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FD6F2B" w14:textId="62EE096F" w:rsidR="00E6767A" w:rsidRPr="00F662A9" w:rsidRDefault="00E6767A" w:rsidP="00BD7BC2">
      <w:pPr>
        <w:pStyle w:val="TitlePageSurtitle"/>
      </w:pPr>
      <w:r w:rsidRPr="00F662A9">
        <w:t>Aged</w:t>
      </w:r>
      <w:r w:rsidR="009D42B6" w:rsidRPr="00F662A9">
        <w:t xml:space="preserve"> </w:t>
      </w:r>
      <w:r w:rsidRPr="00F662A9">
        <w:t>Care</w:t>
      </w:r>
      <w:r w:rsidR="009D42B6" w:rsidRPr="00F662A9">
        <w:t xml:space="preserve"> </w:t>
      </w:r>
      <w:r w:rsidRPr="00F662A9">
        <w:t>Fina</w:t>
      </w:r>
      <w:bookmarkStart w:id="0" w:name="_GoBack"/>
      <w:bookmarkEnd w:id="0"/>
      <w:r w:rsidRPr="00F662A9">
        <w:t>ncing</w:t>
      </w:r>
      <w:r w:rsidR="009D42B6" w:rsidRPr="00F662A9">
        <w:t xml:space="preserve"> </w:t>
      </w:r>
      <w:r w:rsidRPr="00F662A9">
        <w:t>Authority</w:t>
      </w:r>
    </w:p>
    <w:p w14:paraId="5E8B8913" w14:textId="68D781C3" w:rsidR="009D42B6" w:rsidRDefault="003B6D93" w:rsidP="0037750C">
      <w:pPr>
        <w:pStyle w:val="Title"/>
      </w:pPr>
      <w:r>
        <w:t>Eighth</w:t>
      </w:r>
      <w:r w:rsidR="009D42B6">
        <w:t xml:space="preserve"> </w:t>
      </w:r>
      <w:r w:rsidR="00E6767A" w:rsidRPr="00883D49">
        <w:t>report</w:t>
      </w:r>
      <w:r w:rsidR="009D42B6">
        <w:t xml:space="preserve"> </w:t>
      </w:r>
      <w:r w:rsidR="00E6767A" w:rsidRPr="00883D49">
        <w:t>on</w:t>
      </w:r>
      <w:r w:rsidR="009D42B6">
        <w:t xml:space="preserve"> </w:t>
      </w:r>
      <w:r w:rsidR="00E6767A" w:rsidRPr="00883D49">
        <w:t>the</w:t>
      </w:r>
      <w:r w:rsidR="009D42B6">
        <w:t xml:space="preserve"> </w:t>
      </w:r>
      <w:r w:rsidR="00E6767A" w:rsidRPr="00883D49">
        <w:t>Funding</w:t>
      </w:r>
      <w:r w:rsidR="009D42B6">
        <w:t xml:space="preserve"> </w:t>
      </w:r>
      <w:r w:rsidR="00E6767A" w:rsidRPr="00883D49">
        <w:t>and</w:t>
      </w:r>
      <w:r w:rsidR="009D42B6">
        <w:t xml:space="preserve"> </w:t>
      </w:r>
      <w:r w:rsidR="00E6767A" w:rsidRPr="00883D49">
        <w:t>F</w:t>
      </w:r>
      <w:r w:rsidR="00F70C4F">
        <w:t>inancing</w:t>
      </w:r>
      <w:r w:rsidR="009D42B6">
        <w:t xml:space="preserve"> </w:t>
      </w:r>
      <w:r w:rsidR="00F70C4F">
        <w:t>of</w:t>
      </w:r>
      <w:r w:rsidR="009D42B6">
        <w:t xml:space="preserve"> </w:t>
      </w:r>
      <w:r w:rsidR="00F70C4F">
        <w:t>the</w:t>
      </w:r>
      <w:r w:rsidR="009D42B6">
        <w:t xml:space="preserve"> </w:t>
      </w:r>
      <w:r w:rsidR="00F70C4F">
        <w:t>Aged</w:t>
      </w:r>
      <w:r w:rsidR="009D42B6">
        <w:t xml:space="preserve"> </w:t>
      </w:r>
      <w:r w:rsidR="00F70C4F">
        <w:t>Care</w:t>
      </w:r>
      <w:r w:rsidR="009D42B6">
        <w:t xml:space="preserve"> </w:t>
      </w:r>
      <w:r w:rsidR="00F70C4F">
        <w:t>Industry</w:t>
      </w:r>
    </w:p>
    <w:p w14:paraId="2E99FED1" w14:textId="07ADA74D" w:rsidR="00B23FA3" w:rsidRDefault="00B23FA3" w:rsidP="00B23FA3"/>
    <w:p w14:paraId="757C78D3" w14:textId="77777777" w:rsidR="005A4D97" w:rsidRPr="00B23FA3" w:rsidRDefault="005A4D97" w:rsidP="00245C48">
      <w:pPr>
        <w:jc w:val="center"/>
      </w:pPr>
    </w:p>
    <w:p w14:paraId="78866E57" w14:textId="684A2FE1" w:rsidR="009E0783" w:rsidRPr="00F662A9" w:rsidRDefault="004724ED" w:rsidP="00F662A9">
      <w:pPr>
        <w:pStyle w:val="TitlePageSubtitle"/>
        <w:rPr>
          <w:color w:val="6AD7FF" w:themeColor="text1" w:themeTint="80"/>
        </w:rPr>
        <w:sectPr w:rsidR="009E0783" w:rsidRPr="00F662A9" w:rsidSect="006B6681">
          <w:footerReference w:type="default" r:id="rId8"/>
          <w:type w:val="nextColumn"/>
          <w:pgSz w:w="11906" w:h="16838" w:code="9"/>
          <w:pgMar w:top="1077" w:right="1134" w:bottom="1247" w:left="1134" w:header="510" w:footer="510" w:gutter="0"/>
          <w:pgNumType w:fmt="lowerRoman" w:start="1"/>
          <w:cols w:space="720"/>
          <w:docGrid w:linePitch="360"/>
        </w:sectPr>
      </w:pPr>
      <w:r>
        <w:t>May</w:t>
      </w:r>
      <w:r w:rsidR="00F662A9" w:rsidRPr="00F662A9">
        <w:t xml:space="preserve"> </w:t>
      </w:r>
      <w:r w:rsidR="003B6D93">
        <w:t>2020</w:t>
      </w:r>
    </w:p>
    <w:p w14:paraId="5843E788" w14:textId="768D9BAA" w:rsidR="00E11F88" w:rsidRPr="00883D49" w:rsidRDefault="00E11F88" w:rsidP="00CB6753">
      <w:pPr>
        <w:pStyle w:val="TOCHeading"/>
      </w:pPr>
      <w:bookmarkStart w:id="1" w:name="_Toc14887253"/>
      <w:r w:rsidRPr="00883D49">
        <w:lastRenderedPageBreak/>
        <w:t>Contents</w:t>
      </w:r>
      <w:bookmarkEnd w:id="1"/>
    </w:p>
    <w:p w14:paraId="58120F7F" w14:textId="2329D861" w:rsidR="007E46FD" w:rsidRDefault="00F817F3">
      <w:pPr>
        <w:pStyle w:val="TOC1"/>
        <w:rPr>
          <w:rFonts w:asciiTheme="minorHAnsi" w:eastAsiaTheme="minorEastAsia" w:hAnsiTheme="minorHAnsi" w:cstheme="minorBidi"/>
          <w:b w:val="0"/>
          <w:bCs w:val="0"/>
          <w:lang w:eastAsia="en-AU"/>
        </w:rPr>
      </w:pPr>
      <w:r w:rsidRPr="00F817F3">
        <w:fldChar w:fldCharType="begin"/>
      </w:r>
      <w:r w:rsidRPr="00F817F3">
        <w:instrText xml:space="preserve"> TOC \h \z \t "Heading 1,1,Heading 1 Appendices,1</w:instrText>
      </w:r>
      <w:r w:rsidR="006B62B2">
        <w:instrText>,Heading 2,2,Heading 3,3</w:instrText>
      </w:r>
      <w:r w:rsidRPr="00F817F3">
        <w:instrText xml:space="preserve">" </w:instrText>
      </w:r>
      <w:r w:rsidRPr="00F817F3">
        <w:fldChar w:fldCharType="separate"/>
      </w:r>
      <w:hyperlink w:anchor="_Toc39038402" w:history="1">
        <w:r w:rsidR="007E46FD" w:rsidRPr="00B15C6B">
          <w:rPr>
            <w:rStyle w:val="Hyperlink"/>
          </w:rPr>
          <w:t>Foreword</w:t>
        </w:r>
        <w:r w:rsidR="007E46FD">
          <w:rPr>
            <w:webHidden/>
          </w:rPr>
          <w:tab/>
        </w:r>
        <w:r w:rsidR="007E46FD">
          <w:rPr>
            <w:webHidden/>
          </w:rPr>
          <w:fldChar w:fldCharType="begin"/>
        </w:r>
        <w:r w:rsidR="007E46FD">
          <w:rPr>
            <w:webHidden/>
          </w:rPr>
          <w:instrText xml:space="preserve"> PAGEREF _Toc39038402 \h </w:instrText>
        </w:r>
        <w:r w:rsidR="007E46FD">
          <w:rPr>
            <w:webHidden/>
          </w:rPr>
        </w:r>
        <w:r w:rsidR="007E46FD">
          <w:rPr>
            <w:webHidden/>
          </w:rPr>
          <w:fldChar w:fldCharType="separate"/>
        </w:r>
        <w:r w:rsidR="007E46FD">
          <w:rPr>
            <w:webHidden/>
          </w:rPr>
          <w:t>1</w:t>
        </w:r>
        <w:r w:rsidR="007E46FD">
          <w:rPr>
            <w:webHidden/>
          </w:rPr>
          <w:fldChar w:fldCharType="end"/>
        </w:r>
      </w:hyperlink>
    </w:p>
    <w:p w14:paraId="47E96DDA" w14:textId="5ADA91C6" w:rsidR="007E46FD" w:rsidRDefault="00D05C5C">
      <w:pPr>
        <w:pStyle w:val="TOC1"/>
        <w:rPr>
          <w:rFonts w:asciiTheme="minorHAnsi" w:eastAsiaTheme="minorEastAsia" w:hAnsiTheme="minorHAnsi" w:cstheme="minorBidi"/>
          <w:b w:val="0"/>
          <w:bCs w:val="0"/>
          <w:lang w:eastAsia="en-AU"/>
        </w:rPr>
      </w:pPr>
      <w:hyperlink w:anchor="_Toc39038403" w:history="1">
        <w:r w:rsidR="007E46FD" w:rsidRPr="00B15C6B">
          <w:rPr>
            <w:rStyle w:val="Hyperlink"/>
          </w:rPr>
          <w:t>Executive Summary</w:t>
        </w:r>
        <w:r w:rsidR="007E46FD">
          <w:rPr>
            <w:webHidden/>
          </w:rPr>
          <w:tab/>
        </w:r>
        <w:r w:rsidR="007E46FD">
          <w:rPr>
            <w:webHidden/>
          </w:rPr>
          <w:fldChar w:fldCharType="begin"/>
        </w:r>
        <w:r w:rsidR="007E46FD">
          <w:rPr>
            <w:webHidden/>
          </w:rPr>
          <w:instrText xml:space="preserve"> PAGEREF _Toc39038403 \h </w:instrText>
        </w:r>
        <w:r w:rsidR="007E46FD">
          <w:rPr>
            <w:webHidden/>
          </w:rPr>
        </w:r>
        <w:r w:rsidR="007E46FD">
          <w:rPr>
            <w:webHidden/>
          </w:rPr>
          <w:fldChar w:fldCharType="separate"/>
        </w:r>
        <w:r w:rsidR="007E46FD">
          <w:rPr>
            <w:webHidden/>
          </w:rPr>
          <w:t>4</w:t>
        </w:r>
        <w:r w:rsidR="007E46FD">
          <w:rPr>
            <w:webHidden/>
          </w:rPr>
          <w:fldChar w:fldCharType="end"/>
        </w:r>
      </w:hyperlink>
    </w:p>
    <w:p w14:paraId="6128218E" w14:textId="602B21AF" w:rsidR="007E46FD" w:rsidRDefault="00D05C5C">
      <w:pPr>
        <w:pStyle w:val="TOC1"/>
        <w:rPr>
          <w:rFonts w:asciiTheme="minorHAnsi" w:eastAsiaTheme="minorEastAsia" w:hAnsiTheme="minorHAnsi" w:cstheme="minorBidi"/>
          <w:b w:val="0"/>
          <w:bCs w:val="0"/>
          <w:lang w:eastAsia="en-AU"/>
        </w:rPr>
      </w:pPr>
      <w:hyperlink w:anchor="_Toc39038404" w:history="1">
        <w:r w:rsidR="007E46FD" w:rsidRPr="00B15C6B">
          <w:rPr>
            <w:rStyle w:val="Hyperlink"/>
          </w:rPr>
          <w:t>1.</w:t>
        </w:r>
        <w:r w:rsidR="007E46FD">
          <w:rPr>
            <w:rFonts w:asciiTheme="minorHAnsi" w:eastAsiaTheme="minorEastAsia" w:hAnsiTheme="minorHAnsi" w:cstheme="minorBidi"/>
            <w:b w:val="0"/>
            <w:bCs w:val="0"/>
            <w:lang w:eastAsia="en-AU"/>
          </w:rPr>
          <w:tab/>
        </w:r>
        <w:r w:rsidR="007E46FD" w:rsidRPr="00B15C6B">
          <w:rPr>
            <w:rStyle w:val="Hyperlink"/>
          </w:rPr>
          <w:t>This report</w:t>
        </w:r>
        <w:r w:rsidR="007E46FD">
          <w:rPr>
            <w:webHidden/>
          </w:rPr>
          <w:tab/>
        </w:r>
        <w:r w:rsidR="007E46FD">
          <w:rPr>
            <w:webHidden/>
          </w:rPr>
          <w:fldChar w:fldCharType="begin"/>
        </w:r>
        <w:r w:rsidR="007E46FD">
          <w:rPr>
            <w:webHidden/>
          </w:rPr>
          <w:instrText xml:space="preserve"> PAGEREF _Toc39038404 \h </w:instrText>
        </w:r>
        <w:r w:rsidR="007E46FD">
          <w:rPr>
            <w:webHidden/>
          </w:rPr>
        </w:r>
        <w:r w:rsidR="007E46FD">
          <w:rPr>
            <w:webHidden/>
          </w:rPr>
          <w:fldChar w:fldCharType="separate"/>
        </w:r>
        <w:r w:rsidR="007E46FD">
          <w:rPr>
            <w:webHidden/>
          </w:rPr>
          <w:t>2</w:t>
        </w:r>
        <w:r w:rsidR="007E46FD">
          <w:rPr>
            <w:webHidden/>
          </w:rPr>
          <w:fldChar w:fldCharType="end"/>
        </w:r>
      </w:hyperlink>
    </w:p>
    <w:p w14:paraId="5B9C2ADD" w14:textId="6157DF6E" w:rsidR="007E46FD" w:rsidRDefault="00D05C5C">
      <w:pPr>
        <w:pStyle w:val="TOC2"/>
        <w:rPr>
          <w:rFonts w:asciiTheme="minorHAnsi" w:eastAsiaTheme="minorEastAsia" w:hAnsiTheme="minorHAnsi" w:cstheme="minorBidi"/>
          <w:lang w:eastAsia="en-AU"/>
        </w:rPr>
      </w:pPr>
      <w:hyperlink w:anchor="_Toc39038405" w:history="1">
        <w:r w:rsidR="007E46FD" w:rsidRPr="00B15C6B">
          <w:rPr>
            <w:rStyle w:val="Hyperlink"/>
          </w:rPr>
          <w:t>1.1</w:t>
        </w:r>
        <w:r w:rsidR="007E46FD">
          <w:rPr>
            <w:rFonts w:asciiTheme="minorHAnsi" w:eastAsiaTheme="minorEastAsia" w:hAnsiTheme="minorHAnsi" w:cstheme="minorBidi"/>
            <w:lang w:eastAsia="en-AU"/>
          </w:rPr>
          <w:tab/>
        </w:r>
        <w:r w:rsidR="007E46FD" w:rsidRPr="00B15C6B">
          <w:rPr>
            <w:rStyle w:val="Hyperlink"/>
          </w:rPr>
          <w:t>Aged care in Australia</w:t>
        </w:r>
        <w:r w:rsidR="007E46FD">
          <w:rPr>
            <w:webHidden/>
          </w:rPr>
          <w:tab/>
        </w:r>
        <w:r w:rsidR="007E46FD">
          <w:rPr>
            <w:webHidden/>
          </w:rPr>
          <w:fldChar w:fldCharType="begin"/>
        </w:r>
        <w:r w:rsidR="007E46FD">
          <w:rPr>
            <w:webHidden/>
          </w:rPr>
          <w:instrText xml:space="preserve"> PAGEREF _Toc39038405 \h </w:instrText>
        </w:r>
        <w:r w:rsidR="007E46FD">
          <w:rPr>
            <w:webHidden/>
          </w:rPr>
        </w:r>
        <w:r w:rsidR="007E46FD">
          <w:rPr>
            <w:webHidden/>
          </w:rPr>
          <w:fldChar w:fldCharType="separate"/>
        </w:r>
        <w:r w:rsidR="007E46FD">
          <w:rPr>
            <w:webHidden/>
          </w:rPr>
          <w:t>2</w:t>
        </w:r>
        <w:r w:rsidR="007E46FD">
          <w:rPr>
            <w:webHidden/>
          </w:rPr>
          <w:fldChar w:fldCharType="end"/>
        </w:r>
      </w:hyperlink>
    </w:p>
    <w:p w14:paraId="112537CE" w14:textId="700A98D2" w:rsidR="007E46FD" w:rsidRDefault="00D05C5C">
      <w:pPr>
        <w:pStyle w:val="TOC2"/>
        <w:rPr>
          <w:rFonts w:asciiTheme="minorHAnsi" w:eastAsiaTheme="minorEastAsia" w:hAnsiTheme="minorHAnsi" w:cstheme="minorBidi"/>
          <w:lang w:eastAsia="en-AU"/>
        </w:rPr>
      </w:pPr>
      <w:hyperlink w:anchor="_Toc39038406" w:history="1">
        <w:r w:rsidR="007E46FD" w:rsidRPr="00B15C6B">
          <w:rPr>
            <w:rStyle w:val="Hyperlink"/>
          </w:rPr>
          <w:t>1.2</w:t>
        </w:r>
        <w:r w:rsidR="007E46FD">
          <w:rPr>
            <w:rFonts w:asciiTheme="minorHAnsi" w:eastAsiaTheme="minorEastAsia" w:hAnsiTheme="minorHAnsi" w:cstheme="minorBidi"/>
            <w:lang w:eastAsia="en-AU"/>
          </w:rPr>
          <w:tab/>
        </w:r>
        <w:r w:rsidR="007E46FD" w:rsidRPr="00B15C6B">
          <w:rPr>
            <w:rStyle w:val="Hyperlink"/>
          </w:rPr>
          <w:t>About the Aged Care Financing Authority</w:t>
        </w:r>
        <w:r w:rsidR="007E46FD">
          <w:rPr>
            <w:webHidden/>
          </w:rPr>
          <w:tab/>
        </w:r>
        <w:r w:rsidR="007E46FD">
          <w:rPr>
            <w:webHidden/>
          </w:rPr>
          <w:fldChar w:fldCharType="begin"/>
        </w:r>
        <w:r w:rsidR="007E46FD">
          <w:rPr>
            <w:webHidden/>
          </w:rPr>
          <w:instrText xml:space="preserve"> PAGEREF _Toc39038406 \h </w:instrText>
        </w:r>
        <w:r w:rsidR="007E46FD">
          <w:rPr>
            <w:webHidden/>
          </w:rPr>
        </w:r>
        <w:r w:rsidR="007E46FD">
          <w:rPr>
            <w:webHidden/>
          </w:rPr>
          <w:fldChar w:fldCharType="separate"/>
        </w:r>
        <w:r w:rsidR="007E46FD">
          <w:rPr>
            <w:webHidden/>
          </w:rPr>
          <w:t>2</w:t>
        </w:r>
        <w:r w:rsidR="007E46FD">
          <w:rPr>
            <w:webHidden/>
          </w:rPr>
          <w:fldChar w:fldCharType="end"/>
        </w:r>
      </w:hyperlink>
    </w:p>
    <w:p w14:paraId="5BDA934E" w14:textId="0A7045F6" w:rsidR="007E46FD" w:rsidRDefault="00D05C5C">
      <w:pPr>
        <w:pStyle w:val="TOC2"/>
        <w:rPr>
          <w:rFonts w:asciiTheme="minorHAnsi" w:eastAsiaTheme="minorEastAsia" w:hAnsiTheme="minorHAnsi" w:cstheme="minorBidi"/>
          <w:lang w:eastAsia="en-AU"/>
        </w:rPr>
      </w:pPr>
      <w:hyperlink w:anchor="_Toc39038407" w:history="1">
        <w:r w:rsidR="007E46FD" w:rsidRPr="00B15C6B">
          <w:rPr>
            <w:rStyle w:val="Hyperlink"/>
          </w:rPr>
          <w:t>1.3</w:t>
        </w:r>
        <w:r w:rsidR="007E46FD">
          <w:rPr>
            <w:rFonts w:asciiTheme="minorHAnsi" w:eastAsiaTheme="minorEastAsia" w:hAnsiTheme="minorHAnsi" w:cstheme="minorBidi"/>
            <w:lang w:eastAsia="en-AU"/>
          </w:rPr>
          <w:tab/>
        </w:r>
        <w:r w:rsidR="007E46FD" w:rsidRPr="00B15C6B">
          <w:rPr>
            <w:rStyle w:val="Hyperlink"/>
          </w:rPr>
          <w:t>The Annual Report on the Funding and Financing of the Aged Care Industry</w:t>
        </w:r>
        <w:r w:rsidR="007E46FD">
          <w:rPr>
            <w:webHidden/>
          </w:rPr>
          <w:tab/>
        </w:r>
        <w:r w:rsidR="007E46FD">
          <w:rPr>
            <w:webHidden/>
          </w:rPr>
          <w:fldChar w:fldCharType="begin"/>
        </w:r>
        <w:r w:rsidR="007E46FD">
          <w:rPr>
            <w:webHidden/>
          </w:rPr>
          <w:instrText xml:space="preserve"> PAGEREF _Toc39038407 \h </w:instrText>
        </w:r>
        <w:r w:rsidR="007E46FD">
          <w:rPr>
            <w:webHidden/>
          </w:rPr>
        </w:r>
        <w:r w:rsidR="007E46FD">
          <w:rPr>
            <w:webHidden/>
          </w:rPr>
          <w:fldChar w:fldCharType="separate"/>
        </w:r>
        <w:r w:rsidR="007E46FD">
          <w:rPr>
            <w:webHidden/>
          </w:rPr>
          <w:t>3</w:t>
        </w:r>
        <w:r w:rsidR="007E46FD">
          <w:rPr>
            <w:webHidden/>
          </w:rPr>
          <w:fldChar w:fldCharType="end"/>
        </w:r>
      </w:hyperlink>
    </w:p>
    <w:p w14:paraId="6B51FD63" w14:textId="50152AED" w:rsidR="007E46FD" w:rsidRDefault="00D05C5C">
      <w:pPr>
        <w:pStyle w:val="TOC3"/>
        <w:rPr>
          <w:rFonts w:eastAsiaTheme="minorEastAsia" w:cstheme="minorBidi"/>
          <w:lang w:eastAsia="en-AU"/>
        </w:rPr>
      </w:pPr>
      <w:hyperlink w:anchor="_Toc39038408" w:history="1">
        <w:r w:rsidR="007E46FD" w:rsidRPr="00B15C6B">
          <w:rPr>
            <w:rStyle w:val="Hyperlink"/>
          </w:rPr>
          <w:t>1.3.1</w:t>
        </w:r>
        <w:r w:rsidR="007E46FD">
          <w:rPr>
            <w:rFonts w:eastAsiaTheme="minorEastAsia" w:cstheme="minorBidi"/>
            <w:lang w:eastAsia="en-AU"/>
          </w:rPr>
          <w:tab/>
        </w:r>
        <w:r w:rsidR="007E46FD" w:rsidRPr="00B15C6B">
          <w:rPr>
            <w:rStyle w:val="Hyperlink"/>
          </w:rPr>
          <w:t>Methodology</w:t>
        </w:r>
        <w:r w:rsidR="007E46FD">
          <w:rPr>
            <w:webHidden/>
          </w:rPr>
          <w:tab/>
        </w:r>
        <w:r w:rsidR="007E46FD">
          <w:rPr>
            <w:webHidden/>
          </w:rPr>
          <w:fldChar w:fldCharType="begin"/>
        </w:r>
        <w:r w:rsidR="007E46FD">
          <w:rPr>
            <w:webHidden/>
          </w:rPr>
          <w:instrText xml:space="preserve"> PAGEREF _Toc39038408 \h </w:instrText>
        </w:r>
        <w:r w:rsidR="007E46FD">
          <w:rPr>
            <w:webHidden/>
          </w:rPr>
        </w:r>
        <w:r w:rsidR="007E46FD">
          <w:rPr>
            <w:webHidden/>
          </w:rPr>
          <w:fldChar w:fldCharType="separate"/>
        </w:r>
        <w:r w:rsidR="007E46FD">
          <w:rPr>
            <w:webHidden/>
          </w:rPr>
          <w:t>3</w:t>
        </w:r>
        <w:r w:rsidR="007E46FD">
          <w:rPr>
            <w:webHidden/>
          </w:rPr>
          <w:fldChar w:fldCharType="end"/>
        </w:r>
      </w:hyperlink>
    </w:p>
    <w:p w14:paraId="4372A7F1" w14:textId="4F22F0C0" w:rsidR="007E46FD" w:rsidRDefault="00D05C5C">
      <w:pPr>
        <w:pStyle w:val="TOC3"/>
        <w:rPr>
          <w:rFonts w:eastAsiaTheme="minorEastAsia" w:cstheme="minorBidi"/>
          <w:lang w:eastAsia="en-AU"/>
        </w:rPr>
      </w:pPr>
      <w:hyperlink w:anchor="_Toc39038409" w:history="1">
        <w:r w:rsidR="007E46FD" w:rsidRPr="00B15C6B">
          <w:rPr>
            <w:rStyle w:val="Hyperlink"/>
          </w:rPr>
          <w:t>1.3.2</w:t>
        </w:r>
        <w:r w:rsidR="007E46FD">
          <w:rPr>
            <w:rFonts w:eastAsiaTheme="minorEastAsia" w:cstheme="minorBidi"/>
            <w:lang w:eastAsia="en-AU"/>
          </w:rPr>
          <w:tab/>
        </w:r>
        <w:r w:rsidR="007E46FD" w:rsidRPr="00B15C6B">
          <w:rPr>
            <w:rStyle w:val="Hyperlink"/>
          </w:rPr>
          <w:t>Navigating the 2020 annual report</w:t>
        </w:r>
        <w:r w:rsidR="007E46FD">
          <w:rPr>
            <w:webHidden/>
          </w:rPr>
          <w:tab/>
        </w:r>
        <w:r w:rsidR="007E46FD">
          <w:rPr>
            <w:webHidden/>
          </w:rPr>
          <w:fldChar w:fldCharType="begin"/>
        </w:r>
        <w:r w:rsidR="007E46FD">
          <w:rPr>
            <w:webHidden/>
          </w:rPr>
          <w:instrText xml:space="preserve"> PAGEREF _Toc39038409 \h </w:instrText>
        </w:r>
        <w:r w:rsidR="007E46FD">
          <w:rPr>
            <w:webHidden/>
          </w:rPr>
        </w:r>
        <w:r w:rsidR="007E46FD">
          <w:rPr>
            <w:webHidden/>
          </w:rPr>
          <w:fldChar w:fldCharType="separate"/>
        </w:r>
        <w:r w:rsidR="007E46FD">
          <w:rPr>
            <w:webHidden/>
          </w:rPr>
          <w:t>5</w:t>
        </w:r>
        <w:r w:rsidR="007E46FD">
          <w:rPr>
            <w:webHidden/>
          </w:rPr>
          <w:fldChar w:fldCharType="end"/>
        </w:r>
      </w:hyperlink>
    </w:p>
    <w:p w14:paraId="20A18E76" w14:textId="03EFF42A" w:rsidR="007E46FD" w:rsidRDefault="00D05C5C">
      <w:pPr>
        <w:pStyle w:val="TOC1"/>
        <w:rPr>
          <w:rFonts w:asciiTheme="minorHAnsi" w:eastAsiaTheme="minorEastAsia" w:hAnsiTheme="minorHAnsi" w:cstheme="minorBidi"/>
          <w:b w:val="0"/>
          <w:bCs w:val="0"/>
          <w:lang w:eastAsia="en-AU"/>
        </w:rPr>
      </w:pPr>
      <w:hyperlink w:anchor="_Toc39038410" w:history="1">
        <w:r w:rsidR="007E46FD" w:rsidRPr="00B15C6B">
          <w:rPr>
            <w:rStyle w:val="Hyperlink"/>
          </w:rPr>
          <w:t>2.</w:t>
        </w:r>
        <w:r w:rsidR="007E46FD">
          <w:rPr>
            <w:rFonts w:asciiTheme="minorHAnsi" w:eastAsiaTheme="minorEastAsia" w:hAnsiTheme="minorHAnsi" w:cstheme="minorBidi"/>
            <w:b w:val="0"/>
            <w:bCs w:val="0"/>
            <w:lang w:eastAsia="en-AU"/>
          </w:rPr>
          <w:tab/>
        </w:r>
        <w:r w:rsidR="007E46FD" w:rsidRPr="00B15C6B">
          <w:rPr>
            <w:rStyle w:val="Hyperlink"/>
          </w:rPr>
          <w:t>Aged care in Australia</w:t>
        </w:r>
        <w:r w:rsidR="007E46FD">
          <w:rPr>
            <w:webHidden/>
          </w:rPr>
          <w:tab/>
        </w:r>
        <w:r w:rsidR="007E46FD">
          <w:rPr>
            <w:webHidden/>
          </w:rPr>
          <w:fldChar w:fldCharType="begin"/>
        </w:r>
        <w:r w:rsidR="007E46FD">
          <w:rPr>
            <w:webHidden/>
          </w:rPr>
          <w:instrText xml:space="preserve"> PAGEREF _Toc39038410 \h </w:instrText>
        </w:r>
        <w:r w:rsidR="007E46FD">
          <w:rPr>
            <w:webHidden/>
          </w:rPr>
        </w:r>
        <w:r w:rsidR="007E46FD">
          <w:rPr>
            <w:webHidden/>
          </w:rPr>
          <w:fldChar w:fldCharType="separate"/>
        </w:r>
        <w:r w:rsidR="007E46FD">
          <w:rPr>
            <w:webHidden/>
          </w:rPr>
          <w:t>6</w:t>
        </w:r>
        <w:r w:rsidR="007E46FD">
          <w:rPr>
            <w:webHidden/>
          </w:rPr>
          <w:fldChar w:fldCharType="end"/>
        </w:r>
      </w:hyperlink>
    </w:p>
    <w:p w14:paraId="70E30A66" w14:textId="7FD8FA22" w:rsidR="007E46FD" w:rsidRDefault="00D05C5C">
      <w:pPr>
        <w:pStyle w:val="TOC2"/>
        <w:rPr>
          <w:rFonts w:asciiTheme="minorHAnsi" w:eastAsiaTheme="minorEastAsia" w:hAnsiTheme="minorHAnsi" w:cstheme="minorBidi"/>
          <w:lang w:eastAsia="en-AU"/>
        </w:rPr>
      </w:pPr>
      <w:hyperlink w:anchor="_Toc39038411" w:history="1">
        <w:r w:rsidR="007E46FD" w:rsidRPr="00B15C6B">
          <w:rPr>
            <w:rStyle w:val="Hyperlink"/>
          </w:rPr>
          <w:t>2.1</w:t>
        </w:r>
        <w:r w:rsidR="007E46FD">
          <w:rPr>
            <w:rFonts w:asciiTheme="minorHAnsi" w:eastAsiaTheme="minorEastAsia" w:hAnsiTheme="minorHAnsi" w:cstheme="minorBidi"/>
            <w:lang w:eastAsia="en-AU"/>
          </w:rPr>
          <w:tab/>
        </w:r>
        <w:r w:rsidR="007E46FD" w:rsidRPr="00B15C6B">
          <w:rPr>
            <w:rStyle w:val="Hyperlink"/>
          </w:rPr>
          <w:t>Overview</w:t>
        </w:r>
        <w:r w:rsidR="007E46FD">
          <w:rPr>
            <w:webHidden/>
          </w:rPr>
          <w:tab/>
        </w:r>
        <w:r w:rsidR="007E46FD">
          <w:rPr>
            <w:webHidden/>
          </w:rPr>
          <w:fldChar w:fldCharType="begin"/>
        </w:r>
        <w:r w:rsidR="007E46FD">
          <w:rPr>
            <w:webHidden/>
          </w:rPr>
          <w:instrText xml:space="preserve"> PAGEREF _Toc39038411 \h </w:instrText>
        </w:r>
        <w:r w:rsidR="007E46FD">
          <w:rPr>
            <w:webHidden/>
          </w:rPr>
        </w:r>
        <w:r w:rsidR="007E46FD">
          <w:rPr>
            <w:webHidden/>
          </w:rPr>
          <w:fldChar w:fldCharType="separate"/>
        </w:r>
        <w:r w:rsidR="007E46FD">
          <w:rPr>
            <w:webHidden/>
          </w:rPr>
          <w:t>6</w:t>
        </w:r>
        <w:r w:rsidR="007E46FD">
          <w:rPr>
            <w:webHidden/>
          </w:rPr>
          <w:fldChar w:fldCharType="end"/>
        </w:r>
      </w:hyperlink>
    </w:p>
    <w:p w14:paraId="5112DA79" w14:textId="534C5E6C" w:rsidR="007E46FD" w:rsidRDefault="00D05C5C">
      <w:pPr>
        <w:pStyle w:val="TOC2"/>
        <w:rPr>
          <w:rFonts w:asciiTheme="minorHAnsi" w:eastAsiaTheme="minorEastAsia" w:hAnsiTheme="minorHAnsi" w:cstheme="minorBidi"/>
          <w:lang w:eastAsia="en-AU"/>
        </w:rPr>
      </w:pPr>
      <w:hyperlink w:anchor="_Toc39038412" w:history="1">
        <w:r w:rsidR="007E46FD" w:rsidRPr="00B15C6B">
          <w:rPr>
            <w:rStyle w:val="Hyperlink"/>
          </w:rPr>
          <w:t>2.2</w:t>
        </w:r>
        <w:r w:rsidR="007E46FD">
          <w:rPr>
            <w:rFonts w:asciiTheme="minorHAnsi" w:eastAsiaTheme="minorEastAsia" w:hAnsiTheme="minorHAnsi" w:cstheme="minorBidi"/>
            <w:lang w:eastAsia="en-AU"/>
          </w:rPr>
          <w:tab/>
        </w:r>
        <w:r w:rsidR="007E46FD" w:rsidRPr="00B15C6B">
          <w:rPr>
            <w:rStyle w:val="Hyperlink"/>
          </w:rPr>
          <w:t>Current aged care</w:t>
        </w:r>
        <w:r w:rsidR="007E46FD">
          <w:rPr>
            <w:webHidden/>
          </w:rPr>
          <w:tab/>
        </w:r>
        <w:r w:rsidR="007E46FD">
          <w:rPr>
            <w:webHidden/>
          </w:rPr>
          <w:fldChar w:fldCharType="begin"/>
        </w:r>
        <w:r w:rsidR="007E46FD">
          <w:rPr>
            <w:webHidden/>
          </w:rPr>
          <w:instrText xml:space="preserve"> PAGEREF _Toc39038412 \h </w:instrText>
        </w:r>
        <w:r w:rsidR="007E46FD">
          <w:rPr>
            <w:webHidden/>
          </w:rPr>
        </w:r>
        <w:r w:rsidR="007E46FD">
          <w:rPr>
            <w:webHidden/>
          </w:rPr>
          <w:fldChar w:fldCharType="separate"/>
        </w:r>
        <w:r w:rsidR="007E46FD">
          <w:rPr>
            <w:webHidden/>
          </w:rPr>
          <w:t>9</w:t>
        </w:r>
        <w:r w:rsidR="007E46FD">
          <w:rPr>
            <w:webHidden/>
          </w:rPr>
          <w:fldChar w:fldCharType="end"/>
        </w:r>
      </w:hyperlink>
    </w:p>
    <w:p w14:paraId="5B5431B1" w14:textId="37A51E26" w:rsidR="007E46FD" w:rsidRDefault="00D05C5C">
      <w:pPr>
        <w:pStyle w:val="TOC2"/>
        <w:rPr>
          <w:rFonts w:asciiTheme="minorHAnsi" w:eastAsiaTheme="minorEastAsia" w:hAnsiTheme="minorHAnsi" w:cstheme="minorBidi"/>
          <w:lang w:eastAsia="en-AU"/>
        </w:rPr>
      </w:pPr>
      <w:hyperlink w:anchor="_Toc39038413" w:history="1">
        <w:r w:rsidR="007E46FD" w:rsidRPr="00B15C6B">
          <w:rPr>
            <w:rStyle w:val="Hyperlink"/>
          </w:rPr>
          <w:t>2.3</w:t>
        </w:r>
        <w:r w:rsidR="007E46FD">
          <w:rPr>
            <w:rFonts w:asciiTheme="minorHAnsi" w:eastAsiaTheme="minorEastAsia" w:hAnsiTheme="minorHAnsi" w:cstheme="minorBidi"/>
            <w:lang w:eastAsia="en-AU"/>
          </w:rPr>
          <w:tab/>
        </w:r>
        <w:r w:rsidR="007E46FD" w:rsidRPr="00B15C6B">
          <w:rPr>
            <w:rStyle w:val="Hyperlink"/>
          </w:rPr>
          <w:t>Australian Government expenditure on aged care</w:t>
        </w:r>
        <w:r w:rsidR="007E46FD">
          <w:rPr>
            <w:webHidden/>
          </w:rPr>
          <w:tab/>
        </w:r>
        <w:r w:rsidR="007E46FD">
          <w:rPr>
            <w:webHidden/>
          </w:rPr>
          <w:fldChar w:fldCharType="begin"/>
        </w:r>
        <w:r w:rsidR="007E46FD">
          <w:rPr>
            <w:webHidden/>
          </w:rPr>
          <w:instrText xml:space="preserve"> PAGEREF _Toc39038413 \h </w:instrText>
        </w:r>
        <w:r w:rsidR="007E46FD">
          <w:rPr>
            <w:webHidden/>
          </w:rPr>
        </w:r>
        <w:r w:rsidR="007E46FD">
          <w:rPr>
            <w:webHidden/>
          </w:rPr>
          <w:fldChar w:fldCharType="separate"/>
        </w:r>
        <w:r w:rsidR="007E46FD">
          <w:rPr>
            <w:webHidden/>
          </w:rPr>
          <w:t>11</w:t>
        </w:r>
        <w:r w:rsidR="007E46FD">
          <w:rPr>
            <w:webHidden/>
          </w:rPr>
          <w:fldChar w:fldCharType="end"/>
        </w:r>
      </w:hyperlink>
    </w:p>
    <w:p w14:paraId="4803360E" w14:textId="7888448F" w:rsidR="007E46FD" w:rsidRDefault="00D05C5C">
      <w:pPr>
        <w:pStyle w:val="TOC2"/>
        <w:rPr>
          <w:rFonts w:asciiTheme="minorHAnsi" w:eastAsiaTheme="minorEastAsia" w:hAnsiTheme="minorHAnsi" w:cstheme="minorBidi"/>
          <w:lang w:eastAsia="en-AU"/>
        </w:rPr>
      </w:pPr>
      <w:hyperlink w:anchor="_Toc39038414" w:history="1">
        <w:r w:rsidR="007E46FD" w:rsidRPr="00B15C6B">
          <w:rPr>
            <w:rStyle w:val="Hyperlink"/>
          </w:rPr>
          <w:t>2.4</w:t>
        </w:r>
        <w:r w:rsidR="007E46FD">
          <w:rPr>
            <w:rFonts w:asciiTheme="minorHAnsi" w:eastAsiaTheme="minorEastAsia" w:hAnsiTheme="minorHAnsi" w:cstheme="minorBidi"/>
            <w:lang w:eastAsia="en-AU"/>
          </w:rPr>
          <w:tab/>
        </w:r>
        <w:r w:rsidR="007E46FD" w:rsidRPr="00B15C6B">
          <w:rPr>
            <w:rStyle w:val="Hyperlink"/>
          </w:rPr>
          <w:t>Consumer contributions</w:t>
        </w:r>
        <w:r w:rsidR="007E46FD">
          <w:rPr>
            <w:webHidden/>
          </w:rPr>
          <w:tab/>
        </w:r>
        <w:r w:rsidR="007E46FD">
          <w:rPr>
            <w:webHidden/>
          </w:rPr>
          <w:fldChar w:fldCharType="begin"/>
        </w:r>
        <w:r w:rsidR="007E46FD">
          <w:rPr>
            <w:webHidden/>
          </w:rPr>
          <w:instrText xml:space="preserve"> PAGEREF _Toc39038414 \h </w:instrText>
        </w:r>
        <w:r w:rsidR="007E46FD">
          <w:rPr>
            <w:webHidden/>
          </w:rPr>
        </w:r>
        <w:r w:rsidR="007E46FD">
          <w:rPr>
            <w:webHidden/>
          </w:rPr>
          <w:fldChar w:fldCharType="separate"/>
        </w:r>
        <w:r w:rsidR="007E46FD">
          <w:rPr>
            <w:webHidden/>
          </w:rPr>
          <w:t>12</w:t>
        </w:r>
        <w:r w:rsidR="007E46FD">
          <w:rPr>
            <w:webHidden/>
          </w:rPr>
          <w:fldChar w:fldCharType="end"/>
        </w:r>
      </w:hyperlink>
    </w:p>
    <w:p w14:paraId="3E3DA05C" w14:textId="10221C12" w:rsidR="007E46FD" w:rsidRDefault="00D05C5C">
      <w:pPr>
        <w:pStyle w:val="TOC2"/>
        <w:rPr>
          <w:rFonts w:asciiTheme="minorHAnsi" w:eastAsiaTheme="minorEastAsia" w:hAnsiTheme="minorHAnsi" w:cstheme="minorBidi"/>
          <w:lang w:eastAsia="en-AU"/>
        </w:rPr>
      </w:pPr>
      <w:hyperlink w:anchor="_Toc39038415" w:history="1">
        <w:r w:rsidR="007E46FD" w:rsidRPr="00B15C6B">
          <w:rPr>
            <w:rStyle w:val="Hyperlink"/>
          </w:rPr>
          <w:t>2.5</w:t>
        </w:r>
        <w:r w:rsidR="007E46FD">
          <w:rPr>
            <w:rFonts w:asciiTheme="minorHAnsi" w:eastAsiaTheme="minorEastAsia" w:hAnsiTheme="minorHAnsi" w:cstheme="minorBidi"/>
            <w:lang w:eastAsia="en-AU"/>
          </w:rPr>
          <w:tab/>
        </w:r>
        <w:r w:rsidR="007E46FD" w:rsidRPr="00B15C6B">
          <w:rPr>
            <w:rStyle w:val="Hyperlink"/>
          </w:rPr>
          <w:t>Aged care providers</w:t>
        </w:r>
        <w:r w:rsidR="007E46FD">
          <w:rPr>
            <w:webHidden/>
          </w:rPr>
          <w:tab/>
        </w:r>
        <w:r w:rsidR="007E46FD">
          <w:rPr>
            <w:webHidden/>
          </w:rPr>
          <w:fldChar w:fldCharType="begin"/>
        </w:r>
        <w:r w:rsidR="007E46FD">
          <w:rPr>
            <w:webHidden/>
          </w:rPr>
          <w:instrText xml:space="preserve"> PAGEREF _Toc39038415 \h </w:instrText>
        </w:r>
        <w:r w:rsidR="007E46FD">
          <w:rPr>
            <w:webHidden/>
          </w:rPr>
        </w:r>
        <w:r w:rsidR="007E46FD">
          <w:rPr>
            <w:webHidden/>
          </w:rPr>
          <w:fldChar w:fldCharType="separate"/>
        </w:r>
        <w:r w:rsidR="007E46FD">
          <w:rPr>
            <w:webHidden/>
          </w:rPr>
          <w:t>13</w:t>
        </w:r>
        <w:r w:rsidR="007E46FD">
          <w:rPr>
            <w:webHidden/>
          </w:rPr>
          <w:fldChar w:fldCharType="end"/>
        </w:r>
      </w:hyperlink>
    </w:p>
    <w:p w14:paraId="5D3DCB20" w14:textId="30FF92F9" w:rsidR="007E46FD" w:rsidRDefault="00D05C5C">
      <w:pPr>
        <w:pStyle w:val="TOC2"/>
        <w:rPr>
          <w:rFonts w:asciiTheme="minorHAnsi" w:eastAsiaTheme="minorEastAsia" w:hAnsiTheme="minorHAnsi" w:cstheme="minorBidi"/>
          <w:lang w:eastAsia="en-AU"/>
        </w:rPr>
      </w:pPr>
      <w:hyperlink w:anchor="_Toc39038416" w:history="1">
        <w:r w:rsidR="007E46FD" w:rsidRPr="00B15C6B">
          <w:rPr>
            <w:rStyle w:val="Hyperlink"/>
          </w:rPr>
          <w:t>2.6</w:t>
        </w:r>
        <w:r w:rsidR="007E46FD">
          <w:rPr>
            <w:rFonts w:asciiTheme="minorHAnsi" w:eastAsiaTheme="minorEastAsia" w:hAnsiTheme="minorHAnsi" w:cstheme="minorBidi"/>
            <w:lang w:eastAsia="en-AU"/>
          </w:rPr>
          <w:tab/>
        </w:r>
        <w:r w:rsidR="007E46FD" w:rsidRPr="00B15C6B">
          <w:rPr>
            <w:rStyle w:val="Hyperlink"/>
          </w:rPr>
          <w:t>Aged care workforce</w:t>
        </w:r>
        <w:r w:rsidR="007E46FD">
          <w:rPr>
            <w:webHidden/>
          </w:rPr>
          <w:tab/>
        </w:r>
        <w:r w:rsidR="007E46FD">
          <w:rPr>
            <w:webHidden/>
          </w:rPr>
          <w:fldChar w:fldCharType="begin"/>
        </w:r>
        <w:r w:rsidR="007E46FD">
          <w:rPr>
            <w:webHidden/>
          </w:rPr>
          <w:instrText xml:space="preserve"> PAGEREF _Toc39038416 \h </w:instrText>
        </w:r>
        <w:r w:rsidR="007E46FD">
          <w:rPr>
            <w:webHidden/>
          </w:rPr>
        </w:r>
        <w:r w:rsidR="007E46FD">
          <w:rPr>
            <w:webHidden/>
          </w:rPr>
          <w:fldChar w:fldCharType="separate"/>
        </w:r>
        <w:r w:rsidR="007E46FD">
          <w:rPr>
            <w:webHidden/>
          </w:rPr>
          <w:t>15</w:t>
        </w:r>
        <w:r w:rsidR="007E46FD">
          <w:rPr>
            <w:webHidden/>
          </w:rPr>
          <w:fldChar w:fldCharType="end"/>
        </w:r>
      </w:hyperlink>
    </w:p>
    <w:p w14:paraId="26A6856F" w14:textId="706E3834" w:rsidR="007E46FD" w:rsidRDefault="00D05C5C">
      <w:pPr>
        <w:pStyle w:val="TOC3"/>
        <w:rPr>
          <w:rFonts w:eastAsiaTheme="minorEastAsia" w:cstheme="minorBidi"/>
          <w:lang w:eastAsia="en-AU"/>
        </w:rPr>
      </w:pPr>
      <w:hyperlink w:anchor="_Toc39038417" w:history="1">
        <w:r w:rsidR="007E46FD" w:rsidRPr="00B15C6B">
          <w:rPr>
            <w:rStyle w:val="Hyperlink"/>
          </w:rPr>
          <w:t>2.6.1</w:t>
        </w:r>
        <w:r w:rsidR="007E46FD">
          <w:rPr>
            <w:rFonts w:eastAsiaTheme="minorEastAsia" w:cstheme="minorBidi"/>
            <w:lang w:eastAsia="en-AU"/>
          </w:rPr>
          <w:tab/>
        </w:r>
        <w:r w:rsidR="007E46FD" w:rsidRPr="00B15C6B">
          <w:rPr>
            <w:rStyle w:val="Hyperlink"/>
          </w:rPr>
          <w:t>Aged Care Workforce Strategy</w:t>
        </w:r>
        <w:r w:rsidR="007E46FD">
          <w:rPr>
            <w:webHidden/>
          </w:rPr>
          <w:tab/>
        </w:r>
        <w:r w:rsidR="007E46FD">
          <w:rPr>
            <w:webHidden/>
          </w:rPr>
          <w:fldChar w:fldCharType="begin"/>
        </w:r>
        <w:r w:rsidR="007E46FD">
          <w:rPr>
            <w:webHidden/>
          </w:rPr>
          <w:instrText xml:space="preserve"> PAGEREF _Toc39038417 \h </w:instrText>
        </w:r>
        <w:r w:rsidR="007E46FD">
          <w:rPr>
            <w:webHidden/>
          </w:rPr>
        </w:r>
        <w:r w:rsidR="007E46FD">
          <w:rPr>
            <w:webHidden/>
          </w:rPr>
          <w:fldChar w:fldCharType="separate"/>
        </w:r>
        <w:r w:rsidR="007E46FD">
          <w:rPr>
            <w:webHidden/>
          </w:rPr>
          <w:t>16</w:t>
        </w:r>
        <w:r w:rsidR="007E46FD">
          <w:rPr>
            <w:webHidden/>
          </w:rPr>
          <w:fldChar w:fldCharType="end"/>
        </w:r>
      </w:hyperlink>
    </w:p>
    <w:p w14:paraId="5D59C1FF" w14:textId="5F5AE584" w:rsidR="007E46FD" w:rsidRDefault="00D05C5C">
      <w:pPr>
        <w:pStyle w:val="TOC2"/>
        <w:rPr>
          <w:rFonts w:asciiTheme="minorHAnsi" w:eastAsiaTheme="minorEastAsia" w:hAnsiTheme="minorHAnsi" w:cstheme="minorBidi"/>
          <w:lang w:eastAsia="en-AU"/>
        </w:rPr>
      </w:pPr>
      <w:hyperlink w:anchor="_Toc39038418" w:history="1">
        <w:r w:rsidR="007E46FD" w:rsidRPr="00B15C6B">
          <w:rPr>
            <w:rStyle w:val="Hyperlink"/>
          </w:rPr>
          <w:t>2.7</w:t>
        </w:r>
        <w:r w:rsidR="007E46FD">
          <w:rPr>
            <w:rFonts w:asciiTheme="minorHAnsi" w:eastAsiaTheme="minorEastAsia" w:hAnsiTheme="minorHAnsi" w:cstheme="minorBidi"/>
            <w:lang w:eastAsia="en-AU"/>
          </w:rPr>
          <w:tab/>
        </w:r>
        <w:r w:rsidR="007E46FD" w:rsidRPr="00B15C6B">
          <w:rPr>
            <w:rStyle w:val="Hyperlink"/>
          </w:rPr>
          <w:t>Ongoing aged care reforms and changes</w:t>
        </w:r>
        <w:r w:rsidR="007E46FD">
          <w:rPr>
            <w:webHidden/>
          </w:rPr>
          <w:tab/>
        </w:r>
        <w:r w:rsidR="007E46FD">
          <w:rPr>
            <w:webHidden/>
          </w:rPr>
          <w:fldChar w:fldCharType="begin"/>
        </w:r>
        <w:r w:rsidR="007E46FD">
          <w:rPr>
            <w:webHidden/>
          </w:rPr>
          <w:instrText xml:space="preserve"> PAGEREF _Toc39038418 \h </w:instrText>
        </w:r>
        <w:r w:rsidR="007E46FD">
          <w:rPr>
            <w:webHidden/>
          </w:rPr>
        </w:r>
        <w:r w:rsidR="007E46FD">
          <w:rPr>
            <w:webHidden/>
          </w:rPr>
          <w:fldChar w:fldCharType="separate"/>
        </w:r>
        <w:r w:rsidR="007E46FD">
          <w:rPr>
            <w:webHidden/>
          </w:rPr>
          <w:t>17</w:t>
        </w:r>
        <w:r w:rsidR="007E46FD">
          <w:rPr>
            <w:webHidden/>
          </w:rPr>
          <w:fldChar w:fldCharType="end"/>
        </w:r>
      </w:hyperlink>
    </w:p>
    <w:p w14:paraId="57744933" w14:textId="0B3DF743" w:rsidR="007E46FD" w:rsidRDefault="00D05C5C">
      <w:pPr>
        <w:pStyle w:val="TOC2"/>
        <w:rPr>
          <w:rFonts w:asciiTheme="minorHAnsi" w:eastAsiaTheme="minorEastAsia" w:hAnsiTheme="minorHAnsi" w:cstheme="minorBidi"/>
          <w:lang w:eastAsia="en-AU"/>
        </w:rPr>
      </w:pPr>
      <w:hyperlink w:anchor="_Toc39038419" w:history="1">
        <w:r w:rsidR="007E46FD" w:rsidRPr="00B15C6B">
          <w:rPr>
            <w:rStyle w:val="Hyperlink"/>
          </w:rPr>
          <w:t>2.8</w:t>
        </w:r>
        <w:r w:rsidR="007E46FD">
          <w:rPr>
            <w:rFonts w:asciiTheme="minorHAnsi" w:eastAsiaTheme="minorEastAsia" w:hAnsiTheme="minorHAnsi" w:cstheme="minorBidi"/>
            <w:lang w:eastAsia="en-AU"/>
          </w:rPr>
          <w:tab/>
        </w:r>
        <w:r w:rsidR="007E46FD" w:rsidRPr="00B15C6B">
          <w:rPr>
            <w:rStyle w:val="Hyperlink"/>
          </w:rPr>
          <w:t>Royal Commission into Aged Care Quality and Safety</w:t>
        </w:r>
        <w:r w:rsidR="007E46FD">
          <w:rPr>
            <w:webHidden/>
          </w:rPr>
          <w:tab/>
        </w:r>
        <w:r w:rsidR="007E46FD">
          <w:rPr>
            <w:webHidden/>
          </w:rPr>
          <w:fldChar w:fldCharType="begin"/>
        </w:r>
        <w:r w:rsidR="007E46FD">
          <w:rPr>
            <w:webHidden/>
          </w:rPr>
          <w:instrText xml:space="preserve"> PAGEREF _Toc39038419 \h </w:instrText>
        </w:r>
        <w:r w:rsidR="007E46FD">
          <w:rPr>
            <w:webHidden/>
          </w:rPr>
        </w:r>
        <w:r w:rsidR="007E46FD">
          <w:rPr>
            <w:webHidden/>
          </w:rPr>
          <w:fldChar w:fldCharType="separate"/>
        </w:r>
        <w:r w:rsidR="007E46FD">
          <w:rPr>
            <w:webHidden/>
          </w:rPr>
          <w:t>18</w:t>
        </w:r>
        <w:r w:rsidR="007E46FD">
          <w:rPr>
            <w:webHidden/>
          </w:rPr>
          <w:fldChar w:fldCharType="end"/>
        </w:r>
      </w:hyperlink>
    </w:p>
    <w:p w14:paraId="23290325" w14:textId="75D7B313" w:rsidR="007E46FD" w:rsidRDefault="00D05C5C">
      <w:pPr>
        <w:pStyle w:val="TOC1"/>
        <w:rPr>
          <w:rFonts w:asciiTheme="minorHAnsi" w:eastAsiaTheme="minorEastAsia" w:hAnsiTheme="minorHAnsi" w:cstheme="minorBidi"/>
          <w:b w:val="0"/>
          <w:bCs w:val="0"/>
          <w:lang w:eastAsia="en-AU"/>
        </w:rPr>
      </w:pPr>
      <w:hyperlink w:anchor="_Toc39038420" w:history="1">
        <w:r w:rsidR="007E46FD" w:rsidRPr="00B15C6B">
          <w:rPr>
            <w:rStyle w:val="Hyperlink"/>
          </w:rPr>
          <w:t>3.</w:t>
        </w:r>
        <w:r w:rsidR="007E46FD">
          <w:rPr>
            <w:rFonts w:asciiTheme="minorHAnsi" w:eastAsiaTheme="minorEastAsia" w:hAnsiTheme="minorHAnsi" w:cstheme="minorBidi"/>
            <w:b w:val="0"/>
            <w:bCs w:val="0"/>
            <w:lang w:eastAsia="en-AU"/>
          </w:rPr>
          <w:tab/>
        </w:r>
        <w:r w:rsidR="007E46FD" w:rsidRPr="00B15C6B">
          <w:rPr>
            <w:rStyle w:val="Hyperlink"/>
          </w:rPr>
          <w:t>Access to aged care</w:t>
        </w:r>
        <w:r w:rsidR="007E46FD">
          <w:rPr>
            <w:webHidden/>
          </w:rPr>
          <w:tab/>
        </w:r>
        <w:r w:rsidR="007E46FD">
          <w:rPr>
            <w:webHidden/>
          </w:rPr>
          <w:fldChar w:fldCharType="begin"/>
        </w:r>
        <w:r w:rsidR="007E46FD">
          <w:rPr>
            <w:webHidden/>
          </w:rPr>
          <w:instrText xml:space="preserve"> PAGEREF _Toc39038420 \h </w:instrText>
        </w:r>
        <w:r w:rsidR="007E46FD">
          <w:rPr>
            <w:webHidden/>
          </w:rPr>
        </w:r>
        <w:r w:rsidR="007E46FD">
          <w:rPr>
            <w:webHidden/>
          </w:rPr>
          <w:fldChar w:fldCharType="separate"/>
        </w:r>
        <w:r w:rsidR="007E46FD">
          <w:rPr>
            <w:webHidden/>
          </w:rPr>
          <w:t>20</w:t>
        </w:r>
        <w:r w:rsidR="007E46FD">
          <w:rPr>
            <w:webHidden/>
          </w:rPr>
          <w:fldChar w:fldCharType="end"/>
        </w:r>
      </w:hyperlink>
    </w:p>
    <w:p w14:paraId="776A5F35" w14:textId="6F21EACD" w:rsidR="007E46FD" w:rsidRDefault="00D05C5C">
      <w:pPr>
        <w:pStyle w:val="TOC2"/>
        <w:rPr>
          <w:rFonts w:asciiTheme="minorHAnsi" w:eastAsiaTheme="minorEastAsia" w:hAnsiTheme="minorHAnsi" w:cstheme="minorBidi"/>
          <w:lang w:eastAsia="en-AU"/>
        </w:rPr>
      </w:pPr>
      <w:hyperlink w:anchor="_Toc39038421" w:history="1">
        <w:r w:rsidR="007E46FD" w:rsidRPr="00B15C6B">
          <w:rPr>
            <w:rStyle w:val="Hyperlink"/>
            <w:lang w:eastAsia="en-AU"/>
          </w:rPr>
          <w:t>3.1</w:t>
        </w:r>
        <w:r w:rsidR="007E46FD">
          <w:rPr>
            <w:rFonts w:asciiTheme="minorHAnsi" w:eastAsiaTheme="minorEastAsia" w:hAnsiTheme="minorHAnsi" w:cstheme="minorBidi"/>
            <w:lang w:eastAsia="en-AU"/>
          </w:rPr>
          <w:tab/>
        </w:r>
        <w:r w:rsidR="007E46FD" w:rsidRPr="00B15C6B">
          <w:rPr>
            <w:rStyle w:val="Hyperlink"/>
            <w:lang w:eastAsia="en-AU"/>
          </w:rPr>
          <w:t>Supply of subsidised aged care</w:t>
        </w:r>
        <w:r w:rsidR="007E46FD">
          <w:rPr>
            <w:webHidden/>
          </w:rPr>
          <w:tab/>
        </w:r>
        <w:r w:rsidR="007E46FD">
          <w:rPr>
            <w:webHidden/>
          </w:rPr>
          <w:fldChar w:fldCharType="begin"/>
        </w:r>
        <w:r w:rsidR="007E46FD">
          <w:rPr>
            <w:webHidden/>
          </w:rPr>
          <w:instrText xml:space="preserve"> PAGEREF _Toc39038421 \h </w:instrText>
        </w:r>
        <w:r w:rsidR="007E46FD">
          <w:rPr>
            <w:webHidden/>
          </w:rPr>
        </w:r>
        <w:r w:rsidR="007E46FD">
          <w:rPr>
            <w:webHidden/>
          </w:rPr>
          <w:fldChar w:fldCharType="separate"/>
        </w:r>
        <w:r w:rsidR="007E46FD">
          <w:rPr>
            <w:webHidden/>
          </w:rPr>
          <w:t>20</w:t>
        </w:r>
        <w:r w:rsidR="007E46FD">
          <w:rPr>
            <w:webHidden/>
          </w:rPr>
          <w:fldChar w:fldCharType="end"/>
        </w:r>
      </w:hyperlink>
    </w:p>
    <w:p w14:paraId="46D35A02" w14:textId="4ACED8F1" w:rsidR="007E46FD" w:rsidRDefault="00D05C5C">
      <w:pPr>
        <w:pStyle w:val="TOC2"/>
        <w:rPr>
          <w:rFonts w:asciiTheme="minorHAnsi" w:eastAsiaTheme="minorEastAsia" w:hAnsiTheme="minorHAnsi" w:cstheme="minorBidi"/>
          <w:lang w:eastAsia="en-AU"/>
        </w:rPr>
      </w:pPr>
      <w:hyperlink w:anchor="_Toc39038422" w:history="1">
        <w:r w:rsidR="007E46FD" w:rsidRPr="00B15C6B">
          <w:rPr>
            <w:rStyle w:val="Hyperlink"/>
          </w:rPr>
          <w:t>3.2</w:t>
        </w:r>
        <w:r w:rsidR="007E46FD">
          <w:rPr>
            <w:rFonts w:asciiTheme="minorHAnsi" w:eastAsiaTheme="minorEastAsia" w:hAnsiTheme="minorHAnsi" w:cstheme="minorBidi"/>
            <w:lang w:eastAsia="en-AU"/>
          </w:rPr>
          <w:tab/>
        </w:r>
        <w:r w:rsidR="007E46FD" w:rsidRPr="00B15C6B">
          <w:rPr>
            <w:rStyle w:val="Hyperlink"/>
          </w:rPr>
          <w:t>Aged Care Approvals Round</w:t>
        </w:r>
        <w:r w:rsidR="007E46FD">
          <w:rPr>
            <w:webHidden/>
          </w:rPr>
          <w:tab/>
        </w:r>
        <w:r w:rsidR="007E46FD">
          <w:rPr>
            <w:webHidden/>
          </w:rPr>
          <w:fldChar w:fldCharType="begin"/>
        </w:r>
        <w:r w:rsidR="007E46FD">
          <w:rPr>
            <w:webHidden/>
          </w:rPr>
          <w:instrText xml:space="preserve"> PAGEREF _Toc39038422 \h </w:instrText>
        </w:r>
        <w:r w:rsidR="007E46FD">
          <w:rPr>
            <w:webHidden/>
          </w:rPr>
        </w:r>
        <w:r w:rsidR="007E46FD">
          <w:rPr>
            <w:webHidden/>
          </w:rPr>
          <w:fldChar w:fldCharType="separate"/>
        </w:r>
        <w:r w:rsidR="007E46FD">
          <w:rPr>
            <w:webHidden/>
          </w:rPr>
          <w:t>23</w:t>
        </w:r>
        <w:r w:rsidR="007E46FD">
          <w:rPr>
            <w:webHidden/>
          </w:rPr>
          <w:fldChar w:fldCharType="end"/>
        </w:r>
      </w:hyperlink>
    </w:p>
    <w:p w14:paraId="3530CBFB" w14:textId="24250661" w:rsidR="007E46FD" w:rsidRDefault="00D05C5C">
      <w:pPr>
        <w:pStyle w:val="TOC2"/>
        <w:rPr>
          <w:rFonts w:asciiTheme="minorHAnsi" w:eastAsiaTheme="minorEastAsia" w:hAnsiTheme="minorHAnsi" w:cstheme="minorBidi"/>
          <w:lang w:eastAsia="en-AU"/>
        </w:rPr>
      </w:pPr>
      <w:hyperlink w:anchor="_Toc39038423" w:history="1">
        <w:r w:rsidR="007E46FD" w:rsidRPr="00B15C6B">
          <w:rPr>
            <w:rStyle w:val="Hyperlink"/>
          </w:rPr>
          <w:t>3.3</w:t>
        </w:r>
        <w:r w:rsidR="007E46FD">
          <w:rPr>
            <w:rFonts w:asciiTheme="minorHAnsi" w:eastAsiaTheme="minorEastAsia" w:hAnsiTheme="minorHAnsi" w:cstheme="minorBidi"/>
            <w:lang w:eastAsia="en-AU"/>
          </w:rPr>
          <w:tab/>
        </w:r>
        <w:r w:rsidR="007E46FD" w:rsidRPr="00B15C6B">
          <w:rPr>
            <w:rStyle w:val="Hyperlink"/>
          </w:rPr>
          <w:t>Access to aged care</w:t>
        </w:r>
        <w:r w:rsidR="007E46FD">
          <w:rPr>
            <w:webHidden/>
          </w:rPr>
          <w:tab/>
        </w:r>
        <w:r w:rsidR="007E46FD">
          <w:rPr>
            <w:webHidden/>
          </w:rPr>
          <w:fldChar w:fldCharType="begin"/>
        </w:r>
        <w:r w:rsidR="007E46FD">
          <w:rPr>
            <w:webHidden/>
          </w:rPr>
          <w:instrText xml:space="preserve"> PAGEREF _Toc39038423 \h </w:instrText>
        </w:r>
        <w:r w:rsidR="007E46FD">
          <w:rPr>
            <w:webHidden/>
          </w:rPr>
        </w:r>
        <w:r w:rsidR="007E46FD">
          <w:rPr>
            <w:webHidden/>
          </w:rPr>
          <w:fldChar w:fldCharType="separate"/>
        </w:r>
        <w:r w:rsidR="007E46FD">
          <w:rPr>
            <w:webHidden/>
          </w:rPr>
          <w:t>23</w:t>
        </w:r>
        <w:r w:rsidR="007E46FD">
          <w:rPr>
            <w:webHidden/>
          </w:rPr>
          <w:fldChar w:fldCharType="end"/>
        </w:r>
      </w:hyperlink>
    </w:p>
    <w:p w14:paraId="2C0E1A13" w14:textId="5E17F6EB" w:rsidR="007E46FD" w:rsidRDefault="00D05C5C">
      <w:pPr>
        <w:pStyle w:val="TOC2"/>
        <w:rPr>
          <w:rFonts w:asciiTheme="minorHAnsi" w:eastAsiaTheme="minorEastAsia" w:hAnsiTheme="minorHAnsi" w:cstheme="minorBidi"/>
          <w:lang w:eastAsia="en-AU"/>
        </w:rPr>
      </w:pPr>
      <w:hyperlink w:anchor="_Toc39038424" w:history="1">
        <w:r w:rsidR="007E46FD" w:rsidRPr="00B15C6B">
          <w:rPr>
            <w:rStyle w:val="Hyperlink"/>
          </w:rPr>
          <w:t>3.4</w:t>
        </w:r>
        <w:r w:rsidR="007E46FD">
          <w:rPr>
            <w:rFonts w:asciiTheme="minorHAnsi" w:eastAsiaTheme="minorEastAsia" w:hAnsiTheme="minorHAnsi" w:cstheme="minorBidi"/>
            <w:lang w:eastAsia="en-AU"/>
          </w:rPr>
          <w:tab/>
        </w:r>
        <w:r w:rsidR="007E46FD" w:rsidRPr="00B15C6B">
          <w:rPr>
            <w:rStyle w:val="Hyperlink"/>
          </w:rPr>
          <w:t>Access to home care</w:t>
        </w:r>
        <w:r w:rsidR="007E46FD">
          <w:rPr>
            <w:webHidden/>
          </w:rPr>
          <w:tab/>
        </w:r>
        <w:r w:rsidR="007E46FD">
          <w:rPr>
            <w:webHidden/>
          </w:rPr>
          <w:fldChar w:fldCharType="begin"/>
        </w:r>
        <w:r w:rsidR="007E46FD">
          <w:rPr>
            <w:webHidden/>
          </w:rPr>
          <w:instrText xml:space="preserve"> PAGEREF _Toc39038424 \h </w:instrText>
        </w:r>
        <w:r w:rsidR="007E46FD">
          <w:rPr>
            <w:webHidden/>
          </w:rPr>
        </w:r>
        <w:r w:rsidR="007E46FD">
          <w:rPr>
            <w:webHidden/>
          </w:rPr>
          <w:fldChar w:fldCharType="separate"/>
        </w:r>
        <w:r w:rsidR="007E46FD">
          <w:rPr>
            <w:webHidden/>
          </w:rPr>
          <w:t>24</w:t>
        </w:r>
        <w:r w:rsidR="007E46FD">
          <w:rPr>
            <w:webHidden/>
          </w:rPr>
          <w:fldChar w:fldCharType="end"/>
        </w:r>
      </w:hyperlink>
    </w:p>
    <w:p w14:paraId="340B2617" w14:textId="273FD447" w:rsidR="007E46FD" w:rsidRDefault="00D05C5C">
      <w:pPr>
        <w:pStyle w:val="TOC3"/>
        <w:rPr>
          <w:rFonts w:eastAsiaTheme="minorEastAsia" w:cstheme="minorBidi"/>
          <w:lang w:eastAsia="en-AU"/>
        </w:rPr>
      </w:pPr>
      <w:hyperlink w:anchor="_Toc39038425" w:history="1">
        <w:r w:rsidR="007E46FD" w:rsidRPr="00B15C6B">
          <w:rPr>
            <w:rStyle w:val="Hyperlink"/>
          </w:rPr>
          <w:t>3.4.1</w:t>
        </w:r>
        <w:r w:rsidR="007E46FD">
          <w:rPr>
            <w:rFonts w:eastAsiaTheme="minorEastAsia" w:cstheme="minorBidi"/>
            <w:lang w:eastAsia="en-AU"/>
          </w:rPr>
          <w:tab/>
        </w:r>
        <w:r w:rsidR="007E46FD" w:rsidRPr="00B15C6B">
          <w:rPr>
            <w:rStyle w:val="Hyperlink"/>
          </w:rPr>
          <w:t>Release of home care packages</w:t>
        </w:r>
        <w:r w:rsidR="007E46FD">
          <w:rPr>
            <w:webHidden/>
          </w:rPr>
          <w:tab/>
        </w:r>
        <w:r w:rsidR="007E46FD">
          <w:rPr>
            <w:webHidden/>
          </w:rPr>
          <w:fldChar w:fldCharType="begin"/>
        </w:r>
        <w:r w:rsidR="007E46FD">
          <w:rPr>
            <w:webHidden/>
          </w:rPr>
          <w:instrText xml:space="preserve"> PAGEREF _Toc39038425 \h </w:instrText>
        </w:r>
        <w:r w:rsidR="007E46FD">
          <w:rPr>
            <w:webHidden/>
          </w:rPr>
        </w:r>
        <w:r w:rsidR="007E46FD">
          <w:rPr>
            <w:webHidden/>
          </w:rPr>
          <w:fldChar w:fldCharType="separate"/>
        </w:r>
        <w:r w:rsidR="007E46FD">
          <w:rPr>
            <w:webHidden/>
          </w:rPr>
          <w:t>25</w:t>
        </w:r>
        <w:r w:rsidR="007E46FD">
          <w:rPr>
            <w:webHidden/>
          </w:rPr>
          <w:fldChar w:fldCharType="end"/>
        </w:r>
      </w:hyperlink>
    </w:p>
    <w:p w14:paraId="2AC11C5E" w14:textId="3DC62D77" w:rsidR="007E46FD" w:rsidRDefault="00D05C5C">
      <w:pPr>
        <w:pStyle w:val="TOC3"/>
        <w:rPr>
          <w:rFonts w:eastAsiaTheme="minorEastAsia" w:cstheme="minorBidi"/>
          <w:lang w:eastAsia="en-AU"/>
        </w:rPr>
      </w:pPr>
      <w:hyperlink w:anchor="_Toc39038426" w:history="1">
        <w:r w:rsidR="007E46FD" w:rsidRPr="00B15C6B">
          <w:rPr>
            <w:rStyle w:val="Hyperlink"/>
          </w:rPr>
          <w:t>3.4.2</w:t>
        </w:r>
        <w:r w:rsidR="007E46FD">
          <w:rPr>
            <w:rFonts w:eastAsiaTheme="minorEastAsia" w:cstheme="minorBidi"/>
            <w:lang w:eastAsia="en-AU"/>
          </w:rPr>
          <w:tab/>
        </w:r>
        <w:r w:rsidR="007E46FD" w:rsidRPr="00B15C6B">
          <w:rPr>
            <w:rStyle w:val="Hyperlink"/>
          </w:rPr>
          <w:t>Demand for home care packages</w:t>
        </w:r>
        <w:r w:rsidR="007E46FD">
          <w:rPr>
            <w:webHidden/>
          </w:rPr>
          <w:tab/>
        </w:r>
        <w:r w:rsidR="007E46FD">
          <w:rPr>
            <w:webHidden/>
          </w:rPr>
          <w:fldChar w:fldCharType="begin"/>
        </w:r>
        <w:r w:rsidR="007E46FD">
          <w:rPr>
            <w:webHidden/>
          </w:rPr>
          <w:instrText xml:space="preserve"> PAGEREF _Toc39038426 \h </w:instrText>
        </w:r>
        <w:r w:rsidR="007E46FD">
          <w:rPr>
            <w:webHidden/>
          </w:rPr>
        </w:r>
        <w:r w:rsidR="007E46FD">
          <w:rPr>
            <w:webHidden/>
          </w:rPr>
          <w:fldChar w:fldCharType="separate"/>
        </w:r>
        <w:r w:rsidR="007E46FD">
          <w:rPr>
            <w:webHidden/>
          </w:rPr>
          <w:t>25</w:t>
        </w:r>
        <w:r w:rsidR="007E46FD">
          <w:rPr>
            <w:webHidden/>
          </w:rPr>
          <w:fldChar w:fldCharType="end"/>
        </w:r>
      </w:hyperlink>
    </w:p>
    <w:p w14:paraId="4D6A1E16" w14:textId="15AD5FED" w:rsidR="007E46FD" w:rsidRDefault="00D05C5C">
      <w:pPr>
        <w:pStyle w:val="TOC3"/>
        <w:rPr>
          <w:rFonts w:eastAsiaTheme="minorEastAsia" w:cstheme="minorBidi"/>
          <w:lang w:eastAsia="en-AU"/>
        </w:rPr>
      </w:pPr>
      <w:hyperlink w:anchor="_Toc39038427" w:history="1">
        <w:r w:rsidR="007E46FD" w:rsidRPr="00B15C6B">
          <w:rPr>
            <w:rStyle w:val="Hyperlink"/>
          </w:rPr>
          <w:t>3.4.3</w:t>
        </w:r>
        <w:r w:rsidR="007E46FD">
          <w:rPr>
            <w:rFonts w:eastAsiaTheme="minorEastAsia" w:cstheme="minorBidi"/>
            <w:lang w:eastAsia="en-AU"/>
          </w:rPr>
          <w:tab/>
        </w:r>
        <w:r w:rsidR="007E46FD" w:rsidRPr="00B15C6B">
          <w:rPr>
            <w:rStyle w:val="Hyperlink"/>
          </w:rPr>
          <w:t>Length of stay in home care</w:t>
        </w:r>
        <w:r w:rsidR="007E46FD">
          <w:rPr>
            <w:webHidden/>
          </w:rPr>
          <w:tab/>
        </w:r>
        <w:r w:rsidR="007E46FD">
          <w:rPr>
            <w:webHidden/>
          </w:rPr>
          <w:fldChar w:fldCharType="begin"/>
        </w:r>
        <w:r w:rsidR="007E46FD">
          <w:rPr>
            <w:webHidden/>
          </w:rPr>
          <w:instrText xml:space="preserve"> PAGEREF _Toc39038427 \h </w:instrText>
        </w:r>
        <w:r w:rsidR="007E46FD">
          <w:rPr>
            <w:webHidden/>
          </w:rPr>
        </w:r>
        <w:r w:rsidR="007E46FD">
          <w:rPr>
            <w:webHidden/>
          </w:rPr>
          <w:fldChar w:fldCharType="separate"/>
        </w:r>
        <w:r w:rsidR="007E46FD">
          <w:rPr>
            <w:webHidden/>
          </w:rPr>
          <w:t>26</w:t>
        </w:r>
        <w:r w:rsidR="007E46FD">
          <w:rPr>
            <w:webHidden/>
          </w:rPr>
          <w:fldChar w:fldCharType="end"/>
        </w:r>
      </w:hyperlink>
    </w:p>
    <w:p w14:paraId="7B1106F5" w14:textId="4347A60B" w:rsidR="007E46FD" w:rsidRDefault="00D05C5C">
      <w:pPr>
        <w:pStyle w:val="TOC2"/>
        <w:rPr>
          <w:rFonts w:asciiTheme="minorHAnsi" w:eastAsiaTheme="minorEastAsia" w:hAnsiTheme="minorHAnsi" w:cstheme="minorBidi"/>
          <w:lang w:eastAsia="en-AU"/>
        </w:rPr>
      </w:pPr>
      <w:hyperlink w:anchor="_Toc39038428" w:history="1">
        <w:r w:rsidR="007E46FD" w:rsidRPr="00B15C6B">
          <w:rPr>
            <w:rStyle w:val="Hyperlink"/>
          </w:rPr>
          <w:t>3.5</w:t>
        </w:r>
        <w:r w:rsidR="007E46FD">
          <w:rPr>
            <w:rFonts w:asciiTheme="minorHAnsi" w:eastAsiaTheme="minorEastAsia" w:hAnsiTheme="minorHAnsi" w:cstheme="minorBidi"/>
            <w:lang w:eastAsia="en-AU"/>
          </w:rPr>
          <w:tab/>
        </w:r>
        <w:r w:rsidR="007E46FD" w:rsidRPr="00B15C6B">
          <w:rPr>
            <w:rStyle w:val="Hyperlink"/>
          </w:rPr>
          <w:t>Access to residential care</w:t>
        </w:r>
        <w:r w:rsidR="007E46FD">
          <w:rPr>
            <w:webHidden/>
          </w:rPr>
          <w:tab/>
        </w:r>
        <w:r w:rsidR="007E46FD">
          <w:rPr>
            <w:webHidden/>
          </w:rPr>
          <w:fldChar w:fldCharType="begin"/>
        </w:r>
        <w:r w:rsidR="007E46FD">
          <w:rPr>
            <w:webHidden/>
          </w:rPr>
          <w:instrText xml:space="preserve"> PAGEREF _Toc39038428 \h </w:instrText>
        </w:r>
        <w:r w:rsidR="007E46FD">
          <w:rPr>
            <w:webHidden/>
          </w:rPr>
        </w:r>
        <w:r w:rsidR="007E46FD">
          <w:rPr>
            <w:webHidden/>
          </w:rPr>
          <w:fldChar w:fldCharType="separate"/>
        </w:r>
        <w:r w:rsidR="007E46FD">
          <w:rPr>
            <w:webHidden/>
          </w:rPr>
          <w:t>27</w:t>
        </w:r>
        <w:r w:rsidR="007E46FD">
          <w:rPr>
            <w:webHidden/>
          </w:rPr>
          <w:fldChar w:fldCharType="end"/>
        </w:r>
      </w:hyperlink>
    </w:p>
    <w:p w14:paraId="5744E475" w14:textId="5D1B70AA" w:rsidR="007E46FD" w:rsidRDefault="00D05C5C">
      <w:pPr>
        <w:pStyle w:val="TOC3"/>
        <w:rPr>
          <w:rFonts w:eastAsiaTheme="minorEastAsia" w:cstheme="minorBidi"/>
          <w:lang w:eastAsia="en-AU"/>
        </w:rPr>
      </w:pPr>
      <w:hyperlink w:anchor="_Toc39038429" w:history="1">
        <w:r w:rsidR="007E46FD" w:rsidRPr="00B15C6B">
          <w:rPr>
            <w:rStyle w:val="Hyperlink"/>
          </w:rPr>
          <w:t>3.5.1</w:t>
        </w:r>
        <w:r w:rsidR="007E46FD">
          <w:rPr>
            <w:rFonts w:eastAsiaTheme="minorEastAsia" w:cstheme="minorBidi"/>
            <w:lang w:eastAsia="en-AU"/>
          </w:rPr>
          <w:tab/>
        </w:r>
        <w:r w:rsidR="007E46FD" w:rsidRPr="00B15C6B">
          <w:rPr>
            <w:rStyle w:val="Hyperlink"/>
          </w:rPr>
          <w:t>Occupancy in residential care</w:t>
        </w:r>
        <w:r w:rsidR="007E46FD">
          <w:rPr>
            <w:webHidden/>
          </w:rPr>
          <w:tab/>
        </w:r>
        <w:r w:rsidR="007E46FD">
          <w:rPr>
            <w:webHidden/>
          </w:rPr>
          <w:fldChar w:fldCharType="begin"/>
        </w:r>
        <w:r w:rsidR="007E46FD">
          <w:rPr>
            <w:webHidden/>
          </w:rPr>
          <w:instrText xml:space="preserve"> PAGEREF _Toc39038429 \h </w:instrText>
        </w:r>
        <w:r w:rsidR="007E46FD">
          <w:rPr>
            <w:webHidden/>
          </w:rPr>
        </w:r>
        <w:r w:rsidR="007E46FD">
          <w:rPr>
            <w:webHidden/>
          </w:rPr>
          <w:fldChar w:fldCharType="separate"/>
        </w:r>
        <w:r w:rsidR="007E46FD">
          <w:rPr>
            <w:webHidden/>
          </w:rPr>
          <w:t>27</w:t>
        </w:r>
        <w:r w:rsidR="007E46FD">
          <w:rPr>
            <w:webHidden/>
          </w:rPr>
          <w:fldChar w:fldCharType="end"/>
        </w:r>
      </w:hyperlink>
    </w:p>
    <w:p w14:paraId="08FD354C" w14:textId="2DE1A157" w:rsidR="007E46FD" w:rsidRDefault="00D05C5C">
      <w:pPr>
        <w:pStyle w:val="TOC3"/>
        <w:rPr>
          <w:rFonts w:eastAsiaTheme="minorEastAsia" w:cstheme="minorBidi"/>
          <w:lang w:eastAsia="en-AU"/>
        </w:rPr>
      </w:pPr>
      <w:hyperlink w:anchor="_Toc39038430" w:history="1">
        <w:r w:rsidR="007E46FD" w:rsidRPr="00B15C6B">
          <w:rPr>
            <w:rStyle w:val="Hyperlink"/>
          </w:rPr>
          <w:t>3.5.2</w:t>
        </w:r>
        <w:r w:rsidR="007E46FD">
          <w:rPr>
            <w:rFonts w:eastAsiaTheme="minorEastAsia" w:cstheme="minorBidi"/>
            <w:lang w:eastAsia="en-AU"/>
          </w:rPr>
          <w:tab/>
        </w:r>
        <w:r w:rsidR="007E46FD" w:rsidRPr="00B15C6B">
          <w:rPr>
            <w:rStyle w:val="Hyperlink"/>
          </w:rPr>
          <w:t>Admissions to residential care</w:t>
        </w:r>
        <w:r w:rsidR="007E46FD">
          <w:rPr>
            <w:webHidden/>
          </w:rPr>
          <w:tab/>
        </w:r>
        <w:r w:rsidR="007E46FD">
          <w:rPr>
            <w:webHidden/>
          </w:rPr>
          <w:fldChar w:fldCharType="begin"/>
        </w:r>
        <w:r w:rsidR="007E46FD">
          <w:rPr>
            <w:webHidden/>
          </w:rPr>
          <w:instrText xml:space="preserve"> PAGEREF _Toc39038430 \h </w:instrText>
        </w:r>
        <w:r w:rsidR="007E46FD">
          <w:rPr>
            <w:webHidden/>
          </w:rPr>
        </w:r>
        <w:r w:rsidR="007E46FD">
          <w:rPr>
            <w:webHidden/>
          </w:rPr>
          <w:fldChar w:fldCharType="separate"/>
        </w:r>
        <w:r w:rsidR="007E46FD">
          <w:rPr>
            <w:webHidden/>
          </w:rPr>
          <w:t>29</w:t>
        </w:r>
        <w:r w:rsidR="007E46FD">
          <w:rPr>
            <w:webHidden/>
          </w:rPr>
          <w:fldChar w:fldCharType="end"/>
        </w:r>
      </w:hyperlink>
    </w:p>
    <w:p w14:paraId="74F26173" w14:textId="725EF00B" w:rsidR="007E46FD" w:rsidRDefault="00D05C5C">
      <w:pPr>
        <w:pStyle w:val="TOC3"/>
        <w:rPr>
          <w:rFonts w:eastAsiaTheme="minorEastAsia" w:cstheme="minorBidi"/>
          <w:lang w:eastAsia="en-AU"/>
        </w:rPr>
      </w:pPr>
      <w:hyperlink w:anchor="_Toc39038431" w:history="1">
        <w:r w:rsidR="007E46FD" w:rsidRPr="00B15C6B">
          <w:rPr>
            <w:rStyle w:val="Hyperlink"/>
          </w:rPr>
          <w:t>3.5.3</w:t>
        </w:r>
        <w:r w:rsidR="007E46FD">
          <w:rPr>
            <w:rFonts w:eastAsiaTheme="minorEastAsia" w:cstheme="minorBidi"/>
            <w:lang w:eastAsia="en-AU"/>
          </w:rPr>
          <w:tab/>
        </w:r>
        <w:r w:rsidR="007E46FD" w:rsidRPr="00B15C6B">
          <w:rPr>
            <w:rStyle w:val="Hyperlink"/>
          </w:rPr>
          <w:t>Length of stay in residential care</w:t>
        </w:r>
        <w:r w:rsidR="007E46FD">
          <w:rPr>
            <w:webHidden/>
          </w:rPr>
          <w:tab/>
        </w:r>
        <w:r w:rsidR="007E46FD">
          <w:rPr>
            <w:webHidden/>
          </w:rPr>
          <w:fldChar w:fldCharType="begin"/>
        </w:r>
        <w:r w:rsidR="007E46FD">
          <w:rPr>
            <w:webHidden/>
          </w:rPr>
          <w:instrText xml:space="preserve"> PAGEREF _Toc39038431 \h </w:instrText>
        </w:r>
        <w:r w:rsidR="007E46FD">
          <w:rPr>
            <w:webHidden/>
          </w:rPr>
        </w:r>
        <w:r w:rsidR="007E46FD">
          <w:rPr>
            <w:webHidden/>
          </w:rPr>
          <w:fldChar w:fldCharType="separate"/>
        </w:r>
        <w:r w:rsidR="007E46FD">
          <w:rPr>
            <w:webHidden/>
          </w:rPr>
          <w:t>31</w:t>
        </w:r>
        <w:r w:rsidR="007E46FD">
          <w:rPr>
            <w:webHidden/>
          </w:rPr>
          <w:fldChar w:fldCharType="end"/>
        </w:r>
      </w:hyperlink>
    </w:p>
    <w:p w14:paraId="11916580" w14:textId="2279435D" w:rsidR="007E46FD" w:rsidRDefault="00D05C5C">
      <w:pPr>
        <w:pStyle w:val="TOC2"/>
        <w:rPr>
          <w:rFonts w:asciiTheme="minorHAnsi" w:eastAsiaTheme="minorEastAsia" w:hAnsiTheme="minorHAnsi" w:cstheme="minorBidi"/>
          <w:lang w:eastAsia="en-AU"/>
        </w:rPr>
      </w:pPr>
      <w:hyperlink w:anchor="_Toc39038432" w:history="1">
        <w:r w:rsidR="007E46FD" w:rsidRPr="00B15C6B">
          <w:rPr>
            <w:rStyle w:val="Hyperlink"/>
          </w:rPr>
          <w:t>3.6</w:t>
        </w:r>
        <w:r w:rsidR="007E46FD">
          <w:rPr>
            <w:rFonts w:asciiTheme="minorHAnsi" w:eastAsiaTheme="minorEastAsia" w:hAnsiTheme="minorHAnsi" w:cstheme="minorBidi"/>
            <w:lang w:eastAsia="en-AU"/>
          </w:rPr>
          <w:tab/>
        </w:r>
        <w:r w:rsidR="007E46FD" w:rsidRPr="00B15C6B">
          <w:rPr>
            <w:rStyle w:val="Hyperlink"/>
          </w:rPr>
          <w:t>Residential respite care</w:t>
        </w:r>
        <w:r w:rsidR="007E46FD">
          <w:rPr>
            <w:webHidden/>
          </w:rPr>
          <w:tab/>
        </w:r>
        <w:r w:rsidR="007E46FD">
          <w:rPr>
            <w:webHidden/>
          </w:rPr>
          <w:fldChar w:fldCharType="begin"/>
        </w:r>
        <w:r w:rsidR="007E46FD">
          <w:rPr>
            <w:webHidden/>
          </w:rPr>
          <w:instrText xml:space="preserve"> PAGEREF _Toc39038432 \h </w:instrText>
        </w:r>
        <w:r w:rsidR="007E46FD">
          <w:rPr>
            <w:webHidden/>
          </w:rPr>
        </w:r>
        <w:r w:rsidR="007E46FD">
          <w:rPr>
            <w:webHidden/>
          </w:rPr>
          <w:fldChar w:fldCharType="separate"/>
        </w:r>
        <w:r w:rsidR="007E46FD">
          <w:rPr>
            <w:webHidden/>
          </w:rPr>
          <w:t>33</w:t>
        </w:r>
        <w:r w:rsidR="007E46FD">
          <w:rPr>
            <w:webHidden/>
          </w:rPr>
          <w:fldChar w:fldCharType="end"/>
        </w:r>
      </w:hyperlink>
    </w:p>
    <w:p w14:paraId="11EFA88F" w14:textId="467F545A" w:rsidR="007E46FD" w:rsidRDefault="00D05C5C">
      <w:pPr>
        <w:pStyle w:val="TOC3"/>
        <w:rPr>
          <w:rFonts w:eastAsiaTheme="minorEastAsia" w:cstheme="minorBidi"/>
          <w:lang w:eastAsia="en-AU"/>
        </w:rPr>
      </w:pPr>
      <w:hyperlink w:anchor="_Toc39038433" w:history="1">
        <w:r w:rsidR="007E46FD" w:rsidRPr="00B15C6B">
          <w:rPr>
            <w:rStyle w:val="Hyperlink"/>
          </w:rPr>
          <w:t>3.6.1</w:t>
        </w:r>
        <w:r w:rsidR="007E46FD">
          <w:rPr>
            <w:rFonts w:eastAsiaTheme="minorEastAsia" w:cstheme="minorBidi"/>
            <w:lang w:eastAsia="en-AU"/>
          </w:rPr>
          <w:tab/>
        </w:r>
        <w:r w:rsidR="007E46FD" w:rsidRPr="00B15C6B">
          <w:rPr>
            <w:rStyle w:val="Hyperlink"/>
          </w:rPr>
          <w:t>Length and frequency of stay in residential respite care</w:t>
        </w:r>
        <w:r w:rsidR="007E46FD">
          <w:rPr>
            <w:webHidden/>
          </w:rPr>
          <w:tab/>
        </w:r>
        <w:r w:rsidR="007E46FD">
          <w:rPr>
            <w:webHidden/>
          </w:rPr>
          <w:fldChar w:fldCharType="begin"/>
        </w:r>
        <w:r w:rsidR="007E46FD">
          <w:rPr>
            <w:webHidden/>
          </w:rPr>
          <w:instrText xml:space="preserve"> PAGEREF _Toc39038433 \h </w:instrText>
        </w:r>
        <w:r w:rsidR="007E46FD">
          <w:rPr>
            <w:webHidden/>
          </w:rPr>
        </w:r>
        <w:r w:rsidR="007E46FD">
          <w:rPr>
            <w:webHidden/>
          </w:rPr>
          <w:fldChar w:fldCharType="separate"/>
        </w:r>
        <w:r w:rsidR="007E46FD">
          <w:rPr>
            <w:webHidden/>
          </w:rPr>
          <w:t>33</w:t>
        </w:r>
        <w:r w:rsidR="007E46FD">
          <w:rPr>
            <w:webHidden/>
          </w:rPr>
          <w:fldChar w:fldCharType="end"/>
        </w:r>
      </w:hyperlink>
    </w:p>
    <w:p w14:paraId="32222D3F" w14:textId="2E3BEF01" w:rsidR="007E46FD" w:rsidRDefault="00D05C5C">
      <w:pPr>
        <w:pStyle w:val="TOC3"/>
        <w:rPr>
          <w:rFonts w:eastAsiaTheme="minorEastAsia" w:cstheme="minorBidi"/>
          <w:lang w:eastAsia="en-AU"/>
        </w:rPr>
      </w:pPr>
      <w:hyperlink w:anchor="_Toc39038434" w:history="1">
        <w:r w:rsidR="007E46FD" w:rsidRPr="00B15C6B">
          <w:rPr>
            <w:rStyle w:val="Hyperlink"/>
          </w:rPr>
          <w:t>3.6.2</w:t>
        </w:r>
        <w:r w:rsidR="007E46FD">
          <w:rPr>
            <w:rFonts w:eastAsiaTheme="minorEastAsia" w:cstheme="minorBidi"/>
            <w:lang w:eastAsia="en-AU"/>
          </w:rPr>
          <w:tab/>
        </w:r>
        <w:r w:rsidR="007E46FD" w:rsidRPr="00B15C6B">
          <w:rPr>
            <w:rStyle w:val="Hyperlink"/>
          </w:rPr>
          <w:t>High and low residential respite care</w:t>
        </w:r>
        <w:r w:rsidR="007E46FD">
          <w:rPr>
            <w:webHidden/>
          </w:rPr>
          <w:tab/>
        </w:r>
        <w:r w:rsidR="007E46FD">
          <w:rPr>
            <w:webHidden/>
          </w:rPr>
          <w:fldChar w:fldCharType="begin"/>
        </w:r>
        <w:r w:rsidR="007E46FD">
          <w:rPr>
            <w:webHidden/>
          </w:rPr>
          <w:instrText xml:space="preserve"> PAGEREF _Toc39038434 \h </w:instrText>
        </w:r>
        <w:r w:rsidR="007E46FD">
          <w:rPr>
            <w:webHidden/>
          </w:rPr>
        </w:r>
        <w:r w:rsidR="007E46FD">
          <w:rPr>
            <w:webHidden/>
          </w:rPr>
          <w:fldChar w:fldCharType="separate"/>
        </w:r>
        <w:r w:rsidR="007E46FD">
          <w:rPr>
            <w:webHidden/>
          </w:rPr>
          <w:t>35</w:t>
        </w:r>
        <w:r w:rsidR="007E46FD">
          <w:rPr>
            <w:webHidden/>
          </w:rPr>
          <w:fldChar w:fldCharType="end"/>
        </w:r>
      </w:hyperlink>
    </w:p>
    <w:p w14:paraId="642EA5AC" w14:textId="0D0E7253" w:rsidR="007E46FD" w:rsidRDefault="00D05C5C">
      <w:pPr>
        <w:pStyle w:val="TOC2"/>
        <w:rPr>
          <w:rFonts w:asciiTheme="minorHAnsi" w:eastAsiaTheme="minorEastAsia" w:hAnsiTheme="minorHAnsi" w:cstheme="minorBidi"/>
          <w:lang w:eastAsia="en-AU"/>
        </w:rPr>
      </w:pPr>
      <w:hyperlink w:anchor="_Toc39038435" w:history="1">
        <w:r w:rsidR="007E46FD" w:rsidRPr="00B15C6B">
          <w:rPr>
            <w:rStyle w:val="Hyperlink"/>
          </w:rPr>
          <w:t>3.7</w:t>
        </w:r>
        <w:r w:rsidR="007E46FD">
          <w:rPr>
            <w:rFonts w:asciiTheme="minorHAnsi" w:eastAsiaTheme="minorEastAsia" w:hAnsiTheme="minorHAnsi" w:cstheme="minorBidi"/>
            <w:lang w:eastAsia="en-AU"/>
          </w:rPr>
          <w:tab/>
        </w:r>
        <w:r w:rsidR="007E46FD" w:rsidRPr="00B15C6B">
          <w:rPr>
            <w:rStyle w:val="Hyperlink"/>
            <w:lang w:eastAsia="en-AU"/>
          </w:rPr>
          <w:t>Supported residents</w:t>
        </w:r>
        <w:r w:rsidR="007E46FD">
          <w:rPr>
            <w:webHidden/>
          </w:rPr>
          <w:tab/>
        </w:r>
        <w:r w:rsidR="007E46FD">
          <w:rPr>
            <w:webHidden/>
          </w:rPr>
          <w:fldChar w:fldCharType="begin"/>
        </w:r>
        <w:r w:rsidR="007E46FD">
          <w:rPr>
            <w:webHidden/>
          </w:rPr>
          <w:instrText xml:space="preserve"> PAGEREF _Toc39038435 \h </w:instrText>
        </w:r>
        <w:r w:rsidR="007E46FD">
          <w:rPr>
            <w:webHidden/>
          </w:rPr>
        </w:r>
        <w:r w:rsidR="007E46FD">
          <w:rPr>
            <w:webHidden/>
          </w:rPr>
          <w:fldChar w:fldCharType="separate"/>
        </w:r>
        <w:r w:rsidR="007E46FD">
          <w:rPr>
            <w:webHidden/>
          </w:rPr>
          <w:t>35</w:t>
        </w:r>
        <w:r w:rsidR="007E46FD">
          <w:rPr>
            <w:webHidden/>
          </w:rPr>
          <w:fldChar w:fldCharType="end"/>
        </w:r>
      </w:hyperlink>
    </w:p>
    <w:p w14:paraId="6C96A4E1" w14:textId="1B9C0EE3" w:rsidR="007E46FD" w:rsidRDefault="00D05C5C">
      <w:pPr>
        <w:pStyle w:val="TOC2"/>
        <w:rPr>
          <w:rFonts w:asciiTheme="minorHAnsi" w:eastAsiaTheme="minorEastAsia" w:hAnsiTheme="minorHAnsi" w:cstheme="minorBidi"/>
          <w:lang w:eastAsia="en-AU"/>
        </w:rPr>
      </w:pPr>
      <w:hyperlink w:anchor="_Toc39038436" w:history="1">
        <w:r w:rsidR="007E46FD" w:rsidRPr="00B15C6B">
          <w:rPr>
            <w:rStyle w:val="Hyperlink"/>
          </w:rPr>
          <w:t>3.8</w:t>
        </w:r>
        <w:r w:rsidR="007E46FD">
          <w:rPr>
            <w:rFonts w:asciiTheme="minorHAnsi" w:eastAsiaTheme="minorEastAsia" w:hAnsiTheme="minorHAnsi" w:cstheme="minorBidi"/>
            <w:lang w:eastAsia="en-AU"/>
          </w:rPr>
          <w:tab/>
        </w:r>
        <w:r w:rsidR="007E46FD" w:rsidRPr="00B15C6B">
          <w:rPr>
            <w:rStyle w:val="Hyperlink"/>
          </w:rPr>
          <w:t>Age profile across care types</w:t>
        </w:r>
        <w:r w:rsidR="007E46FD">
          <w:rPr>
            <w:webHidden/>
          </w:rPr>
          <w:tab/>
        </w:r>
        <w:r w:rsidR="007E46FD">
          <w:rPr>
            <w:webHidden/>
          </w:rPr>
          <w:fldChar w:fldCharType="begin"/>
        </w:r>
        <w:r w:rsidR="007E46FD">
          <w:rPr>
            <w:webHidden/>
          </w:rPr>
          <w:instrText xml:space="preserve"> PAGEREF _Toc39038436 \h </w:instrText>
        </w:r>
        <w:r w:rsidR="007E46FD">
          <w:rPr>
            <w:webHidden/>
          </w:rPr>
        </w:r>
        <w:r w:rsidR="007E46FD">
          <w:rPr>
            <w:webHidden/>
          </w:rPr>
          <w:fldChar w:fldCharType="separate"/>
        </w:r>
        <w:r w:rsidR="007E46FD">
          <w:rPr>
            <w:webHidden/>
          </w:rPr>
          <w:t>37</w:t>
        </w:r>
        <w:r w:rsidR="007E46FD">
          <w:rPr>
            <w:webHidden/>
          </w:rPr>
          <w:fldChar w:fldCharType="end"/>
        </w:r>
      </w:hyperlink>
    </w:p>
    <w:p w14:paraId="6A402D11" w14:textId="6A0FA44D" w:rsidR="007E46FD" w:rsidRDefault="00D05C5C">
      <w:pPr>
        <w:pStyle w:val="TOC2"/>
        <w:rPr>
          <w:rFonts w:asciiTheme="minorHAnsi" w:eastAsiaTheme="minorEastAsia" w:hAnsiTheme="minorHAnsi" w:cstheme="minorBidi"/>
          <w:lang w:eastAsia="en-AU"/>
        </w:rPr>
      </w:pPr>
      <w:hyperlink w:anchor="_Toc39038437" w:history="1">
        <w:r w:rsidR="007E46FD" w:rsidRPr="00B15C6B">
          <w:rPr>
            <w:rStyle w:val="Hyperlink"/>
          </w:rPr>
          <w:t>3.9</w:t>
        </w:r>
        <w:r w:rsidR="007E46FD">
          <w:rPr>
            <w:rFonts w:asciiTheme="minorHAnsi" w:eastAsiaTheme="minorEastAsia" w:hAnsiTheme="minorHAnsi" w:cstheme="minorBidi"/>
            <w:lang w:eastAsia="en-AU"/>
          </w:rPr>
          <w:tab/>
        </w:r>
        <w:r w:rsidR="007E46FD" w:rsidRPr="00B15C6B">
          <w:rPr>
            <w:rStyle w:val="Hyperlink"/>
          </w:rPr>
          <w:t>Access by</w:t>
        </w:r>
        <w:r w:rsidR="007E46FD" w:rsidRPr="00B15C6B">
          <w:rPr>
            <w:rStyle w:val="Hyperlink"/>
            <w:lang w:eastAsia="en-AU"/>
          </w:rPr>
          <w:t xml:space="preserve"> Culturally and Linguistically Diverse and Indigenous Australians</w:t>
        </w:r>
        <w:r w:rsidR="007E46FD">
          <w:rPr>
            <w:webHidden/>
          </w:rPr>
          <w:tab/>
        </w:r>
        <w:r w:rsidR="007E46FD">
          <w:rPr>
            <w:webHidden/>
          </w:rPr>
          <w:fldChar w:fldCharType="begin"/>
        </w:r>
        <w:r w:rsidR="007E46FD">
          <w:rPr>
            <w:webHidden/>
          </w:rPr>
          <w:instrText xml:space="preserve"> PAGEREF _Toc39038437 \h </w:instrText>
        </w:r>
        <w:r w:rsidR="007E46FD">
          <w:rPr>
            <w:webHidden/>
          </w:rPr>
        </w:r>
        <w:r w:rsidR="007E46FD">
          <w:rPr>
            <w:webHidden/>
          </w:rPr>
          <w:fldChar w:fldCharType="separate"/>
        </w:r>
        <w:r w:rsidR="007E46FD">
          <w:rPr>
            <w:webHidden/>
          </w:rPr>
          <w:t>38</w:t>
        </w:r>
        <w:r w:rsidR="007E46FD">
          <w:rPr>
            <w:webHidden/>
          </w:rPr>
          <w:fldChar w:fldCharType="end"/>
        </w:r>
      </w:hyperlink>
    </w:p>
    <w:p w14:paraId="3B0DE395" w14:textId="66EED6C2" w:rsidR="007E46FD" w:rsidRDefault="00D05C5C">
      <w:pPr>
        <w:pStyle w:val="TOC3"/>
        <w:rPr>
          <w:rFonts w:eastAsiaTheme="minorEastAsia" w:cstheme="minorBidi"/>
          <w:lang w:eastAsia="en-AU"/>
        </w:rPr>
      </w:pPr>
      <w:hyperlink w:anchor="_Toc39038438" w:history="1">
        <w:r w:rsidR="007E46FD" w:rsidRPr="00B15C6B">
          <w:rPr>
            <w:rStyle w:val="Hyperlink"/>
          </w:rPr>
          <w:t>3.9.1</w:t>
        </w:r>
        <w:r w:rsidR="007E46FD">
          <w:rPr>
            <w:rFonts w:eastAsiaTheme="minorEastAsia" w:cstheme="minorBidi"/>
            <w:lang w:eastAsia="en-AU"/>
          </w:rPr>
          <w:tab/>
        </w:r>
        <w:r w:rsidR="007E46FD" w:rsidRPr="00B15C6B">
          <w:rPr>
            <w:rStyle w:val="Hyperlink"/>
          </w:rPr>
          <w:t>Culturally and Linguistically Diverse Australians</w:t>
        </w:r>
        <w:r w:rsidR="007E46FD">
          <w:rPr>
            <w:webHidden/>
          </w:rPr>
          <w:tab/>
        </w:r>
        <w:r w:rsidR="007E46FD">
          <w:rPr>
            <w:webHidden/>
          </w:rPr>
          <w:fldChar w:fldCharType="begin"/>
        </w:r>
        <w:r w:rsidR="007E46FD">
          <w:rPr>
            <w:webHidden/>
          </w:rPr>
          <w:instrText xml:space="preserve"> PAGEREF _Toc39038438 \h </w:instrText>
        </w:r>
        <w:r w:rsidR="007E46FD">
          <w:rPr>
            <w:webHidden/>
          </w:rPr>
        </w:r>
        <w:r w:rsidR="007E46FD">
          <w:rPr>
            <w:webHidden/>
          </w:rPr>
          <w:fldChar w:fldCharType="separate"/>
        </w:r>
        <w:r w:rsidR="007E46FD">
          <w:rPr>
            <w:webHidden/>
          </w:rPr>
          <w:t>38</w:t>
        </w:r>
        <w:r w:rsidR="007E46FD">
          <w:rPr>
            <w:webHidden/>
          </w:rPr>
          <w:fldChar w:fldCharType="end"/>
        </w:r>
      </w:hyperlink>
    </w:p>
    <w:p w14:paraId="1EE08F04" w14:textId="2F63FABF" w:rsidR="007E46FD" w:rsidRDefault="00D05C5C">
      <w:pPr>
        <w:pStyle w:val="TOC3"/>
        <w:rPr>
          <w:rFonts w:eastAsiaTheme="minorEastAsia" w:cstheme="minorBidi"/>
          <w:lang w:eastAsia="en-AU"/>
        </w:rPr>
      </w:pPr>
      <w:hyperlink w:anchor="_Toc39038439" w:history="1">
        <w:r w:rsidR="007E46FD" w:rsidRPr="00B15C6B">
          <w:rPr>
            <w:rStyle w:val="Hyperlink"/>
          </w:rPr>
          <w:t>3.9.2</w:t>
        </w:r>
        <w:r w:rsidR="007E46FD">
          <w:rPr>
            <w:rFonts w:eastAsiaTheme="minorEastAsia" w:cstheme="minorBidi"/>
            <w:lang w:eastAsia="en-AU"/>
          </w:rPr>
          <w:tab/>
        </w:r>
        <w:r w:rsidR="007E46FD" w:rsidRPr="00B15C6B">
          <w:rPr>
            <w:rStyle w:val="Hyperlink"/>
          </w:rPr>
          <w:t>Indigenous Australians</w:t>
        </w:r>
        <w:r w:rsidR="007E46FD">
          <w:rPr>
            <w:webHidden/>
          </w:rPr>
          <w:tab/>
        </w:r>
        <w:r w:rsidR="007E46FD">
          <w:rPr>
            <w:webHidden/>
          </w:rPr>
          <w:fldChar w:fldCharType="begin"/>
        </w:r>
        <w:r w:rsidR="007E46FD">
          <w:rPr>
            <w:webHidden/>
          </w:rPr>
          <w:instrText xml:space="preserve"> PAGEREF _Toc39038439 \h </w:instrText>
        </w:r>
        <w:r w:rsidR="007E46FD">
          <w:rPr>
            <w:webHidden/>
          </w:rPr>
        </w:r>
        <w:r w:rsidR="007E46FD">
          <w:rPr>
            <w:webHidden/>
          </w:rPr>
          <w:fldChar w:fldCharType="separate"/>
        </w:r>
        <w:r w:rsidR="007E46FD">
          <w:rPr>
            <w:webHidden/>
          </w:rPr>
          <w:t>39</w:t>
        </w:r>
        <w:r w:rsidR="007E46FD">
          <w:rPr>
            <w:webHidden/>
          </w:rPr>
          <w:fldChar w:fldCharType="end"/>
        </w:r>
      </w:hyperlink>
    </w:p>
    <w:p w14:paraId="27DB55A9" w14:textId="4B58E242" w:rsidR="007E46FD" w:rsidRDefault="00D05C5C">
      <w:pPr>
        <w:pStyle w:val="TOC1"/>
        <w:rPr>
          <w:rFonts w:asciiTheme="minorHAnsi" w:eastAsiaTheme="minorEastAsia" w:hAnsiTheme="minorHAnsi" w:cstheme="minorBidi"/>
          <w:b w:val="0"/>
          <w:bCs w:val="0"/>
          <w:lang w:eastAsia="en-AU"/>
        </w:rPr>
      </w:pPr>
      <w:hyperlink w:anchor="_Toc39038440" w:history="1">
        <w:r w:rsidR="007E46FD" w:rsidRPr="00B15C6B">
          <w:rPr>
            <w:rStyle w:val="Hyperlink"/>
          </w:rPr>
          <w:t>4.</w:t>
        </w:r>
        <w:r w:rsidR="007E46FD">
          <w:rPr>
            <w:rFonts w:asciiTheme="minorHAnsi" w:eastAsiaTheme="minorEastAsia" w:hAnsiTheme="minorHAnsi" w:cstheme="minorBidi"/>
            <w:b w:val="0"/>
            <w:bCs w:val="0"/>
            <w:lang w:eastAsia="en-AU"/>
          </w:rPr>
          <w:tab/>
        </w:r>
        <w:r w:rsidR="007E46FD" w:rsidRPr="00B15C6B">
          <w:rPr>
            <w:rStyle w:val="Hyperlink"/>
          </w:rPr>
          <w:t>Home support</w:t>
        </w:r>
        <w:r w:rsidR="007E46FD">
          <w:rPr>
            <w:webHidden/>
          </w:rPr>
          <w:tab/>
        </w:r>
        <w:r w:rsidR="007E46FD">
          <w:rPr>
            <w:webHidden/>
          </w:rPr>
          <w:fldChar w:fldCharType="begin"/>
        </w:r>
        <w:r w:rsidR="007E46FD">
          <w:rPr>
            <w:webHidden/>
          </w:rPr>
          <w:instrText xml:space="preserve"> PAGEREF _Toc39038440 \h </w:instrText>
        </w:r>
        <w:r w:rsidR="007E46FD">
          <w:rPr>
            <w:webHidden/>
          </w:rPr>
        </w:r>
        <w:r w:rsidR="007E46FD">
          <w:rPr>
            <w:webHidden/>
          </w:rPr>
          <w:fldChar w:fldCharType="separate"/>
        </w:r>
        <w:r w:rsidR="007E46FD">
          <w:rPr>
            <w:webHidden/>
          </w:rPr>
          <w:t>40</w:t>
        </w:r>
        <w:r w:rsidR="007E46FD">
          <w:rPr>
            <w:webHidden/>
          </w:rPr>
          <w:fldChar w:fldCharType="end"/>
        </w:r>
      </w:hyperlink>
    </w:p>
    <w:p w14:paraId="2471F9A1" w14:textId="25216A76" w:rsidR="007E46FD" w:rsidRDefault="00D05C5C">
      <w:pPr>
        <w:pStyle w:val="TOC2"/>
        <w:rPr>
          <w:rFonts w:asciiTheme="minorHAnsi" w:eastAsiaTheme="minorEastAsia" w:hAnsiTheme="minorHAnsi" w:cstheme="minorBidi"/>
          <w:lang w:eastAsia="en-AU"/>
        </w:rPr>
      </w:pPr>
      <w:hyperlink w:anchor="_Toc39038441" w:history="1">
        <w:r w:rsidR="007E46FD" w:rsidRPr="00B15C6B">
          <w:rPr>
            <w:rStyle w:val="Hyperlink"/>
          </w:rPr>
          <w:t>4.1</w:t>
        </w:r>
        <w:r w:rsidR="007E46FD">
          <w:rPr>
            <w:rFonts w:asciiTheme="minorHAnsi" w:eastAsiaTheme="minorEastAsia" w:hAnsiTheme="minorHAnsi" w:cstheme="minorBidi"/>
            <w:lang w:eastAsia="en-AU"/>
          </w:rPr>
          <w:tab/>
        </w:r>
        <w:r w:rsidR="007E46FD" w:rsidRPr="00B15C6B">
          <w:rPr>
            <w:rStyle w:val="Hyperlink"/>
          </w:rPr>
          <w:t>Introduction</w:t>
        </w:r>
        <w:r w:rsidR="007E46FD">
          <w:rPr>
            <w:webHidden/>
          </w:rPr>
          <w:tab/>
        </w:r>
        <w:r w:rsidR="007E46FD">
          <w:rPr>
            <w:webHidden/>
          </w:rPr>
          <w:fldChar w:fldCharType="begin"/>
        </w:r>
        <w:r w:rsidR="007E46FD">
          <w:rPr>
            <w:webHidden/>
          </w:rPr>
          <w:instrText xml:space="preserve"> PAGEREF _Toc39038441 \h </w:instrText>
        </w:r>
        <w:r w:rsidR="007E46FD">
          <w:rPr>
            <w:webHidden/>
          </w:rPr>
        </w:r>
        <w:r w:rsidR="007E46FD">
          <w:rPr>
            <w:webHidden/>
          </w:rPr>
          <w:fldChar w:fldCharType="separate"/>
        </w:r>
        <w:r w:rsidR="007E46FD">
          <w:rPr>
            <w:webHidden/>
          </w:rPr>
          <w:t>40</w:t>
        </w:r>
        <w:r w:rsidR="007E46FD">
          <w:rPr>
            <w:webHidden/>
          </w:rPr>
          <w:fldChar w:fldCharType="end"/>
        </w:r>
      </w:hyperlink>
    </w:p>
    <w:p w14:paraId="43826909" w14:textId="66B77548" w:rsidR="007E46FD" w:rsidRDefault="00D05C5C">
      <w:pPr>
        <w:pStyle w:val="TOC2"/>
        <w:rPr>
          <w:rFonts w:asciiTheme="minorHAnsi" w:eastAsiaTheme="minorEastAsia" w:hAnsiTheme="minorHAnsi" w:cstheme="minorBidi"/>
          <w:lang w:eastAsia="en-AU"/>
        </w:rPr>
      </w:pPr>
      <w:hyperlink w:anchor="_Toc39038442" w:history="1">
        <w:r w:rsidR="007E46FD" w:rsidRPr="00B15C6B">
          <w:rPr>
            <w:rStyle w:val="Hyperlink"/>
          </w:rPr>
          <w:t>4.2</w:t>
        </w:r>
        <w:r w:rsidR="007E46FD">
          <w:rPr>
            <w:rFonts w:asciiTheme="minorHAnsi" w:eastAsiaTheme="minorEastAsia" w:hAnsiTheme="minorHAnsi" w:cstheme="minorBidi"/>
            <w:lang w:eastAsia="en-AU"/>
          </w:rPr>
          <w:tab/>
        </w:r>
        <w:r w:rsidR="007E46FD" w:rsidRPr="00B15C6B">
          <w:rPr>
            <w:rStyle w:val="Hyperlink"/>
          </w:rPr>
          <w:t>Commonwealth Home Support Programme</w:t>
        </w:r>
        <w:r w:rsidR="007E46FD">
          <w:rPr>
            <w:webHidden/>
          </w:rPr>
          <w:tab/>
        </w:r>
        <w:r w:rsidR="007E46FD">
          <w:rPr>
            <w:webHidden/>
          </w:rPr>
          <w:fldChar w:fldCharType="begin"/>
        </w:r>
        <w:r w:rsidR="007E46FD">
          <w:rPr>
            <w:webHidden/>
          </w:rPr>
          <w:instrText xml:space="preserve"> PAGEREF _Toc39038442 \h </w:instrText>
        </w:r>
        <w:r w:rsidR="007E46FD">
          <w:rPr>
            <w:webHidden/>
          </w:rPr>
        </w:r>
        <w:r w:rsidR="007E46FD">
          <w:rPr>
            <w:webHidden/>
          </w:rPr>
          <w:fldChar w:fldCharType="separate"/>
        </w:r>
        <w:r w:rsidR="007E46FD">
          <w:rPr>
            <w:webHidden/>
          </w:rPr>
          <w:t>40</w:t>
        </w:r>
        <w:r w:rsidR="007E46FD">
          <w:rPr>
            <w:webHidden/>
          </w:rPr>
          <w:fldChar w:fldCharType="end"/>
        </w:r>
      </w:hyperlink>
    </w:p>
    <w:p w14:paraId="7D04460C" w14:textId="17476667" w:rsidR="007E46FD" w:rsidRDefault="00D05C5C">
      <w:pPr>
        <w:pStyle w:val="TOC2"/>
        <w:rPr>
          <w:rFonts w:asciiTheme="minorHAnsi" w:eastAsiaTheme="minorEastAsia" w:hAnsiTheme="minorHAnsi" w:cstheme="minorBidi"/>
          <w:lang w:eastAsia="en-AU"/>
        </w:rPr>
      </w:pPr>
      <w:hyperlink w:anchor="_Toc39038443" w:history="1">
        <w:r w:rsidR="007E46FD" w:rsidRPr="00B15C6B">
          <w:rPr>
            <w:rStyle w:val="Hyperlink"/>
          </w:rPr>
          <w:t>4.3</w:t>
        </w:r>
        <w:r w:rsidR="007E46FD">
          <w:rPr>
            <w:rFonts w:asciiTheme="minorHAnsi" w:eastAsiaTheme="minorEastAsia" w:hAnsiTheme="minorHAnsi" w:cstheme="minorBidi"/>
            <w:lang w:eastAsia="en-AU"/>
          </w:rPr>
          <w:tab/>
        </w:r>
        <w:r w:rsidR="007E46FD" w:rsidRPr="00B15C6B">
          <w:rPr>
            <w:rStyle w:val="Hyperlink"/>
          </w:rPr>
          <w:t>Home and Community Care — Western Australia</w:t>
        </w:r>
        <w:r w:rsidR="007E46FD">
          <w:rPr>
            <w:webHidden/>
          </w:rPr>
          <w:tab/>
        </w:r>
        <w:r w:rsidR="007E46FD">
          <w:rPr>
            <w:webHidden/>
          </w:rPr>
          <w:fldChar w:fldCharType="begin"/>
        </w:r>
        <w:r w:rsidR="007E46FD">
          <w:rPr>
            <w:webHidden/>
          </w:rPr>
          <w:instrText xml:space="preserve"> PAGEREF _Toc39038443 \h </w:instrText>
        </w:r>
        <w:r w:rsidR="007E46FD">
          <w:rPr>
            <w:webHidden/>
          </w:rPr>
        </w:r>
        <w:r w:rsidR="007E46FD">
          <w:rPr>
            <w:webHidden/>
          </w:rPr>
          <w:fldChar w:fldCharType="separate"/>
        </w:r>
        <w:r w:rsidR="007E46FD">
          <w:rPr>
            <w:webHidden/>
          </w:rPr>
          <w:t>43</w:t>
        </w:r>
        <w:r w:rsidR="007E46FD">
          <w:rPr>
            <w:webHidden/>
          </w:rPr>
          <w:fldChar w:fldCharType="end"/>
        </w:r>
      </w:hyperlink>
    </w:p>
    <w:p w14:paraId="28003B03" w14:textId="2BE9280F" w:rsidR="007E46FD" w:rsidRDefault="00D05C5C">
      <w:pPr>
        <w:pStyle w:val="TOC2"/>
        <w:rPr>
          <w:rFonts w:asciiTheme="minorHAnsi" w:eastAsiaTheme="minorEastAsia" w:hAnsiTheme="minorHAnsi" w:cstheme="minorBidi"/>
          <w:lang w:eastAsia="en-AU"/>
        </w:rPr>
      </w:pPr>
      <w:hyperlink w:anchor="_Toc39038444" w:history="1">
        <w:r w:rsidR="007E46FD" w:rsidRPr="00B15C6B">
          <w:rPr>
            <w:rStyle w:val="Hyperlink"/>
          </w:rPr>
          <w:t>4.4</w:t>
        </w:r>
        <w:r w:rsidR="007E46FD">
          <w:rPr>
            <w:rFonts w:asciiTheme="minorHAnsi" w:eastAsiaTheme="minorEastAsia" w:hAnsiTheme="minorHAnsi" w:cstheme="minorBidi"/>
            <w:lang w:eastAsia="en-AU"/>
          </w:rPr>
          <w:tab/>
        </w:r>
        <w:r w:rsidR="007E46FD" w:rsidRPr="00B15C6B">
          <w:rPr>
            <w:rStyle w:val="Hyperlink"/>
          </w:rPr>
          <w:t>Sector overview</w:t>
        </w:r>
        <w:r w:rsidR="007E46FD">
          <w:rPr>
            <w:webHidden/>
          </w:rPr>
          <w:tab/>
        </w:r>
        <w:r w:rsidR="007E46FD">
          <w:rPr>
            <w:webHidden/>
          </w:rPr>
          <w:fldChar w:fldCharType="begin"/>
        </w:r>
        <w:r w:rsidR="007E46FD">
          <w:rPr>
            <w:webHidden/>
          </w:rPr>
          <w:instrText xml:space="preserve"> PAGEREF _Toc39038444 \h </w:instrText>
        </w:r>
        <w:r w:rsidR="007E46FD">
          <w:rPr>
            <w:webHidden/>
          </w:rPr>
        </w:r>
        <w:r w:rsidR="007E46FD">
          <w:rPr>
            <w:webHidden/>
          </w:rPr>
          <w:fldChar w:fldCharType="separate"/>
        </w:r>
        <w:r w:rsidR="007E46FD">
          <w:rPr>
            <w:webHidden/>
          </w:rPr>
          <w:t>43</w:t>
        </w:r>
        <w:r w:rsidR="007E46FD">
          <w:rPr>
            <w:webHidden/>
          </w:rPr>
          <w:fldChar w:fldCharType="end"/>
        </w:r>
      </w:hyperlink>
    </w:p>
    <w:p w14:paraId="2BE4B749" w14:textId="4A118011" w:rsidR="007E46FD" w:rsidRDefault="00D05C5C">
      <w:pPr>
        <w:pStyle w:val="TOC3"/>
        <w:rPr>
          <w:rFonts w:eastAsiaTheme="minorEastAsia" w:cstheme="minorBidi"/>
          <w:lang w:eastAsia="en-AU"/>
        </w:rPr>
      </w:pPr>
      <w:hyperlink w:anchor="_Toc39038445" w:history="1">
        <w:r w:rsidR="007E46FD" w:rsidRPr="00B15C6B">
          <w:rPr>
            <w:rStyle w:val="Hyperlink"/>
          </w:rPr>
          <w:t>4.4.1</w:t>
        </w:r>
        <w:r w:rsidR="007E46FD">
          <w:rPr>
            <w:rFonts w:eastAsiaTheme="minorEastAsia" w:cstheme="minorBidi"/>
            <w:lang w:eastAsia="en-AU"/>
          </w:rPr>
          <w:tab/>
        </w:r>
        <w:r w:rsidR="007E46FD" w:rsidRPr="00B15C6B">
          <w:rPr>
            <w:rStyle w:val="Hyperlink"/>
          </w:rPr>
          <w:t>Providers of home support</w:t>
        </w:r>
        <w:r w:rsidR="007E46FD">
          <w:rPr>
            <w:webHidden/>
          </w:rPr>
          <w:tab/>
        </w:r>
        <w:r w:rsidR="007E46FD">
          <w:rPr>
            <w:webHidden/>
          </w:rPr>
          <w:fldChar w:fldCharType="begin"/>
        </w:r>
        <w:r w:rsidR="007E46FD">
          <w:rPr>
            <w:webHidden/>
          </w:rPr>
          <w:instrText xml:space="preserve"> PAGEREF _Toc39038445 \h </w:instrText>
        </w:r>
        <w:r w:rsidR="007E46FD">
          <w:rPr>
            <w:webHidden/>
          </w:rPr>
        </w:r>
        <w:r w:rsidR="007E46FD">
          <w:rPr>
            <w:webHidden/>
          </w:rPr>
          <w:fldChar w:fldCharType="separate"/>
        </w:r>
        <w:r w:rsidR="007E46FD">
          <w:rPr>
            <w:webHidden/>
          </w:rPr>
          <w:t>43</w:t>
        </w:r>
        <w:r w:rsidR="007E46FD">
          <w:rPr>
            <w:webHidden/>
          </w:rPr>
          <w:fldChar w:fldCharType="end"/>
        </w:r>
      </w:hyperlink>
    </w:p>
    <w:p w14:paraId="00583328" w14:textId="1FF9F4C7" w:rsidR="007E46FD" w:rsidRDefault="00D05C5C">
      <w:pPr>
        <w:pStyle w:val="TOC2"/>
        <w:rPr>
          <w:rFonts w:asciiTheme="minorHAnsi" w:eastAsiaTheme="minorEastAsia" w:hAnsiTheme="minorHAnsi" w:cstheme="minorBidi"/>
          <w:lang w:eastAsia="en-AU"/>
        </w:rPr>
      </w:pPr>
      <w:hyperlink w:anchor="_Toc39038446" w:history="1">
        <w:r w:rsidR="007E46FD" w:rsidRPr="00B15C6B">
          <w:rPr>
            <w:rStyle w:val="Hyperlink"/>
          </w:rPr>
          <w:t>4.5</w:t>
        </w:r>
        <w:r w:rsidR="007E46FD">
          <w:rPr>
            <w:rFonts w:asciiTheme="minorHAnsi" w:eastAsiaTheme="minorEastAsia" w:hAnsiTheme="minorHAnsi" w:cstheme="minorBidi"/>
            <w:lang w:eastAsia="en-AU"/>
          </w:rPr>
          <w:tab/>
        </w:r>
        <w:r w:rsidR="007E46FD" w:rsidRPr="00B15C6B">
          <w:rPr>
            <w:rStyle w:val="Hyperlink"/>
          </w:rPr>
          <w:t>Funding for Home Support</w:t>
        </w:r>
        <w:r w:rsidR="007E46FD">
          <w:rPr>
            <w:webHidden/>
          </w:rPr>
          <w:tab/>
        </w:r>
        <w:r w:rsidR="007E46FD">
          <w:rPr>
            <w:webHidden/>
          </w:rPr>
          <w:fldChar w:fldCharType="begin"/>
        </w:r>
        <w:r w:rsidR="007E46FD">
          <w:rPr>
            <w:webHidden/>
          </w:rPr>
          <w:instrText xml:space="preserve"> PAGEREF _Toc39038446 \h </w:instrText>
        </w:r>
        <w:r w:rsidR="007E46FD">
          <w:rPr>
            <w:webHidden/>
          </w:rPr>
        </w:r>
        <w:r w:rsidR="007E46FD">
          <w:rPr>
            <w:webHidden/>
          </w:rPr>
          <w:fldChar w:fldCharType="separate"/>
        </w:r>
        <w:r w:rsidR="007E46FD">
          <w:rPr>
            <w:webHidden/>
          </w:rPr>
          <w:t>44</w:t>
        </w:r>
        <w:r w:rsidR="007E46FD">
          <w:rPr>
            <w:webHidden/>
          </w:rPr>
          <w:fldChar w:fldCharType="end"/>
        </w:r>
      </w:hyperlink>
    </w:p>
    <w:p w14:paraId="52AF2B85" w14:textId="7BF08A06" w:rsidR="007E46FD" w:rsidRDefault="00D05C5C">
      <w:pPr>
        <w:pStyle w:val="TOC3"/>
        <w:rPr>
          <w:rFonts w:eastAsiaTheme="minorEastAsia" w:cstheme="minorBidi"/>
          <w:lang w:eastAsia="en-AU"/>
        </w:rPr>
      </w:pPr>
      <w:hyperlink w:anchor="_Toc39038447" w:history="1">
        <w:r w:rsidR="007E46FD" w:rsidRPr="00B15C6B">
          <w:rPr>
            <w:rStyle w:val="Hyperlink"/>
          </w:rPr>
          <w:t>4.5.1</w:t>
        </w:r>
        <w:r w:rsidR="007E46FD">
          <w:rPr>
            <w:rFonts w:eastAsiaTheme="minorEastAsia" w:cstheme="minorBidi"/>
            <w:lang w:eastAsia="en-AU"/>
          </w:rPr>
          <w:tab/>
        </w:r>
        <w:r w:rsidR="007E46FD" w:rsidRPr="00B15C6B">
          <w:rPr>
            <w:rStyle w:val="Hyperlink"/>
          </w:rPr>
          <w:t>Consumer contributions</w:t>
        </w:r>
        <w:r w:rsidR="007E46FD">
          <w:rPr>
            <w:webHidden/>
          </w:rPr>
          <w:tab/>
        </w:r>
        <w:r w:rsidR="007E46FD">
          <w:rPr>
            <w:webHidden/>
          </w:rPr>
          <w:fldChar w:fldCharType="begin"/>
        </w:r>
        <w:r w:rsidR="007E46FD">
          <w:rPr>
            <w:webHidden/>
          </w:rPr>
          <w:instrText xml:space="preserve"> PAGEREF _Toc39038447 \h </w:instrText>
        </w:r>
        <w:r w:rsidR="007E46FD">
          <w:rPr>
            <w:webHidden/>
          </w:rPr>
        </w:r>
        <w:r w:rsidR="007E46FD">
          <w:rPr>
            <w:webHidden/>
          </w:rPr>
          <w:fldChar w:fldCharType="separate"/>
        </w:r>
        <w:r w:rsidR="007E46FD">
          <w:rPr>
            <w:webHidden/>
          </w:rPr>
          <w:t>46</w:t>
        </w:r>
        <w:r w:rsidR="007E46FD">
          <w:rPr>
            <w:webHidden/>
          </w:rPr>
          <w:fldChar w:fldCharType="end"/>
        </w:r>
      </w:hyperlink>
    </w:p>
    <w:p w14:paraId="25256AAE" w14:textId="5A48C493" w:rsidR="007E46FD" w:rsidRDefault="00D05C5C">
      <w:pPr>
        <w:pStyle w:val="TOC2"/>
        <w:rPr>
          <w:rFonts w:asciiTheme="minorHAnsi" w:eastAsiaTheme="minorEastAsia" w:hAnsiTheme="minorHAnsi" w:cstheme="minorBidi"/>
          <w:lang w:eastAsia="en-AU"/>
        </w:rPr>
      </w:pPr>
      <w:hyperlink w:anchor="_Toc39038448" w:history="1">
        <w:r w:rsidR="007E46FD" w:rsidRPr="00B15C6B">
          <w:rPr>
            <w:rStyle w:val="Hyperlink"/>
          </w:rPr>
          <w:t>4.6</w:t>
        </w:r>
        <w:r w:rsidR="007E46FD">
          <w:rPr>
            <w:rFonts w:asciiTheme="minorHAnsi" w:eastAsiaTheme="minorEastAsia" w:hAnsiTheme="minorHAnsi" w:cstheme="minorBidi"/>
            <w:lang w:eastAsia="en-AU"/>
          </w:rPr>
          <w:tab/>
        </w:r>
        <w:r w:rsidR="007E46FD" w:rsidRPr="00B15C6B">
          <w:rPr>
            <w:rStyle w:val="Hyperlink"/>
          </w:rPr>
          <w:t>Looking forward</w:t>
        </w:r>
        <w:r w:rsidR="007E46FD">
          <w:rPr>
            <w:webHidden/>
          </w:rPr>
          <w:tab/>
        </w:r>
        <w:r w:rsidR="007E46FD">
          <w:rPr>
            <w:webHidden/>
          </w:rPr>
          <w:fldChar w:fldCharType="begin"/>
        </w:r>
        <w:r w:rsidR="007E46FD">
          <w:rPr>
            <w:webHidden/>
          </w:rPr>
          <w:instrText xml:space="preserve"> PAGEREF _Toc39038448 \h </w:instrText>
        </w:r>
        <w:r w:rsidR="007E46FD">
          <w:rPr>
            <w:webHidden/>
          </w:rPr>
        </w:r>
        <w:r w:rsidR="007E46FD">
          <w:rPr>
            <w:webHidden/>
          </w:rPr>
          <w:fldChar w:fldCharType="separate"/>
        </w:r>
        <w:r w:rsidR="007E46FD">
          <w:rPr>
            <w:webHidden/>
          </w:rPr>
          <w:t>46</w:t>
        </w:r>
        <w:r w:rsidR="007E46FD">
          <w:rPr>
            <w:webHidden/>
          </w:rPr>
          <w:fldChar w:fldCharType="end"/>
        </w:r>
      </w:hyperlink>
    </w:p>
    <w:p w14:paraId="277A6383" w14:textId="442497FB" w:rsidR="007E46FD" w:rsidRDefault="00D05C5C">
      <w:pPr>
        <w:pStyle w:val="TOC1"/>
        <w:rPr>
          <w:rFonts w:asciiTheme="minorHAnsi" w:eastAsiaTheme="minorEastAsia" w:hAnsiTheme="minorHAnsi" w:cstheme="minorBidi"/>
          <w:b w:val="0"/>
          <w:bCs w:val="0"/>
          <w:lang w:eastAsia="en-AU"/>
        </w:rPr>
      </w:pPr>
      <w:hyperlink w:anchor="_Toc39038449" w:history="1">
        <w:r w:rsidR="007E46FD" w:rsidRPr="00B15C6B">
          <w:rPr>
            <w:rStyle w:val="Hyperlink"/>
          </w:rPr>
          <w:t>5.</w:t>
        </w:r>
        <w:r w:rsidR="007E46FD">
          <w:rPr>
            <w:rFonts w:asciiTheme="minorHAnsi" w:eastAsiaTheme="minorEastAsia" w:hAnsiTheme="minorHAnsi" w:cstheme="minorBidi"/>
            <w:b w:val="0"/>
            <w:bCs w:val="0"/>
            <w:lang w:eastAsia="en-AU"/>
          </w:rPr>
          <w:tab/>
        </w:r>
        <w:r w:rsidR="007E46FD" w:rsidRPr="00B15C6B">
          <w:rPr>
            <w:rStyle w:val="Hyperlink"/>
          </w:rPr>
          <w:t>Home care</w:t>
        </w:r>
        <w:r w:rsidR="007E46FD">
          <w:rPr>
            <w:webHidden/>
          </w:rPr>
          <w:tab/>
        </w:r>
        <w:r w:rsidR="007E46FD">
          <w:rPr>
            <w:webHidden/>
          </w:rPr>
          <w:fldChar w:fldCharType="begin"/>
        </w:r>
        <w:r w:rsidR="007E46FD">
          <w:rPr>
            <w:webHidden/>
          </w:rPr>
          <w:instrText xml:space="preserve"> PAGEREF _Toc39038449 \h </w:instrText>
        </w:r>
        <w:r w:rsidR="007E46FD">
          <w:rPr>
            <w:webHidden/>
          </w:rPr>
        </w:r>
        <w:r w:rsidR="007E46FD">
          <w:rPr>
            <w:webHidden/>
          </w:rPr>
          <w:fldChar w:fldCharType="separate"/>
        </w:r>
        <w:r w:rsidR="007E46FD">
          <w:rPr>
            <w:webHidden/>
          </w:rPr>
          <w:t>48</w:t>
        </w:r>
        <w:r w:rsidR="007E46FD">
          <w:rPr>
            <w:webHidden/>
          </w:rPr>
          <w:fldChar w:fldCharType="end"/>
        </w:r>
      </w:hyperlink>
    </w:p>
    <w:p w14:paraId="1D486B50" w14:textId="1958FFE0" w:rsidR="007E46FD" w:rsidRDefault="00D05C5C">
      <w:pPr>
        <w:pStyle w:val="TOC2"/>
        <w:rPr>
          <w:rFonts w:asciiTheme="minorHAnsi" w:eastAsiaTheme="minorEastAsia" w:hAnsiTheme="minorHAnsi" w:cstheme="minorBidi"/>
          <w:lang w:eastAsia="en-AU"/>
        </w:rPr>
      </w:pPr>
      <w:hyperlink w:anchor="_Toc39038450" w:history="1">
        <w:r w:rsidR="007E46FD" w:rsidRPr="00B15C6B">
          <w:rPr>
            <w:rStyle w:val="Hyperlink"/>
          </w:rPr>
          <w:t>5.1</w:t>
        </w:r>
        <w:r w:rsidR="007E46FD">
          <w:rPr>
            <w:rFonts w:asciiTheme="minorHAnsi" w:eastAsiaTheme="minorEastAsia" w:hAnsiTheme="minorHAnsi" w:cstheme="minorBidi"/>
            <w:lang w:eastAsia="en-AU"/>
          </w:rPr>
          <w:tab/>
        </w:r>
        <w:r w:rsidR="007E46FD" w:rsidRPr="00B15C6B">
          <w:rPr>
            <w:rStyle w:val="Hyperlink"/>
          </w:rPr>
          <w:t>Overview of the sector</w:t>
        </w:r>
        <w:r w:rsidR="007E46FD">
          <w:rPr>
            <w:webHidden/>
          </w:rPr>
          <w:tab/>
        </w:r>
        <w:r w:rsidR="007E46FD">
          <w:rPr>
            <w:webHidden/>
          </w:rPr>
          <w:fldChar w:fldCharType="begin"/>
        </w:r>
        <w:r w:rsidR="007E46FD">
          <w:rPr>
            <w:webHidden/>
          </w:rPr>
          <w:instrText xml:space="preserve"> PAGEREF _Toc39038450 \h </w:instrText>
        </w:r>
        <w:r w:rsidR="007E46FD">
          <w:rPr>
            <w:webHidden/>
          </w:rPr>
        </w:r>
        <w:r w:rsidR="007E46FD">
          <w:rPr>
            <w:webHidden/>
          </w:rPr>
          <w:fldChar w:fldCharType="separate"/>
        </w:r>
        <w:r w:rsidR="007E46FD">
          <w:rPr>
            <w:webHidden/>
          </w:rPr>
          <w:t>48</w:t>
        </w:r>
        <w:r w:rsidR="007E46FD">
          <w:rPr>
            <w:webHidden/>
          </w:rPr>
          <w:fldChar w:fldCharType="end"/>
        </w:r>
      </w:hyperlink>
    </w:p>
    <w:p w14:paraId="7E49A3EA" w14:textId="667210D9" w:rsidR="007E46FD" w:rsidRDefault="00D05C5C">
      <w:pPr>
        <w:pStyle w:val="TOC3"/>
        <w:rPr>
          <w:rFonts w:eastAsiaTheme="minorEastAsia" w:cstheme="minorBidi"/>
          <w:lang w:eastAsia="en-AU"/>
        </w:rPr>
      </w:pPr>
      <w:hyperlink w:anchor="_Toc39038451" w:history="1">
        <w:r w:rsidR="007E46FD" w:rsidRPr="00B15C6B">
          <w:rPr>
            <w:rStyle w:val="Hyperlink"/>
          </w:rPr>
          <w:t>5.1.1</w:t>
        </w:r>
        <w:r w:rsidR="007E46FD">
          <w:rPr>
            <w:rFonts w:eastAsiaTheme="minorEastAsia" w:cstheme="minorBidi"/>
            <w:lang w:eastAsia="en-AU"/>
          </w:rPr>
          <w:tab/>
        </w:r>
        <w:r w:rsidR="007E46FD" w:rsidRPr="00B15C6B">
          <w:rPr>
            <w:rStyle w:val="Hyperlink"/>
          </w:rPr>
          <w:t>The Home Care Packages Program</w:t>
        </w:r>
        <w:r w:rsidR="007E46FD">
          <w:rPr>
            <w:webHidden/>
          </w:rPr>
          <w:tab/>
        </w:r>
        <w:r w:rsidR="007E46FD">
          <w:rPr>
            <w:webHidden/>
          </w:rPr>
          <w:fldChar w:fldCharType="begin"/>
        </w:r>
        <w:r w:rsidR="007E46FD">
          <w:rPr>
            <w:webHidden/>
          </w:rPr>
          <w:instrText xml:space="preserve"> PAGEREF _Toc39038451 \h </w:instrText>
        </w:r>
        <w:r w:rsidR="007E46FD">
          <w:rPr>
            <w:webHidden/>
          </w:rPr>
        </w:r>
        <w:r w:rsidR="007E46FD">
          <w:rPr>
            <w:webHidden/>
          </w:rPr>
          <w:fldChar w:fldCharType="separate"/>
        </w:r>
        <w:r w:rsidR="007E46FD">
          <w:rPr>
            <w:webHidden/>
          </w:rPr>
          <w:t>48</w:t>
        </w:r>
        <w:r w:rsidR="007E46FD">
          <w:rPr>
            <w:webHidden/>
          </w:rPr>
          <w:fldChar w:fldCharType="end"/>
        </w:r>
      </w:hyperlink>
    </w:p>
    <w:p w14:paraId="6A224FA0" w14:textId="765855CF" w:rsidR="007E46FD" w:rsidRDefault="00D05C5C">
      <w:pPr>
        <w:pStyle w:val="TOC3"/>
        <w:rPr>
          <w:rFonts w:eastAsiaTheme="minorEastAsia" w:cstheme="minorBidi"/>
          <w:lang w:eastAsia="en-AU"/>
        </w:rPr>
      </w:pPr>
      <w:hyperlink w:anchor="_Toc39038452" w:history="1">
        <w:r w:rsidR="007E46FD" w:rsidRPr="00B15C6B">
          <w:rPr>
            <w:rStyle w:val="Hyperlink"/>
          </w:rPr>
          <w:t>5.1.2</w:t>
        </w:r>
        <w:r w:rsidR="007E46FD">
          <w:rPr>
            <w:rFonts w:eastAsiaTheme="minorEastAsia" w:cstheme="minorBidi"/>
            <w:lang w:eastAsia="en-AU"/>
          </w:rPr>
          <w:tab/>
        </w:r>
        <w:r w:rsidR="007E46FD" w:rsidRPr="00B15C6B">
          <w:rPr>
            <w:rStyle w:val="Hyperlink"/>
          </w:rPr>
          <w:t>Providers of home care</w:t>
        </w:r>
        <w:r w:rsidR="007E46FD">
          <w:rPr>
            <w:webHidden/>
          </w:rPr>
          <w:tab/>
        </w:r>
        <w:r w:rsidR="007E46FD">
          <w:rPr>
            <w:webHidden/>
          </w:rPr>
          <w:fldChar w:fldCharType="begin"/>
        </w:r>
        <w:r w:rsidR="007E46FD">
          <w:rPr>
            <w:webHidden/>
          </w:rPr>
          <w:instrText xml:space="preserve"> PAGEREF _Toc39038452 \h </w:instrText>
        </w:r>
        <w:r w:rsidR="007E46FD">
          <w:rPr>
            <w:webHidden/>
          </w:rPr>
        </w:r>
        <w:r w:rsidR="007E46FD">
          <w:rPr>
            <w:webHidden/>
          </w:rPr>
          <w:fldChar w:fldCharType="separate"/>
        </w:r>
        <w:r w:rsidR="007E46FD">
          <w:rPr>
            <w:webHidden/>
          </w:rPr>
          <w:t>49</w:t>
        </w:r>
        <w:r w:rsidR="007E46FD">
          <w:rPr>
            <w:webHidden/>
          </w:rPr>
          <w:fldChar w:fldCharType="end"/>
        </w:r>
      </w:hyperlink>
    </w:p>
    <w:p w14:paraId="4155A4A3" w14:textId="239734BA" w:rsidR="007E46FD" w:rsidRDefault="00D05C5C">
      <w:pPr>
        <w:pStyle w:val="TOC2"/>
        <w:rPr>
          <w:rFonts w:asciiTheme="minorHAnsi" w:eastAsiaTheme="minorEastAsia" w:hAnsiTheme="minorHAnsi" w:cstheme="minorBidi"/>
          <w:lang w:eastAsia="en-AU"/>
        </w:rPr>
      </w:pPr>
      <w:hyperlink w:anchor="_Toc39038453" w:history="1">
        <w:r w:rsidR="007E46FD" w:rsidRPr="00B15C6B">
          <w:rPr>
            <w:rStyle w:val="Hyperlink"/>
          </w:rPr>
          <w:t>5.2</w:t>
        </w:r>
        <w:r w:rsidR="007E46FD">
          <w:rPr>
            <w:rFonts w:asciiTheme="minorHAnsi" w:eastAsiaTheme="minorEastAsia" w:hAnsiTheme="minorHAnsi" w:cstheme="minorBidi"/>
            <w:lang w:eastAsia="en-AU"/>
          </w:rPr>
          <w:tab/>
        </w:r>
        <w:r w:rsidR="007E46FD" w:rsidRPr="00B15C6B">
          <w:rPr>
            <w:rStyle w:val="Hyperlink"/>
          </w:rPr>
          <w:t>Operational performance</w:t>
        </w:r>
        <w:r w:rsidR="007E46FD">
          <w:rPr>
            <w:webHidden/>
          </w:rPr>
          <w:tab/>
        </w:r>
        <w:r w:rsidR="007E46FD">
          <w:rPr>
            <w:webHidden/>
          </w:rPr>
          <w:fldChar w:fldCharType="begin"/>
        </w:r>
        <w:r w:rsidR="007E46FD">
          <w:rPr>
            <w:webHidden/>
          </w:rPr>
          <w:instrText xml:space="preserve"> PAGEREF _Toc39038453 \h </w:instrText>
        </w:r>
        <w:r w:rsidR="007E46FD">
          <w:rPr>
            <w:webHidden/>
          </w:rPr>
        </w:r>
        <w:r w:rsidR="007E46FD">
          <w:rPr>
            <w:webHidden/>
          </w:rPr>
          <w:fldChar w:fldCharType="separate"/>
        </w:r>
        <w:r w:rsidR="007E46FD">
          <w:rPr>
            <w:webHidden/>
          </w:rPr>
          <w:t>52</w:t>
        </w:r>
        <w:r w:rsidR="007E46FD">
          <w:rPr>
            <w:webHidden/>
          </w:rPr>
          <w:fldChar w:fldCharType="end"/>
        </w:r>
      </w:hyperlink>
    </w:p>
    <w:p w14:paraId="0D99D031" w14:textId="01ED95B3" w:rsidR="007E46FD" w:rsidRDefault="00D05C5C">
      <w:pPr>
        <w:pStyle w:val="TOC3"/>
        <w:rPr>
          <w:rFonts w:eastAsiaTheme="minorEastAsia" w:cstheme="minorBidi"/>
          <w:lang w:eastAsia="en-AU"/>
        </w:rPr>
      </w:pPr>
      <w:hyperlink w:anchor="_Toc39038454" w:history="1">
        <w:r w:rsidR="007E46FD" w:rsidRPr="00B15C6B">
          <w:rPr>
            <w:rStyle w:val="Hyperlink"/>
          </w:rPr>
          <w:t>5.2.1</w:t>
        </w:r>
        <w:r w:rsidR="007E46FD">
          <w:rPr>
            <w:rFonts w:eastAsiaTheme="minorEastAsia" w:cstheme="minorBidi"/>
            <w:lang w:eastAsia="en-AU"/>
          </w:rPr>
          <w:tab/>
        </w:r>
        <w:r w:rsidR="007E46FD" w:rsidRPr="00B15C6B">
          <w:rPr>
            <w:rStyle w:val="Hyperlink"/>
          </w:rPr>
          <w:t>Methodology</w:t>
        </w:r>
        <w:r w:rsidR="007E46FD">
          <w:rPr>
            <w:webHidden/>
          </w:rPr>
          <w:tab/>
        </w:r>
        <w:r w:rsidR="007E46FD">
          <w:rPr>
            <w:webHidden/>
          </w:rPr>
          <w:fldChar w:fldCharType="begin"/>
        </w:r>
        <w:r w:rsidR="007E46FD">
          <w:rPr>
            <w:webHidden/>
          </w:rPr>
          <w:instrText xml:space="preserve"> PAGEREF _Toc39038454 \h </w:instrText>
        </w:r>
        <w:r w:rsidR="007E46FD">
          <w:rPr>
            <w:webHidden/>
          </w:rPr>
        </w:r>
        <w:r w:rsidR="007E46FD">
          <w:rPr>
            <w:webHidden/>
          </w:rPr>
          <w:fldChar w:fldCharType="separate"/>
        </w:r>
        <w:r w:rsidR="007E46FD">
          <w:rPr>
            <w:webHidden/>
          </w:rPr>
          <w:t>52</w:t>
        </w:r>
        <w:r w:rsidR="007E46FD">
          <w:rPr>
            <w:webHidden/>
          </w:rPr>
          <w:fldChar w:fldCharType="end"/>
        </w:r>
      </w:hyperlink>
    </w:p>
    <w:p w14:paraId="60D4AC82" w14:textId="59409155" w:rsidR="007E46FD" w:rsidRDefault="00D05C5C">
      <w:pPr>
        <w:pStyle w:val="TOC3"/>
        <w:rPr>
          <w:rFonts w:eastAsiaTheme="minorEastAsia" w:cstheme="minorBidi"/>
          <w:lang w:eastAsia="en-AU"/>
        </w:rPr>
      </w:pPr>
      <w:hyperlink w:anchor="_Toc39038455" w:history="1">
        <w:r w:rsidR="007E46FD" w:rsidRPr="00B15C6B">
          <w:rPr>
            <w:rStyle w:val="Hyperlink"/>
          </w:rPr>
          <w:t>5.2.2</w:t>
        </w:r>
        <w:r w:rsidR="007E46FD">
          <w:rPr>
            <w:rFonts w:eastAsiaTheme="minorEastAsia" w:cstheme="minorBidi"/>
            <w:lang w:eastAsia="en-AU"/>
          </w:rPr>
          <w:tab/>
        </w:r>
        <w:r w:rsidR="007E46FD" w:rsidRPr="00B15C6B">
          <w:rPr>
            <w:rStyle w:val="Hyperlink"/>
          </w:rPr>
          <w:t>Analysis of 2018-19 financial performance of home care providers</w:t>
        </w:r>
        <w:r w:rsidR="007E46FD">
          <w:rPr>
            <w:webHidden/>
          </w:rPr>
          <w:tab/>
        </w:r>
        <w:r w:rsidR="007E46FD">
          <w:rPr>
            <w:webHidden/>
          </w:rPr>
          <w:fldChar w:fldCharType="begin"/>
        </w:r>
        <w:r w:rsidR="007E46FD">
          <w:rPr>
            <w:webHidden/>
          </w:rPr>
          <w:instrText xml:space="preserve"> PAGEREF _Toc39038455 \h </w:instrText>
        </w:r>
        <w:r w:rsidR="007E46FD">
          <w:rPr>
            <w:webHidden/>
          </w:rPr>
        </w:r>
        <w:r w:rsidR="007E46FD">
          <w:rPr>
            <w:webHidden/>
          </w:rPr>
          <w:fldChar w:fldCharType="separate"/>
        </w:r>
        <w:r w:rsidR="007E46FD">
          <w:rPr>
            <w:webHidden/>
          </w:rPr>
          <w:t>53</w:t>
        </w:r>
        <w:r w:rsidR="007E46FD">
          <w:rPr>
            <w:webHidden/>
          </w:rPr>
          <w:fldChar w:fldCharType="end"/>
        </w:r>
      </w:hyperlink>
    </w:p>
    <w:p w14:paraId="59EAE6B8" w14:textId="4D494FE3" w:rsidR="007E46FD" w:rsidRDefault="00D05C5C">
      <w:pPr>
        <w:pStyle w:val="TOC3"/>
        <w:rPr>
          <w:rFonts w:eastAsiaTheme="minorEastAsia" w:cstheme="minorBidi"/>
          <w:lang w:eastAsia="en-AU"/>
        </w:rPr>
      </w:pPr>
      <w:hyperlink w:anchor="_Toc39038456" w:history="1">
        <w:r w:rsidR="007E46FD" w:rsidRPr="00B15C6B">
          <w:rPr>
            <w:rStyle w:val="Hyperlink"/>
          </w:rPr>
          <w:t>5.2.3</w:t>
        </w:r>
        <w:r w:rsidR="007E46FD">
          <w:rPr>
            <w:rFonts w:eastAsiaTheme="minorEastAsia" w:cstheme="minorBidi"/>
            <w:lang w:eastAsia="en-AU"/>
          </w:rPr>
          <w:tab/>
        </w:r>
        <w:r w:rsidR="007E46FD" w:rsidRPr="00B15C6B">
          <w:rPr>
            <w:rStyle w:val="Hyperlink"/>
          </w:rPr>
          <w:t>Revenue</w:t>
        </w:r>
        <w:r w:rsidR="007E46FD">
          <w:rPr>
            <w:webHidden/>
          </w:rPr>
          <w:tab/>
        </w:r>
        <w:r w:rsidR="007E46FD">
          <w:rPr>
            <w:webHidden/>
          </w:rPr>
          <w:fldChar w:fldCharType="begin"/>
        </w:r>
        <w:r w:rsidR="007E46FD">
          <w:rPr>
            <w:webHidden/>
          </w:rPr>
          <w:instrText xml:space="preserve"> PAGEREF _Toc39038456 \h </w:instrText>
        </w:r>
        <w:r w:rsidR="007E46FD">
          <w:rPr>
            <w:webHidden/>
          </w:rPr>
        </w:r>
        <w:r w:rsidR="007E46FD">
          <w:rPr>
            <w:webHidden/>
          </w:rPr>
          <w:fldChar w:fldCharType="separate"/>
        </w:r>
        <w:r w:rsidR="007E46FD">
          <w:rPr>
            <w:webHidden/>
          </w:rPr>
          <w:t>54</w:t>
        </w:r>
        <w:r w:rsidR="007E46FD">
          <w:rPr>
            <w:webHidden/>
          </w:rPr>
          <w:fldChar w:fldCharType="end"/>
        </w:r>
      </w:hyperlink>
    </w:p>
    <w:p w14:paraId="23A20579" w14:textId="7B4CD839" w:rsidR="007E46FD" w:rsidRDefault="00D05C5C">
      <w:pPr>
        <w:pStyle w:val="TOC3"/>
        <w:rPr>
          <w:rFonts w:eastAsiaTheme="minorEastAsia" w:cstheme="minorBidi"/>
          <w:lang w:eastAsia="en-AU"/>
        </w:rPr>
      </w:pPr>
      <w:hyperlink w:anchor="_Toc39038457" w:history="1">
        <w:r w:rsidR="007E46FD" w:rsidRPr="00B15C6B">
          <w:rPr>
            <w:rStyle w:val="Hyperlink"/>
          </w:rPr>
          <w:t>5.2.4</w:t>
        </w:r>
        <w:r w:rsidR="007E46FD">
          <w:rPr>
            <w:rFonts w:eastAsiaTheme="minorEastAsia" w:cstheme="minorBidi"/>
            <w:lang w:eastAsia="en-AU"/>
          </w:rPr>
          <w:tab/>
        </w:r>
        <w:r w:rsidR="007E46FD" w:rsidRPr="00B15C6B">
          <w:rPr>
            <w:rStyle w:val="Hyperlink"/>
          </w:rPr>
          <w:t>Expenditure</w:t>
        </w:r>
        <w:r w:rsidR="007E46FD">
          <w:rPr>
            <w:webHidden/>
          </w:rPr>
          <w:tab/>
        </w:r>
        <w:r w:rsidR="007E46FD">
          <w:rPr>
            <w:webHidden/>
          </w:rPr>
          <w:fldChar w:fldCharType="begin"/>
        </w:r>
        <w:r w:rsidR="007E46FD">
          <w:rPr>
            <w:webHidden/>
          </w:rPr>
          <w:instrText xml:space="preserve"> PAGEREF _Toc39038457 \h </w:instrText>
        </w:r>
        <w:r w:rsidR="007E46FD">
          <w:rPr>
            <w:webHidden/>
          </w:rPr>
        </w:r>
        <w:r w:rsidR="007E46FD">
          <w:rPr>
            <w:webHidden/>
          </w:rPr>
          <w:fldChar w:fldCharType="separate"/>
        </w:r>
        <w:r w:rsidR="007E46FD">
          <w:rPr>
            <w:webHidden/>
          </w:rPr>
          <w:t>57</w:t>
        </w:r>
        <w:r w:rsidR="007E46FD">
          <w:rPr>
            <w:webHidden/>
          </w:rPr>
          <w:fldChar w:fldCharType="end"/>
        </w:r>
      </w:hyperlink>
    </w:p>
    <w:p w14:paraId="19B8CAA0" w14:textId="0A599373" w:rsidR="007E46FD" w:rsidRDefault="00D05C5C">
      <w:pPr>
        <w:pStyle w:val="TOC3"/>
        <w:rPr>
          <w:rFonts w:eastAsiaTheme="minorEastAsia" w:cstheme="minorBidi"/>
          <w:lang w:eastAsia="en-AU"/>
        </w:rPr>
      </w:pPr>
      <w:hyperlink w:anchor="_Toc39038458" w:history="1">
        <w:r w:rsidR="007E46FD" w:rsidRPr="00B15C6B">
          <w:rPr>
            <w:rStyle w:val="Hyperlink"/>
          </w:rPr>
          <w:t>5.2.5</w:t>
        </w:r>
        <w:r w:rsidR="007E46FD">
          <w:rPr>
            <w:rFonts w:eastAsiaTheme="minorEastAsia" w:cstheme="minorBidi"/>
            <w:lang w:eastAsia="en-AU"/>
          </w:rPr>
          <w:tab/>
        </w:r>
        <w:r w:rsidR="007E46FD" w:rsidRPr="00B15C6B">
          <w:rPr>
            <w:rStyle w:val="Hyperlink"/>
          </w:rPr>
          <w:t>Profit</w:t>
        </w:r>
        <w:r w:rsidR="007E46FD">
          <w:rPr>
            <w:webHidden/>
          </w:rPr>
          <w:tab/>
        </w:r>
        <w:r w:rsidR="007E46FD">
          <w:rPr>
            <w:webHidden/>
          </w:rPr>
          <w:fldChar w:fldCharType="begin"/>
        </w:r>
        <w:r w:rsidR="007E46FD">
          <w:rPr>
            <w:webHidden/>
          </w:rPr>
          <w:instrText xml:space="preserve"> PAGEREF _Toc39038458 \h </w:instrText>
        </w:r>
        <w:r w:rsidR="007E46FD">
          <w:rPr>
            <w:webHidden/>
          </w:rPr>
        </w:r>
        <w:r w:rsidR="007E46FD">
          <w:rPr>
            <w:webHidden/>
          </w:rPr>
          <w:fldChar w:fldCharType="separate"/>
        </w:r>
        <w:r w:rsidR="007E46FD">
          <w:rPr>
            <w:webHidden/>
          </w:rPr>
          <w:t>59</w:t>
        </w:r>
        <w:r w:rsidR="007E46FD">
          <w:rPr>
            <w:webHidden/>
          </w:rPr>
          <w:fldChar w:fldCharType="end"/>
        </w:r>
      </w:hyperlink>
    </w:p>
    <w:p w14:paraId="61422388" w14:textId="4D5D01AA" w:rsidR="007E46FD" w:rsidRDefault="00D05C5C">
      <w:pPr>
        <w:pStyle w:val="TOC3"/>
        <w:rPr>
          <w:rFonts w:eastAsiaTheme="minorEastAsia" w:cstheme="minorBidi"/>
          <w:lang w:eastAsia="en-AU"/>
        </w:rPr>
      </w:pPr>
      <w:hyperlink w:anchor="_Toc39038459" w:history="1">
        <w:r w:rsidR="007E46FD" w:rsidRPr="00B15C6B">
          <w:rPr>
            <w:rStyle w:val="Hyperlink"/>
          </w:rPr>
          <w:t>5.2.6</w:t>
        </w:r>
        <w:r w:rsidR="007E46FD">
          <w:rPr>
            <w:rFonts w:eastAsiaTheme="minorEastAsia" w:cstheme="minorBidi"/>
            <w:lang w:eastAsia="en-AU"/>
          </w:rPr>
          <w:tab/>
        </w:r>
        <w:r w:rsidR="007E46FD" w:rsidRPr="00B15C6B">
          <w:rPr>
            <w:rStyle w:val="Hyperlink"/>
          </w:rPr>
          <w:t>Unspent funds</w:t>
        </w:r>
        <w:r w:rsidR="007E46FD">
          <w:rPr>
            <w:webHidden/>
          </w:rPr>
          <w:tab/>
        </w:r>
        <w:r w:rsidR="007E46FD">
          <w:rPr>
            <w:webHidden/>
          </w:rPr>
          <w:fldChar w:fldCharType="begin"/>
        </w:r>
        <w:r w:rsidR="007E46FD">
          <w:rPr>
            <w:webHidden/>
          </w:rPr>
          <w:instrText xml:space="preserve"> PAGEREF _Toc39038459 \h </w:instrText>
        </w:r>
        <w:r w:rsidR="007E46FD">
          <w:rPr>
            <w:webHidden/>
          </w:rPr>
        </w:r>
        <w:r w:rsidR="007E46FD">
          <w:rPr>
            <w:webHidden/>
          </w:rPr>
          <w:fldChar w:fldCharType="separate"/>
        </w:r>
        <w:r w:rsidR="007E46FD">
          <w:rPr>
            <w:webHidden/>
          </w:rPr>
          <w:t>64</w:t>
        </w:r>
        <w:r w:rsidR="007E46FD">
          <w:rPr>
            <w:webHidden/>
          </w:rPr>
          <w:fldChar w:fldCharType="end"/>
        </w:r>
      </w:hyperlink>
    </w:p>
    <w:p w14:paraId="4159F637" w14:textId="7277E9F4" w:rsidR="007E46FD" w:rsidRDefault="00D05C5C">
      <w:pPr>
        <w:pStyle w:val="TOC2"/>
        <w:rPr>
          <w:rFonts w:asciiTheme="minorHAnsi" w:eastAsiaTheme="minorEastAsia" w:hAnsiTheme="minorHAnsi" w:cstheme="minorBidi"/>
          <w:lang w:eastAsia="en-AU"/>
        </w:rPr>
      </w:pPr>
      <w:hyperlink w:anchor="_Toc39038460" w:history="1">
        <w:r w:rsidR="007E46FD" w:rsidRPr="00B15C6B">
          <w:rPr>
            <w:rStyle w:val="Hyperlink"/>
          </w:rPr>
          <w:t>5.3</w:t>
        </w:r>
        <w:r w:rsidR="007E46FD">
          <w:rPr>
            <w:rFonts w:asciiTheme="minorHAnsi" w:eastAsiaTheme="minorEastAsia" w:hAnsiTheme="minorHAnsi" w:cstheme="minorBidi"/>
            <w:lang w:eastAsia="en-AU"/>
          </w:rPr>
          <w:tab/>
        </w:r>
        <w:r w:rsidR="007E46FD" w:rsidRPr="00B15C6B">
          <w:rPr>
            <w:rStyle w:val="Hyperlink"/>
          </w:rPr>
          <w:t>Feedback from consultations and developments in 2019-20</w:t>
        </w:r>
        <w:r w:rsidR="007E46FD">
          <w:rPr>
            <w:webHidden/>
          </w:rPr>
          <w:tab/>
        </w:r>
        <w:r w:rsidR="007E46FD">
          <w:rPr>
            <w:webHidden/>
          </w:rPr>
          <w:fldChar w:fldCharType="begin"/>
        </w:r>
        <w:r w:rsidR="007E46FD">
          <w:rPr>
            <w:webHidden/>
          </w:rPr>
          <w:instrText xml:space="preserve"> PAGEREF _Toc39038460 \h </w:instrText>
        </w:r>
        <w:r w:rsidR="007E46FD">
          <w:rPr>
            <w:webHidden/>
          </w:rPr>
        </w:r>
        <w:r w:rsidR="007E46FD">
          <w:rPr>
            <w:webHidden/>
          </w:rPr>
          <w:fldChar w:fldCharType="separate"/>
        </w:r>
        <w:r w:rsidR="007E46FD">
          <w:rPr>
            <w:webHidden/>
          </w:rPr>
          <w:t>66</w:t>
        </w:r>
        <w:r w:rsidR="007E46FD">
          <w:rPr>
            <w:webHidden/>
          </w:rPr>
          <w:fldChar w:fldCharType="end"/>
        </w:r>
      </w:hyperlink>
    </w:p>
    <w:p w14:paraId="334785B5" w14:textId="6AB193E2" w:rsidR="007E46FD" w:rsidRDefault="00D05C5C">
      <w:pPr>
        <w:pStyle w:val="TOC1"/>
        <w:rPr>
          <w:rFonts w:asciiTheme="minorHAnsi" w:eastAsiaTheme="minorEastAsia" w:hAnsiTheme="minorHAnsi" w:cstheme="minorBidi"/>
          <w:b w:val="0"/>
          <w:bCs w:val="0"/>
          <w:lang w:eastAsia="en-AU"/>
        </w:rPr>
      </w:pPr>
      <w:hyperlink w:anchor="_Toc39038461" w:history="1">
        <w:r w:rsidR="007E46FD" w:rsidRPr="00B15C6B">
          <w:rPr>
            <w:rStyle w:val="Hyperlink"/>
          </w:rPr>
          <w:t>6.</w:t>
        </w:r>
        <w:r w:rsidR="007E46FD">
          <w:rPr>
            <w:rFonts w:asciiTheme="minorHAnsi" w:eastAsiaTheme="minorEastAsia" w:hAnsiTheme="minorHAnsi" w:cstheme="minorBidi"/>
            <w:b w:val="0"/>
            <w:bCs w:val="0"/>
            <w:lang w:eastAsia="en-AU"/>
          </w:rPr>
          <w:tab/>
        </w:r>
        <w:r w:rsidR="007E46FD" w:rsidRPr="00B15C6B">
          <w:rPr>
            <w:rStyle w:val="Hyperlink"/>
          </w:rPr>
          <w:t>Residential care</w:t>
        </w:r>
        <w:r w:rsidR="007E46FD">
          <w:rPr>
            <w:webHidden/>
          </w:rPr>
          <w:tab/>
        </w:r>
        <w:r w:rsidR="007E46FD">
          <w:rPr>
            <w:webHidden/>
          </w:rPr>
          <w:fldChar w:fldCharType="begin"/>
        </w:r>
        <w:r w:rsidR="007E46FD">
          <w:rPr>
            <w:webHidden/>
          </w:rPr>
          <w:instrText xml:space="preserve"> PAGEREF _Toc39038461 \h </w:instrText>
        </w:r>
        <w:r w:rsidR="007E46FD">
          <w:rPr>
            <w:webHidden/>
          </w:rPr>
        </w:r>
        <w:r w:rsidR="007E46FD">
          <w:rPr>
            <w:webHidden/>
          </w:rPr>
          <w:fldChar w:fldCharType="separate"/>
        </w:r>
        <w:r w:rsidR="007E46FD">
          <w:rPr>
            <w:webHidden/>
          </w:rPr>
          <w:t>68</w:t>
        </w:r>
        <w:r w:rsidR="007E46FD">
          <w:rPr>
            <w:webHidden/>
          </w:rPr>
          <w:fldChar w:fldCharType="end"/>
        </w:r>
      </w:hyperlink>
    </w:p>
    <w:p w14:paraId="59E12F8B" w14:textId="52BAC303" w:rsidR="007E46FD" w:rsidRDefault="00D05C5C">
      <w:pPr>
        <w:pStyle w:val="TOC2"/>
        <w:rPr>
          <w:rFonts w:asciiTheme="minorHAnsi" w:eastAsiaTheme="minorEastAsia" w:hAnsiTheme="minorHAnsi" w:cstheme="minorBidi"/>
          <w:lang w:eastAsia="en-AU"/>
        </w:rPr>
      </w:pPr>
      <w:hyperlink w:anchor="_Toc39038462" w:history="1">
        <w:r w:rsidR="007E46FD" w:rsidRPr="00B15C6B">
          <w:rPr>
            <w:rStyle w:val="Hyperlink"/>
          </w:rPr>
          <w:t>6.1</w:t>
        </w:r>
        <w:r w:rsidR="007E46FD">
          <w:rPr>
            <w:rFonts w:asciiTheme="minorHAnsi" w:eastAsiaTheme="minorEastAsia" w:hAnsiTheme="minorHAnsi" w:cstheme="minorBidi"/>
            <w:lang w:eastAsia="en-AU"/>
          </w:rPr>
          <w:tab/>
        </w:r>
        <w:r w:rsidR="007E46FD" w:rsidRPr="00B15C6B">
          <w:rPr>
            <w:rStyle w:val="Hyperlink"/>
          </w:rPr>
          <w:t>Overview of the sector</w:t>
        </w:r>
        <w:r w:rsidR="007E46FD">
          <w:rPr>
            <w:webHidden/>
          </w:rPr>
          <w:tab/>
        </w:r>
        <w:r w:rsidR="007E46FD">
          <w:rPr>
            <w:webHidden/>
          </w:rPr>
          <w:fldChar w:fldCharType="begin"/>
        </w:r>
        <w:r w:rsidR="007E46FD">
          <w:rPr>
            <w:webHidden/>
          </w:rPr>
          <w:instrText xml:space="preserve"> PAGEREF _Toc39038462 \h </w:instrText>
        </w:r>
        <w:r w:rsidR="007E46FD">
          <w:rPr>
            <w:webHidden/>
          </w:rPr>
        </w:r>
        <w:r w:rsidR="007E46FD">
          <w:rPr>
            <w:webHidden/>
          </w:rPr>
          <w:fldChar w:fldCharType="separate"/>
        </w:r>
        <w:r w:rsidR="007E46FD">
          <w:rPr>
            <w:webHidden/>
          </w:rPr>
          <w:t>69</w:t>
        </w:r>
        <w:r w:rsidR="007E46FD">
          <w:rPr>
            <w:webHidden/>
          </w:rPr>
          <w:fldChar w:fldCharType="end"/>
        </w:r>
      </w:hyperlink>
    </w:p>
    <w:p w14:paraId="2EE9C994" w14:textId="1F3C975B" w:rsidR="007E46FD" w:rsidRDefault="00D05C5C">
      <w:pPr>
        <w:pStyle w:val="TOC3"/>
        <w:rPr>
          <w:rFonts w:eastAsiaTheme="minorEastAsia" w:cstheme="minorBidi"/>
          <w:lang w:eastAsia="en-AU"/>
        </w:rPr>
      </w:pPr>
      <w:hyperlink w:anchor="_Toc39038463" w:history="1">
        <w:r w:rsidR="007E46FD" w:rsidRPr="00B15C6B">
          <w:rPr>
            <w:rStyle w:val="Hyperlink"/>
          </w:rPr>
          <w:t>6.1.1</w:t>
        </w:r>
        <w:r w:rsidR="007E46FD">
          <w:rPr>
            <w:rFonts w:eastAsiaTheme="minorEastAsia" w:cstheme="minorBidi"/>
            <w:lang w:eastAsia="en-AU"/>
          </w:rPr>
          <w:tab/>
        </w:r>
        <w:r w:rsidR="007E46FD" w:rsidRPr="00B15C6B">
          <w:rPr>
            <w:rStyle w:val="Hyperlink"/>
          </w:rPr>
          <w:t>Supply of residential care</w:t>
        </w:r>
        <w:r w:rsidR="007E46FD">
          <w:rPr>
            <w:webHidden/>
          </w:rPr>
          <w:tab/>
        </w:r>
        <w:r w:rsidR="007E46FD">
          <w:rPr>
            <w:webHidden/>
          </w:rPr>
          <w:fldChar w:fldCharType="begin"/>
        </w:r>
        <w:r w:rsidR="007E46FD">
          <w:rPr>
            <w:webHidden/>
          </w:rPr>
          <w:instrText xml:space="preserve"> PAGEREF _Toc39038463 \h </w:instrText>
        </w:r>
        <w:r w:rsidR="007E46FD">
          <w:rPr>
            <w:webHidden/>
          </w:rPr>
        </w:r>
        <w:r w:rsidR="007E46FD">
          <w:rPr>
            <w:webHidden/>
          </w:rPr>
          <w:fldChar w:fldCharType="separate"/>
        </w:r>
        <w:r w:rsidR="007E46FD">
          <w:rPr>
            <w:webHidden/>
          </w:rPr>
          <w:t>69</w:t>
        </w:r>
        <w:r w:rsidR="007E46FD">
          <w:rPr>
            <w:webHidden/>
          </w:rPr>
          <w:fldChar w:fldCharType="end"/>
        </w:r>
      </w:hyperlink>
    </w:p>
    <w:p w14:paraId="59E703B0" w14:textId="36C76917" w:rsidR="007E46FD" w:rsidRDefault="00D05C5C">
      <w:pPr>
        <w:pStyle w:val="TOC3"/>
        <w:rPr>
          <w:rFonts w:eastAsiaTheme="minorEastAsia" w:cstheme="minorBidi"/>
          <w:lang w:eastAsia="en-AU"/>
        </w:rPr>
      </w:pPr>
      <w:hyperlink w:anchor="_Toc39038464" w:history="1">
        <w:r w:rsidR="007E46FD" w:rsidRPr="00B15C6B">
          <w:rPr>
            <w:rStyle w:val="Hyperlink"/>
          </w:rPr>
          <w:t>6.1.2</w:t>
        </w:r>
        <w:r w:rsidR="007E46FD">
          <w:rPr>
            <w:rFonts w:eastAsiaTheme="minorEastAsia" w:cstheme="minorBidi"/>
            <w:lang w:eastAsia="en-AU"/>
          </w:rPr>
          <w:tab/>
        </w:r>
        <w:r w:rsidR="007E46FD" w:rsidRPr="00B15C6B">
          <w:rPr>
            <w:rStyle w:val="Hyperlink"/>
          </w:rPr>
          <w:t>Residential care providers</w:t>
        </w:r>
        <w:r w:rsidR="007E46FD">
          <w:rPr>
            <w:webHidden/>
          </w:rPr>
          <w:tab/>
        </w:r>
        <w:r w:rsidR="007E46FD">
          <w:rPr>
            <w:webHidden/>
          </w:rPr>
          <w:fldChar w:fldCharType="begin"/>
        </w:r>
        <w:r w:rsidR="007E46FD">
          <w:rPr>
            <w:webHidden/>
          </w:rPr>
          <w:instrText xml:space="preserve"> PAGEREF _Toc39038464 \h </w:instrText>
        </w:r>
        <w:r w:rsidR="007E46FD">
          <w:rPr>
            <w:webHidden/>
          </w:rPr>
        </w:r>
        <w:r w:rsidR="007E46FD">
          <w:rPr>
            <w:webHidden/>
          </w:rPr>
          <w:fldChar w:fldCharType="separate"/>
        </w:r>
        <w:r w:rsidR="007E46FD">
          <w:rPr>
            <w:webHidden/>
          </w:rPr>
          <w:t>70</w:t>
        </w:r>
        <w:r w:rsidR="007E46FD">
          <w:rPr>
            <w:webHidden/>
          </w:rPr>
          <w:fldChar w:fldCharType="end"/>
        </w:r>
      </w:hyperlink>
    </w:p>
    <w:p w14:paraId="0E855760" w14:textId="28A5CE53" w:rsidR="007E46FD" w:rsidRDefault="00D05C5C">
      <w:pPr>
        <w:pStyle w:val="TOC3"/>
        <w:rPr>
          <w:rFonts w:eastAsiaTheme="minorEastAsia" w:cstheme="minorBidi"/>
          <w:lang w:eastAsia="en-AU"/>
        </w:rPr>
      </w:pPr>
      <w:hyperlink w:anchor="_Toc39038465" w:history="1">
        <w:r w:rsidR="007E46FD" w:rsidRPr="00B15C6B">
          <w:rPr>
            <w:rStyle w:val="Hyperlink"/>
          </w:rPr>
          <w:t>6.1.3</w:t>
        </w:r>
        <w:r w:rsidR="007E46FD">
          <w:rPr>
            <w:rFonts w:eastAsiaTheme="minorEastAsia" w:cstheme="minorBidi"/>
            <w:lang w:eastAsia="en-AU"/>
          </w:rPr>
          <w:tab/>
        </w:r>
        <w:r w:rsidR="007E46FD" w:rsidRPr="00B15C6B">
          <w:rPr>
            <w:rStyle w:val="Hyperlink"/>
          </w:rPr>
          <w:t>Ownership type</w:t>
        </w:r>
        <w:r w:rsidR="007E46FD">
          <w:rPr>
            <w:webHidden/>
          </w:rPr>
          <w:tab/>
        </w:r>
        <w:r w:rsidR="007E46FD">
          <w:rPr>
            <w:webHidden/>
          </w:rPr>
          <w:fldChar w:fldCharType="begin"/>
        </w:r>
        <w:r w:rsidR="007E46FD">
          <w:rPr>
            <w:webHidden/>
          </w:rPr>
          <w:instrText xml:space="preserve"> PAGEREF _Toc39038465 \h </w:instrText>
        </w:r>
        <w:r w:rsidR="007E46FD">
          <w:rPr>
            <w:webHidden/>
          </w:rPr>
        </w:r>
        <w:r w:rsidR="007E46FD">
          <w:rPr>
            <w:webHidden/>
          </w:rPr>
          <w:fldChar w:fldCharType="separate"/>
        </w:r>
        <w:r w:rsidR="007E46FD">
          <w:rPr>
            <w:webHidden/>
          </w:rPr>
          <w:t>71</w:t>
        </w:r>
        <w:r w:rsidR="007E46FD">
          <w:rPr>
            <w:webHidden/>
          </w:rPr>
          <w:fldChar w:fldCharType="end"/>
        </w:r>
      </w:hyperlink>
    </w:p>
    <w:p w14:paraId="2C75A896" w14:textId="3B9FFC0C" w:rsidR="007E46FD" w:rsidRDefault="00D05C5C">
      <w:pPr>
        <w:pStyle w:val="TOC3"/>
        <w:rPr>
          <w:rFonts w:eastAsiaTheme="minorEastAsia" w:cstheme="minorBidi"/>
          <w:lang w:eastAsia="en-AU"/>
        </w:rPr>
      </w:pPr>
      <w:hyperlink w:anchor="_Toc39038466" w:history="1">
        <w:r w:rsidR="007E46FD" w:rsidRPr="00B15C6B">
          <w:rPr>
            <w:rStyle w:val="Hyperlink"/>
          </w:rPr>
          <w:t>6.1.4</w:t>
        </w:r>
        <w:r w:rsidR="007E46FD">
          <w:rPr>
            <w:rFonts w:eastAsiaTheme="minorEastAsia" w:cstheme="minorBidi"/>
            <w:lang w:eastAsia="en-AU"/>
          </w:rPr>
          <w:tab/>
        </w:r>
        <w:r w:rsidR="007E46FD" w:rsidRPr="00B15C6B">
          <w:rPr>
            <w:rStyle w:val="Hyperlink"/>
          </w:rPr>
          <w:t>Provider scale</w:t>
        </w:r>
        <w:r w:rsidR="007E46FD">
          <w:rPr>
            <w:webHidden/>
          </w:rPr>
          <w:tab/>
        </w:r>
        <w:r w:rsidR="007E46FD">
          <w:rPr>
            <w:webHidden/>
          </w:rPr>
          <w:fldChar w:fldCharType="begin"/>
        </w:r>
        <w:r w:rsidR="007E46FD">
          <w:rPr>
            <w:webHidden/>
          </w:rPr>
          <w:instrText xml:space="preserve"> PAGEREF _Toc39038466 \h </w:instrText>
        </w:r>
        <w:r w:rsidR="007E46FD">
          <w:rPr>
            <w:webHidden/>
          </w:rPr>
        </w:r>
        <w:r w:rsidR="007E46FD">
          <w:rPr>
            <w:webHidden/>
          </w:rPr>
          <w:fldChar w:fldCharType="separate"/>
        </w:r>
        <w:r w:rsidR="007E46FD">
          <w:rPr>
            <w:webHidden/>
          </w:rPr>
          <w:t>71</w:t>
        </w:r>
        <w:r w:rsidR="007E46FD">
          <w:rPr>
            <w:webHidden/>
          </w:rPr>
          <w:fldChar w:fldCharType="end"/>
        </w:r>
      </w:hyperlink>
    </w:p>
    <w:p w14:paraId="38D14A80" w14:textId="6F9C51B2" w:rsidR="007E46FD" w:rsidRDefault="00D05C5C">
      <w:pPr>
        <w:pStyle w:val="TOC3"/>
        <w:rPr>
          <w:rFonts w:eastAsiaTheme="minorEastAsia" w:cstheme="minorBidi"/>
          <w:lang w:eastAsia="en-AU"/>
        </w:rPr>
      </w:pPr>
      <w:hyperlink w:anchor="_Toc39038467" w:history="1">
        <w:r w:rsidR="007E46FD" w:rsidRPr="00B15C6B">
          <w:rPr>
            <w:rStyle w:val="Hyperlink"/>
          </w:rPr>
          <w:t>6.1.5</w:t>
        </w:r>
        <w:r w:rsidR="007E46FD">
          <w:rPr>
            <w:rFonts w:eastAsiaTheme="minorEastAsia" w:cstheme="minorBidi"/>
            <w:lang w:eastAsia="en-AU"/>
          </w:rPr>
          <w:tab/>
        </w:r>
        <w:r w:rsidR="007E46FD" w:rsidRPr="00B15C6B">
          <w:rPr>
            <w:rStyle w:val="Hyperlink"/>
          </w:rPr>
          <w:t>Provider location</w:t>
        </w:r>
        <w:r w:rsidR="007E46FD">
          <w:rPr>
            <w:webHidden/>
          </w:rPr>
          <w:tab/>
        </w:r>
        <w:r w:rsidR="007E46FD">
          <w:rPr>
            <w:webHidden/>
          </w:rPr>
          <w:fldChar w:fldCharType="begin"/>
        </w:r>
        <w:r w:rsidR="007E46FD">
          <w:rPr>
            <w:webHidden/>
          </w:rPr>
          <w:instrText xml:space="preserve"> PAGEREF _Toc39038467 \h </w:instrText>
        </w:r>
        <w:r w:rsidR="007E46FD">
          <w:rPr>
            <w:webHidden/>
          </w:rPr>
        </w:r>
        <w:r w:rsidR="007E46FD">
          <w:rPr>
            <w:webHidden/>
          </w:rPr>
          <w:fldChar w:fldCharType="separate"/>
        </w:r>
        <w:r w:rsidR="007E46FD">
          <w:rPr>
            <w:webHidden/>
          </w:rPr>
          <w:t>72</w:t>
        </w:r>
        <w:r w:rsidR="007E46FD">
          <w:rPr>
            <w:webHidden/>
          </w:rPr>
          <w:fldChar w:fldCharType="end"/>
        </w:r>
      </w:hyperlink>
    </w:p>
    <w:p w14:paraId="5023D954" w14:textId="187E5432" w:rsidR="007E46FD" w:rsidRDefault="00D05C5C">
      <w:pPr>
        <w:pStyle w:val="TOC3"/>
        <w:rPr>
          <w:rFonts w:eastAsiaTheme="minorEastAsia" w:cstheme="minorBidi"/>
          <w:lang w:eastAsia="en-AU"/>
        </w:rPr>
      </w:pPr>
      <w:hyperlink w:anchor="_Toc39038468" w:history="1">
        <w:r w:rsidR="007E46FD" w:rsidRPr="00B15C6B">
          <w:rPr>
            <w:rStyle w:val="Hyperlink"/>
          </w:rPr>
          <w:t>6.1.6</w:t>
        </w:r>
        <w:r w:rsidR="007E46FD">
          <w:rPr>
            <w:rFonts w:eastAsiaTheme="minorEastAsia" w:cstheme="minorBidi"/>
            <w:lang w:eastAsia="en-AU"/>
          </w:rPr>
          <w:tab/>
        </w:r>
        <w:r w:rsidR="007E46FD" w:rsidRPr="00B15C6B">
          <w:rPr>
            <w:rStyle w:val="Hyperlink"/>
          </w:rPr>
          <w:t>Residential care facility size and room configuration</w:t>
        </w:r>
        <w:r w:rsidR="007E46FD">
          <w:rPr>
            <w:webHidden/>
          </w:rPr>
          <w:tab/>
        </w:r>
        <w:r w:rsidR="007E46FD">
          <w:rPr>
            <w:webHidden/>
          </w:rPr>
          <w:fldChar w:fldCharType="begin"/>
        </w:r>
        <w:r w:rsidR="007E46FD">
          <w:rPr>
            <w:webHidden/>
          </w:rPr>
          <w:instrText xml:space="preserve"> PAGEREF _Toc39038468 \h </w:instrText>
        </w:r>
        <w:r w:rsidR="007E46FD">
          <w:rPr>
            <w:webHidden/>
          </w:rPr>
        </w:r>
        <w:r w:rsidR="007E46FD">
          <w:rPr>
            <w:webHidden/>
          </w:rPr>
          <w:fldChar w:fldCharType="separate"/>
        </w:r>
        <w:r w:rsidR="007E46FD">
          <w:rPr>
            <w:webHidden/>
          </w:rPr>
          <w:t>73</w:t>
        </w:r>
        <w:r w:rsidR="007E46FD">
          <w:rPr>
            <w:webHidden/>
          </w:rPr>
          <w:fldChar w:fldCharType="end"/>
        </w:r>
      </w:hyperlink>
    </w:p>
    <w:p w14:paraId="0A555AA3" w14:textId="3AAA4812" w:rsidR="007E46FD" w:rsidRDefault="00D05C5C">
      <w:pPr>
        <w:pStyle w:val="TOC3"/>
        <w:rPr>
          <w:rFonts w:eastAsiaTheme="minorEastAsia" w:cstheme="minorBidi"/>
          <w:lang w:eastAsia="en-AU"/>
        </w:rPr>
      </w:pPr>
      <w:hyperlink w:anchor="_Toc39038469" w:history="1">
        <w:r w:rsidR="007E46FD" w:rsidRPr="00B15C6B">
          <w:rPr>
            <w:rStyle w:val="Hyperlink"/>
          </w:rPr>
          <w:t>6.1.7</w:t>
        </w:r>
        <w:r w:rsidR="007E46FD">
          <w:rPr>
            <w:rFonts w:eastAsiaTheme="minorEastAsia" w:cstheme="minorBidi"/>
            <w:lang w:eastAsia="en-AU"/>
          </w:rPr>
          <w:tab/>
        </w:r>
        <w:r w:rsidR="007E46FD" w:rsidRPr="00B15C6B">
          <w:rPr>
            <w:rStyle w:val="Hyperlink"/>
          </w:rPr>
          <w:t>Provisionally allocated places</w:t>
        </w:r>
        <w:r w:rsidR="007E46FD">
          <w:rPr>
            <w:webHidden/>
          </w:rPr>
          <w:tab/>
        </w:r>
        <w:r w:rsidR="007E46FD">
          <w:rPr>
            <w:webHidden/>
          </w:rPr>
          <w:fldChar w:fldCharType="begin"/>
        </w:r>
        <w:r w:rsidR="007E46FD">
          <w:rPr>
            <w:webHidden/>
          </w:rPr>
          <w:instrText xml:space="preserve"> PAGEREF _Toc39038469 \h </w:instrText>
        </w:r>
        <w:r w:rsidR="007E46FD">
          <w:rPr>
            <w:webHidden/>
          </w:rPr>
        </w:r>
        <w:r w:rsidR="007E46FD">
          <w:rPr>
            <w:webHidden/>
          </w:rPr>
          <w:fldChar w:fldCharType="separate"/>
        </w:r>
        <w:r w:rsidR="007E46FD">
          <w:rPr>
            <w:webHidden/>
          </w:rPr>
          <w:t>74</w:t>
        </w:r>
        <w:r w:rsidR="007E46FD">
          <w:rPr>
            <w:webHidden/>
          </w:rPr>
          <w:fldChar w:fldCharType="end"/>
        </w:r>
      </w:hyperlink>
    </w:p>
    <w:p w14:paraId="0782E101" w14:textId="665C7FB8" w:rsidR="007E46FD" w:rsidRDefault="00D05C5C">
      <w:pPr>
        <w:pStyle w:val="TOC3"/>
        <w:rPr>
          <w:rFonts w:eastAsiaTheme="minorEastAsia" w:cstheme="minorBidi"/>
          <w:lang w:eastAsia="en-AU"/>
        </w:rPr>
      </w:pPr>
      <w:hyperlink w:anchor="_Toc39038470" w:history="1">
        <w:r w:rsidR="007E46FD" w:rsidRPr="00B15C6B">
          <w:rPr>
            <w:rStyle w:val="Hyperlink"/>
          </w:rPr>
          <w:t>6.1.8</w:t>
        </w:r>
        <w:r w:rsidR="007E46FD">
          <w:rPr>
            <w:rFonts w:eastAsiaTheme="minorEastAsia" w:cstheme="minorBidi"/>
            <w:lang w:eastAsia="en-AU"/>
          </w:rPr>
          <w:tab/>
        </w:r>
        <w:r w:rsidR="007E46FD" w:rsidRPr="00B15C6B">
          <w:rPr>
            <w:rStyle w:val="Hyperlink"/>
          </w:rPr>
          <w:t>Extra service</w:t>
        </w:r>
        <w:r w:rsidR="007E46FD">
          <w:rPr>
            <w:webHidden/>
          </w:rPr>
          <w:tab/>
        </w:r>
        <w:r w:rsidR="007E46FD">
          <w:rPr>
            <w:webHidden/>
          </w:rPr>
          <w:fldChar w:fldCharType="begin"/>
        </w:r>
        <w:r w:rsidR="007E46FD">
          <w:rPr>
            <w:webHidden/>
          </w:rPr>
          <w:instrText xml:space="preserve"> PAGEREF _Toc39038470 \h </w:instrText>
        </w:r>
        <w:r w:rsidR="007E46FD">
          <w:rPr>
            <w:webHidden/>
          </w:rPr>
        </w:r>
        <w:r w:rsidR="007E46FD">
          <w:rPr>
            <w:webHidden/>
          </w:rPr>
          <w:fldChar w:fldCharType="separate"/>
        </w:r>
        <w:r w:rsidR="007E46FD">
          <w:rPr>
            <w:webHidden/>
          </w:rPr>
          <w:t>76</w:t>
        </w:r>
        <w:r w:rsidR="007E46FD">
          <w:rPr>
            <w:webHidden/>
          </w:rPr>
          <w:fldChar w:fldCharType="end"/>
        </w:r>
      </w:hyperlink>
    </w:p>
    <w:p w14:paraId="42FEA946" w14:textId="5496747B" w:rsidR="007E46FD" w:rsidRDefault="00D05C5C">
      <w:pPr>
        <w:pStyle w:val="TOC3"/>
        <w:rPr>
          <w:rFonts w:eastAsiaTheme="minorEastAsia" w:cstheme="minorBidi"/>
          <w:lang w:eastAsia="en-AU"/>
        </w:rPr>
      </w:pPr>
      <w:hyperlink w:anchor="_Toc39038471" w:history="1">
        <w:r w:rsidR="007E46FD" w:rsidRPr="00B15C6B">
          <w:rPr>
            <w:rStyle w:val="Hyperlink"/>
          </w:rPr>
          <w:t>6.1.9</w:t>
        </w:r>
        <w:r w:rsidR="007E46FD">
          <w:rPr>
            <w:rFonts w:eastAsiaTheme="minorEastAsia" w:cstheme="minorBidi"/>
            <w:lang w:eastAsia="en-AU"/>
          </w:rPr>
          <w:tab/>
        </w:r>
        <w:r w:rsidR="007E46FD" w:rsidRPr="00B15C6B">
          <w:rPr>
            <w:rStyle w:val="Hyperlink"/>
          </w:rPr>
          <w:t>Additional services</w:t>
        </w:r>
        <w:r w:rsidR="007E46FD">
          <w:rPr>
            <w:webHidden/>
          </w:rPr>
          <w:tab/>
        </w:r>
        <w:r w:rsidR="007E46FD">
          <w:rPr>
            <w:webHidden/>
          </w:rPr>
          <w:fldChar w:fldCharType="begin"/>
        </w:r>
        <w:r w:rsidR="007E46FD">
          <w:rPr>
            <w:webHidden/>
          </w:rPr>
          <w:instrText xml:space="preserve"> PAGEREF _Toc39038471 \h </w:instrText>
        </w:r>
        <w:r w:rsidR="007E46FD">
          <w:rPr>
            <w:webHidden/>
          </w:rPr>
        </w:r>
        <w:r w:rsidR="007E46FD">
          <w:rPr>
            <w:webHidden/>
          </w:rPr>
          <w:fldChar w:fldCharType="separate"/>
        </w:r>
        <w:r w:rsidR="007E46FD">
          <w:rPr>
            <w:webHidden/>
          </w:rPr>
          <w:t>77</w:t>
        </w:r>
        <w:r w:rsidR="007E46FD">
          <w:rPr>
            <w:webHidden/>
          </w:rPr>
          <w:fldChar w:fldCharType="end"/>
        </w:r>
      </w:hyperlink>
    </w:p>
    <w:p w14:paraId="3EB0A7F7" w14:textId="245FCE9A" w:rsidR="007E46FD" w:rsidRDefault="00D05C5C">
      <w:pPr>
        <w:pStyle w:val="TOC2"/>
        <w:rPr>
          <w:rFonts w:asciiTheme="minorHAnsi" w:eastAsiaTheme="minorEastAsia" w:hAnsiTheme="minorHAnsi" w:cstheme="minorBidi"/>
          <w:lang w:eastAsia="en-AU"/>
        </w:rPr>
      </w:pPr>
      <w:hyperlink w:anchor="_Toc39038472" w:history="1">
        <w:r w:rsidR="007E46FD" w:rsidRPr="00B15C6B">
          <w:rPr>
            <w:rStyle w:val="Hyperlink"/>
          </w:rPr>
          <w:t>6.2</w:t>
        </w:r>
        <w:r w:rsidR="007E46FD">
          <w:rPr>
            <w:rFonts w:asciiTheme="minorHAnsi" w:eastAsiaTheme="minorEastAsia" w:hAnsiTheme="minorHAnsi" w:cstheme="minorBidi"/>
            <w:lang w:eastAsia="en-AU"/>
          </w:rPr>
          <w:tab/>
        </w:r>
        <w:r w:rsidR="007E46FD" w:rsidRPr="00B15C6B">
          <w:rPr>
            <w:rStyle w:val="Hyperlink"/>
          </w:rPr>
          <w:t>Residential care funding sources</w:t>
        </w:r>
        <w:r w:rsidR="007E46FD">
          <w:rPr>
            <w:webHidden/>
          </w:rPr>
          <w:tab/>
        </w:r>
        <w:r w:rsidR="007E46FD">
          <w:rPr>
            <w:webHidden/>
          </w:rPr>
          <w:fldChar w:fldCharType="begin"/>
        </w:r>
        <w:r w:rsidR="007E46FD">
          <w:rPr>
            <w:webHidden/>
          </w:rPr>
          <w:instrText xml:space="preserve"> PAGEREF _Toc39038472 \h </w:instrText>
        </w:r>
        <w:r w:rsidR="007E46FD">
          <w:rPr>
            <w:webHidden/>
          </w:rPr>
        </w:r>
        <w:r w:rsidR="007E46FD">
          <w:rPr>
            <w:webHidden/>
          </w:rPr>
          <w:fldChar w:fldCharType="separate"/>
        </w:r>
        <w:r w:rsidR="007E46FD">
          <w:rPr>
            <w:webHidden/>
          </w:rPr>
          <w:t>77</w:t>
        </w:r>
        <w:r w:rsidR="007E46FD">
          <w:rPr>
            <w:webHidden/>
          </w:rPr>
          <w:fldChar w:fldCharType="end"/>
        </w:r>
      </w:hyperlink>
    </w:p>
    <w:p w14:paraId="1A2877CA" w14:textId="0906B30B" w:rsidR="007E46FD" w:rsidRDefault="00D05C5C">
      <w:pPr>
        <w:pStyle w:val="TOC3"/>
        <w:rPr>
          <w:rFonts w:eastAsiaTheme="minorEastAsia" w:cstheme="minorBidi"/>
          <w:lang w:eastAsia="en-AU"/>
        </w:rPr>
      </w:pPr>
      <w:hyperlink w:anchor="_Toc39038473" w:history="1">
        <w:r w:rsidR="007E46FD" w:rsidRPr="00B15C6B">
          <w:rPr>
            <w:rStyle w:val="Hyperlink"/>
          </w:rPr>
          <w:t>6.2.1</w:t>
        </w:r>
        <w:r w:rsidR="007E46FD">
          <w:rPr>
            <w:rFonts w:eastAsiaTheme="minorEastAsia" w:cstheme="minorBidi"/>
            <w:lang w:eastAsia="en-AU"/>
          </w:rPr>
          <w:tab/>
        </w:r>
        <w:r w:rsidR="007E46FD" w:rsidRPr="00B15C6B">
          <w:rPr>
            <w:rStyle w:val="Hyperlink"/>
          </w:rPr>
          <w:t>Operational funding</w:t>
        </w:r>
        <w:r w:rsidR="007E46FD">
          <w:rPr>
            <w:webHidden/>
          </w:rPr>
          <w:tab/>
        </w:r>
        <w:r w:rsidR="007E46FD">
          <w:rPr>
            <w:webHidden/>
          </w:rPr>
          <w:fldChar w:fldCharType="begin"/>
        </w:r>
        <w:r w:rsidR="007E46FD">
          <w:rPr>
            <w:webHidden/>
          </w:rPr>
          <w:instrText xml:space="preserve"> PAGEREF _Toc39038473 \h </w:instrText>
        </w:r>
        <w:r w:rsidR="007E46FD">
          <w:rPr>
            <w:webHidden/>
          </w:rPr>
        </w:r>
        <w:r w:rsidR="007E46FD">
          <w:rPr>
            <w:webHidden/>
          </w:rPr>
          <w:fldChar w:fldCharType="separate"/>
        </w:r>
        <w:r w:rsidR="007E46FD">
          <w:rPr>
            <w:webHidden/>
          </w:rPr>
          <w:t>77</w:t>
        </w:r>
        <w:r w:rsidR="007E46FD">
          <w:rPr>
            <w:webHidden/>
          </w:rPr>
          <w:fldChar w:fldCharType="end"/>
        </w:r>
      </w:hyperlink>
    </w:p>
    <w:p w14:paraId="1D8837AF" w14:textId="609A3ADE" w:rsidR="007E46FD" w:rsidRDefault="00D05C5C">
      <w:pPr>
        <w:pStyle w:val="TOC3"/>
        <w:rPr>
          <w:rFonts w:eastAsiaTheme="minorEastAsia" w:cstheme="minorBidi"/>
          <w:lang w:eastAsia="en-AU"/>
        </w:rPr>
      </w:pPr>
      <w:hyperlink w:anchor="_Toc39038474" w:history="1">
        <w:r w:rsidR="007E46FD" w:rsidRPr="00B15C6B">
          <w:rPr>
            <w:rStyle w:val="Hyperlink"/>
          </w:rPr>
          <w:t>6.2.2</w:t>
        </w:r>
        <w:r w:rsidR="007E46FD">
          <w:rPr>
            <w:rFonts w:eastAsiaTheme="minorEastAsia" w:cstheme="minorBidi"/>
            <w:lang w:eastAsia="en-AU"/>
          </w:rPr>
          <w:tab/>
        </w:r>
        <w:r w:rsidR="007E46FD" w:rsidRPr="00B15C6B">
          <w:rPr>
            <w:rStyle w:val="Hyperlink"/>
          </w:rPr>
          <w:t>Commonwealth operational funding</w:t>
        </w:r>
        <w:r w:rsidR="007E46FD">
          <w:rPr>
            <w:webHidden/>
          </w:rPr>
          <w:tab/>
        </w:r>
        <w:r w:rsidR="007E46FD">
          <w:rPr>
            <w:webHidden/>
          </w:rPr>
          <w:fldChar w:fldCharType="begin"/>
        </w:r>
        <w:r w:rsidR="007E46FD">
          <w:rPr>
            <w:webHidden/>
          </w:rPr>
          <w:instrText xml:space="preserve"> PAGEREF _Toc39038474 \h </w:instrText>
        </w:r>
        <w:r w:rsidR="007E46FD">
          <w:rPr>
            <w:webHidden/>
          </w:rPr>
        </w:r>
        <w:r w:rsidR="007E46FD">
          <w:rPr>
            <w:webHidden/>
          </w:rPr>
          <w:fldChar w:fldCharType="separate"/>
        </w:r>
        <w:r w:rsidR="007E46FD">
          <w:rPr>
            <w:webHidden/>
          </w:rPr>
          <w:t>78</w:t>
        </w:r>
        <w:r w:rsidR="007E46FD">
          <w:rPr>
            <w:webHidden/>
          </w:rPr>
          <w:fldChar w:fldCharType="end"/>
        </w:r>
      </w:hyperlink>
    </w:p>
    <w:p w14:paraId="0DCCEA00" w14:textId="5F76863B" w:rsidR="007E46FD" w:rsidRDefault="00D05C5C">
      <w:pPr>
        <w:pStyle w:val="TOC3"/>
        <w:rPr>
          <w:rFonts w:eastAsiaTheme="minorEastAsia" w:cstheme="minorBidi"/>
          <w:lang w:eastAsia="en-AU"/>
        </w:rPr>
      </w:pPr>
      <w:hyperlink w:anchor="_Toc39038475" w:history="1">
        <w:r w:rsidR="007E46FD" w:rsidRPr="00B15C6B">
          <w:rPr>
            <w:rStyle w:val="Hyperlink"/>
          </w:rPr>
          <w:t>6.2.3</w:t>
        </w:r>
        <w:r w:rsidR="007E46FD">
          <w:rPr>
            <w:rFonts w:eastAsiaTheme="minorEastAsia" w:cstheme="minorBidi"/>
            <w:lang w:eastAsia="en-AU"/>
          </w:rPr>
          <w:tab/>
        </w:r>
        <w:r w:rsidR="007E46FD" w:rsidRPr="00B15C6B">
          <w:rPr>
            <w:rStyle w:val="Hyperlink"/>
          </w:rPr>
          <w:t>Basic care subsidies</w:t>
        </w:r>
        <w:r w:rsidR="007E46FD">
          <w:rPr>
            <w:webHidden/>
          </w:rPr>
          <w:tab/>
        </w:r>
        <w:r w:rsidR="007E46FD">
          <w:rPr>
            <w:webHidden/>
          </w:rPr>
          <w:fldChar w:fldCharType="begin"/>
        </w:r>
        <w:r w:rsidR="007E46FD">
          <w:rPr>
            <w:webHidden/>
          </w:rPr>
          <w:instrText xml:space="preserve"> PAGEREF _Toc39038475 \h </w:instrText>
        </w:r>
        <w:r w:rsidR="007E46FD">
          <w:rPr>
            <w:webHidden/>
          </w:rPr>
        </w:r>
        <w:r w:rsidR="007E46FD">
          <w:rPr>
            <w:webHidden/>
          </w:rPr>
          <w:fldChar w:fldCharType="separate"/>
        </w:r>
        <w:r w:rsidR="007E46FD">
          <w:rPr>
            <w:webHidden/>
          </w:rPr>
          <w:t>79</w:t>
        </w:r>
        <w:r w:rsidR="007E46FD">
          <w:rPr>
            <w:webHidden/>
          </w:rPr>
          <w:fldChar w:fldCharType="end"/>
        </w:r>
      </w:hyperlink>
    </w:p>
    <w:p w14:paraId="0939C909" w14:textId="7A990D7A" w:rsidR="007E46FD" w:rsidRDefault="00D05C5C">
      <w:pPr>
        <w:pStyle w:val="TOC3"/>
        <w:rPr>
          <w:rFonts w:eastAsiaTheme="minorEastAsia" w:cstheme="minorBidi"/>
          <w:lang w:eastAsia="en-AU"/>
        </w:rPr>
      </w:pPr>
      <w:hyperlink w:anchor="_Toc39038476" w:history="1">
        <w:r w:rsidR="007E46FD" w:rsidRPr="00B15C6B">
          <w:rPr>
            <w:rStyle w:val="Hyperlink"/>
          </w:rPr>
          <w:t>6.2.4</w:t>
        </w:r>
        <w:r w:rsidR="007E46FD">
          <w:rPr>
            <w:rFonts w:eastAsiaTheme="minorEastAsia" w:cstheme="minorBidi"/>
            <w:lang w:eastAsia="en-AU"/>
          </w:rPr>
          <w:tab/>
        </w:r>
        <w:r w:rsidR="007E46FD" w:rsidRPr="00B15C6B">
          <w:rPr>
            <w:rStyle w:val="Hyperlink"/>
          </w:rPr>
          <w:t>Residential care supplements</w:t>
        </w:r>
        <w:r w:rsidR="007E46FD">
          <w:rPr>
            <w:webHidden/>
          </w:rPr>
          <w:tab/>
        </w:r>
        <w:r w:rsidR="007E46FD">
          <w:rPr>
            <w:webHidden/>
          </w:rPr>
          <w:fldChar w:fldCharType="begin"/>
        </w:r>
        <w:r w:rsidR="007E46FD">
          <w:rPr>
            <w:webHidden/>
          </w:rPr>
          <w:instrText xml:space="preserve"> PAGEREF _Toc39038476 \h </w:instrText>
        </w:r>
        <w:r w:rsidR="007E46FD">
          <w:rPr>
            <w:webHidden/>
          </w:rPr>
        </w:r>
        <w:r w:rsidR="007E46FD">
          <w:rPr>
            <w:webHidden/>
          </w:rPr>
          <w:fldChar w:fldCharType="separate"/>
        </w:r>
        <w:r w:rsidR="007E46FD">
          <w:rPr>
            <w:webHidden/>
          </w:rPr>
          <w:t>82</w:t>
        </w:r>
        <w:r w:rsidR="007E46FD">
          <w:rPr>
            <w:webHidden/>
          </w:rPr>
          <w:fldChar w:fldCharType="end"/>
        </w:r>
      </w:hyperlink>
    </w:p>
    <w:p w14:paraId="08E2193E" w14:textId="6CD5A762" w:rsidR="007E46FD" w:rsidRDefault="00D05C5C">
      <w:pPr>
        <w:pStyle w:val="TOC3"/>
        <w:rPr>
          <w:rFonts w:eastAsiaTheme="minorEastAsia" w:cstheme="minorBidi"/>
          <w:lang w:eastAsia="en-AU"/>
        </w:rPr>
      </w:pPr>
      <w:hyperlink w:anchor="_Toc39038477" w:history="1">
        <w:r w:rsidR="007E46FD" w:rsidRPr="00B15C6B">
          <w:rPr>
            <w:rStyle w:val="Hyperlink"/>
          </w:rPr>
          <w:t>6.2.5</w:t>
        </w:r>
        <w:r w:rsidR="007E46FD">
          <w:rPr>
            <w:rFonts w:eastAsiaTheme="minorEastAsia" w:cstheme="minorBidi"/>
            <w:lang w:eastAsia="en-AU"/>
          </w:rPr>
          <w:tab/>
        </w:r>
        <w:r w:rsidR="007E46FD" w:rsidRPr="00B15C6B">
          <w:rPr>
            <w:rStyle w:val="Hyperlink"/>
          </w:rPr>
          <w:t>Payments for residential respite care</w:t>
        </w:r>
        <w:r w:rsidR="007E46FD">
          <w:rPr>
            <w:webHidden/>
          </w:rPr>
          <w:tab/>
        </w:r>
        <w:r w:rsidR="007E46FD">
          <w:rPr>
            <w:webHidden/>
          </w:rPr>
          <w:fldChar w:fldCharType="begin"/>
        </w:r>
        <w:r w:rsidR="007E46FD">
          <w:rPr>
            <w:webHidden/>
          </w:rPr>
          <w:instrText xml:space="preserve"> PAGEREF _Toc39038477 \h </w:instrText>
        </w:r>
        <w:r w:rsidR="007E46FD">
          <w:rPr>
            <w:webHidden/>
          </w:rPr>
        </w:r>
        <w:r w:rsidR="007E46FD">
          <w:rPr>
            <w:webHidden/>
          </w:rPr>
          <w:fldChar w:fldCharType="separate"/>
        </w:r>
        <w:r w:rsidR="007E46FD">
          <w:rPr>
            <w:webHidden/>
          </w:rPr>
          <w:t>83</w:t>
        </w:r>
        <w:r w:rsidR="007E46FD">
          <w:rPr>
            <w:webHidden/>
          </w:rPr>
          <w:fldChar w:fldCharType="end"/>
        </w:r>
      </w:hyperlink>
    </w:p>
    <w:p w14:paraId="64EF1120" w14:textId="05FE415F" w:rsidR="007E46FD" w:rsidRDefault="00D05C5C">
      <w:pPr>
        <w:pStyle w:val="TOC3"/>
        <w:rPr>
          <w:rFonts w:eastAsiaTheme="minorEastAsia" w:cstheme="minorBidi"/>
          <w:lang w:eastAsia="en-AU"/>
        </w:rPr>
      </w:pPr>
      <w:hyperlink w:anchor="_Toc39038478" w:history="1">
        <w:r w:rsidR="007E46FD" w:rsidRPr="00B15C6B">
          <w:rPr>
            <w:rStyle w:val="Hyperlink"/>
          </w:rPr>
          <w:t>6.2.6</w:t>
        </w:r>
        <w:r w:rsidR="007E46FD">
          <w:rPr>
            <w:rFonts w:eastAsiaTheme="minorEastAsia" w:cstheme="minorBidi"/>
            <w:lang w:eastAsia="en-AU"/>
          </w:rPr>
          <w:tab/>
        </w:r>
        <w:r w:rsidR="007E46FD" w:rsidRPr="00B15C6B">
          <w:rPr>
            <w:rStyle w:val="Hyperlink"/>
          </w:rPr>
          <w:t>Resident operational funding</w:t>
        </w:r>
        <w:r w:rsidR="007E46FD">
          <w:rPr>
            <w:webHidden/>
          </w:rPr>
          <w:tab/>
        </w:r>
        <w:r w:rsidR="007E46FD">
          <w:rPr>
            <w:webHidden/>
          </w:rPr>
          <w:fldChar w:fldCharType="begin"/>
        </w:r>
        <w:r w:rsidR="007E46FD">
          <w:rPr>
            <w:webHidden/>
          </w:rPr>
          <w:instrText xml:space="preserve"> PAGEREF _Toc39038478 \h </w:instrText>
        </w:r>
        <w:r w:rsidR="007E46FD">
          <w:rPr>
            <w:webHidden/>
          </w:rPr>
        </w:r>
        <w:r w:rsidR="007E46FD">
          <w:rPr>
            <w:webHidden/>
          </w:rPr>
          <w:fldChar w:fldCharType="separate"/>
        </w:r>
        <w:r w:rsidR="007E46FD">
          <w:rPr>
            <w:webHidden/>
          </w:rPr>
          <w:t>84</w:t>
        </w:r>
        <w:r w:rsidR="007E46FD">
          <w:rPr>
            <w:webHidden/>
          </w:rPr>
          <w:fldChar w:fldCharType="end"/>
        </w:r>
      </w:hyperlink>
    </w:p>
    <w:p w14:paraId="4270DBE8" w14:textId="19AC8A3E" w:rsidR="007E46FD" w:rsidRDefault="00D05C5C">
      <w:pPr>
        <w:pStyle w:val="TOC2"/>
        <w:rPr>
          <w:rFonts w:asciiTheme="minorHAnsi" w:eastAsiaTheme="minorEastAsia" w:hAnsiTheme="minorHAnsi" w:cstheme="minorBidi"/>
          <w:lang w:eastAsia="en-AU"/>
        </w:rPr>
      </w:pPr>
      <w:hyperlink w:anchor="_Toc39038479" w:history="1">
        <w:r w:rsidR="007E46FD" w:rsidRPr="00B15C6B">
          <w:rPr>
            <w:rStyle w:val="Hyperlink"/>
          </w:rPr>
          <w:t>6.3</w:t>
        </w:r>
        <w:r w:rsidR="007E46FD">
          <w:rPr>
            <w:rFonts w:asciiTheme="minorHAnsi" w:eastAsiaTheme="minorEastAsia" w:hAnsiTheme="minorHAnsi" w:cstheme="minorBidi"/>
            <w:lang w:eastAsia="en-AU"/>
          </w:rPr>
          <w:tab/>
        </w:r>
        <w:r w:rsidR="007E46FD" w:rsidRPr="00B15C6B">
          <w:rPr>
            <w:rStyle w:val="Hyperlink"/>
          </w:rPr>
          <w:t>Operational performance in 2018-19</w:t>
        </w:r>
        <w:r w:rsidR="007E46FD">
          <w:rPr>
            <w:webHidden/>
          </w:rPr>
          <w:tab/>
        </w:r>
        <w:r w:rsidR="007E46FD">
          <w:rPr>
            <w:webHidden/>
          </w:rPr>
          <w:fldChar w:fldCharType="begin"/>
        </w:r>
        <w:r w:rsidR="007E46FD">
          <w:rPr>
            <w:webHidden/>
          </w:rPr>
          <w:instrText xml:space="preserve"> PAGEREF _Toc39038479 \h </w:instrText>
        </w:r>
        <w:r w:rsidR="007E46FD">
          <w:rPr>
            <w:webHidden/>
          </w:rPr>
        </w:r>
        <w:r w:rsidR="007E46FD">
          <w:rPr>
            <w:webHidden/>
          </w:rPr>
          <w:fldChar w:fldCharType="separate"/>
        </w:r>
        <w:r w:rsidR="007E46FD">
          <w:rPr>
            <w:webHidden/>
          </w:rPr>
          <w:t>84</w:t>
        </w:r>
        <w:r w:rsidR="007E46FD">
          <w:rPr>
            <w:webHidden/>
          </w:rPr>
          <w:fldChar w:fldCharType="end"/>
        </w:r>
      </w:hyperlink>
    </w:p>
    <w:p w14:paraId="7EB1209B" w14:textId="789C9414" w:rsidR="007E46FD" w:rsidRDefault="00D05C5C">
      <w:pPr>
        <w:pStyle w:val="TOC3"/>
        <w:rPr>
          <w:rFonts w:eastAsiaTheme="minorEastAsia" w:cstheme="minorBidi"/>
          <w:lang w:eastAsia="en-AU"/>
        </w:rPr>
      </w:pPr>
      <w:hyperlink w:anchor="_Toc39038480" w:history="1">
        <w:r w:rsidR="007E46FD" w:rsidRPr="00B15C6B">
          <w:rPr>
            <w:rStyle w:val="Hyperlink"/>
            <w:lang w:val="en-GB"/>
          </w:rPr>
          <w:t>6.3.1</w:t>
        </w:r>
        <w:r w:rsidR="007E46FD">
          <w:rPr>
            <w:rFonts w:eastAsiaTheme="minorEastAsia" w:cstheme="minorBidi"/>
            <w:lang w:eastAsia="en-AU"/>
          </w:rPr>
          <w:tab/>
        </w:r>
        <w:r w:rsidR="007E46FD" w:rsidRPr="00B15C6B">
          <w:rPr>
            <w:rStyle w:val="Hyperlink"/>
            <w:lang w:val="en-GB"/>
          </w:rPr>
          <w:t>Revenue</w:t>
        </w:r>
        <w:r w:rsidR="007E46FD">
          <w:rPr>
            <w:webHidden/>
          </w:rPr>
          <w:tab/>
        </w:r>
        <w:r w:rsidR="007E46FD">
          <w:rPr>
            <w:webHidden/>
          </w:rPr>
          <w:fldChar w:fldCharType="begin"/>
        </w:r>
        <w:r w:rsidR="007E46FD">
          <w:rPr>
            <w:webHidden/>
          </w:rPr>
          <w:instrText xml:space="preserve"> PAGEREF _Toc39038480 \h </w:instrText>
        </w:r>
        <w:r w:rsidR="007E46FD">
          <w:rPr>
            <w:webHidden/>
          </w:rPr>
        </w:r>
        <w:r w:rsidR="007E46FD">
          <w:rPr>
            <w:webHidden/>
          </w:rPr>
          <w:fldChar w:fldCharType="separate"/>
        </w:r>
        <w:r w:rsidR="007E46FD">
          <w:rPr>
            <w:webHidden/>
          </w:rPr>
          <w:t>84</w:t>
        </w:r>
        <w:r w:rsidR="007E46FD">
          <w:rPr>
            <w:webHidden/>
          </w:rPr>
          <w:fldChar w:fldCharType="end"/>
        </w:r>
      </w:hyperlink>
    </w:p>
    <w:p w14:paraId="6C3CC587" w14:textId="21749B4A" w:rsidR="007E46FD" w:rsidRDefault="00D05C5C">
      <w:pPr>
        <w:pStyle w:val="TOC3"/>
        <w:rPr>
          <w:rFonts w:eastAsiaTheme="minorEastAsia" w:cstheme="minorBidi"/>
          <w:lang w:eastAsia="en-AU"/>
        </w:rPr>
      </w:pPr>
      <w:hyperlink w:anchor="_Toc39038481" w:history="1">
        <w:r w:rsidR="007E46FD" w:rsidRPr="00B15C6B">
          <w:rPr>
            <w:rStyle w:val="Hyperlink"/>
            <w:lang w:val="en-GB"/>
          </w:rPr>
          <w:t>6.3.2</w:t>
        </w:r>
        <w:r w:rsidR="007E46FD">
          <w:rPr>
            <w:rFonts w:eastAsiaTheme="minorEastAsia" w:cstheme="minorBidi"/>
            <w:lang w:eastAsia="en-AU"/>
          </w:rPr>
          <w:tab/>
        </w:r>
        <w:r w:rsidR="007E46FD" w:rsidRPr="00B15C6B">
          <w:rPr>
            <w:rStyle w:val="Hyperlink"/>
            <w:lang w:val="en-GB"/>
          </w:rPr>
          <w:t>Expenses</w:t>
        </w:r>
        <w:r w:rsidR="007E46FD">
          <w:rPr>
            <w:webHidden/>
          </w:rPr>
          <w:tab/>
        </w:r>
        <w:r w:rsidR="007E46FD">
          <w:rPr>
            <w:webHidden/>
          </w:rPr>
          <w:fldChar w:fldCharType="begin"/>
        </w:r>
        <w:r w:rsidR="007E46FD">
          <w:rPr>
            <w:webHidden/>
          </w:rPr>
          <w:instrText xml:space="preserve"> PAGEREF _Toc39038481 \h </w:instrText>
        </w:r>
        <w:r w:rsidR="007E46FD">
          <w:rPr>
            <w:webHidden/>
          </w:rPr>
        </w:r>
        <w:r w:rsidR="007E46FD">
          <w:rPr>
            <w:webHidden/>
          </w:rPr>
          <w:fldChar w:fldCharType="separate"/>
        </w:r>
        <w:r w:rsidR="007E46FD">
          <w:rPr>
            <w:webHidden/>
          </w:rPr>
          <w:t>89</w:t>
        </w:r>
        <w:r w:rsidR="007E46FD">
          <w:rPr>
            <w:webHidden/>
          </w:rPr>
          <w:fldChar w:fldCharType="end"/>
        </w:r>
      </w:hyperlink>
    </w:p>
    <w:p w14:paraId="7272C98C" w14:textId="5129BFC6" w:rsidR="007E46FD" w:rsidRDefault="00D05C5C">
      <w:pPr>
        <w:pStyle w:val="TOC3"/>
        <w:rPr>
          <w:rFonts w:eastAsiaTheme="minorEastAsia" w:cstheme="minorBidi"/>
          <w:lang w:eastAsia="en-AU"/>
        </w:rPr>
      </w:pPr>
      <w:hyperlink w:anchor="_Toc39038482" w:history="1">
        <w:r w:rsidR="007E46FD" w:rsidRPr="00B15C6B">
          <w:rPr>
            <w:rStyle w:val="Hyperlink"/>
            <w:lang w:val="en-GB"/>
          </w:rPr>
          <w:t>6.3.3</w:t>
        </w:r>
        <w:r w:rsidR="007E46FD">
          <w:rPr>
            <w:rFonts w:eastAsiaTheme="minorEastAsia" w:cstheme="minorBidi"/>
            <w:lang w:eastAsia="en-AU"/>
          </w:rPr>
          <w:tab/>
        </w:r>
        <w:r w:rsidR="007E46FD" w:rsidRPr="00B15C6B">
          <w:rPr>
            <w:rStyle w:val="Hyperlink"/>
            <w:lang w:val="en-GB"/>
          </w:rPr>
          <w:t>Financial results</w:t>
        </w:r>
        <w:r w:rsidR="007E46FD">
          <w:rPr>
            <w:webHidden/>
          </w:rPr>
          <w:tab/>
        </w:r>
        <w:r w:rsidR="007E46FD">
          <w:rPr>
            <w:webHidden/>
          </w:rPr>
          <w:fldChar w:fldCharType="begin"/>
        </w:r>
        <w:r w:rsidR="007E46FD">
          <w:rPr>
            <w:webHidden/>
          </w:rPr>
          <w:instrText xml:space="preserve"> PAGEREF _Toc39038482 \h </w:instrText>
        </w:r>
        <w:r w:rsidR="007E46FD">
          <w:rPr>
            <w:webHidden/>
          </w:rPr>
        </w:r>
        <w:r w:rsidR="007E46FD">
          <w:rPr>
            <w:webHidden/>
          </w:rPr>
          <w:fldChar w:fldCharType="separate"/>
        </w:r>
        <w:r w:rsidR="007E46FD">
          <w:rPr>
            <w:webHidden/>
          </w:rPr>
          <w:t>93</w:t>
        </w:r>
        <w:r w:rsidR="007E46FD">
          <w:rPr>
            <w:webHidden/>
          </w:rPr>
          <w:fldChar w:fldCharType="end"/>
        </w:r>
      </w:hyperlink>
    </w:p>
    <w:p w14:paraId="38AAE34A" w14:textId="505F20E2" w:rsidR="007E46FD" w:rsidRDefault="00D05C5C">
      <w:pPr>
        <w:pStyle w:val="TOC3"/>
        <w:rPr>
          <w:rFonts w:eastAsiaTheme="minorEastAsia" w:cstheme="minorBidi"/>
          <w:lang w:eastAsia="en-AU"/>
        </w:rPr>
      </w:pPr>
      <w:hyperlink w:anchor="_Toc39038483" w:history="1">
        <w:r w:rsidR="007E46FD" w:rsidRPr="00B15C6B">
          <w:rPr>
            <w:rStyle w:val="Hyperlink"/>
          </w:rPr>
          <w:t>6.3.4</w:t>
        </w:r>
        <w:r w:rsidR="007E46FD">
          <w:rPr>
            <w:rFonts w:eastAsiaTheme="minorEastAsia" w:cstheme="minorBidi"/>
            <w:lang w:eastAsia="en-AU"/>
          </w:rPr>
          <w:tab/>
        </w:r>
        <w:r w:rsidR="007E46FD" w:rsidRPr="00B15C6B">
          <w:rPr>
            <w:rStyle w:val="Hyperlink"/>
          </w:rPr>
          <w:t>Feedback from consultations and developments in 2019-20</w:t>
        </w:r>
        <w:r w:rsidR="007E46FD">
          <w:rPr>
            <w:webHidden/>
          </w:rPr>
          <w:tab/>
        </w:r>
        <w:r w:rsidR="007E46FD">
          <w:rPr>
            <w:webHidden/>
          </w:rPr>
          <w:fldChar w:fldCharType="begin"/>
        </w:r>
        <w:r w:rsidR="007E46FD">
          <w:rPr>
            <w:webHidden/>
          </w:rPr>
          <w:instrText xml:space="preserve"> PAGEREF _Toc39038483 \h </w:instrText>
        </w:r>
        <w:r w:rsidR="007E46FD">
          <w:rPr>
            <w:webHidden/>
          </w:rPr>
        </w:r>
        <w:r w:rsidR="007E46FD">
          <w:rPr>
            <w:webHidden/>
          </w:rPr>
          <w:fldChar w:fldCharType="separate"/>
        </w:r>
        <w:r w:rsidR="007E46FD">
          <w:rPr>
            <w:webHidden/>
          </w:rPr>
          <w:t>102</w:t>
        </w:r>
        <w:r w:rsidR="007E46FD">
          <w:rPr>
            <w:webHidden/>
          </w:rPr>
          <w:fldChar w:fldCharType="end"/>
        </w:r>
      </w:hyperlink>
    </w:p>
    <w:p w14:paraId="0EDE6939" w14:textId="20E31623" w:rsidR="007E46FD" w:rsidRDefault="00D05C5C">
      <w:pPr>
        <w:pStyle w:val="TOC1"/>
        <w:rPr>
          <w:rFonts w:asciiTheme="minorHAnsi" w:eastAsiaTheme="minorEastAsia" w:hAnsiTheme="minorHAnsi" w:cstheme="minorBidi"/>
          <w:b w:val="0"/>
          <w:bCs w:val="0"/>
          <w:lang w:eastAsia="en-AU"/>
        </w:rPr>
      </w:pPr>
      <w:hyperlink w:anchor="_Toc39038484" w:history="1">
        <w:r w:rsidR="007E46FD" w:rsidRPr="00B15C6B">
          <w:rPr>
            <w:rStyle w:val="Hyperlink"/>
          </w:rPr>
          <w:t>7.</w:t>
        </w:r>
        <w:r w:rsidR="007E46FD">
          <w:rPr>
            <w:rFonts w:asciiTheme="minorHAnsi" w:eastAsiaTheme="minorEastAsia" w:hAnsiTheme="minorHAnsi" w:cstheme="minorBidi"/>
            <w:b w:val="0"/>
            <w:bCs w:val="0"/>
            <w:lang w:eastAsia="en-AU"/>
          </w:rPr>
          <w:tab/>
        </w:r>
        <w:r w:rsidR="007E46FD" w:rsidRPr="00B15C6B">
          <w:rPr>
            <w:rStyle w:val="Hyperlink"/>
          </w:rPr>
          <w:t>Residential care: capital investment</w:t>
        </w:r>
        <w:r w:rsidR="007E46FD">
          <w:rPr>
            <w:webHidden/>
          </w:rPr>
          <w:tab/>
        </w:r>
        <w:r w:rsidR="007E46FD">
          <w:rPr>
            <w:webHidden/>
          </w:rPr>
          <w:fldChar w:fldCharType="begin"/>
        </w:r>
        <w:r w:rsidR="007E46FD">
          <w:rPr>
            <w:webHidden/>
          </w:rPr>
          <w:instrText xml:space="preserve"> PAGEREF _Toc39038484 \h </w:instrText>
        </w:r>
        <w:r w:rsidR="007E46FD">
          <w:rPr>
            <w:webHidden/>
          </w:rPr>
        </w:r>
        <w:r w:rsidR="007E46FD">
          <w:rPr>
            <w:webHidden/>
          </w:rPr>
          <w:fldChar w:fldCharType="separate"/>
        </w:r>
        <w:r w:rsidR="007E46FD">
          <w:rPr>
            <w:webHidden/>
          </w:rPr>
          <w:t>104</w:t>
        </w:r>
        <w:r w:rsidR="007E46FD">
          <w:rPr>
            <w:webHidden/>
          </w:rPr>
          <w:fldChar w:fldCharType="end"/>
        </w:r>
      </w:hyperlink>
    </w:p>
    <w:p w14:paraId="0577734C" w14:textId="59FC8FDA" w:rsidR="007E46FD" w:rsidRDefault="00D05C5C">
      <w:pPr>
        <w:pStyle w:val="TOC2"/>
        <w:rPr>
          <w:rFonts w:asciiTheme="minorHAnsi" w:eastAsiaTheme="minorEastAsia" w:hAnsiTheme="minorHAnsi" w:cstheme="minorBidi"/>
          <w:lang w:eastAsia="en-AU"/>
        </w:rPr>
      </w:pPr>
      <w:hyperlink w:anchor="_Toc39038485" w:history="1">
        <w:r w:rsidR="007E46FD" w:rsidRPr="00B15C6B">
          <w:rPr>
            <w:rStyle w:val="Hyperlink"/>
          </w:rPr>
          <w:t>7.1</w:t>
        </w:r>
        <w:r w:rsidR="007E46FD">
          <w:rPr>
            <w:rFonts w:asciiTheme="minorHAnsi" w:eastAsiaTheme="minorEastAsia" w:hAnsiTheme="minorHAnsi" w:cstheme="minorBidi"/>
            <w:lang w:eastAsia="en-AU"/>
          </w:rPr>
          <w:tab/>
        </w:r>
        <w:r w:rsidR="007E46FD" w:rsidRPr="00B15C6B">
          <w:rPr>
            <w:rStyle w:val="Hyperlink"/>
          </w:rPr>
          <w:t>Capital financing</w:t>
        </w:r>
        <w:r w:rsidR="007E46FD">
          <w:rPr>
            <w:webHidden/>
          </w:rPr>
          <w:tab/>
        </w:r>
        <w:r w:rsidR="007E46FD">
          <w:rPr>
            <w:webHidden/>
          </w:rPr>
          <w:fldChar w:fldCharType="begin"/>
        </w:r>
        <w:r w:rsidR="007E46FD">
          <w:rPr>
            <w:webHidden/>
          </w:rPr>
          <w:instrText xml:space="preserve"> PAGEREF _Toc39038485 \h </w:instrText>
        </w:r>
        <w:r w:rsidR="007E46FD">
          <w:rPr>
            <w:webHidden/>
          </w:rPr>
        </w:r>
        <w:r w:rsidR="007E46FD">
          <w:rPr>
            <w:webHidden/>
          </w:rPr>
          <w:fldChar w:fldCharType="separate"/>
        </w:r>
        <w:r w:rsidR="007E46FD">
          <w:rPr>
            <w:webHidden/>
          </w:rPr>
          <w:t>104</w:t>
        </w:r>
        <w:r w:rsidR="007E46FD">
          <w:rPr>
            <w:webHidden/>
          </w:rPr>
          <w:fldChar w:fldCharType="end"/>
        </w:r>
      </w:hyperlink>
    </w:p>
    <w:p w14:paraId="528ED7F1" w14:textId="3FF122E1" w:rsidR="007E46FD" w:rsidRDefault="00D05C5C">
      <w:pPr>
        <w:pStyle w:val="TOC3"/>
        <w:rPr>
          <w:rFonts w:eastAsiaTheme="minorEastAsia" w:cstheme="minorBidi"/>
          <w:lang w:eastAsia="en-AU"/>
        </w:rPr>
      </w:pPr>
      <w:hyperlink w:anchor="_Toc39038486" w:history="1">
        <w:r w:rsidR="007E46FD" w:rsidRPr="00B15C6B">
          <w:rPr>
            <w:rStyle w:val="Hyperlink"/>
          </w:rPr>
          <w:t>7.1.1</w:t>
        </w:r>
        <w:r w:rsidR="007E46FD">
          <w:rPr>
            <w:rFonts w:eastAsiaTheme="minorEastAsia" w:cstheme="minorBidi"/>
            <w:lang w:eastAsia="en-AU"/>
          </w:rPr>
          <w:tab/>
        </w:r>
        <w:r w:rsidR="007E46FD" w:rsidRPr="00B15C6B">
          <w:rPr>
            <w:rStyle w:val="Hyperlink"/>
          </w:rPr>
          <w:t>Residents as a source capital</w:t>
        </w:r>
        <w:r w:rsidR="007E46FD">
          <w:rPr>
            <w:webHidden/>
          </w:rPr>
          <w:tab/>
        </w:r>
        <w:r w:rsidR="007E46FD">
          <w:rPr>
            <w:webHidden/>
          </w:rPr>
          <w:fldChar w:fldCharType="begin"/>
        </w:r>
        <w:r w:rsidR="007E46FD">
          <w:rPr>
            <w:webHidden/>
          </w:rPr>
          <w:instrText xml:space="preserve"> PAGEREF _Toc39038486 \h </w:instrText>
        </w:r>
        <w:r w:rsidR="007E46FD">
          <w:rPr>
            <w:webHidden/>
          </w:rPr>
        </w:r>
        <w:r w:rsidR="007E46FD">
          <w:rPr>
            <w:webHidden/>
          </w:rPr>
          <w:fldChar w:fldCharType="separate"/>
        </w:r>
        <w:r w:rsidR="007E46FD">
          <w:rPr>
            <w:webHidden/>
          </w:rPr>
          <w:t>105</w:t>
        </w:r>
        <w:r w:rsidR="007E46FD">
          <w:rPr>
            <w:webHidden/>
          </w:rPr>
          <w:fldChar w:fldCharType="end"/>
        </w:r>
      </w:hyperlink>
    </w:p>
    <w:p w14:paraId="4CFF0E45" w14:textId="05776F20" w:rsidR="007E46FD" w:rsidRDefault="00D05C5C">
      <w:pPr>
        <w:pStyle w:val="TOC3"/>
        <w:rPr>
          <w:rFonts w:eastAsiaTheme="minorEastAsia" w:cstheme="minorBidi"/>
          <w:lang w:eastAsia="en-AU"/>
        </w:rPr>
      </w:pPr>
      <w:hyperlink w:anchor="_Toc39038487" w:history="1">
        <w:r w:rsidR="007E46FD" w:rsidRPr="00B15C6B">
          <w:rPr>
            <w:rStyle w:val="Hyperlink"/>
          </w:rPr>
          <w:t>7.1.2</w:t>
        </w:r>
        <w:r w:rsidR="007E46FD">
          <w:rPr>
            <w:rFonts w:eastAsiaTheme="minorEastAsia" w:cstheme="minorBidi"/>
            <w:lang w:eastAsia="en-AU"/>
          </w:rPr>
          <w:tab/>
        </w:r>
        <w:r w:rsidR="007E46FD" w:rsidRPr="00B15C6B">
          <w:rPr>
            <w:rStyle w:val="Hyperlink"/>
          </w:rPr>
          <w:t>Commonwealth as a source of capital</w:t>
        </w:r>
        <w:r w:rsidR="007E46FD">
          <w:rPr>
            <w:webHidden/>
          </w:rPr>
          <w:tab/>
        </w:r>
        <w:r w:rsidR="007E46FD">
          <w:rPr>
            <w:webHidden/>
          </w:rPr>
          <w:fldChar w:fldCharType="begin"/>
        </w:r>
        <w:r w:rsidR="007E46FD">
          <w:rPr>
            <w:webHidden/>
          </w:rPr>
          <w:instrText xml:space="preserve"> PAGEREF _Toc39038487 \h </w:instrText>
        </w:r>
        <w:r w:rsidR="007E46FD">
          <w:rPr>
            <w:webHidden/>
          </w:rPr>
        </w:r>
        <w:r w:rsidR="007E46FD">
          <w:rPr>
            <w:webHidden/>
          </w:rPr>
          <w:fldChar w:fldCharType="separate"/>
        </w:r>
        <w:r w:rsidR="007E46FD">
          <w:rPr>
            <w:webHidden/>
          </w:rPr>
          <w:t>105</w:t>
        </w:r>
        <w:r w:rsidR="007E46FD">
          <w:rPr>
            <w:webHidden/>
          </w:rPr>
          <w:fldChar w:fldCharType="end"/>
        </w:r>
      </w:hyperlink>
    </w:p>
    <w:p w14:paraId="6FD33F1C" w14:textId="33C20B1D" w:rsidR="007E46FD" w:rsidRDefault="00D05C5C">
      <w:pPr>
        <w:pStyle w:val="TOC3"/>
        <w:rPr>
          <w:rFonts w:eastAsiaTheme="minorEastAsia" w:cstheme="minorBidi"/>
          <w:lang w:eastAsia="en-AU"/>
        </w:rPr>
      </w:pPr>
      <w:hyperlink w:anchor="_Toc39038488" w:history="1">
        <w:r w:rsidR="007E46FD" w:rsidRPr="00B15C6B">
          <w:rPr>
            <w:rStyle w:val="Hyperlink"/>
          </w:rPr>
          <w:t>7.1.3</w:t>
        </w:r>
        <w:r w:rsidR="007E46FD">
          <w:rPr>
            <w:rFonts w:eastAsiaTheme="minorEastAsia" w:cstheme="minorBidi"/>
            <w:lang w:eastAsia="en-AU"/>
          </w:rPr>
          <w:tab/>
        </w:r>
        <w:r w:rsidR="007E46FD" w:rsidRPr="00B15C6B">
          <w:rPr>
            <w:rStyle w:val="Hyperlink"/>
          </w:rPr>
          <w:t>Other sources of capital finance</w:t>
        </w:r>
        <w:r w:rsidR="007E46FD">
          <w:rPr>
            <w:webHidden/>
          </w:rPr>
          <w:tab/>
        </w:r>
        <w:r w:rsidR="007E46FD">
          <w:rPr>
            <w:webHidden/>
          </w:rPr>
          <w:fldChar w:fldCharType="begin"/>
        </w:r>
        <w:r w:rsidR="007E46FD">
          <w:rPr>
            <w:webHidden/>
          </w:rPr>
          <w:instrText xml:space="preserve"> PAGEREF _Toc39038488 \h </w:instrText>
        </w:r>
        <w:r w:rsidR="007E46FD">
          <w:rPr>
            <w:webHidden/>
          </w:rPr>
        </w:r>
        <w:r w:rsidR="007E46FD">
          <w:rPr>
            <w:webHidden/>
          </w:rPr>
          <w:fldChar w:fldCharType="separate"/>
        </w:r>
        <w:r w:rsidR="007E46FD">
          <w:rPr>
            <w:webHidden/>
          </w:rPr>
          <w:t>105</w:t>
        </w:r>
        <w:r w:rsidR="007E46FD">
          <w:rPr>
            <w:webHidden/>
          </w:rPr>
          <w:fldChar w:fldCharType="end"/>
        </w:r>
      </w:hyperlink>
    </w:p>
    <w:p w14:paraId="16291168" w14:textId="29BDE418" w:rsidR="007E46FD" w:rsidRDefault="00D05C5C">
      <w:pPr>
        <w:pStyle w:val="TOC2"/>
        <w:rPr>
          <w:rFonts w:asciiTheme="minorHAnsi" w:eastAsiaTheme="minorEastAsia" w:hAnsiTheme="minorHAnsi" w:cstheme="minorBidi"/>
          <w:lang w:eastAsia="en-AU"/>
        </w:rPr>
      </w:pPr>
      <w:hyperlink w:anchor="_Toc39038489" w:history="1">
        <w:r w:rsidR="007E46FD" w:rsidRPr="00B15C6B">
          <w:rPr>
            <w:rStyle w:val="Hyperlink"/>
          </w:rPr>
          <w:t>7.2</w:t>
        </w:r>
        <w:r w:rsidR="007E46FD">
          <w:rPr>
            <w:rFonts w:asciiTheme="minorHAnsi" w:eastAsiaTheme="minorEastAsia" w:hAnsiTheme="minorHAnsi" w:cstheme="minorBidi"/>
            <w:lang w:eastAsia="en-AU"/>
          </w:rPr>
          <w:tab/>
        </w:r>
        <w:r w:rsidR="007E46FD" w:rsidRPr="00B15C6B">
          <w:rPr>
            <w:rStyle w:val="Hyperlink"/>
          </w:rPr>
          <w:t>Accommodation deposits</w:t>
        </w:r>
        <w:r w:rsidR="007E46FD">
          <w:rPr>
            <w:webHidden/>
          </w:rPr>
          <w:tab/>
        </w:r>
        <w:r w:rsidR="007E46FD">
          <w:rPr>
            <w:webHidden/>
          </w:rPr>
          <w:fldChar w:fldCharType="begin"/>
        </w:r>
        <w:r w:rsidR="007E46FD">
          <w:rPr>
            <w:webHidden/>
          </w:rPr>
          <w:instrText xml:space="preserve"> PAGEREF _Toc39038489 \h </w:instrText>
        </w:r>
        <w:r w:rsidR="007E46FD">
          <w:rPr>
            <w:webHidden/>
          </w:rPr>
        </w:r>
        <w:r w:rsidR="007E46FD">
          <w:rPr>
            <w:webHidden/>
          </w:rPr>
          <w:fldChar w:fldCharType="separate"/>
        </w:r>
        <w:r w:rsidR="007E46FD">
          <w:rPr>
            <w:webHidden/>
          </w:rPr>
          <w:t>105</w:t>
        </w:r>
        <w:r w:rsidR="007E46FD">
          <w:rPr>
            <w:webHidden/>
          </w:rPr>
          <w:fldChar w:fldCharType="end"/>
        </w:r>
      </w:hyperlink>
    </w:p>
    <w:p w14:paraId="408D7C8D" w14:textId="01A94D97" w:rsidR="007E46FD" w:rsidRDefault="00D05C5C">
      <w:pPr>
        <w:pStyle w:val="TOC3"/>
        <w:rPr>
          <w:rFonts w:eastAsiaTheme="minorEastAsia" w:cstheme="minorBidi"/>
          <w:lang w:eastAsia="en-AU"/>
        </w:rPr>
      </w:pPr>
      <w:hyperlink w:anchor="_Toc39038490" w:history="1">
        <w:r w:rsidR="007E46FD" w:rsidRPr="00B15C6B">
          <w:rPr>
            <w:rStyle w:val="Hyperlink"/>
          </w:rPr>
          <w:t>7.2.1</w:t>
        </w:r>
        <w:r w:rsidR="007E46FD">
          <w:rPr>
            <w:rFonts w:eastAsiaTheme="minorEastAsia" w:cstheme="minorBidi"/>
            <w:lang w:eastAsia="en-AU"/>
          </w:rPr>
          <w:tab/>
        </w:r>
        <w:r w:rsidR="007E46FD" w:rsidRPr="00B15C6B">
          <w:rPr>
            <w:rStyle w:val="Hyperlink"/>
          </w:rPr>
          <w:t>Accommodation deposit prices</w:t>
        </w:r>
        <w:r w:rsidR="007E46FD">
          <w:rPr>
            <w:webHidden/>
          </w:rPr>
          <w:tab/>
        </w:r>
        <w:r w:rsidR="007E46FD">
          <w:rPr>
            <w:webHidden/>
          </w:rPr>
          <w:fldChar w:fldCharType="begin"/>
        </w:r>
        <w:r w:rsidR="007E46FD">
          <w:rPr>
            <w:webHidden/>
          </w:rPr>
          <w:instrText xml:space="preserve"> PAGEREF _Toc39038490 \h </w:instrText>
        </w:r>
        <w:r w:rsidR="007E46FD">
          <w:rPr>
            <w:webHidden/>
          </w:rPr>
        </w:r>
        <w:r w:rsidR="007E46FD">
          <w:rPr>
            <w:webHidden/>
          </w:rPr>
          <w:fldChar w:fldCharType="separate"/>
        </w:r>
        <w:r w:rsidR="007E46FD">
          <w:rPr>
            <w:webHidden/>
          </w:rPr>
          <w:t>110</w:t>
        </w:r>
        <w:r w:rsidR="007E46FD">
          <w:rPr>
            <w:webHidden/>
          </w:rPr>
          <w:fldChar w:fldCharType="end"/>
        </w:r>
      </w:hyperlink>
    </w:p>
    <w:p w14:paraId="0EF008CA" w14:textId="2912F11C" w:rsidR="007E46FD" w:rsidRDefault="00D05C5C">
      <w:pPr>
        <w:pStyle w:val="TOC2"/>
        <w:rPr>
          <w:rFonts w:asciiTheme="minorHAnsi" w:eastAsiaTheme="minorEastAsia" w:hAnsiTheme="minorHAnsi" w:cstheme="minorBidi"/>
          <w:lang w:eastAsia="en-AU"/>
        </w:rPr>
      </w:pPr>
      <w:hyperlink w:anchor="_Toc39038491" w:history="1">
        <w:r w:rsidR="007E46FD" w:rsidRPr="00B15C6B">
          <w:rPr>
            <w:rStyle w:val="Hyperlink"/>
          </w:rPr>
          <w:t>7.3</w:t>
        </w:r>
        <w:r w:rsidR="007E46FD">
          <w:rPr>
            <w:rFonts w:asciiTheme="minorHAnsi" w:eastAsiaTheme="minorEastAsia" w:hAnsiTheme="minorHAnsi" w:cstheme="minorBidi"/>
            <w:lang w:eastAsia="en-AU"/>
          </w:rPr>
          <w:tab/>
        </w:r>
        <w:r w:rsidR="007E46FD" w:rsidRPr="00B15C6B">
          <w:rPr>
            <w:rStyle w:val="Hyperlink"/>
          </w:rPr>
          <w:t>Financing status - balance sheet</w:t>
        </w:r>
        <w:r w:rsidR="007E46FD">
          <w:rPr>
            <w:webHidden/>
          </w:rPr>
          <w:tab/>
        </w:r>
        <w:r w:rsidR="007E46FD">
          <w:rPr>
            <w:webHidden/>
          </w:rPr>
          <w:fldChar w:fldCharType="begin"/>
        </w:r>
        <w:r w:rsidR="007E46FD">
          <w:rPr>
            <w:webHidden/>
          </w:rPr>
          <w:instrText xml:space="preserve"> PAGEREF _Toc39038491 \h </w:instrText>
        </w:r>
        <w:r w:rsidR="007E46FD">
          <w:rPr>
            <w:webHidden/>
          </w:rPr>
        </w:r>
        <w:r w:rsidR="007E46FD">
          <w:rPr>
            <w:webHidden/>
          </w:rPr>
          <w:fldChar w:fldCharType="separate"/>
        </w:r>
        <w:r w:rsidR="007E46FD">
          <w:rPr>
            <w:webHidden/>
          </w:rPr>
          <w:t>111</w:t>
        </w:r>
        <w:r w:rsidR="007E46FD">
          <w:rPr>
            <w:webHidden/>
          </w:rPr>
          <w:fldChar w:fldCharType="end"/>
        </w:r>
      </w:hyperlink>
    </w:p>
    <w:p w14:paraId="298DDF83" w14:textId="23E0576C" w:rsidR="007E46FD" w:rsidRDefault="00D05C5C">
      <w:pPr>
        <w:pStyle w:val="TOC3"/>
        <w:rPr>
          <w:rFonts w:eastAsiaTheme="minorEastAsia" w:cstheme="minorBidi"/>
          <w:lang w:eastAsia="en-AU"/>
        </w:rPr>
      </w:pPr>
      <w:hyperlink w:anchor="_Toc39038492" w:history="1">
        <w:r w:rsidR="007E46FD" w:rsidRPr="00B15C6B">
          <w:rPr>
            <w:rStyle w:val="Hyperlink"/>
          </w:rPr>
          <w:t>7.3.1</w:t>
        </w:r>
        <w:r w:rsidR="007E46FD">
          <w:rPr>
            <w:rFonts w:eastAsiaTheme="minorEastAsia" w:cstheme="minorBidi"/>
            <w:lang w:eastAsia="en-AU"/>
          </w:rPr>
          <w:tab/>
        </w:r>
        <w:r w:rsidR="007E46FD" w:rsidRPr="00B15C6B">
          <w:rPr>
            <w:rStyle w:val="Hyperlink"/>
          </w:rPr>
          <w:t>Balance sheet analysis by ownership type</w:t>
        </w:r>
        <w:r w:rsidR="007E46FD">
          <w:rPr>
            <w:webHidden/>
          </w:rPr>
          <w:tab/>
        </w:r>
        <w:r w:rsidR="007E46FD">
          <w:rPr>
            <w:webHidden/>
          </w:rPr>
          <w:fldChar w:fldCharType="begin"/>
        </w:r>
        <w:r w:rsidR="007E46FD">
          <w:rPr>
            <w:webHidden/>
          </w:rPr>
          <w:instrText xml:space="preserve"> PAGEREF _Toc39038492 \h </w:instrText>
        </w:r>
        <w:r w:rsidR="007E46FD">
          <w:rPr>
            <w:webHidden/>
          </w:rPr>
        </w:r>
        <w:r w:rsidR="007E46FD">
          <w:rPr>
            <w:webHidden/>
          </w:rPr>
          <w:fldChar w:fldCharType="separate"/>
        </w:r>
        <w:r w:rsidR="007E46FD">
          <w:rPr>
            <w:webHidden/>
          </w:rPr>
          <w:t>113</w:t>
        </w:r>
        <w:r w:rsidR="007E46FD">
          <w:rPr>
            <w:webHidden/>
          </w:rPr>
          <w:fldChar w:fldCharType="end"/>
        </w:r>
      </w:hyperlink>
    </w:p>
    <w:p w14:paraId="42C46BEC" w14:textId="32BCB6A2" w:rsidR="007E46FD" w:rsidRDefault="00D05C5C">
      <w:pPr>
        <w:pStyle w:val="TOC3"/>
        <w:rPr>
          <w:rFonts w:eastAsiaTheme="minorEastAsia" w:cstheme="minorBidi"/>
          <w:lang w:eastAsia="en-AU"/>
        </w:rPr>
      </w:pPr>
      <w:hyperlink w:anchor="_Toc39038493" w:history="1">
        <w:r w:rsidR="007E46FD" w:rsidRPr="00B15C6B">
          <w:rPr>
            <w:rStyle w:val="Hyperlink"/>
          </w:rPr>
          <w:t>7.3.2</w:t>
        </w:r>
        <w:r w:rsidR="007E46FD">
          <w:rPr>
            <w:rFonts w:eastAsiaTheme="minorEastAsia" w:cstheme="minorBidi"/>
            <w:lang w:eastAsia="en-AU"/>
          </w:rPr>
          <w:tab/>
        </w:r>
        <w:r w:rsidR="007E46FD" w:rsidRPr="00B15C6B">
          <w:rPr>
            <w:rStyle w:val="Hyperlink"/>
          </w:rPr>
          <w:t>Balance sheet performance ratios</w:t>
        </w:r>
        <w:r w:rsidR="007E46FD">
          <w:rPr>
            <w:webHidden/>
          </w:rPr>
          <w:tab/>
        </w:r>
        <w:r w:rsidR="007E46FD">
          <w:rPr>
            <w:webHidden/>
          </w:rPr>
          <w:fldChar w:fldCharType="begin"/>
        </w:r>
        <w:r w:rsidR="007E46FD">
          <w:rPr>
            <w:webHidden/>
          </w:rPr>
          <w:instrText xml:space="preserve"> PAGEREF _Toc39038493 \h </w:instrText>
        </w:r>
        <w:r w:rsidR="007E46FD">
          <w:rPr>
            <w:webHidden/>
          </w:rPr>
        </w:r>
        <w:r w:rsidR="007E46FD">
          <w:rPr>
            <w:webHidden/>
          </w:rPr>
          <w:fldChar w:fldCharType="separate"/>
        </w:r>
        <w:r w:rsidR="007E46FD">
          <w:rPr>
            <w:webHidden/>
          </w:rPr>
          <w:t>116</w:t>
        </w:r>
        <w:r w:rsidR="007E46FD">
          <w:rPr>
            <w:webHidden/>
          </w:rPr>
          <w:fldChar w:fldCharType="end"/>
        </w:r>
      </w:hyperlink>
    </w:p>
    <w:p w14:paraId="046D1395" w14:textId="617F8A56" w:rsidR="007E46FD" w:rsidRDefault="00D05C5C">
      <w:pPr>
        <w:pStyle w:val="TOC3"/>
        <w:rPr>
          <w:rFonts w:eastAsiaTheme="minorEastAsia" w:cstheme="minorBidi"/>
          <w:lang w:eastAsia="en-AU"/>
        </w:rPr>
      </w:pPr>
      <w:hyperlink w:anchor="_Toc39038494" w:history="1">
        <w:r w:rsidR="007E46FD" w:rsidRPr="00B15C6B">
          <w:rPr>
            <w:rStyle w:val="Hyperlink"/>
          </w:rPr>
          <w:t>7.3.3</w:t>
        </w:r>
        <w:r w:rsidR="007E46FD">
          <w:rPr>
            <w:rFonts w:eastAsiaTheme="minorEastAsia" w:cstheme="minorBidi"/>
            <w:lang w:eastAsia="en-AU"/>
          </w:rPr>
          <w:tab/>
        </w:r>
        <w:r w:rsidR="007E46FD" w:rsidRPr="00B15C6B">
          <w:rPr>
            <w:rStyle w:val="Hyperlink"/>
          </w:rPr>
          <w:t>Recent trends in building and investment in the residential care sector</w:t>
        </w:r>
        <w:r w:rsidR="007E46FD">
          <w:rPr>
            <w:webHidden/>
          </w:rPr>
          <w:tab/>
        </w:r>
        <w:r w:rsidR="007E46FD">
          <w:rPr>
            <w:webHidden/>
          </w:rPr>
          <w:fldChar w:fldCharType="begin"/>
        </w:r>
        <w:r w:rsidR="007E46FD">
          <w:rPr>
            <w:webHidden/>
          </w:rPr>
          <w:instrText xml:space="preserve"> PAGEREF _Toc39038494 \h </w:instrText>
        </w:r>
        <w:r w:rsidR="007E46FD">
          <w:rPr>
            <w:webHidden/>
          </w:rPr>
        </w:r>
        <w:r w:rsidR="007E46FD">
          <w:rPr>
            <w:webHidden/>
          </w:rPr>
          <w:fldChar w:fldCharType="separate"/>
        </w:r>
        <w:r w:rsidR="007E46FD">
          <w:rPr>
            <w:webHidden/>
          </w:rPr>
          <w:t>122</w:t>
        </w:r>
        <w:r w:rsidR="007E46FD">
          <w:rPr>
            <w:webHidden/>
          </w:rPr>
          <w:fldChar w:fldCharType="end"/>
        </w:r>
      </w:hyperlink>
    </w:p>
    <w:p w14:paraId="6794DC3F" w14:textId="42DC8596" w:rsidR="007E46FD" w:rsidRDefault="00D05C5C">
      <w:pPr>
        <w:pStyle w:val="TOC1"/>
        <w:rPr>
          <w:rFonts w:asciiTheme="minorHAnsi" w:eastAsiaTheme="minorEastAsia" w:hAnsiTheme="minorHAnsi" w:cstheme="minorBidi"/>
          <w:b w:val="0"/>
          <w:bCs w:val="0"/>
          <w:lang w:eastAsia="en-AU"/>
        </w:rPr>
      </w:pPr>
      <w:hyperlink w:anchor="_Toc39038495" w:history="1">
        <w:r w:rsidR="007E46FD" w:rsidRPr="00B15C6B">
          <w:rPr>
            <w:rStyle w:val="Hyperlink"/>
          </w:rPr>
          <w:t>8.</w:t>
        </w:r>
        <w:r w:rsidR="007E46FD">
          <w:rPr>
            <w:rFonts w:asciiTheme="minorHAnsi" w:eastAsiaTheme="minorEastAsia" w:hAnsiTheme="minorHAnsi" w:cstheme="minorBidi"/>
            <w:b w:val="0"/>
            <w:bCs w:val="0"/>
            <w:lang w:eastAsia="en-AU"/>
          </w:rPr>
          <w:tab/>
        </w:r>
        <w:r w:rsidR="007E46FD" w:rsidRPr="00B15C6B">
          <w:rPr>
            <w:rStyle w:val="Hyperlink"/>
          </w:rPr>
          <w:t>Future demand for aged care</w:t>
        </w:r>
        <w:r w:rsidR="007E46FD">
          <w:rPr>
            <w:webHidden/>
          </w:rPr>
          <w:tab/>
        </w:r>
        <w:r w:rsidR="007E46FD">
          <w:rPr>
            <w:webHidden/>
          </w:rPr>
          <w:fldChar w:fldCharType="begin"/>
        </w:r>
        <w:r w:rsidR="007E46FD">
          <w:rPr>
            <w:webHidden/>
          </w:rPr>
          <w:instrText xml:space="preserve"> PAGEREF _Toc39038495 \h </w:instrText>
        </w:r>
        <w:r w:rsidR="007E46FD">
          <w:rPr>
            <w:webHidden/>
          </w:rPr>
        </w:r>
        <w:r w:rsidR="007E46FD">
          <w:rPr>
            <w:webHidden/>
          </w:rPr>
          <w:fldChar w:fldCharType="separate"/>
        </w:r>
        <w:r w:rsidR="007E46FD">
          <w:rPr>
            <w:webHidden/>
          </w:rPr>
          <w:t>124</w:t>
        </w:r>
        <w:r w:rsidR="007E46FD">
          <w:rPr>
            <w:webHidden/>
          </w:rPr>
          <w:fldChar w:fldCharType="end"/>
        </w:r>
      </w:hyperlink>
    </w:p>
    <w:p w14:paraId="54D241AA" w14:textId="70FB29D7" w:rsidR="007E46FD" w:rsidRDefault="00D05C5C">
      <w:pPr>
        <w:pStyle w:val="TOC2"/>
        <w:rPr>
          <w:rFonts w:asciiTheme="minorHAnsi" w:eastAsiaTheme="minorEastAsia" w:hAnsiTheme="minorHAnsi" w:cstheme="minorBidi"/>
          <w:lang w:eastAsia="en-AU"/>
        </w:rPr>
      </w:pPr>
      <w:hyperlink w:anchor="_Toc39038496" w:history="1">
        <w:r w:rsidR="007E46FD" w:rsidRPr="00B15C6B">
          <w:rPr>
            <w:rStyle w:val="Hyperlink"/>
          </w:rPr>
          <w:t>8.1</w:t>
        </w:r>
        <w:r w:rsidR="007E46FD">
          <w:rPr>
            <w:rFonts w:asciiTheme="minorHAnsi" w:eastAsiaTheme="minorEastAsia" w:hAnsiTheme="minorHAnsi" w:cstheme="minorBidi"/>
            <w:lang w:eastAsia="en-AU"/>
          </w:rPr>
          <w:tab/>
        </w:r>
        <w:r w:rsidR="007E46FD" w:rsidRPr="00B15C6B">
          <w:rPr>
            <w:rStyle w:val="Hyperlink"/>
          </w:rPr>
          <w:t>Future demand for aged care services</w:t>
        </w:r>
        <w:r w:rsidR="007E46FD">
          <w:rPr>
            <w:webHidden/>
          </w:rPr>
          <w:tab/>
        </w:r>
        <w:r w:rsidR="007E46FD">
          <w:rPr>
            <w:webHidden/>
          </w:rPr>
          <w:fldChar w:fldCharType="begin"/>
        </w:r>
        <w:r w:rsidR="007E46FD">
          <w:rPr>
            <w:webHidden/>
          </w:rPr>
          <w:instrText xml:space="preserve"> PAGEREF _Toc39038496 \h </w:instrText>
        </w:r>
        <w:r w:rsidR="007E46FD">
          <w:rPr>
            <w:webHidden/>
          </w:rPr>
        </w:r>
        <w:r w:rsidR="007E46FD">
          <w:rPr>
            <w:webHidden/>
          </w:rPr>
          <w:fldChar w:fldCharType="separate"/>
        </w:r>
        <w:r w:rsidR="007E46FD">
          <w:rPr>
            <w:webHidden/>
          </w:rPr>
          <w:t>124</w:t>
        </w:r>
        <w:r w:rsidR="007E46FD">
          <w:rPr>
            <w:webHidden/>
          </w:rPr>
          <w:fldChar w:fldCharType="end"/>
        </w:r>
      </w:hyperlink>
    </w:p>
    <w:p w14:paraId="212DFC5D" w14:textId="552A4237" w:rsidR="007E46FD" w:rsidRDefault="00D05C5C">
      <w:pPr>
        <w:pStyle w:val="TOC3"/>
        <w:rPr>
          <w:rFonts w:eastAsiaTheme="minorEastAsia" w:cstheme="minorBidi"/>
          <w:lang w:eastAsia="en-AU"/>
        </w:rPr>
      </w:pPr>
      <w:hyperlink w:anchor="_Toc39038497" w:history="1">
        <w:r w:rsidR="007E46FD" w:rsidRPr="00B15C6B">
          <w:rPr>
            <w:rStyle w:val="Hyperlink"/>
          </w:rPr>
          <w:t>8.1.1</w:t>
        </w:r>
        <w:r w:rsidR="007E46FD">
          <w:rPr>
            <w:rFonts w:eastAsiaTheme="minorEastAsia" w:cstheme="minorBidi"/>
            <w:lang w:eastAsia="en-AU"/>
          </w:rPr>
          <w:tab/>
        </w:r>
        <w:r w:rsidR="007E46FD" w:rsidRPr="00B15C6B">
          <w:rPr>
            <w:rStyle w:val="Hyperlink"/>
          </w:rPr>
          <w:t>Determinants of demand</w:t>
        </w:r>
        <w:r w:rsidR="007E46FD">
          <w:rPr>
            <w:webHidden/>
          </w:rPr>
          <w:tab/>
        </w:r>
        <w:r w:rsidR="007E46FD">
          <w:rPr>
            <w:webHidden/>
          </w:rPr>
          <w:fldChar w:fldCharType="begin"/>
        </w:r>
        <w:r w:rsidR="007E46FD">
          <w:rPr>
            <w:webHidden/>
          </w:rPr>
          <w:instrText xml:space="preserve"> PAGEREF _Toc39038497 \h </w:instrText>
        </w:r>
        <w:r w:rsidR="007E46FD">
          <w:rPr>
            <w:webHidden/>
          </w:rPr>
        </w:r>
        <w:r w:rsidR="007E46FD">
          <w:rPr>
            <w:webHidden/>
          </w:rPr>
          <w:fldChar w:fldCharType="separate"/>
        </w:r>
        <w:r w:rsidR="007E46FD">
          <w:rPr>
            <w:webHidden/>
          </w:rPr>
          <w:t>124</w:t>
        </w:r>
        <w:r w:rsidR="007E46FD">
          <w:rPr>
            <w:webHidden/>
          </w:rPr>
          <w:fldChar w:fldCharType="end"/>
        </w:r>
      </w:hyperlink>
    </w:p>
    <w:p w14:paraId="7C373AF2" w14:textId="6659E0BA" w:rsidR="007E46FD" w:rsidRDefault="00D05C5C">
      <w:pPr>
        <w:pStyle w:val="TOC3"/>
        <w:rPr>
          <w:rFonts w:eastAsiaTheme="minorEastAsia" w:cstheme="minorBidi"/>
          <w:lang w:eastAsia="en-AU"/>
        </w:rPr>
      </w:pPr>
      <w:hyperlink w:anchor="_Toc39038498" w:history="1">
        <w:r w:rsidR="007E46FD" w:rsidRPr="00B15C6B">
          <w:rPr>
            <w:rStyle w:val="Hyperlink"/>
          </w:rPr>
          <w:t>8.1.2</w:t>
        </w:r>
        <w:r w:rsidR="007E46FD">
          <w:rPr>
            <w:rFonts w:eastAsiaTheme="minorEastAsia" w:cstheme="minorBidi"/>
            <w:lang w:eastAsia="en-AU"/>
          </w:rPr>
          <w:tab/>
        </w:r>
        <w:r w:rsidR="007E46FD" w:rsidRPr="00B15C6B">
          <w:rPr>
            <w:rStyle w:val="Hyperlink"/>
          </w:rPr>
          <w:t>An ageing population – older people demand more aged care</w:t>
        </w:r>
        <w:r w:rsidR="007E46FD">
          <w:rPr>
            <w:webHidden/>
          </w:rPr>
          <w:tab/>
        </w:r>
        <w:r w:rsidR="007E46FD">
          <w:rPr>
            <w:webHidden/>
          </w:rPr>
          <w:fldChar w:fldCharType="begin"/>
        </w:r>
        <w:r w:rsidR="007E46FD">
          <w:rPr>
            <w:webHidden/>
          </w:rPr>
          <w:instrText xml:space="preserve"> PAGEREF _Toc39038498 \h </w:instrText>
        </w:r>
        <w:r w:rsidR="007E46FD">
          <w:rPr>
            <w:webHidden/>
          </w:rPr>
        </w:r>
        <w:r w:rsidR="007E46FD">
          <w:rPr>
            <w:webHidden/>
          </w:rPr>
          <w:fldChar w:fldCharType="separate"/>
        </w:r>
        <w:r w:rsidR="007E46FD">
          <w:rPr>
            <w:webHidden/>
          </w:rPr>
          <w:t>125</w:t>
        </w:r>
        <w:r w:rsidR="007E46FD">
          <w:rPr>
            <w:webHidden/>
          </w:rPr>
          <w:fldChar w:fldCharType="end"/>
        </w:r>
      </w:hyperlink>
    </w:p>
    <w:p w14:paraId="6DDD5AD6" w14:textId="20B4379A" w:rsidR="007E46FD" w:rsidRDefault="00D05C5C">
      <w:pPr>
        <w:pStyle w:val="TOC3"/>
        <w:rPr>
          <w:rFonts w:eastAsiaTheme="minorEastAsia" w:cstheme="minorBidi"/>
          <w:lang w:eastAsia="en-AU"/>
        </w:rPr>
      </w:pPr>
      <w:hyperlink w:anchor="_Toc39038499" w:history="1">
        <w:r w:rsidR="007E46FD" w:rsidRPr="00B15C6B">
          <w:rPr>
            <w:rStyle w:val="Hyperlink"/>
          </w:rPr>
          <w:t>8.1.3</w:t>
        </w:r>
        <w:r w:rsidR="007E46FD">
          <w:rPr>
            <w:rFonts w:eastAsiaTheme="minorEastAsia" w:cstheme="minorBidi"/>
            <w:lang w:eastAsia="en-AU"/>
          </w:rPr>
          <w:tab/>
        </w:r>
        <w:r w:rsidR="007E46FD" w:rsidRPr="00B15C6B">
          <w:rPr>
            <w:rStyle w:val="Hyperlink"/>
          </w:rPr>
          <w:t>Consumer preference</w:t>
        </w:r>
        <w:r w:rsidR="007E46FD">
          <w:rPr>
            <w:webHidden/>
          </w:rPr>
          <w:tab/>
        </w:r>
        <w:r w:rsidR="007E46FD">
          <w:rPr>
            <w:webHidden/>
          </w:rPr>
          <w:fldChar w:fldCharType="begin"/>
        </w:r>
        <w:r w:rsidR="007E46FD">
          <w:rPr>
            <w:webHidden/>
          </w:rPr>
          <w:instrText xml:space="preserve"> PAGEREF _Toc39038499 \h </w:instrText>
        </w:r>
        <w:r w:rsidR="007E46FD">
          <w:rPr>
            <w:webHidden/>
          </w:rPr>
        </w:r>
        <w:r w:rsidR="007E46FD">
          <w:rPr>
            <w:webHidden/>
          </w:rPr>
          <w:fldChar w:fldCharType="separate"/>
        </w:r>
        <w:r w:rsidR="007E46FD">
          <w:rPr>
            <w:webHidden/>
          </w:rPr>
          <w:t>126</w:t>
        </w:r>
        <w:r w:rsidR="007E46FD">
          <w:rPr>
            <w:webHidden/>
          </w:rPr>
          <w:fldChar w:fldCharType="end"/>
        </w:r>
      </w:hyperlink>
    </w:p>
    <w:p w14:paraId="5FF2A692" w14:textId="395AB9F1" w:rsidR="007E46FD" w:rsidRDefault="00D05C5C">
      <w:pPr>
        <w:pStyle w:val="TOC3"/>
        <w:rPr>
          <w:rFonts w:eastAsiaTheme="minorEastAsia" w:cstheme="minorBidi"/>
          <w:lang w:eastAsia="en-AU"/>
        </w:rPr>
      </w:pPr>
      <w:hyperlink w:anchor="_Toc39038500" w:history="1">
        <w:r w:rsidR="007E46FD" w:rsidRPr="00B15C6B">
          <w:rPr>
            <w:rStyle w:val="Hyperlink"/>
          </w:rPr>
          <w:t>8.1.4</w:t>
        </w:r>
        <w:r w:rsidR="007E46FD">
          <w:rPr>
            <w:rFonts w:eastAsiaTheme="minorEastAsia" w:cstheme="minorBidi"/>
            <w:lang w:eastAsia="en-AU"/>
          </w:rPr>
          <w:tab/>
        </w:r>
        <w:r w:rsidR="007E46FD" w:rsidRPr="00B15C6B">
          <w:rPr>
            <w:rStyle w:val="Hyperlink"/>
          </w:rPr>
          <w:t>Availability of alternative care types</w:t>
        </w:r>
        <w:r w:rsidR="007E46FD">
          <w:rPr>
            <w:webHidden/>
          </w:rPr>
          <w:tab/>
        </w:r>
        <w:r w:rsidR="007E46FD">
          <w:rPr>
            <w:webHidden/>
          </w:rPr>
          <w:fldChar w:fldCharType="begin"/>
        </w:r>
        <w:r w:rsidR="007E46FD">
          <w:rPr>
            <w:webHidden/>
          </w:rPr>
          <w:instrText xml:space="preserve"> PAGEREF _Toc39038500 \h </w:instrText>
        </w:r>
        <w:r w:rsidR="007E46FD">
          <w:rPr>
            <w:webHidden/>
          </w:rPr>
        </w:r>
        <w:r w:rsidR="007E46FD">
          <w:rPr>
            <w:webHidden/>
          </w:rPr>
          <w:fldChar w:fldCharType="separate"/>
        </w:r>
        <w:r w:rsidR="007E46FD">
          <w:rPr>
            <w:webHidden/>
          </w:rPr>
          <w:t>126</w:t>
        </w:r>
        <w:r w:rsidR="007E46FD">
          <w:rPr>
            <w:webHidden/>
          </w:rPr>
          <w:fldChar w:fldCharType="end"/>
        </w:r>
      </w:hyperlink>
    </w:p>
    <w:p w14:paraId="7AED1F5A" w14:textId="318459AC" w:rsidR="007E46FD" w:rsidRDefault="00D05C5C">
      <w:pPr>
        <w:pStyle w:val="TOC3"/>
        <w:rPr>
          <w:rFonts w:eastAsiaTheme="minorEastAsia" w:cstheme="minorBidi"/>
          <w:lang w:eastAsia="en-AU"/>
        </w:rPr>
      </w:pPr>
      <w:hyperlink w:anchor="_Toc39038501" w:history="1">
        <w:r w:rsidR="007E46FD" w:rsidRPr="00B15C6B">
          <w:rPr>
            <w:rStyle w:val="Hyperlink"/>
          </w:rPr>
          <w:t>8.1.5</w:t>
        </w:r>
        <w:r w:rsidR="007E46FD">
          <w:rPr>
            <w:rFonts w:eastAsiaTheme="minorEastAsia" w:cstheme="minorBidi"/>
            <w:lang w:eastAsia="en-AU"/>
          </w:rPr>
          <w:tab/>
        </w:r>
        <w:r w:rsidR="007E46FD" w:rsidRPr="00B15C6B">
          <w:rPr>
            <w:rStyle w:val="Hyperlink"/>
          </w:rPr>
          <w:t>Economic factors</w:t>
        </w:r>
        <w:r w:rsidR="007E46FD">
          <w:rPr>
            <w:webHidden/>
          </w:rPr>
          <w:tab/>
        </w:r>
        <w:r w:rsidR="007E46FD">
          <w:rPr>
            <w:webHidden/>
          </w:rPr>
          <w:fldChar w:fldCharType="begin"/>
        </w:r>
        <w:r w:rsidR="007E46FD">
          <w:rPr>
            <w:webHidden/>
          </w:rPr>
          <w:instrText xml:space="preserve"> PAGEREF _Toc39038501 \h </w:instrText>
        </w:r>
        <w:r w:rsidR="007E46FD">
          <w:rPr>
            <w:webHidden/>
          </w:rPr>
        </w:r>
        <w:r w:rsidR="007E46FD">
          <w:rPr>
            <w:webHidden/>
          </w:rPr>
          <w:fldChar w:fldCharType="separate"/>
        </w:r>
        <w:r w:rsidR="007E46FD">
          <w:rPr>
            <w:webHidden/>
          </w:rPr>
          <w:t>127</w:t>
        </w:r>
        <w:r w:rsidR="007E46FD">
          <w:rPr>
            <w:webHidden/>
          </w:rPr>
          <w:fldChar w:fldCharType="end"/>
        </w:r>
      </w:hyperlink>
    </w:p>
    <w:p w14:paraId="75D8CA9C" w14:textId="6A6449FA" w:rsidR="007E46FD" w:rsidRDefault="00D05C5C">
      <w:pPr>
        <w:pStyle w:val="TOC2"/>
        <w:rPr>
          <w:rFonts w:asciiTheme="minorHAnsi" w:eastAsiaTheme="minorEastAsia" w:hAnsiTheme="minorHAnsi" w:cstheme="minorBidi"/>
          <w:lang w:eastAsia="en-AU"/>
        </w:rPr>
      </w:pPr>
      <w:hyperlink w:anchor="_Toc39038502" w:history="1">
        <w:r w:rsidR="007E46FD" w:rsidRPr="00B15C6B">
          <w:rPr>
            <w:rStyle w:val="Hyperlink"/>
          </w:rPr>
          <w:t>8.2</w:t>
        </w:r>
        <w:r w:rsidR="007E46FD">
          <w:rPr>
            <w:rFonts w:asciiTheme="minorHAnsi" w:eastAsiaTheme="minorEastAsia" w:hAnsiTheme="minorHAnsi" w:cstheme="minorBidi"/>
            <w:lang w:eastAsia="en-AU"/>
          </w:rPr>
          <w:tab/>
        </w:r>
        <w:r w:rsidR="007E46FD" w:rsidRPr="00B15C6B">
          <w:rPr>
            <w:rStyle w:val="Hyperlink"/>
          </w:rPr>
          <w:t>Current demand for aged care</w:t>
        </w:r>
        <w:r w:rsidR="007E46FD">
          <w:rPr>
            <w:webHidden/>
          </w:rPr>
          <w:tab/>
        </w:r>
        <w:r w:rsidR="007E46FD">
          <w:rPr>
            <w:webHidden/>
          </w:rPr>
          <w:fldChar w:fldCharType="begin"/>
        </w:r>
        <w:r w:rsidR="007E46FD">
          <w:rPr>
            <w:webHidden/>
          </w:rPr>
          <w:instrText xml:space="preserve"> PAGEREF _Toc39038502 \h </w:instrText>
        </w:r>
        <w:r w:rsidR="007E46FD">
          <w:rPr>
            <w:webHidden/>
          </w:rPr>
        </w:r>
        <w:r w:rsidR="007E46FD">
          <w:rPr>
            <w:webHidden/>
          </w:rPr>
          <w:fldChar w:fldCharType="separate"/>
        </w:r>
        <w:r w:rsidR="007E46FD">
          <w:rPr>
            <w:webHidden/>
          </w:rPr>
          <w:t>128</w:t>
        </w:r>
        <w:r w:rsidR="007E46FD">
          <w:rPr>
            <w:webHidden/>
          </w:rPr>
          <w:fldChar w:fldCharType="end"/>
        </w:r>
      </w:hyperlink>
    </w:p>
    <w:p w14:paraId="18E1B9E3" w14:textId="7870633C" w:rsidR="007E46FD" w:rsidRDefault="00D05C5C">
      <w:pPr>
        <w:pStyle w:val="TOC3"/>
        <w:rPr>
          <w:rFonts w:eastAsiaTheme="minorEastAsia" w:cstheme="minorBidi"/>
          <w:lang w:eastAsia="en-AU"/>
        </w:rPr>
      </w:pPr>
      <w:hyperlink w:anchor="_Toc39038503" w:history="1">
        <w:r w:rsidR="007E46FD" w:rsidRPr="00B15C6B">
          <w:rPr>
            <w:rStyle w:val="Hyperlink"/>
          </w:rPr>
          <w:t>8.2.1</w:t>
        </w:r>
        <w:r w:rsidR="007E46FD">
          <w:rPr>
            <w:rFonts w:eastAsiaTheme="minorEastAsia" w:cstheme="minorBidi"/>
            <w:lang w:eastAsia="en-AU"/>
          </w:rPr>
          <w:tab/>
        </w:r>
        <w:r w:rsidR="007E46FD" w:rsidRPr="00B15C6B">
          <w:rPr>
            <w:rStyle w:val="Hyperlink"/>
          </w:rPr>
          <w:t>Residential care</w:t>
        </w:r>
        <w:r w:rsidR="007E46FD">
          <w:rPr>
            <w:webHidden/>
          </w:rPr>
          <w:tab/>
        </w:r>
        <w:r w:rsidR="007E46FD">
          <w:rPr>
            <w:webHidden/>
          </w:rPr>
          <w:fldChar w:fldCharType="begin"/>
        </w:r>
        <w:r w:rsidR="007E46FD">
          <w:rPr>
            <w:webHidden/>
          </w:rPr>
          <w:instrText xml:space="preserve"> PAGEREF _Toc39038503 \h </w:instrText>
        </w:r>
        <w:r w:rsidR="007E46FD">
          <w:rPr>
            <w:webHidden/>
          </w:rPr>
        </w:r>
        <w:r w:rsidR="007E46FD">
          <w:rPr>
            <w:webHidden/>
          </w:rPr>
          <w:fldChar w:fldCharType="separate"/>
        </w:r>
        <w:r w:rsidR="007E46FD">
          <w:rPr>
            <w:webHidden/>
          </w:rPr>
          <w:t>128</w:t>
        </w:r>
        <w:r w:rsidR="007E46FD">
          <w:rPr>
            <w:webHidden/>
          </w:rPr>
          <w:fldChar w:fldCharType="end"/>
        </w:r>
      </w:hyperlink>
    </w:p>
    <w:p w14:paraId="26A4ECA5" w14:textId="7725339C" w:rsidR="007E46FD" w:rsidRDefault="00D05C5C">
      <w:pPr>
        <w:pStyle w:val="TOC3"/>
        <w:rPr>
          <w:rFonts w:eastAsiaTheme="minorEastAsia" w:cstheme="minorBidi"/>
          <w:lang w:eastAsia="en-AU"/>
        </w:rPr>
      </w:pPr>
      <w:hyperlink w:anchor="_Toc39038504" w:history="1">
        <w:r w:rsidR="007E46FD" w:rsidRPr="00B15C6B">
          <w:rPr>
            <w:rStyle w:val="Hyperlink"/>
          </w:rPr>
          <w:t>8.2.2</w:t>
        </w:r>
        <w:r w:rsidR="007E46FD">
          <w:rPr>
            <w:rFonts w:eastAsiaTheme="minorEastAsia" w:cstheme="minorBidi"/>
            <w:lang w:eastAsia="en-AU"/>
          </w:rPr>
          <w:tab/>
        </w:r>
        <w:r w:rsidR="007E46FD" w:rsidRPr="00B15C6B">
          <w:rPr>
            <w:rStyle w:val="Hyperlink"/>
          </w:rPr>
          <w:t>Home care</w:t>
        </w:r>
        <w:r w:rsidR="007E46FD">
          <w:rPr>
            <w:webHidden/>
          </w:rPr>
          <w:tab/>
        </w:r>
        <w:r w:rsidR="007E46FD">
          <w:rPr>
            <w:webHidden/>
          </w:rPr>
          <w:fldChar w:fldCharType="begin"/>
        </w:r>
        <w:r w:rsidR="007E46FD">
          <w:rPr>
            <w:webHidden/>
          </w:rPr>
          <w:instrText xml:space="preserve"> PAGEREF _Toc39038504 \h </w:instrText>
        </w:r>
        <w:r w:rsidR="007E46FD">
          <w:rPr>
            <w:webHidden/>
          </w:rPr>
        </w:r>
        <w:r w:rsidR="007E46FD">
          <w:rPr>
            <w:webHidden/>
          </w:rPr>
          <w:fldChar w:fldCharType="separate"/>
        </w:r>
        <w:r w:rsidR="007E46FD">
          <w:rPr>
            <w:webHidden/>
          </w:rPr>
          <w:t>129</w:t>
        </w:r>
        <w:r w:rsidR="007E46FD">
          <w:rPr>
            <w:webHidden/>
          </w:rPr>
          <w:fldChar w:fldCharType="end"/>
        </w:r>
      </w:hyperlink>
    </w:p>
    <w:p w14:paraId="20172BBE" w14:textId="067A7678" w:rsidR="007E46FD" w:rsidRDefault="00D05C5C">
      <w:pPr>
        <w:pStyle w:val="TOC2"/>
        <w:rPr>
          <w:rFonts w:asciiTheme="minorHAnsi" w:eastAsiaTheme="minorEastAsia" w:hAnsiTheme="minorHAnsi" w:cstheme="minorBidi"/>
          <w:lang w:eastAsia="en-AU"/>
        </w:rPr>
      </w:pPr>
      <w:hyperlink w:anchor="_Toc39038505" w:history="1">
        <w:r w:rsidR="007E46FD" w:rsidRPr="00B15C6B">
          <w:rPr>
            <w:rStyle w:val="Hyperlink"/>
          </w:rPr>
          <w:t>8.3</w:t>
        </w:r>
        <w:r w:rsidR="007E46FD">
          <w:rPr>
            <w:rFonts w:asciiTheme="minorHAnsi" w:eastAsiaTheme="minorEastAsia" w:hAnsiTheme="minorHAnsi" w:cstheme="minorBidi"/>
            <w:lang w:eastAsia="en-AU"/>
          </w:rPr>
          <w:tab/>
        </w:r>
        <w:r w:rsidR="007E46FD" w:rsidRPr="00B15C6B">
          <w:rPr>
            <w:rStyle w:val="Hyperlink"/>
          </w:rPr>
          <w:t>Projecting future demand</w:t>
        </w:r>
        <w:r w:rsidR="007E46FD">
          <w:rPr>
            <w:webHidden/>
          </w:rPr>
          <w:tab/>
        </w:r>
        <w:r w:rsidR="007E46FD">
          <w:rPr>
            <w:webHidden/>
          </w:rPr>
          <w:fldChar w:fldCharType="begin"/>
        </w:r>
        <w:r w:rsidR="007E46FD">
          <w:rPr>
            <w:webHidden/>
          </w:rPr>
          <w:instrText xml:space="preserve"> PAGEREF _Toc39038505 \h </w:instrText>
        </w:r>
        <w:r w:rsidR="007E46FD">
          <w:rPr>
            <w:webHidden/>
          </w:rPr>
        </w:r>
        <w:r w:rsidR="007E46FD">
          <w:rPr>
            <w:webHidden/>
          </w:rPr>
          <w:fldChar w:fldCharType="separate"/>
        </w:r>
        <w:r w:rsidR="007E46FD">
          <w:rPr>
            <w:webHidden/>
          </w:rPr>
          <w:t>129</w:t>
        </w:r>
        <w:r w:rsidR="007E46FD">
          <w:rPr>
            <w:webHidden/>
          </w:rPr>
          <w:fldChar w:fldCharType="end"/>
        </w:r>
      </w:hyperlink>
    </w:p>
    <w:p w14:paraId="33F5DB89" w14:textId="2EA46F9B" w:rsidR="007E46FD" w:rsidRDefault="00D05C5C">
      <w:pPr>
        <w:pStyle w:val="TOC3"/>
        <w:rPr>
          <w:rFonts w:eastAsiaTheme="minorEastAsia" w:cstheme="minorBidi"/>
          <w:lang w:eastAsia="en-AU"/>
        </w:rPr>
      </w:pPr>
      <w:hyperlink w:anchor="_Toc39038506" w:history="1">
        <w:r w:rsidR="007E46FD" w:rsidRPr="00B15C6B">
          <w:rPr>
            <w:rStyle w:val="Hyperlink"/>
          </w:rPr>
          <w:t>8.3.1</w:t>
        </w:r>
        <w:r w:rsidR="007E46FD">
          <w:rPr>
            <w:rFonts w:eastAsiaTheme="minorEastAsia" w:cstheme="minorBidi"/>
            <w:lang w:eastAsia="en-AU"/>
          </w:rPr>
          <w:tab/>
        </w:r>
        <w:r w:rsidR="007E46FD" w:rsidRPr="00B15C6B">
          <w:rPr>
            <w:rStyle w:val="Hyperlink"/>
          </w:rPr>
          <w:t>Substitution of residential care and home care</w:t>
        </w:r>
        <w:r w:rsidR="007E46FD">
          <w:rPr>
            <w:webHidden/>
          </w:rPr>
          <w:tab/>
        </w:r>
        <w:r w:rsidR="007E46FD">
          <w:rPr>
            <w:webHidden/>
          </w:rPr>
          <w:fldChar w:fldCharType="begin"/>
        </w:r>
        <w:r w:rsidR="007E46FD">
          <w:rPr>
            <w:webHidden/>
          </w:rPr>
          <w:instrText xml:space="preserve"> PAGEREF _Toc39038506 \h </w:instrText>
        </w:r>
        <w:r w:rsidR="007E46FD">
          <w:rPr>
            <w:webHidden/>
          </w:rPr>
        </w:r>
        <w:r w:rsidR="007E46FD">
          <w:rPr>
            <w:webHidden/>
          </w:rPr>
          <w:fldChar w:fldCharType="separate"/>
        </w:r>
        <w:r w:rsidR="007E46FD">
          <w:rPr>
            <w:webHidden/>
          </w:rPr>
          <w:t>129</w:t>
        </w:r>
        <w:r w:rsidR="007E46FD">
          <w:rPr>
            <w:webHidden/>
          </w:rPr>
          <w:fldChar w:fldCharType="end"/>
        </w:r>
      </w:hyperlink>
    </w:p>
    <w:p w14:paraId="79F3E37E" w14:textId="1175A0A0" w:rsidR="007E46FD" w:rsidRDefault="00D05C5C">
      <w:pPr>
        <w:pStyle w:val="TOC3"/>
        <w:rPr>
          <w:rFonts w:eastAsiaTheme="minorEastAsia" w:cstheme="minorBidi"/>
          <w:lang w:eastAsia="en-AU"/>
        </w:rPr>
      </w:pPr>
      <w:hyperlink w:anchor="_Toc39038507" w:history="1">
        <w:r w:rsidR="007E46FD" w:rsidRPr="00B15C6B">
          <w:rPr>
            <w:rStyle w:val="Hyperlink"/>
          </w:rPr>
          <w:t>8.3.2</w:t>
        </w:r>
        <w:r w:rsidR="007E46FD">
          <w:rPr>
            <w:rFonts w:eastAsiaTheme="minorEastAsia" w:cstheme="minorBidi"/>
            <w:lang w:eastAsia="en-AU"/>
          </w:rPr>
          <w:tab/>
        </w:r>
        <w:r w:rsidR="007E46FD" w:rsidRPr="00B15C6B">
          <w:rPr>
            <w:rStyle w:val="Hyperlink"/>
          </w:rPr>
          <w:t>Updated projections</w:t>
        </w:r>
        <w:r w:rsidR="007E46FD">
          <w:rPr>
            <w:webHidden/>
          </w:rPr>
          <w:tab/>
        </w:r>
        <w:r w:rsidR="007E46FD">
          <w:rPr>
            <w:webHidden/>
          </w:rPr>
          <w:fldChar w:fldCharType="begin"/>
        </w:r>
        <w:r w:rsidR="007E46FD">
          <w:rPr>
            <w:webHidden/>
          </w:rPr>
          <w:instrText xml:space="preserve"> PAGEREF _Toc39038507 \h </w:instrText>
        </w:r>
        <w:r w:rsidR="007E46FD">
          <w:rPr>
            <w:webHidden/>
          </w:rPr>
        </w:r>
        <w:r w:rsidR="007E46FD">
          <w:rPr>
            <w:webHidden/>
          </w:rPr>
          <w:fldChar w:fldCharType="separate"/>
        </w:r>
        <w:r w:rsidR="007E46FD">
          <w:rPr>
            <w:webHidden/>
          </w:rPr>
          <w:t>131</w:t>
        </w:r>
        <w:r w:rsidR="007E46FD">
          <w:rPr>
            <w:webHidden/>
          </w:rPr>
          <w:fldChar w:fldCharType="end"/>
        </w:r>
      </w:hyperlink>
    </w:p>
    <w:p w14:paraId="1C6B58FA" w14:textId="4AE4278D" w:rsidR="007E46FD" w:rsidRDefault="00D05C5C">
      <w:pPr>
        <w:pStyle w:val="TOC3"/>
        <w:rPr>
          <w:rFonts w:eastAsiaTheme="minorEastAsia" w:cstheme="minorBidi"/>
          <w:lang w:eastAsia="en-AU"/>
        </w:rPr>
      </w:pPr>
      <w:hyperlink w:anchor="_Toc39038508" w:history="1">
        <w:r w:rsidR="007E46FD" w:rsidRPr="00B15C6B">
          <w:rPr>
            <w:rStyle w:val="Hyperlink"/>
          </w:rPr>
          <w:t>8.3.3</w:t>
        </w:r>
        <w:r w:rsidR="007E46FD">
          <w:rPr>
            <w:rFonts w:eastAsiaTheme="minorEastAsia" w:cstheme="minorBidi"/>
            <w:lang w:eastAsia="en-AU"/>
          </w:rPr>
          <w:tab/>
        </w:r>
        <w:r w:rsidR="007E46FD" w:rsidRPr="00B15C6B">
          <w:rPr>
            <w:rStyle w:val="Hyperlink"/>
          </w:rPr>
          <w:t>Planning for the supply of aged care</w:t>
        </w:r>
        <w:r w:rsidR="007E46FD">
          <w:rPr>
            <w:webHidden/>
          </w:rPr>
          <w:tab/>
        </w:r>
        <w:r w:rsidR="007E46FD">
          <w:rPr>
            <w:webHidden/>
          </w:rPr>
          <w:fldChar w:fldCharType="begin"/>
        </w:r>
        <w:r w:rsidR="007E46FD">
          <w:rPr>
            <w:webHidden/>
          </w:rPr>
          <w:instrText xml:space="preserve"> PAGEREF _Toc39038508 \h </w:instrText>
        </w:r>
        <w:r w:rsidR="007E46FD">
          <w:rPr>
            <w:webHidden/>
          </w:rPr>
        </w:r>
        <w:r w:rsidR="007E46FD">
          <w:rPr>
            <w:webHidden/>
          </w:rPr>
          <w:fldChar w:fldCharType="separate"/>
        </w:r>
        <w:r w:rsidR="007E46FD">
          <w:rPr>
            <w:webHidden/>
          </w:rPr>
          <w:t>132</w:t>
        </w:r>
        <w:r w:rsidR="007E46FD">
          <w:rPr>
            <w:webHidden/>
          </w:rPr>
          <w:fldChar w:fldCharType="end"/>
        </w:r>
      </w:hyperlink>
    </w:p>
    <w:p w14:paraId="5D414091" w14:textId="3783549F" w:rsidR="007E46FD" w:rsidRDefault="00D05C5C">
      <w:pPr>
        <w:pStyle w:val="TOC2"/>
        <w:rPr>
          <w:rFonts w:asciiTheme="minorHAnsi" w:eastAsiaTheme="minorEastAsia" w:hAnsiTheme="minorHAnsi" w:cstheme="minorBidi"/>
          <w:lang w:eastAsia="en-AU"/>
        </w:rPr>
      </w:pPr>
      <w:hyperlink w:anchor="_Toc39038509" w:history="1">
        <w:r w:rsidR="007E46FD" w:rsidRPr="00B15C6B">
          <w:rPr>
            <w:rStyle w:val="Hyperlink"/>
          </w:rPr>
          <w:t>8.4</w:t>
        </w:r>
        <w:r w:rsidR="007E46FD">
          <w:rPr>
            <w:rFonts w:asciiTheme="minorHAnsi" w:eastAsiaTheme="minorEastAsia" w:hAnsiTheme="minorHAnsi" w:cstheme="minorBidi"/>
            <w:lang w:eastAsia="en-AU"/>
          </w:rPr>
          <w:tab/>
        </w:r>
        <w:r w:rsidR="007E46FD" w:rsidRPr="00B15C6B">
          <w:rPr>
            <w:rStyle w:val="Hyperlink"/>
          </w:rPr>
          <w:t>Investment requirements for residential care</w:t>
        </w:r>
        <w:r w:rsidR="007E46FD">
          <w:rPr>
            <w:webHidden/>
          </w:rPr>
          <w:tab/>
        </w:r>
        <w:r w:rsidR="007E46FD">
          <w:rPr>
            <w:webHidden/>
          </w:rPr>
          <w:fldChar w:fldCharType="begin"/>
        </w:r>
        <w:r w:rsidR="007E46FD">
          <w:rPr>
            <w:webHidden/>
          </w:rPr>
          <w:instrText xml:space="preserve"> PAGEREF _Toc39038509 \h </w:instrText>
        </w:r>
        <w:r w:rsidR="007E46FD">
          <w:rPr>
            <w:webHidden/>
          </w:rPr>
        </w:r>
        <w:r w:rsidR="007E46FD">
          <w:rPr>
            <w:webHidden/>
          </w:rPr>
          <w:fldChar w:fldCharType="separate"/>
        </w:r>
        <w:r w:rsidR="007E46FD">
          <w:rPr>
            <w:webHidden/>
          </w:rPr>
          <w:t>133</w:t>
        </w:r>
        <w:r w:rsidR="007E46FD">
          <w:rPr>
            <w:webHidden/>
          </w:rPr>
          <w:fldChar w:fldCharType="end"/>
        </w:r>
      </w:hyperlink>
    </w:p>
    <w:p w14:paraId="2B56DB09" w14:textId="3F39F2CD" w:rsidR="007E46FD" w:rsidRDefault="00D05C5C">
      <w:pPr>
        <w:pStyle w:val="TOC2"/>
        <w:rPr>
          <w:rFonts w:asciiTheme="minorHAnsi" w:eastAsiaTheme="minorEastAsia" w:hAnsiTheme="minorHAnsi" w:cstheme="minorBidi"/>
          <w:lang w:eastAsia="en-AU"/>
        </w:rPr>
      </w:pPr>
      <w:hyperlink w:anchor="_Toc39038510" w:history="1">
        <w:r w:rsidR="007E46FD" w:rsidRPr="00B15C6B">
          <w:rPr>
            <w:rStyle w:val="Hyperlink"/>
          </w:rPr>
          <w:t>8.5</w:t>
        </w:r>
        <w:r w:rsidR="007E46FD">
          <w:rPr>
            <w:rFonts w:asciiTheme="minorHAnsi" w:eastAsiaTheme="minorEastAsia" w:hAnsiTheme="minorHAnsi" w:cstheme="minorBidi"/>
            <w:lang w:eastAsia="en-AU"/>
          </w:rPr>
          <w:tab/>
        </w:r>
        <w:r w:rsidR="007E46FD" w:rsidRPr="00B15C6B">
          <w:rPr>
            <w:rStyle w:val="Hyperlink"/>
          </w:rPr>
          <w:t>The investment environment</w:t>
        </w:r>
        <w:r w:rsidR="007E46FD">
          <w:rPr>
            <w:webHidden/>
          </w:rPr>
          <w:tab/>
        </w:r>
        <w:r w:rsidR="007E46FD">
          <w:rPr>
            <w:webHidden/>
          </w:rPr>
          <w:fldChar w:fldCharType="begin"/>
        </w:r>
        <w:r w:rsidR="007E46FD">
          <w:rPr>
            <w:webHidden/>
          </w:rPr>
          <w:instrText xml:space="preserve"> PAGEREF _Toc39038510 \h </w:instrText>
        </w:r>
        <w:r w:rsidR="007E46FD">
          <w:rPr>
            <w:webHidden/>
          </w:rPr>
        </w:r>
        <w:r w:rsidR="007E46FD">
          <w:rPr>
            <w:webHidden/>
          </w:rPr>
          <w:fldChar w:fldCharType="separate"/>
        </w:r>
        <w:r w:rsidR="007E46FD">
          <w:rPr>
            <w:webHidden/>
          </w:rPr>
          <w:t>135</w:t>
        </w:r>
        <w:r w:rsidR="007E46FD">
          <w:rPr>
            <w:webHidden/>
          </w:rPr>
          <w:fldChar w:fldCharType="end"/>
        </w:r>
      </w:hyperlink>
    </w:p>
    <w:p w14:paraId="3E1DB260" w14:textId="67821418" w:rsidR="007E46FD" w:rsidRDefault="00D05C5C">
      <w:pPr>
        <w:pStyle w:val="TOC3"/>
        <w:rPr>
          <w:rFonts w:eastAsiaTheme="minorEastAsia" w:cstheme="minorBidi"/>
          <w:lang w:eastAsia="en-AU"/>
        </w:rPr>
      </w:pPr>
      <w:hyperlink w:anchor="_Toc39038511" w:history="1">
        <w:r w:rsidR="007E46FD" w:rsidRPr="00B15C6B">
          <w:rPr>
            <w:rStyle w:val="Hyperlink"/>
          </w:rPr>
          <w:t>8.5.1</w:t>
        </w:r>
        <w:r w:rsidR="007E46FD">
          <w:rPr>
            <w:rFonts w:eastAsiaTheme="minorEastAsia" w:cstheme="minorBidi"/>
            <w:lang w:eastAsia="en-AU"/>
          </w:rPr>
          <w:tab/>
        </w:r>
        <w:r w:rsidR="007E46FD" w:rsidRPr="00B15C6B">
          <w:rPr>
            <w:rStyle w:val="Hyperlink"/>
          </w:rPr>
          <w:t>Access to capital</w:t>
        </w:r>
        <w:r w:rsidR="007E46FD">
          <w:rPr>
            <w:webHidden/>
          </w:rPr>
          <w:tab/>
        </w:r>
        <w:r w:rsidR="007E46FD">
          <w:rPr>
            <w:webHidden/>
          </w:rPr>
          <w:fldChar w:fldCharType="begin"/>
        </w:r>
        <w:r w:rsidR="007E46FD">
          <w:rPr>
            <w:webHidden/>
          </w:rPr>
          <w:instrText xml:space="preserve"> PAGEREF _Toc39038511 \h </w:instrText>
        </w:r>
        <w:r w:rsidR="007E46FD">
          <w:rPr>
            <w:webHidden/>
          </w:rPr>
        </w:r>
        <w:r w:rsidR="007E46FD">
          <w:rPr>
            <w:webHidden/>
          </w:rPr>
          <w:fldChar w:fldCharType="separate"/>
        </w:r>
        <w:r w:rsidR="007E46FD">
          <w:rPr>
            <w:webHidden/>
          </w:rPr>
          <w:t>135</w:t>
        </w:r>
        <w:r w:rsidR="007E46FD">
          <w:rPr>
            <w:webHidden/>
          </w:rPr>
          <w:fldChar w:fldCharType="end"/>
        </w:r>
      </w:hyperlink>
    </w:p>
    <w:p w14:paraId="1450D901" w14:textId="65BAD6B9" w:rsidR="007E46FD" w:rsidRDefault="00D05C5C">
      <w:pPr>
        <w:pStyle w:val="TOC1"/>
        <w:rPr>
          <w:rFonts w:asciiTheme="minorHAnsi" w:eastAsiaTheme="minorEastAsia" w:hAnsiTheme="minorHAnsi" w:cstheme="minorBidi"/>
          <w:b w:val="0"/>
          <w:bCs w:val="0"/>
          <w:lang w:eastAsia="en-AU"/>
        </w:rPr>
      </w:pPr>
      <w:hyperlink w:anchor="_Toc39038512" w:history="1">
        <w:r w:rsidR="007E46FD" w:rsidRPr="00B15C6B">
          <w:rPr>
            <w:rStyle w:val="Hyperlink"/>
          </w:rPr>
          <w:t>9.</w:t>
        </w:r>
        <w:r w:rsidR="007E46FD">
          <w:rPr>
            <w:rFonts w:asciiTheme="minorHAnsi" w:eastAsiaTheme="minorEastAsia" w:hAnsiTheme="minorHAnsi" w:cstheme="minorBidi"/>
            <w:b w:val="0"/>
            <w:bCs w:val="0"/>
            <w:lang w:eastAsia="en-AU"/>
          </w:rPr>
          <w:tab/>
        </w:r>
        <w:r w:rsidR="007E46FD" w:rsidRPr="00B15C6B">
          <w:rPr>
            <w:rStyle w:val="Hyperlink"/>
          </w:rPr>
          <w:t>Challenges facing the aged care industry – uncertainty, transformation, transition</w:t>
        </w:r>
        <w:r w:rsidR="007E46FD">
          <w:rPr>
            <w:webHidden/>
          </w:rPr>
          <w:tab/>
        </w:r>
        <w:r w:rsidR="007E46FD">
          <w:rPr>
            <w:webHidden/>
          </w:rPr>
          <w:fldChar w:fldCharType="begin"/>
        </w:r>
        <w:r w:rsidR="007E46FD">
          <w:rPr>
            <w:webHidden/>
          </w:rPr>
          <w:instrText xml:space="preserve"> PAGEREF _Toc39038512 \h </w:instrText>
        </w:r>
        <w:r w:rsidR="007E46FD">
          <w:rPr>
            <w:webHidden/>
          </w:rPr>
        </w:r>
        <w:r w:rsidR="007E46FD">
          <w:rPr>
            <w:webHidden/>
          </w:rPr>
          <w:fldChar w:fldCharType="separate"/>
        </w:r>
        <w:r w:rsidR="007E46FD">
          <w:rPr>
            <w:webHidden/>
          </w:rPr>
          <w:t>137</w:t>
        </w:r>
        <w:r w:rsidR="007E46FD">
          <w:rPr>
            <w:webHidden/>
          </w:rPr>
          <w:fldChar w:fldCharType="end"/>
        </w:r>
      </w:hyperlink>
    </w:p>
    <w:p w14:paraId="7CA1C3D1" w14:textId="73EE398C" w:rsidR="007E46FD" w:rsidRDefault="00D05C5C">
      <w:pPr>
        <w:pStyle w:val="TOC2"/>
        <w:rPr>
          <w:rFonts w:asciiTheme="minorHAnsi" w:eastAsiaTheme="minorEastAsia" w:hAnsiTheme="minorHAnsi" w:cstheme="minorBidi"/>
          <w:lang w:eastAsia="en-AU"/>
        </w:rPr>
      </w:pPr>
      <w:hyperlink w:anchor="_Toc39038513" w:history="1">
        <w:r w:rsidR="007E46FD" w:rsidRPr="00B15C6B">
          <w:rPr>
            <w:rStyle w:val="Hyperlink"/>
          </w:rPr>
          <w:t>9.1</w:t>
        </w:r>
        <w:r w:rsidR="007E46FD">
          <w:rPr>
            <w:rFonts w:asciiTheme="minorHAnsi" w:eastAsiaTheme="minorEastAsia" w:hAnsiTheme="minorHAnsi" w:cstheme="minorBidi"/>
            <w:lang w:eastAsia="en-AU"/>
          </w:rPr>
          <w:tab/>
        </w:r>
        <w:r w:rsidR="007E46FD" w:rsidRPr="00B15C6B">
          <w:rPr>
            <w:rStyle w:val="Hyperlink"/>
          </w:rPr>
          <w:t>The aged care industry faces many challenges and uncertainties.</w:t>
        </w:r>
        <w:r w:rsidR="007E46FD">
          <w:rPr>
            <w:webHidden/>
          </w:rPr>
          <w:tab/>
        </w:r>
        <w:r w:rsidR="007E46FD">
          <w:rPr>
            <w:webHidden/>
          </w:rPr>
          <w:fldChar w:fldCharType="begin"/>
        </w:r>
        <w:r w:rsidR="007E46FD">
          <w:rPr>
            <w:webHidden/>
          </w:rPr>
          <w:instrText xml:space="preserve"> PAGEREF _Toc39038513 \h </w:instrText>
        </w:r>
        <w:r w:rsidR="007E46FD">
          <w:rPr>
            <w:webHidden/>
          </w:rPr>
        </w:r>
        <w:r w:rsidR="007E46FD">
          <w:rPr>
            <w:webHidden/>
          </w:rPr>
          <w:fldChar w:fldCharType="separate"/>
        </w:r>
        <w:r w:rsidR="007E46FD">
          <w:rPr>
            <w:webHidden/>
          </w:rPr>
          <w:t>137</w:t>
        </w:r>
        <w:r w:rsidR="007E46FD">
          <w:rPr>
            <w:webHidden/>
          </w:rPr>
          <w:fldChar w:fldCharType="end"/>
        </w:r>
      </w:hyperlink>
    </w:p>
    <w:p w14:paraId="64E21B90" w14:textId="436238FA" w:rsidR="007E46FD" w:rsidRDefault="00D05C5C">
      <w:pPr>
        <w:pStyle w:val="TOC2"/>
        <w:rPr>
          <w:rFonts w:asciiTheme="minorHAnsi" w:eastAsiaTheme="minorEastAsia" w:hAnsiTheme="minorHAnsi" w:cstheme="minorBidi"/>
          <w:lang w:eastAsia="en-AU"/>
        </w:rPr>
      </w:pPr>
      <w:hyperlink w:anchor="_Toc39038514" w:history="1">
        <w:r w:rsidR="007E46FD" w:rsidRPr="00B15C6B">
          <w:rPr>
            <w:rStyle w:val="Hyperlink"/>
          </w:rPr>
          <w:t>9.2</w:t>
        </w:r>
        <w:r w:rsidR="007E46FD">
          <w:rPr>
            <w:rFonts w:asciiTheme="minorHAnsi" w:eastAsiaTheme="minorEastAsia" w:hAnsiTheme="minorHAnsi" w:cstheme="minorBidi"/>
            <w:lang w:eastAsia="en-AU"/>
          </w:rPr>
          <w:tab/>
        </w:r>
        <w:r w:rsidR="007E46FD" w:rsidRPr="00B15C6B">
          <w:rPr>
            <w:rStyle w:val="Hyperlink"/>
          </w:rPr>
          <w:t>Setting a future direction</w:t>
        </w:r>
        <w:r w:rsidR="007E46FD">
          <w:rPr>
            <w:webHidden/>
          </w:rPr>
          <w:tab/>
        </w:r>
        <w:r w:rsidR="007E46FD">
          <w:rPr>
            <w:webHidden/>
          </w:rPr>
          <w:fldChar w:fldCharType="begin"/>
        </w:r>
        <w:r w:rsidR="007E46FD">
          <w:rPr>
            <w:webHidden/>
          </w:rPr>
          <w:instrText xml:space="preserve"> PAGEREF _Toc39038514 \h </w:instrText>
        </w:r>
        <w:r w:rsidR="007E46FD">
          <w:rPr>
            <w:webHidden/>
          </w:rPr>
        </w:r>
        <w:r w:rsidR="007E46FD">
          <w:rPr>
            <w:webHidden/>
          </w:rPr>
          <w:fldChar w:fldCharType="separate"/>
        </w:r>
        <w:r w:rsidR="007E46FD">
          <w:rPr>
            <w:webHidden/>
          </w:rPr>
          <w:t>138</w:t>
        </w:r>
        <w:r w:rsidR="007E46FD">
          <w:rPr>
            <w:webHidden/>
          </w:rPr>
          <w:fldChar w:fldCharType="end"/>
        </w:r>
      </w:hyperlink>
    </w:p>
    <w:p w14:paraId="51486038" w14:textId="6A0ACF0F" w:rsidR="007E46FD" w:rsidRDefault="00D05C5C">
      <w:pPr>
        <w:pStyle w:val="TOC1"/>
        <w:rPr>
          <w:rFonts w:asciiTheme="minorHAnsi" w:eastAsiaTheme="minorEastAsia" w:hAnsiTheme="minorHAnsi" w:cstheme="minorBidi"/>
          <w:b w:val="0"/>
          <w:bCs w:val="0"/>
          <w:lang w:eastAsia="en-AU"/>
        </w:rPr>
      </w:pPr>
      <w:hyperlink w:anchor="_Toc39038515" w:history="1">
        <w:r w:rsidR="007E46FD" w:rsidRPr="00B15C6B">
          <w:rPr>
            <w:rStyle w:val="Hyperlink"/>
          </w:rPr>
          <w:t>Appendix A: ACFA Membership</w:t>
        </w:r>
        <w:r w:rsidR="007E46FD">
          <w:rPr>
            <w:webHidden/>
          </w:rPr>
          <w:tab/>
        </w:r>
        <w:r w:rsidR="007E46FD">
          <w:rPr>
            <w:webHidden/>
          </w:rPr>
          <w:fldChar w:fldCharType="begin"/>
        </w:r>
        <w:r w:rsidR="007E46FD">
          <w:rPr>
            <w:webHidden/>
          </w:rPr>
          <w:instrText xml:space="preserve"> PAGEREF _Toc39038515 \h </w:instrText>
        </w:r>
        <w:r w:rsidR="007E46FD">
          <w:rPr>
            <w:webHidden/>
          </w:rPr>
        </w:r>
        <w:r w:rsidR="007E46FD">
          <w:rPr>
            <w:webHidden/>
          </w:rPr>
          <w:fldChar w:fldCharType="separate"/>
        </w:r>
        <w:r w:rsidR="007E46FD">
          <w:rPr>
            <w:webHidden/>
          </w:rPr>
          <w:t>147</w:t>
        </w:r>
        <w:r w:rsidR="007E46FD">
          <w:rPr>
            <w:webHidden/>
          </w:rPr>
          <w:fldChar w:fldCharType="end"/>
        </w:r>
      </w:hyperlink>
    </w:p>
    <w:p w14:paraId="60A01650" w14:textId="01842DBE" w:rsidR="007E46FD" w:rsidRDefault="00D05C5C">
      <w:pPr>
        <w:pStyle w:val="TOC1"/>
        <w:rPr>
          <w:rFonts w:asciiTheme="minorHAnsi" w:eastAsiaTheme="minorEastAsia" w:hAnsiTheme="minorHAnsi" w:cstheme="minorBidi"/>
          <w:b w:val="0"/>
          <w:bCs w:val="0"/>
          <w:lang w:eastAsia="en-AU"/>
        </w:rPr>
      </w:pPr>
      <w:hyperlink w:anchor="_Toc39038516" w:history="1">
        <w:r w:rsidR="007E46FD" w:rsidRPr="00B15C6B">
          <w:rPr>
            <w:rStyle w:val="Hyperlink"/>
          </w:rPr>
          <w:t>Appendix B: Recent work completed by ACFA</w:t>
        </w:r>
        <w:r w:rsidR="007E46FD">
          <w:rPr>
            <w:webHidden/>
          </w:rPr>
          <w:tab/>
        </w:r>
        <w:r w:rsidR="007E46FD">
          <w:rPr>
            <w:webHidden/>
          </w:rPr>
          <w:fldChar w:fldCharType="begin"/>
        </w:r>
        <w:r w:rsidR="007E46FD">
          <w:rPr>
            <w:webHidden/>
          </w:rPr>
          <w:instrText xml:space="preserve"> PAGEREF _Toc39038516 \h </w:instrText>
        </w:r>
        <w:r w:rsidR="007E46FD">
          <w:rPr>
            <w:webHidden/>
          </w:rPr>
        </w:r>
        <w:r w:rsidR="007E46FD">
          <w:rPr>
            <w:webHidden/>
          </w:rPr>
          <w:fldChar w:fldCharType="separate"/>
        </w:r>
        <w:r w:rsidR="007E46FD">
          <w:rPr>
            <w:webHidden/>
          </w:rPr>
          <w:t>148</w:t>
        </w:r>
        <w:r w:rsidR="007E46FD">
          <w:rPr>
            <w:webHidden/>
          </w:rPr>
          <w:fldChar w:fldCharType="end"/>
        </w:r>
      </w:hyperlink>
    </w:p>
    <w:p w14:paraId="7884F052" w14:textId="0A246E40" w:rsidR="007E46FD" w:rsidRDefault="00D05C5C">
      <w:pPr>
        <w:pStyle w:val="TOC1"/>
        <w:rPr>
          <w:rFonts w:asciiTheme="minorHAnsi" w:eastAsiaTheme="minorEastAsia" w:hAnsiTheme="minorHAnsi" w:cstheme="minorBidi"/>
          <w:b w:val="0"/>
          <w:bCs w:val="0"/>
          <w:lang w:eastAsia="en-AU"/>
        </w:rPr>
      </w:pPr>
      <w:hyperlink w:anchor="_Toc39038517" w:history="1">
        <w:r w:rsidR="007E46FD" w:rsidRPr="00B15C6B">
          <w:rPr>
            <w:rStyle w:val="Hyperlink"/>
          </w:rPr>
          <w:t>Appendix C: ACFA’s stakeholder engagement</w:t>
        </w:r>
        <w:r w:rsidR="007E46FD">
          <w:rPr>
            <w:webHidden/>
          </w:rPr>
          <w:tab/>
        </w:r>
        <w:r w:rsidR="007E46FD">
          <w:rPr>
            <w:webHidden/>
          </w:rPr>
          <w:fldChar w:fldCharType="begin"/>
        </w:r>
        <w:r w:rsidR="007E46FD">
          <w:rPr>
            <w:webHidden/>
          </w:rPr>
          <w:instrText xml:space="preserve"> PAGEREF _Toc39038517 \h </w:instrText>
        </w:r>
        <w:r w:rsidR="007E46FD">
          <w:rPr>
            <w:webHidden/>
          </w:rPr>
        </w:r>
        <w:r w:rsidR="007E46FD">
          <w:rPr>
            <w:webHidden/>
          </w:rPr>
          <w:fldChar w:fldCharType="separate"/>
        </w:r>
        <w:r w:rsidR="007E46FD">
          <w:rPr>
            <w:webHidden/>
          </w:rPr>
          <w:t>149</w:t>
        </w:r>
        <w:r w:rsidR="007E46FD">
          <w:rPr>
            <w:webHidden/>
          </w:rPr>
          <w:fldChar w:fldCharType="end"/>
        </w:r>
      </w:hyperlink>
    </w:p>
    <w:p w14:paraId="1F048442" w14:textId="27D69F13" w:rsidR="007E46FD" w:rsidRDefault="00D05C5C">
      <w:pPr>
        <w:pStyle w:val="TOC1"/>
        <w:rPr>
          <w:rFonts w:asciiTheme="minorHAnsi" w:eastAsiaTheme="minorEastAsia" w:hAnsiTheme="minorHAnsi" w:cstheme="minorBidi"/>
          <w:b w:val="0"/>
          <w:bCs w:val="0"/>
          <w:lang w:eastAsia="en-AU"/>
        </w:rPr>
      </w:pPr>
      <w:hyperlink w:anchor="_Toc39038518" w:history="1">
        <w:r w:rsidR="007E46FD" w:rsidRPr="00B15C6B">
          <w:rPr>
            <w:rStyle w:val="Hyperlink"/>
          </w:rPr>
          <w:t>Appendix D: Aged care workforce</w:t>
        </w:r>
        <w:r w:rsidR="007E46FD">
          <w:rPr>
            <w:webHidden/>
          </w:rPr>
          <w:tab/>
        </w:r>
        <w:r w:rsidR="007E46FD">
          <w:rPr>
            <w:webHidden/>
          </w:rPr>
          <w:fldChar w:fldCharType="begin"/>
        </w:r>
        <w:r w:rsidR="007E46FD">
          <w:rPr>
            <w:webHidden/>
          </w:rPr>
          <w:instrText xml:space="preserve"> PAGEREF _Toc39038518 \h </w:instrText>
        </w:r>
        <w:r w:rsidR="007E46FD">
          <w:rPr>
            <w:webHidden/>
          </w:rPr>
        </w:r>
        <w:r w:rsidR="007E46FD">
          <w:rPr>
            <w:webHidden/>
          </w:rPr>
          <w:fldChar w:fldCharType="separate"/>
        </w:r>
        <w:r w:rsidR="007E46FD">
          <w:rPr>
            <w:webHidden/>
          </w:rPr>
          <w:t>151</w:t>
        </w:r>
        <w:r w:rsidR="007E46FD">
          <w:rPr>
            <w:webHidden/>
          </w:rPr>
          <w:fldChar w:fldCharType="end"/>
        </w:r>
      </w:hyperlink>
    </w:p>
    <w:p w14:paraId="0B52A53B" w14:textId="3C0F977C" w:rsidR="007E46FD" w:rsidRDefault="00D05C5C">
      <w:pPr>
        <w:pStyle w:val="TOC1"/>
        <w:rPr>
          <w:rFonts w:asciiTheme="minorHAnsi" w:eastAsiaTheme="minorEastAsia" w:hAnsiTheme="minorHAnsi" w:cstheme="minorBidi"/>
          <w:b w:val="0"/>
          <w:bCs w:val="0"/>
          <w:lang w:eastAsia="en-AU"/>
        </w:rPr>
      </w:pPr>
      <w:hyperlink w:anchor="_Toc39038519" w:history="1">
        <w:r w:rsidR="007E46FD" w:rsidRPr="00B15C6B">
          <w:rPr>
            <w:rStyle w:val="Hyperlink"/>
          </w:rPr>
          <w:t>Appendix E: Means testing arrangements</w:t>
        </w:r>
        <w:r w:rsidR="007E46FD">
          <w:rPr>
            <w:webHidden/>
          </w:rPr>
          <w:tab/>
        </w:r>
        <w:r w:rsidR="007E46FD">
          <w:rPr>
            <w:webHidden/>
          </w:rPr>
          <w:fldChar w:fldCharType="begin"/>
        </w:r>
        <w:r w:rsidR="007E46FD">
          <w:rPr>
            <w:webHidden/>
          </w:rPr>
          <w:instrText xml:space="preserve"> PAGEREF _Toc39038519 \h </w:instrText>
        </w:r>
        <w:r w:rsidR="007E46FD">
          <w:rPr>
            <w:webHidden/>
          </w:rPr>
        </w:r>
        <w:r w:rsidR="007E46FD">
          <w:rPr>
            <w:webHidden/>
          </w:rPr>
          <w:fldChar w:fldCharType="separate"/>
        </w:r>
        <w:r w:rsidR="007E46FD">
          <w:rPr>
            <w:webHidden/>
          </w:rPr>
          <w:t>153</w:t>
        </w:r>
        <w:r w:rsidR="007E46FD">
          <w:rPr>
            <w:webHidden/>
          </w:rPr>
          <w:fldChar w:fldCharType="end"/>
        </w:r>
      </w:hyperlink>
    </w:p>
    <w:p w14:paraId="7C998652" w14:textId="40013FA1" w:rsidR="007E46FD" w:rsidRDefault="00D05C5C">
      <w:pPr>
        <w:pStyle w:val="TOC1"/>
        <w:rPr>
          <w:rFonts w:asciiTheme="minorHAnsi" w:eastAsiaTheme="minorEastAsia" w:hAnsiTheme="minorHAnsi" w:cstheme="minorBidi"/>
          <w:b w:val="0"/>
          <w:bCs w:val="0"/>
          <w:lang w:eastAsia="en-AU"/>
        </w:rPr>
      </w:pPr>
      <w:hyperlink w:anchor="_Toc39038520" w:history="1">
        <w:r w:rsidR="007E46FD" w:rsidRPr="00B15C6B">
          <w:rPr>
            <w:rStyle w:val="Hyperlink"/>
          </w:rPr>
          <w:t>Appendix F: Financial ratios by provider ownership type</w:t>
        </w:r>
        <w:r w:rsidR="007E46FD">
          <w:rPr>
            <w:webHidden/>
          </w:rPr>
          <w:tab/>
        </w:r>
        <w:r w:rsidR="007E46FD">
          <w:rPr>
            <w:webHidden/>
          </w:rPr>
          <w:fldChar w:fldCharType="begin"/>
        </w:r>
        <w:r w:rsidR="007E46FD">
          <w:rPr>
            <w:webHidden/>
          </w:rPr>
          <w:instrText xml:space="preserve"> PAGEREF _Toc39038520 \h </w:instrText>
        </w:r>
        <w:r w:rsidR="007E46FD">
          <w:rPr>
            <w:webHidden/>
          </w:rPr>
        </w:r>
        <w:r w:rsidR="007E46FD">
          <w:rPr>
            <w:webHidden/>
          </w:rPr>
          <w:fldChar w:fldCharType="separate"/>
        </w:r>
        <w:r w:rsidR="007E46FD">
          <w:rPr>
            <w:webHidden/>
          </w:rPr>
          <w:t>155</w:t>
        </w:r>
        <w:r w:rsidR="007E46FD">
          <w:rPr>
            <w:webHidden/>
          </w:rPr>
          <w:fldChar w:fldCharType="end"/>
        </w:r>
      </w:hyperlink>
    </w:p>
    <w:p w14:paraId="28C2F958" w14:textId="4C6F867D" w:rsidR="007E46FD" w:rsidRDefault="00D05C5C">
      <w:pPr>
        <w:pStyle w:val="TOC1"/>
        <w:rPr>
          <w:rFonts w:asciiTheme="minorHAnsi" w:eastAsiaTheme="minorEastAsia" w:hAnsiTheme="minorHAnsi" w:cstheme="minorBidi"/>
          <w:b w:val="0"/>
          <w:bCs w:val="0"/>
          <w:lang w:eastAsia="en-AU"/>
        </w:rPr>
      </w:pPr>
      <w:hyperlink w:anchor="_Toc39038521" w:history="1">
        <w:r w:rsidR="007E46FD" w:rsidRPr="00B15C6B">
          <w:rPr>
            <w:rStyle w:val="Hyperlink"/>
          </w:rPr>
          <w:t>Appendix G: Residential aged care subsidies and supplements</w:t>
        </w:r>
        <w:r w:rsidR="007E46FD">
          <w:rPr>
            <w:webHidden/>
          </w:rPr>
          <w:tab/>
        </w:r>
        <w:r w:rsidR="007E46FD">
          <w:rPr>
            <w:webHidden/>
          </w:rPr>
          <w:fldChar w:fldCharType="begin"/>
        </w:r>
        <w:r w:rsidR="007E46FD">
          <w:rPr>
            <w:webHidden/>
          </w:rPr>
          <w:instrText xml:space="preserve"> PAGEREF _Toc39038521 \h </w:instrText>
        </w:r>
        <w:r w:rsidR="007E46FD">
          <w:rPr>
            <w:webHidden/>
          </w:rPr>
        </w:r>
        <w:r w:rsidR="007E46FD">
          <w:rPr>
            <w:webHidden/>
          </w:rPr>
          <w:fldChar w:fldCharType="separate"/>
        </w:r>
        <w:r w:rsidR="007E46FD">
          <w:rPr>
            <w:webHidden/>
          </w:rPr>
          <w:t>159</w:t>
        </w:r>
        <w:r w:rsidR="007E46FD">
          <w:rPr>
            <w:webHidden/>
          </w:rPr>
          <w:fldChar w:fldCharType="end"/>
        </w:r>
      </w:hyperlink>
    </w:p>
    <w:p w14:paraId="5AE45AB1" w14:textId="15559484" w:rsidR="007E46FD" w:rsidRDefault="00D05C5C">
      <w:pPr>
        <w:pStyle w:val="TOC1"/>
        <w:rPr>
          <w:rFonts w:asciiTheme="minorHAnsi" w:eastAsiaTheme="minorEastAsia" w:hAnsiTheme="minorHAnsi" w:cstheme="minorBidi"/>
          <w:b w:val="0"/>
          <w:bCs w:val="0"/>
          <w:lang w:eastAsia="en-AU"/>
        </w:rPr>
      </w:pPr>
      <w:hyperlink w:anchor="_Toc39038522" w:history="1">
        <w:r w:rsidR="007E46FD" w:rsidRPr="00B15C6B">
          <w:rPr>
            <w:rStyle w:val="Hyperlink"/>
          </w:rPr>
          <w:t>Appendix H: Residential care subsidy and supplements rates</w:t>
        </w:r>
        <w:r w:rsidR="007E46FD">
          <w:rPr>
            <w:webHidden/>
          </w:rPr>
          <w:tab/>
        </w:r>
        <w:r w:rsidR="007E46FD">
          <w:rPr>
            <w:webHidden/>
          </w:rPr>
          <w:fldChar w:fldCharType="begin"/>
        </w:r>
        <w:r w:rsidR="007E46FD">
          <w:rPr>
            <w:webHidden/>
          </w:rPr>
          <w:instrText xml:space="preserve"> PAGEREF _Toc39038522 \h </w:instrText>
        </w:r>
        <w:r w:rsidR="007E46FD">
          <w:rPr>
            <w:webHidden/>
          </w:rPr>
        </w:r>
        <w:r w:rsidR="007E46FD">
          <w:rPr>
            <w:webHidden/>
          </w:rPr>
          <w:fldChar w:fldCharType="separate"/>
        </w:r>
        <w:r w:rsidR="007E46FD">
          <w:rPr>
            <w:webHidden/>
          </w:rPr>
          <w:t>160</w:t>
        </w:r>
        <w:r w:rsidR="007E46FD">
          <w:rPr>
            <w:webHidden/>
          </w:rPr>
          <w:fldChar w:fldCharType="end"/>
        </w:r>
      </w:hyperlink>
    </w:p>
    <w:p w14:paraId="05781B36" w14:textId="2A63CFE7" w:rsidR="007E46FD" w:rsidRDefault="00D05C5C">
      <w:pPr>
        <w:pStyle w:val="TOC1"/>
        <w:rPr>
          <w:rFonts w:asciiTheme="minorHAnsi" w:eastAsiaTheme="minorEastAsia" w:hAnsiTheme="minorHAnsi" w:cstheme="minorBidi"/>
          <w:b w:val="0"/>
          <w:bCs w:val="0"/>
          <w:lang w:eastAsia="en-AU"/>
        </w:rPr>
      </w:pPr>
      <w:hyperlink w:anchor="_Toc39038523" w:history="1">
        <w:r w:rsidR="007E46FD" w:rsidRPr="00B15C6B">
          <w:rPr>
            <w:rStyle w:val="Hyperlink"/>
          </w:rPr>
          <w:t>Appendix I: Residential care financing structures and balance sheets</w:t>
        </w:r>
        <w:r w:rsidR="007E46FD">
          <w:rPr>
            <w:webHidden/>
          </w:rPr>
          <w:tab/>
        </w:r>
        <w:r w:rsidR="007E46FD">
          <w:rPr>
            <w:webHidden/>
          </w:rPr>
          <w:fldChar w:fldCharType="begin"/>
        </w:r>
        <w:r w:rsidR="007E46FD">
          <w:rPr>
            <w:webHidden/>
          </w:rPr>
          <w:instrText xml:space="preserve"> PAGEREF _Toc39038523 \h </w:instrText>
        </w:r>
        <w:r w:rsidR="007E46FD">
          <w:rPr>
            <w:webHidden/>
          </w:rPr>
        </w:r>
        <w:r w:rsidR="007E46FD">
          <w:rPr>
            <w:webHidden/>
          </w:rPr>
          <w:fldChar w:fldCharType="separate"/>
        </w:r>
        <w:r w:rsidR="007E46FD">
          <w:rPr>
            <w:webHidden/>
          </w:rPr>
          <w:t>163</w:t>
        </w:r>
        <w:r w:rsidR="007E46FD">
          <w:rPr>
            <w:webHidden/>
          </w:rPr>
          <w:fldChar w:fldCharType="end"/>
        </w:r>
      </w:hyperlink>
    </w:p>
    <w:p w14:paraId="6BB89119" w14:textId="5404C8A3" w:rsidR="007E46FD" w:rsidRDefault="00D05C5C">
      <w:pPr>
        <w:pStyle w:val="TOC1"/>
        <w:rPr>
          <w:rFonts w:asciiTheme="minorHAnsi" w:eastAsiaTheme="minorEastAsia" w:hAnsiTheme="minorHAnsi" w:cstheme="minorBidi"/>
          <w:b w:val="0"/>
          <w:bCs w:val="0"/>
          <w:lang w:eastAsia="en-AU"/>
        </w:rPr>
      </w:pPr>
      <w:hyperlink w:anchor="_Toc39038524" w:history="1">
        <w:r w:rsidR="007E46FD" w:rsidRPr="00B15C6B">
          <w:rPr>
            <w:rStyle w:val="Hyperlink"/>
          </w:rPr>
          <w:t>Appendix J: Home care revenue and expenditure</w:t>
        </w:r>
        <w:r w:rsidR="007E46FD">
          <w:rPr>
            <w:webHidden/>
          </w:rPr>
          <w:tab/>
        </w:r>
        <w:r w:rsidR="007E46FD">
          <w:rPr>
            <w:webHidden/>
          </w:rPr>
          <w:fldChar w:fldCharType="begin"/>
        </w:r>
        <w:r w:rsidR="007E46FD">
          <w:rPr>
            <w:webHidden/>
          </w:rPr>
          <w:instrText xml:space="preserve"> PAGEREF _Toc39038524 \h </w:instrText>
        </w:r>
        <w:r w:rsidR="007E46FD">
          <w:rPr>
            <w:webHidden/>
          </w:rPr>
        </w:r>
        <w:r w:rsidR="007E46FD">
          <w:rPr>
            <w:webHidden/>
          </w:rPr>
          <w:fldChar w:fldCharType="separate"/>
        </w:r>
        <w:r w:rsidR="007E46FD">
          <w:rPr>
            <w:webHidden/>
          </w:rPr>
          <w:t>164</w:t>
        </w:r>
        <w:r w:rsidR="007E46FD">
          <w:rPr>
            <w:webHidden/>
          </w:rPr>
          <w:fldChar w:fldCharType="end"/>
        </w:r>
      </w:hyperlink>
    </w:p>
    <w:p w14:paraId="22A36BE9" w14:textId="0C806828" w:rsidR="007E46FD" w:rsidRDefault="00D05C5C">
      <w:pPr>
        <w:pStyle w:val="TOC1"/>
        <w:rPr>
          <w:rFonts w:asciiTheme="minorHAnsi" w:eastAsiaTheme="minorEastAsia" w:hAnsiTheme="minorHAnsi" w:cstheme="minorBidi"/>
          <w:b w:val="0"/>
          <w:bCs w:val="0"/>
          <w:lang w:eastAsia="en-AU"/>
        </w:rPr>
      </w:pPr>
      <w:hyperlink w:anchor="_Toc39038525" w:history="1">
        <w:r w:rsidR="007E46FD" w:rsidRPr="00B15C6B">
          <w:rPr>
            <w:rStyle w:val="Hyperlink"/>
          </w:rPr>
          <w:t>Appendix K: Home care subsidies and supplements</w:t>
        </w:r>
        <w:r w:rsidR="007E46FD">
          <w:rPr>
            <w:webHidden/>
          </w:rPr>
          <w:tab/>
        </w:r>
        <w:r w:rsidR="007E46FD">
          <w:rPr>
            <w:webHidden/>
          </w:rPr>
          <w:fldChar w:fldCharType="begin"/>
        </w:r>
        <w:r w:rsidR="007E46FD">
          <w:rPr>
            <w:webHidden/>
          </w:rPr>
          <w:instrText xml:space="preserve"> PAGEREF _Toc39038525 \h </w:instrText>
        </w:r>
        <w:r w:rsidR="007E46FD">
          <w:rPr>
            <w:webHidden/>
          </w:rPr>
        </w:r>
        <w:r w:rsidR="007E46FD">
          <w:rPr>
            <w:webHidden/>
          </w:rPr>
          <w:fldChar w:fldCharType="separate"/>
        </w:r>
        <w:r w:rsidR="007E46FD">
          <w:rPr>
            <w:webHidden/>
          </w:rPr>
          <w:t>166</w:t>
        </w:r>
        <w:r w:rsidR="007E46FD">
          <w:rPr>
            <w:webHidden/>
          </w:rPr>
          <w:fldChar w:fldCharType="end"/>
        </w:r>
      </w:hyperlink>
    </w:p>
    <w:p w14:paraId="726F9EFC" w14:textId="55F16062" w:rsidR="007E46FD" w:rsidRDefault="00D05C5C">
      <w:pPr>
        <w:pStyle w:val="TOC1"/>
        <w:rPr>
          <w:rFonts w:asciiTheme="minorHAnsi" w:eastAsiaTheme="minorEastAsia" w:hAnsiTheme="minorHAnsi" w:cstheme="minorBidi"/>
          <w:b w:val="0"/>
          <w:bCs w:val="0"/>
          <w:lang w:eastAsia="en-AU"/>
        </w:rPr>
      </w:pPr>
      <w:hyperlink w:anchor="_Toc39038526" w:history="1">
        <w:r w:rsidR="007E46FD" w:rsidRPr="00B15C6B">
          <w:rPr>
            <w:rStyle w:val="Hyperlink"/>
          </w:rPr>
          <w:t>Appendix L: Residential care and home care financial data</w:t>
        </w:r>
        <w:r w:rsidR="007E46FD">
          <w:rPr>
            <w:webHidden/>
          </w:rPr>
          <w:tab/>
        </w:r>
        <w:r w:rsidR="007E46FD">
          <w:rPr>
            <w:webHidden/>
          </w:rPr>
          <w:fldChar w:fldCharType="begin"/>
        </w:r>
        <w:r w:rsidR="007E46FD">
          <w:rPr>
            <w:webHidden/>
          </w:rPr>
          <w:instrText xml:space="preserve"> PAGEREF _Toc39038526 \h </w:instrText>
        </w:r>
        <w:r w:rsidR="007E46FD">
          <w:rPr>
            <w:webHidden/>
          </w:rPr>
        </w:r>
        <w:r w:rsidR="007E46FD">
          <w:rPr>
            <w:webHidden/>
          </w:rPr>
          <w:fldChar w:fldCharType="separate"/>
        </w:r>
        <w:r w:rsidR="007E46FD">
          <w:rPr>
            <w:webHidden/>
          </w:rPr>
          <w:t>169</w:t>
        </w:r>
        <w:r w:rsidR="007E46FD">
          <w:rPr>
            <w:webHidden/>
          </w:rPr>
          <w:fldChar w:fldCharType="end"/>
        </w:r>
      </w:hyperlink>
    </w:p>
    <w:p w14:paraId="3F33257B" w14:textId="2B4CA6D9" w:rsidR="007E46FD" w:rsidRDefault="00D05C5C">
      <w:pPr>
        <w:pStyle w:val="TOC1"/>
        <w:rPr>
          <w:rFonts w:asciiTheme="minorHAnsi" w:eastAsiaTheme="minorEastAsia" w:hAnsiTheme="minorHAnsi" w:cstheme="minorBidi"/>
          <w:b w:val="0"/>
          <w:bCs w:val="0"/>
          <w:lang w:eastAsia="en-AU"/>
        </w:rPr>
      </w:pPr>
      <w:hyperlink w:anchor="_Toc39038527" w:history="1">
        <w:r w:rsidR="007E46FD" w:rsidRPr="00B15C6B">
          <w:rPr>
            <w:rStyle w:val="Hyperlink"/>
          </w:rPr>
          <w:t>Appendix M: References</w:t>
        </w:r>
        <w:r w:rsidR="007E46FD">
          <w:rPr>
            <w:webHidden/>
          </w:rPr>
          <w:tab/>
        </w:r>
        <w:r w:rsidR="007E46FD">
          <w:rPr>
            <w:webHidden/>
          </w:rPr>
          <w:fldChar w:fldCharType="begin"/>
        </w:r>
        <w:r w:rsidR="007E46FD">
          <w:rPr>
            <w:webHidden/>
          </w:rPr>
          <w:instrText xml:space="preserve"> PAGEREF _Toc39038527 \h </w:instrText>
        </w:r>
        <w:r w:rsidR="007E46FD">
          <w:rPr>
            <w:webHidden/>
          </w:rPr>
        </w:r>
        <w:r w:rsidR="007E46FD">
          <w:rPr>
            <w:webHidden/>
          </w:rPr>
          <w:fldChar w:fldCharType="separate"/>
        </w:r>
        <w:r w:rsidR="007E46FD">
          <w:rPr>
            <w:webHidden/>
          </w:rPr>
          <w:t>170</w:t>
        </w:r>
        <w:r w:rsidR="007E46FD">
          <w:rPr>
            <w:webHidden/>
          </w:rPr>
          <w:fldChar w:fldCharType="end"/>
        </w:r>
      </w:hyperlink>
    </w:p>
    <w:p w14:paraId="2831A3F2" w14:textId="0DE1E068" w:rsidR="007E46FD" w:rsidRDefault="00D05C5C">
      <w:pPr>
        <w:pStyle w:val="TOC1"/>
        <w:rPr>
          <w:rFonts w:asciiTheme="minorHAnsi" w:eastAsiaTheme="minorEastAsia" w:hAnsiTheme="minorHAnsi" w:cstheme="minorBidi"/>
          <w:b w:val="0"/>
          <w:bCs w:val="0"/>
          <w:lang w:eastAsia="en-AU"/>
        </w:rPr>
      </w:pPr>
      <w:hyperlink w:anchor="_Toc39038528" w:history="1">
        <w:r w:rsidR="007E46FD" w:rsidRPr="00B15C6B">
          <w:rPr>
            <w:rStyle w:val="Hyperlink"/>
          </w:rPr>
          <w:t>Glossary</w:t>
        </w:r>
        <w:r w:rsidR="007E46FD">
          <w:rPr>
            <w:webHidden/>
          </w:rPr>
          <w:tab/>
        </w:r>
        <w:r w:rsidR="007E46FD">
          <w:rPr>
            <w:webHidden/>
          </w:rPr>
          <w:fldChar w:fldCharType="begin"/>
        </w:r>
        <w:r w:rsidR="007E46FD">
          <w:rPr>
            <w:webHidden/>
          </w:rPr>
          <w:instrText xml:space="preserve"> PAGEREF _Toc39038528 \h </w:instrText>
        </w:r>
        <w:r w:rsidR="007E46FD">
          <w:rPr>
            <w:webHidden/>
          </w:rPr>
        </w:r>
        <w:r w:rsidR="007E46FD">
          <w:rPr>
            <w:webHidden/>
          </w:rPr>
          <w:fldChar w:fldCharType="separate"/>
        </w:r>
        <w:r w:rsidR="007E46FD">
          <w:rPr>
            <w:webHidden/>
          </w:rPr>
          <w:t>172</w:t>
        </w:r>
        <w:r w:rsidR="007E46FD">
          <w:rPr>
            <w:webHidden/>
          </w:rPr>
          <w:fldChar w:fldCharType="end"/>
        </w:r>
      </w:hyperlink>
    </w:p>
    <w:p w14:paraId="136B409A" w14:textId="07FF8D75" w:rsidR="007E46FD" w:rsidRDefault="00D05C5C">
      <w:pPr>
        <w:pStyle w:val="TOC1"/>
        <w:rPr>
          <w:rFonts w:asciiTheme="minorHAnsi" w:eastAsiaTheme="minorEastAsia" w:hAnsiTheme="minorHAnsi" w:cstheme="minorBidi"/>
          <w:b w:val="0"/>
          <w:bCs w:val="0"/>
          <w:lang w:eastAsia="en-AU"/>
        </w:rPr>
      </w:pPr>
      <w:hyperlink w:anchor="_Toc39038529" w:history="1">
        <w:r w:rsidR="007E46FD" w:rsidRPr="00B15C6B">
          <w:rPr>
            <w:rStyle w:val="Hyperlink"/>
          </w:rPr>
          <w:t>Charts, tables &amp; figures Index</w:t>
        </w:r>
        <w:r w:rsidR="007E46FD">
          <w:rPr>
            <w:webHidden/>
          </w:rPr>
          <w:tab/>
        </w:r>
        <w:r w:rsidR="007E46FD">
          <w:rPr>
            <w:webHidden/>
          </w:rPr>
          <w:fldChar w:fldCharType="begin"/>
        </w:r>
        <w:r w:rsidR="007E46FD">
          <w:rPr>
            <w:webHidden/>
          </w:rPr>
          <w:instrText xml:space="preserve"> PAGEREF _Toc39038529 \h </w:instrText>
        </w:r>
        <w:r w:rsidR="007E46FD">
          <w:rPr>
            <w:webHidden/>
          </w:rPr>
        </w:r>
        <w:r w:rsidR="007E46FD">
          <w:rPr>
            <w:webHidden/>
          </w:rPr>
          <w:fldChar w:fldCharType="separate"/>
        </w:r>
        <w:r w:rsidR="007E46FD">
          <w:rPr>
            <w:webHidden/>
          </w:rPr>
          <w:t>182</w:t>
        </w:r>
        <w:r w:rsidR="007E46FD">
          <w:rPr>
            <w:webHidden/>
          </w:rPr>
          <w:fldChar w:fldCharType="end"/>
        </w:r>
      </w:hyperlink>
    </w:p>
    <w:p w14:paraId="707731A1" w14:textId="19366D76" w:rsidR="009D3240" w:rsidRPr="00214CC6" w:rsidRDefault="00F817F3" w:rsidP="00F817F3">
      <w:pPr>
        <w:pStyle w:val="BodyText"/>
      </w:pPr>
      <w:r w:rsidRPr="00F817F3">
        <w:fldChar w:fldCharType="end"/>
      </w:r>
    </w:p>
    <w:p w14:paraId="4FCAAC29" w14:textId="77777777" w:rsidR="00F817F3" w:rsidRPr="00214CC6" w:rsidRDefault="00F817F3" w:rsidP="00F817F3">
      <w:pPr>
        <w:pStyle w:val="BodyText"/>
      </w:pPr>
    </w:p>
    <w:p w14:paraId="6C52B17A" w14:textId="5E4DF9DB" w:rsidR="00F817F3" w:rsidRPr="00214CC6" w:rsidRDefault="00F817F3" w:rsidP="00F817F3">
      <w:pPr>
        <w:pStyle w:val="BodyText"/>
        <w:sectPr w:rsidR="00F817F3" w:rsidRPr="00214CC6" w:rsidSect="002D15DC">
          <w:headerReference w:type="default" r:id="rId9"/>
          <w:footerReference w:type="default" r:id="rId10"/>
          <w:type w:val="nextColumn"/>
          <w:pgSz w:w="11906" w:h="16838" w:code="9"/>
          <w:pgMar w:top="1077" w:right="1134" w:bottom="1247" w:left="1134" w:header="510" w:footer="510" w:gutter="0"/>
          <w:pgNumType w:fmt="lowerRoman"/>
          <w:cols w:space="720"/>
          <w:docGrid w:linePitch="360"/>
        </w:sectPr>
      </w:pPr>
    </w:p>
    <w:p w14:paraId="3B6F8856" w14:textId="77777777" w:rsidR="00001040" w:rsidRPr="00883D49" w:rsidRDefault="00001040" w:rsidP="006B6681">
      <w:pPr>
        <w:pStyle w:val="Heading1"/>
        <w:numPr>
          <w:ilvl w:val="0"/>
          <w:numId w:val="0"/>
        </w:numPr>
      </w:pPr>
      <w:bookmarkStart w:id="2" w:name="_Toc457549878"/>
      <w:bookmarkStart w:id="3" w:name="_Toc487702513"/>
      <w:bookmarkStart w:id="4" w:name="_Toc487702865"/>
      <w:bookmarkStart w:id="5" w:name="_Toc487703363"/>
      <w:bookmarkStart w:id="6" w:name="_Toc487703557"/>
      <w:bookmarkStart w:id="7" w:name="_Toc14887254"/>
      <w:bookmarkStart w:id="8" w:name="_Toc39038402"/>
      <w:r w:rsidRPr="00883D49">
        <w:lastRenderedPageBreak/>
        <w:t>For</w:t>
      </w:r>
      <w:r w:rsidR="003D6033" w:rsidRPr="00883D49">
        <w:t>e</w:t>
      </w:r>
      <w:r w:rsidRPr="00883D49">
        <w:t>w</w:t>
      </w:r>
      <w:r w:rsidR="00DD0EA1" w:rsidRPr="00883D49">
        <w:t>o</w:t>
      </w:r>
      <w:r w:rsidRPr="00883D49">
        <w:t>rd</w:t>
      </w:r>
      <w:bookmarkEnd w:id="2"/>
      <w:bookmarkEnd w:id="3"/>
      <w:bookmarkEnd w:id="4"/>
      <w:bookmarkEnd w:id="5"/>
      <w:bookmarkEnd w:id="6"/>
      <w:bookmarkEnd w:id="7"/>
      <w:bookmarkEnd w:id="8"/>
    </w:p>
    <w:p w14:paraId="709B345A" w14:textId="75F46ECD" w:rsidR="00BF133D" w:rsidRPr="00FE20CC" w:rsidRDefault="00BF133D" w:rsidP="00577087">
      <w:pPr>
        <w:pStyle w:val="BodyText"/>
        <w:rPr>
          <w:color w:val="auto"/>
          <w:lang w:val="en-GB"/>
        </w:rPr>
      </w:pPr>
      <w:r w:rsidRPr="00FE20CC">
        <w:rPr>
          <w:color w:val="auto"/>
          <w:lang w:val="en-GB"/>
        </w:rPr>
        <w:t>I</w:t>
      </w:r>
      <w:r w:rsidR="009D42B6" w:rsidRPr="00FE20CC">
        <w:rPr>
          <w:color w:val="auto"/>
          <w:lang w:val="en-GB"/>
        </w:rPr>
        <w:t xml:space="preserve"> </w:t>
      </w:r>
      <w:r w:rsidRPr="00FE20CC">
        <w:rPr>
          <w:color w:val="auto"/>
          <w:lang w:val="en-GB"/>
        </w:rPr>
        <w:t>am</w:t>
      </w:r>
      <w:r w:rsidR="009D42B6" w:rsidRPr="00FE20CC">
        <w:rPr>
          <w:color w:val="auto"/>
          <w:lang w:val="en-GB"/>
        </w:rPr>
        <w:t xml:space="preserve"> </w:t>
      </w:r>
      <w:r w:rsidRPr="00FE20CC">
        <w:rPr>
          <w:color w:val="auto"/>
          <w:lang w:val="en-GB"/>
        </w:rPr>
        <w:t>pleased</w:t>
      </w:r>
      <w:r w:rsidR="009D42B6" w:rsidRPr="00FE20CC">
        <w:rPr>
          <w:color w:val="auto"/>
          <w:lang w:val="en-GB"/>
        </w:rPr>
        <w:t xml:space="preserve"> </w:t>
      </w:r>
      <w:r w:rsidRPr="00FE20CC">
        <w:rPr>
          <w:color w:val="auto"/>
          <w:lang w:val="en-GB"/>
        </w:rPr>
        <w:t>to</w:t>
      </w:r>
      <w:r w:rsidR="009D42B6" w:rsidRPr="00FE20CC">
        <w:rPr>
          <w:color w:val="auto"/>
          <w:lang w:val="en-GB"/>
        </w:rPr>
        <w:t xml:space="preserve"> </w:t>
      </w:r>
      <w:r w:rsidRPr="00FE20CC">
        <w:rPr>
          <w:color w:val="auto"/>
          <w:lang w:val="en-GB"/>
        </w:rPr>
        <w:t>present</w:t>
      </w:r>
      <w:r w:rsidR="009D42B6" w:rsidRPr="00FE20CC">
        <w:rPr>
          <w:color w:val="auto"/>
          <w:lang w:val="en-GB"/>
        </w:rPr>
        <w:t xml:space="preserve"> </w:t>
      </w:r>
      <w:r w:rsidRPr="00FE20CC">
        <w:rPr>
          <w:color w:val="auto"/>
          <w:lang w:val="en-GB"/>
        </w:rPr>
        <w:t>the</w:t>
      </w:r>
      <w:r w:rsidR="009D42B6" w:rsidRPr="00FE20CC">
        <w:rPr>
          <w:color w:val="auto"/>
          <w:lang w:val="en-GB"/>
        </w:rPr>
        <w:t xml:space="preserve"> </w:t>
      </w:r>
      <w:r w:rsidRPr="00FE20CC">
        <w:rPr>
          <w:color w:val="auto"/>
          <w:lang w:val="en-GB"/>
        </w:rPr>
        <w:t>Aged</w:t>
      </w:r>
      <w:r w:rsidR="009D42B6" w:rsidRPr="00FE20CC">
        <w:rPr>
          <w:color w:val="auto"/>
          <w:lang w:val="en-GB"/>
        </w:rPr>
        <w:t xml:space="preserve"> </w:t>
      </w:r>
      <w:r w:rsidRPr="00FE20CC">
        <w:rPr>
          <w:color w:val="auto"/>
          <w:lang w:val="en-GB"/>
        </w:rPr>
        <w:t>Care</w:t>
      </w:r>
      <w:r w:rsidR="009D42B6" w:rsidRPr="00FE20CC">
        <w:rPr>
          <w:color w:val="auto"/>
          <w:lang w:val="en-GB"/>
        </w:rPr>
        <w:t xml:space="preserve"> </w:t>
      </w:r>
      <w:r w:rsidRPr="00FE20CC">
        <w:rPr>
          <w:color w:val="auto"/>
          <w:lang w:val="en-GB"/>
        </w:rPr>
        <w:t>Financing</w:t>
      </w:r>
      <w:r w:rsidR="009D42B6" w:rsidRPr="00FE20CC">
        <w:rPr>
          <w:color w:val="auto"/>
          <w:lang w:val="en-GB"/>
        </w:rPr>
        <w:t xml:space="preserve"> </w:t>
      </w:r>
      <w:r w:rsidRPr="00FE20CC">
        <w:rPr>
          <w:color w:val="auto"/>
          <w:lang w:val="en-GB"/>
        </w:rPr>
        <w:t>Authority</w:t>
      </w:r>
      <w:r w:rsidR="00F60F27" w:rsidRPr="00FE20CC">
        <w:rPr>
          <w:color w:val="auto"/>
          <w:lang w:val="en-GB"/>
        </w:rPr>
        <w:t>’s</w:t>
      </w:r>
      <w:r w:rsidR="009D42B6" w:rsidRPr="00FE20CC">
        <w:rPr>
          <w:color w:val="auto"/>
          <w:lang w:val="en-GB"/>
        </w:rPr>
        <w:t xml:space="preserve"> </w:t>
      </w:r>
      <w:r w:rsidRPr="00FE20CC">
        <w:rPr>
          <w:color w:val="auto"/>
          <w:lang w:val="en-GB"/>
        </w:rPr>
        <w:t>(ACFA)</w:t>
      </w:r>
      <w:r w:rsidR="009D42B6" w:rsidRPr="00FE20CC">
        <w:rPr>
          <w:color w:val="auto"/>
          <w:lang w:val="en-GB"/>
        </w:rPr>
        <w:t xml:space="preserve"> </w:t>
      </w:r>
      <w:r w:rsidRPr="00FE20CC">
        <w:rPr>
          <w:color w:val="auto"/>
          <w:lang w:val="en-GB"/>
        </w:rPr>
        <w:t>20</w:t>
      </w:r>
      <w:r w:rsidR="00665D24" w:rsidRPr="00FE20CC">
        <w:rPr>
          <w:color w:val="auto"/>
          <w:lang w:val="en-GB"/>
        </w:rPr>
        <w:t>20</w:t>
      </w:r>
      <w:r w:rsidR="009D42B6" w:rsidRPr="00FE20CC">
        <w:rPr>
          <w:color w:val="auto"/>
          <w:lang w:val="en-GB"/>
        </w:rPr>
        <w:t xml:space="preserve"> </w:t>
      </w:r>
      <w:r w:rsidRPr="00FE20CC">
        <w:rPr>
          <w:color w:val="auto"/>
          <w:lang w:val="en-GB"/>
        </w:rPr>
        <w:t>Report</w:t>
      </w:r>
      <w:r w:rsidR="009D42B6" w:rsidRPr="00FE20CC">
        <w:rPr>
          <w:color w:val="auto"/>
          <w:lang w:val="en-GB"/>
        </w:rPr>
        <w:t xml:space="preserve"> </w:t>
      </w:r>
      <w:r w:rsidRPr="00FE20CC">
        <w:rPr>
          <w:color w:val="auto"/>
          <w:lang w:val="en-GB"/>
        </w:rPr>
        <w:t>on</w:t>
      </w:r>
      <w:r w:rsidR="009D42B6" w:rsidRPr="00FE20CC">
        <w:rPr>
          <w:color w:val="auto"/>
          <w:lang w:val="en-GB"/>
        </w:rPr>
        <w:t xml:space="preserve"> </w:t>
      </w:r>
      <w:r w:rsidRPr="00FE20CC">
        <w:rPr>
          <w:color w:val="auto"/>
          <w:lang w:val="en-GB"/>
        </w:rPr>
        <w:t>Funding</w:t>
      </w:r>
      <w:r w:rsidR="009D42B6" w:rsidRPr="00FE20CC">
        <w:rPr>
          <w:color w:val="auto"/>
          <w:lang w:val="en-GB"/>
        </w:rPr>
        <w:t xml:space="preserve"> </w:t>
      </w:r>
      <w:r w:rsidRPr="00FE20CC">
        <w:rPr>
          <w:color w:val="auto"/>
          <w:lang w:val="en-GB"/>
        </w:rPr>
        <w:t>and</w:t>
      </w:r>
      <w:r w:rsidR="009D42B6" w:rsidRPr="00FE20CC">
        <w:rPr>
          <w:color w:val="auto"/>
          <w:lang w:val="en-GB"/>
        </w:rPr>
        <w:t xml:space="preserve"> </w:t>
      </w:r>
      <w:r w:rsidRPr="00FE20CC">
        <w:rPr>
          <w:color w:val="auto"/>
          <w:lang w:val="en-GB"/>
        </w:rPr>
        <w:t>Fin</w:t>
      </w:r>
      <w:r w:rsidR="00F60F27" w:rsidRPr="00FE20CC">
        <w:rPr>
          <w:color w:val="auto"/>
          <w:lang w:val="en-GB"/>
        </w:rPr>
        <w:t>ancing</w:t>
      </w:r>
      <w:r w:rsidR="009D42B6" w:rsidRPr="00FE20CC">
        <w:rPr>
          <w:color w:val="auto"/>
          <w:lang w:val="en-GB"/>
        </w:rPr>
        <w:t xml:space="preserve"> </w:t>
      </w:r>
      <w:r w:rsidR="00F60F27" w:rsidRPr="00FE20CC">
        <w:rPr>
          <w:color w:val="auto"/>
          <w:lang w:val="en-GB"/>
        </w:rPr>
        <w:t>in</w:t>
      </w:r>
      <w:r w:rsidR="009D42B6" w:rsidRPr="00FE20CC">
        <w:rPr>
          <w:color w:val="auto"/>
          <w:lang w:val="en-GB"/>
        </w:rPr>
        <w:t xml:space="preserve"> </w:t>
      </w:r>
      <w:r w:rsidR="00F60F27" w:rsidRPr="00FE20CC">
        <w:rPr>
          <w:color w:val="auto"/>
          <w:lang w:val="en-GB"/>
        </w:rPr>
        <w:t>the</w:t>
      </w:r>
      <w:r w:rsidR="009D42B6" w:rsidRPr="00FE20CC">
        <w:rPr>
          <w:color w:val="auto"/>
          <w:lang w:val="en-GB"/>
        </w:rPr>
        <w:t xml:space="preserve"> </w:t>
      </w:r>
      <w:r w:rsidR="00F60F27" w:rsidRPr="00FE20CC">
        <w:rPr>
          <w:color w:val="auto"/>
          <w:lang w:val="en-GB"/>
        </w:rPr>
        <w:t>Aged</w:t>
      </w:r>
      <w:r w:rsidR="009D42B6" w:rsidRPr="00FE20CC">
        <w:rPr>
          <w:color w:val="auto"/>
          <w:lang w:val="en-GB"/>
        </w:rPr>
        <w:t xml:space="preserve"> </w:t>
      </w:r>
      <w:r w:rsidR="00F60F27" w:rsidRPr="00FE20CC">
        <w:rPr>
          <w:color w:val="auto"/>
          <w:lang w:val="en-GB"/>
        </w:rPr>
        <w:t>Care</w:t>
      </w:r>
      <w:r w:rsidR="009D42B6" w:rsidRPr="00FE20CC">
        <w:rPr>
          <w:color w:val="auto"/>
          <w:lang w:val="en-GB"/>
        </w:rPr>
        <w:t xml:space="preserve"> </w:t>
      </w:r>
      <w:r w:rsidR="00665D24" w:rsidRPr="00FE20CC">
        <w:rPr>
          <w:color w:val="auto"/>
          <w:lang w:val="en-GB"/>
        </w:rPr>
        <w:t>Industry</w:t>
      </w:r>
      <w:r w:rsidRPr="00FE20CC">
        <w:rPr>
          <w:color w:val="auto"/>
          <w:lang w:val="en-GB"/>
        </w:rPr>
        <w:t>.</w:t>
      </w:r>
      <w:r w:rsidR="009D42B6" w:rsidRPr="00FE20CC">
        <w:rPr>
          <w:color w:val="auto"/>
          <w:lang w:val="en-GB"/>
        </w:rPr>
        <w:t xml:space="preserve"> </w:t>
      </w:r>
      <w:r w:rsidRPr="00FE20CC">
        <w:rPr>
          <w:color w:val="auto"/>
          <w:lang w:val="en-GB"/>
        </w:rPr>
        <w:t>This</w:t>
      </w:r>
      <w:r w:rsidR="009D42B6" w:rsidRPr="00FE20CC">
        <w:rPr>
          <w:color w:val="auto"/>
          <w:lang w:val="en-GB"/>
        </w:rPr>
        <w:t xml:space="preserve"> </w:t>
      </w:r>
      <w:r w:rsidRPr="00FE20CC">
        <w:rPr>
          <w:color w:val="auto"/>
          <w:lang w:val="en-GB"/>
        </w:rPr>
        <w:t>is</w:t>
      </w:r>
      <w:r w:rsidR="009D42B6" w:rsidRPr="00FE20CC">
        <w:rPr>
          <w:color w:val="auto"/>
          <w:lang w:val="en-GB"/>
        </w:rPr>
        <w:t xml:space="preserve"> </w:t>
      </w:r>
      <w:r w:rsidRPr="00FE20CC">
        <w:rPr>
          <w:color w:val="auto"/>
          <w:lang w:val="en-GB"/>
        </w:rPr>
        <w:t>ACFA’s</w:t>
      </w:r>
      <w:r w:rsidR="009D42B6" w:rsidRPr="00FE20CC">
        <w:rPr>
          <w:color w:val="auto"/>
          <w:lang w:val="en-GB"/>
        </w:rPr>
        <w:t xml:space="preserve"> </w:t>
      </w:r>
      <w:r w:rsidR="00B23FA3" w:rsidRPr="00FE20CC">
        <w:rPr>
          <w:color w:val="auto"/>
          <w:lang w:val="en-GB"/>
        </w:rPr>
        <w:t>eighth</w:t>
      </w:r>
      <w:r w:rsidR="009D42B6" w:rsidRPr="00FE20CC">
        <w:rPr>
          <w:color w:val="auto"/>
          <w:lang w:val="en-GB"/>
        </w:rPr>
        <w:t xml:space="preserve"> </w:t>
      </w:r>
      <w:r w:rsidRPr="00FE20CC">
        <w:rPr>
          <w:color w:val="auto"/>
          <w:lang w:val="en-GB"/>
        </w:rPr>
        <w:t>annual</w:t>
      </w:r>
      <w:r w:rsidR="009D42B6" w:rsidRPr="00FE20CC">
        <w:rPr>
          <w:color w:val="auto"/>
          <w:lang w:val="en-GB"/>
        </w:rPr>
        <w:t xml:space="preserve"> </w:t>
      </w:r>
      <w:r w:rsidRPr="00FE20CC">
        <w:rPr>
          <w:color w:val="auto"/>
          <w:lang w:val="en-GB"/>
        </w:rPr>
        <w:t>report.</w:t>
      </w:r>
    </w:p>
    <w:p w14:paraId="3D4B9640" w14:textId="758AAE7A" w:rsidR="00115C50" w:rsidRPr="00FE20CC" w:rsidRDefault="00D858C9" w:rsidP="00577087">
      <w:pPr>
        <w:pStyle w:val="BodyText"/>
        <w:rPr>
          <w:color w:val="auto"/>
          <w:lang w:val="en-GB"/>
        </w:rPr>
      </w:pPr>
      <w:r w:rsidRPr="00FE20CC">
        <w:rPr>
          <w:color w:val="auto"/>
          <w:lang w:val="en-GB"/>
        </w:rPr>
        <w:t>It comes at a</w:t>
      </w:r>
      <w:r w:rsidR="00AC1B5E" w:rsidRPr="00FE20CC">
        <w:rPr>
          <w:color w:val="auto"/>
          <w:lang w:val="en-GB"/>
        </w:rPr>
        <w:t xml:space="preserve"> particularly</w:t>
      </w:r>
      <w:r w:rsidRPr="00FE20CC">
        <w:rPr>
          <w:color w:val="auto"/>
          <w:lang w:val="en-GB"/>
        </w:rPr>
        <w:t xml:space="preserve"> challenging time for the Australian community as it grapples with the consequences of the </w:t>
      </w:r>
      <w:r w:rsidR="00AC1B5E" w:rsidRPr="00FE20CC">
        <w:rPr>
          <w:color w:val="auto"/>
          <w:lang w:val="en-GB"/>
        </w:rPr>
        <w:t>C</w:t>
      </w:r>
      <w:r w:rsidRPr="00FE20CC">
        <w:rPr>
          <w:color w:val="auto"/>
          <w:lang w:val="en-GB"/>
        </w:rPr>
        <w:t>OVID-19 pandemic. COVID-19 has resulted in an unprecedented dislocation to the lives of all Australians and to the Australian</w:t>
      </w:r>
      <w:r w:rsidR="008416D6">
        <w:rPr>
          <w:color w:val="auto"/>
          <w:lang w:val="en-GB"/>
        </w:rPr>
        <w:t xml:space="preserve"> and global</w:t>
      </w:r>
      <w:r w:rsidRPr="00FE20CC">
        <w:rPr>
          <w:color w:val="auto"/>
          <w:lang w:val="en-GB"/>
        </w:rPr>
        <w:t xml:space="preserve"> econom</w:t>
      </w:r>
      <w:r w:rsidR="008416D6">
        <w:rPr>
          <w:color w:val="auto"/>
          <w:lang w:val="en-GB"/>
        </w:rPr>
        <w:t>ies</w:t>
      </w:r>
      <w:r w:rsidRPr="00FE20CC">
        <w:rPr>
          <w:color w:val="auto"/>
          <w:lang w:val="en-GB"/>
        </w:rPr>
        <w:t>. It is impacting on the financial position of aged care providers</w:t>
      </w:r>
      <w:r w:rsidR="00AC1B5E" w:rsidRPr="00FE20CC">
        <w:rPr>
          <w:color w:val="auto"/>
          <w:lang w:val="en-GB"/>
        </w:rPr>
        <w:t xml:space="preserve"> and, depending on the spread of the virus, has the potential to cause major financial problems for </w:t>
      </w:r>
      <w:r w:rsidR="001D1FA6" w:rsidRPr="00FE20CC">
        <w:rPr>
          <w:color w:val="auto"/>
          <w:lang w:val="en-GB"/>
        </w:rPr>
        <w:t xml:space="preserve">the aged care </w:t>
      </w:r>
      <w:r w:rsidR="0056082E">
        <w:rPr>
          <w:color w:val="auto"/>
          <w:lang w:val="en-GB"/>
        </w:rPr>
        <w:t>industry</w:t>
      </w:r>
      <w:r w:rsidR="001D1FA6" w:rsidRPr="00FE20CC">
        <w:rPr>
          <w:color w:val="auto"/>
          <w:lang w:val="en-GB"/>
        </w:rPr>
        <w:t xml:space="preserve">. In particular, it could significantly disrupt the financial position of residential care providers </w:t>
      </w:r>
      <w:r w:rsidR="00AC1B5E" w:rsidRPr="00FE20CC">
        <w:rPr>
          <w:color w:val="auto"/>
          <w:lang w:val="en-GB"/>
        </w:rPr>
        <w:t>who are responsible for some of the most vulnerable Australians to coronavirus.</w:t>
      </w:r>
    </w:p>
    <w:p w14:paraId="376F8DB7" w14:textId="0B12A68A" w:rsidR="00E73542" w:rsidRDefault="00AC1B5E" w:rsidP="00577087">
      <w:pPr>
        <w:pStyle w:val="BodyText"/>
        <w:rPr>
          <w:lang w:val="en-GB"/>
        </w:rPr>
      </w:pPr>
      <w:r>
        <w:rPr>
          <w:lang w:val="en-GB"/>
        </w:rPr>
        <w:t>This report was compiled before the impact of COVID-19 started to become more evident.</w:t>
      </w:r>
      <w:r w:rsidR="00566B8F">
        <w:rPr>
          <w:lang w:val="en-GB"/>
        </w:rPr>
        <w:t xml:space="preserve"> It includes analysis of t</w:t>
      </w:r>
      <w:r w:rsidR="0007292F">
        <w:rPr>
          <w:lang w:val="en-GB"/>
        </w:rPr>
        <w:t>h</w:t>
      </w:r>
      <w:r w:rsidR="00566B8F">
        <w:rPr>
          <w:lang w:val="en-GB"/>
        </w:rPr>
        <w:t>e financial data supplied by aged care providers in t</w:t>
      </w:r>
      <w:r w:rsidR="0007292F">
        <w:rPr>
          <w:lang w:val="en-GB"/>
        </w:rPr>
        <w:t>h</w:t>
      </w:r>
      <w:r w:rsidR="00566B8F">
        <w:rPr>
          <w:lang w:val="en-GB"/>
        </w:rPr>
        <w:t>eir 2018-19 Aged Care Financial Reports</w:t>
      </w:r>
      <w:r w:rsidR="0007292F">
        <w:rPr>
          <w:lang w:val="en-GB"/>
        </w:rPr>
        <w:t>, supplemented by more recent data sources where available and feedback from consultations with stakeholders.</w:t>
      </w:r>
    </w:p>
    <w:p w14:paraId="395A2CF2" w14:textId="7AA3C0C9" w:rsidR="004C4C25" w:rsidRDefault="00F755EB" w:rsidP="00577087">
      <w:pPr>
        <w:pStyle w:val="BodyText"/>
        <w:rPr>
          <w:lang w:val="en-GB"/>
        </w:rPr>
      </w:pPr>
      <w:r>
        <w:rPr>
          <w:lang w:val="en-GB"/>
        </w:rPr>
        <w:t xml:space="preserve">While the data collected from the Aged Care Financial Reports represent the most comprehensive data set available on financial issues in the Australian aged care industry, in most cases it is nearly a year old at the time of publication of ACFA’s annual report. To gain a more </w:t>
      </w:r>
      <w:r w:rsidR="003C746D">
        <w:rPr>
          <w:lang w:val="en-GB"/>
        </w:rPr>
        <w:t>u</w:t>
      </w:r>
      <w:r>
        <w:rPr>
          <w:lang w:val="en-GB"/>
        </w:rPr>
        <w:t xml:space="preserve">pdated impression of the financial issues </w:t>
      </w:r>
      <w:r w:rsidR="00036BEA">
        <w:rPr>
          <w:lang w:val="en-GB"/>
        </w:rPr>
        <w:t xml:space="preserve">and pressures </w:t>
      </w:r>
      <w:r>
        <w:rPr>
          <w:lang w:val="en-GB"/>
        </w:rPr>
        <w:t>confronting providers, ACFA consult</w:t>
      </w:r>
      <w:r w:rsidR="004C4C25">
        <w:rPr>
          <w:lang w:val="en-GB"/>
        </w:rPr>
        <w:t>ed</w:t>
      </w:r>
      <w:r>
        <w:rPr>
          <w:lang w:val="en-GB"/>
        </w:rPr>
        <w:t xml:space="preserve"> with a wide cross section of </w:t>
      </w:r>
      <w:r w:rsidR="004C4C25">
        <w:rPr>
          <w:lang w:val="en-GB"/>
        </w:rPr>
        <w:t xml:space="preserve">stakeholders </w:t>
      </w:r>
      <w:r>
        <w:rPr>
          <w:lang w:val="en-GB"/>
        </w:rPr>
        <w:t xml:space="preserve">in preparing its 2020 Annual Report. </w:t>
      </w:r>
      <w:r w:rsidR="001D1FA6">
        <w:rPr>
          <w:lang w:val="en-GB"/>
        </w:rPr>
        <w:t>However events have overtaken those consultations which</w:t>
      </w:r>
      <w:r w:rsidR="00084277">
        <w:rPr>
          <w:lang w:val="en-GB"/>
        </w:rPr>
        <w:t xml:space="preserve"> largely took place in January, </w:t>
      </w:r>
      <w:r w:rsidR="004C4C25">
        <w:rPr>
          <w:lang w:val="en-GB"/>
        </w:rPr>
        <w:t>February</w:t>
      </w:r>
      <w:r w:rsidR="00084277">
        <w:rPr>
          <w:lang w:val="en-GB"/>
        </w:rPr>
        <w:t xml:space="preserve"> and early March</w:t>
      </w:r>
      <w:r w:rsidR="004C4C25">
        <w:rPr>
          <w:lang w:val="en-GB"/>
        </w:rPr>
        <w:t xml:space="preserve"> 2020. While COVID-19 was acknowledged as a risk at that time, the magnitude of the disruption and cost</w:t>
      </w:r>
      <w:r w:rsidR="001D1FA6">
        <w:rPr>
          <w:lang w:val="en-GB"/>
        </w:rPr>
        <w:t>s</w:t>
      </w:r>
      <w:r w:rsidR="004C4C25">
        <w:rPr>
          <w:lang w:val="en-GB"/>
        </w:rPr>
        <w:t xml:space="preserve"> of seeking to contain </w:t>
      </w:r>
      <w:bookmarkStart w:id="9" w:name="_Hlk36828546"/>
      <w:r w:rsidR="004C4C25">
        <w:rPr>
          <w:lang w:val="en-GB"/>
        </w:rPr>
        <w:t>coronavirus</w:t>
      </w:r>
      <w:bookmarkEnd w:id="9"/>
      <w:r w:rsidR="004C4C25">
        <w:rPr>
          <w:lang w:val="en-GB"/>
        </w:rPr>
        <w:t xml:space="preserve"> were not </w:t>
      </w:r>
      <w:r w:rsidR="009E1CBB">
        <w:rPr>
          <w:lang w:val="en-GB"/>
        </w:rPr>
        <w:t>evident</w:t>
      </w:r>
      <w:r w:rsidR="004C4C25">
        <w:rPr>
          <w:lang w:val="en-GB"/>
        </w:rPr>
        <w:t>.</w:t>
      </w:r>
    </w:p>
    <w:p w14:paraId="50C9570F" w14:textId="03F5B706" w:rsidR="00F755EB" w:rsidRDefault="004C4C25" w:rsidP="00577087">
      <w:pPr>
        <w:pStyle w:val="BodyText"/>
        <w:rPr>
          <w:lang w:val="en-GB"/>
        </w:rPr>
      </w:pPr>
      <w:r>
        <w:rPr>
          <w:lang w:val="en-GB"/>
        </w:rPr>
        <w:t xml:space="preserve">Consequently, this report essentially outlines the funding and financing issues confronting the aged care </w:t>
      </w:r>
      <w:r w:rsidR="0056082E">
        <w:rPr>
          <w:lang w:val="en-GB"/>
        </w:rPr>
        <w:t>industry</w:t>
      </w:r>
      <w:r>
        <w:rPr>
          <w:lang w:val="en-GB"/>
        </w:rPr>
        <w:t xml:space="preserve"> prior to the </w:t>
      </w:r>
      <w:r w:rsidR="001D1FA6">
        <w:rPr>
          <w:lang w:val="en-GB"/>
        </w:rPr>
        <w:t>onset of COVID-19. As such</w:t>
      </w:r>
      <w:r w:rsidR="00E116DE">
        <w:rPr>
          <w:lang w:val="en-GB"/>
        </w:rPr>
        <w:t>,</w:t>
      </w:r>
      <w:r w:rsidR="001D1FA6">
        <w:rPr>
          <w:lang w:val="en-GB"/>
        </w:rPr>
        <w:t xml:space="preserve"> it provides an insight into the </w:t>
      </w:r>
      <w:r w:rsidR="001D1FA6">
        <w:rPr>
          <w:lang w:val="en-GB"/>
        </w:rPr>
        <w:lastRenderedPageBreak/>
        <w:t>financial position of aged care providers before they were confronted with the costs, challenges and uncertainties of COVID-19.</w:t>
      </w:r>
      <w:r>
        <w:rPr>
          <w:lang w:val="en-GB"/>
        </w:rPr>
        <w:t xml:space="preserve"> </w:t>
      </w:r>
    </w:p>
    <w:p w14:paraId="380A4257" w14:textId="71865A5F" w:rsidR="003C746D" w:rsidRDefault="001D1FA6" w:rsidP="00577087">
      <w:pPr>
        <w:pStyle w:val="BodyText"/>
        <w:rPr>
          <w:lang w:val="en-GB"/>
        </w:rPr>
      </w:pPr>
      <w:r>
        <w:rPr>
          <w:lang w:val="en-GB"/>
        </w:rPr>
        <w:t>T</w:t>
      </w:r>
      <w:r w:rsidR="003C746D">
        <w:rPr>
          <w:lang w:val="en-GB"/>
        </w:rPr>
        <w:t>he over</w:t>
      </w:r>
      <w:r w:rsidR="00036BEA">
        <w:rPr>
          <w:lang w:val="en-GB"/>
        </w:rPr>
        <w:t xml:space="preserve">all financial performance of </w:t>
      </w:r>
      <w:r w:rsidR="003C746D">
        <w:rPr>
          <w:lang w:val="en-GB"/>
        </w:rPr>
        <w:t>residential aged care providers declined in 2017-18. A major fac</w:t>
      </w:r>
      <w:r w:rsidR="00036BEA">
        <w:rPr>
          <w:lang w:val="en-GB"/>
        </w:rPr>
        <w:t xml:space="preserve">tor influencing this outcome </w:t>
      </w:r>
      <w:r w:rsidR="00D543E4">
        <w:rPr>
          <w:lang w:val="en-GB"/>
        </w:rPr>
        <w:t>was</w:t>
      </w:r>
      <w:r w:rsidR="003C746D">
        <w:rPr>
          <w:lang w:val="en-GB"/>
        </w:rPr>
        <w:t xml:space="preserve"> the changes to the Aged Care Financing Instrument (ACFI) that took effect in 2016 and 2017. Overall, </w:t>
      </w:r>
      <w:r w:rsidR="00E312F4">
        <w:rPr>
          <w:lang w:val="en-GB"/>
        </w:rPr>
        <w:t>the ACFI changes constrained growth in providers</w:t>
      </w:r>
      <w:r w:rsidR="00D543E4">
        <w:rPr>
          <w:lang w:val="en-GB"/>
        </w:rPr>
        <w:t>’</w:t>
      </w:r>
      <w:r w:rsidR="00E312F4">
        <w:rPr>
          <w:lang w:val="en-GB"/>
        </w:rPr>
        <w:t xml:space="preserve"> revenue below growth in their costs, particularly staff costs.</w:t>
      </w:r>
    </w:p>
    <w:p w14:paraId="548C6E2B" w14:textId="61428BBC" w:rsidR="00B10F8A" w:rsidRPr="005B3F25" w:rsidRDefault="00B10F8A" w:rsidP="00577087">
      <w:pPr>
        <w:pStyle w:val="BodyText"/>
        <w:rPr>
          <w:color w:val="auto"/>
          <w:lang w:val="en-GB"/>
        </w:rPr>
      </w:pPr>
      <w:r>
        <w:rPr>
          <w:lang w:val="en-GB"/>
        </w:rPr>
        <w:t xml:space="preserve">The </w:t>
      </w:r>
      <w:r w:rsidR="00870BC0">
        <w:rPr>
          <w:lang w:val="en-GB"/>
        </w:rPr>
        <w:t>financial performance of residential care providers broadly stabilised in 2018-19. The Average Earnings Before Interest, Tax, and Depreciation (EBITDA) per resident for residential care providers was $8</w:t>
      </w:r>
      <w:r w:rsidR="00500A90">
        <w:rPr>
          <w:lang w:val="en-GB"/>
        </w:rPr>
        <w:t>,</w:t>
      </w:r>
      <w:r w:rsidR="00A47A68">
        <w:rPr>
          <w:lang w:val="en-GB"/>
        </w:rPr>
        <w:t>523</w:t>
      </w:r>
      <w:r w:rsidR="00870BC0">
        <w:rPr>
          <w:lang w:val="en-GB"/>
        </w:rPr>
        <w:t xml:space="preserve"> in 2019-18, down slightly from $8</w:t>
      </w:r>
      <w:r w:rsidR="00E23C44">
        <w:rPr>
          <w:lang w:val="en-GB"/>
        </w:rPr>
        <w:t>,</w:t>
      </w:r>
      <w:r w:rsidR="00870BC0">
        <w:rPr>
          <w:lang w:val="en-GB"/>
        </w:rPr>
        <w:t>746 in 2017-18. This follow</w:t>
      </w:r>
      <w:r w:rsidR="00E116DE">
        <w:rPr>
          <w:lang w:val="en-GB"/>
        </w:rPr>
        <w:t>ed the</w:t>
      </w:r>
      <w:r w:rsidR="00870BC0">
        <w:rPr>
          <w:lang w:val="en-GB"/>
        </w:rPr>
        <w:t xml:space="preserve"> 24 per cent decrease from 2016-17. </w:t>
      </w:r>
      <w:r w:rsidR="00743C54" w:rsidRPr="0034369E">
        <w:rPr>
          <w:color w:val="auto"/>
          <w:lang w:val="en-GB"/>
        </w:rPr>
        <w:t>The 2018-19 financial results incorporate the</w:t>
      </w:r>
      <w:r w:rsidR="00BA5444">
        <w:rPr>
          <w:color w:val="auto"/>
          <w:lang w:val="en-GB"/>
        </w:rPr>
        <w:t xml:space="preserve"> one-off</w:t>
      </w:r>
      <w:r w:rsidR="00870BC0" w:rsidRPr="0034369E">
        <w:rPr>
          <w:color w:val="auto"/>
          <w:lang w:val="en-GB"/>
        </w:rPr>
        <w:t xml:space="preserve"> $320 million increase </w:t>
      </w:r>
      <w:r w:rsidR="00743C54" w:rsidRPr="0034369E">
        <w:rPr>
          <w:color w:val="auto"/>
          <w:lang w:val="en-GB"/>
        </w:rPr>
        <w:t xml:space="preserve">in revenue </w:t>
      </w:r>
      <w:r w:rsidR="00E116DE">
        <w:rPr>
          <w:color w:val="auto"/>
          <w:lang w:val="en-GB"/>
        </w:rPr>
        <w:t xml:space="preserve">resulting from </w:t>
      </w:r>
      <w:r w:rsidR="00743C54" w:rsidRPr="0034369E">
        <w:rPr>
          <w:color w:val="auto"/>
          <w:lang w:val="en-GB"/>
        </w:rPr>
        <w:t>the Government’s</w:t>
      </w:r>
      <w:r w:rsidR="00870BC0" w:rsidRPr="0034369E">
        <w:rPr>
          <w:color w:val="auto"/>
          <w:lang w:val="en-GB"/>
        </w:rPr>
        <w:t xml:space="preserve"> 9.5 </w:t>
      </w:r>
      <w:r w:rsidR="00FC0032" w:rsidRPr="0034369E">
        <w:rPr>
          <w:color w:val="auto"/>
          <w:lang w:val="en-GB"/>
        </w:rPr>
        <w:t>per cent</w:t>
      </w:r>
      <w:r w:rsidR="00870BC0" w:rsidRPr="0034369E">
        <w:rPr>
          <w:color w:val="auto"/>
          <w:lang w:val="en-GB"/>
        </w:rPr>
        <w:t xml:space="preserve"> increase </w:t>
      </w:r>
      <w:r w:rsidR="00743C54" w:rsidRPr="0034369E">
        <w:rPr>
          <w:color w:val="auto"/>
          <w:lang w:val="en-GB"/>
        </w:rPr>
        <w:t xml:space="preserve">in ACFI </w:t>
      </w:r>
      <w:r w:rsidR="0025363E" w:rsidRPr="0034369E">
        <w:rPr>
          <w:color w:val="auto"/>
          <w:lang w:val="en-GB"/>
        </w:rPr>
        <w:t>that applied between 20</w:t>
      </w:r>
      <w:r w:rsidR="00BA5444">
        <w:rPr>
          <w:color w:val="auto"/>
          <w:lang w:val="en-GB"/>
        </w:rPr>
        <w:t> </w:t>
      </w:r>
      <w:r w:rsidR="0025363E" w:rsidRPr="0034369E">
        <w:rPr>
          <w:color w:val="auto"/>
          <w:lang w:val="en-GB"/>
        </w:rPr>
        <w:t>March and 30 June 2019</w:t>
      </w:r>
      <w:r w:rsidR="00743C54" w:rsidRPr="0034369E">
        <w:rPr>
          <w:color w:val="auto"/>
          <w:lang w:val="en-GB"/>
        </w:rPr>
        <w:t>. In the absence of this</w:t>
      </w:r>
      <w:r w:rsidR="00BA5444">
        <w:rPr>
          <w:color w:val="auto"/>
          <w:lang w:val="en-GB"/>
        </w:rPr>
        <w:t xml:space="preserve"> one-off</w:t>
      </w:r>
      <w:r w:rsidR="00F50512">
        <w:rPr>
          <w:color w:val="auto"/>
          <w:lang w:val="en-GB"/>
        </w:rPr>
        <w:t xml:space="preserve"> increase</w:t>
      </w:r>
      <w:r w:rsidR="00735096" w:rsidRPr="0034369E">
        <w:rPr>
          <w:color w:val="auto"/>
          <w:lang w:val="en-GB"/>
        </w:rPr>
        <w:t xml:space="preserve"> </w:t>
      </w:r>
      <w:r w:rsidR="00743C54" w:rsidRPr="0034369E">
        <w:rPr>
          <w:color w:val="auto"/>
          <w:lang w:val="en-GB"/>
        </w:rPr>
        <w:t xml:space="preserve">in revenue, the overall financial performance of residential care providers </w:t>
      </w:r>
      <w:r w:rsidR="000C571F" w:rsidRPr="0034369E">
        <w:rPr>
          <w:color w:val="auto"/>
          <w:lang w:val="en-GB"/>
        </w:rPr>
        <w:t xml:space="preserve">in 2018-19 </w:t>
      </w:r>
      <w:r w:rsidR="00743C54" w:rsidRPr="0034369E">
        <w:rPr>
          <w:color w:val="auto"/>
          <w:lang w:val="en-GB"/>
        </w:rPr>
        <w:t>would have declined</w:t>
      </w:r>
      <w:r w:rsidR="00A47A68" w:rsidRPr="0034369E">
        <w:rPr>
          <w:color w:val="auto"/>
          <w:lang w:val="en-GB"/>
        </w:rPr>
        <w:t xml:space="preserve"> considerably</w:t>
      </w:r>
      <w:r w:rsidR="00735096" w:rsidRPr="0034369E">
        <w:rPr>
          <w:color w:val="auto"/>
          <w:lang w:val="en-GB"/>
        </w:rPr>
        <w:t xml:space="preserve"> </w:t>
      </w:r>
      <w:r w:rsidR="00735096" w:rsidRPr="005B3F25">
        <w:rPr>
          <w:color w:val="auto"/>
          <w:lang w:val="en-GB"/>
        </w:rPr>
        <w:t xml:space="preserve">to </w:t>
      </w:r>
      <w:r w:rsidR="0043640A" w:rsidRPr="005B3F25">
        <w:rPr>
          <w:color w:val="auto"/>
          <w:lang w:val="en-GB"/>
        </w:rPr>
        <w:t>around</w:t>
      </w:r>
      <w:r w:rsidR="00735096" w:rsidRPr="005B3F25">
        <w:rPr>
          <w:color w:val="auto"/>
          <w:lang w:val="en-GB"/>
        </w:rPr>
        <w:t xml:space="preserve"> $7,000 or a 20</w:t>
      </w:r>
      <w:r w:rsidR="0043640A" w:rsidRPr="005B3F25">
        <w:rPr>
          <w:color w:val="auto"/>
          <w:lang w:val="en-GB"/>
        </w:rPr>
        <w:t> per cent</w:t>
      </w:r>
      <w:r w:rsidR="00735096" w:rsidRPr="005B3F25">
        <w:rPr>
          <w:color w:val="auto"/>
          <w:lang w:val="en-GB"/>
        </w:rPr>
        <w:t xml:space="preserve"> decrease on 2017-18</w:t>
      </w:r>
      <w:r w:rsidR="00A47A68" w:rsidRPr="005B3F25">
        <w:rPr>
          <w:color w:val="auto"/>
          <w:lang w:val="en-GB"/>
        </w:rPr>
        <w:t xml:space="preserve">. </w:t>
      </w:r>
      <w:r w:rsidR="00557B5B" w:rsidRPr="005B3F25">
        <w:rPr>
          <w:color w:val="auto"/>
          <w:lang w:val="en-GB"/>
        </w:rPr>
        <w:t xml:space="preserve">Although this </w:t>
      </w:r>
      <w:r w:rsidR="00FA3308" w:rsidRPr="005B3F25">
        <w:rPr>
          <w:color w:val="auto"/>
          <w:lang w:val="en-GB"/>
        </w:rPr>
        <w:t>est</w:t>
      </w:r>
      <w:r w:rsidR="005B3F25">
        <w:rPr>
          <w:color w:val="auto"/>
          <w:lang w:val="en-GB"/>
        </w:rPr>
        <w:t>i</w:t>
      </w:r>
      <w:r w:rsidR="00FA3308" w:rsidRPr="005B3F25">
        <w:rPr>
          <w:color w:val="auto"/>
          <w:lang w:val="en-GB"/>
        </w:rPr>
        <w:t>mate</w:t>
      </w:r>
      <w:r w:rsidR="00557B5B" w:rsidRPr="005B3F25">
        <w:rPr>
          <w:color w:val="auto"/>
          <w:lang w:val="en-GB"/>
        </w:rPr>
        <w:t xml:space="preserve"> does not add back any extra expense the providers </w:t>
      </w:r>
      <w:r w:rsidR="000F43BF" w:rsidRPr="005B3F25">
        <w:rPr>
          <w:color w:val="auto"/>
          <w:lang w:val="en-GB"/>
        </w:rPr>
        <w:t>may</w:t>
      </w:r>
      <w:r w:rsidR="00557B5B" w:rsidRPr="005B3F25">
        <w:rPr>
          <w:color w:val="auto"/>
          <w:lang w:val="en-GB"/>
        </w:rPr>
        <w:t xml:space="preserve"> have incurred as a result of utilising the additional funding.</w:t>
      </w:r>
    </w:p>
    <w:p w14:paraId="2876E962" w14:textId="55AB072C" w:rsidR="003A7DCE" w:rsidRPr="00FE20CC" w:rsidRDefault="00743C54" w:rsidP="00577087">
      <w:pPr>
        <w:pStyle w:val="BodyText"/>
        <w:rPr>
          <w:color w:val="auto"/>
          <w:lang w:val="en-GB"/>
        </w:rPr>
      </w:pPr>
      <w:r w:rsidRPr="00FE20CC">
        <w:rPr>
          <w:color w:val="auto"/>
          <w:lang w:val="en-GB"/>
        </w:rPr>
        <w:t xml:space="preserve">Home care providers continue to adjust to the </w:t>
      </w:r>
      <w:r w:rsidR="00E116DE">
        <w:rPr>
          <w:color w:val="auto"/>
          <w:lang w:val="en-GB"/>
        </w:rPr>
        <w:t>introduction</w:t>
      </w:r>
      <w:r w:rsidRPr="00FE20CC">
        <w:rPr>
          <w:color w:val="auto"/>
          <w:lang w:val="en-GB"/>
        </w:rPr>
        <w:t xml:space="preserve"> in February 2017 of home care consumers having choice of the services </w:t>
      </w:r>
      <w:r w:rsidR="00E116DE">
        <w:rPr>
          <w:color w:val="auto"/>
          <w:lang w:val="en-GB"/>
        </w:rPr>
        <w:t xml:space="preserve">they receive through </w:t>
      </w:r>
      <w:r w:rsidRPr="00FE20CC">
        <w:rPr>
          <w:color w:val="auto"/>
          <w:lang w:val="en-GB"/>
        </w:rPr>
        <w:t xml:space="preserve">their packages </w:t>
      </w:r>
      <w:r w:rsidR="00E116DE">
        <w:rPr>
          <w:color w:val="auto"/>
          <w:lang w:val="en-GB"/>
        </w:rPr>
        <w:t xml:space="preserve">as well as </w:t>
      </w:r>
      <w:r w:rsidRPr="00FE20CC">
        <w:rPr>
          <w:color w:val="auto"/>
          <w:lang w:val="en-GB"/>
        </w:rPr>
        <w:t>choice of the provider who delivers these services</w:t>
      </w:r>
      <w:r w:rsidR="003A7DCE" w:rsidRPr="00FE20CC">
        <w:rPr>
          <w:color w:val="auto"/>
          <w:lang w:val="en-GB"/>
        </w:rPr>
        <w:t>. Adjusting to this change increased costs for providers</w:t>
      </w:r>
      <w:r w:rsidR="00840AA6" w:rsidRPr="00FE20CC">
        <w:rPr>
          <w:color w:val="auto"/>
          <w:lang w:val="en-GB"/>
        </w:rPr>
        <w:t>,</w:t>
      </w:r>
      <w:r w:rsidR="003A7DCE" w:rsidRPr="00FE20CC">
        <w:rPr>
          <w:color w:val="auto"/>
          <w:lang w:val="en-GB"/>
        </w:rPr>
        <w:t xml:space="preserve"> while the significant increase in competition constrained revenue growth. Average EBITDA per consumer fell significantly in 2017-18, although it </w:t>
      </w:r>
      <w:r w:rsidR="00E116DE">
        <w:rPr>
          <w:color w:val="auto"/>
          <w:lang w:val="en-GB"/>
        </w:rPr>
        <w:t>was</w:t>
      </w:r>
      <w:r w:rsidR="003A7DCE" w:rsidRPr="00FE20CC">
        <w:rPr>
          <w:color w:val="auto"/>
          <w:lang w:val="en-GB"/>
        </w:rPr>
        <w:t xml:space="preserve"> relatively stable in 2018-19.</w:t>
      </w:r>
    </w:p>
    <w:p w14:paraId="74AFC335" w14:textId="6888AFE0" w:rsidR="00735096" w:rsidRPr="008416D6" w:rsidRDefault="005D231A" w:rsidP="00577087">
      <w:pPr>
        <w:pStyle w:val="BodyText"/>
        <w:rPr>
          <w:color w:val="auto"/>
          <w:lang w:val="en-GB"/>
        </w:rPr>
      </w:pPr>
      <w:r w:rsidRPr="008416D6">
        <w:rPr>
          <w:color w:val="auto"/>
          <w:lang w:val="en-GB"/>
        </w:rPr>
        <w:t>The feedback from consultations with providers suggest</w:t>
      </w:r>
      <w:r w:rsidR="00E116DE">
        <w:rPr>
          <w:color w:val="auto"/>
          <w:lang w:val="en-GB"/>
        </w:rPr>
        <w:t>s</w:t>
      </w:r>
      <w:r w:rsidRPr="008416D6">
        <w:rPr>
          <w:color w:val="auto"/>
          <w:lang w:val="en-GB"/>
        </w:rPr>
        <w:t xml:space="preserve"> that the financial pressure residential care providers exper</w:t>
      </w:r>
      <w:r w:rsidR="0025458C" w:rsidRPr="008416D6">
        <w:rPr>
          <w:color w:val="auto"/>
          <w:lang w:val="en-GB"/>
        </w:rPr>
        <w:t>ienced in 2017-18 a</w:t>
      </w:r>
      <w:r w:rsidR="00E23C44" w:rsidRPr="008416D6">
        <w:rPr>
          <w:color w:val="auto"/>
          <w:lang w:val="en-GB"/>
        </w:rPr>
        <w:t>nd 2018-19 (</w:t>
      </w:r>
      <w:r w:rsidRPr="008416D6">
        <w:rPr>
          <w:color w:val="auto"/>
          <w:lang w:val="en-GB"/>
        </w:rPr>
        <w:t xml:space="preserve">discounting for the Government’s one-off increase in ACFI funding in 2018-19) has continued in 2019-20. Nearly all </w:t>
      </w:r>
      <w:r w:rsidR="00036BEA" w:rsidRPr="008416D6">
        <w:rPr>
          <w:color w:val="auto"/>
          <w:lang w:val="en-GB"/>
        </w:rPr>
        <w:t>residential providers</w:t>
      </w:r>
      <w:r w:rsidRPr="008416D6">
        <w:rPr>
          <w:color w:val="auto"/>
          <w:lang w:val="en-GB"/>
        </w:rPr>
        <w:t xml:space="preserve"> consulted said that </w:t>
      </w:r>
      <w:r w:rsidR="000C571F" w:rsidRPr="008416D6">
        <w:rPr>
          <w:color w:val="auto"/>
          <w:lang w:val="en-GB"/>
        </w:rPr>
        <w:t>their</w:t>
      </w:r>
      <w:r w:rsidRPr="008416D6">
        <w:rPr>
          <w:color w:val="auto"/>
          <w:lang w:val="en-GB"/>
        </w:rPr>
        <w:t xml:space="preserve"> financial results had deteriorated in 2019-20</w:t>
      </w:r>
      <w:r w:rsidR="000C571F" w:rsidRPr="008416D6">
        <w:rPr>
          <w:color w:val="auto"/>
          <w:lang w:val="en-GB"/>
        </w:rPr>
        <w:t>. T</w:t>
      </w:r>
      <w:r w:rsidRPr="008416D6">
        <w:rPr>
          <w:color w:val="auto"/>
          <w:lang w:val="en-GB"/>
        </w:rPr>
        <w:t xml:space="preserve">his is confirmed in the </w:t>
      </w:r>
      <w:r w:rsidRPr="00E116DE">
        <w:rPr>
          <w:i/>
          <w:color w:val="auto"/>
          <w:lang w:val="en-GB"/>
        </w:rPr>
        <w:t>StewartBrown Aged Care Financial Performance Surveys</w:t>
      </w:r>
      <w:r w:rsidRPr="008416D6">
        <w:rPr>
          <w:color w:val="auto"/>
          <w:lang w:val="en-GB"/>
        </w:rPr>
        <w:t xml:space="preserve"> undertaken in 2019-20. </w:t>
      </w:r>
    </w:p>
    <w:p w14:paraId="69B325D6" w14:textId="75E626CF" w:rsidR="005D231A" w:rsidRPr="00FE20CC" w:rsidRDefault="005D231A" w:rsidP="00577087">
      <w:pPr>
        <w:pStyle w:val="BodyText"/>
        <w:rPr>
          <w:color w:val="auto"/>
          <w:lang w:val="en-GB"/>
        </w:rPr>
      </w:pPr>
      <w:r w:rsidRPr="00FE20CC">
        <w:rPr>
          <w:color w:val="auto"/>
          <w:lang w:val="en-GB"/>
        </w:rPr>
        <w:t xml:space="preserve">While a number of home care providers said that they had benefited from the increase in </w:t>
      </w:r>
      <w:r w:rsidR="00E116DE">
        <w:rPr>
          <w:color w:val="auto"/>
          <w:lang w:val="en-GB"/>
        </w:rPr>
        <w:t xml:space="preserve">the number of </w:t>
      </w:r>
      <w:r w:rsidRPr="00FE20CC">
        <w:rPr>
          <w:color w:val="auto"/>
          <w:lang w:val="en-GB"/>
        </w:rPr>
        <w:t>home care packages in 2019-20, competitive pressures continued to constrain margins. However</w:t>
      </w:r>
      <w:r w:rsidR="00840AA6" w:rsidRPr="00FE20CC">
        <w:rPr>
          <w:color w:val="auto"/>
          <w:lang w:val="en-GB"/>
        </w:rPr>
        <w:t>,</w:t>
      </w:r>
      <w:r w:rsidRPr="00FE20CC">
        <w:rPr>
          <w:color w:val="auto"/>
          <w:lang w:val="en-GB"/>
        </w:rPr>
        <w:t xml:space="preserve"> some </w:t>
      </w:r>
      <w:r w:rsidR="007F785F" w:rsidRPr="00FE20CC">
        <w:rPr>
          <w:color w:val="auto"/>
          <w:lang w:val="en-GB"/>
        </w:rPr>
        <w:t xml:space="preserve">home care </w:t>
      </w:r>
      <w:r w:rsidRPr="00FE20CC">
        <w:rPr>
          <w:color w:val="auto"/>
          <w:lang w:val="en-GB"/>
        </w:rPr>
        <w:t xml:space="preserve">providers </w:t>
      </w:r>
      <w:r w:rsidR="00E116DE">
        <w:rPr>
          <w:color w:val="auto"/>
          <w:lang w:val="en-GB"/>
        </w:rPr>
        <w:t>reported</w:t>
      </w:r>
      <w:r w:rsidRPr="00FE20CC">
        <w:rPr>
          <w:color w:val="auto"/>
          <w:lang w:val="en-GB"/>
        </w:rPr>
        <w:t xml:space="preserve"> they had significantly overhauled</w:t>
      </w:r>
      <w:r w:rsidR="00147AC7" w:rsidRPr="00FE20CC">
        <w:rPr>
          <w:color w:val="auto"/>
          <w:lang w:val="en-GB"/>
        </w:rPr>
        <w:t xml:space="preserve"> </w:t>
      </w:r>
      <w:r w:rsidR="00147AC7" w:rsidRPr="00FE20CC">
        <w:rPr>
          <w:color w:val="auto"/>
          <w:lang w:val="en-GB"/>
        </w:rPr>
        <w:lastRenderedPageBreak/>
        <w:t xml:space="preserve">their businesses with the aim of improving efficiency as well as </w:t>
      </w:r>
      <w:r w:rsidR="001903B5">
        <w:rPr>
          <w:color w:val="auto"/>
          <w:lang w:val="en-GB"/>
        </w:rPr>
        <w:t>to be</w:t>
      </w:r>
      <w:r w:rsidR="00147AC7" w:rsidRPr="00FE20CC">
        <w:rPr>
          <w:color w:val="auto"/>
          <w:lang w:val="en-GB"/>
        </w:rPr>
        <w:t xml:space="preserve"> more responsive to consumers</w:t>
      </w:r>
      <w:r w:rsidR="00840AA6" w:rsidRPr="00FE20CC">
        <w:rPr>
          <w:color w:val="auto"/>
          <w:lang w:val="en-GB"/>
        </w:rPr>
        <w:t xml:space="preserve">. These providers reported </w:t>
      </w:r>
      <w:r w:rsidR="00147AC7" w:rsidRPr="00FE20CC">
        <w:rPr>
          <w:color w:val="auto"/>
          <w:lang w:val="en-GB"/>
        </w:rPr>
        <w:t xml:space="preserve">seeing the benefits of these changes </w:t>
      </w:r>
      <w:r w:rsidR="00D543E4" w:rsidRPr="00FE20CC">
        <w:rPr>
          <w:color w:val="auto"/>
          <w:lang w:val="en-GB"/>
        </w:rPr>
        <w:t xml:space="preserve">reflected </w:t>
      </w:r>
      <w:r w:rsidR="00147AC7" w:rsidRPr="00FE20CC">
        <w:rPr>
          <w:color w:val="auto"/>
          <w:lang w:val="en-GB"/>
        </w:rPr>
        <w:t>in their financial results.</w:t>
      </w:r>
      <w:r w:rsidR="00B3178E" w:rsidRPr="00FE20CC">
        <w:rPr>
          <w:color w:val="auto"/>
          <w:lang w:val="en-GB"/>
        </w:rPr>
        <w:t xml:space="preserve"> </w:t>
      </w:r>
    </w:p>
    <w:p w14:paraId="7986E430" w14:textId="171BB207" w:rsidR="00147AC7" w:rsidRPr="005B3F25" w:rsidRDefault="00147AC7" w:rsidP="00577087">
      <w:pPr>
        <w:pStyle w:val="BodyText"/>
        <w:rPr>
          <w:color w:val="auto"/>
          <w:lang w:val="en-GB"/>
        </w:rPr>
      </w:pPr>
      <w:r w:rsidRPr="005B3F25">
        <w:rPr>
          <w:color w:val="auto"/>
          <w:lang w:val="en-GB"/>
        </w:rPr>
        <w:t xml:space="preserve">Uncertainty was a major theme raised in the consultations </w:t>
      </w:r>
      <w:r w:rsidR="00B3178E" w:rsidRPr="005B3F25">
        <w:rPr>
          <w:color w:val="auto"/>
          <w:lang w:val="en-GB"/>
        </w:rPr>
        <w:t xml:space="preserve">that took place with </w:t>
      </w:r>
      <w:r w:rsidR="00036BEA" w:rsidRPr="005B3F25">
        <w:rPr>
          <w:color w:val="auto"/>
          <w:lang w:val="en-GB"/>
        </w:rPr>
        <w:t>providers</w:t>
      </w:r>
      <w:r w:rsidR="00B3178E" w:rsidRPr="005B3F25">
        <w:rPr>
          <w:color w:val="auto"/>
          <w:lang w:val="en-GB"/>
        </w:rPr>
        <w:t xml:space="preserve"> in early 2020. </w:t>
      </w:r>
      <w:r w:rsidR="002F53BA" w:rsidRPr="005B3F25">
        <w:rPr>
          <w:color w:val="auto"/>
          <w:lang w:val="en-GB"/>
        </w:rPr>
        <w:t>A major focus of</w:t>
      </w:r>
      <w:r w:rsidRPr="005B3F25">
        <w:rPr>
          <w:color w:val="auto"/>
          <w:lang w:val="en-GB"/>
        </w:rPr>
        <w:t xml:space="preserve"> uncertainty </w:t>
      </w:r>
      <w:r w:rsidR="005E511E" w:rsidRPr="005B3F25">
        <w:rPr>
          <w:color w:val="auto"/>
          <w:lang w:val="en-GB"/>
        </w:rPr>
        <w:t xml:space="preserve">at that time was </w:t>
      </w:r>
      <w:r w:rsidRPr="005B3F25">
        <w:rPr>
          <w:color w:val="auto"/>
          <w:lang w:val="en-GB"/>
        </w:rPr>
        <w:t>the future direction of the aged care industry</w:t>
      </w:r>
      <w:r w:rsidR="00012944" w:rsidRPr="005B3F25">
        <w:rPr>
          <w:color w:val="auto"/>
          <w:lang w:val="en-GB"/>
        </w:rPr>
        <w:t xml:space="preserve"> and reforms</w:t>
      </w:r>
      <w:r w:rsidRPr="005B3F25">
        <w:rPr>
          <w:color w:val="auto"/>
          <w:lang w:val="en-GB"/>
        </w:rPr>
        <w:t xml:space="preserve"> that will be recommended by the Royal Commission into Aged Care Quality and Safety</w:t>
      </w:r>
      <w:r w:rsidR="00012944" w:rsidRPr="005B3F25">
        <w:rPr>
          <w:color w:val="auto"/>
          <w:lang w:val="en-GB"/>
        </w:rPr>
        <w:t xml:space="preserve"> (the Royal Commission)</w:t>
      </w:r>
      <w:r w:rsidR="002F53BA" w:rsidRPr="005B3F25">
        <w:rPr>
          <w:color w:val="auto"/>
          <w:lang w:val="en-GB"/>
        </w:rPr>
        <w:t xml:space="preserve">, the nature </w:t>
      </w:r>
      <w:r w:rsidRPr="005B3F25">
        <w:rPr>
          <w:color w:val="auto"/>
          <w:lang w:val="en-GB"/>
        </w:rPr>
        <w:t>and timing of the Government’s response</w:t>
      </w:r>
      <w:r w:rsidR="00735096" w:rsidRPr="005B3F25">
        <w:rPr>
          <w:color w:val="auto"/>
          <w:lang w:val="en-GB"/>
        </w:rPr>
        <w:t xml:space="preserve"> and uncertainty regarding the </w:t>
      </w:r>
      <w:r w:rsidR="00EE79C0" w:rsidRPr="005B3F25">
        <w:rPr>
          <w:color w:val="auto"/>
          <w:lang w:val="en-GB"/>
        </w:rPr>
        <w:t>timing and impact</w:t>
      </w:r>
      <w:r w:rsidR="00735096" w:rsidRPr="005B3F25">
        <w:rPr>
          <w:color w:val="auto"/>
          <w:lang w:val="en-GB"/>
        </w:rPr>
        <w:t xml:space="preserve"> of the new funding model to replace ACFI</w:t>
      </w:r>
      <w:r w:rsidRPr="005B3F25">
        <w:rPr>
          <w:color w:val="auto"/>
          <w:lang w:val="en-GB"/>
        </w:rPr>
        <w:t xml:space="preserve">. Financial pressure combined with uncertainty </w:t>
      </w:r>
      <w:r w:rsidR="005E511E" w:rsidRPr="005B3F25">
        <w:rPr>
          <w:color w:val="auto"/>
          <w:lang w:val="en-GB"/>
        </w:rPr>
        <w:t>contributed</w:t>
      </w:r>
      <w:r w:rsidRPr="005B3F25">
        <w:rPr>
          <w:color w:val="auto"/>
          <w:lang w:val="en-GB"/>
        </w:rPr>
        <w:t xml:space="preserve"> to a reduction in new investment in the residential care sector. </w:t>
      </w:r>
    </w:p>
    <w:p w14:paraId="75DABEC6" w14:textId="070B8EEF" w:rsidR="00147AC7" w:rsidRPr="00FE20CC" w:rsidRDefault="00CF0C49" w:rsidP="00577087">
      <w:pPr>
        <w:pStyle w:val="BodyText"/>
        <w:rPr>
          <w:color w:val="auto"/>
          <w:lang w:val="en-GB"/>
        </w:rPr>
      </w:pPr>
      <w:r w:rsidRPr="00FE20CC">
        <w:rPr>
          <w:color w:val="auto"/>
          <w:lang w:val="en-GB"/>
        </w:rPr>
        <w:t xml:space="preserve">It is to be expected that </w:t>
      </w:r>
      <w:r w:rsidR="009E1CBB" w:rsidRPr="00FE20CC">
        <w:rPr>
          <w:color w:val="auto"/>
          <w:lang w:val="en-GB"/>
        </w:rPr>
        <w:t>the paramount</w:t>
      </w:r>
      <w:r w:rsidR="00735096">
        <w:rPr>
          <w:color w:val="auto"/>
          <w:lang w:val="en-GB"/>
        </w:rPr>
        <w:t xml:space="preserve"> </w:t>
      </w:r>
      <w:r w:rsidR="009E1CBB" w:rsidRPr="00FE20CC">
        <w:rPr>
          <w:color w:val="auto"/>
          <w:lang w:val="en-GB"/>
        </w:rPr>
        <w:t>issue</w:t>
      </w:r>
      <w:r w:rsidRPr="00FE20CC">
        <w:rPr>
          <w:color w:val="auto"/>
          <w:lang w:val="en-GB"/>
        </w:rPr>
        <w:t xml:space="preserve"> confronting aged care providers </w:t>
      </w:r>
      <w:r w:rsidR="008416D6">
        <w:rPr>
          <w:color w:val="auto"/>
          <w:lang w:val="en-GB"/>
        </w:rPr>
        <w:t xml:space="preserve">in the second half of 2019-20 and into 2020-21 </w:t>
      </w:r>
      <w:r w:rsidRPr="00FE20CC">
        <w:rPr>
          <w:color w:val="auto"/>
          <w:lang w:val="en-GB"/>
        </w:rPr>
        <w:t>are the costs and uncertainties associated with COVID-19. Containing the spread of the virus has increased the costs for providers</w:t>
      </w:r>
      <w:r w:rsidR="001871C1" w:rsidRPr="00FE20CC">
        <w:rPr>
          <w:color w:val="auto"/>
          <w:lang w:val="en-GB"/>
        </w:rPr>
        <w:t>, and</w:t>
      </w:r>
      <w:r w:rsidR="009E1CBB" w:rsidRPr="00FE20CC">
        <w:rPr>
          <w:color w:val="auto"/>
          <w:lang w:val="en-GB"/>
        </w:rPr>
        <w:t xml:space="preserve"> </w:t>
      </w:r>
      <w:r w:rsidR="001903B5">
        <w:rPr>
          <w:color w:val="auto"/>
          <w:lang w:val="en-GB"/>
        </w:rPr>
        <w:t>in March</w:t>
      </w:r>
      <w:r w:rsidR="0056082E">
        <w:rPr>
          <w:color w:val="auto"/>
          <w:lang w:val="en-GB"/>
        </w:rPr>
        <w:t xml:space="preserve"> and May</w:t>
      </w:r>
      <w:r w:rsidR="001903B5">
        <w:rPr>
          <w:color w:val="auto"/>
          <w:lang w:val="en-GB"/>
        </w:rPr>
        <w:t xml:space="preserve"> 2020 </w:t>
      </w:r>
      <w:r w:rsidR="009E1CBB" w:rsidRPr="00FE20CC">
        <w:rPr>
          <w:color w:val="auto"/>
          <w:lang w:val="en-GB"/>
        </w:rPr>
        <w:t xml:space="preserve">the Government </w:t>
      </w:r>
      <w:r w:rsidRPr="00FE20CC">
        <w:rPr>
          <w:color w:val="auto"/>
          <w:lang w:val="en-GB"/>
        </w:rPr>
        <w:t>announced t</w:t>
      </w:r>
      <w:r w:rsidR="0056082E">
        <w:rPr>
          <w:color w:val="auto"/>
          <w:lang w:val="en-GB"/>
        </w:rPr>
        <w:t>hree</w:t>
      </w:r>
      <w:r w:rsidRPr="00FE20CC">
        <w:rPr>
          <w:color w:val="auto"/>
          <w:lang w:val="en-GB"/>
        </w:rPr>
        <w:t xml:space="preserve"> temporary funding packages to support aged care providers in responding to COVID-19</w:t>
      </w:r>
      <w:r w:rsidR="00D97DCC" w:rsidRPr="00FE20CC">
        <w:rPr>
          <w:color w:val="auto"/>
          <w:lang w:val="en-GB"/>
        </w:rPr>
        <w:t xml:space="preserve">, with specific mechanisms to reinforce the aged care workforce. </w:t>
      </w:r>
      <w:r w:rsidR="009B7CDC" w:rsidRPr="00FE20CC">
        <w:rPr>
          <w:color w:val="auto"/>
          <w:lang w:val="en-GB"/>
        </w:rPr>
        <w:t xml:space="preserve">The </w:t>
      </w:r>
      <w:r w:rsidR="00D97DCC" w:rsidRPr="00FE20CC">
        <w:rPr>
          <w:color w:val="auto"/>
          <w:lang w:val="en-GB"/>
        </w:rPr>
        <w:t xml:space="preserve">further </w:t>
      </w:r>
      <w:r w:rsidR="009B7CDC" w:rsidRPr="00FE20CC">
        <w:rPr>
          <w:color w:val="auto"/>
          <w:lang w:val="en-GB"/>
        </w:rPr>
        <w:t>spread of COVID-19</w:t>
      </w:r>
      <w:r w:rsidR="001903B5">
        <w:rPr>
          <w:color w:val="auto"/>
          <w:lang w:val="en-GB"/>
        </w:rPr>
        <w:t xml:space="preserve"> and continuation of social isolation </w:t>
      </w:r>
      <w:r w:rsidR="005B3F25">
        <w:rPr>
          <w:color w:val="auto"/>
          <w:lang w:val="en-GB"/>
        </w:rPr>
        <w:t xml:space="preserve">and distancing </w:t>
      </w:r>
      <w:r w:rsidR="001903B5">
        <w:rPr>
          <w:color w:val="auto"/>
          <w:lang w:val="en-GB"/>
        </w:rPr>
        <w:t>measures</w:t>
      </w:r>
      <w:r w:rsidR="009B7CDC" w:rsidRPr="00FE20CC">
        <w:rPr>
          <w:color w:val="auto"/>
          <w:lang w:val="en-GB"/>
        </w:rPr>
        <w:t xml:space="preserve"> </w:t>
      </w:r>
      <w:r w:rsidR="00D543E4" w:rsidRPr="00FE20CC">
        <w:rPr>
          <w:color w:val="auto"/>
          <w:lang w:val="en-GB"/>
        </w:rPr>
        <w:t>w</w:t>
      </w:r>
      <w:r w:rsidR="00D97DCC" w:rsidRPr="00FE20CC">
        <w:rPr>
          <w:color w:val="auto"/>
          <w:lang w:val="en-GB"/>
        </w:rPr>
        <w:t xml:space="preserve">ould </w:t>
      </w:r>
      <w:r w:rsidR="009B7CDC" w:rsidRPr="00FE20CC">
        <w:rPr>
          <w:color w:val="auto"/>
          <w:lang w:val="en-GB"/>
        </w:rPr>
        <w:t>have a</w:t>
      </w:r>
      <w:r w:rsidR="00F02FB6" w:rsidRPr="00FE20CC">
        <w:rPr>
          <w:color w:val="auto"/>
          <w:lang w:val="en-GB"/>
        </w:rPr>
        <w:t xml:space="preserve"> very significant</w:t>
      </w:r>
      <w:r w:rsidR="009B7CDC" w:rsidRPr="00FE20CC">
        <w:rPr>
          <w:color w:val="auto"/>
          <w:lang w:val="en-GB"/>
        </w:rPr>
        <w:t xml:space="preserve"> financial impact on residential care providers, including difficulties in maintain</w:t>
      </w:r>
      <w:r w:rsidR="000C571F" w:rsidRPr="00FE20CC">
        <w:rPr>
          <w:color w:val="auto"/>
          <w:lang w:val="en-GB"/>
        </w:rPr>
        <w:t>ing</w:t>
      </w:r>
      <w:r w:rsidR="009B7CDC" w:rsidRPr="00FE20CC">
        <w:rPr>
          <w:color w:val="auto"/>
          <w:lang w:val="en-GB"/>
        </w:rPr>
        <w:t xml:space="preserve"> staffing, a </w:t>
      </w:r>
      <w:r w:rsidR="008416D6">
        <w:rPr>
          <w:color w:val="auto"/>
          <w:lang w:val="en-GB"/>
        </w:rPr>
        <w:t>reduction</w:t>
      </w:r>
      <w:r w:rsidR="009B7CDC" w:rsidRPr="00FE20CC">
        <w:rPr>
          <w:color w:val="auto"/>
          <w:lang w:val="en-GB"/>
        </w:rPr>
        <w:t xml:space="preserve"> in occupancy rates and cash-outflow</w:t>
      </w:r>
      <w:r w:rsidR="001903B5">
        <w:rPr>
          <w:color w:val="auto"/>
          <w:lang w:val="en-GB"/>
        </w:rPr>
        <w:t>s</w:t>
      </w:r>
      <w:r w:rsidR="009B7CDC" w:rsidRPr="00FE20CC">
        <w:rPr>
          <w:color w:val="auto"/>
          <w:lang w:val="en-GB"/>
        </w:rPr>
        <w:t xml:space="preserve"> in refunding Refundable Accommodation </w:t>
      </w:r>
      <w:r w:rsidR="00036BEA" w:rsidRPr="00FE20CC">
        <w:rPr>
          <w:color w:val="auto"/>
          <w:lang w:val="en-GB"/>
        </w:rPr>
        <w:t>Deposits (</w:t>
      </w:r>
      <w:r w:rsidR="009B7CDC" w:rsidRPr="00FE20CC">
        <w:rPr>
          <w:color w:val="auto"/>
          <w:lang w:val="en-GB"/>
        </w:rPr>
        <w:t>RADs).</w:t>
      </w:r>
    </w:p>
    <w:p w14:paraId="36D72088" w14:textId="77777777" w:rsidR="008416D6" w:rsidRPr="00FE20CC" w:rsidRDefault="008416D6" w:rsidP="008416D6">
      <w:pPr>
        <w:pStyle w:val="BodyText"/>
        <w:rPr>
          <w:color w:val="auto"/>
          <w:sz w:val="18"/>
          <w:szCs w:val="18"/>
          <w:lang w:val="en-GB"/>
        </w:rPr>
      </w:pPr>
      <w:r w:rsidRPr="00FE20CC">
        <w:rPr>
          <w:color w:val="auto"/>
          <w:lang w:val="en-GB"/>
        </w:rPr>
        <w:t>In addition to the financial pressures the aged care</w:t>
      </w:r>
      <w:r>
        <w:rPr>
          <w:color w:val="auto"/>
          <w:lang w:val="en-GB"/>
        </w:rPr>
        <w:t xml:space="preserve"> industry</w:t>
      </w:r>
      <w:r w:rsidRPr="00FE20CC">
        <w:rPr>
          <w:color w:val="auto"/>
          <w:lang w:val="en-GB"/>
        </w:rPr>
        <w:t xml:space="preserve"> was facing before COVID-19, along with the potentially major financial implications of coronavirus, the industry faces the prospect of major reforms arising from the Royal Commission. As Commissioners noted in their Interim Report, ‘It is clear that a fundamental overhaul of the design, objectives, regulation and funding of aged care in Australia is required</w:t>
      </w:r>
      <w:r w:rsidRPr="00FE20CC">
        <w:rPr>
          <w:rStyle w:val="FootnoteReference"/>
          <w:color w:val="auto"/>
          <w:lang w:val="en-GB"/>
        </w:rPr>
        <w:footnoteReference w:id="1"/>
      </w:r>
      <w:r w:rsidRPr="00FE20CC">
        <w:rPr>
          <w:color w:val="auto"/>
          <w:lang w:val="en-GB"/>
        </w:rPr>
        <w:t xml:space="preserve">.’ </w:t>
      </w:r>
    </w:p>
    <w:p w14:paraId="1DA2DB74" w14:textId="1C479E23" w:rsidR="009B7CDC" w:rsidRPr="00FE20CC" w:rsidRDefault="009B7CDC" w:rsidP="00577087">
      <w:pPr>
        <w:pStyle w:val="BodyText"/>
        <w:rPr>
          <w:color w:val="auto"/>
          <w:lang w:val="en-GB"/>
        </w:rPr>
      </w:pPr>
      <w:r w:rsidRPr="00FE20CC">
        <w:rPr>
          <w:color w:val="auto"/>
          <w:lang w:val="en-GB"/>
        </w:rPr>
        <w:t>ACFA made a submission to the Royal Commission in April 2019. The submission outlined the impact of policy changes on the financial performance of aged care providers and issues sur</w:t>
      </w:r>
      <w:r w:rsidRPr="00FE20CC">
        <w:rPr>
          <w:color w:val="auto"/>
          <w:lang w:val="en-GB"/>
        </w:rPr>
        <w:lastRenderedPageBreak/>
        <w:t xml:space="preserve">rounding the outlook for the aged care industry. In October 2019 ACFA provided the </w:t>
      </w:r>
      <w:r w:rsidR="006464BB" w:rsidRPr="00FE20CC">
        <w:rPr>
          <w:color w:val="auto"/>
          <w:lang w:val="en-GB"/>
        </w:rPr>
        <w:t xml:space="preserve">Government with a report on </w:t>
      </w:r>
      <w:r w:rsidR="006464BB" w:rsidRPr="00FE20CC">
        <w:rPr>
          <w:i/>
          <w:color w:val="auto"/>
          <w:lang w:val="en-GB"/>
        </w:rPr>
        <w:t xml:space="preserve">the Attributes for Sustainable Aged Care- </w:t>
      </w:r>
      <w:r w:rsidR="008416D6">
        <w:rPr>
          <w:i/>
          <w:color w:val="auto"/>
          <w:lang w:val="en-GB"/>
        </w:rPr>
        <w:t>a</w:t>
      </w:r>
      <w:r w:rsidR="006464BB" w:rsidRPr="00FE20CC">
        <w:rPr>
          <w:i/>
          <w:color w:val="auto"/>
          <w:lang w:val="en-GB"/>
        </w:rPr>
        <w:t xml:space="preserve"> </w:t>
      </w:r>
      <w:r w:rsidR="00E23C44">
        <w:rPr>
          <w:i/>
          <w:color w:val="auto"/>
          <w:lang w:val="en-GB"/>
        </w:rPr>
        <w:t>F</w:t>
      </w:r>
      <w:r w:rsidR="006464BB" w:rsidRPr="00FE20CC">
        <w:rPr>
          <w:i/>
          <w:color w:val="auto"/>
          <w:lang w:val="en-GB"/>
        </w:rPr>
        <w:t>unding and Financing Perspective</w:t>
      </w:r>
      <w:r w:rsidR="006464BB" w:rsidRPr="00FE20CC">
        <w:rPr>
          <w:color w:val="auto"/>
          <w:lang w:val="en-GB"/>
        </w:rPr>
        <w:t xml:space="preserve">. This report expanded on some preliminary comments on this issue which were </w:t>
      </w:r>
      <w:r w:rsidR="00036BEA" w:rsidRPr="00FE20CC">
        <w:rPr>
          <w:color w:val="auto"/>
          <w:lang w:val="en-GB"/>
        </w:rPr>
        <w:t>raised</w:t>
      </w:r>
      <w:r w:rsidR="006464BB" w:rsidRPr="00FE20CC">
        <w:rPr>
          <w:color w:val="auto"/>
          <w:lang w:val="en-GB"/>
        </w:rPr>
        <w:t xml:space="preserve"> in ACFA’s submission to the Royal Commission into Aged Care Quality and </w:t>
      </w:r>
      <w:r w:rsidR="00036BEA" w:rsidRPr="00FE20CC">
        <w:rPr>
          <w:color w:val="auto"/>
          <w:lang w:val="en-GB"/>
        </w:rPr>
        <w:t>Safety</w:t>
      </w:r>
      <w:r w:rsidR="006464BB" w:rsidRPr="00FE20CC">
        <w:rPr>
          <w:color w:val="auto"/>
          <w:lang w:val="en-GB"/>
        </w:rPr>
        <w:t xml:space="preserve">. </w:t>
      </w:r>
    </w:p>
    <w:p w14:paraId="43306716" w14:textId="13F31BAB" w:rsidR="006464BB" w:rsidRPr="00FE20CC" w:rsidRDefault="00753651" w:rsidP="00577087">
      <w:pPr>
        <w:pStyle w:val="BodyText"/>
        <w:rPr>
          <w:color w:val="auto"/>
          <w:lang w:val="en-GB"/>
        </w:rPr>
      </w:pPr>
      <w:r w:rsidRPr="00FE20CC">
        <w:rPr>
          <w:color w:val="auto"/>
          <w:lang w:val="en-GB"/>
        </w:rPr>
        <w:t>There is likely to be a significant period of transformation within the industry,</w:t>
      </w:r>
      <w:r w:rsidR="00530857" w:rsidRPr="00FE20CC">
        <w:rPr>
          <w:color w:val="auto"/>
          <w:lang w:val="en-GB"/>
        </w:rPr>
        <w:t xml:space="preserve"> with potentially different models of care across</w:t>
      </w:r>
      <w:r w:rsidRPr="00FE20CC">
        <w:rPr>
          <w:color w:val="auto"/>
          <w:lang w:val="en-GB"/>
        </w:rPr>
        <w:t xml:space="preserve"> home care, residential care and independent retirement living</w:t>
      </w:r>
      <w:r w:rsidR="00530857" w:rsidRPr="00FE20CC">
        <w:rPr>
          <w:color w:val="auto"/>
          <w:lang w:val="en-GB"/>
        </w:rPr>
        <w:t xml:space="preserve"> in the future</w:t>
      </w:r>
      <w:r w:rsidRPr="00FE20CC">
        <w:rPr>
          <w:color w:val="auto"/>
          <w:lang w:val="en-GB"/>
        </w:rPr>
        <w:t xml:space="preserve">. Against the background of the </w:t>
      </w:r>
      <w:r w:rsidR="00914946" w:rsidRPr="00FE20CC">
        <w:rPr>
          <w:color w:val="auto"/>
          <w:lang w:val="en-GB"/>
        </w:rPr>
        <w:t xml:space="preserve">underlying </w:t>
      </w:r>
      <w:r w:rsidRPr="00FE20CC">
        <w:rPr>
          <w:color w:val="auto"/>
          <w:lang w:val="en-GB"/>
        </w:rPr>
        <w:t xml:space="preserve">pressures facing the </w:t>
      </w:r>
      <w:r w:rsidR="00036BEA" w:rsidRPr="00FE20CC">
        <w:rPr>
          <w:color w:val="auto"/>
          <w:lang w:val="en-GB"/>
        </w:rPr>
        <w:t>industry,</w:t>
      </w:r>
      <w:r w:rsidRPr="00FE20CC">
        <w:rPr>
          <w:color w:val="auto"/>
          <w:lang w:val="en-GB"/>
        </w:rPr>
        <w:t xml:space="preserve"> including </w:t>
      </w:r>
      <w:r w:rsidR="00EA2C29" w:rsidRPr="00FE20CC">
        <w:rPr>
          <w:color w:val="auto"/>
          <w:lang w:val="en-GB"/>
        </w:rPr>
        <w:t>the</w:t>
      </w:r>
      <w:r w:rsidRPr="00FE20CC">
        <w:rPr>
          <w:color w:val="auto"/>
          <w:lang w:val="en-GB"/>
        </w:rPr>
        <w:t xml:space="preserve"> </w:t>
      </w:r>
      <w:r w:rsidR="00530857" w:rsidRPr="00FE20CC">
        <w:rPr>
          <w:color w:val="auto"/>
          <w:lang w:val="en-GB"/>
        </w:rPr>
        <w:t xml:space="preserve">potential </w:t>
      </w:r>
      <w:r w:rsidRPr="00FE20CC">
        <w:rPr>
          <w:color w:val="auto"/>
          <w:lang w:val="en-GB"/>
        </w:rPr>
        <w:t xml:space="preserve">impact of the Royal </w:t>
      </w:r>
      <w:r w:rsidR="001871C1" w:rsidRPr="00FE20CC">
        <w:rPr>
          <w:color w:val="auto"/>
          <w:lang w:val="en-GB"/>
        </w:rPr>
        <w:t xml:space="preserve">Commission, </w:t>
      </w:r>
      <w:r w:rsidRPr="00FE20CC">
        <w:rPr>
          <w:color w:val="auto"/>
          <w:lang w:val="en-GB"/>
        </w:rPr>
        <w:t xml:space="preserve">Chapter 9 of this report has some broad observations on </w:t>
      </w:r>
      <w:r w:rsidR="001871C1" w:rsidRPr="00FE20CC">
        <w:rPr>
          <w:color w:val="auto"/>
          <w:lang w:val="en-GB"/>
        </w:rPr>
        <w:t xml:space="preserve">some of the issues to be considered in order </w:t>
      </w:r>
      <w:r w:rsidRPr="00FE20CC">
        <w:rPr>
          <w:color w:val="auto"/>
          <w:lang w:val="en-GB"/>
        </w:rPr>
        <w:t>to place the aged care industry on a sustainable path.</w:t>
      </w:r>
    </w:p>
    <w:p w14:paraId="1FE8218B" w14:textId="77777777" w:rsidR="00914946" w:rsidRPr="005B3F25" w:rsidRDefault="00914946" w:rsidP="00914946">
      <w:pPr>
        <w:pStyle w:val="BodyText"/>
        <w:rPr>
          <w:color w:val="auto"/>
          <w:lang w:val="en-GB"/>
        </w:rPr>
      </w:pPr>
      <w:r w:rsidRPr="00FE20CC">
        <w:rPr>
          <w:color w:val="auto"/>
          <w:lang w:val="en-GB"/>
        </w:rPr>
        <w:t xml:space="preserve">In response to a request from the Minister for Aged Care and Senior Australians, ACFA submitted to the </w:t>
      </w:r>
      <w:r w:rsidRPr="005B3F25">
        <w:rPr>
          <w:color w:val="auto"/>
          <w:lang w:val="en-GB"/>
        </w:rPr>
        <w:t>Government in December 2019 a report on the potential financial impact on home care providers of the Government’s 2019-20 Budget measure to change the way providers are paid Government subsidies.</w:t>
      </w:r>
    </w:p>
    <w:p w14:paraId="123152CF" w14:textId="5AD92F2E" w:rsidR="00753651" w:rsidRPr="005B3F25" w:rsidRDefault="00753651" w:rsidP="00577087">
      <w:pPr>
        <w:pStyle w:val="BodyText"/>
        <w:rPr>
          <w:color w:val="auto"/>
          <w:lang w:val="en-GB"/>
        </w:rPr>
      </w:pPr>
      <w:r w:rsidRPr="005B3F25">
        <w:rPr>
          <w:color w:val="auto"/>
          <w:lang w:val="en-GB"/>
        </w:rPr>
        <w:t xml:space="preserve">ACFA will continue to assess the range of factors impacting on the aged care industry and advise the Government on the likely </w:t>
      </w:r>
      <w:r w:rsidR="00036BEA" w:rsidRPr="005B3F25">
        <w:rPr>
          <w:color w:val="auto"/>
          <w:lang w:val="en-GB"/>
        </w:rPr>
        <w:t>implications</w:t>
      </w:r>
      <w:r w:rsidRPr="005B3F25">
        <w:rPr>
          <w:color w:val="auto"/>
          <w:lang w:val="en-GB"/>
        </w:rPr>
        <w:t xml:space="preserve"> of developments on the sustainability and viability of </w:t>
      </w:r>
      <w:r w:rsidR="002149AD" w:rsidRPr="005B3F25">
        <w:rPr>
          <w:color w:val="auto"/>
          <w:lang w:val="en-GB"/>
        </w:rPr>
        <w:t xml:space="preserve">the industry. </w:t>
      </w:r>
      <w:r w:rsidR="00914946" w:rsidRPr="005B3F25">
        <w:rPr>
          <w:color w:val="auto"/>
          <w:lang w:val="en-GB"/>
        </w:rPr>
        <w:t>A particular focus in the immediate period ahead will be the implications of COVID-19</w:t>
      </w:r>
      <w:r w:rsidR="008416D6" w:rsidRPr="005B3F25">
        <w:rPr>
          <w:color w:val="auto"/>
          <w:lang w:val="en-GB"/>
        </w:rPr>
        <w:t xml:space="preserve"> ACFA will seek to provide analysis and commentary to inform the medium and longer term effects this is likely to have on the industry</w:t>
      </w:r>
      <w:r w:rsidR="00914946" w:rsidRPr="005B3F25">
        <w:rPr>
          <w:color w:val="auto"/>
          <w:lang w:val="en-GB"/>
        </w:rPr>
        <w:t xml:space="preserve">. </w:t>
      </w:r>
      <w:r w:rsidR="002149AD" w:rsidRPr="005B3F25">
        <w:rPr>
          <w:color w:val="auto"/>
          <w:lang w:val="en-GB"/>
        </w:rPr>
        <w:t>ACFA will continue to perform its role through its annual report</w:t>
      </w:r>
      <w:r w:rsidR="00914946" w:rsidRPr="005B3F25">
        <w:rPr>
          <w:color w:val="auto"/>
          <w:lang w:val="en-GB"/>
        </w:rPr>
        <w:t>, along with updates on the funding and financing issues confronting the industry, as well as</w:t>
      </w:r>
      <w:r w:rsidR="002149AD" w:rsidRPr="005B3F25">
        <w:rPr>
          <w:color w:val="auto"/>
          <w:lang w:val="en-GB"/>
        </w:rPr>
        <w:t xml:space="preserve"> projects it is commissioned to undertake by the Minister for Aged Care and Senior Australians. In this regard, the Minister has requested that ACFA undertake analysis of the </w:t>
      </w:r>
      <w:r w:rsidR="00EA2C29" w:rsidRPr="005B3F25">
        <w:rPr>
          <w:color w:val="auto"/>
          <w:lang w:val="en-GB"/>
        </w:rPr>
        <w:t xml:space="preserve">future </w:t>
      </w:r>
      <w:r w:rsidR="002149AD" w:rsidRPr="005B3F25">
        <w:rPr>
          <w:color w:val="auto"/>
          <w:lang w:val="en-GB"/>
        </w:rPr>
        <w:t>role of Refundable Accommodation Deposits and the Basic Daily Fee.</w:t>
      </w:r>
      <w:r w:rsidR="00036BEA" w:rsidRPr="005B3F25">
        <w:rPr>
          <w:color w:val="auto"/>
          <w:lang w:val="en-GB"/>
        </w:rPr>
        <w:t xml:space="preserve"> These projects will be completed in 2020</w:t>
      </w:r>
      <w:r w:rsidR="008A6DE7" w:rsidRPr="005B3F25">
        <w:rPr>
          <w:color w:val="auto"/>
          <w:lang w:val="en-GB"/>
        </w:rPr>
        <w:t xml:space="preserve"> or early 2021</w:t>
      </w:r>
      <w:r w:rsidR="00FC4566" w:rsidRPr="005B3F25">
        <w:rPr>
          <w:color w:val="auto"/>
          <w:lang w:val="en-GB"/>
        </w:rPr>
        <w:t>.</w:t>
      </w:r>
    </w:p>
    <w:p w14:paraId="0633F880" w14:textId="4CC8BB68" w:rsidR="002149AD" w:rsidRPr="005B3F25" w:rsidRDefault="002149AD" w:rsidP="00577087">
      <w:pPr>
        <w:pStyle w:val="BodyText"/>
        <w:rPr>
          <w:color w:val="auto"/>
          <w:lang w:val="en-GB"/>
        </w:rPr>
      </w:pPr>
      <w:r w:rsidRPr="005B3F25">
        <w:rPr>
          <w:color w:val="auto"/>
          <w:lang w:val="en-GB"/>
        </w:rPr>
        <w:t>ACFA would like to acknowledge and thank the aged care providers, peak bodies, consumer representatives, financial institutions and other parties it has consulted for their input and for their submissions to the reports ACFA has prepared. As part of its outreach activities, in 2019 ACFA held roundtables with stakeholders in Sydney, Melbourne and Adelaide. ACFA members continued to participate in a wide range of industry forums and conferences as well as the proceedings of the Royal Commission</w:t>
      </w:r>
      <w:r w:rsidR="00C01659" w:rsidRPr="005B3F25">
        <w:rPr>
          <w:color w:val="auto"/>
          <w:lang w:val="en-GB"/>
        </w:rPr>
        <w:t>.</w:t>
      </w:r>
    </w:p>
    <w:p w14:paraId="29CBCBEA" w14:textId="01CA274B" w:rsidR="002149AD" w:rsidRPr="005B3F25" w:rsidRDefault="00914946" w:rsidP="00577087">
      <w:pPr>
        <w:pStyle w:val="BodyText"/>
        <w:rPr>
          <w:color w:val="auto"/>
          <w:lang w:val="en-GB"/>
        </w:rPr>
      </w:pPr>
      <w:r w:rsidRPr="005B3F25">
        <w:rPr>
          <w:color w:val="auto"/>
          <w:lang w:val="en-GB"/>
        </w:rPr>
        <w:lastRenderedPageBreak/>
        <w:t xml:space="preserve">There are currently many challenges confronting the Australian community and the aged care </w:t>
      </w:r>
      <w:r w:rsidR="002D5AF5" w:rsidRPr="005B3F25">
        <w:rPr>
          <w:color w:val="auto"/>
          <w:lang w:val="en-GB"/>
        </w:rPr>
        <w:t>industry</w:t>
      </w:r>
      <w:r w:rsidRPr="005B3F25">
        <w:rPr>
          <w:color w:val="auto"/>
          <w:lang w:val="en-GB"/>
        </w:rPr>
        <w:t xml:space="preserve">. It is an uncertain outlook for all Australians. In this environment, </w:t>
      </w:r>
      <w:r w:rsidR="002149AD" w:rsidRPr="005B3F25">
        <w:rPr>
          <w:color w:val="auto"/>
          <w:lang w:val="en-GB"/>
        </w:rPr>
        <w:t xml:space="preserve">ACFA </w:t>
      </w:r>
      <w:r w:rsidRPr="005B3F25">
        <w:rPr>
          <w:color w:val="auto"/>
          <w:lang w:val="en-GB"/>
        </w:rPr>
        <w:t xml:space="preserve">will seek to </w:t>
      </w:r>
      <w:r w:rsidR="002149AD" w:rsidRPr="005B3F25">
        <w:rPr>
          <w:color w:val="auto"/>
          <w:lang w:val="en-GB"/>
        </w:rPr>
        <w:t>enhanc</w:t>
      </w:r>
      <w:r w:rsidRPr="005B3F25">
        <w:rPr>
          <w:color w:val="auto"/>
          <w:lang w:val="en-GB"/>
        </w:rPr>
        <w:t>e</w:t>
      </w:r>
      <w:r w:rsidR="002149AD" w:rsidRPr="005B3F25">
        <w:rPr>
          <w:color w:val="auto"/>
          <w:lang w:val="en-GB"/>
        </w:rPr>
        <w:t xml:space="preserve"> its role in advising the Government and informing stakeholders on funding and financing issues confronting the aged care industry</w:t>
      </w:r>
      <w:r w:rsidRPr="005B3F25">
        <w:rPr>
          <w:color w:val="auto"/>
          <w:lang w:val="en-GB"/>
        </w:rPr>
        <w:t>.</w:t>
      </w:r>
    </w:p>
    <w:p w14:paraId="0D62AD16" w14:textId="74E40B39" w:rsidR="00743C54" w:rsidRDefault="003A7DCE" w:rsidP="00577087">
      <w:pPr>
        <w:pStyle w:val="BodyText"/>
        <w:rPr>
          <w:lang w:val="en-GB"/>
        </w:rPr>
      </w:pPr>
      <w:r>
        <w:rPr>
          <w:lang w:val="en-GB"/>
        </w:rPr>
        <w:t xml:space="preserve"> </w:t>
      </w:r>
    </w:p>
    <w:p w14:paraId="7AA414F2" w14:textId="77777777" w:rsidR="009D42B6" w:rsidRPr="00214CC6" w:rsidRDefault="00050319" w:rsidP="00577087">
      <w:pPr>
        <w:pStyle w:val="BodyText"/>
        <w:rPr>
          <w:lang w:val="en-US"/>
        </w:rPr>
      </w:pPr>
      <w:r>
        <w:rPr>
          <w:noProof/>
          <w:color w:val="00A7E5" w:themeColor="text1" w:themeTint="F2"/>
          <w:sz w:val="20"/>
          <w:lang w:eastAsia="en-AU"/>
        </w:rPr>
        <w:drawing>
          <wp:inline distT="0" distB="0" distL="0" distR="0" wp14:anchorId="564EAF0B" wp14:editId="0658EEDA">
            <wp:extent cx="2448000" cy="747360"/>
            <wp:effectExtent l="0" t="0" r="0" b="0"/>
            <wp:docPr id="5" name="Picture 5" descr="Mike Callagha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zc0004\AppData\Local\Microsoft\Windows\Temporary Internet Files\Content.Outlook\6DIYYC82\mike signatur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8000" cy="747360"/>
                    </a:xfrm>
                    <a:prstGeom prst="rect">
                      <a:avLst/>
                    </a:prstGeom>
                    <a:noFill/>
                    <a:ln>
                      <a:noFill/>
                    </a:ln>
                  </pic:spPr>
                </pic:pic>
              </a:graphicData>
            </a:graphic>
          </wp:inline>
        </w:drawing>
      </w:r>
    </w:p>
    <w:p w14:paraId="65E46DFF" w14:textId="1B5B2988" w:rsidR="00CE61DB" w:rsidRDefault="00B86063" w:rsidP="00577087">
      <w:pPr>
        <w:pStyle w:val="BodyText"/>
        <w:rPr>
          <w:lang w:val="en-GB"/>
        </w:rPr>
      </w:pPr>
      <w:r w:rsidRPr="00214CC6">
        <w:rPr>
          <w:rStyle w:val="Strong"/>
        </w:rPr>
        <w:t>Mike</w:t>
      </w:r>
      <w:r w:rsidR="009D42B6" w:rsidRPr="00214CC6">
        <w:rPr>
          <w:rStyle w:val="Strong"/>
        </w:rPr>
        <w:t xml:space="preserve"> </w:t>
      </w:r>
      <w:r w:rsidRPr="00214CC6">
        <w:rPr>
          <w:rStyle w:val="Strong"/>
        </w:rPr>
        <w:t>Callaghan</w:t>
      </w:r>
      <w:r w:rsidR="009D42B6" w:rsidRPr="00214CC6">
        <w:rPr>
          <w:rStyle w:val="Strong"/>
        </w:rPr>
        <w:t xml:space="preserve"> </w:t>
      </w:r>
      <w:r w:rsidR="00050319" w:rsidRPr="00214CC6">
        <w:rPr>
          <w:rStyle w:val="Strong"/>
        </w:rPr>
        <w:t>AM</w:t>
      </w:r>
      <w:r w:rsidR="009D42B6" w:rsidRPr="00214CC6">
        <w:rPr>
          <w:rStyle w:val="Strong"/>
        </w:rPr>
        <w:t xml:space="preserve"> </w:t>
      </w:r>
      <w:r w:rsidR="00050319" w:rsidRPr="00214CC6">
        <w:rPr>
          <w:rStyle w:val="Strong"/>
        </w:rPr>
        <w:t>PSM</w:t>
      </w:r>
      <w:r w:rsidR="00B5584C" w:rsidRPr="00214CC6">
        <w:br/>
      </w:r>
      <w:r w:rsidR="00C32426" w:rsidRPr="00050319">
        <w:rPr>
          <w:lang w:val="en-GB"/>
        </w:rPr>
        <w:t>Chairman</w:t>
      </w:r>
      <w:r w:rsidR="00B5584C">
        <w:rPr>
          <w:lang w:val="en-GB"/>
        </w:rPr>
        <w:br/>
      </w:r>
      <w:r w:rsidR="00476E59" w:rsidRPr="00050319">
        <w:rPr>
          <w:lang w:val="en-GB"/>
        </w:rPr>
        <w:t>Aged</w:t>
      </w:r>
      <w:r w:rsidR="009D42B6">
        <w:rPr>
          <w:lang w:val="en-GB"/>
        </w:rPr>
        <w:t xml:space="preserve"> </w:t>
      </w:r>
      <w:r w:rsidR="00476E59" w:rsidRPr="00050319">
        <w:rPr>
          <w:lang w:val="en-GB"/>
        </w:rPr>
        <w:t>Care</w:t>
      </w:r>
      <w:r w:rsidR="009D42B6">
        <w:rPr>
          <w:lang w:val="en-GB"/>
        </w:rPr>
        <w:t xml:space="preserve"> </w:t>
      </w:r>
      <w:r w:rsidR="00476E59" w:rsidRPr="00050319">
        <w:rPr>
          <w:lang w:val="en-GB"/>
        </w:rPr>
        <w:t>Financing</w:t>
      </w:r>
      <w:r w:rsidR="009D42B6">
        <w:rPr>
          <w:lang w:val="en-GB"/>
        </w:rPr>
        <w:t xml:space="preserve"> </w:t>
      </w:r>
      <w:r w:rsidR="00476E59" w:rsidRPr="00050319">
        <w:rPr>
          <w:lang w:val="en-GB"/>
        </w:rPr>
        <w:t>Authority</w:t>
      </w:r>
    </w:p>
    <w:p w14:paraId="075CB192" w14:textId="77777777" w:rsidR="00CE61DB" w:rsidRPr="00214CC6" w:rsidRDefault="00CE61DB" w:rsidP="008420C6">
      <w:pPr>
        <w:pStyle w:val="BodyText"/>
        <w:rPr>
          <w:lang w:val="en-GB"/>
        </w:rPr>
      </w:pPr>
      <w:r>
        <w:rPr>
          <w:lang w:val="en-GB"/>
        </w:rPr>
        <w:br w:type="page"/>
      </w:r>
    </w:p>
    <w:p w14:paraId="6C81D65A" w14:textId="77777777" w:rsidR="009D42B6" w:rsidRDefault="00CE61DB" w:rsidP="006B6681">
      <w:pPr>
        <w:pStyle w:val="Heading1"/>
        <w:numPr>
          <w:ilvl w:val="0"/>
          <w:numId w:val="0"/>
        </w:numPr>
      </w:pPr>
      <w:bookmarkStart w:id="10" w:name="_Toc14887255"/>
      <w:bookmarkStart w:id="11" w:name="_Toc39038403"/>
      <w:r w:rsidRPr="00883D49">
        <w:lastRenderedPageBreak/>
        <w:t>Executive</w:t>
      </w:r>
      <w:r w:rsidR="009D42B6">
        <w:t xml:space="preserve"> </w:t>
      </w:r>
      <w:r w:rsidRPr="00883D49">
        <w:t>Summary</w:t>
      </w:r>
      <w:bookmarkEnd w:id="10"/>
      <w:bookmarkEnd w:id="11"/>
    </w:p>
    <w:p w14:paraId="4A5CA041" w14:textId="77777777" w:rsidR="0025458C" w:rsidRDefault="004B1286" w:rsidP="003945E5">
      <w:pPr>
        <w:pStyle w:val="Heading2NoNumber"/>
      </w:pPr>
      <w:bookmarkStart w:id="12" w:name="_Toc14887256"/>
      <w:r>
        <w:t>Overview</w:t>
      </w:r>
      <w:r w:rsidR="009D42B6">
        <w:t xml:space="preserve"> </w:t>
      </w:r>
      <w:r>
        <w:t>of</w:t>
      </w:r>
      <w:r w:rsidR="009D42B6">
        <w:t xml:space="preserve"> </w:t>
      </w:r>
      <w:r>
        <w:t>developments</w:t>
      </w:r>
      <w:r w:rsidR="009D42B6">
        <w:t xml:space="preserve"> </w:t>
      </w:r>
      <w:r>
        <w:t>in</w:t>
      </w:r>
      <w:r w:rsidR="009D42B6">
        <w:t xml:space="preserve"> </w:t>
      </w:r>
      <w:r>
        <w:t>201</w:t>
      </w:r>
      <w:r w:rsidR="00B23FA3">
        <w:t>8-19</w:t>
      </w:r>
      <w:bookmarkEnd w:id="12"/>
    </w:p>
    <w:p w14:paraId="19DE4B7A" w14:textId="5AC95858" w:rsidR="008B7B96" w:rsidRPr="005B3F25" w:rsidRDefault="00A905CE" w:rsidP="002D5AF5">
      <w:pPr>
        <w:pStyle w:val="BodyText"/>
        <w:rPr>
          <w:color w:val="auto"/>
          <w:szCs w:val="22"/>
        </w:rPr>
      </w:pPr>
      <w:r>
        <w:rPr>
          <w:color w:val="auto"/>
          <w:szCs w:val="22"/>
        </w:rPr>
        <w:t xml:space="preserve">This report was compiled before the magnitude </w:t>
      </w:r>
      <w:r w:rsidR="00E90EA7">
        <w:rPr>
          <w:color w:val="auto"/>
          <w:szCs w:val="22"/>
        </w:rPr>
        <w:t>of the disruption and costs of seeking to contain COVID-19 were evident</w:t>
      </w:r>
      <w:r w:rsidR="002D5AF5">
        <w:rPr>
          <w:color w:val="auto"/>
          <w:szCs w:val="22"/>
        </w:rPr>
        <w:t xml:space="preserve">. </w:t>
      </w:r>
      <w:r w:rsidR="00E90EA7">
        <w:rPr>
          <w:color w:val="auto"/>
          <w:szCs w:val="22"/>
        </w:rPr>
        <w:t>It covers the financial data supplied by aged care providers in their 2018</w:t>
      </w:r>
      <w:r w:rsidR="002D5AF5">
        <w:rPr>
          <w:color w:val="auto"/>
          <w:szCs w:val="22"/>
        </w:rPr>
        <w:noBreakHyphen/>
      </w:r>
      <w:r w:rsidR="00E90EA7">
        <w:rPr>
          <w:color w:val="auto"/>
          <w:szCs w:val="22"/>
        </w:rPr>
        <w:t>19 Aged Care Financial Reports</w:t>
      </w:r>
      <w:r w:rsidR="00B10969">
        <w:rPr>
          <w:color w:val="auto"/>
          <w:szCs w:val="22"/>
        </w:rPr>
        <w:t>,</w:t>
      </w:r>
      <w:r w:rsidR="00E90EA7">
        <w:rPr>
          <w:color w:val="auto"/>
          <w:szCs w:val="22"/>
        </w:rPr>
        <w:t xml:space="preserve"> supplemented by feedback from consultations wi</w:t>
      </w:r>
      <w:r w:rsidR="00B10969">
        <w:rPr>
          <w:color w:val="auto"/>
          <w:szCs w:val="22"/>
        </w:rPr>
        <w:t>t</w:t>
      </w:r>
      <w:r w:rsidR="008B7B96">
        <w:rPr>
          <w:color w:val="auto"/>
          <w:szCs w:val="22"/>
        </w:rPr>
        <w:t>h stakeholders in early</w:t>
      </w:r>
      <w:r w:rsidR="00E90EA7">
        <w:rPr>
          <w:color w:val="auto"/>
          <w:szCs w:val="22"/>
        </w:rPr>
        <w:t xml:space="preserve"> 2020</w:t>
      </w:r>
      <w:r w:rsidR="004E6436" w:rsidRPr="005B3F25">
        <w:rPr>
          <w:color w:val="auto"/>
          <w:szCs w:val="22"/>
        </w:rPr>
        <w:t>.</w:t>
      </w:r>
      <w:r w:rsidR="00C35FBD" w:rsidRPr="005B3F25">
        <w:rPr>
          <w:color w:val="auto"/>
          <w:szCs w:val="22"/>
        </w:rPr>
        <w:t xml:space="preserve"> </w:t>
      </w:r>
      <w:r w:rsidRPr="005B3F25">
        <w:rPr>
          <w:color w:val="auto"/>
          <w:szCs w:val="22"/>
        </w:rPr>
        <w:t>As such it provides an insight into the financial position of aged care providers before they were confronted with the costs, challenges</w:t>
      </w:r>
      <w:r w:rsidR="008B7B96" w:rsidRPr="005B3F25">
        <w:rPr>
          <w:color w:val="auto"/>
          <w:szCs w:val="22"/>
        </w:rPr>
        <w:t xml:space="preserve"> and uncertainties of COVID-19, an environment that will likely last for the remainder of 2020.</w:t>
      </w:r>
      <w:r w:rsidR="008854D0" w:rsidRPr="005B3F25">
        <w:rPr>
          <w:color w:val="auto"/>
          <w:szCs w:val="22"/>
        </w:rPr>
        <w:t xml:space="preserve"> As noted in the Foreword, ACFA will seek to undertake analysis on the longer term impacts of the COVID-19 crisis on the aged care industry, particularly residential care.</w:t>
      </w:r>
      <w:r w:rsidR="008B7B96" w:rsidRPr="005B3F25">
        <w:rPr>
          <w:color w:val="auto"/>
          <w:szCs w:val="22"/>
        </w:rPr>
        <w:t xml:space="preserve"> </w:t>
      </w:r>
    </w:p>
    <w:p w14:paraId="60BAB287" w14:textId="639BF98A" w:rsidR="008854D0" w:rsidRDefault="00FC4566" w:rsidP="004D04B0">
      <w:pPr>
        <w:pStyle w:val="BodyText"/>
        <w:rPr>
          <w:color w:val="auto"/>
          <w:szCs w:val="22"/>
        </w:rPr>
      </w:pPr>
      <w:r w:rsidRPr="00FE20CC">
        <w:rPr>
          <w:color w:val="auto"/>
          <w:szCs w:val="22"/>
        </w:rPr>
        <w:t xml:space="preserve">Following a significant decline in the financial performance of both residential </w:t>
      </w:r>
      <w:r w:rsidR="00840AA6" w:rsidRPr="00FE20CC">
        <w:rPr>
          <w:color w:val="auto"/>
          <w:szCs w:val="22"/>
        </w:rPr>
        <w:t>and home care providers in 2017</w:t>
      </w:r>
      <w:r w:rsidR="00840AA6" w:rsidRPr="00FE20CC">
        <w:rPr>
          <w:color w:val="auto"/>
          <w:szCs w:val="22"/>
        </w:rPr>
        <w:noBreakHyphen/>
      </w:r>
      <w:r w:rsidRPr="00FE20CC">
        <w:rPr>
          <w:color w:val="auto"/>
          <w:szCs w:val="22"/>
        </w:rPr>
        <w:t>18, their financial results</w:t>
      </w:r>
      <w:r w:rsidR="00840AA6" w:rsidRPr="00FE20CC">
        <w:rPr>
          <w:color w:val="auto"/>
          <w:szCs w:val="22"/>
        </w:rPr>
        <w:t xml:space="preserve"> appeared to </w:t>
      </w:r>
      <w:r w:rsidR="004D04B0" w:rsidRPr="00FE20CC">
        <w:rPr>
          <w:color w:val="auto"/>
          <w:szCs w:val="22"/>
        </w:rPr>
        <w:t>stabilise</w:t>
      </w:r>
      <w:r w:rsidR="00840AA6" w:rsidRPr="00FE20CC">
        <w:rPr>
          <w:color w:val="auto"/>
          <w:szCs w:val="22"/>
        </w:rPr>
        <w:t xml:space="preserve"> in 2018</w:t>
      </w:r>
      <w:r w:rsidR="00840AA6" w:rsidRPr="00FE20CC">
        <w:rPr>
          <w:color w:val="auto"/>
          <w:szCs w:val="22"/>
        </w:rPr>
        <w:noBreakHyphen/>
      </w:r>
      <w:r w:rsidRPr="00FE20CC">
        <w:rPr>
          <w:color w:val="auto"/>
          <w:szCs w:val="22"/>
        </w:rPr>
        <w:t>19. However t</w:t>
      </w:r>
      <w:r w:rsidR="000C05DB" w:rsidRPr="00FE20CC">
        <w:rPr>
          <w:color w:val="auto"/>
          <w:szCs w:val="22"/>
        </w:rPr>
        <w:t>he underlying financial pressures</w:t>
      </w:r>
      <w:r w:rsidRPr="00FE20CC">
        <w:rPr>
          <w:color w:val="auto"/>
          <w:szCs w:val="22"/>
        </w:rPr>
        <w:t xml:space="preserve"> confronting providers, particularly residential </w:t>
      </w:r>
      <w:r w:rsidR="000C05DB" w:rsidRPr="00FE20CC">
        <w:rPr>
          <w:color w:val="auto"/>
          <w:szCs w:val="22"/>
        </w:rPr>
        <w:t xml:space="preserve">care providers, remain and feedback from consultations suggest that these pressures have continued in 2019-20. </w:t>
      </w:r>
      <w:r w:rsidR="008B7B96" w:rsidRPr="00FE20CC">
        <w:rPr>
          <w:color w:val="auto"/>
          <w:szCs w:val="22"/>
        </w:rPr>
        <w:t xml:space="preserve">The effort to contain COVID-19 </w:t>
      </w:r>
      <w:r w:rsidR="00A80DFB" w:rsidRPr="00FE20CC">
        <w:rPr>
          <w:color w:val="auto"/>
          <w:szCs w:val="22"/>
        </w:rPr>
        <w:t xml:space="preserve">will have added to the costs of aged providers in 2020 and in turn </w:t>
      </w:r>
      <w:r w:rsidR="00031012" w:rsidRPr="00FE20CC">
        <w:rPr>
          <w:color w:val="auto"/>
          <w:szCs w:val="22"/>
        </w:rPr>
        <w:t xml:space="preserve">resulted in </w:t>
      </w:r>
      <w:r w:rsidR="00A80DFB" w:rsidRPr="00FE20CC">
        <w:rPr>
          <w:color w:val="auto"/>
          <w:szCs w:val="22"/>
        </w:rPr>
        <w:t>additional downward pressure on their financial performance. The Govern</w:t>
      </w:r>
      <w:r w:rsidR="00031012" w:rsidRPr="00FE20CC">
        <w:rPr>
          <w:color w:val="auto"/>
          <w:szCs w:val="22"/>
        </w:rPr>
        <w:t xml:space="preserve">ment </w:t>
      </w:r>
      <w:r w:rsidR="00A80DFB" w:rsidRPr="00FE20CC">
        <w:rPr>
          <w:color w:val="auto"/>
          <w:szCs w:val="22"/>
        </w:rPr>
        <w:t>announced t</w:t>
      </w:r>
      <w:r w:rsidR="00EF3D6E">
        <w:rPr>
          <w:color w:val="auto"/>
          <w:szCs w:val="22"/>
        </w:rPr>
        <w:t>wo</w:t>
      </w:r>
      <w:r w:rsidR="00A80DFB" w:rsidRPr="00FE20CC">
        <w:rPr>
          <w:color w:val="auto"/>
          <w:szCs w:val="22"/>
        </w:rPr>
        <w:t xml:space="preserve"> funding packages </w:t>
      </w:r>
      <w:r w:rsidR="00031012" w:rsidRPr="00FE20CC">
        <w:rPr>
          <w:color w:val="auto"/>
          <w:szCs w:val="22"/>
        </w:rPr>
        <w:t>in March 2020</w:t>
      </w:r>
      <w:r w:rsidR="00FD471B">
        <w:rPr>
          <w:color w:val="auto"/>
          <w:szCs w:val="22"/>
        </w:rPr>
        <w:t xml:space="preserve"> and an additional funding increase in May 2020</w:t>
      </w:r>
      <w:r w:rsidR="00031012" w:rsidRPr="00FE20CC">
        <w:rPr>
          <w:color w:val="auto"/>
          <w:szCs w:val="22"/>
        </w:rPr>
        <w:t xml:space="preserve"> </w:t>
      </w:r>
      <w:r w:rsidR="00A80DFB" w:rsidRPr="00FE20CC">
        <w:rPr>
          <w:color w:val="auto"/>
          <w:szCs w:val="22"/>
        </w:rPr>
        <w:t>to assist the industry respond to the pressures of COVI</w:t>
      </w:r>
      <w:r w:rsidR="002D5AF5" w:rsidRPr="00FE20CC">
        <w:rPr>
          <w:color w:val="auto"/>
          <w:szCs w:val="22"/>
        </w:rPr>
        <w:t>D</w:t>
      </w:r>
      <w:r w:rsidR="00A80DFB" w:rsidRPr="00FE20CC">
        <w:rPr>
          <w:color w:val="auto"/>
          <w:szCs w:val="22"/>
        </w:rPr>
        <w:t xml:space="preserve">-19, however the </w:t>
      </w:r>
      <w:r w:rsidR="00031012" w:rsidRPr="00FE20CC">
        <w:rPr>
          <w:color w:val="auto"/>
          <w:szCs w:val="22"/>
        </w:rPr>
        <w:t xml:space="preserve">financial </w:t>
      </w:r>
      <w:r w:rsidR="00A80DFB" w:rsidRPr="00FE20CC">
        <w:rPr>
          <w:color w:val="auto"/>
          <w:szCs w:val="22"/>
        </w:rPr>
        <w:t xml:space="preserve">impact of </w:t>
      </w:r>
      <w:r w:rsidR="00031012" w:rsidRPr="00FE20CC">
        <w:rPr>
          <w:color w:val="auto"/>
          <w:szCs w:val="22"/>
        </w:rPr>
        <w:t>the virus on providers may intensify over the course of 2020.</w:t>
      </w:r>
      <w:r w:rsidR="00A80DFB" w:rsidRPr="00FE20CC">
        <w:rPr>
          <w:color w:val="auto"/>
          <w:szCs w:val="22"/>
        </w:rPr>
        <w:t xml:space="preserve"> </w:t>
      </w:r>
    </w:p>
    <w:p w14:paraId="265BC856" w14:textId="77777777" w:rsidR="009C57E3" w:rsidRDefault="00466D71" w:rsidP="009C57E3">
      <w:pPr>
        <w:pStyle w:val="BodyText"/>
        <w:rPr>
          <w:color w:val="auto"/>
          <w:szCs w:val="22"/>
        </w:rPr>
      </w:pPr>
      <w:r w:rsidRPr="00FE20CC">
        <w:rPr>
          <w:color w:val="auto"/>
          <w:szCs w:val="22"/>
        </w:rPr>
        <w:t>The a</w:t>
      </w:r>
      <w:r w:rsidR="00F10309" w:rsidRPr="00FE20CC">
        <w:rPr>
          <w:color w:val="auto"/>
          <w:szCs w:val="22"/>
        </w:rPr>
        <w:t>verage Earnings Before Interest</w:t>
      </w:r>
      <w:r w:rsidRPr="00FE20CC">
        <w:rPr>
          <w:color w:val="auto"/>
          <w:szCs w:val="22"/>
        </w:rPr>
        <w:t>,</w:t>
      </w:r>
      <w:r w:rsidR="002D5AF5" w:rsidRPr="00FE20CC">
        <w:rPr>
          <w:color w:val="auto"/>
          <w:szCs w:val="22"/>
        </w:rPr>
        <w:t xml:space="preserve"> </w:t>
      </w:r>
      <w:r w:rsidRPr="00FE20CC">
        <w:rPr>
          <w:color w:val="auto"/>
          <w:szCs w:val="22"/>
        </w:rPr>
        <w:t>Tax and Depreciation (EBITDA)</w:t>
      </w:r>
      <w:r w:rsidR="00F10309" w:rsidRPr="00FE20CC">
        <w:rPr>
          <w:color w:val="auto"/>
          <w:szCs w:val="22"/>
        </w:rPr>
        <w:t xml:space="preserve"> </w:t>
      </w:r>
      <w:r w:rsidRPr="00FE20CC">
        <w:rPr>
          <w:color w:val="auto"/>
          <w:szCs w:val="22"/>
        </w:rPr>
        <w:t xml:space="preserve">per resident for residential care providers fell by 24 </w:t>
      </w:r>
      <w:r w:rsidR="00FC0032" w:rsidRPr="00FE20CC">
        <w:rPr>
          <w:color w:val="auto"/>
          <w:szCs w:val="22"/>
        </w:rPr>
        <w:t>per cent</w:t>
      </w:r>
      <w:r w:rsidRPr="00FE20CC">
        <w:rPr>
          <w:color w:val="auto"/>
          <w:szCs w:val="22"/>
        </w:rPr>
        <w:t xml:space="preserve"> in 2017-18 and decreased slightly</w:t>
      </w:r>
      <w:r w:rsidR="00282855">
        <w:rPr>
          <w:color w:val="auto"/>
          <w:szCs w:val="22"/>
        </w:rPr>
        <w:t xml:space="preserve"> by a further 2.5 per cent</w:t>
      </w:r>
      <w:r w:rsidRPr="00FE20CC">
        <w:rPr>
          <w:color w:val="auto"/>
          <w:szCs w:val="22"/>
        </w:rPr>
        <w:t xml:space="preserve"> in 2018-19. The number of residential providers r</w:t>
      </w:r>
      <w:r w:rsidR="003340AB" w:rsidRPr="00FE20CC">
        <w:rPr>
          <w:color w:val="auto"/>
          <w:szCs w:val="22"/>
        </w:rPr>
        <w:t xml:space="preserve">eporting a loss in 2018-19 was </w:t>
      </w:r>
      <w:r w:rsidR="003945E5" w:rsidRPr="00FE20CC">
        <w:rPr>
          <w:color w:val="auto"/>
          <w:szCs w:val="22"/>
        </w:rPr>
        <w:t>42 </w:t>
      </w:r>
      <w:r w:rsidRPr="00FE20CC">
        <w:rPr>
          <w:color w:val="auto"/>
          <w:szCs w:val="22"/>
        </w:rPr>
        <w:t>per cent. The 201</w:t>
      </w:r>
      <w:r w:rsidR="008854D0">
        <w:rPr>
          <w:color w:val="auto"/>
          <w:szCs w:val="22"/>
        </w:rPr>
        <w:t>8-19</w:t>
      </w:r>
      <w:r w:rsidRPr="00FE20CC">
        <w:rPr>
          <w:color w:val="auto"/>
          <w:szCs w:val="22"/>
        </w:rPr>
        <w:t xml:space="preserve"> financial results of residential care providers w</w:t>
      </w:r>
      <w:r w:rsidR="008854D0">
        <w:rPr>
          <w:color w:val="auto"/>
          <w:szCs w:val="22"/>
        </w:rPr>
        <w:t>ere</w:t>
      </w:r>
      <w:r w:rsidRPr="00FE20CC">
        <w:rPr>
          <w:color w:val="auto"/>
          <w:szCs w:val="22"/>
        </w:rPr>
        <w:t xml:space="preserve"> supported by the Government</w:t>
      </w:r>
      <w:r w:rsidR="0061400D" w:rsidRPr="00FE20CC">
        <w:rPr>
          <w:color w:val="auto"/>
          <w:szCs w:val="22"/>
        </w:rPr>
        <w:t>’</w:t>
      </w:r>
      <w:r w:rsidR="00840AA6" w:rsidRPr="00FE20CC">
        <w:rPr>
          <w:color w:val="auto"/>
          <w:szCs w:val="22"/>
        </w:rPr>
        <w:t>s one-off $320 million increase</w:t>
      </w:r>
      <w:r w:rsidRPr="00FE20CC">
        <w:rPr>
          <w:color w:val="auto"/>
          <w:szCs w:val="22"/>
        </w:rPr>
        <w:t xml:space="preserve"> in the Aged Care Financing Instrument (ACFI) in </w:t>
      </w:r>
      <w:r w:rsidR="008854D0">
        <w:rPr>
          <w:color w:val="auto"/>
          <w:szCs w:val="22"/>
        </w:rPr>
        <w:lastRenderedPageBreak/>
        <w:t>the final quarter of that year</w:t>
      </w:r>
      <w:r w:rsidRPr="008854D0">
        <w:rPr>
          <w:color w:val="auto"/>
          <w:szCs w:val="22"/>
        </w:rPr>
        <w:t>.</w:t>
      </w:r>
      <w:r w:rsidRPr="003945E5">
        <w:rPr>
          <w:color w:val="FF0000"/>
          <w:szCs w:val="22"/>
        </w:rPr>
        <w:t xml:space="preserve"> </w:t>
      </w:r>
      <w:r w:rsidRPr="00E83D76">
        <w:rPr>
          <w:color w:val="auto"/>
          <w:szCs w:val="22"/>
        </w:rPr>
        <w:t>In the absence of this one-off funding</w:t>
      </w:r>
      <w:r w:rsidR="00735096" w:rsidRPr="00E83D76">
        <w:rPr>
          <w:color w:val="auto"/>
          <w:szCs w:val="22"/>
        </w:rPr>
        <w:t xml:space="preserve"> increase</w:t>
      </w:r>
      <w:r w:rsidRPr="00E83D76">
        <w:rPr>
          <w:color w:val="auto"/>
          <w:szCs w:val="22"/>
        </w:rPr>
        <w:t>, the overall financial performance of residential care providers would have deteriorate</w:t>
      </w:r>
      <w:r w:rsidR="003945E5" w:rsidRPr="00E83D76">
        <w:rPr>
          <w:color w:val="auto"/>
          <w:szCs w:val="22"/>
        </w:rPr>
        <w:t>d more significantly</w:t>
      </w:r>
      <w:r w:rsidRPr="00E83D76">
        <w:rPr>
          <w:color w:val="auto"/>
          <w:szCs w:val="22"/>
        </w:rPr>
        <w:t xml:space="preserve"> in 2018-19</w:t>
      </w:r>
      <w:r w:rsidR="00EC6C61" w:rsidRPr="00E83D76">
        <w:rPr>
          <w:color w:val="auto"/>
          <w:szCs w:val="22"/>
        </w:rPr>
        <w:t xml:space="preserve"> </w:t>
      </w:r>
      <w:r w:rsidR="00EC6C61" w:rsidRPr="005B3F25">
        <w:rPr>
          <w:color w:val="auto"/>
          <w:szCs w:val="22"/>
        </w:rPr>
        <w:t>to an EBITDA of about $7</w:t>
      </w:r>
      <w:r w:rsidR="00554E20" w:rsidRPr="005B3F25">
        <w:rPr>
          <w:color w:val="auto"/>
          <w:szCs w:val="22"/>
        </w:rPr>
        <w:t>,000,</w:t>
      </w:r>
      <w:r w:rsidR="00E74987" w:rsidRPr="005B3F25">
        <w:rPr>
          <w:color w:val="auto"/>
          <w:szCs w:val="22"/>
        </w:rPr>
        <w:t xml:space="preserve"> or a 20 per cent </w:t>
      </w:r>
      <w:r w:rsidR="00554E20" w:rsidRPr="005B3F25">
        <w:rPr>
          <w:color w:val="auto"/>
          <w:szCs w:val="22"/>
        </w:rPr>
        <w:t>decrease on</w:t>
      </w:r>
      <w:r w:rsidR="00EC6C61" w:rsidRPr="005B3F25">
        <w:rPr>
          <w:color w:val="auto"/>
          <w:szCs w:val="22"/>
        </w:rPr>
        <w:t xml:space="preserve"> 2017-18</w:t>
      </w:r>
      <w:r w:rsidR="002F53BA" w:rsidRPr="005B3F25">
        <w:rPr>
          <w:color w:val="auto"/>
          <w:szCs w:val="22"/>
        </w:rPr>
        <w:t xml:space="preserve">, although this </w:t>
      </w:r>
      <w:r w:rsidR="00433BEF" w:rsidRPr="005B3F25">
        <w:rPr>
          <w:color w:val="auto"/>
          <w:szCs w:val="22"/>
        </w:rPr>
        <w:t>estimate</w:t>
      </w:r>
      <w:r w:rsidR="002F53BA" w:rsidRPr="005B3F25">
        <w:rPr>
          <w:color w:val="auto"/>
          <w:szCs w:val="22"/>
        </w:rPr>
        <w:t xml:space="preserve"> does not add back any extra expense the providers </w:t>
      </w:r>
      <w:r w:rsidR="000F43BF" w:rsidRPr="005B3F25">
        <w:rPr>
          <w:color w:val="auto"/>
          <w:szCs w:val="22"/>
        </w:rPr>
        <w:t>may</w:t>
      </w:r>
      <w:r w:rsidR="002F53BA" w:rsidRPr="005B3F25">
        <w:rPr>
          <w:color w:val="auto"/>
          <w:szCs w:val="22"/>
        </w:rPr>
        <w:t xml:space="preserve"> have incurred as a result of u</w:t>
      </w:r>
      <w:r w:rsidR="00F708D4" w:rsidRPr="005B3F25">
        <w:rPr>
          <w:color w:val="auto"/>
          <w:szCs w:val="22"/>
        </w:rPr>
        <w:t>tilising the additional funding.</w:t>
      </w:r>
      <w:r w:rsidR="009C57E3">
        <w:rPr>
          <w:color w:val="auto"/>
          <w:szCs w:val="22"/>
        </w:rPr>
        <w:t xml:space="preserve"> </w:t>
      </w:r>
    </w:p>
    <w:p w14:paraId="5AF62A56" w14:textId="5994F626" w:rsidR="009C57E3" w:rsidRDefault="00466D71" w:rsidP="009C57E3">
      <w:pPr>
        <w:pStyle w:val="BodyText"/>
        <w:rPr>
          <w:color w:val="auto"/>
          <w:szCs w:val="22"/>
        </w:rPr>
      </w:pPr>
      <w:r w:rsidRPr="00FE20CC">
        <w:rPr>
          <w:color w:val="auto"/>
          <w:szCs w:val="22"/>
        </w:rPr>
        <w:t xml:space="preserve">Feedback from </w:t>
      </w:r>
      <w:r w:rsidR="00031012" w:rsidRPr="00FE20CC">
        <w:rPr>
          <w:color w:val="auto"/>
          <w:szCs w:val="22"/>
        </w:rPr>
        <w:t xml:space="preserve">consultations with </w:t>
      </w:r>
      <w:r w:rsidRPr="00FE20CC">
        <w:rPr>
          <w:color w:val="auto"/>
          <w:szCs w:val="22"/>
        </w:rPr>
        <w:t>providers</w:t>
      </w:r>
      <w:r w:rsidR="00031012" w:rsidRPr="00FE20CC">
        <w:rPr>
          <w:color w:val="auto"/>
          <w:szCs w:val="22"/>
        </w:rPr>
        <w:t xml:space="preserve"> in early 2020</w:t>
      </w:r>
      <w:r w:rsidRPr="00FE20CC">
        <w:rPr>
          <w:color w:val="auto"/>
          <w:szCs w:val="22"/>
        </w:rPr>
        <w:t xml:space="preserve">, along with </w:t>
      </w:r>
      <w:r w:rsidR="009A03AA" w:rsidRPr="00FE20CC">
        <w:rPr>
          <w:color w:val="auto"/>
          <w:szCs w:val="22"/>
        </w:rPr>
        <w:t xml:space="preserve">other data sources such as StewartBrown’s Aged Care Financial Performance Survey, indicate that the financial performance of residential care providers continued to deteriorate in 2019-20. </w:t>
      </w:r>
      <w:r w:rsidR="00493947" w:rsidRPr="00FE20CC">
        <w:rPr>
          <w:color w:val="auto"/>
          <w:szCs w:val="22"/>
        </w:rPr>
        <w:t xml:space="preserve">The important influence on the </w:t>
      </w:r>
      <w:r w:rsidR="00F10309" w:rsidRPr="00FE20CC">
        <w:rPr>
          <w:color w:val="auto"/>
          <w:szCs w:val="22"/>
        </w:rPr>
        <w:t xml:space="preserve">decline </w:t>
      </w:r>
      <w:r w:rsidR="00493947" w:rsidRPr="00FE20CC">
        <w:rPr>
          <w:color w:val="auto"/>
          <w:szCs w:val="22"/>
        </w:rPr>
        <w:t xml:space="preserve">in the financial performance of residential aged care providers in 2017-18 was the </w:t>
      </w:r>
      <w:r w:rsidR="00305262" w:rsidRPr="00FE20CC">
        <w:rPr>
          <w:color w:val="auto"/>
          <w:szCs w:val="22"/>
        </w:rPr>
        <w:t xml:space="preserve">Government’s change in ACFI arrangements in </w:t>
      </w:r>
      <w:r w:rsidR="00840AA6" w:rsidRPr="00FE20CC">
        <w:rPr>
          <w:color w:val="auto"/>
          <w:szCs w:val="22"/>
        </w:rPr>
        <w:t xml:space="preserve">2016 and 2017 and the pause in </w:t>
      </w:r>
      <w:r w:rsidR="00305262" w:rsidRPr="00FE20CC">
        <w:rPr>
          <w:color w:val="auto"/>
          <w:szCs w:val="22"/>
        </w:rPr>
        <w:t>ACFI indexation in 2017-18.</w:t>
      </w:r>
      <w:r w:rsidR="008854D0">
        <w:rPr>
          <w:color w:val="auto"/>
          <w:szCs w:val="22"/>
        </w:rPr>
        <w:t xml:space="preserve"> </w:t>
      </w:r>
      <w:r w:rsidR="00305262" w:rsidRPr="00FE20CC">
        <w:rPr>
          <w:color w:val="auto"/>
          <w:szCs w:val="22"/>
        </w:rPr>
        <w:t>While the Government forecast daily average growth in ACFI expenditure in 2017-18 of 2.4</w:t>
      </w:r>
      <w:r w:rsidR="008854D0">
        <w:rPr>
          <w:color w:val="auto"/>
          <w:szCs w:val="22"/>
        </w:rPr>
        <w:t> </w:t>
      </w:r>
      <w:r w:rsidR="00FC0032" w:rsidRPr="00FE20CC">
        <w:rPr>
          <w:color w:val="auto"/>
          <w:szCs w:val="22"/>
        </w:rPr>
        <w:t>per</w:t>
      </w:r>
      <w:r w:rsidR="008854D0">
        <w:rPr>
          <w:color w:val="auto"/>
          <w:szCs w:val="22"/>
        </w:rPr>
        <w:t> </w:t>
      </w:r>
      <w:r w:rsidR="00FC0032" w:rsidRPr="00FE20CC">
        <w:rPr>
          <w:color w:val="auto"/>
          <w:szCs w:val="22"/>
        </w:rPr>
        <w:t>cent</w:t>
      </w:r>
      <w:r w:rsidR="00305262" w:rsidRPr="00FE20CC">
        <w:rPr>
          <w:color w:val="auto"/>
          <w:szCs w:val="22"/>
        </w:rPr>
        <w:t>, there was no growth.</w:t>
      </w:r>
      <w:r w:rsidR="009C57E3">
        <w:rPr>
          <w:color w:val="auto"/>
          <w:szCs w:val="22"/>
        </w:rPr>
        <w:t xml:space="preserve"> </w:t>
      </w:r>
    </w:p>
    <w:p w14:paraId="41DBEFC3" w14:textId="0D0A89E5" w:rsidR="009C57E3" w:rsidRDefault="00AE1F72" w:rsidP="009C57E3">
      <w:pPr>
        <w:pStyle w:val="BodyText"/>
        <w:rPr>
          <w:color w:val="auto"/>
          <w:szCs w:val="22"/>
        </w:rPr>
      </w:pPr>
      <w:r w:rsidRPr="00FE20CC">
        <w:rPr>
          <w:color w:val="auto"/>
          <w:szCs w:val="22"/>
        </w:rPr>
        <w:t xml:space="preserve">Providers indicate that the margin squeeze </w:t>
      </w:r>
      <w:r>
        <w:rPr>
          <w:color w:val="auto"/>
          <w:szCs w:val="22"/>
        </w:rPr>
        <w:t xml:space="preserve">they have been </w:t>
      </w:r>
      <w:r w:rsidRPr="00FE20CC">
        <w:rPr>
          <w:color w:val="auto"/>
          <w:szCs w:val="22"/>
        </w:rPr>
        <w:t>experiencing since 2017-18 has continued, with growth in ACFI, which represents the bulk of their revenue, significantly below the growth in their costs.</w:t>
      </w:r>
      <w:r>
        <w:rPr>
          <w:color w:val="auto"/>
          <w:szCs w:val="22"/>
        </w:rPr>
        <w:t xml:space="preserve"> </w:t>
      </w:r>
      <w:r w:rsidR="00305262" w:rsidRPr="00AE1F72">
        <w:rPr>
          <w:color w:val="auto"/>
          <w:szCs w:val="22"/>
        </w:rPr>
        <w:t>The Go</w:t>
      </w:r>
      <w:r w:rsidR="00305262" w:rsidRPr="00FE20CC">
        <w:rPr>
          <w:color w:val="auto"/>
          <w:szCs w:val="22"/>
        </w:rPr>
        <w:t>vernment’s forecast for average daily ACFI expenditure for 20</w:t>
      </w:r>
      <w:r w:rsidR="005A594D" w:rsidRPr="00FE20CC">
        <w:rPr>
          <w:color w:val="auto"/>
          <w:szCs w:val="22"/>
        </w:rPr>
        <w:t xml:space="preserve">18-19 was 1.5 </w:t>
      </w:r>
      <w:r w:rsidR="00FC0032" w:rsidRPr="00FE20CC">
        <w:rPr>
          <w:color w:val="auto"/>
          <w:szCs w:val="22"/>
        </w:rPr>
        <w:t>per cent</w:t>
      </w:r>
      <w:r w:rsidR="005A594D" w:rsidRPr="00FE20CC">
        <w:rPr>
          <w:color w:val="auto"/>
          <w:szCs w:val="22"/>
        </w:rPr>
        <w:t xml:space="preserve"> while the actual growth was 0.8 </w:t>
      </w:r>
      <w:r w:rsidR="00FC0032" w:rsidRPr="00FE20CC">
        <w:rPr>
          <w:color w:val="auto"/>
          <w:szCs w:val="22"/>
        </w:rPr>
        <w:t>per cent</w:t>
      </w:r>
      <w:r w:rsidR="005A594D" w:rsidRPr="00FE20CC">
        <w:rPr>
          <w:color w:val="auto"/>
          <w:szCs w:val="22"/>
        </w:rPr>
        <w:t>.</w:t>
      </w:r>
      <w:r w:rsidR="00EC6C61">
        <w:rPr>
          <w:color w:val="auto"/>
          <w:szCs w:val="22"/>
        </w:rPr>
        <w:t xml:space="preserve"> </w:t>
      </w:r>
      <w:r w:rsidR="005A594D" w:rsidRPr="00FE20CC">
        <w:rPr>
          <w:color w:val="auto"/>
          <w:szCs w:val="22"/>
        </w:rPr>
        <w:t>Most providers consulted said that they were experiencing little or no growth in their ACFI revenue in 2019-</w:t>
      </w:r>
      <w:r w:rsidR="005A594D" w:rsidRPr="008854D0">
        <w:rPr>
          <w:color w:val="auto"/>
          <w:szCs w:val="22"/>
        </w:rPr>
        <w:t xml:space="preserve">20. </w:t>
      </w:r>
      <w:r w:rsidR="00756E7F" w:rsidRPr="008854D0">
        <w:rPr>
          <w:color w:val="auto"/>
          <w:szCs w:val="22"/>
        </w:rPr>
        <w:t>As of December</w:t>
      </w:r>
      <w:r w:rsidR="00554E20" w:rsidRPr="008854D0">
        <w:rPr>
          <w:color w:val="auto"/>
          <w:szCs w:val="22"/>
        </w:rPr>
        <w:t xml:space="preserve"> 2019, the growth was 0.2 per cent</w:t>
      </w:r>
      <w:r w:rsidR="00EC6C61" w:rsidRPr="008854D0">
        <w:rPr>
          <w:color w:val="auto"/>
          <w:szCs w:val="22"/>
        </w:rPr>
        <w:t xml:space="preserve"> compared with foreca</w:t>
      </w:r>
      <w:r w:rsidR="00554E20" w:rsidRPr="008854D0">
        <w:rPr>
          <w:color w:val="auto"/>
          <w:szCs w:val="22"/>
        </w:rPr>
        <w:t xml:space="preserve">st annual average growth of </w:t>
      </w:r>
      <w:r w:rsidR="00546396" w:rsidRPr="008854D0">
        <w:rPr>
          <w:color w:val="auto"/>
          <w:szCs w:val="22"/>
        </w:rPr>
        <w:t>1.0 </w:t>
      </w:r>
      <w:r w:rsidR="00554E20" w:rsidRPr="008854D0">
        <w:rPr>
          <w:color w:val="auto"/>
          <w:szCs w:val="22"/>
        </w:rPr>
        <w:t>per</w:t>
      </w:r>
      <w:r w:rsidR="00546396" w:rsidRPr="008854D0">
        <w:rPr>
          <w:color w:val="auto"/>
          <w:szCs w:val="22"/>
        </w:rPr>
        <w:t> </w:t>
      </w:r>
      <w:r w:rsidR="00554E20" w:rsidRPr="008854D0">
        <w:rPr>
          <w:color w:val="auto"/>
          <w:szCs w:val="22"/>
        </w:rPr>
        <w:t>cent</w:t>
      </w:r>
      <w:r w:rsidR="00EC6C61" w:rsidRPr="008854D0">
        <w:rPr>
          <w:color w:val="auto"/>
          <w:szCs w:val="22"/>
        </w:rPr>
        <w:t xml:space="preserve">. </w:t>
      </w:r>
      <w:r w:rsidR="00B327E8" w:rsidRPr="008854D0">
        <w:rPr>
          <w:color w:val="auto"/>
          <w:szCs w:val="22"/>
        </w:rPr>
        <w:t xml:space="preserve">In </w:t>
      </w:r>
      <w:r w:rsidR="00B327E8" w:rsidRPr="00FE20CC">
        <w:rPr>
          <w:color w:val="auto"/>
          <w:szCs w:val="22"/>
        </w:rPr>
        <w:t>contrast to the slow growth in revenue, residential care providers said costs continue to rise, particula</w:t>
      </w:r>
      <w:r w:rsidR="00F10309" w:rsidRPr="00FE20CC">
        <w:rPr>
          <w:color w:val="auto"/>
          <w:szCs w:val="22"/>
        </w:rPr>
        <w:t>rly staff costs. They also note</w:t>
      </w:r>
      <w:r w:rsidR="00B327E8" w:rsidRPr="00FE20CC">
        <w:rPr>
          <w:color w:val="auto"/>
          <w:szCs w:val="22"/>
        </w:rPr>
        <w:t xml:space="preserve"> that the introduction of the new quality standards and the </w:t>
      </w:r>
      <w:r w:rsidR="0061400D" w:rsidRPr="00FE20CC">
        <w:rPr>
          <w:color w:val="auto"/>
          <w:szCs w:val="22"/>
        </w:rPr>
        <w:t>stepped</w:t>
      </w:r>
      <w:r w:rsidR="00282855">
        <w:rPr>
          <w:color w:val="auto"/>
          <w:szCs w:val="22"/>
        </w:rPr>
        <w:t>-</w:t>
      </w:r>
      <w:r w:rsidR="0061400D" w:rsidRPr="00FE20CC">
        <w:rPr>
          <w:color w:val="auto"/>
          <w:szCs w:val="22"/>
        </w:rPr>
        <w:t xml:space="preserve">up compliance </w:t>
      </w:r>
      <w:r w:rsidR="00B327E8" w:rsidRPr="00FE20CC">
        <w:rPr>
          <w:color w:val="auto"/>
          <w:szCs w:val="22"/>
        </w:rPr>
        <w:t xml:space="preserve">activities of the Aged Care Quality and Safety Commission had significantly </w:t>
      </w:r>
      <w:r w:rsidR="0061400D" w:rsidRPr="00FE20CC">
        <w:rPr>
          <w:color w:val="auto"/>
          <w:szCs w:val="22"/>
        </w:rPr>
        <w:t>increased</w:t>
      </w:r>
      <w:r w:rsidR="00031012" w:rsidRPr="00FE20CC">
        <w:rPr>
          <w:color w:val="auto"/>
          <w:szCs w:val="22"/>
        </w:rPr>
        <w:t xml:space="preserve"> </w:t>
      </w:r>
      <w:r w:rsidR="00B327E8" w:rsidRPr="00FE20CC">
        <w:rPr>
          <w:color w:val="auto"/>
          <w:szCs w:val="22"/>
        </w:rPr>
        <w:t>their costs</w:t>
      </w:r>
      <w:r w:rsidR="00F06865" w:rsidRPr="00FE20CC">
        <w:rPr>
          <w:color w:val="auto"/>
          <w:szCs w:val="22"/>
        </w:rPr>
        <w:t>.</w:t>
      </w:r>
      <w:r w:rsidR="00031012" w:rsidRPr="00FE20CC">
        <w:rPr>
          <w:color w:val="auto"/>
          <w:szCs w:val="22"/>
        </w:rPr>
        <w:t xml:space="preserve"> This feedback came before the</w:t>
      </w:r>
      <w:r w:rsidR="00C47240" w:rsidRPr="00FE20CC">
        <w:rPr>
          <w:color w:val="auto"/>
          <w:szCs w:val="22"/>
        </w:rPr>
        <w:t xml:space="preserve"> impact of responding to COVID-19 had intensified. Dealing with COVID-19 will have sig</w:t>
      </w:r>
      <w:r w:rsidR="00E23C44">
        <w:rPr>
          <w:color w:val="auto"/>
          <w:szCs w:val="22"/>
        </w:rPr>
        <w:t>nificantly added to the costs for</w:t>
      </w:r>
      <w:r w:rsidR="00C47240" w:rsidRPr="00FE20CC">
        <w:rPr>
          <w:color w:val="auto"/>
          <w:szCs w:val="22"/>
        </w:rPr>
        <w:t xml:space="preserve"> providers.</w:t>
      </w:r>
      <w:r w:rsidR="009C57E3">
        <w:rPr>
          <w:color w:val="auto"/>
          <w:szCs w:val="22"/>
        </w:rPr>
        <w:t xml:space="preserve"> </w:t>
      </w:r>
    </w:p>
    <w:p w14:paraId="1CADF102" w14:textId="77777777" w:rsidR="009C57E3" w:rsidRDefault="009A03AA" w:rsidP="009C57E3">
      <w:pPr>
        <w:pStyle w:val="BodyText"/>
        <w:rPr>
          <w:color w:val="auto"/>
          <w:szCs w:val="22"/>
        </w:rPr>
      </w:pPr>
      <w:r w:rsidRPr="00F21458">
        <w:rPr>
          <w:color w:val="auto"/>
          <w:szCs w:val="22"/>
        </w:rPr>
        <w:t xml:space="preserve">There was also a significant deterioration in the financial performance of home care providers in 2017-18. </w:t>
      </w:r>
      <w:r w:rsidR="002D36E6" w:rsidRPr="00F21458">
        <w:rPr>
          <w:color w:val="auto"/>
          <w:szCs w:val="22"/>
        </w:rPr>
        <w:t>After several years of stable returns, EBITDA per consumer for home care providers fell by over 60 per cent in 2017-18</w:t>
      </w:r>
      <w:r w:rsidR="002D36E6">
        <w:rPr>
          <w:color w:val="auto"/>
          <w:szCs w:val="22"/>
        </w:rPr>
        <w:t xml:space="preserve">. This </w:t>
      </w:r>
      <w:r w:rsidR="002D36E6" w:rsidRPr="00F21458">
        <w:rPr>
          <w:color w:val="auto"/>
          <w:szCs w:val="22"/>
        </w:rPr>
        <w:t>was influenced by the introduction in 2017 of home care packages following consumers rather than being allocated to providers. This reform allows consumers to direct their care package to the provider of their choice as well as to change providers</w:t>
      </w:r>
      <w:r w:rsidR="00282855">
        <w:rPr>
          <w:color w:val="auto"/>
          <w:szCs w:val="22"/>
        </w:rPr>
        <w:t>, which r</w:t>
      </w:r>
      <w:r w:rsidR="002D36E6" w:rsidRPr="00F21458">
        <w:rPr>
          <w:color w:val="auto"/>
          <w:szCs w:val="22"/>
        </w:rPr>
        <w:t xml:space="preserve">esulted in a large increase in the number of approved providers </w:t>
      </w:r>
      <w:r w:rsidR="002D36E6" w:rsidRPr="00F21458">
        <w:rPr>
          <w:color w:val="auto"/>
          <w:szCs w:val="22"/>
        </w:rPr>
        <w:lastRenderedPageBreak/>
        <w:t>and greater competition between providers. Adapting to the new arrangements increased costs for providers and the more competitive market put downward pressure on prices</w:t>
      </w:r>
      <w:r w:rsidR="002D36E6">
        <w:rPr>
          <w:color w:val="auto"/>
          <w:szCs w:val="22"/>
        </w:rPr>
        <w:t xml:space="preserve">. </w:t>
      </w:r>
      <w:r w:rsidR="009C57E3">
        <w:rPr>
          <w:color w:val="auto"/>
          <w:szCs w:val="22"/>
        </w:rPr>
        <w:t xml:space="preserve"> </w:t>
      </w:r>
    </w:p>
    <w:p w14:paraId="57D773E9" w14:textId="77777777" w:rsidR="009C57E3" w:rsidRDefault="002D36E6" w:rsidP="009C57E3">
      <w:pPr>
        <w:pStyle w:val="BodyText"/>
        <w:rPr>
          <w:color w:val="auto"/>
          <w:szCs w:val="22"/>
        </w:rPr>
      </w:pPr>
      <w:r>
        <w:rPr>
          <w:color w:val="auto"/>
          <w:szCs w:val="22"/>
        </w:rPr>
        <w:t>Although relative stability returned in 2018</w:t>
      </w:r>
      <w:r>
        <w:rPr>
          <w:color w:val="auto"/>
          <w:szCs w:val="22"/>
        </w:rPr>
        <w:noBreakHyphen/>
        <w:t>19, f</w:t>
      </w:r>
      <w:r w:rsidR="00254668" w:rsidRPr="00F21458">
        <w:rPr>
          <w:color w:val="auto"/>
          <w:szCs w:val="22"/>
        </w:rPr>
        <w:t xml:space="preserve">eedback from most providers suggest that there is little improvement in their financial results in 2019-20, despite the </w:t>
      </w:r>
      <w:r w:rsidR="0061400D" w:rsidRPr="00F21458">
        <w:rPr>
          <w:color w:val="auto"/>
          <w:szCs w:val="22"/>
        </w:rPr>
        <w:t>increase</w:t>
      </w:r>
      <w:r w:rsidR="00254668" w:rsidRPr="00F21458">
        <w:rPr>
          <w:color w:val="auto"/>
          <w:szCs w:val="22"/>
        </w:rPr>
        <w:t xml:space="preserve"> in the number of home care packages being released. </w:t>
      </w:r>
      <w:r>
        <w:rPr>
          <w:color w:val="auto"/>
          <w:szCs w:val="22"/>
        </w:rPr>
        <w:t>Some</w:t>
      </w:r>
      <w:r w:rsidR="00254668" w:rsidRPr="00F21458">
        <w:rPr>
          <w:color w:val="auto"/>
          <w:szCs w:val="22"/>
        </w:rPr>
        <w:t xml:space="preserve"> providers </w:t>
      </w:r>
      <w:r>
        <w:rPr>
          <w:color w:val="auto"/>
          <w:szCs w:val="22"/>
        </w:rPr>
        <w:t xml:space="preserve">did </w:t>
      </w:r>
      <w:r w:rsidR="00254668" w:rsidRPr="00F21458">
        <w:rPr>
          <w:color w:val="auto"/>
          <w:szCs w:val="22"/>
        </w:rPr>
        <w:t>indicate that they were seeing a lift in their financial results following a significant restructuring of their business models</w:t>
      </w:r>
      <w:r>
        <w:rPr>
          <w:color w:val="auto"/>
          <w:szCs w:val="22"/>
        </w:rPr>
        <w:t>, t</w:t>
      </w:r>
      <w:r w:rsidR="00254668" w:rsidRPr="00F21458">
        <w:rPr>
          <w:color w:val="auto"/>
          <w:szCs w:val="22"/>
        </w:rPr>
        <w:t>argeted advertising</w:t>
      </w:r>
      <w:r>
        <w:rPr>
          <w:color w:val="auto"/>
          <w:szCs w:val="22"/>
        </w:rPr>
        <w:t xml:space="preserve"> and recruiting new staff, in order to ensure that they were more efficient and responsive to consumer needs</w:t>
      </w:r>
      <w:r w:rsidR="00254668" w:rsidRPr="00F21458">
        <w:rPr>
          <w:color w:val="auto"/>
          <w:szCs w:val="22"/>
        </w:rPr>
        <w:t>.</w:t>
      </w:r>
      <w:r>
        <w:rPr>
          <w:color w:val="auto"/>
          <w:szCs w:val="22"/>
        </w:rPr>
        <w:t xml:space="preserve"> </w:t>
      </w:r>
      <w:r w:rsidR="00277EEC" w:rsidRPr="00F21458">
        <w:rPr>
          <w:color w:val="auto"/>
          <w:szCs w:val="22"/>
        </w:rPr>
        <w:t xml:space="preserve">Most providers, however, said trading conditions remained difficult notwithstanding the </w:t>
      </w:r>
      <w:r w:rsidR="0021408F" w:rsidRPr="00F21458">
        <w:rPr>
          <w:color w:val="auto"/>
          <w:szCs w:val="22"/>
        </w:rPr>
        <w:t>increase</w:t>
      </w:r>
      <w:r w:rsidR="00277EEC" w:rsidRPr="00F21458">
        <w:rPr>
          <w:color w:val="auto"/>
          <w:szCs w:val="22"/>
        </w:rPr>
        <w:t xml:space="preserve"> in the number of packa</w:t>
      </w:r>
      <w:r w:rsidR="0021408F" w:rsidRPr="00F21458">
        <w:rPr>
          <w:color w:val="auto"/>
          <w:szCs w:val="22"/>
        </w:rPr>
        <w:t>g</w:t>
      </w:r>
      <w:r w:rsidR="00277EEC" w:rsidRPr="00F21458">
        <w:rPr>
          <w:color w:val="auto"/>
          <w:szCs w:val="22"/>
        </w:rPr>
        <w:t>es being released</w:t>
      </w:r>
      <w:r w:rsidR="0021408F" w:rsidRPr="00F21458">
        <w:rPr>
          <w:color w:val="auto"/>
          <w:szCs w:val="22"/>
        </w:rPr>
        <w:t>,</w:t>
      </w:r>
      <w:r w:rsidR="00F10309" w:rsidRPr="00F21458">
        <w:rPr>
          <w:color w:val="auto"/>
          <w:szCs w:val="22"/>
        </w:rPr>
        <w:t xml:space="preserve"> and </w:t>
      </w:r>
      <w:r w:rsidR="00277EEC" w:rsidRPr="00F21458">
        <w:rPr>
          <w:color w:val="auto"/>
          <w:szCs w:val="22"/>
        </w:rPr>
        <w:t xml:space="preserve">financial returns remained flat. </w:t>
      </w:r>
      <w:r w:rsidR="00E23C44">
        <w:rPr>
          <w:color w:val="auto"/>
          <w:szCs w:val="22"/>
        </w:rPr>
        <w:t>As with residential</w:t>
      </w:r>
      <w:r w:rsidR="00C47240">
        <w:rPr>
          <w:color w:val="auto"/>
          <w:szCs w:val="22"/>
        </w:rPr>
        <w:t xml:space="preserve"> providers, COVID-19 will have posed additional challenges for home care providers and added to their costs.</w:t>
      </w:r>
      <w:r w:rsidR="009C57E3">
        <w:rPr>
          <w:color w:val="auto"/>
          <w:szCs w:val="22"/>
        </w:rPr>
        <w:t xml:space="preserve"> </w:t>
      </w:r>
    </w:p>
    <w:p w14:paraId="4EBBA7DE" w14:textId="3FE4278A" w:rsidR="009C57E3" w:rsidRDefault="00081B2C" w:rsidP="009C57E3">
      <w:pPr>
        <w:pStyle w:val="BodyText"/>
        <w:rPr>
          <w:color w:val="auto"/>
          <w:szCs w:val="22"/>
        </w:rPr>
      </w:pPr>
      <w:r w:rsidRPr="00F21458">
        <w:rPr>
          <w:color w:val="auto"/>
          <w:szCs w:val="22"/>
        </w:rPr>
        <w:t>There continues to be a steady overall decline in occupancy rates in residential care facilities. The average occupancy rate in 2018-19 was 89.4 per cent, down from 90</w:t>
      </w:r>
      <w:r w:rsidR="007740F7">
        <w:rPr>
          <w:color w:val="auto"/>
          <w:szCs w:val="22"/>
        </w:rPr>
        <w:t>.3 per cent in 2017-18 and 91.8 </w:t>
      </w:r>
      <w:r w:rsidR="00FC0032" w:rsidRPr="00F21458">
        <w:rPr>
          <w:color w:val="auto"/>
          <w:szCs w:val="22"/>
        </w:rPr>
        <w:t>per</w:t>
      </w:r>
      <w:r w:rsidR="007740F7">
        <w:rPr>
          <w:color w:val="auto"/>
          <w:szCs w:val="22"/>
        </w:rPr>
        <w:t> </w:t>
      </w:r>
      <w:r w:rsidR="00FC0032" w:rsidRPr="00F21458">
        <w:rPr>
          <w:color w:val="auto"/>
          <w:szCs w:val="22"/>
        </w:rPr>
        <w:t>cent</w:t>
      </w:r>
      <w:r w:rsidRPr="00F21458">
        <w:rPr>
          <w:color w:val="auto"/>
          <w:szCs w:val="22"/>
        </w:rPr>
        <w:t xml:space="preserve"> in 2016-17. </w:t>
      </w:r>
      <w:r w:rsidR="0021408F" w:rsidRPr="00F21458">
        <w:rPr>
          <w:color w:val="auto"/>
          <w:szCs w:val="22"/>
        </w:rPr>
        <w:t>For several years prior</w:t>
      </w:r>
      <w:r w:rsidRPr="00F21458">
        <w:rPr>
          <w:color w:val="auto"/>
          <w:szCs w:val="22"/>
        </w:rPr>
        <w:t xml:space="preserve"> to 2016-17 the occupancy rate had been st</w:t>
      </w:r>
      <w:r w:rsidR="0021408F" w:rsidRPr="00F21458">
        <w:rPr>
          <w:color w:val="auto"/>
          <w:szCs w:val="22"/>
        </w:rPr>
        <w:t>eady</w:t>
      </w:r>
      <w:r w:rsidRPr="00F21458">
        <w:rPr>
          <w:color w:val="auto"/>
          <w:szCs w:val="22"/>
        </w:rPr>
        <w:t xml:space="preserve"> at around 92 </w:t>
      </w:r>
      <w:r w:rsidR="00FC0032" w:rsidRPr="00F21458">
        <w:rPr>
          <w:color w:val="auto"/>
          <w:szCs w:val="22"/>
        </w:rPr>
        <w:t>per cent</w:t>
      </w:r>
      <w:r w:rsidR="00840AA6">
        <w:rPr>
          <w:color w:val="auto"/>
          <w:szCs w:val="22"/>
        </w:rPr>
        <w:t xml:space="preserve">, </w:t>
      </w:r>
      <w:r w:rsidR="0021408F" w:rsidRPr="00F21458">
        <w:rPr>
          <w:color w:val="auto"/>
          <w:szCs w:val="22"/>
        </w:rPr>
        <w:t xml:space="preserve">but was as high as </w:t>
      </w:r>
      <w:r w:rsidR="00C01287">
        <w:rPr>
          <w:color w:val="auto"/>
          <w:szCs w:val="22"/>
        </w:rPr>
        <w:t>97.1 per cent in 2003</w:t>
      </w:r>
      <w:r w:rsidR="00C01287">
        <w:rPr>
          <w:color w:val="auto"/>
          <w:szCs w:val="22"/>
        </w:rPr>
        <w:noBreakHyphen/>
        <w:t>04</w:t>
      </w:r>
      <w:r w:rsidRPr="00F21458">
        <w:rPr>
          <w:color w:val="auto"/>
          <w:szCs w:val="22"/>
        </w:rPr>
        <w:t xml:space="preserve">. A small decline in occupancy rates can have a significant impact on the </w:t>
      </w:r>
      <w:r w:rsidR="00DE717D" w:rsidRPr="00F21458">
        <w:rPr>
          <w:color w:val="auto"/>
          <w:szCs w:val="22"/>
        </w:rPr>
        <w:t>financial</w:t>
      </w:r>
      <w:r w:rsidRPr="00F21458">
        <w:rPr>
          <w:color w:val="auto"/>
          <w:szCs w:val="22"/>
        </w:rPr>
        <w:t xml:space="preserve"> results of </w:t>
      </w:r>
      <w:r w:rsidRPr="007740F7">
        <w:rPr>
          <w:color w:val="auto"/>
          <w:szCs w:val="22"/>
        </w:rPr>
        <w:t>providers</w:t>
      </w:r>
      <w:r w:rsidR="006A565C" w:rsidRPr="007740F7">
        <w:rPr>
          <w:color w:val="auto"/>
          <w:szCs w:val="22"/>
        </w:rPr>
        <w:t>, especially smaller facilities</w:t>
      </w:r>
      <w:r w:rsidRPr="007740F7">
        <w:rPr>
          <w:color w:val="auto"/>
          <w:szCs w:val="22"/>
        </w:rPr>
        <w:t>.</w:t>
      </w:r>
      <w:r w:rsidR="00F10309" w:rsidRPr="007740F7">
        <w:rPr>
          <w:color w:val="auto"/>
          <w:szCs w:val="22"/>
        </w:rPr>
        <w:t xml:space="preserve"> </w:t>
      </w:r>
      <w:r w:rsidRPr="00F21458">
        <w:rPr>
          <w:color w:val="auto"/>
          <w:szCs w:val="22"/>
        </w:rPr>
        <w:t xml:space="preserve">A number of providers consulted said they were experiencing further declines in occupancy, while others </w:t>
      </w:r>
      <w:r w:rsidR="00B327E8" w:rsidRPr="00F21458">
        <w:rPr>
          <w:color w:val="auto"/>
          <w:szCs w:val="22"/>
        </w:rPr>
        <w:t>said their occupancy was holding up. Providers with falling occupancy rates attrib</w:t>
      </w:r>
      <w:r w:rsidR="00F10309" w:rsidRPr="00F21458">
        <w:rPr>
          <w:color w:val="auto"/>
          <w:szCs w:val="22"/>
        </w:rPr>
        <w:t>uted the decline to the increase</w:t>
      </w:r>
      <w:r w:rsidR="00B327E8" w:rsidRPr="00F21458">
        <w:rPr>
          <w:color w:val="auto"/>
          <w:szCs w:val="22"/>
        </w:rPr>
        <w:t xml:space="preserve"> in home care packages and the concerns raised during the Royal Commission over the quality of care being provided in</w:t>
      </w:r>
      <w:r w:rsidR="00F06865" w:rsidRPr="00F21458">
        <w:rPr>
          <w:color w:val="auto"/>
          <w:szCs w:val="22"/>
        </w:rPr>
        <w:t xml:space="preserve"> residential care facilities. Some providers said there was an excess supply of residential beds in some areas</w:t>
      </w:r>
      <w:r w:rsidR="0021408F" w:rsidRPr="00F21458">
        <w:rPr>
          <w:color w:val="auto"/>
          <w:szCs w:val="22"/>
        </w:rPr>
        <w:t>.</w:t>
      </w:r>
      <w:r w:rsidR="00F06865" w:rsidRPr="00F21458">
        <w:rPr>
          <w:color w:val="auto"/>
          <w:szCs w:val="22"/>
        </w:rPr>
        <w:t xml:space="preserve"> </w:t>
      </w:r>
      <w:r w:rsidR="0021408F" w:rsidRPr="00F21458">
        <w:rPr>
          <w:color w:val="auto"/>
          <w:szCs w:val="22"/>
        </w:rPr>
        <w:t>O</w:t>
      </w:r>
      <w:r w:rsidR="00F06865" w:rsidRPr="00F21458">
        <w:rPr>
          <w:color w:val="auto"/>
          <w:szCs w:val="22"/>
        </w:rPr>
        <w:t>lder facilities were experiencing the biggest falls in occupancy</w:t>
      </w:r>
      <w:r w:rsidR="002D36E6">
        <w:rPr>
          <w:color w:val="auto"/>
          <w:szCs w:val="22"/>
        </w:rPr>
        <w:t>,</w:t>
      </w:r>
      <w:r w:rsidR="002D36E6" w:rsidRPr="005B3F25">
        <w:rPr>
          <w:color w:val="auto"/>
          <w:szCs w:val="22"/>
        </w:rPr>
        <w:t xml:space="preserve"> reflecting they have less appeal to consumers when compared with newer or refurbished facilities.</w:t>
      </w:r>
      <w:r w:rsidR="00C47240">
        <w:rPr>
          <w:color w:val="auto"/>
          <w:szCs w:val="22"/>
        </w:rPr>
        <w:t xml:space="preserve"> A major risk facing residential aged care providers is </w:t>
      </w:r>
      <w:r w:rsidR="006A565C">
        <w:rPr>
          <w:color w:val="auto"/>
          <w:szCs w:val="22"/>
        </w:rPr>
        <w:t xml:space="preserve">that </w:t>
      </w:r>
      <w:r w:rsidR="00C47240">
        <w:rPr>
          <w:color w:val="auto"/>
          <w:szCs w:val="22"/>
        </w:rPr>
        <w:t>the spread of COVID-19 in a facil</w:t>
      </w:r>
      <w:r w:rsidR="00C47240" w:rsidRPr="005B3F25">
        <w:rPr>
          <w:color w:val="auto"/>
          <w:szCs w:val="22"/>
        </w:rPr>
        <w:t xml:space="preserve">ity </w:t>
      </w:r>
      <w:r w:rsidR="006A565C" w:rsidRPr="005B3F25">
        <w:rPr>
          <w:color w:val="auto"/>
          <w:szCs w:val="22"/>
        </w:rPr>
        <w:t xml:space="preserve">may lead to </w:t>
      </w:r>
      <w:r w:rsidR="00C47240" w:rsidRPr="005B3F25">
        <w:rPr>
          <w:color w:val="auto"/>
          <w:szCs w:val="22"/>
        </w:rPr>
        <w:t>a sizeable decline in o</w:t>
      </w:r>
      <w:r w:rsidR="002D5AF5" w:rsidRPr="005B3F25">
        <w:rPr>
          <w:color w:val="auto"/>
          <w:szCs w:val="22"/>
        </w:rPr>
        <w:t>c</w:t>
      </w:r>
      <w:r w:rsidR="00C47240" w:rsidRPr="005B3F25">
        <w:rPr>
          <w:color w:val="auto"/>
          <w:szCs w:val="22"/>
        </w:rPr>
        <w:t>cupancy</w:t>
      </w:r>
      <w:r w:rsidR="006A565C" w:rsidRPr="005B3F25">
        <w:rPr>
          <w:color w:val="auto"/>
          <w:szCs w:val="22"/>
        </w:rPr>
        <w:t xml:space="preserve"> if departures are not matched by new admissions</w:t>
      </w:r>
      <w:r w:rsidR="00C47240" w:rsidRPr="005B3F25">
        <w:rPr>
          <w:color w:val="auto"/>
          <w:szCs w:val="22"/>
        </w:rPr>
        <w:t>. This could have a major impact on the financial performance of the facility</w:t>
      </w:r>
      <w:r w:rsidR="00554E20" w:rsidRPr="005B3F25">
        <w:rPr>
          <w:color w:val="auto"/>
          <w:szCs w:val="22"/>
        </w:rPr>
        <w:t xml:space="preserve"> and provider</w:t>
      </w:r>
      <w:r w:rsidR="006A565C" w:rsidRPr="005B3F25">
        <w:rPr>
          <w:color w:val="auto"/>
          <w:szCs w:val="22"/>
        </w:rPr>
        <w:t xml:space="preserve"> liquidity</w:t>
      </w:r>
      <w:r w:rsidR="00C47240" w:rsidRPr="005B3F25">
        <w:rPr>
          <w:color w:val="auto"/>
          <w:szCs w:val="22"/>
        </w:rPr>
        <w:t>.</w:t>
      </w:r>
      <w:r w:rsidR="009C57E3">
        <w:rPr>
          <w:color w:val="auto"/>
          <w:szCs w:val="22"/>
        </w:rPr>
        <w:t xml:space="preserve"> </w:t>
      </w:r>
    </w:p>
    <w:p w14:paraId="7E7A2ACD" w14:textId="1FC56058" w:rsidR="009C57E3" w:rsidRDefault="00F06865" w:rsidP="009C57E3">
      <w:pPr>
        <w:pStyle w:val="BodyText"/>
        <w:rPr>
          <w:color w:val="auto"/>
          <w:szCs w:val="22"/>
        </w:rPr>
      </w:pPr>
      <w:r w:rsidRPr="00F21458">
        <w:rPr>
          <w:color w:val="auto"/>
          <w:szCs w:val="22"/>
        </w:rPr>
        <w:t>Feedback from consultations suggest</w:t>
      </w:r>
      <w:r w:rsidR="00E23C44">
        <w:rPr>
          <w:color w:val="auto"/>
          <w:szCs w:val="22"/>
        </w:rPr>
        <w:t>s</w:t>
      </w:r>
      <w:r w:rsidRPr="00F21458">
        <w:rPr>
          <w:color w:val="auto"/>
          <w:szCs w:val="22"/>
        </w:rPr>
        <w:t xml:space="preserve"> there is a growing number of smaller </w:t>
      </w:r>
      <w:r w:rsidR="00282855">
        <w:rPr>
          <w:color w:val="auto"/>
          <w:szCs w:val="22"/>
        </w:rPr>
        <w:t xml:space="preserve">residential care </w:t>
      </w:r>
      <w:r w:rsidRPr="00F21458">
        <w:rPr>
          <w:color w:val="auto"/>
          <w:szCs w:val="22"/>
        </w:rPr>
        <w:t xml:space="preserve">providers, particularly in regional and remote areas, facing significant financial stress and seeking to leave the industry. </w:t>
      </w:r>
      <w:r w:rsidR="008274FD">
        <w:rPr>
          <w:color w:val="auto"/>
          <w:szCs w:val="22"/>
        </w:rPr>
        <w:t xml:space="preserve">The impact of the restrictions and additional costs as a result of </w:t>
      </w:r>
      <w:r w:rsidR="008274FD">
        <w:rPr>
          <w:color w:val="auto"/>
          <w:szCs w:val="22"/>
        </w:rPr>
        <w:lastRenderedPageBreak/>
        <w:t xml:space="preserve">COVID-19 may have particularly disadvantaged smaller providers in regional and remote areas given they do not have the same flexibility of larger providers to adjust to changes and absorb additional costs. </w:t>
      </w:r>
      <w:r w:rsidR="00BF03EC">
        <w:rPr>
          <w:color w:val="auto"/>
          <w:szCs w:val="22"/>
        </w:rPr>
        <w:t>Part of the Government’s package of support for aged care providers to deal with COVID-19 was a 30 per cent incr</w:t>
      </w:r>
      <w:r w:rsidR="002D5AF5">
        <w:rPr>
          <w:color w:val="auto"/>
          <w:szCs w:val="22"/>
        </w:rPr>
        <w:t>ea</w:t>
      </w:r>
      <w:r w:rsidR="00BF03EC">
        <w:rPr>
          <w:color w:val="auto"/>
          <w:szCs w:val="22"/>
        </w:rPr>
        <w:t xml:space="preserve">se to the </w:t>
      </w:r>
      <w:r w:rsidR="002D5AF5">
        <w:rPr>
          <w:color w:val="auto"/>
          <w:szCs w:val="22"/>
        </w:rPr>
        <w:t>V</w:t>
      </w:r>
      <w:r w:rsidR="00BF03EC">
        <w:rPr>
          <w:color w:val="auto"/>
          <w:szCs w:val="22"/>
        </w:rPr>
        <w:t xml:space="preserve">iability and </w:t>
      </w:r>
      <w:r w:rsidR="002D5AF5">
        <w:rPr>
          <w:color w:val="auto"/>
          <w:szCs w:val="22"/>
        </w:rPr>
        <w:t>H</w:t>
      </w:r>
      <w:r w:rsidR="00BF03EC">
        <w:rPr>
          <w:color w:val="auto"/>
          <w:szCs w:val="22"/>
        </w:rPr>
        <w:t>omeless Supplement</w:t>
      </w:r>
      <w:r w:rsidR="002D5AF5">
        <w:rPr>
          <w:color w:val="auto"/>
          <w:szCs w:val="22"/>
        </w:rPr>
        <w:t>s</w:t>
      </w:r>
      <w:r w:rsidR="00AE1F72">
        <w:rPr>
          <w:color w:val="auto"/>
          <w:szCs w:val="22"/>
        </w:rPr>
        <w:t xml:space="preserve"> in residential care</w:t>
      </w:r>
      <w:r w:rsidR="00136239">
        <w:rPr>
          <w:color w:val="auto"/>
          <w:szCs w:val="22"/>
        </w:rPr>
        <w:t xml:space="preserve"> and a $205 million payment announced in May involving a higher rate of payment for regional, rural and remote providers</w:t>
      </w:r>
      <w:r w:rsidR="00BF03EC">
        <w:rPr>
          <w:color w:val="auto"/>
          <w:szCs w:val="22"/>
        </w:rPr>
        <w:t xml:space="preserve">. </w:t>
      </w:r>
      <w:r w:rsidR="008274FD">
        <w:rPr>
          <w:color w:val="auto"/>
          <w:szCs w:val="22"/>
        </w:rPr>
        <w:t>Prior to COVID</w:t>
      </w:r>
      <w:r w:rsidR="00AE1F72">
        <w:rPr>
          <w:color w:val="auto"/>
          <w:szCs w:val="22"/>
        </w:rPr>
        <w:noBreakHyphen/>
      </w:r>
      <w:r w:rsidR="008274FD">
        <w:rPr>
          <w:color w:val="auto"/>
          <w:szCs w:val="22"/>
        </w:rPr>
        <w:t>19, m</w:t>
      </w:r>
      <w:r w:rsidRPr="00F21458">
        <w:rPr>
          <w:color w:val="auto"/>
          <w:szCs w:val="22"/>
        </w:rPr>
        <w:t xml:space="preserve">any providers </w:t>
      </w:r>
      <w:r w:rsidR="008274FD">
        <w:rPr>
          <w:color w:val="auto"/>
          <w:szCs w:val="22"/>
        </w:rPr>
        <w:t xml:space="preserve">reported </w:t>
      </w:r>
      <w:r w:rsidR="004D04B0">
        <w:rPr>
          <w:color w:val="auto"/>
          <w:szCs w:val="22"/>
        </w:rPr>
        <w:t xml:space="preserve">having </w:t>
      </w:r>
      <w:r w:rsidRPr="00F21458">
        <w:rPr>
          <w:color w:val="auto"/>
          <w:szCs w:val="22"/>
        </w:rPr>
        <w:t>received approaches to takeover a struggling provider. The appetite for such acquis</w:t>
      </w:r>
      <w:r w:rsidR="00136239">
        <w:rPr>
          <w:color w:val="auto"/>
          <w:szCs w:val="22"/>
        </w:rPr>
        <w:t>i</w:t>
      </w:r>
      <w:r w:rsidRPr="00F21458">
        <w:rPr>
          <w:color w:val="auto"/>
          <w:szCs w:val="22"/>
        </w:rPr>
        <w:t xml:space="preserve">tions </w:t>
      </w:r>
      <w:r w:rsidR="008274FD">
        <w:rPr>
          <w:color w:val="auto"/>
          <w:szCs w:val="22"/>
        </w:rPr>
        <w:t>was</w:t>
      </w:r>
      <w:r w:rsidRPr="00F21458">
        <w:rPr>
          <w:color w:val="auto"/>
          <w:szCs w:val="22"/>
        </w:rPr>
        <w:t xml:space="preserve"> low, with the providers being approached saying that they are under financial pressure and the effort to turnaround an underperforming provider would be a major distraction in management time and resources. It also appears that many of the providers seeking to leav</w:t>
      </w:r>
      <w:r w:rsidR="00F10309" w:rsidRPr="00F21458">
        <w:rPr>
          <w:color w:val="auto"/>
          <w:szCs w:val="22"/>
        </w:rPr>
        <w:t>e have older facilities</w:t>
      </w:r>
      <w:r w:rsidR="007408D6" w:rsidRPr="00F21458">
        <w:rPr>
          <w:color w:val="auto"/>
          <w:szCs w:val="22"/>
        </w:rPr>
        <w:t xml:space="preserve"> targeting lower care residents unsuited to the rising acuity of resident profiles</w:t>
      </w:r>
      <w:r w:rsidR="00E6199D" w:rsidRPr="00F21458">
        <w:rPr>
          <w:color w:val="auto"/>
          <w:szCs w:val="22"/>
        </w:rPr>
        <w:t>.</w:t>
      </w:r>
      <w:r w:rsidR="00B327E8" w:rsidRPr="00F21458">
        <w:rPr>
          <w:color w:val="auto"/>
          <w:szCs w:val="22"/>
        </w:rPr>
        <w:t xml:space="preserve"> </w:t>
      </w:r>
      <w:r w:rsidR="008274FD">
        <w:rPr>
          <w:color w:val="auto"/>
          <w:szCs w:val="22"/>
        </w:rPr>
        <w:t>Given the additional costs and uncertainties associated with COVID-19, there may be little or no appetite to take</w:t>
      </w:r>
      <w:r w:rsidR="00E23C44">
        <w:rPr>
          <w:color w:val="auto"/>
          <w:szCs w:val="22"/>
        </w:rPr>
        <w:t xml:space="preserve"> </w:t>
      </w:r>
      <w:r w:rsidR="008274FD">
        <w:rPr>
          <w:color w:val="auto"/>
          <w:szCs w:val="22"/>
        </w:rPr>
        <w:t>over a provider in financial difficulties.</w:t>
      </w:r>
      <w:r w:rsidR="009C57E3">
        <w:rPr>
          <w:color w:val="auto"/>
          <w:szCs w:val="22"/>
        </w:rPr>
        <w:t xml:space="preserve"> </w:t>
      </w:r>
    </w:p>
    <w:p w14:paraId="2F929BFC" w14:textId="3FE90F9E" w:rsidR="009C57E3" w:rsidRDefault="007A42EB" w:rsidP="009C57E3">
      <w:pPr>
        <w:pStyle w:val="BodyText"/>
        <w:rPr>
          <w:color w:val="auto"/>
          <w:szCs w:val="22"/>
        </w:rPr>
      </w:pPr>
      <w:r>
        <w:rPr>
          <w:color w:val="auto"/>
          <w:szCs w:val="22"/>
        </w:rPr>
        <w:t xml:space="preserve">Prior to the </w:t>
      </w:r>
      <w:r w:rsidR="00DE717D">
        <w:rPr>
          <w:color w:val="auto"/>
          <w:szCs w:val="22"/>
        </w:rPr>
        <w:t>uncertainties</w:t>
      </w:r>
      <w:r>
        <w:rPr>
          <w:color w:val="auto"/>
          <w:szCs w:val="22"/>
        </w:rPr>
        <w:t xml:space="preserve"> arising from COVID-19, t</w:t>
      </w:r>
      <w:r w:rsidR="00E6199D" w:rsidRPr="00F21458">
        <w:rPr>
          <w:color w:val="auto"/>
          <w:szCs w:val="22"/>
        </w:rPr>
        <w:t xml:space="preserve">here </w:t>
      </w:r>
      <w:r>
        <w:rPr>
          <w:color w:val="auto"/>
          <w:szCs w:val="22"/>
        </w:rPr>
        <w:t>was</w:t>
      </w:r>
      <w:r w:rsidR="00E6199D" w:rsidRPr="00F21458">
        <w:rPr>
          <w:color w:val="auto"/>
          <w:szCs w:val="22"/>
        </w:rPr>
        <w:t xml:space="preserve"> a general expectation that there w</w:t>
      </w:r>
      <w:r>
        <w:rPr>
          <w:color w:val="auto"/>
          <w:szCs w:val="22"/>
        </w:rPr>
        <w:t>ould</w:t>
      </w:r>
      <w:r w:rsidR="00E6199D" w:rsidRPr="00F21458">
        <w:rPr>
          <w:color w:val="auto"/>
          <w:szCs w:val="22"/>
        </w:rPr>
        <w:t xml:space="preserve"> be an ongoing process of rationalisation and consolidation within the residential care sector, a process that might accelerate</w:t>
      </w:r>
      <w:r w:rsidR="002D36E6">
        <w:rPr>
          <w:color w:val="auto"/>
          <w:szCs w:val="22"/>
        </w:rPr>
        <w:t xml:space="preserve"> </w:t>
      </w:r>
      <w:r w:rsidR="002D36E6" w:rsidRPr="005B3F25">
        <w:rPr>
          <w:color w:val="auto"/>
          <w:szCs w:val="22"/>
        </w:rPr>
        <w:t>if the Government confirms its in-principle support to transition the allocation of subsidised residential places to consumers and cease the current Aged Care Approvals Round process</w:t>
      </w:r>
      <w:r w:rsidR="00B603F7" w:rsidRPr="005B3F25">
        <w:rPr>
          <w:color w:val="auto"/>
          <w:szCs w:val="22"/>
        </w:rPr>
        <w:t xml:space="preserve">. The </w:t>
      </w:r>
      <w:r w:rsidR="00E6199D" w:rsidRPr="005B3F25">
        <w:rPr>
          <w:color w:val="auto"/>
          <w:szCs w:val="22"/>
        </w:rPr>
        <w:t xml:space="preserve">reforms following the Royal </w:t>
      </w:r>
      <w:r w:rsidR="00DE717D" w:rsidRPr="005B3F25">
        <w:rPr>
          <w:color w:val="auto"/>
          <w:szCs w:val="22"/>
        </w:rPr>
        <w:t>Commission</w:t>
      </w:r>
      <w:r w:rsidR="00B603F7" w:rsidRPr="005B3F25">
        <w:rPr>
          <w:color w:val="auto"/>
          <w:szCs w:val="22"/>
        </w:rPr>
        <w:t xml:space="preserve"> may also play a further role</w:t>
      </w:r>
      <w:r w:rsidR="00E6199D" w:rsidRPr="005B3F25">
        <w:rPr>
          <w:color w:val="auto"/>
          <w:szCs w:val="22"/>
        </w:rPr>
        <w:t>.</w:t>
      </w:r>
      <w:r w:rsidR="00E6199D" w:rsidRPr="00F21458">
        <w:rPr>
          <w:color w:val="auto"/>
          <w:szCs w:val="22"/>
        </w:rPr>
        <w:t xml:space="preserve"> In this context, a number of providers welcomed the announcement of the Government Business Improvement Fund for residential care which provides assistance to providers at greatest risk of service </w:t>
      </w:r>
      <w:r w:rsidR="007408D6" w:rsidRPr="00F21458">
        <w:rPr>
          <w:color w:val="auto"/>
          <w:szCs w:val="22"/>
        </w:rPr>
        <w:t xml:space="preserve">failure, </w:t>
      </w:r>
      <w:r w:rsidR="00E6199D" w:rsidRPr="00F21458">
        <w:rPr>
          <w:color w:val="auto"/>
          <w:szCs w:val="22"/>
        </w:rPr>
        <w:t xml:space="preserve">and where the impacts on residents would be highest. </w:t>
      </w:r>
      <w:r>
        <w:rPr>
          <w:color w:val="auto"/>
          <w:szCs w:val="22"/>
        </w:rPr>
        <w:t xml:space="preserve">The impact of COVID-19 may accelerate the process of consolidation within the sector and result in </w:t>
      </w:r>
      <w:r w:rsidR="006A565C">
        <w:rPr>
          <w:color w:val="auto"/>
          <w:szCs w:val="22"/>
        </w:rPr>
        <w:t>increased</w:t>
      </w:r>
      <w:r>
        <w:rPr>
          <w:color w:val="auto"/>
          <w:szCs w:val="22"/>
        </w:rPr>
        <w:t xml:space="preserve"> demands on the Government’s Business Improvement Fund.</w:t>
      </w:r>
      <w:r w:rsidR="009C57E3">
        <w:rPr>
          <w:color w:val="auto"/>
          <w:szCs w:val="22"/>
        </w:rPr>
        <w:t xml:space="preserve"> </w:t>
      </w:r>
    </w:p>
    <w:p w14:paraId="1422201A" w14:textId="4ED62D9F" w:rsidR="009C57E3" w:rsidRDefault="007A42EB" w:rsidP="009C57E3">
      <w:pPr>
        <w:pStyle w:val="BodyText"/>
        <w:rPr>
          <w:color w:val="auto"/>
          <w:szCs w:val="22"/>
        </w:rPr>
      </w:pPr>
      <w:r>
        <w:rPr>
          <w:color w:val="auto"/>
          <w:szCs w:val="22"/>
        </w:rPr>
        <w:t>Prior to the additional demands placed on aged care workers as a result of COVID-19, m</w:t>
      </w:r>
      <w:r w:rsidR="00E6199D" w:rsidRPr="00F21458">
        <w:rPr>
          <w:color w:val="auto"/>
          <w:szCs w:val="22"/>
        </w:rPr>
        <w:t>ost residential care providers report</w:t>
      </w:r>
      <w:r>
        <w:rPr>
          <w:color w:val="auto"/>
          <w:szCs w:val="22"/>
        </w:rPr>
        <w:t>ed</w:t>
      </w:r>
      <w:r w:rsidR="00E6199D" w:rsidRPr="00F21458">
        <w:rPr>
          <w:color w:val="auto"/>
          <w:szCs w:val="22"/>
        </w:rPr>
        <w:t xml:space="preserve"> that they </w:t>
      </w:r>
      <w:r>
        <w:rPr>
          <w:color w:val="auto"/>
          <w:szCs w:val="22"/>
        </w:rPr>
        <w:t xml:space="preserve">continue to </w:t>
      </w:r>
      <w:r w:rsidR="00E6199D" w:rsidRPr="00F21458">
        <w:rPr>
          <w:color w:val="auto"/>
          <w:szCs w:val="22"/>
        </w:rPr>
        <w:t xml:space="preserve">face difficulty in attracting and retaining skilled staff. They indicated that contributing to this challenge are negative </w:t>
      </w:r>
      <w:r w:rsidR="007408D6" w:rsidRPr="00F21458">
        <w:rPr>
          <w:color w:val="auto"/>
          <w:szCs w:val="22"/>
        </w:rPr>
        <w:t xml:space="preserve">community </w:t>
      </w:r>
      <w:r w:rsidR="00E6199D" w:rsidRPr="00F21458">
        <w:rPr>
          <w:color w:val="auto"/>
          <w:szCs w:val="22"/>
        </w:rPr>
        <w:t>perceptions regarding residential aged care as a consequence of the Royal Commission. In addition, a combination of ongoing financial pressu</w:t>
      </w:r>
      <w:r w:rsidR="00A345A6">
        <w:rPr>
          <w:color w:val="auto"/>
          <w:szCs w:val="22"/>
        </w:rPr>
        <w:t>r</w:t>
      </w:r>
      <w:r w:rsidR="00E6199D" w:rsidRPr="00F21458">
        <w:rPr>
          <w:color w:val="auto"/>
          <w:szCs w:val="22"/>
        </w:rPr>
        <w:t>e, rising expectations by residents and t</w:t>
      </w:r>
      <w:r w:rsidR="00BA1AD0" w:rsidRPr="00F21458">
        <w:rPr>
          <w:color w:val="auto"/>
          <w:szCs w:val="22"/>
        </w:rPr>
        <w:t>heir families, and the enhanced</w:t>
      </w:r>
      <w:r w:rsidR="00E6199D" w:rsidRPr="00F21458">
        <w:rPr>
          <w:color w:val="auto"/>
          <w:szCs w:val="22"/>
        </w:rPr>
        <w:t xml:space="preserve"> activities of the Aged Car</w:t>
      </w:r>
      <w:r w:rsidR="00840AA6">
        <w:rPr>
          <w:color w:val="auto"/>
          <w:szCs w:val="22"/>
        </w:rPr>
        <w:t xml:space="preserve">e Quality and Safety Commission, </w:t>
      </w:r>
      <w:r w:rsidR="00E6199D" w:rsidRPr="00F21458">
        <w:rPr>
          <w:color w:val="auto"/>
          <w:szCs w:val="22"/>
        </w:rPr>
        <w:t xml:space="preserve">have </w:t>
      </w:r>
      <w:r w:rsidR="007408D6" w:rsidRPr="00F21458">
        <w:rPr>
          <w:color w:val="auto"/>
          <w:szCs w:val="22"/>
        </w:rPr>
        <w:t>increased</w:t>
      </w:r>
      <w:r w:rsidR="00E6199D" w:rsidRPr="00F21458">
        <w:rPr>
          <w:color w:val="auto"/>
          <w:szCs w:val="22"/>
        </w:rPr>
        <w:t xml:space="preserve"> </w:t>
      </w:r>
      <w:r w:rsidR="00BA1AD0" w:rsidRPr="00F21458">
        <w:rPr>
          <w:color w:val="auto"/>
          <w:szCs w:val="22"/>
        </w:rPr>
        <w:t xml:space="preserve">workloads and pressure on staff. Many providers said that in this </w:t>
      </w:r>
      <w:r w:rsidR="00DE717D" w:rsidRPr="00F21458">
        <w:rPr>
          <w:color w:val="auto"/>
          <w:szCs w:val="22"/>
        </w:rPr>
        <w:t>environment</w:t>
      </w:r>
      <w:r w:rsidR="00BA1AD0" w:rsidRPr="00F21458">
        <w:rPr>
          <w:color w:val="auto"/>
          <w:szCs w:val="22"/>
        </w:rPr>
        <w:t xml:space="preserve"> </w:t>
      </w:r>
      <w:r w:rsidR="00BA1AD0" w:rsidRPr="00F21458">
        <w:rPr>
          <w:color w:val="auto"/>
          <w:szCs w:val="22"/>
        </w:rPr>
        <w:lastRenderedPageBreak/>
        <w:t xml:space="preserve">it was particularly </w:t>
      </w:r>
      <w:r w:rsidR="007408D6" w:rsidRPr="00F21458">
        <w:rPr>
          <w:color w:val="auto"/>
          <w:szCs w:val="22"/>
        </w:rPr>
        <w:t xml:space="preserve">challenging to attract and retain </w:t>
      </w:r>
      <w:r w:rsidR="00BA1AD0" w:rsidRPr="00F21458">
        <w:rPr>
          <w:color w:val="auto"/>
          <w:szCs w:val="22"/>
        </w:rPr>
        <w:t>registered nurses and managerial positions.</w:t>
      </w:r>
      <w:r>
        <w:rPr>
          <w:color w:val="auto"/>
          <w:szCs w:val="22"/>
        </w:rPr>
        <w:t xml:space="preserve"> </w:t>
      </w:r>
      <w:r w:rsidR="00BF03EC">
        <w:rPr>
          <w:color w:val="auto"/>
          <w:szCs w:val="22"/>
        </w:rPr>
        <w:t xml:space="preserve">In response to the pressures resulting from COVID-19, the Government announced in March </w:t>
      </w:r>
      <w:r w:rsidR="002D5AF5">
        <w:rPr>
          <w:color w:val="auto"/>
          <w:szCs w:val="22"/>
        </w:rPr>
        <w:t>20</w:t>
      </w:r>
      <w:r w:rsidR="00BF03EC">
        <w:rPr>
          <w:color w:val="auto"/>
          <w:szCs w:val="22"/>
        </w:rPr>
        <w:t>20</w:t>
      </w:r>
      <w:r w:rsidR="0043640A">
        <w:rPr>
          <w:color w:val="auto"/>
          <w:szCs w:val="22"/>
        </w:rPr>
        <w:t>, f</w:t>
      </w:r>
      <w:r w:rsidR="00BF03EC">
        <w:rPr>
          <w:color w:val="auto"/>
          <w:szCs w:val="22"/>
        </w:rPr>
        <w:t>unding of $235</w:t>
      </w:r>
      <w:r w:rsidR="00E97BD6">
        <w:rPr>
          <w:color w:val="auto"/>
          <w:szCs w:val="22"/>
        </w:rPr>
        <w:t> </w:t>
      </w:r>
      <w:r w:rsidR="00BF03EC">
        <w:rPr>
          <w:color w:val="auto"/>
          <w:szCs w:val="22"/>
        </w:rPr>
        <w:t xml:space="preserve">million for </w:t>
      </w:r>
      <w:r w:rsidR="006A565C">
        <w:rPr>
          <w:color w:val="auto"/>
          <w:szCs w:val="22"/>
        </w:rPr>
        <w:t xml:space="preserve">the payment of a </w:t>
      </w:r>
      <w:r w:rsidR="00BF03EC">
        <w:rPr>
          <w:color w:val="auto"/>
          <w:szCs w:val="22"/>
        </w:rPr>
        <w:t xml:space="preserve">retention bonus for </w:t>
      </w:r>
      <w:r w:rsidR="006A565C">
        <w:rPr>
          <w:color w:val="auto"/>
          <w:szCs w:val="22"/>
        </w:rPr>
        <w:t xml:space="preserve">direct care workers in </w:t>
      </w:r>
      <w:r w:rsidR="00BF03EC">
        <w:rPr>
          <w:color w:val="auto"/>
          <w:szCs w:val="22"/>
        </w:rPr>
        <w:t>residential</w:t>
      </w:r>
      <w:r w:rsidR="006A565C">
        <w:rPr>
          <w:color w:val="auto"/>
          <w:szCs w:val="22"/>
        </w:rPr>
        <w:t xml:space="preserve"> care </w:t>
      </w:r>
      <w:r w:rsidR="00BF03EC">
        <w:rPr>
          <w:color w:val="auto"/>
          <w:szCs w:val="22"/>
        </w:rPr>
        <w:t>and home care.</w:t>
      </w:r>
      <w:r w:rsidR="001C6D3A">
        <w:rPr>
          <w:color w:val="auto"/>
          <w:szCs w:val="22"/>
        </w:rPr>
        <w:t xml:space="preserve"> Additional funding has also been provided to upskill training in infection control</w:t>
      </w:r>
      <w:r w:rsidR="002D5AF5">
        <w:rPr>
          <w:color w:val="auto"/>
          <w:szCs w:val="22"/>
        </w:rPr>
        <w:t xml:space="preserve"> and to </w:t>
      </w:r>
      <w:r w:rsidR="001C6D3A">
        <w:rPr>
          <w:color w:val="auto"/>
          <w:szCs w:val="22"/>
        </w:rPr>
        <w:t xml:space="preserve">hire additional nurses and aged care </w:t>
      </w:r>
      <w:r w:rsidR="001C6D3A" w:rsidRPr="005B3F25">
        <w:rPr>
          <w:color w:val="auto"/>
          <w:szCs w:val="22"/>
        </w:rPr>
        <w:t>workers</w:t>
      </w:r>
      <w:r w:rsidR="006A565C" w:rsidRPr="005B3F25">
        <w:rPr>
          <w:color w:val="auto"/>
          <w:szCs w:val="22"/>
        </w:rPr>
        <w:t xml:space="preserve"> and related costs in the event of a COVID-19 outbreak in a home</w:t>
      </w:r>
      <w:r w:rsidR="001C6D3A" w:rsidRPr="005B3F25">
        <w:rPr>
          <w:color w:val="auto"/>
          <w:szCs w:val="22"/>
        </w:rPr>
        <w:t>.</w:t>
      </w:r>
      <w:r w:rsidR="00A97E57" w:rsidRPr="005B3F25">
        <w:rPr>
          <w:color w:val="auto"/>
          <w:szCs w:val="22"/>
        </w:rPr>
        <w:t xml:space="preserve"> </w:t>
      </w:r>
      <w:r w:rsidR="00136239">
        <w:rPr>
          <w:color w:val="auto"/>
          <w:szCs w:val="22"/>
        </w:rPr>
        <w:t xml:space="preserve">In May an additional $205 million was announced to support providers meet increased costs arising from COVID-19.  </w:t>
      </w:r>
      <w:r w:rsidR="006A565C" w:rsidRPr="005B3F25">
        <w:rPr>
          <w:color w:val="auto"/>
          <w:szCs w:val="22"/>
        </w:rPr>
        <w:t xml:space="preserve">At </w:t>
      </w:r>
      <w:r w:rsidR="00264627" w:rsidRPr="005B3F25">
        <w:rPr>
          <w:color w:val="auto"/>
          <w:szCs w:val="22"/>
        </w:rPr>
        <w:t>this stage</w:t>
      </w:r>
      <w:r w:rsidR="006A565C" w:rsidRPr="005B3F25">
        <w:rPr>
          <w:color w:val="auto"/>
          <w:szCs w:val="22"/>
        </w:rPr>
        <w:t>,</w:t>
      </w:r>
      <w:r w:rsidR="00554E20" w:rsidRPr="005B3F25">
        <w:rPr>
          <w:color w:val="auto"/>
          <w:szCs w:val="22"/>
        </w:rPr>
        <w:t xml:space="preserve"> </w:t>
      </w:r>
      <w:r w:rsidR="006A565C" w:rsidRPr="005B3F25">
        <w:rPr>
          <w:color w:val="auto"/>
          <w:szCs w:val="22"/>
        </w:rPr>
        <w:t xml:space="preserve">it is not possible to determine whether these allocations will be sufficient to cover the additional costs of </w:t>
      </w:r>
      <w:r w:rsidR="00A97E57" w:rsidRPr="005B3F25">
        <w:rPr>
          <w:color w:val="auto"/>
          <w:szCs w:val="22"/>
        </w:rPr>
        <w:t>preparing for and managing the spread of COVID-19.</w:t>
      </w:r>
      <w:r w:rsidR="009C57E3">
        <w:rPr>
          <w:color w:val="auto"/>
          <w:szCs w:val="22"/>
        </w:rPr>
        <w:t xml:space="preserve"> </w:t>
      </w:r>
    </w:p>
    <w:p w14:paraId="447A1778" w14:textId="5F3E6516" w:rsidR="009C57E3" w:rsidRDefault="00BA1AD0" w:rsidP="009C57E3">
      <w:pPr>
        <w:pStyle w:val="BodyText"/>
        <w:rPr>
          <w:color w:val="auto"/>
          <w:szCs w:val="22"/>
        </w:rPr>
      </w:pPr>
      <w:r w:rsidRPr="00FE20CC">
        <w:rPr>
          <w:color w:val="auto"/>
          <w:szCs w:val="22"/>
        </w:rPr>
        <w:t xml:space="preserve">In 2018-19 there continued to be a shift, albeit small, in the proportion of people choosing to pay their residential </w:t>
      </w:r>
      <w:r w:rsidR="003869B2" w:rsidRPr="00FE20CC">
        <w:rPr>
          <w:color w:val="auto"/>
          <w:szCs w:val="22"/>
        </w:rPr>
        <w:t>accommodation by a Daily Accommodation Payment/Contribution (DAP/DAC) rather than a Refundable Accommodation Deposit (RAD/RAC). However</w:t>
      </w:r>
      <w:r w:rsidR="00840AA6" w:rsidRPr="00FE20CC">
        <w:rPr>
          <w:color w:val="auto"/>
          <w:szCs w:val="22"/>
        </w:rPr>
        <w:t>,</w:t>
      </w:r>
      <w:r w:rsidR="003869B2" w:rsidRPr="00FE20CC">
        <w:rPr>
          <w:color w:val="auto"/>
          <w:szCs w:val="22"/>
        </w:rPr>
        <w:t xml:space="preserve"> this trend away from RAD/RACs and towards DAP/DACs has </w:t>
      </w:r>
      <w:r w:rsidR="007408D6" w:rsidRPr="00FE20CC">
        <w:rPr>
          <w:color w:val="auto"/>
          <w:szCs w:val="22"/>
        </w:rPr>
        <w:t>been occurring</w:t>
      </w:r>
      <w:r w:rsidR="003869B2" w:rsidRPr="00FE20CC">
        <w:rPr>
          <w:color w:val="auto"/>
          <w:szCs w:val="22"/>
        </w:rPr>
        <w:t xml:space="preserve"> for a number of years. For example, the proportion of people </w:t>
      </w:r>
      <w:r w:rsidR="00DE717D" w:rsidRPr="00FE20CC">
        <w:rPr>
          <w:color w:val="auto"/>
          <w:szCs w:val="22"/>
        </w:rPr>
        <w:t>choosing</w:t>
      </w:r>
      <w:r w:rsidR="003869B2" w:rsidRPr="00FE20CC">
        <w:rPr>
          <w:color w:val="auto"/>
          <w:szCs w:val="22"/>
        </w:rPr>
        <w:t xml:space="preserve"> DAP/DACs has risen from 33 </w:t>
      </w:r>
      <w:r w:rsidR="00FC0032" w:rsidRPr="00FE20CC">
        <w:rPr>
          <w:color w:val="auto"/>
          <w:szCs w:val="22"/>
        </w:rPr>
        <w:t>per cent</w:t>
      </w:r>
      <w:r w:rsidR="003869B2" w:rsidRPr="00FE20CC">
        <w:rPr>
          <w:color w:val="auto"/>
          <w:szCs w:val="22"/>
        </w:rPr>
        <w:t xml:space="preserve"> in 2014-15 to 41 per cent in 2018-19. A sustained move away from RAD/RACs will have significant financial implications for </w:t>
      </w:r>
      <w:r w:rsidR="00B603F7">
        <w:rPr>
          <w:color w:val="auto"/>
          <w:szCs w:val="22"/>
        </w:rPr>
        <w:t xml:space="preserve">many </w:t>
      </w:r>
      <w:r w:rsidR="003869B2" w:rsidRPr="00FE20CC">
        <w:rPr>
          <w:color w:val="auto"/>
          <w:szCs w:val="22"/>
        </w:rPr>
        <w:t>residential care providers</w:t>
      </w:r>
      <w:r w:rsidR="00B603F7">
        <w:rPr>
          <w:color w:val="auto"/>
          <w:szCs w:val="22"/>
        </w:rPr>
        <w:t>, depending on how they have structured their business</w:t>
      </w:r>
      <w:r w:rsidR="003869B2" w:rsidRPr="00FE20CC">
        <w:rPr>
          <w:color w:val="auto"/>
          <w:szCs w:val="22"/>
        </w:rPr>
        <w:t xml:space="preserve">. </w:t>
      </w:r>
      <w:r w:rsidR="00BF03EC" w:rsidRPr="00FE20CC">
        <w:rPr>
          <w:color w:val="auto"/>
          <w:szCs w:val="22"/>
        </w:rPr>
        <w:t xml:space="preserve">However a significant potential risk for providers is a sizeable and quick cash outflow in repaying RADs in response to the spread of COVID-19 in a facility. In such a situation, new residents may not be replacing departing residents. </w:t>
      </w:r>
      <w:r w:rsidR="00114CC5" w:rsidRPr="00FE20CC">
        <w:rPr>
          <w:color w:val="auto"/>
          <w:szCs w:val="22"/>
        </w:rPr>
        <w:t xml:space="preserve">In addition, a downturn in the housing market as a consequence of COVID-19 would flow through to lower use </w:t>
      </w:r>
      <w:r w:rsidR="002D5AF5" w:rsidRPr="00FE20CC">
        <w:rPr>
          <w:color w:val="auto"/>
          <w:szCs w:val="22"/>
        </w:rPr>
        <w:t xml:space="preserve">and lower value </w:t>
      </w:r>
      <w:r w:rsidR="00114CC5" w:rsidRPr="00FE20CC">
        <w:rPr>
          <w:color w:val="auto"/>
          <w:szCs w:val="22"/>
        </w:rPr>
        <w:t>of RADs.</w:t>
      </w:r>
      <w:r w:rsidR="009C57E3">
        <w:rPr>
          <w:color w:val="auto"/>
          <w:szCs w:val="22"/>
        </w:rPr>
        <w:t xml:space="preserve"> </w:t>
      </w:r>
    </w:p>
    <w:p w14:paraId="68788EA4" w14:textId="77777777" w:rsidR="009C57E3" w:rsidRDefault="003869B2" w:rsidP="009C57E3">
      <w:pPr>
        <w:pStyle w:val="BodyText"/>
        <w:rPr>
          <w:color w:val="auto"/>
          <w:szCs w:val="22"/>
        </w:rPr>
      </w:pPr>
      <w:r w:rsidRPr="00FE20CC">
        <w:rPr>
          <w:color w:val="auto"/>
          <w:szCs w:val="22"/>
        </w:rPr>
        <w:t xml:space="preserve">The Minister for Aged Care and Senior Australians </w:t>
      </w:r>
      <w:r w:rsidR="00931695" w:rsidRPr="00FE20CC">
        <w:rPr>
          <w:color w:val="auto"/>
          <w:szCs w:val="22"/>
        </w:rPr>
        <w:t xml:space="preserve">has requested ACFA to undertake an analysis on the </w:t>
      </w:r>
      <w:r w:rsidR="007408D6" w:rsidRPr="00FE20CC">
        <w:rPr>
          <w:color w:val="auto"/>
          <w:szCs w:val="22"/>
        </w:rPr>
        <w:t xml:space="preserve">future </w:t>
      </w:r>
      <w:r w:rsidR="00931695" w:rsidRPr="00FE20CC">
        <w:rPr>
          <w:color w:val="auto"/>
          <w:szCs w:val="22"/>
        </w:rPr>
        <w:t xml:space="preserve">role of RADs in the aged care market. This report </w:t>
      </w:r>
      <w:r w:rsidR="00B603F7">
        <w:rPr>
          <w:color w:val="auto"/>
          <w:szCs w:val="22"/>
        </w:rPr>
        <w:t xml:space="preserve">is scheduled to be </w:t>
      </w:r>
      <w:r w:rsidR="00931695" w:rsidRPr="00FE20CC">
        <w:rPr>
          <w:color w:val="auto"/>
          <w:szCs w:val="22"/>
        </w:rPr>
        <w:t>completed in 2020</w:t>
      </w:r>
      <w:r w:rsidR="00B603F7">
        <w:rPr>
          <w:color w:val="auto"/>
          <w:szCs w:val="22"/>
        </w:rPr>
        <w:t xml:space="preserve"> or early 2021</w:t>
      </w:r>
      <w:r w:rsidR="00931695" w:rsidRPr="00FE20CC">
        <w:rPr>
          <w:color w:val="auto"/>
          <w:szCs w:val="22"/>
        </w:rPr>
        <w:t>.</w:t>
      </w:r>
      <w:r w:rsidR="009C57E3">
        <w:rPr>
          <w:color w:val="auto"/>
          <w:szCs w:val="22"/>
        </w:rPr>
        <w:t xml:space="preserve"> </w:t>
      </w:r>
    </w:p>
    <w:p w14:paraId="562CFE62" w14:textId="24522826" w:rsidR="00931695" w:rsidRPr="00F21458" w:rsidRDefault="00931695" w:rsidP="009C57E3">
      <w:pPr>
        <w:pStyle w:val="BodyText"/>
        <w:rPr>
          <w:b/>
          <w:color w:val="auto"/>
          <w:szCs w:val="22"/>
        </w:rPr>
      </w:pPr>
      <w:r w:rsidRPr="00F21458">
        <w:rPr>
          <w:color w:val="auto"/>
          <w:szCs w:val="22"/>
        </w:rPr>
        <w:t>The number of residential care providers reporting that they planned to rebuild or upgrade their facilities remained low in 2018-19</w:t>
      </w:r>
      <w:r w:rsidR="007408D6" w:rsidRPr="00F21458">
        <w:rPr>
          <w:color w:val="auto"/>
          <w:szCs w:val="22"/>
        </w:rPr>
        <w:t>,</w:t>
      </w:r>
      <w:r w:rsidRPr="00F21458">
        <w:rPr>
          <w:color w:val="auto"/>
          <w:szCs w:val="22"/>
        </w:rPr>
        <w:t xml:space="preserve"> after </w:t>
      </w:r>
      <w:r w:rsidR="007408D6" w:rsidRPr="00F21458">
        <w:rPr>
          <w:color w:val="auto"/>
          <w:szCs w:val="22"/>
        </w:rPr>
        <w:t xml:space="preserve">first </w:t>
      </w:r>
      <w:r w:rsidRPr="00F21458">
        <w:rPr>
          <w:color w:val="auto"/>
          <w:szCs w:val="22"/>
        </w:rPr>
        <w:t xml:space="preserve">falling in 2017-18. Feedback from consultations indicates that many providers are putting their investment plans </w:t>
      </w:r>
      <w:r w:rsidR="00840AA6">
        <w:rPr>
          <w:color w:val="auto"/>
          <w:szCs w:val="22"/>
        </w:rPr>
        <w:t>on hold, influenced by the squ</w:t>
      </w:r>
      <w:r w:rsidRPr="00F21458">
        <w:rPr>
          <w:color w:val="auto"/>
          <w:szCs w:val="22"/>
        </w:rPr>
        <w:t>e</w:t>
      </w:r>
      <w:r w:rsidR="00840AA6">
        <w:rPr>
          <w:color w:val="auto"/>
          <w:szCs w:val="22"/>
        </w:rPr>
        <w:t>e</w:t>
      </w:r>
      <w:r w:rsidRPr="00F21458">
        <w:rPr>
          <w:color w:val="auto"/>
          <w:szCs w:val="22"/>
        </w:rPr>
        <w:t xml:space="preserve">ze on margins and uncertainty as to future funding arrangements, </w:t>
      </w:r>
      <w:r w:rsidR="00DE717D" w:rsidRPr="00F21458">
        <w:rPr>
          <w:color w:val="auto"/>
          <w:szCs w:val="22"/>
        </w:rPr>
        <w:t>particularly</w:t>
      </w:r>
      <w:r w:rsidRPr="00F21458">
        <w:rPr>
          <w:color w:val="auto"/>
          <w:szCs w:val="22"/>
        </w:rPr>
        <w:t xml:space="preserve"> the </w:t>
      </w:r>
      <w:r w:rsidR="00A345A6">
        <w:rPr>
          <w:color w:val="auto"/>
          <w:szCs w:val="22"/>
        </w:rPr>
        <w:t xml:space="preserve">unknown </w:t>
      </w:r>
      <w:r w:rsidRPr="00F21458">
        <w:rPr>
          <w:color w:val="auto"/>
          <w:szCs w:val="22"/>
        </w:rPr>
        <w:t xml:space="preserve">outcome </w:t>
      </w:r>
      <w:r w:rsidR="007408D6" w:rsidRPr="00F21458">
        <w:rPr>
          <w:color w:val="auto"/>
          <w:szCs w:val="22"/>
        </w:rPr>
        <w:t>of</w:t>
      </w:r>
      <w:r w:rsidRPr="00F21458">
        <w:rPr>
          <w:color w:val="auto"/>
          <w:szCs w:val="22"/>
        </w:rPr>
        <w:t xml:space="preserve"> the R</w:t>
      </w:r>
      <w:r w:rsidR="007408D6" w:rsidRPr="00F21458">
        <w:rPr>
          <w:color w:val="auto"/>
          <w:szCs w:val="22"/>
        </w:rPr>
        <w:t>o</w:t>
      </w:r>
      <w:r w:rsidRPr="00F21458">
        <w:rPr>
          <w:color w:val="auto"/>
          <w:szCs w:val="22"/>
        </w:rPr>
        <w:t>yal Commission</w:t>
      </w:r>
      <w:r w:rsidR="00A97E57">
        <w:rPr>
          <w:color w:val="auto"/>
          <w:szCs w:val="22"/>
        </w:rPr>
        <w:t>,</w:t>
      </w:r>
      <w:r w:rsidRPr="00F21458">
        <w:rPr>
          <w:color w:val="auto"/>
          <w:szCs w:val="22"/>
        </w:rPr>
        <w:t xml:space="preserve"> the timing </w:t>
      </w:r>
      <w:r w:rsidR="007408D6" w:rsidRPr="00F21458">
        <w:rPr>
          <w:color w:val="auto"/>
          <w:szCs w:val="22"/>
        </w:rPr>
        <w:t xml:space="preserve">and nature </w:t>
      </w:r>
      <w:r w:rsidRPr="00F21458">
        <w:rPr>
          <w:color w:val="auto"/>
          <w:szCs w:val="22"/>
        </w:rPr>
        <w:t>of the Government’s respons</w:t>
      </w:r>
      <w:r w:rsidR="007408D6" w:rsidRPr="00F21458">
        <w:rPr>
          <w:color w:val="auto"/>
          <w:szCs w:val="22"/>
        </w:rPr>
        <w:t>e</w:t>
      </w:r>
      <w:r w:rsidR="00A97E57">
        <w:rPr>
          <w:color w:val="auto"/>
          <w:szCs w:val="22"/>
        </w:rPr>
        <w:t xml:space="preserve"> </w:t>
      </w:r>
      <w:r w:rsidR="00A97E57" w:rsidRPr="00EA3101">
        <w:rPr>
          <w:color w:val="auto"/>
          <w:szCs w:val="22"/>
        </w:rPr>
        <w:t xml:space="preserve">and uncertainty about the </w:t>
      </w:r>
      <w:r w:rsidR="00554E20" w:rsidRPr="00EA3101">
        <w:rPr>
          <w:color w:val="auto"/>
          <w:szCs w:val="22"/>
        </w:rPr>
        <w:t xml:space="preserve">timing and impact </w:t>
      </w:r>
      <w:r w:rsidR="00A97E57" w:rsidRPr="00EA3101">
        <w:rPr>
          <w:color w:val="auto"/>
          <w:szCs w:val="22"/>
        </w:rPr>
        <w:t xml:space="preserve">of the new funding model to replace the </w:t>
      </w:r>
      <w:r w:rsidR="00A97E57" w:rsidRPr="00EA3101">
        <w:rPr>
          <w:color w:val="auto"/>
          <w:szCs w:val="22"/>
        </w:rPr>
        <w:lastRenderedPageBreak/>
        <w:t>ACFI</w:t>
      </w:r>
      <w:r w:rsidRPr="00EA3101">
        <w:rPr>
          <w:color w:val="auto"/>
          <w:szCs w:val="22"/>
        </w:rPr>
        <w:t>.</w:t>
      </w:r>
      <w:r w:rsidR="007408D6" w:rsidRPr="00F21458">
        <w:rPr>
          <w:color w:val="auto"/>
          <w:szCs w:val="22"/>
        </w:rPr>
        <w:t xml:space="preserve"> </w:t>
      </w:r>
      <w:r w:rsidRPr="00F21458">
        <w:rPr>
          <w:color w:val="auto"/>
          <w:szCs w:val="22"/>
        </w:rPr>
        <w:t>Analysts advise that potential new investors in the aged care industry are also deferring any dec</w:t>
      </w:r>
      <w:r w:rsidR="007408D6" w:rsidRPr="00F21458">
        <w:rPr>
          <w:color w:val="auto"/>
          <w:szCs w:val="22"/>
        </w:rPr>
        <w:t>i</w:t>
      </w:r>
      <w:r w:rsidRPr="00F21458">
        <w:rPr>
          <w:color w:val="auto"/>
          <w:szCs w:val="22"/>
        </w:rPr>
        <w:t>sions given the extent of uncertainty that currently exists.</w:t>
      </w:r>
      <w:r w:rsidR="00662C7A" w:rsidRPr="00F21458">
        <w:rPr>
          <w:color w:val="auto"/>
          <w:szCs w:val="22"/>
        </w:rPr>
        <w:t xml:space="preserve"> </w:t>
      </w:r>
      <w:r w:rsidR="00BF03EC">
        <w:rPr>
          <w:color w:val="auto"/>
          <w:szCs w:val="22"/>
        </w:rPr>
        <w:t xml:space="preserve">The significant uncertainty associated </w:t>
      </w:r>
      <w:r w:rsidR="00114CC5">
        <w:rPr>
          <w:color w:val="auto"/>
          <w:szCs w:val="22"/>
        </w:rPr>
        <w:t>with COVID-19 and the pressure on the financial position of providers would further deter new investment in the industry.</w:t>
      </w:r>
    </w:p>
    <w:p w14:paraId="70C7BB37" w14:textId="078BD89A" w:rsidR="00526B05" w:rsidRPr="00FE20CC" w:rsidRDefault="00931695" w:rsidP="00414D09">
      <w:pPr>
        <w:pStyle w:val="Heading2NoNumber"/>
        <w:spacing w:before="120" w:after="120"/>
        <w:rPr>
          <w:b w:val="0"/>
          <w:color w:val="auto"/>
          <w:sz w:val="22"/>
          <w:szCs w:val="22"/>
        </w:rPr>
      </w:pPr>
      <w:r w:rsidRPr="00FE20CC">
        <w:rPr>
          <w:b w:val="0"/>
          <w:color w:val="auto"/>
          <w:sz w:val="22"/>
          <w:szCs w:val="22"/>
        </w:rPr>
        <w:t>While there i</w:t>
      </w:r>
      <w:r w:rsidR="00840AA6" w:rsidRPr="00FE20CC">
        <w:rPr>
          <w:b w:val="0"/>
          <w:color w:val="auto"/>
          <w:sz w:val="22"/>
          <w:szCs w:val="22"/>
        </w:rPr>
        <w:t>s no data on additional services</w:t>
      </w:r>
      <w:r w:rsidRPr="00FE20CC">
        <w:rPr>
          <w:b w:val="0"/>
          <w:color w:val="auto"/>
          <w:sz w:val="22"/>
          <w:szCs w:val="22"/>
        </w:rPr>
        <w:t xml:space="preserve"> offered by residential aged care providers, the feedback from consultations indicates that ther</w:t>
      </w:r>
      <w:r w:rsidR="006C3821" w:rsidRPr="00FE20CC">
        <w:rPr>
          <w:b w:val="0"/>
          <w:color w:val="auto"/>
          <w:sz w:val="22"/>
          <w:szCs w:val="22"/>
        </w:rPr>
        <w:t>e continues to be strong interest</w:t>
      </w:r>
      <w:r w:rsidRPr="00FE20CC">
        <w:rPr>
          <w:b w:val="0"/>
          <w:color w:val="auto"/>
          <w:sz w:val="22"/>
          <w:szCs w:val="22"/>
        </w:rPr>
        <w:t xml:space="preserve"> by providers in int</w:t>
      </w:r>
      <w:r w:rsidR="00840AA6" w:rsidRPr="00FE20CC">
        <w:rPr>
          <w:b w:val="0"/>
          <w:color w:val="auto"/>
          <w:sz w:val="22"/>
          <w:szCs w:val="22"/>
        </w:rPr>
        <w:t>roducing additional service</w:t>
      </w:r>
      <w:r w:rsidRPr="00FE20CC">
        <w:rPr>
          <w:b w:val="0"/>
          <w:color w:val="auto"/>
          <w:sz w:val="22"/>
          <w:szCs w:val="22"/>
        </w:rPr>
        <w:t xml:space="preserve"> fees. This is one of the limited measures available to providers to lift their revenue</w:t>
      </w:r>
      <w:r w:rsidR="00A52E86" w:rsidRPr="00FE20CC">
        <w:rPr>
          <w:b w:val="0"/>
          <w:color w:val="auto"/>
          <w:sz w:val="22"/>
          <w:szCs w:val="22"/>
        </w:rPr>
        <w:t xml:space="preserve">. It appears that many providers adopt the ‘package’ approach, where a fee is charged for a package of additional services. In contrast, however, a few providers said they were moving away from the package approach and introducing a ‘menu’ of additional services for a fee. It appears that in many facilities </w:t>
      </w:r>
      <w:r w:rsidR="007408D6" w:rsidRPr="00FE20CC">
        <w:rPr>
          <w:b w:val="0"/>
          <w:color w:val="auto"/>
          <w:sz w:val="22"/>
          <w:szCs w:val="22"/>
        </w:rPr>
        <w:t xml:space="preserve">that are </w:t>
      </w:r>
      <w:r w:rsidR="00A52E86" w:rsidRPr="00FE20CC">
        <w:rPr>
          <w:b w:val="0"/>
          <w:color w:val="auto"/>
          <w:sz w:val="22"/>
          <w:szCs w:val="22"/>
        </w:rPr>
        <w:t xml:space="preserve">charging for additional services, the same service was provided to all residents </w:t>
      </w:r>
      <w:r w:rsidR="00A345A6">
        <w:rPr>
          <w:b w:val="0"/>
          <w:color w:val="auto"/>
          <w:sz w:val="22"/>
          <w:szCs w:val="22"/>
        </w:rPr>
        <w:t>but</w:t>
      </w:r>
      <w:r w:rsidR="00A52E86" w:rsidRPr="00FE20CC">
        <w:rPr>
          <w:b w:val="0"/>
          <w:color w:val="auto"/>
          <w:sz w:val="22"/>
          <w:szCs w:val="22"/>
        </w:rPr>
        <w:t xml:space="preserve"> only those assessed as being able to afford the fee </w:t>
      </w:r>
      <w:r w:rsidR="007408D6" w:rsidRPr="00FE20CC">
        <w:rPr>
          <w:b w:val="0"/>
          <w:color w:val="auto"/>
          <w:sz w:val="22"/>
          <w:szCs w:val="22"/>
        </w:rPr>
        <w:t xml:space="preserve">are being </w:t>
      </w:r>
      <w:r w:rsidR="00A52E86" w:rsidRPr="00FE20CC">
        <w:rPr>
          <w:b w:val="0"/>
          <w:color w:val="auto"/>
          <w:sz w:val="22"/>
          <w:szCs w:val="22"/>
        </w:rPr>
        <w:t xml:space="preserve">charged. A number of </w:t>
      </w:r>
      <w:r w:rsidR="00A345A6">
        <w:rPr>
          <w:b w:val="0"/>
          <w:color w:val="auto"/>
          <w:sz w:val="22"/>
          <w:szCs w:val="22"/>
        </w:rPr>
        <w:t xml:space="preserve">other </w:t>
      </w:r>
      <w:r w:rsidR="00A52E86" w:rsidRPr="00FE20CC">
        <w:rPr>
          <w:b w:val="0"/>
          <w:color w:val="auto"/>
          <w:sz w:val="22"/>
          <w:szCs w:val="22"/>
        </w:rPr>
        <w:t xml:space="preserve">providers said that while they were actively considering introducing additional service fees, they had not done so because of regulatory uncertainty over which additional services could attract a fee. A number also said that given the socio economic area where some of their facilities were located, there was little capacity for residents to pay additional fees. </w:t>
      </w:r>
    </w:p>
    <w:p w14:paraId="7D3EEEF6" w14:textId="05E123E3" w:rsidR="00114CC5" w:rsidRPr="00EA3101" w:rsidRDefault="00526B05" w:rsidP="00526B05">
      <w:pPr>
        <w:pStyle w:val="BodyText"/>
        <w:rPr>
          <w:rFonts w:eastAsia="Times"/>
          <w:noProof/>
          <w:color w:val="auto"/>
          <w:szCs w:val="22"/>
          <w:lang w:val="en-GB"/>
        </w:rPr>
      </w:pPr>
      <w:r w:rsidRPr="00EA3101">
        <w:rPr>
          <w:rFonts w:eastAsia="Times"/>
          <w:noProof/>
          <w:color w:val="auto"/>
          <w:szCs w:val="22"/>
          <w:lang w:val="en-GB"/>
        </w:rPr>
        <w:t xml:space="preserve">The spread of COVID-19 </w:t>
      </w:r>
      <w:r w:rsidR="00662C7A" w:rsidRPr="00EA3101">
        <w:rPr>
          <w:rFonts w:eastAsia="Times"/>
          <w:noProof/>
          <w:color w:val="auto"/>
          <w:szCs w:val="22"/>
          <w:lang w:val="en-GB"/>
        </w:rPr>
        <w:t>w</w:t>
      </w:r>
      <w:r w:rsidR="00264627" w:rsidRPr="00EA3101">
        <w:rPr>
          <w:rFonts w:eastAsia="Times"/>
          <w:noProof/>
          <w:color w:val="auto"/>
          <w:szCs w:val="22"/>
          <w:lang w:val="en-GB"/>
        </w:rPr>
        <w:t>ould</w:t>
      </w:r>
      <w:r w:rsidR="00662C7A" w:rsidRPr="00EA3101">
        <w:rPr>
          <w:rFonts w:eastAsia="Times"/>
          <w:noProof/>
          <w:color w:val="auto"/>
          <w:szCs w:val="22"/>
          <w:lang w:val="en-GB"/>
        </w:rPr>
        <w:t xml:space="preserve"> significantly disrupt the aged care industry and</w:t>
      </w:r>
      <w:r w:rsidRPr="00EA3101">
        <w:rPr>
          <w:rFonts w:eastAsia="Times"/>
          <w:noProof/>
          <w:color w:val="auto"/>
          <w:szCs w:val="22"/>
          <w:lang w:val="en-GB"/>
        </w:rPr>
        <w:t xml:space="preserve"> have a major adverse impact on the financial position of aged care providers, particularly residential care providers. There w</w:t>
      </w:r>
      <w:r w:rsidR="00264627" w:rsidRPr="00EA3101">
        <w:rPr>
          <w:rFonts w:eastAsia="Times"/>
          <w:noProof/>
          <w:color w:val="auto"/>
          <w:szCs w:val="22"/>
          <w:lang w:val="en-GB"/>
        </w:rPr>
        <w:t>ould</w:t>
      </w:r>
      <w:r w:rsidRPr="00EA3101">
        <w:rPr>
          <w:rFonts w:eastAsia="Times"/>
          <w:noProof/>
          <w:color w:val="auto"/>
          <w:szCs w:val="22"/>
          <w:lang w:val="en-GB"/>
        </w:rPr>
        <w:t xml:space="preserve"> be difficulties in maintaining staffing, occupancy rates </w:t>
      </w:r>
      <w:r w:rsidR="00264627" w:rsidRPr="00EA3101">
        <w:rPr>
          <w:rFonts w:eastAsia="Times"/>
          <w:noProof/>
          <w:color w:val="auto"/>
          <w:szCs w:val="22"/>
          <w:lang w:val="en-GB"/>
        </w:rPr>
        <w:t>would</w:t>
      </w:r>
      <w:r w:rsidR="007408D6" w:rsidRPr="00EA3101">
        <w:rPr>
          <w:rFonts w:eastAsia="Times"/>
          <w:noProof/>
          <w:color w:val="auto"/>
          <w:szCs w:val="22"/>
          <w:lang w:val="en-GB"/>
        </w:rPr>
        <w:t xml:space="preserve"> likely </w:t>
      </w:r>
      <w:r w:rsidRPr="00EA3101">
        <w:rPr>
          <w:rFonts w:eastAsia="Times"/>
          <w:noProof/>
          <w:color w:val="auto"/>
          <w:szCs w:val="22"/>
          <w:lang w:val="en-GB"/>
        </w:rPr>
        <w:t xml:space="preserve">fall </w:t>
      </w:r>
      <w:r w:rsidR="007408D6" w:rsidRPr="00EA3101">
        <w:rPr>
          <w:rFonts w:eastAsia="Times"/>
          <w:noProof/>
          <w:color w:val="auto"/>
          <w:szCs w:val="22"/>
          <w:lang w:val="en-GB"/>
        </w:rPr>
        <w:t>with consequential</w:t>
      </w:r>
      <w:r w:rsidRPr="00EA3101">
        <w:rPr>
          <w:rFonts w:eastAsia="Times"/>
          <w:noProof/>
          <w:color w:val="auto"/>
          <w:szCs w:val="22"/>
          <w:lang w:val="en-GB"/>
        </w:rPr>
        <w:t xml:space="preserve"> large cash outflows in refunding RADs. Some providers are in a better financial position than others to deal with the</w:t>
      </w:r>
      <w:r w:rsidR="00662C7A" w:rsidRPr="00EA3101">
        <w:rPr>
          <w:rFonts w:eastAsia="Times"/>
          <w:noProof/>
          <w:color w:val="auto"/>
          <w:szCs w:val="22"/>
          <w:lang w:val="en-GB"/>
        </w:rPr>
        <w:t xml:space="preserve"> </w:t>
      </w:r>
      <w:r w:rsidR="00A36717" w:rsidRPr="00EA3101">
        <w:rPr>
          <w:rFonts w:eastAsia="Times"/>
          <w:noProof/>
          <w:color w:val="auto"/>
          <w:szCs w:val="22"/>
          <w:lang w:val="en-GB"/>
        </w:rPr>
        <w:t>immediate cash</w:t>
      </w:r>
      <w:r w:rsidRPr="00EA3101">
        <w:rPr>
          <w:rFonts w:eastAsia="Times"/>
          <w:noProof/>
          <w:color w:val="auto"/>
          <w:szCs w:val="22"/>
          <w:lang w:val="en-GB"/>
        </w:rPr>
        <w:t xml:space="preserve"> flow consequences</w:t>
      </w:r>
      <w:r w:rsidR="00662C7A" w:rsidRPr="00EA3101">
        <w:rPr>
          <w:rFonts w:eastAsia="Times"/>
          <w:noProof/>
          <w:color w:val="auto"/>
          <w:szCs w:val="22"/>
          <w:lang w:val="en-GB"/>
        </w:rPr>
        <w:t xml:space="preserve"> </w:t>
      </w:r>
      <w:r w:rsidR="008F10C1" w:rsidRPr="00EA3101">
        <w:rPr>
          <w:rFonts w:eastAsia="Times"/>
          <w:noProof/>
          <w:color w:val="auto"/>
          <w:szCs w:val="22"/>
          <w:lang w:val="en-GB"/>
        </w:rPr>
        <w:t xml:space="preserve">of </w:t>
      </w:r>
      <w:r w:rsidR="00A36717" w:rsidRPr="00EA3101">
        <w:rPr>
          <w:rFonts w:eastAsia="Times"/>
          <w:noProof/>
          <w:color w:val="auto"/>
          <w:szCs w:val="22"/>
          <w:lang w:val="en-GB"/>
        </w:rPr>
        <w:t>RAD</w:t>
      </w:r>
      <w:r w:rsidRPr="00EA3101">
        <w:rPr>
          <w:rFonts w:eastAsia="Times"/>
          <w:noProof/>
          <w:color w:val="auto"/>
          <w:szCs w:val="22"/>
          <w:lang w:val="en-GB"/>
        </w:rPr>
        <w:t xml:space="preserve"> outflow</w:t>
      </w:r>
      <w:r w:rsidR="00662C7A" w:rsidRPr="00EA3101">
        <w:rPr>
          <w:rFonts w:eastAsia="Times"/>
          <w:noProof/>
          <w:color w:val="auto"/>
          <w:szCs w:val="22"/>
          <w:lang w:val="en-GB"/>
        </w:rPr>
        <w:t>s</w:t>
      </w:r>
      <w:r w:rsidRPr="00EA3101">
        <w:rPr>
          <w:rFonts w:eastAsia="Times"/>
          <w:noProof/>
          <w:color w:val="auto"/>
          <w:szCs w:val="22"/>
          <w:lang w:val="en-GB"/>
        </w:rPr>
        <w:t>, although</w:t>
      </w:r>
      <w:r w:rsidR="008F10C1" w:rsidRPr="00EA3101">
        <w:rPr>
          <w:rFonts w:eastAsia="Times"/>
          <w:noProof/>
          <w:color w:val="auto"/>
          <w:szCs w:val="22"/>
          <w:lang w:val="en-GB"/>
        </w:rPr>
        <w:t>, from a consumer perspective,</w:t>
      </w:r>
      <w:r w:rsidRPr="00EA3101">
        <w:rPr>
          <w:rFonts w:eastAsia="Times"/>
          <w:noProof/>
          <w:color w:val="auto"/>
          <w:szCs w:val="22"/>
          <w:lang w:val="en-GB"/>
        </w:rPr>
        <w:t xml:space="preserve"> </w:t>
      </w:r>
      <w:r w:rsidR="00662C7A" w:rsidRPr="00EA3101">
        <w:rPr>
          <w:rFonts w:eastAsia="Times"/>
          <w:noProof/>
          <w:color w:val="auto"/>
          <w:szCs w:val="22"/>
          <w:lang w:val="en-GB"/>
        </w:rPr>
        <w:t xml:space="preserve">all </w:t>
      </w:r>
      <w:r w:rsidRPr="00EA3101">
        <w:rPr>
          <w:rFonts w:eastAsia="Times"/>
          <w:noProof/>
          <w:color w:val="auto"/>
          <w:szCs w:val="22"/>
          <w:lang w:val="en-GB"/>
        </w:rPr>
        <w:t>RADs a</w:t>
      </w:r>
      <w:r w:rsidR="00662C7A" w:rsidRPr="00EA3101">
        <w:rPr>
          <w:rFonts w:eastAsia="Times"/>
          <w:noProof/>
          <w:color w:val="auto"/>
          <w:szCs w:val="22"/>
          <w:lang w:val="en-GB"/>
        </w:rPr>
        <w:t>re guaranteed by the Government.</w:t>
      </w:r>
      <w:r w:rsidR="008D5C4C" w:rsidRPr="00EA3101">
        <w:rPr>
          <w:rFonts w:eastAsia="Times"/>
          <w:noProof/>
          <w:color w:val="auto"/>
          <w:szCs w:val="22"/>
          <w:lang w:val="en-GB"/>
        </w:rPr>
        <w:t xml:space="preserve"> Providers commissioning new services w</w:t>
      </w:r>
      <w:r w:rsidR="00264627" w:rsidRPr="00EA3101">
        <w:rPr>
          <w:rFonts w:eastAsia="Times"/>
          <w:noProof/>
          <w:color w:val="auto"/>
          <w:szCs w:val="22"/>
          <w:lang w:val="en-GB"/>
        </w:rPr>
        <w:t>ould</w:t>
      </w:r>
      <w:r w:rsidR="008D5C4C" w:rsidRPr="00EA3101">
        <w:rPr>
          <w:rFonts w:eastAsia="Times"/>
          <w:noProof/>
          <w:color w:val="auto"/>
          <w:szCs w:val="22"/>
          <w:lang w:val="en-GB"/>
        </w:rPr>
        <w:t xml:space="preserve"> be particularly affected.</w:t>
      </w:r>
      <w:r w:rsidR="009546C3" w:rsidRPr="00EA3101">
        <w:rPr>
          <w:rFonts w:eastAsia="Times"/>
          <w:noProof/>
          <w:color w:val="auto"/>
          <w:szCs w:val="22"/>
          <w:lang w:val="en-GB"/>
        </w:rPr>
        <w:t xml:space="preserve"> Home care providers may also be significantly affected with some home care consumers choosing to put their services on hold due to COVID-19.</w:t>
      </w:r>
    </w:p>
    <w:p w14:paraId="14CADC18" w14:textId="7DF0FEC5" w:rsidR="00526B05" w:rsidRDefault="00114CC5" w:rsidP="00526B05">
      <w:pPr>
        <w:pStyle w:val="BodyText"/>
        <w:rPr>
          <w:lang w:val="en-GB"/>
        </w:rPr>
      </w:pPr>
      <w:r>
        <w:rPr>
          <w:lang w:val="en-GB"/>
        </w:rPr>
        <w:t>2020 will be a challenging year for the Australian community</w:t>
      </w:r>
      <w:r w:rsidR="00B603F7">
        <w:rPr>
          <w:lang w:val="en-GB"/>
        </w:rPr>
        <w:t xml:space="preserve"> and</w:t>
      </w:r>
      <w:r>
        <w:rPr>
          <w:lang w:val="en-GB"/>
        </w:rPr>
        <w:t xml:space="preserve"> the Australian economy, and will be a particularly challenging year for the aged care industry.</w:t>
      </w:r>
    </w:p>
    <w:p w14:paraId="196EE630" w14:textId="79F44DA4" w:rsidR="004B1286" w:rsidRPr="00577087" w:rsidRDefault="004B1286" w:rsidP="00FD78D8">
      <w:pPr>
        <w:pStyle w:val="Heading2NoNumber"/>
      </w:pPr>
      <w:bookmarkStart w:id="13" w:name="_Toc14887257"/>
      <w:r w:rsidRPr="00577087">
        <w:lastRenderedPageBreak/>
        <w:t>Aged</w:t>
      </w:r>
      <w:r w:rsidR="009D42B6" w:rsidRPr="00577087">
        <w:t xml:space="preserve"> </w:t>
      </w:r>
      <w:r w:rsidRPr="00577087">
        <w:t>care</w:t>
      </w:r>
      <w:r w:rsidR="009D42B6" w:rsidRPr="00577087">
        <w:t xml:space="preserve"> </w:t>
      </w:r>
      <w:r w:rsidRPr="00577087">
        <w:t>in</w:t>
      </w:r>
      <w:r w:rsidR="009D42B6" w:rsidRPr="00577087">
        <w:t xml:space="preserve"> </w:t>
      </w:r>
      <w:r w:rsidRPr="00577087">
        <w:t>Australia</w:t>
      </w:r>
      <w:bookmarkEnd w:id="13"/>
    </w:p>
    <w:p w14:paraId="6A131270" w14:textId="0DCF7735" w:rsidR="00DE6B17" w:rsidRDefault="00175A27" w:rsidP="00577087">
      <w:pPr>
        <w:pStyle w:val="BodyText"/>
      </w:pPr>
      <w:r w:rsidRPr="00214CC6">
        <w:t>In</w:t>
      </w:r>
      <w:r w:rsidR="009D42B6" w:rsidRPr="00214CC6">
        <w:t xml:space="preserve"> </w:t>
      </w:r>
      <w:r w:rsidRPr="00214CC6">
        <w:t>201</w:t>
      </w:r>
      <w:r w:rsidR="00B23FA3">
        <w:t>8-19</w:t>
      </w:r>
      <w:r w:rsidRPr="00214CC6">
        <w:t>,</w:t>
      </w:r>
      <w:r w:rsidR="009D42B6" w:rsidRPr="00214CC6">
        <w:t xml:space="preserve"> </w:t>
      </w:r>
      <w:r w:rsidR="00A97D94" w:rsidRPr="00214CC6">
        <w:t>Government</w:t>
      </w:r>
      <w:r w:rsidR="009D42B6" w:rsidRPr="00214CC6">
        <w:t xml:space="preserve"> </w:t>
      </w:r>
      <w:r w:rsidR="00A97D94" w:rsidRPr="00214CC6">
        <w:t>subsidised</w:t>
      </w:r>
      <w:r w:rsidR="009D42B6" w:rsidRPr="00214CC6">
        <w:t xml:space="preserve"> </w:t>
      </w:r>
      <w:r w:rsidR="00A97D94" w:rsidRPr="00214CC6">
        <w:t>aged</w:t>
      </w:r>
      <w:r w:rsidR="009D42B6" w:rsidRPr="00214CC6">
        <w:t xml:space="preserve"> </w:t>
      </w:r>
      <w:r w:rsidR="00A97D94" w:rsidRPr="00214CC6">
        <w:t>care</w:t>
      </w:r>
      <w:r w:rsidR="009D42B6" w:rsidRPr="00214CC6">
        <w:t xml:space="preserve"> </w:t>
      </w:r>
      <w:r w:rsidR="00A97D94" w:rsidRPr="002B0658">
        <w:t>s</w:t>
      </w:r>
      <w:r w:rsidR="00DE6B17" w:rsidRPr="002B0658">
        <w:t>ervices</w:t>
      </w:r>
      <w:r w:rsidR="009D42B6" w:rsidRPr="002B0658">
        <w:t xml:space="preserve"> </w:t>
      </w:r>
      <w:r w:rsidR="00DE6B17" w:rsidRPr="002B0658">
        <w:t>were</w:t>
      </w:r>
      <w:r w:rsidR="009D42B6" w:rsidRPr="002B0658">
        <w:t xml:space="preserve"> </w:t>
      </w:r>
      <w:r w:rsidR="00A441D0" w:rsidRPr="002B0658">
        <w:t>provided</w:t>
      </w:r>
      <w:r w:rsidR="009D42B6" w:rsidRPr="002B0658">
        <w:t xml:space="preserve"> </w:t>
      </w:r>
      <w:r w:rsidR="00A441D0" w:rsidRPr="002B0658">
        <w:t>to</w:t>
      </w:r>
      <w:r w:rsidR="009D42B6" w:rsidRPr="002B0658">
        <w:t xml:space="preserve"> </w:t>
      </w:r>
      <w:r w:rsidR="00A441D0" w:rsidRPr="002B0658">
        <w:t>around</w:t>
      </w:r>
      <w:r w:rsidR="009D42B6" w:rsidRPr="002B0658">
        <w:t xml:space="preserve"> </w:t>
      </w:r>
      <w:r w:rsidR="00DE6B17" w:rsidRPr="002B0658">
        <w:t>1.3</w:t>
      </w:r>
      <w:r w:rsidR="009D42B6" w:rsidRPr="002B0658">
        <w:t xml:space="preserve"> </w:t>
      </w:r>
      <w:r w:rsidR="00DE6B17" w:rsidRPr="002B0658">
        <w:t>million</w:t>
      </w:r>
      <w:r w:rsidR="009D42B6" w:rsidRPr="002B0658">
        <w:t xml:space="preserve"> </w:t>
      </w:r>
      <w:r w:rsidR="00DE6B17" w:rsidRPr="002B0658">
        <w:t>people</w:t>
      </w:r>
      <w:r w:rsidR="00A97D94" w:rsidRPr="002B0658">
        <w:t>.</w:t>
      </w:r>
      <w:r w:rsidR="009D42B6" w:rsidRPr="002B0658">
        <w:t xml:space="preserve"> </w:t>
      </w:r>
      <w:r w:rsidR="00A97D94" w:rsidRPr="002B0658">
        <w:t>The</w:t>
      </w:r>
      <w:r w:rsidR="009D42B6" w:rsidRPr="002B0658">
        <w:t xml:space="preserve"> </w:t>
      </w:r>
      <w:r w:rsidR="00A97D94" w:rsidRPr="002B0658">
        <w:t>majority</w:t>
      </w:r>
      <w:r w:rsidR="009D42B6" w:rsidRPr="002B0658">
        <w:t xml:space="preserve"> </w:t>
      </w:r>
      <w:r w:rsidR="00A97D94" w:rsidRPr="002B0658">
        <w:t>of</w:t>
      </w:r>
      <w:r w:rsidR="009D42B6" w:rsidRPr="002B0658">
        <w:t xml:space="preserve"> </w:t>
      </w:r>
      <w:r w:rsidR="00A97D94" w:rsidRPr="002B0658">
        <w:t>these</w:t>
      </w:r>
      <w:r w:rsidR="009D42B6" w:rsidRPr="002B0658">
        <w:t xml:space="preserve"> </w:t>
      </w:r>
      <w:r w:rsidR="00A97D94" w:rsidRPr="002B0658">
        <w:t>(1.2</w:t>
      </w:r>
      <w:r w:rsidR="009D42B6" w:rsidRPr="002B0658">
        <w:t xml:space="preserve"> </w:t>
      </w:r>
      <w:r w:rsidR="00A97D94" w:rsidRPr="002B0658">
        <w:t>million)</w:t>
      </w:r>
      <w:r w:rsidR="009D42B6" w:rsidRPr="002B0658">
        <w:t xml:space="preserve"> </w:t>
      </w:r>
      <w:r w:rsidR="00A97D94" w:rsidRPr="002B0658">
        <w:t>received</w:t>
      </w:r>
      <w:r w:rsidR="009D42B6" w:rsidRPr="002B0658">
        <w:t xml:space="preserve"> </w:t>
      </w:r>
      <w:r w:rsidR="00A97D94" w:rsidRPr="002B0658">
        <w:t>services</w:t>
      </w:r>
      <w:r w:rsidR="009D42B6" w:rsidRPr="002B0658">
        <w:t xml:space="preserve"> </w:t>
      </w:r>
      <w:r w:rsidR="00A97D94" w:rsidRPr="002B0658">
        <w:t>through</w:t>
      </w:r>
      <w:r w:rsidR="009D42B6" w:rsidRPr="00214CC6">
        <w:t xml:space="preserve"> </w:t>
      </w:r>
      <w:r w:rsidR="00A97D94" w:rsidRPr="00214CC6">
        <w:t>the</w:t>
      </w:r>
      <w:r w:rsidR="009D42B6" w:rsidRPr="00214CC6">
        <w:t xml:space="preserve"> </w:t>
      </w:r>
      <w:r w:rsidR="00A97D94" w:rsidRPr="00214CC6">
        <w:t>three</w:t>
      </w:r>
      <w:r w:rsidR="009D42B6" w:rsidRPr="00214CC6">
        <w:t xml:space="preserve"> </w:t>
      </w:r>
      <w:r w:rsidR="00A97D94" w:rsidRPr="00214CC6">
        <w:t>major</w:t>
      </w:r>
      <w:r w:rsidR="009D42B6" w:rsidRPr="00214CC6">
        <w:t xml:space="preserve"> </w:t>
      </w:r>
      <w:r w:rsidR="00A97D94" w:rsidRPr="00214CC6">
        <w:t>pr</w:t>
      </w:r>
      <w:r w:rsidR="00E5289C" w:rsidRPr="00214CC6">
        <w:t>ograms</w:t>
      </w:r>
      <w:r w:rsidR="009D42B6" w:rsidRPr="00214CC6">
        <w:t xml:space="preserve"> </w:t>
      </w:r>
      <w:r w:rsidR="00E5289C" w:rsidRPr="00214CC6">
        <w:t>discussed</w:t>
      </w:r>
      <w:r w:rsidR="009D42B6" w:rsidRPr="00214CC6">
        <w:t xml:space="preserve"> </w:t>
      </w:r>
      <w:r w:rsidR="00E5289C" w:rsidRPr="00214CC6">
        <w:t>in</w:t>
      </w:r>
      <w:r w:rsidR="009D42B6" w:rsidRPr="00214CC6">
        <w:t xml:space="preserve"> </w:t>
      </w:r>
      <w:r w:rsidR="00E5289C" w:rsidRPr="00214CC6">
        <w:t>this</w:t>
      </w:r>
      <w:r w:rsidR="009D42B6" w:rsidRPr="00214CC6">
        <w:t xml:space="preserve"> </w:t>
      </w:r>
      <w:r w:rsidR="00E5289C" w:rsidRPr="00214CC6">
        <w:t>report:</w:t>
      </w:r>
      <w:r w:rsidR="009D42B6" w:rsidRPr="00214CC6">
        <w:t xml:space="preserve"> </w:t>
      </w:r>
      <w:r w:rsidR="00ED020C">
        <w:t xml:space="preserve">The Commonwealth Home Support </w:t>
      </w:r>
      <w:r w:rsidR="00D41D95">
        <w:t xml:space="preserve">Programme </w:t>
      </w:r>
      <w:r w:rsidR="006A0FD7">
        <w:t>(CHSP)</w:t>
      </w:r>
      <w:r w:rsidR="00EA3101">
        <w:t>, t</w:t>
      </w:r>
      <w:r w:rsidR="00ED020C">
        <w:t xml:space="preserve">he Home Care Packages Program and </w:t>
      </w:r>
      <w:r w:rsidR="00A97D94" w:rsidRPr="002B0658">
        <w:t>residential</w:t>
      </w:r>
      <w:r w:rsidR="009D42B6" w:rsidRPr="002B0658">
        <w:t xml:space="preserve"> </w:t>
      </w:r>
      <w:r w:rsidR="00A97D94" w:rsidRPr="002B0658">
        <w:t>care.</w:t>
      </w:r>
      <w:r w:rsidR="009D42B6" w:rsidRPr="002B0658">
        <w:t xml:space="preserve"> </w:t>
      </w:r>
      <w:r w:rsidR="00A97D94" w:rsidRPr="002B0658">
        <w:t>It</w:t>
      </w:r>
      <w:r w:rsidR="009D42B6" w:rsidRPr="002B0658">
        <w:t xml:space="preserve"> </w:t>
      </w:r>
      <w:r w:rsidR="00DE6B17" w:rsidRPr="002B0658">
        <w:t>is</w:t>
      </w:r>
      <w:r w:rsidR="009D42B6" w:rsidRPr="002B0658">
        <w:t xml:space="preserve"> </w:t>
      </w:r>
      <w:r w:rsidR="00DE6B17" w:rsidRPr="002B0658">
        <w:t>estimated</w:t>
      </w:r>
      <w:r w:rsidR="009D42B6" w:rsidRPr="002B0658">
        <w:t xml:space="preserve"> </w:t>
      </w:r>
      <w:r w:rsidR="00A97D94" w:rsidRPr="002B0658">
        <w:t>that</w:t>
      </w:r>
      <w:r w:rsidR="009D42B6" w:rsidRPr="002B0658">
        <w:t xml:space="preserve"> </w:t>
      </w:r>
      <w:r w:rsidR="00A97D94" w:rsidRPr="00532F3B">
        <w:rPr>
          <w:color w:val="auto"/>
        </w:rPr>
        <w:t>by</w:t>
      </w:r>
      <w:r w:rsidR="009D42B6" w:rsidRPr="00532F3B">
        <w:rPr>
          <w:color w:val="auto"/>
        </w:rPr>
        <w:t xml:space="preserve"> </w:t>
      </w:r>
      <w:r w:rsidR="00FB3AD7" w:rsidRPr="00532F3B">
        <w:rPr>
          <w:color w:val="auto"/>
        </w:rPr>
        <w:t>2022-23</w:t>
      </w:r>
      <w:r w:rsidR="009D42B6" w:rsidRPr="00532F3B">
        <w:rPr>
          <w:color w:val="auto"/>
        </w:rPr>
        <w:t xml:space="preserve"> </w:t>
      </w:r>
      <w:r w:rsidR="00A97D94" w:rsidRPr="002B0658">
        <w:t>around</w:t>
      </w:r>
      <w:r w:rsidR="009D42B6" w:rsidRPr="002B0658">
        <w:t xml:space="preserve"> </w:t>
      </w:r>
      <w:r w:rsidR="00DE6B17" w:rsidRPr="002B0658">
        <w:t>1.5</w:t>
      </w:r>
      <w:r w:rsidR="009D42B6" w:rsidRPr="002B0658">
        <w:t xml:space="preserve"> </w:t>
      </w:r>
      <w:r w:rsidR="00DE6B17" w:rsidRPr="002B0658">
        <w:t>million</w:t>
      </w:r>
      <w:r w:rsidR="009D42B6" w:rsidRPr="002B0658">
        <w:t xml:space="preserve"> </w:t>
      </w:r>
      <w:r w:rsidR="00F51E6C" w:rsidRPr="002B0658">
        <w:t>people</w:t>
      </w:r>
      <w:r w:rsidR="009D42B6" w:rsidRPr="002B0658">
        <w:t xml:space="preserve"> </w:t>
      </w:r>
      <w:r w:rsidR="00A97D94" w:rsidRPr="002B0658">
        <w:t>will</w:t>
      </w:r>
      <w:r w:rsidR="009D42B6" w:rsidRPr="002B0658">
        <w:t xml:space="preserve"> </w:t>
      </w:r>
      <w:r w:rsidR="00A97D94" w:rsidRPr="002B0658">
        <w:t>be</w:t>
      </w:r>
      <w:r w:rsidR="009D42B6" w:rsidRPr="002B0658">
        <w:t xml:space="preserve"> </w:t>
      </w:r>
      <w:r w:rsidR="00A97D94" w:rsidRPr="002B0658">
        <w:t>accessing</w:t>
      </w:r>
      <w:r w:rsidR="009D42B6" w:rsidRPr="002B0658">
        <w:t xml:space="preserve"> </w:t>
      </w:r>
      <w:r w:rsidR="00D41D95" w:rsidRPr="00F64B30">
        <w:rPr>
          <w:color w:val="auto"/>
        </w:rPr>
        <w:t xml:space="preserve">subsidised </w:t>
      </w:r>
      <w:r w:rsidR="00A97D94" w:rsidRPr="00F64B30">
        <w:rPr>
          <w:color w:val="auto"/>
        </w:rPr>
        <w:t>aged</w:t>
      </w:r>
      <w:r w:rsidR="009D42B6" w:rsidRPr="00F64B30">
        <w:rPr>
          <w:color w:val="auto"/>
        </w:rPr>
        <w:t xml:space="preserve"> </w:t>
      </w:r>
      <w:r w:rsidR="00A97D94" w:rsidRPr="00F64B30">
        <w:rPr>
          <w:color w:val="auto"/>
        </w:rPr>
        <w:t>care</w:t>
      </w:r>
      <w:r w:rsidR="00D41D95" w:rsidRPr="00F64B30">
        <w:rPr>
          <w:color w:val="auto"/>
        </w:rPr>
        <w:t xml:space="preserve"> services</w:t>
      </w:r>
      <w:r w:rsidR="00A97D94" w:rsidRPr="00F64B30">
        <w:rPr>
          <w:color w:val="auto"/>
        </w:rPr>
        <w:t>.</w:t>
      </w:r>
      <w:r w:rsidR="00D41D95" w:rsidRPr="00F64B30">
        <w:rPr>
          <w:color w:val="auto"/>
        </w:rPr>
        <w:t xml:space="preserve"> Many older Australians continue to purchase support services on the open market and/or receive assistance from volunteers and charitable organisations. </w:t>
      </w:r>
    </w:p>
    <w:p w14:paraId="6623C1BF" w14:textId="77F7E6B8" w:rsidR="006562C9" w:rsidRPr="00214CC6" w:rsidRDefault="004B1286" w:rsidP="00577087">
      <w:pPr>
        <w:pStyle w:val="BodyText"/>
      </w:pPr>
      <w:r w:rsidRPr="00214CC6">
        <w:t>Australian</w:t>
      </w:r>
      <w:r w:rsidR="009D42B6" w:rsidRPr="00214CC6">
        <w:t xml:space="preserve"> </w:t>
      </w:r>
      <w:r w:rsidRPr="00214CC6">
        <w:t>Government</w:t>
      </w:r>
      <w:r w:rsidR="009D42B6" w:rsidRPr="00214CC6">
        <w:t xml:space="preserve"> </w:t>
      </w:r>
      <w:r w:rsidRPr="00214CC6">
        <w:t>expenditure</w:t>
      </w:r>
      <w:r w:rsidR="009D42B6" w:rsidRPr="00214CC6">
        <w:t xml:space="preserve"> </w:t>
      </w:r>
      <w:r w:rsidRPr="00214CC6">
        <w:t>on</w:t>
      </w:r>
      <w:r w:rsidR="009D42B6" w:rsidRPr="00214CC6">
        <w:t xml:space="preserve"> </w:t>
      </w:r>
      <w:r w:rsidRPr="00214CC6">
        <w:t>aged</w:t>
      </w:r>
      <w:r w:rsidR="009D42B6" w:rsidRPr="00214CC6">
        <w:t xml:space="preserve"> </w:t>
      </w:r>
      <w:r w:rsidRPr="00214CC6">
        <w:t>care</w:t>
      </w:r>
      <w:r w:rsidR="009D42B6" w:rsidRPr="00214CC6">
        <w:t xml:space="preserve"> </w:t>
      </w:r>
      <w:r w:rsidR="00A97D94" w:rsidRPr="00214CC6">
        <w:t>in</w:t>
      </w:r>
      <w:r w:rsidR="009D42B6" w:rsidRPr="00214CC6">
        <w:t xml:space="preserve"> </w:t>
      </w:r>
      <w:r w:rsidR="00A97D94" w:rsidRPr="00214CC6">
        <w:t>201</w:t>
      </w:r>
      <w:r w:rsidR="00B23FA3">
        <w:t>8-19</w:t>
      </w:r>
      <w:r w:rsidR="009D42B6" w:rsidRPr="00214CC6">
        <w:t xml:space="preserve"> </w:t>
      </w:r>
      <w:r w:rsidRPr="00214CC6">
        <w:t>was</w:t>
      </w:r>
      <w:r w:rsidR="009D42B6" w:rsidRPr="00214CC6">
        <w:t xml:space="preserve"> </w:t>
      </w:r>
      <w:r w:rsidRPr="00214CC6">
        <w:t>$</w:t>
      </w:r>
      <w:r w:rsidR="002B0658">
        <w:t>19.9</w:t>
      </w:r>
      <w:r w:rsidR="009D42B6" w:rsidRPr="00214CC6">
        <w:t xml:space="preserve"> </w:t>
      </w:r>
      <w:r w:rsidRPr="00214CC6">
        <w:t>billion</w:t>
      </w:r>
      <w:r w:rsidR="00DE6B17" w:rsidRPr="00214CC6">
        <w:t>,</w:t>
      </w:r>
      <w:r w:rsidR="009D42B6" w:rsidRPr="00214CC6">
        <w:t xml:space="preserve"> </w:t>
      </w:r>
      <w:r w:rsidRPr="00214CC6">
        <w:t>u</w:t>
      </w:r>
      <w:r w:rsidR="00762775" w:rsidRPr="00214CC6">
        <w:t>p</w:t>
      </w:r>
      <w:r w:rsidR="009D42B6" w:rsidRPr="00214CC6">
        <w:t xml:space="preserve"> </w:t>
      </w:r>
      <w:r w:rsidR="00762775" w:rsidRPr="00214CC6">
        <w:t>from</w:t>
      </w:r>
      <w:r w:rsidR="009D42B6" w:rsidRPr="00214CC6">
        <w:t xml:space="preserve"> </w:t>
      </w:r>
      <w:r w:rsidR="00762775" w:rsidRPr="00214CC6">
        <w:t>$1</w:t>
      </w:r>
      <w:r w:rsidR="00B23FA3">
        <w:t>8</w:t>
      </w:r>
      <w:r w:rsidR="00762775" w:rsidRPr="00214CC6">
        <w:t>.1</w:t>
      </w:r>
      <w:r w:rsidR="00B23FA3">
        <w:t> </w:t>
      </w:r>
      <w:r w:rsidR="00A97D94" w:rsidRPr="00214CC6">
        <w:t>billion</w:t>
      </w:r>
      <w:r w:rsidR="009D42B6" w:rsidRPr="00214CC6">
        <w:t xml:space="preserve"> </w:t>
      </w:r>
      <w:r w:rsidR="00A97D94" w:rsidRPr="00214CC6">
        <w:t>in</w:t>
      </w:r>
      <w:r w:rsidR="009D42B6" w:rsidRPr="00214CC6">
        <w:t xml:space="preserve"> </w:t>
      </w:r>
      <w:r w:rsidR="00A97D94" w:rsidRPr="00214CC6">
        <w:t>201</w:t>
      </w:r>
      <w:r w:rsidR="00B23FA3">
        <w:t>7-18</w:t>
      </w:r>
      <w:r w:rsidR="00A97D94" w:rsidRPr="00214CC6">
        <w:t>.</w:t>
      </w:r>
      <w:r w:rsidR="009D42B6" w:rsidRPr="00214CC6">
        <w:t xml:space="preserve"> </w:t>
      </w:r>
      <w:r w:rsidR="00A97D94" w:rsidRPr="00673599">
        <w:t>This</w:t>
      </w:r>
      <w:r w:rsidR="009D42B6" w:rsidRPr="00673599">
        <w:t xml:space="preserve"> </w:t>
      </w:r>
      <w:r w:rsidR="00A97D94" w:rsidRPr="00673599">
        <w:t>is</w:t>
      </w:r>
      <w:r w:rsidR="009D42B6" w:rsidRPr="00673599">
        <w:t xml:space="preserve"> </w:t>
      </w:r>
      <w:r w:rsidR="004A522E" w:rsidRPr="00673599">
        <w:t>projected</w:t>
      </w:r>
      <w:r w:rsidR="009D42B6" w:rsidRPr="00673599">
        <w:t xml:space="preserve"> </w:t>
      </w:r>
      <w:r w:rsidR="00A97D94" w:rsidRPr="00673599">
        <w:t>to</w:t>
      </w:r>
      <w:r w:rsidR="009D42B6" w:rsidRPr="00673599">
        <w:t xml:space="preserve"> </w:t>
      </w:r>
      <w:r w:rsidR="00A97D94" w:rsidRPr="00673599">
        <w:t>increase</w:t>
      </w:r>
      <w:r w:rsidR="009D42B6" w:rsidRPr="00673599">
        <w:t xml:space="preserve"> </w:t>
      </w:r>
      <w:r w:rsidR="00A97D94" w:rsidRPr="00673599">
        <w:t>to</w:t>
      </w:r>
      <w:r w:rsidR="009D42B6" w:rsidRPr="00673599">
        <w:t xml:space="preserve"> </w:t>
      </w:r>
      <w:r w:rsidR="00673599" w:rsidRPr="00673599">
        <w:t>over $25 </w:t>
      </w:r>
      <w:r w:rsidR="00F51E6C" w:rsidRPr="00673599">
        <w:t>b</w:t>
      </w:r>
      <w:r w:rsidR="00A97D94" w:rsidRPr="00673599">
        <w:t>illion</w:t>
      </w:r>
      <w:r w:rsidR="009D42B6" w:rsidRPr="00673599">
        <w:t xml:space="preserve"> </w:t>
      </w:r>
      <w:r w:rsidR="00A97D94" w:rsidRPr="00673599">
        <w:t>by</w:t>
      </w:r>
      <w:r w:rsidR="009D42B6" w:rsidRPr="00673599">
        <w:t xml:space="preserve"> </w:t>
      </w:r>
      <w:r w:rsidR="00A97D94" w:rsidRPr="00673599">
        <w:t>202</w:t>
      </w:r>
      <w:r w:rsidR="00B23FA3" w:rsidRPr="00673599">
        <w:t>2-23</w:t>
      </w:r>
      <w:r w:rsidR="00A97D94" w:rsidRPr="00673599">
        <w:t>.</w:t>
      </w:r>
      <w:r w:rsidR="009D42B6" w:rsidRPr="00673599">
        <w:t xml:space="preserve"> </w:t>
      </w:r>
      <w:r w:rsidR="00F51E6C" w:rsidRPr="00673599">
        <w:t>The</w:t>
      </w:r>
      <w:r w:rsidR="009D42B6" w:rsidRPr="00673599">
        <w:t xml:space="preserve"> </w:t>
      </w:r>
      <w:r w:rsidR="00F51E6C" w:rsidRPr="00673599">
        <w:t>aged</w:t>
      </w:r>
      <w:r w:rsidR="009D42B6" w:rsidRPr="00673599">
        <w:t xml:space="preserve"> </w:t>
      </w:r>
      <w:r w:rsidR="00F51E6C" w:rsidRPr="00673599">
        <w:t>care</w:t>
      </w:r>
      <w:r w:rsidR="009D42B6" w:rsidRPr="00214CC6">
        <w:t xml:space="preserve"> </w:t>
      </w:r>
      <w:r w:rsidR="00F51E6C" w:rsidRPr="00214CC6">
        <w:t>i</w:t>
      </w:r>
      <w:r w:rsidR="00B23FA3">
        <w:t>n</w:t>
      </w:r>
      <w:r w:rsidR="00F51E6C" w:rsidRPr="00214CC6">
        <w:t>dustry</w:t>
      </w:r>
      <w:r w:rsidR="009D42B6" w:rsidRPr="00214CC6">
        <w:t xml:space="preserve"> </w:t>
      </w:r>
      <w:r w:rsidR="006562C9" w:rsidRPr="00214CC6">
        <w:t>makes</w:t>
      </w:r>
      <w:r w:rsidR="009D42B6" w:rsidRPr="00214CC6">
        <w:t xml:space="preserve"> </w:t>
      </w:r>
      <w:r w:rsidR="006562C9" w:rsidRPr="00214CC6">
        <w:t>a</w:t>
      </w:r>
      <w:r w:rsidR="009D42B6" w:rsidRPr="00214CC6">
        <w:t xml:space="preserve"> </w:t>
      </w:r>
      <w:r w:rsidR="006562C9" w:rsidRPr="00214CC6">
        <w:t>significant</w:t>
      </w:r>
      <w:r w:rsidR="009D42B6" w:rsidRPr="00214CC6">
        <w:t xml:space="preserve"> </w:t>
      </w:r>
      <w:r w:rsidR="006562C9" w:rsidRPr="00214CC6">
        <w:t>contribution</w:t>
      </w:r>
      <w:r w:rsidR="009D42B6" w:rsidRPr="00214CC6">
        <w:t xml:space="preserve"> </w:t>
      </w:r>
      <w:r w:rsidR="006562C9" w:rsidRPr="00214CC6">
        <w:t>to</w:t>
      </w:r>
      <w:r w:rsidR="009D42B6" w:rsidRPr="00214CC6">
        <w:t xml:space="preserve"> </w:t>
      </w:r>
      <w:r w:rsidR="006562C9" w:rsidRPr="00214CC6">
        <w:t>the</w:t>
      </w:r>
      <w:r w:rsidR="009D42B6" w:rsidRPr="00214CC6">
        <w:t xml:space="preserve"> </w:t>
      </w:r>
      <w:r w:rsidR="006562C9" w:rsidRPr="00214CC6">
        <w:t>Australian</w:t>
      </w:r>
      <w:r w:rsidR="009D42B6" w:rsidRPr="00214CC6">
        <w:t xml:space="preserve"> </w:t>
      </w:r>
      <w:r w:rsidR="006562C9" w:rsidRPr="00214CC6">
        <w:t>economy,</w:t>
      </w:r>
      <w:r w:rsidR="009D42B6" w:rsidRPr="00214CC6">
        <w:t xml:space="preserve"> </w:t>
      </w:r>
      <w:r w:rsidR="006562C9" w:rsidRPr="00214CC6">
        <w:t>representing</w:t>
      </w:r>
      <w:r w:rsidR="009D42B6" w:rsidRPr="00214CC6">
        <w:t xml:space="preserve"> </w:t>
      </w:r>
      <w:r w:rsidR="00ED020C">
        <w:t xml:space="preserve">more than </w:t>
      </w:r>
      <w:r w:rsidR="00065F1D" w:rsidRPr="00214CC6">
        <w:t>1</w:t>
      </w:r>
      <w:r w:rsidR="00ED020C">
        <w:t> </w:t>
      </w:r>
      <w:r w:rsidR="00065F1D" w:rsidRPr="00214CC6">
        <w:t>per</w:t>
      </w:r>
      <w:r w:rsidR="00ED020C">
        <w:t> </w:t>
      </w:r>
      <w:r w:rsidR="00065F1D" w:rsidRPr="00214CC6">
        <w:t>cent</w:t>
      </w:r>
      <w:r w:rsidR="009D42B6" w:rsidRPr="00214CC6">
        <w:t xml:space="preserve"> </w:t>
      </w:r>
      <w:r w:rsidR="006562C9" w:rsidRPr="00214CC6">
        <w:t>of</w:t>
      </w:r>
      <w:r w:rsidR="009D42B6" w:rsidRPr="00214CC6">
        <w:t xml:space="preserve"> </w:t>
      </w:r>
      <w:r w:rsidR="006562C9" w:rsidRPr="00214CC6">
        <w:t>Gross</w:t>
      </w:r>
      <w:r w:rsidR="009D42B6" w:rsidRPr="00214CC6">
        <w:t xml:space="preserve"> </w:t>
      </w:r>
      <w:r w:rsidR="006562C9" w:rsidRPr="00214CC6">
        <w:t>Domestic</w:t>
      </w:r>
      <w:r w:rsidR="009D42B6" w:rsidRPr="00214CC6">
        <w:t xml:space="preserve"> </w:t>
      </w:r>
      <w:r w:rsidR="006562C9" w:rsidRPr="00214CC6">
        <w:t>Product</w:t>
      </w:r>
      <w:r w:rsidR="009D42B6" w:rsidRPr="00214CC6">
        <w:t xml:space="preserve"> </w:t>
      </w:r>
      <w:r w:rsidR="006562C9" w:rsidRPr="00214CC6">
        <w:t>(GDP).</w:t>
      </w:r>
    </w:p>
    <w:p w14:paraId="607B8BE2" w14:textId="569C382F" w:rsidR="004B1286" w:rsidRPr="00214CC6" w:rsidRDefault="00F51E6C" w:rsidP="00577087">
      <w:pPr>
        <w:pStyle w:val="BodyText"/>
      </w:pPr>
      <w:r w:rsidRPr="00214CC6">
        <w:t>In</w:t>
      </w:r>
      <w:r w:rsidR="009D42B6" w:rsidRPr="00214CC6">
        <w:t xml:space="preserve"> </w:t>
      </w:r>
      <w:r w:rsidRPr="00214CC6">
        <w:t>201</w:t>
      </w:r>
      <w:r w:rsidR="00B23FA3">
        <w:t>8-19</w:t>
      </w:r>
      <w:r w:rsidR="004A522E" w:rsidRPr="00214CC6">
        <w:t>,</w:t>
      </w:r>
      <w:r w:rsidR="009D42B6" w:rsidRPr="00214CC6">
        <w:t xml:space="preserve"> </w:t>
      </w:r>
      <w:r w:rsidR="00D41D95">
        <w:t xml:space="preserve">subsidised </w:t>
      </w:r>
      <w:r w:rsidR="004A522E" w:rsidRPr="00214CC6">
        <w:t>aged</w:t>
      </w:r>
      <w:r w:rsidR="009D42B6" w:rsidRPr="00214CC6">
        <w:t xml:space="preserve"> </w:t>
      </w:r>
      <w:r w:rsidR="004A522E" w:rsidRPr="00214CC6">
        <w:t>care</w:t>
      </w:r>
      <w:r w:rsidR="009D42B6" w:rsidRPr="00214CC6">
        <w:t xml:space="preserve"> </w:t>
      </w:r>
      <w:r w:rsidRPr="00214CC6">
        <w:t>s</w:t>
      </w:r>
      <w:r w:rsidR="004B1286" w:rsidRPr="00214CC6">
        <w:t>ervices</w:t>
      </w:r>
      <w:r w:rsidR="009D42B6" w:rsidRPr="00214CC6">
        <w:t xml:space="preserve"> </w:t>
      </w:r>
      <w:r w:rsidR="004B1286" w:rsidRPr="00214CC6">
        <w:t>were</w:t>
      </w:r>
      <w:r w:rsidR="009D42B6" w:rsidRPr="00214CC6">
        <w:t xml:space="preserve"> </w:t>
      </w:r>
      <w:r w:rsidR="004B1286" w:rsidRPr="00214CC6">
        <w:t>provided</w:t>
      </w:r>
      <w:r w:rsidR="009D42B6" w:rsidRPr="00214CC6">
        <w:t xml:space="preserve"> </w:t>
      </w:r>
      <w:r w:rsidR="004B1286" w:rsidRPr="00214CC6">
        <w:t>by:</w:t>
      </w:r>
    </w:p>
    <w:p w14:paraId="7343DF9C" w14:textId="1D75330E" w:rsidR="00AF6FB9" w:rsidRPr="00AF6FB9" w:rsidRDefault="00AF6FB9" w:rsidP="00E72932">
      <w:pPr>
        <w:pStyle w:val="Bullet1"/>
      </w:pPr>
      <w:r w:rsidRPr="00AF6FB9">
        <w:t>1,458 C</w:t>
      </w:r>
      <w:r w:rsidR="00D41D95">
        <w:t>HSP</w:t>
      </w:r>
      <w:r w:rsidRPr="00AF6FB9">
        <w:t xml:space="preserve"> providers. In 2017-18 there were 1,456 CHSP providers and 91 Western Australian HACC providers</w:t>
      </w:r>
      <w:r>
        <w:rPr>
          <w:rStyle w:val="FootnoteReference"/>
        </w:rPr>
        <w:footnoteReference w:id="2"/>
      </w:r>
      <w:r>
        <w:t xml:space="preserve">; </w:t>
      </w:r>
    </w:p>
    <w:p w14:paraId="5F58493B" w14:textId="0362758A" w:rsidR="004B1286" w:rsidRPr="00A91C96" w:rsidRDefault="00A91C96" w:rsidP="00E72932">
      <w:pPr>
        <w:pStyle w:val="Bullet1"/>
      </w:pPr>
      <w:r w:rsidRPr="00A91C96">
        <w:t>928</w:t>
      </w:r>
      <w:r w:rsidR="009D42B6" w:rsidRPr="00A91C96">
        <w:t xml:space="preserve"> </w:t>
      </w:r>
      <w:r w:rsidR="004B1286" w:rsidRPr="00A91C96">
        <w:t>home</w:t>
      </w:r>
      <w:r w:rsidR="009D42B6" w:rsidRPr="00A91C96">
        <w:t xml:space="preserve"> </w:t>
      </w:r>
      <w:r w:rsidR="004B1286" w:rsidRPr="00A91C96">
        <w:t>care</w:t>
      </w:r>
      <w:r w:rsidR="009D42B6" w:rsidRPr="00A91C96">
        <w:t xml:space="preserve"> </w:t>
      </w:r>
      <w:r w:rsidR="004B1286" w:rsidRPr="00A91C96">
        <w:t>providers</w:t>
      </w:r>
      <w:r w:rsidR="009D42B6" w:rsidRPr="00A91C96">
        <w:t xml:space="preserve"> </w:t>
      </w:r>
      <w:r w:rsidR="004B1286" w:rsidRPr="00A91C96">
        <w:t>(</w:t>
      </w:r>
      <w:r w:rsidR="00B23FA3" w:rsidRPr="00A91C96">
        <w:t>873</w:t>
      </w:r>
      <w:r w:rsidR="009D42B6" w:rsidRPr="00A91C96">
        <w:t xml:space="preserve"> </w:t>
      </w:r>
      <w:r w:rsidR="004B1286" w:rsidRPr="00A91C96">
        <w:t>in</w:t>
      </w:r>
      <w:r w:rsidR="009D42B6" w:rsidRPr="00A91C96">
        <w:t xml:space="preserve"> </w:t>
      </w:r>
      <w:r w:rsidR="004B1286" w:rsidRPr="00A91C96">
        <w:t>201</w:t>
      </w:r>
      <w:r w:rsidR="00B23FA3" w:rsidRPr="00A91C96">
        <w:t>7-18</w:t>
      </w:r>
      <w:r w:rsidR="004B1286" w:rsidRPr="00A91C96">
        <w:t>);</w:t>
      </w:r>
      <w:r w:rsidR="009D42B6" w:rsidRPr="00A91C96">
        <w:t xml:space="preserve"> </w:t>
      </w:r>
      <w:r w:rsidR="004B1286" w:rsidRPr="00A91C96">
        <w:t>and</w:t>
      </w:r>
    </w:p>
    <w:p w14:paraId="58FE58D0" w14:textId="5D798C44" w:rsidR="004B1286" w:rsidRPr="004A522E" w:rsidRDefault="00A91C96" w:rsidP="00E72932">
      <w:pPr>
        <w:pStyle w:val="Bullet1"/>
      </w:pPr>
      <w:r w:rsidRPr="00A91C96">
        <w:t>873</w:t>
      </w:r>
      <w:r w:rsidR="009D42B6" w:rsidRPr="00A91C96">
        <w:t xml:space="preserve"> </w:t>
      </w:r>
      <w:r w:rsidR="004B1286" w:rsidRPr="00A91C96">
        <w:t>residential</w:t>
      </w:r>
      <w:r w:rsidR="009D42B6">
        <w:t xml:space="preserve"> </w:t>
      </w:r>
      <w:r w:rsidR="004B1286" w:rsidRPr="004A522E">
        <w:t>care</w:t>
      </w:r>
      <w:r w:rsidR="009D42B6">
        <w:t xml:space="preserve"> </w:t>
      </w:r>
      <w:r w:rsidR="004B1286" w:rsidRPr="004A522E">
        <w:t>providers</w:t>
      </w:r>
      <w:r w:rsidR="009D42B6">
        <w:t xml:space="preserve"> </w:t>
      </w:r>
      <w:r w:rsidR="004B1286" w:rsidRPr="004A522E">
        <w:t>(</w:t>
      </w:r>
      <w:r w:rsidR="00B23FA3">
        <w:t>886</w:t>
      </w:r>
      <w:r w:rsidR="009D42B6">
        <w:t xml:space="preserve"> </w:t>
      </w:r>
      <w:r w:rsidR="004B1286" w:rsidRPr="004A522E">
        <w:t>in</w:t>
      </w:r>
      <w:r w:rsidR="009D42B6">
        <w:t xml:space="preserve"> </w:t>
      </w:r>
      <w:r w:rsidR="004B1286" w:rsidRPr="004A522E">
        <w:t>201</w:t>
      </w:r>
      <w:r w:rsidR="00B23FA3">
        <w:t>7-18</w:t>
      </w:r>
      <w:r w:rsidR="004B1286" w:rsidRPr="004A522E">
        <w:t>).</w:t>
      </w:r>
    </w:p>
    <w:p w14:paraId="39892B46" w14:textId="3A2598B9" w:rsidR="006562C9" w:rsidRPr="00214CC6" w:rsidRDefault="006562C9" w:rsidP="008420C6">
      <w:pPr>
        <w:pStyle w:val="BodyText"/>
        <w:rPr>
          <w:lang w:val="en-GB"/>
        </w:rPr>
      </w:pPr>
      <w:r w:rsidRPr="00214CC6">
        <w:rPr>
          <w:lang w:val="en-GB"/>
        </w:rPr>
        <w:t>Consumer</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around</w:t>
      </w:r>
      <w:r w:rsidR="0019629F">
        <w:rPr>
          <w:lang w:val="en-GB"/>
        </w:rPr>
        <w:t xml:space="preserve"> $5.1 billion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w:t>
      </w:r>
      <w:r w:rsidR="00B23FA3">
        <w:rPr>
          <w:lang w:val="en-GB"/>
        </w:rPr>
        <w:t>8-19</w:t>
      </w:r>
      <w:r w:rsidR="009D42B6" w:rsidRPr="00214CC6">
        <w:rPr>
          <w:lang w:val="en-GB"/>
        </w:rPr>
        <w:t xml:space="preserve"> </w:t>
      </w:r>
      <w:r w:rsidRPr="00214CC6">
        <w:rPr>
          <w:lang w:val="en-GB"/>
        </w:rPr>
        <w:t>(excluding</w:t>
      </w:r>
      <w:r w:rsidR="009D42B6" w:rsidRPr="00214CC6">
        <w:rPr>
          <w:lang w:val="en-GB"/>
        </w:rPr>
        <w:t xml:space="preserve"> </w:t>
      </w:r>
      <w:r w:rsidR="00D41D95">
        <w:rPr>
          <w:lang w:val="en-GB"/>
        </w:rPr>
        <w:t xml:space="preserve">refundable </w:t>
      </w:r>
      <w:r w:rsidRPr="00214CC6">
        <w:rPr>
          <w:lang w:val="en-GB"/>
        </w:rPr>
        <w:t>accommodation</w:t>
      </w:r>
      <w:r w:rsidR="009D42B6" w:rsidRPr="00214CC6">
        <w:rPr>
          <w:lang w:val="en-GB"/>
        </w:rPr>
        <w:t xml:space="preserve"> </w:t>
      </w:r>
      <w:r w:rsidRPr="00214CC6">
        <w:rPr>
          <w:lang w:val="en-GB"/>
        </w:rPr>
        <w:t>deposits)</w:t>
      </w:r>
      <w:r w:rsidR="00B23FA3">
        <w:rPr>
          <w:lang w:val="en-GB"/>
        </w:rPr>
        <w:t>, compared with $4.9 billion in 2017-</w:t>
      </w:r>
      <w:r w:rsidR="00B23FA3" w:rsidRPr="00F64B30">
        <w:rPr>
          <w:color w:val="auto"/>
          <w:lang w:val="en-GB"/>
        </w:rPr>
        <w:t>18</w:t>
      </w:r>
      <w:r w:rsidRPr="00F64B30">
        <w:rPr>
          <w:color w:val="auto"/>
          <w:lang w:val="en-GB"/>
        </w:rPr>
        <w:t>.</w:t>
      </w:r>
      <w:r w:rsidR="00A97E57" w:rsidRPr="00F64B30">
        <w:rPr>
          <w:color w:val="auto"/>
          <w:lang w:val="en-GB"/>
        </w:rPr>
        <w:t xml:space="preserve"> Fees for everyday living expenses in residential care </w:t>
      </w:r>
      <w:r w:rsidR="007740F7" w:rsidRPr="00F64B30">
        <w:rPr>
          <w:color w:val="auto"/>
          <w:lang w:val="en-GB"/>
        </w:rPr>
        <w:t xml:space="preserve">(the basic daily fee) </w:t>
      </w:r>
      <w:r w:rsidR="00A97E57" w:rsidRPr="00F64B30">
        <w:rPr>
          <w:color w:val="auto"/>
          <w:lang w:val="en-GB"/>
        </w:rPr>
        <w:t>repres</w:t>
      </w:r>
      <w:r w:rsidR="0090652D" w:rsidRPr="00F64B30">
        <w:rPr>
          <w:color w:val="auto"/>
          <w:lang w:val="en-GB"/>
        </w:rPr>
        <w:t>ents two-thirds</w:t>
      </w:r>
      <w:r w:rsidR="00A97E57" w:rsidRPr="00F64B30">
        <w:rPr>
          <w:color w:val="auto"/>
          <w:lang w:val="en-GB"/>
        </w:rPr>
        <w:t xml:space="preserve"> of consumer expenditure.</w:t>
      </w:r>
    </w:p>
    <w:p w14:paraId="670BC9FE" w14:textId="7A8E6876" w:rsidR="009D42B6" w:rsidRPr="00214CC6" w:rsidRDefault="004A1D88" w:rsidP="008420C6">
      <w:pPr>
        <w:pStyle w:val="BodyText"/>
      </w:pPr>
      <w:r w:rsidRPr="00214CC6">
        <w:rPr>
          <w:lang w:val="en-GB"/>
        </w:rPr>
        <w:t>There</w:t>
      </w:r>
      <w:r w:rsidR="009D42B6" w:rsidRPr="00214CC6">
        <w:t xml:space="preserve"> </w:t>
      </w:r>
      <w:r w:rsidRPr="00214CC6">
        <w:t>are</w:t>
      </w:r>
      <w:r w:rsidR="009D42B6" w:rsidRPr="00214CC6">
        <w:t xml:space="preserve"> </w:t>
      </w:r>
      <w:r w:rsidRPr="00214CC6">
        <w:t>over</w:t>
      </w:r>
      <w:r w:rsidR="009D42B6" w:rsidRPr="00214CC6">
        <w:t xml:space="preserve"> </w:t>
      </w:r>
      <w:r w:rsidRPr="00214CC6">
        <w:t>366,000</w:t>
      </w:r>
      <w:r w:rsidR="009D42B6" w:rsidRPr="00214CC6">
        <w:t xml:space="preserve"> </w:t>
      </w:r>
      <w:r w:rsidRPr="00214CC6">
        <w:t>paid</w:t>
      </w:r>
      <w:r w:rsidR="009D42B6" w:rsidRPr="00214CC6">
        <w:t xml:space="preserve"> </w:t>
      </w:r>
      <w:r w:rsidRPr="00214CC6">
        <w:t>workers</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Pr="00214CC6">
        <w:t>w</w:t>
      </w:r>
      <w:r w:rsidR="00F51E6C" w:rsidRPr="00214CC6">
        <w:t>ith</w:t>
      </w:r>
      <w:r w:rsidR="009D42B6" w:rsidRPr="00214CC6">
        <w:t xml:space="preserve"> </w:t>
      </w:r>
      <w:r w:rsidR="00F51E6C" w:rsidRPr="00214CC6">
        <w:t>a</w:t>
      </w:r>
      <w:r w:rsidR="009D42B6" w:rsidRPr="00214CC6">
        <w:t xml:space="preserve"> </w:t>
      </w:r>
      <w:r w:rsidR="00F51E6C" w:rsidRPr="00214CC6">
        <w:t>further</w:t>
      </w:r>
      <w:r w:rsidR="009D42B6" w:rsidRPr="00214CC6">
        <w:t xml:space="preserve"> </w:t>
      </w:r>
      <w:r w:rsidR="00F51E6C" w:rsidRPr="00214CC6">
        <w:t>68,000</w:t>
      </w:r>
      <w:r w:rsidR="009D42B6" w:rsidRPr="00214CC6">
        <w:t xml:space="preserve"> </w:t>
      </w:r>
      <w:r w:rsidR="00F51E6C" w:rsidRPr="00214CC6">
        <w:t>volunteers</w:t>
      </w:r>
      <w:r w:rsidR="00B23FA3">
        <w:rPr>
          <w:rStyle w:val="FootnoteReference"/>
        </w:rPr>
        <w:footnoteReference w:id="3"/>
      </w:r>
      <w:r w:rsidR="00F51E6C" w:rsidRPr="00214CC6">
        <w:t>.</w:t>
      </w:r>
    </w:p>
    <w:p w14:paraId="5485876E" w14:textId="1C46E6AA" w:rsidR="004B1286" w:rsidRDefault="004B1286" w:rsidP="00FD78D8">
      <w:pPr>
        <w:pStyle w:val="Heading2NoNumber"/>
      </w:pPr>
      <w:bookmarkStart w:id="14" w:name="_Toc14887258"/>
      <w:r>
        <w:lastRenderedPageBreak/>
        <w:t>Access</w:t>
      </w:r>
      <w:r w:rsidR="009D42B6">
        <w:t xml:space="preserve"> </w:t>
      </w:r>
      <w:r>
        <w:t>to</w:t>
      </w:r>
      <w:r w:rsidR="009D42B6">
        <w:t xml:space="preserve"> </w:t>
      </w:r>
      <w:r>
        <w:t>aged</w:t>
      </w:r>
      <w:r w:rsidR="009D42B6">
        <w:t xml:space="preserve"> </w:t>
      </w:r>
      <w:r>
        <w:t>care</w:t>
      </w:r>
      <w:bookmarkEnd w:id="14"/>
    </w:p>
    <w:p w14:paraId="6928289C" w14:textId="46DCE17B" w:rsidR="005F5846" w:rsidRDefault="005F5846" w:rsidP="005F5846">
      <w:pPr>
        <w:pStyle w:val="BodyText"/>
        <w:rPr>
          <w:rFonts w:ascii="Calibri" w:hAnsi="Calibri" w:cs="Calibri"/>
          <w:color w:val="FF0000"/>
          <w:szCs w:val="22"/>
        </w:rPr>
      </w:pPr>
      <w:r>
        <w:t>In 2018</w:t>
      </w:r>
      <w:r>
        <w:noBreakHyphen/>
        <w:t>19 there was a significant increase in the number of home care consumers, up to 133,439 from 116,843 in 2017</w:t>
      </w:r>
      <w:r>
        <w:noBreakHyphen/>
        <w:t>18, an increase of 14 per cent. This followed a similar increase from 97,516 in 2016</w:t>
      </w:r>
      <w:r>
        <w:noBreakHyphen/>
        <w:t xml:space="preserve">17. The number of consumers of residential care increased </w:t>
      </w:r>
      <w:r w:rsidR="00C248B4">
        <w:t xml:space="preserve">marginally </w:t>
      </w:r>
      <w:r>
        <w:t>from 241,723 in 2017</w:t>
      </w:r>
      <w:r>
        <w:noBreakHyphen/>
        <w:t>18 to 242,612 in 2018</w:t>
      </w:r>
      <w:r>
        <w:noBreakHyphen/>
        <w:t xml:space="preserve">19, an increase of 0.5 per </w:t>
      </w:r>
      <w:r w:rsidRPr="00F64B30">
        <w:rPr>
          <w:color w:val="auto"/>
        </w:rPr>
        <w:t>cent. The number of CHSP consumers in 2018</w:t>
      </w:r>
      <w:r w:rsidRPr="00F64B30">
        <w:rPr>
          <w:color w:val="auto"/>
        </w:rPr>
        <w:noBreakHyphen/>
        <w:t>19 was 840,984, the first year t</w:t>
      </w:r>
      <w:r w:rsidR="00825CC2">
        <w:rPr>
          <w:color w:val="auto"/>
        </w:rPr>
        <w:t>hat the CHSP operated as a fully</w:t>
      </w:r>
      <w:r w:rsidRPr="00F64B30">
        <w:rPr>
          <w:color w:val="auto"/>
        </w:rPr>
        <w:t xml:space="preserve"> national program. In 2017-18, when Western Australian HACC operated separately, there were </w:t>
      </w:r>
      <w:r w:rsidR="0052620D" w:rsidRPr="00F64B30">
        <w:rPr>
          <w:color w:val="auto"/>
        </w:rPr>
        <w:t>64,491</w:t>
      </w:r>
      <w:r w:rsidRPr="00F64B30">
        <w:rPr>
          <w:color w:val="auto"/>
        </w:rPr>
        <w:t xml:space="preserve"> older Australians who received Western Australian HACC services and </w:t>
      </w:r>
      <w:r w:rsidR="00C370AB" w:rsidRPr="00F64B30">
        <w:rPr>
          <w:color w:val="auto"/>
        </w:rPr>
        <w:t xml:space="preserve">783,043 </w:t>
      </w:r>
      <w:r w:rsidRPr="00F64B30">
        <w:rPr>
          <w:color w:val="auto"/>
        </w:rPr>
        <w:t xml:space="preserve">recipients of CHSP services. </w:t>
      </w:r>
    </w:p>
    <w:p w14:paraId="62FB1416" w14:textId="2E929D32" w:rsidR="009D659C" w:rsidRPr="00214CC6" w:rsidRDefault="009D659C" w:rsidP="00577087">
      <w:pPr>
        <w:pStyle w:val="BodyText"/>
      </w:pPr>
      <w:r w:rsidRPr="00214CC6">
        <w:t>The</w:t>
      </w:r>
      <w:r w:rsidR="009D42B6" w:rsidRPr="00214CC6">
        <w:t xml:space="preserve"> </w:t>
      </w:r>
      <w:r w:rsidRPr="00214CC6">
        <w:t>overall</w:t>
      </w:r>
      <w:r w:rsidR="009D42B6" w:rsidRPr="00214CC6">
        <w:t xml:space="preserve"> </w:t>
      </w:r>
      <w:r w:rsidRPr="00214CC6">
        <w:t>aged</w:t>
      </w:r>
      <w:r w:rsidR="009D42B6" w:rsidRPr="00214CC6">
        <w:t xml:space="preserve"> </w:t>
      </w:r>
      <w:r w:rsidRPr="00214CC6">
        <w:t>care</w:t>
      </w:r>
      <w:r w:rsidR="009D42B6" w:rsidRPr="00214CC6">
        <w:t xml:space="preserve"> </w:t>
      </w:r>
      <w:r w:rsidRPr="00214CC6">
        <w:t>provision</w:t>
      </w:r>
      <w:r w:rsidR="009D42B6" w:rsidRPr="00214CC6">
        <w:t xml:space="preserve"> </w:t>
      </w:r>
      <w:r w:rsidRPr="00214CC6">
        <w:t>target</w:t>
      </w:r>
      <w:r w:rsidR="009D42B6" w:rsidRPr="00214CC6">
        <w:t xml:space="preserve"> </w:t>
      </w:r>
      <w:r w:rsidRPr="00214CC6">
        <w:t>ratio</w:t>
      </w:r>
      <w:r w:rsidR="009D42B6" w:rsidRPr="00214CC6">
        <w:t xml:space="preserve"> </w:t>
      </w:r>
      <w:r w:rsidRPr="00214CC6">
        <w:t>is</w:t>
      </w:r>
      <w:r w:rsidR="009D42B6" w:rsidRPr="00214CC6">
        <w:t xml:space="preserve"> </w:t>
      </w:r>
      <w:r w:rsidRPr="00214CC6">
        <w:t>being</w:t>
      </w:r>
      <w:r w:rsidR="009D42B6" w:rsidRPr="00214CC6">
        <w:t xml:space="preserve"> </w:t>
      </w:r>
      <w:r w:rsidRPr="00214CC6">
        <w:t>adjusted</w:t>
      </w:r>
      <w:r w:rsidR="009D42B6" w:rsidRPr="00214CC6">
        <w:t xml:space="preserve"> </w:t>
      </w:r>
      <w:r w:rsidRPr="00214CC6">
        <w:t>to</w:t>
      </w:r>
      <w:r w:rsidR="009D42B6" w:rsidRPr="00214CC6">
        <w:t xml:space="preserve"> </w:t>
      </w:r>
      <w:r w:rsidRPr="00214CC6">
        <w:t>progressively</w:t>
      </w:r>
      <w:r w:rsidR="009D42B6" w:rsidRPr="00214CC6">
        <w:t xml:space="preserve"> </w:t>
      </w:r>
      <w:r w:rsidRPr="00214CC6">
        <w:t>increase</w:t>
      </w:r>
      <w:r w:rsidR="009D42B6" w:rsidRPr="00214CC6">
        <w:t xml:space="preserve"> </w:t>
      </w:r>
      <w:r w:rsidRPr="00214CC6">
        <w:t>from</w:t>
      </w:r>
      <w:r w:rsidR="009D42B6" w:rsidRPr="00214CC6">
        <w:t xml:space="preserve"> </w:t>
      </w:r>
      <w:r w:rsidR="00C32AD5" w:rsidRPr="00214CC6">
        <w:t>the</w:t>
      </w:r>
      <w:r w:rsidR="009D42B6" w:rsidRPr="00214CC6">
        <w:t xml:space="preserve"> </w:t>
      </w:r>
      <w:r w:rsidR="00C32AD5" w:rsidRPr="00214CC6">
        <w:t>target</w:t>
      </w:r>
      <w:r w:rsidR="009D42B6" w:rsidRPr="00214CC6">
        <w:t xml:space="preserve"> </w:t>
      </w:r>
      <w:r w:rsidR="00C32AD5" w:rsidRPr="00214CC6">
        <w:t>of</w:t>
      </w:r>
      <w:r w:rsidR="009D42B6" w:rsidRPr="00214CC6">
        <w:t xml:space="preserve"> </w:t>
      </w:r>
      <w:r w:rsidRPr="00214CC6">
        <w:t>113</w:t>
      </w:r>
      <w:r w:rsidR="009D42B6" w:rsidRPr="00214CC6">
        <w:t xml:space="preserve"> </w:t>
      </w:r>
      <w:r w:rsidRPr="00214CC6">
        <w:t>operational</w:t>
      </w:r>
      <w:r w:rsidR="009D42B6" w:rsidRPr="00214CC6">
        <w:t xml:space="preserve"> </w:t>
      </w:r>
      <w:r w:rsidRPr="00214CC6">
        <w:t>places</w:t>
      </w:r>
      <w:r w:rsidR="009D42B6" w:rsidRPr="00214CC6">
        <w:t xml:space="preserve"> </w:t>
      </w:r>
      <w:r w:rsidRPr="00214CC6">
        <w:t>per</w:t>
      </w:r>
      <w:r w:rsidR="009D42B6" w:rsidRPr="00214CC6">
        <w:t xml:space="preserve"> </w:t>
      </w:r>
      <w:r w:rsidRPr="00214CC6">
        <w:t>1,000</w:t>
      </w:r>
      <w:r w:rsidR="009D42B6" w:rsidRPr="00214CC6">
        <w:t xml:space="preserve"> </w:t>
      </w:r>
      <w:r w:rsidRPr="00214CC6">
        <w:t>people</w:t>
      </w:r>
      <w:r w:rsidR="009D42B6" w:rsidRPr="00214CC6">
        <w:t xml:space="preserve"> </w:t>
      </w:r>
      <w:r w:rsidRPr="00214CC6">
        <w:t>aged</w:t>
      </w:r>
      <w:r w:rsidR="009D42B6" w:rsidRPr="00214CC6">
        <w:t xml:space="preserve"> </w:t>
      </w:r>
      <w:r w:rsidRPr="00214CC6">
        <w:t>70</w:t>
      </w:r>
      <w:r w:rsidR="009D42B6" w:rsidRPr="00214CC6">
        <w:t xml:space="preserve"> </w:t>
      </w:r>
      <w:r w:rsidRPr="00214CC6">
        <w:t>and</w:t>
      </w:r>
      <w:r w:rsidR="009D42B6" w:rsidRPr="00214CC6">
        <w:t xml:space="preserve"> </w:t>
      </w:r>
      <w:r w:rsidRPr="00214CC6">
        <w:t>over</w:t>
      </w:r>
      <w:r w:rsidR="009D42B6" w:rsidRPr="00214CC6">
        <w:t xml:space="preserve"> </w:t>
      </w:r>
      <w:r w:rsidR="00C32AD5" w:rsidRPr="00214CC6">
        <w:t>that</w:t>
      </w:r>
      <w:r w:rsidR="009D42B6" w:rsidRPr="00214CC6">
        <w:t xml:space="preserve"> </w:t>
      </w:r>
      <w:r w:rsidR="00C32AD5" w:rsidRPr="00214CC6">
        <w:t>applied</w:t>
      </w:r>
      <w:r w:rsidR="009D42B6" w:rsidRPr="00214CC6">
        <w:t xml:space="preserve"> </w:t>
      </w:r>
      <w:r w:rsidR="00C32AD5" w:rsidRPr="00214CC6">
        <w:t>prior</w:t>
      </w:r>
      <w:r w:rsidR="009D42B6" w:rsidRPr="00214CC6">
        <w:t xml:space="preserve"> </w:t>
      </w:r>
      <w:r w:rsidR="00C32AD5" w:rsidRPr="00214CC6">
        <w:t>to</w:t>
      </w:r>
      <w:r w:rsidR="009D42B6" w:rsidRPr="00214CC6">
        <w:t xml:space="preserve"> </w:t>
      </w:r>
      <w:r w:rsidRPr="00214CC6">
        <w:t>2012</w:t>
      </w:r>
      <w:r w:rsidR="009D42B6" w:rsidRPr="00214CC6">
        <w:t xml:space="preserve"> </w:t>
      </w:r>
      <w:r w:rsidRPr="00214CC6">
        <w:t>to</w:t>
      </w:r>
      <w:r w:rsidR="009D42B6" w:rsidRPr="00214CC6">
        <w:t xml:space="preserve"> </w:t>
      </w:r>
      <w:r w:rsidRPr="00214CC6">
        <w:t>125</w:t>
      </w:r>
      <w:r w:rsidR="009D42B6" w:rsidRPr="00214CC6">
        <w:t xml:space="preserve"> </w:t>
      </w:r>
      <w:r w:rsidRPr="00214CC6">
        <w:t>by</w:t>
      </w:r>
      <w:r w:rsidR="009D42B6" w:rsidRPr="00214CC6">
        <w:t xml:space="preserve"> </w:t>
      </w:r>
      <w:r w:rsidRPr="00214CC6">
        <w:t>2021-22.</w:t>
      </w:r>
      <w:r w:rsidR="009D42B6" w:rsidRPr="00214CC6">
        <w:t xml:space="preserve"> </w:t>
      </w:r>
      <w:r w:rsidRPr="00214CC6">
        <w:t>Over</w:t>
      </w:r>
      <w:r w:rsidR="009D42B6" w:rsidRPr="00214CC6">
        <w:t xml:space="preserve"> </w:t>
      </w:r>
      <w:r w:rsidRPr="00214CC6">
        <w:t>the</w:t>
      </w:r>
      <w:r w:rsidR="009D42B6" w:rsidRPr="00214CC6">
        <w:t xml:space="preserve"> </w:t>
      </w:r>
      <w:r w:rsidRPr="00214CC6">
        <w:t>same</w:t>
      </w:r>
      <w:r w:rsidR="009D42B6" w:rsidRPr="00214CC6">
        <w:t xml:space="preserve"> </w:t>
      </w:r>
      <w:r w:rsidRPr="00214CC6">
        <w:t>period</w:t>
      </w:r>
      <w:r w:rsidR="009D42B6" w:rsidRPr="00214CC6">
        <w:t xml:space="preserve"> </w:t>
      </w:r>
      <w:r w:rsidRPr="00214CC6">
        <w:t>the</w:t>
      </w:r>
      <w:r w:rsidR="009D42B6" w:rsidRPr="00214CC6">
        <w:t xml:space="preserve"> </w:t>
      </w:r>
      <w:r w:rsidRPr="00214CC6">
        <w:t>target</w:t>
      </w:r>
      <w:r w:rsidR="009D42B6" w:rsidRPr="00214CC6">
        <w:t xml:space="preserve"> </w:t>
      </w:r>
      <w:r w:rsidRPr="00214CC6">
        <w:t>for</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is</w:t>
      </w:r>
      <w:r w:rsidR="009D42B6" w:rsidRPr="00214CC6">
        <w:t xml:space="preserve"> </w:t>
      </w:r>
      <w:r w:rsidRPr="00214CC6">
        <w:t>increasing</w:t>
      </w:r>
      <w:r w:rsidR="009D42B6" w:rsidRPr="00214CC6">
        <w:t xml:space="preserve"> </w:t>
      </w:r>
      <w:r w:rsidRPr="00214CC6">
        <w:t>from</w:t>
      </w:r>
      <w:r w:rsidR="009D42B6" w:rsidRPr="00214CC6">
        <w:t xml:space="preserve"> </w:t>
      </w:r>
      <w:r w:rsidRPr="00214CC6">
        <w:t>27</w:t>
      </w:r>
      <w:r w:rsidR="009D42B6" w:rsidRPr="00214CC6">
        <w:t xml:space="preserve"> </w:t>
      </w:r>
      <w:r w:rsidRPr="00214CC6">
        <w:t>to</w:t>
      </w:r>
      <w:r w:rsidR="009D42B6" w:rsidRPr="00214CC6">
        <w:t xml:space="preserve"> </w:t>
      </w:r>
      <w:r w:rsidRPr="00214CC6">
        <w:t>45,</w:t>
      </w:r>
      <w:r w:rsidR="009D42B6" w:rsidRPr="00214CC6">
        <w:t xml:space="preserve"> </w:t>
      </w:r>
      <w:r w:rsidRPr="00214CC6">
        <w:t>while</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target</w:t>
      </w:r>
      <w:r w:rsidR="009D42B6" w:rsidRPr="00214CC6">
        <w:t xml:space="preserve"> </w:t>
      </w:r>
      <w:r w:rsidRPr="00214CC6">
        <w:t>will</w:t>
      </w:r>
      <w:r w:rsidR="009D42B6" w:rsidRPr="00214CC6">
        <w:t xml:space="preserve"> </w:t>
      </w:r>
      <w:r w:rsidRPr="00214CC6">
        <w:t>reduce</w:t>
      </w:r>
      <w:r w:rsidR="009D42B6" w:rsidRPr="00214CC6">
        <w:t xml:space="preserve"> </w:t>
      </w:r>
      <w:r w:rsidRPr="00214CC6">
        <w:t>from</w:t>
      </w:r>
      <w:r w:rsidR="009D42B6" w:rsidRPr="00214CC6">
        <w:t xml:space="preserve"> </w:t>
      </w:r>
      <w:r w:rsidRPr="00214CC6">
        <w:t>86</w:t>
      </w:r>
      <w:r w:rsidR="009D42B6" w:rsidRPr="00214CC6">
        <w:t xml:space="preserve"> </w:t>
      </w:r>
      <w:r w:rsidRPr="00214CC6">
        <w:t>to</w:t>
      </w:r>
      <w:r w:rsidR="009D42B6" w:rsidRPr="00214CC6">
        <w:t xml:space="preserve"> </w:t>
      </w:r>
      <w:r w:rsidRPr="00214CC6">
        <w:t>78.</w:t>
      </w:r>
      <w:r w:rsidR="009D42B6" w:rsidRPr="00214CC6">
        <w:t xml:space="preserve"> </w:t>
      </w:r>
      <w:r w:rsidRPr="00214CC6">
        <w:t>The</w:t>
      </w:r>
      <w:r w:rsidR="009D42B6" w:rsidRPr="00214CC6">
        <w:t xml:space="preserve"> </w:t>
      </w:r>
      <w:r w:rsidRPr="00214CC6">
        <w:t>remai</w:t>
      </w:r>
      <w:r w:rsidR="00F51E6C" w:rsidRPr="00214CC6">
        <w:t>ning</w:t>
      </w:r>
      <w:r w:rsidR="009D42B6" w:rsidRPr="00214CC6">
        <w:t xml:space="preserve"> </w:t>
      </w:r>
      <w:r w:rsidR="00F51E6C" w:rsidRPr="00214CC6">
        <w:t>two</w:t>
      </w:r>
      <w:r w:rsidR="009D42B6" w:rsidRPr="00214CC6">
        <w:t xml:space="preserve"> </w:t>
      </w:r>
      <w:r w:rsidR="00F51E6C" w:rsidRPr="00214CC6">
        <w:t>places</w:t>
      </w:r>
      <w:r w:rsidR="009D42B6" w:rsidRPr="00214CC6">
        <w:t xml:space="preserve"> </w:t>
      </w:r>
      <w:r w:rsidR="00F51E6C" w:rsidRPr="00214CC6">
        <w:t>are</w:t>
      </w:r>
      <w:r w:rsidR="009D42B6" w:rsidRPr="00214CC6">
        <w:t xml:space="preserve"> </w:t>
      </w:r>
      <w:r w:rsidR="00F51E6C" w:rsidRPr="00214CC6">
        <w:t>for</w:t>
      </w:r>
      <w:r w:rsidR="009D42B6" w:rsidRPr="00214CC6">
        <w:t xml:space="preserve"> </w:t>
      </w:r>
      <w:r w:rsidR="00F51E6C" w:rsidRPr="00214CC6">
        <w:t>the</w:t>
      </w:r>
      <w:r w:rsidR="009D42B6" w:rsidRPr="00214CC6">
        <w:t xml:space="preserve"> </w:t>
      </w:r>
      <w:r w:rsidRPr="00214CC6">
        <w:t>Short</w:t>
      </w:r>
      <w:r w:rsidR="009D42B6" w:rsidRPr="00214CC6">
        <w:t xml:space="preserve"> </w:t>
      </w:r>
      <w:r w:rsidRPr="00214CC6">
        <w:t>Term</w:t>
      </w:r>
      <w:r w:rsidR="009D42B6" w:rsidRPr="00214CC6">
        <w:t xml:space="preserve"> </w:t>
      </w:r>
      <w:r w:rsidRPr="00214CC6">
        <w:t>Restorative</w:t>
      </w:r>
      <w:r w:rsidR="009D42B6" w:rsidRPr="00214CC6">
        <w:t xml:space="preserve"> </w:t>
      </w:r>
      <w:r w:rsidRPr="00214CC6">
        <w:t>Care</w:t>
      </w:r>
      <w:r w:rsidR="009D42B6" w:rsidRPr="00214CC6">
        <w:t xml:space="preserve"> </w:t>
      </w:r>
      <w:r w:rsidRPr="00214CC6">
        <w:t>Programme</w:t>
      </w:r>
      <w:r w:rsidR="009D42B6" w:rsidRPr="00214CC6">
        <w:t xml:space="preserve"> </w:t>
      </w:r>
      <w:r w:rsidRPr="00214CC6">
        <w:t>(STRC).</w:t>
      </w:r>
    </w:p>
    <w:p w14:paraId="303C6822" w14:textId="5A568CCD" w:rsidR="009D659C" w:rsidRPr="00214CC6" w:rsidRDefault="009D659C" w:rsidP="00577087">
      <w:pPr>
        <w:pStyle w:val="BodyText"/>
      </w:pP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people</w:t>
      </w:r>
      <w:r w:rsidR="009D42B6" w:rsidRPr="00214CC6">
        <w:t xml:space="preserve"> </w:t>
      </w:r>
      <w:r w:rsidRPr="00214CC6">
        <w:t>using</w:t>
      </w:r>
      <w:r w:rsidR="009D42B6" w:rsidRPr="00214CC6">
        <w:t xml:space="preserve"> </w:t>
      </w:r>
      <w:r w:rsidRPr="00214CC6">
        <w:t>home</w:t>
      </w:r>
      <w:r w:rsidR="009D42B6" w:rsidRPr="00214CC6">
        <w:t xml:space="preserve"> </w:t>
      </w:r>
      <w:r w:rsidRPr="00214CC6">
        <w:t>care</w:t>
      </w:r>
      <w:r w:rsidR="009D42B6" w:rsidRPr="00214CC6">
        <w:t xml:space="preserve"> </w:t>
      </w:r>
      <w:r w:rsidRPr="00214CC6">
        <w:t>and</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at</w:t>
      </w:r>
      <w:r w:rsidR="009D42B6" w:rsidRPr="00214CC6">
        <w:t xml:space="preserve"> </w:t>
      </w:r>
      <w:r w:rsidRPr="00214CC6">
        <w:t>age</w:t>
      </w:r>
      <w:r w:rsidR="009D42B6" w:rsidRPr="00214CC6">
        <w:t xml:space="preserve"> </w:t>
      </w:r>
      <w:r w:rsidRPr="00214CC6">
        <w:t>85</w:t>
      </w:r>
      <w:r w:rsidR="009D42B6" w:rsidRPr="00214CC6">
        <w:t xml:space="preserve"> </w:t>
      </w:r>
      <w:r w:rsidRPr="00214CC6">
        <w:t>and</w:t>
      </w:r>
      <w:r w:rsidR="009D42B6" w:rsidRPr="00214CC6">
        <w:t xml:space="preserve"> </w:t>
      </w:r>
      <w:r w:rsidRPr="00214CC6">
        <w:t>over</w:t>
      </w:r>
      <w:r w:rsidR="009D42B6" w:rsidRPr="00214CC6">
        <w:t xml:space="preserve"> </w:t>
      </w:r>
      <w:r w:rsidRPr="00214CC6">
        <w:t>is</w:t>
      </w:r>
      <w:r w:rsidR="009D42B6" w:rsidRPr="00214CC6">
        <w:t xml:space="preserve"> </w:t>
      </w:r>
      <w:r w:rsidRPr="00214CC6">
        <w:t>more</w:t>
      </w:r>
      <w:r w:rsidR="009D42B6" w:rsidRPr="00214CC6">
        <w:t xml:space="preserve"> </w:t>
      </w:r>
      <w:r w:rsidRPr="00214CC6">
        <w:t>than</w:t>
      </w:r>
      <w:r w:rsidR="009D42B6" w:rsidRPr="00214CC6">
        <w:t xml:space="preserve"> </w:t>
      </w:r>
      <w:r w:rsidRPr="00214CC6">
        <w:t>three</w:t>
      </w:r>
      <w:r w:rsidR="009D42B6" w:rsidRPr="00214CC6">
        <w:t xml:space="preserve"> </w:t>
      </w:r>
      <w:r w:rsidRPr="00214CC6">
        <w:t>times</w:t>
      </w:r>
      <w:r w:rsidR="009D42B6" w:rsidRPr="00214CC6">
        <w:t xml:space="preserve"> </w:t>
      </w:r>
      <w:r w:rsidRPr="00214CC6">
        <w:t>that</w:t>
      </w:r>
      <w:r w:rsidR="009D42B6" w:rsidRPr="00214CC6">
        <w:t xml:space="preserve"> </w:t>
      </w:r>
      <w:r w:rsidRPr="00214CC6">
        <w:t>of</w:t>
      </w:r>
      <w:r w:rsidR="009D42B6" w:rsidRPr="00214CC6">
        <w:t xml:space="preserve"> </w:t>
      </w:r>
      <w:r w:rsidRPr="00214CC6">
        <w:t>people</w:t>
      </w:r>
      <w:r w:rsidR="009D42B6" w:rsidRPr="00214CC6">
        <w:t xml:space="preserve"> </w:t>
      </w:r>
      <w:r w:rsidRPr="00214CC6">
        <w:t>aged</w:t>
      </w:r>
      <w:r w:rsidR="009D42B6" w:rsidRPr="00214CC6">
        <w:t xml:space="preserve"> </w:t>
      </w:r>
      <w:r w:rsidRPr="00214CC6">
        <w:t>70</w:t>
      </w:r>
      <w:r w:rsidR="009D42B6" w:rsidRPr="00214CC6">
        <w:t xml:space="preserve"> </w:t>
      </w:r>
      <w:r w:rsidRPr="00214CC6">
        <w:t>and</w:t>
      </w:r>
      <w:r w:rsidR="009D42B6" w:rsidRPr="00214CC6">
        <w:t xml:space="preserve"> </w:t>
      </w:r>
      <w:r w:rsidRPr="00214CC6">
        <w:t>over</w:t>
      </w:r>
      <w:r w:rsidR="00696210">
        <w:t>, as has been the case in recent years.</w:t>
      </w:r>
    </w:p>
    <w:p w14:paraId="6BE26C8B" w14:textId="0672B1AF" w:rsidR="009D659C" w:rsidRPr="00673599" w:rsidRDefault="009D659C" w:rsidP="00577087">
      <w:pPr>
        <w:pStyle w:val="BodyText"/>
      </w:pPr>
      <w:r w:rsidRPr="00673599">
        <w:t>During</w:t>
      </w:r>
      <w:r w:rsidR="009D42B6" w:rsidRPr="00673599">
        <w:t xml:space="preserve"> </w:t>
      </w:r>
      <w:r w:rsidRPr="00673599">
        <w:t>201</w:t>
      </w:r>
      <w:r w:rsidR="00696210" w:rsidRPr="00673599">
        <w:t>8-19</w:t>
      </w:r>
      <w:r w:rsidRPr="00673599">
        <w:t>,</w:t>
      </w:r>
      <w:r w:rsidR="009D42B6" w:rsidRPr="00673599">
        <w:t xml:space="preserve"> </w:t>
      </w:r>
      <w:r w:rsidRPr="00673599">
        <w:t>across</w:t>
      </w:r>
      <w:r w:rsidR="009D42B6" w:rsidRPr="00673599">
        <w:t xml:space="preserve"> </w:t>
      </w:r>
      <w:r w:rsidRPr="00673599">
        <w:t>all</w:t>
      </w:r>
      <w:r w:rsidR="009D42B6" w:rsidRPr="00673599">
        <w:t xml:space="preserve"> </w:t>
      </w:r>
      <w:r w:rsidRPr="00673599">
        <w:t>residential</w:t>
      </w:r>
      <w:r w:rsidR="009D42B6" w:rsidRPr="00673599">
        <w:t xml:space="preserve"> </w:t>
      </w:r>
      <w:r w:rsidRPr="00673599">
        <w:t>care,</w:t>
      </w:r>
      <w:r w:rsidR="009D42B6" w:rsidRPr="00673599">
        <w:t xml:space="preserve"> </w:t>
      </w:r>
      <w:r w:rsidRPr="00673599">
        <w:t>access</w:t>
      </w:r>
      <w:r w:rsidR="009D42B6" w:rsidRPr="00673599">
        <w:t xml:space="preserve"> </w:t>
      </w:r>
      <w:r w:rsidRPr="00673599">
        <w:t>to</w:t>
      </w:r>
      <w:r w:rsidR="009D42B6" w:rsidRPr="00673599">
        <w:t xml:space="preserve"> </w:t>
      </w:r>
      <w:r w:rsidRPr="00673599">
        <w:t>services</w:t>
      </w:r>
      <w:r w:rsidR="009D42B6" w:rsidRPr="00673599">
        <w:t xml:space="preserve"> </w:t>
      </w:r>
      <w:r w:rsidRPr="00673599">
        <w:t>for</w:t>
      </w:r>
      <w:r w:rsidR="009D42B6" w:rsidRPr="00673599">
        <w:t xml:space="preserve"> </w:t>
      </w:r>
      <w:r w:rsidRPr="00673599">
        <w:t>supported</w:t>
      </w:r>
      <w:r w:rsidR="009D42B6" w:rsidRPr="00673599">
        <w:t xml:space="preserve"> </w:t>
      </w:r>
      <w:r w:rsidRPr="00673599">
        <w:t>residents</w:t>
      </w:r>
      <w:r w:rsidR="009D42B6" w:rsidRPr="00673599">
        <w:t xml:space="preserve"> </w:t>
      </w:r>
      <w:r w:rsidRPr="00673599">
        <w:t>(excluding</w:t>
      </w:r>
      <w:r w:rsidR="009D42B6" w:rsidRPr="00673599">
        <w:t xml:space="preserve"> </w:t>
      </w:r>
      <w:r w:rsidRPr="00673599">
        <w:t>residents</w:t>
      </w:r>
      <w:r w:rsidR="009D42B6" w:rsidRPr="00673599">
        <w:t xml:space="preserve"> </w:t>
      </w:r>
      <w:r w:rsidRPr="00673599">
        <w:t>receiving</w:t>
      </w:r>
      <w:r w:rsidR="009D42B6" w:rsidRPr="00673599">
        <w:t xml:space="preserve"> </w:t>
      </w:r>
      <w:r w:rsidRPr="00673599">
        <w:t>extra</w:t>
      </w:r>
      <w:r w:rsidR="009D42B6" w:rsidRPr="00673599">
        <w:t xml:space="preserve"> </w:t>
      </w:r>
      <w:r w:rsidRPr="00673599">
        <w:t>services)</w:t>
      </w:r>
      <w:r w:rsidR="009D42B6" w:rsidRPr="00673599">
        <w:t xml:space="preserve"> </w:t>
      </w:r>
      <w:r w:rsidRPr="00673599">
        <w:t>was</w:t>
      </w:r>
      <w:r w:rsidR="009D42B6" w:rsidRPr="00673599">
        <w:t xml:space="preserve"> </w:t>
      </w:r>
      <w:r w:rsidRPr="00673599">
        <w:t>stable,</w:t>
      </w:r>
      <w:r w:rsidR="009D42B6" w:rsidRPr="00673599">
        <w:t xml:space="preserve"> </w:t>
      </w:r>
      <w:r w:rsidRPr="00673599">
        <w:t>as</w:t>
      </w:r>
      <w:r w:rsidR="009D42B6" w:rsidRPr="00673599">
        <w:t xml:space="preserve"> </w:t>
      </w:r>
      <w:r w:rsidRPr="00673599">
        <w:t>has</w:t>
      </w:r>
      <w:r w:rsidR="009D42B6" w:rsidRPr="00673599">
        <w:t xml:space="preserve"> </w:t>
      </w:r>
      <w:r w:rsidRPr="00673599">
        <w:t>been</w:t>
      </w:r>
      <w:r w:rsidR="009D42B6" w:rsidRPr="00673599">
        <w:t xml:space="preserve"> </w:t>
      </w:r>
      <w:r w:rsidRPr="00673599">
        <w:t>the</w:t>
      </w:r>
      <w:r w:rsidR="009D42B6" w:rsidRPr="00673599">
        <w:t xml:space="preserve"> </w:t>
      </w:r>
      <w:r w:rsidRPr="00673599">
        <w:t>case</w:t>
      </w:r>
      <w:r w:rsidR="009D42B6" w:rsidRPr="00673599">
        <w:t xml:space="preserve"> </w:t>
      </w:r>
      <w:r w:rsidRPr="00673599">
        <w:t>in</w:t>
      </w:r>
      <w:r w:rsidR="009D42B6" w:rsidRPr="00673599">
        <w:t xml:space="preserve"> </w:t>
      </w:r>
      <w:r w:rsidRPr="00673599">
        <w:t>previous</w:t>
      </w:r>
      <w:r w:rsidR="009D42B6" w:rsidRPr="00673599">
        <w:t xml:space="preserve"> </w:t>
      </w:r>
      <w:r w:rsidRPr="00673599">
        <w:t>years.</w:t>
      </w:r>
    </w:p>
    <w:p w14:paraId="21395772" w14:textId="08AB6ED5" w:rsidR="009D42B6" w:rsidRPr="00673599" w:rsidRDefault="00457465" w:rsidP="00577087">
      <w:pPr>
        <w:pStyle w:val="BodyText"/>
      </w:pPr>
      <w:r w:rsidRPr="00673599">
        <w:t>In</w:t>
      </w:r>
      <w:r w:rsidR="009D42B6" w:rsidRPr="00673599">
        <w:t xml:space="preserve"> </w:t>
      </w:r>
      <w:r w:rsidRPr="00673599">
        <w:t>residential</w:t>
      </w:r>
      <w:r w:rsidR="009D42B6" w:rsidRPr="00673599">
        <w:t xml:space="preserve"> </w:t>
      </w:r>
      <w:r w:rsidRPr="00673599">
        <w:t>care,</w:t>
      </w:r>
      <w:r w:rsidR="009D42B6" w:rsidRPr="00673599">
        <w:t xml:space="preserve"> </w:t>
      </w:r>
      <w:r w:rsidR="004B1286" w:rsidRPr="00673599">
        <w:t>average</w:t>
      </w:r>
      <w:r w:rsidR="009D42B6" w:rsidRPr="00673599">
        <w:t xml:space="preserve"> </w:t>
      </w:r>
      <w:r w:rsidR="004B1286" w:rsidRPr="00673599">
        <w:t>occupancy</w:t>
      </w:r>
      <w:r w:rsidR="009D42B6" w:rsidRPr="00673599">
        <w:t xml:space="preserve"> </w:t>
      </w:r>
      <w:r w:rsidR="004B1286" w:rsidRPr="00673599">
        <w:t>continues</w:t>
      </w:r>
      <w:r w:rsidR="009D42B6" w:rsidRPr="00673599">
        <w:t xml:space="preserve"> </w:t>
      </w:r>
      <w:r w:rsidR="004B1286" w:rsidRPr="00673599">
        <w:t>to</w:t>
      </w:r>
      <w:r w:rsidR="009D42B6" w:rsidRPr="00673599">
        <w:t xml:space="preserve"> </w:t>
      </w:r>
      <w:r w:rsidR="004B1286" w:rsidRPr="00673599">
        <w:t>fall</w:t>
      </w:r>
      <w:r w:rsidRPr="00673599">
        <w:t>,</w:t>
      </w:r>
      <w:r w:rsidR="009D42B6" w:rsidRPr="00673599">
        <w:t xml:space="preserve"> </w:t>
      </w:r>
      <w:r w:rsidRPr="00673599">
        <w:t>down</w:t>
      </w:r>
      <w:r w:rsidR="009D42B6" w:rsidRPr="00673599">
        <w:t xml:space="preserve"> </w:t>
      </w:r>
      <w:r w:rsidRPr="00673599">
        <w:t>to</w:t>
      </w:r>
      <w:r w:rsidR="009D42B6" w:rsidRPr="00673599">
        <w:t xml:space="preserve"> </w:t>
      </w:r>
      <w:r w:rsidR="00BD37DE">
        <w:t>89.4</w:t>
      </w:r>
      <w:r w:rsidR="00673599" w:rsidRPr="00673599">
        <w:t xml:space="preserve"> per cent in 2018-19 from </w:t>
      </w:r>
      <w:r w:rsidRPr="00673599">
        <w:t>90.</w:t>
      </w:r>
      <w:r w:rsidR="00BC5242" w:rsidRPr="00673599">
        <w:t>3</w:t>
      </w:r>
      <w:r w:rsidR="00840AA6">
        <w:t> </w:t>
      </w:r>
      <w:r w:rsidR="00BC5242" w:rsidRPr="00673599">
        <w:t>per</w:t>
      </w:r>
      <w:r w:rsidR="009D42B6" w:rsidRPr="00673599">
        <w:t xml:space="preserve"> </w:t>
      </w:r>
      <w:r w:rsidR="00BC5242" w:rsidRPr="00673599">
        <w:t>cent</w:t>
      </w:r>
      <w:r w:rsidR="009D42B6" w:rsidRPr="00673599">
        <w:t xml:space="preserve"> </w:t>
      </w:r>
      <w:r w:rsidRPr="00673599">
        <w:t>in</w:t>
      </w:r>
      <w:r w:rsidR="009D42B6" w:rsidRPr="00673599">
        <w:t xml:space="preserve"> </w:t>
      </w:r>
      <w:r w:rsidRPr="00673599">
        <w:t>2017-18</w:t>
      </w:r>
      <w:r w:rsidR="009D42B6" w:rsidRPr="00673599">
        <w:t xml:space="preserve"> </w:t>
      </w:r>
      <w:r w:rsidR="00673599" w:rsidRPr="00673599">
        <w:t xml:space="preserve">and </w:t>
      </w:r>
      <w:r w:rsidR="004B1286" w:rsidRPr="00673599">
        <w:t>91.</w:t>
      </w:r>
      <w:r w:rsidR="00B46FE4" w:rsidRPr="00673599">
        <w:t>8</w:t>
      </w:r>
      <w:r w:rsidR="009D42B6" w:rsidRPr="00673599">
        <w:t xml:space="preserve"> </w:t>
      </w:r>
      <w:r w:rsidR="00B46FE4" w:rsidRPr="00673599">
        <w:t>per</w:t>
      </w:r>
      <w:r w:rsidR="009D42B6" w:rsidRPr="00673599">
        <w:t xml:space="preserve"> </w:t>
      </w:r>
      <w:r w:rsidR="00B46FE4" w:rsidRPr="00673599">
        <w:t>cent</w:t>
      </w:r>
      <w:r w:rsidR="009D42B6" w:rsidRPr="00673599">
        <w:t xml:space="preserve"> </w:t>
      </w:r>
      <w:r w:rsidR="004B1286" w:rsidRPr="00673599">
        <w:t>in</w:t>
      </w:r>
      <w:r w:rsidR="009D42B6" w:rsidRPr="00673599">
        <w:t xml:space="preserve"> </w:t>
      </w:r>
      <w:r w:rsidR="004B1286" w:rsidRPr="00673599">
        <w:t>2016-</w:t>
      </w:r>
      <w:r w:rsidRPr="00673599">
        <w:t>17.</w:t>
      </w:r>
      <w:r w:rsidR="00753402">
        <w:t xml:space="preserve"> The spread of COVID-19 w</w:t>
      </w:r>
      <w:r w:rsidR="007947DD">
        <w:t>ill</w:t>
      </w:r>
      <w:r w:rsidR="00753402">
        <w:t xml:space="preserve"> likely significantly</w:t>
      </w:r>
      <w:r w:rsidR="005F5846">
        <w:t xml:space="preserve"> impact</w:t>
      </w:r>
      <w:r w:rsidR="00753402">
        <w:t xml:space="preserve"> occupancy rates.</w:t>
      </w:r>
    </w:p>
    <w:p w14:paraId="099F1103" w14:textId="29A14EDC" w:rsidR="004B1286" w:rsidRDefault="006A0FD7" w:rsidP="00FD78D8">
      <w:pPr>
        <w:pStyle w:val="Heading2NoNumber"/>
      </w:pPr>
      <w:bookmarkStart w:id="15" w:name="_Toc14887259"/>
      <w:r>
        <w:t>Commonwealth Home Support Programme</w:t>
      </w:r>
      <w:bookmarkEnd w:id="15"/>
    </w:p>
    <w:p w14:paraId="661BACD6" w14:textId="6B92545C" w:rsidR="004B1286" w:rsidRPr="00A30C3C" w:rsidRDefault="00F9142B" w:rsidP="00577087">
      <w:pPr>
        <w:pStyle w:val="BodyText"/>
      </w:pPr>
      <w:r w:rsidRPr="00A30C3C">
        <w:t>In</w:t>
      </w:r>
      <w:r w:rsidR="009D42B6" w:rsidRPr="00A30C3C">
        <w:t xml:space="preserve"> </w:t>
      </w:r>
      <w:r w:rsidRPr="00A30C3C">
        <w:t>201</w:t>
      </w:r>
      <w:r w:rsidR="00A30C3C" w:rsidRPr="00A30C3C">
        <w:t>8-19</w:t>
      </w:r>
      <w:r w:rsidR="009D42B6" w:rsidRPr="00A30C3C">
        <w:t xml:space="preserve"> </w:t>
      </w:r>
      <w:r w:rsidR="004B1286" w:rsidRPr="00A30C3C">
        <w:t>the</w:t>
      </w:r>
      <w:r w:rsidR="009D42B6" w:rsidRPr="00A30C3C">
        <w:t xml:space="preserve"> </w:t>
      </w:r>
      <w:r w:rsidR="004B1286" w:rsidRPr="00A30C3C">
        <w:t>CHSP</w:t>
      </w:r>
      <w:r w:rsidR="009D42B6" w:rsidRPr="00A30C3C">
        <w:t xml:space="preserve"> </w:t>
      </w:r>
      <w:r w:rsidR="004B1286" w:rsidRPr="00A30C3C">
        <w:t>provided</w:t>
      </w:r>
      <w:r w:rsidR="009D42B6" w:rsidRPr="00A30C3C">
        <w:t xml:space="preserve"> </w:t>
      </w:r>
      <w:r w:rsidR="004B1286" w:rsidRPr="00A30C3C">
        <w:t>services</w:t>
      </w:r>
      <w:r w:rsidR="009D42B6" w:rsidRPr="00A30C3C">
        <w:t xml:space="preserve"> </w:t>
      </w:r>
      <w:r w:rsidR="004B1286" w:rsidRPr="00A30C3C">
        <w:t>to</w:t>
      </w:r>
      <w:r w:rsidR="009D42B6" w:rsidRPr="00A30C3C">
        <w:t xml:space="preserve"> </w:t>
      </w:r>
      <w:r w:rsidR="00A30C3C" w:rsidRPr="00A30C3C">
        <w:t>840,984</w:t>
      </w:r>
      <w:r w:rsidR="00673599">
        <w:t xml:space="preserve"> older Australians</w:t>
      </w:r>
      <w:r w:rsidRPr="00A30C3C">
        <w:t>.</w:t>
      </w:r>
      <w:r w:rsidR="00A30C3C" w:rsidRPr="00A30C3C">
        <w:t xml:space="preserve"> </w:t>
      </w:r>
      <w:r w:rsidRPr="00A30C3C">
        <w:t>Total</w:t>
      </w:r>
      <w:r w:rsidR="009D42B6" w:rsidRPr="00A30C3C">
        <w:t xml:space="preserve"> </w:t>
      </w:r>
      <w:r w:rsidRPr="00A30C3C">
        <w:t>Australian</w:t>
      </w:r>
      <w:r w:rsidR="009D42B6" w:rsidRPr="00A30C3C">
        <w:t xml:space="preserve"> </w:t>
      </w:r>
      <w:r w:rsidRPr="00A30C3C">
        <w:t>Government</w:t>
      </w:r>
      <w:r w:rsidR="009D42B6" w:rsidRPr="00A30C3C">
        <w:t xml:space="preserve"> </w:t>
      </w:r>
      <w:r w:rsidRPr="00A30C3C">
        <w:t>expenditure</w:t>
      </w:r>
      <w:r w:rsidR="009D42B6" w:rsidRPr="00A30C3C">
        <w:t xml:space="preserve"> </w:t>
      </w:r>
      <w:r w:rsidRPr="00A30C3C">
        <w:t>on</w:t>
      </w:r>
      <w:r w:rsidR="006A0FD7">
        <w:t xml:space="preserve"> the CHSP </w:t>
      </w:r>
      <w:r w:rsidRPr="00A30C3C">
        <w:t>in</w:t>
      </w:r>
      <w:r w:rsidR="009D42B6" w:rsidRPr="00A30C3C">
        <w:t xml:space="preserve"> </w:t>
      </w:r>
      <w:r w:rsidRPr="00A30C3C">
        <w:t>201</w:t>
      </w:r>
      <w:r w:rsidR="00A30C3C" w:rsidRPr="00A30C3C">
        <w:t>8</w:t>
      </w:r>
      <w:r w:rsidR="00A30C3C" w:rsidRPr="00A30C3C">
        <w:noBreakHyphen/>
        <w:t xml:space="preserve">19 </w:t>
      </w:r>
      <w:r w:rsidRPr="00A30C3C">
        <w:t>was</w:t>
      </w:r>
      <w:r w:rsidR="009D42B6" w:rsidRPr="00A30C3C">
        <w:t xml:space="preserve"> </w:t>
      </w:r>
      <w:r w:rsidRPr="00A30C3C">
        <w:t>$2.</w:t>
      </w:r>
      <w:r w:rsidR="00673599">
        <w:t>6</w:t>
      </w:r>
      <w:r w:rsidR="009D42B6" w:rsidRPr="00A30C3C">
        <w:t xml:space="preserve"> </w:t>
      </w:r>
      <w:r w:rsidRPr="00A30C3C">
        <w:t>billion</w:t>
      </w:r>
      <w:r w:rsidR="00665D24">
        <w:t>, with $2.5 billion being for service delivery</w:t>
      </w:r>
      <w:r w:rsidR="004B1286" w:rsidRPr="00A30C3C">
        <w:t>.</w:t>
      </w:r>
    </w:p>
    <w:p w14:paraId="1C83C467" w14:textId="0FBF50DF" w:rsidR="00404FDD" w:rsidRPr="00444DCA" w:rsidRDefault="00404FDD" w:rsidP="00404FDD">
      <w:pPr>
        <w:rPr>
          <w:rFonts w:ascii="Segoe UI" w:hAnsi="Segoe UI" w:cs="Segoe UI"/>
          <w:szCs w:val="20"/>
        </w:rPr>
      </w:pPr>
      <w:r w:rsidRPr="00444DCA">
        <w:rPr>
          <w:rFonts w:ascii="Segoe UI" w:hAnsi="Segoe UI" w:cs="Segoe UI"/>
          <w:szCs w:val="20"/>
        </w:rPr>
        <w:t>In November 2019 the Government</w:t>
      </w:r>
      <w:r w:rsidR="001F5594" w:rsidRPr="00444DCA">
        <w:rPr>
          <w:rFonts w:ascii="Segoe UI" w:hAnsi="Segoe UI" w:cs="Segoe UI"/>
          <w:szCs w:val="20"/>
        </w:rPr>
        <w:t xml:space="preserve">, as part of </w:t>
      </w:r>
      <w:r w:rsidR="001F5594">
        <w:rPr>
          <w:rFonts w:ascii="Segoe UI" w:hAnsi="Segoe UI" w:cs="Segoe UI"/>
          <w:szCs w:val="20"/>
        </w:rPr>
        <w:t>its</w:t>
      </w:r>
      <w:r w:rsidR="001F5594" w:rsidRPr="00444DCA">
        <w:rPr>
          <w:rFonts w:ascii="Segoe UI" w:hAnsi="Segoe UI" w:cs="Segoe UI"/>
          <w:szCs w:val="20"/>
        </w:rPr>
        <w:t xml:space="preserve"> response to the Royal Commission into Aged Care Qu</w:t>
      </w:r>
      <w:r w:rsidR="001F5594">
        <w:rPr>
          <w:rFonts w:ascii="Segoe UI" w:hAnsi="Segoe UI" w:cs="Segoe UI"/>
          <w:szCs w:val="20"/>
        </w:rPr>
        <w:t>ality and Safety Interim Report,</w:t>
      </w:r>
      <w:r w:rsidR="001F5594" w:rsidRPr="00444DCA">
        <w:rPr>
          <w:rFonts w:ascii="Segoe UI" w:hAnsi="Segoe UI" w:cs="Segoe UI"/>
          <w:szCs w:val="20"/>
        </w:rPr>
        <w:t xml:space="preserve"> </w:t>
      </w:r>
      <w:r w:rsidR="007947DD">
        <w:rPr>
          <w:rFonts w:ascii="Segoe UI" w:hAnsi="Segoe UI" w:cs="Segoe UI"/>
          <w:szCs w:val="20"/>
        </w:rPr>
        <w:t xml:space="preserve">re-affirmed </w:t>
      </w:r>
      <w:r w:rsidRPr="00444DCA">
        <w:rPr>
          <w:rFonts w:ascii="Segoe UI" w:hAnsi="Segoe UI" w:cs="Segoe UI"/>
          <w:szCs w:val="20"/>
        </w:rPr>
        <w:t xml:space="preserve">an intention </w:t>
      </w:r>
      <w:r w:rsidR="007947DD">
        <w:rPr>
          <w:rFonts w:ascii="Segoe UI" w:hAnsi="Segoe UI" w:cs="Segoe UI"/>
          <w:szCs w:val="20"/>
        </w:rPr>
        <w:t xml:space="preserve">first announced in the 2015-16 Budget </w:t>
      </w:r>
      <w:r w:rsidRPr="00444DCA">
        <w:rPr>
          <w:rFonts w:ascii="Segoe UI" w:hAnsi="Segoe UI" w:cs="Segoe UI"/>
          <w:szCs w:val="20"/>
        </w:rPr>
        <w:t xml:space="preserve">to establish a single unified system for care of </w:t>
      </w:r>
      <w:r w:rsidR="00B801D1">
        <w:rPr>
          <w:rFonts w:ascii="Segoe UI" w:hAnsi="Segoe UI" w:cs="Segoe UI"/>
          <w:szCs w:val="20"/>
        </w:rPr>
        <w:t>older people</w:t>
      </w:r>
      <w:r w:rsidRPr="00444DCA">
        <w:rPr>
          <w:rFonts w:ascii="Segoe UI" w:hAnsi="Segoe UI" w:cs="Segoe UI"/>
          <w:szCs w:val="20"/>
        </w:rPr>
        <w:t xml:space="preserve"> at home</w:t>
      </w:r>
      <w:r w:rsidR="001F5594">
        <w:rPr>
          <w:rFonts w:ascii="Segoe UI" w:hAnsi="Segoe UI" w:cs="Segoe UI"/>
          <w:szCs w:val="20"/>
        </w:rPr>
        <w:t xml:space="preserve">. </w:t>
      </w:r>
      <w:r w:rsidRPr="00444DCA">
        <w:rPr>
          <w:rFonts w:ascii="Segoe UI" w:hAnsi="Segoe UI" w:cs="Segoe UI"/>
          <w:szCs w:val="20"/>
        </w:rPr>
        <w:t xml:space="preserve">The </w:t>
      </w:r>
      <w:r w:rsidRPr="00444DCA">
        <w:rPr>
          <w:rFonts w:ascii="Segoe UI" w:hAnsi="Segoe UI" w:cs="Segoe UI"/>
          <w:szCs w:val="20"/>
        </w:rPr>
        <w:lastRenderedPageBreak/>
        <w:t>unified system w</w:t>
      </w:r>
      <w:r w:rsidR="007947DD">
        <w:rPr>
          <w:rFonts w:ascii="Segoe UI" w:hAnsi="Segoe UI" w:cs="Segoe UI"/>
          <w:szCs w:val="20"/>
        </w:rPr>
        <w:t>ould</w:t>
      </w:r>
      <w:r w:rsidRPr="00444DCA">
        <w:rPr>
          <w:rFonts w:ascii="Segoe UI" w:hAnsi="Segoe UI" w:cs="Segoe UI"/>
          <w:szCs w:val="20"/>
        </w:rPr>
        <w:t xml:space="preserve"> replace the existing Commonwealth Home Support Programme (CHSP) and the Home Care Packages Program (HCPP). </w:t>
      </w:r>
      <w:r w:rsidR="007947DD">
        <w:rPr>
          <w:rFonts w:ascii="Segoe UI" w:hAnsi="Segoe UI" w:cs="Segoe UI"/>
          <w:szCs w:val="20"/>
        </w:rPr>
        <w:t>F</w:t>
      </w:r>
      <w:r w:rsidRPr="00444DCA">
        <w:rPr>
          <w:rFonts w:ascii="Segoe UI" w:hAnsi="Segoe UI" w:cs="Segoe UI"/>
          <w:szCs w:val="20"/>
        </w:rPr>
        <w:t>inal decisions by Government about a unified system will be made following final recommenda</w:t>
      </w:r>
      <w:r w:rsidR="00414D09">
        <w:rPr>
          <w:rFonts w:ascii="Segoe UI" w:hAnsi="Segoe UI" w:cs="Segoe UI"/>
          <w:szCs w:val="20"/>
        </w:rPr>
        <w:t>tions of the Royal Commission. T</w:t>
      </w:r>
      <w:r w:rsidRPr="00444DCA">
        <w:rPr>
          <w:rFonts w:ascii="Segoe UI" w:hAnsi="Segoe UI" w:cs="Segoe UI"/>
          <w:szCs w:val="20"/>
        </w:rPr>
        <w:t xml:space="preserve">he Government </w:t>
      </w:r>
      <w:r w:rsidR="009546C3">
        <w:rPr>
          <w:rFonts w:ascii="Segoe UI" w:hAnsi="Segoe UI" w:cs="Segoe UI"/>
          <w:szCs w:val="20"/>
        </w:rPr>
        <w:t>therefore</w:t>
      </w:r>
      <w:r w:rsidRPr="00444DCA">
        <w:rPr>
          <w:rFonts w:ascii="Segoe UI" w:hAnsi="Segoe UI" w:cs="Segoe UI"/>
          <w:szCs w:val="20"/>
        </w:rPr>
        <w:t xml:space="preserve"> announced as part of the 2019-20 Budget th</w:t>
      </w:r>
      <w:r w:rsidR="007947DD">
        <w:rPr>
          <w:rFonts w:ascii="Segoe UI" w:hAnsi="Segoe UI" w:cs="Segoe UI"/>
          <w:szCs w:val="20"/>
        </w:rPr>
        <w:t>at</w:t>
      </w:r>
      <w:r w:rsidRPr="00444DCA">
        <w:rPr>
          <w:rFonts w:ascii="Segoe UI" w:hAnsi="Segoe UI" w:cs="Segoe UI"/>
          <w:szCs w:val="20"/>
        </w:rPr>
        <w:t xml:space="preserve"> CHSP contracts are being extended to June 2022.</w:t>
      </w:r>
    </w:p>
    <w:p w14:paraId="38830A60" w14:textId="7D301967" w:rsidR="009D42B6" w:rsidRPr="00E23C44" w:rsidRDefault="00363A52" w:rsidP="008420C6">
      <w:pPr>
        <w:pStyle w:val="BodyText"/>
        <w:rPr>
          <w:color w:val="auto"/>
        </w:rPr>
      </w:pPr>
      <w:r w:rsidRPr="00E23C44">
        <w:rPr>
          <w:color w:val="auto"/>
        </w:rPr>
        <w:t>The</w:t>
      </w:r>
      <w:r w:rsidR="009D42B6" w:rsidRPr="00E23C44">
        <w:rPr>
          <w:color w:val="auto"/>
        </w:rPr>
        <w:t xml:space="preserve"> </w:t>
      </w:r>
      <w:r w:rsidRPr="00E23C44">
        <w:rPr>
          <w:color w:val="auto"/>
        </w:rPr>
        <w:t>Western</w:t>
      </w:r>
      <w:r w:rsidR="009D42B6" w:rsidRPr="00E23C44">
        <w:rPr>
          <w:color w:val="auto"/>
        </w:rPr>
        <w:t xml:space="preserve"> </w:t>
      </w:r>
      <w:r w:rsidRPr="00E23C44">
        <w:rPr>
          <w:color w:val="auto"/>
        </w:rPr>
        <w:t>Australian</w:t>
      </w:r>
      <w:r w:rsidR="009D42B6" w:rsidRPr="00E23C44">
        <w:rPr>
          <w:color w:val="auto"/>
        </w:rPr>
        <w:t xml:space="preserve"> </w:t>
      </w:r>
      <w:r w:rsidRPr="00E23C44">
        <w:rPr>
          <w:color w:val="auto"/>
        </w:rPr>
        <w:t>HACC</w:t>
      </w:r>
      <w:r w:rsidR="009D42B6" w:rsidRPr="00E23C44">
        <w:rPr>
          <w:color w:val="auto"/>
        </w:rPr>
        <w:t xml:space="preserve"> </w:t>
      </w:r>
      <w:r w:rsidRPr="00E23C44">
        <w:rPr>
          <w:color w:val="auto"/>
        </w:rPr>
        <w:t>program</w:t>
      </w:r>
      <w:r w:rsidR="009D42B6" w:rsidRPr="00E23C44">
        <w:rPr>
          <w:color w:val="auto"/>
        </w:rPr>
        <w:t xml:space="preserve"> </w:t>
      </w:r>
      <w:r w:rsidRPr="00E23C44">
        <w:rPr>
          <w:color w:val="auto"/>
        </w:rPr>
        <w:t>transitioned</w:t>
      </w:r>
      <w:r w:rsidR="009D42B6" w:rsidRPr="00E23C44">
        <w:rPr>
          <w:color w:val="auto"/>
        </w:rPr>
        <w:t xml:space="preserve"> </w:t>
      </w:r>
      <w:r w:rsidRPr="00E23C44">
        <w:rPr>
          <w:color w:val="auto"/>
        </w:rPr>
        <w:t>into</w:t>
      </w:r>
      <w:r w:rsidR="009D42B6" w:rsidRPr="00E23C44">
        <w:rPr>
          <w:color w:val="auto"/>
        </w:rPr>
        <w:t xml:space="preserve"> </w:t>
      </w:r>
      <w:r w:rsidRPr="00E23C44">
        <w:rPr>
          <w:color w:val="auto"/>
        </w:rPr>
        <w:t>the</w:t>
      </w:r>
      <w:r w:rsidR="009D42B6" w:rsidRPr="00E23C44">
        <w:rPr>
          <w:color w:val="auto"/>
        </w:rPr>
        <w:t xml:space="preserve"> </w:t>
      </w:r>
      <w:r w:rsidRPr="00E23C44">
        <w:rPr>
          <w:color w:val="auto"/>
        </w:rPr>
        <w:t>CHSP</w:t>
      </w:r>
      <w:r w:rsidR="009D42B6" w:rsidRPr="00E23C44">
        <w:rPr>
          <w:color w:val="auto"/>
        </w:rPr>
        <w:t xml:space="preserve"> </w:t>
      </w:r>
      <w:r w:rsidRPr="00E23C44">
        <w:rPr>
          <w:color w:val="auto"/>
        </w:rPr>
        <w:t>on</w:t>
      </w:r>
      <w:r w:rsidR="009D42B6" w:rsidRPr="00E23C44">
        <w:rPr>
          <w:color w:val="auto"/>
        </w:rPr>
        <w:t xml:space="preserve"> </w:t>
      </w:r>
      <w:r w:rsidRPr="00E23C44">
        <w:rPr>
          <w:color w:val="auto"/>
        </w:rPr>
        <w:t>1</w:t>
      </w:r>
      <w:r w:rsidR="009D42B6" w:rsidRPr="00E23C44">
        <w:rPr>
          <w:color w:val="auto"/>
        </w:rPr>
        <w:t xml:space="preserve"> </w:t>
      </w:r>
      <w:r w:rsidRPr="00E23C44">
        <w:rPr>
          <w:color w:val="auto"/>
        </w:rPr>
        <w:t>July</w:t>
      </w:r>
      <w:r w:rsidR="009D42B6" w:rsidRPr="00E23C44">
        <w:rPr>
          <w:color w:val="auto"/>
        </w:rPr>
        <w:t xml:space="preserve"> </w:t>
      </w:r>
      <w:r w:rsidR="00D30953" w:rsidRPr="00E23C44">
        <w:rPr>
          <w:color w:val="auto"/>
        </w:rPr>
        <w:t>2018,</w:t>
      </w:r>
      <w:r w:rsidR="009D42B6" w:rsidRPr="00E23C44">
        <w:rPr>
          <w:color w:val="auto"/>
        </w:rPr>
        <w:t xml:space="preserve"> </w:t>
      </w:r>
      <w:r w:rsidR="00D30953" w:rsidRPr="00E23C44">
        <w:rPr>
          <w:color w:val="auto"/>
        </w:rPr>
        <w:t>making</w:t>
      </w:r>
      <w:r w:rsidR="009D42B6" w:rsidRPr="00E23C44">
        <w:rPr>
          <w:color w:val="auto"/>
        </w:rPr>
        <w:t xml:space="preserve"> </w:t>
      </w:r>
      <w:r w:rsidR="009745FE" w:rsidRPr="00E23C44">
        <w:rPr>
          <w:color w:val="auto"/>
        </w:rPr>
        <w:t xml:space="preserve">the CHSP </w:t>
      </w:r>
      <w:r w:rsidR="00D30953" w:rsidRPr="00E23C44">
        <w:rPr>
          <w:color w:val="auto"/>
        </w:rPr>
        <w:t>a</w:t>
      </w:r>
      <w:r w:rsidR="009D42B6" w:rsidRPr="00E23C44">
        <w:rPr>
          <w:color w:val="auto"/>
        </w:rPr>
        <w:t xml:space="preserve"> </w:t>
      </w:r>
      <w:r w:rsidR="002332E5" w:rsidRPr="00E23C44">
        <w:rPr>
          <w:color w:val="auto"/>
        </w:rPr>
        <w:t>n</w:t>
      </w:r>
      <w:r w:rsidRPr="00E23C44">
        <w:rPr>
          <w:color w:val="auto"/>
        </w:rPr>
        <w:t>ational</w:t>
      </w:r>
      <w:r w:rsidR="009D42B6" w:rsidRPr="00E23C44">
        <w:rPr>
          <w:color w:val="auto"/>
        </w:rPr>
        <w:t xml:space="preserve"> </w:t>
      </w:r>
      <w:r w:rsidR="00D30953" w:rsidRPr="00E23C44">
        <w:rPr>
          <w:color w:val="auto"/>
        </w:rPr>
        <w:t>program</w:t>
      </w:r>
      <w:r w:rsidRPr="00E23C44">
        <w:rPr>
          <w:color w:val="auto"/>
        </w:rPr>
        <w:t>.</w:t>
      </w:r>
    </w:p>
    <w:p w14:paraId="1614ADE3" w14:textId="2FDC7BB8" w:rsidR="004B1286" w:rsidRDefault="004B1286" w:rsidP="00FD78D8">
      <w:pPr>
        <w:pStyle w:val="Heading2NoNumber"/>
      </w:pPr>
      <w:bookmarkStart w:id="16" w:name="_Toc14887260"/>
      <w:r>
        <w:t>Home</w:t>
      </w:r>
      <w:r w:rsidR="009D42B6">
        <w:t xml:space="preserve"> </w:t>
      </w:r>
      <w:r>
        <w:t>care</w:t>
      </w:r>
      <w:bookmarkEnd w:id="16"/>
    </w:p>
    <w:p w14:paraId="38FA52BB" w14:textId="43A8A501" w:rsidR="00D01022" w:rsidRPr="00E23C44" w:rsidRDefault="00D01022" w:rsidP="00577087">
      <w:pPr>
        <w:pStyle w:val="BodyText"/>
        <w:rPr>
          <w:color w:val="auto"/>
        </w:rPr>
      </w:pPr>
      <w:r w:rsidRPr="00E23C44">
        <w:rPr>
          <w:color w:val="auto"/>
        </w:rPr>
        <w:t>Australian</w:t>
      </w:r>
      <w:r w:rsidR="009D42B6" w:rsidRPr="00E23C44">
        <w:rPr>
          <w:color w:val="auto"/>
        </w:rPr>
        <w:t xml:space="preserve"> </w:t>
      </w:r>
      <w:r w:rsidRPr="00E23C44">
        <w:rPr>
          <w:color w:val="auto"/>
        </w:rPr>
        <w:t>Government</w:t>
      </w:r>
      <w:r w:rsidR="009D42B6" w:rsidRPr="00E23C44">
        <w:rPr>
          <w:color w:val="auto"/>
        </w:rPr>
        <w:t xml:space="preserve"> </w:t>
      </w:r>
      <w:r w:rsidRPr="00E23C44">
        <w:rPr>
          <w:color w:val="auto"/>
        </w:rPr>
        <w:t>expenditure</w:t>
      </w:r>
      <w:r w:rsidR="009D42B6" w:rsidRPr="00E23C44">
        <w:rPr>
          <w:color w:val="auto"/>
        </w:rPr>
        <w:t xml:space="preserve"> </w:t>
      </w:r>
      <w:r w:rsidRPr="00E23C44">
        <w:rPr>
          <w:color w:val="auto"/>
        </w:rPr>
        <w:t>on</w:t>
      </w:r>
      <w:r w:rsidR="009D42B6" w:rsidRPr="00E23C44">
        <w:rPr>
          <w:color w:val="auto"/>
        </w:rPr>
        <w:t xml:space="preserve"> </w:t>
      </w:r>
      <w:r w:rsidRPr="00E23C44">
        <w:rPr>
          <w:color w:val="auto"/>
        </w:rPr>
        <w:t>home</w:t>
      </w:r>
      <w:r w:rsidR="009D42B6" w:rsidRPr="00E23C44">
        <w:rPr>
          <w:color w:val="auto"/>
        </w:rPr>
        <w:t xml:space="preserve"> </w:t>
      </w:r>
      <w:r w:rsidRPr="00E23C44">
        <w:rPr>
          <w:color w:val="auto"/>
        </w:rPr>
        <w:t>care</w:t>
      </w:r>
      <w:r w:rsidR="00C248B4">
        <w:rPr>
          <w:color w:val="auto"/>
        </w:rPr>
        <w:t xml:space="preserve"> packages</w:t>
      </w:r>
      <w:r w:rsidR="009D42B6" w:rsidRPr="00E23C44">
        <w:rPr>
          <w:color w:val="auto"/>
        </w:rPr>
        <w:t xml:space="preserve"> </w:t>
      </w:r>
      <w:r w:rsidRPr="00E23C44">
        <w:rPr>
          <w:color w:val="auto"/>
        </w:rPr>
        <w:t>in</w:t>
      </w:r>
      <w:r w:rsidR="009D42B6" w:rsidRPr="00E23C44">
        <w:rPr>
          <w:color w:val="auto"/>
        </w:rPr>
        <w:t xml:space="preserve"> </w:t>
      </w:r>
      <w:r w:rsidRPr="00E23C44">
        <w:rPr>
          <w:color w:val="auto"/>
        </w:rPr>
        <w:t>201</w:t>
      </w:r>
      <w:r w:rsidR="00A30C3C" w:rsidRPr="00E23C44">
        <w:rPr>
          <w:color w:val="auto"/>
        </w:rPr>
        <w:t>8</w:t>
      </w:r>
      <w:r w:rsidR="00A30C3C" w:rsidRPr="00E23C44">
        <w:rPr>
          <w:color w:val="auto"/>
        </w:rPr>
        <w:noBreakHyphen/>
        <w:t>19</w:t>
      </w:r>
      <w:r w:rsidR="009D42B6" w:rsidRPr="00E23C44">
        <w:rPr>
          <w:color w:val="auto"/>
        </w:rPr>
        <w:t xml:space="preserve"> </w:t>
      </w:r>
      <w:r w:rsidRPr="00E23C44">
        <w:rPr>
          <w:color w:val="auto"/>
        </w:rPr>
        <w:t>was</w:t>
      </w:r>
      <w:r w:rsidR="009D42B6" w:rsidRPr="00E23C44">
        <w:rPr>
          <w:color w:val="auto"/>
        </w:rPr>
        <w:t xml:space="preserve"> </w:t>
      </w:r>
      <w:r w:rsidRPr="00E23C44">
        <w:rPr>
          <w:color w:val="auto"/>
        </w:rPr>
        <w:t>$</w:t>
      </w:r>
      <w:r w:rsidR="0019744B" w:rsidRPr="00E23C44">
        <w:rPr>
          <w:color w:val="auto"/>
        </w:rPr>
        <w:t>2.</w:t>
      </w:r>
      <w:r w:rsidR="00A30C3C" w:rsidRPr="00E23C44">
        <w:rPr>
          <w:color w:val="auto"/>
        </w:rPr>
        <w:t>5</w:t>
      </w:r>
      <w:r w:rsidR="009D42B6" w:rsidRPr="00E23C44">
        <w:rPr>
          <w:color w:val="auto"/>
        </w:rPr>
        <w:t xml:space="preserve"> </w:t>
      </w:r>
      <w:r w:rsidRPr="00E23C44">
        <w:rPr>
          <w:color w:val="auto"/>
        </w:rPr>
        <w:t>billion,</w:t>
      </w:r>
      <w:r w:rsidR="009D42B6" w:rsidRPr="00E23C44">
        <w:rPr>
          <w:color w:val="auto"/>
        </w:rPr>
        <w:t xml:space="preserve"> </w:t>
      </w:r>
      <w:r w:rsidRPr="00E23C44">
        <w:rPr>
          <w:color w:val="auto"/>
        </w:rPr>
        <w:t>up</w:t>
      </w:r>
      <w:r w:rsidR="009D42B6" w:rsidRPr="00E23C44">
        <w:rPr>
          <w:color w:val="auto"/>
        </w:rPr>
        <w:t xml:space="preserve"> </w:t>
      </w:r>
      <w:r w:rsidRPr="00E23C44">
        <w:rPr>
          <w:color w:val="auto"/>
        </w:rPr>
        <w:t>from</w:t>
      </w:r>
      <w:r w:rsidR="009D42B6" w:rsidRPr="00E23C44">
        <w:rPr>
          <w:color w:val="auto"/>
        </w:rPr>
        <w:t xml:space="preserve"> </w:t>
      </w:r>
      <w:r w:rsidRPr="00E23C44">
        <w:rPr>
          <w:color w:val="auto"/>
        </w:rPr>
        <w:t>$</w:t>
      </w:r>
      <w:r w:rsidR="00A30C3C" w:rsidRPr="00E23C44">
        <w:rPr>
          <w:color w:val="auto"/>
        </w:rPr>
        <w:t>2.0</w:t>
      </w:r>
      <w:r w:rsidR="009D42B6" w:rsidRPr="00E23C44">
        <w:rPr>
          <w:color w:val="auto"/>
        </w:rPr>
        <w:t xml:space="preserve"> </w:t>
      </w:r>
      <w:r w:rsidRPr="00E23C44">
        <w:rPr>
          <w:color w:val="auto"/>
        </w:rPr>
        <w:t>billion</w:t>
      </w:r>
      <w:r w:rsidR="009D42B6" w:rsidRPr="00E23C44">
        <w:rPr>
          <w:color w:val="auto"/>
        </w:rPr>
        <w:t xml:space="preserve"> </w:t>
      </w:r>
      <w:r w:rsidRPr="00E23C44">
        <w:rPr>
          <w:color w:val="auto"/>
        </w:rPr>
        <w:t>in</w:t>
      </w:r>
      <w:r w:rsidR="009D42B6" w:rsidRPr="00E23C44">
        <w:rPr>
          <w:color w:val="auto"/>
        </w:rPr>
        <w:t xml:space="preserve"> </w:t>
      </w:r>
      <w:r w:rsidRPr="00E23C44">
        <w:rPr>
          <w:color w:val="auto"/>
        </w:rPr>
        <w:t>201</w:t>
      </w:r>
      <w:r w:rsidR="00A30C3C" w:rsidRPr="00E23C44">
        <w:rPr>
          <w:color w:val="auto"/>
        </w:rPr>
        <w:t>7</w:t>
      </w:r>
      <w:r w:rsidR="00A30C3C" w:rsidRPr="00E23C44">
        <w:rPr>
          <w:color w:val="auto"/>
        </w:rPr>
        <w:noBreakHyphen/>
        <w:t>18</w:t>
      </w:r>
      <w:r w:rsidRPr="00E23C44">
        <w:rPr>
          <w:color w:val="auto"/>
        </w:rPr>
        <w:t>.</w:t>
      </w:r>
      <w:r w:rsidR="009D42B6" w:rsidRPr="00E23C44">
        <w:rPr>
          <w:color w:val="auto"/>
        </w:rPr>
        <w:t xml:space="preserve"> </w:t>
      </w:r>
      <w:r w:rsidRPr="00E23C44">
        <w:rPr>
          <w:color w:val="auto"/>
        </w:rPr>
        <w:t>Services</w:t>
      </w:r>
      <w:r w:rsidR="009D42B6" w:rsidRPr="00E23C44">
        <w:rPr>
          <w:color w:val="auto"/>
        </w:rPr>
        <w:t xml:space="preserve"> </w:t>
      </w:r>
      <w:r w:rsidRPr="00E23C44">
        <w:rPr>
          <w:color w:val="auto"/>
        </w:rPr>
        <w:t>were</w:t>
      </w:r>
      <w:r w:rsidR="009D42B6" w:rsidRPr="00E23C44">
        <w:rPr>
          <w:color w:val="auto"/>
        </w:rPr>
        <w:t xml:space="preserve"> </w:t>
      </w:r>
      <w:r w:rsidRPr="00E23C44">
        <w:rPr>
          <w:color w:val="auto"/>
        </w:rPr>
        <w:t>provided</w:t>
      </w:r>
      <w:r w:rsidR="009D42B6" w:rsidRPr="00E23C44">
        <w:rPr>
          <w:color w:val="auto"/>
        </w:rPr>
        <w:t xml:space="preserve"> </w:t>
      </w:r>
      <w:r w:rsidRPr="00E23C44">
        <w:rPr>
          <w:color w:val="auto"/>
        </w:rPr>
        <w:t>to</w:t>
      </w:r>
      <w:r w:rsidR="009D42B6" w:rsidRPr="00E23C44">
        <w:rPr>
          <w:color w:val="auto"/>
        </w:rPr>
        <w:t xml:space="preserve"> </w:t>
      </w:r>
      <w:r w:rsidR="00A30C3C" w:rsidRPr="00E23C44">
        <w:rPr>
          <w:color w:val="auto"/>
        </w:rPr>
        <w:t>133,439</w:t>
      </w:r>
      <w:r w:rsidR="009D42B6" w:rsidRPr="00E23C44">
        <w:rPr>
          <w:color w:val="auto"/>
        </w:rPr>
        <w:t xml:space="preserve"> </w:t>
      </w:r>
      <w:r w:rsidRPr="00E23C44">
        <w:rPr>
          <w:color w:val="auto"/>
        </w:rPr>
        <w:t>consumers,</w:t>
      </w:r>
      <w:r w:rsidR="009D42B6" w:rsidRPr="00E23C44">
        <w:rPr>
          <w:color w:val="auto"/>
        </w:rPr>
        <w:t xml:space="preserve"> </w:t>
      </w:r>
      <w:r w:rsidRPr="00E23C44">
        <w:rPr>
          <w:color w:val="auto"/>
        </w:rPr>
        <w:t>up</w:t>
      </w:r>
      <w:r w:rsidR="009D42B6" w:rsidRPr="00E23C44">
        <w:rPr>
          <w:color w:val="auto"/>
        </w:rPr>
        <w:t xml:space="preserve"> </w:t>
      </w:r>
      <w:r w:rsidRPr="00E23C44">
        <w:rPr>
          <w:color w:val="auto"/>
        </w:rPr>
        <w:t>from</w:t>
      </w:r>
      <w:r w:rsidR="009D42B6" w:rsidRPr="00E23C44">
        <w:rPr>
          <w:color w:val="auto"/>
        </w:rPr>
        <w:t xml:space="preserve"> </w:t>
      </w:r>
      <w:r w:rsidR="00A30C3C" w:rsidRPr="00E23C44">
        <w:rPr>
          <w:color w:val="auto"/>
        </w:rPr>
        <w:t>116,843</w:t>
      </w:r>
      <w:r w:rsidRPr="00E23C44">
        <w:rPr>
          <w:color w:val="auto"/>
        </w:rPr>
        <w:t>.</w:t>
      </w:r>
    </w:p>
    <w:p w14:paraId="0CFFB0E4" w14:textId="4F2D098C" w:rsidR="007D698B" w:rsidRPr="00FE20CC" w:rsidRDefault="007D698B" w:rsidP="007D206A">
      <w:pPr>
        <w:pStyle w:val="Bullet1"/>
        <w:numPr>
          <w:ilvl w:val="0"/>
          <w:numId w:val="0"/>
        </w:numPr>
        <w:rPr>
          <w:color w:val="auto"/>
        </w:rPr>
      </w:pPr>
      <w:r w:rsidRPr="00FE20CC">
        <w:rPr>
          <w:color w:val="auto"/>
        </w:rPr>
        <w:t>Consumers</w:t>
      </w:r>
      <w:r w:rsidR="009D42B6" w:rsidRPr="00FE20CC">
        <w:rPr>
          <w:color w:val="auto"/>
        </w:rPr>
        <w:t xml:space="preserve"> </w:t>
      </w:r>
      <w:r w:rsidRPr="00FE20CC">
        <w:rPr>
          <w:color w:val="auto"/>
        </w:rPr>
        <w:t>of</w:t>
      </w:r>
      <w:r w:rsidR="009D42B6" w:rsidRPr="00FE20CC">
        <w:rPr>
          <w:color w:val="auto"/>
        </w:rPr>
        <w:t xml:space="preserve"> </w:t>
      </w:r>
      <w:r w:rsidRPr="00FE20CC">
        <w:rPr>
          <w:color w:val="auto"/>
        </w:rPr>
        <w:t>home</w:t>
      </w:r>
      <w:r w:rsidR="009D42B6" w:rsidRPr="00FE20CC">
        <w:rPr>
          <w:color w:val="auto"/>
        </w:rPr>
        <w:t xml:space="preserve"> </w:t>
      </w:r>
      <w:r w:rsidRPr="00FE20CC">
        <w:rPr>
          <w:color w:val="auto"/>
        </w:rPr>
        <w:t>care</w:t>
      </w:r>
      <w:r w:rsidR="009D42B6" w:rsidRPr="00FE20CC">
        <w:rPr>
          <w:color w:val="auto"/>
        </w:rPr>
        <w:t xml:space="preserve"> </w:t>
      </w:r>
      <w:r w:rsidRPr="00FE20CC">
        <w:rPr>
          <w:color w:val="auto"/>
        </w:rPr>
        <w:t>contributed</w:t>
      </w:r>
      <w:r w:rsidR="009D42B6" w:rsidRPr="00FE20CC">
        <w:rPr>
          <w:color w:val="auto"/>
        </w:rPr>
        <w:t xml:space="preserve"> </w:t>
      </w:r>
      <w:r w:rsidRPr="00FE20CC">
        <w:rPr>
          <w:color w:val="auto"/>
        </w:rPr>
        <w:t>$1</w:t>
      </w:r>
      <w:r w:rsidR="00BD37DE" w:rsidRPr="00FE20CC">
        <w:rPr>
          <w:color w:val="auto"/>
        </w:rPr>
        <w:t>07</w:t>
      </w:r>
      <w:r w:rsidR="009D42B6" w:rsidRPr="00FE20CC">
        <w:rPr>
          <w:color w:val="auto"/>
        </w:rPr>
        <w:t xml:space="preserve"> </w:t>
      </w:r>
      <w:r w:rsidRPr="00FE20CC">
        <w:rPr>
          <w:color w:val="auto"/>
        </w:rPr>
        <w:t>million</w:t>
      </w:r>
      <w:r w:rsidR="009D42B6" w:rsidRPr="00FE20CC">
        <w:rPr>
          <w:color w:val="auto"/>
        </w:rPr>
        <w:t xml:space="preserve"> </w:t>
      </w:r>
      <w:r w:rsidRPr="00FE20CC">
        <w:rPr>
          <w:color w:val="auto"/>
        </w:rPr>
        <w:t>toward</w:t>
      </w:r>
      <w:r w:rsidR="009D42B6" w:rsidRPr="00FE20CC">
        <w:rPr>
          <w:color w:val="auto"/>
        </w:rPr>
        <w:t xml:space="preserve"> </w:t>
      </w:r>
      <w:r w:rsidRPr="00FE20CC">
        <w:rPr>
          <w:color w:val="auto"/>
        </w:rPr>
        <w:t>the</w:t>
      </w:r>
      <w:r w:rsidR="009D42B6" w:rsidRPr="00FE20CC">
        <w:rPr>
          <w:color w:val="auto"/>
        </w:rPr>
        <w:t xml:space="preserve"> </w:t>
      </w:r>
      <w:r w:rsidRPr="00FE20CC">
        <w:rPr>
          <w:color w:val="auto"/>
        </w:rPr>
        <w:t>cost</w:t>
      </w:r>
      <w:r w:rsidR="009D42B6" w:rsidRPr="00FE20CC">
        <w:rPr>
          <w:color w:val="auto"/>
        </w:rPr>
        <w:t xml:space="preserve"> </w:t>
      </w:r>
      <w:r w:rsidRPr="00FE20CC">
        <w:rPr>
          <w:color w:val="auto"/>
        </w:rPr>
        <w:t>of</w:t>
      </w:r>
      <w:r w:rsidR="009D42B6" w:rsidRPr="00FE20CC">
        <w:rPr>
          <w:color w:val="auto"/>
        </w:rPr>
        <w:t xml:space="preserve"> </w:t>
      </w:r>
      <w:r w:rsidRPr="00FE20CC">
        <w:rPr>
          <w:color w:val="auto"/>
        </w:rPr>
        <w:t>their</w:t>
      </w:r>
      <w:r w:rsidR="009D42B6" w:rsidRPr="00FE20CC">
        <w:rPr>
          <w:color w:val="auto"/>
        </w:rPr>
        <w:t xml:space="preserve"> </w:t>
      </w:r>
      <w:r w:rsidRPr="00FE20CC">
        <w:rPr>
          <w:color w:val="auto"/>
        </w:rPr>
        <w:t>care</w:t>
      </w:r>
      <w:r w:rsidR="009D42B6" w:rsidRPr="00FE20CC">
        <w:rPr>
          <w:color w:val="auto"/>
        </w:rPr>
        <w:t xml:space="preserve"> </w:t>
      </w:r>
      <w:r w:rsidRPr="00FE20CC">
        <w:rPr>
          <w:color w:val="auto"/>
        </w:rPr>
        <w:t>through</w:t>
      </w:r>
      <w:r w:rsidR="009D42B6" w:rsidRPr="00FE20CC">
        <w:rPr>
          <w:color w:val="auto"/>
        </w:rPr>
        <w:t xml:space="preserve"> </w:t>
      </w:r>
      <w:r w:rsidR="006A0FD7" w:rsidRPr="00FE20CC">
        <w:rPr>
          <w:color w:val="auto"/>
        </w:rPr>
        <w:t xml:space="preserve">the </w:t>
      </w:r>
      <w:r w:rsidRPr="00FE20CC">
        <w:rPr>
          <w:color w:val="auto"/>
        </w:rPr>
        <w:t>basic</w:t>
      </w:r>
      <w:r w:rsidR="009D42B6" w:rsidRPr="00FE20CC">
        <w:rPr>
          <w:color w:val="auto"/>
        </w:rPr>
        <w:t xml:space="preserve"> </w:t>
      </w:r>
      <w:r w:rsidRPr="00FE20CC">
        <w:rPr>
          <w:color w:val="auto"/>
        </w:rPr>
        <w:t>daily</w:t>
      </w:r>
      <w:r w:rsidR="009D42B6" w:rsidRPr="00FE20CC">
        <w:rPr>
          <w:color w:val="auto"/>
        </w:rPr>
        <w:t xml:space="preserve"> </w:t>
      </w:r>
      <w:r w:rsidRPr="00FE20CC">
        <w:rPr>
          <w:color w:val="auto"/>
        </w:rPr>
        <w:t>fee</w:t>
      </w:r>
      <w:r w:rsidR="009D42B6" w:rsidRPr="00FE20CC">
        <w:rPr>
          <w:color w:val="auto"/>
        </w:rPr>
        <w:t xml:space="preserve"> </w:t>
      </w:r>
      <w:r w:rsidRPr="00FE20CC">
        <w:rPr>
          <w:color w:val="auto"/>
        </w:rPr>
        <w:t>and</w:t>
      </w:r>
      <w:r w:rsidR="009D42B6" w:rsidRPr="00FE20CC">
        <w:rPr>
          <w:color w:val="auto"/>
        </w:rPr>
        <w:t xml:space="preserve"> </w:t>
      </w:r>
      <w:r w:rsidRPr="00FE20CC">
        <w:rPr>
          <w:color w:val="auto"/>
        </w:rPr>
        <w:t>income</w:t>
      </w:r>
      <w:r w:rsidR="009D42B6" w:rsidRPr="00FE20CC">
        <w:rPr>
          <w:color w:val="auto"/>
        </w:rPr>
        <w:t xml:space="preserve"> </w:t>
      </w:r>
      <w:r w:rsidRPr="00FE20CC">
        <w:rPr>
          <w:color w:val="auto"/>
        </w:rPr>
        <w:t>tested</w:t>
      </w:r>
      <w:r w:rsidR="009D42B6" w:rsidRPr="00FE20CC">
        <w:rPr>
          <w:color w:val="auto"/>
        </w:rPr>
        <w:t xml:space="preserve"> </w:t>
      </w:r>
      <w:r w:rsidRPr="00FE20CC">
        <w:rPr>
          <w:color w:val="auto"/>
        </w:rPr>
        <w:t>fees.</w:t>
      </w:r>
    </w:p>
    <w:p w14:paraId="1783FA01" w14:textId="665154B3" w:rsidR="00605AD2" w:rsidRPr="00605AD2" w:rsidRDefault="00605AD2" w:rsidP="00577087">
      <w:pPr>
        <w:pStyle w:val="BodyText"/>
        <w:rPr>
          <w:bCs/>
          <w:color w:val="auto"/>
          <w:lang w:val="en-GB"/>
        </w:rPr>
      </w:pPr>
      <w:r w:rsidRPr="00605AD2">
        <w:rPr>
          <w:color w:val="auto"/>
        </w:rPr>
        <w:t>Not-for-profit providers continue to be the largest provider group in the home care sector, with 52</w:t>
      </w:r>
      <w:r w:rsidR="00BA5444">
        <w:rPr>
          <w:color w:val="auto"/>
        </w:rPr>
        <w:t> </w:t>
      </w:r>
      <w:r w:rsidRPr="00605AD2">
        <w:rPr>
          <w:color w:val="auto"/>
        </w:rPr>
        <w:t>per</w:t>
      </w:r>
      <w:r w:rsidR="00BA5444">
        <w:rPr>
          <w:color w:val="auto"/>
        </w:rPr>
        <w:t> </w:t>
      </w:r>
      <w:r w:rsidRPr="00605AD2">
        <w:rPr>
          <w:color w:val="auto"/>
        </w:rPr>
        <w:t>cent from this group, stable from 53 per cent in 2017-18</w:t>
      </w:r>
      <w:r w:rsidR="00C248B4">
        <w:rPr>
          <w:color w:val="auto"/>
        </w:rPr>
        <w:t>, whi</w:t>
      </w:r>
      <w:r w:rsidR="00EA3101">
        <w:rPr>
          <w:color w:val="auto"/>
        </w:rPr>
        <w:t>le 72 per cent of consumers had</w:t>
      </w:r>
      <w:r w:rsidR="00C248B4">
        <w:rPr>
          <w:color w:val="auto"/>
        </w:rPr>
        <w:t xml:space="preserve"> their home care package with a not</w:t>
      </w:r>
      <w:r w:rsidR="00C248B4">
        <w:rPr>
          <w:color w:val="auto"/>
        </w:rPr>
        <w:noBreakHyphen/>
        <w:t>for</w:t>
      </w:r>
      <w:r w:rsidR="00C248B4">
        <w:rPr>
          <w:color w:val="auto"/>
        </w:rPr>
        <w:noBreakHyphen/>
        <w:t>profit provider at 30 June 2019.</w:t>
      </w:r>
    </w:p>
    <w:p w14:paraId="307BDBB5" w14:textId="3B2F2A36" w:rsidR="009D42B6" w:rsidRPr="00FE20CC" w:rsidRDefault="00BD37DE" w:rsidP="00577087">
      <w:pPr>
        <w:pStyle w:val="BodyText"/>
        <w:rPr>
          <w:color w:val="auto"/>
        </w:rPr>
      </w:pPr>
      <w:r w:rsidRPr="00FE20CC">
        <w:rPr>
          <w:color w:val="auto"/>
        </w:rPr>
        <w:t xml:space="preserve">Sixty-nine </w:t>
      </w:r>
      <w:r w:rsidR="004B1286" w:rsidRPr="00FE20CC">
        <w:rPr>
          <w:color w:val="auto"/>
        </w:rPr>
        <w:t>per</w:t>
      </w:r>
      <w:r w:rsidR="009D42B6" w:rsidRPr="00FE20CC">
        <w:rPr>
          <w:color w:val="auto"/>
        </w:rPr>
        <w:t xml:space="preserve"> </w:t>
      </w:r>
      <w:r w:rsidR="004B1286" w:rsidRPr="00FE20CC">
        <w:rPr>
          <w:color w:val="auto"/>
        </w:rPr>
        <w:t>cent</w:t>
      </w:r>
      <w:r w:rsidR="009D42B6" w:rsidRPr="00FE20CC">
        <w:rPr>
          <w:color w:val="auto"/>
        </w:rPr>
        <w:t xml:space="preserve"> </w:t>
      </w:r>
      <w:r w:rsidR="004B1286" w:rsidRPr="00FE20CC">
        <w:rPr>
          <w:color w:val="auto"/>
        </w:rPr>
        <w:t>of</w:t>
      </w:r>
      <w:r w:rsidR="009D42B6" w:rsidRPr="00FE20CC">
        <w:rPr>
          <w:color w:val="auto"/>
        </w:rPr>
        <w:t xml:space="preserve"> </w:t>
      </w:r>
      <w:r w:rsidR="004B1286" w:rsidRPr="00FE20CC">
        <w:rPr>
          <w:color w:val="auto"/>
        </w:rPr>
        <w:t>home</w:t>
      </w:r>
      <w:r w:rsidR="009D42B6" w:rsidRPr="00FE20CC">
        <w:rPr>
          <w:color w:val="auto"/>
        </w:rPr>
        <w:t xml:space="preserve"> </w:t>
      </w:r>
      <w:r w:rsidR="004B1286" w:rsidRPr="00FE20CC">
        <w:rPr>
          <w:color w:val="auto"/>
        </w:rPr>
        <w:t>care</w:t>
      </w:r>
      <w:r w:rsidR="009D42B6" w:rsidRPr="00FE20CC">
        <w:rPr>
          <w:color w:val="auto"/>
        </w:rPr>
        <w:t xml:space="preserve"> </w:t>
      </w:r>
      <w:r w:rsidR="004B1286" w:rsidRPr="00FE20CC">
        <w:rPr>
          <w:color w:val="auto"/>
        </w:rPr>
        <w:t>providers</w:t>
      </w:r>
      <w:r w:rsidR="009D42B6" w:rsidRPr="00FE20CC">
        <w:rPr>
          <w:color w:val="auto"/>
        </w:rPr>
        <w:t xml:space="preserve"> </w:t>
      </w:r>
      <w:r w:rsidR="004B1286" w:rsidRPr="00FE20CC">
        <w:rPr>
          <w:color w:val="auto"/>
        </w:rPr>
        <w:t>achieved</w:t>
      </w:r>
      <w:r w:rsidR="009D42B6" w:rsidRPr="00FE20CC">
        <w:rPr>
          <w:color w:val="auto"/>
        </w:rPr>
        <w:t xml:space="preserve"> </w:t>
      </w:r>
      <w:r w:rsidR="004B1286" w:rsidRPr="00FE20CC">
        <w:rPr>
          <w:color w:val="auto"/>
        </w:rPr>
        <w:t>a</w:t>
      </w:r>
      <w:r w:rsidR="009D42B6" w:rsidRPr="00FE20CC">
        <w:rPr>
          <w:color w:val="auto"/>
        </w:rPr>
        <w:t xml:space="preserve"> </w:t>
      </w:r>
      <w:r w:rsidR="004B1286" w:rsidRPr="00FE20CC">
        <w:rPr>
          <w:color w:val="auto"/>
        </w:rPr>
        <w:t>net</w:t>
      </w:r>
      <w:r w:rsidR="009D42B6" w:rsidRPr="00FE20CC">
        <w:rPr>
          <w:color w:val="auto"/>
        </w:rPr>
        <w:t xml:space="preserve"> </w:t>
      </w:r>
      <w:r w:rsidR="004B1286" w:rsidRPr="00FE20CC">
        <w:rPr>
          <w:color w:val="auto"/>
        </w:rPr>
        <w:t>profit</w:t>
      </w:r>
      <w:r w:rsidR="009D42B6" w:rsidRPr="00FE20CC">
        <w:rPr>
          <w:color w:val="auto"/>
        </w:rPr>
        <w:t xml:space="preserve"> </w:t>
      </w:r>
      <w:r w:rsidR="004B1286" w:rsidRPr="00FE20CC">
        <w:rPr>
          <w:color w:val="auto"/>
        </w:rPr>
        <w:t>in</w:t>
      </w:r>
      <w:r w:rsidR="009D42B6" w:rsidRPr="00FE20CC">
        <w:rPr>
          <w:color w:val="auto"/>
        </w:rPr>
        <w:t xml:space="preserve"> </w:t>
      </w:r>
      <w:r w:rsidR="004B1286" w:rsidRPr="00FE20CC">
        <w:rPr>
          <w:color w:val="auto"/>
        </w:rPr>
        <w:t>201</w:t>
      </w:r>
      <w:r w:rsidRPr="00FE20CC">
        <w:rPr>
          <w:color w:val="auto"/>
        </w:rPr>
        <w:t xml:space="preserve">8-19, </w:t>
      </w:r>
      <w:r w:rsidR="00C248B4">
        <w:rPr>
          <w:color w:val="auto"/>
        </w:rPr>
        <w:t>stable</w:t>
      </w:r>
      <w:r w:rsidRPr="00FE20CC">
        <w:rPr>
          <w:color w:val="auto"/>
        </w:rPr>
        <w:t xml:space="preserve"> from 70 per cent in 2017-18. </w:t>
      </w:r>
      <w:r w:rsidR="00D01022" w:rsidRPr="00FE20CC">
        <w:rPr>
          <w:color w:val="auto"/>
        </w:rPr>
        <w:t>Across</w:t>
      </w:r>
      <w:r w:rsidR="009D42B6" w:rsidRPr="00FE20CC">
        <w:rPr>
          <w:color w:val="auto"/>
        </w:rPr>
        <w:t xml:space="preserve"> </w:t>
      </w:r>
      <w:r w:rsidR="00D01022" w:rsidRPr="00FE20CC">
        <w:rPr>
          <w:color w:val="auto"/>
        </w:rPr>
        <w:t>the</w:t>
      </w:r>
      <w:r w:rsidR="009D42B6" w:rsidRPr="00FE20CC">
        <w:rPr>
          <w:color w:val="auto"/>
        </w:rPr>
        <w:t xml:space="preserve"> </w:t>
      </w:r>
      <w:r w:rsidR="00D01022" w:rsidRPr="00FE20CC">
        <w:rPr>
          <w:color w:val="auto"/>
        </w:rPr>
        <w:t>sector,</w:t>
      </w:r>
      <w:r w:rsidR="009D42B6" w:rsidRPr="00FE20CC">
        <w:rPr>
          <w:color w:val="auto"/>
        </w:rPr>
        <w:t xml:space="preserve"> </w:t>
      </w:r>
      <w:r w:rsidR="00D01022" w:rsidRPr="00FE20CC">
        <w:rPr>
          <w:color w:val="auto"/>
        </w:rPr>
        <w:t>providers</w:t>
      </w:r>
      <w:r w:rsidR="009D42B6" w:rsidRPr="00FE20CC">
        <w:rPr>
          <w:color w:val="auto"/>
        </w:rPr>
        <w:t xml:space="preserve"> </w:t>
      </w:r>
      <w:r w:rsidR="00D01022" w:rsidRPr="00FE20CC">
        <w:rPr>
          <w:color w:val="auto"/>
        </w:rPr>
        <w:t>achieved</w:t>
      </w:r>
      <w:r w:rsidR="009D42B6" w:rsidRPr="00FE20CC">
        <w:rPr>
          <w:color w:val="auto"/>
        </w:rPr>
        <w:t xml:space="preserve"> </w:t>
      </w:r>
      <w:r w:rsidR="00D01022" w:rsidRPr="00FE20CC">
        <w:rPr>
          <w:color w:val="auto"/>
        </w:rPr>
        <w:t>an</w:t>
      </w:r>
      <w:r w:rsidR="009D42B6" w:rsidRPr="00FE20CC">
        <w:rPr>
          <w:color w:val="auto"/>
        </w:rPr>
        <w:t xml:space="preserve"> </w:t>
      </w:r>
      <w:r w:rsidR="00D01022" w:rsidRPr="00FE20CC">
        <w:rPr>
          <w:color w:val="auto"/>
        </w:rPr>
        <w:t>a</w:t>
      </w:r>
      <w:r w:rsidR="004B1286" w:rsidRPr="00FE20CC">
        <w:rPr>
          <w:color w:val="auto"/>
        </w:rPr>
        <w:t>verage</w:t>
      </w:r>
      <w:r w:rsidR="009D42B6" w:rsidRPr="00FE20CC">
        <w:rPr>
          <w:color w:val="auto"/>
        </w:rPr>
        <w:t xml:space="preserve"> </w:t>
      </w:r>
      <w:r w:rsidR="004B1286" w:rsidRPr="00FE20CC">
        <w:rPr>
          <w:color w:val="auto"/>
        </w:rPr>
        <w:t>EBITDA</w:t>
      </w:r>
      <w:r w:rsidR="009D42B6" w:rsidRPr="00FE20CC">
        <w:rPr>
          <w:color w:val="auto"/>
        </w:rPr>
        <w:t xml:space="preserve"> </w:t>
      </w:r>
      <w:r w:rsidR="004B1286" w:rsidRPr="00FE20CC">
        <w:rPr>
          <w:color w:val="auto"/>
        </w:rPr>
        <w:t>of</w:t>
      </w:r>
      <w:r w:rsidR="009D42B6" w:rsidRPr="00FE20CC">
        <w:rPr>
          <w:color w:val="auto"/>
        </w:rPr>
        <w:t xml:space="preserve"> </w:t>
      </w:r>
      <w:r w:rsidR="004B1286" w:rsidRPr="00FE20CC">
        <w:rPr>
          <w:color w:val="auto"/>
        </w:rPr>
        <w:t>$1,21</w:t>
      </w:r>
      <w:r w:rsidRPr="00FE20CC">
        <w:rPr>
          <w:color w:val="auto"/>
        </w:rPr>
        <w:t>1</w:t>
      </w:r>
      <w:r w:rsidR="009D42B6" w:rsidRPr="00FE20CC">
        <w:rPr>
          <w:color w:val="auto"/>
        </w:rPr>
        <w:t xml:space="preserve"> </w:t>
      </w:r>
      <w:r w:rsidR="004B1286" w:rsidRPr="00FE20CC">
        <w:rPr>
          <w:color w:val="auto"/>
        </w:rPr>
        <w:t>per</w:t>
      </w:r>
      <w:r w:rsidR="009D42B6" w:rsidRPr="00FE20CC">
        <w:rPr>
          <w:color w:val="auto"/>
        </w:rPr>
        <w:t xml:space="preserve"> </w:t>
      </w:r>
      <w:r w:rsidR="004B1286" w:rsidRPr="00FE20CC">
        <w:rPr>
          <w:color w:val="auto"/>
        </w:rPr>
        <w:t>consumer,</w:t>
      </w:r>
      <w:r w:rsidR="009D42B6" w:rsidRPr="00FE20CC">
        <w:rPr>
          <w:color w:val="auto"/>
        </w:rPr>
        <w:t xml:space="preserve"> </w:t>
      </w:r>
      <w:r w:rsidRPr="00FE20CC">
        <w:rPr>
          <w:color w:val="auto"/>
        </w:rPr>
        <w:t>relatively stable from $1,217 in 2017-18, which follow</w:t>
      </w:r>
      <w:r w:rsidR="009745FE" w:rsidRPr="00FE20CC">
        <w:rPr>
          <w:color w:val="auto"/>
        </w:rPr>
        <w:t>ed</w:t>
      </w:r>
      <w:r w:rsidRPr="00FE20CC">
        <w:rPr>
          <w:color w:val="auto"/>
        </w:rPr>
        <w:t xml:space="preserve"> the </w:t>
      </w:r>
      <w:r w:rsidR="004B1286" w:rsidRPr="00FE20CC">
        <w:rPr>
          <w:color w:val="auto"/>
        </w:rPr>
        <w:t>significant</w:t>
      </w:r>
      <w:r w:rsidR="009D42B6" w:rsidRPr="00FE20CC">
        <w:rPr>
          <w:color w:val="auto"/>
        </w:rPr>
        <w:t xml:space="preserve"> </w:t>
      </w:r>
      <w:r w:rsidR="004B1286" w:rsidRPr="00FE20CC">
        <w:rPr>
          <w:color w:val="auto"/>
        </w:rPr>
        <w:t>decline</w:t>
      </w:r>
      <w:r w:rsidR="009D42B6" w:rsidRPr="00FE20CC">
        <w:rPr>
          <w:color w:val="auto"/>
        </w:rPr>
        <w:t xml:space="preserve"> </w:t>
      </w:r>
      <w:r w:rsidR="004B1286" w:rsidRPr="00FE20CC">
        <w:rPr>
          <w:color w:val="auto"/>
        </w:rPr>
        <w:t>from</w:t>
      </w:r>
      <w:r w:rsidR="009D42B6" w:rsidRPr="00FE20CC">
        <w:rPr>
          <w:color w:val="auto"/>
        </w:rPr>
        <w:t xml:space="preserve"> </w:t>
      </w:r>
      <w:r w:rsidRPr="00FE20CC">
        <w:rPr>
          <w:color w:val="auto"/>
        </w:rPr>
        <w:t>around $3,000</w:t>
      </w:r>
      <w:r w:rsidR="006A0FD7" w:rsidRPr="00FE20CC">
        <w:rPr>
          <w:color w:val="auto"/>
        </w:rPr>
        <w:t xml:space="preserve"> per consumer</w:t>
      </w:r>
      <w:r w:rsidRPr="00FE20CC">
        <w:rPr>
          <w:color w:val="auto"/>
        </w:rPr>
        <w:t xml:space="preserve"> </w:t>
      </w:r>
      <w:r w:rsidR="009745FE" w:rsidRPr="00FE20CC">
        <w:rPr>
          <w:color w:val="auto"/>
        </w:rPr>
        <w:t xml:space="preserve">over </w:t>
      </w:r>
      <w:r w:rsidRPr="00FE20CC">
        <w:rPr>
          <w:color w:val="auto"/>
        </w:rPr>
        <w:t>the previous three years.</w:t>
      </w:r>
    </w:p>
    <w:p w14:paraId="77B4B80E" w14:textId="518985AB" w:rsidR="00BD37DE" w:rsidRPr="00FE20CC" w:rsidRDefault="00BD37DE" w:rsidP="00BD37DE">
      <w:pPr>
        <w:pStyle w:val="BodyText"/>
        <w:rPr>
          <w:color w:val="auto"/>
        </w:rPr>
      </w:pPr>
      <w:r w:rsidRPr="00FE20CC">
        <w:rPr>
          <w:color w:val="auto"/>
        </w:rPr>
        <w:t>The for</w:t>
      </w:r>
      <w:r w:rsidRPr="00FE20CC">
        <w:rPr>
          <w:color w:val="auto"/>
        </w:rPr>
        <w:noBreakHyphen/>
        <w:t xml:space="preserve">profit providers, after being the strongest performing provider group </w:t>
      </w:r>
      <w:r w:rsidR="00665D24" w:rsidRPr="00FE20CC">
        <w:rPr>
          <w:color w:val="auto"/>
        </w:rPr>
        <w:t>up to 2016</w:t>
      </w:r>
      <w:r w:rsidR="00665D24" w:rsidRPr="00FE20CC">
        <w:rPr>
          <w:color w:val="auto"/>
        </w:rPr>
        <w:noBreakHyphen/>
        <w:t xml:space="preserve">17, </w:t>
      </w:r>
      <w:r w:rsidRPr="00FE20CC">
        <w:rPr>
          <w:color w:val="auto"/>
        </w:rPr>
        <w:t>reported by far the worst results for the second year in a row. The for</w:t>
      </w:r>
      <w:r w:rsidRPr="00FE20CC">
        <w:rPr>
          <w:color w:val="auto"/>
        </w:rPr>
        <w:noBreakHyphen/>
        <w:t xml:space="preserve">profit providers recorded average EBITDA per consumer of $728 compared with $1,320 reported by the not-for-profit providers.  </w:t>
      </w:r>
    </w:p>
    <w:p w14:paraId="71278298" w14:textId="5F878DA6" w:rsidR="00EF07A8" w:rsidRDefault="00EF07A8" w:rsidP="00EF07A8">
      <w:pPr>
        <w:pStyle w:val="BodyText"/>
        <w:rPr>
          <w:color w:val="auto"/>
          <w:szCs w:val="22"/>
        </w:rPr>
      </w:pPr>
      <w:bookmarkStart w:id="17" w:name="_Toc14887261"/>
      <w:r w:rsidRPr="00FE20CC">
        <w:rPr>
          <w:color w:val="auto"/>
        </w:rPr>
        <w:t>Unspent funds continue to increase significantly with home care providers holding $751 million at 30 June 2019, an increase of 39 per cent from $539 million at 30 June 2018</w:t>
      </w:r>
      <w:r>
        <w:rPr>
          <w:color w:val="auto"/>
        </w:rPr>
        <w:t xml:space="preserve">. </w:t>
      </w:r>
      <w:r w:rsidRPr="00E83D76">
        <w:rPr>
          <w:color w:val="auto"/>
        </w:rPr>
        <w:t xml:space="preserve">Based on the current rate </w:t>
      </w:r>
      <w:r w:rsidR="00642E86" w:rsidRPr="00E83D76">
        <w:rPr>
          <w:color w:val="auto"/>
        </w:rPr>
        <w:t xml:space="preserve">at which </w:t>
      </w:r>
      <w:r w:rsidRPr="00E83D76">
        <w:rPr>
          <w:color w:val="auto"/>
        </w:rPr>
        <w:t>unspent funds are increasing</w:t>
      </w:r>
      <w:r w:rsidR="00642E86" w:rsidRPr="00E83D76">
        <w:rPr>
          <w:color w:val="auto"/>
        </w:rPr>
        <w:t>,</w:t>
      </w:r>
      <w:r w:rsidRPr="00E83D76">
        <w:rPr>
          <w:color w:val="auto"/>
        </w:rPr>
        <w:t xml:space="preserve"> </w:t>
      </w:r>
      <w:r w:rsidR="00642E86" w:rsidRPr="00E83D76">
        <w:rPr>
          <w:color w:val="auto"/>
        </w:rPr>
        <w:t xml:space="preserve">unspent funds </w:t>
      </w:r>
      <w:r w:rsidRPr="00E83D76">
        <w:rPr>
          <w:color w:val="auto"/>
        </w:rPr>
        <w:t>could be around $1 billion</w:t>
      </w:r>
      <w:r w:rsidR="00642E86" w:rsidRPr="00E83D76">
        <w:rPr>
          <w:color w:val="auto"/>
        </w:rPr>
        <w:t xml:space="preserve"> by 30 June 2020</w:t>
      </w:r>
      <w:r w:rsidR="009546C3">
        <w:rPr>
          <w:color w:val="auto"/>
        </w:rPr>
        <w:t xml:space="preserve">, </w:t>
      </w:r>
      <w:r w:rsidR="009546C3" w:rsidRPr="00EA3101">
        <w:rPr>
          <w:color w:val="auto"/>
        </w:rPr>
        <w:t>although may be even higher due to some consumers putting their services on hold due to COVID-19</w:t>
      </w:r>
      <w:r w:rsidRPr="00EA3101">
        <w:rPr>
          <w:color w:val="auto"/>
        </w:rPr>
        <w:t>.</w:t>
      </w:r>
      <w:r w:rsidRPr="00E83D76">
        <w:rPr>
          <w:color w:val="auto"/>
        </w:rPr>
        <w:t xml:space="preserve"> The Government had announced that </w:t>
      </w:r>
      <w:r w:rsidR="00C248B4">
        <w:rPr>
          <w:color w:val="auto"/>
        </w:rPr>
        <w:t xml:space="preserve">commencing in June </w:t>
      </w:r>
      <w:r w:rsidRPr="00E83D76">
        <w:rPr>
          <w:color w:val="auto"/>
        </w:rPr>
        <w:lastRenderedPageBreak/>
        <w:t>2020 home care providers would begin to be paid the subsidy and supplements in arrears rather than in adv</w:t>
      </w:r>
      <w:r w:rsidR="00C248B4">
        <w:rPr>
          <w:color w:val="auto"/>
        </w:rPr>
        <w:t>ance,</w:t>
      </w:r>
      <w:r w:rsidRPr="00E83D76">
        <w:rPr>
          <w:color w:val="auto"/>
        </w:rPr>
        <w:t xml:space="preserve"> and then at a later date phase two would mean providers would only be paid for services provided. This change will eventually lead to the Commonwealth holding the unspent funds rather than the provider. Implementation of this change </w:t>
      </w:r>
      <w:r w:rsidR="00642E86" w:rsidRPr="00E83D76">
        <w:rPr>
          <w:color w:val="auto"/>
        </w:rPr>
        <w:t xml:space="preserve">has </w:t>
      </w:r>
      <w:r w:rsidRPr="00E83D76">
        <w:rPr>
          <w:color w:val="auto"/>
        </w:rPr>
        <w:t>been postponed due to the COVID-19 pandemic.</w:t>
      </w:r>
    </w:p>
    <w:p w14:paraId="7E13CE8B" w14:textId="6712DBCE" w:rsidR="004B1286" w:rsidRDefault="004B1286" w:rsidP="00FD78D8">
      <w:pPr>
        <w:pStyle w:val="Heading2NoNumber"/>
      </w:pPr>
      <w:r>
        <w:t>Residential</w:t>
      </w:r>
      <w:r w:rsidR="009D42B6">
        <w:t xml:space="preserve"> </w:t>
      </w:r>
      <w:r>
        <w:t>care</w:t>
      </w:r>
      <w:bookmarkEnd w:id="17"/>
    </w:p>
    <w:p w14:paraId="58E7B8A2" w14:textId="3C42AAB4" w:rsidR="004B1286" w:rsidRPr="00F5799C" w:rsidRDefault="00F42BD0" w:rsidP="00577087">
      <w:pPr>
        <w:pStyle w:val="BodyText"/>
        <w:rPr>
          <w:color w:val="auto"/>
        </w:rPr>
      </w:pPr>
      <w:r w:rsidRPr="00F5799C">
        <w:rPr>
          <w:color w:val="auto"/>
        </w:rPr>
        <w:t>Australian</w:t>
      </w:r>
      <w:r w:rsidR="009D42B6" w:rsidRPr="00F5799C">
        <w:rPr>
          <w:color w:val="auto"/>
        </w:rPr>
        <w:t xml:space="preserve"> </w:t>
      </w:r>
      <w:r w:rsidRPr="00F5799C">
        <w:rPr>
          <w:color w:val="auto"/>
        </w:rPr>
        <w:t>Government</w:t>
      </w:r>
      <w:r w:rsidR="009D42B6" w:rsidRPr="00F5799C">
        <w:rPr>
          <w:color w:val="auto"/>
        </w:rPr>
        <w:t xml:space="preserve"> </w:t>
      </w:r>
      <w:r w:rsidRPr="00F5799C">
        <w:rPr>
          <w:color w:val="auto"/>
        </w:rPr>
        <w:t>expenditure</w:t>
      </w:r>
      <w:r w:rsidR="009D42B6" w:rsidRPr="00F5799C">
        <w:rPr>
          <w:color w:val="auto"/>
        </w:rPr>
        <w:t xml:space="preserve"> </w:t>
      </w:r>
      <w:r w:rsidRPr="00F5799C">
        <w:rPr>
          <w:color w:val="auto"/>
        </w:rPr>
        <w:t>on</w:t>
      </w:r>
      <w:r w:rsidR="009D42B6" w:rsidRPr="00F5799C">
        <w:rPr>
          <w:color w:val="auto"/>
        </w:rPr>
        <w:t xml:space="preserve"> </w:t>
      </w:r>
      <w:r w:rsidRPr="00F5799C">
        <w:rPr>
          <w:color w:val="auto"/>
        </w:rPr>
        <w:t>residential</w:t>
      </w:r>
      <w:r w:rsidR="009D42B6" w:rsidRPr="00F5799C">
        <w:rPr>
          <w:color w:val="auto"/>
        </w:rPr>
        <w:t xml:space="preserve"> </w:t>
      </w:r>
      <w:r w:rsidRPr="00F5799C">
        <w:rPr>
          <w:color w:val="auto"/>
        </w:rPr>
        <w:t>care</w:t>
      </w:r>
      <w:r w:rsidR="009D42B6" w:rsidRPr="00F5799C">
        <w:rPr>
          <w:color w:val="auto"/>
        </w:rPr>
        <w:t xml:space="preserve"> </w:t>
      </w:r>
      <w:r w:rsidRPr="00F5799C">
        <w:rPr>
          <w:color w:val="auto"/>
        </w:rPr>
        <w:t>in</w:t>
      </w:r>
      <w:r w:rsidR="009D42B6" w:rsidRPr="00F5799C">
        <w:rPr>
          <w:color w:val="auto"/>
        </w:rPr>
        <w:t xml:space="preserve"> </w:t>
      </w:r>
      <w:r w:rsidRPr="00F5799C">
        <w:rPr>
          <w:color w:val="auto"/>
        </w:rPr>
        <w:t>201</w:t>
      </w:r>
      <w:r w:rsidR="00A95933" w:rsidRPr="00F5799C">
        <w:rPr>
          <w:color w:val="auto"/>
        </w:rPr>
        <w:t>8-19</w:t>
      </w:r>
      <w:r w:rsidR="009D42B6" w:rsidRPr="00F5799C">
        <w:rPr>
          <w:color w:val="auto"/>
        </w:rPr>
        <w:t xml:space="preserve"> </w:t>
      </w:r>
      <w:r w:rsidRPr="00F5799C">
        <w:rPr>
          <w:color w:val="auto"/>
        </w:rPr>
        <w:t>was</w:t>
      </w:r>
      <w:r w:rsidR="009D42B6" w:rsidRPr="00F5799C">
        <w:rPr>
          <w:color w:val="auto"/>
        </w:rPr>
        <w:t xml:space="preserve"> </w:t>
      </w:r>
      <w:r w:rsidRPr="00F5799C">
        <w:rPr>
          <w:color w:val="auto"/>
        </w:rPr>
        <w:t>$</w:t>
      </w:r>
      <w:r w:rsidR="006562C9" w:rsidRPr="00F5799C">
        <w:rPr>
          <w:color w:val="auto"/>
        </w:rPr>
        <w:t>1</w:t>
      </w:r>
      <w:r w:rsidR="00A95933" w:rsidRPr="00F5799C">
        <w:rPr>
          <w:color w:val="auto"/>
        </w:rPr>
        <w:t>3.0</w:t>
      </w:r>
      <w:r w:rsidR="009D42B6" w:rsidRPr="00F5799C">
        <w:rPr>
          <w:color w:val="auto"/>
        </w:rPr>
        <w:t xml:space="preserve"> </w:t>
      </w:r>
      <w:r w:rsidRPr="00F5799C">
        <w:rPr>
          <w:color w:val="auto"/>
        </w:rPr>
        <w:t>billion,</w:t>
      </w:r>
      <w:r w:rsidR="009D42B6" w:rsidRPr="00F5799C">
        <w:rPr>
          <w:color w:val="auto"/>
        </w:rPr>
        <w:t xml:space="preserve"> </w:t>
      </w:r>
      <w:r w:rsidRPr="00F5799C">
        <w:rPr>
          <w:color w:val="auto"/>
        </w:rPr>
        <w:t>up</w:t>
      </w:r>
      <w:r w:rsidR="009D42B6" w:rsidRPr="00F5799C">
        <w:rPr>
          <w:color w:val="auto"/>
        </w:rPr>
        <w:t xml:space="preserve"> </w:t>
      </w:r>
      <w:r w:rsidRPr="00F5799C">
        <w:rPr>
          <w:color w:val="auto"/>
        </w:rPr>
        <w:t>from</w:t>
      </w:r>
      <w:r w:rsidR="009D42B6" w:rsidRPr="00F5799C">
        <w:rPr>
          <w:color w:val="auto"/>
        </w:rPr>
        <w:t xml:space="preserve"> </w:t>
      </w:r>
      <w:r w:rsidRPr="00F5799C">
        <w:rPr>
          <w:color w:val="auto"/>
        </w:rPr>
        <w:t>$</w:t>
      </w:r>
      <w:r w:rsidR="006562C9" w:rsidRPr="00F5799C">
        <w:rPr>
          <w:color w:val="auto"/>
        </w:rPr>
        <w:t>1</w:t>
      </w:r>
      <w:r w:rsidR="00A95933" w:rsidRPr="00F5799C">
        <w:rPr>
          <w:color w:val="auto"/>
        </w:rPr>
        <w:t>2.2 </w:t>
      </w:r>
      <w:r w:rsidRPr="00F5799C">
        <w:rPr>
          <w:color w:val="auto"/>
        </w:rPr>
        <w:t>billion</w:t>
      </w:r>
      <w:r w:rsidR="009D42B6" w:rsidRPr="00F5799C">
        <w:rPr>
          <w:color w:val="auto"/>
        </w:rPr>
        <w:t xml:space="preserve"> </w:t>
      </w:r>
      <w:r w:rsidRPr="00F5799C">
        <w:rPr>
          <w:color w:val="auto"/>
        </w:rPr>
        <w:t>in</w:t>
      </w:r>
      <w:r w:rsidR="009D42B6" w:rsidRPr="00F5799C">
        <w:rPr>
          <w:color w:val="auto"/>
        </w:rPr>
        <w:t xml:space="preserve"> </w:t>
      </w:r>
      <w:r w:rsidRPr="00F5799C">
        <w:rPr>
          <w:color w:val="auto"/>
        </w:rPr>
        <w:t>201</w:t>
      </w:r>
      <w:r w:rsidR="00A95933" w:rsidRPr="00F5799C">
        <w:rPr>
          <w:color w:val="auto"/>
        </w:rPr>
        <w:t>7-18</w:t>
      </w:r>
      <w:r w:rsidRPr="00F5799C">
        <w:rPr>
          <w:color w:val="auto"/>
        </w:rPr>
        <w:t>.</w:t>
      </w:r>
      <w:r w:rsidR="009D42B6" w:rsidRPr="00F5799C">
        <w:rPr>
          <w:color w:val="auto"/>
        </w:rPr>
        <w:t xml:space="preserve"> </w:t>
      </w:r>
      <w:r w:rsidRPr="00F5799C">
        <w:rPr>
          <w:color w:val="auto"/>
        </w:rPr>
        <w:t>Services</w:t>
      </w:r>
      <w:r w:rsidR="009D42B6" w:rsidRPr="00F5799C">
        <w:rPr>
          <w:color w:val="auto"/>
        </w:rPr>
        <w:t xml:space="preserve"> </w:t>
      </w:r>
      <w:r w:rsidRPr="00F5799C">
        <w:rPr>
          <w:color w:val="auto"/>
        </w:rPr>
        <w:t>were</w:t>
      </w:r>
      <w:r w:rsidR="009D42B6" w:rsidRPr="00F5799C">
        <w:rPr>
          <w:color w:val="auto"/>
        </w:rPr>
        <w:t xml:space="preserve"> </w:t>
      </w:r>
      <w:r w:rsidRPr="00F5799C">
        <w:rPr>
          <w:color w:val="auto"/>
        </w:rPr>
        <w:t>provided</w:t>
      </w:r>
      <w:r w:rsidR="009D42B6" w:rsidRPr="00F5799C">
        <w:rPr>
          <w:color w:val="auto"/>
        </w:rPr>
        <w:t xml:space="preserve"> </w:t>
      </w:r>
      <w:r w:rsidRPr="00F5799C">
        <w:rPr>
          <w:color w:val="auto"/>
        </w:rPr>
        <w:t>to</w:t>
      </w:r>
      <w:r w:rsidR="009D42B6" w:rsidRPr="00F5799C">
        <w:rPr>
          <w:color w:val="auto"/>
        </w:rPr>
        <w:t xml:space="preserve"> </w:t>
      </w:r>
      <w:r w:rsidRPr="00F5799C">
        <w:rPr>
          <w:color w:val="auto"/>
        </w:rPr>
        <w:t>24</w:t>
      </w:r>
      <w:r w:rsidR="00A95933" w:rsidRPr="00F5799C">
        <w:rPr>
          <w:color w:val="auto"/>
        </w:rPr>
        <w:t>2,612</w:t>
      </w:r>
      <w:r w:rsidR="009D42B6" w:rsidRPr="00F5799C">
        <w:rPr>
          <w:color w:val="auto"/>
        </w:rPr>
        <w:t xml:space="preserve"> </w:t>
      </w:r>
      <w:r w:rsidRPr="00F5799C">
        <w:rPr>
          <w:color w:val="auto"/>
        </w:rPr>
        <w:t>residents</w:t>
      </w:r>
      <w:r w:rsidR="009D42B6" w:rsidRPr="00F5799C">
        <w:rPr>
          <w:color w:val="auto"/>
        </w:rPr>
        <w:t xml:space="preserve"> </w:t>
      </w:r>
      <w:r w:rsidR="00152585" w:rsidRPr="00F5799C">
        <w:rPr>
          <w:color w:val="auto"/>
        </w:rPr>
        <w:t>(an</w:t>
      </w:r>
      <w:r w:rsidR="009D42B6" w:rsidRPr="00F5799C">
        <w:rPr>
          <w:color w:val="auto"/>
        </w:rPr>
        <w:t xml:space="preserve"> </w:t>
      </w:r>
      <w:r w:rsidR="00152585" w:rsidRPr="00F5799C">
        <w:rPr>
          <w:color w:val="auto"/>
        </w:rPr>
        <w:t>increase</w:t>
      </w:r>
      <w:r w:rsidR="009D42B6" w:rsidRPr="00F5799C">
        <w:rPr>
          <w:color w:val="auto"/>
        </w:rPr>
        <w:t xml:space="preserve"> </w:t>
      </w:r>
      <w:r w:rsidR="00152585" w:rsidRPr="00F5799C">
        <w:rPr>
          <w:color w:val="auto"/>
        </w:rPr>
        <w:t>of</w:t>
      </w:r>
      <w:r w:rsidR="009D42B6" w:rsidRPr="00F5799C">
        <w:rPr>
          <w:color w:val="auto"/>
        </w:rPr>
        <w:t xml:space="preserve"> </w:t>
      </w:r>
      <w:r w:rsidR="00A95933" w:rsidRPr="00F5799C">
        <w:rPr>
          <w:color w:val="auto"/>
        </w:rPr>
        <w:t>0.5</w:t>
      </w:r>
      <w:r w:rsidR="009D42B6" w:rsidRPr="00F5799C">
        <w:rPr>
          <w:color w:val="auto"/>
        </w:rPr>
        <w:t xml:space="preserve"> </w:t>
      </w:r>
      <w:r w:rsidR="00065F1D" w:rsidRPr="00F5799C">
        <w:rPr>
          <w:color w:val="auto"/>
        </w:rPr>
        <w:t>per</w:t>
      </w:r>
      <w:r w:rsidR="009D42B6" w:rsidRPr="00F5799C">
        <w:rPr>
          <w:color w:val="auto"/>
        </w:rPr>
        <w:t xml:space="preserve"> </w:t>
      </w:r>
      <w:r w:rsidR="00065F1D" w:rsidRPr="00F5799C">
        <w:rPr>
          <w:color w:val="auto"/>
        </w:rPr>
        <w:t>cent</w:t>
      </w:r>
      <w:r w:rsidR="00152585" w:rsidRPr="00F5799C">
        <w:rPr>
          <w:color w:val="auto"/>
        </w:rPr>
        <w:t>)</w:t>
      </w:r>
      <w:r w:rsidRPr="00F5799C">
        <w:rPr>
          <w:color w:val="auto"/>
        </w:rPr>
        <w:t>.</w:t>
      </w:r>
      <w:r w:rsidR="009D42B6" w:rsidRPr="00F5799C">
        <w:rPr>
          <w:color w:val="auto"/>
        </w:rPr>
        <w:t xml:space="preserve"> </w:t>
      </w:r>
      <w:r w:rsidR="004B1286" w:rsidRPr="00F5799C">
        <w:rPr>
          <w:color w:val="auto"/>
        </w:rPr>
        <w:t>At</w:t>
      </w:r>
      <w:r w:rsidR="009D42B6" w:rsidRPr="00F5799C">
        <w:rPr>
          <w:color w:val="auto"/>
        </w:rPr>
        <w:t xml:space="preserve"> </w:t>
      </w:r>
      <w:r w:rsidR="004B1286" w:rsidRPr="00F5799C">
        <w:rPr>
          <w:color w:val="auto"/>
        </w:rPr>
        <w:t>30</w:t>
      </w:r>
      <w:r w:rsidR="009D42B6" w:rsidRPr="00F5799C">
        <w:rPr>
          <w:color w:val="auto"/>
        </w:rPr>
        <w:t xml:space="preserve"> </w:t>
      </w:r>
      <w:r w:rsidR="004B1286" w:rsidRPr="00F5799C">
        <w:rPr>
          <w:color w:val="auto"/>
        </w:rPr>
        <w:t>June</w:t>
      </w:r>
      <w:r w:rsidR="009D42B6" w:rsidRPr="00F5799C">
        <w:rPr>
          <w:color w:val="auto"/>
        </w:rPr>
        <w:t xml:space="preserve"> </w:t>
      </w:r>
      <w:r w:rsidR="004B1286" w:rsidRPr="00F5799C">
        <w:rPr>
          <w:color w:val="auto"/>
        </w:rPr>
        <w:t>201</w:t>
      </w:r>
      <w:r w:rsidR="00A95933" w:rsidRPr="00F5799C">
        <w:rPr>
          <w:color w:val="auto"/>
        </w:rPr>
        <w:t>9</w:t>
      </w:r>
      <w:r w:rsidR="009D42B6" w:rsidRPr="00F5799C">
        <w:rPr>
          <w:color w:val="auto"/>
        </w:rPr>
        <w:t xml:space="preserve"> </w:t>
      </w:r>
      <w:r w:rsidR="004B1286" w:rsidRPr="00F5799C">
        <w:rPr>
          <w:color w:val="auto"/>
        </w:rPr>
        <w:t>there</w:t>
      </w:r>
      <w:r w:rsidR="009D42B6" w:rsidRPr="00F5799C">
        <w:rPr>
          <w:color w:val="auto"/>
        </w:rPr>
        <w:t xml:space="preserve"> </w:t>
      </w:r>
      <w:r w:rsidR="004B1286" w:rsidRPr="00F5799C">
        <w:rPr>
          <w:color w:val="auto"/>
        </w:rPr>
        <w:t>were</w:t>
      </w:r>
      <w:r w:rsidR="009D42B6" w:rsidRPr="00F5799C">
        <w:rPr>
          <w:color w:val="auto"/>
        </w:rPr>
        <w:t xml:space="preserve"> </w:t>
      </w:r>
      <w:r w:rsidR="004B1286" w:rsidRPr="00F5799C">
        <w:rPr>
          <w:color w:val="auto"/>
        </w:rPr>
        <w:t>2</w:t>
      </w:r>
      <w:r w:rsidR="00A95933" w:rsidRPr="00F5799C">
        <w:rPr>
          <w:color w:val="auto"/>
        </w:rPr>
        <w:t>13,397</w:t>
      </w:r>
      <w:r w:rsidR="009D42B6" w:rsidRPr="00F5799C">
        <w:rPr>
          <w:color w:val="auto"/>
        </w:rPr>
        <w:t xml:space="preserve"> </w:t>
      </w:r>
      <w:r w:rsidR="004B1286" w:rsidRPr="00F5799C">
        <w:rPr>
          <w:color w:val="auto"/>
        </w:rPr>
        <w:t>operational</w:t>
      </w:r>
      <w:r w:rsidR="009D42B6" w:rsidRPr="00F5799C">
        <w:rPr>
          <w:color w:val="auto"/>
        </w:rPr>
        <w:t xml:space="preserve"> </w:t>
      </w:r>
      <w:r w:rsidR="004B1286" w:rsidRPr="00F5799C">
        <w:rPr>
          <w:color w:val="auto"/>
        </w:rPr>
        <w:t>places,</w:t>
      </w:r>
      <w:r w:rsidR="009D42B6" w:rsidRPr="00F5799C">
        <w:rPr>
          <w:color w:val="auto"/>
        </w:rPr>
        <w:t xml:space="preserve"> </w:t>
      </w:r>
      <w:r w:rsidRPr="00F5799C">
        <w:rPr>
          <w:color w:val="auto"/>
        </w:rPr>
        <w:t>up</w:t>
      </w:r>
      <w:r w:rsidR="009D42B6" w:rsidRPr="00F5799C">
        <w:rPr>
          <w:color w:val="auto"/>
        </w:rPr>
        <w:t xml:space="preserve"> </w:t>
      </w:r>
      <w:r w:rsidRPr="00F5799C">
        <w:rPr>
          <w:color w:val="auto"/>
        </w:rPr>
        <w:t>from</w:t>
      </w:r>
      <w:r w:rsidR="009D42B6" w:rsidRPr="00F5799C">
        <w:rPr>
          <w:color w:val="auto"/>
        </w:rPr>
        <w:t xml:space="preserve"> </w:t>
      </w:r>
      <w:r w:rsidRPr="00F5799C">
        <w:rPr>
          <w:color w:val="auto"/>
        </w:rPr>
        <w:t>2</w:t>
      </w:r>
      <w:r w:rsidR="00A95933" w:rsidRPr="00F5799C">
        <w:rPr>
          <w:color w:val="auto"/>
        </w:rPr>
        <w:t>07,142</w:t>
      </w:r>
      <w:r w:rsidR="009D42B6" w:rsidRPr="00F5799C">
        <w:rPr>
          <w:color w:val="auto"/>
        </w:rPr>
        <w:t xml:space="preserve"> </w:t>
      </w:r>
      <w:r w:rsidRPr="00F5799C">
        <w:rPr>
          <w:color w:val="auto"/>
        </w:rPr>
        <w:t>at</w:t>
      </w:r>
      <w:r w:rsidR="009D42B6" w:rsidRPr="00F5799C">
        <w:rPr>
          <w:color w:val="auto"/>
        </w:rPr>
        <w:t xml:space="preserve"> </w:t>
      </w:r>
      <w:r w:rsidRPr="00F5799C">
        <w:rPr>
          <w:color w:val="auto"/>
        </w:rPr>
        <w:t>30</w:t>
      </w:r>
      <w:r w:rsidR="009D42B6" w:rsidRPr="00F5799C">
        <w:rPr>
          <w:color w:val="auto"/>
        </w:rPr>
        <w:t xml:space="preserve"> </w:t>
      </w:r>
      <w:r w:rsidRPr="00F5799C">
        <w:rPr>
          <w:color w:val="auto"/>
        </w:rPr>
        <w:t>June</w:t>
      </w:r>
      <w:r w:rsidR="009D42B6" w:rsidRPr="00F5799C">
        <w:rPr>
          <w:color w:val="auto"/>
        </w:rPr>
        <w:t xml:space="preserve"> </w:t>
      </w:r>
      <w:r w:rsidRPr="00F5799C">
        <w:rPr>
          <w:color w:val="auto"/>
        </w:rPr>
        <w:t>201</w:t>
      </w:r>
      <w:r w:rsidR="00A95933" w:rsidRPr="00F5799C">
        <w:rPr>
          <w:color w:val="auto"/>
        </w:rPr>
        <w:t>8</w:t>
      </w:r>
      <w:r w:rsidR="009D42B6" w:rsidRPr="00F5799C">
        <w:rPr>
          <w:color w:val="auto"/>
        </w:rPr>
        <w:t xml:space="preserve"> </w:t>
      </w:r>
      <w:r w:rsidR="00152585" w:rsidRPr="00F5799C">
        <w:rPr>
          <w:color w:val="auto"/>
        </w:rPr>
        <w:t>(an</w:t>
      </w:r>
      <w:r w:rsidR="009D42B6" w:rsidRPr="00F5799C">
        <w:rPr>
          <w:color w:val="auto"/>
        </w:rPr>
        <w:t xml:space="preserve"> </w:t>
      </w:r>
      <w:r w:rsidR="00152585" w:rsidRPr="00F5799C">
        <w:rPr>
          <w:color w:val="auto"/>
        </w:rPr>
        <w:t>increase</w:t>
      </w:r>
      <w:r w:rsidR="009D42B6" w:rsidRPr="00F5799C">
        <w:rPr>
          <w:color w:val="auto"/>
        </w:rPr>
        <w:t xml:space="preserve"> </w:t>
      </w:r>
      <w:r w:rsidR="00152585" w:rsidRPr="00F5799C">
        <w:rPr>
          <w:color w:val="auto"/>
        </w:rPr>
        <w:t>of</w:t>
      </w:r>
      <w:r w:rsidR="009D42B6" w:rsidRPr="00F5799C">
        <w:rPr>
          <w:color w:val="auto"/>
        </w:rPr>
        <w:t xml:space="preserve"> </w:t>
      </w:r>
      <w:r w:rsidR="00152585" w:rsidRPr="00F5799C">
        <w:rPr>
          <w:color w:val="auto"/>
        </w:rPr>
        <w:t>3</w:t>
      </w:r>
      <w:r w:rsidR="00A95933" w:rsidRPr="00F5799C">
        <w:rPr>
          <w:color w:val="auto"/>
        </w:rPr>
        <w:t> </w:t>
      </w:r>
      <w:r w:rsidR="00065F1D" w:rsidRPr="00F5799C">
        <w:rPr>
          <w:color w:val="auto"/>
        </w:rPr>
        <w:t>per</w:t>
      </w:r>
      <w:r w:rsidR="009D42B6" w:rsidRPr="00F5799C">
        <w:rPr>
          <w:color w:val="auto"/>
        </w:rPr>
        <w:t xml:space="preserve"> </w:t>
      </w:r>
      <w:r w:rsidR="00065F1D" w:rsidRPr="00F5799C">
        <w:rPr>
          <w:color w:val="auto"/>
        </w:rPr>
        <w:t>cent</w:t>
      </w:r>
      <w:r w:rsidR="00152585" w:rsidRPr="00F5799C">
        <w:rPr>
          <w:color w:val="auto"/>
        </w:rPr>
        <w:t>)</w:t>
      </w:r>
      <w:r w:rsidRPr="00F5799C">
        <w:rPr>
          <w:color w:val="auto"/>
        </w:rPr>
        <w:t>.</w:t>
      </w:r>
    </w:p>
    <w:p w14:paraId="7312FAC5" w14:textId="4EE3964B" w:rsidR="009D42B6" w:rsidRPr="00E74987" w:rsidRDefault="002332E5" w:rsidP="008420C6">
      <w:pPr>
        <w:pStyle w:val="BodyText"/>
        <w:rPr>
          <w:color w:val="FF0000"/>
          <w:lang w:val="en-GB"/>
        </w:rPr>
      </w:pPr>
      <w:r w:rsidRPr="00F5799C">
        <w:rPr>
          <w:color w:val="auto"/>
          <w:lang w:val="en-GB"/>
        </w:rPr>
        <w:t>In</w:t>
      </w:r>
      <w:r w:rsidR="009D42B6" w:rsidRPr="00F5799C">
        <w:rPr>
          <w:color w:val="auto"/>
          <w:lang w:val="en-GB"/>
        </w:rPr>
        <w:t xml:space="preserve"> </w:t>
      </w:r>
      <w:r w:rsidRPr="00F5799C">
        <w:rPr>
          <w:color w:val="auto"/>
          <w:lang w:val="en-GB"/>
        </w:rPr>
        <w:t>201</w:t>
      </w:r>
      <w:r w:rsidR="00A95933" w:rsidRPr="00F5799C">
        <w:rPr>
          <w:color w:val="auto"/>
          <w:lang w:val="en-GB"/>
        </w:rPr>
        <w:t>8-19</w:t>
      </w:r>
      <w:r w:rsidRPr="00F5799C">
        <w:rPr>
          <w:color w:val="auto"/>
          <w:lang w:val="en-GB"/>
        </w:rPr>
        <w:t>,</w:t>
      </w:r>
      <w:r w:rsidR="009D42B6" w:rsidRPr="00F5799C">
        <w:rPr>
          <w:color w:val="auto"/>
          <w:lang w:val="en-GB"/>
        </w:rPr>
        <w:t xml:space="preserve"> </w:t>
      </w:r>
      <w:r w:rsidRPr="00F5799C">
        <w:rPr>
          <w:color w:val="auto"/>
          <w:lang w:val="en-GB"/>
        </w:rPr>
        <w:t>r</w:t>
      </w:r>
      <w:r w:rsidR="00C5685E" w:rsidRPr="00F5799C">
        <w:rPr>
          <w:color w:val="auto"/>
          <w:lang w:val="en-GB"/>
        </w:rPr>
        <w:t>esidents</w:t>
      </w:r>
      <w:r w:rsidR="009D42B6" w:rsidRPr="00F5799C">
        <w:rPr>
          <w:color w:val="auto"/>
          <w:lang w:val="en-GB"/>
        </w:rPr>
        <w:t xml:space="preserve"> </w:t>
      </w:r>
      <w:r w:rsidR="00C5685E" w:rsidRPr="00F5799C">
        <w:rPr>
          <w:color w:val="auto"/>
          <w:lang w:val="en-GB"/>
        </w:rPr>
        <w:t>contributed</w:t>
      </w:r>
      <w:r w:rsidR="009D42B6" w:rsidRPr="00F5799C">
        <w:rPr>
          <w:color w:val="auto"/>
          <w:lang w:val="en-GB"/>
        </w:rPr>
        <w:t xml:space="preserve"> </w:t>
      </w:r>
      <w:r w:rsidR="00C5685E" w:rsidRPr="00F5799C">
        <w:rPr>
          <w:color w:val="auto"/>
          <w:lang w:val="en-GB"/>
        </w:rPr>
        <w:t>$4.</w:t>
      </w:r>
      <w:r w:rsidR="00A95933" w:rsidRPr="00F5799C">
        <w:rPr>
          <w:color w:val="auto"/>
          <w:lang w:val="en-GB"/>
        </w:rPr>
        <w:t>8</w:t>
      </w:r>
      <w:r w:rsidR="009D42B6" w:rsidRPr="00F5799C">
        <w:rPr>
          <w:color w:val="auto"/>
          <w:lang w:val="en-GB"/>
        </w:rPr>
        <w:t xml:space="preserve"> </w:t>
      </w:r>
      <w:r w:rsidR="00C5685E" w:rsidRPr="00F5799C">
        <w:rPr>
          <w:color w:val="auto"/>
          <w:lang w:val="en-GB"/>
        </w:rPr>
        <w:t>billion</w:t>
      </w:r>
      <w:r w:rsidR="009D42B6" w:rsidRPr="00F5799C">
        <w:rPr>
          <w:color w:val="auto"/>
          <w:lang w:val="en-GB"/>
        </w:rPr>
        <w:t xml:space="preserve"> </w:t>
      </w:r>
      <w:r w:rsidR="00C5685E" w:rsidRPr="00F5799C">
        <w:rPr>
          <w:color w:val="auto"/>
          <w:lang w:val="en-GB"/>
        </w:rPr>
        <w:t>toward</w:t>
      </w:r>
      <w:r w:rsidR="009D42B6" w:rsidRPr="00F5799C">
        <w:rPr>
          <w:color w:val="auto"/>
          <w:lang w:val="en-GB"/>
        </w:rPr>
        <w:t xml:space="preserve"> </w:t>
      </w:r>
      <w:r w:rsidR="00C5685E" w:rsidRPr="00F5799C">
        <w:rPr>
          <w:color w:val="auto"/>
          <w:lang w:val="en-GB"/>
        </w:rPr>
        <w:t>their</w:t>
      </w:r>
      <w:r w:rsidR="009D42B6" w:rsidRPr="00F5799C">
        <w:rPr>
          <w:color w:val="auto"/>
          <w:lang w:val="en-GB"/>
        </w:rPr>
        <w:t xml:space="preserve"> </w:t>
      </w:r>
      <w:r w:rsidR="00C5685E" w:rsidRPr="00F5799C">
        <w:rPr>
          <w:color w:val="auto"/>
          <w:lang w:val="en-GB"/>
        </w:rPr>
        <w:t>living</w:t>
      </w:r>
      <w:r w:rsidR="009D42B6" w:rsidRPr="00F5799C">
        <w:rPr>
          <w:color w:val="auto"/>
          <w:lang w:val="en-GB"/>
        </w:rPr>
        <w:t xml:space="preserve"> </w:t>
      </w:r>
      <w:r w:rsidR="00C5685E" w:rsidRPr="00F5799C">
        <w:rPr>
          <w:color w:val="auto"/>
          <w:lang w:val="en-GB"/>
        </w:rPr>
        <w:t>expenses</w:t>
      </w:r>
      <w:r w:rsidR="009546C3">
        <w:rPr>
          <w:color w:val="auto"/>
          <w:lang w:val="en-GB"/>
        </w:rPr>
        <w:t xml:space="preserve"> ($3.4 billion)</w:t>
      </w:r>
      <w:r w:rsidR="00C5685E" w:rsidRPr="00F5799C">
        <w:rPr>
          <w:color w:val="auto"/>
          <w:lang w:val="en-GB"/>
        </w:rPr>
        <w:t>,</w:t>
      </w:r>
      <w:r w:rsidR="009D42B6" w:rsidRPr="00F5799C">
        <w:rPr>
          <w:color w:val="auto"/>
          <w:lang w:val="en-GB"/>
        </w:rPr>
        <w:t xml:space="preserve"> </w:t>
      </w:r>
      <w:r w:rsidR="00C5685E" w:rsidRPr="00F5799C">
        <w:rPr>
          <w:color w:val="auto"/>
          <w:lang w:val="en-GB"/>
        </w:rPr>
        <w:t>care</w:t>
      </w:r>
      <w:r w:rsidR="009546C3">
        <w:rPr>
          <w:color w:val="auto"/>
          <w:lang w:val="en-GB"/>
        </w:rPr>
        <w:t xml:space="preserve"> ($0.6 billion)</w:t>
      </w:r>
      <w:r w:rsidR="009D42B6" w:rsidRPr="00F5799C">
        <w:rPr>
          <w:color w:val="auto"/>
          <w:lang w:val="en-GB"/>
        </w:rPr>
        <w:t xml:space="preserve"> </w:t>
      </w:r>
      <w:r w:rsidR="00C5685E" w:rsidRPr="00F5799C">
        <w:rPr>
          <w:color w:val="auto"/>
          <w:lang w:val="en-GB"/>
        </w:rPr>
        <w:t>and</w:t>
      </w:r>
      <w:r w:rsidR="009D42B6" w:rsidRPr="00F5799C">
        <w:rPr>
          <w:color w:val="auto"/>
          <w:lang w:val="en-GB"/>
        </w:rPr>
        <w:t xml:space="preserve"> </w:t>
      </w:r>
      <w:r w:rsidR="00C5685E" w:rsidRPr="00F5799C">
        <w:rPr>
          <w:color w:val="auto"/>
          <w:lang w:val="en-GB"/>
        </w:rPr>
        <w:t>accommodation</w:t>
      </w:r>
      <w:r w:rsidR="009D42B6" w:rsidRPr="00F5799C">
        <w:rPr>
          <w:color w:val="auto"/>
          <w:lang w:val="en-GB"/>
        </w:rPr>
        <w:t xml:space="preserve"> </w:t>
      </w:r>
      <w:r w:rsidR="009546C3">
        <w:rPr>
          <w:color w:val="auto"/>
          <w:lang w:val="en-GB"/>
        </w:rPr>
        <w:t xml:space="preserve">($0.8 billion) </w:t>
      </w:r>
      <w:r w:rsidR="00C5685E" w:rsidRPr="00F5799C">
        <w:rPr>
          <w:color w:val="auto"/>
          <w:lang w:val="en-GB"/>
        </w:rPr>
        <w:t>(excluding</w:t>
      </w:r>
      <w:r w:rsidR="009D42B6" w:rsidRPr="00F5799C">
        <w:rPr>
          <w:color w:val="auto"/>
          <w:lang w:val="en-GB"/>
        </w:rPr>
        <w:t xml:space="preserve"> </w:t>
      </w:r>
      <w:r w:rsidR="00C248B4">
        <w:rPr>
          <w:color w:val="auto"/>
          <w:lang w:val="en-GB"/>
        </w:rPr>
        <w:t xml:space="preserve">refundable </w:t>
      </w:r>
      <w:r w:rsidR="00C5685E" w:rsidRPr="00F5799C">
        <w:rPr>
          <w:color w:val="auto"/>
          <w:lang w:val="en-GB"/>
        </w:rPr>
        <w:t>lump</w:t>
      </w:r>
      <w:r w:rsidR="009D42B6" w:rsidRPr="00F5799C">
        <w:rPr>
          <w:color w:val="auto"/>
          <w:lang w:val="en-GB"/>
        </w:rPr>
        <w:t xml:space="preserve"> </w:t>
      </w:r>
      <w:r w:rsidR="00C5685E" w:rsidRPr="00F5799C">
        <w:rPr>
          <w:color w:val="auto"/>
          <w:lang w:val="en-GB"/>
        </w:rPr>
        <w:t>sum</w:t>
      </w:r>
      <w:r w:rsidR="009D42B6" w:rsidRPr="00F5799C">
        <w:rPr>
          <w:color w:val="auto"/>
          <w:lang w:val="en-GB"/>
        </w:rPr>
        <w:t xml:space="preserve"> </w:t>
      </w:r>
      <w:r w:rsidR="00C5685E" w:rsidRPr="00F5799C">
        <w:rPr>
          <w:color w:val="auto"/>
          <w:lang w:val="en-GB"/>
        </w:rPr>
        <w:t>accommodation</w:t>
      </w:r>
      <w:r w:rsidR="009D42B6" w:rsidRPr="00F5799C">
        <w:rPr>
          <w:color w:val="auto"/>
          <w:lang w:val="en-GB"/>
        </w:rPr>
        <w:t xml:space="preserve"> </w:t>
      </w:r>
      <w:r w:rsidR="00C5685E" w:rsidRPr="00F5799C">
        <w:rPr>
          <w:color w:val="auto"/>
          <w:lang w:val="en-GB"/>
        </w:rPr>
        <w:t>depos</w:t>
      </w:r>
      <w:r w:rsidR="00C5685E" w:rsidRPr="00D60D7D">
        <w:rPr>
          <w:color w:val="auto"/>
          <w:lang w:val="en-GB"/>
        </w:rPr>
        <w:t>its).</w:t>
      </w:r>
      <w:r w:rsidR="00642E86" w:rsidRPr="00D60D7D">
        <w:rPr>
          <w:color w:val="auto"/>
          <w:lang w:val="en-GB"/>
        </w:rPr>
        <w:t xml:space="preserve"> Fees for everyd</w:t>
      </w:r>
      <w:r w:rsidR="0090652D" w:rsidRPr="00D60D7D">
        <w:rPr>
          <w:color w:val="auto"/>
          <w:lang w:val="en-GB"/>
        </w:rPr>
        <w:t>ay living expenses made up 71</w:t>
      </w:r>
      <w:r w:rsidR="00554E20" w:rsidRPr="00D60D7D">
        <w:rPr>
          <w:color w:val="auto"/>
          <w:lang w:val="en-GB"/>
        </w:rPr>
        <w:t xml:space="preserve"> per cent</w:t>
      </w:r>
      <w:r w:rsidR="00642E86" w:rsidRPr="00D60D7D">
        <w:rPr>
          <w:color w:val="auto"/>
          <w:lang w:val="en-GB"/>
        </w:rPr>
        <w:t xml:space="preserve"> of resident contributions.</w:t>
      </w:r>
    </w:p>
    <w:p w14:paraId="795118B3" w14:textId="2116AE9D" w:rsidR="004B1286" w:rsidRPr="00F5799C" w:rsidRDefault="00F42BD0" w:rsidP="00F5799C">
      <w:pPr>
        <w:pStyle w:val="Bullet1"/>
        <w:numPr>
          <w:ilvl w:val="0"/>
          <w:numId w:val="0"/>
        </w:numPr>
        <w:spacing w:before="120" w:after="120"/>
        <w:rPr>
          <w:color w:val="FF0000"/>
        </w:rPr>
      </w:pPr>
      <w:r w:rsidRPr="00F5799C">
        <w:rPr>
          <w:color w:val="auto"/>
        </w:rPr>
        <w:t>As</w:t>
      </w:r>
      <w:r w:rsidR="009D42B6" w:rsidRPr="00F5799C">
        <w:rPr>
          <w:color w:val="auto"/>
        </w:rPr>
        <w:t xml:space="preserve"> </w:t>
      </w:r>
      <w:r w:rsidRPr="00F5799C">
        <w:rPr>
          <w:color w:val="auto"/>
        </w:rPr>
        <w:t>at</w:t>
      </w:r>
      <w:r w:rsidR="009D42B6" w:rsidRPr="00F5799C">
        <w:rPr>
          <w:color w:val="auto"/>
        </w:rPr>
        <w:t xml:space="preserve"> </w:t>
      </w:r>
      <w:r w:rsidR="004B1286" w:rsidRPr="00F5799C">
        <w:rPr>
          <w:color w:val="auto"/>
        </w:rPr>
        <w:t>30</w:t>
      </w:r>
      <w:r w:rsidR="009D42B6" w:rsidRPr="00F5799C">
        <w:rPr>
          <w:color w:val="auto"/>
        </w:rPr>
        <w:t xml:space="preserve"> </w:t>
      </w:r>
      <w:r w:rsidR="004B1286" w:rsidRPr="00F5799C">
        <w:rPr>
          <w:color w:val="auto"/>
        </w:rPr>
        <w:t>June</w:t>
      </w:r>
      <w:r w:rsidR="009D42B6" w:rsidRPr="00F5799C">
        <w:rPr>
          <w:color w:val="auto"/>
        </w:rPr>
        <w:t xml:space="preserve"> </w:t>
      </w:r>
      <w:r w:rsidR="004B1286" w:rsidRPr="00F5799C">
        <w:rPr>
          <w:color w:val="auto"/>
        </w:rPr>
        <w:t>201</w:t>
      </w:r>
      <w:r w:rsidR="00A95933" w:rsidRPr="00F5799C">
        <w:rPr>
          <w:color w:val="auto"/>
        </w:rPr>
        <w:t>9</w:t>
      </w:r>
      <w:r w:rsidR="00F61A1B" w:rsidRPr="00F5799C">
        <w:rPr>
          <w:color w:val="auto"/>
        </w:rPr>
        <w:t>,</w:t>
      </w:r>
      <w:r w:rsidR="009D42B6" w:rsidRPr="00F5799C">
        <w:rPr>
          <w:color w:val="auto"/>
        </w:rPr>
        <w:t xml:space="preserve"> </w:t>
      </w:r>
      <w:r w:rsidR="004B1286" w:rsidRPr="00F5799C">
        <w:rPr>
          <w:color w:val="auto"/>
        </w:rPr>
        <w:t>there</w:t>
      </w:r>
      <w:r w:rsidR="009D42B6" w:rsidRPr="00F5799C">
        <w:rPr>
          <w:color w:val="auto"/>
        </w:rPr>
        <w:t xml:space="preserve"> </w:t>
      </w:r>
      <w:r w:rsidR="004B1286" w:rsidRPr="00F5799C">
        <w:rPr>
          <w:color w:val="auto"/>
        </w:rPr>
        <w:t>were</w:t>
      </w:r>
      <w:r w:rsidR="009D42B6" w:rsidRPr="00F5799C">
        <w:rPr>
          <w:color w:val="auto"/>
        </w:rPr>
        <w:t xml:space="preserve"> </w:t>
      </w:r>
      <w:r w:rsidR="004B1286" w:rsidRPr="00F5799C">
        <w:rPr>
          <w:color w:val="auto"/>
        </w:rPr>
        <w:t>8</w:t>
      </w:r>
      <w:r w:rsidR="00A95933" w:rsidRPr="00F5799C">
        <w:rPr>
          <w:color w:val="auto"/>
        </w:rPr>
        <w:t>73</w:t>
      </w:r>
      <w:r w:rsidR="009D42B6" w:rsidRPr="00F5799C">
        <w:rPr>
          <w:color w:val="auto"/>
        </w:rPr>
        <w:t xml:space="preserve"> </w:t>
      </w:r>
      <w:r w:rsidR="00F7398D" w:rsidRPr="00F5799C">
        <w:rPr>
          <w:color w:val="auto"/>
        </w:rPr>
        <w:t>residential</w:t>
      </w:r>
      <w:r w:rsidR="009D42B6" w:rsidRPr="00F5799C">
        <w:rPr>
          <w:color w:val="auto"/>
        </w:rPr>
        <w:t xml:space="preserve"> </w:t>
      </w:r>
      <w:r w:rsidR="00F7398D" w:rsidRPr="00F5799C">
        <w:rPr>
          <w:color w:val="auto"/>
        </w:rPr>
        <w:t>care</w:t>
      </w:r>
      <w:r w:rsidR="009D42B6" w:rsidRPr="00F5799C">
        <w:rPr>
          <w:color w:val="auto"/>
        </w:rPr>
        <w:t xml:space="preserve"> </w:t>
      </w:r>
      <w:r w:rsidR="004B1286" w:rsidRPr="00F5799C">
        <w:rPr>
          <w:color w:val="auto"/>
        </w:rPr>
        <w:t>providers,</w:t>
      </w:r>
      <w:r w:rsidR="009D42B6" w:rsidRPr="00F5799C">
        <w:rPr>
          <w:color w:val="auto"/>
        </w:rPr>
        <w:t xml:space="preserve"> </w:t>
      </w:r>
      <w:r w:rsidR="004B1286" w:rsidRPr="00F5799C">
        <w:rPr>
          <w:color w:val="auto"/>
        </w:rPr>
        <w:t>down</w:t>
      </w:r>
      <w:r w:rsidR="009D42B6" w:rsidRPr="00F5799C">
        <w:rPr>
          <w:color w:val="auto"/>
        </w:rPr>
        <w:t xml:space="preserve"> </w:t>
      </w:r>
      <w:r w:rsidR="004B1286" w:rsidRPr="00F5799C">
        <w:rPr>
          <w:color w:val="auto"/>
        </w:rPr>
        <w:t>from</w:t>
      </w:r>
      <w:r w:rsidR="009D42B6" w:rsidRPr="00F5799C">
        <w:rPr>
          <w:color w:val="auto"/>
        </w:rPr>
        <w:t xml:space="preserve"> </w:t>
      </w:r>
      <w:r w:rsidR="00A95933" w:rsidRPr="00F5799C">
        <w:rPr>
          <w:color w:val="auto"/>
        </w:rPr>
        <w:t>886</w:t>
      </w:r>
      <w:r w:rsidR="009D42B6" w:rsidRPr="00F5799C">
        <w:rPr>
          <w:color w:val="auto"/>
        </w:rPr>
        <w:t xml:space="preserve"> </w:t>
      </w:r>
      <w:r w:rsidR="004B1286" w:rsidRPr="00F5799C">
        <w:rPr>
          <w:color w:val="auto"/>
        </w:rPr>
        <w:t>in</w:t>
      </w:r>
      <w:r w:rsidR="009D42B6" w:rsidRPr="00F5799C">
        <w:rPr>
          <w:color w:val="auto"/>
        </w:rPr>
        <w:t xml:space="preserve"> </w:t>
      </w:r>
      <w:r w:rsidR="004B1286" w:rsidRPr="00F5799C">
        <w:rPr>
          <w:color w:val="auto"/>
        </w:rPr>
        <w:t>201</w:t>
      </w:r>
      <w:r w:rsidR="00A95933" w:rsidRPr="00F5799C">
        <w:rPr>
          <w:color w:val="auto"/>
        </w:rPr>
        <w:t>7-18</w:t>
      </w:r>
      <w:r w:rsidR="004B1286" w:rsidRPr="00F5799C">
        <w:rPr>
          <w:color w:val="auto"/>
        </w:rPr>
        <w:t>,</w:t>
      </w:r>
      <w:r w:rsidR="009D42B6" w:rsidRPr="00F5799C">
        <w:rPr>
          <w:color w:val="auto"/>
        </w:rPr>
        <w:t xml:space="preserve"> </w:t>
      </w:r>
      <w:r w:rsidR="004B1286" w:rsidRPr="00F5799C">
        <w:rPr>
          <w:color w:val="auto"/>
        </w:rPr>
        <w:t>continuing</w:t>
      </w:r>
      <w:r w:rsidR="009D42B6" w:rsidRPr="00F5799C">
        <w:rPr>
          <w:color w:val="auto"/>
        </w:rPr>
        <w:t xml:space="preserve"> </w:t>
      </w:r>
      <w:r w:rsidR="004B1286" w:rsidRPr="00F5799C">
        <w:rPr>
          <w:color w:val="auto"/>
        </w:rPr>
        <w:t>the</w:t>
      </w:r>
      <w:r w:rsidR="009D42B6" w:rsidRPr="00F5799C">
        <w:rPr>
          <w:color w:val="auto"/>
        </w:rPr>
        <w:t xml:space="preserve"> </w:t>
      </w:r>
      <w:r w:rsidR="004B1286" w:rsidRPr="00F5799C">
        <w:rPr>
          <w:color w:val="auto"/>
        </w:rPr>
        <w:t>consolidation</w:t>
      </w:r>
      <w:r w:rsidR="009D42B6" w:rsidRPr="00F5799C">
        <w:rPr>
          <w:color w:val="auto"/>
        </w:rPr>
        <w:t xml:space="preserve"> </w:t>
      </w:r>
      <w:r w:rsidR="004B1286" w:rsidRPr="00F5799C">
        <w:rPr>
          <w:color w:val="auto"/>
        </w:rPr>
        <w:t>of</w:t>
      </w:r>
      <w:r w:rsidR="009D42B6" w:rsidRPr="00F5799C">
        <w:rPr>
          <w:color w:val="auto"/>
        </w:rPr>
        <w:t xml:space="preserve"> </w:t>
      </w:r>
      <w:r w:rsidR="004B1286" w:rsidRPr="00F5799C">
        <w:rPr>
          <w:color w:val="auto"/>
        </w:rPr>
        <w:t>recent</w:t>
      </w:r>
      <w:r w:rsidR="009D42B6" w:rsidRPr="00F5799C">
        <w:rPr>
          <w:color w:val="auto"/>
        </w:rPr>
        <w:t xml:space="preserve"> </w:t>
      </w:r>
      <w:r w:rsidR="004B1286" w:rsidRPr="00F5799C">
        <w:rPr>
          <w:color w:val="auto"/>
        </w:rPr>
        <w:t>years</w:t>
      </w:r>
      <w:r w:rsidR="002332E5" w:rsidRPr="00F5799C">
        <w:rPr>
          <w:color w:val="auto"/>
        </w:rPr>
        <w:t>,</w:t>
      </w:r>
      <w:r w:rsidR="009D42B6" w:rsidRPr="00F5799C">
        <w:rPr>
          <w:color w:val="auto"/>
        </w:rPr>
        <w:t xml:space="preserve"> </w:t>
      </w:r>
      <w:r w:rsidR="004B1286" w:rsidRPr="00F5799C">
        <w:rPr>
          <w:color w:val="auto"/>
        </w:rPr>
        <w:t>with</w:t>
      </w:r>
      <w:r w:rsidR="009D42B6" w:rsidRPr="00F5799C">
        <w:rPr>
          <w:color w:val="auto"/>
        </w:rPr>
        <w:t xml:space="preserve"> </w:t>
      </w:r>
      <w:r w:rsidR="004B1286" w:rsidRPr="00F5799C">
        <w:rPr>
          <w:color w:val="auto"/>
        </w:rPr>
        <w:t>the</w:t>
      </w:r>
      <w:r w:rsidR="009D42B6" w:rsidRPr="00F5799C">
        <w:rPr>
          <w:color w:val="auto"/>
        </w:rPr>
        <w:t xml:space="preserve"> </w:t>
      </w:r>
      <w:r w:rsidR="004B1286" w:rsidRPr="00F5799C">
        <w:rPr>
          <w:color w:val="auto"/>
        </w:rPr>
        <w:t>number</w:t>
      </w:r>
      <w:r w:rsidR="009D42B6" w:rsidRPr="00F5799C">
        <w:rPr>
          <w:color w:val="auto"/>
        </w:rPr>
        <w:t xml:space="preserve"> </w:t>
      </w:r>
      <w:r w:rsidR="004B1286" w:rsidRPr="00F5799C">
        <w:rPr>
          <w:color w:val="auto"/>
        </w:rPr>
        <w:t>of</w:t>
      </w:r>
      <w:r w:rsidR="009D42B6" w:rsidRPr="00F5799C">
        <w:rPr>
          <w:color w:val="auto"/>
        </w:rPr>
        <w:t xml:space="preserve"> </w:t>
      </w:r>
      <w:r w:rsidR="004B1286" w:rsidRPr="00F5799C">
        <w:rPr>
          <w:color w:val="auto"/>
        </w:rPr>
        <w:t>residential</w:t>
      </w:r>
      <w:r w:rsidR="009D42B6" w:rsidRPr="00F5799C">
        <w:rPr>
          <w:color w:val="auto"/>
        </w:rPr>
        <w:t xml:space="preserve"> </w:t>
      </w:r>
      <w:r w:rsidR="004B1286" w:rsidRPr="00F5799C">
        <w:rPr>
          <w:color w:val="auto"/>
        </w:rPr>
        <w:t>care</w:t>
      </w:r>
      <w:r w:rsidR="009D42B6" w:rsidRPr="00F5799C">
        <w:rPr>
          <w:color w:val="auto"/>
        </w:rPr>
        <w:t xml:space="preserve"> </w:t>
      </w:r>
      <w:r w:rsidR="004B1286" w:rsidRPr="00F5799C">
        <w:rPr>
          <w:color w:val="auto"/>
        </w:rPr>
        <w:t>places</w:t>
      </w:r>
      <w:r w:rsidR="009D42B6" w:rsidRPr="00F5799C">
        <w:rPr>
          <w:color w:val="auto"/>
        </w:rPr>
        <w:t xml:space="preserve"> </w:t>
      </w:r>
      <w:r w:rsidR="004B1286" w:rsidRPr="00F5799C">
        <w:rPr>
          <w:color w:val="auto"/>
        </w:rPr>
        <w:t>increasing</w:t>
      </w:r>
      <w:r w:rsidR="009D42B6" w:rsidRPr="00F5799C">
        <w:rPr>
          <w:color w:val="auto"/>
        </w:rPr>
        <w:t xml:space="preserve"> </w:t>
      </w:r>
      <w:r w:rsidR="004B1286" w:rsidRPr="00F5799C">
        <w:rPr>
          <w:color w:val="auto"/>
        </w:rPr>
        <w:t>while</w:t>
      </w:r>
      <w:r w:rsidR="009D42B6" w:rsidRPr="00F5799C">
        <w:rPr>
          <w:color w:val="auto"/>
        </w:rPr>
        <w:t xml:space="preserve"> </w:t>
      </w:r>
      <w:r w:rsidR="004B1286" w:rsidRPr="00F5799C">
        <w:rPr>
          <w:color w:val="auto"/>
        </w:rPr>
        <w:t>the</w:t>
      </w:r>
      <w:r w:rsidR="009D42B6" w:rsidRPr="00F5799C">
        <w:rPr>
          <w:color w:val="auto"/>
        </w:rPr>
        <w:t xml:space="preserve"> </w:t>
      </w:r>
      <w:r w:rsidR="004B1286" w:rsidRPr="00F5799C">
        <w:rPr>
          <w:color w:val="auto"/>
        </w:rPr>
        <w:t>number</w:t>
      </w:r>
      <w:r w:rsidR="009D42B6" w:rsidRPr="00F5799C">
        <w:rPr>
          <w:color w:val="auto"/>
        </w:rPr>
        <w:t xml:space="preserve"> </w:t>
      </w:r>
      <w:r w:rsidR="004B1286" w:rsidRPr="00F5799C">
        <w:rPr>
          <w:color w:val="auto"/>
        </w:rPr>
        <w:t>of</w:t>
      </w:r>
      <w:r w:rsidR="009D42B6" w:rsidRPr="00F5799C">
        <w:rPr>
          <w:color w:val="auto"/>
        </w:rPr>
        <w:t xml:space="preserve"> </w:t>
      </w:r>
      <w:r w:rsidR="004B1286" w:rsidRPr="00F5799C">
        <w:rPr>
          <w:color w:val="auto"/>
        </w:rPr>
        <w:t>providers</w:t>
      </w:r>
      <w:r w:rsidR="009D42B6" w:rsidRPr="00F5799C">
        <w:rPr>
          <w:color w:val="auto"/>
        </w:rPr>
        <w:t xml:space="preserve"> </w:t>
      </w:r>
      <w:r w:rsidR="0018695F" w:rsidRPr="00F5799C">
        <w:rPr>
          <w:color w:val="auto"/>
        </w:rPr>
        <w:t>gradually</w:t>
      </w:r>
      <w:r w:rsidR="009D42B6" w:rsidRPr="00F5799C">
        <w:rPr>
          <w:color w:val="auto"/>
        </w:rPr>
        <w:t xml:space="preserve"> </w:t>
      </w:r>
      <w:r w:rsidR="0018695F" w:rsidRPr="00F5799C">
        <w:rPr>
          <w:color w:val="auto"/>
        </w:rPr>
        <w:t>decrease</w:t>
      </w:r>
      <w:r w:rsidR="002332E5" w:rsidRPr="00F5799C">
        <w:rPr>
          <w:color w:val="auto"/>
        </w:rPr>
        <w:t>s</w:t>
      </w:r>
      <w:r w:rsidR="0018695F" w:rsidRPr="00F5799C">
        <w:rPr>
          <w:color w:val="auto"/>
        </w:rPr>
        <w:t>.</w:t>
      </w:r>
      <w:r w:rsidR="009D42B6" w:rsidRPr="00F5799C">
        <w:rPr>
          <w:color w:val="auto"/>
        </w:rPr>
        <w:t xml:space="preserve"> </w:t>
      </w:r>
      <w:r w:rsidR="0018695F" w:rsidRPr="00F5799C">
        <w:rPr>
          <w:color w:val="auto"/>
        </w:rPr>
        <w:t>N</w:t>
      </w:r>
      <w:r w:rsidR="004B1286" w:rsidRPr="00F5799C">
        <w:rPr>
          <w:color w:val="auto"/>
        </w:rPr>
        <w:t>ot-for-profit</w:t>
      </w:r>
      <w:r w:rsidR="009D42B6" w:rsidRPr="00F5799C">
        <w:rPr>
          <w:color w:val="auto"/>
        </w:rPr>
        <w:t xml:space="preserve"> </w:t>
      </w:r>
      <w:r w:rsidR="004B1286" w:rsidRPr="00F5799C">
        <w:rPr>
          <w:color w:val="auto"/>
        </w:rPr>
        <w:t>providers</w:t>
      </w:r>
      <w:r w:rsidR="009D42B6" w:rsidRPr="00F5799C">
        <w:rPr>
          <w:color w:val="auto"/>
        </w:rPr>
        <w:t xml:space="preserve"> </w:t>
      </w:r>
      <w:r w:rsidR="004B1286" w:rsidRPr="00F5799C">
        <w:rPr>
          <w:color w:val="auto"/>
        </w:rPr>
        <w:t>continue</w:t>
      </w:r>
      <w:r w:rsidR="009D42B6" w:rsidRPr="00F5799C">
        <w:rPr>
          <w:color w:val="auto"/>
        </w:rPr>
        <w:t xml:space="preserve"> </w:t>
      </w:r>
      <w:r w:rsidR="004B1286" w:rsidRPr="00F5799C">
        <w:rPr>
          <w:color w:val="auto"/>
        </w:rPr>
        <w:t>to</w:t>
      </w:r>
      <w:r w:rsidR="009D42B6" w:rsidRPr="00F5799C">
        <w:rPr>
          <w:color w:val="auto"/>
        </w:rPr>
        <w:t xml:space="preserve"> </w:t>
      </w:r>
      <w:r w:rsidR="004B1286" w:rsidRPr="00F5799C">
        <w:rPr>
          <w:color w:val="auto"/>
        </w:rPr>
        <w:t>represent</w:t>
      </w:r>
      <w:r w:rsidR="009D42B6" w:rsidRPr="00F5799C">
        <w:rPr>
          <w:color w:val="auto"/>
        </w:rPr>
        <w:t xml:space="preserve"> </w:t>
      </w:r>
      <w:r w:rsidR="004B1286" w:rsidRPr="00F5799C">
        <w:rPr>
          <w:color w:val="auto"/>
        </w:rPr>
        <w:t>the</w:t>
      </w:r>
      <w:r w:rsidR="009D42B6" w:rsidRPr="00F5799C">
        <w:rPr>
          <w:color w:val="auto"/>
        </w:rPr>
        <w:t xml:space="preserve"> </w:t>
      </w:r>
      <w:r w:rsidR="004B1286" w:rsidRPr="00F5799C">
        <w:rPr>
          <w:color w:val="auto"/>
        </w:rPr>
        <w:t>largest</w:t>
      </w:r>
      <w:r w:rsidR="009D42B6" w:rsidRPr="00F5799C">
        <w:rPr>
          <w:color w:val="auto"/>
        </w:rPr>
        <w:t xml:space="preserve"> </w:t>
      </w:r>
      <w:r w:rsidR="004B1286" w:rsidRPr="00F5799C">
        <w:rPr>
          <w:color w:val="auto"/>
        </w:rPr>
        <w:t>proportion</w:t>
      </w:r>
      <w:r w:rsidR="009D42B6" w:rsidRPr="00F5799C">
        <w:rPr>
          <w:color w:val="auto"/>
        </w:rPr>
        <w:t xml:space="preserve"> </w:t>
      </w:r>
      <w:r w:rsidR="004B1286" w:rsidRPr="00F5799C">
        <w:rPr>
          <w:color w:val="auto"/>
        </w:rPr>
        <w:t>of</w:t>
      </w:r>
      <w:r w:rsidR="009D42B6" w:rsidRPr="00F5799C">
        <w:rPr>
          <w:color w:val="auto"/>
        </w:rPr>
        <w:t xml:space="preserve"> </w:t>
      </w:r>
      <w:r w:rsidR="004B1286" w:rsidRPr="00F5799C">
        <w:rPr>
          <w:color w:val="auto"/>
        </w:rPr>
        <w:t>ownership</w:t>
      </w:r>
      <w:r w:rsidR="009D42B6" w:rsidRPr="00F5799C">
        <w:rPr>
          <w:color w:val="auto"/>
        </w:rPr>
        <w:t xml:space="preserve"> </w:t>
      </w:r>
      <w:r w:rsidR="004B1286" w:rsidRPr="00F5799C">
        <w:rPr>
          <w:color w:val="auto"/>
        </w:rPr>
        <w:t>type</w:t>
      </w:r>
      <w:r w:rsidR="009D42B6" w:rsidRPr="00F5799C">
        <w:rPr>
          <w:color w:val="auto"/>
        </w:rPr>
        <w:t xml:space="preserve"> </w:t>
      </w:r>
      <w:r w:rsidR="004B1286" w:rsidRPr="00F5799C">
        <w:rPr>
          <w:color w:val="auto"/>
        </w:rPr>
        <w:t>in</w:t>
      </w:r>
      <w:r w:rsidR="009D42B6" w:rsidRPr="00F5799C">
        <w:rPr>
          <w:color w:val="auto"/>
        </w:rPr>
        <w:t xml:space="preserve"> </w:t>
      </w:r>
      <w:r w:rsidR="004B1286" w:rsidRPr="00F5799C">
        <w:rPr>
          <w:color w:val="auto"/>
        </w:rPr>
        <w:t>residential</w:t>
      </w:r>
      <w:r w:rsidR="009D42B6" w:rsidRPr="00F5799C">
        <w:rPr>
          <w:color w:val="auto"/>
        </w:rPr>
        <w:t xml:space="preserve"> </w:t>
      </w:r>
      <w:r w:rsidR="004B1286" w:rsidRPr="00F5799C">
        <w:rPr>
          <w:color w:val="auto"/>
        </w:rPr>
        <w:t>care,</w:t>
      </w:r>
      <w:r w:rsidR="009D42B6" w:rsidRPr="00F5799C">
        <w:rPr>
          <w:color w:val="auto"/>
        </w:rPr>
        <w:t xml:space="preserve"> </w:t>
      </w:r>
      <w:r w:rsidR="004B1286" w:rsidRPr="00F5799C">
        <w:rPr>
          <w:color w:val="auto"/>
        </w:rPr>
        <w:t>with</w:t>
      </w:r>
      <w:r w:rsidR="009D42B6" w:rsidRPr="00F5799C">
        <w:rPr>
          <w:color w:val="auto"/>
        </w:rPr>
        <w:t xml:space="preserve"> </w:t>
      </w:r>
      <w:r w:rsidR="004B1286" w:rsidRPr="00F5799C">
        <w:rPr>
          <w:color w:val="auto"/>
        </w:rPr>
        <w:t>5</w:t>
      </w:r>
      <w:r w:rsidR="0038198C" w:rsidRPr="00F5799C">
        <w:rPr>
          <w:color w:val="auto"/>
        </w:rPr>
        <w:t>6</w:t>
      </w:r>
      <w:r w:rsidR="009D42B6" w:rsidRPr="00F5799C">
        <w:rPr>
          <w:color w:val="auto"/>
        </w:rPr>
        <w:t xml:space="preserve"> </w:t>
      </w:r>
      <w:r w:rsidR="0038198C" w:rsidRPr="00F5799C">
        <w:rPr>
          <w:color w:val="auto"/>
        </w:rPr>
        <w:t>per</w:t>
      </w:r>
      <w:r w:rsidR="009D42B6" w:rsidRPr="00F5799C">
        <w:rPr>
          <w:color w:val="auto"/>
        </w:rPr>
        <w:t xml:space="preserve"> </w:t>
      </w:r>
      <w:r w:rsidR="0038198C" w:rsidRPr="00F5799C">
        <w:rPr>
          <w:color w:val="auto"/>
        </w:rPr>
        <w:t>cent</w:t>
      </w:r>
      <w:r w:rsidR="009D42B6" w:rsidRPr="00F5799C">
        <w:rPr>
          <w:color w:val="auto"/>
        </w:rPr>
        <w:t xml:space="preserve"> </w:t>
      </w:r>
      <w:r w:rsidR="004B1286" w:rsidRPr="00F5799C">
        <w:rPr>
          <w:color w:val="auto"/>
        </w:rPr>
        <w:t>of</w:t>
      </w:r>
      <w:r w:rsidR="009D42B6" w:rsidRPr="00F5799C">
        <w:rPr>
          <w:color w:val="auto"/>
        </w:rPr>
        <w:t xml:space="preserve"> </w:t>
      </w:r>
      <w:r w:rsidR="004B1286" w:rsidRPr="00F5799C">
        <w:rPr>
          <w:color w:val="auto"/>
        </w:rPr>
        <w:t>providers</w:t>
      </w:r>
      <w:r w:rsidR="009D42B6" w:rsidRPr="00F5799C">
        <w:rPr>
          <w:color w:val="auto"/>
        </w:rPr>
        <w:t xml:space="preserve"> </w:t>
      </w:r>
      <w:r w:rsidR="004B1286" w:rsidRPr="00F5799C">
        <w:rPr>
          <w:color w:val="auto"/>
        </w:rPr>
        <w:t>and</w:t>
      </w:r>
      <w:r w:rsidR="009D42B6" w:rsidRPr="00F5799C">
        <w:rPr>
          <w:color w:val="auto"/>
        </w:rPr>
        <w:t xml:space="preserve"> </w:t>
      </w:r>
      <w:r w:rsidR="004B1286" w:rsidRPr="00F5799C">
        <w:rPr>
          <w:color w:val="auto"/>
        </w:rPr>
        <w:t>5</w:t>
      </w:r>
      <w:r w:rsidR="00BC5242" w:rsidRPr="00F5799C">
        <w:rPr>
          <w:color w:val="auto"/>
        </w:rPr>
        <w:t>5</w:t>
      </w:r>
      <w:r w:rsidR="00A95933" w:rsidRPr="00F5799C">
        <w:rPr>
          <w:color w:val="auto"/>
        </w:rPr>
        <w:t> </w:t>
      </w:r>
      <w:r w:rsidR="00BC5242" w:rsidRPr="00F5799C">
        <w:rPr>
          <w:color w:val="auto"/>
        </w:rPr>
        <w:t>per</w:t>
      </w:r>
      <w:r w:rsidR="00A95933" w:rsidRPr="00F5799C">
        <w:rPr>
          <w:color w:val="auto"/>
        </w:rPr>
        <w:t> </w:t>
      </w:r>
      <w:r w:rsidR="00BC5242" w:rsidRPr="00F5799C">
        <w:rPr>
          <w:color w:val="auto"/>
        </w:rPr>
        <w:t>cent</w:t>
      </w:r>
      <w:r w:rsidR="009D42B6" w:rsidRPr="00F5799C">
        <w:rPr>
          <w:color w:val="auto"/>
        </w:rPr>
        <w:t xml:space="preserve"> </w:t>
      </w:r>
      <w:r w:rsidR="004B1286" w:rsidRPr="00F5799C">
        <w:rPr>
          <w:color w:val="auto"/>
        </w:rPr>
        <w:t>of</w:t>
      </w:r>
      <w:r w:rsidR="009D42B6" w:rsidRPr="00F5799C">
        <w:rPr>
          <w:color w:val="auto"/>
        </w:rPr>
        <w:t xml:space="preserve"> </w:t>
      </w:r>
      <w:r w:rsidR="004B1286" w:rsidRPr="00F5799C">
        <w:rPr>
          <w:color w:val="auto"/>
        </w:rPr>
        <w:t>places.</w:t>
      </w:r>
    </w:p>
    <w:p w14:paraId="581370F5" w14:textId="77777777" w:rsidR="00642E86" w:rsidRDefault="0018695F" w:rsidP="00F5799C">
      <w:pPr>
        <w:pStyle w:val="Bullet1"/>
        <w:numPr>
          <w:ilvl w:val="0"/>
          <w:numId w:val="0"/>
        </w:numPr>
        <w:spacing w:before="120" w:after="120"/>
        <w:rPr>
          <w:color w:val="auto"/>
        </w:rPr>
      </w:pPr>
      <w:r w:rsidRPr="00F5799C">
        <w:rPr>
          <w:color w:val="auto"/>
        </w:rPr>
        <w:t>Residential</w:t>
      </w:r>
      <w:r w:rsidR="009D42B6" w:rsidRPr="00F5799C">
        <w:rPr>
          <w:color w:val="auto"/>
        </w:rPr>
        <w:t xml:space="preserve"> </w:t>
      </w:r>
      <w:r w:rsidRPr="00F5799C">
        <w:rPr>
          <w:color w:val="auto"/>
        </w:rPr>
        <w:t>care</w:t>
      </w:r>
      <w:r w:rsidR="009D42B6" w:rsidRPr="00F5799C">
        <w:rPr>
          <w:color w:val="auto"/>
        </w:rPr>
        <w:t xml:space="preserve"> </w:t>
      </w:r>
      <w:r w:rsidRPr="00F5799C">
        <w:rPr>
          <w:color w:val="auto"/>
        </w:rPr>
        <w:t>providers</w:t>
      </w:r>
      <w:r w:rsidR="009D42B6" w:rsidRPr="00F5799C">
        <w:rPr>
          <w:color w:val="auto"/>
        </w:rPr>
        <w:t xml:space="preserve"> </w:t>
      </w:r>
      <w:r w:rsidRPr="00F5799C">
        <w:rPr>
          <w:color w:val="auto"/>
        </w:rPr>
        <w:t>generated</w:t>
      </w:r>
      <w:r w:rsidR="009D42B6" w:rsidRPr="00F5799C">
        <w:rPr>
          <w:color w:val="auto"/>
        </w:rPr>
        <w:t xml:space="preserve"> </w:t>
      </w:r>
      <w:r w:rsidRPr="00F5799C">
        <w:rPr>
          <w:color w:val="auto"/>
        </w:rPr>
        <w:t>total</w:t>
      </w:r>
      <w:r w:rsidR="009D42B6" w:rsidRPr="00F5799C">
        <w:rPr>
          <w:color w:val="auto"/>
        </w:rPr>
        <w:t xml:space="preserve"> </w:t>
      </w:r>
      <w:r w:rsidR="004B1286" w:rsidRPr="00F5799C">
        <w:rPr>
          <w:color w:val="auto"/>
        </w:rPr>
        <w:t>revenue</w:t>
      </w:r>
      <w:r w:rsidR="009D42B6" w:rsidRPr="00F5799C">
        <w:rPr>
          <w:color w:val="auto"/>
        </w:rPr>
        <w:t xml:space="preserve"> </w:t>
      </w:r>
      <w:r w:rsidR="004B1286" w:rsidRPr="00F5799C">
        <w:rPr>
          <w:color w:val="auto"/>
        </w:rPr>
        <w:t>of</w:t>
      </w:r>
      <w:r w:rsidR="009D42B6" w:rsidRPr="00F5799C">
        <w:rPr>
          <w:color w:val="auto"/>
        </w:rPr>
        <w:t xml:space="preserve"> </w:t>
      </w:r>
      <w:r w:rsidR="004B1286" w:rsidRPr="00F5799C">
        <w:rPr>
          <w:color w:val="auto"/>
        </w:rPr>
        <w:t>$</w:t>
      </w:r>
      <w:r w:rsidR="00DE1602" w:rsidRPr="00F5799C">
        <w:rPr>
          <w:color w:val="auto"/>
        </w:rPr>
        <w:t>19.</w:t>
      </w:r>
      <w:r w:rsidR="00F5799C" w:rsidRPr="00F5799C">
        <w:rPr>
          <w:color w:val="auto"/>
        </w:rPr>
        <w:t>3</w:t>
      </w:r>
      <w:r w:rsidR="00A95933" w:rsidRPr="00F5799C">
        <w:rPr>
          <w:color w:val="auto"/>
        </w:rPr>
        <w:t> </w:t>
      </w:r>
      <w:r w:rsidR="004B1286" w:rsidRPr="00F5799C">
        <w:rPr>
          <w:color w:val="auto"/>
        </w:rPr>
        <w:t>billion</w:t>
      </w:r>
      <w:r w:rsidR="009D42B6" w:rsidRPr="00F5799C">
        <w:rPr>
          <w:color w:val="auto"/>
        </w:rPr>
        <w:t xml:space="preserve"> </w:t>
      </w:r>
      <w:r w:rsidR="000A6BE0" w:rsidRPr="00F5799C">
        <w:rPr>
          <w:color w:val="auto"/>
        </w:rPr>
        <w:t>in</w:t>
      </w:r>
      <w:r w:rsidR="009D42B6" w:rsidRPr="00F5799C">
        <w:rPr>
          <w:color w:val="auto"/>
        </w:rPr>
        <w:t xml:space="preserve"> </w:t>
      </w:r>
      <w:r w:rsidR="000A6BE0" w:rsidRPr="00F5799C">
        <w:rPr>
          <w:color w:val="auto"/>
        </w:rPr>
        <w:t>201</w:t>
      </w:r>
      <w:r w:rsidR="00A95933" w:rsidRPr="00F5799C">
        <w:rPr>
          <w:color w:val="auto"/>
        </w:rPr>
        <w:t>8-19</w:t>
      </w:r>
      <w:r w:rsidR="004B1286" w:rsidRPr="00F5799C">
        <w:rPr>
          <w:color w:val="auto"/>
        </w:rPr>
        <w:t>,</w:t>
      </w:r>
      <w:r w:rsidR="009D42B6" w:rsidRPr="00F5799C">
        <w:rPr>
          <w:color w:val="auto"/>
        </w:rPr>
        <w:t xml:space="preserve"> </w:t>
      </w:r>
      <w:r w:rsidR="008E131F" w:rsidRPr="00F5799C">
        <w:rPr>
          <w:color w:val="auto"/>
        </w:rPr>
        <w:t>up</w:t>
      </w:r>
      <w:r w:rsidR="009D42B6" w:rsidRPr="00F5799C">
        <w:rPr>
          <w:color w:val="auto"/>
        </w:rPr>
        <w:t xml:space="preserve"> </w:t>
      </w:r>
      <w:r w:rsidR="008E131F" w:rsidRPr="00F5799C">
        <w:rPr>
          <w:color w:val="auto"/>
        </w:rPr>
        <w:t>from</w:t>
      </w:r>
      <w:r w:rsidR="009D42B6" w:rsidRPr="00F5799C">
        <w:rPr>
          <w:color w:val="auto"/>
        </w:rPr>
        <w:t xml:space="preserve"> </w:t>
      </w:r>
      <w:r w:rsidR="008E131F" w:rsidRPr="00F5799C">
        <w:rPr>
          <w:color w:val="auto"/>
        </w:rPr>
        <w:t>$</w:t>
      </w:r>
      <w:r w:rsidR="00A95933" w:rsidRPr="00F5799C">
        <w:rPr>
          <w:color w:val="auto"/>
        </w:rPr>
        <w:t>18.1 </w:t>
      </w:r>
      <w:r w:rsidR="008E131F" w:rsidRPr="00F5799C">
        <w:rPr>
          <w:color w:val="auto"/>
        </w:rPr>
        <w:t>billion</w:t>
      </w:r>
      <w:r w:rsidR="009D42B6" w:rsidRPr="00F5799C">
        <w:rPr>
          <w:color w:val="auto"/>
        </w:rPr>
        <w:t xml:space="preserve"> </w:t>
      </w:r>
      <w:r w:rsidR="008E131F" w:rsidRPr="00F5799C">
        <w:rPr>
          <w:color w:val="auto"/>
        </w:rPr>
        <w:t>in</w:t>
      </w:r>
      <w:r w:rsidR="009D42B6" w:rsidRPr="00F5799C">
        <w:rPr>
          <w:color w:val="auto"/>
        </w:rPr>
        <w:t xml:space="preserve"> </w:t>
      </w:r>
      <w:r w:rsidR="008E131F" w:rsidRPr="00F5799C">
        <w:rPr>
          <w:color w:val="auto"/>
        </w:rPr>
        <w:t>201</w:t>
      </w:r>
      <w:r w:rsidR="00A95933" w:rsidRPr="00F5799C">
        <w:rPr>
          <w:color w:val="auto"/>
        </w:rPr>
        <w:t>7-18</w:t>
      </w:r>
      <w:r w:rsidR="008E131F" w:rsidRPr="00F5799C">
        <w:rPr>
          <w:color w:val="auto"/>
        </w:rPr>
        <w:t>,</w:t>
      </w:r>
      <w:r w:rsidR="009D42B6" w:rsidRPr="00F5799C">
        <w:rPr>
          <w:color w:val="auto"/>
        </w:rPr>
        <w:t xml:space="preserve"> </w:t>
      </w:r>
      <w:r w:rsidR="008E131F" w:rsidRPr="00F5799C">
        <w:rPr>
          <w:color w:val="auto"/>
        </w:rPr>
        <w:t>an</w:t>
      </w:r>
      <w:r w:rsidR="009D42B6" w:rsidRPr="00F5799C">
        <w:rPr>
          <w:color w:val="auto"/>
        </w:rPr>
        <w:t xml:space="preserve"> </w:t>
      </w:r>
      <w:r w:rsidR="008E131F" w:rsidRPr="00F5799C">
        <w:rPr>
          <w:color w:val="auto"/>
        </w:rPr>
        <w:t>increase</w:t>
      </w:r>
      <w:r w:rsidR="009D42B6" w:rsidRPr="00F5799C">
        <w:rPr>
          <w:color w:val="auto"/>
        </w:rPr>
        <w:t xml:space="preserve"> </w:t>
      </w:r>
      <w:r w:rsidR="008E131F" w:rsidRPr="00F5799C">
        <w:rPr>
          <w:color w:val="auto"/>
        </w:rPr>
        <w:t>of</w:t>
      </w:r>
      <w:r w:rsidR="009D42B6" w:rsidRPr="00F5799C">
        <w:rPr>
          <w:color w:val="auto"/>
        </w:rPr>
        <w:t xml:space="preserve"> </w:t>
      </w:r>
      <w:r w:rsidR="00F5799C" w:rsidRPr="00F5799C">
        <w:rPr>
          <w:color w:val="auto"/>
        </w:rPr>
        <w:t>6.8</w:t>
      </w:r>
      <w:r w:rsidR="007D01F9" w:rsidRPr="00F5799C">
        <w:rPr>
          <w:color w:val="auto"/>
        </w:rPr>
        <w:t> </w:t>
      </w:r>
      <w:r w:rsidR="0038198C" w:rsidRPr="00F5799C">
        <w:rPr>
          <w:color w:val="auto"/>
        </w:rPr>
        <w:t>per</w:t>
      </w:r>
      <w:r w:rsidR="009D42B6" w:rsidRPr="00F5799C">
        <w:rPr>
          <w:color w:val="auto"/>
        </w:rPr>
        <w:t xml:space="preserve"> </w:t>
      </w:r>
      <w:r w:rsidR="0038198C" w:rsidRPr="00F5799C">
        <w:rPr>
          <w:color w:val="auto"/>
        </w:rPr>
        <w:t>cent</w:t>
      </w:r>
      <w:r w:rsidR="008E131F" w:rsidRPr="00F5799C">
        <w:rPr>
          <w:color w:val="auto"/>
        </w:rPr>
        <w:t>,</w:t>
      </w:r>
      <w:r w:rsidR="009D42B6" w:rsidRPr="00F5799C">
        <w:rPr>
          <w:color w:val="auto"/>
        </w:rPr>
        <w:t xml:space="preserve"> </w:t>
      </w:r>
      <w:r w:rsidR="004B1286" w:rsidRPr="00F5799C">
        <w:rPr>
          <w:color w:val="auto"/>
        </w:rPr>
        <w:t>equating</w:t>
      </w:r>
      <w:r w:rsidR="009D42B6" w:rsidRPr="00F5799C">
        <w:rPr>
          <w:color w:val="auto"/>
        </w:rPr>
        <w:t xml:space="preserve"> </w:t>
      </w:r>
      <w:r w:rsidR="004B1286" w:rsidRPr="00F5799C">
        <w:rPr>
          <w:color w:val="auto"/>
        </w:rPr>
        <w:t>to</w:t>
      </w:r>
      <w:r w:rsidR="009D42B6" w:rsidRPr="00F5799C">
        <w:rPr>
          <w:color w:val="auto"/>
        </w:rPr>
        <w:t xml:space="preserve"> </w:t>
      </w:r>
      <w:r w:rsidR="004B1286" w:rsidRPr="00F5799C">
        <w:rPr>
          <w:color w:val="auto"/>
        </w:rPr>
        <w:t>revenue</w:t>
      </w:r>
      <w:r w:rsidR="009D42B6" w:rsidRPr="00F5799C">
        <w:rPr>
          <w:color w:val="auto"/>
        </w:rPr>
        <w:t xml:space="preserve"> </w:t>
      </w:r>
      <w:r w:rsidR="004B1286" w:rsidRPr="00F5799C">
        <w:rPr>
          <w:color w:val="auto"/>
        </w:rPr>
        <w:t>of</w:t>
      </w:r>
      <w:r w:rsidR="009D42B6" w:rsidRPr="00F5799C">
        <w:rPr>
          <w:color w:val="auto"/>
        </w:rPr>
        <w:t xml:space="preserve"> </w:t>
      </w:r>
      <w:r w:rsidR="004B1286" w:rsidRPr="00F5799C">
        <w:rPr>
          <w:color w:val="auto"/>
        </w:rPr>
        <w:t>$</w:t>
      </w:r>
      <w:r w:rsidR="00DE1602" w:rsidRPr="00F5799C">
        <w:rPr>
          <w:color w:val="auto"/>
        </w:rPr>
        <w:t>28</w:t>
      </w:r>
      <w:r w:rsidR="00F5799C" w:rsidRPr="00F5799C">
        <w:rPr>
          <w:color w:val="auto"/>
        </w:rPr>
        <w:t>3.54</w:t>
      </w:r>
      <w:r w:rsidR="009D42B6" w:rsidRPr="00F5799C">
        <w:rPr>
          <w:color w:val="auto"/>
        </w:rPr>
        <w:t xml:space="preserve"> </w:t>
      </w:r>
      <w:r w:rsidR="004B1286" w:rsidRPr="00F5799C">
        <w:rPr>
          <w:color w:val="auto"/>
        </w:rPr>
        <w:t>per</w:t>
      </w:r>
      <w:r w:rsidR="009D42B6" w:rsidRPr="00F5799C">
        <w:rPr>
          <w:color w:val="auto"/>
        </w:rPr>
        <w:t xml:space="preserve"> </w:t>
      </w:r>
      <w:r w:rsidR="004B1286" w:rsidRPr="00F5799C">
        <w:rPr>
          <w:color w:val="auto"/>
        </w:rPr>
        <w:t>resident</w:t>
      </w:r>
      <w:r w:rsidR="009D42B6" w:rsidRPr="00F5799C">
        <w:rPr>
          <w:color w:val="auto"/>
        </w:rPr>
        <w:t xml:space="preserve"> </w:t>
      </w:r>
      <w:r w:rsidR="004B1286" w:rsidRPr="00F5799C">
        <w:rPr>
          <w:color w:val="auto"/>
        </w:rPr>
        <w:t>per</w:t>
      </w:r>
      <w:r w:rsidR="009D42B6" w:rsidRPr="00F5799C">
        <w:rPr>
          <w:color w:val="auto"/>
        </w:rPr>
        <w:t xml:space="preserve"> </w:t>
      </w:r>
      <w:r w:rsidR="004B1286" w:rsidRPr="00F5799C">
        <w:rPr>
          <w:color w:val="auto"/>
        </w:rPr>
        <w:t>day,</w:t>
      </w:r>
      <w:r w:rsidR="009D42B6" w:rsidRPr="00F5799C">
        <w:rPr>
          <w:color w:val="auto"/>
        </w:rPr>
        <w:t xml:space="preserve"> </w:t>
      </w:r>
      <w:r w:rsidR="004B1286" w:rsidRPr="00F5799C">
        <w:rPr>
          <w:color w:val="auto"/>
        </w:rPr>
        <w:t>an</w:t>
      </w:r>
      <w:r w:rsidR="009D42B6" w:rsidRPr="00F5799C">
        <w:rPr>
          <w:color w:val="auto"/>
        </w:rPr>
        <w:t xml:space="preserve"> </w:t>
      </w:r>
      <w:r w:rsidR="004B1286" w:rsidRPr="00AF3D70">
        <w:rPr>
          <w:color w:val="auto"/>
        </w:rPr>
        <w:t>incr</w:t>
      </w:r>
      <w:r w:rsidR="000A6BE0" w:rsidRPr="00AF3D70">
        <w:rPr>
          <w:color w:val="auto"/>
        </w:rPr>
        <w:t>ease</w:t>
      </w:r>
      <w:r w:rsidR="009D42B6" w:rsidRPr="00AF3D70">
        <w:rPr>
          <w:color w:val="auto"/>
        </w:rPr>
        <w:t xml:space="preserve"> </w:t>
      </w:r>
      <w:r w:rsidR="000A6BE0" w:rsidRPr="00AF3D70">
        <w:rPr>
          <w:color w:val="auto"/>
        </w:rPr>
        <w:t>of</w:t>
      </w:r>
      <w:r w:rsidR="009D42B6" w:rsidRPr="00AF3D70">
        <w:rPr>
          <w:color w:val="auto"/>
        </w:rPr>
        <w:t xml:space="preserve"> </w:t>
      </w:r>
      <w:r w:rsidR="00AF3D70">
        <w:rPr>
          <w:color w:val="auto"/>
        </w:rPr>
        <w:t>4.2</w:t>
      </w:r>
      <w:r w:rsidR="009D42B6" w:rsidRPr="00AF3D70">
        <w:rPr>
          <w:color w:val="auto"/>
        </w:rPr>
        <w:t xml:space="preserve"> </w:t>
      </w:r>
      <w:r w:rsidR="00065F1D" w:rsidRPr="00AF3D70">
        <w:rPr>
          <w:color w:val="auto"/>
        </w:rPr>
        <w:t>per</w:t>
      </w:r>
      <w:r w:rsidR="009D42B6" w:rsidRPr="00F5799C">
        <w:rPr>
          <w:color w:val="auto"/>
        </w:rPr>
        <w:t xml:space="preserve"> </w:t>
      </w:r>
      <w:r w:rsidR="00065F1D" w:rsidRPr="00F5799C">
        <w:rPr>
          <w:color w:val="auto"/>
        </w:rPr>
        <w:t>cent</w:t>
      </w:r>
      <w:r w:rsidR="009D42B6" w:rsidRPr="00F5799C">
        <w:rPr>
          <w:color w:val="auto"/>
        </w:rPr>
        <w:t xml:space="preserve"> </w:t>
      </w:r>
      <w:r w:rsidR="000A6BE0" w:rsidRPr="00F5799C">
        <w:rPr>
          <w:color w:val="auto"/>
        </w:rPr>
        <w:t>from</w:t>
      </w:r>
      <w:r w:rsidR="009D42B6" w:rsidRPr="00F5799C">
        <w:rPr>
          <w:color w:val="auto"/>
        </w:rPr>
        <w:t xml:space="preserve"> </w:t>
      </w:r>
      <w:r w:rsidR="000A6BE0" w:rsidRPr="00F5799C">
        <w:rPr>
          <w:color w:val="auto"/>
        </w:rPr>
        <w:t>$2</w:t>
      </w:r>
      <w:r w:rsidR="00A95933" w:rsidRPr="00F5799C">
        <w:rPr>
          <w:color w:val="auto"/>
        </w:rPr>
        <w:t>72.16</w:t>
      </w:r>
      <w:r w:rsidR="009D42B6" w:rsidRPr="00F5799C">
        <w:rPr>
          <w:color w:val="auto"/>
        </w:rPr>
        <w:t xml:space="preserve"> </w:t>
      </w:r>
      <w:r w:rsidR="002332E5" w:rsidRPr="00F5799C">
        <w:rPr>
          <w:color w:val="auto"/>
        </w:rPr>
        <w:t>in</w:t>
      </w:r>
      <w:r w:rsidR="009D42B6" w:rsidRPr="00F5799C">
        <w:rPr>
          <w:color w:val="auto"/>
        </w:rPr>
        <w:t xml:space="preserve"> </w:t>
      </w:r>
      <w:r w:rsidR="002332E5" w:rsidRPr="00F5799C">
        <w:rPr>
          <w:color w:val="auto"/>
        </w:rPr>
        <w:t>201</w:t>
      </w:r>
      <w:r w:rsidR="00A95933" w:rsidRPr="00F5799C">
        <w:rPr>
          <w:color w:val="auto"/>
        </w:rPr>
        <w:t>7-18</w:t>
      </w:r>
      <w:r w:rsidR="000A6BE0" w:rsidRPr="00F5799C">
        <w:rPr>
          <w:color w:val="auto"/>
        </w:rPr>
        <w:t>.</w:t>
      </w:r>
      <w:r w:rsidR="009D42B6" w:rsidRPr="00F5799C">
        <w:rPr>
          <w:color w:val="auto"/>
        </w:rPr>
        <w:t xml:space="preserve"> </w:t>
      </w:r>
    </w:p>
    <w:p w14:paraId="28B99602" w14:textId="57A7864B" w:rsidR="009D42B6" w:rsidRPr="00F5799C" w:rsidRDefault="000A6BE0" w:rsidP="00F5799C">
      <w:pPr>
        <w:pStyle w:val="Bullet1"/>
        <w:numPr>
          <w:ilvl w:val="0"/>
          <w:numId w:val="0"/>
        </w:numPr>
        <w:spacing w:before="120" w:after="120"/>
        <w:rPr>
          <w:color w:val="auto"/>
        </w:rPr>
      </w:pPr>
      <w:r w:rsidRPr="00F5799C">
        <w:rPr>
          <w:color w:val="auto"/>
        </w:rPr>
        <w:t>Total</w:t>
      </w:r>
      <w:r w:rsidR="009D42B6" w:rsidRPr="00F5799C">
        <w:rPr>
          <w:color w:val="auto"/>
        </w:rPr>
        <w:t xml:space="preserve"> </w:t>
      </w:r>
      <w:r w:rsidR="004B1286" w:rsidRPr="00F5799C">
        <w:rPr>
          <w:color w:val="auto"/>
        </w:rPr>
        <w:t>expenses</w:t>
      </w:r>
      <w:r w:rsidR="009D42B6" w:rsidRPr="00F5799C">
        <w:rPr>
          <w:color w:val="auto"/>
        </w:rPr>
        <w:t xml:space="preserve"> </w:t>
      </w:r>
      <w:r w:rsidRPr="00F5799C">
        <w:rPr>
          <w:color w:val="auto"/>
        </w:rPr>
        <w:t>were</w:t>
      </w:r>
      <w:r w:rsidR="009D42B6" w:rsidRPr="00F5799C">
        <w:rPr>
          <w:color w:val="auto"/>
        </w:rPr>
        <w:t xml:space="preserve"> </w:t>
      </w:r>
      <w:r w:rsidR="004B1286" w:rsidRPr="00F5799C">
        <w:rPr>
          <w:color w:val="auto"/>
        </w:rPr>
        <w:t>$</w:t>
      </w:r>
      <w:r w:rsidR="00A95933" w:rsidRPr="00F5799C">
        <w:rPr>
          <w:color w:val="auto"/>
        </w:rPr>
        <w:t>19.</w:t>
      </w:r>
      <w:r w:rsidR="00F5799C" w:rsidRPr="00F5799C">
        <w:rPr>
          <w:color w:val="auto"/>
        </w:rPr>
        <w:t>0</w:t>
      </w:r>
      <w:r w:rsidR="009D42B6" w:rsidRPr="00F5799C">
        <w:rPr>
          <w:color w:val="auto"/>
        </w:rPr>
        <w:t xml:space="preserve"> </w:t>
      </w:r>
      <w:r w:rsidR="004B1286" w:rsidRPr="00F5799C">
        <w:rPr>
          <w:color w:val="auto"/>
        </w:rPr>
        <w:t>billion,</w:t>
      </w:r>
      <w:r w:rsidR="009D42B6" w:rsidRPr="00F5799C">
        <w:rPr>
          <w:color w:val="auto"/>
        </w:rPr>
        <w:t xml:space="preserve"> </w:t>
      </w:r>
      <w:r w:rsidR="008E131F" w:rsidRPr="00F5799C">
        <w:rPr>
          <w:color w:val="auto"/>
        </w:rPr>
        <w:t>up</w:t>
      </w:r>
      <w:r w:rsidR="009D42B6" w:rsidRPr="00F5799C">
        <w:rPr>
          <w:color w:val="auto"/>
        </w:rPr>
        <w:t xml:space="preserve"> </w:t>
      </w:r>
      <w:r w:rsidR="008E131F" w:rsidRPr="00F5799C">
        <w:rPr>
          <w:color w:val="auto"/>
        </w:rPr>
        <w:t>from</w:t>
      </w:r>
      <w:r w:rsidR="009D42B6" w:rsidRPr="00F5799C">
        <w:rPr>
          <w:color w:val="auto"/>
        </w:rPr>
        <w:t xml:space="preserve"> </w:t>
      </w:r>
      <w:r w:rsidR="008E131F" w:rsidRPr="00F5799C">
        <w:rPr>
          <w:color w:val="auto"/>
        </w:rPr>
        <w:t>$1</w:t>
      </w:r>
      <w:r w:rsidR="00A95933" w:rsidRPr="00F5799C">
        <w:rPr>
          <w:color w:val="auto"/>
        </w:rPr>
        <w:t>7.6 </w:t>
      </w:r>
      <w:r w:rsidR="008E131F" w:rsidRPr="00F5799C">
        <w:rPr>
          <w:color w:val="auto"/>
        </w:rPr>
        <w:t>billion</w:t>
      </w:r>
      <w:r w:rsidR="009D42B6" w:rsidRPr="00F5799C">
        <w:rPr>
          <w:color w:val="auto"/>
        </w:rPr>
        <w:t xml:space="preserve"> </w:t>
      </w:r>
      <w:r w:rsidR="008E131F" w:rsidRPr="00F5799C">
        <w:rPr>
          <w:color w:val="auto"/>
        </w:rPr>
        <w:t>in</w:t>
      </w:r>
      <w:r w:rsidR="009D42B6" w:rsidRPr="00F5799C">
        <w:rPr>
          <w:color w:val="auto"/>
        </w:rPr>
        <w:t xml:space="preserve"> </w:t>
      </w:r>
      <w:r w:rsidR="008E131F" w:rsidRPr="00F5799C">
        <w:rPr>
          <w:color w:val="auto"/>
        </w:rPr>
        <w:t>201</w:t>
      </w:r>
      <w:r w:rsidR="00A95933" w:rsidRPr="00F5799C">
        <w:rPr>
          <w:color w:val="auto"/>
        </w:rPr>
        <w:t>7-18</w:t>
      </w:r>
      <w:r w:rsidR="008E131F" w:rsidRPr="00F5799C">
        <w:rPr>
          <w:color w:val="auto"/>
        </w:rPr>
        <w:t>,</w:t>
      </w:r>
      <w:r w:rsidR="009D42B6" w:rsidRPr="00F5799C">
        <w:rPr>
          <w:color w:val="auto"/>
        </w:rPr>
        <w:t xml:space="preserve"> </w:t>
      </w:r>
      <w:r w:rsidR="008E131F" w:rsidRPr="00F5799C">
        <w:rPr>
          <w:color w:val="auto"/>
        </w:rPr>
        <w:t>an</w:t>
      </w:r>
      <w:r w:rsidR="009D42B6" w:rsidRPr="00F5799C">
        <w:rPr>
          <w:color w:val="auto"/>
        </w:rPr>
        <w:t xml:space="preserve"> </w:t>
      </w:r>
      <w:r w:rsidR="008E131F" w:rsidRPr="00F5799C">
        <w:rPr>
          <w:color w:val="auto"/>
        </w:rPr>
        <w:t>increase</w:t>
      </w:r>
      <w:r w:rsidR="009D42B6" w:rsidRPr="00F5799C">
        <w:rPr>
          <w:color w:val="auto"/>
        </w:rPr>
        <w:t xml:space="preserve"> </w:t>
      </w:r>
      <w:r w:rsidR="008E131F" w:rsidRPr="00F5799C">
        <w:rPr>
          <w:color w:val="auto"/>
        </w:rPr>
        <w:t>of</w:t>
      </w:r>
      <w:r w:rsidR="009D42B6" w:rsidRPr="00F5799C">
        <w:rPr>
          <w:color w:val="auto"/>
        </w:rPr>
        <w:t xml:space="preserve"> </w:t>
      </w:r>
      <w:r w:rsidR="00A95933" w:rsidRPr="00F5799C">
        <w:rPr>
          <w:color w:val="auto"/>
        </w:rPr>
        <w:t>8</w:t>
      </w:r>
      <w:r w:rsidR="009D42B6" w:rsidRPr="00F5799C">
        <w:rPr>
          <w:color w:val="auto"/>
        </w:rPr>
        <w:t xml:space="preserve"> </w:t>
      </w:r>
      <w:r w:rsidR="00BC5242" w:rsidRPr="00F5799C">
        <w:rPr>
          <w:color w:val="auto"/>
        </w:rPr>
        <w:t>per</w:t>
      </w:r>
      <w:r w:rsidR="009D42B6" w:rsidRPr="00F5799C">
        <w:rPr>
          <w:color w:val="auto"/>
        </w:rPr>
        <w:t xml:space="preserve"> </w:t>
      </w:r>
      <w:r w:rsidR="00BC5242" w:rsidRPr="00F5799C">
        <w:rPr>
          <w:color w:val="auto"/>
        </w:rPr>
        <w:t>cent</w:t>
      </w:r>
      <w:r w:rsidR="008E131F" w:rsidRPr="00F5799C">
        <w:rPr>
          <w:color w:val="auto"/>
        </w:rPr>
        <w:t>,</w:t>
      </w:r>
      <w:r w:rsidR="009D42B6" w:rsidRPr="00F5799C">
        <w:rPr>
          <w:color w:val="auto"/>
        </w:rPr>
        <w:t xml:space="preserve"> </w:t>
      </w:r>
      <w:r w:rsidR="004B1286" w:rsidRPr="00F5799C">
        <w:rPr>
          <w:color w:val="auto"/>
        </w:rPr>
        <w:t>equating</w:t>
      </w:r>
      <w:r w:rsidR="009D42B6" w:rsidRPr="00F5799C">
        <w:rPr>
          <w:color w:val="auto"/>
        </w:rPr>
        <w:t xml:space="preserve"> </w:t>
      </w:r>
      <w:r w:rsidR="004B1286" w:rsidRPr="00F5799C">
        <w:rPr>
          <w:color w:val="auto"/>
        </w:rPr>
        <w:t>to</w:t>
      </w:r>
      <w:r w:rsidR="009D42B6" w:rsidRPr="00F5799C">
        <w:rPr>
          <w:color w:val="auto"/>
        </w:rPr>
        <w:t xml:space="preserve"> </w:t>
      </w:r>
      <w:r w:rsidR="004B1286" w:rsidRPr="00F5799C">
        <w:rPr>
          <w:color w:val="auto"/>
        </w:rPr>
        <w:t>$</w:t>
      </w:r>
      <w:r w:rsidR="00DE1602" w:rsidRPr="00F5799C">
        <w:rPr>
          <w:color w:val="auto"/>
        </w:rPr>
        <w:t>2</w:t>
      </w:r>
      <w:r w:rsidR="00F5799C" w:rsidRPr="00F5799C">
        <w:rPr>
          <w:color w:val="auto"/>
        </w:rPr>
        <w:t>79.65</w:t>
      </w:r>
      <w:r w:rsidR="009D42B6" w:rsidRPr="00F5799C">
        <w:rPr>
          <w:color w:val="auto"/>
        </w:rPr>
        <w:t xml:space="preserve"> </w:t>
      </w:r>
      <w:r w:rsidR="004B1286" w:rsidRPr="00F5799C">
        <w:rPr>
          <w:color w:val="auto"/>
        </w:rPr>
        <w:t>per</w:t>
      </w:r>
      <w:r w:rsidR="009D42B6" w:rsidRPr="00F5799C">
        <w:rPr>
          <w:color w:val="auto"/>
        </w:rPr>
        <w:t xml:space="preserve"> </w:t>
      </w:r>
      <w:r w:rsidR="004B1286" w:rsidRPr="00F5799C">
        <w:rPr>
          <w:color w:val="auto"/>
        </w:rPr>
        <w:t>resident</w:t>
      </w:r>
      <w:r w:rsidR="009D42B6" w:rsidRPr="00F5799C">
        <w:rPr>
          <w:color w:val="auto"/>
        </w:rPr>
        <w:t xml:space="preserve"> </w:t>
      </w:r>
      <w:r w:rsidR="004B1286" w:rsidRPr="00F5799C">
        <w:rPr>
          <w:color w:val="auto"/>
        </w:rPr>
        <w:t>per</w:t>
      </w:r>
      <w:r w:rsidR="009D42B6" w:rsidRPr="00F5799C">
        <w:rPr>
          <w:color w:val="auto"/>
        </w:rPr>
        <w:t xml:space="preserve"> </w:t>
      </w:r>
      <w:r w:rsidR="004B1286" w:rsidRPr="00F5799C">
        <w:rPr>
          <w:color w:val="auto"/>
        </w:rPr>
        <w:t>day,</w:t>
      </w:r>
      <w:r w:rsidR="009D42B6" w:rsidRPr="00F5799C">
        <w:rPr>
          <w:color w:val="auto"/>
        </w:rPr>
        <w:t xml:space="preserve"> </w:t>
      </w:r>
      <w:r w:rsidR="004B1286" w:rsidRPr="00F5799C">
        <w:rPr>
          <w:color w:val="auto"/>
        </w:rPr>
        <w:t>compared</w:t>
      </w:r>
      <w:r w:rsidR="009D42B6" w:rsidRPr="00F5799C">
        <w:rPr>
          <w:color w:val="auto"/>
        </w:rPr>
        <w:t xml:space="preserve"> </w:t>
      </w:r>
      <w:r w:rsidR="004B1286" w:rsidRPr="00F5799C">
        <w:rPr>
          <w:color w:val="auto"/>
        </w:rPr>
        <w:t>with</w:t>
      </w:r>
      <w:r w:rsidR="009D42B6" w:rsidRPr="00F5799C">
        <w:rPr>
          <w:color w:val="auto"/>
        </w:rPr>
        <w:t xml:space="preserve"> </w:t>
      </w:r>
      <w:r w:rsidR="004B1286" w:rsidRPr="00F5799C">
        <w:rPr>
          <w:color w:val="auto"/>
        </w:rPr>
        <w:t>$</w:t>
      </w:r>
      <w:r w:rsidR="00A95933" w:rsidRPr="00F5799C">
        <w:rPr>
          <w:color w:val="auto"/>
        </w:rPr>
        <w:t>265.62</w:t>
      </w:r>
      <w:r w:rsidR="004B1286" w:rsidRPr="00F5799C">
        <w:rPr>
          <w:color w:val="auto"/>
        </w:rPr>
        <w:t>,</w:t>
      </w:r>
      <w:r w:rsidR="009D42B6" w:rsidRPr="00F5799C">
        <w:rPr>
          <w:color w:val="auto"/>
        </w:rPr>
        <w:t xml:space="preserve"> </w:t>
      </w:r>
      <w:r w:rsidR="004B1286" w:rsidRPr="00F5799C">
        <w:rPr>
          <w:color w:val="auto"/>
        </w:rPr>
        <w:t>an</w:t>
      </w:r>
      <w:r w:rsidR="009D42B6" w:rsidRPr="00F5799C">
        <w:rPr>
          <w:color w:val="auto"/>
        </w:rPr>
        <w:t xml:space="preserve"> </w:t>
      </w:r>
      <w:r w:rsidR="004B1286" w:rsidRPr="00F5799C">
        <w:rPr>
          <w:color w:val="auto"/>
        </w:rPr>
        <w:t>increase</w:t>
      </w:r>
      <w:r w:rsidR="009D42B6" w:rsidRPr="00F5799C">
        <w:rPr>
          <w:color w:val="auto"/>
        </w:rPr>
        <w:t xml:space="preserve"> </w:t>
      </w:r>
      <w:r w:rsidR="004B1286" w:rsidRPr="00F5799C">
        <w:rPr>
          <w:color w:val="auto"/>
        </w:rPr>
        <w:t>of</w:t>
      </w:r>
      <w:r w:rsidR="009D42B6" w:rsidRPr="00F5799C">
        <w:rPr>
          <w:color w:val="auto"/>
        </w:rPr>
        <w:t xml:space="preserve"> </w:t>
      </w:r>
      <w:r w:rsidR="00DE1602" w:rsidRPr="00F5799C">
        <w:rPr>
          <w:color w:val="auto"/>
        </w:rPr>
        <w:t>5.</w:t>
      </w:r>
      <w:r w:rsidR="00F5799C" w:rsidRPr="00F5799C">
        <w:rPr>
          <w:color w:val="auto"/>
        </w:rPr>
        <w:t>3</w:t>
      </w:r>
      <w:r w:rsidR="009D42B6" w:rsidRPr="00F5799C">
        <w:rPr>
          <w:color w:val="auto"/>
        </w:rPr>
        <w:t xml:space="preserve"> </w:t>
      </w:r>
      <w:r w:rsidR="00BC5242" w:rsidRPr="00F5799C">
        <w:rPr>
          <w:color w:val="auto"/>
        </w:rPr>
        <w:t>per</w:t>
      </w:r>
      <w:r w:rsidR="009D42B6" w:rsidRPr="00F5799C">
        <w:rPr>
          <w:color w:val="auto"/>
        </w:rPr>
        <w:t xml:space="preserve"> </w:t>
      </w:r>
      <w:r w:rsidR="00BC5242" w:rsidRPr="00F5799C">
        <w:rPr>
          <w:color w:val="auto"/>
        </w:rPr>
        <w:t>cent</w:t>
      </w:r>
      <w:r w:rsidRPr="00EA3101">
        <w:rPr>
          <w:color w:val="auto"/>
        </w:rPr>
        <w:t>.</w:t>
      </w:r>
      <w:r w:rsidR="00245F89" w:rsidRPr="00EA3101">
        <w:rPr>
          <w:color w:val="auto"/>
        </w:rPr>
        <w:t xml:space="preserve"> The increase in costs continues to outstrip the increase in revenue.</w:t>
      </w:r>
    </w:p>
    <w:p w14:paraId="329B863E" w14:textId="4F0CE77E" w:rsidR="004B1286" w:rsidRPr="008045E8" w:rsidRDefault="000A6BE0" w:rsidP="00F5799C">
      <w:pPr>
        <w:pStyle w:val="Bullet1"/>
        <w:numPr>
          <w:ilvl w:val="0"/>
          <w:numId w:val="0"/>
        </w:numPr>
        <w:spacing w:before="120" w:after="120"/>
        <w:rPr>
          <w:color w:val="auto"/>
        </w:rPr>
      </w:pPr>
      <w:r w:rsidRPr="008045E8">
        <w:rPr>
          <w:color w:val="auto"/>
        </w:rPr>
        <w:t>Total</w:t>
      </w:r>
      <w:r w:rsidR="009D42B6" w:rsidRPr="008045E8">
        <w:rPr>
          <w:color w:val="auto"/>
        </w:rPr>
        <w:t xml:space="preserve"> </w:t>
      </w:r>
      <w:r w:rsidR="004B1286" w:rsidRPr="008045E8">
        <w:rPr>
          <w:color w:val="auto"/>
        </w:rPr>
        <w:t>profit</w:t>
      </w:r>
      <w:r w:rsidR="009D42B6" w:rsidRPr="008045E8">
        <w:rPr>
          <w:color w:val="auto"/>
        </w:rPr>
        <w:t xml:space="preserve"> </w:t>
      </w:r>
      <w:r w:rsidRPr="008045E8">
        <w:rPr>
          <w:color w:val="auto"/>
        </w:rPr>
        <w:t>was</w:t>
      </w:r>
      <w:r w:rsidR="009D42B6" w:rsidRPr="008045E8">
        <w:rPr>
          <w:color w:val="auto"/>
        </w:rPr>
        <w:t xml:space="preserve"> </w:t>
      </w:r>
      <w:r w:rsidR="004B1286" w:rsidRPr="008045E8">
        <w:rPr>
          <w:color w:val="auto"/>
        </w:rPr>
        <w:t>$</w:t>
      </w:r>
      <w:r w:rsidR="008045E8" w:rsidRPr="008045E8">
        <w:rPr>
          <w:color w:val="auto"/>
        </w:rPr>
        <w:t>264</w:t>
      </w:r>
      <w:r w:rsidR="009D42B6" w:rsidRPr="008045E8">
        <w:rPr>
          <w:color w:val="auto"/>
        </w:rPr>
        <w:t xml:space="preserve"> </w:t>
      </w:r>
      <w:r w:rsidR="004B1286" w:rsidRPr="008045E8">
        <w:rPr>
          <w:color w:val="auto"/>
        </w:rPr>
        <w:t>million</w:t>
      </w:r>
      <w:r w:rsidR="009D42B6" w:rsidRPr="008045E8">
        <w:rPr>
          <w:color w:val="auto"/>
        </w:rPr>
        <w:t xml:space="preserve"> </w:t>
      </w:r>
      <w:r w:rsidR="002332E5" w:rsidRPr="008045E8">
        <w:rPr>
          <w:color w:val="auto"/>
        </w:rPr>
        <w:t>in</w:t>
      </w:r>
      <w:r w:rsidR="009D42B6" w:rsidRPr="008045E8">
        <w:rPr>
          <w:color w:val="auto"/>
        </w:rPr>
        <w:t xml:space="preserve"> </w:t>
      </w:r>
      <w:r w:rsidR="002332E5" w:rsidRPr="008045E8">
        <w:rPr>
          <w:color w:val="auto"/>
        </w:rPr>
        <w:t>201</w:t>
      </w:r>
      <w:r w:rsidR="00A95933" w:rsidRPr="008045E8">
        <w:rPr>
          <w:color w:val="auto"/>
        </w:rPr>
        <w:t>8-19</w:t>
      </w:r>
      <w:r w:rsidRPr="008045E8">
        <w:rPr>
          <w:color w:val="auto"/>
        </w:rPr>
        <w:t>,</w:t>
      </w:r>
      <w:r w:rsidR="009D42B6" w:rsidRPr="008045E8">
        <w:rPr>
          <w:color w:val="auto"/>
        </w:rPr>
        <w:t xml:space="preserve"> </w:t>
      </w:r>
      <w:r w:rsidR="00A95933" w:rsidRPr="008045E8">
        <w:rPr>
          <w:color w:val="auto"/>
        </w:rPr>
        <w:t>down from $435</w:t>
      </w:r>
      <w:r w:rsidR="00665D24" w:rsidRPr="008045E8">
        <w:rPr>
          <w:color w:val="auto"/>
        </w:rPr>
        <w:t> million</w:t>
      </w:r>
      <w:r w:rsidR="00A95933" w:rsidRPr="008045E8">
        <w:rPr>
          <w:color w:val="auto"/>
        </w:rPr>
        <w:t xml:space="preserve"> in 2017-18</w:t>
      </w:r>
      <w:r w:rsidRPr="008045E8">
        <w:rPr>
          <w:color w:val="auto"/>
        </w:rPr>
        <w:t>.</w:t>
      </w:r>
      <w:r w:rsidR="009D42B6" w:rsidRPr="008045E8">
        <w:rPr>
          <w:color w:val="auto"/>
        </w:rPr>
        <w:t xml:space="preserve"> </w:t>
      </w:r>
      <w:r w:rsidRPr="008045E8">
        <w:rPr>
          <w:color w:val="auto"/>
        </w:rPr>
        <w:t>Average</w:t>
      </w:r>
      <w:r w:rsidR="009D42B6" w:rsidRPr="008045E8">
        <w:rPr>
          <w:color w:val="auto"/>
        </w:rPr>
        <w:t xml:space="preserve"> </w:t>
      </w:r>
      <w:r w:rsidRPr="008045E8">
        <w:rPr>
          <w:color w:val="auto"/>
        </w:rPr>
        <w:t>EBITDA</w:t>
      </w:r>
      <w:r w:rsidR="009D42B6" w:rsidRPr="008045E8">
        <w:rPr>
          <w:color w:val="auto"/>
        </w:rPr>
        <w:t xml:space="preserve"> </w:t>
      </w:r>
      <w:r w:rsidRPr="008045E8">
        <w:rPr>
          <w:color w:val="auto"/>
        </w:rPr>
        <w:t>per</w:t>
      </w:r>
      <w:r w:rsidR="009D42B6" w:rsidRPr="008045E8">
        <w:rPr>
          <w:color w:val="auto"/>
        </w:rPr>
        <w:t xml:space="preserve"> </w:t>
      </w:r>
      <w:r w:rsidRPr="008045E8">
        <w:rPr>
          <w:color w:val="auto"/>
        </w:rPr>
        <w:t>resident</w:t>
      </w:r>
      <w:r w:rsidR="00A95933" w:rsidRPr="008045E8">
        <w:rPr>
          <w:color w:val="auto"/>
        </w:rPr>
        <w:t xml:space="preserve"> was $</w:t>
      </w:r>
      <w:r w:rsidR="007D01F9" w:rsidRPr="008045E8">
        <w:rPr>
          <w:color w:val="auto"/>
        </w:rPr>
        <w:t>8</w:t>
      </w:r>
      <w:r w:rsidR="00A95933" w:rsidRPr="008045E8">
        <w:rPr>
          <w:color w:val="auto"/>
        </w:rPr>
        <w:t>,</w:t>
      </w:r>
      <w:r w:rsidR="008045E8" w:rsidRPr="008045E8">
        <w:rPr>
          <w:color w:val="auto"/>
        </w:rPr>
        <w:t>523</w:t>
      </w:r>
      <w:r w:rsidR="00A95933" w:rsidRPr="008045E8">
        <w:rPr>
          <w:color w:val="auto"/>
        </w:rPr>
        <w:t xml:space="preserve"> in 2018-19, </w:t>
      </w:r>
      <w:r w:rsidR="008045E8" w:rsidRPr="008045E8">
        <w:rPr>
          <w:color w:val="auto"/>
        </w:rPr>
        <w:t xml:space="preserve">down </w:t>
      </w:r>
      <w:r w:rsidR="00A95933" w:rsidRPr="008045E8">
        <w:rPr>
          <w:color w:val="auto"/>
        </w:rPr>
        <w:t>from $8</w:t>
      </w:r>
      <w:r w:rsidR="00665D24" w:rsidRPr="008045E8">
        <w:rPr>
          <w:color w:val="auto"/>
        </w:rPr>
        <w:t>,</w:t>
      </w:r>
      <w:r w:rsidR="00A95933" w:rsidRPr="008045E8">
        <w:rPr>
          <w:color w:val="auto"/>
        </w:rPr>
        <w:t xml:space="preserve">746 in 2017-18, a </w:t>
      </w:r>
      <w:r w:rsidR="007D01F9" w:rsidRPr="008045E8">
        <w:rPr>
          <w:color w:val="auto"/>
        </w:rPr>
        <w:t>2.</w:t>
      </w:r>
      <w:r w:rsidR="008045E8" w:rsidRPr="008045E8">
        <w:rPr>
          <w:color w:val="auto"/>
        </w:rPr>
        <w:t>5</w:t>
      </w:r>
      <w:r w:rsidR="007D01F9" w:rsidRPr="008045E8">
        <w:rPr>
          <w:color w:val="auto"/>
        </w:rPr>
        <w:t> </w:t>
      </w:r>
      <w:r w:rsidR="00DE1602" w:rsidRPr="008045E8">
        <w:rPr>
          <w:color w:val="auto"/>
        </w:rPr>
        <w:t>per cent</w:t>
      </w:r>
      <w:r w:rsidR="00A95933" w:rsidRPr="008045E8">
        <w:rPr>
          <w:color w:val="auto"/>
        </w:rPr>
        <w:t xml:space="preserve"> </w:t>
      </w:r>
      <w:r w:rsidR="008045E8" w:rsidRPr="008045E8">
        <w:rPr>
          <w:color w:val="auto"/>
        </w:rPr>
        <w:t xml:space="preserve">decrease, which </w:t>
      </w:r>
      <w:r w:rsidR="00A95933" w:rsidRPr="008045E8">
        <w:rPr>
          <w:color w:val="auto"/>
        </w:rPr>
        <w:t>follows a 24 per cent decrease from 2016-17 when average EBITDA was $</w:t>
      </w:r>
      <w:r w:rsidRPr="008045E8">
        <w:rPr>
          <w:color w:val="auto"/>
        </w:rPr>
        <w:t>11,481</w:t>
      </w:r>
      <w:r w:rsidR="004B1286" w:rsidRPr="008045E8">
        <w:rPr>
          <w:color w:val="auto"/>
        </w:rPr>
        <w:t>.</w:t>
      </w:r>
    </w:p>
    <w:p w14:paraId="2602FEA2" w14:textId="7B30C209" w:rsidR="009D42B6" w:rsidRPr="00EA3101" w:rsidRDefault="00A54208" w:rsidP="008420C6">
      <w:pPr>
        <w:pStyle w:val="BodyText"/>
        <w:rPr>
          <w:color w:val="auto"/>
          <w:szCs w:val="22"/>
          <w:lang w:val="en-GB" w:eastAsia="en-AU"/>
        </w:rPr>
      </w:pPr>
      <w:r w:rsidRPr="00EA3101">
        <w:rPr>
          <w:color w:val="auto"/>
          <w:szCs w:val="22"/>
          <w:lang w:val="en-GB" w:eastAsia="en-AU"/>
        </w:rPr>
        <w:lastRenderedPageBreak/>
        <w:t>ACFA notes t</w:t>
      </w:r>
      <w:r w:rsidR="00A95933" w:rsidRPr="00EA3101">
        <w:rPr>
          <w:color w:val="auto"/>
          <w:szCs w:val="22"/>
          <w:lang w:val="en-GB" w:eastAsia="en-AU"/>
        </w:rPr>
        <w:t xml:space="preserve">he additional $320 million paid to providers </w:t>
      </w:r>
      <w:r w:rsidR="00B801D1" w:rsidRPr="00EA3101">
        <w:rPr>
          <w:color w:val="auto"/>
          <w:szCs w:val="22"/>
          <w:lang w:val="en-GB" w:eastAsia="en-AU"/>
        </w:rPr>
        <w:t>through the</w:t>
      </w:r>
      <w:r w:rsidR="00BA5444" w:rsidRPr="00EA3101">
        <w:rPr>
          <w:color w:val="auto"/>
          <w:szCs w:val="22"/>
          <w:lang w:val="en-GB" w:eastAsia="en-AU"/>
        </w:rPr>
        <w:t xml:space="preserve"> one-off</w:t>
      </w:r>
      <w:r w:rsidRPr="00EA3101">
        <w:rPr>
          <w:color w:val="auto"/>
          <w:szCs w:val="22"/>
          <w:lang w:val="en-GB" w:eastAsia="en-AU"/>
        </w:rPr>
        <w:t xml:space="preserve"> </w:t>
      </w:r>
      <w:r w:rsidR="00642E86" w:rsidRPr="00EA3101">
        <w:rPr>
          <w:color w:val="auto"/>
          <w:szCs w:val="22"/>
          <w:lang w:val="en-GB" w:eastAsia="en-AU"/>
        </w:rPr>
        <w:t>9.5</w:t>
      </w:r>
      <w:r w:rsidR="00554E20" w:rsidRPr="00EA3101">
        <w:rPr>
          <w:color w:val="auto"/>
          <w:szCs w:val="22"/>
          <w:lang w:val="en-GB" w:eastAsia="en-AU"/>
        </w:rPr>
        <w:t xml:space="preserve"> per cent </w:t>
      </w:r>
      <w:r w:rsidRPr="00EA3101">
        <w:rPr>
          <w:color w:val="auto"/>
          <w:szCs w:val="22"/>
          <w:lang w:val="en-GB" w:eastAsia="en-AU"/>
        </w:rPr>
        <w:t xml:space="preserve">increase </w:t>
      </w:r>
      <w:r w:rsidR="00642E86" w:rsidRPr="00EA3101">
        <w:rPr>
          <w:color w:val="auto"/>
          <w:szCs w:val="22"/>
          <w:lang w:val="en-GB" w:eastAsia="en-AU"/>
        </w:rPr>
        <w:t xml:space="preserve">in </w:t>
      </w:r>
      <w:r w:rsidRPr="00EA3101">
        <w:rPr>
          <w:color w:val="auto"/>
          <w:szCs w:val="22"/>
          <w:lang w:val="en-GB" w:eastAsia="en-AU"/>
        </w:rPr>
        <w:t xml:space="preserve">the basic care subsidy (ACFI) between March and June 2019. This increase </w:t>
      </w:r>
      <w:r w:rsidR="00E50F6E" w:rsidRPr="00EA3101">
        <w:rPr>
          <w:color w:val="auto"/>
          <w:szCs w:val="22"/>
          <w:lang w:val="en-GB" w:eastAsia="en-AU"/>
        </w:rPr>
        <w:t xml:space="preserve">positively </w:t>
      </w:r>
      <w:r w:rsidR="002332E5" w:rsidRPr="00EA3101">
        <w:rPr>
          <w:color w:val="auto"/>
          <w:szCs w:val="22"/>
          <w:lang w:val="en-GB" w:eastAsia="en-AU"/>
        </w:rPr>
        <w:t>impacted</w:t>
      </w:r>
      <w:r w:rsidR="009D42B6" w:rsidRPr="00EA3101">
        <w:rPr>
          <w:color w:val="auto"/>
          <w:szCs w:val="22"/>
          <w:lang w:val="en-GB" w:eastAsia="en-AU"/>
        </w:rPr>
        <w:t xml:space="preserve"> </w:t>
      </w:r>
      <w:r w:rsidR="002332E5" w:rsidRPr="00EA3101">
        <w:rPr>
          <w:color w:val="auto"/>
          <w:szCs w:val="22"/>
          <w:lang w:val="en-GB" w:eastAsia="en-AU"/>
        </w:rPr>
        <w:t>on</w:t>
      </w:r>
      <w:r w:rsidR="009D42B6" w:rsidRPr="00EA3101">
        <w:rPr>
          <w:color w:val="auto"/>
          <w:szCs w:val="22"/>
          <w:lang w:val="en-GB" w:eastAsia="en-AU"/>
        </w:rPr>
        <w:t xml:space="preserve"> </w:t>
      </w:r>
      <w:r w:rsidR="002332E5" w:rsidRPr="00EA3101">
        <w:rPr>
          <w:color w:val="auto"/>
          <w:szCs w:val="22"/>
          <w:lang w:val="en-GB" w:eastAsia="en-AU"/>
        </w:rPr>
        <w:t>the</w:t>
      </w:r>
      <w:r w:rsidR="009D42B6" w:rsidRPr="00EA3101">
        <w:rPr>
          <w:color w:val="auto"/>
          <w:szCs w:val="22"/>
          <w:lang w:val="en-GB" w:eastAsia="en-AU"/>
        </w:rPr>
        <w:t xml:space="preserve"> </w:t>
      </w:r>
      <w:r w:rsidR="00C5685E" w:rsidRPr="00EA3101">
        <w:rPr>
          <w:color w:val="auto"/>
          <w:szCs w:val="22"/>
          <w:lang w:val="en-GB" w:eastAsia="en-AU"/>
        </w:rPr>
        <w:t>financial</w:t>
      </w:r>
      <w:r w:rsidR="009D42B6" w:rsidRPr="00EA3101">
        <w:rPr>
          <w:color w:val="auto"/>
          <w:szCs w:val="22"/>
          <w:lang w:val="en-GB" w:eastAsia="en-AU"/>
        </w:rPr>
        <w:t xml:space="preserve"> </w:t>
      </w:r>
      <w:r w:rsidR="00C5685E" w:rsidRPr="00EA3101">
        <w:rPr>
          <w:color w:val="auto"/>
          <w:szCs w:val="22"/>
          <w:lang w:val="en-GB" w:eastAsia="en-AU"/>
        </w:rPr>
        <w:t>results</w:t>
      </w:r>
      <w:r w:rsidR="009D42B6" w:rsidRPr="00EA3101">
        <w:rPr>
          <w:color w:val="auto"/>
          <w:szCs w:val="22"/>
          <w:lang w:val="en-GB" w:eastAsia="en-AU"/>
        </w:rPr>
        <w:t xml:space="preserve"> </w:t>
      </w:r>
      <w:r w:rsidR="002332E5" w:rsidRPr="00EA3101">
        <w:rPr>
          <w:color w:val="auto"/>
          <w:szCs w:val="22"/>
          <w:lang w:val="en-GB" w:eastAsia="en-AU"/>
        </w:rPr>
        <w:t>of</w:t>
      </w:r>
      <w:r w:rsidR="009D42B6" w:rsidRPr="00EA3101">
        <w:rPr>
          <w:color w:val="auto"/>
          <w:szCs w:val="22"/>
          <w:lang w:val="en-GB" w:eastAsia="en-AU"/>
        </w:rPr>
        <w:t xml:space="preserve"> </w:t>
      </w:r>
      <w:r w:rsidR="002332E5" w:rsidRPr="00EA3101">
        <w:rPr>
          <w:color w:val="auto"/>
          <w:szCs w:val="22"/>
          <w:lang w:val="en-GB" w:eastAsia="en-AU"/>
        </w:rPr>
        <w:t>residential</w:t>
      </w:r>
      <w:r w:rsidR="009D42B6" w:rsidRPr="00EA3101">
        <w:rPr>
          <w:color w:val="auto"/>
          <w:szCs w:val="22"/>
          <w:lang w:val="en-GB" w:eastAsia="en-AU"/>
        </w:rPr>
        <w:t xml:space="preserve"> </w:t>
      </w:r>
      <w:r w:rsidR="002332E5" w:rsidRPr="00EA3101">
        <w:rPr>
          <w:color w:val="auto"/>
          <w:szCs w:val="22"/>
          <w:lang w:val="en-GB" w:eastAsia="en-AU"/>
        </w:rPr>
        <w:t>aged</w:t>
      </w:r>
      <w:r w:rsidR="009D42B6" w:rsidRPr="00EA3101">
        <w:rPr>
          <w:color w:val="auto"/>
          <w:szCs w:val="22"/>
          <w:lang w:val="en-GB" w:eastAsia="en-AU"/>
        </w:rPr>
        <w:t xml:space="preserve"> </w:t>
      </w:r>
      <w:r w:rsidR="002332E5" w:rsidRPr="00EA3101">
        <w:rPr>
          <w:color w:val="auto"/>
          <w:szCs w:val="22"/>
          <w:lang w:val="en-GB" w:eastAsia="en-AU"/>
        </w:rPr>
        <w:t>care</w:t>
      </w:r>
      <w:r w:rsidR="009D42B6" w:rsidRPr="00EA3101">
        <w:rPr>
          <w:color w:val="auto"/>
          <w:szCs w:val="22"/>
          <w:lang w:val="en-GB" w:eastAsia="en-AU"/>
        </w:rPr>
        <w:t xml:space="preserve"> </w:t>
      </w:r>
      <w:r w:rsidR="002332E5" w:rsidRPr="00EA3101">
        <w:rPr>
          <w:color w:val="auto"/>
          <w:szCs w:val="22"/>
          <w:lang w:val="en-GB" w:eastAsia="en-AU"/>
        </w:rPr>
        <w:t>providers</w:t>
      </w:r>
      <w:r w:rsidR="009D42B6" w:rsidRPr="00EA3101">
        <w:rPr>
          <w:color w:val="auto"/>
          <w:szCs w:val="22"/>
          <w:lang w:val="en-GB" w:eastAsia="en-AU"/>
        </w:rPr>
        <w:t xml:space="preserve"> </w:t>
      </w:r>
      <w:r w:rsidR="00C5685E" w:rsidRPr="00EA3101">
        <w:rPr>
          <w:color w:val="auto"/>
          <w:szCs w:val="22"/>
          <w:lang w:val="en-GB" w:eastAsia="en-AU"/>
        </w:rPr>
        <w:t>in</w:t>
      </w:r>
      <w:r w:rsidR="009D42B6" w:rsidRPr="00EA3101">
        <w:rPr>
          <w:color w:val="auto"/>
          <w:szCs w:val="22"/>
          <w:lang w:val="en-GB" w:eastAsia="en-AU"/>
        </w:rPr>
        <w:t xml:space="preserve"> </w:t>
      </w:r>
      <w:r w:rsidR="00C5685E" w:rsidRPr="00EA3101">
        <w:rPr>
          <w:color w:val="auto"/>
          <w:szCs w:val="22"/>
          <w:lang w:val="en-GB" w:eastAsia="en-AU"/>
        </w:rPr>
        <w:t>201</w:t>
      </w:r>
      <w:r w:rsidR="00E50F6E" w:rsidRPr="00EA3101">
        <w:rPr>
          <w:color w:val="auto"/>
          <w:szCs w:val="22"/>
          <w:lang w:val="en-GB" w:eastAsia="en-AU"/>
        </w:rPr>
        <w:t>8-19</w:t>
      </w:r>
      <w:r w:rsidR="00C5685E" w:rsidRPr="00EA3101">
        <w:rPr>
          <w:color w:val="auto"/>
          <w:szCs w:val="22"/>
          <w:lang w:val="en-GB" w:eastAsia="en-AU"/>
        </w:rPr>
        <w:t>.</w:t>
      </w:r>
      <w:r w:rsidR="00E50F6E" w:rsidRPr="00EA3101">
        <w:rPr>
          <w:color w:val="auto"/>
          <w:szCs w:val="22"/>
          <w:lang w:val="en-GB" w:eastAsia="en-AU"/>
        </w:rPr>
        <w:t xml:space="preserve"> Analysis from the Department shows that without this</w:t>
      </w:r>
      <w:r w:rsidR="00BA5444" w:rsidRPr="00EA3101">
        <w:rPr>
          <w:color w:val="auto"/>
          <w:szCs w:val="22"/>
          <w:lang w:val="en-GB" w:eastAsia="en-AU"/>
        </w:rPr>
        <w:t xml:space="preserve"> one-off</w:t>
      </w:r>
      <w:r w:rsidR="00E50F6E" w:rsidRPr="00EA3101">
        <w:rPr>
          <w:color w:val="auto"/>
          <w:szCs w:val="22"/>
          <w:lang w:val="en-GB" w:eastAsia="en-AU"/>
        </w:rPr>
        <w:t xml:space="preserve"> injection, the </w:t>
      </w:r>
      <w:r w:rsidR="008045E8" w:rsidRPr="00EA3101">
        <w:rPr>
          <w:color w:val="auto"/>
          <w:szCs w:val="22"/>
          <w:lang w:val="en-GB" w:eastAsia="en-AU"/>
        </w:rPr>
        <w:t>number of residential care providers reporting a loss would have been 48 per cent instead of 42 per cent</w:t>
      </w:r>
      <w:r w:rsidR="00642E86" w:rsidRPr="00EA3101">
        <w:rPr>
          <w:color w:val="auto"/>
          <w:szCs w:val="22"/>
          <w:lang w:val="en-GB" w:eastAsia="en-AU"/>
        </w:rPr>
        <w:t>, and average EBITDA would have declined to about $7</w:t>
      </w:r>
      <w:r w:rsidR="0090652D" w:rsidRPr="00EA3101">
        <w:rPr>
          <w:color w:val="auto"/>
          <w:szCs w:val="22"/>
          <w:lang w:val="en-GB" w:eastAsia="en-AU"/>
        </w:rPr>
        <w:t>,000</w:t>
      </w:r>
      <w:r w:rsidR="00554E20" w:rsidRPr="00EA3101">
        <w:rPr>
          <w:color w:val="auto"/>
          <w:szCs w:val="22"/>
          <w:lang w:val="en-GB" w:eastAsia="en-AU"/>
        </w:rPr>
        <w:t>, or a 20 per cent</w:t>
      </w:r>
      <w:r w:rsidR="00642E86" w:rsidRPr="00EA3101">
        <w:rPr>
          <w:color w:val="auto"/>
          <w:szCs w:val="22"/>
          <w:lang w:val="en-GB" w:eastAsia="en-AU"/>
        </w:rPr>
        <w:t xml:space="preserve"> decline on </w:t>
      </w:r>
      <w:r w:rsidR="00D25DBB" w:rsidRPr="00EA3101">
        <w:rPr>
          <w:color w:val="auto"/>
          <w:szCs w:val="22"/>
          <w:lang w:val="en-GB" w:eastAsia="en-AU"/>
        </w:rPr>
        <w:t>2017-18</w:t>
      </w:r>
      <w:r w:rsidR="008045E8" w:rsidRPr="00EA3101">
        <w:rPr>
          <w:color w:val="auto"/>
          <w:szCs w:val="22"/>
          <w:lang w:val="en-GB" w:eastAsia="en-AU"/>
        </w:rPr>
        <w:t xml:space="preserve">. </w:t>
      </w:r>
      <w:r w:rsidR="00825CC2" w:rsidRPr="00825CC2">
        <w:rPr>
          <w:color w:val="auto"/>
          <w:szCs w:val="22"/>
          <w:lang w:val="en-GB" w:eastAsia="en-AU"/>
        </w:rPr>
        <w:t>Although this estimate does not add back any extra expense the providers may have incurred as a result of utilising the additional funding.</w:t>
      </w:r>
    </w:p>
    <w:p w14:paraId="41C90F91" w14:textId="3AFA0E4A" w:rsidR="004B1286" w:rsidRDefault="004B1286" w:rsidP="00FD78D8">
      <w:pPr>
        <w:pStyle w:val="Heading2NoNumber"/>
      </w:pPr>
      <w:bookmarkStart w:id="18" w:name="_Toc14887262"/>
      <w:r>
        <w:t>Residential</w:t>
      </w:r>
      <w:r w:rsidR="009D42B6">
        <w:t xml:space="preserve"> </w:t>
      </w:r>
      <w:r>
        <w:t>care:</w:t>
      </w:r>
      <w:r w:rsidR="009D42B6">
        <w:t xml:space="preserve"> </w:t>
      </w:r>
      <w:r>
        <w:t>capital</w:t>
      </w:r>
      <w:r w:rsidR="009D42B6">
        <w:t xml:space="preserve"> </w:t>
      </w:r>
      <w:r>
        <w:t>investment</w:t>
      </w:r>
      <w:bookmarkEnd w:id="18"/>
    </w:p>
    <w:p w14:paraId="313A7772" w14:textId="1FBC22A0" w:rsidR="009D42B6" w:rsidRPr="00B750CB" w:rsidRDefault="0069129F" w:rsidP="002D2433">
      <w:pPr>
        <w:pStyle w:val="Bullet1"/>
        <w:numPr>
          <w:ilvl w:val="0"/>
          <w:numId w:val="0"/>
        </w:numPr>
        <w:rPr>
          <w:color w:val="auto"/>
        </w:rPr>
      </w:pPr>
      <w:r w:rsidRPr="00173831">
        <w:rPr>
          <w:color w:val="auto"/>
        </w:rPr>
        <w:t>At</w:t>
      </w:r>
      <w:r w:rsidR="009D42B6" w:rsidRPr="00173831">
        <w:rPr>
          <w:color w:val="auto"/>
        </w:rPr>
        <w:t xml:space="preserve"> </w:t>
      </w:r>
      <w:r w:rsidRPr="00173831">
        <w:rPr>
          <w:color w:val="auto"/>
        </w:rPr>
        <w:t>30</w:t>
      </w:r>
      <w:r w:rsidR="009D42B6" w:rsidRPr="00173831">
        <w:rPr>
          <w:color w:val="auto"/>
        </w:rPr>
        <w:t xml:space="preserve"> </w:t>
      </w:r>
      <w:r w:rsidRPr="00173831">
        <w:rPr>
          <w:color w:val="auto"/>
        </w:rPr>
        <w:t>June</w:t>
      </w:r>
      <w:r w:rsidR="009D42B6" w:rsidRPr="00173831">
        <w:rPr>
          <w:color w:val="auto"/>
        </w:rPr>
        <w:t xml:space="preserve"> </w:t>
      </w:r>
      <w:r w:rsidRPr="00173831">
        <w:rPr>
          <w:color w:val="auto"/>
        </w:rPr>
        <w:t>201</w:t>
      </w:r>
      <w:r w:rsidR="00C57608" w:rsidRPr="00173831">
        <w:rPr>
          <w:color w:val="auto"/>
        </w:rPr>
        <w:t>9</w:t>
      </w:r>
      <w:r w:rsidR="00F61A1B" w:rsidRPr="00173831">
        <w:rPr>
          <w:color w:val="auto"/>
        </w:rPr>
        <w:t>,</w:t>
      </w:r>
      <w:r w:rsidR="009D42B6" w:rsidRPr="00173831">
        <w:rPr>
          <w:color w:val="auto"/>
        </w:rPr>
        <w:t xml:space="preserve"> </w:t>
      </w:r>
      <w:r w:rsidRPr="00173831">
        <w:rPr>
          <w:color w:val="auto"/>
        </w:rPr>
        <w:t>the</w:t>
      </w:r>
      <w:r w:rsidR="009D42B6" w:rsidRPr="00173831">
        <w:rPr>
          <w:color w:val="auto"/>
        </w:rPr>
        <w:t xml:space="preserve"> </w:t>
      </w:r>
      <w:r w:rsidRPr="00173831">
        <w:rPr>
          <w:color w:val="auto"/>
        </w:rPr>
        <w:t>residential</w:t>
      </w:r>
      <w:r w:rsidR="009D42B6" w:rsidRPr="00173831">
        <w:rPr>
          <w:color w:val="auto"/>
        </w:rPr>
        <w:t xml:space="preserve"> </w:t>
      </w:r>
      <w:r w:rsidRPr="00173831">
        <w:rPr>
          <w:color w:val="auto"/>
        </w:rPr>
        <w:t>care</w:t>
      </w:r>
      <w:r w:rsidR="009D42B6" w:rsidRPr="00173831">
        <w:rPr>
          <w:color w:val="auto"/>
        </w:rPr>
        <w:t xml:space="preserve"> </w:t>
      </w:r>
      <w:r w:rsidRPr="00173831">
        <w:rPr>
          <w:color w:val="auto"/>
        </w:rPr>
        <w:t>sector</w:t>
      </w:r>
      <w:r w:rsidR="009D42B6" w:rsidRPr="00173831">
        <w:rPr>
          <w:color w:val="auto"/>
        </w:rPr>
        <w:t xml:space="preserve"> </w:t>
      </w:r>
      <w:r w:rsidRPr="00173831">
        <w:rPr>
          <w:color w:val="auto"/>
        </w:rPr>
        <w:t>held</w:t>
      </w:r>
      <w:r w:rsidR="009D42B6" w:rsidRPr="00173831">
        <w:rPr>
          <w:color w:val="auto"/>
        </w:rPr>
        <w:t xml:space="preserve"> </w:t>
      </w:r>
      <w:r w:rsidRPr="00173831">
        <w:rPr>
          <w:color w:val="auto"/>
        </w:rPr>
        <w:t>t</w:t>
      </w:r>
      <w:r w:rsidR="004B1286" w:rsidRPr="00173831">
        <w:rPr>
          <w:color w:val="auto"/>
        </w:rPr>
        <w:t>otal</w:t>
      </w:r>
      <w:r w:rsidR="009D42B6" w:rsidRPr="00173831">
        <w:rPr>
          <w:color w:val="auto"/>
        </w:rPr>
        <w:t xml:space="preserve"> </w:t>
      </w:r>
      <w:r w:rsidR="004B1286" w:rsidRPr="00173831">
        <w:rPr>
          <w:color w:val="auto"/>
        </w:rPr>
        <w:t>assets</w:t>
      </w:r>
      <w:r w:rsidR="009D42B6" w:rsidRPr="00173831">
        <w:rPr>
          <w:color w:val="auto"/>
        </w:rPr>
        <w:t xml:space="preserve"> </w:t>
      </w:r>
      <w:r w:rsidR="004B1286" w:rsidRPr="00173831">
        <w:rPr>
          <w:color w:val="auto"/>
        </w:rPr>
        <w:t>of</w:t>
      </w:r>
      <w:r w:rsidR="009D42B6" w:rsidRPr="00173831">
        <w:rPr>
          <w:color w:val="auto"/>
        </w:rPr>
        <w:t xml:space="preserve"> </w:t>
      </w:r>
      <w:r w:rsidR="004B1286" w:rsidRPr="00173831">
        <w:rPr>
          <w:color w:val="auto"/>
        </w:rPr>
        <w:t>$</w:t>
      </w:r>
      <w:r w:rsidR="00173831" w:rsidRPr="00173831">
        <w:rPr>
          <w:color w:val="auto"/>
        </w:rPr>
        <w:t>52.6</w:t>
      </w:r>
      <w:r w:rsidR="009D42B6" w:rsidRPr="00173831">
        <w:rPr>
          <w:color w:val="auto"/>
        </w:rPr>
        <w:t xml:space="preserve"> </w:t>
      </w:r>
      <w:r w:rsidR="004B1286" w:rsidRPr="00173831">
        <w:rPr>
          <w:color w:val="auto"/>
        </w:rPr>
        <w:t>billion</w:t>
      </w:r>
      <w:r w:rsidR="009D42B6" w:rsidRPr="00173831">
        <w:rPr>
          <w:color w:val="auto"/>
        </w:rPr>
        <w:t xml:space="preserve"> </w:t>
      </w:r>
      <w:r w:rsidRPr="00173831">
        <w:rPr>
          <w:color w:val="auto"/>
        </w:rPr>
        <w:t>and</w:t>
      </w:r>
      <w:r w:rsidR="009D42B6" w:rsidRPr="00173831">
        <w:rPr>
          <w:color w:val="auto"/>
        </w:rPr>
        <w:t xml:space="preserve"> </w:t>
      </w:r>
      <w:r w:rsidRPr="00173831">
        <w:rPr>
          <w:color w:val="auto"/>
        </w:rPr>
        <w:t>total</w:t>
      </w:r>
      <w:r w:rsidR="009D42B6" w:rsidRPr="00173831">
        <w:rPr>
          <w:color w:val="auto"/>
        </w:rPr>
        <w:t xml:space="preserve"> </w:t>
      </w:r>
      <w:r w:rsidRPr="00173831">
        <w:rPr>
          <w:color w:val="auto"/>
        </w:rPr>
        <w:t>li</w:t>
      </w:r>
      <w:r w:rsidR="00F61A1B" w:rsidRPr="00173831">
        <w:rPr>
          <w:color w:val="auto"/>
        </w:rPr>
        <w:t>abilities</w:t>
      </w:r>
      <w:r w:rsidR="009D42B6" w:rsidRPr="00173831">
        <w:rPr>
          <w:color w:val="auto"/>
        </w:rPr>
        <w:t xml:space="preserve"> </w:t>
      </w:r>
      <w:r w:rsidR="00F61A1B" w:rsidRPr="00173831">
        <w:rPr>
          <w:color w:val="auto"/>
        </w:rPr>
        <w:t>of</w:t>
      </w:r>
      <w:r w:rsidR="009D42B6" w:rsidRPr="00173831">
        <w:rPr>
          <w:color w:val="auto"/>
        </w:rPr>
        <w:t xml:space="preserve"> </w:t>
      </w:r>
      <w:r w:rsidR="00F61A1B" w:rsidRPr="00173831">
        <w:rPr>
          <w:color w:val="auto"/>
        </w:rPr>
        <w:t>$</w:t>
      </w:r>
      <w:r w:rsidR="00173831" w:rsidRPr="00173831">
        <w:rPr>
          <w:color w:val="auto"/>
        </w:rPr>
        <w:t>39.0</w:t>
      </w:r>
      <w:r w:rsidR="009D42B6" w:rsidRPr="00173831">
        <w:rPr>
          <w:color w:val="auto"/>
        </w:rPr>
        <w:t xml:space="preserve"> </w:t>
      </w:r>
      <w:r w:rsidR="00F61A1B" w:rsidRPr="00173831">
        <w:rPr>
          <w:color w:val="auto"/>
        </w:rPr>
        <w:t>billion.</w:t>
      </w:r>
      <w:r w:rsidR="009D42B6" w:rsidRPr="00173831">
        <w:rPr>
          <w:color w:val="auto"/>
        </w:rPr>
        <w:t xml:space="preserve"> </w:t>
      </w:r>
      <w:r w:rsidR="00F61A1B" w:rsidRPr="00173831">
        <w:rPr>
          <w:color w:val="auto"/>
        </w:rPr>
        <w:t>Total</w:t>
      </w:r>
      <w:r w:rsidR="009D42B6" w:rsidRPr="00173831">
        <w:rPr>
          <w:color w:val="auto"/>
        </w:rPr>
        <w:t xml:space="preserve"> </w:t>
      </w:r>
      <w:r w:rsidR="00F61A1B" w:rsidRPr="00173831">
        <w:rPr>
          <w:color w:val="auto"/>
        </w:rPr>
        <w:t>liabilities</w:t>
      </w:r>
      <w:r w:rsidR="009D42B6" w:rsidRPr="00173831">
        <w:rPr>
          <w:color w:val="auto"/>
        </w:rPr>
        <w:t xml:space="preserve"> </w:t>
      </w:r>
      <w:r w:rsidR="00F61A1B" w:rsidRPr="00173831">
        <w:rPr>
          <w:color w:val="auto"/>
        </w:rPr>
        <w:t>include</w:t>
      </w:r>
      <w:r w:rsidR="00D60D7D">
        <w:rPr>
          <w:color w:val="auto"/>
        </w:rPr>
        <w:t>d</w:t>
      </w:r>
      <w:r w:rsidR="009D42B6" w:rsidRPr="00173831">
        <w:rPr>
          <w:color w:val="auto"/>
        </w:rPr>
        <w:t xml:space="preserve"> </w:t>
      </w:r>
      <w:r w:rsidR="004B1286" w:rsidRPr="00173831">
        <w:rPr>
          <w:color w:val="auto"/>
        </w:rPr>
        <w:t>$</w:t>
      </w:r>
      <w:r w:rsidR="00173831" w:rsidRPr="00173831">
        <w:rPr>
          <w:color w:val="auto"/>
        </w:rPr>
        <w:t>30.2</w:t>
      </w:r>
      <w:r w:rsidR="009D42B6" w:rsidRPr="00173831">
        <w:rPr>
          <w:color w:val="auto"/>
        </w:rPr>
        <w:t xml:space="preserve"> </w:t>
      </w:r>
      <w:r w:rsidR="004B1286" w:rsidRPr="00173831">
        <w:rPr>
          <w:color w:val="auto"/>
        </w:rPr>
        <w:t>billion</w:t>
      </w:r>
      <w:r w:rsidR="009D42B6" w:rsidRPr="00173831">
        <w:rPr>
          <w:color w:val="auto"/>
        </w:rPr>
        <w:t xml:space="preserve"> </w:t>
      </w:r>
      <w:r w:rsidR="004B1286" w:rsidRPr="00173831">
        <w:rPr>
          <w:color w:val="auto"/>
        </w:rPr>
        <w:t>of</w:t>
      </w:r>
      <w:r w:rsidR="009D42B6" w:rsidRPr="00173831">
        <w:rPr>
          <w:color w:val="auto"/>
        </w:rPr>
        <w:t xml:space="preserve"> </w:t>
      </w:r>
      <w:r w:rsidR="00326D7E" w:rsidRPr="00173831">
        <w:rPr>
          <w:color w:val="auto"/>
        </w:rPr>
        <w:t>refundable</w:t>
      </w:r>
      <w:r w:rsidR="009D42B6" w:rsidRPr="00173831">
        <w:rPr>
          <w:color w:val="auto"/>
        </w:rPr>
        <w:t xml:space="preserve"> </w:t>
      </w:r>
      <w:r w:rsidR="004B1286" w:rsidRPr="00173831">
        <w:rPr>
          <w:color w:val="auto"/>
        </w:rPr>
        <w:t>accommodation</w:t>
      </w:r>
      <w:r w:rsidR="009D42B6" w:rsidRPr="00173831">
        <w:rPr>
          <w:color w:val="auto"/>
        </w:rPr>
        <w:t xml:space="preserve"> </w:t>
      </w:r>
      <w:r w:rsidR="004B1286" w:rsidRPr="00173831">
        <w:rPr>
          <w:color w:val="auto"/>
        </w:rPr>
        <w:t>deposits</w:t>
      </w:r>
      <w:r w:rsidR="00EA3101">
        <w:rPr>
          <w:color w:val="auto"/>
        </w:rPr>
        <w:t xml:space="preserve"> (77</w:t>
      </w:r>
      <w:r w:rsidR="002D2433">
        <w:rPr>
          <w:color w:val="auto"/>
        </w:rPr>
        <w:t> </w:t>
      </w:r>
      <w:r w:rsidR="00EA3101">
        <w:rPr>
          <w:color w:val="auto"/>
        </w:rPr>
        <w:t>per</w:t>
      </w:r>
      <w:r w:rsidR="002D2433">
        <w:rPr>
          <w:color w:val="auto"/>
        </w:rPr>
        <w:t> </w:t>
      </w:r>
      <w:r w:rsidR="00EA3101">
        <w:rPr>
          <w:color w:val="auto"/>
        </w:rPr>
        <w:t>cent of liabilities)</w:t>
      </w:r>
      <w:r w:rsidRPr="00173831">
        <w:rPr>
          <w:color w:val="auto"/>
        </w:rPr>
        <w:t>,</w:t>
      </w:r>
      <w:r w:rsidR="009D42B6" w:rsidRPr="00173831">
        <w:rPr>
          <w:color w:val="auto"/>
        </w:rPr>
        <w:t xml:space="preserve"> </w:t>
      </w:r>
      <w:r w:rsidR="004B1286" w:rsidRPr="00173831">
        <w:rPr>
          <w:color w:val="auto"/>
        </w:rPr>
        <w:t>up</w:t>
      </w:r>
      <w:r w:rsidR="009D42B6" w:rsidRPr="00173831">
        <w:rPr>
          <w:color w:val="auto"/>
        </w:rPr>
        <w:t xml:space="preserve"> </w:t>
      </w:r>
      <w:r w:rsidR="004B1286" w:rsidRPr="00173831">
        <w:rPr>
          <w:color w:val="auto"/>
        </w:rPr>
        <w:t>from</w:t>
      </w:r>
      <w:r w:rsidR="009D42B6" w:rsidRPr="00173831">
        <w:rPr>
          <w:color w:val="auto"/>
        </w:rPr>
        <w:t xml:space="preserve"> </w:t>
      </w:r>
      <w:r w:rsidR="004B1286" w:rsidRPr="00173831">
        <w:rPr>
          <w:color w:val="auto"/>
        </w:rPr>
        <w:t>$2</w:t>
      </w:r>
      <w:r w:rsidR="00173831" w:rsidRPr="00173831">
        <w:rPr>
          <w:color w:val="auto"/>
        </w:rPr>
        <w:t>7.5</w:t>
      </w:r>
      <w:r w:rsidR="009D42B6" w:rsidRPr="00173831">
        <w:rPr>
          <w:color w:val="auto"/>
        </w:rPr>
        <w:t xml:space="preserve"> </w:t>
      </w:r>
      <w:r w:rsidR="004B1286" w:rsidRPr="00173831">
        <w:rPr>
          <w:color w:val="auto"/>
        </w:rPr>
        <w:t>billion</w:t>
      </w:r>
      <w:r w:rsidR="009D42B6" w:rsidRPr="00173831">
        <w:rPr>
          <w:color w:val="auto"/>
        </w:rPr>
        <w:t xml:space="preserve"> </w:t>
      </w:r>
      <w:r w:rsidR="00173831" w:rsidRPr="00173831">
        <w:rPr>
          <w:color w:val="auto"/>
        </w:rPr>
        <w:t>at 30 June </w:t>
      </w:r>
      <w:r w:rsidR="00173831" w:rsidRPr="00B750CB">
        <w:rPr>
          <w:color w:val="auto"/>
        </w:rPr>
        <w:t>2018</w:t>
      </w:r>
      <w:r w:rsidRPr="00B750CB">
        <w:rPr>
          <w:color w:val="auto"/>
        </w:rPr>
        <w:t>.</w:t>
      </w:r>
    </w:p>
    <w:p w14:paraId="344114E1" w14:textId="22EDDA65" w:rsidR="004B1286" w:rsidRPr="00D47F90" w:rsidRDefault="00326D7E" w:rsidP="007D206A">
      <w:pPr>
        <w:pStyle w:val="Bullet1"/>
        <w:numPr>
          <w:ilvl w:val="0"/>
          <w:numId w:val="0"/>
        </w:numPr>
        <w:rPr>
          <w:color w:val="auto"/>
        </w:rPr>
      </w:pPr>
      <w:r w:rsidRPr="00B750CB">
        <w:rPr>
          <w:color w:val="auto"/>
        </w:rPr>
        <w:t>R</w:t>
      </w:r>
      <w:r w:rsidR="0069129F" w:rsidRPr="00B750CB">
        <w:rPr>
          <w:color w:val="auto"/>
        </w:rPr>
        <w:t>esidential</w:t>
      </w:r>
      <w:r w:rsidR="009D42B6" w:rsidRPr="00B750CB">
        <w:rPr>
          <w:color w:val="auto"/>
        </w:rPr>
        <w:t xml:space="preserve"> </w:t>
      </w:r>
      <w:r w:rsidR="0069129F" w:rsidRPr="00B750CB">
        <w:rPr>
          <w:color w:val="auto"/>
        </w:rPr>
        <w:t>care</w:t>
      </w:r>
      <w:r w:rsidR="009D42B6" w:rsidRPr="00B750CB">
        <w:rPr>
          <w:color w:val="auto"/>
        </w:rPr>
        <w:t xml:space="preserve"> </w:t>
      </w:r>
      <w:r w:rsidR="0069129F" w:rsidRPr="00B750CB">
        <w:rPr>
          <w:color w:val="auto"/>
        </w:rPr>
        <w:t>providers</w:t>
      </w:r>
      <w:r w:rsidR="009D42B6" w:rsidRPr="00B750CB">
        <w:rPr>
          <w:color w:val="auto"/>
        </w:rPr>
        <w:t xml:space="preserve"> </w:t>
      </w:r>
      <w:r w:rsidR="0069129F" w:rsidRPr="00B750CB">
        <w:rPr>
          <w:color w:val="auto"/>
        </w:rPr>
        <w:t>recorded</w:t>
      </w:r>
      <w:r w:rsidR="009D42B6" w:rsidRPr="00B750CB">
        <w:rPr>
          <w:color w:val="auto"/>
        </w:rPr>
        <w:t xml:space="preserve"> </w:t>
      </w:r>
      <w:r w:rsidR="0069129F" w:rsidRPr="00B750CB">
        <w:rPr>
          <w:color w:val="auto"/>
        </w:rPr>
        <w:t>an</w:t>
      </w:r>
      <w:r w:rsidR="009D42B6" w:rsidRPr="00B750CB">
        <w:rPr>
          <w:color w:val="auto"/>
        </w:rPr>
        <w:t xml:space="preserve"> </w:t>
      </w:r>
      <w:r w:rsidR="0069129F" w:rsidRPr="00B750CB">
        <w:rPr>
          <w:color w:val="auto"/>
        </w:rPr>
        <w:t>average</w:t>
      </w:r>
      <w:r w:rsidR="009D42B6" w:rsidRPr="00B750CB">
        <w:rPr>
          <w:color w:val="auto"/>
        </w:rPr>
        <w:t xml:space="preserve"> </w:t>
      </w:r>
      <w:r w:rsidR="0069129F" w:rsidRPr="00B750CB">
        <w:rPr>
          <w:color w:val="auto"/>
        </w:rPr>
        <w:t>return</w:t>
      </w:r>
      <w:r w:rsidR="009D42B6" w:rsidRPr="00B750CB">
        <w:rPr>
          <w:color w:val="auto"/>
        </w:rPr>
        <w:t xml:space="preserve"> </w:t>
      </w:r>
      <w:r w:rsidR="0069129F" w:rsidRPr="00B750CB">
        <w:rPr>
          <w:color w:val="auto"/>
        </w:rPr>
        <w:t>on</w:t>
      </w:r>
      <w:r w:rsidR="009D42B6" w:rsidRPr="00B750CB">
        <w:rPr>
          <w:color w:val="auto"/>
        </w:rPr>
        <w:t xml:space="preserve"> </w:t>
      </w:r>
      <w:r w:rsidR="0069129F" w:rsidRPr="00B750CB">
        <w:rPr>
          <w:color w:val="auto"/>
        </w:rPr>
        <w:t>equity</w:t>
      </w:r>
      <w:r w:rsidR="009D42B6" w:rsidRPr="00B750CB">
        <w:rPr>
          <w:color w:val="auto"/>
        </w:rPr>
        <w:t xml:space="preserve"> </w:t>
      </w:r>
      <w:r w:rsidR="0069129F" w:rsidRPr="00B750CB">
        <w:rPr>
          <w:color w:val="auto"/>
        </w:rPr>
        <w:t>of</w:t>
      </w:r>
      <w:r w:rsidR="009D42B6" w:rsidRPr="00B750CB">
        <w:rPr>
          <w:color w:val="auto"/>
        </w:rPr>
        <w:t xml:space="preserve"> </w:t>
      </w:r>
      <w:r w:rsidR="00B750CB" w:rsidRPr="00B750CB">
        <w:rPr>
          <w:color w:val="auto"/>
        </w:rPr>
        <w:t>1</w:t>
      </w:r>
      <w:r w:rsidR="00F64B30">
        <w:rPr>
          <w:color w:val="auto"/>
        </w:rPr>
        <w:t>1.8</w:t>
      </w:r>
      <w:r w:rsidR="009D42B6" w:rsidRPr="00B750CB">
        <w:rPr>
          <w:color w:val="auto"/>
        </w:rPr>
        <w:t xml:space="preserve"> </w:t>
      </w:r>
      <w:r w:rsidR="00BC5242" w:rsidRPr="00B750CB">
        <w:rPr>
          <w:color w:val="auto"/>
        </w:rPr>
        <w:t>per</w:t>
      </w:r>
      <w:r w:rsidR="009D42B6" w:rsidRPr="00B750CB">
        <w:rPr>
          <w:color w:val="auto"/>
        </w:rPr>
        <w:t xml:space="preserve"> </w:t>
      </w:r>
      <w:r w:rsidR="00BC5242" w:rsidRPr="00B750CB">
        <w:rPr>
          <w:color w:val="auto"/>
        </w:rPr>
        <w:t>cent</w:t>
      </w:r>
      <w:r w:rsidR="009D42B6" w:rsidRPr="00B750CB">
        <w:rPr>
          <w:color w:val="auto"/>
        </w:rPr>
        <w:t xml:space="preserve"> </w:t>
      </w:r>
      <w:r w:rsidRPr="00B750CB">
        <w:rPr>
          <w:color w:val="auto"/>
        </w:rPr>
        <w:t>in</w:t>
      </w:r>
      <w:r w:rsidR="009D42B6" w:rsidRPr="00B750CB">
        <w:rPr>
          <w:color w:val="auto"/>
        </w:rPr>
        <w:t xml:space="preserve"> </w:t>
      </w:r>
      <w:r w:rsidR="00B750CB" w:rsidRPr="00B750CB">
        <w:rPr>
          <w:color w:val="auto"/>
        </w:rPr>
        <w:t>2018-19</w:t>
      </w:r>
      <w:r w:rsidR="004B1286" w:rsidRPr="00B750CB">
        <w:rPr>
          <w:color w:val="auto"/>
        </w:rPr>
        <w:t>,</w:t>
      </w:r>
      <w:r w:rsidR="009D42B6" w:rsidRPr="00B750CB">
        <w:rPr>
          <w:color w:val="auto"/>
        </w:rPr>
        <w:t xml:space="preserve"> </w:t>
      </w:r>
      <w:r w:rsidR="004B1286" w:rsidRPr="00B750CB">
        <w:rPr>
          <w:color w:val="auto"/>
        </w:rPr>
        <w:t>down</w:t>
      </w:r>
      <w:r w:rsidR="009D42B6" w:rsidRPr="00B750CB">
        <w:rPr>
          <w:color w:val="auto"/>
        </w:rPr>
        <w:t xml:space="preserve"> </w:t>
      </w:r>
      <w:r w:rsidR="004B1286" w:rsidRPr="00B750CB">
        <w:rPr>
          <w:color w:val="auto"/>
        </w:rPr>
        <w:t>from</w:t>
      </w:r>
      <w:r w:rsidR="009D42B6" w:rsidRPr="00B750CB">
        <w:rPr>
          <w:color w:val="auto"/>
        </w:rPr>
        <w:t xml:space="preserve"> </w:t>
      </w:r>
      <w:r w:rsidR="00B750CB" w:rsidRPr="00B750CB">
        <w:rPr>
          <w:color w:val="auto"/>
        </w:rPr>
        <w:t>13.4</w:t>
      </w:r>
      <w:r w:rsidR="009D42B6" w:rsidRPr="00B750CB">
        <w:rPr>
          <w:color w:val="auto"/>
        </w:rPr>
        <w:t xml:space="preserve"> </w:t>
      </w:r>
      <w:r w:rsidR="00BC5242" w:rsidRPr="00B750CB">
        <w:rPr>
          <w:color w:val="auto"/>
        </w:rPr>
        <w:t>per</w:t>
      </w:r>
      <w:r w:rsidR="009D42B6" w:rsidRPr="00B750CB">
        <w:rPr>
          <w:color w:val="auto"/>
        </w:rPr>
        <w:t xml:space="preserve"> </w:t>
      </w:r>
      <w:r w:rsidR="00BC5242" w:rsidRPr="00B750CB">
        <w:rPr>
          <w:color w:val="auto"/>
        </w:rPr>
        <w:t>cent</w:t>
      </w:r>
      <w:r w:rsidR="009D42B6" w:rsidRPr="00B750CB">
        <w:rPr>
          <w:color w:val="auto"/>
        </w:rPr>
        <w:t xml:space="preserve"> </w:t>
      </w:r>
      <w:r w:rsidR="005C5B0F" w:rsidRPr="00B750CB">
        <w:rPr>
          <w:color w:val="auto"/>
        </w:rPr>
        <w:t>in</w:t>
      </w:r>
      <w:r w:rsidR="009D42B6" w:rsidRPr="00B750CB">
        <w:rPr>
          <w:color w:val="auto"/>
        </w:rPr>
        <w:t xml:space="preserve"> </w:t>
      </w:r>
      <w:r w:rsidR="005C5B0F" w:rsidRPr="00B750CB">
        <w:rPr>
          <w:color w:val="auto"/>
        </w:rPr>
        <w:t>201</w:t>
      </w:r>
      <w:r w:rsidR="00B750CB" w:rsidRPr="00B750CB">
        <w:rPr>
          <w:color w:val="auto"/>
        </w:rPr>
        <w:t>7-18</w:t>
      </w:r>
      <w:r w:rsidRPr="00B750CB">
        <w:rPr>
          <w:color w:val="auto"/>
        </w:rPr>
        <w:t>.</w:t>
      </w:r>
      <w:r w:rsidR="009D42B6" w:rsidRPr="00B750CB">
        <w:rPr>
          <w:color w:val="auto"/>
        </w:rPr>
        <w:t xml:space="preserve"> </w:t>
      </w:r>
      <w:r w:rsidRPr="00B750CB">
        <w:rPr>
          <w:color w:val="auto"/>
        </w:rPr>
        <w:t>The</w:t>
      </w:r>
      <w:r w:rsidR="009D42B6" w:rsidRPr="00B750CB">
        <w:rPr>
          <w:color w:val="auto"/>
        </w:rPr>
        <w:t xml:space="preserve"> </w:t>
      </w:r>
      <w:r w:rsidR="0069129F" w:rsidRPr="00B750CB">
        <w:rPr>
          <w:color w:val="auto"/>
        </w:rPr>
        <w:t>average</w:t>
      </w:r>
      <w:r w:rsidR="009D42B6" w:rsidRPr="00B750CB">
        <w:rPr>
          <w:color w:val="auto"/>
        </w:rPr>
        <w:t xml:space="preserve"> </w:t>
      </w:r>
      <w:r w:rsidR="004B1286" w:rsidRPr="00173831">
        <w:rPr>
          <w:color w:val="auto"/>
        </w:rPr>
        <w:t>return</w:t>
      </w:r>
      <w:r w:rsidR="009D42B6" w:rsidRPr="00173831">
        <w:rPr>
          <w:color w:val="auto"/>
        </w:rPr>
        <w:t xml:space="preserve"> </w:t>
      </w:r>
      <w:r w:rsidR="004B1286" w:rsidRPr="00173831">
        <w:rPr>
          <w:color w:val="auto"/>
        </w:rPr>
        <w:t>on</w:t>
      </w:r>
      <w:r w:rsidR="009D42B6" w:rsidRPr="00173831">
        <w:rPr>
          <w:color w:val="auto"/>
        </w:rPr>
        <w:t xml:space="preserve"> </w:t>
      </w:r>
      <w:r w:rsidR="004B1286" w:rsidRPr="00173831">
        <w:rPr>
          <w:color w:val="auto"/>
        </w:rPr>
        <w:t>assets</w:t>
      </w:r>
      <w:r w:rsidR="009D42B6" w:rsidRPr="00173831">
        <w:rPr>
          <w:color w:val="auto"/>
        </w:rPr>
        <w:t xml:space="preserve"> </w:t>
      </w:r>
      <w:r w:rsidRPr="00173831">
        <w:rPr>
          <w:color w:val="auto"/>
        </w:rPr>
        <w:t>was</w:t>
      </w:r>
      <w:r w:rsidR="009D42B6" w:rsidRPr="00173831">
        <w:rPr>
          <w:color w:val="auto"/>
        </w:rPr>
        <w:t xml:space="preserve"> </w:t>
      </w:r>
      <w:r w:rsidR="00173831" w:rsidRPr="00173831">
        <w:rPr>
          <w:color w:val="auto"/>
        </w:rPr>
        <w:t>3.</w:t>
      </w:r>
      <w:r w:rsidR="00F64B30">
        <w:rPr>
          <w:color w:val="auto"/>
        </w:rPr>
        <w:t>0</w:t>
      </w:r>
      <w:r w:rsidR="00173831" w:rsidRPr="00173831">
        <w:rPr>
          <w:color w:val="auto"/>
        </w:rPr>
        <w:t> </w:t>
      </w:r>
      <w:r w:rsidR="00BC5242" w:rsidRPr="00173831">
        <w:rPr>
          <w:color w:val="auto"/>
        </w:rPr>
        <w:t>per</w:t>
      </w:r>
      <w:r w:rsidR="009D42B6" w:rsidRPr="00173831">
        <w:rPr>
          <w:color w:val="auto"/>
        </w:rPr>
        <w:t xml:space="preserve"> </w:t>
      </w:r>
      <w:r w:rsidR="00BC5242" w:rsidRPr="00173831">
        <w:rPr>
          <w:color w:val="auto"/>
        </w:rPr>
        <w:t>cent</w:t>
      </w:r>
      <w:r w:rsidR="009D42B6" w:rsidRPr="00173831">
        <w:rPr>
          <w:color w:val="auto"/>
        </w:rPr>
        <w:t xml:space="preserve"> </w:t>
      </w:r>
      <w:r w:rsidRPr="00173831">
        <w:rPr>
          <w:color w:val="auto"/>
        </w:rPr>
        <w:t>in</w:t>
      </w:r>
      <w:r w:rsidR="009D42B6" w:rsidRPr="00173831">
        <w:rPr>
          <w:color w:val="auto"/>
        </w:rPr>
        <w:t xml:space="preserve"> </w:t>
      </w:r>
      <w:r w:rsidRPr="00173831">
        <w:rPr>
          <w:color w:val="auto"/>
        </w:rPr>
        <w:t>201</w:t>
      </w:r>
      <w:r w:rsidR="00173831" w:rsidRPr="00173831">
        <w:rPr>
          <w:color w:val="auto"/>
        </w:rPr>
        <w:t>8-19</w:t>
      </w:r>
      <w:r w:rsidR="004B1286" w:rsidRPr="00173831">
        <w:rPr>
          <w:color w:val="auto"/>
        </w:rPr>
        <w:t>,</w:t>
      </w:r>
      <w:r w:rsidR="009D42B6" w:rsidRPr="00173831">
        <w:rPr>
          <w:color w:val="auto"/>
        </w:rPr>
        <w:t xml:space="preserve"> </w:t>
      </w:r>
      <w:r w:rsidR="004B1286" w:rsidRPr="00173831">
        <w:rPr>
          <w:color w:val="auto"/>
        </w:rPr>
        <w:t>down</w:t>
      </w:r>
      <w:r w:rsidR="00173831" w:rsidRPr="00173831">
        <w:rPr>
          <w:color w:val="auto"/>
        </w:rPr>
        <w:t xml:space="preserve"> </w:t>
      </w:r>
      <w:r w:rsidR="004B1286" w:rsidRPr="00173831">
        <w:rPr>
          <w:color w:val="auto"/>
        </w:rPr>
        <w:t>from</w:t>
      </w:r>
      <w:r w:rsidR="009D42B6" w:rsidRPr="00173831">
        <w:rPr>
          <w:color w:val="auto"/>
        </w:rPr>
        <w:t xml:space="preserve"> </w:t>
      </w:r>
      <w:r w:rsidR="00173831" w:rsidRPr="00173831">
        <w:rPr>
          <w:color w:val="auto"/>
        </w:rPr>
        <w:t>3.3 </w:t>
      </w:r>
      <w:r w:rsidR="0038198C" w:rsidRPr="00173831">
        <w:rPr>
          <w:color w:val="auto"/>
        </w:rPr>
        <w:t>per</w:t>
      </w:r>
      <w:r w:rsidR="00173831" w:rsidRPr="00173831">
        <w:rPr>
          <w:color w:val="auto"/>
        </w:rPr>
        <w:t> </w:t>
      </w:r>
      <w:r w:rsidR="0038198C" w:rsidRPr="00173831">
        <w:rPr>
          <w:color w:val="auto"/>
        </w:rPr>
        <w:t>cent</w:t>
      </w:r>
      <w:r w:rsidR="009D42B6" w:rsidRPr="00173831">
        <w:rPr>
          <w:color w:val="auto"/>
        </w:rPr>
        <w:t xml:space="preserve"> </w:t>
      </w:r>
      <w:r w:rsidRPr="00173831">
        <w:rPr>
          <w:color w:val="auto"/>
        </w:rPr>
        <w:t>in</w:t>
      </w:r>
      <w:r w:rsidR="009D42B6" w:rsidRPr="00173831">
        <w:rPr>
          <w:color w:val="auto"/>
        </w:rPr>
        <w:t xml:space="preserve"> </w:t>
      </w:r>
      <w:r w:rsidRPr="00173831">
        <w:rPr>
          <w:color w:val="auto"/>
        </w:rPr>
        <w:t>201</w:t>
      </w:r>
      <w:r w:rsidR="00173831" w:rsidRPr="00173831">
        <w:rPr>
          <w:color w:val="auto"/>
        </w:rPr>
        <w:t>7-18</w:t>
      </w:r>
      <w:r w:rsidR="004B1286" w:rsidRPr="00173831">
        <w:rPr>
          <w:color w:val="auto"/>
        </w:rPr>
        <w:t>.</w:t>
      </w:r>
    </w:p>
    <w:p w14:paraId="15976A87" w14:textId="4F0010B9" w:rsidR="009D42B6" w:rsidRPr="00D47F90" w:rsidRDefault="00326D7E" w:rsidP="007D206A">
      <w:pPr>
        <w:pStyle w:val="Bullet1"/>
        <w:numPr>
          <w:ilvl w:val="0"/>
          <w:numId w:val="0"/>
        </w:numPr>
        <w:rPr>
          <w:color w:val="auto"/>
        </w:rPr>
      </w:pPr>
      <w:r w:rsidRPr="00D47F90">
        <w:rPr>
          <w:color w:val="auto"/>
        </w:rPr>
        <w:t>As</w:t>
      </w:r>
      <w:r w:rsidR="009D42B6" w:rsidRPr="00D47F90">
        <w:rPr>
          <w:color w:val="auto"/>
        </w:rPr>
        <w:t xml:space="preserve"> </w:t>
      </w:r>
      <w:r w:rsidRPr="00D47F90">
        <w:rPr>
          <w:color w:val="auto"/>
        </w:rPr>
        <w:t>at</w:t>
      </w:r>
      <w:r w:rsidR="009D42B6" w:rsidRPr="00D47F90">
        <w:rPr>
          <w:color w:val="auto"/>
        </w:rPr>
        <w:t xml:space="preserve"> </w:t>
      </w:r>
      <w:r w:rsidRPr="00D47F90">
        <w:rPr>
          <w:color w:val="auto"/>
        </w:rPr>
        <w:t>30</w:t>
      </w:r>
      <w:r w:rsidR="009D42B6" w:rsidRPr="00D47F90">
        <w:rPr>
          <w:color w:val="auto"/>
        </w:rPr>
        <w:t xml:space="preserve"> </w:t>
      </w:r>
      <w:r w:rsidRPr="00D47F90">
        <w:rPr>
          <w:color w:val="auto"/>
        </w:rPr>
        <w:t>June</w:t>
      </w:r>
      <w:r w:rsidR="009D42B6" w:rsidRPr="00D47F90">
        <w:rPr>
          <w:color w:val="auto"/>
        </w:rPr>
        <w:t xml:space="preserve"> </w:t>
      </w:r>
      <w:r w:rsidRPr="00D47F90">
        <w:rPr>
          <w:color w:val="auto"/>
        </w:rPr>
        <w:t>201</w:t>
      </w:r>
      <w:r w:rsidR="00D47F90" w:rsidRPr="00D47F90">
        <w:rPr>
          <w:color w:val="auto"/>
        </w:rPr>
        <w:t>9</w:t>
      </w:r>
      <w:r w:rsidR="0069129F" w:rsidRPr="00D47F90">
        <w:rPr>
          <w:color w:val="auto"/>
        </w:rPr>
        <w:t>,</w:t>
      </w:r>
      <w:r w:rsidR="009D42B6" w:rsidRPr="00D47F90">
        <w:rPr>
          <w:color w:val="auto"/>
        </w:rPr>
        <w:t xml:space="preserve"> </w:t>
      </w:r>
      <w:r w:rsidR="004B1286" w:rsidRPr="00D47F90">
        <w:rPr>
          <w:color w:val="auto"/>
        </w:rPr>
        <w:t>$</w:t>
      </w:r>
      <w:r w:rsidR="00D47F90" w:rsidRPr="00D47F90">
        <w:rPr>
          <w:color w:val="auto"/>
        </w:rPr>
        <w:t>5.3</w:t>
      </w:r>
      <w:r w:rsidR="009D42B6" w:rsidRPr="00D47F90">
        <w:rPr>
          <w:color w:val="auto"/>
        </w:rPr>
        <w:t xml:space="preserve"> </w:t>
      </w:r>
      <w:r w:rsidR="004B1286" w:rsidRPr="00D47F90">
        <w:rPr>
          <w:color w:val="auto"/>
        </w:rPr>
        <w:t>billion</w:t>
      </w:r>
      <w:r w:rsidR="009D42B6" w:rsidRPr="00D47F90">
        <w:rPr>
          <w:color w:val="auto"/>
        </w:rPr>
        <w:t xml:space="preserve"> </w:t>
      </w:r>
      <w:r w:rsidR="004B1286" w:rsidRPr="00D47F90">
        <w:rPr>
          <w:color w:val="auto"/>
        </w:rPr>
        <w:t>of</w:t>
      </w:r>
      <w:r w:rsidR="009D42B6" w:rsidRPr="00D47F90">
        <w:rPr>
          <w:color w:val="auto"/>
        </w:rPr>
        <w:t xml:space="preserve"> </w:t>
      </w:r>
      <w:r w:rsidR="004B1286" w:rsidRPr="00D47F90">
        <w:rPr>
          <w:color w:val="auto"/>
        </w:rPr>
        <w:t>building</w:t>
      </w:r>
      <w:r w:rsidR="009D42B6" w:rsidRPr="00D47F90">
        <w:rPr>
          <w:color w:val="auto"/>
        </w:rPr>
        <w:t xml:space="preserve"> </w:t>
      </w:r>
      <w:r w:rsidR="004B1286" w:rsidRPr="00D47F90">
        <w:rPr>
          <w:color w:val="auto"/>
        </w:rPr>
        <w:t>works</w:t>
      </w:r>
      <w:r w:rsidR="009D42B6" w:rsidRPr="00D47F90">
        <w:rPr>
          <w:color w:val="auto"/>
        </w:rPr>
        <w:t xml:space="preserve"> </w:t>
      </w:r>
      <w:r w:rsidR="004B1286" w:rsidRPr="00D47F90">
        <w:rPr>
          <w:color w:val="auto"/>
        </w:rPr>
        <w:t>were</w:t>
      </w:r>
      <w:r w:rsidR="009D42B6" w:rsidRPr="00D47F90">
        <w:rPr>
          <w:color w:val="auto"/>
        </w:rPr>
        <w:t xml:space="preserve"> </w:t>
      </w:r>
      <w:r w:rsidR="004B1286" w:rsidRPr="00D47F90">
        <w:rPr>
          <w:color w:val="auto"/>
        </w:rPr>
        <w:t>either</w:t>
      </w:r>
      <w:r w:rsidR="009D42B6" w:rsidRPr="00D47F90">
        <w:rPr>
          <w:color w:val="auto"/>
        </w:rPr>
        <w:t xml:space="preserve"> </w:t>
      </w:r>
      <w:r w:rsidR="004B1286" w:rsidRPr="00D47F90">
        <w:rPr>
          <w:color w:val="auto"/>
        </w:rPr>
        <w:t>completed</w:t>
      </w:r>
      <w:r w:rsidR="009D42B6" w:rsidRPr="00D47F90">
        <w:rPr>
          <w:color w:val="auto"/>
        </w:rPr>
        <w:t xml:space="preserve"> </w:t>
      </w:r>
      <w:r w:rsidR="004B1286" w:rsidRPr="00D47F90">
        <w:rPr>
          <w:color w:val="auto"/>
        </w:rPr>
        <w:t>or</w:t>
      </w:r>
      <w:r w:rsidR="009D42B6" w:rsidRPr="00D47F90">
        <w:rPr>
          <w:color w:val="auto"/>
        </w:rPr>
        <w:t xml:space="preserve"> </w:t>
      </w:r>
      <w:r w:rsidR="004B1286" w:rsidRPr="00D47F90">
        <w:rPr>
          <w:color w:val="auto"/>
        </w:rPr>
        <w:t>in-progress</w:t>
      </w:r>
      <w:r w:rsidR="009D42B6" w:rsidRPr="00D47F90">
        <w:rPr>
          <w:color w:val="auto"/>
        </w:rPr>
        <w:t xml:space="preserve"> </w:t>
      </w:r>
      <w:r w:rsidR="004B1286" w:rsidRPr="00D47F90">
        <w:rPr>
          <w:color w:val="auto"/>
        </w:rPr>
        <w:t>compared</w:t>
      </w:r>
      <w:r w:rsidR="009D42B6" w:rsidRPr="00D47F90">
        <w:rPr>
          <w:color w:val="auto"/>
        </w:rPr>
        <w:t xml:space="preserve"> </w:t>
      </w:r>
      <w:r w:rsidR="004B1286" w:rsidRPr="00D47F90">
        <w:rPr>
          <w:color w:val="auto"/>
        </w:rPr>
        <w:t>with</w:t>
      </w:r>
      <w:r w:rsidR="009D42B6" w:rsidRPr="00D47F90">
        <w:rPr>
          <w:color w:val="auto"/>
        </w:rPr>
        <w:t xml:space="preserve"> </w:t>
      </w:r>
      <w:r w:rsidR="00D47F90" w:rsidRPr="00D47F90">
        <w:rPr>
          <w:color w:val="auto"/>
        </w:rPr>
        <w:t>$4.9</w:t>
      </w:r>
      <w:r w:rsidR="009D42B6" w:rsidRPr="00D47F90">
        <w:rPr>
          <w:color w:val="auto"/>
        </w:rPr>
        <w:t xml:space="preserve"> </w:t>
      </w:r>
      <w:r w:rsidR="004B1286" w:rsidRPr="00D47F90">
        <w:rPr>
          <w:color w:val="auto"/>
        </w:rPr>
        <w:t>billion</w:t>
      </w:r>
      <w:r w:rsidR="009D42B6" w:rsidRPr="00D47F90">
        <w:rPr>
          <w:color w:val="auto"/>
        </w:rPr>
        <w:t xml:space="preserve"> </w:t>
      </w:r>
      <w:r w:rsidR="004B1286" w:rsidRPr="00D47F90">
        <w:rPr>
          <w:color w:val="auto"/>
        </w:rPr>
        <w:t>at</w:t>
      </w:r>
      <w:r w:rsidR="009D42B6" w:rsidRPr="00D47F90">
        <w:rPr>
          <w:color w:val="auto"/>
        </w:rPr>
        <w:t xml:space="preserve"> </w:t>
      </w:r>
      <w:r w:rsidR="004B1286" w:rsidRPr="00D47F90">
        <w:rPr>
          <w:color w:val="auto"/>
        </w:rPr>
        <w:t>30</w:t>
      </w:r>
      <w:r w:rsidR="009D42B6" w:rsidRPr="00D47F90">
        <w:rPr>
          <w:color w:val="auto"/>
        </w:rPr>
        <w:t xml:space="preserve"> </w:t>
      </w:r>
      <w:r w:rsidR="004B1286" w:rsidRPr="00D47F90">
        <w:rPr>
          <w:color w:val="auto"/>
        </w:rPr>
        <w:t>June</w:t>
      </w:r>
      <w:r w:rsidR="009D42B6" w:rsidRPr="00D47F90">
        <w:rPr>
          <w:color w:val="auto"/>
        </w:rPr>
        <w:t xml:space="preserve"> </w:t>
      </w:r>
      <w:r w:rsidR="004B1286" w:rsidRPr="00D47F90">
        <w:rPr>
          <w:color w:val="auto"/>
        </w:rPr>
        <w:t>201</w:t>
      </w:r>
      <w:r w:rsidR="00D47F90" w:rsidRPr="00D47F90">
        <w:rPr>
          <w:color w:val="auto"/>
        </w:rPr>
        <w:t>8</w:t>
      </w:r>
      <w:r w:rsidR="00B7575B">
        <w:rPr>
          <w:color w:val="auto"/>
        </w:rPr>
        <w:t>. However</w:t>
      </w:r>
      <w:r w:rsidR="00D60D7D">
        <w:rPr>
          <w:color w:val="auto"/>
        </w:rPr>
        <w:t>,</w:t>
      </w:r>
      <w:r w:rsidR="009D42B6" w:rsidRPr="00D47F90">
        <w:rPr>
          <w:color w:val="auto"/>
        </w:rPr>
        <w:t xml:space="preserve"> </w:t>
      </w:r>
      <w:r w:rsidR="0069129F" w:rsidRPr="00D47F90">
        <w:rPr>
          <w:color w:val="auto"/>
        </w:rPr>
        <w:t>p</w:t>
      </w:r>
      <w:r w:rsidR="004B1286" w:rsidRPr="00D47F90">
        <w:rPr>
          <w:color w:val="auto"/>
        </w:rPr>
        <w:t>lanned</w:t>
      </w:r>
      <w:r w:rsidR="009D42B6" w:rsidRPr="00D47F90">
        <w:rPr>
          <w:color w:val="auto"/>
        </w:rPr>
        <w:t xml:space="preserve"> </w:t>
      </w:r>
      <w:r w:rsidR="004B1286" w:rsidRPr="00D47F90">
        <w:rPr>
          <w:color w:val="auto"/>
        </w:rPr>
        <w:t>building</w:t>
      </w:r>
      <w:r w:rsidR="009D42B6" w:rsidRPr="00D47F90">
        <w:rPr>
          <w:color w:val="auto"/>
        </w:rPr>
        <w:t xml:space="preserve"> </w:t>
      </w:r>
      <w:r w:rsidR="004B1286" w:rsidRPr="00D47F90">
        <w:rPr>
          <w:color w:val="auto"/>
        </w:rPr>
        <w:t>activity</w:t>
      </w:r>
      <w:r w:rsidR="009D42B6" w:rsidRPr="00D47F90">
        <w:rPr>
          <w:color w:val="auto"/>
        </w:rPr>
        <w:t xml:space="preserve"> </w:t>
      </w:r>
      <w:r w:rsidR="00D47F90" w:rsidRPr="00D47F90">
        <w:rPr>
          <w:color w:val="auto"/>
        </w:rPr>
        <w:t>remained</w:t>
      </w:r>
      <w:r w:rsidR="009D42B6" w:rsidRPr="00D47F90">
        <w:rPr>
          <w:color w:val="auto"/>
        </w:rPr>
        <w:t xml:space="preserve"> </w:t>
      </w:r>
      <w:r w:rsidR="004B1286" w:rsidRPr="00D47F90">
        <w:rPr>
          <w:color w:val="auto"/>
        </w:rPr>
        <w:t>significantly</w:t>
      </w:r>
      <w:r w:rsidR="00D47F90" w:rsidRPr="00D47F90">
        <w:rPr>
          <w:color w:val="auto"/>
        </w:rPr>
        <w:t xml:space="preserve"> lower</w:t>
      </w:r>
      <w:r w:rsidR="009D42B6" w:rsidRPr="00D47F90">
        <w:rPr>
          <w:color w:val="auto"/>
        </w:rPr>
        <w:t xml:space="preserve"> </w:t>
      </w:r>
      <w:r w:rsidR="004B1286" w:rsidRPr="00D47F90">
        <w:rPr>
          <w:color w:val="auto"/>
        </w:rPr>
        <w:t>for</w:t>
      </w:r>
      <w:r w:rsidR="009D42B6" w:rsidRPr="00D47F90">
        <w:rPr>
          <w:color w:val="auto"/>
        </w:rPr>
        <w:t xml:space="preserve"> </w:t>
      </w:r>
      <w:r w:rsidR="004B1286" w:rsidRPr="00D47F90">
        <w:rPr>
          <w:color w:val="auto"/>
        </w:rPr>
        <w:t>the</w:t>
      </w:r>
      <w:r w:rsidR="009D42B6" w:rsidRPr="00D47F90">
        <w:rPr>
          <w:color w:val="auto"/>
        </w:rPr>
        <w:t xml:space="preserve"> </w:t>
      </w:r>
      <w:r w:rsidR="004B1286" w:rsidRPr="00D47F90">
        <w:rPr>
          <w:color w:val="auto"/>
        </w:rPr>
        <w:t>second</w:t>
      </w:r>
      <w:r w:rsidR="009D42B6" w:rsidRPr="00D47F90">
        <w:rPr>
          <w:color w:val="auto"/>
        </w:rPr>
        <w:t xml:space="preserve"> </w:t>
      </w:r>
      <w:r w:rsidR="004B1286" w:rsidRPr="00D47F90">
        <w:rPr>
          <w:color w:val="auto"/>
        </w:rPr>
        <w:t>year</w:t>
      </w:r>
      <w:r w:rsidR="009D42B6" w:rsidRPr="00D47F90">
        <w:rPr>
          <w:color w:val="auto"/>
        </w:rPr>
        <w:t xml:space="preserve"> </w:t>
      </w:r>
      <w:r w:rsidR="004B1286" w:rsidRPr="00D47F90">
        <w:rPr>
          <w:color w:val="auto"/>
        </w:rPr>
        <w:t>in</w:t>
      </w:r>
      <w:r w:rsidR="009D42B6" w:rsidRPr="00D47F90">
        <w:rPr>
          <w:color w:val="auto"/>
        </w:rPr>
        <w:t xml:space="preserve"> </w:t>
      </w:r>
      <w:r w:rsidR="004B1286" w:rsidRPr="00D47F90">
        <w:rPr>
          <w:color w:val="auto"/>
        </w:rPr>
        <w:t>a</w:t>
      </w:r>
      <w:r w:rsidR="009D42B6" w:rsidRPr="00D47F90">
        <w:rPr>
          <w:color w:val="auto"/>
        </w:rPr>
        <w:t xml:space="preserve"> </w:t>
      </w:r>
      <w:r w:rsidR="00D47F90" w:rsidRPr="00D47F90">
        <w:rPr>
          <w:color w:val="auto"/>
        </w:rPr>
        <w:t xml:space="preserve">row compared </w:t>
      </w:r>
      <w:r w:rsidR="00B7575B">
        <w:rPr>
          <w:color w:val="auto"/>
        </w:rPr>
        <w:t>with</w:t>
      </w:r>
      <w:r w:rsidR="00B7575B" w:rsidRPr="00D47F90">
        <w:rPr>
          <w:color w:val="auto"/>
        </w:rPr>
        <w:t xml:space="preserve"> </w:t>
      </w:r>
      <w:r w:rsidR="00D47F90" w:rsidRPr="00D47F90">
        <w:rPr>
          <w:color w:val="auto"/>
        </w:rPr>
        <w:t>the previous years.</w:t>
      </w:r>
      <w:r w:rsidR="00753402">
        <w:rPr>
          <w:color w:val="auto"/>
        </w:rPr>
        <w:t xml:space="preserve"> The uncertainty associated with COVID-19 is likely to further depress investment intentions</w:t>
      </w:r>
      <w:r w:rsidR="00414D09">
        <w:rPr>
          <w:color w:val="auto"/>
        </w:rPr>
        <w:t>.</w:t>
      </w:r>
    </w:p>
    <w:p w14:paraId="7A6E2AB8" w14:textId="7D5088A7" w:rsidR="004B1286" w:rsidRDefault="004B1286" w:rsidP="00FD78D8">
      <w:pPr>
        <w:pStyle w:val="Heading2NoNumber"/>
      </w:pPr>
      <w:bookmarkStart w:id="19" w:name="_Toc14887263"/>
      <w:r>
        <w:t>Future</w:t>
      </w:r>
      <w:r w:rsidR="009D42B6">
        <w:t xml:space="preserve"> </w:t>
      </w:r>
      <w:r>
        <w:t>demand</w:t>
      </w:r>
      <w:r w:rsidR="009D42B6">
        <w:t xml:space="preserve"> </w:t>
      </w:r>
      <w:r>
        <w:t>for</w:t>
      </w:r>
      <w:r w:rsidR="009D42B6">
        <w:t xml:space="preserve"> </w:t>
      </w:r>
      <w:r>
        <w:t>aged</w:t>
      </w:r>
      <w:r w:rsidR="009D42B6">
        <w:t xml:space="preserve"> </w:t>
      </w:r>
      <w:r>
        <w:t>care</w:t>
      </w:r>
      <w:bookmarkEnd w:id="19"/>
    </w:p>
    <w:p w14:paraId="785A2F90" w14:textId="37B858B4" w:rsidR="00CD7172" w:rsidRPr="007D1695" w:rsidRDefault="00753402" w:rsidP="008420C6">
      <w:pPr>
        <w:pStyle w:val="BodyText"/>
        <w:rPr>
          <w:color w:val="FF0000"/>
          <w:lang w:val="en-GB"/>
        </w:rPr>
      </w:pPr>
      <w:r>
        <w:rPr>
          <w:color w:val="auto"/>
          <w:lang w:val="en-GB"/>
        </w:rPr>
        <w:t xml:space="preserve">While the COVID-19 crisis may pose sizeable dislocations to both the demand and supply of </w:t>
      </w:r>
      <w:r w:rsidR="00D60D7D">
        <w:rPr>
          <w:color w:val="auto"/>
          <w:lang w:val="en-GB"/>
        </w:rPr>
        <w:t xml:space="preserve">subsidised </w:t>
      </w:r>
      <w:r>
        <w:rPr>
          <w:color w:val="auto"/>
          <w:lang w:val="en-GB"/>
        </w:rPr>
        <w:t>aged care services</w:t>
      </w:r>
      <w:r w:rsidR="00557678">
        <w:rPr>
          <w:color w:val="auto"/>
          <w:lang w:val="en-GB"/>
        </w:rPr>
        <w:t xml:space="preserve"> in 2020</w:t>
      </w:r>
      <w:r>
        <w:rPr>
          <w:color w:val="auto"/>
          <w:lang w:val="en-GB"/>
        </w:rPr>
        <w:t>, in the longer</w:t>
      </w:r>
      <w:r w:rsidR="00172982">
        <w:rPr>
          <w:color w:val="auto"/>
          <w:lang w:val="en-GB"/>
        </w:rPr>
        <w:t xml:space="preserve"> term</w:t>
      </w:r>
      <w:r>
        <w:rPr>
          <w:color w:val="auto"/>
          <w:lang w:val="en-GB"/>
        </w:rPr>
        <w:t xml:space="preserve"> </w:t>
      </w:r>
      <w:r w:rsidR="00557678">
        <w:rPr>
          <w:color w:val="auto"/>
          <w:lang w:val="en-GB"/>
        </w:rPr>
        <w:t>t</w:t>
      </w:r>
      <w:r w:rsidR="00CD7172" w:rsidRPr="00EF64E5">
        <w:rPr>
          <w:color w:val="auto"/>
          <w:lang w:val="en-GB"/>
        </w:rPr>
        <w:t>he</w:t>
      </w:r>
      <w:r w:rsidR="009D42B6" w:rsidRPr="00EF64E5">
        <w:rPr>
          <w:color w:val="auto"/>
          <w:lang w:val="en-GB"/>
        </w:rPr>
        <w:t xml:space="preserve"> </w:t>
      </w:r>
      <w:r w:rsidR="00CD7172" w:rsidRPr="00EF64E5">
        <w:rPr>
          <w:color w:val="auto"/>
          <w:lang w:val="en-GB"/>
        </w:rPr>
        <w:t>demand</w:t>
      </w:r>
      <w:r w:rsidR="009D42B6" w:rsidRPr="00EF64E5">
        <w:rPr>
          <w:color w:val="auto"/>
          <w:lang w:val="en-GB"/>
        </w:rPr>
        <w:t xml:space="preserve"> </w:t>
      </w:r>
      <w:r w:rsidR="00CD7172" w:rsidRPr="00EF64E5">
        <w:rPr>
          <w:color w:val="auto"/>
          <w:lang w:val="en-GB"/>
        </w:rPr>
        <w:t>for</w:t>
      </w:r>
      <w:r w:rsidR="009D42B6" w:rsidRPr="00EF64E5">
        <w:rPr>
          <w:color w:val="auto"/>
          <w:lang w:val="en-GB"/>
        </w:rPr>
        <w:t xml:space="preserve"> </w:t>
      </w:r>
      <w:r w:rsidR="00D60D7D">
        <w:rPr>
          <w:color w:val="auto"/>
          <w:lang w:val="en-GB"/>
        </w:rPr>
        <w:t xml:space="preserve">all </w:t>
      </w:r>
      <w:r w:rsidR="00CD7172" w:rsidRPr="00EF64E5">
        <w:rPr>
          <w:color w:val="auto"/>
          <w:lang w:val="en-GB"/>
        </w:rPr>
        <w:t>aged</w:t>
      </w:r>
      <w:r w:rsidR="009D42B6" w:rsidRPr="00EF64E5">
        <w:rPr>
          <w:color w:val="auto"/>
          <w:lang w:val="en-GB"/>
        </w:rPr>
        <w:t xml:space="preserve"> </w:t>
      </w:r>
      <w:r w:rsidR="00CD7172" w:rsidRPr="00EF64E5">
        <w:rPr>
          <w:color w:val="auto"/>
          <w:lang w:val="en-GB"/>
        </w:rPr>
        <w:t>care</w:t>
      </w:r>
      <w:r w:rsidR="009D42B6" w:rsidRPr="00EF64E5">
        <w:rPr>
          <w:color w:val="auto"/>
          <w:lang w:val="en-GB"/>
        </w:rPr>
        <w:t xml:space="preserve"> </w:t>
      </w:r>
      <w:r w:rsidR="00CD7172" w:rsidRPr="00EF64E5">
        <w:rPr>
          <w:color w:val="auto"/>
          <w:lang w:val="en-GB"/>
        </w:rPr>
        <w:t>services</w:t>
      </w:r>
      <w:r w:rsidR="00D60D7D">
        <w:rPr>
          <w:color w:val="auto"/>
          <w:lang w:val="en-GB"/>
        </w:rPr>
        <w:t xml:space="preserve"> and support required by older Australians, including subsidised services,</w:t>
      </w:r>
      <w:r w:rsidR="009D42B6" w:rsidRPr="00EF64E5">
        <w:rPr>
          <w:color w:val="auto"/>
          <w:lang w:val="en-GB"/>
        </w:rPr>
        <w:t xml:space="preserve"> </w:t>
      </w:r>
      <w:r w:rsidR="00CD7172" w:rsidRPr="00EF64E5">
        <w:rPr>
          <w:color w:val="auto"/>
          <w:lang w:val="en-GB"/>
        </w:rPr>
        <w:t>will</w:t>
      </w:r>
      <w:r w:rsidR="009D42B6" w:rsidRPr="00EF64E5">
        <w:rPr>
          <w:color w:val="auto"/>
          <w:lang w:val="en-GB"/>
        </w:rPr>
        <w:t xml:space="preserve"> </w:t>
      </w:r>
      <w:r w:rsidR="00EF64E5" w:rsidRPr="00EF64E5">
        <w:rPr>
          <w:color w:val="auto"/>
          <w:lang w:val="en-GB"/>
        </w:rPr>
        <w:t xml:space="preserve">continue to </w:t>
      </w:r>
      <w:r w:rsidR="00CD7172" w:rsidRPr="00EF64E5">
        <w:rPr>
          <w:color w:val="auto"/>
          <w:lang w:val="en-GB"/>
        </w:rPr>
        <w:t>expand</w:t>
      </w:r>
      <w:r w:rsidR="009D42B6" w:rsidRPr="00EF64E5">
        <w:rPr>
          <w:color w:val="auto"/>
          <w:lang w:val="en-GB"/>
        </w:rPr>
        <w:t xml:space="preserve"> </w:t>
      </w:r>
      <w:r w:rsidR="00CD7172" w:rsidRPr="00EF64E5">
        <w:rPr>
          <w:color w:val="auto"/>
          <w:lang w:val="en-GB"/>
        </w:rPr>
        <w:t>with</w:t>
      </w:r>
      <w:r w:rsidR="009D42B6" w:rsidRPr="00EF64E5">
        <w:rPr>
          <w:color w:val="auto"/>
          <w:lang w:val="en-GB"/>
        </w:rPr>
        <w:t xml:space="preserve"> </w:t>
      </w:r>
      <w:r w:rsidR="00CD7172" w:rsidRPr="00EF64E5">
        <w:rPr>
          <w:color w:val="auto"/>
          <w:lang w:val="en-GB"/>
        </w:rPr>
        <w:t>the</w:t>
      </w:r>
      <w:r w:rsidR="009D42B6" w:rsidRPr="00EF64E5">
        <w:rPr>
          <w:color w:val="auto"/>
          <w:lang w:val="en-GB"/>
        </w:rPr>
        <w:t xml:space="preserve"> </w:t>
      </w:r>
      <w:r w:rsidR="00CD7172" w:rsidRPr="00EF64E5">
        <w:rPr>
          <w:color w:val="auto"/>
          <w:lang w:val="en-GB"/>
        </w:rPr>
        <w:t>ageing</w:t>
      </w:r>
      <w:r w:rsidR="009D42B6" w:rsidRPr="00EF64E5">
        <w:rPr>
          <w:color w:val="auto"/>
          <w:lang w:val="en-GB"/>
        </w:rPr>
        <w:t xml:space="preserve"> </w:t>
      </w:r>
      <w:r w:rsidR="00CD7172" w:rsidRPr="00EF64E5">
        <w:rPr>
          <w:color w:val="auto"/>
          <w:lang w:val="en-GB"/>
        </w:rPr>
        <w:t>of</w:t>
      </w:r>
      <w:r w:rsidR="009D42B6" w:rsidRPr="00EF64E5">
        <w:rPr>
          <w:color w:val="auto"/>
          <w:lang w:val="en-GB"/>
        </w:rPr>
        <w:t xml:space="preserve"> </w:t>
      </w:r>
      <w:r w:rsidR="00CD7172" w:rsidRPr="00EF64E5">
        <w:rPr>
          <w:color w:val="auto"/>
          <w:lang w:val="en-GB"/>
        </w:rPr>
        <w:t>the</w:t>
      </w:r>
      <w:r w:rsidR="009D42B6" w:rsidRPr="00EF64E5">
        <w:rPr>
          <w:color w:val="auto"/>
          <w:lang w:val="en-GB"/>
        </w:rPr>
        <w:t xml:space="preserve"> </w:t>
      </w:r>
      <w:r w:rsidR="00C936E6">
        <w:rPr>
          <w:color w:val="auto"/>
          <w:lang w:val="en-GB"/>
        </w:rPr>
        <w:t>population.</w:t>
      </w:r>
      <w:r w:rsidR="009D42B6" w:rsidRPr="00EF64E5">
        <w:rPr>
          <w:color w:val="auto"/>
          <w:lang w:val="en-GB"/>
        </w:rPr>
        <w:t xml:space="preserve"> </w:t>
      </w:r>
      <w:r w:rsidR="00C936E6">
        <w:rPr>
          <w:color w:val="auto"/>
          <w:lang w:val="en-GB"/>
        </w:rPr>
        <w:t>However</w:t>
      </w:r>
      <w:r w:rsidR="009D42B6" w:rsidRPr="00EF64E5">
        <w:rPr>
          <w:color w:val="auto"/>
          <w:lang w:val="en-GB"/>
        </w:rPr>
        <w:t xml:space="preserve"> </w:t>
      </w:r>
      <w:r w:rsidR="00CD7172" w:rsidRPr="00EF64E5">
        <w:rPr>
          <w:color w:val="auto"/>
          <w:lang w:val="en-GB"/>
        </w:rPr>
        <w:t>it</w:t>
      </w:r>
      <w:r w:rsidR="009D42B6" w:rsidRPr="00EF64E5">
        <w:rPr>
          <w:color w:val="auto"/>
          <w:lang w:val="en-GB"/>
        </w:rPr>
        <w:t xml:space="preserve"> </w:t>
      </w:r>
      <w:r w:rsidR="00CD7172" w:rsidRPr="00EF64E5">
        <w:rPr>
          <w:color w:val="auto"/>
          <w:lang w:val="en-GB"/>
        </w:rPr>
        <w:t>is</w:t>
      </w:r>
      <w:r w:rsidR="009D42B6" w:rsidRPr="00EF64E5">
        <w:rPr>
          <w:color w:val="auto"/>
          <w:lang w:val="en-GB"/>
        </w:rPr>
        <w:t xml:space="preserve"> </w:t>
      </w:r>
      <w:r w:rsidR="00CD7172" w:rsidRPr="00EF64E5">
        <w:rPr>
          <w:color w:val="auto"/>
          <w:lang w:val="en-GB"/>
        </w:rPr>
        <w:t>not</w:t>
      </w:r>
      <w:r w:rsidR="009D42B6" w:rsidRPr="00EF64E5">
        <w:rPr>
          <w:color w:val="auto"/>
          <w:lang w:val="en-GB"/>
        </w:rPr>
        <w:t xml:space="preserve"> </w:t>
      </w:r>
      <w:r w:rsidR="00CD7172" w:rsidRPr="00EF64E5">
        <w:rPr>
          <w:color w:val="auto"/>
          <w:lang w:val="en-GB"/>
        </w:rPr>
        <w:t>currently</w:t>
      </w:r>
      <w:r w:rsidR="009D42B6" w:rsidRPr="00EF64E5">
        <w:rPr>
          <w:color w:val="auto"/>
          <w:lang w:val="en-GB"/>
        </w:rPr>
        <w:t xml:space="preserve"> </w:t>
      </w:r>
      <w:r w:rsidR="00CD7172" w:rsidRPr="00EF64E5">
        <w:rPr>
          <w:color w:val="auto"/>
          <w:lang w:val="en-GB"/>
        </w:rPr>
        <w:t>possible</w:t>
      </w:r>
      <w:r w:rsidR="009D42B6" w:rsidRPr="00EF64E5">
        <w:rPr>
          <w:color w:val="auto"/>
          <w:lang w:val="en-GB"/>
        </w:rPr>
        <w:t xml:space="preserve"> </w:t>
      </w:r>
      <w:r w:rsidR="00CD7172" w:rsidRPr="00EF64E5">
        <w:rPr>
          <w:color w:val="auto"/>
          <w:lang w:val="en-GB"/>
        </w:rPr>
        <w:t>to</w:t>
      </w:r>
      <w:r w:rsidR="009D42B6" w:rsidRPr="00EF64E5">
        <w:rPr>
          <w:color w:val="auto"/>
          <w:lang w:val="en-GB"/>
        </w:rPr>
        <w:t xml:space="preserve"> </w:t>
      </w:r>
      <w:r w:rsidR="00CD7172" w:rsidRPr="00EF64E5">
        <w:rPr>
          <w:color w:val="auto"/>
          <w:lang w:val="en-GB"/>
        </w:rPr>
        <w:t>accurately</w:t>
      </w:r>
      <w:r w:rsidR="009D42B6" w:rsidRPr="00EF64E5">
        <w:rPr>
          <w:color w:val="auto"/>
          <w:lang w:val="en-GB"/>
        </w:rPr>
        <w:t xml:space="preserve"> </w:t>
      </w:r>
      <w:r w:rsidR="00CD7172" w:rsidRPr="00EF64E5">
        <w:rPr>
          <w:color w:val="auto"/>
          <w:lang w:val="en-GB"/>
        </w:rPr>
        <w:t>measure</w:t>
      </w:r>
      <w:r w:rsidR="009D42B6" w:rsidRPr="00EF64E5">
        <w:rPr>
          <w:color w:val="auto"/>
          <w:lang w:val="en-GB"/>
        </w:rPr>
        <w:t xml:space="preserve"> </w:t>
      </w:r>
      <w:r w:rsidR="00CD7172" w:rsidRPr="00EF64E5">
        <w:rPr>
          <w:color w:val="auto"/>
          <w:lang w:val="en-GB"/>
        </w:rPr>
        <w:t>demand</w:t>
      </w:r>
      <w:r w:rsidR="009D42B6" w:rsidRPr="00EF64E5">
        <w:rPr>
          <w:color w:val="auto"/>
          <w:lang w:val="en-GB"/>
        </w:rPr>
        <w:t xml:space="preserve"> </w:t>
      </w:r>
      <w:r w:rsidR="00CD7172" w:rsidRPr="00EF64E5">
        <w:rPr>
          <w:color w:val="auto"/>
          <w:lang w:val="en-GB"/>
        </w:rPr>
        <w:t>or</w:t>
      </w:r>
      <w:r w:rsidR="009D42B6" w:rsidRPr="00EF64E5">
        <w:rPr>
          <w:color w:val="auto"/>
          <w:lang w:val="en-GB"/>
        </w:rPr>
        <w:t xml:space="preserve"> </w:t>
      </w:r>
      <w:r w:rsidR="00CD7172" w:rsidRPr="00EF64E5">
        <w:rPr>
          <w:color w:val="auto"/>
          <w:lang w:val="en-GB"/>
        </w:rPr>
        <w:t>to</w:t>
      </w:r>
      <w:r w:rsidR="009D42B6" w:rsidRPr="00EF64E5">
        <w:rPr>
          <w:color w:val="auto"/>
          <w:lang w:val="en-GB"/>
        </w:rPr>
        <w:t xml:space="preserve"> </w:t>
      </w:r>
      <w:r w:rsidR="00CD7172" w:rsidRPr="00EF64E5">
        <w:rPr>
          <w:color w:val="auto"/>
          <w:lang w:val="en-GB"/>
        </w:rPr>
        <w:t>reliably</w:t>
      </w:r>
      <w:r w:rsidR="009D42B6" w:rsidRPr="00EF64E5">
        <w:rPr>
          <w:color w:val="auto"/>
          <w:lang w:val="en-GB"/>
        </w:rPr>
        <w:t xml:space="preserve"> </w:t>
      </w:r>
      <w:r w:rsidR="00CD7172" w:rsidRPr="00EF64E5">
        <w:rPr>
          <w:color w:val="auto"/>
          <w:lang w:val="en-GB"/>
        </w:rPr>
        <w:t>establish</w:t>
      </w:r>
      <w:r w:rsidR="009D42B6" w:rsidRPr="00EF64E5">
        <w:rPr>
          <w:color w:val="auto"/>
          <w:lang w:val="en-GB"/>
        </w:rPr>
        <w:t xml:space="preserve"> </w:t>
      </w:r>
      <w:r w:rsidR="00CD7172" w:rsidRPr="00EF64E5">
        <w:rPr>
          <w:color w:val="auto"/>
          <w:lang w:val="en-GB"/>
        </w:rPr>
        <w:t>consumer</w:t>
      </w:r>
      <w:r w:rsidR="009D42B6" w:rsidRPr="00EF64E5">
        <w:rPr>
          <w:color w:val="auto"/>
          <w:lang w:val="en-GB"/>
        </w:rPr>
        <w:t xml:space="preserve"> </w:t>
      </w:r>
      <w:r w:rsidR="00CD7172" w:rsidRPr="00EF64E5">
        <w:rPr>
          <w:color w:val="auto"/>
          <w:lang w:val="en-GB"/>
        </w:rPr>
        <w:t>preference</w:t>
      </w:r>
      <w:r w:rsidR="009D42B6" w:rsidRPr="00EF64E5">
        <w:rPr>
          <w:color w:val="auto"/>
          <w:lang w:val="en-GB"/>
        </w:rPr>
        <w:t xml:space="preserve"> </w:t>
      </w:r>
      <w:r w:rsidR="00CD7172" w:rsidRPr="00EF64E5">
        <w:rPr>
          <w:color w:val="auto"/>
          <w:lang w:val="en-GB"/>
        </w:rPr>
        <w:t>for</w:t>
      </w:r>
      <w:r w:rsidR="009D42B6" w:rsidRPr="00EF64E5">
        <w:rPr>
          <w:color w:val="auto"/>
          <w:lang w:val="en-GB"/>
        </w:rPr>
        <w:t xml:space="preserve"> </w:t>
      </w:r>
      <w:r w:rsidR="00CD7172" w:rsidRPr="00EF64E5">
        <w:rPr>
          <w:color w:val="auto"/>
          <w:lang w:val="en-GB"/>
        </w:rPr>
        <w:t>residential</w:t>
      </w:r>
      <w:r w:rsidR="009D42B6" w:rsidRPr="00EF64E5">
        <w:rPr>
          <w:color w:val="auto"/>
          <w:lang w:val="en-GB"/>
        </w:rPr>
        <w:t xml:space="preserve"> </w:t>
      </w:r>
      <w:r w:rsidR="00CD7172" w:rsidRPr="00EF64E5">
        <w:rPr>
          <w:color w:val="auto"/>
          <w:lang w:val="en-GB"/>
        </w:rPr>
        <w:t>and</w:t>
      </w:r>
      <w:r w:rsidR="009D42B6" w:rsidRPr="00EF64E5">
        <w:rPr>
          <w:color w:val="auto"/>
          <w:lang w:val="en-GB"/>
        </w:rPr>
        <w:t xml:space="preserve"> </w:t>
      </w:r>
      <w:r w:rsidR="00CD7172" w:rsidRPr="00EF64E5">
        <w:rPr>
          <w:color w:val="auto"/>
          <w:lang w:val="en-GB"/>
        </w:rPr>
        <w:t>home</w:t>
      </w:r>
      <w:r w:rsidR="009D42B6" w:rsidRPr="00EF64E5">
        <w:rPr>
          <w:color w:val="auto"/>
          <w:lang w:val="en-GB"/>
        </w:rPr>
        <w:t xml:space="preserve"> </w:t>
      </w:r>
      <w:r w:rsidR="00CD7172" w:rsidRPr="00EF64E5">
        <w:rPr>
          <w:color w:val="auto"/>
          <w:lang w:val="en-GB"/>
        </w:rPr>
        <w:t>care,</w:t>
      </w:r>
      <w:r w:rsidR="009D42B6" w:rsidRPr="00EF64E5">
        <w:rPr>
          <w:color w:val="auto"/>
          <w:lang w:val="en-GB"/>
        </w:rPr>
        <w:t xml:space="preserve"> </w:t>
      </w:r>
      <w:r w:rsidR="00CD7172" w:rsidRPr="00EF64E5">
        <w:rPr>
          <w:color w:val="auto"/>
          <w:lang w:val="en-GB"/>
        </w:rPr>
        <w:t>due</w:t>
      </w:r>
      <w:r w:rsidR="009D42B6" w:rsidRPr="00EF64E5">
        <w:rPr>
          <w:color w:val="auto"/>
          <w:lang w:val="en-GB"/>
        </w:rPr>
        <w:t xml:space="preserve"> </w:t>
      </w:r>
      <w:r w:rsidR="00CD7172" w:rsidRPr="00EF64E5">
        <w:rPr>
          <w:color w:val="auto"/>
          <w:lang w:val="en-GB"/>
        </w:rPr>
        <w:t>to</w:t>
      </w:r>
      <w:r w:rsidR="009D42B6" w:rsidRPr="00EF64E5">
        <w:rPr>
          <w:color w:val="auto"/>
          <w:lang w:val="en-GB"/>
        </w:rPr>
        <w:t xml:space="preserve"> </w:t>
      </w:r>
      <w:r w:rsidR="00CD7172" w:rsidRPr="00EF64E5">
        <w:rPr>
          <w:color w:val="auto"/>
          <w:lang w:val="en-GB"/>
        </w:rPr>
        <w:t>existing</w:t>
      </w:r>
      <w:r w:rsidR="009D42B6" w:rsidRPr="00EF64E5">
        <w:rPr>
          <w:color w:val="auto"/>
          <w:lang w:val="en-GB"/>
        </w:rPr>
        <w:t xml:space="preserve"> </w:t>
      </w:r>
      <w:r w:rsidR="00CD7172" w:rsidRPr="00EF64E5">
        <w:rPr>
          <w:color w:val="auto"/>
          <w:lang w:val="en-GB"/>
        </w:rPr>
        <w:t>supply</w:t>
      </w:r>
      <w:r w:rsidR="009D42B6" w:rsidRPr="00EF64E5">
        <w:rPr>
          <w:color w:val="auto"/>
          <w:lang w:val="en-GB"/>
        </w:rPr>
        <w:t xml:space="preserve"> </w:t>
      </w:r>
      <w:r w:rsidR="00CD7172" w:rsidRPr="00EF64E5">
        <w:rPr>
          <w:color w:val="auto"/>
          <w:lang w:val="en-GB"/>
        </w:rPr>
        <w:t>constraints.</w:t>
      </w:r>
      <w:r w:rsidR="009D42B6" w:rsidRPr="00EF64E5">
        <w:rPr>
          <w:color w:val="auto"/>
          <w:lang w:val="en-GB"/>
        </w:rPr>
        <w:t xml:space="preserve"> </w:t>
      </w:r>
      <w:r w:rsidR="00CD7172" w:rsidRPr="00EF64E5">
        <w:rPr>
          <w:color w:val="auto"/>
          <w:lang w:val="en-GB"/>
        </w:rPr>
        <w:t>Better</w:t>
      </w:r>
      <w:r w:rsidR="009D42B6" w:rsidRPr="00EF64E5">
        <w:rPr>
          <w:color w:val="auto"/>
          <w:lang w:val="en-GB"/>
        </w:rPr>
        <w:t xml:space="preserve"> </w:t>
      </w:r>
      <w:r w:rsidR="00CD7172" w:rsidRPr="00EF64E5">
        <w:rPr>
          <w:color w:val="auto"/>
          <w:lang w:val="en-GB"/>
        </w:rPr>
        <w:t>evidence</w:t>
      </w:r>
      <w:r w:rsidR="009D42B6" w:rsidRPr="00EF64E5">
        <w:rPr>
          <w:color w:val="auto"/>
          <w:lang w:val="en-GB"/>
        </w:rPr>
        <w:t xml:space="preserve"> </w:t>
      </w:r>
      <w:r w:rsidR="00CD7172" w:rsidRPr="00EF64E5">
        <w:rPr>
          <w:color w:val="auto"/>
          <w:lang w:val="en-GB"/>
        </w:rPr>
        <w:t>about</w:t>
      </w:r>
      <w:r w:rsidR="009D42B6" w:rsidRPr="00EF64E5">
        <w:rPr>
          <w:color w:val="auto"/>
          <w:lang w:val="en-GB"/>
        </w:rPr>
        <w:t xml:space="preserve"> </w:t>
      </w:r>
      <w:r w:rsidR="00CD7172" w:rsidRPr="00EF64E5">
        <w:rPr>
          <w:color w:val="auto"/>
          <w:lang w:val="en-GB"/>
        </w:rPr>
        <w:t>unmet</w:t>
      </w:r>
      <w:r w:rsidR="009D42B6" w:rsidRPr="00EF64E5">
        <w:rPr>
          <w:color w:val="auto"/>
          <w:lang w:val="en-GB"/>
        </w:rPr>
        <w:t xml:space="preserve"> </w:t>
      </w:r>
      <w:r w:rsidR="00CD7172" w:rsidRPr="00EF64E5">
        <w:rPr>
          <w:color w:val="auto"/>
          <w:lang w:val="en-GB"/>
        </w:rPr>
        <w:t>need</w:t>
      </w:r>
      <w:r w:rsidR="009D42B6" w:rsidRPr="00EF64E5">
        <w:rPr>
          <w:color w:val="auto"/>
          <w:lang w:val="en-GB"/>
        </w:rPr>
        <w:t xml:space="preserve"> </w:t>
      </w:r>
      <w:r w:rsidR="00CD7172" w:rsidRPr="00EF64E5">
        <w:rPr>
          <w:color w:val="auto"/>
          <w:lang w:val="en-GB"/>
        </w:rPr>
        <w:t>and</w:t>
      </w:r>
      <w:r w:rsidR="009D42B6" w:rsidRPr="00EF64E5">
        <w:rPr>
          <w:color w:val="auto"/>
          <w:lang w:val="en-GB"/>
        </w:rPr>
        <w:t xml:space="preserve"> </w:t>
      </w:r>
      <w:r w:rsidR="00CD7172" w:rsidRPr="00EF64E5">
        <w:rPr>
          <w:color w:val="auto"/>
          <w:lang w:val="en-GB"/>
        </w:rPr>
        <w:t>consumer</w:t>
      </w:r>
      <w:r w:rsidR="009D42B6" w:rsidRPr="00EF64E5">
        <w:rPr>
          <w:color w:val="auto"/>
          <w:lang w:val="en-GB"/>
        </w:rPr>
        <w:t xml:space="preserve"> </w:t>
      </w:r>
      <w:r w:rsidR="00CD7172" w:rsidRPr="00EF64E5">
        <w:rPr>
          <w:color w:val="auto"/>
          <w:lang w:val="en-GB"/>
        </w:rPr>
        <w:t>preference</w:t>
      </w:r>
      <w:r w:rsidR="009D42B6" w:rsidRPr="00EF64E5">
        <w:rPr>
          <w:color w:val="auto"/>
          <w:lang w:val="en-GB"/>
        </w:rPr>
        <w:t xml:space="preserve"> </w:t>
      </w:r>
      <w:r w:rsidR="00CD7172" w:rsidRPr="00EF64E5">
        <w:rPr>
          <w:color w:val="auto"/>
          <w:lang w:val="en-GB"/>
        </w:rPr>
        <w:t>is,</w:t>
      </w:r>
      <w:r w:rsidR="009D42B6" w:rsidRPr="00EF64E5">
        <w:rPr>
          <w:color w:val="auto"/>
          <w:lang w:val="en-GB"/>
        </w:rPr>
        <w:t xml:space="preserve"> </w:t>
      </w:r>
      <w:r w:rsidR="00CD7172" w:rsidRPr="00EF64E5">
        <w:rPr>
          <w:color w:val="auto"/>
          <w:lang w:val="en-GB"/>
        </w:rPr>
        <w:t>however,</w:t>
      </w:r>
      <w:r w:rsidR="009D42B6" w:rsidRPr="00EF64E5">
        <w:rPr>
          <w:color w:val="auto"/>
          <w:lang w:val="en-GB"/>
        </w:rPr>
        <w:t xml:space="preserve"> </w:t>
      </w:r>
      <w:r w:rsidR="00CD7172" w:rsidRPr="00EF64E5">
        <w:rPr>
          <w:color w:val="auto"/>
          <w:lang w:val="en-GB"/>
        </w:rPr>
        <w:t>being</w:t>
      </w:r>
      <w:r w:rsidR="009D42B6" w:rsidRPr="00EF64E5">
        <w:rPr>
          <w:color w:val="auto"/>
          <w:lang w:val="en-GB"/>
        </w:rPr>
        <w:t xml:space="preserve"> </w:t>
      </w:r>
      <w:r w:rsidR="00CD7172" w:rsidRPr="00EF64E5">
        <w:rPr>
          <w:color w:val="auto"/>
          <w:lang w:val="en-GB"/>
        </w:rPr>
        <w:t>revealed</w:t>
      </w:r>
      <w:r w:rsidR="009D42B6" w:rsidRPr="00EF64E5">
        <w:rPr>
          <w:color w:val="auto"/>
          <w:lang w:val="en-GB"/>
        </w:rPr>
        <w:t xml:space="preserve"> </w:t>
      </w:r>
      <w:r w:rsidR="00CD7172" w:rsidRPr="00EF64E5">
        <w:rPr>
          <w:color w:val="auto"/>
          <w:lang w:val="en-GB"/>
        </w:rPr>
        <w:t>through</w:t>
      </w:r>
      <w:r w:rsidR="009D42B6" w:rsidRPr="00EF64E5">
        <w:rPr>
          <w:color w:val="auto"/>
          <w:lang w:val="en-GB"/>
        </w:rPr>
        <w:t xml:space="preserve"> </w:t>
      </w:r>
      <w:r w:rsidR="00CD7172" w:rsidRPr="00EF64E5">
        <w:rPr>
          <w:color w:val="auto"/>
          <w:lang w:val="en-GB"/>
        </w:rPr>
        <w:t>the</w:t>
      </w:r>
      <w:r w:rsidR="009D42B6" w:rsidRPr="00EF64E5">
        <w:rPr>
          <w:color w:val="auto"/>
          <w:lang w:val="en-GB"/>
        </w:rPr>
        <w:t xml:space="preserve"> </w:t>
      </w:r>
      <w:r w:rsidR="00CD7172" w:rsidRPr="00EF64E5">
        <w:rPr>
          <w:color w:val="auto"/>
          <w:lang w:val="en-GB"/>
        </w:rPr>
        <w:t>introduction</w:t>
      </w:r>
      <w:r w:rsidR="009D42B6" w:rsidRPr="00EF64E5">
        <w:rPr>
          <w:color w:val="auto"/>
          <w:lang w:val="en-GB"/>
        </w:rPr>
        <w:t xml:space="preserve"> </w:t>
      </w:r>
      <w:r w:rsidR="00CD7172" w:rsidRPr="00EF64E5">
        <w:rPr>
          <w:color w:val="auto"/>
          <w:lang w:val="en-GB"/>
        </w:rPr>
        <w:t>of</w:t>
      </w:r>
      <w:r w:rsidR="009D42B6" w:rsidRPr="00EF64E5">
        <w:rPr>
          <w:color w:val="auto"/>
          <w:lang w:val="en-GB"/>
        </w:rPr>
        <w:t xml:space="preserve"> </w:t>
      </w:r>
      <w:r w:rsidR="00CD7172" w:rsidRPr="00EF64E5">
        <w:rPr>
          <w:color w:val="auto"/>
          <w:lang w:val="en-GB"/>
        </w:rPr>
        <w:t>the</w:t>
      </w:r>
      <w:r w:rsidR="009D42B6" w:rsidRPr="00EF64E5">
        <w:rPr>
          <w:color w:val="auto"/>
          <w:lang w:val="en-GB"/>
        </w:rPr>
        <w:t xml:space="preserve"> </w:t>
      </w:r>
      <w:r w:rsidR="00CD7172" w:rsidRPr="00EF64E5">
        <w:rPr>
          <w:color w:val="auto"/>
          <w:lang w:val="en-GB"/>
        </w:rPr>
        <w:t>national</w:t>
      </w:r>
      <w:r w:rsidR="009D42B6" w:rsidRPr="00EF64E5">
        <w:rPr>
          <w:color w:val="auto"/>
          <w:lang w:val="en-GB"/>
        </w:rPr>
        <w:t xml:space="preserve"> </w:t>
      </w:r>
      <w:r w:rsidR="00CD7172" w:rsidRPr="00EF64E5">
        <w:rPr>
          <w:color w:val="auto"/>
          <w:lang w:val="en-GB"/>
        </w:rPr>
        <w:t>prioritisation</w:t>
      </w:r>
      <w:r w:rsidR="009D42B6" w:rsidRPr="00EF64E5">
        <w:rPr>
          <w:color w:val="auto"/>
          <w:lang w:val="en-GB"/>
        </w:rPr>
        <w:t xml:space="preserve"> </w:t>
      </w:r>
      <w:r w:rsidR="00E83518" w:rsidRPr="00EF64E5">
        <w:rPr>
          <w:color w:val="auto"/>
          <w:lang w:val="en-GB"/>
        </w:rPr>
        <w:t>system</w:t>
      </w:r>
      <w:r w:rsidR="009D42B6" w:rsidRPr="00EF64E5">
        <w:rPr>
          <w:color w:val="auto"/>
          <w:lang w:val="en-GB"/>
        </w:rPr>
        <w:t xml:space="preserve"> </w:t>
      </w:r>
      <w:r w:rsidR="00E83518" w:rsidRPr="00EF64E5">
        <w:rPr>
          <w:color w:val="auto"/>
          <w:lang w:val="en-GB"/>
        </w:rPr>
        <w:t>for</w:t>
      </w:r>
      <w:r w:rsidR="009D42B6" w:rsidRPr="00EF64E5">
        <w:rPr>
          <w:color w:val="auto"/>
          <w:lang w:val="en-GB"/>
        </w:rPr>
        <w:t xml:space="preserve"> </w:t>
      </w:r>
      <w:r w:rsidR="00E83518" w:rsidRPr="00EF64E5">
        <w:rPr>
          <w:color w:val="auto"/>
          <w:lang w:val="en-GB"/>
        </w:rPr>
        <w:t>home</w:t>
      </w:r>
      <w:r w:rsidR="009D42B6" w:rsidRPr="00EF64E5">
        <w:rPr>
          <w:color w:val="auto"/>
          <w:lang w:val="en-GB"/>
        </w:rPr>
        <w:t xml:space="preserve"> </w:t>
      </w:r>
      <w:r w:rsidR="00E83518" w:rsidRPr="00EF64E5">
        <w:rPr>
          <w:color w:val="auto"/>
          <w:lang w:val="en-GB"/>
        </w:rPr>
        <w:t>care</w:t>
      </w:r>
      <w:r w:rsidR="009D42B6" w:rsidRPr="00EF64E5">
        <w:rPr>
          <w:color w:val="auto"/>
          <w:lang w:val="en-GB"/>
        </w:rPr>
        <w:t xml:space="preserve"> </w:t>
      </w:r>
      <w:r w:rsidR="00E83518" w:rsidRPr="00EF64E5">
        <w:rPr>
          <w:color w:val="auto"/>
          <w:lang w:val="en-GB"/>
        </w:rPr>
        <w:t>packages.</w:t>
      </w:r>
      <w:r w:rsidR="007D1695">
        <w:rPr>
          <w:color w:val="auto"/>
          <w:lang w:val="en-GB"/>
        </w:rPr>
        <w:t xml:space="preserve"> </w:t>
      </w:r>
      <w:r w:rsidR="007D1695" w:rsidRPr="00EA3101">
        <w:rPr>
          <w:color w:val="auto"/>
          <w:lang w:val="en-GB"/>
        </w:rPr>
        <w:t xml:space="preserve">Similarly, should the allocation of residential aged care places </w:t>
      </w:r>
      <w:r w:rsidR="007D1695" w:rsidRPr="00EA3101">
        <w:rPr>
          <w:color w:val="auto"/>
          <w:lang w:val="en-GB"/>
        </w:rPr>
        <w:lastRenderedPageBreak/>
        <w:t>be transitioned to consumers without a cap on supply, demand would be better understood (although would continue to be distorted by the ongoing cap on the supply of home care packages).</w:t>
      </w:r>
    </w:p>
    <w:p w14:paraId="008ECD27" w14:textId="0FA064C0" w:rsidR="009D42B6" w:rsidRPr="005A1AE1" w:rsidRDefault="003E387C" w:rsidP="008420C6">
      <w:pPr>
        <w:pStyle w:val="BodyText"/>
        <w:rPr>
          <w:color w:val="auto"/>
          <w:lang w:val="en-GB"/>
        </w:rPr>
      </w:pPr>
      <w:r w:rsidRPr="005A1AE1">
        <w:rPr>
          <w:color w:val="auto"/>
          <w:lang w:val="en-GB"/>
        </w:rPr>
        <w:t>The</w:t>
      </w:r>
      <w:r w:rsidR="009D42B6" w:rsidRPr="005A1AE1">
        <w:rPr>
          <w:color w:val="auto"/>
          <w:lang w:val="en-GB"/>
        </w:rPr>
        <w:t xml:space="preserve"> </w:t>
      </w:r>
      <w:r w:rsidRPr="005A1AE1">
        <w:rPr>
          <w:color w:val="auto"/>
          <w:lang w:val="en-GB"/>
        </w:rPr>
        <w:t>structural</w:t>
      </w:r>
      <w:r w:rsidR="009D42B6" w:rsidRPr="005A1AE1">
        <w:rPr>
          <w:color w:val="auto"/>
          <w:lang w:val="en-GB"/>
        </w:rPr>
        <w:t xml:space="preserve"> </w:t>
      </w:r>
      <w:r w:rsidRPr="005A1AE1">
        <w:rPr>
          <w:color w:val="auto"/>
          <w:lang w:val="en-GB"/>
        </w:rPr>
        <w:t>ageing</w:t>
      </w:r>
      <w:r w:rsidR="009D42B6" w:rsidRPr="005A1AE1">
        <w:rPr>
          <w:color w:val="auto"/>
          <w:lang w:val="en-GB"/>
        </w:rPr>
        <w:t xml:space="preserve"> </w:t>
      </w:r>
      <w:r w:rsidRPr="005A1AE1">
        <w:rPr>
          <w:color w:val="auto"/>
          <w:lang w:val="en-GB"/>
        </w:rPr>
        <w:t>of</w:t>
      </w:r>
      <w:r w:rsidR="009D42B6" w:rsidRPr="005A1AE1">
        <w:rPr>
          <w:color w:val="auto"/>
          <w:lang w:val="en-GB"/>
        </w:rPr>
        <w:t xml:space="preserve"> </w:t>
      </w:r>
      <w:r w:rsidRPr="005A1AE1">
        <w:rPr>
          <w:color w:val="auto"/>
          <w:lang w:val="en-GB"/>
        </w:rPr>
        <w:t>the</w:t>
      </w:r>
      <w:r w:rsidR="009D42B6" w:rsidRPr="005A1AE1">
        <w:rPr>
          <w:color w:val="auto"/>
          <w:lang w:val="en-GB"/>
        </w:rPr>
        <w:t xml:space="preserve"> </w:t>
      </w:r>
      <w:r w:rsidRPr="005A1AE1">
        <w:rPr>
          <w:color w:val="auto"/>
          <w:lang w:val="en-GB"/>
        </w:rPr>
        <w:t>Australian</w:t>
      </w:r>
      <w:r w:rsidR="009D42B6" w:rsidRPr="005A1AE1">
        <w:rPr>
          <w:color w:val="auto"/>
          <w:lang w:val="en-GB"/>
        </w:rPr>
        <w:t xml:space="preserve"> </w:t>
      </w:r>
      <w:r w:rsidRPr="005A1AE1">
        <w:rPr>
          <w:color w:val="auto"/>
          <w:lang w:val="en-GB"/>
        </w:rPr>
        <w:t>population</w:t>
      </w:r>
      <w:r w:rsidR="009D42B6" w:rsidRPr="005A1AE1">
        <w:rPr>
          <w:color w:val="auto"/>
          <w:lang w:val="en-GB"/>
        </w:rPr>
        <w:t xml:space="preserve"> </w:t>
      </w:r>
      <w:r w:rsidRPr="005A1AE1">
        <w:rPr>
          <w:color w:val="auto"/>
          <w:lang w:val="en-GB"/>
        </w:rPr>
        <w:t>over</w:t>
      </w:r>
      <w:r w:rsidR="009D42B6" w:rsidRPr="005A1AE1">
        <w:rPr>
          <w:color w:val="auto"/>
          <w:lang w:val="en-GB"/>
        </w:rPr>
        <w:t xml:space="preserve"> </w:t>
      </w:r>
      <w:r w:rsidRPr="005A1AE1">
        <w:rPr>
          <w:color w:val="auto"/>
          <w:lang w:val="en-GB"/>
        </w:rPr>
        <w:t>the</w:t>
      </w:r>
      <w:r w:rsidR="009D42B6" w:rsidRPr="005A1AE1">
        <w:rPr>
          <w:color w:val="auto"/>
          <w:lang w:val="en-GB"/>
        </w:rPr>
        <w:t xml:space="preserve"> </w:t>
      </w:r>
      <w:r w:rsidRPr="005A1AE1">
        <w:rPr>
          <w:color w:val="auto"/>
          <w:lang w:val="en-GB"/>
        </w:rPr>
        <w:t>next</w:t>
      </w:r>
      <w:r w:rsidR="009D42B6" w:rsidRPr="005A1AE1">
        <w:rPr>
          <w:color w:val="auto"/>
          <w:lang w:val="en-GB"/>
        </w:rPr>
        <w:t xml:space="preserve"> </w:t>
      </w:r>
      <w:r w:rsidRPr="005A1AE1">
        <w:rPr>
          <w:color w:val="auto"/>
          <w:lang w:val="en-GB"/>
        </w:rPr>
        <w:t>20</w:t>
      </w:r>
      <w:r w:rsidR="009D42B6" w:rsidRPr="005A1AE1">
        <w:rPr>
          <w:color w:val="auto"/>
          <w:lang w:val="en-GB"/>
        </w:rPr>
        <w:t xml:space="preserve"> </w:t>
      </w:r>
      <w:r w:rsidRPr="005A1AE1">
        <w:rPr>
          <w:color w:val="auto"/>
          <w:lang w:val="en-GB"/>
        </w:rPr>
        <w:t>years</w:t>
      </w:r>
      <w:r w:rsidR="009D42B6" w:rsidRPr="005A1AE1">
        <w:rPr>
          <w:color w:val="auto"/>
          <w:lang w:val="en-GB"/>
        </w:rPr>
        <w:t xml:space="preserve"> </w:t>
      </w:r>
      <w:r w:rsidRPr="005A1AE1">
        <w:rPr>
          <w:color w:val="auto"/>
          <w:lang w:val="en-GB"/>
        </w:rPr>
        <w:t>will</w:t>
      </w:r>
      <w:r w:rsidR="009D42B6" w:rsidRPr="005A1AE1">
        <w:rPr>
          <w:color w:val="auto"/>
          <w:lang w:val="en-GB"/>
        </w:rPr>
        <w:t xml:space="preserve"> </w:t>
      </w:r>
      <w:r w:rsidRPr="005A1AE1">
        <w:rPr>
          <w:color w:val="auto"/>
          <w:lang w:val="en-GB"/>
        </w:rPr>
        <w:t>see</w:t>
      </w:r>
      <w:r w:rsidR="009D42B6" w:rsidRPr="005A1AE1">
        <w:rPr>
          <w:color w:val="auto"/>
          <w:lang w:val="en-GB"/>
        </w:rPr>
        <w:t xml:space="preserve"> </w:t>
      </w:r>
      <w:r w:rsidRPr="005A1AE1">
        <w:rPr>
          <w:color w:val="auto"/>
          <w:lang w:val="en-GB"/>
        </w:rPr>
        <w:t>the</w:t>
      </w:r>
      <w:r w:rsidR="009D42B6" w:rsidRPr="005A1AE1">
        <w:rPr>
          <w:color w:val="auto"/>
          <w:lang w:val="en-GB"/>
        </w:rPr>
        <w:t xml:space="preserve"> </w:t>
      </w:r>
      <w:r w:rsidRPr="005A1AE1">
        <w:rPr>
          <w:color w:val="auto"/>
          <w:lang w:val="en-GB"/>
        </w:rPr>
        <w:t>size</w:t>
      </w:r>
      <w:r w:rsidR="009D42B6" w:rsidRPr="005A1AE1">
        <w:rPr>
          <w:color w:val="auto"/>
          <w:lang w:val="en-GB"/>
        </w:rPr>
        <w:t xml:space="preserve"> </w:t>
      </w:r>
      <w:r w:rsidRPr="005A1AE1">
        <w:rPr>
          <w:color w:val="auto"/>
          <w:lang w:val="en-GB"/>
        </w:rPr>
        <w:t>of</w:t>
      </w:r>
      <w:r w:rsidR="009D42B6" w:rsidRPr="005A1AE1">
        <w:rPr>
          <w:color w:val="auto"/>
          <w:lang w:val="en-GB"/>
        </w:rPr>
        <w:t xml:space="preserve"> </w:t>
      </w:r>
      <w:r w:rsidRPr="005A1AE1">
        <w:rPr>
          <w:color w:val="auto"/>
          <w:lang w:val="en-GB"/>
        </w:rPr>
        <w:t>the</w:t>
      </w:r>
      <w:r w:rsidR="009D42B6" w:rsidRPr="005A1AE1">
        <w:rPr>
          <w:color w:val="auto"/>
          <w:lang w:val="en-GB"/>
        </w:rPr>
        <w:t xml:space="preserve"> </w:t>
      </w:r>
      <w:r w:rsidRPr="005A1AE1">
        <w:rPr>
          <w:color w:val="auto"/>
          <w:lang w:val="en-GB"/>
        </w:rPr>
        <w:t>70</w:t>
      </w:r>
      <w:r w:rsidR="00840AA6">
        <w:rPr>
          <w:color w:val="auto"/>
          <w:lang w:val="en-GB"/>
        </w:rPr>
        <w:t> </w:t>
      </w:r>
      <w:r w:rsidRPr="005A1AE1">
        <w:rPr>
          <w:color w:val="auto"/>
          <w:lang w:val="en-GB"/>
        </w:rPr>
        <w:t>years</w:t>
      </w:r>
      <w:r w:rsidR="009D42B6" w:rsidRPr="005A1AE1">
        <w:rPr>
          <w:color w:val="auto"/>
          <w:lang w:val="en-GB"/>
        </w:rPr>
        <w:t xml:space="preserve"> </w:t>
      </w:r>
      <w:r w:rsidRPr="005A1AE1">
        <w:rPr>
          <w:color w:val="auto"/>
          <w:lang w:val="en-GB"/>
        </w:rPr>
        <w:t>and</w:t>
      </w:r>
      <w:r w:rsidR="009D42B6" w:rsidRPr="005A1AE1">
        <w:rPr>
          <w:color w:val="auto"/>
          <w:lang w:val="en-GB"/>
        </w:rPr>
        <w:t xml:space="preserve"> </w:t>
      </w:r>
      <w:r w:rsidRPr="005A1AE1">
        <w:rPr>
          <w:color w:val="auto"/>
          <w:lang w:val="en-GB"/>
        </w:rPr>
        <w:t>over</w:t>
      </w:r>
      <w:r w:rsidR="009D42B6" w:rsidRPr="005A1AE1">
        <w:rPr>
          <w:color w:val="auto"/>
          <w:lang w:val="en-GB"/>
        </w:rPr>
        <w:t xml:space="preserve"> </w:t>
      </w:r>
      <w:r w:rsidRPr="005A1AE1">
        <w:rPr>
          <w:color w:val="auto"/>
          <w:lang w:val="en-GB"/>
        </w:rPr>
        <w:t>cohort</w:t>
      </w:r>
      <w:r w:rsidR="009D42B6" w:rsidRPr="005A1AE1">
        <w:rPr>
          <w:color w:val="auto"/>
          <w:lang w:val="en-GB"/>
        </w:rPr>
        <w:t xml:space="preserve"> </w:t>
      </w:r>
      <w:r w:rsidRPr="005A1AE1">
        <w:rPr>
          <w:color w:val="auto"/>
          <w:lang w:val="en-GB"/>
        </w:rPr>
        <w:t>increase</w:t>
      </w:r>
      <w:r w:rsidR="009D42B6" w:rsidRPr="005A1AE1">
        <w:rPr>
          <w:color w:val="auto"/>
          <w:lang w:val="en-GB"/>
        </w:rPr>
        <w:t xml:space="preserve"> </w:t>
      </w:r>
      <w:r w:rsidRPr="005A1AE1">
        <w:rPr>
          <w:color w:val="auto"/>
          <w:lang w:val="en-GB"/>
        </w:rPr>
        <w:t>by</w:t>
      </w:r>
      <w:r w:rsidR="009D42B6" w:rsidRPr="005A1AE1">
        <w:rPr>
          <w:color w:val="auto"/>
          <w:lang w:val="en-GB"/>
        </w:rPr>
        <w:t xml:space="preserve"> </w:t>
      </w:r>
      <w:r w:rsidR="005A1AE1" w:rsidRPr="005A1AE1">
        <w:rPr>
          <w:color w:val="auto"/>
          <w:lang w:val="en-GB"/>
        </w:rPr>
        <w:t>over</w:t>
      </w:r>
      <w:r w:rsidR="009D42B6" w:rsidRPr="005A1AE1">
        <w:rPr>
          <w:color w:val="auto"/>
          <w:lang w:val="en-GB"/>
        </w:rPr>
        <w:t xml:space="preserve"> </w:t>
      </w:r>
      <w:r w:rsidRPr="005A1AE1">
        <w:rPr>
          <w:color w:val="auto"/>
          <w:lang w:val="en-GB"/>
        </w:rPr>
        <w:t>1</w:t>
      </w:r>
      <w:r w:rsidR="009D42B6" w:rsidRPr="005A1AE1">
        <w:rPr>
          <w:color w:val="auto"/>
          <w:lang w:val="en-GB"/>
        </w:rPr>
        <w:t xml:space="preserve"> </w:t>
      </w:r>
      <w:r w:rsidRPr="005A1AE1">
        <w:rPr>
          <w:color w:val="auto"/>
          <w:lang w:val="en-GB"/>
        </w:rPr>
        <w:t>million</w:t>
      </w:r>
      <w:r w:rsidR="009D42B6" w:rsidRPr="005A1AE1">
        <w:rPr>
          <w:color w:val="auto"/>
          <w:lang w:val="en-GB"/>
        </w:rPr>
        <w:t xml:space="preserve"> </w:t>
      </w:r>
      <w:r w:rsidRPr="005A1AE1">
        <w:rPr>
          <w:color w:val="auto"/>
          <w:lang w:val="en-GB"/>
        </w:rPr>
        <w:t>people</w:t>
      </w:r>
      <w:r w:rsidR="009D42B6" w:rsidRPr="005A1AE1">
        <w:rPr>
          <w:color w:val="auto"/>
          <w:lang w:val="en-GB"/>
        </w:rPr>
        <w:t xml:space="preserve"> </w:t>
      </w:r>
      <w:r w:rsidRPr="005A1AE1">
        <w:rPr>
          <w:color w:val="auto"/>
          <w:lang w:val="en-GB"/>
        </w:rPr>
        <w:t>each</w:t>
      </w:r>
      <w:r w:rsidR="009D42B6" w:rsidRPr="005A1AE1">
        <w:rPr>
          <w:color w:val="auto"/>
          <w:lang w:val="en-GB"/>
        </w:rPr>
        <w:t xml:space="preserve"> </w:t>
      </w:r>
      <w:r w:rsidRPr="005A1AE1">
        <w:rPr>
          <w:color w:val="auto"/>
          <w:lang w:val="en-GB"/>
        </w:rPr>
        <w:t>decade;</w:t>
      </w:r>
      <w:r w:rsidR="009D42B6" w:rsidRPr="005A1AE1">
        <w:rPr>
          <w:color w:val="auto"/>
          <w:lang w:val="en-GB"/>
        </w:rPr>
        <w:t xml:space="preserve"> </w:t>
      </w:r>
      <w:r w:rsidRPr="005A1AE1">
        <w:rPr>
          <w:color w:val="auto"/>
          <w:lang w:val="en-GB"/>
        </w:rPr>
        <w:t>this</w:t>
      </w:r>
      <w:r w:rsidR="009D42B6" w:rsidRPr="005A1AE1">
        <w:rPr>
          <w:color w:val="auto"/>
          <w:lang w:val="en-GB"/>
        </w:rPr>
        <w:t xml:space="preserve"> </w:t>
      </w:r>
      <w:r w:rsidRPr="005A1AE1">
        <w:rPr>
          <w:color w:val="auto"/>
          <w:lang w:val="en-GB"/>
        </w:rPr>
        <w:t>is</w:t>
      </w:r>
      <w:r w:rsidR="009D42B6" w:rsidRPr="005A1AE1">
        <w:rPr>
          <w:color w:val="auto"/>
          <w:lang w:val="en-GB"/>
        </w:rPr>
        <w:t xml:space="preserve"> </w:t>
      </w:r>
      <w:r w:rsidRPr="005A1AE1">
        <w:rPr>
          <w:color w:val="auto"/>
          <w:lang w:val="en-GB"/>
        </w:rPr>
        <w:t>on</w:t>
      </w:r>
      <w:r w:rsidR="009D42B6" w:rsidRPr="005A1AE1">
        <w:rPr>
          <w:color w:val="auto"/>
          <w:lang w:val="en-GB"/>
        </w:rPr>
        <w:t xml:space="preserve"> </w:t>
      </w:r>
      <w:r w:rsidRPr="005A1AE1">
        <w:rPr>
          <w:color w:val="auto"/>
          <w:lang w:val="en-GB"/>
        </w:rPr>
        <w:t>a</w:t>
      </w:r>
      <w:r w:rsidR="009D42B6" w:rsidRPr="005A1AE1">
        <w:rPr>
          <w:color w:val="auto"/>
          <w:lang w:val="en-GB"/>
        </w:rPr>
        <w:t xml:space="preserve"> </w:t>
      </w:r>
      <w:r w:rsidRPr="005A1AE1">
        <w:rPr>
          <w:color w:val="auto"/>
          <w:lang w:val="en-GB"/>
        </w:rPr>
        <w:t>base</w:t>
      </w:r>
      <w:r w:rsidR="009D42B6" w:rsidRPr="005A1AE1">
        <w:rPr>
          <w:color w:val="auto"/>
          <w:lang w:val="en-GB"/>
        </w:rPr>
        <w:t xml:space="preserve"> </w:t>
      </w:r>
      <w:r w:rsidRPr="005A1AE1">
        <w:rPr>
          <w:color w:val="auto"/>
          <w:lang w:val="en-GB"/>
        </w:rPr>
        <w:t>of</w:t>
      </w:r>
      <w:r w:rsidR="009D42B6" w:rsidRPr="005A1AE1">
        <w:rPr>
          <w:color w:val="auto"/>
          <w:lang w:val="en-GB"/>
        </w:rPr>
        <w:t xml:space="preserve"> </w:t>
      </w:r>
      <w:r w:rsidRPr="005A1AE1">
        <w:rPr>
          <w:color w:val="auto"/>
          <w:lang w:val="en-GB"/>
        </w:rPr>
        <w:t>2.</w:t>
      </w:r>
      <w:r w:rsidR="005A1AE1" w:rsidRPr="005A1AE1">
        <w:rPr>
          <w:color w:val="auto"/>
          <w:lang w:val="en-GB"/>
        </w:rPr>
        <w:t>8</w:t>
      </w:r>
      <w:r w:rsidR="009D42B6" w:rsidRPr="005A1AE1">
        <w:rPr>
          <w:color w:val="auto"/>
          <w:lang w:val="en-GB"/>
        </w:rPr>
        <w:t xml:space="preserve"> </w:t>
      </w:r>
      <w:r w:rsidRPr="005A1AE1">
        <w:rPr>
          <w:color w:val="auto"/>
          <w:lang w:val="en-GB"/>
        </w:rPr>
        <w:t>million</w:t>
      </w:r>
      <w:r w:rsidR="009D42B6" w:rsidRPr="005A1AE1">
        <w:rPr>
          <w:color w:val="auto"/>
          <w:lang w:val="en-GB"/>
        </w:rPr>
        <w:t xml:space="preserve"> </w:t>
      </w:r>
      <w:r w:rsidRPr="005A1AE1">
        <w:rPr>
          <w:color w:val="auto"/>
          <w:lang w:val="en-GB"/>
        </w:rPr>
        <w:t>people</w:t>
      </w:r>
      <w:r w:rsidR="009D42B6" w:rsidRPr="005A1AE1">
        <w:rPr>
          <w:color w:val="auto"/>
          <w:lang w:val="en-GB"/>
        </w:rPr>
        <w:t xml:space="preserve"> </w:t>
      </w:r>
      <w:r w:rsidRPr="005A1AE1">
        <w:rPr>
          <w:color w:val="auto"/>
          <w:lang w:val="en-GB"/>
        </w:rPr>
        <w:t>in</w:t>
      </w:r>
      <w:r w:rsidR="009D42B6" w:rsidRPr="005A1AE1">
        <w:rPr>
          <w:color w:val="auto"/>
          <w:lang w:val="en-GB"/>
        </w:rPr>
        <w:t xml:space="preserve"> </w:t>
      </w:r>
      <w:r w:rsidRPr="005A1AE1">
        <w:rPr>
          <w:color w:val="auto"/>
          <w:lang w:val="en-GB"/>
        </w:rPr>
        <w:t>20</w:t>
      </w:r>
      <w:r w:rsidR="005A1AE1" w:rsidRPr="005A1AE1">
        <w:rPr>
          <w:color w:val="auto"/>
          <w:lang w:val="en-GB"/>
        </w:rPr>
        <w:t>20</w:t>
      </w:r>
      <w:r w:rsidRPr="005A1AE1">
        <w:rPr>
          <w:color w:val="auto"/>
          <w:lang w:val="en-GB"/>
        </w:rPr>
        <w:t>.</w:t>
      </w:r>
      <w:r w:rsidR="009D42B6" w:rsidRPr="005A1AE1">
        <w:rPr>
          <w:color w:val="auto"/>
          <w:lang w:val="en-GB"/>
        </w:rPr>
        <w:t xml:space="preserve"> </w:t>
      </w:r>
      <w:r w:rsidRPr="005A1AE1">
        <w:rPr>
          <w:color w:val="auto"/>
          <w:lang w:val="en-GB"/>
        </w:rPr>
        <w:t>Underneath</w:t>
      </w:r>
      <w:r w:rsidR="009D42B6" w:rsidRPr="005A1AE1">
        <w:rPr>
          <w:color w:val="auto"/>
          <w:lang w:val="en-GB"/>
        </w:rPr>
        <w:t xml:space="preserve"> </w:t>
      </w:r>
      <w:r w:rsidRPr="005A1AE1">
        <w:rPr>
          <w:color w:val="auto"/>
          <w:lang w:val="en-GB"/>
        </w:rPr>
        <w:t>this,</w:t>
      </w:r>
      <w:r w:rsidR="009D42B6" w:rsidRPr="005A1AE1">
        <w:rPr>
          <w:color w:val="auto"/>
          <w:lang w:val="en-GB"/>
        </w:rPr>
        <w:t xml:space="preserve"> </w:t>
      </w:r>
      <w:r w:rsidRPr="005A1AE1">
        <w:rPr>
          <w:color w:val="auto"/>
          <w:lang w:val="en-GB"/>
        </w:rPr>
        <w:t>the</w:t>
      </w:r>
      <w:r w:rsidR="009D42B6" w:rsidRPr="005A1AE1">
        <w:rPr>
          <w:color w:val="auto"/>
          <w:lang w:val="en-GB"/>
        </w:rPr>
        <w:t xml:space="preserve"> </w:t>
      </w:r>
      <w:r w:rsidRPr="005A1AE1">
        <w:rPr>
          <w:color w:val="auto"/>
          <w:lang w:val="en-GB"/>
        </w:rPr>
        <w:t>older</w:t>
      </w:r>
      <w:r w:rsidR="009D42B6" w:rsidRPr="005A1AE1">
        <w:rPr>
          <w:color w:val="auto"/>
          <w:lang w:val="en-GB"/>
        </w:rPr>
        <w:t xml:space="preserve"> </w:t>
      </w:r>
      <w:r w:rsidRPr="005A1AE1">
        <w:rPr>
          <w:color w:val="auto"/>
          <w:lang w:val="en-GB"/>
        </w:rPr>
        <w:t>age</w:t>
      </w:r>
      <w:r w:rsidR="009D42B6" w:rsidRPr="005A1AE1">
        <w:rPr>
          <w:color w:val="auto"/>
          <w:lang w:val="en-GB"/>
        </w:rPr>
        <w:t xml:space="preserve"> </w:t>
      </w:r>
      <w:r w:rsidRPr="005A1AE1">
        <w:rPr>
          <w:color w:val="auto"/>
          <w:lang w:val="en-GB"/>
        </w:rPr>
        <w:t>groups</w:t>
      </w:r>
      <w:r w:rsidR="009D42B6" w:rsidRPr="005A1AE1">
        <w:rPr>
          <w:color w:val="auto"/>
          <w:lang w:val="en-GB"/>
        </w:rPr>
        <w:t xml:space="preserve"> </w:t>
      </w:r>
      <w:r w:rsidRPr="005A1AE1">
        <w:rPr>
          <w:color w:val="auto"/>
          <w:lang w:val="en-GB"/>
        </w:rPr>
        <w:t>will</w:t>
      </w:r>
      <w:r w:rsidR="009D42B6" w:rsidRPr="005A1AE1">
        <w:rPr>
          <w:color w:val="auto"/>
          <w:lang w:val="en-GB"/>
        </w:rPr>
        <w:t xml:space="preserve"> </w:t>
      </w:r>
      <w:r w:rsidRPr="005A1AE1">
        <w:rPr>
          <w:color w:val="auto"/>
          <w:lang w:val="en-GB"/>
        </w:rPr>
        <w:t>more</w:t>
      </w:r>
      <w:r w:rsidR="009D42B6" w:rsidRPr="005A1AE1">
        <w:rPr>
          <w:color w:val="auto"/>
          <w:lang w:val="en-GB"/>
        </w:rPr>
        <w:t xml:space="preserve"> </w:t>
      </w:r>
      <w:r w:rsidRPr="005A1AE1">
        <w:rPr>
          <w:color w:val="auto"/>
          <w:lang w:val="en-GB"/>
        </w:rPr>
        <w:t>than</w:t>
      </w:r>
      <w:r w:rsidR="009D42B6" w:rsidRPr="005A1AE1">
        <w:rPr>
          <w:color w:val="auto"/>
          <w:lang w:val="en-GB"/>
        </w:rPr>
        <w:t xml:space="preserve"> </w:t>
      </w:r>
      <w:r w:rsidRPr="005A1AE1">
        <w:rPr>
          <w:color w:val="auto"/>
          <w:lang w:val="en-GB"/>
        </w:rPr>
        <w:t>double</w:t>
      </w:r>
      <w:r w:rsidR="009D42B6" w:rsidRPr="005A1AE1">
        <w:rPr>
          <w:color w:val="auto"/>
          <w:lang w:val="en-GB"/>
        </w:rPr>
        <w:t xml:space="preserve"> </w:t>
      </w:r>
      <w:r w:rsidRPr="005A1AE1">
        <w:rPr>
          <w:color w:val="auto"/>
          <w:lang w:val="en-GB"/>
        </w:rPr>
        <w:t>over</w:t>
      </w:r>
      <w:r w:rsidR="009D42B6" w:rsidRPr="005A1AE1">
        <w:rPr>
          <w:color w:val="auto"/>
          <w:lang w:val="en-GB"/>
        </w:rPr>
        <w:t xml:space="preserve"> </w:t>
      </w:r>
      <w:r w:rsidRPr="005A1AE1">
        <w:rPr>
          <w:color w:val="auto"/>
          <w:lang w:val="en-GB"/>
        </w:rPr>
        <w:t>this</w:t>
      </w:r>
      <w:r w:rsidR="009D42B6" w:rsidRPr="005A1AE1">
        <w:rPr>
          <w:color w:val="auto"/>
          <w:lang w:val="en-GB"/>
        </w:rPr>
        <w:t xml:space="preserve"> </w:t>
      </w:r>
      <w:r w:rsidRPr="005A1AE1">
        <w:rPr>
          <w:color w:val="auto"/>
          <w:lang w:val="en-GB"/>
        </w:rPr>
        <w:t>period;</w:t>
      </w:r>
      <w:r w:rsidR="009D42B6" w:rsidRPr="005A1AE1">
        <w:rPr>
          <w:color w:val="auto"/>
          <w:lang w:val="en-GB"/>
        </w:rPr>
        <w:t xml:space="preserve"> </w:t>
      </w:r>
      <w:r w:rsidRPr="005A1AE1">
        <w:rPr>
          <w:color w:val="auto"/>
          <w:lang w:val="en-GB"/>
        </w:rPr>
        <w:t>for</w:t>
      </w:r>
      <w:r w:rsidR="009D42B6" w:rsidRPr="005A1AE1">
        <w:rPr>
          <w:color w:val="auto"/>
          <w:lang w:val="en-GB"/>
        </w:rPr>
        <w:t xml:space="preserve"> </w:t>
      </w:r>
      <w:r w:rsidRPr="005A1AE1">
        <w:rPr>
          <w:color w:val="auto"/>
          <w:lang w:val="en-GB"/>
        </w:rPr>
        <w:t>example,</w:t>
      </w:r>
      <w:r w:rsidR="009D42B6" w:rsidRPr="005A1AE1">
        <w:rPr>
          <w:color w:val="auto"/>
          <w:lang w:val="en-GB"/>
        </w:rPr>
        <w:t xml:space="preserve"> </w:t>
      </w:r>
      <w:r w:rsidRPr="005A1AE1">
        <w:rPr>
          <w:color w:val="auto"/>
          <w:lang w:val="en-GB"/>
        </w:rPr>
        <w:t>the</w:t>
      </w:r>
      <w:r w:rsidR="009D42B6" w:rsidRPr="005A1AE1">
        <w:rPr>
          <w:color w:val="auto"/>
          <w:lang w:val="en-GB"/>
        </w:rPr>
        <w:t xml:space="preserve"> </w:t>
      </w:r>
      <w:r w:rsidRPr="005A1AE1">
        <w:rPr>
          <w:color w:val="auto"/>
          <w:lang w:val="en-GB"/>
        </w:rPr>
        <w:t>85</w:t>
      </w:r>
      <w:r w:rsidR="009D42B6" w:rsidRPr="005A1AE1">
        <w:rPr>
          <w:color w:val="auto"/>
          <w:lang w:val="en-GB"/>
        </w:rPr>
        <w:t xml:space="preserve"> </w:t>
      </w:r>
      <w:r w:rsidRPr="005A1AE1">
        <w:rPr>
          <w:color w:val="auto"/>
          <w:lang w:val="en-GB"/>
        </w:rPr>
        <w:t>years</w:t>
      </w:r>
      <w:r w:rsidR="009D42B6" w:rsidRPr="005A1AE1">
        <w:rPr>
          <w:color w:val="auto"/>
          <w:lang w:val="en-GB"/>
        </w:rPr>
        <w:t xml:space="preserve"> </w:t>
      </w:r>
      <w:r w:rsidRPr="005A1AE1">
        <w:rPr>
          <w:color w:val="auto"/>
          <w:lang w:val="en-GB"/>
        </w:rPr>
        <w:t>and</w:t>
      </w:r>
      <w:r w:rsidR="009D42B6" w:rsidRPr="005A1AE1">
        <w:rPr>
          <w:color w:val="auto"/>
          <w:lang w:val="en-GB"/>
        </w:rPr>
        <w:t xml:space="preserve"> </w:t>
      </w:r>
      <w:r w:rsidRPr="005A1AE1">
        <w:rPr>
          <w:color w:val="auto"/>
          <w:lang w:val="en-GB"/>
        </w:rPr>
        <w:t>over</w:t>
      </w:r>
      <w:r w:rsidR="009D42B6" w:rsidRPr="005A1AE1">
        <w:rPr>
          <w:color w:val="auto"/>
          <w:lang w:val="en-GB"/>
        </w:rPr>
        <w:t xml:space="preserve"> </w:t>
      </w:r>
      <w:r w:rsidRPr="005A1AE1">
        <w:rPr>
          <w:color w:val="auto"/>
          <w:lang w:val="en-GB"/>
        </w:rPr>
        <w:t>cohort</w:t>
      </w:r>
      <w:r w:rsidR="009D42B6" w:rsidRPr="005A1AE1">
        <w:rPr>
          <w:color w:val="auto"/>
          <w:lang w:val="en-GB"/>
        </w:rPr>
        <w:t xml:space="preserve"> </w:t>
      </w:r>
      <w:r w:rsidRPr="005A1AE1">
        <w:rPr>
          <w:color w:val="auto"/>
          <w:lang w:val="en-GB"/>
        </w:rPr>
        <w:t>will</w:t>
      </w:r>
      <w:r w:rsidR="009D42B6" w:rsidRPr="005A1AE1">
        <w:rPr>
          <w:color w:val="auto"/>
          <w:lang w:val="en-GB"/>
        </w:rPr>
        <w:t xml:space="preserve"> </w:t>
      </w:r>
      <w:r w:rsidRPr="005A1AE1">
        <w:rPr>
          <w:color w:val="auto"/>
          <w:lang w:val="en-GB"/>
        </w:rPr>
        <w:t>increase</w:t>
      </w:r>
      <w:r w:rsidR="009D42B6" w:rsidRPr="005A1AE1">
        <w:rPr>
          <w:color w:val="auto"/>
          <w:lang w:val="en-GB"/>
        </w:rPr>
        <w:t xml:space="preserve"> </w:t>
      </w:r>
      <w:r w:rsidRPr="005A1AE1">
        <w:rPr>
          <w:color w:val="auto"/>
          <w:lang w:val="en-GB"/>
        </w:rPr>
        <w:t>from</w:t>
      </w:r>
      <w:r w:rsidR="009D42B6" w:rsidRPr="005A1AE1">
        <w:rPr>
          <w:color w:val="auto"/>
          <w:lang w:val="en-GB"/>
        </w:rPr>
        <w:t xml:space="preserve"> </w:t>
      </w:r>
      <w:r w:rsidR="005A1AE1" w:rsidRPr="005A1AE1">
        <w:rPr>
          <w:color w:val="auto"/>
          <w:lang w:val="en-GB"/>
        </w:rPr>
        <w:t>around</w:t>
      </w:r>
      <w:r w:rsidR="009D42B6" w:rsidRPr="005A1AE1">
        <w:rPr>
          <w:color w:val="auto"/>
          <w:lang w:val="en-GB"/>
        </w:rPr>
        <w:t xml:space="preserve"> </w:t>
      </w:r>
      <w:r w:rsidRPr="005A1AE1">
        <w:rPr>
          <w:color w:val="auto"/>
          <w:lang w:val="en-GB"/>
        </w:rPr>
        <w:t>500,000</w:t>
      </w:r>
      <w:r w:rsidR="009D42B6" w:rsidRPr="005A1AE1">
        <w:rPr>
          <w:color w:val="auto"/>
          <w:lang w:val="en-GB"/>
        </w:rPr>
        <w:t xml:space="preserve"> </w:t>
      </w:r>
      <w:r w:rsidRPr="005A1AE1">
        <w:rPr>
          <w:color w:val="auto"/>
          <w:lang w:val="en-GB"/>
        </w:rPr>
        <w:t>people</w:t>
      </w:r>
      <w:r w:rsidR="009D42B6" w:rsidRPr="005A1AE1">
        <w:rPr>
          <w:color w:val="auto"/>
          <w:lang w:val="en-GB"/>
        </w:rPr>
        <w:t xml:space="preserve"> </w:t>
      </w:r>
      <w:r w:rsidRPr="005A1AE1">
        <w:rPr>
          <w:color w:val="auto"/>
          <w:lang w:val="en-GB"/>
        </w:rPr>
        <w:t>in</w:t>
      </w:r>
      <w:r w:rsidR="009D42B6" w:rsidRPr="005A1AE1">
        <w:rPr>
          <w:color w:val="auto"/>
          <w:lang w:val="en-GB"/>
        </w:rPr>
        <w:t xml:space="preserve"> </w:t>
      </w:r>
      <w:r w:rsidRPr="005A1AE1">
        <w:rPr>
          <w:color w:val="auto"/>
          <w:lang w:val="en-GB"/>
        </w:rPr>
        <w:t>20</w:t>
      </w:r>
      <w:r w:rsidR="005A1AE1" w:rsidRPr="005A1AE1">
        <w:rPr>
          <w:color w:val="auto"/>
          <w:lang w:val="en-GB"/>
        </w:rPr>
        <w:t>20</w:t>
      </w:r>
      <w:r w:rsidR="009D42B6" w:rsidRPr="005A1AE1">
        <w:rPr>
          <w:color w:val="auto"/>
          <w:lang w:val="en-GB"/>
        </w:rPr>
        <w:t xml:space="preserve"> </w:t>
      </w:r>
      <w:r w:rsidRPr="005A1AE1">
        <w:rPr>
          <w:color w:val="auto"/>
          <w:lang w:val="en-GB"/>
        </w:rPr>
        <w:t>to</w:t>
      </w:r>
      <w:r w:rsidR="009D42B6" w:rsidRPr="005A1AE1">
        <w:rPr>
          <w:color w:val="auto"/>
          <w:lang w:val="en-GB"/>
        </w:rPr>
        <w:t xml:space="preserve"> </w:t>
      </w:r>
      <w:r w:rsidRPr="005A1AE1">
        <w:rPr>
          <w:color w:val="auto"/>
          <w:lang w:val="en-GB"/>
        </w:rPr>
        <w:t>over</w:t>
      </w:r>
      <w:r w:rsidR="009D42B6" w:rsidRPr="005A1AE1">
        <w:rPr>
          <w:color w:val="auto"/>
          <w:lang w:val="en-GB"/>
        </w:rPr>
        <w:t xml:space="preserve"> </w:t>
      </w:r>
      <w:r w:rsidRPr="005A1AE1">
        <w:rPr>
          <w:color w:val="auto"/>
          <w:lang w:val="en-GB"/>
        </w:rPr>
        <w:t>1</w:t>
      </w:r>
      <w:r w:rsidR="005A1AE1" w:rsidRPr="005A1AE1">
        <w:rPr>
          <w:color w:val="auto"/>
          <w:lang w:val="en-GB"/>
        </w:rPr>
        <w:t> </w:t>
      </w:r>
      <w:r w:rsidRPr="005A1AE1">
        <w:rPr>
          <w:color w:val="auto"/>
          <w:lang w:val="en-GB"/>
        </w:rPr>
        <w:t>million</w:t>
      </w:r>
      <w:r w:rsidR="009D42B6" w:rsidRPr="005A1AE1">
        <w:rPr>
          <w:color w:val="auto"/>
          <w:lang w:val="en-GB"/>
        </w:rPr>
        <w:t xml:space="preserve"> </w:t>
      </w:r>
      <w:r w:rsidRPr="005A1AE1">
        <w:rPr>
          <w:color w:val="auto"/>
          <w:lang w:val="en-GB"/>
        </w:rPr>
        <w:t>people</w:t>
      </w:r>
      <w:r w:rsidR="009D42B6" w:rsidRPr="005A1AE1">
        <w:rPr>
          <w:color w:val="auto"/>
          <w:lang w:val="en-GB"/>
        </w:rPr>
        <w:t xml:space="preserve"> </w:t>
      </w:r>
      <w:r w:rsidRPr="005A1AE1">
        <w:rPr>
          <w:color w:val="auto"/>
          <w:lang w:val="en-GB"/>
        </w:rPr>
        <w:t>by</w:t>
      </w:r>
      <w:r w:rsidR="009D42B6" w:rsidRPr="005A1AE1">
        <w:rPr>
          <w:color w:val="auto"/>
          <w:lang w:val="en-GB"/>
        </w:rPr>
        <w:t xml:space="preserve"> </w:t>
      </w:r>
      <w:r w:rsidRPr="005A1AE1">
        <w:rPr>
          <w:color w:val="auto"/>
          <w:lang w:val="en-GB"/>
        </w:rPr>
        <w:t>20</w:t>
      </w:r>
      <w:r w:rsidR="005A1AE1" w:rsidRPr="005A1AE1">
        <w:rPr>
          <w:color w:val="auto"/>
          <w:lang w:val="en-GB"/>
        </w:rPr>
        <w:t>40</w:t>
      </w:r>
      <w:r w:rsidRPr="005A1AE1">
        <w:rPr>
          <w:color w:val="auto"/>
          <w:lang w:val="en-GB"/>
        </w:rPr>
        <w:t>.</w:t>
      </w:r>
    </w:p>
    <w:p w14:paraId="088C97C2" w14:textId="3DA005D7" w:rsidR="001D255E" w:rsidRPr="00EF64E5" w:rsidRDefault="001D255E" w:rsidP="008420C6">
      <w:pPr>
        <w:pStyle w:val="BodyText"/>
        <w:rPr>
          <w:color w:val="auto"/>
          <w:lang w:val="en-GB"/>
        </w:rPr>
      </w:pPr>
      <w:r w:rsidRPr="00EF64E5">
        <w:rPr>
          <w:color w:val="auto"/>
          <w:lang w:val="en-GB"/>
        </w:rPr>
        <w:t>At</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same</w:t>
      </w:r>
      <w:r w:rsidR="009D42B6" w:rsidRPr="00EF64E5">
        <w:rPr>
          <w:color w:val="auto"/>
          <w:lang w:val="en-GB"/>
        </w:rPr>
        <w:t xml:space="preserve"> </w:t>
      </w:r>
      <w:r w:rsidRPr="00EF64E5">
        <w:rPr>
          <w:color w:val="auto"/>
          <w:lang w:val="en-GB"/>
        </w:rPr>
        <w:t>time</w:t>
      </w:r>
      <w:r w:rsidR="009D42B6" w:rsidRPr="00EF64E5">
        <w:rPr>
          <w:color w:val="auto"/>
          <w:lang w:val="en-GB"/>
        </w:rPr>
        <w:t xml:space="preserve"> </w:t>
      </w:r>
      <w:r w:rsidRPr="00EF64E5">
        <w:rPr>
          <w:color w:val="auto"/>
          <w:lang w:val="en-GB"/>
        </w:rPr>
        <w:t>that</w:t>
      </w:r>
      <w:r w:rsidR="009D42B6" w:rsidRPr="00EF64E5">
        <w:rPr>
          <w:color w:val="auto"/>
          <w:lang w:val="en-GB"/>
        </w:rPr>
        <w:t xml:space="preserve"> </w:t>
      </w:r>
      <w:r w:rsidRPr="00EF64E5">
        <w:rPr>
          <w:color w:val="auto"/>
          <w:lang w:val="en-GB"/>
        </w:rPr>
        <w:t>population</w:t>
      </w:r>
      <w:r w:rsidR="00C936E6">
        <w:rPr>
          <w:color w:val="auto"/>
          <w:lang w:val="en-GB"/>
        </w:rPr>
        <w:t xml:space="preserve"> ageing</w:t>
      </w:r>
      <w:r w:rsidR="009D42B6" w:rsidRPr="00EF64E5">
        <w:rPr>
          <w:color w:val="auto"/>
          <w:lang w:val="en-GB"/>
        </w:rPr>
        <w:t xml:space="preserve"> </w:t>
      </w:r>
      <w:r w:rsidRPr="00EF64E5">
        <w:rPr>
          <w:color w:val="auto"/>
          <w:lang w:val="en-GB"/>
        </w:rPr>
        <w:t>is</w:t>
      </w:r>
      <w:r w:rsidR="009D42B6" w:rsidRPr="00EF64E5">
        <w:rPr>
          <w:color w:val="auto"/>
          <w:lang w:val="en-GB"/>
        </w:rPr>
        <w:t xml:space="preserve"> </w:t>
      </w:r>
      <w:r w:rsidRPr="00EF64E5">
        <w:rPr>
          <w:color w:val="auto"/>
          <w:lang w:val="en-GB"/>
        </w:rPr>
        <w:t>putting</w:t>
      </w:r>
      <w:r w:rsidR="009D42B6" w:rsidRPr="00EF64E5">
        <w:rPr>
          <w:color w:val="auto"/>
          <w:lang w:val="en-GB"/>
        </w:rPr>
        <w:t xml:space="preserve"> </w:t>
      </w:r>
      <w:r w:rsidRPr="00EF64E5">
        <w:rPr>
          <w:color w:val="auto"/>
          <w:lang w:val="en-GB"/>
        </w:rPr>
        <w:t>pressure</w:t>
      </w:r>
      <w:r w:rsidR="009D42B6" w:rsidRPr="00EF64E5">
        <w:rPr>
          <w:color w:val="auto"/>
          <w:lang w:val="en-GB"/>
        </w:rPr>
        <w:t xml:space="preserve"> </w:t>
      </w:r>
      <w:r w:rsidRPr="00EF64E5">
        <w:rPr>
          <w:color w:val="auto"/>
          <w:lang w:val="en-GB"/>
        </w:rPr>
        <w:t>on</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demand</w:t>
      </w:r>
      <w:r w:rsidR="009D42B6" w:rsidRPr="00EF64E5">
        <w:rPr>
          <w:color w:val="auto"/>
          <w:lang w:val="en-GB"/>
        </w:rPr>
        <w:t xml:space="preserve"> </w:t>
      </w:r>
      <w:r w:rsidRPr="00EF64E5">
        <w:rPr>
          <w:color w:val="auto"/>
          <w:lang w:val="en-GB"/>
        </w:rPr>
        <w:t>for</w:t>
      </w:r>
      <w:r w:rsidR="009D42B6" w:rsidRPr="00EF64E5">
        <w:rPr>
          <w:color w:val="auto"/>
          <w:lang w:val="en-GB"/>
        </w:rPr>
        <w:t xml:space="preserve"> </w:t>
      </w:r>
      <w:r w:rsidR="00E83518" w:rsidRPr="00EF64E5">
        <w:rPr>
          <w:color w:val="auto"/>
          <w:lang w:val="en-GB"/>
        </w:rPr>
        <w:t>aged</w:t>
      </w:r>
      <w:r w:rsidR="009D42B6" w:rsidRPr="00EF64E5">
        <w:rPr>
          <w:color w:val="auto"/>
          <w:lang w:val="en-GB"/>
        </w:rPr>
        <w:t xml:space="preserve"> </w:t>
      </w:r>
      <w:r w:rsidRPr="00EF64E5">
        <w:rPr>
          <w:color w:val="auto"/>
          <w:lang w:val="en-GB"/>
        </w:rPr>
        <w:t>care,</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relative</w:t>
      </w:r>
      <w:r w:rsidR="009D42B6" w:rsidRPr="00EF64E5">
        <w:rPr>
          <w:color w:val="auto"/>
          <w:lang w:val="en-GB"/>
        </w:rPr>
        <w:t xml:space="preserve"> </w:t>
      </w:r>
      <w:r w:rsidRPr="00EF64E5">
        <w:rPr>
          <w:color w:val="auto"/>
          <w:lang w:val="en-GB"/>
        </w:rPr>
        <w:t>supply</w:t>
      </w:r>
      <w:r w:rsidR="009D42B6" w:rsidRPr="00EF64E5">
        <w:rPr>
          <w:color w:val="auto"/>
          <w:lang w:val="en-GB"/>
        </w:rPr>
        <w:t xml:space="preserve"> </w:t>
      </w:r>
      <w:r w:rsidRPr="00EF64E5">
        <w:rPr>
          <w:color w:val="auto"/>
          <w:lang w:val="en-GB"/>
        </w:rPr>
        <w:t>of</w:t>
      </w:r>
      <w:r w:rsidR="009D42B6" w:rsidRPr="00EF64E5">
        <w:rPr>
          <w:color w:val="auto"/>
          <w:lang w:val="en-GB"/>
        </w:rPr>
        <w:t xml:space="preserve"> </w:t>
      </w:r>
      <w:r w:rsidRPr="00EF64E5">
        <w:rPr>
          <w:color w:val="auto"/>
          <w:lang w:val="en-GB"/>
        </w:rPr>
        <w:t>informal</w:t>
      </w:r>
      <w:r w:rsidR="009D42B6" w:rsidRPr="00EF64E5">
        <w:rPr>
          <w:color w:val="auto"/>
          <w:lang w:val="en-GB"/>
        </w:rPr>
        <w:t xml:space="preserve"> </w:t>
      </w:r>
      <w:r w:rsidRPr="00EF64E5">
        <w:rPr>
          <w:color w:val="auto"/>
          <w:lang w:val="en-GB"/>
        </w:rPr>
        <w:t>carers</w:t>
      </w:r>
      <w:r w:rsidR="009D42B6" w:rsidRPr="00EF64E5">
        <w:rPr>
          <w:color w:val="auto"/>
          <w:lang w:val="en-GB"/>
        </w:rPr>
        <w:t xml:space="preserve"> </w:t>
      </w:r>
      <w:r w:rsidRPr="00EF64E5">
        <w:rPr>
          <w:color w:val="auto"/>
          <w:lang w:val="en-GB"/>
        </w:rPr>
        <w:t>is</w:t>
      </w:r>
      <w:r w:rsidR="009D42B6" w:rsidRPr="00EF64E5">
        <w:rPr>
          <w:color w:val="auto"/>
          <w:lang w:val="en-GB"/>
        </w:rPr>
        <w:t xml:space="preserve"> </w:t>
      </w:r>
      <w:r w:rsidRPr="00EF64E5">
        <w:rPr>
          <w:color w:val="auto"/>
          <w:lang w:val="en-GB"/>
        </w:rPr>
        <w:t>diminishing.</w:t>
      </w:r>
    </w:p>
    <w:p w14:paraId="55E37121" w14:textId="399E0D8C" w:rsidR="00E11997" w:rsidRPr="00163F22" w:rsidRDefault="00E11997" w:rsidP="004874B8">
      <w:pPr>
        <w:rPr>
          <w:rFonts w:ascii="Segoe UI" w:hAnsi="Segoe UI" w:cs="Segoe UI"/>
          <w:strike/>
          <w:color w:val="FF0000"/>
          <w:szCs w:val="20"/>
          <w:lang w:val="en-GB"/>
        </w:rPr>
      </w:pPr>
      <w:r w:rsidRPr="00B307CC">
        <w:rPr>
          <w:rFonts w:ascii="Segoe UI" w:hAnsi="Segoe UI" w:cs="Segoe UI"/>
          <w:i/>
          <w:iCs/>
          <w:szCs w:val="20"/>
          <w:lang w:val="en-GB"/>
        </w:rPr>
        <w:t>The</w:t>
      </w:r>
      <w:r w:rsidR="009D42B6" w:rsidRPr="00B307CC">
        <w:rPr>
          <w:rFonts w:ascii="Segoe UI" w:hAnsi="Segoe UI" w:cs="Segoe UI"/>
          <w:i/>
          <w:iCs/>
          <w:szCs w:val="20"/>
          <w:lang w:val="en-GB"/>
        </w:rPr>
        <w:t xml:space="preserve"> </w:t>
      </w:r>
      <w:r w:rsidRPr="00B307CC">
        <w:rPr>
          <w:rFonts w:ascii="Segoe UI" w:hAnsi="Segoe UI" w:cs="Segoe UI"/>
          <w:i/>
          <w:iCs/>
          <w:szCs w:val="20"/>
          <w:lang w:val="en-GB"/>
        </w:rPr>
        <w:t>Legislated</w:t>
      </w:r>
      <w:r w:rsidR="009D42B6" w:rsidRPr="00B307CC">
        <w:rPr>
          <w:rFonts w:ascii="Segoe UI" w:hAnsi="Segoe UI" w:cs="Segoe UI"/>
          <w:i/>
          <w:iCs/>
          <w:szCs w:val="20"/>
          <w:lang w:val="en-GB"/>
        </w:rPr>
        <w:t xml:space="preserve"> </w:t>
      </w:r>
      <w:r w:rsidRPr="00B307CC">
        <w:rPr>
          <w:rFonts w:ascii="Segoe UI" w:hAnsi="Segoe UI" w:cs="Segoe UI"/>
          <w:i/>
          <w:iCs/>
          <w:szCs w:val="20"/>
          <w:lang w:val="en-GB"/>
        </w:rPr>
        <w:t>Review</w:t>
      </w:r>
      <w:r w:rsidR="009D42B6" w:rsidRPr="00B307CC">
        <w:rPr>
          <w:rFonts w:ascii="Segoe UI" w:hAnsi="Segoe UI" w:cs="Segoe UI"/>
          <w:i/>
          <w:iCs/>
          <w:szCs w:val="20"/>
          <w:lang w:val="en-GB"/>
        </w:rPr>
        <w:t xml:space="preserve"> </w:t>
      </w:r>
      <w:r w:rsidRPr="00B307CC">
        <w:rPr>
          <w:rFonts w:ascii="Segoe UI" w:hAnsi="Segoe UI" w:cs="Segoe UI"/>
          <w:i/>
          <w:iCs/>
          <w:szCs w:val="20"/>
          <w:lang w:val="en-GB"/>
        </w:rPr>
        <w:t>of</w:t>
      </w:r>
      <w:r w:rsidR="009D42B6" w:rsidRPr="00B307CC">
        <w:rPr>
          <w:rFonts w:ascii="Segoe UI" w:hAnsi="Segoe UI" w:cs="Segoe UI"/>
          <w:i/>
          <w:iCs/>
          <w:szCs w:val="20"/>
          <w:lang w:val="en-GB"/>
        </w:rPr>
        <w:t xml:space="preserve"> </w:t>
      </w:r>
      <w:r w:rsidRPr="00B307CC">
        <w:rPr>
          <w:rFonts w:ascii="Segoe UI" w:hAnsi="Segoe UI" w:cs="Segoe UI"/>
          <w:i/>
          <w:iCs/>
          <w:szCs w:val="20"/>
          <w:lang w:val="en-GB"/>
        </w:rPr>
        <w:t>Aged</w:t>
      </w:r>
      <w:r w:rsidR="009D42B6" w:rsidRPr="00B307CC">
        <w:rPr>
          <w:rFonts w:ascii="Segoe UI" w:hAnsi="Segoe UI" w:cs="Segoe UI"/>
          <w:i/>
          <w:iCs/>
          <w:szCs w:val="20"/>
          <w:lang w:val="en-GB"/>
        </w:rPr>
        <w:t xml:space="preserve"> </w:t>
      </w:r>
      <w:r w:rsidRPr="00B307CC">
        <w:rPr>
          <w:rFonts w:ascii="Segoe UI" w:hAnsi="Segoe UI" w:cs="Segoe UI"/>
          <w:i/>
          <w:iCs/>
          <w:szCs w:val="20"/>
          <w:lang w:val="en-GB"/>
        </w:rPr>
        <w:t>Care</w:t>
      </w:r>
      <w:r w:rsidR="009D42B6" w:rsidRPr="00B307CC">
        <w:rPr>
          <w:rFonts w:ascii="Segoe UI" w:hAnsi="Segoe UI" w:cs="Segoe UI"/>
          <w:i/>
          <w:iCs/>
          <w:szCs w:val="20"/>
          <w:lang w:val="en-GB"/>
        </w:rPr>
        <w:t xml:space="preserve"> </w:t>
      </w:r>
      <w:r w:rsidRPr="00B307CC">
        <w:rPr>
          <w:rFonts w:ascii="Segoe UI" w:hAnsi="Segoe UI" w:cs="Segoe UI"/>
          <w:i/>
          <w:iCs/>
          <w:szCs w:val="20"/>
          <w:lang w:val="en-GB"/>
        </w:rPr>
        <w:t>2017</w:t>
      </w:r>
      <w:r w:rsidR="009D42B6" w:rsidRPr="00B307CC">
        <w:rPr>
          <w:rFonts w:ascii="Segoe UI" w:hAnsi="Segoe UI" w:cs="Segoe UI"/>
          <w:szCs w:val="20"/>
          <w:lang w:val="en-GB"/>
        </w:rPr>
        <w:t xml:space="preserve"> </w:t>
      </w:r>
      <w:r w:rsidRPr="00B307CC">
        <w:rPr>
          <w:rFonts w:ascii="Segoe UI" w:hAnsi="Segoe UI" w:cs="Segoe UI"/>
          <w:szCs w:val="20"/>
          <w:lang w:val="en-GB"/>
        </w:rPr>
        <w:t>(Tune</w:t>
      </w:r>
      <w:r w:rsidR="009D42B6" w:rsidRPr="00B307CC">
        <w:rPr>
          <w:rFonts w:ascii="Segoe UI" w:hAnsi="Segoe UI" w:cs="Segoe UI"/>
          <w:szCs w:val="20"/>
          <w:lang w:val="en-GB"/>
        </w:rPr>
        <w:t xml:space="preserve"> </w:t>
      </w:r>
      <w:r w:rsidRPr="00B307CC">
        <w:rPr>
          <w:rFonts w:ascii="Segoe UI" w:hAnsi="Segoe UI" w:cs="Segoe UI"/>
          <w:szCs w:val="20"/>
          <w:lang w:val="en-GB"/>
        </w:rPr>
        <w:t>Review)</w:t>
      </w:r>
      <w:r w:rsidR="009D42B6" w:rsidRPr="00B307CC">
        <w:rPr>
          <w:rFonts w:ascii="Segoe UI" w:hAnsi="Segoe UI" w:cs="Segoe UI"/>
          <w:szCs w:val="20"/>
          <w:lang w:val="en-GB"/>
        </w:rPr>
        <w:t xml:space="preserve"> </w:t>
      </w:r>
      <w:r w:rsidRPr="00B307CC">
        <w:rPr>
          <w:rFonts w:ascii="Segoe UI" w:hAnsi="Segoe UI" w:cs="Segoe UI"/>
          <w:szCs w:val="20"/>
          <w:lang w:val="en-GB"/>
        </w:rPr>
        <w:t>recommended</w:t>
      </w:r>
      <w:r w:rsidR="009D42B6" w:rsidRPr="00B307CC">
        <w:rPr>
          <w:rFonts w:ascii="Segoe UI" w:hAnsi="Segoe UI" w:cs="Segoe UI"/>
          <w:szCs w:val="20"/>
          <w:lang w:val="en-GB"/>
        </w:rPr>
        <w:t xml:space="preserve"> </w:t>
      </w:r>
      <w:r w:rsidRPr="00B307CC">
        <w:rPr>
          <w:rFonts w:ascii="Segoe UI" w:hAnsi="Segoe UI" w:cs="Segoe UI"/>
          <w:szCs w:val="20"/>
          <w:lang w:val="en-GB"/>
        </w:rPr>
        <w:t>changes</w:t>
      </w:r>
      <w:r w:rsidR="009D42B6" w:rsidRPr="00B307CC">
        <w:rPr>
          <w:rFonts w:ascii="Segoe UI" w:hAnsi="Segoe UI" w:cs="Segoe UI"/>
          <w:szCs w:val="20"/>
          <w:lang w:val="en-GB"/>
        </w:rPr>
        <w:t xml:space="preserve"> </w:t>
      </w:r>
      <w:r w:rsidRPr="00B307CC">
        <w:rPr>
          <w:rFonts w:ascii="Segoe UI" w:hAnsi="Segoe UI" w:cs="Segoe UI"/>
          <w:szCs w:val="20"/>
          <w:lang w:val="en-GB"/>
        </w:rPr>
        <w:t>to</w:t>
      </w:r>
      <w:r w:rsidR="009D42B6" w:rsidRPr="00B307CC">
        <w:rPr>
          <w:rFonts w:ascii="Segoe UI" w:hAnsi="Segoe UI" w:cs="Segoe UI"/>
          <w:szCs w:val="20"/>
          <w:lang w:val="en-GB"/>
        </w:rPr>
        <w:t xml:space="preserve"> </w:t>
      </w:r>
      <w:r w:rsidRPr="00B307CC">
        <w:rPr>
          <w:rFonts w:ascii="Segoe UI" w:hAnsi="Segoe UI" w:cs="Segoe UI"/>
          <w:szCs w:val="20"/>
          <w:lang w:val="en-GB"/>
        </w:rPr>
        <w:t>the</w:t>
      </w:r>
      <w:r w:rsidR="009D42B6" w:rsidRPr="00B307CC">
        <w:rPr>
          <w:rFonts w:ascii="Segoe UI" w:hAnsi="Segoe UI" w:cs="Segoe UI"/>
          <w:szCs w:val="20"/>
          <w:lang w:val="en-GB"/>
        </w:rPr>
        <w:t xml:space="preserve"> </w:t>
      </w:r>
      <w:r w:rsidR="00404C78" w:rsidRPr="00B307CC">
        <w:rPr>
          <w:rFonts w:ascii="Segoe UI" w:hAnsi="Segoe UI" w:cs="Segoe UI"/>
          <w:szCs w:val="20"/>
          <w:lang w:val="en-GB"/>
        </w:rPr>
        <w:t>aged</w:t>
      </w:r>
      <w:r w:rsidR="009D42B6" w:rsidRPr="00B307CC">
        <w:rPr>
          <w:rFonts w:ascii="Segoe UI" w:hAnsi="Segoe UI" w:cs="Segoe UI"/>
          <w:szCs w:val="20"/>
          <w:lang w:val="en-GB"/>
        </w:rPr>
        <w:t xml:space="preserve"> </w:t>
      </w:r>
      <w:r w:rsidR="00404C78" w:rsidRPr="00B307CC">
        <w:rPr>
          <w:rFonts w:ascii="Segoe UI" w:hAnsi="Segoe UI" w:cs="Segoe UI"/>
          <w:szCs w:val="20"/>
          <w:lang w:val="en-GB"/>
        </w:rPr>
        <w:t>care</w:t>
      </w:r>
      <w:r w:rsidR="009D42B6" w:rsidRPr="00B307CC">
        <w:rPr>
          <w:rFonts w:ascii="Segoe UI" w:hAnsi="Segoe UI" w:cs="Segoe UI"/>
          <w:szCs w:val="20"/>
          <w:lang w:val="en-GB"/>
        </w:rPr>
        <w:t xml:space="preserve"> </w:t>
      </w:r>
      <w:r w:rsidRPr="00B307CC">
        <w:rPr>
          <w:rFonts w:ascii="Segoe UI" w:hAnsi="Segoe UI" w:cs="Segoe UI"/>
          <w:szCs w:val="20"/>
          <w:lang w:val="en-GB"/>
        </w:rPr>
        <w:t>target</w:t>
      </w:r>
      <w:r w:rsidR="009D42B6" w:rsidRPr="00B307CC">
        <w:rPr>
          <w:rFonts w:ascii="Segoe UI" w:hAnsi="Segoe UI" w:cs="Segoe UI"/>
          <w:szCs w:val="20"/>
          <w:lang w:val="en-GB"/>
        </w:rPr>
        <w:t xml:space="preserve"> </w:t>
      </w:r>
      <w:r w:rsidRPr="00B307CC">
        <w:rPr>
          <w:rFonts w:ascii="Segoe UI" w:hAnsi="Segoe UI" w:cs="Segoe UI"/>
          <w:szCs w:val="20"/>
          <w:lang w:val="en-GB"/>
        </w:rPr>
        <w:t>planning</w:t>
      </w:r>
      <w:r w:rsidR="009D42B6" w:rsidRPr="00B307CC">
        <w:rPr>
          <w:rFonts w:ascii="Segoe UI" w:hAnsi="Segoe UI" w:cs="Segoe UI"/>
          <w:szCs w:val="20"/>
          <w:lang w:val="en-GB"/>
        </w:rPr>
        <w:t xml:space="preserve"> </w:t>
      </w:r>
      <w:r w:rsidRPr="00B307CC">
        <w:rPr>
          <w:rFonts w:ascii="Segoe UI" w:hAnsi="Segoe UI" w:cs="Segoe UI"/>
          <w:szCs w:val="20"/>
          <w:lang w:val="en-GB"/>
        </w:rPr>
        <w:t>rat</w:t>
      </w:r>
      <w:r w:rsidRPr="00172982">
        <w:rPr>
          <w:rFonts w:ascii="Segoe UI" w:hAnsi="Segoe UI" w:cs="Segoe UI"/>
          <w:szCs w:val="20"/>
          <w:lang w:val="en-GB"/>
        </w:rPr>
        <w:t>io.</w:t>
      </w:r>
      <w:r w:rsidR="009D42B6" w:rsidRPr="00172982">
        <w:rPr>
          <w:lang w:val="en-GB"/>
        </w:rPr>
        <w:t xml:space="preserve"> </w:t>
      </w:r>
      <w:r w:rsidR="00B17B29" w:rsidRPr="008C6732">
        <w:rPr>
          <w:rFonts w:ascii="Segoe UI" w:hAnsi="Segoe UI" w:cs="Segoe UI"/>
          <w:szCs w:val="20"/>
          <w:lang w:val="en-GB"/>
        </w:rPr>
        <w:t xml:space="preserve">The current ratio denominator (70+ population) is not aligned to the </w:t>
      </w:r>
      <w:r w:rsidR="007D1695">
        <w:rPr>
          <w:rFonts w:ascii="Segoe UI" w:hAnsi="Segoe UI" w:cs="Segoe UI"/>
          <w:szCs w:val="20"/>
          <w:lang w:val="en-GB"/>
        </w:rPr>
        <w:t xml:space="preserve">older </w:t>
      </w:r>
      <w:r w:rsidR="00B17B29" w:rsidRPr="008C6732">
        <w:rPr>
          <w:rFonts w:ascii="Segoe UI" w:hAnsi="Segoe UI" w:cs="Segoe UI"/>
          <w:szCs w:val="20"/>
          <w:lang w:val="en-GB"/>
        </w:rPr>
        <w:t xml:space="preserve">cohort of the population </w:t>
      </w:r>
      <w:r w:rsidR="007D1695">
        <w:rPr>
          <w:rFonts w:ascii="Segoe UI" w:hAnsi="Segoe UI" w:cs="Segoe UI"/>
          <w:szCs w:val="20"/>
          <w:lang w:val="en-GB"/>
        </w:rPr>
        <w:t xml:space="preserve">who are </w:t>
      </w:r>
      <w:r w:rsidR="00B17B29" w:rsidRPr="008C6732">
        <w:rPr>
          <w:rFonts w:ascii="Segoe UI" w:hAnsi="Segoe UI" w:cs="Segoe UI"/>
          <w:szCs w:val="20"/>
          <w:lang w:val="en-GB"/>
        </w:rPr>
        <w:t>most likely to use aged care services. This is expected to result in a short-term oversupply of places (as places are created but not required as people enter their 70s), and a long-term undersupply (as the people using aged care start to comprise a larger proportion of the 70+ population).</w:t>
      </w:r>
    </w:p>
    <w:p w14:paraId="179B8D19" w14:textId="0F0EBA45" w:rsidR="009D42B6" w:rsidRDefault="00E11997" w:rsidP="008420C6">
      <w:pPr>
        <w:pStyle w:val="BodyText"/>
        <w:rPr>
          <w:color w:val="auto"/>
          <w:lang w:val="en-GB"/>
        </w:rPr>
      </w:pPr>
      <w:r w:rsidRPr="00EF64E5">
        <w:rPr>
          <w:color w:val="auto"/>
          <w:lang w:val="en-GB"/>
        </w:rPr>
        <w:t>ACFA</w:t>
      </w:r>
      <w:r w:rsidR="009D42B6" w:rsidRPr="00EF64E5">
        <w:rPr>
          <w:color w:val="auto"/>
          <w:lang w:val="en-GB"/>
        </w:rPr>
        <w:t xml:space="preserve"> </w:t>
      </w:r>
      <w:r w:rsidRPr="00EF64E5">
        <w:rPr>
          <w:color w:val="auto"/>
          <w:lang w:val="en-GB"/>
        </w:rPr>
        <w:t>recommends</w:t>
      </w:r>
      <w:r w:rsidR="00C936E6">
        <w:rPr>
          <w:color w:val="auto"/>
          <w:lang w:val="en-GB"/>
        </w:rPr>
        <w:t xml:space="preserve">, while ever the supply of residential places remain capped, </w:t>
      </w:r>
      <w:r w:rsidRPr="00EF64E5">
        <w:rPr>
          <w:color w:val="auto"/>
          <w:lang w:val="en-GB"/>
        </w:rPr>
        <w:t>that</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change</w:t>
      </w:r>
      <w:r w:rsidR="009D42B6" w:rsidRPr="00EF64E5">
        <w:rPr>
          <w:color w:val="auto"/>
          <w:lang w:val="en-GB"/>
        </w:rPr>
        <w:t xml:space="preserve"> </w:t>
      </w:r>
      <w:r w:rsidRPr="00EF64E5">
        <w:rPr>
          <w:color w:val="auto"/>
          <w:lang w:val="en-GB"/>
        </w:rPr>
        <w:t>in</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denominator</w:t>
      </w:r>
      <w:r w:rsidR="009D42B6" w:rsidRPr="00EF64E5">
        <w:rPr>
          <w:color w:val="auto"/>
          <w:lang w:val="en-GB"/>
        </w:rPr>
        <w:t xml:space="preserve"> </w:t>
      </w:r>
      <w:r w:rsidRPr="00EF64E5">
        <w:rPr>
          <w:color w:val="auto"/>
          <w:lang w:val="en-GB"/>
        </w:rPr>
        <w:t>be</w:t>
      </w:r>
      <w:r w:rsidR="009D42B6" w:rsidRPr="00EF64E5">
        <w:rPr>
          <w:color w:val="auto"/>
          <w:lang w:val="en-GB"/>
        </w:rPr>
        <w:t xml:space="preserve"> </w:t>
      </w:r>
      <w:r w:rsidRPr="00EF64E5">
        <w:rPr>
          <w:color w:val="auto"/>
          <w:lang w:val="en-GB"/>
        </w:rPr>
        <w:t>accompanied</w:t>
      </w:r>
      <w:r w:rsidR="009D42B6" w:rsidRPr="00EF64E5">
        <w:rPr>
          <w:color w:val="auto"/>
          <w:lang w:val="en-GB"/>
        </w:rPr>
        <w:t xml:space="preserve"> </w:t>
      </w:r>
      <w:r w:rsidRPr="00EF64E5">
        <w:rPr>
          <w:color w:val="auto"/>
          <w:lang w:val="en-GB"/>
        </w:rPr>
        <w:t>by</w:t>
      </w:r>
      <w:r w:rsidR="009D42B6" w:rsidRPr="00EF64E5">
        <w:rPr>
          <w:color w:val="auto"/>
          <w:lang w:val="en-GB"/>
        </w:rPr>
        <w:t xml:space="preserve"> </w:t>
      </w:r>
      <w:r w:rsidRPr="00EF64E5">
        <w:rPr>
          <w:color w:val="auto"/>
          <w:lang w:val="en-GB"/>
        </w:rPr>
        <w:t>a</w:t>
      </w:r>
      <w:r w:rsidR="009D42B6" w:rsidRPr="00EF64E5">
        <w:rPr>
          <w:color w:val="auto"/>
          <w:lang w:val="en-GB"/>
        </w:rPr>
        <w:t xml:space="preserve"> </w:t>
      </w:r>
      <w:r w:rsidRPr="00EF64E5">
        <w:rPr>
          <w:color w:val="auto"/>
          <w:lang w:val="en-GB"/>
        </w:rPr>
        <w:t>change</w:t>
      </w:r>
      <w:r w:rsidR="009D42B6" w:rsidRPr="00EF64E5">
        <w:rPr>
          <w:color w:val="auto"/>
          <w:lang w:val="en-GB"/>
        </w:rPr>
        <w:t xml:space="preserve"> </w:t>
      </w:r>
      <w:r w:rsidRPr="00EF64E5">
        <w:rPr>
          <w:color w:val="auto"/>
          <w:lang w:val="en-GB"/>
        </w:rPr>
        <w:t>in</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target</w:t>
      </w:r>
      <w:r w:rsidR="009D42B6" w:rsidRPr="00EF64E5">
        <w:rPr>
          <w:color w:val="auto"/>
          <w:lang w:val="en-GB"/>
        </w:rPr>
        <w:t xml:space="preserve"> </w:t>
      </w:r>
      <w:r w:rsidRPr="00EF64E5">
        <w:rPr>
          <w:color w:val="auto"/>
          <w:lang w:val="en-GB"/>
        </w:rPr>
        <w:t>provision</w:t>
      </w:r>
      <w:r w:rsidR="009D42B6" w:rsidRPr="00EF64E5">
        <w:rPr>
          <w:color w:val="auto"/>
          <w:lang w:val="en-GB"/>
        </w:rPr>
        <w:t xml:space="preserve"> </w:t>
      </w:r>
      <w:r w:rsidRPr="00EF64E5">
        <w:rPr>
          <w:color w:val="auto"/>
          <w:lang w:val="en-GB"/>
        </w:rPr>
        <w:t>ratio</w:t>
      </w:r>
      <w:r w:rsidR="009D42B6" w:rsidRPr="00EF64E5">
        <w:rPr>
          <w:color w:val="auto"/>
          <w:lang w:val="en-GB"/>
        </w:rPr>
        <w:t xml:space="preserve"> </w:t>
      </w:r>
      <w:r w:rsidRPr="00EF64E5">
        <w:rPr>
          <w:color w:val="auto"/>
          <w:lang w:val="en-GB"/>
        </w:rPr>
        <w:t>formula</w:t>
      </w:r>
      <w:r w:rsidR="009D42B6" w:rsidRPr="00EF64E5">
        <w:rPr>
          <w:color w:val="auto"/>
          <w:lang w:val="en-GB"/>
        </w:rPr>
        <w:t xml:space="preserve"> </w:t>
      </w:r>
      <w:r w:rsidRPr="00EF64E5">
        <w:rPr>
          <w:color w:val="auto"/>
          <w:lang w:val="en-GB"/>
        </w:rPr>
        <w:t>so</w:t>
      </w:r>
      <w:r w:rsidR="009D42B6" w:rsidRPr="00EF64E5">
        <w:rPr>
          <w:color w:val="auto"/>
          <w:lang w:val="en-GB"/>
        </w:rPr>
        <w:t xml:space="preserve"> </w:t>
      </w:r>
      <w:r w:rsidRPr="00EF64E5">
        <w:rPr>
          <w:color w:val="auto"/>
          <w:lang w:val="en-GB"/>
        </w:rPr>
        <w:t>that</w:t>
      </w:r>
      <w:r w:rsidR="009D42B6" w:rsidRPr="00EF64E5">
        <w:rPr>
          <w:color w:val="auto"/>
          <w:lang w:val="en-GB"/>
        </w:rPr>
        <w:t xml:space="preserve"> </w:t>
      </w:r>
      <w:r w:rsidRPr="00EF64E5">
        <w:rPr>
          <w:color w:val="auto"/>
          <w:lang w:val="en-GB"/>
        </w:rPr>
        <w:t>it</w:t>
      </w:r>
      <w:r w:rsidR="009D42B6" w:rsidRPr="00EF64E5">
        <w:rPr>
          <w:color w:val="auto"/>
          <w:lang w:val="en-GB"/>
        </w:rPr>
        <w:t xml:space="preserve"> </w:t>
      </w:r>
      <w:r w:rsidRPr="00EF64E5">
        <w:rPr>
          <w:color w:val="auto"/>
          <w:lang w:val="en-GB"/>
        </w:rPr>
        <w:t>is</w:t>
      </w:r>
      <w:r w:rsidR="009D42B6" w:rsidRPr="00EF64E5">
        <w:rPr>
          <w:color w:val="auto"/>
          <w:lang w:val="en-GB"/>
        </w:rPr>
        <w:t xml:space="preserve"> </w:t>
      </w:r>
      <w:r w:rsidRPr="00EF64E5">
        <w:rPr>
          <w:color w:val="auto"/>
          <w:lang w:val="en-GB"/>
        </w:rPr>
        <w:t>based</w:t>
      </w:r>
      <w:r w:rsidR="009D42B6" w:rsidRPr="00EF64E5">
        <w:rPr>
          <w:color w:val="auto"/>
          <w:lang w:val="en-GB"/>
        </w:rPr>
        <w:t xml:space="preserve"> </w:t>
      </w:r>
      <w:r w:rsidRPr="00EF64E5">
        <w:rPr>
          <w:color w:val="auto"/>
          <w:lang w:val="en-GB"/>
        </w:rPr>
        <w:t>on</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number</w:t>
      </w:r>
      <w:r w:rsidR="009D42B6" w:rsidRPr="00EF64E5">
        <w:rPr>
          <w:color w:val="auto"/>
          <w:lang w:val="en-GB"/>
        </w:rPr>
        <w:t xml:space="preserve"> </w:t>
      </w:r>
      <w:r w:rsidRPr="00EF64E5">
        <w:rPr>
          <w:color w:val="auto"/>
          <w:lang w:val="en-GB"/>
        </w:rPr>
        <w:t>of</w:t>
      </w:r>
      <w:r w:rsidR="009D42B6" w:rsidRPr="00EF64E5">
        <w:rPr>
          <w:color w:val="auto"/>
          <w:lang w:val="en-GB"/>
        </w:rPr>
        <w:t xml:space="preserve"> </w:t>
      </w:r>
      <w:r w:rsidRPr="00EF64E5">
        <w:rPr>
          <w:color w:val="auto"/>
          <w:lang w:val="en-GB"/>
        </w:rPr>
        <w:t>consumers</w:t>
      </w:r>
      <w:r w:rsidR="009D42B6" w:rsidRPr="00EF64E5">
        <w:rPr>
          <w:color w:val="auto"/>
          <w:lang w:val="en-GB"/>
        </w:rPr>
        <w:t xml:space="preserve"> </w:t>
      </w:r>
      <w:r w:rsidRPr="00EF64E5">
        <w:rPr>
          <w:color w:val="auto"/>
          <w:lang w:val="en-GB"/>
        </w:rPr>
        <w:t>and</w:t>
      </w:r>
      <w:r w:rsidR="009D42B6" w:rsidRPr="00EF64E5">
        <w:rPr>
          <w:color w:val="auto"/>
          <w:lang w:val="en-GB"/>
        </w:rPr>
        <w:t xml:space="preserve"> </w:t>
      </w:r>
      <w:r w:rsidRPr="00EF64E5">
        <w:rPr>
          <w:color w:val="auto"/>
          <w:lang w:val="en-GB"/>
        </w:rPr>
        <w:t>not</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number</w:t>
      </w:r>
      <w:r w:rsidR="009D42B6" w:rsidRPr="00EF64E5">
        <w:rPr>
          <w:color w:val="auto"/>
          <w:lang w:val="en-GB"/>
        </w:rPr>
        <w:t xml:space="preserve"> </w:t>
      </w:r>
      <w:r w:rsidRPr="00EF64E5">
        <w:rPr>
          <w:color w:val="auto"/>
          <w:lang w:val="en-GB"/>
        </w:rPr>
        <w:t>of</w:t>
      </w:r>
      <w:r w:rsidR="009D42B6" w:rsidRPr="00EF64E5">
        <w:rPr>
          <w:color w:val="auto"/>
          <w:lang w:val="en-GB"/>
        </w:rPr>
        <w:t xml:space="preserve"> </w:t>
      </w:r>
      <w:r w:rsidRPr="00EF64E5">
        <w:rPr>
          <w:color w:val="auto"/>
          <w:lang w:val="en-GB"/>
        </w:rPr>
        <w:t>operational</w:t>
      </w:r>
      <w:r w:rsidR="009D42B6" w:rsidRPr="00EF64E5">
        <w:rPr>
          <w:color w:val="auto"/>
          <w:lang w:val="en-GB"/>
        </w:rPr>
        <w:t xml:space="preserve"> </w:t>
      </w:r>
      <w:r w:rsidRPr="00EF64E5">
        <w:rPr>
          <w:color w:val="auto"/>
          <w:lang w:val="en-GB"/>
        </w:rPr>
        <w:t>places.</w:t>
      </w:r>
      <w:r w:rsidR="009D42B6" w:rsidRPr="00EF64E5">
        <w:rPr>
          <w:color w:val="auto"/>
          <w:lang w:val="en-GB"/>
        </w:rPr>
        <w:t xml:space="preserve"> </w:t>
      </w:r>
      <w:r w:rsidRPr="00EF64E5">
        <w:rPr>
          <w:color w:val="auto"/>
          <w:lang w:val="en-GB"/>
        </w:rPr>
        <w:t>This</w:t>
      </w:r>
      <w:r w:rsidR="009D42B6" w:rsidRPr="00EF64E5">
        <w:rPr>
          <w:color w:val="auto"/>
          <w:lang w:val="en-GB"/>
        </w:rPr>
        <w:t xml:space="preserve"> </w:t>
      </w:r>
      <w:r w:rsidRPr="00EF64E5">
        <w:rPr>
          <w:color w:val="auto"/>
          <w:lang w:val="en-GB"/>
        </w:rPr>
        <w:t>will</w:t>
      </w:r>
      <w:r w:rsidR="009D42B6" w:rsidRPr="00EF64E5">
        <w:rPr>
          <w:color w:val="auto"/>
          <w:lang w:val="en-GB"/>
        </w:rPr>
        <w:t xml:space="preserve"> </w:t>
      </w:r>
      <w:r w:rsidRPr="00EF64E5">
        <w:rPr>
          <w:color w:val="auto"/>
          <w:lang w:val="en-GB"/>
        </w:rPr>
        <w:t>allow</w:t>
      </w:r>
      <w:r w:rsidR="009D42B6" w:rsidRPr="00EF64E5">
        <w:rPr>
          <w:color w:val="auto"/>
          <w:lang w:val="en-GB"/>
        </w:rPr>
        <w:t xml:space="preserve"> </w:t>
      </w:r>
      <w:r w:rsidRPr="00EF64E5">
        <w:rPr>
          <w:color w:val="auto"/>
          <w:lang w:val="en-GB"/>
        </w:rPr>
        <w:t>comparable</w:t>
      </w:r>
      <w:r w:rsidR="009D42B6" w:rsidRPr="00EF64E5">
        <w:rPr>
          <w:color w:val="auto"/>
          <w:lang w:val="en-GB"/>
        </w:rPr>
        <w:t xml:space="preserve"> </w:t>
      </w:r>
      <w:r w:rsidRPr="00EF64E5">
        <w:rPr>
          <w:color w:val="auto"/>
          <w:lang w:val="en-GB"/>
        </w:rPr>
        <w:t>reporting</w:t>
      </w:r>
      <w:r w:rsidR="009D42B6" w:rsidRPr="00EF64E5">
        <w:rPr>
          <w:color w:val="auto"/>
          <w:lang w:val="en-GB"/>
        </w:rPr>
        <w:t xml:space="preserve"> </w:t>
      </w:r>
      <w:r w:rsidRPr="00EF64E5">
        <w:rPr>
          <w:color w:val="auto"/>
          <w:lang w:val="en-GB"/>
        </w:rPr>
        <w:t>and</w:t>
      </w:r>
      <w:r w:rsidR="009D42B6" w:rsidRPr="00EF64E5">
        <w:rPr>
          <w:color w:val="auto"/>
          <w:lang w:val="en-GB"/>
        </w:rPr>
        <w:t xml:space="preserve"> </w:t>
      </w:r>
      <w:r w:rsidRPr="00EF64E5">
        <w:rPr>
          <w:color w:val="auto"/>
          <w:lang w:val="en-GB"/>
        </w:rPr>
        <w:t>monitoring</w:t>
      </w:r>
      <w:r w:rsidR="009D42B6" w:rsidRPr="00EF64E5">
        <w:rPr>
          <w:color w:val="auto"/>
          <w:lang w:val="en-GB"/>
        </w:rPr>
        <w:t xml:space="preserve"> </w:t>
      </w:r>
      <w:r w:rsidRPr="00EF64E5">
        <w:rPr>
          <w:color w:val="auto"/>
          <w:lang w:val="en-GB"/>
        </w:rPr>
        <w:t>of</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supply</w:t>
      </w:r>
      <w:r w:rsidR="009D42B6" w:rsidRPr="00EF64E5">
        <w:rPr>
          <w:color w:val="auto"/>
          <w:lang w:val="en-GB"/>
        </w:rPr>
        <w:t xml:space="preserve"> </w:t>
      </w:r>
      <w:r w:rsidRPr="00EF64E5">
        <w:rPr>
          <w:color w:val="auto"/>
          <w:lang w:val="en-GB"/>
        </w:rPr>
        <w:t>of</w:t>
      </w:r>
      <w:r w:rsidR="009D42B6" w:rsidRPr="00EF64E5">
        <w:rPr>
          <w:color w:val="auto"/>
          <w:lang w:val="en-GB"/>
        </w:rPr>
        <w:t xml:space="preserve"> </w:t>
      </w:r>
      <w:r w:rsidRPr="00EF64E5">
        <w:rPr>
          <w:color w:val="auto"/>
          <w:lang w:val="en-GB"/>
        </w:rPr>
        <w:t>residential</w:t>
      </w:r>
      <w:r w:rsidR="009D42B6" w:rsidRPr="00EF64E5">
        <w:rPr>
          <w:color w:val="auto"/>
          <w:lang w:val="en-GB"/>
        </w:rPr>
        <w:t xml:space="preserve"> </w:t>
      </w:r>
      <w:r w:rsidRPr="00EF64E5">
        <w:rPr>
          <w:color w:val="auto"/>
          <w:lang w:val="en-GB"/>
        </w:rPr>
        <w:t>and</w:t>
      </w:r>
      <w:r w:rsidR="009D42B6" w:rsidRPr="00EF64E5">
        <w:rPr>
          <w:color w:val="auto"/>
          <w:lang w:val="en-GB"/>
        </w:rPr>
        <w:t xml:space="preserve"> </w:t>
      </w:r>
      <w:r w:rsidRPr="00EF64E5">
        <w:rPr>
          <w:color w:val="auto"/>
          <w:lang w:val="en-GB"/>
        </w:rPr>
        <w:t>home</w:t>
      </w:r>
      <w:r w:rsidR="009D42B6" w:rsidRPr="00EF64E5">
        <w:rPr>
          <w:color w:val="auto"/>
          <w:lang w:val="en-GB"/>
        </w:rPr>
        <w:t xml:space="preserve"> </w:t>
      </w:r>
      <w:r w:rsidRPr="00EF64E5">
        <w:rPr>
          <w:color w:val="auto"/>
          <w:lang w:val="en-GB"/>
        </w:rPr>
        <w:t>care</w:t>
      </w:r>
      <w:r w:rsidR="009D42B6" w:rsidRPr="00EF64E5">
        <w:rPr>
          <w:color w:val="auto"/>
          <w:lang w:val="en-GB"/>
        </w:rPr>
        <w:t xml:space="preserve"> </w:t>
      </w:r>
      <w:r w:rsidRPr="00EF64E5">
        <w:rPr>
          <w:color w:val="auto"/>
          <w:lang w:val="en-GB"/>
        </w:rPr>
        <w:t>places</w:t>
      </w:r>
      <w:r w:rsidR="00172982">
        <w:rPr>
          <w:color w:val="auto"/>
          <w:lang w:val="en-GB"/>
        </w:rPr>
        <w:t>,</w:t>
      </w:r>
      <w:r w:rsidR="009D42B6" w:rsidRPr="00EF64E5">
        <w:rPr>
          <w:color w:val="auto"/>
          <w:lang w:val="en-GB"/>
        </w:rPr>
        <w:t xml:space="preserve"> </w:t>
      </w:r>
      <w:r w:rsidR="00E83518" w:rsidRPr="00EF64E5">
        <w:rPr>
          <w:color w:val="auto"/>
          <w:lang w:val="en-GB"/>
        </w:rPr>
        <w:t>and</w:t>
      </w:r>
      <w:r w:rsidR="009D42B6" w:rsidRPr="00EF64E5">
        <w:rPr>
          <w:color w:val="auto"/>
          <w:lang w:val="en-GB"/>
        </w:rPr>
        <w:t xml:space="preserve"> </w:t>
      </w:r>
      <w:r w:rsidR="00E83518" w:rsidRPr="00EF64E5">
        <w:rPr>
          <w:color w:val="auto"/>
          <w:lang w:val="en-GB"/>
        </w:rPr>
        <w:t>overall</w:t>
      </w:r>
      <w:r w:rsidR="009D42B6" w:rsidRPr="00EF64E5">
        <w:rPr>
          <w:color w:val="auto"/>
          <w:lang w:val="en-GB"/>
        </w:rPr>
        <w:t xml:space="preserve"> </w:t>
      </w:r>
      <w:r w:rsidR="00E74987">
        <w:rPr>
          <w:color w:val="auto"/>
          <w:lang w:val="en-GB"/>
        </w:rPr>
        <w:t>sup</w:t>
      </w:r>
      <w:r w:rsidR="00E83518" w:rsidRPr="00EF64E5">
        <w:rPr>
          <w:color w:val="auto"/>
          <w:lang w:val="en-GB"/>
        </w:rPr>
        <w:t>p</w:t>
      </w:r>
      <w:r w:rsidR="00E83518" w:rsidRPr="00EF64E5">
        <w:rPr>
          <w:color w:val="auto"/>
        </w:rPr>
        <w:t>ly</w:t>
      </w:r>
      <w:r w:rsidR="009D42B6" w:rsidRPr="00EF64E5">
        <w:rPr>
          <w:color w:val="auto"/>
        </w:rPr>
        <w:t xml:space="preserve"> </w:t>
      </w:r>
      <w:r w:rsidRPr="00EF64E5">
        <w:rPr>
          <w:color w:val="auto"/>
        </w:rPr>
        <w:t>again</w:t>
      </w:r>
      <w:r w:rsidRPr="00EF64E5">
        <w:rPr>
          <w:color w:val="auto"/>
          <w:lang w:val="en-GB"/>
        </w:rPr>
        <w:t>st</w:t>
      </w:r>
      <w:r w:rsidR="009D42B6" w:rsidRPr="00EF64E5">
        <w:rPr>
          <w:color w:val="auto"/>
          <w:lang w:val="en-GB"/>
        </w:rPr>
        <w:t xml:space="preserve"> </w:t>
      </w:r>
      <w:r w:rsidRPr="00EF64E5">
        <w:rPr>
          <w:color w:val="auto"/>
          <w:lang w:val="en-GB"/>
        </w:rPr>
        <w:t>the</w:t>
      </w:r>
      <w:r w:rsidR="009D42B6" w:rsidRPr="00EF64E5">
        <w:rPr>
          <w:color w:val="auto"/>
          <w:lang w:val="en-GB"/>
        </w:rPr>
        <w:t xml:space="preserve"> </w:t>
      </w:r>
      <w:r w:rsidRPr="00EF64E5">
        <w:rPr>
          <w:color w:val="auto"/>
          <w:lang w:val="en-GB"/>
        </w:rPr>
        <w:t>provision</w:t>
      </w:r>
      <w:r w:rsidR="009D42B6" w:rsidRPr="00EF64E5">
        <w:rPr>
          <w:color w:val="auto"/>
          <w:lang w:val="en-GB"/>
        </w:rPr>
        <w:t xml:space="preserve"> </w:t>
      </w:r>
      <w:r w:rsidRPr="00EF64E5">
        <w:rPr>
          <w:color w:val="auto"/>
          <w:lang w:val="en-GB"/>
        </w:rPr>
        <w:t>targets,</w:t>
      </w:r>
      <w:r w:rsidR="009D42B6" w:rsidRPr="00EF64E5">
        <w:rPr>
          <w:color w:val="auto"/>
          <w:lang w:val="en-GB"/>
        </w:rPr>
        <w:t xml:space="preserve"> </w:t>
      </w:r>
      <w:r w:rsidRPr="00EF64E5">
        <w:rPr>
          <w:color w:val="auto"/>
          <w:lang w:val="en-GB"/>
        </w:rPr>
        <w:t>and</w:t>
      </w:r>
      <w:r w:rsidR="009D42B6" w:rsidRPr="00EF64E5">
        <w:rPr>
          <w:color w:val="auto"/>
          <w:lang w:val="en-GB"/>
        </w:rPr>
        <w:t xml:space="preserve"> </w:t>
      </w:r>
      <w:r w:rsidRPr="00EF64E5">
        <w:rPr>
          <w:color w:val="auto"/>
          <w:lang w:val="en-GB"/>
        </w:rPr>
        <w:t>help</w:t>
      </w:r>
      <w:r w:rsidR="009D42B6" w:rsidRPr="00EF64E5">
        <w:rPr>
          <w:color w:val="auto"/>
          <w:lang w:val="en-GB"/>
        </w:rPr>
        <w:t xml:space="preserve"> </w:t>
      </w:r>
      <w:r w:rsidRPr="00EF64E5">
        <w:rPr>
          <w:color w:val="auto"/>
          <w:lang w:val="en-GB"/>
        </w:rPr>
        <w:t>inform</w:t>
      </w:r>
      <w:r w:rsidR="009D42B6" w:rsidRPr="00EF64E5">
        <w:rPr>
          <w:color w:val="auto"/>
          <w:lang w:val="en-GB"/>
        </w:rPr>
        <w:t xml:space="preserve"> </w:t>
      </w:r>
      <w:r w:rsidRPr="00EF64E5">
        <w:rPr>
          <w:color w:val="auto"/>
          <w:lang w:val="en-GB"/>
        </w:rPr>
        <w:t>unmet</w:t>
      </w:r>
      <w:r w:rsidR="009D42B6" w:rsidRPr="00EF64E5">
        <w:rPr>
          <w:color w:val="auto"/>
          <w:lang w:val="en-GB"/>
        </w:rPr>
        <w:t xml:space="preserve"> </w:t>
      </w:r>
      <w:r w:rsidRPr="00EF64E5">
        <w:rPr>
          <w:color w:val="auto"/>
          <w:lang w:val="en-GB"/>
        </w:rPr>
        <w:t>demand</w:t>
      </w:r>
      <w:r w:rsidR="009D42B6" w:rsidRPr="00EF64E5">
        <w:rPr>
          <w:color w:val="auto"/>
          <w:lang w:val="en-GB"/>
        </w:rPr>
        <w:t xml:space="preserve"> </w:t>
      </w:r>
      <w:r w:rsidRPr="00EF64E5">
        <w:rPr>
          <w:color w:val="auto"/>
          <w:lang w:val="en-GB"/>
        </w:rPr>
        <w:t>and</w:t>
      </w:r>
      <w:r w:rsidR="009D42B6" w:rsidRPr="00EF64E5">
        <w:rPr>
          <w:color w:val="auto"/>
          <w:lang w:val="en-GB"/>
        </w:rPr>
        <w:t xml:space="preserve"> </w:t>
      </w:r>
      <w:r w:rsidRPr="00EF64E5">
        <w:rPr>
          <w:color w:val="auto"/>
          <w:lang w:val="en-GB"/>
        </w:rPr>
        <w:t>consumer</w:t>
      </w:r>
      <w:r w:rsidR="009D42B6" w:rsidRPr="00EF64E5">
        <w:rPr>
          <w:color w:val="auto"/>
          <w:lang w:val="en-GB"/>
        </w:rPr>
        <w:t xml:space="preserve"> </w:t>
      </w:r>
      <w:r w:rsidRPr="00EF64E5">
        <w:rPr>
          <w:color w:val="auto"/>
          <w:lang w:val="en-GB"/>
        </w:rPr>
        <w:t>preference.</w:t>
      </w:r>
    </w:p>
    <w:p w14:paraId="4EA9A435" w14:textId="1D6F534B" w:rsidR="00EB4287" w:rsidRDefault="00EB4287" w:rsidP="008420C6">
      <w:pPr>
        <w:pStyle w:val="BodyText"/>
        <w:rPr>
          <w:color w:val="auto"/>
          <w:lang w:val="en-GB"/>
        </w:rPr>
      </w:pPr>
    </w:p>
    <w:p w14:paraId="01782718" w14:textId="61C053B2" w:rsidR="00215D61" w:rsidRDefault="00631EE3" w:rsidP="008420C6">
      <w:pPr>
        <w:pStyle w:val="BodyText"/>
        <w:rPr>
          <w:b/>
          <w:color w:val="auto"/>
          <w:lang w:val="en-GB"/>
        </w:rPr>
      </w:pPr>
      <w:r w:rsidRPr="004642A7">
        <w:rPr>
          <w:b/>
          <w:color w:val="auto"/>
          <w:lang w:val="en-GB"/>
        </w:rPr>
        <w:t xml:space="preserve">Royal Commission </w:t>
      </w:r>
      <w:r w:rsidR="00A877FE">
        <w:rPr>
          <w:b/>
          <w:color w:val="auto"/>
          <w:lang w:val="en-GB"/>
        </w:rPr>
        <w:t>into</w:t>
      </w:r>
      <w:r w:rsidRPr="004642A7">
        <w:rPr>
          <w:b/>
          <w:color w:val="auto"/>
          <w:lang w:val="en-GB"/>
        </w:rPr>
        <w:t xml:space="preserve"> Aged Care Quality and Safety</w:t>
      </w:r>
    </w:p>
    <w:p w14:paraId="6A1CB7A8" w14:textId="77777777" w:rsidR="00A877FE" w:rsidRPr="00F61593" w:rsidRDefault="00A877FE" w:rsidP="00A877FE">
      <w:pPr>
        <w:pStyle w:val="BodyText"/>
        <w:rPr>
          <w:color w:val="auto"/>
          <w:lang w:val="en-GB"/>
        </w:rPr>
      </w:pPr>
      <w:r w:rsidRPr="00007B2E">
        <w:rPr>
          <w:color w:val="auto"/>
          <w:lang w:val="en-GB"/>
        </w:rPr>
        <w:t xml:space="preserve">The Royal Commission into Aged Care Quality and Safety was established in October 2018, with broad terms of reference to examine the aged care system in Australia, and </w:t>
      </w:r>
      <w:r>
        <w:rPr>
          <w:color w:val="auto"/>
          <w:lang w:val="en-GB"/>
        </w:rPr>
        <w:t>to consider</w:t>
      </w:r>
      <w:r w:rsidRPr="00007B2E">
        <w:rPr>
          <w:color w:val="auto"/>
          <w:lang w:val="en-GB"/>
        </w:rPr>
        <w:t xml:space="preserve"> </w:t>
      </w:r>
      <w:r w:rsidRPr="00F61593">
        <w:rPr>
          <w:color w:val="auto"/>
          <w:lang w:val="en-GB"/>
        </w:rPr>
        <w:t>how to meet the challenges and the opportunities of delivering aged care services now and into the future.</w:t>
      </w:r>
    </w:p>
    <w:p w14:paraId="6ABE93A0" w14:textId="53A6C860" w:rsidR="00A877FE" w:rsidRDefault="00A877FE" w:rsidP="00A877FE">
      <w:pPr>
        <w:pStyle w:val="BodyText"/>
        <w:rPr>
          <w:color w:val="auto"/>
          <w:lang w:val="en-GB"/>
        </w:rPr>
      </w:pPr>
      <w:r>
        <w:rPr>
          <w:color w:val="auto"/>
          <w:lang w:val="en-GB"/>
        </w:rPr>
        <w:lastRenderedPageBreak/>
        <w:t>The Royal Commission released its Interim Report on 31 October 2019.  Commissioners identified three areas for urgent attention: providing more home care packages to reduce the waiting time for higher level care; reducing the over-reliance on chemical restraints in aged care; and taking stronger action to reduce the number of younger people living in residential aged care.</w:t>
      </w:r>
    </w:p>
    <w:p w14:paraId="2F8CAA31" w14:textId="4061EB9C" w:rsidR="00A877FE" w:rsidRPr="003C6E2D" w:rsidRDefault="00A877FE" w:rsidP="00A877FE">
      <w:pPr>
        <w:pStyle w:val="BodyText"/>
        <w:rPr>
          <w:color w:val="auto"/>
          <w:lang w:val="en-GB"/>
        </w:rPr>
      </w:pPr>
      <w:r w:rsidRPr="003C6E2D">
        <w:rPr>
          <w:color w:val="auto"/>
          <w:lang w:val="en-GB"/>
        </w:rPr>
        <w:t>On 25 November 2019, the Government announced a funding package totalling $537 million in response to the Royal Commission’s Interim Report. This included:</w:t>
      </w:r>
    </w:p>
    <w:p w14:paraId="4269F24B" w14:textId="77777777" w:rsidR="00A877FE" w:rsidRPr="003C6E2D" w:rsidRDefault="00A877FE" w:rsidP="00A877FE">
      <w:pPr>
        <w:pStyle w:val="BodyText"/>
        <w:numPr>
          <w:ilvl w:val="0"/>
          <w:numId w:val="28"/>
        </w:numPr>
        <w:rPr>
          <w:color w:val="auto"/>
          <w:lang w:val="en-GB"/>
        </w:rPr>
      </w:pPr>
      <w:r w:rsidRPr="003C6E2D">
        <w:rPr>
          <w:color w:val="auto"/>
          <w:lang w:val="en-GB"/>
        </w:rPr>
        <w:t>$496.3 million for an additional 10,000 home care packages;</w:t>
      </w:r>
    </w:p>
    <w:p w14:paraId="7580EE93" w14:textId="77777777" w:rsidR="00A877FE" w:rsidRPr="003C6E2D" w:rsidRDefault="00A877FE" w:rsidP="00A877FE">
      <w:pPr>
        <w:pStyle w:val="BodyText"/>
        <w:numPr>
          <w:ilvl w:val="0"/>
          <w:numId w:val="28"/>
        </w:numPr>
        <w:rPr>
          <w:color w:val="auto"/>
          <w:lang w:val="en-GB"/>
        </w:rPr>
      </w:pPr>
      <w:r w:rsidRPr="003C6E2D">
        <w:rPr>
          <w:color w:val="auto"/>
          <w:lang w:val="en-GB"/>
        </w:rPr>
        <w:t>$25.5 million to improve medication management programs to reduce the use of medication as a chemical restraint on aged care residents and at home, and new restrictions and education for prescribers on the use of medication as a chemical restraint;</w:t>
      </w:r>
    </w:p>
    <w:p w14:paraId="6E4D7A9B" w14:textId="77777777" w:rsidR="00A877FE" w:rsidRPr="003C6E2D" w:rsidRDefault="00A877FE" w:rsidP="00A877FE">
      <w:pPr>
        <w:pStyle w:val="BodyText"/>
        <w:numPr>
          <w:ilvl w:val="0"/>
          <w:numId w:val="28"/>
        </w:numPr>
        <w:rPr>
          <w:color w:val="auto"/>
          <w:lang w:val="en-GB"/>
        </w:rPr>
      </w:pPr>
      <w:r w:rsidRPr="003C6E2D">
        <w:rPr>
          <w:color w:val="auto"/>
          <w:lang w:val="en-GB"/>
        </w:rPr>
        <w:t>$10 million for additional dementia training and support for aged care workers and providers, including to reduce the use of chemical restraint; and</w:t>
      </w:r>
    </w:p>
    <w:p w14:paraId="2D657A3B" w14:textId="77777777" w:rsidR="00A877FE" w:rsidRPr="003C6E2D" w:rsidRDefault="00A877FE" w:rsidP="00A877FE">
      <w:pPr>
        <w:pStyle w:val="BodyText"/>
        <w:numPr>
          <w:ilvl w:val="0"/>
          <w:numId w:val="28"/>
        </w:numPr>
        <w:rPr>
          <w:color w:val="auto"/>
          <w:lang w:val="en-GB"/>
        </w:rPr>
      </w:pPr>
      <w:r w:rsidRPr="003C6E2D">
        <w:rPr>
          <w:color w:val="auto"/>
          <w:lang w:val="en-GB"/>
        </w:rPr>
        <w:t>$4.7 million to help meet new targets to remove younger people with disabilities from residential aged care.</w:t>
      </w:r>
    </w:p>
    <w:p w14:paraId="25E39A50" w14:textId="0752070C" w:rsidR="00A877FE" w:rsidRPr="00813888" w:rsidRDefault="00A877FE" w:rsidP="00A877FE">
      <w:pPr>
        <w:pStyle w:val="BodyText"/>
        <w:rPr>
          <w:color w:val="FF0000"/>
          <w:szCs w:val="22"/>
          <w:lang w:val="en-GB"/>
        </w:rPr>
      </w:pPr>
      <w:r>
        <w:rPr>
          <w:color w:val="auto"/>
          <w:lang w:val="en-GB"/>
        </w:rPr>
        <w:t xml:space="preserve">In March 2020, the Royal Commission announced that it was suspending all hearings and workshops until further notice, due to COVID-19. The closing date for public submissions to the Royal Commission has also been extended until at least 30 </w:t>
      </w:r>
      <w:r w:rsidRPr="00F64B30">
        <w:rPr>
          <w:color w:val="auto"/>
          <w:lang w:val="en-GB"/>
        </w:rPr>
        <w:t xml:space="preserve">June 2020. </w:t>
      </w:r>
      <w:r w:rsidR="004802F8" w:rsidRPr="00142302">
        <w:rPr>
          <w:lang w:val="en-GB"/>
        </w:rPr>
        <w:t>The final report is now required to be provided no later than 12 November 2020, rather than 30 April 2020.</w:t>
      </w:r>
    </w:p>
    <w:p w14:paraId="716A2693" w14:textId="398587C9" w:rsidR="004B1286" w:rsidRDefault="00E31C10" w:rsidP="00FD78D8">
      <w:pPr>
        <w:pStyle w:val="Heading2NoNumber"/>
      </w:pPr>
      <w:bookmarkStart w:id="20" w:name="_Toc14887264"/>
      <w:r>
        <w:t>Challenges facing the aged care indistry – uncertainty, transformation, transition</w:t>
      </w:r>
      <w:bookmarkEnd w:id="20"/>
    </w:p>
    <w:p w14:paraId="657C9CD0" w14:textId="45243CBC" w:rsidR="00031403" w:rsidRPr="002D2433" w:rsidRDefault="00031403" w:rsidP="002D2433">
      <w:pPr>
        <w:pStyle w:val="BodyText"/>
        <w:rPr>
          <w:color w:val="auto"/>
          <w:lang w:val="en-GB"/>
        </w:rPr>
      </w:pPr>
      <w:r w:rsidRPr="00031403">
        <w:rPr>
          <w:lang w:val="en-GB"/>
        </w:rPr>
        <w:t xml:space="preserve">Against the background of the COVID-19 </w:t>
      </w:r>
      <w:r w:rsidR="00D25DBB">
        <w:rPr>
          <w:lang w:val="en-GB"/>
        </w:rPr>
        <w:t>pandemic</w:t>
      </w:r>
      <w:r w:rsidRPr="00031403">
        <w:rPr>
          <w:lang w:val="en-GB"/>
        </w:rPr>
        <w:t xml:space="preserve">, underlying financial pressures on providers and the prospect that the industry may undergo major transformation following the Royal Commission, ACFA provides some observations on issues to be considered to ensure that Australia </w:t>
      </w:r>
      <w:r w:rsidRPr="002D2433">
        <w:rPr>
          <w:color w:val="auto"/>
          <w:lang w:val="en-GB"/>
        </w:rPr>
        <w:t>transitions to a sustainable aged care industry.</w:t>
      </w:r>
    </w:p>
    <w:p w14:paraId="7898C1F5" w14:textId="45852155" w:rsidR="00031403" w:rsidRPr="002D2433" w:rsidRDefault="00031403" w:rsidP="002D2433">
      <w:pPr>
        <w:pStyle w:val="BodyText"/>
        <w:rPr>
          <w:color w:val="auto"/>
          <w:lang w:val="en-GB"/>
        </w:rPr>
      </w:pPr>
      <w:r w:rsidRPr="002D2433">
        <w:rPr>
          <w:color w:val="auto"/>
          <w:lang w:val="en-GB"/>
        </w:rPr>
        <w:t xml:space="preserve">While COVID-19 has placed added financial pressure on providers, </w:t>
      </w:r>
      <w:r w:rsidR="007D1695" w:rsidRPr="002D2433">
        <w:rPr>
          <w:color w:val="auto"/>
          <w:lang w:val="en-GB"/>
        </w:rPr>
        <w:t>it comes on the top of a three</w:t>
      </w:r>
      <w:r w:rsidR="007D1695">
        <w:rPr>
          <w:lang w:val="en-GB"/>
        </w:rPr>
        <w:t xml:space="preserve"> year </w:t>
      </w:r>
      <w:r w:rsidR="00D25DBB">
        <w:rPr>
          <w:lang w:val="en-GB"/>
        </w:rPr>
        <w:t>steady</w:t>
      </w:r>
      <w:r w:rsidRPr="00031403">
        <w:rPr>
          <w:lang w:val="en-GB"/>
        </w:rPr>
        <w:t xml:space="preserve"> deterioration in the financial position of residential care providers. This is </w:t>
      </w:r>
      <w:r w:rsidRPr="00031403">
        <w:rPr>
          <w:lang w:val="en-GB"/>
        </w:rPr>
        <w:lastRenderedPageBreak/>
        <w:t>not a sustainable position if the aged care industry is to meet the needs of an ag</w:t>
      </w:r>
      <w:r w:rsidR="00245F89">
        <w:rPr>
          <w:lang w:val="en-GB"/>
        </w:rPr>
        <w:t>e</w:t>
      </w:r>
      <w:r w:rsidRPr="00031403">
        <w:rPr>
          <w:lang w:val="en-GB"/>
        </w:rPr>
        <w:t xml:space="preserve">ing society. There is uncertainty among providers as to when this </w:t>
      </w:r>
      <w:r w:rsidR="00D25DBB">
        <w:rPr>
          <w:lang w:val="en-GB"/>
        </w:rPr>
        <w:t>trend</w:t>
      </w:r>
      <w:r w:rsidRPr="00031403">
        <w:rPr>
          <w:lang w:val="en-GB"/>
        </w:rPr>
        <w:t xml:space="preserve"> will be arrested. This uncertainty is deterring new investment in the industry. Providers also appear to be apprehensive of the direction </w:t>
      </w:r>
      <w:r w:rsidR="00C936E6">
        <w:rPr>
          <w:lang w:val="en-GB"/>
        </w:rPr>
        <w:t xml:space="preserve">and cost </w:t>
      </w:r>
      <w:r w:rsidRPr="00031403">
        <w:rPr>
          <w:lang w:val="en-GB"/>
        </w:rPr>
        <w:t xml:space="preserve">of reforms that may be recommended by the Royal Commission, along with the timing </w:t>
      </w:r>
      <w:r w:rsidR="007D1695">
        <w:rPr>
          <w:lang w:val="en-GB"/>
        </w:rPr>
        <w:t xml:space="preserve">and nature </w:t>
      </w:r>
      <w:r w:rsidRPr="002D2433">
        <w:rPr>
          <w:color w:val="auto"/>
          <w:lang w:val="en-GB"/>
        </w:rPr>
        <w:t xml:space="preserve">of the Government’s response. </w:t>
      </w:r>
    </w:p>
    <w:p w14:paraId="1755D183" w14:textId="13F187F5" w:rsidR="00031403" w:rsidRDefault="00031403" w:rsidP="002D2433">
      <w:pPr>
        <w:pStyle w:val="BodyText"/>
        <w:rPr>
          <w:lang w:val="en-GB"/>
        </w:rPr>
      </w:pPr>
      <w:r w:rsidRPr="002D2433">
        <w:rPr>
          <w:color w:val="auto"/>
          <w:lang w:val="en-GB"/>
        </w:rPr>
        <w:t xml:space="preserve">While recognising </w:t>
      </w:r>
      <w:r w:rsidR="002E2ADD" w:rsidRPr="002D2433">
        <w:rPr>
          <w:color w:val="auto"/>
          <w:lang w:val="en-GB"/>
        </w:rPr>
        <w:t>the challenges associated with</w:t>
      </w:r>
      <w:r w:rsidR="00CF2C02" w:rsidRPr="002D2433">
        <w:rPr>
          <w:color w:val="auto"/>
          <w:lang w:val="en-GB"/>
        </w:rPr>
        <w:t xml:space="preserve"> COVID-19</w:t>
      </w:r>
      <w:r w:rsidRPr="002D2433">
        <w:rPr>
          <w:color w:val="auto"/>
          <w:lang w:val="en-GB"/>
        </w:rPr>
        <w:t>, priority must be given to dealing with</w:t>
      </w:r>
      <w:r w:rsidRPr="00031403">
        <w:rPr>
          <w:lang w:val="en-GB"/>
        </w:rPr>
        <w:t xml:space="preserve"> the underlying financial pressures and need for reform in the aged care industry. The delay in the Royal Commissions hearings is another source of uncertainty. When the Royal Commission does finalise its report, it will be important that its recommendations are </w:t>
      </w:r>
      <w:r w:rsidR="007D1695">
        <w:rPr>
          <w:lang w:val="en-GB"/>
        </w:rPr>
        <w:t xml:space="preserve">evidence-based, </w:t>
      </w:r>
      <w:r w:rsidRPr="00031403">
        <w:rPr>
          <w:lang w:val="en-GB"/>
        </w:rPr>
        <w:t xml:space="preserve">clear, precise, readily implementable and affordable. </w:t>
      </w:r>
    </w:p>
    <w:p w14:paraId="52534BA8" w14:textId="6D515A33" w:rsidR="00031403" w:rsidRDefault="00031403" w:rsidP="002D2433">
      <w:pPr>
        <w:pStyle w:val="BodyText"/>
        <w:rPr>
          <w:lang w:val="en-GB"/>
        </w:rPr>
      </w:pPr>
      <w:r w:rsidRPr="00031403">
        <w:rPr>
          <w:lang w:val="en-GB"/>
        </w:rPr>
        <w:t xml:space="preserve">The Government cannot respond to the Royal </w:t>
      </w:r>
      <w:r w:rsidR="006B282A" w:rsidRPr="00031403">
        <w:rPr>
          <w:lang w:val="en-GB"/>
        </w:rPr>
        <w:t>Commission’s</w:t>
      </w:r>
      <w:r w:rsidRPr="00031403">
        <w:rPr>
          <w:lang w:val="en-GB"/>
        </w:rPr>
        <w:t xml:space="preserve"> recommendations until they are finalised. But a prompt response is required. In the interim, and given the uncertainty that prevails, the Government could reassure both consumers and providers that the COVID-19 crisis has not diminished the Government’s resolve to</w:t>
      </w:r>
      <w:r w:rsidR="00C936E6">
        <w:rPr>
          <w:lang w:val="en-GB"/>
        </w:rPr>
        <w:t xml:space="preserve"> advance</w:t>
      </w:r>
      <w:r w:rsidRPr="00031403">
        <w:rPr>
          <w:lang w:val="en-GB"/>
        </w:rPr>
        <w:t xml:space="preserve"> long-term reforms in the industry, including reforms to funding arrangements.</w:t>
      </w:r>
    </w:p>
    <w:p w14:paraId="608A474B" w14:textId="0E8BCF24" w:rsidR="00031403" w:rsidRDefault="00031403" w:rsidP="002D2433">
      <w:pPr>
        <w:pStyle w:val="BodyText"/>
        <w:rPr>
          <w:lang w:val="en-GB"/>
        </w:rPr>
      </w:pPr>
      <w:r w:rsidRPr="00031403">
        <w:rPr>
          <w:lang w:val="en-GB"/>
        </w:rPr>
        <w:t>Some of the preliminary proposals by Counsel Assisting the Royal Commission involve changes that would significantly increase the funding requirements in aged care</w:t>
      </w:r>
      <w:r w:rsidR="00D25DBB">
        <w:rPr>
          <w:lang w:val="en-GB"/>
        </w:rPr>
        <w:t xml:space="preserve">, including </w:t>
      </w:r>
      <w:r w:rsidRPr="00031403">
        <w:rPr>
          <w:lang w:val="en-GB"/>
        </w:rPr>
        <w:t xml:space="preserve">uncapping the supply of aged care services. Some factors </w:t>
      </w:r>
      <w:r w:rsidR="007D1695">
        <w:rPr>
          <w:lang w:val="en-GB"/>
        </w:rPr>
        <w:t xml:space="preserve">for Government </w:t>
      </w:r>
      <w:r w:rsidRPr="00031403">
        <w:rPr>
          <w:lang w:val="en-GB"/>
        </w:rPr>
        <w:t>to consider in this regard are:</w:t>
      </w:r>
    </w:p>
    <w:p w14:paraId="0AFE9AA0" w14:textId="1E86D0D2" w:rsidR="00453835" w:rsidRPr="00453835" w:rsidRDefault="00031403" w:rsidP="00453835">
      <w:pPr>
        <w:pStyle w:val="ListParagraph"/>
        <w:numPr>
          <w:ilvl w:val="0"/>
          <w:numId w:val="29"/>
        </w:numPr>
        <w:spacing w:before="240" w:after="160" w:line="259" w:lineRule="auto"/>
        <w:rPr>
          <w:rFonts w:ascii="Segoe UI" w:hAnsi="Segoe UI" w:cs="Segoe UI"/>
          <w:szCs w:val="20"/>
          <w:lang w:val="en-GB"/>
        </w:rPr>
      </w:pPr>
      <w:r w:rsidRPr="00031403">
        <w:rPr>
          <w:rFonts w:ascii="Segoe UI" w:hAnsi="Segoe UI" w:cs="Segoe UI"/>
          <w:szCs w:val="20"/>
          <w:lang w:val="en-GB"/>
        </w:rPr>
        <w:t xml:space="preserve">When considering the long-term funding requirements of the aged care industry, the Government cannot ignore fiscal realities. Prior to the impact of COVID-19, a focus of the Government was on ensuring that its expenditure on aged care was balanced against other spending priorities and </w:t>
      </w:r>
      <w:r w:rsidR="007D1695">
        <w:rPr>
          <w:rFonts w:ascii="Segoe UI" w:hAnsi="Segoe UI" w:cs="Segoe UI"/>
          <w:szCs w:val="20"/>
          <w:lang w:val="en-GB"/>
        </w:rPr>
        <w:t xml:space="preserve">was </w:t>
      </w:r>
      <w:r w:rsidRPr="00031403">
        <w:rPr>
          <w:rFonts w:ascii="Segoe UI" w:hAnsi="Segoe UI" w:cs="Segoe UI"/>
          <w:szCs w:val="20"/>
          <w:lang w:val="en-GB"/>
        </w:rPr>
        <w:t>consistent with the sustainability of the Government</w:t>
      </w:r>
      <w:r w:rsidR="00D25DBB">
        <w:rPr>
          <w:rFonts w:ascii="Segoe UI" w:hAnsi="Segoe UI" w:cs="Segoe UI"/>
          <w:szCs w:val="20"/>
          <w:lang w:val="en-GB"/>
        </w:rPr>
        <w:t>’</w:t>
      </w:r>
      <w:r w:rsidRPr="00031403">
        <w:rPr>
          <w:rFonts w:ascii="Segoe UI" w:hAnsi="Segoe UI" w:cs="Segoe UI"/>
          <w:szCs w:val="20"/>
          <w:lang w:val="en-GB"/>
        </w:rPr>
        <w:t>s overall fiscal position. That balancing task will remain after the COVID-19 crisis</w:t>
      </w:r>
      <w:r w:rsidR="007D1695">
        <w:rPr>
          <w:rFonts w:ascii="Segoe UI" w:hAnsi="Segoe UI" w:cs="Segoe UI"/>
          <w:szCs w:val="20"/>
          <w:lang w:val="en-GB"/>
        </w:rPr>
        <w:t>, albeit in more difficult circumstances</w:t>
      </w:r>
      <w:r w:rsidRPr="00031403">
        <w:rPr>
          <w:rFonts w:ascii="Segoe UI" w:hAnsi="Segoe UI" w:cs="Segoe UI"/>
          <w:szCs w:val="20"/>
          <w:lang w:val="en-GB"/>
        </w:rPr>
        <w:t>.</w:t>
      </w:r>
    </w:p>
    <w:p w14:paraId="6395E7E2" w14:textId="36523822" w:rsidR="00031403" w:rsidRPr="00031403" w:rsidRDefault="00031403" w:rsidP="004B1FF4">
      <w:pPr>
        <w:pStyle w:val="ListParagraph"/>
        <w:numPr>
          <w:ilvl w:val="0"/>
          <w:numId w:val="29"/>
        </w:numPr>
        <w:spacing w:before="240" w:after="160"/>
        <w:rPr>
          <w:rFonts w:ascii="Segoe UI" w:hAnsi="Segoe UI" w:cs="Segoe UI"/>
          <w:szCs w:val="20"/>
          <w:lang w:val="en-GB"/>
        </w:rPr>
      </w:pPr>
      <w:r w:rsidRPr="00031403">
        <w:rPr>
          <w:rFonts w:ascii="Segoe UI" w:hAnsi="Segoe UI" w:cs="Segoe UI"/>
          <w:szCs w:val="20"/>
          <w:lang w:val="en-GB"/>
        </w:rPr>
        <w:t xml:space="preserve">The conditions for the Government uncapping the supply of aged care services as outlined in the Legislated Review of the Aged Care Act (2017) remains, namely: the Government needs an accurate understanding of underlying demand, consumers must make equitable and sufficient contributions to the cost of care; there must be a robust system </w:t>
      </w:r>
      <w:r w:rsidRPr="00031403">
        <w:rPr>
          <w:rFonts w:ascii="Segoe UI" w:hAnsi="Segoe UI" w:cs="Segoe UI"/>
          <w:szCs w:val="20"/>
          <w:lang w:val="en-GB"/>
        </w:rPr>
        <w:lastRenderedPageBreak/>
        <w:t xml:space="preserve">for assessing eligibility </w:t>
      </w:r>
      <w:r w:rsidR="00C936E6">
        <w:rPr>
          <w:rFonts w:ascii="Segoe UI" w:hAnsi="Segoe UI" w:cs="Segoe UI"/>
          <w:szCs w:val="20"/>
          <w:lang w:val="en-GB"/>
        </w:rPr>
        <w:t>for Government funded aged care</w:t>
      </w:r>
      <w:r w:rsidRPr="00031403">
        <w:rPr>
          <w:rFonts w:ascii="Segoe UI" w:hAnsi="Segoe UI" w:cs="Segoe UI"/>
          <w:szCs w:val="20"/>
          <w:lang w:val="en-GB"/>
        </w:rPr>
        <w:t xml:space="preserve"> and the Government needs to ensure the equitable supply of services across population groups.</w:t>
      </w:r>
    </w:p>
    <w:p w14:paraId="08EDC4D0" w14:textId="2BDE66B3" w:rsidR="00031403" w:rsidRPr="00031403" w:rsidRDefault="00031403" w:rsidP="00031403">
      <w:pPr>
        <w:pStyle w:val="ListParagraph"/>
        <w:numPr>
          <w:ilvl w:val="0"/>
          <w:numId w:val="29"/>
        </w:numPr>
        <w:spacing w:after="160" w:line="259" w:lineRule="auto"/>
        <w:rPr>
          <w:rFonts w:ascii="Segoe UI" w:hAnsi="Segoe UI" w:cs="Segoe UI"/>
          <w:szCs w:val="20"/>
          <w:lang w:val="en-GB"/>
        </w:rPr>
      </w:pPr>
      <w:r w:rsidRPr="00031403">
        <w:rPr>
          <w:rFonts w:ascii="Segoe UI" w:hAnsi="Segoe UI" w:cs="Segoe UI"/>
          <w:szCs w:val="20"/>
          <w:lang w:val="en-GB"/>
        </w:rPr>
        <w:t>Establishing an ‘efficient’ price for aged care services is essential. The Government has to set an appropriate overall price for the services it subsidises that avoids over generous support for inefficient providers while allow</w:t>
      </w:r>
      <w:r w:rsidR="007713BA">
        <w:rPr>
          <w:rFonts w:ascii="Segoe UI" w:hAnsi="Segoe UI" w:cs="Segoe UI"/>
          <w:szCs w:val="20"/>
          <w:lang w:val="en-GB"/>
        </w:rPr>
        <w:t xml:space="preserve">ing </w:t>
      </w:r>
      <w:r w:rsidRPr="00031403">
        <w:rPr>
          <w:rFonts w:ascii="Segoe UI" w:hAnsi="Segoe UI" w:cs="Segoe UI"/>
          <w:szCs w:val="20"/>
          <w:lang w:val="en-GB"/>
        </w:rPr>
        <w:t>a sufficient return for efficient providers such that they will invest in the industry.</w:t>
      </w:r>
    </w:p>
    <w:p w14:paraId="24A40EC5" w14:textId="77777777" w:rsidR="00031403" w:rsidRPr="00031403" w:rsidRDefault="00031403" w:rsidP="00031403">
      <w:pPr>
        <w:rPr>
          <w:rFonts w:ascii="Segoe UI" w:hAnsi="Segoe UI" w:cs="Segoe UI"/>
          <w:szCs w:val="20"/>
          <w:lang w:val="en-GB"/>
        </w:rPr>
      </w:pPr>
    </w:p>
    <w:p w14:paraId="29B68DC6" w14:textId="703BBAF0" w:rsidR="006B62B2" w:rsidRPr="000C479C" w:rsidRDefault="002D7AD9" w:rsidP="00A54208">
      <w:pPr>
        <w:pStyle w:val="BodyText"/>
        <w:rPr>
          <w:color w:val="FF0000"/>
        </w:rPr>
        <w:sectPr w:rsidR="006B62B2" w:rsidRPr="000C479C" w:rsidSect="008420C6">
          <w:pgSz w:w="11906" w:h="16838" w:code="9"/>
          <w:pgMar w:top="1077" w:right="1134" w:bottom="1247" w:left="1134" w:header="510" w:footer="510" w:gutter="0"/>
          <w:pgNumType w:start="1"/>
          <w:cols w:space="720"/>
          <w:docGrid w:linePitch="360"/>
        </w:sectPr>
      </w:pPr>
      <w:r w:rsidRPr="00031403">
        <w:rPr>
          <w:color w:val="auto"/>
          <w:lang w:val="en-GB"/>
        </w:rPr>
        <w:t xml:space="preserve"> </w:t>
      </w:r>
    </w:p>
    <w:p w14:paraId="6E8F31A9" w14:textId="2F46E566" w:rsidR="009D42B6" w:rsidRDefault="00CE61DB" w:rsidP="006B62B2">
      <w:pPr>
        <w:pStyle w:val="TitleAfterFrontMatter"/>
      </w:pPr>
      <w:r w:rsidRPr="00883D49">
        <w:lastRenderedPageBreak/>
        <w:t>The</w:t>
      </w:r>
      <w:r w:rsidR="009D42B6">
        <w:t xml:space="preserve"> </w:t>
      </w:r>
      <w:r w:rsidRPr="00883D49">
        <w:t>Aged</w:t>
      </w:r>
      <w:r w:rsidR="009D42B6">
        <w:t xml:space="preserve"> </w:t>
      </w:r>
      <w:r w:rsidRPr="00883D49">
        <w:t>Care</w:t>
      </w:r>
      <w:r w:rsidR="009D42B6">
        <w:t xml:space="preserve"> </w:t>
      </w:r>
      <w:r w:rsidRPr="00883D49">
        <w:t>Financing</w:t>
      </w:r>
      <w:r w:rsidR="009D42B6">
        <w:t xml:space="preserve"> </w:t>
      </w:r>
      <w:r w:rsidRPr="00883D49">
        <w:t>Authority</w:t>
      </w:r>
      <w:r w:rsidR="009D42B6">
        <w:t xml:space="preserve"> </w:t>
      </w:r>
      <w:r w:rsidRPr="00883D49">
        <w:t>and</w:t>
      </w:r>
      <w:r w:rsidR="009D42B6">
        <w:t xml:space="preserve"> </w:t>
      </w:r>
      <w:r w:rsidRPr="00883D49">
        <w:t>the</w:t>
      </w:r>
      <w:r w:rsidR="009D42B6">
        <w:t xml:space="preserve"> </w:t>
      </w:r>
      <w:r w:rsidR="00EC0801">
        <w:t>2020</w:t>
      </w:r>
      <w:r w:rsidR="009D42B6">
        <w:t xml:space="preserve"> </w:t>
      </w:r>
      <w:r w:rsidRPr="00883D49">
        <w:t>Annual</w:t>
      </w:r>
      <w:r w:rsidR="009D42B6">
        <w:t xml:space="preserve"> </w:t>
      </w:r>
      <w:r w:rsidR="00B976D0">
        <w:t>Industry</w:t>
      </w:r>
      <w:r w:rsidR="009D42B6">
        <w:t xml:space="preserve"> </w:t>
      </w:r>
      <w:r w:rsidRPr="00883D49">
        <w:t>Report</w:t>
      </w:r>
    </w:p>
    <w:p w14:paraId="1765290D" w14:textId="59BE249B" w:rsidR="00001040" w:rsidRPr="00214CC6" w:rsidRDefault="00001040" w:rsidP="00577087">
      <w:pPr>
        <w:pStyle w:val="BodyText"/>
      </w:pPr>
      <w:r w:rsidRPr="00214CC6">
        <w:br w:type="page"/>
      </w:r>
    </w:p>
    <w:p w14:paraId="1EE48BCD" w14:textId="2FC06E90" w:rsidR="00001040" w:rsidRPr="006B6681" w:rsidRDefault="005616D5" w:rsidP="006B6681">
      <w:pPr>
        <w:pStyle w:val="Heading1"/>
      </w:pPr>
      <w:bookmarkStart w:id="21" w:name="_Ref457549293"/>
      <w:bookmarkStart w:id="22" w:name="_Toc457549880"/>
      <w:bookmarkStart w:id="23" w:name="_Toc487702515"/>
      <w:bookmarkStart w:id="24" w:name="_Toc487702867"/>
      <w:bookmarkStart w:id="25" w:name="_Toc487703365"/>
      <w:bookmarkStart w:id="26" w:name="_Toc487703559"/>
      <w:bookmarkStart w:id="27" w:name="_Toc14887265"/>
      <w:bookmarkStart w:id="28" w:name="_Toc39038404"/>
      <w:r w:rsidRPr="006B6681">
        <w:lastRenderedPageBreak/>
        <w:t>This</w:t>
      </w:r>
      <w:r w:rsidR="009D42B6" w:rsidRPr="006B6681">
        <w:t xml:space="preserve"> </w:t>
      </w:r>
      <w:r w:rsidR="00A25EBB" w:rsidRPr="006B6681">
        <w:t>r</w:t>
      </w:r>
      <w:r w:rsidRPr="006B6681">
        <w:t>eport</w:t>
      </w:r>
      <w:bookmarkEnd w:id="21"/>
      <w:bookmarkEnd w:id="22"/>
      <w:bookmarkEnd w:id="23"/>
      <w:bookmarkEnd w:id="24"/>
      <w:bookmarkEnd w:id="25"/>
      <w:bookmarkEnd w:id="26"/>
      <w:bookmarkEnd w:id="27"/>
      <w:bookmarkEnd w:id="28"/>
    </w:p>
    <w:p w14:paraId="40D3F42A" w14:textId="6030F95D" w:rsidR="00001040" w:rsidRPr="004F0685" w:rsidRDefault="00D75CDB" w:rsidP="00FD78D8">
      <w:pPr>
        <w:pStyle w:val="Heading2"/>
      </w:pPr>
      <w:bookmarkStart w:id="29" w:name="_Toc423697037"/>
      <w:bookmarkStart w:id="30" w:name="_Toc457549881"/>
      <w:bookmarkStart w:id="31" w:name="_Toc487702516"/>
      <w:bookmarkStart w:id="32" w:name="_Toc487702868"/>
      <w:bookmarkStart w:id="33" w:name="_Toc487703366"/>
      <w:bookmarkStart w:id="34" w:name="_Toc487703560"/>
      <w:bookmarkStart w:id="35" w:name="_Toc14887266"/>
      <w:bookmarkStart w:id="36" w:name="_Toc39038405"/>
      <w:r w:rsidRPr="004F0685">
        <w:t>Aged</w:t>
      </w:r>
      <w:r w:rsidR="009D42B6">
        <w:t xml:space="preserve"> </w:t>
      </w:r>
      <w:r w:rsidRPr="004F0685">
        <w:t>c</w:t>
      </w:r>
      <w:r w:rsidR="00001040" w:rsidRPr="004F0685">
        <w:t>are</w:t>
      </w:r>
      <w:r w:rsidR="009D42B6">
        <w:t xml:space="preserve"> </w:t>
      </w:r>
      <w:bookmarkEnd w:id="29"/>
      <w:r w:rsidR="006B4AF3" w:rsidRPr="004F0685">
        <w:t>in</w:t>
      </w:r>
      <w:r w:rsidR="009D42B6">
        <w:t xml:space="preserve"> </w:t>
      </w:r>
      <w:r w:rsidR="006B4AF3" w:rsidRPr="004F0685">
        <w:t>Australia</w:t>
      </w:r>
      <w:bookmarkEnd w:id="30"/>
      <w:bookmarkEnd w:id="31"/>
      <w:bookmarkEnd w:id="32"/>
      <w:bookmarkEnd w:id="33"/>
      <w:bookmarkEnd w:id="34"/>
      <w:bookmarkEnd w:id="35"/>
      <w:bookmarkEnd w:id="36"/>
    </w:p>
    <w:p w14:paraId="1E4ACE0B" w14:textId="15CA95AC" w:rsidR="00BF5CED" w:rsidRPr="000B3FF5" w:rsidRDefault="00BF5CED" w:rsidP="00577087">
      <w:pPr>
        <w:pStyle w:val="BodyText"/>
        <w:rPr>
          <w:color w:val="auto"/>
        </w:rPr>
      </w:pPr>
      <w:r w:rsidRPr="000B3FF5">
        <w:rPr>
          <w:color w:val="auto"/>
        </w:rPr>
        <w:t>The</w:t>
      </w:r>
      <w:r w:rsidR="009D42B6" w:rsidRPr="000B3FF5">
        <w:rPr>
          <w:color w:val="auto"/>
        </w:rPr>
        <w:t xml:space="preserve"> </w:t>
      </w:r>
      <w:r w:rsidRPr="000B3FF5">
        <w:rPr>
          <w:color w:val="auto"/>
        </w:rPr>
        <w:t>aged</w:t>
      </w:r>
      <w:r w:rsidR="009D42B6" w:rsidRPr="000B3FF5">
        <w:rPr>
          <w:color w:val="auto"/>
        </w:rPr>
        <w:t xml:space="preserve"> </w:t>
      </w:r>
      <w:r w:rsidRPr="000B3FF5">
        <w:rPr>
          <w:color w:val="auto"/>
        </w:rPr>
        <w:t>care</w:t>
      </w:r>
      <w:r w:rsidR="009D42B6" w:rsidRPr="000B3FF5">
        <w:rPr>
          <w:color w:val="auto"/>
        </w:rPr>
        <w:t xml:space="preserve"> </w:t>
      </w:r>
      <w:r w:rsidR="00B976D0" w:rsidRPr="000B3FF5">
        <w:rPr>
          <w:color w:val="auto"/>
        </w:rPr>
        <w:t>industry</w:t>
      </w:r>
      <w:r w:rsidR="009D42B6" w:rsidRPr="000B3FF5">
        <w:rPr>
          <w:color w:val="auto"/>
        </w:rPr>
        <w:t xml:space="preserve"> </w:t>
      </w:r>
      <w:r w:rsidRPr="000B3FF5">
        <w:rPr>
          <w:color w:val="auto"/>
        </w:rPr>
        <w:t>in</w:t>
      </w:r>
      <w:r w:rsidR="009D42B6" w:rsidRPr="000B3FF5">
        <w:rPr>
          <w:color w:val="auto"/>
        </w:rPr>
        <w:t xml:space="preserve"> </w:t>
      </w:r>
      <w:r w:rsidRPr="000B3FF5">
        <w:rPr>
          <w:color w:val="auto"/>
        </w:rPr>
        <w:t>Australia</w:t>
      </w:r>
      <w:r w:rsidR="009D42B6" w:rsidRPr="000B3FF5">
        <w:rPr>
          <w:color w:val="auto"/>
        </w:rPr>
        <w:t xml:space="preserve"> </w:t>
      </w:r>
      <w:r w:rsidRPr="000B3FF5">
        <w:rPr>
          <w:color w:val="auto"/>
        </w:rPr>
        <w:t>provides</w:t>
      </w:r>
      <w:r w:rsidR="009D42B6" w:rsidRPr="000B3FF5">
        <w:rPr>
          <w:color w:val="auto"/>
        </w:rPr>
        <w:t xml:space="preserve"> </w:t>
      </w:r>
      <w:r w:rsidRPr="000B3FF5">
        <w:rPr>
          <w:color w:val="auto"/>
        </w:rPr>
        <w:t>services</w:t>
      </w:r>
      <w:r w:rsidR="009D42B6" w:rsidRPr="000B3FF5">
        <w:rPr>
          <w:color w:val="auto"/>
        </w:rPr>
        <w:t xml:space="preserve"> </w:t>
      </w:r>
      <w:r w:rsidRPr="000B3FF5">
        <w:rPr>
          <w:color w:val="auto"/>
        </w:rPr>
        <w:t>to</w:t>
      </w:r>
      <w:r w:rsidR="009D42B6" w:rsidRPr="000B3FF5">
        <w:rPr>
          <w:color w:val="auto"/>
        </w:rPr>
        <w:t xml:space="preserve"> </w:t>
      </w:r>
      <w:r w:rsidR="00534A59" w:rsidRPr="000B3FF5">
        <w:rPr>
          <w:color w:val="auto"/>
        </w:rPr>
        <w:t>over</w:t>
      </w:r>
      <w:r w:rsidR="009D42B6" w:rsidRPr="000B3FF5">
        <w:rPr>
          <w:color w:val="auto"/>
        </w:rPr>
        <w:t xml:space="preserve"> </w:t>
      </w:r>
      <w:r w:rsidRPr="000B3FF5">
        <w:rPr>
          <w:color w:val="auto"/>
        </w:rPr>
        <w:t>1.3</w:t>
      </w:r>
      <w:r w:rsidR="009D42B6" w:rsidRPr="000B3FF5">
        <w:rPr>
          <w:color w:val="auto"/>
        </w:rPr>
        <w:t xml:space="preserve"> </w:t>
      </w:r>
      <w:r w:rsidRPr="000B3FF5">
        <w:rPr>
          <w:color w:val="auto"/>
        </w:rPr>
        <w:t>million</w:t>
      </w:r>
      <w:r w:rsidR="009D42B6" w:rsidRPr="000B3FF5">
        <w:rPr>
          <w:color w:val="auto"/>
        </w:rPr>
        <w:t xml:space="preserve"> </w:t>
      </w:r>
      <w:r w:rsidRPr="000B3FF5">
        <w:rPr>
          <w:color w:val="auto"/>
        </w:rPr>
        <w:t>Australians</w:t>
      </w:r>
      <w:r w:rsidR="009D42B6" w:rsidRPr="000B3FF5">
        <w:rPr>
          <w:color w:val="auto"/>
        </w:rPr>
        <w:t xml:space="preserve"> </w:t>
      </w:r>
      <w:r w:rsidRPr="000B3FF5">
        <w:rPr>
          <w:color w:val="auto"/>
        </w:rPr>
        <w:t>and</w:t>
      </w:r>
      <w:r w:rsidR="009D42B6" w:rsidRPr="000B3FF5">
        <w:rPr>
          <w:color w:val="auto"/>
        </w:rPr>
        <w:t xml:space="preserve"> </w:t>
      </w:r>
      <w:r w:rsidRPr="000B3FF5">
        <w:rPr>
          <w:color w:val="auto"/>
        </w:rPr>
        <w:t>generates</w:t>
      </w:r>
      <w:r w:rsidR="009D42B6" w:rsidRPr="000B3FF5">
        <w:rPr>
          <w:color w:val="auto"/>
        </w:rPr>
        <w:t xml:space="preserve"> </w:t>
      </w:r>
      <w:r w:rsidRPr="000B3FF5">
        <w:rPr>
          <w:color w:val="auto"/>
        </w:rPr>
        <w:t>annual</w:t>
      </w:r>
      <w:r w:rsidR="009D42B6" w:rsidRPr="000B3FF5">
        <w:rPr>
          <w:color w:val="auto"/>
        </w:rPr>
        <w:t xml:space="preserve"> </w:t>
      </w:r>
      <w:r w:rsidR="006A4B83" w:rsidRPr="000B3FF5">
        <w:rPr>
          <w:color w:val="auto"/>
        </w:rPr>
        <w:t>revenues</w:t>
      </w:r>
      <w:r w:rsidR="009D42B6" w:rsidRPr="000B3FF5">
        <w:rPr>
          <w:color w:val="auto"/>
        </w:rPr>
        <w:t xml:space="preserve"> </w:t>
      </w:r>
      <w:r w:rsidR="006A4B83" w:rsidRPr="000B3FF5">
        <w:rPr>
          <w:color w:val="auto"/>
        </w:rPr>
        <w:t>totalling</w:t>
      </w:r>
      <w:r w:rsidR="009D42B6" w:rsidRPr="000B3FF5">
        <w:rPr>
          <w:color w:val="auto"/>
        </w:rPr>
        <w:t xml:space="preserve"> </w:t>
      </w:r>
      <w:r w:rsidR="00A54208" w:rsidRPr="000B3FF5">
        <w:rPr>
          <w:color w:val="auto"/>
        </w:rPr>
        <w:t>over $24.4 </w:t>
      </w:r>
      <w:r w:rsidR="0056555D" w:rsidRPr="000B3FF5">
        <w:rPr>
          <w:color w:val="auto"/>
        </w:rPr>
        <w:t>billion</w:t>
      </w:r>
      <w:r w:rsidRPr="000B3FF5">
        <w:rPr>
          <w:color w:val="auto"/>
        </w:rPr>
        <w:t>.</w:t>
      </w:r>
      <w:r w:rsidR="009D42B6" w:rsidRPr="000B3FF5">
        <w:rPr>
          <w:color w:val="auto"/>
        </w:rPr>
        <w:t xml:space="preserve"> </w:t>
      </w:r>
      <w:r w:rsidRPr="000B3FF5">
        <w:rPr>
          <w:color w:val="auto"/>
        </w:rPr>
        <w:t>The</w:t>
      </w:r>
      <w:r w:rsidR="009D42B6" w:rsidRPr="000B3FF5">
        <w:rPr>
          <w:color w:val="auto"/>
        </w:rPr>
        <w:t xml:space="preserve"> </w:t>
      </w:r>
      <w:r w:rsidR="00B976D0" w:rsidRPr="000B3FF5">
        <w:rPr>
          <w:color w:val="auto"/>
        </w:rPr>
        <w:t>industry</w:t>
      </w:r>
      <w:r w:rsidR="009D42B6" w:rsidRPr="000B3FF5">
        <w:rPr>
          <w:color w:val="auto"/>
        </w:rPr>
        <w:t xml:space="preserve"> </w:t>
      </w:r>
      <w:r w:rsidRPr="000B3FF5">
        <w:rPr>
          <w:color w:val="auto"/>
        </w:rPr>
        <w:t>makes</w:t>
      </w:r>
      <w:r w:rsidR="009D42B6" w:rsidRPr="000B3FF5">
        <w:rPr>
          <w:color w:val="auto"/>
        </w:rPr>
        <w:t xml:space="preserve"> </w:t>
      </w:r>
      <w:r w:rsidRPr="000B3FF5">
        <w:rPr>
          <w:color w:val="auto"/>
        </w:rPr>
        <w:t>a</w:t>
      </w:r>
      <w:r w:rsidR="009D42B6" w:rsidRPr="000B3FF5">
        <w:rPr>
          <w:color w:val="auto"/>
        </w:rPr>
        <w:t xml:space="preserve"> </w:t>
      </w:r>
      <w:r w:rsidRPr="000B3FF5">
        <w:rPr>
          <w:color w:val="auto"/>
        </w:rPr>
        <w:t>significant</w:t>
      </w:r>
      <w:r w:rsidR="009D42B6" w:rsidRPr="000B3FF5">
        <w:rPr>
          <w:color w:val="auto"/>
        </w:rPr>
        <w:t xml:space="preserve"> </w:t>
      </w:r>
      <w:r w:rsidRPr="000B3FF5">
        <w:rPr>
          <w:color w:val="auto"/>
        </w:rPr>
        <w:t>contribution</w:t>
      </w:r>
      <w:r w:rsidR="009D42B6" w:rsidRPr="000B3FF5">
        <w:rPr>
          <w:color w:val="auto"/>
        </w:rPr>
        <w:t xml:space="preserve"> </w:t>
      </w:r>
      <w:r w:rsidRPr="000B3FF5">
        <w:rPr>
          <w:color w:val="auto"/>
        </w:rPr>
        <w:t>to</w:t>
      </w:r>
      <w:r w:rsidR="009D42B6" w:rsidRPr="000B3FF5">
        <w:rPr>
          <w:color w:val="auto"/>
        </w:rPr>
        <w:t xml:space="preserve"> </w:t>
      </w:r>
      <w:r w:rsidRPr="000B3FF5">
        <w:rPr>
          <w:color w:val="auto"/>
        </w:rPr>
        <w:t>the</w:t>
      </w:r>
      <w:r w:rsidR="009D42B6" w:rsidRPr="000B3FF5">
        <w:rPr>
          <w:color w:val="auto"/>
        </w:rPr>
        <w:t xml:space="preserve"> </w:t>
      </w:r>
      <w:r w:rsidRPr="000B3FF5">
        <w:rPr>
          <w:color w:val="auto"/>
        </w:rPr>
        <w:t>Australian</w:t>
      </w:r>
      <w:r w:rsidR="009D42B6" w:rsidRPr="000B3FF5">
        <w:rPr>
          <w:color w:val="auto"/>
        </w:rPr>
        <w:t xml:space="preserve"> </w:t>
      </w:r>
      <w:r w:rsidRPr="000B3FF5">
        <w:rPr>
          <w:color w:val="auto"/>
        </w:rPr>
        <w:t>economy,</w:t>
      </w:r>
      <w:r w:rsidR="009D42B6" w:rsidRPr="000B3FF5">
        <w:rPr>
          <w:color w:val="auto"/>
        </w:rPr>
        <w:t xml:space="preserve"> </w:t>
      </w:r>
      <w:r w:rsidRPr="000B3FF5">
        <w:rPr>
          <w:color w:val="auto"/>
        </w:rPr>
        <w:t>representing</w:t>
      </w:r>
      <w:r w:rsidR="009D42B6" w:rsidRPr="000B3FF5">
        <w:rPr>
          <w:color w:val="auto"/>
        </w:rPr>
        <w:t xml:space="preserve"> </w:t>
      </w:r>
      <w:r w:rsidR="00065F1D" w:rsidRPr="000B3FF5">
        <w:rPr>
          <w:color w:val="auto"/>
        </w:rPr>
        <w:t>1</w:t>
      </w:r>
      <w:r w:rsidR="009D42B6" w:rsidRPr="000B3FF5">
        <w:rPr>
          <w:color w:val="auto"/>
        </w:rPr>
        <w:t xml:space="preserve"> </w:t>
      </w:r>
      <w:r w:rsidR="00065F1D" w:rsidRPr="000B3FF5">
        <w:rPr>
          <w:color w:val="auto"/>
        </w:rPr>
        <w:t>per</w:t>
      </w:r>
      <w:r w:rsidR="009D42B6" w:rsidRPr="000B3FF5">
        <w:rPr>
          <w:color w:val="auto"/>
        </w:rPr>
        <w:t xml:space="preserve"> </w:t>
      </w:r>
      <w:r w:rsidR="00065F1D" w:rsidRPr="000B3FF5">
        <w:rPr>
          <w:color w:val="auto"/>
        </w:rPr>
        <w:t>cent</w:t>
      </w:r>
      <w:r w:rsidR="009D42B6" w:rsidRPr="000B3FF5">
        <w:rPr>
          <w:color w:val="auto"/>
        </w:rPr>
        <w:t xml:space="preserve"> </w:t>
      </w:r>
      <w:r w:rsidRPr="000B3FF5">
        <w:rPr>
          <w:color w:val="auto"/>
        </w:rPr>
        <w:t>of</w:t>
      </w:r>
      <w:r w:rsidR="009D42B6" w:rsidRPr="000B3FF5">
        <w:rPr>
          <w:color w:val="auto"/>
        </w:rPr>
        <w:t xml:space="preserve"> </w:t>
      </w:r>
      <w:r w:rsidRPr="000B3FF5">
        <w:rPr>
          <w:color w:val="auto"/>
        </w:rPr>
        <w:t>Gross</w:t>
      </w:r>
      <w:r w:rsidR="009D42B6" w:rsidRPr="000B3FF5">
        <w:rPr>
          <w:color w:val="auto"/>
        </w:rPr>
        <w:t xml:space="preserve"> </w:t>
      </w:r>
      <w:r w:rsidRPr="000B3FF5">
        <w:rPr>
          <w:color w:val="auto"/>
        </w:rPr>
        <w:t>Domestic</w:t>
      </w:r>
      <w:r w:rsidR="009D42B6" w:rsidRPr="000B3FF5">
        <w:rPr>
          <w:color w:val="auto"/>
        </w:rPr>
        <w:t xml:space="preserve"> </w:t>
      </w:r>
      <w:r w:rsidRPr="000B3FF5">
        <w:rPr>
          <w:color w:val="auto"/>
        </w:rPr>
        <w:t>Product</w:t>
      </w:r>
      <w:r w:rsidR="009D42B6" w:rsidRPr="000B3FF5">
        <w:rPr>
          <w:color w:val="auto"/>
        </w:rPr>
        <w:t xml:space="preserve"> </w:t>
      </w:r>
      <w:r w:rsidRPr="000B3FF5">
        <w:rPr>
          <w:color w:val="auto"/>
        </w:rPr>
        <w:t>(GDP).</w:t>
      </w:r>
    </w:p>
    <w:p w14:paraId="3DF5E64C" w14:textId="3947845C" w:rsidR="009D42B6" w:rsidRPr="003F2EF0" w:rsidRDefault="00812C18" w:rsidP="00577087">
      <w:pPr>
        <w:pStyle w:val="BodyText"/>
        <w:rPr>
          <w:color w:val="FF0000"/>
        </w:rPr>
      </w:pPr>
      <w:bookmarkStart w:id="37" w:name="_Toc457549882"/>
      <w:bookmarkStart w:id="38" w:name="_Toc487702517"/>
      <w:bookmarkStart w:id="39" w:name="_Toc487702869"/>
      <w:bookmarkStart w:id="40" w:name="_Toc487703367"/>
      <w:bookmarkStart w:id="41" w:name="_Toc487703561"/>
      <w:r w:rsidRPr="00534A59">
        <w:t>The</w:t>
      </w:r>
      <w:r w:rsidR="009D42B6" w:rsidRPr="00534A59">
        <w:t xml:space="preserve"> </w:t>
      </w:r>
      <w:r w:rsidR="00B976D0" w:rsidRPr="00534A59">
        <w:t>industry</w:t>
      </w:r>
      <w:r w:rsidR="009D42B6" w:rsidRPr="00534A59">
        <w:t xml:space="preserve"> </w:t>
      </w:r>
      <w:r w:rsidR="009634A7" w:rsidRPr="00534A59">
        <w:t>is</w:t>
      </w:r>
      <w:r w:rsidR="009D42B6" w:rsidRPr="00534A59">
        <w:t xml:space="preserve"> </w:t>
      </w:r>
      <w:r w:rsidRPr="00534A59">
        <w:t>heavily</w:t>
      </w:r>
      <w:r w:rsidR="009D42B6" w:rsidRPr="00534A59">
        <w:t xml:space="preserve"> </w:t>
      </w:r>
      <w:r w:rsidRPr="00534A59">
        <w:t>reliant</w:t>
      </w:r>
      <w:r w:rsidR="009D42B6" w:rsidRPr="00534A59">
        <w:t xml:space="preserve"> </w:t>
      </w:r>
      <w:r w:rsidRPr="00534A59">
        <w:t>on</w:t>
      </w:r>
      <w:r w:rsidR="009D42B6" w:rsidRPr="00534A59">
        <w:t xml:space="preserve"> </w:t>
      </w:r>
      <w:r w:rsidRPr="00534A59">
        <w:t>taxpayer</w:t>
      </w:r>
      <w:r w:rsidR="009D42B6" w:rsidRPr="00534A59">
        <w:t xml:space="preserve"> </w:t>
      </w:r>
      <w:r w:rsidRPr="00534A59">
        <w:t>funding,</w:t>
      </w:r>
      <w:r w:rsidR="009D42B6" w:rsidRPr="00534A59">
        <w:t xml:space="preserve"> </w:t>
      </w:r>
      <w:r w:rsidRPr="00534A59">
        <w:t>receiving</w:t>
      </w:r>
      <w:r w:rsidR="009D42B6" w:rsidRPr="00534A59">
        <w:t xml:space="preserve"> </w:t>
      </w:r>
      <w:r w:rsidRPr="00534A59">
        <w:t>$1</w:t>
      </w:r>
      <w:r w:rsidR="00534A59" w:rsidRPr="00534A59">
        <w:t>9.9</w:t>
      </w:r>
      <w:r w:rsidR="009D42B6" w:rsidRPr="00534A59">
        <w:t xml:space="preserve"> </w:t>
      </w:r>
      <w:r w:rsidR="0056555D" w:rsidRPr="00534A59">
        <w:t>billion</w:t>
      </w:r>
      <w:r w:rsidR="009D42B6" w:rsidRPr="00534A59">
        <w:t xml:space="preserve"> </w:t>
      </w:r>
      <w:r w:rsidRPr="00534A59">
        <w:t>in</w:t>
      </w:r>
      <w:r w:rsidR="009D42B6" w:rsidRPr="00534A59">
        <w:t xml:space="preserve"> </w:t>
      </w:r>
      <w:r w:rsidRPr="00534A59">
        <w:t>Commonwealth</w:t>
      </w:r>
      <w:r w:rsidR="009D42B6" w:rsidRPr="00534A59">
        <w:t xml:space="preserve"> </w:t>
      </w:r>
      <w:r w:rsidRPr="00534A59">
        <w:t>funding</w:t>
      </w:r>
      <w:r w:rsidR="009D42B6" w:rsidRPr="00534A59">
        <w:t xml:space="preserve"> </w:t>
      </w:r>
      <w:r w:rsidRPr="00534A59">
        <w:t>in</w:t>
      </w:r>
      <w:r w:rsidR="009D42B6" w:rsidRPr="00534A59">
        <w:t xml:space="preserve"> </w:t>
      </w:r>
      <w:r w:rsidRPr="00534A59">
        <w:t>201</w:t>
      </w:r>
      <w:r w:rsidR="00534A59" w:rsidRPr="00534A59">
        <w:t>8-19</w:t>
      </w:r>
      <w:r w:rsidRPr="00534A59">
        <w:t>,</w:t>
      </w:r>
      <w:r w:rsidR="009D42B6" w:rsidRPr="00534A59">
        <w:t xml:space="preserve"> </w:t>
      </w:r>
      <w:r w:rsidRPr="00534A59">
        <w:t>an</w:t>
      </w:r>
      <w:r w:rsidR="009D42B6" w:rsidRPr="00534A59">
        <w:t xml:space="preserve"> </w:t>
      </w:r>
      <w:r w:rsidRPr="00534A59">
        <w:t>increase</w:t>
      </w:r>
      <w:r w:rsidR="009D42B6" w:rsidRPr="00534A59">
        <w:t xml:space="preserve"> </w:t>
      </w:r>
      <w:r w:rsidRPr="00534A59">
        <w:t>of</w:t>
      </w:r>
      <w:r w:rsidR="009D42B6" w:rsidRPr="00534A59">
        <w:t xml:space="preserve"> </w:t>
      </w:r>
      <w:r w:rsidR="00534A59" w:rsidRPr="00534A59">
        <w:t>10 </w:t>
      </w:r>
      <w:r w:rsidR="0038198C" w:rsidRPr="00534A59">
        <w:t>per</w:t>
      </w:r>
      <w:r w:rsidR="009D42B6" w:rsidRPr="00534A59">
        <w:t xml:space="preserve"> </w:t>
      </w:r>
      <w:r w:rsidR="0038198C" w:rsidRPr="00534A59">
        <w:t>cent</w:t>
      </w:r>
      <w:r w:rsidR="009D42B6" w:rsidRPr="00534A59">
        <w:t xml:space="preserve"> </w:t>
      </w:r>
      <w:r w:rsidRPr="00534A59">
        <w:t>from</w:t>
      </w:r>
      <w:r w:rsidR="009D42B6" w:rsidRPr="00534A59">
        <w:t xml:space="preserve"> </w:t>
      </w:r>
      <w:r w:rsidRPr="00534A59">
        <w:t>201</w:t>
      </w:r>
      <w:r w:rsidR="00534A59" w:rsidRPr="00534A59">
        <w:t>7-18</w:t>
      </w:r>
      <w:r w:rsidRPr="00534A59">
        <w:t>.</w:t>
      </w:r>
      <w:r w:rsidR="009D42B6" w:rsidRPr="00534A59">
        <w:t xml:space="preserve"> </w:t>
      </w:r>
      <w:r w:rsidRPr="00534A59">
        <w:t>Almost</w:t>
      </w:r>
      <w:r w:rsidR="009D42B6" w:rsidRPr="00534A59">
        <w:t xml:space="preserve"> </w:t>
      </w:r>
      <w:r w:rsidR="00534A59" w:rsidRPr="00534A59">
        <w:t>66</w:t>
      </w:r>
      <w:r w:rsidR="009D42B6" w:rsidRPr="00534A59">
        <w:t xml:space="preserve"> </w:t>
      </w:r>
      <w:r w:rsidR="00B46FE4" w:rsidRPr="00534A59">
        <w:t>per</w:t>
      </w:r>
      <w:r w:rsidR="009D42B6" w:rsidRPr="00534A59">
        <w:t xml:space="preserve"> </w:t>
      </w:r>
      <w:r w:rsidR="00B46FE4" w:rsidRPr="00534A59">
        <w:t>cent</w:t>
      </w:r>
      <w:r w:rsidR="009D42B6" w:rsidRPr="00534A59">
        <w:t xml:space="preserve"> </w:t>
      </w:r>
      <w:r w:rsidRPr="00534A59">
        <w:t>of</w:t>
      </w:r>
      <w:r w:rsidR="009D42B6" w:rsidRPr="00534A59">
        <w:t xml:space="preserve"> </w:t>
      </w:r>
      <w:r w:rsidRPr="00534A59">
        <w:t>total</w:t>
      </w:r>
      <w:r w:rsidR="009D42B6" w:rsidRPr="00534A59">
        <w:t xml:space="preserve"> </w:t>
      </w:r>
      <w:r w:rsidRPr="00534A59">
        <w:t>funding</w:t>
      </w:r>
      <w:r w:rsidR="009D42B6" w:rsidRPr="00534A59">
        <w:t xml:space="preserve"> </w:t>
      </w:r>
      <w:r w:rsidRPr="00534A59">
        <w:t>($1</w:t>
      </w:r>
      <w:r w:rsidR="00534A59" w:rsidRPr="00534A59">
        <w:t>3.0</w:t>
      </w:r>
      <w:r w:rsidR="009D42B6" w:rsidRPr="00534A59">
        <w:t xml:space="preserve"> </w:t>
      </w:r>
      <w:r w:rsidRPr="00534A59">
        <w:t>billion)</w:t>
      </w:r>
      <w:r w:rsidR="009D42B6" w:rsidRPr="00534A59">
        <w:t xml:space="preserve"> </w:t>
      </w:r>
      <w:r w:rsidRPr="00534A59">
        <w:t>was</w:t>
      </w:r>
      <w:r w:rsidR="009D42B6" w:rsidRPr="00534A59">
        <w:t xml:space="preserve"> </w:t>
      </w:r>
      <w:r w:rsidRPr="00534A59">
        <w:t>for</w:t>
      </w:r>
      <w:r w:rsidR="009D42B6" w:rsidRPr="00534A59">
        <w:t xml:space="preserve"> </w:t>
      </w:r>
      <w:r w:rsidRPr="00534A59">
        <w:t>residential</w:t>
      </w:r>
      <w:r w:rsidR="009D42B6" w:rsidRPr="00534A59">
        <w:t xml:space="preserve"> </w:t>
      </w:r>
      <w:r w:rsidRPr="00534A59">
        <w:t>care.</w:t>
      </w:r>
      <w:r w:rsidR="009D42B6" w:rsidRPr="00534A59">
        <w:t xml:space="preserve"> </w:t>
      </w:r>
      <w:r w:rsidRPr="00534A59">
        <w:t>Given</w:t>
      </w:r>
      <w:r w:rsidR="009D42B6" w:rsidRPr="00534A59">
        <w:t xml:space="preserve"> </w:t>
      </w:r>
      <w:r w:rsidRPr="00534A59">
        <w:t>th</w:t>
      </w:r>
      <w:r w:rsidR="00BE540A" w:rsidRPr="00534A59">
        <w:t>e</w:t>
      </w:r>
      <w:r w:rsidR="009D42B6" w:rsidRPr="00534A59">
        <w:t xml:space="preserve"> </w:t>
      </w:r>
      <w:r w:rsidRPr="00534A59">
        <w:t>amount</w:t>
      </w:r>
      <w:r w:rsidR="009D42B6" w:rsidRPr="00534A59">
        <w:t xml:space="preserve"> </w:t>
      </w:r>
      <w:r w:rsidRPr="00534A59">
        <w:t>of</w:t>
      </w:r>
      <w:r w:rsidR="009D42B6" w:rsidRPr="00534A59">
        <w:t xml:space="preserve"> </w:t>
      </w:r>
      <w:r w:rsidRPr="00534A59">
        <w:t>taxpayer</w:t>
      </w:r>
      <w:r w:rsidR="009D42B6" w:rsidRPr="00534A59">
        <w:t xml:space="preserve"> </w:t>
      </w:r>
      <w:r w:rsidRPr="00534A59">
        <w:t>funding,</w:t>
      </w:r>
      <w:r w:rsidR="009D42B6" w:rsidRPr="00534A59">
        <w:t xml:space="preserve"> </w:t>
      </w:r>
      <w:r w:rsidRPr="00534A59">
        <w:t>objective</w:t>
      </w:r>
      <w:r w:rsidR="009D42B6" w:rsidRPr="00534A59">
        <w:t xml:space="preserve"> </w:t>
      </w:r>
      <w:r w:rsidRPr="00534A59">
        <w:t>and</w:t>
      </w:r>
      <w:r w:rsidR="009D42B6" w:rsidRPr="00534A59">
        <w:t xml:space="preserve"> </w:t>
      </w:r>
      <w:r w:rsidRPr="00534A59">
        <w:t>thorough</w:t>
      </w:r>
      <w:r w:rsidR="009D42B6" w:rsidRPr="00534A59">
        <w:t xml:space="preserve"> </w:t>
      </w:r>
      <w:r w:rsidRPr="00534A59">
        <w:t>analysis</w:t>
      </w:r>
      <w:r w:rsidR="009D42B6" w:rsidRPr="00534A59">
        <w:t xml:space="preserve"> </w:t>
      </w:r>
      <w:r w:rsidRPr="00534A59">
        <w:t>of</w:t>
      </w:r>
      <w:r w:rsidR="009D42B6" w:rsidRPr="00534A59">
        <w:t xml:space="preserve"> </w:t>
      </w:r>
      <w:r w:rsidRPr="00534A59">
        <w:t>the</w:t>
      </w:r>
      <w:r w:rsidR="009D42B6" w:rsidRPr="00534A59">
        <w:t xml:space="preserve"> </w:t>
      </w:r>
      <w:r w:rsidRPr="00534A59">
        <w:t>funding</w:t>
      </w:r>
      <w:r w:rsidR="009D42B6" w:rsidRPr="00534A59">
        <w:t xml:space="preserve"> </w:t>
      </w:r>
      <w:r w:rsidRPr="00534A59">
        <w:t>and</w:t>
      </w:r>
      <w:r w:rsidR="009D42B6" w:rsidRPr="00534A59">
        <w:t xml:space="preserve"> </w:t>
      </w:r>
      <w:r w:rsidRPr="00534A59">
        <w:t>financing</w:t>
      </w:r>
      <w:r w:rsidR="009D42B6" w:rsidRPr="00534A59">
        <w:t xml:space="preserve"> </w:t>
      </w:r>
      <w:r w:rsidRPr="00534A59">
        <w:t>of</w:t>
      </w:r>
      <w:r w:rsidR="009D42B6" w:rsidRPr="00534A59">
        <w:t xml:space="preserve"> </w:t>
      </w:r>
      <w:r w:rsidRPr="00534A59">
        <w:t>the</w:t>
      </w:r>
      <w:r w:rsidR="009D42B6" w:rsidRPr="00534A59">
        <w:t xml:space="preserve"> </w:t>
      </w:r>
      <w:r w:rsidR="00B976D0" w:rsidRPr="00534A59">
        <w:t>industry</w:t>
      </w:r>
      <w:r w:rsidR="009D42B6" w:rsidRPr="00534A59">
        <w:t xml:space="preserve"> </w:t>
      </w:r>
      <w:r w:rsidRPr="00534A59">
        <w:t>is</w:t>
      </w:r>
      <w:r w:rsidR="009D42B6" w:rsidRPr="00534A59">
        <w:t xml:space="preserve"> </w:t>
      </w:r>
      <w:r w:rsidRPr="00534A59">
        <w:t>of</w:t>
      </w:r>
      <w:r w:rsidR="009D42B6" w:rsidRPr="00534A59">
        <w:t xml:space="preserve"> </w:t>
      </w:r>
      <w:r w:rsidRPr="00534A59">
        <w:t>central</w:t>
      </w:r>
      <w:r w:rsidR="009D42B6" w:rsidRPr="00534A59">
        <w:t xml:space="preserve"> </w:t>
      </w:r>
      <w:r w:rsidRPr="00534A59">
        <w:t>importance</w:t>
      </w:r>
      <w:r w:rsidR="009D42B6" w:rsidRPr="00534A59">
        <w:t xml:space="preserve"> </w:t>
      </w:r>
      <w:r w:rsidRPr="00534A59">
        <w:t>to</w:t>
      </w:r>
      <w:r w:rsidR="009D42B6" w:rsidRPr="00534A59">
        <w:t xml:space="preserve"> </w:t>
      </w:r>
      <w:r w:rsidR="00034D1D" w:rsidRPr="00534A59">
        <w:t>the</w:t>
      </w:r>
      <w:r w:rsidR="009D42B6" w:rsidRPr="00534A59">
        <w:t xml:space="preserve"> </w:t>
      </w:r>
      <w:r w:rsidRPr="00534A59">
        <w:t>Government,</w:t>
      </w:r>
      <w:r w:rsidR="009D42B6" w:rsidRPr="00534A59">
        <w:t xml:space="preserve"> </w:t>
      </w:r>
      <w:r w:rsidRPr="00534A59">
        <w:t>aged</w:t>
      </w:r>
      <w:r w:rsidR="009D42B6" w:rsidRPr="00534A59">
        <w:t xml:space="preserve"> </w:t>
      </w:r>
      <w:r w:rsidRPr="00534A59">
        <w:t>care</w:t>
      </w:r>
      <w:r w:rsidR="009D42B6" w:rsidRPr="00534A59">
        <w:t xml:space="preserve"> </w:t>
      </w:r>
      <w:r w:rsidRPr="00534A59">
        <w:t>consumers</w:t>
      </w:r>
      <w:r w:rsidR="009D42B6" w:rsidRPr="00534A59">
        <w:t xml:space="preserve"> </w:t>
      </w:r>
      <w:r w:rsidRPr="00534A59">
        <w:t>and</w:t>
      </w:r>
      <w:r w:rsidR="009D42B6" w:rsidRPr="00534A59">
        <w:t xml:space="preserve"> </w:t>
      </w:r>
      <w:r w:rsidRPr="00534A59">
        <w:t>providers.</w:t>
      </w:r>
    </w:p>
    <w:p w14:paraId="43DB515F" w14:textId="47FFDE09" w:rsidR="009D42B6" w:rsidRDefault="006B4AF3" w:rsidP="00FD78D8">
      <w:pPr>
        <w:pStyle w:val="Heading2"/>
      </w:pPr>
      <w:bookmarkStart w:id="42" w:name="_Toc14887267"/>
      <w:bookmarkStart w:id="43" w:name="_Toc39038406"/>
      <w:r>
        <w:t>About</w:t>
      </w:r>
      <w:r w:rsidR="009D42B6">
        <w:t xml:space="preserve"> </w:t>
      </w:r>
      <w:r>
        <w:t>the</w:t>
      </w:r>
      <w:r w:rsidR="009D42B6">
        <w:t xml:space="preserve"> </w:t>
      </w:r>
      <w:r>
        <w:t>Aged</w:t>
      </w:r>
      <w:r w:rsidR="009D42B6">
        <w:t xml:space="preserve"> </w:t>
      </w:r>
      <w:r>
        <w:t>Care</w:t>
      </w:r>
      <w:r w:rsidR="009D42B6">
        <w:t xml:space="preserve"> </w:t>
      </w:r>
      <w:r>
        <w:t>Financing</w:t>
      </w:r>
      <w:r w:rsidR="009D42B6">
        <w:t xml:space="preserve"> </w:t>
      </w:r>
      <w:r>
        <w:t>Authority</w:t>
      </w:r>
      <w:bookmarkEnd w:id="37"/>
      <w:bookmarkEnd w:id="38"/>
      <w:bookmarkEnd w:id="39"/>
      <w:bookmarkEnd w:id="40"/>
      <w:bookmarkEnd w:id="41"/>
      <w:bookmarkEnd w:id="42"/>
      <w:bookmarkEnd w:id="43"/>
    </w:p>
    <w:p w14:paraId="17D0A0EB" w14:textId="0D6EF514" w:rsidR="009D42B6" w:rsidRPr="00214CC6" w:rsidRDefault="00564C26" w:rsidP="00577087">
      <w:pPr>
        <w:pStyle w:val="BodyText"/>
      </w:pP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(ACFA)</w:t>
      </w:r>
      <w:r w:rsidR="003F2EF0">
        <w:t>, established in 2012,</w:t>
      </w:r>
      <w:r w:rsidR="009D42B6" w:rsidRPr="00214CC6">
        <w:t xml:space="preserve"> </w:t>
      </w:r>
      <w:r w:rsidRPr="00214CC6">
        <w:t>is</w:t>
      </w:r>
      <w:r w:rsidR="009D42B6" w:rsidRPr="00214CC6">
        <w:t xml:space="preserve"> </w:t>
      </w:r>
      <w:r w:rsidRPr="00214CC6">
        <w:t>a</w:t>
      </w:r>
      <w:r w:rsidR="009D42B6" w:rsidRPr="00214CC6">
        <w:t xml:space="preserve"> </w:t>
      </w:r>
      <w:r w:rsidRPr="00214CC6">
        <w:t>statutory</w:t>
      </w:r>
      <w:r w:rsidR="009D42B6" w:rsidRPr="00214CC6">
        <w:t xml:space="preserve"> </w:t>
      </w:r>
      <w:r w:rsidRPr="00214CC6">
        <w:t>committee</w:t>
      </w:r>
      <w:r w:rsidR="009D42B6" w:rsidRPr="00214CC6">
        <w:t xml:space="preserve"> </w:t>
      </w:r>
      <w:r w:rsidRPr="00214CC6">
        <w:t>whose</w:t>
      </w:r>
      <w:r w:rsidR="009D42B6" w:rsidRPr="00214CC6">
        <w:t xml:space="preserve"> </w:t>
      </w:r>
      <w:r w:rsidRPr="00214CC6">
        <w:t>role</w:t>
      </w:r>
      <w:r w:rsidR="009D42B6" w:rsidRPr="00214CC6">
        <w:t xml:space="preserve"> </w:t>
      </w:r>
      <w:r w:rsidRPr="00214CC6">
        <w:t>is</w:t>
      </w:r>
      <w:r w:rsidR="009D42B6" w:rsidRPr="00214CC6">
        <w:t xml:space="preserve"> </w:t>
      </w:r>
      <w:r w:rsidRPr="00214CC6">
        <w:t>to</w:t>
      </w:r>
      <w:r w:rsidR="009D42B6" w:rsidRPr="00214CC6">
        <w:t xml:space="preserve"> </w:t>
      </w:r>
      <w:r w:rsidRPr="00214CC6">
        <w:t>provide</w:t>
      </w:r>
      <w:r w:rsidR="009D42B6" w:rsidRPr="00214CC6">
        <w:t xml:space="preserve"> </w:t>
      </w:r>
      <w:r w:rsidRPr="00214CC6">
        <w:t>independent,</w:t>
      </w:r>
      <w:r w:rsidR="009D42B6" w:rsidRPr="00214CC6">
        <w:t xml:space="preserve"> </w:t>
      </w:r>
      <w:r w:rsidRPr="00214CC6">
        <w:t>transparent</w:t>
      </w:r>
      <w:r w:rsidR="009D42B6" w:rsidRPr="00214CC6">
        <w:t xml:space="preserve"> </w:t>
      </w:r>
      <w:r w:rsidRPr="00214CC6">
        <w:t>advice</w:t>
      </w:r>
      <w:r w:rsidR="009D42B6" w:rsidRPr="00214CC6">
        <w:t xml:space="preserve"> </w:t>
      </w:r>
      <w:r w:rsidRPr="00214CC6">
        <w:t>to</w:t>
      </w:r>
      <w:r w:rsidR="009D42B6" w:rsidRPr="00214CC6">
        <w:t xml:space="preserve"> </w:t>
      </w: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on</w:t>
      </w:r>
      <w:r w:rsidR="009D42B6" w:rsidRPr="00214CC6">
        <w:t xml:space="preserve"> </w:t>
      </w:r>
      <w:r w:rsidR="003F010B" w:rsidRPr="00214CC6">
        <w:t>funding</w:t>
      </w:r>
      <w:r w:rsidR="009D42B6" w:rsidRPr="00214CC6">
        <w:t xml:space="preserve"> </w:t>
      </w:r>
      <w:r w:rsidR="003F010B" w:rsidRPr="00214CC6">
        <w:t>and</w:t>
      </w:r>
      <w:r w:rsidR="009D42B6" w:rsidRPr="00214CC6">
        <w:t xml:space="preserve"> </w:t>
      </w:r>
      <w:r w:rsidRPr="00214CC6">
        <w:t>financing</w:t>
      </w:r>
      <w:r w:rsidR="009D42B6" w:rsidRPr="00214CC6">
        <w:t xml:space="preserve"> </w:t>
      </w:r>
      <w:r w:rsidRPr="00214CC6">
        <w:t>issues</w:t>
      </w:r>
      <w:r w:rsidR="009D42B6" w:rsidRPr="00214CC6">
        <w:t xml:space="preserve"> </w:t>
      </w:r>
      <w:r w:rsidRPr="00214CC6">
        <w:t>in</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00B976D0" w:rsidRPr="00214CC6">
        <w:t>industry</w:t>
      </w:r>
      <w:r w:rsidRPr="00214CC6">
        <w:t>.</w:t>
      </w:r>
      <w:r w:rsidR="009D42B6" w:rsidRPr="00214CC6">
        <w:t xml:space="preserve"> </w:t>
      </w:r>
      <w:r w:rsidRPr="00214CC6">
        <w:t>ACFA</w:t>
      </w:r>
      <w:r w:rsidR="009D42B6" w:rsidRPr="00214CC6">
        <w:t xml:space="preserve"> </w:t>
      </w:r>
      <w:r w:rsidRPr="00214CC6">
        <w:t>considers</w:t>
      </w:r>
      <w:r w:rsidR="009D42B6" w:rsidRPr="00214CC6">
        <w:t xml:space="preserve"> </w:t>
      </w:r>
      <w:r w:rsidRPr="00214CC6">
        <w:t>issues</w:t>
      </w:r>
      <w:r w:rsidR="009D42B6" w:rsidRPr="00214CC6">
        <w:t xml:space="preserve"> </w:t>
      </w:r>
      <w:r w:rsidRPr="00214CC6">
        <w:t>in</w:t>
      </w:r>
      <w:r w:rsidR="009D42B6" w:rsidRPr="00214CC6">
        <w:t xml:space="preserve"> </w:t>
      </w:r>
      <w:r w:rsidRPr="00214CC6">
        <w:t>the</w:t>
      </w:r>
      <w:r w:rsidR="009D42B6" w:rsidRPr="00214CC6">
        <w:t xml:space="preserve"> </w:t>
      </w:r>
      <w:r w:rsidRPr="00214CC6">
        <w:t>co</w:t>
      </w:r>
      <w:r w:rsidR="00882E2E" w:rsidRPr="00214CC6">
        <w:t>ntext</w:t>
      </w:r>
      <w:r w:rsidR="009D42B6" w:rsidRPr="00214CC6">
        <w:t xml:space="preserve"> </w:t>
      </w:r>
      <w:r w:rsidR="00882E2E" w:rsidRPr="00214CC6">
        <w:t>of</w:t>
      </w:r>
      <w:r w:rsidR="009D42B6" w:rsidRPr="00214CC6">
        <w:t xml:space="preserve"> </w:t>
      </w:r>
      <w:r w:rsidR="00882E2E" w:rsidRPr="00214CC6">
        <w:t>maintaining</w:t>
      </w:r>
      <w:r w:rsidR="009D42B6" w:rsidRPr="00214CC6">
        <w:t xml:space="preserve"> </w:t>
      </w:r>
      <w:r w:rsidR="00882E2E" w:rsidRPr="00214CC6">
        <w:t>a</w:t>
      </w:r>
      <w:r w:rsidR="009D42B6" w:rsidRPr="00214CC6">
        <w:t xml:space="preserve"> </w:t>
      </w:r>
      <w:r w:rsidR="00882E2E" w:rsidRPr="00214CC6">
        <w:t>viable</w:t>
      </w:r>
      <w:r w:rsidR="009D42B6" w:rsidRPr="00214CC6">
        <w:t xml:space="preserve"> </w:t>
      </w:r>
      <w:r w:rsidRPr="00214CC6">
        <w:t>and</w:t>
      </w:r>
      <w:r w:rsidR="009D42B6" w:rsidRPr="00214CC6">
        <w:t xml:space="preserve"> </w:t>
      </w:r>
      <w:r w:rsidRPr="00214CC6">
        <w:t>sustainable</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00882E2E" w:rsidRPr="00214CC6">
        <w:t>and</w:t>
      </w:r>
      <w:r w:rsidR="009D42B6" w:rsidRPr="00214CC6">
        <w:t xml:space="preserve"> </w:t>
      </w:r>
      <w:r w:rsidR="00882E2E" w:rsidRPr="00214CC6">
        <w:t>accessible</w:t>
      </w:r>
      <w:r w:rsidR="009D42B6" w:rsidRPr="00214CC6">
        <w:t xml:space="preserve"> </w:t>
      </w:r>
      <w:r w:rsidR="00882E2E" w:rsidRPr="00214CC6">
        <w:t>services</w:t>
      </w:r>
      <w:r w:rsidR="009D42B6" w:rsidRPr="00214CC6">
        <w:t xml:space="preserve"> </w:t>
      </w:r>
      <w:r w:rsidR="00882E2E" w:rsidRPr="00214CC6">
        <w:t>that</w:t>
      </w:r>
      <w:r w:rsidR="009D42B6" w:rsidRPr="00214CC6">
        <w:t xml:space="preserve"> </w:t>
      </w:r>
      <w:r w:rsidR="00882E2E" w:rsidRPr="00214CC6">
        <w:t>balance</w:t>
      </w:r>
      <w:r w:rsidR="009D42B6" w:rsidRPr="00214CC6">
        <w:t xml:space="preserve"> </w:t>
      </w:r>
      <w:r w:rsidRPr="00214CC6">
        <w:t>the</w:t>
      </w:r>
      <w:r w:rsidR="009D42B6" w:rsidRPr="00214CC6">
        <w:t xml:space="preserve"> </w:t>
      </w:r>
      <w:r w:rsidRPr="00214CC6">
        <w:t>needs</w:t>
      </w:r>
      <w:r w:rsidR="009D42B6" w:rsidRPr="00214CC6">
        <w:t xml:space="preserve"> </w:t>
      </w:r>
      <w:r w:rsidRPr="00214CC6">
        <w:t>of</w:t>
      </w:r>
      <w:r w:rsidR="009D42B6" w:rsidRPr="00214CC6">
        <w:t xml:space="preserve"> </w:t>
      </w:r>
      <w:r w:rsidRPr="00214CC6">
        <w:t>consumers,</w:t>
      </w:r>
      <w:r w:rsidR="009D42B6" w:rsidRPr="00214CC6">
        <w:t xml:space="preserve"> </w:t>
      </w:r>
      <w:r w:rsidRPr="00214CC6">
        <w:t>providers,</w:t>
      </w:r>
      <w:r w:rsidR="009D42B6" w:rsidRPr="00214CC6">
        <w:t xml:space="preserve"> </w:t>
      </w:r>
      <w:r w:rsidRPr="00214CC6">
        <w:t>the</w:t>
      </w:r>
      <w:r w:rsidR="009D42B6" w:rsidRPr="00214CC6">
        <w:t xml:space="preserve"> </w:t>
      </w:r>
      <w:r w:rsidRPr="00214CC6">
        <w:t>workforce,</w:t>
      </w:r>
      <w:r w:rsidR="009D42B6" w:rsidRPr="00214CC6">
        <w:t xml:space="preserve"> </w:t>
      </w:r>
      <w:r w:rsidRPr="00214CC6">
        <w:t>taxpayers,</w:t>
      </w:r>
      <w:r w:rsidR="009D42B6" w:rsidRPr="00214CC6">
        <w:t xml:space="preserve"> </w:t>
      </w:r>
      <w:r w:rsidRPr="00214CC6">
        <w:t>investors</w:t>
      </w:r>
      <w:r w:rsidR="009D42B6" w:rsidRPr="00214CC6">
        <w:t xml:space="preserve"> </w:t>
      </w:r>
      <w:r w:rsidRPr="00214CC6">
        <w:t>and</w:t>
      </w:r>
      <w:r w:rsidR="009D42B6" w:rsidRPr="00214CC6">
        <w:t xml:space="preserve"> </w:t>
      </w:r>
      <w:r w:rsidRPr="00214CC6">
        <w:t>financiers.</w:t>
      </w:r>
    </w:p>
    <w:p w14:paraId="55727C9D" w14:textId="79C1570A" w:rsidR="009D42B6" w:rsidRPr="00214CC6" w:rsidRDefault="00564C26" w:rsidP="00577087">
      <w:pPr>
        <w:pStyle w:val="BodyText"/>
      </w:pPr>
      <w:r w:rsidRPr="00214CC6">
        <w:t>ACFA</w:t>
      </w:r>
      <w:r w:rsidR="009D42B6" w:rsidRPr="00214CC6">
        <w:t xml:space="preserve"> </w:t>
      </w:r>
      <w:r w:rsidRPr="00214CC6">
        <w:t>is</w:t>
      </w:r>
      <w:r w:rsidR="009D42B6" w:rsidRPr="00214CC6">
        <w:t xml:space="preserve"> </w:t>
      </w:r>
      <w:r w:rsidR="00D81AC3" w:rsidRPr="00214CC6">
        <w:t>led</w:t>
      </w:r>
      <w:r w:rsidR="009D42B6" w:rsidRPr="00214CC6">
        <w:t xml:space="preserve"> </w:t>
      </w:r>
      <w:r w:rsidR="00D81AC3" w:rsidRPr="00214CC6">
        <w:t>by</w:t>
      </w:r>
      <w:r w:rsidR="009D42B6" w:rsidRPr="00214CC6">
        <w:t xml:space="preserve"> </w:t>
      </w:r>
      <w:r w:rsidR="00D81AC3" w:rsidRPr="00214CC6">
        <w:t>an</w:t>
      </w:r>
      <w:r w:rsidR="009D42B6" w:rsidRPr="00214CC6">
        <w:t xml:space="preserve"> </w:t>
      </w:r>
      <w:r w:rsidR="00D81AC3" w:rsidRPr="00214CC6">
        <w:t>independent</w:t>
      </w:r>
      <w:r w:rsidR="009D42B6" w:rsidRPr="00214CC6">
        <w:t xml:space="preserve"> </w:t>
      </w:r>
      <w:r w:rsidR="00D81AC3" w:rsidRPr="00214CC6">
        <w:t>Chairman</w:t>
      </w:r>
      <w:r w:rsidR="009D42B6" w:rsidRPr="00214CC6">
        <w:t xml:space="preserve"> </w:t>
      </w:r>
      <w:r w:rsidR="003F7DD1" w:rsidRPr="00214CC6">
        <w:t>(</w:t>
      </w:r>
      <w:r w:rsidR="00D81AC3" w:rsidRPr="00214CC6">
        <w:t>Mike</w:t>
      </w:r>
      <w:r w:rsidR="009D42B6" w:rsidRPr="00214CC6">
        <w:t xml:space="preserve"> </w:t>
      </w:r>
      <w:r w:rsidR="00D81AC3" w:rsidRPr="00214CC6">
        <w:t>Callaghan</w:t>
      </w:r>
      <w:r w:rsidR="003F7DD1" w:rsidRPr="00214CC6">
        <w:t>)</w:t>
      </w:r>
      <w:r w:rsidR="009D42B6" w:rsidRPr="00214CC6">
        <w:t xml:space="preserve"> </w:t>
      </w:r>
      <w:r w:rsidR="00E565EC" w:rsidRPr="00214CC6">
        <w:t>and</w:t>
      </w:r>
      <w:r w:rsidR="009D42B6" w:rsidRPr="00214CC6">
        <w:t xml:space="preserve"> </w:t>
      </w:r>
      <w:r w:rsidR="00E565EC" w:rsidRPr="00214CC6">
        <w:t>Deputy</w:t>
      </w:r>
      <w:r w:rsidR="009D42B6" w:rsidRPr="00214CC6">
        <w:t xml:space="preserve"> </w:t>
      </w:r>
      <w:r w:rsidR="00E565EC" w:rsidRPr="00214CC6">
        <w:t>Chair</w:t>
      </w:r>
      <w:r w:rsidR="009D42B6" w:rsidRPr="00214CC6">
        <w:t xml:space="preserve"> </w:t>
      </w:r>
      <w:r w:rsidRPr="00214CC6">
        <w:t>(Nicolas</w:t>
      </w:r>
      <w:r w:rsidR="009D42B6" w:rsidRPr="00214CC6">
        <w:t xml:space="preserve"> </w:t>
      </w:r>
      <w:r w:rsidRPr="00214CC6">
        <w:t>Mersiades)</w:t>
      </w:r>
      <w:r w:rsidR="009D42B6" w:rsidRPr="00214CC6">
        <w:t xml:space="preserve"> </w:t>
      </w:r>
      <w:r w:rsidRPr="00673599">
        <w:t>complemented</w:t>
      </w:r>
      <w:r w:rsidR="009D42B6" w:rsidRPr="00673599">
        <w:t xml:space="preserve"> </w:t>
      </w:r>
      <w:r w:rsidRPr="00673599">
        <w:t>by</w:t>
      </w:r>
      <w:r w:rsidR="009D42B6" w:rsidRPr="00673599">
        <w:t xml:space="preserve"> </w:t>
      </w:r>
      <w:r w:rsidR="005F732D" w:rsidRPr="00673599">
        <w:t>seven</w:t>
      </w:r>
      <w:r w:rsidR="009D42B6" w:rsidRPr="00673599">
        <w:t xml:space="preserve"> </w:t>
      </w:r>
      <w:r w:rsidRPr="00673599">
        <w:t>members</w:t>
      </w:r>
      <w:r w:rsidR="009D42B6" w:rsidRPr="00214CC6">
        <w:t xml:space="preserve"> </w:t>
      </w:r>
      <w:r w:rsidRPr="00214CC6">
        <w:t>with</w:t>
      </w:r>
      <w:r w:rsidR="009D42B6" w:rsidRPr="00214CC6">
        <w:t xml:space="preserve"> </w:t>
      </w:r>
      <w:r w:rsidRPr="00214CC6">
        <w:t>aged</w:t>
      </w:r>
      <w:r w:rsidR="009D42B6" w:rsidRPr="00214CC6">
        <w:t xml:space="preserve"> </w:t>
      </w:r>
      <w:r w:rsidRPr="00214CC6">
        <w:t>care</w:t>
      </w:r>
      <w:r w:rsidR="009D42B6" w:rsidRPr="00214CC6">
        <w:t xml:space="preserve"> </w:t>
      </w:r>
      <w:r w:rsidRPr="00214CC6">
        <w:t>or</w:t>
      </w:r>
      <w:r w:rsidR="009D42B6" w:rsidRPr="00214CC6">
        <w:t xml:space="preserve"> </w:t>
      </w:r>
      <w:r w:rsidRPr="00214CC6">
        <w:t>finance</w:t>
      </w:r>
      <w:r w:rsidR="009D42B6" w:rsidRPr="00214CC6">
        <w:t xml:space="preserve"> </w:t>
      </w:r>
      <w:r w:rsidR="00B976D0" w:rsidRPr="00214CC6">
        <w:t>industry</w:t>
      </w:r>
      <w:r w:rsidR="009D42B6" w:rsidRPr="00214CC6">
        <w:t xml:space="preserve"> </w:t>
      </w:r>
      <w:r w:rsidRPr="00214CC6">
        <w:t>expertise.</w:t>
      </w:r>
      <w:r w:rsidR="009D42B6" w:rsidRPr="00214CC6">
        <w:t xml:space="preserve"> </w:t>
      </w:r>
      <w:r w:rsidR="00527A9F" w:rsidRPr="00214CC6">
        <w:fldChar w:fldCharType="begin"/>
      </w:r>
      <w:r w:rsidR="00527A9F" w:rsidRPr="00214CC6">
        <w:instrText xml:space="preserve"> REF _Ref536191503 \h  \* MERGEFORMAT </w:instrText>
      </w:r>
      <w:r w:rsidR="00527A9F" w:rsidRPr="00214CC6">
        <w:fldChar w:fldCharType="separate"/>
      </w:r>
      <w:r w:rsidR="007621BE" w:rsidRPr="008420C6">
        <w:t xml:space="preserve">Figure </w:t>
      </w:r>
      <w:r w:rsidR="007621BE">
        <w:rPr>
          <w:noProof/>
        </w:rPr>
        <w:t>1</w:t>
      </w:r>
      <w:r w:rsidR="007621BE" w:rsidRPr="008420C6">
        <w:rPr>
          <w:noProof/>
        </w:rPr>
        <w:t>.</w:t>
      </w:r>
      <w:r w:rsidR="007621BE">
        <w:rPr>
          <w:noProof/>
        </w:rPr>
        <w:t>1</w:t>
      </w:r>
      <w:r w:rsidR="00527A9F" w:rsidRPr="00214CC6">
        <w:fldChar w:fldCharType="end"/>
      </w:r>
      <w:r w:rsidR="009D42B6" w:rsidRPr="00214CC6">
        <w:t xml:space="preserve"> </w:t>
      </w:r>
      <w:r w:rsidR="00D3080D" w:rsidRPr="00214CC6">
        <w:t>shows</w:t>
      </w:r>
      <w:r w:rsidR="009D42B6" w:rsidRPr="00214CC6">
        <w:t xml:space="preserve"> </w:t>
      </w:r>
      <w:r w:rsidR="00D3080D" w:rsidRPr="00214CC6">
        <w:t>the</w:t>
      </w:r>
      <w:r w:rsidR="009D42B6" w:rsidRPr="00214CC6">
        <w:t xml:space="preserve"> </w:t>
      </w:r>
      <w:r w:rsidR="00D3080D" w:rsidRPr="00214CC6">
        <w:t>ACFA</w:t>
      </w:r>
      <w:r w:rsidR="009D42B6" w:rsidRPr="00214CC6">
        <w:t xml:space="preserve"> </w:t>
      </w:r>
      <w:r w:rsidR="00D3080D" w:rsidRPr="00214CC6">
        <w:t>membership</w:t>
      </w:r>
      <w:r w:rsidR="009D42B6" w:rsidRPr="00214CC6">
        <w:t xml:space="preserve"> </w:t>
      </w:r>
      <w:r w:rsidR="00D3080D" w:rsidRPr="00214CC6">
        <w:t>and</w:t>
      </w:r>
      <w:r w:rsidR="009D42B6" w:rsidRPr="00214CC6">
        <w:t xml:space="preserve"> </w:t>
      </w:r>
      <w:r w:rsidR="00D3080D" w:rsidRPr="00214CC6">
        <w:t>structure.</w:t>
      </w:r>
      <w:r w:rsidR="009D42B6" w:rsidRPr="00214CC6">
        <w:t xml:space="preserve"> </w:t>
      </w:r>
      <w:r w:rsidRPr="00214CC6">
        <w:t>Further</w:t>
      </w:r>
      <w:r w:rsidR="009D42B6" w:rsidRPr="00214CC6">
        <w:t xml:space="preserve"> </w:t>
      </w:r>
      <w:r w:rsidRPr="00214CC6">
        <w:t>details</w:t>
      </w:r>
      <w:r w:rsidR="009D42B6" w:rsidRPr="00214CC6">
        <w:t xml:space="preserve"> </w:t>
      </w:r>
      <w:r w:rsidRPr="00214CC6">
        <w:t>about</w:t>
      </w:r>
      <w:r w:rsidR="009D42B6" w:rsidRPr="00214CC6">
        <w:t xml:space="preserve"> </w:t>
      </w:r>
      <w:r w:rsidRPr="00214CC6">
        <w:t>each</w:t>
      </w:r>
      <w:r w:rsidR="009D42B6" w:rsidRPr="00214CC6">
        <w:t xml:space="preserve"> </w:t>
      </w:r>
      <w:r w:rsidRPr="00214CC6">
        <w:t>member</w:t>
      </w:r>
      <w:r w:rsidR="009D42B6" w:rsidRPr="00214CC6">
        <w:t xml:space="preserve"> </w:t>
      </w:r>
      <w:r w:rsidRPr="00214CC6">
        <w:t>are</w:t>
      </w:r>
      <w:r w:rsidR="009D42B6" w:rsidRPr="00214CC6">
        <w:t xml:space="preserve"> </w:t>
      </w:r>
      <w:r w:rsidRPr="00214CC6">
        <w:t>provided</w:t>
      </w:r>
      <w:r w:rsidR="009D42B6" w:rsidRPr="00214CC6">
        <w:t xml:space="preserve"> </w:t>
      </w:r>
      <w:r w:rsidRPr="00214CC6">
        <w:t>in</w:t>
      </w:r>
      <w:r w:rsidR="009D42B6" w:rsidRPr="00214CC6">
        <w:t xml:space="preserve"> </w:t>
      </w:r>
      <w:r w:rsidRPr="00214CC6">
        <w:fldChar w:fldCharType="begin"/>
      </w:r>
      <w:r w:rsidRPr="00214CC6">
        <w:instrText xml:space="preserve"> REF _Ref421221009 \r \h  \* MERGEFORMAT </w:instrText>
      </w:r>
      <w:r w:rsidRPr="00214CC6">
        <w:fldChar w:fldCharType="separate"/>
      </w:r>
      <w:r w:rsidR="007621BE">
        <w:t>Appendix</w:t>
      </w:r>
      <w:r w:rsidR="002D7AD9">
        <w:t> </w:t>
      </w:r>
      <w:r w:rsidR="007621BE">
        <w:t>A</w:t>
      </w:r>
      <w:r w:rsidRPr="00214CC6">
        <w:fldChar w:fldCharType="end"/>
      </w:r>
      <w:r w:rsidR="00A97B59" w:rsidRPr="00214CC6">
        <w:t>.</w:t>
      </w:r>
      <w:r w:rsidR="009D42B6" w:rsidRPr="00214CC6">
        <w:t xml:space="preserve"> </w:t>
      </w:r>
      <w:r w:rsidR="00A97B59" w:rsidRPr="00214CC6">
        <w:t>There</w:t>
      </w:r>
      <w:r w:rsidR="009D42B6" w:rsidRPr="00214CC6">
        <w:t xml:space="preserve"> </w:t>
      </w:r>
      <w:r w:rsidR="00A97B59" w:rsidRPr="00214CC6">
        <w:t>are</w:t>
      </w:r>
      <w:r w:rsidR="009D42B6" w:rsidRPr="00214CC6">
        <w:t xml:space="preserve"> </w:t>
      </w:r>
      <w:r w:rsidRPr="00214CC6">
        <w:t>three</w:t>
      </w:r>
      <w:r w:rsidR="009D42B6" w:rsidRPr="00214CC6">
        <w:t xml:space="preserve"> </w:t>
      </w:r>
      <w:r w:rsidRPr="00214CC6">
        <w:t>non-voting</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representatives</w:t>
      </w:r>
      <w:r w:rsidR="009D42B6" w:rsidRPr="00214CC6">
        <w:t xml:space="preserve"> </w:t>
      </w:r>
      <w:r w:rsidRPr="00214CC6">
        <w:t>on</w:t>
      </w:r>
      <w:r w:rsidR="009D42B6" w:rsidRPr="00214CC6">
        <w:t xml:space="preserve"> </w:t>
      </w:r>
      <w:r w:rsidR="00444E8C" w:rsidRPr="00214CC6">
        <w:t>ACFA.</w:t>
      </w:r>
    </w:p>
    <w:p w14:paraId="7B620206" w14:textId="3E4E7C36" w:rsidR="001C4A10" w:rsidRPr="008420C6" w:rsidRDefault="00C61CCE" w:rsidP="008420C6">
      <w:pPr>
        <w:pStyle w:val="Caption"/>
      </w:pPr>
      <w:bookmarkStart w:id="44" w:name="_Ref536191503"/>
      <w:bookmarkStart w:id="45" w:name="_Toc536515413"/>
      <w:bookmarkStart w:id="46" w:name="_Toc2536692"/>
      <w:bookmarkStart w:id="47" w:name="_Toc39040420"/>
      <w:r w:rsidRPr="008420C6">
        <w:lastRenderedPageBreak/>
        <w:t>Figure</w:t>
      </w:r>
      <w:r w:rsidR="009D42B6" w:rsidRPr="008420C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1</w:t>
      </w:r>
      <w:r w:rsidR="009D64CB">
        <w:rPr>
          <w:noProof/>
        </w:rPr>
        <w:fldChar w:fldCharType="end"/>
      </w:r>
      <w:r w:rsidR="00F15E39" w:rsidRPr="008420C6">
        <w:t>.</w:t>
      </w:r>
      <w:r w:rsidR="009D64CB">
        <w:rPr>
          <w:noProof/>
        </w:rPr>
        <w:fldChar w:fldCharType="begin"/>
      </w:r>
      <w:r w:rsidR="009D64CB">
        <w:rPr>
          <w:noProof/>
        </w:rPr>
        <w:instrText xml:space="preserve"> SEQ Figure \* ARABIC \s 1 </w:instrText>
      </w:r>
      <w:r w:rsidR="009D64CB">
        <w:rPr>
          <w:noProof/>
        </w:rPr>
        <w:fldChar w:fldCharType="separate"/>
      </w:r>
      <w:r w:rsidR="007621BE">
        <w:rPr>
          <w:noProof/>
        </w:rPr>
        <w:t>1</w:t>
      </w:r>
      <w:r w:rsidR="009D64CB">
        <w:rPr>
          <w:noProof/>
        </w:rPr>
        <w:fldChar w:fldCharType="end"/>
      </w:r>
      <w:bookmarkEnd w:id="44"/>
      <w:r w:rsidR="00BE42D7" w:rsidRPr="008420C6">
        <w:t>:</w:t>
      </w:r>
      <w:r w:rsidR="009D42B6" w:rsidRPr="008420C6">
        <w:t xml:space="preserve"> </w:t>
      </w:r>
      <w:r w:rsidR="00527A9F" w:rsidRPr="008420C6">
        <w:t>ACFA</w:t>
      </w:r>
      <w:r w:rsidR="009D42B6" w:rsidRPr="008420C6">
        <w:t xml:space="preserve"> </w:t>
      </w:r>
      <w:r w:rsidR="00527A9F" w:rsidRPr="008420C6">
        <w:t>Membership</w:t>
      </w:r>
      <w:bookmarkEnd w:id="45"/>
      <w:bookmarkEnd w:id="46"/>
      <w:bookmarkEnd w:id="47"/>
    </w:p>
    <w:tbl>
      <w:tblPr>
        <w:tblW w:w="9858" w:type="dxa"/>
        <w:tblInd w:w="108" w:type="dxa"/>
        <w:tblLook w:val="04A0" w:firstRow="1" w:lastRow="0" w:firstColumn="1" w:lastColumn="0" w:noHBand="0" w:noVBand="1"/>
      </w:tblPr>
      <w:tblGrid>
        <w:gridCol w:w="620"/>
        <w:gridCol w:w="724"/>
        <w:gridCol w:w="724"/>
        <w:gridCol w:w="700"/>
        <w:gridCol w:w="700"/>
        <w:gridCol w:w="769"/>
        <w:gridCol w:w="769"/>
        <w:gridCol w:w="700"/>
        <w:gridCol w:w="700"/>
        <w:gridCol w:w="700"/>
        <w:gridCol w:w="700"/>
        <w:gridCol w:w="700"/>
        <w:gridCol w:w="700"/>
        <w:gridCol w:w="700"/>
      </w:tblGrid>
      <w:tr w:rsidR="00C21138" w:rsidRPr="00C21138" w14:paraId="6637E090" w14:textId="77777777" w:rsidTr="00C21138">
        <w:trPr>
          <w:trHeight w:val="320"/>
        </w:trPr>
        <w:tc>
          <w:tcPr>
            <w:tcW w:w="620" w:type="dxa"/>
            <w:tcBorders>
              <w:top w:val="nil"/>
              <w:left w:val="nil"/>
              <w:bottom w:val="nil"/>
              <w:right w:val="nil"/>
            </w:tcBorders>
            <w:shd w:val="clear" w:color="auto" w:fill="auto"/>
            <w:noWrap/>
            <w:vAlign w:val="bottom"/>
            <w:hideMark/>
          </w:tcPr>
          <w:p w14:paraId="6F225160"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1298BA20"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082926FC"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2DC93E5B"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1C69F45D" w14:textId="77777777" w:rsidR="00C21138" w:rsidRPr="00C21138" w:rsidRDefault="00C21138" w:rsidP="00C21138">
            <w:pPr>
              <w:rPr>
                <w:rFonts w:ascii="Times New Roman" w:eastAsia="Times New Roman" w:hAnsi="Times New Roman" w:cs="Times New Roman"/>
                <w:sz w:val="20"/>
                <w:szCs w:val="20"/>
                <w:lang w:eastAsia="en-AU"/>
              </w:rPr>
            </w:pPr>
          </w:p>
        </w:tc>
        <w:tc>
          <w:tcPr>
            <w:tcW w:w="1538" w:type="dxa"/>
            <w:gridSpan w:val="2"/>
            <w:tcBorders>
              <w:top w:val="nil"/>
              <w:left w:val="nil"/>
              <w:bottom w:val="nil"/>
              <w:right w:val="nil"/>
            </w:tcBorders>
            <w:shd w:val="clear" w:color="auto" w:fill="auto"/>
            <w:noWrap/>
            <w:vAlign w:val="bottom"/>
            <w:hideMark/>
          </w:tcPr>
          <w:p w14:paraId="27D05C51"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Mike Callaghan</w:t>
            </w:r>
          </w:p>
        </w:tc>
        <w:tc>
          <w:tcPr>
            <w:tcW w:w="700" w:type="dxa"/>
            <w:tcBorders>
              <w:top w:val="nil"/>
              <w:left w:val="nil"/>
              <w:bottom w:val="nil"/>
              <w:right w:val="nil"/>
            </w:tcBorders>
            <w:shd w:val="clear" w:color="auto" w:fill="auto"/>
            <w:noWrap/>
            <w:vAlign w:val="bottom"/>
            <w:hideMark/>
          </w:tcPr>
          <w:p w14:paraId="7F7262AB" w14:textId="77777777" w:rsidR="00C21138" w:rsidRPr="00C21138" w:rsidRDefault="00C21138" w:rsidP="00C21138">
            <w:pPr>
              <w:jc w:val="center"/>
              <w:rPr>
                <w:rFonts w:eastAsia="Times New Roman"/>
                <w:b/>
                <w:bCs/>
                <w:color w:val="002060"/>
                <w:sz w:val="20"/>
                <w:szCs w:val="20"/>
                <w:lang w:eastAsia="en-AU"/>
              </w:rPr>
            </w:pPr>
          </w:p>
        </w:tc>
        <w:tc>
          <w:tcPr>
            <w:tcW w:w="700" w:type="dxa"/>
            <w:tcBorders>
              <w:top w:val="nil"/>
              <w:left w:val="nil"/>
              <w:bottom w:val="nil"/>
              <w:right w:val="nil"/>
            </w:tcBorders>
            <w:shd w:val="clear" w:color="auto" w:fill="auto"/>
            <w:noWrap/>
            <w:vAlign w:val="bottom"/>
            <w:hideMark/>
          </w:tcPr>
          <w:p w14:paraId="624032C1"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53E80109"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067C97D4"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74D96685"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533EF998"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1FA3108" w14:textId="77777777" w:rsidR="00C21138" w:rsidRPr="00C21138" w:rsidRDefault="00C21138" w:rsidP="00C21138">
            <w:pPr>
              <w:rPr>
                <w:rFonts w:ascii="Times New Roman" w:eastAsia="Times New Roman" w:hAnsi="Times New Roman" w:cs="Times New Roman"/>
                <w:sz w:val="20"/>
                <w:szCs w:val="20"/>
                <w:lang w:eastAsia="en-AU"/>
              </w:rPr>
            </w:pPr>
          </w:p>
        </w:tc>
      </w:tr>
      <w:tr w:rsidR="00C21138" w:rsidRPr="00C21138" w14:paraId="7853739E" w14:textId="77777777" w:rsidTr="00C21138">
        <w:trPr>
          <w:trHeight w:val="320"/>
        </w:trPr>
        <w:tc>
          <w:tcPr>
            <w:tcW w:w="620" w:type="dxa"/>
            <w:tcBorders>
              <w:top w:val="nil"/>
              <w:left w:val="nil"/>
              <w:bottom w:val="nil"/>
              <w:right w:val="nil"/>
            </w:tcBorders>
            <w:shd w:val="clear" w:color="auto" w:fill="auto"/>
            <w:noWrap/>
            <w:vAlign w:val="bottom"/>
            <w:hideMark/>
          </w:tcPr>
          <w:p w14:paraId="08AEDA4B"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6F92AE4"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0FEF36C9"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67157B35"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E249751" w14:textId="77777777" w:rsidR="00C21138" w:rsidRPr="00C21138" w:rsidRDefault="00C21138" w:rsidP="00C21138">
            <w:pPr>
              <w:rPr>
                <w:rFonts w:ascii="Times New Roman" w:eastAsia="Times New Roman" w:hAnsi="Times New Roman" w:cs="Times New Roman"/>
                <w:sz w:val="20"/>
                <w:szCs w:val="20"/>
                <w:lang w:eastAsia="en-AU"/>
              </w:rPr>
            </w:pPr>
          </w:p>
        </w:tc>
        <w:tc>
          <w:tcPr>
            <w:tcW w:w="1538" w:type="dxa"/>
            <w:gridSpan w:val="2"/>
            <w:tcBorders>
              <w:top w:val="nil"/>
              <w:left w:val="nil"/>
              <w:bottom w:val="nil"/>
              <w:right w:val="nil"/>
            </w:tcBorders>
            <w:shd w:val="clear" w:color="auto" w:fill="auto"/>
            <w:noWrap/>
            <w:hideMark/>
          </w:tcPr>
          <w:p w14:paraId="1CCDC9F5"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Chairman</w:t>
            </w:r>
          </w:p>
        </w:tc>
        <w:tc>
          <w:tcPr>
            <w:tcW w:w="700" w:type="dxa"/>
            <w:tcBorders>
              <w:top w:val="nil"/>
              <w:left w:val="nil"/>
              <w:bottom w:val="nil"/>
              <w:right w:val="nil"/>
            </w:tcBorders>
            <w:shd w:val="clear" w:color="auto" w:fill="auto"/>
            <w:noWrap/>
            <w:vAlign w:val="bottom"/>
            <w:hideMark/>
          </w:tcPr>
          <w:p w14:paraId="1DC97314" w14:textId="77777777" w:rsidR="00C21138" w:rsidRPr="00C21138" w:rsidRDefault="00C21138" w:rsidP="00C21138">
            <w:pPr>
              <w:jc w:val="center"/>
              <w:rPr>
                <w:rFonts w:eastAsia="Times New Roman"/>
                <w:sz w:val="20"/>
                <w:szCs w:val="20"/>
                <w:lang w:eastAsia="en-AU"/>
              </w:rPr>
            </w:pPr>
          </w:p>
        </w:tc>
        <w:tc>
          <w:tcPr>
            <w:tcW w:w="700" w:type="dxa"/>
            <w:tcBorders>
              <w:top w:val="nil"/>
              <w:left w:val="nil"/>
              <w:bottom w:val="nil"/>
              <w:right w:val="nil"/>
            </w:tcBorders>
            <w:shd w:val="clear" w:color="auto" w:fill="auto"/>
            <w:noWrap/>
            <w:vAlign w:val="bottom"/>
            <w:hideMark/>
          </w:tcPr>
          <w:p w14:paraId="54508D26"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143BE33"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0EE48ABD"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70AB30D3"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727D0962"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41DDE2D2" w14:textId="77777777" w:rsidR="00C21138" w:rsidRPr="00C21138" w:rsidRDefault="00C21138" w:rsidP="00C21138">
            <w:pPr>
              <w:rPr>
                <w:rFonts w:ascii="Times New Roman" w:eastAsia="Times New Roman" w:hAnsi="Times New Roman" w:cs="Times New Roman"/>
                <w:sz w:val="20"/>
                <w:szCs w:val="20"/>
                <w:lang w:eastAsia="en-AU"/>
              </w:rPr>
            </w:pPr>
          </w:p>
        </w:tc>
      </w:tr>
      <w:tr w:rsidR="00C21138" w:rsidRPr="00C21138" w14:paraId="79588CB4" w14:textId="77777777" w:rsidTr="00C21138">
        <w:trPr>
          <w:trHeight w:val="320"/>
        </w:trPr>
        <w:tc>
          <w:tcPr>
            <w:tcW w:w="620" w:type="dxa"/>
            <w:tcBorders>
              <w:top w:val="nil"/>
              <w:left w:val="nil"/>
              <w:bottom w:val="nil"/>
              <w:right w:val="nil"/>
            </w:tcBorders>
            <w:shd w:val="clear" w:color="auto" w:fill="auto"/>
            <w:noWrap/>
            <w:vAlign w:val="bottom"/>
            <w:hideMark/>
          </w:tcPr>
          <w:p w14:paraId="348772BB"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4B492D00"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51503443"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0CF1D153"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3F80E9B" w14:textId="77777777" w:rsidR="00C21138" w:rsidRPr="00C21138" w:rsidRDefault="00C21138" w:rsidP="00C21138">
            <w:pPr>
              <w:rPr>
                <w:rFonts w:ascii="Times New Roman" w:eastAsia="Times New Roman" w:hAnsi="Times New Roman" w:cs="Times New Roman"/>
                <w:sz w:val="20"/>
                <w:szCs w:val="20"/>
                <w:lang w:eastAsia="en-AU"/>
              </w:rPr>
            </w:pPr>
          </w:p>
        </w:tc>
        <w:tc>
          <w:tcPr>
            <w:tcW w:w="769" w:type="dxa"/>
            <w:tcBorders>
              <w:top w:val="nil"/>
              <w:left w:val="nil"/>
              <w:bottom w:val="nil"/>
              <w:right w:val="single" w:sz="4" w:space="0" w:color="auto"/>
            </w:tcBorders>
            <w:shd w:val="clear" w:color="auto" w:fill="auto"/>
            <w:noWrap/>
            <w:vAlign w:val="bottom"/>
            <w:hideMark/>
          </w:tcPr>
          <w:p w14:paraId="4E5525A7"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69" w:type="dxa"/>
            <w:tcBorders>
              <w:top w:val="nil"/>
              <w:left w:val="nil"/>
              <w:bottom w:val="nil"/>
              <w:right w:val="nil"/>
            </w:tcBorders>
            <w:shd w:val="clear" w:color="auto" w:fill="auto"/>
            <w:noWrap/>
            <w:vAlign w:val="bottom"/>
            <w:hideMark/>
          </w:tcPr>
          <w:p w14:paraId="33924D3D" w14:textId="77777777" w:rsidR="00C21138" w:rsidRPr="00C21138" w:rsidRDefault="00C21138" w:rsidP="00C21138">
            <w:pPr>
              <w:rPr>
                <w:rFonts w:eastAsia="Times New Roman"/>
                <w:color w:val="000000"/>
                <w:sz w:val="20"/>
                <w:szCs w:val="20"/>
                <w:lang w:eastAsia="en-AU"/>
              </w:rPr>
            </w:pPr>
          </w:p>
        </w:tc>
        <w:tc>
          <w:tcPr>
            <w:tcW w:w="700" w:type="dxa"/>
            <w:tcBorders>
              <w:top w:val="nil"/>
              <w:left w:val="nil"/>
              <w:bottom w:val="nil"/>
              <w:right w:val="nil"/>
            </w:tcBorders>
            <w:shd w:val="clear" w:color="auto" w:fill="auto"/>
            <w:noWrap/>
            <w:vAlign w:val="bottom"/>
            <w:hideMark/>
          </w:tcPr>
          <w:p w14:paraId="0EA9E146"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2633F22E"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1DE8795"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410433CC"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5943FCB0"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2041D524"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189A7A75" w14:textId="77777777" w:rsidR="00C21138" w:rsidRPr="00C21138" w:rsidRDefault="00C21138" w:rsidP="00C21138">
            <w:pPr>
              <w:rPr>
                <w:rFonts w:ascii="Times New Roman" w:eastAsia="Times New Roman" w:hAnsi="Times New Roman" w:cs="Times New Roman"/>
                <w:sz w:val="20"/>
                <w:szCs w:val="20"/>
                <w:lang w:eastAsia="en-AU"/>
              </w:rPr>
            </w:pPr>
          </w:p>
        </w:tc>
      </w:tr>
      <w:tr w:rsidR="00C21138" w:rsidRPr="00C21138" w14:paraId="5971346D" w14:textId="77777777" w:rsidTr="00C21138">
        <w:trPr>
          <w:trHeight w:val="320"/>
        </w:trPr>
        <w:tc>
          <w:tcPr>
            <w:tcW w:w="620" w:type="dxa"/>
            <w:tcBorders>
              <w:top w:val="nil"/>
              <w:left w:val="nil"/>
              <w:bottom w:val="nil"/>
              <w:right w:val="nil"/>
            </w:tcBorders>
            <w:shd w:val="clear" w:color="auto" w:fill="auto"/>
            <w:noWrap/>
            <w:vAlign w:val="bottom"/>
            <w:hideMark/>
          </w:tcPr>
          <w:p w14:paraId="551ACA0E"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7FC64DE1"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75A6A5EC"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1538523D"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2CB7993F" w14:textId="77777777" w:rsidR="00C21138" w:rsidRPr="00C21138" w:rsidRDefault="00C21138" w:rsidP="00C21138">
            <w:pPr>
              <w:rPr>
                <w:rFonts w:ascii="Times New Roman" w:eastAsia="Times New Roman" w:hAnsi="Times New Roman" w:cs="Times New Roman"/>
                <w:sz w:val="20"/>
                <w:szCs w:val="20"/>
                <w:lang w:eastAsia="en-AU"/>
              </w:rPr>
            </w:pPr>
          </w:p>
        </w:tc>
        <w:tc>
          <w:tcPr>
            <w:tcW w:w="1538" w:type="dxa"/>
            <w:gridSpan w:val="2"/>
            <w:tcBorders>
              <w:top w:val="nil"/>
              <w:left w:val="nil"/>
              <w:bottom w:val="nil"/>
              <w:right w:val="nil"/>
            </w:tcBorders>
            <w:shd w:val="clear" w:color="auto" w:fill="auto"/>
            <w:noWrap/>
            <w:vAlign w:val="bottom"/>
            <w:hideMark/>
          </w:tcPr>
          <w:p w14:paraId="1A7ECA60"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Nicolas Mersiades</w:t>
            </w:r>
          </w:p>
        </w:tc>
        <w:tc>
          <w:tcPr>
            <w:tcW w:w="700" w:type="dxa"/>
            <w:tcBorders>
              <w:top w:val="nil"/>
              <w:left w:val="nil"/>
              <w:bottom w:val="nil"/>
              <w:right w:val="nil"/>
            </w:tcBorders>
            <w:shd w:val="clear" w:color="auto" w:fill="auto"/>
            <w:noWrap/>
            <w:vAlign w:val="bottom"/>
            <w:hideMark/>
          </w:tcPr>
          <w:p w14:paraId="0D26791A" w14:textId="77777777" w:rsidR="00C21138" w:rsidRPr="00C21138" w:rsidRDefault="00C21138" w:rsidP="00C21138">
            <w:pPr>
              <w:jc w:val="center"/>
              <w:rPr>
                <w:rFonts w:eastAsia="Times New Roman"/>
                <w:b/>
                <w:bCs/>
                <w:color w:val="002060"/>
                <w:sz w:val="20"/>
                <w:szCs w:val="20"/>
                <w:lang w:eastAsia="en-AU"/>
              </w:rPr>
            </w:pPr>
          </w:p>
        </w:tc>
        <w:tc>
          <w:tcPr>
            <w:tcW w:w="700" w:type="dxa"/>
            <w:tcBorders>
              <w:top w:val="nil"/>
              <w:left w:val="nil"/>
              <w:bottom w:val="nil"/>
              <w:right w:val="nil"/>
            </w:tcBorders>
            <w:shd w:val="clear" w:color="auto" w:fill="auto"/>
            <w:noWrap/>
            <w:vAlign w:val="bottom"/>
            <w:hideMark/>
          </w:tcPr>
          <w:p w14:paraId="1800A514"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6BC9A071"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11D0763"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41B13004"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458BD521"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207C3E5D" w14:textId="77777777" w:rsidR="00C21138" w:rsidRPr="00C21138" w:rsidRDefault="00C21138" w:rsidP="00C21138">
            <w:pPr>
              <w:rPr>
                <w:rFonts w:ascii="Times New Roman" w:eastAsia="Times New Roman" w:hAnsi="Times New Roman" w:cs="Times New Roman"/>
                <w:sz w:val="20"/>
                <w:szCs w:val="20"/>
                <w:lang w:eastAsia="en-AU"/>
              </w:rPr>
            </w:pPr>
          </w:p>
        </w:tc>
      </w:tr>
      <w:tr w:rsidR="00C21138" w:rsidRPr="00C21138" w14:paraId="4E49C534" w14:textId="77777777" w:rsidTr="00C21138">
        <w:trPr>
          <w:trHeight w:val="320"/>
        </w:trPr>
        <w:tc>
          <w:tcPr>
            <w:tcW w:w="620" w:type="dxa"/>
            <w:tcBorders>
              <w:top w:val="nil"/>
              <w:left w:val="nil"/>
              <w:bottom w:val="nil"/>
              <w:right w:val="nil"/>
            </w:tcBorders>
            <w:shd w:val="clear" w:color="auto" w:fill="auto"/>
            <w:noWrap/>
            <w:vAlign w:val="bottom"/>
            <w:hideMark/>
          </w:tcPr>
          <w:p w14:paraId="66F50DBD"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621D0B30"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0F431020"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1ACE4D61"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777B4D17" w14:textId="77777777" w:rsidR="00C21138" w:rsidRPr="00C21138" w:rsidRDefault="00C21138" w:rsidP="00C21138">
            <w:pPr>
              <w:rPr>
                <w:rFonts w:ascii="Times New Roman" w:eastAsia="Times New Roman" w:hAnsi="Times New Roman" w:cs="Times New Roman"/>
                <w:sz w:val="20"/>
                <w:szCs w:val="20"/>
                <w:lang w:eastAsia="en-AU"/>
              </w:rPr>
            </w:pPr>
          </w:p>
        </w:tc>
        <w:tc>
          <w:tcPr>
            <w:tcW w:w="1538" w:type="dxa"/>
            <w:gridSpan w:val="2"/>
            <w:tcBorders>
              <w:top w:val="nil"/>
              <w:left w:val="nil"/>
              <w:bottom w:val="nil"/>
              <w:right w:val="nil"/>
            </w:tcBorders>
            <w:shd w:val="clear" w:color="auto" w:fill="auto"/>
            <w:noWrap/>
            <w:hideMark/>
          </w:tcPr>
          <w:p w14:paraId="504956CD"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Deputy Chair</w:t>
            </w:r>
          </w:p>
        </w:tc>
        <w:tc>
          <w:tcPr>
            <w:tcW w:w="700" w:type="dxa"/>
            <w:tcBorders>
              <w:top w:val="nil"/>
              <w:left w:val="nil"/>
              <w:bottom w:val="nil"/>
              <w:right w:val="nil"/>
            </w:tcBorders>
            <w:shd w:val="clear" w:color="auto" w:fill="auto"/>
            <w:noWrap/>
            <w:vAlign w:val="bottom"/>
            <w:hideMark/>
          </w:tcPr>
          <w:p w14:paraId="2893E299" w14:textId="77777777" w:rsidR="00C21138" w:rsidRPr="00C21138" w:rsidRDefault="00C21138" w:rsidP="00C21138">
            <w:pPr>
              <w:jc w:val="center"/>
              <w:rPr>
                <w:rFonts w:eastAsia="Times New Roman"/>
                <w:sz w:val="20"/>
                <w:szCs w:val="20"/>
                <w:lang w:eastAsia="en-AU"/>
              </w:rPr>
            </w:pPr>
          </w:p>
        </w:tc>
        <w:tc>
          <w:tcPr>
            <w:tcW w:w="700" w:type="dxa"/>
            <w:tcBorders>
              <w:top w:val="nil"/>
              <w:left w:val="nil"/>
              <w:bottom w:val="nil"/>
              <w:right w:val="nil"/>
            </w:tcBorders>
            <w:shd w:val="clear" w:color="auto" w:fill="auto"/>
            <w:noWrap/>
            <w:vAlign w:val="bottom"/>
            <w:hideMark/>
          </w:tcPr>
          <w:p w14:paraId="4C68BF2E"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697B1902"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27B3EA4"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D1ED60C"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6306543D"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04DA85C0" w14:textId="77777777" w:rsidR="00C21138" w:rsidRPr="00C21138" w:rsidRDefault="00C21138" w:rsidP="00C21138">
            <w:pPr>
              <w:rPr>
                <w:rFonts w:ascii="Times New Roman" w:eastAsia="Times New Roman" w:hAnsi="Times New Roman" w:cs="Times New Roman"/>
                <w:sz w:val="20"/>
                <w:szCs w:val="20"/>
                <w:lang w:eastAsia="en-AU"/>
              </w:rPr>
            </w:pPr>
          </w:p>
        </w:tc>
      </w:tr>
      <w:tr w:rsidR="00C21138" w:rsidRPr="00C21138" w14:paraId="3288A8E6" w14:textId="77777777" w:rsidTr="00C21138">
        <w:trPr>
          <w:trHeight w:val="320"/>
        </w:trPr>
        <w:tc>
          <w:tcPr>
            <w:tcW w:w="620" w:type="dxa"/>
            <w:tcBorders>
              <w:top w:val="nil"/>
              <w:left w:val="nil"/>
              <w:bottom w:val="nil"/>
              <w:right w:val="nil"/>
            </w:tcBorders>
            <w:shd w:val="clear" w:color="auto" w:fill="auto"/>
            <w:noWrap/>
            <w:vAlign w:val="bottom"/>
            <w:hideMark/>
          </w:tcPr>
          <w:p w14:paraId="7F1F4D67"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6EE96FBC"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0C70814D"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531D2024"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1F66F59F" w14:textId="77777777" w:rsidR="00C21138" w:rsidRPr="00C21138" w:rsidRDefault="00C21138" w:rsidP="00C21138">
            <w:pPr>
              <w:rPr>
                <w:rFonts w:ascii="Times New Roman" w:eastAsia="Times New Roman" w:hAnsi="Times New Roman" w:cs="Times New Roman"/>
                <w:sz w:val="20"/>
                <w:szCs w:val="20"/>
                <w:lang w:eastAsia="en-AU"/>
              </w:rPr>
            </w:pPr>
          </w:p>
        </w:tc>
        <w:tc>
          <w:tcPr>
            <w:tcW w:w="769" w:type="dxa"/>
            <w:tcBorders>
              <w:top w:val="nil"/>
              <w:left w:val="nil"/>
              <w:bottom w:val="nil"/>
              <w:right w:val="single" w:sz="4" w:space="0" w:color="auto"/>
            </w:tcBorders>
            <w:shd w:val="clear" w:color="auto" w:fill="auto"/>
            <w:noWrap/>
            <w:vAlign w:val="bottom"/>
            <w:hideMark/>
          </w:tcPr>
          <w:p w14:paraId="4BE9A7DB"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69" w:type="dxa"/>
            <w:tcBorders>
              <w:top w:val="nil"/>
              <w:left w:val="nil"/>
              <w:bottom w:val="nil"/>
              <w:right w:val="nil"/>
            </w:tcBorders>
            <w:shd w:val="clear" w:color="auto" w:fill="auto"/>
            <w:noWrap/>
            <w:vAlign w:val="bottom"/>
            <w:hideMark/>
          </w:tcPr>
          <w:p w14:paraId="5DD96741" w14:textId="77777777" w:rsidR="00C21138" w:rsidRPr="00C21138" w:rsidRDefault="00C21138" w:rsidP="00C21138">
            <w:pPr>
              <w:rPr>
                <w:rFonts w:eastAsia="Times New Roman"/>
                <w:color w:val="000000"/>
                <w:sz w:val="20"/>
                <w:szCs w:val="20"/>
                <w:lang w:eastAsia="en-AU"/>
              </w:rPr>
            </w:pPr>
          </w:p>
        </w:tc>
        <w:tc>
          <w:tcPr>
            <w:tcW w:w="700" w:type="dxa"/>
            <w:tcBorders>
              <w:top w:val="nil"/>
              <w:left w:val="nil"/>
              <w:bottom w:val="nil"/>
              <w:right w:val="nil"/>
            </w:tcBorders>
            <w:shd w:val="clear" w:color="auto" w:fill="auto"/>
            <w:noWrap/>
            <w:vAlign w:val="bottom"/>
            <w:hideMark/>
          </w:tcPr>
          <w:p w14:paraId="785B1BA0"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5A3FC25C"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5B10195D"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13A9EBBD"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78C57B29"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4B12DB5D"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2D766836" w14:textId="77777777" w:rsidR="00C21138" w:rsidRPr="00C21138" w:rsidRDefault="00C21138" w:rsidP="00C21138">
            <w:pPr>
              <w:rPr>
                <w:rFonts w:ascii="Times New Roman" w:eastAsia="Times New Roman" w:hAnsi="Times New Roman" w:cs="Times New Roman"/>
                <w:sz w:val="20"/>
                <w:szCs w:val="20"/>
                <w:lang w:eastAsia="en-AU"/>
              </w:rPr>
            </w:pPr>
          </w:p>
        </w:tc>
      </w:tr>
      <w:tr w:rsidR="00C21138" w:rsidRPr="00C21138" w14:paraId="7AF042CD" w14:textId="77777777" w:rsidTr="00C21138">
        <w:trPr>
          <w:trHeight w:val="320"/>
        </w:trPr>
        <w:tc>
          <w:tcPr>
            <w:tcW w:w="620" w:type="dxa"/>
            <w:tcBorders>
              <w:top w:val="nil"/>
              <w:left w:val="nil"/>
              <w:bottom w:val="nil"/>
              <w:right w:val="single" w:sz="4" w:space="0" w:color="auto"/>
            </w:tcBorders>
            <w:shd w:val="clear" w:color="auto" w:fill="auto"/>
            <w:noWrap/>
            <w:vAlign w:val="bottom"/>
            <w:hideMark/>
          </w:tcPr>
          <w:p w14:paraId="3FC44BC2"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single" w:sz="4" w:space="0" w:color="auto"/>
            </w:tcBorders>
            <w:shd w:val="clear" w:color="auto" w:fill="auto"/>
            <w:noWrap/>
            <w:vAlign w:val="bottom"/>
            <w:hideMark/>
          </w:tcPr>
          <w:p w14:paraId="689B20E6"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single" w:sz="4" w:space="0" w:color="auto"/>
            </w:tcBorders>
            <w:shd w:val="clear" w:color="auto" w:fill="auto"/>
            <w:noWrap/>
            <w:vAlign w:val="bottom"/>
            <w:hideMark/>
          </w:tcPr>
          <w:p w14:paraId="224A0613"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nil"/>
            </w:tcBorders>
            <w:shd w:val="clear" w:color="auto" w:fill="auto"/>
            <w:noWrap/>
            <w:vAlign w:val="bottom"/>
            <w:hideMark/>
          </w:tcPr>
          <w:p w14:paraId="0CD7DDAC"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single" w:sz="4" w:space="0" w:color="auto"/>
            </w:tcBorders>
            <w:shd w:val="clear" w:color="auto" w:fill="auto"/>
            <w:noWrap/>
            <w:vAlign w:val="bottom"/>
            <w:hideMark/>
          </w:tcPr>
          <w:p w14:paraId="505FCFFF"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69" w:type="dxa"/>
            <w:tcBorders>
              <w:top w:val="single" w:sz="4" w:space="0" w:color="auto"/>
              <w:left w:val="nil"/>
              <w:bottom w:val="nil"/>
              <w:right w:val="single" w:sz="4" w:space="0" w:color="auto"/>
            </w:tcBorders>
            <w:shd w:val="clear" w:color="auto" w:fill="auto"/>
            <w:noWrap/>
            <w:vAlign w:val="bottom"/>
            <w:hideMark/>
          </w:tcPr>
          <w:p w14:paraId="06BB528A"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69" w:type="dxa"/>
            <w:tcBorders>
              <w:top w:val="single" w:sz="4" w:space="0" w:color="auto"/>
              <w:left w:val="nil"/>
              <w:bottom w:val="nil"/>
              <w:right w:val="single" w:sz="4" w:space="0" w:color="auto"/>
            </w:tcBorders>
            <w:shd w:val="clear" w:color="auto" w:fill="auto"/>
            <w:noWrap/>
            <w:vAlign w:val="bottom"/>
            <w:hideMark/>
          </w:tcPr>
          <w:p w14:paraId="5B5A36FF"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nil"/>
            </w:tcBorders>
            <w:shd w:val="clear" w:color="auto" w:fill="auto"/>
            <w:noWrap/>
            <w:vAlign w:val="bottom"/>
            <w:hideMark/>
          </w:tcPr>
          <w:p w14:paraId="2EFCBDB0"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single" w:sz="4" w:space="0" w:color="auto"/>
            </w:tcBorders>
            <w:shd w:val="clear" w:color="auto" w:fill="auto"/>
            <w:noWrap/>
            <w:vAlign w:val="bottom"/>
            <w:hideMark/>
          </w:tcPr>
          <w:p w14:paraId="3105D5BE"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nil"/>
            </w:tcBorders>
            <w:shd w:val="clear" w:color="auto" w:fill="auto"/>
            <w:noWrap/>
            <w:vAlign w:val="bottom"/>
            <w:hideMark/>
          </w:tcPr>
          <w:p w14:paraId="47E59478"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single" w:sz="4" w:space="0" w:color="auto"/>
            </w:tcBorders>
            <w:shd w:val="clear" w:color="auto" w:fill="auto"/>
            <w:noWrap/>
            <w:vAlign w:val="bottom"/>
            <w:hideMark/>
          </w:tcPr>
          <w:p w14:paraId="4D7D8D25"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single" w:sz="4" w:space="0" w:color="auto"/>
            </w:tcBorders>
            <w:shd w:val="clear" w:color="auto" w:fill="auto"/>
            <w:noWrap/>
            <w:vAlign w:val="bottom"/>
            <w:hideMark/>
          </w:tcPr>
          <w:p w14:paraId="649C9E34"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single" w:sz="4" w:space="0" w:color="auto"/>
              <w:left w:val="nil"/>
              <w:bottom w:val="nil"/>
              <w:right w:val="single" w:sz="4" w:space="0" w:color="auto"/>
            </w:tcBorders>
            <w:shd w:val="clear" w:color="auto" w:fill="auto"/>
            <w:noWrap/>
            <w:vAlign w:val="bottom"/>
            <w:hideMark/>
          </w:tcPr>
          <w:p w14:paraId="676E21F5" w14:textId="77777777" w:rsidR="00C21138" w:rsidRPr="00C21138" w:rsidRDefault="00C21138" w:rsidP="00C21138">
            <w:pPr>
              <w:rPr>
                <w:rFonts w:eastAsia="Times New Roman"/>
                <w:color w:val="000000"/>
                <w:sz w:val="20"/>
                <w:szCs w:val="20"/>
                <w:lang w:eastAsia="en-AU"/>
              </w:rPr>
            </w:pPr>
            <w:r w:rsidRPr="00C21138">
              <w:rPr>
                <w:rFonts w:eastAsia="Times New Roman"/>
                <w:color w:val="000000"/>
                <w:sz w:val="20"/>
                <w:szCs w:val="20"/>
                <w:lang w:eastAsia="en-AU"/>
              </w:rPr>
              <w:t> </w:t>
            </w:r>
          </w:p>
        </w:tc>
        <w:tc>
          <w:tcPr>
            <w:tcW w:w="700" w:type="dxa"/>
            <w:tcBorders>
              <w:top w:val="nil"/>
              <w:left w:val="nil"/>
              <w:bottom w:val="nil"/>
              <w:right w:val="nil"/>
            </w:tcBorders>
            <w:shd w:val="clear" w:color="auto" w:fill="auto"/>
            <w:noWrap/>
            <w:vAlign w:val="bottom"/>
            <w:hideMark/>
          </w:tcPr>
          <w:p w14:paraId="07199185" w14:textId="77777777" w:rsidR="00C21138" w:rsidRPr="00C21138" w:rsidRDefault="00C21138" w:rsidP="00C21138">
            <w:pPr>
              <w:rPr>
                <w:rFonts w:eastAsia="Times New Roman"/>
                <w:color w:val="000000"/>
                <w:sz w:val="20"/>
                <w:szCs w:val="20"/>
                <w:lang w:eastAsia="en-AU"/>
              </w:rPr>
            </w:pPr>
          </w:p>
        </w:tc>
      </w:tr>
      <w:tr w:rsidR="00C21138" w:rsidRPr="00C21138" w14:paraId="7FBABDA7" w14:textId="77777777" w:rsidTr="00C21138">
        <w:trPr>
          <w:trHeight w:val="320"/>
        </w:trPr>
        <w:tc>
          <w:tcPr>
            <w:tcW w:w="1320" w:type="dxa"/>
            <w:gridSpan w:val="2"/>
            <w:tcBorders>
              <w:top w:val="nil"/>
              <w:left w:val="nil"/>
              <w:bottom w:val="nil"/>
              <w:right w:val="single" w:sz="4" w:space="0" w:color="000000"/>
            </w:tcBorders>
            <w:shd w:val="clear" w:color="auto" w:fill="auto"/>
            <w:noWrap/>
            <w:vAlign w:val="bottom"/>
            <w:hideMark/>
          </w:tcPr>
          <w:p w14:paraId="6E3FA81C"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Louise Biti</w:t>
            </w:r>
          </w:p>
        </w:tc>
        <w:tc>
          <w:tcPr>
            <w:tcW w:w="1400" w:type="dxa"/>
            <w:gridSpan w:val="2"/>
            <w:tcBorders>
              <w:top w:val="nil"/>
              <w:left w:val="nil"/>
              <w:bottom w:val="nil"/>
              <w:right w:val="nil"/>
            </w:tcBorders>
            <w:shd w:val="clear" w:color="auto" w:fill="auto"/>
            <w:noWrap/>
            <w:vAlign w:val="bottom"/>
            <w:hideMark/>
          </w:tcPr>
          <w:p w14:paraId="1B211AE8"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Mike Woods</w:t>
            </w:r>
          </w:p>
        </w:tc>
        <w:tc>
          <w:tcPr>
            <w:tcW w:w="1469" w:type="dxa"/>
            <w:gridSpan w:val="2"/>
            <w:tcBorders>
              <w:top w:val="nil"/>
              <w:left w:val="nil"/>
              <w:bottom w:val="nil"/>
              <w:right w:val="single" w:sz="4" w:space="0" w:color="000000"/>
            </w:tcBorders>
            <w:shd w:val="clear" w:color="auto" w:fill="auto"/>
            <w:noWrap/>
            <w:vAlign w:val="bottom"/>
            <w:hideMark/>
          </w:tcPr>
          <w:p w14:paraId="6011FCF0" w14:textId="27C0A11E" w:rsidR="00C21138" w:rsidRPr="00C21138" w:rsidRDefault="00C21138" w:rsidP="00C21138">
            <w:pPr>
              <w:jc w:val="center"/>
              <w:rPr>
                <w:rFonts w:eastAsia="Times New Roman"/>
                <w:b/>
                <w:bCs/>
                <w:color w:val="002060"/>
                <w:sz w:val="20"/>
                <w:szCs w:val="20"/>
                <w:lang w:eastAsia="en-AU"/>
              </w:rPr>
            </w:pPr>
            <w:r>
              <w:rPr>
                <w:rFonts w:eastAsia="Times New Roman"/>
                <w:b/>
                <w:bCs/>
                <w:color w:val="002060"/>
                <w:sz w:val="20"/>
                <w:szCs w:val="20"/>
                <w:lang w:eastAsia="en-AU"/>
              </w:rPr>
              <w:t>Gary</w:t>
            </w:r>
            <w:r w:rsidRPr="00C21138">
              <w:rPr>
                <w:rFonts w:eastAsia="Times New Roman"/>
                <w:b/>
                <w:bCs/>
                <w:color w:val="002060"/>
                <w:sz w:val="20"/>
                <w:szCs w:val="20"/>
                <w:lang w:eastAsia="en-AU"/>
              </w:rPr>
              <w:t xml:space="preserve"> Barnier</w:t>
            </w:r>
          </w:p>
        </w:tc>
        <w:tc>
          <w:tcPr>
            <w:tcW w:w="1469" w:type="dxa"/>
            <w:gridSpan w:val="2"/>
            <w:tcBorders>
              <w:top w:val="nil"/>
              <w:left w:val="nil"/>
              <w:bottom w:val="nil"/>
              <w:right w:val="nil"/>
            </w:tcBorders>
            <w:shd w:val="clear" w:color="auto" w:fill="auto"/>
            <w:noWrap/>
            <w:vAlign w:val="bottom"/>
            <w:hideMark/>
          </w:tcPr>
          <w:p w14:paraId="2D21680B"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Mike Rungie</w:t>
            </w:r>
          </w:p>
        </w:tc>
        <w:tc>
          <w:tcPr>
            <w:tcW w:w="1400" w:type="dxa"/>
            <w:gridSpan w:val="2"/>
            <w:tcBorders>
              <w:top w:val="nil"/>
              <w:left w:val="nil"/>
              <w:bottom w:val="nil"/>
              <w:right w:val="nil"/>
            </w:tcBorders>
            <w:shd w:val="clear" w:color="auto" w:fill="auto"/>
            <w:noWrap/>
            <w:vAlign w:val="bottom"/>
            <w:hideMark/>
          </w:tcPr>
          <w:p w14:paraId="75A13433"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Natalie Smith</w:t>
            </w:r>
          </w:p>
        </w:tc>
        <w:tc>
          <w:tcPr>
            <w:tcW w:w="1400" w:type="dxa"/>
            <w:gridSpan w:val="2"/>
            <w:tcBorders>
              <w:top w:val="nil"/>
              <w:left w:val="nil"/>
              <w:bottom w:val="nil"/>
              <w:right w:val="nil"/>
            </w:tcBorders>
            <w:shd w:val="clear" w:color="auto" w:fill="auto"/>
            <w:noWrap/>
            <w:vAlign w:val="bottom"/>
            <w:hideMark/>
          </w:tcPr>
          <w:p w14:paraId="445C904C"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Ian Yates</w:t>
            </w:r>
          </w:p>
        </w:tc>
        <w:tc>
          <w:tcPr>
            <w:tcW w:w="1400" w:type="dxa"/>
            <w:gridSpan w:val="2"/>
            <w:tcBorders>
              <w:top w:val="nil"/>
              <w:left w:val="single" w:sz="4" w:space="0" w:color="auto"/>
              <w:bottom w:val="nil"/>
              <w:right w:val="nil"/>
            </w:tcBorders>
            <w:shd w:val="clear" w:color="auto" w:fill="auto"/>
            <w:noWrap/>
            <w:vAlign w:val="bottom"/>
            <w:hideMark/>
          </w:tcPr>
          <w:p w14:paraId="2E18928C"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Susan Emerson</w:t>
            </w:r>
          </w:p>
        </w:tc>
      </w:tr>
      <w:tr w:rsidR="00C21138" w:rsidRPr="00C21138" w14:paraId="0AC29E2F" w14:textId="77777777" w:rsidTr="00C21138">
        <w:trPr>
          <w:trHeight w:val="320"/>
        </w:trPr>
        <w:tc>
          <w:tcPr>
            <w:tcW w:w="1320" w:type="dxa"/>
            <w:gridSpan w:val="2"/>
            <w:tcBorders>
              <w:top w:val="nil"/>
              <w:left w:val="nil"/>
              <w:bottom w:val="nil"/>
              <w:right w:val="single" w:sz="4" w:space="0" w:color="000000"/>
            </w:tcBorders>
            <w:shd w:val="clear" w:color="auto" w:fill="auto"/>
            <w:noWrap/>
            <w:hideMark/>
          </w:tcPr>
          <w:p w14:paraId="3A0AA3BC"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Member</w:t>
            </w:r>
          </w:p>
        </w:tc>
        <w:tc>
          <w:tcPr>
            <w:tcW w:w="1400" w:type="dxa"/>
            <w:gridSpan w:val="2"/>
            <w:tcBorders>
              <w:top w:val="nil"/>
              <w:left w:val="nil"/>
              <w:bottom w:val="nil"/>
              <w:right w:val="nil"/>
            </w:tcBorders>
            <w:shd w:val="clear" w:color="auto" w:fill="auto"/>
            <w:noWrap/>
            <w:hideMark/>
          </w:tcPr>
          <w:p w14:paraId="453824B6"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Member</w:t>
            </w:r>
          </w:p>
        </w:tc>
        <w:tc>
          <w:tcPr>
            <w:tcW w:w="1469" w:type="dxa"/>
            <w:gridSpan w:val="2"/>
            <w:tcBorders>
              <w:top w:val="nil"/>
              <w:left w:val="nil"/>
              <w:bottom w:val="nil"/>
              <w:right w:val="single" w:sz="4" w:space="0" w:color="000000"/>
            </w:tcBorders>
            <w:shd w:val="clear" w:color="auto" w:fill="auto"/>
            <w:noWrap/>
            <w:hideMark/>
          </w:tcPr>
          <w:p w14:paraId="15E5238D"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Member</w:t>
            </w:r>
          </w:p>
        </w:tc>
        <w:tc>
          <w:tcPr>
            <w:tcW w:w="1469" w:type="dxa"/>
            <w:gridSpan w:val="2"/>
            <w:tcBorders>
              <w:top w:val="nil"/>
              <w:left w:val="nil"/>
              <w:bottom w:val="nil"/>
              <w:right w:val="nil"/>
            </w:tcBorders>
            <w:shd w:val="clear" w:color="auto" w:fill="auto"/>
            <w:noWrap/>
            <w:hideMark/>
          </w:tcPr>
          <w:p w14:paraId="12918C00"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Member</w:t>
            </w:r>
          </w:p>
        </w:tc>
        <w:tc>
          <w:tcPr>
            <w:tcW w:w="1400" w:type="dxa"/>
            <w:gridSpan w:val="2"/>
            <w:tcBorders>
              <w:top w:val="nil"/>
              <w:left w:val="nil"/>
              <w:bottom w:val="nil"/>
              <w:right w:val="nil"/>
            </w:tcBorders>
            <w:shd w:val="clear" w:color="auto" w:fill="auto"/>
            <w:noWrap/>
            <w:hideMark/>
          </w:tcPr>
          <w:p w14:paraId="74B4A32E"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Member</w:t>
            </w:r>
          </w:p>
        </w:tc>
        <w:tc>
          <w:tcPr>
            <w:tcW w:w="1400" w:type="dxa"/>
            <w:gridSpan w:val="2"/>
            <w:tcBorders>
              <w:top w:val="nil"/>
              <w:left w:val="nil"/>
              <w:bottom w:val="nil"/>
              <w:right w:val="single" w:sz="4" w:space="0" w:color="000000"/>
            </w:tcBorders>
            <w:shd w:val="clear" w:color="auto" w:fill="auto"/>
            <w:noWrap/>
            <w:hideMark/>
          </w:tcPr>
          <w:p w14:paraId="50E50AFB"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Member</w:t>
            </w:r>
          </w:p>
        </w:tc>
        <w:tc>
          <w:tcPr>
            <w:tcW w:w="1400" w:type="dxa"/>
            <w:gridSpan w:val="2"/>
            <w:tcBorders>
              <w:top w:val="nil"/>
              <w:left w:val="nil"/>
              <w:bottom w:val="nil"/>
              <w:right w:val="nil"/>
            </w:tcBorders>
            <w:shd w:val="clear" w:color="auto" w:fill="auto"/>
            <w:noWrap/>
            <w:hideMark/>
          </w:tcPr>
          <w:p w14:paraId="7DE30EFB"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Member</w:t>
            </w:r>
          </w:p>
        </w:tc>
      </w:tr>
      <w:tr w:rsidR="00C21138" w:rsidRPr="00C21138" w14:paraId="6ACA8B48" w14:textId="77777777" w:rsidTr="00C21138">
        <w:trPr>
          <w:trHeight w:val="320"/>
        </w:trPr>
        <w:tc>
          <w:tcPr>
            <w:tcW w:w="620" w:type="dxa"/>
            <w:tcBorders>
              <w:top w:val="nil"/>
              <w:left w:val="nil"/>
              <w:bottom w:val="nil"/>
              <w:right w:val="nil"/>
            </w:tcBorders>
            <w:shd w:val="clear" w:color="auto" w:fill="auto"/>
            <w:noWrap/>
            <w:vAlign w:val="bottom"/>
            <w:hideMark/>
          </w:tcPr>
          <w:p w14:paraId="673B333C" w14:textId="77777777" w:rsidR="00C21138" w:rsidRPr="00C21138" w:rsidRDefault="00C21138" w:rsidP="00C21138">
            <w:pPr>
              <w:jc w:val="center"/>
              <w:rPr>
                <w:rFonts w:eastAsia="Times New Roman"/>
                <w:sz w:val="20"/>
                <w:szCs w:val="20"/>
                <w:lang w:eastAsia="en-AU"/>
              </w:rPr>
            </w:pPr>
          </w:p>
        </w:tc>
        <w:tc>
          <w:tcPr>
            <w:tcW w:w="1400" w:type="dxa"/>
            <w:gridSpan w:val="2"/>
            <w:tcBorders>
              <w:top w:val="nil"/>
              <w:left w:val="nil"/>
              <w:bottom w:val="nil"/>
              <w:right w:val="nil"/>
            </w:tcBorders>
            <w:shd w:val="clear" w:color="auto" w:fill="auto"/>
            <w:noWrap/>
            <w:vAlign w:val="bottom"/>
            <w:hideMark/>
          </w:tcPr>
          <w:p w14:paraId="65296D8B" w14:textId="7CF238BA" w:rsidR="00C21138" w:rsidRPr="00C21138" w:rsidRDefault="00DB7AC5" w:rsidP="00DB7AC5">
            <w:pPr>
              <w:jc w:val="center"/>
              <w:rPr>
                <w:rFonts w:eastAsia="Times New Roman"/>
                <w:b/>
                <w:bCs/>
                <w:color w:val="002060"/>
                <w:sz w:val="20"/>
                <w:szCs w:val="20"/>
                <w:lang w:eastAsia="en-AU"/>
              </w:rPr>
            </w:pPr>
            <w:r>
              <w:rPr>
                <w:rFonts w:eastAsia="Times New Roman"/>
                <w:b/>
                <w:bCs/>
                <w:color w:val="002060"/>
                <w:sz w:val="20"/>
                <w:szCs w:val="20"/>
                <w:lang w:eastAsia="en-AU"/>
              </w:rPr>
              <w:t>Victoria Wooley</w:t>
            </w:r>
            <w:r w:rsidR="00C21138" w:rsidRPr="00C21138">
              <w:rPr>
                <w:rFonts w:eastAsia="Times New Roman"/>
                <w:b/>
                <w:bCs/>
                <w:color w:val="002060"/>
                <w:sz w:val="20"/>
                <w:szCs w:val="20"/>
                <w:lang w:eastAsia="en-AU"/>
              </w:rPr>
              <w:t xml:space="preserve"> </w:t>
            </w:r>
          </w:p>
        </w:tc>
        <w:tc>
          <w:tcPr>
            <w:tcW w:w="700" w:type="dxa"/>
            <w:tcBorders>
              <w:top w:val="nil"/>
              <w:left w:val="nil"/>
              <w:bottom w:val="nil"/>
              <w:right w:val="nil"/>
            </w:tcBorders>
            <w:shd w:val="clear" w:color="auto" w:fill="auto"/>
            <w:noWrap/>
            <w:vAlign w:val="bottom"/>
            <w:hideMark/>
          </w:tcPr>
          <w:p w14:paraId="015C6B28" w14:textId="77777777" w:rsidR="00C21138" w:rsidRPr="00C21138" w:rsidRDefault="00C21138" w:rsidP="00C21138">
            <w:pPr>
              <w:jc w:val="center"/>
              <w:rPr>
                <w:rFonts w:eastAsia="Times New Roman"/>
                <w:b/>
                <w:bCs/>
                <w:color w:val="002060"/>
                <w:sz w:val="20"/>
                <w:szCs w:val="20"/>
                <w:lang w:eastAsia="en-AU"/>
              </w:rPr>
            </w:pPr>
          </w:p>
        </w:tc>
        <w:tc>
          <w:tcPr>
            <w:tcW w:w="700" w:type="dxa"/>
            <w:tcBorders>
              <w:top w:val="nil"/>
              <w:left w:val="nil"/>
              <w:bottom w:val="nil"/>
              <w:right w:val="nil"/>
            </w:tcBorders>
            <w:shd w:val="clear" w:color="auto" w:fill="auto"/>
            <w:noWrap/>
            <w:vAlign w:val="bottom"/>
            <w:hideMark/>
          </w:tcPr>
          <w:p w14:paraId="51878218" w14:textId="77777777" w:rsidR="00C21138" w:rsidRPr="00C21138" w:rsidRDefault="00C21138" w:rsidP="00C21138">
            <w:pPr>
              <w:rPr>
                <w:rFonts w:ascii="Times New Roman" w:eastAsia="Times New Roman" w:hAnsi="Times New Roman" w:cs="Times New Roman"/>
                <w:sz w:val="20"/>
                <w:szCs w:val="20"/>
                <w:lang w:eastAsia="en-AU"/>
              </w:rPr>
            </w:pPr>
          </w:p>
        </w:tc>
        <w:tc>
          <w:tcPr>
            <w:tcW w:w="1538" w:type="dxa"/>
            <w:gridSpan w:val="2"/>
            <w:tcBorders>
              <w:top w:val="nil"/>
              <w:left w:val="nil"/>
              <w:bottom w:val="nil"/>
              <w:right w:val="nil"/>
            </w:tcBorders>
            <w:shd w:val="clear" w:color="auto" w:fill="auto"/>
            <w:noWrap/>
            <w:vAlign w:val="bottom"/>
            <w:hideMark/>
          </w:tcPr>
          <w:p w14:paraId="5696C522"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Jaye Smith</w:t>
            </w:r>
          </w:p>
        </w:tc>
        <w:tc>
          <w:tcPr>
            <w:tcW w:w="700" w:type="dxa"/>
            <w:tcBorders>
              <w:top w:val="nil"/>
              <w:left w:val="nil"/>
              <w:bottom w:val="nil"/>
              <w:right w:val="nil"/>
            </w:tcBorders>
            <w:shd w:val="clear" w:color="auto" w:fill="auto"/>
            <w:noWrap/>
            <w:vAlign w:val="bottom"/>
            <w:hideMark/>
          </w:tcPr>
          <w:p w14:paraId="71159CAA" w14:textId="77777777" w:rsidR="00C21138" w:rsidRPr="00C21138" w:rsidRDefault="00C21138" w:rsidP="00C21138">
            <w:pPr>
              <w:jc w:val="center"/>
              <w:rPr>
                <w:rFonts w:eastAsia="Times New Roman"/>
                <w:b/>
                <w:bCs/>
                <w:color w:val="002060"/>
                <w:sz w:val="20"/>
                <w:szCs w:val="20"/>
                <w:lang w:eastAsia="en-AU"/>
              </w:rPr>
            </w:pPr>
          </w:p>
        </w:tc>
        <w:tc>
          <w:tcPr>
            <w:tcW w:w="700" w:type="dxa"/>
            <w:tcBorders>
              <w:top w:val="nil"/>
              <w:left w:val="nil"/>
              <w:bottom w:val="nil"/>
              <w:right w:val="nil"/>
            </w:tcBorders>
            <w:shd w:val="clear" w:color="auto" w:fill="auto"/>
            <w:noWrap/>
            <w:vAlign w:val="bottom"/>
            <w:hideMark/>
          </w:tcPr>
          <w:p w14:paraId="65281480"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4DA75E52"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28DA583E" w14:textId="77777777" w:rsidR="00C21138" w:rsidRPr="00C21138" w:rsidRDefault="00C21138" w:rsidP="00C21138">
            <w:pPr>
              <w:rPr>
                <w:rFonts w:ascii="Times New Roman" w:eastAsia="Times New Roman" w:hAnsi="Times New Roman" w:cs="Times New Roman"/>
                <w:sz w:val="20"/>
                <w:szCs w:val="20"/>
                <w:lang w:eastAsia="en-AU"/>
              </w:rPr>
            </w:pPr>
          </w:p>
        </w:tc>
        <w:tc>
          <w:tcPr>
            <w:tcW w:w="1400" w:type="dxa"/>
            <w:gridSpan w:val="2"/>
            <w:tcBorders>
              <w:top w:val="nil"/>
              <w:left w:val="nil"/>
              <w:bottom w:val="nil"/>
              <w:right w:val="nil"/>
            </w:tcBorders>
            <w:shd w:val="clear" w:color="auto" w:fill="auto"/>
            <w:noWrap/>
            <w:vAlign w:val="bottom"/>
            <w:hideMark/>
          </w:tcPr>
          <w:p w14:paraId="5B77FDF1" w14:textId="77777777" w:rsidR="00C21138" w:rsidRPr="00C21138" w:rsidRDefault="00C21138" w:rsidP="00C21138">
            <w:pPr>
              <w:jc w:val="center"/>
              <w:rPr>
                <w:rFonts w:eastAsia="Times New Roman"/>
                <w:b/>
                <w:bCs/>
                <w:color w:val="002060"/>
                <w:sz w:val="20"/>
                <w:szCs w:val="20"/>
                <w:lang w:eastAsia="en-AU"/>
              </w:rPr>
            </w:pPr>
            <w:r w:rsidRPr="00C21138">
              <w:rPr>
                <w:rFonts w:eastAsia="Times New Roman"/>
                <w:b/>
                <w:bCs/>
                <w:color w:val="002060"/>
                <w:sz w:val="20"/>
                <w:szCs w:val="20"/>
                <w:lang w:eastAsia="en-AU"/>
              </w:rPr>
              <w:t>John Dicer</w:t>
            </w:r>
          </w:p>
        </w:tc>
        <w:tc>
          <w:tcPr>
            <w:tcW w:w="700" w:type="dxa"/>
            <w:tcBorders>
              <w:top w:val="nil"/>
              <w:left w:val="nil"/>
              <w:bottom w:val="nil"/>
              <w:right w:val="nil"/>
            </w:tcBorders>
            <w:shd w:val="clear" w:color="auto" w:fill="auto"/>
            <w:noWrap/>
            <w:vAlign w:val="bottom"/>
            <w:hideMark/>
          </w:tcPr>
          <w:p w14:paraId="2555E1F7" w14:textId="77777777" w:rsidR="00C21138" w:rsidRPr="00C21138" w:rsidRDefault="00C21138" w:rsidP="00C21138">
            <w:pPr>
              <w:jc w:val="center"/>
              <w:rPr>
                <w:rFonts w:eastAsia="Times New Roman"/>
                <w:b/>
                <w:bCs/>
                <w:color w:val="002060"/>
                <w:sz w:val="20"/>
                <w:szCs w:val="20"/>
                <w:lang w:eastAsia="en-AU"/>
              </w:rPr>
            </w:pPr>
          </w:p>
        </w:tc>
      </w:tr>
      <w:tr w:rsidR="00C21138" w:rsidRPr="00C21138" w14:paraId="124F3BAC" w14:textId="77777777" w:rsidTr="00C21138">
        <w:trPr>
          <w:trHeight w:val="810"/>
        </w:trPr>
        <w:tc>
          <w:tcPr>
            <w:tcW w:w="620" w:type="dxa"/>
            <w:tcBorders>
              <w:top w:val="nil"/>
              <w:left w:val="nil"/>
              <w:bottom w:val="nil"/>
              <w:right w:val="nil"/>
            </w:tcBorders>
            <w:shd w:val="clear" w:color="auto" w:fill="auto"/>
            <w:noWrap/>
            <w:vAlign w:val="bottom"/>
            <w:hideMark/>
          </w:tcPr>
          <w:p w14:paraId="774E3F17" w14:textId="77777777" w:rsidR="00C21138" w:rsidRPr="00C21138" w:rsidRDefault="00C21138" w:rsidP="00C21138">
            <w:pPr>
              <w:rPr>
                <w:rFonts w:ascii="Times New Roman" w:eastAsia="Times New Roman" w:hAnsi="Times New Roman" w:cs="Times New Roman"/>
                <w:sz w:val="20"/>
                <w:szCs w:val="20"/>
                <w:lang w:eastAsia="en-AU"/>
              </w:rPr>
            </w:pPr>
          </w:p>
        </w:tc>
        <w:tc>
          <w:tcPr>
            <w:tcW w:w="1400" w:type="dxa"/>
            <w:gridSpan w:val="2"/>
            <w:tcBorders>
              <w:top w:val="nil"/>
              <w:left w:val="nil"/>
              <w:bottom w:val="nil"/>
              <w:right w:val="nil"/>
            </w:tcBorders>
            <w:shd w:val="clear" w:color="auto" w:fill="auto"/>
            <w:hideMark/>
          </w:tcPr>
          <w:p w14:paraId="0FD751F7"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Representative Treasury</w:t>
            </w:r>
          </w:p>
        </w:tc>
        <w:tc>
          <w:tcPr>
            <w:tcW w:w="700" w:type="dxa"/>
            <w:tcBorders>
              <w:top w:val="nil"/>
              <w:left w:val="nil"/>
              <w:bottom w:val="nil"/>
              <w:right w:val="nil"/>
            </w:tcBorders>
            <w:shd w:val="clear" w:color="auto" w:fill="auto"/>
            <w:noWrap/>
            <w:vAlign w:val="bottom"/>
            <w:hideMark/>
          </w:tcPr>
          <w:p w14:paraId="527026E7" w14:textId="77777777" w:rsidR="00C21138" w:rsidRPr="00C21138" w:rsidRDefault="00C21138" w:rsidP="00C21138">
            <w:pPr>
              <w:jc w:val="center"/>
              <w:rPr>
                <w:rFonts w:eastAsia="Times New Roman"/>
                <w:sz w:val="20"/>
                <w:szCs w:val="20"/>
                <w:lang w:eastAsia="en-AU"/>
              </w:rPr>
            </w:pPr>
          </w:p>
        </w:tc>
        <w:tc>
          <w:tcPr>
            <w:tcW w:w="700" w:type="dxa"/>
            <w:tcBorders>
              <w:top w:val="nil"/>
              <w:left w:val="nil"/>
              <w:bottom w:val="nil"/>
              <w:right w:val="nil"/>
            </w:tcBorders>
            <w:shd w:val="clear" w:color="auto" w:fill="auto"/>
            <w:noWrap/>
            <w:vAlign w:val="bottom"/>
            <w:hideMark/>
          </w:tcPr>
          <w:p w14:paraId="33915245" w14:textId="77777777" w:rsidR="00C21138" w:rsidRPr="00C21138" w:rsidRDefault="00C21138" w:rsidP="00C21138">
            <w:pPr>
              <w:rPr>
                <w:rFonts w:ascii="Times New Roman" w:eastAsia="Times New Roman" w:hAnsi="Times New Roman" w:cs="Times New Roman"/>
                <w:sz w:val="20"/>
                <w:szCs w:val="20"/>
                <w:lang w:eastAsia="en-AU"/>
              </w:rPr>
            </w:pPr>
          </w:p>
        </w:tc>
        <w:tc>
          <w:tcPr>
            <w:tcW w:w="1538" w:type="dxa"/>
            <w:gridSpan w:val="2"/>
            <w:tcBorders>
              <w:top w:val="nil"/>
              <w:left w:val="nil"/>
              <w:bottom w:val="nil"/>
              <w:right w:val="nil"/>
            </w:tcBorders>
            <w:shd w:val="clear" w:color="auto" w:fill="auto"/>
            <w:hideMark/>
          </w:tcPr>
          <w:p w14:paraId="690DFF8C"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Representative Department of Health</w:t>
            </w:r>
          </w:p>
        </w:tc>
        <w:tc>
          <w:tcPr>
            <w:tcW w:w="700" w:type="dxa"/>
            <w:tcBorders>
              <w:top w:val="nil"/>
              <w:left w:val="nil"/>
              <w:bottom w:val="nil"/>
              <w:right w:val="nil"/>
            </w:tcBorders>
            <w:shd w:val="clear" w:color="auto" w:fill="auto"/>
            <w:noWrap/>
            <w:vAlign w:val="bottom"/>
            <w:hideMark/>
          </w:tcPr>
          <w:p w14:paraId="59119FEF" w14:textId="77777777" w:rsidR="00C21138" w:rsidRPr="00C21138" w:rsidRDefault="00C21138" w:rsidP="00C21138">
            <w:pPr>
              <w:jc w:val="center"/>
              <w:rPr>
                <w:rFonts w:eastAsia="Times New Roman"/>
                <w:sz w:val="20"/>
                <w:szCs w:val="20"/>
                <w:lang w:eastAsia="en-AU"/>
              </w:rPr>
            </w:pPr>
          </w:p>
        </w:tc>
        <w:tc>
          <w:tcPr>
            <w:tcW w:w="700" w:type="dxa"/>
            <w:tcBorders>
              <w:top w:val="nil"/>
              <w:left w:val="nil"/>
              <w:bottom w:val="nil"/>
              <w:right w:val="nil"/>
            </w:tcBorders>
            <w:shd w:val="clear" w:color="auto" w:fill="auto"/>
            <w:noWrap/>
            <w:vAlign w:val="bottom"/>
            <w:hideMark/>
          </w:tcPr>
          <w:p w14:paraId="14317A41"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492BCEB4" w14:textId="77777777" w:rsidR="00C21138" w:rsidRPr="00C21138" w:rsidRDefault="00C21138" w:rsidP="00C21138">
            <w:pPr>
              <w:rPr>
                <w:rFonts w:ascii="Times New Roman" w:eastAsia="Times New Roman" w:hAnsi="Times New Roman" w:cs="Times New Roman"/>
                <w:sz w:val="20"/>
                <w:szCs w:val="20"/>
                <w:lang w:eastAsia="en-AU"/>
              </w:rPr>
            </w:pPr>
          </w:p>
        </w:tc>
        <w:tc>
          <w:tcPr>
            <w:tcW w:w="700" w:type="dxa"/>
            <w:tcBorders>
              <w:top w:val="nil"/>
              <w:left w:val="nil"/>
              <w:bottom w:val="nil"/>
              <w:right w:val="nil"/>
            </w:tcBorders>
            <w:shd w:val="clear" w:color="auto" w:fill="auto"/>
            <w:noWrap/>
            <w:vAlign w:val="bottom"/>
            <w:hideMark/>
          </w:tcPr>
          <w:p w14:paraId="30A5A6FC" w14:textId="77777777" w:rsidR="00C21138" w:rsidRPr="00C21138" w:rsidRDefault="00C21138" w:rsidP="00C21138">
            <w:pPr>
              <w:rPr>
                <w:rFonts w:ascii="Times New Roman" w:eastAsia="Times New Roman" w:hAnsi="Times New Roman" w:cs="Times New Roman"/>
                <w:sz w:val="20"/>
                <w:szCs w:val="20"/>
                <w:lang w:eastAsia="en-AU"/>
              </w:rPr>
            </w:pPr>
          </w:p>
        </w:tc>
        <w:tc>
          <w:tcPr>
            <w:tcW w:w="1400" w:type="dxa"/>
            <w:gridSpan w:val="2"/>
            <w:tcBorders>
              <w:top w:val="nil"/>
              <w:left w:val="nil"/>
              <w:bottom w:val="nil"/>
              <w:right w:val="nil"/>
            </w:tcBorders>
            <w:shd w:val="clear" w:color="auto" w:fill="auto"/>
            <w:hideMark/>
          </w:tcPr>
          <w:p w14:paraId="5E03D1FC" w14:textId="77777777" w:rsidR="00C21138" w:rsidRPr="00C21138" w:rsidRDefault="00C21138" w:rsidP="00C21138">
            <w:pPr>
              <w:jc w:val="center"/>
              <w:rPr>
                <w:rFonts w:eastAsia="Times New Roman"/>
                <w:sz w:val="20"/>
                <w:szCs w:val="20"/>
                <w:lang w:eastAsia="en-AU"/>
              </w:rPr>
            </w:pPr>
            <w:r w:rsidRPr="00C21138">
              <w:rPr>
                <w:rFonts w:eastAsia="Times New Roman"/>
                <w:sz w:val="20"/>
                <w:szCs w:val="20"/>
                <w:lang w:eastAsia="en-AU"/>
              </w:rPr>
              <w:t>Aged Care Pricing Commissioner</w:t>
            </w:r>
          </w:p>
        </w:tc>
        <w:tc>
          <w:tcPr>
            <w:tcW w:w="700" w:type="dxa"/>
            <w:tcBorders>
              <w:top w:val="nil"/>
              <w:left w:val="nil"/>
              <w:bottom w:val="nil"/>
              <w:right w:val="nil"/>
            </w:tcBorders>
            <w:shd w:val="clear" w:color="auto" w:fill="auto"/>
            <w:noWrap/>
            <w:vAlign w:val="bottom"/>
            <w:hideMark/>
          </w:tcPr>
          <w:p w14:paraId="539B927A" w14:textId="77777777" w:rsidR="00C21138" w:rsidRPr="00C21138" w:rsidRDefault="00C21138" w:rsidP="00C21138">
            <w:pPr>
              <w:jc w:val="center"/>
              <w:rPr>
                <w:rFonts w:eastAsia="Times New Roman"/>
                <w:sz w:val="20"/>
                <w:szCs w:val="20"/>
                <w:lang w:eastAsia="en-AU"/>
              </w:rPr>
            </w:pPr>
          </w:p>
        </w:tc>
      </w:tr>
    </w:tbl>
    <w:p w14:paraId="19B7D0F5" w14:textId="67B80C42" w:rsidR="007D206A" w:rsidRPr="00214CC6" w:rsidRDefault="007D206A" w:rsidP="00AC7F76">
      <w:pPr>
        <w:pStyle w:val="BodyText"/>
      </w:pPr>
    </w:p>
    <w:p w14:paraId="2747737F" w14:textId="43084952" w:rsidR="00001040" w:rsidRDefault="00001040" w:rsidP="00FD78D8">
      <w:pPr>
        <w:pStyle w:val="Heading2"/>
      </w:pPr>
      <w:bookmarkStart w:id="48" w:name="_Toc423697038"/>
      <w:bookmarkStart w:id="49" w:name="_Toc457549883"/>
      <w:bookmarkStart w:id="50" w:name="_Toc487702518"/>
      <w:bookmarkStart w:id="51" w:name="_Toc487702870"/>
      <w:bookmarkStart w:id="52" w:name="_Toc487703368"/>
      <w:bookmarkStart w:id="53" w:name="_Toc487703562"/>
      <w:bookmarkStart w:id="54" w:name="_Toc14887268"/>
      <w:bookmarkStart w:id="55" w:name="_Toc39038407"/>
      <w:r w:rsidRPr="005616D5">
        <w:t>The</w:t>
      </w:r>
      <w:r w:rsidR="009D42B6">
        <w:t xml:space="preserve"> </w:t>
      </w:r>
      <w:r w:rsidRPr="005616D5">
        <w:t>Annual</w:t>
      </w:r>
      <w:r w:rsidR="009D42B6">
        <w:t xml:space="preserve"> </w:t>
      </w:r>
      <w:r w:rsidRPr="005616D5">
        <w:t>Report</w:t>
      </w:r>
      <w:r w:rsidR="009D42B6">
        <w:t xml:space="preserve"> </w:t>
      </w:r>
      <w:r w:rsidRPr="005616D5">
        <w:t>on</w:t>
      </w:r>
      <w:r w:rsidR="009D42B6">
        <w:t xml:space="preserve"> </w:t>
      </w:r>
      <w:r w:rsidRPr="005616D5">
        <w:t>the</w:t>
      </w:r>
      <w:r w:rsidR="009D42B6">
        <w:t xml:space="preserve"> </w:t>
      </w:r>
      <w:r w:rsidRPr="005616D5">
        <w:t>Funding</w:t>
      </w:r>
      <w:r w:rsidR="009D42B6">
        <w:t xml:space="preserve"> </w:t>
      </w:r>
      <w:r w:rsidRPr="005616D5">
        <w:t>and</w:t>
      </w:r>
      <w:r w:rsidR="009D42B6">
        <w:t xml:space="preserve"> </w:t>
      </w:r>
      <w:r w:rsidRPr="005616D5">
        <w:t>Financing</w:t>
      </w:r>
      <w:r w:rsidR="009D42B6">
        <w:t xml:space="preserve"> </w:t>
      </w:r>
      <w:r w:rsidRPr="005616D5">
        <w:t>of</w:t>
      </w:r>
      <w:r w:rsidR="009D42B6">
        <w:t xml:space="preserve"> </w:t>
      </w:r>
      <w:r w:rsidRPr="005616D5">
        <w:t>the</w:t>
      </w:r>
      <w:r w:rsidR="009D42B6">
        <w:t xml:space="preserve"> </w:t>
      </w:r>
      <w:r w:rsidRPr="005616D5">
        <w:t>Aged</w:t>
      </w:r>
      <w:r w:rsidR="009D42B6">
        <w:t xml:space="preserve"> </w:t>
      </w:r>
      <w:r w:rsidRPr="005616D5">
        <w:t>Care</w:t>
      </w:r>
      <w:r w:rsidR="009D42B6">
        <w:t xml:space="preserve"> </w:t>
      </w:r>
      <w:bookmarkEnd w:id="48"/>
      <w:bookmarkEnd w:id="49"/>
      <w:bookmarkEnd w:id="50"/>
      <w:bookmarkEnd w:id="51"/>
      <w:bookmarkEnd w:id="52"/>
      <w:bookmarkEnd w:id="53"/>
      <w:r w:rsidR="00B976D0">
        <w:t>Industry</w:t>
      </w:r>
      <w:bookmarkEnd w:id="54"/>
      <w:bookmarkEnd w:id="55"/>
    </w:p>
    <w:p w14:paraId="7B26A5E7" w14:textId="5804BD3C" w:rsidR="003D6788" w:rsidRPr="00214CC6" w:rsidRDefault="00461C5F" w:rsidP="00577087">
      <w:pPr>
        <w:pStyle w:val="BodyText"/>
      </w:pPr>
      <w:r w:rsidRPr="00214CC6">
        <w:t>Each</w:t>
      </w:r>
      <w:r w:rsidR="009D42B6" w:rsidRPr="00214CC6">
        <w:t xml:space="preserve"> </w:t>
      </w:r>
      <w:r w:rsidRPr="00214CC6">
        <w:t>year</w:t>
      </w:r>
      <w:r w:rsidR="009D42B6" w:rsidRPr="00214CC6">
        <w:t xml:space="preserve"> </w:t>
      </w:r>
      <w:r w:rsidRPr="00214CC6">
        <w:t>ACFA</w:t>
      </w:r>
      <w:r w:rsidR="009D42B6" w:rsidRPr="00214CC6">
        <w:t xml:space="preserve"> </w:t>
      </w:r>
      <w:r w:rsidR="003D6788" w:rsidRPr="00214CC6">
        <w:t>provide</w:t>
      </w:r>
      <w:r w:rsidRPr="00214CC6">
        <w:t>s</w:t>
      </w:r>
      <w:r w:rsidR="009D42B6" w:rsidRPr="00214CC6">
        <w:t xml:space="preserve"> </w:t>
      </w:r>
      <w:r w:rsidR="003D6788" w:rsidRPr="00214CC6">
        <w:t>the</w:t>
      </w:r>
      <w:r w:rsidR="009D42B6" w:rsidRPr="00214CC6">
        <w:t xml:space="preserve"> </w:t>
      </w:r>
      <w:r w:rsidR="003D6788" w:rsidRPr="00214CC6">
        <w:t>Minister</w:t>
      </w:r>
      <w:r w:rsidR="009D42B6" w:rsidRPr="00214CC6">
        <w:t xml:space="preserve"> </w:t>
      </w:r>
      <w:r w:rsidR="003D6788" w:rsidRPr="00214CC6">
        <w:t>responsible</w:t>
      </w:r>
      <w:r w:rsidR="009D42B6" w:rsidRPr="00214CC6">
        <w:t xml:space="preserve"> </w:t>
      </w:r>
      <w:r w:rsidR="003D6788" w:rsidRPr="00214CC6">
        <w:t>for</w:t>
      </w:r>
      <w:r w:rsidR="009D42B6" w:rsidRPr="00214CC6">
        <w:t xml:space="preserve"> </w:t>
      </w:r>
      <w:r w:rsidR="003D6788" w:rsidRPr="00214CC6">
        <w:t>aged</w:t>
      </w:r>
      <w:r w:rsidR="009D42B6" w:rsidRPr="00214CC6">
        <w:t xml:space="preserve"> </w:t>
      </w:r>
      <w:r w:rsidR="003D6788" w:rsidRPr="00214CC6">
        <w:t>care</w:t>
      </w:r>
      <w:r w:rsidR="009D42B6" w:rsidRPr="00214CC6">
        <w:t xml:space="preserve"> </w:t>
      </w:r>
      <w:r w:rsidR="00046CBE" w:rsidRPr="00214CC6">
        <w:t>with</w:t>
      </w:r>
      <w:r w:rsidR="009D42B6" w:rsidRPr="00214CC6">
        <w:t xml:space="preserve"> </w:t>
      </w:r>
      <w:r w:rsidR="00046CBE" w:rsidRPr="00214CC6">
        <w:t>a</w:t>
      </w:r>
      <w:r w:rsidR="009D42B6" w:rsidRPr="00214CC6">
        <w:t xml:space="preserve"> </w:t>
      </w:r>
      <w:r w:rsidR="003D6788" w:rsidRPr="00214CC6">
        <w:t>report</w:t>
      </w:r>
      <w:r w:rsidR="009D42B6" w:rsidRPr="00214CC6">
        <w:t xml:space="preserve"> </w:t>
      </w:r>
      <w:r w:rsidR="003D6788" w:rsidRPr="00214CC6">
        <w:t>on</w:t>
      </w:r>
      <w:r w:rsidR="009D42B6" w:rsidRPr="00214CC6">
        <w:t xml:space="preserve"> </w:t>
      </w:r>
      <w:r w:rsidR="003D6788" w:rsidRPr="00214CC6">
        <w:t>the</w:t>
      </w:r>
      <w:r w:rsidR="009D42B6" w:rsidRPr="00214CC6">
        <w:t xml:space="preserve"> </w:t>
      </w:r>
      <w:r w:rsidR="003D6788" w:rsidRPr="00214CC6">
        <w:t>funding</w:t>
      </w:r>
      <w:r w:rsidR="009D42B6" w:rsidRPr="00214CC6">
        <w:t xml:space="preserve"> </w:t>
      </w:r>
      <w:r w:rsidR="003D6788" w:rsidRPr="00214CC6">
        <w:t>and</w:t>
      </w:r>
      <w:r w:rsidR="009D42B6" w:rsidRPr="00214CC6">
        <w:t xml:space="preserve"> </w:t>
      </w:r>
      <w:r w:rsidR="003D6788" w:rsidRPr="00214CC6">
        <w:t>financing</w:t>
      </w:r>
      <w:r w:rsidR="009D42B6" w:rsidRPr="00214CC6">
        <w:t xml:space="preserve"> </w:t>
      </w:r>
      <w:r w:rsidR="003D6788" w:rsidRPr="00214CC6">
        <w:t>of</w:t>
      </w:r>
      <w:r w:rsidR="009D42B6" w:rsidRPr="00214CC6">
        <w:t xml:space="preserve"> </w:t>
      </w:r>
      <w:r w:rsidR="003D6788" w:rsidRPr="00214CC6">
        <w:t>th</w:t>
      </w:r>
      <w:r w:rsidR="008A1540" w:rsidRPr="00214CC6">
        <w:t>e</w:t>
      </w:r>
      <w:r w:rsidR="009D42B6" w:rsidRPr="00214CC6">
        <w:t xml:space="preserve"> </w:t>
      </w:r>
      <w:r w:rsidR="008A1540" w:rsidRPr="00214CC6">
        <w:t>aged</w:t>
      </w:r>
      <w:r w:rsidR="009D42B6" w:rsidRPr="00214CC6">
        <w:t xml:space="preserve"> </w:t>
      </w:r>
      <w:r w:rsidR="008A1540" w:rsidRPr="00214CC6">
        <w:t>care</w:t>
      </w:r>
      <w:r w:rsidR="009D42B6" w:rsidRPr="00214CC6">
        <w:t xml:space="preserve"> </w:t>
      </w:r>
      <w:r w:rsidR="00B976D0" w:rsidRPr="00214CC6">
        <w:t>industry</w:t>
      </w:r>
      <w:r w:rsidR="00D5061D" w:rsidRPr="00214CC6">
        <w:t>.</w:t>
      </w:r>
    </w:p>
    <w:p w14:paraId="38BC8376" w14:textId="70D5EFF6" w:rsidR="009D42B6" w:rsidRPr="00214CC6" w:rsidRDefault="00AB7748" w:rsidP="00577087">
      <w:pPr>
        <w:pStyle w:val="BodyText"/>
        <w:rPr>
          <w:sz w:val="20"/>
        </w:rPr>
      </w:pPr>
      <w:r w:rsidRPr="00214CC6">
        <w:t>Over</w:t>
      </w:r>
      <w:r w:rsidR="009D42B6" w:rsidRPr="00214CC6">
        <w:t xml:space="preserve"> </w:t>
      </w:r>
      <w:r w:rsidRPr="00214CC6">
        <w:t>time,</w:t>
      </w:r>
      <w:r w:rsidR="009D42B6" w:rsidRPr="00214CC6">
        <w:t xml:space="preserve"> </w:t>
      </w:r>
      <w:r w:rsidRPr="00214CC6">
        <w:t>each</w:t>
      </w:r>
      <w:r w:rsidR="009D42B6" w:rsidRPr="00214CC6">
        <w:t xml:space="preserve"> </w:t>
      </w:r>
      <w:r w:rsidRPr="00214CC6">
        <w:t>a</w:t>
      </w:r>
      <w:r w:rsidR="003D6788" w:rsidRPr="00214CC6">
        <w:t>nnual</w:t>
      </w:r>
      <w:r w:rsidR="009D42B6" w:rsidRPr="00214CC6">
        <w:t xml:space="preserve"> </w:t>
      </w:r>
      <w:r w:rsidRPr="00214CC6">
        <w:t>r</w:t>
      </w:r>
      <w:r w:rsidR="003D6788" w:rsidRPr="00214CC6">
        <w:t>eport</w:t>
      </w:r>
      <w:r w:rsidR="009D42B6" w:rsidRPr="00214CC6">
        <w:t xml:space="preserve"> </w:t>
      </w:r>
      <w:r w:rsidR="003D6788" w:rsidRPr="00214CC6">
        <w:t>builds</w:t>
      </w:r>
      <w:r w:rsidR="009D42B6" w:rsidRPr="00214CC6">
        <w:t xml:space="preserve"> </w:t>
      </w:r>
      <w:r w:rsidR="003D6788" w:rsidRPr="00214CC6">
        <w:t>upon</w:t>
      </w:r>
      <w:r w:rsidR="009D42B6" w:rsidRPr="00214CC6">
        <w:t xml:space="preserve"> </w:t>
      </w:r>
      <w:r w:rsidR="003D6788" w:rsidRPr="00214CC6">
        <w:t>the</w:t>
      </w:r>
      <w:r w:rsidR="009D42B6" w:rsidRPr="00214CC6">
        <w:t xml:space="preserve"> </w:t>
      </w:r>
      <w:r w:rsidR="003D6788" w:rsidRPr="00214CC6">
        <w:t>last,</w:t>
      </w:r>
      <w:r w:rsidR="009D42B6" w:rsidRPr="00214CC6">
        <w:t xml:space="preserve"> </w:t>
      </w:r>
      <w:r w:rsidR="003D6788" w:rsidRPr="00214CC6">
        <w:t>producing</w:t>
      </w:r>
      <w:r w:rsidR="009D42B6" w:rsidRPr="00214CC6">
        <w:t xml:space="preserve"> </w:t>
      </w:r>
      <w:r w:rsidR="003D6788" w:rsidRPr="00214CC6">
        <w:t>a</w:t>
      </w:r>
      <w:r w:rsidR="009D42B6" w:rsidRPr="00214CC6">
        <w:t xml:space="preserve"> </w:t>
      </w:r>
      <w:r w:rsidR="003D6788" w:rsidRPr="00214CC6">
        <w:t>substantial</w:t>
      </w:r>
      <w:r w:rsidR="009D42B6" w:rsidRPr="00214CC6">
        <w:t xml:space="preserve"> </w:t>
      </w:r>
      <w:r w:rsidR="003D6788" w:rsidRPr="00214CC6">
        <w:t>body</w:t>
      </w:r>
      <w:r w:rsidR="009D42B6" w:rsidRPr="00214CC6">
        <w:t xml:space="preserve"> </w:t>
      </w:r>
      <w:r w:rsidR="003D6788" w:rsidRPr="00214CC6">
        <w:t>of</w:t>
      </w:r>
      <w:r w:rsidR="009D42B6" w:rsidRPr="00214CC6">
        <w:t xml:space="preserve"> </w:t>
      </w:r>
      <w:r w:rsidR="003D6788" w:rsidRPr="00214CC6">
        <w:t>in-time</w:t>
      </w:r>
      <w:r w:rsidR="009D42B6" w:rsidRPr="00214CC6">
        <w:t xml:space="preserve"> </w:t>
      </w:r>
      <w:r w:rsidR="003D6788" w:rsidRPr="00214CC6">
        <w:t>as</w:t>
      </w:r>
      <w:r w:rsidR="009D42B6" w:rsidRPr="00214CC6">
        <w:t xml:space="preserve"> </w:t>
      </w:r>
      <w:r w:rsidR="003D6788" w:rsidRPr="00214CC6">
        <w:t>well</w:t>
      </w:r>
      <w:r w:rsidR="009D42B6" w:rsidRPr="00214CC6">
        <w:t xml:space="preserve"> </w:t>
      </w:r>
      <w:r w:rsidR="003D6788" w:rsidRPr="00214CC6">
        <w:t>as</w:t>
      </w:r>
      <w:r w:rsidR="009D42B6" w:rsidRPr="00214CC6">
        <w:t xml:space="preserve"> </w:t>
      </w:r>
      <w:r w:rsidR="003D6788" w:rsidRPr="00214CC6">
        <w:t>trend</w:t>
      </w:r>
      <w:r w:rsidR="009D42B6" w:rsidRPr="00214CC6">
        <w:t xml:space="preserve"> </w:t>
      </w:r>
      <w:r w:rsidR="003D6788" w:rsidRPr="00214CC6">
        <w:t>data</w:t>
      </w:r>
      <w:r w:rsidR="009D42B6" w:rsidRPr="00214CC6">
        <w:t xml:space="preserve"> </w:t>
      </w:r>
      <w:r w:rsidR="003D6788" w:rsidRPr="00214CC6">
        <w:t>on</w:t>
      </w:r>
      <w:r w:rsidR="009D42B6" w:rsidRPr="00214CC6">
        <w:t xml:space="preserve"> </w:t>
      </w:r>
      <w:r w:rsidR="003D6788" w:rsidRPr="00214CC6">
        <w:t>the</w:t>
      </w:r>
      <w:r w:rsidR="009D42B6" w:rsidRPr="00214CC6">
        <w:t xml:space="preserve"> </w:t>
      </w:r>
      <w:r w:rsidR="003D6788" w:rsidRPr="00214CC6">
        <w:t>funding</w:t>
      </w:r>
      <w:r w:rsidR="009D42B6" w:rsidRPr="00214CC6">
        <w:t xml:space="preserve"> </w:t>
      </w:r>
      <w:r w:rsidR="003D6788" w:rsidRPr="00214CC6">
        <w:t>and</w:t>
      </w:r>
      <w:r w:rsidR="009D42B6" w:rsidRPr="00214CC6">
        <w:t xml:space="preserve"> </w:t>
      </w:r>
      <w:r w:rsidR="003D6788" w:rsidRPr="00214CC6">
        <w:t>financing</w:t>
      </w:r>
      <w:r w:rsidR="009D42B6" w:rsidRPr="00214CC6">
        <w:t xml:space="preserve"> </w:t>
      </w:r>
      <w:r w:rsidR="003D6788" w:rsidRPr="00214CC6">
        <w:t>of</w:t>
      </w:r>
      <w:r w:rsidR="009D42B6" w:rsidRPr="00214CC6">
        <w:t xml:space="preserve"> </w:t>
      </w:r>
      <w:r w:rsidR="003D6788" w:rsidRPr="00214CC6">
        <w:t>the</w:t>
      </w:r>
      <w:r w:rsidR="009D42B6" w:rsidRPr="00214CC6">
        <w:t xml:space="preserve"> </w:t>
      </w:r>
      <w:r w:rsidR="003D6788" w:rsidRPr="00214CC6">
        <w:t>aged</w:t>
      </w:r>
      <w:r w:rsidR="009D42B6" w:rsidRPr="00214CC6">
        <w:t xml:space="preserve"> </w:t>
      </w:r>
      <w:r w:rsidR="003D6788" w:rsidRPr="00214CC6">
        <w:t>care</w:t>
      </w:r>
      <w:r w:rsidR="009D42B6" w:rsidRPr="00214CC6">
        <w:t xml:space="preserve"> </w:t>
      </w:r>
      <w:r w:rsidR="00B976D0" w:rsidRPr="00214CC6">
        <w:t>industry</w:t>
      </w:r>
      <w:r w:rsidR="00A97B59" w:rsidRPr="00214CC6">
        <w:t>.</w:t>
      </w:r>
      <w:r w:rsidR="009D42B6" w:rsidRPr="00214CC6">
        <w:t xml:space="preserve"> </w:t>
      </w:r>
      <w:r w:rsidR="00046CBE" w:rsidRPr="00214CC6">
        <w:t>This</w:t>
      </w:r>
      <w:r w:rsidR="009D42B6" w:rsidRPr="00214CC6">
        <w:t xml:space="preserve"> </w:t>
      </w:r>
      <w:r w:rsidR="00046CBE" w:rsidRPr="00214CC6">
        <w:t>is</w:t>
      </w:r>
      <w:r w:rsidR="009D42B6" w:rsidRPr="00214CC6">
        <w:t xml:space="preserve"> </w:t>
      </w:r>
      <w:r w:rsidR="00046CBE" w:rsidRPr="00214CC6">
        <w:t>the</w:t>
      </w:r>
      <w:r w:rsidR="009D42B6" w:rsidRPr="00214CC6">
        <w:t xml:space="preserve"> </w:t>
      </w:r>
      <w:r w:rsidR="003F2EF0">
        <w:t>eighth</w:t>
      </w:r>
      <w:r w:rsidR="009D42B6" w:rsidRPr="00214CC6">
        <w:t xml:space="preserve"> </w:t>
      </w:r>
      <w:r w:rsidR="002E5158" w:rsidRPr="00214CC6">
        <w:t>annu</w:t>
      </w:r>
      <w:r w:rsidR="00046CBE" w:rsidRPr="00214CC6">
        <w:t>al</w:t>
      </w:r>
      <w:r w:rsidR="009D42B6" w:rsidRPr="00214CC6">
        <w:t xml:space="preserve"> </w:t>
      </w:r>
      <w:r w:rsidR="00046CBE" w:rsidRPr="00214CC6">
        <w:t>report</w:t>
      </w:r>
      <w:r w:rsidR="009D42B6" w:rsidRPr="00214CC6">
        <w:t xml:space="preserve"> </w:t>
      </w:r>
      <w:r w:rsidR="00046CBE" w:rsidRPr="00214CC6">
        <w:t>published</w:t>
      </w:r>
      <w:r w:rsidR="003D6788" w:rsidRPr="00214CC6">
        <w:rPr>
          <w:sz w:val="20"/>
        </w:rPr>
        <w:t>.</w:t>
      </w:r>
      <w:r w:rsidR="00B72B84" w:rsidRPr="00214CC6">
        <w:rPr>
          <w:rStyle w:val="FootnoteReference"/>
        </w:rPr>
        <w:footnoteReference w:id="4"/>
      </w:r>
    </w:p>
    <w:p w14:paraId="68C9E00A" w14:textId="0078E381" w:rsidR="00001040" w:rsidRPr="006B6681" w:rsidRDefault="00001040" w:rsidP="00030C2B">
      <w:pPr>
        <w:pStyle w:val="Heading3"/>
      </w:pPr>
      <w:bookmarkStart w:id="56" w:name="_Toc487702519"/>
      <w:bookmarkStart w:id="57" w:name="_Toc487702871"/>
      <w:bookmarkStart w:id="58" w:name="_Toc487703369"/>
      <w:bookmarkStart w:id="59" w:name="_Toc487703563"/>
      <w:bookmarkStart w:id="60" w:name="_Toc14887269"/>
      <w:bookmarkStart w:id="61" w:name="_Toc39038408"/>
      <w:r w:rsidRPr="006B6681">
        <w:t>Method</w:t>
      </w:r>
      <w:r w:rsidR="00E668FC" w:rsidRPr="006B6681">
        <w:t>ology</w:t>
      </w:r>
      <w:bookmarkEnd w:id="56"/>
      <w:bookmarkEnd w:id="57"/>
      <w:bookmarkEnd w:id="58"/>
      <w:bookmarkEnd w:id="59"/>
      <w:bookmarkEnd w:id="60"/>
      <w:bookmarkEnd w:id="61"/>
    </w:p>
    <w:p w14:paraId="23A4C490" w14:textId="39C09EBF" w:rsidR="00507443" w:rsidRPr="000B3FF5" w:rsidRDefault="00507443" w:rsidP="00577087">
      <w:pPr>
        <w:pStyle w:val="BodyText"/>
        <w:rPr>
          <w:color w:val="auto"/>
        </w:rPr>
      </w:pPr>
      <w:r w:rsidRPr="000B3FF5">
        <w:rPr>
          <w:color w:val="auto"/>
        </w:rPr>
        <w:t>The</w:t>
      </w:r>
      <w:r w:rsidR="009D42B6" w:rsidRPr="000B3FF5">
        <w:rPr>
          <w:color w:val="auto"/>
        </w:rPr>
        <w:t xml:space="preserve"> </w:t>
      </w:r>
      <w:r w:rsidRPr="000B3FF5">
        <w:rPr>
          <w:color w:val="auto"/>
        </w:rPr>
        <w:t>20</w:t>
      </w:r>
      <w:r w:rsidR="003F2EF0" w:rsidRPr="000B3FF5">
        <w:rPr>
          <w:color w:val="auto"/>
        </w:rPr>
        <w:t>20</w:t>
      </w:r>
      <w:r w:rsidR="009D42B6" w:rsidRPr="000B3FF5">
        <w:rPr>
          <w:color w:val="auto"/>
        </w:rPr>
        <w:t xml:space="preserve"> </w:t>
      </w:r>
      <w:r w:rsidR="00E668FC" w:rsidRPr="000B3FF5">
        <w:rPr>
          <w:color w:val="auto"/>
        </w:rPr>
        <w:t>annual</w:t>
      </w:r>
      <w:r w:rsidR="009D42B6" w:rsidRPr="000B3FF5">
        <w:rPr>
          <w:color w:val="auto"/>
        </w:rPr>
        <w:t xml:space="preserve"> </w:t>
      </w:r>
      <w:r w:rsidR="00E668FC" w:rsidRPr="000B3FF5">
        <w:rPr>
          <w:color w:val="auto"/>
        </w:rPr>
        <w:t>r</w:t>
      </w:r>
      <w:r w:rsidRPr="000B3FF5">
        <w:rPr>
          <w:color w:val="auto"/>
        </w:rPr>
        <w:t>eport</w:t>
      </w:r>
      <w:r w:rsidR="009D42B6" w:rsidRPr="000B3FF5">
        <w:rPr>
          <w:color w:val="auto"/>
        </w:rPr>
        <w:t xml:space="preserve"> </w:t>
      </w:r>
      <w:r w:rsidR="008A1540" w:rsidRPr="000B3FF5">
        <w:rPr>
          <w:color w:val="auto"/>
        </w:rPr>
        <w:t>mainly</w:t>
      </w:r>
      <w:r w:rsidR="009D42B6" w:rsidRPr="000B3FF5">
        <w:rPr>
          <w:color w:val="auto"/>
        </w:rPr>
        <w:t xml:space="preserve"> </w:t>
      </w:r>
      <w:r w:rsidR="008A1540" w:rsidRPr="000B3FF5">
        <w:rPr>
          <w:color w:val="auto"/>
        </w:rPr>
        <w:t>presents</w:t>
      </w:r>
      <w:r w:rsidR="009D42B6" w:rsidRPr="000B3FF5">
        <w:rPr>
          <w:color w:val="auto"/>
        </w:rPr>
        <w:t xml:space="preserve"> </w:t>
      </w:r>
      <w:r w:rsidR="008A1540" w:rsidRPr="000B3FF5">
        <w:rPr>
          <w:color w:val="auto"/>
        </w:rPr>
        <w:t>and</w:t>
      </w:r>
      <w:r w:rsidR="009D42B6" w:rsidRPr="000B3FF5">
        <w:rPr>
          <w:color w:val="auto"/>
        </w:rPr>
        <w:t xml:space="preserve"> </w:t>
      </w:r>
      <w:r w:rsidR="008A1540" w:rsidRPr="000B3FF5">
        <w:rPr>
          <w:color w:val="auto"/>
        </w:rPr>
        <w:t>analyses</w:t>
      </w:r>
      <w:r w:rsidR="009D42B6" w:rsidRPr="000B3FF5">
        <w:rPr>
          <w:color w:val="auto"/>
        </w:rPr>
        <w:t xml:space="preserve"> </w:t>
      </w:r>
      <w:r w:rsidRPr="000B3FF5">
        <w:rPr>
          <w:color w:val="auto"/>
        </w:rPr>
        <w:t>201</w:t>
      </w:r>
      <w:r w:rsidR="003F2EF0" w:rsidRPr="000B3FF5">
        <w:rPr>
          <w:color w:val="auto"/>
        </w:rPr>
        <w:t>8-19</w:t>
      </w:r>
      <w:r w:rsidR="009D42B6" w:rsidRPr="000B3FF5">
        <w:rPr>
          <w:color w:val="auto"/>
        </w:rPr>
        <w:t xml:space="preserve"> </w:t>
      </w:r>
      <w:r w:rsidR="008A1540" w:rsidRPr="000B3FF5">
        <w:rPr>
          <w:color w:val="auto"/>
        </w:rPr>
        <w:t>data</w:t>
      </w:r>
      <w:r w:rsidR="009D42B6" w:rsidRPr="000B3FF5">
        <w:rPr>
          <w:color w:val="auto"/>
        </w:rPr>
        <w:t xml:space="preserve"> </w:t>
      </w:r>
      <w:r w:rsidR="00BE540A" w:rsidRPr="000B3FF5">
        <w:rPr>
          <w:color w:val="auto"/>
        </w:rPr>
        <w:t>provided</w:t>
      </w:r>
      <w:r w:rsidR="009D42B6" w:rsidRPr="000B3FF5">
        <w:rPr>
          <w:color w:val="auto"/>
        </w:rPr>
        <w:t xml:space="preserve"> </w:t>
      </w:r>
      <w:r w:rsidR="00BE540A" w:rsidRPr="000B3FF5">
        <w:rPr>
          <w:color w:val="auto"/>
        </w:rPr>
        <w:t>by</w:t>
      </w:r>
      <w:r w:rsidR="009D42B6" w:rsidRPr="000B3FF5">
        <w:rPr>
          <w:color w:val="auto"/>
        </w:rPr>
        <w:t xml:space="preserve"> </w:t>
      </w:r>
      <w:r w:rsidR="00BE540A" w:rsidRPr="000B3FF5">
        <w:rPr>
          <w:color w:val="auto"/>
        </w:rPr>
        <w:t>aged</w:t>
      </w:r>
      <w:r w:rsidR="009D42B6" w:rsidRPr="000B3FF5">
        <w:rPr>
          <w:color w:val="auto"/>
        </w:rPr>
        <w:t xml:space="preserve"> </w:t>
      </w:r>
      <w:r w:rsidR="00BE540A" w:rsidRPr="000B3FF5">
        <w:rPr>
          <w:color w:val="auto"/>
        </w:rPr>
        <w:t>care</w:t>
      </w:r>
      <w:r w:rsidR="009D42B6" w:rsidRPr="000B3FF5">
        <w:rPr>
          <w:color w:val="auto"/>
        </w:rPr>
        <w:t xml:space="preserve"> </w:t>
      </w:r>
      <w:r w:rsidR="00BE540A" w:rsidRPr="000B3FF5">
        <w:rPr>
          <w:color w:val="auto"/>
        </w:rPr>
        <w:t>providers</w:t>
      </w:r>
      <w:r w:rsidR="009D42B6" w:rsidRPr="000B3FF5">
        <w:rPr>
          <w:color w:val="auto"/>
        </w:rPr>
        <w:t xml:space="preserve"> </w:t>
      </w:r>
      <w:r w:rsidR="00BE540A" w:rsidRPr="000B3FF5">
        <w:rPr>
          <w:color w:val="auto"/>
        </w:rPr>
        <w:t>and</w:t>
      </w:r>
      <w:r w:rsidR="009D42B6" w:rsidRPr="000B3FF5">
        <w:rPr>
          <w:color w:val="auto"/>
        </w:rPr>
        <w:t xml:space="preserve"> </w:t>
      </w:r>
      <w:r w:rsidR="00BE540A" w:rsidRPr="000B3FF5">
        <w:rPr>
          <w:color w:val="auto"/>
        </w:rPr>
        <w:t>dat</w:t>
      </w:r>
      <w:r w:rsidR="009C46FC" w:rsidRPr="000B3FF5">
        <w:rPr>
          <w:color w:val="auto"/>
        </w:rPr>
        <w:t>a</w:t>
      </w:r>
      <w:r w:rsidR="009D42B6" w:rsidRPr="000B3FF5">
        <w:rPr>
          <w:color w:val="auto"/>
        </w:rPr>
        <w:t xml:space="preserve"> </w:t>
      </w:r>
      <w:r w:rsidR="00BE540A" w:rsidRPr="000B3FF5">
        <w:rPr>
          <w:color w:val="auto"/>
        </w:rPr>
        <w:t>held</w:t>
      </w:r>
      <w:r w:rsidR="009D42B6" w:rsidRPr="000B3FF5">
        <w:rPr>
          <w:color w:val="auto"/>
        </w:rPr>
        <w:t xml:space="preserve"> </w:t>
      </w:r>
      <w:r w:rsidR="00BE540A" w:rsidRPr="000B3FF5">
        <w:rPr>
          <w:color w:val="auto"/>
        </w:rPr>
        <w:t>by</w:t>
      </w:r>
      <w:r w:rsidR="009D42B6" w:rsidRPr="000B3FF5">
        <w:rPr>
          <w:color w:val="auto"/>
        </w:rPr>
        <w:t xml:space="preserve"> </w:t>
      </w:r>
      <w:r w:rsidR="00BE540A" w:rsidRPr="000B3FF5">
        <w:rPr>
          <w:color w:val="auto"/>
        </w:rPr>
        <w:t>the</w:t>
      </w:r>
      <w:r w:rsidR="009D42B6" w:rsidRPr="000B3FF5">
        <w:rPr>
          <w:color w:val="auto"/>
        </w:rPr>
        <w:t xml:space="preserve"> </w:t>
      </w:r>
      <w:r w:rsidR="00BE540A" w:rsidRPr="000B3FF5">
        <w:rPr>
          <w:color w:val="auto"/>
        </w:rPr>
        <w:t>Department</w:t>
      </w:r>
      <w:r w:rsidR="009D42B6" w:rsidRPr="000B3FF5">
        <w:rPr>
          <w:color w:val="auto"/>
        </w:rPr>
        <w:t xml:space="preserve"> </w:t>
      </w:r>
      <w:r w:rsidR="00BE540A" w:rsidRPr="000B3FF5">
        <w:rPr>
          <w:color w:val="auto"/>
        </w:rPr>
        <w:t>of</w:t>
      </w:r>
      <w:r w:rsidR="009D42B6" w:rsidRPr="000B3FF5">
        <w:rPr>
          <w:color w:val="auto"/>
        </w:rPr>
        <w:t xml:space="preserve"> </w:t>
      </w:r>
      <w:r w:rsidR="00BE540A" w:rsidRPr="000B3FF5">
        <w:rPr>
          <w:color w:val="auto"/>
        </w:rPr>
        <w:t>Health</w:t>
      </w:r>
      <w:r w:rsidRPr="000B3FF5">
        <w:rPr>
          <w:color w:val="auto"/>
        </w:rPr>
        <w:t>,</w:t>
      </w:r>
      <w:r w:rsidR="009D42B6" w:rsidRPr="000B3FF5">
        <w:rPr>
          <w:color w:val="auto"/>
        </w:rPr>
        <w:t xml:space="preserve"> </w:t>
      </w:r>
      <w:r w:rsidRPr="000B3FF5">
        <w:rPr>
          <w:color w:val="auto"/>
        </w:rPr>
        <w:t>although</w:t>
      </w:r>
      <w:r w:rsidR="009D42B6" w:rsidRPr="000B3FF5">
        <w:rPr>
          <w:color w:val="auto"/>
        </w:rPr>
        <w:t xml:space="preserve"> </w:t>
      </w:r>
      <w:r w:rsidRPr="000B3FF5">
        <w:rPr>
          <w:color w:val="auto"/>
        </w:rPr>
        <w:t>this</w:t>
      </w:r>
      <w:r w:rsidR="009D42B6" w:rsidRPr="000B3FF5">
        <w:rPr>
          <w:color w:val="auto"/>
        </w:rPr>
        <w:t xml:space="preserve"> </w:t>
      </w:r>
      <w:r w:rsidRPr="000B3FF5">
        <w:rPr>
          <w:color w:val="auto"/>
        </w:rPr>
        <w:t>is</w:t>
      </w:r>
      <w:r w:rsidR="009D42B6" w:rsidRPr="000B3FF5">
        <w:rPr>
          <w:color w:val="auto"/>
        </w:rPr>
        <w:t xml:space="preserve"> </w:t>
      </w:r>
      <w:r w:rsidRPr="000B3FF5">
        <w:rPr>
          <w:color w:val="auto"/>
        </w:rPr>
        <w:t>supplemen</w:t>
      </w:r>
      <w:r w:rsidR="00F65CBB" w:rsidRPr="000B3FF5">
        <w:rPr>
          <w:color w:val="auto"/>
        </w:rPr>
        <w:t>ted</w:t>
      </w:r>
      <w:r w:rsidR="009D42B6" w:rsidRPr="000B3FF5">
        <w:rPr>
          <w:color w:val="auto"/>
        </w:rPr>
        <w:t xml:space="preserve"> </w:t>
      </w:r>
      <w:r w:rsidR="00F65CBB" w:rsidRPr="000B3FF5">
        <w:rPr>
          <w:color w:val="auto"/>
        </w:rPr>
        <w:t>by</w:t>
      </w:r>
      <w:r w:rsidR="009D42B6" w:rsidRPr="000B3FF5">
        <w:rPr>
          <w:color w:val="auto"/>
        </w:rPr>
        <w:t xml:space="preserve"> </w:t>
      </w:r>
      <w:r w:rsidR="00F65CBB" w:rsidRPr="000B3FF5">
        <w:rPr>
          <w:color w:val="auto"/>
        </w:rPr>
        <w:t>more</w:t>
      </w:r>
      <w:r w:rsidR="009D42B6" w:rsidRPr="000B3FF5">
        <w:rPr>
          <w:color w:val="auto"/>
        </w:rPr>
        <w:t xml:space="preserve"> </w:t>
      </w:r>
      <w:r w:rsidR="00F65CBB" w:rsidRPr="000B3FF5">
        <w:rPr>
          <w:color w:val="auto"/>
        </w:rPr>
        <w:t>recent</w:t>
      </w:r>
      <w:r w:rsidR="009D42B6" w:rsidRPr="000B3FF5">
        <w:rPr>
          <w:color w:val="auto"/>
        </w:rPr>
        <w:t xml:space="preserve"> </w:t>
      </w:r>
      <w:r w:rsidR="00F65CBB" w:rsidRPr="000B3FF5">
        <w:rPr>
          <w:color w:val="auto"/>
        </w:rPr>
        <w:t>data</w:t>
      </w:r>
      <w:r w:rsidR="009D42B6" w:rsidRPr="000B3FF5">
        <w:rPr>
          <w:color w:val="auto"/>
        </w:rPr>
        <w:t xml:space="preserve"> </w:t>
      </w:r>
      <w:r w:rsidR="00F65CBB" w:rsidRPr="000B3FF5">
        <w:rPr>
          <w:color w:val="auto"/>
        </w:rPr>
        <w:t>sources</w:t>
      </w:r>
      <w:r w:rsidR="009D42B6" w:rsidRPr="000B3FF5">
        <w:rPr>
          <w:color w:val="auto"/>
        </w:rPr>
        <w:t xml:space="preserve"> </w:t>
      </w:r>
      <w:r w:rsidR="00DD6A8D" w:rsidRPr="000B3FF5">
        <w:rPr>
          <w:color w:val="auto"/>
        </w:rPr>
        <w:t>where</w:t>
      </w:r>
      <w:r w:rsidR="009D42B6" w:rsidRPr="000B3FF5">
        <w:rPr>
          <w:color w:val="auto"/>
        </w:rPr>
        <w:t xml:space="preserve"> </w:t>
      </w:r>
      <w:r w:rsidR="00DD6A8D" w:rsidRPr="000B3FF5">
        <w:rPr>
          <w:color w:val="auto"/>
        </w:rPr>
        <w:t>available</w:t>
      </w:r>
      <w:r w:rsidR="009D42B6" w:rsidRPr="000B3FF5">
        <w:rPr>
          <w:color w:val="auto"/>
        </w:rPr>
        <w:t xml:space="preserve"> </w:t>
      </w:r>
      <w:r w:rsidR="00DD6A8D" w:rsidRPr="000B3FF5">
        <w:rPr>
          <w:color w:val="auto"/>
        </w:rPr>
        <w:t>along</w:t>
      </w:r>
      <w:r w:rsidR="009D42B6" w:rsidRPr="000B3FF5">
        <w:rPr>
          <w:color w:val="auto"/>
        </w:rPr>
        <w:t xml:space="preserve"> </w:t>
      </w:r>
      <w:r w:rsidR="00DD6A8D" w:rsidRPr="000B3FF5">
        <w:rPr>
          <w:color w:val="auto"/>
        </w:rPr>
        <w:t>with</w:t>
      </w:r>
      <w:r w:rsidR="009D42B6" w:rsidRPr="000B3FF5">
        <w:rPr>
          <w:color w:val="auto"/>
        </w:rPr>
        <w:t xml:space="preserve"> </w:t>
      </w:r>
      <w:r w:rsidR="00DD6A8D" w:rsidRPr="000B3FF5">
        <w:rPr>
          <w:color w:val="auto"/>
        </w:rPr>
        <w:t>consultations</w:t>
      </w:r>
      <w:r w:rsidR="009D42B6" w:rsidRPr="000B3FF5">
        <w:rPr>
          <w:color w:val="auto"/>
        </w:rPr>
        <w:t xml:space="preserve"> </w:t>
      </w:r>
      <w:r w:rsidR="00DD6A8D" w:rsidRPr="000B3FF5">
        <w:rPr>
          <w:color w:val="auto"/>
        </w:rPr>
        <w:t>with</w:t>
      </w:r>
      <w:r w:rsidR="009D42B6" w:rsidRPr="000B3FF5">
        <w:rPr>
          <w:color w:val="auto"/>
        </w:rPr>
        <w:t xml:space="preserve"> </w:t>
      </w:r>
      <w:r w:rsidR="00DD6A8D" w:rsidRPr="000B3FF5">
        <w:rPr>
          <w:color w:val="auto"/>
        </w:rPr>
        <w:t>industry</w:t>
      </w:r>
      <w:r w:rsidR="009D42B6" w:rsidRPr="000B3FF5">
        <w:rPr>
          <w:color w:val="auto"/>
        </w:rPr>
        <w:t xml:space="preserve"> </w:t>
      </w:r>
      <w:r w:rsidR="00DD6A8D" w:rsidRPr="000B3FF5">
        <w:rPr>
          <w:color w:val="auto"/>
        </w:rPr>
        <w:t>participants.</w:t>
      </w:r>
    </w:p>
    <w:p w14:paraId="307E612C" w14:textId="77777777" w:rsidR="009D42B6" w:rsidRPr="000B3FF5" w:rsidRDefault="00507443" w:rsidP="00577087">
      <w:pPr>
        <w:pStyle w:val="BodyText"/>
        <w:rPr>
          <w:color w:val="auto"/>
        </w:rPr>
      </w:pPr>
      <w:r w:rsidRPr="000B3FF5">
        <w:rPr>
          <w:color w:val="auto"/>
        </w:rPr>
        <w:lastRenderedPageBreak/>
        <w:t>The</w:t>
      </w:r>
      <w:r w:rsidR="009D42B6" w:rsidRPr="000B3FF5">
        <w:rPr>
          <w:color w:val="auto"/>
        </w:rPr>
        <w:t xml:space="preserve"> </w:t>
      </w:r>
      <w:r w:rsidRPr="000B3FF5">
        <w:rPr>
          <w:color w:val="auto"/>
        </w:rPr>
        <w:t>principal</w:t>
      </w:r>
      <w:r w:rsidR="009D42B6" w:rsidRPr="000B3FF5">
        <w:rPr>
          <w:color w:val="auto"/>
        </w:rPr>
        <w:t xml:space="preserve"> </w:t>
      </w:r>
      <w:r w:rsidRPr="000B3FF5">
        <w:rPr>
          <w:color w:val="auto"/>
        </w:rPr>
        <w:t>data</w:t>
      </w:r>
      <w:r w:rsidR="009D42B6" w:rsidRPr="000B3FF5">
        <w:rPr>
          <w:color w:val="auto"/>
        </w:rPr>
        <w:t xml:space="preserve"> </w:t>
      </w:r>
      <w:r w:rsidRPr="000B3FF5">
        <w:rPr>
          <w:color w:val="auto"/>
        </w:rPr>
        <w:t>source</w:t>
      </w:r>
      <w:r w:rsidR="00F65CBB" w:rsidRPr="000B3FF5">
        <w:rPr>
          <w:color w:val="auto"/>
        </w:rPr>
        <w:t>s</w:t>
      </w:r>
      <w:r w:rsidR="009D42B6" w:rsidRPr="000B3FF5">
        <w:rPr>
          <w:color w:val="auto"/>
        </w:rPr>
        <w:t xml:space="preserve"> </w:t>
      </w:r>
      <w:r w:rsidR="00F65CBB" w:rsidRPr="000B3FF5">
        <w:rPr>
          <w:color w:val="auto"/>
        </w:rPr>
        <w:t>are</w:t>
      </w:r>
      <w:r w:rsidR="009D42B6" w:rsidRPr="000B3FF5">
        <w:rPr>
          <w:color w:val="auto"/>
        </w:rPr>
        <w:t xml:space="preserve"> </w:t>
      </w:r>
      <w:r w:rsidRPr="000B3FF5">
        <w:rPr>
          <w:color w:val="auto"/>
        </w:rPr>
        <w:t>financial</w:t>
      </w:r>
      <w:r w:rsidR="009D42B6" w:rsidRPr="000B3FF5">
        <w:rPr>
          <w:color w:val="auto"/>
        </w:rPr>
        <w:t xml:space="preserve"> </w:t>
      </w:r>
      <w:r w:rsidRPr="000B3FF5">
        <w:rPr>
          <w:color w:val="auto"/>
        </w:rPr>
        <w:t>and</w:t>
      </w:r>
      <w:r w:rsidR="009D42B6" w:rsidRPr="000B3FF5">
        <w:rPr>
          <w:color w:val="auto"/>
        </w:rPr>
        <w:t xml:space="preserve"> </w:t>
      </w:r>
      <w:r w:rsidRPr="000B3FF5">
        <w:rPr>
          <w:color w:val="auto"/>
        </w:rPr>
        <w:t>administrative</w:t>
      </w:r>
      <w:r w:rsidR="009D42B6" w:rsidRPr="000B3FF5">
        <w:rPr>
          <w:color w:val="auto"/>
        </w:rPr>
        <w:t xml:space="preserve"> </w:t>
      </w:r>
      <w:r w:rsidRPr="000B3FF5">
        <w:rPr>
          <w:color w:val="auto"/>
        </w:rPr>
        <w:t>data</w:t>
      </w:r>
      <w:r w:rsidR="009D42B6" w:rsidRPr="000B3FF5">
        <w:rPr>
          <w:color w:val="auto"/>
        </w:rPr>
        <w:t xml:space="preserve"> </w:t>
      </w:r>
      <w:r w:rsidRPr="000B3FF5">
        <w:rPr>
          <w:color w:val="auto"/>
        </w:rPr>
        <w:t>collected</w:t>
      </w:r>
      <w:r w:rsidR="009D42B6" w:rsidRPr="000B3FF5">
        <w:rPr>
          <w:color w:val="auto"/>
        </w:rPr>
        <w:t xml:space="preserve"> </w:t>
      </w:r>
      <w:r w:rsidRPr="000B3FF5">
        <w:rPr>
          <w:color w:val="auto"/>
        </w:rPr>
        <w:t>by</w:t>
      </w:r>
      <w:r w:rsidR="009D42B6" w:rsidRPr="000B3FF5">
        <w:rPr>
          <w:color w:val="auto"/>
        </w:rPr>
        <w:t xml:space="preserve"> </w:t>
      </w:r>
      <w:r w:rsidRPr="000B3FF5">
        <w:rPr>
          <w:color w:val="auto"/>
        </w:rPr>
        <w:t>the</w:t>
      </w:r>
      <w:r w:rsidR="009D42B6" w:rsidRPr="000B3FF5">
        <w:rPr>
          <w:color w:val="auto"/>
        </w:rPr>
        <w:t xml:space="preserve"> </w:t>
      </w:r>
      <w:r w:rsidR="0098640A" w:rsidRPr="000B3FF5">
        <w:rPr>
          <w:color w:val="auto"/>
        </w:rPr>
        <w:t>Department</w:t>
      </w:r>
      <w:r w:rsidR="009D42B6" w:rsidRPr="000B3FF5">
        <w:rPr>
          <w:color w:val="auto"/>
        </w:rPr>
        <w:t xml:space="preserve"> </w:t>
      </w:r>
      <w:r w:rsidR="00882E2E" w:rsidRPr="000B3FF5">
        <w:rPr>
          <w:color w:val="auto"/>
        </w:rPr>
        <w:t>of</w:t>
      </w:r>
      <w:r w:rsidR="009D42B6" w:rsidRPr="000B3FF5">
        <w:rPr>
          <w:color w:val="auto"/>
        </w:rPr>
        <w:t xml:space="preserve"> </w:t>
      </w:r>
      <w:r w:rsidR="00882E2E" w:rsidRPr="000B3FF5">
        <w:rPr>
          <w:color w:val="auto"/>
        </w:rPr>
        <w:t>Health</w:t>
      </w:r>
      <w:r w:rsidRPr="000B3FF5">
        <w:rPr>
          <w:color w:val="auto"/>
        </w:rPr>
        <w:t>:</w:t>
      </w:r>
    </w:p>
    <w:p w14:paraId="6E14B9B2" w14:textId="0CE7A9B2" w:rsidR="00147963" w:rsidRPr="000B3FF5" w:rsidRDefault="00147963" w:rsidP="00B842BC">
      <w:pPr>
        <w:pStyle w:val="Bullet1"/>
        <w:numPr>
          <w:ilvl w:val="0"/>
          <w:numId w:val="4"/>
        </w:numPr>
        <w:rPr>
          <w:color w:val="auto"/>
        </w:rPr>
      </w:pPr>
      <w:r w:rsidRPr="000B3FF5">
        <w:rPr>
          <w:color w:val="auto"/>
        </w:rPr>
        <w:t>From</w:t>
      </w:r>
      <w:r w:rsidR="009D42B6" w:rsidRPr="000B3FF5">
        <w:rPr>
          <w:color w:val="auto"/>
        </w:rPr>
        <w:t xml:space="preserve"> </w:t>
      </w:r>
      <w:r w:rsidRPr="000B3FF5">
        <w:rPr>
          <w:color w:val="auto"/>
        </w:rPr>
        <w:t>Comm</w:t>
      </w:r>
      <w:r w:rsidR="00F617AC" w:rsidRPr="000B3FF5">
        <w:rPr>
          <w:color w:val="auto"/>
        </w:rPr>
        <w:t>onwealth</w:t>
      </w:r>
      <w:r w:rsidR="009D42B6" w:rsidRPr="000B3FF5">
        <w:rPr>
          <w:color w:val="auto"/>
        </w:rPr>
        <w:t xml:space="preserve"> </w:t>
      </w:r>
      <w:r w:rsidR="00F617AC" w:rsidRPr="000B3FF5">
        <w:rPr>
          <w:color w:val="auto"/>
        </w:rPr>
        <w:t>Home</w:t>
      </w:r>
      <w:r w:rsidR="009D42B6" w:rsidRPr="000B3FF5">
        <w:rPr>
          <w:color w:val="auto"/>
        </w:rPr>
        <w:t xml:space="preserve"> </w:t>
      </w:r>
      <w:r w:rsidR="00F617AC" w:rsidRPr="000B3FF5">
        <w:rPr>
          <w:color w:val="auto"/>
        </w:rPr>
        <w:t>Support</w:t>
      </w:r>
      <w:r w:rsidR="009D42B6" w:rsidRPr="000B3FF5">
        <w:rPr>
          <w:color w:val="auto"/>
        </w:rPr>
        <w:t xml:space="preserve"> </w:t>
      </w:r>
      <w:r w:rsidR="00F617AC" w:rsidRPr="000B3FF5">
        <w:rPr>
          <w:color w:val="auto"/>
        </w:rPr>
        <w:t>Programme</w:t>
      </w:r>
      <w:r w:rsidR="009D42B6" w:rsidRPr="000B3FF5">
        <w:rPr>
          <w:color w:val="auto"/>
        </w:rPr>
        <w:t xml:space="preserve"> </w:t>
      </w:r>
      <w:r w:rsidR="00FF6737" w:rsidRPr="000B3FF5">
        <w:rPr>
          <w:color w:val="auto"/>
        </w:rPr>
        <w:t>(CHSP)</w:t>
      </w:r>
      <w:r w:rsidR="009D42B6" w:rsidRPr="000B3FF5">
        <w:rPr>
          <w:color w:val="auto"/>
        </w:rPr>
        <w:t xml:space="preserve"> </w:t>
      </w:r>
      <w:r w:rsidR="00F617AC" w:rsidRPr="000B3FF5">
        <w:rPr>
          <w:color w:val="auto"/>
        </w:rPr>
        <w:t>providers</w:t>
      </w:r>
      <w:r w:rsidR="009D42B6" w:rsidRPr="000B3FF5">
        <w:rPr>
          <w:color w:val="auto"/>
        </w:rPr>
        <w:t xml:space="preserve"> </w:t>
      </w:r>
      <w:r w:rsidR="002E5158" w:rsidRPr="000B3FF5">
        <w:rPr>
          <w:color w:val="auto"/>
        </w:rPr>
        <w:t>(</w:t>
      </w:r>
      <w:r w:rsidRPr="000B3FF5">
        <w:rPr>
          <w:color w:val="auto"/>
        </w:rPr>
        <w:t>Home</w:t>
      </w:r>
      <w:r w:rsidR="009D42B6" w:rsidRPr="000B3FF5">
        <w:rPr>
          <w:color w:val="auto"/>
        </w:rPr>
        <w:t xml:space="preserve"> </w:t>
      </w:r>
      <w:r w:rsidRPr="000B3FF5">
        <w:rPr>
          <w:color w:val="auto"/>
        </w:rPr>
        <w:t>and</w:t>
      </w:r>
      <w:r w:rsidR="009D42B6" w:rsidRPr="000B3FF5">
        <w:rPr>
          <w:color w:val="auto"/>
        </w:rPr>
        <w:t xml:space="preserve"> </w:t>
      </w:r>
      <w:r w:rsidRPr="000B3FF5">
        <w:rPr>
          <w:color w:val="auto"/>
        </w:rPr>
        <w:t>Community</w:t>
      </w:r>
      <w:r w:rsidR="009D42B6" w:rsidRPr="000B3FF5">
        <w:rPr>
          <w:color w:val="auto"/>
        </w:rPr>
        <w:t xml:space="preserve"> </w:t>
      </w:r>
      <w:r w:rsidRPr="000B3FF5">
        <w:rPr>
          <w:color w:val="auto"/>
        </w:rPr>
        <w:t>Care</w:t>
      </w:r>
      <w:r w:rsidR="009D42B6" w:rsidRPr="000B3FF5">
        <w:rPr>
          <w:color w:val="auto"/>
        </w:rPr>
        <w:t xml:space="preserve"> </w:t>
      </w:r>
      <w:r w:rsidRPr="000B3FF5">
        <w:rPr>
          <w:color w:val="auto"/>
        </w:rPr>
        <w:t>providers</w:t>
      </w:r>
      <w:r w:rsidR="009D42B6" w:rsidRPr="000B3FF5">
        <w:rPr>
          <w:color w:val="auto"/>
        </w:rPr>
        <w:t xml:space="preserve"> </w:t>
      </w:r>
      <w:r w:rsidR="002E5158" w:rsidRPr="000B3FF5">
        <w:rPr>
          <w:color w:val="auto"/>
        </w:rPr>
        <w:t>in</w:t>
      </w:r>
      <w:r w:rsidR="009D42B6" w:rsidRPr="000B3FF5">
        <w:rPr>
          <w:color w:val="auto"/>
        </w:rPr>
        <w:t xml:space="preserve"> </w:t>
      </w:r>
      <w:r w:rsidR="002E5158" w:rsidRPr="000B3FF5">
        <w:rPr>
          <w:color w:val="auto"/>
        </w:rPr>
        <w:t>WA</w:t>
      </w:r>
      <w:r w:rsidR="003F2EF0" w:rsidRPr="000B3FF5">
        <w:rPr>
          <w:color w:val="auto"/>
        </w:rPr>
        <w:t xml:space="preserve"> prior to 2018-19</w:t>
      </w:r>
      <w:r w:rsidR="002E5158" w:rsidRPr="000B3FF5">
        <w:rPr>
          <w:color w:val="auto"/>
        </w:rPr>
        <w:t>)</w:t>
      </w:r>
      <w:r w:rsidRPr="000B3FF5">
        <w:rPr>
          <w:color w:val="auto"/>
        </w:rPr>
        <w:t>:</w:t>
      </w:r>
    </w:p>
    <w:p w14:paraId="2C24C0FA" w14:textId="07295004" w:rsidR="00147963" w:rsidRPr="000B3FF5" w:rsidRDefault="00147963" w:rsidP="007D206A">
      <w:pPr>
        <w:pStyle w:val="Bullet2"/>
        <w:rPr>
          <w:color w:val="auto"/>
        </w:rPr>
      </w:pPr>
      <w:r w:rsidRPr="000B3FF5">
        <w:rPr>
          <w:color w:val="auto"/>
        </w:rPr>
        <w:t>CHSP</w:t>
      </w:r>
      <w:r w:rsidR="009D42B6" w:rsidRPr="000B3FF5">
        <w:rPr>
          <w:color w:val="auto"/>
        </w:rPr>
        <w:t xml:space="preserve"> </w:t>
      </w:r>
      <w:r w:rsidRPr="000B3FF5">
        <w:rPr>
          <w:color w:val="auto"/>
        </w:rPr>
        <w:t>Data</w:t>
      </w:r>
      <w:r w:rsidR="009D42B6" w:rsidRPr="000B3FF5">
        <w:rPr>
          <w:color w:val="auto"/>
        </w:rPr>
        <w:t xml:space="preserve"> </w:t>
      </w:r>
      <w:r w:rsidRPr="000B3FF5">
        <w:rPr>
          <w:color w:val="auto"/>
        </w:rPr>
        <w:t>Exchange;</w:t>
      </w:r>
      <w:r w:rsidR="009D42B6" w:rsidRPr="000B3FF5">
        <w:rPr>
          <w:color w:val="auto"/>
        </w:rPr>
        <w:t xml:space="preserve"> </w:t>
      </w:r>
      <w:r w:rsidRPr="000B3FF5">
        <w:rPr>
          <w:color w:val="auto"/>
        </w:rPr>
        <w:t>and</w:t>
      </w:r>
    </w:p>
    <w:p w14:paraId="190C032D" w14:textId="1E9C9A55" w:rsidR="00147963" w:rsidRPr="000B3FF5" w:rsidRDefault="002E5158" w:rsidP="007D206A">
      <w:pPr>
        <w:pStyle w:val="Bullet2"/>
        <w:rPr>
          <w:color w:val="auto"/>
        </w:rPr>
      </w:pPr>
      <w:r w:rsidRPr="000B3FF5">
        <w:rPr>
          <w:color w:val="auto"/>
        </w:rPr>
        <w:t>HACC</w:t>
      </w:r>
      <w:r w:rsidR="009D42B6" w:rsidRPr="000B3FF5">
        <w:rPr>
          <w:color w:val="auto"/>
        </w:rPr>
        <w:t xml:space="preserve"> </w:t>
      </w:r>
      <w:r w:rsidR="00147963" w:rsidRPr="000B3FF5">
        <w:rPr>
          <w:color w:val="auto"/>
        </w:rPr>
        <w:t>Minimum</w:t>
      </w:r>
      <w:r w:rsidR="009D42B6" w:rsidRPr="000B3FF5">
        <w:rPr>
          <w:color w:val="auto"/>
        </w:rPr>
        <w:t xml:space="preserve"> </w:t>
      </w:r>
      <w:r w:rsidR="00147963" w:rsidRPr="000B3FF5">
        <w:rPr>
          <w:color w:val="auto"/>
        </w:rPr>
        <w:t>Data</w:t>
      </w:r>
      <w:r w:rsidR="009D42B6" w:rsidRPr="000B3FF5">
        <w:rPr>
          <w:color w:val="auto"/>
        </w:rPr>
        <w:t xml:space="preserve"> </w:t>
      </w:r>
      <w:r w:rsidR="00147963" w:rsidRPr="000B3FF5">
        <w:rPr>
          <w:color w:val="auto"/>
        </w:rPr>
        <w:t>Set</w:t>
      </w:r>
      <w:r w:rsidR="009D42B6" w:rsidRPr="000B3FF5">
        <w:rPr>
          <w:color w:val="auto"/>
        </w:rPr>
        <w:t xml:space="preserve"> </w:t>
      </w:r>
      <w:r w:rsidR="00147963" w:rsidRPr="000B3FF5">
        <w:rPr>
          <w:color w:val="auto"/>
        </w:rPr>
        <w:t>(WA)</w:t>
      </w:r>
      <w:r w:rsidR="003F2EF0" w:rsidRPr="000B3FF5">
        <w:rPr>
          <w:color w:val="auto"/>
        </w:rPr>
        <w:t xml:space="preserve"> prior to 2018-19</w:t>
      </w:r>
      <w:r w:rsidR="00147963" w:rsidRPr="000B3FF5">
        <w:rPr>
          <w:color w:val="auto"/>
        </w:rPr>
        <w:t>.</w:t>
      </w:r>
    </w:p>
    <w:p w14:paraId="7CE28C57" w14:textId="2853A74D" w:rsidR="00507443" w:rsidRPr="000B3FF5" w:rsidRDefault="00507443" w:rsidP="00B842BC">
      <w:pPr>
        <w:pStyle w:val="Bullet1"/>
        <w:numPr>
          <w:ilvl w:val="0"/>
          <w:numId w:val="4"/>
        </w:numPr>
        <w:rPr>
          <w:color w:val="auto"/>
        </w:rPr>
      </w:pPr>
      <w:r w:rsidRPr="000B3FF5">
        <w:rPr>
          <w:color w:val="auto"/>
        </w:rPr>
        <w:t>From</w:t>
      </w:r>
      <w:r w:rsidR="009D42B6" w:rsidRPr="000B3FF5">
        <w:rPr>
          <w:color w:val="auto"/>
        </w:rPr>
        <w:t xml:space="preserve"> </w:t>
      </w:r>
      <w:r w:rsidRPr="000B3FF5">
        <w:rPr>
          <w:color w:val="auto"/>
        </w:rPr>
        <w:t>home</w:t>
      </w:r>
      <w:r w:rsidR="009D42B6" w:rsidRPr="000B3FF5">
        <w:rPr>
          <w:color w:val="auto"/>
        </w:rPr>
        <w:t xml:space="preserve"> </w:t>
      </w:r>
      <w:r w:rsidRPr="000B3FF5">
        <w:rPr>
          <w:color w:val="auto"/>
        </w:rPr>
        <w:t>care</w:t>
      </w:r>
      <w:r w:rsidR="009D42B6" w:rsidRPr="000B3FF5">
        <w:rPr>
          <w:color w:val="auto"/>
        </w:rPr>
        <w:t xml:space="preserve"> </w:t>
      </w:r>
      <w:r w:rsidRPr="000B3FF5">
        <w:rPr>
          <w:color w:val="auto"/>
        </w:rPr>
        <w:t>providers:</w:t>
      </w:r>
    </w:p>
    <w:p w14:paraId="1A2EF240" w14:textId="18C584BB" w:rsidR="00507443" w:rsidRPr="000B3FF5" w:rsidRDefault="00E565EC" w:rsidP="007D206A">
      <w:pPr>
        <w:pStyle w:val="Bullet2"/>
        <w:rPr>
          <w:color w:val="auto"/>
        </w:rPr>
      </w:pPr>
      <w:r w:rsidRPr="000B3FF5">
        <w:rPr>
          <w:color w:val="auto"/>
        </w:rPr>
        <w:t>Aged</w:t>
      </w:r>
      <w:r w:rsidR="009D42B6" w:rsidRPr="000B3FF5">
        <w:rPr>
          <w:color w:val="auto"/>
        </w:rPr>
        <w:t xml:space="preserve"> </w:t>
      </w:r>
      <w:r w:rsidRPr="000B3FF5">
        <w:rPr>
          <w:color w:val="auto"/>
        </w:rPr>
        <w:t>Care</w:t>
      </w:r>
      <w:r w:rsidR="009D42B6" w:rsidRPr="000B3FF5">
        <w:rPr>
          <w:color w:val="auto"/>
        </w:rPr>
        <w:t xml:space="preserve"> </w:t>
      </w:r>
      <w:r w:rsidRPr="000B3FF5">
        <w:rPr>
          <w:color w:val="auto"/>
        </w:rPr>
        <w:t>Financial</w:t>
      </w:r>
      <w:r w:rsidR="009D42B6" w:rsidRPr="000B3FF5">
        <w:rPr>
          <w:color w:val="auto"/>
        </w:rPr>
        <w:t xml:space="preserve"> </w:t>
      </w:r>
      <w:r w:rsidRPr="000B3FF5">
        <w:rPr>
          <w:color w:val="auto"/>
        </w:rPr>
        <w:t>Reports</w:t>
      </w:r>
      <w:r w:rsidR="009D42B6" w:rsidRPr="000B3FF5">
        <w:rPr>
          <w:color w:val="auto"/>
        </w:rPr>
        <w:t xml:space="preserve"> </w:t>
      </w:r>
      <w:r w:rsidRPr="000B3FF5">
        <w:rPr>
          <w:color w:val="auto"/>
        </w:rPr>
        <w:t>(ACFR)</w:t>
      </w:r>
      <w:r w:rsidR="00507443" w:rsidRPr="000B3FF5">
        <w:rPr>
          <w:color w:val="auto"/>
        </w:rPr>
        <w:t>.</w:t>
      </w:r>
    </w:p>
    <w:p w14:paraId="1610327B" w14:textId="323302F2" w:rsidR="00147963" w:rsidRPr="000B3FF5" w:rsidRDefault="00147963" w:rsidP="00B842BC">
      <w:pPr>
        <w:pStyle w:val="Bullet1"/>
        <w:numPr>
          <w:ilvl w:val="0"/>
          <w:numId w:val="4"/>
        </w:numPr>
        <w:rPr>
          <w:color w:val="auto"/>
        </w:rPr>
      </w:pPr>
      <w:r w:rsidRPr="000B3FF5">
        <w:rPr>
          <w:color w:val="auto"/>
        </w:rPr>
        <w:t>From</w:t>
      </w:r>
      <w:r w:rsidR="009D42B6" w:rsidRPr="000B3FF5">
        <w:rPr>
          <w:color w:val="auto"/>
        </w:rPr>
        <w:t xml:space="preserve"> </w:t>
      </w:r>
      <w:r w:rsidRPr="000B3FF5">
        <w:rPr>
          <w:color w:val="auto"/>
        </w:rPr>
        <w:t>r</w:t>
      </w:r>
      <w:r w:rsidR="003F7DD1" w:rsidRPr="000B3FF5">
        <w:rPr>
          <w:color w:val="auto"/>
        </w:rPr>
        <w:t>esidential</w:t>
      </w:r>
      <w:r w:rsidR="009D42B6" w:rsidRPr="000B3FF5">
        <w:rPr>
          <w:color w:val="auto"/>
        </w:rPr>
        <w:t xml:space="preserve"> </w:t>
      </w:r>
      <w:r w:rsidRPr="000B3FF5">
        <w:rPr>
          <w:color w:val="auto"/>
        </w:rPr>
        <w:t>care</w:t>
      </w:r>
      <w:r w:rsidR="009D42B6" w:rsidRPr="000B3FF5">
        <w:rPr>
          <w:color w:val="auto"/>
        </w:rPr>
        <w:t xml:space="preserve"> </w:t>
      </w:r>
      <w:r w:rsidRPr="000B3FF5">
        <w:rPr>
          <w:color w:val="auto"/>
        </w:rPr>
        <w:t>providers:</w:t>
      </w:r>
    </w:p>
    <w:p w14:paraId="066D5920" w14:textId="3816763A" w:rsidR="00477AB7" w:rsidRPr="000B3FF5" w:rsidRDefault="00477AB7" w:rsidP="007D206A">
      <w:pPr>
        <w:pStyle w:val="Bullet2"/>
        <w:rPr>
          <w:color w:val="auto"/>
        </w:rPr>
      </w:pPr>
      <w:r w:rsidRPr="000B3FF5">
        <w:rPr>
          <w:color w:val="auto"/>
        </w:rPr>
        <w:t>Aged</w:t>
      </w:r>
      <w:r w:rsidR="009D42B6" w:rsidRPr="000B3FF5">
        <w:rPr>
          <w:color w:val="auto"/>
        </w:rPr>
        <w:t xml:space="preserve"> </w:t>
      </w:r>
      <w:r w:rsidRPr="000B3FF5">
        <w:rPr>
          <w:color w:val="auto"/>
        </w:rPr>
        <w:t>Care</w:t>
      </w:r>
      <w:r w:rsidR="009D42B6" w:rsidRPr="000B3FF5">
        <w:rPr>
          <w:color w:val="auto"/>
        </w:rPr>
        <w:t xml:space="preserve"> </w:t>
      </w:r>
      <w:r w:rsidRPr="000B3FF5">
        <w:rPr>
          <w:color w:val="auto"/>
        </w:rPr>
        <w:t>Financial</w:t>
      </w:r>
      <w:r w:rsidR="009D42B6" w:rsidRPr="000B3FF5">
        <w:rPr>
          <w:color w:val="auto"/>
        </w:rPr>
        <w:t xml:space="preserve"> </w:t>
      </w:r>
      <w:r w:rsidRPr="000B3FF5">
        <w:rPr>
          <w:color w:val="auto"/>
        </w:rPr>
        <w:t>Reports</w:t>
      </w:r>
      <w:r w:rsidR="009D42B6" w:rsidRPr="000B3FF5">
        <w:rPr>
          <w:color w:val="auto"/>
        </w:rPr>
        <w:t xml:space="preserve"> </w:t>
      </w:r>
      <w:r w:rsidRPr="000B3FF5">
        <w:rPr>
          <w:color w:val="auto"/>
        </w:rPr>
        <w:t>(ACFR);</w:t>
      </w:r>
    </w:p>
    <w:p w14:paraId="2C00DC32" w14:textId="63988DD8" w:rsidR="00147963" w:rsidRPr="000B3FF5" w:rsidRDefault="00147963" w:rsidP="007D206A">
      <w:pPr>
        <w:pStyle w:val="Bullet2"/>
        <w:rPr>
          <w:color w:val="auto"/>
        </w:rPr>
      </w:pPr>
      <w:r w:rsidRPr="000B3FF5">
        <w:rPr>
          <w:color w:val="auto"/>
        </w:rPr>
        <w:t>General</w:t>
      </w:r>
      <w:r w:rsidR="009D42B6" w:rsidRPr="000B3FF5">
        <w:rPr>
          <w:color w:val="auto"/>
        </w:rPr>
        <w:t xml:space="preserve"> </w:t>
      </w:r>
      <w:r w:rsidRPr="000B3FF5">
        <w:rPr>
          <w:color w:val="auto"/>
        </w:rPr>
        <w:t>Purpose</w:t>
      </w:r>
      <w:r w:rsidR="009D42B6" w:rsidRPr="000B3FF5">
        <w:rPr>
          <w:color w:val="auto"/>
        </w:rPr>
        <w:t xml:space="preserve"> </w:t>
      </w:r>
      <w:r w:rsidRPr="000B3FF5">
        <w:rPr>
          <w:color w:val="auto"/>
        </w:rPr>
        <w:t>Financial</w:t>
      </w:r>
      <w:r w:rsidR="009D42B6" w:rsidRPr="000B3FF5">
        <w:rPr>
          <w:color w:val="auto"/>
        </w:rPr>
        <w:t xml:space="preserve"> </w:t>
      </w:r>
      <w:r w:rsidRPr="000B3FF5">
        <w:rPr>
          <w:color w:val="auto"/>
        </w:rPr>
        <w:t>Reports</w:t>
      </w:r>
      <w:r w:rsidR="009D42B6" w:rsidRPr="000B3FF5">
        <w:rPr>
          <w:color w:val="auto"/>
        </w:rPr>
        <w:t xml:space="preserve"> </w:t>
      </w:r>
      <w:r w:rsidRPr="000B3FF5">
        <w:rPr>
          <w:color w:val="auto"/>
        </w:rPr>
        <w:t>(GPFR)</w:t>
      </w:r>
      <w:r w:rsidR="003F2EF0" w:rsidRPr="000B3FF5">
        <w:rPr>
          <w:color w:val="auto"/>
        </w:rPr>
        <w:t xml:space="preserve"> prior to 2016-17</w:t>
      </w:r>
      <w:r w:rsidRPr="000B3FF5">
        <w:rPr>
          <w:color w:val="auto"/>
        </w:rPr>
        <w:t>;</w:t>
      </w:r>
    </w:p>
    <w:p w14:paraId="380C2D27" w14:textId="6C6186A1" w:rsidR="00147963" w:rsidRPr="000B3FF5" w:rsidRDefault="00147963" w:rsidP="007D206A">
      <w:pPr>
        <w:pStyle w:val="Bullet2"/>
        <w:rPr>
          <w:color w:val="auto"/>
        </w:rPr>
      </w:pPr>
      <w:r w:rsidRPr="000B3FF5">
        <w:rPr>
          <w:color w:val="auto"/>
        </w:rPr>
        <w:t>Annual</w:t>
      </w:r>
      <w:r w:rsidR="009D42B6" w:rsidRPr="000B3FF5">
        <w:rPr>
          <w:color w:val="auto"/>
        </w:rPr>
        <w:t xml:space="preserve"> </w:t>
      </w:r>
      <w:r w:rsidRPr="000B3FF5">
        <w:rPr>
          <w:color w:val="auto"/>
        </w:rPr>
        <w:t>Survey</w:t>
      </w:r>
      <w:r w:rsidR="009D42B6" w:rsidRPr="000B3FF5">
        <w:rPr>
          <w:color w:val="auto"/>
        </w:rPr>
        <w:t xml:space="preserve"> </w:t>
      </w:r>
      <w:r w:rsidRPr="000B3FF5">
        <w:rPr>
          <w:color w:val="auto"/>
        </w:rPr>
        <w:t>of</w:t>
      </w:r>
      <w:r w:rsidR="009D42B6" w:rsidRPr="000B3FF5">
        <w:rPr>
          <w:color w:val="auto"/>
        </w:rPr>
        <w:t xml:space="preserve"> </w:t>
      </w:r>
      <w:r w:rsidRPr="000B3FF5">
        <w:rPr>
          <w:color w:val="auto"/>
        </w:rPr>
        <w:t>Aged</w:t>
      </w:r>
      <w:r w:rsidR="009D42B6" w:rsidRPr="000B3FF5">
        <w:rPr>
          <w:color w:val="auto"/>
        </w:rPr>
        <w:t xml:space="preserve"> </w:t>
      </w:r>
      <w:r w:rsidRPr="000B3FF5">
        <w:rPr>
          <w:color w:val="auto"/>
        </w:rPr>
        <w:t>Care</w:t>
      </w:r>
      <w:r w:rsidR="009D42B6" w:rsidRPr="000B3FF5">
        <w:rPr>
          <w:color w:val="auto"/>
        </w:rPr>
        <w:t xml:space="preserve"> </w:t>
      </w:r>
      <w:r w:rsidRPr="000B3FF5">
        <w:rPr>
          <w:color w:val="auto"/>
        </w:rPr>
        <w:t>Homes</w:t>
      </w:r>
      <w:r w:rsidR="009D42B6" w:rsidRPr="000B3FF5">
        <w:rPr>
          <w:color w:val="auto"/>
        </w:rPr>
        <w:t xml:space="preserve"> </w:t>
      </w:r>
      <w:r w:rsidRPr="000B3FF5">
        <w:rPr>
          <w:color w:val="auto"/>
        </w:rPr>
        <w:t>(SACH);</w:t>
      </w:r>
      <w:r w:rsidR="009D42B6" w:rsidRPr="000B3FF5">
        <w:rPr>
          <w:color w:val="auto"/>
        </w:rPr>
        <w:t xml:space="preserve"> </w:t>
      </w:r>
      <w:r w:rsidRPr="000B3FF5">
        <w:rPr>
          <w:color w:val="auto"/>
        </w:rPr>
        <w:t>and</w:t>
      </w:r>
    </w:p>
    <w:p w14:paraId="462CF37B" w14:textId="2E25731F" w:rsidR="00147963" w:rsidRPr="000B3FF5" w:rsidRDefault="00147963" w:rsidP="007D206A">
      <w:pPr>
        <w:pStyle w:val="Bullet2"/>
        <w:rPr>
          <w:color w:val="auto"/>
        </w:rPr>
      </w:pPr>
      <w:r w:rsidRPr="000B3FF5">
        <w:rPr>
          <w:color w:val="auto"/>
        </w:rPr>
        <w:t>Published</w:t>
      </w:r>
      <w:r w:rsidR="009D42B6" w:rsidRPr="000B3FF5">
        <w:rPr>
          <w:color w:val="auto"/>
        </w:rPr>
        <w:t xml:space="preserve"> </w:t>
      </w:r>
      <w:r w:rsidRPr="000B3FF5">
        <w:rPr>
          <w:color w:val="auto"/>
        </w:rPr>
        <w:t>aged</w:t>
      </w:r>
      <w:r w:rsidR="009D42B6" w:rsidRPr="000B3FF5">
        <w:rPr>
          <w:color w:val="auto"/>
        </w:rPr>
        <w:t xml:space="preserve"> </w:t>
      </w:r>
      <w:r w:rsidRPr="000B3FF5">
        <w:rPr>
          <w:color w:val="auto"/>
        </w:rPr>
        <w:t>care</w:t>
      </w:r>
      <w:r w:rsidR="009D42B6" w:rsidRPr="000B3FF5">
        <w:rPr>
          <w:color w:val="auto"/>
        </w:rPr>
        <w:t xml:space="preserve"> </w:t>
      </w:r>
      <w:r w:rsidRPr="000B3FF5">
        <w:rPr>
          <w:color w:val="auto"/>
        </w:rPr>
        <w:t>accommodation</w:t>
      </w:r>
      <w:r w:rsidR="009D42B6" w:rsidRPr="000B3FF5">
        <w:rPr>
          <w:color w:val="auto"/>
        </w:rPr>
        <w:t xml:space="preserve"> </w:t>
      </w:r>
      <w:r w:rsidRPr="000B3FF5">
        <w:rPr>
          <w:color w:val="auto"/>
        </w:rPr>
        <w:t>prices</w:t>
      </w:r>
      <w:r w:rsidR="009D42B6" w:rsidRPr="000B3FF5">
        <w:rPr>
          <w:color w:val="auto"/>
        </w:rPr>
        <w:t xml:space="preserve"> </w:t>
      </w:r>
      <w:r w:rsidRPr="000B3FF5">
        <w:rPr>
          <w:color w:val="auto"/>
        </w:rPr>
        <w:t>(My</w:t>
      </w:r>
      <w:r w:rsidR="009D42B6" w:rsidRPr="000B3FF5">
        <w:rPr>
          <w:color w:val="auto"/>
        </w:rPr>
        <w:t xml:space="preserve"> </w:t>
      </w:r>
      <w:r w:rsidRPr="000B3FF5">
        <w:rPr>
          <w:color w:val="auto"/>
        </w:rPr>
        <w:t>Aged</w:t>
      </w:r>
      <w:r w:rsidR="009D42B6" w:rsidRPr="000B3FF5">
        <w:rPr>
          <w:color w:val="auto"/>
        </w:rPr>
        <w:t xml:space="preserve"> </w:t>
      </w:r>
      <w:r w:rsidRPr="000B3FF5">
        <w:rPr>
          <w:color w:val="auto"/>
        </w:rPr>
        <w:t>Care</w:t>
      </w:r>
      <w:r w:rsidR="009D42B6" w:rsidRPr="000B3FF5">
        <w:rPr>
          <w:color w:val="auto"/>
        </w:rPr>
        <w:t xml:space="preserve"> </w:t>
      </w:r>
      <w:r w:rsidR="00AA3C6B" w:rsidRPr="000B3FF5">
        <w:rPr>
          <w:color w:val="auto"/>
        </w:rPr>
        <w:t>w</w:t>
      </w:r>
      <w:r w:rsidRPr="000B3FF5">
        <w:rPr>
          <w:color w:val="auto"/>
        </w:rPr>
        <w:t>ebsite).</w:t>
      </w:r>
    </w:p>
    <w:p w14:paraId="45858602" w14:textId="16C2BA00" w:rsidR="00507443" w:rsidRPr="000B3FF5" w:rsidRDefault="00507443" w:rsidP="00B842BC">
      <w:pPr>
        <w:pStyle w:val="Bullet1"/>
        <w:numPr>
          <w:ilvl w:val="0"/>
          <w:numId w:val="4"/>
        </w:numPr>
        <w:rPr>
          <w:color w:val="auto"/>
        </w:rPr>
      </w:pPr>
      <w:r w:rsidRPr="000B3FF5">
        <w:rPr>
          <w:color w:val="auto"/>
        </w:rPr>
        <w:t>Other</w:t>
      </w:r>
      <w:r w:rsidR="009D42B6" w:rsidRPr="000B3FF5">
        <w:rPr>
          <w:color w:val="auto"/>
        </w:rPr>
        <w:t xml:space="preserve"> </w:t>
      </w:r>
      <w:r w:rsidRPr="000B3FF5">
        <w:rPr>
          <w:color w:val="auto"/>
        </w:rPr>
        <w:t>general</w:t>
      </w:r>
      <w:r w:rsidR="009D42B6" w:rsidRPr="000B3FF5">
        <w:rPr>
          <w:color w:val="auto"/>
        </w:rPr>
        <w:t xml:space="preserve"> </w:t>
      </w:r>
      <w:r w:rsidRPr="000B3FF5">
        <w:rPr>
          <w:color w:val="auto"/>
        </w:rPr>
        <w:t>data:</w:t>
      </w:r>
    </w:p>
    <w:p w14:paraId="0F2AFC42" w14:textId="1802436E" w:rsidR="009D42B6" w:rsidRPr="000B3FF5" w:rsidRDefault="00507443" w:rsidP="007D206A">
      <w:pPr>
        <w:pStyle w:val="Bullet2"/>
        <w:rPr>
          <w:color w:val="auto"/>
        </w:rPr>
      </w:pPr>
      <w:r w:rsidRPr="000B3FF5">
        <w:rPr>
          <w:color w:val="auto"/>
        </w:rPr>
        <w:t>The</w:t>
      </w:r>
      <w:r w:rsidR="009D42B6" w:rsidRPr="000B3FF5">
        <w:rPr>
          <w:color w:val="auto"/>
        </w:rPr>
        <w:t xml:space="preserve"> </w:t>
      </w:r>
      <w:r w:rsidRPr="000B3FF5">
        <w:rPr>
          <w:color w:val="auto"/>
        </w:rPr>
        <w:t>201</w:t>
      </w:r>
      <w:r w:rsidR="003F2EF0" w:rsidRPr="000B3FF5">
        <w:rPr>
          <w:color w:val="auto"/>
        </w:rPr>
        <w:t>8-19</w:t>
      </w:r>
      <w:r w:rsidR="009D42B6" w:rsidRPr="000B3FF5">
        <w:rPr>
          <w:color w:val="auto"/>
        </w:rPr>
        <w:t xml:space="preserve"> </w:t>
      </w:r>
      <w:r w:rsidRPr="000B3FF5">
        <w:rPr>
          <w:color w:val="auto"/>
        </w:rPr>
        <w:t>Report</w:t>
      </w:r>
      <w:r w:rsidR="009D42B6" w:rsidRPr="000B3FF5">
        <w:rPr>
          <w:color w:val="auto"/>
        </w:rPr>
        <w:t xml:space="preserve"> </w:t>
      </w:r>
      <w:r w:rsidRPr="000B3FF5">
        <w:rPr>
          <w:color w:val="auto"/>
        </w:rPr>
        <w:t>on</w:t>
      </w:r>
      <w:r w:rsidR="009D42B6" w:rsidRPr="000B3FF5">
        <w:rPr>
          <w:color w:val="auto"/>
        </w:rPr>
        <w:t xml:space="preserve"> </w:t>
      </w:r>
      <w:r w:rsidRPr="000B3FF5">
        <w:rPr>
          <w:color w:val="auto"/>
        </w:rPr>
        <w:t>the</w:t>
      </w:r>
      <w:r w:rsidR="009D42B6" w:rsidRPr="000B3FF5">
        <w:rPr>
          <w:color w:val="auto"/>
        </w:rPr>
        <w:t xml:space="preserve"> </w:t>
      </w:r>
      <w:r w:rsidRPr="000B3FF5">
        <w:rPr>
          <w:color w:val="auto"/>
        </w:rPr>
        <w:t>Operation</w:t>
      </w:r>
      <w:r w:rsidR="009D42B6" w:rsidRPr="000B3FF5">
        <w:rPr>
          <w:color w:val="auto"/>
        </w:rPr>
        <w:t xml:space="preserve"> </w:t>
      </w:r>
      <w:r w:rsidRPr="000B3FF5">
        <w:rPr>
          <w:color w:val="auto"/>
        </w:rPr>
        <w:t>of</w:t>
      </w:r>
      <w:r w:rsidR="009D42B6" w:rsidRPr="000B3FF5">
        <w:rPr>
          <w:color w:val="auto"/>
        </w:rPr>
        <w:t xml:space="preserve"> </w:t>
      </w:r>
      <w:r w:rsidRPr="000B3FF5">
        <w:rPr>
          <w:color w:val="auto"/>
        </w:rPr>
        <w:t>the</w:t>
      </w:r>
      <w:r w:rsidR="009D42B6" w:rsidRPr="000B3FF5">
        <w:rPr>
          <w:color w:val="auto"/>
        </w:rPr>
        <w:t xml:space="preserve"> </w:t>
      </w:r>
      <w:r w:rsidRPr="000B3FF5">
        <w:rPr>
          <w:rStyle w:val="Emphasis"/>
          <w:color w:val="auto"/>
        </w:rPr>
        <w:t>Aged</w:t>
      </w:r>
      <w:r w:rsidR="009D42B6" w:rsidRPr="000B3FF5">
        <w:rPr>
          <w:rStyle w:val="Emphasis"/>
          <w:color w:val="auto"/>
        </w:rPr>
        <w:t xml:space="preserve"> </w:t>
      </w:r>
      <w:r w:rsidRPr="000B3FF5">
        <w:rPr>
          <w:rStyle w:val="Emphasis"/>
          <w:color w:val="auto"/>
        </w:rPr>
        <w:t>Care</w:t>
      </w:r>
      <w:r w:rsidR="009D42B6" w:rsidRPr="000B3FF5">
        <w:rPr>
          <w:rStyle w:val="Emphasis"/>
          <w:color w:val="auto"/>
        </w:rPr>
        <w:t xml:space="preserve"> </w:t>
      </w:r>
      <w:r w:rsidRPr="000B3FF5">
        <w:rPr>
          <w:rStyle w:val="Emphasis"/>
          <w:color w:val="auto"/>
        </w:rPr>
        <w:t>Act</w:t>
      </w:r>
      <w:r w:rsidR="009D42B6" w:rsidRPr="000B3FF5">
        <w:rPr>
          <w:rStyle w:val="Emphasis"/>
          <w:color w:val="auto"/>
        </w:rPr>
        <w:t xml:space="preserve"> </w:t>
      </w:r>
      <w:r w:rsidRPr="000B3FF5">
        <w:rPr>
          <w:rStyle w:val="Emphasis"/>
          <w:color w:val="auto"/>
        </w:rPr>
        <w:t>1997</w:t>
      </w:r>
      <w:r w:rsidR="009D42B6" w:rsidRPr="000B3FF5">
        <w:rPr>
          <w:color w:val="auto"/>
        </w:rPr>
        <w:t xml:space="preserve"> </w:t>
      </w:r>
      <w:r w:rsidRPr="000B3FF5">
        <w:rPr>
          <w:color w:val="auto"/>
        </w:rPr>
        <w:t>(ROACA)</w:t>
      </w:r>
      <w:r w:rsidR="003F2EF0" w:rsidRPr="000B3FF5">
        <w:rPr>
          <w:color w:val="auto"/>
        </w:rPr>
        <w:t>, and previous editions</w:t>
      </w:r>
      <w:r w:rsidRPr="000B3FF5">
        <w:rPr>
          <w:color w:val="auto"/>
        </w:rPr>
        <w:t>;</w:t>
      </w:r>
    </w:p>
    <w:p w14:paraId="29E197E6" w14:textId="111AE1EB" w:rsidR="00A747D7" w:rsidRPr="000B3FF5" w:rsidRDefault="00A747D7" w:rsidP="007D206A">
      <w:pPr>
        <w:pStyle w:val="Bullet2"/>
        <w:rPr>
          <w:color w:val="auto"/>
        </w:rPr>
      </w:pPr>
      <w:r w:rsidRPr="000B3FF5">
        <w:rPr>
          <w:color w:val="auto"/>
        </w:rPr>
        <w:t>Quarterly home care data reports;</w:t>
      </w:r>
    </w:p>
    <w:p w14:paraId="744CB909" w14:textId="77777777" w:rsidR="009D42B6" w:rsidRPr="000B3FF5" w:rsidRDefault="00F65CBB" w:rsidP="007D206A">
      <w:pPr>
        <w:pStyle w:val="Bullet2"/>
        <w:rPr>
          <w:color w:val="auto"/>
        </w:rPr>
      </w:pPr>
      <w:r w:rsidRPr="000B3FF5">
        <w:rPr>
          <w:color w:val="auto"/>
        </w:rPr>
        <w:t>The</w:t>
      </w:r>
      <w:r w:rsidR="009D42B6" w:rsidRPr="000B3FF5">
        <w:rPr>
          <w:color w:val="auto"/>
        </w:rPr>
        <w:t xml:space="preserve"> </w:t>
      </w:r>
      <w:r w:rsidRPr="000B3FF5">
        <w:rPr>
          <w:color w:val="auto"/>
        </w:rPr>
        <w:t>2016</w:t>
      </w:r>
      <w:r w:rsidR="009D42B6" w:rsidRPr="000B3FF5">
        <w:rPr>
          <w:color w:val="auto"/>
        </w:rPr>
        <w:t xml:space="preserve"> </w:t>
      </w:r>
      <w:r w:rsidRPr="000B3FF5">
        <w:rPr>
          <w:color w:val="auto"/>
        </w:rPr>
        <w:t>National</w:t>
      </w:r>
      <w:r w:rsidR="009D42B6" w:rsidRPr="000B3FF5">
        <w:rPr>
          <w:color w:val="auto"/>
        </w:rPr>
        <w:t xml:space="preserve"> </w:t>
      </w:r>
      <w:r w:rsidRPr="000B3FF5">
        <w:rPr>
          <w:color w:val="auto"/>
        </w:rPr>
        <w:t>Aged</w:t>
      </w:r>
      <w:r w:rsidR="009D42B6" w:rsidRPr="000B3FF5">
        <w:rPr>
          <w:color w:val="auto"/>
        </w:rPr>
        <w:t xml:space="preserve"> </w:t>
      </w:r>
      <w:r w:rsidRPr="000B3FF5">
        <w:rPr>
          <w:color w:val="auto"/>
        </w:rPr>
        <w:t>Care</w:t>
      </w:r>
      <w:r w:rsidR="009D42B6" w:rsidRPr="000B3FF5">
        <w:rPr>
          <w:color w:val="auto"/>
        </w:rPr>
        <w:t xml:space="preserve"> </w:t>
      </w:r>
      <w:r w:rsidRPr="000B3FF5">
        <w:rPr>
          <w:color w:val="auto"/>
        </w:rPr>
        <w:t>Workforce</w:t>
      </w:r>
      <w:r w:rsidR="009D42B6" w:rsidRPr="000B3FF5">
        <w:rPr>
          <w:color w:val="auto"/>
        </w:rPr>
        <w:t xml:space="preserve"> </w:t>
      </w:r>
      <w:r w:rsidRPr="000B3FF5">
        <w:rPr>
          <w:color w:val="auto"/>
        </w:rPr>
        <w:t>Census</w:t>
      </w:r>
      <w:r w:rsidR="009D42B6" w:rsidRPr="000B3FF5">
        <w:rPr>
          <w:color w:val="auto"/>
        </w:rPr>
        <w:t xml:space="preserve"> </w:t>
      </w:r>
      <w:r w:rsidRPr="000B3FF5">
        <w:rPr>
          <w:color w:val="auto"/>
        </w:rPr>
        <w:t>and</w:t>
      </w:r>
      <w:r w:rsidR="009D42B6" w:rsidRPr="000B3FF5">
        <w:rPr>
          <w:color w:val="auto"/>
        </w:rPr>
        <w:t xml:space="preserve"> </w:t>
      </w:r>
      <w:r w:rsidRPr="000B3FF5">
        <w:rPr>
          <w:color w:val="auto"/>
        </w:rPr>
        <w:t>Survey;</w:t>
      </w:r>
      <w:r w:rsidR="009D42B6" w:rsidRPr="000B3FF5">
        <w:rPr>
          <w:color w:val="auto"/>
        </w:rPr>
        <w:t xml:space="preserve"> </w:t>
      </w:r>
      <w:r w:rsidRPr="000B3FF5">
        <w:rPr>
          <w:color w:val="auto"/>
        </w:rPr>
        <w:t>and</w:t>
      </w:r>
    </w:p>
    <w:p w14:paraId="7A7FEF76" w14:textId="7F1C1B35" w:rsidR="00026477" w:rsidRPr="000B3FF5" w:rsidRDefault="00026477" w:rsidP="007D206A">
      <w:pPr>
        <w:pStyle w:val="Bullet2"/>
        <w:rPr>
          <w:color w:val="auto"/>
        </w:rPr>
      </w:pPr>
      <w:r w:rsidRPr="000B3FF5">
        <w:rPr>
          <w:color w:val="auto"/>
        </w:rPr>
        <w:t>Relevant</w:t>
      </w:r>
      <w:r w:rsidR="009D42B6" w:rsidRPr="000B3FF5">
        <w:rPr>
          <w:color w:val="auto"/>
        </w:rPr>
        <w:t xml:space="preserve"> </w:t>
      </w:r>
      <w:r w:rsidRPr="000B3FF5">
        <w:rPr>
          <w:color w:val="auto"/>
        </w:rPr>
        <w:t>supplementary</w:t>
      </w:r>
      <w:r w:rsidR="009D42B6" w:rsidRPr="000B3FF5">
        <w:rPr>
          <w:color w:val="auto"/>
        </w:rPr>
        <w:t xml:space="preserve"> </w:t>
      </w:r>
      <w:r w:rsidRPr="000B3FF5">
        <w:rPr>
          <w:color w:val="auto"/>
        </w:rPr>
        <w:t>information</w:t>
      </w:r>
      <w:r w:rsidR="009D42B6" w:rsidRPr="000B3FF5">
        <w:rPr>
          <w:color w:val="auto"/>
        </w:rPr>
        <w:t xml:space="preserve"> </w:t>
      </w:r>
      <w:r w:rsidRPr="000B3FF5">
        <w:rPr>
          <w:color w:val="auto"/>
        </w:rPr>
        <w:t>from</w:t>
      </w:r>
      <w:r w:rsidR="009D42B6" w:rsidRPr="000B3FF5">
        <w:rPr>
          <w:color w:val="auto"/>
        </w:rPr>
        <w:t xml:space="preserve"> </w:t>
      </w:r>
      <w:r w:rsidRPr="000B3FF5">
        <w:rPr>
          <w:color w:val="auto"/>
        </w:rPr>
        <w:t>industry</w:t>
      </w:r>
      <w:r w:rsidR="009D42B6" w:rsidRPr="000B3FF5">
        <w:rPr>
          <w:color w:val="auto"/>
        </w:rPr>
        <w:t xml:space="preserve"> </w:t>
      </w:r>
      <w:r w:rsidRPr="000B3FF5">
        <w:rPr>
          <w:color w:val="auto"/>
        </w:rPr>
        <w:t>analysts,</w:t>
      </w:r>
      <w:r w:rsidR="009D42B6" w:rsidRPr="000B3FF5">
        <w:rPr>
          <w:color w:val="auto"/>
        </w:rPr>
        <w:t xml:space="preserve"> </w:t>
      </w:r>
      <w:r w:rsidRPr="000B3FF5">
        <w:rPr>
          <w:color w:val="auto"/>
        </w:rPr>
        <w:t>including</w:t>
      </w:r>
      <w:r w:rsidR="009D42B6" w:rsidRPr="000B3FF5">
        <w:rPr>
          <w:color w:val="auto"/>
        </w:rPr>
        <w:t xml:space="preserve"> </w:t>
      </w:r>
      <w:r w:rsidRPr="000B3FF5">
        <w:rPr>
          <w:color w:val="auto"/>
        </w:rPr>
        <w:t>StewartBrown.</w:t>
      </w:r>
    </w:p>
    <w:p w14:paraId="0B3E16A4" w14:textId="773FE030" w:rsidR="009D42B6" w:rsidRPr="000B3FF5" w:rsidRDefault="00507443" w:rsidP="00577087">
      <w:pPr>
        <w:pStyle w:val="BodyText"/>
        <w:rPr>
          <w:color w:val="auto"/>
        </w:rPr>
      </w:pPr>
      <w:r w:rsidRPr="000B3FF5">
        <w:rPr>
          <w:color w:val="auto"/>
        </w:rPr>
        <w:t>In</w:t>
      </w:r>
      <w:r w:rsidR="009D42B6" w:rsidRPr="000B3FF5">
        <w:rPr>
          <w:color w:val="auto"/>
        </w:rPr>
        <w:t xml:space="preserve"> </w:t>
      </w:r>
      <w:r w:rsidRPr="000B3FF5">
        <w:rPr>
          <w:color w:val="auto"/>
        </w:rPr>
        <w:t>addition</w:t>
      </w:r>
      <w:r w:rsidR="009D42B6" w:rsidRPr="000B3FF5">
        <w:rPr>
          <w:color w:val="auto"/>
        </w:rPr>
        <w:t xml:space="preserve"> </w:t>
      </w:r>
      <w:r w:rsidRPr="000B3FF5">
        <w:rPr>
          <w:color w:val="auto"/>
        </w:rPr>
        <w:t>to</w:t>
      </w:r>
      <w:r w:rsidR="009D42B6" w:rsidRPr="000B3FF5">
        <w:rPr>
          <w:color w:val="auto"/>
        </w:rPr>
        <w:t xml:space="preserve"> </w:t>
      </w:r>
      <w:r w:rsidRPr="000B3FF5">
        <w:rPr>
          <w:color w:val="auto"/>
        </w:rPr>
        <w:t>the</w:t>
      </w:r>
      <w:r w:rsidR="00BB4304" w:rsidRPr="000B3FF5">
        <w:rPr>
          <w:color w:val="auto"/>
        </w:rPr>
        <w:t>se</w:t>
      </w:r>
      <w:r w:rsidR="009D42B6" w:rsidRPr="000B3FF5">
        <w:rPr>
          <w:color w:val="auto"/>
        </w:rPr>
        <w:t xml:space="preserve"> </w:t>
      </w:r>
      <w:r w:rsidRPr="000B3FF5">
        <w:rPr>
          <w:color w:val="auto"/>
        </w:rPr>
        <w:t>listed</w:t>
      </w:r>
      <w:r w:rsidR="009D42B6" w:rsidRPr="000B3FF5">
        <w:rPr>
          <w:color w:val="auto"/>
        </w:rPr>
        <w:t xml:space="preserve"> </w:t>
      </w:r>
      <w:r w:rsidRPr="000B3FF5">
        <w:rPr>
          <w:color w:val="auto"/>
        </w:rPr>
        <w:t>data</w:t>
      </w:r>
      <w:r w:rsidR="009D42B6" w:rsidRPr="000B3FF5">
        <w:rPr>
          <w:color w:val="auto"/>
        </w:rPr>
        <w:t xml:space="preserve"> </w:t>
      </w:r>
      <w:r w:rsidRPr="000B3FF5">
        <w:rPr>
          <w:color w:val="auto"/>
        </w:rPr>
        <w:t>sources,</w:t>
      </w:r>
      <w:r w:rsidR="009D42B6" w:rsidRPr="000B3FF5">
        <w:rPr>
          <w:color w:val="auto"/>
        </w:rPr>
        <w:t xml:space="preserve"> </w:t>
      </w:r>
      <w:r w:rsidRPr="000B3FF5">
        <w:rPr>
          <w:color w:val="auto"/>
        </w:rPr>
        <w:t>ACFA</w:t>
      </w:r>
      <w:r w:rsidR="009D42B6" w:rsidRPr="000B3FF5">
        <w:rPr>
          <w:color w:val="auto"/>
        </w:rPr>
        <w:t xml:space="preserve"> </w:t>
      </w:r>
      <w:r w:rsidR="001E7F63" w:rsidRPr="000B3FF5">
        <w:rPr>
          <w:color w:val="auto"/>
        </w:rPr>
        <w:t>regularly</w:t>
      </w:r>
      <w:r w:rsidR="009D42B6" w:rsidRPr="000B3FF5">
        <w:rPr>
          <w:color w:val="auto"/>
        </w:rPr>
        <w:t xml:space="preserve"> </w:t>
      </w:r>
      <w:r w:rsidR="00BB4304" w:rsidRPr="000B3FF5">
        <w:rPr>
          <w:color w:val="auto"/>
        </w:rPr>
        <w:t>consults</w:t>
      </w:r>
      <w:r w:rsidR="009D42B6" w:rsidRPr="000B3FF5">
        <w:rPr>
          <w:color w:val="auto"/>
        </w:rPr>
        <w:t xml:space="preserve"> </w:t>
      </w:r>
      <w:r w:rsidRPr="000B3FF5">
        <w:rPr>
          <w:color w:val="auto"/>
        </w:rPr>
        <w:t>with</w:t>
      </w:r>
      <w:r w:rsidR="009D42B6" w:rsidRPr="000B3FF5">
        <w:rPr>
          <w:color w:val="auto"/>
        </w:rPr>
        <w:t xml:space="preserve"> </w:t>
      </w:r>
      <w:r w:rsidRPr="000B3FF5">
        <w:rPr>
          <w:color w:val="auto"/>
        </w:rPr>
        <w:t>the</w:t>
      </w:r>
      <w:r w:rsidR="00BA5444">
        <w:rPr>
          <w:color w:val="auto"/>
        </w:rPr>
        <w:t xml:space="preserve"> industry</w:t>
      </w:r>
      <w:r w:rsidRPr="000B3FF5">
        <w:rPr>
          <w:color w:val="auto"/>
        </w:rPr>
        <w:t>,</w:t>
      </w:r>
      <w:r w:rsidR="009D42B6" w:rsidRPr="000B3FF5">
        <w:rPr>
          <w:color w:val="auto"/>
        </w:rPr>
        <w:t xml:space="preserve"> </w:t>
      </w:r>
      <w:r w:rsidRPr="000B3FF5">
        <w:rPr>
          <w:color w:val="auto"/>
        </w:rPr>
        <w:t>relevant</w:t>
      </w:r>
      <w:r w:rsidR="009D42B6" w:rsidRPr="000B3FF5">
        <w:rPr>
          <w:color w:val="auto"/>
        </w:rPr>
        <w:t xml:space="preserve"> </w:t>
      </w:r>
      <w:r w:rsidRPr="000B3FF5">
        <w:rPr>
          <w:color w:val="auto"/>
        </w:rPr>
        <w:t>financiers</w:t>
      </w:r>
      <w:r w:rsidR="009D42B6" w:rsidRPr="000B3FF5">
        <w:rPr>
          <w:color w:val="auto"/>
        </w:rPr>
        <w:t xml:space="preserve"> </w:t>
      </w:r>
      <w:r w:rsidRPr="000B3FF5">
        <w:rPr>
          <w:color w:val="auto"/>
        </w:rPr>
        <w:t>and</w:t>
      </w:r>
      <w:r w:rsidR="009D42B6" w:rsidRPr="000B3FF5">
        <w:rPr>
          <w:color w:val="auto"/>
        </w:rPr>
        <w:t xml:space="preserve"> </w:t>
      </w:r>
      <w:r w:rsidRPr="000B3FF5">
        <w:rPr>
          <w:color w:val="auto"/>
        </w:rPr>
        <w:t>other</w:t>
      </w:r>
      <w:r w:rsidR="009D42B6" w:rsidRPr="000B3FF5">
        <w:rPr>
          <w:color w:val="auto"/>
        </w:rPr>
        <w:t xml:space="preserve"> </w:t>
      </w:r>
      <w:r w:rsidR="006C05C0" w:rsidRPr="000B3FF5">
        <w:rPr>
          <w:color w:val="auto"/>
        </w:rPr>
        <w:t>key</w:t>
      </w:r>
      <w:r w:rsidR="009D42B6" w:rsidRPr="000B3FF5">
        <w:rPr>
          <w:color w:val="auto"/>
        </w:rPr>
        <w:t xml:space="preserve"> </w:t>
      </w:r>
      <w:r w:rsidR="006C05C0" w:rsidRPr="000B3FF5">
        <w:rPr>
          <w:color w:val="auto"/>
        </w:rPr>
        <w:t>stakeholders</w:t>
      </w:r>
      <w:r w:rsidR="001E7F63" w:rsidRPr="000B3FF5">
        <w:rPr>
          <w:color w:val="auto"/>
        </w:rPr>
        <w:t>.</w:t>
      </w:r>
      <w:r w:rsidR="009D42B6" w:rsidRPr="000B3FF5">
        <w:rPr>
          <w:color w:val="auto"/>
        </w:rPr>
        <w:t xml:space="preserve"> </w:t>
      </w:r>
      <w:r w:rsidR="001E7F63" w:rsidRPr="000B3FF5">
        <w:rPr>
          <w:color w:val="auto"/>
        </w:rPr>
        <w:t>The</w:t>
      </w:r>
      <w:r w:rsidR="009D42B6" w:rsidRPr="000B3FF5">
        <w:rPr>
          <w:color w:val="auto"/>
        </w:rPr>
        <w:t xml:space="preserve"> </w:t>
      </w:r>
      <w:r w:rsidR="003F2EF0" w:rsidRPr="000B3FF5">
        <w:rPr>
          <w:color w:val="auto"/>
        </w:rPr>
        <w:t>2020</w:t>
      </w:r>
      <w:r w:rsidR="009D42B6" w:rsidRPr="000B3FF5">
        <w:rPr>
          <w:color w:val="auto"/>
        </w:rPr>
        <w:t xml:space="preserve"> </w:t>
      </w:r>
      <w:r w:rsidR="001E7F63" w:rsidRPr="000B3FF5">
        <w:rPr>
          <w:color w:val="auto"/>
        </w:rPr>
        <w:t>report</w:t>
      </w:r>
      <w:r w:rsidR="003F2EF0" w:rsidRPr="000B3FF5">
        <w:rPr>
          <w:color w:val="auto"/>
        </w:rPr>
        <w:t>, as was the case in 2019,</w:t>
      </w:r>
      <w:r w:rsidR="009D42B6" w:rsidRPr="000B3FF5">
        <w:rPr>
          <w:color w:val="auto"/>
        </w:rPr>
        <w:t xml:space="preserve"> </w:t>
      </w:r>
      <w:r w:rsidR="001E7F63" w:rsidRPr="000B3FF5">
        <w:rPr>
          <w:color w:val="auto"/>
        </w:rPr>
        <w:t>is</w:t>
      </w:r>
      <w:r w:rsidR="009D42B6" w:rsidRPr="000B3FF5">
        <w:rPr>
          <w:color w:val="auto"/>
        </w:rPr>
        <w:t xml:space="preserve"> </w:t>
      </w:r>
      <w:r w:rsidR="001E7F63" w:rsidRPr="000B3FF5">
        <w:rPr>
          <w:color w:val="auto"/>
        </w:rPr>
        <w:t>supplemented</w:t>
      </w:r>
      <w:r w:rsidR="009D42B6" w:rsidRPr="000B3FF5">
        <w:rPr>
          <w:color w:val="auto"/>
        </w:rPr>
        <w:t xml:space="preserve"> </w:t>
      </w:r>
      <w:r w:rsidR="003F2EF0" w:rsidRPr="000B3FF5">
        <w:rPr>
          <w:color w:val="auto"/>
        </w:rPr>
        <w:t>by</w:t>
      </w:r>
      <w:r w:rsidR="009D42B6" w:rsidRPr="000B3FF5">
        <w:rPr>
          <w:color w:val="auto"/>
        </w:rPr>
        <w:t xml:space="preserve"> </w:t>
      </w:r>
      <w:r w:rsidR="001E7F63" w:rsidRPr="000B3FF5">
        <w:rPr>
          <w:color w:val="auto"/>
        </w:rPr>
        <w:t>feedback</w:t>
      </w:r>
      <w:r w:rsidR="009D42B6" w:rsidRPr="000B3FF5">
        <w:rPr>
          <w:color w:val="auto"/>
        </w:rPr>
        <w:t xml:space="preserve"> </w:t>
      </w:r>
      <w:r w:rsidR="001E7F63" w:rsidRPr="000B3FF5">
        <w:rPr>
          <w:color w:val="auto"/>
        </w:rPr>
        <w:t>from</w:t>
      </w:r>
      <w:r w:rsidR="009D42B6" w:rsidRPr="000B3FF5">
        <w:rPr>
          <w:color w:val="auto"/>
        </w:rPr>
        <w:t xml:space="preserve"> </w:t>
      </w:r>
      <w:r w:rsidR="001E7F63" w:rsidRPr="000B3FF5">
        <w:rPr>
          <w:color w:val="auto"/>
        </w:rPr>
        <w:t>substantial</w:t>
      </w:r>
      <w:r w:rsidR="009D42B6" w:rsidRPr="000B3FF5">
        <w:rPr>
          <w:color w:val="auto"/>
        </w:rPr>
        <w:t xml:space="preserve"> </w:t>
      </w:r>
      <w:r w:rsidR="001E7F63" w:rsidRPr="000B3FF5">
        <w:rPr>
          <w:color w:val="auto"/>
        </w:rPr>
        <w:t>consultations</w:t>
      </w:r>
      <w:r w:rsidR="009D42B6" w:rsidRPr="000B3FF5">
        <w:rPr>
          <w:color w:val="auto"/>
        </w:rPr>
        <w:t xml:space="preserve"> </w:t>
      </w:r>
      <w:r w:rsidR="001E7F63" w:rsidRPr="000B3FF5">
        <w:rPr>
          <w:color w:val="auto"/>
        </w:rPr>
        <w:t>ACFA</w:t>
      </w:r>
      <w:r w:rsidR="009D42B6" w:rsidRPr="000B3FF5">
        <w:rPr>
          <w:color w:val="auto"/>
        </w:rPr>
        <w:t xml:space="preserve"> </w:t>
      </w:r>
      <w:r w:rsidR="001E7F63" w:rsidRPr="000B3FF5">
        <w:rPr>
          <w:color w:val="auto"/>
        </w:rPr>
        <w:t>has</w:t>
      </w:r>
      <w:r w:rsidR="009D42B6" w:rsidRPr="000B3FF5">
        <w:rPr>
          <w:color w:val="auto"/>
        </w:rPr>
        <w:t xml:space="preserve"> </w:t>
      </w:r>
      <w:r w:rsidR="001E7F63" w:rsidRPr="000B3FF5">
        <w:rPr>
          <w:color w:val="auto"/>
        </w:rPr>
        <w:t>conducted</w:t>
      </w:r>
      <w:r w:rsidR="009D42B6" w:rsidRPr="000B3FF5">
        <w:rPr>
          <w:color w:val="auto"/>
        </w:rPr>
        <w:t xml:space="preserve"> </w:t>
      </w:r>
      <w:r w:rsidR="001E7F63" w:rsidRPr="000B3FF5">
        <w:rPr>
          <w:color w:val="auto"/>
        </w:rPr>
        <w:t>with</w:t>
      </w:r>
      <w:r w:rsidR="009D42B6" w:rsidRPr="000B3FF5">
        <w:rPr>
          <w:color w:val="auto"/>
        </w:rPr>
        <w:t xml:space="preserve"> </w:t>
      </w:r>
      <w:r w:rsidR="001E7F63" w:rsidRPr="000B3FF5">
        <w:rPr>
          <w:color w:val="auto"/>
        </w:rPr>
        <w:t>a</w:t>
      </w:r>
      <w:r w:rsidR="009D42B6" w:rsidRPr="000B3FF5">
        <w:rPr>
          <w:color w:val="auto"/>
        </w:rPr>
        <w:t xml:space="preserve"> </w:t>
      </w:r>
      <w:r w:rsidR="001E7F63" w:rsidRPr="000B3FF5">
        <w:rPr>
          <w:color w:val="auto"/>
        </w:rPr>
        <w:t>cross</w:t>
      </w:r>
      <w:r w:rsidR="009D42B6" w:rsidRPr="000B3FF5">
        <w:rPr>
          <w:color w:val="auto"/>
        </w:rPr>
        <w:t xml:space="preserve"> </w:t>
      </w:r>
      <w:r w:rsidR="001E7F63" w:rsidRPr="000B3FF5">
        <w:rPr>
          <w:color w:val="auto"/>
        </w:rPr>
        <w:t>section</w:t>
      </w:r>
      <w:r w:rsidR="009D42B6" w:rsidRPr="000B3FF5">
        <w:rPr>
          <w:color w:val="auto"/>
        </w:rPr>
        <w:t xml:space="preserve"> </w:t>
      </w:r>
      <w:r w:rsidR="001E7F63" w:rsidRPr="000B3FF5">
        <w:rPr>
          <w:color w:val="auto"/>
        </w:rPr>
        <w:t>of</w:t>
      </w:r>
      <w:r w:rsidR="009D42B6" w:rsidRPr="000B3FF5">
        <w:rPr>
          <w:color w:val="auto"/>
        </w:rPr>
        <w:t xml:space="preserve"> </w:t>
      </w:r>
      <w:r w:rsidR="001E7F63" w:rsidRPr="000B3FF5">
        <w:rPr>
          <w:color w:val="auto"/>
        </w:rPr>
        <w:t>stakeholders</w:t>
      </w:r>
      <w:r w:rsidR="009D42B6" w:rsidRPr="000B3FF5">
        <w:rPr>
          <w:color w:val="auto"/>
        </w:rPr>
        <w:t xml:space="preserve"> </w:t>
      </w:r>
      <w:r w:rsidR="001E7F63" w:rsidRPr="000B3FF5">
        <w:rPr>
          <w:color w:val="auto"/>
        </w:rPr>
        <w:t>to</w:t>
      </w:r>
      <w:r w:rsidR="009D42B6" w:rsidRPr="000B3FF5">
        <w:rPr>
          <w:color w:val="auto"/>
        </w:rPr>
        <w:t xml:space="preserve"> </w:t>
      </w:r>
      <w:r w:rsidR="001E7F63" w:rsidRPr="000B3FF5">
        <w:rPr>
          <w:color w:val="auto"/>
        </w:rPr>
        <w:t>gain</w:t>
      </w:r>
      <w:r w:rsidR="009D42B6" w:rsidRPr="000B3FF5">
        <w:rPr>
          <w:color w:val="auto"/>
        </w:rPr>
        <w:t xml:space="preserve"> </w:t>
      </w:r>
      <w:r w:rsidR="001E7F63" w:rsidRPr="000B3FF5">
        <w:rPr>
          <w:color w:val="auto"/>
        </w:rPr>
        <w:t>an</w:t>
      </w:r>
      <w:r w:rsidR="009D42B6" w:rsidRPr="000B3FF5">
        <w:rPr>
          <w:color w:val="auto"/>
        </w:rPr>
        <w:t xml:space="preserve"> </w:t>
      </w:r>
      <w:r w:rsidR="001E7F63" w:rsidRPr="000B3FF5">
        <w:rPr>
          <w:color w:val="auto"/>
        </w:rPr>
        <w:t>insight</w:t>
      </w:r>
      <w:r w:rsidR="009D42B6" w:rsidRPr="000B3FF5">
        <w:rPr>
          <w:color w:val="auto"/>
        </w:rPr>
        <w:t xml:space="preserve"> </w:t>
      </w:r>
      <w:r w:rsidR="001E7F63" w:rsidRPr="000B3FF5">
        <w:rPr>
          <w:color w:val="auto"/>
        </w:rPr>
        <w:t>into</w:t>
      </w:r>
      <w:r w:rsidR="009D42B6" w:rsidRPr="000B3FF5">
        <w:rPr>
          <w:color w:val="auto"/>
        </w:rPr>
        <w:t xml:space="preserve"> </w:t>
      </w:r>
      <w:r w:rsidR="001E7F63" w:rsidRPr="000B3FF5">
        <w:rPr>
          <w:color w:val="auto"/>
        </w:rPr>
        <w:t>current</w:t>
      </w:r>
      <w:r w:rsidR="009D42B6" w:rsidRPr="000B3FF5">
        <w:rPr>
          <w:color w:val="auto"/>
        </w:rPr>
        <w:t xml:space="preserve"> </w:t>
      </w:r>
      <w:r w:rsidR="001E7F63" w:rsidRPr="000B3FF5">
        <w:rPr>
          <w:color w:val="auto"/>
        </w:rPr>
        <w:t>factors</w:t>
      </w:r>
      <w:r w:rsidR="009D42B6" w:rsidRPr="000B3FF5">
        <w:rPr>
          <w:color w:val="auto"/>
        </w:rPr>
        <w:t xml:space="preserve"> </w:t>
      </w:r>
      <w:r w:rsidR="001E7F63" w:rsidRPr="000B3FF5">
        <w:rPr>
          <w:color w:val="auto"/>
        </w:rPr>
        <w:t>impacting</w:t>
      </w:r>
      <w:r w:rsidR="009D42B6" w:rsidRPr="000B3FF5">
        <w:rPr>
          <w:color w:val="auto"/>
        </w:rPr>
        <w:t xml:space="preserve"> </w:t>
      </w:r>
      <w:r w:rsidR="001E7F63" w:rsidRPr="000B3FF5">
        <w:rPr>
          <w:color w:val="auto"/>
        </w:rPr>
        <w:t>on</w:t>
      </w:r>
      <w:r w:rsidR="009D42B6" w:rsidRPr="000B3FF5">
        <w:rPr>
          <w:color w:val="auto"/>
        </w:rPr>
        <w:t xml:space="preserve"> </w:t>
      </w:r>
      <w:r w:rsidR="001E7F63" w:rsidRPr="000B3FF5">
        <w:rPr>
          <w:color w:val="auto"/>
        </w:rPr>
        <w:t>the</w:t>
      </w:r>
      <w:r w:rsidR="009D42B6" w:rsidRPr="000B3FF5">
        <w:rPr>
          <w:color w:val="auto"/>
        </w:rPr>
        <w:t xml:space="preserve"> </w:t>
      </w:r>
      <w:r w:rsidR="001E7F63" w:rsidRPr="000B3FF5">
        <w:rPr>
          <w:color w:val="auto"/>
        </w:rPr>
        <w:t>industry.</w:t>
      </w:r>
      <w:r w:rsidR="009D42B6" w:rsidRPr="000B3FF5">
        <w:rPr>
          <w:color w:val="auto"/>
        </w:rPr>
        <w:t xml:space="preserve"> </w:t>
      </w:r>
      <w:r w:rsidR="00B32CB7" w:rsidRPr="000B3FF5">
        <w:rPr>
          <w:color w:val="auto"/>
        </w:rPr>
        <w:t>Th</w:t>
      </w:r>
      <w:r w:rsidR="003F2EF0" w:rsidRPr="000B3FF5">
        <w:rPr>
          <w:color w:val="auto"/>
        </w:rPr>
        <w:t>e</w:t>
      </w:r>
      <w:r w:rsidR="009D42B6" w:rsidRPr="000B3FF5">
        <w:rPr>
          <w:color w:val="auto"/>
        </w:rPr>
        <w:t xml:space="preserve"> </w:t>
      </w:r>
      <w:r w:rsidR="00B32CB7" w:rsidRPr="000B3FF5">
        <w:rPr>
          <w:color w:val="auto"/>
        </w:rPr>
        <w:t>increase</w:t>
      </w:r>
      <w:r w:rsidR="003F2EF0" w:rsidRPr="000B3FF5">
        <w:rPr>
          <w:color w:val="auto"/>
        </w:rPr>
        <w:t>d</w:t>
      </w:r>
      <w:r w:rsidR="009D42B6" w:rsidRPr="000B3FF5">
        <w:rPr>
          <w:color w:val="auto"/>
        </w:rPr>
        <w:t xml:space="preserve"> </w:t>
      </w:r>
      <w:r w:rsidR="00B32CB7" w:rsidRPr="000B3FF5">
        <w:rPr>
          <w:color w:val="auto"/>
        </w:rPr>
        <w:t>consultation</w:t>
      </w:r>
      <w:r w:rsidR="003F2EF0" w:rsidRPr="000B3FF5">
        <w:rPr>
          <w:color w:val="auto"/>
        </w:rPr>
        <w:t xml:space="preserve"> for the 2019 and 2020 </w:t>
      </w:r>
      <w:r w:rsidR="002C056B" w:rsidRPr="000B3FF5">
        <w:rPr>
          <w:color w:val="auto"/>
        </w:rPr>
        <w:t>a</w:t>
      </w:r>
      <w:r w:rsidR="003F2EF0" w:rsidRPr="000B3FF5">
        <w:rPr>
          <w:color w:val="auto"/>
        </w:rPr>
        <w:t>nnual reports</w:t>
      </w:r>
      <w:r w:rsidR="009D42B6" w:rsidRPr="000B3FF5">
        <w:rPr>
          <w:color w:val="auto"/>
        </w:rPr>
        <w:t xml:space="preserve"> </w:t>
      </w:r>
      <w:r w:rsidR="00B32CB7" w:rsidRPr="000B3FF5">
        <w:rPr>
          <w:color w:val="auto"/>
        </w:rPr>
        <w:t>follows</w:t>
      </w:r>
      <w:r w:rsidR="009D42B6" w:rsidRPr="000B3FF5">
        <w:rPr>
          <w:color w:val="auto"/>
        </w:rPr>
        <w:t xml:space="preserve"> </w:t>
      </w:r>
      <w:r w:rsidR="00B32CB7" w:rsidRPr="000B3FF5">
        <w:rPr>
          <w:color w:val="auto"/>
        </w:rPr>
        <w:t>the</w:t>
      </w:r>
      <w:r w:rsidR="009D42B6" w:rsidRPr="000B3FF5">
        <w:rPr>
          <w:color w:val="auto"/>
        </w:rPr>
        <w:t xml:space="preserve"> </w:t>
      </w:r>
      <w:r w:rsidR="00B32CB7" w:rsidRPr="000B3FF5">
        <w:rPr>
          <w:color w:val="auto"/>
        </w:rPr>
        <w:t>approach</w:t>
      </w:r>
      <w:r w:rsidR="009D42B6" w:rsidRPr="000B3FF5">
        <w:rPr>
          <w:color w:val="auto"/>
        </w:rPr>
        <w:t xml:space="preserve"> </w:t>
      </w:r>
      <w:r w:rsidR="00B32CB7" w:rsidRPr="000B3FF5">
        <w:rPr>
          <w:color w:val="auto"/>
        </w:rPr>
        <w:t>undertaken</w:t>
      </w:r>
      <w:r w:rsidR="009D42B6" w:rsidRPr="000B3FF5">
        <w:rPr>
          <w:color w:val="auto"/>
        </w:rPr>
        <w:t xml:space="preserve"> </w:t>
      </w:r>
      <w:r w:rsidR="00B32CB7" w:rsidRPr="000B3FF5">
        <w:rPr>
          <w:color w:val="auto"/>
        </w:rPr>
        <w:t>in</w:t>
      </w:r>
      <w:r w:rsidR="009D42B6" w:rsidRPr="000B3FF5">
        <w:rPr>
          <w:color w:val="auto"/>
        </w:rPr>
        <w:t xml:space="preserve"> </w:t>
      </w:r>
      <w:r w:rsidR="00B32CB7" w:rsidRPr="000B3FF5">
        <w:rPr>
          <w:color w:val="auto"/>
        </w:rPr>
        <w:t>the</w:t>
      </w:r>
      <w:r w:rsidR="009D42B6" w:rsidRPr="000B3FF5">
        <w:rPr>
          <w:color w:val="auto"/>
        </w:rPr>
        <w:t xml:space="preserve"> </w:t>
      </w:r>
      <w:r w:rsidR="00B32CB7" w:rsidRPr="000B3FF5">
        <w:rPr>
          <w:color w:val="auto"/>
        </w:rPr>
        <w:t>preparation</w:t>
      </w:r>
      <w:r w:rsidR="009D42B6" w:rsidRPr="000B3FF5">
        <w:rPr>
          <w:color w:val="auto"/>
        </w:rPr>
        <w:t xml:space="preserve"> </w:t>
      </w:r>
      <w:r w:rsidR="00B32CB7" w:rsidRPr="000B3FF5">
        <w:rPr>
          <w:color w:val="auto"/>
        </w:rPr>
        <w:t>of</w:t>
      </w:r>
      <w:r w:rsidR="009D42B6" w:rsidRPr="000B3FF5">
        <w:rPr>
          <w:color w:val="auto"/>
        </w:rPr>
        <w:t xml:space="preserve"> </w:t>
      </w:r>
      <w:r w:rsidR="00B32CB7" w:rsidRPr="000B3FF5">
        <w:rPr>
          <w:color w:val="auto"/>
        </w:rPr>
        <w:t>ACFA’s</w:t>
      </w:r>
      <w:r w:rsidR="009D42B6" w:rsidRPr="000B3FF5">
        <w:rPr>
          <w:color w:val="auto"/>
        </w:rPr>
        <w:t xml:space="preserve"> </w:t>
      </w:r>
      <w:r w:rsidR="00B32CB7" w:rsidRPr="000B3FF5">
        <w:rPr>
          <w:rStyle w:val="Emphasis"/>
          <w:color w:val="auto"/>
        </w:rPr>
        <w:t>Update</w:t>
      </w:r>
      <w:r w:rsidR="009D42B6" w:rsidRPr="000B3FF5">
        <w:rPr>
          <w:rStyle w:val="Emphasis"/>
          <w:color w:val="auto"/>
        </w:rPr>
        <w:t xml:space="preserve"> </w:t>
      </w:r>
      <w:r w:rsidR="00B32CB7" w:rsidRPr="000B3FF5">
        <w:rPr>
          <w:rStyle w:val="Emphasis"/>
          <w:color w:val="auto"/>
        </w:rPr>
        <w:t>on</w:t>
      </w:r>
      <w:r w:rsidR="009D42B6" w:rsidRPr="000B3FF5">
        <w:rPr>
          <w:rStyle w:val="Emphasis"/>
          <w:color w:val="auto"/>
        </w:rPr>
        <w:t xml:space="preserve"> </w:t>
      </w:r>
      <w:r w:rsidR="00B32CB7" w:rsidRPr="000B3FF5">
        <w:rPr>
          <w:rStyle w:val="Emphasis"/>
          <w:color w:val="auto"/>
        </w:rPr>
        <w:t>funding</w:t>
      </w:r>
      <w:r w:rsidR="009D42B6" w:rsidRPr="000B3FF5">
        <w:rPr>
          <w:rStyle w:val="Emphasis"/>
          <w:color w:val="auto"/>
        </w:rPr>
        <w:t xml:space="preserve"> </w:t>
      </w:r>
      <w:r w:rsidR="00B32CB7" w:rsidRPr="000B3FF5">
        <w:rPr>
          <w:rStyle w:val="Emphasis"/>
          <w:color w:val="auto"/>
        </w:rPr>
        <w:t>and</w:t>
      </w:r>
      <w:r w:rsidR="009D42B6" w:rsidRPr="000B3FF5">
        <w:rPr>
          <w:rStyle w:val="Emphasis"/>
          <w:color w:val="auto"/>
        </w:rPr>
        <w:t xml:space="preserve"> </w:t>
      </w:r>
      <w:r w:rsidR="00B32CB7" w:rsidRPr="000B3FF5">
        <w:rPr>
          <w:rStyle w:val="Emphasis"/>
          <w:color w:val="auto"/>
        </w:rPr>
        <w:t>financing</w:t>
      </w:r>
      <w:r w:rsidR="009D42B6" w:rsidRPr="000B3FF5">
        <w:rPr>
          <w:rStyle w:val="Emphasis"/>
          <w:color w:val="auto"/>
        </w:rPr>
        <w:t xml:space="preserve"> </w:t>
      </w:r>
      <w:r w:rsidR="00B32CB7" w:rsidRPr="000B3FF5">
        <w:rPr>
          <w:rStyle w:val="Emphasis"/>
          <w:color w:val="auto"/>
        </w:rPr>
        <w:t>issues</w:t>
      </w:r>
      <w:r w:rsidR="009D42B6" w:rsidRPr="000B3FF5">
        <w:rPr>
          <w:rStyle w:val="Emphasis"/>
          <w:color w:val="auto"/>
        </w:rPr>
        <w:t xml:space="preserve"> </w:t>
      </w:r>
      <w:r w:rsidR="00B32CB7" w:rsidRPr="000B3FF5">
        <w:rPr>
          <w:rStyle w:val="Emphasis"/>
          <w:color w:val="auto"/>
        </w:rPr>
        <w:t>in</w:t>
      </w:r>
      <w:r w:rsidR="009D42B6" w:rsidRPr="000B3FF5">
        <w:rPr>
          <w:rStyle w:val="Emphasis"/>
          <w:color w:val="auto"/>
        </w:rPr>
        <w:t xml:space="preserve"> </w:t>
      </w:r>
      <w:r w:rsidR="00B32CB7" w:rsidRPr="000B3FF5">
        <w:rPr>
          <w:rStyle w:val="Emphasis"/>
          <w:color w:val="auto"/>
        </w:rPr>
        <w:t>the</w:t>
      </w:r>
      <w:r w:rsidR="009D42B6" w:rsidRPr="000B3FF5">
        <w:rPr>
          <w:rStyle w:val="Emphasis"/>
          <w:color w:val="auto"/>
        </w:rPr>
        <w:t xml:space="preserve"> </w:t>
      </w:r>
      <w:r w:rsidR="00B32CB7" w:rsidRPr="000B3FF5">
        <w:rPr>
          <w:rStyle w:val="Emphasis"/>
          <w:color w:val="auto"/>
        </w:rPr>
        <w:t>residential</w:t>
      </w:r>
      <w:r w:rsidR="009D42B6" w:rsidRPr="000B3FF5">
        <w:rPr>
          <w:rStyle w:val="Emphasis"/>
          <w:color w:val="auto"/>
        </w:rPr>
        <w:t xml:space="preserve"> </w:t>
      </w:r>
      <w:r w:rsidR="00B32CB7" w:rsidRPr="000B3FF5">
        <w:rPr>
          <w:rStyle w:val="Emphasis"/>
          <w:color w:val="auto"/>
        </w:rPr>
        <w:t>aged</w:t>
      </w:r>
      <w:r w:rsidR="009D42B6" w:rsidRPr="000B3FF5">
        <w:rPr>
          <w:rStyle w:val="Emphasis"/>
          <w:color w:val="auto"/>
        </w:rPr>
        <w:t xml:space="preserve"> </w:t>
      </w:r>
      <w:r w:rsidR="00B32CB7" w:rsidRPr="000B3FF5">
        <w:rPr>
          <w:rStyle w:val="Emphasis"/>
          <w:color w:val="auto"/>
        </w:rPr>
        <w:t>care</w:t>
      </w:r>
      <w:r w:rsidR="009D42B6" w:rsidRPr="000B3FF5">
        <w:rPr>
          <w:rStyle w:val="Emphasis"/>
          <w:color w:val="auto"/>
        </w:rPr>
        <w:t xml:space="preserve"> </w:t>
      </w:r>
      <w:r w:rsidR="00B32CB7" w:rsidRPr="000B3FF5">
        <w:rPr>
          <w:rStyle w:val="Emphasis"/>
          <w:color w:val="auto"/>
        </w:rPr>
        <w:t>sector</w:t>
      </w:r>
      <w:r w:rsidR="009D42B6" w:rsidRPr="000B3FF5">
        <w:rPr>
          <w:color w:val="auto"/>
        </w:rPr>
        <w:t xml:space="preserve"> </w:t>
      </w:r>
      <w:r w:rsidR="00461C5F" w:rsidRPr="000B3FF5">
        <w:rPr>
          <w:color w:val="auto"/>
        </w:rPr>
        <w:t>that</w:t>
      </w:r>
      <w:r w:rsidR="009D42B6" w:rsidRPr="000B3FF5">
        <w:rPr>
          <w:color w:val="auto"/>
        </w:rPr>
        <w:t xml:space="preserve"> </w:t>
      </w:r>
      <w:r w:rsidR="00461C5F" w:rsidRPr="000B3FF5">
        <w:rPr>
          <w:color w:val="auto"/>
        </w:rPr>
        <w:t>was</w:t>
      </w:r>
      <w:r w:rsidR="009D42B6" w:rsidRPr="000B3FF5">
        <w:rPr>
          <w:color w:val="auto"/>
        </w:rPr>
        <w:t xml:space="preserve"> </w:t>
      </w:r>
      <w:r w:rsidR="00461C5F" w:rsidRPr="000B3FF5">
        <w:rPr>
          <w:color w:val="auto"/>
        </w:rPr>
        <w:t>published</w:t>
      </w:r>
      <w:r w:rsidR="009D42B6" w:rsidRPr="000B3FF5">
        <w:rPr>
          <w:color w:val="auto"/>
        </w:rPr>
        <w:t xml:space="preserve"> </w:t>
      </w:r>
      <w:r w:rsidR="00461C5F" w:rsidRPr="000B3FF5">
        <w:rPr>
          <w:color w:val="auto"/>
        </w:rPr>
        <w:t>in</w:t>
      </w:r>
      <w:r w:rsidR="009D42B6" w:rsidRPr="000B3FF5">
        <w:rPr>
          <w:color w:val="auto"/>
        </w:rPr>
        <w:t xml:space="preserve"> </w:t>
      </w:r>
      <w:r w:rsidR="0039643E" w:rsidRPr="000B3FF5">
        <w:rPr>
          <w:color w:val="auto"/>
        </w:rPr>
        <w:t>November</w:t>
      </w:r>
      <w:r w:rsidR="00A747D7" w:rsidRPr="000B3FF5">
        <w:rPr>
          <w:color w:val="auto"/>
        </w:rPr>
        <w:t> </w:t>
      </w:r>
      <w:r w:rsidR="00B32CB7" w:rsidRPr="000B3FF5">
        <w:rPr>
          <w:color w:val="auto"/>
        </w:rPr>
        <w:t>2018.</w:t>
      </w:r>
    </w:p>
    <w:p w14:paraId="139FA195" w14:textId="77777777" w:rsidR="009D42B6" w:rsidRPr="000B3FF5" w:rsidRDefault="00507443" w:rsidP="00AC7F76">
      <w:pPr>
        <w:pStyle w:val="BodyText"/>
        <w:rPr>
          <w:color w:val="auto"/>
          <w:lang w:val="en-GB"/>
        </w:rPr>
      </w:pPr>
      <w:r w:rsidRPr="000B3FF5">
        <w:rPr>
          <w:color w:val="auto"/>
          <w:lang w:val="en-GB"/>
        </w:rPr>
        <w:lastRenderedPageBreak/>
        <w:t>When</w:t>
      </w:r>
      <w:r w:rsidR="009D42B6" w:rsidRPr="000B3FF5">
        <w:rPr>
          <w:color w:val="auto"/>
          <w:lang w:val="en-GB"/>
        </w:rPr>
        <w:t xml:space="preserve"> </w:t>
      </w:r>
      <w:r w:rsidRPr="000B3FF5">
        <w:rPr>
          <w:color w:val="auto"/>
          <w:lang w:val="en-GB"/>
        </w:rPr>
        <w:t>discussing</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financial</w:t>
      </w:r>
      <w:r w:rsidR="009D42B6" w:rsidRPr="000B3FF5">
        <w:rPr>
          <w:color w:val="auto"/>
          <w:lang w:val="en-GB"/>
        </w:rPr>
        <w:t xml:space="preserve"> </w:t>
      </w:r>
      <w:r w:rsidRPr="000B3FF5">
        <w:rPr>
          <w:color w:val="auto"/>
          <w:lang w:val="en-GB"/>
        </w:rPr>
        <w:t>performance</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providers</w:t>
      </w:r>
      <w:r w:rsidR="009D42B6" w:rsidRPr="000B3FF5">
        <w:rPr>
          <w:color w:val="auto"/>
          <w:lang w:val="en-GB"/>
        </w:rPr>
        <w:t xml:space="preserve"> </w:t>
      </w:r>
      <w:r w:rsidRPr="000B3FF5">
        <w:rPr>
          <w:color w:val="auto"/>
          <w:lang w:val="en-GB"/>
        </w:rPr>
        <w:t>in</w:t>
      </w:r>
      <w:r w:rsidR="009D42B6" w:rsidRPr="000B3FF5">
        <w:rPr>
          <w:color w:val="auto"/>
          <w:lang w:val="en-GB"/>
        </w:rPr>
        <w:t xml:space="preserve"> </w:t>
      </w:r>
      <w:r w:rsidRPr="000B3FF5">
        <w:rPr>
          <w:color w:val="auto"/>
          <w:lang w:val="en-GB"/>
        </w:rPr>
        <w:t>this</w:t>
      </w:r>
      <w:r w:rsidR="009D42B6" w:rsidRPr="000B3FF5">
        <w:rPr>
          <w:color w:val="auto"/>
          <w:lang w:val="en-GB"/>
        </w:rPr>
        <w:t xml:space="preserve"> </w:t>
      </w:r>
      <w:r w:rsidRPr="000B3FF5">
        <w:rPr>
          <w:color w:val="auto"/>
          <w:lang w:val="en-GB"/>
        </w:rPr>
        <w:t>report,</w:t>
      </w:r>
      <w:r w:rsidR="009D42B6" w:rsidRPr="000B3FF5">
        <w:rPr>
          <w:color w:val="auto"/>
          <w:lang w:val="en-GB"/>
        </w:rPr>
        <w:t xml:space="preserve"> </w:t>
      </w:r>
      <w:r w:rsidRPr="000B3FF5">
        <w:rPr>
          <w:color w:val="auto"/>
          <w:lang w:val="en-GB"/>
        </w:rPr>
        <w:t>Earnings</w:t>
      </w:r>
      <w:r w:rsidR="009D42B6" w:rsidRPr="000B3FF5">
        <w:rPr>
          <w:color w:val="auto"/>
          <w:lang w:val="en-GB"/>
        </w:rPr>
        <w:t xml:space="preserve"> </w:t>
      </w:r>
      <w:r w:rsidRPr="000B3FF5">
        <w:rPr>
          <w:color w:val="auto"/>
          <w:lang w:val="en-GB"/>
        </w:rPr>
        <w:t>Before</w:t>
      </w:r>
      <w:r w:rsidR="009D42B6" w:rsidRPr="000B3FF5">
        <w:rPr>
          <w:color w:val="auto"/>
          <w:lang w:val="en-GB"/>
        </w:rPr>
        <w:t xml:space="preserve"> </w:t>
      </w:r>
      <w:r w:rsidRPr="000B3FF5">
        <w:rPr>
          <w:color w:val="auto"/>
          <w:lang w:val="en-GB"/>
        </w:rPr>
        <w:t>Interest,</w:t>
      </w:r>
      <w:r w:rsidR="009D42B6" w:rsidRPr="000B3FF5">
        <w:rPr>
          <w:color w:val="auto"/>
          <w:lang w:val="en-GB"/>
        </w:rPr>
        <w:t xml:space="preserve"> </w:t>
      </w:r>
      <w:r w:rsidR="006A50B2" w:rsidRPr="000B3FF5">
        <w:rPr>
          <w:color w:val="auto"/>
          <w:lang w:val="en-GB"/>
        </w:rPr>
        <w:t>Tax,</w:t>
      </w:r>
      <w:r w:rsidR="009D42B6" w:rsidRPr="000B3FF5">
        <w:rPr>
          <w:color w:val="auto"/>
          <w:lang w:val="en-GB"/>
        </w:rPr>
        <w:t xml:space="preserve"> </w:t>
      </w:r>
      <w:r w:rsidRPr="000B3FF5">
        <w:rPr>
          <w:color w:val="auto"/>
          <w:lang w:val="en-GB"/>
        </w:rPr>
        <w:t>Depreciation</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Amortisation</w:t>
      </w:r>
      <w:r w:rsidR="009D42B6" w:rsidRPr="000B3FF5">
        <w:rPr>
          <w:color w:val="auto"/>
          <w:lang w:val="en-GB"/>
        </w:rPr>
        <w:t xml:space="preserve"> </w:t>
      </w:r>
      <w:r w:rsidRPr="000B3FF5">
        <w:rPr>
          <w:color w:val="auto"/>
          <w:lang w:val="en-GB"/>
        </w:rPr>
        <w:t>(EBITDA)</w:t>
      </w:r>
      <w:r w:rsidR="009D42B6" w:rsidRPr="000B3FF5">
        <w:rPr>
          <w:color w:val="auto"/>
          <w:lang w:val="en-GB"/>
        </w:rPr>
        <w:t xml:space="preserve"> </w:t>
      </w:r>
      <w:r w:rsidRPr="000B3FF5">
        <w:rPr>
          <w:color w:val="auto"/>
          <w:lang w:val="en-GB"/>
        </w:rPr>
        <w:t>is</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main</w:t>
      </w:r>
      <w:r w:rsidR="009D42B6" w:rsidRPr="000B3FF5">
        <w:rPr>
          <w:color w:val="auto"/>
          <w:lang w:val="en-GB"/>
        </w:rPr>
        <w:t xml:space="preserve"> </w:t>
      </w:r>
      <w:r w:rsidRPr="000B3FF5">
        <w:rPr>
          <w:color w:val="auto"/>
          <w:lang w:val="en-GB"/>
        </w:rPr>
        <w:t>measure</w:t>
      </w:r>
      <w:r w:rsidR="009D42B6" w:rsidRPr="000B3FF5">
        <w:rPr>
          <w:color w:val="auto"/>
          <w:lang w:val="en-GB"/>
        </w:rPr>
        <w:t xml:space="preserve"> </w:t>
      </w:r>
      <w:r w:rsidRPr="000B3FF5">
        <w:rPr>
          <w:color w:val="auto"/>
          <w:lang w:val="en-GB"/>
        </w:rPr>
        <w:t>used</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analyse</w:t>
      </w:r>
      <w:r w:rsidR="009D42B6" w:rsidRPr="000B3FF5">
        <w:rPr>
          <w:color w:val="auto"/>
          <w:lang w:val="en-GB"/>
        </w:rPr>
        <w:t xml:space="preserve"> </w:t>
      </w:r>
      <w:r w:rsidRPr="000B3FF5">
        <w:rPr>
          <w:color w:val="auto"/>
          <w:lang w:val="en-GB"/>
        </w:rPr>
        <w:t>profitability.</w:t>
      </w:r>
      <w:r w:rsidR="009D42B6" w:rsidRPr="000B3FF5">
        <w:rPr>
          <w:color w:val="auto"/>
          <w:lang w:val="en-GB"/>
        </w:rPr>
        <w:t xml:space="preserve"> </w:t>
      </w:r>
      <w:r w:rsidRPr="000B3FF5">
        <w:rPr>
          <w:color w:val="auto"/>
          <w:lang w:val="en-GB"/>
        </w:rPr>
        <w:t>This</w:t>
      </w:r>
      <w:r w:rsidR="009D42B6" w:rsidRPr="000B3FF5">
        <w:rPr>
          <w:color w:val="auto"/>
          <w:lang w:val="en-GB"/>
        </w:rPr>
        <w:t xml:space="preserve"> </w:t>
      </w:r>
      <w:r w:rsidRPr="000B3FF5">
        <w:rPr>
          <w:color w:val="auto"/>
          <w:lang w:val="en-GB"/>
        </w:rPr>
        <w:t>is</w:t>
      </w:r>
      <w:r w:rsidR="009D42B6" w:rsidRPr="000B3FF5">
        <w:rPr>
          <w:color w:val="auto"/>
          <w:lang w:val="en-GB"/>
        </w:rPr>
        <w:t xml:space="preserve"> </w:t>
      </w:r>
      <w:r w:rsidRPr="000B3FF5">
        <w:rPr>
          <w:color w:val="auto"/>
          <w:lang w:val="en-GB"/>
        </w:rPr>
        <w:t>because</w:t>
      </w:r>
      <w:r w:rsidR="009D42B6" w:rsidRPr="000B3FF5">
        <w:rPr>
          <w:color w:val="auto"/>
          <w:lang w:val="en-GB"/>
        </w:rPr>
        <w:t xml:space="preserve"> </w:t>
      </w:r>
      <w:r w:rsidRPr="000B3FF5">
        <w:rPr>
          <w:color w:val="auto"/>
          <w:lang w:val="en-GB"/>
        </w:rPr>
        <w:t>EBITDA</w:t>
      </w:r>
      <w:r w:rsidR="009D42B6" w:rsidRPr="000B3FF5">
        <w:rPr>
          <w:color w:val="auto"/>
          <w:lang w:val="en-GB"/>
        </w:rPr>
        <w:t xml:space="preserve"> </w:t>
      </w:r>
      <w:r w:rsidRPr="000B3FF5">
        <w:rPr>
          <w:color w:val="auto"/>
          <w:lang w:val="en-GB"/>
        </w:rPr>
        <w:t>excludes</w:t>
      </w:r>
      <w:r w:rsidR="009D42B6" w:rsidRPr="000B3FF5">
        <w:rPr>
          <w:color w:val="auto"/>
          <w:lang w:val="en-GB"/>
        </w:rPr>
        <w:t xml:space="preserve"> </w:t>
      </w:r>
      <w:r w:rsidRPr="000B3FF5">
        <w:rPr>
          <w:color w:val="auto"/>
          <w:lang w:val="en-GB"/>
        </w:rPr>
        <w:t>items</w:t>
      </w:r>
      <w:r w:rsidR="009D42B6" w:rsidRPr="000B3FF5">
        <w:rPr>
          <w:color w:val="auto"/>
          <w:lang w:val="en-GB"/>
        </w:rPr>
        <w:t xml:space="preserve"> </w:t>
      </w:r>
      <w:r w:rsidRPr="000B3FF5">
        <w:rPr>
          <w:color w:val="auto"/>
          <w:lang w:val="en-GB"/>
        </w:rPr>
        <w:t>such</w:t>
      </w:r>
      <w:r w:rsidR="009D42B6" w:rsidRPr="000B3FF5">
        <w:rPr>
          <w:color w:val="auto"/>
          <w:lang w:val="en-GB"/>
        </w:rPr>
        <w:t xml:space="preserve"> </w:t>
      </w:r>
      <w:r w:rsidRPr="000B3FF5">
        <w:rPr>
          <w:color w:val="auto"/>
          <w:lang w:val="en-GB"/>
        </w:rPr>
        <w:t>as</w:t>
      </w:r>
      <w:r w:rsidR="009D42B6" w:rsidRPr="000B3FF5">
        <w:rPr>
          <w:color w:val="auto"/>
          <w:lang w:val="en-GB"/>
        </w:rPr>
        <w:t xml:space="preserve"> </w:t>
      </w:r>
      <w:r w:rsidRPr="000B3FF5">
        <w:rPr>
          <w:color w:val="auto"/>
          <w:lang w:val="en-GB"/>
        </w:rPr>
        <w:t>interest</w:t>
      </w:r>
      <w:r w:rsidR="009D42B6" w:rsidRPr="000B3FF5">
        <w:rPr>
          <w:color w:val="auto"/>
          <w:lang w:val="en-GB"/>
        </w:rPr>
        <w:t xml:space="preserve"> </w:t>
      </w:r>
      <w:r w:rsidRPr="000B3FF5">
        <w:rPr>
          <w:color w:val="auto"/>
          <w:lang w:val="en-GB"/>
        </w:rPr>
        <w:t>(both</w:t>
      </w:r>
      <w:r w:rsidR="009D42B6" w:rsidRPr="000B3FF5">
        <w:rPr>
          <w:color w:val="auto"/>
          <w:lang w:val="en-GB"/>
        </w:rPr>
        <w:t xml:space="preserve"> </w:t>
      </w:r>
      <w:r w:rsidRPr="000B3FF5">
        <w:rPr>
          <w:color w:val="auto"/>
          <w:lang w:val="en-GB"/>
        </w:rPr>
        <w:t>income</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expense)</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tax</w:t>
      </w:r>
      <w:r w:rsidR="009D42B6" w:rsidRPr="000B3FF5">
        <w:rPr>
          <w:color w:val="auto"/>
          <w:lang w:val="en-GB"/>
        </w:rPr>
        <w:t xml:space="preserve"> </w:t>
      </w:r>
      <w:r w:rsidRPr="000B3FF5">
        <w:rPr>
          <w:color w:val="auto"/>
          <w:lang w:val="en-GB"/>
        </w:rPr>
        <w:t>expenditures,</w:t>
      </w:r>
      <w:r w:rsidR="009D42B6" w:rsidRPr="000B3FF5">
        <w:rPr>
          <w:color w:val="auto"/>
          <w:lang w:val="en-GB"/>
        </w:rPr>
        <w:t xml:space="preserve"> </w:t>
      </w:r>
      <w:r w:rsidRPr="000B3FF5">
        <w:rPr>
          <w:color w:val="auto"/>
          <w:lang w:val="en-GB"/>
        </w:rPr>
        <w:t>which</w:t>
      </w:r>
      <w:r w:rsidR="009D42B6" w:rsidRPr="000B3FF5">
        <w:rPr>
          <w:color w:val="auto"/>
          <w:lang w:val="en-GB"/>
        </w:rPr>
        <w:t xml:space="preserve"> </w:t>
      </w:r>
      <w:r w:rsidRPr="000B3FF5">
        <w:rPr>
          <w:color w:val="auto"/>
          <w:lang w:val="en-GB"/>
        </w:rPr>
        <w:t>can</w:t>
      </w:r>
      <w:r w:rsidR="009D42B6" w:rsidRPr="000B3FF5">
        <w:rPr>
          <w:color w:val="auto"/>
          <w:lang w:val="en-GB"/>
        </w:rPr>
        <w:t xml:space="preserve"> </w:t>
      </w:r>
      <w:r w:rsidRPr="000B3FF5">
        <w:rPr>
          <w:color w:val="auto"/>
          <w:lang w:val="en-GB"/>
        </w:rPr>
        <w:t>vary</w:t>
      </w:r>
      <w:r w:rsidR="009D42B6" w:rsidRPr="000B3FF5">
        <w:rPr>
          <w:color w:val="auto"/>
          <w:lang w:val="en-GB"/>
        </w:rPr>
        <w:t xml:space="preserve"> </w:t>
      </w:r>
      <w:r w:rsidRPr="000B3FF5">
        <w:rPr>
          <w:color w:val="auto"/>
          <w:lang w:val="en-GB"/>
        </w:rPr>
        <w:t>depending</w:t>
      </w:r>
      <w:r w:rsidR="009D42B6" w:rsidRPr="000B3FF5">
        <w:rPr>
          <w:color w:val="auto"/>
          <w:lang w:val="en-GB"/>
        </w:rPr>
        <w:t xml:space="preserve"> </w:t>
      </w:r>
      <w:r w:rsidRPr="000B3FF5">
        <w:rPr>
          <w:color w:val="auto"/>
          <w:lang w:val="en-GB"/>
        </w:rPr>
        <w:t>on</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financing</w:t>
      </w:r>
      <w:r w:rsidR="009D42B6" w:rsidRPr="000B3FF5">
        <w:rPr>
          <w:color w:val="auto"/>
          <w:lang w:val="en-GB"/>
        </w:rPr>
        <w:t xml:space="preserve"> </w:t>
      </w:r>
      <w:r w:rsidRPr="000B3FF5">
        <w:rPr>
          <w:color w:val="auto"/>
          <w:lang w:val="en-GB"/>
        </w:rPr>
        <w:t>decisions</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an</w:t>
      </w:r>
      <w:r w:rsidR="009D42B6" w:rsidRPr="000B3FF5">
        <w:rPr>
          <w:color w:val="auto"/>
          <w:lang w:val="en-GB"/>
        </w:rPr>
        <w:t xml:space="preserve"> </w:t>
      </w:r>
      <w:r w:rsidRPr="000B3FF5">
        <w:rPr>
          <w:color w:val="auto"/>
          <w:lang w:val="en-GB"/>
        </w:rPr>
        <w:t>organisation;</w:t>
      </w:r>
      <w:r w:rsidR="009D42B6" w:rsidRPr="000B3FF5">
        <w:rPr>
          <w:color w:val="auto"/>
          <w:lang w:val="en-GB"/>
        </w:rPr>
        <w:t xml:space="preserve"> </w:t>
      </w:r>
      <w:r w:rsidR="006A50B2" w:rsidRPr="000B3FF5">
        <w:rPr>
          <w:color w:val="auto"/>
          <w:lang w:val="en-GB"/>
        </w:rPr>
        <w:t>and</w:t>
      </w:r>
      <w:r w:rsidR="009D42B6" w:rsidRPr="000B3FF5">
        <w:rPr>
          <w:color w:val="auto"/>
          <w:lang w:val="en-GB"/>
        </w:rPr>
        <w:t xml:space="preserve"> </w:t>
      </w:r>
      <w:r w:rsidR="006A50B2" w:rsidRPr="000B3FF5">
        <w:rPr>
          <w:color w:val="auto"/>
          <w:lang w:val="en-GB"/>
        </w:rPr>
        <w:t>non</w:t>
      </w:r>
      <w:r w:rsidR="006A50B2" w:rsidRPr="000B3FF5">
        <w:rPr>
          <w:color w:val="auto"/>
          <w:lang w:val="en-GB"/>
        </w:rPr>
        <w:noBreakHyphen/>
      </w:r>
      <w:r w:rsidRPr="000B3FF5">
        <w:rPr>
          <w:color w:val="auto"/>
          <w:lang w:val="en-GB"/>
        </w:rPr>
        <w:t>cash</w:t>
      </w:r>
      <w:r w:rsidR="009D42B6" w:rsidRPr="000B3FF5">
        <w:rPr>
          <w:color w:val="auto"/>
          <w:lang w:val="en-GB"/>
        </w:rPr>
        <w:t xml:space="preserve"> </w:t>
      </w:r>
      <w:r w:rsidRPr="000B3FF5">
        <w:rPr>
          <w:color w:val="auto"/>
          <w:lang w:val="en-GB"/>
        </w:rPr>
        <w:t>expenses,</w:t>
      </w:r>
      <w:r w:rsidR="009D42B6" w:rsidRPr="000B3FF5">
        <w:rPr>
          <w:color w:val="auto"/>
          <w:lang w:val="en-GB"/>
        </w:rPr>
        <w:t xml:space="preserve"> </w:t>
      </w:r>
      <w:r w:rsidRPr="000B3FF5">
        <w:rPr>
          <w:color w:val="auto"/>
          <w:lang w:val="en-GB"/>
        </w:rPr>
        <w:t>such</w:t>
      </w:r>
      <w:r w:rsidR="009D42B6" w:rsidRPr="000B3FF5">
        <w:rPr>
          <w:color w:val="auto"/>
          <w:lang w:val="en-GB"/>
        </w:rPr>
        <w:t xml:space="preserve"> </w:t>
      </w:r>
      <w:r w:rsidRPr="000B3FF5">
        <w:rPr>
          <w:color w:val="auto"/>
          <w:lang w:val="en-GB"/>
        </w:rPr>
        <w:t>as</w:t>
      </w:r>
      <w:r w:rsidR="009D42B6" w:rsidRPr="000B3FF5">
        <w:rPr>
          <w:color w:val="auto"/>
          <w:lang w:val="en-GB"/>
        </w:rPr>
        <w:t xml:space="preserve"> </w:t>
      </w:r>
      <w:r w:rsidRPr="000B3FF5">
        <w:rPr>
          <w:color w:val="auto"/>
          <w:lang w:val="en-GB"/>
        </w:rPr>
        <w:t>depreciation</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amortisation</w:t>
      </w:r>
      <w:r w:rsidR="009D42B6" w:rsidRPr="000B3FF5">
        <w:rPr>
          <w:color w:val="auto"/>
          <w:lang w:val="en-GB"/>
        </w:rPr>
        <w:t xml:space="preserve"> </w:t>
      </w:r>
      <w:r w:rsidRPr="000B3FF5">
        <w:rPr>
          <w:color w:val="auto"/>
          <w:lang w:val="en-GB"/>
        </w:rPr>
        <w:t>which</w:t>
      </w:r>
      <w:r w:rsidR="009D42B6" w:rsidRPr="000B3FF5">
        <w:rPr>
          <w:color w:val="auto"/>
          <w:lang w:val="en-GB"/>
        </w:rPr>
        <w:t xml:space="preserve"> </w:t>
      </w:r>
      <w:r w:rsidRPr="000B3FF5">
        <w:rPr>
          <w:color w:val="auto"/>
          <w:lang w:val="en-GB"/>
        </w:rPr>
        <w:t>can</w:t>
      </w:r>
      <w:r w:rsidR="009D42B6" w:rsidRPr="000B3FF5">
        <w:rPr>
          <w:color w:val="auto"/>
          <w:lang w:val="en-GB"/>
        </w:rPr>
        <w:t xml:space="preserve"> </w:t>
      </w:r>
      <w:r w:rsidRPr="000B3FF5">
        <w:rPr>
          <w:color w:val="auto"/>
          <w:lang w:val="en-GB"/>
        </w:rPr>
        <w:t>vary</w:t>
      </w:r>
      <w:r w:rsidR="009D42B6" w:rsidRPr="000B3FF5">
        <w:rPr>
          <w:color w:val="auto"/>
          <w:lang w:val="en-GB"/>
        </w:rPr>
        <w:t xml:space="preserve"> </w:t>
      </w:r>
      <w:r w:rsidRPr="000B3FF5">
        <w:rPr>
          <w:color w:val="auto"/>
          <w:lang w:val="en-GB"/>
        </w:rPr>
        <w:t>greatly</w:t>
      </w:r>
      <w:r w:rsidR="009D42B6" w:rsidRPr="000B3FF5">
        <w:rPr>
          <w:color w:val="auto"/>
          <w:lang w:val="en-GB"/>
        </w:rPr>
        <w:t xml:space="preserve"> </w:t>
      </w:r>
      <w:r w:rsidRPr="000B3FF5">
        <w:rPr>
          <w:color w:val="auto"/>
          <w:lang w:val="en-GB"/>
        </w:rPr>
        <w:t>based</w:t>
      </w:r>
      <w:r w:rsidR="009D42B6" w:rsidRPr="000B3FF5">
        <w:rPr>
          <w:color w:val="auto"/>
          <w:lang w:val="en-GB"/>
        </w:rPr>
        <w:t xml:space="preserve"> </w:t>
      </w:r>
      <w:r w:rsidRPr="000B3FF5">
        <w:rPr>
          <w:color w:val="auto"/>
          <w:lang w:val="en-GB"/>
        </w:rPr>
        <w:t>on</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size</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age</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facilities</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other</w:t>
      </w:r>
      <w:r w:rsidR="009D42B6" w:rsidRPr="000B3FF5">
        <w:rPr>
          <w:color w:val="auto"/>
          <w:lang w:val="en-GB"/>
        </w:rPr>
        <w:t xml:space="preserve"> </w:t>
      </w:r>
      <w:r w:rsidRPr="000B3FF5">
        <w:rPr>
          <w:color w:val="auto"/>
          <w:lang w:val="en-GB"/>
        </w:rPr>
        <w:t>assets,</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on</w:t>
      </w:r>
      <w:r w:rsidR="009D42B6" w:rsidRPr="000B3FF5">
        <w:rPr>
          <w:color w:val="auto"/>
          <w:lang w:val="en-GB"/>
        </w:rPr>
        <w:t xml:space="preserve"> </w:t>
      </w:r>
      <w:r w:rsidRPr="000B3FF5">
        <w:rPr>
          <w:color w:val="auto"/>
          <w:lang w:val="en-GB"/>
        </w:rPr>
        <w:t>ownership</w:t>
      </w:r>
      <w:r w:rsidR="009D42B6" w:rsidRPr="000B3FF5">
        <w:rPr>
          <w:color w:val="auto"/>
          <w:lang w:val="en-GB"/>
        </w:rPr>
        <w:t xml:space="preserve"> </w:t>
      </w:r>
      <w:r w:rsidR="00477AB7" w:rsidRPr="000B3FF5">
        <w:rPr>
          <w:color w:val="auto"/>
          <w:lang w:val="en-GB"/>
        </w:rPr>
        <w:t>type</w:t>
      </w:r>
      <w:r w:rsidR="009D42B6" w:rsidRPr="000B3FF5">
        <w:rPr>
          <w:color w:val="auto"/>
          <w:lang w:val="en-GB"/>
        </w:rPr>
        <w:t xml:space="preserve"> </w:t>
      </w:r>
      <w:r w:rsidR="00DB4420" w:rsidRPr="000B3FF5">
        <w:rPr>
          <w:color w:val="auto"/>
          <w:lang w:val="en-GB"/>
        </w:rPr>
        <w:t>and</w:t>
      </w:r>
      <w:r w:rsidR="009D42B6" w:rsidRPr="000B3FF5">
        <w:rPr>
          <w:color w:val="auto"/>
          <w:lang w:val="en-GB"/>
        </w:rPr>
        <w:t xml:space="preserve"> </w:t>
      </w:r>
      <w:r w:rsidR="00DB4420" w:rsidRPr="000B3FF5">
        <w:rPr>
          <w:color w:val="auto"/>
          <w:lang w:val="en-GB"/>
        </w:rPr>
        <w:t>depreciation</w:t>
      </w:r>
      <w:r w:rsidR="009D42B6" w:rsidRPr="000B3FF5">
        <w:rPr>
          <w:color w:val="auto"/>
          <w:lang w:val="en-GB"/>
        </w:rPr>
        <w:t xml:space="preserve"> </w:t>
      </w:r>
      <w:r w:rsidR="00DB4420" w:rsidRPr="000B3FF5">
        <w:rPr>
          <w:color w:val="auto"/>
          <w:lang w:val="en-GB"/>
        </w:rPr>
        <w:t>methods</w:t>
      </w:r>
      <w:r w:rsidRPr="000B3FF5">
        <w:rPr>
          <w:color w:val="auto"/>
          <w:lang w:val="en-GB"/>
        </w:rPr>
        <w:t>.</w:t>
      </w:r>
    </w:p>
    <w:p w14:paraId="43CD98B7" w14:textId="67F741AE" w:rsidR="00507443" w:rsidRPr="000B3FF5" w:rsidRDefault="00507443" w:rsidP="00AC7F76">
      <w:pPr>
        <w:pStyle w:val="BodyText"/>
        <w:rPr>
          <w:color w:val="auto"/>
          <w:lang w:val="en-GB"/>
        </w:rPr>
      </w:pPr>
      <w:r w:rsidRPr="000B3FF5">
        <w:rPr>
          <w:color w:val="auto"/>
          <w:lang w:val="en-GB"/>
        </w:rPr>
        <w:t>EBITDA</w:t>
      </w:r>
      <w:r w:rsidR="009D42B6" w:rsidRPr="000B3FF5">
        <w:rPr>
          <w:color w:val="auto"/>
          <w:lang w:val="en-GB"/>
        </w:rPr>
        <w:t xml:space="preserve"> </w:t>
      </w:r>
      <w:r w:rsidR="00F43764" w:rsidRPr="000B3FF5">
        <w:rPr>
          <w:color w:val="auto"/>
          <w:lang w:val="en-GB"/>
        </w:rPr>
        <w:t>therefore</w:t>
      </w:r>
      <w:r w:rsidR="009D42B6" w:rsidRPr="000B3FF5">
        <w:rPr>
          <w:color w:val="auto"/>
          <w:lang w:val="en-GB"/>
        </w:rPr>
        <w:t xml:space="preserve"> </w:t>
      </w:r>
      <w:r w:rsidRPr="000B3FF5">
        <w:rPr>
          <w:color w:val="auto"/>
          <w:lang w:val="en-GB"/>
        </w:rPr>
        <w:t>can</w:t>
      </w:r>
      <w:r w:rsidR="009D42B6" w:rsidRPr="000B3FF5">
        <w:rPr>
          <w:color w:val="auto"/>
          <w:lang w:val="en-GB"/>
        </w:rPr>
        <w:t xml:space="preserve"> </w:t>
      </w:r>
      <w:r w:rsidRPr="000B3FF5">
        <w:rPr>
          <w:color w:val="auto"/>
          <w:lang w:val="en-GB"/>
        </w:rPr>
        <w:t>be</w:t>
      </w:r>
      <w:r w:rsidR="009D42B6" w:rsidRPr="000B3FF5">
        <w:rPr>
          <w:color w:val="auto"/>
          <w:lang w:val="en-GB"/>
        </w:rPr>
        <w:t xml:space="preserve"> </w:t>
      </w:r>
      <w:r w:rsidRPr="000B3FF5">
        <w:rPr>
          <w:color w:val="auto"/>
          <w:lang w:val="en-GB"/>
        </w:rPr>
        <w:t>used</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compare</w:t>
      </w:r>
      <w:r w:rsidR="009D42B6" w:rsidRPr="000B3FF5">
        <w:rPr>
          <w:color w:val="auto"/>
          <w:lang w:val="en-GB"/>
        </w:rPr>
        <w:t xml:space="preserve"> </w:t>
      </w:r>
      <w:r w:rsidRPr="000B3FF5">
        <w:rPr>
          <w:color w:val="auto"/>
          <w:lang w:val="en-GB"/>
        </w:rPr>
        <w:t>organisations</w:t>
      </w:r>
      <w:r w:rsidR="009D42B6" w:rsidRPr="000B3FF5">
        <w:rPr>
          <w:color w:val="auto"/>
          <w:lang w:val="en-GB"/>
        </w:rPr>
        <w:t xml:space="preserve"> </w:t>
      </w:r>
      <w:r w:rsidRPr="000B3FF5">
        <w:rPr>
          <w:color w:val="auto"/>
          <w:lang w:val="en-GB"/>
        </w:rPr>
        <w:t>with</w:t>
      </w:r>
      <w:r w:rsidR="009D42B6" w:rsidRPr="000B3FF5">
        <w:rPr>
          <w:color w:val="auto"/>
          <w:lang w:val="en-GB"/>
        </w:rPr>
        <w:t xml:space="preserve"> </w:t>
      </w:r>
      <w:r w:rsidRPr="000B3FF5">
        <w:rPr>
          <w:color w:val="auto"/>
          <w:lang w:val="en-GB"/>
        </w:rPr>
        <w:t>each</w:t>
      </w:r>
      <w:r w:rsidR="009D42B6" w:rsidRPr="000B3FF5">
        <w:rPr>
          <w:color w:val="auto"/>
          <w:lang w:val="en-GB"/>
        </w:rPr>
        <w:t xml:space="preserve"> </w:t>
      </w:r>
      <w:r w:rsidRPr="000B3FF5">
        <w:rPr>
          <w:color w:val="auto"/>
          <w:lang w:val="en-GB"/>
        </w:rPr>
        <w:t>other</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against</w:t>
      </w:r>
      <w:r w:rsidR="009D42B6" w:rsidRPr="000B3FF5">
        <w:rPr>
          <w:color w:val="auto"/>
          <w:lang w:val="en-GB"/>
        </w:rPr>
        <w:t xml:space="preserve"> </w:t>
      </w:r>
      <w:r w:rsidRPr="000B3FF5">
        <w:rPr>
          <w:color w:val="auto"/>
          <w:lang w:val="en-GB"/>
        </w:rPr>
        <w:t>industry</w:t>
      </w:r>
      <w:r w:rsidR="009D42B6" w:rsidRPr="000B3FF5">
        <w:rPr>
          <w:color w:val="auto"/>
          <w:lang w:val="en-GB"/>
        </w:rPr>
        <w:t xml:space="preserve"> </w:t>
      </w:r>
      <w:r w:rsidRPr="000B3FF5">
        <w:rPr>
          <w:color w:val="auto"/>
          <w:lang w:val="en-GB"/>
        </w:rPr>
        <w:t>averages</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is</w:t>
      </w:r>
      <w:r w:rsidR="009D42B6" w:rsidRPr="000B3FF5">
        <w:rPr>
          <w:color w:val="auto"/>
          <w:lang w:val="en-GB"/>
        </w:rPr>
        <w:t xml:space="preserve"> </w:t>
      </w:r>
      <w:r w:rsidRPr="000B3FF5">
        <w:rPr>
          <w:color w:val="auto"/>
          <w:lang w:val="en-GB"/>
        </w:rPr>
        <w:t>a</w:t>
      </w:r>
      <w:r w:rsidR="009D42B6" w:rsidRPr="000B3FF5">
        <w:rPr>
          <w:color w:val="auto"/>
          <w:lang w:val="en-GB"/>
        </w:rPr>
        <w:t xml:space="preserve"> </w:t>
      </w:r>
      <w:r w:rsidRPr="000B3FF5">
        <w:rPr>
          <w:color w:val="auto"/>
          <w:lang w:val="en-GB"/>
        </w:rPr>
        <w:t>good</w:t>
      </w:r>
      <w:r w:rsidR="009D42B6" w:rsidRPr="000B3FF5">
        <w:rPr>
          <w:color w:val="auto"/>
          <w:lang w:val="en-GB"/>
        </w:rPr>
        <w:t xml:space="preserve"> </w:t>
      </w:r>
      <w:r w:rsidRPr="000B3FF5">
        <w:rPr>
          <w:color w:val="auto"/>
          <w:lang w:val="en-GB"/>
        </w:rPr>
        <w:t>measure</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core</w:t>
      </w:r>
      <w:r w:rsidR="009D42B6" w:rsidRPr="000B3FF5">
        <w:rPr>
          <w:color w:val="auto"/>
          <w:lang w:val="en-GB"/>
        </w:rPr>
        <w:t xml:space="preserve"> </w:t>
      </w:r>
      <w:r w:rsidRPr="000B3FF5">
        <w:rPr>
          <w:color w:val="auto"/>
          <w:lang w:val="en-GB"/>
        </w:rPr>
        <w:t>profit</w:t>
      </w:r>
      <w:r w:rsidR="009D42B6" w:rsidRPr="000B3FF5">
        <w:rPr>
          <w:color w:val="auto"/>
          <w:lang w:val="en-GB"/>
        </w:rPr>
        <w:t xml:space="preserve"> </w:t>
      </w:r>
      <w:r w:rsidRPr="000B3FF5">
        <w:rPr>
          <w:color w:val="auto"/>
          <w:lang w:val="en-GB"/>
        </w:rPr>
        <w:t>trends</w:t>
      </w:r>
      <w:r w:rsidR="009D42B6" w:rsidRPr="000B3FF5">
        <w:rPr>
          <w:color w:val="auto"/>
          <w:lang w:val="en-GB"/>
        </w:rPr>
        <w:t xml:space="preserve"> </w:t>
      </w:r>
      <w:r w:rsidRPr="000B3FF5">
        <w:rPr>
          <w:color w:val="auto"/>
          <w:lang w:val="en-GB"/>
        </w:rPr>
        <w:t>because</w:t>
      </w:r>
      <w:r w:rsidR="009D42B6" w:rsidRPr="000B3FF5">
        <w:rPr>
          <w:color w:val="auto"/>
          <w:lang w:val="en-GB"/>
        </w:rPr>
        <w:t xml:space="preserve"> </w:t>
      </w:r>
      <w:r w:rsidRPr="000B3FF5">
        <w:rPr>
          <w:color w:val="auto"/>
          <w:lang w:val="en-GB"/>
        </w:rPr>
        <w:t>it</w:t>
      </w:r>
      <w:r w:rsidR="009D42B6" w:rsidRPr="000B3FF5">
        <w:rPr>
          <w:color w:val="auto"/>
          <w:lang w:val="en-GB"/>
        </w:rPr>
        <w:t xml:space="preserve"> </w:t>
      </w:r>
      <w:r w:rsidRPr="000B3FF5">
        <w:rPr>
          <w:color w:val="auto"/>
          <w:lang w:val="en-GB"/>
        </w:rPr>
        <w:t>eliminates</w:t>
      </w:r>
      <w:r w:rsidR="009D42B6" w:rsidRPr="000B3FF5">
        <w:rPr>
          <w:color w:val="auto"/>
          <w:lang w:val="en-GB"/>
        </w:rPr>
        <w:t xml:space="preserve"> </w:t>
      </w:r>
      <w:r w:rsidRPr="000B3FF5">
        <w:rPr>
          <w:color w:val="auto"/>
          <w:lang w:val="en-GB"/>
        </w:rPr>
        <w:t>some</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extraneous</w:t>
      </w:r>
      <w:r w:rsidR="009D42B6" w:rsidRPr="000B3FF5">
        <w:rPr>
          <w:color w:val="auto"/>
          <w:lang w:val="en-GB"/>
        </w:rPr>
        <w:t xml:space="preserve"> </w:t>
      </w:r>
      <w:r w:rsidRPr="000B3FF5">
        <w:rPr>
          <w:color w:val="auto"/>
          <w:lang w:val="en-GB"/>
        </w:rPr>
        <w:t>factors</w:t>
      </w:r>
      <w:r w:rsidR="009D42B6" w:rsidRPr="000B3FF5">
        <w:rPr>
          <w:color w:val="auto"/>
          <w:lang w:val="en-GB"/>
        </w:rPr>
        <w:t xml:space="preserve"> </w:t>
      </w:r>
      <w:r w:rsidRPr="000B3FF5">
        <w:rPr>
          <w:color w:val="auto"/>
          <w:lang w:val="en-GB"/>
        </w:rPr>
        <w:t>mentioned</w:t>
      </w:r>
      <w:r w:rsidR="009D42B6" w:rsidRPr="000B3FF5">
        <w:rPr>
          <w:color w:val="auto"/>
          <w:lang w:val="en-GB"/>
        </w:rPr>
        <w:t xml:space="preserve"> </w:t>
      </w:r>
      <w:r w:rsidRPr="000B3FF5">
        <w:rPr>
          <w:color w:val="auto"/>
          <w:lang w:val="en-GB"/>
        </w:rPr>
        <w:t>above.</w:t>
      </w:r>
      <w:r w:rsidR="009D42B6" w:rsidRPr="000B3FF5">
        <w:rPr>
          <w:color w:val="auto"/>
          <w:lang w:val="en-GB"/>
        </w:rPr>
        <w:t xml:space="preserve"> </w:t>
      </w:r>
      <w:r w:rsidRPr="000B3FF5">
        <w:rPr>
          <w:color w:val="auto"/>
          <w:lang w:val="en-GB"/>
        </w:rPr>
        <w:t>This</w:t>
      </w:r>
      <w:r w:rsidR="009D42B6" w:rsidRPr="000B3FF5">
        <w:rPr>
          <w:color w:val="auto"/>
          <w:lang w:val="en-GB"/>
        </w:rPr>
        <w:t xml:space="preserve"> </w:t>
      </w:r>
      <w:r w:rsidRPr="000B3FF5">
        <w:rPr>
          <w:color w:val="auto"/>
          <w:lang w:val="en-GB"/>
        </w:rPr>
        <w:t>is</w:t>
      </w:r>
      <w:r w:rsidR="009D42B6" w:rsidRPr="000B3FF5">
        <w:rPr>
          <w:color w:val="auto"/>
          <w:lang w:val="en-GB"/>
        </w:rPr>
        <w:t xml:space="preserve"> </w:t>
      </w:r>
      <w:r w:rsidRPr="000B3FF5">
        <w:rPr>
          <w:color w:val="auto"/>
          <w:lang w:val="en-GB"/>
        </w:rPr>
        <w:t>particularly</w:t>
      </w:r>
      <w:r w:rsidR="009D42B6" w:rsidRPr="000B3FF5">
        <w:rPr>
          <w:color w:val="auto"/>
          <w:lang w:val="en-GB"/>
        </w:rPr>
        <w:t xml:space="preserve"> </w:t>
      </w:r>
      <w:r w:rsidRPr="000B3FF5">
        <w:rPr>
          <w:color w:val="auto"/>
          <w:lang w:val="en-GB"/>
        </w:rPr>
        <w:t>important</w:t>
      </w:r>
      <w:r w:rsidR="009D42B6" w:rsidRPr="000B3FF5">
        <w:rPr>
          <w:color w:val="auto"/>
          <w:lang w:val="en-GB"/>
        </w:rPr>
        <w:t xml:space="preserve"> </w:t>
      </w:r>
      <w:r w:rsidRPr="000B3FF5">
        <w:rPr>
          <w:color w:val="auto"/>
          <w:lang w:val="en-GB"/>
        </w:rPr>
        <w:t>when</w:t>
      </w:r>
      <w:r w:rsidR="009D42B6" w:rsidRPr="000B3FF5">
        <w:rPr>
          <w:color w:val="auto"/>
          <w:lang w:val="en-GB"/>
        </w:rPr>
        <w:t xml:space="preserve"> </w:t>
      </w:r>
      <w:r w:rsidRPr="000B3FF5">
        <w:rPr>
          <w:color w:val="auto"/>
          <w:lang w:val="en-GB"/>
        </w:rPr>
        <w:t>analysing</w:t>
      </w:r>
      <w:r w:rsidR="009D42B6" w:rsidRPr="000B3FF5">
        <w:rPr>
          <w:color w:val="auto"/>
          <w:lang w:val="en-GB"/>
        </w:rPr>
        <w:t xml:space="preserve"> </w:t>
      </w:r>
      <w:r w:rsidRPr="000B3FF5">
        <w:rPr>
          <w:color w:val="auto"/>
          <w:lang w:val="en-GB"/>
        </w:rPr>
        <w:t>aged</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given</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diversity</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ownership</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capital</w:t>
      </w:r>
      <w:r w:rsidR="009D42B6" w:rsidRPr="000B3FF5">
        <w:rPr>
          <w:color w:val="auto"/>
          <w:lang w:val="en-GB"/>
        </w:rPr>
        <w:t xml:space="preserve"> </w:t>
      </w:r>
      <w:r w:rsidRPr="000B3FF5">
        <w:rPr>
          <w:color w:val="auto"/>
          <w:lang w:val="en-GB"/>
        </w:rPr>
        <w:t>structures.</w:t>
      </w:r>
      <w:r w:rsidR="009D42B6" w:rsidRPr="000B3FF5">
        <w:rPr>
          <w:color w:val="auto"/>
          <w:lang w:val="en-GB"/>
        </w:rPr>
        <w:t xml:space="preserve"> </w:t>
      </w:r>
      <w:r w:rsidRPr="000B3FF5">
        <w:rPr>
          <w:color w:val="auto"/>
          <w:lang w:val="en-GB"/>
        </w:rPr>
        <w:t>EBITDA</w:t>
      </w:r>
      <w:r w:rsidR="009D42B6" w:rsidRPr="000B3FF5">
        <w:rPr>
          <w:color w:val="auto"/>
          <w:lang w:val="en-GB"/>
        </w:rPr>
        <w:t xml:space="preserve"> </w:t>
      </w:r>
      <w:r w:rsidRPr="000B3FF5">
        <w:rPr>
          <w:color w:val="auto"/>
          <w:lang w:val="en-GB"/>
        </w:rPr>
        <w:t>he</w:t>
      </w:r>
      <w:r w:rsidR="003F7DD1" w:rsidRPr="000B3FF5">
        <w:rPr>
          <w:color w:val="auto"/>
          <w:lang w:val="en-GB"/>
        </w:rPr>
        <w:t>lps</w:t>
      </w:r>
      <w:r w:rsidR="009D42B6" w:rsidRPr="000B3FF5">
        <w:rPr>
          <w:color w:val="auto"/>
          <w:lang w:val="en-GB"/>
        </w:rPr>
        <w:t xml:space="preserve"> </w:t>
      </w:r>
      <w:r w:rsidR="003F7DD1" w:rsidRPr="000B3FF5">
        <w:rPr>
          <w:color w:val="auto"/>
          <w:lang w:val="en-GB"/>
        </w:rPr>
        <w:t>to</w:t>
      </w:r>
      <w:r w:rsidR="009D42B6" w:rsidRPr="000B3FF5">
        <w:rPr>
          <w:color w:val="auto"/>
          <w:lang w:val="en-GB"/>
        </w:rPr>
        <w:t xml:space="preserve"> </w:t>
      </w:r>
      <w:r w:rsidR="003F7DD1" w:rsidRPr="000B3FF5">
        <w:rPr>
          <w:color w:val="auto"/>
          <w:lang w:val="en-GB"/>
        </w:rPr>
        <w:t>smooth</w:t>
      </w:r>
      <w:r w:rsidR="009D42B6" w:rsidRPr="000B3FF5">
        <w:rPr>
          <w:color w:val="auto"/>
          <w:lang w:val="en-GB"/>
        </w:rPr>
        <w:t xml:space="preserve"> </w:t>
      </w:r>
      <w:r w:rsidR="003F7DD1" w:rsidRPr="000B3FF5">
        <w:rPr>
          <w:color w:val="auto"/>
          <w:lang w:val="en-GB"/>
        </w:rPr>
        <w:t>out</w:t>
      </w:r>
      <w:r w:rsidR="009D42B6" w:rsidRPr="000B3FF5">
        <w:rPr>
          <w:color w:val="auto"/>
          <w:lang w:val="en-GB"/>
        </w:rPr>
        <w:t xml:space="preserve"> </w:t>
      </w:r>
      <w:r w:rsidR="003F7DD1" w:rsidRPr="000B3FF5">
        <w:rPr>
          <w:color w:val="auto"/>
          <w:lang w:val="en-GB"/>
        </w:rPr>
        <w:t>these</w:t>
      </w:r>
      <w:r w:rsidR="009D42B6" w:rsidRPr="000B3FF5">
        <w:rPr>
          <w:color w:val="auto"/>
          <w:lang w:val="en-GB"/>
        </w:rPr>
        <w:t xml:space="preserve"> </w:t>
      </w:r>
      <w:r w:rsidR="003F7DD1" w:rsidRPr="000B3FF5">
        <w:rPr>
          <w:color w:val="auto"/>
          <w:lang w:val="en-GB"/>
        </w:rPr>
        <w:t>factors.</w:t>
      </w:r>
    </w:p>
    <w:p w14:paraId="0A146BC1" w14:textId="70B5D8D1" w:rsidR="009D42B6" w:rsidRPr="000B3FF5" w:rsidRDefault="001E7F63" w:rsidP="00577087">
      <w:pPr>
        <w:pStyle w:val="BodyText"/>
        <w:rPr>
          <w:color w:val="auto"/>
          <w:lang w:eastAsia="en-AU"/>
        </w:rPr>
      </w:pPr>
      <w:r w:rsidRPr="000B3FF5">
        <w:rPr>
          <w:color w:val="auto"/>
          <w:lang w:eastAsia="en-AU"/>
        </w:rPr>
        <w:t>This</w:t>
      </w:r>
      <w:r w:rsidR="009D42B6" w:rsidRPr="000B3FF5">
        <w:rPr>
          <w:color w:val="auto"/>
          <w:lang w:eastAsia="en-AU"/>
        </w:rPr>
        <w:t xml:space="preserve"> </w:t>
      </w:r>
      <w:r w:rsidRPr="000B3FF5">
        <w:rPr>
          <w:color w:val="auto"/>
          <w:lang w:eastAsia="en-AU"/>
        </w:rPr>
        <w:t>report</w:t>
      </w:r>
      <w:r w:rsidR="009D42B6" w:rsidRPr="000B3FF5">
        <w:rPr>
          <w:color w:val="auto"/>
          <w:lang w:eastAsia="en-AU"/>
        </w:rPr>
        <w:t xml:space="preserve"> </w:t>
      </w:r>
      <w:r w:rsidRPr="000B3FF5">
        <w:rPr>
          <w:color w:val="auto"/>
          <w:lang w:eastAsia="en-AU"/>
        </w:rPr>
        <w:t>also</w:t>
      </w:r>
      <w:r w:rsidR="009D42B6" w:rsidRPr="000B3FF5">
        <w:rPr>
          <w:color w:val="auto"/>
          <w:lang w:eastAsia="en-AU"/>
        </w:rPr>
        <w:t xml:space="preserve"> </w:t>
      </w:r>
      <w:r w:rsidRPr="000B3FF5">
        <w:rPr>
          <w:color w:val="auto"/>
          <w:lang w:eastAsia="en-AU"/>
        </w:rPr>
        <w:t>refers</w:t>
      </w:r>
      <w:r w:rsidR="009D42B6" w:rsidRPr="000B3FF5">
        <w:rPr>
          <w:color w:val="auto"/>
          <w:lang w:eastAsia="en-AU"/>
        </w:rPr>
        <w:t xml:space="preserve"> </w:t>
      </w:r>
      <w:r w:rsidRPr="000B3FF5">
        <w:rPr>
          <w:color w:val="auto"/>
          <w:lang w:eastAsia="en-AU"/>
        </w:rPr>
        <w:t>to</w:t>
      </w:r>
      <w:r w:rsidR="009D42B6" w:rsidRPr="000B3FF5">
        <w:rPr>
          <w:color w:val="auto"/>
          <w:lang w:eastAsia="en-AU"/>
        </w:rPr>
        <w:t xml:space="preserve"> </w:t>
      </w:r>
      <w:r w:rsidRPr="000B3FF5">
        <w:rPr>
          <w:color w:val="auto"/>
          <w:lang w:eastAsia="en-AU"/>
        </w:rPr>
        <w:t>Net</w:t>
      </w:r>
      <w:r w:rsidR="009D42B6" w:rsidRPr="000B3FF5">
        <w:rPr>
          <w:color w:val="auto"/>
          <w:lang w:eastAsia="en-AU"/>
        </w:rPr>
        <w:t xml:space="preserve"> </w:t>
      </w:r>
      <w:r w:rsidRPr="000B3FF5">
        <w:rPr>
          <w:color w:val="auto"/>
          <w:lang w:eastAsia="en-AU"/>
        </w:rPr>
        <w:t>Profit</w:t>
      </w:r>
      <w:r w:rsidR="009D42B6" w:rsidRPr="000B3FF5">
        <w:rPr>
          <w:color w:val="auto"/>
          <w:lang w:eastAsia="en-AU"/>
        </w:rPr>
        <w:t xml:space="preserve"> </w:t>
      </w:r>
      <w:r w:rsidRPr="000B3FF5">
        <w:rPr>
          <w:color w:val="auto"/>
          <w:lang w:eastAsia="en-AU"/>
        </w:rPr>
        <w:t>Before</w:t>
      </w:r>
      <w:r w:rsidR="009D42B6" w:rsidRPr="000B3FF5">
        <w:rPr>
          <w:color w:val="auto"/>
          <w:lang w:eastAsia="en-AU"/>
        </w:rPr>
        <w:t xml:space="preserve"> </w:t>
      </w:r>
      <w:r w:rsidRPr="000B3FF5">
        <w:rPr>
          <w:color w:val="auto"/>
          <w:lang w:eastAsia="en-AU"/>
        </w:rPr>
        <w:t>Tax</w:t>
      </w:r>
      <w:r w:rsidR="009D42B6" w:rsidRPr="000B3FF5">
        <w:rPr>
          <w:color w:val="auto"/>
          <w:lang w:eastAsia="en-AU"/>
        </w:rPr>
        <w:t xml:space="preserve"> </w:t>
      </w:r>
      <w:r w:rsidRPr="000B3FF5">
        <w:rPr>
          <w:color w:val="auto"/>
          <w:lang w:eastAsia="en-AU"/>
        </w:rPr>
        <w:t>(NPBT)</w:t>
      </w:r>
      <w:r w:rsidR="009D42B6" w:rsidRPr="000B3FF5">
        <w:rPr>
          <w:color w:val="auto"/>
          <w:lang w:eastAsia="en-AU"/>
        </w:rPr>
        <w:t xml:space="preserve"> </w:t>
      </w:r>
      <w:r w:rsidRPr="000B3FF5">
        <w:rPr>
          <w:color w:val="auto"/>
          <w:lang w:eastAsia="en-AU"/>
        </w:rPr>
        <w:t>which</w:t>
      </w:r>
      <w:r w:rsidR="009D42B6" w:rsidRPr="000B3FF5">
        <w:rPr>
          <w:color w:val="auto"/>
          <w:lang w:eastAsia="en-AU"/>
        </w:rPr>
        <w:t xml:space="preserve"> </w:t>
      </w:r>
      <w:r w:rsidRPr="000B3FF5">
        <w:rPr>
          <w:color w:val="auto"/>
          <w:lang w:eastAsia="en-AU"/>
        </w:rPr>
        <w:t>also</w:t>
      </w:r>
      <w:r w:rsidR="009D42B6" w:rsidRPr="000B3FF5">
        <w:rPr>
          <w:color w:val="auto"/>
          <w:lang w:eastAsia="en-AU"/>
        </w:rPr>
        <w:t xml:space="preserve"> </w:t>
      </w:r>
      <w:r w:rsidRPr="000B3FF5">
        <w:rPr>
          <w:color w:val="auto"/>
          <w:lang w:eastAsia="en-AU"/>
        </w:rPr>
        <w:t>assists</w:t>
      </w:r>
      <w:r w:rsidR="009D42B6" w:rsidRPr="000B3FF5">
        <w:rPr>
          <w:color w:val="auto"/>
          <w:lang w:eastAsia="en-AU"/>
        </w:rPr>
        <w:t xml:space="preserve"> </w:t>
      </w:r>
      <w:r w:rsidRPr="000B3FF5">
        <w:rPr>
          <w:color w:val="auto"/>
          <w:lang w:eastAsia="en-AU"/>
        </w:rPr>
        <w:t>in</w:t>
      </w:r>
      <w:r w:rsidR="009D42B6" w:rsidRPr="000B3FF5">
        <w:rPr>
          <w:color w:val="auto"/>
          <w:lang w:eastAsia="en-AU"/>
        </w:rPr>
        <w:t xml:space="preserve"> </w:t>
      </w:r>
      <w:r w:rsidRPr="000B3FF5">
        <w:rPr>
          <w:color w:val="auto"/>
          <w:lang w:eastAsia="en-AU"/>
        </w:rPr>
        <w:t>making</w:t>
      </w:r>
      <w:r w:rsidR="009D42B6" w:rsidRPr="000B3FF5">
        <w:rPr>
          <w:color w:val="auto"/>
          <w:lang w:eastAsia="en-AU"/>
        </w:rPr>
        <w:t xml:space="preserve"> </w:t>
      </w:r>
      <w:r w:rsidRPr="000B3FF5">
        <w:rPr>
          <w:color w:val="auto"/>
          <w:lang w:eastAsia="en-AU"/>
        </w:rPr>
        <w:t>comparison</w:t>
      </w:r>
      <w:r w:rsidR="009D42B6" w:rsidRPr="000B3FF5">
        <w:rPr>
          <w:color w:val="auto"/>
          <w:lang w:eastAsia="en-AU"/>
        </w:rPr>
        <w:t xml:space="preserve"> </w:t>
      </w:r>
      <w:r w:rsidRPr="000B3FF5">
        <w:rPr>
          <w:color w:val="auto"/>
          <w:lang w:eastAsia="en-AU"/>
        </w:rPr>
        <w:t>between</w:t>
      </w:r>
      <w:r w:rsidR="009D42B6" w:rsidRPr="000B3FF5">
        <w:rPr>
          <w:color w:val="auto"/>
          <w:lang w:eastAsia="en-AU"/>
        </w:rPr>
        <w:t xml:space="preserve"> </w:t>
      </w:r>
      <w:r w:rsidRPr="000B3FF5">
        <w:rPr>
          <w:color w:val="auto"/>
          <w:lang w:eastAsia="en-AU"/>
        </w:rPr>
        <w:t>organisations</w:t>
      </w:r>
      <w:r w:rsidR="009D42B6" w:rsidRPr="000B3FF5">
        <w:rPr>
          <w:color w:val="auto"/>
          <w:lang w:eastAsia="en-AU"/>
        </w:rPr>
        <w:t xml:space="preserve"> </w:t>
      </w:r>
      <w:r w:rsidRPr="000B3FF5">
        <w:rPr>
          <w:color w:val="auto"/>
          <w:lang w:eastAsia="en-AU"/>
        </w:rPr>
        <w:t>subject</w:t>
      </w:r>
      <w:r w:rsidR="009D42B6" w:rsidRPr="000B3FF5">
        <w:rPr>
          <w:color w:val="auto"/>
          <w:lang w:eastAsia="en-AU"/>
        </w:rPr>
        <w:t xml:space="preserve"> </w:t>
      </w:r>
      <w:r w:rsidRPr="000B3FF5">
        <w:rPr>
          <w:color w:val="auto"/>
          <w:lang w:eastAsia="en-AU"/>
        </w:rPr>
        <w:t>to</w:t>
      </w:r>
      <w:r w:rsidR="009D42B6" w:rsidRPr="000B3FF5">
        <w:rPr>
          <w:color w:val="auto"/>
          <w:lang w:eastAsia="en-AU"/>
        </w:rPr>
        <w:t xml:space="preserve"> </w:t>
      </w:r>
      <w:r w:rsidRPr="000B3FF5">
        <w:rPr>
          <w:color w:val="auto"/>
          <w:lang w:eastAsia="en-AU"/>
        </w:rPr>
        <w:t>different</w:t>
      </w:r>
      <w:r w:rsidR="009D42B6" w:rsidRPr="000B3FF5">
        <w:rPr>
          <w:color w:val="auto"/>
          <w:lang w:eastAsia="en-AU"/>
        </w:rPr>
        <w:t xml:space="preserve"> </w:t>
      </w:r>
      <w:r w:rsidRPr="000B3FF5">
        <w:rPr>
          <w:color w:val="auto"/>
          <w:lang w:eastAsia="en-AU"/>
        </w:rPr>
        <w:t>tax</w:t>
      </w:r>
      <w:r w:rsidR="009D42B6" w:rsidRPr="000B3FF5">
        <w:rPr>
          <w:color w:val="auto"/>
          <w:lang w:eastAsia="en-AU"/>
        </w:rPr>
        <w:t xml:space="preserve"> </w:t>
      </w:r>
      <w:r w:rsidRPr="000B3FF5">
        <w:rPr>
          <w:color w:val="auto"/>
          <w:lang w:eastAsia="en-AU"/>
        </w:rPr>
        <w:t>treatments.</w:t>
      </w:r>
    </w:p>
    <w:p w14:paraId="22B1B49D" w14:textId="78CE6903" w:rsidR="000D3B7B" w:rsidRPr="000B3FF5" w:rsidRDefault="000D3B7B" w:rsidP="000D3B7B">
      <w:pPr>
        <w:autoSpaceDE w:val="0"/>
        <w:autoSpaceDN w:val="0"/>
        <w:rPr>
          <w:rFonts w:ascii="Segoe UI" w:hAnsi="Segoe UI" w:cs="Segoe UI"/>
          <w:lang w:eastAsia="en-AU"/>
        </w:rPr>
      </w:pPr>
      <w:r w:rsidRPr="000B3FF5">
        <w:rPr>
          <w:rFonts w:ascii="Segoe UI" w:hAnsi="Segoe UI" w:cs="Segoe UI"/>
          <w:lang w:eastAsia="en-AU"/>
        </w:rPr>
        <w:t xml:space="preserve">Financial information reported in this chapter has been collected through the Aged Care Financial Report (ACFR). </w:t>
      </w:r>
      <w:r w:rsidRPr="000B3FF5">
        <w:rPr>
          <w:rFonts w:ascii="Segoe UI" w:hAnsi="Segoe UI" w:cs="Segoe UI"/>
          <w:i/>
          <w:iCs/>
          <w:lang w:eastAsia="en-AU"/>
        </w:rPr>
        <w:t>The Accountability Principles 2014</w:t>
      </w:r>
      <w:r w:rsidRPr="000B3FF5">
        <w:rPr>
          <w:rFonts w:ascii="Segoe UI" w:hAnsi="Segoe UI" w:cs="Segoe UI"/>
          <w:lang w:eastAsia="en-AU"/>
        </w:rPr>
        <w:t xml:space="preserve">, made under Section 96-1 of the </w:t>
      </w:r>
      <w:r w:rsidRPr="000B3FF5">
        <w:rPr>
          <w:rFonts w:ascii="Segoe UI" w:hAnsi="Segoe UI" w:cs="Segoe UI"/>
          <w:i/>
          <w:iCs/>
          <w:lang w:eastAsia="en-AU"/>
        </w:rPr>
        <w:t>Aged Care Act 1997</w:t>
      </w:r>
      <w:r w:rsidRPr="000B3FF5">
        <w:rPr>
          <w:rFonts w:ascii="Segoe UI" w:hAnsi="Segoe UI" w:cs="Segoe UI"/>
          <w:lang w:eastAsia="en-AU"/>
        </w:rPr>
        <w:t>, require approved provider</w:t>
      </w:r>
      <w:r w:rsidR="00245F89">
        <w:rPr>
          <w:rFonts w:ascii="Segoe UI" w:hAnsi="Segoe UI" w:cs="Segoe UI"/>
          <w:lang w:eastAsia="en-AU"/>
        </w:rPr>
        <w:t>s</w:t>
      </w:r>
      <w:r w:rsidRPr="000B3FF5">
        <w:rPr>
          <w:rFonts w:ascii="Segoe UI" w:hAnsi="Segoe UI" w:cs="Segoe UI"/>
          <w:lang w:eastAsia="en-AU"/>
        </w:rPr>
        <w:t xml:space="preserve"> to submit a financial report in a form approved by the Secretary of the Department of Health. For providers of residential care, the ACFR must be accompanied by an audited General Purpose Financial Report and accompanying audit opinion</w:t>
      </w:r>
      <w:r w:rsidRPr="000B3FF5">
        <w:rPr>
          <w:lang w:eastAsia="en-AU"/>
        </w:rPr>
        <w:t xml:space="preserve">. </w:t>
      </w:r>
      <w:r w:rsidRPr="000B3FF5">
        <w:rPr>
          <w:rFonts w:ascii="Segoe UI" w:hAnsi="Segoe UI" w:cs="Segoe UI"/>
          <w:lang w:eastAsia="en-AU"/>
        </w:rPr>
        <w:t>The ACFR submitted by home care providers is not required to be audited and should not be considered a General Purpose Financial Report.</w:t>
      </w:r>
    </w:p>
    <w:p w14:paraId="778A480B" w14:textId="77777777" w:rsidR="009D42B6" w:rsidRPr="000B3FF5" w:rsidRDefault="00D27338" w:rsidP="00577087">
      <w:pPr>
        <w:pStyle w:val="BodyText"/>
        <w:rPr>
          <w:color w:val="auto"/>
          <w:lang w:eastAsia="en-AU"/>
        </w:rPr>
      </w:pPr>
      <w:r w:rsidRPr="000B3FF5">
        <w:rPr>
          <w:color w:val="auto"/>
          <w:lang w:eastAsia="en-AU"/>
        </w:rPr>
        <w:t>T</w:t>
      </w:r>
      <w:r w:rsidR="003C63E1" w:rsidRPr="000B3FF5">
        <w:rPr>
          <w:color w:val="auto"/>
          <w:lang w:eastAsia="en-AU"/>
        </w:rPr>
        <w:t>he</w:t>
      </w:r>
      <w:r w:rsidR="009D42B6" w:rsidRPr="000B3FF5">
        <w:rPr>
          <w:color w:val="auto"/>
          <w:lang w:eastAsia="en-AU"/>
        </w:rPr>
        <w:t xml:space="preserve"> </w:t>
      </w:r>
      <w:r w:rsidR="003C63E1" w:rsidRPr="000B3FF5">
        <w:rPr>
          <w:color w:val="auto"/>
          <w:lang w:eastAsia="en-AU"/>
        </w:rPr>
        <w:t>financial</w:t>
      </w:r>
      <w:r w:rsidR="009D42B6" w:rsidRPr="000B3FF5">
        <w:rPr>
          <w:color w:val="auto"/>
          <w:lang w:eastAsia="en-AU"/>
        </w:rPr>
        <w:t xml:space="preserve"> </w:t>
      </w:r>
      <w:r w:rsidR="003C63E1" w:rsidRPr="000B3FF5">
        <w:rPr>
          <w:color w:val="auto"/>
          <w:lang w:eastAsia="en-AU"/>
        </w:rPr>
        <w:t>analysis</w:t>
      </w:r>
      <w:r w:rsidR="009D42B6" w:rsidRPr="000B3FF5">
        <w:rPr>
          <w:color w:val="auto"/>
          <w:lang w:eastAsia="en-AU"/>
        </w:rPr>
        <w:t xml:space="preserve"> </w:t>
      </w:r>
      <w:r w:rsidR="003C63E1" w:rsidRPr="000B3FF5">
        <w:rPr>
          <w:color w:val="auto"/>
          <w:lang w:eastAsia="en-AU"/>
        </w:rPr>
        <w:t>and</w:t>
      </w:r>
      <w:r w:rsidR="009D42B6" w:rsidRPr="000B3FF5">
        <w:rPr>
          <w:color w:val="auto"/>
          <w:lang w:eastAsia="en-AU"/>
        </w:rPr>
        <w:t xml:space="preserve"> </w:t>
      </w:r>
      <w:r w:rsidR="003C63E1" w:rsidRPr="000B3FF5">
        <w:rPr>
          <w:color w:val="auto"/>
          <w:lang w:eastAsia="en-AU"/>
        </w:rPr>
        <w:t>commentary</w:t>
      </w:r>
      <w:r w:rsidR="009D42B6" w:rsidRPr="000B3FF5">
        <w:rPr>
          <w:color w:val="auto"/>
          <w:lang w:eastAsia="en-AU"/>
        </w:rPr>
        <w:t xml:space="preserve"> </w:t>
      </w:r>
      <w:r w:rsidR="003C63E1" w:rsidRPr="000B3FF5">
        <w:rPr>
          <w:color w:val="auto"/>
          <w:lang w:eastAsia="en-AU"/>
        </w:rPr>
        <w:t>in</w:t>
      </w:r>
      <w:r w:rsidR="009D42B6" w:rsidRPr="000B3FF5">
        <w:rPr>
          <w:color w:val="auto"/>
          <w:lang w:eastAsia="en-AU"/>
        </w:rPr>
        <w:t xml:space="preserve"> </w:t>
      </w:r>
      <w:r w:rsidR="003C63E1" w:rsidRPr="000B3FF5">
        <w:rPr>
          <w:color w:val="auto"/>
          <w:lang w:eastAsia="en-AU"/>
        </w:rPr>
        <w:t>this</w:t>
      </w:r>
      <w:r w:rsidR="009D42B6" w:rsidRPr="000B3FF5">
        <w:rPr>
          <w:color w:val="auto"/>
          <w:lang w:eastAsia="en-AU"/>
        </w:rPr>
        <w:t xml:space="preserve"> </w:t>
      </w:r>
      <w:r w:rsidR="003C63E1" w:rsidRPr="000B3FF5">
        <w:rPr>
          <w:color w:val="auto"/>
          <w:lang w:eastAsia="en-AU"/>
        </w:rPr>
        <w:t>report</w:t>
      </w:r>
      <w:r w:rsidR="009D42B6" w:rsidRPr="000B3FF5">
        <w:rPr>
          <w:color w:val="auto"/>
          <w:lang w:eastAsia="en-AU"/>
        </w:rPr>
        <w:t xml:space="preserve"> </w:t>
      </w:r>
      <w:r w:rsidR="003C63E1" w:rsidRPr="000B3FF5">
        <w:rPr>
          <w:color w:val="auto"/>
          <w:lang w:eastAsia="en-AU"/>
        </w:rPr>
        <w:t>does</w:t>
      </w:r>
      <w:r w:rsidR="009D42B6" w:rsidRPr="000B3FF5">
        <w:rPr>
          <w:color w:val="auto"/>
          <w:lang w:eastAsia="en-AU"/>
        </w:rPr>
        <w:t xml:space="preserve"> </w:t>
      </w:r>
      <w:r w:rsidR="003C63E1" w:rsidRPr="000B3FF5">
        <w:rPr>
          <w:color w:val="auto"/>
          <w:lang w:eastAsia="en-AU"/>
        </w:rPr>
        <w:t>not</w:t>
      </w:r>
      <w:r w:rsidR="009D42B6" w:rsidRPr="000B3FF5">
        <w:rPr>
          <w:color w:val="auto"/>
          <w:lang w:eastAsia="en-AU"/>
        </w:rPr>
        <w:t xml:space="preserve"> </w:t>
      </w:r>
      <w:r w:rsidR="003C63E1" w:rsidRPr="000B3FF5">
        <w:rPr>
          <w:color w:val="auto"/>
          <w:lang w:eastAsia="en-AU"/>
        </w:rPr>
        <w:t>include</w:t>
      </w:r>
      <w:r w:rsidR="009D42B6" w:rsidRPr="000B3FF5">
        <w:rPr>
          <w:color w:val="auto"/>
          <w:lang w:eastAsia="en-AU"/>
        </w:rPr>
        <w:t xml:space="preserve"> </w:t>
      </w:r>
      <w:r w:rsidR="00FF6737" w:rsidRPr="000B3FF5">
        <w:rPr>
          <w:color w:val="auto"/>
          <w:lang w:eastAsia="en-AU"/>
        </w:rPr>
        <w:t>National</w:t>
      </w:r>
      <w:r w:rsidR="009D42B6" w:rsidRPr="000B3FF5">
        <w:rPr>
          <w:color w:val="auto"/>
          <w:lang w:eastAsia="en-AU"/>
        </w:rPr>
        <w:t xml:space="preserve"> </w:t>
      </w:r>
      <w:r w:rsidR="00FF6737" w:rsidRPr="000B3FF5">
        <w:rPr>
          <w:color w:val="auto"/>
          <w:lang w:eastAsia="en-AU"/>
        </w:rPr>
        <w:t>Aboriginal</w:t>
      </w:r>
      <w:r w:rsidR="009D42B6" w:rsidRPr="000B3FF5">
        <w:rPr>
          <w:color w:val="auto"/>
          <w:lang w:eastAsia="en-AU"/>
        </w:rPr>
        <w:t xml:space="preserve"> </w:t>
      </w:r>
      <w:r w:rsidR="00FF6737" w:rsidRPr="000B3FF5">
        <w:rPr>
          <w:color w:val="auto"/>
          <w:lang w:eastAsia="en-AU"/>
        </w:rPr>
        <w:t>and</w:t>
      </w:r>
      <w:r w:rsidR="009D42B6" w:rsidRPr="000B3FF5">
        <w:rPr>
          <w:color w:val="auto"/>
          <w:lang w:eastAsia="en-AU"/>
        </w:rPr>
        <w:t xml:space="preserve"> </w:t>
      </w:r>
      <w:r w:rsidR="00FF6737" w:rsidRPr="000B3FF5">
        <w:rPr>
          <w:color w:val="auto"/>
          <w:lang w:eastAsia="en-AU"/>
        </w:rPr>
        <w:t>Torres</w:t>
      </w:r>
      <w:r w:rsidR="009D42B6" w:rsidRPr="000B3FF5">
        <w:rPr>
          <w:color w:val="auto"/>
          <w:lang w:eastAsia="en-AU"/>
        </w:rPr>
        <w:t xml:space="preserve"> </w:t>
      </w:r>
      <w:r w:rsidR="00FF6737" w:rsidRPr="000B3FF5">
        <w:rPr>
          <w:color w:val="auto"/>
          <w:lang w:eastAsia="en-AU"/>
        </w:rPr>
        <w:t>Strait</w:t>
      </w:r>
      <w:r w:rsidR="009D42B6" w:rsidRPr="000B3FF5">
        <w:rPr>
          <w:color w:val="auto"/>
          <w:lang w:eastAsia="en-AU"/>
        </w:rPr>
        <w:t xml:space="preserve"> </w:t>
      </w:r>
      <w:r w:rsidR="00FF6737" w:rsidRPr="000B3FF5">
        <w:rPr>
          <w:color w:val="auto"/>
          <w:lang w:eastAsia="en-AU"/>
        </w:rPr>
        <w:t>Islander</w:t>
      </w:r>
      <w:r w:rsidR="009D42B6" w:rsidRPr="000B3FF5">
        <w:rPr>
          <w:color w:val="auto"/>
          <w:lang w:eastAsia="en-AU"/>
        </w:rPr>
        <w:t xml:space="preserve"> </w:t>
      </w:r>
      <w:r w:rsidR="00FF6737" w:rsidRPr="000B3FF5">
        <w:rPr>
          <w:color w:val="auto"/>
          <w:lang w:eastAsia="en-AU"/>
        </w:rPr>
        <w:t>Flexible</w:t>
      </w:r>
      <w:r w:rsidR="009D42B6" w:rsidRPr="000B3FF5">
        <w:rPr>
          <w:color w:val="auto"/>
          <w:lang w:eastAsia="en-AU"/>
        </w:rPr>
        <w:t xml:space="preserve"> </w:t>
      </w:r>
      <w:r w:rsidR="00FF6737" w:rsidRPr="000B3FF5">
        <w:rPr>
          <w:color w:val="auto"/>
          <w:lang w:eastAsia="en-AU"/>
        </w:rPr>
        <w:t>Care</w:t>
      </w:r>
      <w:r w:rsidR="009D42B6" w:rsidRPr="000B3FF5">
        <w:rPr>
          <w:color w:val="auto"/>
          <w:lang w:eastAsia="en-AU"/>
        </w:rPr>
        <w:t xml:space="preserve"> </w:t>
      </w:r>
      <w:r w:rsidR="00FF6737" w:rsidRPr="000B3FF5">
        <w:rPr>
          <w:color w:val="auto"/>
          <w:lang w:eastAsia="en-AU"/>
        </w:rPr>
        <w:t>Program</w:t>
      </w:r>
      <w:r w:rsidR="009D42B6" w:rsidRPr="000B3FF5">
        <w:rPr>
          <w:color w:val="auto"/>
          <w:lang w:eastAsia="en-AU"/>
        </w:rPr>
        <w:t xml:space="preserve"> </w:t>
      </w:r>
      <w:r w:rsidR="003C63E1" w:rsidRPr="000B3FF5">
        <w:rPr>
          <w:color w:val="auto"/>
          <w:lang w:eastAsia="en-AU"/>
        </w:rPr>
        <w:t>providers</w:t>
      </w:r>
      <w:r w:rsidR="008A5DEC" w:rsidRPr="000B3FF5">
        <w:rPr>
          <w:color w:val="auto"/>
          <w:lang w:eastAsia="en-AU"/>
        </w:rPr>
        <w:t>,</w:t>
      </w:r>
      <w:r w:rsidR="009D42B6" w:rsidRPr="000B3FF5">
        <w:rPr>
          <w:color w:val="auto"/>
          <w:lang w:eastAsia="en-AU"/>
        </w:rPr>
        <w:t xml:space="preserve"> </w:t>
      </w:r>
      <w:r w:rsidR="00FF6737" w:rsidRPr="000B3FF5">
        <w:rPr>
          <w:color w:val="auto"/>
          <w:lang w:eastAsia="en-AU"/>
        </w:rPr>
        <w:t>providers</w:t>
      </w:r>
      <w:r w:rsidR="009D42B6" w:rsidRPr="000B3FF5">
        <w:rPr>
          <w:color w:val="auto"/>
          <w:lang w:eastAsia="en-AU"/>
        </w:rPr>
        <w:t xml:space="preserve"> </w:t>
      </w:r>
      <w:r w:rsidR="003C63E1" w:rsidRPr="000B3FF5">
        <w:rPr>
          <w:color w:val="auto"/>
          <w:lang w:eastAsia="en-AU"/>
        </w:rPr>
        <w:t>operating</w:t>
      </w:r>
      <w:r w:rsidR="009D42B6" w:rsidRPr="000B3FF5">
        <w:rPr>
          <w:color w:val="auto"/>
          <w:lang w:eastAsia="en-AU"/>
        </w:rPr>
        <w:t xml:space="preserve"> </w:t>
      </w:r>
      <w:r w:rsidR="003C63E1" w:rsidRPr="000B3FF5">
        <w:rPr>
          <w:color w:val="auto"/>
          <w:lang w:eastAsia="en-AU"/>
        </w:rPr>
        <w:t>Multi-</w:t>
      </w:r>
      <w:r w:rsidR="000F4202" w:rsidRPr="000B3FF5">
        <w:rPr>
          <w:color w:val="auto"/>
          <w:lang w:eastAsia="en-AU"/>
        </w:rPr>
        <w:t>Purpose</w:t>
      </w:r>
      <w:r w:rsidR="009D42B6" w:rsidRPr="000B3FF5">
        <w:rPr>
          <w:color w:val="auto"/>
          <w:lang w:eastAsia="en-AU"/>
        </w:rPr>
        <w:t xml:space="preserve"> </w:t>
      </w:r>
      <w:r w:rsidR="000F4202" w:rsidRPr="000B3FF5">
        <w:rPr>
          <w:color w:val="auto"/>
          <w:lang w:eastAsia="en-AU"/>
        </w:rPr>
        <w:t>S</w:t>
      </w:r>
      <w:r w:rsidR="008A5DEC" w:rsidRPr="000B3FF5">
        <w:rPr>
          <w:color w:val="auto"/>
          <w:lang w:eastAsia="en-AU"/>
        </w:rPr>
        <w:t>ervices</w:t>
      </w:r>
      <w:r w:rsidR="009D42B6" w:rsidRPr="000B3FF5">
        <w:rPr>
          <w:color w:val="auto"/>
          <w:lang w:eastAsia="en-AU"/>
        </w:rPr>
        <w:t xml:space="preserve"> </w:t>
      </w:r>
      <w:r w:rsidR="008A5DEC" w:rsidRPr="000B3FF5">
        <w:rPr>
          <w:color w:val="auto"/>
          <w:lang w:eastAsia="en-AU"/>
        </w:rPr>
        <w:t>or</w:t>
      </w:r>
      <w:r w:rsidR="009D42B6" w:rsidRPr="000B3FF5">
        <w:rPr>
          <w:color w:val="auto"/>
          <w:lang w:eastAsia="en-AU"/>
        </w:rPr>
        <w:t xml:space="preserve"> </w:t>
      </w:r>
      <w:r w:rsidR="008A5DEC" w:rsidRPr="000B3FF5">
        <w:rPr>
          <w:color w:val="auto"/>
          <w:lang w:eastAsia="en-AU"/>
        </w:rPr>
        <w:t>providers</w:t>
      </w:r>
      <w:r w:rsidR="009D42B6" w:rsidRPr="000B3FF5">
        <w:rPr>
          <w:color w:val="auto"/>
          <w:lang w:eastAsia="en-AU"/>
        </w:rPr>
        <w:t xml:space="preserve"> </w:t>
      </w:r>
      <w:r w:rsidR="008A5DEC" w:rsidRPr="000B3FF5">
        <w:rPr>
          <w:color w:val="auto"/>
          <w:lang w:eastAsia="en-AU"/>
        </w:rPr>
        <w:t>under</w:t>
      </w:r>
      <w:r w:rsidR="009D42B6" w:rsidRPr="000B3FF5">
        <w:rPr>
          <w:color w:val="auto"/>
          <w:lang w:eastAsia="en-AU"/>
        </w:rPr>
        <w:t xml:space="preserve"> </w:t>
      </w:r>
      <w:r w:rsidR="008A5DEC" w:rsidRPr="000B3FF5">
        <w:rPr>
          <w:color w:val="auto"/>
          <w:lang w:eastAsia="en-AU"/>
        </w:rPr>
        <w:t>the</w:t>
      </w:r>
      <w:r w:rsidR="009D42B6" w:rsidRPr="000B3FF5">
        <w:rPr>
          <w:color w:val="auto"/>
          <w:lang w:eastAsia="en-AU"/>
        </w:rPr>
        <w:t xml:space="preserve"> </w:t>
      </w:r>
      <w:r w:rsidR="008A5DEC" w:rsidRPr="000B3FF5">
        <w:rPr>
          <w:color w:val="auto"/>
          <w:lang w:eastAsia="en-AU"/>
        </w:rPr>
        <w:t>Short</w:t>
      </w:r>
      <w:r w:rsidR="009D42B6" w:rsidRPr="000B3FF5">
        <w:rPr>
          <w:color w:val="auto"/>
          <w:lang w:eastAsia="en-AU"/>
        </w:rPr>
        <w:t xml:space="preserve"> </w:t>
      </w:r>
      <w:r w:rsidR="008A5DEC" w:rsidRPr="000B3FF5">
        <w:rPr>
          <w:color w:val="auto"/>
          <w:lang w:eastAsia="en-AU"/>
        </w:rPr>
        <w:t>Term</w:t>
      </w:r>
      <w:r w:rsidR="009D42B6" w:rsidRPr="000B3FF5">
        <w:rPr>
          <w:color w:val="auto"/>
          <w:lang w:eastAsia="en-AU"/>
        </w:rPr>
        <w:t xml:space="preserve"> </w:t>
      </w:r>
      <w:r w:rsidR="008A5DEC" w:rsidRPr="000B3FF5">
        <w:rPr>
          <w:color w:val="auto"/>
          <w:lang w:eastAsia="en-AU"/>
        </w:rPr>
        <w:t>Restorative</w:t>
      </w:r>
      <w:r w:rsidR="009D42B6" w:rsidRPr="000B3FF5">
        <w:rPr>
          <w:color w:val="auto"/>
          <w:lang w:eastAsia="en-AU"/>
        </w:rPr>
        <w:t xml:space="preserve"> </w:t>
      </w:r>
      <w:r w:rsidR="008A5DEC" w:rsidRPr="000B3FF5">
        <w:rPr>
          <w:color w:val="auto"/>
          <w:lang w:eastAsia="en-AU"/>
        </w:rPr>
        <w:t>Care</w:t>
      </w:r>
      <w:r w:rsidR="009D42B6" w:rsidRPr="000B3FF5">
        <w:rPr>
          <w:color w:val="auto"/>
          <w:lang w:eastAsia="en-AU"/>
        </w:rPr>
        <w:t xml:space="preserve"> </w:t>
      </w:r>
      <w:r w:rsidR="008A5DEC" w:rsidRPr="000B3FF5">
        <w:rPr>
          <w:color w:val="auto"/>
          <w:lang w:eastAsia="en-AU"/>
        </w:rPr>
        <w:t>Program</w:t>
      </w:r>
      <w:r w:rsidR="00E565EC" w:rsidRPr="000B3FF5">
        <w:rPr>
          <w:color w:val="auto"/>
          <w:lang w:eastAsia="en-AU"/>
        </w:rPr>
        <w:t>me</w:t>
      </w:r>
      <w:r w:rsidR="008A5DEC" w:rsidRPr="000B3FF5">
        <w:rPr>
          <w:color w:val="auto"/>
          <w:lang w:eastAsia="en-AU"/>
        </w:rPr>
        <w:t>.</w:t>
      </w:r>
    </w:p>
    <w:p w14:paraId="71E18EA1" w14:textId="77777777" w:rsidR="009D42B6" w:rsidRPr="000B3FF5" w:rsidRDefault="002E5158" w:rsidP="00577087">
      <w:pPr>
        <w:pStyle w:val="BodyText"/>
        <w:rPr>
          <w:color w:val="auto"/>
          <w:lang w:eastAsia="en-AU"/>
        </w:rPr>
      </w:pPr>
      <w:r w:rsidRPr="000B3FF5">
        <w:rPr>
          <w:color w:val="auto"/>
          <w:lang w:eastAsia="en-AU"/>
        </w:rPr>
        <w:t>As</w:t>
      </w:r>
      <w:r w:rsidR="009D42B6" w:rsidRPr="000B3FF5">
        <w:rPr>
          <w:color w:val="auto"/>
          <w:lang w:eastAsia="en-AU"/>
        </w:rPr>
        <w:t xml:space="preserve"> </w:t>
      </w:r>
      <w:r w:rsidRPr="000B3FF5">
        <w:rPr>
          <w:color w:val="auto"/>
          <w:lang w:eastAsia="en-AU"/>
        </w:rPr>
        <w:t>discussed</w:t>
      </w:r>
      <w:r w:rsidR="009D42B6" w:rsidRPr="000B3FF5">
        <w:rPr>
          <w:color w:val="auto"/>
          <w:lang w:eastAsia="en-AU"/>
        </w:rPr>
        <w:t xml:space="preserve"> </w:t>
      </w:r>
      <w:r w:rsidRPr="000B3FF5">
        <w:rPr>
          <w:color w:val="auto"/>
          <w:lang w:eastAsia="en-AU"/>
        </w:rPr>
        <w:t>in</w:t>
      </w:r>
      <w:r w:rsidR="009D42B6" w:rsidRPr="000B3FF5">
        <w:rPr>
          <w:color w:val="auto"/>
          <w:lang w:eastAsia="en-AU"/>
        </w:rPr>
        <w:t xml:space="preserve"> </w:t>
      </w:r>
      <w:r w:rsidRPr="000B3FF5">
        <w:rPr>
          <w:color w:val="auto"/>
          <w:lang w:eastAsia="en-AU"/>
        </w:rPr>
        <w:t>previous</w:t>
      </w:r>
      <w:r w:rsidR="009D42B6" w:rsidRPr="000B3FF5">
        <w:rPr>
          <w:color w:val="auto"/>
          <w:lang w:eastAsia="en-AU"/>
        </w:rPr>
        <w:t xml:space="preserve"> </w:t>
      </w:r>
      <w:r w:rsidRPr="000B3FF5">
        <w:rPr>
          <w:color w:val="auto"/>
          <w:lang w:eastAsia="en-AU"/>
        </w:rPr>
        <w:t>annual</w:t>
      </w:r>
      <w:r w:rsidR="009D42B6" w:rsidRPr="000B3FF5">
        <w:rPr>
          <w:color w:val="auto"/>
          <w:lang w:eastAsia="en-AU"/>
        </w:rPr>
        <w:t xml:space="preserve"> </w:t>
      </w:r>
      <w:r w:rsidRPr="000B3FF5">
        <w:rPr>
          <w:color w:val="auto"/>
          <w:lang w:eastAsia="en-AU"/>
        </w:rPr>
        <w:t>reports,</w:t>
      </w:r>
      <w:r w:rsidR="009D42B6" w:rsidRPr="000B3FF5">
        <w:rPr>
          <w:color w:val="auto"/>
          <w:lang w:eastAsia="en-AU"/>
        </w:rPr>
        <w:t xml:space="preserve"> </w:t>
      </w:r>
      <w:r w:rsidRPr="000B3FF5">
        <w:rPr>
          <w:color w:val="auto"/>
          <w:lang w:eastAsia="en-AU"/>
        </w:rPr>
        <w:t>it</w:t>
      </w:r>
      <w:r w:rsidR="009D42B6" w:rsidRPr="000B3FF5">
        <w:rPr>
          <w:color w:val="auto"/>
          <w:lang w:eastAsia="en-AU"/>
        </w:rPr>
        <w:t xml:space="preserve"> </w:t>
      </w:r>
      <w:r w:rsidR="00507443" w:rsidRPr="000B3FF5">
        <w:rPr>
          <w:color w:val="auto"/>
          <w:lang w:eastAsia="en-AU"/>
        </w:rPr>
        <w:t>is</w:t>
      </w:r>
      <w:r w:rsidR="009D42B6" w:rsidRPr="000B3FF5">
        <w:rPr>
          <w:color w:val="auto"/>
          <w:lang w:eastAsia="en-AU"/>
        </w:rPr>
        <w:t xml:space="preserve"> </w:t>
      </w:r>
      <w:r w:rsidR="00507443" w:rsidRPr="000B3FF5">
        <w:rPr>
          <w:color w:val="auto"/>
          <w:lang w:eastAsia="en-AU"/>
        </w:rPr>
        <w:t>important</w:t>
      </w:r>
      <w:r w:rsidR="009D42B6" w:rsidRPr="000B3FF5">
        <w:rPr>
          <w:color w:val="auto"/>
          <w:lang w:eastAsia="en-AU"/>
        </w:rPr>
        <w:t xml:space="preserve"> </w:t>
      </w:r>
      <w:r w:rsidR="00507443" w:rsidRPr="000B3FF5">
        <w:rPr>
          <w:color w:val="auto"/>
          <w:lang w:eastAsia="en-AU"/>
        </w:rPr>
        <w:t>to</w:t>
      </w:r>
      <w:r w:rsidR="009D42B6" w:rsidRPr="000B3FF5">
        <w:rPr>
          <w:color w:val="auto"/>
          <w:lang w:eastAsia="en-AU"/>
        </w:rPr>
        <w:t xml:space="preserve"> </w:t>
      </w:r>
      <w:r w:rsidR="00507443" w:rsidRPr="000B3FF5">
        <w:rPr>
          <w:color w:val="auto"/>
          <w:lang w:eastAsia="en-AU"/>
        </w:rPr>
        <w:t>be</w:t>
      </w:r>
      <w:r w:rsidR="009D42B6" w:rsidRPr="000B3FF5">
        <w:rPr>
          <w:color w:val="auto"/>
          <w:lang w:eastAsia="en-AU"/>
        </w:rPr>
        <w:t xml:space="preserve"> </w:t>
      </w:r>
      <w:r w:rsidR="00507443" w:rsidRPr="000B3FF5">
        <w:rPr>
          <w:color w:val="auto"/>
          <w:lang w:eastAsia="en-AU"/>
        </w:rPr>
        <w:t>mindful</w:t>
      </w:r>
      <w:r w:rsidR="009D42B6" w:rsidRPr="000B3FF5">
        <w:rPr>
          <w:color w:val="auto"/>
          <w:lang w:eastAsia="en-AU"/>
        </w:rPr>
        <w:t xml:space="preserve"> </w:t>
      </w:r>
      <w:r w:rsidR="00507443" w:rsidRPr="000B3FF5">
        <w:rPr>
          <w:color w:val="auto"/>
          <w:lang w:eastAsia="en-AU"/>
        </w:rPr>
        <w:t>of</w:t>
      </w:r>
      <w:r w:rsidR="009D42B6" w:rsidRPr="000B3FF5">
        <w:rPr>
          <w:color w:val="auto"/>
          <w:lang w:eastAsia="en-AU"/>
        </w:rPr>
        <w:t xml:space="preserve"> </w:t>
      </w:r>
      <w:r w:rsidR="00507443" w:rsidRPr="000B3FF5">
        <w:rPr>
          <w:color w:val="auto"/>
          <w:lang w:eastAsia="en-AU"/>
        </w:rPr>
        <w:t>the</w:t>
      </w:r>
      <w:r w:rsidR="009D42B6" w:rsidRPr="000B3FF5">
        <w:rPr>
          <w:color w:val="auto"/>
          <w:lang w:eastAsia="en-AU"/>
        </w:rPr>
        <w:t xml:space="preserve"> </w:t>
      </w:r>
      <w:r w:rsidR="00B976D0" w:rsidRPr="000B3FF5">
        <w:rPr>
          <w:color w:val="auto"/>
          <w:lang w:eastAsia="en-AU"/>
        </w:rPr>
        <w:t>industry</w:t>
      </w:r>
      <w:r w:rsidR="009D42B6" w:rsidRPr="000B3FF5">
        <w:rPr>
          <w:color w:val="auto"/>
          <w:lang w:eastAsia="en-AU"/>
        </w:rPr>
        <w:t xml:space="preserve"> </w:t>
      </w:r>
      <w:r w:rsidR="00507443" w:rsidRPr="000B3FF5">
        <w:rPr>
          <w:color w:val="auto"/>
          <w:lang w:eastAsia="en-AU"/>
        </w:rPr>
        <w:t>composition</w:t>
      </w:r>
      <w:r w:rsidR="009D42B6" w:rsidRPr="000B3FF5">
        <w:rPr>
          <w:color w:val="auto"/>
          <w:lang w:eastAsia="en-AU"/>
        </w:rPr>
        <w:t xml:space="preserve"> </w:t>
      </w:r>
      <w:r w:rsidR="00507443" w:rsidRPr="000B3FF5">
        <w:rPr>
          <w:color w:val="auto"/>
          <w:lang w:eastAsia="en-AU"/>
        </w:rPr>
        <w:t>and</w:t>
      </w:r>
      <w:r w:rsidR="009D42B6" w:rsidRPr="000B3FF5">
        <w:rPr>
          <w:color w:val="auto"/>
          <w:lang w:eastAsia="en-AU"/>
        </w:rPr>
        <w:t xml:space="preserve"> </w:t>
      </w:r>
      <w:r w:rsidR="00507443" w:rsidRPr="000B3FF5">
        <w:rPr>
          <w:color w:val="auto"/>
          <w:lang w:eastAsia="en-AU"/>
        </w:rPr>
        <w:t>the</w:t>
      </w:r>
      <w:r w:rsidR="009D42B6" w:rsidRPr="000B3FF5">
        <w:rPr>
          <w:color w:val="auto"/>
          <w:lang w:eastAsia="en-AU"/>
        </w:rPr>
        <w:t xml:space="preserve"> </w:t>
      </w:r>
      <w:r w:rsidR="00507443" w:rsidRPr="000B3FF5">
        <w:rPr>
          <w:color w:val="auto"/>
          <w:lang w:eastAsia="en-AU"/>
        </w:rPr>
        <w:t>varying</w:t>
      </w:r>
      <w:r w:rsidR="009D42B6" w:rsidRPr="000B3FF5">
        <w:rPr>
          <w:color w:val="auto"/>
          <w:lang w:eastAsia="en-AU"/>
        </w:rPr>
        <w:t xml:space="preserve"> </w:t>
      </w:r>
      <w:r w:rsidR="00507443" w:rsidRPr="000B3FF5">
        <w:rPr>
          <w:color w:val="auto"/>
          <w:lang w:eastAsia="en-AU"/>
        </w:rPr>
        <w:t>objectives</w:t>
      </w:r>
      <w:r w:rsidR="009D42B6" w:rsidRPr="000B3FF5">
        <w:rPr>
          <w:color w:val="auto"/>
          <w:lang w:eastAsia="en-AU"/>
        </w:rPr>
        <w:t xml:space="preserve"> </w:t>
      </w:r>
      <w:r w:rsidR="00507443" w:rsidRPr="000B3FF5">
        <w:rPr>
          <w:color w:val="auto"/>
          <w:lang w:eastAsia="en-AU"/>
        </w:rPr>
        <w:t>of</w:t>
      </w:r>
      <w:r w:rsidR="009D42B6" w:rsidRPr="000B3FF5">
        <w:rPr>
          <w:color w:val="auto"/>
          <w:lang w:eastAsia="en-AU"/>
        </w:rPr>
        <w:t xml:space="preserve"> </w:t>
      </w:r>
      <w:r w:rsidR="00507443" w:rsidRPr="000B3FF5">
        <w:rPr>
          <w:color w:val="auto"/>
          <w:lang w:eastAsia="en-AU"/>
        </w:rPr>
        <w:t>providers</w:t>
      </w:r>
      <w:r w:rsidR="009D42B6" w:rsidRPr="000B3FF5">
        <w:rPr>
          <w:color w:val="auto"/>
          <w:lang w:eastAsia="en-AU"/>
        </w:rPr>
        <w:t xml:space="preserve"> </w:t>
      </w:r>
      <w:r w:rsidR="00507443" w:rsidRPr="000B3FF5">
        <w:rPr>
          <w:color w:val="auto"/>
          <w:lang w:eastAsia="en-AU"/>
        </w:rPr>
        <w:t>when</w:t>
      </w:r>
      <w:r w:rsidR="009D42B6" w:rsidRPr="000B3FF5">
        <w:rPr>
          <w:color w:val="auto"/>
          <w:lang w:eastAsia="en-AU"/>
        </w:rPr>
        <w:t xml:space="preserve"> </w:t>
      </w:r>
      <w:r w:rsidR="00507443" w:rsidRPr="000B3FF5">
        <w:rPr>
          <w:color w:val="auto"/>
          <w:lang w:eastAsia="en-AU"/>
        </w:rPr>
        <w:t>interpreting</w:t>
      </w:r>
      <w:r w:rsidR="009D42B6" w:rsidRPr="000B3FF5">
        <w:rPr>
          <w:color w:val="auto"/>
          <w:lang w:eastAsia="en-AU"/>
        </w:rPr>
        <w:t xml:space="preserve"> </w:t>
      </w:r>
      <w:r w:rsidR="00507443" w:rsidRPr="000B3FF5">
        <w:rPr>
          <w:color w:val="auto"/>
          <w:lang w:eastAsia="en-AU"/>
        </w:rPr>
        <w:t>the</w:t>
      </w:r>
      <w:r w:rsidR="009D42B6" w:rsidRPr="000B3FF5">
        <w:rPr>
          <w:color w:val="auto"/>
          <w:lang w:eastAsia="en-AU"/>
        </w:rPr>
        <w:t xml:space="preserve"> </w:t>
      </w:r>
      <w:r w:rsidR="00507443" w:rsidRPr="000B3FF5">
        <w:rPr>
          <w:color w:val="auto"/>
          <w:lang w:eastAsia="en-AU"/>
        </w:rPr>
        <w:t>data.</w:t>
      </w:r>
      <w:r w:rsidR="009D42B6" w:rsidRPr="000B3FF5">
        <w:rPr>
          <w:color w:val="auto"/>
          <w:lang w:eastAsia="en-AU"/>
        </w:rPr>
        <w:t xml:space="preserve"> </w:t>
      </w:r>
      <w:r w:rsidRPr="000B3FF5">
        <w:rPr>
          <w:color w:val="auto"/>
          <w:lang w:eastAsia="en-AU"/>
        </w:rPr>
        <w:t>T</w:t>
      </w:r>
      <w:r w:rsidR="00DB4420" w:rsidRPr="000B3FF5">
        <w:rPr>
          <w:color w:val="auto"/>
          <w:lang w:eastAsia="en-AU"/>
        </w:rPr>
        <w:t>he</w:t>
      </w:r>
      <w:r w:rsidR="009D42B6" w:rsidRPr="000B3FF5">
        <w:rPr>
          <w:color w:val="auto"/>
          <w:lang w:eastAsia="en-AU"/>
        </w:rPr>
        <w:t xml:space="preserve"> </w:t>
      </w:r>
      <w:r w:rsidR="00B976D0" w:rsidRPr="000B3FF5">
        <w:rPr>
          <w:color w:val="auto"/>
          <w:lang w:eastAsia="en-AU"/>
        </w:rPr>
        <w:t>industry</w:t>
      </w:r>
      <w:r w:rsidR="009D42B6" w:rsidRPr="000B3FF5">
        <w:rPr>
          <w:color w:val="auto"/>
          <w:lang w:eastAsia="en-AU"/>
        </w:rPr>
        <w:t xml:space="preserve"> </w:t>
      </w:r>
      <w:r w:rsidR="00DB4420" w:rsidRPr="000B3FF5">
        <w:rPr>
          <w:color w:val="auto"/>
          <w:lang w:eastAsia="en-AU"/>
        </w:rPr>
        <w:t>continues</w:t>
      </w:r>
      <w:r w:rsidR="009D42B6" w:rsidRPr="000B3FF5">
        <w:rPr>
          <w:color w:val="auto"/>
          <w:lang w:eastAsia="en-AU"/>
        </w:rPr>
        <w:t xml:space="preserve"> </w:t>
      </w:r>
      <w:r w:rsidR="00DB4420" w:rsidRPr="000B3FF5">
        <w:rPr>
          <w:color w:val="auto"/>
          <w:lang w:eastAsia="en-AU"/>
        </w:rPr>
        <w:t>to</w:t>
      </w:r>
      <w:r w:rsidR="009D42B6" w:rsidRPr="000B3FF5">
        <w:rPr>
          <w:color w:val="auto"/>
          <w:lang w:eastAsia="en-AU"/>
        </w:rPr>
        <w:t xml:space="preserve"> </w:t>
      </w:r>
      <w:r w:rsidR="00DB4420" w:rsidRPr="000B3FF5">
        <w:rPr>
          <w:color w:val="auto"/>
          <w:lang w:eastAsia="en-AU"/>
        </w:rPr>
        <w:t>be</w:t>
      </w:r>
      <w:r w:rsidR="009D42B6" w:rsidRPr="000B3FF5">
        <w:rPr>
          <w:color w:val="auto"/>
          <w:lang w:eastAsia="en-AU"/>
        </w:rPr>
        <w:t xml:space="preserve"> </w:t>
      </w:r>
      <w:r w:rsidR="00507443" w:rsidRPr="000B3FF5">
        <w:rPr>
          <w:color w:val="auto"/>
          <w:lang w:eastAsia="en-AU"/>
        </w:rPr>
        <w:t>dominated</w:t>
      </w:r>
      <w:r w:rsidR="009D42B6" w:rsidRPr="000B3FF5">
        <w:rPr>
          <w:color w:val="auto"/>
          <w:lang w:eastAsia="en-AU"/>
        </w:rPr>
        <w:t xml:space="preserve"> </w:t>
      </w:r>
      <w:r w:rsidR="00507443" w:rsidRPr="000B3FF5">
        <w:rPr>
          <w:color w:val="auto"/>
          <w:lang w:eastAsia="en-AU"/>
        </w:rPr>
        <w:t>by</w:t>
      </w:r>
      <w:r w:rsidR="009D42B6" w:rsidRPr="000B3FF5">
        <w:rPr>
          <w:color w:val="auto"/>
          <w:lang w:eastAsia="en-AU"/>
        </w:rPr>
        <w:t xml:space="preserve"> </w:t>
      </w:r>
      <w:r w:rsidR="00507443" w:rsidRPr="000B3FF5">
        <w:rPr>
          <w:color w:val="auto"/>
          <w:lang w:eastAsia="en-AU"/>
        </w:rPr>
        <w:t>not</w:t>
      </w:r>
      <w:r w:rsidR="00507443" w:rsidRPr="000B3FF5">
        <w:rPr>
          <w:color w:val="auto"/>
          <w:lang w:eastAsia="en-AU"/>
        </w:rPr>
        <w:noBreakHyphen/>
        <w:t>for</w:t>
      </w:r>
      <w:r w:rsidR="00507443" w:rsidRPr="000B3FF5">
        <w:rPr>
          <w:color w:val="auto"/>
          <w:lang w:eastAsia="en-AU"/>
        </w:rPr>
        <w:noBreakHyphen/>
        <w:t>profit</w:t>
      </w:r>
      <w:r w:rsidR="009D42B6" w:rsidRPr="000B3FF5">
        <w:rPr>
          <w:color w:val="auto"/>
          <w:lang w:eastAsia="en-AU"/>
        </w:rPr>
        <w:t xml:space="preserve"> </w:t>
      </w:r>
      <w:r w:rsidR="00507443" w:rsidRPr="000B3FF5">
        <w:rPr>
          <w:color w:val="auto"/>
          <w:lang w:eastAsia="en-AU"/>
        </w:rPr>
        <w:t>providers.</w:t>
      </w:r>
      <w:r w:rsidR="009D42B6" w:rsidRPr="000B3FF5">
        <w:rPr>
          <w:color w:val="auto"/>
          <w:lang w:eastAsia="en-AU"/>
        </w:rPr>
        <w:t xml:space="preserve"> </w:t>
      </w:r>
      <w:r w:rsidR="00507443" w:rsidRPr="000B3FF5">
        <w:rPr>
          <w:color w:val="auto"/>
          <w:lang w:eastAsia="en-AU"/>
        </w:rPr>
        <w:t>Traditional</w:t>
      </w:r>
      <w:r w:rsidR="009D42B6" w:rsidRPr="000B3FF5">
        <w:rPr>
          <w:color w:val="auto"/>
          <w:lang w:eastAsia="en-AU"/>
        </w:rPr>
        <w:t xml:space="preserve"> </w:t>
      </w:r>
      <w:r w:rsidR="00507443" w:rsidRPr="000B3FF5">
        <w:rPr>
          <w:color w:val="auto"/>
          <w:lang w:eastAsia="en-AU"/>
        </w:rPr>
        <w:t>profit-based</w:t>
      </w:r>
      <w:r w:rsidR="009D42B6" w:rsidRPr="000B3FF5">
        <w:rPr>
          <w:color w:val="auto"/>
          <w:lang w:eastAsia="en-AU"/>
        </w:rPr>
        <w:t xml:space="preserve"> </w:t>
      </w:r>
      <w:r w:rsidR="00507443" w:rsidRPr="000B3FF5">
        <w:rPr>
          <w:color w:val="auto"/>
          <w:lang w:eastAsia="en-AU"/>
        </w:rPr>
        <w:t>measures</w:t>
      </w:r>
      <w:r w:rsidR="009D42B6" w:rsidRPr="000B3FF5">
        <w:rPr>
          <w:color w:val="auto"/>
          <w:lang w:eastAsia="en-AU"/>
        </w:rPr>
        <w:t xml:space="preserve"> </w:t>
      </w:r>
      <w:r w:rsidR="00507443" w:rsidRPr="000B3FF5">
        <w:rPr>
          <w:color w:val="auto"/>
          <w:lang w:eastAsia="en-AU"/>
        </w:rPr>
        <w:t>are</w:t>
      </w:r>
      <w:r w:rsidR="009D42B6" w:rsidRPr="000B3FF5">
        <w:rPr>
          <w:color w:val="auto"/>
          <w:lang w:eastAsia="en-AU"/>
        </w:rPr>
        <w:t xml:space="preserve"> </w:t>
      </w:r>
      <w:r w:rsidR="00507443" w:rsidRPr="000B3FF5">
        <w:rPr>
          <w:color w:val="auto"/>
          <w:lang w:eastAsia="en-AU"/>
        </w:rPr>
        <w:t>not</w:t>
      </w:r>
      <w:r w:rsidR="009D42B6" w:rsidRPr="000B3FF5">
        <w:rPr>
          <w:color w:val="auto"/>
          <w:lang w:eastAsia="en-AU"/>
        </w:rPr>
        <w:t xml:space="preserve"> </w:t>
      </w:r>
      <w:r w:rsidR="00507443" w:rsidRPr="000B3FF5">
        <w:rPr>
          <w:color w:val="auto"/>
          <w:lang w:eastAsia="en-AU"/>
        </w:rPr>
        <w:t>always</w:t>
      </w:r>
      <w:r w:rsidR="009D42B6" w:rsidRPr="000B3FF5">
        <w:rPr>
          <w:color w:val="auto"/>
          <w:lang w:eastAsia="en-AU"/>
        </w:rPr>
        <w:t xml:space="preserve"> </w:t>
      </w:r>
      <w:r w:rsidR="00507443" w:rsidRPr="000B3FF5">
        <w:rPr>
          <w:color w:val="auto"/>
          <w:lang w:eastAsia="en-AU"/>
        </w:rPr>
        <w:t>consistent</w:t>
      </w:r>
      <w:r w:rsidR="009D42B6" w:rsidRPr="000B3FF5">
        <w:rPr>
          <w:color w:val="auto"/>
          <w:lang w:eastAsia="en-AU"/>
        </w:rPr>
        <w:t xml:space="preserve"> </w:t>
      </w:r>
      <w:r w:rsidR="00507443" w:rsidRPr="000B3FF5">
        <w:rPr>
          <w:color w:val="auto"/>
          <w:lang w:eastAsia="en-AU"/>
        </w:rPr>
        <w:t>with</w:t>
      </w:r>
      <w:r w:rsidR="009D42B6" w:rsidRPr="000B3FF5">
        <w:rPr>
          <w:color w:val="auto"/>
          <w:lang w:eastAsia="en-AU"/>
        </w:rPr>
        <w:t xml:space="preserve"> </w:t>
      </w:r>
      <w:r w:rsidR="00507443" w:rsidRPr="000B3FF5">
        <w:rPr>
          <w:color w:val="auto"/>
          <w:lang w:eastAsia="en-AU"/>
        </w:rPr>
        <w:t>the</w:t>
      </w:r>
      <w:r w:rsidR="009D42B6" w:rsidRPr="000B3FF5">
        <w:rPr>
          <w:color w:val="auto"/>
          <w:lang w:eastAsia="en-AU"/>
        </w:rPr>
        <w:t xml:space="preserve"> </w:t>
      </w:r>
      <w:r w:rsidR="00507443" w:rsidRPr="000B3FF5">
        <w:rPr>
          <w:color w:val="auto"/>
          <w:lang w:eastAsia="en-AU"/>
        </w:rPr>
        <w:t>mission</w:t>
      </w:r>
      <w:r w:rsidR="009D42B6" w:rsidRPr="000B3FF5">
        <w:rPr>
          <w:color w:val="auto"/>
          <w:lang w:eastAsia="en-AU"/>
        </w:rPr>
        <w:t xml:space="preserve"> </w:t>
      </w:r>
      <w:r w:rsidR="00507443" w:rsidRPr="000B3FF5">
        <w:rPr>
          <w:color w:val="auto"/>
          <w:lang w:eastAsia="en-AU"/>
        </w:rPr>
        <w:t>and</w:t>
      </w:r>
      <w:r w:rsidR="009D42B6" w:rsidRPr="000B3FF5">
        <w:rPr>
          <w:color w:val="auto"/>
          <w:lang w:eastAsia="en-AU"/>
        </w:rPr>
        <w:t xml:space="preserve"> </w:t>
      </w:r>
      <w:r w:rsidR="00507443" w:rsidRPr="000B3FF5">
        <w:rPr>
          <w:color w:val="auto"/>
          <w:lang w:eastAsia="en-AU"/>
        </w:rPr>
        <w:t>objectives</w:t>
      </w:r>
      <w:r w:rsidR="009D42B6" w:rsidRPr="000B3FF5">
        <w:rPr>
          <w:color w:val="auto"/>
          <w:lang w:eastAsia="en-AU"/>
        </w:rPr>
        <w:t xml:space="preserve"> </w:t>
      </w:r>
      <w:r w:rsidR="00507443" w:rsidRPr="000B3FF5">
        <w:rPr>
          <w:color w:val="auto"/>
          <w:lang w:eastAsia="en-AU"/>
        </w:rPr>
        <w:t>of</w:t>
      </w:r>
      <w:r w:rsidR="009D42B6" w:rsidRPr="000B3FF5">
        <w:rPr>
          <w:color w:val="auto"/>
          <w:lang w:eastAsia="en-AU"/>
        </w:rPr>
        <w:t xml:space="preserve"> </w:t>
      </w:r>
      <w:r w:rsidR="00507443" w:rsidRPr="000B3FF5">
        <w:rPr>
          <w:color w:val="auto"/>
          <w:lang w:eastAsia="en-AU"/>
        </w:rPr>
        <w:t>not-for-profit</w:t>
      </w:r>
      <w:r w:rsidR="009D42B6" w:rsidRPr="000B3FF5">
        <w:rPr>
          <w:color w:val="auto"/>
          <w:lang w:eastAsia="en-AU"/>
        </w:rPr>
        <w:t xml:space="preserve"> </w:t>
      </w:r>
      <w:r w:rsidR="00507443" w:rsidRPr="000B3FF5">
        <w:rPr>
          <w:color w:val="auto"/>
          <w:lang w:eastAsia="en-AU"/>
        </w:rPr>
        <w:t>providers</w:t>
      </w:r>
      <w:r w:rsidR="00946ABB" w:rsidRPr="000B3FF5">
        <w:rPr>
          <w:color w:val="auto"/>
          <w:lang w:eastAsia="en-AU"/>
        </w:rPr>
        <w:t>.</w:t>
      </w:r>
    </w:p>
    <w:p w14:paraId="46F9BB2A" w14:textId="330C172B" w:rsidR="00197C82" w:rsidRPr="004A1475" w:rsidRDefault="00197C82" w:rsidP="004A1475">
      <w:pPr>
        <w:pStyle w:val="Heading4"/>
      </w:pPr>
      <w:bookmarkStart w:id="62" w:name="_Toc14887270"/>
      <w:r w:rsidRPr="004A1475">
        <w:lastRenderedPageBreak/>
        <w:t>Considerations</w:t>
      </w:r>
      <w:r w:rsidR="009D42B6" w:rsidRPr="004A1475">
        <w:t xml:space="preserve"> </w:t>
      </w:r>
      <w:r w:rsidRPr="004A1475">
        <w:t>and</w:t>
      </w:r>
      <w:r w:rsidR="009D42B6" w:rsidRPr="004A1475">
        <w:t xml:space="preserve"> </w:t>
      </w:r>
      <w:r w:rsidRPr="004A1475">
        <w:t>limitations</w:t>
      </w:r>
      <w:bookmarkEnd w:id="62"/>
    </w:p>
    <w:p w14:paraId="758E076E" w14:textId="725C979F" w:rsidR="00AC7FA5" w:rsidRPr="00214CC6" w:rsidRDefault="00546A59" w:rsidP="00577087">
      <w:pPr>
        <w:pStyle w:val="BodyText"/>
      </w:pPr>
      <w:r w:rsidRPr="00214CC6">
        <w:t>As</w:t>
      </w:r>
      <w:r w:rsidR="009D42B6" w:rsidRPr="00214CC6">
        <w:t xml:space="preserve"> </w:t>
      </w:r>
      <w:r w:rsidRPr="00214CC6">
        <w:t>reforms</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Pr="00214CC6">
        <w:t>continue,</w:t>
      </w:r>
      <w:r w:rsidR="009D42B6" w:rsidRPr="00214CC6">
        <w:t xml:space="preserve"> </w:t>
      </w:r>
      <w:r w:rsidRPr="00214CC6">
        <w:t>some</w:t>
      </w:r>
      <w:r w:rsidR="009D42B6" w:rsidRPr="00214CC6">
        <w:t xml:space="preserve"> </w:t>
      </w:r>
      <w:r w:rsidRPr="00214CC6">
        <w:t>forms</w:t>
      </w:r>
      <w:r w:rsidR="009D42B6" w:rsidRPr="00214CC6">
        <w:t xml:space="preserve"> </w:t>
      </w:r>
      <w:r w:rsidRPr="00214CC6">
        <w:t>of</w:t>
      </w:r>
      <w:r w:rsidR="009D42B6" w:rsidRPr="00214CC6">
        <w:t xml:space="preserve"> </w:t>
      </w:r>
      <w:r w:rsidRPr="00214CC6">
        <w:t>service</w:t>
      </w:r>
      <w:r w:rsidR="009D42B6" w:rsidRPr="00214CC6">
        <w:t xml:space="preserve"> </w:t>
      </w:r>
      <w:r w:rsidRPr="00214CC6">
        <w:t>delivery,</w:t>
      </w:r>
      <w:r w:rsidR="009D42B6" w:rsidRPr="00214CC6">
        <w:t xml:space="preserve"> </w:t>
      </w:r>
      <w:r w:rsidRPr="00214CC6">
        <w:t>and</w:t>
      </w:r>
      <w:r w:rsidR="009D42B6" w:rsidRPr="00214CC6">
        <w:t xml:space="preserve"> </w:t>
      </w:r>
      <w:r w:rsidRPr="00214CC6">
        <w:t>therefore</w:t>
      </w:r>
      <w:r w:rsidR="009D42B6" w:rsidRPr="00214CC6">
        <w:t xml:space="preserve"> </w:t>
      </w:r>
      <w:r w:rsidRPr="00214CC6">
        <w:t>data</w:t>
      </w:r>
      <w:r w:rsidR="009D42B6" w:rsidRPr="00214CC6">
        <w:t xml:space="preserve"> </w:t>
      </w:r>
      <w:r w:rsidRPr="00214CC6">
        <w:t>collection,</w:t>
      </w:r>
      <w:r w:rsidR="009D42B6" w:rsidRPr="00214CC6">
        <w:t xml:space="preserve"> </w:t>
      </w:r>
      <w:r w:rsidRPr="00214CC6">
        <w:t>are</w:t>
      </w:r>
      <w:r w:rsidR="009D42B6" w:rsidRPr="00214CC6">
        <w:t xml:space="preserve"> </w:t>
      </w:r>
      <w:r w:rsidRPr="00214CC6">
        <w:t>changing.</w:t>
      </w:r>
      <w:r w:rsidR="009D42B6" w:rsidRPr="00214CC6">
        <w:t xml:space="preserve"> </w:t>
      </w:r>
      <w:r w:rsidRPr="00214CC6">
        <w:t>For</w:t>
      </w:r>
      <w:r w:rsidR="009D42B6" w:rsidRPr="00214CC6">
        <w:t xml:space="preserve"> </w:t>
      </w:r>
      <w:r w:rsidRPr="00214CC6">
        <w:t>thi</w:t>
      </w:r>
      <w:r w:rsidR="0086270F" w:rsidRPr="00214CC6">
        <w:t>s</w:t>
      </w:r>
      <w:r w:rsidR="009D42B6" w:rsidRPr="00214CC6">
        <w:t xml:space="preserve"> </w:t>
      </w:r>
      <w:r w:rsidR="0086270F" w:rsidRPr="00214CC6">
        <w:t>reason,</w:t>
      </w:r>
      <w:r w:rsidR="009D42B6" w:rsidRPr="00214CC6">
        <w:t xml:space="preserve"> </w:t>
      </w:r>
      <w:r w:rsidR="0086270F" w:rsidRPr="00214CC6">
        <w:t>analysis</w:t>
      </w:r>
      <w:r w:rsidR="009D42B6" w:rsidRPr="00214CC6">
        <w:t xml:space="preserve"> </w:t>
      </w:r>
      <w:r w:rsidRPr="00214CC6">
        <w:t>is</w:t>
      </w:r>
      <w:r w:rsidR="009D42B6" w:rsidRPr="00214CC6">
        <w:t xml:space="preserve"> </w:t>
      </w:r>
      <w:r w:rsidRPr="00214CC6">
        <w:t>not</w:t>
      </w:r>
      <w:r w:rsidR="009D42B6" w:rsidRPr="00214CC6">
        <w:t xml:space="preserve"> </w:t>
      </w:r>
      <w:r w:rsidRPr="00214CC6">
        <w:t>always</w:t>
      </w:r>
      <w:r w:rsidR="009D42B6" w:rsidRPr="00214CC6">
        <w:t xml:space="preserve"> </w:t>
      </w:r>
      <w:r w:rsidRPr="00214CC6">
        <w:t>directly</w:t>
      </w:r>
      <w:r w:rsidR="009D42B6" w:rsidRPr="00214CC6">
        <w:t xml:space="preserve"> </w:t>
      </w:r>
      <w:r w:rsidRPr="00214CC6">
        <w:t>comparable</w:t>
      </w:r>
      <w:r w:rsidR="009D42B6" w:rsidRPr="00214CC6">
        <w:t xml:space="preserve"> </w:t>
      </w:r>
      <w:r w:rsidRPr="00214CC6">
        <w:t>with</w:t>
      </w:r>
      <w:r w:rsidR="009D42B6" w:rsidRPr="00214CC6">
        <w:t xml:space="preserve"> </w:t>
      </w:r>
      <w:r w:rsidRPr="00214CC6">
        <w:t>ana</w:t>
      </w:r>
      <w:r w:rsidR="00AC7FA5" w:rsidRPr="00214CC6">
        <w:t>lysis</w:t>
      </w:r>
      <w:r w:rsidR="009D42B6" w:rsidRPr="00214CC6">
        <w:t xml:space="preserve"> </w:t>
      </w:r>
      <w:r w:rsidR="00AC7FA5" w:rsidRPr="00214CC6">
        <w:t>contained</w:t>
      </w:r>
      <w:r w:rsidR="009D42B6" w:rsidRPr="00214CC6">
        <w:t xml:space="preserve"> </w:t>
      </w:r>
      <w:r w:rsidR="00AC7FA5" w:rsidRPr="00214CC6">
        <w:t>in</w:t>
      </w:r>
      <w:r w:rsidR="009D42B6" w:rsidRPr="00214CC6">
        <w:t xml:space="preserve"> </w:t>
      </w:r>
      <w:r w:rsidR="00AC7FA5" w:rsidRPr="00214CC6">
        <w:t>previous</w:t>
      </w:r>
      <w:r w:rsidR="009D42B6" w:rsidRPr="00214CC6">
        <w:t xml:space="preserve"> </w:t>
      </w:r>
      <w:r w:rsidRPr="00214CC6">
        <w:t>reports.</w:t>
      </w:r>
      <w:r w:rsidR="009D42B6" w:rsidRPr="00214CC6">
        <w:t xml:space="preserve"> </w:t>
      </w:r>
      <w:r w:rsidR="00141AEF" w:rsidRPr="00214CC6">
        <w:t>Where</w:t>
      </w:r>
      <w:r w:rsidR="009D42B6" w:rsidRPr="00214CC6">
        <w:t xml:space="preserve"> </w:t>
      </w:r>
      <w:r w:rsidR="00141AEF" w:rsidRPr="00214CC6">
        <w:t>this</w:t>
      </w:r>
      <w:r w:rsidR="009D42B6" w:rsidRPr="00214CC6">
        <w:t xml:space="preserve"> </w:t>
      </w:r>
      <w:r w:rsidR="00141AEF" w:rsidRPr="00214CC6">
        <w:t>is</w:t>
      </w:r>
      <w:r w:rsidR="009D42B6" w:rsidRPr="00214CC6">
        <w:t xml:space="preserve"> </w:t>
      </w:r>
      <w:r w:rsidR="00141AEF" w:rsidRPr="00214CC6">
        <w:t>the</w:t>
      </w:r>
      <w:r w:rsidR="009D42B6" w:rsidRPr="00214CC6">
        <w:t xml:space="preserve"> </w:t>
      </w:r>
      <w:r w:rsidR="00141AEF" w:rsidRPr="00214CC6">
        <w:t>case</w:t>
      </w:r>
      <w:r w:rsidR="006A222F">
        <w:t>,</w:t>
      </w:r>
      <w:r w:rsidR="009D42B6" w:rsidRPr="00214CC6">
        <w:t xml:space="preserve"> </w:t>
      </w:r>
      <w:r w:rsidR="00141AEF" w:rsidRPr="00214CC6">
        <w:t>it</w:t>
      </w:r>
      <w:r w:rsidR="009D42B6" w:rsidRPr="00214CC6">
        <w:t xml:space="preserve"> </w:t>
      </w:r>
      <w:r w:rsidR="00141AEF" w:rsidRPr="00214CC6">
        <w:t>is</w:t>
      </w:r>
      <w:r w:rsidR="009D42B6" w:rsidRPr="00214CC6">
        <w:t xml:space="preserve"> </w:t>
      </w:r>
      <w:r w:rsidR="00141AEF" w:rsidRPr="00214CC6">
        <w:t>noted</w:t>
      </w:r>
      <w:r w:rsidR="00205B00" w:rsidRPr="00214CC6">
        <w:t>.</w:t>
      </w:r>
    </w:p>
    <w:p w14:paraId="3737CEC1" w14:textId="67D89B2A" w:rsidR="00F97684" w:rsidRDefault="00F97684" w:rsidP="00577087">
      <w:pPr>
        <w:pStyle w:val="BodyText"/>
      </w:pPr>
      <w:r>
        <w:t>Since 2016-17</w:t>
      </w:r>
      <w:r w:rsidRPr="00214CC6">
        <w:t xml:space="preserve">, the Aged Care Financial Reports (ACFR) were used by home care and residential care providers to report financial data to the Department of Health. Providers previously reported their financial information using different methodologies meaning comparisons with 2015-16 and earlier years </w:t>
      </w:r>
      <w:r w:rsidR="00BB7D19">
        <w:t>are</w:t>
      </w:r>
      <w:r w:rsidRPr="00214CC6">
        <w:t xml:space="preserve"> not always possible.</w:t>
      </w:r>
    </w:p>
    <w:p w14:paraId="4613144B" w14:textId="5B7E9759" w:rsidR="009D42B6" w:rsidRPr="00214CC6" w:rsidRDefault="00546A59" w:rsidP="00577087">
      <w:pPr>
        <w:pStyle w:val="BodyText"/>
      </w:pPr>
      <w:r w:rsidRPr="00214CC6">
        <w:t>The</w:t>
      </w:r>
      <w:r w:rsidR="009D42B6" w:rsidRPr="00214CC6">
        <w:t xml:space="preserve"> </w:t>
      </w:r>
      <w:r w:rsidR="00F97684">
        <w:t xml:space="preserve">vast </w:t>
      </w:r>
      <w:r w:rsidRPr="00214CC6">
        <w:t>majority</w:t>
      </w:r>
      <w:r w:rsidR="009D42B6" w:rsidRPr="00214CC6">
        <w:t xml:space="preserve"> </w:t>
      </w:r>
      <w:r w:rsidRPr="00214CC6">
        <w:t>of</w:t>
      </w:r>
      <w:r w:rsidR="009D42B6" w:rsidRPr="00214CC6">
        <w:t xml:space="preserve"> </w:t>
      </w:r>
      <w:r w:rsidRPr="00214CC6">
        <w:t>financial</w:t>
      </w:r>
      <w:r w:rsidR="009D42B6" w:rsidRPr="00214CC6">
        <w:t xml:space="preserve"> </w:t>
      </w:r>
      <w:r w:rsidRPr="00214CC6">
        <w:t>data</w:t>
      </w:r>
      <w:r w:rsidR="009D42B6" w:rsidRPr="00214CC6">
        <w:t xml:space="preserve"> </w:t>
      </w:r>
      <w:r w:rsidRPr="00214CC6">
        <w:t>available</w:t>
      </w:r>
      <w:r w:rsidR="009D42B6" w:rsidRPr="00214CC6">
        <w:t xml:space="preserve"> </w:t>
      </w:r>
      <w:r w:rsidRPr="00214CC6">
        <w:t>to</w:t>
      </w:r>
      <w:r w:rsidR="009D42B6" w:rsidRPr="00214CC6">
        <w:t xml:space="preserve"> </w:t>
      </w:r>
      <w:r w:rsidRPr="00214CC6">
        <w:t>ACFA</w:t>
      </w:r>
      <w:r w:rsidR="009D42B6" w:rsidRPr="00214CC6">
        <w:t xml:space="preserve"> </w:t>
      </w:r>
      <w:r w:rsidR="006C05C0" w:rsidRPr="00214CC6">
        <w:t>regarding</w:t>
      </w:r>
      <w:r w:rsidR="009D42B6" w:rsidRPr="00214CC6">
        <w:t xml:space="preserve"> </w:t>
      </w:r>
      <w:r w:rsidR="00607286" w:rsidRPr="00214CC6">
        <w:t>home</w:t>
      </w:r>
      <w:r w:rsidR="009D42B6" w:rsidRPr="00214CC6">
        <w:t xml:space="preserve"> </w:t>
      </w:r>
      <w:r w:rsidR="00607286" w:rsidRPr="00214CC6">
        <w:t>and</w:t>
      </w:r>
      <w:r w:rsidR="009D42B6" w:rsidRPr="00214CC6">
        <w:t xml:space="preserve"> </w:t>
      </w:r>
      <w:r w:rsidR="00607286" w:rsidRPr="00214CC6">
        <w:t>residential</w:t>
      </w:r>
      <w:r w:rsidR="009D42B6" w:rsidRPr="00214CC6">
        <w:t xml:space="preserve"> </w:t>
      </w:r>
      <w:r w:rsidR="00607286" w:rsidRPr="00214CC6">
        <w:t>care</w:t>
      </w:r>
      <w:r w:rsidR="009D42B6" w:rsidRPr="00214CC6">
        <w:t xml:space="preserve"> </w:t>
      </w:r>
      <w:r w:rsidRPr="00214CC6">
        <w:t>is</w:t>
      </w:r>
      <w:r w:rsidR="009D42B6" w:rsidRPr="00214CC6">
        <w:t xml:space="preserve"> </w:t>
      </w:r>
      <w:r w:rsidRPr="00214CC6">
        <w:t>at</w:t>
      </w:r>
      <w:r w:rsidR="009D42B6" w:rsidRPr="00214CC6">
        <w:t xml:space="preserve"> </w:t>
      </w:r>
      <w:r w:rsidRPr="00214CC6">
        <w:t>the</w:t>
      </w:r>
      <w:r w:rsidR="009D42B6" w:rsidRPr="00214CC6">
        <w:t xml:space="preserve"> </w:t>
      </w:r>
      <w:r w:rsidRPr="00214CC6">
        <w:t>approved</w:t>
      </w:r>
      <w:r w:rsidR="009D42B6" w:rsidRPr="00214CC6">
        <w:t xml:space="preserve"> </w:t>
      </w:r>
      <w:r w:rsidRPr="00214CC6">
        <w:t>provider</w:t>
      </w:r>
      <w:r w:rsidR="009D42B6" w:rsidRPr="00214CC6">
        <w:t xml:space="preserve"> </w:t>
      </w:r>
      <w:r w:rsidRPr="00214CC6">
        <w:t>level.</w:t>
      </w:r>
      <w:r w:rsidR="009D42B6" w:rsidRPr="00214CC6">
        <w:t xml:space="preserve"> </w:t>
      </w:r>
      <w:r w:rsidRPr="00214CC6">
        <w:t>Because</w:t>
      </w:r>
      <w:r w:rsidR="009D42B6" w:rsidRPr="00214CC6">
        <w:t xml:space="preserve"> </w:t>
      </w:r>
      <w:r w:rsidRPr="00214CC6">
        <w:t>many</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services</w:t>
      </w:r>
      <w:r w:rsidR="009D42B6" w:rsidRPr="00214CC6">
        <w:t xml:space="preserve"> </w:t>
      </w:r>
      <w:r w:rsidRPr="00214CC6">
        <w:t>in</w:t>
      </w:r>
      <w:r w:rsidR="009D42B6" w:rsidRPr="00214CC6">
        <w:t xml:space="preserve"> </w:t>
      </w:r>
      <w:r w:rsidRPr="00214CC6">
        <w:t>multiple</w:t>
      </w:r>
      <w:r w:rsidR="009D42B6" w:rsidRPr="00214CC6">
        <w:t xml:space="preserve"> </w:t>
      </w:r>
      <w:r w:rsidRPr="00214CC6">
        <w:t>locations,</w:t>
      </w:r>
      <w:r w:rsidR="009D42B6" w:rsidRPr="00214CC6">
        <w:t xml:space="preserve"> </w:t>
      </w:r>
      <w:r w:rsidRPr="00214CC6">
        <w:t>ACFA</w:t>
      </w:r>
      <w:r w:rsidR="009D42B6" w:rsidRPr="00214CC6">
        <w:t xml:space="preserve"> </w:t>
      </w:r>
      <w:r w:rsidRPr="00214CC6">
        <w:t>is</w:t>
      </w:r>
      <w:r w:rsidR="009D42B6" w:rsidRPr="00214CC6">
        <w:t xml:space="preserve"> </w:t>
      </w:r>
      <w:r w:rsidRPr="00214CC6">
        <w:t>constrained</w:t>
      </w:r>
      <w:r w:rsidR="009D42B6" w:rsidRPr="00214CC6">
        <w:t xml:space="preserve"> </w:t>
      </w:r>
      <w:r w:rsidRPr="00214CC6">
        <w:t>in</w:t>
      </w:r>
      <w:r w:rsidR="009D42B6" w:rsidRPr="00214CC6">
        <w:t xml:space="preserve"> </w:t>
      </w:r>
      <w:r w:rsidRPr="00214CC6">
        <w:t>its</w:t>
      </w:r>
      <w:r w:rsidR="009D42B6" w:rsidRPr="00214CC6">
        <w:t xml:space="preserve"> </w:t>
      </w:r>
      <w:r w:rsidRPr="00214CC6">
        <w:t>ability</w:t>
      </w:r>
      <w:r w:rsidR="009D42B6" w:rsidRPr="00214CC6">
        <w:t xml:space="preserve"> </w:t>
      </w:r>
      <w:r w:rsidRPr="00214CC6">
        <w:t>to</w:t>
      </w:r>
      <w:r w:rsidR="009D42B6" w:rsidRPr="00214CC6">
        <w:t xml:space="preserve"> </w:t>
      </w:r>
      <w:r w:rsidRPr="00214CC6">
        <w:t>analyse</w:t>
      </w:r>
      <w:r w:rsidR="009D42B6" w:rsidRPr="00214CC6">
        <w:t xml:space="preserve"> </w:t>
      </w:r>
      <w:r w:rsidRPr="00214CC6">
        <w:t>performance</w:t>
      </w:r>
      <w:r w:rsidR="009D42B6" w:rsidRPr="00214CC6">
        <w:t xml:space="preserve"> </w:t>
      </w:r>
      <w:r w:rsidRPr="00214CC6">
        <w:t>at</w:t>
      </w:r>
      <w:r w:rsidR="009D42B6" w:rsidRPr="00214CC6">
        <w:t xml:space="preserve"> </w:t>
      </w:r>
      <w:r w:rsidR="006C05C0" w:rsidRPr="00214CC6">
        <w:t>facility</w:t>
      </w:r>
      <w:r w:rsidR="009D42B6" w:rsidRPr="00214CC6">
        <w:t xml:space="preserve"> </w:t>
      </w:r>
      <w:r w:rsidR="006C05C0" w:rsidRPr="00214CC6">
        <w:t>or</w:t>
      </w:r>
      <w:r w:rsidR="009D42B6" w:rsidRPr="00214CC6">
        <w:t xml:space="preserve"> </w:t>
      </w:r>
      <w:r w:rsidRPr="00214CC6">
        <w:t>service</w:t>
      </w:r>
      <w:r w:rsidR="009D42B6" w:rsidRPr="00214CC6">
        <w:t xml:space="preserve"> </w:t>
      </w:r>
      <w:r w:rsidRPr="00214CC6">
        <w:t>level</w:t>
      </w:r>
      <w:r w:rsidR="009D42B6" w:rsidRPr="00214CC6">
        <w:t xml:space="preserve"> </w:t>
      </w:r>
      <w:r w:rsidRPr="00214CC6">
        <w:t>or</w:t>
      </w:r>
      <w:r w:rsidR="009D42B6" w:rsidRPr="00214CC6">
        <w:t xml:space="preserve"> </w:t>
      </w:r>
      <w:r w:rsidRPr="00214CC6">
        <w:t>the</w:t>
      </w:r>
      <w:r w:rsidR="009D42B6" w:rsidRPr="00214CC6">
        <w:t xml:space="preserve"> </w:t>
      </w:r>
      <w:r w:rsidRPr="00214CC6">
        <w:t>impact</w:t>
      </w:r>
      <w:r w:rsidR="009D42B6" w:rsidRPr="00214CC6">
        <w:t xml:space="preserve"> </w:t>
      </w:r>
      <w:r w:rsidRPr="00214CC6">
        <w:t>of</w:t>
      </w:r>
      <w:r w:rsidR="009D42B6" w:rsidRPr="00214CC6">
        <w:t xml:space="preserve"> </w:t>
      </w:r>
      <w:r w:rsidRPr="00214CC6">
        <w:t>locational</w:t>
      </w:r>
      <w:r w:rsidR="009D42B6" w:rsidRPr="00214CC6">
        <w:t xml:space="preserve"> </w:t>
      </w:r>
      <w:r w:rsidRPr="00214CC6">
        <w:t>factors</w:t>
      </w:r>
      <w:r w:rsidR="009D42B6" w:rsidRPr="00214CC6">
        <w:t xml:space="preserve"> </w:t>
      </w:r>
      <w:r w:rsidRPr="00214CC6">
        <w:t>on</w:t>
      </w:r>
      <w:r w:rsidR="009D42B6" w:rsidRPr="00214CC6">
        <w:t xml:space="preserve"> </w:t>
      </w:r>
      <w:r w:rsidRPr="00214CC6">
        <w:t>funding,</w:t>
      </w:r>
      <w:r w:rsidR="009D42B6" w:rsidRPr="00214CC6">
        <w:t xml:space="preserve"> </w:t>
      </w:r>
      <w:r w:rsidRPr="00214CC6">
        <w:t>financing</w:t>
      </w:r>
      <w:r w:rsidR="009D42B6" w:rsidRPr="00214CC6">
        <w:t xml:space="preserve"> </w:t>
      </w:r>
      <w:r w:rsidRPr="00214CC6">
        <w:t>and</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of</w:t>
      </w:r>
      <w:r w:rsidR="009D42B6" w:rsidRPr="00214CC6">
        <w:t xml:space="preserve"> </w:t>
      </w:r>
      <w:r w:rsidRPr="00214CC6">
        <w:t>services.</w:t>
      </w:r>
    </w:p>
    <w:p w14:paraId="30E415B1" w14:textId="0EFAC98E" w:rsidR="001C113F" w:rsidRPr="00214CC6" w:rsidRDefault="001C113F" w:rsidP="00AC7F76">
      <w:pPr>
        <w:pStyle w:val="BodyText"/>
        <w:rPr>
          <w:lang w:val="en-GB"/>
        </w:rPr>
      </w:pPr>
      <w:r w:rsidRPr="00214CC6">
        <w:rPr>
          <w:b/>
          <w:bCs/>
        </w:rPr>
        <w:br w:type="page"/>
      </w:r>
    </w:p>
    <w:p w14:paraId="392102A4" w14:textId="7FEFEF0F" w:rsidR="00001040" w:rsidRPr="00B94EFF" w:rsidRDefault="00001040" w:rsidP="00030C2B">
      <w:pPr>
        <w:pStyle w:val="Heading3"/>
      </w:pPr>
      <w:bookmarkStart w:id="63" w:name="_Toc487702520"/>
      <w:bookmarkStart w:id="64" w:name="_Toc487702872"/>
      <w:bookmarkStart w:id="65" w:name="_Toc487703370"/>
      <w:bookmarkStart w:id="66" w:name="_Toc487703564"/>
      <w:bookmarkStart w:id="67" w:name="_Toc14887271"/>
      <w:bookmarkStart w:id="68" w:name="_Toc39038409"/>
      <w:r w:rsidRPr="00B94EFF">
        <w:lastRenderedPageBreak/>
        <w:t>Navigating</w:t>
      </w:r>
      <w:r w:rsidR="009D42B6">
        <w:t xml:space="preserve"> </w:t>
      </w:r>
      <w:r w:rsidRPr="00B94EFF">
        <w:t>the</w:t>
      </w:r>
      <w:r w:rsidR="009D42B6">
        <w:t xml:space="preserve"> </w:t>
      </w:r>
      <w:r w:rsidR="00DE54FB">
        <w:t>2020</w:t>
      </w:r>
      <w:r w:rsidR="009D42B6">
        <w:t xml:space="preserve"> </w:t>
      </w:r>
      <w:r w:rsidR="006C05C0" w:rsidRPr="00B94EFF">
        <w:t>annual</w:t>
      </w:r>
      <w:r w:rsidR="009D42B6">
        <w:t xml:space="preserve"> </w:t>
      </w:r>
      <w:r w:rsidR="006C05C0" w:rsidRPr="00B94EFF">
        <w:t>r</w:t>
      </w:r>
      <w:r w:rsidRPr="00B94EFF">
        <w:t>eport</w:t>
      </w:r>
      <w:bookmarkEnd w:id="63"/>
      <w:bookmarkEnd w:id="64"/>
      <w:bookmarkEnd w:id="65"/>
      <w:bookmarkEnd w:id="66"/>
      <w:bookmarkEnd w:id="67"/>
      <w:bookmarkEnd w:id="68"/>
    </w:p>
    <w:p w14:paraId="426F112A" w14:textId="4655749E" w:rsidR="00A17102" w:rsidRPr="00214CC6" w:rsidRDefault="00A17102" w:rsidP="00577087">
      <w:pPr>
        <w:pStyle w:val="BodyText"/>
      </w:pPr>
      <w:bookmarkStart w:id="69" w:name="_Aged_care_in"/>
      <w:bookmarkStart w:id="70" w:name="_Toc423697039"/>
      <w:bookmarkEnd w:id="69"/>
      <w:r w:rsidRPr="00214CC6">
        <w:t>The</w:t>
      </w:r>
      <w:r w:rsidR="009D42B6" w:rsidRPr="00214CC6">
        <w:t xml:space="preserve"> </w:t>
      </w:r>
      <w:r w:rsidRPr="00214CC6">
        <w:t>20</w:t>
      </w:r>
      <w:r w:rsidR="006106DD">
        <w:t>20</w:t>
      </w:r>
      <w:r w:rsidR="009D42B6" w:rsidRPr="00214CC6">
        <w:t xml:space="preserve"> </w:t>
      </w:r>
      <w:r w:rsidR="006C05C0" w:rsidRPr="00214CC6">
        <w:t>a</w:t>
      </w:r>
      <w:r w:rsidRPr="00214CC6">
        <w:t>nnu</w:t>
      </w:r>
      <w:r w:rsidR="006C05C0" w:rsidRPr="00214CC6">
        <w:t>al</w:t>
      </w:r>
      <w:r w:rsidR="009D42B6" w:rsidRPr="00214CC6">
        <w:t xml:space="preserve"> </w:t>
      </w:r>
      <w:r w:rsidR="006C05C0" w:rsidRPr="00214CC6">
        <w:t>r</w:t>
      </w:r>
      <w:r w:rsidRPr="00214CC6">
        <w:t>eport</w:t>
      </w:r>
      <w:r w:rsidR="009D42B6" w:rsidRPr="00214CC6">
        <w:t xml:space="preserve"> </w:t>
      </w:r>
      <w:r w:rsidRPr="00214CC6">
        <w:t>is</w:t>
      </w:r>
      <w:r w:rsidR="009D42B6" w:rsidRPr="00214CC6">
        <w:t xml:space="preserve"> </w:t>
      </w:r>
      <w:r w:rsidRPr="00214CC6">
        <w:t>structured</w:t>
      </w:r>
      <w:r w:rsidR="009D42B6" w:rsidRPr="00214CC6">
        <w:t xml:space="preserve"> </w:t>
      </w:r>
      <w:r w:rsidRPr="00214CC6">
        <w:t>as</w:t>
      </w:r>
      <w:r w:rsidR="009D42B6" w:rsidRPr="00214CC6">
        <w:t xml:space="preserve"> </w:t>
      </w:r>
      <w:r w:rsidRPr="00214CC6">
        <w:t>follows:</w:t>
      </w:r>
    </w:p>
    <w:p w14:paraId="0BFF17EB" w14:textId="0BCDAA02" w:rsidR="009D42B6" w:rsidRPr="00210512" w:rsidRDefault="00D05C5C" w:rsidP="007D206A">
      <w:pPr>
        <w:pStyle w:val="Bullet1"/>
        <w:rPr>
          <w:color w:val="auto"/>
        </w:rPr>
      </w:pPr>
      <w:hyperlink w:anchor="_Aged_care_in_1" w:history="1">
        <w:r w:rsidR="00A17102" w:rsidRPr="00210512">
          <w:rPr>
            <w:rStyle w:val="HyperlinkBold"/>
            <w:color w:val="auto"/>
          </w:rPr>
          <w:t>Chapter</w:t>
        </w:r>
        <w:r w:rsidR="009D42B6" w:rsidRPr="00210512">
          <w:rPr>
            <w:rStyle w:val="HyperlinkBold"/>
            <w:color w:val="auto"/>
          </w:rPr>
          <w:t xml:space="preserve"> </w:t>
        </w:r>
        <w:r w:rsidR="00A17102" w:rsidRPr="00210512">
          <w:rPr>
            <w:rStyle w:val="HyperlinkBold"/>
            <w:color w:val="auto"/>
          </w:rPr>
          <w:t>2</w:t>
        </w:r>
        <w:r w:rsidR="009D42B6" w:rsidRPr="00210512">
          <w:rPr>
            <w:rStyle w:val="HyperlinkBold"/>
            <w:color w:val="auto"/>
          </w:rPr>
          <w:t xml:space="preserve"> </w:t>
        </w:r>
        <w:r w:rsidR="00A17102" w:rsidRPr="00210512">
          <w:rPr>
            <w:rStyle w:val="HyperlinkBold"/>
            <w:color w:val="auto"/>
          </w:rPr>
          <w:t>Aged</w:t>
        </w:r>
        <w:r w:rsidR="009D42B6" w:rsidRPr="00210512">
          <w:rPr>
            <w:rStyle w:val="HyperlinkBold"/>
            <w:color w:val="auto"/>
          </w:rPr>
          <w:t xml:space="preserve"> </w:t>
        </w:r>
        <w:r w:rsidR="00A17102" w:rsidRPr="00210512">
          <w:rPr>
            <w:rStyle w:val="HyperlinkBold"/>
            <w:color w:val="auto"/>
          </w:rPr>
          <w:t>care</w:t>
        </w:r>
        <w:r w:rsidR="009D42B6" w:rsidRPr="00210512">
          <w:rPr>
            <w:rStyle w:val="HyperlinkBold"/>
            <w:color w:val="auto"/>
          </w:rPr>
          <w:t xml:space="preserve"> </w:t>
        </w:r>
        <w:r w:rsidR="00A17102" w:rsidRPr="00210512">
          <w:rPr>
            <w:rStyle w:val="HyperlinkBold"/>
            <w:color w:val="auto"/>
          </w:rPr>
          <w:t>in</w:t>
        </w:r>
        <w:r w:rsidR="009D42B6" w:rsidRPr="00210512">
          <w:rPr>
            <w:rStyle w:val="HyperlinkBold"/>
            <w:color w:val="auto"/>
          </w:rPr>
          <w:t xml:space="preserve"> </w:t>
        </w:r>
        <w:r w:rsidR="00A17102" w:rsidRPr="00210512">
          <w:rPr>
            <w:rStyle w:val="HyperlinkBold"/>
            <w:color w:val="auto"/>
          </w:rPr>
          <w:t>Australia</w:t>
        </w:r>
      </w:hyperlink>
      <w:r w:rsidR="0035254A" w:rsidRPr="00210512">
        <w:rPr>
          <w:rStyle w:val="Strong"/>
          <w:color w:val="auto"/>
        </w:rPr>
        <w:t xml:space="preserve">: </w:t>
      </w:r>
      <w:r w:rsidR="003A42A4" w:rsidRPr="00210512">
        <w:rPr>
          <w:color w:val="auto"/>
        </w:rPr>
        <w:t>P</w:t>
      </w:r>
      <w:r w:rsidR="00A17102" w:rsidRPr="00210512">
        <w:rPr>
          <w:color w:val="auto"/>
        </w:rPr>
        <w:t>rovides</w:t>
      </w:r>
      <w:r w:rsidR="009D42B6" w:rsidRPr="00210512">
        <w:rPr>
          <w:color w:val="auto"/>
        </w:rPr>
        <w:t xml:space="preserve"> </w:t>
      </w:r>
      <w:r w:rsidR="00A17102" w:rsidRPr="00210512">
        <w:rPr>
          <w:color w:val="auto"/>
        </w:rPr>
        <w:t>an</w:t>
      </w:r>
      <w:r w:rsidR="009D42B6" w:rsidRPr="00210512">
        <w:rPr>
          <w:color w:val="auto"/>
        </w:rPr>
        <w:t xml:space="preserve"> </w:t>
      </w:r>
      <w:r w:rsidR="00A17102" w:rsidRPr="00210512">
        <w:rPr>
          <w:color w:val="auto"/>
        </w:rPr>
        <w:t>overview</w:t>
      </w:r>
      <w:r w:rsidR="009D42B6" w:rsidRPr="00210512">
        <w:rPr>
          <w:color w:val="auto"/>
        </w:rPr>
        <w:t xml:space="preserve"> </w:t>
      </w:r>
      <w:r w:rsidR="00A17102" w:rsidRPr="00210512">
        <w:rPr>
          <w:color w:val="auto"/>
        </w:rPr>
        <w:t>of</w:t>
      </w:r>
      <w:r w:rsidR="009D42B6" w:rsidRPr="00210512">
        <w:rPr>
          <w:color w:val="auto"/>
        </w:rPr>
        <w:t xml:space="preserve"> </w:t>
      </w:r>
      <w:r w:rsidR="00A17102" w:rsidRPr="00210512">
        <w:rPr>
          <w:color w:val="auto"/>
        </w:rPr>
        <w:t>the</w:t>
      </w:r>
      <w:r w:rsidR="009D42B6" w:rsidRPr="00210512">
        <w:rPr>
          <w:color w:val="auto"/>
        </w:rPr>
        <w:t xml:space="preserve"> </w:t>
      </w:r>
      <w:r w:rsidR="00A17102" w:rsidRPr="00210512">
        <w:rPr>
          <w:color w:val="auto"/>
        </w:rPr>
        <w:t>aged</w:t>
      </w:r>
      <w:r w:rsidR="009D42B6" w:rsidRPr="00210512">
        <w:rPr>
          <w:color w:val="auto"/>
        </w:rPr>
        <w:t xml:space="preserve"> </w:t>
      </w:r>
      <w:r w:rsidR="00A17102" w:rsidRPr="00210512">
        <w:rPr>
          <w:color w:val="auto"/>
        </w:rPr>
        <w:t>care</w:t>
      </w:r>
      <w:r w:rsidR="009D42B6" w:rsidRPr="00210512">
        <w:rPr>
          <w:color w:val="auto"/>
        </w:rPr>
        <w:t xml:space="preserve"> </w:t>
      </w:r>
      <w:r w:rsidR="00B976D0" w:rsidRPr="00210512">
        <w:rPr>
          <w:color w:val="auto"/>
        </w:rPr>
        <w:t>industry</w:t>
      </w:r>
      <w:r w:rsidR="009D42B6" w:rsidRPr="00210512">
        <w:rPr>
          <w:color w:val="auto"/>
        </w:rPr>
        <w:t xml:space="preserve"> </w:t>
      </w:r>
      <w:r w:rsidR="00A17102" w:rsidRPr="00210512">
        <w:rPr>
          <w:color w:val="auto"/>
        </w:rPr>
        <w:t>in</w:t>
      </w:r>
      <w:r w:rsidR="009D42B6" w:rsidRPr="00210512">
        <w:rPr>
          <w:color w:val="auto"/>
        </w:rPr>
        <w:t xml:space="preserve"> </w:t>
      </w:r>
      <w:r w:rsidR="00A17102" w:rsidRPr="00210512">
        <w:rPr>
          <w:color w:val="auto"/>
        </w:rPr>
        <w:t>Australia.</w:t>
      </w:r>
    </w:p>
    <w:p w14:paraId="1F58A55C" w14:textId="6BFFB769" w:rsidR="00A17102" w:rsidRPr="00210512" w:rsidRDefault="00D05C5C" w:rsidP="007D206A">
      <w:pPr>
        <w:pStyle w:val="Bullet1"/>
        <w:rPr>
          <w:color w:val="auto"/>
        </w:rPr>
      </w:pPr>
      <w:hyperlink w:anchor="_Access_to_aged" w:history="1">
        <w:r w:rsidR="00310E3C" w:rsidRPr="00210512">
          <w:rPr>
            <w:rStyle w:val="HyperlinkBold"/>
            <w:color w:val="auto"/>
          </w:rPr>
          <w:t>Chapter</w:t>
        </w:r>
        <w:r w:rsidR="009D42B6" w:rsidRPr="00210512">
          <w:rPr>
            <w:rStyle w:val="HyperlinkBold"/>
            <w:color w:val="auto"/>
          </w:rPr>
          <w:t xml:space="preserve"> </w:t>
        </w:r>
        <w:r w:rsidR="00D5061D" w:rsidRPr="00210512">
          <w:rPr>
            <w:rStyle w:val="HyperlinkBold"/>
            <w:color w:val="auto"/>
          </w:rPr>
          <w:t>3</w:t>
        </w:r>
        <w:r w:rsidR="009D42B6" w:rsidRPr="00210512">
          <w:rPr>
            <w:rStyle w:val="HyperlinkBold"/>
            <w:color w:val="auto"/>
          </w:rPr>
          <w:t xml:space="preserve"> </w:t>
        </w:r>
        <w:r w:rsidR="00FC1411" w:rsidRPr="00210512">
          <w:rPr>
            <w:rStyle w:val="HyperlinkBold"/>
            <w:color w:val="auto"/>
          </w:rPr>
          <w:t>Access</w:t>
        </w:r>
        <w:r w:rsidR="009D42B6" w:rsidRPr="00210512">
          <w:rPr>
            <w:rStyle w:val="HyperlinkBold"/>
            <w:color w:val="auto"/>
          </w:rPr>
          <w:t xml:space="preserve"> </w:t>
        </w:r>
        <w:r w:rsidR="00FC1411" w:rsidRPr="00210512">
          <w:rPr>
            <w:rStyle w:val="HyperlinkBold"/>
            <w:color w:val="auto"/>
          </w:rPr>
          <w:t>to</w:t>
        </w:r>
        <w:r w:rsidR="009D42B6" w:rsidRPr="00210512">
          <w:rPr>
            <w:rStyle w:val="HyperlinkBold"/>
            <w:color w:val="auto"/>
          </w:rPr>
          <w:t xml:space="preserve"> </w:t>
        </w:r>
        <w:r w:rsidR="00FC1411" w:rsidRPr="00210512">
          <w:rPr>
            <w:rStyle w:val="HyperlinkBold"/>
            <w:color w:val="auto"/>
          </w:rPr>
          <w:t>aged</w:t>
        </w:r>
        <w:r w:rsidR="009D42B6" w:rsidRPr="00210512">
          <w:rPr>
            <w:rStyle w:val="HyperlinkBold"/>
            <w:color w:val="auto"/>
          </w:rPr>
          <w:t xml:space="preserve"> </w:t>
        </w:r>
        <w:r w:rsidR="00FC1411" w:rsidRPr="00210512">
          <w:rPr>
            <w:rStyle w:val="HyperlinkBold"/>
            <w:color w:val="auto"/>
          </w:rPr>
          <w:t>care</w:t>
        </w:r>
      </w:hyperlink>
      <w:r w:rsidR="0035254A" w:rsidRPr="00210512">
        <w:rPr>
          <w:rStyle w:val="Strong"/>
          <w:color w:val="auto"/>
        </w:rPr>
        <w:t xml:space="preserve">: </w:t>
      </w:r>
      <w:r w:rsidR="00FC1411" w:rsidRPr="00210512">
        <w:rPr>
          <w:color w:val="auto"/>
        </w:rPr>
        <w:t>Discusses</w:t>
      </w:r>
      <w:r w:rsidR="009D42B6" w:rsidRPr="00210512">
        <w:rPr>
          <w:color w:val="auto"/>
        </w:rPr>
        <w:t xml:space="preserve"> </w:t>
      </w:r>
      <w:r w:rsidR="00FC1411" w:rsidRPr="00210512">
        <w:rPr>
          <w:color w:val="auto"/>
        </w:rPr>
        <w:t>the</w:t>
      </w:r>
      <w:r w:rsidR="009D42B6" w:rsidRPr="00210512">
        <w:rPr>
          <w:color w:val="auto"/>
        </w:rPr>
        <w:t xml:space="preserve"> </w:t>
      </w:r>
      <w:r w:rsidR="00FC1411" w:rsidRPr="00210512">
        <w:rPr>
          <w:color w:val="auto"/>
        </w:rPr>
        <w:t>supply</w:t>
      </w:r>
      <w:r w:rsidR="009D42B6" w:rsidRPr="00210512">
        <w:rPr>
          <w:color w:val="auto"/>
        </w:rPr>
        <w:t xml:space="preserve"> </w:t>
      </w:r>
      <w:r w:rsidR="00FC1411" w:rsidRPr="00210512">
        <w:rPr>
          <w:color w:val="auto"/>
        </w:rPr>
        <w:t>of,</w:t>
      </w:r>
      <w:r w:rsidR="009D42B6" w:rsidRPr="00210512">
        <w:rPr>
          <w:color w:val="auto"/>
        </w:rPr>
        <w:t xml:space="preserve"> </w:t>
      </w:r>
      <w:r w:rsidR="00FC1411" w:rsidRPr="00210512">
        <w:rPr>
          <w:color w:val="auto"/>
        </w:rPr>
        <w:t>and</w:t>
      </w:r>
      <w:r w:rsidR="009D42B6" w:rsidRPr="00210512">
        <w:rPr>
          <w:color w:val="auto"/>
        </w:rPr>
        <w:t xml:space="preserve"> </w:t>
      </w:r>
      <w:r w:rsidR="00FC1411" w:rsidRPr="00210512">
        <w:rPr>
          <w:color w:val="auto"/>
        </w:rPr>
        <w:t>access</w:t>
      </w:r>
      <w:r w:rsidR="009D42B6" w:rsidRPr="00210512">
        <w:rPr>
          <w:color w:val="auto"/>
        </w:rPr>
        <w:t xml:space="preserve"> </w:t>
      </w:r>
      <w:r w:rsidR="00FC1411" w:rsidRPr="00210512">
        <w:rPr>
          <w:color w:val="auto"/>
        </w:rPr>
        <w:t>to,</w:t>
      </w:r>
      <w:r w:rsidR="009D42B6" w:rsidRPr="00210512">
        <w:rPr>
          <w:color w:val="auto"/>
        </w:rPr>
        <w:t xml:space="preserve"> </w:t>
      </w:r>
      <w:r w:rsidR="00FC1411" w:rsidRPr="00210512">
        <w:rPr>
          <w:color w:val="auto"/>
        </w:rPr>
        <w:t>subsidised</w:t>
      </w:r>
      <w:r w:rsidR="009D42B6" w:rsidRPr="00210512">
        <w:rPr>
          <w:color w:val="auto"/>
        </w:rPr>
        <w:t xml:space="preserve"> </w:t>
      </w:r>
      <w:r w:rsidR="00FC1411" w:rsidRPr="00210512">
        <w:rPr>
          <w:color w:val="auto"/>
        </w:rPr>
        <w:t>aged</w:t>
      </w:r>
      <w:r w:rsidR="009D42B6" w:rsidRPr="00210512">
        <w:rPr>
          <w:color w:val="auto"/>
        </w:rPr>
        <w:t xml:space="preserve"> </w:t>
      </w:r>
      <w:r w:rsidR="00FC1411" w:rsidRPr="00210512">
        <w:rPr>
          <w:color w:val="auto"/>
        </w:rPr>
        <w:t>care</w:t>
      </w:r>
      <w:r w:rsidR="009D42B6" w:rsidRPr="00210512">
        <w:rPr>
          <w:color w:val="auto"/>
        </w:rPr>
        <w:t xml:space="preserve"> </w:t>
      </w:r>
      <w:r w:rsidR="00FC1411" w:rsidRPr="00210512">
        <w:rPr>
          <w:color w:val="auto"/>
        </w:rPr>
        <w:t>in</w:t>
      </w:r>
      <w:r w:rsidR="009D42B6" w:rsidRPr="00210512">
        <w:rPr>
          <w:color w:val="auto"/>
        </w:rPr>
        <w:t xml:space="preserve"> </w:t>
      </w:r>
      <w:r w:rsidR="00FC1411" w:rsidRPr="00210512">
        <w:rPr>
          <w:color w:val="auto"/>
        </w:rPr>
        <w:t>Australia</w:t>
      </w:r>
      <w:r w:rsidR="00A17102" w:rsidRPr="00210512">
        <w:rPr>
          <w:color w:val="auto"/>
        </w:rPr>
        <w:t>.</w:t>
      </w:r>
    </w:p>
    <w:p w14:paraId="0280F165" w14:textId="3B073F36" w:rsidR="009D42B6" w:rsidRPr="00210512" w:rsidRDefault="00D05C5C" w:rsidP="007D206A">
      <w:pPr>
        <w:pStyle w:val="Bullet1"/>
        <w:rPr>
          <w:color w:val="auto"/>
        </w:rPr>
      </w:pPr>
      <w:hyperlink w:anchor="_Home_support" w:history="1">
        <w:r w:rsidR="00310E3C" w:rsidRPr="00210512">
          <w:rPr>
            <w:rStyle w:val="HyperlinkBold"/>
            <w:color w:val="auto"/>
          </w:rPr>
          <w:t>Chapter</w:t>
        </w:r>
        <w:r w:rsidR="009D42B6" w:rsidRPr="00210512">
          <w:rPr>
            <w:rStyle w:val="HyperlinkBold"/>
            <w:color w:val="auto"/>
          </w:rPr>
          <w:t xml:space="preserve"> </w:t>
        </w:r>
        <w:r w:rsidR="00D5061D" w:rsidRPr="00210512">
          <w:rPr>
            <w:rStyle w:val="HyperlinkBold"/>
            <w:color w:val="auto"/>
          </w:rPr>
          <w:t>4</w:t>
        </w:r>
        <w:r w:rsidR="009D42B6" w:rsidRPr="00210512">
          <w:rPr>
            <w:rStyle w:val="HyperlinkBold"/>
            <w:color w:val="auto"/>
          </w:rPr>
          <w:t xml:space="preserve"> </w:t>
        </w:r>
        <w:r w:rsidR="00FC1411" w:rsidRPr="00210512">
          <w:rPr>
            <w:rStyle w:val="HyperlinkBold"/>
            <w:color w:val="auto"/>
          </w:rPr>
          <w:t>Home</w:t>
        </w:r>
        <w:r w:rsidR="009D42B6" w:rsidRPr="00210512">
          <w:rPr>
            <w:rStyle w:val="HyperlinkBold"/>
            <w:color w:val="auto"/>
          </w:rPr>
          <w:t xml:space="preserve"> </w:t>
        </w:r>
        <w:r w:rsidR="00FC1411" w:rsidRPr="00210512">
          <w:rPr>
            <w:rStyle w:val="HyperlinkBold"/>
            <w:color w:val="auto"/>
          </w:rPr>
          <w:t>support</w:t>
        </w:r>
      </w:hyperlink>
      <w:r w:rsidR="0035254A" w:rsidRPr="00210512">
        <w:rPr>
          <w:rStyle w:val="Strong"/>
          <w:color w:val="auto"/>
        </w:rPr>
        <w:t xml:space="preserve">: </w:t>
      </w:r>
      <w:r w:rsidR="00FC1411" w:rsidRPr="00210512">
        <w:rPr>
          <w:color w:val="auto"/>
        </w:rPr>
        <w:t>Provides</w:t>
      </w:r>
      <w:r w:rsidR="009D42B6" w:rsidRPr="00210512">
        <w:rPr>
          <w:color w:val="auto"/>
        </w:rPr>
        <w:t xml:space="preserve"> </w:t>
      </w:r>
      <w:r w:rsidR="00FC1411" w:rsidRPr="00210512">
        <w:rPr>
          <w:color w:val="auto"/>
        </w:rPr>
        <w:t>an</w:t>
      </w:r>
      <w:r w:rsidR="009D42B6" w:rsidRPr="00210512">
        <w:rPr>
          <w:color w:val="auto"/>
        </w:rPr>
        <w:t xml:space="preserve"> </w:t>
      </w:r>
      <w:r w:rsidR="00FC1411" w:rsidRPr="00210512">
        <w:rPr>
          <w:color w:val="auto"/>
        </w:rPr>
        <w:t>overview</w:t>
      </w:r>
      <w:r w:rsidR="009D42B6" w:rsidRPr="00210512">
        <w:rPr>
          <w:color w:val="auto"/>
        </w:rPr>
        <w:t xml:space="preserve"> </w:t>
      </w:r>
      <w:r w:rsidR="00FC1411" w:rsidRPr="00210512">
        <w:rPr>
          <w:color w:val="auto"/>
        </w:rPr>
        <w:t>of</w:t>
      </w:r>
      <w:r w:rsidR="009D42B6" w:rsidRPr="00210512">
        <w:rPr>
          <w:color w:val="auto"/>
        </w:rPr>
        <w:t xml:space="preserve"> </w:t>
      </w:r>
      <w:r w:rsidR="00FC1411" w:rsidRPr="00210512">
        <w:rPr>
          <w:color w:val="auto"/>
        </w:rPr>
        <w:t>home</w:t>
      </w:r>
      <w:r w:rsidR="009D42B6" w:rsidRPr="00210512">
        <w:rPr>
          <w:color w:val="auto"/>
        </w:rPr>
        <w:t xml:space="preserve"> </w:t>
      </w:r>
      <w:r w:rsidR="00FC1411" w:rsidRPr="00210512">
        <w:rPr>
          <w:color w:val="auto"/>
        </w:rPr>
        <w:t>support</w:t>
      </w:r>
      <w:r w:rsidR="009D42B6" w:rsidRPr="00210512">
        <w:rPr>
          <w:color w:val="auto"/>
        </w:rPr>
        <w:t xml:space="preserve"> </w:t>
      </w:r>
      <w:r w:rsidR="00FC1411" w:rsidRPr="00210512">
        <w:rPr>
          <w:color w:val="auto"/>
        </w:rPr>
        <w:t>through</w:t>
      </w:r>
      <w:r w:rsidR="009D42B6" w:rsidRPr="00210512">
        <w:rPr>
          <w:color w:val="auto"/>
        </w:rPr>
        <w:t xml:space="preserve"> </w:t>
      </w:r>
      <w:r w:rsidR="00FC1411" w:rsidRPr="00210512">
        <w:rPr>
          <w:color w:val="auto"/>
        </w:rPr>
        <w:t>the</w:t>
      </w:r>
      <w:r w:rsidR="009D42B6" w:rsidRPr="00210512">
        <w:rPr>
          <w:color w:val="auto"/>
        </w:rPr>
        <w:t xml:space="preserve"> </w:t>
      </w:r>
      <w:r w:rsidR="00FC1411" w:rsidRPr="00210512">
        <w:rPr>
          <w:color w:val="auto"/>
        </w:rPr>
        <w:t>Commonwealth</w:t>
      </w:r>
      <w:r w:rsidR="009D42B6" w:rsidRPr="00210512">
        <w:rPr>
          <w:color w:val="auto"/>
        </w:rPr>
        <w:t xml:space="preserve"> </w:t>
      </w:r>
      <w:r w:rsidR="00FC1411" w:rsidRPr="00210512">
        <w:rPr>
          <w:color w:val="auto"/>
        </w:rPr>
        <w:t>Home</w:t>
      </w:r>
      <w:r w:rsidR="009D42B6" w:rsidRPr="00210512">
        <w:rPr>
          <w:color w:val="auto"/>
        </w:rPr>
        <w:t xml:space="preserve"> </w:t>
      </w:r>
      <w:r w:rsidR="00FC1411" w:rsidRPr="00210512">
        <w:rPr>
          <w:color w:val="auto"/>
        </w:rPr>
        <w:t>Support</w:t>
      </w:r>
      <w:r w:rsidR="009D42B6" w:rsidRPr="00210512">
        <w:rPr>
          <w:color w:val="auto"/>
        </w:rPr>
        <w:t xml:space="preserve"> </w:t>
      </w:r>
      <w:r w:rsidR="00FC1411" w:rsidRPr="00210512">
        <w:rPr>
          <w:color w:val="auto"/>
        </w:rPr>
        <w:t>Programme</w:t>
      </w:r>
      <w:r w:rsidR="001506E1" w:rsidRPr="00210512">
        <w:rPr>
          <w:color w:val="auto"/>
        </w:rPr>
        <w:t>.</w:t>
      </w:r>
    </w:p>
    <w:p w14:paraId="1035AD77" w14:textId="02988D9F" w:rsidR="00917C0B" w:rsidRPr="00210512" w:rsidRDefault="00D05C5C" w:rsidP="007D206A">
      <w:pPr>
        <w:pStyle w:val="Bullet1"/>
        <w:rPr>
          <w:color w:val="auto"/>
        </w:rPr>
      </w:pPr>
      <w:hyperlink w:anchor="_Home_care" w:history="1">
        <w:r w:rsidR="00310E3C" w:rsidRPr="00210512">
          <w:rPr>
            <w:rStyle w:val="HyperlinkBold"/>
            <w:color w:val="auto"/>
          </w:rPr>
          <w:t>Chapter</w:t>
        </w:r>
        <w:r w:rsidR="009D42B6" w:rsidRPr="00210512">
          <w:rPr>
            <w:rStyle w:val="HyperlinkBold"/>
            <w:color w:val="auto"/>
          </w:rPr>
          <w:t xml:space="preserve"> </w:t>
        </w:r>
        <w:r w:rsidR="00D5061D" w:rsidRPr="00210512">
          <w:rPr>
            <w:rStyle w:val="HyperlinkBold"/>
            <w:color w:val="auto"/>
          </w:rPr>
          <w:t>5</w:t>
        </w:r>
        <w:r w:rsidR="009D42B6" w:rsidRPr="00210512">
          <w:rPr>
            <w:rStyle w:val="HyperlinkBold"/>
            <w:color w:val="auto"/>
          </w:rPr>
          <w:t xml:space="preserve"> </w:t>
        </w:r>
        <w:r w:rsidR="00BF2C2D" w:rsidRPr="00210512">
          <w:rPr>
            <w:rStyle w:val="HyperlinkBold"/>
            <w:color w:val="auto"/>
          </w:rPr>
          <w:t>Home</w:t>
        </w:r>
        <w:r w:rsidR="009D42B6" w:rsidRPr="00210512">
          <w:rPr>
            <w:rStyle w:val="HyperlinkBold"/>
            <w:color w:val="auto"/>
          </w:rPr>
          <w:t xml:space="preserve"> </w:t>
        </w:r>
        <w:r w:rsidR="00FC1411" w:rsidRPr="00210512">
          <w:rPr>
            <w:rStyle w:val="HyperlinkBold"/>
            <w:color w:val="auto"/>
          </w:rPr>
          <w:t>care</w:t>
        </w:r>
      </w:hyperlink>
      <w:r w:rsidR="0035254A" w:rsidRPr="00210512">
        <w:rPr>
          <w:rStyle w:val="Strong"/>
          <w:color w:val="auto"/>
        </w:rPr>
        <w:t xml:space="preserve">: </w:t>
      </w:r>
      <w:r w:rsidR="003A42A4" w:rsidRPr="00210512">
        <w:rPr>
          <w:color w:val="auto"/>
        </w:rPr>
        <w:t>P</w:t>
      </w:r>
      <w:r w:rsidR="00147963" w:rsidRPr="00210512">
        <w:rPr>
          <w:color w:val="auto"/>
        </w:rPr>
        <w:t>rovides</w:t>
      </w:r>
      <w:r w:rsidR="009D42B6" w:rsidRPr="00210512">
        <w:rPr>
          <w:color w:val="auto"/>
        </w:rPr>
        <w:t xml:space="preserve"> </w:t>
      </w:r>
      <w:r w:rsidR="00147963" w:rsidRPr="00210512">
        <w:rPr>
          <w:color w:val="auto"/>
        </w:rPr>
        <w:t>an</w:t>
      </w:r>
      <w:r w:rsidR="009D42B6" w:rsidRPr="00210512">
        <w:rPr>
          <w:color w:val="auto"/>
        </w:rPr>
        <w:t xml:space="preserve"> </w:t>
      </w:r>
      <w:r w:rsidR="00147963" w:rsidRPr="00210512">
        <w:rPr>
          <w:color w:val="auto"/>
        </w:rPr>
        <w:t>overview</w:t>
      </w:r>
      <w:r w:rsidR="009D42B6" w:rsidRPr="00210512">
        <w:rPr>
          <w:color w:val="auto"/>
        </w:rPr>
        <w:t xml:space="preserve"> </w:t>
      </w:r>
      <w:r w:rsidR="00147963" w:rsidRPr="00210512">
        <w:rPr>
          <w:color w:val="auto"/>
        </w:rPr>
        <w:t>of</w:t>
      </w:r>
      <w:r w:rsidR="009D42B6" w:rsidRPr="00210512">
        <w:rPr>
          <w:color w:val="auto"/>
        </w:rPr>
        <w:t xml:space="preserve"> </w:t>
      </w:r>
      <w:r w:rsidR="00FC1411" w:rsidRPr="00210512">
        <w:rPr>
          <w:color w:val="auto"/>
        </w:rPr>
        <w:t>the</w:t>
      </w:r>
      <w:r w:rsidR="009D42B6" w:rsidRPr="00210512">
        <w:rPr>
          <w:color w:val="auto"/>
        </w:rPr>
        <w:t xml:space="preserve"> </w:t>
      </w:r>
      <w:r w:rsidR="00FC1411" w:rsidRPr="00210512">
        <w:rPr>
          <w:color w:val="auto"/>
        </w:rPr>
        <w:t>Home</w:t>
      </w:r>
      <w:r w:rsidR="009D42B6" w:rsidRPr="00210512">
        <w:rPr>
          <w:color w:val="auto"/>
        </w:rPr>
        <w:t xml:space="preserve"> </w:t>
      </w:r>
      <w:r w:rsidR="00FC1411" w:rsidRPr="00210512">
        <w:rPr>
          <w:color w:val="auto"/>
        </w:rPr>
        <w:t>Care</w:t>
      </w:r>
      <w:r w:rsidR="009D42B6" w:rsidRPr="00210512">
        <w:rPr>
          <w:color w:val="auto"/>
        </w:rPr>
        <w:t xml:space="preserve"> </w:t>
      </w:r>
      <w:r w:rsidR="00FC1411" w:rsidRPr="00210512">
        <w:rPr>
          <w:color w:val="auto"/>
        </w:rPr>
        <w:t>Packages</w:t>
      </w:r>
      <w:r w:rsidR="009D42B6" w:rsidRPr="00210512">
        <w:rPr>
          <w:color w:val="auto"/>
        </w:rPr>
        <w:t xml:space="preserve"> </w:t>
      </w:r>
      <w:r w:rsidR="00FC1411" w:rsidRPr="00210512">
        <w:rPr>
          <w:color w:val="auto"/>
        </w:rPr>
        <w:t>Program</w:t>
      </w:r>
      <w:r w:rsidR="009D42B6" w:rsidRPr="00210512">
        <w:rPr>
          <w:color w:val="auto"/>
        </w:rPr>
        <w:t xml:space="preserve"> </w:t>
      </w:r>
      <w:r w:rsidR="00FC1411" w:rsidRPr="00210512">
        <w:rPr>
          <w:color w:val="auto"/>
        </w:rPr>
        <w:t>and</w:t>
      </w:r>
      <w:r w:rsidR="009D42B6" w:rsidRPr="00210512">
        <w:rPr>
          <w:color w:val="auto"/>
        </w:rPr>
        <w:t xml:space="preserve"> </w:t>
      </w:r>
      <w:r w:rsidR="00FC1411" w:rsidRPr="00210512">
        <w:rPr>
          <w:color w:val="auto"/>
        </w:rPr>
        <w:t>a</w:t>
      </w:r>
      <w:r w:rsidR="009D42B6" w:rsidRPr="00210512">
        <w:rPr>
          <w:color w:val="auto"/>
        </w:rPr>
        <w:t xml:space="preserve"> </w:t>
      </w:r>
      <w:r w:rsidR="00FC1411" w:rsidRPr="00210512">
        <w:rPr>
          <w:color w:val="auto"/>
        </w:rPr>
        <w:t>summary</w:t>
      </w:r>
      <w:r w:rsidR="009D42B6" w:rsidRPr="00210512">
        <w:rPr>
          <w:color w:val="auto"/>
        </w:rPr>
        <w:t xml:space="preserve"> </w:t>
      </w:r>
      <w:r w:rsidR="00FC1411" w:rsidRPr="00210512">
        <w:rPr>
          <w:color w:val="auto"/>
        </w:rPr>
        <w:t>of</w:t>
      </w:r>
      <w:r w:rsidR="009D42B6" w:rsidRPr="00210512">
        <w:rPr>
          <w:color w:val="auto"/>
        </w:rPr>
        <w:t xml:space="preserve"> </w:t>
      </w:r>
      <w:r w:rsidR="00FC1411" w:rsidRPr="00210512">
        <w:rPr>
          <w:color w:val="auto"/>
        </w:rPr>
        <w:t>financial</w:t>
      </w:r>
      <w:r w:rsidR="009D42B6" w:rsidRPr="00210512">
        <w:rPr>
          <w:color w:val="auto"/>
        </w:rPr>
        <w:t xml:space="preserve"> </w:t>
      </w:r>
      <w:r w:rsidR="00FC1411" w:rsidRPr="00210512">
        <w:rPr>
          <w:color w:val="auto"/>
        </w:rPr>
        <w:t>performance</w:t>
      </w:r>
      <w:r w:rsidR="009D42B6" w:rsidRPr="00210512">
        <w:rPr>
          <w:color w:val="auto"/>
        </w:rPr>
        <w:t xml:space="preserve"> </w:t>
      </w:r>
      <w:r w:rsidR="00FC1411" w:rsidRPr="00210512">
        <w:rPr>
          <w:color w:val="auto"/>
        </w:rPr>
        <w:t>of</w:t>
      </w:r>
      <w:r w:rsidR="009D42B6" w:rsidRPr="00210512">
        <w:rPr>
          <w:color w:val="auto"/>
        </w:rPr>
        <w:t xml:space="preserve"> </w:t>
      </w:r>
      <w:r w:rsidR="006D6D81" w:rsidRPr="00210512">
        <w:rPr>
          <w:color w:val="auto"/>
        </w:rPr>
        <w:t>home</w:t>
      </w:r>
      <w:r w:rsidR="009D42B6" w:rsidRPr="00210512">
        <w:rPr>
          <w:color w:val="auto"/>
        </w:rPr>
        <w:t xml:space="preserve"> </w:t>
      </w:r>
      <w:r w:rsidR="006D6D81" w:rsidRPr="00210512">
        <w:rPr>
          <w:color w:val="auto"/>
        </w:rPr>
        <w:t>care</w:t>
      </w:r>
      <w:r w:rsidR="009D42B6" w:rsidRPr="00210512">
        <w:rPr>
          <w:color w:val="auto"/>
        </w:rPr>
        <w:t xml:space="preserve"> </w:t>
      </w:r>
      <w:r w:rsidR="00FC1411" w:rsidRPr="00210512">
        <w:rPr>
          <w:color w:val="auto"/>
        </w:rPr>
        <w:t>providers</w:t>
      </w:r>
      <w:r w:rsidR="009D42B6" w:rsidRPr="00210512">
        <w:rPr>
          <w:color w:val="auto"/>
        </w:rPr>
        <w:t xml:space="preserve"> </w:t>
      </w:r>
      <w:r w:rsidR="00FC1411" w:rsidRPr="00210512">
        <w:rPr>
          <w:color w:val="auto"/>
        </w:rPr>
        <w:t>in</w:t>
      </w:r>
      <w:r w:rsidR="009D42B6" w:rsidRPr="00210512">
        <w:rPr>
          <w:color w:val="auto"/>
        </w:rPr>
        <w:t xml:space="preserve"> </w:t>
      </w:r>
      <w:r w:rsidR="00FC1411" w:rsidRPr="00210512">
        <w:rPr>
          <w:color w:val="auto"/>
        </w:rPr>
        <w:t>201</w:t>
      </w:r>
      <w:r w:rsidR="00820654">
        <w:rPr>
          <w:color w:val="auto"/>
        </w:rPr>
        <w:t>8-19</w:t>
      </w:r>
      <w:r w:rsidR="0098640A" w:rsidRPr="00210512">
        <w:rPr>
          <w:color w:val="auto"/>
        </w:rPr>
        <w:t>.</w:t>
      </w:r>
    </w:p>
    <w:p w14:paraId="764C67D9" w14:textId="78709B1A" w:rsidR="00D5061D" w:rsidRPr="00210512" w:rsidRDefault="00D05C5C" w:rsidP="007D206A">
      <w:pPr>
        <w:pStyle w:val="Bullet1"/>
        <w:rPr>
          <w:color w:val="auto"/>
        </w:rPr>
      </w:pPr>
      <w:hyperlink w:anchor="_Residential_care_1" w:history="1">
        <w:r w:rsidR="00D5061D" w:rsidRPr="00210512">
          <w:rPr>
            <w:rStyle w:val="HyperlinkBold"/>
            <w:color w:val="auto"/>
          </w:rPr>
          <w:t>Chapter</w:t>
        </w:r>
        <w:r w:rsidR="009D42B6" w:rsidRPr="00210512">
          <w:rPr>
            <w:rStyle w:val="HyperlinkBold"/>
            <w:color w:val="auto"/>
          </w:rPr>
          <w:t xml:space="preserve"> </w:t>
        </w:r>
        <w:r w:rsidR="00D5061D" w:rsidRPr="00210512">
          <w:rPr>
            <w:rStyle w:val="HyperlinkBold"/>
            <w:color w:val="auto"/>
          </w:rPr>
          <w:t>6</w:t>
        </w:r>
        <w:r w:rsidR="009D42B6" w:rsidRPr="00210512">
          <w:rPr>
            <w:rStyle w:val="HyperlinkBold"/>
            <w:color w:val="auto"/>
          </w:rPr>
          <w:t xml:space="preserve"> </w:t>
        </w:r>
        <w:r w:rsidR="00FC1411" w:rsidRPr="00210512">
          <w:rPr>
            <w:rStyle w:val="HyperlinkBold"/>
            <w:color w:val="auto"/>
          </w:rPr>
          <w:t>Residential</w:t>
        </w:r>
        <w:r w:rsidR="009D42B6" w:rsidRPr="00210512">
          <w:rPr>
            <w:rStyle w:val="HyperlinkBold"/>
            <w:color w:val="auto"/>
          </w:rPr>
          <w:t xml:space="preserve"> </w:t>
        </w:r>
        <w:r w:rsidR="00D5061D" w:rsidRPr="00210512">
          <w:rPr>
            <w:rStyle w:val="HyperlinkBold"/>
            <w:color w:val="auto"/>
          </w:rPr>
          <w:t>care</w:t>
        </w:r>
      </w:hyperlink>
      <w:r w:rsidR="0035254A" w:rsidRPr="00210512">
        <w:rPr>
          <w:rStyle w:val="Strong"/>
          <w:color w:val="auto"/>
        </w:rPr>
        <w:t xml:space="preserve">: </w:t>
      </w:r>
      <w:r w:rsidR="006D6D81" w:rsidRPr="00210512">
        <w:rPr>
          <w:color w:val="auto"/>
        </w:rPr>
        <w:t>Provides</w:t>
      </w:r>
      <w:r w:rsidR="009D42B6" w:rsidRPr="00210512">
        <w:rPr>
          <w:color w:val="auto"/>
        </w:rPr>
        <w:t xml:space="preserve"> </w:t>
      </w:r>
      <w:r w:rsidR="006D6D81" w:rsidRPr="00210512">
        <w:rPr>
          <w:color w:val="auto"/>
        </w:rPr>
        <w:t>an</w:t>
      </w:r>
      <w:r w:rsidR="009D42B6" w:rsidRPr="00210512">
        <w:rPr>
          <w:color w:val="auto"/>
        </w:rPr>
        <w:t xml:space="preserve"> </w:t>
      </w:r>
      <w:r w:rsidR="006D6D81" w:rsidRPr="00210512">
        <w:rPr>
          <w:color w:val="auto"/>
        </w:rPr>
        <w:t>overview</w:t>
      </w:r>
      <w:r w:rsidR="009D42B6" w:rsidRPr="00210512">
        <w:rPr>
          <w:color w:val="auto"/>
        </w:rPr>
        <w:t xml:space="preserve"> </w:t>
      </w:r>
      <w:r w:rsidR="006D6D81" w:rsidRPr="00210512">
        <w:rPr>
          <w:color w:val="auto"/>
        </w:rPr>
        <w:t>of</w:t>
      </w:r>
      <w:r w:rsidR="009D42B6" w:rsidRPr="00210512">
        <w:rPr>
          <w:color w:val="auto"/>
        </w:rPr>
        <w:t xml:space="preserve"> </w:t>
      </w:r>
      <w:r w:rsidR="006D6D81" w:rsidRPr="00210512">
        <w:rPr>
          <w:color w:val="auto"/>
        </w:rPr>
        <w:t>residential</w:t>
      </w:r>
      <w:r w:rsidR="009D42B6" w:rsidRPr="00210512">
        <w:rPr>
          <w:color w:val="auto"/>
        </w:rPr>
        <w:t xml:space="preserve"> </w:t>
      </w:r>
      <w:r w:rsidR="00D70632" w:rsidRPr="00210512">
        <w:rPr>
          <w:color w:val="auto"/>
        </w:rPr>
        <w:t>aged</w:t>
      </w:r>
      <w:r w:rsidR="009D42B6" w:rsidRPr="00210512">
        <w:rPr>
          <w:color w:val="auto"/>
        </w:rPr>
        <w:t xml:space="preserve"> </w:t>
      </w:r>
      <w:r w:rsidR="006D6D81" w:rsidRPr="00210512">
        <w:rPr>
          <w:color w:val="auto"/>
        </w:rPr>
        <w:t>care</w:t>
      </w:r>
      <w:r w:rsidR="009D42B6" w:rsidRPr="00210512">
        <w:rPr>
          <w:color w:val="auto"/>
        </w:rPr>
        <w:t xml:space="preserve"> </w:t>
      </w:r>
      <w:r w:rsidR="006D6D81" w:rsidRPr="00210512">
        <w:rPr>
          <w:color w:val="auto"/>
        </w:rPr>
        <w:t>and</w:t>
      </w:r>
      <w:r w:rsidR="009D42B6" w:rsidRPr="00210512">
        <w:rPr>
          <w:color w:val="auto"/>
        </w:rPr>
        <w:t xml:space="preserve"> </w:t>
      </w:r>
      <w:r w:rsidR="006D6D81" w:rsidRPr="00210512">
        <w:rPr>
          <w:color w:val="auto"/>
        </w:rPr>
        <w:t>a</w:t>
      </w:r>
      <w:r w:rsidR="009D42B6" w:rsidRPr="00210512">
        <w:rPr>
          <w:color w:val="auto"/>
        </w:rPr>
        <w:t xml:space="preserve"> </w:t>
      </w:r>
      <w:r w:rsidR="006D6D81" w:rsidRPr="00210512">
        <w:rPr>
          <w:color w:val="auto"/>
        </w:rPr>
        <w:t>summary</w:t>
      </w:r>
      <w:r w:rsidR="009D42B6" w:rsidRPr="00210512">
        <w:rPr>
          <w:color w:val="auto"/>
        </w:rPr>
        <w:t xml:space="preserve"> </w:t>
      </w:r>
      <w:r w:rsidR="006D6D81" w:rsidRPr="00210512">
        <w:rPr>
          <w:color w:val="auto"/>
        </w:rPr>
        <w:t>of</w:t>
      </w:r>
      <w:r w:rsidR="009D42B6" w:rsidRPr="00210512">
        <w:rPr>
          <w:color w:val="auto"/>
        </w:rPr>
        <w:t xml:space="preserve"> </w:t>
      </w:r>
      <w:r w:rsidR="006D6D81" w:rsidRPr="00210512">
        <w:rPr>
          <w:color w:val="auto"/>
        </w:rPr>
        <w:t>financial</w:t>
      </w:r>
      <w:r w:rsidR="009D42B6" w:rsidRPr="00210512">
        <w:rPr>
          <w:color w:val="auto"/>
        </w:rPr>
        <w:t xml:space="preserve"> </w:t>
      </w:r>
      <w:r w:rsidR="006D6D81" w:rsidRPr="00210512">
        <w:rPr>
          <w:color w:val="auto"/>
        </w:rPr>
        <w:t>performance</w:t>
      </w:r>
      <w:r w:rsidR="009D42B6" w:rsidRPr="00210512">
        <w:rPr>
          <w:color w:val="auto"/>
        </w:rPr>
        <w:t xml:space="preserve"> </w:t>
      </w:r>
      <w:r w:rsidR="006D6D81" w:rsidRPr="00210512">
        <w:rPr>
          <w:color w:val="auto"/>
        </w:rPr>
        <w:t>of</w:t>
      </w:r>
      <w:r w:rsidR="009D42B6" w:rsidRPr="00210512">
        <w:rPr>
          <w:color w:val="auto"/>
        </w:rPr>
        <w:t xml:space="preserve"> </w:t>
      </w:r>
      <w:r w:rsidR="006D6D81" w:rsidRPr="00210512">
        <w:rPr>
          <w:color w:val="auto"/>
        </w:rPr>
        <w:t>residential</w:t>
      </w:r>
      <w:r w:rsidR="009D42B6" w:rsidRPr="00210512">
        <w:rPr>
          <w:color w:val="auto"/>
        </w:rPr>
        <w:t xml:space="preserve"> </w:t>
      </w:r>
      <w:r w:rsidR="006D6D81" w:rsidRPr="00210512">
        <w:rPr>
          <w:color w:val="auto"/>
        </w:rPr>
        <w:t>care</w:t>
      </w:r>
      <w:r w:rsidR="009D42B6" w:rsidRPr="00210512">
        <w:rPr>
          <w:color w:val="auto"/>
        </w:rPr>
        <w:t xml:space="preserve"> </w:t>
      </w:r>
      <w:r w:rsidR="006D6D81" w:rsidRPr="00210512">
        <w:rPr>
          <w:color w:val="auto"/>
        </w:rPr>
        <w:t>providers</w:t>
      </w:r>
      <w:r w:rsidR="009D42B6" w:rsidRPr="00210512">
        <w:rPr>
          <w:color w:val="auto"/>
        </w:rPr>
        <w:t xml:space="preserve"> </w:t>
      </w:r>
      <w:r w:rsidR="006D6D81" w:rsidRPr="00210512">
        <w:rPr>
          <w:color w:val="auto"/>
        </w:rPr>
        <w:t>in</w:t>
      </w:r>
      <w:r w:rsidR="009D42B6" w:rsidRPr="00210512">
        <w:rPr>
          <w:color w:val="auto"/>
        </w:rPr>
        <w:t xml:space="preserve"> </w:t>
      </w:r>
      <w:r w:rsidR="006D6D81" w:rsidRPr="00210512">
        <w:rPr>
          <w:color w:val="auto"/>
        </w:rPr>
        <w:t>201</w:t>
      </w:r>
      <w:r w:rsidR="00820654">
        <w:rPr>
          <w:color w:val="auto"/>
        </w:rPr>
        <w:t>8-19</w:t>
      </w:r>
      <w:r w:rsidR="006D6D81" w:rsidRPr="00210512">
        <w:rPr>
          <w:color w:val="auto"/>
        </w:rPr>
        <w:t>.</w:t>
      </w:r>
    </w:p>
    <w:p w14:paraId="6C38E3D2" w14:textId="15D875CD" w:rsidR="00A17102" w:rsidRPr="00D10056" w:rsidRDefault="00D05C5C" w:rsidP="007D206A">
      <w:pPr>
        <w:pStyle w:val="Bullet1"/>
        <w:rPr>
          <w:color w:val="auto"/>
        </w:rPr>
      </w:pPr>
      <w:hyperlink w:anchor="_Residential_care:_capital" w:history="1">
        <w:r w:rsidR="00310E3C" w:rsidRPr="00210512">
          <w:rPr>
            <w:rStyle w:val="HyperlinkBold"/>
            <w:color w:val="auto"/>
          </w:rPr>
          <w:t>Chapter</w:t>
        </w:r>
        <w:r w:rsidR="009D42B6" w:rsidRPr="00210512">
          <w:rPr>
            <w:rStyle w:val="HyperlinkBold"/>
            <w:color w:val="auto"/>
          </w:rPr>
          <w:t xml:space="preserve"> </w:t>
        </w:r>
        <w:r w:rsidR="00310E3C" w:rsidRPr="00210512">
          <w:rPr>
            <w:rStyle w:val="HyperlinkBold"/>
            <w:color w:val="auto"/>
          </w:rPr>
          <w:t>7</w:t>
        </w:r>
        <w:r w:rsidR="009D42B6" w:rsidRPr="00210512">
          <w:rPr>
            <w:rStyle w:val="HyperlinkBold"/>
            <w:color w:val="auto"/>
          </w:rPr>
          <w:t xml:space="preserve"> </w:t>
        </w:r>
        <w:r w:rsidR="00E70A67" w:rsidRPr="00210512">
          <w:rPr>
            <w:rStyle w:val="HyperlinkBold"/>
            <w:color w:val="auto"/>
          </w:rPr>
          <w:t>Residential</w:t>
        </w:r>
        <w:r w:rsidR="009D42B6" w:rsidRPr="00210512">
          <w:rPr>
            <w:rStyle w:val="HyperlinkBold"/>
            <w:color w:val="auto"/>
          </w:rPr>
          <w:t xml:space="preserve"> </w:t>
        </w:r>
        <w:r w:rsidR="00FC1411" w:rsidRPr="00210512">
          <w:rPr>
            <w:rStyle w:val="HyperlinkBold"/>
            <w:color w:val="auto"/>
          </w:rPr>
          <w:t>care:</w:t>
        </w:r>
        <w:r w:rsidR="009D42B6" w:rsidRPr="00210512">
          <w:rPr>
            <w:rStyle w:val="HyperlinkBold"/>
            <w:color w:val="auto"/>
          </w:rPr>
          <w:t xml:space="preserve"> </w:t>
        </w:r>
        <w:r w:rsidR="00FC1411" w:rsidRPr="00210512">
          <w:rPr>
            <w:rStyle w:val="HyperlinkBold"/>
            <w:color w:val="auto"/>
          </w:rPr>
          <w:t>capital</w:t>
        </w:r>
        <w:r w:rsidR="009D42B6" w:rsidRPr="00210512">
          <w:rPr>
            <w:rStyle w:val="HyperlinkBold"/>
            <w:color w:val="auto"/>
          </w:rPr>
          <w:t xml:space="preserve"> </w:t>
        </w:r>
        <w:r w:rsidR="00FC1411" w:rsidRPr="00210512">
          <w:rPr>
            <w:rStyle w:val="HyperlinkBold"/>
            <w:color w:val="auto"/>
          </w:rPr>
          <w:t>investment</w:t>
        </w:r>
      </w:hyperlink>
      <w:r w:rsidR="0035254A" w:rsidRPr="00210512">
        <w:rPr>
          <w:rStyle w:val="Strong"/>
          <w:color w:val="auto"/>
        </w:rPr>
        <w:t xml:space="preserve">: </w:t>
      </w:r>
      <w:r w:rsidR="00FC1411" w:rsidRPr="00210512">
        <w:rPr>
          <w:color w:val="auto"/>
        </w:rPr>
        <w:t>Provides</w:t>
      </w:r>
      <w:r w:rsidR="009D42B6" w:rsidRPr="00210512">
        <w:rPr>
          <w:color w:val="auto"/>
        </w:rPr>
        <w:t xml:space="preserve"> </w:t>
      </w:r>
      <w:r w:rsidR="00FC1411" w:rsidRPr="00210512">
        <w:rPr>
          <w:color w:val="auto"/>
        </w:rPr>
        <w:t>discussion</w:t>
      </w:r>
      <w:r w:rsidR="009D42B6" w:rsidRPr="00210512">
        <w:rPr>
          <w:color w:val="auto"/>
        </w:rPr>
        <w:t xml:space="preserve"> </w:t>
      </w:r>
      <w:r w:rsidR="004D5620" w:rsidRPr="00210512">
        <w:rPr>
          <w:color w:val="auto"/>
        </w:rPr>
        <w:t>and</w:t>
      </w:r>
      <w:r w:rsidR="009D42B6" w:rsidRPr="00210512">
        <w:rPr>
          <w:color w:val="auto"/>
        </w:rPr>
        <w:t xml:space="preserve"> </w:t>
      </w:r>
      <w:r w:rsidR="004D5620" w:rsidRPr="00210512">
        <w:rPr>
          <w:color w:val="auto"/>
        </w:rPr>
        <w:t>analysis</w:t>
      </w:r>
      <w:r w:rsidR="009D42B6" w:rsidRPr="00210512">
        <w:rPr>
          <w:color w:val="auto"/>
        </w:rPr>
        <w:t xml:space="preserve"> </w:t>
      </w:r>
      <w:r w:rsidR="004D5620" w:rsidRPr="00210512">
        <w:rPr>
          <w:color w:val="auto"/>
        </w:rPr>
        <w:t>of</w:t>
      </w:r>
      <w:r w:rsidR="009D42B6" w:rsidRPr="00210512">
        <w:rPr>
          <w:color w:val="auto"/>
        </w:rPr>
        <w:t xml:space="preserve"> </w:t>
      </w:r>
      <w:r w:rsidR="004D5620" w:rsidRPr="00210512">
        <w:rPr>
          <w:color w:val="auto"/>
        </w:rPr>
        <w:t>residential</w:t>
      </w:r>
      <w:r w:rsidR="009D42B6" w:rsidRPr="00210512">
        <w:rPr>
          <w:color w:val="auto"/>
        </w:rPr>
        <w:t xml:space="preserve"> </w:t>
      </w:r>
      <w:r w:rsidR="004D5620" w:rsidRPr="00210512">
        <w:rPr>
          <w:color w:val="auto"/>
        </w:rPr>
        <w:t>care</w:t>
      </w:r>
      <w:r w:rsidR="009D42B6" w:rsidRPr="00210512">
        <w:rPr>
          <w:color w:val="auto"/>
        </w:rPr>
        <w:t xml:space="preserve"> </w:t>
      </w:r>
      <w:r w:rsidR="00FC1411" w:rsidRPr="00210512">
        <w:rPr>
          <w:color w:val="auto"/>
        </w:rPr>
        <w:t>provider</w:t>
      </w:r>
      <w:r w:rsidR="009D42B6" w:rsidRPr="00210512">
        <w:rPr>
          <w:color w:val="auto"/>
        </w:rPr>
        <w:t xml:space="preserve"> </w:t>
      </w:r>
      <w:r w:rsidR="00FC1411" w:rsidRPr="00210512">
        <w:rPr>
          <w:color w:val="auto"/>
        </w:rPr>
        <w:t>balance</w:t>
      </w:r>
      <w:r w:rsidR="009D42B6" w:rsidRPr="00210512">
        <w:rPr>
          <w:color w:val="auto"/>
        </w:rPr>
        <w:t xml:space="preserve"> </w:t>
      </w:r>
      <w:r w:rsidR="00FC1411" w:rsidRPr="00D10056">
        <w:rPr>
          <w:color w:val="auto"/>
        </w:rPr>
        <w:t>sheets</w:t>
      </w:r>
      <w:r w:rsidR="009D42B6" w:rsidRPr="00D10056">
        <w:rPr>
          <w:color w:val="auto"/>
        </w:rPr>
        <w:t xml:space="preserve"> </w:t>
      </w:r>
      <w:r w:rsidR="00FC1411" w:rsidRPr="00D10056">
        <w:rPr>
          <w:color w:val="auto"/>
        </w:rPr>
        <w:t>and</w:t>
      </w:r>
      <w:r w:rsidR="009D42B6" w:rsidRPr="00D10056">
        <w:rPr>
          <w:color w:val="auto"/>
        </w:rPr>
        <w:t xml:space="preserve"> </w:t>
      </w:r>
      <w:r w:rsidR="00FC1411" w:rsidRPr="00D10056">
        <w:rPr>
          <w:color w:val="auto"/>
        </w:rPr>
        <w:t>capital</w:t>
      </w:r>
      <w:r w:rsidR="009D42B6" w:rsidRPr="00D10056">
        <w:rPr>
          <w:color w:val="auto"/>
        </w:rPr>
        <w:t xml:space="preserve"> </w:t>
      </w:r>
      <w:r w:rsidR="00FC1411" w:rsidRPr="00D10056">
        <w:rPr>
          <w:color w:val="auto"/>
        </w:rPr>
        <w:t>investments</w:t>
      </w:r>
      <w:r w:rsidR="00D43B9C" w:rsidRPr="00D10056">
        <w:rPr>
          <w:color w:val="auto"/>
        </w:rPr>
        <w:t>,</w:t>
      </w:r>
      <w:r w:rsidR="009D42B6" w:rsidRPr="00D10056">
        <w:rPr>
          <w:color w:val="auto"/>
        </w:rPr>
        <w:t xml:space="preserve"> </w:t>
      </w:r>
      <w:r w:rsidR="00D43B9C" w:rsidRPr="00D10056">
        <w:rPr>
          <w:color w:val="auto"/>
        </w:rPr>
        <w:t>as</w:t>
      </w:r>
      <w:r w:rsidR="009D42B6" w:rsidRPr="00D10056">
        <w:rPr>
          <w:color w:val="auto"/>
        </w:rPr>
        <w:t xml:space="preserve"> </w:t>
      </w:r>
      <w:r w:rsidR="00D43B9C" w:rsidRPr="00D10056">
        <w:rPr>
          <w:color w:val="auto"/>
        </w:rPr>
        <w:t>well</w:t>
      </w:r>
      <w:r w:rsidR="009D42B6" w:rsidRPr="00D10056">
        <w:rPr>
          <w:color w:val="auto"/>
        </w:rPr>
        <w:t xml:space="preserve"> </w:t>
      </w:r>
      <w:r w:rsidR="00D43B9C" w:rsidRPr="00D10056">
        <w:rPr>
          <w:color w:val="auto"/>
        </w:rPr>
        <w:t>as</w:t>
      </w:r>
      <w:r w:rsidR="009D42B6" w:rsidRPr="00D10056">
        <w:rPr>
          <w:color w:val="auto"/>
        </w:rPr>
        <w:t xml:space="preserve"> </w:t>
      </w:r>
      <w:r w:rsidR="00D43B9C" w:rsidRPr="00D10056">
        <w:rPr>
          <w:color w:val="auto"/>
        </w:rPr>
        <w:t>building</w:t>
      </w:r>
      <w:r w:rsidR="009D42B6" w:rsidRPr="00D10056">
        <w:rPr>
          <w:color w:val="auto"/>
        </w:rPr>
        <w:t xml:space="preserve"> </w:t>
      </w:r>
      <w:r w:rsidR="00D43B9C" w:rsidRPr="00D10056">
        <w:rPr>
          <w:color w:val="auto"/>
        </w:rPr>
        <w:t>trends</w:t>
      </w:r>
      <w:r w:rsidR="009D42B6" w:rsidRPr="00D10056">
        <w:rPr>
          <w:color w:val="auto"/>
        </w:rPr>
        <w:t xml:space="preserve"> </w:t>
      </w:r>
      <w:r w:rsidR="00D43B9C" w:rsidRPr="00D10056">
        <w:rPr>
          <w:color w:val="auto"/>
        </w:rPr>
        <w:t>in</w:t>
      </w:r>
      <w:r w:rsidR="009D42B6" w:rsidRPr="00D10056">
        <w:rPr>
          <w:color w:val="auto"/>
        </w:rPr>
        <w:t xml:space="preserve"> </w:t>
      </w:r>
      <w:r w:rsidR="00D43B9C" w:rsidRPr="00D10056">
        <w:rPr>
          <w:color w:val="auto"/>
        </w:rPr>
        <w:t>the</w:t>
      </w:r>
      <w:r w:rsidR="009D42B6" w:rsidRPr="00D10056">
        <w:rPr>
          <w:color w:val="auto"/>
        </w:rPr>
        <w:t xml:space="preserve"> </w:t>
      </w:r>
      <w:r w:rsidR="00D43B9C" w:rsidRPr="00D10056">
        <w:rPr>
          <w:color w:val="auto"/>
        </w:rPr>
        <w:t>sector.</w:t>
      </w:r>
    </w:p>
    <w:p w14:paraId="5D88D005" w14:textId="2C2BED06" w:rsidR="00A17102" w:rsidRPr="00D10056" w:rsidRDefault="00D05C5C" w:rsidP="007D206A">
      <w:pPr>
        <w:pStyle w:val="Bullet1"/>
        <w:rPr>
          <w:b/>
          <w:color w:val="auto"/>
        </w:rPr>
      </w:pPr>
      <w:hyperlink w:anchor="_Future_demand_for" w:history="1">
        <w:r w:rsidR="00310E3C" w:rsidRPr="00D10056">
          <w:rPr>
            <w:rStyle w:val="HyperlinkBold"/>
            <w:color w:val="auto"/>
          </w:rPr>
          <w:t>Chapter</w:t>
        </w:r>
        <w:r w:rsidR="009D42B6" w:rsidRPr="00D10056">
          <w:rPr>
            <w:rStyle w:val="HyperlinkBold"/>
            <w:color w:val="auto"/>
          </w:rPr>
          <w:t xml:space="preserve"> </w:t>
        </w:r>
        <w:r w:rsidR="00310E3C" w:rsidRPr="00D10056">
          <w:rPr>
            <w:rStyle w:val="HyperlinkBold"/>
            <w:color w:val="auto"/>
          </w:rPr>
          <w:t>8</w:t>
        </w:r>
        <w:r w:rsidR="009D42B6" w:rsidRPr="00D10056">
          <w:rPr>
            <w:rStyle w:val="HyperlinkBold"/>
            <w:color w:val="auto"/>
          </w:rPr>
          <w:t xml:space="preserve"> </w:t>
        </w:r>
        <w:r w:rsidR="00FC1411" w:rsidRPr="00D10056">
          <w:rPr>
            <w:rStyle w:val="HyperlinkBold"/>
            <w:color w:val="auto"/>
          </w:rPr>
          <w:t>Future</w:t>
        </w:r>
        <w:r w:rsidR="009D42B6" w:rsidRPr="00D10056">
          <w:rPr>
            <w:rStyle w:val="HyperlinkBold"/>
            <w:color w:val="auto"/>
          </w:rPr>
          <w:t xml:space="preserve"> </w:t>
        </w:r>
        <w:r w:rsidR="00FC1411" w:rsidRPr="00D10056">
          <w:rPr>
            <w:rStyle w:val="HyperlinkBold"/>
            <w:color w:val="auto"/>
          </w:rPr>
          <w:t>demand</w:t>
        </w:r>
        <w:r w:rsidR="009D42B6" w:rsidRPr="00D10056">
          <w:rPr>
            <w:rStyle w:val="HyperlinkBold"/>
            <w:color w:val="auto"/>
          </w:rPr>
          <w:t xml:space="preserve"> </w:t>
        </w:r>
        <w:r w:rsidR="00FC1411" w:rsidRPr="00D10056">
          <w:rPr>
            <w:rStyle w:val="HyperlinkBold"/>
            <w:color w:val="auto"/>
          </w:rPr>
          <w:t>for</w:t>
        </w:r>
        <w:r w:rsidR="009D42B6" w:rsidRPr="00D10056">
          <w:rPr>
            <w:rStyle w:val="HyperlinkBold"/>
            <w:color w:val="auto"/>
          </w:rPr>
          <w:t xml:space="preserve"> </w:t>
        </w:r>
        <w:r w:rsidR="00FC1411" w:rsidRPr="00D10056">
          <w:rPr>
            <w:rStyle w:val="HyperlinkBold"/>
            <w:color w:val="auto"/>
          </w:rPr>
          <w:t>aged</w:t>
        </w:r>
        <w:r w:rsidR="009D42B6" w:rsidRPr="00D10056">
          <w:rPr>
            <w:rStyle w:val="HyperlinkBold"/>
            <w:color w:val="auto"/>
          </w:rPr>
          <w:t xml:space="preserve"> </w:t>
        </w:r>
        <w:r w:rsidR="00FC1411" w:rsidRPr="00D10056">
          <w:rPr>
            <w:rStyle w:val="HyperlinkBold"/>
            <w:color w:val="auto"/>
          </w:rPr>
          <w:t>care</w:t>
        </w:r>
      </w:hyperlink>
      <w:r w:rsidR="0035254A" w:rsidRPr="00D10056">
        <w:rPr>
          <w:rStyle w:val="Strong"/>
          <w:color w:val="auto"/>
        </w:rPr>
        <w:t xml:space="preserve">: </w:t>
      </w:r>
      <w:r w:rsidR="0034153D" w:rsidRPr="00D10056">
        <w:rPr>
          <w:color w:val="auto"/>
        </w:rPr>
        <w:t>Discusses</w:t>
      </w:r>
      <w:r w:rsidR="009D42B6" w:rsidRPr="00D10056">
        <w:rPr>
          <w:color w:val="auto"/>
        </w:rPr>
        <w:t xml:space="preserve"> </w:t>
      </w:r>
      <w:r w:rsidR="0034153D" w:rsidRPr="00D10056">
        <w:rPr>
          <w:color w:val="auto"/>
        </w:rPr>
        <w:t>the</w:t>
      </w:r>
      <w:r w:rsidR="009D42B6" w:rsidRPr="00D10056">
        <w:rPr>
          <w:color w:val="auto"/>
        </w:rPr>
        <w:t xml:space="preserve"> </w:t>
      </w:r>
      <w:r w:rsidR="0034153D" w:rsidRPr="00D10056">
        <w:rPr>
          <w:color w:val="auto"/>
        </w:rPr>
        <w:t>future</w:t>
      </w:r>
      <w:r w:rsidR="009D42B6" w:rsidRPr="00D10056">
        <w:rPr>
          <w:color w:val="auto"/>
        </w:rPr>
        <w:t xml:space="preserve"> </w:t>
      </w:r>
      <w:r w:rsidR="0034153D" w:rsidRPr="00D10056">
        <w:rPr>
          <w:color w:val="auto"/>
        </w:rPr>
        <w:t>demand</w:t>
      </w:r>
      <w:r w:rsidR="009D42B6" w:rsidRPr="00D10056">
        <w:rPr>
          <w:color w:val="auto"/>
        </w:rPr>
        <w:t xml:space="preserve"> </w:t>
      </w:r>
      <w:r w:rsidR="0034153D" w:rsidRPr="00D10056">
        <w:rPr>
          <w:color w:val="auto"/>
        </w:rPr>
        <w:t>for</w:t>
      </w:r>
      <w:r w:rsidR="009D42B6" w:rsidRPr="00D10056">
        <w:rPr>
          <w:color w:val="auto"/>
        </w:rPr>
        <w:t xml:space="preserve"> </w:t>
      </w:r>
      <w:r w:rsidR="0034153D" w:rsidRPr="00D10056">
        <w:rPr>
          <w:color w:val="auto"/>
        </w:rPr>
        <w:t>aged</w:t>
      </w:r>
      <w:r w:rsidR="009D42B6" w:rsidRPr="00D10056">
        <w:rPr>
          <w:color w:val="auto"/>
        </w:rPr>
        <w:t xml:space="preserve"> </w:t>
      </w:r>
      <w:r w:rsidR="0034153D" w:rsidRPr="00D10056">
        <w:rPr>
          <w:color w:val="auto"/>
        </w:rPr>
        <w:t>care</w:t>
      </w:r>
      <w:r w:rsidR="009D42B6" w:rsidRPr="00D10056">
        <w:rPr>
          <w:color w:val="auto"/>
        </w:rPr>
        <w:t xml:space="preserve"> </w:t>
      </w:r>
      <w:r w:rsidR="00617305" w:rsidRPr="00D10056">
        <w:rPr>
          <w:color w:val="auto"/>
        </w:rPr>
        <w:t>in</w:t>
      </w:r>
      <w:r w:rsidR="009D42B6" w:rsidRPr="00D10056">
        <w:rPr>
          <w:color w:val="auto"/>
        </w:rPr>
        <w:t xml:space="preserve"> </w:t>
      </w:r>
      <w:r w:rsidR="00617305" w:rsidRPr="00D10056">
        <w:rPr>
          <w:color w:val="auto"/>
        </w:rPr>
        <w:t>the</w:t>
      </w:r>
      <w:r w:rsidR="009D42B6" w:rsidRPr="00D10056">
        <w:rPr>
          <w:color w:val="auto"/>
        </w:rPr>
        <w:t xml:space="preserve"> </w:t>
      </w:r>
      <w:r w:rsidR="00617305" w:rsidRPr="00D10056">
        <w:rPr>
          <w:color w:val="auto"/>
        </w:rPr>
        <w:t>short,</w:t>
      </w:r>
      <w:r w:rsidR="009D42B6" w:rsidRPr="00D10056">
        <w:rPr>
          <w:color w:val="auto"/>
        </w:rPr>
        <w:t xml:space="preserve"> </w:t>
      </w:r>
      <w:r w:rsidR="00617305" w:rsidRPr="00D10056">
        <w:rPr>
          <w:color w:val="auto"/>
        </w:rPr>
        <w:t>medium</w:t>
      </w:r>
      <w:r w:rsidR="009D42B6" w:rsidRPr="00D10056">
        <w:rPr>
          <w:color w:val="auto"/>
        </w:rPr>
        <w:t xml:space="preserve"> </w:t>
      </w:r>
      <w:r w:rsidR="00617305" w:rsidRPr="00D10056">
        <w:rPr>
          <w:color w:val="auto"/>
        </w:rPr>
        <w:t>and</w:t>
      </w:r>
      <w:r w:rsidR="009D42B6" w:rsidRPr="00D10056">
        <w:rPr>
          <w:color w:val="auto"/>
        </w:rPr>
        <w:t xml:space="preserve"> </w:t>
      </w:r>
      <w:r w:rsidR="00617305" w:rsidRPr="00D10056">
        <w:rPr>
          <w:color w:val="auto"/>
        </w:rPr>
        <w:t>long-term</w:t>
      </w:r>
      <w:r w:rsidR="0034153D" w:rsidRPr="00D10056">
        <w:rPr>
          <w:color w:val="auto"/>
        </w:rPr>
        <w:t>.</w:t>
      </w:r>
    </w:p>
    <w:p w14:paraId="5C77D44A" w14:textId="77EC0CB3" w:rsidR="009D42B6" w:rsidRPr="00F5602C" w:rsidRDefault="00D05C5C" w:rsidP="007D206A">
      <w:pPr>
        <w:pStyle w:val="Bullet1"/>
        <w:rPr>
          <w:color w:val="auto"/>
        </w:rPr>
      </w:pPr>
      <w:hyperlink w:anchor="_The_challenge_of" w:history="1">
        <w:r w:rsidR="00310E3C" w:rsidRPr="00F5602C">
          <w:rPr>
            <w:rStyle w:val="HyperlinkBold"/>
            <w:color w:val="auto"/>
          </w:rPr>
          <w:t>Chapter</w:t>
        </w:r>
        <w:r w:rsidR="009D42B6" w:rsidRPr="00F5602C">
          <w:rPr>
            <w:rStyle w:val="HyperlinkBold"/>
            <w:color w:val="auto"/>
          </w:rPr>
          <w:t xml:space="preserve"> </w:t>
        </w:r>
        <w:r w:rsidR="00310E3C" w:rsidRPr="00F5602C">
          <w:rPr>
            <w:rStyle w:val="HyperlinkBold"/>
            <w:color w:val="auto"/>
          </w:rPr>
          <w:t>9</w:t>
        </w:r>
        <w:r w:rsidR="009D42B6" w:rsidRPr="00F5602C">
          <w:rPr>
            <w:rStyle w:val="HyperlinkBold"/>
            <w:color w:val="auto"/>
          </w:rPr>
          <w:t xml:space="preserve"> </w:t>
        </w:r>
        <w:r w:rsidR="006A222F" w:rsidRPr="00F5602C">
          <w:rPr>
            <w:rStyle w:val="HyperlinkBold"/>
            <w:color w:val="auto"/>
          </w:rPr>
          <w:t>Challenges fac</w:t>
        </w:r>
        <w:r w:rsidR="006D296C" w:rsidRPr="00F5602C">
          <w:rPr>
            <w:rStyle w:val="HyperlinkBold"/>
            <w:color w:val="auto"/>
          </w:rPr>
          <w:t xml:space="preserve">ing the aged care industry – uncertainty, transformation, transition: </w:t>
        </w:r>
      </w:hyperlink>
      <w:r w:rsidR="006D296C" w:rsidRPr="000B3FF5">
        <w:rPr>
          <w:color w:val="auto"/>
        </w:rPr>
        <w:t>Discusses the challenges facing the aged care industry, now and in the future.</w:t>
      </w:r>
    </w:p>
    <w:p w14:paraId="76E12DC9" w14:textId="7529B7A9" w:rsidR="007A750D" w:rsidRPr="00214CC6" w:rsidRDefault="007A750D" w:rsidP="004A1475">
      <w:pPr>
        <w:pStyle w:val="BodyText"/>
      </w:pPr>
      <w:r w:rsidRPr="00F5602C">
        <w:rPr>
          <w:color w:val="auto"/>
        </w:rPr>
        <w:t>Analysis</w:t>
      </w:r>
      <w:r w:rsidR="009D42B6" w:rsidRPr="00F5602C">
        <w:rPr>
          <w:color w:val="auto"/>
        </w:rPr>
        <w:t xml:space="preserve"> </w:t>
      </w:r>
      <w:r w:rsidRPr="00F5602C">
        <w:rPr>
          <w:color w:val="auto"/>
        </w:rPr>
        <w:t>of</w:t>
      </w:r>
      <w:r w:rsidR="009D42B6" w:rsidRPr="00F5602C">
        <w:rPr>
          <w:color w:val="auto"/>
        </w:rPr>
        <w:t xml:space="preserve"> </w:t>
      </w:r>
      <w:r w:rsidRPr="00F5602C">
        <w:rPr>
          <w:color w:val="auto"/>
        </w:rPr>
        <w:t>providers</w:t>
      </w:r>
      <w:r w:rsidR="009D42B6" w:rsidRPr="00F5602C">
        <w:rPr>
          <w:color w:val="auto"/>
        </w:rPr>
        <w:t xml:space="preserve"> </w:t>
      </w:r>
      <w:r w:rsidRPr="00F5602C">
        <w:rPr>
          <w:color w:val="auto"/>
        </w:rPr>
        <w:t>in</w:t>
      </w:r>
      <w:r w:rsidR="009D42B6" w:rsidRPr="00F5602C">
        <w:rPr>
          <w:color w:val="auto"/>
        </w:rPr>
        <w:t xml:space="preserve"> </w:t>
      </w:r>
      <w:r w:rsidRPr="00F5602C">
        <w:rPr>
          <w:color w:val="auto"/>
        </w:rPr>
        <w:t>this</w:t>
      </w:r>
      <w:r w:rsidR="009D42B6" w:rsidRPr="00F5602C">
        <w:rPr>
          <w:color w:val="auto"/>
        </w:rPr>
        <w:t xml:space="preserve"> </w:t>
      </w:r>
      <w:r w:rsidRPr="00F5602C">
        <w:rPr>
          <w:color w:val="auto"/>
        </w:rPr>
        <w:t>rep</w:t>
      </w:r>
      <w:r w:rsidRPr="00214CC6">
        <w:t>ort</w:t>
      </w:r>
      <w:r w:rsidR="009D42B6" w:rsidRPr="00214CC6">
        <w:t xml:space="preserve"> </w:t>
      </w:r>
      <w:r w:rsidRPr="00214CC6">
        <w:t>is</w:t>
      </w:r>
      <w:r w:rsidR="009D42B6" w:rsidRPr="00214CC6">
        <w:t xml:space="preserve"> </w:t>
      </w:r>
      <w:r w:rsidRPr="00214CC6">
        <w:t>generally</w:t>
      </w:r>
      <w:r w:rsidR="009D42B6" w:rsidRPr="00214CC6">
        <w:t xml:space="preserve"> </w:t>
      </w:r>
      <w:r w:rsidRPr="00214CC6">
        <w:t>presented</w:t>
      </w:r>
      <w:r w:rsidR="009D42B6" w:rsidRPr="00214CC6">
        <w:t xml:space="preserve"> </w:t>
      </w:r>
      <w:r w:rsidRPr="00214CC6">
        <w:t>in</w:t>
      </w:r>
      <w:r w:rsidR="009D42B6" w:rsidRPr="00214CC6">
        <w:t xml:space="preserve"> </w:t>
      </w:r>
      <w:r w:rsidRPr="00214CC6">
        <w:t>four</w:t>
      </w:r>
      <w:r w:rsidR="009D42B6" w:rsidRPr="00214CC6">
        <w:t xml:space="preserve"> </w:t>
      </w:r>
      <w:r w:rsidRPr="00214CC6">
        <w:t>ways:</w:t>
      </w:r>
    </w:p>
    <w:p w14:paraId="37A67FCA" w14:textId="13D706CB" w:rsidR="007A750D" w:rsidRPr="007358EC" w:rsidRDefault="007A750D" w:rsidP="00F1577D">
      <w:pPr>
        <w:pStyle w:val="Bullet1"/>
      </w:pPr>
      <w:r w:rsidRPr="007358EC">
        <w:t>Whole</w:t>
      </w:r>
      <w:r w:rsidR="009D42B6">
        <w:t xml:space="preserve"> </w:t>
      </w:r>
      <w:r w:rsidRPr="007358EC">
        <w:t>of</w:t>
      </w:r>
      <w:r w:rsidR="009D42B6">
        <w:t xml:space="preserve"> </w:t>
      </w:r>
      <w:r w:rsidRPr="007358EC">
        <w:t>sector</w:t>
      </w:r>
      <w:r w:rsidR="009D42B6">
        <w:t xml:space="preserve"> </w:t>
      </w:r>
      <w:r w:rsidRPr="007358EC">
        <w:t>(refers</w:t>
      </w:r>
      <w:r w:rsidR="009D42B6">
        <w:t xml:space="preserve"> </w:t>
      </w:r>
      <w:r w:rsidRPr="007358EC">
        <w:t>to</w:t>
      </w:r>
      <w:r w:rsidR="009D42B6">
        <w:t xml:space="preserve"> </w:t>
      </w:r>
      <w:r w:rsidRPr="007358EC">
        <w:t>all</w:t>
      </w:r>
      <w:r w:rsidR="009D42B6">
        <w:t xml:space="preserve"> </w:t>
      </w:r>
      <w:r w:rsidRPr="007358EC">
        <w:t>providers</w:t>
      </w:r>
      <w:r w:rsidR="009D42B6">
        <w:t xml:space="preserve"> </w:t>
      </w:r>
      <w:r w:rsidRPr="007358EC">
        <w:t>operating</w:t>
      </w:r>
      <w:r w:rsidR="009D42B6">
        <w:t xml:space="preserve"> </w:t>
      </w:r>
      <w:r w:rsidRPr="007358EC">
        <w:t>a</w:t>
      </w:r>
      <w:r w:rsidR="009D42B6">
        <w:t xml:space="preserve"> </w:t>
      </w:r>
      <w:r w:rsidRPr="007358EC">
        <w:t>particular</w:t>
      </w:r>
      <w:r w:rsidR="009D42B6">
        <w:t xml:space="preserve"> </w:t>
      </w:r>
      <w:r w:rsidRPr="007358EC">
        <w:t>type</w:t>
      </w:r>
      <w:r w:rsidR="009D42B6">
        <w:t xml:space="preserve"> </w:t>
      </w:r>
      <w:r w:rsidRPr="007358EC">
        <w:t>of</w:t>
      </w:r>
      <w:r w:rsidR="009D42B6">
        <w:t xml:space="preserve"> </w:t>
      </w:r>
      <w:r w:rsidRPr="007358EC">
        <w:t>care);</w:t>
      </w:r>
    </w:p>
    <w:p w14:paraId="09814752" w14:textId="33F29C48" w:rsidR="007A750D" w:rsidRPr="007358EC" w:rsidRDefault="007A750D" w:rsidP="00F1577D">
      <w:pPr>
        <w:pStyle w:val="Bullet1"/>
      </w:pPr>
      <w:r w:rsidRPr="007358EC">
        <w:t>Ownership</w:t>
      </w:r>
      <w:r w:rsidR="009D42B6">
        <w:t xml:space="preserve"> </w:t>
      </w:r>
      <w:r w:rsidRPr="007358EC">
        <w:t>type</w:t>
      </w:r>
      <w:r w:rsidR="009D42B6">
        <w:t xml:space="preserve"> </w:t>
      </w:r>
      <w:r w:rsidRPr="007358EC">
        <w:t>(not-for-p</w:t>
      </w:r>
      <w:r w:rsidR="00882E2E" w:rsidRPr="007358EC">
        <w:t>rofit,</w:t>
      </w:r>
      <w:r w:rsidR="009D42B6">
        <w:t xml:space="preserve"> </w:t>
      </w:r>
      <w:r w:rsidR="00882E2E" w:rsidRPr="007358EC">
        <w:t>for-profit</w:t>
      </w:r>
      <w:r w:rsidR="009D42B6">
        <w:t xml:space="preserve"> </w:t>
      </w:r>
      <w:r w:rsidR="00882E2E" w:rsidRPr="007358EC">
        <w:t>or</w:t>
      </w:r>
      <w:r w:rsidR="009D42B6">
        <w:t xml:space="preserve"> </w:t>
      </w:r>
      <w:r w:rsidR="00882E2E" w:rsidRPr="007358EC">
        <w:t>governme</w:t>
      </w:r>
      <w:r w:rsidR="00CB3852">
        <w:t>nt</w:t>
      </w:r>
      <w:r w:rsidR="009D42B6">
        <w:t xml:space="preserve"> </w:t>
      </w:r>
      <w:r w:rsidRPr="007358EC">
        <w:t>owned);</w:t>
      </w:r>
    </w:p>
    <w:p w14:paraId="33082433" w14:textId="326BAFE1" w:rsidR="009D42B6" w:rsidRDefault="004638A9" w:rsidP="00F1577D">
      <w:pPr>
        <w:pStyle w:val="Bullet1"/>
      </w:pPr>
      <w:r w:rsidRPr="007358EC">
        <w:t>L</w:t>
      </w:r>
      <w:r w:rsidR="007A750D" w:rsidRPr="007358EC">
        <w:t>ocation</w:t>
      </w:r>
      <w:r w:rsidR="009D42B6">
        <w:t xml:space="preserve"> </w:t>
      </w:r>
      <w:r w:rsidR="007A750D" w:rsidRPr="007358EC">
        <w:t>(metropolitan,</w:t>
      </w:r>
      <w:r w:rsidR="009D42B6">
        <w:t xml:space="preserve"> </w:t>
      </w:r>
      <w:r w:rsidR="007A750D" w:rsidRPr="007358EC">
        <w:t>regional</w:t>
      </w:r>
      <w:r w:rsidR="00FF2A79">
        <w:rPr>
          <w:rStyle w:val="FootnoteReference"/>
        </w:rPr>
        <w:footnoteReference w:id="5"/>
      </w:r>
      <w:r w:rsidR="009D42B6">
        <w:t xml:space="preserve"> </w:t>
      </w:r>
      <w:r w:rsidR="00FF2A79">
        <w:t>or</w:t>
      </w:r>
      <w:r w:rsidR="009D42B6">
        <w:t xml:space="preserve"> </w:t>
      </w:r>
      <w:r w:rsidR="00FF2A79">
        <w:t>a</w:t>
      </w:r>
      <w:r w:rsidR="009D42B6">
        <w:t xml:space="preserve"> </w:t>
      </w:r>
      <w:r w:rsidR="007A750D" w:rsidRPr="007358EC">
        <w:t>mix</w:t>
      </w:r>
      <w:r w:rsidR="009D42B6">
        <w:t xml:space="preserve"> </w:t>
      </w:r>
      <w:r w:rsidR="007A750D" w:rsidRPr="007358EC">
        <w:t>of</w:t>
      </w:r>
      <w:r w:rsidR="009D42B6">
        <w:t xml:space="preserve"> </w:t>
      </w:r>
      <w:r w:rsidR="007A750D" w:rsidRPr="007358EC">
        <w:t>metropolitan</w:t>
      </w:r>
      <w:r w:rsidR="009D42B6">
        <w:t xml:space="preserve"> </w:t>
      </w:r>
      <w:r w:rsidR="007A750D" w:rsidRPr="007358EC">
        <w:t>and</w:t>
      </w:r>
      <w:r w:rsidR="009D42B6">
        <w:t xml:space="preserve"> </w:t>
      </w:r>
      <w:r w:rsidR="00FF2A79">
        <w:t>regional);</w:t>
      </w:r>
      <w:r w:rsidR="006A222F">
        <w:t xml:space="preserve"> and </w:t>
      </w:r>
    </w:p>
    <w:p w14:paraId="69A98F4E" w14:textId="77777777" w:rsidR="009D42B6" w:rsidRDefault="007A750D" w:rsidP="00F1577D">
      <w:pPr>
        <w:pStyle w:val="Bullet1"/>
      </w:pPr>
      <w:r w:rsidRPr="007358EC">
        <w:t>Scale</w:t>
      </w:r>
      <w:r w:rsidR="009D42B6">
        <w:t xml:space="preserve"> </w:t>
      </w:r>
      <w:r w:rsidRPr="007358EC">
        <w:t>(number</w:t>
      </w:r>
      <w:r w:rsidR="009D42B6">
        <w:t xml:space="preserve"> </w:t>
      </w:r>
      <w:r w:rsidRPr="007358EC">
        <w:t>of</w:t>
      </w:r>
      <w:r w:rsidR="009D42B6">
        <w:t xml:space="preserve"> </w:t>
      </w:r>
      <w:r w:rsidR="00A3710D" w:rsidRPr="007358EC">
        <w:t>services</w:t>
      </w:r>
      <w:r w:rsidR="00787494" w:rsidRPr="007358EC">
        <w:rPr>
          <w:rStyle w:val="FootnoteReference"/>
        </w:rPr>
        <w:footnoteReference w:id="6"/>
      </w:r>
      <w:r w:rsidR="009D42B6">
        <w:t xml:space="preserve"> </w:t>
      </w:r>
      <w:r w:rsidR="00A3710D" w:rsidRPr="007358EC">
        <w:t>operated</w:t>
      </w:r>
      <w:r w:rsidR="009D42B6">
        <w:t xml:space="preserve"> </w:t>
      </w:r>
      <w:r w:rsidR="00A3710D" w:rsidRPr="007358EC">
        <w:t>by</w:t>
      </w:r>
      <w:r w:rsidR="009D42B6">
        <w:t xml:space="preserve"> </w:t>
      </w:r>
      <w:r w:rsidR="00A3710D" w:rsidRPr="007358EC">
        <w:t>a</w:t>
      </w:r>
      <w:r w:rsidR="009D42B6">
        <w:t xml:space="preserve"> </w:t>
      </w:r>
      <w:r w:rsidR="00A3710D" w:rsidRPr="007358EC">
        <w:t>home</w:t>
      </w:r>
      <w:r w:rsidR="009D42B6">
        <w:t xml:space="preserve"> </w:t>
      </w:r>
      <w:r w:rsidR="00A3710D" w:rsidRPr="007358EC">
        <w:t>care</w:t>
      </w:r>
      <w:r w:rsidR="009D42B6">
        <w:t xml:space="preserve"> </w:t>
      </w:r>
      <w:r w:rsidR="00A3710D" w:rsidRPr="007358EC">
        <w:t>provider</w:t>
      </w:r>
      <w:r w:rsidR="009D42B6">
        <w:t xml:space="preserve"> </w:t>
      </w:r>
      <w:r w:rsidR="00A3710D" w:rsidRPr="007358EC">
        <w:t>or</w:t>
      </w:r>
      <w:r w:rsidR="009D42B6">
        <w:t xml:space="preserve"> </w:t>
      </w:r>
      <w:r w:rsidR="00A3710D" w:rsidRPr="007358EC">
        <w:t>number</w:t>
      </w:r>
      <w:r w:rsidR="009D42B6">
        <w:t xml:space="preserve"> </w:t>
      </w:r>
      <w:r w:rsidR="00A3710D" w:rsidRPr="007358EC">
        <w:t>of</w:t>
      </w:r>
      <w:r w:rsidR="009D42B6">
        <w:t xml:space="preserve"> </w:t>
      </w:r>
      <w:r w:rsidR="006C05C0" w:rsidRPr="007358EC">
        <w:t>facilities</w:t>
      </w:r>
      <w:r w:rsidR="009D42B6">
        <w:t xml:space="preserve"> </w:t>
      </w:r>
      <w:r w:rsidRPr="007358EC">
        <w:t>operated</w:t>
      </w:r>
      <w:r w:rsidR="009D42B6">
        <w:t xml:space="preserve"> </w:t>
      </w:r>
      <w:r w:rsidRPr="007358EC">
        <w:t>by</w:t>
      </w:r>
      <w:r w:rsidR="009D42B6">
        <w:t xml:space="preserve"> </w:t>
      </w:r>
      <w:r w:rsidRPr="007358EC">
        <w:t>a</w:t>
      </w:r>
      <w:r w:rsidR="009D42B6">
        <w:t xml:space="preserve"> </w:t>
      </w:r>
      <w:r w:rsidR="00946ABB" w:rsidRPr="007358EC">
        <w:t>residential</w:t>
      </w:r>
      <w:r w:rsidR="009D42B6">
        <w:t xml:space="preserve"> </w:t>
      </w:r>
      <w:r w:rsidR="00A3710D" w:rsidRPr="007358EC">
        <w:t>care</w:t>
      </w:r>
      <w:r w:rsidR="009D42B6">
        <w:t xml:space="preserve"> </w:t>
      </w:r>
      <w:r w:rsidR="00A3710D" w:rsidRPr="007358EC">
        <w:t>provider</w:t>
      </w:r>
      <w:r w:rsidRPr="007358EC">
        <w:t>).</w:t>
      </w:r>
    </w:p>
    <w:p w14:paraId="22B05C81" w14:textId="5A618148" w:rsidR="007A750D" w:rsidRPr="00214CC6" w:rsidRDefault="00087A52" w:rsidP="004A1475">
      <w:pPr>
        <w:pStyle w:val="BodyText"/>
      </w:pPr>
      <w:r w:rsidRPr="00214CC6">
        <w:lastRenderedPageBreak/>
        <w:t>When</w:t>
      </w:r>
      <w:r w:rsidR="009D42B6" w:rsidRPr="00214CC6">
        <w:t xml:space="preserve"> </w:t>
      </w:r>
      <w:r w:rsidRPr="00214CC6">
        <w:t>referring</w:t>
      </w:r>
      <w:r w:rsidR="009D42B6" w:rsidRPr="00214CC6">
        <w:t xml:space="preserve"> </w:t>
      </w:r>
      <w:r w:rsidRPr="00214CC6">
        <w:t>to</w:t>
      </w:r>
      <w:r w:rsidR="009D42B6" w:rsidRPr="00214CC6">
        <w:t xml:space="preserve"> </w:t>
      </w:r>
      <w:r w:rsidR="007A750D" w:rsidRPr="00214CC6">
        <w:t>facility</w:t>
      </w:r>
      <w:r w:rsidR="009D42B6" w:rsidRPr="00214CC6">
        <w:t xml:space="preserve"> </w:t>
      </w:r>
      <w:r w:rsidR="007A750D" w:rsidRPr="00214CC6">
        <w:t>‘size’</w:t>
      </w:r>
      <w:r w:rsidR="009D42B6" w:rsidRPr="00214CC6">
        <w:t xml:space="preserve"> </w:t>
      </w:r>
      <w:r w:rsidR="007A750D" w:rsidRPr="00214CC6">
        <w:t>the</w:t>
      </w:r>
      <w:r w:rsidR="009D42B6" w:rsidRPr="00214CC6">
        <w:t xml:space="preserve"> </w:t>
      </w:r>
      <w:r w:rsidR="007A750D" w:rsidRPr="00214CC6">
        <w:t>report</w:t>
      </w:r>
      <w:r w:rsidR="009D42B6" w:rsidRPr="00214CC6">
        <w:t xml:space="preserve"> </w:t>
      </w:r>
      <w:r w:rsidR="007A750D" w:rsidRPr="00214CC6">
        <w:t>is</w:t>
      </w:r>
      <w:r w:rsidR="009D42B6" w:rsidRPr="00214CC6">
        <w:t xml:space="preserve"> </w:t>
      </w:r>
      <w:r w:rsidR="007A750D" w:rsidRPr="00214CC6">
        <w:t>referring</w:t>
      </w:r>
      <w:r w:rsidR="009D42B6" w:rsidRPr="00214CC6">
        <w:t xml:space="preserve"> </w:t>
      </w:r>
      <w:r w:rsidR="007A750D" w:rsidRPr="00214CC6">
        <w:t>to</w:t>
      </w:r>
      <w:r w:rsidR="009D42B6" w:rsidRPr="00214CC6">
        <w:t xml:space="preserve"> </w:t>
      </w:r>
      <w:r w:rsidR="007A750D" w:rsidRPr="00214CC6">
        <w:t>the</w:t>
      </w:r>
      <w:r w:rsidR="009D42B6" w:rsidRPr="00214CC6">
        <w:t xml:space="preserve"> </w:t>
      </w:r>
      <w:r w:rsidR="007A750D" w:rsidRPr="00214CC6">
        <w:t>number</w:t>
      </w:r>
      <w:r w:rsidR="009D42B6" w:rsidRPr="00214CC6">
        <w:t xml:space="preserve"> </w:t>
      </w:r>
      <w:r w:rsidR="007A750D" w:rsidRPr="00214CC6">
        <w:t>of</w:t>
      </w:r>
      <w:r w:rsidR="009D42B6" w:rsidRPr="00214CC6">
        <w:t xml:space="preserve"> </w:t>
      </w:r>
      <w:r w:rsidR="007A750D" w:rsidRPr="00214CC6">
        <w:t>beds</w:t>
      </w:r>
      <w:r w:rsidR="009D42B6" w:rsidRPr="00214CC6">
        <w:t xml:space="preserve"> </w:t>
      </w:r>
      <w:r w:rsidR="007A750D" w:rsidRPr="00214CC6">
        <w:t>operated</w:t>
      </w:r>
      <w:r w:rsidR="009D42B6" w:rsidRPr="00214CC6">
        <w:t xml:space="preserve"> </w:t>
      </w:r>
      <w:r w:rsidR="007A750D" w:rsidRPr="00214CC6">
        <w:t>by</w:t>
      </w:r>
      <w:r w:rsidR="009D42B6" w:rsidRPr="00214CC6">
        <w:t xml:space="preserve"> </w:t>
      </w:r>
      <w:r w:rsidR="007A750D" w:rsidRPr="00214CC6">
        <w:t>a</w:t>
      </w:r>
      <w:r w:rsidR="009D42B6" w:rsidRPr="00214CC6">
        <w:t xml:space="preserve"> </w:t>
      </w:r>
      <w:r w:rsidR="007A750D" w:rsidRPr="00214CC6">
        <w:t>single</w:t>
      </w:r>
      <w:r w:rsidR="009D42B6" w:rsidRPr="00214CC6">
        <w:t xml:space="preserve"> </w:t>
      </w:r>
      <w:r w:rsidR="007A750D" w:rsidRPr="00214CC6">
        <w:t>residential</w:t>
      </w:r>
      <w:r w:rsidR="009D42B6" w:rsidRPr="00214CC6">
        <w:t xml:space="preserve"> </w:t>
      </w:r>
      <w:r w:rsidR="007A750D" w:rsidRPr="00214CC6">
        <w:t>care</w:t>
      </w:r>
      <w:r w:rsidR="009D42B6" w:rsidRPr="00214CC6">
        <w:t xml:space="preserve"> </w:t>
      </w:r>
      <w:r w:rsidR="007A750D" w:rsidRPr="00214CC6">
        <w:t>facility</w:t>
      </w:r>
      <w:r w:rsidR="00882E2E" w:rsidRPr="00214CC6">
        <w:t>.</w:t>
      </w:r>
    </w:p>
    <w:p w14:paraId="417E0790" w14:textId="77777777" w:rsidR="009D42B6" w:rsidRPr="00214CC6" w:rsidRDefault="007A750D" w:rsidP="004A1475">
      <w:pPr>
        <w:pStyle w:val="BodyText"/>
      </w:pPr>
      <w:r w:rsidRPr="00214CC6">
        <w:t>When</w:t>
      </w:r>
      <w:r w:rsidR="009D42B6" w:rsidRPr="00214CC6">
        <w:t xml:space="preserve"> </w:t>
      </w:r>
      <w:r w:rsidRPr="00214CC6">
        <w:t>referring</w:t>
      </w:r>
      <w:r w:rsidR="009D42B6" w:rsidRPr="00214CC6">
        <w:t xml:space="preserve"> </w:t>
      </w:r>
      <w:r w:rsidRPr="00214CC6">
        <w:t>to</w:t>
      </w:r>
      <w:r w:rsidR="009D42B6" w:rsidRPr="00214CC6">
        <w:t xml:space="preserve"> </w:t>
      </w:r>
      <w:r w:rsidRPr="00214CC6">
        <w:t>‘government</w:t>
      </w:r>
      <w:r w:rsidR="009D42B6" w:rsidRPr="00214CC6">
        <w:t xml:space="preserve"> </w:t>
      </w:r>
      <w:r w:rsidRPr="00214CC6">
        <w:t>owned’,</w:t>
      </w:r>
      <w:r w:rsidR="009D42B6" w:rsidRPr="00214CC6">
        <w:t xml:space="preserve"> </w:t>
      </w:r>
      <w:r w:rsidRPr="00214CC6">
        <w:t>the</w:t>
      </w:r>
      <w:r w:rsidR="009D42B6" w:rsidRPr="00214CC6">
        <w:t xml:space="preserve"> </w:t>
      </w:r>
      <w:r w:rsidRPr="00214CC6">
        <w:t>report</w:t>
      </w:r>
      <w:r w:rsidR="009D42B6" w:rsidRPr="00214CC6">
        <w:t xml:space="preserve"> </w:t>
      </w:r>
      <w:r w:rsidRPr="00214CC6">
        <w:t>is</w:t>
      </w:r>
      <w:r w:rsidR="009D42B6" w:rsidRPr="00214CC6">
        <w:t xml:space="preserve"> </w:t>
      </w:r>
      <w:r w:rsidRPr="00214CC6">
        <w:t>referring</w:t>
      </w:r>
      <w:r w:rsidR="009D42B6" w:rsidRPr="00214CC6">
        <w:t xml:space="preserve"> </w:t>
      </w:r>
      <w:r w:rsidRPr="00214CC6">
        <w:t>to</w:t>
      </w:r>
      <w:r w:rsidR="009D42B6" w:rsidRPr="00214CC6">
        <w:t xml:space="preserve"> </w:t>
      </w:r>
      <w:r w:rsidRPr="00214CC6">
        <w:t>services</w:t>
      </w:r>
      <w:r w:rsidR="009D42B6" w:rsidRPr="00214CC6">
        <w:t xml:space="preserve"> </w:t>
      </w:r>
      <w:r w:rsidRPr="00214CC6">
        <w:t>owned</w:t>
      </w:r>
      <w:r w:rsidR="009D42B6" w:rsidRPr="00214CC6">
        <w:t xml:space="preserve"> </w:t>
      </w:r>
      <w:r w:rsidRPr="00214CC6">
        <w:t>and</w:t>
      </w:r>
      <w:r w:rsidR="009D42B6" w:rsidRPr="00214CC6">
        <w:t xml:space="preserve"> </w:t>
      </w:r>
      <w:r w:rsidRPr="00214CC6">
        <w:t>operated</w:t>
      </w:r>
      <w:r w:rsidR="009D42B6" w:rsidRPr="00214CC6">
        <w:t xml:space="preserve"> </w:t>
      </w:r>
      <w:r w:rsidRPr="00214CC6">
        <w:t>by</w:t>
      </w:r>
      <w:r w:rsidR="009D42B6" w:rsidRPr="00214CC6">
        <w:t xml:space="preserve"> </w:t>
      </w:r>
      <w:r w:rsidRPr="00214CC6">
        <w:t>state,</w:t>
      </w:r>
      <w:r w:rsidR="009D42B6" w:rsidRPr="00214CC6">
        <w:t xml:space="preserve"> </w:t>
      </w:r>
      <w:r w:rsidRPr="00214CC6">
        <w:t>territory</w:t>
      </w:r>
      <w:r w:rsidR="009D42B6" w:rsidRPr="00214CC6">
        <w:t xml:space="preserve"> </w:t>
      </w:r>
      <w:r w:rsidRPr="00214CC6">
        <w:t>and</w:t>
      </w:r>
      <w:r w:rsidR="009D42B6" w:rsidRPr="00214CC6">
        <w:t xml:space="preserve"> </w:t>
      </w:r>
      <w:r w:rsidRPr="00214CC6">
        <w:t>loc</w:t>
      </w:r>
      <w:r w:rsidR="0001464A" w:rsidRPr="00214CC6">
        <w:t>al</w:t>
      </w:r>
      <w:r w:rsidR="009D42B6" w:rsidRPr="00214CC6">
        <w:t xml:space="preserve"> </w:t>
      </w:r>
      <w:r w:rsidR="0001464A" w:rsidRPr="00214CC6">
        <w:t>governments.</w:t>
      </w:r>
      <w:r w:rsidR="009D42B6" w:rsidRPr="00214CC6">
        <w:t xml:space="preserve"> </w:t>
      </w:r>
      <w:r w:rsidR="0001464A" w:rsidRPr="00214CC6">
        <w:t>The</w:t>
      </w:r>
      <w:r w:rsidR="009D42B6" w:rsidRPr="00214CC6">
        <w:t xml:space="preserve"> </w:t>
      </w:r>
      <w:r w:rsidR="0001464A" w:rsidRPr="00214CC6">
        <w:t>Australian</w:t>
      </w:r>
      <w:r w:rsidR="009D42B6" w:rsidRPr="00214CC6">
        <w:t xml:space="preserve"> </w:t>
      </w:r>
      <w:r w:rsidRPr="00214CC6">
        <w:t>Government</w:t>
      </w:r>
      <w:r w:rsidR="009D42B6" w:rsidRPr="00214CC6">
        <w:t xml:space="preserve"> </w:t>
      </w:r>
      <w:r w:rsidRPr="00214CC6">
        <w:t>does</w:t>
      </w:r>
      <w:r w:rsidR="009D42B6" w:rsidRPr="00214CC6">
        <w:t xml:space="preserve"> </w:t>
      </w:r>
      <w:r w:rsidRPr="00214CC6">
        <w:t>not</w:t>
      </w:r>
      <w:r w:rsidR="009D42B6" w:rsidRPr="00214CC6">
        <w:t xml:space="preserve"> </w:t>
      </w:r>
      <w:r w:rsidRPr="00214CC6">
        <w:t>own</w:t>
      </w:r>
      <w:r w:rsidR="009D42B6" w:rsidRPr="00214CC6">
        <w:t xml:space="preserve"> </w:t>
      </w:r>
      <w:r w:rsidR="0064780E" w:rsidRPr="00214CC6">
        <w:t>or</w:t>
      </w:r>
      <w:r w:rsidR="009D42B6" w:rsidRPr="00214CC6">
        <w:t xml:space="preserve"> </w:t>
      </w:r>
      <w:r w:rsidR="0064780E" w:rsidRPr="00214CC6">
        <w:t>operate</w:t>
      </w:r>
      <w:r w:rsidR="009D42B6" w:rsidRPr="00214CC6">
        <w:t xml:space="preserve"> </w:t>
      </w:r>
      <w:r w:rsidR="0064780E" w:rsidRPr="00214CC6">
        <w:t>aged</w:t>
      </w:r>
      <w:r w:rsidR="009D42B6" w:rsidRPr="00214CC6">
        <w:t xml:space="preserve"> </w:t>
      </w:r>
      <w:r w:rsidR="0064780E" w:rsidRPr="00214CC6">
        <w:t>care</w:t>
      </w:r>
      <w:r w:rsidR="009D42B6" w:rsidRPr="00214CC6">
        <w:t xml:space="preserve"> </w:t>
      </w:r>
      <w:r w:rsidR="006673B9" w:rsidRPr="00214CC6">
        <w:t>facilities</w:t>
      </w:r>
      <w:r w:rsidR="009D42B6" w:rsidRPr="00214CC6">
        <w:t xml:space="preserve"> </w:t>
      </w:r>
      <w:r w:rsidR="006673B9" w:rsidRPr="00214CC6">
        <w:t>or</w:t>
      </w:r>
      <w:r w:rsidR="009D42B6" w:rsidRPr="00214CC6">
        <w:t xml:space="preserve"> </w:t>
      </w:r>
      <w:r w:rsidR="0064780E" w:rsidRPr="00214CC6">
        <w:t>services</w:t>
      </w:r>
      <w:r w:rsidRPr="00214CC6">
        <w:t>.</w:t>
      </w:r>
    </w:p>
    <w:p w14:paraId="2460DA51" w14:textId="7C180B7F" w:rsidR="00001040" w:rsidRPr="00B94EFF" w:rsidRDefault="00001040" w:rsidP="006B6681">
      <w:pPr>
        <w:pStyle w:val="Heading1"/>
      </w:pPr>
      <w:bookmarkStart w:id="71" w:name="_Aged_care_in_1"/>
      <w:bookmarkStart w:id="72" w:name="_Toc457549884"/>
      <w:bookmarkStart w:id="73" w:name="_Toc487702521"/>
      <w:bookmarkStart w:id="74" w:name="_Toc487702873"/>
      <w:bookmarkStart w:id="75" w:name="_Toc487703371"/>
      <w:bookmarkStart w:id="76" w:name="_Toc487703565"/>
      <w:bookmarkStart w:id="77" w:name="_Toc14887272"/>
      <w:bookmarkStart w:id="78" w:name="_Toc39038410"/>
      <w:bookmarkEnd w:id="71"/>
      <w:r w:rsidRPr="00B94EFF">
        <w:lastRenderedPageBreak/>
        <w:t>Aged</w:t>
      </w:r>
      <w:r w:rsidR="009D42B6">
        <w:t xml:space="preserve"> </w:t>
      </w:r>
      <w:r w:rsidRPr="00B94EFF">
        <w:t>care</w:t>
      </w:r>
      <w:r w:rsidR="009D42B6">
        <w:t xml:space="preserve"> </w:t>
      </w:r>
      <w:r w:rsidRPr="00B94EFF">
        <w:t>in</w:t>
      </w:r>
      <w:r w:rsidR="009D42B6">
        <w:t xml:space="preserve"> </w:t>
      </w:r>
      <w:r w:rsidRPr="00B94EFF">
        <w:t>Australia</w:t>
      </w:r>
      <w:bookmarkEnd w:id="70"/>
      <w:bookmarkEnd w:id="72"/>
      <w:bookmarkEnd w:id="73"/>
      <w:bookmarkEnd w:id="74"/>
      <w:bookmarkEnd w:id="75"/>
      <w:bookmarkEnd w:id="76"/>
      <w:bookmarkEnd w:id="77"/>
      <w:bookmarkEnd w:id="78"/>
    </w:p>
    <w:tbl>
      <w:tblPr>
        <w:tblStyle w:val="HighlightTable"/>
        <w:tblW w:w="9639" w:type="dxa"/>
        <w:tblLook w:val="0600" w:firstRow="0" w:lastRow="0" w:firstColumn="0" w:lastColumn="0" w:noHBand="1" w:noVBand="1"/>
        <w:tblCaption w:val="This chapter provides an overview of the Australian aged care sector."/>
        <w:tblDescription w:val="This is a summary box that outlines the key discussion points in Chapter 2, and its main findings."/>
      </w:tblPr>
      <w:tblGrid>
        <w:gridCol w:w="9639"/>
      </w:tblGrid>
      <w:tr w:rsidR="000042B8" w14:paraId="6D26F47D" w14:textId="77777777" w:rsidTr="00053B6B">
        <w:trPr>
          <w:trHeight w:val="1224"/>
        </w:trPr>
        <w:tc>
          <w:tcPr>
            <w:tcW w:w="9498" w:type="dxa"/>
          </w:tcPr>
          <w:p w14:paraId="5DB38C86" w14:textId="4F7FD877" w:rsidR="000042B8" w:rsidRPr="00214CC6" w:rsidRDefault="000042B8" w:rsidP="00AC7F76">
            <w:pPr>
              <w:pStyle w:val="BodyText"/>
              <w:rPr>
                <w:rStyle w:val="Strong"/>
              </w:rPr>
            </w:pPr>
            <w:r w:rsidRPr="00214CC6">
              <w:rPr>
                <w:rStyle w:val="Strong"/>
              </w:rPr>
              <w:t>This</w:t>
            </w:r>
            <w:r w:rsidR="009D42B6" w:rsidRPr="00214CC6">
              <w:rPr>
                <w:rStyle w:val="Strong"/>
              </w:rPr>
              <w:t xml:space="preserve"> </w:t>
            </w:r>
            <w:r w:rsidR="005330A7" w:rsidRPr="00214CC6">
              <w:rPr>
                <w:rStyle w:val="Strong"/>
              </w:rPr>
              <w:t>c</w:t>
            </w:r>
            <w:r w:rsidRPr="00214CC6">
              <w:rPr>
                <w:rStyle w:val="Strong"/>
              </w:rPr>
              <w:t>hapter</w:t>
            </w:r>
            <w:r w:rsidR="009D42B6" w:rsidRPr="00214CC6">
              <w:rPr>
                <w:rStyle w:val="Strong"/>
              </w:rPr>
              <w:t xml:space="preserve"> </w:t>
            </w:r>
            <w:r w:rsidR="00810B96" w:rsidRPr="00214CC6">
              <w:rPr>
                <w:rStyle w:val="Strong"/>
              </w:rPr>
              <w:t>discusses</w:t>
            </w:r>
            <w:r w:rsidRPr="00214CC6">
              <w:rPr>
                <w:rStyle w:val="Strong"/>
              </w:rPr>
              <w:t>:</w:t>
            </w:r>
          </w:p>
          <w:p w14:paraId="4C22D2D6" w14:textId="06843606" w:rsidR="000F7927" w:rsidRPr="00210512" w:rsidRDefault="0042259B" w:rsidP="00053B6B">
            <w:pPr>
              <w:pStyle w:val="Bullet1"/>
              <w:rPr>
                <w:color w:val="auto"/>
              </w:rPr>
            </w:pPr>
            <w:r w:rsidRPr="00210512">
              <w:rPr>
                <w:color w:val="auto"/>
              </w:rPr>
              <w:t>T</w:t>
            </w:r>
            <w:r w:rsidR="000F7927" w:rsidRPr="00210512">
              <w:rPr>
                <w:color w:val="auto"/>
              </w:rPr>
              <w:t>ypes</w:t>
            </w:r>
            <w:r w:rsidR="009D42B6" w:rsidRPr="00210512">
              <w:rPr>
                <w:color w:val="auto"/>
              </w:rPr>
              <w:t xml:space="preserve"> </w:t>
            </w:r>
            <w:r w:rsidR="000F7927" w:rsidRPr="00210512">
              <w:rPr>
                <w:color w:val="auto"/>
              </w:rPr>
              <w:t>of</w:t>
            </w:r>
            <w:r w:rsidR="009D42B6" w:rsidRPr="00210512">
              <w:rPr>
                <w:color w:val="auto"/>
              </w:rPr>
              <w:t xml:space="preserve"> </w:t>
            </w:r>
            <w:r w:rsidR="00BE3357" w:rsidRPr="00210512">
              <w:rPr>
                <w:color w:val="auto"/>
              </w:rPr>
              <w:t>subsidised</w:t>
            </w:r>
            <w:r w:rsidR="009D42B6" w:rsidRPr="00210512">
              <w:rPr>
                <w:color w:val="auto"/>
              </w:rPr>
              <w:t xml:space="preserve"> </w:t>
            </w:r>
            <w:r w:rsidR="000F7927" w:rsidRPr="00210512">
              <w:rPr>
                <w:color w:val="auto"/>
              </w:rPr>
              <w:t>aged</w:t>
            </w:r>
            <w:r w:rsidR="009D42B6" w:rsidRPr="00210512">
              <w:rPr>
                <w:color w:val="auto"/>
              </w:rPr>
              <w:t xml:space="preserve"> </w:t>
            </w:r>
            <w:r w:rsidR="000F7927" w:rsidRPr="00210512">
              <w:rPr>
                <w:color w:val="auto"/>
              </w:rPr>
              <w:t>care</w:t>
            </w:r>
            <w:r w:rsidR="009D42B6" w:rsidRPr="00210512">
              <w:rPr>
                <w:color w:val="auto"/>
              </w:rPr>
              <w:t xml:space="preserve"> </w:t>
            </w:r>
            <w:r w:rsidR="00BE3357" w:rsidRPr="00210512">
              <w:rPr>
                <w:color w:val="auto"/>
              </w:rPr>
              <w:t>in</w:t>
            </w:r>
            <w:r w:rsidR="009D42B6" w:rsidRPr="00210512">
              <w:rPr>
                <w:color w:val="auto"/>
              </w:rPr>
              <w:t xml:space="preserve"> </w:t>
            </w:r>
            <w:r w:rsidR="00BE3357" w:rsidRPr="00210512">
              <w:rPr>
                <w:color w:val="auto"/>
              </w:rPr>
              <w:t>Australia</w:t>
            </w:r>
            <w:r w:rsidR="004D5620" w:rsidRPr="00210512">
              <w:rPr>
                <w:color w:val="auto"/>
              </w:rPr>
              <w:t>;</w:t>
            </w:r>
          </w:p>
          <w:p w14:paraId="6C347139" w14:textId="7564D3A6" w:rsidR="00084BCB" w:rsidRPr="00210512" w:rsidRDefault="00997737" w:rsidP="00053B6B">
            <w:pPr>
              <w:pStyle w:val="Bullet1"/>
              <w:rPr>
                <w:color w:val="auto"/>
              </w:rPr>
            </w:pPr>
            <w:r>
              <w:rPr>
                <w:color w:val="auto"/>
              </w:rPr>
              <w:t>p</w:t>
            </w:r>
            <w:r w:rsidR="00084BCB" w:rsidRPr="00210512">
              <w:rPr>
                <w:color w:val="auto"/>
              </w:rPr>
              <w:t>roviders</w:t>
            </w:r>
            <w:r w:rsidR="009D42B6" w:rsidRPr="00210512">
              <w:rPr>
                <w:color w:val="auto"/>
              </w:rPr>
              <w:t xml:space="preserve"> </w:t>
            </w:r>
            <w:r w:rsidR="00084BCB" w:rsidRPr="00210512">
              <w:rPr>
                <w:color w:val="auto"/>
              </w:rPr>
              <w:t>of</w:t>
            </w:r>
            <w:r w:rsidR="009D42B6" w:rsidRPr="00210512">
              <w:rPr>
                <w:color w:val="auto"/>
              </w:rPr>
              <w:t xml:space="preserve"> </w:t>
            </w:r>
            <w:r w:rsidR="00084BCB" w:rsidRPr="00210512">
              <w:rPr>
                <w:color w:val="auto"/>
              </w:rPr>
              <w:t>aged</w:t>
            </w:r>
            <w:r w:rsidR="009D42B6" w:rsidRPr="00210512">
              <w:rPr>
                <w:color w:val="auto"/>
              </w:rPr>
              <w:t xml:space="preserve"> </w:t>
            </w:r>
            <w:r w:rsidR="00084BCB" w:rsidRPr="00210512">
              <w:rPr>
                <w:color w:val="auto"/>
              </w:rPr>
              <w:t>care;</w:t>
            </w:r>
          </w:p>
          <w:p w14:paraId="6EFF33A1" w14:textId="0B20829D" w:rsidR="00F55B36" w:rsidRPr="00210512" w:rsidRDefault="00AA3C6B" w:rsidP="00053B6B">
            <w:pPr>
              <w:pStyle w:val="Bullet1"/>
              <w:rPr>
                <w:color w:val="auto"/>
              </w:rPr>
            </w:pPr>
            <w:r w:rsidRPr="00210512">
              <w:rPr>
                <w:color w:val="auto"/>
              </w:rPr>
              <w:t>the</w:t>
            </w:r>
            <w:r w:rsidR="009D42B6" w:rsidRPr="00210512">
              <w:rPr>
                <w:color w:val="auto"/>
              </w:rPr>
              <w:t xml:space="preserve"> </w:t>
            </w:r>
            <w:r w:rsidR="00946ABB" w:rsidRPr="00210512">
              <w:rPr>
                <w:color w:val="auto"/>
              </w:rPr>
              <w:t>regulation</w:t>
            </w:r>
            <w:r w:rsidR="009D42B6" w:rsidRPr="00210512">
              <w:rPr>
                <w:color w:val="auto"/>
              </w:rPr>
              <w:t xml:space="preserve"> </w:t>
            </w:r>
            <w:r w:rsidR="00946ABB" w:rsidRPr="00210512">
              <w:rPr>
                <w:color w:val="auto"/>
              </w:rPr>
              <w:t>of</w:t>
            </w:r>
            <w:r w:rsidR="009D42B6" w:rsidRPr="00210512">
              <w:rPr>
                <w:color w:val="auto"/>
              </w:rPr>
              <w:t xml:space="preserve"> </w:t>
            </w:r>
            <w:r w:rsidR="00946ABB" w:rsidRPr="00210512">
              <w:rPr>
                <w:color w:val="auto"/>
              </w:rPr>
              <w:t>t</w:t>
            </w:r>
            <w:r w:rsidR="00350E66" w:rsidRPr="00210512">
              <w:rPr>
                <w:color w:val="auto"/>
              </w:rPr>
              <w:t>he</w:t>
            </w:r>
            <w:r w:rsidR="009D42B6" w:rsidRPr="00210512">
              <w:rPr>
                <w:color w:val="auto"/>
              </w:rPr>
              <w:t xml:space="preserve"> </w:t>
            </w:r>
            <w:r w:rsidR="00350E66" w:rsidRPr="00210512">
              <w:rPr>
                <w:color w:val="auto"/>
              </w:rPr>
              <w:t>supply</w:t>
            </w:r>
            <w:r w:rsidR="009D42B6" w:rsidRPr="00210512">
              <w:rPr>
                <w:color w:val="auto"/>
              </w:rPr>
              <w:t xml:space="preserve"> </w:t>
            </w:r>
            <w:r w:rsidR="00350E66" w:rsidRPr="00210512">
              <w:rPr>
                <w:color w:val="auto"/>
              </w:rPr>
              <w:t>of</w:t>
            </w:r>
            <w:r w:rsidR="009D42B6" w:rsidRPr="00210512">
              <w:rPr>
                <w:color w:val="auto"/>
              </w:rPr>
              <w:t xml:space="preserve"> </w:t>
            </w:r>
            <w:r w:rsidR="002D6FAA" w:rsidRPr="00210512">
              <w:rPr>
                <w:color w:val="auto"/>
              </w:rPr>
              <w:t>subsidi</w:t>
            </w:r>
            <w:r w:rsidR="00616D40" w:rsidRPr="00210512">
              <w:rPr>
                <w:color w:val="auto"/>
              </w:rPr>
              <w:t>s</w:t>
            </w:r>
            <w:r w:rsidR="002D6FAA" w:rsidRPr="00210512">
              <w:rPr>
                <w:color w:val="auto"/>
              </w:rPr>
              <w:t>ed</w:t>
            </w:r>
            <w:r w:rsidR="009D42B6" w:rsidRPr="00210512">
              <w:rPr>
                <w:color w:val="auto"/>
              </w:rPr>
              <w:t xml:space="preserve"> </w:t>
            </w:r>
            <w:r w:rsidR="00350E66" w:rsidRPr="00210512">
              <w:rPr>
                <w:color w:val="auto"/>
              </w:rPr>
              <w:t>aged</w:t>
            </w:r>
            <w:r w:rsidR="009D42B6" w:rsidRPr="00210512">
              <w:rPr>
                <w:color w:val="auto"/>
              </w:rPr>
              <w:t xml:space="preserve"> </w:t>
            </w:r>
            <w:r w:rsidR="00350E66" w:rsidRPr="00210512">
              <w:rPr>
                <w:color w:val="auto"/>
              </w:rPr>
              <w:t>care</w:t>
            </w:r>
            <w:r w:rsidR="009D42B6" w:rsidRPr="00210512">
              <w:rPr>
                <w:color w:val="auto"/>
              </w:rPr>
              <w:t xml:space="preserve"> </w:t>
            </w:r>
            <w:r w:rsidR="00350E66" w:rsidRPr="00210512">
              <w:rPr>
                <w:color w:val="auto"/>
              </w:rPr>
              <w:t>services</w:t>
            </w:r>
            <w:r w:rsidR="00084BCB" w:rsidRPr="00210512">
              <w:rPr>
                <w:color w:val="auto"/>
              </w:rPr>
              <w:t>;</w:t>
            </w:r>
          </w:p>
          <w:p w14:paraId="4F6CAA2A" w14:textId="52DF9D58" w:rsidR="007D3C6A" w:rsidRPr="00210512" w:rsidRDefault="007D3C6A" w:rsidP="00053B6B">
            <w:pPr>
              <w:pStyle w:val="Bullet1"/>
              <w:rPr>
                <w:color w:val="auto"/>
              </w:rPr>
            </w:pPr>
            <w:r w:rsidRPr="00210512">
              <w:rPr>
                <w:color w:val="auto"/>
              </w:rPr>
              <w:t>Commonwealth</w:t>
            </w:r>
            <w:r w:rsidR="009D42B6" w:rsidRPr="00210512">
              <w:rPr>
                <w:color w:val="auto"/>
              </w:rPr>
              <w:t xml:space="preserve"> </w:t>
            </w:r>
            <w:r w:rsidR="00F43764" w:rsidRPr="00210512">
              <w:rPr>
                <w:color w:val="auto"/>
              </w:rPr>
              <w:t>and</w:t>
            </w:r>
            <w:r w:rsidR="009D42B6" w:rsidRPr="00210512">
              <w:rPr>
                <w:color w:val="auto"/>
              </w:rPr>
              <w:t xml:space="preserve"> </w:t>
            </w:r>
            <w:r w:rsidR="00F43764" w:rsidRPr="00210512">
              <w:rPr>
                <w:color w:val="auto"/>
              </w:rPr>
              <w:t>consumer</w:t>
            </w:r>
            <w:r w:rsidR="009D42B6" w:rsidRPr="00210512">
              <w:rPr>
                <w:color w:val="auto"/>
              </w:rPr>
              <w:t xml:space="preserve"> </w:t>
            </w:r>
            <w:r w:rsidRPr="00210512">
              <w:rPr>
                <w:color w:val="auto"/>
              </w:rPr>
              <w:t>expenditure</w:t>
            </w:r>
            <w:r w:rsidR="009D42B6" w:rsidRPr="00210512">
              <w:rPr>
                <w:color w:val="auto"/>
              </w:rPr>
              <w:t xml:space="preserve"> </w:t>
            </w:r>
            <w:r w:rsidRPr="00210512">
              <w:rPr>
                <w:color w:val="auto"/>
              </w:rPr>
              <w:t>on</w:t>
            </w:r>
            <w:r w:rsidR="009D42B6" w:rsidRPr="00210512">
              <w:rPr>
                <w:color w:val="auto"/>
              </w:rPr>
              <w:t xml:space="preserve"> </w:t>
            </w:r>
            <w:r w:rsidRPr="00210512">
              <w:rPr>
                <w:color w:val="auto"/>
              </w:rPr>
              <w:t>aged</w:t>
            </w:r>
            <w:r w:rsidR="009D42B6" w:rsidRPr="00210512">
              <w:rPr>
                <w:color w:val="auto"/>
              </w:rPr>
              <w:t xml:space="preserve"> </w:t>
            </w:r>
            <w:r w:rsidRPr="00210512">
              <w:rPr>
                <w:color w:val="auto"/>
              </w:rPr>
              <w:t>care</w:t>
            </w:r>
            <w:r w:rsidR="00084BCB" w:rsidRPr="00210512">
              <w:rPr>
                <w:color w:val="auto"/>
              </w:rPr>
              <w:t>;</w:t>
            </w:r>
            <w:r w:rsidR="009D42B6" w:rsidRPr="00210512">
              <w:rPr>
                <w:color w:val="auto"/>
              </w:rPr>
              <w:t xml:space="preserve"> </w:t>
            </w:r>
            <w:r w:rsidR="00084BCB" w:rsidRPr="00210512">
              <w:rPr>
                <w:color w:val="auto"/>
              </w:rPr>
              <w:t>and</w:t>
            </w:r>
          </w:p>
          <w:p w14:paraId="44F58899" w14:textId="77777777" w:rsidR="009D42B6" w:rsidRPr="00210512" w:rsidRDefault="00616D40" w:rsidP="00053B6B">
            <w:pPr>
              <w:pStyle w:val="Bullet1"/>
              <w:rPr>
                <w:color w:val="auto"/>
              </w:rPr>
            </w:pPr>
            <w:r w:rsidRPr="00210512">
              <w:rPr>
                <w:color w:val="auto"/>
              </w:rPr>
              <w:t>t</w:t>
            </w:r>
            <w:r w:rsidR="00084BCB" w:rsidRPr="00210512">
              <w:rPr>
                <w:color w:val="auto"/>
              </w:rPr>
              <w:t>he</w:t>
            </w:r>
            <w:r w:rsidR="009D42B6" w:rsidRPr="00210512">
              <w:rPr>
                <w:color w:val="auto"/>
              </w:rPr>
              <w:t xml:space="preserve"> </w:t>
            </w:r>
            <w:r w:rsidR="00084BCB" w:rsidRPr="00210512">
              <w:rPr>
                <w:color w:val="auto"/>
              </w:rPr>
              <w:t>aged</w:t>
            </w:r>
            <w:r w:rsidR="009D42B6" w:rsidRPr="00210512">
              <w:rPr>
                <w:color w:val="auto"/>
              </w:rPr>
              <w:t xml:space="preserve"> </w:t>
            </w:r>
            <w:r w:rsidR="00084BCB" w:rsidRPr="00210512">
              <w:rPr>
                <w:color w:val="auto"/>
              </w:rPr>
              <w:t>care</w:t>
            </w:r>
            <w:r w:rsidR="009D42B6" w:rsidRPr="00210512">
              <w:rPr>
                <w:color w:val="auto"/>
              </w:rPr>
              <w:t xml:space="preserve"> </w:t>
            </w:r>
            <w:r w:rsidR="00084BCB" w:rsidRPr="00210512">
              <w:rPr>
                <w:color w:val="auto"/>
              </w:rPr>
              <w:t>workforce.</w:t>
            </w:r>
          </w:p>
          <w:p w14:paraId="33148A3D" w14:textId="1AF5060B" w:rsidR="007D3C6A" w:rsidRPr="00214CC6" w:rsidRDefault="009552F5" w:rsidP="00AC7F76">
            <w:pPr>
              <w:pStyle w:val="BodyText"/>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p>
          <w:p w14:paraId="0FFDE770" w14:textId="6D7505C2" w:rsidR="009D42B6" w:rsidRPr="00534A59" w:rsidRDefault="00853BC3" w:rsidP="00053B6B">
            <w:pPr>
              <w:pStyle w:val="Bullet1"/>
              <w:rPr>
                <w:color w:val="auto"/>
              </w:rPr>
            </w:pPr>
            <w:r w:rsidRPr="00534A59">
              <w:rPr>
                <w:color w:val="auto"/>
              </w:rPr>
              <w:t>Australian</w:t>
            </w:r>
            <w:r w:rsidR="009D42B6" w:rsidRPr="00534A59">
              <w:rPr>
                <w:color w:val="auto"/>
              </w:rPr>
              <w:t xml:space="preserve"> </w:t>
            </w:r>
            <w:r w:rsidRPr="00534A59">
              <w:rPr>
                <w:color w:val="auto"/>
              </w:rPr>
              <w:t>Government</w:t>
            </w:r>
            <w:r w:rsidR="009D42B6" w:rsidRPr="00534A59">
              <w:rPr>
                <w:color w:val="auto"/>
              </w:rPr>
              <w:t xml:space="preserve"> </w:t>
            </w:r>
            <w:r w:rsidR="004D6FBC" w:rsidRPr="00534A59">
              <w:rPr>
                <w:color w:val="auto"/>
              </w:rPr>
              <w:t>total</w:t>
            </w:r>
            <w:r w:rsidR="009D42B6" w:rsidRPr="00534A59">
              <w:rPr>
                <w:color w:val="auto"/>
              </w:rPr>
              <w:t xml:space="preserve"> </w:t>
            </w:r>
            <w:r w:rsidRPr="00534A59">
              <w:rPr>
                <w:color w:val="auto"/>
              </w:rPr>
              <w:t>exp</w:t>
            </w:r>
            <w:r w:rsidR="00272B5B" w:rsidRPr="00534A59">
              <w:rPr>
                <w:color w:val="auto"/>
              </w:rPr>
              <w:t>enditure</w:t>
            </w:r>
            <w:r w:rsidR="009D42B6" w:rsidRPr="00534A59">
              <w:rPr>
                <w:color w:val="auto"/>
              </w:rPr>
              <w:t xml:space="preserve"> </w:t>
            </w:r>
            <w:r w:rsidR="00272B5B" w:rsidRPr="00534A59">
              <w:rPr>
                <w:color w:val="auto"/>
              </w:rPr>
              <w:t>on</w:t>
            </w:r>
            <w:r w:rsidR="009D42B6" w:rsidRPr="00534A59">
              <w:rPr>
                <w:color w:val="auto"/>
              </w:rPr>
              <w:t xml:space="preserve"> </w:t>
            </w:r>
            <w:r w:rsidR="00272B5B" w:rsidRPr="00534A59">
              <w:rPr>
                <w:color w:val="auto"/>
              </w:rPr>
              <w:t>aged</w:t>
            </w:r>
            <w:r w:rsidR="009D42B6" w:rsidRPr="00534A59">
              <w:rPr>
                <w:color w:val="auto"/>
              </w:rPr>
              <w:t xml:space="preserve"> </w:t>
            </w:r>
            <w:r w:rsidR="00272B5B" w:rsidRPr="00534A59">
              <w:rPr>
                <w:color w:val="auto"/>
              </w:rPr>
              <w:t>care</w:t>
            </w:r>
            <w:r w:rsidR="009D42B6" w:rsidRPr="00534A59">
              <w:rPr>
                <w:color w:val="auto"/>
              </w:rPr>
              <w:t xml:space="preserve"> </w:t>
            </w:r>
            <w:r w:rsidR="00272B5B" w:rsidRPr="00534A59">
              <w:rPr>
                <w:color w:val="auto"/>
              </w:rPr>
              <w:t>was</w:t>
            </w:r>
            <w:r w:rsidR="009D42B6" w:rsidRPr="00534A59">
              <w:rPr>
                <w:color w:val="auto"/>
              </w:rPr>
              <w:t xml:space="preserve"> </w:t>
            </w:r>
            <w:r w:rsidR="00272B5B" w:rsidRPr="00534A59">
              <w:rPr>
                <w:color w:val="auto"/>
              </w:rPr>
              <w:t>$</w:t>
            </w:r>
            <w:r w:rsidR="00F52C34" w:rsidRPr="00534A59">
              <w:rPr>
                <w:color w:val="auto"/>
              </w:rPr>
              <w:t>1</w:t>
            </w:r>
            <w:r w:rsidR="00534A59" w:rsidRPr="00534A59">
              <w:rPr>
                <w:color w:val="auto"/>
              </w:rPr>
              <w:t>9.9</w:t>
            </w:r>
            <w:r w:rsidR="009D42B6" w:rsidRPr="00534A59">
              <w:rPr>
                <w:color w:val="auto"/>
              </w:rPr>
              <w:t xml:space="preserve"> </w:t>
            </w:r>
            <w:r w:rsidR="0056555D" w:rsidRPr="00534A59">
              <w:rPr>
                <w:color w:val="auto"/>
              </w:rPr>
              <w:t>billion</w:t>
            </w:r>
            <w:r w:rsidR="009D42B6" w:rsidRPr="00534A59">
              <w:rPr>
                <w:color w:val="auto"/>
              </w:rPr>
              <w:t xml:space="preserve"> </w:t>
            </w:r>
            <w:r w:rsidRPr="00534A59">
              <w:rPr>
                <w:color w:val="auto"/>
              </w:rPr>
              <w:t>in</w:t>
            </w:r>
            <w:r w:rsidR="009D42B6" w:rsidRPr="00534A59">
              <w:rPr>
                <w:color w:val="auto"/>
              </w:rPr>
              <w:t xml:space="preserve"> </w:t>
            </w:r>
            <w:r w:rsidRPr="00534A59">
              <w:rPr>
                <w:color w:val="auto"/>
              </w:rPr>
              <w:t>201</w:t>
            </w:r>
            <w:r w:rsidR="00534A59" w:rsidRPr="00534A59">
              <w:rPr>
                <w:color w:val="auto"/>
              </w:rPr>
              <w:t>8-19</w:t>
            </w:r>
            <w:r w:rsidR="00F52C34" w:rsidRPr="00534A59">
              <w:rPr>
                <w:color w:val="auto"/>
              </w:rPr>
              <w:t>,</w:t>
            </w:r>
            <w:r w:rsidR="009D42B6" w:rsidRPr="00534A59">
              <w:rPr>
                <w:color w:val="auto"/>
              </w:rPr>
              <w:t xml:space="preserve"> </w:t>
            </w:r>
            <w:r w:rsidR="00F52C34" w:rsidRPr="00534A59">
              <w:rPr>
                <w:color w:val="auto"/>
              </w:rPr>
              <w:t>up</w:t>
            </w:r>
            <w:r w:rsidR="009D42B6" w:rsidRPr="00534A59">
              <w:rPr>
                <w:color w:val="auto"/>
              </w:rPr>
              <w:t xml:space="preserve"> </w:t>
            </w:r>
            <w:r w:rsidR="00F52C34" w:rsidRPr="00534A59">
              <w:rPr>
                <w:color w:val="auto"/>
              </w:rPr>
              <w:t>from</w:t>
            </w:r>
            <w:r w:rsidR="009D42B6" w:rsidRPr="00534A59">
              <w:rPr>
                <w:color w:val="auto"/>
              </w:rPr>
              <w:t xml:space="preserve"> </w:t>
            </w:r>
            <w:r w:rsidR="00F52C34" w:rsidRPr="00534A59">
              <w:rPr>
                <w:color w:val="auto"/>
              </w:rPr>
              <w:t>$1</w:t>
            </w:r>
            <w:r w:rsidR="00534A59" w:rsidRPr="00534A59">
              <w:rPr>
                <w:color w:val="auto"/>
              </w:rPr>
              <w:t>8</w:t>
            </w:r>
            <w:r w:rsidR="005F2943" w:rsidRPr="00534A59">
              <w:rPr>
                <w:color w:val="auto"/>
              </w:rPr>
              <w:t>.1</w:t>
            </w:r>
            <w:r w:rsidR="009D42B6" w:rsidRPr="00534A59">
              <w:rPr>
                <w:color w:val="auto"/>
              </w:rPr>
              <w:t xml:space="preserve"> </w:t>
            </w:r>
            <w:r w:rsidR="0056555D" w:rsidRPr="00534A59">
              <w:rPr>
                <w:color w:val="auto"/>
              </w:rPr>
              <w:t>billion</w:t>
            </w:r>
            <w:r w:rsidR="009D42B6" w:rsidRPr="00534A59">
              <w:rPr>
                <w:color w:val="auto"/>
              </w:rPr>
              <w:t xml:space="preserve"> </w:t>
            </w:r>
            <w:r w:rsidR="00F55B36" w:rsidRPr="00534A59">
              <w:rPr>
                <w:color w:val="auto"/>
              </w:rPr>
              <w:t>in</w:t>
            </w:r>
            <w:r w:rsidR="009D42B6" w:rsidRPr="00534A59">
              <w:rPr>
                <w:color w:val="auto"/>
              </w:rPr>
              <w:t xml:space="preserve"> </w:t>
            </w:r>
            <w:r w:rsidR="00F55B36" w:rsidRPr="00534A59">
              <w:rPr>
                <w:color w:val="auto"/>
              </w:rPr>
              <w:t>201</w:t>
            </w:r>
            <w:r w:rsidR="00534A59" w:rsidRPr="00534A59">
              <w:rPr>
                <w:color w:val="auto"/>
              </w:rPr>
              <w:t>7-18</w:t>
            </w:r>
            <w:r w:rsidR="00F55B36" w:rsidRPr="00534A59">
              <w:rPr>
                <w:color w:val="auto"/>
              </w:rPr>
              <w:t>;</w:t>
            </w:r>
          </w:p>
          <w:p w14:paraId="70DD3060" w14:textId="557ADB28" w:rsidR="00F23A3B" w:rsidRPr="002C056B" w:rsidRDefault="000A06CE" w:rsidP="00053B6B">
            <w:pPr>
              <w:pStyle w:val="Bullet1"/>
              <w:rPr>
                <w:color w:val="auto"/>
              </w:rPr>
            </w:pPr>
            <w:r w:rsidRPr="002C056B">
              <w:rPr>
                <w:color w:val="auto"/>
              </w:rPr>
              <w:t>total</w:t>
            </w:r>
            <w:r w:rsidR="009D42B6" w:rsidRPr="002C056B">
              <w:rPr>
                <w:color w:val="auto"/>
              </w:rPr>
              <w:t xml:space="preserve"> </w:t>
            </w:r>
            <w:r w:rsidR="00F23A3B" w:rsidRPr="002C056B">
              <w:rPr>
                <w:color w:val="auto"/>
              </w:rPr>
              <w:t>expenditure</w:t>
            </w:r>
            <w:r w:rsidR="009D42B6" w:rsidRPr="002C056B">
              <w:rPr>
                <w:color w:val="auto"/>
              </w:rPr>
              <w:t xml:space="preserve"> </w:t>
            </w:r>
            <w:r w:rsidR="00F23A3B" w:rsidRPr="002C056B">
              <w:rPr>
                <w:color w:val="auto"/>
              </w:rPr>
              <w:t>is</w:t>
            </w:r>
            <w:r w:rsidR="009D42B6" w:rsidRPr="002C056B">
              <w:rPr>
                <w:color w:val="auto"/>
              </w:rPr>
              <w:t xml:space="preserve"> </w:t>
            </w:r>
            <w:r w:rsidR="00F23A3B" w:rsidRPr="002C056B">
              <w:rPr>
                <w:color w:val="auto"/>
              </w:rPr>
              <w:t>expected</w:t>
            </w:r>
            <w:r w:rsidR="009D42B6" w:rsidRPr="002C056B">
              <w:rPr>
                <w:color w:val="auto"/>
              </w:rPr>
              <w:t xml:space="preserve"> </w:t>
            </w:r>
            <w:r w:rsidR="00F23A3B" w:rsidRPr="002C056B">
              <w:rPr>
                <w:color w:val="auto"/>
              </w:rPr>
              <w:t>to</w:t>
            </w:r>
            <w:r w:rsidR="009D42B6" w:rsidRPr="002C056B">
              <w:rPr>
                <w:color w:val="auto"/>
              </w:rPr>
              <w:t xml:space="preserve"> </w:t>
            </w:r>
            <w:r w:rsidR="00F23A3B" w:rsidRPr="002C056B">
              <w:rPr>
                <w:color w:val="auto"/>
              </w:rPr>
              <w:t>be</w:t>
            </w:r>
            <w:r w:rsidR="009D42B6" w:rsidRPr="002C056B">
              <w:rPr>
                <w:color w:val="auto"/>
              </w:rPr>
              <w:t xml:space="preserve"> </w:t>
            </w:r>
            <w:r w:rsidR="005C2A69" w:rsidRPr="002C056B">
              <w:rPr>
                <w:color w:val="auto"/>
              </w:rPr>
              <w:t>$</w:t>
            </w:r>
            <w:r w:rsidR="00210512">
              <w:rPr>
                <w:color w:val="auto"/>
              </w:rPr>
              <w:t>21.7</w:t>
            </w:r>
            <w:r w:rsidR="009D42B6" w:rsidRPr="002C056B">
              <w:rPr>
                <w:color w:val="auto"/>
              </w:rPr>
              <w:t xml:space="preserve"> </w:t>
            </w:r>
            <w:r w:rsidR="005C2A69" w:rsidRPr="002C056B">
              <w:rPr>
                <w:color w:val="auto"/>
              </w:rPr>
              <w:t>billion</w:t>
            </w:r>
            <w:r w:rsidR="009D42B6" w:rsidRPr="002C056B">
              <w:rPr>
                <w:color w:val="auto"/>
              </w:rPr>
              <w:t xml:space="preserve"> </w:t>
            </w:r>
            <w:r w:rsidR="00F23A3B" w:rsidRPr="002C056B">
              <w:rPr>
                <w:color w:val="auto"/>
              </w:rPr>
              <w:t>in</w:t>
            </w:r>
            <w:r w:rsidR="009D42B6" w:rsidRPr="002C056B">
              <w:rPr>
                <w:color w:val="auto"/>
              </w:rPr>
              <w:t xml:space="preserve"> </w:t>
            </w:r>
            <w:r w:rsidR="00F23A3B" w:rsidRPr="002C056B">
              <w:rPr>
                <w:color w:val="auto"/>
              </w:rPr>
              <w:t>201</w:t>
            </w:r>
            <w:r w:rsidR="002C056B" w:rsidRPr="002C056B">
              <w:rPr>
                <w:color w:val="auto"/>
              </w:rPr>
              <w:t>9-20</w:t>
            </w:r>
            <w:r w:rsidR="00F23A3B" w:rsidRPr="002C056B">
              <w:rPr>
                <w:color w:val="auto"/>
              </w:rPr>
              <w:t>,</w:t>
            </w:r>
            <w:r w:rsidR="009D42B6" w:rsidRPr="002C056B">
              <w:rPr>
                <w:color w:val="auto"/>
              </w:rPr>
              <w:t xml:space="preserve"> </w:t>
            </w:r>
            <w:r w:rsidR="00F23A3B" w:rsidRPr="002C056B">
              <w:rPr>
                <w:color w:val="auto"/>
              </w:rPr>
              <w:t>and</w:t>
            </w:r>
            <w:r w:rsidR="009D42B6" w:rsidRPr="002C056B">
              <w:rPr>
                <w:color w:val="auto"/>
              </w:rPr>
              <w:t xml:space="preserve"> </w:t>
            </w:r>
            <w:r w:rsidR="00F23A3B" w:rsidRPr="002C056B">
              <w:rPr>
                <w:color w:val="auto"/>
              </w:rPr>
              <w:t>increase</w:t>
            </w:r>
            <w:r w:rsidR="009D42B6" w:rsidRPr="002C056B">
              <w:rPr>
                <w:color w:val="auto"/>
              </w:rPr>
              <w:t xml:space="preserve"> </w:t>
            </w:r>
            <w:r w:rsidR="00F23A3B" w:rsidRPr="002C056B">
              <w:rPr>
                <w:color w:val="auto"/>
              </w:rPr>
              <w:t>to</w:t>
            </w:r>
            <w:r w:rsidR="009D42B6" w:rsidRPr="002C056B">
              <w:rPr>
                <w:color w:val="auto"/>
              </w:rPr>
              <w:t xml:space="preserve"> </w:t>
            </w:r>
            <w:r w:rsidR="00F23A3B" w:rsidRPr="002C056B">
              <w:rPr>
                <w:color w:val="auto"/>
              </w:rPr>
              <w:t>$</w:t>
            </w:r>
            <w:r w:rsidR="00210512">
              <w:rPr>
                <w:color w:val="auto"/>
              </w:rPr>
              <w:t>25.4</w:t>
            </w:r>
            <w:r w:rsidR="009D42B6" w:rsidRPr="002C056B">
              <w:rPr>
                <w:color w:val="auto"/>
              </w:rPr>
              <w:t xml:space="preserve"> </w:t>
            </w:r>
            <w:r w:rsidR="0056555D" w:rsidRPr="002C056B">
              <w:rPr>
                <w:color w:val="auto"/>
              </w:rPr>
              <w:t>billion</w:t>
            </w:r>
            <w:r w:rsidR="009D42B6" w:rsidRPr="002C056B">
              <w:rPr>
                <w:color w:val="auto"/>
              </w:rPr>
              <w:t xml:space="preserve"> </w:t>
            </w:r>
            <w:r w:rsidR="00F23A3B" w:rsidRPr="002C056B">
              <w:rPr>
                <w:color w:val="auto"/>
              </w:rPr>
              <w:t>by</w:t>
            </w:r>
            <w:r w:rsidR="009D42B6" w:rsidRPr="002C056B">
              <w:rPr>
                <w:color w:val="auto"/>
              </w:rPr>
              <w:t xml:space="preserve"> </w:t>
            </w:r>
            <w:r w:rsidR="00F23A3B" w:rsidRPr="002C056B">
              <w:rPr>
                <w:color w:val="auto"/>
              </w:rPr>
              <w:t>202</w:t>
            </w:r>
            <w:r w:rsidR="002C056B" w:rsidRPr="002C056B">
              <w:rPr>
                <w:color w:val="auto"/>
              </w:rPr>
              <w:t>2</w:t>
            </w:r>
            <w:r w:rsidR="002C056B" w:rsidRPr="002C056B">
              <w:rPr>
                <w:color w:val="auto"/>
              </w:rPr>
              <w:noBreakHyphen/>
              <w:t>23</w:t>
            </w:r>
            <w:r w:rsidR="00F23A3B" w:rsidRPr="002C056B">
              <w:rPr>
                <w:color w:val="auto"/>
              </w:rPr>
              <w:t>;</w:t>
            </w:r>
          </w:p>
          <w:p w14:paraId="7095CFC7" w14:textId="5F2AC5B2" w:rsidR="000F7927" w:rsidRPr="002C056B" w:rsidRDefault="00147399" w:rsidP="00053B6B">
            <w:pPr>
              <w:pStyle w:val="Bullet1"/>
              <w:rPr>
                <w:color w:val="auto"/>
              </w:rPr>
            </w:pPr>
            <w:r w:rsidRPr="002C056B">
              <w:rPr>
                <w:color w:val="auto"/>
              </w:rPr>
              <w:t>s</w:t>
            </w:r>
            <w:r w:rsidR="000F7927" w:rsidRPr="002C056B">
              <w:rPr>
                <w:color w:val="auto"/>
              </w:rPr>
              <w:t>ervices</w:t>
            </w:r>
            <w:r w:rsidR="009D42B6" w:rsidRPr="002C056B">
              <w:rPr>
                <w:color w:val="auto"/>
              </w:rPr>
              <w:t xml:space="preserve"> </w:t>
            </w:r>
            <w:r w:rsidR="008C6151" w:rsidRPr="002C056B">
              <w:rPr>
                <w:color w:val="auto"/>
              </w:rPr>
              <w:t>were</w:t>
            </w:r>
            <w:r w:rsidR="009D42B6" w:rsidRPr="002C056B">
              <w:rPr>
                <w:color w:val="auto"/>
              </w:rPr>
              <w:t xml:space="preserve"> </w:t>
            </w:r>
            <w:r w:rsidR="00272B5B" w:rsidRPr="002C056B">
              <w:rPr>
                <w:color w:val="auto"/>
              </w:rPr>
              <w:t>provided</w:t>
            </w:r>
            <w:r w:rsidR="009D42B6" w:rsidRPr="002C056B">
              <w:rPr>
                <w:color w:val="auto"/>
              </w:rPr>
              <w:t xml:space="preserve"> </w:t>
            </w:r>
            <w:r w:rsidR="00272B5B" w:rsidRPr="002C056B">
              <w:rPr>
                <w:color w:val="auto"/>
              </w:rPr>
              <w:t>to</w:t>
            </w:r>
            <w:r w:rsidR="009D42B6" w:rsidRPr="002C056B">
              <w:rPr>
                <w:color w:val="auto"/>
              </w:rPr>
              <w:t xml:space="preserve"> </w:t>
            </w:r>
            <w:r w:rsidR="00820654">
              <w:rPr>
                <w:color w:val="auto"/>
              </w:rPr>
              <w:t>around</w:t>
            </w:r>
            <w:r w:rsidR="009D42B6" w:rsidRPr="002C056B">
              <w:rPr>
                <w:color w:val="auto"/>
              </w:rPr>
              <w:t xml:space="preserve"> </w:t>
            </w:r>
            <w:r w:rsidR="00E96ADC" w:rsidRPr="002C056B">
              <w:rPr>
                <w:color w:val="auto"/>
              </w:rPr>
              <w:t>1.3</w:t>
            </w:r>
            <w:r w:rsidR="009D42B6" w:rsidRPr="002C056B">
              <w:rPr>
                <w:color w:val="auto"/>
              </w:rPr>
              <w:t xml:space="preserve"> </w:t>
            </w:r>
            <w:r w:rsidR="000F7927" w:rsidRPr="002C056B">
              <w:rPr>
                <w:color w:val="auto"/>
              </w:rPr>
              <w:t>million</w:t>
            </w:r>
            <w:r w:rsidR="00210512">
              <w:rPr>
                <w:rStyle w:val="FootnoteReference"/>
              </w:rPr>
              <w:footnoteReference w:id="7"/>
            </w:r>
            <w:r w:rsidR="009D42B6" w:rsidRPr="002C056B">
              <w:rPr>
                <w:color w:val="auto"/>
              </w:rPr>
              <w:t xml:space="preserve"> </w:t>
            </w:r>
            <w:r w:rsidR="000F7927" w:rsidRPr="002C056B">
              <w:rPr>
                <w:color w:val="auto"/>
              </w:rPr>
              <w:t>people</w:t>
            </w:r>
            <w:r w:rsidR="009D42B6" w:rsidRPr="002C056B">
              <w:rPr>
                <w:color w:val="auto"/>
              </w:rPr>
              <w:t xml:space="preserve"> </w:t>
            </w:r>
            <w:r w:rsidR="00A4225C" w:rsidRPr="002C056B">
              <w:rPr>
                <w:color w:val="auto"/>
              </w:rPr>
              <w:t>in</w:t>
            </w:r>
            <w:r w:rsidR="009D42B6" w:rsidRPr="002C056B">
              <w:rPr>
                <w:color w:val="auto"/>
              </w:rPr>
              <w:t xml:space="preserve"> </w:t>
            </w:r>
            <w:r w:rsidR="00A4225C" w:rsidRPr="002C056B">
              <w:rPr>
                <w:color w:val="auto"/>
              </w:rPr>
              <w:t>201</w:t>
            </w:r>
            <w:r w:rsidR="002C056B" w:rsidRPr="002C056B">
              <w:rPr>
                <w:color w:val="auto"/>
              </w:rPr>
              <w:t>8</w:t>
            </w:r>
            <w:r w:rsidR="002C056B" w:rsidRPr="002C056B">
              <w:rPr>
                <w:color w:val="auto"/>
              </w:rPr>
              <w:noBreakHyphen/>
              <w:t>19</w:t>
            </w:r>
            <w:r w:rsidR="00A4225C" w:rsidRPr="002C056B">
              <w:rPr>
                <w:color w:val="auto"/>
              </w:rPr>
              <w:t>;</w:t>
            </w:r>
            <w:r w:rsidR="009D42B6" w:rsidRPr="002C056B">
              <w:rPr>
                <w:color w:val="auto"/>
              </w:rPr>
              <w:t xml:space="preserve"> </w:t>
            </w:r>
            <w:r w:rsidR="000D03C1" w:rsidRPr="002C056B">
              <w:rPr>
                <w:color w:val="auto"/>
              </w:rPr>
              <w:t>and</w:t>
            </w:r>
            <w:r w:rsidR="009D42B6" w:rsidRPr="002C056B">
              <w:rPr>
                <w:color w:val="auto"/>
              </w:rPr>
              <w:t xml:space="preserve"> </w:t>
            </w:r>
            <w:r w:rsidR="000D03C1" w:rsidRPr="002C056B">
              <w:rPr>
                <w:color w:val="auto"/>
              </w:rPr>
              <w:t>is</w:t>
            </w:r>
            <w:r w:rsidR="009D42B6" w:rsidRPr="002C056B">
              <w:rPr>
                <w:color w:val="auto"/>
              </w:rPr>
              <w:t xml:space="preserve"> </w:t>
            </w:r>
            <w:r w:rsidR="000D03C1" w:rsidRPr="002C056B">
              <w:rPr>
                <w:color w:val="auto"/>
              </w:rPr>
              <w:t>estimated</w:t>
            </w:r>
            <w:r w:rsidR="009D42B6" w:rsidRPr="002C056B">
              <w:rPr>
                <w:color w:val="auto"/>
              </w:rPr>
              <w:t xml:space="preserve"> </w:t>
            </w:r>
            <w:r w:rsidR="000D03C1" w:rsidRPr="002C056B">
              <w:rPr>
                <w:color w:val="auto"/>
              </w:rPr>
              <w:t>to</w:t>
            </w:r>
            <w:r w:rsidR="009D42B6" w:rsidRPr="002C056B">
              <w:rPr>
                <w:color w:val="auto"/>
              </w:rPr>
              <w:t xml:space="preserve"> </w:t>
            </w:r>
            <w:r w:rsidR="000D03C1" w:rsidRPr="002C056B">
              <w:rPr>
                <w:color w:val="auto"/>
              </w:rPr>
              <w:t>increase</w:t>
            </w:r>
            <w:r w:rsidR="009D42B6" w:rsidRPr="002C056B">
              <w:rPr>
                <w:color w:val="auto"/>
              </w:rPr>
              <w:t xml:space="preserve"> </w:t>
            </w:r>
            <w:r w:rsidR="000D03C1" w:rsidRPr="002C056B">
              <w:rPr>
                <w:color w:val="auto"/>
              </w:rPr>
              <w:t>to</w:t>
            </w:r>
            <w:r w:rsidR="009D42B6" w:rsidRPr="002C056B">
              <w:rPr>
                <w:color w:val="auto"/>
              </w:rPr>
              <w:t xml:space="preserve"> </w:t>
            </w:r>
            <w:r w:rsidR="000D03C1" w:rsidRPr="002C056B">
              <w:rPr>
                <w:color w:val="auto"/>
              </w:rPr>
              <w:t>1.</w:t>
            </w:r>
            <w:r w:rsidR="00AB6911" w:rsidRPr="002C056B">
              <w:rPr>
                <w:color w:val="auto"/>
              </w:rPr>
              <w:t>5</w:t>
            </w:r>
            <w:r w:rsidR="009D42B6" w:rsidRPr="002C056B">
              <w:rPr>
                <w:color w:val="auto"/>
              </w:rPr>
              <w:t xml:space="preserve"> </w:t>
            </w:r>
            <w:r w:rsidR="00AB6911" w:rsidRPr="002C056B">
              <w:rPr>
                <w:color w:val="auto"/>
              </w:rPr>
              <w:t>million</w:t>
            </w:r>
            <w:r w:rsidR="009D42B6" w:rsidRPr="002C056B">
              <w:rPr>
                <w:color w:val="auto"/>
              </w:rPr>
              <w:t xml:space="preserve"> </w:t>
            </w:r>
            <w:r w:rsidR="000D03C1" w:rsidRPr="002C056B">
              <w:rPr>
                <w:color w:val="auto"/>
              </w:rPr>
              <w:t>by</w:t>
            </w:r>
            <w:r w:rsidR="009D42B6" w:rsidRPr="002C056B">
              <w:rPr>
                <w:color w:val="auto"/>
              </w:rPr>
              <w:t xml:space="preserve"> </w:t>
            </w:r>
            <w:r w:rsidR="000D03C1" w:rsidRPr="002C056B">
              <w:rPr>
                <w:color w:val="auto"/>
              </w:rPr>
              <w:t>2020-21</w:t>
            </w:r>
            <w:r w:rsidR="0022262E" w:rsidRPr="002C056B">
              <w:rPr>
                <w:color w:val="auto"/>
              </w:rPr>
              <w:t>;</w:t>
            </w:r>
          </w:p>
          <w:p w14:paraId="4421B855" w14:textId="6966932E" w:rsidR="00971C7A" w:rsidRPr="002A5E0B" w:rsidRDefault="002D2BB3" w:rsidP="002A5E0B">
            <w:pPr>
              <w:pStyle w:val="Bullet1"/>
              <w:rPr>
                <w:color w:val="auto"/>
              </w:rPr>
            </w:pPr>
            <w:r w:rsidRPr="00210512">
              <w:rPr>
                <w:color w:val="auto"/>
              </w:rPr>
              <w:t>services</w:t>
            </w:r>
            <w:r w:rsidR="009D42B6" w:rsidRPr="00210512">
              <w:rPr>
                <w:color w:val="auto"/>
              </w:rPr>
              <w:t xml:space="preserve"> </w:t>
            </w:r>
            <w:r w:rsidRPr="00210512">
              <w:rPr>
                <w:color w:val="auto"/>
              </w:rPr>
              <w:t>were</w:t>
            </w:r>
            <w:r w:rsidR="009D42B6" w:rsidRPr="00210512">
              <w:rPr>
                <w:color w:val="auto"/>
              </w:rPr>
              <w:t xml:space="preserve"> </w:t>
            </w:r>
            <w:r w:rsidR="00147399" w:rsidRPr="00210512">
              <w:rPr>
                <w:color w:val="auto"/>
              </w:rPr>
              <w:t>p</w:t>
            </w:r>
            <w:r w:rsidR="000F7927" w:rsidRPr="00210512">
              <w:rPr>
                <w:color w:val="auto"/>
              </w:rPr>
              <w:t>rovided</w:t>
            </w:r>
            <w:r w:rsidR="009D42B6" w:rsidRPr="00210512">
              <w:rPr>
                <w:color w:val="auto"/>
              </w:rPr>
              <w:t xml:space="preserve"> </w:t>
            </w:r>
            <w:r w:rsidR="000F7927" w:rsidRPr="00210512">
              <w:rPr>
                <w:color w:val="auto"/>
              </w:rPr>
              <w:t>by:</w:t>
            </w:r>
          </w:p>
          <w:p w14:paraId="081EA6C3" w14:textId="1F5F45EC" w:rsidR="002A5E0B" w:rsidRPr="00210512" w:rsidRDefault="002A5E0B" w:rsidP="00053B6B">
            <w:pPr>
              <w:pStyle w:val="Bullet2"/>
              <w:rPr>
                <w:color w:val="auto"/>
                <w:lang w:val="en-GB" w:eastAsia="en-AU"/>
              </w:rPr>
            </w:pPr>
            <w:r w:rsidRPr="002A5E0B">
              <w:rPr>
                <w:color w:val="auto"/>
                <w:lang w:val="en-GB" w:eastAsia="en-AU"/>
              </w:rPr>
              <w:t>1,458 Commonwealth Home Support Programme providers. In 2017-18 there were 1,456 CHSP providers and 91 Western Australian HACC providers</w:t>
            </w:r>
            <w:r>
              <w:rPr>
                <w:rStyle w:val="FootnoteReference"/>
                <w:lang w:val="en-GB" w:eastAsia="en-AU"/>
              </w:rPr>
              <w:footnoteReference w:id="8"/>
            </w:r>
            <w:r>
              <w:rPr>
                <w:color w:val="auto"/>
                <w:lang w:val="en-GB" w:eastAsia="en-AU"/>
              </w:rPr>
              <w:t>;</w:t>
            </w:r>
          </w:p>
          <w:p w14:paraId="6D0063E2" w14:textId="7874C496" w:rsidR="00EF5300" w:rsidRPr="002C056B" w:rsidRDefault="002C056B" w:rsidP="00053B6B">
            <w:pPr>
              <w:pStyle w:val="Bullet2"/>
              <w:rPr>
                <w:color w:val="auto"/>
                <w:lang w:val="en-GB" w:eastAsia="en-AU"/>
              </w:rPr>
            </w:pPr>
            <w:r w:rsidRPr="00210512">
              <w:rPr>
                <w:color w:val="auto"/>
                <w:lang w:val="en-GB" w:eastAsia="en-AU"/>
              </w:rPr>
              <w:t>928</w:t>
            </w:r>
            <w:r w:rsidR="009D42B6" w:rsidRPr="00210512">
              <w:rPr>
                <w:color w:val="auto"/>
                <w:lang w:val="en-GB" w:eastAsia="en-AU"/>
              </w:rPr>
              <w:t xml:space="preserve"> </w:t>
            </w:r>
            <w:r w:rsidR="00EF5300" w:rsidRPr="00210512">
              <w:rPr>
                <w:color w:val="auto"/>
                <w:lang w:val="en-GB" w:eastAsia="en-AU"/>
              </w:rPr>
              <w:t>home</w:t>
            </w:r>
            <w:r w:rsidR="009D42B6" w:rsidRPr="00210512">
              <w:rPr>
                <w:color w:val="auto"/>
                <w:lang w:val="en-GB" w:eastAsia="en-AU"/>
              </w:rPr>
              <w:t xml:space="preserve"> </w:t>
            </w:r>
            <w:r w:rsidR="00EF5300" w:rsidRPr="00210512">
              <w:rPr>
                <w:color w:val="auto"/>
                <w:lang w:val="en-GB" w:eastAsia="en-AU"/>
              </w:rPr>
              <w:t>care</w:t>
            </w:r>
            <w:r w:rsidR="009D42B6" w:rsidRPr="00210512">
              <w:rPr>
                <w:color w:val="auto"/>
                <w:lang w:val="en-GB" w:eastAsia="en-AU"/>
              </w:rPr>
              <w:t xml:space="preserve"> </w:t>
            </w:r>
            <w:r w:rsidR="00EF5300" w:rsidRPr="00210512">
              <w:rPr>
                <w:color w:val="auto"/>
                <w:lang w:val="en-GB" w:eastAsia="en-AU"/>
              </w:rPr>
              <w:t>providers</w:t>
            </w:r>
            <w:r w:rsidR="009D42B6" w:rsidRPr="00210512">
              <w:rPr>
                <w:color w:val="auto"/>
                <w:lang w:val="en-GB" w:eastAsia="en-AU"/>
              </w:rPr>
              <w:t xml:space="preserve"> </w:t>
            </w:r>
            <w:r w:rsidR="00B465E6" w:rsidRPr="00210512">
              <w:rPr>
                <w:color w:val="auto"/>
                <w:lang w:val="en-GB" w:eastAsia="en-AU"/>
              </w:rPr>
              <w:t>(</w:t>
            </w:r>
            <w:r w:rsidRPr="00210512">
              <w:rPr>
                <w:color w:val="auto"/>
                <w:lang w:val="en-GB" w:eastAsia="en-AU"/>
              </w:rPr>
              <w:t>873</w:t>
            </w:r>
            <w:r w:rsidR="009D42B6" w:rsidRPr="00210512">
              <w:rPr>
                <w:color w:val="auto"/>
                <w:lang w:val="en-GB" w:eastAsia="en-AU"/>
              </w:rPr>
              <w:t xml:space="preserve"> </w:t>
            </w:r>
            <w:r w:rsidR="00B465E6" w:rsidRPr="00210512">
              <w:rPr>
                <w:color w:val="auto"/>
                <w:lang w:val="en-GB" w:eastAsia="en-AU"/>
              </w:rPr>
              <w:t>in</w:t>
            </w:r>
            <w:r w:rsidR="009D42B6" w:rsidRPr="00210512">
              <w:rPr>
                <w:color w:val="auto"/>
                <w:lang w:val="en-GB" w:eastAsia="en-AU"/>
              </w:rPr>
              <w:t xml:space="preserve"> </w:t>
            </w:r>
            <w:r w:rsidR="00B465E6" w:rsidRPr="00210512">
              <w:rPr>
                <w:color w:val="auto"/>
                <w:lang w:val="en-GB" w:eastAsia="en-AU"/>
              </w:rPr>
              <w:t>201</w:t>
            </w:r>
            <w:r w:rsidRPr="00210512">
              <w:rPr>
                <w:color w:val="auto"/>
                <w:lang w:val="en-GB" w:eastAsia="en-AU"/>
              </w:rPr>
              <w:t>7</w:t>
            </w:r>
            <w:r w:rsidRPr="002C056B">
              <w:rPr>
                <w:color w:val="auto"/>
                <w:lang w:val="en-GB" w:eastAsia="en-AU"/>
              </w:rPr>
              <w:noBreakHyphen/>
              <w:t>18</w:t>
            </w:r>
            <w:r w:rsidR="00B465E6" w:rsidRPr="002C056B">
              <w:rPr>
                <w:color w:val="auto"/>
                <w:lang w:val="en-GB" w:eastAsia="en-AU"/>
              </w:rPr>
              <w:t>);</w:t>
            </w:r>
            <w:r w:rsidR="009D42B6" w:rsidRPr="002C056B">
              <w:rPr>
                <w:color w:val="auto"/>
                <w:lang w:val="en-GB" w:eastAsia="en-AU"/>
              </w:rPr>
              <w:t xml:space="preserve"> </w:t>
            </w:r>
            <w:r w:rsidR="00B465E6" w:rsidRPr="002C056B">
              <w:rPr>
                <w:color w:val="auto"/>
                <w:lang w:val="en-GB" w:eastAsia="en-AU"/>
              </w:rPr>
              <w:t>and</w:t>
            </w:r>
          </w:p>
          <w:p w14:paraId="26CEF8AE" w14:textId="75107C3B" w:rsidR="00656E6C" w:rsidRPr="0058608B" w:rsidRDefault="002C056B" w:rsidP="002C056B">
            <w:pPr>
              <w:pStyle w:val="Bullet2"/>
            </w:pPr>
            <w:r w:rsidRPr="002C056B">
              <w:rPr>
                <w:color w:val="auto"/>
                <w:lang w:val="en-GB" w:eastAsia="en-AU"/>
              </w:rPr>
              <w:t>873</w:t>
            </w:r>
            <w:r w:rsidR="009D42B6" w:rsidRPr="002C056B">
              <w:rPr>
                <w:color w:val="auto"/>
                <w:lang w:val="en-GB" w:eastAsia="en-AU"/>
              </w:rPr>
              <w:t xml:space="preserve"> </w:t>
            </w:r>
            <w:r w:rsidR="00B465E6" w:rsidRPr="002C056B">
              <w:rPr>
                <w:color w:val="auto"/>
                <w:lang w:val="en-GB" w:eastAsia="en-AU"/>
              </w:rPr>
              <w:t>residential</w:t>
            </w:r>
            <w:r w:rsidR="009D42B6" w:rsidRPr="002C056B">
              <w:rPr>
                <w:color w:val="auto"/>
                <w:lang w:val="en-GB" w:eastAsia="en-AU"/>
              </w:rPr>
              <w:t xml:space="preserve"> </w:t>
            </w:r>
            <w:r w:rsidR="00B465E6" w:rsidRPr="002C056B">
              <w:rPr>
                <w:color w:val="auto"/>
                <w:lang w:val="en-GB" w:eastAsia="en-AU"/>
              </w:rPr>
              <w:t>care</w:t>
            </w:r>
            <w:r w:rsidR="009D42B6" w:rsidRPr="002C056B">
              <w:rPr>
                <w:color w:val="auto"/>
                <w:lang w:val="en-GB" w:eastAsia="en-AU"/>
              </w:rPr>
              <w:t xml:space="preserve"> </w:t>
            </w:r>
            <w:r w:rsidR="00B465E6" w:rsidRPr="002C056B">
              <w:rPr>
                <w:color w:val="auto"/>
                <w:lang w:val="en-GB" w:eastAsia="en-AU"/>
              </w:rPr>
              <w:t>providers</w:t>
            </w:r>
            <w:r w:rsidR="009D42B6" w:rsidRPr="002C056B">
              <w:rPr>
                <w:color w:val="auto"/>
                <w:lang w:val="en-GB" w:eastAsia="en-AU"/>
              </w:rPr>
              <w:t xml:space="preserve"> </w:t>
            </w:r>
            <w:r w:rsidR="00B465E6" w:rsidRPr="002C056B">
              <w:rPr>
                <w:color w:val="auto"/>
                <w:lang w:val="en-GB" w:eastAsia="en-AU"/>
              </w:rPr>
              <w:t>(</w:t>
            </w:r>
            <w:r w:rsidRPr="002C056B">
              <w:rPr>
                <w:color w:val="auto"/>
                <w:lang w:val="en-GB" w:eastAsia="en-AU"/>
              </w:rPr>
              <w:t>886</w:t>
            </w:r>
            <w:r w:rsidR="009D42B6" w:rsidRPr="002C056B">
              <w:rPr>
                <w:color w:val="auto"/>
                <w:lang w:val="en-GB" w:eastAsia="en-AU"/>
              </w:rPr>
              <w:t xml:space="preserve"> </w:t>
            </w:r>
            <w:r w:rsidR="00B465E6" w:rsidRPr="002C056B">
              <w:rPr>
                <w:color w:val="auto"/>
                <w:lang w:val="en-GB" w:eastAsia="en-AU"/>
              </w:rPr>
              <w:t>in</w:t>
            </w:r>
            <w:r w:rsidR="009D42B6" w:rsidRPr="002C056B">
              <w:rPr>
                <w:color w:val="auto"/>
                <w:lang w:val="en-GB" w:eastAsia="en-AU"/>
              </w:rPr>
              <w:t xml:space="preserve"> </w:t>
            </w:r>
            <w:r w:rsidR="00B465E6" w:rsidRPr="002C056B">
              <w:rPr>
                <w:color w:val="auto"/>
                <w:lang w:val="en-GB" w:eastAsia="en-AU"/>
              </w:rPr>
              <w:t>201</w:t>
            </w:r>
            <w:r w:rsidR="005F2943" w:rsidRPr="002C056B">
              <w:rPr>
                <w:color w:val="auto"/>
                <w:lang w:val="en-GB" w:eastAsia="en-AU"/>
              </w:rPr>
              <w:t>6-17</w:t>
            </w:r>
            <w:r w:rsidR="00B465E6" w:rsidRPr="002C056B">
              <w:rPr>
                <w:color w:val="auto"/>
                <w:lang w:val="en-GB" w:eastAsia="en-AU"/>
              </w:rPr>
              <w:t>).</w:t>
            </w:r>
          </w:p>
        </w:tc>
      </w:tr>
    </w:tbl>
    <w:p w14:paraId="0A7E51FB" w14:textId="77777777" w:rsidR="00CA5AED" w:rsidRDefault="00CA5AED" w:rsidP="00FD78D8">
      <w:pPr>
        <w:pStyle w:val="Heading2"/>
      </w:pPr>
      <w:bookmarkStart w:id="79" w:name="_Toc457549885"/>
      <w:bookmarkStart w:id="80" w:name="_Toc487702522"/>
      <w:bookmarkStart w:id="81" w:name="_Toc487702874"/>
      <w:bookmarkStart w:id="82" w:name="_Toc487703372"/>
      <w:bookmarkStart w:id="83" w:name="_Toc487703566"/>
      <w:bookmarkStart w:id="84" w:name="_Toc14887273"/>
      <w:bookmarkStart w:id="85" w:name="_Toc39038411"/>
      <w:r w:rsidRPr="005616D5">
        <w:lastRenderedPageBreak/>
        <w:t>Overview</w:t>
      </w:r>
      <w:bookmarkEnd w:id="79"/>
      <w:bookmarkEnd w:id="80"/>
      <w:bookmarkEnd w:id="81"/>
      <w:bookmarkEnd w:id="82"/>
      <w:bookmarkEnd w:id="83"/>
      <w:bookmarkEnd w:id="84"/>
      <w:bookmarkEnd w:id="85"/>
    </w:p>
    <w:p w14:paraId="498CAD08" w14:textId="5544D04D" w:rsidR="00D25DBB" w:rsidRDefault="00183D38" w:rsidP="00AC7F76">
      <w:pPr>
        <w:pStyle w:val="BodyText"/>
        <w:rPr>
          <w:color w:val="auto"/>
          <w:lang w:val="en-GB"/>
        </w:rPr>
      </w:pPr>
      <w:r w:rsidRPr="000B3FF5">
        <w:rPr>
          <w:color w:val="auto"/>
          <w:lang w:val="en-GB"/>
        </w:rPr>
        <w:t>The</w:t>
      </w:r>
      <w:r w:rsidR="009D42B6" w:rsidRPr="000B3FF5">
        <w:rPr>
          <w:color w:val="auto"/>
          <w:lang w:val="en-GB"/>
        </w:rPr>
        <w:t xml:space="preserve"> </w:t>
      </w:r>
      <w:r w:rsidRPr="000B3FF5">
        <w:rPr>
          <w:color w:val="auto"/>
          <w:lang w:val="en-GB"/>
        </w:rPr>
        <w:t>aged</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system</w:t>
      </w:r>
      <w:r w:rsidR="009D42B6" w:rsidRPr="000B3FF5">
        <w:rPr>
          <w:color w:val="auto"/>
          <w:lang w:val="en-GB"/>
        </w:rPr>
        <w:t xml:space="preserve"> </w:t>
      </w:r>
      <w:r w:rsidR="008C6151" w:rsidRPr="000B3FF5">
        <w:rPr>
          <w:color w:val="auto"/>
          <w:lang w:val="en-GB"/>
        </w:rPr>
        <w:t>is</w:t>
      </w:r>
      <w:r w:rsidR="009D42B6" w:rsidRPr="000B3FF5">
        <w:rPr>
          <w:color w:val="auto"/>
          <w:lang w:val="en-GB"/>
        </w:rPr>
        <w:t xml:space="preserve"> </w:t>
      </w:r>
      <w:r w:rsidR="00670CBB" w:rsidRPr="000B3FF5">
        <w:rPr>
          <w:color w:val="auto"/>
          <w:lang w:val="en-GB"/>
        </w:rPr>
        <w:t>continuing</w:t>
      </w:r>
      <w:r w:rsidR="009D42B6" w:rsidRPr="000B3FF5">
        <w:rPr>
          <w:color w:val="auto"/>
          <w:lang w:val="en-GB"/>
        </w:rPr>
        <w:t xml:space="preserve"> </w:t>
      </w:r>
      <w:r w:rsidR="00670CBB" w:rsidRPr="000B3FF5">
        <w:rPr>
          <w:color w:val="auto"/>
          <w:lang w:val="en-GB"/>
        </w:rPr>
        <w:t>to</w:t>
      </w:r>
      <w:r w:rsidR="009D42B6" w:rsidRPr="000B3FF5">
        <w:rPr>
          <w:color w:val="auto"/>
          <w:lang w:val="en-GB"/>
        </w:rPr>
        <w:t xml:space="preserve"> </w:t>
      </w:r>
      <w:r w:rsidR="00670CBB" w:rsidRPr="000B3FF5">
        <w:rPr>
          <w:color w:val="auto"/>
          <w:lang w:val="en-GB"/>
        </w:rPr>
        <w:t>undergo</w:t>
      </w:r>
      <w:r w:rsidR="009D42B6" w:rsidRPr="000B3FF5">
        <w:rPr>
          <w:color w:val="auto"/>
          <w:lang w:val="en-GB"/>
        </w:rPr>
        <w:t xml:space="preserve"> </w:t>
      </w:r>
      <w:r w:rsidR="008C6151" w:rsidRPr="000B3FF5">
        <w:rPr>
          <w:color w:val="auto"/>
          <w:lang w:val="en-GB"/>
        </w:rPr>
        <w:t>reform</w:t>
      </w:r>
      <w:r w:rsidR="009D42B6" w:rsidRPr="000B3FF5">
        <w:rPr>
          <w:color w:val="auto"/>
          <w:lang w:val="en-GB"/>
        </w:rPr>
        <w:t xml:space="preserve"> </w:t>
      </w:r>
      <w:r w:rsidR="008C6151" w:rsidRPr="000B3FF5">
        <w:rPr>
          <w:color w:val="auto"/>
          <w:lang w:val="en-GB"/>
        </w:rPr>
        <w:t>so</w:t>
      </w:r>
      <w:r w:rsidR="009D42B6" w:rsidRPr="000B3FF5">
        <w:rPr>
          <w:color w:val="auto"/>
          <w:lang w:val="en-GB"/>
        </w:rPr>
        <w:t xml:space="preserve"> </w:t>
      </w:r>
      <w:r w:rsidR="008C6151" w:rsidRPr="000B3FF5">
        <w:rPr>
          <w:color w:val="auto"/>
          <w:lang w:val="en-GB"/>
        </w:rPr>
        <w:t>that</w:t>
      </w:r>
      <w:r w:rsidR="009D42B6" w:rsidRPr="000B3FF5">
        <w:rPr>
          <w:color w:val="auto"/>
          <w:lang w:val="en-GB"/>
        </w:rPr>
        <w:t xml:space="preserve"> </w:t>
      </w:r>
      <w:r w:rsidR="008C6151" w:rsidRPr="000B3FF5">
        <w:rPr>
          <w:color w:val="auto"/>
          <w:lang w:val="en-GB"/>
        </w:rPr>
        <w:t>it</w:t>
      </w:r>
      <w:r w:rsidR="009D42B6" w:rsidRPr="000B3FF5">
        <w:rPr>
          <w:color w:val="auto"/>
          <w:lang w:val="en-GB"/>
        </w:rPr>
        <w:t xml:space="preserve"> </w:t>
      </w:r>
      <w:r w:rsidR="008C6151" w:rsidRPr="000B3FF5">
        <w:rPr>
          <w:color w:val="auto"/>
          <w:lang w:val="en-GB"/>
        </w:rPr>
        <w:t>more</w:t>
      </w:r>
      <w:r w:rsidR="009D42B6" w:rsidRPr="000B3FF5">
        <w:rPr>
          <w:color w:val="auto"/>
          <w:lang w:val="en-GB"/>
        </w:rPr>
        <w:t xml:space="preserve"> </w:t>
      </w:r>
      <w:r w:rsidR="00E565EC" w:rsidRPr="000B3FF5">
        <w:rPr>
          <w:color w:val="auto"/>
          <w:lang w:val="en-GB"/>
        </w:rPr>
        <w:t>effectively</w:t>
      </w:r>
      <w:r w:rsidR="009D42B6" w:rsidRPr="000B3FF5">
        <w:rPr>
          <w:color w:val="auto"/>
          <w:lang w:val="en-GB"/>
        </w:rPr>
        <w:t xml:space="preserve"> </w:t>
      </w:r>
      <w:r w:rsidR="00E565EC" w:rsidRPr="000B3FF5">
        <w:rPr>
          <w:color w:val="auto"/>
          <w:lang w:val="en-GB"/>
        </w:rPr>
        <w:t>and</w:t>
      </w:r>
      <w:r w:rsidR="009D42B6" w:rsidRPr="000B3FF5">
        <w:rPr>
          <w:color w:val="auto"/>
          <w:lang w:val="en-GB"/>
        </w:rPr>
        <w:t xml:space="preserve"> </w:t>
      </w:r>
      <w:r w:rsidR="008C6151" w:rsidRPr="000B3FF5">
        <w:rPr>
          <w:color w:val="auto"/>
          <w:lang w:val="en-GB"/>
        </w:rPr>
        <w:t>efficiently</w:t>
      </w:r>
      <w:r w:rsidR="009D42B6" w:rsidRPr="000B3FF5">
        <w:rPr>
          <w:color w:val="auto"/>
          <w:lang w:val="en-GB"/>
        </w:rPr>
        <w:t xml:space="preserve"> </w:t>
      </w:r>
      <w:r w:rsidRPr="000B3FF5">
        <w:rPr>
          <w:color w:val="auto"/>
          <w:lang w:val="en-GB"/>
        </w:rPr>
        <w:t>support</w:t>
      </w:r>
      <w:r w:rsidR="008C6151" w:rsidRPr="000B3FF5">
        <w:rPr>
          <w:color w:val="auto"/>
          <w:lang w:val="en-GB"/>
        </w:rPr>
        <w:t>s</w:t>
      </w:r>
      <w:r w:rsidR="009D42B6" w:rsidRPr="000B3FF5">
        <w:rPr>
          <w:color w:val="auto"/>
          <w:lang w:val="en-GB"/>
        </w:rPr>
        <w:t xml:space="preserve"> </w:t>
      </w:r>
      <w:r w:rsidRPr="000B3FF5">
        <w:rPr>
          <w:color w:val="auto"/>
          <w:lang w:val="en-GB"/>
        </w:rPr>
        <w:t>older</w:t>
      </w:r>
      <w:r w:rsidR="009D42B6" w:rsidRPr="000B3FF5">
        <w:rPr>
          <w:color w:val="auto"/>
          <w:lang w:val="en-GB"/>
        </w:rPr>
        <w:t xml:space="preserve"> </w:t>
      </w:r>
      <w:r w:rsidRPr="000B3FF5">
        <w:rPr>
          <w:color w:val="auto"/>
          <w:lang w:val="en-GB"/>
        </w:rPr>
        <w:t>people</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live</w:t>
      </w:r>
      <w:r w:rsidR="009D42B6" w:rsidRPr="000B3FF5">
        <w:rPr>
          <w:color w:val="auto"/>
          <w:lang w:val="en-GB"/>
        </w:rPr>
        <w:t xml:space="preserve"> </w:t>
      </w:r>
      <w:r w:rsidRPr="000B3FF5">
        <w:rPr>
          <w:color w:val="auto"/>
          <w:lang w:val="en-GB"/>
        </w:rPr>
        <w:t>in</w:t>
      </w:r>
      <w:r w:rsidR="009D42B6" w:rsidRPr="000B3FF5">
        <w:rPr>
          <w:color w:val="auto"/>
          <w:lang w:val="en-GB"/>
        </w:rPr>
        <w:t xml:space="preserve"> </w:t>
      </w:r>
      <w:r w:rsidRPr="000B3FF5">
        <w:rPr>
          <w:color w:val="auto"/>
          <w:lang w:val="en-GB"/>
        </w:rPr>
        <w:t>their</w:t>
      </w:r>
      <w:r w:rsidR="009D42B6" w:rsidRPr="000B3FF5">
        <w:rPr>
          <w:color w:val="auto"/>
          <w:lang w:val="en-GB"/>
        </w:rPr>
        <w:t xml:space="preserve"> </w:t>
      </w:r>
      <w:r w:rsidRPr="000B3FF5">
        <w:rPr>
          <w:color w:val="auto"/>
          <w:lang w:val="en-GB"/>
        </w:rPr>
        <w:t>homes</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communities</w:t>
      </w:r>
      <w:r w:rsidR="009D42B6" w:rsidRPr="000B3FF5">
        <w:rPr>
          <w:color w:val="auto"/>
          <w:lang w:val="en-GB"/>
        </w:rPr>
        <w:t xml:space="preserve"> </w:t>
      </w:r>
      <w:r w:rsidRPr="000B3FF5">
        <w:rPr>
          <w:color w:val="auto"/>
          <w:lang w:val="en-GB"/>
        </w:rPr>
        <w:t>for</w:t>
      </w:r>
      <w:r w:rsidR="009D42B6" w:rsidRPr="000B3FF5">
        <w:rPr>
          <w:color w:val="auto"/>
          <w:lang w:val="en-GB"/>
        </w:rPr>
        <w:t xml:space="preserve"> </w:t>
      </w:r>
      <w:r w:rsidRPr="000B3FF5">
        <w:rPr>
          <w:color w:val="auto"/>
          <w:lang w:val="en-GB"/>
        </w:rPr>
        <w:t>as</w:t>
      </w:r>
      <w:r w:rsidR="009D42B6" w:rsidRPr="000B3FF5">
        <w:rPr>
          <w:color w:val="auto"/>
          <w:lang w:val="en-GB"/>
        </w:rPr>
        <w:t xml:space="preserve"> </w:t>
      </w:r>
      <w:r w:rsidRPr="000B3FF5">
        <w:rPr>
          <w:color w:val="auto"/>
          <w:lang w:val="en-GB"/>
        </w:rPr>
        <w:t>long</w:t>
      </w:r>
      <w:r w:rsidR="009D42B6" w:rsidRPr="000B3FF5">
        <w:rPr>
          <w:color w:val="auto"/>
          <w:lang w:val="en-GB"/>
        </w:rPr>
        <w:t xml:space="preserve"> </w:t>
      </w:r>
      <w:r w:rsidRPr="000B3FF5">
        <w:rPr>
          <w:color w:val="auto"/>
          <w:lang w:val="en-GB"/>
        </w:rPr>
        <w:t>as</w:t>
      </w:r>
      <w:r w:rsidR="009D42B6" w:rsidRPr="000B3FF5">
        <w:rPr>
          <w:color w:val="auto"/>
          <w:lang w:val="en-GB"/>
        </w:rPr>
        <w:t xml:space="preserve"> </w:t>
      </w:r>
      <w:r w:rsidRPr="000B3FF5">
        <w:rPr>
          <w:color w:val="auto"/>
          <w:lang w:val="en-GB"/>
        </w:rPr>
        <w:t>possible,</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enable</w:t>
      </w:r>
      <w:r w:rsidR="009D42B6" w:rsidRPr="000B3FF5">
        <w:rPr>
          <w:color w:val="auto"/>
          <w:lang w:val="en-GB"/>
        </w:rPr>
        <w:t xml:space="preserve"> </w:t>
      </w:r>
      <w:r w:rsidRPr="000B3FF5">
        <w:rPr>
          <w:color w:val="auto"/>
          <w:lang w:val="en-GB"/>
        </w:rPr>
        <w:t>people</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make</w:t>
      </w:r>
      <w:r w:rsidR="009D42B6" w:rsidRPr="000B3FF5">
        <w:rPr>
          <w:color w:val="auto"/>
          <w:lang w:val="en-GB"/>
        </w:rPr>
        <w:t xml:space="preserve"> </w:t>
      </w:r>
      <w:r w:rsidR="007D3C6A" w:rsidRPr="000B3FF5">
        <w:rPr>
          <w:color w:val="auto"/>
          <w:lang w:val="en-GB"/>
        </w:rPr>
        <w:t>informed</w:t>
      </w:r>
      <w:r w:rsidR="009D42B6" w:rsidRPr="000B3FF5">
        <w:rPr>
          <w:color w:val="auto"/>
          <w:lang w:val="en-GB"/>
        </w:rPr>
        <w:t xml:space="preserve"> </w:t>
      </w:r>
      <w:r w:rsidR="001229BA" w:rsidRPr="000B3FF5">
        <w:rPr>
          <w:color w:val="auto"/>
          <w:lang w:val="en-GB"/>
        </w:rPr>
        <w:t>d</w:t>
      </w:r>
      <w:r w:rsidR="001229BA" w:rsidRPr="00F64B30">
        <w:rPr>
          <w:color w:val="auto"/>
          <w:lang w:val="en-GB"/>
        </w:rPr>
        <w:t>ecisions</w:t>
      </w:r>
      <w:r w:rsidR="009D42B6" w:rsidRPr="00F64B30">
        <w:rPr>
          <w:color w:val="auto"/>
          <w:lang w:val="en-GB"/>
        </w:rPr>
        <w:t xml:space="preserve"> </w:t>
      </w:r>
      <w:r w:rsidR="001229BA" w:rsidRPr="00F64B30">
        <w:rPr>
          <w:color w:val="auto"/>
          <w:lang w:val="en-GB"/>
        </w:rPr>
        <w:t>about</w:t>
      </w:r>
      <w:r w:rsidR="009D42B6" w:rsidRPr="00F64B30">
        <w:rPr>
          <w:color w:val="auto"/>
          <w:lang w:val="en-GB"/>
        </w:rPr>
        <w:t xml:space="preserve"> </w:t>
      </w:r>
      <w:r w:rsidR="001229BA" w:rsidRPr="00F64B30">
        <w:rPr>
          <w:color w:val="auto"/>
          <w:lang w:val="en-GB"/>
        </w:rPr>
        <w:t>their</w:t>
      </w:r>
      <w:r w:rsidR="009D42B6" w:rsidRPr="00F64B30">
        <w:rPr>
          <w:color w:val="auto"/>
          <w:lang w:val="en-GB"/>
        </w:rPr>
        <w:t xml:space="preserve"> </w:t>
      </w:r>
      <w:r w:rsidR="001229BA" w:rsidRPr="00F64B30">
        <w:rPr>
          <w:color w:val="auto"/>
          <w:lang w:val="en-GB"/>
        </w:rPr>
        <w:t>care,</w:t>
      </w:r>
      <w:r w:rsidR="009D42B6" w:rsidRPr="00F64B30">
        <w:rPr>
          <w:color w:val="auto"/>
          <w:lang w:val="en-GB"/>
        </w:rPr>
        <w:t xml:space="preserve"> </w:t>
      </w:r>
      <w:r w:rsidR="001229BA" w:rsidRPr="00F64B30">
        <w:rPr>
          <w:color w:val="auto"/>
          <w:lang w:val="en-GB"/>
        </w:rPr>
        <w:t>while</w:t>
      </w:r>
      <w:r w:rsidR="009D42B6" w:rsidRPr="00F64B30">
        <w:rPr>
          <w:color w:val="auto"/>
          <w:lang w:val="en-GB"/>
        </w:rPr>
        <w:t xml:space="preserve"> </w:t>
      </w:r>
      <w:r w:rsidR="001229BA" w:rsidRPr="00F64B30">
        <w:rPr>
          <w:color w:val="auto"/>
          <w:lang w:val="en-GB"/>
        </w:rPr>
        <w:t>remaining</w:t>
      </w:r>
      <w:r w:rsidR="009D42B6" w:rsidRPr="00F64B30">
        <w:rPr>
          <w:color w:val="auto"/>
          <w:lang w:val="en-GB"/>
        </w:rPr>
        <w:t xml:space="preserve"> </w:t>
      </w:r>
      <w:r w:rsidR="001229BA" w:rsidRPr="00F64B30">
        <w:rPr>
          <w:color w:val="auto"/>
          <w:lang w:val="en-GB"/>
        </w:rPr>
        <w:t>sustainable</w:t>
      </w:r>
      <w:r w:rsidR="009D42B6" w:rsidRPr="00F64B30">
        <w:rPr>
          <w:color w:val="auto"/>
          <w:lang w:val="en-GB"/>
        </w:rPr>
        <w:t xml:space="preserve"> </w:t>
      </w:r>
      <w:r w:rsidR="001229BA" w:rsidRPr="00F64B30">
        <w:rPr>
          <w:color w:val="auto"/>
          <w:lang w:val="en-GB"/>
        </w:rPr>
        <w:t>for</w:t>
      </w:r>
      <w:r w:rsidR="009D42B6" w:rsidRPr="00F64B30">
        <w:rPr>
          <w:color w:val="auto"/>
          <w:lang w:val="en-GB"/>
        </w:rPr>
        <w:t xml:space="preserve"> </w:t>
      </w:r>
      <w:r w:rsidR="001229BA" w:rsidRPr="00F64B30">
        <w:rPr>
          <w:color w:val="auto"/>
          <w:lang w:val="en-GB"/>
        </w:rPr>
        <w:t>taxpayers</w:t>
      </w:r>
      <w:r w:rsidR="009D42B6" w:rsidRPr="00F64B30">
        <w:rPr>
          <w:color w:val="auto"/>
          <w:lang w:val="en-GB"/>
        </w:rPr>
        <w:t xml:space="preserve"> </w:t>
      </w:r>
      <w:r w:rsidR="001229BA" w:rsidRPr="00F64B30">
        <w:rPr>
          <w:color w:val="auto"/>
          <w:lang w:val="en-GB"/>
        </w:rPr>
        <w:t>and</w:t>
      </w:r>
      <w:r w:rsidR="009D42B6" w:rsidRPr="00F64B30">
        <w:rPr>
          <w:color w:val="auto"/>
          <w:lang w:val="en-GB"/>
        </w:rPr>
        <w:t xml:space="preserve"> </w:t>
      </w:r>
      <w:r w:rsidR="001229BA" w:rsidRPr="00F64B30">
        <w:rPr>
          <w:color w:val="auto"/>
          <w:lang w:val="en-GB"/>
        </w:rPr>
        <w:t>service</w:t>
      </w:r>
      <w:r w:rsidR="009D42B6" w:rsidRPr="00F64B30">
        <w:rPr>
          <w:color w:val="auto"/>
          <w:lang w:val="en-GB"/>
        </w:rPr>
        <w:t xml:space="preserve"> </w:t>
      </w:r>
      <w:r w:rsidR="001229BA" w:rsidRPr="00F64B30">
        <w:rPr>
          <w:color w:val="auto"/>
          <w:lang w:val="en-GB"/>
        </w:rPr>
        <w:t>providers.</w:t>
      </w:r>
      <w:r w:rsidR="009D42B6" w:rsidRPr="00F64B30">
        <w:rPr>
          <w:color w:val="auto"/>
          <w:lang w:val="en-GB"/>
        </w:rPr>
        <w:t xml:space="preserve"> </w:t>
      </w:r>
      <w:r w:rsidR="00D25DBB" w:rsidRPr="00F64B30">
        <w:rPr>
          <w:color w:val="auto"/>
          <w:lang w:val="en-GB"/>
        </w:rPr>
        <w:t>Further reform is expected to follow Government consideration of the Royal Commission’s Final Report</w:t>
      </w:r>
      <w:r w:rsidR="00F64B30" w:rsidRPr="00F64B30">
        <w:rPr>
          <w:color w:val="auto"/>
          <w:lang w:val="en-GB"/>
        </w:rPr>
        <w:t>.</w:t>
      </w:r>
    </w:p>
    <w:p w14:paraId="316C988B" w14:textId="7EFC53C0" w:rsidR="009D42B6" w:rsidRPr="000B3FF5" w:rsidRDefault="00183D38" w:rsidP="00AC7F76">
      <w:pPr>
        <w:pStyle w:val="BodyText"/>
        <w:rPr>
          <w:color w:val="auto"/>
          <w:lang w:val="en-GB"/>
        </w:rPr>
      </w:pPr>
      <w:r w:rsidRPr="000B3FF5">
        <w:rPr>
          <w:color w:val="auto"/>
          <w:lang w:val="en-GB"/>
        </w:rPr>
        <w:t>Older</w:t>
      </w:r>
      <w:r w:rsidR="009D42B6" w:rsidRPr="000B3FF5">
        <w:rPr>
          <w:color w:val="auto"/>
          <w:lang w:val="en-GB"/>
        </w:rPr>
        <w:t xml:space="preserve"> </w:t>
      </w:r>
      <w:r w:rsidRPr="000B3FF5">
        <w:rPr>
          <w:color w:val="auto"/>
          <w:lang w:val="en-GB"/>
        </w:rPr>
        <w:t>Australians</w:t>
      </w:r>
      <w:r w:rsidR="009D42B6" w:rsidRPr="000B3FF5">
        <w:rPr>
          <w:color w:val="auto"/>
          <w:lang w:val="en-GB"/>
        </w:rPr>
        <w:t xml:space="preserve"> </w:t>
      </w:r>
      <w:r w:rsidRPr="000B3FF5">
        <w:rPr>
          <w:color w:val="auto"/>
          <w:lang w:val="en-GB"/>
        </w:rPr>
        <w:t>can</w:t>
      </w:r>
      <w:r w:rsidR="009D42B6" w:rsidRPr="000B3FF5">
        <w:rPr>
          <w:color w:val="auto"/>
          <w:lang w:val="en-GB"/>
        </w:rPr>
        <w:t xml:space="preserve"> </w:t>
      </w:r>
      <w:r w:rsidRPr="000B3FF5">
        <w:rPr>
          <w:color w:val="auto"/>
          <w:lang w:val="en-GB"/>
        </w:rPr>
        <w:t>access</w:t>
      </w:r>
      <w:r w:rsidR="009D42B6" w:rsidRPr="000B3FF5">
        <w:rPr>
          <w:color w:val="auto"/>
          <w:lang w:val="en-GB"/>
        </w:rPr>
        <w:t xml:space="preserve"> </w:t>
      </w:r>
      <w:r w:rsidRPr="000B3FF5">
        <w:rPr>
          <w:color w:val="auto"/>
          <w:lang w:val="en-GB"/>
        </w:rPr>
        <w:t>a</w:t>
      </w:r>
      <w:r w:rsidR="009D42B6" w:rsidRPr="000B3FF5">
        <w:rPr>
          <w:color w:val="auto"/>
          <w:lang w:val="en-GB"/>
        </w:rPr>
        <w:t xml:space="preserve"> </w:t>
      </w:r>
      <w:r w:rsidRPr="000B3FF5">
        <w:rPr>
          <w:color w:val="auto"/>
          <w:lang w:val="en-GB"/>
        </w:rPr>
        <w:t>spectrum</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aged</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ranging</w:t>
      </w:r>
      <w:r w:rsidR="009D42B6" w:rsidRPr="000B3FF5">
        <w:rPr>
          <w:color w:val="auto"/>
          <w:lang w:val="en-GB"/>
        </w:rPr>
        <w:t xml:space="preserve"> </w:t>
      </w:r>
      <w:r w:rsidRPr="000B3FF5">
        <w:rPr>
          <w:color w:val="auto"/>
          <w:lang w:val="en-GB"/>
        </w:rPr>
        <w:t>from</w:t>
      </w:r>
      <w:r w:rsidR="009D42B6" w:rsidRPr="000B3FF5">
        <w:rPr>
          <w:color w:val="auto"/>
          <w:lang w:val="en-GB"/>
        </w:rPr>
        <w:t xml:space="preserve"> </w:t>
      </w:r>
      <w:r w:rsidRPr="000B3FF5">
        <w:rPr>
          <w:color w:val="auto"/>
          <w:lang w:val="en-GB"/>
        </w:rPr>
        <w:t>home</w:t>
      </w:r>
      <w:r w:rsidR="00997737">
        <w:rPr>
          <w:color w:val="auto"/>
          <w:lang w:val="en-GB"/>
        </w:rPr>
        <w:t>-</w:t>
      </w:r>
      <w:r w:rsidR="008C6151" w:rsidRPr="000B3FF5">
        <w:rPr>
          <w:color w:val="auto"/>
          <w:lang w:val="en-GB"/>
        </w:rPr>
        <w:t>based</w:t>
      </w:r>
      <w:r w:rsidR="009D42B6" w:rsidRPr="000B3FF5">
        <w:rPr>
          <w:color w:val="auto"/>
          <w:lang w:val="en-GB"/>
        </w:rPr>
        <w:t xml:space="preserve"> </w:t>
      </w:r>
      <w:r w:rsidRPr="000B3FF5">
        <w:rPr>
          <w:color w:val="auto"/>
          <w:lang w:val="en-GB"/>
        </w:rPr>
        <w:t>support</w:t>
      </w:r>
      <w:r w:rsidR="009D42B6" w:rsidRPr="000B3FF5">
        <w:rPr>
          <w:color w:val="auto"/>
          <w:lang w:val="en-GB"/>
        </w:rPr>
        <w:t xml:space="preserve"> </w:t>
      </w:r>
      <w:r w:rsidRPr="000B3FF5">
        <w:rPr>
          <w:color w:val="auto"/>
          <w:lang w:val="en-GB"/>
        </w:rPr>
        <w:t>through</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002E0C7E" w:rsidRPr="000B3FF5">
        <w:rPr>
          <w:color w:val="auto"/>
          <w:lang w:val="en-GB"/>
        </w:rPr>
        <w:t>24</w:t>
      </w:r>
      <w:r w:rsidR="009D42B6" w:rsidRPr="000B3FF5">
        <w:rPr>
          <w:color w:val="auto"/>
          <w:lang w:val="en-GB"/>
        </w:rPr>
        <w:t xml:space="preserve"> </w:t>
      </w:r>
      <w:r w:rsidR="002E0C7E" w:rsidRPr="000B3FF5">
        <w:rPr>
          <w:color w:val="auto"/>
          <w:lang w:val="en-GB"/>
        </w:rPr>
        <w:t>hour</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provided</w:t>
      </w:r>
      <w:r w:rsidR="009D42B6" w:rsidRPr="000B3FF5">
        <w:rPr>
          <w:color w:val="auto"/>
          <w:lang w:val="en-GB"/>
        </w:rPr>
        <w:t xml:space="preserve"> </w:t>
      </w:r>
      <w:r w:rsidRPr="000B3FF5">
        <w:rPr>
          <w:color w:val="auto"/>
          <w:lang w:val="en-GB"/>
        </w:rPr>
        <w:t>in</w:t>
      </w:r>
      <w:r w:rsidR="009D42B6" w:rsidRPr="000B3FF5">
        <w:rPr>
          <w:color w:val="auto"/>
          <w:lang w:val="en-GB"/>
        </w:rPr>
        <w:t xml:space="preserve"> </w:t>
      </w:r>
      <w:r w:rsidRPr="000B3FF5">
        <w:rPr>
          <w:color w:val="auto"/>
          <w:lang w:val="en-GB"/>
        </w:rPr>
        <w:t>residential</w:t>
      </w:r>
      <w:r w:rsidR="009D42B6" w:rsidRPr="000B3FF5">
        <w:rPr>
          <w:color w:val="auto"/>
          <w:lang w:val="en-GB"/>
        </w:rPr>
        <w:t xml:space="preserve"> </w:t>
      </w:r>
      <w:r w:rsidRPr="000B3FF5">
        <w:rPr>
          <w:color w:val="auto"/>
          <w:lang w:val="en-GB"/>
        </w:rPr>
        <w:t>settings.</w:t>
      </w:r>
      <w:r w:rsidR="00557678" w:rsidRPr="000B3FF5">
        <w:rPr>
          <w:color w:val="auto"/>
          <w:lang w:val="en-GB"/>
        </w:rPr>
        <w:t xml:space="preserve"> A major factor impacting on the aged care system in 2020 is the COVID-19 </w:t>
      </w:r>
      <w:r w:rsidR="00D25DBB">
        <w:rPr>
          <w:color w:val="auto"/>
          <w:lang w:val="en-GB"/>
        </w:rPr>
        <w:t>pandemic</w:t>
      </w:r>
      <w:r w:rsidR="00F5602C" w:rsidRPr="000B3FF5">
        <w:rPr>
          <w:color w:val="auto"/>
          <w:lang w:val="en-GB"/>
        </w:rPr>
        <w:t>.</w:t>
      </w:r>
    </w:p>
    <w:p w14:paraId="5413578C" w14:textId="54F005A6" w:rsidR="009D42B6" w:rsidRPr="000B3FF5" w:rsidRDefault="00183D38" w:rsidP="00AC7F76">
      <w:pPr>
        <w:pStyle w:val="BodyText"/>
        <w:rPr>
          <w:color w:val="auto"/>
          <w:lang w:val="en-GB"/>
        </w:rPr>
      </w:pPr>
      <w:r w:rsidRPr="000B3FF5">
        <w:rPr>
          <w:color w:val="auto"/>
          <w:lang w:val="en-GB"/>
        </w:rPr>
        <w:t>Many</w:t>
      </w:r>
      <w:r w:rsidR="009D42B6" w:rsidRPr="000B3FF5">
        <w:rPr>
          <w:color w:val="auto"/>
          <w:lang w:val="en-GB"/>
        </w:rPr>
        <w:t xml:space="preserve"> </w:t>
      </w:r>
      <w:r w:rsidRPr="000B3FF5">
        <w:rPr>
          <w:color w:val="auto"/>
          <w:lang w:val="en-GB"/>
        </w:rPr>
        <w:t>aged</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services</w:t>
      </w:r>
      <w:r w:rsidR="009D42B6" w:rsidRPr="000B3FF5">
        <w:rPr>
          <w:color w:val="auto"/>
          <w:lang w:val="en-GB"/>
        </w:rPr>
        <w:t xml:space="preserve"> </w:t>
      </w:r>
      <w:r w:rsidRPr="000B3FF5">
        <w:rPr>
          <w:color w:val="auto"/>
          <w:lang w:val="en-GB"/>
        </w:rPr>
        <w:t>are</w:t>
      </w:r>
      <w:r w:rsidR="009D42B6" w:rsidRPr="000B3FF5">
        <w:rPr>
          <w:color w:val="auto"/>
          <w:lang w:val="en-GB"/>
        </w:rPr>
        <w:t xml:space="preserve"> </w:t>
      </w:r>
      <w:r w:rsidRPr="000B3FF5">
        <w:rPr>
          <w:color w:val="auto"/>
          <w:lang w:val="en-GB"/>
        </w:rPr>
        <w:t>subsidised</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regulated</w:t>
      </w:r>
      <w:r w:rsidR="009D42B6" w:rsidRPr="000B3FF5">
        <w:rPr>
          <w:color w:val="auto"/>
          <w:lang w:val="en-GB"/>
        </w:rPr>
        <w:t xml:space="preserve"> </w:t>
      </w:r>
      <w:r w:rsidRPr="000B3FF5">
        <w:rPr>
          <w:color w:val="auto"/>
          <w:lang w:val="en-GB"/>
        </w:rPr>
        <w:t>by</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Australian</w:t>
      </w:r>
      <w:r w:rsidR="009D42B6" w:rsidRPr="000B3FF5">
        <w:rPr>
          <w:color w:val="auto"/>
          <w:lang w:val="en-GB"/>
        </w:rPr>
        <w:t xml:space="preserve"> </w:t>
      </w:r>
      <w:r w:rsidRPr="000B3FF5">
        <w:rPr>
          <w:color w:val="auto"/>
          <w:lang w:val="en-GB"/>
        </w:rPr>
        <w:t>Governmen</w:t>
      </w:r>
      <w:r w:rsidR="001B2C9F" w:rsidRPr="000B3FF5">
        <w:rPr>
          <w:color w:val="auto"/>
          <w:lang w:val="en-GB"/>
        </w:rPr>
        <w:t>t.</w:t>
      </w:r>
      <w:r w:rsidR="009D42B6" w:rsidRPr="000B3FF5">
        <w:rPr>
          <w:color w:val="auto"/>
          <w:lang w:val="en-GB"/>
        </w:rPr>
        <w:t xml:space="preserve"> </w:t>
      </w:r>
      <w:r w:rsidR="00527A9F" w:rsidRPr="000B3FF5">
        <w:rPr>
          <w:color w:val="auto"/>
          <w:lang w:val="en-GB"/>
        </w:rPr>
        <w:fldChar w:fldCharType="begin"/>
      </w:r>
      <w:r w:rsidR="00527A9F" w:rsidRPr="000B3FF5">
        <w:rPr>
          <w:color w:val="auto"/>
          <w:lang w:val="en-GB"/>
        </w:rPr>
        <w:instrText xml:space="preserve"> REF _Ref536191822 \h  \* MERGEFORMAT </w:instrText>
      </w:r>
      <w:r w:rsidR="00527A9F" w:rsidRPr="000B3FF5">
        <w:rPr>
          <w:color w:val="auto"/>
          <w:lang w:val="en-GB"/>
        </w:rPr>
      </w:r>
      <w:r w:rsidR="00527A9F" w:rsidRPr="000B3FF5">
        <w:rPr>
          <w:color w:val="auto"/>
          <w:lang w:val="en-GB"/>
        </w:rPr>
        <w:fldChar w:fldCharType="separate"/>
      </w:r>
      <w:r w:rsidR="007621BE" w:rsidRPr="000B3FF5">
        <w:rPr>
          <w:color w:val="auto"/>
        </w:rPr>
        <w:t xml:space="preserve">Figure </w:t>
      </w:r>
      <w:r w:rsidR="007621BE" w:rsidRPr="000B3FF5">
        <w:rPr>
          <w:noProof/>
          <w:color w:val="auto"/>
        </w:rPr>
        <w:t>2.1</w:t>
      </w:r>
      <w:r w:rsidR="00527A9F" w:rsidRPr="000B3FF5">
        <w:rPr>
          <w:color w:val="auto"/>
          <w:lang w:val="en-GB"/>
        </w:rPr>
        <w:fldChar w:fldCharType="end"/>
      </w:r>
      <w:r w:rsidR="009D42B6" w:rsidRPr="000B3FF5">
        <w:rPr>
          <w:color w:val="auto"/>
          <w:lang w:val="en-GB"/>
        </w:rPr>
        <w:t xml:space="preserve"> </w:t>
      </w:r>
      <w:r w:rsidRPr="000B3FF5">
        <w:rPr>
          <w:color w:val="auto"/>
          <w:lang w:val="en-GB"/>
        </w:rPr>
        <w:t>illustrates</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Commonwealth</w:t>
      </w:r>
      <w:r w:rsidR="009D42B6" w:rsidRPr="000B3FF5">
        <w:rPr>
          <w:color w:val="auto"/>
          <w:lang w:val="en-GB"/>
        </w:rPr>
        <w:t xml:space="preserve"> </w:t>
      </w:r>
      <w:r w:rsidRPr="000B3FF5">
        <w:rPr>
          <w:color w:val="auto"/>
          <w:lang w:val="en-GB"/>
        </w:rPr>
        <w:t>subsidised</w:t>
      </w:r>
      <w:r w:rsidR="009D42B6" w:rsidRPr="000B3FF5">
        <w:rPr>
          <w:color w:val="auto"/>
          <w:lang w:val="en-GB"/>
        </w:rPr>
        <w:t xml:space="preserve"> </w:t>
      </w:r>
      <w:r w:rsidRPr="000B3FF5">
        <w:rPr>
          <w:color w:val="auto"/>
          <w:lang w:val="en-GB"/>
        </w:rPr>
        <w:t>Australian</w:t>
      </w:r>
      <w:r w:rsidR="009D42B6" w:rsidRPr="000B3FF5">
        <w:rPr>
          <w:color w:val="auto"/>
          <w:lang w:val="en-GB"/>
        </w:rPr>
        <w:t xml:space="preserve"> </w:t>
      </w:r>
      <w:r w:rsidRPr="000B3FF5">
        <w:rPr>
          <w:color w:val="auto"/>
          <w:lang w:val="en-GB"/>
        </w:rPr>
        <w:t>aged</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system.</w:t>
      </w:r>
    </w:p>
    <w:p w14:paraId="336768C1" w14:textId="77777777" w:rsidR="009D42B6" w:rsidRPr="00214CC6" w:rsidRDefault="00E565EC" w:rsidP="00AC7F76">
      <w:pPr>
        <w:pStyle w:val="BodyText"/>
        <w:rPr>
          <w:lang w:val="en-GB"/>
        </w:rPr>
      </w:pPr>
      <w:r w:rsidRPr="00214CC6">
        <w:rPr>
          <w:lang w:val="en-GB"/>
        </w:rPr>
        <w:t>M</w:t>
      </w:r>
      <w:r w:rsidR="00183D38" w:rsidRPr="00214CC6">
        <w:rPr>
          <w:lang w:val="en-GB"/>
        </w:rPr>
        <w:t>y</w:t>
      </w:r>
      <w:r w:rsidR="009D42B6" w:rsidRPr="00214CC6">
        <w:rPr>
          <w:lang w:val="en-GB"/>
        </w:rPr>
        <w:t xml:space="preserve"> </w:t>
      </w:r>
      <w:r w:rsidR="00183D38" w:rsidRPr="00214CC6">
        <w:rPr>
          <w:lang w:val="en-GB"/>
        </w:rPr>
        <w:t>Aged</w:t>
      </w:r>
      <w:r w:rsidR="009D42B6" w:rsidRPr="00214CC6">
        <w:rPr>
          <w:lang w:val="en-GB"/>
        </w:rPr>
        <w:t xml:space="preserve"> </w:t>
      </w:r>
      <w:r w:rsidR="00183D38" w:rsidRPr="00214CC6">
        <w:rPr>
          <w:lang w:val="en-GB"/>
        </w:rPr>
        <w:t>Care</w:t>
      </w:r>
      <w:r w:rsidR="00693D60" w:rsidRPr="00214CC6">
        <w:rPr>
          <w:lang w:val="en-GB"/>
        </w:rPr>
        <w:t>,</w:t>
      </w:r>
      <w:r w:rsidR="009D42B6" w:rsidRPr="00214CC6">
        <w:rPr>
          <w:lang w:val="en-GB"/>
        </w:rPr>
        <w:t xml:space="preserve"> </w:t>
      </w:r>
      <w:r w:rsidR="00693D60" w:rsidRPr="00214CC6">
        <w:rPr>
          <w:lang w:val="en-GB"/>
        </w:rPr>
        <w:t>administered</w:t>
      </w:r>
      <w:r w:rsidR="009D42B6" w:rsidRPr="00214CC6">
        <w:rPr>
          <w:lang w:val="en-GB"/>
        </w:rPr>
        <w:t xml:space="preserve"> </w:t>
      </w:r>
      <w:r w:rsidR="00693D60" w:rsidRPr="00214CC6">
        <w:rPr>
          <w:lang w:val="en-GB"/>
        </w:rPr>
        <w:t>by</w:t>
      </w:r>
      <w:r w:rsidR="009D42B6" w:rsidRPr="00214CC6">
        <w:rPr>
          <w:lang w:val="en-GB"/>
        </w:rPr>
        <w:t xml:space="preserve"> </w:t>
      </w:r>
      <w:r w:rsidR="00693D60" w:rsidRPr="00214CC6">
        <w:rPr>
          <w:lang w:val="en-GB"/>
        </w:rPr>
        <w:t>the</w:t>
      </w:r>
      <w:r w:rsidR="009D42B6" w:rsidRPr="00214CC6">
        <w:rPr>
          <w:lang w:val="en-GB"/>
        </w:rPr>
        <w:t xml:space="preserve"> </w:t>
      </w:r>
      <w:r w:rsidR="00693D60" w:rsidRPr="00214CC6">
        <w:rPr>
          <w:lang w:val="en-GB"/>
        </w:rPr>
        <w:t>Department</w:t>
      </w:r>
      <w:r w:rsidR="009D42B6" w:rsidRPr="00214CC6">
        <w:rPr>
          <w:lang w:val="en-GB"/>
        </w:rPr>
        <w:t xml:space="preserve"> </w:t>
      </w:r>
      <w:r w:rsidR="00002528" w:rsidRPr="00214CC6">
        <w:rPr>
          <w:lang w:val="en-GB"/>
        </w:rPr>
        <w:t>of</w:t>
      </w:r>
      <w:r w:rsidR="009D42B6" w:rsidRPr="00214CC6">
        <w:rPr>
          <w:lang w:val="en-GB"/>
        </w:rPr>
        <w:t xml:space="preserve"> </w:t>
      </w:r>
      <w:r w:rsidR="00002528" w:rsidRPr="00214CC6">
        <w:rPr>
          <w:lang w:val="en-GB"/>
        </w:rPr>
        <w:t>Health</w:t>
      </w:r>
      <w:r w:rsidR="00693D60" w:rsidRPr="00214CC6">
        <w:rPr>
          <w:lang w:val="en-GB"/>
        </w:rPr>
        <w:t>,</w:t>
      </w:r>
      <w:r w:rsidR="009D42B6" w:rsidRPr="00214CC6">
        <w:rPr>
          <w:lang w:val="en-GB"/>
        </w:rPr>
        <w:t xml:space="preserve"> </w:t>
      </w:r>
      <w:r w:rsidR="00693D60" w:rsidRPr="00214CC6">
        <w:rPr>
          <w:lang w:val="en-GB"/>
        </w:rPr>
        <w:t>is</w:t>
      </w:r>
      <w:r w:rsidR="009D42B6" w:rsidRPr="00214CC6">
        <w:rPr>
          <w:lang w:val="en-GB"/>
        </w:rPr>
        <w:t xml:space="preserve"> </w:t>
      </w:r>
      <w:r w:rsidR="00183D38" w:rsidRPr="00214CC6">
        <w:rPr>
          <w:lang w:val="en-GB"/>
        </w:rPr>
        <w:t>responsible</w:t>
      </w:r>
      <w:r w:rsidR="009D42B6" w:rsidRPr="00214CC6">
        <w:rPr>
          <w:lang w:val="en-GB"/>
        </w:rPr>
        <w:t xml:space="preserve"> </w:t>
      </w:r>
      <w:r w:rsidR="00183D38" w:rsidRPr="00214CC6">
        <w:rPr>
          <w:lang w:val="en-GB"/>
        </w:rPr>
        <w:t>for</w:t>
      </w:r>
      <w:r w:rsidR="009D42B6" w:rsidRPr="00214CC6">
        <w:rPr>
          <w:lang w:val="en-GB"/>
        </w:rPr>
        <w:t xml:space="preserve"> </w:t>
      </w:r>
      <w:r w:rsidR="00183D38" w:rsidRPr="00214CC6">
        <w:rPr>
          <w:lang w:val="en-GB"/>
        </w:rPr>
        <w:t>arranging</w:t>
      </w:r>
      <w:r w:rsidR="009D42B6" w:rsidRPr="00214CC6">
        <w:rPr>
          <w:lang w:val="en-GB"/>
        </w:rPr>
        <w:t xml:space="preserve"> </w:t>
      </w:r>
      <w:r w:rsidR="00183D38" w:rsidRPr="00214CC6">
        <w:rPr>
          <w:lang w:val="en-GB"/>
        </w:rPr>
        <w:t>an</w:t>
      </w:r>
      <w:r w:rsidR="009D42B6" w:rsidRPr="00214CC6">
        <w:rPr>
          <w:lang w:val="en-GB"/>
        </w:rPr>
        <w:t xml:space="preserve"> </w:t>
      </w:r>
      <w:r w:rsidR="00183D38" w:rsidRPr="00214CC6">
        <w:rPr>
          <w:lang w:val="en-GB"/>
        </w:rPr>
        <w:t>assessment</w:t>
      </w:r>
      <w:r w:rsidR="009D42B6" w:rsidRPr="00214CC6">
        <w:rPr>
          <w:lang w:val="en-GB"/>
        </w:rPr>
        <w:t xml:space="preserve"> </w:t>
      </w:r>
      <w:r w:rsidR="00183D38" w:rsidRPr="00214CC6">
        <w:rPr>
          <w:lang w:val="en-GB"/>
        </w:rPr>
        <w:t>of</w:t>
      </w:r>
      <w:r w:rsidR="009D42B6" w:rsidRPr="00214CC6">
        <w:rPr>
          <w:lang w:val="en-GB"/>
        </w:rPr>
        <w:t xml:space="preserve"> </w:t>
      </w:r>
      <w:r w:rsidR="00183D38" w:rsidRPr="00214CC6">
        <w:rPr>
          <w:lang w:val="en-GB"/>
        </w:rPr>
        <w:t>a</w:t>
      </w:r>
      <w:r w:rsidR="009D42B6" w:rsidRPr="00214CC6">
        <w:rPr>
          <w:lang w:val="en-GB"/>
        </w:rPr>
        <w:t xml:space="preserve"> </w:t>
      </w:r>
      <w:r w:rsidR="00183D38" w:rsidRPr="00214CC6">
        <w:rPr>
          <w:lang w:val="en-GB"/>
        </w:rPr>
        <w:t>person’s</w:t>
      </w:r>
      <w:r w:rsidR="009D42B6" w:rsidRPr="00214CC6">
        <w:rPr>
          <w:lang w:val="en-GB"/>
        </w:rPr>
        <w:t xml:space="preserve"> </w:t>
      </w:r>
      <w:r w:rsidR="00183D38" w:rsidRPr="00214CC6">
        <w:rPr>
          <w:lang w:val="en-GB"/>
        </w:rPr>
        <w:t>eligibility</w:t>
      </w:r>
      <w:r w:rsidR="009D42B6" w:rsidRPr="00214CC6">
        <w:rPr>
          <w:lang w:val="en-GB"/>
        </w:rPr>
        <w:t xml:space="preserve"> </w:t>
      </w:r>
      <w:r w:rsidR="00183D38" w:rsidRPr="00214CC6">
        <w:rPr>
          <w:lang w:val="en-GB"/>
        </w:rPr>
        <w:t>for</w:t>
      </w:r>
      <w:r w:rsidR="009D42B6" w:rsidRPr="00214CC6">
        <w:rPr>
          <w:lang w:val="en-GB"/>
        </w:rPr>
        <w:t xml:space="preserve"> </w:t>
      </w:r>
      <w:r w:rsidR="00183D38" w:rsidRPr="00214CC6">
        <w:rPr>
          <w:lang w:val="en-GB"/>
        </w:rPr>
        <w:t>Commonwealth</w:t>
      </w:r>
      <w:r w:rsidR="009D42B6" w:rsidRPr="00214CC6">
        <w:rPr>
          <w:lang w:val="en-GB"/>
        </w:rPr>
        <w:t xml:space="preserve"> </w:t>
      </w:r>
      <w:r w:rsidR="00616D40" w:rsidRPr="00214CC6">
        <w:rPr>
          <w:lang w:val="en-GB"/>
        </w:rPr>
        <w:t>subsidised</w:t>
      </w:r>
      <w:r w:rsidR="009D42B6" w:rsidRPr="00214CC6">
        <w:rPr>
          <w:lang w:val="en-GB"/>
        </w:rPr>
        <w:t xml:space="preserve"> </w:t>
      </w:r>
      <w:r w:rsidR="00183D38" w:rsidRPr="00214CC6">
        <w:rPr>
          <w:lang w:val="en-GB"/>
        </w:rPr>
        <w:t>aged</w:t>
      </w:r>
      <w:r w:rsidR="009D42B6" w:rsidRPr="00214CC6">
        <w:rPr>
          <w:lang w:val="en-GB"/>
        </w:rPr>
        <w:t xml:space="preserve"> </w:t>
      </w:r>
      <w:r w:rsidR="00183D38" w:rsidRPr="00214CC6">
        <w:rPr>
          <w:lang w:val="en-GB"/>
        </w:rPr>
        <w:t>care</w:t>
      </w:r>
      <w:r w:rsidR="009D42B6" w:rsidRPr="00214CC6">
        <w:rPr>
          <w:lang w:val="en-GB"/>
        </w:rPr>
        <w:t xml:space="preserve"> </w:t>
      </w:r>
      <w:r w:rsidR="00183D38" w:rsidRPr="00214CC6">
        <w:rPr>
          <w:lang w:val="en-GB"/>
        </w:rPr>
        <w:t>services.</w:t>
      </w:r>
      <w:r w:rsidR="009D42B6" w:rsidRPr="00214CC6">
        <w:rPr>
          <w:lang w:val="en-GB"/>
        </w:rPr>
        <w:t xml:space="preserve"> </w:t>
      </w:r>
      <w:r w:rsidR="008C6151" w:rsidRPr="00214CC6">
        <w:rPr>
          <w:lang w:val="en-GB"/>
        </w:rPr>
        <w:t>The</w:t>
      </w:r>
      <w:r w:rsidR="009D42B6" w:rsidRPr="00214CC6">
        <w:rPr>
          <w:lang w:val="en-GB"/>
        </w:rPr>
        <w:t xml:space="preserve"> </w:t>
      </w:r>
      <w:r w:rsidR="008C6151" w:rsidRPr="00214CC6">
        <w:rPr>
          <w:lang w:val="en-GB"/>
        </w:rPr>
        <w:t>assessment</w:t>
      </w:r>
      <w:r w:rsidR="009D42B6" w:rsidRPr="00214CC6">
        <w:rPr>
          <w:lang w:val="en-GB"/>
        </w:rPr>
        <w:t xml:space="preserve"> </w:t>
      </w:r>
      <w:r w:rsidR="008C6151" w:rsidRPr="00214CC6">
        <w:rPr>
          <w:lang w:val="en-GB"/>
        </w:rPr>
        <w:t>determines</w:t>
      </w:r>
      <w:r w:rsidR="009D42B6" w:rsidRPr="00214CC6">
        <w:rPr>
          <w:lang w:val="en-GB"/>
        </w:rPr>
        <w:t xml:space="preserve"> </w:t>
      </w:r>
      <w:r w:rsidR="008C6151" w:rsidRPr="00214CC6">
        <w:rPr>
          <w:lang w:val="en-GB"/>
        </w:rPr>
        <w:t>the</w:t>
      </w:r>
      <w:r w:rsidR="009D42B6" w:rsidRPr="00214CC6">
        <w:rPr>
          <w:lang w:val="en-GB"/>
        </w:rPr>
        <w:t xml:space="preserve"> </w:t>
      </w:r>
      <w:r w:rsidR="008C6151" w:rsidRPr="00214CC6">
        <w:rPr>
          <w:lang w:val="en-GB"/>
        </w:rPr>
        <w:t>level</w:t>
      </w:r>
      <w:r w:rsidR="009D42B6" w:rsidRPr="00214CC6">
        <w:rPr>
          <w:lang w:val="en-GB"/>
        </w:rPr>
        <w:t xml:space="preserve"> </w:t>
      </w:r>
      <w:r w:rsidR="008C6151" w:rsidRPr="00214CC6">
        <w:rPr>
          <w:lang w:val="en-GB"/>
        </w:rPr>
        <w:t>of</w:t>
      </w:r>
      <w:r w:rsidR="009D42B6" w:rsidRPr="00214CC6">
        <w:rPr>
          <w:lang w:val="en-GB"/>
        </w:rPr>
        <w:t xml:space="preserve"> </w:t>
      </w:r>
      <w:r w:rsidR="008C6151" w:rsidRPr="00214CC6">
        <w:rPr>
          <w:lang w:val="en-GB"/>
        </w:rPr>
        <w:t>care</w:t>
      </w:r>
      <w:r w:rsidR="009D42B6" w:rsidRPr="00214CC6">
        <w:rPr>
          <w:lang w:val="en-GB"/>
        </w:rPr>
        <w:t xml:space="preserve"> </w:t>
      </w:r>
      <w:r w:rsidR="008C6151" w:rsidRPr="00214CC6">
        <w:rPr>
          <w:lang w:val="en-GB"/>
        </w:rPr>
        <w:t>and</w:t>
      </w:r>
      <w:r w:rsidR="009D42B6" w:rsidRPr="00214CC6">
        <w:rPr>
          <w:lang w:val="en-GB"/>
        </w:rPr>
        <w:t xml:space="preserve"> </w:t>
      </w:r>
      <w:r w:rsidR="008C6151" w:rsidRPr="00214CC6">
        <w:rPr>
          <w:lang w:val="en-GB"/>
        </w:rPr>
        <w:t>support</w:t>
      </w:r>
      <w:r w:rsidR="009D42B6" w:rsidRPr="00214CC6">
        <w:rPr>
          <w:lang w:val="en-GB"/>
        </w:rPr>
        <w:t xml:space="preserve"> </w:t>
      </w:r>
      <w:r w:rsidR="008C6151" w:rsidRPr="00214CC6">
        <w:rPr>
          <w:lang w:val="en-GB"/>
        </w:rPr>
        <w:t>for</w:t>
      </w:r>
      <w:r w:rsidR="009D42B6" w:rsidRPr="00214CC6">
        <w:rPr>
          <w:lang w:val="en-GB"/>
        </w:rPr>
        <w:t xml:space="preserve"> </w:t>
      </w:r>
      <w:r w:rsidR="008C6151" w:rsidRPr="00214CC6">
        <w:rPr>
          <w:lang w:val="en-GB"/>
        </w:rPr>
        <w:t>which</w:t>
      </w:r>
      <w:r w:rsidR="009D42B6" w:rsidRPr="00214CC6">
        <w:rPr>
          <w:lang w:val="en-GB"/>
        </w:rPr>
        <w:t xml:space="preserve"> </w:t>
      </w:r>
      <w:r w:rsidR="008C6151" w:rsidRPr="00214CC6">
        <w:rPr>
          <w:lang w:val="en-GB"/>
        </w:rPr>
        <w:t>the</w:t>
      </w:r>
      <w:r w:rsidR="009D42B6" w:rsidRPr="00214CC6">
        <w:rPr>
          <w:lang w:val="en-GB"/>
        </w:rPr>
        <w:t xml:space="preserve"> </w:t>
      </w:r>
      <w:r w:rsidR="008C6151" w:rsidRPr="00214CC6">
        <w:rPr>
          <w:lang w:val="en-GB"/>
        </w:rPr>
        <w:t>individual</w:t>
      </w:r>
      <w:r w:rsidR="009D42B6" w:rsidRPr="00214CC6">
        <w:rPr>
          <w:lang w:val="en-GB"/>
        </w:rPr>
        <w:t xml:space="preserve"> </w:t>
      </w:r>
      <w:r w:rsidR="008C6151" w:rsidRPr="00214CC6">
        <w:rPr>
          <w:lang w:val="en-GB"/>
        </w:rPr>
        <w:t>may</w:t>
      </w:r>
      <w:r w:rsidR="009D42B6" w:rsidRPr="00214CC6">
        <w:rPr>
          <w:lang w:val="en-GB"/>
        </w:rPr>
        <w:t xml:space="preserve"> </w:t>
      </w:r>
      <w:r w:rsidR="008C6151" w:rsidRPr="00214CC6">
        <w:rPr>
          <w:lang w:val="en-GB"/>
        </w:rPr>
        <w:t>be</w:t>
      </w:r>
      <w:r w:rsidR="009D42B6" w:rsidRPr="00214CC6">
        <w:rPr>
          <w:lang w:val="en-GB"/>
        </w:rPr>
        <w:t xml:space="preserve"> </w:t>
      </w:r>
      <w:r w:rsidR="008C6151" w:rsidRPr="00214CC6">
        <w:rPr>
          <w:lang w:val="en-GB"/>
        </w:rPr>
        <w:t>eligible.</w:t>
      </w:r>
    </w:p>
    <w:p w14:paraId="510BBBEB" w14:textId="5632B5B8" w:rsidR="00DB12AF" w:rsidRPr="00214CC6" w:rsidRDefault="00946ABB" w:rsidP="00AC7F76">
      <w:pPr>
        <w:pStyle w:val="BodyText"/>
        <w:rPr>
          <w:lang w:val="en-GB"/>
        </w:rPr>
        <w:sectPr w:rsidR="00DB12AF" w:rsidRPr="00214CC6" w:rsidSect="008420C6">
          <w:pgSz w:w="11906" w:h="16838" w:code="9"/>
          <w:pgMar w:top="1077" w:right="1134" w:bottom="1247" w:left="1134" w:header="510" w:footer="510" w:gutter="0"/>
          <w:pgNumType w:start="1"/>
          <w:cols w:space="720"/>
          <w:docGrid w:linePitch="360"/>
        </w:sectPr>
      </w:pPr>
      <w:r w:rsidRPr="00214CC6">
        <w:rPr>
          <w:lang w:val="en-GB"/>
        </w:rPr>
        <w:t>Means</w:t>
      </w:r>
      <w:r w:rsidR="009D42B6" w:rsidRPr="00214CC6">
        <w:rPr>
          <w:lang w:val="en-GB"/>
        </w:rPr>
        <w:t xml:space="preserve"> </w:t>
      </w:r>
      <w:r w:rsidRPr="00214CC6">
        <w:rPr>
          <w:lang w:val="en-GB"/>
        </w:rPr>
        <w:t>testing</w:t>
      </w:r>
      <w:r w:rsidR="009D42B6" w:rsidRPr="00214CC6">
        <w:rPr>
          <w:lang w:val="en-GB"/>
        </w:rPr>
        <w:t xml:space="preserve"> </w:t>
      </w:r>
      <w:r w:rsidRPr="00214CC6">
        <w:rPr>
          <w:lang w:val="en-GB"/>
        </w:rPr>
        <w:t>conducted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4A2A97">
        <w:rPr>
          <w:lang w:val="en-GB"/>
        </w:rPr>
        <w:t xml:space="preserve"> Services Australia (formerly</w:t>
      </w:r>
      <w:r w:rsidR="009D42B6" w:rsidRPr="00214CC6">
        <w:rPr>
          <w:lang w:val="en-GB"/>
        </w:rPr>
        <w:t xml:space="preserve"> </w:t>
      </w:r>
      <w:r w:rsidR="00997737">
        <w:rPr>
          <w:lang w:val="en-GB"/>
        </w:rPr>
        <w:t xml:space="preserve">the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Human</w:t>
      </w:r>
      <w:r w:rsidR="009D42B6" w:rsidRPr="00214CC6">
        <w:rPr>
          <w:lang w:val="en-GB"/>
        </w:rPr>
        <w:t xml:space="preserve"> </w:t>
      </w:r>
      <w:r w:rsidRPr="00214CC6">
        <w:rPr>
          <w:lang w:val="en-GB"/>
        </w:rPr>
        <w:t>Services</w:t>
      </w:r>
      <w:r w:rsidR="004A2A97">
        <w:rPr>
          <w:lang w:val="en-GB"/>
        </w:rPr>
        <w:t xml:space="preserve">) </w:t>
      </w:r>
      <w:r w:rsidRPr="00214CC6">
        <w:rPr>
          <w:lang w:val="en-GB"/>
        </w:rPr>
        <w:t>determines</w:t>
      </w:r>
      <w:r w:rsidR="009D42B6" w:rsidRPr="00214CC6">
        <w:rPr>
          <w:lang w:val="en-GB"/>
        </w:rPr>
        <w:t xml:space="preserve"> </w:t>
      </w:r>
      <w:r w:rsidRPr="00214CC6">
        <w:rPr>
          <w:lang w:val="en-GB"/>
        </w:rPr>
        <w:t>whether</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individual</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make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contribution</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care</w:t>
      </w:r>
      <w:r w:rsidR="009D42B6" w:rsidRPr="00214CC6">
        <w:rPr>
          <w:lang w:val="en-GB"/>
        </w:rPr>
        <w:t xml:space="preserve"> </w:t>
      </w:r>
      <w:r w:rsidR="00350E66" w:rsidRPr="00214CC6">
        <w:rPr>
          <w:lang w:val="en-GB"/>
        </w:rPr>
        <w:t>and</w:t>
      </w:r>
      <w:r w:rsidR="009D42B6" w:rsidRPr="00214CC6">
        <w:rPr>
          <w:lang w:val="en-GB"/>
        </w:rPr>
        <w:t xml:space="preserve"> </w:t>
      </w:r>
      <w:r w:rsidR="00350E66" w:rsidRPr="00214CC6">
        <w:rPr>
          <w:lang w:val="en-GB"/>
        </w:rPr>
        <w:t>accommodation</w:t>
      </w:r>
      <w:r w:rsidRPr="00214CC6">
        <w:rPr>
          <w:lang w:val="en-GB"/>
        </w:rPr>
        <w: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contribution.</w:t>
      </w:r>
    </w:p>
    <w:p w14:paraId="0D244564" w14:textId="6F82E889" w:rsidR="00AC46F2" w:rsidRDefault="00527A9F" w:rsidP="00AC46F2">
      <w:pPr>
        <w:pStyle w:val="Caption"/>
        <w:spacing w:before="0"/>
      </w:pPr>
      <w:bookmarkStart w:id="86" w:name="_Ref536191822"/>
      <w:bookmarkStart w:id="87" w:name="_Ref424302427"/>
      <w:bookmarkStart w:id="88" w:name="_Toc536515414"/>
      <w:bookmarkStart w:id="89" w:name="_Toc2536693"/>
      <w:bookmarkStart w:id="90" w:name="_Toc39040421"/>
      <w:r w:rsidRPr="001C113F">
        <w:lastRenderedPageBreak/>
        <w:t>Figure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2</w:t>
      </w:r>
      <w:r w:rsidR="009D64CB">
        <w:rPr>
          <w:noProof/>
        </w:rPr>
        <w:fldChar w:fldCharType="end"/>
      </w:r>
      <w:r w:rsidR="00F15E39">
        <w:t>.</w:t>
      </w:r>
      <w:r w:rsidR="009D64CB">
        <w:rPr>
          <w:noProof/>
        </w:rPr>
        <w:fldChar w:fldCharType="begin"/>
      </w:r>
      <w:r w:rsidR="009D64CB">
        <w:rPr>
          <w:noProof/>
        </w:rPr>
        <w:instrText xml:space="preserve"> SEQ Figure \* ARABIC \s 1 </w:instrText>
      </w:r>
      <w:r w:rsidR="009D64CB">
        <w:rPr>
          <w:noProof/>
        </w:rPr>
        <w:fldChar w:fldCharType="separate"/>
      </w:r>
      <w:r w:rsidR="002E2ADD">
        <w:rPr>
          <w:noProof/>
        </w:rPr>
        <w:t>1</w:t>
      </w:r>
      <w:r w:rsidR="009D64CB">
        <w:rPr>
          <w:noProof/>
        </w:rPr>
        <w:fldChar w:fldCharType="end"/>
      </w:r>
      <w:bookmarkEnd w:id="86"/>
      <w:r w:rsidR="00AC46F2">
        <w:rPr>
          <w:noProof/>
        </w:rPr>
        <w:t xml:space="preserve">: </w:t>
      </w:r>
      <w:r w:rsidRPr="001C113F">
        <w:t>Australian</w:t>
      </w:r>
      <w:r w:rsidR="009D42B6">
        <w:t xml:space="preserve"> </w:t>
      </w:r>
      <w:r w:rsidRPr="001C113F">
        <w:t>aged</w:t>
      </w:r>
      <w:r w:rsidR="009D42B6">
        <w:t xml:space="preserve"> </w:t>
      </w:r>
      <w:r w:rsidRPr="001C113F">
        <w:t>care</w:t>
      </w:r>
      <w:r w:rsidR="009D42B6">
        <w:t xml:space="preserve"> </w:t>
      </w:r>
      <w:r w:rsidRPr="001C113F">
        <w:t>system</w:t>
      </w:r>
      <w:r w:rsidR="009D42B6">
        <w:t xml:space="preserve"> </w:t>
      </w:r>
      <w:r w:rsidRPr="001C113F">
        <w:t>–</w:t>
      </w:r>
      <w:r w:rsidR="009D42B6">
        <w:t xml:space="preserve"> </w:t>
      </w:r>
      <w:r w:rsidRPr="001C113F">
        <w:t>guide</w:t>
      </w:r>
      <w:r w:rsidR="009D42B6">
        <w:t xml:space="preserve"> </w:t>
      </w:r>
      <w:r w:rsidRPr="001C113F">
        <w:t>to</w:t>
      </w:r>
      <w:r w:rsidR="009D42B6">
        <w:t xml:space="preserve"> </w:t>
      </w:r>
      <w:r w:rsidRPr="001C113F">
        <w:t>Australian</w:t>
      </w:r>
      <w:r w:rsidR="009D42B6">
        <w:t xml:space="preserve"> </w:t>
      </w:r>
      <w:r w:rsidRPr="001C113F">
        <w:t>Government</w:t>
      </w:r>
      <w:r w:rsidR="009D42B6">
        <w:t xml:space="preserve"> </w:t>
      </w:r>
      <w:r w:rsidRPr="001C113F">
        <w:t>subsidised</w:t>
      </w:r>
      <w:r w:rsidR="009D42B6">
        <w:t xml:space="preserve"> </w:t>
      </w:r>
      <w:r w:rsidRPr="001C113F">
        <w:t>aged</w:t>
      </w:r>
      <w:r w:rsidR="009D42B6">
        <w:t xml:space="preserve"> </w:t>
      </w:r>
      <w:r w:rsidRPr="001C113F">
        <w:t>care</w:t>
      </w:r>
      <w:r w:rsidR="009D42B6">
        <w:t xml:space="preserve"> </w:t>
      </w:r>
      <w:r w:rsidRPr="001C113F">
        <w:t>services</w:t>
      </w:r>
      <w:bookmarkStart w:id="91" w:name="_Toc450735030"/>
      <w:bookmarkStart w:id="92" w:name="_Toc423697041"/>
      <w:bookmarkStart w:id="93" w:name="_Toc457549887"/>
      <w:bookmarkStart w:id="94" w:name="_Toc487702524"/>
      <w:bookmarkStart w:id="95" w:name="_Toc487702876"/>
      <w:bookmarkStart w:id="96" w:name="_Toc487703374"/>
      <w:bookmarkStart w:id="97" w:name="_Toc487703568"/>
      <w:bookmarkEnd w:id="87"/>
      <w:bookmarkEnd w:id="88"/>
      <w:bookmarkEnd w:id="89"/>
      <w:bookmarkEnd w:id="91"/>
      <w:bookmarkEnd w:id="90"/>
    </w:p>
    <w:p w14:paraId="62CB0DB6" w14:textId="561072CE" w:rsidR="001006F2" w:rsidRPr="00214CC6" w:rsidRDefault="00047A43" w:rsidP="00AC46F2">
      <w:pPr>
        <w:pStyle w:val="BodyText"/>
        <w:rPr>
          <w:noProof/>
          <w:lang w:eastAsia="en-AU"/>
        </w:rPr>
      </w:pPr>
      <w:r>
        <w:rPr>
          <w:noProof/>
          <w:lang w:eastAsia="en-AU"/>
        </w:rPr>
        <w:drawing>
          <wp:inline distT="0" distB="0" distL="0" distR="0" wp14:anchorId="501134F5" wp14:editId="18B27EF9">
            <wp:extent cx="9251950" cy="5077460"/>
            <wp:effectExtent l="0" t="0" r="635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251950" cy="5077460"/>
                    </a:xfrm>
                    <a:prstGeom prst="rect">
                      <a:avLst/>
                    </a:prstGeom>
                  </pic:spPr>
                </pic:pic>
              </a:graphicData>
            </a:graphic>
          </wp:inline>
        </w:drawing>
      </w:r>
    </w:p>
    <w:p w14:paraId="78070876" w14:textId="37176E95" w:rsidR="00616D40" w:rsidRPr="00F64B30" w:rsidRDefault="009E027B" w:rsidP="004968B1">
      <w:pPr>
        <w:pStyle w:val="TableFigureNoteDigit"/>
        <w:rPr>
          <w:sz w:val="16"/>
          <w:szCs w:val="16"/>
        </w:rPr>
      </w:pPr>
      <w:r w:rsidRPr="00F64B30">
        <w:rPr>
          <w:sz w:val="16"/>
          <w:szCs w:val="16"/>
        </w:rPr>
        <w:t>C</w:t>
      </w:r>
      <w:r w:rsidR="00616D40" w:rsidRPr="00F64B30">
        <w:rPr>
          <w:sz w:val="16"/>
          <w:szCs w:val="16"/>
        </w:rPr>
        <w:t>urrent</w:t>
      </w:r>
      <w:r w:rsidR="009D42B6" w:rsidRPr="00F64B30">
        <w:rPr>
          <w:sz w:val="16"/>
          <w:szCs w:val="16"/>
        </w:rPr>
        <w:t xml:space="preserve"> </w:t>
      </w:r>
      <w:r w:rsidR="00616D40" w:rsidRPr="00F64B30">
        <w:rPr>
          <w:sz w:val="16"/>
          <w:szCs w:val="16"/>
        </w:rPr>
        <w:t>as</w:t>
      </w:r>
      <w:r w:rsidR="009D42B6" w:rsidRPr="00F64B30">
        <w:rPr>
          <w:sz w:val="16"/>
          <w:szCs w:val="16"/>
        </w:rPr>
        <w:t xml:space="preserve"> </w:t>
      </w:r>
      <w:r w:rsidR="00616D40" w:rsidRPr="00F64B30">
        <w:rPr>
          <w:sz w:val="16"/>
          <w:szCs w:val="16"/>
        </w:rPr>
        <w:t>at</w:t>
      </w:r>
      <w:r w:rsidR="009D42B6" w:rsidRPr="00F64B30">
        <w:rPr>
          <w:sz w:val="16"/>
          <w:szCs w:val="16"/>
        </w:rPr>
        <w:t xml:space="preserve"> </w:t>
      </w:r>
      <w:r w:rsidR="00F64B30" w:rsidRPr="00F64B30">
        <w:rPr>
          <w:sz w:val="16"/>
          <w:szCs w:val="16"/>
        </w:rPr>
        <w:t>April</w:t>
      </w:r>
      <w:r w:rsidR="009D42B6" w:rsidRPr="00F64B30">
        <w:rPr>
          <w:sz w:val="16"/>
          <w:szCs w:val="16"/>
        </w:rPr>
        <w:t xml:space="preserve"> </w:t>
      </w:r>
      <w:r w:rsidR="00616D40" w:rsidRPr="00F64B30">
        <w:rPr>
          <w:sz w:val="16"/>
          <w:szCs w:val="16"/>
        </w:rPr>
        <w:t>20</w:t>
      </w:r>
      <w:r w:rsidR="00323F38" w:rsidRPr="00F64B30">
        <w:rPr>
          <w:sz w:val="16"/>
          <w:szCs w:val="16"/>
        </w:rPr>
        <w:t>20</w:t>
      </w:r>
      <w:r w:rsidR="00616D40" w:rsidRPr="00F64B30">
        <w:rPr>
          <w:sz w:val="16"/>
          <w:szCs w:val="16"/>
        </w:rPr>
        <w:t>.</w:t>
      </w:r>
    </w:p>
    <w:p w14:paraId="2607743D" w14:textId="77777777" w:rsidR="009D42B6" w:rsidRPr="00F64B30" w:rsidRDefault="00CC5452" w:rsidP="004968B1">
      <w:pPr>
        <w:pStyle w:val="TableFigureNoteDigit"/>
        <w:rPr>
          <w:sz w:val="16"/>
          <w:szCs w:val="16"/>
        </w:rPr>
      </w:pPr>
      <w:r w:rsidRPr="00F64B30">
        <w:rPr>
          <w:sz w:val="16"/>
          <w:szCs w:val="16"/>
        </w:rPr>
        <w:t>The</w:t>
      </w:r>
      <w:r w:rsidR="009D42B6" w:rsidRPr="00F64B30">
        <w:rPr>
          <w:sz w:val="16"/>
          <w:szCs w:val="16"/>
        </w:rPr>
        <w:t xml:space="preserve"> </w:t>
      </w:r>
      <w:r w:rsidRPr="00F64B30">
        <w:rPr>
          <w:sz w:val="16"/>
          <w:szCs w:val="16"/>
        </w:rPr>
        <w:t>Department</w:t>
      </w:r>
      <w:r w:rsidR="009D42B6" w:rsidRPr="00F64B30">
        <w:rPr>
          <w:sz w:val="16"/>
          <w:szCs w:val="16"/>
        </w:rPr>
        <w:t xml:space="preserve"> </w:t>
      </w:r>
      <w:r w:rsidRPr="00F64B30">
        <w:rPr>
          <w:sz w:val="16"/>
          <w:szCs w:val="16"/>
        </w:rPr>
        <w:t>of</w:t>
      </w:r>
      <w:r w:rsidR="009D42B6" w:rsidRPr="00F64B30">
        <w:rPr>
          <w:sz w:val="16"/>
          <w:szCs w:val="16"/>
        </w:rPr>
        <w:t xml:space="preserve"> </w:t>
      </w:r>
      <w:r w:rsidRPr="00F64B30">
        <w:rPr>
          <w:sz w:val="16"/>
          <w:szCs w:val="16"/>
        </w:rPr>
        <w:t>Veterans’</w:t>
      </w:r>
      <w:r w:rsidR="009D42B6" w:rsidRPr="00F64B30">
        <w:rPr>
          <w:sz w:val="16"/>
          <w:szCs w:val="16"/>
        </w:rPr>
        <w:t xml:space="preserve"> </w:t>
      </w:r>
      <w:r w:rsidRPr="00F64B30">
        <w:rPr>
          <w:sz w:val="16"/>
          <w:szCs w:val="16"/>
        </w:rPr>
        <w:t>Affairs</w:t>
      </w:r>
      <w:r w:rsidR="009D42B6" w:rsidRPr="00F64B30">
        <w:rPr>
          <w:sz w:val="16"/>
          <w:szCs w:val="16"/>
        </w:rPr>
        <w:t xml:space="preserve"> </w:t>
      </w:r>
      <w:r w:rsidRPr="00F64B30">
        <w:rPr>
          <w:sz w:val="16"/>
          <w:szCs w:val="16"/>
        </w:rPr>
        <w:t>also</w:t>
      </w:r>
      <w:r w:rsidR="009D42B6" w:rsidRPr="00F64B30">
        <w:rPr>
          <w:sz w:val="16"/>
          <w:szCs w:val="16"/>
        </w:rPr>
        <w:t xml:space="preserve"> </w:t>
      </w:r>
      <w:r w:rsidRPr="00F64B30">
        <w:rPr>
          <w:sz w:val="16"/>
          <w:szCs w:val="16"/>
        </w:rPr>
        <w:t>provides</w:t>
      </w:r>
      <w:r w:rsidR="009D42B6" w:rsidRPr="00F64B30">
        <w:rPr>
          <w:sz w:val="16"/>
          <w:szCs w:val="16"/>
        </w:rPr>
        <w:t xml:space="preserve"> </w:t>
      </w:r>
      <w:r w:rsidRPr="00F64B30">
        <w:rPr>
          <w:sz w:val="16"/>
          <w:szCs w:val="16"/>
        </w:rPr>
        <w:t>Australian</w:t>
      </w:r>
      <w:r w:rsidR="009D42B6" w:rsidRPr="00F64B30">
        <w:rPr>
          <w:sz w:val="16"/>
          <w:szCs w:val="16"/>
        </w:rPr>
        <w:t xml:space="preserve"> </w:t>
      </w:r>
      <w:r w:rsidRPr="00F64B30">
        <w:rPr>
          <w:sz w:val="16"/>
          <w:szCs w:val="16"/>
        </w:rPr>
        <w:t>Government</w:t>
      </w:r>
      <w:r w:rsidR="009D42B6" w:rsidRPr="00F64B30">
        <w:rPr>
          <w:sz w:val="16"/>
          <w:szCs w:val="16"/>
        </w:rPr>
        <w:t xml:space="preserve"> </w:t>
      </w:r>
      <w:r w:rsidRPr="00F64B30">
        <w:rPr>
          <w:sz w:val="16"/>
          <w:szCs w:val="16"/>
        </w:rPr>
        <w:t>subsidised</w:t>
      </w:r>
      <w:r w:rsidR="009D42B6" w:rsidRPr="00F64B30">
        <w:rPr>
          <w:sz w:val="16"/>
          <w:szCs w:val="16"/>
        </w:rPr>
        <w:t xml:space="preserve"> </w:t>
      </w:r>
      <w:r w:rsidRPr="00F64B30">
        <w:rPr>
          <w:sz w:val="16"/>
          <w:szCs w:val="16"/>
        </w:rPr>
        <w:t>aged</w:t>
      </w:r>
      <w:r w:rsidR="009D42B6" w:rsidRPr="00F64B30">
        <w:rPr>
          <w:sz w:val="16"/>
          <w:szCs w:val="16"/>
        </w:rPr>
        <w:t xml:space="preserve"> </w:t>
      </w:r>
      <w:r w:rsidRPr="00F64B30">
        <w:rPr>
          <w:sz w:val="16"/>
          <w:szCs w:val="16"/>
        </w:rPr>
        <w:t>care</w:t>
      </w:r>
      <w:r w:rsidR="009D42B6" w:rsidRPr="00F64B30">
        <w:rPr>
          <w:sz w:val="16"/>
          <w:szCs w:val="16"/>
        </w:rPr>
        <w:t xml:space="preserve"> </w:t>
      </w:r>
      <w:r w:rsidRPr="00F64B30">
        <w:rPr>
          <w:sz w:val="16"/>
          <w:szCs w:val="16"/>
        </w:rPr>
        <w:t>services.</w:t>
      </w:r>
    </w:p>
    <w:p w14:paraId="0760DE8A" w14:textId="1A861CB1" w:rsidR="00DB12AF" w:rsidRPr="00214CC6" w:rsidRDefault="00DB12AF" w:rsidP="008D70E7">
      <w:pPr>
        <w:pStyle w:val="BodyText"/>
        <w:rPr>
          <w:lang w:val="en-GB"/>
        </w:rPr>
        <w:sectPr w:rsidR="00DB12AF" w:rsidRPr="00214CC6" w:rsidSect="008420C6">
          <w:pgSz w:w="16838" w:h="11906" w:orient="landscape" w:code="9"/>
          <w:pgMar w:top="1077" w:right="1134" w:bottom="1247" w:left="1134" w:header="510" w:footer="510" w:gutter="0"/>
          <w:cols w:space="720"/>
          <w:docGrid w:linePitch="360"/>
        </w:sectPr>
      </w:pPr>
    </w:p>
    <w:p w14:paraId="3733A37B" w14:textId="0EC94695" w:rsidR="00001040" w:rsidRDefault="00001040" w:rsidP="00011FF9">
      <w:pPr>
        <w:pStyle w:val="Heading2"/>
        <w:spacing w:before="0"/>
      </w:pPr>
      <w:bookmarkStart w:id="98" w:name="_Toc14887274"/>
      <w:bookmarkStart w:id="99" w:name="_Toc39038412"/>
      <w:r w:rsidRPr="002248D2">
        <w:lastRenderedPageBreak/>
        <w:t>Current</w:t>
      </w:r>
      <w:r w:rsidR="009D42B6">
        <w:t xml:space="preserve"> </w:t>
      </w:r>
      <w:r w:rsidRPr="002248D2">
        <w:t>aged</w:t>
      </w:r>
      <w:r w:rsidR="009D42B6">
        <w:t xml:space="preserve"> </w:t>
      </w:r>
      <w:r w:rsidRPr="002248D2">
        <w:t>care</w:t>
      </w:r>
      <w:bookmarkEnd w:id="92"/>
      <w:bookmarkEnd w:id="93"/>
      <w:bookmarkEnd w:id="94"/>
      <w:bookmarkEnd w:id="95"/>
      <w:bookmarkEnd w:id="96"/>
      <w:bookmarkEnd w:id="97"/>
      <w:bookmarkEnd w:id="98"/>
      <w:bookmarkEnd w:id="99"/>
    </w:p>
    <w:p w14:paraId="5313787B" w14:textId="31F98931" w:rsidR="00D27338" w:rsidRPr="00214CC6" w:rsidRDefault="00D27338" w:rsidP="00577087">
      <w:pPr>
        <w:pStyle w:val="BodyText"/>
      </w:pPr>
      <w:r w:rsidRPr="00214CC6">
        <w:t>In</w:t>
      </w:r>
      <w:r w:rsidR="009D42B6" w:rsidRPr="00214CC6">
        <w:t xml:space="preserve"> </w:t>
      </w:r>
      <w:r w:rsidRPr="00214CC6">
        <w:t>this</w:t>
      </w:r>
      <w:r w:rsidR="009D42B6" w:rsidRPr="00214CC6">
        <w:t xml:space="preserve"> </w:t>
      </w:r>
      <w:r w:rsidRPr="00214CC6">
        <w:t>report</w:t>
      </w:r>
      <w:r w:rsidR="00E5146C" w:rsidRPr="00214CC6">
        <w:t>,</w:t>
      </w:r>
      <w:r w:rsidR="002B4A7A">
        <w:t xml:space="preserve"> as was the case with previous ACFA annual reports,</w:t>
      </w:r>
      <w:r w:rsidR="009D42B6" w:rsidRPr="00214CC6">
        <w:t xml:space="preserve"> </w:t>
      </w:r>
      <w:r w:rsidR="00E5146C" w:rsidRPr="00214CC6">
        <w:t>the</w:t>
      </w:r>
      <w:r w:rsidR="009D42B6" w:rsidRPr="00214CC6">
        <w:t xml:space="preserve"> </w:t>
      </w:r>
      <w:r w:rsidR="00E5146C" w:rsidRPr="00214CC6">
        <w:t>aged</w:t>
      </w:r>
      <w:r w:rsidR="009D42B6" w:rsidRPr="00214CC6">
        <w:t xml:space="preserve"> </w:t>
      </w:r>
      <w:r w:rsidR="00E5146C" w:rsidRPr="00214CC6">
        <w:t>care</w:t>
      </w:r>
      <w:r w:rsidR="009D42B6" w:rsidRPr="00214CC6">
        <w:t xml:space="preserve"> </w:t>
      </w:r>
      <w:r w:rsidR="00E5146C" w:rsidRPr="00214CC6">
        <w:t>industry</w:t>
      </w:r>
      <w:r w:rsidR="009D42B6" w:rsidRPr="00214CC6">
        <w:t xml:space="preserve"> </w:t>
      </w:r>
      <w:r w:rsidR="00944ADA" w:rsidRPr="00214CC6">
        <w:t>is</w:t>
      </w:r>
      <w:r w:rsidR="009D42B6" w:rsidRPr="00214CC6">
        <w:t xml:space="preserve"> </w:t>
      </w:r>
      <w:r w:rsidRPr="00214CC6">
        <w:t>discussed</w:t>
      </w:r>
      <w:r w:rsidR="009D42B6" w:rsidRPr="00214CC6">
        <w:t xml:space="preserve"> </w:t>
      </w:r>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00944ADA" w:rsidRPr="00214CC6">
        <w:t>the</w:t>
      </w:r>
      <w:r w:rsidR="009D42B6" w:rsidRPr="00214CC6">
        <w:t xml:space="preserve"> </w:t>
      </w:r>
      <w:r w:rsidRPr="00214CC6">
        <w:t>three</w:t>
      </w:r>
      <w:r w:rsidR="009D42B6" w:rsidRPr="00214CC6">
        <w:t xml:space="preserve"> </w:t>
      </w:r>
      <w:r w:rsidR="00944ADA" w:rsidRPr="00214CC6">
        <w:t>main</w:t>
      </w:r>
      <w:r w:rsidR="009D42B6" w:rsidRPr="00214CC6">
        <w:t xml:space="preserve"> </w:t>
      </w:r>
      <w:r w:rsidRPr="00214CC6">
        <w:t>programs:</w:t>
      </w:r>
    </w:p>
    <w:p w14:paraId="2D01D582" w14:textId="772CB225" w:rsidR="00D27338" w:rsidRPr="00BE0D5B" w:rsidRDefault="00D27338" w:rsidP="007D206A">
      <w:pPr>
        <w:pStyle w:val="Bullet1"/>
      </w:pPr>
      <w:r w:rsidRPr="00597957">
        <w:rPr>
          <w:rStyle w:val="Strong"/>
        </w:rPr>
        <w:t>Commonwealth</w:t>
      </w:r>
      <w:r w:rsidR="009D42B6" w:rsidRPr="00597957">
        <w:rPr>
          <w:rStyle w:val="Strong"/>
        </w:rPr>
        <w:t xml:space="preserve"> </w:t>
      </w:r>
      <w:r w:rsidRPr="00597957">
        <w:rPr>
          <w:rStyle w:val="Strong"/>
        </w:rPr>
        <w:t>Home</w:t>
      </w:r>
      <w:r w:rsidR="009D42B6" w:rsidRPr="00597957">
        <w:rPr>
          <w:rStyle w:val="Strong"/>
        </w:rPr>
        <w:t xml:space="preserve"> </w:t>
      </w:r>
      <w:r w:rsidRPr="00597957">
        <w:rPr>
          <w:rStyle w:val="Strong"/>
        </w:rPr>
        <w:t>Support</w:t>
      </w:r>
      <w:r w:rsidR="009D42B6" w:rsidRPr="00597957">
        <w:rPr>
          <w:rStyle w:val="Strong"/>
        </w:rPr>
        <w:t xml:space="preserve"> </w:t>
      </w:r>
      <w:r w:rsidRPr="00597957">
        <w:rPr>
          <w:rStyle w:val="Strong"/>
        </w:rPr>
        <w:t>Programme</w:t>
      </w:r>
      <w:r w:rsidR="009D42B6" w:rsidRPr="00597957">
        <w:rPr>
          <w:rStyle w:val="Strong"/>
        </w:rPr>
        <w:t xml:space="preserve"> </w:t>
      </w:r>
      <w:r w:rsidRPr="00597957">
        <w:rPr>
          <w:rStyle w:val="Strong"/>
        </w:rPr>
        <w:t>(CHSP):</w:t>
      </w:r>
      <w:r w:rsidR="009D42B6" w:rsidRPr="00597957">
        <w:rPr>
          <w:rStyle w:val="Strong"/>
        </w:rPr>
        <w:t xml:space="preserve"> </w:t>
      </w:r>
      <w:r w:rsidRPr="00BE0D5B">
        <w:t>Provides</w:t>
      </w:r>
      <w:r w:rsidR="009D42B6">
        <w:t xml:space="preserve"> </w:t>
      </w:r>
      <w:r w:rsidRPr="00BE0D5B">
        <w:t>services</w:t>
      </w:r>
      <w:r w:rsidR="009D42B6">
        <w:t xml:space="preserve"> </w:t>
      </w:r>
      <w:r w:rsidRPr="00BE0D5B">
        <w:t>for</w:t>
      </w:r>
      <w:r w:rsidR="009D42B6">
        <w:t xml:space="preserve"> </w:t>
      </w:r>
      <w:r w:rsidRPr="00BE0D5B">
        <w:t>those</w:t>
      </w:r>
      <w:r w:rsidR="009D42B6">
        <w:t xml:space="preserve"> </w:t>
      </w:r>
      <w:r w:rsidRPr="00BE0D5B">
        <w:t>who</w:t>
      </w:r>
      <w:r w:rsidR="009D42B6">
        <w:t xml:space="preserve"> </w:t>
      </w:r>
      <w:r w:rsidRPr="00BE0D5B">
        <w:t>require</w:t>
      </w:r>
      <w:r w:rsidR="009D42B6">
        <w:t xml:space="preserve"> </w:t>
      </w:r>
      <w:r w:rsidRPr="00BE0D5B">
        <w:t>basic</w:t>
      </w:r>
      <w:r w:rsidR="009D42B6">
        <w:t xml:space="preserve"> </w:t>
      </w:r>
      <w:r w:rsidRPr="00BE0D5B">
        <w:t>services</w:t>
      </w:r>
      <w:r w:rsidR="009D42B6">
        <w:t xml:space="preserve"> </w:t>
      </w:r>
      <w:r w:rsidRPr="00BE0D5B">
        <w:t>to</w:t>
      </w:r>
      <w:r w:rsidR="009D42B6">
        <w:t xml:space="preserve"> </w:t>
      </w:r>
      <w:r w:rsidRPr="00BE0D5B">
        <w:t>assist</w:t>
      </w:r>
      <w:r w:rsidR="009D42B6">
        <w:t xml:space="preserve"> </w:t>
      </w:r>
      <w:r w:rsidR="00FA776E" w:rsidRPr="00BE0D5B">
        <w:t>with</w:t>
      </w:r>
      <w:r w:rsidR="009D42B6">
        <w:t xml:space="preserve"> </w:t>
      </w:r>
      <w:r w:rsidRPr="00BE0D5B">
        <w:t>remaining</w:t>
      </w:r>
      <w:r w:rsidR="009D42B6">
        <w:t xml:space="preserve"> </w:t>
      </w:r>
      <w:r w:rsidRPr="00BE0D5B">
        <w:t>in</w:t>
      </w:r>
      <w:r w:rsidR="009D42B6">
        <w:t xml:space="preserve"> </w:t>
      </w:r>
      <w:r w:rsidRPr="00BE0D5B">
        <w:t>their</w:t>
      </w:r>
      <w:r w:rsidR="009D42B6">
        <w:t xml:space="preserve"> </w:t>
      </w:r>
      <w:r w:rsidRPr="00BE0D5B">
        <w:t>own</w:t>
      </w:r>
      <w:r w:rsidR="009D42B6">
        <w:t xml:space="preserve"> </w:t>
      </w:r>
      <w:r w:rsidRPr="00BE0D5B">
        <w:t>homes.</w:t>
      </w:r>
      <w:r w:rsidR="009D42B6">
        <w:t xml:space="preserve"> </w:t>
      </w:r>
      <w:r w:rsidRPr="00BE0D5B">
        <w:t>On</w:t>
      </w:r>
      <w:r w:rsidR="009D42B6">
        <w:t xml:space="preserve"> </w:t>
      </w:r>
      <w:r w:rsidR="00EB039B" w:rsidRPr="00BE0D5B">
        <w:t>1</w:t>
      </w:r>
      <w:r w:rsidR="009D42B6">
        <w:t xml:space="preserve"> </w:t>
      </w:r>
      <w:r w:rsidR="00EB039B" w:rsidRPr="00BE0D5B">
        <w:t>July</w:t>
      </w:r>
      <w:r w:rsidR="009D42B6">
        <w:t xml:space="preserve"> </w:t>
      </w:r>
      <w:r w:rsidR="00EB039B" w:rsidRPr="00BE0D5B">
        <w:t>2</w:t>
      </w:r>
      <w:r w:rsidRPr="00BE0D5B">
        <w:t>015,</w:t>
      </w:r>
      <w:r w:rsidR="009D42B6">
        <w:t xml:space="preserve"> </w:t>
      </w:r>
      <w:r w:rsidRPr="00BE0D5B">
        <w:t>the</w:t>
      </w:r>
      <w:r w:rsidR="009D42B6">
        <w:t xml:space="preserve"> </w:t>
      </w:r>
      <w:r w:rsidRPr="00BE0D5B">
        <w:t>CHSP</w:t>
      </w:r>
      <w:r w:rsidR="009D42B6">
        <w:t xml:space="preserve"> </w:t>
      </w:r>
      <w:r w:rsidRPr="00BE0D5B">
        <w:t>was</w:t>
      </w:r>
      <w:r w:rsidR="009D42B6">
        <w:t xml:space="preserve"> </w:t>
      </w:r>
      <w:r w:rsidRPr="00BE0D5B">
        <w:t>implemented,</w:t>
      </w:r>
      <w:r w:rsidR="009D42B6">
        <w:t xml:space="preserve"> </w:t>
      </w:r>
      <w:r w:rsidRPr="00BE0D5B">
        <w:t>combining</w:t>
      </w:r>
      <w:r w:rsidR="009D42B6">
        <w:t xml:space="preserve"> </w:t>
      </w:r>
      <w:r w:rsidRPr="00BE0D5B">
        <w:t>the</w:t>
      </w:r>
      <w:r w:rsidR="009D42B6">
        <w:t xml:space="preserve"> </w:t>
      </w:r>
      <w:r w:rsidRPr="00BE0D5B">
        <w:t>previous</w:t>
      </w:r>
      <w:r w:rsidR="009D42B6">
        <w:t xml:space="preserve"> </w:t>
      </w:r>
      <w:r w:rsidRPr="00BE0D5B">
        <w:t>Commonwealth</w:t>
      </w:r>
      <w:r w:rsidR="009D42B6">
        <w:t xml:space="preserve"> </w:t>
      </w:r>
      <w:r w:rsidRPr="00BE0D5B">
        <w:t>HACC</w:t>
      </w:r>
      <w:r w:rsidR="009D42B6">
        <w:t xml:space="preserve"> </w:t>
      </w:r>
      <w:r w:rsidRPr="00BE0D5B">
        <w:t>program</w:t>
      </w:r>
      <w:r w:rsidRPr="00214CC6">
        <w:rPr>
          <w:rStyle w:val="FootnoteReference"/>
        </w:rPr>
        <w:footnoteReference w:id="9"/>
      </w:r>
      <w:r w:rsidRPr="00BE0D5B">
        <w:t>,</w:t>
      </w:r>
      <w:r w:rsidR="009D42B6">
        <w:t xml:space="preserve"> </w:t>
      </w:r>
      <w:r w:rsidRPr="00BE0D5B">
        <w:t>the</w:t>
      </w:r>
      <w:r w:rsidR="009D42B6">
        <w:t xml:space="preserve"> </w:t>
      </w:r>
      <w:r w:rsidRPr="00BE0D5B">
        <w:t>National</w:t>
      </w:r>
      <w:r w:rsidR="009D42B6">
        <w:t xml:space="preserve"> </w:t>
      </w:r>
      <w:r w:rsidRPr="00BE0D5B">
        <w:t>Respite</w:t>
      </w:r>
      <w:r w:rsidR="009D42B6">
        <w:t xml:space="preserve"> </w:t>
      </w:r>
      <w:r w:rsidRPr="00BE0D5B">
        <w:t>for</w:t>
      </w:r>
      <w:r w:rsidR="009D42B6">
        <w:t xml:space="preserve"> </w:t>
      </w:r>
      <w:r w:rsidRPr="00BE0D5B">
        <w:t>Carers</w:t>
      </w:r>
      <w:r w:rsidR="009D42B6">
        <w:t xml:space="preserve"> </w:t>
      </w:r>
      <w:r w:rsidRPr="00BE0D5B">
        <w:t>Program,</w:t>
      </w:r>
      <w:r w:rsidR="009D42B6">
        <w:t xml:space="preserve"> </w:t>
      </w:r>
      <w:r w:rsidRPr="00BE0D5B">
        <w:t>Day</w:t>
      </w:r>
      <w:r w:rsidR="009D42B6">
        <w:t xml:space="preserve"> </w:t>
      </w:r>
      <w:r w:rsidRPr="00BE0D5B">
        <w:t>Therapy</w:t>
      </w:r>
      <w:r w:rsidR="009D42B6">
        <w:t xml:space="preserve"> </w:t>
      </w:r>
      <w:r w:rsidRPr="00BE0D5B">
        <w:t>Centres</w:t>
      </w:r>
      <w:r w:rsidR="009D42B6">
        <w:t xml:space="preserve"> </w:t>
      </w:r>
      <w:r w:rsidRPr="00BE0D5B">
        <w:t>and</w:t>
      </w:r>
      <w:r w:rsidR="009D42B6">
        <w:t xml:space="preserve"> </w:t>
      </w:r>
      <w:r w:rsidRPr="00BE0D5B">
        <w:t>Assistance</w:t>
      </w:r>
      <w:r w:rsidR="009D42B6">
        <w:t xml:space="preserve"> </w:t>
      </w:r>
      <w:r w:rsidRPr="00BE0D5B">
        <w:t>with</w:t>
      </w:r>
      <w:r w:rsidR="009D42B6">
        <w:t xml:space="preserve"> </w:t>
      </w:r>
      <w:r w:rsidRPr="00BE0D5B">
        <w:t>Care</w:t>
      </w:r>
      <w:r w:rsidR="009D42B6">
        <w:t xml:space="preserve"> </w:t>
      </w:r>
      <w:r w:rsidRPr="00BE0D5B">
        <w:t>and</w:t>
      </w:r>
      <w:r w:rsidR="009D42B6">
        <w:t xml:space="preserve"> </w:t>
      </w:r>
      <w:r w:rsidRPr="00BE0D5B">
        <w:t>Housing</w:t>
      </w:r>
      <w:r w:rsidR="009D42B6">
        <w:t xml:space="preserve"> </w:t>
      </w:r>
      <w:r w:rsidRPr="00BE0D5B">
        <w:t>for</w:t>
      </w:r>
      <w:r w:rsidR="009D42B6">
        <w:t xml:space="preserve"> </w:t>
      </w:r>
      <w:r w:rsidRPr="00BE0D5B">
        <w:t>the</w:t>
      </w:r>
      <w:r w:rsidR="009D42B6">
        <w:t xml:space="preserve"> </w:t>
      </w:r>
      <w:r w:rsidRPr="00BE0D5B">
        <w:t>Aged.</w:t>
      </w:r>
      <w:r w:rsidR="009D42B6">
        <w:t xml:space="preserve"> </w:t>
      </w:r>
      <w:r w:rsidRPr="00BE0D5B">
        <w:t>On</w:t>
      </w:r>
      <w:r w:rsidR="009D42B6">
        <w:t xml:space="preserve"> </w:t>
      </w:r>
      <w:r w:rsidR="00EB039B" w:rsidRPr="00BE0D5B">
        <w:t>1</w:t>
      </w:r>
      <w:r w:rsidR="00534A59">
        <w:t> </w:t>
      </w:r>
      <w:r w:rsidR="00EB039B" w:rsidRPr="00BE0D5B">
        <w:t>July</w:t>
      </w:r>
      <w:r w:rsidR="00534A59">
        <w:t> </w:t>
      </w:r>
      <w:r w:rsidR="00EB039B" w:rsidRPr="00BE0D5B">
        <w:t>2</w:t>
      </w:r>
      <w:r w:rsidRPr="00BE0D5B">
        <w:t>016,</w:t>
      </w:r>
      <w:r w:rsidR="009D42B6">
        <w:t xml:space="preserve"> </w:t>
      </w:r>
      <w:r w:rsidRPr="00BE0D5B">
        <w:t>the</w:t>
      </w:r>
      <w:r w:rsidR="009D42B6">
        <w:t xml:space="preserve"> </w:t>
      </w:r>
      <w:r w:rsidRPr="00BE0D5B">
        <w:t>HACC</w:t>
      </w:r>
      <w:r w:rsidR="009D42B6">
        <w:t xml:space="preserve"> </w:t>
      </w:r>
      <w:r w:rsidRPr="00BE0D5B">
        <w:t>Program</w:t>
      </w:r>
      <w:r w:rsidR="009D42B6">
        <w:t xml:space="preserve"> </w:t>
      </w:r>
      <w:r w:rsidRPr="00BE0D5B">
        <w:t>in</w:t>
      </w:r>
      <w:r w:rsidR="009D42B6">
        <w:t xml:space="preserve"> </w:t>
      </w:r>
      <w:r w:rsidRPr="00BE0D5B">
        <w:t>Victoria</w:t>
      </w:r>
      <w:r w:rsidR="009D42B6">
        <w:t xml:space="preserve"> </w:t>
      </w:r>
      <w:r w:rsidRPr="00BE0D5B">
        <w:t>transitioned</w:t>
      </w:r>
      <w:r w:rsidR="009D42B6">
        <w:t xml:space="preserve"> </w:t>
      </w:r>
      <w:r w:rsidRPr="00BE0D5B">
        <w:t>to</w:t>
      </w:r>
      <w:r w:rsidR="009D42B6">
        <w:t xml:space="preserve"> </w:t>
      </w:r>
      <w:r w:rsidRPr="00BE0D5B">
        <w:t>the</w:t>
      </w:r>
      <w:r w:rsidR="009D42B6">
        <w:t xml:space="preserve"> </w:t>
      </w:r>
      <w:r w:rsidRPr="00BE0D5B">
        <w:t>CHSP</w:t>
      </w:r>
      <w:r w:rsidR="009D42B6">
        <w:t xml:space="preserve"> </w:t>
      </w:r>
      <w:r w:rsidRPr="00BE0D5B">
        <w:t>and</w:t>
      </w:r>
      <w:r w:rsidR="009D42B6">
        <w:t xml:space="preserve"> </w:t>
      </w:r>
      <w:r w:rsidRPr="00BE0D5B">
        <w:t>on</w:t>
      </w:r>
      <w:r w:rsidR="009D42B6">
        <w:t xml:space="preserve"> </w:t>
      </w:r>
      <w:r w:rsidR="00EB039B" w:rsidRPr="00BE0D5B">
        <w:t>1</w:t>
      </w:r>
      <w:r w:rsidR="009D42B6">
        <w:t xml:space="preserve"> </w:t>
      </w:r>
      <w:r w:rsidR="00EB039B" w:rsidRPr="00BE0D5B">
        <w:t>July</w:t>
      </w:r>
      <w:r w:rsidR="009D42B6">
        <w:t xml:space="preserve"> </w:t>
      </w:r>
      <w:r w:rsidR="00EB039B" w:rsidRPr="00BE0D5B">
        <w:t>2</w:t>
      </w:r>
      <w:r w:rsidRPr="00BE0D5B">
        <w:t>018</w:t>
      </w:r>
      <w:r w:rsidR="009D42B6">
        <w:t xml:space="preserve"> </w:t>
      </w:r>
      <w:r w:rsidRPr="00BE0D5B">
        <w:t>HACC</w:t>
      </w:r>
      <w:r w:rsidR="009D42B6">
        <w:t xml:space="preserve"> </w:t>
      </w:r>
      <w:r w:rsidRPr="00BE0D5B">
        <w:t>services</w:t>
      </w:r>
      <w:r w:rsidR="009D42B6">
        <w:t xml:space="preserve"> </w:t>
      </w:r>
      <w:r w:rsidRPr="00BE0D5B">
        <w:t>in</w:t>
      </w:r>
      <w:r w:rsidR="009D42B6">
        <w:t xml:space="preserve"> </w:t>
      </w:r>
      <w:r w:rsidRPr="00BE0D5B">
        <w:t>Western</w:t>
      </w:r>
      <w:r w:rsidR="009D42B6">
        <w:t xml:space="preserve"> </w:t>
      </w:r>
      <w:r w:rsidRPr="00BE0D5B">
        <w:t>Australia</w:t>
      </w:r>
      <w:r w:rsidR="009D42B6">
        <w:t xml:space="preserve"> </w:t>
      </w:r>
      <w:r w:rsidRPr="00BE0D5B">
        <w:t>were</w:t>
      </w:r>
      <w:r w:rsidR="009D42B6">
        <w:t xml:space="preserve"> </w:t>
      </w:r>
      <w:r w:rsidRPr="00BE0D5B">
        <w:t>also</w:t>
      </w:r>
      <w:r w:rsidR="009D42B6">
        <w:t xml:space="preserve"> </w:t>
      </w:r>
      <w:r w:rsidRPr="00BE0D5B">
        <w:t>incorporated</w:t>
      </w:r>
      <w:r w:rsidR="009D42B6">
        <w:t xml:space="preserve"> </w:t>
      </w:r>
      <w:r w:rsidRPr="00BE0D5B">
        <w:t>into</w:t>
      </w:r>
      <w:r w:rsidR="009D42B6">
        <w:t xml:space="preserve"> </w:t>
      </w:r>
      <w:r w:rsidRPr="00BE0D5B">
        <w:t>the</w:t>
      </w:r>
      <w:r w:rsidR="009D42B6">
        <w:t xml:space="preserve"> </w:t>
      </w:r>
      <w:r w:rsidRPr="00BE0D5B">
        <w:t>CHSP</w:t>
      </w:r>
      <w:r w:rsidR="00B70392">
        <w:t>.</w:t>
      </w:r>
      <w:r w:rsidR="009D42B6">
        <w:t xml:space="preserve"> </w:t>
      </w:r>
      <w:r w:rsidR="00B70392">
        <w:t>A</w:t>
      </w:r>
      <w:r w:rsidR="005D22A7" w:rsidRPr="00BE0D5B">
        <w:t>ll</w:t>
      </w:r>
      <w:r w:rsidR="009D42B6">
        <w:t xml:space="preserve"> </w:t>
      </w:r>
      <w:r w:rsidR="005D22A7" w:rsidRPr="00BE0D5B">
        <w:t>states</w:t>
      </w:r>
      <w:r w:rsidR="009D42B6">
        <w:t xml:space="preserve"> </w:t>
      </w:r>
      <w:r w:rsidR="005D22A7" w:rsidRPr="00BE0D5B">
        <w:t>and</w:t>
      </w:r>
      <w:r w:rsidR="009D42B6">
        <w:t xml:space="preserve"> </w:t>
      </w:r>
      <w:r w:rsidR="005D22A7" w:rsidRPr="00BE0D5B">
        <w:t>territories</w:t>
      </w:r>
      <w:r w:rsidR="009D42B6">
        <w:t xml:space="preserve"> </w:t>
      </w:r>
      <w:r w:rsidR="00EA7454">
        <w:t xml:space="preserve">now </w:t>
      </w:r>
      <w:r w:rsidR="005D22A7" w:rsidRPr="00BE0D5B">
        <w:t>operate</w:t>
      </w:r>
      <w:r w:rsidR="009D42B6">
        <w:t xml:space="preserve"> </w:t>
      </w:r>
      <w:r w:rsidR="005D22A7" w:rsidRPr="00BE0D5B">
        <w:t>under</w:t>
      </w:r>
      <w:r w:rsidR="009D42B6">
        <w:t xml:space="preserve"> </w:t>
      </w:r>
      <w:r w:rsidR="005D22A7" w:rsidRPr="00BE0D5B">
        <w:t>the</w:t>
      </w:r>
      <w:r w:rsidR="009D42B6">
        <w:t xml:space="preserve"> </w:t>
      </w:r>
      <w:r w:rsidR="005D22A7" w:rsidRPr="00BE0D5B">
        <w:t>CHSP</w:t>
      </w:r>
      <w:r w:rsidRPr="00BE0D5B">
        <w:t>.</w:t>
      </w:r>
    </w:p>
    <w:p w14:paraId="3A68B95D" w14:textId="254D4867" w:rsidR="00D27338" w:rsidRPr="00BE0D5B" w:rsidRDefault="00D27338" w:rsidP="007D206A">
      <w:pPr>
        <w:pStyle w:val="Bullet1"/>
      </w:pPr>
      <w:r w:rsidRPr="00597957">
        <w:rPr>
          <w:rStyle w:val="Strong"/>
        </w:rPr>
        <w:t>Home</w:t>
      </w:r>
      <w:r w:rsidR="009D42B6" w:rsidRPr="00597957">
        <w:rPr>
          <w:rStyle w:val="Strong"/>
        </w:rPr>
        <w:t xml:space="preserve"> </w:t>
      </w:r>
      <w:r w:rsidRPr="00597957">
        <w:rPr>
          <w:rStyle w:val="Strong"/>
        </w:rPr>
        <w:t>Care</w:t>
      </w:r>
      <w:r w:rsidR="009D42B6" w:rsidRPr="00597957">
        <w:rPr>
          <w:rStyle w:val="Strong"/>
        </w:rPr>
        <w:t xml:space="preserve"> </w:t>
      </w:r>
      <w:r w:rsidRPr="00597957">
        <w:rPr>
          <w:rStyle w:val="Strong"/>
        </w:rPr>
        <w:t>Packages</w:t>
      </w:r>
      <w:r w:rsidR="009D42B6" w:rsidRPr="00597957">
        <w:rPr>
          <w:rStyle w:val="Strong"/>
        </w:rPr>
        <w:t xml:space="preserve"> </w:t>
      </w:r>
      <w:r w:rsidRPr="00597957">
        <w:rPr>
          <w:rStyle w:val="Strong"/>
        </w:rPr>
        <w:t>Program:</w:t>
      </w:r>
      <w:r w:rsidR="009D42B6">
        <w:t xml:space="preserve"> </w:t>
      </w:r>
      <w:r w:rsidRPr="00BE0D5B">
        <w:t>Provides</w:t>
      </w:r>
      <w:r w:rsidR="009D42B6">
        <w:t xml:space="preserve"> </w:t>
      </w:r>
      <w:r w:rsidRPr="00BE0D5B">
        <w:t>services</w:t>
      </w:r>
      <w:r w:rsidR="009D42B6">
        <w:t xml:space="preserve"> </w:t>
      </w:r>
      <w:r w:rsidRPr="00BE0D5B">
        <w:t>for</w:t>
      </w:r>
      <w:r w:rsidR="009D42B6">
        <w:t xml:space="preserve"> </w:t>
      </w:r>
      <w:r w:rsidRPr="00BE0D5B">
        <w:t>those</w:t>
      </w:r>
      <w:r w:rsidR="009D42B6">
        <w:t xml:space="preserve"> </w:t>
      </w:r>
      <w:r w:rsidRPr="00BE0D5B">
        <w:t>who</w:t>
      </w:r>
      <w:r w:rsidR="009D42B6">
        <w:t xml:space="preserve"> </w:t>
      </w:r>
      <w:r w:rsidRPr="00BE0D5B">
        <w:t>have</w:t>
      </w:r>
      <w:r w:rsidR="009D42B6">
        <w:t xml:space="preserve"> </w:t>
      </w:r>
      <w:r w:rsidRPr="00BE0D5B">
        <w:t>greater</w:t>
      </w:r>
      <w:r w:rsidR="009D42B6">
        <w:t xml:space="preserve"> </w:t>
      </w:r>
      <w:r w:rsidRPr="00BE0D5B">
        <w:t>care</w:t>
      </w:r>
      <w:r w:rsidR="009D42B6">
        <w:t xml:space="preserve"> </w:t>
      </w:r>
      <w:r w:rsidRPr="00BE0D5B">
        <w:t>needs</w:t>
      </w:r>
      <w:r w:rsidR="009D42B6">
        <w:t xml:space="preserve"> </w:t>
      </w:r>
      <w:r w:rsidRPr="00BE0D5B">
        <w:t>and</w:t>
      </w:r>
      <w:r w:rsidR="009D42B6">
        <w:t xml:space="preserve"> </w:t>
      </w:r>
      <w:r w:rsidRPr="00BE0D5B">
        <w:t>wish</w:t>
      </w:r>
      <w:r w:rsidR="009D42B6">
        <w:t xml:space="preserve"> </w:t>
      </w:r>
      <w:r w:rsidRPr="00BE0D5B">
        <w:t>to</w:t>
      </w:r>
      <w:r w:rsidR="009D42B6">
        <w:t xml:space="preserve"> </w:t>
      </w:r>
      <w:r w:rsidRPr="00BE0D5B">
        <w:t>remain</w:t>
      </w:r>
      <w:r w:rsidR="009D42B6">
        <w:t xml:space="preserve"> </w:t>
      </w:r>
      <w:r w:rsidRPr="00BE0D5B">
        <w:t>living</w:t>
      </w:r>
      <w:r w:rsidR="009D42B6">
        <w:t xml:space="preserve"> </w:t>
      </w:r>
      <w:r w:rsidRPr="00BE0D5B">
        <w:t>at</w:t>
      </w:r>
      <w:r w:rsidR="009D42B6">
        <w:t xml:space="preserve"> </w:t>
      </w:r>
      <w:r w:rsidRPr="00BE0D5B">
        <w:t>home.</w:t>
      </w:r>
      <w:r w:rsidR="009D42B6">
        <w:t xml:space="preserve"> </w:t>
      </w:r>
      <w:r w:rsidRPr="00BE0D5B">
        <w:t>Care</w:t>
      </w:r>
      <w:r w:rsidR="009D42B6">
        <w:t xml:space="preserve"> </w:t>
      </w:r>
      <w:r w:rsidRPr="00BE0D5B">
        <w:t>and</w:t>
      </w:r>
      <w:r w:rsidR="009D42B6">
        <w:t xml:space="preserve"> </w:t>
      </w:r>
      <w:r w:rsidRPr="00BE0D5B">
        <w:t>support</w:t>
      </w:r>
      <w:r w:rsidR="009D42B6">
        <w:t xml:space="preserve"> </w:t>
      </w:r>
      <w:r w:rsidRPr="00BE0D5B">
        <w:t>is</w:t>
      </w:r>
      <w:r w:rsidR="009D42B6">
        <w:t xml:space="preserve"> </w:t>
      </w:r>
      <w:r w:rsidRPr="00BE0D5B">
        <w:t>provided</w:t>
      </w:r>
      <w:r w:rsidR="009D42B6">
        <w:t xml:space="preserve"> </w:t>
      </w:r>
      <w:r w:rsidRPr="00BE0D5B">
        <w:t>through</w:t>
      </w:r>
      <w:r w:rsidR="009D42B6">
        <w:t xml:space="preserve"> </w:t>
      </w:r>
      <w:r w:rsidRPr="00BE0D5B">
        <w:t>a</w:t>
      </w:r>
      <w:r w:rsidR="009D42B6">
        <w:t xml:space="preserve"> </w:t>
      </w:r>
      <w:r w:rsidRPr="00BE0D5B">
        <w:t>package</w:t>
      </w:r>
      <w:r w:rsidR="009D42B6">
        <w:t xml:space="preserve"> </w:t>
      </w:r>
      <w:r w:rsidRPr="00BE0D5B">
        <w:t>of</w:t>
      </w:r>
      <w:r w:rsidR="009D42B6">
        <w:t xml:space="preserve"> </w:t>
      </w:r>
      <w:r w:rsidRPr="00BE0D5B">
        <w:t>home</w:t>
      </w:r>
      <w:r w:rsidR="009D42B6">
        <w:t xml:space="preserve"> </w:t>
      </w:r>
      <w:r w:rsidRPr="00BE0D5B">
        <w:t>care</w:t>
      </w:r>
      <w:r w:rsidR="009D42B6">
        <w:t xml:space="preserve"> </w:t>
      </w:r>
      <w:r w:rsidRPr="00BE0D5B">
        <w:t>services.</w:t>
      </w:r>
    </w:p>
    <w:p w14:paraId="5E9BF628" w14:textId="71FA4182" w:rsidR="00D27338" w:rsidRPr="00BE0D5B" w:rsidRDefault="00D27338" w:rsidP="007D206A">
      <w:pPr>
        <w:pStyle w:val="Bullet1"/>
      </w:pPr>
      <w:r w:rsidRPr="00597957">
        <w:rPr>
          <w:rStyle w:val="Strong"/>
        </w:rPr>
        <w:t>Residential</w:t>
      </w:r>
      <w:r w:rsidR="009D42B6" w:rsidRPr="00597957">
        <w:rPr>
          <w:rStyle w:val="Strong"/>
        </w:rPr>
        <w:t xml:space="preserve"> </w:t>
      </w:r>
      <w:r w:rsidRPr="00597957">
        <w:rPr>
          <w:rStyle w:val="Strong"/>
        </w:rPr>
        <w:t>care:</w:t>
      </w:r>
      <w:r w:rsidR="009D42B6" w:rsidRPr="00597957">
        <w:rPr>
          <w:rStyle w:val="Strong"/>
        </w:rPr>
        <w:t xml:space="preserve"> </w:t>
      </w:r>
      <w:r w:rsidRPr="00BE0D5B">
        <w:t>Provides</w:t>
      </w:r>
      <w:r w:rsidR="009D42B6">
        <w:rPr>
          <w:b/>
        </w:rPr>
        <w:t xml:space="preserve"> </w:t>
      </w:r>
      <w:r w:rsidRPr="00BE0D5B">
        <w:t>accommodation</w:t>
      </w:r>
      <w:r w:rsidR="009D42B6">
        <w:t xml:space="preserve"> </w:t>
      </w:r>
      <w:r w:rsidRPr="00BE0D5B">
        <w:t>and</w:t>
      </w:r>
      <w:r w:rsidR="009D42B6">
        <w:t xml:space="preserve"> </w:t>
      </w:r>
      <w:r w:rsidRPr="00BE0D5B">
        <w:t>24</w:t>
      </w:r>
      <w:r w:rsidR="009D42B6">
        <w:t xml:space="preserve"> </w:t>
      </w:r>
      <w:r w:rsidRPr="00BE0D5B">
        <w:t>hour</w:t>
      </w:r>
      <w:r w:rsidR="009D42B6">
        <w:t xml:space="preserve"> </w:t>
      </w:r>
      <w:r w:rsidRPr="00BE0D5B">
        <w:t>care</w:t>
      </w:r>
      <w:r w:rsidR="009D42B6">
        <w:t xml:space="preserve"> </w:t>
      </w:r>
      <w:r w:rsidRPr="00BE0D5B">
        <w:t>for</w:t>
      </w:r>
      <w:r w:rsidR="009D42B6">
        <w:t xml:space="preserve"> </w:t>
      </w:r>
      <w:r w:rsidRPr="00BE0D5B">
        <w:t>those</w:t>
      </w:r>
      <w:r w:rsidR="009D42B6">
        <w:t xml:space="preserve"> </w:t>
      </w:r>
      <w:r w:rsidRPr="00BE0D5B">
        <w:t>who</w:t>
      </w:r>
      <w:r w:rsidR="009D42B6">
        <w:t xml:space="preserve"> </w:t>
      </w:r>
      <w:r w:rsidRPr="00BE0D5B">
        <w:t>have</w:t>
      </w:r>
      <w:r w:rsidR="009D42B6">
        <w:t xml:space="preserve"> </w:t>
      </w:r>
      <w:r w:rsidRPr="00BE0D5B">
        <w:t>greater</w:t>
      </w:r>
      <w:r w:rsidR="009D42B6">
        <w:t xml:space="preserve"> </w:t>
      </w:r>
      <w:r w:rsidRPr="00BE0D5B">
        <w:t>care</w:t>
      </w:r>
      <w:r w:rsidR="009D42B6">
        <w:t xml:space="preserve"> </w:t>
      </w:r>
      <w:r w:rsidRPr="00BE0D5B">
        <w:t>needs</w:t>
      </w:r>
      <w:r w:rsidR="009D42B6">
        <w:t xml:space="preserve"> </w:t>
      </w:r>
      <w:r w:rsidRPr="00BE0D5B">
        <w:t>and</w:t>
      </w:r>
      <w:r w:rsidR="009D42B6">
        <w:t xml:space="preserve"> </w:t>
      </w:r>
      <w:r w:rsidRPr="00BE0D5B">
        <w:t>choose</w:t>
      </w:r>
      <w:r w:rsidR="00D25DBB">
        <w:t>,</w:t>
      </w:r>
      <w:r w:rsidR="009D42B6">
        <w:t xml:space="preserve"> </w:t>
      </w:r>
      <w:r w:rsidRPr="00BE0D5B">
        <w:t>or</w:t>
      </w:r>
      <w:r w:rsidR="009D42B6">
        <w:t xml:space="preserve"> </w:t>
      </w:r>
      <w:r w:rsidRPr="00BE0D5B">
        <w:t>need</w:t>
      </w:r>
      <w:r w:rsidR="009D42B6">
        <w:t xml:space="preserve"> </w:t>
      </w:r>
      <w:r w:rsidRPr="00BE0D5B">
        <w:t>to</w:t>
      </w:r>
      <w:r w:rsidR="009D42B6">
        <w:t xml:space="preserve"> </w:t>
      </w:r>
      <w:r w:rsidRPr="00BE0D5B">
        <w:t>be</w:t>
      </w:r>
      <w:r w:rsidR="009D42B6">
        <w:t xml:space="preserve"> </w:t>
      </w:r>
      <w:r w:rsidRPr="00BE0D5B">
        <w:t>cared</w:t>
      </w:r>
      <w:r w:rsidR="009D42B6">
        <w:t xml:space="preserve"> </w:t>
      </w:r>
      <w:r w:rsidRPr="00BE0D5B">
        <w:t>for</w:t>
      </w:r>
      <w:r w:rsidR="00D25DBB">
        <w:t>,</w:t>
      </w:r>
      <w:r w:rsidR="009D42B6">
        <w:t xml:space="preserve"> </w:t>
      </w:r>
      <w:r w:rsidRPr="00BE0D5B">
        <w:t>in</w:t>
      </w:r>
      <w:r w:rsidR="009D42B6">
        <w:t xml:space="preserve"> </w:t>
      </w:r>
      <w:r w:rsidRPr="00BE0D5B">
        <w:t>an</w:t>
      </w:r>
      <w:r w:rsidR="009D42B6">
        <w:t xml:space="preserve"> </w:t>
      </w:r>
      <w:r w:rsidRPr="00BE0D5B">
        <w:t>aged</w:t>
      </w:r>
      <w:r w:rsidR="009D42B6">
        <w:t xml:space="preserve"> </w:t>
      </w:r>
      <w:r w:rsidRPr="00BE0D5B">
        <w:t>care</w:t>
      </w:r>
      <w:r w:rsidR="009D42B6">
        <w:t xml:space="preserve"> </w:t>
      </w:r>
      <w:r w:rsidR="00FA776E" w:rsidRPr="00BE0D5B">
        <w:t>facility</w:t>
      </w:r>
      <w:r w:rsidRPr="00BE0D5B">
        <w:t>.</w:t>
      </w:r>
      <w:r w:rsidR="009D42B6">
        <w:t xml:space="preserve"> </w:t>
      </w:r>
      <w:r w:rsidRPr="00BE0D5B">
        <w:t>Care</w:t>
      </w:r>
      <w:r w:rsidR="009D42B6">
        <w:t xml:space="preserve"> </w:t>
      </w:r>
      <w:r w:rsidRPr="00BE0D5B">
        <w:t>can</w:t>
      </w:r>
      <w:r w:rsidR="009D42B6">
        <w:t xml:space="preserve"> </w:t>
      </w:r>
      <w:r w:rsidRPr="00BE0D5B">
        <w:t>be</w:t>
      </w:r>
      <w:r w:rsidR="009D42B6">
        <w:t xml:space="preserve"> </w:t>
      </w:r>
      <w:r w:rsidRPr="00BE0D5B">
        <w:t>provided</w:t>
      </w:r>
      <w:r w:rsidR="009D42B6">
        <w:t xml:space="preserve"> </w:t>
      </w:r>
      <w:r w:rsidRPr="00BE0D5B">
        <w:t>on</w:t>
      </w:r>
      <w:r w:rsidR="009D42B6">
        <w:t xml:space="preserve"> </w:t>
      </w:r>
      <w:r w:rsidRPr="00BE0D5B">
        <w:t>either</w:t>
      </w:r>
      <w:r w:rsidR="009D42B6">
        <w:t xml:space="preserve"> </w:t>
      </w:r>
      <w:r w:rsidRPr="00BE0D5B">
        <w:t>a</w:t>
      </w:r>
      <w:r w:rsidR="009D42B6">
        <w:t xml:space="preserve"> </w:t>
      </w:r>
      <w:r w:rsidRPr="00BE0D5B">
        <w:t>temporary</w:t>
      </w:r>
      <w:r w:rsidR="009D42B6">
        <w:t xml:space="preserve"> </w:t>
      </w:r>
      <w:r w:rsidRPr="00BE0D5B">
        <w:t>(respite)</w:t>
      </w:r>
      <w:r w:rsidR="009D42B6">
        <w:t xml:space="preserve"> </w:t>
      </w:r>
      <w:r w:rsidRPr="00BE0D5B">
        <w:t>or</w:t>
      </w:r>
      <w:r w:rsidR="009D42B6">
        <w:t xml:space="preserve"> </w:t>
      </w:r>
      <w:r w:rsidRPr="00BE0D5B">
        <w:t>permanent</w:t>
      </w:r>
      <w:r w:rsidR="009D42B6">
        <w:t xml:space="preserve"> </w:t>
      </w:r>
      <w:r w:rsidRPr="00BE0D5B">
        <w:t>basis.</w:t>
      </w:r>
    </w:p>
    <w:p w14:paraId="203F406A" w14:textId="359988D6" w:rsidR="00D27338" w:rsidRPr="009F127F" w:rsidRDefault="00271970" w:rsidP="009F127F">
      <w:pPr>
        <w:pStyle w:val="BodyText"/>
      </w:pPr>
      <w:r w:rsidRPr="009F127F">
        <w:fldChar w:fldCharType="begin"/>
      </w:r>
      <w:r w:rsidRPr="009F127F">
        <w:instrText xml:space="preserve"> REF _Ref536193282 \h  \* MERGEFORMAT </w:instrText>
      </w:r>
      <w:r w:rsidRPr="009F127F">
        <w:fldChar w:fldCharType="separate"/>
      </w:r>
      <w:r w:rsidR="007621BE" w:rsidRPr="00BE0D5B">
        <w:t>Table</w:t>
      </w:r>
      <w:r w:rsidR="007621BE">
        <w:t xml:space="preserve"> 2.1</w:t>
      </w:r>
      <w:r w:rsidRPr="009F127F">
        <w:fldChar w:fldCharType="end"/>
      </w:r>
      <w:r w:rsidR="009D42B6" w:rsidRPr="009F127F">
        <w:t xml:space="preserve"> </w:t>
      </w:r>
      <w:r w:rsidR="00D27338" w:rsidRPr="009F127F">
        <w:t>shows</w:t>
      </w:r>
      <w:r w:rsidR="009D42B6" w:rsidRPr="009F127F">
        <w:t xml:space="preserve"> </w:t>
      </w:r>
      <w:r w:rsidR="00D27338" w:rsidRPr="009F127F">
        <w:t>the</w:t>
      </w:r>
      <w:r w:rsidR="009D42B6" w:rsidRPr="009F127F">
        <w:t xml:space="preserve"> </w:t>
      </w:r>
      <w:r w:rsidR="00D27338" w:rsidRPr="009F127F">
        <w:t>number</w:t>
      </w:r>
      <w:r w:rsidR="009D42B6" w:rsidRPr="009F127F">
        <w:t xml:space="preserve"> </w:t>
      </w:r>
      <w:r w:rsidR="00D27338" w:rsidRPr="009F127F">
        <w:t>of</w:t>
      </w:r>
      <w:r w:rsidR="009D42B6" w:rsidRPr="009F127F">
        <w:t xml:space="preserve"> </w:t>
      </w:r>
      <w:r w:rsidR="00D27338" w:rsidRPr="009F127F">
        <w:t>providers,</w:t>
      </w:r>
      <w:r w:rsidR="009D42B6" w:rsidRPr="009F127F">
        <w:t xml:space="preserve"> </w:t>
      </w:r>
      <w:r w:rsidR="00D27338" w:rsidRPr="009F127F">
        <w:t>services,</w:t>
      </w:r>
      <w:r w:rsidR="009D42B6" w:rsidRPr="009F127F">
        <w:t xml:space="preserve"> </w:t>
      </w:r>
      <w:r w:rsidR="00D27338" w:rsidRPr="009F127F">
        <w:t>places</w:t>
      </w:r>
      <w:r w:rsidR="00997737">
        <w:t xml:space="preserve"> and</w:t>
      </w:r>
      <w:r w:rsidR="009D42B6" w:rsidRPr="009F127F">
        <w:t xml:space="preserve"> </w:t>
      </w:r>
      <w:r w:rsidR="00D27338" w:rsidRPr="009F127F">
        <w:t>consumers</w:t>
      </w:r>
      <w:r w:rsidR="009D42B6" w:rsidRPr="009F127F">
        <w:t xml:space="preserve"> </w:t>
      </w:r>
      <w:r w:rsidR="00D27338" w:rsidRPr="009F127F">
        <w:t>a</w:t>
      </w:r>
      <w:r w:rsidR="00997737">
        <w:t>s well as</w:t>
      </w:r>
      <w:r w:rsidR="009D42B6" w:rsidRPr="009F127F">
        <w:t xml:space="preserve"> </w:t>
      </w:r>
      <w:r w:rsidR="00D27338" w:rsidRPr="009F127F">
        <w:t>Commonwealth</w:t>
      </w:r>
      <w:r w:rsidR="009D42B6" w:rsidRPr="009F127F">
        <w:t xml:space="preserve"> </w:t>
      </w:r>
      <w:r w:rsidR="00D27338" w:rsidRPr="009F127F">
        <w:t>and</w:t>
      </w:r>
      <w:r w:rsidR="009D42B6" w:rsidRPr="009F127F">
        <w:t xml:space="preserve"> </w:t>
      </w:r>
      <w:r w:rsidR="00D27338" w:rsidRPr="009F127F">
        <w:t>consumer</w:t>
      </w:r>
      <w:r w:rsidR="009D42B6" w:rsidRPr="009F127F">
        <w:t xml:space="preserve"> </w:t>
      </w:r>
      <w:r w:rsidR="00D27338" w:rsidRPr="009F127F">
        <w:t>funding</w:t>
      </w:r>
      <w:r w:rsidR="009D42B6" w:rsidRPr="009F127F">
        <w:t xml:space="preserve"> </w:t>
      </w:r>
      <w:r w:rsidR="00D27338" w:rsidRPr="009F127F">
        <w:t>for</w:t>
      </w:r>
      <w:r w:rsidR="009D42B6" w:rsidRPr="009F127F">
        <w:t xml:space="preserve"> </w:t>
      </w:r>
      <w:r w:rsidR="00D27338" w:rsidRPr="009F127F">
        <w:t>each</w:t>
      </w:r>
      <w:r w:rsidR="009D42B6" w:rsidRPr="009F127F">
        <w:t xml:space="preserve"> </w:t>
      </w:r>
      <w:r w:rsidR="00D27338" w:rsidRPr="009F127F">
        <w:t>of</w:t>
      </w:r>
      <w:r w:rsidR="009D42B6" w:rsidRPr="009F127F">
        <w:t xml:space="preserve"> </w:t>
      </w:r>
      <w:r w:rsidR="00D27338" w:rsidRPr="009F127F">
        <w:t>the</w:t>
      </w:r>
      <w:r w:rsidR="009D42B6" w:rsidRPr="009F127F">
        <w:t xml:space="preserve"> </w:t>
      </w:r>
      <w:r w:rsidR="00D27338" w:rsidRPr="009F127F">
        <w:t>three</w:t>
      </w:r>
      <w:r w:rsidR="009D42B6" w:rsidRPr="009F127F">
        <w:t xml:space="preserve"> </w:t>
      </w:r>
      <w:r w:rsidR="00D27338" w:rsidRPr="009F127F">
        <w:t>care</w:t>
      </w:r>
      <w:r w:rsidR="009D42B6" w:rsidRPr="009F127F">
        <w:t xml:space="preserve"> </w:t>
      </w:r>
      <w:r w:rsidR="00D27338" w:rsidRPr="009F127F">
        <w:t>types</w:t>
      </w:r>
      <w:r w:rsidR="009D42B6" w:rsidRPr="009F127F">
        <w:t xml:space="preserve"> </w:t>
      </w:r>
      <w:r w:rsidR="00D27338" w:rsidRPr="009F127F">
        <w:t>for</w:t>
      </w:r>
      <w:r w:rsidR="009D42B6" w:rsidRPr="009F127F">
        <w:t xml:space="preserve"> </w:t>
      </w:r>
      <w:r w:rsidR="00D27338" w:rsidRPr="009F127F">
        <w:t>the</w:t>
      </w:r>
      <w:r w:rsidR="009D42B6" w:rsidRPr="009F127F">
        <w:t xml:space="preserve"> </w:t>
      </w:r>
      <w:r w:rsidR="00D27338" w:rsidRPr="009F127F">
        <w:t>five</w:t>
      </w:r>
      <w:r w:rsidR="009D42B6" w:rsidRPr="009F127F">
        <w:t xml:space="preserve"> </w:t>
      </w:r>
      <w:r w:rsidR="00D27338" w:rsidRPr="009F127F">
        <w:t>years</w:t>
      </w:r>
      <w:r w:rsidR="009D42B6" w:rsidRPr="009F127F">
        <w:t xml:space="preserve"> </w:t>
      </w:r>
      <w:r w:rsidR="00D27338" w:rsidRPr="009F127F">
        <w:t>to</w:t>
      </w:r>
      <w:r w:rsidR="009D42B6" w:rsidRPr="009F127F">
        <w:t xml:space="preserve"> </w:t>
      </w:r>
      <w:r w:rsidR="00D27338" w:rsidRPr="009F127F">
        <w:t>201</w:t>
      </w:r>
      <w:r w:rsidR="002B4A7A">
        <w:t>8</w:t>
      </w:r>
      <w:r w:rsidR="00997737">
        <w:noBreakHyphen/>
      </w:r>
      <w:r w:rsidR="002B4A7A">
        <w:t>19</w:t>
      </w:r>
      <w:r w:rsidR="00D27338" w:rsidRPr="009F127F">
        <w:t>.</w:t>
      </w:r>
    </w:p>
    <w:p w14:paraId="3596DADB" w14:textId="372E977A" w:rsidR="00D27338" w:rsidRPr="00214CC6" w:rsidRDefault="00D27338" w:rsidP="00763AE6">
      <w:pPr>
        <w:pStyle w:val="BodyText"/>
      </w:pPr>
      <w:r w:rsidRPr="00214CC6">
        <w:t>In</w:t>
      </w:r>
      <w:r w:rsidR="009D42B6" w:rsidRPr="00214CC6">
        <w:t xml:space="preserve"> </w:t>
      </w:r>
      <w:r w:rsidRPr="00214CC6">
        <w:t>addition</w:t>
      </w:r>
      <w:r w:rsidR="009D42B6" w:rsidRPr="00214CC6">
        <w:t xml:space="preserve"> </w:t>
      </w:r>
      <w:r w:rsidRPr="00214CC6">
        <w:t>there</w:t>
      </w:r>
      <w:r w:rsidR="009D42B6" w:rsidRPr="00214CC6">
        <w:t xml:space="preserve"> </w:t>
      </w:r>
      <w:r w:rsidRPr="00214CC6">
        <w:t>are</w:t>
      </w:r>
      <w:r w:rsidR="009D42B6" w:rsidRPr="00214CC6">
        <w:t xml:space="preserve"> </w:t>
      </w:r>
      <w:r w:rsidRPr="00214CC6">
        <w:t>care</w:t>
      </w:r>
      <w:r w:rsidR="009D42B6" w:rsidRPr="00214CC6">
        <w:t xml:space="preserve"> </w:t>
      </w:r>
      <w:r w:rsidRPr="00214CC6">
        <w:t>types</w:t>
      </w:r>
      <w:r w:rsidR="009D42B6" w:rsidRPr="00214CC6">
        <w:t xml:space="preserve"> </w:t>
      </w:r>
      <w:r w:rsidRPr="00214CC6">
        <w:t>about</w:t>
      </w:r>
      <w:r w:rsidR="009D42B6" w:rsidRPr="00214CC6">
        <w:t xml:space="preserve"> </w:t>
      </w:r>
      <w:r w:rsidRPr="00214CC6">
        <w:t>which,</w:t>
      </w:r>
      <w:r w:rsidR="009D42B6" w:rsidRPr="00214CC6">
        <w:t xml:space="preserve"> </w:t>
      </w:r>
      <w:r w:rsidRPr="00214CC6">
        <w:t>due</w:t>
      </w:r>
      <w:r w:rsidR="009D42B6" w:rsidRPr="00214CC6">
        <w:t xml:space="preserve"> </w:t>
      </w:r>
      <w:r w:rsidRPr="00214CC6">
        <w:t>to</w:t>
      </w:r>
      <w:r w:rsidR="009D42B6" w:rsidRPr="00214CC6">
        <w:t xml:space="preserve"> </w:t>
      </w:r>
      <w:r w:rsidRPr="00214CC6">
        <w:t>a</w:t>
      </w:r>
      <w:r w:rsidR="009D42B6" w:rsidRPr="00214CC6">
        <w:t xml:space="preserve"> </w:t>
      </w:r>
      <w:r w:rsidRPr="00214CC6">
        <w:t>lack</w:t>
      </w:r>
      <w:r w:rsidR="009D42B6" w:rsidRPr="00214CC6">
        <w:t xml:space="preserve"> </w:t>
      </w:r>
      <w:r w:rsidRPr="00214CC6">
        <w:t>of</w:t>
      </w:r>
      <w:r w:rsidR="009D42B6" w:rsidRPr="00214CC6">
        <w:t xml:space="preserve"> </w:t>
      </w:r>
      <w:r w:rsidRPr="00214CC6">
        <w:t>financial</w:t>
      </w:r>
      <w:r w:rsidR="009D42B6" w:rsidRPr="00214CC6">
        <w:t xml:space="preserve"> </w:t>
      </w:r>
      <w:r w:rsidRPr="00214CC6">
        <w:t>data,</w:t>
      </w:r>
      <w:r w:rsidR="009D42B6" w:rsidRPr="00214CC6">
        <w:t xml:space="preserve"> </w:t>
      </w:r>
      <w:r w:rsidRPr="00214CC6">
        <w:t>ACFA</w:t>
      </w:r>
      <w:r w:rsidR="009D42B6" w:rsidRPr="00214CC6">
        <w:t xml:space="preserve"> </w:t>
      </w:r>
      <w:r w:rsidRPr="00214CC6">
        <w:t>does</w:t>
      </w:r>
      <w:r w:rsidR="009D42B6" w:rsidRPr="00214CC6">
        <w:t xml:space="preserve"> </w:t>
      </w:r>
      <w:r w:rsidRPr="00214CC6">
        <w:t>not</w:t>
      </w:r>
      <w:r w:rsidR="009D42B6" w:rsidRPr="00214CC6">
        <w:t xml:space="preserve"> </w:t>
      </w:r>
      <w:r w:rsidRPr="00214CC6">
        <w:t>provide</w:t>
      </w:r>
      <w:r w:rsidR="009D42B6" w:rsidRPr="00214CC6">
        <w:t xml:space="preserve"> </w:t>
      </w:r>
      <w:r w:rsidRPr="00214CC6">
        <w:t>a</w:t>
      </w:r>
      <w:r w:rsidR="00A41784" w:rsidRPr="00214CC6">
        <w:t>nalysis</w:t>
      </w:r>
      <w:r w:rsidR="009D42B6" w:rsidRPr="00214CC6">
        <w:t xml:space="preserve"> </w:t>
      </w:r>
      <w:r w:rsidR="00A41784" w:rsidRPr="00214CC6">
        <w:t>or</w:t>
      </w:r>
      <w:r w:rsidR="009D42B6" w:rsidRPr="00214CC6">
        <w:t xml:space="preserve"> </w:t>
      </w:r>
      <w:r w:rsidR="00A41784" w:rsidRPr="00214CC6">
        <w:t>commentary.</w:t>
      </w:r>
      <w:r w:rsidR="009D42B6" w:rsidRPr="00214CC6">
        <w:t xml:space="preserve"> </w:t>
      </w:r>
      <w:r w:rsidR="00A41784" w:rsidRPr="00214CC6">
        <w:t>These</w:t>
      </w:r>
      <w:r w:rsidR="009D42B6" w:rsidRPr="00214CC6">
        <w:t xml:space="preserve"> </w:t>
      </w:r>
      <w:r w:rsidR="00A41784" w:rsidRPr="00214CC6">
        <w:t>include</w:t>
      </w:r>
      <w:r w:rsidRPr="00214CC6">
        <w:t>:</w:t>
      </w:r>
    </w:p>
    <w:p w14:paraId="7756CDCF" w14:textId="2B00FF7F" w:rsidR="00D27338" w:rsidRPr="00BE0D5B" w:rsidRDefault="00D27338" w:rsidP="007D206A">
      <w:pPr>
        <w:pStyle w:val="Bullet1"/>
      </w:pPr>
      <w:r w:rsidRPr="00597957">
        <w:rPr>
          <w:rStyle w:val="Strong"/>
        </w:rPr>
        <w:t>Flexible</w:t>
      </w:r>
      <w:r w:rsidR="009D42B6" w:rsidRPr="00597957">
        <w:rPr>
          <w:rStyle w:val="Strong"/>
        </w:rPr>
        <w:t xml:space="preserve"> </w:t>
      </w:r>
      <w:r w:rsidRPr="00597957">
        <w:rPr>
          <w:rStyle w:val="Strong"/>
        </w:rPr>
        <w:t>care:</w:t>
      </w:r>
      <w:r w:rsidR="009D42B6">
        <w:t xml:space="preserve"> </w:t>
      </w:r>
      <w:r w:rsidRPr="00BE0D5B">
        <w:t>Services</w:t>
      </w:r>
      <w:r w:rsidR="009D42B6">
        <w:t xml:space="preserve"> </w:t>
      </w:r>
      <w:r w:rsidRPr="00BE0D5B">
        <w:t>in</w:t>
      </w:r>
      <w:r w:rsidR="009D42B6">
        <w:t xml:space="preserve"> </w:t>
      </w:r>
      <w:r w:rsidRPr="00BE0D5B">
        <w:t>either</w:t>
      </w:r>
      <w:r w:rsidR="009D42B6">
        <w:t xml:space="preserve"> </w:t>
      </w:r>
      <w:r w:rsidRPr="00BE0D5B">
        <w:t>a</w:t>
      </w:r>
      <w:r w:rsidR="009D42B6">
        <w:t xml:space="preserve"> </w:t>
      </w:r>
      <w:r w:rsidRPr="00BE0D5B">
        <w:t>residential</w:t>
      </w:r>
      <w:r w:rsidR="009D42B6">
        <w:t xml:space="preserve"> </w:t>
      </w:r>
      <w:r w:rsidRPr="00BE0D5B">
        <w:t>or</w:t>
      </w:r>
      <w:r w:rsidR="009D42B6">
        <w:t xml:space="preserve"> </w:t>
      </w:r>
      <w:r w:rsidRPr="00BE0D5B">
        <w:t>home</w:t>
      </w:r>
      <w:r w:rsidR="009D42B6">
        <w:t xml:space="preserve"> </w:t>
      </w:r>
      <w:r w:rsidRPr="00BE0D5B">
        <w:t>care</w:t>
      </w:r>
      <w:r w:rsidR="009D42B6">
        <w:t xml:space="preserve"> </w:t>
      </w:r>
      <w:r w:rsidRPr="00BE0D5B">
        <w:t>setting</w:t>
      </w:r>
      <w:r w:rsidR="009D42B6">
        <w:t xml:space="preserve"> </w:t>
      </w:r>
      <w:r w:rsidRPr="00BE0D5B">
        <w:t>that,</w:t>
      </w:r>
      <w:r w:rsidR="009D42B6">
        <w:t xml:space="preserve"> </w:t>
      </w:r>
      <w:r w:rsidRPr="00BE0D5B">
        <w:t>due</w:t>
      </w:r>
      <w:r w:rsidR="009D42B6">
        <w:t xml:space="preserve"> </w:t>
      </w:r>
      <w:r w:rsidRPr="00BE0D5B">
        <w:t>to</w:t>
      </w:r>
      <w:r w:rsidR="009D42B6">
        <w:t xml:space="preserve"> </w:t>
      </w:r>
      <w:r w:rsidRPr="00BE0D5B">
        <w:t>difficulties</w:t>
      </w:r>
      <w:r w:rsidR="009D42B6">
        <w:t xml:space="preserve"> </w:t>
      </w:r>
      <w:r w:rsidRPr="00BE0D5B">
        <w:t>in</w:t>
      </w:r>
      <w:r w:rsidR="009D42B6">
        <w:t xml:space="preserve"> </w:t>
      </w:r>
      <w:r w:rsidRPr="00BE0D5B">
        <w:t>delivering</w:t>
      </w:r>
      <w:r w:rsidR="009D42B6">
        <w:t xml:space="preserve"> </w:t>
      </w:r>
      <w:r w:rsidRPr="00BE0D5B">
        <w:t>services</w:t>
      </w:r>
      <w:r w:rsidR="009D42B6">
        <w:t xml:space="preserve"> </w:t>
      </w:r>
      <w:r w:rsidRPr="00BE0D5B">
        <w:t>in</w:t>
      </w:r>
      <w:r w:rsidR="009D42B6">
        <w:t xml:space="preserve"> </w:t>
      </w:r>
      <w:r w:rsidRPr="00BE0D5B">
        <w:t>some</w:t>
      </w:r>
      <w:r w:rsidR="009D42B6">
        <w:t xml:space="preserve"> </w:t>
      </w:r>
      <w:r w:rsidRPr="00BE0D5B">
        <w:t>communities,</w:t>
      </w:r>
      <w:r w:rsidR="009D42B6">
        <w:t xml:space="preserve"> </w:t>
      </w:r>
      <w:r w:rsidRPr="00BE0D5B">
        <w:t>are</w:t>
      </w:r>
      <w:r w:rsidR="009D42B6">
        <w:t xml:space="preserve"> </w:t>
      </w:r>
      <w:r w:rsidRPr="00BE0D5B">
        <w:t>delivered</w:t>
      </w:r>
      <w:r w:rsidR="009D42B6">
        <w:t xml:space="preserve"> </w:t>
      </w:r>
      <w:r w:rsidRPr="00BE0D5B">
        <w:t>using</w:t>
      </w:r>
      <w:r w:rsidR="009D42B6">
        <w:t xml:space="preserve"> </w:t>
      </w:r>
      <w:r w:rsidRPr="00BE0D5B">
        <w:t>different</w:t>
      </w:r>
      <w:r w:rsidR="009D42B6">
        <w:t xml:space="preserve"> </w:t>
      </w:r>
      <w:r w:rsidRPr="00BE0D5B">
        <w:t>care</w:t>
      </w:r>
      <w:r w:rsidR="009D42B6">
        <w:t xml:space="preserve"> </w:t>
      </w:r>
      <w:r w:rsidRPr="00BE0D5B">
        <w:t>approaches</w:t>
      </w:r>
      <w:r w:rsidR="009D42B6">
        <w:t xml:space="preserve"> </w:t>
      </w:r>
      <w:r w:rsidRPr="00BE0D5B">
        <w:t>than</w:t>
      </w:r>
      <w:r w:rsidR="009D42B6">
        <w:t xml:space="preserve"> </w:t>
      </w:r>
      <w:r w:rsidR="00997737">
        <w:t>are</w:t>
      </w:r>
      <w:r w:rsidR="009D42B6">
        <w:t xml:space="preserve"> </w:t>
      </w:r>
      <w:r w:rsidRPr="00BE0D5B">
        <w:t>provided</w:t>
      </w:r>
      <w:r w:rsidR="009D42B6">
        <w:t xml:space="preserve"> </w:t>
      </w:r>
      <w:r w:rsidRPr="00BE0D5B">
        <w:t>through</w:t>
      </w:r>
      <w:r w:rsidR="009D42B6">
        <w:t xml:space="preserve"> </w:t>
      </w:r>
      <w:r w:rsidRPr="00BE0D5B">
        <w:t>mainstream</w:t>
      </w:r>
      <w:r w:rsidR="009D42B6">
        <w:t xml:space="preserve"> </w:t>
      </w:r>
      <w:r w:rsidRPr="00BE0D5B">
        <w:t>residential</w:t>
      </w:r>
      <w:r w:rsidR="009D42B6">
        <w:t xml:space="preserve"> </w:t>
      </w:r>
      <w:r w:rsidRPr="00BE0D5B">
        <w:t>and</w:t>
      </w:r>
      <w:r w:rsidR="009D42B6">
        <w:t xml:space="preserve"> </w:t>
      </w:r>
      <w:r w:rsidRPr="00BE0D5B">
        <w:t>home</w:t>
      </w:r>
      <w:r w:rsidR="009D42B6">
        <w:t xml:space="preserve"> </w:t>
      </w:r>
      <w:r w:rsidRPr="00BE0D5B">
        <w:t>care.</w:t>
      </w:r>
      <w:r w:rsidR="009D42B6">
        <w:t xml:space="preserve"> </w:t>
      </w:r>
      <w:r w:rsidRPr="00BE0D5B">
        <w:t>Examples</w:t>
      </w:r>
      <w:r w:rsidR="009D42B6">
        <w:t xml:space="preserve"> </w:t>
      </w:r>
      <w:r w:rsidRPr="00BE0D5B">
        <w:t>of</w:t>
      </w:r>
      <w:r w:rsidR="009D42B6">
        <w:t xml:space="preserve"> </w:t>
      </w:r>
      <w:r w:rsidRPr="00BE0D5B">
        <w:t>flexible</w:t>
      </w:r>
      <w:r w:rsidR="009D42B6">
        <w:t xml:space="preserve"> </w:t>
      </w:r>
      <w:r w:rsidRPr="00BE0D5B">
        <w:t>care</w:t>
      </w:r>
      <w:r w:rsidR="009D42B6">
        <w:t xml:space="preserve"> </w:t>
      </w:r>
      <w:r w:rsidRPr="00BE0D5B">
        <w:t>include</w:t>
      </w:r>
      <w:r w:rsidR="009D42B6">
        <w:t xml:space="preserve"> </w:t>
      </w:r>
      <w:r w:rsidRPr="00BE0D5B">
        <w:t>Multi-Purpose</w:t>
      </w:r>
      <w:r w:rsidR="009D42B6">
        <w:t xml:space="preserve"> </w:t>
      </w:r>
      <w:r w:rsidRPr="00BE0D5B">
        <w:t>Services</w:t>
      </w:r>
      <w:r w:rsidR="009D42B6">
        <w:t xml:space="preserve"> </w:t>
      </w:r>
      <w:r w:rsidRPr="00BE0D5B">
        <w:t>in</w:t>
      </w:r>
      <w:r w:rsidR="009D42B6">
        <w:t xml:space="preserve"> </w:t>
      </w:r>
      <w:r w:rsidRPr="00BE0D5B">
        <w:t>rural</w:t>
      </w:r>
      <w:r w:rsidR="009D42B6">
        <w:t xml:space="preserve"> </w:t>
      </w:r>
      <w:r w:rsidRPr="00BE0D5B">
        <w:t>and</w:t>
      </w:r>
      <w:r w:rsidR="009D42B6">
        <w:t xml:space="preserve"> </w:t>
      </w:r>
      <w:r w:rsidRPr="00BE0D5B">
        <w:t>remote</w:t>
      </w:r>
      <w:r w:rsidR="009D42B6">
        <w:t xml:space="preserve"> </w:t>
      </w:r>
      <w:r w:rsidRPr="00BE0D5B">
        <w:t>locations</w:t>
      </w:r>
      <w:r w:rsidR="009D42B6">
        <w:t xml:space="preserve"> </w:t>
      </w:r>
      <w:r w:rsidRPr="00BE0D5B">
        <w:t>and</w:t>
      </w:r>
      <w:r w:rsidR="009D42B6">
        <w:t xml:space="preserve"> </w:t>
      </w:r>
      <w:r w:rsidRPr="00BE0D5B">
        <w:t>Aboriginal</w:t>
      </w:r>
      <w:r w:rsidR="009D42B6">
        <w:t xml:space="preserve"> </w:t>
      </w:r>
      <w:r w:rsidRPr="00BE0D5B">
        <w:t>and</w:t>
      </w:r>
      <w:r w:rsidR="009D42B6">
        <w:t xml:space="preserve"> </w:t>
      </w:r>
      <w:r w:rsidRPr="00BE0D5B">
        <w:t>Torres</w:t>
      </w:r>
      <w:r w:rsidR="009D42B6">
        <w:t xml:space="preserve"> </w:t>
      </w:r>
      <w:r w:rsidRPr="00BE0D5B">
        <w:t>Strait</w:t>
      </w:r>
      <w:r w:rsidR="009D42B6">
        <w:t xml:space="preserve"> </w:t>
      </w:r>
      <w:r w:rsidRPr="00BE0D5B">
        <w:t>Islander</w:t>
      </w:r>
      <w:r w:rsidR="009D42B6">
        <w:t xml:space="preserve"> </w:t>
      </w:r>
      <w:r w:rsidRPr="00BE0D5B">
        <w:t>flexible</w:t>
      </w:r>
      <w:r w:rsidR="009D42B6">
        <w:t xml:space="preserve"> </w:t>
      </w:r>
      <w:r w:rsidRPr="00BE0D5B">
        <w:t>care.</w:t>
      </w:r>
    </w:p>
    <w:p w14:paraId="58227EA0" w14:textId="71717D24" w:rsidR="00D27338" w:rsidRPr="00763AE6" w:rsidRDefault="00F30426" w:rsidP="00763AE6">
      <w:pPr>
        <w:pStyle w:val="Bullet1"/>
      </w:pPr>
      <w:r w:rsidRPr="00597957">
        <w:rPr>
          <w:rStyle w:val="Strong"/>
        </w:rPr>
        <w:lastRenderedPageBreak/>
        <w:t>Transition</w:t>
      </w:r>
      <w:r w:rsidR="009D42B6" w:rsidRPr="00597957">
        <w:rPr>
          <w:rStyle w:val="Strong"/>
        </w:rPr>
        <w:t xml:space="preserve"> </w:t>
      </w:r>
      <w:r w:rsidRPr="00597957">
        <w:rPr>
          <w:rStyle w:val="Strong"/>
        </w:rPr>
        <w:t>and</w:t>
      </w:r>
      <w:r w:rsidR="009D42B6" w:rsidRPr="00597957">
        <w:rPr>
          <w:rStyle w:val="Strong"/>
        </w:rPr>
        <w:t xml:space="preserve"> </w:t>
      </w:r>
      <w:r w:rsidR="00D27338" w:rsidRPr="00597957">
        <w:rPr>
          <w:rStyle w:val="Strong"/>
        </w:rPr>
        <w:t>Restorative</w:t>
      </w:r>
      <w:r w:rsidR="009D42B6" w:rsidRPr="00597957">
        <w:rPr>
          <w:rStyle w:val="Strong"/>
        </w:rPr>
        <w:t xml:space="preserve"> </w:t>
      </w:r>
      <w:r w:rsidR="00D27338" w:rsidRPr="00597957">
        <w:rPr>
          <w:rStyle w:val="Strong"/>
        </w:rPr>
        <w:t>care:</w:t>
      </w:r>
      <w:r w:rsidR="009D42B6" w:rsidRPr="00597957">
        <w:rPr>
          <w:rStyle w:val="Strong"/>
        </w:rPr>
        <w:t xml:space="preserve"> </w:t>
      </w:r>
      <w:r w:rsidR="00735E82" w:rsidRPr="00BE0D5B">
        <w:t>Services</w:t>
      </w:r>
      <w:r w:rsidR="009D42B6">
        <w:t xml:space="preserve"> </w:t>
      </w:r>
      <w:r w:rsidR="00735E82" w:rsidRPr="00BE0D5B">
        <w:t>that</w:t>
      </w:r>
      <w:r w:rsidR="009D42B6">
        <w:t xml:space="preserve"> </w:t>
      </w:r>
      <w:r w:rsidR="00735E82" w:rsidRPr="00BE0D5B">
        <w:t>focus</w:t>
      </w:r>
      <w:r w:rsidR="009D42B6">
        <w:t xml:space="preserve"> </w:t>
      </w:r>
      <w:r w:rsidR="00D27338" w:rsidRPr="00BE0D5B">
        <w:t>on</w:t>
      </w:r>
      <w:r w:rsidR="009D42B6">
        <w:t xml:space="preserve"> </w:t>
      </w:r>
      <w:r w:rsidR="00D27338" w:rsidRPr="00BE0D5B">
        <w:t>enhancing</w:t>
      </w:r>
      <w:r w:rsidR="009D42B6">
        <w:t xml:space="preserve"> </w:t>
      </w:r>
      <w:r w:rsidR="00D27338" w:rsidRPr="00BE0D5B">
        <w:t>the</w:t>
      </w:r>
      <w:r w:rsidR="009D42B6">
        <w:t xml:space="preserve"> </w:t>
      </w:r>
      <w:r w:rsidR="00D27338" w:rsidRPr="00BE0D5B">
        <w:t>physical</w:t>
      </w:r>
      <w:r w:rsidR="009D42B6">
        <w:t xml:space="preserve"> </w:t>
      </w:r>
      <w:r w:rsidR="00D27338" w:rsidRPr="00BE0D5B">
        <w:t>and</w:t>
      </w:r>
      <w:r w:rsidR="009D42B6">
        <w:t xml:space="preserve"> </w:t>
      </w:r>
      <w:r w:rsidR="00D27338" w:rsidRPr="00BE0D5B">
        <w:t>cognitive</w:t>
      </w:r>
      <w:r w:rsidR="009D42B6">
        <w:t xml:space="preserve"> </w:t>
      </w:r>
      <w:r w:rsidR="00D27338" w:rsidRPr="00BE0D5B">
        <w:t>function</w:t>
      </w:r>
      <w:r w:rsidR="009D42B6">
        <w:t xml:space="preserve"> </w:t>
      </w:r>
      <w:r w:rsidR="00D27338" w:rsidRPr="00BE0D5B">
        <w:t>of</w:t>
      </w:r>
      <w:r w:rsidR="009D42B6">
        <w:t xml:space="preserve"> </w:t>
      </w:r>
      <w:r w:rsidR="00D27338" w:rsidRPr="00BE0D5B">
        <w:t>people</w:t>
      </w:r>
      <w:r w:rsidR="009D42B6">
        <w:t xml:space="preserve"> </w:t>
      </w:r>
      <w:r w:rsidR="00D27338" w:rsidRPr="00BE0D5B">
        <w:t>who</w:t>
      </w:r>
      <w:r w:rsidR="009D42B6">
        <w:t xml:space="preserve"> </w:t>
      </w:r>
      <w:r w:rsidR="00D27338" w:rsidRPr="00BE0D5B">
        <w:t>have</w:t>
      </w:r>
      <w:r w:rsidR="009D42B6">
        <w:t xml:space="preserve"> </w:t>
      </w:r>
      <w:r w:rsidR="00D27338" w:rsidRPr="00BE0D5B">
        <w:t>lost</w:t>
      </w:r>
      <w:r w:rsidR="009D42B6">
        <w:t xml:space="preserve"> </w:t>
      </w:r>
      <w:r w:rsidR="00D27338" w:rsidRPr="00BE0D5B">
        <w:t>or</w:t>
      </w:r>
      <w:r w:rsidR="009D42B6">
        <w:t xml:space="preserve"> </w:t>
      </w:r>
      <w:r w:rsidR="00D27338" w:rsidRPr="00BE0D5B">
        <w:t>are</w:t>
      </w:r>
      <w:r w:rsidR="009D42B6">
        <w:t xml:space="preserve"> </w:t>
      </w:r>
      <w:r w:rsidR="00D27338" w:rsidRPr="00BE0D5B">
        <w:t>at</w:t>
      </w:r>
      <w:r w:rsidR="009D42B6">
        <w:t xml:space="preserve"> </w:t>
      </w:r>
      <w:r w:rsidR="00D27338" w:rsidRPr="00BE0D5B">
        <w:t>risk</w:t>
      </w:r>
      <w:r w:rsidR="009D42B6">
        <w:t xml:space="preserve"> </w:t>
      </w:r>
      <w:r w:rsidR="00D27338" w:rsidRPr="00BE0D5B">
        <w:t>of</w:t>
      </w:r>
      <w:r w:rsidR="009D42B6">
        <w:t xml:space="preserve"> </w:t>
      </w:r>
      <w:r w:rsidR="00D27338" w:rsidRPr="00BE0D5B">
        <w:t>losing</w:t>
      </w:r>
      <w:r w:rsidR="009D42B6">
        <w:t xml:space="preserve"> </w:t>
      </w:r>
      <w:r w:rsidR="00D27338" w:rsidRPr="00BE0D5B">
        <w:t>condition</w:t>
      </w:r>
      <w:r w:rsidR="009D42B6">
        <w:t xml:space="preserve"> </w:t>
      </w:r>
      <w:r w:rsidR="00D27338" w:rsidRPr="00BE0D5B">
        <w:t>and</w:t>
      </w:r>
      <w:r w:rsidR="009D42B6">
        <w:t xml:space="preserve"> </w:t>
      </w:r>
      <w:r w:rsidR="00D27338" w:rsidRPr="00BE0D5B">
        <w:t>independence.</w:t>
      </w:r>
      <w:r w:rsidR="009D42B6">
        <w:t xml:space="preserve"> </w:t>
      </w:r>
      <w:r w:rsidR="00265E02" w:rsidRPr="00BE0D5B">
        <w:t>The</w:t>
      </w:r>
      <w:r w:rsidR="009D42B6">
        <w:t xml:space="preserve"> </w:t>
      </w:r>
      <w:r w:rsidR="00D27338" w:rsidRPr="00BE0D5B">
        <w:t>Short-Term</w:t>
      </w:r>
      <w:r w:rsidR="009D42B6">
        <w:t xml:space="preserve"> </w:t>
      </w:r>
      <w:r w:rsidR="00D27338" w:rsidRPr="00BE0D5B">
        <w:t>Restorative</w:t>
      </w:r>
      <w:r w:rsidR="009D42B6">
        <w:t xml:space="preserve"> </w:t>
      </w:r>
      <w:r w:rsidR="00D27338" w:rsidRPr="00BE0D5B">
        <w:t>Care</w:t>
      </w:r>
      <w:r w:rsidR="009D42B6">
        <w:t xml:space="preserve"> </w:t>
      </w:r>
      <w:r w:rsidR="00D27338" w:rsidRPr="00BE0D5B">
        <w:t>(STRC)</w:t>
      </w:r>
      <w:r w:rsidR="009D42B6">
        <w:t xml:space="preserve"> </w:t>
      </w:r>
      <w:r w:rsidR="00D27338" w:rsidRPr="00BE0D5B">
        <w:rPr>
          <w:lang w:eastAsia="en-US"/>
        </w:rPr>
        <w:t>Programme,</w:t>
      </w:r>
      <w:r w:rsidR="009D42B6">
        <w:rPr>
          <w:lang w:eastAsia="en-US"/>
        </w:rPr>
        <w:t xml:space="preserve"> </w:t>
      </w:r>
      <w:r w:rsidR="00D27338" w:rsidRPr="00BE0D5B">
        <w:rPr>
          <w:lang w:eastAsia="en-US"/>
        </w:rPr>
        <w:t>which</w:t>
      </w:r>
      <w:r w:rsidR="009D42B6">
        <w:rPr>
          <w:lang w:eastAsia="en-US"/>
        </w:rPr>
        <w:t xml:space="preserve"> </w:t>
      </w:r>
      <w:r w:rsidR="00D27338" w:rsidRPr="00BE0D5B">
        <w:rPr>
          <w:lang w:eastAsia="en-US"/>
        </w:rPr>
        <w:t>commenced</w:t>
      </w:r>
      <w:r w:rsidR="009D42B6">
        <w:rPr>
          <w:lang w:eastAsia="en-US"/>
        </w:rPr>
        <w:t xml:space="preserve"> </w:t>
      </w:r>
      <w:r w:rsidR="00D27338" w:rsidRPr="00BE0D5B">
        <w:rPr>
          <w:lang w:eastAsia="en-US"/>
        </w:rPr>
        <w:t>in</w:t>
      </w:r>
      <w:r w:rsidR="009D42B6">
        <w:rPr>
          <w:lang w:eastAsia="en-US"/>
        </w:rPr>
        <w:t xml:space="preserve"> </w:t>
      </w:r>
      <w:r w:rsidR="00D27338" w:rsidRPr="00BE0D5B">
        <w:rPr>
          <w:lang w:eastAsia="en-US"/>
        </w:rPr>
        <w:t>February</w:t>
      </w:r>
      <w:r w:rsidR="009D42B6">
        <w:rPr>
          <w:lang w:eastAsia="en-US"/>
        </w:rPr>
        <w:t xml:space="preserve"> </w:t>
      </w:r>
      <w:r w:rsidR="00D27338" w:rsidRPr="00BE0D5B">
        <w:rPr>
          <w:lang w:eastAsia="en-US"/>
        </w:rPr>
        <w:t>2017</w:t>
      </w:r>
      <w:r w:rsidR="00265E02" w:rsidRPr="00BE0D5B">
        <w:rPr>
          <w:lang w:eastAsia="en-US"/>
        </w:rPr>
        <w:t>,</w:t>
      </w:r>
      <w:r w:rsidR="009D42B6">
        <w:rPr>
          <w:lang w:eastAsia="en-US"/>
        </w:rPr>
        <w:t xml:space="preserve"> </w:t>
      </w:r>
      <w:r w:rsidR="00D27338" w:rsidRPr="00BE0D5B">
        <w:rPr>
          <w:lang w:eastAsia="en-US"/>
        </w:rPr>
        <w:t>aims</w:t>
      </w:r>
      <w:r w:rsidR="009D42B6">
        <w:rPr>
          <w:lang w:eastAsia="en-US"/>
        </w:rPr>
        <w:t xml:space="preserve"> </w:t>
      </w:r>
      <w:r w:rsidR="00D27338" w:rsidRPr="00BE0D5B">
        <w:rPr>
          <w:lang w:eastAsia="en-US"/>
        </w:rPr>
        <w:t>to</w:t>
      </w:r>
      <w:r w:rsidR="009D42B6">
        <w:rPr>
          <w:lang w:eastAsia="en-US"/>
        </w:rPr>
        <w:t xml:space="preserve"> </w:t>
      </w:r>
      <w:r w:rsidR="00D27338" w:rsidRPr="00BE0D5B">
        <w:rPr>
          <w:lang w:eastAsia="en-US"/>
        </w:rPr>
        <w:t>reverse</w:t>
      </w:r>
      <w:r w:rsidR="009D42B6">
        <w:rPr>
          <w:lang w:eastAsia="en-US"/>
        </w:rPr>
        <w:t xml:space="preserve"> </w:t>
      </w:r>
      <w:r w:rsidR="00D27338" w:rsidRPr="00BE0D5B">
        <w:rPr>
          <w:lang w:eastAsia="en-US"/>
        </w:rPr>
        <w:t>and/or</w:t>
      </w:r>
      <w:r w:rsidR="009D42B6">
        <w:rPr>
          <w:lang w:eastAsia="en-US"/>
        </w:rPr>
        <w:t xml:space="preserve"> </w:t>
      </w:r>
      <w:r w:rsidR="00D27338" w:rsidRPr="00BE0D5B">
        <w:rPr>
          <w:lang w:eastAsia="en-US"/>
        </w:rPr>
        <w:t>slow</w:t>
      </w:r>
      <w:r w:rsidR="009D42B6">
        <w:rPr>
          <w:lang w:eastAsia="en-US"/>
        </w:rPr>
        <w:t xml:space="preserve"> </w:t>
      </w:r>
      <w:r w:rsidR="00D27338" w:rsidRPr="00BE0D5B">
        <w:rPr>
          <w:lang w:eastAsia="en-US"/>
        </w:rPr>
        <w:t>‘functional</w:t>
      </w:r>
      <w:r w:rsidR="009D42B6">
        <w:rPr>
          <w:lang w:eastAsia="en-US"/>
        </w:rPr>
        <w:t xml:space="preserve"> </w:t>
      </w:r>
      <w:r w:rsidR="00D27338" w:rsidRPr="00BE0D5B">
        <w:rPr>
          <w:lang w:eastAsia="en-US"/>
        </w:rPr>
        <w:t>decline’</w:t>
      </w:r>
      <w:r w:rsidR="009D42B6">
        <w:rPr>
          <w:lang w:eastAsia="en-US"/>
        </w:rPr>
        <w:t xml:space="preserve"> </w:t>
      </w:r>
      <w:r w:rsidR="00D27338" w:rsidRPr="00BE0D5B">
        <w:rPr>
          <w:lang w:eastAsia="en-US"/>
        </w:rPr>
        <w:t>in</w:t>
      </w:r>
      <w:r w:rsidR="009D42B6">
        <w:rPr>
          <w:lang w:eastAsia="en-US"/>
        </w:rPr>
        <w:t xml:space="preserve"> </w:t>
      </w:r>
      <w:r w:rsidR="00D27338" w:rsidRPr="00BE0D5B">
        <w:rPr>
          <w:lang w:eastAsia="en-US"/>
        </w:rPr>
        <w:t>older</w:t>
      </w:r>
      <w:r w:rsidR="009D42B6">
        <w:rPr>
          <w:lang w:eastAsia="en-US"/>
        </w:rPr>
        <w:t xml:space="preserve"> </w:t>
      </w:r>
      <w:r w:rsidR="00D27338" w:rsidRPr="00BE0D5B">
        <w:rPr>
          <w:lang w:eastAsia="en-US"/>
        </w:rPr>
        <w:t>people</w:t>
      </w:r>
      <w:r w:rsidR="009D42B6">
        <w:rPr>
          <w:lang w:eastAsia="en-US"/>
        </w:rPr>
        <w:t xml:space="preserve"> </w:t>
      </w:r>
      <w:r w:rsidR="00D27338" w:rsidRPr="00BE0D5B">
        <w:rPr>
          <w:lang w:eastAsia="en-US"/>
        </w:rPr>
        <w:t>and</w:t>
      </w:r>
      <w:r w:rsidR="009D42B6">
        <w:rPr>
          <w:lang w:eastAsia="en-US"/>
        </w:rPr>
        <w:t xml:space="preserve"> </w:t>
      </w:r>
      <w:r w:rsidR="00D27338" w:rsidRPr="00BE0D5B">
        <w:rPr>
          <w:lang w:eastAsia="en-US"/>
        </w:rPr>
        <w:t>improve</w:t>
      </w:r>
      <w:r w:rsidR="009D42B6">
        <w:rPr>
          <w:lang w:eastAsia="en-US"/>
        </w:rPr>
        <w:t xml:space="preserve"> </w:t>
      </w:r>
      <w:r w:rsidR="00D27338" w:rsidRPr="00BE0D5B">
        <w:rPr>
          <w:lang w:eastAsia="en-US"/>
        </w:rPr>
        <w:t>their</w:t>
      </w:r>
      <w:r w:rsidR="009D42B6">
        <w:rPr>
          <w:lang w:eastAsia="en-US"/>
        </w:rPr>
        <w:t xml:space="preserve"> </w:t>
      </w:r>
      <w:r w:rsidR="00D27338" w:rsidRPr="00BE0D5B">
        <w:rPr>
          <w:lang w:eastAsia="en-US"/>
        </w:rPr>
        <w:t>wellbeing</w:t>
      </w:r>
      <w:r w:rsidR="009D42B6">
        <w:rPr>
          <w:lang w:eastAsia="en-US"/>
        </w:rPr>
        <w:t xml:space="preserve"> </w:t>
      </w:r>
      <w:r w:rsidR="00D27338" w:rsidRPr="00BE0D5B">
        <w:rPr>
          <w:lang w:eastAsia="en-US"/>
        </w:rPr>
        <w:t>through</w:t>
      </w:r>
      <w:r w:rsidR="009D42B6">
        <w:rPr>
          <w:lang w:eastAsia="en-US"/>
        </w:rPr>
        <w:t xml:space="preserve"> </w:t>
      </w:r>
      <w:r w:rsidR="00D27338" w:rsidRPr="00BE0D5B">
        <w:rPr>
          <w:lang w:eastAsia="en-US"/>
        </w:rPr>
        <w:t>the</w:t>
      </w:r>
      <w:r w:rsidR="009D42B6">
        <w:t xml:space="preserve"> </w:t>
      </w:r>
      <w:r w:rsidR="00D27338" w:rsidRPr="00BE0D5B">
        <w:t>delivery</w:t>
      </w:r>
      <w:r w:rsidR="009D42B6">
        <w:t xml:space="preserve"> </w:t>
      </w:r>
      <w:r w:rsidR="00D27338" w:rsidRPr="00BE0D5B">
        <w:t>of</w:t>
      </w:r>
      <w:r w:rsidR="009D42B6">
        <w:t xml:space="preserve"> </w:t>
      </w:r>
      <w:r w:rsidR="00D27338" w:rsidRPr="00BE0D5B">
        <w:t>a</w:t>
      </w:r>
      <w:r w:rsidR="009D42B6">
        <w:t xml:space="preserve"> </w:t>
      </w:r>
      <w:r w:rsidR="00D27338" w:rsidRPr="00BE0D5B">
        <w:t>time-limited,</w:t>
      </w:r>
      <w:r w:rsidR="009D42B6">
        <w:t xml:space="preserve"> </w:t>
      </w:r>
      <w:r w:rsidR="00D27338" w:rsidRPr="00BE0D5B">
        <w:t>goal-oriented,</w:t>
      </w:r>
      <w:r w:rsidR="009D42B6">
        <w:t xml:space="preserve"> </w:t>
      </w:r>
      <w:r w:rsidR="00D27338" w:rsidRPr="00BE0D5B">
        <w:t>multi-disciplinary</w:t>
      </w:r>
      <w:r w:rsidR="009D42B6">
        <w:t xml:space="preserve"> </w:t>
      </w:r>
      <w:r w:rsidR="00D27338" w:rsidRPr="00BE0D5B">
        <w:t>and</w:t>
      </w:r>
      <w:r w:rsidR="009D42B6">
        <w:t xml:space="preserve"> </w:t>
      </w:r>
      <w:r w:rsidR="00D27338" w:rsidRPr="00BE0D5B">
        <w:t>co-ordinated</w:t>
      </w:r>
      <w:r w:rsidR="009D42B6">
        <w:t xml:space="preserve"> </w:t>
      </w:r>
      <w:r w:rsidR="00D27338" w:rsidRPr="00BE0D5B">
        <w:t>range</w:t>
      </w:r>
      <w:r w:rsidR="009D42B6">
        <w:t xml:space="preserve"> </w:t>
      </w:r>
      <w:r w:rsidR="00D27338" w:rsidRPr="00BE0D5B">
        <w:t>of</w:t>
      </w:r>
      <w:r w:rsidR="009D42B6">
        <w:t xml:space="preserve"> </w:t>
      </w:r>
      <w:r w:rsidR="00D27338" w:rsidRPr="00BE0D5B">
        <w:t>services.</w:t>
      </w:r>
      <w:r w:rsidR="009D42B6">
        <w:t xml:space="preserve"> </w:t>
      </w:r>
      <w:r w:rsidR="00265E02" w:rsidRPr="00BE0D5B">
        <w:t>The</w:t>
      </w:r>
      <w:r w:rsidR="009D42B6">
        <w:t xml:space="preserve"> </w:t>
      </w:r>
      <w:r w:rsidR="00265E02" w:rsidRPr="00BE0D5B">
        <w:t>Transition</w:t>
      </w:r>
      <w:r w:rsidR="009D42B6">
        <w:t xml:space="preserve"> </w:t>
      </w:r>
      <w:r w:rsidR="00265E02" w:rsidRPr="00BE0D5B">
        <w:t>Care</w:t>
      </w:r>
      <w:r w:rsidR="009D42B6">
        <w:t xml:space="preserve"> </w:t>
      </w:r>
      <w:r w:rsidR="00265E02" w:rsidRPr="00BE0D5B">
        <w:t>Programme</w:t>
      </w:r>
      <w:r w:rsidR="009D42B6">
        <w:t xml:space="preserve"> </w:t>
      </w:r>
      <w:r w:rsidR="00265E02" w:rsidRPr="00BE0D5B">
        <w:t>seeks</w:t>
      </w:r>
      <w:r w:rsidR="009D42B6">
        <w:t xml:space="preserve"> </w:t>
      </w:r>
      <w:r w:rsidR="00265E02" w:rsidRPr="00BE0D5B">
        <w:t>to</w:t>
      </w:r>
      <w:r w:rsidR="009D42B6">
        <w:t xml:space="preserve"> </w:t>
      </w:r>
      <w:r w:rsidR="00265E02" w:rsidRPr="00BE0D5B">
        <w:t>optimise</w:t>
      </w:r>
      <w:r w:rsidR="009D42B6">
        <w:t xml:space="preserve"> </w:t>
      </w:r>
      <w:r w:rsidR="00265E02" w:rsidRPr="00BE0D5B">
        <w:t>the</w:t>
      </w:r>
      <w:r w:rsidR="009D42B6">
        <w:t xml:space="preserve"> </w:t>
      </w:r>
      <w:r w:rsidR="00265E02" w:rsidRPr="00BE0D5B">
        <w:t>functioning</w:t>
      </w:r>
      <w:r w:rsidR="009D42B6">
        <w:t xml:space="preserve"> </w:t>
      </w:r>
      <w:r w:rsidR="00265E02" w:rsidRPr="00BE0D5B">
        <w:t>and</w:t>
      </w:r>
      <w:r w:rsidR="009D42B6">
        <w:t xml:space="preserve"> </w:t>
      </w:r>
      <w:r w:rsidR="00265E02" w:rsidRPr="00BE0D5B">
        <w:t>independence</w:t>
      </w:r>
      <w:r w:rsidR="009D42B6">
        <w:t xml:space="preserve"> </w:t>
      </w:r>
      <w:r w:rsidR="00265E02" w:rsidRPr="00BE0D5B">
        <w:t>of</w:t>
      </w:r>
      <w:r w:rsidR="009D42B6">
        <w:t xml:space="preserve"> </w:t>
      </w:r>
      <w:r w:rsidR="00265E02" w:rsidRPr="00BE0D5B">
        <w:t>older</w:t>
      </w:r>
      <w:r w:rsidR="009D42B6">
        <w:t xml:space="preserve"> </w:t>
      </w:r>
      <w:r w:rsidR="00265E02" w:rsidRPr="00BE0D5B">
        <w:t>people</w:t>
      </w:r>
      <w:r w:rsidR="009D42B6">
        <w:t xml:space="preserve"> </w:t>
      </w:r>
      <w:r w:rsidR="00265E02" w:rsidRPr="00BE0D5B">
        <w:t>after</w:t>
      </w:r>
      <w:r w:rsidR="009D42B6">
        <w:t xml:space="preserve"> </w:t>
      </w:r>
      <w:r w:rsidR="00265E02" w:rsidRPr="00BE0D5B">
        <w:t>a</w:t>
      </w:r>
      <w:r w:rsidR="009D42B6">
        <w:t xml:space="preserve"> </w:t>
      </w:r>
      <w:r w:rsidR="00265E02" w:rsidRPr="00BE0D5B">
        <w:t>hospital</w:t>
      </w:r>
      <w:r w:rsidR="009D42B6">
        <w:t xml:space="preserve"> </w:t>
      </w:r>
      <w:r w:rsidR="00265E02" w:rsidRPr="00BE0D5B">
        <w:t>stay,</w:t>
      </w:r>
      <w:r w:rsidR="009D42B6">
        <w:t xml:space="preserve"> </w:t>
      </w:r>
      <w:r w:rsidR="00265E02" w:rsidRPr="00BE0D5B">
        <w:t>enabling</w:t>
      </w:r>
      <w:r w:rsidR="009D42B6">
        <w:t xml:space="preserve"> </w:t>
      </w:r>
      <w:r w:rsidR="00265E02" w:rsidRPr="00BE0D5B">
        <w:t>them</w:t>
      </w:r>
      <w:r w:rsidR="009D42B6">
        <w:t xml:space="preserve"> </w:t>
      </w:r>
      <w:r w:rsidR="00265E02" w:rsidRPr="00BE0D5B">
        <w:t>to</w:t>
      </w:r>
      <w:r w:rsidR="009D42B6">
        <w:t xml:space="preserve"> </w:t>
      </w:r>
      <w:r w:rsidR="00265E02" w:rsidRPr="00BE0D5B">
        <w:t>return</w:t>
      </w:r>
      <w:r w:rsidR="009D42B6">
        <w:t xml:space="preserve"> </w:t>
      </w:r>
      <w:r w:rsidR="00265E02" w:rsidRPr="00BE0D5B">
        <w:t>home</w:t>
      </w:r>
      <w:r w:rsidR="009D42B6">
        <w:t xml:space="preserve"> </w:t>
      </w:r>
      <w:r w:rsidR="00265E02" w:rsidRPr="00BE0D5B">
        <w:t>rather</w:t>
      </w:r>
      <w:r w:rsidR="009D42B6">
        <w:t xml:space="preserve"> </w:t>
      </w:r>
      <w:r w:rsidR="00265E02" w:rsidRPr="00BE0D5B">
        <w:t>than</w:t>
      </w:r>
      <w:r w:rsidR="009D42B6">
        <w:t xml:space="preserve"> </w:t>
      </w:r>
      <w:r w:rsidR="00265E02" w:rsidRPr="00BE0D5B">
        <w:t>enter</w:t>
      </w:r>
      <w:r w:rsidR="009D42B6">
        <w:t xml:space="preserve"> </w:t>
      </w:r>
      <w:r w:rsidR="00265E02" w:rsidRPr="00BE0D5B">
        <w:t>residential</w:t>
      </w:r>
      <w:r w:rsidR="009D42B6">
        <w:t xml:space="preserve"> </w:t>
      </w:r>
      <w:r w:rsidR="00265E02" w:rsidRPr="00BE0D5B">
        <w:t>care.</w:t>
      </w:r>
      <w:r w:rsidR="009D42B6">
        <w:t xml:space="preserve"> </w:t>
      </w:r>
      <w:r w:rsidR="0023113B">
        <w:t>Unlike</w:t>
      </w:r>
      <w:r w:rsidR="009D42B6">
        <w:t xml:space="preserve"> </w:t>
      </w:r>
      <w:r w:rsidR="0023113B">
        <w:t>the</w:t>
      </w:r>
      <w:r w:rsidR="009D42B6">
        <w:t xml:space="preserve"> </w:t>
      </w:r>
      <w:r w:rsidR="0023113B">
        <w:t>STRC,</w:t>
      </w:r>
      <w:r w:rsidR="009D42B6">
        <w:t xml:space="preserve"> </w:t>
      </w:r>
      <w:r w:rsidR="0023113B">
        <w:t>the</w:t>
      </w:r>
      <w:r w:rsidR="009D42B6">
        <w:t xml:space="preserve"> </w:t>
      </w:r>
      <w:r w:rsidR="0023113B">
        <w:t>Transition</w:t>
      </w:r>
      <w:r w:rsidR="009D42B6">
        <w:t xml:space="preserve"> </w:t>
      </w:r>
      <w:r w:rsidR="0023113B">
        <w:t>Care</w:t>
      </w:r>
      <w:r w:rsidR="009D42B6">
        <w:t xml:space="preserve"> </w:t>
      </w:r>
      <w:r w:rsidR="0023113B">
        <w:t>Programme</w:t>
      </w:r>
      <w:r w:rsidR="009D42B6">
        <w:t xml:space="preserve"> </w:t>
      </w:r>
      <w:r w:rsidR="0023113B">
        <w:t>is</w:t>
      </w:r>
      <w:r w:rsidR="009D42B6">
        <w:t xml:space="preserve"> </w:t>
      </w:r>
      <w:r w:rsidR="0023113B">
        <w:t>a</w:t>
      </w:r>
      <w:r w:rsidR="009D42B6">
        <w:t xml:space="preserve"> </w:t>
      </w:r>
      <w:r w:rsidR="0023113B">
        <w:t>joint</w:t>
      </w:r>
      <w:r w:rsidR="009D42B6">
        <w:t xml:space="preserve"> </w:t>
      </w:r>
      <w:r w:rsidR="0023113B">
        <w:t>Commonwealth-State</w:t>
      </w:r>
      <w:r w:rsidR="009D42B6">
        <w:t xml:space="preserve"> </w:t>
      </w:r>
      <w:r w:rsidR="0023113B">
        <w:t>funded</w:t>
      </w:r>
      <w:r w:rsidR="009D42B6">
        <w:t xml:space="preserve"> </w:t>
      </w:r>
      <w:r w:rsidR="0023113B">
        <w:t>program</w:t>
      </w:r>
      <w:r w:rsidR="0023113B" w:rsidRPr="00763AE6">
        <w:t>.</w:t>
      </w:r>
    </w:p>
    <w:p w14:paraId="0D589256" w14:textId="49AC4272" w:rsidR="00BD52E0" w:rsidRDefault="00BD52E0" w:rsidP="00763AE6">
      <w:pPr>
        <w:pStyle w:val="Bullet1"/>
        <w:sectPr w:rsidR="00BD52E0" w:rsidSect="006B6681">
          <w:type w:val="nextColumn"/>
          <w:pgSz w:w="11906" w:h="16838" w:code="9"/>
          <w:pgMar w:top="1077" w:right="1134" w:bottom="1247" w:left="1134" w:header="510" w:footer="510" w:gutter="0"/>
          <w:cols w:space="720"/>
          <w:docGrid w:linePitch="360"/>
        </w:sectPr>
      </w:pPr>
      <w:r w:rsidRPr="00597957">
        <w:rPr>
          <w:rStyle w:val="Strong"/>
        </w:rPr>
        <w:t>Innovative</w:t>
      </w:r>
      <w:r w:rsidR="009D42B6" w:rsidRPr="00597957">
        <w:rPr>
          <w:rStyle w:val="Strong"/>
        </w:rPr>
        <w:t xml:space="preserve"> </w:t>
      </w:r>
      <w:r w:rsidRPr="00597957">
        <w:rPr>
          <w:rStyle w:val="Strong"/>
        </w:rPr>
        <w:t>pool:</w:t>
      </w:r>
      <w:r w:rsidR="009D42B6" w:rsidRPr="00597957">
        <w:rPr>
          <w:rStyle w:val="Strong"/>
        </w:rPr>
        <w:t xml:space="preserve"> </w:t>
      </w:r>
      <w:r w:rsidRPr="00BD52E0">
        <w:t>The</w:t>
      </w:r>
      <w:r w:rsidR="009D42B6">
        <w:t xml:space="preserve"> </w:t>
      </w:r>
      <w:r w:rsidRPr="00BD52E0">
        <w:t>Innovative</w:t>
      </w:r>
      <w:r w:rsidR="009D42B6">
        <w:t xml:space="preserve"> </w:t>
      </w:r>
      <w:r w:rsidRPr="00BD52E0">
        <w:t>Care</w:t>
      </w:r>
      <w:r w:rsidR="009D42B6">
        <w:t xml:space="preserve"> </w:t>
      </w:r>
      <w:r w:rsidRPr="00BD52E0">
        <w:t>Programme</w:t>
      </w:r>
      <w:r w:rsidR="009D42B6">
        <w:t xml:space="preserve"> </w:t>
      </w:r>
      <w:r w:rsidRPr="00BD52E0">
        <w:t>supports</w:t>
      </w:r>
      <w:r w:rsidR="009D42B6">
        <w:t xml:space="preserve"> </w:t>
      </w:r>
      <w:r w:rsidRPr="00BD52E0">
        <w:t>the</w:t>
      </w:r>
      <w:r w:rsidR="009D42B6">
        <w:t xml:space="preserve"> </w:t>
      </w:r>
      <w:r w:rsidRPr="00BD52E0">
        <w:t>development</w:t>
      </w:r>
      <w:r w:rsidR="009D42B6">
        <w:t xml:space="preserve"> </w:t>
      </w:r>
      <w:r w:rsidRPr="00BD52E0">
        <w:t>and</w:t>
      </w:r>
      <w:r w:rsidR="009D42B6">
        <w:t xml:space="preserve"> </w:t>
      </w:r>
      <w:r w:rsidRPr="00BD52E0">
        <w:t>testing</w:t>
      </w:r>
      <w:r w:rsidR="009D42B6">
        <w:t xml:space="preserve"> </w:t>
      </w:r>
      <w:r w:rsidRPr="00BD52E0">
        <w:t>of</w:t>
      </w:r>
      <w:r w:rsidR="009D42B6">
        <w:t xml:space="preserve"> </w:t>
      </w:r>
      <w:r w:rsidRPr="00BD52E0">
        <w:t>flexible</w:t>
      </w:r>
      <w:r w:rsidR="009D42B6">
        <w:t xml:space="preserve"> </w:t>
      </w:r>
      <w:r w:rsidRPr="00BD52E0">
        <w:t>models</w:t>
      </w:r>
      <w:r w:rsidR="009D42B6">
        <w:t xml:space="preserve"> </w:t>
      </w:r>
      <w:r w:rsidRPr="00BD52E0">
        <w:t>of</w:t>
      </w:r>
      <w:r w:rsidR="009D42B6">
        <w:t xml:space="preserve"> </w:t>
      </w:r>
      <w:r w:rsidRPr="00BD52E0">
        <w:t>service</w:t>
      </w:r>
      <w:r w:rsidR="009D42B6">
        <w:t xml:space="preserve"> </w:t>
      </w:r>
      <w:r w:rsidRPr="00BD52E0">
        <w:t>delivery</w:t>
      </w:r>
      <w:r w:rsidR="009D42B6">
        <w:t xml:space="preserve"> </w:t>
      </w:r>
      <w:r w:rsidRPr="00BD52E0">
        <w:t>in</w:t>
      </w:r>
      <w:r w:rsidR="009D42B6">
        <w:t xml:space="preserve"> </w:t>
      </w:r>
      <w:r w:rsidRPr="00BD52E0">
        <w:t>areas</w:t>
      </w:r>
      <w:r w:rsidR="009D42B6">
        <w:t xml:space="preserve"> </w:t>
      </w:r>
      <w:r w:rsidRPr="00BD52E0">
        <w:t>where</w:t>
      </w:r>
      <w:r w:rsidR="009D42B6">
        <w:t xml:space="preserve"> </w:t>
      </w:r>
      <w:r w:rsidRPr="00BD52E0">
        <w:t>mainstream</w:t>
      </w:r>
      <w:r w:rsidR="009D42B6">
        <w:t xml:space="preserve"> </w:t>
      </w:r>
      <w:r w:rsidRPr="00BD52E0">
        <w:t>aged</w:t>
      </w:r>
      <w:r w:rsidR="009D42B6">
        <w:t xml:space="preserve"> </w:t>
      </w:r>
      <w:r w:rsidRPr="00BD52E0">
        <w:t>care</w:t>
      </w:r>
      <w:r w:rsidR="009D42B6">
        <w:t xml:space="preserve"> </w:t>
      </w:r>
      <w:r w:rsidRPr="00BD52E0">
        <w:t>services</w:t>
      </w:r>
      <w:r w:rsidR="009D42B6">
        <w:t xml:space="preserve"> </w:t>
      </w:r>
      <w:r w:rsidRPr="00BD52E0">
        <w:t>may</w:t>
      </w:r>
      <w:r w:rsidR="009D42B6">
        <w:t xml:space="preserve"> </w:t>
      </w:r>
      <w:r w:rsidRPr="00BD52E0">
        <w:t>not</w:t>
      </w:r>
      <w:r w:rsidR="009D42B6">
        <w:t xml:space="preserve"> </w:t>
      </w:r>
      <w:r w:rsidRPr="00BD52E0">
        <w:t>appropriately</w:t>
      </w:r>
      <w:r w:rsidR="009D42B6">
        <w:t xml:space="preserve"> </w:t>
      </w:r>
      <w:r w:rsidRPr="00BD52E0">
        <w:t>meet</w:t>
      </w:r>
      <w:r w:rsidR="009D42B6">
        <w:t xml:space="preserve"> </w:t>
      </w:r>
      <w:r w:rsidRPr="00BD52E0">
        <w:t>the</w:t>
      </w:r>
      <w:r w:rsidR="009D42B6">
        <w:t xml:space="preserve"> </w:t>
      </w:r>
      <w:r w:rsidRPr="00BD52E0">
        <w:t>needs</w:t>
      </w:r>
      <w:r w:rsidR="009D42B6">
        <w:t xml:space="preserve"> </w:t>
      </w:r>
      <w:r w:rsidRPr="00BD52E0">
        <w:t>of</w:t>
      </w:r>
      <w:r w:rsidR="009D42B6">
        <w:t xml:space="preserve"> </w:t>
      </w:r>
      <w:r w:rsidRPr="00BD52E0">
        <w:t>a</w:t>
      </w:r>
      <w:r w:rsidR="009D42B6">
        <w:t xml:space="preserve"> </w:t>
      </w:r>
      <w:r w:rsidRPr="00BD52E0">
        <w:t>location</w:t>
      </w:r>
      <w:r w:rsidR="009D42B6">
        <w:t xml:space="preserve"> </w:t>
      </w:r>
      <w:r w:rsidRPr="00BD52E0">
        <w:t>or</w:t>
      </w:r>
      <w:r w:rsidR="009D42B6">
        <w:t xml:space="preserve"> </w:t>
      </w:r>
      <w:r w:rsidRPr="00BD52E0">
        <w:t>target</w:t>
      </w:r>
      <w:r w:rsidR="009D42B6">
        <w:t xml:space="preserve"> </w:t>
      </w:r>
      <w:r w:rsidRPr="00BD52E0">
        <w:t>group</w:t>
      </w:r>
      <w:r w:rsidR="00BD705D">
        <w:t>.</w:t>
      </w:r>
    </w:p>
    <w:p w14:paraId="1CEDD429" w14:textId="130E1717" w:rsidR="00122AF9" w:rsidRDefault="004A01E8" w:rsidP="00763AE6">
      <w:pPr>
        <w:pStyle w:val="Caption"/>
        <w:spacing w:before="0"/>
      </w:pPr>
      <w:bookmarkStart w:id="100" w:name="_Ref536193282"/>
      <w:bookmarkStart w:id="101" w:name="_Toc1645155"/>
      <w:bookmarkStart w:id="102" w:name="_Toc2536697"/>
      <w:bookmarkStart w:id="103" w:name="_Toc39040427"/>
      <w:r w:rsidRPr="00BE0D5B">
        <w:lastRenderedPageBreak/>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2</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1</w:t>
      </w:r>
      <w:r w:rsidR="009D64CB">
        <w:rPr>
          <w:noProof/>
        </w:rPr>
        <w:fldChar w:fldCharType="end"/>
      </w:r>
      <w:bookmarkEnd w:id="100"/>
      <w:r w:rsidR="00BE42D7">
        <w:t>:</w:t>
      </w:r>
      <w:r w:rsidR="009D42B6">
        <w:t xml:space="preserve"> </w:t>
      </w:r>
      <w:r w:rsidRPr="00BE0D5B">
        <w:t>Aged</w:t>
      </w:r>
      <w:r w:rsidR="009D42B6">
        <w:t xml:space="preserve"> </w:t>
      </w:r>
      <w:r w:rsidRPr="00BE0D5B">
        <w:t>care</w:t>
      </w:r>
      <w:r w:rsidR="009D42B6">
        <w:t xml:space="preserve"> </w:t>
      </w:r>
      <w:r w:rsidRPr="00BE0D5B">
        <w:t>in</w:t>
      </w:r>
      <w:r w:rsidR="009D42B6">
        <w:t xml:space="preserve"> </w:t>
      </w:r>
      <w:r w:rsidRPr="00BE0D5B">
        <w:t>Australia</w:t>
      </w:r>
      <w:r w:rsidR="009D42B6">
        <w:t xml:space="preserve"> </w:t>
      </w:r>
      <w:r w:rsidRPr="00BE0D5B">
        <w:t>201</w:t>
      </w:r>
      <w:r w:rsidR="002B4A7A">
        <w:t>4-15</w:t>
      </w:r>
      <w:r w:rsidR="009D42B6">
        <w:t xml:space="preserve"> </w:t>
      </w:r>
      <w:r w:rsidRPr="00BE0D5B">
        <w:t>to</w:t>
      </w:r>
      <w:r w:rsidR="009D42B6">
        <w:t xml:space="preserve"> </w:t>
      </w:r>
      <w:r w:rsidRPr="00BE0D5B">
        <w:t>201</w:t>
      </w:r>
      <w:r w:rsidR="002B4A7A">
        <w:t>8-19</w:t>
      </w:r>
      <w:bookmarkEnd w:id="101"/>
      <w:bookmarkEnd w:id="102"/>
      <w:bookmarkEnd w:id="103"/>
    </w:p>
    <w:tbl>
      <w:tblPr>
        <w:tblStyle w:val="ACFAARTable"/>
        <w:tblW w:w="14572"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27"/>
        <w:gridCol w:w="809"/>
        <w:gridCol w:w="809"/>
        <w:gridCol w:w="809"/>
        <w:gridCol w:w="809"/>
        <w:gridCol w:w="809"/>
        <w:gridCol w:w="810"/>
        <w:gridCol w:w="810"/>
        <w:gridCol w:w="810"/>
        <w:gridCol w:w="810"/>
        <w:gridCol w:w="810"/>
        <w:gridCol w:w="810"/>
        <w:gridCol w:w="810"/>
        <w:gridCol w:w="810"/>
        <w:gridCol w:w="810"/>
        <w:gridCol w:w="810"/>
      </w:tblGrid>
      <w:tr w:rsidR="002B4A7A" w14:paraId="3E0B5B1C" w14:textId="77777777" w:rsidTr="002B4A7A">
        <w:trPr>
          <w:cnfStyle w:val="100000000000" w:firstRow="1" w:lastRow="0" w:firstColumn="0" w:lastColumn="0" w:oddVBand="0" w:evenVBand="0" w:oddHBand="0" w:evenHBand="0" w:firstRowFirstColumn="0" w:firstRowLastColumn="0" w:lastRowFirstColumn="0" w:lastRowLastColumn="0"/>
          <w:trHeight w:val="20"/>
          <w:tblHeader/>
        </w:trPr>
        <w:tc>
          <w:tcPr>
            <w:tcW w:w="2427" w:type="dxa"/>
          </w:tcPr>
          <w:p w14:paraId="5812EDCF" w14:textId="77777777" w:rsidR="002B4A7A" w:rsidRPr="00EB6C8C" w:rsidRDefault="002B4A7A" w:rsidP="002B4A7A">
            <w:pPr>
              <w:pStyle w:val="TableColHeadLeft"/>
              <w:rPr>
                <w:sz w:val="16"/>
                <w:szCs w:val="16"/>
              </w:rPr>
            </w:pPr>
          </w:p>
        </w:tc>
        <w:tc>
          <w:tcPr>
            <w:tcW w:w="2427" w:type="dxa"/>
            <w:gridSpan w:val="3"/>
          </w:tcPr>
          <w:p w14:paraId="330E6EB7" w14:textId="3A329F06" w:rsidR="002B4A7A" w:rsidRPr="00EB6C8C" w:rsidRDefault="002B4A7A" w:rsidP="002B4A7A">
            <w:pPr>
              <w:pStyle w:val="TableColHeadLeft"/>
              <w:jc w:val="center"/>
              <w:rPr>
                <w:sz w:val="16"/>
                <w:szCs w:val="16"/>
              </w:rPr>
            </w:pPr>
            <w:r w:rsidRPr="00EB6C8C">
              <w:rPr>
                <w:sz w:val="16"/>
                <w:szCs w:val="16"/>
              </w:rPr>
              <w:t>201</w:t>
            </w:r>
            <w:r>
              <w:rPr>
                <w:sz w:val="16"/>
                <w:szCs w:val="16"/>
              </w:rPr>
              <w:t>4-15</w:t>
            </w:r>
          </w:p>
        </w:tc>
        <w:tc>
          <w:tcPr>
            <w:tcW w:w="2428" w:type="dxa"/>
            <w:gridSpan w:val="3"/>
          </w:tcPr>
          <w:p w14:paraId="08F24E1F" w14:textId="3734F247" w:rsidR="002B4A7A" w:rsidRPr="00EB6C8C" w:rsidRDefault="002B4A7A" w:rsidP="002B4A7A">
            <w:pPr>
              <w:pStyle w:val="TableColHeadLeft"/>
              <w:jc w:val="center"/>
              <w:rPr>
                <w:sz w:val="16"/>
                <w:szCs w:val="16"/>
              </w:rPr>
            </w:pPr>
            <w:r w:rsidRPr="00EB6C8C">
              <w:rPr>
                <w:sz w:val="16"/>
                <w:szCs w:val="16"/>
              </w:rPr>
              <w:t>2015-16</w:t>
            </w:r>
          </w:p>
        </w:tc>
        <w:tc>
          <w:tcPr>
            <w:tcW w:w="2430" w:type="dxa"/>
            <w:gridSpan w:val="3"/>
          </w:tcPr>
          <w:p w14:paraId="32379198" w14:textId="68E2983D" w:rsidR="002B4A7A" w:rsidRPr="00EB6C8C" w:rsidRDefault="002B4A7A" w:rsidP="002B4A7A">
            <w:pPr>
              <w:pStyle w:val="TableColHeadLeft"/>
              <w:jc w:val="center"/>
              <w:rPr>
                <w:sz w:val="16"/>
                <w:szCs w:val="16"/>
              </w:rPr>
            </w:pPr>
            <w:r w:rsidRPr="00EB6C8C">
              <w:rPr>
                <w:sz w:val="16"/>
                <w:szCs w:val="16"/>
              </w:rPr>
              <w:t>2016-17</w:t>
            </w:r>
          </w:p>
        </w:tc>
        <w:tc>
          <w:tcPr>
            <w:tcW w:w="2430" w:type="dxa"/>
            <w:gridSpan w:val="3"/>
          </w:tcPr>
          <w:p w14:paraId="4952033F" w14:textId="47E42A5A" w:rsidR="002B4A7A" w:rsidRPr="00EB6C8C" w:rsidRDefault="002B4A7A" w:rsidP="002B4A7A">
            <w:pPr>
              <w:pStyle w:val="TableColHeadLeft"/>
              <w:jc w:val="center"/>
              <w:rPr>
                <w:sz w:val="16"/>
                <w:szCs w:val="16"/>
              </w:rPr>
            </w:pPr>
            <w:r w:rsidRPr="00EB6C8C">
              <w:rPr>
                <w:sz w:val="16"/>
                <w:szCs w:val="16"/>
              </w:rPr>
              <w:t>2017-18</w:t>
            </w:r>
          </w:p>
        </w:tc>
        <w:tc>
          <w:tcPr>
            <w:tcW w:w="2430" w:type="dxa"/>
            <w:gridSpan w:val="3"/>
          </w:tcPr>
          <w:p w14:paraId="09D7FCD6" w14:textId="6C887521" w:rsidR="002B4A7A" w:rsidRPr="00EB6C8C" w:rsidRDefault="002B4A7A" w:rsidP="002B4A7A">
            <w:pPr>
              <w:pStyle w:val="TableColHeadLeft"/>
              <w:jc w:val="center"/>
              <w:rPr>
                <w:sz w:val="16"/>
                <w:szCs w:val="16"/>
              </w:rPr>
            </w:pPr>
            <w:r w:rsidRPr="00EB6C8C">
              <w:rPr>
                <w:sz w:val="16"/>
                <w:szCs w:val="16"/>
              </w:rPr>
              <w:t>201</w:t>
            </w:r>
            <w:r>
              <w:rPr>
                <w:sz w:val="16"/>
                <w:szCs w:val="16"/>
              </w:rPr>
              <w:t>8-19</w:t>
            </w:r>
          </w:p>
        </w:tc>
      </w:tr>
      <w:tr w:rsidR="00EB6C8C" w14:paraId="19A80E15" w14:textId="77777777" w:rsidTr="002B4A7A">
        <w:trPr>
          <w:cnfStyle w:val="100000000000" w:firstRow="1" w:lastRow="0" w:firstColumn="0" w:lastColumn="0" w:oddVBand="0" w:evenVBand="0" w:oddHBand="0" w:evenHBand="0" w:firstRowFirstColumn="0" w:firstRowLastColumn="0" w:lastRowFirstColumn="0" w:lastRowLastColumn="0"/>
          <w:trHeight w:val="1134"/>
          <w:tblHeader/>
        </w:trPr>
        <w:tc>
          <w:tcPr>
            <w:tcW w:w="2427" w:type="dxa"/>
            <w:tcMar>
              <w:top w:w="57" w:type="dxa"/>
              <w:bottom w:w="57" w:type="dxa"/>
            </w:tcMar>
          </w:tcPr>
          <w:p w14:paraId="54B311F2" w14:textId="77777777" w:rsidR="00E2062A" w:rsidRPr="00EB6C8C" w:rsidRDefault="00E2062A" w:rsidP="00EB6C8C">
            <w:pPr>
              <w:pStyle w:val="TableColHeadLeft"/>
              <w:rPr>
                <w:sz w:val="16"/>
                <w:szCs w:val="16"/>
              </w:rPr>
            </w:pPr>
          </w:p>
        </w:tc>
        <w:tc>
          <w:tcPr>
            <w:tcW w:w="809" w:type="dxa"/>
            <w:tcMar>
              <w:top w:w="57" w:type="dxa"/>
              <w:bottom w:w="57" w:type="dxa"/>
            </w:tcMar>
            <w:textDirection w:val="btLr"/>
          </w:tcPr>
          <w:p w14:paraId="432E3220" w14:textId="77777777" w:rsidR="00E2062A" w:rsidRPr="00EB6C8C" w:rsidRDefault="00E2062A" w:rsidP="00EB6C8C">
            <w:pPr>
              <w:pStyle w:val="TableColHeadLeft"/>
              <w:rPr>
                <w:sz w:val="16"/>
                <w:szCs w:val="16"/>
              </w:rPr>
            </w:pPr>
            <w:r w:rsidRPr="00EB6C8C">
              <w:rPr>
                <w:sz w:val="16"/>
                <w:szCs w:val="16"/>
              </w:rPr>
              <w:t>Home support</w:t>
            </w:r>
          </w:p>
        </w:tc>
        <w:tc>
          <w:tcPr>
            <w:tcW w:w="809" w:type="dxa"/>
            <w:tcMar>
              <w:top w:w="57" w:type="dxa"/>
              <w:bottom w:w="57" w:type="dxa"/>
            </w:tcMar>
            <w:textDirection w:val="btLr"/>
          </w:tcPr>
          <w:p w14:paraId="35B68B1B" w14:textId="77777777" w:rsidR="00E2062A" w:rsidRPr="00EB6C8C" w:rsidRDefault="00E2062A" w:rsidP="00EB6C8C">
            <w:pPr>
              <w:pStyle w:val="TableColHeadLeft"/>
              <w:rPr>
                <w:sz w:val="16"/>
                <w:szCs w:val="16"/>
              </w:rPr>
            </w:pPr>
            <w:r w:rsidRPr="00EB6C8C">
              <w:rPr>
                <w:sz w:val="16"/>
                <w:szCs w:val="16"/>
              </w:rPr>
              <w:t>Home care</w:t>
            </w:r>
          </w:p>
        </w:tc>
        <w:tc>
          <w:tcPr>
            <w:tcW w:w="809" w:type="dxa"/>
            <w:tcMar>
              <w:top w:w="57" w:type="dxa"/>
              <w:bottom w:w="57" w:type="dxa"/>
            </w:tcMar>
            <w:textDirection w:val="btLr"/>
          </w:tcPr>
          <w:p w14:paraId="140E95F6" w14:textId="77777777" w:rsidR="00E2062A" w:rsidRPr="00EB6C8C" w:rsidRDefault="00E2062A" w:rsidP="00EB6C8C">
            <w:pPr>
              <w:pStyle w:val="TableColHeadLeft"/>
              <w:rPr>
                <w:sz w:val="16"/>
                <w:szCs w:val="16"/>
              </w:rPr>
            </w:pPr>
            <w:r w:rsidRPr="00EB6C8C">
              <w:rPr>
                <w:sz w:val="16"/>
                <w:szCs w:val="16"/>
              </w:rPr>
              <w:t>Residential care</w:t>
            </w:r>
          </w:p>
        </w:tc>
        <w:tc>
          <w:tcPr>
            <w:tcW w:w="809" w:type="dxa"/>
            <w:shd w:val="clear" w:color="auto" w:fill="F2F2F2" w:themeFill="background1" w:themeFillShade="F2"/>
            <w:tcMar>
              <w:top w:w="57" w:type="dxa"/>
              <w:bottom w:w="57" w:type="dxa"/>
            </w:tcMar>
            <w:textDirection w:val="btLr"/>
          </w:tcPr>
          <w:p w14:paraId="44402653" w14:textId="77777777" w:rsidR="00E2062A" w:rsidRPr="00EB6C8C" w:rsidRDefault="00E2062A" w:rsidP="00EB6C8C">
            <w:pPr>
              <w:pStyle w:val="TableColHeadLeft"/>
              <w:rPr>
                <w:sz w:val="16"/>
                <w:szCs w:val="16"/>
              </w:rPr>
            </w:pPr>
            <w:r w:rsidRPr="00EB6C8C">
              <w:rPr>
                <w:sz w:val="16"/>
                <w:szCs w:val="16"/>
              </w:rPr>
              <w:t>Home support</w:t>
            </w:r>
          </w:p>
        </w:tc>
        <w:tc>
          <w:tcPr>
            <w:tcW w:w="809" w:type="dxa"/>
            <w:shd w:val="clear" w:color="auto" w:fill="F2F2F2" w:themeFill="background1" w:themeFillShade="F2"/>
            <w:tcMar>
              <w:top w:w="57" w:type="dxa"/>
              <w:bottom w:w="57" w:type="dxa"/>
            </w:tcMar>
            <w:textDirection w:val="btLr"/>
          </w:tcPr>
          <w:p w14:paraId="001A4328" w14:textId="77777777" w:rsidR="00E2062A" w:rsidRPr="00EB6C8C" w:rsidRDefault="00E2062A" w:rsidP="00EB6C8C">
            <w:pPr>
              <w:pStyle w:val="TableColHeadLeft"/>
              <w:rPr>
                <w:sz w:val="16"/>
                <w:szCs w:val="16"/>
              </w:rPr>
            </w:pPr>
            <w:r w:rsidRPr="00EB6C8C">
              <w:rPr>
                <w:sz w:val="16"/>
                <w:szCs w:val="16"/>
              </w:rPr>
              <w:t>Home care</w:t>
            </w:r>
          </w:p>
        </w:tc>
        <w:tc>
          <w:tcPr>
            <w:tcW w:w="810" w:type="dxa"/>
            <w:shd w:val="clear" w:color="auto" w:fill="F2F2F2" w:themeFill="background1" w:themeFillShade="F2"/>
            <w:tcMar>
              <w:top w:w="57" w:type="dxa"/>
              <w:bottom w:w="57" w:type="dxa"/>
            </w:tcMar>
            <w:textDirection w:val="btLr"/>
          </w:tcPr>
          <w:p w14:paraId="2D33D993" w14:textId="77777777" w:rsidR="00E2062A" w:rsidRPr="00EB6C8C" w:rsidRDefault="00E2062A" w:rsidP="00EB6C8C">
            <w:pPr>
              <w:pStyle w:val="TableColHeadLeft"/>
              <w:rPr>
                <w:sz w:val="16"/>
                <w:szCs w:val="16"/>
              </w:rPr>
            </w:pPr>
            <w:r w:rsidRPr="00EB6C8C">
              <w:rPr>
                <w:sz w:val="16"/>
                <w:szCs w:val="16"/>
              </w:rPr>
              <w:t>Residential care</w:t>
            </w:r>
          </w:p>
        </w:tc>
        <w:tc>
          <w:tcPr>
            <w:tcW w:w="810" w:type="dxa"/>
            <w:tcMar>
              <w:top w:w="57" w:type="dxa"/>
              <w:bottom w:w="57" w:type="dxa"/>
            </w:tcMar>
            <w:textDirection w:val="btLr"/>
          </w:tcPr>
          <w:p w14:paraId="04B97AD4" w14:textId="77777777" w:rsidR="00E2062A" w:rsidRPr="00EB6C8C" w:rsidRDefault="00E2062A" w:rsidP="00EB6C8C">
            <w:pPr>
              <w:pStyle w:val="TableColHeadLeft"/>
              <w:rPr>
                <w:sz w:val="16"/>
                <w:szCs w:val="16"/>
              </w:rPr>
            </w:pPr>
            <w:r w:rsidRPr="00EB6C8C">
              <w:rPr>
                <w:sz w:val="16"/>
                <w:szCs w:val="16"/>
              </w:rPr>
              <w:t>Home support</w:t>
            </w:r>
          </w:p>
        </w:tc>
        <w:tc>
          <w:tcPr>
            <w:tcW w:w="810" w:type="dxa"/>
            <w:tcMar>
              <w:top w:w="57" w:type="dxa"/>
              <w:bottom w:w="57" w:type="dxa"/>
            </w:tcMar>
            <w:textDirection w:val="btLr"/>
          </w:tcPr>
          <w:p w14:paraId="3D3A876C" w14:textId="77777777" w:rsidR="00E2062A" w:rsidRPr="00EB6C8C" w:rsidRDefault="00E2062A" w:rsidP="00EB6C8C">
            <w:pPr>
              <w:pStyle w:val="TableColHeadLeft"/>
              <w:rPr>
                <w:sz w:val="16"/>
                <w:szCs w:val="16"/>
              </w:rPr>
            </w:pPr>
            <w:r w:rsidRPr="00EB6C8C">
              <w:rPr>
                <w:sz w:val="16"/>
                <w:szCs w:val="16"/>
              </w:rPr>
              <w:t>Home care</w:t>
            </w:r>
          </w:p>
        </w:tc>
        <w:tc>
          <w:tcPr>
            <w:tcW w:w="810" w:type="dxa"/>
            <w:tcMar>
              <w:top w:w="57" w:type="dxa"/>
              <w:bottom w:w="57" w:type="dxa"/>
            </w:tcMar>
            <w:textDirection w:val="btLr"/>
          </w:tcPr>
          <w:p w14:paraId="451B13E0" w14:textId="77777777" w:rsidR="00E2062A" w:rsidRPr="00EB6C8C" w:rsidRDefault="00E2062A" w:rsidP="00EB6C8C">
            <w:pPr>
              <w:pStyle w:val="TableColHeadLeft"/>
              <w:rPr>
                <w:sz w:val="16"/>
                <w:szCs w:val="16"/>
              </w:rPr>
            </w:pPr>
            <w:r w:rsidRPr="00EB6C8C">
              <w:rPr>
                <w:sz w:val="16"/>
                <w:szCs w:val="16"/>
              </w:rPr>
              <w:t>Residential care</w:t>
            </w:r>
          </w:p>
        </w:tc>
        <w:tc>
          <w:tcPr>
            <w:tcW w:w="810" w:type="dxa"/>
            <w:shd w:val="clear" w:color="auto" w:fill="F2F2F2" w:themeFill="background1" w:themeFillShade="F2"/>
            <w:tcMar>
              <w:top w:w="57" w:type="dxa"/>
              <w:bottom w:w="57" w:type="dxa"/>
            </w:tcMar>
            <w:textDirection w:val="btLr"/>
          </w:tcPr>
          <w:p w14:paraId="421FD915" w14:textId="77777777" w:rsidR="00E2062A" w:rsidRPr="00EB6C8C" w:rsidRDefault="00E2062A" w:rsidP="00EB6C8C">
            <w:pPr>
              <w:pStyle w:val="TableColHeadLeft"/>
              <w:rPr>
                <w:sz w:val="16"/>
                <w:szCs w:val="16"/>
              </w:rPr>
            </w:pPr>
            <w:r w:rsidRPr="00EB6C8C">
              <w:rPr>
                <w:sz w:val="16"/>
                <w:szCs w:val="16"/>
              </w:rPr>
              <w:t>Home support</w:t>
            </w:r>
          </w:p>
        </w:tc>
        <w:tc>
          <w:tcPr>
            <w:tcW w:w="810" w:type="dxa"/>
            <w:shd w:val="clear" w:color="auto" w:fill="F2F2F2" w:themeFill="background1" w:themeFillShade="F2"/>
            <w:tcMar>
              <w:top w:w="57" w:type="dxa"/>
              <w:bottom w:w="57" w:type="dxa"/>
            </w:tcMar>
            <w:textDirection w:val="btLr"/>
          </w:tcPr>
          <w:p w14:paraId="230AA7C5" w14:textId="77777777" w:rsidR="00E2062A" w:rsidRPr="00EB6C8C" w:rsidRDefault="00E2062A" w:rsidP="00EB6C8C">
            <w:pPr>
              <w:pStyle w:val="TableColHeadLeft"/>
              <w:rPr>
                <w:sz w:val="16"/>
                <w:szCs w:val="16"/>
              </w:rPr>
            </w:pPr>
            <w:r w:rsidRPr="00EB6C8C">
              <w:rPr>
                <w:sz w:val="16"/>
                <w:szCs w:val="16"/>
              </w:rPr>
              <w:t>Home care</w:t>
            </w:r>
          </w:p>
        </w:tc>
        <w:tc>
          <w:tcPr>
            <w:tcW w:w="810" w:type="dxa"/>
            <w:shd w:val="clear" w:color="auto" w:fill="F2F2F2" w:themeFill="background1" w:themeFillShade="F2"/>
            <w:tcMar>
              <w:top w:w="57" w:type="dxa"/>
              <w:bottom w:w="57" w:type="dxa"/>
            </w:tcMar>
            <w:textDirection w:val="btLr"/>
          </w:tcPr>
          <w:p w14:paraId="3B6B9EAA" w14:textId="77777777" w:rsidR="00E2062A" w:rsidRPr="00EB6C8C" w:rsidRDefault="00E2062A" w:rsidP="00EB6C8C">
            <w:pPr>
              <w:pStyle w:val="TableColHeadLeft"/>
              <w:rPr>
                <w:sz w:val="16"/>
                <w:szCs w:val="16"/>
              </w:rPr>
            </w:pPr>
            <w:r w:rsidRPr="00EB6C8C">
              <w:rPr>
                <w:sz w:val="16"/>
                <w:szCs w:val="16"/>
              </w:rPr>
              <w:t>Residential care</w:t>
            </w:r>
          </w:p>
        </w:tc>
        <w:tc>
          <w:tcPr>
            <w:tcW w:w="810" w:type="dxa"/>
            <w:tcMar>
              <w:top w:w="57" w:type="dxa"/>
              <w:bottom w:w="57" w:type="dxa"/>
            </w:tcMar>
            <w:textDirection w:val="btLr"/>
          </w:tcPr>
          <w:p w14:paraId="5E26BB09" w14:textId="77777777" w:rsidR="00E2062A" w:rsidRPr="00EB6C8C" w:rsidRDefault="00E2062A" w:rsidP="00EB6C8C">
            <w:pPr>
              <w:pStyle w:val="TableColHeadLeft"/>
              <w:rPr>
                <w:sz w:val="16"/>
                <w:szCs w:val="16"/>
              </w:rPr>
            </w:pPr>
            <w:r w:rsidRPr="00EB6C8C">
              <w:rPr>
                <w:sz w:val="16"/>
                <w:szCs w:val="16"/>
              </w:rPr>
              <w:t>Home support</w:t>
            </w:r>
          </w:p>
        </w:tc>
        <w:tc>
          <w:tcPr>
            <w:tcW w:w="810" w:type="dxa"/>
            <w:tcMar>
              <w:top w:w="57" w:type="dxa"/>
              <w:bottom w:w="57" w:type="dxa"/>
            </w:tcMar>
            <w:textDirection w:val="btLr"/>
          </w:tcPr>
          <w:p w14:paraId="1437DE5D" w14:textId="77777777" w:rsidR="00E2062A" w:rsidRPr="00EB6C8C" w:rsidRDefault="00E2062A" w:rsidP="00EB6C8C">
            <w:pPr>
              <w:pStyle w:val="TableColHeadLeft"/>
              <w:rPr>
                <w:sz w:val="16"/>
                <w:szCs w:val="16"/>
              </w:rPr>
            </w:pPr>
            <w:r w:rsidRPr="00EB6C8C">
              <w:rPr>
                <w:sz w:val="16"/>
                <w:szCs w:val="16"/>
              </w:rPr>
              <w:t>Home care</w:t>
            </w:r>
          </w:p>
        </w:tc>
        <w:tc>
          <w:tcPr>
            <w:tcW w:w="810" w:type="dxa"/>
            <w:tcMar>
              <w:top w:w="57" w:type="dxa"/>
              <w:bottom w:w="57" w:type="dxa"/>
            </w:tcMar>
            <w:textDirection w:val="btLr"/>
          </w:tcPr>
          <w:p w14:paraId="2B208556" w14:textId="77777777" w:rsidR="00E2062A" w:rsidRPr="00EB6C8C" w:rsidRDefault="00E2062A" w:rsidP="00EB6C8C">
            <w:pPr>
              <w:pStyle w:val="TableColHeadLeft"/>
              <w:rPr>
                <w:sz w:val="16"/>
                <w:szCs w:val="16"/>
              </w:rPr>
            </w:pPr>
            <w:r w:rsidRPr="00EB6C8C">
              <w:rPr>
                <w:sz w:val="16"/>
                <w:szCs w:val="16"/>
              </w:rPr>
              <w:t>Residential care</w:t>
            </w:r>
          </w:p>
        </w:tc>
      </w:tr>
      <w:tr w:rsidR="002B4A7A" w14:paraId="7E4A7AF2" w14:textId="77777777" w:rsidTr="002B4A7A">
        <w:trPr>
          <w:trHeight w:val="20"/>
        </w:trPr>
        <w:tc>
          <w:tcPr>
            <w:tcW w:w="2427" w:type="dxa"/>
          </w:tcPr>
          <w:p w14:paraId="5F310D4D" w14:textId="77777777" w:rsidR="002B4A7A" w:rsidRPr="00EB6C8C" w:rsidRDefault="002B4A7A" w:rsidP="002B4A7A">
            <w:pPr>
              <w:pStyle w:val="TableBodyLeft"/>
              <w:rPr>
                <w:sz w:val="16"/>
                <w:szCs w:val="16"/>
              </w:rPr>
            </w:pPr>
            <w:r w:rsidRPr="00EB6C8C">
              <w:rPr>
                <w:sz w:val="16"/>
                <w:szCs w:val="16"/>
              </w:rPr>
              <w:t>Number of providers</w:t>
            </w:r>
          </w:p>
        </w:tc>
        <w:tc>
          <w:tcPr>
            <w:tcW w:w="809" w:type="dxa"/>
          </w:tcPr>
          <w:p w14:paraId="77D81C5C" w14:textId="31AB849E" w:rsidR="002B4A7A" w:rsidRPr="00EB6C8C" w:rsidRDefault="002B4A7A" w:rsidP="002B4A7A">
            <w:pPr>
              <w:pStyle w:val="TableBodyLeft"/>
              <w:jc w:val="right"/>
              <w:rPr>
                <w:sz w:val="16"/>
                <w:szCs w:val="16"/>
              </w:rPr>
            </w:pPr>
            <w:r w:rsidRPr="00EB6C8C">
              <w:rPr>
                <w:sz w:val="16"/>
                <w:szCs w:val="16"/>
              </w:rPr>
              <w:t>1,628</w:t>
            </w:r>
          </w:p>
        </w:tc>
        <w:tc>
          <w:tcPr>
            <w:tcW w:w="809" w:type="dxa"/>
          </w:tcPr>
          <w:p w14:paraId="38C4EA03" w14:textId="1C0B722C" w:rsidR="002B4A7A" w:rsidRPr="00EB6C8C" w:rsidRDefault="002B4A7A" w:rsidP="002B4A7A">
            <w:pPr>
              <w:pStyle w:val="TableBodyLeft"/>
              <w:jc w:val="right"/>
              <w:rPr>
                <w:sz w:val="16"/>
                <w:szCs w:val="16"/>
              </w:rPr>
            </w:pPr>
            <w:r w:rsidRPr="00EB6C8C">
              <w:rPr>
                <w:sz w:val="16"/>
                <w:szCs w:val="16"/>
              </w:rPr>
              <w:t>504</w:t>
            </w:r>
          </w:p>
        </w:tc>
        <w:tc>
          <w:tcPr>
            <w:tcW w:w="809" w:type="dxa"/>
          </w:tcPr>
          <w:p w14:paraId="755240D7" w14:textId="7E27D47A" w:rsidR="002B4A7A" w:rsidRPr="00EB6C8C" w:rsidRDefault="002B4A7A" w:rsidP="002B4A7A">
            <w:pPr>
              <w:pStyle w:val="TableBodyLeft"/>
              <w:jc w:val="right"/>
              <w:rPr>
                <w:sz w:val="16"/>
                <w:szCs w:val="16"/>
              </w:rPr>
            </w:pPr>
            <w:r w:rsidRPr="00EB6C8C">
              <w:rPr>
                <w:sz w:val="16"/>
                <w:szCs w:val="16"/>
              </w:rPr>
              <w:t>972</w:t>
            </w:r>
          </w:p>
        </w:tc>
        <w:tc>
          <w:tcPr>
            <w:tcW w:w="809" w:type="dxa"/>
            <w:shd w:val="clear" w:color="auto" w:fill="F2F2F2" w:themeFill="background1" w:themeFillShade="F2"/>
          </w:tcPr>
          <w:p w14:paraId="6F8E6A72" w14:textId="7CEC319F" w:rsidR="002B4A7A" w:rsidRPr="00EB6C8C" w:rsidRDefault="002B4A7A" w:rsidP="002B4A7A">
            <w:pPr>
              <w:pStyle w:val="TableBodyLeft"/>
              <w:jc w:val="right"/>
              <w:rPr>
                <w:sz w:val="16"/>
                <w:szCs w:val="16"/>
              </w:rPr>
            </w:pPr>
            <w:r w:rsidRPr="00EB6C8C">
              <w:rPr>
                <w:sz w:val="16"/>
                <w:szCs w:val="16"/>
              </w:rPr>
              <w:t>1,686</w:t>
            </w:r>
          </w:p>
        </w:tc>
        <w:tc>
          <w:tcPr>
            <w:tcW w:w="809" w:type="dxa"/>
            <w:shd w:val="clear" w:color="auto" w:fill="F2F2F2" w:themeFill="background1" w:themeFillShade="F2"/>
          </w:tcPr>
          <w:p w14:paraId="45967872" w14:textId="7211263C" w:rsidR="002B4A7A" w:rsidRPr="00EB6C8C" w:rsidRDefault="002B4A7A" w:rsidP="002B4A7A">
            <w:pPr>
              <w:pStyle w:val="TableBodyLeft"/>
              <w:jc w:val="right"/>
              <w:rPr>
                <w:sz w:val="16"/>
                <w:szCs w:val="16"/>
              </w:rPr>
            </w:pPr>
            <w:r w:rsidRPr="00EB6C8C">
              <w:rPr>
                <w:sz w:val="16"/>
                <w:szCs w:val="16"/>
              </w:rPr>
              <w:t>496</w:t>
            </w:r>
          </w:p>
        </w:tc>
        <w:tc>
          <w:tcPr>
            <w:tcW w:w="810" w:type="dxa"/>
            <w:shd w:val="clear" w:color="auto" w:fill="F2F2F2" w:themeFill="background1" w:themeFillShade="F2"/>
          </w:tcPr>
          <w:p w14:paraId="38978FF2" w14:textId="43B6C233" w:rsidR="002B4A7A" w:rsidRPr="00EB6C8C" w:rsidRDefault="002B4A7A" w:rsidP="002B4A7A">
            <w:pPr>
              <w:pStyle w:val="TableBodyLeft"/>
              <w:jc w:val="right"/>
              <w:rPr>
                <w:sz w:val="16"/>
                <w:szCs w:val="16"/>
              </w:rPr>
            </w:pPr>
            <w:r w:rsidRPr="00EB6C8C">
              <w:rPr>
                <w:sz w:val="16"/>
                <w:szCs w:val="16"/>
              </w:rPr>
              <w:t>949</w:t>
            </w:r>
          </w:p>
        </w:tc>
        <w:tc>
          <w:tcPr>
            <w:tcW w:w="810" w:type="dxa"/>
          </w:tcPr>
          <w:p w14:paraId="297A0B49" w14:textId="3B874A28" w:rsidR="002B4A7A" w:rsidRPr="00EB6C8C" w:rsidRDefault="002B4A7A" w:rsidP="002B4A7A">
            <w:pPr>
              <w:pStyle w:val="TableBodyLeft"/>
              <w:jc w:val="right"/>
              <w:rPr>
                <w:sz w:val="16"/>
                <w:szCs w:val="16"/>
              </w:rPr>
            </w:pPr>
            <w:r w:rsidRPr="00EB6C8C">
              <w:rPr>
                <w:sz w:val="16"/>
                <w:szCs w:val="16"/>
              </w:rPr>
              <w:t>1,621</w:t>
            </w:r>
          </w:p>
        </w:tc>
        <w:tc>
          <w:tcPr>
            <w:tcW w:w="810" w:type="dxa"/>
          </w:tcPr>
          <w:p w14:paraId="4A0FB73A" w14:textId="1376CDD3" w:rsidR="002B4A7A" w:rsidRPr="00EB6C8C" w:rsidRDefault="002B4A7A" w:rsidP="002B4A7A">
            <w:pPr>
              <w:pStyle w:val="TableBodyLeft"/>
              <w:jc w:val="right"/>
              <w:rPr>
                <w:sz w:val="16"/>
                <w:szCs w:val="16"/>
              </w:rPr>
            </w:pPr>
            <w:r w:rsidRPr="00EB6C8C">
              <w:rPr>
                <w:sz w:val="16"/>
                <w:szCs w:val="16"/>
              </w:rPr>
              <w:t>702</w:t>
            </w:r>
          </w:p>
        </w:tc>
        <w:tc>
          <w:tcPr>
            <w:tcW w:w="810" w:type="dxa"/>
          </w:tcPr>
          <w:p w14:paraId="57F4FF64" w14:textId="7D70943F" w:rsidR="002B4A7A" w:rsidRPr="00EB6C8C" w:rsidRDefault="002B4A7A" w:rsidP="002B4A7A">
            <w:pPr>
              <w:pStyle w:val="TableBodyLeft"/>
              <w:jc w:val="right"/>
              <w:rPr>
                <w:sz w:val="16"/>
                <w:szCs w:val="16"/>
              </w:rPr>
            </w:pPr>
            <w:r w:rsidRPr="00EB6C8C">
              <w:rPr>
                <w:sz w:val="16"/>
                <w:szCs w:val="16"/>
              </w:rPr>
              <w:t>902</w:t>
            </w:r>
          </w:p>
        </w:tc>
        <w:tc>
          <w:tcPr>
            <w:tcW w:w="810" w:type="dxa"/>
            <w:shd w:val="clear" w:color="auto" w:fill="F2F2F2" w:themeFill="background1" w:themeFillShade="F2"/>
          </w:tcPr>
          <w:p w14:paraId="6CF67891" w14:textId="4DED6B86" w:rsidR="002B4A7A" w:rsidRPr="00EB6C8C" w:rsidRDefault="002B4A7A" w:rsidP="002B4A7A">
            <w:pPr>
              <w:pStyle w:val="TableBodyLeft"/>
              <w:jc w:val="right"/>
              <w:rPr>
                <w:sz w:val="16"/>
                <w:szCs w:val="16"/>
              </w:rPr>
            </w:pPr>
            <w:r w:rsidRPr="00EB6C8C">
              <w:rPr>
                <w:sz w:val="16"/>
                <w:szCs w:val="16"/>
              </w:rPr>
              <w:t>1,547</w:t>
            </w:r>
          </w:p>
        </w:tc>
        <w:tc>
          <w:tcPr>
            <w:tcW w:w="810" w:type="dxa"/>
            <w:shd w:val="clear" w:color="auto" w:fill="F2F2F2" w:themeFill="background1" w:themeFillShade="F2"/>
          </w:tcPr>
          <w:p w14:paraId="467C3954" w14:textId="275467A9" w:rsidR="002B4A7A" w:rsidRPr="00EB6C8C" w:rsidRDefault="002B4A7A" w:rsidP="002B4A7A">
            <w:pPr>
              <w:pStyle w:val="TableBodyLeft"/>
              <w:jc w:val="right"/>
              <w:rPr>
                <w:sz w:val="16"/>
                <w:szCs w:val="16"/>
              </w:rPr>
            </w:pPr>
            <w:r w:rsidRPr="00EB6C8C">
              <w:rPr>
                <w:sz w:val="16"/>
                <w:szCs w:val="16"/>
              </w:rPr>
              <w:t>873</w:t>
            </w:r>
          </w:p>
        </w:tc>
        <w:tc>
          <w:tcPr>
            <w:tcW w:w="810" w:type="dxa"/>
            <w:shd w:val="clear" w:color="auto" w:fill="F2F2F2" w:themeFill="background1" w:themeFillShade="F2"/>
          </w:tcPr>
          <w:p w14:paraId="26B01FA9" w14:textId="2A9C225F" w:rsidR="002B4A7A" w:rsidRPr="00EB6C8C" w:rsidRDefault="002B4A7A" w:rsidP="002B4A7A">
            <w:pPr>
              <w:pStyle w:val="TableBodyLeft"/>
              <w:jc w:val="right"/>
              <w:rPr>
                <w:sz w:val="16"/>
                <w:szCs w:val="16"/>
              </w:rPr>
            </w:pPr>
            <w:r w:rsidRPr="00EB6C8C">
              <w:rPr>
                <w:sz w:val="16"/>
                <w:szCs w:val="16"/>
              </w:rPr>
              <w:t>886</w:t>
            </w:r>
          </w:p>
        </w:tc>
        <w:tc>
          <w:tcPr>
            <w:tcW w:w="810" w:type="dxa"/>
          </w:tcPr>
          <w:p w14:paraId="4DBB6F8F" w14:textId="2FFF8B60" w:rsidR="002B4A7A" w:rsidRPr="002C056B" w:rsidRDefault="00D8619B" w:rsidP="002B4A7A">
            <w:pPr>
              <w:pStyle w:val="TableBodyLeft"/>
              <w:jc w:val="right"/>
              <w:rPr>
                <w:sz w:val="16"/>
                <w:szCs w:val="16"/>
              </w:rPr>
            </w:pPr>
            <w:r w:rsidRPr="002C056B">
              <w:rPr>
                <w:sz w:val="16"/>
                <w:szCs w:val="16"/>
              </w:rPr>
              <w:t>1,458</w:t>
            </w:r>
          </w:p>
        </w:tc>
        <w:tc>
          <w:tcPr>
            <w:tcW w:w="810" w:type="dxa"/>
          </w:tcPr>
          <w:p w14:paraId="2AB3A0A2" w14:textId="5DD34FBA" w:rsidR="002B4A7A" w:rsidRPr="002C056B" w:rsidRDefault="00D8619B" w:rsidP="002B4A7A">
            <w:pPr>
              <w:pStyle w:val="TableBodyLeft"/>
              <w:jc w:val="right"/>
              <w:rPr>
                <w:sz w:val="16"/>
                <w:szCs w:val="16"/>
              </w:rPr>
            </w:pPr>
            <w:r w:rsidRPr="002C056B">
              <w:rPr>
                <w:sz w:val="16"/>
                <w:szCs w:val="16"/>
              </w:rPr>
              <w:t>928</w:t>
            </w:r>
          </w:p>
        </w:tc>
        <w:tc>
          <w:tcPr>
            <w:tcW w:w="810" w:type="dxa"/>
          </w:tcPr>
          <w:p w14:paraId="48263EF8" w14:textId="26900924" w:rsidR="002B4A7A" w:rsidRPr="002C056B" w:rsidRDefault="00D8619B" w:rsidP="002B4A7A">
            <w:pPr>
              <w:pStyle w:val="TableBodyLeft"/>
              <w:jc w:val="right"/>
              <w:rPr>
                <w:sz w:val="16"/>
                <w:szCs w:val="16"/>
              </w:rPr>
            </w:pPr>
            <w:r w:rsidRPr="002C056B">
              <w:rPr>
                <w:sz w:val="16"/>
                <w:szCs w:val="16"/>
              </w:rPr>
              <w:t>873</w:t>
            </w:r>
          </w:p>
        </w:tc>
      </w:tr>
      <w:tr w:rsidR="002B4A7A" w14:paraId="5BDCDB34" w14:textId="77777777" w:rsidTr="002B4A7A">
        <w:trPr>
          <w:trHeight w:val="20"/>
        </w:trPr>
        <w:tc>
          <w:tcPr>
            <w:tcW w:w="2427" w:type="dxa"/>
          </w:tcPr>
          <w:p w14:paraId="0A5B815D" w14:textId="77777777" w:rsidR="002B4A7A" w:rsidRPr="00EB6C8C" w:rsidRDefault="002B4A7A" w:rsidP="002B4A7A">
            <w:pPr>
              <w:pStyle w:val="TableBodyLeft"/>
              <w:rPr>
                <w:sz w:val="16"/>
                <w:szCs w:val="16"/>
              </w:rPr>
            </w:pPr>
            <w:r w:rsidRPr="00EB6C8C">
              <w:rPr>
                <w:sz w:val="16"/>
                <w:szCs w:val="16"/>
              </w:rPr>
              <w:t>Numbers of services/facilities</w:t>
            </w:r>
          </w:p>
        </w:tc>
        <w:tc>
          <w:tcPr>
            <w:tcW w:w="809" w:type="dxa"/>
          </w:tcPr>
          <w:p w14:paraId="737E928A" w14:textId="590F4BFF" w:rsidR="002B4A7A" w:rsidRPr="00EB6C8C" w:rsidRDefault="002B4A7A" w:rsidP="002B4A7A">
            <w:pPr>
              <w:pStyle w:val="TableBodyLeft"/>
              <w:jc w:val="right"/>
              <w:rPr>
                <w:sz w:val="16"/>
                <w:szCs w:val="16"/>
              </w:rPr>
            </w:pPr>
            <w:r w:rsidRPr="00EB6C8C">
              <w:rPr>
                <w:sz w:val="16"/>
                <w:szCs w:val="16"/>
              </w:rPr>
              <w:t>N/A</w:t>
            </w:r>
          </w:p>
        </w:tc>
        <w:tc>
          <w:tcPr>
            <w:tcW w:w="809" w:type="dxa"/>
          </w:tcPr>
          <w:p w14:paraId="59C8BC74" w14:textId="3AE36342" w:rsidR="002B4A7A" w:rsidRPr="00EB6C8C" w:rsidRDefault="002B4A7A" w:rsidP="002B4A7A">
            <w:pPr>
              <w:pStyle w:val="TableBodyLeft"/>
              <w:jc w:val="right"/>
              <w:rPr>
                <w:sz w:val="16"/>
                <w:szCs w:val="16"/>
              </w:rPr>
            </w:pPr>
            <w:r w:rsidRPr="00EB6C8C">
              <w:rPr>
                <w:sz w:val="16"/>
                <w:szCs w:val="16"/>
              </w:rPr>
              <w:t>2,292</w:t>
            </w:r>
          </w:p>
        </w:tc>
        <w:tc>
          <w:tcPr>
            <w:tcW w:w="809" w:type="dxa"/>
          </w:tcPr>
          <w:p w14:paraId="04F2A5F4" w14:textId="4063AADA" w:rsidR="002B4A7A" w:rsidRPr="00EB6C8C" w:rsidRDefault="002B4A7A" w:rsidP="002B4A7A">
            <w:pPr>
              <w:pStyle w:val="TableBodyLeft"/>
              <w:jc w:val="right"/>
              <w:rPr>
                <w:sz w:val="16"/>
                <w:szCs w:val="16"/>
              </w:rPr>
            </w:pPr>
            <w:r w:rsidRPr="00EB6C8C">
              <w:rPr>
                <w:sz w:val="16"/>
                <w:szCs w:val="16"/>
              </w:rPr>
              <w:t>2,681</w:t>
            </w:r>
          </w:p>
        </w:tc>
        <w:tc>
          <w:tcPr>
            <w:tcW w:w="809" w:type="dxa"/>
            <w:shd w:val="clear" w:color="auto" w:fill="F2F2F2" w:themeFill="background1" w:themeFillShade="F2"/>
          </w:tcPr>
          <w:p w14:paraId="6BD5461F" w14:textId="51272943" w:rsidR="002B4A7A" w:rsidRPr="00EB6C8C" w:rsidRDefault="002B4A7A" w:rsidP="002B4A7A">
            <w:pPr>
              <w:pStyle w:val="TableBodyLeft"/>
              <w:jc w:val="right"/>
              <w:rPr>
                <w:sz w:val="16"/>
                <w:szCs w:val="16"/>
              </w:rPr>
            </w:pPr>
            <w:r w:rsidRPr="00EB6C8C">
              <w:rPr>
                <w:sz w:val="16"/>
                <w:szCs w:val="16"/>
              </w:rPr>
              <w:t>N/A</w:t>
            </w:r>
          </w:p>
        </w:tc>
        <w:tc>
          <w:tcPr>
            <w:tcW w:w="809" w:type="dxa"/>
            <w:shd w:val="clear" w:color="auto" w:fill="F2F2F2" w:themeFill="background1" w:themeFillShade="F2"/>
          </w:tcPr>
          <w:p w14:paraId="6FF01436" w14:textId="0F46A6A3" w:rsidR="002B4A7A" w:rsidRPr="00EB6C8C" w:rsidRDefault="002B4A7A" w:rsidP="002B4A7A">
            <w:pPr>
              <w:pStyle w:val="TableBodyLeft"/>
              <w:jc w:val="right"/>
              <w:rPr>
                <w:sz w:val="16"/>
                <w:szCs w:val="16"/>
              </w:rPr>
            </w:pPr>
            <w:r w:rsidRPr="00EB6C8C">
              <w:rPr>
                <w:sz w:val="16"/>
                <w:szCs w:val="16"/>
              </w:rPr>
              <w:t>2,099</w:t>
            </w:r>
          </w:p>
        </w:tc>
        <w:tc>
          <w:tcPr>
            <w:tcW w:w="810" w:type="dxa"/>
            <w:shd w:val="clear" w:color="auto" w:fill="F2F2F2" w:themeFill="background1" w:themeFillShade="F2"/>
          </w:tcPr>
          <w:p w14:paraId="68444CAF" w14:textId="7D55D7DB" w:rsidR="002B4A7A" w:rsidRPr="00EB6C8C" w:rsidRDefault="002B4A7A" w:rsidP="002B4A7A">
            <w:pPr>
              <w:pStyle w:val="TableBodyLeft"/>
              <w:jc w:val="right"/>
              <w:rPr>
                <w:sz w:val="16"/>
                <w:szCs w:val="16"/>
              </w:rPr>
            </w:pPr>
            <w:r w:rsidRPr="00EB6C8C">
              <w:rPr>
                <w:sz w:val="16"/>
                <w:szCs w:val="16"/>
              </w:rPr>
              <w:t>2,669</w:t>
            </w:r>
          </w:p>
        </w:tc>
        <w:tc>
          <w:tcPr>
            <w:tcW w:w="810" w:type="dxa"/>
          </w:tcPr>
          <w:p w14:paraId="1F3EB329" w14:textId="4B555FBE" w:rsidR="002B4A7A" w:rsidRPr="00EB6C8C" w:rsidRDefault="002B4A7A" w:rsidP="002B4A7A">
            <w:pPr>
              <w:pStyle w:val="TableBodyLeft"/>
              <w:jc w:val="right"/>
              <w:rPr>
                <w:sz w:val="16"/>
                <w:szCs w:val="16"/>
              </w:rPr>
            </w:pPr>
            <w:r w:rsidRPr="00EB6C8C">
              <w:rPr>
                <w:sz w:val="16"/>
                <w:szCs w:val="16"/>
              </w:rPr>
              <w:t>N/A</w:t>
            </w:r>
          </w:p>
        </w:tc>
        <w:tc>
          <w:tcPr>
            <w:tcW w:w="810" w:type="dxa"/>
          </w:tcPr>
          <w:p w14:paraId="436C00B7" w14:textId="2B3F1D2C" w:rsidR="002B4A7A" w:rsidRPr="00EB6C8C" w:rsidRDefault="002B4A7A" w:rsidP="002B4A7A">
            <w:pPr>
              <w:pStyle w:val="TableBodyLeft"/>
              <w:jc w:val="right"/>
              <w:rPr>
                <w:sz w:val="16"/>
                <w:szCs w:val="16"/>
              </w:rPr>
            </w:pPr>
            <w:r w:rsidRPr="00EB6C8C">
              <w:rPr>
                <w:sz w:val="16"/>
                <w:szCs w:val="16"/>
              </w:rPr>
              <w:t>2,367</w:t>
            </w:r>
          </w:p>
        </w:tc>
        <w:tc>
          <w:tcPr>
            <w:tcW w:w="810" w:type="dxa"/>
          </w:tcPr>
          <w:p w14:paraId="216437A3" w14:textId="0166FFF2" w:rsidR="002B4A7A" w:rsidRPr="00EB6C8C" w:rsidRDefault="002B4A7A" w:rsidP="002B4A7A">
            <w:pPr>
              <w:pStyle w:val="TableBodyLeft"/>
              <w:jc w:val="right"/>
              <w:rPr>
                <w:sz w:val="16"/>
                <w:szCs w:val="16"/>
              </w:rPr>
            </w:pPr>
            <w:r w:rsidRPr="00EB6C8C">
              <w:rPr>
                <w:sz w:val="16"/>
                <w:szCs w:val="16"/>
              </w:rPr>
              <w:t>2,672</w:t>
            </w:r>
          </w:p>
        </w:tc>
        <w:tc>
          <w:tcPr>
            <w:tcW w:w="810" w:type="dxa"/>
            <w:shd w:val="clear" w:color="auto" w:fill="F2F2F2" w:themeFill="background1" w:themeFillShade="F2"/>
          </w:tcPr>
          <w:p w14:paraId="1CB722D0" w14:textId="0D14AA57" w:rsidR="002B4A7A" w:rsidRPr="00EB6C8C" w:rsidRDefault="002B4A7A" w:rsidP="002B4A7A">
            <w:pPr>
              <w:pStyle w:val="TableBodyLeft"/>
              <w:jc w:val="right"/>
              <w:rPr>
                <w:sz w:val="16"/>
                <w:szCs w:val="16"/>
              </w:rPr>
            </w:pPr>
            <w:r w:rsidRPr="00EB6C8C">
              <w:rPr>
                <w:sz w:val="16"/>
                <w:szCs w:val="16"/>
              </w:rPr>
              <w:t>N/A</w:t>
            </w:r>
          </w:p>
        </w:tc>
        <w:tc>
          <w:tcPr>
            <w:tcW w:w="810" w:type="dxa"/>
            <w:shd w:val="clear" w:color="auto" w:fill="F2F2F2" w:themeFill="background1" w:themeFillShade="F2"/>
          </w:tcPr>
          <w:p w14:paraId="38BF3AB0" w14:textId="2524386B" w:rsidR="002B4A7A" w:rsidRPr="00EB6C8C" w:rsidRDefault="002B4A7A" w:rsidP="002B4A7A">
            <w:pPr>
              <w:pStyle w:val="TableBodyLeft"/>
              <w:jc w:val="right"/>
              <w:rPr>
                <w:sz w:val="16"/>
                <w:szCs w:val="16"/>
              </w:rPr>
            </w:pPr>
            <w:r w:rsidRPr="00EB6C8C">
              <w:rPr>
                <w:sz w:val="16"/>
                <w:szCs w:val="16"/>
              </w:rPr>
              <w:t>2,599</w:t>
            </w:r>
          </w:p>
        </w:tc>
        <w:tc>
          <w:tcPr>
            <w:tcW w:w="810" w:type="dxa"/>
            <w:shd w:val="clear" w:color="auto" w:fill="F2F2F2" w:themeFill="background1" w:themeFillShade="F2"/>
          </w:tcPr>
          <w:p w14:paraId="1B3B4376" w14:textId="6C143422" w:rsidR="002B4A7A" w:rsidRPr="00EB6C8C" w:rsidRDefault="002B4A7A" w:rsidP="002B4A7A">
            <w:pPr>
              <w:pStyle w:val="TableBodyLeft"/>
              <w:jc w:val="right"/>
              <w:rPr>
                <w:sz w:val="16"/>
                <w:szCs w:val="16"/>
              </w:rPr>
            </w:pPr>
            <w:r w:rsidRPr="00EB6C8C">
              <w:rPr>
                <w:sz w:val="16"/>
                <w:szCs w:val="16"/>
              </w:rPr>
              <w:t>2,695</w:t>
            </w:r>
          </w:p>
        </w:tc>
        <w:tc>
          <w:tcPr>
            <w:tcW w:w="810" w:type="dxa"/>
          </w:tcPr>
          <w:p w14:paraId="4B97D152" w14:textId="280F580B" w:rsidR="002B4A7A" w:rsidRPr="002B4A7A" w:rsidRDefault="00367F86" w:rsidP="002B4A7A">
            <w:pPr>
              <w:pStyle w:val="TableBodyLeft"/>
              <w:jc w:val="right"/>
              <w:rPr>
                <w:sz w:val="16"/>
                <w:szCs w:val="16"/>
                <w:highlight w:val="yellow"/>
              </w:rPr>
            </w:pPr>
            <w:r w:rsidRPr="00182CE9">
              <w:rPr>
                <w:sz w:val="16"/>
                <w:szCs w:val="16"/>
              </w:rPr>
              <w:t>N/A</w:t>
            </w:r>
          </w:p>
        </w:tc>
        <w:tc>
          <w:tcPr>
            <w:tcW w:w="810" w:type="dxa"/>
          </w:tcPr>
          <w:p w14:paraId="1A460D42" w14:textId="2D5F4500" w:rsidR="002B4A7A" w:rsidRPr="002B4A7A" w:rsidRDefault="00D47F90" w:rsidP="00D47F90">
            <w:pPr>
              <w:pStyle w:val="TableBodyLeft"/>
              <w:jc w:val="right"/>
              <w:rPr>
                <w:sz w:val="16"/>
                <w:szCs w:val="16"/>
                <w:highlight w:val="yellow"/>
              </w:rPr>
            </w:pPr>
            <w:r w:rsidRPr="00D47F90">
              <w:rPr>
                <w:sz w:val="16"/>
                <w:szCs w:val="16"/>
              </w:rPr>
              <w:t>2,691</w:t>
            </w:r>
          </w:p>
        </w:tc>
        <w:tc>
          <w:tcPr>
            <w:tcW w:w="810" w:type="dxa"/>
          </w:tcPr>
          <w:p w14:paraId="0C7767FC" w14:textId="729479EF" w:rsidR="002B4A7A" w:rsidRPr="002B4A7A" w:rsidRDefault="0031536A" w:rsidP="002B4A7A">
            <w:pPr>
              <w:pStyle w:val="TableBodyLeft"/>
              <w:jc w:val="right"/>
              <w:rPr>
                <w:sz w:val="16"/>
                <w:szCs w:val="16"/>
                <w:highlight w:val="yellow"/>
              </w:rPr>
            </w:pPr>
            <w:r w:rsidRPr="00182CE9">
              <w:rPr>
                <w:sz w:val="16"/>
                <w:szCs w:val="16"/>
              </w:rPr>
              <w:t>2,717</w:t>
            </w:r>
          </w:p>
        </w:tc>
      </w:tr>
      <w:tr w:rsidR="002B4A7A" w14:paraId="13A2D2B2" w14:textId="77777777" w:rsidTr="002B4A7A">
        <w:trPr>
          <w:trHeight w:val="20"/>
        </w:trPr>
        <w:tc>
          <w:tcPr>
            <w:tcW w:w="2427" w:type="dxa"/>
          </w:tcPr>
          <w:p w14:paraId="42D23D9F" w14:textId="62D70532" w:rsidR="002B4A7A" w:rsidRPr="00EB6C8C" w:rsidRDefault="002B4A7A" w:rsidP="0031536A">
            <w:pPr>
              <w:pStyle w:val="TableBodyLeft"/>
              <w:rPr>
                <w:sz w:val="16"/>
                <w:szCs w:val="16"/>
              </w:rPr>
            </w:pPr>
            <w:r w:rsidRPr="00EB6C8C">
              <w:rPr>
                <w:sz w:val="16"/>
                <w:szCs w:val="16"/>
              </w:rPr>
              <w:t xml:space="preserve">Number of </w:t>
            </w:r>
            <w:r w:rsidR="0031536A">
              <w:rPr>
                <w:sz w:val="16"/>
                <w:szCs w:val="16"/>
              </w:rPr>
              <w:t>operational</w:t>
            </w:r>
            <w:r w:rsidRPr="00EB6C8C">
              <w:rPr>
                <w:sz w:val="16"/>
                <w:szCs w:val="16"/>
              </w:rPr>
              <w:t xml:space="preserve"> places</w:t>
            </w:r>
          </w:p>
        </w:tc>
        <w:tc>
          <w:tcPr>
            <w:tcW w:w="809" w:type="dxa"/>
          </w:tcPr>
          <w:p w14:paraId="1692CD8A" w14:textId="4A9E38CC" w:rsidR="002B4A7A" w:rsidRPr="00EB6C8C" w:rsidRDefault="002B4A7A" w:rsidP="002B4A7A">
            <w:pPr>
              <w:pStyle w:val="TableBodyLeft"/>
              <w:jc w:val="right"/>
              <w:rPr>
                <w:sz w:val="16"/>
                <w:szCs w:val="16"/>
              </w:rPr>
            </w:pPr>
            <w:r w:rsidRPr="00EB6C8C">
              <w:rPr>
                <w:sz w:val="16"/>
                <w:szCs w:val="16"/>
              </w:rPr>
              <w:t>N/A</w:t>
            </w:r>
          </w:p>
        </w:tc>
        <w:tc>
          <w:tcPr>
            <w:tcW w:w="809" w:type="dxa"/>
          </w:tcPr>
          <w:p w14:paraId="18E3D345" w14:textId="32F5CE84" w:rsidR="002B4A7A" w:rsidRPr="00EB6C8C" w:rsidRDefault="002B4A7A" w:rsidP="002B4A7A">
            <w:pPr>
              <w:pStyle w:val="TableBodyLeft"/>
              <w:jc w:val="right"/>
              <w:rPr>
                <w:sz w:val="16"/>
                <w:szCs w:val="16"/>
              </w:rPr>
            </w:pPr>
            <w:r w:rsidRPr="00EB6C8C">
              <w:rPr>
                <w:sz w:val="16"/>
                <w:szCs w:val="16"/>
              </w:rPr>
              <w:t>72,702</w:t>
            </w:r>
          </w:p>
        </w:tc>
        <w:tc>
          <w:tcPr>
            <w:tcW w:w="809" w:type="dxa"/>
          </w:tcPr>
          <w:p w14:paraId="772CB104" w14:textId="1B0060B8" w:rsidR="002B4A7A" w:rsidRPr="00EB6C8C" w:rsidRDefault="002B4A7A" w:rsidP="002B4A7A">
            <w:pPr>
              <w:pStyle w:val="TableBodyLeft"/>
              <w:jc w:val="right"/>
              <w:rPr>
                <w:sz w:val="16"/>
                <w:szCs w:val="16"/>
              </w:rPr>
            </w:pPr>
            <w:r w:rsidRPr="00EB6C8C">
              <w:rPr>
                <w:sz w:val="16"/>
                <w:szCs w:val="16"/>
              </w:rPr>
              <w:t>192,370</w:t>
            </w:r>
          </w:p>
        </w:tc>
        <w:tc>
          <w:tcPr>
            <w:tcW w:w="809" w:type="dxa"/>
            <w:shd w:val="clear" w:color="auto" w:fill="F2F2F2" w:themeFill="background1" w:themeFillShade="F2"/>
          </w:tcPr>
          <w:p w14:paraId="088FD414" w14:textId="76C53FBA" w:rsidR="002B4A7A" w:rsidRPr="00EB6C8C" w:rsidRDefault="002B4A7A" w:rsidP="002B4A7A">
            <w:pPr>
              <w:pStyle w:val="TableBodyLeft"/>
              <w:jc w:val="right"/>
              <w:rPr>
                <w:sz w:val="16"/>
                <w:szCs w:val="16"/>
              </w:rPr>
            </w:pPr>
            <w:r w:rsidRPr="00EB6C8C">
              <w:rPr>
                <w:sz w:val="16"/>
                <w:szCs w:val="16"/>
              </w:rPr>
              <w:t>N/A</w:t>
            </w:r>
          </w:p>
        </w:tc>
        <w:tc>
          <w:tcPr>
            <w:tcW w:w="809" w:type="dxa"/>
            <w:shd w:val="clear" w:color="auto" w:fill="F2F2F2" w:themeFill="background1" w:themeFillShade="F2"/>
          </w:tcPr>
          <w:p w14:paraId="10C7ACDB" w14:textId="6B201C04" w:rsidR="002B4A7A" w:rsidRPr="00EB6C8C" w:rsidRDefault="002B4A7A" w:rsidP="002B4A7A">
            <w:pPr>
              <w:pStyle w:val="TableBodyLeft"/>
              <w:jc w:val="right"/>
              <w:rPr>
                <w:sz w:val="16"/>
                <w:szCs w:val="16"/>
              </w:rPr>
            </w:pPr>
            <w:r w:rsidRPr="00EB6C8C">
              <w:rPr>
                <w:sz w:val="16"/>
                <w:szCs w:val="16"/>
              </w:rPr>
              <w:t>78,956</w:t>
            </w:r>
          </w:p>
        </w:tc>
        <w:tc>
          <w:tcPr>
            <w:tcW w:w="810" w:type="dxa"/>
            <w:shd w:val="clear" w:color="auto" w:fill="F2F2F2" w:themeFill="background1" w:themeFillShade="F2"/>
          </w:tcPr>
          <w:p w14:paraId="573EF9C4" w14:textId="281636B6" w:rsidR="002B4A7A" w:rsidRPr="00EB6C8C" w:rsidRDefault="002B4A7A" w:rsidP="002B4A7A">
            <w:pPr>
              <w:pStyle w:val="TableBodyLeft"/>
              <w:jc w:val="right"/>
              <w:rPr>
                <w:sz w:val="16"/>
                <w:szCs w:val="16"/>
              </w:rPr>
            </w:pPr>
            <w:r w:rsidRPr="00EB6C8C">
              <w:rPr>
                <w:sz w:val="16"/>
                <w:szCs w:val="16"/>
              </w:rPr>
              <w:t>195,825</w:t>
            </w:r>
          </w:p>
        </w:tc>
        <w:tc>
          <w:tcPr>
            <w:tcW w:w="810" w:type="dxa"/>
          </w:tcPr>
          <w:p w14:paraId="2600B47D" w14:textId="23523B4A" w:rsidR="002B4A7A" w:rsidRPr="00EB6C8C" w:rsidRDefault="002B4A7A" w:rsidP="002B4A7A">
            <w:pPr>
              <w:pStyle w:val="TableBodyLeft"/>
              <w:jc w:val="right"/>
              <w:rPr>
                <w:sz w:val="16"/>
                <w:szCs w:val="16"/>
              </w:rPr>
            </w:pPr>
            <w:r w:rsidRPr="00EB6C8C">
              <w:rPr>
                <w:sz w:val="16"/>
                <w:szCs w:val="16"/>
              </w:rPr>
              <w:t>N/A</w:t>
            </w:r>
          </w:p>
        </w:tc>
        <w:tc>
          <w:tcPr>
            <w:tcW w:w="810" w:type="dxa"/>
          </w:tcPr>
          <w:p w14:paraId="0418E28D" w14:textId="765510FB" w:rsidR="002B4A7A" w:rsidRPr="00EB6C8C" w:rsidRDefault="002B4A7A" w:rsidP="002B4A7A">
            <w:pPr>
              <w:pStyle w:val="TableBodyLeft"/>
              <w:jc w:val="right"/>
              <w:rPr>
                <w:sz w:val="16"/>
                <w:szCs w:val="16"/>
              </w:rPr>
            </w:pPr>
            <w:r w:rsidRPr="00EB6C8C">
              <w:rPr>
                <w:sz w:val="16"/>
                <w:szCs w:val="16"/>
              </w:rPr>
              <w:t>N/A</w:t>
            </w:r>
            <w:r w:rsidRPr="00EB6C8C">
              <w:rPr>
                <w:rStyle w:val="FootnoteReference"/>
                <w:color w:val="636466"/>
                <w:sz w:val="16"/>
                <w:szCs w:val="16"/>
              </w:rPr>
              <w:footnoteReference w:id="10"/>
            </w:r>
          </w:p>
        </w:tc>
        <w:tc>
          <w:tcPr>
            <w:tcW w:w="810" w:type="dxa"/>
          </w:tcPr>
          <w:p w14:paraId="49B7E51B" w14:textId="3DBD92C0" w:rsidR="002B4A7A" w:rsidRPr="00EB6C8C" w:rsidRDefault="002B4A7A" w:rsidP="002B4A7A">
            <w:pPr>
              <w:pStyle w:val="TableBodyLeft"/>
              <w:jc w:val="right"/>
              <w:rPr>
                <w:sz w:val="16"/>
                <w:szCs w:val="16"/>
              </w:rPr>
            </w:pPr>
            <w:r w:rsidRPr="00EB6C8C">
              <w:rPr>
                <w:sz w:val="16"/>
                <w:szCs w:val="16"/>
              </w:rPr>
              <w:t>200,689</w:t>
            </w:r>
          </w:p>
        </w:tc>
        <w:tc>
          <w:tcPr>
            <w:tcW w:w="810" w:type="dxa"/>
            <w:shd w:val="clear" w:color="auto" w:fill="F2F2F2" w:themeFill="background1" w:themeFillShade="F2"/>
          </w:tcPr>
          <w:p w14:paraId="2EDD2B41" w14:textId="302440C0" w:rsidR="002B4A7A" w:rsidRPr="00EB6C8C" w:rsidRDefault="002B4A7A" w:rsidP="002B4A7A">
            <w:pPr>
              <w:pStyle w:val="TableBodyLeft"/>
              <w:jc w:val="right"/>
              <w:rPr>
                <w:sz w:val="16"/>
                <w:szCs w:val="16"/>
              </w:rPr>
            </w:pPr>
            <w:r w:rsidRPr="00EB6C8C">
              <w:rPr>
                <w:sz w:val="16"/>
                <w:szCs w:val="16"/>
              </w:rPr>
              <w:t>N/A</w:t>
            </w:r>
          </w:p>
        </w:tc>
        <w:tc>
          <w:tcPr>
            <w:tcW w:w="810" w:type="dxa"/>
            <w:shd w:val="clear" w:color="auto" w:fill="F2F2F2" w:themeFill="background1" w:themeFillShade="F2"/>
          </w:tcPr>
          <w:p w14:paraId="75D12C69" w14:textId="763F1946" w:rsidR="002B4A7A" w:rsidRPr="00EB6C8C" w:rsidRDefault="002B4A7A" w:rsidP="002B4A7A">
            <w:pPr>
              <w:pStyle w:val="TableBodyLeft"/>
              <w:jc w:val="right"/>
              <w:rPr>
                <w:sz w:val="16"/>
                <w:szCs w:val="16"/>
              </w:rPr>
            </w:pPr>
            <w:r w:rsidRPr="00EB6C8C">
              <w:rPr>
                <w:sz w:val="16"/>
                <w:szCs w:val="16"/>
              </w:rPr>
              <w:t>N/A</w:t>
            </w:r>
          </w:p>
        </w:tc>
        <w:tc>
          <w:tcPr>
            <w:tcW w:w="810" w:type="dxa"/>
            <w:shd w:val="clear" w:color="auto" w:fill="F2F2F2" w:themeFill="background1" w:themeFillShade="F2"/>
          </w:tcPr>
          <w:p w14:paraId="74A1A324" w14:textId="03D65B9E" w:rsidR="002B4A7A" w:rsidRPr="00EB6C8C" w:rsidRDefault="002B4A7A" w:rsidP="002B4A7A">
            <w:pPr>
              <w:pStyle w:val="TableBodyLeft"/>
              <w:jc w:val="right"/>
              <w:rPr>
                <w:sz w:val="16"/>
                <w:szCs w:val="16"/>
              </w:rPr>
            </w:pPr>
            <w:r w:rsidRPr="00EB6C8C">
              <w:rPr>
                <w:sz w:val="16"/>
                <w:szCs w:val="16"/>
              </w:rPr>
              <w:t>207,142</w:t>
            </w:r>
          </w:p>
        </w:tc>
        <w:tc>
          <w:tcPr>
            <w:tcW w:w="810" w:type="dxa"/>
          </w:tcPr>
          <w:p w14:paraId="77FC849A" w14:textId="0EDDE560" w:rsidR="002B4A7A" w:rsidRPr="00182CE9" w:rsidRDefault="0031536A" w:rsidP="002B4A7A">
            <w:pPr>
              <w:pStyle w:val="TableBodyLeft"/>
              <w:jc w:val="right"/>
              <w:rPr>
                <w:sz w:val="16"/>
                <w:szCs w:val="16"/>
              </w:rPr>
            </w:pPr>
            <w:r w:rsidRPr="00182CE9">
              <w:rPr>
                <w:sz w:val="16"/>
                <w:szCs w:val="16"/>
              </w:rPr>
              <w:t>N/A</w:t>
            </w:r>
          </w:p>
        </w:tc>
        <w:tc>
          <w:tcPr>
            <w:tcW w:w="810" w:type="dxa"/>
          </w:tcPr>
          <w:p w14:paraId="2D77F0C5" w14:textId="1BE8F0B6" w:rsidR="002B4A7A" w:rsidRPr="00182CE9" w:rsidRDefault="0031536A" w:rsidP="002B4A7A">
            <w:pPr>
              <w:pStyle w:val="TableBodyLeft"/>
              <w:jc w:val="right"/>
              <w:rPr>
                <w:sz w:val="16"/>
                <w:szCs w:val="16"/>
              </w:rPr>
            </w:pPr>
            <w:r w:rsidRPr="00182CE9">
              <w:rPr>
                <w:sz w:val="16"/>
                <w:szCs w:val="16"/>
              </w:rPr>
              <w:t>N/A</w:t>
            </w:r>
          </w:p>
        </w:tc>
        <w:tc>
          <w:tcPr>
            <w:tcW w:w="810" w:type="dxa"/>
          </w:tcPr>
          <w:p w14:paraId="6D5C93E6" w14:textId="2CCBDE9D" w:rsidR="002B4A7A" w:rsidRPr="00182CE9" w:rsidRDefault="0031536A" w:rsidP="002B4A7A">
            <w:pPr>
              <w:pStyle w:val="TableBodyLeft"/>
              <w:jc w:val="right"/>
              <w:rPr>
                <w:sz w:val="16"/>
                <w:szCs w:val="16"/>
              </w:rPr>
            </w:pPr>
            <w:r w:rsidRPr="00182CE9">
              <w:rPr>
                <w:sz w:val="16"/>
                <w:szCs w:val="16"/>
              </w:rPr>
              <w:t>213,397</w:t>
            </w:r>
          </w:p>
        </w:tc>
      </w:tr>
      <w:tr w:rsidR="002B4A7A" w14:paraId="59E011BD" w14:textId="77777777" w:rsidTr="002B4A7A">
        <w:trPr>
          <w:trHeight w:val="20"/>
        </w:trPr>
        <w:tc>
          <w:tcPr>
            <w:tcW w:w="2427" w:type="dxa"/>
          </w:tcPr>
          <w:p w14:paraId="6879BF1E" w14:textId="77777777" w:rsidR="002B4A7A" w:rsidRPr="00EB6C8C" w:rsidRDefault="002B4A7A" w:rsidP="002B4A7A">
            <w:pPr>
              <w:pStyle w:val="TableBodyLeft"/>
              <w:rPr>
                <w:sz w:val="16"/>
                <w:szCs w:val="16"/>
              </w:rPr>
            </w:pPr>
            <w:r w:rsidRPr="00EB6C8C">
              <w:rPr>
                <w:sz w:val="16"/>
                <w:szCs w:val="16"/>
              </w:rPr>
              <w:t>Number of consumers</w:t>
            </w:r>
          </w:p>
        </w:tc>
        <w:tc>
          <w:tcPr>
            <w:tcW w:w="809" w:type="dxa"/>
          </w:tcPr>
          <w:p w14:paraId="21A5D48A" w14:textId="788B203F" w:rsidR="002B4A7A" w:rsidRPr="00EB6C8C" w:rsidRDefault="002B4A7A" w:rsidP="002B4A7A">
            <w:pPr>
              <w:pStyle w:val="TableBodyLeft"/>
              <w:jc w:val="right"/>
              <w:rPr>
                <w:sz w:val="16"/>
                <w:szCs w:val="16"/>
              </w:rPr>
            </w:pPr>
            <w:r w:rsidRPr="00EB6C8C">
              <w:rPr>
                <w:sz w:val="16"/>
                <w:szCs w:val="16"/>
              </w:rPr>
              <w:t>812,384</w:t>
            </w:r>
          </w:p>
        </w:tc>
        <w:tc>
          <w:tcPr>
            <w:tcW w:w="809" w:type="dxa"/>
          </w:tcPr>
          <w:p w14:paraId="71D78886" w14:textId="0C6113F1" w:rsidR="002B4A7A" w:rsidRPr="00EB6C8C" w:rsidRDefault="002B4A7A" w:rsidP="002B4A7A">
            <w:pPr>
              <w:pStyle w:val="TableBodyLeft"/>
              <w:jc w:val="right"/>
              <w:rPr>
                <w:sz w:val="16"/>
                <w:szCs w:val="16"/>
              </w:rPr>
            </w:pPr>
            <w:r w:rsidRPr="00EB6C8C">
              <w:rPr>
                <w:sz w:val="16"/>
                <w:szCs w:val="16"/>
              </w:rPr>
              <w:t>83,838</w:t>
            </w:r>
          </w:p>
        </w:tc>
        <w:tc>
          <w:tcPr>
            <w:tcW w:w="809" w:type="dxa"/>
          </w:tcPr>
          <w:p w14:paraId="749D6713" w14:textId="0346AC31" w:rsidR="002B4A7A" w:rsidRPr="00EB6C8C" w:rsidRDefault="002B4A7A" w:rsidP="002B4A7A">
            <w:pPr>
              <w:pStyle w:val="TableBodyLeft"/>
              <w:jc w:val="right"/>
              <w:rPr>
                <w:sz w:val="16"/>
                <w:szCs w:val="16"/>
              </w:rPr>
            </w:pPr>
            <w:r w:rsidRPr="00EB6C8C">
              <w:rPr>
                <w:sz w:val="16"/>
                <w:szCs w:val="16"/>
              </w:rPr>
              <w:t>231,255</w:t>
            </w:r>
          </w:p>
        </w:tc>
        <w:tc>
          <w:tcPr>
            <w:tcW w:w="809" w:type="dxa"/>
            <w:shd w:val="clear" w:color="auto" w:fill="F2F2F2" w:themeFill="background1" w:themeFillShade="F2"/>
          </w:tcPr>
          <w:p w14:paraId="55884168" w14:textId="112F90EB" w:rsidR="002B4A7A" w:rsidRPr="00EB6C8C" w:rsidRDefault="002B4A7A" w:rsidP="002B4A7A">
            <w:pPr>
              <w:pStyle w:val="TableBodyLeft"/>
              <w:jc w:val="right"/>
              <w:rPr>
                <w:sz w:val="16"/>
                <w:szCs w:val="16"/>
              </w:rPr>
            </w:pPr>
            <w:r w:rsidRPr="00EB6C8C">
              <w:rPr>
                <w:sz w:val="16"/>
                <w:szCs w:val="16"/>
              </w:rPr>
              <w:t>925,432</w:t>
            </w:r>
          </w:p>
        </w:tc>
        <w:tc>
          <w:tcPr>
            <w:tcW w:w="809" w:type="dxa"/>
            <w:shd w:val="clear" w:color="auto" w:fill="F2F2F2" w:themeFill="background1" w:themeFillShade="F2"/>
          </w:tcPr>
          <w:p w14:paraId="67421636" w14:textId="26F6061B" w:rsidR="002B4A7A" w:rsidRPr="00EB6C8C" w:rsidRDefault="002B4A7A" w:rsidP="002B4A7A">
            <w:pPr>
              <w:pStyle w:val="TableBodyLeft"/>
              <w:jc w:val="right"/>
              <w:rPr>
                <w:sz w:val="16"/>
                <w:szCs w:val="16"/>
              </w:rPr>
            </w:pPr>
            <w:r w:rsidRPr="00EB6C8C">
              <w:rPr>
                <w:sz w:val="16"/>
                <w:szCs w:val="16"/>
              </w:rPr>
              <w:t>88,875</w:t>
            </w:r>
          </w:p>
        </w:tc>
        <w:tc>
          <w:tcPr>
            <w:tcW w:w="810" w:type="dxa"/>
            <w:shd w:val="clear" w:color="auto" w:fill="F2F2F2" w:themeFill="background1" w:themeFillShade="F2"/>
          </w:tcPr>
          <w:p w14:paraId="6D5AF0E1" w14:textId="22813FC7" w:rsidR="002B4A7A" w:rsidRPr="00EB6C8C" w:rsidRDefault="002B4A7A" w:rsidP="002B4A7A">
            <w:pPr>
              <w:pStyle w:val="TableBodyLeft"/>
              <w:jc w:val="right"/>
              <w:rPr>
                <w:sz w:val="16"/>
                <w:szCs w:val="16"/>
              </w:rPr>
            </w:pPr>
            <w:r w:rsidRPr="00EB6C8C">
              <w:rPr>
                <w:sz w:val="16"/>
                <w:szCs w:val="16"/>
              </w:rPr>
              <w:t>234,931</w:t>
            </w:r>
          </w:p>
        </w:tc>
        <w:tc>
          <w:tcPr>
            <w:tcW w:w="810" w:type="dxa"/>
          </w:tcPr>
          <w:p w14:paraId="54D7CAB8" w14:textId="002AFDD0" w:rsidR="002B4A7A" w:rsidRPr="00EB6C8C" w:rsidRDefault="002B4A7A" w:rsidP="002B4A7A">
            <w:pPr>
              <w:pStyle w:val="TableBodyLeft"/>
              <w:jc w:val="right"/>
              <w:rPr>
                <w:sz w:val="16"/>
                <w:szCs w:val="16"/>
              </w:rPr>
            </w:pPr>
            <w:r w:rsidRPr="00EB6C8C">
              <w:rPr>
                <w:sz w:val="16"/>
                <w:szCs w:val="16"/>
              </w:rPr>
              <w:t>784,927</w:t>
            </w:r>
          </w:p>
        </w:tc>
        <w:tc>
          <w:tcPr>
            <w:tcW w:w="810" w:type="dxa"/>
          </w:tcPr>
          <w:p w14:paraId="7588CCBB" w14:textId="1D65C789" w:rsidR="002B4A7A" w:rsidRPr="00EB6C8C" w:rsidRDefault="002B4A7A" w:rsidP="002B4A7A">
            <w:pPr>
              <w:pStyle w:val="TableBodyLeft"/>
              <w:jc w:val="right"/>
              <w:rPr>
                <w:sz w:val="16"/>
                <w:szCs w:val="16"/>
              </w:rPr>
            </w:pPr>
            <w:r w:rsidRPr="00EB6C8C">
              <w:rPr>
                <w:sz w:val="16"/>
                <w:szCs w:val="16"/>
              </w:rPr>
              <w:t>97,516</w:t>
            </w:r>
          </w:p>
        </w:tc>
        <w:tc>
          <w:tcPr>
            <w:tcW w:w="810" w:type="dxa"/>
          </w:tcPr>
          <w:p w14:paraId="1C23249C" w14:textId="17C708B0" w:rsidR="002B4A7A" w:rsidRPr="00EB6C8C" w:rsidRDefault="002B4A7A" w:rsidP="002B4A7A">
            <w:pPr>
              <w:pStyle w:val="TableBodyLeft"/>
              <w:jc w:val="right"/>
              <w:rPr>
                <w:sz w:val="16"/>
                <w:szCs w:val="16"/>
              </w:rPr>
            </w:pPr>
            <w:r w:rsidRPr="00EB6C8C">
              <w:rPr>
                <w:sz w:val="16"/>
                <w:szCs w:val="16"/>
              </w:rPr>
              <w:t>239,379</w:t>
            </w:r>
          </w:p>
        </w:tc>
        <w:tc>
          <w:tcPr>
            <w:tcW w:w="810" w:type="dxa"/>
            <w:shd w:val="clear" w:color="auto" w:fill="F2F2F2" w:themeFill="background1" w:themeFillShade="F2"/>
          </w:tcPr>
          <w:p w14:paraId="0B40461F" w14:textId="0943DD7B" w:rsidR="002B4A7A" w:rsidRPr="00EB6C8C" w:rsidRDefault="002B4A7A" w:rsidP="002B4A7A">
            <w:pPr>
              <w:pStyle w:val="TableBodyLeft"/>
              <w:jc w:val="right"/>
              <w:rPr>
                <w:sz w:val="16"/>
                <w:szCs w:val="16"/>
              </w:rPr>
            </w:pPr>
            <w:r w:rsidRPr="00EB6C8C">
              <w:rPr>
                <w:sz w:val="16"/>
                <w:szCs w:val="16"/>
              </w:rPr>
              <w:t>847,534</w:t>
            </w:r>
          </w:p>
        </w:tc>
        <w:tc>
          <w:tcPr>
            <w:tcW w:w="810" w:type="dxa"/>
            <w:shd w:val="clear" w:color="auto" w:fill="F2F2F2" w:themeFill="background1" w:themeFillShade="F2"/>
          </w:tcPr>
          <w:p w14:paraId="3BCED7BF" w14:textId="5572F180" w:rsidR="002B4A7A" w:rsidRPr="00EB6C8C" w:rsidRDefault="002B4A7A" w:rsidP="002B4A7A">
            <w:pPr>
              <w:pStyle w:val="TableBodyLeft"/>
              <w:jc w:val="right"/>
              <w:rPr>
                <w:sz w:val="16"/>
                <w:szCs w:val="16"/>
              </w:rPr>
            </w:pPr>
            <w:r w:rsidRPr="00EB6C8C">
              <w:rPr>
                <w:sz w:val="16"/>
                <w:szCs w:val="16"/>
              </w:rPr>
              <w:t>116,843</w:t>
            </w:r>
          </w:p>
        </w:tc>
        <w:tc>
          <w:tcPr>
            <w:tcW w:w="810" w:type="dxa"/>
            <w:shd w:val="clear" w:color="auto" w:fill="F2F2F2" w:themeFill="background1" w:themeFillShade="F2"/>
          </w:tcPr>
          <w:p w14:paraId="093794FB" w14:textId="7A32AF9A" w:rsidR="002B4A7A" w:rsidRPr="00EB6C8C" w:rsidRDefault="002B4A7A" w:rsidP="002B4A7A">
            <w:pPr>
              <w:pStyle w:val="TableBodyLeft"/>
              <w:jc w:val="right"/>
              <w:rPr>
                <w:sz w:val="16"/>
                <w:szCs w:val="16"/>
              </w:rPr>
            </w:pPr>
            <w:r w:rsidRPr="00EB6C8C">
              <w:rPr>
                <w:sz w:val="16"/>
                <w:szCs w:val="16"/>
              </w:rPr>
              <w:t>241,723</w:t>
            </w:r>
          </w:p>
        </w:tc>
        <w:tc>
          <w:tcPr>
            <w:tcW w:w="810" w:type="dxa"/>
          </w:tcPr>
          <w:p w14:paraId="345B0573" w14:textId="35FAE054" w:rsidR="002B4A7A" w:rsidRPr="00182CE9" w:rsidRDefault="00182CE9" w:rsidP="002B4A7A">
            <w:pPr>
              <w:pStyle w:val="TableBodyLeft"/>
              <w:jc w:val="right"/>
              <w:rPr>
                <w:sz w:val="16"/>
                <w:szCs w:val="16"/>
              </w:rPr>
            </w:pPr>
            <w:r w:rsidRPr="00182CE9">
              <w:rPr>
                <w:sz w:val="16"/>
                <w:szCs w:val="16"/>
              </w:rPr>
              <w:t>840,984</w:t>
            </w:r>
          </w:p>
        </w:tc>
        <w:tc>
          <w:tcPr>
            <w:tcW w:w="810" w:type="dxa"/>
          </w:tcPr>
          <w:p w14:paraId="22ECE352" w14:textId="2E6134B9" w:rsidR="002B4A7A" w:rsidRPr="00182CE9" w:rsidRDefault="00182CE9" w:rsidP="002B4A7A">
            <w:pPr>
              <w:pStyle w:val="TableBodyLeft"/>
              <w:jc w:val="right"/>
              <w:rPr>
                <w:sz w:val="16"/>
                <w:szCs w:val="16"/>
              </w:rPr>
            </w:pPr>
            <w:r w:rsidRPr="00182CE9">
              <w:rPr>
                <w:sz w:val="16"/>
                <w:szCs w:val="16"/>
              </w:rPr>
              <w:t>133,439</w:t>
            </w:r>
          </w:p>
        </w:tc>
        <w:tc>
          <w:tcPr>
            <w:tcW w:w="810" w:type="dxa"/>
          </w:tcPr>
          <w:p w14:paraId="74D992C2" w14:textId="0BB452A0" w:rsidR="002B4A7A" w:rsidRPr="00182CE9" w:rsidRDefault="00964543" w:rsidP="002B4A7A">
            <w:pPr>
              <w:pStyle w:val="TableBodyLeft"/>
              <w:jc w:val="right"/>
              <w:rPr>
                <w:sz w:val="16"/>
                <w:szCs w:val="16"/>
              </w:rPr>
            </w:pPr>
            <w:r w:rsidRPr="00182CE9">
              <w:rPr>
                <w:sz w:val="16"/>
                <w:szCs w:val="16"/>
              </w:rPr>
              <w:t>242,612</w:t>
            </w:r>
          </w:p>
        </w:tc>
      </w:tr>
      <w:tr w:rsidR="002B4A7A" w14:paraId="7ED3E0AA" w14:textId="77777777" w:rsidTr="002B4A7A">
        <w:trPr>
          <w:trHeight w:val="20"/>
        </w:trPr>
        <w:tc>
          <w:tcPr>
            <w:tcW w:w="2427" w:type="dxa"/>
          </w:tcPr>
          <w:p w14:paraId="041563D8" w14:textId="77777777" w:rsidR="002B4A7A" w:rsidRPr="00EB6C8C" w:rsidRDefault="002B4A7A" w:rsidP="002B4A7A">
            <w:pPr>
              <w:pStyle w:val="TableBodyLeft"/>
              <w:rPr>
                <w:sz w:val="16"/>
                <w:szCs w:val="16"/>
              </w:rPr>
            </w:pPr>
            <w:r w:rsidRPr="00EB6C8C">
              <w:rPr>
                <w:sz w:val="16"/>
                <w:szCs w:val="16"/>
              </w:rPr>
              <w:t>Commonwealth funding</w:t>
            </w:r>
          </w:p>
        </w:tc>
        <w:tc>
          <w:tcPr>
            <w:tcW w:w="809" w:type="dxa"/>
          </w:tcPr>
          <w:p w14:paraId="43A40353" w14:textId="49488AA6" w:rsidR="002B4A7A" w:rsidRPr="00EB6C8C" w:rsidRDefault="002B4A7A" w:rsidP="002B4A7A">
            <w:pPr>
              <w:pStyle w:val="TableBodyLeft"/>
              <w:jc w:val="right"/>
              <w:rPr>
                <w:sz w:val="16"/>
                <w:szCs w:val="16"/>
              </w:rPr>
            </w:pPr>
            <w:r w:rsidRPr="00EB6C8C">
              <w:rPr>
                <w:sz w:val="16"/>
                <w:szCs w:val="16"/>
              </w:rPr>
              <w:t>$1.9b</w:t>
            </w:r>
          </w:p>
        </w:tc>
        <w:tc>
          <w:tcPr>
            <w:tcW w:w="809" w:type="dxa"/>
          </w:tcPr>
          <w:p w14:paraId="0620674A" w14:textId="7EFBDAA5" w:rsidR="002B4A7A" w:rsidRPr="00EB6C8C" w:rsidRDefault="002B4A7A" w:rsidP="002B4A7A">
            <w:pPr>
              <w:pStyle w:val="TableBodyLeft"/>
              <w:jc w:val="right"/>
              <w:rPr>
                <w:sz w:val="16"/>
                <w:szCs w:val="16"/>
              </w:rPr>
            </w:pPr>
            <w:r w:rsidRPr="00EB6C8C">
              <w:rPr>
                <w:sz w:val="16"/>
                <w:szCs w:val="16"/>
              </w:rPr>
              <w:t>$1.3b</w:t>
            </w:r>
          </w:p>
        </w:tc>
        <w:tc>
          <w:tcPr>
            <w:tcW w:w="809" w:type="dxa"/>
          </w:tcPr>
          <w:p w14:paraId="24273715" w14:textId="1EFFE2B5" w:rsidR="002B4A7A" w:rsidRPr="00EB6C8C" w:rsidRDefault="002B4A7A" w:rsidP="002B4A7A">
            <w:pPr>
              <w:pStyle w:val="TableBodyLeft"/>
              <w:jc w:val="right"/>
              <w:rPr>
                <w:sz w:val="16"/>
                <w:szCs w:val="16"/>
              </w:rPr>
            </w:pPr>
            <w:r w:rsidRPr="00EB6C8C">
              <w:rPr>
                <w:sz w:val="16"/>
                <w:szCs w:val="16"/>
              </w:rPr>
              <w:t>$10.6b</w:t>
            </w:r>
          </w:p>
        </w:tc>
        <w:tc>
          <w:tcPr>
            <w:tcW w:w="809" w:type="dxa"/>
            <w:shd w:val="clear" w:color="auto" w:fill="F2F2F2" w:themeFill="background1" w:themeFillShade="F2"/>
          </w:tcPr>
          <w:p w14:paraId="0F78F91F" w14:textId="4E945103" w:rsidR="002B4A7A" w:rsidRPr="00EB6C8C" w:rsidRDefault="002B4A7A" w:rsidP="002B4A7A">
            <w:pPr>
              <w:pStyle w:val="TableBodyLeft"/>
              <w:jc w:val="right"/>
              <w:rPr>
                <w:sz w:val="16"/>
                <w:szCs w:val="16"/>
              </w:rPr>
            </w:pPr>
            <w:r w:rsidRPr="00EB6C8C">
              <w:rPr>
                <w:sz w:val="16"/>
                <w:szCs w:val="16"/>
              </w:rPr>
              <w:t>$2.2b</w:t>
            </w:r>
          </w:p>
        </w:tc>
        <w:tc>
          <w:tcPr>
            <w:tcW w:w="809" w:type="dxa"/>
            <w:shd w:val="clear" w:color="auto" w:fill="F2F2F2" w:themeFill="background1" w:themeFillShade="F2"/>
          </w:tcPr>
          <w:p w14:paraId="2EF9E198" w14:textId="0A8AA5C1" w:rsidR="002B4A7A" w:rsidRPr="00EB6C8C" w:rsidRDefault="002B4A7A" w:rsidP="002B4A7A">
            <w:pPr>
              <w:pStyle w:val="TableBodyLeft"/>
              <w:jc w:val="right"/>
              <w:rPr>
                <w:sz w:val="16"/>
                <w:szCs w:val="16"/>
              </w:rPr>
            </w:pPr>
            <w:r w:rsidRPr="00EB6C8C">
              <w:rPr>
                <w:sz w:val="16"/>
                <w:szCs w:val="16"/>
              </w:rPr>
              <w:t>$1.5b</w:t>
            </w:r>
          </w:p>
        </w:tc>
        <w:tc>
          <w:tcPr>
            <w:tcW w:w="810" w:type="dxa"/>
            <w:shd w:val="clear" w:color="auto" w:fill="F2F2F2" w:themeFill="background1" w:themeFillShade="F2"/>
          </w:tcPr>
          <w:p w14:paraId="43505B10" w14:textId="679C5F17" w:rsidR="002B4A7A" w:rsidRPr="00EB6C8C" w:rsidRDefault="002B4A7A" w:rsidP="002B4A7A">
            <w:pPr>
              <w:pStyle w:val="TableBodyLeft"/>
              <w:jc w:val="right"/>
              <w:rPr>
                <w:sz w:val="16"/>
                <w:szCs w:val="16"/>
              </w:rPr>
            </w:pPr>
            <w:r w:rsidRPr="00EB6C8C">
              <w:rPr>
                <w:sz w:val="16"/>
                <w:szCs w:val="16"/>
              </w:rPr>
              <w:t>$11.4b</w:t>
            </w:r>
          </w:p>
        </w:tc>
        <w:tc>
          <w:tcPr>
            <w:tcW w:w="810" w:type="dxa"/>
          </w:tcPr>
          <w:p w14:paraId="7CC23C4A" w14:textId="5CFF98A1" w:rsidR="002B4A7A" w:rsidRPr="00EB6C8C" w:rsidRDefault="002B4A7A" w:rsidP="002B4A7A">
            <w:pPr>
              <w:pStyle w:val="TableBodyLeft"/>
              <w:jc w:val="right"/>
              <w:rPr>
                <w:sz w:val="16"/>
                <w:szCs w:val="16"/>
              </w:rPr>
            </w:pPr>
            <w:r w:rsidRPr="00EB6C8C">
              <w:rPr>
                <w:sz w:val="16"/>
                <w:szCs w:val="16"/>
              </w:rPr>
              <w:t>$2.4b</w:t>
            </w:r>
          </w:p>
        </w:tc>
        <w:tc>
          <w:tcPr>
            <w:tcW w:w="810" w:type="dxa"/>
          </w:tcPr>
          <w:p w14:paraId="428FEE06" w14:textId="18420762" w:rsidR="002B4A7A" w:rsidRPr="00EB6C8C" w:rsidRDefault="002B4A7A" w:rsidP="002B4A7A">
            <w:pPr>
              <w:pStyle w:val="TableBodyLeft"/>
              <w:jc w:val="right"/>
              <w:rPr>
                <w:sz w:val="16"/>
                <w:szCs w:val="16"/>
              </w:rPr>
            </w:pPr>
            <w:r w:rsidRPr="00EB6C8C">
              <w:rPr>
                <w:sz w:val="16"/>
                <w:szCs w:val="16"/>
              </w:rPr>
              <w:t>$1.6b</w:t>
            </w:r>
          </w:p>
        </w:tc>
        <w:tc>
          <w:tcPr>
            <w:tcW w:w="810" w:type="dxa"/>
          </w:tcPr>
          <w:p w14:paraId="26AB41DC" w14:textId="0B328A5C" w:rsidR="002B4A7A" w:rsidRPr="00EB6C8C" w:rsidRDefault="002B4A7A" w:rsidP="002B4A7A">
            <w:pPr>
              <w:pStyle w:val="TableBodyLeft"/>
              <w:jc w:val="right"/>
              <w:rPr>
                <w:sz w:val="16"/>
                <w:szCs w:val="16"/>
              </w:rPr>
            </w:pPr>
            <w:r w:rsidRPr="00EB6C8C">
              <w:rPr>
                <w:sz w:val="16"/>
                <w:szCs w:val="16"/>
              </w:rPr>
              <w:t>$11.9b</w:t>
            </w:r>
          </w:p>
        </w:tc>
        <w:tc>
          <w:tcPr>
            <w:tcW w:w="810" w:type="dxa"/>
            <w:shd w:val="clear" w:color="auto" w:fill="F2F2F2" w:themeFill="background1" w:themeFillShade="F2"/>
          </w:tcPr>
          <w:p w14:paraId="130A5B0F" w14:textId="3D0AD23F" w:rsidR="002B4A7A" w:rsidRPr="00EB6C8C" w:rsidRDefault="002B4A7A" w:rsidP="002B4A7A">
            <w:pPr>
              <w:pStyle w:val="TableBodyLeft"/>
              <w:jc w:val="right"/>
              <w:rPr>
                <w:sz w:val="16"/>
                <w:szCs w:val="16"/>
              </w:rPr>
            </w:pPr>
            <w:r w:rsidRPr="00EB6C8C">
              <w:rPr>
                <w:sz w:val="16"/>
                <w:szCs w:val="16"/>
              </w:rPr>
              <w:t>$2.4b</w:t>
            </w:r>
          </w:p>
        </w:tc>
        <w:tc>
          <w:tcPr>
            <w:tcW w:w="810" w:type="dxa"/>
            <w:shd w:val="clear" w:color="auto" w:fill="F2F2F2" w:themeFill="background1" w:themeFillShade="F2"/>
          </w:tcPr>
          <w:p w14:paraId="0F540287" w14:textId="58BB2145" w:rsidR="002B4A7A" w:rsidRPr="00EB6C8C" w:rsidRDefault="002B4A7A" w:rsidP="002B4A7A">
            <w:pPr>
              <w:pStyle w:val="TableBodyLeft"/>
              <w:jc w:val="right"/>
              <w:rPr>
                <w:sz w:val="16"/>
                <w:szCs w:val="16"/>
              </w:rPr>
            </w:pPr>
            <w:r w:rsidRPr="00EB6C8C">
              <w:rPr>
                <w:sz w:val="16"/>
                <w:szCs w:val="16"/>
              </w:rPr>
              <w:t>$2.0b</w:t>
            </w:r>
          </w:p>
        </w:tc>
        <w:tc>
          <w:tcPr>
            <w:tcW w:w="810" w:type="dxa"/>
            <w:shd w:val="clear" w:color="auto" w:fill="F2F2F2" w:themeFill="background1" w:themeFillShade="F2"/>
          </w:tcPr>
          <w:p w14:paraId="24F1B1BD" w14:textId="54E65060" w:rsidR="002B4A7A" w:rsidRPr="00EB6C8C" w:rsidRDefault="002B4A7A" w:rsidP="002B4A7A">
            <w:pPr>
              <w:pStyle w:val="TableBodyLeft"/>
              <w:jc w:val="right"/>
              <w:rPr>
                <w:sz w:val="16"/>
                <w:szCs w:val="16"/>
              </w:rPr>
            </w:pPr>
            <w:r w:rsidRPr="00EB6C8C">
              <w:rPr>
                <w:sz w:val="16"/>
                <w:szCs w:val="16"/>
              </w:rPr>
              <w:t>$12.2b</w:t>
            </w:r>
          </w:p>
        </w:tc>
        <w:tc>
          <w:tcPr>
            <w:tcW w:w="810" w:type="dxa"/>
          </w:tcPr>
          <w:p w14:paraId="673C5814" w14:textId="3B992874" w:rsidR="002B4A7A" w:rsidRPr="00182CE9" w:rsidRDefault="00182CE9" w:rsidP="002B4A7A">
            <w:pPr>
              <w:pStyle w:val="TableBodyLeft"/>
              <w:jc w:val="right"/>
              <w:rPr>
                <w:sz w:val="16"/>
                <w:szCs w:val="16"/>
              </w:rPr>
            </w:pPr>
            <w:r w:rsidRPr="00182CE9">
              <w:rPr>
                <w:sz w:val="16"/>
                <w:szCs w:val="16"/>
              </w:rPr>
              <w:t>$2.6b</w:t>
            </w:r>
          </w:p>
        </w:tc>
        <w:tc>
          <w:tcPr>
            <w:tcW w:w="810" w:type="dxa"/>
          </w:tcPr>
          <w:p w14:paraId="110BEEDB" w14:textId="0D7DE148" w:rsidR="002B4A7A" w:rsidRPr="00182CE9" w:rsidRDefault="00182CE9" w:rsidP="002B4A7A">
            <w:pPr>
              <w:pStyle w:val="TableBodyLeft"/>
              <w:jc w:val="right"/>
              <w:rPr>
                <w:sz w:val="16"/>
                <w:szCs w:val="16"/>
              </w:rPr>
            </w:pPr>
            <w:r w:rsidRPr="00182CE9">
              <w:rPr>
                <w:sz w:val="16"/>
                <w:szCs w:val="16"/>
              </w:rPr>
              <w:t>$2.5b</w:t>
            </w:r>
          </w:p>
        </w:tc>
        <w:tc>
          <w:tcPr>
            <w:tcW w:w="810" w:type="dxa"/>
          </w:tcPr>
          <w:p w14:paraId="11D6F724" w14:textId="6CEF7B05" w:rsidR="002B4A7A" w:rsidRPr="00182CE9" w:rsidRDefault="00182CE9" w:rsidP="002B4A7A">
            <w:pPr>
              <w:pStyle w:val="TableBodyLeft"/>
              <w:jc w:val="right"/>
              <w:rPr>
                <w:sz w:val="16"/>
                <w:szCs w:val="16"/>
              </w:rPr>
            </w:pPr>
            <w:r w:rsidRPr="00182CE9">
              <w:rPr>
                <w:sz w:val="16"/>
                <w:szCs w:val="16"/>
              </w:rPr>
              <w:t>$13.0b</w:t>
            </w:r>
          </w:p>
        </w:tc>
      </w:tr>
      <w:tr w:rsidR="00182CE9" w14:paraId="07E15D0A" w14:textId="77777777" w:rsidTr="002B4A7A">
        <w:trPr>
          <w:trHeight w:val="20"/>
        </w:trPr>
        <w:tc>
          <w:tcPr>
            <w:tcW w:w="2427" w:type="dxa"/>
          </w:tcPr>
          <w:p w14:paraId="215EC9A1" w14:textId="77777777" w:rsidR="00182CE9" w:rsidRPr="00EB6C8C" w:rsidRDefault="00182CE9" w:rsidP="00182CE9">
            <w:pPr>
              <w:pStyle w:val="TableBodyLeft"/>
              <w:rPr>
                <w:sz w:val="16"/>
                <w:szCs w:val="16"/>
              </w:rPr>
            </w:pPr>
            <w:r w:rsidRPr="00EB6C8C">
              <w:rPr>
                <w:sz w:val="16"/>
                <w:szCs w:val="16"/>
              </w:rPr>
              <w:t>Consumer contribution</w:t>
            </w:r>
          </w:p>
        </w:tc>
        <w:tc>
          <w:tcPr>
            <w:tcW w:w="809" w:type="dxa"/>
          </w:tcPr>
          <w:p w14:paraId="4C69E04E" w14:textId="59A8E97B" w:rsidR="00182CE9" w:rsidRPr="00EB6C8C" w:rsidRDefault="00182CE9" w:rsidP="00182CE9">
            <w:pPr>
              <w:pStyle w:val="TableBodyLeft"/>
              <w:jc w:val="right"/>
              <w:rPr>
                <w:sz w:val="16"/>
                <w:szCs w:val="16"/>
              </w:rPr>
            </w:pPr>
            <w:r w:rsidRPr="00EB6C8C">
              <w:rPr>
                <w:sz w:val="16"/>
                <w:szCs w:val="16"/>
              </w:rPr>
              <w:t>N/A</w:t>
            </w:r>
          </w:p>
        </w:tc>
        <w:tc>
          <w:tcPr>
            <w:tcW w:w="809" w:type="dxa"/>
          </w:tcPr>
          <w:p w14:paraId="14CF00BB" w14:textId="40120892" w:rsidR="00182CE9" w:rsidRPr="00EB6C8C" w:rsidRDefault="00182CE9" w:rsidP="00182CE9">
            <w:pPr>
              <w:pStyle w:val="TableBodyLeft"/>
              <w:jc w:val="right"/>
              <w:rPr>
                <w:sz w:val="16"/>
                <w:szCs w:val="16"/>
              </w:rPr>
            </w:pPr>
            <w:r w:rsidRPr="00EB6C8C">
              <w:rPr>
                <w:sz w:val="16"/>
                <w:szCs w:val="16"/>
              </w:rPr>
              <w:t>$136m</w:t>
            </w:r>
          </w:p>
        </w:tc>
        <w:tc>
          <w:tcPr>
            <w:tcW w:w="809" w:type="dxa"/>
          </w:tcPr>
          <w:p w14:paraId="645BCB17" w14:textId="0EDFB0AB" w:rsidR="00182CE9" w:rsidRPr="00EB6C8C" w:rsidRDefault="00182CE9" w:rsidP="00182CE9">
            <w:pPr>
              <w:pStyle w:val="TableBodyLeft"/>
              <w:jc w:val="right"/>
              <w:rPr>
                <w:sz w:val="16"/>
                <w:szCs w:val="16"/>
              </w:rPr>
            </w:pPr>
            <w:r w:rsidRPr="00EB6C8C">
              <w:rPr>
                <w:sz w:val="16"/>
                <w:szCs w:val="16"/>
              </w:rPr>
              <w:t>$4.2b</w:t>
            </w:r>
          </w:p>
        </w:tc>
        <w:tc>
          <w:tcPr>
            <w:tcW w:w="809" w:type="dxa"/>
            <w:shd w:val="clear" w:color="auto" w:fill="F2F2F2" w:themeFill="background1" w:themeFillShade="F2"/>
          </w:tcPr>
          <w:p w14:paraId="308B244C" w14:textId="0B61DE1C" w:rsidR="00182CE9" w:rsidRPr="00EB6C8C" w:rsidRDefault="00182CE9" w:rsidP="00182CE9">
            <w:pPr>
              <w:pStyle w:val="TableBodyLeft"/>
              <w:jc w:val="right"/>
              <w:rPr>
                <w:sz w:val="16"/>
                <w:szCs w:val="16"/>
              </w:rPr>
            </w:pPr>
            <w:r w:rsidRPr="00EB6C8C">
              <w:rPr>
                <w:sz w:val="16"/>
                <w:szCs w:val="16"/>
              </w:rPr>
              <w:t>N/A</w:t>
            </w:r>
          </w:p>
        </w:tc>
        <w:tc>
          <w:tcPr>
            <w:tcW w:w="809" w:type="dxa"/>
            <w:shd w:val="clear" w:color="auto" w:fill="F2F2F2" w:themeFill="background1" w:themeFillShade="F2"/>
          </w:tcPr>
          <w:p w14:paraId="64FC4383" w14:textId="47CD10E7" w:rsidR="00182CE9" w:rsidRPr="00EB6C8C" w:rsidRDefault="00182CE9" w:rsidP="00182CE9">
            <w:pPr>
              <w:pStyle w:val="TableBodyLeft"/>
              <w:jc w:val="right"/>
              <w:rPr>
                <w:sz w:val="16"/>
                <w:szCs w:val="16"/>
              </w:rPr>
            </w:pPr>
            <w:r w:rsidRPr="00EB6C8C">
              <w:rPr>
                <w:sz w:val="16"/>
                <w:szCs w:val="16"/>
              </w:rPr>
              <w:t>$127m</w:t>
            </w:r>
          </w:p>
        </w:tc>
        <w:tc>
          <w:tcPr>
            <w:tcW w:w="810" w:type="dxa"/>
            <w:shd w:val="clear" w:color="auto" w:fill="F2F2F2" w:themeFill="background1" w:themeFillShade="F2"/>
          </w:tcPr>
          <w:p w14:paraId="3CB6D281" w14:textId="3DE35821" w:rsidR="00182CE9" w:rsidRPr="00EB6C8C" w:rsidRDefault="00182CE9" w:rsidP="00182CE9">
            <w:pPr>
              <w:pStyle w:val="TableBodyLeft"/>
              <w:jc w:val="right"/>
              <w:rPr>
                <w:sz w:val="16"/>
                <w:szCs w:val="16"/>
              </w:rPr>
            </w:pPr>
            <w:r w:rsidRPr="00EB6C8C">
              <w:rPr>
                <w:sz w:val="16"/>
                <w:szCs w:val="16"/>
              </w:rPr>
              <w:t>$4.5b</w:t>
            </w:r>
          </w:p>
        </w:tc>
        <w:tc>
          <w:tcPr>
            <w:tcW w:w="810" w:type="dxa"/>
          </w:tcPr>
          <w:p w14:paraId="4CB67781" w14:textId="7433BECD" w:rsidR="00182CE9" w:rsidRPr="00EB6C8C" w:rsidRDefault="00182CE9" w:rsidP="00182CE9">
            <w:pPr>
              <w:pStyle w:val="TableBodyLeft"/>
              <w:jc w:val="right"/>
              <w:rPr>
                <w:sz w:val="16"/>
                <w:szCs w:val="16"/>
              </w:rPr>
            </w:pPr>
            <w:r w:rsidRPr="00EB6C8C">
              <w:rPr>
                <w:sz w:val="16"/>
                <w:szCs w:val="16"/>
              </w:rPr>
              <w:t>$204m</w:t>
            </w:r>
          </w:p>
        </w:tc>
        <w:tc>
          <w:tcPr>
            <w:tcW w:w="810" w:type="dxa"/>
          </w:tcPr>
          <w:p w14:paraId="0F136523" w14:textId="257BCFD8" w:rsidR="00182CE9" w:rsidRPr="00EB6C8C" w:rsidRDefault="00182CE9" w:rsidP="00182CE9">
            <w:pPr>
              <w:pStyle w:val="TableBodyLeft"/>
              <w:jc w:val="right"/>
              <w:rPr>
                <w:sz w:val="16"/>
                <w:szCs w:val="16"/>
              </w:rPr>
            </w:pPr>
            <w:r w:rsidRPr="00EB6C8C">
              <w:rPr>
                <w:sz w:val="16"/>
                <w:szCs w:val="16"/>
              </w:rPr>
              <w:t>$128m</w:t>
            </w:r>
          </w:p>
        </w:tc>
        <w:tc>
          <w:tcPr>
            <w:tcW w:w="810" w:type="dxa"/>
          </w:tcPr>
          <w:p w14:paraId="761B97F3" w14:textId="77B9376F" w:rsidR="00182CE9" w:rsidRPr="00EB6C8C" w:rsidRDefault="00182CE9" w:rsidP="00182CE9">
            <w:pPr>
              <w:pStyle w:val="TableBodyLeft"/>
              <w:jc w:val="right"/>
              <w:rPr>
                <w:sz w:val="16"/>
                <w:szCs w:val="16"/>
              </w:rPr>
            </w:pPr>
            <w:r w:rsidRPr="00EB6C8C">
              <w:rPr>
                <w:sz w:val="16"/>
                <w:szCs w:val="16"/>
              </w:rPr>
              <w:t>$4.5b</w:t>
            </w:r>
          </w:p>
        </w:tc>
        <w:tc>
          <w:tcPr>
            <w:tcW w:w="810" w:type="dxa"/>
            <w:shd w:val="clear" w:color="auto" w:fill="F2F2F2" w:themeFill="background1" w:themeFillShade="F2"/>
          </w:tcPr>
          <w:p w14:paraId="1BA133E0" w14:textId="61D3EEE6" w:rsidR="00182CE9" w:rsidRPr="00EB6C8C" w:rsidRDefault="00182CE9" w:rsidP="00182CE9">
            <w:pPr>
              <w:pStyle w:val="TableBodyLeft"/>
              <w:jc w:val="right"/>
              <w:rPr>
                <w:sz w:val="16"/>
                <w:szCs w:val="16"/>
              </w:rPr>
            </w:pPr>
            <w:r w:rsidRPr="00EB6C8C">
              <w:rPr>
                <w:sz w:val="16"/>
                <w:szCs w:val="16"/>
              </w:rPr>
              <w:t>$219m</w:t>
            </w:r>
          </w:p>
        </w:tc>
        <w:tc>
          <w:tcPr>
            <w:tcW w:w="810" w:type="dxa"/>
            <w:shd w:val="clear" w:color="auto" w:fill="F2F2F2" w:themeFill="background1" w:themeFillShade="F2"/>
          </w:tcPr>
          <w:p w14:paraId="124FCFC0" w14:textId="5D1FF4D0" w:rsidR="00182CE9" w:rsidRPr="00EB6C8C" w:rsidRDefault="00182CE9" w:rsidP="00182CE9">
            <w:pPr>
              <w:pStyle w:val="TableBodyLeft"/>
              <w:jc w:val="right"/>
              <w:rPr>
                <w:sz w:val="16"/>
                <w:szCs w:val="16"/>
              </w:rPr>
            </w:pPr>
            <w:r w:rsidRPr="00EB6C8C">
              <w:rPr>
                <w:sz w:val="16"/>
                <w:szCs w:val="16"/>
              </w:rPr>
              <w:t>$122m</w:t>
            </w:r>
          </w:p>
        </w:tc>
        <w:tc>
          <w:tcPr>
            <w:tcW w:w="810" w:type="dxa"/>
            <w:shd w:val="clear" w:color="auto" w:fill="F2F2F2" w:themeFill="background1" w:themeFillShade="F2"/>
          </w:tcPr>
          <w:p w14:paraId="1AE1B525" w14:textId="47CA1B48" w:rsidR="00182CE9" w:rsidRPr="00EB6C8C" w:rsidRDefault="00182CE9" w:rsidP="00182CE9">
            <w:pPr>
              <w:pStyle w:val="TableBodyLeft"/>
              <w:jc w:val="right"/>
              <w:rPr>
                <w:sz w:val="16"/>
                <w:szCs w:val="16"/>
              </w:rPr>
            </w:pPr>
            <w:r w:rsidRPr="00EB6C8C">
              <w:rPr>
                <w:sz w:val="16"/>
                <w:szCs w:val="16"/>
              </w:rPr>
              <w:t>$4.5b</w:t>
            </w:r>
          </w:p>
        </w:tc>
        <w:tc>
          <w:tcPr>
            <w:tcW w:w="810" w:type="dxa"/>
          </w:tcPr>
          <w:p w14:paraId="5FEF0F5A" w14:textId="7264B21E" w:rsidR="00182CE9" w:rsidRPr="002B4A7A" w:rsidRDefault="00D47F90" w:rsidP="00D47F90">
            <w:pPr>
              <w:pStyle w:val="TableBodyLeft"/>
              <w:jc w:val="right"/>
              <w:rPr>
                <w:sz w:val="16"/>
                <w:szCs w:val="16"/>
                <w:highlight w:val="yellow"/>
              </w:rPr>
            </w:pPr>
            <w:r w:rsidRPr="00D47F90">
              <w:rPr>
                <w:sz w:val="16"/>
                <w:szCs w:val="16"/>
              </w:rPr>
              <w:t>$252m</w:t>
            </w:r>
          </w:p>
        </w:tc>
        <w:tc>
          <w:tcPr>
            <w:tcW w:w="810" w:type="dxa"/>
          </w:tcPr>
          <w:p w14:paraId="712CD166" w14:textId="3B2EE4A3" w:rsidR="00182CE9" w:rsidRPr="002B4A7A" w:rsidRDefault="00DC0309" w:rsidP="00DC0309">
            <w:pPr>
              <w:pStyle w:val="TableBodyLeft"/>
              <w:jc w:val="right"/>
              <w:rPr>
                <w:sz w:val="16"/>
                <w:szCs w:val="16"/>
                <w:highlight w:val="yellow"/>
              </w:rPr>
            </w:pPr>
            <w:r w:rsidRPr="00DC0309">
              <w:rPr>
                <w:sz w:val="16"/>
                <w:szCs w:val="16"/>
              </w:rPr>
              <w:t>$107m</w:t>
            </w:r>
          </w:p>
        </w:tc>
        <w:tc>
          <w:tcPr>
            <w:tcW w:w="810" w:type="dxa"/>
          </w:tcPr>
          <w:p w14:paraId="5F6A30DC" w14:textId="414B3775" w:rsidR="00182CE9" w:rsidRPr="002B4A7A" w:rsidRDefault="0019629F" w:rsidP="0019629F">
            <w:pPr>
              <w:pStyle w:val="TableBodyLeft"/>
              <w:jc w:val="right"/>
              <w:rPr>
                <w:sz w:val="16"/>
                <w:szCs w:val="16"/>
                <w:highlight w:val="yellow"/>
              </w:rPr>
            </w:pPr>
            <w:r w:rsidRPr="0019629F">
              <w:rPr>
                <w:sz w:val="16"/>
                <w:szCs w:val="16"/>
              </w:rPr>
              <w:t>$4.8b</w:t>
            </w:r>
          </w:p>
        </w:tc>
      </w:tr>
    </w:tbl>
    <w:p w14:paraId="3834184D" w14:textId="77777777" w:rsidR="00E76FDC" w:rsidRPr="008D70E7" w:rsidRDefault="00D35F9F" w:rsidP="004968B1">
      <w:pPr>
        <w:pStyle w:val="TableFigureNote"/>
        <w:rPr>
          <w:rStyle w:val="Strong"/>
        </w:rPr>
      </w:pPr>
      <w:r w:rsidRPr="008D70E7">
        <w:rPr>
          <w:rStyle w:val="Strong"/>
        </w:rPr>
        <w:t>Notes:</w:t>
      </w:r>
      <w:bookmarkStart w:id="104" w:name="_Toc487702525"/>
      <w:bookmarkStart w:id="105" w:name="_Toc487702877"/>
      <w:bookmarkStart w:id="106" w:name="_Toc487703375"/>
      <w:bookmarkStart w:id="107" w:name="_Toc487703569"/>
    </w:p>
    <w:p w14:paraId="419515D1" w14:textId="32EBF0FC" w:rsidR="000D4AB8" w:rsidRPr="009A7CEB" w:rsidRDefault="000D4AB8" w:rsidP="002854C8">
      <w:pPr>
        <w:pStyle w:val="TableFigureNoteDigit"/>
        <w:numPr>
          <w:ilvl w:val="0"/>
          <w:numId w:val="16"/>
        </w:numPr>
      </w:pPr>
      <w:r w:rsidRPr="009A7CEB">
        <w:t>This</w:t>
      </w:r>
      <w:r w:rsidR="009D42B6">
        <w:t xml:space="preserve"> </w:t>
      </w:r>
      <w:r w:rsidRPr="009A7CEB">
        <w:t>table</w:t>
      </w:r>
      <w:r w:rsidR="009D42B6">
        <w:t xml:space="preserve"> </w:t>
      </w:r>
      <w:r w:rsidRPr="009A7CEB">
        <w:t>only</w:t>
      </w:r>
      <w:r w:rsidR="009D42B6">
        <w:t xml:space="preserve"> </w:t>
      </w:r>
      <w:r w:rsidRPr="009A7CEB">
        <w:t>shows</w:t>
      </w:r>
      <w:r w:rsidR="009D42B6">
        <w:t xml:space="preserve"> </w:t>
      </w:r>
      <w:r w:rsidRPr="009A7CEB">
        <w:t>data</w:t>
      </w:r>
      <w:r w:rsidR="009D42B6">
        <w:t xml:space="preserve"> </w:t>
      </w:r>
      <w:r w:rsidRPr="009A7CEB">
        <w:t>for</w:t>
      </w:r>
      <w:r w:rsidR="009D42B6">
        <w:t xml:space="preserve"> </w:t>
      </w:r>
      <w:r w:rsidRPr="009A7CEB">
        <w:t>the</w:t>
      </w:r>
      <w:r w:rsidR="009D42B6">
        <w:t xml:space="preserve"> </w:t>
      </w:r>
      <w:r w:rsidRPr="009A7CEB">
        <w:t>three</w:t>
      </w:r>
      <w:r w:rsidR="009D42B6">
        <w:t xml:space="preserve"> </w:t>
      </w:r>
      <w:r w:rsidRPr="009A7CEB">
        <w:t>main</w:t>
      </w:r>
      <w:r w:rsidR="009D42B6">
        <w:t xml:space="preserve"> </w:t>
      </w:r>
      <w:r w:rsidRPr="009A7CEB">
        <w:t>types</w:t>
      </w:r>
      <w:r w:rsidR="009D42B6">
        <w:t xml:space="preserve"> </w:t>
      </w:r>
      <w:r w:rsidRPr="009A7CEB">
        <w:t>of</w:t>
      </w:r>
      <w:r w:rsidR="009D42B6">
        <w:t xml:space="preserve"> </w:t>
      </w:r>
      <w:r w:rsidRPr="009A7CEB">
        <w:t>Government</w:t>
      </w:r>
      <w:r w:rsidR="009D42B6">
        <w:t xml:space="preserve"> </w:t>
      </w:r>
      <w:r w:rsidRPr="009A7CEB">
        <w:t>funded</w:t>
      </w:r>
      <w:r w:rsidR="009D42B6">
        <w:t xml:space="preserve"> </w:t>
      </w:r>
      <w:r w:rsidRPr="009A7CEB">
        <w:t>aged</w:t>
      </w:r>
      <w:r w:rsidR="009D42B6">
        <w:t xml:space="preserve"> </w:t>
      </w:r>
      <w:r w:rsidRPr="009A7CEB">
        <w:t>care:</w:t>
      </w:r>
      <w:r w:rsidR="009D42B6">
        <w:t xml:space="preserve"> </w:t>
      </w:r>
      <w:r w:rsidRPr="009A7CEB">
        <w:t>CHSP</w:t>
      </w:r>
      <w:r w:rsidR="009D42B6">
        <w:t xml:space="preserve"> </w:t>
      </w:r>
      <w:r w:rsidRPr="009A7CEB">
        <w:t>(and</w:t>
      </w:r>
      <w:r w:rsidR="009D42B6">
        <w:t xml:space="preserve"> </w:t>
      </w:r>
      <w:r w:rsidRPr="009A7CEB">
        <w:t>Vic/WA</w:t>
      </w:r>
      <w:r w:rsidR="009D42B6">
        <w:t xml:space="preserve"> </w:t>
      </w:r>
      <w:r w:rsidRPr="009A7CEB">
        <w:t>HACC),</w:t>
      </w:r>
      <w:r w:rsidR="009D42B6">
        <w:t xml:space="preserve"> </w:t>
      </w:r>
      <w:r w:rsidRPr="009A7CEB">
        <w:t>home</w:t>
      </w:r>
      <w:r w:rsidR="009D42B6">
        <w:t xml:space="preserve"> </w:t>
      </w:r>
      <w:r w:rsidRPr="009A7CEB">
        <w:t>care</w:t>
      </w:r>
      <w:r w:rsidR="009D42B6">
        <w:t xml:space="preserve"> </w:t>
      </w:r>
      <w:r w:rsidRPr="009A7CEB">
        <w:t>and</w:t>
      </w:r>
      <w:r w:rsidR="009D42B6">
        <w:t xml:space="preserve"> </w:t>
      </w:r>
      <w:r w:rsidRPr="009A7CEB">
        <w:t>residential</w:t>
      </w:r>
      <w:r w:rsidR="009D42B6">
        <w:t xml:space="preserve"> </w:t>
      </w:r>
      <w:r w:rsidRPr="009A7CEB">
        <w:t>care.</w:t>
      </w:r>
      <w:r w:rsidR="009D42B6">
        <w:t xml:space="preserve"> </w:t>
      </w:r>
      <w:r w:rsidRPr="009A7CEB">
        <w:t>Therefore</w:t>
      </w:r>
      <w:r w:rsidR="009D42B6">
        <w:t xml:space="preserve"> </w:t>
      </w:r>
      <w:r w:rsidRPr="009A7CEB">
        <w:t>total</w:t>
      </w:r>
      <w:r w:rsidR="009D42B6">
        <w:t xml:space="preserve"> </w:t>
      </w:r>
      <w:r w:rsidRPr="009A7CEB">
        <w:t>consumers</w:t>
      </w:r>
      <w:r w:rsidR="009D42B6">
        <w:t xml:space="preserve"> </w:t>
      </w:r>
      <w:r w:rsidRPr="009A7CEB">
        <w:t>of</w:t>
      </w:r>
      <w:r w:rsidR="009D42B6">
        <w:t xml:space="preserve"> </w:t>
      </w:r>
      <w:r w:rsidRPr="009A7CEB">
        <w:t>aged</w:t>
      </w:r>
      <w:r w:rsidR="009D42B6">
        <w:t xml:space="preserve"> </w:t>
      </w:r>
      <w:r w:rsidRPr="009A7CEB">
        <w:t>care</w:t>
      </w:r>
      <w:r w:rsidR="009D42B6">
        <w:t xml:space="preserve"> </w:t>
      </w:r>
      <w:r w:rsidRPr="009A7CEB">
        <w:t>does</w:t>
      </w:r>
      <w:r w:rsidR="009D42B6">
        <w:t xml:space="preserve"> </w:t>
      </w:r>
      <w:r w:rsidRPr="009A7CEB">
        <w:t>not</w:t>
      </w:r>
      <w:r w:rsidR="009D42B6">
        <w:t xml:space="preserve"> </w:t>
      </w:r>
      <w:r w:rsidRPr="009A7CEB">
        <w:t>match</w:t>
      </w:r>
      <w:r w:rsidR="009D42B6">
        <w:t xml:space="preserve"> </w:t>
      </w:r>
      <w:r w:rsidRPr="009A7CEB">
        <w:t>the</w:t>
      </w:r>
      <w:r w:rsidR="009D42B6">
        <w:t xml:space="preserve"> </w:t>
      </w:r>
      <w:r w:rsidR="00534A59" w:rsidRPr="00534A59">
        <w:t>over</w:t>
      </w:r>
      <w:r w:rsidR="009D42B6" w:rsidRPr="00534A59">
        <w:t xml:space="preserve"> </w:t>
      </w:r>
      <w:r w:rsidRPr="00534A59">
        <w:t>1.3</w:t>
      </w:r>
      <w:r w:rsidR="009D42B6" w:rsidRPr="00534A59">
        <w:t xml:space="preserve"> </w:t>
      </w:r>
      <w:r w:rsidRPr="00534A59">
        <w:t>million</w:t>
      </w:r>
      <w:r w:rsidR="009D42B6" w:rsidRPr="00534A59">
        <w:t xml:space="preserve"> </w:t>
      </w:r>
      <w:r w:rsidR="00842013" w:rsidRPr="00534A59">
        <w:t>stated</w:t>
      </w:r>
      <w:r w:rsidR="009D42B6" w:rsidRPr="00534A59">
        <w:t xml:space="preserve"> </w:t>
      </w:r>
      <w:r w:rsidRPr="00534A59">
        <w:t>a</w:t>
      </w:r>
      <w:r w:rsidRPr="009A7CEB">
        <w:t>t</w:t>
      </w:r>
      <w:r w:rsidR="009D42B6">
        <w:t xml:space="preserve"> </w:t>
      </w:r>
      <w:r w:rsidRPr="009A7CEB">
        <w:t>the</w:t>
      </w:r>
      <w:r w:rsidR="009D42B6">
        <w:t xml:space="preserve"> </w:t>
      </w:r>
      <w:r w:rsidRPr="009A7CEB">
        <w:t>beginning</w:t>
      </w:r>
      <w:r w:rsidR="009D42B6">
        <w:t xml:space="preserve"> </w:t>
      </w:r>
      <w:r w:rsidRPr="009A7CEB">
        <w:t>of</w:t>
      </w:r>
      <w:r w:rsidR="009D42B6">
        <w:t xml:space="preserve"> </w:t>
      </w:r>
      <w:r w:rsidRPr="009A7CEB">
        <w:t>this</w:t>
      </w:r>
      <w:r w:rsidR="009D42B6">
        <w:t xml:space="preserve"> </w:t>
      </w:r>
      <w:r w:rsidRPr="009A7CEB">
        <w:t>chapter</w:t>
      </w:r>
      <w:r w:rsidR="009D42B6">
        <w:t xml:space="preserve"> </w:t>
      </w:r>
      <w:r w:rsidRPr="009A7CEB">
        <w:t>as</w:t>
      </w:r>
      <w:r w:rsidR="009D42B6">
        <w:t xml:space="preserve"> </w:t>
      </w:r>
      <w:r w:rsidRPr="009A7CEB">
        <w:t>that</w:t>
      </w:r>
      <w:r w:rsidR="009D42B6">
        <w:t xml:space="preserve"> </w:t>
      </w:r>
      <w:r w:rsidRPr="009A7CEB">
        <w:t>figure</w:t>
      </w:r>
      <w:r w:rsidR="009D42B6">
        <w:t xml:space="preserve"> </w:t>
      </w:r>
      <w:r w:rsidRPr="009A7CEB">
        <w:t>includes</w:t>
      </w:r>
      <w:r w:rsidR="009D42B6">
        <w:t xml:space="preserve"> </w:t>
      </w:r>
      <w:r w:rsidRPr="009A7CEB">
        <w:t>all</w:t>
      </w:r>
      <w:r w:rsidR="009D42B6">
        <w:t xml:space="preserve"> </w:t>
      </w:r>
      <w:r w:rsidRPr="009A7CEB">
        <w:t>other</w:t>
      </w:r>
      <w:r w:rsidR="009D42B6">
        <w:t xml:space="preserve"> </w:t>
      </w:r>
      <w:r w:rsidRPr="009A7CEB">
        <w:t>types</w:t>
      </w:r>
      <w:r w:rsidR="009D42B6">
        <w:t xml:space="preserve"> </w:t>
      </w:r>
      <w:r w:rsidRPr="009A7CEB">
        <w:t>of</w:t>
      </w:r>
      <w:r w:rsidR="009D42B6">
        <w:t xml:space="preserve"> </w:t>
      </w:r>
      <w:r w:rsidRPr="009A7CEB">
        <w:t>Government</w:t>
      </w:r>
      <w:r w:rsidR="009D42B6">
        <w:t xml:space="preserve"> </w:t>
      </w:r>
      <w:r w:rsidRPr="009A7CEB">
        <w:t>funded</w:t>
      </w:r>
      <w:r w:rsidR="009D42B6">
        <w:t xml:space="preserve"> </w:t>
      </w:r>
      <w:r w:rsidRPr="009A7CEB">
        <w:t>aged</w:t>
      </w:r>
      <w:r w:rsidR="009D42B6">
        <w:t xml:space="preserve"> </w:t>
      </w:r>
      <w:r w:rsidRPr="009A7CEB">
        <w:t>care.</w:t>
      </w:r>
    </w:p>
    <w:p w14:paraId="788BFBB3" w14:textId="46DFCAE6" w:rsidR="009D42B6" w:rsidRDefault="00E76FDC" w:rsidP="004968B1">
      <w:pPr>
        <w:pStyle w:val="TableFigureNoteDigit"/>
      </w:pPr>
      <w:r w:rsidRPr="009A7CEB">
        <w:t>Home</w:t>
      </w:r>
      <w:r w:rsidR="009D42B6">
        <w:t xml:space="preserve"> </w:t>
      </w:r>
      <w:r w:rsidRPr="009A7CEB">
        <w:t>support</w:t>
      </w:r>
      <w:r w:rsidR="009D42B6">
        <w:t xml:space="preserve"> </w:t>
      </w:r>
      <w:r w:rsidRPr="009A7CEB">
        <w:t>for</w:t>
      </w:r>
      <w:r w:rsidR="009D42B6">
        <w:t xml:space="preserve"> </w:t>
      </w:r>
      <w:r w:rsidRPr="009A7CEB">
        <w:t>2014-15</w:t>
      </w:r>
      <w:r w:rsidR="009D42B6">
        <w:t xml:space="preserve"> </w:t>
      </w:r>
      <w:r w:rsidRPr="009A7CEB">
        <w:t>comprises</w:t>
      </w:r>
      <w:r w:rsidR="009D42B6">
        <w:t xml:space="preserve"> </w:t>
      </w:r>
      <w:r w:rsidRPr="009A7CEB">
        <w:t>Commonwealth</w:t>
      </w:r>
      <w:r w:rsidR="009D42B6">
        <w:t xml:space="preserve"> </w:t>
      </w:r>
      <w:r w:rsidRPr="009A7CEB">
        <w:t>HACC</w:t>
      </w:r>
      <w:r w:rsidR="009D42B6">
        <w:t xml:space="preserve"> </w:t>
      </w:r>
      <w:r w:rsidRPr="009A7CEB">
        <w:t>as</w:t>
      </w:r>
      <w:r w:rsidR="009D42B6">
        <w:t xml:space="preserve"> </w:t>
      </w:r>
      <w:r w:rsidRPr="009A7CEB">
        <w:t>well</w:t>
      </w:r>
      <w:r w:rsidR="009D42B6">
        <w:t xml:space="preserve"> </w:t>
      </w:r>
      <w:r w:rsidRPr="009A7CEB">
        <w:t>as</w:t>
      </w:r>
      <w:r w:rsidR="009D42B6">
        <w:t xml:space="preserve"> </w:t>
      </w:r>
      <w:r w:rsidRPr="009A7CEB">
        <w:t>Vic</w:t>
      </w:r>
      <w:r w:rsidR="009D42B6">
        <w:t xml:space="preserve"> </w:t>
      </w:r>
      <w:r w:rsidRPr="009A7CEB">
        <w:t>and</w:t>
      </w:r>
      <w:r w:rsidR="009D42B6">
        <w:t xml:space="preserve"> </w:t>
      </w:r>
      <w:r w:rsidRPr="009A7CEB">
        <w:t>WA</w:t>
      </w:r>
      <w:r w:rsidR="009D42B6">
        <w:t xml:space="preserve"> </w:t>
      </w:r>
      <w:r w:rsidRPr="009A7CEB">
        <w:t>HACC,</w:t>
      </w:r>
      <w:r w:rsidR="009D42B6">
        <w:t xml:space="preserve"> </w:t>
      </w:r>
      <w:r w:rsidRPr="009A7CEB">
        <w:t>in</w:t>
      </w:r>
      <w:r w:rsidR="009D42B6">
        <w:t xml:space="preserve"> </w:t>
      </w:r>
      <w:r w:rsidRPr="009A7CEB">
        <w:t>2015-16</w:t>
      </w:r>
      <w:r w:rsidR="009D42B6">
        <w:t xml:space="preserve"> </w:t>
      </w:r>
      <w:r w:rsidRPr="009A7CEB">
        <w:t>comprises</w:t>
      </w:r>
      <w:r w:rsidR="009D42B6">
        <w:t xml:space="preserve"> </w:t>
      </w:r>
      <w:r w:rsidRPr="009A7CEB">
        <w:t>CHSP</w:t>
      </w:r>
      <w:r w:rsidR="009D42B6">
        <w:t xml:space="preserve"> </w:t>
      </w:r>
      <w:r w:rsidRPr="009A7CEB">
        <w:t>as</w:t>
      </w:r>
      <w:r w:rsidR="009D42B6">
        <w:t xml:space="preserve"> </w:t>
      </w:r>
      <w:r w:rsidRPr="009A7CEB">
        <w:t>well</w:t>
      </w:r>
      <w:r w:rsidR="009D42B6">
        <w:t xml:space="preserve"> </w:t>
      </w:r>
      <w:r w:rsidRPr="009A7CEB">
        <w:t>as</w:t>
      </w:r>
      <w:r w:rsidR="009D42B6">
        <w:t xml:space="preserve"> </w:t>
      </w:r>
      <w:r w:rsidRPr="009A7CEB">
        <w:t>VIC</w:t>
      </w:r>
      <w:r w:rsidR="009D42B6">
        <w:t xml:space="preserve"> </w:t>
      </w:r>
      <w:r w:rsidRPr="009A7CEB">
        <w:t>and</w:t>
      </w:r>
      <w:r w:rsidR="009D42B6">
        <w:t xml:space="preserve"> </w:t>
      </w:r>
      <w:r w:rsidRPr="009A7CEB">
        <w:t>WA</w:t>
      </w:r>
      <w:r w:rsidR="009D42B6">
        <w:t xml:space="preserve"> </w:t>
      </w:r>
      <w:r w:rsidRPr="009A7CEB">
        <w:t>HACC</w:t>
      </w:r>
      <w:r w:rsidR="009D42B6">
        <w:t xml:space="preserve"> </w:t>
      </w:r>
      <w:r w:rsidRPr="009A7CEB">
        <w:t>and</w:t>
      </w:r>
      <w:r w:rsidR="009D42B6">
        <w:t xml:space="preserve"> </w:t>
      </w:r>
      <w:r w:rsidRPr="009A7CEB">
        <w:t>in</w:t>
      </w:r>
      <w:r w:rsidR="009D42B6">
        <w:t xml:space="preserve"> </w:t>
      </w:r>
      <w:r w:rsidRPr="009A7CEB">
        <w:t>2016-17</w:t>
      </w:r>
      <w:r w:rsidR="009D42B6">
        <w:t xml:space="preserve"> </w:t>
      </w:r>
      <w:r w:rsidR="00DB7505" w:rsidRPr="009A7CEB">
        <w:t>and</w:t>
      </w:r>
      <w:r w:rsidR="009D42B6">
        <w:t xml:space="preserve"> </w:t>
      </w:r>
      <w:r w:rsidR="00DB7505" w:rsidRPr="009A7CEB">
        <w:t>2017-18</w:t>
      </w:r>
      <w:r w:rsidR="009D42B6">
        <w:t xml:space="preserve"> </w:t>
      </w:r>
      <w:r w:rsidRPr="009A7CEB">
        <w:t>comprises</w:t>
      </w:r>
      <w:r w:rsidR="009D42B6">
        <w:t xml:space="preserve"> </w:t>
      </w:r>
      <w:r w:rsidRPr="009A7CEB">
        <w:t>CHSP</w:t>
      </w:r>
      <w:r w:rsidR="009D42B6">
        <w:t xml:space="preserve"> </w:t>
      </w:r>
      <w:r w:rsidRPr="009A7CEB">
        <w:t>as</w:t>
      </w:r>
      <w:r w:rsidR="009D42B6">
        <w:t xml:space="preserve"> </w:t>
      </w:r>
      <w:r w:rsidRPr="009A7CEB">
        <w:t>well</w:t>
      </w:r>
      <w:r w:rsidR="009D42B6">
        <w:t xml:space="preserve"> </w:t>
      </w:r>
      <w:r w:rsidRPr="009A7CEB">
        <w:t>as</w:t>
      </w:r>
      <w:r w:rsidR="009D42B6">
        <w:t xml:space="preserve"> </w:t>
      </w:r>
      <w:r w:rsidRPr="009A7CEB">
        <w:t>WA</w:t>
      </w:r>
      <w:r w:rsidR="009D42B6">
        <w:t xml:space="preserve"> </w:t>
      </w:r>
      <w:r w:rsidRPr="009A7CEB">
        <w:t>HACC.</w:t>
      </w:r>
    </w:p>
    <w:p w14:paraId="211FB0E9" w14:textId="49833F5B" w:rsidR="009D42B6" w:rsidRDefault="00E76FDC" w:rsidP="004968B1">
      <w:pPr>
        <w:pStyle w:val="TableFigureNoteDigit"/>
      </w:pPr>
      <w:r w:rsidRPr="009A7CEB">
        <w:t>Commonwealth</w:t>
      </w:r>
      <w:r w:rsidR="009D42B6">
        <w:t xml:space="preserve"> </w:t>
      </w:r>
      <w:r w:rsidRPr="009A7CEB">
        <w:t>funding</w:t>
      </w:r>
      <w:r w:rsidR="009D42B6">
        <w:t xml:space="preserve"> </w:t>
      </w:r>
      <w:r w:rsidR="00842013" w:rsidRPr="009A7CEB">
        <w:t>for</w:t>
      </w:r>
      <w:r w:rsidR="009D42B6">
        <w:t xml:space="preserve"> </w:t>
      </w:r>
      <w:r w:rsidR="00842013" w:rsidRPr="009A7CEB">
        <w:t>home</w:t>
      </w:r>
      <w:r w:rsidR="009D42B6">
        <w:t xml:space="preserve"> </w:t>
      </w:r>
      <w:r w:rsidR="00842013" w:rsidRPr="009A7CEB">
        <w:t>support</w:t>
      </w:r>
      <w:r w:rsidR="009D42B6">
        <w:t xml:space="preserve"> </w:t>
      </w:r>
      <w:r w:rsidR="00842013" w:rsidRPr="009A7CEB">
        <w:t>in</w:t>
      </w:r>
      <w:r w:rsidR="009D42B6">
        <w:t xml:space="preserve"> </w:t>
      </w:r>
      <w:r w:rsidR="00842013" w:rsidRPr="009A7CEB">
        <w:t>2015</w:t>
      </w:r>
      <w:r w:rsidR="00842013" w:rsidRPr="009A7CEB">
        <w:noBreakHyphen/>
        <w:t>16</w:t>
      </w:r>
      <w:r w:rsidR="00182CE9">
        <w:t xml:space="preserve">, </w:t>
      </w:r>
      <w:r w:rsidR="00842013" w:rsidRPr="009A7CEB">
        <w:t>2016</w:t>
      </w:r>
      <w:r w:rsidR="00842013" w:rsidRPr="009A7CEB">
        <w:noBreakHyphen/>
        <w:t>17</w:t>
      </w:r>
      <w:r w:rsidR="00182CE9">
        <w:t xml:space="preserve"> and 2018-19</w:t>
      </w:r>
      <w:r w:rsidR="009D42B6">
        <w:t xml:space="preserve"> </w:t>
      </w:r>
      <w:r w:rsidRPr="009A7CEB">
        <w:t>includes</w:t>
      </w:r>
      <w:r w:rsidR="009D42B6">
        <w:t xml:space="preserve"> </w:t>
      </w:r>
      <w:r w:rsidRPr="009A7CEB">
        <w:t>funding</w:t>
      </w:r>
      <w:r w:rsidR="009D42B6">
        <w:t xml:space="preserve"> </w:t>
      </w:r>
      <w:r w:rsidRPr="009A7CEB">
        <w:t>for</w:t>
      </w:r>
      <w:r w:rsidR="009D42B6">
        <w:t xml:space="preserve"> </w:t>
      </w:r>
      <w:r w:rsidRPr="009A7CEB">
        <w:t>My</w:t>
      </w:r>
      <w:r w:rsidR="009D42B6">
        <w:t xml:space="preserve"> </w:t>
      </w:r>
      <w:r w:rsidRPr="009A7CEB">
        <w:t>Aged</w:t>
      </w:r>
      <w:r w:rsidR="009D42B6">
        <w:t xml:space="preserve"> </w:t>
      </w:r>
      <w:r w:rsidRPr="009A7CEB">
        <w:t>Care</w:t>
      </w:r>
      <w:r w:rsidR="009D42B6">
        <w:t xml:space="preserve"> </w:t>
      </w:r>
      <w:r w:rsidRPr="009A7CEB">
        <w:t>and</w:t>
      </w:r>
      <w:r w:rsidR="009D42B6">
        <w:t xml:space="preserve"> </w:t>
      </w:r>
      <w:r w:rsidRPr="009A7CEB">
        <w:t>Regional</w:t>
      </w:r>
      <w:r w:rsidR="009D42B6">
        <w:t xml:space="preserve"> </w:t>
      </w:r>
      <w:r w:rsidRPr="009A7CEB">
        <w:t>Assessment</w:t>
      </w:r>
      <w:r w:rsidR="009D42B6">
        <w:t xml:space="preserve"> </w:t>
      </w:r>
      <w:r w:rsidRPr="009A7CEB">
        <w:t>Service</w:t>
      </w:r>
      <w:r w:rsidR="009D42B6">
        <w:t xml:space="preserve"> </w:t>
      </w:r>
      <w:r w:rsidRPr="009A7CEB">
        <w:t>(RAS)</w:t>
      </w:r>
      <w:r w:rsidR="009D42B6">
        <w:t xml:space="preserve"> </w:t>
      </w:r>
      <w:r w:rsidRPr="009A7CEB">
        <w:t>to</w:t>
      </w:r>
      <w:r w:rsidR="009D42B6">
        <w:t xml:space="preserve"> </w:t>
      </w:r>
      <w:r w:rsidRPr="009A7CEB">
        <w:t>support</w:t>
      </w:r>
      <w:r w:rsidR="009D42B6">
        <w:t xml:space="preserve"> </w:t>
      </w:r>
      <w:r w:rsidRPr="009A7CEB">
        <w:t>the</w:t>
      </w:r>
      <w:r w:rsidR="009D42B6">
        <w:t xml:space="preserve"> </w:t>
      </w:r>
      <w:r w:rsidRPr="009A7CEB">
        <w:t>CHSP</w:t>
      </w:r>
      <w:r w:rsidR="009D42B6">
        <w:t xml:space="preserve"> </w:t>
      </w:r>
      <w:r w:rsidRPr="009A7CEB">
        <w:t>($14</w:t>
      </w:r>
      <w:r w:rsidR="00B97D56" w:rsidRPr="009A7CEB">
        <w:t>8</w:t>
      </w:r>
      <w:r w:rsidR="00182CE9">
        <w:t> </w:t>
      </w:r>
      <w:r w:rsidR="00B97D56" w:rsidRPr="009A7CEB">
        <w:t>million</w:t>
      </w:r>
      <w:r w:rsidR="009D42B6">
        <w:t xml:space="preserve"> </w:t>
      </w:r>
      <w:r w:rsidRPr="009A7CEB">
        <w:t>in</w:t>
      </w:r>
      <w:r w:rsidR="009D42B6">
        <w:t xml:space="preserve"> </w:t>
      </w:r>
      <w:r w:rsidRPr="009A7CEB">
        <w:t>2015</w:t>
      </w:r>
      <w:r w:rsidR="00AA2A76">
        <w:t>-</w:t>
      </w:r>
      <w:r w:rsidRPr="009A7CEB">
        <w:t>16</w:t>
      </w:r>
      <w:r w:rsidR="00182CE9">
        <w:t xml:space="preserve">, </w:t>
      </w:r>
      <w:r w:rsidRPr="009A7CEB">
        <w:t>$123</w:t>
      </w:r>
      <w:r w:rsidR="009D42B6">
        <w:t xml:space="preserve"> </w:t>
      </w:r>
      <w:r w:rsidRPr="009A7CEB">
        <w:t>million</w:t>
      </w:r>
      <w:r w:rsidR="009D42B6">
        <w:t xml:space="preserve"> </w:t>
      </w:r>
      <w:r w:rsidRPr="009A7CEB">
        <w:t>in</w:t>
      </w:r>
      <w:r w:rsidR="009D42B6">
        <w:t xml:space="preserve"> </w:t>
      </w:r>
      <w:r w:rsidRPr="009A7CEB">
        <w:t>2016</w:t>
      </w:r>
      <w:r w:rsidR="00AA2A76">
        <w:t>-</w:t>
      </w:r>
      <w:r w:rsidRPr="009A7CEB">
        <w:t>17</w:t>
      </w:r>
      <w:r w:rsidR="00182CE9">
        <w:t xml:space="preserve"> and $128 million in 2018-19</w:t>
      </w:r>
      <w:r w:rsidRPr="009A7CEB">
        <w:t>).</w:t>
      </w:r>
    </w:p>
    <w:p w14:paraId="1D563605" w14:textId="6DBE773D" w:rsidR="009D42B6" w:rsidRDefault="00E76FDC" w:rsidP="00050C43">
      <w:pPr>
        <w:pStyle w:val="TableFigureNoteDigit"/>
      </w:pPr>
      <w:r w:rsidRPr="009A7CEB">
        <w:t>The</w:t>
      </w:r>
      <w:r w:rsidR="009D42B6">
        <w:t xml:space="preserve"> </w:t>
      </w:r>
      <w:r w:rsidRPr="009A7CEB">
        <w:t>number</w:t>
      </w:r>
      <w:r w:rsidR="009D42B6">
        <w:t xml:space="preserve"> </w:t>
      </w:r>
      <w:r w:rsidRPr="009A7CEB">
        <w:t>of</w:t>
      </w:r>
      <w:r w:rsidR="009D42B6">
        <w:t xml:space="preserve"> </w:t>
      </w:r>
      <w:r w:rsidRPr="009A7CEB">
        <w:t>consumers</w:t>
      </w:r>
      <w:r w:rsidR="009D42B6">
        <w:t xml:space="preserve"> </w:t>
      </w:r>
      <w:r w:rsidRPr="009A7CEB">
        <w:t>of</w:t>
      </w:r>
      <w:r w:rsidR="009D42B6">
        <w:t xml:space="preserve"> </w:t>
      </w:r>
      <w:r w:rsidRPr="009A7CEB">
        <w:t>home</w:t>
      </w:r>
      <w:r w:rsidR="009D42B6">
        <w:t xml:space="preserve"> </w:t>
      </w:r>
      <w:r w:rsidRPr="009A7CEB">
        <w:t>support</w:t>
      </w:r>
      <w:r w:rsidR="009D42B6">
        <w:t xml:space="preserve"> </w:t>
      </w:r>
      <w:r w:rsidRPr="009A7CEB">
        <w:t>in</w:t>
      </w:r>
      <w:r w:rsidR="009D42B6">
        <w:t xml:space="preserve"> </w:t>
      </w:r>
      <w:r w:rsidRPr="009A7CEB">
        <w:t>2015-16</w:t>
      </w:r>
      <w:r w:rsidR="009D42B6">
        <w:t xml:space="preserve"> </w:t>
      </w:r>
      <w:r w:rsidRPr="009A7CEB">
        <w:t>(925,432)</w:t>
      </w:r>
      <w:r w:rsidR="009D42B6">
        <w:t xml:space="preserve"> </w:t>
      </w:r>
      <w:r w:rsidRPr="009A7CEB">
        <w:t>includes</w:t>
      </w:r>
      <w:r w:rsidR="009D42B6">
        <w:t xml:space="preserve"> </w:t>
      </w:r>
      <w:r w:rsidRPr="009A7CEB">
        <w:t>285,432</w:t>
      </w:r>
      <w:r w:rsidR="009D42B6">
        <w:t xml:space="preserve"> </w:t>
      </w:r>
      <w:r w:rsidRPr="009A7CEB">
        <w:t>for</w:t>
      </w:r>
      <w:r w:rsidR="009D42B6">
        <w:t xml:space="preserve"> </w:t>
      </w:r>
      <w:r w:rsidRPr="009A7CEB">
        <w:t>Vic</w:t>
      </w:r>
      <w:r w:rsidR="009D42B6">
        <w:t xml:space="preserve"> </w:t>
      </w:r>
      <w:r w:rsidRPr="009A7CEB">
        <w:t>and</w:t>
      </w:r>
      <w:r w:rsidR="009D42B6">
        <w:t xml:space="preserve"> </w:t>
      </w:r>
      <w:r w:rsidRPr="009A7CEB">
        <w:t>WA</w:t>
      </w:r>
      <w:r w:rsidR="009D42B6">
        <w:t xml:space="preserve"> </w:t>
      </w:r>
      <w:r w:rsidRPr="009A7CEB">
        <w:t>HACC</w:t>
      </w:r>
      <w:r w:rsidR="009D42B6">
        <w:t xml:space="preserve"> </w:t>
      </w:r>
      <w:r w:rsidRPr="009A7CEB">
        <w:t>and</w:t>
      </w:r>
      <w:r w:rsidR="009D42B6">
        <w:t xml:space="preserve"> </w:t>
      </w:r>
      <w:r w:rsidRPr="009A7CEB">
        <w:t>an</w:t>
      </w:r>
      <w:r w:rsidR="009D42B6">
        <w:t xml:space="preserve"> </w:t>
      </w:r>
      <w:r w:rsidRPr="009A7CEB">
        <w:t>estimate</w:t>
      </w:r>
      <w:r w:rsidR="009D42B6">
        <w:t xml:space="preserve"> </w:t>
      </w:r>
      <w:r w:rsidRPr="009A7CEB">
        <w:t>of</w:t>
      </w:r>
      <w:r w:rsidR="009D42B6">
        <w:t xml:space="preserve"> </w:t>
      </w:r>
      <w:r w:rsidRPr="009A7CEB">
        <w:t>over</w:t>
      </w:r>
      <w:r w:rsidR="009D42B6">
        <w:t xml:space="preserve"> </w:t>
      </w:r>
      <w:r w:rsidRPr="009A7CEB">
        <w:t>640,000</w:t>
      </w:r>
      <w:r w:rsidR="009D42B6">
        <w:t xml:space="preserve"> </w:t>
      </w:r>
      <w:r w:rsidRPr="009A7CEB">
        <w:t>in</w:t>
      </w:r>
      <w:r w:rsidR="009D42B6">
        <w:t xml:space="preserve"> </w:t>
      </w:r>
      <w:r w:rsidRPr="009A7CEB">
        <w:t>the</w:t>
      </w:r>
      <w:r w:rsidR="009D42B6">
        <w:t xml:space="preserve"> </w:t>
      </w:r>
      <w:r w:rsidRPr="009A7CEB">
        <w:t>CHSP</w:t>
      </w:r>
      <w:r w:rsidR="009D42B6">
        <w:t xml:space="preserve"> </w:t>
      </w:r>
      <w:r w:rsidRPr="009A7CEB">
        <w:t>as</w:t>
      </w:r>
      <w:r w:rsidR="009D42B6">
        <w:t xml:space="preserve"> </w:t>
      </w:r>
      <w:r w:rsidRPr="009A7CEB">
        <w:t>accurate</w:t>
      </w:r>
      <w:r w:rsidR="009D42B6">
        <w:t xml:space="preserve"> </w:t>
      </w:r>
      <w:r w:rsidRPr="009A7CEB">
        <w:t>data</w:t>
      </w:r>
      <w:r w:rsidR="009D42B6">
        <w:t xml:space="preserve"> </w:t>
      </w:r>
      <w:r w:rsidRPr="009A7CEB">
        <w:t>was</w:t>
      </w:r>
      <w:r w:rsidR="009D42B6">
        <w:t xml:space="preserve"> </w:t>
      </w:r>
      <w:r w:rsidRPr="009A7CEB">
        <w:t>not</w:t>
      </w:r>
      <w:r w:rsidR="009D42B6">
        <w:t xml:space="preserve"> </w:t>
      </w:r>
      <w:r w:rsidRPr="009A7CEB">
        <w:t>available.</w:t>
      </w:r>
      <w:r w:rsidR="009D42B6">
        <w:t xml:space="preserve"> </w:t>
      </w:r>
      <w:r w:rsidR="000D4AB8" w:rsidRPr="009A7CEB">
        <w:t>Due</w:t>
      </w:r>
      <w:r w:rsidR="009D42B6">
        <w:t xml:space="preserve"> </w:t>
      </w:r>
      <w:r w:rsidR="000D4AB8" w:rsidRPr="009A7CEB">
        <w:t>to</w:t>
      </w:r>
      <w:r w:rsidR="009D42B6">
        <w:t xml:space="preserve"> </w:t>
      </w:r>
      <w:r w:rsidR="000D4AB8" w:rsidRPr="009A7CEB">
        <w:t>the</w:t>
      </w:r>
      <w:r w:rsidR="009D42B6">
        <w:t xml:space="preserve"> </w:t>
      </w:r>
      <w:r w:rsidR="000D4AB8" w:rsidRPr="009A7CEB">
        <w:t>lack</w:t>
      </w:r>
      <w:r w:rsidR="009D42B6">
        <w:t xml:space="preserve"> </w:t>
      </w:r>
      <w:r w:rsidR="000D4AB8" w:rsidRPr="009A7CEB">
        <w:t>of</w:t>
      </w:r>
      <w:r w:rsidR="009D42B6">
        <w:t xml:space="preserve"> </w:t>
      </w:r>
      <w:r w:rsidR="000D4AB8" w:rsidRPr="009A7CEB">
        <w:t>accurate</w:t>
      </w:r>
      <w:r w:rsidR="009D42B6">
        <w:t xml:space="preserve"> </w:t>
      </w:r>
      <w:r w:rsidR="000D4AB8" w:rsidRPr="009A7CEB">
        <w:t>data</w:t>
      </w:r>
      <w:r w:rsidR="009D42B6">
        <w:t xml:space="preserve"> </w:t>
      </w:r>
      <w:r w:rsidR="000D4AB8" w:rsidRPr="009A7CEB">
        <w:t>and</w:t>
      </w:r>
      <w:r w:rsidR="009D42B6">
        <w:t xml:space="preserve"> </w:t>
      </w:r>
      <w:r w:rsidR="000D4AB8" w:rsidRPr="009A7CEB">
        <w:t>differences</w:t>
      </w:r>
      <w:r w:rsidR="009D42B6">
        <w:t xml:space="preserve"> </w:t>
      </w:r>
      <w:r w:rsidR="000D4AB8" w:rsidRPr="009A7CEB">
        <w:t>in</w:t>
      </w:r>
      <w:r w:rsidR="009D42B6">
        <w:t xml:space="preserve"> </w:t>
      </w:r>
      <w:r w:rsidR="000D4AB8" w:rsidRPr="009A7CEB">
        <w:t>counting</w:t>
      </w:r>
      <w:r w:rsidR="009D42B6">
        <w:t xml:space="preserve"> </w:t>
      </w:r>
      <w:r w:rsidR="000D4AB8" w:rsidRPr="009A7CEB">
        <w:t>methods</w:t>
      </w:r>
      <w:r w:rsidR="009D42B6">
        <w:t xml:space="preserve"> </w:t>
      </w:r>
      <w:r w:rsidR="000D4AB8" w:rsidRPr="009A7CEB">
        <w:t>the</w:t>
      </w:r>
      <w:r w:rsidR="009D42B6">
        <w:t xml:space="preserve"> </w:t>
      </w:r>
      <w:r w:rsidR="000D4AB8" w:rsidRPr="009A7CEB">
        <w:t>CHSP</w:t>
      </w:r>
      <w:r w:rsidR="009D42B6">
        <w:t xml:space="preserve"> </w:t>
      </w:r>
      <w:r w:rsidR="000D4AB8" w:rsidRPr="009A7CEB">
        <w:t>consumers</w:t>
      </w:r>
      <w:r w:rsidR="009D42B6">
        <w:t xml:space="preserve"> </w:t>
      </w:r>
      <w:r w:rsidR="000D4AB8" w:rsidRPr="009A7CEB">
        <w:t>for</w:t>
      </w:r>
      <w:r w:rsidR="009D42B6">
        <w:t xml:space="preserve"> </w:t>
      </w:r>
      <w:r w:rsidR="000D4AB8" w:rsidRPr="009A7CEB">
        <w:t>2015</w:t>
      </w:r>
      <w:r w:rsidR="000D4AB8" w:rsidRPr="009A7CEB">
        <w:noBreakHyphen/>
        <w:t>16</w:t>
      </w:r>
      <w:r w:rsidR="009D42B6">
        <w:t xml:space="preserve"> </w:t>
      </w:r>
      <w:r w:rsidR="000D4AB8" w:rsidRPr="009A7CEB">
        <w:t>are</w:t>
      </w:r>
      <w:r w:rsidR="009D42B6">
        <w:t xml:space="preserve"> </w:t>
      </w:r>
      <w:r w:rsidR="000D4AB8" w:rsidRPr="009A7CEB">
        <w:t>likely</w:t>
      </w:r>
      <w:r w:rsidR="009D42B6">
        <w:t xml:space="preserve"> </w:t>
      </w:r>
      <w:r w:rsidR="000D4AB8" w:rsidRPr="009A7CEB">
        <w:t>overstated.</w:t>
      </w:r>
    </w:p>
    <w:p w14:paraId="768FB359" w14:textId="07031C02" w:rsidR="006048E0" w:rsidRDefault="006048E0" w:rsidP="00F1577D">
      <w:pPr>
        <w:pStyle w:val="ListNumber"/>
        <w:sectPr w:rsidR="006048E0" w:rsidSect="006B6681">
          <w:headerReference w:type="even" r:id="rId13"/>
          <w:headerReference w:type="default" r:id="rId14"/>
          <w:footerReference w:type="even" r:id="rId15"/>
          <w:footerReference w:type="default" r:id="rId16"/>
          <w:headerReference w:type="first" r:id="rId17"/>
          <w:footerReference w:type="first" r:id="rId18"/>
          <w:type w:val="nextColumn"/>
          <w:pgSz w:w="16838" w:h="11906" w:orient="landscape" w:code="9"/>
          <w:pgMar w:top="1077" w:right="1134" w:bottom="1247" w:left="1134" w:header="510" w:footer="510" w:gutter="0"/>
          <w:cols w:space="720"/>
          <w:docGrid w:linePitch="360"/>
        </w:sectPr>
      </w:pPr>
    </w:p>
    <w:p w14:paraId="01E05B5E" w14:textId="4D689454" w:rsidR="0010310F" w:rsidRPr="000A0457" w:rsidRDefault="001738DB" w:rsidP="00FD78D8">
      <w:pPr>
        <w:pStyle w:val="Heading2"/>
      </w:pPr>
      <w:bookmarkStart w:id="108" w:name="_Toc14887275"/>
      <w:bookmarkStart w:id="109" w:name="_Toc39038413"/>
      <w:r>
        <w:lastRenderedPageBreak/>
        <w:t>Australian</w:t>
      </w:r>
      <w:r w:rsidR="009D42B6">
        <w:t xml:space="preserve"> </w:t>
      </w:r>
      <w:r w:rsidR="0010310F">
        <w:t>Government</w:t>
      </w:r>
      <w:r w:rsidR="009D42B6">
        <w:t xml:space="preserve"> </w:t>
      </w:r>
      <w:r w:rsidR="0010310F">
        <w:t>expenditure</w:t>
      </w:r>
      <w:r w:rsidR="009D42B6">
        <w:t xml:space="preserve"> </w:t>
      </w:r>
      <w:r w:rsidR="0010310F">
        <w:t>on</w:t>
      </w:r>
      <w:r w:rsidR="009D42B6">
        <w:t xml:space="preserve"> </w:t>
      </w:r>
      <w:r w:rsidR="0010310F" w:rsidRPr="000A0457">
        <w:t>aged</w:t>
      </w:r>
      <w:r w:rsidR="009D42B6">
        <w:t xml:space="preserve"> </w:t>
      </w:r>
      <w:r w:rsidR="0010310F" w:rsidRPr="000A0457">
        <w:t>care</w:t>
      </w:r>
      <w:bookmarkEnd w:id="104"/>
      <w:bookmarkEnd w:id="105"/>
      <w:bookmarkEnd w:id="106"/>
      <w:bookmarkEnd w:id="107"/>
      <w:bookmarkEnd w:id="108"/>
      <w:bookmarkEnd w:id="109"/>
    </w:p>
    <w:p w14:paraId="171DC658" w14:textId="38E52AAA" w:rsidR="0010310F" w:rsidRDefault="0048097C" w:rsidP="008D70E7">
      <w:pPr>
        <w:pStyle w:val="BodyText"/>
        <w:rPr>
          <w:color w:val="FF0000"/>
          <w:lang w:val="en-GB"/>
        </w:rPr>
      </w:pPr>
      <w:r w:rsidRPr="00D8619B">
        <w:rPr>
          <w:color w:val="auto"/>
          <w:lang w:val="en-GB"/>
        </w:rPr>
        <w:t>The</w:t>
      </w:r>
      <w:r w:rsidR="009D42B6" w:rsidRPr="00D8619B">
        <w:rPr>
          <w:color w:val="auto"/>
          <w:lang w:val="en-GB"/>
        </w:rPr>
        <w:t xml:space="preserve"> </w:t>
      </w:r>
      <w:r w:rsidRPr="00182CE9">
        <w:rPr>
          <w:color w:val="auto"/>
          <w:lang w:val="en-GB"/>
        </w:rPr>
        <w:t>Australian</w:t>
      </w:r>
      <w:r w:rsidR="009D42B6" w:rsidRPr="00182CE9">
        <w:rPr>
          <w:color w:val="auto"/>
          <w:lang w:val="en-GB"/>
        </w:rPr>
        <w:t xml:space="preserve"> </w:t>
      </w:r>
      <w:r w:rsidRPr="00182CE9">
        <w:rPr>
          <w:color w:val="auto"/>
          <w:lang w:val="en-GB"/>
        </w:rPr>
        <w:t>Government</w:t>
      </w:r>
      <w:r w:rsidR="009D42B6" w:rsidRPr="00182CE9">
        <w:rPr>
          <w:color w:val="auto"/>
          <w:lang w:val="en-GB"/>
        </w:rPr>
        <w:t xml:space="preserve"> </w:t>
      </w:r>
      <w:r w:rsidRPr="00182CE9">
        <w:rPr>
          <w:color w:val="auto"/>
          <w:lang w:val="en-GB"/>
        </w:rPr>
        <w:t>spent</w:t>
      </w:r>
      <w:r w:rsidR="009D42B6" w:rsidRPr="00182CE9">
        <w:rPr>
          <w:color w:val="auto"/>
          <w:lang w:val="en-GB"/>
        </w:rPr>
        <w:t xml:space="preserve"> </w:t>
      </w:r>
      <w:r w:rsidR="0010310F" w:rsidRPr="00182CE9">
        <w:rPr>
          <w:color w:val="auto"/>
          <w:lang w:val="en-GB"/>
        </w:rPr>
        <w:t>$</w:t>
      </w:r>
      <w:r w:rsidR="0068646E" w:rsidRPr="00182CE9">
        <w:rPr>
          <w:color w:val="auto"/>
          <w:lang w:val="en-GB"/>
        </w:rPr>
        <w:t>1</w:t>
      </w:r>
      <w:r w:rsidR="00D8619B" w:rsidRPr="00182CE9">
        <w:rPr>
          <w:color w:val="auto"/>
          <w:lang w:val="en-GB"/>
        </w:rPr>
        <w:t>9.9</w:t>
      </w:r>
      <w:r w:rsidR="009D42B6" w:rsidRPr="00182CE9">
        <w:rPr>
          <w:color w:val="auto"/>
          <w:lang w:val="en-GB"/>
        </w:rPr>
        <w:t xml:space="preserve"> </w:t>
      </w:r>
      <w:r w:rsidR="0056555D" w:rsidRPr="00182CE9">
        <w:rPr>
          <w:color w:val="auto"/>
          <w:lang w:val="en-GB"/>
        </w:rPr>
        <w:t>billion</w:t>
      </w:r>
      <w:r w:rsidR="009D42B6" w:rsidRPr="00182CE9">
        <w:rPr>
          <w:color w:val="auto"/>
          <w:lang w:val="en-GB"/>
        </w:rPr>
        <w:t xml:space="preserve"> </w:t>
      </w:r>
      <w:r w:rsidRPr="00182CE9">
        <w:rPr>
          <w:color w:val="auto"/>
          <w:lang w:val="en-GB"/>
        </w:rPr>
        <w:t>on</w:t>
      </w:r>
      <w:r w:rsidR="009D42B6" w:rsidRPr="00182CE9">
        <w:rPr>
          <w:color w:val="auto"/>
          <w:lang w:val="en-GB"/>
        </w:rPr>
        <w:t xml:space="preserve"> </w:t>
      </w:r>
      <w:r w:rsidRPr="00182CE9">
        <w:rPr>
          <w:color w:val="auto"/>
          <w:lang w:val="en-GB"/>
        </w:rPr>
        <w:t>aged</w:t>
      </w:r>
      <w:r w:rsidR="009D42B6" w:rsidRPr="00182CE9">
        <w:rPr>
          <w:color w:val="auto"/>
          <w:lang w:val="en-GB"/>
        </w:rPr>
        <w:t xml:space="preserve"> </w:t>
      </w:r>
      <w:r w:rsidRPr="00182CE9">
        <w:rPr>
          <w:color w:val="auto"/>
          <w:lang w:val="en-GB"/>
        </w:rPr>
        <w:t>care</w:t>
      </w:r>
      <w:r w:rsidR="009D42B6" w:rsidRPr="00182CE9">
        <w:rPr>
          <w:color w:val="auto"/>
          <w:lang w:val="en-GB"/>
        </w:rPr>
        <w:t xml:space="preserve"> </w:t>
      </w:r>
      <w:r w:rsidR="0010310F" w:rsidRPr="00182CE9">
        <w:rPr>
          <w:color w:val="auto"/>
          <w:lang w:val="en-GB"/>
        </w:rPr>
        <w:t>in</w:t>
      </w:r>
      <w:r w:rsidR="009D42B6" w:rsidRPr="00182CE9">
        <w:rPr>
          <w:color w:val="auto"/>
          <w:lang w:val="en-GB"/>
        </w:rPr>
        <w:t xml:space="preserve"> </w:t>
      </w:r>
      <w:r w:rsidR="0010310F" w:rsidRPr="00182CE9">
        <w:rPr>
          <w:color w:val="auto"/>
          <w:lang w:val="en-GB"/>
        </w:rPr>
        <w:t>201</w:t>
      </w:r>
      <w:r w:rsidR="00D8619B" w:rsidRPr="00182CE9">
        <w:rPr>
          <w:color w:val="auto"/>
          <w:lang w:val="en-GB"/>
        </w:rPr>
        <w:t>8-19</w:t>
      </w:r>
      <w:r w:rsidR="0068646E" w:rsidRPr="00182CE9">
        <w:rPr>
          <w:color w:val="auto"/>
          <w:lang w:val="en-GB"/>
        </w:rPr>
        <w:t>,</w:t>
      </w:r>
      <w:r w:rsidR="009D42B6" w:rsidRPr="00182CE9">
        <w:rPr>
          <w:color w:val="auto"/>
          <w:lang w:val="en-GB"/>
        </w:rPr>
        <w:t xml:space="preserve"> </w:t>
      </w:r>
      <w:r w:rsidR="00E96ADC" w:rsidRPr="00182CE9">
        <w:rPr>
          <w:color w:val="auto"/>
          <w:lang w:val="en-GB"/>
        </w:rPr>
        <w:t>up</w:t>
      </w:r>
      <w:r w:rsidR="009D42B6" w:rsidRPr="00182CE9">
        <w:rPr>
          <w:color w:val="auto"/>
          <w:lang w:val="en-GB"/>
        </w:rPr>
        <w:t xml:space="preserve"> </w:t>
      </w:r>
      <w:r w:rsidR="0010310F" w:rsidRPr="00182CE9">
        <w:rPr>
          <w:color w:val="auto"/>
          <w:lang w:val="en-GB"/>
        </w:rPr>
        <w:t>from</w:t>
      </w:r>
      <w:r w:rsidR="009D42B6" w:rsidRPr="00182CE9">
        <w:rPr>
          <w:color w:val="auto"/>
          <w:lang w:val="en-GB"/>
        </w:rPr>
        <w:t xml:space="preserve"> </w:t>
      </w:r>
      <w:r w:rsidR="0010310F" w:rsidRPr="00182CE9">
        <w:rPr>
          <w:color w:val="auto"/>
          <w:lang w:val="en-GB"/>
        </w:rPr>
        <w:t>$1</w:t>
      </w:r>
      <w:r w:rsidR="00D8619B" w:rsidRPr="00182CE9">
        <w:rPr>
          <w:color w:val="auto"/>
          <w:lang w:val="en-GB"/>
        </w:rPr>
        <w:t>8</w:t>
      </w:r>
      <w:r w:rsidR="00E0006A" w:rsidRPr="00182CE9">
        <w:rPr>
          <w:color w:val="auto"/>
          <w:lang w:val="en-GB"/>
        </w:rPr>
        <w:t>.1</w:t>
      </w:r>
      <w:r w:rsidR="009D42B6" w:rsidRPr="00182CE9">
        <w:rPr>
          <w:color w:val="auto"/>
          <w:lang w:val="en-GB"/>
        </w:rPr>
        <w:t xml:space="preserve"> </w:t>
      </w:r>
      <w:r w:rsidR="0056555D" w:rsidRPr="00182CE9">
        <w:rPr>
          <w:color w:val="auto"/>
          <w:lang w:val="en-GB"/>
        </w:rPr>
        <w:t>billion</w:t>
      </w:r>
      <w:r w:rsidR="009D42B6" w:rsidRPr="00182CE9">
        <w:rPr>
          <w:color w:val="auto"/>
          <w:lang w:val="en-GB"/>
        </w:rPr>
        <w:t xml:space="preserve"> </w:t>
      </w:r>
      <w:r w:rsidR="0010310F" w:rsidRPr="00182CE9">
        <w:rPr>
          <w:color w:val="auto"/>
          <w:lang w:val="en-GB"/>
        </w:rPr>
        <w:t>in</w:t>
      </w:r>
      <w:r w:rsidR="009D42B6" w:rsidRPr="00182CE9">
        <w:rPr>
          <w:color w:val="auto"/>
          <w:lang w:val="en-GB"/>
        </w:rPr>
        <w:t xml:space="preserve"> </w:t>
      </w:r>
      <w:r w:rsidR="0010310F" w:rsidRPr="00182CE9">
        <w:rPr>
          <w:color w:val="auto"/>
          <w:lang w:val="en-GB"/>
        </w:rPr>
        <w:t>201</w:t>
      </w:r>
      <w:r w:rsidR="00D8619B" w:rsidRPr="00182CE9">
        <w:rPr>
          <w:color w:val="auto"/>
          <w:lang w:val="en-GB"/>
        </w:rPr>
        <w:t>7-18</w:t>
      </w:r>
      <w:r w:rsidR="00DF5D05" w:rsidRPr="00182CE9">
        <w:rPr>
          <w:color w:val="auto"/>
          <w:lang w:val="en-GB"/>
        </w:rPr>
        <w:t>.</w:t>
      </w:r>
      <w:r w:rsidR="009D42B6" w:rsidRPr="00182CE9">
        <w:rPr>
          <w:color w:val="auto"/>
          <w:lang w:val="en-GB"/>
        </w:rPr>
        <w:t xml:space="preserve"> </w:t>
      </w:r>
      <w:r w:rsidR="00D27338" w:rsidRPr="00182CE9">
        <w:rPr>
          <w:color w:val="auto"/>
          <w:lang w:val="en-GB"/>
        </w:rPr>
        <w:t>In</w:t>
      </w:r>
      <w:r w:rsidR="009D42B6" w:rsidRPr="00182CE9">
        <w:rPr>
          <w:color w:val="auto"/>
          <w:lang w:val="en-GB"/>
        </w:rPr>
        <w:t xml:space="preserve"> </w:t>
      </w:r>
      <w:r w:rsidR="00D27338" w:rsidRPr="00182CE9">
        <w:rPr>
          <w:color w:val="auto"/>
          <w:lang w:val="en-GB"/>
        </w:rPr>
        <w:t>201</w:t>
      </w:r>
      <w:r w:rsidR="002C056B" w:rsidRPr="00182CE9">
        <w:rPr>
          <w:color w:val="auto"/>
          <w:lang w:val="en-GB"/>
        </w:rPr>
        <w:t>9</w:t>
      </w:r>
      <w:r w:rsidR="002C056B" w:rsidRPr="00182CE9">
        <w:rPr>
          <w:color w:val="auto"/>
          <w:lang w:val="en-GB"/>
        </w:rPr>
        <w:noBreakHyphen/>
        <w:t>20</w:t>
      </w:r>
      <w:r w:rsidRPr="00182CE9">
        <w:rPr>
          <w:color w:val="auto"/>
          <w:lang w:val="en-GB"/>
        </w:rPr>
        <w:t>,</w:t>
      </w:r>
      <w:r w:rsidR="009D42B6" w:rsidRPr="00182CE9">
        <w:rPr>
          <w:color w:val="auto"/>
          <w:lang w:val="en-GB"/>
        </w:rPr>
        <w:t xml:space="preserve"> </w:t>
      </w:r>
      <w:r w:rsidRPr="00182CE9">
        <w:rPr>
          <w:color w:val="auto"/>
          <w:lang w:val="en-GB"/>
        </w:rPr>
        <w:t>Australian</w:t>
      </w:r>
      <w:r w:rsidR="009D42B6" w:rsidRPr="00182CE9">
        <w:rPr>
          <w:color w:val="auto"/>
          <w:lang w:val="en-GB"/>
        </w:rPr>
        <w:t xml:space="preserve"> </w:t>
      </w:r>
      <w:r w:rsidRPr="00182CE9">
        <w:rPr>
          <w:color w:val="auto"/>
          <w:lang w:val="en-GB"/>
        </w:rPr>
        <w:t>Government</w:t>
      </w:r>
      <w:r w:rsidR="009D42B6" w:rsidRPr="00182CE9">
        <w:rPr>
          <w:color w:val="auto"/>
          <w:lang w:val="en-GB"/>
        </w:rPr>
        <w:t xml:space="preserve"> </w:t>
      </w:r>
      <w:r w:rsidR="006B661F" w:rsidRPr="00182CE9">
        <w:rPr>
          <w:color w:val="auto"/>
          <w:lang w:val="en-GB"/>
        </w:rPr>
        <w:t>funding</w:t>
      </w:r>
      <w:r w:rsidR="009D42B6" w:rsidRPr="00182CE9">
        <w:rPr>
          <w:color w:val="auto"/>
          <w:lang w:val="en-GB"/>
        </w:rPr>
        <w:t xml:space="preserve"> </w:t>
      </w:r>
      <w:r w:rsidR="006B661F" w:rsidRPr="00182CE9">
        <w:rPr>
          <w:color w:val="auto"/>
          <w:lang w:val="en-GB"/>
        </w:rPr>
        <w:t>is</w:t>
      </w:r>
      <w:r w:rsidR="009D42B6" w:rsidRPr="00182CE9">
        <w:rPr>
          <w:color w:val="auto"/>
          <w:lang w:val="en-GB"/>
        </w:rPr>
        <w:t xml:space="preserve"> </w:t>
      </w:r>
      <w:r w:rsidR="006B661F" w:rsidRPr="00182CE9">
        <w:rPr>
          <w:color w:val="auto"/>
          <w:lang w:val="en-GB"/>
        </w:rPr>
        <w:t>expected</w:t>
      </w:r>
      <w:r w:rsidR="009D42B6" w:rsidRPr="00182CE9">
        <w:rPr>
          <w:color w:val="auto"/>
          <w:lang w:val="en-GB"/>
        </w:rPr>
        <w:t xml:space="preserve"> </w:t>
      </w:r>
      <w:r w:rsidR="006B661F" w:rsidRPr="00182CE9">
        <w:rPr>
          <w:color w:val="auto"/>
          <w:lang w:val="en-GB"/>
        </w:rPr>
        <w:t>to</w:t>
      </w:r>
      <w:r w:rsidR="009D42B6" w:rsidRPr="00182CE9">
        <w:rPr>
          <w:color w:val="auto"/>
          <w:lang w:val="en-GB"/>
        </w:rPr>
        <w:t xml:space="preserve"> </w:t>
      </w:r>
      <w:r w:rsidR="006B661F" w:rsidRPr="00182CE9">
        <w:rPr>
          <w:color w:val="auto"/>
          <w:lang w:val="en-GB"/>
        </w:rPr>
        <w:t>be</w:t>
      </w:r>
      <w:r w:rsidR="009D42B6" w:rsidRPr="00182CE9">
        <w:rPr>
          <w:color w:val="auto"/>
          <w:lang w:val="en-GB"/>
        </w:rPr>
        <w:t xml:space="preserve"> </w:t>
      </w:r>
      <w:r w:rsidR="006B661F" w:rsidRPr="00182CE9">
        <w:rPr>
          <w:color w:val="auto"/>
          <w:lang w:val="en-GB"/>
        </w:rPr>
        <w:t>$</w:t>
      </w:r>
      <w:r w:rsidR="00182CE9" w:rsidRPr="00182CE9">
        <w:rPr>
          <w:color w:val="auto"/>
          <w:lang w:val="en-GB"/>
        </w:rPr>
        <w:t>21.7</w:t>
      </w:r>
      <w:r w:rsidR="009D42B6" w:rsidRPr="00182CE9">
        <w:rPr>
          <w:color w:val="auto"/>
          <w:lang w:val="en-GB"/>
        </w:rPr>
        <w:t xml:space="preserve"> </w:t>
      </w:r>
      <w:r w:rsidR="006B661F" w:rsidRPr="00182CE9">
        <w:rPr>
          <w:color w:val="auto"/>
          <w:lang w:val="en-GB"/>
        </w:rPr>
        <w:t>billion</w:t>
      </w:r>
      <w:r w:rsidR="009D42B6" w:rsidRPr="00182CE9">
        <w:rPr>
          <w:color w:val="auto"/>
          <w:lang w:val="en-GB"/>
        </w:rPr>
        <w:t xml:space="preserve"> </w:t>
      </w:r>
      <w:r w:rsidR="00EE368C" w:rsidRPr="00182CE9">
        <w:rPr>
          <w:color w:val="auto"/>
          <w:lang w:val="en-GB"/>
        </w:rPr>
        <w:t>with</w:t>
      </w:r>
      <w:r w:rsidR="009D42B6" w:rsidRPr="00182CE9">
        <w:rPr>
          <w:color w:val="auto"/>
          <w:lang w:val="en-GB"/>
        </w:rPr>
        <w:t xml:space="preserve"> </w:t>
      </w:r>
      <w:r w:rsidR="00BB3E08" w:rsidRPr="00182CE9">
        <w:rPr>
          <w:color w:val="auto"/>
          <w:lang w:val="en-GB"/>
        </w:rPr>
        <w:t>$</w:t>
      </w:r>
      <w:r w:rsidR="00182CE9" w:rsidRPr="00182CE9">
        <w:rPr>
          <w:color w:val="auto"/>
          <w:lang w:val="en-GB"/>
        </w:rPr>
        <w:t>25.4</w:t>
      </w:r>
      <w:r w:rsidR="00A47D4F" w:rsidRPr="00182CE9">
        <w:rPr>
          <w:color w:val="auto"/>
          <w:lang w:val="en-GB"/>
        </w:rPr>
        <w:t> bil</w:t>
      </w:r>
      <w:r w:rsidR="0056555D" w:rsidRPr="00182CE9">
        <w:rPr>
          <w:color w:val="auto"/>
          <w:lang w:val="en-GB"/>
        </w:rPr>
        <w:t>lion</w:t>
      </w:r>
      <w:r w:rsidR="009D42B6" w:rsidRPr="00182CE9">
        <w:rPr>
          <w:color w:val="auto"/>
          <w:lang w:val="en-GB"/>
        </w:rPr>
        <w:t xml:space="preserve"> </w:t>
      </w:r>
      <w:r w:rsidR="00EE368C" w:rsidRPr="00182CE9">
        <w:rPr>
          <w:color w:val="auto"/>
          <w:lang w:val="en-GB"/>
        </w:rPr>
        <w:t>budgeted</w:t>
      </w:r>
      <w:r w:rsidR="009D42B6" w:rsidRPr="00182CE9">
        <w:rPr>
          <w:color w:val="auto"/>
          <w:lang w:val="en-GB"/>
        </w:rPr>
        <w:t xml:space="preserve"> </w:t>
      </w:r>
      <w:r w:rsidR="00EE368C" w:rsidRPr="00182CE9">
        <w:rPr>
          <w:color w:val="auto"/>
          <w:lang w:val="en-GB"/>
        </w:rPr>
        <w:t>for</w:t>
      </w:r>
      <w:r w:rsidR="009D42B6" w:rsidRPr="00182CE9">
        <w:rPr>
          <w:color w:val="auto"/>
          <w:lang w:val="en-GB"/>
        </w:rPr>
        <w:t xml:space="preserve"> </w:t>
      </w:r>
      <w:r w:rsidR="00EE368C" w:rsidRPr="00182CE9">
        <w:rPr>
          <w:color w:val="auto"/>
          <w:lang w:val="en-GB"/>
        </w:rPr>
        <w:t>202</w:t>
      </w:r>
      <w:r w:rsidR="00A47D4F" w:rsidRPr="00182CE9">
        <w:rPr>
          <w:color w:val="auto"/>
          <w:lang w:val="en-GB"/>
        </w:rPr>
        <w:t>2</w:t>
      </w:r>
      <w:r w:rsidR="00A47D4F" w:rsidRPr="00182CE9">
        <w:rPr>
          <w:color w:val="auto"/>
          <w:lang w:val="en-GB"/>
        </w:rPr>
        <w:noBreakHyphen/>
        <w:t>23</w:t>
      </w:r>
      <w:r w:rsidR="0010310F" w:rsidRPr="00182CE9">
        <w:rPr>
          <w:color w:val="auto"/>
          <w:lang w:val="en-GB"/>
        </w:rPr>
        <w:t>.</w:t>
      </w:r>
      <w:r w:rsidR="009D42B6" w:rsidRPr="00182CE9">
        <w:rPr>
          <w:color w:val="auto"/>
          <w:lang w:val="en-GB"/>
        </w:rPr>
        <w:t xml:space="preserve"> </w:t>
      </w:r>
      <w:r w:rsidR="0009024C" w:rsidRPr="00182CE9">
        <w:rPr>
          <w:color w:val="auto"/>
          <w:lang w:val="en-GB"/>
        </w:rPr>
        <w:fldChar w:fldCharType="begin"/>
      </w:r>
      <w:r w:rsidR="0009024C" w:rsidRPr="00182CE9">
        <w:rPr>
          <w:color w:val="auto"/>
          <w:lang w:val="en-GB"/>
        </w:rPr>
        <w:instrText xml:space="preserve"> REF _Ref2784919 \h  \* MERGEFORMAT </w:instrText>
      </w:r>
      <w:r w:rsidR="0009024C" w:rsidRPr="00182CE9">
        <w:rPr>
          <w:color w:val="auto"/>
          <w:lang w:val="en-GB"/>
        </w:rPr>
      </w:r>
      <w:r w:rsidR="0009024C" w:rsidRPr="00182CE9">
        <w:rPr>
          <w:color w:val="auto"/>
          <w:lang w:val="en-GB"/>
        </w:rPr>
        <w:fldChar w:fldCharType="separate"/>
      </w:r>
      <w:r w:rsidR="007621BE" w:rsidRPr="007621BE">
        <w:rPr>
          <w:color w:val="auto"/>
        </w:rPr>
        <w:t xml:space="preserve">Chart </w:t>
      </w:r>
      <w:r w:rsidR="007621BE" w:rsidRPr="007621BE">
        <w:rPr>
          <w:noProof/>
          <w:color w:val="auto"/>
        </w:rPr>
        <w:t>2.1</w:t>
      </w:r>
      <w:r w:rsidR="0009024C" w:rsidRPr="00182CE9">
        <w:rPr>
          <w:color w:val="auto"/>
          <w:lang w:val="en-GB"/>
        </w:rPr>
        <w:fldChar w:fldCharType="end"/>
      </w:r>
      <w:r w:rsidR="009D42B6" w:rsidRPr="00182CE9">
        <w:rPr>
          <w:color w:val="auto"/>
          <w:lang w:val="en-GB"/>
        </w:rPr>
        <w:t xml:space="preserve"> </w:t>
      </w:r>
      <w:r w:rsidR="00C878FD" w:rsidRPr="00182CE9">
        <w:rPr>
          <w:color w:val="auto"/>
          <w:lang w:val="en-GB"/>
        </w:rPr>
        <w:t>shows</w:t>
      </w:r>
      <w:r w:rsidR="009D42B6" w:rsidRPr="00182CE9">
        <w:rPr>
          <w:color w:val="auto"/>
          <w:lang w:val="en-GB"/>
        </w:rPr>
        <w:t xml:space="preserve"> </w:t>
      </w:r>
      <w:r w:rsidR="00C878FD" w:rsidRPr="00182CE9">
        <w:rPr>
          <w:color w:val="auto"/>
          <w:lang w:val="en-GB"/>
        </w:rPr>
        <w:t>C</w:t>
      </w:r>
      <w:r w:rsidR="006B661F" w:rsidRPr="00182CE9">
        <w:rPr>
          <w:color w:val="auto"/>
          <w:lang w:val="en-GB"/>
        </w:rPr>
        <w:t>ommonwealth</w:t>
      </w:r>
      <w:r w:rsidR="009D42B6" w:rsidRPr="00182CE9">
        <w:rPr>
          <w:color w:val="auto"/>
          <w:lang w:val="en-GB"/>
        </w:rPr>
        <w:t xml:space="preserve"> </w:t>
      </w:r>
      <w:r w:rsidR="006B661F" w:rsidRPr="00182CE9">
        <w:rPr>
          <w:color w:val="auto"/>
          <w:lang w:val="en-GB"/>
        </w:rPr>
        <w:t>funding</w:t>
      </w:r>
      <w:r w:rsidR="009D42B6" w:rsidRPr="00182CE9">
        <w:rPr>
          <w:color w:val="auto"/>
          <w:lang w:val="en-GB"/>
        </w:rPr>
        <w:t xml:space="preserve"> </w:t>
      </w:r>
      <w:r w:rsidR="006B661F" w:rsidRPr="00182CE9">
        <w:rPr>
          <w:color w:val="auto"/>
          <w:lang w:val="en-GB"/>
        </w:rPr>
        <w:t>in</w:t>
      </w:r>
      <w:r w:rsidR="009D42B6" w:rsidRPr="00182CE9">
        <w:rPr>
          <w:color w:val="auto"/>
          <w:lang w:val="en-GB"/>
        </w:rPr>
        <w:t xml:space="preserve"> </w:t>
      </w:r>
      <w:r w:rsidR="006B661F" w:rsidRPr="00182CE9">
        <w:rPr>
          <w:color w:val="auto"/>
          <w:lang w:val="en-GB"/>
        </w:rPr>
        <w:t>aged</w:t>
      </w:r>
      <w:r w:rsidR="009D42B6" w:rsidRPr="00182CE9">
        <w:rPr>
          <w:color w:val="auto"/>
          <w:lang w:val="en-GB"/>
        </w:rPr>
        <w:t xml:space="preserve"> </w:t>
      </w:r>
      <w:r w:rsidR="006B661F" w:rsidRPr="00182CE9">
        <w:rPr>
          <w:color w:val="auto"/>
          <w:lang w:val="en-GB"/>
        </w:rPr>
        <w:t>care</w:t>
      </w:r>
      <w:r w:rsidR="009D42B6" w:rsidRPr="00182CE9">
        <w:rPr>
          <w:color w:val="auto"/>
          <w:lang w:val="en-GB"/>
        </w:rPr>
        <w:t xml:space="preserve"> </w:t>
      </w:r>
      <w:r w:rsidR="006B661F" w:rsidRPr="00182CE9">
        <w:rPr>
          <w:color w:val="auto"/>
          <w:lang w:val="en-GB"/>
        </w:rPr>
        <w:t>since</w:t>
      </w:r>
      <w:r w:rsidR="009D42B6" w:rsidRPr="00182CE9">
        <w:rPr>
          <w:color w:val="auto"/>
          <w:lang w:val="en-GB"/>
        </w:rPr>
        <w:t xml:space="preserve"> </w:t>
      </w:r>
      <w:r w:rsidR="006B661F" w:rsidRPr="00182CE9">
        <w:rPr>
          <w:color w:val="auto"/>
          <w:lang w:val="en-GB"/>
        </w:rPr>
        <w:t>201</w:t>
      </w:r>
      <w:r w:rsidR="00182CE9">
        <w:rPr>
          <w:color w:val="auto"/>
          <w:lang w:val="en-GB"/>
        </w:rPr>
        <w:t>5-16</w:t>
      </w:r>
      <w:r w:rsidR="009D42B6" w:rsidRPr="00182CE9">
        <w:rPr>
          <w:color w:val="auto"/>
          <w:lang w:val="en-GB"/>
        </w:rPr>
        <w:t xml:space="preserve"> </w:t>
      </w:r>
      <w:r w:rsidR="00DF5D05" w:rsidRPr="00182CE9">
        <w:rPr>
          <w:color w:val="auto"/>
          <w:lang w:val="en-GB"/>
        </w:rPr>
        <w:t>and</w:t>
      </w:r>
      <w:r w:rsidR="009D42B6" w:rsidRPr="00182CE9">
        <w:rPr>
          <w:color w:val="auto"/>
          <w:lang w:val="en-GB"/>
        </w:rPr>
        <w:t xml:space="preserve"> </w:t>
      </w:r>
      <w:r w:rsidR="00DF5D05" w:rsidRPr="00182CE9">
        <w:rPr>
          <w:color w:val="auto"/>
          <w:lang w:val="en-GB"/>
        </w:rPr>
        <w:t>budgeted</w:t>
      </w:r>
      <w:r w:rsidR="009D42B6" w:rsidRPr="00182CE9">
        <w:rPr>
          <w:color w:val="auto"/>
          <w:lang w:val="en-GB"/>
        </w:rPr>
        <w:t xml:space="preserve"> </w:t>
      </w:r>
      <w:r w:rsidR="00DF5D05" w:rsidRPr="00182CE9">
        <w:rPr>
          <w:color w:val="auto"/>
          <w:lang w:val="en-GB"/>
        </w:rPr>
        <w:t>expenditure</w:t>
      </w:r>
      <w:r w:rsidR="009D42B6" w:rsidRPr="00182CE9">
        <w:rPr>
          <w:color w:val="auto"/>
          <w:lang w:val="en-GB"/>
        </w:rPr>
        <w:t xml:space="preserve"> </w:t>
      </w:r>
      <w:r w:rsidR="00DF5D05" w:rsidRPr="00182CE9">
        <w:rPr>
          <w:color w:val="auto"/>
          <w:lang w:val="en-GB"/>
        </w:rPr>
        <w:t>to</w:t>
      </w:r>
      <w:r w:rsidR="009D42B6" w:rsidRPr="00182CE9">
        <w:rPr>
          <w:color w:val="auto"/>
          <w:lang w:val="en-GB"/>
        </w:rPr>
        <w:t xml:space="preserve"> </w:t>
      </w:r>
      <w:r w:rsidR="00DF5D05" w:rsidRPr="00182CE9">
        <w:rPr>
          <w:color w:val="auto"/>
          <w:lang w:val="en-GB"/>
        </w:rPr>
        <w:t>202</w:t>
      </w:r>
      <w:r w:rsidR="00E5289C" w:rsidRPr="00182CE9">
        <w:rPr>
          <w:color w:val="auto"/>
          <w:lang w:val="en-GB"/>
        </w:rPr>
        <w:t>2-23</w:t>
      </w:r>
      <w:r w:rsidR="006B661F" w:rsidRPr="00182CE9">
        <w:rPr>
          <w:color w:val="auto"/>
          <w:lang w:val="en-GB"/>
        </w:rPr>
        <w:t>.</w:t>
      </w:r>
    </w:p>
    <w:p w14:paraId="4E9C0C69" w14:textId="6C1B1E20" w:rsidR="00CF6408" w:rsidRPr="00CF6408" w:rsidRDefault="00CC4813" w:rsidP="00CF6408">
      <w:pPr>
        <w:rPr>
          <w:rFonts w:ascii="Segoe UI" w:hAnsi="Segoe UI" w:cs="Segoe UI"/>
          <w:szCs w:val="20"/>
          <w:lang w:val="en-GB"/>
        </w:rPr>
      </w:pPr>
      <w:r>
        <w:rPr>
          <w:rFonts w:ascii="Segoe UI" w:hAnsi="Segoe UI" w:cs="Segoe UI"/>
          <w:szCs w:val="20"/>
          <w:lang w:val="en-GB"/>
        </w:rPr>
        <w:t>More than two-</w:t>
      </w:r>
      <w:r w:rsidR="00CF6408" w:rsidRPr="00CF6408">
        <w:rPr>
          <w:rFonts w:ascii="Segoe UI" w:hAnsi="Segoe UI" w:cs="Segoe UI"/>
          <w:szCs w:val="20"/>
          <w:lang w:val="en-GB"/>
        </w:rPr>
        <w:t>thirds of the 10.2 per cent increase in Australian Government funding during 2018</w:t>
      </w:r>
      <w:r w:rsidR="00CF6408">
        <w:rPr>
          <w:rFonts w:ascii="Segoe UI" w:hAnsi="Segoe UI" w:cs="Segoe UI"/>
          <w:szCs w:val="20"/>
          <w:lang w:val="en-GB"/>
        </w:rPr>
        <w:noBreakHyphen/>
      </w:r>
      <w:r w:rsidR="00CF6408" w:rsidRPr="00CF6408">
        <w:rPr>
          <w:rFonts w:ascii="Segoe UI" w:hAnsi="Segoe UI" w:cs="Segoe UI"/>
          <w:szCs w:val="20"/>
          <w:lang w:val="en-GB"/>
        </w:rPr>
        <w:t>19 ($1</w:t>
      </w:r>
      <w:r w:rsidR="00CF6408">
        <w:rPr>
          <w:rFonts w:ascii="Segoe UI" w:hAnsi="Segoe UI" w:cs="Segoe UI"/>
          <w:szCs w:val="20"/>
          <w:lang w:val="en-GB"/>
        </w:rPr>
        <w:t>.2</w:t>
      </w:r>
      <w:r w:rsidR="00997737">
        <w:rPr>
          <w:rFonts w:ascii="Segoe UI" w:hAnsi="Segoe UI" w:cs="Segoe UI"/>
          <w:szCs w:val="20"/>
          <w:lang w:val="en-GB"/>
        </w:rPr>
        <w:t>6</w:t>
      </w:r>
      <w:r w:rsidR="00CF6408">
        <w:rPr>
          <w:rFonts w:ascii="Segoe UI" w:hAnsi="Segoe UI" w:cs="Segoe UI"/>
          <w:b/>
          <w:szCs w:val="20"/>
          <w:lang w:val="en-GB"/>
        </w:rPr>
        <w:t> </w:t>
      </w:r>
      <w:r w:rsidR="00CF6408">
        <w:rPr>
          <w:rFonts w:ascii="Segoe UI" w:hAnsi="Segoe UI" w:cs="Segoe UI"/>
          <w:szCs w:val="20"/>
          <w:lang w:val="en-GB"/>
        </w:rPr>
        <w:t>b</w:t>
      </w:r>
      <w:r w:rsidR="00CF6408" w:rsidRPr="00CF6408">
        <w:rPr>
          <w:rFonts w:ascii="Segoe UI" w:hAnsi="Segoe UI" w:cs="Segoe UI"/>
          <w:szCs w:val="20"/>
          <w:lang w:val="en-GB"/>
        </w:rPr>
        <w:t>illion) is attributable to increases in residential and home care expenditure</w:t>
      </w:r>
      <w:r w:rsidR="00997737">
        <w:rPr>
          <w:rFonts w:ascii="Segoe UI" w:hAnsi="Segoe UI" w:cs="Segoe UI"/>
          <w:szCs w:val="20"/>
          <w:lang w:val="en-GB"/>
        </w:rPr>
        <w:t>, $810 million and $437 </w:t>
      </w:r>
      <w:r w:rsidR="00CF6408" w:rsidRPr="00CF6408">
        <w:rPr>
          <w:rFonts w:ascii="Segoe UI" w:hAnsi="Segoe UI" w:cs="Segoe UI"/>
          <w:szCs w:val="20"/>
          <w:lang w:val="en-GB"/>
        </w:rPr>
        <w:t>million respectively. The balance is spread across a mix of programs such as CHSP and flexible aged care programs.</w:t>
      </w:r>
    </w:p>
    <w:p w14:paraId="1858425D" w14:textId="3E96452E" w:rsidR="00B13844" w:rsidRDefault="00B13844" w:rsidP="00B13844">
      <w:pPr>
        <w:spacing w:before="120"/>
        <w:rPr>
          <w:rFonts w:ascii="Segoe UI" w:hAnsi="Segoe UI" w:cs="Segoe UI"/>
          <w:lang w:val="en-GB"/>
        </w:rPr>
      </w:pPr>
      <w:r>
        <w:rPr>
          <w:rFonts w:ascii="Segoe UI" w:hAnsi="Segoe UI" w:cs="Segoe UI"/>
          <w:lang w:val="en-GB"/>
        </w:rPr>
        <w:t xml:space="preserve">The growth in residential care expenditure can be attributed to a 1.9 per cent increase in the </w:t>
      </w:r>
      <w:r w:rsidRPr="00B13844">
        <w:rPr>
          <w:rFonts w:ascii="Segoe UI" w:hAnsi="Segoe UI" w:cs="Segoe UI"/>
          <w:lang w:val="en-GB"/>
        </w:rPr>
        <w:t xml:space="preserve">number of days of care provided </w:t>
      </w:r>
      <w:r w:rsidRPr="00997737">
        <w:rPr>
          <w:rFonts w:ascii="Segoe UI" w:hAnsi="Segoe UI" w:cs="Segoe UI"/>
          <w:lang w:val="en-GB"/>
        </w:rPr>
        <w:t>during the year due to an increase in the number of residents ($23</w:t>
      </w:r>
      <w:r w:rsidR="00AE2085" w:rsidRPr="00997737">
        <w:rPr>
          <w:rFonts w:ascii="Segoe UI" w:hAnsi="Segoe UI" w:cs="Segoe UI"/>
          <w:lang w:val="en-GB"/>
        </w:rPr>
        <w:t>1 </w:t>
      </w:r>
      <w:r w:rsidRPr="00997737">
        <w:rPr>
          <w:rFonts w:ascii="Segoe UI" w:hAnsi="Segoe UI" w:cs="Segoe UI"/>
          <w:lang w:val="en-GB"/>
        </w:rPr>
        <w:t>million), and a 4.7 per cent increase in average care subsidy and supplement payments ($56</w:t>
      </w:r>
      <w:r w:rsidR="00AE2085" w:rsidRPr="00997737">
        <w:rPr>
          <w:rFonts w:ascii="Segoe UI" w:hAnsi="Segoe UI" w:cs="Segoe UI"/>
          <w:lang w:val="en-GB"/>
        </w:rPr>
        <w:t>9 </w:t>
      </w:r>
      <w:r w:rsidRPr="00997737">
        <w:rPr>
          <w:rFonts w:ascii="Segoe UI" w:hAnsi="Segoe UI" w:cs="Segoe UI"/>
          <w:lang w:val="en-GB"/>
        </w:rPr>
        <w:t xml:space="preserve">million), </w:t>
      </w:r>
      <w:r w:rsidR="00CC4813">
        <w:rPr>
          <w:rFonts w:ascii="Segoe UI" w:hAnsi="Segoe UI" w:cs="Segoe UI"/>
          <w:lang w:val="en-GB"/>
        </w:rPr>
        <w:t xml:space="preserve">the latter </w:t>
      </w:r>
      <w:r w:rsidR="00997737">
        <w:rPr>
          <w:rFonts w:ascii="Segoe UI" w:hAnsi="Segoe UI" w:cs="Segoe UI"/>
          <w:lang w:val="en-GB"/>
        </w:rPr>
        <w:t xml:space="preserve">resulting </w:t>
      </w:r>
      <w:r w:rsidRPr="00997737">
        <w:rPr>
          <w:rFonts w:ascii="Segoe UI" w:hAnsi="Segoe UI" w:cs="Segoe UI"/>
          <w:lang w:val="en-GB"/>
        </w:rPr>
        <w:t xml:space="preserve">primarily </w:t>
      </w:r>
      <w:r w:rsidR="00997737">
        <w:rPr>
          <w:rFonts w:ascii="Segoe UI" w:hAnsi="Segoe UI" w:cs="Segoe UI"/>
          <w:lang w:val="en-GB"/>
        </w:rPr>
        <w:t>from</w:t>
      </w:r>
      <w:r w:rsidRPr="00997737">
        <w:rPr>
          <w:rFonts w:ascii="Segoe UI" w:hAnsi="Segoe UI" w:cs="Segoe UI"/>
          <w:lang w:val="en-GB"/>
        </w:rPr>
        <w:t xml:space="preserve"> the one-off increase to care subsidies that applied between March 2019 and June 2019</w:t>
      </w:r>
      <w:r w:rsidR="008F6314" w:rsidRPr="00997737">
        <w:rPr>
          <w:rFonts w:ascii="Segoe UI" w:hAnsi="Segoe UI" w:cs="Segoe UI"/>
          <w:lang w:val="en-GB"/>
        </w:rPr>
        <w:t xml:space="preserve">. </w:t>
      </w:r>
      <w:r w:rsidRPr="00997737">
        <w:rPr>
          <w:rFonts w:ascii="Segoe UI" w:hAnsi="Segoe UI" w:cs="Segoe UI"/>
          <w:lang w:val="en-GB"/>
        </w:rPr>
        <w:t>There is also a small interaction effect ($1</w:t>
      </w:r>
      <w:r w:rsidR="00AE2085" w:rsidRPr="00997737">
        <w:rPr>
          <w:rFonts w:ascii="Segoe UI" w:hAnsi="Segoe UI" w:cs="Segoe UI"/>
          <w:lang w:val="en-GB"/>
        </w:rPr>
        <w:t>1 </w:t>
      </w:r>
      <w:r w:rsidRPr="00997737">
        <w:rPr>
          <w:rFonts w:ascii="Segoe UI" w:hAnsi="Segoe UI" w:cs="Segoe UI"/>
          <w:lang w:val="en-GB"/>
        </w:rPr>
        <w:t>million) due to the combined effect of growth in volume and price.</w:t>
      </w:r>
    </w:p>
    <w:p w14:paraId="3E9F2762" w14:textId="6ED423AB" w:rsidR="00CF6408" w:rsidRPr="00FD5802" w:rsidRDefault="00CF6408" w:rsidP="00820654">
      <w:pPr>
        <w:spacing w:before="120"/>
        <w:rPr>
          <w:rFonts w:ascii="Segoe UI" w:hAnsi="Segoe UI" w:cs="Segoe UI"/>
          <w:szCs w:val="20"/>
          <w:lang w:val="en-GB"/>
        </w:rPr>
      </w:pPr>
      <w:r w:rsidRPr="00FD5802">
        <w:rPr>
          <w:rFonts w:ascii="Segoe UI" w:hAnsi="Segoe UI" w:cs="Segoe UI"/>
          <w:szCs w:val="20"/>
          <w:lang w:val="en-GB"/>
        </w:rPr>
        <w:t>The increase in home care expenditure in 2018-19 is mainly due to a 19.5 per cent increase in the number of days of care provided during the year</w:t>
      </w:r>
      <w:r w:rsidR="00997737">
        <w:rPr>
          <w:rFonts w:ascii="Segoe UI" w:hAnsi="Segoe UI" w:cs="Segoe UI"/>
          <w:szCs w:val="20"/>
          <w:lang w:val="en-GB"/>
        </w:rPr>
        <w:t xml:space="preserve"> (due to the increase in the number of packages)</w:t>
      </w:r>
      <w:r w:rsidRPr="00FD5802">
        <w:rPr>
          <w:rFonts w:ascii="Segoe UI" w:hAnsi="Segoe UI" w:cs="Segoe UI"/>
          <w:szCs w:val="20"/>
          <w:lang w:val="en-GB"/>
        </w:rPr>
        <w:t>.</w:t>
      </w:r>
    </w:p>
    <w:p w14:paraId="2974EC2F" w14:textId="794A9CE6" w:rsidR="00DC409A" w:rsidRDefault="00DC409A" w:rsidP="00F97CCC">
      <w:pPr>
        <w:pStyle w:val="Caption"/>
      </w:pPr>
      <w:bookmarkStart w:id="110" w:name="_Ref2784919"/>
      <w:bookmarkStart w:id="111" w:name="_Toc2536742"/>
      <w:bookmarkStart w:id="112" w:name="_Toc39040483"/>
      <w:r w:rsidRPr="00DB5639">
        <w:lastRenderedPageBreak/>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2</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w:t>
      </w:r>
      <w:r w:rsidR="009D64CB">
        <w:rPr>
          <w:noProof/>
        </w:rPr>
        <w:fldChar w:fldCharType="end"/>
      </w:r>
      <w:bookmarkEnd w:id="110"/>
      <w:r w:rsidR="00A0676F">
        <w:t>:</w:t>
      </w:r>
      <w:r w:rsidR="009D42B6">
        <w:t xml:space="preserve"> </w:t>
      </w:r>
      <w:r w:rsidR="00BE42D7" w:rsidRPr="00DB5639">
        <w:t>A</w:t>
      </w:r>
      <w:r w:rsidRPr="00DB5639">
        <w:t>ustralian</w:t>
      </w:r>
      <w:r w:rsidR="009D42B6">
        <w:t xml:space="preserve"> </w:t>
      </w:r>
      <w:r w:rsidRPr="00DB5639">
        <w:t>Government</w:t>
      </w:r>
      <w:r w:rsidR="009D42B6">
        <w:t xml:space="preserve"> </w:t>
      </w:r>
      <w:r w:rsidRPr="00DB5639">
        <w:t>tota</w:t>
      </w:r>
      <w:r w:rsidR="00912ACD">
        <w:t>l</w:t>
      </w:r>
      <w:r w:rsidR="009D42B6">
        <w:t xml:space="preserve"> </w:t>
      </w:r>
      <w:r w:rsidR="00912ACD">
        <w:t>aged</w:t>
      </w:r>
      <w:r w:rsidR="009D42B6">
        <w:t xml:space="preserve"> </w:t>
      </w:r>
      <w:r w:rsidR="00912ACD">
        <w:t>care</w:t>
      </w:r>
      <w:r w:rsidR="009D42B6">
        <w:t xml:space="preserve"> </w:t>
      </w:r>
      <w:r w:rsidR="00912ACD">
        <w:t>expenditure,</w:t>
      </w:r>
      <w:r w:rsidR="009D42B6">
        <w:t xml:space="preserve"> </w:t>
      </w:r>
      <w:r w:rsidR="00912ACD">
        <w:t>201</w:t>
      </w:r>
      <w:r w:rsidR="00A47D4F">
        <w:t>5</w:t>
      </w:r>
      <w:r w:rsidR="00A47D4F">
        <w:noBreakHyphen/>
        <w:t>16</w:t>
      </w:r>
      <w:r w:rsidR="009D42B6">
        <w:t xml:space="preserve"> </w:t>
      </w:r>
      <w:r w:rsidRPr="00DB5639">
        <w:t>to</w:t>
      </w:r>
      <w:r w:rsidR="009D42B6">
        <w:t xml:space="preserve"> </w:t>
      </w:r>
      <w:r w:rsidRPr="00DB5639">
        <w:t>201</w:t>
      </w:r>
      <w:r w:rsidR="00A47D4F">
        <w:t>8</w:t>
      </w:r>
      <w:r w:rsidR="00A47D4F">
        <w:noBreakHyphen/>
        <w:t>19</w:t>
      </w:r>
      <w:r w:rsidR="009D42B6">
        <w:t xml:space="preserve"> </w:t>
      </w:r>
      <w:r w:rsidRPr="00DB5639">
        <w:t>and</w:t>
      </w:r>
      <w:r w:rsidR="009D42B6">
        <w:t xml:space="preserve"> </w:t>
      </w:r>
      <w:r w:rsidRPr="00DB5639">
        <w:t>total</w:t>
      </w:r>
      <w:r w:rsidR="009D42B6">
        <w:t xml:space="preserve"> </w:t>
      </w:r>
      <w:r w:rsidRPr="00DB5639">
        <w:t>budgeted</w:t>
      </w:r>
      <w:r w:rsidR="009D42B6">
        <w:t xml:space="preserve"> </w:t>
      </w:r>
      <w:r w:rsidRPr="00DB5639">
        <w:t>aged</w:t>
      </w:r>
      <w:r w:rsidR="009D42B6">
        <w:t xml:space="preserve"> </w:t>
      </w:r>
      <w:r w:rsidRPr="00DB5639">
        <w:t>c</w:t>
      </w:r>
      <w:r w:rsidR="00E5289C">
        <w:t>are</w:t>
      </w:r>
      <w:r w:rsidR="009D42B6">
        <w:t xml:space="preserve"> </w:t>
      </w:r>
      <w:r w:rsidR="00E5289C">
        <w:t>expenditure,</w:t>
      </w:r>
      <w:r w:rsidR="009D42B6">
        <w:t xml:space="preserve"> </w:t>
      </w:r>
      <w:r w:rsidR="00E5289C">
        <w:t>201</w:t>
      </w:r>
      <w:r w:rsidR="00A47D4F">
        <w:t>9</w:t>
      </w:r>
      <w:r w:rsidR="00A47D4F">
        <w:noBreakHyphen/>
        <w:t>20</w:t>
      </w:r>
      <w:r w:rsidR="009D42B6">
        <w:t xml:space="preserve"> </w:t>
      </w:r>
      <w:r w:rsidR="00E5289C">
        <w:t>to</w:t>
      </w:r>
      <w:r w:rsidR="009D42B6">
        <w:t xml:space="preserve"> </w:t>
      </w:r>
      <w:r w:rsidR="00E5289C">
        <w:t>202</w:t>
      </w:r>
      <w:r w:rsidR="00F257A4">
        <w:t>2-23</w:t>
      </w:r>
      <w:bookmarkEnd w:id="111"/>
      <w:bookmarkEnd w:id="112"/>
    </w:p>
    <w:p w14:paraId="2445867E" w14:textId="7FF21C74" w:rsidR="009D42B6" w:rsidRPr="00214CC6" w:rsidRDefault="008D4B4B" w:rsidP="008D70E7">
      <w:pPr>
        <w:pStyle w:val="BodyText"/>
      </w:pPr>
      <w:r>
        <w:rPr>
          <w:noProof/>
          <w:lang w:eastAsia="en-AU"/>
        </w:rPr>
        <w:drawing>
          <wp:inline distT="0" distB="0" distL="0" distR="0" wp14:anchorId="063A8CEC" wp14:editId="31536C0C">
            <wp:extent cx="5910450" cy="225745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C2CA179" w14:textId="450A1B8F" w:rsidR="009D42B6" w:rsidRDefault="006B661F" w:rsidP="00763AE6">
      <w:pPr>
        <w:pStyle w:val="BodyTextAfterTableFigure"/>
      </w:pPr>
      <w:r w:rsidRPr="00291EB2">
        <w:t>Funding</w:t>
      </w:r>
      <w:r w:rsidR="009D42B6" w:rsidRPr="00291EB2">
        <w:t xml:space="preserve"> </w:t>
      </w:r>
      <w:r w:rsidRPr="00291EB2">
        <w:t>for</w:t>
      </w:r>
      <w:r w:rsidR="009D42B6" w:rsidRPr="00291EB2">
        <w:t xml:space="preserve"> </w:t>
      </w:r>
      <w:r w:rsidRPr="00291EB2">
        <w:t>residential</w:t>
      </w:r>
      <w:r w:rsidR="009D42B6" w:rsidRPr="00291EB2">
        <w:t xml:space="preserve"> </w:t>
      </w:r>
      <w:r w:rsidRPr="00291EB2">
        <w:t>care</w:t>
      </w:r>
      <w:r w:rsidR="009D42B6" w:rsidRPr="00291EB2">
        <w:t xml:space="preserve"> </w:t>
      </w:r>
      <w:r w:rsidRPr="00291EB2">
        <w:t>is</w:t>
      </w:r>
      <w:r w:rsidR="009D42B6" w:rsidRPr="00291EB2">
        <w:t xml:space="preserve"> </w:t>
      </w:r>
      <w:r w:rsidRPr="00291EB2">
        <w:t>by</w:t>
      </w:r>
      <w:r w:rsidR="009D42B6" w:rsidRPr="00291EB2">
        <w:t xml:space="preserve"> </w:t>
      </w:r>
      <w:r w:rsidRPr="00291EB2">
        <w:t>far</w:t>
      </w:r>
      <w:r w:rsidR="009D42B6" w:rsidRPr="00291EB2">
        <w:t xml:space="preserve"> </w:t>
      </w:r>
      <w:r w:rsidRPr="00291EB2">
        <w:t>the</w:t>
      </w:r>
      <w:r w:rsidR="009D42B6" w:rsidRPr="00291EB2">
        <w:t xml:space="preserve"> </w:t>
      </w:r>
      <w:r w:rsidRPr="00291EB2">
        <w:t>largest</w:t>
      </w:r>
      <w:r w:rsidR="009D42B6" w:rsidRPr="00291EB2">
        <w:t xml:space="preserve"> </w:t>
      </w:r>
      <w:r w:rsidRPr="00291EB2">
        <w:t>proportion</w:t>
      </w:r>
      <w:r w:rsidR="009D42B6" w:rsidRPr="00291EB2">
        <w:t xml:space="preserve"> </w:t>
      </w:r>
      <w:r w:rsidRPr="00291EB2">
        <w:t>of</w:t>
      </w:r>
      <w:r w:rsidR="009D42B6" w:rsidRPr="00291EB2">
        <w:t xml:space="preserve"> </w:t>
      </w:r>
      <w:r w:rsidR="00997737">
        <w:t xml:space="preserve">the </w:t>
      </w:r>
      <w:r w:rsidR="00B07467" w:rsidRPr="00291EB2">
        <w:t>Commonwealth</w:t>
      </w:r>
      <w:r w:rsidR="009D42B6" w:rsidRPr="00291EB2">
        <w:t xml:space="preserve"> </w:t>
      </w:r>
      <w:r w:rsidR="00B07467" w:rsidRPr="00291EB2">
        <w:t>expenditure</w:t>
      </w:r>
      <w:r w:rsidR="009D42B6" w:rsidRPr="00291EB2">
        <w:t xml:space="preserve"> </w:t>
      </w:r>
      <w:r w:rsidR="00B07467" w:rsidRPr="00291EB2">
        <w:t>at</w:t>
      </w:r>
      <w:r w:rsidR="009D42B6" w:rsidRPr="00291EB2">
        <w:t xml:space="preserve"> </w:t>
      </w:r>
      <w:r w:rsidR="00892345" w:rsidRPr="00291EB2">
        <w:t>6</w:t>
      </w:r>
      <w:r w:rsidR="00291EB2" w:rsidRPr="00291EB2">
        <w:t>6 </w:t>
      </w:r>
      <w:r w:rsidR="00B46FE4" w:rsidRPr="00291EB2">
        <w:t>per</w:t>
      </w:r>
      <w:r w:rsidR="00291EB2" w:rsidRPr="00291EB2">
        <w:t> </w:t>
      </w:r>
      <w:r w:rsidR="00B46FE4" w:rsidRPr="00291EB2">
        <w:t>cent</w:t>
      </w:r>
      <w:r w:rsidRPr="00291EB2">
        <w:t>.</w:t>
      </w:r>
      <w:r w:rsidR="009D42B6" w:rsidRPr="00291EB2">
        <w:t xml:space="preserve"> </w:t>
      </w:r>
      <w:r w:rsidRPr="00291EB2">
        <w:t>The</w:t>
      </w:r>
      <w:r w:rsidR="009D42B6" w:rsidRPr="00291EB2">
        <w:t xml:space="preserve"> </w:t>
      </w:r>
      <w:r w:rsidRPr="00291EB2">
        <w:t>proportion</w:t>
      </w:r>
      <w:r w:rsidR="00175792" w:rsidRPr="00291EB2">
        <w:t>s</w:t>
      </w:r>
      <w:r w:rsidR="009D42B6" w:rsidRPr="00291EB2">
        <w:t xml:space="preserve"> </w:t>
      </w:r>
      <w:r w:rsidRPr="00291EB2">
        <w:t>of</w:t>
      </w:r>
      <w:r w:rsidR="009D42B6" w:rsidRPr="00291EB2">
        <w:t xml:space="preserve"> </w:t>
      </w:r>
      <w:r w:rsidRPr="00291EB2">
        <w:t>Commonwealth</w:t>
      </w:r>
      <w:r w:rsidR="009D42B6" w:rsidRPr="00291EB2">
        <w:t xml:space="preserve"> </w:t>
      </w:r>
      <w:r w:rsidR="00892345" w:rsidRPr="00291EB2">
        <w:t>expenditure</w:t>
      </w:r>
      <w:r w:rsidR="009D42B6" w:rsidRPr="00291EB2">
        <w:t xml:space="preserve"> </w:t>
      </w:r>
      <w:r w:rsidR="00892345" w:rsidRPr="00291EB2">
        <w:t>in</w:t>
      </w:r>
      <w:r w:rsidR="009D42B6" w:rsidRPr="00291EB2">
        <w:t xml:space="preserve"> </w:t>
      </w:r>
      <w:r w:rsidR="00892345" w:rsidRPr="00291EB2">
        <w:t>201</w:t>
      </w:r>
      <w:r w:rsidR="00291EB2" w:rsidRPr="00291EB2">
        <w:t>8</w:t>
      </w:r>
      <w:r w:rsidR="00291EB2" w:rsidRPr="00291EB2">
        <w:noBreakHyphen/>
        <w:t>19</w:t>
      </w:r>
      <w:r w:rsidR="009D42B6" w:rsidRPr="00291EB2">
        <w:t xml:space="preserve"> </w:t>
      </w:r>
      <w:r w:rsidRPr="00291EB2">
        <w:t>across</w:t>
      </w:r>
      <w:r w:rsidR="009D42B6" w:rsidRPr="00291EB2">
        <w:t xml:space="preserve"> </w:t>
      </w:r>
      <w:r w:rsidRPr="00291EB2">
        <w:t>the</w:t>
      </w:r>
      <w:r w:rsidR="009D42B6" w:rsidRPr="00291EB2">
        <w:t xml:space="preserve"> </w:t>
      </w:r>
      <w:r w:rsidR="00E5289C" w:rsidRPr="00291EB2">
        <w:t>industry</w:t>
      </w:r>
      <w:r w:rsidR="009D42B6" w:rsidRPr="00291EB2">
        <w:t xml:space="preserve"> </w:t>
      </w:r>
      <w:r w:rsidR="00175792" w:rsidRPr="002D7D93">
        <w:t>are</w:t>
      </w:r>
      <w:r w:rsidR="009D42B6">
        <w:t xml:space="preserve"> </w:t>
      </w:r>
      <w:r w:rsidR="00175792" w:rsidRPr="00AD064C">
        <w:t>illustrated</w:t>
      </w:r>
      <w:r w:rsidR="009D42B6">
        <w:t xml:space="preserve"> </w:t>
      </w:r>
      <w:r w:rsidR="00175792" w:rsidRPr="00AD064C">
        <w:t>in</w:t>
      </w:r>
      <w:r w:rsidR="009D42B6">
        <w:t xml:space="preserve"> </w:t>
      </w:r>
      <w:r w:rsidR="0009024C" w:rsidRPr="00AD064C">
        <w:fldChar w:fldCharType="begin"/>
      </w:r>
      <w:r w:rsidR="0009024C" w:rsidRPr="00AD064C">
        <w:instrText xml:space="preserve"> REF _Ref2784964 \h  \* MERGEFORMAT </w:instrText>
      </w:r>
      <w:r w:rsidR="0009024C" w:rsidRPr="00AD064C">
        <w:fldChar w:fldCharType="separate"/>
      </w:r>
      <w:r w:rsidR="007621BE" w:rsidRPr="00BE0D5B">
        <w:t>Chart</w:t>
      </w:r>
      <w:r w:rsidR="007621BE">
        <w:t xml:space="preserve"> 2.2</w:t>
      </w:r>
      <w:r w:rsidR="0009024C" w:rsidRPr="00AD064C">
        <w:fldChar w:fldCharType="end"/>
      </w:r>
      <w:r w:rsidRPr="00AD064C">
        <w:t>.</w:t>
      </w:r>
    </w:p>
    <w:p w14:paraId="2CEDBD93" w14:textId="5B396D64" w:rsidR="001B6C6C" w:rsidRPr="00BE0D5B" w:rsidRDefault="001B6C6C" w:rsidP="00F97CCC">
      <w:pPr>
        <w:pStyle w:val="Caption"/>
      </w:pPr>
      <w:bookmarkStart w:id="113" w:name="_Ref2784964"/>
      <w:bookmarkStart w:id="114" w:name="_Toc2536743"/>
      <w:bookmarkStart w:id="115" w:name="_Toc39040484"/>
      <w:r w:rsidRPr="00BE0D5B">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2</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2</w:t>
      </w:r>
      <w:r w:rsidR="009D64CB">
        <w:rPr>
          <w:noProof/>
        </w:rPr>
        <w:fldChar w:fldCharType="end"/>
      </w:r>
      <w:bookmarkEnd w:id="113"/>
      <w:r w:rsidR="00DB5639">
        <w:t>:</w:t>
      </w:r>
      <w:r w:rsidR="009D42B6">
        <w:t xml:space="preserve"> </w:t>
      </w:r>
      <w:r w:rsidRPr="00BE0D5B">
        <w:t>Australian</w:t>
      </w:r>
      <w:r w:rsidR="009D42B6">
        <w:t xml:space="preserve"> </w:t>
      </w:r>
      <w:r w:rsidRPr="00BE0D5B">
        <w:t>Government</w:t>
      </w:r>
      <w:r w:rsidR="009D42B6">
        <w:t xml:space="preserve"> </w:t>
      </w:r>
      <w:r w:rsidRPr="00BE0D5B">
        <w:t>total</w:t>
      </w:r>
      <w:r w:rsidR="009D42B6">
        <w:t xml:space="preserve"> </w:t>
      </w:r>
      <w:r w:rsidRPr="00BE0D5B">
        <w:t>aged</w:t>
      </w:r>
      <w:r w:rsidR="009D42B6">
        <w:t xml:space="preserve"> </w:t>
      </w:r>
      <w:r w:rsidRPr="00BE0D5B">
        <w:t>care</w:t>
      </w:r>
      <w:r w:rsidR="009D42B6">
        <w:t xml:space="preserve"> </w:t>
      </w:r>
      <w:r w:rsidRPr="00BE0D5B">
        <w:t>expenditure,</w:t>
      </w:r>
      <w:r w:rsidR="009D42B6">
        <w:t xml:space="preserve"> </w:t>
      </w:r>
      <w:r w:rsidR="00A92661">
        <w:t>by</w:t>
      </w:r>
      <w:r w:rsidR="009D42B6">
        <w:t xml:space="preserve"> </w:t>
      </w:r>
      <w:r w:rsidR="00A92661">
        <w:t>major</w:t>
      </w:r>
      <w:r w:rsidR="009D42B6">
        <w:t xml:space="preserve"> </w:t>
      </w:r>
      <w:r w:rsidR="00A92661">
        <w:t>program</w:t>
      </w:r>
      <w:r w:rsidR="00AD064C">
        <w:t>,</w:t>
      </w:r>
      <w:r w:rsidR="009D42B6">
        <w:t xml:space="preserve"> </w:t>
      </w:r>
      <w:r w:rsidRPr="00BE0D5B">
        <w:t>201</w:t>
      </w:r>
      <w:r w:rsidR="00291EB2">
        <w:t>8</w:t>
      </w:r>
      <w:r w:rsidR="00291EB2">
        <w:noBreakHyphen/>
        <w:t>19</w:t>
      </w:r>
      <w:bookmarkEnd w:id="114"/>
      <w:bookmarkEnd w:id="115"/>
    </w:p>
    <w:p w14:paraId="0216FEF2" w14:textId="694317D9" w:rsidR="009D42B6" w:rsidRPr="00214CC6" w:rsidRDefault="008B230C" w:rsidP="008B230C">
      <w:pPr>
        <w:pStyle w:val="BodyText"/>
        <w:jc w:val="center"/>
        <w:rPr>
          <w:lang w:eastAsia="en-AU"/>
        </w:rPr>
      </w:pPr>
      <w:r>
        <w:rPr>
          <w:noProof/>
          <w:lang w:eastAsia="en-AU"/>
        </w:rPr>
        <w:drawing>
          <wp:inline distT="0" distB="0" distL="0" distR="0" wp14:anchorId="4C5594B9" wp14:editId="6679D3DF">
            <wp:extent cx="2877820" cy="2956560"/>
            <wp:effectExtent l="0" t="0" r="0" b="0"/>
            <wp:docPr id="5669" name="Picture 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77820" cy="2956560"/>
                    </a:xfrm>
                    <a:prstGeom prst="rect">
                      <a:avLst/>
                    </a:prstGeom>
                    <a:noFill/>
                  </pic:spPr>
                </pic:pic>
              </a:graphicData>
            </a:graphic>
          </wp:inline>
        </w:drawing>
      </w:r>
    </w:p>
    <w:p w14:paraId="6E4EC663" w14:textId="0F48FDFF" w:rsidR="009D42B6" w:rsidRDefault="00B17AB0" w:rsidP="00763AE6">
      <w:pPr>
        <w:pStyle w:val="BodyTextAfterTableFigure"/>
      </w:pPr>
      <w:r w:rsidRPr="00EC7834">
        <w:t>Australian</w:t>
      </w:r>
      <w:r w:rsidR="009D42B6">
        <w:t xml:space="preserve"> </w:t>
      </w:r>
      <w:r w:rsidRPr="00EC7834">
        <w:t>Government</w:t>
      </w:r>
      <w:r w:rsidR="009D42B6">
        <w:t xml:space="preserve"> </w:t>
      </w:r>
      <w:r w:rsidRPr="00EC7834">
        <w:t>expenditure</w:t>
      </w:r>
      <w:r w:rsidR="009D42B6">
        <w:t xml:space="preserve"> </w:t>
      </w:r>
      <w:r w:rsidRPr="00EC7834">
        <w:t>on</w:t>
      </w:r>
      <w:r w:rsidR="009D42B6">
        <w:t xml:space="preserve"> </w:t>
      </w:r>
      <w:r w:rsidRPr="00EC7834">
        <w:t>aged</w:t>
      </w:r>
      <w:r w:rsidR="009D42B6">
        <w:t xml:space="preserve"> </w:t>
      </w:r>
      <w:r w:rsidRPr="00EC7834">
        <w:t>care</w:t>
      </w:r>
      <w:r w:rsidR="009D42B6">
        <w:t xml:space="preserve"> </w:t>
      </w:r>
      <w:r w:rsidRPr="00EC7834">
        <w:t>is</w:t>
      </w:r>
      <w:r w:rsidR="009D42B6">
        <w:t xml:space="preserve"> </w:t>
      </w:r>
      <w:r w:rsidRPr="00EC7834">
        <w:t>projected</w:t>
      </w:r>
      <w:r w:rsidR="009D42B6">
        <w:t xml:space="preserve"> </w:t>
      </w:r>
      <w:r w:rsidRPr="00EC7834">
        <w:t>to</w:t>
      </w:r>
      <w:r w:rsidR="009D42B6">
        <w:t xml:space="preserve"> </w:t>
      </w:r>
      <w:r w:rsidRPr="00EC7834">
        <w:t>nearly</w:t>
      </w:r>
      <w:r w:rsidR="009D42B6">
        <w:t xml:space="preserve"> </w:t>
      </w:r>
      <w:r w:rsidRPr="00EC7834">
        <w:t>double</w:t>
      </w:r>
      <w:r w:rsidR="009D42B6">
        <w:t xml:space="preserve"> </w:t>
      </w:r>
      <w:r w:rsidRPr="00EC7834">
        <w:t>as</w:t>
      </w:r>
      <w:r w:rsidR="009D42B6">
        <w:t xml:space="preserve"> </w:t>
      </w:r>
      <w:r w:rsidRPr="00EC7834">
        <w:t>a</w:t>
      </w:r>
      <w:r w:rsidR="009D42B6">
        <w:t xml:space="preserve"> </w:t>
      </w:r>
      <w:r w:rsidRPr="00EC7834">
        <w:t>share</w:t>
      </w:r>
      <w:r w:rsidR="009D42B6">
        <w:t xml:space="preserve"> </w:t>
      </w:r>
      <w:r w:rsidRPr="00EC7834">
        <w:t>of</w:t>
      </w:r>
      <w:r w:rsidR="009D42B6">
        <w:t xml:space="preserve"> </w:t>
      </w:r>
      <w:r w:rsidRPr="00EC7834">
        <w:t>the</w:t>
      </w:r>
      <w:r w:rsidR="009D42B6">
        <w:t xml:space="preserve"> </w:t>
      </w:r>
      <w:r w:rsidRPr="00EC7834">
        <w:t>economy</w:t>
      </w:r>
      <w:r w:rsidR="00997737">
        <w:t>,</w:t>
      </w:r>
      <w:r w:rsidR="009D42B6">
        <w:t xml:space="preserve"> </w:t>
      </w:r>
      <w:r w:rsidRPr="00EC7834">
        <w:t>from</w:t>
      </w:r>
      <w:r w:rsidR="009D42B6">
        <w:t xml:space="preserve"> </w:t>
      </w:r>
      <w:r w:rsidR="00065F1D">
        <w:t>1</w:t>
      </w:r>
      <w:r w:rsidR="009D42B6">
        <w:t xml:space="preserve"> </w:t>
      </w:r>
      <w:r w:rsidR="00065F1D">
        <w:t>per</w:t>
      </w:r>
      <w:r w:rsidR="009D42B6">
        <w:t xml:space="preserve"> </w:t>
      </w:r>
      <w:r w:rsidR="00065F1D">
        <w:t>cent</w:t>
      </w:r>
      <w:r w:rsidR="009D42B6">
        <w:t xml:space="preserve"> </w:t>
      </w:r>
      <w:r w:rsidRPr="00EC7834">
        <w:t>currently</w:t>
      </w:r>
      <w:r w:rsidR="009D42B6">
        <w:t xml:space="preserve"> </w:t>
      </w:r>
      <w:r w:rsidRPr="00EC7834">
        <w:t>to</w:t>
      </w:r>
      <w:r w:rsidR="009D42B6">
        <w:t xml:space="preserve"> </w:t>
      </w:r>
      <w:r w:rsidRPr="00EC7834">
        <w:t>around</w:t>
      </w:r>
      <w:r w:rsidR="009D42B6">
        <w:t xml:space="preserve"> </w:t>
      </w:r>
      <w:r w:rsidRPr="00EC7834">
        <w:t>1.</w:t>
      </w:r>
      <w:r w:rsidR="0038198C">
        <w:t>7</w:t>
      </w:r>
      <w:r w:rsidR="009D42B6">
        <w:t xml:space="preserve"> </w:t>
      </w:r>
      <w:r w:rsidR="0038198C">
        <w:t>per</w:t>
      </w:r>
      <w:r w:rsidR="009D42B6">
        <w:t xml:space="preserve"> </w:t>
      </w:r>
      <w:r w:rsidR="0038198C">
        <w:t>cent</w:t>
      </w:r>
      <w:r w:rsidR="009D42B6">
        <w:t xml:space="preserve"> </w:t>
      </w:r>
      <w:r w:rsidRPr="00EC7834">
        <w:t>of</w:t>
      </w:r>
      <w:r w:rsidR="009D42B6">
        <w:t xml:space="preserve"> </w:t>
      </w:r>
      <w:r w:rsidRPr="00EC7834">
        <w:t>GDP</w:t>
      </w:r>
      <w:r w:rsidR="009D42B6">
        <w:t xml:space="preserve"> </w:t>
      </w:r>
      <w:r w:rsidRPr="00EC7834">
        <w:t>by</w:t>
      </w:r>
      <w:r w:rsidR="009D42B6">
        <w:t xml:space="preserve"> </w:t>
      </w:r>
      <w:r w:rsidRPr="00EC7834">
        <w:t>2055</w:t>
      </w:r>
      <w:r w:rsidRPr="00CC4813">
        <w:footnoteReference w:id="11"/>
      </w:r>
      <w:r w:rsidR="0090652D">
        <w:t xml:space="preserve">, </w:t>
      </w:r>
      <w:r w:rsidR="0090652D" w:rsidRPr="00CC4813">
        <w:t>noting that this projection is based on aged care funding policies that were current in 2015</w:t>
      </w:r>
      <w:r w:rsidRPr="00CC4813">
        <w:t>.</w:t>
      </w:r>
      <w:r w:rsidR="009D42B6" w:rsidRPr="00CC4813">
        <w:t xml:space="preserve"> </w:t>
      </w:r>
      <w:r w:rsidRPr="00EC7834">
        <w:t>Costs</w:t>
      </w:r>
      <w:r w:rsidR="009D42B6">
        <w:t xml:space="preserve"> </w:t>
      </w:r>
      <w:r w:rsidRPr="00EC7834">
        <w:t>of</w:t>
      </w:r>
      <w:r w:rsidR="009D42B6">
        <w:t xml:space="preserve"> </w:t>
      </w:r>
      <w:r w:rsidRPr="00EC7834">
        <w:t>care</w:t>
      </w:r>
      <w:r w:rsidR="009D42B6">
        <w:t xml:space="preserve"> </w:t>
      </w:r>
      <w:r w:rsidRPr="00EC7834">
        <w:t>will</w:t>
      </w:r>
      <w:r w:rsidR="009D42B6">
        <w:t xml:space="preserve"> </w:t>
      </w:r>
      <w:r w:rsidRPr="00EC7834">
        <w:t>continue</w:t>
      </w:r>
      <w:r w:rsidR="009D42B6">
        <w:t xml:space="preserve"> </w:t>
      </w:r>
      <w:r w:rsidRPr="00EC7834">
        <w:t>to</w:t>
      </w:r>
      <w:r w:rsidR="009D42B6">
        <w:t xml:space="preserve"> </w:t>
      </w:r>
      <w:r w:rsidRPr="00EC7834">
        <w:t>rise</w:t>
      </w:r>
      <w:r w:rsidR="009D42B6">
        <w:t xml:space="preserve"> </w:t>
      </w:r>
      <w:r w:rsidRPr="00EC7834">
        <w:t>on</w:t>
      </w:r>
      <w:r w:rsidR="009D42B6">
        <w:t xml:space="preserve"> </w:t>
      </w:r>
      <w:r w:rsidRPr="00EC7834">
        <w:t>account</w:t>
      </w:r>
      <w:r w:rsidR="009D42B6">
        <w:t xml:space="preserve"> </w:t>
      </w:r>
      <w:r w:rsidRPr="00EC7834">
        <w:t>of</w:t>
      </w:r>
      <w:r w:rsidR="009D42B6">
        <w:t xml:space="preserve"> </w:t>
      </w:r>
      <w:r w:rsidRPr="00EC7834">
        <w:t>growth</w:t>
      </w:r>
      <w:r w:rsidR="009D42B6">
        <w:t xml:space="preserve"> </w:t>
      </w:r>
      <w:r w:rsidRPr="00EC7834">
        <w:t>in</w:t>
      </w:r>
      <w:r w:rsidR="009D42B6">
        <w:t xml:space="preserve"> </w:t>
      </w:r>
      <w:r w:rsidRPr="00EC7834">
        <w:t>input</w:t>
      </w:r>
      <w:r w:rsidR="009D42B6">
        <w:t xml:space="preserve"> </w:t>
      </w:r>
      <w:r w:rsidRPr="00EC7834">
        <w:t>costs</w:t>
      </w:r>
      <w:r w:rsidR="009D42B6">
        <w:t xml:space="preserve"> </w:t>
      </w:r>
      <w:r w:rsidRPr="00EC7834">
        <w:t>(e.g.</w:t>
      </w:r>
      <w:r w:rsidR="009D42B6">
        <w:t xml:space="preserve"> </w:t>
      </w:r>
      <w:r w:rsidRPr="00EC7834">
        <w:t>wages)</w:t>
      </w:r>
      <w:r w:rsidR="009D42B6">
        <w:t xml:space="preserve"> </w:t>
      </w:r>
      <w:r w:rsidRPr="00EC7834">
        <w:t>and</w:t>
      </w:r>
      <w:r w:rsidR="009D42B6">
        <w:t xml:space="preserve"> </w:t>
      </w:r>
      <w:r w:rsidRPr="00EC7834">
        <w:t>the</w:t>
      </w:r>
      <w:r w:rsidR="009D42B6">
        <w:t xml:space="preserve"> </w:t>
      </w:r>
      <w:r w:rsidRPr="00EC7834">
        <w:t>increasing</w:t>
      </w:r>
      <w:r w:rsidR="009D42B6">
        <w:t xml:space="preserve"> </w:t>
      </w:r>
      <w:r w:rsidRPr="00EC7834">
        <w:t>complexity</w:t>
      </w:r>
      <w:r w:rsidR="009D42B6">
        <w:t xml:space="preserve"> </w:t>
      </w:r>
      <w:r w:rsidRPr="00EC7834">
        <w:t>of</w:t>
      </w:r>
      <w:r w:rsidR="009D42B6">
        <w:t xml:space="preserve"> </w:t>
      </w:r>
      <w:r w:rsidRPr="00EC7834">
        <w:t>chronic</w:t>
      </w:r>
      <w:r w:rsidR="009D42B6">
        <w:t xml:space="preserve"> </w:t>
      </w:r>
      <w:r w:rsidRPr="00EC7834">
        <w:t>health</w:t>
      </w:r>
      <w:r w:rsidR="009D42B6">
        <w:t xml:space="preserve"> </w:t>
      </w:r>
      <w:r w:rsidRPr="00EC7834">
        <w:t>conditions</w:t>
      </w:r>
      <w:r w:rsidR="009D42B6">
        <w:t xml:space="preserve"> </w:t>
      </w:r>
      <w:r w:rsidRPr="00EC7834">
        <w:t>in</w:t>
      </w:r>
      <w:r w:rsidR="009D42B6">
        <w:t xml:space="preserve"> </w:t>
      </w:r>
      <w:r w:rsidRPr="00EC7834">
        <w:t>ageing</w:t>
      </w:r>
      <w:r w:rsidR="009D42B6">
        <w:t xml:space="preserve"> </w:t>
      </w:r>
      <w:r w:rsidRPr="00EC7834">
        <w:t>populations.</w:t>
      </w:r>
    </w:p>
    <w:p w14:paraId="05F7C2E6" w14:textId="63B0299B" w:rsidR="00B17AB0" w:rsidRPr="00214CC6" w:rsidRDefault="00291EB2" w:rsidP="008D70E7">
      <w:pPr>
        <w:pStyle w:val="BodyText"/>
        <w:rPr>
          <w:lang w:val="en-GB"/>
        </w:rPr>
      </w:pPr>
      <w:r>
        <w:rPr>
          <w:lang w:val="en-GB"/>
        </w:rPr>
        <w:t xml:space="preserve">ACFA has previously </w:t>
      </w:r>
      <w:r w:rsidR="003910F5">
        <w:rPr>
          <w:lang w:val="en-GB"/>
        </w:rPr>
        <w:t>noted</w:t>
      </w:r>
      <w:r>
        <w:rPr>
          <w:lang w:val="en-GB"/>
        </w:rPr>
        <w:t xml:space="preserve"> that </w:t>
      </w:r>
      <w:r w:rsidR="00B17AB0" w:rsidRPr="00214CC6">
        <w:rPr>
          <w:lang w:val="en-GB"/>
        </w:rPr>
        <w:t>the</w:t>
      </w:r>
      <w:r w:rsidR="009D42B6" w:rsidRPr="00214CC6">
        <w:rPr>
          <w:lang w:val="en-GB"/>
        </w:rPr>
        <w:t xml:space="preserve"> </w:t>
      </w:r>
      <w:r w:rsidR="00B17AB0" w:rsidRPr="00214CC6">
        <w:rPr>
          <w:lang w:val="en-GB"/>
        </w:rPr>
        <w:t>shift</w:t>
      </w:r>
      <w:r w:rsidR="009D42B6" w:rsidRPr="00214CC6">
        <w:rPr>
          <w:lang w:val="en-GB"/>
        </w:rPr>
        <w:t xml:space="preserve"> </w:t>
      </w:r>
      <w:r w:rsidR="00B17AB0" w:rsidRPr="00214CC6">
        <w:rPr>
          <w:lang w:val="en-GB"/>
        </w:rPr>
        <w:t>in</w:t>
      </w:r>
      <w:r w:rsidR="009D42B6" w:rsidRPr="00214CC6">
        <w:rPr>
          <w:lang w:val="en-GB"/>
        </w:rPr>
        <w:t xml:space="preserve"> </w:t>
      </w:r>
      <w:r w:rsidR="00B17AB0" w:rsidRPr="00214CC6">
        <w:rPr>
          <w:lang w:val="en-GB"/>
        </w:rPr>
        <w:t>the</w:t>
      </w:r>
      <w:r w:rsidR="009D42B6" w:rsidRPr="00214CC6">
        <w:rPr>
          <w:lang w:val="en-GB"/>
        </w:rPr>
        <w:t xml:space="preserve"> </w:t>
      </w:r>
      <w:r w:rsidR="00B17AB0" w:rsidRPr="00214CC6">
        <w:rPr>
          <w:lang w:val="en-GB"/>
        </w:rPr>
        <w:t>balance</w:t>
      </w:r>
      <w:r w:rsidR="009D42B6" w:rsidRPr="00214CC6">
        <w:rPr>
          <w:lang w:val="en-GB"/>
        </w:rPr>
        <w:t xml:space="preserve"> </w:t>
      </w:r>
      <w:r w:rsidR="00B17AB0" w:rsidRPr="00214CC6">
        <w:rPr>
          <w:lang w:val="en-GB"/>
        </w:rPr>
        <w:t>of</w:t>
      </w:r>
      <w:r w:rsidR="009D42B6" w:rsidRPr="00214CC6">
        <w:rPr>
          <w:lang w:val="en-GB"/>
        </w:rPr>
        <w:t xml:space="preserve"> </w:t>
      </w:r>
      <w:r w:rsidR="00B17AB0" w:rsidRPr="00214CC6">
        <w:rPr>
          <w:lang w:val="en-GB"/>
        </w:rPr>
        <w:t>care</w:t>
      </w:r>
      <w:r w:rsidR="009D42B6" w:rsidRPr="00214CC6">
        <w:rPr>
          <w:lang w:val="en-GB"/>
        </w:rPr>
        <w:t xml:space="preserve"> </w:t>
      </w:r>
      <w:r w:rsidR="00B17AB0" w:rsidRPr="00214CC6">
        <w:rPr>
          <w:lang w:val="en-GB"/>
        </w:rPr>
        <w:t>in</w:t>
      </w:r>
      <w:r w:rsidR="009D42B6" w:rsidRPr="00214CC6">
        <w:rPr>
          <w:lang w:val="en-GB"/>
        </w:rPr>
        <w:t xml:space="preserve"> </w:t>
      </w:r>
      <w:r w:rsidR="00B17AB0" w:rsidRPr="00214CC6">
        <w:rPr>
          <w:lang w:val="en-GB"/>
        </w:rPr>
        <w:t>favour</w:t>
      </w:r>
      <w:r w:rsidR="009D42B6" w:rsidRPr="00214CC6">
        <w:rPr>
          <w:lang w:val="en-GB"/>
        </w:rPr>
        <w:t xml:space="preserve"> </w:t>
      </w:r>
      <w:r w:rsidR="00B17AB0" w:rsidRPr="00214CC6">
        <w:rPr>
          <w:lang w:val="en-GB"/>
        </w:rPr>
        <w:t>of</w:t>
      </w:r>
      <w:r w:rsidR="009D42B6" w:rsidRPr="00214CC6">
        <w:rPr>
          <w:lang w:val="en-GB"/>
        </w:rPr>
        <w:t xml:space="preserve"> </w:t>
      </w:r>
      <w:r w:rsidR="00B17AB0" w:rsidRPr="00214CC6">
        <w:rPr>
          <w:lang w:val="en-GB"/>
        </w:rPr>
        <w:t>home</w:t>
      </w:r>
      <w:r w:rsidR="009D42B6" w:rsidRPr="00214CC6">
        <w:rPr>
          <w:lang w:val="en-GB"/>
        </w:rPr>
        <w:t xml:space="preserve"> </w:t>
      </w:r>
      <w:r w:rsidR="00B17AB0" w:rsidRPr="00214CC6">
        <w:rPr>
          <w:lang w:val="en-GB"/>
        </w:rPr>
        <w:t>care</w:t>
      </w:r>
      <w:r w:rsidR="009D42B6" w:rsidRPr="00214CC6">
        <w:rPr>
          <w:lang w:val="en-GB"/>
        </w:rPr>
        <w:t xml:space="preserve"> </w:t>
      </w:r>
      <w:r w:rsidR="00B17AB0" w:rsidRPr="00214CC6">
        <w:rPr>
          <w:lang w:val="en-GB"/>
        </w:rPr>
        <w:t>over</w:t>
      </w:r>
      <w:r w:rsidR="009D42B6" w:rsidRPr="00214CC6">
        <w:rPr>
          <w:lang w:val="en-GB"/>
        </w:rPr>
        <w:t xml:space="preserve"> </w:t>
      </w:r>
      <w:r w:rsidR="00B17AB0" w:rsidRPr="00214CC6">
        <w:rPr>
          <w:lang w:val="en-GB"/>
        </w:rPr>
        <w:t>residential</w:t>
      </w:r>
      <w:r w:rsidR="009D42B6" w:rsidRPr="00214CC6">
        <w:rPr>
          <w:lang w:val="en-GB"/>
        </w:rPr>
        <w:t xml:space="preserve"> </w:t>
      </w:r>
      <w:r w:rsidR="00B17AB0" w:rsidRPr="00214CC6">
        <w:rPr>
          <w:lang w:val="en-GB"/>
        </w:rPr>
        <w:t>care</w:t>
      </w:r>
      <w:r w:rsidR="009D42B6" w:rsidRPr="00214CC6">
        <w:rPr>
          <w:lang w:val="en-GB"/>
        </w:rPr>
        <w:t xml:space="preserve"> </w:t>
      </w:r>
      <w:r>
        <w:rPr>
          <w:lang w:val="en-GB"/>
        </w:rPr>
        <w:t>was</w:t>
      </w:r>
      <w:r w:rsidR="009D42B6" w:rsidRPr="00214CC6">
        <w:rPr>
          <w:lang w:val="en-GB"/>
        </w:rPr>
        <w:t xml:space="preserve"> </w:t>
      </w:r>
      <w:r w:rsidR="00B17AB0" w:rsidRPr="00214CC6">
        <w:rPr>
          <w:lang w:val="en-GB"/>
        </w:rPr>
        <w:t>expected</w:t>
      </w:r>
      <w:r w:rsidR="009D42B6" w:rsidRPr="00214CC6">
        <w:rPr>
          <w:lang w:val="en-GB"/>
        </w:rPr>
        <w:t xml:space="preserve"> </w:t>
      </w:r>
      <w:r w:rsidR="00B17AB0" w:rsidRPr="00214CC6">
        <w:rPr>
          <w:lang w:val="en-GB"/>
        </w:rPr>
        <w:t>to</w:t>
      </w:r>
      <w:r w:rsidR="009D42B6" w:rsidRPr="00214CC6">
        <w:rPr>
          <w:lang w:val="en-GB"/>
        </w:rPr>
        <w:t xml:space="preserve"> </w:t>
      </w:r>
      <w:r w:rsidR="00B17AB0" w:rsidRPr="00214CC6">
        <w:rPr>
          <w:lang w:val="en-GB"/>
        </w:rPr>
        <w:t>improve</w:t>
      </w:r>
      <w:r w:rsidR="009D42B6" w:rsidRPr="00214CC6">
        <w:rPr>
          <w:lang w:val="en-GB"/>
        </w:rPr>
        <w:t xml:space="preserve"> </w:t>
      </w:r>
      <w:r w:rsidR="00B17AB0" w:rsidRPr="00214CC6">
        <w:rPr>
          <w:lang w:val="en-GB"/>
        </w:rPr>
        <w:t>affordability</w:t>
      </w:r>
      <w:r w:rsidR="009D42B6" w:rsidRPr="00214CC6">
        <w:rPr>
          <w:lang w:val="en-GB"/>
        </w:rPr>
        <w:t xml:space="preserve"> </w:t>
      </w:r>
      <w:r w:rsidR="00B17AB0" w:rsidRPr="00214CC6">
        <w:rPr>
          <w:lang w:val="en-GB"/>
        </w:rPr>
        <w:t>for</w:t>
      </w:r>
      <w:r w:rsidR="009D42B6" w:rsidRPr="00214CC6">
        <w:rPr>
          <w:lang w:val="en-GB"/>
        </w:rPr>
        <w:t xml:space="preserve"> </w:t>
      </w:r>
      <w:r w:rsidR="00B17AB0" w:rsidRPr="00214CC6">
        <w:rPr>
          <w:lang w:val="en-GB"/>
        </w:rPr>
        <w:t>taxpayers</w:t>
      </w:r>
      <w:r w:rsidR="009D42B6" w:rsidRPr="00214CC6">
        <w:rPr>
          <w:lang w:val="en-GB"/>
        </w:rPr>
        <w:t xml:space="preserve"> </w:t>
      </w:r>
      <w:r w:rsidR="00B17AB0" w:rsidRPr="00214CC6">
        <w:rPr>
          <w:lang w:val="en-GB"/>
        </w:rPr>
        <w:t>over</w:t>
      </w:r>
      <w:r w:rsidR="009D42B6" w:rsidRPr="00214CC6">
        <w:rPr>
          <w:lang w:val="en-GB"/>
        </w:rPr>
        <w:t xml:space="preserve"> </w:t>
      </w:r>
      <w:r w:rsidR="00B17AB0" w:rsidRPr="00214CC6">
        <w:rPr>
          <w:lang w:val="en-GB"/>
        </w:rPr>
        <w:t>the</w:t>
      </w:r>
      <w:r w:rsidR="009D42B6" w:rsidRPr="00214CC6">
        <w:rPr>
          <w:lang w:val="en-GB"/>
        </w:rPr>
        <w:t xml:space="preserve"> </w:t>
      </w:r>
      <w:r w:rsidR="00B17AB0" w:rsidRPr="00214CC6">
        <w:rPr>
          <w:lang w:val="en-GB"/>
        </w:rPr>
        <w:t>long</w:t>
      </w:r>
      <w:r w:rsidR="009D42B6" w:rsidRPr="00214CC6">
        <w:rPr>
          <w:lang w:val="en-GB"/>
        </w:rPr>
        <w:t xml:space="preserve"> </w:t>
      </w:r>
      <w:r w:rsidR="00B17AB0" w:rsidRPr="00214CC6">
        <w:rPr>
          <w:lang w:val="en-GB"/>
        </w:rPr>
        <w:t>term.</w:t>
      </w:r>
      <w:r w:rsidR="009D42B6" w:rsidRPr="00214CC6">
        <w:rPr>
          <w:lang w:val="en-GB"/>
        </w:rPr>
        <w:t xml:space="preserve"> </w:t>
      </w:r>
      <w:r w:rsidR="00B17AB0" w:rsidRPr="00214CC6">
        <w:rPr>
          <w:lang w:val="en-GB"/>
        </w:rPr>
        <w:t>This</w:t>
      </w:r>
      <w:r w:rsidR="009D42B6" w:rsidRPr="00214CC6">
        <w:rPr>
          <w:lang w:val="en-GB"/>
        </w:rPr>
        <w:t xml:space="preserve"> </w:t>
      </w:r>
      <w:r w:rsidR="00B17AB0" w:rsidRPr="00214CC6">
        <w:rPr>
          <w:lang w:val="en-GB"/>
        </w:rPr>
        <w:t>is</w:t>
      </w:r>
      <w:r w:rsidR="009D42B6" w:rsidRPr="00214CC6">
        <w:rPr>
          <w:lang w:val="en-GB"/>
        </w:rPr>
        <w:t xml:space="preserve"> </w:t>
      </w:r>
      <w:r w:rsidR="00B17AB0" w:rsidRPr="00214CC6">
        <w:rPr>
          <w:lang w:val="en-GB"/>
        </w:rPr>
        <w:t>because</w:t>
      </w:r>
      <w:r w:rsidR="009D42B6" w:rsidRPr="00214CC6">
        <w:rPr>
          <w:lang w:val="en-GB"/>
        </w:rPr>
        <w:t xml:space="preserve"> </w:t>
      </w:r>
      <w:r w:rsidR="00B17AB0" w:rsidRPr="00214CC6">
        <w:rPr>
          <w:lang w:val="en-GB"/>
        </w:rPr>
        <w:t>the</w:t>
      </w:r>
      <w:r w:rsidR="009D42B6" w:rsidRPr="00214CC6">
        <w:rPr>
          <w:lang w:val="en-GB"/>
        </w:rPr>
        <w:t xml:space="preserve"> </w:t>
      </w:r>
      <w:r w:rsidR="00B17AB0" w:rsidRPr="00214CC6">
        <w:rPr>
          <w:lang w:val="en-GB"/>
        </w:rPr>
        <w:t>costs</w:t>
      </w:r>
      <w:r w:rsidR="009D42B6" w:rsidRPr="00214CC6">
        <w:rPr>
          <w:lang w:val="en-GB"/>
        </w:rPr>
        <w:t xml:space="preserve"> </w:t>
      </w:r>
      <w:r w:rsidR="00B17AB0" w:rsidRPr="00214CC6">
        <w:rPr>
          <w:lang w:val="en-GB"/>
        </w:rPr>
        <w:t>of</w:t>
      </w:r>
      <w:r w:rsidR="009D42B6" w:rsidRPr="00214CC6">
        <w:rPr>
          <w:lang w:val="en-GB"/>
        </w:rPr>
        <w:t xml:space="preserve"> </w:t>
      </w:r>
      <w:r w:rsidR="00997737">
        <w:rPr>
          <w:lang w:val="en-GB"/>
        </w:rPr>
        <w:t xml:space="preserve">subsidising </w:t>
      </w:r>
      <w:r w:rsidR="00B17AB0" w:rsidRPr="00214CC6">
        <w:rPr>
          <w:lang w:val="en-GB"/>
        </w:rPr>
        <w:t>accommodation</w:t>
      </w:r>
      <w:r w:rsidR="009D42B6" w:rsidRPr="00214CC6">
        <w:rPr>
          <w:lang w:val="en-GB"/>
        </w:rPr>
        <w:t xml:space="preserve"> </w:t>
      </w:r>
      <w:r w:rsidR="00B17AB0" w:rsidRPr="00214CC6">
        <w:rPr>
          <w:lang w:val="en-GB"/>
        </w:rPr>
        <w:t>associated</w:t>
      </w:r>
      <w:r w:rsidR="009D42B6" w:rsidRPr="00214CC6">
        <w:rPr>
          <w:lang w:val="en-GB"/>
        </w:rPr>
        <w:t xml:space="preserve"> </w:t>
      </w:r>
      <w:r w:rsidR="00B17AB0" w:rsidRPr="00214CC6">
        <w:rPr>
          <w:lang w:val="en-GB"/>
        </w:rPr>
        <w:t>with</w:t>
      </w:r>
      <w:r w:rsidR="009D42B6" w:rsidRPr="00214CC6">
        <w:rPr>
          <w:lang w:val="en-GB"/>
        </w:rPr>
        <w:t xml:space="preserve"> </w:t>
      </w:r>
      <w:r w:rsidR="00B17AB0" w:rsidRPr="00214CC6">
        <w:rPr>
          <w:lang w:val="en-GB"/>
        </w:rPr>
        <w:t>residential</w:t>
      </w:r>
      <w:r w:rsidR="009D42B6" w:rsidRPr="00214CC6">
        <w:rPr>
          <w:lang w:val="en-GB"/>
        </w:rPr>
        <w:t xml:space="preserve"> </w:t>
      </w:r>
      <w:r w:rsidR="00B17AB0" w:rsidRPr="00214CC6">
        <w:rPr>
          <w:lang w:val="en-GB"/>
        </w:rPr>
        <w:t>care</w:t>
      </w:r>
      <w:r w:rsidR="009D42B6" w:rsidRPr="00214CC6">
        <w:rPr>
          <w:lang w:val="en-GB"/>
        </w:rPr>
        <w:t xml:space="preserve"> </w:t>
      </w:r>
      <w:r w:rsidR="00B17AB0" w:rsidRPr="00214CC6">
        <w:rPr>
          <w:lang w:val="en-GB"/>
        </w:rPr>
        <w:t>are</w:t>
      </w:r>
      <w:r w:rsidR="009D42B6" w:rsidRPr="00214CC6">
        <w:rPr>
          <w:lang w:val="en-GB"/>
        </w:rPr>
        <w:t xml:space="preserve"> </w:t>
      </w:r>
      <w:r w:rsidR="00B17AB0" w:rsidRPr="00214CC6">
        <w:rPr>
          <w:lang w:val="en-GB"/>
        </w:rPr>
        <w:t>not</w:t>
      </w:r>
      <w:r w:rsidR="009D42B6" w:rsidRPr="00214CC6">
        <w:rPr>
          <w:lang w:val="en-GB"/>
        </w:rPr>
        <w:t xml:space="preserve"> </w:t>
      </w:r>
      <w:r w:rsidR="00B17AB0" w:rsidRPr="00214CC6">
        <w:rPr>
          <w:lang w:val="en-GB"/>
        </w:rPr>
        <w:t>incurred</w:t>
      </w:r>
      <w:r w:rsidR="009D42B6" w:rsidRPr="00214CC6">
        <w:rPr>
          <w:lang w:val="en-GB"/>
        </w:rPr>
        <w:t xml:space="preserve"> </w:t>
      </w:r>
      <w:r w:rsidR="00B17AB0" w:rsidRPr="00214CC6">
        <w:rPr>
          <w:lang w:val="en-GB"/>
        </w:rPr>
        <w:t>with</w:t>
      </w:r>
      <w:r w:rsidR="009D42B6" w:rsidRPr="00214CC6">
        <w:rPr>
          <w:lang w:val="en-GB"/>
        </w:rPr>
        <w:t xml:space="preserve"> </w:t>
      </w:r>
      <w:r w:rsidR="00B17AB0" w:rsidRPr="00214CC6">
        <w:rPr>
          <w:lang w:val="en-GB"/>
        </w:rPr>
        <w:t>home</w:t>
      </w:r>
      <w:r w:rsidR="009D42B6" w:rsidRPr="00214CC6">
        <w:rPr>
          <w:lang w:val="en-GB"/>
        </w:rPr>
        <w:t xml:space="preserve"> </w:t>
      </w:r>
      <w:r w:rsidR="00B17AB0" w:rsidRPr="00214CC6">
        <w:rPr>
          <w:lang w:val="en-GB"/>
        </w:rPr>
        <w:t>care,</w:t>
      </w:r>
      <w:r w:rsidR="009D42B6" w:rsidRPr="00214CC6">
        <w:rPr>
          <w:lang w:val="en-GB"/>
        </w:rPr>
        <w:t xml:space="preserve"> </w:t>
      </w:r>
      <w:r w:rsidR="00B17AB0" w:rsidRPr="00214CC6">
        <w:rPr>
          <w:lang w:val="en-GB"/>
        </w:rPr>
        <w:t>and</w:t>
      </w:r>
      <w:r w:rsidR="009D42B6" w:rsidRPr="00214CC6">
        <w:rPr>
          <w:lang w:val="en-GB"/>
        </w:rPr>
        <w:t xml:space="preserve"> </w:t>
      </w:r>
      <w:r w:rsidR="00B17AB0" w:rsidRPr="00214CC6">
        <w:rPr>
          <w:lang w:val="en-GB"/>
        </w:rPr>
        <w:t>because,</w:t>
      </w:r>
      <w:r w:rsidR="009D42B6" w:rsidRPr="00214CC6">
        <w:rPr>
          <w:lang w:val="en-GB"/>
        </w:rPr>
        <w:t xml:space="preserve"> </w:t>
      </w:r>
      <w:r w:rsidR="00B17AB0" w:rsidRPr="00214CC6">
        <w:rPr>
          <w:lang w:val="en-GB"/>
        </w:rPr>
        <w:t>on</w:t>
      </w:r>
      <w:r w:rsidR="009D42B6" w:rsidRPr="00214CC6">
        <w:rPr>
          <w:lang w:val="en-GB"/>
        </w:rPr>
        <w:t xml:space="preserve"> </w:t>
      </w:r>
      <w:r w:rsidR="00B17AB0" w:rsidRPr="00214CC6">
        <w:rPr>
          <w:lang w:val="en-GB"/>
        </w:rPr>
        <w:t>average,</w:t>
      </w:r>
      <w:r w:rsidR="009D42B6" w:rsidRPr="00214CC6">
        <w:rPr>
          <w:lang w:val="en-GB"/>
        </w:rPr>
        <w:t xml:space="preserve"> </w:t>
      </w:r>
      <w:r w:rsidR="00B17AB0" w:rsidRPr="00214CC6">
        <w:rPr>
          <w:lang w:val="en-GB"/>
        </w:rPr>
        <w:t>higher</w:t>
      </w:r>
      <w:r w:rsidR="009D42B6" w:rsidRPr="00214CC6">
        <w:rPr>
          <w:lang w:val="en-GB"/>
        </w:rPr>
        <w:t xml:space="preserve"> </w:t>
      </w:r>
      <w:r w:rsidR="00B17AB0" w:rsidRPr="00214CC6">
        <w:rPr>
          <w:lang w:val="en-GB"/>
        </w:rPr>
        <w:t>care</w:t>
      </w:r>
      <w:r w:rsidR="009D42B6" w:rsidRPr="00214CC6">
        <w:rPr>
          <w:lang w:val="en-GB"/>
        </w:rPr>
        <w:t xml:space="preserve"> </w:t>
      </w:r>
      <w:r w:rsidR="00B17AB0" w:rsidRPr="00214CC6">
        <w:rPr>
          <w:lang w:val="en-GB"/>
        </w:rPr>
        <w:t>subsi</w:t>
      </w:r>
      <w:r w:rsidR="00CC7E94" w:rsidRPr="00214CC6">
        <w:rPr>
          <w:lang w:val="en-GB"/>
        </w:rPr>
        <w:t>dies</w:t>
      </w:r>
      <w:r w:rsidR="009D42B6" w:rsidRPr="00214CC6">
        <w:rPr>
          <w:lang w:val="en-GB"/>
        </w:rPr>
        <w:t xml:space="preserve"> </w:t>
      </w:r>
      <w:r w:rsidR="00CC7E94" w:rsidRPr="00214CC6">
        <w:rPr>
          <w:lang w:val="en-GB"/>
        </w:rPr>
        <w:t>apply</w:t>
      </w:r>
      <w:r w:rsidR="009D42B6" w:rsidRPr="00214CC6">
        <w:rPr>
          <w:lang w:val="en-GB"/>
        </w:rPr>
        <w:t xml:space="preserve"> </w:t>
      </w:r>
      <w:r w:rsidR="00CC7E94" w:rsidRPr="00214CC6">
        <w:rPr>
          <w:lang w:val="en-GB"/>
        </w:rPr>
        <w:t>in</w:t>
      </w:r>
      <w:r w:rsidR="009D42B6" w:rsidRPr="00214CC6">
        <w:rPr>
          <w:lang w:val="en-GB"/>
        </w:rPr>
        <w:t xml:space="preserve"> </w:t>
      </w:r>
      <w:r w:rsidR="00CC7E94" w:rsidRPr="00214CC6">
        <w:rPr>
          <w:lang w:val="en-GB"/>
        </w:rPr>
        <w:t>residential</w:t>
      </w:r>
      <w:r w:rsidR="009D42B6" w:rsidRPr="00214CC6">
        <w:rPr>
          <w:lang w:val="en-GB"/>
        </w:rPr>
        <w:t xml:space="preserve"> </w:t>
      </w:r>
      <w:r w:rsidR="00CC7E94" w:rsidRPr="00214CC6">
        <w:rPr>
          <w:lang w:val="en-GB"/>
        </w:rPr>
        <w:t>care</w:t>
      </w:r>
      <w:r w:rsidR="009D42B6" w:rsidRPr="00214CC6">
        <w:rPr>
          <w:lang w:val="en-GB"/>
        </w:rPr>
        <w:t xml:space="preserve"> </w:t>
      </w:r>
      <w:r w:rsidR="00CC7E94" w:rsidRPr="00214CC6">
        <w:rPr>
          <w:lang w:val="en-GB"/>
        </w:rPr>
        <w:t>where</w:t>
      </w:r>
      <w:r w:rsidR="009D42B6" w:rsidRPr="00214CC6">
        <w:rPr>
          <w:lang w:val="en-GB"/>
        </w:rPr>
        <w:t xml:space="preserve"> </w:t>
      </w:r>
      <w:r w:rsidR="00CC7E94" w:rsidRPr="00214CC6">
        <w:rPr>
          <w:lang w:val="en-GB"/>
        </w:rPr>
        <w:t>24</w:t>
      </w:r>
      <w:r w:rsidR="009D42B6" w:rsidRPr="00214CC6">
        <w:rPr>
          <w:lang w:val="en-GB"/>
        </w:rPr>
        <w:t xml:space="preserve"> </w:t>
      </w:r>
      <w:r w:rsidR="00CC7E94" w:rsidRPr="00214CC6">
        <w:rPr>
          <w:lang w:val="en-GB"/>
        </w:rPr>
        <w:t>hour</w:t>
      </w:r>
      <w:r w:rsidR="009D42B6" w:rsidRPr="00214CC6">
        <w:rPr>
          <w:lang w:val="en-GB"/>
        </w:rPr>
        <w:t xml:space="preserve"> </w:t>
      </w:r>
      <w:r w:rsidR="00CC7E94" w:rsidRPr="00214CC6">
        <w:rPr>
          <w:lang w:val="en-GB"/>
        </w:rPr>
        <w:t>care</w:t>
      </w:r>
      <w:r w:rsidR="009D42B6" w:rsidRPr="00214CC6">
        <w:rPr>
          <w:lang w:val="en-GB"/>
        </w:rPr>
        <w:t xml:space="preserve"> </w:t>
      </w:r>
      <w:r w:rsidR="00CC7E94" w:rsidRPr="00214CC6">
        <w:rPr>
          <w:lang w:val="en-GB"/>
        </w:rPr>
        <w:t>is</w:t>
      </w:r>
      <w:r w:rsidR="009D42B6" w:rsidRPr="00214CC6">
        <w:rPr>
          <w:lang w:val="en-GB"/>
        </w:rPr>
        <w:t xml:space="preserve"> </w:t>
      </w:r>
      <w:r w:rsidR="00CC7E94" w:rsidRPr="00214CC6">
        <w:rPr>
          <w:lang w:val="en-GB"/>
        </w:rPr>
        <w:t>provided.</w:t>
      </w:r>
      <w:r w:rsidR="009D42B6" w:rsidRPr="00214CC6">
        <w:rPr>
          <w:lang w:val="en-GB"/>
        </w:rPr>
        <w:t xml:space="preserve"> </w:t>
      </w:r>
      <w:r w:rsidR="00C21EDF" w:rsidRPr="00214CC6">
        <w:rPr>
          <w:lang w:val="en-GB"/>
        </w:rPr>
        <w:t>A</w:t>
      </w:r>
      <w:r w:rsidR="00AD1C80" w:rsidRPr="00214CC6">
        <w:rPr>
          <w:lang w:val="en-GB"/>
        </w:rPr>
        <w:t>s</w:t>
      </w:r>
      <w:r w:rsidR="009D42B6" w:rsidRPr="00214CC6">
        <w:rPr>
          <w:lang w:val="en-GB"/>
        </w:rPr>
        <w:t xml:space="preserve"> </w:t>
      </w:r>
      <w:r w:rsidR="00C21EDF" w:rsidRPr="00214CC6">
        <w:rPr>
          <w:lang w:val="en-GB"/>
        </w:rPr>
        <w:t>noted</w:t>
      </w:r>
      <w:r w:rsidR="009D42B6" w:rsidRPr="00214CC6">
        <w:rPr>
          <w:lang w:val="en-GB"/>
        </w:rPr>
        <w:t xml:space="preserve"> </w:t>
      </w:r>
      <w:r w:rsidR="00C21EDF" w:rsidRPr="00214CC6">
        <w:rPr>
          <w:lang w:val="en-GB"/>
        </w:rPr>
        <w:t>in</w:t>
      </w:r>
      <w:r w:rsidR="009D42B6" w:rsidRPr="00214CC6">
        <w:rPr>
          <w:lang w:val="en-GB"/>
        </w:rPr>
        <w:t xml:space="preserve"> </w:t>
      </w:r>
      <w:r w:rsidR="003910F5">
        <w:rPr>
          <w:lang w:val="en-GB"/>
        </w:rPr>
        <w:t xml:space="preserve">recent </w:t>
      </w:r>
      <w:r w:rsidR="00C21EDF" w:rsidRPr="00214CC6">
        <w:rPr>
          <w:lang w:val="en-GB"/>
        </w:rPr>
        <w:t>ACFA</w:t>
      </w:r>
      <w:r w:rsidR="009D42B6" w:rsidRPr="00214CC6">
        <w:rPr>
          <w:lang w:val="en-GB"/>
        </w:rPr>
        <w:t xml:space="preserve"> </w:t>
      </w:r>
      <w:r w:rsidR="00C21EDF" w:rsidRPr="00214CC6">
        <w:rPr>
          <w:lang w:val="en-GB"/>
        </w:rPr>
        <w:t>annual</w:t>
      </w:r>
      <w:r w:rsidR="009D42B6" w:rsidRPr="00214CC6">
        <w:rPr>
          <w:lang w:val="en-GB"/>
        </w:rPr>
        <w:t xml:space="preserve"> </w:t>
      </w:r>
      <w:r w:rsidR="000B58F1" w:rsidRPr="00214CC6">
        <w:rPr>
          <w:lang w:val="en-GB"/>
        </w:rPr>
        <w:t>r</w:t>
      </w:r>
      <w:r w:rsidR="00C21EDF" w:rsidRPr="00214CC6">
        <w:rPr>
          <w:lang w:val="en-GB"/>
        </w:rPr>
        <w:t>eport</w:t>
      </w:r>
      <w:r w:rsidR="003910F5">
        <w:rPr>
          <w:lang w:val="en-GB"/>
        </w:rPr>
        <w:t>s</w:t>
      </w:r>
      <w:r w:rsidR="00AD1C80" w:rsidRPr="00214CC6">
        <w:rPr>
          <w:lang w:val="en-GB"/>
        </w:rPr>
        <w:t>,</w:t>
      </w:r>
      <w:r w:rsidR="009D42B6" w:rsidRPr="00214CC6">
        <w:rPr>
          <w:lang w:val="en-GB"/>
        </w:rPr>
        <w:t xml:space="preserve"> </w:t>
      </w:r>
      <w:r w:rsidR="00B17AB0" w:rsidRPr="00214CC6">
        <w:rPr>
          <w:lang w:val="en-GB"/>
        </w:rPr>
        <w:t>there</w:t>
      </w:r>
      <w:r w:rsidR="009D42B6" w:rsidRPr="00214CC6">
        <w:rPr>
          <w:lang w:val="en-GB"/>
        </w:rPr>
        <w:t xml:space="preserve"> </w:t>
      </w:r>
      <w:r w:rsidR="00B17AB0" w:rsidRPr="00214CC6">
        <w:rPr>
          <w:lang w:val="en-GB"/>
        </w:rPr>
        <w:t>are</w:t>
      </w:r>
      <w:r w:rsidR="009D42B6" w:rsidRPr="00214CC6">
        <w:rPr>
          <w:lang w:val="en-GB"/>
        </w:rPr>
        <w:t xml:space="preserve"> </w:t>
      </w:r>
      <w:r w:rsidR="00B17AB0" w:rsidRPr="00214CC6">
        <w:rPr>
          <w:lang w:val="en-GB"/>
        </w:rPr>
        <w:t>many</w:t>
      </w:r>
      <w:r w:rsidR="009D42B6" w:rsidRPr="00214CC6">
        <w:rPr>
          <w:lang w:val="en-GB"/>
        </w:rPr>
        <w:t xml:space="preserve"> </w:t>
      </w:r>
      <w:r w:rsidR="00B17AB0" w:rsidRPr="00214CC6">
        <w:rPr>
          <w:lang w:val="en-GB"/>
        </w:rPr>
        <w:t>home</w:t>
      </w:r>
      <w:r w:rsidR="009D42B6" w:rsidRPr="00214CC6">
        <w:rPr>
          <w:lang w:val="en-GB"/>
        </w:rPr>
        <w:t xml:space="preserve"> </w:t>
      </w:r>
      <w:r w:rsidR="00B17AB0" w:rsidRPr="00214CC6">
        <w:rPr>
          <w:lang w:val="en-GB"/>
        </w:rPr>
        <w:t>care</w:t>
      </w:r>
      <w:r w:rsidR="009D42B6" w:rsidRPr="00214CC6">
        <w:rPr>
          <w:lang w:val="en-GB"/>
        </w:rPr>
        <w:t xml:space="preserve"> </w:t>
      </w:r>
      <w:r w:rsidR="00B17AB0" w:rsidRPr="00214CC6">
        <w:rPr>
          <w:lang w:val="en-GB"/>
        </w:rPr>
        <w:t>consumers</w:t>
      </w:r>
      <w:r w:rsidR="009D42B6" w:rsidRPr="00214CC6">
        <w:rPr>
          <w:lang w:val="en-GB"/>
        </w:rPr>
        <w:t xml:space="preserve"> </w:t>
      </w:r>
      <w:r w:rsidR="00B17AB0" w:rsidRPr="00214CC6">
        <w:rPr>
          <w:lang w:val="en-GB"/>
        </w:rPr>
        <w:t>with</w:t>
      </w:r>
      <w:r w:rsidR="009D42B6" w:rsidRPr="00214CC6">
        <w:rPr>
          <w:lang w:val="en-GB"/>
        </w:rPr>
        <w:t xml:space="preserve"> </w:t>
      </w:r>
      <w:r w:rsidR="00B17AB0" w:rsidRPr="00214CC6">
        <w:rPr>
          <w:lang w:val="en-GB"/>
        </w:rPr>
        <w:t>higher</w:t>
      </w:r>
      <w:r w:rsidR="009D42B6" w:rsidRPr="00214CC6">
        <w:rPr>
          <w:lang w:val="en-GB"/>
        </w:rPr>
        <w:t xml:space="preserve"> </w:t>
      </w:r>
      <w:r w:rsidR="00B17AB0" w:rsidRPr="00214CC6">
        <w:rPr>
          <w:lang w:val="en-GB"/>
        </w:rPr>
        <w:t>care</w:t>
      </w:r>
      <w:r w:rsidR="009D42B6" w:rsidRPr="00214CC6">
        <w:rPr>
          <w:lang w:val="en-GB"/>
        </w:rPr>
        <w:t xml:space="preserve"> </w:t>
      </w:r>
      <w:r w:rsidR="00B17AB0" w:rsidRPr="00214CC6">
        <w:rPr>
          <w:lang w:val="en-GB"/>
        </w:rPr>
        <w:t>needs</w:t>
      </w:r>
      <w:r w:rsidR="009D42B6" w:rsidRPr="00214CC6">
        <w:rPr>
          <w:lang w:val="en-GB"/>
        </w:rPr>
        <w:t xml:space="preserve"> </w:t>
      </w:r>
      <w:r w:rsidR="00B17AB0" w:rsidRPr="00214CC6">
        <w:rPr>
          <w:lang w:val="en-GB"/>
        </w:rPr>
        <w:t>who</w:t>
      </w:r>
      <w:r w:rsidR="009D42B6" w:rsidRPr="00214CC6">
        <w:rPr>
          <w:lang w:val="en-GB"/>
        </w:rPr>
        <w:t xml:space="preserve"> </w:t>
      </w:r>
      <w:r w:rsidR="00B17AB0" w:rsidRPr="00214CC6">
        <w:rPr>
          <w:lang w:val="en-GB"/>
        </w:rPr>
        <w:t>are</w:t>
      </w:r>
      <w:r w:rsidR="009D42B6" w:rsidRPr="00214CC6">
        <w:rPr>
          <w:lang w:val="en-GB"/>
        </w:rPr>
        <w:t xml:space="preserve"> </w:t>
      </w:r>
      <w:r w:rsidR="00B17AB0" w:rsidRPr="00214CC6">
        <w:rPr>
          <w:lang w:val="en-GB"/>
        </w:rPr>
        <w:t>in</w:t>
      </w:r>
      <w:r w:rsidR="009D42B6" w:rsidRPr="00214CC6">
        <w:rPr>
          <w:lang w:val="en-GB"/>
        </w:rPr>
        <w:t xml:space="preserve"> </w:t>
      </w:r>
      <w:r w:rsidR="00B17AB0" w:rsidRPr="00214CC6">
        <w:rPr>
          <w:lang w:val="en-GB"/>
        </w:rPr>
        <w:t>receipt</w:t>
      </w:r>
      <w:r w:rsidR="009D42B6" w:rsidRPr="00214CC6">
        <w:rPr>
          <w:lang w:val="en-GB"/>
        </w:rPr>
        <w:t xml:space="preserve"> </w:t>
      </w:r>
      <w:r w:rsidR="00B17AB0" w:rsidRPr="00214CC6">
        <w:rPr>
          <w:lang w:val="en-GB"/>
        </w:rPr>
        <w:t>of</w:t>
      </w:r>
      <w:r w:rsidR="009D42B6" w:rsidRPr="00214CC6">
        <w:rPr>
          <w:lang w:val="en-GB"/>
        </w:rPr>
        <w:t xml:space="preserve"> </w:t>
      </w:r>
      <w:r w:rsidR="00B17AB0" w:rsidRPr="00214CC6">
        <w:rPr>
          <w:lang w:val="en-GB"/>
        </w:rPr>
        <w:t>a</w:t>
      </w:r>
      <w:r w:rsidR="009D42B6" w:rsidRPr="00214CC6">
        <w:rPr>
          <w:lang w:val="en-GB"/>
        </w:rPr>
        <w:t xml:space="preserve"> </w:t>
      </w:r>
      <w:r w:rsidR="00B17AB0" w:rsidRPr="00214CC6">
        <w:rPr>
          <w:lang w:val="en-GB"/>
        </w:rPr>
        <w:t>lower</w:t>
      </w:r>
      <w:r w:rsidR="009D42B6" w:rsidRPr="00214CC6">
        <w:rPr>
          <w:lang w:val="en-GB"/>
        </w:rPr>
        <w:t xml:space="preserve"> </w:t>
      </w:r>
      <w:r w:rsidR="00B17AB0" w:rsidRPr="00214CC6">
        <w:rPr>
          <w:lang w:val="en-GB"/>
        </w:rPr>
        <w:t>level</w:t>
      </w:r>
      <w:r w:rsidR="009D42B6" w:rsidRPr="00214CC6">
        <w:rPr>
          <w:lang w:val="en-GB"/>
        </w:rPr>
        <w:t xml:space="preserve"> </w:t>
      </w:r>
      <w:r w:rsidR="00B17AB0" w:rsidRPr="00214CC6">
        <w:rPr>
          <w:lang w:val="en-GB"/>
        </w:rPr>
        <w:t>package</w:t>
      </w:r>
      <w:r w:rsidR="009D42B6" w:rsidRPr="00214CC6">
        <w:rPr>
          <w:lang w:val="en-GB"/>
        </w:rPr>
        <w:t xml:space="preserve"> </w:t>
      </w:r>
      <w:r w:rsidR="00B17AB0" w:rsidRPr="00214CC6">
        <w:rPr>
          <w:lang w:val="en-GB"/>
        </w:rPr>
        <w:t>until</w:t>
      </w:r>
      <w:r w:rsidR="009D42B6" w:rsidRPr="00214CC6">
        <w:rPr>
          <w:lang w:val="en-GB"/>
        </w:rPr>
        <w:t xml:space="preserve"> </w:t>
      </w:r>
      <w:r w:rsidR="00B17AB0" w:rsidRPr="00214CC6">
        <w:rPr>
          <w:lang w:val="en-GB"/>
        </w:rPr>
        <w:t>a</w:t>
      </w:r>
      <w:r w:rsidR="009D42B6" w:rsidRPr="00214CC6">
        <w:rPr>
          <w:lang w:val="en-GB"/>
        </w:rPr>
        <w:t xml:space="preserve"> </w:t>
      </w:r>
      <w:r w:rsidR="00B17AB0" w:rsidRPr="00214CC6">
        <w:rPr>
          <w:lang w:val="en-GB"/>
        </w:rPr>
        <w:t>package</w:t>
      </w:r>
      <w:r w:rsidR="009D42B6" w:rsidRPr="00214CC6">
        <w:rPr>
          <w:lang w:val="en-GB"/>
        </w:rPr>
        <w:t xml:space="preserve"> </w:t>
      </w:r>
      <w:r w:rsidR="00B17AB0" w:rsidRPr="00214CC6">
        <w:rPr>
          <w:lang w:val="en-GB"/>
        </w:rPr>
        <w:t>suitable</w:t>
      </w:r>
      <w:r w:rsidR="009D42B6" w:rsidRPr="00214CC6">
        <w:rPr>
          <w:lang w:val="en-GB"/>
        </w:rPr>
        <w:t xml:space="preserve"> </w:t>
      </w:r>
      <w:r w:rsidR="00B17AB0" w:rsidRPr="00214CC6">
        <w:rPr>
          <w:lang w:val="en-GB"/>
        </w:rPr>
        <w:t>to</w:t>
      </w:r>
      <w:r w:rsidR="009D42B6" w:rsidRPr="00214CC6">
        <w:rPr>
          <w:lang w:val="en-GB"/>
        </w:rPr>
        <w:t xml:space="preserve"> </w:t>
      </w:r>
      <w:r w:rsidR="00B17AB0" w:rsidRPr="00214CC6">
        <w:rPr>
          <w:lang w:val="en-GB"/>
        </w:rPr>
        <w:t>their</w:t>
      </w:r>
      <w:r w:rsidR="009D42B6" w:rsidRPr="00214CC6">
        <w:rPr>
          <w:lang w:val="en-GB"/>
        </w:rPr>
        <w:t xml:space="preserve"> </w:t>
      </w:r>
      <w:r w:rsidR="00B17AB0" w:rsidRPr="00214CC6">
        <w:rPr>
          <w:lang w:val="en-GB"/>
        </w:rPr>
        <w:t>needs</w:t>
      </w:r>
      <w:r w:rsidR="009D42B6" w:rsidRPr="00214CC6">
        <w:rPr>
          <w:lang w:val="en-GB"/>
        </w:rPr>
        <w:t xml:space="preserve"> </w:t>
      </w:r>
      <w:r w:rsidR="00B17AB0" w:rsidRPr="00214CC6">
        <w:rPr>
          <w:lang w:val="en-GB"/>
        </w:rPr>
        <w:t>becomes</w:t>
      </w:r>
      <w:r w:rsidR="009D42B6" w:rsidRPr="00214CC6">
        <w:rPr>
          <w:lang w:val="en-GB"/>
        </w:rPr>
        <w:t xml:space="preserve"> </w:t>
      </w:r>
      <w:r w:rsidR="00B17AB0" w:rsidRPr="00214CC6">
        <w:rPr>
          <w:lang w:val="en-GB"/>
        </w:rPr>
        <w:t>a</w:t>
      </w:r>
      <w:r w:rsidR="00CC7E94" w:rsidRPr="00214CC6">
        <w:rPr>
          <w:lang w:val="en-GB"/>
        </w:rPr>
        <w:t>vailable,</w:t>
      </w:r>
      <w:r w:rsidR="009D42B6" w:rsidRPr="00214CC6">
        <w:rPr>
          <w:lang w:val="en-GB"/>
        </w:rPr>
        <w:t xml:space="preserve"> </w:t>
      </w:r>
      <w:r w:rsidR="00CC7E94" w:rsidRPr="00214CC6">
        <w:rPr>
          <w:lang w:val="en-GB"/>
        </w:rPr>
        <w:t>as</w:t>
      </w:r>
      <w:r w:rsidR="009D42B6" w:rsidRPr="00214CC6">
        <w:rPr>
          <w:lang w:val="en-GB"/>
        </w:rPr>
        <w:t xml:space="preserve"> </w:t>
      </w:r>
      <w:r w:rsidR="00CC7E94" w:rsidRPr="00214CC6">
        <w:rPr>
          <w:lang w:val="en-GB"/>
        </w:rPr>
        <w:t>well</w:t>
      </w:r>
      <w:r w:rsidR="009D42B6" w:rsidRPr="00214CC6">
        <w:rPr>
          <w:lang w:val="en-GB"/>
        </w:rPr>
        <w:t xml:space="preserve"> </w:t>
      </w:r>
      <w:r w:rsidR="00CC7E94" w:rsidRPr="00214CC6">
        <w:rPr>
          <w:lang w:val="en-GB"/>
        </w:rPr>
        <w:t>as</w:t>
      </w:r>
      <w:r w:rsidR="009D42B6" w:rsidRPr="00214CC6">
        <w:rPr>
          <w:lang w:val="en-GB"/>
        </w:rPr>
        <w:t xml:space="preserve"> </w:t>
      </w:r>
      <w:r w:rsidR="00CC7E94" w:rsidRPr="00214CC6">
        <w:rPr>
          <w:lang w:val="en-GB"/>
        </w:rPr>
        <w:t>people</w:t>
      </w:r>
      <w:r w:rsidR="009D42B6" w:rsidRPr="00214CC6">
        <w:rPr>
          <w:lang w:val="en-GB"/>
        </w:rPr>
        <w:t xml:space="preserve"> </w:t>
      </w:r>
      <w:r w:rsidR="00CC7E94" w:rsidRPr="00214CC6">
        <w:rPr>
          <w:lang w:val="en-GB"/>
        </w:rPr>
        <w:t>with</w:t>
      </w:r>
      <w:r w:rsidR="009D42B6" w:rsidRPr="00214CC6">
        <w:rPr>
          <w:lang w:val="en-GB"/>
        </w:rPr>
        <w:t xml:space="preserve"> </w:t>
      </w:r>
      <w:r w:rsidR="00CC7E94" w:rsidRPr="00214CC6">
        <w:rPr>
          <w:lang w:val="en-GB"/>
        </w:rPr>
        <w:t>assessed</w:t>
      </w:r>
      <w:r w:rsidR="009D42B6" w:rsidRPr="00214CC6">
        <w:rPr>
          <w:lang w:val="en-GB"/>
        </w:rPr>
        <w:t xml:space="preserve"> </w:t>
      </w:r>
      <w:r w:rsidR="00CC7E94" w:rsidRPr="00214CC6">
        <w:rPr>
          <w:lang w:val="en-GB"/>
        </w:rPr>
        <w:t>needs</w:t>
      </w:r>
      <w:r w:rsidR="009D42B6" w:rsidRPr="00214CC6">
        <w:rPr>
          <w:lang w:val="en-GB"/>
        </w:rPr>
        <w:t xml:space="preserve"> </w:t>
      </w:r>
      <w:r w:rsidR="00CC7E94" w:rsidRPr="00214CC6">
        <w:rPr>
          <w:lang w:val="en-GB"/>
        </w:rPr>
        <w:t>who</w:t>
      </w:r>
      <w:r w:rsidR="009D42B6" w:rsidRPr="00214CC6">
        <w:rPr>
          <w:lang w:val="en-GB"/>
        </w:rPr>
        <w:t xml:space="preserve"> </w:t>
      </w:r>
      <w:r w:rsidR="00CC7E94" w:rsidRPr="00214CC6">
        <w:rPr>
          <w:lang w:val="en-GB"/>
        </w:rPr>
        <w:t>are</w:t>
      </w:r>
      <w:r w:rsidR="009D42B6" w:rsidRPr="00214CC6">
        <w:rPr>
          <w:lang w:val="en-GB"/>
        </w:rPr>
        <w:t xml:space="preserve"> </w:t>
      </w:r>
      <w:r w:rsidR="00CC7E94" w:rsidRPr="00214CC6">
        <w:rPr>
          <w:lang w:val="en-GB"/>
        </w:rPr>
        <w:t>waiting</w:t>
      </w:r>
      <w:r w:rsidR="009D42B6" w:rsidRPr="00214CC6">
        <w:rPr>
          <w:lang w:val="en-GB"/>
        </w:rPr>
        <w:t xml:space="preserve"> </w:t>
      </w:r>
      <w:r w:rsidR="00CC7E94" w:rsidRPr="00214CC6">
        <w:rPr>
          <w:lang w:val="en-GB"/>
        </w:rPr>
        <w:t>to</w:t>
      </w:r>
      <w:r w:rsidR="009D42B6" w:rsidRPr="00214CC6">
        <w:rPr>
          <w:lang w:val="en-GB"/>
        </w:rPr>
        <w:t xml:space="preserve"> </w:t>
      </w:r>
      <w:r w:rsidR="00CC7E94" w:rsidRPr="00214CC6">
        <w:rPr>
          <w:lang w:val="en-GB"/>
        </w:rPr>
        <w:t>be</w:t>
      </w:r>
      <w:r w:rsidR="009D42B6" w:rsidRPr="00214CC6">
        <w:rPr>
          <w:lang w:val="en-GB"/>
        </w:rPr>
        <w:t xml:space="preserve"> </w:t>
      </w:r>
      <w:r w:rsidR="00CC7E94" w:rsidRPr="00214CC6">
        <w:rPr>
          <w:lang w:val="en-GB"/>
        </w:rPr>
        <w:t>offered</w:t>
      </w:r>
      <w:r w:rsidR="009D42B6" w:rsidRPr="00214CC6">
        <w:rPr>
          <w:lang w:val="en-GB"/>
        </w:rPr>
        <w:t xml:space="preserve"> </w:t>
      </w:r>
      <w:r w:rsidR="00CC7E94" w:rsidRPr="00214CC6">
        <w:rPr>
          <w:lang w:val="en-GB"/>
        </w:rPr>
        <w:t>a</w:t>
      </w:r>
      <w:r w:rsidR="009D42B6" w:rsidRPr="00214CC6">
        <w:rPr>
          <w:lang w:val="en-GB"/>
        </w:rPr>
        <w:t xml:space="preserve"> </w:t>
      </w:r>
      <w:r w:rsidR="00CC7E94" w:rsidRPr="00214CC6">
        <w:rPr>
          <w:lang w:val="en-GB"/>
        </w:rPr>
        <w:t>package.</w:t>
      </w:r>
    </w:p>
    <w:p w14:paraId="13409FDA" w14:textId="77777777" w:rsidR="009D42B6" w:rsidRDefault="00B117B7" w:rsidP="00FD78D8">
      <w:pPr>
        <w:pStyle w:val="Heading2"/>
      </w:pPr>
      <w:bookmarkStart w:id="116" w:name="_Toc14887276"/>
      <w:bookmarkStart w:id="117" w:name="_Toc39038414"/>
      <w:r w:rsidRPr="001229BA">
        <w:t>Consumer</w:t>
      </w:r>
      <w:r w:rsidR="009D42B6">
        <w:t xml:space="preserve"> </w:t>
      </w:r>
      <w:r w:rsidRPr="001229BA">
        <w:t>contributions</w:t>
      </w:r>
      <w:bookmarkEnd w:id="116"/>
      <w:bookmarkEnd w:id="117"/>
    </w:p>
    <w:p w14:paraId="2CA11F0B" w14:textId="6F6F8DFC" w:rsidR="009D42B6" w:rsidRPr="00F64B30" w:rsidRDefault="00567A93" w:rsidP="008D70E7">
      <w:pPr>
        <w:pStyle w:val="BodyText"/>
        <w:rPr>
          <w:color w:val="auto"/>
          <w:lang w:val="en-GB"/>
        </w:rPr>
      </w:pPr>
      <w:r w:rsidRPr="000B3FF5">
        <w:rPr>
          <w:color w:val="auto"/>
          <w:lang w:val="en-GB"/>
        </w:rPr>
        <w:t>Most</w:t>
      </w:r>
      <w:r w:rsidR="009D42B6" w:rsidRPr="000B3FF5">
        <w:rPr>
          <w:color w:val="auto"/>
          <w:lang w:val="en-GB"/>
        </w:rPr>
        <w:t xml:space="preserve"> </w:t>
      </w:r>
      <w:r w:rsidRPr="000B3FF5">
        <w:rPr>
          <w:color w:val="auto"/>
          <w:lang w:val="en-GB"/>
        </w:rPr>
        <w:t>aged</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consumers</w:t>
      </w:r>
      <w:r w:rsidR="009D42B6" w:rsidRPr="000B3FF5">
        <w:rPr>
          <w:color w:val="auto"/>
          <w:lang w:val="en-GB"/>
        </w:rPr>
        <w:t xml:space="preserve"> </w:t>
      </w:r>
      <w:r w:rsidRPr="000B3FF5">
        <w:rPr>
          <w:color w:val="auto"/>
          <w:lang w:val="en-GB"/>
        </w:rPr>
        <w:t>contribute</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0090652D">
        <w:rPr>
          <w:color w:val="auto"/>
          <w:lang w:val="en-GB"/>
        </w:rPr>
        <w:t xml:space="preserve">their aged care </w:t>
      </w:r>
      <w:r w:rsidR="0090652D" w:rsidRPr="00F64B30">
        <w:rPr>
          <w:color w:val="auto"/>
          <w:lang w:val="en-GB"/>
        </w:rPr>
        <w:t>costs</w:t>
      </w:r>
      <w:r w:rsidR="00B16C53" w:rsidRPr="00F64B30">
        <w:rPr>
          <w:color w:val="auto"/>
          <w:lang w:val="en-GB"/>
        </w:rPr>
        <w:t>. The level of contribution is subject to an assessment of affordability</w:t>
      </w:r>
      <w:r w:rsidRPr="00F64B30">
        <w:rPr>
          <w:color w:val="auto"/>
          <w:lang w:val="en-GB"/>
        </w:rPr>
        <w:t>.</w:t>
      </w:r>
    </w:p>
    <w:p w14:paraId="337ED6A2" w14:textId="46838E1B" w:rsidR="009D42B6" w:rsidRPr="000B3FF5" w:rsidRDefault="00567A93" w:rsidP="008D70E7">
      <w:pPr>
        <w:pStyle w:val="BodyText"/>
        <w:rPr>
          <w:color w:val="auto"/>
          <w:highlight w:val="yellow"/>
          <w:lang w:val="en-GB"/>
        </w:rPr>
      </w:pPr>
      <w:r w:rsidRPr="000B3FF5">
        <w:rPr>
          <w:color w:val="auto"/>
          <w:lang w:val="en-GB"/>
        </w:rPr>
        <w:t>In</w:t>
      </w:r>
      <w:r w:rsidR="009D42B6" w:rsidRPr="000B3FF5">
        <w:rPr>
          <w:color w:val="auto"/>
          <w:lang w:val="en-GB"/>
        </w:rPr>
        <w:t xml:space="preserve"> </w:t>
      </w:r>
      <w:r w:rsidRPr="000B3FF5">
        <w:rPr>
          <w:color w:val="auto"/>
          <w:lang w:val="en-GB"/>
        </w:rPr>
        <w:t>residential</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consumers</w:t>
      </w:r>
      <w:r w:rsidR="009D42B6" w:rsidRPr="000B3FF5">
        <w:rPr>
          <w:color w:val="auto"/>
          <w:lang w:val="en-GB"/>
        </w:rPr>
        <w:t xml:space="preserve"> </w:t>
      </w:r>
      <w:r w:rsidRPr="000B3FF5">
        <w:rPr>
          <w:color w:val="auto"/>
          <w:lang w:val="en-GB"/>
        </w:rPr>
        <w:t>contribute</w:t>
      </w:r>
      <w:r w:rsidR="009D42B6" w:rsidRPr="000B3FF5">
        <w:rPr>
          <w:color w:val="auto"/>
          <w:lang w:val="en-GB"/>
        </w:rPr>
        <w:t xml:space="preserve"> </w:t>
      </w:r>
      <w:r w:rsidRPr="000B3FF5">
        <w:rPr>
          <w:color w:val="auto"/>
          <w:lang w:val="en-GB"/>
        </w:rPr>
        <w:t>8</w:t>
      </w:r>
      <w:r w:rsidR="00BC5242" w:rsidRPr="000B3FF5">
        <w:rPr>
          <w:color w:val="auto"/>
          <w:lang w:val="en-GB"/>
        </w:rPr>
        <w:t>5</w:t>
      </w:r>
      <w:r w:rsidR="009D42B6" w:rsidRPr="000B3FF5">
        <w:rPr>
          <w:color w:val="auto"/>
          <w:lang w:val="en-GB"/>
        </w:rPr>
        <w:t xml:space="preserve"> </w:t>
      </w:r>
      <w:r w:rsidR="00BC5242" w:rsidRPr="000B3FF5">
        <w:rPr>
          <w:color w:val="auto"/>
          <w:lang w:val="en-GB"/>
        </w:rPr>
        <w:t>per</w:t>
      </w:r>
      <w:r w:rsidR="009D42B6" w:rsidRPr="000B3FF5">
        <w:rPr>
          <w:color w:val="auto"/>
          <w:lang w:val="en-GB"/>
        </w:rPr>
        <w:t xml:space="preserve"> </w:t>
      </w:r>
      <w:r w:rsidR="00BC5242" w:rsidRPr="000B3FF5">
        <w:rPr>
          <w:color w:val="auto"/>
          <w:lang w:val="en-GB"/>
        </w:rPr>
        <w:t>cent</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single</w:t>
      </w:r>
      <w:r w:rsidR="009D42B6" w:rsidRPr="000B3FF5">
        <w:rPr>
          <w:color w:val="auto"/>
          <w:lang w:val="en-GB"/>
        </w:rPr>
        <w:t xml:space="preserve"> </w:t>
      </w:r>
      <w:r w:rsidRPr="000B3FF5">
        <w:rPr>
          <w:color w:val="auto"/>
          <w:lang w:val="en-GB"/>
        </w:rPr>
        <w:t>age</w:t>
      </w:r>
      <w:r w:rsidR="009D42B6" w:rsidRPr="000B3FF5">
        <w:rPr>
          <w:color w:val="auto"/>
          <w:lang w:val="en-GB"/>
        </w:rPr>
        <w:t xml:space="preserve"> </w:t>
      </w:r>
      <w:r w:rsidRPr="000B3FF5">
        <w:rPr>
          <w:color w:val="auto"/>
          <w:lang w:val="en-GB"/>
        </w:rPr>
        <w:t>pension</w:t>
      </w:r>
      <w:r w:rsidR="009D42B6" w:rsidRPr="000B3FF5">
        <w:rPr>
          <w:color w:val="auto"/>
          <w:lang w:val="en-GB"/>
        </w:rPr>
        <w:t xml:space="preserve"> </w:t>
      </w:r>
      <w:r w:rsidRPr="000B3FF5">
        <w:rPr>
          <w:color w:val="auto"/>
          <w:lang w:val="en-GB"/>
        </w:rPr>
        <w:t>towards</w:t>
      </w:r>
      <w:r w:rsidR="009D42B6" w:rsidRPr="000B3FF5">
        <w:rPr>
          <w:color w:val="auto"/>
          <w:lang w:val="en-GB"/>
        </w:rPr>
        <w:t xml:space="preserve"> </w:t>
      </w:r>
      <w:r w:rsidRPr="000B3FF5">
        <w:rPr>
          <w:color w:val="auto"/>
          <w:lang w:val="en-GB"/>
        </w:rPr>
        <w:t>their</w:t>
      </w:r>
      <w:r w:rsidR="009D42B6" w:rsidRPr="000B3FF5">
        <w:rPr>
          <w:color w:val="auto"/>
          <w:lang w:val="en-GB"/>
        </w:rPr>
        <w:t xml:space="preserve"> </w:t>
      </w:r>
      <w:r w:rsidRPr="000B3FF5">
        <w:rPr>
          <w:color w:val="auto"/>
          <w:lang w:val="en-GB"/>
        </w:rPr>
        <w:t>living</w:t>
      </w:r>
      <w:r w:rsidR="009D42B6" w:rsidRPr="000B3FF5">
        <w:rPr>
          <w:color w:val="auto"/>
          <w:lang w:val="en-GB"/>
        </w:rPr>
        <w:t xml:space="preserve"> </w:t>
      </w:r>
      <w:r w:rsidRPr="000B3FF5">
        <w:rPr>
          <w:color w:val="auto"/>
          <w:lang w:val="en-GB"/>
        </w:rPr>
        <w:t>expenses</w:t>
      </w:r>
      <w:r w:rsidR="009D42B6" w:rsidRPr="000B3FF5">
        <w:rPr>
          <w:color w:val="auto"/>
          <w:lang w:val="en-GB"/>
        </w:rPr>
        <w:t xml:space="preserve"> </w:t>
      </w:r>
      <w:r w:rsidRPr="000B3FF5">
        <w:rPr>
          <w:color w:val="auto"/>
          <w:lang w:val="en-GB"/>
        </w:rPr>
        <w:t>(through</w:t>
      </w:r>
      <w:r w:rsidR="009D42B6" w:rsidRPr="000B3FF5">
        <w:rPr>
          <w:color w:val="auto"/>
          <w:lang w:val="en-GB"/>
        </w:rPr>
        <w:t xml:space="preserve"> </w:t>
      </w:r>
      <w:r w:rsidRPr="000B3FF5">
        <w:rPr>
          <w:color w:val="auto"/>
          <w:lang w:val="en-GB"/>
        </w:rPr>
        <w:t>the</w:t>
      </w:r>
      <w:r w:rsidR="009D42B6" w:rsidRPr="000B3FF5">
        <w:rPr>
          <w:color w:val="auto"/>
          <w:lang w:val="en-GB"/>
        </w:rPr>
        <w:t xml:space="preserve"> </w:t>
      </w:r>
      <w:r w:rsidRPr="000B3FF5">
        <w:rPr>
          <w:color w:val="auto"/>
          <w:lang w:val="en-GB"/>
        </w:rPr>
        <w:t>Basic</w:t>
      </w:r>
      <w:r w:rsidR="009D42B6" w:rsidRPr="000B3FF5">
        <w:rPr>
          <w:color w:val="auto"/>
          <w:lang w:val="en-GB"/>
        </w:rPr>
        <w:t xml:space="preserve"> </w:t>
      </w:r>
      <w:r w:rsidRPr="000B3FF5">
        <w:rPr>
          <w:color w:val="auto"/>
          <w:lang w:val="en-GB"/>
        </w:rPr>
        <w:t>Daily</w:t>
      </w:r>
      <w:r w:rsidR="009D42B6" w:rsidRPr="000B3FF5">
        <w:rPr>
          <w:color w:val="auto"/>
          <w:lang w:val="en-GB"/>
        </w:rPr>
        <w:t xml:space="preserve"> </w:t>
      </w:r>
      <w:r w:rsidRPr="000B3FF5">
        <w:rPr>
          <w:color w:val="auto"/>
          <w:lang w:val="en-GB"/>
        </w:rPr>
        <w:t>Fee)</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subject</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means</w:t>
      </w:r>
      <w:r w:rsidR="009D42B6" w:rsidRPr="000B3FF5">
        <w:rPr>
          <w:color w:val="auto"/>
          <w:lang w:val="en-GB"/>
        </w:rPr>
        <w:t xml:space="preserve"> </w:t>
      </w:r>
      <w:r w:rsidRPr="000B3FF5">
        <w:rPr>
          <w:color w:val="auto"/>
          <w:lang w:val="en-GB"/>
        </w:rPr>
        <w:t>testing,</w:t>
      </w:r>
      <w:r w:rsidR="009D42B6" w:rsidRPr="000B3FF5">
        <w:rPr>
          <w:color w:val="auto"/>
          <w:lang w:val="en-GB"/>
        </w:rPr>
        <w:t xml:space="preserve"> </w:t>
      </w:r>
      <w:r w:rsidRPr="000B3FF5">
        <w:rPr>
          <w:color w:val="auto"/>
          <w:lang w:val="en-GB"/>
        </w:rPr>
        <w:t>may</w:t>
      </w:r>
      <w:r w:rsidR="009D42B6" w:rsidRPr="000B3FF5">
        <w:rPr>
          <w:color w:val="auto"/>
          <w:lang w:val="en-GB"/>
        </w:rPr>
        <w:t xml:space="preserve"> </w:t>
      </w:r>
      <w:r w:rsidRPr="000B3FF5">
        <w:rPr>
          <w:color w:val="auto"/>
          <w:lang w:val="en-GB"/>
        </w:rPr>
        <w:t>be</w:t>
      </w:r>
      <w:r w:rsidR="009D42B6" w:rsidRPr="000B3FF5">
        <w:rPr>
          <w:color w:val="auto"/>
          <w:lang w:val="en-GB"/>
        </w:rPr>
        <w:t xml:space="preserve"> </w:t>
      </w:r>
      <w:r w:rsidRPr="000B3FF5">
        <w:rPr>
          <w:color w:val="auto"/>
          <w:lang w:val="en-GB"/>
        </w:rPr>
        <w:t>required</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contribute</w:t>
      </w:r>
      <w:r w:rsidR="009D42B6" w:rsidRPr="000B3FF5">
        <w:rPr>
          <w:color w:val="auto"/>
          <w:lang w:val="en-GB"/>
        </w:rPr>
        <w:t xml:space="preserve"> </w:t>
      </w:r>
      <w:r w:rsidRPr="000B3FF5">
        <w:rPr>
          <w:color w:val="auto"/>
          <w:lang w:val="en-GB"/>
        </w:rPr>
        <w:t>towards</w:t>
      </w:r>
      <w:r w:rsidR="009D42B6" w:rsidRPr="000B3FF5">
        <w:rPr>
          <w:color w:val="auto"/>
          <w:lang w:val="en-GB"/>
        </w:rPr>
        <w:t xml:space="preserve"> </w:t>
      </w:r>
      <w:r w:rsidRPr="000B3FF5">
        <w:rPr>
          <w:color w:val="auto"/>
          <w:lang w:val="en-GB"/>
        </w:rPr>
        <w:t>their</w:t>
      </w:r>
      <w:r w:rsidR="009D42B6" w:rsidRPr="000B3FF5">
        <w:rPr>
          <w:color w:val="auto"/>
          <w:lang w:val="en-GB"/>
        </w:rPr>
        <w:t xml:space="preserve"> </w:t>
      </w:r>
      <w:r w:rsidRPr="000B3FF5">
        <w:rPr>
          <w:color w:val="auto"/>
          <w:lang w:val="en-GB"/>
        </w:rPr>
        <w:t>accommodation</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costs.</w:t>
      </w:r>
      <w:r w:rsidR="009D42B6" w:rsidRPr="000B3FF5">
        <w:rPr>
          <w:color w:val="auto"/>
          <w:lang w:val="en-GB"/>
        </w:rPr>
        <w:t xml:space="preserve"> </w:t>
      </w:r>
      <w:r w:rsidRPr="000B3FF5">
        <w:rPr>
          <w:color w:val="auto"/>
          <w:lang w:val="en-GB"/>
        </w:rPr>
        <w:t>In</w:t>
      </w:r>
      <w:r w:rsidR="009D42B6" w:rsidRPr="000B3FF5">
        <w:rPr>
          <w:color w:val="auto"/>
          <w:lang w:val="en-GB"/>
        </w:rPr>
        <w:t xml:space="preserve"> </w:t>
      </w:r>
      <w:r w:rsidRPr="000B3FF5">
        <w:rPr>
          <w:color w:val="auto"/>
          <w:lang w:val="en-GB"/>
        </w:rPr>
        <w:t>201</w:t>
      </w:r>
      <w:r w:rsidR="006F342F" w:rsidRPr="000B3FF5">
        <w:rPr>
          <w:color w:val="auto"/>
          <w:lang w:val="en-GB"/>
        </w:rPr>
        <w:t>8-19</w:t>
      </w:r>
      <w:r w:rsidRPr="000B3FF5">
        <w:rPr>
          <w:color w:val="auto"/>
          <w:lang w:val="en-GB"/>
        </w:rPr>
        <w:t>,</w:t>
      </w:r>
      <w:r w:rsidR="009D42B6" w:rsidRPr="000B3FF5">
        <w:rPr>
          <w:color w:val="auto"/>
          <w:lang w:val="en-GB"/>
        </w:rPr>
        <w:t xml:space="preserve"> </w:t>
      </w:r>
      <w:r w:rsidRPr="000B3FF5">
        <w:rPr>
          <w:color w:val="auto"/>
          <w:lang w:val="en-GB"/>
        </w:rPr>
        <w:t>residents</w:t>
      </w:r>
      <w:r w:rsidR="009D42B6" w:rsidRPr="000B3FF5">
        <w:rPr>
          <w:color w:val="auto"/>
          <w:lang w:val="en-GB"/>
        </w:rPr>
        <w:t xml:space="preserve"> </w:t>
      </w:r>
      <w:r w:rsidRPr="000B3FF5">
        <w:rPr>
          <w:color w:val="auto"/>
          <w:lang w:val="en-GB"/>
        </w:rPr>
        <w:t>contributed</w:t>
      </w:r>
      <w:r w:rsidR="009D42B6" w:rsidRPr="000B3FF5">
        <w:rPr>
          <w:color w:val="auto"/>
          <w:lang w:val="en-GB"/>
        </w:rPr>
        <w:t xml:space="preserve"> </w:t>
      </w:r>
      <w:r w:rsidRPr="000B3FF5">
        <w:rPr>
          <w:color w:val="auto"/>
          <w:lang w:val="en-GB"/>
        </w:rPr>
        <w:t>$3.</w:t>
      </w:r>
      <w:r w:rsidR="006F342F" w:rsidRPr="000B3FF5">
        <w:rPr>
          <w:color w:val="auto"/>
          <w:lang w:val="en-GB"/>
        </w:rPr>
        <w:t>4 </w:t>
      </w:r>
      <w:r w:rsidRPr="000B3FF5">
        <w:rPr>
          <w:color w:val="auto"/>
          <w:lang w:val="en-GB"/>
        </w:rPr>
        <w:t>billion</w:t>
      </w:r>
      <w:r w:rsidR="009D42B6" w:rsidRPr="000B3FF5">
        <w:rPr>
          <w:color w:val="auto"/>
          <w:lang w:val="en-GB"/>
        </w:rPr>
        <w:t xml:space="preserve"> </w:t>
      </w:r>
      <w:r w:rsidRPr="000B3FF5">
        <w:rPr>
          <w:color w:val="auto"/>
          <w:lang w:val="en-GB"/>
        </w:rPr>
        <w:t>towards</w:t>
      </w:r>
      <w:r w:rsidR="009D42B6" w:rsidRPr="000B3FF5">
        <w:rPr>
          <w:color w:val="auto"/>
          <w:lang w:val="en-GB"/>
        </w:rPr>
        <w:t xml:space="preserve"> </w:t>
      </w:r>
      <w:r w:rsidRPr="000B3FF5">
        <w:rPr>
          <w:color w:val="auto"/>
          <w:lang w:val="en-GB"/>
        </w:rPr>
        <w:t>their</w:t>
      </w:r>
      <w:r w:rsidR="009D42B6" w:rsidRPr="000B3FF5">
        <w:rPr>
          <w:color w:val="auto"/>
          <w:lang w:val="en-GB"/>
        </w:rPr>
        <w:t xml:space="preserve"> </w:t>
      </w:r>
      <w:r w:rsidRPr="000B3FF5">
        <w:rPr>
          <w:color w:val="auto"/>
          <w:lang w:val="en-GB"/>
        </w:rPr>
        <w:t>living</w:t>
      </w:r>
      <w:r w:rsidR="009D42B6" w:rsidRPr="000B3FF5">
        <w:rPr>
          <w:color w:val="auto"/>
          <w:lang w:val="en-GB"/>
        </w:rPr>
        <w:t xml:space="preserve"> </w:t>
      </w:r>
      <w:r w:rsidRPr="000B3FF5">
        <w:rPr>
          <w:color w:val="auto"/>
          <w:lang w:val="en-GB"/>
        </w:rPr>
        <w:t>expenses,</w:t>
      </w:r>
      <w:r w:rsidR="009D42B6" w:rsidRPr="000B3FF5">
        <w:rPr>
          <w:color w:val="auto"/>
          <w:lang w:val="en-GB"/>
        </w:rPr>
        <w:t xml:space="preserve"> </w:t>
      </w:r>
      <w:r w:rsidRPr="000B3FF5">
        <w:rPr>
          <w:color w:val="auto"/>
          <w:lang w:val="en-GB"/>
        </w:rPr>
        <w:t>$</w:t>
      </w:r>
      <w:r w:rsidR="006F342F" w:rsidRPr="000B3FF5">
        <w:rPr>
          <w:color w:val="auto"/>
          <w:lang w:val="en-GB"/>
        </w:rPr>
        <w:t>822 </w:t>
      </w:r>
      <w:r w:rsidRPr="000B3FF5">
        <w:rPr>
          <w:color w:val="auto"/>
          <w:lang w:val="en-GB"/>
        </w:rPr>
        <w:t>million</w:t>
      </w:r>
      <w:r w:rsidR="009D42B6" w:rsidRPr="000B3FF5">
        <w:rPr>
          <w:color w:val="auto"/>
          <w:lang w:val="en-GB"/>
        </w:rPr>
        <w:t xml:space="preserve"> </w:t>
      </w:r>
      <w:r w:rsidRPr="000B3FF5">
        <w:rPr>
          <w:color w:val="auto"/>
          <w:lang w:val="en-GB"/>
        </w:rPr>
        <w:t>towards</w:t>
      </w:r>
      <w:r w:rsidR="009D42B6" w:rsidRPr="000B3FF5">
        <w:rPr>
          <w:color w:val="auto"/>
          <w:lang w:val="en-GB"/>
        </w:rPr>
        <w:t xml:space="preserve"> </w:t>
      </w:r>
      <w:r w:rsidRPr="000B3FF5">
        <w:rPr>
          <w:color w:val="auto"/>
          <w:lang w:val="en-GB"/>
        </w:rPr>
        <w:t>accommodation</w:t>
      </w:r>
      <w:r w:rsidR="009D42B6" w:rsidRPr="000B3FF5">
        <w:rPr>
          <w:color w:val="auto"/>
          <w:lang w:val="en-GB"/>
        </w:rPr>
        <w:t xml:space="preserve"> </w:t>
      </w:r>
      <w:r w:rsidRPr="000B3FF5">
        <w:rPr>
          <w:color w:val="auto"/>
          <w:lang w:val="en-GB"/>
        </w:rPr>
        <w:t>costs</w:t>
      </w:r>
      <w:r w:rsidR="009D42B6" w:rsidRPr="000B3FF5">
        <w:rPr>
          <w:color w:val="auto"/>
          <w:lang w:val="en-GB"/>
        </w:rPr>
        <w:t xml:space="preserve"> </w:t>
      </w:r>
      <w:r w:rsidRPr="000B3FF5">
        <w:rPr>
          <w:color w:val="auto"/>
          <w:lang w:val="en-GB"/>
        </w:rPr>
        <w:t>by</w:t>
      </w:r>
      <w:r w:rsidR="009D42B6" w:rsidRPr="000B3FF5">
        <w:rPr>
          <w:color w:val="auto"/>
          <w:lang w:val="en-GB"/>
        </w:rPr>
        <w:t xml:space="preserve"> </w:t>
      </w:r>
      <w:r w:rsidRPr="000B3FF5">
        <w:rPr>
          <w:color w:val="auto"/>
          <w:lang w:val="en-GB"/>
        </w:rPr>
        <w:t>those</w:t>
      </w:r>
      <w:r w:rsidR="009D42B6" w:rsidRPr="000B3FF5">
        <w:rPr>
          <w:color w:val="auto"/>
          <w:lang w:val="en-GB"/>
        </w:rPr>
        <w:t xml:space="preserve"> </w:t>
      </w:r>
      <w:r w:rsidRPr="000B3FF5">
        <w:rPr>
          <w:color w:val="auto"/>
          <w:lang w:val="en-GB"/>
        </w:rPr>
        <w:t>who</w:t>
      </w:r>
      <w:r w:rsidR="009D42B6" w:rsidRPr="000B3FF5">
        <w:rPr>
          <w:color w:val="auto"/>
          <w:lang w:val="en-GB"/>
        </w:rPr>
        <w:t xml:space="preserve"> </w:t>
      </w:r>
      <w:r w:rsidRPr="000B3FF5">
        <w:rPr>
          <w:color w:val="auto"/>
          <w:lang w:val="en-GB"/>
        </w:rPr>
        <w:t>chose</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pay</w:t>
      </w:r>
      <w:r w:rsidR="009D42B6" w:rsidRPr="000B3FF5">
        <w:rPr>
          <w:color w:val="auto"/>
          <w:lang w:val="en-GB"/>
        </w:rPr>
        <w:t xml:space="preserve"> </w:t>
      </w:r>
      <w:r w:rsidRPr="000B3FF5">
        <w:rPr>
          <w:color w:val="auto"/>
          <w:lang w:val="en-GB"/>
        </w:rPr>
        <w:t>through</w:t>
      </w:r>
      <w:r w:rsidR="009D42B6" w:rsidRPr="000B3FF5">
        <w:rPr>
          <w:color w:val="auto"/>
          <w:lang w:val="en-GB"/>
        </w:rPr>
        <w:t xml:space="preserve"> </w:t>
      </w:r>
      <w:r w:rsidRPr="000B3FF5">
        <w:rPr>
          <w:color w:val="auto"/>
          <w:lang w:val="en-GB"/>
        </w:rPr>
        <w:t>a</w:t>
      </w:r>
      <w:r w:rsidR="009D42B6" w:rsidRPr="000B3FF5">
        <w:rPr>
          <w:color w:val="auto"/>
          <w:lang w:val="en-GB"/>
        </w:rPr>
        <w:t xml:space="preserve"> </w:t>
      </w:r>
      <w:r w:rsidRPr="000B3FF5">
        <w:rPr>
          <w:color w:val="auto"/>
          <w:lang w:val="en-GB"/>
        </w:rPr>
        <w:t>Daily</w:t>
      </w:r>
      <w:r w:rsidR="009D42B6" w:rsidRPr="000B3FF5">
        <w:rPr>
          <w:color w:val="auto"/>
          <w:lang w:val="en-GB"/>
        </w:rPr>
        <w:t xml:space="preserve"> </w:t>
      </w:r>
      <w:r w:rsidRPr="000B3FF5">
        <w:rPr>
          <w:color w:val="auto"/>
          <w:lang w:val="en-GB"/>
        </w:rPr>
        <w:t>Accommodation</w:t>
      </w:r>
      <w:r w:rsidR="009D42B6" w:rsidRPr="000B3FF5">
        <w:rPr>
          <w:color w:val="auto"/>
          <w:lang w:val="en-GB"/>
        </w:rPr>
        <w:t xml:space="preserve"> </w:t>
      </w:r>
      <w:r w:rsidRPr="000B3FF5">
        <w:rPr>
          <w:color w:val="auto"/>
          <w:lang w:val="en-GB"/>
        </w:rPr>
        <w:t>Payment</w:t>
      </w:r>
      <w:r w:rsidR="009D42B6" w:rsidRPr="000B3FF5">
        <w:rPr>
          <w:color w:val="auto"/>
          <w:lang w:val="en-GB"/>
        </w:rPr>
        <w:t xml:space="preserve"> </w:t>
      </w:r>
      <w:r w:rsidRPr="000B3FF5">
        <w:rPr>
          <w:color w:val="auto"/>
          <w:lang w:val="en-GB"/>
        </w:rPr>
        <w:t>(which</w:t>
      </w:r>
      <w:r w:rsidR="009D42B6" w:rsidRPr="000B3FF5">
        <w:rPr>
          <w:color w:val="auto"/>
          <w:lang w:val="en-GB"/>
        </w:rPr>
        <w:t xml:space="preserve"> </w:t>
      </w:r>
      <w:r w:rsidRPr="000B3FF5">
        <w:rPr>
          <w:color w:val="auto"/>
          <w:lang w:val="en-GB"/>
        </w:rPr>
        <w:t>excludes</w:t>
      </w:r>
      <w:r w:rsidR="009D42B6" w:rsidRPr="000B3FF5">
        <w:rPr>
          <w:color w:val="auto"/>
          <w:lang w:val="en-GB"/>
        </w:rPr>
        <w:t xml:space="preserve"> </w:t>
      </w:r>
      <w:r w:rsidRPr="000B3FF5">
        <w:rPr>
          <w:color w:val="auto"/>
          <w:lang w:val="en-GB"/>
        </w:rPr>
        <w:t>those</w:t>
      </w:r>
      <w:r w:rsidR="009D42B6" w:rsidRPr="000B3FF5">
        <w:rPr>
          <w:color w:val="auto"/>
          <w:lang w:val="en-GB"/>
        </w:rPr>
        <w:t xml:space="preserve"> </w:t>
      </w:r>
      <w:r w:rsidRPr="000B3FF5">
        <w:rPr>
          <w:color w:val="auto"/>
          <w:lang w:val="en-GB"/>
        </w:rPr>
        <w:t>choosing</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pay</w:t>
      </w:r>
      <w:r w:rsidR="009D42B6" w:rsidRPr="000B3FF5">
        <w:rPr>
          <w:color w:val="auto"/>
          <w:lang w:val="en-GB"/>
        </w:rPr>
        <w:t xml:space="preserve"> </w:t>
      </w:r>
      <w:r w:rsidRPr="000B3FF5">
        <w:rPr>
          <w:color w:val="auto"/>
          <w:lang w:val="en-GB"/>
        </w:rPr>
        <w:t>through</w:t>
      </w:r>
      <w:r w:rsidR="009D42B6" w:rsidRPr="000B3FF5">
        <w:rPr>
          <w:color w:val="auto"/>
          <w:lang w:val="en-GB"/>
        </w:rPr>
        <w:t xml:space="preserve"> </w:t>
      </w:r>
      <w:r w:rsidRPr="000B3FF5">
        <w:rPr>
          <w:color w:val="auto"/>
          <w:lang w:val="en-GB"/>
        </w:rPr>
        <w:t>a</w:t>
      </w:r>
      <w:r w:rsidR="009D42B6" w:rsidRPr="000B3FF5">
        <w:rPr>
          <w:color w:val="auto"/>
          <w:lang w:val="en-GB"/>
        </w:rPr>
        <w:t xml:space="preserve"> </w:t>
      </w:r>
      <w:r w:rsidRPr="000B3FF5">
        <w:rPr>
          <w:color w:val="auto"/>
          <w:lang w:val="en-GB"/>
        </w:rPr>
        <w:t>refundable</w:t>
      </w:r>
      <w:r w:rsidR="009D42B6" w:rsidRPr="000B3FF5">
        <w:rPr>
          <w:color w:val="auto"/>
          <w:lang w:val="en-GB"/>
        </w:rPr>
        <w:t xml:space="preserve"> </w:t>
      </w:r>
      <w:r w:rsidRPr="000B3FF5">
        <w:rPr>
          <w:color w:val="auto"/>
          <w:lang w:val="en-GB"/>
        </w:rPr>
        <w:t>lump</w:t>
      </w:r>
      <w:r w:rsidR="009D42B6" w:rsidRPr="000B3FF5">
        <w:rPr>
          <w:color w:val="auto"/>
          <w:lang w:val="en-GB"/>
        </w:rPr>
        <w:t xml:space="preserve"> </w:t>
      </w:r>
      <w:r w:rsidRPr="000B3FF5">
        <w:rPr>
          <w:color w:val="auto"/>
          <w:lang w:val="en-GB"/>
        </w:rPr>
        <w:t>sum</w:t>
      </w:r>
      <w:r w:rsidR="009D42B6" w:rsidRPr="000B3FF5">
        <w:rPr>
          <w:color w:val="auto"/>
          <w:lang w:val="en-GB"/>
        </w:rPr>
        <w:t xml:space="preserve"> </w:t>
      </w:r>
      <w:r w:rsidRPr="000B3FF5">
        <w:rPr>
          <w:color w:val="auto"/>
          <w:lang w:val="en-GB"/>
        </w:rPr>
        <w:t>deposit)</w:t>
      </w:r>
      <w:r w:rsidR="009D42B6" w:rsidRPr="000B3FF5">
        <w:rPr>
          <w:color w:val="auto"/>
          <w:lang w:val="en-GB"/>
        </w:rPr>
        <w:t xml:space="preserve"> </w:t>
      </w:r>
      <w:r w:rsidRPr="000B3FF5">
        <w:rPr>
          <w:color w:val="auto"/>
          <w:lang w:val="en-GB"/>
        </w:rPr>
        <w:t>and</w:t>
      </w:r>
      <w:r w:rsidR="009D42B6" w:rsidRPr="000B3FF5">
        <w:rPr>
          <w:color w:val="auto"/>
          <w:lang w:val="en-GB"/>
        </w:rPr>
        <w:t xml:space="preserve"> </w:t>
      </w:r>
      <w:r w:rsidRPr="000B3FF5">
        <w:rPr>
          <w:color w:val="auto"/>
          <w:lang w:val="en-GB"/>
        </w:rPr>
        <w:t>$5</w:t>
      </w:r>
      <w:r w:rsidR="006F342F" w:rsidRPr="000B3FF5">
        <w:rPr>
          <w:color w:val="auto"/>
          <w:lang w:val="en-GB"/>
        </w:rPr>
        <w:t>13</w:t>
      </w:r>
      <w:r w:rsidR="009D42B6" w:rsidRPr="000B3FF5">
        <w:rPr>
          <w:color w:val="auto"/>
          <w:lang w:val="en-GB"/>
        </w:rPr>
        <w:t xml:space="preserve"> </w:t>
      </w:r>
      <w:r w:rsidRPr="000B3FF5">
        <w:rPr>
          <w:color w:val="auto"/>
          <w:lang w:val="en-GB"/>
        </w:rPr>
        <w:t>million</w:t>
      </w:r>
      <w:r w:rsidR="009D42B6" w:rsidRPr="000B3FF5">
        <w:rPr>
          <w:color w:val="auto"/>
          <w:lang w:val="en-GB"/>
        </w:rPr>
        <w:t xml:space="preserve"> </w:t>
      </w:r>
      <w:r w:rsidRPr="000B3FF5">
        <w:rPr>
          <w:color w:val="auto"/>
          <w:lang w:val="en-GB"/>
        </w:rPr>
        <w:t>towards</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costs</w:t>
      </w:r>
      <w:r w:rsidR="00DC0309" w:rsidRPr="000B3FF5">
        <w:rPr>
          <w:color w:val="auto"/>
          <w:lang w:val="en-GB"/>
        </w:rPr>
        <w:t>.</w:t>
      </w:r>
      <w:r w:rsidR="009D42B6" w:rsidRPr="000B3FF5">
        <w:rPr>
          <w:color w:val="auto"/>
          <w:lang w:val="en-GB"/>
        </w:rPr>
        <w:t xml:space="preserve"> </w:t>
      </w:r>
      <w:r w:rsidRPr="000B3FF5">
        <w:rPr>
          <w:color w:val="auto"/>
          <w:lang w:val="en-GB"/>
        </w:rPr>
        <w:t>Overall</w:t>
      </w:r>
      <w:r w:rsidR="00B16C53">
        <w:rPr>
          <w:color w:val="auto"/>
          <w:lang w:val="en-GB"/>
        </w:rPr>
        <w:t>,</w:t>
      </w:r>
      <w:r w:rsidR="009D42B6" w:rsidRPr="000B3FF5">
        <w:rPr>
          <w:color w:val="auto"/>
          <w:lang w:val="en-GB"/>
        </w:rPr>
        <w:t xml:space="preserve"> </w:t>
      </w:r>
      <w:r w:rsidRPr="000B3FF5">
        <w:rPr>
          <w:color w:val="auto"/>
          <w:lang w:val="en-GB"/>
        </w:rPr>
        <w:t>contributions</w:t>
      </w:r>
      <w:r w:rsidR="009D42B6" w:rsidRPr="000B3FF5">
        <w:rPr>
          <w:color w:val="auto"/>
          <w:lang w:val="en-GB"/>
        </w:rPr>
        <w:t xml:space="preserve"> </w:t>
      </w:r>
      <w:r w:rsidRPr="000B3FF5">
        <w:rPr>
          <w:color w:val="auto"/>
          <w:lang w:val="en-GB"/>
        </w:rPr>
        <w:t>from</w:t>
      </w:r>
      <w:r w:rsidR="009D42B6" w:rsidRPr="000B3FF5">
        <w:rPr>
          <w:color w:val="auto"/>
          <w:lang w:val="en-GB"/>
        </w:rPr>
        <w:t xml:space="preserve"> </w:t>
      </w:r>
      <w:r w:rsidRPr="000B3FF5">
        <w:rPr>
          <w:color w:val="auto"/>
          <w:lang w:val="en-GB"/>
        </w:rPr>
        <w:t>residents</w:t>
      </w:r>
      <w:r w:rsidR="009D42B6" w:rsidRPr="000B3FF5">
        <w:rPr>
          <w:color w:val="auto"/>
          <w:lang w:val="en-GB"/>
        </w:rPr>
        <w:t xml:space="preserve"> </w:t>
      </w:r>
      <w:r w:rsidRPr="000B3FF5">
        <w:rPr>
          <w:color w:val="auto"/>
          <w:lang w:val="en-GB"/>
        </w:rPr>
        <w:t>(excluding</w:t>
      </w:r>
      <w:r w:rsidR="009D42B6" w:rsidRPr="000B3FF5">
        <w:rPr>
          <w:color w:val="auto"/>
          <w:lang w:val="en-GB"/>
        </w:rPr>
        <w:t xml:space="preserve"> </w:t>
      </w:r>
      <w:r w:rsidRPr="000B3FF5">
        <w:rPr>
          <w:color w:val="auto"/>
          <w:lang w:val="en-GB"/>
        </w:rPr>
        <w:t>lump</w:t>
      </w:r>
      <w:r w:rsidR="009D42B6" w:rsidRPr="000B3FF5">
        <w:rPr>
          <w:color w:val="auto"/>
          <w:lang w:val="en-GB"/>
        </w:rPr>
        <w:t xml:space="preserve"> </w:t>
      </w:r>
      <w:r w:rsidRPr="000B3FF5">
        <w:rPr>
          <w:color w:val="auto"/>
          <w:lang w:val="en-GB"/>
        </w:rPr>
        <w:t>sum</w:t>
      </w:r>
      <w:r w:rsidR="009D42B6" w:rsidRPr="000B3FF5">
        <w:rPr>
          <w:color w:val="auto"/>
          <w:lang w:val="en-GB"/>
        </w:rPr>
        <w:t xml:space="preserve"> </w:t>
      </w:r>
      <w:r w:rsidRPr="000B3FF5">
        <w:rPr>
          <w:color w:val="auto"/>
          <w:lang w:val="en-GB"/>
        </w:rPr>
        <w:t>deposits)</w:t>
      </w:r>
      <w:r w:rsidR="009D42B6" w:rsidRPr="000B3FF5">
        <w:rPr>
          <w:color w:val="auto"/>
          <w:lang w:val="en-GB"/>
        </w:rPr>
        <w:t xml:space="preserve"> </w:t>
      </w:r>
      <w:r w:rsidRPr="000B3FF5">
        <w:rPr>
          <w:color w:val="auto"/>
          <w:lang w:val="en-GB"/>
        </w:rPr>
        <w:t>represent</w:t>
      </w:r>
      <w:r w:rsidR="009D42B6" w:rsidRPr="000B3FF5">
        <w:rPr>
          <w:color w:val="auto"/>
          <w:lang w:val="en-GB"/>
        </w:rPr>
        <w:t xml:space="preserve"> </w:t>
      </w:r>
      <w:r w:rsidR="00820654" w:rsidRPr="000B3FF5">
        <w:rPr>
          <w:color w:val="auto"/>
          <w:lang w:val="en-GB"/>
        </w:rPr>
        <w:t xml:space="preserve">24.6 per cent </w:t>
      </w:r>
      <w:r w:rsidRPr="000B3FF5">
        <w:rPr>
          <w:color w:val="auto"/>
          <w:lang w:val="en-GB"/>
        </w:rPr>
        <w:t>of</w:t>
      </w:r>
      <w:r w:rsidR="009D42B6" w:rsidRPr="000B3FF5">
        <w:rPr>
          <w:color w:val="auto"/>
          <w:lang w:val="en-GB"/>
        </w:rPr>
        <w:t xml:space="preserve"> </w:t>
      </w:r>
      <w:r w:rsidRPr="000B3FF5">
        <w:rPr>
          <w:color w:val="auto"/>
          <w:lang w:val="en-GB"/>
        </w:rPr>
        <w:t>total</w:t>
      </w:r>
      <w:r w:rsidR="009D42B6" w:rsidRPr="000B3FF5">
        <w:rPr>
          <w:color w:val="auto"/>
          <w:lang w:val="en-GB"/>
        </w:rPr>
        <w:t xml:space="preserve"> </w:t>
      </w:r>
      <w:r w:rsidRPr="000B3FF5">
        <w:rPr>
          <w:color w:val="auto"/>
          <w:lang w:val="en-GB"/>
        </w:rPr>
        <w:t>residential</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provider</w:t>
      </w:r>
      <w:r w:rsidR="009D42B6" w:rsidRPr="000B3FF5">
        <w:rPr>
          <w:color w:val="auto"/>
          <w:lang w:val="en-GB"/>
        </w:rPr>
        <w:t xml:space="preserve"> </w:t>
      </w:r>
      <w:r w:rsidRPr="000B3FF5">
        <w:rPr>
          <w:color w:val="auto"/>
          <w:lang w:val="en-GB"/>
        </w:rPr>
        <w:t>revenue</w:t>
      </w:r>
      <w:r w:rsidR="00820654" w:rsidRPr="000B3FF5">
        <w:rPr>
          <w:color w:val="auto"/>
          <w:lang w:val="en-GB"/>
        </w:rPr>
        <w:t xml:space="preserve"> (</w:t>
      </w:r>
      <w:r w:rsidR="00B16C53">
        <w:rPr>
          <w:color w:val="auto"/>
          <w:lang w:val="en-GB"/>
        </w:rPr>
        <w:t xml:space="preserve">down from </w:t>
      </w:r>
      <w:r w:rsidR="00820654" w:rsidRPr="000B3FF5">
        <w:rPr>
          <w:color w:val="auto"/>
          <w:lang w:val="en-GB"/>
        </w:rPr>
        <w:t>26.6 per cent in 2017-18)</w:t>
      </w:r>
      <w:r w:rsidRPr="000B3FF5">
        <w:rPr>
          <w:color w:val="auto"/>
          <w:lang w:val="en-GB"/>
        </w:rPr>
        <w:t>.</w:t>
      </w:r>
    </w:p>
    <w:p w14:paraId="7F8FD2AB" w14:textId="42937639" w:rsidR="00567A93" w:rsidRPr="000B3FF5" w:rsidRDefault="00567A93" w:rsidP="008D70E7">
      <w:pPr>
        <w:pStyle w:val="BodyText"/>
        <w:rPr>
          <w:color w:val="auto"/>
          <w:lang w:val="en-GB"/>
        </w:rPr>
      </w:pPr>
      <w:r w:rsidRPr="000B3FF5">
        <w:rPr>
          <w:color w:val="auto"/>
          <w:lang w:val="en-GB"/>
        </w:rPr>
        <w:t>Consumers</w:t>
      </w:r>
      <w:r w:rsidR="009D42B6" w:rsidRPr="000B3FF5">
        <w:rPr>
          <w:color w:val="auto"/>
          <w:lang w:val="en-GB"/>
        </w:rPr>
        <w:t xml:space="preserve"> </w:t>
      </w:r>
      <w:r w:rsidRPr="000B3FF5">
        <w:rPr>
          <w:color w:val="auto"/>
          <w:lang w:val="en-GB"/>
        </w:rPr>
        <w:t>of</w:t>
      </w:r>
      <w:r w:rsidR="009D42B6" w:rsidRPr="000B3FF5">
        <w:rPr>
          <w:color w:val="auto"/>
          <w:lang w:val="en-GB"/>
        </w:rPr>
        <w:t xml:space="preserve"> </w:t>
      </w:r>
      <w:r w:rsidRPr="000B3FF5">
        <w:rPr>
          <w:color w:val="auto"/>
          <w:lang w:val="en-GB"/>
        </w:rPr>
        <w:t>home</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packages</w:t>
      </w:r>
      <w:r w:rsidR="009D42B6" w:rsidRPr="000B3FF5">
        <w:rPr>
          <w:color w:val="auto"/>
          <w:lang w:val="en-GB"/>
        </w:rPr>
        <w:t xml:space="preserve"> </w:t>
      </w:r>
      <w:r w:rsidRPr="000B3FF5">
        <w:rPr>
          <w:color w:val="auto"/>
          <w:lang w:val="en-GB"/>
        </w:rPr>
        <w:t>contributed</w:t>
      </w:r>
      <w:r w:rsidR="009D42B6" w:rsidRPr="000B3FF5">
        <w:rPr>
          <w:color w:val="auto"/>
          <w:lang w:val="en-GB"/>
        </w:rPr>
        <w:t xml:space="preserve"> </w:t>
      </w:r>
      <w:r w:rsidRPr="000B3FF5">
        <w:rPr>
          <w:color w:val="auto"/>
          <w:lang w:val="en-GB"/>
        </w:rPr>
        <w:t>around</w:t>
      </w:r>
      <w:r w:rsidR="009D42B6" w:rsidRPr="000B3FF5">
        <w:rPr>
          <w:color w:val="auto"/>
          <w:lang w:val="en-GB"/>
        </w:rPr>
        <w:t xml:space="preserve"> </w:t>
      </w:r>
      <w:r w:rsidRPr="000B3FF5">
        <w:rPr>
          <w:color w:val="auto"/>
          <w:lang w:val="en-GB"/>
        </w:rPr>
        <w:t>$1</w:t>
      </w:r>
      <w:r w:rsidR="00DC0309" w:rsidRPr="000B3FF5">
        <w:rPr>
          <w:color w:val="auto"/>
          <w:lang w:val="en-GB"/>
        </w:rPr>
        <w:t>07</w:t>
      </w:r>
      <w:r w:rsidR="009D42B6" w:rsidRPr="000B3FF5">
        <w:rPr>
          <w:color w:val="auto"/>
          <w:lang w:val="en-GB"/>
        </w:rPr>
        <w:t xml:space="preserve"> </w:t>
      </w:r>
      <w:r w:rsidRPr="000B3FF5">
        <w:rPr>
          <w:color w:val="auto"/>
          <w:lang w:val="en-GB"/>
        </w:rPr>
        <w:t>million</w:t>
      </w:r>
      <w:r w:rsidR="009D42B6" w:rsidRPr="000B3FF5">
        <w:rPr>
          <w:color w:val="auto"/>
          <w:lang w:val="en-GB"/>
        </w:rPr>
        <w:t xml:space="preserve"> </w:t>
      </w:r>
      <w:r w:rsidRPr="000B3FF5">
        <w:rPr>
          <w:color w:val="auto"/>
          <w:lang w:val="en-GB"/>
        </w:rPr>
        <w:t>(representing</w:t>
      </w:r>
      <w:r w:rsidR="00820654" w:rsidRPr="000B3FF5">
        <w:rPr>
          <w:color w:val="auto"/>
          <w:lang w:val="en-GB"/>
        </w:rPr>
        <w:t xml:space="preserve"> 4.2 per cent</w:t>
      </w:r>
      <w:r w:rsidR="009D42B6" w:rsidRPr="000B3FF5">
        <w:rPr>
          <w:color w:val="auto"/>
          <w:lang w:val="en-GB"/>
        </w:rPr>
        <w:t xml:space="preserve"> </w:t>
      </w:r>
      <w:r w:rsidR="000B58F1" w:rsidRPr="000B3FF5">
        <w:rPr>
          <w:color w:val="auto"/>
          <w:lang w:val="en-GB"/>
        </w:rPr>
        <w:t>of</w:t>
      </w:r>
      <w:r w:rsidR="009D42B6" w:rsidRPr="000B3FF5">
        <w:rPr>
          <w:color w:val="auto"/>
          <w:lang w:val="en-GB"/>
        </w:rPr>
        <w:t xml:space="preserve"> </w:t>
      </w:r>
      <w:r w:rsidR="000B58F1" w:rsidRPr="000B3FF5">
        <w:rPr>
          <w:color w:val="auto"/>
          <w:lang w:val="en-GB"/>
        </w:rPr>
        <w:t>home</w:t>
      </w:r>
      <w:r w:rsidR="009D42B6" w:rsidRPr="000B3FF5">
        <w:rPr>
          <w:color w:val="auto"/>
          <w:lang w:val="en-GB"/>
        </w:rPr>
        <w:t xml:space="preserve"> </w:t>
      </w:r>
      <w:r w:rsidR="000B58F1" w:rsidRPr="000B3FF5">
        <w:rPr>
          <w:color w:val="auto"/>
          <w:lang w:val="en-GB"/>
        </w:rPr>
        <w:t>care</w:t>
      </w:r>
      <w:r w:rsidR="009D42B6" w:rsidRPr="000B3FF5">
        <w:rPr>
          <w:color w:val="auto"/>
          <w:lang w:val="en-GB"/>
        </w:rPr>
        <w:t xml:space="preserve"> </w:t>
      </w:r>
      <w:r w:rsidR="000B58F1" w:rsidRPr="000B3FF5">
        <w:rPr>
          <w:color w:val="auto"/>
          <w:lang w:val="en-GB"/>
        </w:rPr>
        <w:t>provider</w:t>
      </w:r>
      <w:r w:rsidR="00D25C01" w:rsidRPr="000B3FF5">
        <w:rPr>
          <w:color w:val="auto"/>
          <w:lang w:val="en-GB"/>
        </w:rPr>
        <w:t>’</w:t>
      </w:r>
      <w:r w:rsidR="000B58F1" w:rsidRPr="000B3FF5">
        <w:rPr>
          <w:color w:val="auto"/>
          <w:lang w:val="en-GB"/>
        </w:rPr>
        <w:t>s</w:t>
      </w:r>
      <w:r w:rsidR="009D42B6" w:rsidRPr="000B3FF5">
        <w:rPr>
          <w:color w:val="auto"/>
          <w:lang w:val="en-GB"/>
        </w:rPr>
        <w:t xml:space="preserve"> </w:t>
      </w:r>
      <w:r w:rsidR="000B58F1" w:rsidRPr="000B3FF5">
        <w:rPr>
          <w:color w:val="auto"/>
          <w:lang w:val="en-GB"/>
        </w:rPr>
        <w:t>revenue</w:t>
      </w:r>
      <w:r w:rsidR="00B014C7" w:rsidRPr="000B3FF5">
        <w:rPr>
          <w:color w:val="auto"/>
          <w:lang w:val="en-GB"/>
        </w:rPr>
        <w:t xml:space="preserve"> (</w:t>
      </w:r>
      <w:r w:rsidR="00B16C53">
        <w:rPr>
          <w:color w:val="auto"/>
          <w:lang w:val="en-GB"/>
        </w:rPr>
        <w:t xml:space="preserve">down from </w:t>
      </w:r>
      <w:r w:rsidR="00B014C7" w:rsidRPr="000B3FF5">
        <w:rPr>
          <w:color w:val="auto"/>
          <w:lang w:val="en-GB"/>
        </w:rPr>
        <w:t>5.9 per cent in 2017-18</w:t>
      </w:r>
      <w:r w:rsidRPr="000B3FF5">
        <w:rPr>
          <w:color w:val="auto"/>
          <w:lang w:val="en-GB"/>
        </w:rPr>
        <w:t>)</w:t>
      </w:r>
      <w:r w:rsidR="009D42B6" w:rsidRPr="000B3FF5">
        <w:rPr>
          <w:color w:val="auto"/>
          <w:lang w:val="en-GB"/>
        </w:rPr>
        <w:t xml:space="preserve"> </w:t>
      </w:r>
      <w:r w:rsidRPr="000B3FF5">
        <w:rPr>
          <w:color w:val="auto"/>
          <w:lang w:val="en-GB"/>
        </w:rPr>
        <w:t>to</w:t>
      </w:r>
      <w:r w:rsidR="009D42B6" w:rsidRPr="000B3FF5">
        <w:rPr>
          <w:color w:val="auto"/>
          <w:lang w:val="en-GB"/>
        </w:rPr>
        <w:t xml:space="preserve"> </w:t>
      </w:r>
      <w:r w:rsidRPr="000B3FF5">
        <w:rPr>
          <w:color w:val="auto"/>
          <w:lang w:val="en-GB"/>
        </w:rPr>
        <w:t>their</w:t>
      </w:r>
      <w:r w:rsidR="009D42B6" w:rsidRPr="000B3FF5">
        <w:rPr>
          <w:color w:val="auto"/>
          <w:lang w:val="en-GB"/>
        </w:rPr>
        <w:t xml:space="preserve"> </w:t>
      </w:r>
      <w:r w:rsidRPr="000B3FF5">
        <w:rPr>
          <w:color w:val="auto"/>
          <w:lang w:val="en-GB"/>
        </w:rPr>
        <w:t>care</w:t>
      </w:r>
      <w:r w:rsidR="009D42B6" w:rsidRPr="000B3FF5">
        <w:rPr>
          <w:color w:val="auto"/>
          <w:lang w:val="en-GB"/>
        </w:rPr>
        <w:t xml:space="preserve"> </w:t>
      </w:r>
      <w:r w:rsidRPr="000B3FF5">
        <w:rPr>
          <w:color w:val="auto"/>
          <w:lang w:val="en-GB"/>
        </w:rPr>
        <w:t>costs</w:t>
      </w:r>
      <w:r w:rsidR="009D42B6" w:rsidRPr="000B3FF5">
        <w:rPr>
          <w:color w:val="auto"/>
          <w:lang w:val="en-GB"/>
        </w:rPr>
        <w:t xml:space="preserve"> </w:t>
      </w:r>
      <w:r w:rsidRPr="000B3FF5">
        <w:rPr>
          <w:color w:val="auto"/>
          <w:lang w:val="en-GB"/>
        </w:rPr>
        <w:t>in</w:t>
      </w:r>
      <w:r w:rsidR="009D42B6" w:rsidRPr="000B3FF5">
        <w:rPr>
          <w:color w:val="auto"/>
          <w:lang w:val="en-GB"/>
        </w:rPr>
        <w:t xml:space="preserve"> </w:t>
      </w:r>
      <w:r w:rsidRPr="000B3FF5">
        <w:rPr>
          <w:color w:val="auto"/>
          <w:lang w:val="en-GB"/>
        </w:rPr>
        <w:t>201</w:t>
      </w:r>
      <w:r w:rsidR="00DC0309" w:rsidRPr="000B3FF5">
        <w:rPr>
          <w:color w:val="auto"/>
          <w:lang w:val="en-GB"/>
        </w:rPr>
        <w:t>8-19</w:t>
      </w:r>
      <w:r w:rsidRPr="000B3FF5">
        <w:rPr>
          <w:color w:val="auto"/>
          <w:lang w:val="en-GB"/>
        </w:rPr>
        <w:t>,</w:t>
      </w:r>
      <w:r w:rsidR="009D42B6" w:rsidRPr="000B3FF5">
        <w:rPr>
          <w:color w:val="auto"/>
          <w:lang w:val="en-GB"/>
        </w:rPr>
        <w:t xml:space="preserve"> </w:t>
      </w:r>
      <w:r w:rsidRPr="000B3FF5">
        <w:rPr>
          <w:color w:val="auto"/>
          <w:lang w:val="en-GB"/>
        </w:rPr>
        <w:t>while</w:t>
      </w:r>
      <w:r w:rsidR="009D42B6" w:rsidRPr="000B3FF5">
        <w:rPr>
          <w:color w:val="auto"/>
          <w:lang w:val="en-GB"/>
        </w:rPr>
        <w:t xml:space="preserve"> </w:t>
      </w:r>
      <w:r w:rsidRPr="000B3FF5">
        <w:rPr>
          <w:color w:val="auto"/>
          <w:lang w:val="en-GB"/>
        </w:rPr>
        <w:t>Commonwealth</w:t>
      </w:r>
      <w:r w:rsidR="009D42B6" w:rsidRPr="000B3FF5">
        <w:rPr>
          <w:color w:val="auto"/>
          <w:lang w:val="en-GB"/>
        </w:rPr>
        <w:t xml:space="preserve"> </w:t>
      </w:r>
      <w:r w:rsidRPr="000B3FF5">
        <w:rPr>
          <w:color w:val="auto"/>
          <w:lang w:val="en-GB"/>
        </w:rPr>
        <w:t>Home</w:t>
      </w:r>
      <w:r w:rsidR="009D42B6" w:rsidRPr="000B3FF5">
        <w:rPr>
          <w:color w:val="auto"/>
          <w:lang w:val="en-GB"/>
        </w:rPr>
        <w:t xml:space="preserve"> </w:t>
      </w:r>
      <w:r w:rsidRPr="000B3FF5">
        <w:rPr>
          <w:color w:val="auto"/>
          <w:lang w:val="en-GB"/>
        </w:rPr>
        <w:t>Support</w:t>
      </w:r>
      <w:r w:rsidR="009D42B6" w:rsidRPr="000B3FF5">
        <w:rPr>
          <w:color w:val="auto"/>
          <w:lang w:val="en-GB"/>
        </w:rPr>
        <w:t xml:space="preserve"> </w:t>
      </w:r>
      <w:r w:rsidRPr="000B3FF5">
        <w:rPr>
          <w:color w:val="auto"/>
          <w:lang w:val="en-GB"/>
        </w:rPr>
        <w:t>Programme</w:t>
      </w:r>
      <w:r w:rsidR="009D42B6" w:rsidRPr="000B3FF5">
        <w:rPr>
          <w:color w:val="auto"/>
          <w:lang w:val="en-GB"/>
        </w:rPr>
        <w:t xml:space="preserve"> </w:t>
      </w:r>
      <w:r w:rsidRPr="000B3FF5">
        <w:rPr>
          <w:color w:val="auto"/>
          <w:lang w:val="en-GB"/>
        </w:rPr>
        <w:t>consumers</w:t>
      </w:r>
      <w:r w:rsidR="009D42B6" w:rsidRPr="000B3FF5">
        <w:rPr>
          <w:color w:val="auto"/>
          <w:lang w:val="en-GB"/>
        </w:rPr>
        <w:t xml:space="preserve"> </w:t>
      </w:r>
      <w:r w:rsidRPr="000B3FF5">
        <w:rPr>
          <w:color w:val="auto"/>
          <w:lang w:val="en-GB"/>
        </w:rPr>
        <w:t>contribu</w:t>
      </w:r>
      <w:r w:rsidR="000B58F1" w:rsidRPr="000B3FF5">
        <w:rPr>
          <w:color w:val="auto"/>
          <w:lang w:val="en-GB"/>
        </w:rPr>
        <w:t>ted</w:t>
      </w:r>
      <w:r w:rsidR="009D42B6" w:rsidRPr="000B3FF5">
        <w:rPr>
          <w:color w:val="auto"/>
          <w:lang w:val="en-GB"/>
        </w:rPr>
        <w:t xml:space="preserve"> </w:t>
      </w:r>
      <w:r w:rsidR="000B58F1" w:rsidRPr="000B3FF5">
        <w:rPr>
          <w:color w:val="auto"/>
          <w:lang w:val="en-GB"/>
        </w:rPr>
        <w:t>$2</w:t>
      </w:r>
      <w:r w:rsidR="00AB1328" w:rsidRPr="000B3FF5">
        <w:rPr>
          <w:color w:val="auto"/>
          <w:lang w:val="en-GB"/>
        </w:rPr>
        <w:t>52</w:t>
      </w:r>
      <w:r w:rsidR="009D42B6" w:rsidRPr="000B3FF5">
        <w:rPr>
          <w:color w:val="auto"/>
          <w:lang w:val="en-GB"/>
        </w:rPr>
        <w:t xml:space="preserve"> </w:t>
      </w:r>
      <w:r w:rsidR="000B58F1" w:rsidRPr="000B3FF5">
        <w:rPr>
          <w:color w:val="auto"/>
          <w:lang w:val="en-GB"/>
        </w:rPr>
        <w:t>million</w:t>
      </w:r>
      <w:r w:rsidR="00FE0438" w:rsidRPr="000B3FF5">
        <w:rPr>
          <w:color w:val="auto"/>
          <w:lang w:val="en-GB"/>
        </w:rPr>
        <w:t>,</w:t>
      </w:r>
      <w:r w:rsidR="009D42B6" w:rsidRPr="000B3FF5">
        <w:rPr>
          <w:color w:val="auto"/>
          <w:lang w:val="en-GB"/>
        </w:rPr>
        <w:t xml:space="preserve"> </w:t>
      </w:r>
      <w:r w:rsidR="000B58F1" w:rsidRPr="000B3FF5">
        <w:rPr>
          <w:color w:val="auto"/>
          <w:lang w:val="en-GB"/>
        </w:rPr>
        <w:t>which</w:t>
      </w:r>
      <w:r w:rsidR="009D42B6" w:rsidRPr="000B3FF5">
        <w:rPr>
          <w:color w:val="auto"/>
          <w:lang w:val="en-GB"/>
        </w:rPr>
        <w:t xml:space="preserve"> </w:t>
      </w:r>
      <w:r w:rsidR="000B58F1" w:rsidRPr="000B3FF5">
        <w:rPr>
          <w:color w:val="auto"/>
          <w:lang w:val="en-GB"/>
        </w:rPr>
        <w:t>represents</w:t>
      </w:r>
      <w:r w:rsidR="009D42B6" w:rsidRPr="000B3FF5">
        <w:rPr>
          <w:color w:val="auto"/>
          <w:lang w:val="en-GB"/>
        </w:rPr>
        <w:t xml:space="preserve"> </w:t>
      </w:r>
      <w:r w:rsidR="000B58F1" w:rsidRPr="000B3FF5">
        <w:rPr>
          <w:color w:val="auto"/>
          <w:lang w:val="en-GB"/>
        </w:rPr>
        <w:t>9</w:t>
      </w:r>
      <w:r w:rsidR="00AB1328" w:rsidRPr="000B3FF5">
        <w:rPr>
          <w:color w:val="auto"/>
          <w:lang w:val="en-GB"/>
        </w:rPr>
        <w:t>.9</w:t>
      </w:r>
      <w:r w:rsidR="009D42B6" w:rsidRPr="000B3FF5">
        <w:rPr>
          <w:color w:val="auto"/>
          <w:lang w:val="en-GB"/>
        </w:rPr>
        <w:t xml:space="preserve"> </w:t>
      </w:r>
      <w:r w:rsidR="00BC5242" w:rsidRPr="000B3FF5">
        <w:rPr>
          <w:color w:val="auto"/>
          <w:lang w:val="en-GB"/>
        </w:rPr>
        <w:t>per</w:t>
      </w:r>
      <w:r w:rsidR="009D42B6" w:rsidRPr="000B3FF5">
        <w:rPr>
          <w:color w:val="auto"/>
          <w:lang w:val="en-GB"/>
        </w:rPr>
        <w:t xml:space="preserve"> </w:t>
      </w:r>
      <w:r w:rsidR="00BC5242" w:rsidRPr="000B3FF5">
        <w:rPr>
          <w:color w:val="auto"/>
          <w:lang w:val="en-GB"/>
        </w:rPr>
        <w:t>cent</w:t>
      </w:r>
      <w:r w:rsidR="009D42B6" w:rsidRPr="000B3FF5">
        <w:rPr>
          <w:color w:val="auto"/>
          <w:lang w:val="en-GB"/>
        </w:rPr>
        <w:t xml:space="preserve"> </w:t>
      </w:r>
      <w:r w:rsidR="000B58F1" w:rsidRPr="000B3FF5">
        <w:rPr>
          <w:color w:val="auto"/>
          <w:lang w:val="en-GB"/>
        </w:rPr>
        <w:t>of</w:t>
      </w:r>
      <w:r w:rsidR="009D42B6" w:rsidRPr="000B3FF5">
        <w:rPr>
          <w:color w:val="auto"/>
          <w:lang w:val="en-GB"/>
        </w:rPr>
        <w:t xml:space="preserve"> </w:t>
      </w:r>
      <w:r w:rsidR="000B58F1" w:rsidRPr="000B3FF5">
        <w:rPr>
          <w:color w:val="auto"/>
          <w:lang w:val="en-GB"/>
        </w:rPr>
        <w:t>total</w:t>
      </w:r>
      <w:r w:rsidR="009D42B6" w:rsidRPr="000B3FF5">
        <w:rPr>
          <w:color w:val="auto"/>
          <w:lang w:val="en-GB"/>
        </w:rPr>
        <w:t xml:space="preserve"> </w:t>
      </w:r>
      <w:r w:rsidR="000B58F1" w:rsidRPr="000B3FF5">
        <w:rPr>
          <w:color w:val="auto"/>
          <w:lang w:val="en-GB"/>
        </w:rPr>
        <w:t>expenditure</w:t>
      </w:r>
      <w:r w:rsidR="009D42B6" w:rsidRPr="000B3FF5">
        <w:rPr>
          <w:color w:val="auto"/>
          <w:lang w:val="en-GB"/>
        </w:rPr>
        <w:t xml:space="preserve"> </w:t>
      </w:r>
      <w:r w:rsidR="000B58F1" w:rsidRPr="000B3FF5">
        <w:rPr>
          <w:color w:val="auto"/>
          <w:lang w:val="en-GB"/>
        </w:rPr>
        <w:t>on</w:t>
      </w:r>
      <w:r w:rsidR="009D42B6" w:rsidRPr="000B3FF5">
        <w:rPr>
          <w:color w:val="auto"/>
          <w:lang w:val="en-GB"/>
        </w:rPr>
        <w:t xml:space="preserve"> </w:t>
      </w:r>
      <w:r w:rsidR="000B58F1" w:rsidRPr="000B3FF5">
        <w:rPr>
          <w:color w:val="auto"/>
          <w:lang w:val="en-GB"/>
        </w:rPr>
        <w:t>home</w:t>
      </w:r>
      <w:r w:rsidR="009D42B6" w:rsidRPr="000B3FF5">
        <w:rPr>
          <w:color w:val="auto"/>
          <w:lang w:val="en-GB"/>
        </w:rPr>
        <w:t xml:space="preserve"> </w:t>
      </w:r>
      <w:r w:rsidR="000B58F1" w:rsidRPr="000B3FF5">
        <w:rPr>
          <w:color w:val="auto"/>
          <w:lang w:val="en-GB"/>
        </w:rPr>
        <w:t>support.</w:t>
      </w:r>
    </w:p>
    <w:p w14:paraId="195DBDDD" w14:textId="05242BF8" w:rsidR="009D42B6" w:rsidRPr="000B3FF5" w:rsidRDefault="0009024C" w:rsidP="008D70E7">
      <w:pPr>
        <w:pStyle w:val="BodyText"/>
        <w:rPr>
          <w:color w:val="auto"/>
          <w:lang w:val="en-GB"/>
        </w:rPr>
      </w:pPr>
      <w:r w:rsidRPr="000B3FF5">
        <w:rPr>
          <w:color w:val="auto"/>
          <w:lang w:val="en-GB"/>
        </w:rPr>
        <w:fldChar w:fldCharType="begin"/>
      </w:r>
      <w:r w:rsidRPr="000B3FF5">
        <w:rPr>
          <w:color w:val="auto"/>
          <w:lang w:val="en-GB"/>
        </w:rPr>
        <w:instrText xml:space="preserve"> REF _Ref2785017 \h  \* MERGEFORMAT </w:instrText>
      </w:r>
      <w:r w:rsidRPr="000B3FF5">
        <w:rPr>
          <w:color w:val="auto"/>
          <w:lang w:val="en-GB"/>
        </w:rPr>
      </w:r>
      <w:r w:rsidRPr="000B3FF5">
        <w:rPr>
          <w:color w:val="auto"/>
          <w:lang w:val="en-GB"/>
        </w:rPr>
        <w:fldChar w:fldCharType="separate"/>
      </w:r>
      <w:r w:rsidR="007621BE" w:rsidRPr="000B3FF5">
        <w:rPr>
          <w:color w:val="auto"/>
        </w:rPr>
        <w:t xml:space="preserve">Table </w:t>
      </w:r>
      <w:r w:rsidR="007621BE" w:rsidRPr="000B3FF5">
        <w:rPr>
          <w:noProof/>
          <w:color w:val="auto"/>
        </w:rPr>
        <w:t>2.2</w:t>
      </w:r>
      <w:r w:rsidRPr="000B3FF5">
        <w:rPr>
          <w:color w:val="auto"/>
          <w:lang w:val="en-GB"/>
        </w:rPr>
        <w:fldChar w:fldCharType="end"/>
      </w:r>
      <w:r w:rsidR="009D42B6" w:rsidRPr="000B3FF5">
        <w:rPr>
          <w:color w:val="auto"/>
          <w:lang w:val="en-GB"/>
        </w:rPr>
        <w:t xml:space="preserve"> </w:t>
      </w:r>
      <w:r w:rsidR="00872E69" w:rsidRPr="000B3FF5">
        <w:rPr>
          <w:color w:val="auto"/>
          <w:lang w:val="en-GB"/>
        </w:rPr>
        <w:t>shows</w:t>
      </w:r>
      <w:r w:rsidR="009D42B6" w:rsidRPr="000B3FF5">
        <w:rPr>
          <w:color w:val="auto"/>
          <w:lang w:val="en-GB"/>
        </w:rPr>
        <w:t xml:space="preserve"> </w:t>
      </w:r>
      <w:r w:rsidR="00872E69" w:rsidRPr="000B3FF5">
        <w:rPr>
          <w:color w:val="auto"/>
          <w:lang w:val="en-GB"/>
        </w:rPr>
        <w:t>the</w:t>
      </w:r>
      <w:r w:rsidR="009D42B6" w:rsidRPr="000B3FF5">
        <w:rPr>
          <w:color w:val="auto"/>
          <w:lang w:val="en-GB"/>
        </w:rPr>
        <w:t xml:space="preserve"> </w:t>
      </w:r>
      <w:r w:rsidR="00B16C53">
        <w:rPr>
          <w:color w:val="auto"/>
          <w:lang w:val="en-GB"/>
        </w:rPr>
        <w:t xml:space="preserve">total </w:t>
      </w:r>
      <w:r w:rsidR="00872E69" w:rsidRPr="000B3FF5">
        <w:rPr>
          <w:color w:val="auto"/>
          <w:lang w:val="en-GB"/>
        </w:rPr>
        <w:t>Government</w:t>
      </w:r>
      <w:r w:rsidR="009D42B6" w:rsidRPr="000B3FF5">
        <w:rPr>
          <w:color w:val="auto"/>
          <w:lang w:val="en-GB"/>
        </w:rPr>
        <w:t xml:space="preserve"> </w:t>
      </w:r>
      <w:r w:rsidR="00872E69" w:rsidRPr="000B3FF5">
        <w:rPr>
          <w:color w:val="auto"/>
          <w:lang w:val="en-GB"/>
        </w:rPr>
        <w:t>and</w:t>
      </w:r>
      <w:r w:rsidR="009D42B6" w:rsidRPr="000B3FF5">
        <w:rPr>
          <w:color w:val="auto"/>
          <w:lang w:val="en-GB"/>
        </w:rPr>
        <w:t xml:space="preserve"> </w:t>
      </w:r>
      <w:r w:rsidR="00872E69" w:rsidRPr="000B3FF5">
        <w:rPr>
          <w:color w:val="auto"/>
          <w:lang w:val="en-GB"/>
        </w:rPr>
        <w:t>consumer</w:t>
      </w:r>
      <w:r w:rsidR="009D42B6" w:rsidRPr="000B3FF5">
        <w:rPr>
          <w:color w:val="auto"/>
          <w:lang w:val="en-GB"/>
        </w:rPr>
        <w:t xml:space="preserve"> </w:t>
      </w:r>
      <w:r w:rsidR="00872E69" w:rsidRPr="000B3FF5">
        <w:rPr>
          <w:color w:val="auto"/>
          <w:lang w:val="en-GB"/>
        </w:rPr>
        <w:t>contribution</w:t>
      </w:r>
      <w:r w:rsidR="009D42B6" w:rsidRPr="000B3FF5">
        <w:rPr>
          <w:color w:val="auto"/>
          <w:lang w:val="en-GB"/>
        </w:rPr>
        <w:t xml:space="preserve"> </w:t>
      </w:r>
      <w:r w:rsidR="00872E69" w:rsidRPr="000B3FF5">
        <w:rPr>
          <w:color w:val="auto"/>
          <w:lang w:val="en-GB"/>
        </w:rPr>
        <w:t>across</w:t>
      </w:r>
      <w:r w:rsidR="009D42B6" w:rsidRPr="000B3FF5">
        <w:rPr>
          <w:color w:val="auto"/>
          <w:lang w:val="en-GB"/>
        </w:rPr>
        <w:t xml:space="preserve"> </w:t>
      </w:r>
      <w:r w:rsidR="00872E69" w:rsidRPr="000B3FF5">
        <w:rPr>
          <w:color w:val="auto"/>
          <w:lang w:val="en-GB"/>
        </w:rPr>
        <w:t>service</w:t>
      </w:r>
      <w:r w:rsidR="009D42B6" w:rsidRPr="000B3FF5">
        <w:rPr>
          <w:color w:val="auto"/>
          <w:lang w:val="en-GB"/>
        </w:rPr>
        <w:t xml:space="preserve"> </w:t>
      </w:r>
      <w:r w:rsidR="00872E69" w:rsidRPr="000B3FF5">
        <w:rPr>
          <w:color w:val="auto"/>
          <w:lang w:val="en-GB"/>
        </w:rPr>
        <w:t>types</w:t>
      </w:r>
      <w:r w:rsidR="009D42B6" w:rsidRPr="000B3FF5">
        <w:rPr>
          <w:color w:val="auto"/>
          <w:lang w:val="en-GB"/>
        </w:rPr>
        <w:t xml:space="preserve"> </w:t>
      </w:r>
      <w:r w:rsidR="00872E69" w:rsidRPr="000B3FF5">
        <w:rPr>
          <w:color w:val="auto"/>
          <w:lang w:val="en-GB"/>
        </w:rPr>
        <w:t>since</w:t>
      </w:r>
      <w:r w:rsidR="009D42B6" w:rsidRPr="000B3FF5">
        <w:rPr>
          <w:color w:val="auto"/>
          <w:lang w:val="en-GB"/>
        </w:rPr>
        <w:t xml:space="preserve"> </w:t>
      </w:r>
      <w:r w:rsidR="00872E69" w:rsidRPr="000B3FF5">
        <w:rPr>
          <w:color w:val="auto"/>
          <w:lang w:val="en-GB"/>
        </w:rPr>
        <w:t>201</w:t>
      </w:r>
      <w:r w:rsidR="00DC0309" w:rsidRPr="000B3FF5">
        <w:rPr>
          <w:color w:val="auto"/>
          <w:lang w:val="en-GB"/>
        </w:rPr>
        <w:t>4</w:t>
      </w:r>
      <w:r w:rsidR="00B16C53">
        <w:rPr>
          <w:color w:val="auto"/>
          <w:lang w:val="en-GB"/>
        </w:rPr>
        <w:noBreakHyphen/>
      </w:r>
      <w:r w:rsidR="00DC0309" w:rsidRPr="000B3FF5">
        <w:rPr>
          <w:color w:val="auto"/>
          <w:lang w:val="en-GB"/>
        </w:rPr>
        <w:t>15</w:t>
      </w:r>
      <w:r w:rsidR="00872E69" w:rsidRPr="000B3FF5">
        <w:rPr>
          <w:color w:val="auto"/>
          <w:lang w:val="en-GB"/>
        </w:rPr>
        <w:t>.</w:t>
      </w:r>
    </w:p>
    <w:p w14:paraId="7A929671" w14:textId="70AD3230" w:rsidR="00D33993" w:rsidRPr="00D840F0" w:rsidRDefault="00D33993" w:rsidP="00503944">
      <w:pPr>
        <w:pStyle w:val="Caption"/>
      </w:pPr>
      <w:bookmarkStart w:id="118" w:name="_Ref2785017"/>
      <w:bookmarkStart w:id="119" w:name="_Toc1645156"/>
      <w:bookmarkStart w:id="120" w:name="_Toc2536698"/>
      <w:bookmarkStart w:id="121" w:name="_Toc39040428"/>
      <w:r w:rsidRPr="00D840F0">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2</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bookmarkEnd w:id="118"/>
      <w:r w:rsidR="00DB5639">
        <w:t>:</w:t>
      </w:r>
      <w:bookmarkEnd w:id="119"/>
      <w:r w:rsidR="009D42B6">
        <w:t xml:space="preserve"> </w:t>
      </w:r>
      <w:r w:rsidR="00AB11DF" w:rsidRPr="00D840F0">
        <w:t>Australian</w:t>
      </w:r>
      <w:r w:rsidR="009D42B6">
        <w:t xml:space="preserve"> </w:t>
      </w:r>
      <w:r w:rsidR="00AB11DF" w:rsidRPr="00D840F0">
        <w:t>Government</w:t>
      </w:r>
      <w:r w:rsidR="009D42B6">
        <w:t xml:space="preserve"> </w:t>
      </w:r>
      <w:r w:rsidR="00AB11DF" w:rsidRPr="00D840F0">
        <w:t>expenditure</w:t>
      </w:r>
      <w:r w:rsidR="009D42B6">
        <w:t xml:space="preserve"> </w:t>
      </w:r>
      <w:r w:rsidR="00AB11DF" w:rsidRPr="00D840F0">
        <w:t>and</w:t>
      </w:r>
      <w:r w:rsidR="009D42B6">
        <w:t xml:space="preserve"> </w:t>
      </w:r>
      <w:r w:rsidR="00AB11DF" w:rsidRPr="00D840F0">
        <w:t>consumer</w:t>
      </w:r>
      <w:r w:rsidR="009D42B6">
        <w:t xml:space="preserve"> </w:t>
      </w:r>
      <w:r w:rsidR="00AB11DF" w:rsidRPr="00D840F0">
        <w:t>contribution,</w:t>
      </w:r>
      <w:r w:rsidR="009D42B6">
        <w:t xml:space="preserve"> </w:t>
      </w:r>
      <w:r w:rsidR="00AB11DF" w:rsidRPr="00D840F0">
        <w:t>by</w:t>
      </w:r>
      <w:r w:rsidR="009D42B6">
        <w:t xml:space="preserve"> </w:t>
      </w:r>
      <w:r w:rsidR="00AB11DF" w:rsidRPr="00D840F0">
        <w:t>service</w:t>
      </w:r>
      <w:r w:rsidR="009D42B6">
        <w:t xml:space="preserve"> </w:t>
      </w:r>
      <w:r w:rsidR="00AB11DF" w:rsidRPr="00D840F0">
        <w:t>type</w:t>
      </w:r>
      <w:r w:rsidR="00020651" w:rsidRPr="00D840F0">
        <w:t>,</w:t>
      </w:r>
      <w:r w:rsidR="009D42B6">
        <w:t xml:space="preserve"> </w:t>
      </w:r>
      <w:r w:rsidR="006A4272">
        <w:t>2014-15</w:t>
      </w:r>
      <w:r w:rsidR="009D42B6">
        <w:t xml:space="preserve"> </w:t>
      </w:r>
      <w:r w:rsidR="00020651" w:rsidRPr="00D840F0">
        <w:t>to</w:t>
      </w:r>
      <w:r w:rsidR="009D42B6">
        <w:t xml:space="preserve"> </w:t>
      </w:r>
      <w:r w:rsidR="00020651" w:rsidRPr="00D840F0">
        <w:t>201</w:t>
      </w:r>
      <w:r w:rsidR="006A4272">
        <w:t>8-19</w:t>
      </w:r>
      <w:bookmarkEnd w:id="120"/>
      <w:bookmarkEnd w:id="121"/>
    </w:p>
    <w:tbl>
      <w:tblPr>
        <w:tblStyle w:val="ACFAARTable"/>
        <w:tblW w:w="9620" w:type="dxa"/>
        <w:tblLook w:val="06A0" w:firstRow="1" w:lastRow="0" w:firstColumn="1" w:lastColumn="0" w:noHBand="1" w:noVBand="1"/>
        <w:tblDescription w:val="Table 2.2: Australian Government expenditure and consumer contribution, by service type, 2013 14 to 2017-18"/>
      </w:tblPr>
      <w:tblGrid>
        <w:gridCol w:w="1580"/>
        <w:gridCol w:w="1340"/>
        <w:gridCol w:w="1340"/>
        <w:gridCol w:w="1340"/>
        <w:gridCol w:w="1340"/>
        <w:gridCol w:w="1340"/>
        <w:gridCol w:w="1340"/>
      </w:tblGrid>
      <w:tr w:rsidR="006A4272" w14:paraId="2A302FF7" w14:textId="77777777" w:rsidTr="00476F58">
        <w:trPr>
          <w:cnfStyle w:val="100000000000" w:firstRow="1" w:lastRow="0" w:firstColumn="0" w:lastColumn="0" w:oddVBand="0" w:evenVBand="0" w:oddHBand="0" w:evenHBand="0" w:firstRowFirstColumn="0" w:firstRowLastColumn="0" w:lastRowFirstColumn="0" w:lastRowLastColumn="0"/>
          <w:tblHeader/>
        </w:trPr>
        <w:tc>
          <w:tcPr>
            <w:tcW w:w="1580" w:type="dxa"/>
            <w:noWrap/>
            <w:hideMark/>
          </w:tcPr>
          <w:p w14:paraId="64A257E6" w14:textId="0C82F2EB" w:rsidR="006A4272" w:rsidRPr="00C34AF1" w:rsidRDefault="006A4272" w:rsidP="006A4272">
            <w:pPr>
              <w:pStyle w:val="TableColHeadLeft"/>
              <w:rPr>
                <w:lang w:eastAsia="en-AU"/>
              </w:rPr>
            </w:pPr>
          </w:p>
        </w:tc>
        <w:tc>
          <w:tcPr>
            <w:tcW w:w="1340" w:type="dxa"/>
            <w:noWrap/>
            <w:hideMark/>
          </w:tcPr>
          <w:p w14:paraId="4312ED4B" w14:textId="2FC8DC40" w:rsidR="006A4272" w:rsidRPr="00C34AF1" w:rsidRDefault="006A4272" w:rsidP="006A4272">
            <w:pPr>
              <w:pStyle w:val="TableColHeadLeft"/>
            </w:pPr>
          </w:p>
        </w:tc>
        <w:tc>
          <w:tcPr>
            <w:tcW w:w="1340" w:type="dxa"/>
            <w:noWrap/>
            <w:hideMark/>
          </w:tcPr>
          <w:p w14:paraId="48262ED0" w14:textId="3ECA7900" w:rsidR="006A4272" w:rsidRPr="00301B4D" w:rsidRDefault="006A4272" w:rsidP="006A4272">
            <w:pPr>
              <w:pStyle w:val="TableColHeadLeft"/>
              <w:jc w:val="right"/>
            </w:pPr>
            <w:r w:rsidRPr="00C34AF1">
              <w:t>2014-15</w:t>
            </w:r>
          </w:p>
        </w:tc>
        <w:tc>
          <w:tcPr>
            <w:tcW w:w="1340" w:type="dxa"/>
            <w:noWrap/>
            <w:hideMark/>
          </w:tcPr>
          <w:p w14:paraId="7BDEAFDC" w14:textId="668F9D73" w:rsidR="006A4272" w:rsidRPr="00C34AF1" w:rsidRDefault="006A4272" w:rsidP="006A4272">
            <w:pPr>
              <w:pStyle w:val="TableColHeadLeft"/>
              <w:jc w:val="right"/>
            </w:pPr>
            <w:r w:rsidRPr="00C34AF1">
              <w:t>2015-16</w:t>
            </w:r>
          </w:p>
        </w:tc>
        <w:tc>
          <w:tcPr>
            <w:tcW w:w="1340" w:type="dxa"/>
            <w:noWrap/>
            <w:hideMark/>
          </w:tcPr>
          <w:p w14:paraId="290D8402" w14:textId="1D2BE174" w:rsidR="006A4272" w:rsidRPr="00C34AF1" w:rsidRDefault="006A4272" w:rsidP="006A4272">
            <w:pPr>
              <w:pStyle w:val="TableColHeadLeft"/>
              <w:jc w:val="right"/>
            </w:pPr>
            <w:r w:rsidRPr="00C34AF1">
              <w:t>2016-17</w:t>
            </w:r>
          </w:p>
        </w:tc>
        <w:tc>
          <w:tcPr>
            <w:tcW w:w="1340" w:type="dxa"/>
            <w:noWrap/>
            <w:hideMark/>
          </w:tcPr>
          <w:p w14:paraId="068E0896" w14:textId="17A40A5E" w:rsidR="006A4272" w:rsidRPr="00C34AF1" w:rsidRDefault="006A4272" w:rsidP="006A4272">
            <w:pPr>
              <w:pStyle w:val="TableColHeadLeft"/>
              <w:jc w:val="right"/>
            </w:pPr>
            <w:r w:rsidRPr="00C34AF1">
              <w:t>2017-18</w:t>
            </w:r>
          </w:p>
        </w:tc>
        <w:tc>
          <w:tcPr>
            <w:tcW w:w="1340" w:type="dxa"/>
            <w:noWrap/>
            <w:hideMark/>
          </w:tcPr>
          <w:p w14:paraId="11EC1D64" w14:textId="73B0573C" w:rsidR="006A4272" w:rsidRPr="00C34AF1" w:rsidRDefault="006A4272" w:rsidP="00DC0309">
            <w:pPr>
              <w:pStyle w:val="TableColHeadLeft"/>
              <w:jc w:val="right"/>
            </w:pPr>
            <w:r w:rsidRPr="00C34AF1">
              <w:t>201</w:t>
            </w:r>
            <w:r w:rsidR="00DC0309">
              <w:t>8-19</w:t>
            </w:r>
          </w:p>
        </w:tc>
      </w:tr>
      <w:tr w:rsidR="006A4272" w14:paraId="1D1861D6" w14:textId="77777777" w:rsidTr="006A4272">
        <w:tc>
          <w:tcPr>
            <w:tcW w:w="1580" w:type="dxa"/>
            <w:vMerge w:val="restart"/>
            <w:hideMark/>
          </w:tcPr>
          <w:p w14:paraId="15ACD7C5" w14:textId="0D9F80F9" w:rsidR="006A4272" w:rsidRDefault="006A4272" w:rsidP="006A4272">
            <w:pPr>
              <w:pStyle w:val="TableBodyLeft"/>
            </w:pPr>
            <w:r>
              <w:t>Home care</w:t>
            </w:r>
          </w:p>
        </w:tc>
        <w:tc>
          <w:tcPr>
            <w:tcW w:w="1340" w:type="dxa"/>
            <w:hideMark/>
          </w:tcPr>
          <w:p w14:paraId="22DE6D85" w14:textId="77777777" w:rsidR="006A4272" w:rsidRDefault="006A4272" w:rsidP="006A4272">
            <w:pPr>
              <w:pStyle w:val="TableBodyLeft"/>
            </w:pPr>
            <w:r>
              <w:t>Government</w:t>
            </w:r>
          </w:p>
        </w:tc>
        <w:tc>
          <w:tcPr>
            <w:tcW w:w="1340" w:type="dxa"/>
            <w:noWrap/>
            <w:hideMark/>
          </w:tcPr>
          <w:p w14:paraId="4A1C4FB2" w14:textId="6F6269C7" w:rsidR="006A4272" w:rsidRDefault="006A4272" w:rsidP="006A4272">
            <w:pPr>
              <w:pStyle w:val="TableBodyLeft"/>
              <w:jc w:val="right"/>
            </w:pPr>
            <w:r>
              <w:t>$1.3b</w:t>
            </w:r>
          </w:p>
        </w:tc>
        <w:tc>
          <w:tcPr>
            <w:tcW w:w="1340" w:type="dxa"/>
            <w:noWrap/>
          </w:tcPr>
          <w:p w14:paraId="3B2A4B56" w14:textId="2D80E8BC" w:rsidR="006A4272" w:rsidRDefault="006A4272" w:rsidP="006A4272">
            <w:pPr>
              <w:pStyle w:val="TableBodyLeft"/>
              <w:jc w:val="right"/>
            </w:pPr>
            <w:r>
              <w:t>$1.5b</w:t>
            </w:r>
          </w:p>
        </w:tc>
        <w:tc>
          <w:tcPr>
            <w:tcW w:w="1340" w:type="dxa"/>
            <w:noWrap/>
          </w:tcPr>
          <w:p w14:paraId="6098FCC1" w14:textId="456D4E70" w:rsidR="006A4272" w:rsidRDefault="006A4272" w:rsidP="006A4272">
            <w:pPr>
              <w:pStyle w:val="TableBodyLeft"/>
              <w:jc w:val="right"/>
            </w:pPr>
            <w:r>
              <w:t>$1.6b</w:t>
            </w:r>
          </w:p>
        </w:tc>
        <w:tc>
          <w:tcPr>
            <w:tcW w:w="1340" w:type="dxa"/>
            <w:noWrap/>
          </w:tcPr>
          <w:p w14:paraId="68256222" w14:textId="0D66E5DF" w:rsidR="006A4272" w:rsidRDefault="006A4272" w:rsidP="006A4272">
            <w:pPr>
              <w:pStyle w:val="TableBodyLeft"/>
              <w:jc w:val="right"/>
            </w:pPr>
            <w:r>
              <w:t>$2.0b</w:t>
            </w:r>
          </w:p>
        </w:tc>
        <w:tc>
          <w:tcPr>
            <w:tcW w:w="1340" w:type="dxa"/>
            <w:noWrap/>
          </w:tcPr>
          <w:p w14:paraId="7D32B360" w14:textId="77080023" w:rsidR="006A4272" w:rsidRPr="002E213D" w:rsidRDefault="002E213D" w:rsidP="002E213D">
            <w:pPr>
              <w:pStyle w:val="TableBodyLeft"/>
              <w:jc w:val="right"/>
            </w:pPr>
            <w:r w:rsidRPr="002E213D">
              <w:t>$2.5b</w:t>
            </w:r>
          </w:p>
        </w:tc>
      </w:tr>
      <w:tr w:rsidR="006A4272" w14:paraId="73FF4A29" w14:textId="77777777" w:rsidTr="006A4272">
        <w:tc>
          <w:tcPr>
            <w:tcW w:w="1580" w:type="dxa"/>
            <w:vMerge/>
            <w:hideMark/>
          </w:tcPr>
          <w:p w14:paraId="4B6E213D" w14:textId="77777777" w:rsidR="006A4272" w:rsidRDefault="006A4272" w:rsidP="006A4272">
            <w:pPr>
              <w:pStyle w:val="TableBodyLeft"/>
            </w:pPr>
          </w:p>
        </w:tc>
        <w:tc>
          <w:tcPr>
            <w:tcW w:w="1340" w:type="dxa"/>
            <w:hideMark/>
          </w:tcPr>
          <w:p w14:paraId="5AFDFA79" w14:textId="77777777" w:rsidR="006A4272" w:rsidRPr="00301B4D" w:rsidRDefault="006A4272" w:rsidP="006A4272">
            <w:pPr>
              <w:pStyle w:val="TableBodyLeft"/>
            </w:pPr>
            <w:r w:rsidRPr="00301B4D">
              <w:t>Consumer</w:t>
            </w:r>
          </w:p>
        </w:tc>
        <w:tc>
          <w:tcPr>
            <w:tcW w:w="1340" w:type="dxa"/>
            <w:noWrap/>
            <w:hideMark/>
          </w:tcPr>
          <w:p w14:paraId="5C7EE193" w14:textId="2E655B19" w:rsidR="006A4272" w:rsidRDefault="006A4272" w:rsidP="006A4272">
            <w:pPr>
              <w:pStyle w:val="TableBodyLeft"/>
              <w:jc w:val="right"/>
            </w:pPr>
            <w:r>
              <w:t>$136m</w:t>
            </w:r>
          </w:p>
        </w:tc>
        <w:tc>
          <w:tcPr>
            <w:tcW w:w="1340" w:type="dxa"/>
            <w:noWrap/>
          </w:tcPr>
          <w:p w14:paraId="0AA0BAA5" w14:textId="5972FBFC" w:rsidR="006A4272" w:rsidRDefault="006A4272" w:rsidP="00D47F90">
            <w:pPr>
              <w:pStyle w:val="TableBodyLeft"/>
              <w:jc w:val="right"/>
            </w:pPr>
            <w:r w:rsidRPr="00310B0A">
              <w:t>$127m</w:t>
            </w:r>
          </w:p>
        </w:tc>
        <w:tc>
          <w:tcPr>
            <w:tcW w:w="1340" w:type="dxa"/>
            <w:noWrap/>
          </w:tcPr>
          <w:p w14:paraId="5324F12E" w14:textId="5389D001" w:rsidR="006A4272" w:rsidRPr="00310B0A" w:rsidRDefault="006A4272" w:rsidP="00D47F90">
            <w:pPr>
              <w:pStyle w:val="TableBodyLeft"/>
              <w:jc w:val="right"/>
              <w:rPr>
                <w:highlight w:val="yellow"/>
              </w:rPr>
            </w:pPr>
            <w:r w:rsidRPr="00C17C19">
              <w:t>$126m</w:t>
            </w:r>
          </w:p>
        </w:tc>
        <w:tc>
          <w:tcPr>
            <w:tcW w:w="1340" w:type="dxa"/>
            <w:noWrap/>
          </w:tcPr>
          <w:p w14:paraId="4B45561D" w14:textId="1C0E43C7" w:rsidR="006A4272" w:rsidRPr="00C17C19" w:rsidRDefault="006A4272" w:rsidP="006A4272">
            <w:pPr>
              <w:pStyle w:val="TableBodyLeft"/>
              <w:jc w:val="right"/>
              <w:rPr>
                <w:highlight w:val="yellow"/>
              </w:rPr>
            </w:pPr>
            <w:r w:rsidRPr="00C17C19">
              <w:t>$122m</w:t>
            </w:r>
          </w:p>
        </w:tc>
        <w:tc>
          <w:tcPr>
            <w:tcW w:w="1340" w:type="dxa"/>
            <w:noWrap/>
          </w:tcPr>
          <w:p w14:paraId="3E057FA9" w14:textId="6F032EFF" w:rsidR="006A4272" w:rsidRPr="002E213D" w:rsidRDefault="00DC0309" w:rsidP="00DC0309">
            <w:pPr>
              <w:pStyle w:val="TableBodyLeft"/>
              <w:jc w:val="right"/>
            </w:pPr>
            <w:r w:rsidRPr="00DC0309">
              <w:t>$107m</w:t>
            </w:r>
          </w:p>
        </w:tc>
      </w:tr>
      <w:tr w:rsidR="006A4272" w14:paraId="3F2734E4" w14:textId="77777777" w:rsidTr="006A4272">
        <w:tc>
          <w:tcPr>
            <w:tcW w:w="1580" w:type="dxa"/>
            <w:vMerge w:val="restart"/>
            <w:hideMark/>
          </w:tcPr>
          <w:p w14:paraId="23CD09F2" w14:textId="5CC876A6" w:rsidR="006A4272" w:rsidRDefault="006A4272" w:rsidP="006A4272">
            <w:pPr>
              <w:pStyle w:val="TableBodyLeft"/>
            </w:pPr>
            <w:r>
              <w:t>Residential care</w:t>
            </w:r>
          </w:p>
        </w:tc>
        <w:tc>
          <w:tcPr>
            <w:tcW w:w="1340" w:type="dxa"/>
            <w:hideMark/>
          </w:tcPr>
          <w:p w14:paraId="0C0356EB" w14:textId="77777777" w:rsidR="006A4272" w:rsidRDefault="006A4272" w:rsidP="006A4272">
            <w:pPr>
              <w:pStyle w:val="TableBodyLeft"/>
            </w:pPr>
            <w:r>
              <w:t>Government</w:t>
            </w:r>
          </w:p>
        </w:tc>
        <w:tc>
          <w:tcPr>
            <w:tcW w:w="1340" w:type="dxa"/>
            <w:noWrap/>
            <w:hideMark/>
          </w:tcPr>
          <w:p w14:paraId="772A2C37" w14:textId="587B0B57" w:rsidR="006A4272" w:rsidRDefault="006A4272" w:rsidP="006A4272">
            <w:pPr>
              <w:pStyle w:val="TableBodyLeft"/>
              <w:jc w:val="right"/>
            </w:pPr>
            <w:r>
              <w:t>$10.6b</w:t>
            </w:r>
          </w:p>
        </w:tc>
        <w:tc>
          <w:tcPr>
            <w:tcW w:w="1340" w:type="dxa"/>
            <w:noWrap/>
          </w:tcPr>
          <w:p w14:paraId="27EF38B0" w14:textId="036EEFDC" w:rsidR="006A4272" w:rsidRDefault="006A4272" w:rsidP="006A4272">
            <w:pPr>
              <w:pStyle w:val="TableBodyLeft"/>
              <w:jc w:val="right"/>
            </w:pPr>
            <w:r>
              <w:t>$11.4b</w:t>
            </w:r>
          </w:p>
        </w:tc>
        <w:tc>
          <w:tcPr>
            <w:tcW w:w="1340" w:type="dxa"/>
            <w:noWrap/>
          </w:tcPr>
          <w:p w14:paraId="1F5E7169" w14:textId="51F489F0" w:rsidR="006A4272" w:rsidRDefault="006A4272" w:rsidP="006A4272">
            <w:pPr>
              <w:pStyle w:val="TableBodyLeft"/>
              <w:jc w:val="right"/>
            </w:pPr>
            <w:r>
              <w:t>$11.9b</w:t>
            </w:r>
          </w:p>
        </w:tc>
        <w:tc>
          <w:tcPr>
            <w:tcW w:w="1340" w:type="dxa"/>
            <w:noWrap/>
          </w:tcPr>
          <w:p w14:paraId="053188D6" w14:textId="2D5C8CD0" w:rsidR="006A4272" w:rsidRDefault="006A4272" w:rsidP="006A4272">
            <w:pPr>
              <w:pStyle w:val="TableBodyLeft"/>
              <w:jc w:val="right"/>
            </w:pPr>
            <w:r w:rsidRPr="009D785A">
              <w:t>$12.2b</w:t>
            </w:r>
          </w:p>
        </w:tc>
        <w:tc>
          <w:tcPr>
            <w:tcW w:w="1340" w:type="dxa"/>
            <w:noWrap/>
          </w:tcPr>
          <w:p w14:paraId="585B3C5A" w14:textId="4D9638E2" w:rsidR="006A4272" w:rsidRPr="002E213D" w:rsidRDefault="002E213D" w:rsidP="002E213D">
            <w:pPr>
              <w:pStyle w:val="TableBodyLeft"/>
              <w:jc w:val="right"/>
            </w:pPr>
            <w:r w:rsidRPr="002E213D">
              <w:t>$13.0b</w:t>
            </w:r>
          </w:p>
        </w:tc>
      </w:tr>
      <w:tr w:rsidR="006A4272" w14:paraId="1454010E" w14:textId="77777777" w:rsidTr="006A4272">
        <w:tc>
          <w:tcPr>
            <w:tcW w:w="1580" w:type="dxa"/>
            <w:vMerge/>
            <w:hideMark/>
          </w:tcPr>
          <w:p w14:paraId="5E24F3C1" w14:textId="77777777" w:rsidR="006A4272" w:rsidRDefault="006A4272" w:rsidP="006A4272">
            <w:pPr>
              <w:pStyle w:val="TableBodyLeft"/>
            </w:pPr>
          </w:p>
        </w:tc>
        <w:tc>
          <w:tcPr>
            <w:tcW w:w="1340" w:type="dxa"/>
            <w:hideMark/>
          </w:tcPr>
          <w:p w14:paraId="4AA826A7" w14:textId="77777777" w:rsidR="006A4272" w:rsidRDefault="006A4272" w:rsidP="006A4272">
            <w:pPr>
              <w:pStyle w:val="TableBodyLeft"/>
            </w:pPr>
            <w:r>
              <w:t>Consumer</w:t>
            </w:r>
          </w:p>
        </w:tc>
        <w:tc>
          <w:tcPr>
            <w:tcW w:w="1340" w:type="dxa"/>
            <w:noWrap/>
            <w:hideMark/>
          </w:tcPr>
          <w:p w14:paraId="2FDFB1F4" w14:textId="64ADA2D1" w:rsidR="006A4272" w:rsidRDefault="006A4272" w:rsidP="006A4272">
            <w:pPr>
              <w:pStyle w:val="TableBodyLeft"/>
              <w:jc w:val="right"/>
            </w:pPr>
            <w:r>
              <w:t>$4.2b</w:t>
            </w:r>
          </w:p>
        </w:tc>
        <w:tc>
          <w:tcPr>
            <w:tcW w:w="1340" w:type="dxa"/>
            <w:noWrap/>
          </w:tcPr>
          <w:p w14:paraId="33BABCF3" w14:textId="744C18CB" w:rsidR="006A4272" w:rsidRDefault="006A4272" w:rsidP="006A4272">
            <w:pPr>
              <w:pStyle w:val="TableBodyLeft"/>
              <w:jc w:val="right"/>
            </w:pPr>
            <w:r>
              <w:t>$4.5b</w:t>
            </w:r>
          </w:p>
        </w:tc>
        <w:tc>
          <w:tcPr>
            <w:tcW w:w="1340" w:type="dxa"/>
            <w:noWrap/>
          </w:tcPr>
          <w:p w14:paraId="1DEF91EB" w14:textId="26602107" w:rsidR="006A4272" w:rsidRDefault="006A4272" w:rsidP="006A4272">
            <w:pPr>
              <w:pStyle w:val="TableBodyLeft"/>
              <w:jc w:val="right"/>
            </w:pPr>
            <w:r>
              <w:t>$4.5b</w:t>
            </w:r>
          </w:p>
        </w:tc>
        <w:tc>
          <w:tcPr>
            <w:tcW w:w="1340" w:type="dxa"/>
            <w:noWrap/>
          </w:tcPr>
          <w:p w14:paraId="0ABD9D78" w14:textId="50DFD7FE" w:rsidR="006A4272" w:rsidRDefault="006A4272" w:rsidP="006A4272">
            <w:pPr>
              <w:pStyle w:val="TableBodyLeft"/>
              <w:jc w:val="right"/>
            </w:pPr>
            <w:r>
              <w:t>$4.5</w:t>
            </w:r>
            <w:r w:rsidRPr="009D785A">
              <w:t>b</w:t>
            </w:r>
          </w:p>
        </w:tc>
        <w:tc>
          <w:tcPr>
            <w:tcW w:w="1340" w:type="dxa"/>
            <w:noWrap/>
          </w:tcPr>
          <w:p w14:paraId="274EC7CE" w14:textId="5394C3D8" w:rsidR="006A4272" w:rsidRPr="002E213D" w:rsidRDefault="002E213D" w:rsidP="002E213D">
            <w:pPr>
              <w:pStyle w:val="TableBodyLeft"/>
              <w:jc w:val="right"/>
            </w:pPr>
            <w:r w:rsidRPr="002E213D">
              <w:t>$4.8b</w:t>
            </w:r>
          </w:p>
        </w:tc>
      </w:tr>
      <w:tr w:rsidR="006A4272" w14:paraId="1039271E" w14:textId="77777777" w:rsidTr="006A4272">
        <w:tc>
          <w:tcPr>
            <w:tcW w:w="1580" w:type="dxa"/>
            <w:vMerge w:val="restart"/>
            <w:hideMark/>
          </w:tcPr>
          <w:p w14:paraId="75B93A0B" w14:textId="777D6BBA" w:rsidR="006A4272" w:rsidRDefault="006A4272" w:rsidP="006A4272">
            <w:pPr>
              <w:pStyle w:val="TableBodyLeft"/>
            </w:pPr>
            <w:r>
              <w:t>Home support</w:t>
            </w:r>
          </w:p>
        </w:tc>
        <w:tc>
          <w:tcPr>
            <w:tcW w:w="1340" w:type="dxa"/>
            <w:hideMark/>
          </w:tcPr>
          <w:p w14:paraId="5DF4AE88" w14:textId="77777777" w:rsidR="006A4272" w:rsidRDefault="006A4272" w:rsidP="006A4272">
            <w:pPr>
              <w:pStyle w:val="TableBodyLeft"/>
            </w:pPr>
            <w:r>
              <w:t>Government</w:t>
            </w:r>
          </w:p>
        </w:tc>
        <w:tc>
          <w:tcPr>
            <w:tcW w:w="1340" w:type="dxa"/>
            <w:noWrap/>
            <w:hideMark/>
          </w:tcPr>
          <w:p w14:paraId="0ED87F09" w14:textId="36CC8F70" w:rsidR="006A4272" w:rsidRDefault="006A4272" w:rsidP="006A4272">
            <w:pPr>
              <w:pStyle w:val="TableBodyLeft"/>
              <w:jc w:val="right"/>
            </w:pPr>
            <w:r>
              <w:t>$1.9b</w:t>
            </w:r>
          </w:p>
        </w:tc>
        <w:tc>
          <w:tcPr>
            <w:tcW w:w="1340" w:type="dxa"/>
            <w:noWrap/>
          </w:tcPr>
          <w:p w14:paraId="228E37C4" w14:textId="60A79DB1" w:rsidR="006A4272" w:rsidRDefault="006A4272" w:rsidP="006A4272">
            <w:pPr>
              <w:pStyle w:val="TableBodyLeft"/>
              <w:jc w:val="right"/>
            </w:pPr>
            <w:r>
              <w:t>$2.2b</w:t>
            </w:r>
          </w:p>
        </w:tc>
        <w:tc>
          <w:tcPr>
            <w:tcW w:w="1340" w:type="dxa"/>
            <w:noWrap/>
          </w:tcPr>
          <w:p w14:paraId="44FE1639" w14:textId="19597F9F" w:rsidR="006A4272" w:rsidRDefault="006A4272" w:rsidP="006A4272">
            <w:pPr>
              <w:pStyle w:val="TableBodyLeft"/>
              <w:jc w:val="right"/>
            </w:pPr>
            <w:r>
              <w:t>$2.4b</w:t>
            </w:r>
          </w:p>
        </w:tc>
        <w:tc>
          <w:tcPr>
            <w:tcW w:w="1340" w:type="dxa"/>
            <w:noWrap/>
          </w:tcPr>
          <w:p w14:paraId="62A74F23" w14:textId="1981B4F4" w:rsidR="006A4272" w:rsidRDefault="006A4272" w:rsidP="006A4272">
            <w:pPr>
              <w:pStyle w:val="TableBodyLeft"/>
              <w:jc w:val="right"/>
            </w:pPr>
            <w:r w:rsidRPr="009D785A">
              <w:t>$</w:t>
            </w:r>
            <w:r>
              <w:t>2</w:t>
            </w:r>
            <w:r w:rsidRPr="009D785A">
              <w:t>.4b</w:t>
            </w:r>
          </w:p>
        </w:tc>
        <w:tc>
          <w:tcPr>
            <w:tcW w:w="1340" w:type="dxa"/>
            <w:noWrap/>
          </w:tcPr>
          <w:p w14:paraId="4793E807" w14:textId="4A524989" w:rsidR="006A4272" w:rsidRPr="002E213D" w:rsidRDefault="002E213D" w:rsidP="002E213D">
            <w:pPr>
              <w:pStyle w:val="TableBodyLeft"/>
              <w:jc w:val="right"/>
            </w:pPr>
            <w:r w:rsidRPr="002E213D">
              <w:t>$2.5b</w:t>
            </w:r>
          </w:p>
        </w:tc>
      </w:tr>
      <w:tr w:rsidR="006A4272" w14:paraId="24028DAB" w14:textId="77777777" w:rsidTr="006A4272">
        <w:tc>
          <w:tcPr>
            <w:tcW w:w="1580" w:type="dxa"/>
            <w:vMerge/>
            <w:hideMark/>
          </w:tcPr>
          <w:p w14:paraId="7B9E63D1" w14:textId="77777777" w:rsidR="006A4272" w:rsidRDefault="006A4272" w:rsidP="006A4272">
            <w:pPr>
              <w:pStyle w:val="TableBodyLeft"/>
            </w:pPr>
          </w:p>
        </w:tc>
        <w:tc>
          <w:tcPr>
            <w:tcW w:w="1340" w:type="dxa"/>
            <w:hideMark/>
          </w:tcPr>
          <w:p w14:paraId="0668326E" w14:textId="1D8B8A17" w:rsidR="006A4272" w:rsidRDefault="006A4272" w:rsidP="00AE2085">
            <w:pPr>
              <w:pStyle w:val="TableBodyLeft"/>
            </w:pPr>
            <w:r>
              <w:t>Consumer</w:t>
            </w:r>
          </w:p>
        </w:tc>
        <w:tc>
          <w:tcPr>
            <w:tcW w:w="1340" w:type="dxa"/>
            <w:noWrap/>
            <w:hideMark/>
          </w:tcPr>
          <w:p w14:paraId="66634FD8" w14:textId="652A6622" w:rsidR="006A4272" w:rsidRDefault="006A4272" w:rsidP="006A4272">
            <w:pPr>
              <w:pStyle w:val="TableBodyLeft"/>
              <w:jc w:val="right"/>
            </w:pPr>
            <w:r>
              <w:t>N/A</w:t>
            </w:r>
          </w:p>
        </w:tc>
        <w:tc>
          <w:tcPr>
            <w:tcW w:w="1340" w:type="dxa"/>
            <w:noWrap/>
          </w:tcPr>
          <w:p w14:paraId="0AFAFFEB" w14:textId="269D03CA" w:rsidR="006A4272" w:rsidRDefault="006A4272" w:rsidP="006A4272">
            <w:pPr>
              <w:pStyle w:val="TableBodyLeft"/>
              <w:jc w:val="right"/>
            </w:pPr>
            <w:r>
              <w:t>N/A</w:t>
            </w:r>
          </w:p>
        </w:tc>
        <w:tc>
          <w:tcPr>
            <w:tcW w:w="1340" w:type="dxa"/>
            <w:noWrap/>
          </w:tcPr>
          <w:p w14:paraId="5A3883CE" w14:textId="70A72343" w:rsidR="006A4272" w:rsidRDefault="006A4272" w:rsidP="006A4272">
            <w:pPr>
              <w:pStyle w:val="TableBodyLeft"/>
              <w:jc w:val="right"/>
            </w:pPr>
            <w:r>
              <w:t>$204m</w:t>
            </w:r>
          </w:p>
        </w:tc>
        <w:tc>
          <w:tcPr>
            <w:tcW w:w="1340" w:type="dxa"/>
            <w:noWrap/>
          </w:tcPr>
          <w:p w14:paraId="452560D5" w14:textId="5700BB19" w:rsidR="006A4272" w:rsidRDefault="006A4272" w:rsidP="006A4272">
            <w:pPr>
              <w:pStyle w:val="TableBodyLeft"/>
              <w:jc w:val="right"/>
            </w:pPr>
            <w:r>
              <w:t>$219m</w:t>
            </w:r>
          </w:p>
        </w:tc>
        <w:tc>
          <w:tcPr>
            <w:tcW w:w="1340" w:type="dxa"/>
            <w:noWrap/>
          </w:tcPr>
          <w:p w14:paraId="4600B3E7" w14:textId="47AAEE92" w:rsidR="006A4272" w:rsidRPr="002E213D" w:rsidRDefault="00AB1328" w:rsidP="00AB1328">
            <w:pPr>
              <w:pStyle w:val="TableBodyLeft"/>
              <w:jc w:val="right"/>
            </w:pPr>
            <w:r w:rsidRPr="00AB1328">
              <w:t>$252m</w:t>
            </w:r>
          </w:p>
        </w:tc>
      </w:tr>
    </w:tbl>
    <w:p w14:paraId="1A5BC019" w14:textId="28FCEA33" w:rsidR="00AE2085" w:rsidRPr="007E46FD" w:rsidRDefault="00AE2085" w:rsidP="00AE2085">
      <w:pPr>
        <w:pStyle w:val="BodyTextAfterTableFigure"/>
        <w:spacing w:before="120"/>
        <w:rPr>
          <w:sz w:val="16"/>
          <w:szCs w:val="16"/>
        </w:rPr>
      </w:pPr>
      <w:r w:rsidRPr="007E46FD">
        <w:rPr>
          <w:sz w:val="16"/>
          <w:szCs w:val="16"/>
        </w:rPr>
        <w:t>Note: Consumer contributions for home support were not available until 2016-17.</w:t>
      </w:r>
    </w:p>
    <w:p w14:paraId="3699223E" w14:textId="33F6B3C8" w:rsidR="009D42B6" w:rsidRDefault="00872E69" w:rsidP="002C012F">
      <w:pPr>
        <w:pStyle w:val="BodyTextAfterTableFigure"/>
      </w:pPr>
      <w:r w:rsidRPr="00872E69">
        <w:t>Consumers</w:t>
      </w:r>
      <w:r w:rsidR="009D42B6">
        <w:t xml:space="preserve"> </w:t>
      </w:r>
      <w:r w:rsidRPr="00872E69">
        <w:t>may</w:t>
      </w:r>
      <w:r w:rsidR="009D42B6">
        <w:t xml:space="preserve"> </w:t>
      </w:r>
      <w:r w:rsidRPr="00872E69">
        <w:t>also</w:t>
      </w:r>
      <w:r w:rsidR="009D42B6">
        <w:t xml:space="preserve"> </w:t>
      </w:r>
      <w:r w:rsidRPr="00872E69">
        <w:t>choose</w:t>
      </w:r>
      <w:r w:rsidR="009D42B6">
        <w:t xml:space="preserve"> </w:t>
      </w:r>
      <w:r w:rsidRPr="00872E69">
        <w:t>to</w:t>
      </w:r>
      <w:r w:rsidR="009D42B6">
        <w:t xml:space="preserve"> </w:t>
      </w:r>
      <w:r w:rsidRPr="00872E69">
        <w:t>pay</w:t>
      </w:r>
      <w:r w:rsidR="009D42B6">
        <w:t xml:space="preserve"> </w:t>
      </w:r>
      <w:r w:rsidRPr="00872E69">
        <w:t>additional</w:t>
      </w:r>
      <w:r w:rsidR="009D42B6">
        <w:t xml:space="preserve"> </w:t>
      </w:r>
      <w:r w:rsidRPr="00872E69">
        <w:t>amounts</w:t>
      </w:r>
      <w:r w:rsidR="009D42B6">
        <w:t xml:space="preserve"> </w:t>
      </w:r>
      <w:r w:rsidRPr="00872E69">
        <w:t>to</w:t>
      </w:r>
      <w:r w:rsidR="009D42B6">
        <w:t xml:space="preserve"> </w:t>
      </w:r>
      <w:r w:rsidRPr="00872E69">
        <w:t>a</w:t>
      </w:r>
      <w:r w:rsidR="009D42B6">
        <w:t xml:space="preserve"> </w:t>
      </w:r>
      <w:r w:rsidRPr="00872E69">
        <w:t>provider</w:t>
      </w:r>
      <w:r w:rsidR="009D42B6">
        <w:t xml:space="preserve"> </w:t>
      </w:r>
      <w:r w:rsidRPr="00872E69">
        <w:t>to</w:t>
      </w:r>
      <w:r w:rsidR="009D42B6">
        <w:t xml:space="preserve"> </w:t>
      </w:r>
      <w:r w:rsidRPr="00872E69">
        <w:t>access</w:t>
      </w:r>
      <w:r w:rsidR="009D42B6">
        <w:t xml:space="preserve"> </w:t>
      </w:r>
      <w:r w:rsidRPr="00872E69">
        <w:t>additional</w:t>
      </w:r>
      <w:r w:rsidR="009D42B6">
        <w:t xml:space="preserve"> </w:t>
      </w:r>
      <w:r w:rsidRPr="00872E69">
        <w:t>levels</w:t>
      </w:r>
      <w:r w:rsidR="009D42B6">
        <w:t xml:space="preserve"> </w:t>
      </w:r>
      <w:r w:rsidRPr="00872E69">
        <w:t>of</w:t>
      </w:r>
      <w:r w:rsidR="009D42B6">
        <w:t xml:space="preserve"> </w:t>
      </w:r>
      <w:r w:rsidRPr="00872E69">
        <w:t>care</w:t>
      </w:r>
      <w:r w:rsidR="009D42B6">
        <w:t xml:space="preserve"> </w:t>
      </w:r>
      <w:r w:rsidRPr="00872E69">
        <w:t>or</w:t>
      </w:r>
      <w:r w:rsidR="009D42B6">
        <w:t xml:space="preserve"> </w:t>
      </w:r>
      <w:r w:rsidRPr="00F64B30">
        <w:rPr>
          <w:color w:val="auto"/>
        </w:rPr>
        <w:t>services</w:t>
      </w:r>
      <w:r w:rsidR="009D42B6" w:rsidRPr="00F64B30">
        <w:rPr>
          <w:color w:val="auto"/>
        </w:rPr>
        <w:t xml:space="preserve"> </w:t>
      </w:r>
      <w:r w:rsidRPr="00F64B30">
        <w:rPr>
          <w:color w:val="auto"/>
        </w:rPr>
        <w:t>(e.g.</w:t>
      </w:r>
      <w:r w:rsidR="009D42B6" w:rsidRPr="00F64B30">
        <w:rPr>
          <w:color w:val="auto"/>
        </w:rPr>
        <w:t xml:space="preserve"> </w:t>
      </w:r>
      <w:r w:rsidRPr="00F64B30">
        <w:rPr>
          <w:color w:val="auto"/>
        </w:rPr>
        <w:t>to</w:t>
      </w:r>
      <w:r w:rsidR="009D42B6" w:rsidRPr="00F64B30">
        <w:rPr>
          <w:color w:val="auto"/>
        </w:rPr>
        <w:t xml:space="preserve"> </w:t>
      </w:r>
      <w:r w:rsidRPr="00F64B30">
        <w:rPr>
          <w:color w:val="auto"/>
        </w:rPr>
        <w:t>‘top-up’</w:t>
      </w:r>
      <w:r w:rsidR="009D42B6" w:rsidRPr="00F64B30">
        <w:rPr>
          <w:color w:val="auto"/>
        </w:rPr>
        <w:t xml:space="preserve"> </w:t>
      </w:r>
      <w:r w:rsidRPr="00F64B30">
        <w:rPr>
          <w:color w:val="auto"/>
        </w:rPr>
        <w:t>funding</w:t>
      </w:r>
      <w:r w:rsidR="009D42B6" w:rsidRPr="00F64B30">
        <w:rPr>
          <w:color w:val="auto"/>
        </w:rPr>
        <w:t xml:space="preserve"> </w:t>
      </w:r>
      <w:r w:rsidRPr="00F64B30">
        <w:rPr>
          <w:color w:val="auto"/>
        </w:rPr>
        <w:t>available</w:t>
      </w:r>
      <w:r w:rsidR="009D42B6" w:rsidRPr="00F64B30">
        <w:rPr>
          <w:color w:val="auto"/>
        </w:rPr>
        <w:t xml:space="preserve"> </w:t>
      </w:r>
      <w:r w:rsidRPr="00F64B30">
        <w:rPr>
          <w:color w:val="auto"/>
        </w:rPr>
        <w:t>under</w:t>
      </w:r>
      <w:r w:rsidR="009D42B6" w:rsidRPr="00F64B30">
        <w:rPr>
          <w:color w:val="auto"/>
        </w:rPr>
        <w:t xml:space="preserve"> </w:t>
      </w:r>
      <w:r w:rsidRPr="00F64B30">
        <w:rPr>
          <w:color w:val="auto"/>
        </w:rPr>
        <w:t>a</w:t>
      </w:r>
      <w:r w:rsidR="009D42B6" w:rsidRPr="00F64B30">
        <w:rPr>
          <w:color w:val="auto"/>
        </w:rPr>
        <w:t xml:space="preserve"> </w:t>
      </w:r>
      <w:r w:rsidRPr="00F64B30">
        <w:rPr>
          <w:color w:val="auto"/>
        </w:rPr>
        <w:t>home</w:t>
      </w:r>
      <w:r w:rsidR="009D42B6" w:rsidRPr="00F64B30">
        <w:rPr>
          <w:color w:val="auto"/>
        </w:rPr>
        <w:t xml:space="preserve"> </w:t>
      </w:r>
      <w:r w:rsidRPr="00F64B30">
        <w:rPr>
          <w:color w:val="auto"/>
        </w:rPr>
        <w:t>care</w:t>
      </w:r>
      <w:r w:rsidR="009D42B6" w:rsidRPr="00F64B30">
        <w:rPr>
          <w:color w:val="auto"/>
        </w:rPr>
        <w:t xml:space="preserve"> </w:t>
      </w:r>
      <w:r w:rsidRPr="00F64B30">
        <w:rPr>
          <w:color w:val="auto"/>
        </w:rPr>
        <w:t>package,</w:t>
      </w:r>
      <w:r w:rsidR="009D42B6" w:rsidRPr="00F64B30">
        <w:rPr>
          <w:color w:val="auto"/>
        </w:rPr>
        <w:t xml:space="preserve"> </w:t>
      </w:r>
      <w:r w:rsidRPr="00F64B30">
        <w:rPr>
          <w:color w:val="auto"/>
        </w:rPr>
        <w:t>or</w:t>
      </w:r>
      <w:r w:rsidR="009D42B6" w:rsidRPr="00F64B30">
        <w:rPr>
          <w:color w:val="auto"/>
        </w:rPr>
        <w:t xml:space="preserve"> </w:t>
      </w:r>
      <w:r w:rsidRPr="00F64B30">
        <w:rPr>
          <w:color w:val="auto"/>
        </w:rPr>
        <w:t>to</w:t>
      </w:r>
      <w:r w:rsidR="009D42B6" w:rsidRPr="00F64B30">
        <w:rPr>
          <w:color w:val="auto"/>
        </w:rPr>
        <w:t xml:space="preserve"> </w:t>
      </w:r>
      <w:r w:rsidRPr="00F64B30">
        <w:rPr>
          <w:color w:val="auto"/>
        </w:rPr>
        <w:t>purchase</w:t>
      </w:r>
      <w:r w:rsidR="009D42B6" w:rsidRPr="00F64B30">
        <w:rPr>
          <w:color w:val="auto"/>
        </w:rPr>
        <w:t xml:space="preserve"> </w:t>
      </w:r>
      <w:r w:rsidR="00CF2C02" w:rsidRPr="00F64B30">
        <w:rPr>
          <w:color w:val="auto"/>
        </w:rPr>
        <w:t xml:space="preserve">services in residential care that are additional to those required to be provided under the </w:t>
      </w:r>
      <w:r w:rsidR="00CF2C02" w:rsidRPr="00F64B30">
        <w:rPr>
          <w:i/>
          <w:color w:val="auto"/>
        </w:rPr>
        <w:t>Aged Care Act 1997.</w:t>
      </w:r>
    </w:p>
    <w:p w14:paraId="389C865A" w14:textId="3E92E073" w:rsidR="002E213D" w:rsidRPr="002E213D" w:rsidRDefault="00B117B7" w:rsidP="002E213D">
      <w:pPr>
        <w:pStyle w:val="Heading2"/>
      </w:pPr>
      <w:bookmarkStart w:id="122" w:name="_Aged_care_providers"/>
      <w:bookmarkStart w:id="123" w:name="_Toc487702526"/>
      <w:bookmarkStart w:id="124" w:name="_Toc487702878"/>
      <w:bookmarkStart w:id="125" w:name="_Toc487703376"/>
      <w:bookmarkStart w:id="126" w:name="_Toc487703570"/>
      <w:bookmarkStart w:id="127" w:name="_Toc14887277"/>
      <w:bookmarkStart w:id="128" w:name="_Toc39038415"/>
      <w:bookmarkEnd w:id="122"/>
      <w:r w:rsidRPr="00BF2C2D">
        <w:t>Aged</w:t>
      </w:r>
      <w:r w:rsidR="009D42B6">
        <w:t xml:space="preserve"> </w:t>
      </w:r>
      <w:r w:rsidRPr="00BF2C2D">
        <w:t>care</w:t>
      </w:r>
      <w:r w:rsidR="009D42B6">
        <w:t xml:space="preserve"> </w:t>
      </w:r>
      <w:r w:rsidRPr="00BF2C2D">
        <w:t>providers</w:t>
      </w:r>
      <w:bookmarkEnd w:id="123"/>
      <w:bookmarkEnd w:id="124"/>
      <w:bookmarkEnd w:id="125"/>
      <w:bookmarkEnd w:id="126"/>
      <w:bookmarkEnd w:id="127"/>
      <w:bookmarkEnd w:id="128"/>
    </w:p>
    <w:p w14:paraId="60C796BD" w14:textId="0F0CB77D" w:rsidR="009D42B6" w:rsidRPr="00214CC6" w:rsidRDefault="00776B60" w:rsidP="00577087">
      <w:pPr>
        <w:pStyle w:val="BodyText"/>
      </w:pPr>
      <w:r w:rsidRPr="00214CC6">
        <w:t>In</w:t>
      </w:r>
      <w:r w:rsidR="009D42B6" w:rsidRPr="00214CC6">
        <w:t xml:space="preserve"> </w:t>
      </w:r>
      <w:r w:rsidRPr="00214CC6">
        <w:t>this</w:t>
      </w:r>
      <w:r w:rsidR="009D42B6" w:rsidRPr="00214CC6">
        <w:t xml:space="preserve"> </w:t>
      </w:r>
      <w:r w:rsidRPr="00214CC6">
        <w:t>report</w:t>
      </w:r>
      <w:r w:rsidR="0099388B" w:rsidRPr="00214CC6">
        <w:t>,</w:t>
      </w:r>
      <w:r w:rsidR="00146652">
        <w:t xml:space="preserve"> as with previous annual reports,</w:t>
      </w:r>
      <w:r w:rsidR="009D42B6" w:rsidRPr="00214CC6">
        <w:t xml:space="preserve"> </w:t>
      </w:r>
      <w:r w:rsidR="00284496" w:rsidRPr="00214CC6">
        <w:t>providers</w:t>
      </w:r>
      <w:r w:rsidR="009D42B6" w:rsidRPr="00214CC6">
        <w:t xml:space="preserve"> </w:t>
      </w:r>
      <w:r w:rsidR="00284496" w:rsidRPr="00214CC6">
        <w:t>of</w:t>
      </w:r>
      <w:r w:rsidR="009D42B6" w:rsidRPr="00214CC6">
        <w:t xml:space="preserve"> </w:t>
      </w:r>
      <w:r w:rsidR="00284496" w:rsidRPr="00214CC6">
        <w:t>the</w:t>
      </w:r>
      <w:r w:rsidR="009D42B6" w:rsidRPr="00214CC6">
        <w:t xml:space="preserve"> </w:t>
      </w:r>
      <w:r w:rsidR="00284496" w:rsidRPr="00214CC6">
        <w:t>three</w:t>
      </w:r>
      <w:r w:rsidR="009D42B6" w:rsidRPr="00214CC6">
        <w:t xml:space="preserve"> </w:t>
      </w:r>
      <w:r w:rsidR="00284496" w:rsidRPr="00214CC6">
        <w:t>main</w:t>
      </w:r>
      <w:r w:rsidR="009D42B6" w:rsidRPr="00214CC6">
        <w:t xml:space="preserve"> </w:t>
      </w:r>
      <w:r w:rsidR="00284496" w:rsidRPr="00214CC6">
        <w:t>types</w:t>
      </w:r>
      <w:r w:rsidR="009D42B6" w:rsidRPr="00214CC6">
        <w:t xml:space="preserve"> </w:t>
      </w:r>
      <w:r w:rsidR="00284496" w:rsidRPr="00214CC6">
        <w:t>of</w:t>
      </w:r>
      <w:r w:rsidR="009D42B6" w:rsidRPr="00214CC6">
        <w:t xml:space="preserve"> </w:t>
      </w:r>
      <w:r w:rsidR="00284496" w:rsidRPr="00214CC6">
        <w:t>Government</w:t>
      </w:r>
      <w:r w:rsidR="009D42B6" w:rsidRPr="00214CC6">
        <w:t xml:space="preserve"> </w:t>
      </w:r>
      <w:r w:rsidR="00284496" w:rsidRPr="00214CC6">
        <w:t>subsidised</w:t>
      </w:r>
      <w:r w:rsidR="009D42B6" w:rsidRPr="00214CC6">
        <w:t xml:space="preserve"> </w:t>
      </w:r>
      <w:r w:rsidR="00284496" w:rsidRPr="00214CC6">
        <w:t>aged</w:t>
      </w:r>
      <w:r w:rsidR="009D42B6" w:rsidRPr="00214CC6">
        <w:t xml:space="preserve"> </w:t>
      </w:r>
      <w:r w:rsidR="00284496" w:rsidRPr="00214CC6">
        <w:t>care</w:t>
      </w:r>
      <w:r w:rsidR="009D42B6" w:rsidRPr="00214CC6">
        <w:t xml:space="preserve"> </w:t>
      </w:r>
      <w:r w:rsidR="00284496" w:rsidRPr="00214CC6">
        <w:t>in</w:t>
      </w:r>
      <w:r w:rsidR="009D42B6" w:rsidRPr="00214CC6">
        <w:t xml:space="preserve"> </w:t>
      </w:r>
      <w:r w:rsidR="00284496" w:rsidRPr="00214CC6">
        <w:t>Australia</w:t>
      </w:r>
      <w:r w:rsidR="009D42B6" w:rsidRPr="00214CC6">
        <w:t xml:space="preserve"> </w:t>
      </w:r>
      <w:r w:rsidR="0099388B" w:rsidRPr="00214CC6">
        <w:t>are</w:t>
      </w:r>
      <w:r w:rsidR="009D42B6" w:rsidRPr="00214CC6">
        <w:t xml:space="preserve"> </w:t>
      </w:r>
      <w:r w:rsidR="0099388B" w:rsidRPr="00214CC6">
        <w:t>discussed</w:t>
      </w:r>
      <w:r w:rsidR="002F44E7" w:rsidRPr="00214CC6">
        <w:t>.</w:t>
      </w:r>
      <w:r w:rsidR="009D42B6" w:rsidRPr="00214CC6">
        <w:t xml:space="preserve"> </w:t>
      </w:r>
      <w:r w:rsidR="002F44E7" w:rsidRPr="00214CC6">
        <w:t>These</w:t>
      </w:r>
      <w:r w:rsidR="009D42B6" w:rsidRPr="00214CC6">
        <w:t xml:space="preserve"> </w:t>
      </w:r>
      <w:r w:rsidR="002F44E7" w:rsidRPr="00214CC6">
        <w:t>are</w:t>
      </w:r>
      <w:r w:rsidR="009D42B6" w:rsidRPr="00214CC6">
        <w:t xml:space="preserve"> </w:t>
      </w:r>
      <w:r w:rsidR="00284496" w:rsidRPr="00214CC6">
        <w:t>CHSP,</w:t>
      </w:r>
      <w:r w:rsidR="009D42B6" w:rsidRPr="00214CC6">
        <w:t xml:space="preserve"> </w:t>
      </w:r>
      <w:r w:rsidR="00284496" w:rsidRPr="00214CC6">
        <w:t>home</w:t>
      </w:r>
      <w:r w:rsidR="009D42B6" w:rsidRPr="00214CC6">
        <w:t xml:space="preserve"> </w:t>
      </w:r>
      <w:r w:rsidR="00284496" w:rsidRPr="00214CC6">
        <w:t>care</w:t>
      </w:r>
      <w:r w:rsidR="009D42B6" w:rsidRPr="00214CC6">
        <w:t xml:space="preserve"> </w:t>
      </w:r>
      <w:r w:rsidR="00284496" w:rsidRPr="00214CC6">
        <w:t>and</w:t>
      </w:r>
      <w:r w:rsidR="009D42B6" w:rsidRPr="00214CC6">
        <w:t xml:space="preserve"> </w:t>
      </w:r>
      <w:r w:rsidR="00284496" w:rsidRPr="00214CC6">
        <w:t>residential</w:t>
      </w:r>
      <w:r w:rsidR="009D42B6" w:rsidRPr="00214CC6">
        <w:t xml:space="preserve"> </w:t>
      </w:r>
      <w:r w:rsidR="00284496" w:rsidRPr="00214CC6">
        <w:t>care.</w:t>
      </w:r>
    </w:p>
    <w:p w14:paraId="790ACC73" w14:textId="06F837C1" w:rsidR="009D42B6" w:rsidRPr="00214CC6" w:rsidRDefault="00284496" w:rsidP="00577087">
      <w:pPr>
        <w:pStyle w:val="BodyText"/>
      </w:pPr>
      <w:r w:rsidRPr="00214CC6">
        <w:t>There</w:t>
      </w:r>
      <w:r w:rsidR="009D42B6" w:rsidRPr="00214CC6">
        <w:t xml:space="preserve"> </w:t>
      </w:r>
      <w:r w:rsidRPr="00214CC6">
        <w:t>are</w:t>
      </w:r>
      <w:r w:rsidR="009D42B6" w:rsidRPr="00214CC6">
        <w:t xml:space="preserve"> </w:t>
      </w:r>
      <w:r w:rsidRPr="00214CC6">
        <w:t>over</w:t>
      </w:r>
      <w:r w:rsidR="009D42B6" w:rsidRPr="00214CC6">
        <w:t xml:space="preserve"> </w:t>
      </w:r>
      <w:r w:rsidRPr="000035E7">
        <w:t>3,000</w:t>
      </w:r>
      <w:r w:rsidR="009D42B6" w:rsidRPr="00214CC6">
        <w:t xml:space="preserve"> </w:t>
      </w:r>
      <w:r w:rsidRPr="00214CC6">
        <w:t>providers</w:t>
      </w:r>
      <w:r w:rsidR="009D42B6" w:rsidRPr="00214CC6">
        <w:t xml:space="preserve"> </w:t>
      </w:r>
      <w:r w:rsidRPr="00214CC6">
        <w:t>who</w:t>
      </w:r>
      <w:r w:rsidR="009D42B6" w:rsidRPr="00214CC6">
        <w:t xml:space="preserve"> </w:t>
      </w:r>
      <w:r w:rsidRPr="00214CC6">
        <w:t>provide</w:t>
      </w:r>
      <w:r w:rsidR="009D42B6" w:rsidRPr="00214CC6">
        <w:t xml:space="preserve"> </w:t>
      </w:r>
      <w:r w:rsidRPr="00214CC6">
        <w:t>these</w:t>
      </w:r>
      <w:r w:rsidR="009D42B6" w:rsidRPr="00214CC6">
        <w:t xml:space="preserve"> </w:t>
      </w:r>
      <w:r w:rsidRPr="00214CC6">
        <w:t>services</w:t>
      </w:r>
      <w:r w:rsidR="009D42B6" w:rsidRPr="00214CC6">
        <w:t xml:space="preserve"> </w:t>
      </w:r>
      <w:r w:rsidRPr="00214CC6">
        <w:t>to</w:t>
      </w:r>
      <w:r w:rsidR="009D42B6" w:rsidRPr="00214CC6">
        <w:t xml:space="preserve"> </w:t>
      </w:r>
      <w:r w:rsidRPr="00214CC6">
        <w:t>older</w:t>
      </w:r>
      <w:r w:rsidR="009D42B6" w:rsidRPr="00214CC6">
        <w:t xml:space="preserve"> </w:t>
      </w:r>
      <w:r w:rsidRPr="00214CC6">
        <w:t>Australians.</w:t>
      </w:r>
      <w:r w:rsidR="009D42B6" w:rsidRPr="00214CC6">
        <w:t xml:space="preserve"> </w:t>
      </w:r>
      <w:r w:rsidR="00D81EDA" w:rsidRPr="00214CC6">
        <w:fldChar w:fldCharType="begin"/>
      </w:r>
      <w:r w:rsidR="00D81EDA" w:rsidRPr="00214CC6">
        <w:instrText xml:space="preserve"> REF _Ref2091177 \h  \* MERGEFORMAT </w:instrText>
      </w:r>
      <w:r w:rsidR="00D81EDA" w:rsidRPr="00214CC6">
        <w:fldChar w:fldCharType="separate"/>
      </w:r>
      <w:r w:rsidR="007621BE" w:rsidRPr="009F002E">
        <w:t>Table</w:t>
      </w:r>
      <w:r w:rsidR="007621BE">
        <w:t xml:space="preserve"> </w:t>
      </w:r>
      <w:r w:rsidR="007621BE">
        <w:rPr>
          <w:noProof/>
        </w:rPr>
        <w:t>2.3</w:t>
      </w:r>
      <w:r w:rsidR="00D81EDA" w:rsidRPr="00214CC6">
        <w:fldChar w:fldCharType="end"/>
      </w:r>
      <w:r w:rsidR="009D42B6" w:rsidRPr="00214CC6">
        <w:t xml:space="preserve"> </w:t>
      </w:r>
      <w:r w:rsidRPr="00214CC6">
        <w:t>shows</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providers</w:t>
      </w:r>
      <w:r w:rsidR="009D42B6" w:rsidRPr="00214CC6">
        <w:t xml:space="preserve"> </w:t>
      </w:r>
      <w:r w:rsidR="000B4C4A" w:rsidRPr="00214CC6">
        <w:t>over</w:t>
      </w:r>
      <w:r w:rsidR="009D42B6" w:rsidRPr="00214CC6">
        <w:t xml:space="preserve"> </w:t>
      </w:r>
      <w:r w:rsidR="000B4C4A" w:rsidRPr="00214CC6">
        <w:t>the</w:t>
      </w:r>
      <w:r w:rsidR="009D42B6" w:rsidRPr="00214CC6">
        <w:t xml:space="preserve"> </w:t>
      </w:r>
      <w:r w:rsidR="000B4C4A" w:rsidRPr="00214CC6">
        <w:t>last</w:t>
      </w:r>
      <w:r w:rsidR="009D42B6" w:rsidRPr="00214CC6">
        <w:t xml:space="preserve"> </w:t>
      </w:r>
      <w:r w:rsidR="00146652">
        <w:t>six</w:t>
      </w:r>
      <w:r w:rsidR="009D42B6" w:rsidRPr="00214CC6">
        <w:t xml:space="preserve"> </w:t>
      </w:r>
      <w:r w:rsidR="000B4C4A" w:rsidRPr="00214CC6">
        <w:t>years</w:t>
      </w:r>
      <w:r w:rsidRPr="00214CC6">
        <w:t>.</w:t>
      </w:r>
      <w:r w:rsidR="009D42B6" w:rsidRPr="00214CC6">
        <w:t xml:space="preserve"> </w:t>
      </w:r>
      <w:r w:rsidR="00B14615" w:rsidRPr="00BD0A74">
        <w:rPr>
          <w:color w:val="auto"/>
        </w:rPr>
        <w:t>The</w:t>
      </w:r>
      <w:r w:rsidR="009D42B6" w:rsidRPr="00BD0A74">
        <w:rPr>
          <w:color w:val="auto"/>
        </w:rPr>
        <w:t xml:space="preserve"> </w:t>
      </w:r>
      <w:r w:rsidR="00B14615" w:rsidRPr="00BD0A74">
        <w:rPr>
          <w:color w:val="auto"/>
        </w:rPr>
        <w:t>number</w:t>
      </w:r>
      <w:r w:rsidR="009D42B6" w:rsidRPr="00BD0A74">
        <w:rPr>
          <w:color w:val="auto"/>
        </w:rPr>
        <w:t xml:space="preserve"> </w:t>
      </w:r>
      <w:r w:rsidR="00B14615" w:rsidRPr="00BD0A74">
        <w:rPr>
          <w:color w:val="auto"/>
        </w:rPr>
        <w:t>of</w:t>
      </w:r>
      <w:r w:rsidR="009D42B6" w:rsidRPr="00BD0A74">
        <w:rPr>
          <w:color w:val="auto"/>
        </w:rPr>
        <w:t xml:space="preserve"> </w:t>
      </w:r>
      <w:r w:rsidR="00B14615" w:rsidRPr="00BD0A74">
        <w:rPr>
          <w:color w:val="auto"/>
        </w:rPr>
        <w:t>home</w:t>
      </w:r>
      <w:r w:rsidR="009D42B6" w:rsidRPr="00BD0A74">
        <w:rPr>
          <w:color w:val="auto"/>
        </w:rPr>
        <w:t xml:space="preserve"> </w:t>
      </w:r>
      <w:r w:rsidR="00B14615" w:rsidRPr="00BD0A74">
        <w:rPr>
          <w:color w:val="auto"/>
        </w:rPr>
        <w:t>care</w:t>
      </w:r>
      <w:r w:rsidR="009D42B6" w:rsidRPr="00BD0A74">
        <w:rPr>
          <w:color w:val="auto"/>
        </w:rPr>
        <w:t xml:space="preserve"> </w:t>
      </w:r>
      <w:r w:rsidR="00B14615" w:rsidRPr="00BD0A74">
        <w:rPr>
          <w:color w:val="auto"/>
        </w:rPr>
        <w:t>providers</w:t>
      </w:r>
      <w:r w:rsidR="009D42B6" w:rsidRPr="00BD0A74">
        <w:rPr>
          <w:color w:val="auto"/>
        </w:rPr>
        <w:t xml:space="preserve"> </w:t>
      </w:r>
      <w:r w:rsidR="00B14615" w:rsidRPr="00BD0A74">
        <w:rPr>
          <w:color w:val="auto"/>
        </w:rPr>
        <w:t>was</w:t>
      </w:r>
      <w:r w:rsidR="009D42B6" w:rsidRPr="00BD0A74">
        <w:rPr>
          <w:color w:val="auto"/>
        </w:rPr>
        <w:t xml:space="preserve"> </w:t>
      </w:r>
      <w:r w:rsidR="00B14615" w:rsidRPr="00BD0A74">
        <w:rPr>
          <w:color w:val="auto"/>
        </w:rPr>
        <w:t>stable</w:t>
      </w:r>
      <w:r w:rsidR="009D42B6" w:rsidRPr="00BD0A74">
        <w:rPr>
          <w:color w:val="auto"/>
        </w:rPr>
        <w:t xml:space="preserve"> </w:t>
      </w:r>
      <w:r w:rsidR="00B14615" w:rsidRPr="00BD0A74">
        <w:rPr>
          <w:color w:val="auto"/>
        </w:rPr>
        <w:t>until</w:t>
      </w:r>
      <w:r w:rsidR="009D42B6" w:rsidRPr="00BD0A74">
        <w:rPr>
          <w:color w:val="auto"/>
        </w:rPr>
        <w:t xml:space="preserve"> </w:t>
      </w:r>
      <w:r w:rsidR="00B14615" w:rsidRPr="00BD0A74">
        <w:rPr>
          <w:color w:val="auto"/>
        </w:rPr>
        <w:t>2015</w:t>
      </w:r>
      <w:r w:rsidR="00B14615" w:rsidRPr="00BD0A74">
        <w:rPr>
          <w:color w:val="auto"/>
        </w:rPr>
        <w:noBreakHyphen/>
        <w:t>16</w:t>
      </w:r>
      <w:r w:rsidR="009D42B6" w:rsidRPr="00BD0A74">
        <w:rPr>
          <w:color w:val="auto"/>
        </w:rPr>
        <w:t xml:space="preserve"> </w:t>
      </w:r>
      <w:r w:rsidR="00B14615" w:rsidRPr="00BD0A74">
        <w:rPr>
          <w:color w:val="auto"/>
        </w:rPr>
        <w:t>but</w:t>
      </w:r>
      <w:r w:rsidR="009D42B6" w:rsidRPr="00BD0A74">
        <w:rPr>
          <w:color w:val="auto"/>
        </w:rPr>
        <w:t xml:space="preserve"> </w:t>
      </w:r>
      <w:r w:rsidR="00B14615" w:rsidRPr="00BD0A74">
        <w:rPr>
          <w:color w:val="auto"/>
        </w:rPr>
        <w:t>has</w:t>
      </w:r>
      <w:r w:rsidR="009D42B6" w:rsidRPr="00BD0A74">
        <w:rPr>
          <w:color w:val="auto"/>
        </w:rPr>
        <w:t xml:space="preserve"> </w:t>
      </w:r>
      <w:r w:rsidR="00B14615" w:rsidRPr="00BD0A74">
        <w:rPr>
          <w:color w:val="auto"/>
        </w:rPr>
        <w:t>since</w:t>
      </w:r>
      <w:r w:rsidR="009D42B6" w:rsidRPr="00BD0A74">
        <w:rPr>
          <w:color w:val="auto"/>
        </w:rPr>
        <w:t xml:space="preserve"> </w:t>
      </w:r>
      <w:r w:rsidR="00B14615" w:rsidRPr="00BD0A74">
        <w:rPr>
          <w:color w:val="auto"/>
        </w:rPr>
        <w:t>increased</w:t>
      </w:r>
      <w:r w:rsidR="009D42B6" w:rsidRPr="00BD0A74">
        <w:rPr>
          <w:color w:val="auto"/>
        </w:rPr>
        <w:t xml:space="preserve"> </w:t>
      </w:r>
      <w:r w:rsidR="00B14615" w:rsidRPr="00BD0A74">
        <w:rPr>
          <w:color w:val="auto"/>
        </w:rPr>
        <w:t>dramatically.</w:t>
      </w:r>
      <w:r w:rsidR="009D42B6" w:rsidRPr="00BD0A74">
        <w:rPr>
          <w:color w:val="auto"/>
        </w:rPr>
        <w:t xml:space="preserve"> </w:t>
      </w:r>
      <w:r w:rsidR="00B14615" w:rsidRPr="00BD0A74">
        <w:rPr>
          <w:color w:val="auto"/>
        </w:rPr>
        <w:t>By</w:t>
      </w:r>
      <w:r w:rsidR="009D42B6" w:rsidRPr="00BD0A74">
        <w:rPr>
          <w:color w:val="auto"/>
        </w:rPr>
        <w:t xml:space="preserve"> </w:t>
      </w:r>
      <w:r w:rsidR="00B14615" w:rsidRPr="00BD0A74">
        <w:rPr>
          <w:color w:val="auto"/>
        </w:rPr>
        <w:t>contrast</w:t>
      </w:r>
      <w:r w:rsidR="00754AAC" w:rsidRPr="00BD0A74">
        <w:rPr>
          <w:color w:val="auto"/>
        </w:rPr>
        <w:t>,</w:t>
      </w:r>
      <w:r w:rsidR="009D42B6" w:rsidRPr="00BD0A74">
        <w:rPr>
          <w:color w:val="auto"/>
        </w:rPr>
        <w:t xml:space="preserve"> </w:t>
      </w:r>
      <w:r w:rsidR="00B14615" w:rsidRPr="00BD0A74">
        <w:rPr>
          <w:color w:val="auto"/>
        </w:rPr>
        <w:t>the</w:t>
      </w:r>
      <w:r w:rsidR="009D42B6" w:rsidRPr="00BD0A74">
        <w:rPr>
          <w:color w:val="auto"/>
        </w:rPr>
        <w:t xml:space="preserve"> </w:t>
      </w:r>
      <w:r w:rsidR="00B14615" w:rsidRPr="00BD0A74">
        <w:rPr>
          <w:color w:val="auto"/>
        </w:rPr>
        <w:t>number</w:t>
      </w:r>
      <w:r w:rsidR="009D42B6" w:rsidRPr="00BD0A74">
        <w:rPr>
          <w:color w:val="auto"/>
        </w:rPr>
        <w:t xml:space="preserve"> </w:t>
      </w:r>
      <w:r w:rsidR="00B14615" w:rsidRPr="00BD0A74">
        <w:rPr>
          <w:color w:val="auto"/>
        </w:rPr>
        <w:t>of</w:t>
      </w:r>
      <w:r w:rsidR="009D42B6" w:rsidRPr="00BD0A74">
        <w:rPr>
          <w:color w:val="auto"/>
        </w:rPr>
        <w:t xml:space="preserve"> </w:t>
      </w:r>
      <w:r w:rsidR="00B14615" w:rsidRPr="00BD0A74">
        <w:rPr>
          <w:color w:val="auto"/>
        </w:rPr>
        <w:t>residential</w:t>
      </w:r>
      <w:r w:rsidR="009D42B6" w:rsidRPr="00BD0A74">
        <w:rPr>
          <w:color w:val="auto"/>
        </w:rPr>
        <w:t xml:space="preserve"> </w:t>
      </w:r>
      <w:r w:rsidR="00B14615" w:rsidRPr="00BD0A74">
        <w:rPr>
          <w:color w:val="auto"/>
        </w:rPr>
        <w:t>care</w:t>
      </w:r>
      <w:r w:rsidR="009D42B6" w:rsidRPr="00BD0A74">
        <w:rPr>
          <w:color w:val="auto"/>
        </w:rPr>
        <w:t xml:space="preserve"> </w:t>
      </w:r>
      <w:r w:rsidR="00B14615" w:rsidRPr="00BD0A74">
        <w:rPr>
          <w:color w:val="auto"/>
        </w:rPr>
        <w:t>providers</w:t>
      </w:r>
      <w:r w:rsidR="002E2F7E" w:rsidRPr="00BD0A74">
        <w:rPr>
          <w:color w:val="auto"/>
        </w:rPr>
        <w:t xml:space="preserve"> and home support providers have</w:t>
      </w:r>
      <w:r w:rsidR="009D42B6" w:rsidRPr="00BD0A74">
        <w:rPr>
          <w:color w:val="auto"/>
        </w:rPr>
        <w:t xml:space="preserve"> </w:t>
      </w:r>
      <w:r w:rsidR="00B14615" w:rsidRPr="00BD0A74">
        <w:rPr>
          <w:color w:val="auto"/>
        </w:rPr>
        <w:t>been</w:t>
      </w:r>
      <w:r w:rsidR="009D42B6" w:rsidRPr="00BD0A74">
        <w:rPr>
          <w:color w:val="auto"/>
        </w:rPr>
        <w:t xml:space="preserve"> </w:t>
      </w:r>
      <w:r w:rsidR="00B14615" w:rsidRPr="00BD0A74">
        <w:rPr>
          <w:color w:val="auto"/>
        </w:rPr>
        <w:t>declining</w:t>
      </w:r>
      <w:r w:rsidR="009D42B6" w:rsidRPr="00BD0A74">
        <w:rPr>
          <w:color w:val="auto"/>
        </w:rPr>
        <w:t xml:space="preserve"> </w:t>
      </w:r>
      <w:r w:rsidR="00B14615" w:rsidRPr="00BD0A74">
        <w:rPr>
          <w:color w:val="auto"/>
        </w:rPr>
        <w:t>over</w:t>
      </w:r>
      <w:r w:rsidR="009D42B6" w:rsidRPr="00BD0A74">
        <w:rPr>
          <w:color w:val="auto"/>
        </w:rPr>
        <w:t xml:space="preserve"> </w:t>
      </w:r>
      <w:r w:rsidR="00B14615" w:rsidRPr="00BD0A74">
        <w:rPr>
          <w:color w:val="auto"/>
        </w:rPr>
        <w:t>the</w:t>
      </w:r>
      <w:r w:rsidR="009D42B6" w:rsidRPr="00BD0A74">
        <w:rPr>
          <w:color w:val="auto"/>
        </w:rPr>
        <w:t xml:space="preserve"> </w:t>
      </w:r>
      <w:r w:rsidR="000035E7" w:rsidRPr="00BD0A74">
        <w:rPr>
          <w:color w:val="auto"/>
        </w:rPr>
        <w:t>six</w:t>
      </w:r>
      <w:r w:rsidR="009D42B6" w:rsidRPr="00BD0A74">
        <w:rPr>
          <w:color w:val="auto"/>
        </w:rPr>
        <w:t xml:space="preserve"> </w:t>
      </w:r>
      <w:r w:rsidR="00B14615" w:rsidRPr="00BD0A74">
        <w:rPr>
          <w:color w:val="auto"/>
        </w:rPr>
        <w:t>years.</w:t>
      </w:r>
      <w:r w:rsidR="009D42B6" w:rsidRPr="00BD0A74">
        <w:rPr>
          <w:color w:val="auto"/>
        </w:rPr>
        <w:t xml:space="preserve"> </w:t>
      </w:r>
      <w:r w:rsidR="00B14615" w:rsidRPr="00BD0A74">
        <w:rPr>
          <w:color w:val="auto"/>
        </w:rPr>
        <w:t>The</w:t>
      </w:r>
      <w:r w:rsidR="009D42B6" w:rsidRPr="00BD0A74">
        <w:rPr>
          <w:color w:val="auto"/>
        </w:rPr>
        <w:t xml:space="preserve"> </w:t>
      </w:r>
      <w:r w:rsidR="00B14615" w:rsidRPr="00214CC6">
        <w:t>changing</w:t>
      </w:r>
      <w:r w:rsidR="009D42B6" w:rsidRPr="00214CC6">
        <w:t xml:space="preserve"> </w:t>
      </w:r>
      <w:r w:rsidR="00B14615" w:rsidRPr="00214CC6">
        <w:t>number</w:t>
      </w:r>
      <w:r w:rsidR="009D42B6" w:rsidRPr="00214CC6">
        <w:t xml:space="preserve"> </w:t>
      </w:r>
      <w:r w:rsidR="00B14615" w:rsidRPr="00214CC6">
        <w:t>of</w:t>
      </w:r>
      <w:r w:rsidR="009D42B6" w:rsidRPr="00214CC6">
        <w:t xml:space="preserve"> </w:t>
      </w:r>
      <w:r w:rsidR="00B14615" w:rsidRPr="00214CC6">
        <w:t>home</w:t>
      </w:r>
      <w:r w:rsidR="009D42B6" w:rsidRPr="00214CC6">
        <w:t xml:space="preserve"> </w:t>
      </w:r>
      <w:r w:rsidR="00B14615" w:rsidRPr="00214CC6">
        <w:t>care</w:t>
      </w:r>
      <w:r w:rsidR="009D42B6" w:rsidRPr="00214CC6">
        <w:t xml:space="preserve"> </w:t>
      </w:r>
      <w:r w:rsidR="00B14615" w:rsidRPr="00214CC6">
        <w:t>and</w:t>
      </w:r>
      <w:r w:rsidR="009D42B6" w:rsidRPr="00214CC6">
        <w:t xml:space="preserve"> </w:t>
      </w:r>
      <w:r w:rsidR="00B14615" w:rsidRPr="00214CC6">
        <w:t>residential</w:t>
      </w:r>
      <w:r w:rsidR="009D42B6" w:rsidRPr="00214CC6">
        <w:t xml:space="preserve"> </w:t>
      </w:r>
      <w:r w:rsidR="00B14615" w:rsidRPr="00214CC6">
        <w:t>care</w:t>
      </w:r>
      <w:r w:rsidR="009D42B6" w:rsidRPr="00214CC6">
        <w:t xml:space="preserve"> </w:t>
      </w:r>
      <w:r w:rsidR="00B14615" w:rsidRPr="00214CC6">
        <w:t>providers</w:t>
      </w:r>
      <w:r w:rsidR="009D42B6" w:rsidRPr="00214CC6">
        <w:t xml:space="preserve"> </w:t>
      </w:r>
      <w:r w:rsidR="00B14615" w:rsidRPr="00214CC6">
        <w:t>is</w:t>
      </w:r>
      <w:r w:rsidR="009D42B6" w:rsidRPr="00214CC6">
        <w:t xml:space="preserve"> </w:t>
      </w:r>
      <w:r w:rsidR="00B14615" w:rsidRPr="00214CC6">
        <w:t>discussed</w:t>
      </w:r>
      <w:r w:rsidR="009D42B6" w:rsidRPr="00214CC6">
        <w:t xml:space="preserve"> </w:t>
      </w:r>
      <w:r w:rsidR="00B14615" w:rsidRPr="00214CC6">
        <w:t>in</w:t>
      </w:r>
      <w:r w:rsidR="009D42B6" w:rsidRPr="00214CC6">
        <w:t xml:space="preserve"> </w:t>
      </w:r>
      <w:r w:rsidR="00B14615" w:rsidRPr="00214CC6">
        <w:t>Chapter</w:t>
      </w:r>
      <w:r w:rsidR="009D42B6" w:rsidRPr="00214CC6">
        <w:t xml:space="preserve"> </w:t>
      </w:r>
      <w:r w:rsidR="00B14615" w:rsidRPr="00214CC6">
        <w:t>3.</w:t>
      </w:r>
    </w:p>
    <w:p w14:paraId="2E38CE34" w14:textId="64CB3C83" w:rsidR="009F002E" w:rsidRPr="009F002E" w:rsidRDefault="009F002E" w:rsidP="00503944">
      <w:pPr>
        <w:pStyle w:val="Caption"/>
      </w:pPr>
      <w:bookmarkStart w:id="129" w:name="_Ref2091177"/>
      <w:bookmarkStart w:id="130" w:name="_Toc2536699"/>
      <w:bookmarkStart w:id="131" w:name="_Toc39040429"/>
      <w:r w:rsidRPr="009F002E">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2</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3</w:t>
      </w:r>
      <w:r w:rsidR="009D64CB">
        <w:rPr>
          <w:noProof/>
        </w:rPr>
        <w:fldChar w:fldCharType="end"/>
      </w:r>
      <w:bookmarkEnd w:id="129"/>
      <w:r w:rsidR="00DB5639">
        <w:t>:</w:t>
      </w:r>
      <w:r w:rsidR="009D42B6">
        <w:t xml:space="preserve"> </w:t>
      </w:r>
      <w:r w:rsidRPr="009F002E">
        <w:t>Number</w:t>
      </w:r>
      <w:r w:rsidR="009D42B6">
        <w:t xml:space="preserve"> </w:t>
      </w:r>
      <w:r w:rsidRPr="009F002E">
        <w:t>of</w:t>
      </w:r>
      <w:r w:rsidR="009D42B6">
        <w:t xml:space="preserve"> </w:t>
      </w:r>
      <w:r w:rsidR="00063494">
        <w:t>aged</w:t>
      </w:r>
      <w:r w:rsidR="009D42B6">
        <w:t xml:space="preserve"> </w:t>
      </w:r>
      <w:r w:rsidR="00063494">
        <w:t>care</w:t>
      </w:r>
      <w:r w:rsidR="009D42B6">
        <w:t xml:space="preserve"> </w:t>
      </w:r>
      <w:r w:rsidRPr="009F002E">
        <w:t>providers,</w:t>
      </w:r>
      <w:r w:rsidR="009D42B6">
        <w:t xml:space="preserve"> </w:t>
      </w:r>
      <w:r w:rsidRPr="009F002E">
        <w:t>by</w:t>
      </w:r>
      <w:r w:rsidR="009D42B6">
        <w:t xml:space="preserve"> </w:t>
      </w:r>
      <w:r>
        <w:t>service</w:t>
      </w:r>
      <w:r w:rsidR="009D42B6">
        <w:t xml:space="preserve"> </w:t>
      </w:r>
      <w:r>
        <w:t>type,</w:t>
      </w:r>
      <w:r w:rsidR="009D42B6">
        <w:t xml:space="preserve"> </w:t>
      </w:r>
      <w:r w:rsidR="00FA5ADB">
        <w:t>2013-14</w:t>
      </w:r>
      <w:r w:rsidR="009D42B6">
        <w:t xml:space="preserve"> </w:t>
      </w:r>
      <w:r w:rsidR="00FA5ADB">
        <w:t>to</w:t>
      </w:r>
      <w:r w:rsidR="009D42B6">
        <w:t xml:space="preserve"> </w:t>
      </w:r>
      <w:r>
        <w:t>201</w:t>
      </w:r>
      <w:r w:rsidR="00146652">
        <w:t>8-19</w:t>
      </w:r>
      <w:bookmarkEnd w:id="130"/>
      <w:bookmarkEnd w:id="131"/>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761"/>
        <w:gridCol w:w="2915"/>
        <w:gridCol w:w="2201"/>
        <w:gridCol w:w="2762"/>
      </w:tblGrid>
      <w:tr w:rsidR="000B4C4A" w14:paraId="6F9BD113" w14:textId="77777777" w:rsidTr="00F969DB">
        <w:trPr>
          <w:cnfStyle w:val="100000000000" w:firstRow="1" w:lastRow="0" w:firstColumn="0" w:lastColumn="0" w:oddVBand="0" w:evenVBand="0" w:oddHBand="0" w:evenHBand="0" w:firstRowFirstColumn="0" w:firstRowLastColumn="0" w:lastRowFirstColumn="0" w:lastRowLastColumn="0"/>
          <w:cantSplit/>
          <w:tblHeader/>
        </w:trPr>
        <w:tc>
          <w:tcPr>
            <w:tcW w:w="1145" w:type="dxa"/>
          </w:tcPr>
          <w:p w14:paraId="544B5C02" w14:textId="77777777" w:rsidR="000B4C4A" w:rsidRPr="00FD78D8" w:rsidRDefault="000B4C4A" w:rsidP="00FD78D8">
            <w:pPr>
              <w:pStyle w:val="TableColHeadLeft"/>
            </w:pPr>
          </w:p>
        </w:tc>
        <w:tc>
          <w:tcPr>
            <w:tcW w:w="1895" w:type="dxa"/>
            <w:hideMark/>
          </w:tcPr>
          <w:p w14:paraId="6A159EA0" w14:textId="5619FAB3" w:rsidR="000B4C4A" w:rsidRPr="00FD78D8" w:rsidRDefault="000B4C4A" w:rsidP="00FD78D8">
            <w:pPr>
              <w:pStyle w:val="TableColHeadLeft"/>
              <w:jc w:val="right"/>
            </w:pPr>
            <w:r w:rsidRPr="00FD78D8">
              <w:t>Home</w:t>
            </w:r>
            <w:r w:rsidR="009D42B6" w:rsidRPr="00FD78D8">
              <w:t xml:space="preserve"> </w:t>
            </w:r>
            <w:r w:rsidR="006D52E9" w:rsidRPr="00FD78D8">
              <w:t>s</w:t>
            </w:r>
            <w:r w:rsidRPr="00FD78D8">
              <w:t>upport</w:t>
            </w:r>
          </w:p>
        </w:tc>
        <w:tc>
          <w:tcPr>
            <w:tcW w:w="1431" w:type="dxa"/>
            <w:noWrap/>
            <w:hideMark/>
          </w:tcPr>
          <w:p w14:paraId="5A736186" w14:textId="2BC608EC" w:rsidR="000B4C4A" w:rsidRPr="00FD78D8" w:rsidRDefault="000B4C4A" w:rsidP="00FD78D8">
            <w:pPr>
              <w:pStyle w:val="TableColHeadLeft"/>
              <w:jc w:val="right"/>
            </w:pPr>
            <w:r w:rsidRPr="00FD78D8">
              <w:t>Home</w:t>
            </w:r>
            <w:r w:rsidR="009D42B6" w:rsidRPr="00FD78D8">
              <w:t xml:space="preserve"> </w:t>
            </w:r>
            <w:r w:rsidRPr="00FD78D8">
              <w:t>care</w:t>
            </w:r>
          </w:p>
        </w:tc>
        <w:tc>
          <w:tcPr>
            <w:tcW w:w="1796" w:type="dxa"/>
            <w:noWrap/>
            <w:hideMark/>
          </w:tcPr>
          <w:p w14:paraId="1771461F" w14:textId="2D7D245A" w:rsidR="000B4C4A" w:rsidRPr="00FD78D8" w:rsidRDefault="000B4C4A" w:rsidP="00FD78D8">
            <w:pPr>
              <w:pStyle w:val="TableColHeadLeft"/>
              <w:jc w:val="right"/>
            </w:pPr>
            <w:r w:rsidRPr="00FD78D8">
              <w:t>Residential</w:t>
            </w:r>
            <w:r w:rsidR="009D42B6" w:rsidRPr="00FD78D8">
              <w:t xml:space="preserve"> </w:t>
            </w:r>
            <w:r w:rsidRPr="00FD78D8">
              <w:t>care</w:t>
            </w:r>
          </w:p>
        </w:tc>
      </w:tr>
      <w:tr w:rsidR="00FA5ADB" w14:paraId="2F1BCF11" w14:textId="77777777" w:rsidTr="00F969DB">
        <w:trPr>
          <w:cantSplit/>
        </w:trPr>
        <w:tc>
          <w:tcPr>
            <w:tcW w:w="1145" w:type="dxa"/>
          </w:tcPr>
          <w:p w14:paraId="47B0C07C" w14:textId="77777777" w:rsidR="00FA5ADB" w:rsidRDefault="00FA5ADB" w:rsidP="00FD78D8">
            <w:pPr>
              <w:pStyle w:val="TableBodyLeft"/>
            </w:pPr>
            <w:r>
              <w:t>2013-14</w:t>
            </w:r>
          </w:p>
        </w:tc>
        <w:tc>
          <w:tcPr>
            <w:tcW w:w="1895" w:type="dxa"/>
            <w:noWrap/>
          </w:tcPr>
          <w:p w14:paraId="62D5352E" w14:textId="77777777" w:rsidR="00FA5ADB" w:rsidRDefault="00FA5ADB" w:rsidP="00FD78D8">
            <w:pPr>
              <w:pStyle w:val="TableBodyLeft"/>
              <w:jc w:val="right"/>
            </w:pPr>
            <w:r>
              <w:t>1,676</w:t>
            </w:r>
          </w:p>
        </w:tc>
        <w:tc>
          <w:tcPr>
            <w:tcW w:w="1431" w:type="dxa"/>
            <w:noWrap/>
          </w:tcPr>
          <w:p w14:paraId="28660146" w14:textId="77777777" w:rsidR="00FA5ADB" w:rsidRDefault="00FA5ADB" w:rsidP="00FD78D8">
            <w:pPr>
              <w:pStyle w:val="TableBodyLeft"/>
              <w:jc w:val="right"/>
            </w:pPr>
            <w:r>
              <w:t>504</w:t>
            </w:r>
          </w:p>
        </w:tc>
        <w:tc>
          <w:tcPr>
            <w:tcW w:w="1796" w:type="dxa"/>
            <w:noWrap/>
          </w:tcPr>
          <w:p w14:paraId="6C4BB2EB" w14:textId="77777777" w:rsidR="00FA5ADB" w:rsidRDefault="00FA5ADB" w:rsidP="00FD78D8">
            <w:pPr>
              <w:pStyle w:val="TableBodyLeft"/>
              <w:jc w:val="right"/>
            </w:pPr>
            <w:r>
              <w:t>1,016</w:t>
            </w:r>
          </w:p>
        </w:tc>
      </w:tr>
      <w:tr w:rsidR="00FA5ADB" w14:paraId="3E133034" w14:textId="77777777" w:rsidTr="00F969DB">
        <w:trPr>
          <w:cantSplit/>
        </w:trPr>
        <w:tc>
          <w:tcPr>
            <w:tcW w:w="1145" w:type="dxa"/>
          </w:tcPr>
          <w:p w14:paraId="58E39604" w14:textId="77777777" w:rsidR="00FA5ADB" w:rsidRDefault="00FA5ADB" w:rsidP="00FD78D8">
            <w:pPr>
              <w:pStyle w:val="TableBodyLeft"/>
            </w:pPr>
            <w:r>
              <w:t>2014-15</w:t>
            </w:r>
          </w:p>
        </w:tc>
        <w:tc>
          <w:tcPr>
            <w:tcW w:w="1895" w:type="dxa"/>
            <w:noWrap/>
          </w:tcPr>
          <w:p w14:paraId="2DFF054D" w14:textId="77777777" w:rsidR="00FA5ADB" w:rsidRDefault="00FA5ADB" w:rsidP="00FD78D8">
            <w:pPr>
              <w:pStyle w:val="TableBodyLeft"/>
              <w:jc w:val="right"/>
            </w:pPr>
            <w:r>
              <w:t>1,628</w:t>
            </w:r>
          </w:p>
        </w:tc>
        <w:tc>
          <w:tcPr>
            <w:tcW w:w="1431" w:type="dxa"/>
            <w:noWrap/>
          </w:tcPr>
          <w:p w14:paraId="2B7B1964" w14:textId="77777777" w:rsidR="00FA5ADB" w:rsidRDefault="00FA5ADB" w:rsidP="00FD78D8">
            <w:pPr>
              <w:pStyle w:val="TableBodyLeft"/>
              <w:jc w:val="right"/>
            </w:pPr>
            <w:r>
              <w:t>504</w:t>
            </w:r>
          </w:p>
        </w:tc>
        <w:tc>
          <w:tcPr>
            <w:tcW w:w="1796" w:type="dxa"/>
            <w:noWrap/>
          </w:tcPr>
          <w:p w14:paraId="2C89D092" w14:textId="77777777" w:rsidR="00FA5ADB" w:rsidRDefault="00FA5ADB" w:rsidP="00FD78D8">
            <w:pPr>
              <w:pStyle w:val="TableBodyLeft"/>
              <w:jc w:val="right"/>
            </w:pPr>
            <w:r>
              <w:t>972</w:t>
            </w:r>
          </w:p>
        </w:tc>
      </w:tr>
      <w:tr w:rsidR="00FA5ADB" w14:paraId="59A644D3" w14:textId="77777777" w:rsidTr="00F969DB">
        <w:trPr>
          <w:cantSplit/>
        </w:trPr>
        <w:tc>
          <w:tcPr>
            <w:tcW w:w="1145" w:type="dxa"/>
          </w:tcPr>
          <w:p w14:paraId="012D1974" w14:textId="77777777" w:rsidR="00FA5ADB" w:rsidRDefault="00FA5ADB" w:rsidP="00FD78D8">
            <w:pPr>
              <w:pStyle w:val="TableBodyLeft"/>
            </w:pPr>
            <w:r>
              <w:t>2015-16</w:t>
            </w:r>
          </w:p>
        </w:tc>
        <w:tc>
          <w:tcPr>
            <w:tcW w:w="1895" w:type="dxa"/>
            <w:noWrap/>
          </w:tcPr>
          <w:p w14:paraId="3A363375" w14:textId="77777777" w:rsidR="00FA5ADB" w:rsidRDefault="00FA5ADB" w:rsidP="00FD78D8">
            <w:pPr>
              <w:pStyle w:val="TableBodyLeft"/>
              <w:jc w:val="right"/>
            </w:pPr>
            <w:r>
              <w:t>1,686</w:t>
            </w:r>
          </w:p>
        </w:tc>
        <w:tc>
          <w:tcPr>
            <w:tcW w:w="1431" w:type="dxa"/>
            <w:noWrap/>
          </w:tcPr>
          <w:p w14:paraId="4C60F1D0" w14:textId="77777777" w:rsidR="00FA5ADB" w:rsidRDefault="00FA5ADB" w:rsidP="00FD78D8">
            <w:pPr>
              <w:pStyle w:val="TableBodyLeft"/>
              <w:jc w:val="right"/>
            </w:pPr>
            <w:r>
              <w:t>496</w:t>
            </w:r>
          </w:p>
        </w:tc>
        <w:tc>
          <w:tcPr>
            <w:tcW w:w="1796" w:type="dxa"/>
            <w:noWrap/>
          </w:tcPr>
          <w:p w14:paraId="3E29837E" w14:textId="77777777" w:rsidR="00FA5ADB" w:rsidRDefault="00FA5ADB" w:rsidP="00FD78D8">
            <w:pPr>
              <w:pStyle w:val="TableBodyLeft"/>
              <w:jc w:val="right"/>
            </w:pPr>
            <w:r>
              <w:t>949</w:t>
            </w:r>
          </w:p>
        </w:tc>
      </w:tr>
      <w:tr w:rsidR="00FA5ADB" w14:paraId="7B37A590" w14:textId="77777777" w:rsidTr="00F969DB">
        <w:trPr>
          <w:cantSplit/>
        </w:trPr>
        <w:tc>
          <w:tcPr>
            <w:tcW w:w="1145" w:type="dxa"/>
          </w:tcPr>
          <w:p w14:paraId="5AAB3A80" w14:textId="77777777" w:rsidR="00FA5ADB" w:rsidRDefault="00FA5ADB" w:rsidP="00FD78D8">
            <w:pPr>
              <w:pStyle w:val="TableBodyLeft"/>
            </w:pPr>
            <w:r>
              <w:t>2016-17</w:t>
            </w:r>
          </w:p>
        </w:tc>
        <w:tc>
          <w:tcPr>
            <w:tcW w:w="1895" w:type="dxa"/>
            <w:noWrap/>
          </w:tcPr>
          <w:p w14:paraId="75F03742" w14:textId="77777777" w:rsidR="00FA5ADB" w:rsidRDefault="00FA5ADB" w:rsidP="00FD78D8">
            <w:pPr>
              <w:pStyle w:val="TableBodyLeft"/>
              <w:jc w:val="right"/>
            </w:pPr>
            <w:r>
              <w:t>1,621</w:t>
            </w:r>
          </w:p>
        </w:tc>
        <w:tc>
          <w:tcPr>
            <w:tcW w:w="1431" w:type="dxa"/>
            <w:noWrap/>
          </w:tcPr>
          <w:p w14:paraId="1B84DB5C" w14:textId="77777777" w:rsidR="00FA5ADB" w:rsidRDefault="00FA5ADB" w:rsidP="00FD78D8">
            <w:pPr>
              <w:pStyle w:val="TableBodyLeft"/>
              <w:jc w:val="right"/>
            </w:pPr>
            <w:r>
              <w:t>702</w:t>
            </w:r>
          </w:p>
        </w:tc>
        <w:tc>
          <w:tcPr>
            <w:tcW w:w="1796" w:type="dxa"/>
            <w:noWrap/>
          </w:tcPr>
          <w:p w14:paraId="52E01FFA" w14:textId="77777777" w:rsidR="00FA5ADB" w:rsidRDefault="00FA5ADB" w:rsidP="00FD78D8">
            <w:pPr>
              <w:pStyle w:val="TableBodyLeft"/>
              <w:jc w:val="right"/>
            </w:pPr>
            <w:r>
              <w:t>902</w:t>
            </w:r>
          </w:p>
        </w:tc>
      </w:tr>
      <w:tr w:rsidR="00FA5ADB" w14:paraId="20E28B4E" w14:textId="77777777" w:rsidTr="00F969DB">
        <w:trPr>
          <w:cantSplit/>
        </w:trPr>
        <w:tc>
          <w:tcPr>
            <w:tcW w:w="1145" w:type="dxa"/>
          </w:tcPr>
          <w:p w14:paraId="20D78D29" w14:textId="77777777" w:rsidR="00FA5ADB" w:rsidRDefault="00FA5ADB" w:rsidP="00FD78D8">
            <w:pPr>
              <w:pStyle w:val="TableBodyLeft"/>
            </w:pPr>
            <w:r>
              <w:t>2017-18</w:t>
            </w:r>
          </w:p>
        </w:tc>
        <w:tc>
          <w:tcPr>
            <w:tcW w:w="1895" w:type="dxa"/>
            <w:noWrap/>
          </w:tcPr>
          <w:p w14:paraId="084F1D83" w14:textId="77777777" w:rsidR="00FA5ADB" w:rsidRDefault="00FA5ADB" w:rsidP="00FD78D8">
            <w:pPr>
              <w:pStyle w:val="TableBodyLeft"/>
              <w:jc w:val="right"/>
            </w:pPr>
            <w:r>
              <w:t>1,547</w:t>
            </w:r>
          </w:p>
        </w:tc>
        <w:tc>
          <w:tcPr>
            <w:tcW w:w="1431" w:type="dxa"/>
            <w:noWrap/>
          </w:tcPr>
          <w:p w14:paraId="5E2BE63B" w14:textId="77777777" w:rsidR="00FA5ADB" w:rsidRDefault="00FA5ADB" w:rsidP="00FD78D8">
            <w:pPr>
              <w:pStyle w:val="TableBodyLeft"/>
              <w:jc w:val="right"/>
            </w:pPr>
            <w:r>
              <w:t>873</w:t>
            </w:r>
          </w:p>
        </w:tc>
        <w:tc>
          <w:tcPr>
            <w:tcW w:w="1796" w:type="dxa"/>
            <w:noWrap/>
          </w:tcPr>
          <w:p w14:paraId="552C55C0" w14:textId="77777777" w:rsidR="00FA5ADB" w:rsidRDefault="00FA5ADB" w:rsidP="00FD78D8">
            <w:pPr>
              <w:pStyle w:val="TableBodyLeft"/>
              <w:jc w:val="right"/>
            </w:pPr>
            <w:r>
              <w:t>886</w:t>
            </w:r>
          </w:p>
        </w:tc>
      </w:tr>
      <w:tr w:rsidR="00146652" w14:paraId="43194228" w14:textId="77777777" w:rsidTr="00F969DB">
        <w:trPr>
          <w:cantSplit/>
        </w:trPr>
        <w:tc>
          <w:tcPr>
            <w:tcW w:w="1145" w:type="dxa"/>
          </w:tcPr>
          <w:p w14:paraId="0D865045" w14:textId="065DD171" w:rsidR="00146652" w:rsidRDefault="00146652" w:rsidP="00FD78D8">
            <w:pPr>
              <w:pStyle w:val="TableBodyLeft"/>
            </w:pPr>
            <w:r>
              <w:t>2018-19</w:t>
            </w:r>
          </w:p>
        </w:tc>
        <w:tc>
          <w:tcPr>
            <w:tcW w:w="1895" w:type="dxa"/>
            <w:noWrap/>
          </w:tcPr>
          <w:p w14:paraId="74C21272" w14:textId="338C82C0" w:rsidR="00146652" w:rsidRDefault="000035E7" w:rsidP="000035E7">
            <w:pPr>
              <w:pStyle w:val="TableBodyLeft"/>
              <w:jc w:val="right"/>
            </w:pPr>
            <w:r>
              <w:t>1,458</w:t>
            </w:r>
          </w:p>
        </w:tc>
        <w:tc>
          <w:tcPr>
            <w:tcW w:w="1431" w:type="dxa"/>
            <w:noWrap/>
          </w:tcPr>
          <w:p w14:paraId="544AA622" w14:textId="550884BE" w:rsidR="00146652" w:rsidRDefault="000035E7" w:rsidP="000035E7">
            <w:pPr>
              <w:pStyle w:val="TableBodyLeft"/>
              <w:jc w:val="right"/>
            </w:pPr>
            <w:r>
              <w:t>928</w:t>
            </w:r>
          </w:p>
        </w:tc>
        <w:tc>
          <w:tcPr>
            <w:tcW w:w="1796" w:type="dxa"/>
            <w:noWrap/>
          </w:tcPr>
          <w:p w14:paraId="4ED456F8" w14:textId="5A6BEACD" w:rsidR="00146652" w:rsidRDefault="000035E7" w:rsidP="000035E7">
            <w:pPr>
              <w:pStyle w:val="TableBodyLeft"/>
              <w:jc w:val="right"/>
            </w:pPr>
            <w:r>
              <w:t>873</w:t>
            </w:r>
          </w:p>
        </w:tc>
      </w:tr>
    </w:tbl>
    <w:p w14:paraId="2454548E" w14:textId="77CAEB5C" w:rsidR="009D42B6" w:rsidRDefault="008847A4" w:rsidP="00FD78D8">
      <w:pPr>
        <w:pStyle w:val="BodyTextAfterTableFigure"/>
      </w:pPr>
      <w:r w:rsidRPr="00872E69">
        <w:t>While</w:t>
      </w:r>
      <w:r w:rsidR="009D42B6">
        <w:t xml:space="preserve"> </w:t>
      </w:r>
      <w:r w:rsidRPr="00872E69">
        <w:t>the</w:t>
      </w:r>
      <w:r w:rsidR="009D42B6">
        <w:t xml:space="preserve"> </w:t>
      </w:r>
      <w:r w:rsidRPr="00872E69">
        <w:t>majority</w:t>
      </w:r>
      <w:r w:rsidR="009D42B6">
        <w:t xml:space="preserve"> </w:t>
      </w:r>
      <w:r w:rsidRPr="00872E69">
        <w:t>of</w:t>
      </w:r>
      <w:r w:rsidR="009D42B6">
        <w:t xml:space="preserve"> </w:t>
      </w:r>
      <w:r w:rsidRPr="00872E69">
        <w:t>providers</w:t>
      </w:r>
      <w:r w:rsidR="009D42B6">
        <w:t xml:space="preserve"> </w:t>
      </w:r>
      <w:r w:rsidRPr="00872E69">
        <w:t>operate</w:t>
      </w:r>
      <w:r w:rsidR="009D42B6">
        <w:t xml:space="preserve"> </w:t>
      </w:r>
      <w:r w:rsidRPr="00872E69">
        <w:t>only</w:t>
      </w:r>
      <w:r w:rsidR="009D42B6">
        <w:t xml:space="preserve"> </w:t>
      </w:r>
      <w:r w:rsidRPr="00872E69">
        <w:t>one</w:t>
      </w:r>
      <w:r w:rsidR="009D42B6">
        <w:t xml:space="preserve"> </w:t>
      </w:r>
      <w:r w:rsidRPr="00872E69">
        <w:t>type</w:t>
      </w:r>
      <w:r w:rsidR="009D42B6">
        <w:t xml:space="preserve"> </w:t>
      </w:r>
      <w:r w:rsidRPr="00872E69">
        <w:t>of</w:t>
      </w:r>
      <w:r w:rsidR="009D42B6">
        <w:t xml:space="preserve"> </w:t>
      </w:r>
      <w:r w:rsidRPr="00872E69">
        <w:t>aged</w:t>
      </w:r>
      <w:r w:rsidR="009D42B6">
        <w:t xml:space="preserve"> </w:t>
      </w:r>
      <w:r w:rsidRPr="00872E69">
        <w:t>care</w:t>
      </w:r>
      <w:r w:rsidR="009D42B6">
        <w:t xml:space="preserve"> </w:t>
      </w:r>
      <w:r w:rsidR="00330F4F" w:rsidRPr="00872E69">
        <w:t>service</w:t>
      </w:r>
      <w:r w:rsidRPr="00872E69">
        <w:t>,</w:t>
      </w:r>
      <w:r w:rsidR="009D42B6">
        <w:t xml:space="preserve"> </w:t>
      </w:r>
      <w:r w:rsidRPr="00872E69">
        <w:t>some</w:t>
      </w:r>
      <w:r w:rsidR="009D42B6">
        <w:t xml:space="preserve"> </w:t>
      </w:r>
      <w:r w:rsidRPr="00872E69">
        <w:t>operat</w:t>
      </w:r>
      <w:r w:rsidR="004101CE" w:rsidRPr="00872E69">
        <w:t>e</w:t>
      </w:r>
      <w:r w:rsidR="009D42B6">
        <w:t xml:space="preserve"> </w:t>
      </w:r>
      <w:r w:rsidR="004101CE" w:rsidRPr="00872E69">
        <w:t>two</w:t>
      </w:r>
      <w:r w:rsidR="009D42B6">
        <w:t xml:space="preserve"> </w:t>
      </w:r>
      <w:r w:rsidR="004101CE" w:rsidRPr="00872E69">
        <w:t>or</w:t>
      </w:r>
      <w:r w:rsidR="009D42B6">
        <w:t xml:space="preserve"> </w:t>
      </w:r>
      <w:r w:rsidR="004101CE" w:rsidRPr="00872E69">
        <w:t>all</w:t>
      </w:r>
      <w:r w:rsidR="009D42B6">
        <w:t xml:space="preserve"> </w:t>
      </w:r>
      <w:r w:rsidR="004101CE" w:rsidRPr="00872E69">
        <w:t>three</w:t>
      </w:r>
      <w:r w:rsidR="009D42B6">
        <w:t xml:space="preserve"> </w:t>
      </w:r>
      <w:r w:rsidR="008C3D8C">
        <w:t>of</w:t>
      </w:r>
      <w:r w:rsidR="009D42B6">
        <w:t xml:space="preserve"> </w:t>
      </w:r>
      <w:r w:rsidR="008C3D8C">
        <w:t>the</w:t>
      </w:r>
      <w:r w:rsidR="009D42B6">
        <w:t xml:space="preserve"> </w:t>
      </w:r>
      <w:r w:rsidR="008C3D8C">
        <w:t>major</w:t>
      </w:r>
      <w:r w:rsidR="009D42B6">
        <w:t xml:space="preserve"> </w:t>
      </w:r>
      <w:r w:rsidR="008C3D8C">
        <w:t>types</w:t>
      </w:r>
      <w:r w:rsidRPr="0005417D">
        <w:t>.</w:t>
      </w:r>
      <w:r w:rsidR="009D42B6">
        <w:t xml:space="preserve"> </w:t>
      </w:r>
      <w:r w:rsidR="0005417D" w:rsidRPr="0005417D">
        <w:fldChar w:fldCharType="begin"/>
      </w:r>
      <w:r w:rsidR="0005417D" w:rsidRPr="0005417D">
        <w:instrText xml:space="preserve"> REF _Ref2091500 \h </w:instrText>
      </w:r>
      <w:r w:rsidR="0005417D">
        <w:instrText xml:space="preserve"> \* MERGEFORMAT </w:instrText>
      </w:r>
      <w:r w:rsidR="0005417D" w:rsidRPr="0005417D">
        <w:fldChar w:fldCharType="separate"/>
      </w:r>
      <w:r w:rsidR="007621BE" w:rsidRPr="00D840F0">
        <w:t>Chart</w:t>
      </w:r>
      <w:r w:rsidR="007621BE">
        <w:t xml:space="preserve"> </w:t>
      </w:r>
      <w:r w:rsidR="007621BE">
        <w:rPr>
          <w:noProof/>
        </w:rPr>
        <w:t>2.3</w:t>
      </w:r>
      <w:r w:rsidR="0005417D" w:rsidRPr="0005417D">
        <w:fldChar w:fldCharType="end"/>
      </w:r>
      <w:r w:rsidR="009D42B6">
        <w:t xml:space="preserve"> </w:t>
      </w:r>
      <w:r w:rsidR="004F5438" w:rsidRPr="0005417D">
        <w:t>show</w:t>
      </w:r>
      <w:r w:rsidR="00474A08" w:rsidRPr="0005417D">
        <w:t>s</w:t>
      </w:r>
      <w:r w:rsidR="009D42B6">
        <w:t xml:space="preserve"> </w:t>
      </w:r>
      <w:r w:rsidR="00B830D7" w:rsidRPr="00872E69">
        <w:t>the</w:t>
      </w:r>
      <w:r w:rsidR="009D42B6">
        <w:t xml:space="preserve"> </w:t>
      </w:r>
      <w:r w:rsidR="00B830D7" w:rsidRPr="00872E69">
        <w:t>number</w:t>
      </w:r>
      <w:r w:rsidR="009D42B6">
        <w:t xml:space="preserve"> </w:t>
      </w:r>
      <w:r w:rsidR="00B830D7" w:rsidRPr="00872E69">
        <w:t>of</w:t>
      </w:r>
      <w:r w:rsidR="009D42B6">
        <w:t xml:space="preserve"> </w:t>
      </w:r>
      <w:r w:rsidR="00B830D7" w:rsidRPr="00872E69">
        <w:t>providers</w:t>
      </w:r>
      <w:r w:rsidR="009D42B6">
        <w:t xml:space="preserve"> </w:t>
      </w:r>
      <w:r w:rsidR="00B830D7" w:rsidRPr="00872E69">
        <w:t>providing</w:t>
      </w:r>
      <w:r w:rsidR="009D42B6">
        <w:t xml:space="preserve"> </w:t>
      </w:r>
      <w:r w:rsidR="00B830D7" w:rsidRPr="00872E69">
        <w:t>only</w:t>
      </w:r>
      <w:r w:rsidR="009D42B6">
        <w:t xml:space="preserve"> </w:t>
      </w:r>
      <w:r w:rsidR="00B830D7" w:rsidRPr="00872E69">
        <w:t>one</w:t>
      </w:r>
      <w:r w:rsidR="009D42B6">
        <w:t xml:space="preserve"> </w:t>
      </w:r>
      <w:r w:rsidR="00B830D7" w:rsidRPr="00872E69">
        <w:t>type,</w:t>
      </w:r>
      <w:r w:rsidR="009D42B6">
        <w:t xml:space="preserve"> </w:t>
      </w:r>
      <w:r w:rsidR="00B830D7" w:rsidRPr="00872E69">
        <w:t>two</w:t>
      </w:r>
      <w:r w:rsidR="009D42B6">
        <w:t xml:space="preserve"> </w:t>
      </w:r>
      <w:r w:rsidR="00B830D7" w:rsidRPr="00872E69">
        <w:t>types</w:t>
      </w:r>
      <w:r w:rsidR="009D42B6">
        <w:t xml:space="preserve"> </w:t>
      </w:r>
      <w:r w:rsidR="00B830D7" w:rsidRPr="00872E69">
        <w:t>and</w:t>
      </w:r>
      <w:r w:rsidR="009D42B6">
        <w:t xml:space="preserve"> </w:t>
      </w:r>
      <w:r w:rsidR="00B830D7" w:rsidRPr="00872E69">
        <w:t>all</w:t>
      </w:r>
      <w:r w:rsidR="009D42B6">
        <w:t xml:space="preserve"> </w:t>
      </w:r>
      <w:r w:rsidR="00B830D7" w:rsidRPr="00872E69">
        <w:t>three</w:t>
      </w:r>
      <w:r w:rsidR="009D42B6">
        <w:t xml:space="preserve"> </w:t>
      </w:r>
      <w:r w:rsidR="00B830D7" w:rsidRPr="00872E69">
        <w:t>types</w:t>
      </w:r>
      <w:r w:rsidR="009D42B6">
        <w:t xml:space="preserve"> </w:t>
      </w:r>
      <w:r w:rsidR="00B830D7" w:rsidRPr="00872E69">
        <w:t>of</w:t>
      </w:r>
      <w:r w:rsidR="009D42B6">
        <w:t xml:space="preserve"> </w:t>
      </w:r>
      <w:r w:rsidR="00B830D7" w:rsidRPr="00872E69">
        <w:t>services</w:t>
      </w:r>
      <w:r w:rsidR="009D42B6">
        <w:t xml:space="preserve"> </w:t>
      </w:r>
      <w:r w:rsidR="001A0BD0">
        <w:t>in</w:t>
      </w:r>
      <w:r w:rsidR="009D42B6">
        <w:t xml:space="preserve"> </w:t>
      </w:r>
      <w:r w:rsidR="001A0BD0">
        <w:t>201</w:t>
      </w:r>
      <w:r w:rsidR="005E4158">
        <w:t>8-19</w:t>
      </w:r>
      <w:r w:rsidR="00647CB8" w:rsidRPr="00872E69">
        <w:t>.</w:t>
      </w:r>
      <w:r w:rsidR="00CD0DDF" w:rsidRPr="00872E69">
        <w:rPr>
          <w:rStyle w:val="FootnoteReference"/>
        </w:rPr>
        <w:footnoteReference w:id="12"/>
      </w:r>
    </w:p>
    <w:p w14:paraId="553458BE" w14:textId="6A8BB3AB" w:rsidR="00D840F0" w:rsidRPr="00D840F0" w:rsidRDefault="00D840F0" w:rsidP="00F97CCC">
      <w:pPr>
        <w:pStyle w:val="Caption"/>
      </w:pPr>
      <w:bookmarkStart w:id="132" w:name="_Ref2091500"/>
      <w:bookmarkStart w:id="133" w:name="_Toc2536744"/>
      <w:bookmarkStart w:id="134" w:name="_Toc39040485"/>
      <w:r w:rsidRPr="00D840F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2</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3</w:t>
      </w:r>
      <w:r w:rsidR="009D64CB">
        <w:rPr>
          <w:noProof/>
        </w:rPr>
        <w:fldChar w:fldCharType="end"/>
      </w:r>
      <w:bookmarkEnd w:id="132"/>
      <w:r w:rsidR="00DB5639">
        <w:t>:</w:t>
      </w:r>
      <w:r w:rsidR="009D42B6">
        <w:t xml:space="preserve"> </w:t>
      </w:r>
      <w:r w:rsidR="000F3448">
        <w:t>Proportion</w:t>
      </w:r>
      <w:r w:rsidR="009D42B6">
        <w:t xml:space="preserve"> </w:t>
      </w:r>
      <w:r w:rsidR="000F3448">
        <w:t>of</w:t>
      </w:r>
      <w:r w:rsidR="009D42B6">
        <w:t xml:space="preserve"> </w:t>
      </w:r>
      <w:r w:rsidR="000F3448">
        <w:t>aged</w:t>
      </w:r>
      <w:r w:rsidR="009D42B6">
        <w:t xml:space="preserve"> </w:t>
      </w:r>
      <w:r w:rsidR="000F3448">
        <w:t>care</w:t>
      </w:r>
      <w:r w:rsidR="009D42B6">
        <w:t xml:space="preserve"> </w:t>
      </w:r>
      <w:r w:rsidR="000F3448">
        <w:t>providers</w:t>
      </w:r>
      <w:r w:rsidR="009D42B6">
        <w:t xml:space="preserve"> </w:t>
      </w:r>
      <w:r w:rsidR="000F3448">
        <w:t>providing</w:t>
      </w:r>
      <w:r w:rsidR="009D42B6">
        <w:t xml:space="preserve"> </w:t>
      </w:r>
      <w:r w:rsidR="000F3448">
        <w:t>more</w:t>
      </w:r>
      <w:r w:rsidR="009D42B6">
        <w:t xml:space="preserve"> </w:t>
      </w:r>
      <w:r w:rsidR="000F3448">
        <w:t>than</w:t>
      </w:r>
      <w:r w:rsidR="009D42B6">
        <w:t xml:space="preserve"> </w:t>
      </w:r>
      <w:r w:rsidR="000F3448">
        <w:t>one</w:t>
      </w:r>
      <w:r w:rsidR="009D42B6">
        <w:t xml:space="preserve"> </w:t>
      </w:r>
      <w:r w:rsidR="000F3448">
        <w:t>type</w:t>
      </w:r>
      <w:r w:rsidR="009D42B6">
        <w:t xml:space="preserve"> </w:t>
      </w:r>
      <w:r w:rsidR="000F3448">
        <w:t>of</w:t>
      </w:r>
      <w:r w:rsidR="009D42B6">
        <w:t xml:space="preserve"> </w:t>
      </w:r>
      <w:r w:rsidR="000F3448">
        <w:t>aged</w:t>
      </w:r>
      <w:r w:rsidR="009D42B6">
        <w:t xml:space="preserve"> </w:t>
      </w:r>
      <w:r w:rsidR="000F3448">
        <w:t>care</w:t>
      </w:r>
      <w:r w:rsidR="009D42B6">
        <w:t xml:space="preserve"> </w:t>
      </w:r>
      <w:r w:rsidR="000F3448">
        <w:t>service</w:t>
      </w:r>
      <w:r w:rsidRPr="00D840F0">
        <w:t>,</w:t>
      </w:r>
      <w:r w:rsidR="009D42B6">
        <w:t xml:space="preserve"> </w:t>
      </w:r>
      <w:r w:rsidRPr="00D840F0">
        <w:t>201</w:t>
      </w:r>
      <w:r w:rsidR="005E4158">
        <w:t>8-19</w:t>
      </w:r>
      <w:bookmarkEnd w:id="133"/>
      <w:bookmarkEnd w:id="134"/>
    </w:p>
    <w:p w14:paraId="3B8A4017" w14:textId="503B9B1F" w:rsidR="002219C2" w:rsidRDefault="002219C2" w:rsidP="008D70E7">
      <w:pPr>
        <w:pStyle w:val="BodyText"/>
        <w:jc w:val="center"/>
      </w:pPr>
    </w:p>
    <w:p w14:paraId="19BACDF4" w14:textId="71706312" w:rsidR="002219C2" w:rsidRDefault="002219C2" w:rsidP="008D70E7">
      <w:pPr>
        <w:pStyle w:val="BodyText"/>
        <w:jc w:val="center"/>
      </w:pPr>
      <w:r w:rsidRPr="002219C2">
        <w:rPr>
          <w:rFonts w:ascii="Calibri" w:hAnsi="Calibri" w:cs="Calibri"/>
          <w:noProof/>
          <w:color w:val="auto"/>
          <w:szCs w:val="22"/>
          <w:lang w:eastAsia="en-AU"/>
        </w:rPr>
        <mc:AlternateContent>
          <mc:Choice Requires="wpg">
            <w:drawing>
              <wp:anchor distT="0" distB="0" distL="114300" distR="114300" simplePos="0" relativeHeight="251657216" behindDoc="0" locked="0" layoutInCell="1" allowOverlap="1" wp14:anchorId="5471E8C0" wp14:editId="1936A7F1">
                <wp:simplePos x="0" y="0"/>
                <wp:positionH relativeFrom="column">
                  <wp:posOffset>1356360</wp:posOffset>
                </wp:positionH>
                <wp:positionV relativeFrom="paragraph">
                  <wp:posOffset>10160</wp:posOffset>
                </wp:positionV>
                <wp:extent cx="2886349" cy="2629396"/>
                <wp:effectExtent l="0" t="0" r="9525" b="0"/>
                <wp:wrapNone/>
                <wp:docPr id="273" name="Group 1"/>
                <wp:cNvGraphicFramePr/>
                <a:graphic xmlns:a="http://schemas.openxmlformats.org/drawingml/2006/main">
                  <a:graphicData uri="http://schemas.microsoft.com/office/word/2010/wordprocessingGroup">
                    <wpg:wgp>
                      <wpg:cNvGrpSpPr/>
                      <wpg:grpSpPr>
                        <a:xfrm>
                          <a:off x="0" y="0"/>
                          <a:ext cx="2886349" cy="2629396"/>
                          <a:chOff x="0" y="0"/>
                          <a:chExt cx="2879999" cy="2718296"/>
                        </a:xfrm>
                      </wpg:grpSpPr>
                      <wpg:grpSp>
                        <wpg:cNvPr id="274" name="Group 274"/>
                        <wpg:cNvGrpSpPr/>
                        <wpg:grpSpPr>
                          <a:xfrm>
                            <a:off x="0" y="0"/>
                            <a:ext cx="2879999" cy="2718296"/>
                            <a:chOff x="0" y="0"/>
                            <a:chExt cx="2879999" cy="2718296"/>
                          </a:xfrm>
                        </wpg:grpSpPr>
                        <wps:wsp>
                          <wps:cNvPr id="277" name="Freeform 277"/>
                          <wps:cNvSpPr/>
                          <wps:spPr>
                            <a:xfrm>
                              <a:off x="603601" y="0"/>
                              <a:ext cx="1672797" cy="1672797"/>
                            </a:xfrm>
                            <a:custGeom>
                              <a:avLst/>
                              <a:gdLst>
                                <a:gd name="connsiteX0" fmla="*/ 0 w 1672797"/>
                                <a:gd name="connsiteY0" fmla="*/ 836399 h 1672797"/>
                                <a:gd name="connsiteX1" fmla="*/ 836399 w 1672797"/>
                                <a:gd name="connsiteY1" fmla="*/ 0 h 1672797"/>
                                <a:gd name="connsiteX2" fmla="*/ 1672798 w 1672797"/>
                                <a:gd name="connsiteY2" fmla="*/ 836399 h 1672797"/>
                                <a:gd name="connsiteX3" fmla="*/ 836399 w 1672797"/>
                                <a:gd name="connsiteY3" fmla="*/ 1672798 h 1672797"/>
                                <a:gd name="connsiteX4" fmla="*/ 0 w 1672797"/>
                                <a:gd name="connsiteY4" fmla="*/ 836399 h 16727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72797" h="1672797">
                                  <a:moveTo>
                                    <a:pt x="0" y="836399"/>
                                  </a:moveTo>
                                  <a:cubicBezTo>
                                    <a:pt x="0" y="374469"/>
                                    <a:pt x="374469" y="0"/>
                                    <a:pt x="836399" y="0"/>
                                  </a:cubicBezTo>
                                  <a:cubicBezTo>
                                    <a:pt x="1298329" y="0"/>
                                    <a:pt x="1672798" y="374469"/>
                                    <a:pt x="1672798" y="836399"/>
                                  </a:cubicBezTo>
                                  <a:cubicBezTo>
                                    <a:pt x="1672798" y="1298329"/>
                                    <a:pt x="1298329" y="1672798"/>
                                    <a:pt x="836399" y="1672798"/>
                                  </a:cubicBezTo>
                                  <a:cubicBezTo>
                                    <a:pt x="374469" y="1672798"/>
                                    <a:pt x="0" y="1298329"/>
                                    <a:pt x="0" y="836399"/>
                                  </a:cubicBezTo>
                                  <a:close/>
                                </a:path>
                              </a:pathLst>
                            </a:custGeom>
                            <a:solidFill>
                              <a:srgbClr val="7030A0">
                                <a:alpha val="75000"/>
                              </a:srgbClr>
                            </a:solidFill>
                            <a:ln>
                              <a:noFill/>
                            </a:ln>
                          </wps:spPr>
                          <wps:style>
                            <a:lnRef idx="2">
                              <a:scrgbClr r="0" g="0" b="0"/>
                            </a:lnRef>
                            <a:fillRef idx="1">
                              <a:scrgbClr r="0" g="0" b="0"/>
                            </a:fillRef>
                            <a:effectRef idx="0">
                              <a:schemeClr val="accent4">
                                <a:alpha val="50000"/>
                                <a:hueOff val="0"/>
                                <a:satOff val="0"/>
                                <a:lumOff val="0"/>
                                <a:alphaOff val="0"/>
                              </a:schemeClr>
                            </a:effectRef>
                            <a:fontRef idx="minor">
                              <a:schemeClr val="tx1"/>
                            </a:fontRef>
                          </wps:style>
                          <wps:txbx>
                            <w:txbxContent>
                              <w:p w14:paraId="62297B67" w14:textId="77777777" w:rsidR="00136239" w:rsidRDefault="00136239" w:rsidP="002219C2">
                                <w:pPr>
                                  <w:pStyle w:val="NormalWeb"/>
                                  <w:spacing w:before="0" w:beforeAutospacing="0" w:after="92" w:afterAutospacing="0" w:line="216" w:lineRule="auto"/>
                                  <w:jc w:val="center"/>
                                  <w:rPr>
                                    <w:sz w:val="24"/>
                                    <w:szCs w:val="24"/>
                                  </w:rPr>
                                </w:pPr>
                                <w:r>
                                  <w:rPr>
                                    <w:rFonts w:asciiTheme="minorHAnsi" w:cstheme="minorBidi"/>
                                    <w:color w:val="FFFFFF" w:themeColor="background1"/>
                                    <w:kern w:val="24"/>
                                    <w:lang w:val="en-US"/>
                                  </w:rPr>
                                  <w:t>CHSP</w:t>
                                </w:r>
                              </w:p>
                              <w:p w14:paraId="6C700165" w14:textId="77777777" w:rsidR="00136239" w:rsidRDefault="00136239" w:rsidP="002219C2">
                                <w:pPr>
                                  <w:pStyle w:val="NormalWeb"/>
                                  <w:spacing w:before="0" w:beforeAutospacing="0" w:after="92" w:afterAutospacing="0" w:line="216" w:lineRule="auto"/>
                                  <w:jc w:val="center"/>
                                </w:pPr>
                                <w:r>
                                  <w:rPr>
                                    <w:rFonts w:asciiTheme="minorHAnsi" w:cstheme="minorBidi"/>
                                    <w:color w:val="FFFFFF" w:themeColor="background1"/>
                                    <w:kern w:val="24"/>
                                    <w:lang w:val="en-US"/>
                                  </w:rPr>
                                  <w:t>905</w:t>
                                </w:r>
                              </w:p>
                            </w:txbxContent>
                          </wps:txbx>
                          <wps:bodyPr spcFirstLastPara="0" vert="horz" wrap="square" lIns="223039" tIns="292740" rIns="223040" bIns="627299" numCol="1" spcCol="1270" anchor="ctr" anchorCtr="0">
                            <a:noAutofit/>
                          </wps:bodyPr>
                        </wps:wsp>
                        <wps:wsp>
                          <wps:cNvPr id="278" name="Freeform 278"/>
                          <wps:cNvSpPr/>
                          <wps:spPr>
                            <a:xfrm>
                              <a:off x="1207202" y="1045499"/>
                              <a:ext cx="1672797" cy="1672797"/>
                            </a:xfrm>
                            <a:custGeom>
                              <a:avLst/>
                              <a:gdLst>
                                <a:gd name="connsiteX0" fmla="*/ 0 w 1672797"/>
                                <a:gd name="connsiteY0" fmla="*/ 836399 h 1672797"/>
                                <a:gd name="connsiteX1" fmla="*/ 836399 w 1672797"/>
                                <a:gd name="connsiteY1" fmla="*/ 0 h 1672797"/>
                                <a:gd name="connsiteX2" fmla="*/ 1672798 w 1672797"/>
                                <a:gd name="connsiteY2" fmla="*/ 836399 h 1672797"/>
                                <a:gd name="connsiteX3" fmla="*/ 836399 w 1672797"/>
                                <a:gd name="connsiteY3" fmla="*/ 1672798 h 1672797"/>
                                <a:gd name="connsiteX4" fmla="*/ 0 w 1672797"/>
                                <a:gd name="connsiteY4" fmla="*/ 836399 h 16727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72797" h="1672797">
                                  <a:moveTo>
                                    <a:pt x="0" y="836399"/>
                                  </a:moveTo>
                                  <a:cubicBezTo>
                                    <a:pt x="0" y="374469"/>
                                    <a:pt x="374469" y="0"/>
                                    <a:pt x="836399" y="0"/>
                                  </a:cubicBezTo>
                                  <a:cubicBezTo>
                                    <a:pt x="1298329" y="0"/>
                                    <a:pt x="1672798" y="374469"/>
                                    <a:pt x="1672798" y="836399"/>
                                  </a:cubicBezTo>
                                  <a:cubicBezTo>
                                    <a:pt x="1672798" y="1298329"/>
                                    <a:pt x="1298329" y="1672798"/>
                                    <a:pt x="836399" y="1672798"/>
                                  </a:cubicBezTo>
                                  <a:cubicBezTo>
                                    <a:pt x="374469" y="1672798"/>
                                    <a:pt x="0" y="1298329"/>
                                    <a:pt x="0" y="836399"/>
                                  </a:cubicBezTo>
                                  <a:close/>
                                </a:path>
                              </a:pathLst>
                            </a:custGeom>
                            <a:solidFill>
                              <a:srgbClr val="00B0F0">
                                <a:alpha val="75000"/>
                              </a:srgbClr>
                            </a:solidFill>
                            <a:ln>
                              <a:noFill/>
                            </a:ln>
                          </wps:spPr>
                          <wps:style>
                            <a:lnRef idx="2">
                              <a:scrgbClr r="0" g="0" b="0"/>
                            </a:lnRef>
                            <a:fillRef idx="1">
                              <a:scrgbClr r="0" g="0" b="0"/>
                            </a:fillRef>
                            <a:effectRef idx="0">
                              <a:schemeClr val="accent4">
                                <a:alpha val="50000"/>
                                <a:hueOff val="5197846"/>
                                <a:satOff val="-23984"/>
                                <a:lumOff val="883"/>
                                <a:alphaOff val="0"/>
                              </a:schemeClr>
                            </a:effectRef>
                            <a:fontRef idx="minor">
                              <a:schemeClr val="tx1"/>
                            </a:fontRef>
                          </wps:style>
                          <wps:txbx>
                            <w:txbxContent>
                              <w:p w14:paraId="1FF27DDF" w14:textId="77777777" w:rsidR="00136239" w:rsidRDefault="00136239" w:rsidP="002219C2">
                                <w:pPr>
                                  <w:pStyle w:val="NormalWeb"/>
                                  <w:spacing w:before="0" w:beforeAutospacing="0" w:after="92" w:afterAutospacing="0" w:line="216" w:lineRule="auto"/>
                                  <w:jc w:val="center"/>
                                  <w:rPr>
                                    <w:sz w:val="24"/>
                                    <w:szCs w:val="24"/>
                                  </w:rPr>
                                </w:pPr>
                                <w:r>
                                  <w:rPr>
                                    <w:rFonts w:asciiTheme="minorHAnsi" w:cstheme="minorBidi"/>
                                    <w:color w:val="FFFFFF" w:themeColor="background1"/>
                                    <w:kern w:val="24"/>
                                    <w:lang w:val="en-US"/>
                                  </w:rPr>
                                  <w:t>Home care</w:t>
                                </w:r>
                              </w:p>
                              <w:p w14:paraId="34D3A95B" w14:textId="77777777" w:rsidR="00136239" w:rsidRDefault="00136239" w:rsidP="002219C2">
                                <w:pPr>
                                  <w:pStyle w:val="NormalWeb"/>
                                  <w:spacing w:before="0" w:beforeAutospacing="0" w:after="92" w:afterAutospacing="0" w:line="216" w:lineRule="auto"/>
                                  <w:jc w:val="center"/>
                                </w:pPr>
                                <w:r>
                                  <w:rPr>
                                    <w:rFonts w:asciiTheme="minorHAnsi" w:cstheme="minorBidi"/>
                                    <w:color w:val="FFFFFF" w:themeColor="background1"/>
                                    <w:kern w:val="24"/>
                                    <w:lang w:val="en-US"/>
                                  </w:rPr>
                                  <w:t>347</w:t>
                                </w:r>
                              </w:p>
                            </w:txbxContent>
                          </wps:txbx>
                          <wps:bodyPr spcFirstLastPara="0" vert="horz" wrap="square" lIns="511597" tIns="432139" rIns="157522" bIns="320620" numCol="1" spcCol="1270" anchor="ctr" anchorCtr="0">
                            <a:noAutofit/>
                          </wps:bodyPr>
                        </wps:wsp>
                        <wps:wsp>
                          <wps:cNvPr id="279" name="Freeform 279"/>
                          <wps:cNvSpPr/>
                          <wps:spPr>
                            <a:xfrm>
                              <a:off x="0" y="1045499"/>
                              <a:ext cx="1672797" cy="1672797"/>
                            </a:xfrm>
                            <a:custGeom>
                              <a:avLst/>
                              <a:gdLst>
                                <a:gd name="connsiteX0" fmla="*/ 0 w 1672797"/>
                                <a:gd name="connsiteY0" fmla="*/ 836399 h 1672797"/>
                                <a:gd name="connsiteX1" fmla="*/ 836399 w 1672797"/>
                                <a:gd name="connsiteY1" fmla="*/ 0 h 1672797"/>
                                <a:gd name="connsiteX2" fmla="*/ 1672798 w 1672797"/>
                                <a:gd name="connsiteY2" fmla="*/ 836399 h 1672797"/>
                                <a:gd name="connsiteX3" fmla="*/ 836399 w 1672797"/>
                                <a:gd name="connsiteY3" fmla="*/ 1672798 h 1672797"/>
                                <a:gd name="connsiteX4" fmla="*/ 0 w 1672797"/>
                                <a:gd name="connsiteY4" fmla="*/ 836399 h 16727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72797" h="1672797">
                                  <a:moveTo>
                                    <a:pt x="0" y="836399"/>
                                  </a:moveTo>
                                  <a:cubicBezTo>
                                    <a:pt x="0" y="374469"/>
                                    <a:pt x="374469" y="0"/>
                                    <a:pt x="836399" y="0"/>
                                  </a:cubicBezTo>
                                  <a:cubicBezTo>
                                    <a:pt x="1298329" y="0"/>
                                    <a:pt x="1672798" y="374469"/>
                                    <a:pt x="1672798" y="836399"/>
                                  </a:cubicBezTo>
                                  <a:cubicBezTo>
                                    <a:pt x="1672798" y="1298329"/>
                                    <a:pt x="1298329" y="1672798"/>
                                    <a:pt x="836399" y="1672798"/>
                                  </a:cubicBezTo>
                                  <a:cubicBezTo>
                                    <a:pt x="374469" y="1672798"/>
                                    <a:pt x="0" y="1298329"/>
                                    <a:pt x="0" y="836399"/>
                                  </a:cubicBezTo>
                                  <a:close/>
                                </a:path>
                              </a:pathLst>
                            </a:custGeom>
                            <a:solidFill>
                              <a:srgbClr val="00B050">
                                <a:alpha val="75000"/>
                              </a:srgbClr>
                            </a:solidFill>
                            <a:ln>
                              <a:noFill/>
                            </a:ln>
                          </wps:spPr>
                          <wps:style>
                            <a:lnRef idx="2">
                              <a:scrgbClr r="0" g="0" b="0"/>
                            </a:lnRef>
                            <a:fillRef idx="1">
                              <a:scrgbClr r="0" g="0" b="0"/>
                            </a:fillRef>
                            <a:effectRef idx="0">
                              <a:schemeClr val="accent4">
                                <a:alpha val="50000"/>
                                <a:hueOff val="10395692"/>
                                <a:satOff val="-47968"/>
                                <a:lumOff val="1765"/>
                                <a:alphaOff val="0"/>
                              </a:schemeClr>
                            </a:effectRef>
                            <a:fontRef idx="minor">
                              <a:schemeClr val="tx1"/>
                            </a:fontRef>
                          </wps:style>
                          <wps:txbx>
                            <w:txbxContent>
                              <w:p w14:paraId="3714DDA1" w14:textId="77777777" w:rsidR="00136239" w:rsidRDefault="00136239" w:rsidP="002219C2">
                                <w:pPr>
                                  <w:pStyle w:val="NormalWeb"/>
                                  <w:spacing w:before="0" w:beforeAutospacing="0" w:after="92" w:afterAutospacing="0" w:line="216" w:lineRule="auto"/>
                                  <w:jc w:val="center"/>
                                  <w:rPr>
                                    <w:sz w:val="24"/>
                                    <w:szCs w:val="24"/>
                                  </w:rPr>
                                </w:pPr>
                                <w:r>
                                  <w:rPr>
                                    <w:rFonts w:asciiTheme="minorHAnsi" w:cstheme="minorBidi"/>
                                    <w:color w:val="FFFFFF" w:themeColor="background1"/>
                                    <w:kern w:val="24"/>
                                    <w:lang w:val="en-US"/>
                                  </w:rPr>
                                  <w:t>Residential care</w:t>
                                </w:r>
                              </w:p>
                              <w:p w14:paraId="36872D99" w14:textId="77777777" w:rsidR="00136239" w:rsidRDefault="00136239" w:rsidP="002219C2">
                                <w:pPr>
                                  <w:pStyle w:val="NormalWeb"/>
                                  <w:spacing w:before="0" w:beforeAutospacing="0" w:after="92" w:afterAutospacing="0" w:line="216" w:lineRule="auto"/>
                                  <w:jc w:val="center"/>
                                </w:pPr>
                                <w:r>
                                  <w:rPr>
                                    <w:rFonts w:asciiTheme="minorHAnsi" w:cstheme="minorBidi"/>
                                    <w:color w:val="FFFFFF" w:themeColor="background1"/>
                                    <w:kern w:val="24"/>
                                    <w:lang w:val="en-US"/>
                                  </w:rPr>
                                  <w:t>524</w:t>
                                </w:r>
                              </w:p>
                            </w:txbxContent>
                          </wps:txbx>
                          <wps:bodyPr spcFirstLastPara="0" vert="horz" wrap="square" lIns="157521" tIns="432139" rIns="511598" bIns="320620" numCol="1" spcCol="1270" anchor="ctr" anchorCtr="0">
                            <a:noAutofit/>
                          </wps:bodyPr>
                        </wps:wsp>
                      </wpg:grpSp>
                      <wps:wsp>
                        <wps:cNvPr id="280" name="TextBox 4"/>
                        <wps:cNvSpPr txBox="1"/>
                        <wps:spPr>
                          <a:xfrm>
                            <a:off x="1143000" y="1400287"/>
                            <a:ext cx="600075" cy="2857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AED24B0" w14:textId="77777777" w:rsidR="00136239" w:rsidRDefault="00136239" w:rsidP="002219C2">
                              <w:pPr>
                                <w:pStyle w:val="NormalWeb"/>
                                <w:spacing w:before="0" w:beforeAutospacing="0" w:after="0" w:afterAutospacing="0"/>
                                <w:jc w:val="center"/>
                                <w:rPr>
                                  <w:sz w:val="24"/>
                                  <w:szCs w:val="24"/>
                                </w:rPr>
                              </w:pPr>
                              <w:r>
                                <w:rPr>
                                  <w:rFonts w:asciiTheme="minorHAnsi" w:cstheme="minorBidi"/>
                                  <w:color w:val="FFFFFF" w:themeColor="background1"/>
                                </w:rPr>
                                <w:t>167</w:t>
                              </w:r>
                            </w:p>
                          </w:txbxContent>
                        </wps:txbx>
                        <wps:bodyPr wrap="square" rtlCol="0" anchor="ctr"/>
                      </wps:wsp>
                      <wps:wsp>
                        <wps:cNvPr id="281" name="TextBox 5"/>
                        <wps:cNvSpPr txBox="1"/>
                        <wps:spPr>
                          <a:xfrm>
                            <a:off x="1600200" y="1171687"/>
                            <a:ext cx="466725" cy="2667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6A57988" w14:textId="77777777" w:rsidR="00136239" w:rsidRDefault="00136239" w:rsidP="002219C2">
                              <w:pPr>
                                <w:pStyle w:val="NormalWeb"/>
                                <w:spacing w:before="0" w:beforeAutospacing="0" w:after="0" w:afterAutospacing="0"/>
                                <w:jc w:val="center"/>
                                <w:rPr>
                                  <w:sz w:val="24"/>
                                  <w:szCs w:val="24"/>
                                </w:rPr>
                              </w:pPr>
                              <w:r>
                                <w:rPr>
                                  <w:rFonts w:asciiTheme="minorHAnsi" w:cstheme="minorBidi"/>
                                  <w:color w:val="FFFFFF" w:themeColor="background1"/>
                                </w:rPr>
                                <w:t>309</w:t>
                              </w:r>
                            </w:p>
                          </w:txbxContent>
                        </wps:txbx>
                        <wps:bodyPr wrap="square" rtlCol="0" anchor="ctr"/>
                      </wps:wsp>
                      <wps:wsp>
                        <wps:cNvPr id="282" name="TextBox 6"/>
                        <wps:cNvSpPr txBox="1"/>
                        <wps:spPr>
                          <a:xfrm>
                            <a:off x="1238250" y="1847962"/>
                            <a:ext cx="409575" cy="2857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5345183" w14:textId="77777777" w:rsidR="00136239" w:rsidRDefault="00136239" w:rsidP="002219C2">
                              <w:pPr>
                                <w:pStyle w:val="NormalWeb"/>
                                <w:spacing w:before="0" w:beforeAutospacing="0" w:after="0" w:afterAutospacing="0"/>
                                <w:jc w:val="center"/>
                                <w:rPr>
                                  <w:sz w:val="24"/>
                                  <w:szCs w:val="24"/>
                                </w:rPr>
                              </w:pPr>
                              <w:r>
                                <w:rPr>
                                  <w:rFonts w:asciiTheme="minorHAnsi" w:cstheme="minorBidi"/>
                                  <w:color w:val="FFFFFF" w:themeColor="background1"/>
                                </w:rPr>
                                <w:t>105</w:t>
                              </w:r>
                            </w:p>
                          </w:txbxContent>
                        </wps:txbx>
                        <wps:bodyPr wrap="square" rtlCol="0" anchor="ctr"/>
                      </wps:wsp>
                      <wps:wsp>
                        <wps:cNvPr id="283" name="TextBox 7"/>
                        <wps:cNvSpPr txBox="1"/>
                        <wps:spPr>
                          <a:xfrm>
                            <a:off x="752476" y="1171687"/>
                            <a:ext cx="581024" cy="2857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327F938" w14:textId="77777777" w:rsidR="00136239" w:rsidRDefault="00136239" w:rsidP="002219C2">
                              <w:pPr>
                                <w:pStyle w:val="NormalWeb"/>
                                <w:spacing w:before="0" w:beforeAutospacing="0" w:after="0" w:afterAutospacing="0"/>
                                <w:jc w:val="center"/>
                                <w:rPr>
                                  <w:sz w:val="24"/>
                                  <w:szCs w:val="24"/>
                                </w:rPr>
                              </w:pPr>
                              <w:r>
                                <w:rPr>
                                  <w:rFonts w:asciiTheme="minorHAnsi" w:cstheme="minorBidi"/>
                                  <w:color w:val="FFFFFF" w:themeColor="background1"/>
                                </w:rPr>
                                <w:t>77</w:t>
                              </w:r>
                            </w:p>
                          </w:txbxContent>
                        </wps:txbx>
                        <wps:bodyPr wrap="square" rtlCol="0" anchor="ctr"/>
                      </wps:wsp>
                    </wpg:wgp>
                  </a:graphicData>
                </a:graphic>
              </wp:anchor>
            </w:drawing>
          </mc:Choice>
          <mc:Fallback>
            <w:pict>
              <v:group w14:anchorId="5471E8C0" id="Group 1" o:spid="_x0000_s1026" style="position:absolute;left:0;text-align:left;margin-left:106.8pt;margin-top:.8pt;width:227.25pt;height:207.05pt;z-index:251657216" coordsize="28799,27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9vrwQYAAFMrAAAOAAAAZHJzL2Uyb0RvYy54bWzsWm1v2zYQ/j5g/0HQxwGtJUrWi9Gk6MtS&#10;DCi2Yu2A7iMjU7YwSdREOnb663s8UjQVp7WTdmkGKB8ckeLxeMeHx4dHPXu+a2rvivWi4u2ZHz4N&#10;fI+1BV9W7erM/+vDxZPM94Sk7ZLWvGVn/jUT/vPzn396tu0WjPA1r5es96CTViy23Zm/lrJbzGai&#10;WLOGiqe8Yy28LHnfUAnFfjVb9nQLvTf1jARBMtvyftn1vGBCQO1r/dI/x/7LkhXyj7IUTHr1mQ9j&#10;k/jb4++l+p2dP6OLVU+7dVWYYdB7jKKhVQtKbVevqaTepq8OumqqoueCl/JpwZsZL8uqYGgDWBMG&#10;N6x50/NNh7asFttVZ90Err3hp3t3W/x+9a73quWZT9LI91rawCShXi9Uztl2qwW0edN377t3valY&#10;6ZKyd1f2jfoPlng7dOu1dSvbSa+ASpJlSRTnvlfAO5KQPMoT7fhiDbNzIFesf7WSaQ5/RjINM6Il&#10;Z4PimRqfHY4t2HFb2+KxbSSNv591t4+RLr67dbBExB4F4ttQ8H5NO4bgEmqGrafSwVMXPWNq4Xkk&#10;TbWzsKHFgVgIgMQtIEiCKAlC3ztEQpikJM1Bg0LCUABQ2fkEp22EfMM4gopevRVSr9AlPOH6WhqM&#10;FrxtRSXZR1jVZVPDov1l5gXe1nO6heV4s/nfbvMsSqI899ZHZD6CLVaFkTmqx5UJjqsgjgptQXbc&#10;FlfoVFtgkd/ZFldmGNxRp8GKs4pOmBe3+W22AERWAwjoesBFsWsNMODJo2rTCTAOd1youOKiBCA3&#10;FAEFGnUgpVB1RFhj2QpjYITxnCYMk+RqJnfSDJ53haM7CYNLXWGMeMOw9X/jux62SbVB1rhBSt+D&#10;DbL3PdggL5VCuuioVC4fHr3tfvV66/2zet/wK/aBY0u5j+x6Rs3o902KzWVVvGSfDgWiNI6T3GjH&#10;jkyNE1U6rDdd23pl2ajbcUkLhSTPIgIbCzjIkADzAiMUkBZ4cTgGA358OzJprGNcOux40K59i1YM&#10;VUrvoMV57RjpvD3JVMdvjijMqTM9g3ZHI8RJGMrXjKy5YCAAg1DwsA+IExzZPpALXlfLi6quFS5E&#10;v7p8VffeFQXIpUEUvNBLltbdmpraeRAMS9Q0x/5H/dS4dFuu+tXjUDXACIaNCZ/kdc2U1rr9k5VA&#10;dBQfwQghCjMOzQYxcijID3pRQEmW0L+VDU+SNSJKmiEJtfLaVKS3zDqBFgVrZYxdO15QTjDgXG+Y&#10;YkroMlMlqKK2o6p609yswu7GlTA3Vj961Q4RreWttKNtqpb3xmIg5PsRy90QBEvdfnC8drfyvNxd&#10;7mBa1OMlX14DvxBdcVH1Qr6lQr6jPWzZADI4OwApX/P+k+9tgYef+eLfDe2Z79W/tUBxCImCCBaq&#10;1KUcmBtI9fadKl1iKSEpUVyx3TSvOEALojZo1I8khWa0LUAP7AISgpsuvJI4+8rwlr/YSF5WinAg&#10;iPSoTQGIl7blARgYRB/Nwx0GlqlQqHwJVO04AwtJkJJA7zxhEM9j8AvIAxoNsdaRYCJiB/zwIzjN&#10;0hYTLyci5hJkCB8TEZuI2CF1cjjKsIeOidC4NBExjOmPhYgFwcvgYiJidyFi8zBPs9ikslw69oRE&#10;eYbHLeCdDifLMowbdPFjWRmm+0x279vI2TwM5yqdo8lZHJFQUTVNzsJ5Oiewm2pyFpEgIcDB/vfk&#10;TBFMTJI65AzJ1cnkDLygDnkTLbM8a8qPHaeYU35MnV9upvWm/JhyypQfc7ink+TCLJSbYbyNgT7u&#10;/JiiZfOJlt2FloWQL5onOSbaIdXlpMmexGmeGNbt8rIwTeY6P/IIiBmO+1uzZki+IAF2GzFD0gY5&#10;pociZvs72ofKoGWKaCJJ+wAJr5d855nbXps+8+QOqlWO0KTVvnCVGYZxpJKwyNjiICAZXoXuE2kJ&#10;vE3n5oI6A8o7HH2Hi/EOEp7qPtNTD3CtAlctOs9r7jYhRg1NdBbSpLNVxlrds+RzorpvOriiF+0K&#10;Ze+R8x7yzvfJeZ8mezzn/XXd98hCL/85KQuN5x08eTnLapxr7mWNiWKYaTdLPKSCHzD7m8GqHWMX&#10;Q5NzujgZu4BN+ERGYzdMw+QmduMELrsG7MKzvXKZsGtvQE7D/n+MXRu9zEXKo8UuHPfH2MXkyH2w&#10;S6KMQCzFuJupbdts58MFRhzkEGynuGuvJ/F25/a7xh8ad230euzYhaPkGLs3P3o6Ne5C2itOky+H&#10;3XkWBgSO8/g13EQZWPlYoWuD172hi9QXvtzEa3bzlan6NNQt4wXz/lvY888AAAD//wMAUEsDBBQA&#10;BgAIAAAAIQCnUYZj3wAAAAkBAAAPAAAAZHJzL2Rvd25yZXYueG1sTI/BSsNAEIbvgu+wjODNbra1&#10;scRsSinqqQi2gnjbZqdJaHY2ZLdJ+vaOJz0Nw/fzzzf5enKtGLAPjScNapaAQCq9bajS8Hl4fViB&#10;CNGQNa0n1HDFAOvi9iY3mfUjfeCwj5XgEgqZ0VDH2GVShrJGZ8LMd0jMTr53JvLaV9L2ZuRy18p5&#10;kqTSmYb4Qm063NZYnvcXp+FtNONmoV6G3fm0vX4flu9fO4Va399Nm2cQEaf4F4ZffVaHgp2O/kI2&#10;iFbDXC1SjjLgwTxNVwrEUcOjWj6BLHL5/4PiBwAA//8DAFBLAQItABQABgAIAAAAIQC2gziS/gAA&#10;AOEBAAATAAAAAAAAAAAAAAAAAAAAAABbQ29udGVudF9UeXBlc10ueG1sUEsBAi0AFAAGAAgAAAAh&#10;ADj9If/WAAAAlAEAAAsAAAAAAAAAAAAAAAAALwEAAF9yZWxzLy5yZWxzUEsBAi0AFAAGAAgAAAAh&#10;AINT2+vBBgAAUysAAA4AAAAAAAAAAAAAAAAALgIAAGRycy9lMm9Eb2MueG1sUEsBAi0AFAAGAAgA&#10;AAAhAKdRhmPfAAAACQEAAA8AAAAAAAAAAAAAAAAAGwkAAGRycy9kb3ducmV2LnhtbFBLBQYAAAAA&#10;BAAEAPMAAAAnCgAAAAA=&#10;">
                <v:group id="Group 274" o:spid="_x0000_s1027" style="position:absolute;width:28799;height:27182" coordsize="28799,2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277" o:spid="_x0000_s1028" style="position:absolute;left:6036;width:16727;height:16727;visibility:visible;mso-wrap-style:square;v-text-anchor:middle" coordsize="1672797,16727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4xBxQAAANwAAAAPAAAAZHJzL2Rvd25yZXYueG1sRI9Pa8JA&#10;FMTvhX6H5Qm96cYcGpu6ilUKBUGpf/D6yL4mabNvw+4mpt++Kwg9DjO/GWa+HEwjenK+tqxgOklA&#10;EBdW11wqOB3fxzMQPiBrbCyTgl/ysFw8Pswx1/bKn9QfQiliCfscFVQhtLmUvqjIoJ/Yljh6X9YZ&#10;DFG6UmqH11huGpkmybM0WHNcqLCldUXFz6EzCtKdu2zf9HnTfHf99GVPW0q7TKmn0bB6BRFoCP/h&#10;O/2hI5dlcDsTj4Bc/AEAAP//AwBQSwECLQAUAAYACAAAACEA2+H2y+4AAACFAQAAEwAAAAAAAAAA&#10;AAAAAAAAAAAAW0NvbnRlbnRfVHlwZXNdLnhtbFBLAQItABQABgAIAAAAIQBa9CxbvwAAABUBAAAL&#10;AAAAAAAAAAAAAAAAAB8BAABfcmVscy8ucmVsc1BLAQItABQABgAIAAAAIQBZV4xBxQAAANwAAAAP&#10;AAAAAAAAAAAAAAAAAAcCAABkcnMvZG93bnJldi54bWxQSwUGAAAAAAMAAwC3AAAA+QIAAAAA&#10;" adj="-11796480,,5400" path="m,836399c,374469,374469,,836399,v461930,,836399,374469,836399,836399c1672798,1298329,1298329,1672798,836399,1672798,374469,1672798,,1298329,,836399xe" fillcolor="#7030a0" stroked="f" strokeweight="2pt">
                    <v:fill opacity="49087f"/>
                    <v:stroke joinstyle="miter"/>
                    <v:formulas/>
                    <v:path arrowok="t" o:connecttype="custom" o:connectlocs="0,836399;836399,0;1672798,836399;836399,1672798;0,836399" o:connectangles="0,0,0,0,0" textboxrect="0,0,1672797,1672797"/>
                    <v:textbox inset="6.19553mm,8.13167mm,6.19556mm,17.42497mm">
                      <w:txbxContent>
                        <w:p w14:paraId="62297B67" w14:textId="77777777" w:rsidR="00136239" w:rsidRDefault="00136239" w:rsidP="002219C2">
                          <w:pPr>
                            <w:pStyle w:val="NormalWeb"/>
                            <w:spacing w:before="0" w:beforeAutospacing="0" w:after="92" w:afterAutospacing="0" w:line="216" w:lineRule="auto"/>
                            <w:jc w:val="center"/>
                            <w:rPr>
                              <w:sz w:val="24"/>
                              <w:szCs w:val="24"/>
                            </w:rPr>
                          </w:pPr>
                          <w:r>
                            <w:rPr>
                              <w:rFonts w:asciiTheme="minorHAnsi" w:cstheme="minorBidi"/>
                              <w:color w:val="FFFFFF" w:themeColor="background1"/>
                              <w:kern w:val="24"/>
                              <w:lang w:val="en-US"/>
                            </w:rPr>
                            <w:t>CHSP</w:t>
                          </w:r>
                        </w:p>
                        <w:p w14:paraId="6C700165" w14:textId="77777777" w:rsidR="00136239" w:rsidRDefault="00136239" w:rsidP="002219C2">
                          <w:pPr>
                            <w:pStyle w:val="NormalWeb"/>
                            <w:spacing w:before="0" w:beforeAutospacing="0" w:after="92" w:afterAutospacing="0" w:line="216" w:lineRule="auto"/>
                            <w:jc w:val="center"/>
                          </w:pPr>
                          <w:r>
                            <w:rPr>
                              <w:rFonts w:asciiTheme="minorHAnsi" w:cstheme="minorBidi"/>
                              <w:color w:val="FFFFFF" w:themeColor="background1"/>
                              <w:kern w:val="24"/>
                              <w:lang w:val="en-US"/>
                            </w:rPr>
                            <w:t>905</w:t>
                          </w:r>
                        </w:p>
                      </w:txbxContent>
                    </v:textbox>
                  </v:shape>
                  <v:shape id="Freeform 278" o:spid="_x0000_s1029" style="position:absolute;left:12072;top:10454;width:16727;height:16728;visibility:visible;mso-wrap-style:square;v-text-anchor:middle" coordsize="1672797,16727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0b6wAAAANwAAAAPAAAAZHJzL2Rvd25yZXYueG1sRE/Pa4Mw&#10;FL4P+j+EV+htxvZQhzMtpSB0l8J0uz/Mq6Y1L2JSdf/9chjs+PH9Lo6L7cVEozeOFWyTFARx47Th&#10;VsFXXb6+gfABWWPvmBT8kIfjYfVSYK7dzJ80VaEVMYR9jgq6EIZcSt90ZNEnbiCO3M2NFkOEYyv1&#10;iHMMt73cpeleWjQcGzoc6NxR86ieVgFlpakmU854XXx9duX94/t6V2qzXk7vIAIt4V/8575oBbss&#10;ro1n4hGQh18AAAD//wMAUEsBAi0AFAAGAAgAAAAhANvh9svuAAAAhQEAABMAAAAAAAAAAAAAAAAA&#10;AAAAAFtDb250ZW50X1R5cGVzXS54bWxQSwECLQAUAAYACAAAACEAWvQsW78AAAAVAQAACwAAAAAA&#10;AAAAAAAAAAAfAQAAX3JlbHMvLnJlbHNQSwECLQAUAAYACAAAACEAZE9G+sAAAADcAAAADwAAAAAA&#10;AAAAAAAAAAAHAgAAZHJzL2Rvd25yZXYueG1sUEsFBgAAAAADAAMAtwAAAPQCAAAAAA==&#10;" adj="-11796480,,5400" path="m,836399c,374469,374469,,836399,v461930,,836399,374469,836399,836399c1672798,1298329,1298329,1672798,836399,1672798,374469,1672798,,1298329,,836399xe" fillcolor="#00b0f0" stroked="f" strokeweight="2pt">
                    <v:fill opacity="49087f"/>
                    <v:stroke joinstyle="miter"/>
                    <v:formulas/>
                    <v:path arrowok="t" o:connecttype="custom" o:connectlocs="0,836399;836399,0;1672798,836399;836399,1672798;0,836399" o:connectangles="0,0,0,0,0" textboxrect="0,0,1672797,1672797"/>
                    <v:textbox inset="14.21103mm,12.0039mm,4.37561mm,8.90611mm">
                      <w:txbxContent>
                        <w:p w14:paraId="1FF27DDF" w14:textId="77777777" w:rsidR="00136239" w:rsidRDefault="00136239" w:rsidP="002219C2">
                          <w:pPr>
                            <w:pStyle w:val="NormalWeb"/>
                            <w:spacing w:before="0" w:beforeAutospacing="0" w:after="92" w:afterAutospacing="0" w:line="216" w:lineRule="auto"/>
                            <w:jc w:val="center"/>
                            <w:rPr>
                              <w:sz w:val="24"/>
                              <w:szCs w:val="24"/>
                            </w:rPr>
                          </w:pPr>
                          <w:r>
                            <w:rPr>
                              <w:rFonts w:asciiTheme="minorHAnsi" w:cstheme="minorBidi"/>
                              <w:color w:val="FFFFFF" w:themeColor="background1"/>
                              <w:kern w:val="24"/>
                              <w:lang w:val="en-US"/>
                            </w:rPr>
                            <w:t>Home care</w:t>
                          </w:r>
                        </w:p>
                        <w:p w14:paraId="34D3A95B" w14:textId="77777777" w:rsidR="00136239" w:rsidRDefault="00136239" w:rsidP="002219C2">
                          <w:pPr>
                            <w:pStyle w:val="NormalWeb"/>
                            <w:spacing w:before="0" w:beforeAutospacing="0" w:after="92" w:afterAutospacing="0" w:line="216" w:lineRule="auto"/>
                            <w:jc w:val="center"/>
                          </w:pPr>
                          <w:r>
                            <w:rPr>
                              <w:rFonts w:asciiTheme="minorHAnsi" w:cstheme="minorBidi"/>
                              <w:color w:val="FFFFFF" w:themeColor="background1"/>
                              <w:kern w:val="24"/>
                              <w:lang w:val="en-US"/>
                            </w:rPr>
                            <w:t>347</w:t>
                          </w:r>
                        </w:p>
                      </w:txbxContent>
                    </v:textbox>
                  </v:shape>
                  <v:shape id="Freeform 279" o:spid="_x0000_s1030" style="position:absolute;top:10454;width:16727;height:16728;visibility:visible;mso-wrap-style:square;v-text-anchor:middle" coordsize="1672797,16727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LiCxgAAANwAAAAPAAAAZHJzL2Rvd25yZXYueG1sRI9Pa8JA&#10;FMTvgt9heUIvRTeVVm10lWBTED35B3t9ZJ9JMPs2ZLeafPtuQfA4zMxvmMWqNZW4UeNKywreRhEI&#10;4szqknMFp+P3cAbCeWSNlWVS0JGD1bLfW2Cs7Z33dDv4XAQIuxgVFN7XsZQuK8igG9maOHgX2xj0&#10;QTa51A3eA9xUchxFE2mw5LBQYE3rgrLr4dco+Fmn212Xbj668+X969VnSbrViVIvgzaZg/DU+mf4&#10;0d5oBePpJ/yfCUdALv8AAAD//wMAUEsBAi0AFAAGAAgAAAAhANvh9svuAAAAhQEAABMAAAAAAAAA&#10;AAAAAAAAAAAAAFtDb250ZW50X1R5cGVzXS54bWxQSwECLQAUAAYACAAAACEAWvQsW78AAAAVAQAA&#10;CwAAAAAAAAAAAAAAAAAfAQAAX3JlbHMvLnJlbHNQSwECLQAUAAYACAAAACEAzYi4gsYAAADcAAAA&#10;DwAAAAAAAAAAAAAAAAAHAgAAZHJzL2Rvd25yZXYueG1sUEsFBgAAAAADAAMAtwAAAPoCAAAAAA==&#10;" adj="-11796480,,5400" path="m,836399c,374469,374469,,836399,v461930,,836399,374469,836399,836399c1672798,1298329,1298329,1672798,836399,1672798,374469,1672798,,1298329,,836399xe" fillcolor="#00b050" stroked="f" strokeweight="2pt">
                    <v:fill opacity="49087f"/>
                    <v:stroke joinstyle="miter"/>
                    <v:formulas/>
                    <v:path arrowok="t" o:connecttype="custom" o:connectlocs="0,836399;836399,0;1672798,836399;836399,1672798;0,836399" o:connectangles="0,0,0,0,0" textboxrect="0,0,1672797,1672797"/>
                    <v:textbox inset="4.37558mm,12.0039mm,14.21106mm,8.90611mm">
                      <w:txbxContent>
                        <w:p w14:paraId="3714DDA1" w14:textId="77777777" w:rsidR="00136239" w:rsidRDefault="00136239" w:rsidP="002219C2">
                          <w:pPr>
                            <w:pStyle w:val="NormalWeb"/>
                            <w:spacing w:before="0" w:beforeAutospacing="0" w:after="92" w:afterAutospacing="0" w:line="216" w:lineRule="auto"/>
                            <w:jc w:val="center"/>
                            <w:rPr>
                              <w:sz w:val="24"/>
                              <w:szCs w:val="24"/>
                            </w:rPr>
                          </w:pPr>
                          <w:r>
                            <w:rPr>
                              <w:rFonts w:asciiTheme="minorHAnsi" w:cstheme="minorBidi"/>
                              <w:color w:val="FFFFFF" w:themeColor="background1"/>
                              <w:kern w:val="24"/>
                              <w:lang w:val="en-US"/>
                            </w:rPr>
                            <w:t>Residential care</w:t>
                          </w:r>
                        </w:p>
                        <w:p w14:paraId="36872D99" w14:textId="77777777" w:rsidR="00136239" w:rsidRDefault="00136239" w:rsidP="002219C2">
                          <w:pPr>
                            <w:pStyle w:val="NormalWeb"/>
                            <w:spacing w:before="0" w:beforeAutospacing="0" w:after="92" w:afterAutospacing="0" w:line="216" w:lineRule="auto"/>
                            <w:jc w:val="center"/>
                          </w:pPr>
                          <w:r>
                            <w:rPr>
                              <w:rFonts w:asciiTheme="minorHAnsi" w:cstheme="minorBidi"/>
                              <w:color w:val="FFFFFF" w:themeColor="background1"/>
                              <w:kern w:val="24"/>
                              <w:lang w:val="en-US"/>
                            </w:rPr>
                            <w:t>524</w:t>
                          </w:r>
                        </w:p>
                      </w:txbxContent>
                    </v:textbox>
                  </v:shape>
                </v:group>
                <v:shapetype id="_x0000_t202" coordsize="21600,21600" o:spt="202" path="m,l,21600r21600,l21600,xe">
                  <v:stroke joinstyle="miter"/>
                  <v:path gradientshapeok="t" o:connecttype="rect"/>
                </v:shapetype>
                <v:shape id="TextBox 4" o:spid="_x0000_s1031" type="#_x0000_t202" style="position:absolute;left:11430;top:14002;width:6000;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HB8vQAAANwAAAAPAAAAZHJzL2Rvd25yZXYueG1sRE9LCsIw&#10;EN0L3iGM4EY01YVKNYoIgogu/BxgbMam2ExKE2u9vVkILh/vv1y3thQN1b5wrGA8SkAQZ04XnCu4&#10;XXfDOQgfkDWWjknBhzysV93OElPt3nym5hJyEUPYp6jAhFClUvrMkEU/chVx5B6uthgirHOpa3zH&#10;cFvKSZJMpcWCY4PBiraGsuflZRUMTJWcjo/9faenmXkePM5sc1Cq32s3CxCB2vAX/9x7rWAyj/Pj&#10;mXgE5OoLAAD//wMAUEsBAi0AFAAGAAgAAAAhANvh9svuAAAAhQEAABMAAAAAAAAAAAAAAAAAAAAA&#10;AFtDb250ZW50X1R5cGVzXS54bWxQSwECLQAUAAYACAAAACEAWvQsW78AAAAVAQAACwAAAAAAAAAA&#10;AAAAAAAfAQAAX3JlbHMvLnJlbHNQSwECLQAUAAYACAAAACEA6+hwfL0AAADcAAAADwAAAAAAAAAA&#10;AAAAAAAHAgAAZHJzL2Rvd25yZXYueG1sUEsFBgAAAAADAAMAtwAAAPECAAAAAA==&#10;" filled="f" stroked="f">
                  <v:textbox>
                    <w:txbxContent>
                      <w:p w14:paraId="7AED24B0" w14:textId="77777777" w:rsidR="00136239" w:rsidRDefault="00136239" w:rsidP="002219C2">
                        <w:pPr>
                          <w:pStyle w:val="NormalWeb"/>
                          <w:spacing w:before="0" w:beforeAutospacing="0" w:after="0" w:afterAutospacing="0"/>
                          <w:jc w:val="center"/>
                          <w:rPr>
                            <w:sz w:val="24"/>
                            <w:szCs w:val="24"/>
                          </w:rPr>
                        </w:pPr>
                        <w:r>
                          <w:rPr>
                            <w:rFonts w:asciiTheme="minorHAnsi" w:cstheme="minorBidi"/>
                            <w:color w:val="FFFFFF" w:themeColor="background1"/>
                          </w:rPr>
                          <w:t>167</w:t>
                        </w:r>
                      </w:p>
                    </w:txbxContent>
                  </v:textbox>
                </v:shape>
                <v:shape id="TextBox 5" o:spid="_x0000_s1032" type="#_x0000_t202" style="position:absolute;left:16002;top:11716;width:466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NXnxAAAANwAAAAPAAAAZHJzL2Rvd25yZXYueG1sRI9Ba8JA&#10;FITvhf6H5RV6KWajBxtSVymCEII9VP0Bz+wzG8y+Ddk1Sf+9WxA8DjPzDbPaTLYVA/W+caxgnqQg&#10;iCunG64VnI67WQbCB2SNrWNS8EceNuvXlxXm2o38S8Mh1CJC2OeowITQ5VL6ypBFn7iOOHoX11sM&#10;Ufa11D2OEW5buUjTpbTYcFww2NHWUHU93KyCD9OlP/tLcd7pZWWupcdPO5RKvb9N318gAk3hGX60&#10;C61gkc3h/0w8AnJ9BwAA//8DAFBLAQItABQABgAIAAAAIQDb4fbL7gAAAIUBAAATAAAAAAAAAAAA&#10;AAAAAAAAAABbQ29udGVudF9UeXBlc10ueG1sUEsBAi0AFAAGAAgAAAAhAFr0LFu/AAAAFQEAAAsA&#10;AAAAAAAAAAAAAAAAHwEAAF9yZWxzLy5yZWxzUEsBAi0AFAAGAAgAAAAhAISk1efEAAAA3AAAAA8A&#10;AAAAAAAAAAAAAAAABwIAAGRycy9kb3ducmV2LnhtbFBLBQYAAAAAAwADALcAAAD4AgAAAAA=&#10;" filled="f" stroked="f">
                  <v:textbox>
                    <w:txbxContent>
                      <w:p w14:paraId="76A57988" w14:textId="77777777" w:rsidR="00136239" w:rsidRDefault="00136239" w:rsidP="002219C2">
                        <w:pPr>
                          <w:pStyle w:val="NormalWeb"/>
                          <w:spacing w:before="0" w:beforeAutospacing="0" w:after="0" w:afterAutospacing="0"/>
                          <w:jc w:val="center"/>
                          <w:rPr>
                            <w:sz w:val="24"/>
                            <w:szCs w:val="24"/>
                          </w:rPr>
                        </w:pPr>
                        <w:r>
                          <w:rPr>
                            <w:rFonts w:asciiTheme="minorHAnsi" w:cstheme="minorBidi"/>
                            <w:color w:val="FFFFFF" w:themeColor="background1"/>
                          </w:rPr>
                          <w:t>309</w:t>
                        </w:r>
                      </w:p>
                    </w:txbxContent>
                  </v:textbox>
                </v:shape>
                <v:shape id="TextBox 6" o:spid="_x0000_s1033" type="#_x0000_t202" style="position:absolute;left:12382;top:18479;width:409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kuQwwAAANwAAAAPAAAAZHJzL2Rvd25yZXYueG1sRI9Bi8Iw&#10;FITvwv6H8AQvsqb2oNJtFFkQRPSg7g9427w2xealNLHWf2+EhT0OM/MNk28G24ieOl87VjCfJSCI&#10;C6drrhT8XHefKxA+IGtsHJOCJ3nYrD9GOWbaPfhM/SVUIkLYZ6jAhNBmUvrCkEU/cy1x9ErXWQxR&#10;dpXUHT4i3DYyTZKFtFhzXDDY0reh4na5WwVT0yanY7n/3elFYW4Hj0vbH5SajIftF4hAQ/gP/7X3&#10;WkG6SuF9Jh4BuX4BAAD//wMAUEsBAi0AFAAGAAgAAAAhANvh9svuAAAAhQEAABMAAAAAAAAAAAAA&#10;AAAAAAAAAFtDb250ZW50X1R5cGVzXS54bWxQSwECLQAUAAYACAAAACEAWvQsW78AAAAVAQAACwAA&#10;AAAAAAAAAAAAAAAfAQAAX3JlbHMvLnJlbHNQSwECLQAUAAYACAAAACEAdHZLkMMAAADcAAAADwAA&#10;AAAAAAAAAAAAAAAHAgAAZHJzL2Rvd25yZXYueG1sUEsFBgAAAAADAAMAtwAAAPcCAAAAAA==&#10;" filled="f" stroked="f">
                  <v:textbox>
                    <w:txbxContent>
                      <w:p w14:paraId="45345183" w14:textId="77777777" w:rsidR="00136239" w:rsidRDefault="00136239" w:rsidP="002219C2">
                        <w:pPr>
                          <w:pStyle w:val="NormalWeb"/>
                          <w:spacing w:before="0" w:beforeAutospacing="0" w:after="0" w:afterAutospacing="0"/>
                          <w:jc w:val="center"/>
                          <w:rPr>
                            <w:sz w:val="24"/>
                            <w:szCs w:val="24"/>
                          </w:rPr>
                        </w:pPr>
                        <w:r>
                          <w:rPr>
                            <w:rFonts w:asciiTheme="minorHAnsi" w:cstheme="minorBidi"/>
                            <w:color w:val="FFFFFF" w:themeColor="background1"/>
                          </w:rPr>
                          <w:t>105</w:t>
                        </w:r>
                      </w:p>
                    </w:txbxContent>
                  </v:textbox>
                </v:shape>
                <v:shape id="TextBox 7" o:spid="_x0000_s1034" type="#_x0000_t202" style="position:absolute;left:7524;top:11716;width:5811;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u4LwwAAANwAAAAPAAAAZHJzL2Rvd25yZXYueG1sRI/RisIw&#10;FETfBf8hXMEX0VQXXKmNIoIg4j6s6wdcm9um2NyUJtb692ZhYR+HmTnDZNve1qKj1leOFcxnCQji&#10;3OmKSwXXn8N0BcIHZI21Y1LwIg/bzXCQYardk7+pu4RSRAj7FBWYEJpUSp8bsuhnriGOXuFaiyHK&#10;tpS6xWeE21oukmQpLVYcFww2tDeU3y8Pq2BimuTrXBxvB73Mzf3k8dN2J6XGo363BhGoD//hv/ZR&#10;K1isPuD3TDwCcvMGAAD//wMAUEsBAi0AFAAGAAgAAAAhANvh9svuAAAAhQEAABMAAAAAAAAAAAAA&#10;AAAAAAAAAFtDb250ZW50X1R5cGVzXS54bWxQSwECLQAUAAYACAAAACEAWvQsW78AAAAVAQAACwAA&#10;AAAAAAAAAAAAAAAfAQAAX3JlbHMvLnJlbHNQSwECLQAUAAYACAAAACEAGzruC8MAAADcAAAADwAA&#10;AAAAAAAAAAAAAAAHAgAAZHJzL2Rvd25yZXYueG1sUEsFBgAAAAADAAMAtwAAAPcCAAAAAA==&#10;" filled="f" stroked="f">
                  <v:textbox>
                    <w:txbxContent>
                      <w:p w14:paraId="0327F938" w14:textId="77777777" w:rsidR="00136239" w:rsidRDefault="00136239" w:rsidP="002219C2">
                        <w:pPr>
                          <w:pStyle w:val="NormalWeb"/>
                          <w:spacing w:before="0" w:beforeAutospacing="0" w:after="0" w:afterAutospacing="0"/>
                          <w:jc w:val="center"/>
                          <w:rPr>
                            <w:sz w:val="24"/>
                            <w:szCs w:val="24"/>
                          </w:rPr>
                        </w:pPr>
                        <w:r>
                          <w:rPr>
                            <w:rFonts w:asciiTheme="minorHAnsi" w:cstheme="minorBidi"/>
                            <w:color w:val="FFFFFF" w:themeColor="background1"/>
                          </w:rPr>
                          <w:t>77</w:t>
                        </w:r>
                      </w:p>
                    </w:txbxContent>
                  </v:textbox>
                </v:shape>
              </v:group>
            </w:pict>
          </mc:Fallback>
        </mc:AlternateContent>
      </w:r>
    </w:p>
    <w:p w14:paraId="56BF670D" w14:textId="41B08FE4" w:rsidR="002219C2" w:rsidRDefault="002219C2" w:rsidP="008D70E7">
      <w:pPr>
        <w:pStyle w:val="BodyText"/>
        <w:jc w:val="center"/>
      </w:pPr>
    </w:p>
    <w:p w14:paraId="462BED73" w14:textId="50E4B7EA" w:rsidR="002219C2" w:rsidRDefault="002219C2" w:rsidP="008D70E7">
      <w:pPr>
        <w:pStyle w:val="BodyText"/>
        <w:jc w:val="center"/>
      </w:pPr>
    </w:p>
    <w:p w14:paraId="69763855" w14:textId="5D9C7874" w:rsidR="002219C2" w:rsidRDefault="002219C2" w:rsidP="008D70E7">
      <w:pPr>
        <w:pStyle w:val="BodyText"/>
        <w:jc w:val="center"/>
      </w:pPr>
    </w:p>
    <w:p w14:paraId="56C5EAFB" w14:textId="7323348F" w:rsidR="002219C2" w:rsidRDefault="002219C2" w:rsidP="008D70E7">
      <w:pPr>
        <w:pStyle w:val="BodyText"/>
        <w:jc w:val="center"/>
      </w:pPr>
    </w:p>
    <w:p w14:paraId="07E2B8E7" w14:textId="05896ECC" w:rsidR="002219C2" w:rsidRDefault="002219C2" w:rsidP="008D70E7">
      <w:pPr>
        <w:pStyle w:val="BodyText"/>
        <w:jc w:val="center"/>
      </w:pPr>
    </w:p>
    <w:p w14:paraId="0784859D" w14:textId="391FFCAE" w:rsidR="002219C2" w:rsidRDefault="002219C2" w:rsidP="008D70E7">
      <w:pPr>
        <w:pStyle w:val="BodyText"/>
        <w:jc w:val="center"/>
      </w:pPr>
    </w:p>
    <w:p w14:paraId="2F711C48" w14:textId="5D9356CE" w:rsidR="002219C2" w:rsidRDefault="002219C2" w:rsidP="008D70E7">
      <w:pPr>
        <w:pStyle w:val="BodyText"/>
        <w:jc w:val="center"/>
      </w:pPr>
    </w:p>
    <w:p w14:paraId="29068A3D" w14:textId="3D4ADDDD" w:rsidR="002219C2" w:rsidRDefault="002219C2" w:rsidP="008D70E7">
      <w:pPr>
        <w:pStyle w:val="BodyText"/>
        <w:jc w:val="center"/>
      </w:pPr>
    </w:p>
    <w:p w14:paraId="0067EC2B" w14:textId="0C3341FF" w:rsidR="002219C2" w:rsidRDefault="002219C2" w:rsidP="008D70E7">
      <w:pPr>
        <w:pStyle w:val="BodyText"/>
        <w:jc w:val="center"/>
      </w:pPr>
    </w:p>
    <w:p w14:paraId="294D6C71" w14:textId="7F2E8937" w:rsidR="002219C2" w:rsidRDefault="002219C2" w:rsidP="008D70E7">
      <w:pPr>
        <w:pStyle w:val="BodyText"/>
        <w:jc w:val="center"/>
      </w:pPr>
    </w:p>
    <w:p w14:paraId="3265D0AB" w14:textId="77777777" w:rsidR="002219C2" w:rsidRPr="00214CC6" w:rsidRDefault="002219C2" w:rsidP="008D70E7">
      <w:pPr>
        <w:pStyle w:val="BodyText"/>
        <w:jc w:val="center"/>
      </w:pPr>
    </w:p>
    <w:p w14:paraId="41A36EE5" w14:textId="6F704418" w:rsidR="009D42B6" w:rsidRPr="00214CC6" w:rsidRDefault="00C47C04" w:rsidP="00577087">
      <w:pPr>
        <w:pStyle w:val="BodyText"/>
      </w:pPr>
      <w:r w:rsidRPr="00214CC6">
        <w:t>As</w:t>
      </w:r>
      <w:r w:rsidR="009D42B6" w:rsidRPr="00214CC6">
        <w:t xml:space="preserve"> </w:t>
      </w:r>
      <w:r w:rsidRPr="00214CC6">
        <w:t>shown</w:t>
      </w:r>
      <w:r w:rsidR="0018067D" w:rsidRPr="00214CC6">
        <w:t>,</w:t>
      </w:r>
      <w:r w:rsidR="009D42B6" w:rsidRPr="00214CC6">
        <w:t xml:space="preserve"> </w:t>
      </w:r>
      <w:r w:rsidR="005E4158">
        <w:t xml:space="preserve">and as has been the case in previous years, </w:t>
      </w:r>
      <w:r w:rsidR="0018067D" w:rsidRPr="00214CC6">
        <w:t>there</w:t>
      </w:r>
      <w:r w:rsidR="009D42B6" w:rsidRPr="00214CC6">
        <w:t xml:space="preserve"> </w:t>
      </w:r>
      <w:r w:rsidR="0018067D" w:rsidRPr="00214CC6">
        <w:t>appears</w:t>
      </w:r>
      <w:r w:rsidR="009D42B6" w:rsidRPr="00214CC6">
        <w:t xml:space="preserve"> </w:t>
      </w:r>
      <w:r w:rsidR="0018067D" w:rsidRPr="00214CC6">
        <w:t>to</w:t>
      </w:r>
      <w:r w:rsidR="009D42B6" w:rsidRPr="00214CC6">
        <w:t xml:space="preserve"> </w:t>
      </w:r>
      <w:r w:rsidR="0018067D" w:rsidRPr="00214CC6">
        <w:t>be</w:t>
      </w:r>
      <w:r w:rsidR="009D42B6" w:rsidRPr="00214CC6">
        <w:t xml:space="preserve"> </w:t>
      </w:r>
      <w:r w:rsidR="0018067D" w:rsidRPr="00214CC6">
        <w:t>a</w:t>
      </w:r>
      <w:r w:rsidR="009D42B6" w:rsidRPr="00214CC6">
        <w:t xml:space="preserve"> </w:t>
      </w:r>
      <w:r w:rsidR="0018067D" w:rsidRPr="00214CC6">
        <w:t>high</w:t>
      </w:r>
      <w:r w:rsidR="009D42B6" w:rsidRPr="00214CC6">
        <w:t xml:space="preserve"> </w:t>
      </w:r>
      <w:r w:rsidR="0018067D" w:rsidRPr="00214CC6">
        <w:t>degree</w:t>
      </w:r>
      <w:r w:rsidR="009D42B6" w:rsidRPr="00214CC6">
        <w:t xml:space="preserve"> </w:t>
      </w:r>
      <w:r w:rsidR="0018067D" w:rsidRPr="00214CC6">
        <w:t>of</w:t>
      </w:r>
      <w:r w:rsidR="009D42B6" w:rsidRPr="00214CC6">
        <w:t xml:space="preserve"> </w:t>
      </w:r>
      <w:r w:rsidR="0018067D" w:rsidRPr="00214CC6">
        <w:t>specialisation</w:t>
      </w:r>
      <w:r w:rsidR="009D42B6" w:rsidRPr="00214CC6">
        <w:t xml:space="preserve"> </w:t>
      </w:r>
      <w:r w:rsidR="0018067D" w:rsidRPr="00214CC6">
        <w:t>in</w:t>
      </w:r>
      <w:r w:rsidR="009D42B6" w:rsidRPr="00214CC6">
        <w:t xml:space="preserve"> </w:t>
      </w:r>
      <w:r w:rsidR="0018067D" w:rsidRPr="00214CC6">
        <w:t>terms</w:t>
      </w:r>
      <w:r w:rsidR="009D42B6" w:rsidRPr="00214CC6">
        <w:t xml:space="preserve"> </w:t>
      </w:r>
      <w:r w:rsidR="0018067D" w:rsidRPr="00214CC6">
        <w:t>of</w:t>
      </w:r>
      <w:r w:rsidR="009D42B6" w:rsidRPr="00214CC6">
        <w:t xml:space="preserve"> </w:t>
      </w:r>
      <w:r w:rsidR="0018067D" w:rsidRPr="00214CC6">
        <w:t>service</w:t>
      </w:r>
      <w:r w:rsidR="009D42B6" w:rsidRPr="00214CC6">
        <w:t xml:space="preserve"> </w:t>
      </w:r>
      <w:r w:rsidR="0018067D" w:rsidRPr="00214CC6">
        <w:t>types</w:t>
      </w:r>
      <w:r w:rsidR="009D42B6" w:rsidRPr="00214CC6">
        <w:t xml:space="preserve"> </w:t>
      </w:r>
      <w:r w:rsidR="0018067D" w:rsidRPr="00214CC6">
        <w:t>offered</w:t>
      </w:r>
      <w:r w:rsidR="009D42B6" w:rsidRPr="00214CC6">
        <w:t xml:space="preserve"> </w:t>
      </w:r>
      <w:r w:rsidR="0018067D" w:rsidRPr="00214CC6">
        <w:t>by</w:t>
      </w:r>
      <w:r w:rsidR="009D42B6" w:rsidRPr="00214CC6">
        <w:t xml:space="preserve"> </w:t>
      </w:r>
      <w:r w:rsidR="00891C46">
        <w:t xml:space="preserve">providers, partly reflecting the fact that the three care types are </w:t>
      </w:r>
      <w:r w:rsidR="002E2F7E">
        <w:t xml:space="preserve">separately </w:t>
      </w:r>
      <w:r w:rsidR="00891C46">
        <w:t>funded programs.</w:t>
      </w:r>
      <w:r w:rsidR="009D42B6" w:rsidRPr="00214CC6">
        <w:t xml:space="preserve"> </w:t>
      </w:r>
      <w:r w:rsidR="0018067D" w:rsidRPr="00C364B9">
        <w:t>However</w:t>
      </w:r>
      <w:r w:rsidR="009D42B6" w:rsidRPr="00C364B9">
        <w:t xml:space="preserve"> </w:t>
      </w:r>
      <w:r w:rsidR="0018067D" w:rsidRPr="00C364B9">
        <w:t>the</w:t>
      </w:r>
      <w:r w:rsidR="009D42B6" w:rsidRPr="00C364B9">
        <w:t xml:space="preserve"> </w:t>
      </w:r>
      <w:r w:rsidR="0018067D" w:rsidRPr="00C364B9">
        <w:t>proportion</w:t>
      </w:r>
      <w:r w:rsidR="009D42B6" w:rsidRPr="00C364B9">
        <w:t xml:space="preserve"> </w:t>
      </w:r>
      <w:r w:rsidR="0018067D" w:rsidRPr="00C364B9">
        <w:t>of</w:t>
      </w:r>
      <w:r w:rsidR="009D42B6" w:rsidRPr="00C364B9">
        <w:t xml:space="preserve"> </w:t>
      </w:r>
      <w:r w:rsidR="0018067D" w:rsidRPr="00C364B9">
        <w:t>providers</w:t>
      </w:r>
      <w:r w:rsidR="009D42B6" w:rsidRPr="00C364B9">
        <w:t xml:space="preserve"> </w:t>
      </w:r>
      <w:r w:rsidR="0018067D" w:rsidRPr="00C364B9">
        <w:t>who</w:t>
      </w:r>
      <w:r w:rsidR="009D42B6" w:rsidRPr="00C364B9">
        <w:t xml:space="preserve"> </w:t>
      </w:r>
      <w:r w:rsidR="0018067D" w:rsidRPr="00C364B9">
        <w:t>have</w:t>
      </w:r>
      <w:r w:rsidR="009D42B6" w:rsidRPr="00C364B9">
        <w:t xml:space="preserve"> </w:t>
      </w:r>
      <w:r w:rsidR="0018067D" w:rsidRPr="00C364B9">
        <w:t>diversified</w:t>
      </w:r>
      <w:r w:rsidR="009D42B6" w:rsidRPr="00C364B9">
        <w:t xml:space="preserve"> </w:t>
      </w:r>
      <w:r w:rsidR="0018067D" w:rsidRPr="00C364B9">
        <w:t>into</w:t>
      </w:r>
      <w:r w:rsidR="009D42B6" w:rsidRPr="00C364B9">
        <w:t xml:space="preserve"> </w:t>
      </w:r>
      <w:r w:rsidR="0018067D" w:rsidRPr="00C364B9">
        <w:t>more</w:t>
      </w:r>
      <w:r w:rsidR="009D42B6" w:rsidRPr="00C364B9">
        <w:t xml:space="preserve"> </w:t>
      </w:r>
      <w:r w:rsidR="0018067D" w:rsidRPr="00C364B9">
        <w:t>than</w:t>
      </w:r>
      <w:r w:rsidR="009D42B6" w:rsidRPr="00C364B9">
        <w:t xml:space="preserve"> </w:t>
      </w:r>
      <w:r w:rsidR="0018067D" w:rsidRPr="00C364B9">
        <w:t>one</w:t>
      </w:r>
      <w:r w:rsidR="009D42B6" w:rsidRPr="00C364B9">
        <w:t xml:space="preserve"> </w:t>
      </w:r>
      <w:r w:rsidR="0018067D" w:rsidRPr="00C364B9">
        <w:t>type</w:t>
      </w:r>
      <w:r w:rsidR="009D42B6" w:rsidRPr="00C364B9">
        <w:t xml:space="preserve"> </w:t>
      </w:r>
      <w:r w:rsidR="0018067D" w:rsidRPr="00C364B9">
        <w:t>of</w:t>
      </w:r>
      <w:r w:rsidR="009D42B6" w:rsidRPr="00C364B9">
        <w:t xml:space="preserve"> </w:t>
      </w:r>
      <w:r w:rsidR="0018067D" w:rsidRPr="00C364B9">
        <w:t>care</w:t>
      </w:r>
      <w:r w:rsidR="009D42B6" w:rsidRPr="00C364B9">
        <w:t xml:space="preserve"> </w:t>
      </w:r>
      <w:r w:rsidR="0018067D" w:rsidRPr="00C364B9">
        <w:t>is</w:t>
      </w:r>
      <w:r w:rsidR="009D42B6" w:rsidRPr="00C364B9">
        <w:t xml:space="preserve"> </w:t>
      </w:r>
      <w:r w:rsidR="0018067D" w:rsidRPr="00C364B9">
        <w:t>continuin</w:t>
      </w:r>
      <w:r w:rsidR="00937BB6" w:rsidRPr="00C364B9">
        <w:t>g</w:t>
      </w:r>
      <w:r w:rsidR="009D42B6" w:rsidRPr="00C364B9">
        <w:t xml:space="preserve"> </w:t>
      </w:r>
      <w:r w:rsidR="00937BB6" w:rsidRPr="00C364B9">
        <w:t>to</w:t>
      </w:r>
      <w:r w:rsidR="009D42B6" w:rsidRPr="00C364B9">
        <w:t xml:space="preserve"> </w:t>
      </w:r>
      <w:r w:rsidR="00937BB6" w:rsidRPr="00C364B9">
        <w:t>increase</w:t>
      </w:r>
      <w:r w:rsidR="001A0BD0" w:rsidRPr="00C364B9">
        <w:t>,</w:t>
      </w:r>
      <w:r w:rsidR="009D42B6" w:rsidRPr="00C364B9">
        <w:t xml:space="preserve"> </w:t>
      </w:r>
      <w:r w:rsidR="001A0BD0" w:rsidRPr="00C364B9">
        <w:t>albeit</w:t>
      </w:r>
      <w:r w:rsidR="009D42B6" w:rsidRPr="00C364B9">
        <w:t xml:space="preserve"> </w:t>
      </w:r>
      <w:r w:rsidR="00C364B9" w:rsidRPr="00C364B9">
        <w:t xml:space="preserve">very </w:t>
      </w:r>
      <w:r w:rsidR="001A0BD0" w:rsidRPr="00C364B9">
        <w:t>slowly</w:t>
      </w:r>
      <w:r w:rsidR="00937BB6" w:rsidRPr="00C364B9">
        <w:t>,</w:t>
      </w:r>
      <w:r w:rsidR="009D42B6" w:rsidRPr="00C364B9">
        <w:t xml:space="preserve"> </w:t>
      </w:r>
      <w:r w:rsidR="00937BB6" w:rsidRPr="00C364B9">
        <w:t>as</w:t>
      </w:r>
      <w:r w:rsidR="009D42B6" w:rsidRPr="00C364B9">
        <w:t xml:space="preserve"> </w:t>
      </w:r>
      <w:r w:rsidR="00937BB6" w:rsidRPr="00C364B9">
        <w:t>shown</w:t>
      </w:r>
      <w:r w:rsidR="009D42B6" w:rsidRPr="00C364B9">
        <w:t xml:space="preserve"> </w:t>
      </w:r>
      <w:r w:rsidR="00937BB6" w:rsidRPr="00C364B9">
        <w:t>in</w:t>
      </w:r>
      <w:r w:rsidR="009D42B6" w:rsidRPr="00C364B9">
        <w:t xml:space="preserve"> </w:t>
      </w:r>
      <w:r w:rsidR="00937BB6" w:rsidRPr="00214CC6">
        <w:fldChar w:fldCharType="begin"/>
      </w:r>
      <w:r w:rsidR="00937BB6" w:rsidRPr="00214CC6">
        <w:instrText xml:space="preserve"> REF _Ref3100459 \h  \* MERGEFORMAT </w:instrText>
      </w:r>
      <w:r w:rsidR="00937BB6" w:rsidRPr="00214CC6">
        <w:fldChar w:fldCharType="separate"/>
      </w:r>
      <w:r w:rsidR="007621BE" w:rsidRPr="00937BB6">
        <w:t>Table</w:t>
      </w:r>
      <w:r w:rsidR="007621BE">
        <w:t xml:space="preserve"> </w:t>
      </w:r>
      <w:r w:rsidR="007621BE">
        <w:rPr>
          <w:noProof/>
        </w:rPr>
        <w:t>2.4</w:t>
      </w:r>
      <w:r w:rsidR="00937BB6" w:rsidRPr="00214CC6">
        <w:fldChar w:fldCharType="end"/>
      </w:r>
      <w:r w:rsidR="0018067D" w:rsidRPr="00214CC6">
        <w:t>.</w:t>
      </w:r>
      <w:r w:rsidR="009D42B6" w:rsidRPr="00214CC6">
        <w:t xml:space="preserve"> </w:t>
      </w:r>
      <w:r w:rsidR="007628CB" w:rsidRPr="00C364B9">
        <w:t>Of</w:t>
      </w:r>
      <w:r w:rsidR="009D42B6" w:rsidRPr="00C364B9">
        <w:t xml:space="preserve"> </w:t>
      </w:r>
      <w:r w:rsidR="007628CB" w:rsidRPr="00C364B9">
        <w:t>the</w:t>
      </w:r>
      <w:r w:rsidR="009D42B6" w:rsidRPr="00C364B9">
        <w:t xml:space="preserve"> </w:t>
      </w:r>
      <w:r w:rsidR="007628CB" w:rsidRPr="00C364B9">
        <w:t>16</w:t>
      </w:r>
      <w:r w:rsidR="000035E7" w:rsidRPr="00C364B9">
        <w:t>7</w:t>
      </w:r>
      <w:r w:rsidR="009D42B6" w:rsidRPr="00C364B9">
        <w:t xml:space="preserve"> </w:t>
      </w:r>
      <w:r w:rsidR="007628CB" w:rsidRPr="00C364B9">
        <w:t>organisations</w:t>
      </w:r>
      <w:r w:rsidR="009D42B6" w:rsidRPr="00C364B9">
        <w:t xml:space="preserve"> </w:t>
      </w:r>
      <w:r w:rsidR="007628CB" w:rsidRPr="00C364B9">
        <w:t>who</w:t>
      </w:r>
      <w:r w:rsidR="009D42B6" w:rsidRPr="00C364B9">
        <w:t xml:space="preserve"> </w:t>
      </w:r>
      <w:r w:rsidR="007628CB" w:rsidRPr="00C364B9">
        <w:t>provide</w:t>
      </w:r>
      <w:r w:rsidR="009D42B6" w:rsidRPr="00C364B9">
        <w:t xml:space="preserve"> </w:t>
      </w:r>
      <w:r w:rsidR="007628CB" w:rsidRPr="00C364B9">
        <w:t>all</w:t>
      </w:r>
      <w:r w:rsidR="009D42B6" w:rsidRPr="00C364B9">
        <w:t xml:space="preserve"> </w:t>
      </w:r>
      <w:r w:rsidR="007628CB" w:rsidRPr="00C364B9">
        <w:t>three</w:t>
      </w:r>
      <w:r w:rsidR="009D42B6" w:rsidRPr="00C364B9">
        <w:t xml:space="preserve"> </w:t>
      </w:r>
      <w:r w:rsidR="007628CB" w:rsidRPr="00C364B9">
        <w:t>major</w:t>
      </w:r>
      <w:r w:rsidR="009D42B6" w:rsidRPr="00C364B9">
        <w:t xml:space="preserve"> </w:t>
      </w:r>
      <w:r w:rsidR="007628CB" w:rsidRPr="00C364B9">
        <w:t>types</w:t>
      </w:r>
      <w:r w:rsidR="009D42B6" w:rsidRPr="00C364B9">
        <w:t xml:space="preserve"> </w:t>
      </w:r>
      <w:r w:rsidR="007628CB" w:rsidRPr="00C364B9">
        <w:t>of</w:t>
      </w:r>
      <w:r w:rsidR="009D42B6" w:rsidRPr="00C364B9">
        <w:t xml:space="preserve"> </w:t>
      </w:r>
      <w:r w:rsidR="007628CB" w:rsidRPr="00C364B9">
        <w:t>care,</w:t>
      </w:r>
      <w:r w:rsidR="009D42B6" w:rsidRPr="00C364B9">
        <w:t xml:space="preserve"> </w:t>
      </w:r>
      <w:r w:rsidR="007628CB" w:rsidRPr="00C364B9">
        <w:t>only</w:t>
      </w:r>
      <w:r w:rsidR="009D42B6" w:rsidRPr="00C364B9">
        <w:t xml:space="preserve"> </w:t>
      </w:r>
      <w:r w:rsidR="00DD35D3" w:rsidRPr="00C364B9">
        <w:t>four</w:t>
      </w:r>
      <w:r w:rsidR="009D42B6" w:rsidRPr="00C364B9">
        <w:t xml:space="preserve"> </w:t>
      </w:r>
      <w:r w:rsidR="007628CB" w:rsidRPr="00C364B9">
        <w:t>are</w:t>
      </w:r>
      <w:r w:rsidR="009D42B6" w:rsidRPr="00C364B9">
        <w:t xml:space="preserve"> </w:t>
      </w:r>
      <w:r w:rsidR="007628CB" w:rsidRPr="00C364B9">
        <w:t>for</w:t>
      </w:r>
      <w:r w:rsidR="007628CB" w:rsidRPr="00C364B9">
        <w:noBreakHyphen/>
        <w:t>profit</w:t>
      </w:r>
      <w:r w:rsidR="009D42B6" w:rsidRPr="00C364B9">
        <w:t xml:space="preserve"> </w:t>
      </w:r>
      <w:r w:rsidR="007628CB" w:rsidRPr="00C364B9">
        <w:t>providers.</w:t>
      </w:r>
    </w:p>
    <w:p w14:paraId="202803C6" w14:textId="4E249872" w:rsidR="00CC2E9A" w:rsidRPr="00214CC6" w:rsidRDefault="00CC2E9A" w:rsidP="00CC2E9A">
      <w:pPr>
        <w:pStyle w:val="BodyText"/>
      </w:pPr>
      <w:r w:rsidRPr="00214CC6">
        <w:br w:type="page"/>
      </w:r>
    </w:p>
    <w:p w14:paraId="5794FE64" w14:textId="3244A368" w:rsidR="00937BB6" w:rsidRPr="00937BB6" w:rsidRDefault="00937BB6" w:rsidP="00503944">
      <w:pPr>
        <w:pStyle w:val="Caption"/>
      </w:pPr>
      <w:bookmarkStart w:id="135" w:name="_Ref3100459"/>
      <w:bookmarkStart w:id="136" w:name="_Toc39040430"/>
      <w:r w:rsidRPr="00937BB6">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2</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4</w:t>
      </w:r>
      <w:r w:rsidR="009D64CB">
        <w:rPr>
          <w:noProof/>
        </w:rPr>
        <w:fldChar w:fldCharType="end"/>
      </w:r>
      <w:bookmarkEnd w:id="135"/>
      <w:r w:rsidRPr="00937BB6">
        <w:t>:</w:t>
      </w:r>
      <w:r w:rsidR="009D42B6">
        <w:t xml:space="preserve"> </w:t>
      </w:r>
      <w:r w:rsidRPr="00937BB6">
        <w:t>Proportion</w:t>
      </w:r>
      <w:r w:rsidR="009D42B6">
        <w:t xml:space="preserve"> </w:t>
      </w:r>
      <w:r w:rsidRPr="00937BB6">
        <w:t>of</w:t>
      </w:r>
      <w:r w:rsidR="009D42B6">
        <w:t xml:space="preserve"> </w:t>
      </w:r>
      <w:r w:rsidR="00C47C04">
        <w:t>aged</w:t>
      </w:r>
      <w:r w:rsidR="009D42B6">
        <w:t xml:space="preserve"> </w:t>
      </w:r>
      <w:r w:rsidR="00C47C04">
        <w:t>care</w:t>
      </w:r>
      <w:r w:rsidR="009D42B6">
        <w:t xml:space="preserve"> </w:t>
      </w:r>
      <w:r w:rsidRPr="00937BB6">
        <w:t>providers</w:t>
      </w:r>
      <w:r w:rsidR="009D42B6">
        <w:t xml:space="preserve"> </w:t>
      </w:r>
      <w:r w:rsidRPr="00937BB6">
        <w:t>providing</w:t>
      </w:r>
      <w:r w:rsidR="009D42B6">
        <w:t xml:space="preserve"> </w:t>
      </w:r>
      <w:r w:rsidRPr="00937BB6">
        <w:t>more</w:t>
      </w:r>
      <w:r w:rsidR="009D42B6">
        <w:t xml:space="preserve"> </w:t>
      </w:r>
      <w:r w:rsidRPr="00937BB6">
        <w:t>than</w:t>
      </w:r>
      <w:r w:rsidR="009D42B6">
        <w:t xml:space="preserve"> </w:t>
      </w:r>
      <w:r w:rsidRPr="00937BB6">
        <w:t>one</w:t>
      </w:r>
      <w:r w:rsidR="009D42B6">
        <w:t xml:space="preserve"> </w:t>
      </w:r>
      <w:r w:rsidRPr="00937BB6">
        <w:t>type</w:t>
      </w:r>
      <w:r w:rsidR="009D42B6">
        <w:t xml:space="preserve"> </w:t>
      </w:r>
      <w:r w:rsidRPr="00937BB6">
        <w:t>of</w:t>
      </w:r>
      <w:r w:rsidR="009D42B6">
        <w:t xml:space="preserve"> </w:t>
      </w:r>
      <w:r w:rsidR="008174CB">
        <w:t>service</w:t>
      </w:r>
      <w:r w:rsidR="00C93035">
        <w:t>,</w:t>
      </w:r>
      <w:r w:rsidR="009D42B6">
        <w:t xml:space="preserve"> </w:t>
      </w:r>
      <w:r w:rsidR="00C93035">
        <w:t>2013</w:t>
      </w:r>
      <w:r w:rsidR="00C93035">
        <w:noBreakHyphen/>
      </w:r>
      <w:r w:rsidR="007C279A">
        <w:t>14</w:t>
      </w:r>
      <w:r w:rsidR="009D42B6">
        <w:t xml:space="preserve"> </w:t>
      </w:r>
      <w:r w:rsidR="007C279A">
        <w:t>to</w:t>
      </w:r>
      <w:r w:rsidR="009D42B6">
        <w:t xml:space="preserve"> </w:t>
      </w:r>
      <w:r w:rsidR="00DD35D3">
        <w:t>201</w:t>
      </w:r>
      <w:r w:rsidR="005E4158">
        <w:t>8-19</w:t>
      </w:r>
      <w:bookmarkEnd w:id="136"/>
    </w:p>
    <w:tbl>
      <w:tblPr>
        <w:tblStyle w:val="ACFAARTable"/>
        <w:tblW w:w="9639" w:type="dxa"/>
        <w:tblLayout w:type="fixed"/>
        <w:tblLook w:val="04A0" w:firstRow="1" w:lastRow="0" w:firstColumn="1" w:lastColumn="0" w:noHBand="0" w:noVBand="1"/>
        <w:tblDescription w:val="Due to the complexity of this document no table summary has been provided. If you need assistance with the structure of this table, please contact the Aged Care Financing Authority at https://agedcare.health.gov.au."/>
      </w:tblPr>
      <w:tblGrid>
        <w:gridCol w:w="2409"/>
        <w:gridCol w:w="2410"/>
        <w:gridCol w:w="2410"/>
        <w:gridCol w:w="2410"/>
      </w:tblGrid>
      <w:tr w:rsidR="0018067D" w14:paraId="3AE769B4" w14:textId="77777777" w:rsidTr="00C364B9">
        <w:trPr>
          <w:cnfStyle w:val="100000000000" w:firstRow="1" w:lastRow="0" w:firstColumn="0" w:lastColumn="0" w:oddVBand="0" w:evenVBand="0" w:oddHBand="0" w:evenHBand="0" w:firstRowFirstColumn="0" w:firstRowLastColumn="0" w:lastRowFirstColumn="0" w:lastRowLastColumn="0"/>
          <w:cantSplit/>
          <w:tblHeader/>
        </w:trPr>
        <w:tc>
          <w:tcPr>
            <w:tcW w:w="2409" w:type="dxa"/>
          </w:tcPr>
          <w:p w14:paraId="09F015A7" w14:textId="77777777" w:rsidR="0018067D" w:rsidRDefault="0018067D" w:rsidP="00CC2E9A">
            <w:pPr>
              <w:pStyle w:val="TableColHeadLeft"/>
            </w:pPr>
          </w:p>
        </w:tc>
        <w:tc>
          <w:tcPr>
            <w:tcW w:w="2410" w:type="dxa"/>
            <w:hideMark/>
          </w:tcPr>
          <w:p w14:paraId="5A7B5A8B" w14:textId="54D794C0" w:rsidR="0018067D" w:rsidRPr="00C34AF1" w:rsidRDefault="002F44E7" w:rsidP="00AE2085">
            <w:pPr>
              <w:pStyle w:val="TableColHeadLeft"/>
              <w:jc w:val="right"/>
            </w:pPr>
            <w:r>
              <w:t>O</w:t>
            </w:r>
            <w:r w:rsidR="0018067D">
              <w:t>ne</w:t>
            </w:r>
            <w:r w:rsidR="009D42B6">
              <w:t xml:space="preserve"> </w:t>
            </w:r>
            <w:r w:rsidR="0018067D">
              <w:t>type</w:t>
            </w:r>
            <w:r w:rsidR="009D42B6">
              <w:t xml:space="preserve"> </w:t>
            </w:r>
            <w:r>
              <w:t>only</w:t>
            </w:r>
          </w:p>
        </w:tc>
        <w:tc>
          <w:tcPr>
            <w:tcW w:w="2410" w:type="dxa"/>
            <w:noWrap/>
            <w:hideMark/>
          </w:tcPr>
          <w:p w14:paraId="494D6D26" w14:textId="623EB38D" w:rsidR="0018067D" w:rsidRPr="00C34AF1" w:rsidRDefault="002F44E7" w:rsidP="00AE2085">
            <w:pPr>
              <w:pStyle w:val="TableColHeadLeft"/>
              <w:jc w:val="right"/>
            </w:pPr>
            <w:r>
              <w:t>T</w:t>
            </w:r>
            <w:r w:rsidR="0018067D">
              <w:t>wo</w:t>
            </w:r>
            <w:r w:rsidR="009D42B6">
              <w:t xml:space="preserve"> </w:t>
            </w:r>
            <w:r w:rsidR="0018067D">
              <w:t>types</w:t>
            </w:r>
            <w:r w:rsidR="009D42B6">
              <w:t xml:space="preserve"> </w:t>
            </w:r>
          </w:p>
        </w:tc>
        <w:tc>
          <w:tcPr>
            <w:tcW w:w="2410" w:type="dxa"/>
            <w:noWrap/>
            <w:hideMark/>
          </w:tcPr>
          <w:p w14:paraId="3A611ECD" w14:textId="28F3724A" w:rsidR="0018067D" w:rsidRPr="00C34AF1" w:rsidRDefault="002F44E7" w:rsidP="00AE2085">
            <w:pPr>
              <w:pStyle w:val="TableColHeadLeft"/>
              <w:jc w:val="right"/>
            </w:pPr>
            <w:r>
              <w:t>A</w:t>
            </w:r>
            <w:r w:rsidR="0018067D">
              <w:t>ll</w:t>
            </w:r>
            <w:r w:rsidR="009D42B6">
              <w:t xml:space="preserve"> </w:t>
            </w:r>
            <w:r w:rsidR="0018067D">
              <w:t>three</w:t>
            </w:r>
            <w:r w:rsidR="009D42B6">
              <w:t xml:space="preserve"> </w:t>
            </w:r>
            <w:r w:rsidR="0018067D">
              <w:t>types</w:t>
            </w:r>
            <w:r w:rsidR="009D42B6">
              <w:t xml:space="preserve"> </w:t>
            </w:r>
          </w:p>
        </w:tc>
      </w:tr>
      <w:tr w:rsidR="0018067D" w14:paraId="527C204F" w14:textId="77777777" w:rsidTr="00C364B9">
        <w:trPr>
          <w:cantSplit/>
        </w:trPr>
        <w:tc>
          <w:tcPr>
            <w:tcW w:w="2409" w:type="dxa"/>
          </w:tcPr>
          <w:p w14:paraId="5ACEDFF4" w14:textId="77777777" w:rsidR="0018067D" w:rsidRPr="00CC2E9A" w:rsidRDefault="0018067D" w:rsidP="00CC2E9A">
            <w:pPr>
              <w:pStyle w:val="TableBodyLeft"/>
            </w:pPr>
            <w:r w:rsidRPr="00CC2E9A">
              <w:t>2013-14</w:t>
            </w:r>
          </w:p>
        </w:tc>
        <w:tc>
          <w:tcPr>
            <w:tcW w:w="2410" w:type="dxa"/>
            <w:noWrap/>
          </w:tcPr>
          <w:p w14:paraId="4D726B02" w14:textId="77777777" w:rsidR="0018067D" w:rsidRPr="00CC2E9A" w:rsidRDefault="0018067D" w:rsidP="00CC2E9A">
            <w:pPr>
              <w:pStyle w:val="TableBodyLeft"/>
              <w:jc w:val="right"/>
            </w:pPr>
            <w:r w:rsidRPr="00CC2E9A">
              <w:t>85%</w:t>
            </w:r>
          </w:p>
        </w:tc>
        <w:tc>
          <w:tcPr>
            <w:tcW w:w="2410" w:type="dxa"/>
            <w:noWrap/>
          </w:tcPr>
          <w:p w14:paraId="397FFDA0" w14:textId="77777777" w:rsidR="0018067D" w:rsidRPr="00CC2E9A" w:rsidRDefault="0018067D" w:rsidP="00CC2E9A">
            <w:pPr>
              <w:pStyle w:val="TableBodyLeft"/>
              <w:jc w:val="right"/>
            </w:pPr>
            <w:r w:rsidRPr="00CC2E9A">
              <w:t>13%</w:t>
            </w:r>
          </w:p>
        </w:tc>
        <w:tc>
          <w:tcPr>
            <w:tcW w:w="2410" w:type="dxa"/>
            <w:noWrap/>
          </w:tcPr>
          <w:p w14:paraId="7E31AB0D" w14:textId="77777777" w:rsidR="0018067D" w:rsidRPr="00CC2E9A" w:rsidRDefault="0018067D" w:rsidP="00CC2E9A">
            <w:pPr>
              <w:pStyle w:val="TableBodyLeft"/>
              <w:jc w:val="right"/>
            </w:pPr>
            <w:r w:rsidRPr="00CC2E9A">
              <w:t>2%</w:t>
            </w:r>
          </w:p>
        </w:tc>
      </w:tr>
      <w:tr w:rsidR="0018067D" w14:paraId="6358729A" w14:textId="77777777" w:rsidTr="00C364B9">
        <w:trPr>
          <w:cantSplit/>
        </w:trPr>
        <w:tc>
          <w:tcPr>
            <w:tcW w:w="2409" w:type="dxa"/>
          </w:tcPr>
          <w:p w14:paraId="7EF06A03" w14:textId="77777777" w:rsidR="0018067D" w:rsidRPr="00CC2E9A" w:rsidRDefault="0018067D" w:rsidP="00CC2E9A">
            <w:pPr>
              <w:pStyle w:val="TableBodyLeft"/>
            </w:pPr>
            <w:r w:rsidRPr="00CC2E9A">
              <w:t>2014-15</w:t>
            </w:r>
          </w:p>
        </w:tc>
        <w:tc>
          <w:tcPr>
            <w:tcW w:w="2410" w:type="dxa"/>
            <w:noWrap/>
          </w:tcPr>
          <w:p w14:paraId="681FE3D5" w14:textId="77777777" w:rsidR="0018067D" w:rsidRPr="00CC2E9A" w:rsidRDefault="00F66204" w:rsidP="00CC2E9A">
            <w:pPr>
              <w:pStyle w:val="TableBodyLeft"/>
              <w:jc w:val="right"/>
            </w:pPr>
            <w:r w:rsidRPr="00CC2E9A">
              <w:t>84</w:t>
            </w:r>
            <w:r w:rsidR="00C403E1" w:rsidRPr="00CC2E9A">
              <w:t>%</w:t>
            </w:r>
          </w:p>
        </w:tc>
        <w:tc>
          <w:tcPr>
            <w:tcW w:w="2410" w:type="dxa"/>
            <w:noWrap/>
          </w:tcPr>
          <w:p w14:paraId="2A744E34" w14:textId="77777777" w:rsidR="0018067D" w:rsidRPr="00CC2E9A" w:rsidRDefault="00C403E1" w:rsidP="00CC2E9A">
            <w:pPr>
              <w:pStyle w:val="TableBodyLeft"/>
              <w:jc w:val="right"/>
            </w:pPr>
            <w:r w:rsidRPr="00CC2E9A">
              <w:t>14%</w:t>
            </w:r>
          </w:p>
        </w:tc>
        <w:tc>
          <w:tcPr>
            <w:tcW w:w="2410" w:type="dxa"/>
            <w:noWrap/>
          </w:tcPr>
          <w:p w14:paraId="4AE8E2FA" w14:textId="77777777" w:rsidR="0018067D" w:rsidRPr="00CC2E9A" w:rsidRDefault="00C403E1" w:rsidP="00CC2E9A">
            <w:pPr>
              <w:pStyle w:val="TableBodyLeft"/>
              <w:jc w:val="right"/>
            </w:pPr>
            <w:r w:rsidRPr="00CC2E9A">
              <w:t>2%</w:t>
            </w:r>
          </w:p>
        </w:tc>
      </w:tr>
      <w:tr w:rsidR="0018067D" w14:paraId="26C0838C" w14:textId="77777777" w:rsidTr="00C364B9">
        <w:trPr>
          <w:cantSplit/>
        </w:trPr>
        <w:tc>
          <w:tcPr>
            <w:tcW w:w="2409" w:type="dxa"/>
          </w:tcPr>
          <w:p w14:paraId="5331595B" w14:textId="77777777" w:rsidR="0018067D" w:rsidRPr="00CC2E9A" w:rsidRDefault="0018067D" w:rsidP="00CC2E9A">
            <w:pPr>
              <w:pStyle w:val="TableBodyLeft"/>
            </w:pPr>
            <w:r w:rsidRPr="00CC2E9A">
              <w:t>2015-16</w:t>
            </w:r>
          </w:p>
        </w:tc>
        <w:tc>
          <w:tcPr>
            <w:tcW w:w="2410" w:type="dxa"/>
            <w:noWrap/>
          </w:tcPr>
          <w:p w14:paraId="273DE8FA" w14:textId="77777777" w:rsidR="0018067D" w:rsidRPr="00CC2E9A" w:rsidRDefault="003E4757" w:rsidP="00CC2E9A">
            <w:pPr>
              <w:pStyle w:val="TableBodyLeft"/>
              <w:jc w:val="right"/>
            </w:pPr>
            <w:r w:rsidRPr="00CC2E9A">
              <w:t>78%</w:t>
            </w:r>
          </w:p>
        </w:tc>
        <w:tc>
          <w:tcPr>
            <w:tcW w:w="2410" w:type="dxa"/>
            <w:noWrap/>
          </w:tcPr>
          <w:p w14:paraId="0D1F8E66" w14:textId="77777777" w:rsidR="0018067D" w:rsidRPr="00CC2E9A" w:rsidRDefault="003E4757" w:rsidP="00CC2E9A">
            <w:pPr>
              <w:pStyle w:val="TableBodyLeft"/>
              <w:jc w:val="right"/>
            </w:pPr>
            <w:r w:rsidRPr="00CC2E9A">
              <w:t>16%</w:t>
            </w:r>
          </w:p>
        </w:tc>
        <w:tc>
          <w:tcPr>
            <w:tcW w:w="2410" w:type="dxa"/>
            <w:noWrap/>
          </w:tcPr>
          <w:p w14:paraId="0EA68ECA" w14:textId="77777777" w:rsidR="0018067D" w:rsidRPr="00CC2E9A" w:rsidRDefault="003E4757" w:rsidP="00CC2E9A">
            <w:pPr>
              <w:pStyle w:val="TableBodyLeft"/>
              <w:jc w:val="right"/>
            </w:pPr>
            <w:r w:rsidRPr="00CC2E9A">
              <w:t>6%</w:t>
            </w:r>
          </w:p>
        </w:tc>
      </w:tr>
      <w:tr w:rsidR="0018067D" w14:paraId="67C04FCD" w14:textId="77777777" w:rsidTr="00C364B9">
        <w:trPr>
          <w:cantSplit/>
        </w:trPr>
        <w:tc>
          <w:tcPr>
            <w:tcW w:w="2409" w:type="dxa"/>
          </w:tcPr>
          <w:p w14:paraId="4283531F" w14:textId="77777777" w:rsidR="0018067D" w:rsidRPr="00CC2E9A" w:rsidRDefault="0018067D" w:rsidP="00CC2E9A">
            <w:pPr>
              <w:pStyle w:val="TableBodyLeft"/>
            </w:pPr>
            <w:r w:rsidRPr="00CC2E9A">
              <w:t>2016-17</w:t>
            </w:r>
          </w:p>
        </w:tc>
        <w:tc>
          <w:tcPr>
            <w:tcW w:w="2410" w:type="dxa"/>
            <w:noWrap/>
          </w:tcPr>
          <w:p w14:paraId="4318AE1E" w14:textId="77777777" w:rsidR="0018067D" w:rsidRPr="00CC2E9A" w:rsidRDefault="003E4757" w:rsidP="00CC2E9A">
            <w:pPr>
              <w:pStyle w:val="TableBodyLeft"/>
              <w:jc w:val="right"/>
            </w:pPr>
            <w:r w:rsidRPr="00CC2E9A">
              <w:t>76%</w:t>
            </w:r>
          </w:p>
        </w:tc>
        <w:tc>
          <w:tcPr>
            <w:tcW w:w="2410" w:type="dxa"/>
            <w:noWrap/>
          </w:tcPr>
          <w:p w14:paraId="24DC9748" w14:textId="77777777" w:rsidR="0018067D" w:rsidRPr="00CC2E9A" w:rsidRDefault="003E4757" w:rsidP="00CC2E9A">
            <w:pPr>
              <w:pStyle w:val="TableBodyLeft"/>
              <w:jc w:val="right"/>
            </w:pPr>
            <w:r w:rsidRPr="00CC2E9A">
              <w:t>17%</w:t>
            </w:r>
          </w:p>
        </w:tc>
        <w:tc>
          <w:tcPr>
            <w:tcW w:w="2410" w:type="dxa"/>
            <w:noWrap/>
          </w:tcPr>
          <w:p w14:paraId="3DA46B97" w14:textId="77777777" w:rsidR="0018067D" w:rsidRPr="00CC2E9A" w:rsidRDefault="003E4757" w:rsidP="00CC2E9A">
            <w:pPr>
              <w:pStyle w:val="TableBodyLeft"/>
              <w:jc w:val="right"/>
            </w:pPr>
            <w:r w:rsidRPr="00CC2E9A">
              <w:t>7%</w:t>
            </w:r>
          </w:p>
        </w:tc>
      </w:tr>
      <w:tr w:rsidR="0018067D" w14:paraId="008F3726" w14:textId="77777777" w:rsidTr="00C364B9">
        <w:trPr>
          <w:cantSplit/>
        </w:trPr>
        <w:tc>
          <w:tcPr>
            <w:tcW w:w="2409" w:type="dxa"/>
          </w:tcPr>
          <w:p w14:paraId="57C26468" w14:textId="77777777" w:rsidR="0018067D" w:rsidRPr="00CC2E9A" w:rsidRDefault="0018067D" w:rsidP="00CC2E9A">
            <w:pPr>
              <w:pStyle w:val="TableBodyLeft"/>
            </w:pPr>
            <w:r w:rsidRPr="00CC2E9A">
              <w:t>2017-18</w:t>
            </w:r>
          </w:p>
        </w:tc>
        <w:tc>
          <w:tcPr>
            <w:tcW w:w="2410" w:type="dxa"/>
            <w:noWrap/>
          </w:tcPr>
          <w:p w14:paraId="5792CA10" w14:textId="77777777" w:rsidR="0018067D" w:rsidRPr="00CC2E9A" w:rsidRDefault="0018067D" w:rsidP="00CC2E9A">
            <w:pPr>
              <w:pStyle w:val="TableBodyLeft"/>
              <w:jc w:val="right"/>
            </w:pPr>
            <w:r w:rsidRPr="00CC2E9A">
              <w:t>74%</w:t>
            </w:r>
          </w:p>
        </w:tc>
        <w:tc>
          <w:tcPr>
            <w:tcW w:w="2410" w:type="dxa"/>
            <w:noWrap/>
          </w:tcPr>
          <w:p w14:paraId="355EB150" w14:textId="77777777" w:rsidR="0018067D" w:rsidRPr="00CC2E9A" w:rsidRDefault="0018067D" w:rsidP="00CC2E9A">
            <w:pPr>
              <w:pStyle w:val="TableBodyLeft"/>
              <w:jc w:val="right"/>
            </w:pPr>
            <w:r w:rsidRPr="00CC2E9A">
              <w:t>19%</w:t>
            </w:r>
          </w:p>
        </w:tc>
        <w:tc>
          <w:tcPr>
            <w:tcW w:w="2410" w:type="dxa"/>
            <w:noWrap/>
          </w:tcPr>
          <w:p w14:paraId="0CC51A50" w14:textId="77777777" w:rsidR="0018067D" w:rsidRPr="00CC2E9A" w:rsidRDefault="0018067D" w:rsidP="00CC2E9A">
            <w:pPr>
              <w:pStyle w:val="TableBodyLeft"/>
              <w:jc w:val="right"/>
            </w:pPr>
            <w:r w:rsidRPr="00CC2E9A">
              <w:t>7%</w:t>
            </w:r>
          </w:p>
        </w:tc>
      </w:tr>
      <w:tr w:rsidR="005E4158" w14:paraId="5367703D" w14:textId="77777777" w:rsidTr="00C364B9">
        <w:trPr>
          <w:cantSplit/>
        </w:trPr>
        <w:tc>
          <w:tcPr>
            <w:tcW w:w="2409" w:type="dxa"/>
          </w:tcPr>
          <w:p w14:paraId="18045ACE" w14:textId="4D613443" w:rsidR="005E4158" w:rsidRPr="00CC2E9A" w:rsidRDefault="005E4158" w:rsidP="00CC2E9A">
            <w:pPr>
              <w:pStyle w:val="TableBodyLeft"/>
            </w:pPr>
            <w:r>
              <w:t>2018-19</w:t>
            </w:r>
          </w:p>
        </w:tc>
        <w:tc>
          <w:tcPr>
            <w:tcW w:w="2410" w:type="dxa"/>
            <w:noWrap/>
          </w:tcPr>
          <w:p w14:paraId="7A1C49EE" w14:textId="36E9A89D" w:rsidR="005E4158" w:rsidRPr="00CC2E9A" w:rsidRDefault="000035E7" w:rsidP="000035E7">
            <w:pPr>
              <w:pStyle w:val="TableBodyLeft"/>
              <w:jc w:val="right"/>
            </w:pPr>
            <w:r w:rsidRPr="000035E7">
              <w:t>73%</w:t>
            </w:r>
          </w:p>
        </w:tc>
        <w:tc>
          <w:tcPr>
            <w:tcW w:w="2410" w:type="dxa"/>
            <w:noWrap/>
          </w:tcPr>
          <w:p w14:paraId="2A4D1909" w14:textId="7CB6FFAF" w:rsidR="005E4158" w:rsidRPr="00CC2E9A" w:rsidRDefault="000035E7" w:rsidP="000035E7">
            <w:pPr>
              <w:pStyle w:val="TableBodyLeft"/>
              <w:jc w:val="right"/>
            </w:pPr>
            <w:r>
              <w:t>20%</w:t>
            </w:r>
          </w:p>
        </w:tc>
        <w:tc>
          <w:tcPr>
            <w:tcW w:w="2410" w:type="dxa"/>
            <w:noWrap/>
          </w:tcPr>
          <w:p w14:paraId="6AC6458F" w14:textId="1EFB0A93" w:rsidR="005E4158" w:rsidRPr="00CC2E9A" w:rsidRDefault="000035E7" w:rsidP="000035E7">
            <w:pPr>
              <w:pStyle w:val="TableBodyLeft"/>
              <w:jc w:val="right"/>
            </w:pPr>
            <w:r>
              <w:t>7%</w:t>
            </w:r>
          </w:p>
        </w:tc>
      </w:tr>
    </w:tbl>
    <w:p w14:paraId="3F5C1E9B" w14:textId="17AE2563" w:rsidR="009D42B6" w:rsidRDefault="0099388B" w:rsidP="00CC2E9A">
      <w:pPr>
        <w:pStyle w:val="BodyTextAfterTableFigure"/>
      </w:pPr>
      <w:r>
        <w:t>T</w:t>
      </w:r>
      <w:r w:rsidR="00081462" w:rsidRPr="00872E69">
        <w:t>here</w:t>
      </w:r>
      <w:r w:rsidR="009D42B6">
        <w:t xml:space="preserve"> </w:t>
      </w:r>
      <w:r w:rsidR="00081462" w:rsidRPr="00872E69">
        <w:t>may</w:t>
      </w:r>
      <w:r w:rsidR="009D42B6">
        <w:t xml:space="preserve"> </w:t>
      </w:r>
      <w:r w:rsidR="00081462" w:rsidRPr="00872E69">
        <w:t>be</w:t>
      </w:r>
      <w:r w:rsidR="009D42B6">
        <w:t xml:space="preserve"> </w:t>
      </w:r>
      <w:r w:rsidR="00081462" w:rsidRPr="00872E69">
        <w:t>more</w:t>
      </w:r>
      <w:r w:rsidR="009D42B6">
        <w:t xml:space="preserve"> </w:t>
      </w:r>
      <w:r w:rsidR="00081462" w:rsidRPr="00872E69">
        <w:t>occurrences</w:t>
      </w:r>
      <w:r w:rsidR="009D42B6">
        <w:t xml:space="preserve"> </w:t>
      </w:r>
      <w:r w:rsidR="00081462" w:rsidRPr="00872E69">
        <w:t>of</w:t>
      </w:r>
      <w:r w:rsidR="009D42B6">
        <w:t xml:space="preserve"> </w:t>
      </w:r>
      <w:r w:rsidR="00081462" w:rsidRPr="00872E69">
        <w:t>providers</w:t>
      </w:r>
      <w:r w:rsidR="009D42B6">
        <w:t xml:space="preserve"> </w:t>
      </w:r>
      <w:r w:rsidR="00081462" w:rsidRPr="00872E69">
        <w:t>providing</w:t>
      </w:r>
      <w:r w:rsidR="009D42B6">
        <w:t xml:space="preserve"> </w:t>
      </w:r>
      <w:r w:rsidR="00081462" w:rsidRPr="00872E69">
        <w:t>more</w:t>
      </w:r>
      <w:r w:rsidR="009D42B6">
        <w:t xml:space="preserve"> </w:t>
      </w:r>
      <w:r w:rsidR="00081462" w:rsidRPr="00872E69">
        <w:t>than</w:t>
      </w:r>
      <w:r w:rsidR="009D42B6">
        <w:t xml:space="preserve"> </w:t>
      </w:r>
      <w:r w:rsidR="00081462" w:rsidRPr="00872E69">
        <w:t>one</w:t>
      </w:r>
      <w:r w:rsidR="009D42B6">
        <w:t xml:space="preserve"> </w:t>
      </w:r>
      <w:r w:rsidR="008174CB">
        <w:t>type</w:t>
      </w:r>
      <w:r w:rsidR="009D42B6">
        <w:t xml:space="preserve"> </w:t>
      </w:r>
      <w:r w:rsidR="008174CB">
        <w:t>of</w:t>
      </w:r>
      <w:r w:rsidR="009D42B6">
        <w:t xml:space="preserve"> </w:t>
      </w:r>
      <w:r w:rsidR="00081462" w:rsidRPr="00872E69">
        <w:t>service</w:t>
      </w:r>
      <w:r w:rsidR="009D42B6">
        <w:t xml:space="preserve"> </w:t>
      </w:r>
      <w:r w:rsidR="00081462" w:rsidRPr="00872E69">
        <w:t>than</w:t>
      </w:r>
      <w:r w:rsidR="009D42B6">
        <w:t xml:space="preserve"> </w:t>
      </w:r>
      <w:r w:rsidR="00081462" w:rsidRPr="00872E69">
        <w:t>reported</w:t>
      </w:r>
      <w:r w:rsidR="009D42B6">
        <w:t xml:space="preserve"> </w:t>
      </w:r>
      <w:r w:rsidR="00081462" w:rsidRPr="00872E69">
        <w:t>here,</w:t>
      </w:r>
      <w:r w:rsidR="009D42B6">
        <w:t xml:space="preserve"> </w:t>
      </w:r>
      <w:r w:rsidR="00081462" w:rsidRPr="00872E69">
        <w:t>however</w:t>
      </w:r>
      <w:r w:rsidR="009D42B6">
        <w:t xml:space="preserve"> </w:t>
      </w:r>
      <w:r w:rsidR="005E4158">
        <w:t xml:space="preserve">as noted in recent annual reports, </w:t>
      </w:r>
      <w:r w:rsidR="00081462" w:rsidRPr="00872E69">
        <w:t>separate</w:t>
      </w:r>
      <w:r w:rsidR="009D42B6">
        <w:t xml:space="preserve"> </w:t>
      </w:r>
      <w:r w:rsidR="00081462" w:rsidRPr="00872E69">
        <w:t>provider</w:t>
      </w:r>
      <w:r w:rsidR="009D42B6">
        <w:t xml:space="preserve"> </w:t>
      </w:r>
      <w:r w:rsidR="00081462" w:rsidRPr="00872E69">
        <w:t>registration</w:t>
      </w:r>
      <w:r w:rsidR="009D42B6">
        <w:t xml:space="preserve"> </w:t>
      </w:r>
      <w:r w:rsidR="00081462" w:rsidRPr="00872E69">
        <w:t>in</w:t>
      </w:r>
      <w:r w:rsidR="009D42B6">
        <w:t xml:space="preserve"> </w:t>
      </w:r>
      <w:r w:rsidR="00081462" w:rsidRPr="00872E69">
        <w:t>the</w:t>
      </w:r>
      <w:r w:rsidR="009D42B6">
        <w:t xml:space="preserve"> </w:t>
      </w:r>
      <w:r w:rsidR="00081462" w:rsidRPr="00872E69">
        <w:t>three</w:t>
      </w:r>
      <w:r w:rsidR="009D42B6">
        <w:t xml:space="preserve"> </w:t>
      </w:r>
      <w:r w:rsidR="00081462" w:rsidRPr="00872E69">
        <w:t>different</w:t>
      </w:r>
      <w:r w:rsidR="009D42B6">
        <w:t xml:space="preserve"> </w:t>
      </w:r>
      <w:r w:rsidR="00081462" w:rsidRPr="00872E69">
        <w:t>sub-sectors</w:t>
      </w:r>
      <w:r w:rsidR="009D42B6">
        <w:t xml:space="preserve"> </w:t>
      </w:r>
      <w:r w:rsidR="00081462" w:rsidRPr="00872E69">
        <w:t>means</w:t>
      </w:r>
      <w:r w:rsidR="009D42B6">
        <w:t xml:space="preserve"> </w:t>
      </w:r>
      <w:r w:rsidR="00081462" w:rsidRPr="00872E69">
        <w:t>this</w:t>
      </w:r>
      <w:r w:rsidR="009D42B6">
        <w:t xml:space="preserve"> </w:t>
      </w:r>
      <w:r w:rsidR="00081462" w:rsidRPr="00872E69">
        <w:t>is</w:t>
      </w:r>
      <w:r w:rsidR="009D42B6">
        <w:t xml:space="preserve"> </w:t>
      </w:r>
      <w:r w:rsidR="00081462" w:rsidRPr="00872E69">
        <w:t>not</w:t>
      </w:r>
      <w:r w:rsidR="009D42B6">
        <w:t xml:space="preserve"> </w:t>
      </w:r>
      <w:r w:rsidR="00081462" w:rsidRPr="00872E69">
        <w:t>always</w:t>
      </w:r>
      <w:r w:rsidR="009D42B6">
        <w:t xml:space="preserve"> </w:t>
      </w:r>
      <w:r w:rsidR="00081462" w:rsidRPr="00872E69">
        <w:t>apparent,</w:t>
      </w:r>
      <w:r w:rsidR="009D42B6">
        <w:t xml:space="preserve"> </w:t>
      </w:r>
      <w:r w:rsidR="00081462" w:rsidRPr="00872E69">
        <w:t>as</w:t>
      </w:r>
      <w:r w:rsidR="009D42B6">
        <w:t xml:space="preserve"> </w:t>
      </w:r>
      <w:r w:rsidR="00081462" w:rsidRPr="00872E69">
        <w:t>providers</w:t>
      </w:r>
      <w:r w:rsidR="009D42B6">
        <w:t xml:space="preserve"> </w:t>
      </w:r>
      <w:r w:rsidR="00081462" w:rsidRPr="00872E69">
        <w:t>often</w:t>
      </w:r>
      <w:r w:rsidR="009D42B6">
        <w:t xml:space="preserve"> </w:t>
      </w:r>
      <w:r w:rsidR="00081462" w:rsidRPr="00872E69">
        <w:t>have</w:t>
      </w:r>
      <w:r w:rsidR="009D42B6">
        <w:t xml:space="preserve"> </w:t>
      </w:r>
      <w:r w:rsidR="00081462" w:rsidRPr="00872E69">
        <w:t>different</w:t>
      </w:r>
      <w:r w:rsidR="009D42B6">
        <w:t xml:space="preserve"> </w:t>
      </w:r>
      <w:r w:rsidR="00081462" w:rsidRPr="00872E69">
        <w:t>ABNs</w:t>
      </w:r>
      <w:r w:rsidR="009D42B6">
        <w:t xml:space="preserve"> </w:t>
      </w:r>
      <w:r w:rsidR="00081462" w:rsidRPr="00872E69">
        <w:t>and</w:t>
      </w:r>
      <w:r w:rsidR="009D42B6">
        <w:t xml:space="preserve"> </w:t>
      </w:r>
      <w:r w:rsidR="00081462" w:rsidRPr="00872E69">
        <w:t>different</w:t>
      </w:r>
      <w:r w:rsidR="009D42B6">
        <w:t xml:space="preserve"> </w:t>
      </w:r>
      <w:r w:rsidR="00081462" w:rsidRPr="00872E69">
        <w:t>trading</w:t>
      </w:r>
      <w:r w:rsidR="009D42B6">
        <w:t xml:space="preserve"> </w:t>
      </w:r>
      <w:r w:rsidR="00081462" w:rsidRPr="00872E69">
        <w:t>names.</w:t>
      </w:r>
    </w:p>
    <w:p w14:paraId="5D9A5170" w14:textId="35E222C1" w:rsidR="00392834" w:rsidRPr="00123BAB" w:rsidRDefault="0052607D" w:rsidP="00FD78D8">
      <w:pPr>
        <w:pStyle w:val="Heading2"/>
      </w:pPr>
      <w:bookmarkStart w:id="137" w:name="_Aged_care_workforce"/>
      <w:bookmarkStart w:id="138" w:name="_Toc487702532"/>
      <w:bookmarkStart w:id="139" w:name="_Toc487702884"/>
      <w:bookmarkStart w:id="140" w:name="_Toc487703382"/>
      <w:bookmarkStart w:id="141" w:name="_Toc487703576"/>
      <w:bookmarkStart w:id="142" w:name="_Toc14887278"/>
      <w:bookmarkStart w:id="143" w:name="_Toc39038416"/>
      <w:bookmarkEnd w:id="137"/>
      <w:r>
        <w:t>Aged</w:t>
      </w:r>
      <w:r w:rsidR="009D42B6">
        <w:t xml:space="preserve"> </w:t>
      </w:r>
      <w:r>
        <w:t>care</w:t>
      </w:r>
      <w:r w:rsidR="009D42B6">
        <w:t xml:space="preserve"> </w:t>
      </w:r>
      <w:r>
        <w:t>w</w:t>
      </w:r>
      <w:r w:rsidR="00392834">
        <w:t>orkforce</w:t>
      </w:r>
      <w:bookmarkEnd w:id="138"/>
      <w:bookmarkEnd w:id="139"/>
      <w:bookmarkEnd w:id="140"/>
      <w:bookmarkEnd w:id="141"/>
      <w:bookmarkEnd w:id="142"/>
      <w:bookmarkEnd w:id="143"/>
    </w:p>
    <w:p w14:paraId="043321F6" w14:textId="1FC8CFDC" w:rsidR="00A01CB5" w:rsidRPr="00214CC6" w:rsidRDefault="0099388B" w:rsidP="00C86DB7">
      <w:pPr>
        <w:pStyle w:val="BodyText"/>
      </w:pPr>
      <w:bookmarkStart w:id="144" w:name="_Toc487702534"/>
      <w:bookmarkStart w:id="145" w:name="_Toc487702886"/>
      <w:bookmarkStart w:id="146" w:name="_Toc487703384"/>
      <w:bookmarkStart w:id="147" w:name="_Toc487703578"/>
      <w:r w:rsidRPr="00214CC6">
        <w:t>T</w:t>
      </w:r>
      <w:r w:rsidR="00A01CB5" w:rsidRPr="00214CC6">
        <w:t>he</w:t>
      </w:r>
      <w:r w:rsidR="009D42B6" w:rsidRPr="00214CC6">
        <w:t xml:space="preserve"> </w:t>
      </w:r>
      <w:r w:rsidR="00A01CB5" w:rsidRPr="00214CC6">
        <w:t>aged</w:t>
      </w:r>
      <w:r w:rsidR="009D42B6" w:rsidRPr="00214CC6">
        <w:t xml:space="preserve"> </w:t>
      </w:r>
      <w:r w:rsidR="00A01CB5" w:rsidRPr="00214CC6">
        <w:t>care</w:t>
      </w:r>
      <w:r w:rsidR="009D42B6" w:rsidRPr="00214CC6">
        <w:t xml:space="preserve"> </w:t>
      </w:r>
      <w:r w:rsidR="00A01CB5" w:rsidRPr="00214CC6">
        <w:t>workforce</w:t>
      </w:r>
      <w:r w:rsidR="009D42B6" w:rsidRPr="00214CC6">
        <w:t xml:space="preserve"> </w:t>
      </w:r>
      <w:r w:rsidR="00A01CB5" w:rsidRPr="00214CC6">
        <w:t>is</w:t>
      </w:r>
      <w:r w:rsidR="009D42B6" w:rsidRPr="00214CC6">
        <w:t xml:space="preserve"> </w:t>
      </w:r>
      <w:r w:rsidR="00A01CB5" w:rsidRPr="00214CC6">
        <w:t>a</w:t>
      </w:r>
      <w:r w:rsidR="009D42B6" w:rsidRPr="00214CC6">
        <w:t xml:space="preserve"> </w:t>
      </w:r>
      <w:r w:rsidR="00A01CB5" w:rsidRPr="00214CC6">
        <w:t>shared</w:t>
      </w:r>
      <w:r w:rsidR="009D42B6" w:rsidRPr="00214CC6">
        <w:t xml:space="preserve"> </w:t>
      </w:r>
      <w:r w:rsidR="00A01CB5" w:rsidRPr="00214CC6">
        <w:t>responsibility</w:t>
      </w:r>
      <w:r w:rsidR="009D42B6" w:rsidRPr="00214CC6">
        <w:t xml:space="preserve"> </w:t>
      </w:r>
      <w:r w:rsidR="00A01CB5" w:rsidRPr="00214CC6">
        <w:t>between</w:t>
      </w:r>
      <w:r w:rsidR="009D42B6" w:rsidRPr="00214CC6">
        <w:t xml:space="preserve"> </w:t>
      </w:r>
      <w:r w:rsidR="00A01CB5" w:rsidRPr="00214CC6">
        <w:t>the</w:t>
      </w:r>
      <w:r w:rsidR="009D42B6" w:rsidRPr="00214CC6">
        <w:t xml:space="preserve"> </w:t>
      </w:r>
      <w:r w:rsidR="00A01CB5" w:rsidRPr="00214CC6">
        <w:t>Australian</w:t>
      </w:r>
      <w:r w:rsidR="009D42B6" w:rsidRPr="00214CC6">
        <w:t xml:space="preserve"> </w:t>
      </w:r>
      <w:r w:rsidR="00A01CB5" w:rsidRPr="00214CC6">
        <w:t>Government</w:t>
      </w:r>
      <w:r w:rsidR="009D42B6" w:rsidRPr="00214CC6">
        <w:t xml:space="preserve"> </w:t>
      </w:r>
      <w:r w:rsidR="00A01CB5" w:rsidRPr="00214CC6">
        <w:t>and</w:t>
      </w:r>
      <w:r w:rsidR="009D42B6" w:rsidRPr="00214CC6">
        <w:t xml:space="preserve"> </w:t>
      </w:r>
      <w:r w:rsidR="00A01CB5" w:rsidRPr="00214CC6">
        <w:t>the</w:t>
      </w:r>
      <w:r w:rsidR="009D42B6" w:rsidRPr="00214CC6">
        <w:t xml:space="preserve"> </w:t>
      </w:r>
      <w:r w:rsidR="00A01CB5" w:rsidRPr="00214CC6">
        <w:t>aged</w:t>
      </w:r>
      <w:r w:rsidR="009D42B6" w:rsidRPr="00214CC6">
        <w:t xml:space="preserve"> </w:t>
      </w:r>
      <w:r w:rsidR="00A01CB5" w:rsidRPr="00214CC6">
        <w:t>care</w:t>
      </w:r>
      <w:r w:rsidR="009D42B6" w:rsidRPr="00214CC6">
        <w:t xml:space="preserve"> </w:t>
      </w:r>
      <w:r w:rsidR="00E712DD" w:rsidRPr="00214CC6">
        <w:t>industry</w:t>
      </w:r>
      <w:r w:rsidR="00A01CB5" w:rsidRPr="00214CC6">
        <w:t>,</w:t>
      </w:r>
      <w:r w:rsidR="009D42B6" w:rsidRPr="00214CC6">
        <w:t xml:space="preserve"> </w:t>
      </w:r>
      <w:r w:rsidR="00A01CB5" w:rsidRPr="00214CC6">
        <w:t>with</w:t>
      </w:r>
      <w:r w:rsidR="009D42B6" w:rsidRPr="00214CC6">
        <w:t xml:space="preserve"> </w:t>
      </w:r>
      <w:r w:rsidR="00A01CB5" w:rsidRPr="00214CC6">
        <w:t>many</w:t>
      </w:r>
      <w:r w:rsidR="009D42B6" w:rsidRPr="00214CC6">
        <w:t xml:space="preserve"> </w:t>
      </w:r>
      <w:r w:rsidR="00A01CB5" w:rsidRPr="00214CC6">
        <w:t>of</w:t>
      </w:r>
      <w:r w:rsidR="009D42B6" w:rsidRPr="00214CC6">
        <w:t xml:space="preserve"> </w:t>
      </w:r>
      <w:r w:rsidR="00A01CB5" w:rsidRPr="00214CC6">
        <w:t>the</w:t>
      </w:r>
      <w:r w:rsidR="009D42B6" w:rsidRPr="00214CC6">
        <w:t xml:space="preserve"> </w:t>
      </w:r>
      <w:r w:rsidR="00A01CB5" w:rsidRPr="00214CC6">
        <w:t>levers</w:t>
      </w:r>
      <w:r w:rsidR="009D42B6" w:rsidRPr="00214CC6">
        <w:t xml:space="preserve"> </w:t>
      </w:r>
      <w:r w:rsidR="00A01CB5" w:rsidRPr="00214CC6">
        <w:t>to</w:t>
      </w:r>
      <w:r w:rsidR="009D42B6" w:rsidRPr="00214CC6">
        <w:t xml:space="preserve"> </w:t>
      </w:r>
      <w:r w:rsidR="00A01CB5" w:rsidRPr="00214CC6">
        <w:t>influence</w:t>
      </w:r>
      <w:r w:rsidR="009D42B6" w:rsidRPr="00214CC6">
        <w:t xml:space="preserve"> </w:t>
      </w:r>
      <w:r w:rsidR="00A01CB5" w:rsidRPr="00214CC6">
        <w:t>the</w:t>
      </w:r>
      <w:r w:rsidR="009D42B6" w:rsidRPr="00214CC6">
        <w:t xml:space="preserve"> </w:t>
      </w:r>
      <w:r w:rsidR="00A01CB5" w:rsidRPr="00214CC6">
        <w:t>workforce</w:t>
      </w:r>
      <w:r w:rsidR="009D42B6" w:rsidRPr="00214CC6">
        <w:t xml:space="preserve"> </w:t>
      </w:r>
      <w:r w:rsidR="00A01CB5" w:rsidRPr="00214CC6">
        <w:t>resting</w:t>
      </w:r>
      <w:r w:rsidR="009D42B6" w:rsidRPr="00214CC6">
        <w:t xml:space="preserve"> </w:t>
      </w:r>
      <w:r w:rsidR="00A01CB5" w:rsidRPr="00214CC6">
        <w:t>with</w:t>
      </w:r>
      <w:r w:rsidR="009D42B6" w:rsidRPr="00214CC6">
        <w:t xml:space="preserve"> </w:t>
      </w:r>
      <w:r w:rsidR="00A01CB5" w:rsidRPr="00214CC6">
        <w:t>employers/providers.</w:t>
      </w:r>
      <w:r w:rsidR="009D42B6" w:rsidRPr="00214CC6">
        <w:t xml:space="preserve"> </w:t>
      </w:r>
      <w:r w:rsidR="00A01CB5" w:rsidRPr="00214CC6">
        <w:t>The</w:t>
      </w:r>
      <w:r w:rsidR="009D42B6" w:rsidRPr="00214CC6">
        <w:t xml:space="preserve"> </w:t>
      </w:r>
      <w:r w:rsidR="00A01CB5" w:rsidRPr="00B16C53">
        <w:rPr>
          <w:color w:val="auto"/>
        </w:rPr>
        <w:t>Australian</w:t>
      </w:r>
      <w:r w:rsidR="009D42B6" w:rsidRPr="00B16C53">
        <w:rPr>
          <w:color w:val="auto"/>
        </w:rPr>
        <w:t xml:space="preserve"> </w:t>
      </w:r>
      <w:r w:rsidR="00A01CB5" w:rsidRPr="00B16C53">
        <w:rPr>
          <w:color w:val="auto"/>
        </w:rPr>
        <w:t>Government</w:t>
      </w:r>
      <w:r w:rsidR="009D42B6" w:rsidRPr="00B16C53">
        <w:rPr>
          <w:color w:val="auto"/>
        </w:rPr>
        <w:t xml:space="preserve"> </w:t>
      </w:r>
      <w:r w:rsidR="00A01CB5" w:rsidRPr="00B16C53">
        <w:rPr>
          <w:color w:val="auto"/>
        </w:rPr>
        <w:t>supports</w:t>
      </w:r>
      <w:r w:rsidR="009D42B6" w:rsidRPr="00B16C53">
        <w:rPr>
          <w:color w:val="auto"/>
        </w:rPr>
        <w:t xml:space="preserve"> </w:t>
      </w:r>
      <w:r w:rsidR="00A01CB5" w:rsidRPr="00B16C53">
        <w:rPr>
          <w:color w:val="auto"/>
        </w:rPr>
        <w:t>the</w:t>
      </w:r>
      <w:r w:rsidR="009D42B6" w:rsidRPr="00B16C53">
        <w:rPr>
          <w:color w:val="auto"/>
        </w:rPr>
        <w:t xml:space="preserve"> </w:t>
      </w:r>
      <w:r w:rsidR="00E712DD" w:rsidRPr="00B16C53">
        <w:rPr>
          <w:color w:val="auto"/>
        </w:rPr>
        <w:t>industry</w:t>
      </w:r>
      <w:r w:rsidR="009D42B6" w:rsidRPr="00B16C53">
        <w:rPr>
          <w:color w:val="auto"/>
        </w:rPr>
        <w:t xml:space="preserve"> </w:t>
      </w:r>
      <w:r w:rsidR="00A01CB5" w:rsidRPr="00B16C53">
        <w:rPr>
          <w:color w:val="auto"/>
        </w:rPr>
        <w:t>through</w:t>
      </w:r>
      <w:r w:rsidR="009D42B6" w:rsidRPr="00B16C53">
        <w:rPr>
          <w:color w:val="auto"/>
        </w:rPr>
        <w:t xml:space="preserve"> </w:t>
      </w:r>
      <w:r w:rsidR="00A01CB5" w:rsidRPr="00B16C53">
        <w:rPr>
          <w:color w:val="auto"/>
        </w:rPr>
        <w:t>setting</w:t>
      </w:r>
      <w:r w:rsidR="009D42B6" w:rsidRPr="00B16C53">
        <w:rPr>
          <w:color w:val="auto"/>
        </w:rPr>
        <w:t xml:space="preserve"> </w:t>
      </w:r>
      <w:r w:rsidR="00A01CB5" w:rsidRPr="00B16C53">
        <w:rPr>
          <w:color w:val="auto"/>
        </w:rPr>
        <w:t>policy</w:t>
      </w:r>
      <w:r w:rsidR="009D42B6" w:rsidRPr="00B16C53">
        <w:rPr>
          <w:color w:val="auto"/>
        </w:rPr>
        <w:t xml:space="preserve"> </w:t>
      </w:r>
      <w:r w:rsidR="00A01CB5" w:rsidRPr="00B16C53">
        <w:rPr>
          <w:color w:val="auto"/>
        </w:rPr>
        <w:t>with</w:t>
      </w:r>
      <w:r w:rsidR="009D42B6" w:rsidRPr="00B16C53">
        <w:rPr>
          <w:color w:val="auto"/>
        </w:rPr>
        <w:t xml:space="preserve"> </w:t>
      </w:r>
      <w:r w:rsidR="00A01CB5" w:rsidRPr="00B16C53">
        <w:rPr>
          <w:color w:val="auto"/>
        </w:rPr>
        <w:t>appropriate</w:t>
      </w:r>
      <w:r w:rsidR="009D42B6" w:rsidRPr="00B16C53">
        <w:rPr>
          <w:color w:val="auto"/>
        </w:rPr>
        <w:t xml:space="preserve"> </w:t>
      </w:r>
      <w:r w:rsidR="00A01CB5" w:rsidRPr="00B16C53">
        <w:rPr>
          <w:color w:val="auto"/>
        </w:rPr>
        <w:t>funding</w:t>
      </w:r>
      <w:r w:rsidR="009D42B6" w:rsidRPr="00B16C53">
        <w:rPr>
          <w:color w:val="auto"/>
        </w:rPr>
        <w:t xml:space="preserve"> </w:t>
      </w:r>
      <w:r w:rsidR="00A01CB5" w:rsidRPr="00B16C53">
        <w:rPr>
          <w:color w:val="auto"/>
        </w:rPr>
        <w:t>that</w:t>
      </w:r>
      <w:r w:rsidR="009D42B6" w:rsidRPr="00B16C53">
        <w:rPr>
          <w:color w:val="auto"/>
        </w:rPr>
        <w:t xml:space="preserve"> </w:t>
      </w:r>
      <w:r w:rsidR="00A94D1B" w:rsidRPr="00B16C53">
        <w:rPr>
          <w:color w:val="auto"/>
        </w:rPr>
        <w:t xml:space="preserve">aims to </w:t>
      </w:r>
      <w:r w:rsidR="00A01CB5" w:rsidRPr="00B16C53">
        <w:rPr>
          <w:color w:val="auto"/>
        </w:rPr>
        <w:t>foster</w:t>
      </w:r>
      <w:r w:rsidR="009D42B6" w:rsidRPr="00B16C53">
        <w:rPr>
          <w:color w:val="auto"/>
        </w:rPr>
        <w:t xml:space="preserve"> </w:t>
      </w:r>
      <w:r w:rsidR="00A01CB5" w:rsidRPr="00B16C53">
        <w:rPr>
          <w:color w:val="auto"/>
        </w:rPr>
        <w:t>flexibility,</w:t>
      </w:r>
      <w:r w:rsidR="009D42B6" w:rsidRPr="00B16C53">
        <w:rPr>
          <w:color w:val="auto"/>
        </w:rPr>
        <w:t xml:space="preserve"> </w:t>
      </w:r>
      <w:r w:rsidR="00A01CB5" w:rsidRPr="00B16C53">
        <w:rPr>
          <w:color w:val="auto"/>
        </w:rPr>
        <w:t>responsiven</w:t>
      </w:r>
      <w:r w:rsidRPr="00B16C53">
        <w:rPr>
          <w:color w:val="auto"/>
        </w:rPr>
        <w:t>ess</w:t>
      </w:r>
      <w:r w:rsidR="009D42B6" w:rsidRPr="00B16C53">
        <w:rPr>
          <w:color w:val="auto"/>
        </w:rPr>
        <w:t xml:space="preserve"> </w:t>
      </w:r>
      <w:r w:rsidRPr="00B16C53">
        <w:rPr>
          <w:color w:val="auto"/>
        </w:rPr>
        <w:t>and</w:t>
      </w:r>
      <w:r w:rsidR="009D42B6" w:rsidRPr="00B16C53">
        <w:rPr>
          <w:color w:val="auto"/>
        </w:rPr>
        <w:t xml:space="preserve"> </w:t>
      </w:r>
      <w:r w:rsidRPr="00B16C53">
        <w:rPr>
          <w:color w:val="auto"/>
        </w:rPr>
        <w:t>innovation,</w:t>
      </w:r>
      <w:r w:rsidR="009D42B6" w:rsidRPr="00B16C53">
        <w:rPr>
          <w:color w:val="auto"/>
        </w:rPr>
        <w:t xml:space="preserve"> </w:t>
      </w:r>
      <w:r w:rsidRPr="00B16C53">
        <w:rPr>
          <w:color w:val="auto"/>
        </w:rPr>
        <w:t>and</w:t>
      </w:r>
      <w:r w:rsidR="009D42B6" w:rsidRPr="00B16C53">
        <w:rPr>
          <w:color w:val="auto"/>
        </w:rPr>
        <w:t xml:space="preserve"> </w:t>
      </w:r>
      <w:r w:rsidRPr="00B16C53">
        <w:rPr>
          <w:color w:val="auto"/>
        </w:rPr>
        <w:t>supporting</w:t>
      </w:r>
      <w:r w:rsidR="009D42B6" w:rsidRPr="00B16C53">
        <w:rPr>
          <w:color w:val="auto"/>
        </w:rPr>
        <w:t xml:space="preserve"> </w:t>
      </w:r>
      <w:r w:rsidRPr="00B16C53">
        <w:rPr>
          <w:color w:val="auto"/>
        </w:rPr>
        <w:t>competitive</w:t>
      </w:r>
      <w:r w:rsidR="009D42B6" w:rsidRPr="00B16C53">
        <w:rPr>
          <w:color w:val="auto"/>
        </w:rPr>
        <w:t xml:space="preserve"> </w:t>
      </w:r>
      <w:r w:rsidR="00A01CB5" w:rsidRPr="00B16C53">
        <w:rPr>
          <w:color w:val="auto"/>
        </w:rPr>
        <w:t>labour</w:t>
      </w:r>
      <w:r w:rsidR="009D42B6" w:rsidRPr="00B16C53">
        <w:rPr>
          <w:color w:val="auto"/>
        </w:rPr>
        <w:t xml:space="preserve"> </w:t>
      </w:r>
      <w:r w:rsidR="00A01CB5" w:rsidRPr="00B16C53">
        <w:rPr>
          <w:color w:val="auto"/>
        </w:rPr>
        <w:t>markets.</w:t>
      </w:r>
      <w:r w:rsidR="009D42B6" w:rsidRPr="00B16C53">
        <w:rPr>
          <w:color w:val="auto"/>
        </w:rPr>
        <w:t xml:space="preserve"> </w:t>
      </w:r>
      <w:r w:rsidR="002E4F3F" w:rsidRPr="00B16C53">
        <w:rPr>
          <w:color w:val="auto"/>
        </w:rPr>
        <w:t>It</w:t>
      </w:r>
      <w:r w:rsidR="009D42B6" w:rsidRPr="00B16C53">
        <w:rPr>
          <w:color w:val="auto"/>
        </w:rPr>
        <w:t xml:space="preserve"> </w:t>
      </w:r>
      <w:r w:rsidR="002E4F3F" w:rsidRPr="00B16C53">
        <w:rPr>
          <w:color w:val="auto"/>
        </w:rPr>
        <w:t>also</w:t>
      </w:r>
      <w:r w:rsidR="009D42B6" w:rsidRPr="00B16C53">
        <w:rPr>
          <w:color w:val="auto"/>
        </w:rPr>
        <w:t xml:space="preserve"> </w:t>
      </w:r>
      <w:r w:rsidR="002E4F3F" w:rsidRPr="00B16C53">
        <w:rPr>
          <w:color w:val="auto"/>
        </w:rPr>
        <w:t>supports</w:t>
      </w:r>
      <w:r w:rsidR="009D42B6" w:rsidRPr="00B16C53">
        <w:rPr>
          <w:color w:val="auto"/>
        </w:rPr>
        <w:t xml:space="preserve"> </w:t>
      </w:r>
      <w:r w:rsidR="002E4F3F" w:rsidRPr="00B16C53">
        <w:rPr>
          <w:color w:val="auto"/>
        </w:rPr>
        <w:t>the</w:t>
      </w:r>
      <w:r w:rsidR="009D42B6" w:rsidRPr="00B16C53">
        <w:rPr>
          <w:color w:val="auto"/>
        </w:rPr>
        <w:t xml:space="preserve"> </w:t>
      </w:r>
      <w:r w:rsidR="00E712DD" w:rsidRPr="00B16C53">
        <w:rPr>
          <w:color w:val="auto"/>
        </w:rPr>
        <w:t>industry</w:t>
      </w:r>
      <w:r w:rsidR="009D42B6" w:rsidRPr="00B16C53">
        <w:rPr>
          <w:color w:val="auto"/>
        </w:rPr>
        <w:t xml:space="preserve"> </w:t>
      </w:r>
      <w:r w:rsidR="002E4F3F" w:rsidRPr="00B16C53">
        <w:rPr>
          <w:color w:val="auto"/>
        </w:rPr>
        <w:t>through</w:t>
      </w:r>
      <w:r w:rsidR="009D42B6" w:rsidRPr="00B16C53">
        <w:rPr>
          <w:color w:val="auto"/>
        </w:rPr>
        <w:t xml:space="preserve"> </w:t>
      </w:r>
      <w:r w:rsidR="002E4F3F" w:rsidRPr="00B16C53">
        <w:rPr>
          <w:color w:val="auto"/>
        </w:rPr>
        <w:t>funding</w:t>
      </w:r>
      <w:r w:rsidR="009D42B6" w:rsidRPr="00B16C53">
        <w:rPr>
          <w:color w:val="auto"/>
        </w:rPr>
        <w:t xml:space="preserve"> </w:t>
      </w:r>
      <w:r w:rsidR="002E4F3F" w:rsidRPr="00B16C53">
        <w:rPr>
          <w:color w:val="auto"/>
        </w:rPr>
        <w:t>and</w:t>
      </w:r>
      <w:r w:rsidR="009D42B6" w:rsidRPr="00B16C53">
        <w:rPr>
          <w:color w:val="auto"/>
        </w:rPr>
        <w:t xml:space="preserve"> </w:t>
      </w:r>
      <w:r w:rsidR="002E4F3F" w:rsidRPr="00B16C53">
        <w:rPr>
          <w:color w:val="auto"/>
        </w:rPr>
        <w:t>regulating</w:t>
      </w:r>
      <w:r w:rsidR="009D42B6" w:rsidRPr="00B16C53">
        <w:rPr>
          <w:color w:val="auto"/>
        </w:rPr>
        <w:t xml:space="preserve"> </w:t>
      </w:r>
      <w:r w:rsidR="002E4F3F" w:rsidRPr="00B16C53">
        <w:rPr>
          <w:color w:val="auto"/>
        </w:rPr>
        <w:t>the</w:t>
      </w:r>
      <w:r w:rsidR="009D42B6" w:rsidRPr="00B16C53">
        <w:rPr>
          <w:color w:val="auto"/>
        </w:rPr>
        <w:t xml:space="preserve"> </w:t>
      </w:r>
      <w:r w:rsidR="002E4F3F" w:rsidRPr="00B16C53">
        <w:rPr>
          <w:color w:val="auto"/>
        </w:rPr>
        <w:t>higher</w:t>
      </w:r>
      <w:r w:rsidR="009D42B6" w:rsidRPr="00B16C53">
        <w:rPr>
          <w:color w:val="auto"/>
        </w:rPr>
        <w:t xml:space="preserve"> </w:t>
      </w:r>
      <w:r w:rsidR="002E4F3F" w:rsidRPr="00B16C53">
        <w:rPr>
          <w:color w:val="auto"/>
        </w:rPr>
        <w:t>education</w:t>
      </w:r>
      <w:r w:rsidR="009D42B6" w:rsidRPr="00B16C53">
        <w:rPr>
          <w:color w:val="auto"/>
        </w:rPr>
        <w:t xml:space="preserve"> </w:t>
      </w:r>
      <w:r w:rsidR="002E4F3F" w:rsidRPr="00B16C53">
        <w:rPr>
          <w:color w:val="auto"/>
        </w:rPr>
        <w:t>and</w:t>
      </w:r>
      <w:r w:rsidR="009D42B6" w:rsidRPr="00B16C53">
        <w:rPr>
          <w:color w:val="auto"/>
        </w:rPr>
        <w:t xml:space="preserve"> </w:t>
      </w:r>
      <w:r w:rsidR="002E4F3F" w:rsidRPr="00B16C53">
        <w:rPr>
          <w:color w:val="auto"/>
        </w:rPr>
        <w:t>the</w:t>
      </w:r>
      <w:r w:rsidR="009D42B6" w:rsidRPr="00B16C53">
        <w:rPr>
          <w:color w:val="auto"/>
        </w:rPr>
        <w:t xml:space="preserve"> </w:t>
      </w:r>
      <w:r w:rsidR="002E4F3F" w:rsidRPr="00B16C53">
        <w:rPr>
          <w:color w:val="auto"/>
        </w:rPr>
        <w:t>vocational</w:t>
      </w:r>
      <w:r w:rsidR="009D42B6" w:rsidRPr="00B16C53">
        <w:rPr>
          <w:color w:val="auto"/>
        </w:rPr>
        <w:t xml:space="preserve"> </w:t>
      </w:r>
      <w:r w:rsidR="002E4F3F" w:rsidRPr="00B16C53">
        <w:rPr>
          <w:color w:val="auto"/>
        </w:rPr>
        <w:t>education</w:t>
      </w:r>
      <w:r w:rsidR="009D42B6" w:rsidRPr="00B16C53">
        <w:rPr>
          <w:color w:val="auto"/>
        </w:rPr>
        <w:t xml:space="preserve"> </w:t>
      </w:r>
      <w:r w:rsidR="002E4F3F" w:rsidRPr="00B16C53">
        <w:rPr>
          <w:color w:val="auto"/>
        </w:rPr>
        <w:t>and</w:t>
      </w:r>
      <w:r w:rsidR="009D42B6" w:rsidRPr="00B16C53">
        <w:rPr>
          <w:color w:val="auto"/>
        </w:rPr>
        <w:t xml:space="preserve"> </w:t>
      </w:r>
      <w:r w:rsidR="002E4F3F" w:rsidRPr="00B16C53">
        <w:rPr>
          <w:color w:val="auto"/>
        </w:rPr>
        <w:t>training</w:t>
      </w:r>
      <w:r w:rsidR="009D42B6" w:rsidRPr="00B16C53">
        <w:rPr>
          <w:color w:val="auto"/>
        </w:rPr>
        <w:t xml:space="preserve"> </w:t>
      </w:r>
      <w:r w:rsidR="002E4F3F" w:rsidRPr="00B16C53">
        <w:rPr>
          <w:color w:val="auto"/>
        </w:rPr>
        <w:t>systems.</w:t>
      </w:r>
      <w:r w:rsidR="00BD0A74" w:rsidRPr="00B16C53">
        <w:rPr>
          <w:color w:val="auto"/>
        </w:rPr>
        <w:t xml:space="preserve"> </w:t>
      </w:r>
      <w:r w:rsidR="0016766B" w:rsidRPr="00B16C53">
        <w:rPr>
          <w:color w:val="auto"/>
          <w:szCs w:val="22"/>
        </w:rPr>
        <w:t>In response to the pressures resulting from COVID-19, the Government announced in March 2020</w:t>
      </w:r>
      <w:r w:rsidR="00AE2085" w:rsidRPr="00B16C53">
        <w:rPr>
          <w:color w:val="auto"/>
          <w:szCs w:val="22"/>
        </w:rPr>
        <w:t xml:space="preserve">, </w:t>
      </w:r>
      <w:r w:rsidR="0016766B" w:rsidRPr="00B16C53">
        <w:rPr>
          <w:color w:val="auto"/>
          <w:szCs w:val="22"/>
        </w:rPr>
        <w:t xml:space="preserve">funding </w:t>
      </w:r>
      <w:r w:rsidR="00AE2085" w:rsidRPr="00B16C53">
        <w:rPr>
          <w:color w:val="auto"/>
          <w:szCs w:val="22"/>
        </w:rPr>
        <w:t>o</w:t>
      </w:r>
      <w:r w:rsidR="0016766B" w:rsidRPr="00B16C53">
        <w:rPr>
          <w:color w:val="auto"/>
          <w:szCs w:val="22"/>
        </w:rPr>
        <w:t>f $235</w:t>
      </w:r>
      <w:r w:rsidR="00BD0A74" w:rsidRPr="00B16C53">
        <w:rPr>
          <w:color w:val="auto"/>
          <w:szCs w:val="22"/>
        </w:rPr>
        <w:t> </w:t>
      </w:r>
      <w:r w:rsidR="0016766B" w:rsidRPr="00B16C53">
        <w:rPr>
          <w:color w:val="auto"/>
          <w:szCs w:val="22"/>
        </w:rPr>
        <w:t xml:space="preserve">million for a COVID-19 retention bonus for </w:t>
      </w:r>
      <w:r w:rsidR="00A94D1B" w:rsidRPr="00B16C53">
        <w:rPr>
          <w:color w:val="auto"/>
          <w:szCs w:val="22"/>
        </w:rPr>
        <w:t xml:space="preserve">direct care workers in </w:t>
      </w:r>
      <w:r w:rsidR="0016766B" w:rsidRPr="00B16C53">
        <w:rPr>
          <w:color w:val="auto"/>
          <w:szCs w:val="22"/>
        </w:rPr>
        <w:t xml:space="preserve">residential </w:t>
      </w:r>
      <w:r w:rsidR="00A94D1B" w:rsidRPr="00B16C53">
        <w:rPr>
          <w:color w:val="auto"/>
          <w:szCs w:val="22"/>
        </w:rPr>
        <w:t xml:space="preserve">aged care </w:t>
      </w:r>
      <w:r w:rsidR="0016766B" w:rsidRPr="00B16C53">
        <w:rPr>
          <w:color w:val="auto"/>
          <w:szCs w:val="22"/>
        </w:rPr>
        <w:t>and home care</w:t>
      </w:r>
      <w:r w:rsidR="001C6D3A" w:rsidRPr="00B16C53">
        <w:rPr>
          <w:color w:val="auto"/>
          <w:szCs w:val="22"/>
        </w:rPr>
        <w:t xml:space="preserve">. Additional funding was also provided to upskill aged care workers in infection control, enable residential and home aged care providers </w:t>
      </w:r>
      <w:r w:rsidR="001C6D3A">
        <w:rPr>
          <w:color w:val="auto"/>
          <w:szCs w:val="22"/>
        </w:rPr>
        <w:t>to hire extra nurses and aged care workers</w:t>
      </w:r>
      <w:r w:rsidR="00BD0A74">
        <w:rPr>
          <w:color w:val="auto"/>
          <w:szCs w:val="22"/>
        </w:rPr>
        <w:t xml:space="preserve">, </w:t>
      </w:r>
      <w:r w:rsidR="001C6D3A">
        <w:rPr>
          <w:color w:val="auto"/>
          <w:szCs w:val="22"/>
        </w:rPr>
        <w:t>and increase aged care staff and training to facilities during an outbreak.</w:t>
      </w:r>
    </w:p>
    <w:p w14:paraId="04C529FA" w14:textId="6239508C" w:rsidR="00B97D56" w:rsidRPr="00214CC6" w:rsidRDefault="0084664D" w:rsidP="00577087">
      <w:pPr>
        <w:pStyle w:val="BodyText"/>
        <w:rPr>
          <w:lang w:eastAsia="en-AU"/>
        </w:rPr>
      </w:pPr>
      <w:r w:rsidRPr="00214CC6">
        <w:t>The</w:t>
      </w:r>
      <w:r w:rsidR="009D42B6" w:rsidRPr="00214CC6">
        <w:t xml:space="preserve"> </w:t>
      </w:r>
      <w:r w:rsidRPr="00214CC6">
        <w:t>National</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rPr>
          <w:lang w:eastAsia="en-AU"/>
        </w:rPr>
        <w:t xml:space="preserve"> </w:t>
      </w:r>
      <w:r w:rsidRPr="00214CC6">
        <w:rPr>
          <w:lang w:eastAsia="en-AU"/>
        </w:rPr>
        <w:t>Census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Survey</w:t>
      </w:r>
      <w:r w:rsidR="008C3D8C" w:rsidRPr="00214CC6">
        <w:rPr>
          <w:rStyle w:val="FootnoteReference"/>
          <w:lang w:eastAsia="en-AU"/>
        </w:rPr>
        <w:footnoteReference w:id="13"/>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conducted</w:t>
      </w:r>
      <w:r w:rsidR="009D42B6" w:rsidRPr="00214CC6">
        <w:rPr>
          <w:lang w:eastAsia="en-AU"/>
        </w:rPr>
        <w:t xml:space="preserve"> </w:t>
      </w:r>
      <w:r w:rsidRPr="00214CC6">
        <w:rPr>
          <w:lang w:eastAsia="en-AU"/>
        </w:rPr>
        <w:t>approximately</w:t>
      </w:r>
      <w:r w:rsidR="009D42B6" w:rsidRPr="00214CC6">
        <w:rPr>
          <w:lang w:eastAsia="en-AU"/>
        </w:rPr>
        <w:t xml:space="preserve"> </w:t>
      </w:r>
      <w:r w:rsidRPr="00214CC6">
        <w:rPr>
          <w:lang w:eastAsia="en-AU"/>
        </w:rPr>
        <w:t>every</w:t>
      </w:r>
      <w:r w:rsidR="009D42B6" w:rsidRPr="00214CC6">
        <w:rPr>
          <w:lang w:eastAsia="en-AU"/>
        </w:rPr>
        <w:t xml:space="preserve"> </w:t>
      </w:r>
      <w:r w:rsidRPr="00214CC6">
        <w:rPr>
          <w:lang w:eastAsia="en-AU"/>
        </w:rPr>
        <w:t>four</w:t>
      </w:r>
      <w:r w:rsidR="009D42B6" w:rsidRPr="00214CC6">
        <w:rPr>
          <w:lang w:eastAsia="en-AU"/>
        </w:rPr>
        <w:t xml:space="preserve"> </w:t>
      </w:r>
      <w:r w:rsidRPr="00214CC6">
        <w:rPr>
          <w:lang w:eastAsia="en-AU"/>
        </w:rPr>
        <w:t>years.</w:t>
      </w:r>
      <w:r w:rsidR="009D42B6" w:rsidRPr="00214CC6">
        <w:rPr>
          <w:lang w:eastAsia="en-AU"/>
        </w:rPr>
        <w:t xml:space="preserve"> </w:t>
      </w:r>
      <w:r w:rsidRPr="00214CC6">
        <w:rPr>
          <w:lang w:eastAsia="en-AU"/>
        </w:rPr>
        <w:t>In</w:t>
      </w:r>
      <w:r w:rsidR="009D42B6" w:rsidRPr="00214CC6">
        <w:rPr>
          <w:lang w:eastAsia="en-AU"/>
        </w:rPr>
        <w:t xml:space="preserve"> </w:t>
      </w:r>
      <w:r w:rsidR="00D75530" w:rsidRPr="00214CC6">
        <w:rPr>
          <w:lang w:eastAsia="en-AU"/>
        </w:rPr>
        <w:t>its</w:t>
      </w:r>
      <w:r w:rsidR="009D42B6" w:rsidRPr="00214CC6">
        <w:rPr>
          <w:lang w:eastAsia="en-AU"/>
        </w:rPr>
        <w:t xml:space="preserve"> </w:t>
      </w:r>
      <w:r w:rsidR="00D75530" w:rsidRPr="00214CC6">
        <w:rPr>
          <w:lang w:eastAsia="en-AU"/>
        </w:rPr>
        <w:t>2017</w:t>
      </w:r>
      <w:r w:rsidR="009D42B6" w:rsidRPr="00214CC6">
        <w:rPr>
          <w:lang w:eastAsia="en-AU"/>
        </w:rPr>
        <w:t xml:space="preserve"> </w:t>
      </w:r>
      <w:r w:rsidRPr="00214CC6">
        <w:rPr>
          <w:lang w:eastAsia="en-AU"/>
        </w:rPr>
        <w:t>annual</w:t>
      </w:r>
      <w:r w:rsidR="009D42B6" w:rsidRPr="00214CC6">
        <w:rPr>
          <w:lang w:eastAsia="en-AU"/>
        </w:rPr>
        <w:t xml:space="preserve"> </w:t>
      </w:r>
      <w:r w:rsidRPr="00214CC6">
        <w:rPr>
          <w:lang w:eastAsia="en-AU"/>
        </w:rPr>
        <w:t>report</w:t>
      </w:r>
      <w:r w:rsidR="00842013" w:rsidRPr="00214CC6">
        <w:rPr>
          <w:lang w:eastAsia="en-AU"/>
        </w:rPr>
        <w:t>,</w:t>
      </w:r>
      <w:r w:rsidR="009D42B6" w:rsidRPr="00214CC6">
        <w:rPr>
          <w:lang w:eastAsia="en-AU"/>
        </w:rPr>
        <w:t xml:space="preserve"> </w:t>
      </w:r>
      <w:r w:rsidRPr="00214CC6">
        <w:rPr>
          <w:lang w:eastAsia="en-AU"/>
        </w:rPr>
        <w:t>ACFA</w:t>
      </w:r>
      <w:r w:rsidR="009D42B6" w:rsidRPr="00214CC6">
        <w:rPr>
          <w:lang w:eastAsia="en-AU"/>
        </w:rPr>
        <w:t xml:space="preserve"> </w:t>
      </w:r>
      <w:r w:rsidRPr="00214CC6">
        <w:rPr>
          <w:lang w:eastAsia="en-AU"/>
        </w:rPr>
        <w:t>provided</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summary</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findings</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2016</w:t>
      </w:r>
      <w:r w:rsidR="009D42B6" w:rsidRPr="00214CC6">
        <w:rPr>
          <w:lang w:eastAsia="en-AU"/>
        </w:rPr>
        <w:t xml:space="preserve"> </w:t>
      </w:r>
      <w:r w:rsidRPr="00214CC6">
        <w:rPr>
          <w:lang w:eastAsia="en-AU"/>
        </w:rPr>
        <w:t>Survey.</w:t>
      </w:r>
      <w:bookmarkEnd w:id="144"/>
      <w:bookmarkEnd w:id="145"/>
      <w:bookmarkEnd w:id="146"/>
      <w:bookmarkEnd w:id="147"/>
      <w:r w:rsidR="00EA33B1">
        <w:rPr>
          <w:lang w:eastAsia="en-AU"/>
        </w:rPr>
        <w:t xml:space="preserve"> </w:t>
      </w:r>
      <w:r w:rsidR="00B97D56" w:rsidRPr="00214CC6">
        <w:rPr>
          <w:lang w:eastAsia="en-AU"/>
        </w:rPr>
        <w:t>The</w:t>
      </w:r>
      <w:r w:rsidR="009D42B6" w:rsidRPr="00214CC6">
        <w:rPr>
          <w:lang w:eastAsia="en-AU"/>
        </w:rPr>
        <w:t xml:space="preserve"> </w:t>
      </w:r>
      <w:r w:rsidR="00B97D56" w:rsidRPr="00214CC6">
        <w:rPr>
          <w:lang w:eastAsia="en-AU"/>
        </w:rPr>
        <w:t>2016</w:t>
      </w:r>
      <w:r w:rsidR="009D42B6" w:rsidRPr="00214CC6">
        <w:rPr>
          <w:lang w:eastAsia="en-AU"/>
        </w:rPr>
        <w:t xml:space="preserve"> </w:t>
      </w:r>
      <w:r w:rsidR="00B97D56" w:rsidRPr="00214CC6">
        <w:rPr>
          <w:lang w:eastAsia="en-AU"/>
        </w:rPr>
        <w:t>census</w:t>
      </w:r>
      <w:r w:rsidR="009D42B6" w:rsidRPr="00214CC6">
        <w:rPr>
          <w:lang w:eastAsia="en-AU"/>
        </w:rPr>
        <w:t xml:space="preserve"> </w:t>
      </w:r>
      <w:r w:rsidR="00B97D56" w:rsidRPr="00214CC6">
        <w:rPr>
          <w:lang w:eastAsia="en-AU"/>
        </w:rPr>
        <w:t>reported</w:t>
      </w:r>
      <w:r w:rsidR="009D42B6" w:rsidRPr="00214CC6">
        <w:rPr>
          <w:lang w:eastAsia="en-AU"/>
        </w:rPr>
        <w:t xml:space="preserve"> </w:t>
      </w:r>
      <w:r w:rsidR="00B97D56" w:rsidRPr="00214CC6">
        <w:rPr>
          <w:lang w:eastAsia="en-AU"/>
        </w:rPr>
        <w:t>the</w:t>
      </w:r>
      <w:r w:rsidR="009D42B6" w:rsidRPr="00214CC6">
        <w:rPr>
          <w:lang w:eastAsia="en-AU"/>
        </w:rPr>
        <w:t xml:space="preserve"> </w:t>
      </w:r>
      <w:r w:rsidR="00B97D56" w:rsidRPr="00214CC6">
        <w:rPr>
          <w:lang w:eastAsia="en-AU"/>
        </w:rPr>
        <w:t>number</w:t>
      </w:r>
      <w:r w:rsidR="009D42B6" w:rsidRPr="00214CC6">
        <w:rPr>
          <w:lang w:eastAsia="en-AU"/>
        </w:rPr>
        <w:t xml:space="preserve"> </w:t>
      </w:r>
      <w:r w:rsidR="00B97D56" w:rsidRPr="00214CC6">
        <w:rPr>
          <w:lang w:eastAsia="en-AU"/>
        </w:rPr>
        <w:t>of</w:t>
      </w:r>
      <w:r w:rsidR="009D42B6" w:rsidRPr="00214CC6">
        <w:rPr>
          <w:lang w:eastAsia="en-AU"/>
        </w:rPr>
        <w:t xml:space="preserve"> </w:t>
      </w:r>
      <w:r w:rsidR="00B97D56" w:rsidRPr="00214CC6">
        <w:rPr>
          <w:lang w:eastAsia="en-AU"/>
        </w:rPr>
        <w:t>paid</w:t>
      </w:r>
      <w:r w:rsidR="009D42B6" w:rsidRPr="00214CC6">
        <w:rPr>
          <w:lang w:eastAsia="en-AU"/>
        </w:rPr>
        <w:t xml:space="preserve"> </w:t>
      </w:r>
      <w:r w:rsidR="00B97D56" w:rsidRPr="00214CC6">
        <w:rPr>
          <w:lang w:eastAsia="en-AU"/>
        </w:rPr>
        <w:t>workers</w:t>
      </w:r>
      <w:r w:rsidR="009D42B6" w:rsidRPr="00214CC6">
        <w:rPr>
          <w:lang w:eastAsia="en-AU"/>
        </w:rPr>
        <w:t xml:space="preserve"> </w:t>
      </w:r>
      <w:r w:rsidR="00B97D56" w:rsidRPr="00214CC6">
        <w:rPr>
          <w:lang w:eastAsia="en-AU"/>
        </w:rPr>
        <w:t>in</w:t>
      </w:r>
      <w:r w:rsidR="009D42B6" w:rsidRPr="00214CC6">
        <w:rPr>
          <w:lang w:eastAsia="en-AU"/>
        </w:rPr>
        <w:t xml:space="preserve"> </w:t>
      </w:r>
      <w:r w:rsidR="00B97D56" w:rsidRPr="00214CC6">
        <w:rPr>
          <w:lang w:eastAsia="en-AU"/>
        </w:rPr>
        <w:t>the</w:t>
      </w:r>
      <w:r w:rsidR="009D42B6" w:rsidRPr="00214CC6">
        <w:rPr>
          <w:lang w:eastAsia="en-AU"/>
        </w:rPr>
        <w:t xml:space="preserve"> </w:t>
      </w:r>
      <w:r w:rsidR="00B97D56" w:rsidRPr="00214CC6">
        <w:rPr>
          <w:lang w:eastAsia="en-AU"/>
        </w:rPr>
        <w:t>aged</w:t>
      </w:r>
      <w:r w:rsidR="009D42B6" w:rsidRPr="00214CC6">
        <w:rPr>
          <w:lang w:eastAsia="en-AU"/>
        </w:rPr>
        <w:t xml:space="preserve"> </w:t>
      </w:r>
      <w:r w:rsidR="00B97D56" w:rsidRPr="00214CC6">
        <w:rPr>
          <w:lang w:eastAsia="en-AU"/>
        </w:rPr>
        <w:t>care</w:t>
      </w:r>
      <w:r w:rsidR="009D42B6" w:rsidRPr="00214CC6">
        <w:rPr>
          <w:lang w:eastAsia="en-AU"/>
        </w:rPr>
        <w:t xml:space="preserve"> </w:t>
      </w:r>
      <w:r w:rsidR="00B97D56" w:rsidRPr="00214CC6">
        <w:rPr>
          <w:lang w:eastAsia="en-AU"/>
        </w:rPr>
        <w:t>industry</w:t>
      </w:r>
      <w:r w:rsidR="009D42B6" w:rsidRPr="00214CC6">
        <w:rPr>
          <w:lang w:eastAsia="en-AU"/>
        </w:rPr>
        <w:t xml:space="preserve"> </w:t>
      </w:r>
      <w:r w:rsidR="00B97D56" w:rsidRPr="00214CC6">
        <w:rPr>
          <w:lang w:eastAsia="en-AU"/>
        </w:rPr>
        <w:t>was</w:t>
      </w:r>
      <w:r w:rsidR="009D42B6" w:rsidRPr="00214CC6">
        <w:rPr>
          <w:lang w:eastAsia="en-AU"/>
        </w:rPr>
        <w:t xml:space="preserve"> </w:t>
      </w:r>
      <w:r w:rsidR="00B97D56" w:rsidRPr="00214CC6">
        <w:rPr>
          <w:lang w:eastAsia="en-AU"/>
        </w:rPr>
        <w:t>around</w:t>
      </w:r>
      <w:r w:rsidR="009D42B6" w:rsidRPr="00214CC6">
        <w:rPr>
          <w:lang w:eastAsia="en-AU"/>
        </w:rPr>
        <w:t xml:space="preserve"> </w:t>
      </w:r>
      <w:r w:rsidR="00B97D56" w:rsidRPr="00214CC6">
        <w:rPr>
          <w:lang w:eastAsia="en-AU"/>
        </w:rPr>
        <w:t>366,000,</w:t>
      </w:r>
      <w:r w:rsidR="009D42B6" w:rsidRPr="00214CC6">
        <w:rPr>
          <w:lang w:eastAsia="en-AU"/>
        </w:rPr>
        <w:t xml:space="preserve"> </w:t>
      </w:r>
      <w:r w:rsidR="00B97D56" w:rsidRPr="00214CC6">
        <w:rPr>
          <w:lang w:eastAsia="en-AU"/>
        </w:rPr>
        <w:t>with</w:t>
      </w:r>
      <w:r w:rsidR="009D42B6" w:rsidRPr="00214CC6">
        <w:rPr>
          <w:lang w:eastAsia="en-AU"/>
        </w:rPr>
        <w:t xml:space="preserve"> </w:t>
      </w:r>
      <w:r w:rsidR="00B97D56" w:rsidRPr="00214CC6">
        <w:rPr>
          <w:lang w:eastAsia="en-AU"/>
        </w:rPr>
        <w:t>an</w:t>
      </w:r>
      <w:r w:rsidR="009D42B6" w:rsidRPr="00214CC6">
        <w:rPr>
          <w:lang w:eastAsia="en-AU"/>
        </w:rPr>
        <w:t xml:space="preserve"> </w:t>
      </w:r>
      <w:r w:rsidR="00B97D56" w:rsidRPr="00214CC6">
        <w:rPr>
          <w:lang w:eastAsia="en-AU"/>
        </w:rPr>
        <w:t>additional</w:t>
      </w:r>
      <w:r w:rsidR="009D42B6" w:rsidRPr="00214CC6">
        <w:rPr>
          <w:lang w:eastAsia="en-AU"/>
        </w:rPr>
        <w:t xml:space="preserve"> </w:t>
      </w:r>
      <w:r w:rsidR="00B97D56" w:rsidRPr="00214CC6">
        <w:rPr>
          <w:lang w:eastAsia="en-AU"/>
        </w:rPr>
        <w:t>68,000</w:t>
      </w:r>
      <w:r w:rsidR="009D42B6" w:rsidRPr="00214CC6">
        <w:rPr>
          <w:lang w:eastAsia="en-AU"/>
        </w:rPr>
        <w:t xml:space="preserve"> </w:t>
      </w:r>
      <w:r w:rsidR="00B97D56" w:rsidRPr="00214CC6">
        <w:rPr>
          <w:lang w:eastAsia="en-AU"/>
        </w:rPr>
        <w:t>volunteers.</w:t>
      </w:r>
      <w:r w:rsidR="009D42B6" w:rsidRPr="00214CC6">
        <w:rPr>
          <w:lang w:eastAsia="en-AU"/>
        </w:rPr>
        <w:t xml:space="preserve"> </w:t>
      </w:r>
    </w:p>
    <w:p w14:paraId="1AE8131F" w14:textId="156938A1" w:rsidR="00B97D56" w:rsidRPr="00214CC6" w:rsidRDefault="00B97D56" w:rsidP="008D70E7">
      <w:pPr>
        <w:pStyle w:val="BodyText"/>
      </w:pPr>
      <w:r w:rsidRPr="00214CC6">
        <w:t>Total</w:t>
      </w:r>
      <w:r w:rsidR="009D42B6" w:rsidRPr="00214CC6">
        <w:t xml:space="preserve"> </w:t>
      </w:r>
      <w:r w:rsidRPr="00214CC6">
        <w:t>paid</w:t>
      </w:r>
      <w:r w:rsidR="009D42B6" w:rsidRPr="00214CC6">
        <w:t xml:space="preserve"> </w:t>
      </w:r>
      <w:r w:rsidRPr="00214CC6">
        <w:t>workers</w:t>
      </w:r>
      <w:r w:rsidR="009D42B6" w:rsidRPr="00214CC6">
        <w:t xml:space="preserve"> </w:t>
      </w:r>
      <w:r w:rsidRPr="00214CC6">
        <w:t>in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in</w:t>
      </w:r>
      <w:r w:rsidR="009D42B6" w:rsidRPr="00214CC6">
        <w:t xml:space="preserve"> </w:t>
      </w:r>
      <w:r w:rsidRPr="00214CC6">
        <w:t>2016</w:t>
      </w:r>
      <w:r w:rsidR="009D42B6" w:rsidRPr="00214CC6">
        <w:t xml:space="preserve"> </w:t>
      </w:r>
      <w:r w:rsidRPr="00214CC6">
        <w:t>wa</w:t>
      </w:r>
      <w:r w:rsidR="009040E2" w:rsidRPr="00214CC6">
        <w:t>s</w:t>
      </w:r>
      <w:r w:rsidR="009D42B6" w:rsidRPr="00214CC6">
        <w:t xml:space="preserve"> </w:t>
      </w:r>
      <w:r w:rsidR="009040E2" w:rsidRPr="00214CC6">
        <w:t>estimated</w:t>
      </w:r>
      <w:r w:rsidR="009D42B6" w:rsidRPr="00214CC6">
        <w:t xml:space="preserve"> </w:t>
      </w:r>
      <w:r w:rsidR="009040E2" w:rsidRPr="00214CC6">
        <w:t>at</w:t>
      </w:r>
      <w:r w:rsidR="009D42B6" w:rsidRPr="00214CC6">
        <w:t xml:space="preserve"> </w:t>
      </w:r>
      <w:r w:rsidR="009040E2" w:rsidRPr="00214CC6">
        <w:t>235,764,</w:t>
      </w:r>
      <w:r w:rsidR="009D42B6" w:rsidRPr="00214CC6">
        <w:t xml:space="preserve"> </w:t>
      </w:r>
      <w:r w:rsidR="009040E2" w:rsidRPr="00214CC6">
        <w:t>of</w:t>
      </w:r>
      <w:r w:rsidR="009D42B6" w:rsidRPr="00214CC6">
        <w:t xml:space="preserve"> </w:t>
      </w:r>
      <w:r w:rsidR="009040E2" w:rsidRPr="00214CC6">
        <w:t>whom</w:t>
      </w:r>
      <w:r w:rsidR="009D42B6" w:rsidRPr="00214CC6">
        <w:t xml:space="preserve"> </w:t>
      </w:r>
      <w:r w:rsidRPr="00214CC6">
        <w:t>153,854</w:t>
      </w:r>
      <w:r w:rsidR="009D42B6" w:rsidRPr="00214CC6">
        <w:t xml:space="preserve"> </w:t>
      </w:r>
      <w:r w:rsidRPr="00214CC6">
        <w:t>were</w:t>
      </w:r>
      <w:r w:rsidR="009D42B6" w:rsidRPr="00214CC6">
        <w:t xml:space="preserve"> </w:t>
      </w:r>
      <w:r w:rsidRPr="00214CC6">
        <w:t>direct</w:t>
      </w:r>
      <w:r w:rsidR="009D42B6" w:rsidRPr="00214CC6">
        <w:t xml:space="preserve"> </w:t>
      </w:r>
      <w:r w:rsidRPr="00214CC6">
        <w:t>care</w:t>
      </w:r>
      <w:r w:rsidR="009D42B6" w:rsidRPr="00214CC6">
        <w:t xml:space="preserve"> </w:t>
      </w:r>
      <w:r w:rsidRPr="00214CC6">
        <w:t>workers.</w:t>
      </w:r>
      <w:r w:rsidR="009D42B6" w:rsidRPr="00214CC6">
        <w:t xml:space="preserve"> </w:t>
      </w:r>
      <w:r w:rsidRPr="00214CC6">
        <w:t>Total</w:t>
      </w:r>
      <w:r w:rsidR="009D42B6" w:rsidRPr="00214CC6">
        <w:t xml:space="preserve"> </w:t>
      </w:r>
      <w:r w:rsidRPr="00214CC6">
        <w:t>paid</w:t>
      </w:r>
      <w:r w:rsidR="009D42B6" w:rsidRPr="00214CC6">
        <w:t xml:space="preserve"> </w:t>
      </w:r>
      <w:r w:rsidRPr="00214CC6">
        <w:t>workers</w:t>
      </w:r>
      <w:r w:rsidR="009D42B6" w:rsidRPr="00214CC6">
        <w:t xml:space="preserve"> </w:t>
      </w:r>
      <w:r w:rsidRPr="00214CC6">
        <w:t>in</w:t>
      </w:r>
      <w:r w:rsidR="009D42B6" w:rsidRPr="00214CC6">
        <w:t xml:space="preserve"> </w:t>
      </w:r>
      <w:r w:rsidRPr="00214CC6">
        <w:t>home</w:t>
      </w:r>
      <w:r w:rsidR="009D42B6" w:rsidRPr="00214CC6">
        <w:t xml:space="preserve"> </w:t>
      </w:r>
      <w:r w:rsidRPr="00214CC6">
        <w:t>support</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wer</w:t>
      </w:r>
      <w:r w:rsidR="009040E2" w:rsidRPr="00214CC6">
        <w:t>e</w:t>
      </w:r>
      <w:r w:rsidR="009D42B6" w:rsidRPr="00214CC6">
        <w:t xml:space="preserve"> </w:t>
      </w:r>
      <w:r w:rsidR="009040E2" w:rsidRPr="00214CC6">
        <w:t>estimated</w:t>
      </w:r>
      <w:r w:rsidR="009D42B6" w:rsidRPr="00214CC6">
        <w:t xml:space="preserve"> </w:t>
      </w:r>
      <w:r w:rsidR="009040E2" w:rsidRPr="00214CC6">
        <w:t>at</w:t>
      </w:r>
      <w:r w:rsidR="009D42B6" w:rsidRPr="00214CC6">
        <w:t xml:space="preserve"> </w:t>
      </w:r>
      <w:r w:rsidR="009040E2" w:rsidRPr="00214CC6">
        <w:t>130,263,</w:t>
      </w:r>
      <w:r w:rsidR="009D42B6" w:rsidRPr="00214CC6">
        <w:t xml:space="preserve"> </w:t>
      </w:r>
      <w:r w:rsidR="009040E2" w:rsidRPr="00214CC6">
        <w:t>of</w:t>
      </w:r>
      <w:r w:rsidR="009D42B6" w:rsidRPr="00214CC6">
        <w:t xml:space="preserve"> </w:t>
      </w:r>
      <w:r w:rsidR="009040E2" w:rsidRPr="00214CC6">
        <w:t>whom</w:t>
      </w:r>
      <w:r w:rsidR="009D42B6" w:rsidRPr="00214CC6">
        <w:t xml:space="preserve"> </w:t>
      </w:r>
      <w:r w:rsidRPr="00214CC6">
        <w:t>86,463</w:t>
      </w:r>
      <w:r w:rsidR="009D42B6" w:rsidRPr="00214CC6">
        <w:t xml:space="preserve"> </w:t>
      </w:r>
      <w:r w:rsidRPr="00214CC6">
        <w:t>were</w:t>
      </w:r>
      <w:r w:rsidR="009D42B6" w:rsidRPr="00214CC6">
        <w:t xml:space="preserve"> </w:t>
      </w:r>
      <w:r w:rsidRPr="00214CC6">
        <w:t>in</w:t>
      </w:r>
      <w:r w:rsidR="009D42B6" w:rsidRPr="00214CC6">
        <w:t xml:space="preserve"> </w:t>
      </w:r>
      <w:r w:rsidRPr="00214CC6">
        <w:t>direct</w:t>
      </w:r>
      <w:r w:rsidR="009D42B6" w:rsidRPr="00214CC6">
        <w:t xml:space="preserve"> </w:t>
      </w:r>
      <w:r w:rsidRPr="00214CC6">
        <w:t>care</w:t>
      </w:r>
      <w:r w:rsidR="009D42B6" w:rsidRPr="00214CC6">
        <w:t xml:space="preserve"> </w:t>
      </w:r>
      <w:r w:rsidRPr="00214CC6">
        <w:t>roles.</w:t>
      </w:r>
    </w:p>
    <w:p w14:paraId="72D9556B" w14:textId="776D527E" w:rsidR="009D42B6" w:rsidRPr="00214CC6" w:rsidRDefault="0013084D" w:rsidP="00577087">
      <w:pPr>
        <w:pStyle w:val="BodyText"/>
      </w:pPr>
      <w:r w:rsidRPr="00214CC6">
        <w:t>Of</w:t>
      </w:r>
      <w:r w:rsidR="009D42B6" w:rsidRPr="00214CC6">
        <w:t xml:space="preserve"> </w:t>
      </w:r>
      <w:r w:rsidRPr="00214CC6">
        <w:t>the</w:t>
      </w:r>
      <w:r w:rsidR="009D42B6" w:rsidRPr="00214CC6">
        <w:t xml:space="preserve"> </w:t>
      </w:r>
      <w:r w:rsidR="008C3D3D" w:rsidRPr="00214CC6">
        <w:t>reported</w:t>
      </w:r>
      <w:r w:rsidR="009D42B6" w:rsidRPr="00214CC6">
        <w:t xml:space="preserve"> </w:t>
      </w:r>
      <w:r w:rsidRPr="00214CC6">
        <w:t>434,</w:t>
      </w:r>
      <w:r w:rsidR="00DA0A0D" w:rsidRPr="00214CC6">
        <w:t>443</w:t>
      </w:r>
      <w:r w:rsidR="009D42B6" w:rsidRPr="00214CC6">
        <w:t xml:space="preserve"> </w:t>
      </w:r>
      <w:r w:rsidRPr="00214CC6">
        <w:t>people</w:t>
      </w:r>
      <w:r w:rsidR="009D42B6" w:rsidRPr="00214CC6">
        <w:t xml:space="preserve"> </w:t>
      </w:r>
      <w:r w:rsidRPr="00214CC6">
        <w:t>working</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008C3D3D" w:rsidRPr="00214CC6">
        <w:t>in</w:t>
      </w:r>
      <w:r w:rsidR="009D42B6" w:rsidRPr="00214CC6">
        <w:t xml:space="preserve"> </w:t>
      </w:r>
      <w:r w:rsidR="008C3D3D" w:rsidRPr="00214CC6">
        <w:t>2016</w:t>
      </w:r>
      <w:r w:rsidRPr="00214CC6">
        <w:t>,</w:t>
      </w:r>
      <w:r w:rsidR="009D42B6" w:rsidRPr="00214CC6">
        <w:t xml:space="preserve"> </w:t>
      </w:r>
      <w:r w:rsidR="008C3D3D" w:rsidRPr="00214CC6">
        <w:t>6</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8C3D3D" w:rsidRPr="00214CC6">
        <w:t>were</w:t>
      </w:r>
      <w:r w:rsidR="009D42B6" w:rsidRPr="00214CC6">
        <w:t xml:space="preserve"> </w:t>
      </w:r>
      <w:r w:rsidR="00C81A9D" w:rsidRPr="00214CC6">
        <w:t>in</w:t>
      </w:r>
      <w:r w:rsidR="009D42B6" w:rsidRPr="00214CC6">
        <w:t xml:space="preserve"> </w:t>
      </w:r>
      <w:r w:rsidR="00C81A9D" w:rsidRPr="00214CC6">
        <w:t>residential</w:t>
      </w:r>
      <w:r w:rsidR="009D42B6" w:rsidRPr="00214CC6">
        <w:t xml:space="preserve"> </w:t>
      </w:r>
      <w:r w:rsidRPr="00214CC6">
        <w:t>care</w:t>
      </w:r>
      <w:r w:rsidR="008C3D3D" w:rsidRPr="00214CC6">
        <w:t>.</w:t>
      </w:r>
      <w:r w:rsidR="009D42B6" w:rsidRPr="00214CC6">
        <w:t xml:space="preserve"> </w:t>
      </w:r>
      <w:r w:rsidRPr="00214CC6">
        <w:t>The</w:t>
      </w:r>
      <w:r w:rsidR="009D42B6" w:rsidRPr="00214CC6">
        <w:t xml:space="preserve"> </w:t>
      </w:r>
      <w:r w:rsidRPr="00214CC6">
        <w:t>remainder</w:t>
      </w:r>
      <w:r w:rsidR="009D42B6" w:rsidRPr="00214CC6">
        <w:t xml:space="preserve"> </w:t>
      </w:r>
      <w:r w:rsidRPr="00214CC6">
        <w:t>of</w:t>
      </w:r>
      <w:r w:rsidR="009D42B6" w:rsidRPr="00214CC6">
        <w:t xml:space="preserve"> </w:t>
      </w:r>
      <w:r w:rsidRPr="00214CC6">
        <w:t>the</w:t>
      </w:r>
      <w:r w:rsidR="009D42B6" w:rsidRPr="00214CC6">
        <w:t xml:space="preserve"> </w:t>
      </w:r>
      <w:r w:rsidRPr="00214CC6">
        <w:t>workforce</w:t>
      </w:r>
      <w:r w:rsidR="009D42B6" w:rsidRPr="00214CC6">
        <w:t xml:space="preserve"> </w:t>
      </w:r>
      <w:r w:rsidR="008C3D3D" w:rsidRPr="00214CC6">
        <w:t>were</w:t>
      </w:r>
      <w:r w:rsidR="009D42B6" w:rsidRPr="00214CC6">
        <w:t xml:space="preserve"> </w:t>
      </w:r>
      <w:r w:rsidR="00EB5F93" w:rsidRPr="00214CC6">
        <w:t>in</w:t>
      </w:r>
      <w:r w:rsidR="009D42B6" w:rsidRPr="00214CC6">
        <w:t xml:space="preserve"> </w:t>
      </w:r>
      <w:r w:rsidR="001738DB" w:rsidRPr="00214CC6">
        <w:t>home</w:t>
      </w:r>
      <w:r w:rsidR="009D42B6" w:rsidRPr="00214CC6">
        <w:t xml:space="preserve"> </w:t>
      </w:r>
      <w:r w:rsidR="001738DB" w:rsidRPr="00214CC6">
        <w:t>support</w:t>
      </w:r>
      <w:r w:rsidR="009D42B6" w:rsidRPr="00214CC6">
        <w:t xml:space="preserve"> </w:t>
      </w:r>
      <w:r w:rsidR="001738DB" w:rsidRPr="00214CC6">
        <w:t>and</w:t>
      </w:r>
      <w:r w:rsidR="009D42B6" w:rsidRPr="00214CC6">
        <w:t xml:space="preserve"> </w:t>
      </w:r>
      <w:r w:rsidR="001738DB" w:rsidRPr="00214CC6">
        <w:t>home</w:t>
      </w:r>
      <w:r w:rsidR="009D42B6" w:rsidRPr="00214CC6">
        <w:t xml:space="preserve"> </w:t>
      </w:r>
      <w:r w:rsidR="001738DB" w:rsidRPr="00214CC6">
        <w:t>care</w:t>
      </w:r>
      <w:r w:rsidR="008C3D3D" w:rsidRPr="00214CC6">
        <w:t>.</w:t>
      </w:r>
      <w:r w:rsidR="009D42B6" w:rsidRPr="00214CC6">
        <w:t xml:space="preserve"> </w:t>
      </w:r>
      <w:r w:rsidR="0009024C" w:rsidRPr="00214CC6">
        <w:fldChar w:fldCharType="begin"/>
      </w:r>
      <w:r w:rsidR="0009024C" w:rsidRPr="00214CC6">
        <w:instrText xml:space="preserve"> REF _Ref2785164 \h  \* MERGEFORMAT </w:instrText>
      </w:r>
      <w:r w:rsidR="0009024C" w:rsidRPr="00214CC6">
        <w:fldChar w:fldCharType="separate"/>
      </w:r>
      <w:r w:rsidR="007621BE" w:rsidRPr="001F04D2">
        <w:t>Chart</w:t>
      </w:r>
      <w:r w:rsidR="007621BE">
        <w:t xml:space="preserve"> </w:t>
      </w:r>
      <w:r w:rsidR="007621BE">
        <w:rPr>
          <w:noProof/>
        </w:rPr>
        <w:t>2.4</w:t>
      </w:r>
      <w:r w:rsidR="0009024C" w:rsidRPr="00214CC6">
        <w:fldChar w:fldCharType="end"/>
      </w:r>
      <w:r w:rsidR="009D42B6" w:rsidRPr="00214CC6">
        <w:t xml:space="preserve"> </w:t>
      </w:r>
      <w:r w:rsidRPr="00214CC6">
        <w:t>shows</w:t>
      </w:r>
      <w:r w:rsidR="009D42B6" w:rsidRPr="00214CC6">
        <w:t xml:space="preserve"> </w:t>
      </w:r>
      <w:r w:rsidRPr="00214CC6">
        <w:t>the</w:t>
      </w:r>
      <w:r w:rsidR="009D42B6" w:rsidRPr="00214CC6">
        <w:t xml:space="preserve"> </w:t>
      </w:r>
      <w:r w:rsidRPr="00214CC6">
        <w:t>composition</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008C3D3D" w:rsidRPr="00214CC6">
        <w:t>as</w:t>
      </w:r>
      <w:r w:rsidR="009D42B6" w:rsidRPr="00214CC6">
        <w:t xml:space="preserve"> </w:t>
      </w:r>
      <w:r w:rsidR="008C3D3D" w:rsidRPr="00214CC6">
        <w:t>reported</w:t>
      </w:r>
      <w:r w:rsidR="009D42B6" w:rsidRPr="00214CC6">
        <w:t xml:space="preserve"> </w:t>
      </w:r>
      <w:r w:rsidR="007B4CE8" w:rsidRPr="00214CC6">
        <w:t>in</w:t>
      </w:r>
      <w:r w:rsidR="009D42B6" w:rsidRPr="00214CC6">
        <w:t xml:space="preserve"> </w:t>
      </w:r>
      <w:r w:rsidR="007B4CE8" w:rsidRPr="00214CC6">
        <w:t>2016</w:t>
      </w:r>
      <w:r w:rsidRPr="00214CC6">
        <w:t>.</w:t>
      </w:r>
    </w:p>
    <w:p w14:paraId="7C80E26C" w14:textId="1929B98D" w:rsidR="001F04D2" w:rsidRPr="001F04D2" w:rsidRDefault="001F04D2" w:rsidP="00F97CCC">
      <w:pPr>
        <w:pStyle w:val="Caption"/>
      </w:pPr>
      <w:bookmarkStart w:id="148" w:name="_Ref2785164"/>
      <w:bookmarkStart w:id="149" w:name="_Toc39040486"/>
      <w:r w:rsidRPr="001F04D2">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2</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4</w:t>
      </w:r>
      <w:r w:rsidR="009D64CB">
        <w:rPr>
          <w:noProof/>
        </w:rPr>
        <w:fldChar w:fldCharType="end"/>
      </w:r>
      <w:bookmarkEnd w:id="148"/>
      <w:r w:rsidR="00DB5639">
        <w:t>:</w:t>
      </w:r>
      <w:r w:rsidR="009D42B6">
        <w:t xml:space="preserve"> </w:t>
      </w:r>
      <w:r w:rsidRPr="001F04D2">
        <w:t>Aged</w:t>
      </w:r>
      <w:r w:rsidR="009D42B6">
        <w:t xml:space="preserve"> </w:t>
      </w:r>
      <w:r w:rsidRPr="001F04D2">
        <w:t>care</w:t>
      </w:r>
      <w:r w:rsidR="009D42B6">
        <w:t xml:space="preserve"> </w:t>
      </w:r>
      <w:r w:rsidRPr="001F04D2">
        <w:t>workforce</w:t>
      </w:r>
      <w:r w:rsidR="009D42B6">
        <w:t xml:space="preserve"> </w:t>
      </w:r>
      <w:r w:rsidRPr="001F04D2">
        <w:t>composition</w:t>
      </w:r>
      <w:r w:rsidR="00C47C04">
        <w:t>,</w:t>
      </w:r>
      <w:r w:rsidR="009D42B6">
        <w:t xml:space="preserve"> </w:t>
      </w:r>
      <w:r w:rsidRPr="001F04D2">
        <w:t>2016</w:t>
      </w:r>
      <w:bookmarkEnd w:id="149"/>
    </w:p>
    <w:p w14:paraId="4C966C69" w14:textId="77777777" w:rsidR="009D42B6" w:rsidRPr="00214CC6" w:rsidRDefault="001F04D2" w:rsidP="00577087">
      <w:pPr>
        <w:pStyle w:val="BodyText"/>
      </w:pPr>
      <w:r w:rsidRPr="00214CC6">
        <w:rPr>
          <w:noProof/>
          <w:lang w:eastAsia="en-AU"/>
        </w:rPr>
        <w:drawing>
          <wp:inline distT="0" distB="0" distL="0" distR="0" wp14:anchorId="4B71FA1E" wp14:editId="183AFB33">
            <wp:extent cx="2858400" cy="2762015"/>
            <wp:effectExtent l="0" t="0" r="0" b="635"/>
            <wp:docPr id="685" name="Picture 685" descr="Chart 2.4: Aged care workforce compositio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58400" cy="2762015"/>
                    </a:xfrm>
                    <a:prstGeom prst="rect">
                      <a:avLst/>
                    </a:prstGeom>
                    <a:noFill/>
                  </pic:spPr>
                </pic:pic>
              </a:graphicData>
            </a:graphic>
          </wp:inline>
        </w:drawing>
      </w:r>
    </w:p>
    <w:p w14:paraId="1BCA1891" w14:textId="450FCE11" w:rsidR="009D42B6" w:rsidRDefault="00A66597" w:rsidP="00CC2E9A">
      <w:pPr>
        <w:pStyle w:val="BodyTextAfterTableFigure"/>
      </w:pPr>
      <w:r w:rsidRPr="00A822B9">
        <w:t>The</w:t>
      </w:r>
      <w:r w:rsidR="009D42B6">
        <w:t xml:space="preserve"> </w:t>
      </w:r>
      <w:r w:rsidRPr="00A822B9">
        <w:t>average</w:t>
      </w:r>
      <w:r w:rsidR="009D42B6">
        <w:t xml:space="preserve"> </w:t>
      </w:r>
      <w:r w:rsidRPr="00A822B9">
        <w:t>age</w:t>
      </w:r>
      <w:r w:rsidR="009D42B6">
        <w:t xml:space="preserve"> </w:t>
      </w:r>
      <w:r w:rsidRPr="00A822B9">
        <w:t>of</w:t>
      </w:r>
      <w:r w:rsidR="009D42B6">
        <w:t xml:space="preserve"> </w:t>
      </w:r>
      <w:r w:rsidRPr="00A822B9">
        <w:t>the</w:t>
      </w:r>
      <w:r w:rsidR="009D42B6">
        <w:t xml:space="preserve"> </w:t>
      </w:r>
      <w:r w:rsidRPr="00A822B9">
        <w:t>residential</w:t>
      </w:r>
      <w:r w:rsidR="009D42B6">
        <w:t xml:space="preserve"> </w:t>
      </w:r>
      <w:r w:rsidR="00D673CD">
        <w:t xml:space="preserve">direct </w:t>
      </w:r>
      <w:r w:rsidRPr="00A822B9">
        <w:t>care</w:t>
      </w:r>
      <w:r w:rsidR="009D42B6">
        <w:t xml:space="preserve"> </w:t>
      </w:r>
      <w:r w:rsidRPr="00A822B9">
        <w:t>workforce</w:t>
      </w:r>
      <w:r w:rsidR="009D42B6">
        <w:t xml:space="preserve"> </w:t>
      </w:r>
      <w:r w:rsidRPr="00A822B9">
        <w:t>decreased</w:t>
      </w:r>
      <w:r w:rsidR="009D42B6">
        <w:t xml:space="preserve"> </w:t>
      </w:r>
      <w:r w:rsidRPr="00A822B9">
        <w:t>from</w:t>
      </w:r>
      <w:r w:rsidR="009D42B6">
        <w:t xml:space="preserve"> </w:t>
      </w:r>
      <w:r w:rsidRPr="00A822B9">
        <w:t>48</w:t>
      </w:r>
      <w:r w:rsidR="009D42B6">
        <w:t xml:space="preserve"> </w:t>
      </w:r>
      <w:r w:rsidRPr="00A822B9">
        <w:t>to</w:t>
      </w:r>
      <w:r w:rsidR="009D42B6">
        <w:t xml:space="preserve"> </w:t>
      </w:r>
      <w:r w:rsidRPr="00A822B9">
        <w:t>46</w:t>
      </w:r>
      <w:r w:rsidR="009D42B6">
        <w:t xml:space="preserve"> </w:t>
      </w:r>
      <w:r w:rsidRPr="00A822B9">
        <w:t>between</w:t>
      </w:r>
      <w:r w:rsidR="009D42B6">
        <w:t xml:space="preserve"> </w:t>
      </w:r>
      <w:r w:rsidRPr="00A822B9">
        <w:t>2012</w:t>
      </w:r>
      <w:r w:rsidR="009D42B6">
        <w:t xml:space="preserve"> </w:t>
      </w:r>
      <w:r w:rsidRPr="00A822B9">
        <w:t>and</w:t>
      </w:r>
      <w:r w:rsidR="009D42B6">
        <w:t xml:space="preserve"> </w:t>
      </w:r>
      <w:r w:rsidRPr="00A822B9">
        <w:t>2016.</w:t>
      </w:r>
      <w:r w:rsidR="009D42B6">
        <w:t xml:space="preserve"> </w:t>
      </w:r>
      <w:r w:rsidRPr="00A822B9">
        <w:t>In</w:t>
      </w:r>
      <w:r w:rsidR="009D42B6">
        <w:t xml:space="preserve"> </w:t>
      </w:r>
      <w:r w:rsidRPr="00A822B9">
        <w:t>contrast,</w:t>
      </w:r>
      <w:r w:rsidR="009D42B6">
        <w:t xml:space="preserve"> </w:t>
      </w:r>
      <w:r w:rsidRPr="00A822B9">
        <w:t>the</w:t>
      </w:r>
      <w:r w:rsidR="009D42B6">
        <w:t xml:space="preserve"> </w:t>
      </w:r>
      <w:r w:rsidRPr="00A822B9">
        <w:t>average</w:t>
      </w:r>
      <w:r w:rsidR="009D42B6">
        <w:t xml:space="preserve"> </w:t>
      </w:r>
      <w:r w:rsidRPr="00A822B9">
        <w:t>age</w:t>
      </w:r>
      <w:r w:rsidR="009D42B6">
        <w:t xml:space="preserve"> </w:t>
      </w:r>
      <w:r w:rsidRPr="00A822B9">
        <w:t>of</w:t>
      </w:r>
      <w:r w:rsidR="009D42B6">
        <w:t xml:space="preserve"> </w:t>
      </w:r>
      <w:r w:rsidRPr="00A822B9">
        <w:t>the</w:t>
      </w:r>
      <w:r w:rsidR="009D42B6">
        <w:t xml:space="preserve"> </w:t>
      </w:r>
      <w:r w:rsidR="00D673CD">
        <w:t xml:space="preserve">direct care </w:t>
      </w:r>
      <w:r w:rsidRPr="00A822B9">
        <w:t>workforce</w:t>
      </w:r>
      <w:r w:rsidR="009D42B6">
        <w:t xml:space="preserve"> </w:t>
      </w:r>
      <w:r w:rsidRPr="00A822B9">
        <w:t>in</w:t>
      </w:r>
      <w:r w:rsidR="009D42B6">
        <w:t xml:space="preserve"> </w:t>
      </w:r>
      <w:r w:rsidRPr="00A822B9">
        <w:t>home</w:t>
      </w:r>
      <w:r w:rsidR="009D42B6">
        <w:t xml:space="preserve"> </w:t>
      </w:r>
      <w:r w:rsidRPr="00A822B9">
        <w:t>support</w:t>
      </w:r>
      <w:r w:rsidR="009D42B6">
        <w:t xml:space="preserve"> </w:t>
      </w:r>
      <w:r w:rsidRPr="00A822B9">
        <w:t>and</w:t>
      </w:r>
      <w:r w:rsidR="009D42B6">
        <w:t xml:space="preserve"> </w:t>
      </w:r>
      <w:r w:rsidRPr="00A822B9">
        <w:t>home</w:t>
      </w:r>
      <w:r w:rsidR="009D42B6">
        <w:t xml:space="preserve"> </w:t>
      </w:r>
      <w:r w:rsidRPr="00A822B9">
        <w:t>care</w:t>
      </w:r>
      <w:r w:rsidR="009D42B6">
        <w:t xml:space="preserve"> </w:t>
      </w:r>
      <w:r w:rsidRPr="00A822B9">
        <w:t>increased</w:t>
      </w:r>
      <w:r w:rsidR="009D42B6">
        <w:t xml:space="preserve"> </w:t>
      </w:r>
      <w:r w:rsidRPr="00A822B9">
        <w:t>from</w:t>
      </w:r>
      <w:r w:rsidR="009D42B6">
        <w:t xml:space="preserve"> </w:t>
      </w:r>
      <w:r w:rsidRPr="00A822B9">
        <w:t>50</w:t>
      </w:r>
      <w:r w:rsidR="009D42B6">
        <w:t xml:space="preserve"> </w:t>
      </w:r>
      <w:r w:rsidRPr="00A822B9">
        <w:t>in</w:t>
      </w:r>
      <w:r w:rsidR="009D42B6">
        <w:t xml:space="preserve"> </w:t>
      </w:r>
      <w:r w:rsidRPr="00A822B9">
        <w:t>2012</w:t>
      </w:r>
      <w:r w:rsidR="009D42B6">
        <w:t xml:space="preserve"> </w:t>
      </w:r>
      <w:r w:rsidRPr="00A822B9">
        <w:t>to</w:t>
      </w:r>
      <w:r w:rsidR="009D42B6">
        <w:t xml:space="preserve"> </w:t>
      </w:r>
      <w:r w:rsidRPr="00A822B9">
        <w:t>52</w:t>
      </w:r>
      <w:r w:rsidR="009D42B6">
        <w:t xml:space="preserve"> </w:t>
      </w:r>
      <w:r w:rsidRPr="00A822B9">
        <w:t>in</w:t>
      </w:r>
      <w:r w:rsidR="009D42B6">
        <w:t xml:space="preserve"> </w:t>
      </w:r>
      <w:r w:rsidRPr="00A822B9">
        <w:t>2016.</w:t>
      </w:r>
    </w:p>
    <w:p w14:paraId="608E4E5C" w14:textId="2508C8CB" w:rsidR="00A66597" w:rsidRPr="00214CC6" w:rsidRDefault="00D7456F" w:rsidP="008D70E7">
      <w:pPr>
        <w:pStyle w:val="BodyText"/>
      </w:pPr>
      <w:r w:rsidRPr="00214CC6">
        <w:t>O</w:t>
      </w:r>
      <w:r w:rsidR="00A66597" w:rsidRPr="00214CC6">
        <w:t>verseas</w:t>
      </w:r>
      <w:r w:rsidR="009D42B6" w:rsidRPr="00214CC6">
        <w:t xml:space="preserve"> </w:t>
      </w:r>
      <w:r w:rsidR="00A66597" w:rsidRPr="00214CC6">
        <w:t>born</w:t>
      </w:r>
      <w:r w:rsidR="009D42B6" w:rsidRPr="00214CC6">
        <w:t xml:space="preserve"> </w:t>
      </w:r>
      <w:r w:rsidR="00A66597" w:rsidRPr="00214CC6">
        <w:t>workers</w:t>
      </w:r>
      <w:r w:rsidR="009D42B6" w:rsidRPr="00214CC6">
        <w:t xml:space="preserve"> </w:t>
      </w:r>
      <w:r w:rsidR="00A66597" w:rsidRPr="00214CC6">
        <w:t>make</w:t>
      </w:r>
      <w:r w:rsidR="009D42B6" w:rsidRPr="00214CC6">
        <w:t xml:space="preserve"> </w:t>
      </w:r>
      <w:r w:rsidR="00A66597" w:rsidRPr="00214CC6">
        <w:t>up</w:t>
      </w:r>
      <w:r w:rsidR="009D42B6" w:rsidRPr="00214CC6">
        <w:t xml:space="preserve"> </w:t>
      </w:r>
      <w:r w:rsidR="00A66597" w:rsidRPr="00214CC6">
        <w:t>a</w:t>
      </w:r>
      <w:r w:rsidR="009D42B6" w:rsidRPr="00214CC6">
        <w:t xml:space="preserve"> </w:t>
      </w:r>
      <w:r w:rsidR="00A66597" w:rsidRPr="00214CC6">
        <w:t>very</w:t>
      </w:r>
      <w:r w:rsidR="009D42B6" w:rsidRPr="00214CC6">
        <w:t xml:space="preserve"> </w:t>
      </w:r>
      <w:r w:rsidR="00A66597" w:rsidRPr="00214CC6">
        <w:t>significant</w:t>
      </w:r>
      <w:r w:rsidR="009D42B6" w:rsidRPr="00214CC6">
        <w:t xml:space="preserve"> </w:t>
      </w:r>
      <w:r w:rsidR="00A66597" w:rsidRPr="00214CC6">
        <w:t>proportion</w:t>
      </w:r>
      <w:r w:rsidR="009D42B6" w:rsidRPr="00214CC6">
        <w:t xml:space="preserve"> </w:t>
      </w:r>
      <w:r w:rsidR="00A66597" w:rsidRPr="00214CC6">
        <w:t>of</w:t>
      </w:r>
      <w:r w:rsidR="009D42B6" w:rsidRPr="00214CC6">
        <w:t xml:space="preserve"> </w:t>
      </w:r>
      <w:r w:rsidR="00A66597" w:rsidRPr="00214CC6">
        <w:t>the</w:t>
      </w:r>
      <w:r w:rsidR="009D42B6" w:rsidRPr="00214CC6">
        <w:t xml:space="preserve"> </w:t>
      </w:r>
      <w:r w:rsidR="00A66597" w:rsidRPr="00214CC6">
        <w:t>aged</w:t>
      </w:r>
      <w:r w:rsidR="009D42B6" w:rsidRPr="00214CC6">
        <w:t xml:space="preserve"> </w:t>
      </w:r>
      <w:r w:rsidR="00A66597" w:rsidRPr="00214CC6">
        <w:t>care</w:t>
      </w:r>
      <w:r w:rsidR="009D42B6" w:rsidRPr="00214CC6">
        <w:t xml:space="preserve"> </w:t>
      </w:r>
      <w:r w:rsidR="00A66597" w:rsidRPr="00214CC6">
        <w:t>workforce.</w:t>
      </w:r>
      <w:r w:rsidR="009D42B6" w:rsidRPr="00214CC6">
        <w:t xml:space="preserve"> </w:t>
      </w:r>
      <w:r w:rsidRPr="00214CC6">
        <w:t>In</w:t>
      </w:r>
      <w:r w:rsidR="009D42B6" w:rsidRPr="00214CC6">
        <w:t xml:space="preserve"> </w:t>
      </w:r>
      <w:r w:rsidRPr="00214CC6">
        <w:t>2016,</w:t>
      </w:r>
      <w:r w:rsidR="009D42B6" w:rsidRPr="00214CC6">
        <w:t xml:space="preserve"> </w:t>
      </w:r>
      <w:r w:rsidRPr="00214CC6">
        <w:t>t</w:t>
      </w:r>
      <w:r w:rsidR="00A66597" w:rsidRPr="00214CC6">
        <w:t>he</w:t>
      </w:r>
      <w:r w:rsidR="009D42B6" w:rsidRPr="00214CC6">
        <w:t xml:space="preserve"> </w:t>
      </w:r>
      <w:r w:rsidR="00A66597" w:rsidRPr="00214CC6">
        <w:t>proportion</w:t>
      </w:r>
      <w:r w:rsidR="009D42B6" w:rsidRPr="00214CC6">
        <w:t xml:space="preserve"> </w:t>
      </w:r>
      <w:r w:rsidR="00A66597" w:rsidRPr="00214CC6">
        <w:t>in</w:t>
      </w:r>
      <w:r w:rsidR="009D42B6" w:rsidRPr="00214CC6">
        <w:t xml:space="preserve"> </w:t>
      </w:r>
      <w:r w:rsidR="00A66597" w:rsidRPr="00214CC6">
        <w:t>residential</w:t>
      </w:r>
      <w:r w:rsidR="009D42B6" w:rsidRPr="00214CC6">
        <w:t xml:space="preserve"> </w:t>
      </w:r>
      <w:r w:rsidR="00D673CD">
        <w:t xml:space="preserve">direct </w:t>
      </w:r>
      <w:r w:rsidR="00A66597" w:rsidRPr="00214CC6">
        <w:t>care</w:t>
      </w:r>
      <w:r w:rsidR="009D42B6" w:rsidRPr="00214CC6">
        <w:t xml:space="preserve"> </w:t>
      </w:r>
      <w:r w:rsidR="00A66597" w:rsidRPr="00214CC6">
        <w:t>was</w:t>
      </w:r>
      <w:r w:rsidR="009D42B6" w:rsidRPr="00214CC6">
        <w:t xml:space="preserve"> </w:t>
      </w:r>
      <w:r w:rsidR="00A66597" w:rsidRPr="00214CC6">
        <w:t>highest</w:t>
      </w:r>
      <w:r w:rsidR="009D42B6" w:rsidRPr="00214CC6">
        <w:t xml:space="preserve"> </w:t>
      </w:r>
      <w:r w:rsidR="00A66597" w:rsidRPr="00214CC6">
        <w:t>with</w:t>
      </w:r>
      <w:r w:rsidR="009D42B6" w:rsidRPr="00214CC6">
        <w:t xml:space="preserve"> </w:t>
      </w:r>
      <w:r w:rsidR="00A66597" w:rsidRPr="00214CC6">
        <w:t>3</w:t>
      </w:r>
      <w:r w:rsidR="00065F1D" w:rsidRPr="00214CC6">
        <w:t>2</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A66597" w:rsidRPr="00214CC6">
        <w:t>of</w:t>
      </w:r>
      <w:r w:rsidR="009D42B6" w:rsidRPr="00214CC6">
        <w:t xml:space="preserve"> </w:t>
      </w:r>
      <w:r w:rsidR="00A66597" w:rsidRPr="00214CC6">
        <w:t>workers</w:t>
      </w:r>
      <w:r w:rsidR="009D42B6" w:rsidRPr="00214CC6">
        <w:t xml:space="preserve"> </w:t>
      </w:r>
      <w:r w:rsidR="00A66597" w:rsidRPr="00214CC6">
        <w:t>born</w:t>
      </w:r>
      <w:r w:rsidR="009D42B6" w:rsidRPr="00214CC6">
        <w:t xml:space="preserve"> </w:t>
      </w:r>
      <w:r w:rsidR="00A66597" w:rsidRPr="00214CC6">
        <w:t>overseas,</w:t>
      </w:r>
      <w:r w:rsidR="009D42B6" w:rsidRPr="00214CC6">
        <w:t xml:space="preserve"> </w:t>
      </w:r>
      <w:r w:rsidR="00A66597" w:rsidRPr="00214CC6">
        <w:t>while</w:t>
      </w:r>
      <w:r w:rsidR="009D42B6" w:rsidRPr="00214CC6">
        <w:t xml:space="preserve"> </w:t>
      </w:r>
      <w:r w:rsidR="00A66597" w:rsidRPr="00214CC6">
        <w:t>in</w:t>
      </w:r>
      <w:r w:rsidR="009D42B6" w:rsidRPr="00214CC6">
        <w:t xml:space="preserve"> </w:t>
      </w:r>
      <w:r w:rsidR="00A66597" w:rsidRPr="00214CC6">
        <w:t>home</w:t>
      </w:r>
      <w:r w:rsidR="009D42B6" w:rsidRPr="00214CC6">
        <w:t xml:space="preserve"> </w:t>
      </w:r>
      <w:r w:rsidR="00A66597" w:rsidRPr="00214CC6">
        <w:t>support</w:t>
      </w:r>
      <w:r w:rsidR="009D42B6" w:rsidRPr="00214CC6">
        <w:t xml:space="preserve"> </w:t>
      </w:r>
      <w:r w:rsidR="00A66597" w:rsidRPr="00214CC6">
        <w:t>and</w:t>
      </w:r>
      <w:r w:rsidR="009D42B6" w:rsidRPr="00214CC6">
        <w:t xml:space="preserve"> </w:t>
      </w:r>
      <w:r w:rsidR="00A66597" w:rsidRPr="00214CC6">
        <w:t>home</w:t>
      </w:r>
      <w:r w:rsidR="009D42B6" w:rsidRPr="00214CC6">
        <w:t xml:space="preserve"> </w:t>
      </w:r>
      <w:r w:rsidR="00A66597" w:rsidRPr="00214CC6">
        <w:t>care</w:t>
      </w:r>
      <w:r w:rsidR="009D42B6" w:rsidRPr="00214CC6">
        <w:t xml:space="preserve"> </w:t>
      </w:r>
      <w:r w:rsidR="00A66597" w:rsidRPr="00214CC6">
        <w:t>the</w:t>
      </w:r>
      <w:r w:rsidR="009D42B6" w:rsidRPr="00214CC6">
        <w:t xml:space="preserve"> </w:t>
      </w:r>
      <w:r w:rsidR="00A66597" w:rsidRPr="00214CC6">
        <w:t>proportion</w:t>
      </w:r>
      <w:r w:rsidR="009D42B6" w:rsidRPr="00214CC6">
        <w:t xml:space="preserve"> </w:t>
      </w:r>
      <w:r w:rsidR="00A66597" w:rsidRPr="00214CC6">
        <w:t>was</w:t>
      </w:r>
      <w:r w:rsidR="009D42B6" w:rsidRPr="00214CC6">
        <w:t xml:space="preserve"> </w:t>
      </w:r>
      <w:r w:rsidR="00A66597" w:rsidRPr="00214CC6">
        <w:t>2</w:t>
      </w:r>
      <w:r w:rsidR="00BC5242" w:rsidRPr="00214CC6">
        <w:t>3</w:t>
      </w:r>
      <w:r w:rsidR="009D42B6" w:rsidRPr="00214CC6">
        <w:t xml:space="preserve"> </w:t>
      </w:r>
      <w:r w:rsidR="00BC5242" w:rsidRPr="00214CC6">
        <w:t>per</w:t>
      </w:r>
      <w:r w:rsidR="009D42B6" w:rsidRPr="00214CC6">
        <w:t xml:space="preserve"> </w:t>
      </w:r>
      <w:r w:rsidR="00BC5242" w:rsidRPr="00214CC6">
        <w:t>cent</w:t>
      </w:r>
      <w:r w:rsidR="00A66597" w:rsidRPr="00214CC6">
        <w:t>.</w:t>
      </w:r>
      <w:r w:rsidR="009D42B6" w:rsidRPr="00214CC6">
        <w:t xml:space="preserve"> </w:t>
      </w:r>
      <w:r w:rsidR="00A66597" w:rsidRPr="00214CC6">
        <w:t>This</w:t>
      </w:r>
      <w:r w:rsidR="009D42B6" w:rsidRPr="00214CC6">
        <w:t xml:space="preserve"> </w:t>
      </w:r>
      <w:r w:rsidR="00A66597" w:rsidRPr="00214CC6">
        <w:t>compares</w:t>
      </w:r>
      <w:r w:rsidR="009D42B6" w:rsidRPr="00214CC6">
        <w:t xml:space="preserve"> </w:t>
      </w:r>
      <w:r w:rsidR="00A66597" w:rsidRPr="00214CC6">
        <w:t>with</w:t>
      </w:r>
      <w:r w:rsidR="009D42B6" w:rsidRPr="00214CC6">
        <w:t xml:space="preserve"> </w:t>
      </w:r>
      <w:r w:rsidR="00A66597" w:rsidRPr="00214CC6">
        <w:t>3</w:t>
      </w:r>
      <w:r w:rsidR="00BC5242" w:rsidRPr="00214CC6">
        <w:t>5</w:t>
      </w:r>
      <w:r w:rsidR="002E2F7E">
        <w:t> </w:t>
      </w:r>
      <w:r w:rsidR="00BC5242" w:rsidRPr="00214CC6">
        <w:t>per</w:t>
      </w:r>
      <w:r w:rsidR="002E2F7E">
        <w:t> </w:t>
      </w:r>
      <w:r w:rsidR="00BC5242" w:rsidRPr="00214CC6">
        <w:t>cent</w:t>
      </w:r>
      <w:r w:rsidR="009D42B6" w:rsidRPr="00214CC6">
        <w:t xml:space="preserve"> </w:t>
      </w:r>
      <w:r w:rsidR="00A66597" w:rsidRPr="00214CC6">
        <w:t>in</w:t>
      </w:r>
      <w:r w:rsidR="009D42B6" w:rsidRPr="00214CC6">
        <w:t xml:space="preserve"> </w:t>
      </w:r>
      <w:r w:rsidR="00A66597" w:rsidRPr="00214CC6">
        <w:t>residential</w:t>
      </w:r>
      <w:r w:rsidR="009D42B6" w:rsidRPr="00214CC6">
        <w:t xml:space="preserve"> </w:t>
      </w:r>
      <w:r w:rsidR="00A66597" w:rsidRPr="00214CC6">
        <w:t>care</w:t>
      </w:r>
      <w:r w:rsidR="009D42B6" w:rsidRPr="00214CC6">
        <w:t xml:space="preserve"> </w:t>
      </w:r>
      <w:r w:rsidR="00A66597" w:rsidRPr="00214CC6">
        <w:t>and</w:t>
      </w:r>
      <w:r w:rsidR="009D42B6" w:rsidRPr="00214CC6">
        <w:t xml:space="preserve"> </w:t>
      </w:r>
      <w:r w:rsidR="00A66597" w:rsidRPr="00214CC6">
        <w:t>2</w:t>
      </w:r>
      <w:r w:rsidR="00B46FE4" w:rsidRPr="00214CC6">
        <w:t>8</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A66597" w:rsidRPr="00214CC6">
        <w:t>in</w:t>
      </w:r>
      <w:r w:rsidR="009D42B6" w:rsidRPr="00214CC6">
        <w:t xml:space="preserve"> </w:t>
      </w:r>
      <w:r w:rsidR="00A66597" w:rsidRPr="00214CC6">
        <w:t>home</w:t>
      </w:r>
      <w:r w:rsidR="009D42B6" w:rsidRPr="00214CC6">
        <w:t xml:space="preserve"> </w:t>
      </w:r>
      <w:r w:rsidR="00A66597" w:rsidRPr="00214CC6">
        <w:t>support</w:t>
      </w:r>
      <w:r w:rsidR="009D42B6" w:rsidRPr="00214CC6">
        <w:t xml:space="preserve"> </w:t>
      </w:r>
      <w:r w:rsidR="00A66597" w:rsidRPr="00214CC6">
        <w:t>and</w:t>
      </w:r>
      <w:r w:rsidR="009D42B6" w:rsidRPr="00214CC6">
        <w:t xml:space="preserve"> </w:t>
      </w:r>
      <w:r w:rsidR="00A66597" w:rsidRPr="00214CC6">
        <w:t>home</w:t>
      </w:r>
      <w:r w:rsidR="009D42B6" w:rsidRPr="00214CC6">
        <w:t xml:space="preserve"> </w:t>
      </w:r>
      <w:r w:rsidR="00A66597" w:rsidRPr="00214CC6">
        <w:t>care</w:t>
      </w:r>
      <w:r w:rsidR="009D42B6" w:rsidRPr="00214CC6">
        <w:t xml:space="preserve"> </w:t>
      </w:r>
      <w:r w:rsidR="00A66597" w:rsidRPr="00214CC6">
        <w:t>in</w:t>
      </w:r>
      <w:r w:rsidR="009D42B6" w:rsidRPr="00214CC6">
        <w:t xml:space="preserve"> </w:t>
      </w:r>
      <w:r w:rsidR="00A66597" w:rsidRPr="00214CC6">
        <w:t>2012.</w:t>
      </w:r>
    </w:p>
    <w:p w14:paraId="4E61095F" w14:textId="4AF113DC" w:rsidR="00A66597" w:rsidRPr="00214CC6" w:rsidRDefault="00A66597" w:rsidP="008D70E7">
      <w:pPr>
        <w:pStyle w:val="BodyText"/>
      </w:pPr>
      <w:r w:rsidRPr="00214CC6">
        <w:t>Although</w:t>
      </w:r>
      <w:r w:rsidR="009D42B6" w:rsidRPr="00214CC6">
        <w:t xml:space="preserve"> </w:t>
      </w:r>
      <w:r w:rsidRPr="00214CC6">
        <w:t>aged</w:t>
      </w:r>
      <w:r w:rsidR="009D42B6" w:rsidRPr="00214CC6">
        <w:t xml:space="preserve"> </w:t>
      </w:r>
      <w:r w:rsidRPr="00214CC6">
        <w:t>care</w:t>
      </w:r>
      <w:r w:rsidR="009D42B6" w:rsidRPr="00214CC6">
        <w:t xml:space="preserve"> </w:t>
      </w:r>
      <w:r w:rsidRPr="00214CC6">
        <w:t>remains</w:t>
      </w:r>
      <w:r w:rsidR="009D42B6" w:rsidRPr="00214CC6">
        <w:t xml:space="preserve"> </w:t>
      </w:r>
      <w:r w:rsidRPr="00214CC6">
        <w:t>a</w:t>
      </w:r>
      <w:r w:rsidR="009D42B6" w:rsidRPr="00214CC6">
        <w:t xml:space="preserve"> </w:t>
      </w:r>
      <w:r w:rsidRPr="00214CC6">
        <w:t>female</w:t>
      </w:r>
      <w:r w:rsidR="009D42B6" w:rsidRPr="00214CC6">
        <w:t xml:space="preserve"> </w:t>
      </w:r>
      <w:r w:rsidRPr="00214CC6">
        <w:t>dominated</w:t>
      </w:r>
      <w:r w:rsidR="009D42B6" w:rsidRPr="00214CC6">
        <w:t xml:space="preserve"> </w:t>
      </w:r>
      <w:r w:rsidR="00E712DD" w:rsidRPr="00214CC6">
        <w:t>industry</w:t>
      </w:r>
      <w:r w:rsidRPr="00214CC6">
        <w:t>,</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males</w:t>
      </w:r>
      <w:r w:rsidR="009D42B6" w:rsidRPr="00214CC6">
        <w:t xml:space="preserve"> </w:t>
      </w:r>
      <w:r w:rsidRPr="00214CC6">
        <w:t>in</w:t>
      </w:r>
      <w:r w:rsidR="009D42B6" w:rsidRPr="00214CC6">
        <w:t xml:space="preserve"> </w:t>
      </w:r>
      <w:r w:rsidRPr="00214CC6">
        <w:t>the</w:t>
      </w:r>
      <w:r w:rsidR="009D42B6" w:rsidRPr="00214CC6">
        <w:t xml:space="preserve"> </w:t>
      </w:r>
      <w:r w:rsidRPr="00214CC6">
        <w:t>workforce</w:t>
      </w:r>
      <w:r w:rsidR="009D42B6" w:rsidRPr="00214CC6">
        <w:t xml:space="preserve"> </w:t>
      </w:r>
      <w:r w:rsidRPr="00214CC6">
        <w:t>is</w:t>
      </w:r>
      <w:r w:rsidR="009D42B6" w:rsidRPr="00214CC6">
        <w:t xml:space="preserve"> </w:t>
      </w:r>
      <w:r w:rsidRPr="00214CC6">
        <w:t>continuing</w:t>
      </w:r>
      <w:r w:rsidR="009D42B6" w:rsidRPr="00214CC6">
        <w:t xml:space="preserve"> </w:t>
      </w:r>
      <w:r w:rsidRPr="00214CC6">
        <w:t>to</w:t>
      </w:r>
      <w:r w:rsidR="009D42B6" w:rsidRPr="00214CC6">
        <w:t xml:space="preserve"> </w:t>
      </w:r>
      <w:r w:rsidRPr="00214CC6">
        <w:t>grow,</w:t>
      </w:r>
      <w:r w:rsidR="009D42B6" w:rsidRPr="00214CC6">
        <w:t xml:space="preserve"> </w:t>
      </w:r>
      <w:r w:rsidRPr="00214CC6">
        <w:t>albeit</w:t>
      </w:r>
      <w:r w:rsidR="009D42B6" w:rsidRPr="00214CC6">
        <w:t xml:space="preserve"> </w:t>
      </w:r>
      <w:r w:rsidRPr="00214CC6">
        <w:t>slowly</w:t>
      </w:r>
      <w:r w:rsidR="009D42B6" w:rsidRPr="00214CC6">
        <w:t xml:space="preserve"> </w:t>
      </w:r>
      <w:r w:rsidRPr="00214CC6">
        <w:t>and</w:t>
      </w:r>
      <w:r w:rsidR="009D42B6" w:rsidRPr="00214CC6">
        <w:t xml:space="preserve"> </w:t>
      </w:r>
      <w:r w:rsidRPr="00214CC6">
        <w:t>from</w:t>
      </w:r>
      <w:r w:rsidR="009D42B6" w:rsidRPr="00214CC6">
        <w:t xml:space="preserve"> </w:t>
      </w:r>
      <w:r w:rsidRPr="00214CC6">
        <w:t>a</w:t>
      </w:r>
      <w:r w:rsidR="009D42B6" w:rsidRPr="00214CC6">
        <w:t xml:space="preserve"> </w:t>
      </w:r>
      <w:r w:rsidRPr="00214CC6">
        <w:t>small</w:t>
      </w:r>
      <w:r w:rsidR="009D42B6" w:rsidRPr="00214CC6">
        <w:t xml:space="preserve"> </w:t>
      </w:r>
      <w:r w:rsidRPr="00214CC6">
        <w:t>base.</w:t>
      </w:r>
      <w:r w:rsidR="009D42B6" w:rsidRPr="00214CC6">
        <w:t xml:space="preserve"> </w:t>
      </w:r>
      <w:r w:rsidRPr="00214CC6">
        <w:t>In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1</w:t>
      </w:r>
      <w:r w:rsidR="00BC5242" w:rsidRPr="00214CC6">
        <w:t>3</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00D673CD">
        <w:t xml:space="preserve">direct care </w:t>
      </w:r>
      <w:r w:rsidRPr="00214CC6">
        <w:t>workers</w:t>
      </w:r>
      <w:r w:rsidR="009D42B6" w:rsidRPr="00214CC6">
        <w:t xml:space="preserve"> </w:t>
      </w:r>
      <w:r w:rsidRPr="00214CC6">
        <w:t>were</w:t>
      </w:r>
      <w:r w:rsidR="009D42B6" w:rsidRPr="00214CC6">
        <w:t xml:space="preserve"> </w:t>
      </w:r>
      <w:r w:rsidRPr="00214CC6">
        <w:t>male</w:t>
      </w:r>
      <w:r w:rsidR="009D42B6" w:rsidRPr="00214CC6">
        <w:t xml:space="preserve"> </w:t>
      </w:r>
      <w:r w:rsidRPr="00214CC6">
        <w:t>(compared</w:t>
      </w:r>
      <w:r w:rsidR="009D42B6" w:rsidRPr="00214CC6">
        <w:t xml:space="preserve"> </w:t>
      </w:r>
      <w:r w:rsidRPr="00214CC6">
        <w:t>with</w:t>
      </w:r>
      <w:r w:rsidR="009D42B6" w:rsidRPr="00214CC6">
        <w:t xml:space="preserve"> </w:t>
      </w:r>
      <w:r w:rsidRPr="00214CC6">
        <w:t>1</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in</w:t>
      </w:r>
      <w:r w:rsidR="009D42B6" w:rsidRPr="00214CC6">
        <w:t xml:space="preserve"> </w:t>
      </w:r>
      <w:r w:rsidRPr="00214CC6">
        <w:t>2012).</w:t>
      </w:r>
      <w:r w:rsidR="009D42B6" w:rsidRPr="00214CC6">
        <w:t xml:space="preserve"> </w:t>
      </w:r>
      <w:r w:rsidRPr="00214CC6">
        <w:t>In</w:t>
      </w:r>
      <w:r w:rsidR="009D42B6" w:rsidRPr="00214CC6">
        <w:t xml:space="preserve"> </w:t>
      </w:r>
      <w:r w:rsidRPr="00214CC6">
        <w:t>the</w:t>
      </w:r>
      <w:r w:rsidR="009D42B6" w:rsidRPr="00214CC6">
        <w:t xml:space="preserve"> </w:t>
      </w:r>
      <w:r w:rsidRPr="00214CC6">
        <w:t>home</w:t>
      </w:r>
      <w:r w:rsidR="009D42B6" w:rsidRPr="00214CC6">
        <w:t xml:space="preserve"> </w:t>
      </w:r>
      <w:r w:rsidRPr="00214CC6">
        <w:t>support</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sector</w:t>
      </w:r>
      <w:r w:rsidR="00017223" w:rsidRPr="00214CC6">
        <w:t>s</w:t>
      </w:r>
      <w:r w:rsidRPr="00214CC6">
        <w:t>,</w:t>
      </w:r>
      <w:r w:rsidR="009D42B6" w:rsidRPr="00214CC6">
        <w:t xml:space="preserve"> </w:t>
      </w:r>
      <w:r w:rsidRPr="00214CC6">
        <w:t>men</w:t>
      </w:r>
      <w:r w:rsidR="009D42B6" w:rsidRPr="00214CC6">
        <w:t xml:space="preserve"> </w:t>
      </w:r>
      <w:r w:rsidRPr="00214CC6">
        <w:t>represented</w:t>
      </w:r>
      <w:r w:rsidR="009D42B6" w:rsidRPr="00214CC6">
        <w:t xml:space="preserve"> </w:t>
      </w:r>
      <w:r w:rsidRPr="00214CC6">
        <w:t>1</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Pr="00214CC6">
        <w:t>of</w:t>
      </w:r>
      <w:r w:rsidR="009D42B6" w:rsidRPr="00214CC6">
        <w:t xml:space="preserve"> </w:t>
      </w:r>
      <w:r w:rsidRPr="00214CC6">
        <w:t>all</w:t>
      </w:r>
      <w:r w:rsidR="009D42B6" w:rsidRPr="00214CC6">
        <w:t xml:space="preserve"> </w:t>
      </w:r>
      <w:r w:rsidR="00D673CD">
        <w:t xml:space="preserve">direct care </w:t>
      </w:r>
      <w:r w:rsidRPr="00214CC6">
        <w:t>workers</w:t>
      </w:r>
      <w:r w:rsidR="009D42B6" w:rsidRPr="00214CC6">
        <w:t xml:space="preserve"> </w:t>
      </w:r>
      <w:r w:rsidRPr="00214CC6">
        <w:t>(1</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in</w:t>
      </w:r>
      <w:r w:rsidR="009D42B6" w:rsidRPr="00214CC6">
        <w:t xml:space="preserve"> </w:t>
      </w:r>
      <w:r w:rsidRPr="00214CC6">
        <w:t>2012).</w:t>
      </w:r>
    </w:p>
    <w:p w14:paraId="74A3B812" w14:textId="52534921" w:rsidR="009D42B6" w:rsidRPr="00214CC6" w:rsidRDefault="005B6095" w:rsidP="00577087">
      <w:pPr>
        <w:pStyle w:val="BodyText"/>
      </w:pPr>
      <w:r w:rsidRPr="00214CC6">
        <w:t>More</w:t>
      </w:r>
      <w:r w:rsidR="009D42B6" w:rsidRPr="00214CC6">
        <w:t xml:space="preserve"> </w:t>
      </w:r>
      <w:r w:rsidRPr="00214CC6">
        <w:t>detailed</w:t>
      </w:r>
      <w:r w:rsidR="009D42B6" w:rsidRPr="00214CC6">
        <w:t xml:space="preserve"> </w:t>
      </w:r>
      <w:r w:rsidRPr="00214CC6">
        <w:t>information</w:t>
      </w:r>
      <w:r w:rsidR="009D42B6" w:rsidRPr="00214CC6">
        <w:t xml:space="preserve"> </w:t>
      </w:r>
      <w:r w:rsidRPr="00214CC6">
        <w:t>from</w:t>
      </w:r>
      <w:r w:rsidR="009D42B6" w:rsidRPr="00214CC6">
        <w:t xml:space="preserve"> </w:t>
      </w:r>
      <w:r w:rsidRPr="00214CC6">
        <w:t>the</w:t>
      </w:r>
      <w:r w:rsidR="009D42B6" w:rsidRPr="00214CC6">
        <w:t xml:space="preserve"> </w:t>
      </w:r>
      <w:r w:rsidRPr="00214CC6">
        <w:t>2016</w:t>
      </w:r>
      <w:r w:rsidR="009D42B6" w:rsidRPr="00214CC6">
        <w:t xml:space="preserve"> </w:t>
      </w:r>
      <w:r w:rsidR="00307B85" w:rsidRPr="00214CC6">
        <w:t>National</w:t>
      </w:r>
      <w:r w:rsidR="009D42B6" w:rsidRPr="00214CC6">
        <w:t xml:space="preserve"> </w:t>
      </w:r>
      <w:r w:rsidRPr="00214CC6">
        <w:t>Census</w:t>
      </w:r>
      <w:r w:rsidR="009D42B6" w:rsidRPr="00214CC6">
        <w:t xml:space="preserve"> </w:t>
      </w:r>
      <w:r w:rsidRPr="00214CC6">
        <w:t>and</w:t>
      </w:r>
      <w:r w:rsidR="009D42B6" w:rsidRPr="00214CC6">
        <w:t xml:space="preserve"> </w:t>
      </w:r>
      <w:r w:rsidRPr="00214CC6">
        <w:t>Survey</w:t>
      </w:r>
      <w:r w:rsidR="009D42B6" w:rsidRPr="00214CC6">
        <w:t xml:space="preserve"> </w:t>
      </w:r>
      <w:r w:rsidRPr="00214CC6">
        <w:t>is</w:t>
      </w:r>
      <w:r w:rsidR="009D42B6" w:rsidRPr="00214CC6">
        <w:t xml:space="preserve"> </w:t>
      </w:r>
      <w:r w:rsidR="00C815ED" w:rsidRPr="00214CC6">
        <w:t>provided</w:t>
      </w:r>
      <w:r w:rsidR="009D42B6" w:rsidRPr="00214CC6">
        <w:t xml:space="preserve"> </w:t>
      </w:r>
      <w:r w:rsidR="00C815ED" w:rsidRPr="00214CC6">
        <w:t>in</w:t>
      </w:r>
      <w:r w:rsidR="009D42B6" w:rsidRPr="00214CC6">
        <w:t xml:space="preserve"> </w:t>
      </w:r>
      <w:r w:rsidR="009D785A" w:rsidRPr="00214CC6">
        <w:t>Appendix</w:t>
      </w:r>
      <w:r w:rsidR="002E2F7E">
        <w:t> </w:t>
      </w:r>
      <w:r w:rsidR="00A12705" w:rsidRPr="00214CC6">
        <w:t>D</w:t>
      </w:r>
      <w:r w:rsidR="00324F2E" w:rsidRPr="00214CC6">
        <w:t>.</w:t>
      </w:r>
      <w:r w:rsidR="009D42B6" w:rsidRPr="00214CC6">
        <w:t xml:space="preserve"> </w:t>
      </w:r>
      <w:r w:rsidR="00FD7BCC" w:rsidRPr="00214CC6">
        <w:rPr>
          <w:lang w:eastAsia="en-AU"/>
        </w:rPr>
        <w:t>The</w:t>
      </w:r>
      <w:r w:rsidR="009D42B6" w:rsidRPr="00214CC6">
        <w:rPr>
          <w:lang w:eastAsia="en-AU"/>
        </w:rPr>
        <w:t xml:space="preserve"> </w:t>
      </w:r>
      <w:r w:rsidR="00FD7BCC" w:rsidRPr="00214CC6">
        <w:rPr>
          <w:lang w:eastAsia="en-AU"/>
        </w:rPr>
        <w:t>next</w:t>
      </w:r>
      <w:r w:rsidR="009D42B6" w:rsidRPr="00214CC6">
        <w:rPr>
          <w:lang w:eastAsia="en-AU"/>
        </w:rPr>
        <w:t xml:space="preserve"> </w:t>
      </w:r>
      <w:r w:rsidR="008C3D8C" w:rsidRPr="00214CC6">
        <w:rPr>
          <w:lang w:eastAsia="en-AU"/>
        </w:rPr>
        <w:t>census</w:t>
      </w:r>
      <w:r w:rsidR="009D42B6" w:rsidRPr="00214CC6">
        <w:rPr>
          <w:lang w:eastAsia="en-AU"/>
        </w:rPr>
        <w:t xml:space="preserve"> </w:t>
      </w:r>
      <w:r w:rsidR="00C364B9">
        <w:rPr>
          <w:lang w:eastAsia="en-AU"/>
        </w:rPr>
        <w:t xml:space="preserve">is </w:t>
      </w:r>
      <w:r w:rsidR="00D673CD">
        <w:rPr>
          <w:lang w:eastAsia="en-AU"/>
        </w:rPr>
        <w:t>planned to commence in late 2020</w:t>
      </w:r>
      <w:r w:rsidR="002E2F7E">
        <w:rPr>
          <w:lang w:eastAsia="en-AU"/>
        </w:rPr>
        <w:t xml:space="preserve"> or early 2021</w:t>
      </w:r>
      <w:r w:rsidR="008C3D8C" w:rsidRPr="00214CC6">
        <w:rPr>
          <w:lang w:eastAsia="en-AU"/>
        </w:rPr>
        <w:t>.</w:t>
      </w:r>
    </w:p>
    <w:p w14:paraId="02783EE2" w14:textId="41C9C552" w:rsidR="009D42B6" w:rsidRDefault="00C01DE6" w:rsidP="00030C2B">
      <w:pPr>
        <w:pStyle w:val="Heading3"/>
      </w:pPr>
      <w:bookmarkStart w:id="150" w:name="_Toc14887279"/>
      <w:bookmarkStart w:id="151" w:name="_Toc39038417"/>
      <w:r>
        <w:t>Aged</w:t>
      </w:r>
      <w:r w:rsidR="009D42B6">
        <w:t xml:space="preserve"> </w:t>
      </w:r>
      <w:r>
        <w:t>Care</w:t>
      </w:r>
      <w:r w:rsidR="009D42B6">
        <w:t xml:space="preserve"> </w:t>
      </w:r>
      <w:r>
        <w:t>Workforce</w:t>
      </w:r>
      <w:r w:rsidR="009D42B6">
        <w:t xml:space="preserve"> </w:t>
      </w:r>
      <w:r>
        <w:t>Strategy</w:t>
      </w:r>
      <w:bookmarkEnd w:id="150"/>
      <w:bookmarkEnd w:id="151"/>
    </w:p>
    <w:p w14:paraId="0CC66961" w14:textId="77777777" w:rsidR="00F83845" w:rsidRDefault="00F83845" w:rsidP="00F83845">
      <w:pPr>
        <w:pStyle w:val="BodyText"/>
        <w:rPr>
          <w:color w:val="auto"/>
          <w:szCs w:val="22"/>
        </w:rPr>
      </w:pPr>
      <w:r>
        <w:rPr>
          <w:color w:val="auto"/>
        </w:rPr>
        <w:t>As announced in the 2017–18 Budget, the Australian Government established an industry-led Aged Care Workforce Strategy Taskforce to develop an Aged Care Workforce Strategy. The Taskforce delivered its Strategy to the Minister on 29 June 2018.</w:t>
      </w:r>
    </w:p>
    <w:p w14:paraId="32C556B3" w14:textId="7BBEB39F" w:rsidR="00F83845" w:rsidRDefault="00F83845" w:rsidP="00F83845">
      <w:pPr>
        <w:pStyle w:val="BodyText"/>
        <w:rPr>
          <w:color w:val="auto"/>
        </w:rPr>
      </w:pPr>
      <w:r>
        <w:rPr>
          <w:color w:val="auto"/>
        </w:rPr>
        <w:t xml:space="preserve">In September 2018, the Strategy – </w:t>
      </w:r>
      <w:r>
        <w:rPr>
          <w:i/>
          <w:iCs/>
          <w:color w:val="auto"/>
        </w:rPr>
        <w:t xml:space="preserve">A Matter of Care: Australia’s Aged Care Workforce Strategy </w:t>
      </w:r>
      <w:r>
        <w:rPr>
          <w:color w:val="auto"/>
        </w:rPr>
        <w:t>- was released and the Government announced support for industry-led implementation. The Strategy includes 14 actions</w:t>
      </w:r>
      <w:r w:rsidRPr="00EC6B92">
        <w:rPr>
          <w:rStyle w:val="FootnoteReference"/>
          <w:color w:val="auto"/>
        </w:rPr>
        <w:footnoteReference w:id="14"/>
      </w:r>
      <w:r>
        <w:rPr>
          <w:color w:val="auto"/>
        </w:rPr>
        <w:t xml:space="preserve"> to grow the professional workforce and attract, train and retain skilled and talented staff to work in aged care services in a variety of settings. A new Aged Care Workforce Industry Council, established in May 2019, will steward the Strategy and is developing an implementation plan.</w:t>
      </w:r>
    </w:p>
    <w:p w14:paraId="579BEE29" w14:textId="77777777" w:rsidR="00F83845" w:rsidRDefault="00F83845" w:rsidP="00F83845">
      <w:pPr>
        <w:pStyle w:val="BodyText"/>
        <w:rPr>
          <w:color w:val="auto"/>
        </w:rPr>
      </w:pPr>
      <w:r>
        <w:rPr>
          <w:color w:val="auto"/>
        </w:rPr>
        <w:t xml:space="preserve">An Aged Services Industry Reference Committee (IRC) has also been established to respond to relevant recommendations in the </w:t>
      </w:r>
      <w:hyperlink r:id="rId22" w:history="1">
        <w:r>
          <w:rPr>
            <w:rStyle w:val="Hyperlink"/>
            <w:color w:val="auto"/>
          </w:rPr>
          <w:t>Strategy</w:t>
        </w:r>
      </w:hyperlink>
      <w:r>
        <w:rPr>
          <w:color w:val="auto"/>
        </w:rPr>
        <w:t xml:space="preserve"> and to ensure that the national education and training system is able to deliver an agile workforce that can provide safe and quality care in a variety of settings. This includes addressing the current and future competencies and skill requirements for new workers entering the industry and existing staff needing to upskill in both the vocational education and training (VET) and higher education sectors.</w:t>
      </w:r>
    </w:p>
    <w:p w14:paraId="140C92A2" w14:textId="77777777" w:rsidR="00F83845" w:rsidRDefault="00F83845" w:rsidP="00F83845">
      <w:pPr>
        <w:pStyle w:val="BodyText"/>
        <w:rPr>
          <w:color w:val="auto"/>
        </w:rPr>
      </w:pPr>
      <w:r>
        <w:rPr>
          <w:color w:val="auto"/>
        </w:rPr>
        <w:t>In addition, the Aged Services IRC has established a number of ‘specific interest’ advisory committees to provide high-level strategic and policy advice to support the work of the IRC.</w:t>
      </w:r>
    </w:p>
    <w:p w14:paraId="44BEA3BB" w14:textId="20F7980E" w:rsidR="004140B9" w:rsidRPr="00BD7B9C" w:rsidRDefault="00647EB8" w:rsidP="00FD78D8">
      <w:pPr>
        <w:pStyle w:val="Heading2"/>
      </w:pPr>
      <w:bookmarkStart w:id="152" w:name="_Toc14887280"/>
      <w:bookmarkStart w:id="153" w:name="_Toc39038418"/>
      <w:r>
        <w:t>Ongoing a</w:t>
      </w:r>
      <w:r w:rsidR="004140B9" w:rsidRPr="00BD7B9C">
        <w:t>ged</w:t>
      </w:r>
      <w:r w:rsidR="009D42B6">
        <w:t xml:space="preserve"> </w:t>
      </w:r>
      <w:r w:rsidR="004140B9" w:rsidRPr="00BD7B9C">
        <w:t>care</w:t>
      </w:r>
      <w:r w:rsidR="009D42B6">
        <w:t xml:space="preserve"> </w:t>
      </w:r>
      <w:r w:rsidR="004140B9" w:rsidRPr="00BD7B9C">
        <w:t>reforms</w:t>
      </w:r>
      <w:bookmarkEnd w:id="152"/>
      <w:r w:rsidR="002E2F7E">
        <w:t xml:space="preserve"> and changes</w:t>
      </w:r>
      <w:bookmarkEnd w:id="153"/>
    </w:p>
    <w:p w14:paraId="609C1D11" w14:textId="76C67268" w:rsidR="001410BE" w:rsidRPr="00214CC6" w:rsidRDefault="00A44DE3" w:rsidP="008D70E7">
      <w:pPr>
        <w:pStyle w:val="BodyText"/>
      </w:pPr>
      <w:r>
        <w:t>As ACFA noted last year the</w:t>
      </w:r>
      <w:r w:rsidR="009D42B6" w:rsidRPr="00214CC6">
        <w:t xml:space="preserve"> </w:t>
      </w:r>
      <w:r w:rsidR="001410BE" w:rsidRPr="00214CC6">
        <w:t>aged</w:t>
      </w:r>
      <w:r w:rsidR="009D42B6" w:rsidRPr="00214CC6">
        <w:t xml:space="preserve"> </w:t>
      </w:r>
      <w:r w:rsidR="001410BE" w:rsidRPr="00214CC6">
        <w:t>care</w:t>
      </w:r>
      <w:r w:rsidR="009D42B6" w:rsidRPr="00214CC6">
        <w:t xml:space="preserve"> </w:t>
      </w:r>
      <w:r w:rsidR="00E712DD" w:rsidRPr="00214CC6">
        <w:t>industry</w:t>
      </w:r>
      <w:r w:rsidR="009D42B6" w:rsidRPr="00214CC6">
        <w:t xml:space="preserve"> </w:t>
      </w:r>
      <w:r w:rsidR="001410BE" w:rsidRPr="00214CC6">
        <w:t>has</w:t>
      </w:r>
      <w:r w:rsidR="009D42B6" w:rsidRPr="00214CC6">
        <w:t xml:space="preserve"> </w:t>
      </w:r>
      <w:r w:rsidR="001410BE" w:rsidRPr="00214CC6">
        <w:t>undergone</w:t>
      </w:r>
      <w:r>
        <w:t>, and continues to undergo</w:t>
      </w:r>
      <w:r w:rsidR="009D42B6" w:rsidRPr="00214CC6">
        <w:t xml:space="preserve"> </w:t>
      </w:r>
      <w:r w:rsidR="001410BE" w:rsidRPr="00214CC6">
        <w:t>substantial</w:t>
      </w:r>
      <w:r w:rsidR="009D42B6" w:rsidRPr="00214CC6">
        <w:t xml:space="preserve"> </w:t>
      </w:r>
      <w:r w:rsidR="001410BE" w:rsidRPr="00214CC6">
        <w:t>change</w:t>
      </w:r>
      <w:r w:rsidR="009D42B6" w:rsidRPr="00214CC6">
        <w:t xml:space="preserve"> </w:t>
      </w:r>
      <w:r w:rsidR="001410BE" w:rsidRPr="00214CC6">
        <w:t>in</w:t>
      </w:r>
      <w:r w:rsidR="009D42B6" w:rsidRPr="00214CC6">
        <w:t xml:space="preserve"> </w:t>
      </w:r>
      <w:r w:rsidR="001410BE" w:rsidRPr="00214CC6">
        <w:t>recent</w:t>
      </w:r>
      <w:r w:rsidR="009D42B6" w:rsidRPr="00214CC6">
        <w:t xml:space="preserve"> </w:t>
      </w:r>
      <w:r w:rsidR="001410BE" w:rsidRPr="00214CC6">
        <w:t>years</w:t>
      </w:r>
      <w:r w:rsidR="009D42B6" w:rsidRPr="00214CC6">
        <w:t xml:space="preserve"> </w:t>
      </w:r>
      <w:r w:rsidR="001410BE" w:rsidRPr="00214CC6">
        <w:t>with</w:t>
      </w:r>
      <w:r w:rsidR="009D42B6" w:rsidRPr="00214CC6">
        <w:t xml:space="preserve"> </w:t>
      </w:r>
      <w:r w:rsidR="001410BE" w:rsidRPr="00214CC6">
        <w:t>a</w:t>
      </w:r>
      <w:r w:rsidR="009D42B6" w:rsidRPr="00214CC6">
        <w:t xml:space="preserve"> </w:t>
      </w:r>
      <w:r w:rsidR="001410BE" w:rsidRPr="00214CC6">
        <w:t>view</w:t>
      </w:r>
      <w:r w:rsidR="009D42B6" w:rsidRPr="00214CC6">
        <w:t xml:space="preserve"> </w:t>
      </w:r>
      <w:r w:rsidR="001410BE" w:rsidRPr="00214CC6">
        <w:t>to</w:t>
      </w:r>
      <w:r w:rsidR="009D42B6" w:rsidRPr="00214CC6">
        <w:t xml:space="preserve"> </w:t>
      </w:r>
      <w:r w:rsidR="001410BE" w:rsidRPr="00214CC6">
        <w:t>improving</w:t>
      </w:r>
      <w:r w:rsidR="009D42B6" w:rsidRPr="00214CC6">
        <w:t xml:space="preserve"> </w:t>
      </w:r>
      <w:r w:rsidR="001410BE" w:rsidRPr="00214CC6">
        <w:t>the</w:t>
      </w:r>
      <w:r w:rsidR="009D42B6" w:rsidRPr="00214CC6">
        <w:t xml:space="preserve"> </w:t>
      </w:r>
      <w:r w:rsidR="001410BE" w:rsidRPr="00214CC6">
        <w:t>sustainability</w:t>
      </w:r>
      <w:r w:rsidR="009D42B6" w:rsidRPr="00214CC6">
        <w:t xml:space="preserve"> </w:t>
      </w:r>
      <w:r w:rsidR="001410BE" w:rsidRPr="00214CC6">
        <w:t>of</w:t>
      </w:r>
      <w:r w:rsidR="009D42B6" w:rsidRPr="00214CC6">
        <w:t xml:space="preserve"> </w:t>
      </w:r>
      <w:r w:rsidR="001410BE" w:rsidRPr="00214CC6">
        <w:t>aged</w:t>
      </w:r>
      <w:r w:rsidR="009D42B6" w:rsidRPr="00214CC6">
        <w:t xml:space="preserve"> </w:t>
      </w:r>
      <w:r w:rsidR="001410BE" w:rsidRPr="00214CC6">
        <w:t>care</w:t>
      </w:r>
      <w:r w:rsidR="009D42B6" w:rsidRPr="00214CC6">
        <w:t xml:space="preserve"> </w:t>
      </w:r>
      <w:r w:rsidR="001410BE" w:rsidRPr="00214CC6">
        <w:t>services</w:t>
      </w:r>
      <w:r w:rsidR="009D42B6" w:rsidRPr="00214CC6">
        <w:t xml:space="preserve"> </w:t>
      </w:r>
      <w:r w:rsidR="001410BE" w:rsidRPr="00214CC6">
        <w:t>and</w:t>
      </w:r>
      <w:r w:rsidR="009D42B6" w:rsidRPr="00214CC6">
        <w:t xml:space="preserve"> </w:t>
      </w:r>
      <w:r w:rsidR="001410BE" w:rsidRPr="00214CC6">
        <w:t>increasing</w:t>
      </w:r>
      <w:r w:rsidR="009D42B6" w:rsidRPr="00214CC6">
        <w:t xml:space="preserve"> </w:t>
      </w:r>
      <w:r w:rsidR="001410BE" w:rsidRPr="00214CC6">
        <w:t>consumer</w:t>
      </w:r>
      <w:r w:rsidR="009D42B6" w:rsidRPr="00214CC6">
        <w:t xml:space="preserve"> </w:t>
      </w:r>
      <w:r w:rsidR="001410BE" w:rsidRPr="00214CC6">
        <w:t>choice</w:t>
      </w:r>
      <w:r w:rsidR="009D42B6" w:rsidRPr="00214CC6">
        <w:t xml:space="preserve"> </w:t>
      </w:r>
      <w:r w:rsidR="001410BE" w:rsidRPr="00214CC6">
        <w:t>and</w:t>
      </w:r>
      <w:r w:rsidR="009D42B6" w:rsidRPr="00214CC6">
        <w:t xml:space="preserve"> </w:t>
      </w:r>
      <w:r w:rsidR="001410BE" w:rsidRPr="00BD0A74">
        <w:rPr>
          <w:color w:val="auto"/>
        </w:rPr>
        <w:t>control.</w:t>
      </w:r>
      <w:r w:rsidR="009D42B6" w:rsidRPr="00BD0A74">
        <w:rPr>
          <w:color w:val="auto"/>
        </w:rPr>
        <w:t xml:space="preserve"> </w:t>
      </w:r>
      <w:r w:rsidR="001410BE" w:rsidRPr="00BD0A74">
        <w:rPr>
          <w:color w:val="auto"/>
        </w:rPr>
        <w:t>This</w:t>
      </w:r>
      <w:r w:rsidR="009D42B6" w:rsidRPr="00BD0A74">
        <w:rPr>
          <w:color w:val="auto"/>
        </w:rPr>
        <w:t xml:space="preserve"> </w:t>
      </w:r>
      <w:r w:rsidR="001410BE" w:rsidRPr="00BD0A74">
        <w:rPr>
          <w:color w:val="auto"/>
        </w:rPr>
        <w:t>change</w:t>
      </w:r>
      <w:r w:rsidR="009D42B6" w:rsidRPr="00BD0A74">
        <w:rPr>
          <w:color w:val="auto"/>
        </w:rPr>
        <w:t xml:space="preserve"> </w:t>
      </w:r>
      <w:r w:rsidR="001410BE" w:rsidRPr="00BD0A74">
        <w:rPr>
          <w:color w:val="auto"/>
        </w:rPr>
        <w:t>includes</w:t>
      </w:r>
      <w:r w:rsidR="009D42B6" w:rsidRPr="00BD0A74">
        <w:rPr>
          <w:color w:val="auto"/>
        </w:rPr>
        <w:t xml:space="preserve"> </w:t>
      </w:r>
      <w:r w:rsidR="001410BE" w:rsidRPr="00BD0A74">
        <w:rPr>
          <w:color w:val="auto"/>
        </w:rPr>
        <w:t>a</w:t>
      </w:r>
      <w:r w:rsidR="009D42B6" w:rsidRPr="00BD0A74">
        <w:rPr>
          <w:color w:val="auto"/>
        </w:rPr>
        <w:t xml:space="preserve"> </w:t>
      </w:r>
      <w:r w:rsidR="001410BE" w:rsidRPr="00BD0A74">
        <w:rPr>
          <w:color w:val="auto"/>
        </w:rPr>
        <w:t>suite</w:t>
      </w:r>
      <w:r w:rsidR="009D42B6" w:rsidRPr="00BD0A74">
        <w:rPr>
          <w:color w:val="auto"/>
        </w:rPr>
        <w:t xml:space="preserve"> </w:t>
      </w:r>
      <w:r w:rsidR="001410BE" w:rsidRPr="00BD0A74">
        <w:rPr>
          <w:color w:val="auto"/>
        </w:rPr>
        <w:t>of</w:t>
      </w:r>
      <w:r w:rsidR="009D42B6" w:rsidRPr="00BD0A74">
        <w:rPr>
          <w:color w:val="auto"/>
        </w:rPr>
        <w:t xml:space="preserve"> </w:t>
      </w:r>
      <w:r w:rsidR="001410BE" w:rsidRPr="00BD0A74">
        <w:rPr>
          <w:color w:val="auto"/>
        </w:rPr>
        <w:t>reforms</w:t>
      </w:r>
      <w:r w:rsidR="009D42B6" w:rsidRPr="00BD0A74">
        <w:rPr>
          <w:color w:val="auto"/>
        </w:rPr>
        <w:t xml:space="preserve"> </w:t>
      </w:r>
      <w:r w:rsidR="001410BE" w:rsidRPr="00BD0A74">
        <w:rPr>
          <w:color w:val="auto"/>
        </w:rPr>
        <w:t>that</w:t>
      </w:r>
      <w:r w:rsidR="009D42B6" w:rsidRPr="00BD0A74">
        <w:rPr>
          <w:color w:val="auto"/>
        </w:rPr>
        <w:t xml:space="preserve"> </w:t>
      </w:r>
      <w:r w:rsidR="001410BE" w:rsidRPr="00BD0A74">
        <w:rPr>
          <w:color w:val="auto"/>
        </w:rPr>
        <w:t>have</w:t>
      </w:r>
      <w:r w:rsidR="009D42B6" w:rsidRPr="00BD0A74">
        <w:rPr>
          <w:color w:val="auto"/>
        </w:rPr>
        <w:t xml:space="preserve"> </w:t>
      </w:r>
      <w:r w:rsidR="001410BE" w:rsidRPr="00BD0A74">
        <w:rPr>
          <w:color w:val="auto"/>
        </w:rPr>
        <w:t>had</w:t>
      </w:r>
      <w:r w:rsidR="009D42B6" w:rsidRPr="00BD0A74">
        <w:rPr>
          <w:color w:val="auto"/>
        </w:rPr>
        <w:t xml:space="preserve"> </w:t>
      </w:r>
      <w:r w:rsidR="001410BE" w:rsidRPr="00BD0A74">
        <w:rPr>
          <w:color w:val="auto"/>
        </w:rPr>
        <w:t>a</w:t>
      </w:r>
      <w:r w:rsidR="009D42B6" w:rsidRPr="00BD0A74">
        <w:rPr>
          <w:color w:val="auto"/>
        </w:rPr>
        <w:t xml:space="preserve"> </w:t>
      </w:r>
      <w:r w:rsidR="001410BE" w:rsidRPr="00BD0A74">
        <w:rPr>
          <w:color w:val="auto"/>
        </w:rPr>
        <w:t>phased</w:t>
      </w:r>
      <w:r w:rsidR="009D42B6" w:rsidRPr="00BD0A74">
        <w:rPr>
          <w:color w:val="auto"/>
        </w:rPr>
        <w:t xml:space="preserve"> </w:t>
      </w:r>
      <w:r w:rsidR="001410BE" w:rsidRPr="00BD0A74">
        <w:rPr>
          <w:color w:val="auto"/>
        </w:rPr>
        <w:t>implementation</w:t>
      </w:r>
      <w:r w:rsidR="009D42B6" w:rsidRPr="00BD0A74">
        <w:rPr>
          <w:color w:val="auto"/>
        </w:rPr>
        <w:t xml:space="preserve"> </w:t>
      </w:r>
      <w:r w:rsidR="00FA44CB" w:rsidRPr="00BD0A74">
        <w:rPr>
          <w:color w:val="auto"/>
        </w:rPr>
        <w:t>as</w:t>
      </w:r>
      <w:r w:rsidR="009D42B6" w:rsidRPr="00BD0A74">
        <w:rPr>
          <w:color w:val="auto"/>
        </w:rPr>
        <w:t xml:space="preserve"> </w:t>
      </w:r>
      <w:r w:rsidR="00FA44CB" w:rsidRPr="00BD0A74">
        <w:rPr>
          <w:color w:val="auto"/>
        </w:rPr>
        <w:t>part</w:t>
      </w:r>
      <w:r w:rsidR="009D42B6" w:rsidRPr="00BD0A74">
        <w:rPr>
          <w:color w:val="auto"/>
        </w:rPr>
        <w:t xml:space="preserve"> </w:t>
      </w:r>
      <w:r w:rsidR="00FA44CB" w:rsidRPr="00BD0A74">
        <w:rPr>
          <w:color w:val="auto"/>
        </w:rPr>
        <w:t>of</w:t>
      </w:r>
      <w:r w:rsidR="009D42B6" w:rsidRPr="00BD0A74">
        <w:rPr>
          <w:color w:val="auto"/>
        </w:rPr>
        <w:t xml:space="preserve"> </w:t>
      </w:r>
      <w:r w:rsidR="00FA44CB" w:rsidRPr="00BD0A74">
        <w:rPr>
          <w:color w:val="auto"/>
        </w:rPr>
        <w:t>a</w:t>
      </w:r>
      <w:r w:rsidR="009D42B6" w:rsidRPr="00BD0A74">
        <w:rPr>
          <w:color w:val="auto"/>
        </w:rPr>
        <w:t xml:space="preserve"> </w:t>
      </w:r>
      <w:r w:rsidR="00FA44CB" w:rsidRPr="00BD0A74">
        <w:rPr>
          <w:color w:val="auto"/>
        </w:rPr>
        <w:t>ten-year</w:t>
      </w:r>
      <w:r w:rsidR="009D42B6" w:rsidRPr="00BD0A74">
        <w:rPr>
          <w:color w:val="auto"/>
        </w:rPr>
        <w:t xml:space="preserve"> </w:t>
      </w:r>
      <w:r w:rsidR="00FA44CB" w:rsidRPr="00BD0A74">
        <w:rPr>
          <w:color w:val="auto"/>
        </w:rPr>
        <w:t>transition</w:t>
      </w:r>
      <w:r w:rsidR="009D42B6" w:rsidRPr="00BD0A74">
        <w:rPr>
          <w:color w:val="auto"/>
        </w:rPr>
        <w:t xml:space="preserve"> </w:t>
      </w:r>
      <w:r w:rsidR="00FA44CB" w:rsidRPr="00BD0A74">
        <w:rPr>
          <w:color w:val="auto"/>
        </w:rPr>
        <w:t>strategy</w:t>
      </w:r>
      <w:r w:rsidR="009D42B6" w:rsidRPr="00BD0A74">
        <w:rPr>
          <w:color w:val="auto"/>
        </w:rPr>
        <w:t xml:space="preserve"> </w:t>
      </w:r>
      <w:r w:rsidR="001410BE" w:rsidRPr="00BD0A74">
        <w:rPr>
          <w:color w:val="auto"/>
        </w:rPr>
        <w:t>announced</w:t>
      </w:r>
      <w:r w:rsidR="009D42B6" w:rsidRPr="00BD0A74">
        <w:rPr>
          <w:color w:val="auto"/>
        </w:rPr>
        <w:t xml:space="preserve"> </w:t>
      </w:r>
      <w:r w:rsidR="001410BE" w:rsidRPr="00BD0A74">
        <w:rPr>
          <w:color w:val="auto"/>
        </w:rPr>
        <w:t>in</w:t>
      </w:r>
      <w:r w:rsidR="009D42B6" w:rsidRPr="00BD0A74">
        <w:rPr>
          <w:color w:val="auto"/>
        </w:rPr>
        <w:t xml:space="preserve"> </w:t>
      </w:r>
      <w:r w:rsidR="001410BE" w:rsidRPr="00BD0A74">
        <w:rPr>
          <w:color w:val="auto"/>
        </w:rPr>
        <w:t>April</w:t>
      </w:r>
      <w:r w:rsidR="009D42B6" w:rsidRPr="00BD0A74">
        <w:rPr>
          <w:color w:val="auto"/>
        </w:rPr>
        <w:t xml:space="preserve"> </w:t>
      </w:r>
      <w:r w:rsidR="001410BE" w:rsidRPr="00BD0A74">
        <w:rPr>
          <w:color w:val="auto"/>
        </w:rPr>
        <w:t>2012</w:t>
      </w:r>
      <w:r w:rsidR="009D42B6" w:rsidRPr="00BD0A74">
        <w:rPr>
          <w:color w:val="auto"/>
        </w:rPr>
        <w:t xml:space="preserve"> </w:t>
      </w:r>
      <w:r w:rsidR="001410BE" w:rsidRPr="00BD0A74">
        <w:rPr>
          <w:color w:val="auto"/>
        </w:rPr>
        <w:t>and</w:t>
      </w:r>
      <w:r w:rsidR="009D42B6" w:rsidRPr="00BD0A74">
        <w:rPr>
          <w:color w:val="auto"/>
        </w:rPr>
        <w:t xml:space="preserve"> </w:t>
      </w:r>
      <w:r w:rsidR="001410BE" w:rsidRPr="00BD0A74">
        <w:rPr>
          <w:color w:val="auto"/>
        </w:rPr>
        <w:t>further</w:t>
      </w:r>
      <w:r w:rsidR="009D42B6" w:rsidRPr="00BD0A74">
        <w:rPr>
          <w:color w:val="auto"/>
        </w:rPr>
        <w:t xml:space="preserve"> </w:t>
      </w:r>
      <w:r w:rsidR="002E2F7E" w:rsidRPr="00BD0A74">
        <w:rPr>
          <w:color w:val="auto"/>
        </w:rPr>
        <w:t>changes</w:t>
      </w:r>
      <w:r w:rsidR="009D42B6" w:rsidRPr="00BD0A74">
        <w:rPr>
          <w:color w:val="auto"/>
        </w:rPr>
        <w:t xml:space="preserve"> </w:t>
      </w:r>
      <w:r w:rsidR="001410BE" w:rsidRPr="00BD0A74">
        <w:rPr>
          <w:color w:val="auto"/>
        </w:rPr>
        <w:t>ann</w:t>
      </w:r>
      <w:r w:rsidR="00F973D0" w:rsidRPr="00BD0A74">
        <w:rPr>
          <w:color w:val="auto"/>
        </w:rPr>
        <w:t>ounce</w:t>
      </w:r>
      <w:r w:rsidR="002E2F7E" w:rsidRPr="00BD0A74">
        <w:rPr>
          <w:color w:val="auto"/>
        </w:rPr>
        <w:t>d</w:t>
      </w:r>
      <w:r w:rsidR="009D42B6" w:rsidRPr="00BD0A74">
        <w:rPr>
          <w:color w:val="auto"/>
        </w:rPr>
        <w:t xml:space="preserve"> </w:t>
      </w:r>
      <w:r w:rsidR="00F973D0" w:rsidRPr="00BD0A74">
        <w:rPr>
          <w:color w:val="auto"/>
        </w:rPr>
        <w:t>in</w:t>
      </w:r>
      <w:r w:rsidR="009D42B6" w:rsidRPr="00BD0A74">
        <w:rPr>
          <w:color w:val="auto"/>
        </w:rPr>
        <w:t xml:space="preserve"> </w:t>
      </w:r>
      <w:r w:rsidR="00F973D0" w:rsidRPr="00BD0A74">
        <w:rPr>
          <w:color w:val="auto"/>
        </w:rPr>
        <w:t>subsequent</w:t>
      </w:r>
      <w:r w:rsidR="009D42B6" w:rsidRPr="00BD0A74">
        <w:rPr>
          <w:color w:val="auto"/>
        </w:rPr>
        <w:t xml:space="preserve"> </w:t>
      </w:r>
      <w:r w:rsidR="00F973D0" w:rsidRPr="00BD0A74">
        <w:rPr>
          <w:color w:val="auto"/>
        </w:rPr>
        <w:t>years</w:t>
      </w:r>
      <w:r w:rsidR="001410BE" w:rsidRPr="00BD0A74">
        <w:rPr>
          <w:color w:val="auto"/>
        </w:rPr>
        <w:t>.</w:t>
      </w:r>
    </w:p>
    <w:p w14:paraId="652E401D" w14:textId="25C69D9A" w:rsidR="009D42B6" w:rsidRPr="00214CC6" w:rsidRDefault="001410BE" w:rsidP="008D70E7">
      <w:pPr>
        <w:pStyle w:val="BodyText"/>
      </w:pPr>
      <w:r w:rsidRPr="00214CC6">
        <w:t>The</w:t>
      </w:r>
      <w:r w:rsidR="009D42B6" w:rsidRPr="00214CC6">
        <w:t xml:space="preserve"> </w:t>
      </w:r>
      <w:r w:rsidR="00647EB8">
        <w:t>changes</w:t>
      </w:r>
      <w:r w:rsidR="009D42B6" w:rsidRPr="00214CC6">
        <w:t xml:space="preserve"> </w:t>
      </w:r>
      <w:r w:rsidRPr="00214CC6">
        <w:t>since</w:t>
      </w:r>
      <w:r w:rsidR="009D42B6" w:rsidRPr="00214CC6">
        <w:t xml:space="preserve"> </w:t>
      </w:r>
      <w:r w:rsidRPr="00214CC6">
        <w:t>2012</w:t>
      </w:r>
      <w:r w:rsidR="009D42B6" w:rsidRPr="00214CC6">
        <w:t xml:space="preserve"> </w:t>
      </w:r>
      <w:r w:rsidR="00017223" w:rsidRPr="00214CC6">
        <w:t>are</w:t>
      </w:r>
      <w:r w:rsidR="009D42B6" w:rsidRPr="00214CC6">
        <w:t xml:space="preserve"> </w:t>
      </w:r>
      <w:r w:rsidR="00F973D0" w:rsidRPr="00214CC6">
        <w:t>summarised</w:t>
      </w:r>
      <w:r w:rsidR="009D42B6" w:rsidRPr="00214CC6">
        <w:t xml:space="preserve"> </w:t>
      </w:r>
      <w:r w:rsidR="00F973D0" w:rsidRPr="00214CC6">
        <w:t>below</w:t>
      </w:r>
      <w:r w:rsidR="009D42B6" w:rsidRPr="00214CC6">
        <w:t xml:space="preserve"> </w:t>
      </w:r>
      <w:r w:rsidRPr="00214CC6">
        <w:t>according</w:t>
      </w:r>
      <w:r w:rsidR="009D42B6" w:rsidRPr="00214CC6">
        <w:t xml:space="preserve"> </w:t>
      </w:r>
      <w:r w:rsidRPr="00214CC6">
        <w:t>to</w:t>
      </w:r>
      <w:r w:rsidR="009D42B6" w:rsidRPr="00214CC6">
        <w:t xml:space="preserve"> </w:t>
      </w:r>
      <w:r w:rsidRPr="00214CC6">
        <w:t>the</w:t>
      </w:r>
      <w:r w:rsidR="009D42B6" w:rsidRPr="00214CC6">
        <w:t xml:space="preserve"> </w:t>
      </w:r>
      <w:r w:rsidRPr="00214CC6">
        <w:t>care</w:t>
      </w:r>
      <w:r w:rsidR="009D42B6" w:rsidRPr="00214CC6">
        <w:t xml:space="preserve"> </w:t>
      </w:r>
      <w:r w:rsidRPr="00214CC6">
        <w:t>type</w:t>
      </w:r>
      <w:r w:rsidR="009D42B6" w:rsidRPr="00214CC6">
        <w:t xml:space="preserve"> </w:t>
      </w:r>
      <w:r w:rsidRPr="00214CC6">
        <w:t>they</w:t>
      </w:r>
      <w:r w:rsidR="009D42B6" w:rsidRPr="00214CC6">
        <w:t xml:space="preserve"> </w:t>
      </w:r>
      <w:r w:rsidRPr="00214CC6">
        <w:t>rela</w:t>
      </w:r>
      <w:r w:rsidR="00C47C04" w:rsidRPr="00214CC6">
        <w:t>te</w:t>
      </w:r>
      <w:r w:rsidR="009D42B6" w:rsidRPr="00214CC6">
        <w:t xml:space="preserve"> </w:t>
      </w:r>
      <w:r w:rsidR="00C47C04" w:rsidRPr="00214CC6">
        <w:t>to,</w:t>
      </w:r>
      <w:r w:rsidR="009D42B6" w:rsidRPr="00214CC6">
        <w:t xml:space="preserve"> </w:t>
      </w:r>
      <w:r w:rsidR="00C47C04" w:rsidRPr="00214CC6">
        <w:t>that</w:t>
      </w:r>
      <w:r w:rsidR="009D42B6" w:rsidRPr="00214CC6">
        <w:t xml:space="preserve"> </w:t>
      </w:r>
      <w:r w:rsidR="00C47C04" w:rsidRPr="00214CC6">
        <w:t>is,</w:t>
      </w:r>
      <w:r w:rsidR="009D42B6" w:rsidRPr="00214CC6">
        <w:t xml:space="preserve"> </w:t>
      </w:r>
      <w:r w:rsidR="00C47C04" w:rsidRPr="00214CC6">
        <w:t>CHSP,</w:t>
      </w:r>
      <w:r w:rsidR="009D42B6" w:rsidRPr="00214CC6">
        <w:t xml:space="preserve"> </w:t>
      </w:r>
      <w:r w:rsidR="00C47C04" w:rsidRPr="00214CC6">
        <w:t>home</w:t>
      </w:r>
      <w:r w:rsidR="009D42B6" w:rsidRPr="00214CC6">
        <w:t xml:space="preserve"> </w:t>
      </w:r>
      <w:r w:rsidR="00C47C04" w:rsidRPr="00214CC6">
        <w:t>care,</w:t>
      </w:r>
      <w:r w:rsidR="009D42B6" w:rsidRPr="00214CC6">
        <w:t xml:space="preserve"> </w:t>
      </w:r>
      <w:r w:rsidR="00C47C04" w:rsidRPr="00214CC6">
        <w:t>residential</w:t>
      </w:r>
      <w:r w:rsidR="009D42B6" w:rsidRPr="00214CC6">
        <w:t xml:space="preserve"> </w:t>
      </w:r>
      <w:r w:rsidR="00C47C04" w:rsidRPr="00214CC6">
        <w:t>care</w:t>
      </w:r>
      <w:r w:rsidR="009D42B6" w:rsidRPr="00214CC6">
        <w:t xml:space="preserve"> </w:t>
      </w:r>
      <w:r w:rsidR="00C47C04" w:rsidRPr="00214CC6">
        <w:t>or</w:t>
      </w:r>
      <w:r w:rsidR="009D42B6" w:rsidRPr="00214CC6">
        <w:t xml:space="preserve"> </w:t>
      </w:r>
      <w:r w:rsidR="00C47C04" w:rsidRPr="00214CC6">
        <w:t>cross-</w:t>
      </w:r>
      <w:r w:rsidR="00E712DD" w:rsidRPr="00214CC6">
        <w:t>program</w:t>
      </w:r>
      <w:r w:rsidR="00C47C04" w:rsidRPr="00214CC6">
        <w:t>.</w:t>
      </w:r>
    </w:p>
    <w:p w14:paraId="4D40AE80" w14:textId="06E6F413" w:rsidR="001410BE" w:rsidRPr="00CA2822" w:rsidRDefault="001410BE" w:rsidP="002A7D3B">
      <w:pPr>
        <w:pStyle w:val="Heading3NoNumber"/>
      </w:pPr>
      <w:bookmarkStart w:id="154" w:name="_Toc14887281"/>
      <w:r w:rsidRPr="00CA2822">
        <w:t>Commonwealth</w:t>
      </w:r>
      <w:r w:rsidR="009D42B6">
        <w:t xml:space="preserve"> </w:t>
      </w:r>
      <w:r w:rsidRPr="00CA2822">
        <w:t>Home</w:t>
      </w:r>
      <w:r w:rsidR="009D42B6">
        <w:t xml:space="preserve"> </w:t>
      </w:r>
      <w:r w:rsidRPr="00CA2822">
        <w:t>Support</w:t>
      </w:r>
      <w:r w:rsidR="009D42B6">
        <w:t xml:space="preserve"> </w:t>
      </w:r>
      <w:r w:rsidRPr="002A7D3B">
        <w:t>Programme</w:t>
      </w:r>
      <w:r w:rsidR="009D42B6">
        <w:t xml:space="preserve"> </w:t>
      </w:r>
      <w:r w:rsidRPr="00CA2822">
        <w:t>(CHSP)</w:t>
      </w:r>
      <w:bookmarkEnd w:id="154"/>
    </w:p>
    <w:p w14:paraId="45733B58" w14:textId="50EE62F1" w:rsidR="001410BE" w:rsidRPr="00BA5A64" w:rsidRDefault="001410BE" w:rsidP="00F1577D">
      <w:pPr>
        <w:pStyle w:val="Bullet1"/>
      </w:pPr>
      <w:r w:rsidRPr="00BA5A64">
        <w:t>From</w:t>
      </w:r>
      <w:r w:rsidR="009D42B6">
        <w:t xml:space="preserve"> </w:t>
      </w:r>
      <w:r w:rsidRPr="00BA5A64">
        <w:t>1</w:t>
      </w:r>
      <w:r w:rsidR="009D42B6">
        <w:t xml:space="preserve"> </w:t>
      </w:r>
      <w:r w:rsidRPr="00BA5A64">
        <w:t>July</w:t>
      </w:r>
      <w:r w:rsidR="009D42B6">
        <w:t xml:space="preserve"> </w:t>
      </w:r>
      <w:r w:rsidRPr="00BA5A64">
        <w:t>2015,</w:t>
      </w:r>
      <w:r w:rsidR="009D42B6">
        <w:t xml:space="preserve"> </w:t>
      </w:r>
      <w:r w:rsidRPr="00BA5A64">
        <w:t>the</w:t>
      </w:r>
      <w:r w:rsidR="009D42B6">
        <w:t xml:space="preserve"> </w:t>
      </w:r>
      <w:r w:rsidRPr="00BA5A64">
        <w:t>CHSP</w:t>
      </w:r>
      <w:r w:rsidR="009D42B6">
        <w:t xml:space="preserve"> </w:t>
      </w:r>
      <w:r w:rsidRPr="00BA5A64">
        <w:t>commenced</w:t>
      </w:r>
      <w:r w:rsidR="009D42B6">
        <w:t xml:space="preserve"> </w:t>
      </w:r>
      <w:r w:rsidRPr="00BA5A64">
        <w:t>by</w:t>
      </w:r>
      <w:r w:rsidR="009D42B6">
        <w:t xml:space="preserve"> </w:t>
      </w:r>
      <w:r w:rsidRPr="00BA5A64">
        <w:t>combining</w:t>
      </w:r>
      <w:r w:rsidR="009D42B6">
        <w:t xml:space="preserve"> </w:t>
      </w:r>
      <w:r w:rsidRPr="00BA5A64">
        <w:t>the</w:t>
      </w:r>
      <w:r w:rsidR="009D42B6">
        <w:t xml:space="preserve"> </w:t>
      </w:r>
      <w:r w:rsidRPr="00BA5A64">
        <w:t>former</w:t>
      </w:r>
      <w:r w:rsidR="009D42B6">
        <w:t xml:space="preserve"> </w:t>
      </w:r>
      <w:r w:rsidRPr="00BA5A64">
        <w:t>Commonwealth-State</w:t>
      </w:r>
      <w:r w:rsidR="009D42B6">
        <w:t xml:space="preserve"> </w:t>
      </w:r>
      <w:r w:rsidRPr="00BA5A64">
        <w:t>Home</w:t>
      </w:r>
      <w:r w:rsidR="009D42B6">
        <w:t xml:space="preserve"> </w:t>
      </w:r>
      <w:r w:rsidRPr="00BA5A64">
        <w:t>and</w:t>
      </w:r>
      <w:r w:rsidR="009D42B6">
        <w:t xml:space="preserve"> </w:t>
      </w:r>
      <w:r w:rsidRPr="00BA5A64">
        <w:t>Community</w:t>
      </w:r>
      <w:r w:rsidR="009D42B6">
        <w:t xml:space="preserve"> </w:t>
      </w:r>
      <w:r w:rsidRPr="00BA5A64">
        <w:t>Care</w:t>
      </w:r>
      <w:r w:rsidR="009D42B6">
        <w:t xml:space="preserve"> </w:t>
      </w:r>
      <w:r w:rsidRPr="00BA5A64">
        <w:t>(HACC)</w:t>
      </w:r>
      <w:r w:rsidR="009D42B6">
        <w:t xml:space="preserve"> </w:t>
      </w:r>
      <w:r w:rsidRPr="00BA5A64">
        <w:t>programs</w:t>
      </w:r>
      <w:r w:rsidR="009D42B6">
        <w:t xml:space="preserve"> </w:t>
      </w:r>
      <w:r w:rsidRPr="00BA5A64">
        <w:t>in</w:t>
      </w:r>
      <w:r w:rsidR="009D42B6">
        <w:t xml:space="preserve"> </w:t>
      </w:r>
      <w:r w:rsidRPr="00BA5A64">
        <w:t>all</w:t>
      </w:r>
      <w:r w:rsidR="009D42B6">
        <w:t xml:space="preserve"> </w:t>
      </w:r>
      <w:r w:rsidRPr="00BA5A64">
        <w:t>states</w:t>
      </w:r>
      <w:r w:rsidR="009D42B6">
        <w:t xml:space="preserve"> </w:t>
      </w:r>
      <w:r w:rsidRPr="00BA5A64">
        <w:t>and</w:t>
      </w:r>
      <w:r w:rsidR="009D42B6">
        <w:t xml:space="preserve"> </w:t>
      </w:r>
      <w:r w:rsidRPr="00BA5A64">
        <w:t>territories</w:t>
      </w:r>
      <w:r w:rsidR="009D42B6">
        <w:t xml:space="preserve"> </w:t>
      </w:r>
      <w:r w:rsidRPr="00BA5A64">
        <w:t>except</w:t>
      </w:r>
      <w:r w:rsidR="009D42B6">
        <w:t xml:space="preserve"> </w:t>
      </w:r>
      <w:r w:rsidRPr="00BA5A64">
        <w:t>Victoria</w:t>
      </w:r>
      <w:r w:rsidR="009D42B6">
        <w:t xml:space="preserve"> </w:t>
      </w:r>
      <w:r w:rsidRPr="00BA5A64">
        <w:t>and</w:t>
      </w:r>
      <w:r w:rsidR="009D42B6">
        <w:t xml:space="preserve"> </w:t>
      </w:r>
      <w:r w:rsidRPr="00BA5A64">
        <w:t>Western</w:t>
      </w:r>
      <w:r w:rsidR="009D42B6">
        <w:t xml:space="preserve"> </w:t>
      </w:r>
      <w:r w:rsidRPr="00BA5A64">
        <w:t>Australia,</w:t>
      </w:r>
      <w:r w:rsidR="009D42B6">
        <w:t xml:space="preserve"> </w:t>
      </w:r>
      <w:r w:rsidRPr="00BA5A64">
        <w:t>and</w:t>
      </w:r>
      <w:r w:rsidR="009D42B6">
        <w:t xml:space="preserve"> </w:t>
      </w:r>
      <w:r w:rsidRPr="00BA5A64">
        <w:t>the</w:t>
      </w:r>
      <w:r w:rsidR="009D42B6">
        <w:t xml:space="preserve"> </w:t>
      </w:r>
      <w:r w:rsidRPr="00BA5A64">
        <w:t>Commonwealth</w:t>
      </w:r>
      <w:r w:rsidR="009D42B6">
        <w:t xml:space="preserve"> </w:t>
      </w:r>
      <w:r w:rsidRPr="00BA5A64">
        <w:t>National</w:t>
      </w:r>
      <w:r w:rsidR="009D42B6">
        <w:t xml:space="preserve"> </w:t>
      </w:r>
      <w:r w:rsidRPr="00BA5A64">
        <w:t>Respite</w:t>
      </w:r>
      <w:r w:rsidR="009D42B6">
        <w:t xml:space="preserve"> </w:t>
      </w:r>
      <w:r w:rsidRPr="00BA5A64">
        <w:t>for</w:t>
      </w:r>
      <w:r w:rsidR="009D42B6">
        <w:t xml:space="preserve"> </w:t>
      </w:r>
      <w:r w:rsidRPr="00BA5A64">
        <w:t>Carers,</w:t>
      </w:r>
      <w:r w:rsidR="009D42B6">
        <w:t xml:space="preserve"> </w:t>
      </w:r>
      <w:r w:rsidRPr="00BA5A64">
        <w:t>Day</w:t>
      </w:r>
      <w:r w:rsidR="009D42B6">
        <w:t xml:space="preserve"> </w:t>
      </w:r>
      <w:r w:rsidRPr="00BA5A64">
        <w:t>Therapy</w:t>
      </w:r>
      <w:r w:rsidR="009D42B6">
        <w:t xml:space="preserve"> </w:t>
      </w:r>
      <w:r w:rsidRPr="00BA5A64">
        <w:t>Centres</w:t>
      </w:r>
      <w:r w:rsidR="009D42B6">
        <w:t xml:space="preserve"> </w:t>
      </w:r>
      <w:r w:rsidRPr="00BA5A64">
        <w:t>and</w:t>
      </w:r>
      <w:r w:rsidR="009D42B6">
        <w:t xml:space="preserve"> </w:t>
      </w:r>
      <w:r w:rsidRPr="00BA5A64">
        <w:t>Assistance</w:t>
      </w:r>
      <w:r w:rsidR="009D42B6">
        <w:t xml:space="preserve"> </w:t>
      </w:r>
      <w:r w:rsidRPr="00BA5A64">
        <w:t>with</w:t>
      </w:r>
      <w:r w:rsidR="009D42B6">
        <w:t xml:space="preserve"> </w:t>
      </w:r>
      <w:r w:rsidRPr="00BA5A64">
        <w:t>Care</w:t>
      </w:r>
      <w:r w:rsidR="009D42B6">
        <w:t xml:space="preserve"> </w:t>
      </w:r>
      <w:r w:rsidRPr="00BA5A64">
        <w:t>and</w:t>
      </w:r>
      <w:r w:rsidR="009D42B6">
        <w:t xml:space="preserve"> </w:t>
      </w:r>
      <w:r w:rsidRPr="00BA5A64">
        <w:t>Ho</w:t>
      </w:r>
      <w:r w:rsidR="006F4605">
        <w:t>using</w:t>
      </w:r>
      <w:r w:rsidR="009D42B6">
        <w:t xml:space="preserve"> </w:t>
      </w:r>
      <w:r w:rsidR="006F4605">
        <w:t>for</w:t>
      </w:r>
      <w:r w:rsidR="009D42B6">
        <w:t xml:space="preserve"> </w:t>
      </w:r>
      <w:r w:rsidR="006F4605">
        <w:t>the</w:t>
      </w:r>
      <w:r w:rsidR="009D42B6">
        <w:t xml:space="preserve"> </w:t>
      </w:r>
      <w:r w:rsidR="006F4605">
        <w:t>Aged</w:t>
      </w:r>
      <w:r w:rsidR="009D42B6">
        <w:t xml:space="preserve"> </w:t>
      </w:r>
      <w:r w:rsidR="006F4605">
        <w:t>programs;</w:t>
      </w:r>
    </w:p>
    <w:p w14:paraId="4A08EA90" w14:textId="64FADBEC" w:rsidR="009A738B" w:rsidRDefault="009A738B" w:rsidP="009A738B">
      <w:pPr>
        <w:pStyle w:val="Bullet1"/>
      </w:pPr>
      <w:r>
        <w:t>Regional Assessment Services established in 2015 to assess eligibility for CHSP services; and</w:t>
      </w:r>
    </w:p>
    <w:p w14:paraId="0569D45B" w14:textId="3AFF618B" w:rsidR="009D42B6" w:rsidRDefault="001410BE" w:rsidP="00F1577D">
      <w:pPr>
        <w:pStyle w:val="Bullet1"/>
      </w:pPr>
      <w:r w:rsidRPr="00BA5A64">
        <w:t>Victoria</w:t>
      </w:r>
      <w:r w:rsidR="009D42B6">
        <w:t xml:space="preserve"> </w:t>
      </w:r>
      <w:r w:rsidRPr="00BA5A64">
        <w:t>transitioned</w:t>
      </w:r>
      <w:r w:rsidR="009D42B6">
        <w:t xml:space="preserve"> </w:t>
      </w:r>
      <w:r w:rsidRPr="00BA5A64">
        <w:t>their</w:t>
      </w:r>
      <w:r w:rsidR="009D42B6">
        <w:t xml:space="preserve"> </w:t>
      </w:r>
      <w:r w:rsidRPr="00BA5A64">
        <w:t>HACC</w:t>
      </w:r>
      <w:r w:rsidR="009D42B6">
        <w:t xml:space="preserve"> </w:t>
      </w:r>
      <w:r w:rsidRPr="00BA5A64">
        <w:t>services</w:t>
      </w:r>
      <w:r w:rsidR="009D42B6">
        <w:t xml:space="preserve"> </w:t>
      </w:r>
      <w:r w:rsidRPr="00BA5A64">
        <w:t>to</w:t>
      </w:r>
      <w:r w:rsidR="009D42B6">
        <w:t xml:space="preserve"> </w:t>
      </w:r>
      <w:r w:rsidRPr="00BA5A64">
        <w:t>the</w:t>
      </w:r>
      <w:r w:rsidR="009D42B6">
        <w:t xml:space="preserve"> </w:t>
      </w:r>
      <w:r w:rsidRPr="00BA5A64">
        <w:t>CHSP</w:t>
      </w:r>
      <w:r w:rsidR="009D42B6">
        <w:t xml:space="preserve"> </w:t>
      </w:r>
      <w:r w:rsidRPr="00BA5A64">
        <w:t>on</w:t>
      </w:r>
      <w:r w:rsidR="009D42B6">
        <w:t xml:space="preserve"> </w:t>
      </w:r>
      <w:r w:rsidRPr="00BA5A64">
        <w:t>1</w:t>
      </w:r>
      <w:r w:rsidR="009D42B6">
        <w:t xml:space="preserve"> </w:t>
      </w:r>
      <w:r w:rsidRPr="00BA5A64">
        <w:t>July</w:t>
      </w:r>
      <w:r w:rsidR="009D42B6">
        <w:t xml:space="preserve"> </w:t>
      </w:r>
      <w:r w:rsidRPr="00BA5A64">
        <w:t>2016</w:t>
      </w:r>
      <w:r w:rsidR="009D42B6">
        <w:t xml:space="preserve"> </w:t>
      </w:r>
      <w:r w:rsidRPr="00BA5A64">
        <w:t>and</w:t>
      </w:r>
      <w:r w:rsidR="009D42B6">
        <w:t xml:space="preserve"> </w:t>
      </w:r>
      <w:r w:rsidRPr="00BA5A64">
        <w:t>Western</w:t>
      </w:r>
      <w:r w:rsidR="009D42B6">
        <w:t xml:space="preserve"> </w:t>
      </w:r>
      <w:r w:rsidRPr="00BA5A64">
        <w:t>Australia</w:t>
      </w:r>
      <w:r w:rsidR="009D42B6">
        <w:t xml:space="preserve"> </w:t>
      </w:r>
      <w:r w:rsidRPr="00BA5A64">
        <w:t>transiti</w:t>
      </w:r>
      <w:r w:rsidR="006F4605">
        <w:t>oned</w:t>
      </w:r>
      <w:r w:rsidR="009D42B6">
        <w:t xml:space="preserve"> </w:t>
      </w:r>
      <w:r w:rsidR="006F4605">
        <w:t>to</w:t>
      </w:r>
      <w:r w:rsidR="009D42B6">
        <w:t xml:space="preserve"> </w:t>
      </w:r>
      <w:r w:rsidR="006F4605">
        <w:t>the</w:t>
      </w:r>
      <w:r w:rsidR="009D42B6">
        <w:t xml:space="preserve"> </w:t>
      </w:r>
      <w:r w:rsidR="006F4605">
        <w:t>CHSP</w:t>
      </w:r>
      <w:r w:rsidR="009D42B6">
        <w:t xml:space="preserve"> </w:t>
      </w:r>
      <w:r w:rsidR="006F4605">
        <w:t>on</w:t>
      </w:r>
      <w:r w:rsidR="009D42B6">
        <w:t xml:space="preserve"> </w:t>
      </w:r>
      <w:r w:rsidR="006F4605">
        <w:t>1</w:t>
      </w:r>
      <w:r w:rsidR="009D42B6">
        <w:t xml:space="preserve"> </w:t>
      </w:r>
      <w:r w:rsidR="006F4605">
        <w:t>July</w:t>
      </w:r>
      <w:r w:rsidR="009D42B6">
        <w:t xml:space="preserve"> </w:t>
      </w:r>
      <w:r w:rsidR="009A738B">
        <w:t>2018.</w:t>
      </w:r>
    </w:p>
    <w:p w14:paraId="2BE9E344" w14:textId="3A5E7B41" w:rsidR="001410BE" w:rsidRPr="00CA2822" w:rsidRDefault="001410BE" w:rsidP="002A7D3B">
      <w:pPr>
        <w:pStyle w:val="Heading3NoNumber"/>
      </w:pPr>
      <w:bookmarkStart w:id="155" w:name="_Toc14887282"/>
      <w:r w:rsidRPr="00CA2822">
        <w:t>Home</w:t>
      </w:r>
      <w:r w:rsidR="009D42B6">
        <w:t xml:space="preserve"> </w:t>
      </w:r>
      <w:r w:rsidRPr="00CA2822">
        <w:t>care</w:t>
      </w:r>
      <w:bookmarkEnd w:id="155"/>
    </w:p>
    <w:p w14:paraId="46C06DE9" w14:textId="02744D89" w:rsidR="001410BE" w:rsidRPr="007A60E5" w:rsidRDefault="006F4605" w:rsidP="00F1577D">
      <w:pPr>
        <w:pStyle w:val="Bullet1"/>
      </w:pPr>
      <w:r w:rsidRPr="007A60E5">
        <w:t>N</w:t>
      </w:r>
      <w:r w:rsidR="001410BE" w:rsidRPr="007A60E5">
        <w:t>ew</w:t>
      </w:r>
      <w:r w:rsidR="009D42B6">
        <w:t xml:space="preserve"> </w:t>
      </w:r>
      <w:r w:rsidR="001410BE" w:rsidRPr="007A60E5">
        <w:t>home</w:t>
      </w:r>
      <w:r w:rsidR="009D42B6">
        <w:t xml:space="preserve"> </w:t>
      </w:r>
      <w:r w:rsidR="001410BE" w:rsidRPr="007A60E5">
        <w:t>care</w:t>
      </w:r>
      <w:r w:rsidR="009D42B6">
        <w:t xml:space="preserve"> </w:t>
      </w:r>
      <w:r w:rsidR="001410BE" w:rsidRPr="007A60E5">
        <w:t>packages</w:t>
      </w:r>
      <w:r w:rsidR="009D42B6">
        <w:t xml:space="preserve"> </w:t>
      </w:r>
      <w:r w:rsidR="001410BE" w:rsidRPr="007A60E5">
        <w:t>(levels</w:t>
      </w:r>
      <w:r w:rsidR="009D42B6">
        <w:t xml:space="preserve"> </w:t>
      </w:r>
      <w:r w:rsidR="00E23C44">
        <w:t>1-</w:t>
      </w:r>
      <w:r w:rsidR="001410BE" w:rsidRPr="007A60E5">
        <w:t>4)</w:t>
      </w:r>
      <w:r w:rsidR="009D42B6">
        <w:t xml:space="preserve"> </w:t>
      </w:r>
      <w:r w:rsidR="001410BE" w:rsidRPr="007A60E5">
        <w:t>commenced</w:t>
      </w:r>
      <w:r w:rsidR="009D42B6">
        <w:t xml:space="preserve"> </w:t>
      </w:r>
      <w:r w:rsidR="0068456C" w:rsidRPr="007A60E5">
        <w:t>from</w:t>
      </w:r>
      <w:r w:rsidR="009D42B6">
        <w:t xml:space="preserve"> </w:t>
      </w:r>
      <w:r w:rsidR="001410BE" w:rsidRPr="007A60E5">
        <w:t>1</w:t>
      </w:r>
      <w:r w:rsidR="009D42B6">
        <w:t xml:space="preserve"> </w:t>
      </w:r>
      <w:r w:rsidR="001410BE" w:rsidRPr="007A60E5">
        <w:t>August</w:t>
      </w:r>
      <w:r w:rsidR="009D42B6">
        <w:t xml:space="preserve"> </w:t>
      </w:r>
      <w:r w:rsidR="001410BE" w:rsidRPr="007A60E5">
        <w:t>2013;</w:t>
      </w:r>
    </w:p>
    <w:p w14:paraId="5F45650D" w14:textId="1D0810BE" w:rsidR="001410BE" w:rsidRPr="007A60E5" w:rsidRDefault="004520C5" w:rsidP="00F1577D">
      <w:pPr>
        <w:pStyle w:val="Bullet1"/>
      </w:pPr>
      <w:r w:rsidRPr="007A60E5">
        <w:t>income</w:t>
      </w:r>
      <w:r w:rsidR="009D42B6">
        <w:t xml:space="preserve"> </w:t>
      </w:r>
      <w:r w:rsidR="001410BE" w:rsidRPr="007A60E5">
        <w:t>testing</w:t>
      </w:r>
      <w:r w:rsidR="009D42B6">
        <w:t xml:space="preserve"> </w:t>
      </w:r>
      <w:r w:rsidR="001410BE" w:rsidRPr="007A60E5">
        <w:t>with</w:t>
      </w:r>
      <w:r w:rsidR="009D42B6">
        <w:t xml:space="preserve"> </w:t>
      </w:r>
      <w:r w:rsidR="001410BE" w:rsidRPr="007A60E5">
        <w:t>subsidy</w:t>
      </w:r>
      <w:r w:rsidR="009D42B6">
        <w:t xml:space="preserve"> </w:t>
      </w:r>
      <w:r w:rsidR="001410BE" w:rsidRPr="007A60E5">
        <w:t>reduction,</w:t>
      </w:r>
      <w:r w:rsidR="009D42B6">
        <w:t xml:space="preserve"> </w:t>
      </w:r>
      <w:r w:rsidR="001410BE" w:rsidRPr="007A60E5">
        <w:t>including</w:t>
      </w:r>
      <w:r w:rsidR="009D42B6">
        <w:t xml:space="preserve"> </w:t>
      </w:r>
      <w:r w:rsidR="001410BE" w:rsidRPr="007A60E5">
        <w:t>annual</w:t>
      </w:r>
      <w:r w:rsidR="009D42B6">
        <w:t xml:space="preserve"> </w:t>
      </w:r>
      <w:r w:rsidR="001410BE" w:rsidRPr="007A60E5">
        <w:t>an</w:t>
      </w:r>
      <w:r w:rsidR="006F4605" w:rsidRPr="007A60E5">
        <w:t>d</w:t>
      </w:r>
      <w:r w:rsidR="009D42B6">
        <w:t xml:space="preserve"> </w:t>
      </w:r>
      <w:r w:rsidR="006F4605" w:rsidRPr="007A60E5">
        <w:t>lifetime</w:t>
      </w:r>
      <w:r w:rsidR="009D42B6">
        <w:t xml:space="preserve"> </w:t>
      </w:r>
      <w:r w:rsidR="006F4605" w:rsidRPr="007A60E5">
        <w:t>caps,</w:t>
      </w:r>
      <w:r w:rsidR="009D42B6">
        <w:t xml:space="preserve"> </w:t>
      </w:r>
      <w:r w:rsidR="006F4605" w:rsidRPr="007A60E5">
        <w:t>commenced</w:t>
      </w:r>
      <w:r w:rsidR="009D42B6">
        <w:t xml:space="preserve"> </w:t>
      </w:r>
      <w:r w:rsidR="006F4605" w:rsidRPr="007A60E5">
        <w:t>on</w:t>
      </w:r>
      <w:r w:rsidR="009D42B6">
        <w:t xml:space="preserve"> </w:t>
      </w:r>
      <w:r w:rsidR="006F4605" w:rsidRPr="007A60E5">
        <w:t>1</w:t>
      </w:r>
      <w:r w:rsidR="00BD0A74">
        <w:t> </w:t>
      </w:r>
      <w:r w:rsidR="001410BE" w:rsidRPr="007A60E5">
        <w:t>July</w:t>
      </w:r>
      <w:r w:rsidR="00BD0A74">
        <w:t> </w:t>
      </w:r>
      <w:r w:rsidR="001410BE" w:rsidRPr="007A60E5">
        <w:t>2014;</w:t>
      </w:r>
    </w:p>
    <w:p w14:paraId="044282A9" w14:textId="3753518E" w:rsidR="001410BE" w:rsidRPr="007A60E5" w:rsidRDefault="006F4605" w:rsidP="00F1577D">
      <w:pPr>
        <w:pStyle w:val="Bullet1"/>
      </w:pPr>
      <w:r w:rsidRPr="007A60E5">
        <w:t>a</w:t>
      </w:r>
      <w:r w:rsidR="001410BE" w:rsidRPr="007A60E5">
        <w:t>ll</w:t>
      </w:r>
      <w:r w:rsidR="009D42B6">
        <w:t xml:space="preserve"> </w:t>
      </w:r>
      <w:r w:rsidR="001410BE" w:rsidRPr="007A60E5">
        <w:t>packages</w:t>
      </w:r>
      <w:r w:rsidR="009D42B6">
        <w:t xml:space="preserve"> </w:t>
      </w:r>
      <w:r w:rsidR="001410BE" w:rsidRPr="007A60E5">
        <w:t>required</w:t>
      </w:r>
      <w:r w:rsidR="009D42B6">
        <w:t xml:space="preserve"> </w:t>
      </w:r>
      <w:r w:rsidR="001410BE" w:rsidRPr="007A60E5">
        <w:t>to</w:t>
      </w:r>
      <w:r w:rsidR="009D42B6">
        <w:t xml:space="preserve"> </w:t>
      </w:r>
      <w:r w:rsidR="001410BE" w:rsidRPr="007A60E5">
        <w:t>be</w:t>
      </w:r>
      <w:r w:rsidR="009D42B6">
        <w:t xml:space="preserve"> </w:t>
      </w:r>
      <w:r w:rsidR="00B16C53">
        <w:t>consumer directed care (</w:t>
      </w:r>
      <w:r w:rsidR="001410BE" w:rsidRPr="007A60E5">
        <w:t>CDC</w:t>
      </w:r>
      <w:r w:rsidR="00B16C53">
        <w:t>)</w:t>
      </w:r>
      <w:r w:rsidR="001410BE" w:rsidRPr="007A60E5">
        <w:t>,</w:t>
      </w:r>
      <w:r w:rsidR="009D42B6">
        <w:t xml:space="preserve"> </w:t>
      </w:r>
      <w:r w:rsidR="001410BE" w:rsidRPr="007A60E5">
        <w:t>with</w:t>
      </w:r>
      <w:r w:rsidR="009D42B6">
        <w:t xml:space="preserve"> </w:t>
      </w:r>
      <w:r w:rsidR="001410BE" w:rsidRPr="007A60E5">
        <w:t>individualised</w:t>
      </w:r>
      <w:r w:rsidR="009D42B6">
        <w:t xml:space="preserve"> </w:t>
      </w:r>
      <w:r w:rsidR="001410BE" w:rsidRPr="007A60E5">
        <w:t>budgets,</w:t>
      </w:r>
      <w:r w:rsidR="009D42B6">
        <w:t xml:space="preserve"> </w:t>
      </w:r>
      <w:r w:rsidR="001410BE" w:rsidRPr="007A60E5">
        <w:t>from</w:t>
      </w:r>
      <w:r w:rsidR="009D42B6">
        <w:t xml:space="preserve"> </w:t>
      </w:r>
      <w:r w:rsidR="001410BE" w:rsidRPr="007A60E5">
        <w:t>1</w:t>
      </w:r>
      <w:r w:rsidR="00B16C53">
        <w:t> </w:t>
      </w:r>
      <w:r w:rsidR="001410BE" w:rsidRPr="007A60E5">
        <w:t>July</w:t>
      </w:r>
      <w:r w:rsidR="00B16C53">
        <w:t> </w:t>
      </w:r>
      <w:r w:rsidR="001410BE" w:rsidRPr="007A60E5">
        <w:t>2015;</w:t>
      </w:r>
    </w:p>
    <w:p w14:paraId="24446A4E" w14:textId="77777777" w:rsidR="00CC2E9A" w:rsidRPr="00CC2E9A" w:rsidRDefault="00502E4A" w:rsidP="00F1577D">
      <w:pPr>
        <w:pStyle w:val="Bullet1"/>
      </w:pPr>
      <w:r w:rsidRPr="00CC2E9A">
        <w:t>from</w:t>
      </w:r>
      <w:r w:rsidR="009D42B6" w:rsidRPr="00CC2E9A">
        <w:t xml:space="preserve"> </w:t>
      </w:r>
      <w:r w:rsidRPr="00CC2E9A">
        <w:t>27</w:t>
      </w:r>
      <w:r w:rsidR="009D42B6" w:rsidRPr="00CC2E9A">
        <w:t xml:space="preserve"> </w:t>
      </w:r>
      <w:r w:rsidRPr="00CC2E9A">
        <w:t>February</w:t>
      </w:r>
      <w:r w:rsidR="009D42B6" w:rsidRPr="00CC2E9A">
        <w:t xml:space="preserve"> </w:t>
      </w:r>
      <w:r w:rsidRPr="00CC2E9A">
        <w:t>2017:</w:t>
      </w:r>
    </w:p>
    <w:p w14:paraId="7A453BAA" w14:textId="124BC70D" w:rsidR="00CC2E9A" w:rsidRPr="00214CC6" w:rsidRDefault="00502E4A" w:rsidP="00CC2E9A">
      <w:pPr>
        <w:pStyle w:val="Bullet2"/>
      </w:pPr>
      <w:r w:rsidRPr="00214CC6">
        <w:t>creation</w:t>
      </w:r>
      <w:r w:rsidR="009D42B6" w:rsidRPr="00214CC6">
        <w:t xml:space="preserve"> </w:t>
      </w:r>
      <w:r w:rsidRPr="00214CC6">
        <w:t>of</w:t>
      </w:r>
      <w:r w:rsidR="009D42B6" w:rsidRPr="00214CC6">
        <w:t xml:space="preserve"> </w:t>
      </w:r>
      <w:r w:rsidRPr="00214CC6">
        <w:t>a</w:t>
      </w:r>
      <w:r w:rsidR="009D42B6" w:rsidRPr="00214CC6">
        <w:t xml:space="preserve"> </w:t>
      </w:r>
      <w:r w:rsidRPr="00214CC6">
        <w:t>consistent</w:t>
      </w:r>
      <w:r w:rsidR="009D42B6" w:rsidRPr="00214CC6">
        <w:t xml:space="preserve"> </w:t>
      </w:r>
      <w:r w:rsidRPr="00214CC6">
        <w:t>National</w:t>
      </w:r>
      <w:r w:rsidR="009D42B6" w:rsidRPr="00214CC6">
        <w:t xml:space="preserve"> </w:t>
      </w:r>
      <w:r w:rsidRPr="00214CC6">
        <w:t>P</w:t>
      </w:r>
      <w:r w:rsidR="00EE5DDE" w:rsidRPr="00214CC6">
        <w:t>rioritisation</w:t>
      </w:r>
      <w:r w:rsidR="009D42B6" w:rsidRPr="00214CC6">
        <w:t xml:space="preserve"> </w:t>
      </w:r>
      <w:r w:rsidR="00EE5DDE" w:rsidRPr="00214CC6">
        <w:t>System</w:t>
      </w:r>
      <w:r w:rsidR="009D42B6" w:rsidRPr="00214CC6">
        <w:t xml:space="preserve"> </w:t>
      </w:r>
      <w:r w:rsidR="00EE5DDE" w:rsidRPr="00214CC6">
        <w:t>to</w:t>
      </w:r>
      <w:r w:rsidR="009D42B6" w:rsidRPr="00214CC6">
        <w:t xml:space="preserve"> </w:t>
      </w:r>
      <w:r w:rsidR="00EE5DDE" w:rsidRPr="00214CC6">
        <w:t>assign</w:t>
      </w:r>
      <w:r w:rsidR="009D42B6" w:rsidRPr="00214CC6">
        <w:t xml:space="preserve"> </w:t>
      </w: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and</w:t>
      </w:r>
    </w:p>
    <w:p w14:paraId="069B4632" w14:textId="6555391C" w:rsidR="001410BE" w:rsidRPr="00214CC6" w:rsidRDefault="001410BE" w:rsidP="00CC2E9A">
      <w:pPr>
        <w:pStyle w:val="Bullet2"/>
      </w:pPr>
      <w:r w:rsidRPr="00214CC6">
        <w:t>home</w:t>
      </w:r>
      <w:r w:rsidR="009D42B6" w:rsidRPr="00214CC6">
        <w:t xml:space="preserve"> </w:t>
      </w:r>
      <w:r w:rsidRPr="00214CC6">
        <w:t>care</w:t>
      </w:r>
      <w:r w:rsidR="009D42B6" w:rsidRPr="00214CC6">
        <w:t xml:space="preserve"> </w:t>
      </w:r>
      <w:r w:rsidRPr="00214CC6">
        <w:t>packages</w:t>
      </w:r>
      <w:r w:rsidR="009D42B6" w:rsidRPr="00214CC6">
        <w:t xml:space="preserve"> </w:t>
      </w:r>
      <w:r w:rsidRPr="00214CC6">
        <w:t>assigned</w:t>
      </w:r>
      <w:r w:rsidR="009D42B6" w:rsidRPr="00214CC6">
        <w:t xml:space="preserve"> </w:t>
      </w:r>
      <w:r w:rsidRPr="00214CC6">
        <w:t>to</w:t>
      </w:r>
      <w:r w:rsidR="009D42B6" w:rsidRPr="00214CC6">
        <w:t xml:space="preserve"> </w:t>
      </w:r>
      <w:r w:rsidRPr="00214CC6">
        <w:t>the</w:t>
      </w:r>
      <w:r w:rsidR="009D42B6" w:rsidRPr="00214CC6">
        <w:t xml:space="preserve"> </w:t>
      </w:r>
      <w:r w:rsidRPr="00214CC6">
        <w:t>consumer</w:t>
      </w:r>
      <w:r w:rsidR="009D42B6" w:rsidRPr="00214CC6">
        <w:t xml:space="preserve"> </w:t>
      </w:r>
      <w:r w:rsidRPr="00214CC6">
        <w:t>rather</w:t>
      </w:r>
      <w:r w:rsidR="009D42B6" w:rsidRPr="00214CC6">
        <w:t xml:space="preserve"> </w:t>
      </w:r>
      <w:r w:rsidRPr="00214CC6">
        <w:t>than</w:t>
      </w:r>
      <w:r w:rsidR="009D42B6" w:rsidRPr="00214CC6">
        <w:t xml:space="preserve"> </w:t>
      </w:r>
      <w:r w:rsidR="00502E4A" w:rsidRPr="00214CC6">
        <w:t>allocated</w:t>
      </w:r>
      <w:r w:rsidR="009D42B6" w:rsidRPr="00214CC6">
        <w:t xml:space="preserve"> </w:t>
      </w:r>
      <w:r w:rsidR="00502E4A" w:rsidRPr="00214CC6">
        <w:t>to</w:t>
      </w:r>
      <w:r w:rsidR="009D42B6" w:rsidRPr="00214CC6">
        <w:t xml:space="preserve"> </w:t>
      </w:r>
      <w:r w:rsidR="00502E4A" w:rsidRPr="00214CC6">
        <w:t>the</w:t>
      </w:r>
      <w:r w:rsidR="009D42B6" w:rsidRPr="00214CC6">
        <w:t xml:space="preserve"> </w:t>
      </w:r>
      <w:r w:rsidR="00502E4A" w:rsidRPr="00214CC6">
        <w:t>provider</w:t>
      </w:r>
      <w:r w:rsidRPr="00214CC6">
        <w:t>;</w:t>
      </w:r>
    </w:p>
    <w:p w14:paraId="7160BFF6" w14:textId="27FD2BC1" w:rsidR="00E70429" w:rsidRPr="007A60E5" w:rsidRDefault="008A59E9" w:rsidP="00F1577D">
      <w:pPr>
        <w:pStyle w:val="Bullet1"/>
      </w:pPr>
      <w:r w:rsidRPr="007A60E5">
        <w:t>home</w:t>
      </w:r>
      <w:r w:rsidR="009D42B6">
        <w:t xml:space="preserve"> </w:t>
      </w:r>
      <w:r w:rsidRPr="007A60E5">
        <w:t>care</w:t>
      </w:r>
      <w:r w:rsidR="009D42B6">
        <w:t xml:space="preserve"> </w:t>
      </w:r>
      <w:r w:rsidRPr="007A60E5">
        <w:t>providers</w:t>
      </w:r>
      <w:r w:rsidR="009D42B6">
        <w:t xml:space="preserve"> </w:t>
      </w:r>
      <w:r w:rsidRPr="007A60E5">
        <w:t>required</w:t>
      </w:r>
      <w:r w:rsidR="009D42B6">
        <w:t xml:space="preserve"> </w:t>
      </w:r>
      <w:r w:rsidRPr="007A60E5">
        <w:t>to</w:t>
      </w:r>
      <w:r w:rsidR="009D42B6">
        <w:t xml:space="preserve"> </w:t>
      </w:r>
      <w:r w:rsidRPr="007A60E5">
        <w:t>publish</w:t>
      </w:r>
      <w:r w:rsidR="009D42B6">
        <w:t xml:space="preserve"> </w:t>
      </w:r>
      <w:r w:rsidRPr="007A60E5">
        <w:t>their</w:t>
      </w:r>
      <w:r w:rsidR="009D42B6">
        <w:t xml:space="preserve"> </w:t>
      </w:r>
      <w:r w:rsidRPr="007A60E5">
        <w:t>current</w:t>
      </w:r>
      <w:r w:rsidR="009D42B6">
        <w:t xml:space="preserve"> </w:t>
      </w:r>
      <w:r w:rsidRPr="007A60E5">
        <w:t>pricing</w:t>
      </w:r>
      <w:r w:rsidR="009D42B6">
        <w:t xml:space="preserve"> </w:t>
      </w:r>
      <w:r w:rsidRPr="007A60E5">
        <w:t>information</w:t>
      </w:r>
      <w:r w:rsidR="009D42B6">
        <w:t xml:space="preserve"> </w:t>
      </w:r>
      <w:r w:rsidRPr="007A60E5">
        <w:t>on</w:t>
      </w:r>
      <w:r w:rsidR="009D42B6">
        <w:t xml:space="preserve"> </w:t>
      </w:r>
      <w:r w:rsidRPr="007A60E5">
        <w:t>the</w:t>
      </w:r>
      <w:r w:rsidR="009D42B6">
        <w:t xml:space="preserve"> </w:t>
      </w:r>
      <w:r w:rsidRPr="007A60E5">
        <w:t>My</w:t>
      </w:r>
      <w:r w:rsidR="009D42B6">
        <w:t xml:space="preserve"> </w:t>
      </w:r>
      <w:r w:rsidRPr="007A60E5">
        <w:t>Aged</w:t>
      </w:r>
      <w:r w:rsidR="009D42B6">
        <w:t xml:space="preserve"> </w:t>
      </w:r>
      <w:r w:rsidRPr="007A60E5">
        <w:t>Care</w:t>
      </w:r>
      <w:r w:rsidR="009D42B6">
        <w:t xml:space="preserve"> </w:t>
      </w:r>
      <w:r w:rsidRPr="007A60E5">
        <w:t>Servic</w:t>
      </w:r>
      <w:r w:rsidR="00E70429" w:rsidRPr="007A60E5">
        <w:t>e</w:t>
      </w:r>
      <w:r w:rsidR="009D42B6">
        <w:t xml:space="preserve"> </w:t>
      </w:r>
      <w:r w:rsidR="00E70429" w:rsidRPr="007A60E5">
        <w:t>Finder,</w:t>
      </w:r>
      <w:r w:rsidR="009D42B6">
        <w:t xml:space="preserve"> </w:t>
      </w:r>
      <w:r w:rsidR="00E70429" w:rsidRPr="007A60E5">
        <w:t>from</w:t>
      </w:r>
      <w:r w:rsidR="009D42B6">
        <w:t xml:space="preserve"> </w:t>
      </w:r>
      <w:r w:rsidR="00E70429" w:rsidRPr="007A60E5">
        <w:t>30</w:t>
      </w:r>
      <w:r w:rsidR="009D42B6">
        <w:t xml:space="preserve"> </w:t>
      </w:r>
      <w:r w:rsidR="00E70429" w:rsidRPr="007A60E5">
        <w:t>November</w:t>
      </w:r>
      <w:r w:rsidR="009D42B6">
        <w:t xml:space="preserve"> </w:t>
      </w:r>
      <w:r w:rsidR="00E70429" w:rsidRPr="007A60E5">
        <w:t>2018;</w:t>
      </w:r>
    </w:p>
    <w:p w14:paraId="48DEF576" w14:textId="270C1A48" w:rsidR="00E70429" w:rsidRPr="007A60E5" w:rsidRDefault="00E70429" w:rsidP="00F1577D">
      <w:pPr>
        <w:pStyle w:val="Bullet1"/>
      </w:pPr>
      <w:r w:rsidRPr="007A60E5">
        <w:t>6,000</w:t>
      </w:r>
      <w:r w:rsidR="009D42B6">
        <w:t xml:space="preserve"> </w:t>
      </w:r>
      <w:r w:rsidRPr="007A60E5">
        <w:t>additional</w:t>
      </w:r>
      <w:r w:rsidR="009D42B6">
        <w:t xml:space="preserve"> </w:t>
      </w:r>
      <w:r w:rsidRPr="007A60E5">
        <w:t>higher</w:t>
      </w:r>
      <w:r w:rsidR="009D42B6">
        <w:t xml:space="preserve"> </w:t>
      </w:r>
      <w:r w:rsidRPr="007A60E5">
        <w:t>level</w:t>
      </w:r>
      <w:r w:rsidR="009D42B6">
        <w:t xml:space="preserve"> </w:t>
      </w:r>
      <w:r w:rsidRPr="007A60E5">
        <w:t>home</w:t>
      </w:r>
      <w:r w:rsidR="009D42B6">
        <w:t xml:space="preserve"> </w:t>
      </w:r>
      <w:r w:rsidRPr="007A60E5">
        <w:t>care</w:t>
      </w:r>
      <w:r w:rsidR="009D42B6">
        <w:t xml:space="preserve"> </w:t>
      </w:r>
      <w:r w:rsidRPr="007A60E5">
        <w:t>packages</w:t>
      </w:r>
      <w:r w:rsidR="009D42B6">
        <w:t xml:space="preserve"> </w:t>
      </w:r>
      <w:r w:rsidRPr="007A60E5">
        <w:t>in</w:t>
      </w:r>
      <w:r w:rsidR="009D42B6">
        <w:t xml:space="preserve"> </w:t>
      </w:r>
      <w:r w:rsidRPr="007A60E5">
        <w:t>2017-18</w:t>
      </w:r>
      <w:r w:rsidR="009D42B6">
        <w:t xml:space="preserve"> </w:t>
      </w:r>
      <w:r w:rsidRPr="007A60E5">
        <w:t>announced</w:t>
      </w:r>
      <w:r w:rsidR="009D42B6">
        <w:t xml:space="preserve"> </w:t>
      </w:r>
      <w:r w:rsidRPr="007A60E5">
        <w:t>in</w:t>
      </w:r>
      <w:r w:rsidR="009D42B6">
        <w:t xml:space="preserve"> </w:t>
      </w:r>
      <w:r w:rsidRPr="007A60E5">
        <w:t>the</w:t>
      </w:r>
      <w:r w:rsidR="009D42B6">
        <w:t xml:space="preserve"> </w:t>
      </w:r>
      <w:r w:rsidRPr="007A60E5">
        <w:t>2017-18</w:t>
      </w:r>
      <w:r w:rsidR="009D42B6">
        <w:t xml:space="preserve"> </w:t>
      </w:r>
      <w:r w:rsidRPr="007A60E5">
        <w:t>MYEFO;</w:t>
      </w:r>
    </w:p>
    <w:p w14:paraId="67EFE403" w14:textId="77777777" w:rsidR="009D42B6" w:rsidRDefault="001410BE" w:rsidP="00F1577D">
      <w:pPr>
        <w:pStyle w:val="Bullet1"/>
      </w:pPr>
      <w:r w:rsidRPr="007A60E5">
        <w:t>14,000</w:t>
      </w:r>
      <w:r w:rsidR="009D42B6">
        <w:t xml:space="preserve"> </w:t>
      </w:r>
      <w:r w:rsidRPr="007A60E5">
        <w:t>additional</w:t>
      </w:r>
      <w:r w:rsidR="009D42B6">
        <w:t xml:space="preserve"> </w:t>
      </w:r>
      <w:r w:rsidRPr="007A60E5">
        <w:t>higher</w:t>
      </w:r>
      <w:r w:rsidR="009D42B6">
        <w:t xml:space="preserve"> </w:t>
      </w:r>
      <w:r w:rsidRPr="007A60E5">
        <w:t>level</w:t>
      </w:r>
      <w:r w:rsidR="009D42B6">
        <w:t xml:space="preserve"> </w:t>
      </w:r>
      <w:r w:rsidRPr="007A60E5">
        <w:t>home</w:t>
      </w:r>
      <w:r w:rsidR="009D42B6">
        <w:t xml:space="preserve"> </w:t>
      </w:r>
      <w:r w:rsidRPr="007A60E5">
        <w:t>care</w:t>
      </w:r>
      <w:r w:rsidR="009D42B6">
        <w:t xml:space="preserve"> </w:t>
      </w:r>
      <w:r w:rsidRPr="007A60E5">
        <w:t>p</w:t>
      </w:r>
      <w:r w:rsidR="006D1406" w:rsidRPr="007A60E5">
        <w:t>ackages</w:t>
      </w:r>
      <w:r w:rsidR="009D42B6">
        <w:t xml:space="preserve"> </w:t>
      </w:r>
      <w:r w:rsidRPr="007A60E5">
        <w:t>announced</w:t>
      </w:r>
      <w:r w:rsidR="009D42B6">
        <w:t xml:space="preserve"> </w:t>
      </w:r>
      <w:r w:rsidR="00502F09" w:rsidRPr="007A60E5">
        <w:t>in</w:t>
      </w:r>
      <w:r w:rsidR="009D42B6">
        <w:t xml:space="preserve"> </w:t>
      </w:r>
      <w:r w:rsidR="00502F09" w:rsidRPr="007A60E5">
        <w:t>the</w:t>
      </w:r>
      <w:r w:rsidR="009D42B6">
        <w:t xml:space="preserve"> </w:t>
      </w:r>
      <w:r w:rsidR="00502F09" w:rsidRPr="007A60E5">
        <w:t>2018</w:t>
      </w:r>
      <w:r w:rsidR="00C47C04" w:rsidRPr="007A60E5">
        <w:t>-</w:t>
      </w:r>
      <w:r w:rsidR="00502F09" w:rsidRPr="007A60E5">
        <w:t>19</w:t>
      </w:r>
      <w:r w:rsidR="009D42B6">
        <w:t xml:space="preserve"> </w:t>
      </w:r>
      <w:r w:rsidR="00502F09" w:rsidRPr="007A60E5">
        <w:t>Budget;</w:t>
      </w:r>
    </w:p>
    <w:p w14:paraId="3D4581C0" w14:textId="77777777" w:rsidR="009D42B6" w:rsidRDefault="001F1622" w:rsidP="00F1577D">
      <w:pPr>
        <w:pStyle w:val="Bullet1"/>
      </w:pPr>
      <w:r w:rsidRPr="007A60E5">
        <w:t>10,000</w:t>
      </w:r>
      <w:r w:rsidR="009D42B6">
        <w:t xml:space="preserve"> </w:t>
      </w:r>
      <w:r w:rsidRPr="007A60E5">
        <w:t>higher</w:t>
      </w:r>
      <w:r w:rsidR="009D42B6">
        <w:t xml:space="preserve"> </w:t>
      </w:r>
      <w:r w:rsidRPr="007A60E5">
        <w:t>level</w:t>
      </w:r>
      <w:r w:rsidR="009D42B6">
        <w:t xml:space="preserve"> </w:t>
      </w:r>
      <w:r w:rsidRPr="007A60E5">
        <w:t>home</w:t>
      </w:r>
      <w:r w:rsidR="009D42B6">
        <w:t xml:space="preserve"> </w:t>
      </w:r>
      <w:r w:rsidRPr="007A60E5">
        <w:t>care</w:t>
      </w:r>
      <w:r w:rsidR="009D42B6">
        <w:t xml:space="preserve"> </w:t>
      </w:r>
      <w:r w:rsidRPr="007A60E5">
        <w:t>p</w:t>
      </w:r>
      <w:r w:rsidR="006D1406" w:rsidRPr="007A60E5">
        <w:t>ackages</w:t>
      </w:r>
      <w:r w:rsidR="009D42B6">
        <w:t xml:space="preserve"> </w:t>
      </w:r>
      <w:r w:rsidRPr="007A60E5">
        <w:t>in</w:t>
      </w:r>
      <w:r w:rsidR="009D42B6">
        <w:t xml:space="preserve"> </w:t>
      </w:r>
      <w:r w:rsidRPr="007A60E5">
        <w:t>2018-19</w:t>
      </w:r>
      <w:r w:rsidR="009D42B6">
        <w:t xml:space="preserve"> </w:t>
      </w:r>
      <w:r w:rsidRPr="007A60E5">
        <w:t>announced</w:t>
      </w:r>
      <w:r w:rsidR="009D42B6">
        <w:t xml:space="preserve"> </w:t>
      </w:r>
      <w:r w:rsidRPr="007A60E5">
        <w:t>in</w:t>
      </w:r>
      <w:r w:rsidR="009D42B6">
        <w:t xml:space="preserve"> </w:t>
      </w:r>
      <w:r w:rsidRPr="007A60E5">
        <w:t>the</w:t>
      </w:r>
      <w:r w:rsidR="009D42B6">
        <w:t xml:space="preserve"> </w:t>
      </w:r>
      <w:r w:rsidRPr="007A60E5">
        <w:t>2018</w:t>
      </w:r>
      <w:r w:rsidR="00502E4A" w:rsidRPr="007A60E5">
        <w:noBreakHyphen/>
      </w:r>
      <w:r w:rsidRPr="007A60E5">
        <w:t>19</w:t>
      </w:r>
      <w:r w:rsidR="009D42B6">
        <w:t xml:space="preserve"> </w:t>
      </w:r>
      <w:r w:rsidRPr="007A60E5">
        <w:t>MYEFO</w:t>
      </w:r>
      <w:r w:rsidR="00C47C04" w:rsidRPr="007A60E5">
        <w:t>;</w:t>
      </w:r>
    </w:p>
    <w:p w14:paraId="521E795A" w14:textId="3B3DF10F" w:rsidR="009D42B6" w:rsidRDefault="006F4605" w:rsidP="00F1577D">
      <w:pPr>
        <w:pStyle w:val="Bullet1"/>
      </w:pPr>
      <w:r w:rsidRPr="007A60E5">
        <w:t>10,000</w:t>
      </w:r>
      <w:r w:rsidR="009D42B6">
        <w:t xml:space="preserve"> </w:t>
      </w:r>
      <w:r w:rsidRPr="007A60E5">
        <w:t>home</w:t>
      </w:r>
      <w:r w:rsidR="009D42B6">
        <w:t xml:space="preserve"> </w:t>
      </w:r>
      <w:r w:rsidRPr="007A60E5">
        <w:t>care</w:t>
      </w:r>
      <w:r w:rsidR="009D42B6">
        <w:t xml:space="preserve"> </w:t>
      </w:r>
      <w:r w:rsidRPr="007A60E5">
        <w:t>packages</w:t>
      </w:r>
      <w:r w:rsidR="009D42B6">
        <w:t xml:space="preserve"> </w:t>
      </w:r>
      <w:r w:rsidRPr="007A60E5">
        <w:t>across</w:t>
      </w:r>
      <w:r w:rsidR="009D42B6">
        <w:t xml:space="preserve"> </w:t>
      </w:r>
      <w:r w:rsidRPr="007A60E5">
        <w:t>all</w:t>
      </w:r>
      <w:r w:rsidR="009D42B6">
        <w:t xml:space="preserve"> </w:t>
      </w:r>
      <w:r w:rsidRPr="007A60E5">
        <w:t>levels</w:t>
      </w:r>
      <w:r w:rsidR="009D42B6">
        <w:t xml:space="preserve"> </w:t>
      </w:r>
      <w:r w:rsidR="00E70429" w:rsidRPr="007A60E5">
        <w:t>in</w:t>
      </w:r>
      <w:r w:rsidR="009D42B6">
        <w:t xml:space="preserve"> </w:t>
      </w:r>
      <w:r w:rsidR="00E70429" w:rsidRPr="007A60E5">
        <w:t>2019</w:t>
      </w:r>
      <w:r w:rsidR="00E70429" w:rsidRPr="007A60E5">
        <w:noBreakHyphen/>
        <w:t>20</w:t>
      </w:r>
      <w:r w:rsidR="009D42B6">
        <w:t xml:space="preserve"> </w:t>
      </w:r>
      <w:r w:rsidR="00E70429" w:rsidRPr="007A60E5">
        <w:t>announced</w:t>
      </w:r>
      <w:r w:rsidR="009D42B6">
        <w:t xml:space="preserve"> </w:t>
      </w:r>
      <w:r w:rsidR="00E70429" w:rsidRPr="007A60E5">
        <w:t>as</w:t>
      </w:r>
      <w:r w:rsidR="009D42B6">
        <w:t xml:space="preserve"> </w:t>
      </w:r>
      <w:r w:rsidR="00E70429" w:rsidRPr="007A60E5">
        <w:t>part</w:t>
      </w:r>
      <w:r w:rsidR="009D42B6">
        <w:t xml:space="preserve"> </w:t>
      </w:r>
      <w:r w:rsidR="00E70429" w:rsidRPr="007A60E5">
        <w:t>of</w:t>
      </w:r>
      <w:r w:rsidR="009D42B6">
        <w:t xml:space="preserve"> </w:t>
      </w:r>
      <w:r w:rsidR="00E70429" w:rsidRPr="007A60E5">
        <w:t>the</w:t>
      </w:r>
      <w:r w:rsidR="009D42B6">
        <w:t xml:space="preserve"> </w:t>
      </w:r>
      <w:r w:rsidR="00502F09" w:rsidRPr="007A60E5">
        <w:t>2019-20</w:t>
      </w:r>
      <w:r w:rsidR="009D42B6">
        <w:t xml:space="preserve"> </w:t>
      </w:r>
      <w:r w:rsidRPr="007A60E5">
        <w:t>Budget</w:t>
      </w:r>
      <w:r w:rsidR="00A40D3A" w:rsidRPr="007A60E5">
        <w:t>;</w:t>
      </w:r>
    </w:p>
    <w:p w14:paraId="1830628F" w14:textId="10765AA2" w:rsidR="009D42B6" w:rsidRDefault="00C47C04" w:rsidP="00F1577D">
      <w:pPr>
        <w:pStyle w:val="Bullet1"/>
      </w:pPr>
      <w:r w:rsidRPr="007A60E5">
        <w:t>h</w:t>
      </w:r>
      <w:r w:rsidR="00A40D3A" w:rsidRPr="007A60E5">
        <w:t>ome</w:t>
      </w:r>
      <w:r w:rsidR="009D42B6">
        <w:t xml:space="preserve"> </w:t>
      </w:r>
      <w:r w:rsidR="00A40D3A" w:rsidRPr="007A60E5">
        <w:t>care</w:t>
      </w:r>
      <w:r w:rsidR="009D42B6">
        <w:t xml:space="preserve"> </w:t>
      </w:r>
      <w:r w:rsidR="00A40D3A" w:rsidRPr="007A60E5">
        <w:t>providers</w:t>
      </w:r>
      <w:r w:rsidR="009D42B6">
        <w:t xml:space="preserve"> </w:t>
      </w:r>
      <w:r w:rsidR="001E1E15" w:rsidRPr="007A60E5">
        <w:t>required</w:t>
      </w:r>
      <w:r w:rsidR="009D42B6">
        <w:t xml:space="preserve"> </w:t>
      </w:r>
      <w:r w:rsidR="00A40D3A" w:rsidRPr="007A60E5">
        <w:t>to</w:t>
      </w:r>
      <w:r w:rsidR="009D42B6">
        <w:t xml:space="preserve"> </w:t>
      </w:r>
      <w:r w:rsidR="00A40D3A" w:rsidRPr="007A60E5">
        <w:t>publish</w:t>
      </w:r>
      <w:r w:rsidR="009D42B6">
        <w:t xml:space="preserve"> </w:t>
      </w:r>
      <w:r w:rsidR="00A40D3A" w:rsidRPr="007A60E5">
        <w:t>their</w:t>
      </w:r>
      <w:r w:rsidR="009D42B6">
        <w:t xml:space="preserve"> </w:t>
      </w:r>
      <w:r w:rsidR="00A40D3A" w:rsidRPr="007A60E5">
        <w:t>pricing</w:t>
      </w:r>
      <w:r w:rsidR="009D42B6">
        <w:t xml:space="preserve"> </w:t>
      </w:r>
      <w:r w:rsidR="00A40D3A" w:rsidRPr="007A60E5">
        <w:t>information</w:t>
      </w:r>
      <w:r w:rsidR="009D42B6">
        <w:t xml:space="preserve"> </w:t>
      </w:r>
      <w:r w:rsidR="00A40D3A" w:rsidRPr="007A60E5">
        <w:t>in</w:t>
      </w:r>
      <w:r w:rsidR="009D42B6">
        <w:t xml:space="preserve"> </w:t>
      </w:r>
      <w:r w:rsidR="00A40D3A" w:rsidRPr="007A60E5">
        <w:t>a</w:t>
      </w:r>
      <w:r w:rsidR="009D42B6">
        <w:t xml:space="preserve"> </w:t>
      </w:r>
      <w:r w:rsidR="00A40D3A" w:rsidRPr="007A60E5">
        <w:t>new</w:t>
      </w:r>
      <w:r w:rsidR="009D42B6">
        <w:t xml:space="preserve"> </w:t>
      </w:r>
      <w:r w:rsidR="00A40D3A" w:rsidRPr="007A60E5">
        <w:t>standardised</w:t>
      </w:r>
      <w:r w:rsidR="009D42B6">
        <w:t xml:space="preserve"> </w:t>
      </w:r>
      <w:r w:rsidR="00A40D3A" w:rsidRPr="007A60E5">
        <w:t>schedule</w:t>
      </w:r>
      <w:r w:rsidR="009D42B6">
        <w:t xml:space="preserve"> </w:t>
      </w:r>
      <w:r w:rsidR="001E1E15" w:rsidRPr="007A60E5">
        <w:t>from</w:t>
      </w:r>
      <w:r w:rsidR="009D42B6">
        <w:t xml:space="preserve"> </w:t>
      </w:r>
      <w:r w:rsidR="00A40D3A" w:rsidRPr="007A60E5">
        <w:t>1</w:t>
      </w:r>
      <w:r w:rsidR="009D42B6">
        <w:t xml:space="preserve"> </w:t>
      </w:r>
      <w:r w:rsidR="00A40D3A" w:rsidRPr="007A60E5">
        <w:t>July</w:t>
      </w:r>
      <w:r w:rsidR="009D42B6">
        <w:t xml:space="preserve"> </w:t>
      </w:r>
      <w:r w:rsidR="00FB418B">
        <w:t xml:space="preserve">2019; </w:t>
      </w:r>
    </w:p>
    <w:p w14:paraId="2944A834" w14:textId="4BEE551E" w:rsidR="00AF083F" w:rsidRDefault="00AF083F" w:rsidP="00AF083F">
      <w:pPr>
        <w:pStyle w:val="Bullet1"/>
      </w:pPr>
      <w:r>
        <w:t>Reduction of the level of basic daily fee to be proportionate to the level of home care package fr</w:t>
      </w:r>
      <w:r w:rsidR="00FB418B">
        <w:t>om 1 July 2019; and</w:t>
      </w:r>
    </w:p>
    <w:p w14:paraId="4120C695" w14:textId="0717F301" w:rsidR="00D8376B" w:rsidRDefault="00D8376B" w:rsidP="008A5C86">
      <w:pPr>
        <w:pStyle w:val="Bullet1"/>
      </w:pPr>
      <w:r>
        <w:t>10,000 home care packages across levels 2, 3, and 4 in 2019-20 and 2020-21 announced in the 2019-20 MYEFO</w:t>
      </w:r>
      <w:r w:rsidR="00FB418B">
        <w:t>.</w:t>
      </w:r>
    </w:p>
    <w:p w14:paraId="4629B908" w14:textId="25A3CE5C" w:rsidR="001410BE" w:rsidRPr="00CA2822" w:rsidRDefault="001410BE" w:rsidP="002A7D3B">
      <w:pPr>
        <w:pStyle w:val="Heading3NoNumber"/>
      </w:pPr>
      <w:bookmarkStart w:id="156" w:name="_Toc14887283"/>
      <w:r w:rsidRPr="00CA2822">
        <w:t>Residential</w:t>
      </w:r>
      <w:r w:rsidR="009D42B6">
        <w:t xml:space="preserve"> </w:t>
      </w:r>
      <w:r w:rsidRPr="00CA2822">
        <w:t>care</w:t>
      </w:r>
      <w:bookmarkEnd w:id="156"/>
    </w:p>
    <w:p w14:paraId="49AC35AE" w14:textId="0D21D1A7" w:rsidR="001410BE" w:rsidRPr="00BA5A64" w:rsidRDefault="004D49AE" w:rsidP="00F1577D">
      <w:pPr>
        <w:pStyle w:val="Bullet1"/>
      </w:pPr>
      <w:r>
        <w:t>N</w:t>
      </w:r>
      <w:r w:rsidR="001410BE" w:rsidRPr="00BA5A64">
        <w:t>ew</w:t>
      </w:r>
      <w:r w:rsidR="009D42B6">
        <w:t xml:space="preserve"> </w:t>
      </w:r>
      <w:r w:rsidR="001410BE" w:rsidRPr="00BA5A64">
        <w:t>means</w:t>
      </w:r>
      <w:r w:rsidR="009D42B6">
        <w:t xml:space="preserve"> </w:t>
      </w:r>
      <w:r w:rsidR="001410BE" w:rsidRPr="00BA5A64">
        <w:t>testing</w:t>
      </w:r>
      <w:r w:rsidR="009D42B6">
        <w:t xml:space="preserve"> </w:t>
      </w:r>
      <w:r w:rsidR="001410BE" w:rsidRPr="00BA5A64">
        <w:t>(combining</w:t>
      </w:r>
      <w:r w:rsidR="009D42B6">
        <w:t xml:space="preserve"> </w:t>
      </w:r>
      <w:r w:rsidR="001410BE" w:rsidRPr="00BA5A64">
        <w:t>income</w:t>
      </w:r>
      <w:r w:rsidR="009D42B6">
        <w:t xml:space="preserve"> </w:t>
      </w:r>
      <w:r w:rsidR="001410BE" w:rsidRPr="00BA5A64">
        <w:t>and</w:t>
      </w:r>
      <w:r w:rsidR="009D42B6">
        <w:t xml:space="preserve"> </w:t>
      </w:r>
      <w:r w:rsidR="001410BE" w:rsidRPr="00BA5A64">
        <w:t>assets</w:t>
      </w:r>
      <w:r w:rsidR="009D42B6">
        <w:t xml:space="preserve"> </w:t>
      </w:r>
      <w:r w:rsidR="001410BE" w:rsidRPr="00BA5A64">
        <w:t>test),</w:t>
      </w:r>
      <w:r w:rsidR="009D42B6">
        <w:t xml:space="preserve"> </w:t>
      </w:r>
      <w:r w:rsidR="001410BE" w:rsidRPr="00BA5A64">
        <w:t>including</w:t>
      </w:r>
      <w:r w:rsidR="009D42B6">
        <w:t xml:space="preserve"> </w:t>
      </w:r>
      <w:r w:rsidR="001410BE" w:rsidRPr="00BA5A64">
        <w:t>annual</w:t>
      </w:r>
      <w:r w:rsidR="009D42B6">
        <w:t xml:space="preserve"> </w:t>
      </w:r>
      <w:r w:rsidR="001410BE" w:rsidRPr="00BA5A64">
        <w:t>and</w:t>
      </w:r>
      <w:r w:rsidR="009D42B6">
        <w:t xml:space="preserve"> </w:t>
      </w:r>
      <w:r w:rsidR="001410BE" w:rsidRPr="00BA5A64">
        <w:t>lifetime</w:t>
      </w:r>
      <w:r w:rsidR="009D42B6">
        <w:t xml:space="preserve"> </w:t>
      </w:r>
      <w:r w:rsidR="001410BE" w:rsidRPr="00BA5A64">
        <w:t>caps,</w:t>
      </w:r>
      <w:r w:rsidR="009D42B6">
        <w:t xml:space="preserve"> </w:t>
      </w:r>
      <w:r w:rsidR="001410BE" w:rsidRPr="00BA5A64">
        <w:t>commenced</w:t>
      </w:r>
      <w:r w:rsidR="009D42B6">
        <w:t xml:space="preserve"> </w:t>
      </w:r>
      <w:r w:rsidR="001410BE" w:rsidRPr="00BA5A64">
        <w:t>on</w:t>
      </w:r>
      <w:r w:rsidR="009D42B6">
        <w:t xml:space="preserve"> </w:t>
      </w:r>
      <w:r w:rsidR="001410BE" w:rsidRPr="00BA5A64">
        <w:t>1</w:t>
      </w:r>
      <w:r w:rsidR="009D42B6">
        <w:t xml:space="preserve"> </w:t>
      </w:r>
      <w:r w:rsidR="001410BE" w:rsidRPr="00BA5A64">
        <w:t>July</w:t>
      </w:r>
      <w:r w:rsidR="009D42B6">
        <w:t xml:space="preserve"> </w:t>
      </w:r>
      <w:r w:rsidR="001410BE" w:rsidRPr="00BA5A64">
        <w:t>2014;</w:t>
      </w:r>
    </w:p>
    <w:p w14:paraId="6E9442E1" w14:textId="1392C695" w:rsidR="001410BE" w:rsidRPr="00BA5A64" w:rsidRDefault="001410BE" w:rsidP="00F1577D">
      <w:pPr>
        <w:pStyle w:val="Bullet1"/>
      </w:pPr>
      <w:r w:rsidRPr="00BA5A64">
        <w:t>new</w:t>
      </w:r>
      <w:r w:rsidR="009D42B6">
        <w:t xml:space="preserve"> </w:t>
      </w:r>
      <w:r w:rsidRPr="00BA5A64">
        <w:t>accommodation</w:t>
      </w:r>
      <w:r w:rsidR="009D42B6">
        <w:t xml:space="preserve"> </w:t>
      </w:r>
      <w:r w:rsidRPr="00BA5A64">
        <w:t>payment</w:t>
      </w:r>
      <w:r w:rsidR="009D42B6">
        <w:t xml:space="preserve"> </w:t>
      </w:r>
      <w:r w:rsidRPr="00BA5A64">
        <w:t>arrangements</w:t>
      </w:r>
      <w:r w:rsidR="009D42B6">
        <w:t xml:space="preserve"> </w:t>
      </w:r>
      <w:r w:rsidRPr="00BA5A64">
        <w:t>from</w:t>
      </w:r>
      <w:r w:rsidR="009D42B6">
        <w:t xml:space="preserve"> </w:t>
      </w:r>
      <w:r w:rsidRPr="00BA5A64">
        <w:t>1</w:t>
      </w:r>
      <w:r w:rsidR="009D42B6">
        <w:t xml:space="preserve"> </w:t>
      </w:r>
      <w:r w:rsidRPr="00BA5A64">
        <w:t>July</w:t>
      </w:r>
      <w:r w:rsidR="009D42B6">
        <w:t xml:space="preserve"> </w:t>
      </w:r>
      <w:r w:rsidRPr="00BA5A64">
        <w:t>2014</w:t>
      </w:r>
      <w:r w:rsidR="009D42B6">
        <w:t xml:space="preserve"> </w:t>
      </w:r>
      <w:r w:rsidRPr="00BA5A64">
        <w:t>which</w:t>
      </w:r>
      <w:r w:rsidR="009D42B6">
        <w:t xml:space="preserve"> </w:t>
      </w:r>
      <w:r w:rsidRPr="00BA5A64">
        <w:t>allow</w:t>
      </w:r>
      <w:r w:rsidR="009D42B6">
        <w:t xml:space="preserve"> </w:t>
      </w:r>
      <w:r w:rsidRPr="00BA5A64">
        <w:t>market-based</w:t>
      </w:r>
      <w:r w:rsidR="009D42B6">
        <w:t xml:space="preserve"> </w:t>
      </w:r>
      <w:r w:rsidRPr="00BA5A64">
        <w:t>accommodation</w:t>
      </w:r>
      <w:r w:rsidR="009D42B6">
        <w:t xml:space="preserve"> </w:t>
      </w:r>
      <w:r w:rsidRPr="00BA5A64">
        <w:t>prices</w:t>
      </w:r>
      <w:r w:rsidR="009D42B6">
        <w:t xml:space="preserve"> </w:t>
      </w:r>
      <w:r w:rsidRPr="00BA5A64">
        <w:t>for</w:t>
      </w:r>
      <w:r w:rsidR="009D42B6">
        <w:t xml:space="preserve"> </w:t>
      </w:r>
      <w:r w:rsidRPr="00BA5A64">
        <w:t>all</w:t>
      </w:r>
      <w:r w:rsidR="009D42B6">
        <w:t xml:space="preserve"> </w:t>
      </w:r>
      <w:r w:rsidRPr="00BA5A64">
        <w:t>non-supported</w:t>
      </w:r>
      <w:r w:rsidR="009D42B6">
        <w:t xml:space="preserve"> </w:t>
      </w:r>
      <w:r w:rsidRPr="00BA5A64">
        <w:t>residents,</w:t>
      </w:r>
      <w:r w:rsidR="009D42B6">
        <w:t xml:space="preserve"> </w:t>
      </w:r>
      <w:r w:rsidRPr="00BA5A64">
        <w:t>accompanied</w:t>
      </w:r>
      <w:r w:rsidR="009D42B6">
        <w:t xml:space="preserve"> </w:t>
      </w:r>
      <w:r w:rsidRPr="00BA5A64">
        <w:t>by</w:t>
      </w:r>
      <w:r w:rsidR="009D42B6">
        <w:t xml:space="preserve"> </w:t>
      </w:r>
      <w:r w:rsidRPr="00BA5A64">
        <w:t>consumer</w:t>
      </w:r>
      <w:r w:rsidR="009D42B6">
        <w:t xml:space="preserve"> </w:t>
      </w:r>
      <w:r w:rsidRPr="00BA5A64">
        <w:t>choice</w:t>
      </w:r>
      <w:r w:rsidR="009D42B6">
        <w:t xml:space="preserve"> </w:t>
      </w:r>
      <w:r w:rsidRPr="00BA5A64">
        <w:t>to</w:t>
      </w:r>
      <w:r w:rsidR="009D42B6">
        <w:t xml:space="preserve"> </w:t>
      </w:r>
      <w:r w:rsidRPr="00BA5A64">
        <w:t>pay</w:t>
      </w:r>
      <w:r w:rsidR="009D42B6">
        <w:t xml:space="preserve"> </w:t>
      </w:r>
      <w:r w:rsidRPr="00BA5A64">
        <w:t>by</w:t>
      </w:r>
      <w:r w:rsidR="009D42B6">
        <w:t xml:space="preserve"> </w:t>
      </w:r>
      <w:r w:rsidRPr="00BA5A64">
        <w:t>lump</w:t>
      </w:r>
      <w:r w:rsidR="009D42B6">
        <w:t xml:space="preserve"> </w:t>
      </w:r>
      <w:r w:rsidRPr="00BA5A64">
        <w:t>sum,</w:t>
      </w:r>
      <w:r w:rsidR="009D42B6">
        <w:t xml:space="preserve"> </w:t>
      </w:r>
      <w:r w:rsidRPr="00BA5A64">
        <w:t>daily</w:t>
      </w:r>
      <w:r w:rsidR="009D42B6">
        <w:t xml:space="preserve"> </w:t>
      </w:r>
      <w:r w:rsidRPr="00BA5A64">
        <w:t>payment</w:t>
      </w:r>
      <w:r w:rsidR="009D42B6">
        <w:t xml:space="preserve"> </w:t>
      </w:r>
      <w:r w:rsidRPr="00BA5A64">
        <w:t>or</w:t>
      </w:r>
      <w:r w:rsidR="009D42B6">
        <w:t xml:space="preserve"> </w:t>
      </w:r>
      <w:r w:rsidRPr="00BA5A64">
        <w:t>a</w:t>
      </w:r>
      <w:r w:rsidR="009D42B6">
        <w:t xml:space="preserve"> </w:t>
      </w:r>
      <w:r w:rsidRPr="00BA5A64">
        <w:t>combination</w:t>
      </w:r>
      <w:r w:rsidR="009D42B6">
        <w:t xml:space="preserve"> </w:t>
      </w:r>
      <w:r w:rsidRPr="00BA5A64">
        <w:t>of</w:t>
      </w:r>
      <w:r w:rsidR="009D42B6">
        <w:t xml:space="preserve"> </w:t>
      </w:r>
      <w:r w:rsidRPr="00BA5A64">
        <w:t>both;</w:t>
      </w:r>
    </w:p>
    <w:p w14:paraId="48D69671" w14:textId="7AE02F01" w:rsidR="001410BE" w:rsidRPr="00BA5A64" w:rsidRDefault="001410BE" w:rsidP="00F1577D">
      <w:pPr>
        <w:pStyle w:val="Bullet1"/>
      </w:pPr>
      <w:r w:rsidRPr="00BA5A64">
        <w:t>requirements</w:t>
      </w:r>
      <w:r w:rsidR="009D42B6">
        <w:t xml:space="preserve"> </w:t>
      </w:r>
      <w:r w:rsidRPr="00BA5A64">
        <w:t>for</w:t>
      </w:r>
      <w:r w:rsidR="009D42B6">
        <w:t xml:space="preserve"> </w:t>
      </w:r>
      <w:r w:rsidRPr="00BA5A64">
        <w:t>providers</w:t>
      </w:r>
      <w:r w:rsidR="009D42B6">
        <w:t xml:space="preserve"> </w:t>
      </w:r>
      <w:r w:rsidRPr="00BA5A64">
        <w:t>to</w:t>
      </w:r>
      <w:r w:rsidR="009D42B6">
        <w:t xml:space="preserve"> </w:t>
      </w:r>
      <w:r w:rsidRPr="00BA5A64">
        <w:t>publish</w:t>
      </w:r>
      <w:r w:rsidR="009D42B6">
        <w:t xml:space="preserve"> </w:t>
      </w:r>
      <w:r w:rsidRPr="00BA5A64">
        <w:t>the</w:t>
      </w:r>
      <w:r w:rsidR="009D42B6">
        <w:t xml:space="preserve"> </w:t>
      </w:r>
      <w:r w:rsidRPr="00BA5A64">
        <w:t>maximum</w:t>
      </w:r>
      <w:r w:rsidR="009D42B6">
        <w:t xml:space="preserve"> </w:t>
      </w:r>
      <w:r w:rsidRPr="00BA5A64">
        <w:t>price</w:t>
      </w:r>
      <w:r w:rsidR="009D42B6">
        <w:t xml:space="preserve"> </w:t>
      </w:r>
      <w:r w:rsidRPr="00BA5A64">
        <w:t>they</w:t>
      </w:r>
      <w:r w:rsidR="009D42B6">
        <w:t xml:space="preserve"> </w:t>
      </w:r>
      <w:r w:rsidRPr="00BA5A64">
        <w:t>charge</w:t>
      </w:r>
      <w:r w:rsidR="009D42B6">
        <w:t xml:space="preserve"> </w:t>
      </w:r>
      <w:r w:rsidRPr="00BA5A64">
        <w:t>for</w:t>
      </w:r>
      <w:r w:rsidR="009D42B6">
        <w:t xml:space="preserve"> </w:t>
      </w:r>
      <w:r w:rsidRPr="00BA5A64">
        <w:t>accommodation</w:t>
      </w:r>
      <w:r w:rsidR="009D42B6">
        <w:t xml:space="preserve"> </w:t>
      </w:r>
      <w:r w:rsidRPr="00BA5A64">
        <w:t>and</w:t>
      </w:r>
      <w:r w:rsidR="009D42B6">
        <w:t xml:space="preserve"> </w:t>
      </w:r>
      <w:r w:rsidRPr="00BA5A64">
        <w:t>extra</w:t>
      </w:r>
      <w:r w:rsidR="009D42B6">
        <w:t xml:space="preserve"> </w:t>
      </w:r>
      <w:r w:rsidRPr="00BA5A64">
        <w:t>services</w:t>
      </w:r>
      <w:r w:rsidR="00275532">
        <w:t>,</w:t>
      </w:r>
      <w:r w:rsidR="009D42B6">
        <w:t xml:space="preserve"> </w:t>
      </w:r>
      <w:r w:rsidR="00275532">
        <w:t>from</w:t>
      </w:r>
      <w:r w:rsidR="009D42B6">
        <w:t xml:space="preserve"> </w:t>
      </w:r>
      <w:r w:rsidR="00275532">
        <w:t>1</w:t>
      </w:r>
      <w:r w:rsidR="009D42B6">
        <w:t xml:space="preserve"> </w:t>
      </w:r>
      <w:r w:rsidR="00275532">
        <w:t>July</w:t>
      </w:r>
      <w:r w:rsidR="009D42B6">
        <w:t xml:space="preserve"> </w:t>
      </w:r>
      <w:r w:rsidR="00275532">
        <w:t>2014</w:t>
      </w:r>
      <w:r w:rsidRPr="00BA5A64">
        <w:t>;</w:t>
      </w:r>
    </w:p>
    <w:p w14:paraId="6B564BAF" w14:textId="65C71FC6" w:rsidR="001410BE" w:rsidRPr="00BA5A64" w:rsidRDefault="001410BE" w:rsidP="00F1577D">
      <w:pPr>
        <w:pStyle w:val="Bullet1"/>
      </w:pPr>
      <w:r w:rsidRPr="00BA5A64">
        <w:t>higher</w:t>
      </w:r>
      <w:r w:rsidR="009D42B6">
        <w:t xml:space="preserve"> </w:t>
      </w:r>
      <w:r w:rsidRPr="00BA5A64">
        <w:t>accommodation</w:t>
      </w:r>
      <w:r w:rsidR="009D42B6">
        <w:t xml:space="preserve"> </w:t>
      </w:r>
      <w:r w:rsidRPr="00BA5A64">
        <w:t>supplement</w:t>
      </w:r>
      <w:r w:rsidR="009D42B6">
        <w:t xml:space="preserve"> </w:t>
      </w:r>
      <w:r w:rsidRPr="00BA5A64">
        <w:t>payable</w:t>
      </w:r>
      <w:r w:rsidR="009D42B6">
        <w:t xml:space="preserve"> </w:t>
      </w:r>
      <w:r w:rsidRPr="00BA5A64">
        <w:t>for</w:t>
      </w:r>
      <w:r w:rsidR="009D42B6">
        <w:t xml:space="preserve"> </w:t>
      </w:r>
      <w:r w:rsidRPr="00BA5A64">
        <w:t>supported</w:t>
      </w:r>
      <w:r w:rsidR="009D42B6">
        <w:t xml:space="preserve"> </w:t>
      </w:r>
      <w:r w:rsidRPr="00BA5A64">
        <w:t>residents</w:t>
      </w:r>
      <w:r w:rsidR="009D42B6">
        <w:t xml:space="preserve"> </w:t>
      </w:r>
      <w:r w:rsidRPr="00BA5A64">
        <w:t>in</w:t>
      </w:r>
      <w:r w:rsidR="009D42B6">
        <w:t xml:space="preserve"> </w:t>
      </w:r>
      <w:r w:rsidRPr="00BA5A64">
        <w:t>residential</w:t>
      </w:r>
      <w:r w:rsidR="009D42B6">
        <w:t xml:space="preserve"> </w:t>
      </w:r>
      <w:r w:rsidRPr="00BA5A64">
        <w:t>care</w:t>
      </w:r>
      <w:r w:rsidR="009D42B6">
        <w:t xml:space="preserve"> </w:t>
      </w:r>
      <w:r w:rsidR="00886400">
        <w:t>facilities</w:t>
      </w:r>
      <w:r w:rsidR="009D42B6">
        <w:t xml:space="preserve"> </w:t>
      </w:r>
      <w:r w:rsidRPr="00BA5A64">
        <w:t>that</w:t>
      </w:r>
      <w:r w:rsidR="009D42B6">
        <w:t xml:space="preserve"> </w:t>
      </w:r>
      <w:r w:rsidRPr="00BA5A64">
        <w:t>were</w:t>
      </w:r>
      <w:r w:rsidR="009D42B6">
        <w:t xml:space="preserve"> </w:t>
      </w:r>
      <w:r w:rsidRPr="00BA5A64">
        <w:t>newly</w:t>
      </w:r>
      <w:r w:rsidR="009D42B6">
        <w:t xml:space="preserve"> </w:t>
      </w:r>
      <w:r w:rsidRPr="00BA5A64">
        <w:t>built</w:t>
      </w:r>
      <w:r w:rsidR="009D42B6">
        <w:t xml:space="preserve"> </w:t>
      </w:r>
      <w:r w:rsidRPr="00BA5A64">
        <w:t>or</w:t>
      </w:r>
      <w:r w:rsidR="009D42B6">
        <w:t xml:space="preserve"> </w:t>
      </w:r>
      <w:r w:rsidRPr="00BA5A64">
        <w:t>significantly</w:t>
      </w:r>
      <w:r w:rsidR="009D42B6">
        <w:t xml:space="preserve"> </w:t>
      </w:r>
      <w:r w:rsidRPr="00BA5A64">
        <w:t>refurbished</w:t>
      </w:r>
      <w:r w:rsidR="009D42B6">
        <w:t xml:space="preserve"> </w:t>
      </w:r>
      <w:r w:rsidRPr="00BA5A64">
        <w:t>since</w:t>
      </w:r>
      <w:r w:rsidR="009D42B6">
        <w:t xml:space="preserve"> </w:t>
      </w:r>
      <w:r w:rsidRPr="00BA5A64">
        <w:t>20</w:t>
      </w:r>
      <w:r w:rsidR="009D42B6">
        <w:t xml:space="preserve"> </w:t>
      </w:r>
      <w:r w:rsidRPr="00BA5A64">
        <w:t>April</w:t>
      </w:r>
      <w:r w:rsidR="009D42B6">
        <w:t xml:space="preserve"> </w:t>
      </w:r>
      <w:r w:rsidRPr="00BA5A64">
        <w:t>2012;</w:t>
      </w:r>
    </w:p>
    <w:p w14:paraId="68A26239" w14:textId="24B5D407" w:rsidR="001410BE" w:rsidRPr="00BA5A64" w:rsidRDefault="00EB1F4A" w:rsidP="00F1577D">
      <w:pPr>
        <w:pStyle w:val="Bullet1"/>
      </w:pPr>
      <w:r>
        <w:t>creation</w:t>
      </w:r>
      <w:r w:rsidR="009D42B6">
        <w:t xml:space="preserve"> </w:t>
      </w:r>
      <w:r>
        <w:t>of</w:t>
      </w:r>
      <w:r w:rsidR="009D42B6">
        <w:t xml:space="preserve"> </w:t>
      </w:r>
      <w:r>
        <w:t>an</w:t>
      </w:r>
      <w:r w:rsidR="009D42B6">
        <w:t xml:space="preserve"> </w:t>
      </w:r>
      <w:r w:rsidR="001410BE" w:rsidRPr="00BA5A64">
        <w:t>Aged</w:t>
      </w:r>
      <w:r w:rsidR="009D42B6">
        <w:t xml:space="preserve"> </w:t>
      </w:r>
      <w:r w:rsidR="001410BE" w:rsidRPr="00BA5A64">
        <w:t>Care</w:t>
      </w:r>
      <w:r w:rsidR="009D42B6">
        <w:t xml:space="preserve"> </w:t>
      </w:r>
      <w:r w:rsidR="001410BE" w:rsidRPr="00BA5A64">
        <w:t>Pricing</w:t>
      </w:r>
      <w:r w:rsidR="009D42B6">
        <w:t xml:space="preserve"> </w:t>
      </w:r>
      <w:r w:rsidR="001410BE" w:rsidRPr="00BA5A64">
        <w:t>Commissioner</w:t>
      </w:r>
      <w:r w:rsidR="009D42B6">
        <w:t xml:space="preserve"> </w:t>
      </w:r>
      <w:r>
        <w:t>position</w:t>
      </w:r>
      <w:r w:rsidR="009D42B6">
        <w:t xml:space="preserve"> </w:t>
      </w:r>
      <w:r w:rsidR="001410BE" w:rsidRPr="00BA5A64">
        <w:t>in</w:t>
      </w:r>
      <w:r w:rsidR="009D42B6">
        <w:t xml:space="preserve"> </w:t>
      </w:r>
      <w:r w:rsidR="001410BE" w:rsidRPr="00BA5A64">
        <w:t>October</w:t>
      </w:r>
      <w:r w:rsidR="009D42B6">
        <w:t xml:space="preserve"> </w:t>
      </w:r>
      <w:r w:rsidR="001410BE" w:rsidRPr="00BA5A64">
        <w:t>2013;</w:t>
      </w:r>
      <w:r w:rsidR="009D42B6">
        <w:t xml:space="preserve"> </w:t>
      </w:r>
      <w:r w:rsidR="001410BE" w:rsidRPr="00BA5A64">
        <w:t>and</w:t>
      </w:r>
    </w:p>
    <w:p w14:paraId="600FE49B" w14:textId="7C9FE3D4" w:rsidR="009D42B6" w:rsidRDefault="004D49AE" w:rsidP="00F1577D">
      <w:pPr>
        <w:pStyle w:val="Bullet1"/>
      </w:pPr>
      <w:r>
        <w:t>r</w:t>
      </w:r>
      <w:r w:rsidR="001410BE" w:rsidRPr="00BA5A64">
        <w:t>ental</w:t>
      </w:r>
      <w:r w:rsidR="009D42B6">
        <w:t xml:space="preserve"> </w:t>
      </w:r>
      <w:r w:rsidR="001410BE" w:rsidRPr="00BA5A64">
        <w:t>income</w:t>
      </w:r>
      <w:r w:rsidR="009D42B6">
        <w:t xml:space="preserve"> </w:t>
      </w:r>
      <w:r w:rsidR="001410BE" w:rsidRPr="00BA5A64">
        <w:t>from</w:t>
      </w:r>
      <w:r w:rsidR="009D42B6">
        <w:t xml:space="preserve"> </w:t>
      </w:r>
      <w:r w:rsidR="001410BE" w:rsidRPr="00BA5A64">
        <w:t>the</w:t>
      </w:r>
      <w:r w:rsidR="009D42B6">
        <w:t xml:space="preserve"> </w:t>
      </w:r>
      <w:r w:rsidR="001410BE" w:rsidRPr="00BA5A64">
        <w:t>former</w:t>
      </w:r>
      <w:r w:rsidR="009D42B6">
        <w:t xml:space="preserve"> </w:t>
      </w:r>
      <w:r w:rsidR="001410BE" w:rsidRPr="00BA5A64">
        <w:t>home</w:t>
      </w:r>
      <w:r w:rsidR="009D42B6">
        <w:t xml:space="preserve"> </w:t>
      </w:r>
      <w:r w:rsidR="00C961FF">
        <w:t>became</w:t>
      </w:r>
      <w:r w:rsidR="009D42B6">
        <w:t xml:space="preserve"> </w:t>
      </w:r>
      <w:r w:rsidR="001410BE" w:rsidRPr="00BA5A64">
        <w:t>assessable</w:t>
      </w:r>
      <w:r w:rsidR="009D42B6">
        <w:t xml:space="preserve"> </w:t>
      </w:r>
      <w:r w:rsidR="001410BE" w:rsidRPr="00BA5A64">
        <w:t>for</w:t>
      </w:r>
      <w:r w:rsidR="009D42B6">
        <w:t xml:space="preserve"> </w:t>
      </w:r>
      <w:r w:rsidR="001410BE" w:rsidRPr="00BA5A64">
        <w:t>all</w:t>
      </w:r>
      <w:r w:rsidR="009D42B6">
        <w:t xml:space="preserve"> </w:t>
      </w:r>
      <w:r w:rsidR="001410BE" w:rsidRPr="00BA5A64">
        <w:t>resid</w:t>
      </w:r>
      <w:r w:rsidR="00A5709A">
        <w:t>ents</w:t>
      </w:r>
      <w:r w:rsidR="009D42B6">
        <w:t xml:space="preserve"> </w:t>
      </w:r>
      <w:r w:rsidR="00A5709A">
        <w:t>who</w:t>
      </w:r>
      <w:r w:rsidR="009D42B6">
        <w:t xml:space="preserve"> </w:t>
      </w:r>
      <w:r w:rsidR="00A5709A">
        <w:t>enter</w:t>
      </w:r>
      <w:r w:rsidR="009D42B6">
        <w:t xml:space="preserve"> </w:t>
      </w:r>
      <w:r w:rsidR="00A5709A">
        <w:t>care</w:t>
      </w:r>
      <w:r w:rsidR="009D42B6">
        <w:t xml:space="preserve"> </w:t>
      </w:r>
      <w:r w:rsidR="00A5709A">
        <w:t>from</w:t>
      </w:r>
      <w:r w:rsidR="009D42B6">
        <w:t xml:space="preserve"> </w:t>
      </w:r>
      <w:r w:rsidR="00A5709A">
        <w:t>1</w:t>
      </w:r>
      <w:r w:rsidR="00075C60">
        <w:t> </w:t>
      </w:r>
      <w:r w:rsidR="00A5709A">
        <w:t>July</w:t>
      </w:r>
      <w:r w:rsidR="00075C60">
        <w:t> </w:t>
      </w:r>
      <w:r w:rsidR="001410BE" w:rsidRPr="00BA5A64">
        <w:t>2016</w:t>
      </w:r>
      <w:r w:rsidR="009D42B6">
        <w:t xml:space="preserve"> </w:t>
      </w:r>
      <w:r w:rsidR="001410BE" w:rsidRPr="00BA5A64">
        <w:t>(formerly</w:t>
      </w:r>
      <w:r w:rsidR="009D42B6">
        <w:t xml:space="preserve"> </w:t>
      </w:r>
      <w:r w:rsidR="001410BE" w:rsidRPr="00BA5A64">
        <w:t>exempt</w:t>
      </w:r>
      <w:r w:rsidR="009D42B6">
        <w:t xml:space="preserve"> </w:t>
      </w:r>
      <w:r w:rsidR="001410BE" w:rsidRPr="00BA5A64">
        <w:t>for</w:t>
      </w:r>
      <w:r w:rsidR="009D42B6">
        <w:t xml:space="preserve"> </w:t>
      </w:r>
      <w:r w:rsidR="001410BE" w:rsidRPr="00BA5A64">
        <w:t>residents</w:t>
      </w:r>
      <w:r w:rsidR="009D42B6">
        <w:t xml:space="preserve"> </w:t>
      </w:r>
      <w:r w:rsidR="001410BE" w:rsidRPr="00BA5A64">
        <w:t>who</w:t>
      </w:r>
      <w:r w:rsidR="009D42B6">
        <w:t xml:space="preserve"> </w:t>
      </w:r>
      <w:r w:rsidR="001410BE" w:rsidRPr="00BA5A64">
        <w:t>made</w:t>
      </w:r>
      <w:r w:rsidR="009D42B6">
        <w:t xml:space="preserve"> </w:t>
      </w:r>
      <w:r w:rsidR="001410BE" w:rsidRPr="00BA5A64">
        <w:t>a</w:t>
      </w:r>
      <w:r w:rsidR="009D42B6">
        <w:t xml:space="preserve"> </w:t>
      </w:r>
      <w:r w:rsidR="001410BE" w:rsidRPr="00BA5A64">
        <w:t>daily</w:t>
      </w:r>
      <w:r w:rsidR="009D42B6">
        <w:t xml:space="preserve"> </w:t>
      </w:r>
      <w:r w:rsidR="001410BE" w:rsidRPr="00BA5A64">
        <w:t>payment</w:t>
      </w:r>
      <w:r w:rsidR="009D42B6">
        <w:t xml:space="preserve"> </w:t>
      </w:r>
      <w:r w:rsidR="001410BE" w:rsidRPr="00BA5A64">
        <w:t>for</w:t>
      </w:r>
      <w:r w:rsidR="009D42B6">
        <w:t xml:space="preserve"> </w:t>
      </w:r>
      <w:r w:rsidR="001410BE" w:rsidRPr="00BA5A64">
        <w:t>their</w:t>
      </w:r>
      <w:r w:rsidR="009D42B6">
        <w:t xml:space="preserve"> </w:t>
      </w:r>
      <w:r w:rsidR="001410BE" w:rsidRPr="00BA5A64">
        <w:t>accommodation).</w:t>
      </w:r>
    </w:p>
    <w:p w14:paraId="2B8C963D" w14:textId="1341D833" w:rsidR="001410BE" w:rsidRPr="00CA2822" w:rsidRDefault="001410BE" w:rsidP="002A7D3B">
      <w:pPr>
        <w:pStyle w:val="Heading3NoNumber"/>
      </w:pPr>
      <w:bookmarkStart w:id="157" w:name="_Toc14887284"/>
      <w:r w:rsidRPr="00CA2822">
        <w:t>Cross-program</w:t>
      </w:r>
      <w:bookmarkEnd w:id="157"/>
    </w:p>
    <w:p w14:paraId="4B6C6080" w14:textId="763FFE69" w:rsidR="001410BE" w:rsidRPr="00BA5A64" w:rsidRDefault="004D49AE" w:rsidP="00F1577D">
      <w:pPr>
        <w:pStyle w:val="Bullet1"/>
      </w:pPr>
      <w:r>
        <w:t>O</w:t>
      </w:r>
      <w:r w:rsidR="001410BE" w:rsidRPr="00BA5A64">
        <w:t>verall</w:t>
      </w:r>
      <w:r w:rsidR="009D42B6">
        <w:t xml:space="preserve"> </w:t>
      </w:r>
      <w:r w:rsidR="001410BE" w:rsidRPr="00BA5A64">
        <w:t>target</w:t>
      </w:r>
      <w:r w:rsidR="009D42B6">
        <w:t xml:space="preserve"> </w:t>
      </w:r>
      <w:r w:rsidR="001410BE" w:rsidRPr="00BA5A64">
        <w:t>provision</w:t>
      </w:r>
      <w:r w:rsidR="009D42B6">
        <w:t xml:space="preserve"> </w:t>
      </w:r>
      <w:r w:rsidR="001410BE" w:rsidRPr="00BA5A64">
        <w:t>ratio</w:t>
      </w:r>
      <w:r w:rsidR="009D42B6">
        <w:t xml:space="preserve"> </w:t>
      </w:r>
      <w:r w:rsidR="001410BE" w:rsidRPr="00BA5A64">
        <w:t>for</w:t>
      </w:r>
      <w:r w:rsidR="009D42B6">
        <w:t xml:space="preserve"> </w:t>
      </w:r>
      <w:r w:rsidR="001410BE" w:rsidRPr="00BA5A64">
        <w:t>Government</w:t>
      </w:r>
      <w:r w:rsidR="009D42B6">
        <w:t xml:space="preserve"> </w:t>
      </w:r>
      <w:r w:rsidR="001410BE" w:rsidRPr="00BA5A64">
        <w:t>subsidised</w:t>
      </w:r>
      <w:r w:rsidR="009D42B6">
        <w:t xml:space="preserve"> </w:t>
      </w:r>
      <w:r w:rsidR="001410BE" w:rsidRPr="00BA5A64">
        <w:t>aged</w:t>
      </w:r>
      <w:r w:rsidR="009D42B6">
        <w:t xml:space="preserve"> </w:t>
      </w:r>
      <w:r w:rsidR="001410BE" w:rsidRPr="00BA5A64">
        <w:t>care</w:t>
      </w:r>
      <w:r w:rsidR="009D42B6">
        <w:t xml:space="preserve"> </w:t>
      </w:r>
      <w:r w:rsidR="001410BE" w:rsidRPr="00BA5A64">
        <w:t>places</w:t>
      </w:r>
      <w:r w:rsidR="009D42B6">
        <w:t xml:space="preserve"> </w:t>
      </w:r>
      <w:r w:rsidR="001410BE" w:rsidRPr="00BA5A64">
        <w:t>to</w:t>
      </w:r>
      <w:r w:rsidR="009D42B6">
        <w:t xml:space="preserve"> </w:t>
      </w:r>
      <w:r w:rsidR="001410BE" w:rsidRPr="00BA5A64">
        <w:t>increase</w:t>
      </w:r>
      <w:r w:rsidR="009D42B6">
        <w:t xml:space="preserve"> </w:t>
      </w:r>
      <w:r w:rsidR="001410BE" w:rsidRPr="00BA5A64">
        <w:t>from</w:t>
      </w:r>
      <w:r w:rsidR="009D42B6">
        <w:t xml:space="preserve"> </w:t>
      </w:r>
      <w:r w:rsidR="001410BE" w:rsidRPr="00BA5A64">
        <w:t>113</w:t>
      </w:r>
      <w:r w:rsidR="009D42B6">
        <w:t xml:space="preserve"> </w:t>
      </w:r>
      <w:r w:rsidR="001410BE" w:rsidRPr="00BA5A64">
        <w:t>places</w:t>
      </w:r>
      <w:r w:rsidR="009D42B6">
        <w:t xml:space="preserve"> </w:t>
      </w:r>
      <w:r w:rsidR="001410BE" w:rsidRPr="00BA5A64">
        <w:t>for</w:t>
      </w:r>
      <w:r w:rsidR="009D42B6">
        <w:t xml:space="preserve"> </w:t>
      </w:r>
      <w:r w:rsidR="001410BE" w:rsidRPr="00BA5A64">
        <w:t>every</w:t>
      </w:r>
      <w:r w:rsidR="009D42B6">
        <w:t xml:space="preserve"> </w:t>
      </w:r>
      <w:r w:rsidR="001410BE" w:rsidRPr="00BA5A64">
        <w:t>1,000</w:t>
      </w:r>
      <w:r w:rsidR="009D42B6">
        <w:t xml:space="preserve"> </w:t>
      </w:r>
      <w:r w:rsidR="001410BE" w:rsidRPr="00BA5A64">
        <w:t>people</w:t>
      </w:r>
      <w:r w:rsidR="009D42B6">
        <w:t xml:space="preserve"> </w:t>
      </w:r>
      <w:r w:rsidR="001410BE" w:rsidRPr="00BA5A64">
        <w:t>aged</w:t>
      </w:r>
      <w:r w:rsidR="009D42B6">
        <w:t xml:space="preserve"> </w:t>
      </w:r>
      <w:r w:rsidR="00E17385">
        <w:t>70+</w:t>
      </w:r>
      <w:r w:rsidR="009D42B6">
        <w:t xml:space="preserve"> </w:t>
      </w:r>
      <w:r w:rsidR="00E17385">
        <w:t>to</w:t>
      </w:r>
      <w:r w:rsidR="009D42B6">
        <w:t xml:space="preserve"> </w:t>
      </w:r>
      <w:r w:rsidR="00E17385">
        <w:t>125</w:t>
      </w:r>
      <w:r w:rsidR="009D42B6">
        <w:t xml:space="preserve"> </w:t>
      </w:r>
      <w:r w:rsidR="00E17385">
        <w:t>places</w:t>
      </w:r>
      <w:r w:rsidR="009D42B6">
        <w:t xml:space="preserve"> </w:t>
      </w:r>
      <w:r w:rsidR="00B16C53">
        <w:t xml:space="preserve">over the period </w:t>
      </w:r>
      <w:r w:rsidR="00E17385">
        <w:t>2012-13</w:t>
      </w:r>
      <w:r w:rsidR="009D42B6">
        <w:t xml:space="preserve"> </w:t>
      </w:r>
      <w:r w:rsidR="00B16C53">
        <w:t>to</w:t>
      </w:r>
      <w:r w:rsidR="009D42B6">
        <w:t xml:space="preserve"> </w:t>
      </w:r>
      <w:r w:rsidR="00E17385">
        <w:t>2021-</w:t>
      </w:r>
      <w:r w:rsidR="001410BE" w:rsidRPr="00BA5A64">
        <w:t>22;</w:t>
      </w:r>
    </w:p>
    <w:p w14:paraId="17BEED23" w14:textId="06BCCF2B" w:rsidR="001410BE" w:rsidRPr="00BA5A64" w:rsidRDefault="001410BE" w:rsidP="00F1577D">
      <w:pPr>
        <w:pStyle w:val="Bullet1"/>
      </w:pPr>
      <w:r w:rsidRPr="00BA5A64">
        <w:t>creation</w:t>
      </w:r>
      <w:r w:rsidR="009D42B6">
        <w:t xml:space="preserve"> </w:t>
      </w:r>
      <w:r w:rsidRPr="00BA5A64">
        <w:t>of</w:t>
      </w:r>
      <w:r w:rsidR="009D42B6">
        <w:t xml:space="preserve"> </w:t>
      </w:r>
      <w:r w:rsidRPr="00BA5A64">
        <w:t>a</w:t>
      </w:r>
      <w:r w:rsidR="009D42B6">
        <w:t xml:space="preserve"> </w:t>
      </w:r>
      <w:r w:rsidRPr="00BA5A64">
        <w:t>single</w:t>
      </w:r>
      <w:r w:rsidR="009D42B6">
        <w:t xml:space="preserve"> </w:t>
      </w:r>
      <w:r w:rsidRPr="00BA5A64">
        <w:t>budget</w:t>
      </w:r>
      <w:r w:rsidR="009D42B6">
        <w:t xml:space="preserve"> </w:t>
      </w:r>
      <w:r w:rsidRPr="00BA5A64">
        <w:t>item</w:t>
      </w:r>
      <w:r w:rsidR="009D42B6">
        <w:t xml:space="preserve"> </w:t>
      </w:r>
      <w:r w:rsidRPr="00BA5A64">
        <w:t>for</w:t>
      </w:r>
      <w:r w:rsidR="009D42B6">
        <w:t xml:space="preserve"> </w:t>
      </w:r>
      <w:r w:rsidRPr="00BA5A64">
        <w:t>home</w:t>
      </w:r>
      <w:r w:rsidR="009D42B6">
        <w:t xml:space="preserve"> </w:t>
      </w:r>
      <w:r w:rsidRPr="00BA5A64">
        <w:t>car</w:t>
      </w:r>
      <w:r w:rsidR="00DE35E3">
        <w:t>e</w:t>
      </w:r>
      <w:r w:rsidR="009D42B6">
        <w:t xml:space="preserve"> </w:t>
      </w:r>
      <w:r w:rsidR="00DE35E3">
        <w:t>packages</w:t>
      </w:r>
      <w:r w:rsidR="009D42B6">
        <w:t xml:space="preserve"> </w:t>
      </w:r>
      <w:r w:rsidR="00DE35E3">
        <w:t>and</w:t>
      </w:r>
      <w:r w:rsidR="009D42B6">
        <w:t xml:space="preserve"> </w:t>
      </w:r>
      <w:r w:rsidR="00DE35E3">
        <w:t>residential</w:t>
      </w:r>
      <w:r w:rsidR="009D42B6">
        <w:t xml:space="preserve"> </w:t>
      </w:r>
      <w:r w:rsidR="00BE0891">
        <w:t>care</w:t>
      </w:r>
      <w:r w:rsidR="009D42B6">
        <w:t xml:space="preserve"> </w:t>
      </w:r>
      <w:r w:rsidR="00BE0891">
        <w:t>places</w:t>
      </w:r>
      <w:r w:rsidR="009D42B6">
        <w:t xml:space="preserve"> </w:t>
      </w:r>
      <w:r w:rsidR="00BE0891">
        <w:t>from</w:t>
      </w:r>
      <w:r w:rsidR="009D42B6">
        <w:t xml:space="preserve"> </w:t>
      </w:r>
      <w:r w:rsidR="00BE0891">
        <w:t>1</w:t>
      </w:r>
      <w:r w:rsidR="00647EB8">
        <w:t> </w:t>
      </w:r>
      <w:r w:rsidR="00BE0891">
        <w:t>July</w:t>
      </w:r>
      <w:r w:rsidR="00647EB8">
        <w:t> </w:t>
      </w:r>
      <w:r w:rsidRPr="00BA5A64">
        <w:t>2018</w:t>
      </w:r>
      <w:r w:rsidR="009D42B6">
        <w:t xml:space="preserve"> </w:t>
      </w:r>
      <w:r w:rsidRPr="00BA5A64">
        <w:t>that</w:t>
      </w:r>
      <w:r w:rsidR="009D42B6">
        <w:t xml:space="preserve"> </w:t>
      </w:r>
      <w:r w:rsidR="00447988">
        <w:t>allows</w:t>
      </w:r>
      <w:r w:rsidR="009D42B6">
        <w:t xml:space="preserve"> </w:t>
      </w:r>
      <w:r w:rsidRPr="00BA5A64">
        <w:t>flexibility</w:t>
      </w:r>
      <w:r w:rsidR="009D42B6">
        <w:t xml:space="preserve"> </w:t>
      </w:r>
      <w:r w:rsidR="008625BD">
        <w:t>for</w:t>
      </w:r>
      <w:r w:rsidR="009D42B6">
        <w:t xml:space="preserve"> </w:t>
      </w:r>
      <w:r w:rsidR="008625BD">
        <w:t>the</w:t>
      </w:r>
      <w:r w:rsidR="009D42B6">
        <w:t xml:space="preserve"> </w:t>
      </w:r>
      <w:r w:rsidR="008625BD">
        <w:t>Government</w:t>
      </w:r>
      <w:r w:rsidR="009D42B6">
        <w:t xml:space="preserve"> </w:t>
      </w:r>
      <w:r w:rsidRPr="00BA5A64">
        <w:t>to</w:t>
      </w:r>
      <w:r w:rsidR="009D42B6">
        <w:t xml:space="preserve"> </w:t>
      </w:r>
      <w:r w:rsidRPr="00BA5A64">
        <w:t>direct</w:t>
      </w:r>
      <w:r w:rsidR="009D42B6">
        <w:t xml:space="preserve"> </w:t>
      </w:r>
      <w:r w:rsidRPr="00BA5A64">
        <w:t>available</w:t>
      </w:r>
      <w:r w:rsidR="009D42B6">
        <w:t xml:space="preserve"> </w:t>
      </w:r>
      <w:r w:rsidRPr="00BA5A64">
        <w:t>funding</w:t>
      </w:r>
      <w:r w:rsidR="009D42B6">
        <w:t xml:space="preserve"> </w:t>
      </w:r>
      <w:r w:rsidRPr="00BA5A64">
        <w:t>to</w:t>
      </w:r>
      <w:r w:rsidR="009D42B6">
        <w:t xml:space="preserve"> </w:t>
      </w:r>
      <w:r w:rsidRPr="00BA5A64">
        <w:t>home</w:t>
      </w:r>
      <w:r w:rsidR="009D42B6">
        <w:t xml:space="preserve"> </w:t>
      </w:r>
      <w:r w:rsidRPr="00BA5A64">
        <w:t>care</w:t>
      </w:r>
      <w:r w:rsidR="009D42B6">
        <w:t xml:space="preserve"> </w:t>
      </w:r>
      <w:r w:rsidRPr="00BA5A64">
        <w:t>or</w:t>
      </w:r>
      <w:r w:rsidR="009D42B6">
        <w:t xml:space="preserve"> </w:t>
      </w:r>
      <w:r w:rsidRPr="00BA5A64">
        <w:t>residential</w:t>
      </w:r>
      <w:r w:rsidR="009D42B6">
        <w:t xml:space="preserve"> </w:t>
      </w:r>
      <w:r w:rsidRPr="00BA5A64">
        <w:t>care</w:t>
      </w:r>
      <w:r w:rsidR="009D42B6">
        <w:t xml:space="preserve"> </w:t>
      </w:r>
      <w:r w:rsidRPr="00BA5A64">
        <w:t>in</w:t>
      </w:r>
      <w:r w:rsidR="009D42B6">
        <w:t xml:space="preserve"> </w:t>
      </w:r>
      <w:r w:rsidRPr="00BA5A64">
        <w:t>response</w:t>
      </w:r>
      <w:r w:rsidR="009D42B6">
        <w:t xml:space="preserve"> </w:t>
      </w:r>
      <w:r w:rsidRPr="00BA5A64">
        <w:t>to</w:t>
      </w:r>
      <w:r w:rsidR="009D42B6">
        <w:t xml:space="preserve"> </w:t>
      </w:r>
      <w:r w:rsidRPr="00BA5A64">
        <w:t>consumer</w:t>
      </w:r>
      <w:r w:rsidR="009D42B6">
        <w:t xml:space="preserve"> </w:t>
      </w:r>
      <w:r w:rsidRPr="00BA5A64">
        <w:t>preferences;</w:t>
      </w:r>
    </w:p>
    <w:p w14:paraId="20B22AAA" w14:textId="77777777" w:rsidR="009D42B6" w:rsidRDefault="001410BE" w:rsidP="00F1577D">
      <w:pPr>
        <w:pStyle w:val="Bullet1"/>
      </w:pPr>
      <w:r w:rsidRPr="00BA5A64">
        <w:t>establishing</w:t>
      </w:r>
      <w:r w:rsidR="009D42B6">
        <w:t xml:space="preserve"> </w:t>
      </w:r>
      <w:r w:rsidRPr="00BA5A64">
        <w:t>the</w:t>
      </w:r>
      <w:r w:rsidR="009D42B6">
        <w:t xml:space="preserve"> </w:t>
      </w:r>
      <w:r w:rsidRPr="00BA5A64">
        <w:t>Aged</w:t>
      </w:r>
      <w:r w:rsidR="009D42B6">
        <w:t xml:space="preserve"> </w:t>
      </w:r>
      <w:r w:rsidRPr="00BA5A64">
        <w:t>Care</w:t>
      </w:r>
      <w:r w:rsidR="009D42B6">
        <w:t xml:space="preserve"> </w:t>
      </w:r>
      <w:r w:rsidRPr="00BA5A64">
        <w:t>Quality</w:t>
      </w:r>
      <w:r w:rsidR="009D42B6">
        <w:t xml:space="preserve"> </w:t>
      </w:r>
      <w:r w:rsidRPr="00BA5A64">
        <w:t>and</w:t>
      </w:r>
      <w:r w:rsidR="009D42B6">
        <w:t xml:space="preserve"> </w:t>
      </w:r>
      <w:r w:rsidRPr="00BA5A64">
        <w:t>Safety</w:t>
      </w:r>
      <w:r w:rsidR="009D42B6">
        <w:t xml:space="preserve"> </w:t>
      </w:r>
      <w:r w:rsidRPr="00BA5A64">
        <w:t>Commission</w:t>
      </w:r>
      <w:r w:rsidR="009D42B6">
        <w:t xml:space="preserve"> </w:t>
      </w:r>
      <w:r w:rsidRPr="00BA5A64">
        <w:t>from</w:t>
      </w:r>
      <w:r w:rsidR="009D42B6">
        <w:t xml:space="preserve"> </w:t>
      </w:r>
      <w:r w:rsidRPr="00BA5A64">
        <w:t>January</w:t>
      </w:r>
      <w:r w:rsidR="009D42B6">
        <w:t xml:space="preserve"> </w:t>
      </w:r>
      <w:r w:rsidRPr="00BA5A64">
        <w:t>2019</w:t>
      </w:r>
      <w:r w:rsidR="009D42B6">
        <w:t xml:space="preserve"> </w:t>
      </w:r>
      <w:r w:rsidRPr="00BA5A64">
        <w:t>and</w:t>
      </w:r>
      <w:r w:rsidR="009D42B6">
        <w:t xml:space="preserve"> </w:t>
      </w:r>
      <w:r w:rsidRPr="00BA5A64">
        <w:t>the</w:t>
      </w:r>
      <w:r w:rsidR="009D42B6">
        <w:t xml:space="preserve"> </w:t>
      </w:r>
      <w:r w:rsidRPr="00BA5A64">
        <w:t>commencement</w:t>
      </w:r>
      <w:r w:rsidR="009D42B6">
        <w:t xml:space="preserve"> </w:t>
      </w:r>
      <w:r w:rsidRPr="00BA5A64">
        <w:t>of</w:t>
      </w:r>
      <w:r w:rsidR="009D42B6">
        <w:t xml:space="preserve"> </w:t>
      </w:r>
      <w:r w:rsidRPr="00BA5A64">
        <w:t>a</w:t>
      </w:r>
      <w:r w:rsidR="009D42B6">
        <w:t xml:space="preserve"> </w:t>
      </w:r>
      <w:r w:rsidRPr="00BA5A64">
        <w:t>single</w:t>
      </w:r>
      <w:r w:rsidR="009D42B6">
        <w:t xml:space="preserve"> </w:t>
      </w:r>
      <w:r w:rsidRPr="00BA5A64">
        <w:t>set</w:t>
      </w:r>
      <w:r w:rsidR="009D42B6">
        <w:t xml:space="preserve"> </w:t>
      </w:r>
      <w:r w:rsidRPr="00BA5A64">
        <w:t>of</w:t>
      </w:r>
      <w:r w:rsidR="009D42B6">
        <w:t xml:space="preserve"> </w:t>
      </w:r>
      <w:r w:rsidRPr="00BA5A64">
        <w:t>quality</w:t>
      </w:r>
      <w:r w:rsidR="009D42B6">
        <w:t xml:space="preserve"> </w:t>
      </w:r>
      <w:r w:rsidRPr="00BA5A64">
        <w:t>standards</w:t>
      </w:r>
      <w:r w:rsidR="009D42B6">
        <w:t xml:space="preserve"> </w:t>
      </w:r>
      <w:r w:rsidRPr="00BA5A64">
        <w:t>across</w:t>
      </w:r>
      <w:r w:rsidR="009D42B6">
        <w:t xml:space="preserve"> </w:t>
      </w:r>
      <w:r w:rsidRPr="00BA5A64">
        <w:t>all</w:t>
      </w:r>
      <w:r w:rsidR="009D42B6">
        <w:t xml:space="preserve"> </w:t>
      </w:r>
      <w:r w:rsidR="00D1487C">
        <w:t>aged</w:t>
      </w:r>
      <w:r w:rsidR="009D42B6">
        <w:t xml:space="preserve"> </w:t>
      </w:r>
      <w:r w:rsidR="00D1487C">
        <w:t>care</w:t>
      </w:r>
      <w:r w:rsidR="009D42B6">
        <w:t xml:space="preserve"> </w:t>
      </w:r>
      <w:r w:rsidR="00D1487C">
        <w:t>from</w:t>
      </w:r>
      <w:r w:rsidR="009D42B6">
        <w:t xml:space="preserve"> </w:t>
      </w:r>
      <w:r w:rsidR="00D1487C">
        <w:t>1</w:t>
      </w:r>
      <w:r w:rsidR="009D42B6">
        <w:t xml:space="preserve"> </w:t>
      </w:r>
      <w:r w:rsidR="00D1487C">
        <w:t>July</w:t>
      </w:r>
      <w:r w:rsidR="009D42B6">
        <w:t xml:space="preserve"> </w:t>
      </w:r>
      <w:r w:rsidR="00D1487C">
        <w:t>2019;</w:t>
      </w:r>
    </w:p>
    <w:p w14:paraId="15159B07" w14:textId="2932C720" w:rsidR="00D1487C" w:rsidRPr="00D1487C" w:rsidRDefault="004D49AE" w:rsidP="00F1577D">
      <w:pPr>
        <w:pStyle w:val="Bullet1"/>
      </w:pPr>
      <w:r>
        <w:t>f</w:t>
      </w:r>
      <w:r w:rsidR="00D1487C" w:rsidRPr="00D1487C">
        <w:t>rom</w:t>
      </w:r>
      <w:r w:rsidR="009D42B6">
        <w:t xml:space="preserve"> </w:t>
      </w:r>
      <w:r w:rsidR="00D1487C" w:rsidRPr="00D1487C">
        <w:t>1</w:t>
      </w:r>
      <w:r w:rsidR="009D42B6">
        <w:t xml:space="preserve"> </w:t>
      </w:r>
      <w:r w:rsidR="00D1487C" w:rsidRPr="00D1487C">
        <w:t>July</w:t>
      </w:r>
      <w:r w:rsidR="009D42B6">
        <w:t xml:space="preserve"> </w:t>
      </w:r>
      <w:r w:rsidR="00D1487C" w:rsidRPr="00D1487C">
        <w:t>2019,</w:t>
      </w:r>
      <w:r w:rsidR="009D42B6">
        <w:t xml:space="preserve"> </w:t>
      </w:r>
      <w:r w:rsidR="00D1487C" w:rsidRPr="00D1487C">
        <w:t>all</w:t>
      </w:r>
      <w:r w:rsidR="009D42B6">
        <w:t xml:space="preserve"> </w:t>
      </w:r>
      <w:r w:rsidR="00D1487C" w:rsidRPr="00D1487C">
        <w:t>Comm</w:t>
      </w:r>
      <w:r w:rsidR="00DE35E3">
        <w:t>onwealth</w:t>
      </w:r>
      <w:r w:rsidR="009D42B6">
        <w:t xml:space="preserve"> </w:t>
      </w:r>
      <w:r w:rsidR="00DE35E3">
        <w:t>subsidised</w:t>
      </w:r>
      <w:r w:rsidR="009D42B6">
        <w:t xml:space="preserve"> </w:t>
      </w:r>
      <w:r w:rsidR="00DE35E3">
        <w:t>residential</w:t>
      </w:r>
      <w:r w:rsidR="009D42B6">
        <w:t xml:space="preserve"> </w:t>
      </w:r>
      <w:r w:rsidR="002D6B89">
        <w:t>care</w:t>
      </w:r>
      <w:r w:rsidR="009D42B6">
        <w:t xml:space="preserve"> </w:t>
      </w:r>
      <w:r w:rsidR="002D6B89">
        <w:t>facilities</w:t>
      </w:r>
      <w:r w:rsidR="009D42B6">
        <w:t xml:space="preserve"> </w:t>
      </w:r>
      <w:r w:rsidR="002E2F7E">
        <w:t>required to</w:t>
      </w:r>
      <w:r w:rsidR="009D42B6">
        <w:t xml:space="preserve"> </w:t>
      </w:r>
      <w:r w:rsidR="00D1487C" w:rsidRPr="00D1487C">
        <w:t>collect</w:t>
      </w:r>
      <w:r w:rsidR="009D42B6">
        <w:t xml:space="preserve"> </w:t>
      </w:r>
      <w:r w:rsidR="00D1487C" w:rsidRPr="00D1487C">
        <w:t>and</w:t>
      </w:r>
      <w:r w:rsidR="009D42B6">
        <w:t xml:space="preserve"> </w:t>
      </w:r>
      <w:r w:rsidR="00D1487C" w:rsidRPr="00D1487C">
        <w:t>provide</w:t>
      </w:r>
      <w:r w:rsidR="009D42B6">
        <w:t xml:space="preserve"> </w:t>
      </w:r>
      <w:r w:rsidR="00D1487C" w:rsidRPr="00D1487C">
        <w:t>clinical</w:t>
      </w:r>
      <w:r w:rsidR="009D42B6">
        <w:t xml:space="preserve"> </w:t>
      </w:r>
      <w:r w:rsidR="00D1487C" w:rsidRPr="00D1487C">
        <w:t>quality</w:t>
      </w:r>
      <w:r w:rsidR="009D42B6">
        <w:t xml:space="preserve"> </w:t>
      </w:r>
      <w:r w:rsidR="00D1487C" w:rsidRPr="00D1487C">
        <w:t>indicator</w:t>
      </w:r>
      <w:r w:rsidR="009D42B6">
        <w:t xml:space="preserve"> </w:t>
      </w:r>
      <w:r w:rsidR="00D1487C" w:rsidRPr="00D1487C">
        <w:t>data</w:t>
      </w:r>
      <w:r w:rsidR="009D42B6">
        <w:t xml:space="preserve"> </w:t>
      </w:r>
      <w:r w:rsidR="00D1487C" w:rsidRPr="00D1487C">
        <w:t>to</w:t>
      </w:r>
      <w:r w:rsidR="009D42B6">
        <w:t xml:space="preserve"> </w:t>
      </w:r>
      <w:r w:rsidR="00D1487C" w:rsidRPr="00D1487C">
        <w:t>the</w:t>
      </w:r>
      <w:r w:rsidR="009D42B6">
        <w:t xml:space="preserve"> </w:t>
      </w:r>
      <w:r w:rsidR="00D1487C" w:rsidRPr="00D1487C">
        <w:t>Department</w:t>
      </w:r>
      <w:r w:rsidR="009D42B6">
        <w:t xml:space="preserve"> </w:t>
      </w:r>
      <w:r w:rsidR="00D1487C" w:rsidRPr="00D1487C">
        <w:t>of</w:t>
      </w:r>
      <w:r w:rsidR="009D42B6">
        <w:t xml:space="preserve"> </w:t>
      </w:r>
      <w:r w:rsidR="00D1487C" w:rsidRPr="00D1487C">
        <w:t>Health</w:t>
      </w:r>
      <w:r w:rsidR="009D42B6">
        <w:t xml:space="preserve"> </w:t>
      </w:r>
      <w:r w:rsidR="00D1487C" w:rsidRPr="00D1487C">
        <w:t>through</w:t>
      </w:r>
      <w:r w:rsidR="009D42B6">
        <w:t xml:space="preserve"> </w:t>
      </w:r>
      <w:r w:rsidR="00D1487C" w:rsidRPr="00D1487C">
        <w:t>the</w:t>
      </w:r>
      <w:r w:rsidR="009D42B6">
        <w:t xml:space="preserve"> </w:t>
      </w:r>
      <w:r w:rsidR="00D1487C" w:rsidRPr="00D1487C">
        <w:t>National</w:t>
      </w:r>
      <w:r w:rsidR="009D42B6">
        <w:t xml:space="preserve"> </w:t>
      </w:r>
      <w:r w:rsidR="00D1487C" w:rsidRPr="00D1487C">
        <w:t>Aged</w:t>
      </w:r>
      <w:r w:rsidR="009D42B6">
        <w:t xml:space="preserve"> </w:t>
      </w:r>
      <w:r w:rsidR="00D1487C" w:rsidRPr="00D1487C">
        <w:t>Care</w:t>
      </w:r>
      <w:r w:rsidR="009D42B6">
        <w:t xml:space="preserve"> </w:t>
      </w:r>
      <w:r w:rsidR="00D1487C" w:rsidRPr="00D1487C">
        <w:t>Quality</w:t>
      </w:r>
      <w:r w:rsidR="009D42B6">
        <w:t xml:space="preserve"> </w:t>
      </w:r>
      <w:r w:rsidR="00D1487C" w:rsidRPr="00D1487C">
        <w:t>Indicator</w:t>
      </w:r>
      <w:r w:rsidR="009D42B6">
        <w:t xml:space="preserve"> </w:t>
      </w:r>
      <w:r w:rsidR="00D1487C" w:rsidRPr="00D1487C">
        <w:t>Program.</w:t>
      </w:r>
      <w:r w:rsidR="009D42B6">
        <w:t xml:space="preserve"> </w:t>
      </w:r>
      <w:r w:rsidR="00D1487C" w:rsidRPr="00D1487C">
        <w:t>The</w:t>
      </w:r>
      <w:r w:rsidR="009D42B6">
        <w:t xml:space="preserve"> </w:t>
      </w:r>
      <w:r w:rsidR="00D1487C" w:rsidRPr="00D1487C">
        <w:t>program</w:t>
      </w:r>
      <w:r w:rsidR="009D42B6">
        <w:t xml:space="preserve"> </w:t>
      </w:r>
      <w:r w:rsidR="00D1487C" w:rsidRPr="00D1487C">
        <w:t>had</w:t>
      </w:r>
      <w:r w:rsidR="009D42B6">
        <w:t xml:space="preserve"> </w:t>
      </w:r>
      <w:r w:rsidR="00D1487C" w:rsidRPr="00D1487C">
        <w:t>initially</w:t>
      </w:r>
      <w:r w:rsidR="009D42B6">
        <w:t xml:space="preserve"> </w:t>
      </w:r>
      <w:r w:rsidR="00D1487C" w:rsidRPr="00D1487C">
        <w:t>started</w:t>
      </w:r>
      <w:r w:rsidR="009D42B6">
        <w:t xml:space="preserve"> </w:t>
      </w:r>
      <w:r w:rsidR="00D1487C">
        <w:t>in</w:t>
      </w:r>
      <w:r w:rsidR="009D42B6">
        <w:t xml:space="preserve"> </w:t>
      </w:r>
      <w:r w:rsidR="00D1487C">
        <w:t>2016</w:t>
      </w:r>
      <w:r w:rsidR="009D42B6">
        <w:t xml:space="preserve"> </w:t>
      </w:r>
      <w:r w:rsidR="00D1487C">
        <w:t>as</w:t>
      </w:r>
      <w:r w:rsidR="009D42B6">
        <w:t xml:space="preserve"> </w:t>
      </w:r>
      <w:r w:rsidR="00D1487C">
        <w:t>a</w:t>
      </w:r>
      <w:r w:rsidR="009D42B6">
        <w:t xml:space="preserve"> </w:t>
      </w:r>
      <w:r w:rsidR="00D1487C">
        <w:t>voluntary</w:t>
      </w:r>
      <w:r w:rsidR="009D42B6">
        <w:t xml:space="preserve"> </w:t>
      </w:r>
      <w:r w:rsidR="00D1487C">
        <w:t>program;</w:t>
      </w:r>
    </w:p>
    <w:p w14:paraId="2D4DA50F" w14:textId="28D3D061" w:rsidR="009D42B6" w:rsidRDefault="004D49AE" w:rsidP="00F1577D">
      <w:pPr>
        <w:pStyle w:val="Bullet1"/>
      </w:pPr>
      <w:r>
        <w:t>f</w:t>
      </w:r>
      <w:r w:rsidR="000F509D" w:rsidRPr="000F509D">
        <w:t>rom</w:t>
      </w:r>
      <w:r w:rsidR="009D42B6">
        <w:t xml:space="preserve"> </w:t>
      </w:r>
      <w:r w:rsidR="000F509D" w:rsidRPr="000F509D">
        <w:t>1</w:t>
      </w:r>
      <w:r w:rsidR="009D42B6">
        <w:t xml:space="preserve"> </w:t>
      </w:r>
      <w:r w:rsidR="000F509D" w:rsidRPr="000F509D">
        <w:t>July</w:t>
      </w:r>
      <w:r w:rsidR="009D42B6">
        <w:t xml:space="preserve"> </w:t>
      </w:r>
      <w:r w:rsidR="000F509D" w:rsidRPr="000F509D">
        <w:t>2019,</w:t>
      </w:r>
      <w:r w:rsidR="009D42B6">
        <w:t xml:space="preserve"> </w:t>
      </w:r>
      <w:r w:rsidR="00891C46">
        <w:t>a new</w:t>
      </w:r>
      <w:r w:rsidR="009D42B6">
        <w:t xml:space="preserve"> </w:t>
      </w:r>
      <w:r w:rsidR="000F509D" w:rsidRPr="000F509D">
        <w:t>Charter</w:t>
      </w:r>
      <w:r w:rsidR="009D42B6">
        <w:t xml:space="preserve"> </w:t>
      </w:r>
      <w:r w:rsidR="000F509D" w:rsidRPr="000F509D">
        <w:t>of</w:t>
      </w:r>
      <w:r w:rsidR="009D42B6">
        <w:t xml:space="preserve"> </w:t>
      </w:r>
      <w:r w:rsidR="000F509D" w:rsidRPr="000F509D">
        <w:t>Aged</w:t>
      </w:r>
      <w:r w:rsidR="009D42B6">
        <w:t xml:space="preserve"> </w:t>
      </w:r>
      <w:r w:rsidR="000F509D" w:rsidRPr="000F509D">
        <w:t>Care</w:t>
      </w:r>
      <w:r w:rsidR="009D42B6">
        <w:t xml:space="preserve"> </w:t>
      </w:r>
      <w:r w:rsidR="000F509D" w:rsidRPr="000F509D">
        <w:t>Rights</w:t>
      </w:r>
      <w:r w:rsidR="009D42B6">
        <w:t xml:space="preserve"> </w:t>
      </w:r>
      <w:r w:rsidR="000F509D" w:rsidRPr="000F509D">
        <w:t>provide</w:t>
      </w:r>
      <w:r w:rsidR="00891C46">
        <w:t>s</w:t>
      </w:r>
      <w:r w:rsidR="009D42B6">
        <w:t xml:space="preserve"> </w:t>
      </w:r>
      <w:r w:rsidR="000F509D" w:rsidRPr="000F509D">
        <w:t>the</w:t>
      </w:r>
      <w:r w:rsidR="009D42B6">
        <w:t xml:space="preserve"> </w:t>
      </w:r>
      <w:r w:rsidR="000F509D" w:rsidRPr="000F509D">
        <w:t>same</w:t>
      </w:r>
      <w:r w:rsidR="009D42B6">
        <w:t xml:space="preserve"> </w:t>
      </w:r>
      <w:r w:rsidR="000F509D" w:rsidRPr="000F509D">
        <w:t>rights</w:t>
      </w:r>
      <w:r w:rsidR="009D42B6">
        <w:t xml:space="preserve"> </w:t>
      </w:r>
      <w:r w:rsidR="000F509D" w:rsidRPr="000F509D">
        <w:t>to</w:t>
      </w:r>
      <w:r w:rsidR="009D42B6">
        <w:t xml:space="preserve"> </w:t>
      </w:r>
      <w:r w:rsidR="000F509D" w:rsidRPr="000F509D">
        <w:t>all</w:t>
      </w:r>
      <w:r w:rsidR="009D42B6">
        <w:t xml:space="preserve"> </w:t>
      </w:r>
      <w:r w:rsidR="000F509D" w:rsidRPr="000F509D">
        <w:t>consumers,</w:t>
      </w:r>
      <w:r w:rsidR="009D42B6">
        <w:t xml:space="preserve"> </w:t>
      </w:r>
      <w:r w:rsidR="000F509D" w:rsidRPr="000F509D">
        <w:t>regardless</w:t>
      </w:r>
      <w:r w:rsidR="009D42B6">
        <w:t xml:space="preserve"> </w:t>
      </w:r>
      <w:r w:rsidR="000F509D" w:rsidRPr="000F509D">
        <w:t>of</w:t>
      </w:r>
      <w:r w:rsidR="009D42B6">
        <w:t xml:space="preserve"> </w:t>
      </w:r>
      <w:r w:rsidR="000F509D" w:rsidRPr="000F509D">
        <w:t>the</w:t>
      </w:r>
      <w:r w:rsidR="009D42B6">
        <w:t xml:space="preserve"> </w:t>
      </w:r>
      <w:r w:rsidR="000F509D" w:rsidRPr="000F509D">
        <w:t>type</w:t>
      </w:r>
      <w:r w:rsidR="009D42B6">
        <w:t xml:space="preserve"> </w:t>
      </w:r>
      <w:r w:rsidR="000F509D" w:rsidRPr="000F509D">
        <w:t>of</w:t>
      </w:r>
      <w:r w:rsidR="009D42B6">
        <w:t xml:space="preserve"> </w:t>
      </w:r>
      <w:r w:rsidR="000F509D" w:rsidRPr="000F509D">
        <w:t>Commonwealth</w:t>
      </w:r>
      <w:r w:rsidR="009D42B6">
        <w:t xml:space="preserve"> </w:t>
      </w:r>
      <w:r w:rsidR="000F509D" w:rsidRPr="000F509D">
        <w:t>subsided</w:t>
      </w:r>
      <w:r w:rsidR="009D42B6">
        <w:t xml:space="preserve"> </w:t>
      </w:r>
      <w:r w:rsidR="00D1487C">
        <w:t>care</w:t>
      </w:r>
      <w:r w:rsidR="009D42B6">
        <w:t xml:space="preserve"> </w:t>
      </w:r>
      <w:r w:rsidR="00D1487C">
        <w:t>and</w:t>
      </w:r>
      <w:r w:rsidR="009D42B6">
        <w:t xml:space="preserve"> </w:t>
      </w:r>
      <w:r w:rsidR="00D1487C">
        <w:t>services</w:t>
      </w:r>
      <w:r w:rsidR="009D42B6">
        <w:t xml:space="preserve"> </w:t>
      </w:r>
      <w:r w:rsidR="00D1487C">
        <w:t>they</w:t>
      </w:r>
      <w:r w:rsidR="009D42B6">
        <w:t xml:space="preserve"> </w:t>
      </w:r>
      <w:r w:rsidR="00D1487C">
        <w:t>receive;</w:t>
      </w:r>
      <w:r w:rsidR="009D42B6">
        <w:t xml:space="preserve"> </w:t>
      </w:r>
      <w:r w:rsidR="00D1487C">
        <w:t>and</w:t>
      </w:r>
    </w:p>
    <w:p w14:paraId="1A325A98" w14:textId="77777777" w:rsidR="009D42B6" w:rsidRDefault="001410BE" w:rsidP="00F1577D">
      <w:pPr>
        <w:pStyle w:val="Bullet1"/>
      </w:pPr>
      <w:r w:rsidRPr="000F509D">
        <w:t>further</w:t>
      </w:r>
      <w:r w:rsidR="009D42B6">
        <w:t xml:space="preserve"> </w:t>
      </w:r>
      <w:r w:rsidRPr="000F509D">
        <w:t>improvements</w:t>
      </w:r>
      <w:r w:rsidR="009D42B6">
        <w:t xml:space="preserve"> </w:t>
      </w:r>
      <w:r w:rsidRPr="000F509D">
        <w:t>to</w:t>
      </w:r>
      <w:r w:rsidR="009D42B6">
        <w:t xml:space="preserve"> </w:t>
      </w:r>
      <w:r w:rsidRPr="000F509D">
        <w:t>M</w:t>
      </w:r>
      <w:r w:rsidR="00D041B9">
        <w:t>y</w:t>
      </w:r>
      <w:r w:rsidR="009D42B6">
        <w:t xml:space="preserve"> </w:t>
      </w:r>
      <w:r w:rsidR="00D041B9">
        <w:t>Aged</w:t>
      </w:r>
      <w:r w:rsidR="009D42B6">
        <w:t xml:space="preserve"> </w:t>
      </w:r>
      <w:r w:rsidR="00D041B9">
        <w:t>Care</w:t>
      </w:r>
      <w:r w:rsidR="009D42B6">
        <w:t xml:space="preserve"> </w:t>
      </w:r>
      <w:r w:rsidR="00D041B9">
        <w:t>in</w:t>
      </w:r>
      <w:r w:rsidR="009D42B6">
        <w:t xml:space="preserve"> </w:t>
      </w:r>
      <w:r w:rsidR="00D041B9">
        <w:t>2018-19</w:t>
      </w:r>
      <w:r w:rsidR="009D42B6">
        <w:t xml:space="preserve"> </w:t>
      </w:r>
      <w:r w:rsidR="00D041B9">
        <w:t>and</w:t>
      </w:r>
      <w:r w:rsidR="009D42B6">
        <w:t xml:space="preserve"> </w:t>
      </w:r>
      <w:r w:rsidR="00D041B9">
        <w:t>2019-</w:t>
      </w:r>
      <w:r w:rsidRPr="000F509D">
        <w:t>20.</w:t>
      </w:r>
    </w:p>
    <w:p w14:paraId="01DFD9A2" w14:textId="3E63DB29" w:rsidR="009D42B6" w:rsidRDefault="00104009" w:rsidP="005C4AEC">
      <w:pPr>
        <w:pStyle w:val="Heading2"/>
      </w:pPr>
      <w:bookmarkStart w:id="158" w:name="_Toc14887286"/>
      <w:bookmarkStart w:id="159" w:name="_Toc39038419"/>
      <w:r>
        <w:t>Royal</w:t>
      </w:r>
      <w:r w:rsidR="009D42B6">
        <w:t xml:space="preserve"> </w:t>
      </w:r>
      <w:r>
        <w:t>Commission</w:t>
      </w:r>
      <w:r w:rsidR="009D42B6">
        <w:t xml:space="preserve"> </w:t>
      </w:r>
      <w:r>
        <w:t>into</w:t>
      </w:r>
      <w:r w:rsidR="009D42B6">
        <w:t xml:space="preserve"> </w:t>
      </w:r>
      <w:r>
        <w:t>Aged</w:t>
      </w:r>
      <w:r w:rsidR="009D42B6">
        <w:t xml:space="preserve"> </w:t>
      </w:r>
      <w:r>
        <w:t>Care</w:t>
      </w:r>
      <w:r w:rsidR="009D42B6">
        <w:t xml:space="preserve"> </w:t>
      </w:r>
      <w:r w:rsidR="00583CB3">
        <w:t>Quality</w:t>
      </w:r>
      <w:r w:rsidR="009D42B6">
        <w:t xml:space="preserve"> </w:t>
      </w:r>
      <w:r w:rsidR="00583CB3">
        <w:t>and</w:t>
      </w:r>
      <w:r w:rsidR="009D42B6">
        <w:t xml:space="preserve"> </w:t>
      </w:r>
      <w:r w:rsidR="00583CB3">
        <w:t>Safety</w:t>
      </w:r>
      <w:bookmarkEnd w:id="158"/>
      <w:bookmarkEnd w:id="159"/>
    </w:p>
    <w:p w14:paraId="0D4567C0" w14:textId="77777777" w:rsidR="007B2D23" w:rsidRPr="00F61593" w:rsidRDefault="007B2D23" w:rsidP="007B2D23">
      <w:pPr>
        <w:pStyle w:val="BodyText"/>
        <w:rPr>
          <w:color w:val="auto"/>
          <w:lang w:val="en-GB"/>
        </w:rPr>
      </w:pPr>
      <w:r w:rsidRPr="00007B2E">
        <w:rPr>
          <w:color w:val="auto"/>
          <w:lang w:val="en-GB"/>
        </w:rPr>
        <w:t xml:space="preserve">The Royal Commission into Aged Care Quality and Safety was established in October 2018, with broad terms of reference to examine the aged care system in Australia, and </w:t>
      </w:r>
      <w:r>
        <w:rPr>
          <w:color w:val="auto"/>
          <w:lang w:val="en-GB"/>
        </w:rPr>
        <w:t>to consider</w:t>
      </w:r>
      <w:r w:rsidRPr="00007B2E">
        <w:rPr>
          <w:color w:val="auto"/>
          <w:lang w:val="en-GB"/>
        </w:rPr>
        <w:t xml:space="preserve"> </w:t>
      </w:r>
      <w:r w:rsidRPr="00F61593">
        <w:rPr>
          <w:color w:val="auto"/>
          <w:lang w:val="en-GB"/>
        </w:rPr>
        <w:t>how to meet the challenges and the opportunities of delivering aged care services now and into the future.</w:t>
      </w:r>
    </w:p>
    <w:p w14:paraId="3AA9F1B7" w14:textId="77777777" w:rsidR="007B2D23" w:rsidRDefault="007B2D23" w:rsidP="007B2D23">
      <w:pPr>
        <w:pStyle w:val="BodyText"/>
        <w:rPr>
          <w:color w:val="auto"/>
          <w:lang w:val="en-GB"/>
        </w:rPr>
      </w:pPr>
      <w:r>
        <w:rPr>
          <w:color w:val="auto"/>
          <w:lang w:val="en-GB"/>
        </w:rPr>
        <w:t>The Royal Commission c</w:t>
      </w:r>
      <w:r w:rsidRPr="007629E1">
        <w:rPr>
          <w:color w:val="auto"/>
          <w:lang w:val="en-GB"/>
        </w:rPr>
        <w:t>ontinued to conduct its inquiry during 2018</w:t>
      </w:r>
      <w:r w:rsidRPr="007629E1">
        <w:rPr>
          <w:color w:val="auto"/>
          <w:lang w:val="en-GB"/>
        </w:rPr>
        <w:noBreakHyphen/>
        <w:t>19</w:t>
      </w:r>
      <w:r>
        <w:rPr>
          <w:color w:val="auto"/>
          <w:lang w:val="en-GB"/>
        </w:rPr>
        <w:t>, with hearings across a range of topics. The Royal Commission released its Interim Report on 31 October 2019.  Commissioners identified three areas for urgent attention: providing more home care packages to reduce the waiting time for higher level care; reducing the over-reliance on chemical restraints in aged care; and taking stronger action to reduce the number of younger people living in residential aged care.</w:t>
      </w:r>
    </w:p>
    <w:p w14:paraId="24AABF77" w14:textId="77777777" w:rsidR="007B2D23" w:rsidRPr="003C6E2D" w:rsidRDefault="007B2D23" w:rsidP="007B2D23">
      <w:pPr>
        <w:pStyle w:val="BodyText"/>
        <w:rPr>
          <w:color w:val="auto"/>
          <w:lang w:val="en-GB"/>
        </w:rPr>
      </w:pPr>
      <w:r w:rsidRPr="003C6E2D">
        <w:rPr>
          <w:color w:val="auto"/>
          <w:lang w:val="en-GB"/>
        </w:rPr>
        <w:t>On 25 November 2019, the Government announced a funding package totalling $537 million in response to the Royal Commission’s Interim Report.  This included:</w:t>
      </w:r>
    </w:p>
    <w:p w14:paraId="458004BB" w14:textId="77777777" w:rsidR="007B2D23" w:rsidRPr="003C6E2D" w:rsidRDefault="007B2D23" w:rsidP="007B2D23">
      <w:pPr>
        <w:pStyle w:val="BodyText"/>
        <w:numPr>
          <w:ilvl w:val="0"/>
          <w:numId w:val="28"/>
        </w:numPr>
        <w:rPr>
          <w:color w:val="auto"/>
          <w:lang w:val="en-GB"/>
        </w:rPr>
      </w:pPr>
      <w:r w:rsidRPr="003C6E2D">
        <w:rPr>
          <w:color w:val="auto"/>
          <w:lang w:val="en-GB"/>
        </w:rPr>
        <w:t>$496.3 million for an additional 10,000 home care packages;</w:t>
      </w:r>
    </w:p>
    <w:p w14:paraId="5B42653B" w14:textId="77777777" w:rsidR="007B2D23" w:rsidRPr="003C6E2D" w:rsidRDefault="007B2D23" w:rsidP="007B2D23">
      <w:pPr>
        <w:pStyle w:val="BodyText"/>
        <w:numPr>
          <w:ilvl w:val="0"/>
          <w:numId w:val="28"/>
        </w:numPr>
        <w:rPr>
          <w:color w:val="auto"/>
          <w:lang w:val="en-GB"/>
        </w:rPr>
      </w:pPr>
      <w:r w:rsidRPr="003C6E2D">
        <w:rPr>
          <w:color w:val="auto"/>
          <w:lang w:val="en-GB"/>
        </w:rPr>
        <w:t>$25.5 million to improve medication management programs to reduce the use of medication as a chemical restraint on aged care residents and at home, and new restrictions and education for prescribers on the use of medication as a chemical restraint;</w:t>
      </w:r>
    </w:p>
    <w:p w14:paraId="1D326679" w14:textId="77777777" w:rsidR="007B2D23" w:rsidRPr="003C6E2D" w:rsidRDefault="007B2D23" w:rsidP="007B2D23">
      <w:pPr>
        <w:pStyle w:val="BodyText"/>
        <w:numPr>
          <w:ilvl w:val="0"/>
          <w:numId w:val="28"/>
        </w:numPr>
        <w:rPr>
          <w:color w:val="auto"/>
          <w:lang w:val="en-GB"/>
        </w:rPr>
      </w:pPr>
      <w:r w:rsidRPr="003C6E2D">
        <w:rPr>
          <w:color w:val="auto"/>
          <w:lang w:val="en-GB"/>
        </w:rPr>
        <w:t>$10 million for additional dementia training and support for aged care workers and providers, including to reduce the use of chemical restraint; and</w:t>
      </w:r>
    </w:p>
    <w:p w14:paraId="3191E1DC" w14:textId="77777777" w:rsidR="007B2D23" w:rsidRPr="003C6E2D" w:rsidRDefault="007B2D23" w:rsidP="007B2D23">
      <w:pPr>
        <w:pStyle w:val="BodyText"/>
        <w:numPr>
          <w:ilvl w:val="0"/>
          <w:numId w:val="28"/>
        </w:numPr>
        <w:rPr>
          <w:color w:val="auto"/>
          <w:lang w:val="en-GB"/>
        </w:rPr>
      </w:pPr>
      <w:r w:rsidRPr="003C6E2D">
        <w:rPr>
          <w:color w:val="auto"/>
          <w:lang w:val="en-GB"/>
        </w:rPr>
        <w:t>$4.7 million to help meet new targets to remove younger people with disabilities from residential aged care.</w:t>
      </w:r>
    </w:p>
    <w:p w14:paraId="44928DB6" w14:textId="77777777" w:rsidR="007B2D23" w:rsidRPr="007629E1" w:rsidRDefault="007B2D23" w:rsidP="007B2D23">
      <w:pPr>
        <w:pStyle w:val="BodyText"/>
        <w:rPr>
          <w:color w:val="auto"/>
          <w:lang w:val="en-GB"/>
        </w:rPr>
      </w:pPr>
      <w:r>
        <w:rPr>
          <w:color w:val="auto"/>
          <w:lang w:val="en-GB"/>
        </w:rPr>
        <w:t xml:space="preserve">In the Interim Report, Commissioners also </w:t>
      </w:r>
      <w:r w:rsidRPr="007629E1">
        <w:rPr>
          <w:color w:val="auto"/>
          <w:lang w:val="en-GB"/>
        </w:rPr>
        <w:t>made the following statements about the focus of the Final Report:</w:t>
      </w:r>
    </w:p>
    <w:p w14:paraId="45536252" w14:textId="5752771E" w:rsidR="007B2D23" w:rsidRDefault="007B2D23" w:rsidP="00326770">
      <w:pPr>
        <w:pStyle w:val="ListParagraph"/>
        <w:spacing w:before="120" w:after="120" w:line="259" w:lineRule="auto"/>
        <w:rPr>
          <w:rFonts w:ascii="Segoe UI" w:hAnsi="Segoe UI" w:cs="Segoe UI"/>
          <w:i/>
          <w:sz w:val="18"/>
          <w:szCs w:val="18"/>
        </w:rPr>
      </w:pPr>
      <w:r w:rsidRPr="00326770">
        <w:rPr>
          <w:rFonts w:ascii="Segoe UI" w:hAnsi="Segoe UI" w:cs="Segoe UI"/>
          <w:i/>
        </w:rPr>
        <w:t xml:space="preserve">It is clear that a fundamental overhaul of the design, objectives, regulation and funding of aged care in Australia is required. This will be the central purpose of the Final Report. </w:t>
      </w:r>
      <w:r w:rsidRPr="00326770">
        <w:rPr>
          <w:rFonts w:ascii="Segoe UI" w:hAnsi="Segoe UI" w:cs="Segoe UI"/>
          <w:i/>
          <w:sz w:val="18"/>
          <w:szCs w:val="18"/>
        </w:rPr>
        <w:t>[Interim Report, Vol.1, page 10]</w:t>
      </w:r>
    </w:p>
    <w:p w14:paraId="11B096BD" w14:textId="77777777" w:rsidR="00326770" w:rsidRDefault="00326770" w:rsidP="00326770">
      <w:pPr>
        <w:pStyle w:val="ListParagraph"/>
        <w:spacing w:before="120" w:after="120" w:line="259" w:lineRule="auto"/>
        <w:rPr>
          <w:rFonts w:ascii="Segoe UI" w:hAnsi="Segoe UI" w:cs="Segoe UI"/>
          <w:i/>
          <w:sz w:val="18"/>
          <w:szCs w:val="18"/>
        </w:rPr>
      </w:pPr>
    </w:p>
    <w:p w14:paraId="4D1EFA92" w14:textId="61B8BAD8" w:rsidR="007B2D23" w:rsidRPr="00326770" w:rsidRDefault="00326770" w:rsidP="00326770">
      <w:pPr>
        <w:pStyle w:val="ListParagraph"/>
        <w:spacing w:before="120" w:after="120" w:line="259" w:lineRule="auto"/>
        <w:rPr>
          <w:rFonts w:ascii="Segoe UI" w:hAnsi="Segoe UI" w:cs="Segoe UI"/>
          <w:i/>
        </w:rPr>
      </w:pPr>
      <w:r>
        <w:rPr>
          <w:rFonts w:ascii="Segoe UI" w:hAnsi="Segoe UI" w:cs="Segoe UI"/>
          <w:i/>
        </w:rPr>
        <w:t>W</w:t>
      </w:r>
      <w:r w:rsidR="007B2D23" w:rsidRPr="00326770">
        <w:rPr>
          <w:rFonts w:ascii="Segoe UI" w:hAnsi="Segoe UI" w:cs="Segoe UI"/>
          <w:i/>
        </w:rPr>
        <w:t>e will recommend comprehensive reform and major transformation of the aged care system in Australia</w:t>
      </w:r>
      <w:r w:rsidR="007B2D23" w:rsidRPr="00326770">
        <w:rPr>
          <w:rFonts w:ascii="Segoe UI" w:hAnsi="Segoe UI" w:cs="Segoe UI"/>
          <w:i/>
          <w:sz w:val="18"/>
          <w:szCs w:val="18"/>
        </w:rPr>
        <w:t>.  [Interim Report, Vol.1, page 12]</w:t>
      </w:r>
      <w:r w:rsidR="007B2D23" w:rsidRPr="00326770">
        <w:rPr>
          <w:rFonts w:ascii="Segoe UI" w:hAnsi="Segoe UI" w:cs="Segoe UI"/>
          <w:i/>
        </w:rPr>
        <w:t xml:space="preserve"> </w:t>
      </w:r>
    </w:p>
    <w:p w14:paraId="387F89BB" w14:textId="77777777" w:rsidR="007B2D23" w:rsidRPr="00326770" w:rsidRDefault="007B2D23" w:rsidP="007B2D23">
      <w:pPr>
        <w:pStyle w:val="ListParagraph"/>
        <w:spacing w:after="160" w:line="259" w:lineRule="auto"/>
        <w:rPr>
          <w:rFonts w:ascii="Segoe UI" w:hAnsi="Segoe UI" w:cs="Segoe UI"/>
          <w:i/>
        </w:rPr>
      </w:pPr>
    </w:p>
    <w:p w14:paraId="0FD3AAD8" w14:textId="77777777" w:rsidR="007B2D23" w:rsidRPr="00326770" w:rsidRDefault="007B2D23" w:rsidP="007B2D23">
      <w:pPr>
        <w:pStyle w:val="ListParagraph"/>
        <w:spacing w:after="160" w:line="259" w:lineRule="auto"/>
        <w:rPr>
          <w:rFonts w:ascii="Segoe UI" w:hAnsi="Segoe UI" w:cs="Segoe UI"/>
          <w:i/>
          <w:sz w:val="18"/>
          <w:szCs w:val="18"/>
        </w:rPr>
      </w:pPr>
      <w:r w:rsidRPr="00326770">
        <w:rPr>
          <w:rFonts w:ascii="Segoe UI" w:hAnsi="Segoe UI" w:cs="Segoe UI"/>
          <w:i/>
        </w:rPr>
        <w:t>The scope and complexity of this task are great</w:t>
      </w:r>
      <w:r w:rsidRPr="00326770">
        <w:rPr>
          <w:rFonts w:ascii="Segoe UI" w:hAnsi="Segoe UI" w:cs="Segoe UI"/>
          <w:i/>
          <w:sz w:val="18"/>
          <w:szCs w:val="18"/>
        </w:rPr>
        <w:t>.</w:t>
      </w:r>
      <w:r w:rsidRPr="00326770">
        <w:rPr>
          <w:rFonts w:cs="Segoe UI"/>
          <w:sz w:val="18"/>
          <w:szCs w:val="18"/>
        </w:rPr>
        <w:t xml:space="preserve"> </w:t>
      </w:r>
      <w:r w:rsidRPr="00326770">
        <w:rPr>
          <w:rFonts w:ascii="Segoe UI" w:hAnsi="Segoe UI" w:cs="Segoe UI"/>
          <w:i/>
          <w:sz w:val="18"/>
          <w:szCs w:val="18"/>
        </w:rPr>
        <w:t xml:space="preserve"> [Interim Report, Vol.1, page 12]</w:t>
      </w:r>
    </w:p>
    <w:p w14:paraId="464DE720" w14:textId="77777777" w:rsidR="007B2D23" w:rsidRPr="00326770" w:rsidRDefault="007B2D23" w:rsidP="007B2D23">
      <w:pPr>
        <w:pStyle w:val="ListParagraph"/>
        <w:spacing w:after="160" w:line="259" w:lineRule="auto"/>
        <w:rPr>
          <w:rFonts w:ascii="Segoe UI" w:hAnsi="Segoe UI" w:cs="Segoe UI"/>
          <w:i/>
        </w:rPr>
      </w:pPr>
    </w:p>
    <w:p w14:paraId="35A89B7B" w14:textId="77777777" w:rsidR="007B2D23" w:rsidRPr="00326770" w:rsidRDefault="007B2D23" w:rsidP="007B2D23">
      <w:pPr>
        <w:pStyle w:val="ListParagraph"/>
        <w:spacing w:after="160" w:line="259" w:lineRule="auto"/>
        <w:rPr>
          <w:rFonts w:ascii="Segoe UI" w:hAnsi="Segoe UI" w:cs="Segoe UI"/>
          <w:i/>
        </w:rPr>
      </w:pPr>
      <w:r w:rsidRPr="00326770">
        <w:rPr>
          <w:rFonts w:ascii="Segoe UI" w:hAnsi="Segoe UI" w:cs="Segoe UI"/>
          <w:i/>
        </w:rPr>
        <w:t xml:space="preserve">[The Final] Report will set the framework for a complete overhaul of the aged care system - from system philosophy and design, to interactions with health and disability services, to workforce, funding and regulation. </w:t>
      </w:r>
      <w:r w:rsidRPr="00326770">
        <w:rPr>
          <w:rFonts w:ascii="Segoe UI" w:hAnsi="Segoe UI" w:cs="Segoe UI"/>
          <w:i/>
          <w:sz w:val="18"/>
          <w:szCs w:val="18"/>
        </w:rPr>
        <w:t>[Royal Commission Media Release, 31 October 2019]</w:t>
      </w:r>
      <w:r w:rsidRPr="00326770">
        <w:rPr>
          <w:rFonts w:ascii="Segoe UI" w:hAnsi="Segoe UI" w:cs="Segoe UI"/>
          <w:i/>
        </w:rPr>
        <w:t xml:space="preserve"> </w:t>
      </w:r>
    </w:p>
    <w:p w14:paraId="79D12561" w14:textId="3B7BFCB1" w:rsidR="00A13453" w:rsidRPr="00813888" w:rsidRDefault="007B2D23" w:rsidP="00A13453">
      <w:pPr>
        <w:pStyle w:val="BodyText"/>
        <w:rPr>
          <w:color w:val="FF0000"/>
          <w:szCs w:val="22"/>
          <w:lang w:val="en-GB"/>
        </w:rPr>
      </w:pPr>
      <w:r>
        <w:rPr>
          <w:color w:val="auto"/>
          <w:lang w:val="en-GB"/>
        </w:rPr>
        <w:t>The Royal Commission indicated it intended to hold hearings on a range of matters in 2020, including funding and financing issues. In March 2020, the Royal Commission announced that it was suspending all hearings and workshops until further notice, due to COVID-19. The closing date for public submissions to the Royal Commission has also been extend</w:t>
      </w:r>
      <w:r w:rsidR="00A13453">
        <w:rPr>
          <w:color w:val="auto"/>
          <w:lang w:val="en-GB"/>
        </w:rPr>
        <w:t xml:space="preserve">ed until at </w:t>
      </w:r>
      <w:r w:rsidR="00A13453" w:rsidRPr="00F64B30">
        <w:rPr>
          <w:color w:val="auto"/>
          <w:lang w:val="en-GB"/>
        </w:rPr>
        <w:t xml:space="preserve">least 30 June 2020. The final report </w:t>
      </w:r>
      <w:r w:rsidR="00CC4813">
        <w:rPr>
          <w:color w:val="auto"/>
          <w:lang w:val="en-GB"/>
        </w:rPr>
        <w:t>is now required</w:t>
      </w:r>
      <w:r w:rsidR="00AE2085" w:rsidRPr="00F64B30">
        <w:rPr>
          <w:color w:val="auto"/>
          <w:lang w:val="en-GB"/>
        </w:rPr>
        <w:t xml:space="preserve"> to be</w:t>
      </w:r>
      <w:r w:rsidR="00CC4813">
        <w:rPr>
          <w:color w:val="auto"/>
          <w:lang w:val="en-GB"/>
        </w:rPr>
        <w:t xml:space="preserve"> provided no later than</w:t>
      </w:r>
      <w:r w:rsidR="00A13453" w:rsidRPr="00F64B30">
        <w:rPr>
          <w:color w:val="auto"/>
          <w:lang w:val="en-GB"/>
        </w:rPr>
        <w:t xml:space="preserve"> 12 November </w:t>
      </w:r>
      <w:r w:rsidR="00FD471B">
        <w:rPr>
          <w:color w:val="auto"/>
          <w:lang w:val="en-GB"/>
        </w:rPr>
        <w:t>2020, rather than 30 </w:t>
      </w:r>
      <w:r w:rsidR="00CC4813">
        <w:rPr>
          <w:color w:val="auto"/>
          <w:lang w:val="en-GB"/>
        </w:rPr>
        <w:t>April</w:t>
      </w:r>
      <w:r w:rsidR="00FD471B">
        <w:rPr>
          <w:color w:val="auto"/>
          <w:lang w:val="en-GB"/>
        </w:rPr>
        <w:t> </w:t>
      </w:r>
      <w:r w:rsidR="00CC4813">
        <w:rPr>
          <w:color w:val="auto"/>
          <w:lang w:val="en-GB"/>
        </w:rPr>
        <w:t>2020.</w:t>
      </w:r>
    </w:p>
    <w:p w14:paraId="206183E5" w14:textId="77777777" w:rsidR="007B2D23" w:rsidRDefault="007B2D23" w:rsidP="007B2D23">
      <w:pPr>
        <w:pStyle w:val="BodyText"/>
        <w:rPr>
          <w:color w:val="auto"/>
          <w:lang w:val="en-GB"/>
        </w:rPr>
      </w:pPr>
    </w:p>
    <w:p w14:paraId="2709B6F9" w14:textId="77777777" w:rsidR="00081665" w:rsidRDefault="00081665" w:rsidP="008D70E7">
      <w:pPr>
        <w:pStyle w:val="BodyText"/>
      </w:pPr>
    </w:p>
    <w:p w14:paraId="33398D95" w14:textId="473F3EAA" w:rsidR="00392834" w:rsidRPr="00DF3BC3" w:rsidRDefault="00392834" w:rsidP="006B6681">
      <w:pPr>
        <w:pStyle w:val="Heading1"/>
      </w:pPr>
      <w:bookmarkStart w:id="160" w:name="_Access_to_aged"/>
      <w:bookmarkStart w:id="161" w:name="_Toc487702547"/>
      <w:bookmarkStart w:id="162" w:name="_Toc487702899"/>
      <w:bookmarkStart w:id="163" w:name="_Toc487703397"/>
      <w:bookmarkStart w:id="164" w:name="_Toc487703591"/>
      <w:bookmarkStart w:id="165" w:name="_Toc14887287"/>
      <w:bookmarkStart w:id="166" w:name="_Toc39038420"/>
      <w:bookmarkStart w:id="167" w:name="_Toc452487250"/>
      <w:bookmarkEnd w:id="160"/>
      <w:r w:rsidRPr="00DF3BC3">
        <w:t>Access</w:t>
      </w:r>
      <w:r w:rsidR="009D42B6">
        <w:t xml:space="preserve"> </w:t>
      </w:r>
      <w:r w:rsidR="00484AA9" w:rsidRPr="00DF3BC3">
        <w:t>to</w:t>
      </w:r>
      <w:r w:rsidR="009D42B6">
        <w:t xml:space="preserve"> </w:t>
      </w:r>
      <w:r w:rsidRPr="00DF3BC3">
        <w:t>aged</w:t>
      </w:r>
      <w:r w:rsidR="009D42B6">
        <w:t xml:space="preserve"> </w:t>
      </w:r>
      <w:r w:rsidRPr="00DF3BC3">
        <w:t>care</w:t>
      </w:r>
      <w:bookmarkEnd w:id="161"/>
      <w:bookmarkEnd w:id="162"/>
      <w:bookmarkEnd w:id="163"/>
      <w:bookmarkEnd w:id="164"/>
      <w:bookmarkEnd w:id="165"/>
      <w:bookmarkEnd w:id="166"/>
      <w:r w:rsidR="009D42B6">
        <w:t xml:space="preserve"> </w:t>
      </w:r>
    </w:p>
    <w:tbl>
      <w:tblPr>
        <w:tblStyle w:val="HighlightTable"/>
        <w:tblW w:w="9639" w:type="dxa"/>
        <w:tblLook w:val="04A0" w:firstRow="1" w:lastRow="0" w:firstColumn="1" w:lastColumn="0" w:noHBand="0" w:noVBand="1"/>
        <w:tblCaption w:val="This chapter evaluates reforms to date in the aged care sector"/>
        <w:tblDescription w:val="This is a summary box of the issues discussed in this chapter"/>
      </w:tblPr>
      <w:tblGrid>
        <w:gridCol w:w="9639"/>
      </w:tblGrid>
      <w:tr w:rsidR="00392834" w14:paraId="3150433B" w14:textId="77777777" w:rsidTr="00B10FFB">
        <w:tc>
          <w:tcPr>
            <w:tcW w:w="9498" w:type="dxa"/>
          </w:tcPr>
          <w:p w14:paraId="5CDACA60" w14:textId="31429945" w:rsidR="005125F5" w:rsidRPr="00214CC6" w:rsidRDefault="005125F5" w:rsidP="008D70E7">
            <w:pPr>
              <w:pStyle w:val="BodyText"/>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5092ABD3" w14:textId="3D5198E7" w:rsidR="000F75B2" w:rsidRPr="00AB67EB" w:rsidRDefault="00CE46F9" w:rsidP="00B10FFB">
            <w:pPr>
              <w:pStyle w:val="Bullet1"/>
            </w:pPr>
            <w:r>
              <w:t>A</w:t>
            </w:r>
            <w:r w:rsidR="000F75B2" w:rsidRPr="00AB67EB">
              <w:t>ccess</w:t>
            </w:r>
            <w:r w:rsidR="009D42B6">
              <w:t xml:space="preserve"> </w:t>
            </w:r>
            <w:r w:rsidR="000F75B2" w:rsidRPr="00AB67EB">
              <w:t>to</w:t>
            </w:r>
            <w:r w:rsidR="009D42B6">
              <w:t xml:space="preserve"> </w:t>
            </w:r>
            <w:r w:rsidR="000F75B2" w:rsidRPr="00AB67EB">
              <w:t>subsidised</w:t>
            </w:r>
            <w:r w:rsidR="009D42B6">
              <w:t xml:space="preserve"> </w:t>
            </w:r>
            <w:r w:rsidR="000F75B2" w:rsidRPr="00AB67EB">
              <w:t>aged</w:t>
            </w:r>
            <w:r w:rsidR="009D42B6">
              <w:t xml:space="preserve"> </w:t>
            </w:r>
            <w:r w:rsidR="000F75B2" w:rsidRPr="00AB67EB">
              <w:t>care</w:t>
            </w:r>
            <w:r w:rsidR="009D42B6">
              <w:t xml:space="preserve"> </w:t>
            </w:r>
            <w:r w:rsidR="000F75B2" w:rsidRPr="00AB67EB">
              <w:t>for</w:t>
            </w:r>
            <w:r w:rsidR="009D42B6">
              <w:t xml:space="preserve"> </w:t>
            </w:r>
            <w:r w:rsidR="00FC1897" w:rsidRPr="00AB67EB">
              <w:t>older</w:t>
            </w:r>
            <w:r w:rsidR="009D42B6">
              <w:t xml:space="preserve"> </w:t>
            </w:r>
            <w:r w:rsidR="00FC1897" w:rsidRPr="00AB67EB">
              <w:t>Australians</w:t>
            </w:r>
            <w:r w:rsidR="00C30E7E">
              <w:t>;</w:t>
            </w:r>
          </w:p>
          <w:p w14:paraId="25D6AD86" w14:textId="325C7E5E" w:rsidR="000118C0" w:rsidRPr="00AB67EB" w:rsidRDefault="000118C0" w:rsidP="00B10FFB">
            <w:pPr>
              <w:pStyle w:val="Bullet1"/>
            </w:pPr>
            <w:r w:rsidRPr="00AB67EB">
              <w:t>the</w:t>
            </w:r>
            <w:r w:rsidR="009D42B6">
              <w:t xml:space="preserve"> </w:t>
            </w:r>
            <w:r w:rsidR="00067562" w:rsidRPr="00AB67EB">
              <w:t>supply</w:t>
            </w:r>
            <w:r w:rsidR="009D42B6">
              <w:t xml:space="preserve"> </w:t>
            </w:r>
            <w:r w:rsidR="00067562" w:rsidRPr="00AB67EB">
              <w:t>of</w:t>
            </w:r>
            <w:r w:rsidR="009D42B6">
              <w:t xml:space="preserve"> </w:t>
            </w:r>
            <w:r w:rsidR="00067562" w:rsidRPr="00AB67EB">
              <w:t>subsidised</w:t>
            </w:r>
            <w:r w:rsidR="009D42B6">
              <w:t xml:space="preserve"> </w:t>
            </w:r>
            <w:r w:rsidR="00067562" w:rsidRPr="00AB67EB">
              <w:t>aged</w:t>
            </w:r>
            <w:r w:rsidR="009D42B6">
              <w:t xml:space="preserve"> </w:t>
            </w:r>
            <w:r w:rsidR="00067562" w:rsidRPr="00AB67EB">
              <w:t>care</w:t>
            </w:r>
            <w:r w:rsidR="00C30E7E">
              <w:t>;</w:t>
            </w:r>
            <w:r w:rsidR="009D42B6">
              <w:t xml:space="preserve"> </w:t>
            </w:r>
            <w:r w:rsidR="00C30E7E">
              <w:t>and</w:t>
            </w:r>
          </w:p>
          <w:p w14:paraId="284203C6" w14:textId="77777777" w:rsidR="009D42B6" w:rsidRDefault="000118C0" w:rsidP="00B10FFB">
            <w:pPr>
              <w:pStyle w:val="Bullet1"/>
            </w:pPr>
            <w:r w:rsidRPr="00AB67EB">
              <w:t>usage</w:t>
            </w:r>
            <w:r w:rsidR="009D42B6">
              <w:t xml:space="preserve"> </w:t>
            </w:r>
            <w:r w:rsidRPr="00AB67EB">
              <w:t>of</w:t>
            </w:r>
            <w:r w:rsidR="009D42B6">
              <w:t xml:space="preserve"> </w:t>
            </w:r>
            <w:r w:rsidRPr="00AB67EB">
              <w:t>aged</w:t>
            </w:r>
            <w:r w:rsidR="009D42B6">
              <w:t xml:space="preserve"> </w:t>
            </w:r>
            <w:r w:rsidRPr="00AB67EB">
              <w:t>care</w:t>
            </w:r>
            <w:r w:rsidR="009D42B6">
              <w:t xml:space="preserve"> </w:t>
            </w:r>
            <w:r w:rsidRPr="00AB67EB">
              <w:t>and</w:t>
            </w:r>
            <w:r w:rsidR="009D42B6">
              <w:t xml:space="preserve"> </w:t>
            </w:r>
            <w:r w:rsidRPr="00AB67EB">
              <w:t>impacts</w:t>
            </w:r>
            <w:r w:rsidR="009D42B6">
              <w:t xml:space="preserve"> </w:t>
            </w:r>
            <w:r w:rsidRPr="00AB67EB">
              <w:t>of</w:t>
            </w:r>
            <w:r w:rsidR="009D42B6">
              <w:t xml:space="preserve"> </w:t>
            </w:r>
            <w:r w:rsidRPr="00AB67EB">
              <w:t>a</w:t>
            </w:r>
            <w:r w:rsidR="009D42B6">
              <w:t xml:space="preserve"> </w:t>
            </w:r>
            <w:r w:rsidRPr="00AB67EB">
              <w:t>changing</w:t>
            </w:r>
            <w:r w:rsidR="009D42B6">
              <w:t xml:space="preserve"> </w:t>
            </w:r>
            <w:r w:rsidRPr="00AB67EB">
              <w:t>population</w:t>
            </w:r>
            <w:r w:rsidR="00C30E7E">
              <w:t>.</w:t>
            </w:r>
          </w:p>
          <w:p w14:paraId="4836BCAD" w14:textId="4AA14788" w:rsidR="005125F5" w:rsidRPr="00214CC6" w:rsidRDefault="005125F5" w:rsidP="008D70E7">
            <w:pPr>
              <w:pStyle w:val="BodyText"/>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p>
          <w:p w14:paraId="4CCBA1B9" w14:textId="1FE93A09" w:rsidR="009D42B6" w:rsidRPr="00D92B6E" w:rsidRDefault="00707AA4" w:rsidP="00B10FFB">
            <w:pPr>
              <w:pStyle w:val="Bullet1"/>
            </w:pPr>
            <w:r w:rsidRPr="00D92B6E">
              <w:t>The</w:t>
            </w:r>
            <w:r w:rsidR="009D42B6" w:rsidRPr="00D92B6E">
              <w:t xml:space="preserve"> </w:t>
            </w:r>
            <w:r w:rsidRPr="00D92B6E">
              <w:t>number</w:t>
            </w:r>
            <w:r w:rsidR="009D42B6" w:rsidRPr="00D92B6E">
              <w:t xml:space="preserve"> </w:t>
            </w:r>
            <w:r w:rsidRPr="00D92B6E">
              <w:t>of</w:t>
            </w:r>
            <w:r w:rsidR="009D42B6" w:rsidRPr="00D92B6E">
              <w:t xml:space="preserve"> </w:t>
            </w:r>
            <w:r w:rsidRPr="00D92B6E">
              <w:t>consumers</w:t>
            </w:r>
            <w:r w:rsidR="009D42B6" w:rsidRPr="00D92B6E">
              <w:t xml:space="preserve"> </w:t>
            </w:r>
            <w:r w:rsidRPr="00D92B6E">
              <w:t>of</w:t>
            </w:r>
            <w:r w:rsidR="009D42B6" w:rsidRPr="00D92B6E">
              <w:t xml:space="preserve"> </w:t>
            </w:r>
            <w:r w:rsidRPr="00D92B6E">
              <w:t>home</w:t>
            </w:r>
            <w:r w:rsidR="009D42B6" w:rsidRPr="00D92B6E">
              <w:t xml:space="preserve"> </w:t>
            </w:r>
            <w:r w:rsidRPr="00D92B6E">
              <w:t>care</w:t>
            </w:r>
            <w:r w:rsidR="009D42B6" w:rsidRPr="00D92B6E">
              <w:t xml:space="preserve"> </w:t>
            </w:r>
            <w:r w:rsidRPr="00D92B6E">
              <w:t>increased</w:t>
            </w:r>
            <w:r w:rsidR="009D42B6" w:rsidRPr="00D92B6E">
              <w:t xml:space="preserve"> </w:t>
            </w:r>
            <w:r w:rsidRPr="00D92B6E">
              <w:t>from</w:t>
            </w:r>
            <w:r w:rsidR="009D42B6" w:rsidRPr="00D92B6E">
              <w:t xml:space="preserve"> </w:t>
            </w:r>
            <w:r w:rsidR="00D92B6E" w:rsidRPr="00D92B6E">
              <w:t xml:space="preserve">116,843 </w:t>
            </w:r>
            <w:r w:rsidRPr="00D92B6E">
              <w:t>in</w:t>
            </w:r>
            <w:r w:rsidR="009D42B6" w:rsidRPr="00D92B6E">
              <w:t xml:space="preserve"> </w:t>
            </w:r>
            <w:r w:rsidRPr="00D92B6E">
              <w:t>201</w:t>
            </w:r>
            <w:r w:rsidR="00D92B6E" w:rsidRPr="00D92B6E">
              <w:t>7</w:t>
            </w:r>
            <w:r w:rsidR="00D92B6E" w:rsidRPr="00D92B6E">
              <w:noBreakHyphen/>
              <w:t>18</w:t>
            </w:r>
            <w:r w:rsidR="009D42B6" w:rsidRPr="00D92B6E">
              <w:t xml:space="preserve"> </w:t>
            </w:r>
            <w:r w:rsidRPr="00D92B6E">
              <w:t>to</w:t>
            </w:r>
            <w:r w:rsidR="00D92B6E" w:rsidRPr="00D92B6E">
              <w:t xml:space="preserve"> 133,439</w:t>
            </w:r>
            <w:r w:rsidR="009D42B6" w:rsidRPr="00D92B6E">
              <w:t xml:space="preserve"> </w:t>
            </w:r>
            <w:r w:rsidRPr="00D92B6E">
              <w:t>in</w:t>
            </w:r>
            <w:r w:rsidR="009D42B6" w:rsidRPr="00D92B6E">
              <w:t xml:space="preserve"> </w:t>
            </w:r>
            <w:r w:rsidRPr="00D92B6E">
              <w:t>201</w:t>
            </w:r>
            <w:r w:rsidR="00D92B6E" w:rsidRPr="00D92B6E">
              <w:t>8</w:t>
            </w:r>
            <w:r w:rsidR="00D92B6E" w:rsidRPr="00D92B6E">
              <w:noBreakHyphen/>
              <w:t>19</w:t>
            </w:r>
            <w:r w:rsidRPr="00D92B6E">
              <w:t>;</w:t>
            </w:r>
          </w:p>
          <w:p w14:paraId="3ED9A3E1" w14:textId="1845EC81" w:rsidR="009D42B6" w:rsidRPr="00D92B6E" w:rsidRDefault="00707AA4" w:rsidP="00B10FFB">
            <w:pPr>
              <w:pStyle w:val="Bullet1"/>
            </w:pPr>
            <w:r w:rsidRPr="00D92B6E">
              <w:t>the</w:t>
            </w:r>
            <w:r w:rsidR="009D42B6" w:rsidRPr="00D92B6E">
              <w:t xml:space="preserve"> </w:t>
            </w:r>
            <w:r w:rsidRPr="00D92B6E">
              <w:t>number</w:t>
            </w:r>
            <w:r w:rsidR="009D42B6" w:rsidRPr="00D92B6E">
              <w:t xml:space="preserve"> </w:t>
            </w:r>
            <w:r w:rsidRPr="00D92B6E">
              <w:t>of</w:t>
            </w:r>
            <w:r w:rsidR="009D42B6" w:rsidRPr="00D92B6E">
              <w:t xml:space="preserve"> </w:t>
            </w:r>
            <w:r w:rsidRPr="00D92B6E">
              <w:t>consumers</w:t>
            </w:r>
            <w:r w:rsidR="009D42B6" w:rsidRPr="00D92B6E">
              <w:t xml:space="preserve"> </w:t>
            </w:r>
            <w:r w:rsidRPr="00D92B6E">
              <w:t>of</w:t>
            </w:r>
            <w:r w:rsidR="009D42B6" w:rsidRPr="00D92B6E">
              <w:t xml:space="preserve"> </w:t>
            </w:r>
            <w:r w:rsidRPr="00D92B6E">
              <w:t>residential</w:t>
            </w:r>
            <w:r w:rsidR="009D42B6" w:rsidRPr="00D92B6E">
              <w:t xml:space="preserve"> </w:t>
            </w:r>
            <w:r w:rsidRPr="00D92B6E">
              <w:t>care</w:t>
            </w:r>
            <w:r w:rsidR="009D42B6" w:rsidRPr="00D92B6E">
              <w:t xml:space="preserve"> </w:t>
            </w:r>
            <w:r w:rsidRPr="00D92B6E">
              <w:t>increased</w:t>
            </w:r>
            <w:r w:rsidR="009D42B6" w:rsidRPr="00D92B6E">
              <w:t xml:space="preserve"> </w:t>
            </w:r>
            <w:r w:rsidRPr="00D92B6E">
              <w:t>from</w:t>
            </w:r>
            <w:r w:rsidR="009D42B6" w:rsidRPr="00D92B6E">
              <w:t xml:space="preserve"> </w:t>
            </w:r>
            <w:r w:rsidR="00D92B6E" w:rsidRPr="00D92B6E">
              <w:t>241,723</w:t>
            </w:r>
            <w:r w:rsidR="009D42B6" w:rsidRPr="00D92B6E">
              <w:t xml:space="preserve"> </w:t>
            </w:r>
            <w:r w:rsidRPr="00D92B6E">
              <w:t>in</w:t>
            </w:r>
            <w:r w:rsidR="009D42B6" w:rsidRPr="00D92B6E">
              <w:t xml:space="preserve"> </w:t>
            </w:r>
            <w:r w:rsidRPr="00D92B6E">
              <w:t>201</w:t>
            </w:r>
            <w:r w:rsidR="00D92B6E" w:rsidRPr="00D92B6E">
              <w:t>7</w:t>
            </w:r>
            <w:r w:rsidR="00D92B6E" w:rsidRPr="00D92B6E">
              <w:noBreakHyphen/>
              <w:t>18</w:t>
            </w:r>
            <w:r w:rsidR="009D42B6" w:rsidRPr="00D92B6E">
              <w:t xml:space="preserve"> </w:t>
            </w:r>
            <w:r w:rsidRPr="00D92B6E">
              <w:t>to</w:t>
            </w:r>
            <w:r w:rsidR="009D42B6" w:rsidRPr="00D92B6E">
              <w:t xml:space="preserve"> </w:t>
            </w:r>
            <w:r w:rsidR="00D92B6E" w:rsidRPr="00D92B6E">
              <w:t>242,612</w:t>
            </w:r>
            <w:r w:rsidR="009D42B6" w:rsidRPr="00D92B6E">
              <w:t xml:space="preserve"> </w:t>
            </w:r>
            <w:r w:rsidRPr="00D92B6E">
              <w:t>in</w:t>
            </w:r>
            <w:r w:rsidR="009D42B6" w:rsidRPr="00D92B6E">
              <w:t xml:space="preserve"> </w:t>
            </w:r>
            <w:r w:rsidRPr="00D92B6E">
              <w:t>201</w:t>
            </w:r>
            <w:r w:rsidR="00D92B6E" w:rsidRPr="00D92B6E">
              <w:t>8</w:t>
            </w:r>
            <w:r w:rsidR="00D92B6E" w:rsidRPr="00D92B6E">
              <w:noBreakHyphen/>
              <w:t>19</w:t>
            </w:r>
            <w:r w:rsidRPr="00D92B6E">
              <w:t>;</w:t>
            </w:r>
          </w:p>
          <w:p w14:paraId="76F1050C" w14:textId="1E15AC6E" w:rsidR="008E0DDB" w:rsidRPr="006264A8" w:rsidRDefault="00707AA4" w:rsidP="00B10FFB">
            <w:pPr>
              <w:pStyle w:val="Bullet1"/>
            </w:pPr>
            <w:r w:rsidRPr="006264A8">
              <w:t>a</w:t>
            </w:r>
            <w:r w:rsidR="00F81255" w:rsidRPr="006264A8">
              <w:t>verage</w:t>
            </w:r>
            <w:r w:rsidR="009D42B6" w:rsidRPr="006264A8">
              <w:t xml:space="preserve"> </w:t>
            </w:r>
            <w:r w:rsidR="00F81255" w:rsidRPr="006264A8">
              <w:t>o</w:t>
            </w:r>
            <w:r w:rsidR="008E0DDB" w:rsidRPr="006264A8">
              <w:t>ccupancy</w:t>
            </w:r>
            <w:r w:rsidR="009D42B6" w:rsidRPr="006264A8">
              <w:t xml:space="preserve"> </w:t>
            </w:r>
            <w:r w:rsidR="008E0DDB" w:rsidRPr="006264A8">
              <w:t>in</w:t>
            </w:r>
            <w:r w:rsidR="009D42B6" w:rsidRPr="006264A8">
              <w:t xml:space="preserve"> </w:t>
            </w:r>
            <w:r w:rsidR="008E0DDB" w:rsidRPr="006264A8">
              <w:t>residential</w:t>
            </w:r>
            <w:r w:rsidR="009D42B6" w:rsidRPr="006264A8">
              <w:t xml:space="preserve"> </w:t>
            </w:r>
            <w:r w:rsidR="008E0DDB" w:rsidRPr="006264A8">
              <w:t>care</w:t>
            </w:r>
            <w:r w:rsidR="009D42B6" w:rsidRPr="006264A8">
              <w:t xml:space="preserve"> </w:t>
            </w:r>
            <w:r w:rsidR="0016336F" w:rsidRPr="006264A8">
              <w:t>continues</w:t>
            </w:r>
            <w:r w:rsidR="009D42B6" w:rsidRPr="006264A8">
              <w:t xml:space="preserve"> </w:t>
            </w:r>
            <w:r w:rsidR="0016336F" w:rsidRPr="006264A8">
              <w:t>to</w:t>
            </w:r>
            <w:r w:rsidR="009D42B6" w:rsidRPr="006264A8">
              <w:t xml:space="preserve"> </w:t>
            </w:r>
            <w:r w:rsidR="0016336F" w:rsidRPr="006264A8">
              <w:t>fall;</w:t>
            </w:r>
            <w:r w:rsidR="009D42B6" w:rsidRPr="006264A8">
              <w:t xml:space="preserve"> </w:t>
            </w:r>
            <w:r w:rsidR="006264A8" w:rsidRPr="006264A8">
              <w:t>89.4</w:t>
            </w:r>
            <w:r w:rsidR="00D92B6E" w:rsidRPr="006264A8">
              <w:t> per cent in 2018</w:t>
            </w:r>
            <w:r w:rsidR="00D92B6E" w:rsidRPr="006264A8">
              <w:noBreakHyphen/>
              <w:t xml:space="preserve">19, down from </w:t>
            </w:r>
            <w:r w:rsidR="009D69F7" w:rsidRPr="006264A8">
              <w:t>90.</w:t>
            </w:r>
            <w:r w:rsidR="00BC5242" w:rsidRPr="006264A8">
              <w:t>3</w:t>
            </w:r>
            <w:r w:rsidR="009D42B6" w:rsidRPr="006264A8">
              <w:t xml:space="preserve"> </w:t>
            </w:r>
            <w:r w:rsidR="00BC5242" w:rsidRPr="006264A8">
              <w:t>per</w:t>
            </w:r>
            <w:r w:rsidR="009D42B6" w:rsidRPr="006264A8">
              <w:t xml:space="preserve"> </w:t>
            </w:r>
            <w:r w:rsidR="00BC5242" w:rsidRPr="006264A8">
              <w:t>cent</w:t>
            </w:r>
            <w:r w:rsidR="009D42B6" w:rsidRPr="006264A8">
              <w:t xml:space="preserve"> </w:t>
            </w:r>
            <w:r w:rsidR="009D69F7" w:rsidRPr="006264A8">
              <w:t>in</w:t>
            </w:r>
            <w:r w:rsidR="009D42B6" w:rsidRPr="006264A8">
              <w:t xml:space="preserve"> </w:t>
            </w:r>
            <w:r w:rsidR="009D69F7" w:rsidRPr="006264A8">
              <w:t>2017-18,</w:t>
            </w:r>
            <w:r w:rsidR="009D42B6" w:rsidRPr="006264A8">
              <w:t xml:space="preserve"> </w:t>
            </w:r>
            <w:r w:rsidR="008E0DDB" w:rsidRPr="006264A8">
              <w:t>9</w:t>
            </w:r>
            <w:r w:rsidR="009D69F7" w:rsidRPr="006264A8">
              <w:t>1.</w:t>
            </w:r>
            <w:r w:rsidR="00B46FE4" w:rsidRPr="006264A8">
              <w:t>8</w:t>
            </w:r>
            <w:r w:rsidR="009D42B6" w:rsidRPr="006264A8">
              <w:t xml:space="preserve"> </w:t>
            </w:r>
            <w:r w:rsidR="00B46FE4" w:rsidRPr="006264A8">
              <w:t>per</w:t>
            </w:r>
            <w:r w:rsidR="009D42B6" w:rsidRPr="006264A8">
              <w:t xml:space="preserve"> </w:t>
            </w:r>
            <w:r w:rsidR="00B46FE4" w:rsidRPr="006264A8">
              <w:t>cent</w:t>
            </w:r>
            <w:r w:rsidR="009D42B6" w:rsidRPr="006264A8">
              <w:t xml:space="preserve"> </w:t>
            </w:r>
            <w:r w:rsidR="008E0DDB" w:rsidRPr="006264A8">
              <w:t>in</w:t>
            </w:r>
            <w:r w:rsidR="009D42B6" w:rsidRPr="006264A8">
              <w:t xml:space="preserve"> </w:t>
            </w:r>
            <w:r w:rsidR="008E0DDB" w:rsidRPr="006264A8">
              <w:t>201</w:t>
            </w:r>
            <w:r w:rsidR="009D69F7" w:rsidRPr="006264A8">
              <w:t>6-17</w:t>
            </w:r>
            <w:r w:rsidR="009D42B6" w:rsidRPr="006264A8">
              <w:t xml:space="preserve"> </w:t>
            </w:r>
            <w:r w:rsidR="0016336F" w:rsidRPr="006264A8">
              <w:t>and</w:t>
            </w:r>
            <w:r w:rsidR="009D42B6" w:rsidRPr="006264A8">
              <w:t xml:space="preserve"> </w:t>
            </w:r>
            <w:r w:rsidR="009D69F7" w:rsidRPr="006264A8">
              <w:t>92.</w:t>
            </w:r>
            <w:r w:rsidR="00BC5242" w:rsidRPr="006264A8">
              <w:t>4</w:t>
            </w:r>
            <w:r w:rsidR="009D42B6" w:rsidRPr="006264A8">
              <w:t xml:space="preserve"> </w:t>
            </w:r>
            <w:r w:rsidR="00BC5242" w:rsidRPr="006264A8">
              <w:t>per</w:t>
            </w:r>
            <w:r w:rsidR="009D42B6" w:rsidRPr="006264A8">
              <w:t xml:space="preserve"> </w:t>
            </w:r>
            <w:r w:rsidR="00BC5242" w:rsidRPr="006264A8">
              <w:t>cent</w:t>
            </w:r>
            <w:r w:rsidR="009D42B6" w:rsidRPr="006264A8">
              <w:t xml:space="preserve"> </w:t>
            </w:r>
            <w:r w:rsidR="008E0DDB" w:rsidRPr="006264A8">
              <w:t>in</w:t>
            </w:r>
            <w:r w:rsidR="009D42B6" w:rsidRPr="006264A8">
              <w:t xml:space="preserve"> </w:t>
            </w:r>
            <w:r w:rsidR="00FC1897" w:rsidRPr="006264A8">
              <w:t>201</w:t>
            </w:r>
            <w:r w:rsidR="009D69F7" w:rsidRPr="006264A8">
              <w:t>5-16</w:t>
            </w:r>
            <w:r w:rsidR="006F2B68" w:rsidRPr="006264A8">
              <w:t>;</w:t>
            </w:r>
            <w:r w:rsidR="009D42B6" w:rsidRPr="006264A8">
              <w:t xml:space="preserve"> </w:t>
            </w:r>
          </w:p>
          <w:p w14:paraId="5A968EDD" w14:textId="51CD9E05" w:rsidR="00B57D22" w:rsidRDefault="0058608B" w:rsidP="00B10FFB">
            <w:pPr>
              <w:pStyle w:val="Bullet1"/>
            </w:pPr>
            <w:r w:rsidRPr="00D92B6E">
              <w:t>the</w:t>
            </w:r>
            <w:r w:rsidR="009D42B6" w:rsidRPr="00D92B6E">
              <w:t xml:space="preserve"> </w:t>
            </w:r>
            <w:r w:rsidRPr="00D92B6E">
              <w:t>proportion</w:t>
            </w:r>
            <w:r w:rsidR="009D42B6" w:rsidRPr="00D92B6E">
              <w:t xml:space="preserve"> </w:t>
            </w:r>
            <w:r w:rsidRPr="00D92B6E">
              <w:t>of</w:t>
            </w:r>
            <w:r w:rsidR="009D42B6" w:rsidRPr="00D92B6E">
              <w:t xml:space="preserve"> </w:t>
            </w:r>
            <w:r w:rsidRPr="00D92B6E">
              <w:t>people</w:t>
            </w:r>
            <w:r w:rsidR="009D42B6" w:rsidRPr="00D92B6E">
              <w:t xml:space="preserve"> </w:t>
            </w:r>
            <w:r w:rsidRPr="00D92B6E">
              <w:t>using</w:t>
            </w:r>
            <w:r w:rsidR="009D42B6" w:rsidRPr="00D92B6E">
              <w:t xml:space="preserve"> </w:t>
            </w:r>
            <w:r w:rsidRPr="00D92B6E">
              <w:t>home</w:t>
            </w:r>
            <w:r w:rsidR="009D42B6" w:rsidRPr="00D92B6E">
              <w:t xml:space="preserve"> </w:t>
            </w:r>
            <w:r w:rsidRPr="00D92B6E">
              <w:t>care</w:t>
            </w:r>
            <w:r w:rsidR="009D42B6" w:rsidRPr="00D92B6E">
              <w:t xml:space="preserve"> </w:t>
            </w:r>
            <w:r w:rsidRPr="00D92B6E">
              <w:t>and</w:t>
            </w:r>
            <w:r w:rsidR="009D42B6" w:rsidRPr="00D92B6E">
              <w:t xml:space="preserve"> </w:t>
            </w:r>
            <w:r w:rsidRPr="00D92B6E">
              <w:t>residential</w:t>
            </w:r>
            <w:r w:rsidR="009D42B6" w:rsidRPr="00D92B6E">
              <w:t xml:space="preserve"> </w:t>
            </w:r>
            <w:r w:rsidRPr="00D92B6E">
              <w:t>care</w:t>
            </w:r>
            <w:r w:rsidR="009D42B6" w:rsidRPr="00D92B6E">
              <w:t xml:space="preserve"> </w:t>
            </w:r>
            <w:r w:rsidRPr="00D92B6E">
              <w:t>at</w:t>
            </w:r>
            <w:r w:rsidR="009D42B6" w:rsidRPr="00D92B6E">
              <w:t xml:space="preserve"> </w:t>
            </w:r>
            <w:r w:rsidRPr="00D92B6E">
              <w:t>age</w:t>
            </w:r>
            <w:r w:rsidR="009D42B6" w:rsidRPr="00D92B6E">
              <w:t xml:space="preserve"> </w:t>
            </w:r>
            <w:r w:rsidRPr="00D92B6E">
              <w:t>85</w:t>
            </w:r>
            <w:r w:rsidR="009D42B6" w:rsidRPr="00D92B6E">
              <w:t xml:space="preserve"> </w:t>
            </w:r>
            <w:r w:rsidRPr="00D92B6E">
              <w:t>and</w:t>
            </w:r>
            <w:r w:rsidR="009D42B6" w:rsidRPr="00D92B6E">
              <w:t xml:space="preserve"> </w:t>
            </w:r>
            <w:r w:rsidRPr="00D92B6E">
              <w:t>over</w:t>
            </w:r>
            <w:r w:rsidR="009D42B6" w:rsidRPr="00D92B6E">
              <w:t xml:space="preserve"> </w:t>
            </w:r>
            <w:r w:rsidRPr="00D92B6E">
              <w:t>is</w:t>
            </w:r>
            <w:r w:rsidR="009D42B6" w:rsidRPr="00D92B6E">
              <w:t xml:space="preserve"> </w:t>
            </w:r>
            <w:r w:rsidRPr="00D92B6E">
              <w:t>more</w:t>
            </w:r>
            <w:r w:rsidR="009D42B6" w:rsidRPr="00D92B6E">
              <w:t xml:space="preserve"> </w:t>
            </w:r>
            <w:r w:rsidRPr="00D92B6E">
              <w:t>than</w:t>
            </w:r>
            <w:r w:rsidR="009D42B6" w:rsidRPr="00D92B6E">
              <w:t xml:space="preserve"> </w:t>
            </w:r>
            <w:r w:rsidRPr="00D92B6E">
              <w:t>three</w:t>
            </w:r>
            <w:r w:rsidR="009D42B6" w:rsidRPr="00D92B6E">
              <w:t xml:space="preserve"> </w:t>
            </w:r>
            <w:r w:rsidRPr="00D92B6E">
              <w:t>times</w:t>
            </w:r>
            <w:r w:rsidR="009D42B6" w:rsidRPr="00D92B6E">
              <w:t xml:space="preserve"> </w:t>
            </w:r>
            <w:r w:rsidRPr="00D92B6E">
              <w:t>that</w:t>
            </w:r>
            <w:r w:rsidR="009D42B6" w:rsidRPr="00D92B6E">
              <w:t xml:space="preserve"> </w:t>
            </w:r>
            <w:r w:rsidRPr="00D92B6E">
              <w:t>of</w:t>
            </w:r>
            <w:r w:rsidR="009D42B6" w:rsidRPr="00D92B6E">
              <w:t xml:space="preserve"> </w:t>
            </w:r>
            <w:r w:rsidRPr="00D92B6E">
              <w:t>people</w:t>
            </w:r>
            <w:r w:rsidR="009D42B6" w:rsidRPr="00D92B6E">
              <w:t xml:space="preserve"> </w:t>
            </w:r>
            <w:r w:rsidRPr="00D92B6E">
              <w:t>aged</w:t>
            </w:r>
            <w:r w:rsidR="009D42B6" w:rsidRPr="00D92B6E">
              <w:t xml:space="preserve"> </w:t>
            </w:r>
            <w:r w:rsidRPr="00D92B6E">
              <w:t>70</w:t>
            </w:r>
            <w:r w:rsidR="009D42B6" w:rsidRPr="00D92B6E">
              <w:t xml:space="preserve"> </w:t>
            </w:r>
            <w:r w:rsidRPr="00D92B6E">
              <w:t>and</w:t>
            </w:r>
            <w:r w:rsidR="009D42B6" w:rsidRPr="00D92B6E">
              <w:t xml:space="preserve"> </w:t>
            </w:r>
            <w:r w:rsidR="00FB418B">
              <w:t>over; and</w:t>
            </w:r>
          </w:p>
          <w:p w14:paraId="4E4B1422" w14:textId="5B3A29FB" w:rsidR="00BE04ED" w:rsidRPr="00CB5138" w:rsidRDefault="00E037C7" w:rsidP="00B10FFB">
            <w:pPr>
              <w:pStyle w:val="Bullet1"/>
            </w:pPr>
            <w:r>
              <w:t>t</w:t>
            </w:r>
            <w:r w:rsidR="00BE04ED">
              <w:t xml:space="preserve">he average age of people in permanent residential care in 2018-19 was </w:t>
            </w:r>
            <w:r w:rsidR="00DE4358">
              <w:t>84.8 compared with 82.4 in home care and 80 in the CHSP.</w:t>
            </w:r>
          </w:p>
        </w:tc>
      </w:tr>
    </w:tbl>
    <w:p w14:paraId="068F75AB" w14:textId="77777777" w:rsidR="009D42B6" w:rsidRDefault="00CC17A0" w:rsidP="00FD78D8">
      <w:pPr>
        <w:pStyle w:val="Heading2"/>
        <w:rPr>
          <w:lang w:eastAsia="en-AU"/>
        </w:rPr>
      </w:pPr>
      <w:bookmarkStart w:id="168" w:name="_Toc487702549"/>
      <w:bookmarkStart w:id="169" w:name="_Toc487702901"/>
      <w:bookmarkStart w:id="170" w:name="_Toc487703399"/>
      <w:bookmarkStart w:id="171" w:name="_Toc487703593"/>
      <w:bookmarkStart w:id="172" w:name="_Toc14887288"/>
      <w:bookmarkStart w:id="173" w:name="_Toc39038421"/>
      <w:r w:rsidRPr="00307B6C">
        <w:rPr>
          <w:lang w:eastAsia="en-AU"/>
        </w:rPr>
        <w:t>Supply</w:t>
      </w:r>
      <w:r w:rsidR="009D42B6">
        <w:rPr>
          <w:lang w:eastAsia="en-AU"/>
        </w:rPr>
        <w:t xml:space="preserve"> </w:t>
      </w:r>
      <w:r w:rsidRPr="00307B6C">
        <w:rPr>
          <w:lang w:eastAsia="en-AU"/>
        </w:rPr>
        <w:t>of</w:t>
      </w:r>
      <w:r w:rsidR="009D42B6">
        <w:rPr>
          <w:lang w:eastAsia="en-AU"/>
        </w:rPr>
        <w:t xml:space="preserve"> </w:t>
      </w:r>
      <w:r w:rsidR="00752DF3">
        <w:rPr>
          <w:lang w:eastAsia="en-AU"/>
        </w:rPr>
        <w:t>subsidised</w:t>
      </w:r>
      <w:r w:rsidR="009D42B6">
        <w:rPr>
          <w:lang w:eastAsia="en-AU"/>
        </w:rPr>
        <w:t xml:space="preserve"> </w:t>
      </w:r>
      <w:r w:rsidRPr="00307B6C">
        <w:rPr>
          <w:lang w:eastAsia="en-AU"/>
        </w:rPr>
        <w:t>aged</w:t>
      </w:r>
      <w:r w:rsidR="009D42B6">
        <w:rPr>
          <w:lang w:eastAsia="en-AU"/>
        </w:rPr>
        <w:t xml:space="preserve"> </w:t>
      </w:r>
      <w:r w:rsidRPr="00307B6C">
        <w:rPr>
          <w:lang w:eastAsia="en-AU"/>
        </w:rPr>
        <w:t>care</w:t>
      </w:r>
      <w:bookmarkEnd w:id="168"/>
      <w:bookmarkEnd w:id="169"/>
      <w:bookmarkEnd w:id="170"/>
      <w:bookmarkEnd w:id="171"/>
      <w:bookmarkEnd w:id="172"/>
      <w:bookmarkEnd w:id="173"/>
    </w:p>
    <w:p w14:paraId="567FFFFA" w14:textId="79B2F886" w:rsidR="00CA1FA5" w:rsidRDefault="00CA1FA5" w:rsidP="00577087">
      <w:pPr>
        <w:pStyle w:val="BodyText"/>
      </w:pPr>
      <w:r w:rsidRPr="00214CC6">
        <w:t>Ensuring</w:t>
      </w:r>
      <w:r w:rsidR="009D42B6" w:rsidRPr="00214CC6">
        <w:t xml:space="preserve"> </w:t>
      </w:r>
      <w:r w:rsidRPr="00214CC6">
        <w:t>access</w:t>
      </w:r>
      <w:r w:rsidR="009D42B6" w:rsidRPr="00214CC6">
        <w:t xml:space="preserve"> </w:t>
      </w:r>
      <w:r w:rsidRPr="00214CC6">
        <w:t>to</w:t>
      </w:r>
      <w:r w:rsidR="009D42B6" w:rsidRPr="00214CC6">
        <w:t xml:space="preserve"> </w:t>
      </w:r>
      <w:r w:rsidRPr="00214CC6">
        <w:t>appropriate</w:t>
      </w:r>
      <w:r w:rsidR="009D42B6" w:rsidRPr="00214CC6">
        <w:t xml:space="preserve"> </w:t>
      </w:r>
      <w:r w:rsidRPr="00214CC6">
        <w:t>quality</w:t>
      </w:r>
      <w:r w:rsidR="009D42B6" w:rsidRPr="00214CC6">
        <w:t xml:space="preserve"> </w:t>
      </w:r>
      <w:r w:rsidRPr="00214CC6">
        <w:t>care</w:t>
      </w:r>
      <w:r w:rsidR="009D42B6" w:rsidRPr="00214CC6">
        <w:t xml:space="preserve"> </w:t>
      </w:r>
      <w:r w:rsidRPr="00214CC6">
        <w:t>remains</w:t>
      </w:r>
      <w:r w:rsidR="009D42B6" w:rsidRPr="00214CC6">
        <w:t xml:space="preserve"> </w:t>
      </w:r>
      <w:r w:rsidRPr="00214CC6">
        <w:t>a</w:t>
      </w:r>
      <w:r w:rsidR="009D42B6" w:rsidRPr="00214CC6">
        <w:t xml:space="preserve"> </w:t>
      </w:r>
      <w:r w:rsidRPr="00214CC6">
        <w:t>fundamental</w:t>
      </w:r>
      <w:r w:rsidR="009D42B6" w:rsidRPr="00214CC6">
        <w:t xml:space="preserve"> </w:t>
      </w:r>
      <w:r w:rsidRPr="00214CC6">
        <w:t>policy</w:t>
      </w:r>
      <w:r w:rsidR="009D42B6" w:rsidRPr="00214CC6">
        <w:t xml:space="preserve"> </w:t>
      </w:r>
      <w:r w:rsidRPr="00214CC6">
        <w:t>objective</w:t>
      </w:r>
      <w:r w:rsidR="009D42B6" w:rsidRPr="00214CC6">
        <w:t xml:space="preserve"> </w:t>
      </w:r>
      <w:r w:rsidRPr="00214CC6">
        <w:t>for</w:t>
      </w:r>
      <w:r w:rsidR="009D42B6" w:rsidRPr="00214CC6">
        <w:t xml:space="preserve"> </w:t>
      </w:r>
      <w:r w:rsidRPr="00214CC6">
        <w:t>the</w:t>
      </w:r>
      <w:r w:rsidR="009D42B6" w:rsidRPr="00214CC6">
        <w:t xml:space="preserve"> </w:t>
      </w:r>
      <w:r w:rsidR="00736CCE" w:rsidRPr="00214CC6">
        <w:t>Australian</w:t>
      </w:r>
      <w:r w:rsidR="009D42B6" w:rsidRPr="00214CC6">
        <w:t xml:space="preserve"> </w:t>
      </w:r>
      <w:r w:rsidRPr="00214CC6">
        <w:t>Government</w:t>
      </w:r>
      <w:r w:rsidR="009D42B6" w:rsidRPr="00214CC6">
        <w:t xml:space="preserve"> </w:t>
      </w:r>
      <w:r w:rsidRPr="00214CC6">
        <w:t>in</w:t>
      </w:r>
      <w:r w:rsidR="009D42B6" w:rsidRPr="00214CC6">
        <w:t xml:space="preserve"> </w:t>
      </w:r>
      <w:r w:rsidRPr="00214CC6">
        <w:t>the</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of</w:t>
      </w:r>
      <w:r w:rsidR="009D42B6" w:rsidRPr="00214CC6">
        <w:t xml:space="preserve"> </w:t>
      </w:r>
      <w:r w:rsidRPr="00214CC6">
        <w:t>aged</w:t>
      </w:r>
      <w:r w:rsidR="009D42B6" w:rsidRPr="00214CC6">
        <w:t xml:space="preserve"> </w:t>
      </w:r>
      <w:r w:rsidRPr="00214CC6">
        <w:t>care.</w:t>
      </w:r>
      <w:r w:rsidR="009D42B6" w:rsidRPr="00214CC6">
        <w:t xml:space="preserve"> </w:t>
      </w:r>
      <w:r w:rsidRPr="00214CC6">
        <w:t>However</w:t>
      </w:r>
      <w:r w:rsidR="00FB418B">
        <w:t>,</w:t>
      </w:r>
      <w:r w:rsidR="00E7699C">
        <w:t xml:space="preserve"> as ACFA has previously discussed</w:t>
      </w:r>
      <w:r w:rsidRPr="00214CC6">
        <w:t>,</w:t>
      </w:r>
      <w:r w:rsidR="009D42B6" w:rsidRPr="00214CC6">
        <w:t xml:space="preserve"> </w:t>
      </w:r>
      <w:r w:rsidRPr="00214CC6">
        <w:t>access</w:t>
      </w:r>
      <w:r w:rsidR="009D42B6" w:rsidRPr="00214CC6">
        <w:t xml:space="preserve"> </w:t>
      </w:r>
      <w:r w:rsidRPr="00214CC6">
        <w:t>to</w:t>
      </w:r>
      <w:r w:rsidR="009D42B6" w:rsidRPr="00214CC6">
        <w:t xml:space="preserve"> </w:t>
      </w:r>
      <w:r w:rsidRPr="00214CC6">
        <w:t>care</w:t>
      </w:r>
      <w:r w:rsidR="009D42B6" w:rsidRPr="00214CC6">
        <w:t xml:space="preserve"> </w:t>
      </w:r>
      <w:r w:rsidR="00CF78B4" w:rsidRPr="00214CC6">
        <w:t>services</w:t>
      </w:r>
      <w:r w:rsidR="009D42B6" w:rsidRPr="00214CC6">
        <w:t xml:space="preserve"> </w:t>
      </w:r>
      <w:r w:rsidR="00523D0E" w:rsidRPr="00214CC6">
        <w:t>needs</w:t>
      </w:r>
      <w:r w:rsidR="009D42B6" w:rsidRPr="00214CC6">
        <w:t xml:space="preserve"> </w:t>
      </w:r>
      <w:r w:rsidR="00523D0E" w:rsidRPr="00214CC6">
        <w:t>to</w:t>
      </w:r>
      <w:r w:rsidR="009D42B6" w:rsidRPr="00214CC6">
        <w:t xml:space="preserve"> </w:t>
      </w:r>
      <w:r w:rsidR="00523D0E" w:rsidRPr="00214CC6">
        <w:t>be</w:t>
      </w:r>
      <w:r w:rsidR="009D42B6" w:rsidRPr="00214CC6">
        <w:t xml:space="preserve"> </w:t>
      </w:r>
      <w:r w:rsidR="00523D0E" w:rsidRPr="00214CC6">
        <w:t>balanced</w:t>
      </w:r>
      <w:r w:rsidR="009D42B6" w:rsidRPr="00214CC6">
        <w:t xml:space="preserve"> </w:t>
      </w:r>
      <w:r w:rsidR="00CF78B4" w:rsidRPr="00214CC6">
        <w:t>with</w:t>
      </w:r>
      <w:r w:rsidR="009D42B6" w:rsidRPr="00214CC6">
        <w:t xml:space="preserve"> </w:t>
      </w:r>
      <w:r w:rsidRPr="00214CC6">
        <w:t>affordability</w:t>
      </w:r>
      <w:r w:rsidR="009D42B6" w:rsidRPr="00214CC6">
        <w:t xml:space="preserve"> </w:t>
      </w:r>
      <w:r w:rsidRPr="00214CC6">
        <w:t>for</w:t>
      </w:r>
      <w:r w:rsidR="009D42B6" w:rsidRPr="00214CC6">
        <w:t xml:space="preserve"> </w:t>
      </w:r>
      <w:r w:rsidRPr="00214CC6">
        <w:t>both</w:t>
      </w:r>
      <w:r w:rsidR="009D42B6" w:rsidRPr="00214CC6">
        <w:t xml:space="preserve"> </w:t>
      </w:r>
      <w:r w:rsidRPr="00214CC6">
        <w:t>consumers</w:t>
      </w:r>
      <w:r w:rsidR="009D42B6" w:rsidRPr="00214CC6">
        <w:t xml:space="preserve"> </w:t>
      </w:r>
      <w:r w:rsidRPr="00214CC6">
        <w:t>and</w:t>
      </w:r>
      <w:r w:rsidR="009D42B6" w:rsidRPr="00214CC6">
        <w:t xml:space="preserve"> </w:t>
      </w:r>
      <w:r w:rsidRPr="00214CC6">
        <w:t>taxpayers.</w:t>
      </w:r>
    </w:p>
    <w:p w14:paraId="02465031" w14:textId="3E10E168" w:rsidR="009D42B6" w:rsidRPr="00214CC6" w:rsidRDefault="00736CCE" w:rsidP="00577087">
      <w:pPr>
        <w:pStyle w:val="BodyText"/>
      </w:pPr>
      <w:r w:rsidRPr="00214CC6">
        <w:t>The</w:t>
      </w:r>
      <w:r w:rsidR="009D42B6" w:rsidRPr="00214CC6">
        <w:t xml:space="preserve"> </w:t>
      </w:r>
      <w:r w:rsidR="00BC3685" w:rsidRPr="00214CC6">
        <w:t>Government</w:t>
      </w:r>
      <w:r w:rsidR="009D42B6" w:rsidRPr="00214CC6">
        <w:t xml:space="preserve"> </w:t>
      </w:r>
      <w:r w:rsidR="00BC3685" w:rsidRPr="00214CC6">
        <w:t>regulates</w:t>
      </w:r>
      <w:r w:rsidR="009D42B6" w:rsidRPr="00214CC6">
        <w:t xml:space="preserve"> </w:t>
      </w:r>
      <w:r w:rsidR="00BC3685" w:rsidRPr="00214CC6">
        <w:t>the</w:t>
      </w:r>
      <w:r w:rsidR="009D42B6" w:rsidRPr="00214CC6">
        <w:t xml:space="preserve"> </w:t>
      </w:r>
      <w:r w:rsidR="00BC3685" w:rsidRPr="00214CC6">
        <w:t>supply</w:t>
      </w:r>
      <w:r w:rsidR="009D42B6" w:rsidRPr="00214CC6">
        <w:t xml:space="preserve"> </w:t>
      </w:r>
      <w:r w:rsidR="00BC3685" w:rsidRPr="00214CC6">
        <w:t>of</w:t>
      </w:r>
      <w:r w:rsidR="009D42B6" w:rsidRPr="00214CC6">
        <w:t xml:space="preserve"> </w:t>
      </w:r>
      <w:r w:rsidR="00BC3685" w:rsidRPr="00214CC6">
        <w:t>services</w:t>
      </w:r>
      <w:r w:rsidR="009D42B6" w:rsidRPr="00214CC6">
        <w:t xml:space="preserve"> </w:t>
      </w:r>
      <w:r w:rsidR="00BC3685" w:rsidRPr="00214CC6">
        <w:t>offered</w:t>
      </w:r>
      <w:r w:rsidR="009D42B6" w:rsidRPr="00214CC6">
        <w:t xml:space="preserve"> </w:t>
      </w:r>
      <w:r w:rsidR="00BC3685" w:rsidRPr="00214CC6">
        <w:t>through</w:t>
      </w:r>
      <w:r w:rsidR="009D42B6" w:rsidRPr="00214CC6">
        <w:t xml:space="preserve"> </w:t>
      </w:r>
      <w:r w:rsidR="00BC3685" w:rsidRPr="00214CC6">
        <w:t>the</w:t>
      </w:r>
      <w:r w:rsidR="009D42B6" w:rsidRPr="00214CC6">
        <w:t xml:space="preserve"> </w:t>
      </w:r>
      <w:r w:rsidR="00BC3685" w:rsidRPr="00214CC6">
        <w:t>Commonwealth</w:t>
      </w:r>
      <w:r w:rsidR="009D42B6" w:rsidRPr="00214CC6">
        <w:t xml:space="preserve"> </w:t>
      </w:r>
      <w:r w:rsidR="00BC3685" w:rsidRPr="00214CC6">
        <w:t>Home</w:t>
      </w:r>
      <w:r w:rsidR="009D42B6" w:rsidRPr="00214CC6">
        <w:t xml:space="preserve"> </w:t>
      </w:r>
      <w:r w:rsidR="00BC3685" w:rsidRPr="00214CC6">
        <w:t>Support</w:t>
      </w:r>
      <w:r w:rsidR="009D42B6" w:rsidRPr="00214CC6">
        <w:t xml:space="preserve"> </w:t>
      </w:r>
      <w:r w:rsidR="00BC3685" w:rsidRPr="00214CC6">
        <w:t>Programme</w:t>
      </w:r>
      <w:r w:rsidR="009D42B6" w:rsidRPr="00214CC6">
        <w:t xml:space="preserve"> </w:t>
      </w:r>
      <w:r w:rsidR="00BC3685" w:rsidRPr="00214CC6">
        <w:t>(CHSP)</w:t>
      </w:r>
      <w:r w:rsidR="009D42B6" w:rsidRPr="00214CC6">
        <w:t xml:space="preserve"> </w:t>
      </w:r>
      <w:r w:rsidR="00BC3685" w:rsidRPr="00214CC6">
        <w:t>through</w:t>
      </w:r>
      <w:r w:rsidR="009D42B6" w:rsidRPr="00214CC6">
        <w:t xml:space="preserve"> </w:t>
      </w:r>
      <w:r w:rsidR="00BC3685" w:rsidRPr="00214CC6">
        <w:t>a</w:t>
      </w:r>
      <w:r w:rsidR="009D42B6" w:rsidRPr="00214CC6">
        <w:t xml:space="preserve"> </w:t>
      </w:r>
      <w:r w:rsidR="00BC3685" w:rsidRPr="00214CC6">
        <w:t>capped</w:t>
      </w:r>
      <w:r w:rsidR="009D42B6" w:rsidRPr="00214CC6">
        <w:t xml:space="preserve"> </w:t>
      </w:r>
      <w:r w:rsidR="00BC3685" w:rsidRPr="00214CC6">
        <w:t>funding</w:t>
      </w:r>
      <w:r w:rsidR="009D42B6" w:rsidRPr="00214CC6">
        <w:t xml:space="preserve"> </w:t>
      </w:r>
      <w:r w:rsidR="00BC3685" w:rsidRPr="00214CC6">
        <w:t>amount</w:t>
      </w:r>
      <w:r w:rsidR="009D42B6" w:rsidRPr="00214CC6">
        <w:t xml:space="preserve"> </w:t>
      </w:r>
      <w:r w:rsidR="00BC3685" w:rsidRPr="00214CC6">
        <w:t>that</w:t>
      </w:r>
      <w:r w:rsidR="009D42B6" w:rsidRPr="00214CC6">
        <w:t xml:space="preserve"> </w:t>
      </w:r>
      <w:r w:rsidR="00BC3685" w:rsidRPr="00214CC6">
        <w:t>is</w:t>
      </w:r>
      <w:r w:rsidR="009D42B6" w:rsidRPr="00214CC6">
        <w:t xml:space="preserve"> </w:t>
      </w:r>
      <w:r w:rsidR="00BC3685" w:rsidRPr="00214CC6">
        <w:t>indexed</w:t>
      </w:r>
      <w:r w:rsidR="009D42B6" w:rsidRPr="00214CC6">
        <w:t xml:space="preserve"> </w:t>
      </w:r>
      <w:r w:rsidR="00BC3685" w:rsidRPr="00214CC6">
        <w:t>annually</w:t>
      </w:r>
      <w:r w:rsidR="00E7699C">
        <w:t>. This is discussed in Chapter 4</w:t>
      </w:r>
      <w:r w:rsidR="006264A8">
        <w:t>.</w:t>
      </w:r>
    </w:p>
    <w:p w14:paraId="23061E6B" w14:textId="48A1CD1B" w:rsidR="00BC3685" w:rsidRPr="00214CC6" w:rsidRDefault="00BC3685" w:rsidP="00577087">
      <w:pPr>
        <w:pStyle w:val="BodyText"/>
      </w:pP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regulates</w:t>
      </w:r>
      <w:r w:rsidR="009D42B6" w:rsidRPr="00214CC6">
        <w:t xml:space="preserve"> </w:t>
      </w:r>
      <w:r w:rsidRPr="00214CC6">
        <w:t>the</w:t>
      </w:r>
      <w:r w:rsidR="009D42B6" w:rsidRPr="00214CC6">
        <w:t xml:space="preserve"> </w:t>
      </w:r>
      <w:r w:rsidRPr="00214CC6">
        <w:t>supply</w:t>
      </w:r>
      <w:r w:rsidR="009D42B6" w:rsidRPr="00214CC6">
        <w:t xml:space="preserve"> </w:t>
      </w:r>
      <w:r w:rsidRPr="00214CC6">
        <w:t>of</w:t>
      </w:r>
      <w:r w:rsidR="009D42B6" w:rsidRPr="00214CC6">
        <w:t xml:space="preserve"> </w:t>
      </w:r>
      <w:r w:rsidR="006E73F9" w:rsidRPr="00214CC6">
        <w:t>home</w:t>
      </w:r>
      <w:r w:rsidR="009D42B6" w:rsidRPr="00214CC6">
        <w:t xml:space="preserve"> </w:t>
      </w:r>
      <w:r w:rsidR="006E73F9" w:rsidRPr="00214CC6">
        <w:t>care</w:t>
      </w:r>
      <w:r w:rsidR="009D42B6" w:rsidRPr="00214CC6">
        <w:t xml:space="preserve"> </w:t>
      </w:r>
      <w:r w:rsidR="006E73F9" w:rsidRPr="00214CC6">
        <w:t>packages</w:t>
      </w:r>
      <w:r w:rsidR="009D42B6" w:rsidRPr="00214CC6">
        <w:t xml:space="preserve"> </w:t>
      </w:r>
      <w:r w:rsidR="006E73F9" w:rsidRPr="00214CC6">
        <w:t>and</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006E73F9" w:rsidRPr="00214CC6">
        <w:t>places</w:t>
      </w:r>
      <w:r w:rsidR="009D42B6" w:rsidRPr="00214CC6">
        <w:t xml:space="preserve"> </w:t>
      </w:r>
      <w:r w:rsidRPr="00214CC6">
        <w:t>it</w:t>
      </w:r>
      <w:r w:rsidR="009D42B6" w:rsidRPr="00214CC6">
        <w:t xml:space="preserve"> </w:t>
      </w:r>
      <w:r w:rsidRPr="00214CC6">
        <w:t>funds</w:t>
      </w:r>
      <w:r w:rsidR="009D42B6" w:rsidRPr="00214CC6">
        <w:t xml:space="preserve"> </w:t>
      </w:r>
      <w:r w:rsidRPr="00214CC6">
        <w:t>by</w:t>
      </w:r>
      <w:r w:rsidR="009D42B6" w:rsidRPr="00214CC6">
        <w:t xml:space="preserve"> </w:t>
      </w:r>
      <w:r w:rsidRPr="00214CC6">
        <w:t>specifying</w:t>
      </w:r>
      <w:r w:rsidR="009D42B6" w:rsidRPr="00214CC6">
        <w:t xml:space="preserve"> </w:t>
      </w:r>
      <w:r w:rsidRPr="00214CC6">
        <w:t>targets.</w:t>
      </w:r>
      <w:r w:rsidR="009D42B6" w:rsidRPr="00214CC6">
        <w:t xml:space="preserve"> </w:t>
      </w:r>
      <w:r w:rsidRPr="00214CC6">
        <w:t>These</w:t>
      </w:r>
      <w:r w:rsidR="009D42B6" w:rsidRPr="00214CC6">
        <w:t xml:space="preserve"> </w:t>
      </w:r>
      <w:r w:rsidRPr="00214CC6">
        <w:t>targets,</w:t>
      </w:r>
      <w:r w:rsidR="009D42B6" w:rsidRPr="00214CC6">
        <w:t xml:space="preserve"> </w:t>
      </w:r>
      <w:r w:rsidRPr="00214CC6">
        <w:t>known</w:t>
      </w:r>
      <w:r w:rsidR="009D42B6" w:rsidRPr="00214CC6">
        <w:t xml:space="preserve"> </w:t>
      </w:r>
      <w:r w:rsidRPr="00214CC6">
        <w:t>as</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target</w:t>
      </w:r>
      <w:r w:rsidR="009D42B6" w:rsidRPr="00214CC6">
        <w:t xml:space="preserve"> </w:t>
      </w:r>
      <w:r w:rsidRPr="00214CC6">
        <w:t>provision</w:t>
      </w:r>
      <w:r w:rsidR="009D42B6" w:rsidRPr="00214CC6">
        <w:t xml:space="preserve"> </w:t>
      </w:r>
      <w:r w:rsidRPr="00214CC6">
        <w:t>ratios,</w:t>
      </w:r>
      <w:r w:rsidR="009D42B6" w:rsidRPr="00214CC6">
        <w:t xml:space="preserve"> </w:t>
      </w:r>
      <w:r w:rsidRPr="00214CC6">
        <w:t>are</w:t>
      </w:r>
      <w:r w:rsidR="009D42B6" w:rsidRPr="00214CC6">
        <w:t xml:space="preserve"> </w:t>
      </w:r>
      <w:r w:rsidRPr="00214CC6">
        <w:t>based</w:t>
      </w:r>
      <w:r w:rsidR="009D42B6" w:rsidRPr="00214CC6">
        <w:t xml:space="preserve"> </w:t>
      </w:r>
      <w:r w:rsidRPr="00214CC6">
        <w:t>on</w:t>
      </w:r>
      <w:r w:rsidR="009D42B6" w:rsidRPr="00214CC6">
        <w:t xml:space="preserve"> </w:t>
      </w:r>
      <w:r w:rsidRPr="00214CC6">
        <w:t>the</w:t>
      </w:r>
      <w:r w:rsidR="009D42B6" w:rsidRPr="00214CC6">
        <w:t xml:space="preserve"> </w:t>
      </w:r>
      <w:r w:rsidRPr="00214CC6">
        <w:t>number</w:t>
      </w:r>
      <w:r w:rsidR="009D42B6" w:rsidRPr="00214CC6">
        <w:t xml:space="preserve"> </w:t>
      </w:r>
      <w:r w:rsidR="00D45049" w:rsidRPr="00214CC6">
        <w:t>of</w:t>
      </w:r>
      <w:r w:rsidR="009D42B6" w:rsidRPr="00214CC6">
        <w:t xml:space="preserve"> </w:t>
      </w:r>
      <w:r w:rsidR="00D45049" w:rsidRPr="00214CC6">
        <w:t>people</w:t>
      </w:r>
      <w:r w:rsidR="009D42B6" w:rsidRPr="00214CC6">
        <w:t xml:space="preserve"> </w:t>
      </w:r>
      <w:r w:rsidR="00D45049" w:rsidRPr="00214CC6">
        <w:t>aged</w:t>
      </w:r>
      <w:r w:rsidR="009D42B6" w:rsidRPr="00214CC6">
        <w:t xml:space="preserve"> </w:t>
      </w:r>
      <w:r w:rsidR="00D45049" w:rsidRPr="00214CC6">
        <w:t>70</w:t>
      </w:r>
      <w:r w:rsidR="009D42B6" w:rsidRPr="00214CC6">
        <w:t xml:space="preserve"> </w:t>
      </w:r>
      <w:r w:rsidR="00D45049" w:rsidRPr="00214CC6">
        <w:t>and</w:t>
      </w:r>
      <w:r w:rsidR="009D42B6" w:rsidRPr="00214CC6">
        <w:t xml:space="preserve"> </w:t>
      </w:r>
      <w:r w:rsidR="00D45049" w:rsidRPr="00214CC6">
        <w:t>over.</w:t>
      </w:r>
    </w:p>
    <w:p w14:paraId="3CC9A4F8" w14:textId="4B32FF88" w:rsidR="00CC17A0" w:rsidRPr="00214CC6" w:rsidRDefault="006E73F9" w:rsidP="00577087">
      <w:pPr>
        <w:pStyle w:val="BodyText"/>
      </w:pPr>
      <w:r w:rsidRPr="00214CC6">
        <w:t>The</w:t>
      </w:r>
      <w:r w:rsidR="009D42B6" w:rsidRPr="00214CC6">
        <w:t xml:space="preserve"> </w:t>
      </w:r>
      <w:r w:rsidR="00CC17A0" w:rsidRPr="00214CC6">
        <w:t>overall</w:t>
      </w:r>
      <w:r w:rsidR="009D42B6" w:rsidRPr="00214CC6">
        <w:t xml:space="preserve"> </w:t>
      </w:r>
      <w:r w:rsidR="00CC17A0" w:rsidRPr="00214CC6">
        <w:t>aged</w:t>
      </w:r>
      <w:r w:rsidR="009D42B6" w:rsidRPr="00214CC6">
        <w:t xml:space="preserve"> </w:t>
      </w:r>
      <w:r w:rsidR="00CC17A0" w:rsidRPr="00214CC6">
        <w:t>care</w:t>
      </w:r>
      <w:r w:rsidR="009D42B6" w:rsidRPr="00214CC6">
        <w:t xml:space="preserve"> </w:t>
      </w:r>
      <w:r w:rsidR="00EB20FE" w:rsidRPr="00214CC6">
        <w:t>target</w:t>
      </w:r>
      <w:r w:rsidR="009D42B6" w:rsidRPr="00214CC6">
        <w:t xml:space="preserve"> </w:t>
      </w:r>
      <w:r w:rsidR="00CC17A0" w:rsidRPr="00214CC6">
        <w:t>provision</w:t>
      </w:r>
      <w:r w:rsidR="009D42B6" w:rsidRPr="00214CC6">
        <w:t xml:space="preserve"> </w:t>
      </w:r>
      <w:r w:rsidR="00CC17A0" w:rsidRPr="00214CC6">
        <w:t>ratio</w:t>
      </w:r>
      <w:r w:rsidR="009D42B6" w:rsidRPr="00214CC6">
        <w:t xml:space="preserve"> </w:t>
      </w:r>
      <w:r w:rsidR="00CC17A0" w:rsidRPr="00214CC6">
        <w:t>was</w:t>
      </w:r>
      <w:r w:rsidR="009D42B6" w:rsidRPr="00214CC6">
        <w:t xml:space="preserve"> </w:t>
      </w:r>
      <w:r w:rsidR="00CC17A0" w:rsidRPr="00214CC6">
        <w:t>first</w:t>
      </w:r>
      <w:r w:rsidR="009D42B6" w:rsidRPr="00214CC6">
        <w:t xml:space="preserve"> </w:t>
      </w:r>
      <w:r w:rsidR="00CC17A0" w:rsidRPr="00214CC6">
        <w:t>set</w:t>
      </w:r>
      <w:r w:rsidR="009D42B6" w:rsidRPr="00214CC6">
        <w:t xml:space="preserve"> </w:t>
      </w:r>
      <w:r w:rsidR="00CC17A0" w:rsidRPr="00214CC6">
        <w:t>in</w:t>
      </w:r>
      <w:r w:rsidR="009D42B6" w:rsidRPr="00214CC6">
        <w:t xml:space="preserve"> </w:t>
      </w:r>
      <w:r w:rsidR="00CC17A0" w:rsidRPr="00214CC6">
        <w:t>1985</w:t>
      </w:r>
      <w:r w:rsidR="009D42B6" w:rsidRPr="00214CC6">
        <w:t xml:space="preserve"> </w:t>
      </w:r>
      <w:r w:rsidR="00CC17A0" w:rsidRPr="00214CC6">
        <w:t>at</w:t>
      </w:r>
      <w:r w:rsidR="009D42B6" w:rsidRPr="00214CC6">
        <w:t xml:space="preserve"> </w:t>
      </w:r>
      <w:r w:rsidR="00CC17A0" w:rsidRPr="00214CC6">
        <w:t>100</w:t>
      </w:r>
      <w:r w:rsidR="009D42B6" w:rsidRPr="00214CC6">
        <w:t xml:space="preserve"> </w:t>
      </w:r>
      <w:r w:rsidR="00CC17A0" w:rsidRPr="00214CC6">
        <w:t>operational</w:t>
      </w:r>
      <w:r w:rsidR="009D42B6" w:rsidRPr="00214CC6">
        <w:t xml:space="preserve"> </w:t>
      </w:r>
      <w:r w:rsidR="00783823" w:rsidRPr="00214CC6">
        <w:t>residential</w:t>
      </w:r>
      <w:r w:rsidR="009D42B6" w:rsidRPr="00214CC6">
        <w:t xml:space="preserve"> </w:t>
      </w:r>
      <w:r w:rsidR="00783823" w:rsidRPr="00214CC6">
        <w:t>care</w:t>
      </w:r>
      <w:r w:rsidR="009D42B6" w:rsidRPr="00214CC6">
        <w:t xml:space="preserve"> </w:t>
      </w:r>
      <w:r w:rsidR="00CC17A0" w:rsidRPr="00214CC6">
        <w:t>places</w:t>
      </w:r>
      <w:r w:rsidR="009D42B6" w:rsidRPr="00214CC6">
        <w:t xml:space="preserve"> </w:t>
      </w:r>
      <w:r w:rsidR="00CC17A0" w:rsidRPr="00214CC6">
        <w:t>per</w:t>
      </w:r>
      <w:r w:rsidR="009D42B6" w:rsidRPr="00214CC6">
        <w:t xml:space="preserve"> </w:t>
      </w:r>
      <w:r w:rsidR="00CC17A0" w:rsidRPr="00214CC6">
        <w:t>1,000</w:t>
      </w:r>
      <w:r w:rsidR="009D42B6" w:rsidRPr="00214CC6">
        <w:t xml:space="preserve"> </w:t>
      </w:r>
      <w:r w:rsidR="00CC17A0" w:rsidRPr="00214CC6">
        <w:t>people</w:t>
      </w:r>
      <w:r w:rsidR="009D42B6" w:rsidRPr="00214CC6">
        <w:t xml:space="preserve"> </w:t>
      </w:r>
      <w:r w:rsidR="00CC17A0" w:rsidRPr="00214CC6">
        <w:t>aged</w:t>
      </w:r>
      <w:r w:rsidR="009D42B6" w:rsidRPr="00214CC6">
        <w:t xml:space="preserve"> </w:t>
      </w:r>
      <w:r w:rsidR="00CC17A0" w:rsidRPr="00214CC6">
        <w:t>70</w:t>
      </w:r>
      <w:r w:rsidR="009D42B6" w:rsidRPr="00214CC6">
        <w:t xml:space="preserve"> </w:t>
      </w:r>
      <w:r w:rsidR="00CC17A0" w:rsidRPr="00214CC6">
        <w:t>and</w:t>
      </w:r>
      <w:r w:rsidR="009D42B6" w:rsidRPr="00214CC6">
        <w:t xml:space="preserve"> </w:t>
      </w:r>
      <w:r w:rsidR="00CC17A0" w:rsidRPr="00214CC6">
        <w:t>over.</w:t>
      </w:r>
      <w:r w:rsidR="009D42B6" w:rsidRPr="00214CC6">
        <w:t xml:space="preserve"> </w:t>
      </w:r>
      <w:r w:rsidR="002A7B2D" w:rsidRPr="00214CC6">
        <w:t>The</w:t>
      </w:r>
      <w:r w:rsidR="009D42B6" w:rsidRPr="00214CC6">
        <w:t xml:space="preserve"> </w:t>
      </w:r>
      <w:r w:rsidR="002A7B2D" w:rsidRPr="00214CC6">
        <w:t>overall</w:t>
      </w:r>
      <w:r w:rsidR="009D42B6" w:rsidRPr="00214CC6">
        <w:t xml:space="preserve"> </w:t>
      </w:r>
      <w:r w:rsidR="002A7B2D" w:rsidRPr="00214CC6">
        <w:t>provision</w:t>
      </w:r>
      <w:r w:rsidR="009D42B6" w:rsidRPr="00214CC6">
        <w:t xml:space="preserve"> </w:t>
      </w:r>
      <w:r w:rsidR="002A7B2D" w:rsidRPr="00214CC6">
        <w:t>ratio</w:t>
      </w:r>
      <w:r w:rsidR="009D42B6" w:rsidRPr="00214CC6">
        <w:t xml:space="preserve"> </w:t>
      </w:r>
      <w:r w:rsidR="00CC17A0" w:rsidRPr="00214CC6">
        <w:t>was</w:t>
      </w:r>
      <w:r w:rsidR="009D42B6" w:rsidRPr="00214CC6">
        <w:t xml:space="preserve"> </w:t>
      </w:r>
      <w:r w:rsidR="00CC17A0" w:rsidRPr="00214CC6">
        <w:t>increased</w:t>
      </w:r>
      <w:r w:rsidR="009D42B6" w:rsidRPr="00214CC6">
        <w:t xml:space="preserve"> </w:t>
      </w:r>
      <w:r w:rsidR="00CC17A0" w:rsidRPr="00214CC6">
        <w:t>to</w:t>
      </w:r>
      <w:r w:rsidR="009D42B6" w:rsidRPr="00214CC6">
        <w:t xml:space="preserve"> </w:t>
      </w:r>
      <w:r w:rsidR="00CC17A0" w:rsidRPr="00214CC6">
        <w:t>108</w:t>
      </w:r>
      <w:r w:rsidR="009D42B6" w:rsidRPr="00214CC6">
        <w:t xml:space="preserve"> </w:t>
      </w:r>
      <w:r w:rsidR="00B450AB" w:rsidRPr="00214CC6">
        <w:t>in</w:t>
      </w:r>
      <w:r w:rsidR="009D42B6" w:rsidRPr="00214CC6">
        <w:t xml:space="preserve"> </w:t>
      </w:r>
      <w:r w:rsidR="00B450AB" w:rsidRPr="00214CC6">
        <w:t>2004</w:t>
      </w:r>
      <w:r w:rsidR="002A7B2D" w:rsidRPr="00214CC6">
        <w:t>,</w:t>
      </w:r>
      <w:r w:rsidR="009D42B6" w:rsidRPr="00214CC6">
        <w:t xml:space="preserve"> </w:t>
      </w:r>
      <w:r w:rsidR="00CC17A0" w:rsidRPr="00214CC6">
        <w:t>further</w:t>
      </w:r>
      <w:r w:rsidR="009D42B6" w:rsidRPr="00214CC6">
        <w:t xml:space="preserve"> </w:t>
      </w:r>
      <w:r w:rsidR="00CC17A0" w:rsidRPr="00214CC6">
        <w:t>increased</w:t>
      </w:r>
      <w:r w:rsidR="009D42B6" w:rsidRPr="00214CC6">
        <w:t xml:space="preserve"> </w:t>
      </w:r>
      <w:r w:rsidR="00CC17A0" w:rsidRPr="00214CC6">
        <w:t>to</w:t>
      </w:r>
      <w:r w:rsidR="009D42B6" w:rsidRPr="00214CC6">
        <w:t xml:space="preserve"> </w:t>
      </w:r>
      <w:r w:rsidR="00CC17A0" w:rsidRPr="00214CC6">
        <w:t>113</w:t>
      </w:r>
      <w:r w:rsidR="009D42B6" w:rsidRPr="00214CC6">
        <w:t xml:space="preserve"> </w:t>
      </w:r>
      <w:r w:rsidR="00CC17A0" w:rsidRPr="00214CC6">
        <w:t>in</w:t>
      </w:r>
      <w:r w:rsidR="009D42B6" w:rsidRPr="00214CC6">
        <w:t xml:space="preserve"> </w:t>
      </w:r>
      <w:r w:rsidR="00CC17A0" w:rsidRPr="00214CC6">
        <w:t>2007,</w:t>
      </w:r>
      <w:r w:rsidR="009D42B6" w:rsidRPr="00214CC6">
        <w:t xml:space="preserve"> </w:t>
      </w:r>
      <w:r w:rsidR="00CC17A0" w:rsidRPr="00214CC6">
        <w:t>and</w:t>
      </w:r>
      <w:r w:rsidR="009D42B6" w:rsidRPr="00214CC6">
        <w:t xml:space="preserve"> </w:t>
      </w:r>
      <w:r w:rsidR="00CC17A0" w:rsidRPr="00214CC6">
        <w:t>in</w:t>
      </w:r>
      <w:r w:rsidR="009D42B6" w:rsidRPr="00214CC6">
        <w:t xml:space="preserve"> </w:t>
      </w:r>
      <w:r w:rsidR="00CC17A0" w:rsidRPr="00214CC6">
        <w:t>2012</w:t>
      </w:r>
      <w:r w:rsidR="009D42B6" w:rsidRPr="00214CC6">
        <w:t xml:space="preserve"> </w:t>
      </w:r>
      <w:r w:rsidR="00CC17A0" w:rsidRPr="00214CC6">
        <w:t>was</w:t>
      </w:r>
      <w:r w:rsidR="009D42B6" w:rsidRPr="00214CC6">
        <w:t xml:space="preserve"> </w:t>
      </w:r>
      <w:r w:rsidR="00CC17A0" w:rsidRPr="00214CC6">
        <w:t>adjusted</w:t>
      </w:r>
      <w:r w:rsidR="009D42B6" w:rsidRPr="00214CC6">
        <w:t xml:space="preserve"> </w:t>
      </w:r>
      <w:r w:rsidR="00CC17A0" w:rsidRPr="00214CC6">
        <w:t>to</w:t>
      </w:r>
      <w:r w:rsidR="009D42B6" w:rsidRPr="00214CC6">
        <w:t xml:space="preserve"> </w:t>
      </w:r>
      <w:r w:rsidR="00B450AB" w:rsidRPr="00214CC6">
        <w:t>increase</w:t>
      </w:r>
      <w:r w:rsidR="009D42B6" w:rsidRPr="00214CC6">
        <w:t xml:space="preserve"> </w:t>
      </w:r>
      <w:r w:rsidR="000855CF" w:rsidRPr="00214CC6">
        <w:t>progressively</w:t>
      </w:r>
      <w:r w:rsidR="009D42B6" w:rsidRPr="00214CC6">
        <w:t xml:space="preserve"> </w:t>
      </w:r>
      <w:r w:rsidR="00B450AB" w:rsidRPr="00214CC6">
        <w:t>to</w:t>
      </w:r>
      <w:r w:rsidR="009D42B6" w:rsidRPr="00214CC6">
        <w:t xml:space="preserve"> </w:t>
      </w:r>
      <w:r w:rsidR="00B450AB" w:rsidRPr="00214CC6">
        <w:t>125</w:t>
      </w:r>
      <w:r w:rsidR="009D42B6" w:rsidRPr="00214CC6">
        <w:t xml:space="preserve"> </w:t>
      </w:r>
      <w:r w:rsidR="00705515" w:rsidRPr="00214CC6">
        <w:t>operational</w:t>
      </w:r>
      <w:r w:rsidR="009D42B6" w:rsidRPr="00214CC6">
        <w:t xml:space="preserve"> </w:t>
      </w:r>
      <w:r w:rsidR="00705515" w:rsidRPr="00214CC6">
        <w:t>places</w:t>
      </w:r>
      <w:r w:rsidR="009D42B6" w:rsidRPr="00214CC6">
        <w:t xml:space="preserve"> </w:t>
      </w:r>
      <w:r w:rsidR="00B450AB" w:rsidRPr="00214CC6">
        <w:t>by</w:t>
      </w:r>
      <w:r w:rsidR="009D42B6" w:rsidRPr="00214CC6">
        <w:t xml:space="preserve"> </w:t>
      </w:r>
      <w:r w:rsidR="00B450AB" w:rsidRPr="00214CC6">
        <w:t>20</w:t>
      </w:r>
      <w:r w:rsidR="00CC17A0" w:rsidRPr="00214CC6">
        <w:t>22.</w:t>
      </w:r>
      <w:r w:rsidR="009D42B6" w:rsidRPr="00214CC6">
        <w:t xml:space="preserve"> </w:t>
      </w:r>
      <w:r w:rsidR="00366F55" w:rsidRPr="00214CC6">
        <w:t>Home</w:t>
      </w:r>
      <w:r w:rsidR="009D42B6" w:rsidRPr="00214CC6">
        <w:t xml:space="preserve"> </w:t>
      </w:r>
      <w:r w:rsidR="00366F55" w:rsidRPr="00214CC6">
        <w:t>care</w:t>
      </w:r>
      <w:r w:rsidR="009D42B6" w:rsidRPr="00214CC6">
        <w:t xml:space="preserve"> </w:t>
      </w:r>
      <w:r w:rsidR="00366F55" w:rsidRPr="00214CC6">
        <w:t>packages</w:t>
      </w:r>
      <w:r w:rsidR="009D42B6" w:rsidRPr="00214CC6">
        <w:t xml:space="preserve"> </w:t>
      </w:r>
      <w:r w:rsidR="00366F55" w:rsidRPr="00214CC6">
        <w:t>were</w:t>
      </w:r>
      <w:r w:rsidR="009D42B6" w:rsidRPr="00214CC6">
        <w:t xml:space="preserve"> </w:t>
      </w:r>
      <w:r w:rsidR="00366F55" w:rsidRPr="00214CC6">
        <w:t>first</w:t>
      </w:r>
      <w:r w:rsidR="009D42B6" w:rsidRPr="00214CC6">
        <w:t xml:space="preserve"> </w:t>
      </w:r>
      <w:r w:rsidR="00366F55" w:rsidRPr="00214CC6">
        <w:t>introduced</w:t>
      </w:r>
      <w:r w:rsidR="009D42B6" w:rsidRPr="00214CC6">
        <w:t xml:space="preserve"> </w:t>
      </w:r>
      <w:r w:rsidR="00366F55" w:rsidRPr="00214CC6">
        <w:t>into</w:t>
      </w:r>
      <w:r w:rsidR="009D42B6" w:rsidRPr="00214CC6">
        <w:t xml:space="preserve"> </w:t>
      </w:r>
      <w:r w:rsidR="00366F55" w:rsidRPr="00214CC6">
        <w:t>the</w:t>
      </w:r>
      <w:r w:rsidR="009D42B6" w:rsidRPr="00214CC6">
        <w:t xml:space="preserve"> </w:t>
      </w:r>
      <w:r w:rsidR="00366F55" w:rsidRPr="00214CC6">
        <w:t>ratio</w:t>
      </w:r>
      <w:r w:rsidR="009D42B6" w:rsidRPr="00214CC6">
        <w:t xml:space="preserve"> </w:t>
      </w:r>
      <w:r w:rsidR="00366F55" w:rsidRPr="00214CC6">
        <w:t>in</w:t>
      </w:r>
      <w:r w:rsidR="009D42B6" w:rsidRPr="00214CC6">
        <w:t xml:space="preserve"> </w:t>
      </w:r>
      <w:r w:rsidR="00366F55" w:rsidRPr="00214CC6">
        <w:t>the</w:t>
      </w:r>
      <w:r w:rsidR="009D42B6" w:rsidRPr="00214CC6">
        <w:t xml:space="preserve"> </w:t>
      </w:r>
      <w:r w:rsidR="00366F55" w:rsidRPr="00214CC6">
        <w:t>early</w:t>
      </w:r>
      <w:r w:rsidR="009D42B6" w:rsidRPr="00214CC6">
        <w:t xml:space="preserve"> </w:t>
      </w:r>
      <w:r w:rsidR="00366F55" w:rsidRPr="00214CC6">
        <w:t>1990s</w:t>
      </w:r>
      <w:r w:rsidR="009D42B6" w:rsidRPr="00214CC6">
        <w:t xml:space="preserve"> </w:t>
      </w:r>
      <w:r w:rsidR="00366F55" w:rsidRPr="00214CC6">
        <w:t>and</w:t>
      </w:r>
      <w:r w:rsidR="009D42B6" w:rsidRPr="00214CC6">
        <w:t xml:space="preserve"> </w:t>
      </w:r>
      <w:r w:rsidR="00366F55" w:rsidRPr="00214CC6">
        <w:t>since</w:t>
      </w:r>
      <w:r w:rsidR="009D42B6" w:rsidRPr="00214CC6">
        <w:t xml:space="preserve"> </w:t>
      </w:r>
      <w:r w:rsidR="00366F55" w:rsidRPr="00214CC6">
        <w:t>then</w:t>
      </w:r>
      <w:r w:rsidR="009D42B6" w:rsidRPr="00214CC6">
        <w:t xml:space="preserve"> </w:t>
      </w:r>
      <w:r w:rsidR="00366F55" w:rsidRPr="00214CC6">
        <w:t>successive</w:t>
      </w:r>
      <w:r w:rsidR="009D42B6" w:rsidRPr="00214CC6">
        <w:t xml:space="preserve"> </w:t>
      </w:r>
      <w:r w:rsidR="00366F55" w:rsidRPr="00214CC6">
        <w:t>Governments</w:t>
      </w:r>
      <w:r w:rsidR="009D42B6" w:rsidRPr="00214CC6">
        <w:t xml:space="preserve"> </w:t>
      </w:r>
      <w:r w:rsidR="00366F55" w:rsidRPr="00214CC6">
        <w:t>have</w:t>
      </w:r>
      <w:r w:rsidR="009D42B6" w:rsidRPr="00214CC6">
        <w:t xml:space="preserve"> </w:t>
      </w:r>
      <w:r w:rsidR="00366F55" w:rsidRPr="00214CC6">
        <w:t>gradually</w:t>
      </w:r>
      <w:r w:rsidR="009D42B6" w:rsidRPr="00214CC6">
        <w:t xml:space="preserve"> </w:t>
      </w:r>
      <w:r w:rsidR="00366F55" w:rsidRPr="00214CC6">
        <w:t>increased</w:t>
      </w:r>
      <w:r w:rsidR="009D42B6" w:rsidRPr="00214CC6">
        <w:t xml:space="preserve"> </w:t>
      </w:r>
      <w:r w:rsidR="00EF26C8" w:rsidRPr="00214CC6">
        <w:t>home</w:t>
      </w:r>
      <w:r w:rsidR="009D42B6" w:rsidRPr="00214CC6">
        <w:t xml:space="preserve"> </w:t>
      </w:r>
      <w:r w:rsidR="00EF26C8" w:rsidRPr="00214CC6">
        <w:t>care</w:t>
      </w:r>
      <w:r w:rsidR="009D42B6" w:rsidRPr="00214CC6">
        <w:t xml:space="preserve"> </w:t>
      </w:r>
      <w:r w:rsidR="00366F55" w:rsidRPr="00214CC6">
        <w:t>as</w:t>
      </w:r>
      <w:r w:rsidR="009D42B6" w:rsidRPr="00214CC6">
        <w:t xml:space="preserve"> </w:t>
      </w:r>
      <w:r w:rsidR="00366F55" w:rsidRPr="00214CC6">
        <w:t>a</w:t>
      </w:r>
      <w:r w:rsidR="009D42B6" w:rsidRPr="00214CC6">
        <w:t xml:space="preserve"> </w:t>
      </w:r>
      <w:r w:rsidR="00366F55" w:rsidRPr="00214CC6">
        <w:t>proportion</w:t>
      </w:r>
      <w:r w:rsidR="009D42B6" w:rsidRPr="00214CC6">
        <w:t xml:space="preserve"> </w:t>
      </w:r>
      <w:r w:rsidR="00366F55" w:rsidRPr="00214CC6">
        <w:t>of</w:t>
      </w:r>
      <w:r w:rsidR="009D42B6" w:rsidRPr="00214CC6">
        <w:t xml:space="preserve"> </w:t>
      </w:r>
      <w:r w:rsidR="00366F55" w:rsidRPr="00214CC6">
        <w:t>the</w:t>
      </w:r>
      <w:r w:rsidR="009D42B6" w:rsidRPr="00214CC6">
        <w:t xml:space="preserve"> </w:t>
      </w:r>
      <w:r w:rsidR="00366F55" w:rsidRPr="00214CC6">
        <w:t>overall</w:t>
      </w:r>
      <w:r w:rsidR="009D42B6" w:rsidRPr="00214CC6">
        <w:t xml:space="preserve"> </w:t>
      </w:r>
      <w:r w:rsidR="00057C46" w:rsidRPr="00214CC6">
        <w:t>target</w:t>
      </w:r>
      <w:r w:rsidR="009D42B6" w:rsidRPr="00214CC6">
        <w:t xml:space="preserve"> </w:t>
      </w:r>
      <w:r w:rsidR="00366F55" w:rsidRPr="00214CC6">
        <w:t>provision</w:t>
      </w:r>
      <w:r w:rsidR="009D42B6" w:rsidRPr="00214CC6">
        <w:t xml:space="preserve"> </w:t>
      </w:r>
      <w:r w:rsidR="00366F55" w:rsidRPr="00214CC6">
        <w:t>ratio.</w:t>
      </w:r>
    </w:p>
    <w:p w14:paraId="4BB99650" w14:textId="77777777" w:rsidR="009D42B6" w:rsidRPr="00214CC6" w:rsidRDefault="00B442BB" w:rsidP="00577087">
      <w:pPr>
        <w:pStyle w:val="BodyText"/>
      </w:pPr>
      <w:r w:rsidRPr="00214CC6">
        <w:t>This</w:t>
      </w:r>
      <w:r w:rsidR="009D42B6" w:rsidRPr="00214CC6">
        <w:t xml:space="preserve"> </w:t>
      </w:r>
      <w:r w:rsidRPr="00214CC6">
        <w:t>population-based</w:t>
      </w:r>
      <w:r w:rsidR="009D42B6" w:rsidRPr="00214CC6">
        <w:t xml:space="preserve"> </w:t>
      </w:r>
      <w:r w:rsidR="00166D0C" w:rsidRPr="00214CC6">
        <w:t>target</w:t>
      </w:r>
      <w:r w:rsidR="009D42B6" w:rsidRPr="00214CC6">
        <w:t xml:space="preserve"> </w:t>
      </w:r>
      <w:r w:rsidRPr="00214CC6">
        <w:t>provision</w:t>
      </w:r>
      <w:r w:rsidR="009D42B6" w:rsidRPr="00214CC6">
        <w:t xml:space="preserve"> </w:t>
      </w:r>
      <w:r w:rsidRPr="00214CC6">
        <w:t>formula</w:t>
      </w:r>
      <w:r w:rsidR="009D42B6" w:rsidRPr="00214CC6">
        <w:t xml:space="preserve"> </w:t>
      </w:r>
      <w:r w:rsidR="002F1AA6" w:rsidRPr="00214CC6">
        <w:t>is</w:t>
      </w:r>
      <w:r w:rsidR="009D42B6" w:rsidRPr="00214CC6">
        <w:t xml:space="preserve"> </w:t>
      </w:r>
      <w:r w:rsidR="002F1AA6" w:rsidRPr="00214CC6">
        <w:t>designed</w:t>
      </w:r>
      <w:r w:rsidR="009D42B6" w:rsidRPr="00214CC6">
        <w:t xml:space="preserve"> </w:t>
      </w:r>
      <w:r w:rsidR="00705515" w:rsidRPr="00214CC6">
        <w:t>to</w:t>
      </w:r>
      <w:r w:rsidR="009D42B6" w:rsidRPr="00214CC6">
        <w:t xml:space="preserve"> </w:t>
      </w:r>
      <w:r w:rsidR="00705515" w:rsidRPr="00214CC6">
        <w:t>allow</w:t>
      </w:r>
      <w:r w:rsidR="009D42B6" w:rsidRPr="00214CC6">
        <w:t xml:space="preserve"> </w:t>
      </w:r>
      <w:r w:rsidRPr="00214CC6">
        <w:t>the</w:t>
      </w:r>
      <w:r w:rsidR="009D42B6" w:rsidRPr="00214CC6">
        <w:t xml:space="preserve"> </w:t>
      </w:r>
      <w:r w:rsidR="002A7B2D" w:rsidRPr="00214CC6">
        <w:t>overall</w:t>
      </w:r>
      <w:r w:rsidR="009D42B6" w:rsidRPr="00214CC6">
        <w:t xml:space="preserve"> </w:t>
      </w:r>
      <w:r w:rsidRPr="00214CC6">
        <w:t>supply</w:t>
      </w:r>
      <w:r w:rsidR="009D42B6" w:rsidRPr="00214CC6">
        <w:t xml:space="preserve"> </w:t>
      </w:r>
      <w:r w:rsidRPr="00214CC6">
        <w:t>of</w:t>
      </w:r>
      <w:r w:rsidR="009D42B6" w:rsidRPr="00214CC6">
        <w:t xml:space="preserve"> </w:t>
      </w:r>
      <w:r w:rsidRPr="00214CC6">
        <w:t>services</w:t>
      </w:r>
      <w:r w:rsidR="009D42B6" w:rsidRPr="00214CC6">
        <w:t xml:space="preserve"> </w:t>
      </w:r>
      <w:r w:rsidR="00E46E7A" w:rsidRPr="00214CC6">
        <w:t>to</w:t>
      </w:r>
      <w:r w:rsidR="009D42B6" w:rsidRPr="00214CC6">
        <w:t xml:space="preserve"> </w:t>
      </w:r>
      <w:r w:rsidR="00E46E7A" w:rsidRPr="00214CC6">
        <w:t>increase</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the</w:t>
      </w:r>
      <w:r w:rsidR="009D42B6" w:rsidRPr="00214CC6">
        <w:t xml:space="preserve"> </w:t>
      </w:r>
      <w:r w:rsidRPr="00214CC6">
        <w:t>ageing</w:t>
      </w:r>
      <w:r w:rsidR="009D42B6" w:rsidRPr="00214CC6">
        <w:t xml:space="preserve"> </w:t>
      </w:r>
      <w:r w:rsidRPr="00214CC6">
        <w:t>of</w:t>
      </w:r>
      <w:r w:rsidR="009D42B6" w:rsidRPr="00214CC6">
        <w:t xml:space="preserve"> </w:t>
      </w:r>
      <w:r w:rsidRPr="00214CC6">
        <w:t>the</w:t>
      </w:r>
      <w:r w:rsidR="009D42B6" w:rsidRPr="00214CC6">
        <w:t xml:space="preserve"> </w:t>
      </w:r>
      <w:r w:rsidRPr="00214CC6">
        <w:t>population,</w:t>
      </w:r>
      <w:r w:rsidR="009D42B6" w:rsidRPr="00214CC6">
        <w:t xml:space="preserve"> </w:t>
      </w:r>
      <w:r w:rsidRPr="00214CC6">
        <w:t>while</w:t>
      </w:r>
      <w:r w:rsidR="009D42B6" w:rsidRPr="00214CC6">
        <w:t xml:space="preserve"> </w:t>
      </w:r>
      <w:r w:rsidRPr="00214CC6">
        <w:t>also</w:t>
      </w:r>
      <w:r w:rsidR="009D42B6" w:rsidRPr="00214CC6">
        <w:t xml:space="preserve"> </w:t>
      </w:r>
      <w:r w:rsidRPr="00214CC6">
        <w:t>defining</w:t>
      </w:r>
      <w:r w:rsidR="009D42B6" w:rsidRPr="00214CC6">
        <w:t xml:space="preserve"> </w:t>
      </w:r>
      <w:r w:rsidRPr="00214CC6">
        <w:t>the</w:t>
      </w:r>
      <w:r w:rsidR="009D42B6" w:rsidRPr="00214CC6">
        <w:t xml:space="preserve"> </w:t>
      </w:r>
      <w:r w:rsidRPr="00214CC6">
        <w:t>total</w:t>
      </w:r>
      <w:r w:rsidR="009D42B6" w:rsidRPr="00214CC6">
        <w:t xml:space="preserve"> </w:t>
      </w:r>
      <w:r w:rsidRPr="00214CC6">
        <w:t>number</w:t>
      </w:r>
      <w:r w:rsidR="009D42B6" w:rsidRPr="00214CC6">
        <w:t xml:space="preserve"> </w:t>
      </w:r>
      <w:r w:rsidRPr="00214CC6">
        <w:t>of</w:t>
      </w:r>
      <w:r w:rsidR="009D42B6" w:rsidRPr="00214CC6">
        <w:t xml:space="preserve"> </w:t>
      </w:r>
      <w:r w:rsidRPr="00214CC6">
        <w:t>places</w:t>
      </w:r>
      <w:r w:rsidR="00821AB2" w:rsidRPr="00214CC6">
        <w:t>/packages</w:t>
      </w:r>
      <w:r w:rsidR="009D42B6" w:rsidRPr="00214CC6">
        <w:t xml:space="preserve"> </w:t>
      </w:r>
      <w:r w:rsidR="00E47792" w:rsidRPr="00214CC6">
        <w:t>and</w:t>
      </w:r>
      <w:r w:rsidR="00C25542" w:rsidRPr="00214CC6">
        <w:t>,</w:t>
      </w:r>
      <w:r w:rsidR="009D42B6" w:rsidRPr="00214CC6">
        <w:t xml:space="preserve"> </w:t>
      </w:r>
      <w:r w:rsidR="00CC17A0" w:rsidRPr="00214CC6">
        <w:t>thereby</w:t>
      </w:r>
      <w:r w:rsidRPr="00214CC6">
        <w:t>,</w:t>
      </w:r>
      <w:r w:rsidR="009D42B6" w:rsidRPr="00214CC6">
        <w:t xml:space="preserve"> </w:t>
      </w:r>
      <w:r w:rsidRPr="00214CC6">
        <w:t>helping</w:t>
      </w:r>
      <w:r w:rsidR="009D42B6" w:rsidRPr="00214CC6">
        <w:t xml:space="preserve"> </w:t>
      </w:r>
      <w:r w:rsidRPr="00214CC6">
        <w:t>control</w:t>
      </w:r>
      <w:r w:rsidR="009D42B6" w:rsidRPr="00214CC6">
        <w:t xml:space="preserve"> </w:t>
      </w:r>
      <w:r w:rsidRPr="00214CC6">
        <w:t>the</w:t>
      </w:r>
      <w:r w:rsidR="009D42B6" w:rsidRPr="00214CC6">
        <w:t xml:space="preserve"> </w:t>
      </w:r>
      <w:r w:rsidRPr="00214CC6">
        <w:t>Commonwealth’s</w:t>
      </w:r>
      <w:r w:rsidR="009D42B6" w:rsidRPr="00214CC6">
        <w:t xml:space="preserve"> </w:t>
      </w:r>
      <w:r w:rsidRPr="00214CC6">
        <w:t>expenditure</w:t>
      </w:r>
      <w:r w:rsidR="009D42B6" w:rsidRPr="00214CC6">
        <w:t xml:space="preserve"> </w:t>
      </w:r>
      <w:r w:rsidRPr="00214CC6">
        <w:t>on</w:t>
      </w:r>
      <w:r w:rsidR="009D42B6" w:rsidRPr="00214CC6">
        <w:t xml:space="preserve"> </w:t>
      </w:r>
      <w:r w:rsidRPr="00214CC6">
        <w:t>aged</w:t>
      </w:r>
      <w:r w:rsidR="009D42B6" w:rsidRPr="00214CC6">
        <w:t xml:space="preserve"> </w:t>
      </w:r>
      <w:r w:rsidRPr="00214CC6">
        <w:t>care.</w:t>
      </w:r>
    </w:p>
    <w:p w14:paraId="07CC784E" w14:textId="73368566" w:rsidR="009D42B6" w:rsidRPr="00214CC6" w:rsidRDefault="008C3D8C" w:rsidP="00577087">
      <w:pPr>
        <w:pStyle w:val="BodyText"/>
      </w:pPr>
      <w:r w:rsidRPr="00214CC6">
        <w:t>As</w:t>
      </w:r>
      <w:r w:rsidR="009D42B6" w:rsidRPr="00214CC6">
        <w:t xml:space="preserve"> </w:t>
      </w:r>
      <w:r w:rsidRPr="00214CC6">
        <w:t>set</w:t>
      </w:r>
      <w:r w:rsidR="009D42B6" w:rsidRPr="00214CC6">
        <w:t xml:space="preserve"> </w:t>
      </w:r>
      <w:r w:rsidRPr="00214CC6">
        <w:t>in</w:t>
      </w:r>
      <w:r w:rsidR="009D42B6" w:rsidRPr="00214CC6">
        <w:t xml:space="preserve"> </w:t>
      </w:r>
      <w:r w:rsidRPr="00214CC6">
        <w:t>2012,</w:t>
      </w:r>
      <w:r w:rsidR="009D42B6" w:rsidRPr="00214CC6">
        <w:t xml:space="preserve"> </w:t>
      </w:r>
      <w:r w:rsidRPr="00214CC6">
        <w:t>w</w:t>
      </w:r>
      <w:r w:rsidR="00B442BB" w:rsidRPr="00214CC6">
        <w:t>ithin</w:t>
      </w:r>
      <w:r w:rsidR="009D42B6" w:rsidRPr="00214CC6">
        <w:t xml:space="preserve"> </w:t>
      </w:r>
      <w:r w:rsidR="00B442BB" w:rsidRPr="00214CC6">
        <w:t>the</w:t>
      </w:r>
      <w:r w:rsidR="009D42B6" w:rsidRPr="00214CC6">
        <w:t xml:space="preserve"> </w:t>
      </w:r>
      <w:r w:rsidR="00B442BB" w:rsidRPr="00214CC6">
        <w:t>current</w:t>
      </w:r>
      <w:r w:rsidR="009D42B6" w:rsidRPr="00214CC6">
        <w:t xml:space="preserve"> </w:t>
      </w:r>
      <w:r w:rsidR="00A51E42" w:rsidRPr="00214CC6">
        <w:t>overall</w:t>
      </w:r>
      <w:r w:rsidR="009D42B6" w:rsidRPr="00214CC6">
        <w:t xml:space="preserve"> </w:t>
      </w:r>
      <w:r w:rsidR="00B442BB" w:rsidRPr="00214CC6">
        <w:t>target</w:t>
      </w:r>
      <w:r w:rsidR="009D42B6" w:rsidRPr="00214CC6">
        <w:t xml:space="preserve"> </w:t>
      </w:r>
      <w:r w:rsidR="00B442BB" w:rsidRPr="00214CC6">
        <w:t>provision</w:t>
      </w:r>
      <w:r w:rsidR="009D42B6" w:rsidRPr="00214CC6">
        <w:t xml:space="preserve"> </w:t>
      </w:r>
      <w:r w:rsidR="00B442BB" w:rsidRPr="00214CC6">
        <w:t>ratio</w:t>
      </w:r>
      <w:r w:rsidR="009D42B6" w:rsidRPr="00214CC6">
        <w:t xml:space="preserve"> </w:t>
      </w:r>
      <w:r w:rsidR="00B442BB" w:rsidRPr="00214CC6">
        <w:t>of</w:t>
      </w:r>
      <w:r w:rsidR="009D42B6" w:rsidRPr="00214CC6">
        <w:t xml:space="preserve"> </w:t>
      </w:r>
      <w:r w:rsidR="00B442BB" w:rsidRPr="00214CC6">
        <w:t>125,</w:t>
      </w:r>
      <w:r w:rsidR="009D42B6" w:rsidRPr="00214CC6">
        <w:t xml:space="preserve"> </w:t>
      </w:r>
      <w:r w:rsidR="00B442BB" w:rsidRPr="00214CC6">
        <w:t>the</w:t>
      </w:r>
      <w:r w:rsidR="009D42B6" w:rsidRPr="00214CC6">
        <w:t xml:space="preserve"> </w:t>
      </w:r>
      <w:r w:rsidR="00B442BB" w:rsidRPr="00214CC6">
        <w:t>mix</w:t>
      </w:r>
      <w:r w:rsidR="009D42B6" w:rsidRPr="00214CC6">
        <w:t xml:space="preserve"> </w:t>
      </w:r>
      <w:r w:rsidR="00B442BB" w:rsidRPr="00214CC6">
        <w:t>of</w:t>
      </w:r>
      <w:r w:rsidR="009D42B6" w:rsidRPr="00214CC6">
        <w:t xml:space="preserve"> </w:t>
      </w:r>
      <w:r w:rsidR="00B442BB" w:rsidRPr="00214CC6">
        <w:t>home</w:t>
      </w:r>
      <w:r w:rsidR="009D42B6" w:rsidRPr="00214CC6">
        <w:t xml:space="preserve"> </w:t>
      </w:r>
      <w:r w:rsidR="00B442BB" w:rsidRPr="00214CC6">
        <w:t>care</w:t>
      </w:r>
      <w:r w:rsidR="009D42B6" w:rsidRPr="00214CC6">
        <w:t xml:space="preserve"> </w:t>
      </w:r>
      <w:r w:rsidR="00B442BB" w:rsidRPr="00214CC6">
        <w:t>and</w:t>
      </w:r>
      <w:r w:rsidR="009D42B6" w:rsidRPr="00214CC6">
        <w:t xml:space="preserve"> </w:t>
      </w:r>
      <w:r w:rsidR="00B442BB" w:rsidRPr="00214CC6">
        <w:t>residential</w:t>
      </w:r>
      <w:r w:rsidR="009D42B6" w:rsidRPr="00214CC6">
        <w:t xml:space="preserve"> </w:t>
      </w:r>
      <w:r w:rsidR="00B442BB" w:rsidRPr="00214CC6">
        <w:t>care</w:t>
      </w:r>
      <w:r w:rsidR="009D42B6" w:rsidRPr="00214CC6">
        <w:t xml:space="preserve"> </w:t>
      </w:r>
      <w:r w:rsidR="00B442BB" w:rsidRPr="00214CC6">
        <w:t>is</w:t>
      </w:r>
      <w:r w:rsidR="009D42B6" w:rsidRPr="00214CC6">
        <w:t xml:space="preserve"> </w:t>
      </w:r>
      <w:r w:rsidR="00B442BB" w:rsidRPr="00214CC6">
        <w:t>being</w:t>
      </w:r>
      <w:r w:rsidR="009D42B6" w:rsidRPr="00214CC6">
        <w:t xml:space="preserve"> </w:t>
      </w:r>
      <w:r w:rsidR="00B442BB" w:rsidRPr="00D4570A">
        <w:rPr>
          <w:color w:val="auto"/>
        </w:rPr>
        <w:t>significantly</w:t>
      </w:r>
      <w:r w:rsidR="009D42B6" w:rsidRPr="00D4570A">
        <w:rPr>
          <w:color w:val="auto"/>
        </w:rPr>
        <w:t xml:space="preserve"> </w:t>
      </w:r>
      <w:r w:rsidR="000B74E1" w:rsidRPr="00D4570A">
        <w:rPr>
          <w:color w:val="auto"/>
        </w:rPr>
        <w:t>rebalanced in favour of home care</w:t>
      </w:r>
      <w:r w:rsidR="00B442BB" w:rsidRPr="00D4570A">
        <w:rPr>
          <w:color w:val="auto"/>
        </w:rPr>
        <w:t>.</w:t>
      </w:r>
      <w:r w:rsidR="009D42B6" w:rsidRPr="00D4570A">
        <w:rPr>
          <w:color w:val="auto"/>
        </w:rPr>
        <w:t xml:space="preserve"> </w:t>
      </w:r>
      <w:r w:rsidR="007B25E7" w:rsidRPr="00D4570A">
        <w:rPr>
          <w:color w:val="auto"/>
        </w:rPr>
        <w:t>Over</w:t>
      </w:r>
      <w:r w:rsidR="009D42B6" w:rsidRPr="00D4570A">
        <w:rPr>
          <w:color w:val="auto"/>
        </w:rPr>
        <w:t xml:space="preserve"> </w:t>
      </w:r>
      <w:r w:rsidR="007B25E7" w:rsidRPr="00214CC6">
        <w:t>the</w:t>
      </w:r>
      <w:r w:rsidR="009D42B6" w:rsidRPr="00214CC6">
        <w:t xml:space="preserve"> </w:t>
      </w:r>
      <w:r w:rsidR="007B25E7" w:rsidRPr="00214CC6">
        <w:t>period</w:t>
      </w:r>
      <w:r w:rsidR="009D42B6" w:rsidRPr="00214CC6">
        <w:t xml:space="preserve"> </w:t>
      </w:r>
      <w:r w:rsidR="007B25E7" w:rsidRPr="00214CC6">
        <w:t>2012</w:t>
      </w:r>
      <w:r w:rsidR="009D42B6" w:rsidRPr="00214CC6">
        <w:t xml:space="preserve"> </w:t>
      </w:r>
      <w:r w:rsidR="007B25E7" w:rsidRPr="00214CC6">
        <w:t>to</w:t>
      </w:r>
      <w:r w:rsidR="009D42B6" w:rsidRPr="00214CC6">
        <w:t xml:space="preserve"> </w:t>
      </w:r>
      <w:r w:rsidR="007B25E7" w:rsidRPr="00214CC6">
        <w:t>2022</w:t>
      </w:r>
      <w:r w:rsidR="009D42B6" w:rsidRPr="00214CC6">
        <w:t xml:space="preserve"> </w:t>
      </w:r>
      <w:r w:rsidR="007B25E7" w:rsidRPr="00214CC6">
        <w:t>the</w:t>
      </w:r>
      <w:r w:rsidR="009D42B6" w:rsidRPr="00214CC6">
        <w:t xml:space="preserve"> </w:t>
      </w:r>
      <w:r w:rsidR="007B25E7" w:rsidRPr="00214CC6">
        <w:t>target</w:t>
      </w:r>
      <w:r w:rsidR="009D42B6" w:rsidRPr="00214CC6">
        <w:t xml:space="preserve"> </w:t>
      </w:r>
      <w:r w:rsidR="007B25E7" w:rsidRPr="00214CC6">
        <w:t>for</w:t>
      </w:r>
      <w:r w:rsidR="009D42B6" w:rsidRPr="00214CC6">
        <w:t xml:space="preserve"> </w:t>
      </w:r>
      <w:r w:rsidR="007B25E7" w:rsidRPr="00214CC6">
        <w:t>home</w:t>
      </w:r>
      <w:r w:rsidR="009D42B6" w:rsidRPr="00214CC6">
        <w:t xml:space="preserve"> </w:t>
      </w:r>
      <w:r w:rsidR="007B25E7" w:rsidRPr="00214CC6">
        <w:t>care</w:t>
      </w:r>
      <w:r w:rsidR="009D42B6" w:rsidRPr="00214CC6">
        <w:t xml:space="preserve"> </w:t>
      </w:r>
      <w:r w:rsidR="000972FD" w:rsidRPr="00214CC6">
        <w:t>is</w:t>
      </w:r>
      <w:r w:rsidR="009D42B6" w:rsidRPr="00214CC6">
        <w:t xml:space="preserve"> </w:t>
      </w:r>
      <w:r w:rsidR="000972FD" w:rsidRPr="00214CC6">
        <w:t>increasing</w:t>
      </w:r>
      <w:r w:rsidR="009D42B6" w:rsidRPr="00214CC6">
        <w:t xml:space="preserve"> </w:t>
      </w:r>
      <w:r w:rsidR="007B25E7" w:rsidRPr="00214CC6">
        <w:t>from</w:t>
      </w:r>
      <w:r w:rsidR="009D42B6" w:rsidRPr="00214CC6">
        <w:t xml:space="preserve"> </w:t>
      </w:r>
      <w:r w:rsidR="007B25E7" w:rsidRPr="00214CC6">
        <w:t>27</w:t>
      </w:r>
      <w:r w:rsidR="009D42B6" w:rsidRPr="00214CC6">
        <w:t xml:space="preserve"> </w:t>
      </w:r>
      <w:r w:rsidR="007B25E7" w:rsidRPr="00214CC6">
        <w:t>to</w:t>
      </w:r>
      <w:r w:rsidR="009D42B6" w:rsidRPr="00214CC6">
        <w:t xml:space="preserve"> </w:t>
      </w:r>
      <w:r w:rsidR="007B25E7" w:rsidRPr="00214CC6">
        <w:t>45</w:t>
      </w:r>
      <w:r w:rsidR="009D42B6" w:rsidRPr="00214CC6">
        <w:t xml:space="preserve"> </w:t>
      </w:r>
      <w:r w:rsidR="00705515" w:rsidRPr="00214CC6">
        <w:t>operational</w:t>
      </w:r>
      <w:r w:rsidR="009D42B6" w:rsidRPr="00214CC6">
        <w:t xml:space="preserve"> </w:t>
      </w:r>
      <w:r w:rsidR="00705515" w:rsidRPr="00214CC6">
        <w:t>places</w:t>
      </w:r>
      <w:r w:rsidR="007B25E7" w:rsidRPr="00214CC6">
        <w:t>,</w:t>
      </w:r>
      <w:r w:rsidR="009D42B6" w:rsidRPr="00214CC6">
        <w:t xml:space="preserve"> </w:t>
      </w:r>
      <w:r w:rsidR="007B25E7" w:rsidRPr="00214CC6">
        <w:t>while</w:t>
      </w:r>
      <w:r w:rsidR="009D42B6" w:rsidRPr="00214CC6">
        <w:t xml:space="preserve"> </w:t>
      </w:r>
      <w:r w:rsidR="007B25E7" w:rsidRPr="00214CC6">
        <w:t>the</w:t>
      </w:r>
      <w:r w:rsidR="009D42B6" w:rsidRPr="00214CC6">
        <w:t xml:space="preserve"> </w:t>
      </w:r>
      <w:r w:rsidR="007B25E7" w:rsidRPr="00214CC6">
        <w:t>residential</w:t>
      </w:r>
      <w:r w:rsidR="009D42B6" w:rsidRPr="00214CC6">
        <w:t xml:space="preserve"> </w:t>
      </w:r>
      <w:r w:rsidR="007B25E7" w:rsidRPr="00214CC6">
        <w:t>care</w:t>
      </w:r>
      <w:r w:rsidR="009D42B6" w:rsidRPr="00214CC6">
        <w:t xml:space="preserve"> </w:t>
      </w:r>
      <w:r w:rsidR="007B25E7" w:rsidRPr="00214CC6">
        <w:t>target</w:t>
      </w:r>
      <w:r w:rsidR="009D42B6" w:rsidRPr="00214CC6">
        <w:t xml:space="preserve"> </w:t>
      </w:r>
      <w:r w:rsidR="007B25E7" w:rsidRPr="00214CC6">
        <w:t>is</w:t>
      </w:r>
      <w:r w:rsidR="009D42B6" w:rsidRPr="00214CC6">
        <w:t xml:space="preserve"> </w:t>
      </w:r>
      <w:r w:rsidR="00B16C53">
        <w:t xml:space="preserve">reducing </w:t>
      </w:r>
      <w:r w:rsidR="007B25E7" w:rsidRPr="00214CC6">
        <w:t>from</w:t>
      </w:r>
      <w:r w:rsidR="009D42B6" w:rsidRPr="00214CC6">
        <w:t xml:space="preserve"> </w:t>
      </w:r>
      <w:r w:rsidR="007B25E7" w:rsidRPr="00214CC6">
        <w:t>86</w:t>
      </w:r>
      <w:r w:rsidR="009D42B6" w:rsidRPr="00214CC6">
        <w:t xml:space="preserve"> </w:t>
      </w:r>
      <w:r w:rsidR="007B25E7" w:rsidRPr="00214CC6">
        <w:t>to</w:t>
      </w:r>
      <w:r w:rsidR="009D42B6" w:rsidRPr="00214CC6">
        <w:t xml:space="preserve"> </w:t>
      </w:r>
      <w:r w:rsidR="007B25E7" w:rsidRPr="00214CC6">
        <w:t>78.</w:t>
      </w:r>
      <w:r w:rsidR="009D42B6" w:rsidRPr="00214CC6">
        <w:t xml:space="preserve"> </w:t>
      </w:r>
      <w:r w:rsidR="007B25E7" w:rsidRPr="00214CC6">
        <w:t>The</w:t>
      </w:r>
      <w:r w:rsidR="009D42B6" w:rsidRPr="00214CC6">
        <w:t xml:space="preserve"> </w:t>
      </w:r>
      <w:r w:rsidR="007B25E7" w:rsidRPr="00214CC6">
        <w:t>remaining</w:t>
      </w:r>
      <w:r w:rsidR="009D42B6" w:rsidRPr="00214CC6">
        <w:t xml:space="preserve"> </w:t>
      </w:r>
      <w:r w:rsidR="007B25E7" w:rsidRPr="00214CC6">
        <w:t>two</w:t>
      </w:r>
      <w:r w:rsidR="009D42B6" w:rsidRPr="00214CC6">
        <w:t xml:space="preserve"> </w:t>
      </w:r>
      <w:r w:rsidR="007B25E7" w:rsidRPr="00214CC6">
        <w:t>places</w:t>
      </w:r>
      <w:r w:rsidR="009D42B6" w:rsidRPr="00214CC6">
        <w:t xml:space="preserve"> </w:t>
      </w:r>
      <w:r w:rsidR="000972FD" w:rsidRPr="00214CC6">
        <w:t>are</w:t>
      </w:r>
      <w:r w:rsidR="009D42B6" w:rsidRPr="00214CC6">
        <w:t xml:space="preserve"> </w:t>
      </w:r>
      <w:r w:rsidR="000972FD" w:rsidRPr="00214CC6">
        <w:t>for</w:t>
      </w:r>
      <w:r w:rsidR="009D42B6" w:rsidRPr="00214CC6">
        <w:t xml:space="preserve"> </w:t>
      </w:r>
      <w:r w:rsidR="000972FD" w:rsidRPr="00214CC6">
        <w:t>the</w:t>
      </w:r>
      <w:r w:rsidR="009D42B6" w:rsidRPr="00214CC6">
        <w:t xml:space="preserve"> </w:t>
      </w:r>
      <w:r w:rsidR="007B25E7" w:rsidRPr="00214CC6">
        <w:t>Short</w:t>
      </w:r>
      <w:r w:rsidR="009D42B6" w:rsidRPr="00214CC6">
        <w:t xml:space="preserve"> </w:t>
      </w:r>
      <w:r w:rsidR="007B25E7" w:rsidRPr="00214CC6">
        <w:t>Term</w:t>
      </w:r>
      <w:r w:rsidR="009D42B6" w:rsidRPr="00214CC6">
        <w:t xml:space="preserve"> </w:t>
      </w:r>
      <w:r w:rsidR="007B25E7" w:rsidRPr="00214CC6">
        <w:t>Restorative</w:t>
      </w:r>
      <w:r w:rsidR="009D42B6" w:rsidRPr="00214CC6">
        <w:t xml:space="preserve"> </w:t>
      </w:r>
      <w:r w:rsidR="007B25E7" w:rsidRPr="00214CC6">
        <w:t>Care</w:t>
      </w:r>
      <w:r w:rsidR="009D42B6" w:rsidRPr="00214CC6">
        <w:t xml:space="preserve"> </w:t>
      </w:r>
      <w:r w:rsidR="007B25E7" w:rsidRPr="00214CC6">
        <w:t>Programme</w:t>
      </w:r>
      <w:r w:rsidR="009D42B6" w:rsidRPr="00214CC6">
        <w:t xml:space="preserve"> </w:t>
      </w:r>
      <w:r w:rsidR="000E2F7C" w:rsidRPr="00214CC6">
        <w:t>(STRC)</w:t>
      </w:r>
      <w:r w:rsidR="007B25E7" w:rsidRPr="00214CC6">
        <w:t>.</w:t>
      </w:r>
    </w:p>
    <w:p w14:paraId="616F3C23" w14:textId="543530B5" w:rsidR="009D42B6" w:rsidRPr="00214CC6" w:rsidRDefault="00642E8F" w:rsidP="00577087">
      <w:pPr>
        <w:pStyle w:val="BodyText"/>
      </w:pPr>
      <w:r w:rsidRPr="00214CC6">
        <w:fldChar w:fldCharType="begin"/>
      </w:r>
      <w:r w:rsidRPr="00214CC6">
        <w:instrText xml:space="preserve"> REF _Ref2078431 \h  \* MERGEFORMAT </w:instrText>
      </w:r>
      <w:r w:rsidRPr="00214CC6">
        <w:fldChar w:fldCharType="separate"/>
      </w:r>
      <w:r w:rsidR="007621BE" w:rsidRPr="00736CCE">
        <w:t>Chart</w:t>
      </w:r>
      <w:r w:rsidR="007621BE">
        <w:t xml:space="preserve"> </w:t>
      </w:r>
      <w:r w:rsidR="007621BE">
        <w:rPr>
          <w:noProof/>
        </w:rPr>
        <w:t>3</w:t>
      </w:r>
      <w:r w:rsidR="007621BE" w:rsidRPr="00736CCE">
        <w:rPr>
          <w:noProof/>
        </w:rPr>
        <w:t>.</w:t>
      </w:r>
      <w:r w:rsidR="007621BE">
        <w:rPr>
          <w:noProof/>
        </w:rPr>
        <w:t>1</w:t>
      </w:r>
      <w:r w:rsidRPr="00214CC6">
        <w:fldChar w:fldCharType="end"/>
      </w:r>
      <w:r w:rsidR="009D42B6" w:rsidRPr="00214CC6">
        <w:t xml:space="preserve"> </w:t>
      </w:r>
      <w:r w:rsidR="00B442BB" w:rsidRPr="00214CC6">
        <w:t>show</w:t>
      </w:r>
      <w:r w:rsidR="005842B0" w:rsidRPr="00214CC6">
        <w:t>s</w:t>
      </w:r>
      <w:r w:rsidR="009D42B6" w:rsidRPr="00214CC6">
        <w:t xml:space="preserve"> </w:t>
      </w:r>
      <w:r w:rsidR="005842B0" w:rsidRPr="00214CC6">
        <w:t>the</w:t>
      </w:r>
      <w:r w:rsidR="009D42B6" w:rsidRPr="00214CC6">
        <w:t xml:space="preserve"> </w:t>
      </w:r>
      <w:r w:rsidR="005842B0" w:rsidRPr="00214CC6">
        <w:t>changes</w:t>
      </w:r>
      <w:r w:rsidR="009D42B6" w:rsidRPr="00214CC6">
        <w:t xml:space="preserve"> </w:t>
      </w:r>
      <w:r w:rsidR="005842B0" w:rsidRPr="00214CC6">
        <w:t>in</w:t>
      </w:r>
      <w:r w:rsidR="009D42B6" w:rsidRPr="00214CC6">
        <w:t xml:space="preserve"> </w:t>
      </w:r>
      <w:r w:rsidR="005842B0" w:rsidRPr="00214CC6">
        <w:t>the</w:t>
      </w:r>
      <w:r w:rsidR="009D42B6" w:rsidRPr="00214CC6">
        <w:t xml:space="preserve"> </w:t>
      </w:r>
      <w:r w:rsidR="005842B0" w:rsidRPr="00214CC6">
        <w:t>target</w:t>
      </w:r>
      <w:r w:rsidR="009D42B6" w:rsidRPr="00214CC6">
        <w:t xml:space="preserve"> </w:t>
      </w:r>
      <w:r w:rsidR="00B442BB" w:rsidRPr="00214CC6">
        <w:t>ratio</w:t>
      </w:r>
      <w:r w:rsidR="005842B0" w:rsidRPr="00214CC6">
        <w:t>s</w:t>
      </w:r>
      <w:r w:rsidR="009D42B6" w:rsidRPr="00214CC6">
        <w:t xml:space="preserve"> </w:t>
      </w:r>
      <w:r w:rsidR="00B442BB" w:rsidRPr="00214CC6">
        <w:t>since</w:t>
      </w:r>
      <w:r w:rsidR="009D42B6" w:rsidRPr="00214CC6">
        <w:t xml:space="preserve"> </w:t>
      </w:r>
      <w:r w:rsidR="00D32A61" w:rsidRPr="00214CC6">
        <w:t>1985</w:t>
      </w:r>
      <w:r w:rsidR="009D42B6" w:rsidRPr="00214CC6">
        <w:t xml:space="preserve"> </w:t>
      </w:r>
      <w:r w:rsidR="00B442BB" w:rsidRPr="00214CC6">
        <w:t>and</w:t>
      </w:r>
      <w:r w:rsidR="009D42B6" w:rsidRPr="00214CC6">
        <w:t xml:space="preserve"> </w:t>
      </w:r>
      <w:r w:rsidR="00B442BB" w:rsidRPr="00214CC6">
        <w:t>the</w:t>
      </w:r>
      <w:r w:rsidR="009D42B6" w:rsidRPr="00214CC6">
        <w:t xml:space="preserve"> </w:t>
      </w:r>
      <w:r w:rsidR="00B442BB" w:rsidRPr="00214CC6">
        <w:t>pl</w:t>
      </w:r>
      <w:bookmarkStart w:id="174" w:name="_Ref447870399"/>
      <w:bookmarkStart w:id="175" w:name="_Ref452528405"/>
      <w:r w:rsidRPr="00214CC6">
        <w:t>anned</w:t>
      </w:r>
      <w:r w:rsidR="009D42B6" w:rsidRPr="00214CC6">
        <w:t xml:space="preserve"> </w:t>
      </w:r>
      <w:r w:rsidRPr="00214CC6">
        <w:t>increase</w:t>
      </w:r>
      <w:r w:rsidR="009D42B6" w:rsidRPr="00214CC6">
        <w:t xml:space="preserve"> </w:t>
      </w:r>
      <w:r w:rsidRPr="00214CC6">
        <w:t>through</w:t>
      </w:r>
      <w:r w:rsidR="009D42B6" w:rsidRPr="00214CC6">
        <w:t xml:space="preserve"> </w:t>
      </w:r>
      <w:r w:rsidRPr="00214CC6">
        <w:t>to</w:t>
      </w:r>
      <w:r w:rsidR="009D42B6" w:rsidRPr="00214CC6">
        <w:t xml:space="preserve"> </w:t>
      </w:r>
      <w:r w:rsidRPr="00214CC6">
        <w:t>2022.</w:t>
      </w:r>
    </w:p>
    <w:p w14:paraId="0EB9C347" w14:textId="4E6FDFA9" w:rsidR="00642E8F" w:rsidRPr="00736CCE" w:rsidRDefault="00642E8F" w:rsidP="00F97CCC">
      <w:pPr>
        <w:pStyle w:val="Caption"/>
      </w:pPr>
      <w:bookmarkStart w:id="176" w:name="_Ref2078431"/>
      <w:bookmarkStart w:id="177" w:name="_Toc2536745"/>
      <w:bookmarkStart w:id="178" w:name="_Toc39040487"/>
      <w:bookmarkEnd w:id="174"/>
      <w:bookmarkEnd w:id="175"/>
      <w:r w:rsidRPr="00736CC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rsidRPr="00736CCE">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w:t>
      </w:r>
      <w:r w:rsidR="009D64CB">
        <w:rPr>
          <w:noProof/>
        </w:rPr>
        <w:fldChar w:fldCharType="end"/>
      </w:r>
      <w:bookmarkEnd w:id="176"/>
      <w:r w:rsidR="00DB5639" w:rsidRPr="00736CCE">
        <w:t>:</w:t>
      </w:r>
      <w:r w:rsidR="009D42B6">
        <w:t xml:space="preserve"> </w:t>
      </w:r>
      <w:r w:rsidRPr="00736CCE">
        <w:t>Increase</w:t>
      </w:r>
      <w:r w:rsidR="009D42B6">
        <w:t xml:space="preserve"> </w:t>
      </w:r>
      <w:r w:rsidRPr="00736CCE">
        <w:t>in</w:t>
      </w:r>
      <w:r w:rsidR="009D42B6">
        <w:t xml:space="preserve"> </w:t>
      </w:r>
      <w:r w:rsidRPr="00736CCE">
        <w:t>target</w:t>
      </w:r>
      <w:r w:rsidR="009D42B6">
        <w:t xml:space="preserve"> </w:t>
      </w:r>
      <w:r w:rsidRPr="00736CCE">
        <w:t>provision</w:t>
      </w:r>
      <w:r w:rsidR="009D42B6">
        <w:t xml:space="preserve"> </w:t>
      </w:r>
      <w:r w:rsidRPr="00736CCE">
        <w:t>ratios,</w:t>
      </w:r>
      <w:r w:rsidR="009D42B6">
        <w:t xml:space="preserve"> </w:t>
      </w:r>
      <w:r w:rsidRPr="00736CCE">
        <w:t>1985-2022</w:t>
      </w:r>
      <w:bookmarkEnd w:id="177"/>
      <w:bookmarkEnd w:id="178"/>
    </w:p>
    <w:p w14:paraId="07853817" w14:textId="174D00BD" w:rsidR="00B442BB" w:rsidRPr="00214CC6" w:rsidRDefault="006A6F9A" w:rsidP="000D2A08">
      <w:pPr>
        <w:pStyle w:val="BodyText"/>
        <w:rPr>
          <w:lang w:eastAsia="en-AU"/>
        </w:rPr>
      </w:pPr>
      <w:r w:rsidRPr="00214CC6">
        <w:rPr>
          <w:noProof/>
          <w:lang w:eastAsia="en-AU"/>
        </w:rPr>
        <w:drawing>
          <wp:inline distT="0" distB="0" distL="0" distR="0" wp14:anchorId="0634F9FD" wp14:editId="0C4FE343">
            <wp:extent cx="6120130" cy="1697747"/>
            <wp:effectExtent l="0" t="0" r="0" b="0"/>
            <wp:docPr id="49" name="Picture 49" descr="Chart 3.1: Increase in target provision ratios, 1985-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0D8E.10ABCF7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6120130" cy="1697747"/>
                    </a:xfrm>
                    <a:prstGeom prst="rect">
                      <a:avLst/>
                    </a:prstGeom>
                    <a:noFill/>
                    <a:ln>
                      <a:noFill/>
                    </a:ln>
                  </pic:spPr>
                </pic:pic>
              </a:graphicData>
            </a:graphic>
          </wp:inline>
        </w:drawing>
      </w:r>
    </w:p>
    <w:p w14:paraId="2FB676E6" w14:textId="77777777" w:rsidR="009D42B6" w:rsidRDefault="00A51E42" w:rsidP="00B10FFB">
      <w:pPr>
        <w:pStyle w:val="BodyTextAfterTableFigure"/>
      </w:pPr>
      <w:r w:rsidRPr="00736CCE">
        <w:t>Implementation</w:t>
      </w:r>
      <w:r w:rsidR="009D42B6">
        <w:t xml:space="preserve"> </w:t>
      </w:r>
      <w:r w:rsidRPr="00736CCE">
        <w:t>of</w:t>
      </w:r>
      <w:r w:rsidR="009D42B6">
        <w:t xml:space="preserve"> </w:t>
      </w:r>
      <w:r w:rsidRPr="00736CCE">
        <w:t>the</w:t>
      </w:r>
      <w:r w:rsidR="009D42B6">
        <w:t xml:space="preserve"> </w:t>
      </w:r>
      <w:r w:rsidRPr="00736CCE">
        <w:t>current</w:t>
      </w:r>
      <w:r w:rsidR="009D42B6">
        <w:t xml:space="preserve"> </w:t>
      </w:r>
      <w:r w:rsidRPr="00736CCE">
        <w:t>target</w:t>
      </w:r>
      <w:r w:rsidR="009D42B6">
        <w:t xml:space="preserve"> </w:t>
      </w:r>
      <w:r w:rsidRPr="00736CCE">
        <w:t>provision</w:t>
      </w:r>
      <w:r w:rsidR="009D42B6">
        <w:t xml:space="preserve"> </w:t>
      </w:r>
      <w:r w:rsidRPr="00736CCE">
        <w:t>ratio</w:t>
      </w:r>
      <w:r w:rsidR="009D42B6">
        <w:t xml:space="preserve"> </w:t>
      </w:r>
      <w:r w:rsidRPr="00736CCE">
        <w:t>will</w:t>
      </w:r>
      <w:r w:rsidR="009D42B6">
        <w:t xml:space="preserve"> </w:t>
      </w:r>
      <w:r w:rsidR="006E73F9" w:rsidRPr="00736CCE">
        <w:t>continue</w:t>
      </w:r>
      <w:r w:rsidR="009D42B6">
        <w:t xml:space="preserve"> </w:t>
      </w:r>
      <w:r w:rsidR="006E73F9" w:rsidRPr="00736CCE">
        <w:t>to</w:t>
      </w:r>
      <w:r w:rsidR="009D42B6">
        <w:t xml:space="preserve"> </w:t>
      </w:r>
      <w:r w:rsidR="006E73F9" w:rsidRPr="00736CCE">
        <w:t>see</w:t>
      </w:r>
      <w:r w:rsidR="009D42B6">
        <w:t xml:space="preserve"> </w:t>
      </w:r>
      <w:r w:rsidRPr="00736CCE">
        <w:t>an</w:t>
      </w:r>
      <w:r w:rsidR="009D42B6">
        <w:t xml:space="preserve"> </w:t>
      </w:r>
      <w:r w:rsidRPr="00736CCE">
        <w:t>overall</w:t>
      </w:r>
      <w:r w:rsidR="009D42B6">
        <w:t xml:space="preserve"> </w:t>
      </w:r>
      <w:r w:rsidRPr="00736CCE">
        <w:t>increase</w:t>
      </w:r>
      <w:r w:rsidR="009D42B6">
        <w:t xml:space="preserve"> </w:t>
      </w:r>
      <w:r w:rsidRPr="00736CCE">
        <w:t>in</w:t>
      </w:r>
      <w:r w:rsidR="009D42B6">
        <w:t xml:space="preserve"> </w:t>
      </w:r>
      <w:r w:rsidRPr="00736CCE">
        <w:t>the</w:t>
      </w:r>
      <w:r w:rsidR="009D42B6">
        <w:t xml:space="preserve"> </w:t>
      </w:r>
      <w:r w:rsidRPr="00736CCE">
        <w:t>supply</w:t>
      </w:r>
      <w:r w:rsidR="009D42B6">
        <w:t xml:space="preserve"> </w:t>
      </w:r>
      <w:r w:rsidRPr="00736CCE">
        <w:t>of</w:t>
      </w:r>
      <w:r w:rsidR="009D42B6">
        <w:t xml:space="preserve"> </w:t>
      </w:r>
      <w:r w:rsidRPr="00736CCE">
        <w:t>home</w:t>
      </w:r>
      <w:r w:rsidR="009D42B6">
        <w:t xml:space="preserve"> </w:t>
      </w:r>
      <w:r w:rsidR="00166D0C" w:rsidRPr="00736CCE">
        <w:t>care</w:t>
      </w:r>
      <w:r w:rsidR="009D42B6">
        <w:t xml:space="preserve"> </w:t>
      </w:r>
      <w:r w:rsidR="00166D0C" w:rsidRPr="00736CCE">
        <w:t>packages</w:t>
      </w:r>
      <w:r w:rsidR="009D42B6">
        <w:t xml:space="preserve"> </w:t>
      </w:r>
      <w:r w:rsidRPr="00736CCE">
        <w:t>and</w:t>
      </w:r>
      <w:r w:rsidR="009D42B6">
        <w:t xml:space="preserve"> </w:t>
      </w:r>
      <w:r w:rsidRPr="00736CCE">
        <w:t>residential</w:t>
      </w:r>
      <w:r w:rsidR="009D42B6">
        <w:t xml:space="preserve"> </w:t>
      </w:r>
      <w:r w:rsidRPr="00736CCE">
        <w:t>care</w:t>
      </w:r>
      <w:r w:rsidR="009D42B6">
        <w:t xml:space="preserve"> </w:t>
      </w:r>
      <w:r w:rsidRPr="00736CCE">
        <w:t>places.</w:t>
      </w:r>
      <w:r w:rsidR="009D42B6">
        <w:t xml:space="preserve"> </w:t>
      </w:r>
      <w:r w:rsidRPr="00736CCE">
        <w:t>However,</w:t>
      </w:r>
      <w:r w:rsidR="009D42B6">
        <w:t xml:space="preserve"> </w:t>
      </w:r>
      <w:r w:rsidRPr="00736CCE">
        <w:t>the</w:t>
      </w:r>
      <w:r w:rsidR="009D42B6">
        <w:t xml:space="preserve"> </w:t>
      </w:r>
      <w:r w:rsidRPr="00736CCE">
        <w:t>changes</w:t>
      </w:r>
      <w:r w:rsidR="009D42B6">
        <w:t xml:space="preserve"> </w:t>
      </w:r>
      <w:r w:rsidR="006E73F9" w:rsidRPr="00736CCE">
        <w:t>result</w:t>
      </w:r>
      <w:r w:rsidR="009D42B6">
        <w:t xml:space="preserve"> </w:t>
      </w:r>
      <w:r w:rsidR="006E73F9" w:rsidRPr="00736CCE">
        <w:t>in</w:t>
      </w:r>
      <w:r w:rsidR="009D42B6">
        <w:t xml:space="preserve"> </w:t>
      </w:r>
      <w:r w:rsidRPr="00736CCE">
        <w:t>the</w:t>
      </w:r>
      <w:r w:rsidR="009D42B6">
        <w:t xml:space="preserve"> </w:t>
      </w:r>
      <w:r w:rsidR="00EE7FD0" w:rsidRPr="00736CCE">
        <w:t>number</w:t>
      </w:r>
      <w:r w:rsidR="009D42B6">
        <w:t xml:space="preserve"> </w:t>
      </w:r>
      <w:r w:rsidRPr="00736CCE">
        <w:t>of</w:t>
      </w:r>
      <w:r w:rsidR="009D42B6">
        <w:t xml:space="preserve"> </w:t>
      </w:r>
      <w:r w:rsidRPr="00736CCE">
        <w:t>home</w:t>
      </w:r>
      <w:r w:rsidR="009D42B6">
        <w:t xml:space="preserve"> </w:t>
      </w:r>
      <w:r w:rsidRPr="00736CCE">
        <w:t>care</w:t>
      </w:r>
      <w:r w:rsidR="009D42B6">
        <w:t xml:space="preserve"> </w:t>
      </w:r>
      <w:r w:rsidRPr="00736CCE">
        <w:t>p</w:t>
      </w:r>
      <w:r w:rsidR="00166D0C" w:rsidRPr="00736CCE">
        <w:t>ackages</w:t>
      </w:r>
      <w:r w:rsidR="009D42B6">
        <w:t xml:space="preserve"> </w:t>
      </w:r>
      <w:r w:rsidRPr="00736CCE">
        <w:t>increasing</w:t>
      </w:r>
      <w:r w:rsidR="009D42B6">
        <w:t xml:space="preserve"> </w:t>
      </w:r>
      <w:r w:rsidRPr="00736CCE">
        <w:t>at</w:t>
      </w:r>
      <w:r w:rsidR="009D42B6">
        <w:t xml:space="preserve"> </w:t>
      </w:r>
      <w:r w:rsidRPr="00736CCE">
        <w:t>a</w:t>
      </w:r>
      <w:r w:rsidR="009D42B6">
        <w:t xml:space="preserve"> </w:t>
      </w:r>
      <w:r w:rsidRPr="00736CCE">
        <w:t>faster</w:t>
      </w:r>
      <w:r w:rsidR="009D42B6">
        <w:t xml:space="preserve"> </w:t>
      </w:r>
      <w:r w:rsidRPr="00736CCE">
        <w:t>rate</w:t>
      </w:r>
      <w:r w:rsidR="009D42B6">
        <w:t xml:space="preserve"> </w:t>
      </w:r>
      <w:r w:rsidRPr="00736CCE">
        <w:t>than</w:t>
      </w:r>
      <w:r w:rsidR="009D42B6">
        <w:t xml:space="preserve"> </w:t>
      </w:r>
      <w:r w:rsidRPr="00736CCE">
        <w:t>residential</w:t>
      </w:r>
      <w:r w:rsidR="009D42B6">
        <w:t xml:space="preserve"> </w:t>
      </w:r>
      <w:r w:rsidRPr="00736CCE">
        <w:t>care</w:t>
      </w:r>
      <w:r w:rsidR="009D42B6">
        <w:t xml:space="preserve"> </w:t>
      </w:r>
      <w:r w:rsidRPr="00736CCE">
        <w:t>places,</w:t>
      </w:r>
      <w:r w:rsidR="009D42B6">
        <w:t xml:space="preserve"> </w:t>
      </w:r>
      <w:r w:rsidRPr="00736CCE">
        <w:t>which</w:t>
      </w:r>
      <w:r w:rsidR="009D42B6">
        <w:t xml:space="preserve"> </w:t>
      </w:r>
      <w:r w:rsidRPr="00736CCE">
        <w:t>reflects</w:t>
      </w:r>
      <w:r w:rsidR="009D42B6">
        <w:t xml:space="preserve"> </w:t>
      </w:r>
      <w:r w:rsidRPr="00736CCE">
        <w:t>the</w:t>
      </w:r>
      <w:r w:rsidR="009D42B6">
        <w:t xml:space="preserve"> </w:t>
      </w:r>
      <w:r w:rsidRPr="00736CCE">
        <w:t>Government’s</w:t>
      </w:r>
      <w:r w:rsidR="009D42B6">
        <w:t xml:space="preserve"> </w:t>
      </w:r>
      <w:r w:rsidRPr="00736CCE">
        <w:t>response</w:t>
      </w:r>
      <w:r w:rsidR="009D42B6">
        <w:t xml:space="preserve"> </w:t>
      </w:r>
      <w:r w:rsidRPr="00736CCE">
        <w:t>to</w:t>
      </w:r>
      <w:r w:rsidR="009D42B6">
        <w:t xml:space="preserve"> </w:t>
      </w:r>
      <w:r w:rsidRPr="00736CCE">
        <w:t>the</w:t>
      </w:r>
      <w:r w:rsidR="009D42B6">
        <w:t xml:space="preserve"> </w:t>
      </w:r>
      <w:r w:rsidRPr="00736CCE">
        <w:t>increasing</w:t>
      </w:r>
      <w:r w:rsidR="009D42B6">
        <w:t xml:space="preserve"> </w:t>
      </w:r>
      <w:r w:rsidRPr="00736CCE">
        <w:t>number</w:t>
      </w:r>
      <w:r w:rsidR="009D42B6">
        <w:t xml:space="preserve"> </w:t>
      </w:r>
      <w:r w:rsidRPr="00736CCE">
        <w:t>of</w:t>
      </w:r>
      <w:r w:rsidR="009D42B6">
        <w:t xml:space="preserve"> </w:t>
      </w:r>
      <w:r w:rsidRPr="00736CCE">
        <w:t>consumers</w:t>
      </w:r>
      <w:r w:rsidR="009D42B6">
        <w:t xml:space="preserve"> </w:t>
      </w:r>
      <w:r w:rsidRPr="00736CCE">
        <w:t>wishing</w:t>
      </w:r>
      <w:r w:rsidR="009D42B6">
        <w:t xml:space="preserve"> </w:t>
      </w:r>
      <w:r w:rsidRPr="00736CCE">
        <w:t>to</w:t>
      </w:r>
      <w:r w:rsidR="009D42B6">
        <w:t xml:space="preserve"> </w:t>
      </w:r>
      <w:r w:rsidRPr="00736CCE">
        <w:t>remain</w:t>
      </w:r>
      <w:r w:rsidR="009D42B6">
        <w:t xml:space="preserve"> </w:t>
      </w:r>
      <w:r w:rsidRPr="00736CCE">
        <w:t>in</w:t>
      </w:r>
      <w:r w:rsidR="009D42B6">
        <w:t xml:space="preserve"> </w:t>
      </w:r>
      <w:r w:rsidRPr="00736CCE">
        <w:t>their</w:t>
      </w:r>
      <w:r w:rsidR="009D42B6">
        <w:t xml:space="preserve"> </w:t>
      </w:r>
      <w:r w:rsidRPr="00736CCE">
        <w:t>own</w:t>
      </w:r>
      <w:r w:rsidR="009D42B6">
        <w:t xml:space="preserve"> </w:t>
      </w:r>
      <w:r w:rsidRPr="00736CCE">
        <w:t>homes.</w:t>
      </w:r>
    </w:p>
    <w:p w14:paraId="76B16763" w14:textId="463D71E3" w:rsidR="00472314" w:rsidRPr="00214CC6" w:rsidRDefault="00C20E55" w:rsidP="008D70E7">
      <w:pPr>
        <w:pStyle w:val="BodyText"/>
        <w:rPr>
          <w:lang w:val="en-GB"/>
        </w:rPr>
      </w:pPr>
      <w:r>
        <w:rPr>
          <w:lang w:val="en-GB"/>
        </w:rPr>
        <w:t>U</w:t>
      </w:r>
      <w:r w:rsidR="00472314" w:rsidRPr="00214CC6">
        <w:rPr>
          <w:lang w:val="en-GB"/>
        </w:rPr>
        <w:t>p</w:t>
      </w:r>
      <w:r w:rsidR="009D42B6" w:rsidRPr="00214CC6">
        <w:rPr>
          <w:lang w:val="en-GB"/>
        </w:rPr>
        <w:t xml:space="preserve"> </w:t>
      </w:r>
      <w:r w:rsidR="00472314" w:rsidRPr="00214CC6">
        <w:rPr>
          <w:lang w:val="en-GB"/>
        </w:rPr>
        <w:t>until</w:t>
      </w:r>
      <w:r w:rsidR="009D42B6" w:rsidRPr="00214CC6">
        <w:rPr>
          <w:lang w:val="en-GB"/>
        </w:rPr>
        <w:t xml:space="preserve"> </w:t>
      </w:r>
      <w:r>
        <w:rPr>
          <w:lang w:val="en-GB"/>
        </w:rPr>
        <w:t>201</w:t>
      </w:r>
      <w:r w:rsidR="000D7682">
        <w:rPr>
          <w:lang w:val="en-GB"/>
        </w:rPr>
        <w:t>5-16</w:t>
      </w:r>
      <w:r w:rsidR="00472314" w:rsidRPr="00214CC6">
        <w:rPr>
          <w:lang w:val="en-GB"/>
        </w:rPr>
        <w:t>,</w:t>
      </w:r>
      <w:r w:rsidR="009D42B6" w:rsidRPr="00214CC6">
        <w:rPr>
          <w:lang w:val="en-GB"/>
        </w:rPr>
        <w:t xml:space="preserve"> </w:t>
      </w:r>
      <w:r w:rsidR="00472314" w:rsidRPr="00214CC6">
        <w:rPr>
          <w:lang w:val="en-GB"/>
        </w:rPr>
        <w:t>the</w:t>
      </w:r>
      <w:r w:rsidR="009D42B6" w:rsidRPr="00214CC6">
        <w:rPr>
          <w:lang w:val="en-GB"/>
        </w:rPr>
        <w:t xml:space="preserve"> </w:t>
      </w:r>
      <w:r w:rsidR="00472314" w:rsidRPr="00214CC6">
        <w:rPr>
          <w:lang w:val="en-GB"/>
        </w:rPr>
        <w:t>Department</w:t>
      </w:r>
      <w:r w:rsidR="009D42B6" w:rsidRPr="00214CC6">
        <w:rPr>
          <w:lang w:val="en-GB"/>
        </w:rPr>
        <w:t xml:space="preserve"> </w:t>
      </w:r>
      <w:r w:rsidR="00472314" w:rsidRPr="00214CC6">
        <w:rPr>
          <w:lang w:val="en-GB"/>
        </w:rPr>
        <w:t>published</w:t>
      </w:r>
      <w:r w:rsidR="009D42B6" w:rsidRPr="00214CC6">
        <w:rPr>
          <w:lang w:val="en-GB"/>
        </w:rPr>
        <w:t xml:space="preserve"> </w:t>
      </w:r>
      <w:r w:rsidR="00472314" w:rsidRPr="00214CC6">
        <w:rPr>
          <w:lang w:val="en-GB"/>
        </w:rPr>
        <w:t>achieved</w:t>
      </w:r>
      <w:r w:rsidR="009D42B6" w:rsidRPr="00214CC6">
        <w:rPr>
          <w:lang w:val="en-GB"/>
        </w:rPr>
        <w:t xml:space="preserve"> </w:t>
      </w:r>
      <w:r w:rsidR="00472314" w:rsidRPr="00214CC6">
        <w:rPr>
          <w:lang w:val="en-GB"/>
        </w:rPr>
        <w:t>ratios</w:t>
      </w:r>
      <w:r w:rsidR="009D42B6" w:rsidRPr="00214CC6">
        <w:rPr>
          <w:lang w:val="en-GB"/>
        </w:rPr>
        <w:t xml:space="preserve"> </w:t>
      </w:r>
      <w:r w:rsidR="00472314" w:rsidRPr="00214CC6">
        <w:rPr>
          <w:lang w:val="en-GB"/>
        </w:rPr>
        <w:t>for</w:t>
      </w:r>
      <w:r w:rsidR="009D42B6" w:rsidRPr="00214CC6">
        <w:rPr>
          <w:lang w:val="en-GB"/>
        </w:rPr>
        <w:t xml:space="preserve"> </w:t>
      </w:r>
      <w:r w:rsidR="00472314" w:rsidRPr="00214CC6">
        <w:rPr>
          <w:lang w:val="en-GB"/>
        </w:rPr>
        <w:t>the</w:t>
      </w:r>
      <w:r w:rsidR="009D42B6" w:rsidRPr="00214CC6">
        <w:rPr>
          <w:lang w:val="en-GB"/>
        </w:rPr>
        <w:t xml:space="preserve"> </w:t>
      </w:r>
      <w:r w:rsidR="00472314" w:rsidRPr="00214CC6">
        <w:rPr>
          <w:lang w:val="en-GB"/>
        </w:rPr>
        <w:t>overall</w:t>
      </w:r>
      <w:r w:rsidR="009D42B6" w:rsidRPr="00214CC6">
        <w:rPr>
          <w:lang w:val="en-GB"/>
        </w:rPr>
        <w:t xml:space="preserve"> </w:t>
      </w:r>
      <w:r w:rsidR="00472314" w:rsidRPr="00214CC6">
        <w:rPr>
          <w:lang w:val="en-GB"/>
        </w:rPr>
        <w:t>provision</w:t>
      </w:r>
      <w:r w:rsidR="009D42B6" w:rsidRPr="00214CC6">
        <w:rPr>
          <w:lang w:val="en-GB"/>
        </w:rPr>
        <w:t xml:space="preserve"> </w:t>
      </w:r>
      <w:r w:rsidR="00472314" w:rsidRPr="00214CC6">
        <w:rPr>
          <w:lang w:val="en-GB"/>
        </w:rPr>
        <w:t>target</w:t>
      </w:r>
      <w:r w:rsidR="009D42B6" w:rsidRPr="00214CC6">
        <w:rPr>
          <w:lang w:val="en-GB"/>
        </w:rPr>
        <w:t xml:space="preserve"> </w:t>
      </w:r>
      <w:r w:rsidR="00430A39" w:rsidRPr="00214CC6">
        <w:rPr>
          <w:lang w:val="en-GB"/>
        </w:rPr>
        <w:t>and</w:t>
      </w:r>
      <w:r w:rsidR="009D42B6" w:rsidRPr="00214CC6">
        <w:rPr>
          <w:lang w:val="en-GB"/>
        </w:rPr>
        <w:t xml:space="preserve"> </w:t>
      </w:r>
      <w:r w:rsidR="00472314" w:rsidRPr="00214CC6">
        <w:rPr>
          <w:lang w:val="en-GB"/>
        </w:rPr>
        <w:t>for</w:t>
      </w:r>
      <w:r w:rsidR="009D42B6" w:rsidRPr="00214CC6">
        <w:rPr>
          <w:lang w:val="en-GB"/>
        </w:rPr>
        <w:t xml:space="preserve"> </w:t>
      </w:r>
      <w:r w:rsidR="00472314" w:rsidRPr="00214CC6">
        <w:rPr>
          <w:lang w:val="en-GB"/>
        </w:rPr>
        <w:t>both</w:t>
      </w:r>
      <w:r w:rsidR="009D42B6" w:rsidRPr="00214CC6">
        <w:rPr>
          <w:lang w:val="en-GB"/>
        </w:rPr>
        <w:t xml:space="preserve"> </w:t>
      </w:r>
      <w:r w:rsidR="00472314" w:rsidRPr="00214CC6">
        <w:rPr>
          <w:lang w:val="en-GB"/>
        </w:rPr>
        <w:t>home</w:t>
      </w:r>
      <w:r w:rsidR="009D42B6" w:rsidRPr="00214CC6">
        <w:rPr>
          <w:lang w:val="en-GB"/>
        </w:rPr>
        <w:t xml:space="preserve"> </w:t>
      </w:r>
      <w:r w:rsidR="00472314" w:rsidRPr="00214CC6">
        <w:rPr>
          <w:lang w:val="en-GB"/>
        </w:rPr>
        <w:t>care</w:t>
      </w:r>
      <w:r w:rsidR="009D42B6" w:rsidRPr="00214CC6">
        <w:rPr>
          <w:lang w:val="en-GB"/>
        </w:rPr>
        <w:t xml:space="preserve"> </w:t>
      </w:r>
      <w:r w:rsidR="00472314" w:rsidRPr="00214CC6">
        <w:rPr>
          <w:lang w:val="en-GB"/>
        </w:rPr>
        <w:t>and</w:t>
      </w:r>
      <w:r w:rsidR="009D42B6" w:rsidRPr="00214CC6">
        <w:rPr>
          <w:lang w:val="en-GB"/>
        </w:rPr>
        <w:t xml:space="preserve"> </w:t>
      </w:r>
      <w:r w:rsidR="00472314" w:rsidRPr="00214CC6">
        <w:rPr>
          <w:lang w:val="en-GB"/>
        </w:rPr>
        <w:t>residential</w:t>
      </w:r>
      <w:r w:rsidR="009D42B6" w:rsidRPr="00214CC6">
        <w:rPr>
          <w:lang w:val="en-GB"/>
        </w:rPr>
        <w:t xml:space="preserve"> </w:t>
      </w:r>
      <w:r w:rsidR="00472314" w:rsidRPr="00214CC6">
        <w:rPr>
          <w:lang w:val="en-GB"/>
        </w:rPr>
        <w:t>care</w:t>
      </w:r>
      <w:r w:rsidR="009D42B6" w:rsidRPr="00214CC6">
        <w:rPr>
          <w:lang w:val="en-GB"/>
        </w:rPr>
        <w:t xml:space="preserve"> </w:t>
      </w:r>
      <w:r w:rsidR="00472314" w:rsidRPr="00214CC6">
        <w:rPr>
          <w:lang w:val="en-GB"/>
        </w:rPr>
        <w:t>in</w:t>
      </w:r>
      <w:r w:rsidR="009D42B6" w:rsidRPr="00214CC6">
        <w:rPr>
          <w:lang w:val="en-GB"/>
        </w:rPr>
        <w:t xml:space="preserve"> </w:t>
      </w:r>
      <w:r w:rsidR="00472314" w:rsidRPr="00214CC6">
        <w:rPr>
          <w:lang w:val="en-GB"/>
        </w:rPr>
        <w:t>a</w:t>
      </w:r>
      <w:r w:rsidR="009D42B6" w:rsidRPr="00214CC6">
        <w:rPr>
          <w:lang w:val="en-GB"/>
        </w:rPr>
        <w:t xml:space="preserve"> </w:t>
      </w:r>
      <w:r w:rsidR="00472314" w:rsidRPr="00214CC6">
        <w:rPr>
          <w:lang w:val="en-GB"/>
        </w:rPr>
        <w:t>consistent</w:t>
      </w:r>
      <w:r w:rsidR="009D42B6" w:rsidRPr="00214CC6">
        <w:rPr>
          <w:lang w:val="en-GB"/>
        </w:rPr>
        <w:t xml:space="preserve"> </w:t>
      </w:r>
      <w:r w:rsidR="00472314" w:rsidRPr="00214CC6">
        <w:rPr>
          <w:lang w:val="en-GB"/>
        </w:rPr>
        <w:t>and</w:t>
      </w:r>
      <w:r w:rsidR="009D42B6" w:rsidRPr="00214CC6">
        <w:rPr>
          <w:lang w:val="en-GB"/>
        </w:rPr>
        <w:t xml:space="preserve"> </w:t>
      </w:r>
      <w:r w:rsidR="00472314" w:rsidRPr="00214CC6">
        <w:rPr>
          <w:lang w:val="en-GB"/>
        </w:rPr>
        <w:t>comparable</w:t>
      </w:r>
      <w:r w:rsidR="009D42B6" w:rsidRPr="00214CC6">
        <w:rPr>
          <w:lang w:val="en-GB"/>
        </w:rPr>
        <w:t xml:space="preserve"> </w:t>
      </w:r>
      <w:r w:rsidR="00472314" w:rsidRPr="00214CC6">
        <w:rPr>
          <w:lang w:val="en-GB"/>
        </w:rPr>
        <w:t>way,</w:t>
      </w:r>
      <w:r w:rsidR="009D42B6" w:rsidRPr="00214CC6">
        <w:rPr>
          <w:lang w:val="en-GB"/>
        </w:rPr>
        <w:t xml:space="preserve"> </w:t>
      </w:r>
      <w:r w:rsidR="00472314" w:rsidRPr="00214CC6">
        <w:rPr>
          <w:lang w:val="en-GB"/>
        </w:rPr>
        <w:t>based</w:t>
      </w:r>
      <w:r w:rsidR="009D42B6" w:rsidRPr="00214CC6">
        <w:rPr>
          <w:lang w:val="en-GB"/>
        </w:rPr>
        <w:t xml:space="preserve"> </w:t>
      </w:r>
      <w:r w:rsidR="00472314" w:rsidRPr="00214CC6">
        <w:rPr>
          <w:lang w:val="en-GB"/>
        </w:rPr>
        <w:t>on</w:t>
      </w:r>
      <w:r w:rsidR="009D42B6" w:rsidRPr="00214CC6">
        <w:rPr>
          <w:lang w:val="en-GB"/>
        </w:rPr>
        <w:t xml:space="preserve"> </w:t>
      </w:r>
      <w:r w:rsidR="00472314" w:rsidRPr="00214CC6">
        <w:rPr>
          <w:lang w:val="en-GB"/>
        </w:rPr>
        <w:t>t</w:t>
      </w:r>
      <w:r w:rsidR="00C2102C" w:rsidRPr="00214CC6">
        <w:rPr>
          <w:lang w:val="en-GB"/>
        </w:rPr>
        <w:t>he</w:t>
      </w:r>
      <w:r w:rsidR="009D42B6" w:rsidRPr="00214CC6">
        <w:rPr>
          <w:lang w:val="en-GB"/>
        </w:rPr>
        <w:t xml:space="preserve"> </w:t>
      </w:r>
      <w:r w:rsidR="00C2102C" w:rsidRPr="00214CC6">
        <w:rPr>
          <w:lang w:val="en-GB"/>
        </w:rPr>
        <w:t>number</w:t>
      </w:r>
      <w:r w:rsidR="009D42B6" w:rsidRPr="00214CC6">
        <w:rPr>
          <w:lang w:val="en-GB"/>
        </w:rPr>
        <w:t xml:space="preserve"> </w:t>
      </w:r>
      <w:r w:rsidR="00C2102C" w:rsidRPr="00214CC6">
        <w:rPr>
          <w:lang w:val="en-GB"/>
        </w:rPr>
        <w:t>of</w:t>
      </w:r>
      <w:r w:rsidR="009D42B6" w:rsidRPr="00214CC6">
        <w:rPr>
          <w:lang w:val="en-GB"/>
        </w:rPr>
        <w:t xml:space="preserve"> </w:t>
      </w:r>
      <w:r w:rsidR="00C2102C" w:rsidRPr="00214CC6">
        <w:rPr>
          <w:lang w:val="en-GB"/>
        </w:rPr>
        <w:t>operational</w:t>
      </w:r>
      <w:r w:rsidR="009D42B6" w:rsidRPr="00214CC6">
        <w:rPr>
          <w:lang w:val="en-GB"/>
        </w:rPr>
        <w:t xml:space="preserve"> </w:t>
      </w:r>
      <w:r w:rsidR="00C2102C" w:rsidRPr="00214CC6">
        <w:rPr>
          <w:lang w:val="en-GB"/>
        </w:rPr>
        <w:t>places</w:t>
      </w:r>
      <w:r w:rsidR="009D42B6" w:rsidRPr="00214CC6">
        <w:rPr>
          <w:lang w:val="en-GB"/>
        </w:rPr>
        <w:t xml:space="preserve"> </w:t>
      </w:r>
      <w:r w:rsidR="00C2102C" w:rsidRPr="00214CC6">
        <w:rPr>
          <w:lang w:val="en-GB"/>
        </w:rPr>
        <w:t>(o</w:t>
      </w:r>
      <w:r w:rsidR="00472314" w:rsidRPr="00214CC6">
        <w:rPr>
          <w:lang w:val="en-GB"/>
        </w:rPr>
        <w:t>perational</w:t>
      </w:r>
      <w:r w:rsidR="009D42B6" w:rsidRPr="00214CC6">
        <w:rPr>
          <w:lang w:val="en-GB"/>
        </w:rPr>
        <w:t xml:space="preserve"> </w:t>
      </w:r>
      <w:r w:rsidR="00472314" w:rsidRPr="00214CC6">
        <w:rPr>
          <w:lang w:val="en-GB"/>
        </w:rPr>
        <w:t>places</w:t>
      </w:r>
      <w:r w:rsidR="009D42B6" w:rsidRPr="00214CC6">
        <w:rPr>
          <w:lang w:val="en-GB"/>
        </w:rPr>
        <w:t xml:space="preserve"> </w:t>
      </w:r>
      <w:r w:rsidR="00472314" w:rsidRPr="00214CC6">
        <w:rPr>
          <w:lang w:val="en-GB"/>
        </w:rPr>
        <w:t>included</w:t>
      </w:r>
      <w:r w:rsidR="009D42B6" w:rsidRPr="00214CC6">
        <w:rPr>
          <w:lang w:val="en-GB"/>
        </w:rPr>
        <w:t xml:space="preserve"> </w:t>
      </w:r>
      <w:r w:rsidR="00472314" w:rsidRPr="00214CC6">
        <w:rPr>
          <w:lang w:val="en-GB"/>
        </w:rPr>
        <w:t>a</w:t>
      </w:r>
      <w:r w:rsidR="00C2102C" w:rsidRPr="00214CC6">
        <w:rPr>
          <w:lang w:val="en-GB"/>
        </w:rPr>
        <w:t>llocated</w:t>
      </w:r>
      <w:r w:rsidR="009D42B6" w:rsidRPr="00214CC6">
        <w:rPr>
          <w:lang w:val="en-GB"/>
        </w:rPr>
        <w:t xml:space="preserve"> </w:t>
      </w:r>
      <w:r w:rsidR="00C2102C" w:rsidRPr="00214CC6">
        <w:rPr>
          <w:lang w:val="en-GB"/>
        </w:rPr>
        <w:t>places</w:t>
      </w:r>
      <w:r w:rsidR="009D42B6" w:rsidRPr="00214CC6">
        <w:rPr>
          <w:lang w:val="en-GB"/>
        </w:rPr>
        <w:t xml:space="preserve"> </w:t>
      </w:r>
      <w:r w:rsidR="00C2102C" w:rsidRPr="00214CC6">
        <w:rPr>
          <w:lang w:val="en-GB"/>
        </w:rPr>
        <w:t>that</w:t>
      </w:r>
      <w:r w:rsidR="009D42B6" w:rsidRPr="00214CC6">
        <w:rPr>
          <w:lang w:val="en-GB"/>
        </w:rPr>
        <w:t xml:space="preserve"> </w:t>
      </w:r>
      <w:r w:rsidR="00C2102C" w:rsidRPr="00214CC6">
        <w:rPr>
          <w:lang w:val="en-GB"/>
        </w:rPr>
        <w:t>are</w:t>
      </w:r>
      <w:r w:rsidR="009D42B6" w:rsidRPr="00214CC6">
        <w:rPr>
          <w:lang w:val="en-GB"/>
        </w:rPr>
        <w:t xml:space="preserve"> </w:t>
      </w:r>
      <w:r w:rsidR="00C2102C" w:rsidRPr="00214CC6">
        <w:rPr>
          <w:lang w:val="en-GB"/>
        </w:rPr>
        <w:t>vacant).</w:t>
      </w:r>
      <w:r w:rsidR="009D42B6" w:rsidRPr="00214CC6">
        <w:rPr>
          <w:lang w:val="en-GB"/>
        </w:rPr>
        <w:t xml:space="preserve"> </w:t>
      </w:r>
      <w:r w:rsidR="00472314" w:rsidRPr="00214CC6">
        <w:rPr>
          <w:lang w:val="en-GB"/>
        </w:rPr>
        <w:t>The</w:t>
      </w:r>
      <w:r w:rsidR="009D42B6" w:rsidRPr="00214CC6">
        <w:rPr>
          <w:lang w:val="en-GB"/>
        </w:rPr>
        <w:t xml:space="preserve"> </w:t>
      </w:r>
      <w:r w:rsidR="00472314" w:rsidRPr="00214CC6">
        <w:rPr>
          <w:lang w:val="en-GB"/>
        </w:rPr>
        <w:t>calculation</w:t>
      </w:r>
      <w:r w:rsidR="009D42B6" w:rsidRPr="00214CC6">
        <w:rPr>
          <w:lang w:val="en-GB"/>
        </w:rPr>
        <w:t xml:space="preserve"> </w:t>
      </w:r>
      <w:r w:rsidR="00472314" w:rsidRPr="00214CC6">
        <w:rPr>
          <w:lang w:val="en-GB"/>
        </w:rPr>
        <w:t>of</w:t>
      </w:r>
      <w:r w:rsidR="009D42B6" w:rsidRPr="00214CC6">
        <w:rPr>
          <w:lang w:val="en-GB"/>
        </w:rPr>
        <w:t xml:space="preserve"> </w:t>
      </w:r>
      <w:r w:rsidR="00472314" w:rsidRPr="00214CC6">
        <w:rPr>
          <w:lang w:val="en-GB"/>
        </w:rPr>
        <w:t>this</w:t>
      </w:r>
      <w:r w:rsidR="009D42B6" w:rsidRPr="00214CC6">
        <w:rPr>
          <w:lang w:val="en-GB"/>
        </w:rPr>
        <w:t xml:space="preserve"> </w:t>
      </w:r>
      <w:r w:rsidR="00472314" w:rsidRPr="00214CC6">
        <w:rPr>
          <w:lang w:val="en-GB"/>
        </w:rPr>
        <w:t>ratio</w:t>
      </w:r>
      <w:r w:rsidR="009D42B6" w:rsidRPr="00214CC6">
        <w:rPr>
          <w:lang w:val="en-GB"/>
        </w:rPr>
        <w:t xml:space="preserve"> </w:t>
      </w:r>
      <w:r w:rsidR="00472314" w:rsidRPr="00214CC6">
        <w:rPr>
          <w:lang w:val="en-GB"/>
        </w:rPr>
        <w:t>on</w:t>
      </w:r>
      <w:r w:rsidR="009D42B6" w:rsidRPr="00214CC6">
        <w:rPr>
          <w:lang w:val="en-GB"/>
        </w:rPr>
        <w:t xml:space="preserve"> </w:t>
      </w:r>
      <w:r w:rsidR="00472314" w:rsidRPr="00214CC6">
        <w:rPr>
          <w:lang w:val="en-GB"/>
        </w:rPr>
        <w:t>this</w:t>
      </w:r>
      <w:r w:rsidR="009D42B6" w:rsidRPr="00214CC6">
        <w:rPr>
          <w:lang w:val="en-GB"/>
        </w:rPr>
        <w:t xml:space="preserve"> </w:t>
      </w:r>
      <w:r w:rsidR="00472314" w:rsidRPr="00214CC6">
        <w:rPr>
          <w:lang w:val="en-GB"/>
        </w:rPr>
        <w:t>basis</w:t>
      </w:r>
      <w:r w:rsidR="009D42B6" w:rsidRPr="00214CC6">
        <w:rPr>
          <w:lang w:val="en-GB"/>
        </w:rPr>
        <w:t xml:space="preserve"> </w:t>
      </w:r>
      <w:r w:rsidR="00472314" w:rsidRPr="00214CC6">
        <w:rPr>
          <w:lang w:val="en-GB"/>
        </w:rPr>
        <w:t>is</w:t>
      </w:r>
      <w:r w:rsidR="009D42B6" w:rsidRPr="00214CC6">
        <w:rPr>
          <w:lang w:val="en-GB"/>
        </w:rPr>
        <w:t xml:space="preserve"> </w:t>
      </w:r>
      <w:r w:rsidR="00472314" w:rsidRPr="00214CC6">
        <w:rPr>
          <w:lang w:val="en-GB"/>
        </w:rPr>
        <w:t>still</w:t>
      </w:r>
      <w:r w:rsidR="009D42B6" w:rsidRPr="00214CC6">
        <w:rPr>
          <w:lang w:val="en-GB"/>
        </w:rPr>
        <w:t xml:space="preserve"> </w:t>
      </w:r>
      <w:r w:rsidR="00472314" w:rsidRPr="00214CC6">
        <w:rPr>
          <w:lang w:val="en-GB"/>
        </w:rPr>
        <w:t>possible</w:t>
      </w:r>
      <w:r w:rsidR="009D42B6" w:rsidRPr="00214CC6">
        <w:rPr>
          <w:lang w:val="en-GB"/>
        </w:rPr>
        <w:t xml:space="preserve"> </w:t>
      </w:r>
      <w:r w:rsidR="00472314" w:rsidRPr="00214CC6">
        <w:rPr>
          <w:lang w:val="en-GB"/>
        </w:rPr>
        <w:t>in</w:t>
      </w:r>
      <w:r w:rsidR="009D42B6" w:rsidRPr="00214CC6">
        <w:rPr>
          <w:lang w:val="en-GB"/>
        </w:rPr>
        <w:t xml:space="preserve"> </w:t>
      </w:r>
      <w:r w:rsidR="00472314" w:rsidRPr="00214CC6">
        <w:rPr>
          <w:lang w:val="en-GB"/>
        </w:rPr>
        <w:t>residential</w:t>
      </w:r>
      <w:r w:rsidR="009D42B6" w:rsidRPr="00214CC6">
        <w:rPr>
          <w:lang w:val="en-GB"/>
        </w:rPr>
        <w:t xml:space="preserve"> </w:t>
      </w:r>
      <w:r w:rsidR="00472314" w:rsidRPr="00214CC6">
        <w:rPr>
          <w:lang w:val="en-GB"/>
        </w:rPr>
        <w:t>care,</w:t>
      </w:r>
      <w:r w:rsidR="009D42B6" w:rsidRPr="00214CC6">
        <w:rPr>
          <w:lang w:val="en-GB"/>
        </w:rPr>
        <w:t xml:space="preserve"> </w:t>
      </w:r>
      <w:r w:rsidR="00472314" w:rsidRPr="00214CC6">
        <w:rPr>
          <w:lang w:val="en-GB"/>
        </w:rPr>
        <w:t>but</w:t>
      </w:r>
      <w:r w:rsidR="009D42B6" w:rsidRPr="00214CC6">
        <w:rPr>
          <w:lang w:val="en-GB"/>
        </w:rPr>
        <w:t xml:space="preserve"> </w:t>
      </w:r>
      <w:r w:rsidR="000B74E1">
        <w:rPr>
          <w:lang w:val="en-GB"/>
        </w:rPr>
        <w:t xml:space="preserve">is </w:t>
      </w:r>
      <w:r w:rsidR="00472314" w:rsidRPr="00214CC6">
        <w:rPr>
          <w:lang w:val="en-GB"/>
        </w:rPr>
        <w:t>no</w:t>
      </w:r>
      <w:r w:rsidR="009D42B6" w:rsidRPr="00214CC6">
        <w:rPr>
          <w:lang w:val="en-GB"/>
        </w:rPr>
        <w:t xml:space="preserve"> </w:t>
      </w:r>
      <w:r w:rsidR="00472314" w:rsidRPr="00214CC6">
        <w:rPr>
          <w:lang w:val="en-GB"/>
        </w:rPr>
        <w:t>longer</w:t>
      </w:r>
      <w:r w:rsidR="009D42B6" w:rsidRPr="00214CC6">
        <w:rPr>
          <w:lang w:val="en-GB"/>
        </w:rPr>
        <w:t xml:space="preserve"> </w:t>
      </w:r>
      <w:r w:rsidR="00472314" w:rsidRPr="00214CC6">
        <w:rPr>
          <w:lang w:val="en-GB"/>
        </w:rPr>
        <w:t>possible</w:t>
      </w:r>
      <w:r w:rsidR="009D42B6" w:rsidRPr="00214CC6">
        <w:rPr>
          <w:lang w:val="en-GB"/>
        </w:rPr>
        <w:t xml:space="preserve"> </w:t>
      </w:r>
      <w:r w:rsidR="00472314" w:rsidRPr="00214CC6">
        <w:rPr>
          <w:lang w:val="en-GB"/>
        </w:rPr>
        <w:t>for</w:t>
      </w:r>
      <w:r w:rsidR="009D42B6" w:rsidRPr="00214CC6">
        <w:rPr>
          <w:lang w:val="en-GB"/>
        </w:rPr>
        <w:t xml:space="preserve"> </w:t>
      </w:r>
      <w:r w:rsidR="00472314" w:rsidRPr="00214CC6">
        <w:rPr>
          <w:lang w:val="en-GB"/>
        </w:rPr>
        <w:t>home</w:t>
      </w:r>
      <w:r w:rsidR="009D42B6" w:rsidRPr="00214CC6">
        <w:rPr>
          <w:lang w:val="en-GB"/>
        </w:rPr>
        <w:t xml:space="preserve"> </w:t>
      </w:r>
      <w:r w:rsidR="00472314" w:rsidRPr="00214CC6">
        <w:rPr>
          <w:lang w:val="en-GB"/>
        </w:rPr>
        <w:t>care</w:t>
      </w:r>
      <w:r w:rsidR="009D42B6" w:rsidRPr="00214CC6">
        <w:rPr>
          <w:lang w:val="en-GB"/>
        </w:rPr>
        <w:t xml:space="preserve"> </w:t>
      </w:r>
      <w:r w:rsidR="00472314" w:rsidRPr="00214CC6">
        <w:rPr>
          <w:lang w:val="en-GB"/>
        </w:rPr>
        <w:t>since</w:t>
      </w:r>
      <w:r w:rsidR="009D42B6" w:rsidRPr="00214CC6">
        <w:rPr>
          <w:lang w:val="en-GB"/>
        </w:rPr>
        <w:t xml:space="preserve"> </w:t>
      </w:r>
      <w:r w:rsidR="00523D0E" w:rsidRPr="00214CC6">
        <w:rPr>
          <w:lang w:val="en-GB"/>
        </w:rPr>
        <w:t>February</w:t>
      </w:r>
      <w:r w:rsidR="009D42B6" w:rsidRPr="00214CC6">
        <w:rPr>
          <w:lang w:val="en-GB"/>
        </w:rPr>
        <w:t xml:space="preserve"> </w:t>
      </w:r>
      <w:r w:rsidR="00523D0E" w:rsidRPr="00214CC6">
        <w:rPr>
          <w:lang w:val="en-GB"/>
        </w:rPr>
        <w:t>2017</w:t>
      </w:r>
      <w:r w:rsidR="009D42B6" w:rsidRPr="00214CC6">
        <w:rPr>
          <w:lang w:val="en-GB"/>
        </w:rPr>
        <w:t xml:space="preserve"> </w:t>
      </w:r>
      <w:r w:rsidR="00523D0E" w:rsidRPr="00214CC6">
        <w:rPr>
          <w:lang w:val="en-GB"/>
        </w:rPr>
        <w:t>when</w:t>
      </w:r>
      <w:r w:rsidR="009D42B6" w:rsidRPr="00214CC6">
        <w:rPr>
          <w:lang w:val="en-GB"/>
        </w:rPr>
        <w:t xml:space="preserve"> </w:t>
      </w:r>
      <w:r w:rsidR="00472314" w:rsidRPr="00214CC6">
        <w:rPr>
          <w:lang w:val="en-GB"/>
        </w:rPr>
        <w:t>packages</w:t>
      </w:r>
      <w:r w:rsidR="009D42B6" w:rsidRPr="00214CC6">
        <w:rPr>
          <w:lang w:val="en-GB"/>
        </w:rPr>
        <w:t xml:space="preserve"> </w:t>
      </w:r>
      <w:r w:rsidR="00523D0E" w:rsidRPr="00214CC6">
        <w:rPr>
          <w:lang w:val="en-GB"/>
        </w:rPr>
        <w:t>were</w:t>
      </w:r>
      <w:r w:rsidR="009D42B6" w:rsidRPr="00214CC6">
        <w:rPr>
          <w:lang w:val="en-GB"/>
        </w:rPr>
        <w:t xml:space="preserve"> </w:t>
      </w:r>
      <w:r w:rsidR="00472314" w:rsidRPr="00214CC6">
        <w:rPr>
          <w:lang w:val="en-GB"/>
        </w:rPr>
        <w:t>directly</w:t>
      </w:r>
      <w:r w:rsidR="009D42B6" w:rsidRPr="00214CC6">
        <w:rPr>
          <w:lang w:val="en-GB"/>
        </w:rPr>
        <w:t xml:space="preserve"> </w:t>
      </w:r>
      <w:r w:rsidR="00523D0E" w:rsidRPr="00214CC6">
        <w:rPr>
          <w:lang w:val="en-GB"/>
        </w:rPr>
        <w:t>assigned</w:t>
      </w:r>
      <w:r w:rsidR="009D42B6" w:rsidRPr="00214CC6">
        <w:rPr>
          <w:lang w:val="en-GB"/>
        </w:rPr>
        <w:t xml:space="preserve"> </w:t>
      </w:r>
      <w:r w:rsidR="00472314" w:rsidRPr="00214CC6">
        <w:rPr>
          <w:lang w:val="en-GB"/>
        </w:rPr>
        <w:t>to</w:t>
      </w:r>
      <w:r w:rsidR="009D42B6" w:rsidRPr="00214CC6">
        <w:rPr>
          <w:lang w:val="en-GB"/>
        </w:rPr>
        <w:t xml:space="preserve"> </w:t>
      </w:r>
      <w:r w:rsidR="00472314" w:rsidRPr="00214CC6">
        <w:rPr>
          <w:lang w:val="en-GB"/>
        </w:rPr>
        <w:t>consumers.</w:t>
      </w:r>
      <w:r w:rsidR="009D42B6" w:rsidRPr="00214CC6">
        <w:rPr>
          <w:lang w:val="en-GB"/>
        </w:rPr>
        <w:t xml:space="preserve"> </w:t>
      </w:r>
      <w:r w:rsidR="00472314" w:rsidRPr="00214CC6">
        <w:rPr>
          <w:lang w:val="en-GB"/>
        </w:rPr>
        <w:t>As</w:t>
      </w:r>
      <w:r w:rsidR="009D42B6" w:rsidRPr="00214CC6">
        <w:rPr>
          <w:lang w:val="en-GB"/>
        </w:rPr>
        <w:t xml:space="preserve"> </w:t>
      </w:r>
      <w:r w:rsidR="00472314" w:rsidRPr="00214CC6">
        <w:rPr>
          <w:lang w:val="en-GB"/>
        </w:rPr>
        <w:t>a</w:t>
      </w:r>
      <w:r w:rsidR="009D42B6" w:rsidRPr="00214CC6">
        <w:rPr>
          <w:lang w:val="en-GB"/>
        </w:rPr>
        <w:t xml:space="preserve"> </w:t>
      </w:r>
      <w:r w:rsidR="00472314" w:rsidRPr="00214CC6">
        <w:rPr>
          <w:lang w:val="en-GB"/>
        </w:rPr>
        <w:t>result,</w:t>
      </w:r>
      <w:r w:rsidR="009D42B6" w:rsidRPr="00214CC6">
        <w:rPr>
          <w:lang w:val="en-GB"/>
        </w:rPr>
        <w:t xml:space="preserve"> </w:t>
      </w:r>
      <w:r w:rsidR="001220B6">
        <w:rPr>
          <w:lang w:val="en-GB"/>
        </w:rPr>
        <w:t xml:space="preserve">the 2018 </w:t>
      </w:r>
      <w:r w:rsidR="00472314" w:rsidRPr="00214CC6">
        <w:rPr>
          <w:lang w:val="en-GB"/>
        </w:rPr>
        <w:t>ACFA</w:t>
      </w:r>
      <w:r w:rsidR="009D42B6" w:rsidRPr="00214CC6">
        <w:rPr>
          <w:lang w:val="en-GB"/>
        </w:rPr>
        <w:t xml:space="preserve"> </w:t>
      </w:r>
      <w:r w:rsidR="00472314" w:rsidRPr="00214CC6">
        <w:rPr>
          <w:lang w:val="en-GB"/>
        </w:rPr>
        <w:t>report</w:t>
      </w:r>
      <w:r w:rsidR="009D42B6" w:rsidRPr="00214CC6">
        <w:rPr>
          <w:lang w:val="en-GB"/>
        </w:rPr>
        <w:t xml:space="preserve"> </w:t>
      </w:r>
      <w:r w:rsidR="00472314" w:rsidRPr="00214CC6">
        <w:rPr>
          <w:lang w:val="en-GB"/>
        </w:rPr>
        <w:t>did</w:t>
      </w:r>
      <w:r w:rsidR="009D42B6" w:rsidRPr="00214CC6">
        <w:rPr>
          <w:lang w:val="en-GB"/>
        </w:rPr>
        <w:t xml:space="preserve"> </w:t>
      </w:r>
      <w:r w:rsidR="00472314" w:rsidRPr="00214CC6">
        <w:rPr>
          <w:lang w:val="en-GB"/>
        </w:rPr>
        <w:t>not</w:t>
      </w:r>
      <w:r w:rsidR="009D42B6" w:rsidRPr="00214CC6">
        <w:rPr>
          <w:lang w:val="en-GB"/>
        </w:rPr>
        <w:t xml:space="preserve"> </w:t>
      </w:r>
      <w:r w:rsidR="00472314" w:rsidRPr="00214CC6">
        <w:rPr>
          <w:lang w:val="en-GB"/>
        </w:rPr>
        <w:t>include</w:t>
      </w:r>
      <w:r w:rsidR="009D42B6" w:rsidRPr="00214CC6">
        <w:rPr>
          <w:lang w:val="en-GB"/>
        </w:rPr>
        <w:t xml:space="preserve"> </w:t>
      </w:r>
      <w:r w:rsidR="00472314" w:rsidRPr="00214CC6">
        <w:rPr>
          <w:lang w:val="en-GB"/>
        </w:rPr>
        <w:t>achieved</w:t>
      </w:r>
      <w:r w:rsidR="009D42B6" w:rsidRPr="00214CC6">
        <w:rPr>
          <w:lang w:val="en-GB"/>
        </w:rPr>
        <w:t xml:space="preserve"> </w:t>
      </w:r>
      <w:r w:rsidR="00472314" w:rsidRPr="00214CC6">
        <w:rPr>
          <w:lang w:val="en-GB"/>
        </w:rPr>
        <w:t>ratios</w:t>
      </w:r>
      <w:r w:rsidR="009D42B6" w:rsidRPr="00214CC6">
        <w:rPr>
          <w:lang w:val="en-GB"/>
        </w:rPr>
        <w:t xml:space="preserve"> </w:t>
      </w:r>
      <w:r w:rsidR="00472314" w:rsidRPr="00214CC6">
        <w:rPr>
          <w:lang w:val="en-GB"/>
        </w:rPr>
        <w:t>for</w:t>
      </w:r>
      <w:r w:rsidR="009D42B6" w:rsidRPr="00214CC6">
        <w:rPr>
          <w:lang w:val="en-GB"/>
        </w:rPr>
        <w:t xml:space="preserve"> </w:t>
      </w:r>
      <w:r w:rsidR="00472314" w:rsidRPr="00214CC6">
        <w:rPr>
          <w:lang w:val="en-GB"/>
        </w:rPr>
        <w:t>either</w:t>
      </w:r>
      <w:r w:rsidR="009D42B6" w:rsidRPr="00214CC6">
        <w:rPr>
          <w:lang w:val="en-GB"/>
        </w:rPr>
        <w:t xml:space="preserve"> </w:t>
      </w:r>
      <w:r w:rsidR="00472314" w:rsidRPr="00214CC6">
        <w:rPr>
          <w:lang w:val="en-GB"/>
        </w:rPr>
        <w:t>the</w:t>
      </w:r>
      <w:r w:rsidR="009D42B6" w:rsidRPr="00214CC6">
        <w:rPr>
          <w:lang w:val="en-GB"/>
        </w:rPr>
        <w:t xml:space="preserve"> </w:t>
      </w:r>
      <w:r w:rsidR="00472314" w:rsidRPr="00214CC6">
        <w:rPr>
          <w:lang w:val="en-GB"/>
        </w:rPr>
        <w:t>overall</w:t>
      </w:r>
      <w:r w:rsidR="009D42B6" w:rsidRPr="00214CC6">
        <w:rPr>
          <w:lang w:val="en-GB"/>
        </w:rPr>
        <w:t xml:space="preserve"> </w:t>
      </w:r>
      <w:r w:rsidR="00472314" w:rsidRPr="00214CC6">
        <w:rPr>
          <w:lang w:val="en-GB"/>
        </w:rPr>
        <w:t>target</w:t>
      </w:r>
      <w:r w:rsidR="009D42B6" w:rsidRPr="00214CC6">
        <w:rPr>
          <w:lang w:val="en-GB"/>
        </w:rPr>
        <w:t xml:space="preserve"> </w:t>
      </w:r>
      <w:r w:rsidR="00472314" w:rsidRPr="00214CC6">
        <w:rPr>
          <w:lang w:val="en-GB"/>
        </w:rPr>
        <w:t>provision</w:t>
      </w:r>
      <w:r w:rsidR="009D42B6" w:rsidRPr="00214CC6">
        <w:rPr>
          <w:lang w:val="en-GB"/>
        </w:rPr>
        <w:t xml:space="preserve"> </w:t>
      </w:r>
      <w:r w:rsidR="00472314" w:rsidRPr="00214CC6">
        <w:rPr>
          <w:lang w:val="en-GB"/>
        </w:rPr>
        <w:t>ratio</w:t>
      </w:r>
      <w:r w:rsidR="009D42B6" w:rsidRPr="00214CC6">
        <w:rPr>
          <w:lang w:val="en-GB"/>
        </w:rPr>
        <w:t xml:space="preserve"> </w:t>
      </w:r>
      <w:r w:rsidR="00472314" w:rsidRPr="00214CC6">
        <w:rPr>
          <w:lang w:val="en-GB"/>
        </w:rPr>
        <w:t>or</w:t>
      </w:r>
      <w:r w:rsidR="009D42B6" w:rsidRPr="00214CC6">
        <w:rPr>
          <w:lang w:val="en-GB"/>
        </w:rPr>
        <w:t xml:space="preserve"> </w:t>
      </w:r>
      <w:r w:rsidR="00472314" w:rsidRPr="00214CC6">
        <w:rPr>
          <w:lang w:val="en-GB"/>
        </w:rPr>
        <w:t>the</w:t>
      </w:r>
      <w:r w:rsidR="009D42B6" w:rsidRPr="00214CC6">
        <w:rPr>
          <w:lang w:val="en-GB"/>
        </w:rPr>
        <w:t xml:space="preserve"> </w:t>
      </w:r>
      <w:r w:rsidR="00472314" w:rsidRPr="00214CC6">
        <w:rPr>
          <w:lang w:val="en-GB"/>
        </w:rPr>
        <w:t>home</w:t>
      </w:r>
      <w:r w:rsidR="009D42B6" w:rsidRPr="00214CC6">
        <w:rPr>
          <w:lang w:val="en-GB"/>
        </w:rPr>
        <w:t xml:space="preserve"> </w:t>
      </w:r>
      <w:r w:rsidR="00472314" w:rsidRPr="00214CC6">
        <w:rPr>
          <w:lang w:val="en-GB"/>
        </w:rPr>
        <w:t>care</w:t>
      </w:r>
      <w:r w:rsidR="009D42B6" w:rsidRPr="00214CC6">
        <w:rPr>
          <w:lang w:val="en-GB"/>
        </w:rPr>
        <w:t xml:space="preserve"> </w:t>
      </w:r>
      <w:r w:rsidR="00472314" w:rsidRPr="00214CC6">
        <w:rPr>
          <w:lang w:val="en-GB"/>
        </w:rPr>
        <w:t>target</w:t>
      </w:r>
      <w:r w:rsidR="009D42B6" w:rsidRPr="00214CC6">
        <w:rPr>
          <w:lang w:val="en-GB"/>
        </w:rPr>
        <w:t xml:space="preserve"> </w:t>
      </w:r>
      <w:r w:rsidR="00472314" w:rsidRPr="00214CC6">
        <w:rPr>
          <w:lang w:val="en-GB"/>
        </w:rPr>
        <w:t>ratio.</w:t>
      </w:r>
    </w:p>
    <w:p w14:paraId="16E4A91E" w14:textId="7B853B8C" w:rsidR="00472314" w:rsidRPr="00214CC6" w:rsidRDefault="00472314" w:rsidP="008D70E7">
      <w:pPr>
        <w:pStyle w:val="BodyText"/>
      </w:pP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8041B7">
        <w:rPr>
          <w:lang w:val="en-GB"/>
        </w:rPr>
        <w:t>has</w:t>
      </w:r>
      <w:r w:rsidR="009D42B6" w:rsidRPr="008041B7">
        <w:rPr>
          <w:lang w:val="en-GB"/>
        </w:rPr>
        <w:t xml:space="preserve"> </w:t>
      </w:r>
      <w:r w:rsidR="001220B6" w:rsidRPr="008041B7">
        <w:rPr>
          <w:lang w:val="en-GB"/>
        </w:rPr>
        <w:t xml:space="preserve">however </w:t>
      </w:r>
      <w:r w:rsidRPr="008041B7">
        <w:rPr>
          <w:lang w:val="en-GB"/>
        </w:rPr>
        <w:t>since</w:t>
      </w:r>
      <w:r w:rsidR="009D42B6" w:rsidRPr="008041B7">
        <w:rPr>
          <w:lang w:val="en-GB"/>
        </w:rPr>
        <w:t xml:space="preserve"> </w:t>
      </w:r>
      <w:r w:rsidR="00523D0E" w:rsidRPr="008041B7">
        <w:rPr>
          <w:lang w:val="en-GB"/>
        </w:rPr>
        <w:t>calculated</w:t>
      </w:r>
      <w:r w:rsidR="009D42B6" w:rsidRPr="008041B7">
        <w:rPr>
          <w:lang w:val="en-GB"/>
        </w:rPr>
        <w:t xml:space="preserve"> </w:t>
      </w:r>
      <w:r w:rsidR="00523D0E" w:rsidRPr="008041B7">
        <w:rPr>
          <w:lang w:val="en-GB"/>
        </w:rPr>
        <w:t>and</w:t>
      </w:r>
      <w:r w:rsidR="009D42B6" w:rsidRPr="008041B7">
        <w:rPr>
          <w:lang w:val="en-GB"/>
        </w:rPr>
        <w:t xml:space="preserve"> </w:t>
      </w:r>
      <w:r w:rsidRPr="008041B7">
        <w:rPr>
          <w:lang w:val="en-GB"/>
        </w:rPr>
        <w:t>published</w:t>
      </w:r>
      <w:r w:rsidR="009D42B6" w:rsidRPr="008041B7">
        <w:rPr>
          <w:lang w:val="en-GB"/>
        </w:rPr>
        <w:t xml:space="preserve"> </w:t>
      </w:r>
      <w:r w:rsidRPr="008041B7">
        <w:rPr>
          <w:lang w:val="en-GB"/>
        </w:rPr>
        <w:t>achieved</w:t>
      </w:r>
      <w:r w:rsidR="009D42B6" w:rsidRPr="008041B7">
        <w:rPr>
          <w:lang w:val="en-GB"/>
        </w:rPr>
        <w:t xml:space="preserve"> </w:t>
      </w:r>
      <w:r w:rsidRPr="008041B7">
        <w:rPr>
          <w:lang w:val="en-GB"/>
        </w:rPr>
        <w:t>ratios</w:t>
      </w:r>
      <w:r w:rsidR="009D42B6" w:rsidRPr="008041B7">
        <w:rPr>
          <w:lang w:val="en-GB"/>
        </w:rPr>
        <w:t xml:space="preserve"> </w:t>
      </w:r>
      <w:r w:rsidRPr="008041B7">
        <w:rPr>
          <w:lang w:val="en-GB"/>
        </w:rPr>
        <w:t>for</w:t>
      </w:r>
      <w:r w:rsidR="009D42B6" w:rsidRPr="008041B7">
        <w:rPr>
          <w:lang w:val="en-GB"/>
        </w:rPr>
        <w:t xml:space="preserve"> </w:t>
      </w:r>
      <w:r w:rsidRPr="008041B7">
        <w:rPr>
          <w:lang w:val="en-GB"/>
        </w:rPr>
        <w:t>home</w:t>
      </w:r>
      <w:r w:rsidR="009D42B6" w:rsidRPr="008041B7">
        <w:rPr>
          <w:lang w:val="en-GB"/>
        </w:rPr>
        <w:t xml:space="preserve"> </w:t>
      </w:r>
      <w:r w:rsidRPr="008041B7">
        <w:rPr>
          <w:lang w:val="en-GB"/>
        </w:rPr>
        <w:t>care</w:t>
      </w:r>
      <w:r w:rsidR="00795B4B">
        <w:rPr>
          <w:lang w:val="en-GB"/>
        </w:rPr>
        <w:t>,</w:t>
      </w:r>
      <w:r w:rsidR="009D42B6" w:rsidRPr="008041B7">
        <w:rPr>
          <w:lang w:val="en-GB"/>
        </w:rPr>
        <w:t xml:space="preserve"> </w:t>
      </w:r>
      <w:r w:rsidRPr="008041B7">
        <w:rPr>
          <w:lang w:val="en-GB"/>
        </w:rPr>
        <w:t>for</w:t>
      </w:r>
      <w:r w:rsidR="009D42B6" w:rsidRPr="008041B7">
        <w:rPr>
          <w:lang w:val="en-GB"/>
        </w:rPr>
        <w:t xml:space="preserve"> </w:t>
      </w:r>
      <w:r w:rsidRPr="008041B7">
        <w:rPr>
          <w:lang w:val="en-GB"/>
        </w:rPr>
        <w:t>2016-17</w:t>
      </w:r>
      <w:r w:rsidR="009D42B6" w:rsidRPr="008041B7">
        <w:rPr>
          <w:lang w:val="en-GB"/>
        </w:rPr>
        <w:t xml:space="preserve"> </w:t>
      </w:r>
      <w:r w:rsidRPr="008041B7">
        <w:rPr>
          <w:lang w:val="en-GB"/>
        </w:rPr>
        <w:t>and</w:t>
      </w:r>
      <w:r w:rsidR="009D42B6" w:rsidRPr="008041B7">
        <w:rPr>
          <w:lang w:val="en-GB"/>
        </w:rPr>
        <w:t xml:space="preserve"> </w:t>
      </w:r>
      <w:r w:rsidR="00D1369A" w:rsidRPr="008041B7">
        <w:rPr>
          <w:lang w:val="en-GB"/>
        </w:rPr>
        <w:t>beyond</w:t>
      </w:r>
      <w:r w:rsidR="00795B4B">
        <w:rPr>
          <w:lang w:val="en-GB"/>
        </w:rPr>
        <w:t>,</w:t>
      </w:r>
      <w:r w:rsidR="00D1369A" w:rsidRPr="008041B7">
        <w:rPr>
          <w:lang w:val="en-GB"/>
        </w:rPr>
        <w:t xml:space="preserve"> </w:t>
      </w:r>
      <w:r w:rsidRPr="008041B7">
        <w:rPr>
          <w:lang w:val="en-GB"/>
        </w:rPr>
        <w:t>based</w:t>
      </w:r>
      <w:r w:rsidR="009D42B6" w:rsidRPr="008041B7">
        <w:rPr>
          <w:lang w:val="en-GB"/>
        </w:rPr>
        <w:t xml:space="preserve"> </w:t>
      </w:r>
      <w:r w:rsidRPr="008041B7">
        <w:rPr>
          <w:lang w:val="en-GB"/>
        </w:rPr>
        <w:t>on</w:t>
      </w:r>
      <w:r w:rsidR="009D42B6" w:rsidRPr="008041B7">
        <w:rPr>
          <w:lang w:val="en-GB"/>
        </w:rPr>
        <w:t xml:space="preserve"> </w:t>
      </w:r>
      <w:r w:rsidRPr="008041B7">
        <w:rPr>
          <w:lang w:val="en-GB"/>
        </w:rPr>
        <w:t>the</w:t>
      </w:r>
      <w:r w:rsidR="009D42B6" w:rsidRPr="008041B7">
        <w:rPr>
          <w:lang w:val="en-GB"/>
        </w:rPr>
        <w:t xml:space="preserve"> </w:t>
      </w:r>
      <w:r w:rsidRPr="008041B7">
        <w:rPr>
          <w:lang w:val="en-GB"/>
        </w:rPr>
        <w:t>number</w:t>
      </w:r>
      <w:r w:rsidR="009D42B6" w:rsidRPr="008041B7">
        <w:rPr>
          <w:lang w:val="en-GB"/>
        </w:rPr>
        <w:t xml:space="preserve"> </w:t>
      </w:r>
      <w:r w:rsidRPr="008041B7">
        <w:rPr>
          <w:lang w:val="en-GB"/>
        </w:rPr>
        <w:t>of</w:t>
      </w:r>
      <w:r w:rsidR="009D42B6" w:rsidRPr="008041B7">
        <w:rPr>
          <w:lang w:val="en-GB"/>
        </w:rPr>
        <w:t xml:space="preserve"> </w:t>
      </w:r>
      <w:r w:rsidRPr="008041B7">
        <w:rPr>
          <w:lang w:val="en-GB"/>
        </w:rPr>
        <w:t>consumers</w:t>
      </w:r>
      <w:r w:rsidR="009D42B6" w:rsidRPr="008041B7">
        <w:rPr>
          <w:lang w:val="en-GB"/>
        </w:rPr>
        <w:t xml:space="preserve"> </w:t>
      </w:r>
      <w:r w:rsidRPr="008041B7">
        <w:rPr>
          <w:lang w:val="en-GB"/>
        </w:rPr>
        <w:t>in</w:t>
      </w:r>
      <w:r w:rsidR="009D42B6" w:rsidRPr="008041B7">
        <w:rPr>
          <w:lang w:val="en-GB"/>
        </w:rPr>
        <w:t xml:space="preserve"> </w:t>
      </w:r>
      <w:r w:rsidRPr="008041B7">
        <w:rPr>
          <w:lang w:val="en-GB"/>
        </w:rPr>
        <w:t>a</w:t>
      </w:r>
      <w:r w:rsidR="009D42B6" w:rsidRPr="008041B7">
        <w:rPr>
          <w:lang w:val="en-GB"/>
        </w:rPr>
        <w:t xml:space="preserve"> </w:t>
      </w:r>
      <w:r w:rsidRPr="008041B7">
        <w:rPr>
          <w:lang w:val="en-GB"/>
        </w:rPr>
        <w:t>package</w:t>
      </w:r>
      <w:r w:rsidR="00523D0E" w:rsidRPr="008041B7">
        <w:rPr>
          <w:lang w:val="en-GB"/>
        </w:rPr>
        <w:t>,</w:t>
      </w:r>
      <w:r w:rsidR="009D42B6" w:rsidRPr="008041B7">
        <w:rPr>
          <w:lang w:val="en-GB"/>
        </w:rPr>
        <w:t xml:space="preserve"> </w:t>
      </w:r>
      <w:r w:rsidRPr="008041B7">
        <w:rPr>
          <w:lang w:val="en-GB"/>
        </w:rPr>
        <w:t>plus</w:t>
      </w:r>
      <w:r w:rsidR="009D42B6" w:rsidRPr="008041B7">
        <w:rPr>
          <w:lang w:val="en-GB"/>
        </w:rPr>
        <w:t xml:space="preserve"> </w:t>
      </w:r>
      <w:r w:rsidRPr="008041B7">
        <w:rPr>
          <w:lang w:val="en-GB"/>
        </w:rPr>
        <w:t>the</w:t>
      </w:r>
      <w:r w:rsidR="009D42B6" w:rsidRPr="008041B7">
        <w:rPr>
          <w:lang w:val="en-GB"/>
        </w:rPr>
        <w:t xml:space="preserve"> </w:t>
      </w:r>
      <w:r w:rsidRPr="008041B7">
        <w:rPr>
          <w:lang w:val="en-GB"/>
        </w:rPr>
        <w:t>number</w:t>
      </w:r>
      <w:r w:rsidR="009D42B6" w:rsidRPr="008041B7">
        <w:rPr>
          <w:lang w:val="en-GB"/>
        </w:rPr>
        <w:t xml:space="preserve"> </w:t>
      </w:r>
      <w:r w:rsidRPr="008041B7">
        <w:rPr>
          <w:lang w:val="en-GB"/>
        </w:rPr>
        <w:t>of</w:t>
      </w:r>
      <w:r w:rsidR="009D42B6" w:rsidRPr="008041B7">
        <w:rPr>
          <w:lang w:val="en-GB"/>
        </w:rPr>
        <w:t xml:space="preserve"> </w:t>
      </w:r>
      <w:r w:rsidRPr="008041B7">
        <w:rPr>
          <w:lang w:val="en-GB"/>
        </w:rPr>
        <w:t>consumers</w:t>
      </w:r>
      <w:r w:rsidR="009D42B6" w:rsidRPr="008041B7">
        <w:rPr>
          <w:lang w:val="en-GB"/>
        </w:rPr>
        <w:t xml:space="preserve"> </w:t>
      </w:r>
      <w:r w:rsidRPr="008041B7">
        <w:rPr>
          <w:lang w:val="en-GB"/>
        </w:rPr>
        <w:t>who</w:t>
      </w:r>
      <w:r w:rsidR="009D42B6" w:rsidRPr="008041B7">
        <w:rPr>
          <w:lang w:val="en-GB"/>
        </w:rPr>
        <w:t xml:space="preserve"> </w:t>
      </w:r>
      <w:r w:rsidRPr="008041B7">
        <w:rPr>
          <w:lang w:val="en-GB"/>
        </w:rPr>
        <w:t>have</w:t>
      </w:r>
      <w:r w:rsidR="009D42B6" w:rsidRPr="008041B7">
        <w:rPr>
          <w:lang w:val="en-GB"/>
        </w:rPr>
        <w:t xml:space="preserve"> </w:t>
      </w:r>
      <w:r w:rsidRPr="008041B7">
        <w:rPr>
          <w:lang w:val="en-GB"/>
        </w:rPr>
        <w:t>been</w:t>
      </w:r>
      <w:r w:rsidR="009D42B6" w:rsidRPr="008041B7">
        <w:rPr>
          <w:lang w:val="en-GB"/>
        </w:rPr>
        <w:t xml:space="preserve"> </w:t>
      </w:r>
      <w:r w:rsidRPr="008041B7">
        <w:rPr>
          <w:lang w:val="en-GB"/>
        </w:rPr>
        <w:t>offered</w:t>
      </w:r>
      <w:r w:rsidR="009D42B6" w:rsidRPr="008041B7">
        <w:rPr>
          <w:lang w:val="en-GB"/>
        </w:rPr>
        <w:t xml:space="preserve"> </w:t>
      </w:r>
      <w:r w:rsidRPr="008041B7">
        <w:rPr>
          <w:lang w:val="en-GB"/>
        </w:rPr>
        <w:t>a</w:t>
      </w:r>
      <w:r w:rsidR="009D42B6" w:rsidRPr="008041B7">
        <w:rPr>
          <w:lang w:val="en-GB"/>
        </w:rPr>
        <w:t xml:space="preserve"> </w:t>
      </w:r>
      <w:r w:rsidRPr="008041B7">
        <w:rPr>
          <w:lang w:val="en-GB"/>
        </w:rPr>
        <w:t>package</w:t>
      </w:r>
      <w:r w:rsidR="009D42B6" w:rsidRPr="008041B7">
        <w:rPr>
          <w:lang w:val="en-GB"/>
        </w:rPr>
        <w:t xml:space="preserve"> </w:t>
      </w:r>
      <w:r w:rsidRPr="008041B7">
        <w:rPr>
          <w:lang w:val="en-GB"/>
        </w:rPr>
        <w:t>but</w:t>
      </w:r>
      <w:r w:rsidR="009D42B6" w:rsidRPr="008041B7">
        <w:rPr>
          <w:lang w:val="en-GB"/>
        </w:rPr>
        <w:t xml:space="preserve"> </w:t>
      </w:r>
      <w:r w:rsidRPr="008041B7">
        <w:rPr>
          <w:lang w:val="en-GB"/>
        </w:rPr>
        <w:t>who</w:t>
      </w:r>
      <w:r w:rsidR="009D42B6" w:rsidRPr="008041B7">
        <w:rPr>
          <w:lang w:val="en-GB"/>
        </w:rPr>
        <w:t xml:space="preserve"> </w:t>
      </w:r>
      <w:r w:rsidRPr="008041B7">
        <w:rPr>
          <w:lang w:val="en-GB"/>
        </w:rPr>
        <w:t>have</w:t>
      </w:r>
      <w:r w:rsidR="009D42B6" w:rsidRPr="008041B7">
        <w:rPr>
          <w:lang w:val="en-GB"/>
        </w:rPr>
        <w:t xml:space="preserve"> </w:t>
      </w:r>
      <w:r w:rsidRPr="008041B7">
        <w:rPr>
          <w:lang w:val="en-GB"/>
        </w:rPr>
        <w:t>not</w:t>
      </w:r>
      <w:r w:rsidR="009D42B6" w:rsidRPr="008041B7">
        <w:rPr>
          <w:lang w:val="en-GB"/>
        </w:rPr>
        <w:t xml:space="preserve"> </w:t>
      </w:r>
      <w:r w:rsidRPr="008041B7">
        <w:rPr>
          <w:lang w:val="en-GB"/>
        </w:rPr>
        <w:t>yet</w:t>
      </w:r>
      <w:r w:rsidR="009D42B6" w:rsidRPr="008041B7">
        <w:rPr>
          <w:lang w:val="en-GB"/>
        </w:rPr>
        <w:t xml:space="preserve"> </w:t>
      </w:r>
      <w:r w:rsidRPr="008041B7">
        <w:rPr>
          <w:lang w:val="en-GB"/>
        </w:rPr>
        <w:t>accepted</w:t>
      </w:r>
      <w:r w:rsidR="009D42B6" w:rsidRPr="008041B7">
        <w:rPr>
          <w:lang w:val="en-GB"/>
        </w:rPr>
        <w:t xml:space="preserve"> </w:t>
      </w:r>
      <w:r w:rsidRPr="008041B7">
        <w:rPr>
          <w:lang w:val="en-GB"/>
        </w:rPr>
        <w:t>the</w:t>
      </w:r>
      <w:r w:rsidR="009D42B6" w:rsidRPr="008041B7">
        <w:rPr>
          <w:lang w:val="en-GB"/>
        </w:rPr>
        <w:t xml:space="preserve"> </w:t>
      </w:r>
      <w:r w:rsidRPr="008041B7">
        <w:rPr>
          <w:lang w:val="en-GB"/>
        </w:rPr>
        <w:t>offer</w:t>
      </w:r>
      <w:r w:rsidR="009D42B6" w:rsidRPr="008041B7">
        <w:rPr>
          <w:lang w:val="en-GB"/>
        </w:rPr>
        <w:t xml:space="preserve"> </w:t>
      </w:r>
      <w:r w:rsidRPr="008041B7">
        <w:rPr>
          <w:lang w:val="en-GB"/>
        </w:rPr>
        <w:t>and</w:t>
      </w:r>
      <w:r w:rsidR="009D42B6" w:rsidRPr="008041B7">
        <w:rPr>
          <w:lang w:val="en-GB"/>
        </w:rPr>
        <w:t xml:space="preserve"> </w:t>
      </w:r>
      <w:r w:rsidRPr="008041B7">
        <w:rPr>
          <w:lang w:val="en-GB"/>
        </w:rPr>
        <w:t>whose</w:t>
      </w:r>
      <w:r w:rsidR="009D42B6" w:rsidRPr="008041B7">
        <w:rPr>
          <w:lang w:val="en-GB"/>
        </w:rPr>
        <w:t xml:space="preserve"> </w:t>
      </w:r>
      <w:r w:rsidRPr="008041B7">
        <w:rPr>
          <w:lang w:val="en-GB"/>
        </w:rPr>
        <w:t>offer</w:t>
      </w:r>
      <w:r w:rsidR="009D42B6" w:rsidRPr="008041B7">
        <w:rPr>
          <w:lang w:val="en-GB"/>
        </w:rPr>
        <w:t xml:space="preserve"> </w:t>
      </w:r>
      <w:r w:rsidRPr="008041B7">
        <w:rPr>
          <w:lang w:val="en-GB"/>
        </w:rPr>
        <w:t>still</w:t>
      </w:r>
      <w:r w:rsidR="009D42B6" w:rsidRPr="008041B7">
        <w:rPr>
          <w:lang w:val="en-GB"/>
        </w:rPr>
        <w:t xml:space="preserve"> </w:t>
      </w:r>
      <w:r w:rsidRPr="008041B7">
        <w:rPr>
          <w:lang w:val="en-GB"/>
        </w:rPr>
        <w:t>remains</w:t>
      </w:r>
      <w:r w:rsidR="009D42B6" w:rsidRPr="008041B7">
        <w:rPr>
          <w:lang w:val="en-GB"/>
        </w:rPr>
        <w:t xml:space="preserve"> </w:t>
      </w:r>
      <w:r w:rsidRPr="008041B7">
        <w:rPr>
          <w:lang w:val="en-GB"/>
        </w:rPr>
        <w:t>open</w:t>
      </w:r>
      <w:r w:rsidR="009D42B6" w:rsidRPr="008041B7">
        <w:rPr>
          <w:lang w:val="en-GB"/>
        </w:rPr>
        <w:t xml:space="preserve"> </w:t>
      </w:r>
      <w:r w:rsidRPr="008041B7">
        <w:rPr>
          <w:lang w:val="en-GB"/>
        </w:rPr>
        <w:t>(i.e.</w:t>
      </w:r>
      <w:r w:rsidR="009D42B6" w:rsidRPr="008041B7">
        <w:rPr>
          <w:lang w:val="en-GB"/>
        </w:rPr>
        <w:t xml:space="preserve"> </w:t>
      </w:r>
      <w:r w:rsidRPr="008041B7">
        <w:rPr>
          <w:lang w:val="en-GB"/>
        </w:rPr>
        <w:t>within</w:t>
      </w:r>
      <w:r w:rsidR="009D42B6" w:rsidRPr="008041B7">
        <w:rPr>
          <w:lang w:val="en-GB"/>
        </w:rPr>
        <w:t xml:space="preserve"> </w:t>
      </w:r>
      <w:r w:rsidRPr="008041B7">
        <w:rPr>
          <w:lang w:val="en-GB"/>
        </w:rPr>
        <w:t>56</w:t>
      </w:r>
      <w:r w:rsidR="009D42B6" w:rsidRPr="008041B7">
        <w:rPr>
          <w:lang w:val="en-GB"/>
        </w:rPr>
        <w:t xml:space="preserve"> </w:t>
      </w:r>
      <w:r w:rsidRPr="008041B7">
        <w:rPr>
          <w:lang w:val="en-GB"/>
        </w:rPr>
        <w:t>days</w:t>
      </w:r>
      <w:r w:rsidR="009D42B6" w:rsidRPr="008041B7">
        <w:rPr>
          <w:lang w:val="en-GB"/>
        </w:rPr>
        <w:t xml:space="preserve"> </w:t>
      </w:r>
      <w:r w:rsidRPr="008041B7">
        <w:rPr>
          <w:lang w:val="en-GB"/>
        </w:rPr>
        <w:t>of</w:t>
      </w:r>
      <w:r w:rsidR="009D42B6" w:rsidRPr="008041B7">
        <w:rPr>
          <w:lang w:val="en-GB"/>
        </w:rPr>
        <w:t xml:space="preserve"> </w:t>
      </w:r>
      <w:r w:rsidRPr="008041B7">
        <w:rPr>
          <w:lang w:val="en-GB"/>
        </w:rPr>
        <w:t>offer).</w:t>
      </w:r>
      <w:r w:rsidR="009D42B6" w:rsidRPr="008041B7">
        <w:rPr>
          <w:lang w:val="en-GB"/>
        </w:rPr>
        <w:t xml:space="preserve"> </w:t>
      </w:r>
      <w:r w:rsidRPr="008041B7">
        <w:rPr>
          <w:lang w:val="en-GB"/>
        </w:rPr>
        <w:t>The</w:t>
      </w:r>
      <w:r w:rsidR="009D42B6" w:rsidRPr="008041B7">
        <w:rPr>
          <w:lang w:val="en-GB"/>
        </w:rPr>
        <w:t xml:space="preserve"> </w:t>
      </w:r>
      <w:r w:rsidRPr="008041B7">
        <w:rPr>
          <w:lang w:val="en-GB"/>
        </w:rPr>
        <w:t>latter</w:t>
      </w:r>
      <w:r w:rsidR="009D42B6" w:rsidRPr="008041B7">
        <w:rPr>
          <w:lang w:val="en-GB"/>
        </w:rPr>
        <w:t xml:space="preserve"> </w:t>
      </w:r>
      <w:r w:rsidRPr="008041B7">
        <w:rPr>
          <w:lang w:val="en-GB"/>
        </w:rPr>
        <w:t>effectively</w:t>
      </w:r>
      <w:r w:rsidR="009D42B6" w:rsidRPr="008041B7">
        <w:rPr>
          <w:lang w:val="en-GB"/>
        </w:rPr>
        <w:t xml:space="preserve"> </w:t>
      </w:r>
      <w:r w:rsidRPr="008041B7">
        <w:rPr>
          <w:lang w:val="en-GB"/>
        </w:rPr>
        <w:t>substitutes</w:t>
      </w:r>
      <w:r w:rsidR="009D42B6" w:rsidRPr="008041B7">
        <w:rPr>
          <w:lang w:val="en-GB"/>
        </w:rPr>
        <w:t xml:space="preserve"> </w:t>
      </w:r>
      <w:r w:rsidRPr="008041B7">
        <w:rPr>
          <w:lang w:val="en-GB"/>
        </w:rPr>
        <w:t>for</w:t>
      </w:r>
      <w:r w:rsidR="009D42B6" w:rsidRPr="008041B7">
        <w:rPr>
          <w:lang w:val="en-GB"/>
        </w:rPr>
        <w:t xml:space="preserve"> </w:t>
      </w:r>
      <w:r w:rsidRPr="008041B7">
        <w:rPr>
          <w:lang w:val="en-GB"/>
        </w:rPr>
        <w:t>formerly</w:t>
      </w:r>
      <w:r w:rsidR="009D42B6" w:rsidRPr="008041B7">
        <w:rPr>
          <w:lang w:val="en-GB"/>
        </w:rPr>
        <w:t xml:space="preserve"> </w:t>
      </w:r>
      <w:r w:rsidRPr="008041B7">
        <w:rPr>
          <w:lang w:val="en-GB"/>
        </w:rPr>
        <w:t>vacant</w:t>
      </w:r>
      <w:r w:rsidR="009D42B6" w:rsidRPr="008041B7">
        <w:rPr>
          <w:lang w:val="en-GB"/>
        </w:rPr>
        <w:t xml:space="preserve"> </w:t>
      </w:r>
      <w:r w:rsidRPr="008041B7">
        <w:rPr>
          <w:lang w:val="en-GB"/>
        </w:rPr>
        <w:t>packages.</w:t>
      </w:r>
      <w:r w:rsidR="009D42B6" w:rsidRPr="008041B7">
        <w:rPr>
          <w:lang w:val="en-GB"/>
        </w:rPr>
        <w:t xml:space="preserve"> </w:t>
      </w:r>
      <w:r w:rsidRPr="008041B7">
        <w:rPr>
          <w:lang w:val="en-GB"/>
        </w:rPr>
        <w:t>While</w:t>
      </w:r>
      <w:r w:rsidR="009D42B6" w:rsidRPr="008041B7">
        <w:rPr>
          <w:lang w:val="en-GB"/>
        </w:rPr>
        <w:t xml:space="preserve"> </w:t>
      </w:r>
      <w:r w:rsidRPr="008041B7">
        <w:rPr>
          <w:lang w:val="en-GB"/>
        </w:rPr>
        <w:t>not</w:t>
      </w:r>
      <w:r w:rsidR="009D42B6" w:rsidRPr="00214CC6">
        <w:rPr>
          <w:lang w:val="en-GB"/>
        </w:rPr>
        <w:t xml:space="preserve"> </w:t>
      </w:r>
      <w:r w:rsidRPr="00214CC6">
        <w:rPr>
          <w:lang w:val="en-GB"/>
        </w:rPr>
        <w:t>directly</w:t>
      </w:r>
      <w:r w:rsidR="009D42B6" w:rsidRPr="00214CC6">
        <w:rPr>
          <w:lang w:val="en-GB"/>
        </w:rPr>
        <w:t xml:space="preserve"> </w:t>
      </w:r>
      <w:r w:rsidRPr="00214CC6">
        <w:rPr>
          <w:lang w:val="en-GB"/>
        </w:rPr>
        <w:t>comparable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previous</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broadly</w:t>
      </w:r>
      <w:r w:rsidR="009D42B6" w:rsidRPr="00214CC6">
        <w:rPr>
          <w:lang w:val="en-GB"/>
        </w:rPr>
        <w:t xml:space="preserve"> </w:t>
      </w:r>
      <w:r w:rsidRPr="00214CC6">
        <w:rPr>
          <w:lang w:val="en-GB"/>
        </w:rPr>
        <w:t>monitor</w:t>
      </w:r>
      <w:r w:rsidR="009D42B6" w:rsidRPr="00214CC6">
        <w:rPr>
          <w:lang w:val="en-GB"/>
        </w:rPr>
        <w:t xml:space="preserve"> </w:t>
      </w:r>
      <w:r w:rsidRPr="00214CC6">
        <w:rPr>
          <w:lang w:val="en-GB"/>
        </w:rPr>
        <w:t>progress</w:t>
      </w:r>
      <w:r w:rsidR="009D42B6" w:rsidRPr="00214CC6">
        <w:rPr>
          <w:lang w:val="en-GB"/>
        </w:rPr>
        <w:t xml:space="preserve"> </w:t>
      </w:r>
      <w:r w:rsidRPr="00214CC6">
        <w:rPr>
          <w:lang w:val="en-GB"/>
        </w:rPr>
        <w:t>towards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achievement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ratio.</w:t>
      </w:r>
    </w:p>
    <w:p w14:paraId="274F5A4D" w14:textId="6A5F364B" w:rsidR="009D42B6" w:rsidRPr="00214CC6" w:rsidRDefault="00F561C9" w:rsidP="008D70E7">
      <w:pPr>
        <w:pStyle w:val="BodyText"/>
        <w:rPr>
          <w:lang w:val="en-GB"/>
        </w:rPr>
      </w:pPr>
      <w:r w:rsidRPr="00214CC6">
        <w:rPr>
          <w:lang w:val="en-GB"/>
        </w:rPr>
        <w:t>Chart</w:t>
      </w:r>
      <w:r w:rsidR="009D42B6" w:rsidRPr="00214CC6">
        <w:rPr>
          <w:lang w:val="en-GB"/>
        </w:rPr>
        <w:t xml:space="preserve"> </w:t>
      </w:r>
      <w:r w:rsidRPr="00214CC6">
        <w:rPr>
          <w:lang w:val="en-GB"/>
        </w:rPr>
        <w:t>3.2</w:t>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achieved</w:t>
      </w:r>
      <w:r w:rsidR="009D42B6" w:rsidRPr="00214CC6">
        <w:rPr>
          <w:lang w:val="en-GB"/>
        </w:rPr>
        <w:t xml:space="preserve"> </w:t>
      </w:r>
      <w:r w:rsidRPr="00214CC6">
        <w:rPr>
          <w:lang w:val="en-GB"/>
        </w:rPr>
        <w:t>overall</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achieved</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ratios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008041B7">
        <w:rPr>
          <w:lang w:val="en-GB"/>
        </w:rPr>
        <w:t xml:space="preserve">seven </w:t>
      </w:r>
      <w:r w:rsidRPr="00214CC6">
        <w:rPr>
          <w:lang w:val="en-GB"/>
        </w:rPr>
        <w:t>years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30</w:t>
      </w:r>
      <w:r w:rsidR="009D42B6" w:rsidRPr="00214CC6">
        <w:rPr>
          <w:lang w:val="en-GB"/>
        </w:rPr>
        <w:t xml:space="preserve"> </w:t>
      </w:r>
      <w:r w:rsidRPr="00214CC6">
        <w:rPr>
          <w:lang w:val="en-GB"/>
        </w:rPr>
        <w:t>June</w:t>
      </w:r>
      <w:r w:rsidR="009D42B6" w:rsidRPr="00214CC6">
        <w:rPr>
          <w:lang w:val="en-GB"/>
        </w:rPr>
        <w:t xml:space="preserve"> </w:t>
      </w:r>
      <w:r w:rsidRPr="00214CC6">
        <w:rPr>
          <w:lang w:val="en-GB"/>
        </w:rPr>
        <w:t>201</w:t>
      </w:r>
      <w:r w:rsidR="001220B6">
        <w:rPr>
          <w:lang w:val="en-GB"/>
        </w:rPr>
        <w:t>9</w:t>
      </w:r>
      <w:r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chart</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45</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78</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reached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20</w:t>
      </w:r>
      <w:r w:rsidR="004B0D95">
        <w:rPr>
          <w:lang w:val="en-GB"/>
        </w:rPr>
        <w:t>21-</w:t>
      </w:r>
      <w:r w:rsidRPr="00214CC6">
        <w:rPr>
          <w:lang w:val="en-GB"/>
        </w:rPr>
        <w:t>22.</w:t>
      </w:r>
      <w:r w:rsidR="004B0D95">
        <w:rPr>
          <w:lang w:val="en-GB"/>
        </w:rPr>
        <w:t xml:space="preserve"> </w:t>
      </w:r>
    </w:p>
    <w:p w14:paraId="29A9C0FF" w14:textId="28D481AE" w:rsidR="0000630F" w:rsidRDefault="000D64BD" w:rsidP="00621C0A">
      <w:pPr>
        <w:pStyle w:val="Caption"/>
      </w:pPr>
      <w:bookmarkStart w:id="179" w:name="_Ref2078520"/>
      <w:bookmarkStart w:id="180" w:name="_Toc2536746"/>
      <w:bookmarkStart w:id="181" w:name="_Toc39040488"/>
      <w:r w:rsidRPr="00430A39">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rsidRPr="00430A39">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2</w:t>
      </w:r>
      <w:r w:rsidR="009D64CB">
        <w:rPr>
          <w:noProof/>
        </w:rPr>
        <w:fldChar w:fldCharType="end"/>
      </w:r>
      <w:bookmarkEnd w:id="179"/>
      <w:r w:rsidR="00DB5639" w:rsidRPr="00430A39">
        <w:t>:</w:t>
      </w:r>
      <w:r w:rsidR="009D42B6">
        <w:t xml:space="preserve"> </w:t>
      </w:r>
      <w:r w:rsidR="00F561C9" w:rsidRPr="00430A39">
        <w:t>Home</w:t>
      </w:r>
      <w:r w:rsidR="009D42B6">
        <w:t xml:space="preserve"> </w:t>
      </w:r>
      <w:r w:rsidR="00F561C9" w:rsidRPr="00430A39">
        <w:t>care</w:t>
      </w:r>
      <w:r w:rsidR="009D42B6">
        <w:t xml:space="preserve"> </w:t>
      </w:r>
      <w:r w:rsidR="00F561C9" w:rsidRPr="00430A39">
        <w:t>and</w:t>
      </w:r>
      <w:r w:rsidR="009D42B6">
        <w:t xml:space="preserve"> </w:t>
      </w:r>
      <w:r w:rsidR="00F561C9" w:rsidRPr="00430A39">
        <w:t>residential</w:t>
      </w:r>
      <w:r w:rsidR="009D42B6">
        <w:t xml:space="preserve"> </w:t>
      </w:r>
      <w:r w:rsidR="00F561C9" w:rsidRPr="00430A39">
        <w:t>care</w:t>
      </w:r>
      <w:r w:rsidR="009D42B6">
        <w:t xml:space="preserve"> </w:t>
      </w:r>
      <w:r w:rsidR="00F561C9" w:rsidRPr="00430A39">
        <w:t>achieved</w:t>
      </w:r>
      <w:r w:rsidR="009D42B6">
        <w:t xml:space="preserve"> </w:t>
      </w:r>
      <w:r w:rsidR="00F561C9" w:rsidRPr="00430A39">
        <w:t>ratios,</w:t>
      </w:r>
      <w:r w:rsidR="009D42B6">
        <w:t xml:space="preserve"> </w:t>
      </w:r>
      <w:r w:rsidR="008041B7">
        <w:t>2012-13 to 2018-19</w:t>
      </w:r>
      <w:r w:rsidR="008041B7">
        <w:rPr>
          <w:rStyle w:val="CommentReference"/>
          <w:b w:val="0"/>
          <w:bCs w:val="0"/>
        </w:rPr>
        <w:t xml:space="preserve">, </w:t>
      </w:r>
      <w:r w:rsidR="00F561C9" w:rsidRPr="00430A39">
        <w:t>and</w:t>
      </w:r>
      <w:r w:rsidR="009D42B6">
        <w:t xml:space="preserve"> </w:t>
      </w:r>
      <w:r w:rsidR="00F561C9" w:rsidRPr="00430A39">
        <w:t>target</w:t>
      </w:r>
      <w:r w:rsidR="009D42B6">
        <w:t xml:space="preserve"> </w:t>
      </w:r>
      <w:r w:rsidR="00F561C9" w:rsidRPr="00430A39">
        <w:t>ratios</w:t>
      </w:r>
      <w:r w:rsidR="009D42B6">
        <w:t xml:space="preserve"> </w:t>
      </w:r>
      <w:r w:rsidR="00F561C9" w:rsidRPr="00430A39">
        <w:t>2022</w:t>
      </w:r>
      <w:bookmarkEnd w:id="180"/>
      <w:bookmarkEnd w:id="181"/>
    </w:p>
    <w:p w14:paraId="1F2E4DC2" w14:textId="3E026F57" w:rsidR="00621C0A" w:rsidRPr="00214CC6" w:rsidRDefault="004B0D95" w:rsidP="00166BA4">
      <w:pPr>
        <w:pStyle w:val="BodyText"/>
      </w:pPr>
      <w:r>
        <w:rPr>
          <w:noProof/>
          <w:lang w:eastAsia="en-AU"/>
        </w:rPr>
        <w:drawing>
          <wp:inline distT="0" distB="0" distL="0" distR="0" wp14:anchorId="375353C1" wp14:editId="5BB52CBA">
            <wp:extent cx="6078220" cy="24384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8220" cy="2438400"/>
                    </a:xfrm>
                    <a:prstGeom prst="rect">
                      <a:avLst/>
                    </a:prstGeom>
                    <a:noFill/>
                  </pic:spPr>
                </pic:pic>
              </a:graphicData>
            </a:graphic>
          </wp:inline>
        </w:drawing>
      </w:r>
    </w:p>
    <w:p w14:paraId="10C2D71D" w14:textId="31EDAF6F" w:rsidR="009D42B6" w:rsidRDefault="005D5D4F" w:rsidP="00B10FFB">
      <w:pPr>
        <w:pStyle w:val="BodyTextAfterTableFigure"/>
      </w:pPr>
      <w:r w:rsidRPr="00430A39">
        <w:fldChar w:fldCharType="begin"/>
      </w:r>
      <w:r w:rsidRPr="00430A39">
        <w:instrText xml:space="preserve"> REF _Ref6469218 \h  \* MERGEFORMAT </w:instrText>
      </w:r>
      <w:r w:rsidRPr="00430A39">
        <w:fldChar w:fldCharType="separate"/>
      </w:r>
      <w:r w:rsidR="007621BE" w:rsidRPr="0085635C">
        <w:t>Chart</w:t>
      </w:r>
      <w:r w:rsidR="007621BE">
        <w:t xml:space="preserve"> 3</w:t>
      </w:r>
      <w:r w:rsidR="007621BE" w:rsidRPr="0085635C">
        <w:t>.</w:t>
      </w:r>
      <w:r w:rsidR="007621BE">
        <w:t>3</w:t>
      </w:r>
      <w:r w:rsidRPr="00430A39">
        <w:fldChar w:fldCharType="end"/>
      </w:r>
      <w:r w:rsidR="009D42B6">
        <w:t xml:space="preserve"> </w:t>
      </w:r>
      <w:r w:rsidR="004B5ADC" w:rsidRPr="00430A39">
        <w:t>shows</w:t>
      </w:r>
      <w:r w:rsidR="009D42B6">
        <w:t xml:space="preserve"> </w:t>
      </w:r>
      <w:r w:rsidR="004B5ADC" w:rsidRPr="00430A39">
        <w:t>the</w:t>
      </w:r>
      <w:r w:rsidR="009D42B6">
        <w:t xml:space="preserve"> </w:t>
      </w:r>
      <w:r w:rsidR="004B5ADC" w:rsidRPr="00430A39">
        <w:t>number</w:t>
      </w:r>
      <w:r w:rsidR="009D42B6">
        <w:t xml:space="preserve"> </w:t>
      </w:r>
      <w:r w:rsidR="004B5ADC" w:rsidRPr="00430A39">
        <w:t>of</w:t>
      </w:r>
      <w:r w:rsidR="009D42B6">
        <w:t xml:space="preserve"> </w:t>
      </w:r>
      <w:r w:rsidR="004B5ADC" w:rsidRPr="00430A39">
        <w:t>consumers</w:t>
      </w:r>
      <w:r w:rsidR="009D42B6">
        <w:t xml:space="preserve"> </w:t>
      </w:r>
      <w:r w:rsidR="004B5ADC" w:rsidRPr="00430A39">
        <w:t>with</w:t>
      </w:r>
      <w:r w:rsidR="009D42B6">
        <w:t xml:space="preserve"> </w:t>
      </w:r>
      <w:r w:rsidR="004B5ADC" w:rsidRPr="00430A39">
        <w:t>a</w:t>
      </w:r>
      <w:r w:rsidR="009D42B6">
        <w:t xml:space="preserve"> </w:t>
      </w:r>
      <w:r w:rsidR="004B5ADC" w:rsidRPr="00430A39">
        <w:t>home</w:t>
      </w:r>
      <w:r w:rsidR="009D42B6">
        <w:t xml:space="preserve"> </w:t>
      </w:r>
      <w:r w:rsidR="004B5ADC" w:rsidRPr="00430A39">
        <w:t>care</w:t>
      </w:r>
      <w:r w:rsidR="009D42B6">
        <w:t xml:space="preserve"> </w:t>
      </w:r>
      <w:r w:rsidR="004B5ADC" w:rsidRPr="00430A39">
        <w:t>package</w:t>
      </w:r>
      <w:r w:rsidR="009D42B6">
        <w:t xml:space="preserve"> </w:t>
      </w:r>
      <w:r w:rsidR="004B5ADC" w:rsidRPr="00430A39">
        <w:t>as</w:t>
      </w:r>
      <w:r w:rsidR="009D42B6">
        <w:t xml:space="preserve"> </w:t>
      </w:r>
      <w:r w:rsidR="004B5ADC" w:rsidRPr="00430A39">
        <w:t>at</w:t>
      </w:r>
      <w:r w:rsidR="009D42B6">
        <w:t xml:space="preserve"> </w:t>
      </w:r>
      <w:r w:rsidR="004B5ADC" w:rsidRPr="00430A39">
        <w:t>30</w:t>
      </w:r>
      <w:r w:rsidR="009D42B6">
        <w:t xml:space="preserve"> </w:t>
      </w:r>
      <w:r w:rsidR="004B5ADC" w:rsidRPr="00430A39">
        <w:t>Ju</w:t>
      </w:r>
      <w:r w:rsidR="00440DF4" w:rsidRPr="00430A39">
        <w:t>ne</w:t>
      </w:r>
      <w:r w:rsidR="009D42B6">
        <w:t xml:space="preserve"> </w:t>
      </w:r>
      <w:r w:rsidR="00440DF4" w:rsidRPr="00430A39">
        <w:t>for</w:t>
      </w:r>
      <w:r w:rsidR="009D42B6">
        <w:t xml:space="preserve"> </w:t>
      </w:r>
      <w:r w:rsidR="00440DF4" w:rsidRPr="00430A39">
        <w:t>each</w:t>
      </w:r>
      <w:r w:rsidR="009D42B6">
        <w:t xml:space="preserve"> </w:t>
      </w:r>
      <w:r w:rsidR="00440DF4" w:rsidRPr="00430A39">
        <w:t>of</w:t>
      </w:r>
      <w:r w:rsidR="009D42B6">
        <w:t xml:space="preserve"> </w:t>
      </w:r>
      <w:r w:rsidR="00440DF4" w:rsidRPr="00430A39">
        <w:t>the</w:t>
      </w:r>
      <w:r w:rsidR="009D42B6">
        <w:t xml:space="preserve"> </w:t>
      </w:r>
      <w:r w:rsidR="00440DF4" w:rsidRPr="00430A39">
        <w:t>previous</w:t>
      </w:r>
      <w:r w:rsidR="009D42B6">
        <w:t xml:space="preserve"> </w:t>
      </w:r>
      <w:r w:rsidR="00440DF4" w:rsidRPr="00430A39">
        <w:t>s</w:t>
      </w:r>
      <w:r w:rsidR="000D7682">
        <w:t>even</w:t>
      </w:r>
      <w:r w:rsidR="009D42B6">
        <w:t xml:space="preserve"> </w:t>
      </w:r>
      <w:r w:rsidR="004B5ADC" w:rsidRPr="00430A39">
        <w:t>years,</w:t>
      </w:r>
      <w:r w:rsidR="009D42B6">
        <w:t xml:space="preserve"> </w:t>
      </w:r>
      <w:r w:rsidR="004B5ADC" w:rsidRPr="00430A39">
        <w:t>as</w:t>
      </w:r>
      <w:r w:rsidR="009D42B6">
        <w:t xml:space="preserve"> </w:t>
      </w:r>
      <w:r w:rsidR="004B5ADC" w:rsidRPr="00430A39">
        <w:t>well</w:t>
      </w:r>
      <w:r w:rsidR="009D42B6">
        <w:t xml:space="preserve"> </w:t>
      </w:r>
      <w:r w:rsidR="004B5ADC" w:rsidRPr="00430A39">
        <w:t>as</w:t>
      </w:r>
      <w:r w:rsidR="009D42B6">
        <w:t xml:space="preserve"> </w:t>
      </w:r>
      <w:r w:rsidR="004B5ADC" w:rsidRPr="00430A39">
        <w:t>the</w:t>
      </w:r>
      <w:r w:rsidR="009D42B6">
        <w:t xml:space="preserve"> </w:t>
      </w:r>
      <w:r w:rsidR="004B5ADC" w:rsidRPr="00430A39">
        <w:t>target</w:t>
      </w:r>
      <w:r w:rsidR="009D42B6">
        <w:t xml:space="preserve"> </w:t>
      </w:r>
      <w:r w:rsidR="004B5ADC" w:rsidRPr="00430A39">
        <w:t>number</w:t>
      </w:r>
      <w:r w:rsidR="009D42B6">
        <w:t xml:space="preserve"> </w:t>
      </w:r>
      <w:r w:rsidR="004B5ADC" w:rsidRPr="00430A39">
        <w:t>of</w:t>
      </w:r>
      <w:r w:rsidR="009D42B6">
        <w:t xml:space="preserve"> </w:t>
      </w:r>
      <w:r w:rsidR="004B5ADC" w:rsidRPr="00430A39">
        <w:t>packages</w:t>
      </w:r>
      <w:r w:rsidR="009D42B6">
        <w:t xml:space="preserve"> </w:t>
      </w:r>
      <w:r w:rsidR="00AD3EAD" w:rsidRPr="00430A39">
        <w:t>to</w:t>
      </w:r>
      <w:r w:rsidR="009D42B6">
        <w:t xml:space="preserve"> </w:t>
      </w:r>
      <w:r w:rsidR="00AD3EAD" w:rsidRPr="00430A39">
        <w:t>202</w:t>
      </w:r>
      <w:r w:rsidR="00C0441A">
        <w:t>3-24</w:t>
      </w:r>
      <w:r w:rsidR="00326770">
        <w:t xml:space="preserve">. </w:t>
      </w:r>
      <w:r w:rsidR="004B5ADC" w:rsidRPr="00430A39">
        <w:t>While</w:t>
      </w:r>
      <w:r w:rsidR="009D42B6">
        <w:t xml:space="preserve"> </w:t>
      </w:r>
      <w:r w:rsidR="004B5ADC" w:rsidRPr="00430A39">
        <w:t>the</w:t>
      </w:r>
      <w:r w:rsidR="009D42B6">
        <w:t xml:space="preserve"> </w:t>
      </w:r>
      <w:r w:rsidR="004B5ADC" w:rsidRPr="00430A39">
        <w:t>historical</w:t>
      </w:r>
      <w:r w:rsidR="009D42B6">
        <w:t xml:space="preserve"> </w:t>
      </w:r>
      <w:r w:rsidR="004B5ADC" w:rsidRPr="00430A39">
        <w:t>and</w:t>
      </w:r>
      <w:r w:rsidR="009D42B6">
        <w:t xml:space="preserve"> </w:t>
      </w:r>
      <w:r w:rsidR="004B5ADC" w:rsidRPr="00430A39">
        <w:t>forward</w:t>
      </w:r>
      <w:r w:rsidR="009D42B6">
        <w:t xml:space="preserve"> </w:t>
      </w:r>
      <w:r w:rsidR="004B5ADC" w:rsidRPr="00430A39">
        <w:t>estimates</w:t>
      </w:r>
      <w:r w:rsidR="009D42B6">
        <w:t xml:space="preserve"> </w:t>
      </w:r>
      <w:r w:rsidR="004B5ADC" w:rsidRPr="00430A39">
        <w:t>numbers</w:t>
      </w:r>
      <w:r w:rsidR="009D42B6">
        <w:t xml:space="preserve"> </w:t>
      </w:r>
      <w:r w:rsidR="004B5ADC" w:rsidRPr="00430A39">
        <w:t>are</w:t>
      </w:r>
      <w:r w:rsidR="009D42B6">
        <w:t xml:space="preserve"> </w:t>
      </w:r>
      <w:r w:rsidR="004B5ADC" w:rsidRPr="00430A39">
        <w:t>not</w:t>
      </w:r>
      <w:r w:rsidR="009D42B6">
        <w:t xml:space="preserve"> </w:t>
      </w:r>
      <w:r w:rsidR="001B62A3" w:rsidRPr="00430A39">
        <w:t>directly</w:t>
      </w:r>
      <w:r w:rsidR="009D42B6">
        <w:t xml:space="preserve"> </w:t>
      </w:r>
      <w:r w:rsidR="004B5ADC" w:rsidRPr="00430A39">
        <w:t>comparable,</w:t>
      </w:r>
      <w:r w:rsidR="009D42B6">
        <w:t xml:space="preserve"> </w:t>
      </w:r>
      <w:r w:rsidR="004B5ADC" w:rsidRPr="00430A39">
        <w:t>the</w:t>
      </w:r>
      <w:r w:rsidR="009D42B6">
        <w:t xml:space="preserve"> </w:t>
      </w:r>
      <w:r w:rsidR="004B5ADC" w:rsidRPr="00430A39">
        <w:t>chart</w:t>
      </w:r>
      <w:r w:rsidR="009D42B6">
        <w:t xml:space="preserve"> </w:t>
      </w:r>
      <w:r w:rsidR="004B5ADC" w:rsidRPr="00430A39">
        <w:t>gives</w:t>
      </w:r>
      <w:r w:rsidR="009D42B6">
        <w:t xml:space="preserve"> </w:t>
      </w:r>
      <w:r w:rsidR="004B5ADC" w:rsidRPr="00430A39">
        <w:t>some</w:t>
      </w:r>
      <w:r w:rsidR="009D42B6">
        <w:t xml:space="preserve"> </w:t>
      </w:r>
      <w:r w:rsidR="004B5ADC" w:rsidRPr="00430A39">
        <w:t>indication</w:t>
      </w:r>
      <w:r w:rsidR="009D42B6">
        <w:t xml:space="preserve"> </w:t>
      </w:r>
      <w:r w:rsidR="004B5ADC" w:rsidRPr="00430A39">
        <w:t>of</w:t>
      </w:r>
      <w:r w:rsidR="009D42B6">
        <w:t xml:space="preserve"> </w:t>
      </w:r>
      <w:r w:rsidR="004B5ADC" w:rsidRPr="00430A39">
        <w:t>the</w:t>
      </w:r>
      <w:r w:rsidR="009D42B6">
        <w:t xml:space="preserve"> </w:t>
      </w:r>
      <w:r w:rsidR="004B5ADC" w:rsidRPr="00430A39">
        <w:t>increase</w:t>
      </w:r>
      <w:r w:rsidR="009D42B6">
        <w:t xml:space="preserve"> </w:t>
      </w:r>
      <w:r w:rsidR="004B5ADC" w:rsidRPr="00430A39">
        <w:t>in</w:t>
      </w:r>
      <w:r w:rsidR="009D42B6">
        <w:t xml:space="preserve"> </w:t>
      </w:r>
      <w:r w:rsidR="004B5ADC" w:rsidRPr="00430A39">
        <w:t>home</w:t>
      </w:r>
      <w:r w:rsidR="009D42B6">
        <w:t xml:space="preserve"> </w:t>
      </w:r>
      <w:r w:rsidR="004B5ADC" w:rsidRPr="00430A39">
        <w:t>care</w:t>
      </w:r>
      <w:r w:rsidR="009D42B6">
        <w:t xml:space="preserve"> </w:t>
      </w:r>
      <w:r w:rsidR="004B5ADC" w:rsidRPr="00430A39">
        <w:t>packages</w:t>
      </w:r>
      <w:r w:rsidR="009D42B6">
        <w:t xml:space="preserve"> </w:t>
      </w:r>
      <w:r w:rsidR="004B5ADC" w:rsidRPr="00430A39">
        <w:t>that</w:t>
      </w:r>
      <w:r w:rsidR="009D42B6">
        <w:t xml:space="preserve"> </w:t>
      </w:r>
      <w:r w:rsidR="000D7682">
        <w:t xml:space="preserve">has occurred and the increase that </w:t>
      </w:r>
      <w:r w:rsidR="004B5ADC" w:rsidRPr="00430A39">
        <w:t>is</w:t>
      </w:r>
      <w:r w:rsidR="009D42B6">
        <w:t xml:space="preserve"> </w:t>
      </w:r>
      <w:r w:rsidR="004B5ADC" w:rsidRPr="00430A39">
        <w:t>planned</w:t>
      </w:r>
      <w:r w:rsidR="009D42B6">
        <w:t xml:space="preserve"> </w:t>
      </w:r>
      <w:r w:rsidR="004B5ADC" w:rsidRPr="00430A39">
        <w:t>to</w:t>
      </w:r>
      <w:r w:rsidR="009D42B6">
        <w:t xml:space="preserve"> </w:t>
      </w:r>
      <w:r w:rsidR="004B5ADC" w:rsidRPr="00430A39">
        <w:t>be</w:t>
      </w:r>
      <w:r w:rsidR="009D42B6">
        <w:t xml:space="preserve"> </w:t>
      </w:r>
      <w:r w:rsidR="004B5ADC" w:rsidRPr="00430A39">
        <w:t>released.</w:t>
      </w:r>
    </w:p>
    <w:p w14:paraId="54A38EC1" w14:textId="5C3D249E" w:rsidR="00864A98" w:rsidRDefault="00864A98" w:rsidP="00F97CCC">
      <w:pPr>
        <w:pStyle w:val="Caption"/>
      </w:pPr>
      <w:bookmarkStart w:id="182" w:name="_Ref2785590"/>
      <w:bookmarkStart w:id="183" w:name="_Ref6469218"/>
      <w:bookmarkStart w:id="184" w:name="_Toc2536747"/>
      <w:bookmarkStart w:id="185" w:name="_Toc39040489"/>
      <w:r w:rsidRPr="0085635C">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rsidRPr="0085635C">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3</w:t>
      </w:r>
      <w:r w:rsidR="009D64CB">
        <w:rPr>
          <w:noProof/>
        </w:rPr>
        <w:fldChar w:fldCharType="end"/>
      </w:r>
      <w:bookmarkEnd w:id="182"/>
      <w:bookmarkEnd w:id="183"/>
      <w:r w:rsidR="00DB5639" w:rsidRPr="0085635C">
        <w:t>:</w:t>
      </w:r>
      <w:r w:rsidR="009D42B6">
        <w:t xml:space="preserve"> </w:t>
      </w:r>
      <w:r w:rsidRPr="0085635C">
        <w:t>Home</w:t>
      </w:r>
      <w:r w:rsidR="009D42B6">
        <w:t xml:space="preserve"> </w:t>
      </w:r>
      <w:r w:rsidRPr="0085635C">
        <w:t>care</w:t>
      </w:r>
      <w:r w:rsidR="009D42B6">
        <w:t xml:space="preserve"> </w:t>
      </w:r>
      <w:r w:rsidRPr="0085635C">
        <w:t>consumers</w:t>
      </w:r>
      <w:r w:rsidR="00D1756D" w:rsidRPr="0085635C">
        <w:t>,</w:t>
      </w:r>
      <w:r w:rsidR="009D42B6">
        <w:t xml:space="preserve"> </w:t>
      </w:r>
      <w:r w:rsidR="00D1756D" w:rsidRPr="0085635C">
        <w:t>2012</w:t>
      </w:r>
      <w:r w:rsidR="00A93D96">
        <w:t>-</w:t>
      </w:r>
      <w:r w:rsidR="00D1756D" w:rsidRPr="0085635C">
        <w:t>13</w:t>
      </w:r>
      <w:r w:rsidR="009D42B6">
        <w:t xml:space="preserve"> </w:t>
      </w:r>
      <w:r w:rsidR="00D1756D" w:rsidRPr="0085635C">
        <w:t>to</w:t>
      </w:r>
      <w:r w:rsidR="009D42B6">
        <w:t xml:space="preserve"> </w:t>
      </w:r>
      <w:r w:rsidR="00D1756D" w:rsidRPr="0085635C">
        <w:t>201</w:t>
      </w:r>
      <w:r w:rsidR="0040233B">
        <w:t>8-19</w:t>
      </w:r>
      <w:r w:rsidR="009D42B6">
        <w:t xml:space="preserve"> </w:t>
      </w:r>
      <w:r w:rsidRPr="0085635C">
        <w:t>and</w:t>
      </w:r>
      <w:r w:rsidR="009D42B6">
        <w:t xml:space="preserve"> </w:t>
      </w:r>
      <w:r w:rsidRPr="0085635C">
        <w:t>published</w:t>
      </w:r>
      <w:r w:rsidR="009D42B6">
        <w:t xml:space="preserve"> </w:t>
      </w:r>
      <w:r w:rsidRPr="0085635C">
        <w:t>target</w:t>
      </w:r>
      <w:r w:rsidR="009D42B6">
        <w:t xml:space="preserve"> </w:t>
      </w:r>
      <w:r w:rsidRPr="0085635C">
        <w:t>packages</w:t>
      </w:r>
      <w:r w:rsidR="009D42B6">
        <w:t xml:space="preserve"> </w:t>
      </w:r>
      <w:r w:rsidRPr="0085635C">
        <w:t>to</w:t>
      </w:r>
      <w:r w:rsidR="009D42B6">
        <w:t xml:space="preserve"> </w:t>
      </w:r>
      <w:r w:rsidRPr="0085635C">
        <w:t>be</w:t>
      </w:r>
      <w:r w:rsidR="009D42B6">
        <w:t xml:space="preserve"> </w:t>
      </w:r>
      <w:r w:rsidRPr="0085635C">
        <w:t>released</w:t>
      </w:r>
      <w:bookmarkEnd w:id="184"/>
      <w:r w:rsidR="00D1756D" w:rsidRPr="0085635C">
        <w:t>,</w:t>
      </w:r>
      <w:r w:rsidR="009D42B6">
        <w:t xml:space="preserve"> </w:t>
      </w:r>
      <w:r w:rsidR="00D1756D" w:rsidRPr="0085635C">
        <w:t>201</w:t>
      </w:r>
      <w:r w:rsidR="0040233B">
        <w:t>9-20</w:t>
      </w:r>
      <w:r w:rsidR="009D42B6">
        <w:t xml:space="preserve"> </w:t>
      </w:r>
      <w:r w:rsidR="00D1756D" w:rsidRPr="0085635C">
        <w:t>to</w:t>
      </w:r>
      <w:r w:rsidR="009D42B6">
        <w:t xml:space="preserve"> </w:t>
      </w:r>
      <w:r w:rsidR="00D1756D" w:rsidRPr="0085635C">
        <w:t>202</w:t>
      </w:r>
      <w:r w:rsidR="00C0441A">
        <w:t>3-24</w:t>
      </w:r>
      <w:bookmarkEnd w:id="185"/>
    </w:p>
    <w:p w14:paraId="58F3D733" w14:textId="735B5331" w:rsidR="00DD49AC" w:rsidRDefault="00DD49AC" w:rsidP="00DD49AC"/>
    <w:p w14:paraId="119382C1" w14:textId="201567ED" w:rsidR="00DD49AC" w:rsidRDefault="00DD49AC" w:rsidP="00DD49AC">
      <w:r>
        <w:rPr>
          <w:noProof/>
          <w:lang w:eastAsia="en-AU"/>
        </w:rPr>
        <w:drawing>
          <wp:inline distT="0" distB="0" distL="0" distR="0" wp14:anchorId="6EC07A16" wp14:editId="77456078">
            <wp:extent cx="6120130" cy="3100950"/>
            <wp:effectExtent l="0" t="0" r="0" b="4445"/>
            <wp:docPr id="17" name="Picture 17" descr="cid:image001.png@01D607FF.6E08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607FF.6E087030"/>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6120130" cy="3100950"/>
                    </a:xfrm>
                    <a:prstGeom prst="rect">
                      <a:avLst/>
                    </a:prstGeom>
                    <a:noFill/>
                    <a:ln>
                      <a:noFill/>
                    </a:ln>
                  </pic:spPr>
                </pic:pic>
              </a:graphicData>
            </a:graphic>
          </wp:inline>
        </w:drawing>
      </w:r>
    </w:p>
    <w:p w14:paraId="192EC62B" w14:textId="64CBD622" w:rsidR="00DD49AC" w:rsidRPr="007E46FD" w:rsidRDefault="00893879" w:rsidP="00DD49AC">
      <w:pPr>
        <w:rPr>
          <w:rFonts w:ascii="Segoe UI" w:hAnsi="Segoe UI" w:cs="Segoe UI"/>
          <w:sz w:val="16"/>
          <w:szCs w:val="16"/>
        </w:rPr>
      </w:pPr>
      <w:r w:rsidRPr="007E46FD">
        <w:rPr>
          <w:rFonts w:ascii="Segoe UI" w:hAnsi="Segoe UI" w:cs="Segoe UI"/>
          <w:sz w:val="16"/>
          <w:szCs w:val="16"/>
        </w:rPr>
        <w:t xml:space="preserve">Source: Department of Health </w:t>
      </w:r>
    </w:p>
    <w:p w14:paraId="42840ADE" w14:textId="1DF3FF36" w:rsidR="00DD49AC" w:rsidRDefault="00DD49AC" w:rsidP="00DD49AC"/>
    <w:p w14:paraId="34927E6E" w14:textId="77777777" w:rsidR="00DD49AC" w:rsidRPr="00DD49AC" w:rsidRDefault="00DD49AC" w:rsidP="00DD49AC"/>
    <w:p w14:paraId="0BD0FFDC" w14:textId="21444163" w:rsidR="00DD49AC" w:rsidRDefault="00DD49AC" w:rsidP="00DD49AC"/>
    <w:p w14:paraId="41354496" w14:textId="1F9D461D" w:rsidR="00DD49AC" w:rsidRDefault="00DD49AC" w:rsidP="00DD49AC"/>
    <w:p w14:paraId="28C303C4" w14:textId="42A76D8A" w:rsidR="00DD49AC" w:rsidRDefault="00DD49AC" w:rsidP="00DD49AC"/>
    <w:p w14:paraId="2C221403" w14:textId="7E4E20DB" w:rsidR="00DD49AC" w:rsidRDefault="00DD49AC" w:rsidP="00DD49AC"/>
    <w:p w14:paraId="164F7596" w14:textId="43149A88" w:rsidR="00DD49AC" w:rsidRDefault="00DD49AC" w:rsidP="00DD49AC"/>
    <w:p w14:paraId="1056BBFD" w14:textId="33DBF9C6" w:rsidR="009D42B6" w:rsidRPr="00214CC6" w:rsidRDefault="00053049" w:rsidP="009A738B">
      <w:pPr>
        <w:pStyle w:val="BodyTextAfterTableFigure"/>
      </w:pPr>
      <w:r w:rsidRPr="00430A39">
        <w:t>The</w:t>
      </w:r>
      <w:r w:rsidR="009D42B6">
        <w:t xml:space="preserve"> </w:t>
      </w:r>
      <w:r w:rsidRPr="00430A39">
        <w:t>target</w:t>
      </w:r>
      <w:r w:rsidR="009D42B6">
        <w:t xml:space="preserve"> </w:t>
      </w:r>
      <w:r w:rsidRPr="00430A39">
        <w:t>ratio</w:t>
      </w:r>
      <w:r w:rsidR="009D42B6">
        <w:t xml:space="preserve"> </w:t>
      </w:r>
      <w:r w:rsidRPr="00430A39">
        <w:t>approach</w:t>
      </w:r>
      <w:r w:rsidR="009D42B6">
        <w:t xml:space="preserve"> </w:t>
      </w:r>
      <w:r w:rsidRPr="00430A39">
        <w:t>applied</w:t>
      </w:r>
      <w:r w:rsidR="009D42B6">
        <w:t xml:space="preserve"> </w:t>
      </w:r>
      <w:r w:rsidRPr="00430A39">
        <w:t>to</w:t>
      </w:r>
      <w:r w:rsidR="009D42B6">
        <w:t xml:space="preserve"> </w:t>
      </w:r>
      <w:r w:rsidRPr="00430A39">
        <w:t>home</w:t>
      </w:r>
      <w:r w:rsidR="009D42B6">
        <w:t xml:space="preserve"> </w:t>
      </w:r>
      <w:r w:rsidRPr="00430A39">
        <w:t>care</w:t>
      </w:r>
      <w:r w:rsidR="009D42B6">
        <w:t xml:space="preserve"> </w:t>
      </w:r>
      <w:r w:rsidR="00166D0C" w:rsidRPr="00430A39">
        <w:t>packages</w:t>
      </w:r>
      <w:r w:rsidR="009D42B6">
        <w:t xml:space="preserve"> </w:t>
      </w:r>
      <w:r w:rsidRPr="00430A39">
        <w:t>and</w:t>
      </w:r>
      <w:r w:rsidR="009D42B6">
        <w:t xml:space="preserve"> </w:t>
      </w:r>
      <w:r w:rsidRPr="00430A39">
        <w:t>residential</w:t>
      </w:r>
      <w:r w:rsidR="009D42B6">
        <w:t xml:space="preserve"> </w:t>
      </w:r>
      <w:r w:rsidRPr="00430A39">
        <w:t>care</w:t>
      </w:r>
      <w:r w:rsidR="009D42B6">
        <w:t xml:space="preserve"> </w:t>
      </w:r>
      <w:r w:rsidRPr="00430A39">
        <w:t>places</w:t>
      </w:r>
      <w:r w:rsidR="009D42B6">
        <w:t xml:space="preserve"> </w:t>
      </w:r>
      <w:r w:rsidRPr="00430A39">
        <w:t>does</w:t>
      </w:r>
      <w:r w:rsidR="009D42B6">
        <w:t xml:space="preserve"> </w:t>
      </w:r>
      <w:r w:rsidRPr="00430A39">
        <w:t>not</w:t>
      </w:r>
      <w:r w:rsidR="009D42B6">
        <w:t xml:space="preserve"> </w:t>
      </w:r>
      <w:r w:rsidRPr="00430A39">
        <w:t>apply</w:t>
      </w:r>
      <w:r w:rsidR="009D42B6">
        <w:t xml:space="preserve"> </w:t>
      </w:r>
      <w:r w:rsidRPr="00430A39">
        <w:t>to</w:t>
      </w:r>
      <w:r w:rsidR="009D42B6">
        <w:t xml:space="preserve"> </w:t>
      </w:r>
      <w:r w:rsidRPr="00430A39">
        <w:t>the</w:t>
      </w:r>
      <w:r w:rsidR="009D42B6">
        <w:t xml:space="preserve"> </w:t>
      </w:r>
      <w:r w:rsidR="009C060B">
        <w:t>supply</w:t>
      </w:r>
      <w:r w:rsidR="009D42B6">
        <w:t xml:space="preserve"> </w:t>
      </w:r>
      <w:r w:rsidR="009C060B">
        <w:t>of</w:t>
      </w:r>
      <w:r w:rsidR="009D42B6">
        <w:t xml:space="preserve"> </w:t>
      </w:r>
      <w:r w:rsidR="009C060B">
        <w:t>care</w:t>
      </w:r>
      <w:r w:rsidR="009D42B6">
        <w:t xml:space="preserve"> </w:t>
      </w:r>
      <w:r w:rsidR="009C060B">
        <w:t>through</w:t>
      </w:r>
      <w:r w:rsidR="009D42B6">
        <w:t xml:space="preserve"> </w:t>
      </w:r>
      <w:r w:rsidR="009C060B">
        <w:t>the</w:t>
      </w:r>
      <w:r w:rsidR="009D42B6">
        <w:t xml:space="preserve"> </w:t>
      </w:r>
      <w:r w:rsidRPr="00430A39">
        <w:t>CHSP.</w:t>
      </w:r>
      <w:r w:rsidR="009D42B6">
        <w:t xml:space="preserve"> </w:t>
      </w:r>
      <w:r w:rsidRPr="00430A39">
        <w:t>Instead,</w:t>
      </w:r>
      <w:r w:rsidR="009D42B6">
        <w:t xml:space="preserve"> </w:t>
      </w:r>
      <w:r w:rsidRPr="00430A39">
        <w:t>CHSP</w:t>
      </w:r>
      <w:r w:rsidR="009D42B6">
        <w:t xml:space="preserve"> </w:t>
      </w:r>
      <w:r w:rsidRPr="00430A39">
        <w:t>funding</w:t>
      </w:r>
      <w:r w:rsidR="009D42B6">
        <w:t xml:space="preserve"> </w:t>
      </w:r>
      <w:r w:rsidRPr="00430A39">
        <w:t>is</w:t>
      </w:r>
      <w:r w:rsidR="009D42B6">
        <w:t xml:space="preserve"> </w:t>
      </w:r>
      <w:r w:rsidRPr="00430A39">
        <w:t>subject</w:t>
      </w:r>
      <w:r w:rsidR="009D42B6">
        <w:t xml:space="preserve"> </w:t>
      </w:r>
      <w:r w:rsidRPr="00430A39">
        <w:t>to</w:t>
      </w:r>
      <w:r w:rsidR="009D42B6">
        <w:t xml:space="preserve"> </w:t>
      </w:r>
      <w:r w:rsidRPr="00430A39">
        <w:t>an</w:t>
      </w:r>
      <w:r w:rsidR="009D42B6">
        <w:t xml:space="preserve"> </w:t>
      </w:r>
      <w:r w:rsidRPr="00430A39">
        <w:t>annual</w:t>
      </w:r>
      <w:r w:rsidR="009D42B6">
        <w:t xml:space="preserve"> </w:t>
      </w:r>
      <w:r w:rsidRPr="00430A39">
        <w:t>capped</w:t>
      </w:r>
      <w:r w:rsidR="009D42B6">
        <w:t xml:space="preserve"> </w:t>
      </w:r>
      <w:r w:rsidRPr="00430A39">
        <w:t>funding</w:t>
      </w:r>
      <w:r w:rsidR="009D42B6">
        <w:t xml:space="preserve"> </w:t>
      </w:r>
      <w:r w:rsidRPr="00430A39">
        <w:t>allocation,</w:t>
      </w:r>
      <w:r w:rsidR="009D42B6">
        <w:t xml:space="preserve"> </w:t>
      </w:r>
      <w:r w:rsidRPr="00430A39">
        <w:t>and</w:t>
      </w:r>
      <w:r w:rsidR="009D42B6">
        <w:t xml:space="preserve"> </w:t>
      </w:r>
      <w:r w:rsidRPr="00430A39">
        <w:t>CHSP</w:t>
      </w:r>
      <w:r w:rsidR="009D42B6">
        <w:t xml:space="preserve"> </w:t>
      </w:r>
      <w:r w:rsidRPr="00430A39">
        <w:t>providers</w:t>
      </w:r>
      <w:r w:rsidR="009D42B6">
        <w:t xml:space="preserve"> </w:t>
      </w:r>
      <w:r w:rsidRPr="00430A39">
        <w:t>are</w:t>
      </w:r>
      <w:r w:rsidR="009D42B6">
        <w:t xml:space="preserve"> </w:t>
      </w:r>
      <w:r w:rsidR="00F65443" w:rsidRPr="00430A39">
        <w:t>grant</w:t>
      </w:r>
      <w:r w:rsidR="009D42B6">
        <w:t xml:space="preserve"> </w:t>
      </w:r>
      <w:r w:rsidRPr="00430A39">
        <w:t>funded</w:t>
      </w:r>
      <w:r w:rsidR="009D42B6">
        <w:t xml:space="preserve"> </w:t>
      </w:r>
      <w:r w:rsidRPr="00430A39">
        <w:t>to</w:t>
      </w:r>
      <w:r w:rsidR="009D42B6">
        <w:t xml:space="preserve"> </w:t>
      </w:r>
      <w:r w:rsidRPr="00430A39">
        <w:t>provide</w:t>
      </w:r>
      <w:r w:rsidR="009D42B6">
        <w:t xml:space="preserve"> </w:t>
      </w:r>
      <w:r w:rsidRPr="00430A39">
        <w:t>contracted</w:t>
      </w:r>
      <w:r w:rsidR="009D42B6">
        <w:t xml:space="preserve"> </w:t>
      </w:r>
      <w:r w:rsidRPr="00430A39">
        <w:t>home</w:t>
      </w:r>
      <w:r w:rsidR="009D42B6">
        <w:t xml:space="preserve"> </w:t>
      </w:r>
      <w:r w:rsidRPr="00430A39">
        <w:t>support</w:t>
      </w:r>
      <w:r w:rsidR="009D42B6">
        <w:t xml:space="preserve"> </w:t>
      </w:r>
      <w:r w:rsidRPr="00430A39">
        <w:t>services.</w:t>
      </w:r>
      <w:r w:rsidR="009D42B6">
        <w:t xml:space="preserve"> </w:t>
      </w:r>
      <w:r w:rsidRPr="00430A39">
        <w:t>Consumers</w:t>
      </w:r>
      <w:r w:rsidR="009D42B6">
        <w:t xml:space="preserve"> </w:t>
      </w:r>
      <w:r w:rsidRPr="00430A39">
        <w:t>who</w:t>
      </w:r>
      <w:r w:rsidR="009D42B6">
        <w:t xml:space="preserve"> </w:t>
      </w:r>
      <w:r w:rsidRPr="00430A39">
        <w:t>are</w:t>
      </w:r>
      <w:r w:rsidR="009D42B6">
        <w:t xml:space="preserve"> </w:t>
      </w:r>
      <w:r w:rsidRPr="00430A39">
        <w:t>assessed</w:t>
      </w:r>
      <w:r w:rsidR="009D42B6">
        <w:t xml:space="preserve"> </w:t>
      </w:r>
      <w:r w:rsidRPr="00430A39">
        <w:t>as</w:t>
      </w:r>
      <w:r w:rsidR="009D42B6">
        <w:t xml:space="preserve"> </w:t>
      </w:r>
      <w:r w:rsidRPr="00430A39">
        <w:t>eligible</w:t>
      </w:r>
      <w:r w:rsidR="009D42B6">
        <w:t xml:space="preserve"> </w:t>
      </w:r>
      <w:r w:rsidRPr="00430A39">
        <w:t>through</w:t>
      </w:r>
      <w:r w:rsidR="009D42B6">
        <w:t xml:space="preserve"> </w:t>
      </w:r>
      <w:r w:rsidRPr="00430A39">
        <w:t>their</w:t>
      </w:r>
      <w:r w:rsidR="009D42B6">
        <w:t xml:space="preserve"> </w:t>
      </w:r>
      <w:r w:rsidRPr="00430A39">
        <w:t>Regional</w:t>
      </w:r>
      <w:r w:rsidR="009D42B6">
        <w:t xml:space="preserve"> </w:t>
      </w:r>
      <w:r w:rsidRPr="00430A39">
        <w:t>Assessment</w:t>
      </w:r>
      <w:r w:rsidR="009D42B6">
        <w:t xml:space="preserve"> </w:t>
      </w:r>
      <w:r w:rsidRPr="00430A39">
        <w:t>Service</w:t>
      </w:r>
      <w:r w:rsidR="009D42B6">
        <w:t xml:space="preserve"> </w:t>
      </w:r>
      <w:r w:rsidRPr="00430A39">
        <w:t>(RAS)</w:t>
      </w:r>
      <w:r w:rsidR="009D42B6">
        <w:t xml:space="preserve"> </w:t>
      </w:r>
      <w:r w:rsidRPr="00430A39">
        <w:t>to</w:t>
      </w:r>
      <w:r w:rsidR="009D42B6">
        <w:t xml:space="preserve"> </w:t>
      </w:r>
      <w:r w:rsidRPr="00430A39">
        <w:t>receive</w:t>
      </w:r>
      <w:r w:rsidR="009D42B6">
        <w:t xml:space="preserve"> </w:t>
      </w:r>
      <w:r w:rsidRPr="00430A39">
        <w:t>CHSP</w:t>
      </w:r>
      <w:r w:rsidR="009D42B6">
        <w:t xml:space="preserve"> </w:t>
      </w:r>
      <w:r w:rsidRPr="00430A39">
        <w:t>services</w:t>
      </w:r>
      <w:r w:rsidR="009D42B6">
        <w:t xml:space="preserve"> </w:t>
      </w:r>
      <w:r w:rsidRPr="00430A39">
        <w:t>can</w:t>
      </w:r>
      <w:r w:rsidR="009D42B6">
        <w:t xml:space="preserve"> </w:t>
      </w:r>
      <w:r w:rsidRPr="00430A39">
        <w:t>then</w:t>
      </w:r>
      <w:r w:rsidR="009D42B6">
        <w:t xml:space="preserve"> </w:t>
      </w:r>
      <w:r w:rsidRPr="00430A39">
        <w:t>access</w:t>
      </w:r>
      <w:r w:rsidR="009D42B6">
        <w:t xml:space="preserve"> </w:t>
      </w:r>
      <w:r w:rsidR="00F65443" w:rsidRPr="00430A39">
        <w:t>those</w:t>
      </w:r>
      <w:r w:rsidR="009D42B6">
        <w:t xml:space="preserve"> </w:t>
      </w:r>
      <w:r w:rsidRPr="00430A39">
        <w:t>services</w:t>
      </w:r>
      <w:r w:rsidR="009D42B6">
        <w:t xml:space="preserve"> </w:t>
      </w:r>
      <w:r w:rsidR="00D74D0E" w:rsidRPr="00430A39">
        <w:t>through</w:t>
      </w:r>
      <w:r w:rsidR="009D42B6">
        <w:t xml:space="preserve"> </w:t>
      </w:r>
      <w:r w:rsidR="00D74D0E" w:rsidRPr="00430A39">
        <w:t>a</w:t>
      </w:r>
      <w:r w:rsidR="009D42B6">
        <w:t xml:space="preserve"> </w:t>
      </w:r>
      <w:r w:rsidR="00D74D0E" w:rsidRPr="00430A39">
        <w:t>provider</w:t>
      </w:r>
      <w:r w:rsidR="009D42B6">
        <w:t xml:space="preserve"> </w:t>
      </w:r>
      <w:r w:rsidR="00D74D0E" w:rsidRPr="00430A39">
        <w:t>who</w:t>
      </w:r>
      <w:r w:rsidR="009D42B6">
        <w:t xml:space="preserve"> </w:t>
      </w:r>
      <w:r w:rsidR="00D74D0E" w:rsidRPr="00430A39">
        <w:t>delivers</w:t>
      </w:r>
      <w:r w:rsidR="009D42B6">
        <w:t xml:space="preserve"> </w:t>
      </w:r>
      <w:r w:rsidRPr="00430A39">
        <w:t>the</w:t>
      </w:r>
      <w:r w:rsidR="009D42B6">
        <w:t xml:space="preserve"> </w:t>
      </w:r>
      <w:r w:rsidRPr="00430A39">
        <w:t>services</w:t>
      </w:r>
      <w:r w:rsidR="009D42B6">
        <w:t xml:space="preserve"> </w:t>
      </w:r>
      <w:r w:rsidRPr="00430A39">
        <w:t>for</w:t>
      </w:r>
      <w:r w:rsidR="009D42B6">
        <w:t xml:space="preserve"> </w:t>
      </w:r>
      <w:r w:rsidRPr="00430A39">
        <w:t>which</w:t>
      </w:r>
      <w:r w:rsidR="009D42B6">
        <w:t xml:space="preserve"> </w:t>
      </w:r>
      <w:r w:rsidRPr="00430A39">
        <w:t>they</w:t>
      </w:r>
      <w:r w:rsidR="009D42B6">
        <w:t xml:space="preserve"> </w:t>
      </w:r>
      <w:r w:rsidRPr="00430A39">
        <w:t>have</w:t>
      </w:r>
      <w:r w:rsidR="009D42B6">
        <w:t xml:space="preserve"> </w:t>
      </w:r>
      <w:r w:rsidRPr="00430A39">
        <w:t>been</w:t>
      </w:r>
      <w:r w:rsidR="009D42B6">
        <w:t xml:space="preserve"> </w:t>
      </w:r>
      <w:r w:rsidRPr="00430A39">
        <w:t>assessed.</w:t>
      </w:r>
    </w:p>
    <w:p w14:paraId="69FDF421" w14:textId="3C6F2E79" w:rsidR="009D42B6" w:rsidRDefault="004C7470" w:rsidP="00FD78D8">
      <w:pPr>
        <w:pStyle w:val="Heading2"/>
      </w:pPr>
      <w:bookmarkStart w:id="186" w:name="_Toc14887289"/>
      <w:bookmarkStart w:id="187" w:name="_Toc39038422"/>
      <w:r>
        <w:t>Aged</w:t>
      </w:r>
      <w:r w:rsidR="009D42B6">
        <w:t xml:space="preserve"> </w:t>
      </w:r>
      <w:r>
        <w:t>Care</w:t>
      </w:r>
      <w:r w:rsidR="009D42B6">
        <w:t xml:space="preserve"> </w:t>
      </w:r>
      <w:r>
        <w:t>Approvals</w:t>
      </w:r>
      <w:r w:rsidR="009D42B6">
        <w:t xml:space="preserve"> </w:t>
      </w:r>
      <w:r>
        <w:t>Round</w:t>
      </w:r>
      <w:bookmarkEnd w:id="186"/>
      <w:bookmarkEnd w:id="187"/>
    </w:p>
    <w:p w14:paraId="4C1EA514" w14:textId="3512FF42" w:rsidR="002A0804" w:rsidRPr="0056180A" w:rsidRDefault="002A0804" w:rsidP="002A0804">
      <w:pPr>
        <w:pStyle w:val="BodyText"/>
        <w:rPr>
          <w:color w:val="auto"/>
          <w:lang w:val="en-GB"/>
        </w:rPr>
      </w:pPr>
      <w:r w:rsidRPr="0056180A">
        <w:rPr>
          <w:color w:val="auto"/>
          <w:lang w:val="en-GB"/>
        </w:rPr>
        <w:t>Unlike home care packages, new residential care places are still currently allocated to providers through a competitive Aged Care Approvals Round (ACAR). I</w:t>
      </w:r>
      <w:r w:rsidR="00326770" w:rsidRPr="0056180A">
        <w:rPr>
          <w:color w:val="auto"/>
          <w:lang w:val="en-GB"/>
        </w:rPr>
        <w:t xml:space="preserve">n </w:t>
      </w:r>
      <w:r w:rsidRPr="0056180A">
        <w:rPr>
          <w:color w:val="auto"/>
          <w:lang w:val="en-GB"/>
        </w:rPr>
        <w:t>the 2018</w:t>
      </w:r>
      <w:r w:rsidRPr="0056180A">
        <w:rPr>
          <w:color w:val="auto"/>
          <w:lang w:val="en-GB"/>
        </w:rPr>
        <w:noBreakHyphen/>
        <w:t>19 Budget, the Government announced in-principle support to potentially move to allocating residential care places to consumers, pending a detailed impact analysis to investigate options and implications for stakeholders.</w:t>
      </w:r>
      <w:r w:rsidR="00326770" w:rsidRPr="0056180A">
        <w:rPr>
          <w:color w:val="auto"/>
          <w:lang w:val="en-GB"/>
        </w:rPr>
        <w:t xml:space="preserve"> </w:t>
      </w:r>
      <w:r w:rsidRPr="0056180A">
        <w:rPr>
          <w:color w:val="auto"/>
          <w:lang w:val="en-GB"/>
        </w:rPr>
        <w:t xml:space="preserve">This was in response to recommendations in the </w:t>
      </w:r>
      <w:r w:rsidRPr="0056180A">
        <w:rPr>
          <w:i/>
          <w:color w:val="auto"/>
          <w:lang w:val="en-GB"/>
        </w:rPr>
        <w:t>Legislated Review of Aged Care 2017</w:t>
      </w:r>
      <w:r w:rsidRPr="0056180A">
        <w:rPr>
          <w:color w:val="auto"/>
          <w:lang w:val="en-GB"/>
        </w:rPr>
        <w:t xml:space="preserve"> to discontinue the ACAR for residential care and instead assign places directly to consumers. The impact analysis was </w:t>
      </w:r>
      <w:r w:rsidR="00F80602" w:rsidRPr="0056180A">
        <w:rPr>
          <w:color w:val="auto"/>
          <w:lang w:val="en-GB"/>
        </w:rPr>
        <w:t xml:space="preserve">led by </w:t>
      </w:r>
      <w:r w:rsidRPr="0056180A">
        <w:rPr>
          <w:color w:val="auto"/>
          <w:lang w:val="en-GB"/>
        </w:rPr>
        <w:t>Professor Michael Woods</w:t>
      </w:r>
      <w:r w:rsidR="00F80602" w:rsidRPr="0056180A">
        <w:rPr>
          <w:color w:val="auto"/>
          <w:lang w:val="en-GB"/>
        </w:rPr>
        <w:t xml:space="preserve">. </w:t>
      </w:r>
      <w:r w:rsidRPr="0056180A">
        <w:rPr>
          <w:color w:val="auto"/>
          <w:lang w:val="en-GB"/>
        </w:rPr>
        <w:t xml:space="preserve">The independent final report of the impact analysis was provided to Government in early 2020. No decisions have been made about any changes to the place allocation approach for residential care. </w:t>
      </w:r>
    </w:p>
    <w:p w14:paraId="5055DDFB" w14:textId="0D602F9B" w:rsidR="00F80602" w:rsidRPr="0056180A" w:rsidRDefault="002A0804" w:rsidP="002A0804">
      <w:pPr>
        <w:pStyle w:val="BodyText"/>
        <w:rPr>
          <w:color w:val="auto"/>
          <w:lang w:val="en-GB"/>
        </w:rPr>
      </w:pPr>
      <w:r w:rsidRPr="0056180A">
        <w:rPr>
          <w:color w:val="auto"/>
          <w:lang w:val="en-GB"/>
        </w:rPr>
        <w:t xml:space="preserve">The next ACAR </w:t>
      </w:r>
      <w:r w:rsidR="00F80602" w:rsidRPr="0056180A">
        <w:rPr>
          <w:color w:val="auto"/>
          <w:lang w:val="en-GB"/>
        </w:rPr>
        <w:t>was to commence in early 2020</w:t>
      </w:r>
      <w:r w:rsidR="000B74E1" w:rsidRPr="0056180A">
        <w:rPr>
          <w:color w:val="auto"/>
          <w:lang w:val="en-GB"/>
        </w:rPr>
        <w:t>,</w:t>
      </w:r>
      <w:r w:rsidR="00F80602" w:rsidRPr="0056180A">
        <w:rPr>
          <w:color w:val="auto"/>
          <w:lang w:val="en-GB"/>
        </w:rPr>
        <w:t xml:space="preserve"> b</w:t>
      </w:r>
      <w:r w:rsidR="000B74E1" w:rsidRPr="0056180A">
        <w:rPr>
          <w:color w:val="auto"/>
          <w:lang w:val="en-GB"/>
        </w:rPr>
        <w:t>ut</w:t>
      </w:r>
      <w:r w:rsidR="00F80602" w:rsidRPr="0056180A">
        <w:rPr>
          <w:color w:val="auto"/>
          <w:lang w:val="en-GB"/>
        </w:rPr>
        <w:t xml:space="preserve"> has been postponed due to the COVID-19 </w:t>
      </w:r>
      <w:r w:rsidR="000B74E1" w:rsidRPr="0056180A">
        <w:rPr>
          <w:color w:val="auto"/>
          <w:lang w:val="en-GB"/>
        </w:rPr>
        <w:t>pandemic</w:t>
      </w:r>
      <w:r w:rsidR="00F80602" w:rsidRPr="0056180A">
        <w:rPr>
          <w:color w:val="auto"/>
          <w:lang w:val="en-GB"/>
        </w:rPr>
        <w:t>.</w:t>
      </w:r>
    </w:p>
    <w:p w14:paraId="301689B1" w14:textId="78E8AE04" w:rsidR="00A65EA4" w:rsidRPr="00D4570A" w:rsidRDefault="004C7470" w:rsidP="00A65EA4">
      <w:pPr>
        <w:pStyle w:val="BodyText"/>
        <w:rPr>
          <w:color w:val="FF0000"/>
          <w:lang w:val="en-GB"/>
        </w:rPr>
      </w:pPr>
      <w:r w:rsidRPr="00245974">
        <w:rPr>
          <w:lang w:val="en-GB"/>
        </w:rPr>
        <w:t>The</w:t>
      </w:r>
      <w:r w:rsidR="009D42B6" w:rsidRPr="00245974">
        <w:rPr>
          <w:lang w:val="en-GB"/>
        </w:rPr>
        <w:t xml:space="preserve"> </w:t>
      </w:r>
      <w:r w:rsidR="00245974">
        <w:rPr>
          <w:lang w:val="en-GB"/>
        </w:rPr>
        <w:t xml:space="preserve">results of the 2018-19 </w:t>
      </w:r>
      <w:r w:rsidR="00245974" w:rsidRPr="00245974">
        <w:rPr>
          <w:lang w:val="en-GB"/>
        </w:rPr>
        <w:t>ACAR</w:t>
      </w:r>
      <w:r w:rsidR="00245974" w:rsidRPr="00245974">
        <w:rPr>
          <w:rStyle w:val="FootnoteReference"/>
          <w:lang w:val="en-GB"/>
        </w:rPr>
        <w:footnoteReference w:id="15"/>
      </w:r>
      <w:r w:rsidR="00245974" w:rsidRPr="00245974">
        <w:rPr>
          <w:lang w:val="en-GB"/>
        </w:rPr>
        <w:t xml:space="preserve"> </w:t>
      </w:r>
      <w:r w:rsidR="00245974">
        <w:rPr>
          <w:lang w:val="en-GB"/>
        </w:rPr>
        <w:t xml:space="preserve">were announced by the </w:t>
      </w:r>
      <w:r w:rsidRPr="00245974">
        <w:rPr>
          <w:lang w:val="en-GB"/>
        </w:rPr>
        <w:t>Government</w:t>
      </w:r>
      <w:r w:rsidR="009D42B6" w:rsidRPr="00245974">
        <w:rPr>
          <w:lang w:val="en-GB"/>
        </w:rPr>
        <w:t xml:space="preserve"> </w:t>
      </w:r>
      <w:r w:rsidR="00245974">
        <w:rPr>
          <w:lang w:val="en-GB"/>
        </w:rPr>
        <w:t xml:space="preserve">in </w:t>
      </w:r>
      <w:r w:rsidRPr="00245974">
        <w:rPr>
          <w:lang w:val="en-GB"/>
        </w:rPr>
        <w:t>March</w:t>
      </w:r>
      <w:r w:rsidR="009D42B6" w:rsidRPr="00245974">
        <w:rPr>
          <w:lang w:val="en-GB"/>
        </w:rPr>
        <w:t xml:space="preserve"> </w:t>
      </w:r>
      <w:r w:rsidRPr="00245974">
        <w:rPr>
          <w:lang w:val="en-GB"/>
        </w:rPr>
        <w:t>2019.</w:t>
      </w:r>
      <w:r w:rsidR="009D42B6" w:rsidRPr="00245974">
        <w:rPr>
          <w:lang w:val="en-GB"/>
        </w:rPr>
        <w:t xml:space="preserve"> </w:t>
      </w:r>
      <w:r w:rsidRPr="00245974">
        <w:rPr>
          <w:lang w:val="en-GB"/>
        </w:rPr>
        <w:t>Through</w:t>
      </w:r>
      <w:r w:rsidR="009D42B6" w:rsidRPr="00245974">
        <w:rPr>
          <w:lang w:val="en-GB"/>
        </w:rPr>
        <w:t xml:space="preserve"> </w:t>
      </w:r>
      <w:r w:rsidRPr="00245974">
        <w:rPr>
          <w:lang w:val="en-GB"/>
        </w:rPr>
        <w:t>this</w:t>
      </w:r>
      <w:r w:rsidR="009D42B6" w:rsidRPr="00245974">
        <w:rPr>
          <w:lang w:val="en-GB"/>
        </w:rPr>
        <w:t xml:space="preserve"> </w:t>
      </w:r>
      <w:r w:rsidRPr="00245974">
        <w:rPr>
          <w:lang w:val="en-GB"/>
        </w:rPr>
        <w:t>ACAR,</w:t>
      </w:r>
      <w:r w:rsidR="009D42B6" w:rsidRPr="00245974">
        <w:rPr>
          <w:lang w:val="en-GB"/>
        </w:rPr>
        <w:t xml:space="preserve"> </w:t>
      </w:r>
      <w:r w:rsidRPr="00245974">
        <w:rPr>
          <w:lang w:val="en-GB"/>
        </w:rPr>
        <w:t>13,500</w:t>
      </w:r>
      <w:r w:rsidR="009D42B6" w:rsidRPr="00245974">
        <w:rPr>
          <w:lang w:val="en-GB"/>
        </w:rPr>
        <w:t xml:space="preserve"> </w:t>
      </w:r>
      <w:r w:rsidRPr="00245974">
        <w:rPr>
          <w:lang w:val="en-GB"/>
        </w:rPr>
        <w:t>new</w:t>
      </w:r>
      <w:r w:rsidR="009D42B6" w:rsidRPr="00245974">
        <w:rPr>
          <w:lang w:val="en-GB"/>
        </w:rPr>
        <w:t xml:space="preserve"> </w:t>
      </w:r>
      <w:r w:rsidRPr="00245974">
        <w:rPr>
          <w:lang w:val="en-GB"/>
        </w:rPr>
        <w:t>residential</w:t>
      </w:r>
      <w:r w:rsidR="009D42B6" w:rsidRPr="00245974">
        <w:rPr>
          <w:lang w:val="en-GB"/>
        </w:rPr>
        <w:t xml:space="preserve"> </w:t>
      </w:r>
      <w:r w:rsidR="00146F4D" w:rsidRPr="00245974">
        <w:rPr>
          <w:lang w:val="en-GB"/>
        </w:rPr>
        <w:t>care</w:t>
      </w:r>
      <w:r w:rsidR="009D42B6" w:rsidRPr="00245974">
        <w:rPr>
          <w:lang w:val="en-GB"/>
        </w:rPr>
        <w:t xml:space="preserve"> </w:t>
      </w:r>
      <w:r w:rsidRPr="00245974">
        <w:rPr>
          <w:lang w:val="en-GB"/>
        </w:rPr>
        <w:t>places</w:t>
      </w:r>
      <w:r w:rsidR="009D42B6" w:rsidRPr="00245974">
        <w:rPr>
          <w:lang w:val="en-GB"/>
        </w:rPr>
        <w:t xml:space="preserve"> </w:t>
      </w:r>
      <w:r w:rsidRPr="00245974">
        <w:rPr>
          <w:lang w:val="en-GB"/>
        </w:rPr>
        <w:t>were</w:t>
      </w:r>
      <w:r w:rsidR="009D42B6" w:rsidRPr="00245974">
        <w:rPr>
          <w:lang w:val="en-GB"/>
        </w:rPr>
        <w:t xml:space="preserve"> </w:t>
      </w:r>
      <w:r w:rsidR="00245974">
        <w:rPr>
          <w:lang w:val="en-GB"/>
        </w:rPr>
        <w:t xml:space="preserve">allocated which </w:t>
      </w:r>
      <w:r w:rsidRPr="00245974">
        <w:rPr>
          <w:lang w:val="en-GB"/>
        </w:rPr>
        <w:t>represent</w:t>
      </w:r>
      <w:r w:rsidR="00245974">
        <w:rPr>
          <w:lang w:val="en-GB"/>
        </w:rPr>
        <w:t>ed</w:t>
      </w:r>
      <w:r w:rsidR="009D42B6" w:rsidRPr="00245974">
        <w:rPr>
          <w:lang w:val="en-GB"/>
        </w:rPr>
        <w:t xml:space="preserve"> </w:t>
      </w:r>
      <w:r w:rsidRPr="00245974">
        <w:rPr>
          <w:lang w:val="en-GB"/>
        </w:rPr>
        <w:t>an</w:t>
      </w:r>
      <w:r w:rsidR="009D42B6" w:rsidRPr="00245974">
        <w:rPr>
          <w:lang w:val="en-GB"/>
        </w:rPr>
        <w:t xml:space="preserve"> </w:t>
      </w:r>
      <w:r w:rsidRPr="00245974">
        <w:rPr>
          <w:lang w:val="en-GB"/>
        </w:rPr>
        <w:t>increase</w:t>
      </w:r>
      <w:r w:rsidR="009D42B6" w:rsidRPr="00245974">
        <w:rPr>
          <w:lang w:val="en-GB"/>
        </w:rPr>
        <w:t xml:space="preserve"> </w:t>
      </w:r>
      <w:r w:rsidRPr="00245974">
        <w:rPr>
          <w:lang w:val="en-GB"/>
        </w:rPr>
        <w:t>of</w:t>
      </w:r>
      <w:r w:rsidR="009D42B6" w:rsidRPr="00245974">
        <w:rPr>
          <w:lang w:val="en-GB"/>
        </w:rPr>
        <w:t xml:space="preserve"> </w:t>
      </w:r>
      <w:r w:rsidRPr="00245974">
        <w:rPr>
          <w:lang w:val="en-GB"/>
        </w:rPr>
        <w:t>3</w:t>
      </w:r>
      <w:r w:rsidR="0038198C" w:rsidRPr="00245974">
        <w:rPr>
          <w:lang w:val="en-GB"/>
        </w:rPr>
        <w:t>6</w:t>
      </w:r>
      <w:r w:rsidR="00245974">
        <w:rPr>
          <w:lang w:val="en-GB"/>
        </w:rPr>
        <w:t> </w:t>
      </w:r>
      <w:r w:rsidR="0038198C" w:rsidRPr="00245974">
        <w:rPr>
          <w:lang w:val="en-GB"/>
        </w:rPr>
        <w:t>per</w:t>
      </w:r>
      <w:r w:rsidR="00245974">
        <w:rPr>
          <w:lang w:val="en-GB"/>
        </w:rPr>
        <w:t> </w:t>
      </w:r>
      <w:r w:rsidR="0038198C" w:rsidRPr="00245974">
        <w:rPr>
          <w:lang w:val="en-GB"/>
        </w:rPr>
        <w:t>cent</w:t>
      </w:r>
      <w:r w:rsidR="009D42B6" w:rsidRPr="00245974">
        <w:rPr>
          <w:lang w:val="en-GB"/>
        </w:rPr>
        <w:t xml:space="preserve"> </w:t>
      </w:r>
      <w:r w:rsidRPr="00245974">
        <w:rPr>
          <w:lang w:val="en-GB"/>
        </w:rPr>
        <w:t>on</w:t>
      </w:r>
      <w:r w:rsidR="009D42B6" w:rsidRPr="00245974">
        <w:rPr>
          <w:lang w:val="en-GB"/>
        </w:rPr>
        <w:t xml:space="preserve"> </w:t>
      </w:r>
      <w:r w:rsidR="002C6117" w:rsidRPr="00245974">
        <w:rPr>
          <w:lang w:val="en-GB"/>
        </w:rPr>
        <w:t>the</w:t>
      </w:r>
      <w:r w:rsidR="009D42B6" w:rsidRPr="00245974">
        <w:rPr>
          <w:lang w:val="en-GB"/>
        </w:rPr>
        <w:t xml:space="preserve"> </w:t>
      </w:r>
      <w:r w:rsidR="002C6117" w:rsidRPr="00245974">
        <w:rPr>
          <w:lang w:val="en-GB"/>
        </w:rPr>
        <w:t>9,911</w:t>
      </w:r>
      <w:r w:rsidR="009D42B6" w:rsidRPr="00245974">
        <w:rPr>
          <w:lang w:val="en-GB"/>
        </w:rPr>
        <w:t xml:space="preserve"> </w:t>
      </w:r>
      <w:r w:rsidR="002C6117" w:rsidRPr="00245974">
        <w:rPr>
          <w:lang w:val="en-GB"/>
        </w:rPr>
        <w:t>ACAR</w:t>
      </w:r>
      <w:r w:rsidR="009D42B6" w:rsidRPr="00245974">
        <w:rPr>
          <w:lang w:val="en-GB"/>
        </w:rPr>
        <w:t xml:space="preserve"> </w:t>
      </w:r>
      <w:r w:rsidR="002C6117" w:rsidRPr="003840C0">
        <w:rPr>
          <w:color w:val="auto"/>
          <w:lang w:val="en-GB"/>
        </w:rPr>
        <w:t>places</w:t>
      </w:r>
      <w:r w:rsidR="009D42B6" w:rsidRPr="003840C0">
        <w:rPr>
          <w:color w:val="auto"/>
          <w:lang w:val="en-GB"/>
        </w:rPr>
        <w:t xml:space="preserve"> </w:t>
      </w:r>
      <w:r w:rsidR="002C6117" w:rsidRPr="003840C0">
        <w:rPr>
          <w:color w:val="auto"/>
          <w:lang w:val="en-GB"/>
        </w:rPr>
        <w:t>allocated</w:t>
      </w:r>
      <w:r w:rsidR="009D42B6" w:rsidRPr="003840C0">
        <w:rPr>
          <w:color w:val="auto"/>
          <w:lang w:val="en-GB"/>
        </w:rPr>
        <w:t xml:space="preserve"> </w:t>
      </w:r>
      <w:r w:rsidRPr="003840C0">
        <w:rPr>
          <w:color w:val="auto"/>
          <w:lang w:val="en-GB"/>
        </w:rPr>
        <w:t>in</w:t>
      </w:r>
      <w:r w:rsidR="009D42B6" w:rsidRPr="003840C0">
        <w:rPr>
          <w:color w:val="auto"/>
          <w:lang w:val="en-GB"/>
        </w:rPr>
        <w:t xml:space="preserve"> </w:t>
      </w:r>
      <w:r w:rsidR="004447F5" w:rsidRPr="009B14EB">
        <w:rPr>
          <w:color w:val="auto"/>
          <w:lang w:val="en-GB"/>
        </w:rPr>
        <w:t>2016–17</w:t>
      </w:r>
      <w:r w:rsidR="00245974" w:rsidRPr="009B14EB">
        <w:rPr>
          <w:color w:val="auto"/>
          <w:lang w:val="en-GB"/>
        </w:rPr>
        <w:t>.</w:t>
      </w:r>
      <w:r w:rsidR="000B74E1" w:rsidRPr="009B14EB">
        <w:rPr>
          <w:color w:val="auto"/>
          <w:lang w:val="en-GB"/>
        </w:rPr>
        <w:t xml:space="preserve"> It was planned that the 202</w:t>
      </w:r>
      <w:r w:rsidR="00A65EA4" w:rsidRPr="009B14EB">
        <w:rPr>
          <w:color w:val="auto"/>
          <w:lang w:val="en-GB"/>
        </w:rPr>
        <w:t>0 ACAR would release at least 10,000 residential aged care places, 750 short-term restorative care places and up to $60 million in capital grants for residential care</w:t>
      </w:r>
      <w:r w:rsidR="00D4570A" w:rsidRPr="009B14EB">
        <w:rPr>
          <w:color w:val="auto"/>
          <w:lang w:val="en-GB"/>
        </w:rPr>
        <w:t>.</w:t>
      </w:r>
    </w:p>
    <w:p w14:paraId="4B936437" w14:textId="36FBB1C0" w:rsidR="00BB5969" w:rsidRPr="003840C0" w:rsidRDefault="00F37D39" w:rsidP="008D70E7">
      <w:pPr>
        <w:pStyle w:val="BodyText"/>
        <w:rPr>
          <w:color w:val="auto"/>
          <w:lang w:val="en-GB"/>
        </w:rPr>
      </w:pPr>
      <w:r w:rsidRPr="003840C0">
        <w:rPr>
          <w:color w:val="auto"/>
          <w:lang w:val="en-GB"/>
        </w:rPr>
        <w:t xml:space="preserve">In terms of provider ownership, a trend evident for the last </w:t>
      </w:r>
      <w:r w:rsidR="00D4570A">
        <w:rPr>
          <w:color w:val="auto"/>
          <w:lang w:val="en-GB"/>
        </w:rPr>
        <w:t>four</w:t>
      </w:r>
      <w:r w:rsidRPr="003840C0">
        <w:rPr>
          <w:color w:val="auto"/>
          <w:lang w:val="en-GB"/>
        </w:rPr>
        <w:t xml:space="preserve"> ACARs is that the for</w:t>
      </w:r>
      <w:r w:rsidRPr="003840C0">
        <w:rPr>
          <w:color w:val="auto"/>
          <w:lang w:val="en-GB"/>
        </w:rPr>
        <w:noBreakHyphen/>
        <w:t xml:space="preserve">profit providers </w:t>
      </w:r>
      <w:r w:rsidR="00D02B7A">
        <w:rPr>
          <w:color w:val="auto"/>
          <w:lang w:val="en-GB"/>
        </w:rPr>
        <w:t xml:space="preserve">have been </w:t>
      </w:r>
      <w:r w:rsidRPr="003840C0">
        <w:rPr>
          <w:color w:val="auto"/>
          <w:lang w:val="en-GB"/>
        </w:rPr>
        <w:t>successful in gaining around two thirds of allocated residential care places</w:t>
      </w:r>
      <w:r w:rsidR="00C0441A" w:rsidRPr="003840C0">
        <w:rPr>
          <w:color w:val="auto"/>
          <w:lang w:val="en-GB"/>
        </w:rPr>
        <w:t xml:space="preserve">, </w:t>
      </w:r>
      <w:r w:rsidRPr="003840C0">
        <w:rPr>
          <w:color w:val="auto"/>
          <w:lang w:val="en-GB"/>
        </w:rPr>
        <w:t xml:space="preserve">as shown in Table 3.1. </w:t>
      </w:r>
    </w:p>
    <w:p w14:paraId="04D5C3EC" w14:textId="5DADC9C9" w:rsidR="00F37D39" w:rsidRPr="003840C0" w:rsidRDefault="00F37D39" w:rsidP="00F37D39">
      <w:pPr>
        <w:pStyle w:val="Caption"/>
        <w:rPr>
          <w:noProof/>
        </w:rPr>
      </w:pPr>
      <w:bookmarkStart w:id="188" w:name="_Toc39040431"/>
      <w:r w:rsidRPr="003840C0">
        <w:t xml:space="preserve">Table </w:t>
      </w:r>
      <w:r w:rsidRPr="003840C0">
        <w:rPr>
          <w:noProof/>
        </w:rPr>
        <w:fldChar w:fldCharType="begin"/>
      </w:r>
      <w:r w:rsidRPr="003840C0">
        <w:rPr>
          <w:noProof/>
        </w:rPr>
        <w:instrText xml:space="preserve"> STYLEREF 1 \s </w:instrText>
      </w:r>
      <w:r w:rsidRPr="003840C0">
        <w:rPr>
          <w:noProof/>
        </w:rPr>
        <w:fldChar w:fldCharType="separate"/>
      </w:r>
      <w:r w:rsidR="006805EC">
        <w:rPr>
          <w:noProof/>
        </w:rPr>
        <w:t>3</w:t>
      </w:r>
      <w:r w:rsidRPr="003840C0">
        <w:rPr>
          <w:noProof/>
        </w:rPr>
        <w:fldChar w:fldCharType="end"/>
      </w:r>
      <w:r w:rsidRPr="003840C0">
        <w:t>.</w:t>
      </w:r>
      <w:r w:rsidRPr="003840C0">
        <w:rPr>
          <w:noProof/>
        </w:rPr>
        <w:fldChar w:fldCharType="begin"/>
      </w:r>
      <w:r w:rsidRPr="003840C0">
        <w:rPr>
          <w:noProof/>
        </w:rPr>
        <w:instrText xml:space="preserve"> SEQ Table \* ARABIC \s 1 </w:instrText>
      </w:r>
      <w:r w:rsidRPr="003840C0">
        <w:rPr>
          <w:noProof/>
        </w:rPr>
        <w:fldChar w:fldCharType="separate"/>
      </w:r>
      <w:r w:rsidR="006805EC">
        <w:rPr>
          <w:noProof/>
        </w:rPr>
        <w:t>1</w:t>
      </w:r>
      <w:r w:rsidRPr="003840C0">
        <w:rPr>
          <w:noProof/>
        </w:rPr>
        <w:fldChar w:fldCharType="end"/>
      </w:r>
      <w:r w:rsidRPr="003840C0">
        <w:t>:</w:t>
      </w:r>
      <w:r w:rsidRPr="003840C0">
        <w:rPr>
          <w:noProof/>
        </w:rPr>
        <w:t xml:space="preserve"> Aged Care Approval Rounds, proportion of allocated places, by ownership, 2012</w:t>
      </w:r>
      <w:r w:rsidRPr="003840C0">
        <w:rPr>
          <w:noProof/>
        </w:rPr>
        <w:noBreakHyphen/>
        <w:t>13 to 2018</w:t>
      </w:r>
      <w:r w:rsidRPr="003840C0">
        <w:rPr>
          <w:noProof/>
        </w:rPr>
        <w:noBreakHyphen/>
        <w:t>19</w:t>
      </w:r>
      <w:bookmarkEnd w:id="188"/>
    </w:p>
    <w:tbl>
      <w:tblPr>
        <w:tblStyle w:val="ACFAARTable"/>
        <w:tblW w:w="9639" w:type="dxa"/>
        <w:tblLook w:val="04A0" w:firstRow="1" w:lastRow="0" w:firstColumn="1" w:lastColumn="0" w:noHBand="0" w:noVBand="1"/>
        <w:tblDescription w:val="Due to the complexity of this document no table summary has been provided. If you need assistance with the structure of this table, please contact the Aged Care Financing Authority at https://agedcare.health.gov.au."/>
      </w:tblPr>
      <w:tblGrid>
        <w:gridCol w:w="1606"/>
        <w:gridCol w:w="1606"/>
        <w:gridCol w:w="1606"/>
        <w:gridCol w:w="1607"/>
        <w:gridCol w:w="1607"/>
        <w:gridCol w:w="1607"/>
      </w:tblGrid>
      <w:tr w:rsidR="00F37D39" w14:paraId="5A3CE884" w14:textId="77777777" w:rsidTr="00F37D39">
        <w:trPr>
          <w:cnfStyle w:val="100000000000" w:firstRow="1" w:lastRow="0" w:firstColumn="0" w:lastColumn="0" w:oddVBand="0" w:evenVBand="0" w:oddHBand="0" w:evenHBand="0" w:firstRowFirstColumn="0" w:firstRowLastColumn="0" w:lastRowFirstColumn="0" w:lastRowLastColumn="0"/>
          <w:cantSplit/>
          <w:tblHeader/>
        </w:trPr>
        <w:tc>
          <w:tcPr>
            <w:tcW w:w="1606" w:type="dxa"/>
            <w:noWrap/>
            <w:hideMark/>
          </w:tcPr>
          <w:p w14:paraId="17C9F16E" w14:textId="140725E5" w:rsidR="00F37D39" w:rsidRPr="0018666A" w:rsidRDefault="00F37D39" w:rsidP="00F37D39">
            <w:pPr>
              <w:pStyle w:val="TableColHeadLeft"/>
              <w:rPr>
                <w:lang w:eastAsia="en-AU"/>
              </w:rPr>
            </w:pPr>
            <w:r>
              <w:rPr>
                <w:lang w:eastAsia="en-AU"/>
              </w:rPr>
              <w:t>Allocated places</w:t>
            </w:r>
          </w:p>
        </w:tc>
        <w:tc>
          <w:tcPr>
            <w:tcW w:w="1606" w:type="dxa"/>
            <w:noWrap/>
            <w:hideMark/>
          </w:tcPr>
          <w:p w14:paraId="393FC162" w14:textId="75BFFF3E" w:rsidR="00F37D39" w:rsidRPr="0018666A" w:rsidRDefault="00F37D39" w:rsidP="00F37D39">
            <w:pPr>
              <w:pStyle w:val="TableColHeadLeft"/>
              <w:jc w:val="right"/>
            </w:pPr>
            <w:r w:rsidRPr="0018666A">
              <w:t>201</w:t>
            </w:r>
            <w:r>
              <w:t>2-13</w:t>
            </w:r>
          </w:p>
        </w:tc>
        <w:tc>
          <w:tcPr>
            <w:tcW w:w="1606" w:type="dxa"/>
            <w:noWrap/>
            <w:hideMark/>
          </w:tcPr>
          <w:p w14:paraId="5DEA9DD3" w14:textId="15C79DB6" w:rsidR="00F37D39" w:rsidRPr="0018666A" w:rsidRDefault="00F37D39" w:rsidP="00F37D39">
            <w:pPr>
              <w:pStyle w:val="TableColHeadLeft"/>
              <w:jc w:val="right"/>
            </w:pPr>
            <w:r w:rsidRPr="0018666A">
              <w:t>201</w:t>
            </w:r>
            <w:r>
              <w:t>4</w:t>
            </w:r>
          </w:p>
        </w:tc>
        <w:tc>
          <w:tcPr>
            <w:tcW w:w="1607" w:type="dxa"/>
            <w:noWrap/>
            <w:hideMark/>
          </w:tcPr>
          <w:p w14:paraId="0CB57D99" w14:textId="26EE68F3" w:rsidR="00F37D39" w:rsidRPr="0018666A" w:rsidRDefault="00F37D39" w:rsidP="00F37D39">
            <w:pPr>
              <w:pStyle w:val="TableColHeadLeft"/>
              <w:jc w:val="right"/>
            </w:pPr>
            <w:r w:rsidRPr="0018666A">
              <w:t>201</w:t>
            </w:r>
            <w:r>
              <w:t>5</w:t>
            </w:r>
          </w:p>
        </w:tc>
        <w:tc>
          <w:tcPr>
            <w:tcW w:w="1607" w:type="dxa"/>
            <w:noWrap/>
            <w:hideMark/>
          </w:tcPr>
          <w:p w14:paraId="29A0172C" w14:textId="1966AE32" w:rsidR="00F37D39" w:rsidRPr="0018666A" w:rsidRDefault="00F37D39" w:rsidP="00F37D39">
            <w:pPr>
              <w:pStyle w:val="TableColHeadLeft"/>
              <w:jc w:val="right"/>
            </w:pPr>
            <w:r w:rsidRPr="0018666A">
              <w:t>201</w:t>
            </w:r>
            <w:r>
              <w:t>6-17</w:t>
            </w:r>
          </w:p>
        </w:tc>
        <w:tc>
          <w:tcPr>
            <w:tcW w:w="1607" w:type="dxa"/>
            <w:noWrap/>
            <w:hideMark/>
          </w:tcPr>
          <w:p w14:paraId="7DA5BC7C" w14:textId="77777777" w:rsidR="00F37D39" w:rsidRPr="0018666A" w:rsidRDefault="00F37D39" w:rsidP="00F37D39">
            <w:pPr>
              <w:pStyle w:val="TableColHeadLeft"/>
              <w:jc w:val="right"/>
            </w:pPr>
            <w:r w:rsidRPr="0018666A">
              <w:t>201</w:t>
            </w:r>
            <w:r>
              <w:t>8-19</w:t>
            </w:r>
          </w:p>
        </w:tc>
      </w:tr>
      <w:tr w:rsidR="00F37D39" w:rsidRPr="00F37D39" w14:paraId="68A39BEF" w14:textId="77777777" w:rsidTr="00F37D39">
        <w:trPr>
          <w:cantSplit/>
        </w:trPr>
        <w:tc>
          <w:tcPr>
            <w:tcW w:w="1606" w:type="dxa"/>
            <w:noWrap/>
            <w:hideMark/>
          </w:tcPr>
          <w:p w14:paraId="6DB0F960" w14:textId="25A5222B" w:rsidR="00F37D39" w:rsidRPr="003840C0" w:rsidRDefault="00F37D39" w:rsidP="00F37D39">
            <w:pPr>
              <w:pStyle w:val="TableBodyLeft"/>
              <w:rPr>
                <w:color w:val="auto"/>
              </w:rPr>
            </w:pPr>
            <w:r w:rsidRPr="003840C0">
              <w:rPr>
                <w:color w:val="auto"/>
              </w:rPr>
              <w:t>For-profits</w:t>
            </w:r>
          </w:p>
        </w:tc>
        <w:tc>
          <w:tcPr>
            <w:tcW w:w="1606" w:type="dxa"/>
            <w:noWrap/>
          </w:tcPr>
          <w:p w14:paraId="395BC785" w14:textId="1823DE10" w:rsidR="00F37D39" w:rsidRPr="003840C0" w:rsidRDefault="00F37D39" w:rsidP="00F37D39">
            <w:pPr>
              <w:pStyle w:val="TableBodyLeft"/>
              <w:jc w:val="right"/>
              <w:rPr>
                <w:color w:val="auto"/>
              </w:rPr>
            </w:pPr>
            <w:r w:rsidRPr="003840C0">
              <w:rPr>
                <w:color w:val="auto"/>
              </w:rPr>
              <w:t>57%</w:t>
            </w:r>
          </w:p>
        </w:tc>
        <w:tc>
          <w:tcPr>
            <w:tcW w:w="1606" w:type="dxa"/>
            <w:noWrap/>
          </w:tcPr>
          <w:p w14:paraId="110205AC" w14:textId="2C4C7B9D" w:rsidR="00F37D39" w:rsidRPr="003840C0" w:rsidRDefault="00F37D39" w:rsidP="00F37D39">
            <w:pPr>
              <w:pStyle w:val="TableBodyLeft"/>
              <w:jc w:val="right"/>
              <w:rPr>
                <w:color w:val="auto"/>
              </w:rPr>
            </w:pPr>
            <w:r w:rsidRPr="003840C0">
              <w:rPr>
                <w:color w:val="auto"/>
              </w:rPr>
              <w:t>68%</w:t>
            </w:r>
          </w:p>
        </w:tc>
        <w:tc>
          <w:tcPr>
            <w:tcW w:w="1607" w:type="dxa"/>
            <w:noWrap/>
          </w:tcPr>
          <w:p w14:paraId="15A04E7C" w14:textId="6C4EB103" w:rsidR="00F37D39" w:rsidRPr="003840C0" w:rsidRDefault="00F37D39" w:rsidP="00F37D39">
            <w:pPr>
              <w:pStyle w:val="TableBodyLeft"/>
              <w:jc w:val="right"/>
              <w:rPr>
                <w:color w:val="auto"/>
              </w:rPr>
            </w:pPr>
            <w:r w:rsidRPr="003840C0">
              <w:rPr>
                <w:color w:val="auto"/>
              </w:rPr>
              <w:t>70%</w:t>
            </w:r>
          </w:p>
        </w:tc>
        <w:tc>
          <w:tcPr>
            <w:tcW w:w="1607" w:type="dxa"/>
            <w:noWrap/>
          </w:tcPr>
          <w:p w14:paraId="41EFAAF6" w14:textId="68EEBAFD" w:rsidR="00F37D39" w:rsidRPr="003840C0" w:rsidRDefault="00F37D39" w:rsidP="00F37D39">
            <w:pPr>
              <w:pStyle w:val="TableBodyLeft"/>
              <w:jc w:val="right"/>
              <w:rPr>
                <w:color w:val="auto"/>
              </w:rPr>
            </w:pPr>
            <w:r w:rsidRPr="003840C0">
              <w:rPr>
                <w:color w:val="auto"/>
              </w:rPr>
              <w:t>64%</w:t>
            </w:r>
          </w:p>
        </w:tc>
        <w:tc>
          <w:tcPr>
            <w:tcW w:w="1607" w:type="dxa"/>
            <w:noWrap/>
          </w:tcPr>
          <w:p w14:paraId="227E76E3" w14:textId="7CCB61CF" w:rsidR="00F37D39" w:rsidRPr="003840C0" w:rsidRDefault="00F37D39" w:rsidP="00F37D39">
            <w:pPr>
              <w:pStyle w:val="TableBodyLeft"/>
              <w:jc w:val="right"/>
              <w:rPr>
                <w:color w:val="auto"/>
              </w:rPr>
            </w:pPr>
            <w:r w:rsidRPr="003840C0">
              <w:rPr>
                <w:color w:val="auto"/>
              </w:rPr>
              <w:t>67%</w:t>
            </w:r>
          </w:p>
        </w:tc>
      </w:tr>
      <w:tr w:rsidR="00F37D39" w:rsidRPr="00F37D39" w14:paraId="72BDBE58" w14:textId="77777777" w:rsidTr="00F37D39">
        <w:trPr>
          <w:cantSplit/>
        </w:trPr>
        <w:tc>
          <w:tcPr>
            <w:tcW w:w="1606" w:type="dxa"/>
            <w:noWrap/>
            <w:hideMark/>
          </w:tcPr>
          <w:p w14:paraId="304038D1" w14:textId="5F0EA85B" w:rsidR="00F37D39" w:rsidRPr="003840C0" w:rsidRDefault="00F37D39" w:rsidP="00F37D39">
            <w:pPr>
              <w:pStyle w:val="TableBodyLeft"/>
              <w:rPr>
                <w:color w:val="auto"/>
              </w:rPr>
            </w:pPr>
            <w:r w:rsidRPr="003840C0">
              <w:rPr>
                <w:color w:val="auto"/>
              </w:rPr>
              <w:t>Not-for-profits</w:t>
            </w:r>
          </w:p>
        </w:tc>
        <w:tc>
          <w:tcPr>
            <w:tcW w:w="1606" w:type="dxa"/>
            <w:noWrap/>
          </w:tcPr>
          <w:p w14:paraId="2AD08976" w14:textId="6A6202A4" w:rsidR="00F37D39" w:rsidRPr="003840C0" w:rsidRDefault="00F37D39" w:rsidP="00F37D39">
            <w:pPr>
              <w:pStyle w:val="TableBodyLeft"/>
              <w:jc w:val="right"/>
              <w:rPr>
                <w:color w:val="auto"/>
              </w:rPr>
            </w:pPr>
            <w:r w:rsidRPr="003840C0">
              <w:rPr>
                <w:color w:val="auto"/>
              </w:rPr>
              <w:t>42%</w:t>
            </w:r>
          </w:p>
        </w:tc>
        <w:tc>
          <w:tcPr>
            <w:tcW w:w="1606" w:type="dxa"/>
            <w:noWrap/>
          </w:tcPr>
          <w:p w14:paraId="1D363E0C" w14:textId="2B2DF222" w:rsidR="00F37D39" w:rsidRPr="003840C0" w:rsidRDefault="00F37D39" w:rsidP="00F37D39">
            <w:pPr>
              <w:pStyle w:val="TableBodyLeft"/>
              <w:jc w:val="right"/>
              <w:rPr>
                <w:color w:val="auto"/>
              </w:rPr>
            </w:pPr>
            <w:r w:rsidRPr="003840C0">
              <w:rPr>
                <w:color w:val="auto"/>
              </w:rPr>
              <w:t>31%</w:t>
            </w:r>
          </w:p>
        </w:tc>
        <w:tc>
          <w:tcPr>
            <w:tcW w:w="1607" w:type="dxa"/>
            <w:noWrap/>
          </w:tcPr>
          <w:p w14:paraId="44F72574" w14:textId="786B0C56" w:rsidR="00F37D39" w:rsidRPr="003840C0" w:rsidRDefault="00F37D39" w:rsidP="00F37D39">
            <w:pPr>
              <w:pStyle w:val="TableBodyLeft"/>
              <w:jc w:val="right"/>
              <w:rPr>
                <w:color w:val="auto"/>
              </w:rPr>
            </w:pPr>
            <w:r w:rsidRPr="003840C0">
              <w:rPr>
                <w:color w:val="auto"/>
              </w:rPr>
              <w:t>30%</w:t>
            </w:r>
          </w:p>
        </w:tc>
        <w:tc>
          <w:tcPr>
            <w:tcW w:w="1607" w:type="dxa"/>
            <w:noWrap/>
          </w:tcPr>
          <w:p w14:paraId="5864BDD6" w14:textId="3F9AA2E6" w:rsidR="00F37D39" w:rsidRPr="003840C0" w:rsidRDefault="00F37D39" w:rsidP="00F37D39">
            <w:pPr>
              <w:pStyle w:val="TableBodyLeft"/>
              <w:jc w:val="right"/>
              <w:rPr>
                <w:color w:val="auto"/>
              </w:rPr>
            </w:pPr>
            <w:r w:rsidRPr="003840C0">
              <w:rPr>
                <w:color w:val="auto"/>
              </w:rPr>
              <w:t>35%</w:t>
            </w:r>
          </w:p>
        </w:tc>
        <w:tc>
          <w:tcPr>
            <w:tcW w:w="1607" w:type="dxa"/>
            <w:noWrap/>
          </w:tcPr>
          <w:p w14:paraId="2BD3ADC2" w14:textId="431D2F86" w:rsidR="00F37D39" w:rsidRPr="003840C0" w:rsidRDefault="00F37D39" w:rsidP="00F37D39">
            <w:pPr>
              <w:pStyle w:val="TableBodyLeft"/>
              <w:jc w:val="right"/>
              <w:rPr>
                <w:color w:val="auto"/>
              </w:rPr>
            </w:pPr>
            <w:r w:rsidRPr="003840C0">
              <w:rPr>
                <w:color w:val="auto"/>
              </w:rPr>
              <w:t>32%</w:t>
            </w:r>
          </w:p>
        </w:tc>
      </w:tr>
    </w:tbl>
    <w:p w14:paraId="0A729DB5" w14:textId="77777777" w:rsidR="00F37D39" w:rsidRDefault="00F37D39" w:rsidP="00F37D39">
      <w:pPr>
        <w:rPr>
          <w:color w:val="1F497D"/>
        </w:rPr>
      </w:pPr>
    </w:p>
    <w:p w14:paraId="5DBBFF87" w14:textId="20EE0232" w:rsidR="0058388D" w:rsidRPr="00307B6C" w:rsidRDefault="0058388D" w:rsidP="00FD78D8">
      <w:pPr>
        <w:pStyle w:val="Heading2"/>
      </w:pPr>
      <w:bookmarkStart w:id="189" w:name="_Toc14887290"/>
      <w:bookmarkStart w:id="190" w:name="_Toc39038423"/>
      <w:r w:rsidRPr="00307B6C">
        <w:t>Access</w:t>
      </w:r>
      <w:r w:rsidR="009D42B6">
        <w:t xml:space="preserve"> </w:t>
      </w:r>
      <w:r w:rsidRPr="00307B6C">
        <w:t>to</w:t>
      </w:r>
      <w:r w:rsidR="009D42B6">
        <w:t xml:space="preserve"> </w:t>
      </w:r>
      <w:r w:rsidRPr="00307B6C">
        <w:t>aged</w:t>
      </w:r>
      <w:r w:rsidR="009D42B6">
        <w:t xml:space="preserve"> </w:t>
      </w:r>
      <w:r w:rsidRPr="00307B6C">
        <w:t>care</w:t>
      </w:r>
      <w:bookmarkEnd w:id="189"/>
      <w:bookmarkEnd w:id="190"/>
    </w:p>
    <w:p w14:paraId="1D96F46E" w14:textId="53B9CA91" w:rsidR="009D42B6" w:rsidRPr="00214CC6" w:rsidRDefault="00A441D0" w:rsidP="00577087">
      <w:pPr>
        <w:pStyle w:val="BodyText"/>
      </w:pPr>
      <w:r w:rsidRPr="005032F2">
        <w:t>In</w:t>
      </w:r>
      <w:r w:rsidR="009D42B6" w:rsidRPr="005032F2">
        <w:t xml:space="preserve"> </w:t>
      </w:r>
      <w:r w:rsidRPr="005032F2">
        <w:t>201</w:t>
      </w:r>
      <w:r w:rsidR="005032F2" w:rsidRPr="005032F2">
        <w:t xml:space="preserve">8-19 </w:t>
      </w:r>
      <w:r w:rsidR="000D7682">
        <w:t>around</w:t>
      </w:r>
      <w:r w:rsidR="005032F2" w:rsidRPr="005032F2">
        <w:t xml:space="preserve"> 1</w:t>
      </w:r>
      <w:r w:rsidR="00906A09" w:rsidRPr="005032F2">
        <w:t>.3</w:t>
      </w:r>
      <w:r w:rsidR="009D42B6" w:rsidRPr="005032F2">
        <w:t xml:space="preserve"> </w:t>
      </w:r>
      <w:r w:rsidR="00906A09" w:rsidRPr="005032F2">
        <w:t>million</w:t>
      </w:r>
      <w:r w:rsidR="009D42B6" w:rsidRPr="00214CC6">
        <w:t xml:space="preserve"> </w:t>
      </w:r>
      <w:r w:rsidR="00906A09" w:rsidRPr="00214CC6">
        <w:t>older</w:t>
      </w:r>
      <w:r w:rsidR="009D42B6" w:rsidRPr="00214CC6">
        <w:t xml:space="preserve"> </w:t>
      </w:r>
      <w:r w:rsidR="00906A09" w:rsidRPr="00214CC6">
        <w:t>Australians</w:t>
      </w:r>
      <w:r w:rsidR="009D42B6" w:rsidRPr="00214CC6">
        <w:t xml:space="preserve"> </w:t>
      </w:r>
      <w:r w:rsidR="00906A09" w:rsidRPr="00214CC6">
        <w:t>accesse</w:t>
      </w:r>
      <w:r w:rsidR="006A6CF0" w:rsidRPr="00214CC6">
        <w:t>d</w:t>
      </w:r>
      <w:r w:rsidR="009D42B6" w:rsidRPr="00214CC6">
        <w:t xml:space="preserve"> </w:t>
      </w:r>
      <w:r w:rsidR="006A6CF0" w:rsidRPr="00214CC6">
        <w:t>some</w:t>
      </w:r>
      <w:r w:rsidR="009D42B6" w:rsidRPr="00214CC6">
        <w:t xml:space="preserve"> </w:t>
      </w:r>
      <w:r w:rsidR="006A6CF0" w:rsidRPr="00214CC6">
        <w:t>form</w:t>
      </w:r>
      <w:r w:rsidR="009D42B6" w:rsidRPr="00214CC6">
        <w:t xml:space="preserve"> </w:t>
      </w:r>
      <w:r w:rsidR="006A6CF0" w:rsidRPr="00214CC6">
        <w:t>of</w:t>
      </w:r>
      <w:r w:rsidR="009D42B6" w:rsidRPr="00214CC6">
        <w:t xml:space="preserve"> </w:t>
      </w:r>
      <w:r w:rsidR="006A6CF0" w:rsidRPr="00214CC6">
        <w:t>Government</w:t>
      </w:r>
      <w:r w:rsidR="009D42B6" w:rsidRPr="00214CC6">
        <w:t xml:space="preserve"> </w:t>
      </w:r>
      <w:r w:rsidR="006A6CF0" w:rsidRPr="00214CC6">
        <w:t>subsidised</w:t>
      </w:r>
      <w:r w:rsidR="009D42B6" w:rsidRPr="00214CC6">
        <w:t xml:space="preserve"> </w:t>
      </w:r>
      <w:r w:rsidR="00906A09" w:rsidRPr="00214CC6">
        <w:t>aged</w:t>
      </w:r>
      <w:r w:rsidR="009D42B6" w:rsidRPr="00214CC6">
        <w:t xml:space="preserve"> </w:t>
      </w:r>
      <w:r w:rsidR="00906A09" w:rsidRPr="00214CC6">
        <w:t>care.</w:t>
      </w:r>
      <w:r w:rsidR="009D42B6" w:rsidRPr="00214CC6">
        <w:t xml:space="preserve"> </w:t>
      </w:r>
      <w:r w:rsidR="005C6E75" w:rsidRPr="00214CC6">
        <w:fldChar w:fldCharType="begin"/>
      </w:r>
      <w:r w:rsidR="005C6E75" w:rsidRPr="00214CC6">
        <w:instrText xml:space="preserve"> REF _Ref2785645 \h  \* MERGEFORMAT </w:instrText>
      </w:r>
      <w:r w:rsidR="005C6E75" w:rsidRPr="00214CC6">
        <w:fldChar w:fldCharType="separate"/>
      </w:r>
      <w:r w:rsidR="007621BE" w:rsidRPr="00866096">
        <w:t>Table</w:t>
      </w:r>
      <w:r w:rsidR="007621BE">
        <w:t xml:space="preserve"> </w:t>
      </w:r>
      <w:r w:rsidR="007621BE">
        <w:rPr>
          <w:noProof/>
        </w:rPr>
        <w:t>3.</w:t>
      </w:r>
      <w:r w:rsidR="005C6E75" w:rsidRPr="00214CC6">
        <w:fldChar w:fldCharType="end"/>
      </w:r>
      <w:r w:rsidR="00005666">
        <w:t>2</w:t>
      </w:r>
      <w:r w:rsidR="009D42B6" w:rsidRPr="00214CC6">
        <w:t xml:space="preserve"> </w:t>
      </w:r>
      <w:r w:rsidR="00906A09" w:rsidRPr="00214CC6">
        <w:t>shows</w:t>
      </w:r>
      <w:r w:rsidR="009D42B6" w:rsidRPr="00214CC6">
        <w:t xml:space="preserve"> </w:t>
      </w:r>
      <w:r w:rsidR="00906A09" w:rsidRPr="00214CC6">
        <w:t>the</w:t>
      </w:r>
      <w:r w:rsidR="009D42B6" w:rsidRPr="00214CC6">
        <w:t xml:space="preserve"> </w:t>
      </w:r>
      <w:r w:rsidR="00906A09" w:rsidRPr="00214CC6">
        <w:t>number</w:t>
      </w:r>
      <w:r w:rsidR="009D42B6" w:rsidRPr="00214CC6">
        <w:t xml:space="preserve"> </w:t>
      </w:r>
      <w:r w:rsidR="00906A09" w:rsidRPr="00214CC6">
        <w:t>of</w:t>
      </w:r>
      <w:r w:rsidR="009D42B6" w:rsidRPr="00214CC6">
        <w:t xml:space="preserve"> </w:t>
      </w:r>
      <w:r w:rsidR="00906A09" w:rsidRPr="00214CC6">
        <w:t>consumers</w:t>
      </w:r>
      <w:r w:rsidR="009D42B6" w:rsidRPr="00214CC6">
        <w:t xml:space="preserve"> </w:t>
      </w:r>
      <w:r w:rsidR="00906A09" w:rsidRPr="00214CC6">
        <w:t>of</w:t>
      </w:r>
      <w:r w:rsidR="009D42B6" w:rsidRPr="00214CC6">
        <w:t xml:space="preserve"> </w:t>
      </w:r>
      <w:r w:rsidR="00906A09" w:rsidRPr="00214CC6">
        <w:t>the</w:t>
      </w:r>
      <w:r w:rsidR="009D42B6" w:rsidRPr="00214CC6">
        <w:t xml:space="preserve"> </w:t>
      </w:r>
      <w:r w:rsidR="00906A09" w:rsidRPr="00214CC6">
        <w:t>three</w:t>
      </w:r>
      <w:r w:rsidR="009D42B6" w:rsidRPr="00214CC6">
        <w:t xml:space="preserve"> </w:t>
      </w:r>
      <w:r w:rsidR="00906A09" w:rsidRPr="00214CC6">
        <w:t>types</w:t>
      </w:r>
      <w:r w:rsidR="009D42B6" w:rsidRPr="00214CC6">
        <w:t xml:space="preserve"> </w:t>
      </w:r>
      <w:r w:rsidR="00906A09" w:rsidRPr="00214CC6">
        <w:t>of</w:t>
      </w:r>
      <w:r w:rsidR="009D42B6" w:rsidRPr="00214CC6">
        <w:t xml:space="preserve"> </w:t>
      </w:r>
      <w:r w:rsidR="00906A09" w:rsidRPr="00214CC6">
        <w:t>aged</w:t>
      </w:r>
      <w:r w:rsidR="009D42B6" w:rsidRPr="00214CC6">
        <w:t xml:space="preserve"> </w:t>
      </w:r>
      <w:r w:rsidR="00906A09" w:rsidRPr="00214CC6">
        <w:t>care</w:t>
      </w:r>
      <w:r w:rsidR="009D42B6" w:rsidRPr="00214CC6">
        <w:t xml:space="preserve"> </w:t>
      </w:r>
      <w:r w:rsidR="00906A09" w:rsidRPr="00214CC6">
        <w:t>that</w:t>
      </w:r>
      <w:r w:rsidR="009D42B6" w:rsidRPr="00214CC6">
        <w:t xml:space="preserve"> </w:t>
      </w:r>
      <w:r w:rsidR="00906A09" w:rsidRPr="00214CC6">
        <w:t>this</w:t>
      </w:r>
      <w:r w:rsidR="009D42B6" w:rsidRPr="00214CC6">
        <w:t xml:space="preserve"> </w:t>
      </w:r>
      <w:r w:rsidR="00906A09" w:rsidRPr="00214CC6">
        <w:t>report</w:t>
      </w:r>
      <w:r w:rsidR="009D42B6" w:rsidRPr="00214CC6">
        <w:t xml:space="preserve"> </w:t>
      </w:r>
      <w:r w:rsidR="00906A09" w:rsidRPr="00214CC6">
        <w:t>mainly</w:t>
      </w:r>
      <w:r w:rsidR="009D42B6" w:rsidRPr="00214CC6">
        <w:t xml:space="preserve"> </w:t>
      </w:r>
      <w:r w:rsidR="00906A09" w:rsidRPr="00214CC6">
        <w:t>discusses</w:t>
      </w:r>
      <w:r w:rsidR="009D42B6" w:rsidRPr="00214CC6">
        <w:t xml:space="preserve"> </w:t>
      </w:r>
      <w:r w:rsidR="00AE0AE3" w:rsidRPr="00214CC6">
        <w:t>(</w:t>
      </w:r>
      <w:r w:rsidR="0019667E">
        <w:t>CHSP</w:t>
      </w:r>
      <w:r w:rsidR="00906A09" w:rsidRPr="00214CC6">
        <w:t>,</w:t>
      </w:r>
      <w:r w:rsidR="009D42B6" w:rsidRPr="00214CC6">
        <w:t xml:space="preserve"> </w:t>
      </w:r>
      <w:r w:rsidR="00906A09" w:rsidRPr="00214CC6">
        <w:t>home</w:t>
      </w:r>
      <w:r w:rsidR="009D42B6" w:rsidRPr="00214CC6">
        <w:t xml:space="preserve"> </w:t>
      </w:r>
      <w:r w:rsidR="00906A09" w:rsidRPr="00214CC6">
        <w:t>care</w:t>
      </w:r>
      <w:r w:rsidR="009D42B6" w:rsidRPr="00214CC6">
        <w:t xml:space="preserve"> </w:t>
      </w:r>
      <w:r w:rsidR="00906A09" w:rsidRPr="00214CC6">
        <w:t>and</w:t>
      </w:r>
      <w:r w:rsidR="009D42B6" w:rsidRPr="00214CC6">
        <w:t xml:space="preserve"> </w:t>
      </w:r>
      <w:r w:rsidR="00906A09" w:rsidRPr="00214CC6">
        <w:t>residential</w:t>
      </w:r>
      <w:r w:rsidR="009D42B6" w:rsidRPr="00214CC6">
        <w:t xml:space="preserve"> </w:t>
      </w:r>
      <w:r w:rsidR="00906A09" w:rsidRPr="00214CC6">
        <w:t>care</w:t>
      </w:r>
      <w:r w:rsidR="00AE0AE3" w:rsidRPr="00214CC6">
        <w:t>)</w:t>
      </w:r>
      <w:r w:rsidR="009D42B6" w:rsidRPr="00214CC6">
        <w:t xml:space="preserve"> </w:t>
      </w:r>
      <w:r w:rsidR="00AE0AE3" w:rsidRPr="00214CC6">
        <w:t>since</w:t>
      </w:r>
      <w:r w:rsidR="009D42B6" w:rsidRPr="00214CC6">
        <w:t xml:space="preserve"> </w:t>
      </w:r>
      <w:r w:rsidR="00AE0AE3" w:rsidRPr="00214CC6">
        <w:t>201</w:t>
      </w:r>
      <w:r w:rsidR="00C20B35">
        <w:t>4-15</w:t>
      </w:r>
      <w:r w:rsidR="00482848" w:rsidRPr="00214CC6">
        <w:t>.</w:t>
      </w:r>
    </w:p>
    <w:p w14:paraId="550849A2" w14:textId="1C964698" w:rsidR="00482848" w:rsidRPr="00866096" w:rsidRDefault="0094418E" w:rsidP="008D70E7">
      <w:pPr>
        <w:pStyle w:val="Caption"/>
        <w:rPr>
          <w:noProof/>
        </w:rPr>
      </w:pPr>
      <w:bookmarkStart w:id="191" w:name="_Ref2785645"/>
      <w:bookmarkStart w:id="192" w:name="_Toc1645160"/>
      <w:bookmarkStart w:id="193" w:name="_Toc2536703"/>
      <w:r w:rsidRPr="00866096">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D55AAD">
        <w:t>.</w:t>
      </w:r>
      <w:r w:rsidR="00F37D39">
        <w:t>2</w:t>
      </w:r>
      <w:bookmarkEnd w:id="191"/>
      <w:r w:rsidR="00DB5639">
        <w:t>:</w:t>
      </w:r>
      <w:r w:rsidR="009D42B6">
        <w:rPr>
          <w:noProof/>
        </w:rPr>
        <w:t xml:space="preserve"> </w:t>
      </w:r>
      <w:r w:rsidRPr="00866096">
        <w:rPr>
          <w:noProof/>
        </w:rPr>
        <w:t>Aged</w:t>
      </w:r>
      <w:r w:rsidR="009D42B6">
        <w:rPr>
          <w:noProof/>
        </w:rPr>
        <w:t xml:space="preserve"> </w:t>
      </w:r>
      <w:r w:rsidRPr="00866096">
        <w:rPr>
          <w:noProof/>
        </w:rPr>
        <w:t>care</w:t>
      </w:r>
      <w:r w:rsidR="009D42B6">
        <w:rPr>
          <w:noProof/>
        </w:rPr>
        <w:t xml:space="preserve"> </w:t>
      </w:r>
      <w:r w:rsidRPr="00866096">
        <w:rPr>
          <w:noProof/>
        </w:rPr>
        <w:t>in</w:t>
      </w:r>
      <w:r w:rsidR="009D42B6">
        <w:rPr>
          <w:noProof/>
        </w:rPr>
        <w:t xml:space="preserve"> </w:t>
      </w:r>
      <w:r w:rsidRPr="00866096">
        <w:rPr>
          <w:noProof/>
        </w:rPr>
        <w:t>Australia</w:t>
      </w:r>
      <w:r w:rsidR="00793E8E" w:rsidRPr="00866096">
        <w:rPr>
          <w:noProof/>
        </w:rPr>
        <w:t>,</w:t>
      </w:r>
      <w:r w:rsidR="009D42B6">
        <w:rPr>
          <w:noProof/>
        </w:rPr>
        <w:t xml:space="preserve"> </w:t>
      </w:r>
      <w:r w:rsidR="00793E8E" w:rsidRPr="00866096">
        <w:rPr>
          <w:noProof/>
        </w:rPr>
        <w:t>number</w:t>
      </w:r>
      <w:r w:rsidR="009D42B6">
        <w:rPr>
          <w:noProof/>
        </w:rPr>
        <w:t xml:space="preserve"> </w:t>
      </w:r>
      <w:r w:rsidR="00793E8E" w:rsidRPr="00866096">
        <w:rPr>
          <w:noProof/>
        </w:rPr>
        <w:t>of</w:t>
      </w:r>
      <w:r w:rsidR="009D42B6">
        <w:rPr>
          <w:noProof/>
        </w:rPr>
        <w:t xml:space="preserve"> </w:t>
      </w:r>
      <w:r w:rsidR="00793E8E" w:rsidRPr="00866096">
        <w:rPr>
          <w:noProof/>
        </w:rPr>
        <w:t>consumers</w:t>
      </w:r>
      <w:r w:rsidR="00405146">
        <w:rPr>
          <w:noProof/>
        </w:rPr>
        <w:t>,</w:t>
      </w:r>
      <w:r w:rsidR="009D42B6">
        <w:rPr>
          <w:noProof/>
        </w:rPr>
        <w:t xml:space="preserve"> </w:t>
      </w:r>
      <w:r w:rsidRPr="00866096">
        <w:rPr>
          <w:noProof/>
        </w:rPr>
        <w:t>201</w:t>
      </w:r>
      <w:r w:rsidR="00C20B35">
        <w:rPr>
          <w:noProof/>
        </w:rPr>
        <w:t>4-15</w:t>
      </w:r>
      <w:r w:rsidR="009D42B6">
        <w:rPr>
          <w:noProof/>
        </w:rPr>
        <w:t xml:space="preserve"> </w:t>
      </w:r>
      <w:r w:rsidRPr="00866096">
        <w:rPr>
          <w:noProof/>
        </w:rPr>
        <w:t>to</w:t>
      </w:r>
      <w:r w:rsidR="009D42B6">
        <w:rPr>
          <w:noProof/>
        </w:rPr>
        <w:t xml:space="preserve"> </w:t>
      </w:r>
      <w:r w:rsidRPr="00866096">
        <w:rPr>
          <w:noProof/>
        </w:rPr>
        <w:t>201</w:t>
      </w:r>
      <w:r w:rsidR="00C20B35">
        <w:rPr>
          <w:noProof/>
        </w:rPr>
        <w:t>8-19</w:t>
      </w:r>
      <w:bookmarkEnd w:id="192"/>
      <w:bookmarkEnd w:id="193"/>
    </w:p>
    <w:tbl>
      <w:tblPr>
        <w:tblStyle w:val="ACFAARTable"/>
        <w:tblW w:w="9639" w:type="dxa"/>
        <w:tblLook w:val="04A0" w:firstRow="1" w:lastRow="0" w:firstColumn="1" w:lastColumn="0" w:noHBand="0" w:noVBand="1"/>
        <w:tblDescription w:val="Due to the complexity of this document no table summary has been provided. If you need assistance with the structure of this table, please contact the Aged Care Financing Authority at https://agedcare.health.gov.au."/>
      </w:tblPr>
      <w:tblGrid>
        <w:gridCol w:w="1606"/>
        <w:gridCol w:w="1606"/>
        <w:gridCol w:w="1606"/>
        <w:gridCol w:w="1607"/>
        <w:gridCol w:w="1607"/>
        <w:gridCol w:w="1607"/>
      </w:tblGrid>
      <w:tr w:rsidR="00C20B35" w14:paraId="76F640A3" w14:textId="77777777" w:rsidTr="00C20B35">
        <w:trPr>
          <w:cnfStyle w:val="100000000000" w:firstRow="1" w:lastRow="0" w:firstColumn="0" w:lastColumn="0" w:oddVBand="0" w:evenVBand="0" w:oddHBand="0" w:evenHBand="0" w:firstRowFirstColumn="0" w:firstRowLastColumn="0" w:lastRowFirstColumn="0" w:lastRowLastColumn="0"/>
          <w:cantSplit/>
          <w:tblHeader/>
        </w:trPr>
        <w:tc>
          <w:tcPr>
            <w:tcW w:w="1606" w:type="dxa"/>
            <w:noWrap/>
            <w:hideMark/>
          </w:tcPr>
          <w:p w14:paraId="39FDAD8F" w14:textId="6CC5B460" w:rsidR="00C20B35" w:rsidRPr="0018666A" w:rsidRDefault="00C20B35" w:rsidP="00C20B35">
            <w:pPr>
              <w:pStyle w:val="TableColHeadLeft"/>
              <w:rPr>
                <w:lang w:eastAsia="en-AU"/>
              </w:rPr>
            </w:pPr>
          </w:p>
        </w:tc>
        <w:tc>
          <w:tcPr>
            <w:tcW w:w="1606" w:type="dxa"/>
            <w:noWrap/>
            <w:hideMark/>
          </w:tcPr>
          <w:p w14:paraId="53F81B64" w14:textId="6CF3BA02" w:rsidR="00C20B35" w:rsidRPr="0018666A" w:rsidRDefault="00C20B35" w:rsidP="00C20B35">
            <w:pPr>
              <w:pStyle w:val="TableColHeadLeft"/>
              <w:jc w:val="right"/>
            </w:pPr>
            <w:r w:rsidRPr="0018666A">
              <w:t>2014-15</w:t>
            </w:r>
          </w:p>
        </w:tc>
        <w:tc>
          <w:tcPr>
            <w:tcW w:w="1606" w:type="dxa"/>
            <w:noWrap/>
            <w:hideMark/>
          </w:tcPr>
          <w:p w14:paraId="703FC05D" w14:textId="250B5B1D" w:rsidR="00C20B35" w:rsidRPr="0018666A" w:rsidRDefault="00C20B35" w:rsidP="00C20B35">
            <w:pPr>
              <w:pStyle w:val="TableColHeadLeft"/>
              <w:jc w:val="right"/>
            </w:pPr>
            <w:r w:rsidRPr="0018666A">
              <w:t>2015-16</w:t>
            </w:r>
          </w:p>
        </w:tc>
        <w:tc>
          <w:tcPr>
            <w:tcW w:w="1607" w:type="dxa"/>
            <w:noWrap/>
            <w:hideMark/>
          </w:tcPr>
          <w:p w14:paraId="58C3A559" w14:textId="57A116EC" w:rsidR="00C20B35" w:rsidRPr="0018666A" w:rsidRDefault="00C20B35" w:rsidP="00C20B35">
            <w:pPr>
              <w:pStyle w:val="TableColHeadLeft"/>
              <w:jc w:val="right"/>
            </w:pPr>
            <w:r w:rsidRPr="0018666A">
              <w:t>2016-17</w:t>
            </w:r>
          </w:p>
        </w:tc>
        <w:tc>
          <w:tcPr>
            <w:tcW w:w="1607" w:type="dxa"/>
            <w:noWrap/>
            <w:hideMark/>
          </w:tcPr>
          <w:p w14:paraId="64AB2105" w14:textId="48B9F7E0" w:rsidR="00C20B35" w:rsidRPr="0018666A" w:rsidRDefault="00C20B35" w:rsidP="00C20B35">
            <w:pPr>
              <w:pStyle w:val="TableColHeadLeft"/>
              <w:jc w:val="right"/>
            </w:pPr>
            <w:r w:rsidRPr="0018666A">
              <w:t>2017-18</w:t>
            </w:r>
          </w:p>
        </w:tc>
        <w:tc>
          <w:tcPr>
            <w:tcW w:w="1607" w:type="dxa"/>
            <w:noWrap/>
            <w:hideMark/>
          </w:tcPr>
          <w:p w14:paraId="141EA6EB" w14:textId="1AE34237" w:rsidR="00C20B35" w:rsidRPr="0018666A" w:rsidRDefault="00C20B35" w:rsidP="00C20B35">
            <w:pPr>
              <w:pStyle w:val="TableColHeadLeft"/>
              <w:jc w:val="right"/>
            </w:pPr>
            <w:r w:rsidRPr="0018666A">
              <w:t>201</w:t>
            </w:r>
            <w:r>
              <w:t>8-19</w:t>
            </w:r>
          </w:p>
        </w:tc>
      </w:tr>
      <w:tr w:rsidR="00C20B35" w14:paraId="5AF13480" w14:textId="77777777" w:rsidTr="00C20B35">
        <w:trPr>
          <w:cantSplit/>
        </w:trPr>
        <w:tc>
          <w:tcPr>
            <w:tcW w:w="1606" w:type="dxa"/>
            <w:noWrap/>
            <w:hideMark/>
          </w:tcPr>
          <w:p w14:paraId="601AA10D" w14:textId="560918DF" w:rsidR="00C20B35" w:rsidRDefault="00C20B35" w:rsidP="00C20B35">
            <w:pPr>
              <w:pStyle w:val="TableBodyLeft"/>
            </w:pPr>
            <w:r>
              <w:t>Home support</w:t>
            </w:r>
          </w:p>
        </w:tc>
        <w:tc>
          <w:tcPr>
            <w:tcW w:w="1606" w:type="dxa"/>
            <w:noWrap/>
            <w:hideMark/>
          </w:tcPr>
          <w:p w14:paraId="78A16907" w14:textId="31A33EE9" w:rsidR="00C20B35" w:rsidRDefault="00C20B35" w:rsidP="00C20B35">
            <w:pPr>
              <w:pStyle w:val="TableBodyLeft"/>
              <w:jc w:val="right"/>
            </w:pPr>
            <w:r>
              <w:t>812,384</w:t>
            </w:r>
          </w:p>
        </w:tc>
        <w:tc>
          <w:tcPr>
            <w:tcW w:w="1606" w:type="dxa"/>
            <w:noWrap/>
          </w:tcPr>
          <w:p w14:paraId="634734AA" w14:textId="13C2F117" w:rsidR="00C20B35" w:rsidRDefault="00C20B35" w:rsidP="00D4570A">
            <w:pPr>
              <w:pStyle w:val="TableBodyLeft"/>
              <w:jc w:val="right"/>
            </w:pPr>
            <w:r>
              <w:t>925,432</w:t>
            </w:r>
          </w:p>
        </w:tc>
        <w:tc>
          <w:tcPr>
            <w:tcW w:w="1607" w:type="dxa"/>
            <w:noWrap/>
          </w:tcPr>
          <w:p w14:paraId="3DBC592A" w14:textId="3DE5B0DB" w:rsidR="00C20B35" w:rsidRDefault="00C20B35" w:rsidP="00C20B35">
            <w:pPr>
              <w:pStyle w:val="TableBodyLeft"/>
              <w:jc w:val="right"/>
            </w:pPr>
            <w:r>
              <w:t>784,927</w:t>
            </w:r>
          </w:p>
        </w:tc>
        <w:tc>
          <w:tcPr>
            <w:tcW w:w="1607" w:type="dxa"/>
            <w:noWrap/>
          </w:tcPr>
          <w:p w14:paraId="7DB58050" w14:textId="2FBE85D2" w:rsidR="00C20B35" w:rsidRDefault="00C20B35" w:rsidP="00C20B35">
            <w:pPr>
              <w:pStyle w:val="TableBodyLeft"/>
              <w:jc w:val="right"/>
            </w:pPr>
            <w:r>
              <w:t>847,534</w:t>
            </w:r>
          </w:p>
        </w:tc>
        <w:tc>
          <w:tcPr>
            <w:tcW w:w="1607" w:type="dxa"/>
            <w:noWrap/>
          </w:tcPr>
          <w:p w14:paraId="37087805" w14:textId="5432545D" w:rsidR="00C20B35" w:rsidRPr="005032F2" w:rsidRDefault="0019667E" w:rsidP="0019667E">
            <w:pPr>
              <w:pStyle w:val="TableBodyLeft"/>
              <w:jc w:val="right"/>
            </w:pPr>
            <w:r>
              <w:t>840,984</w:t>
            </w:r>
          </w:p>
        </w:tc>
      </w:tr>
      <w:tr w:rsidR="00C20B35" w14:paraId="0D15E3E9" w14:textId="77777777" w:rsidTr="00C20B35">
        <w:trPr>
          <w:cantSplit/>
        </w:trPr>
        <w:tc>
          <w:tcPr>
            <w:tcW w:w="1606" w:type="dxa"/>
            <w:noWrap/>
            <w:hideMark/>
          </w:tcPr>
          <w:p w14:paraId="727806C9" w14:textId="045A8F99" w:rsidR="00C20B35" w:rsidRDefault="00C20B35" w:rsidP="00C20B35">
            <w:pPr>
              <w:pStyle w:val="TableBodyLeft"/>
            </w:pPr>
            <w:r>
              <w:t>Home care</w:t>
            </w:r>
          </w:p>
        </w:tc>
        <w:tc>
          <w:tcPr>
            <w:tcW w:w="1606" w:type="dxa"/>
            <w:noWrap/>
            <w:hideMark/>
          </w:tcPr>
          <w:p w14:paraId="01A949A1" w14:textId="6B19BD72" w:rsidR="00C20B35" w:rsidRDefault="00C20B35" w:rsidP="00C20B35">
            <w:pPr>
              <w:pStyle w:val="TableBodyLeft"/>
              <w:jc w:val="right"/>
            </w:pPr>
            <w:r>
              <w:t>83,838</w:t>
            </w:r>
          </w:p>
        </w:tc>
        <w:tc>
          <w:tcPr>
            <w:tcW w:w="1606" w:type="dxa"/>
            <w:noWrap/>
          </w:tcPr>
          <w:p w14:paraId="567A5BA9" w14:textId="5585BA32" w:rsidR="00C20B35" w:rsidRDefault="00C20B35" w:rsidP="00C20B35">
            <w:pPr>
              <w:pStyle w:val="TableBodyLeft"/>
              <w:jc w:val="right"/>
            </w:pPr>
            <w:r>
              <w:t>88,875</w:t>
            </w:r>
          </w:p>
        </w:tc>
        <w:tc>
          <w:tcPr>
            <w:tcW w:w="1607" w:type="dxa"/>
            <w:noWrap/>
          </w:tcPr>
          <w:p w14:paraId="2F1B48C0" w14:textId="0644ECB4" w:rsidR="00C20B35" w:rsidRDefault="00C20B35" w:rsidP="00C20B35">
            <w:pPr>
              <w:pStyle w:val="TableBodyLeft"/>
              <w:jc w:val="right"/>
            </w:pPr>
            <w:r>
              <w:t>97,516</w:t>
            </w:r>
          </w:p>
        </w:tc>
        <w:tc>
          <w:tcPr>
            <w:tcW w:w="1607" w:type="dxa"/>
            <w:noWrap/>
          </w:tcPr>
          <w:p w14:paraId="44C2B156" w14:textId="1D397562" w:rsidR="00C20B35" w:rsidRDefault="00C20B35" w:rsidP="00C20B35">
            <w:pPr>
              <w:pStyle w:val="TableBodyLeft"/>
              <w:jc w:val="right"/>
            </w:pPr>
            <w:r>
              <w:t>116,843</w:t>
            </w:r>
          </w:p>
        </w:tc>
        <w:tc>
          <w:tcPr>
            <w:tcW w:w="1607" w:type="dxa"/>
            <w:noWrap/>
          </w:tcPr>
          <w:p w14:paraId="7C1A03EF" w14:textId="61BC2E37" w:rsidR="00C20B35" w:rsidRPr="005032F2" w:rsidRDefault="005032F2" w:rsidP="005032F2">
            <w:pPr>
              <w:pStyle w:val="TableBodyLeft"/>
              <w:tabs>
                <w:tab w:val="center" w:pos="718"/>
                <w:tab w:val="right" w:pos="1436"/>
              </w:tabs>
              <w:jc w:val="right"/>
            </w:pPr>
            <w:r w:rsidRPr="005032F2">
              <w:tab/>
              <w:t>133,439</w:t>
            </w:r>
          </w:p>
        </w:tc>
      </w:tr>
      <w:tr w:rsidR="00C20B35" w14:paraId="3178385C" w14:textId="77777777" w:rsidTr="00C20B35">
        <w:trPr>
          <w:cantSplit/>
        </w:trPr>
        <w:tc>
          <w:tcPr>
            <w:tcW w:w="1606" w:type="dxa"/>
            <w:noWrap/>
            <w:hideMark/>
          </w:tcPr>
          <w:p w14:paraId="1BD50D55" w14:textId="36213151" w:rsidR="00C20B35" w:rsidRDefault="00C20B35" w:rsidP="00C20B35">
            <w:pPr>
              <w:pStyle w:val="TableBodyLeft"/>
            </w:pPr>
            <w:r>
              <w:t>Residential care</w:t>
            </w:r>
          </w:p>
        </w:tc>
        <w:tc>
          <w:tcPr>
            <w:tcW w:w="1606" w:type="dxa"/>
            <w:noWrap/>
            <w:hideMark/>
          </w:tcPr>
          <w:p w14:paraId="576D2562" w14:textId="2DE4DCEC" w:rsidR="00C20B35" w:rsidRDefault="00C20B35" w:rsidP="00C20B35">
            <w:pPr>
              <w:pStyle w:val="TableBodyLeft"/>
              <w:jc w:val="right"/>
            </w:pPr>
            <w:r>
              <w:t>231,255</w:t>
            </w:r>
          </w:p>
        </w:tc>
        <w:tc>
          <w:tcPr>
            <w:tcW w:w="1606" w:type="dxa"/>
            <w:noWrap/>
          </w:tcPr>
          <w:p w14:paraId="11400096" w14:textId="3FFC09CC" w:rsidR="00C20B35" w:rsidRDefault="00C20B35" w:rsidP="00C20B35">
            <w:pPr>
              <w:pStyle w:val="TableBodyLeft"/>
              <w:jc w:val="right"/>
            </w:pPr>
            <w:r>
              <w:t>234,931</w:t>
            </w:r>
          </w:p>
        </w:tc>
        <w:tc>
          <w:tcPr>
            <w:tcW w:w="1607" w:type="dxa"/>
            <w:noWrap/>
          </w:tcPr>
          <w:p w14:paraId="5F63481E" w14:textId="4310BC90" w:rsidR="00C20B35" w:rsidRDefault="00C20B35" w:rsidP="00C20B35">
            <w:pPr>
              <w:pStyle w:val="TableBodyLeft"/>
              <w:jc w:val="right"/>
            </w:pPr>
            <w:r>
              <w:t>239,379</w:t>
            </w:r>
          </w:p>
        </w:tc>
        <w:tc>
          <w:tcPr>
            <w:tcW w:w="1607" w:type="dxa"/>
            <w:noWrap/>
          </w:tcPr>
          <w:p w14:paraId="7ED287A1" w14:textId="741EB7E7" w:rsidR="00C20B35" w:rsidRDefault="00C20B35" w:rsidP="00C20B35">
            <w:pPr>
              <w:pStyle w:val="TableBodyLeft"/>
              <w:jc w:val="right"/>
            </w:pPr>
            <w:r>
              <w:t>241,723</w:t>
            </w:r>
          </w:p>
        </w:tc>
        <w:tc>
          <w:tcPr>
            <w:tcW w:w="1607" w:type="dxa"/>
            <w:noWrap/>
          </w:tcPr>
          <w:p w14:paraId="6DAA186E" w14:textId="5DF19847" w:rsidR="00C20B35" w:rsidRPr="005032F2" w:rsidRDefault="005032F2" w:rsidP="005032F2">
            <w:pPr>
              <w:pStyle w:val="TableBodyLeft"/>
              <w:jc w:val="right"/>
            </w:pPr>
            <w:r>
              <w:t>242,612</w:t>
            </w:r>
          </w:p>
        </w:tc>
      </w:tr>
    </w:tbl>
    <w:p w14:paraId="43A7A6C6" w14:textId="57A25354" w:rsidR="007978C3" w:rsidRPr="007E46FD" w:rsidRDefault="007978C3" w:rsidP="007E46FD">
      <w:pPr>
        <w:pStyle w:val="ListParagraph"/>
        <w:numPr>
          <w:ilvl w:val="6"/>
          <w:numId w:val="4"/>
        </w:numPr>
        <w:tabs>
          <w:tab w:val="clear" w:pos="2520"/>
          <w:tab w:val="num" w:pos="426"/>
        </w:tabs>
        <w:spacing w:before="120" w:after="120"/>
        <w:ind w:left="284" w:hanging="284"/>
        <w:rPr>
          <w:rFonts w:ascii="Segoe UI" w:hAnsi="Segoe UI" w:cs="Segoe UI"/>
          <w:sz w:val="16"/>
          <w:szCs w:val="16"/>
        </w:rPr>
      </w:pPr>
      <w:bookmarkStart w:id="194" w:name="_Toc14887291"/>
      <w:r w:rsidRPr="007E46FD">
        <w:rPr>
          <w:rFonts w:ascii="Segoe UI" w:hAnsi="Segoe UI" w:cs="Segoe UI"/>
          <w:sz w:val="16"/>
          <w:szCs w:val="16"/>
        </w:rPr>
        <w:t>CHSP client numbers for 2018-19 are not perfectly comparable with home support client numbers reported for previous years, which combine CHSP client counts with the HACC programs that operated in Victoria and Western Australia. These HACC programs have now ceased providing aged care. The methods used to collect data and measure client numbers are different across programs, and any comparisons over time should be treated with caution.</w:t>
      </w:r>
    </w:p>
    <w:p w14:paraId="1D055C3F" w14:textId="6EA15139" w:rsidR="00D4570A" w:rsidRPr="007E46FD" w:rsidRDefault="00D4570A" w:rsidP="007E46FD">
      <w:pPr>
        <w:pStyle w:val="ListParagraph"/>
        <w:numPr>
          <w:ilvl w:val="6"/>
          <w:numId w:val="4"/>
        </w:numPr>
        <w:tabs>
          <w:tab w:val="clear" w:pos="2520"/>
          <w:tab w:val="num" w:pos="426"/>
        </w:tabs>
        <w:spacing w:before="240" w:after="120"/>
        <w:ind w:left="284" w:hanging="284"/>
        <w:rPr>
          <w:rFonts w:ascii="Segoe UI" w:hAnsi="Segoe UI" w:cs="Segoe UI"/>
          <w:sz w:val="16"/>
          <w:szCs w:val="16"/>
        </w:rPr>
      </w:pPr>
      <w:r w:rsidRPr="007E46FD">
        <w:rPr>
          <w:rFonts w:ascii="Segoe UI" w:hAnsi="Segoe UI" w:cs="Segoe UI"/>
          <w:sz w:val="16"/>
          <w:szCs w:val="16"/>
        </w:rPr>
        <w:t>Home support consumers for 2015-16 were likely overstated.</w:t>
      </w:r>
    </w:p>
    <w:p w14:paraId="30F526C9" w14:textId="07F45683" w:rsidR="007978C3" w:rsidRPr="007978C3" w:rsidRDefault="00192ABA" w:rsidP="007978C3">
      <w:pPr>
        <w:pStyle w:val="Heading2"/>
      </w:pPr>
      <w:bookmarkStart w:id="195" w:name="_Toc39038424"/>
      <w:r w:rsidRPr="00192ABA">
        <w:t>Access</w:t>
      </w:r>
      <w:r w:rsidR="009D42B6">
        <w:t xml:space="preserve"> </w:t>
      </w:r>
      <w:r w:rsidRPr="00F97424">
        <w:t>to</w:t>
      </w:r>
      <w:r w:rsidR="009D42B6">
        <w:t xml:space="preserve"> </w:t>
      </w:r>
      <w:r w:rsidRPr="00F97424">
        <w:t>home</w:t>
      </w:r>
      <w:r w:rsidR="009D42B6">
        <w:t xml:space="preserve"> </w:t>
      </w:r>
      <w:r w:rsidRPr="00F97424">
        <w:t>care</w:t>
      </w:r>
      <w:bookmarkEnd w:id="194"/>
      <w:bookmarkEnd w:id="195"/>
    </w:p>
    <w:p w14:paraId="06C23A2D" w14:textId="0D385388" w:rsidR="009D42B6" w:rsidRPr="00214CC6" w:rsidRDefault="00CA1FA5" w:rsidP="00577087">
      <w:pPr>
        <w:pStyle w:val="BodyText"/>
      </w:pPr>
      <w:r w:rsidRPr="009A390F">
        <w:t>The</w:t>
      </w:r>
      <w:r w:rsidR="009D42B6" w:rsidRPr="009A390F">
        <w:t xml:space="preserve"> </w:t>
      </w:r>
      <w:r w:rsidRPr="009A390F">
        <w:t>number</w:t>
      </w:r>
      <w:r w:rsidR="009D42B6" w:rsidRPr="009A390F">
        <w:t xml:space="preserve"> </w:t>
      </w:r>
      <w:r w:rsidRPr="009A390F">
        <w:t>of</w:t>
      </w:r>
      <w:r w:rsidR="009D42B6" w:rsidRPr="009A390F">
        <w:t xml:space="preserve"> </w:t>
      </w:r>
      <w:r w:rsidRPr="009A390F">
        <w:t>older</w:t>
      </w:r>
      <w:r w:rsidR="009D42B6" w:rsidRPr="009A390F">
        <w:t xml:space="preserve"> </w:t>
      </w:r>
      <w:r w:rsidRPr="009A390F">
        <w:t>Austr</w:t>
      </w:r>
      <w:r w:rsidR="00DB5304" w:rsidRPr="009A390F">
        <w:t>alians</w:t>
      </w:r>
      <w:r w:rsidR="009D42B6" w:rsidRPr="009A390F">
        <w:t xml:space="preserve"> </w:t>
      </w:r>
      <w:r w:rsidR="00DB5304" w:rsidRPr="009A390F">
        <w:t>who</w:t>
      </w:r>
      <w:r w:rsidR="009D42B6" w:rsidRPr="009A390F">
        <w:t xml:space="preserve"> </w:t>
      </w:r>
      <w:r w:rsidR="00DB5304" w:rsidRPr="009A390F">
        <w:t>received</w:t>
      </w:r>
      <w:r w:rsidR="009D42B6" w:rsidRPr="009A390F">
        <w:t xml:space="preserve"> </w:t>
      </w:r>
      <w:r w:rsidR="00D02B7A">
        <w:t xml:space="preserve">subsidised </w:t>
      </w:r>
      <w:r w:rsidR="00DB5304" w:rsidRPr="009A390F">
        <w:t>home</w:t>
      </w:r>
      <w:r w:rsidR="009D42B6" w:rsidRPr="009A390F">
        <w:t xml:space="preserve"> </w:t>
      </w:r>
      <w:r w:rsidR="00DB5304" w:rsidRPr="009A390F">
        <w:t>care</w:t>
      </w:r>
      <w:r w:rsidR="009D42B6" w:rsidRPr="009A390F">
        <w:t xml:space="preserve"> </w:t>
      </w:r>
      <w:r w:rsidR="0008155A" w:rsidRPr="009A390F">
        <w:t>during</w:t>
      </w:r>
      <w:r w:rsidR="009D42B6" w:rsidRPr="009A390F">
        <w:t xml:space="preserve"> </w:t>
      </w:r>
      <w:r w:rsidRPr="009A390F">
        <w:t>201</w:t>
      </w:r>
      <w:r w:rsidR="00D4188B" w:rsidRPr="009A390F">
        <w:t>8</w:t>
      </w:r>
      <w:r w:rsidR="00D4188B" w:rsidRPr="009A390F">
        <w:noBreakHyphen/>
        <w:t>19</w:t>
      </w:r>
      <w:r w:rsidR="009D42B6" w:rsidRPr="009A390F">
        <w:t xml:space="preserve"> </w:t>
      </w:r>
      <w:r w:rsidRPr="009A390F">
        <w:t>was</w:t>
      </w:r>
      <w:r w:rsidR="009D42B6" w:rsidRPr="009A390F">
        <w:t xml:space="preserve"> </w:t>
      </w:r>
      <w:r w:rsidRPr="009A390F">
        <w:t>1</w:t>
      </w:r>
      <w:r w:rsidR="00D4188B" w:rsidRPr="009A390F">
        <w:t>33,439</w:t>
      </w:r>
      <w:r w:rsidRPr="009A390F">
        <w:t>,</w:t>
      </w:r>
      <w:r w:rsidR="009D42B6" w:rsidRPr="009A390F">
        <w:t xml:space="preserve"> </w:t>
      </w:r>
      <w:r w:rsidRPr="009A390F">
        <w:t>an</w:t>
      </w:r>
      <w:r w:rsidR="009D42B6" w:rsidRPr="009A390F">
        <w:t xml:space="preserve"> </w:t>
      </w:r>
      <w:r w:rsidRPr="009A390F">
        <w:t>increa</w:t>
      </w:r>
      <w:r w:rsidR="00A91598" w:rsidRPr="009A390F">
        <w:t>s</w:t>
      </w:r>
      <w:r w:rsidR="006A6CF0" w:rsidRPr="009A390F">
        <w:t>e</w:t>
      </w:r>
      <w:r w:rsidR="009D42B6" w:rsidRPr="009A390F">
        <w:t xml:space="preserve"> </w:t>
      </w:r>
      <w:r w:rsidR="006A6CF0" w:rsidRPr="009A390F">
        <w:t>of</w:t>
      </w:r>
      <w:r w:rsidR="009D42B6" w:rsidRPr="009A390F">
        <w:t xml:space="preserve"> </w:t>
      </w:r>
      <w:r w:rsidR="00D4188B" w:rsidRPr="009A390F">
        <w:t>14</w:t>
      </w:r>
      <w:r w:rsidR="009D42B6" w:rsidRPr="009A390F">
        <w:t xml:space="preserve"> </w:t>
      </w:r>
      <w:r w:rsidR="00B46FE4" w:rsidRPr="009A390F">
        <w:t>per</w:t>
      </w:r>
      <w:r w:rsidR="009D42B6" w:rsidRPr="009A390F">
        <w:t xml:space="preserve"> </w:t>
      </w:r>
      <w:r w:rsidR="00B46FE4" w:rsidRPr="009A390F">
        <w:t>cent</w:t>
      </w:r>
      <w:r w:rsidR="009D42B6" w:rsidRPr="009A390F">
        <w:t xml:space="preserve"> </w:t>
      </w:r>
      <w:r w:rsidRPr="009A390F">
        <w:t>from</w:t>
      </w:r>
      <w:r w:rsidR="009D42B6" w:rsidRPr="009A390F">
        <w:t xml:space="preserve"> </w:t>
      </w:r>
      <w:r w:rsidR="00D4188B" w:rsidRPr="009A390F">
        <w:t>116,843 in 2017</w:t>
      </w:r>
      <w:r w:rsidR="00D4188B" w:rsidRPr="009A390F">
        <w:noBreakHyphen/>
        <w:t>18</w:t>
      </w:r>
      <w:r w:rsidRPr="009A390F">
        <w:t>.</w:t>
      </w:r>
      <w:r w:rsidR="009D42B6" w:rsidRPr="009A390F">
        <w:t xml:space="preserve"> </w:t>
      </w:r>
      <w:r w:rsidRPr="009A390F">
        <w:t>As</w:t>
      </w:r>
      <w:r w:rsidR="009D42B6" w:rsidRPr="009A390F">
        <w:t xml:space="preserve"> </w:t>
      </w:r>
      <w:r w:rsidRPr="009A390F">
        <w:t>at</w:t>
      </w:r>
      <w:r w:rsidR="009D42B6" w:rsidRPr="009A390F">
        <w:t xml:space="preserve"> </w:t>
      </w:r>
      <w:r w:rsidRPr="009A390F">
        <w:t>30</w:t>
      </w:r>
      <w:r w:rsidR="009D42B6" w:rsidRPr="009A390F">
        <w:t xml:space="preserve"> </w:t>
      </w:r>
      <w:r w:rsidRPr="009A390F">
        <w:t>June</w:t>
      </w:r>
      <w:r w:rsidR="009D42B6" w:rsidRPr="009A390F">
        <w:t xml:space="preserve"> </w:t>
      </w:r>
      <w:r w:rsidRPr="009A390F">
        <w:t>201</w:t>
      </w:r>
      <w:r w:rsidR="00D4188B" w:rsidRPr="009A390F">
        <w:t>9</w:t>
      </w:r>
      <w:r w:rsidR="009D42B6" w:rsidRPr="009A390F">
        <w:t xml:space="preserve"> </w:t>
      </w:r>
      <w:r w:rsidRPr="009A390F">
        <w:t>there</w:t>
      </w:r>
      <w:r w:rsidR="009D42B6" w:rsidRPr="009A390F">
        <w:t xml:space="preserve"> </w:t>
      </w:r>
      <w:r w:rsidRPr="009A390F">
        <w:t>were</w:t>
      </w:r>
      <w:r w:rsidR="009D42B6" w:rsidRPr="009A390F">
        <w:t xml:space="preserve"> </w:t>
      </w:r>
      <w:r w:rsidR="00D4188B" w:rsidRPr="009A390F">
        <w:t>106,707</w:t>
      </w:r>
      <w:r w:rsidR="009D42B6" w:rsidRPr="009A390F">
        <w:t xml:space="preserve"> </w:t>
      </w:r>
      <w:r w:rsidRPr="009A390F">
        <w:t>consumers</w:t>
      </w:r>
      <w:r w:rsidR="009D42B6" w:rsidRPr="009A390F">
        <w:t xml:space="preserve"> </w:t>
      </w:r>
      <w:r w:rsidRPr="009A390F">
        <w:t>in</w:t>
      </w:r>
      <w:r w:rsidR="009D42B6" w:rsidRPr="009A390F">
        <w:t xml:space="preserve"> </w:t>
      </w:r>
      <w:r w:rsidRPr="009A390F">
        <w:t>a</w:t>
      </w:r>
      <w:r w:rsidR="009D42B6" w:rsidRPr="009A390F">
        <w:t xml:space="preserve"> </w:t>
      </w:r>
      <w:r w:rsidRPr="009A390F">
        <w:t>package,</w:t>
      </w:r>
      <w:r w:rsidR="009D42B6" w:rsidRPr="009A390F">
        <w:t xml:space="preserve"> </w:t>
      </w:r>
      <w:r w:rsidRPr="009A390F">
        <w:t>up</w:t>
      </w:r>
      <w:r w:rsidR="009D42B6" w:rsidRPr="009A390F">
        <w:t xml:space="preserve"> </w:t>
      </w:r>
      <w:r w:rsidRPr="009A390F">
        <w:t>from</w:t>
      </w:r>
      <w:r w:rsidR="009D42B6" w:rsidRPr="009A390F">
        <w:t xml:space="preserve"> </w:t>
      </w:r>
      <w:r w:rsidR="00D4188B" w:rsidRPr="009A390F">
        <w:t>91,</w:t>
      </w:r>
      <w:r w:rsidR="009A390F" w:rsidRPr="009A390F">
        <w:t>847</w:t>
      </w:r>
      <w:r w:rsidR="009D42B6" w:rsidRPr="009A390F">
        <w:t xml:space="preserve"> </w:t>
      </w:r>
      <w:r w:rsidRPr="009A390F">
        <w:t>as</w:t>
      </w:r>
      <w:r w:rsidR="009D42B6" w:rsidRPr="009A390F">
        <w:t xml:space="preserve"> </w:t>
      </w:r>
      <w:r w:rsidRPr="009A390F">
        <w:t>at</w:t>
      </w:r>
      <w:r w:rsidR="009D42B6" w:rsidRPr="009A390F">
        <w:t xml:space="preserve"> </w:t>
      </w:r>
      <w:r w:rsidRPr="009A390F">
        <w:t>30</w:t>
      </w:r>
      <w:r w:rsidR="009D42B6" w:rsidRPr="009A390F">
        <w:t xml:space="preserve"> </w:t>
      </w:r>
      <w:r w:rsidRPr="009A390F">
        <w:t>June</w:t>
      </w:r>
      <w:r w:rsidR="009D42B6" w:rsidRPr="009A390F">
        <w:t xml:space="preserve"> </w:t>
      </w:r>
      <w:r w:rsidRPr="009A390F">
        <w:t>201</w:t>
      </w:r>
      <w:r w:rsidR="00D4188B" w:rsidRPr="009A390F">
        <w:t>8</w:t>
      </w:r>
      <w:r w:rsidRPr="009A390F">
        <w:t>.</w:t>
      </w:r>
      <w:r w:rsidR="009D42B6" w:rsidRPr="009A390F">
        <w:t xml:space="preserve"> </w:t>
      </w:r>
      <w:bookmarkStart w:id="196" w:name="_Ref1717987"/>
      <w:bookmarkStart w:id="197" w:name="_Toc2536769"/>
      <w:r w:rsidR="00F85D28" w:rsidRPr="009A390F">
        <w:fldChar w:fldCharType="begin"/>
      </w:r>
      <w:r w:rsidR="00F85D28" w:rsidRPr="009A390F">
        <w:instrText xml:space="preserve"> REF _Ref5092910 \h  \* MERGEFORMAT </w:instrText>
      </w:r>
      <w:r w:rsidR="00F85D28" w:rsidRPr="009A390F">
        <w:fldChar w:fldCharType="separate"/>
      </w:r>
      <w:r w:rsidR="007621BE" w:rsidRPr="00F85D28">
        <w:t>Chart</w:t>
      </w:r>
      <w:r w:rsidR="007621BE">
        <w:t xml:space="preserve"> 3.4</w:t>
      </w:r>
      <w:r w:rsidR="00F85D28" w:rsidRPr="009A390F">
        <w:fldChar w:fldCharType="end"/>
      </w:r>
      <w:r w:rsidR="009D42B6" w:rsidRPr="009A390F">
        <w:t xml:space="preserve"> </w:t>
      </w:r>
      <w:r w:rsidR="00617F1C" w:rsidRPr="009A390F">
        <w:t>shows</w:t>
      </w:r>
      <w:r w:rsidR="009D42B6" w:rsidRPr="009A390F">
        <w:t xml:space="preserve"> </w:t>
      </w:r>
      <w:r w:rsidR="00617F1C" w:rsidRPr="009A390F">
        <w:t>the</w:t>
      </w:r>
      <w:r w:rsidR="009D42B6" w:rsidRPr="009A390F">
        <w:t xml:space="preserve"> </w:t>
      </w:r>
      <w:r w:rsidR="00617F1C" w:rsidRPr="009A390F">
        <w:t>significant</w:t>
      </w:r>
      <w:r w:rsidR="009D42B6" w:rsidRPr="009A390F">
        <w:t xml:space="preserve"> </w:t>
      </w:r>
      <w:r w:rsidR="00617F1C" w:rsidRPr="009A390F">
        <w:t>increase</w:t>
      </w:r>
      <w:r w:rsidR="009D42B6" w:rsidRPr="009A390F">
        <w:t xml:space="preserve"> </w:t>
      </w:r>
      <w:r w:rsidR="00617F1C" w:rsidRPr="009A390F">
        <w:t>in</w:t>
      </w:r>
      <w:r w:rsidR="009D42B6" w:rsidRPr="009A390F">
        <w:t xml:space="preserve"> </w:t>
      </w:r>
      <w:r w:rsidR="00744883" w:rsidRPr="009A390F">
        <w:t xml:space="preserve">overall home care </w:t>
      </w:r>
      <w:r w:rsidR="00617F1C" w:rsidRPr="009A390F">
        <w:t>consumer</w:t>
      </w:r>
      <w:r w:rsidR="009D42B6" w:rsidRPr="009A390F">
        <w:t xml:space="preserve"> </w:t>
      </w:r>
      <w:r w:rsidR="00617F1C" w:rsidRPr="009A390F">
        <w:t>n</w:t>
      </w:r>
      <w:r w:rsidR="00754B27" w:rsidRPr="009A390F">
        <w:t>umbers,</w:t>
      </w:r>
      <w:r w:rsidR="009D42B6" w:rsidRPr="009A390F">
        <w:t xml:space="preserve"> </w:t>
      </w:r>
      <w:r w:rsidR="00754B27" w:rsidRPr="009A390F">
        <w:t>particularly</w:t>
      </w:r>
      <w:r w:rsidR="009D42B6" w:rsidRPr="009A390F">
        <w:t xml:space="preserve"> </w:t>
      </w:r>
      <w:r w:rsidR="00744883" w:rsidRPr="009A390F">
        <w:t>s</w:t>
      </w:r>
      <w:r w:rsidR="00754B27" w:rsidRPr="009A390F">
        <w:t>in</w:t>
      </w:r>
      <w:r w:rsidR="00744883" w:rsidRPr="009A390F">
        <w:t>ce</w:t>
      </w:r>
      <w:r w:rsidR="009D42B6" w:rsidRPr="009A390F">
        <w:t xml:space="preserve"> </w:t>
      </w:r>
      <w:r w:rsidR="00754B27" w:rsidRPr="009A390F">
        <w:t>2017-18</w:t>
      </w:r>
      <w:r w:rsidR="00617F1C" w:rsidRPr="009A390F">
        <w:t>.</w:t>
      </w:r>
      <w:r w:rsidR="009D42B6" w:rsidRPr="009A390F">
        <w:t xml:space="preserve"> </w:t>
      </w:r>
      <w:r w:rsidR="00506494" w:rsidRPr="009A390F">
        <w:fldChar w:fldCharType="begin"/>
      </w:r>
      <w:r w:rsidR="00506494" w:rsidRPr="009A390F">
        <w:instrText xml:space="preserve"> REF _Ref5093132 \h  \* MERGEFORMAT </w:instrText>
      </w:r>
      <w:r w:rsidR="00506494" w:rsidRPr="009A390F">
        <w:fldChar w:fldCharType="separate"/>
      </w:r>
      <w:r w:rsidR="007621BE" w:rsidRPr="007D3125">
        <w:t>Chart</w:t>
      </w:r>
      <w:r w:rsidR="007621BE">
        <w:t xml:space="preserve"> 3.5</w:t>
      </w:r>
      <w:r w:rsidR="00506494" w:rsidRPr="009A390F">
        <w:fldChar w:fldCharType="end"/>
      </w:r>
      <w:r w:rsidR="009D42B6" w:rsidRPr="009A390F">
        <w:t xml:space="preserve"> </w:t>
      </w:r>
      <w:r w:rsidR="00506494" w:rsidRPr="009A390F">
        <w:t>shows</w:t>
      </w:r>
      <w:r w:rsidR="009D42B6" w:rsidRPr="009A390F">
        <w:t xml:space="preserve"> </w:t>
      </w:r>
      <w:r w:rsidR="00506494" w:rsidRPr="009A390F">
        <w:t>the</w:t>
      </w:r>
      <w:r w:rsidR="009D42B6" w:rsidRPr="009A390F">
        <w:t xml:space="preserve"> </w:t>
      </w:r>
      <w:r w:rsidR="00C54CD5">
        <w:t>number of consumers</w:t>
      </w:r>
      <w:r w:rsidR="00506494" w:rsidRPr="009A390F">
        <w:t>,</w:t>
      </w:r>
      <w:r w:rsidR="009D42B6" w:rsidRPr="009A390F">
        <w:t xml:space="preserve"> </w:t>
      </w:r>
      <w:r w:rsidR="00506494" w:rsidRPr="009A390F">
        <w:t>by</w:t>
      </w:r>
      <w:r w:rsidR="009D42B6" w:rsidRPr="009A390F">
        <w:t xml:space="preserve"> </w:t>
      </w:r>
      <w:r w:rsidR="00506494" w:rsidRPr="009A390F">
        <w:t>package</w:t>
      </w:r>
      <w:r w:rsidR="009D42B6" w:rsidRPr="009A390F">
        <w:t xml:space="preserve"> </w:t>
      </w:r>
      <w:r w:rsidR="00506494" w:rsidRPr="009A390F">
        <w:t>levels,</w:t>
      </w:r>
      <w:r w:rsidR="009D42B6" w:rsidRPr="009A390F">
        <w:t xml:space="preserve"> </w:t>
      </w:r>
      <w:r w:rsidR="00506494" w:rsidRPr="009A390F">
        <w:t>since</w:t>
      </w:r>
      <w:r w:rsidR="009D42B6" w:rsidRPr="009A390F">
        <w:t xml:space="preserve"> </w:t>
      </w:r>
      <w:r w:rsidR="00506494" w:rsidRPr="009A390F">
        <w:t>2014</w:t>
      </w:r>
      <w:r w:rsidR="00506494" w:rsidRPr="009A390F">
        <w:noBreakHyphen/>
        <w:t>15</w:t>
      </w:r>
      <w:r w:rsidR="00D1756D" w:rsidRPr="009A390F">
        <w:t>.</w:t>
      </w:r>
    </w:p>
    <w:p w14:paraId="52F1E1C6" w14:textId="12DE5E99" w:rsidR="00F85D28" w:rsidRPr="009078BE" w:rsidRDefault="00F85D28" w:rsidP="00F97CCC">
      <w:pPr>
        <w:pStyle w:val="Caption"/>
      </w:pPr>
      <w:bookmarkStart w:id="198" w:name="_Ref5092910"/>
      <w:bookmarkStart w:id="199" w:name="_Toc39040490"/>
      <w:bookmarkEnd w:id="196"/>
      <w:bookmarkEnd w:id="197"/>
      <w:r w:rsidRPr="00F85D28">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4</w:t>
      </w:r>
      <w:r w:rsidR="009D64CB">
        <w:rPr>
          <w:noProof/>
        </w:rPr>
        <w:fldChar w:fldCharType="end"/>
      </w:r>
      <w:bookmarkEnd w:id="198"/>
      <w:r w:rsidRPr="00F85D28">
        <w:t>:</w:t>
      </w:r>
      <w:r w:rsidR="009D42B6">
        <w:t xml:space="preserve"> </w:t>
      </w:r>
      <w:r w:rsidRPr="009078BE">
        <w:t>Number</w:t>
      </w:r>
      <w:r w:rsidR="009D42B6">
        <w:t xml:space="preserve"> </w:t>
      </w:r>
      <w:r w:rsidRPr="009078BE">
        <w:t>of</w:t>
      </w:r>
      <w:r w:rsidR="009D42B6">
        <w:t xml:space="preserve"> </w:t>
      </w:r>
      <w:r w:rsidRPr="009078BE">
        <w:t>home</w:t>
      </w:r>
      <w:r w:rsidR="009D42B6">
        <w:t xml:space="preserve"> </w:t>
      </w:r>
      <w:r w:rsidRPr="009078BE">
        <w:t>care</w:t>
      </w:r>
      <w:r w:rsidR="009D42B6">
        <w:t xml:space="preserve"> </w:t>
      </w:r>
      <w:r w:rsidRPr="009078BE">
        <w:t>consumers</w:t>
      </w:r>
      <w:r w:rsidR="009D42B6">
        <w:t xml:space="preserve"> </w:t>
      </w:r>
      <w:r w:rsidR="006A6CF0">
        <w:t>in</w:t>
      </w:r>
      <w:r w:rsidR="009D42B6">
        <w:t xml:space="preserve"> </w:t>
      </w:r>
      <w:r w:rsidR="006A6CF0">
        <w:t>a</w:t>
      </w:r>
      <w:r w:rsidR="009D42B6">
        <w:t xml:space="preserve"> </w:t>
      </w:r>
      <w:r w:rsidR="006A6CF0">
        <w:t>package</w:t>
      </w:r>
      <w:r w:rsidRPr="009078BE">
        <w:t>,</w:t>
      </w:r>
      <w:r w:rsidR="009D42B6">
        <w:t xml:space="preserve"> </w:t>
      </w:r>
      <w:r w:rsidRPr="009078BE">
        <w:t>30</w:t>
      </w:r>
      <w:r w:rsidR="009D42B6">
        <w:t xml:space="preserve"> </w:t>
      </w:r>
      <w:r w:rsidRPr="009078BE">
        <w:t>June</w:t>
      </w:r>
      <w:r w:rsidR="009D42B6">
        <w:t xml:space="preserve"> </w:t>
      </w:r>
      <w:r w:rsidRPr="009078BE">
        <w:t>2013</w:t>
      </w:r>
      <w:r w:rsidR="009D42B6">
        <w:t xml:space="preserve"> </w:t>
      </w:r>
      <w:r w:rsidRPr="009078BE">
        <w:t>to</w:t>
      </w:r>
      <w:r w:rsidR="009D42B6">
        <w:t xml:space="preserve"> </w:t>
      </w:r>
      <w:r w:rsidRPr="009078BE">
        <w:t>30</w:t>
      </w:r>
      <w:r w:rsidR="009D42B6">
        <w:t xml:space="preserve"> </w:t>
      </w:r>
      <w:r w:rsidRPr="009078BE">
        <w:t>June</w:t>
      </w:r>
      <w:r w:rsidR="009D42B6">
        <w:t xml:space="preserve"> </w:t>
      </w:r>
      <w:r w:rsidRPr="009078BE">
        <w:t>201</w:t>
      </w:r>
      <w:r w:rsidR="00C20B35">
        <w:t>9</w:t>
      </w:r>
      <w:bookmarkEnd w:id="199"/>
    </w:p>
    <w:p w14:paraId="4FDACA3A" w14:textId="2CACE598" w:rsidR="009D42B6" w:rsidRPr="00214CC6" w:rsidRDefault="009A390F" w:rsidP="008D70E7">
      <w:pPr>
        <w:pStyle w:val="BodyText"/>
      </w:pPr>
      <w:r>
        <w:rPr>
          <w:noProof/>
          <w:lang w:eastAsia="en-AU"/>
        </w:rPr>
        <w:drawing>
          <wp:inline distT="0" distB="0" distL="0" distR="0" wp14:anchorId="63E2E00C" wp14:editId="69CC4844">
            <wp:extent cx="6115050" cy="22618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2261870"/>
                    </a:xfrm>
                    <a:prstGeom prst="rect">
                      <a:avLst/>
                    </a:prstGeom>
                    <a:noFill/>
                  </pic:spPr>
                </pic:pic>
              </a:graphicData>
            </a:graphic>
          </wp:inline>
        </w:drawing>
      </w:r>
    </w:p>
    <w:p w14:paraId="7C62C5BB" w14:textId="0C41830D" w:rsidR="00F85D28" w:rsidRPr="007D3125" w:rsidRDefault="00F85D28" w:rsidP="00F97CCC">
      <w:pPr>
        <w:pStyle w:val="Caption"/>
      </w:pPr>
      <w:bookmarkStart w:id="200" w:name="_Ref5093132"/>
      <w:bookmarkStart w:id="201" w:name="_Toc39040491"/>
      <w:r w:rsidRPr="007D3125">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5</w:t>
      </w:r>
      <w:r w:rsidR="009D64CB">
        <w:rPr>
          <w:noProof/>
        </w:rPr>
        <w:fldChar w:fldCharType="end"/>
      </w:r>
      <w:bookmarkEnd w:id="200"/>
      <w:r w:rsidRPr="007D3125">
        <w:t>:</w:t>
      </w:r>
      <w:r w:rsidR="009D42B6">
        <w:t xml:space="preserve"> </w:t>
      </w:r>
      <w:r w:rsidR="00D1756D">
        <w:t>Number</w:t>
      </w:r>
      <w:r w:rsidR="009D42B6">
        <w:t xml:space="preserve"> </w:t>
      </w:r>
      <w:r w:rsidR="00D1756D">
        <w:t>of</w:t>
      </w:r>
      <w:r w:rsidR="009D42B6">
        <w:t xml:space="preserve"> </w:t>
      </w:r>
      <w:r w:rsidR="00D1756D">
        <w:t>h</w:t>
      </w:r>
      <w:r w:rsidRPr="007D3125">
        <w:t>ome</w:t>
      </w:r>
      <w:r w:rsidR="009D42B6">
        <w:t xml:space="preserve"> </w:t>
      </w:r>
      <w:r w:rsidRPr="007D3125">
        <w:t>care</w:t>
      </w:r>
      <w:r w:rsidR="009D42B6">
        <w:t xml:space="preserve"> </w:t>
      </w:r>
      <w:r w:rsidRPr="007D3125">
        <w:t>consumers,</w:t>
      </w:r>
      <w:r w:rsidR="009D42B6">
        <w:t xml:space="preserve"> </w:t>
      </w:r>
      <w:r w:rsidRPr="007D3125">
        <w:t>by</w:t>
      </w:r>
      <w:r w:rsidR="009D42B6">
        <w:t xml:space="preserve"> </w:t>
      </w:r>
      <w:r w:rsidRPr="007D3125">
        <w:t>package</w:t>
      </w:r>
      <w:r w:rsidR="009D42B6">
        <w:t xml:space="preserve"> </w:t>
      </w:r>
      <w:r w:rsidRPr="007D3125">
        <w:t>level,</w:t>
      </w:r>
      <w:r w:rsidR="009D42B6">
        <w:t xml:space="preserve"> </w:t>
      </w:r>
      <w:r w:rsidRPr="007D3125">
        <w:t>2014</w:t>
      </w:r>
      <w:r w:rsidR="00A93D96">
        <w:t>-</w:t>
      </w:r>
      <w:r w:rsidRPr="007D3125">
        <w:t>15</w:t>
      </w:r>
      <w:r w:rsidR="009D42B6">
        <w:t xml:space="preserve"> </w:t>
      </w:r>
      <w:r w:rsidRPr="007D3125">
        <w:t>to</w:t>
      </w:r>
      <w:r w:rsidR="009D42B6">
        <w:t xml:space="preserve"> </w:t>
      </w:r>
      <w:r w:rsidRPr="007D3125">
        <w:t>201</w:t>
      </w:r>
      <w:r w:rsidR="00C54CD5">
        <w:t>8-19</w:t>
      </w:r>
      <w:bookmarkEnd w:id="201"/>
    </w:p>
    <w:p w14:paraId="135E2459" w14:textId="7818E9A1" w:rsidR="009D42B6" w:rsidRPr="00214CC6" w:rsidRDefault="00C54CD5" w:rsidP="00577087">
      <w:pPr>
        <w:pStyle w:val="BodyText"/>
      </w:pPr>
      <w:r>
        <w:rPr>
          <w:noProof/>
          <w:lang w:eastAsia="en-AU"/>
        </w:rPr>
        <w:drawing>
          <wp:inline distT="0" distB="0" distL="0" distR="0" wp14:anchorId="18941823" wp14:editId="171D125A">
            <wp:extent cx="6084570" cy="278638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2786380"/>
                    </a:xfrm>
                    <a:prstGeom prst="rect">
                      <a:avLst/>
                    </a:prstGeom>
                    <a:noFill/>
                  </pic:spPr>
                </pic:pic>
              </a:graphicData>
            </a:graphic>
          </wp:inline>
        </w:drawing>
      </w:r>
    </w:p>
    <w:p w14:paraId="480B65CC" w14:textId="178CE5F2" w:rsidR="00C26A18" w:rsidRPr="00866096" w:rsidRDefault="00614D3E" w:rsidP="00FC4C1C">
      <w:pPr>
        <w:pStyle w:val="Heading3"/>
      </w:pPr>
      <w:bookmarkStart w:id="202" w:name="_Toc487702556"/>
      <w:bookmarkStart w:id="203" w:name="_Toc487702908"/>
      <w:bookmarkStart w:id="204" w:name="_Toc487703406"/>
      <w:bookmarkStart w:id="205" w:name="_Toc487703600"/>
      <w:bookmarkStart w:id="206" w:name="_Toc14887292"/>
      <w:bookmarkStart w:id="207" w:name="_Toc39038425"/>
      <w:r w:rsidRPr="00866096">
        <w:t>Release</w:t>
      </w:r>
      <w:r w:rsidR="009D42B6">
        <w:t xml:space="preserve"> </w:t>
      </w:r>
      <w:r w:rsidR="00C26A18" w:rsidRPr="00866096">
        <w:t>of</w:t>
      </w:r>
      <w:r w:rsidR="009D42B6">
        <w:t xml:space="preserve"> </w:t>
      </w:r>
      <w:r w:rsidR="00C26A18" w:rsidRPr="00866096">
        <w:t>home</w:t>
      </w:r>
      <w:r w:rsidR="009D42B6">
        <w:t xml:space="preserve"> </w:t>
      </w:r>
      <w:r w:rsidR="00C26A18" w:rsidRPr="00866096">
        <w:t>care</w:t>
      </w:r>
      <w:r w:rsidR="009D42B6">
        <w:t xml:space="preserve"> </w:t>
      </w:r>
      <w:r w:rsidR="00C26A18" w:rsidRPr="00866096">
        <w:t>p</w:t>
      </w:r>
      <w:r w:rsidR="004E1BF4" w:rsidRPr="00866096">
        <w:t>ackages</w:t>
      </w:r>
      <w:bookmarkEnd w:id="202"/>
      <w:bookmarkEnd w:id="203"/>
      <w:bookmarkEnd w:id="204"/>
      <w:bookmarkEnd w:id="205"/>
      <w:bookmarkEnd w:id="206"/>
      <w:bookmarkEnd w:id="207"/>
    </w:p>
    <w:p w14:paraId="67D42B77" w14:textId="7003846B" w:rsidR="009D42B6" w:rsidRPr="00214CC6" w:rsidRDefault="00ED4C72" w:rsidP="008D70E7">
      <w:pPr>
        <w:pStyle w:val="BodyText"/>
        <w:rPr>
          <w:lang w:val="en-GB"/>
        </w:rPr>
      </w:pPr>
      <w:bookmarkStart w:id="208" w:name="_Toc487702557"/>
      <w:bookmarkStart w:id="209" w:name="_Toc487702909"/>
      <w:bookmarkStart w:id="210" w:name="_Toc487703407"/>
      <w:bookmarkStart w:id="211" w:name="_Toc487703601"/>
      <w:r w:rsidRPr="00ED4C72">
        <w:rPr>
          <w:lang w:val="en-GB"/>
        </w:rPr>
        <w:t>Since</w:t>
      </w:r>
      <w:r w:rsidR="009D42B6">
        <w:rPr>
          <w:lang w:val="en-GB"/>
        </w:rPr>
        <w:t xml:space="preserve"> </w:t>
      </w:r>
      <w:r w:rsidRPr="00ED4C72">
        <w:rPr>
          <w:lang w:val="en-GB"/>
        </w:rPr>
        <w:t>February</w:t>
      </w:r>
      <w:r w:rsidR="009D42B6">
        <w:rPr>
          <w:lang w:val="en-GB"/>
        </w:rPr>
        <w:t xml:space="preserve"> </w:t>
      </w:r>
      <w:r w:rsidRPr="00ED4C72">
        <w:rPr>
          <w:lang w:val="en-GB"/>
        </w:rPr>
        <w:t>2017,</w:t>
      </w:r>
      <w:r w:rsidR="009D42B6">
        <w:rPr>
          <w:lang w:val="en-GB"/>
        </w:rPr>
        <w:t xml:space="preserve"> </w:t>
      </w:r>
      <w:r w:rsidRPr="00ED4C72">
        <w:rPr>
          <w:lang w:val="en-GB"/>
        </w:rPr>
        <w:t>home</w:t>
      </w:r>
      <w:r w:rsidR="009D42B6">
        <w:rPr>
          <w:lang w:val="en-GB"/>
        </w:rPr>
        <w:t xml:space="preserve"> </w:t>
      </w:r>
      <w:r w:rsidRPr="00ED4C72">
        <w:rPr>
          <w:lang w:val="en-GB"/>
        </w:rPr>
        <w:t>care</w:t>
      </w:r>
      <w:r w:rsidR="009D42B6">
        <w:rPr>
          <w:lang w:val="en-GB"/>
        </w:rPr>
        <w:t xml:space="preserve"> </w:t>
      </w:r>
      <w:r w:rsidRPr="00ED4C72">
        <w:rPr>
          <w:lang w:val="en-GB"/>
        </w:rPr>
        <w:t>packages</w:t>
      </w:r>
      <w:r w:rsidR="009D42B6">
        <w:rPr>
          <w:lang w:val="en-GB"/>
        </w:rPr>
        <w:t xml:space="preserve"> </w:t>
      </w:r>
      <w:r w:rsidRPr="00ED4C72">
        <w:rPr>
          <w:lang w:val="en-GB"/>
        </w:rPr>
        <w:t>have</w:t>
      </w:r>
      <w:r w:rsidR="009D42B6">
        <w:rPr>
          <w:lang w:val="en-GB"/>
        </w:rPr>
        <w:t xml:space="preserve"> </w:t>
      </w:r>
      <w:r w:rsidRPr="00ED4C72">
        <w:rPr>
          <w:lang w:val="en-GB"/>
        </w:rPr>
        <w:t>been</w:t>
      </w:r>
      <w:r w:rsidR="009D42B6">
        <w:rPr>
          <w:lang w:val="en-GB"/>
        </w:rPr>
        <w:t xml:space="preserve"> </w:t>
      </w:r>
      <w:r w:rsidRPr="00ED4C72">
        <w:rPr>
          <w:lang w:val="en-GB"/>
        </w:rPr>
        <w:t>assigned</w:t>
      </w:r>
      <w:r w:rsidR="009D42B6">
        <w:rPr>
          <w:lang w:val="en-GB"/>
        </w:rPr>
        <w:t xml:space="preserve"> </w:t>
      </w:r>
      <w:r w:rsidRPr="00ED4C72">
        <w:rPr>
          <w:lang w:val="en-GB"/>
        </w:rPr>
        <w:t>directly</w:t>
      </w:r>
      <w:r w:rsidR="009D42B6">
        <w:rPr>
          <w:lang w:val="en-GB"/>
        </w:rPr>
        <w:t xml:space="preserve"> </w:t>
      </w:r>
      <w:r w:rsidRPr="00ED4C72">
        <w:rPr>
          <w:lang w:val="en-GB"/>
        </w:rPr>
        <w:t>to</w:t>
      </w:r>
      <w:r w:rsidR="009D42B6">
        <w:rPr>
          <w:lang w:val="en-GB"/>
        </w:rPr>
        <w:t xml:space="preserve"> </w:t>
      </w:r>
      <w:r w:rsidRPr="00ED4C72">
        <w:rPr>
          <w:lang w:val="en-GB"/>
        </w:rPr>
        <w:t>consumers</w:t>
      </w:r>
      <w:r w:rsidR="009D42B6">
        <w:rPr>
          <w:lang w:val="en-GB"/>
        </w:rPr>
        <w:t xml:space="preserve"> </w:t>
      </w:r>
      <w:r w:rsidRPr="00ED4C72">
        <w:rPr>
          <w:lang w:val="en-GB"/>
        </w:rPr>
        <w:t>rather</w:t>
      </w:r>
      <w:r w:rsidR="009D42B6">
        <w:rPr>
          <w:lang w:val="en-GB"/>
        </w:rPr>
        <w:t xml:space="preserve"> </w:t>
      </w:r>
      <w:r w:rsidRPr="00ED4C72">
        <w:rPr>
          <w:lang w:val="en-GB"/>
        </w:rPr>
        <w:t>than</w:t>
      </w:r>
      <w:r w:rsidR="009D42B6">
        <w:rPr>
          <w:lang w:val="en-GB"/>
        </w:rPr>
        <w:t xml:space="preserve"> </w:t>
      </w:r>
      <w:r w:rsidRPr="00ED4C72">
        <w:rPr>
          <w:lang w:val="en-GB"/>
        </w:rPr>
        <w:t>allocated</w:t>
      </w:r>
      <w:r w:rsidR="009D42B6">
        <w:rPr>
          <w:lang w:val="en-GB"/>
        </w:rPr>
        <w:t xml:space="preserve"> </w:t>
      </w:r>
      <w:r w:rsidRPr="00ED4C72">
        <w:rPr>
          <w:lang w:val="en-GB"/>
        </w:rPr>
        <w:t>to</w:t>
      </w:r>
      <w:r w:rsidR="009D42B6">
        <w:rPr>
          <w:lang w:val="en-GB"/>
        </w:rPr>
        <w:t xml:space="preserve"> </w:t>
      </w:r>
      <w:r w:rsidRPr="00ED4C72">
        <w:rPr>
          <w:lang w:val="en-GB"/>
        </w:rPr>
        <w:t>providers.</w:t>
      </w:r>
      <w:r w:rsidR="009D42B6">
        <w:rPr>
          <w:lang w:val="en-GB"/>
        </w:rPr>
        <w:t xml:space="preserve"> </w:t>
      </w:r>
      <w:r w:rsidRPr="00ED4C72">
        <w:rPr>
          <w:lang w:val="en-GB"/>
        </w:rPr>
        <w:t>This</w:t>
      </w:r>
      <w:r w:rsidR="009D42B6">
        <w:rPr>
          <w:lang w:val="en-GB"/>
        </w:rPr>
        <w:t xml:space="preserve"> </w:t>
      </w:r>
      <w:r w:rsidRPr="00ED4C72">
        <w:rPr>
          <w:lang w:val="en-GB"/>
        </w:rPr>
        <w:t>allows</w:t>
      </w:r>
      <w:r w:rsidR="009D42B6">
        <w:rPr>
          <w:lang w:val="en-GB"/>
        </w:rPr>
        <w:t xml:space="preserve"> </w:t>
      </w:r>
      <w:r w:rsidRPr="00ED4C72">
        <w:rPr>
          <w:lang w:val="en-GB"/>
        </w:rPr>
        <w:t>consumers</w:t>
      </w:r>
      <w:r w:rsidR="009D42B6">
        <w:rPr>
          <w:lang w:val="en-GB"/>
        </w:rPr>
        <w:t xml:space="preserve"> </w:t>
      </w:r>
      <w:r w:rsidRPr="00ED4C72">
        <w:rPr>
          <w:lang w:val="en-GB"/>
        </w:rPr>
        <w:t>to</w:t>
      </w:r>
      <w:r w:rsidR="009D42B6">
        <w:rPr>
          <w:lang w:val="en-GB"/>
        </w:rPr>
        <w:t xml:space="preserve"> </w:t>
      </w:r>
      <w:r w:rsidRPr="00ED4C72">
        <w:rPr>
          <w:lang w:val="en-GB"/>
        </w:rPr>
        <w:t>direct</w:t>
      </w:r>
      <w:r w:rsidR="009D42B6">
        <w:rPr>
          <w:lang w:val="en-GB"/>
        </w:rPr>
        <w:t xml:space="preserve"> </w:t>
      </w:r>
      <w:r w:rsidRPr="00ED4C72">
        <w:rPr>
          <w:lang w:val="en-GB"/>
        </w:rPr>
        <w:t>their</w:t>
      </w:r>
      <w:r w:rsidR="009D42B6">
        <w:rPr>
          <w:lang w:val="en-GB"/>
        </w:rPr>
        <w:t xml:space="preserve"> </w:t>
      </w:r>
      <w:r w:rsidRPr="00ED4C72">
        <w:rPr>
          <w:lang w:val="en-GB"/>
        </w:rPr>
        <w:t>package</w:t>
      </w:r>
      <w:r w:rsidR="009D42B6">
        <w:rPr>
          <w:lang w:val="en-GB"/>
        </w:rPr>
        <w:t xml:space="preserve"> </w:t>
      </w:r>
      <w:r w:rsidRPr="00ED4C72">
        <w:rPr>
          <w:lang w:val="en-GB"/>
        </w:rPr>
        <w:t>to</w:t>
      </w:r>
      <w:r w:rsidR="009D42B6">
        <w:rPr>
          <w:lang w:val="en-GB"/>
        </w:rPr>
        <w:t xml:space="preserve"> </w:t>
      </w:r>
      <w:r w:rsidRPr="00ED4C72">
        <w:rPr>
          <w:lang w:val="en-GB"/>
        </w:rPr>
        <w:t>the</w:t>
      </w:r>
      <w:r w:rsidR="009D42B6">
        <w:rPr>
          <w:lang w:val="en-GB"/>
        </w:rPr>
        <w:t xml:space="preserve"> </w:t>
      </w:r>
      <w:r w:rsidRPr="00ED4C72">
        <w:rPr>
          <w:lang w:val="en-GB"/>
        </w:rPr>
        <w:t>provider</w:t>
      </w:r>
      <w:r w:rsidR="009D42B6">
        <w:rPr>
          <w:lang w:val="en-GB"/>
        </w:rPr>
        <w:t xml:space="preserve"> </w:t>
      </w:r>
      <w:r w:rsidRPr="00ED4C72">
        <w:rPr>
          <w:lang w:val="en-GB"/>
        </w:rPr>
        <w:t>of</w:t>
      </w:r>
      <w:r w:rsidR="009D42B6">
        <w:rPr>
          <w:lang w:val="en-GB"/>
        </w:rPr>
        <w:t xml:space="preserve"> </w:t>
      </w:r>
      <w:r w:rsidRPr="00ED4C72">
        <w:rPr>
          <w:lang w:val="en-GB"/>
        </w:rPr>
        <w:t>their</w:t>
      </w:r>
      <w:r w:rsidR="009D42B6">
        <w:rPr>
          <w:lang w:val="en-GB"/>
        </w:rPr>
        <w:t xml:space="preserve"> </w:t>
      </w:r>
      <w:r w:rsidRPr="00ED4C72">
        <w:rPr>
          <w:lang w:val="en-GB"/>
        </w:rPr>
        <w:t>choice</w:t>
      </w:r>
      <w:r w:rsidR="009D42B6">
        <w:rPr>
          <w:lang w:val="en-GB"/>
        </w:rPr>
        <w:t xml:space="preserve"> </w:t>
      </w:r>
      <w:r w:rsidRPr="00214CC6">
        <w:rPr>
          <w:lang w:val="en-GB"/>
        </w:rPr>
        <w:t>as</w:t>
      </w:r>
      <w:r w:rsidR="009D42B6" w:rsidRPr="00214CC6">
        <w:rPr>
          <w:lang w:val="en-GB"/>
        </w:rPr>
        <w:t xml:space="preserve"> </w:t>
      </w:r>
      <w:r w:rsidRPr="00214CC6">
        <w:rPr>
          <w:lang w:val="en-GB"/>
        </w:rPr>
        <w:t>well</w:t>
      </w:r>
      <w:r w:rsidR="009D42B6" w:rsidRPr="00214CC6">
        <w:rPr>
          <w:lang w:val="en-GB"/>
        </w:rPr>
        <w:t xml:space="preserve"> </w:t>
      </w:r>
      <w:r w:rsidRPr="00214CC6">
        <w:rPr>
          <w:lang w:val="en-GB"/>
        </w:rPr>
        <w:t>as</w:t>
      </w:r>
      <w:r w:rsidR="009D42B6" w:rsidRPr="00214CC6">
        <w:rPr>
          <w:lang w:val="en-GB"/>
        </w:rPr>
        <w:t xml:space="preserve"> </w:t>
      </w:r>
      <w:r w:rsidR="00807FCE">
        <w:rPr>
          <w:lang w:val="en-GB"/>
        </w:rPr>
        <w:t xml:space="preserve">to </w:t>
      </w:r>
      <w:r w:rsidRPr="00214CC6">
        <w:rPr>
          <w:lang w:val="en-GB"/>
        </w:rPr>
        <w:t>change</w:t>
      </w:r>
      <w:r w:rsidR="009D42B6" w:rsidRPr="00214CC6">
        <w:rPr>
          <w:lang w:val="en-GB"/>
        </w:rPr>
        <w:t xml:space="preserve"> </w:t>
      </w:r>
      <w:r w:rsidRPr="00214CC6">
        <w:rPr>
          <w:lang w:val="en-GB"/>
        </w:rPr>
        <w:t>providers.</w:t>
      </w:r>
    </w:p>
    <w:p w14:paraId="45524E5F" w14:textId="438691E4" w:rsidR="009D42B6" w:rsidRPr="00214CC6" w:rsidRDefault="00ED4C72" w:rsidP="008D70E7">
      <w:pPr>
        <w:pStyle w:val="BodyText"/>
        <w:rPr>
          <w:lang w:val="en-GB"/>
        </w:rPr>
      </w:pPr>
      <w:r w:rsidRPr="00214CC6">
        <w:rPr>
          <w:lang w:val="en-GB"/>
        </w:rPr>
        <w:t>Older</w:t>
      </w:r>
      <w:r w:rsidR="009D42B6" w:rsidRPr="00214CC6">
        <w:rPr>
          <w:lang w:val="en-GB"/>
        </w:rPr>
        <w:t xml:space="preserve"> </w:t>
      </w:r>
      <w:r w:rsidRPr="00214CC6">
        <w:rPr>
          <w:lang w:val="en-GB"/>
        </w:rPr>
        <w:t>Australians</w:t>
      </w:r>
      <w:r w:rsidR="009D42B6" w:rsidRPr="00214CC6">
        <w:rPr>
          <w:lang w:val="en-GB"/>
        </w:rPr>
        <w:t xml:space="preserve"> </w:t>
      </w:r>
      <w:r w:rsidRPr="00214CC6">
        <w:rPr>
          <w:lang w:val="en-GB"/>
        </w:rPr>
        <w:t>assessed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requiring</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placed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w:t>
      </w:r>
      <w:r w:rsidR="007D3125" w:rsidRPr="00214CC6">
        <w:rPr>
          <w:lang w:val="en-GB"/>
        </w:rPr>
        <w:t>he</w:t>
      </w:r>
      <w:r w:rsidR="009D42B6" w:rsidRPr="00214CC6">
        <w:rPr>
          <w:lang w:val="en-GB"/>
        </w:rPr>
        <w:t xml:space="preserve"> </w:t>
      </w:r>
      <w:r w:rsidR="007D3125" w:rsidRPr="00214CC6">
        <w:rPr>
          <w:lang w:val="en-GB"/>
        </w:rPr>
        <w:t>National</w:t>
      </w:r>
      <w:r w:rsidR="009D42B6" w:rsidRPr="00214CC6">
        <w:rPr>
          <w:lang w:val="en-GB"/>
        </w:rPr>
        <w:t xml:space="preserve"> </w:t>
      </w:r>
      <w:r w:rsidR="007D3125" w:rsidRPr="00214CC6">
        <w:rPr>
          <w:lang w:val="en-GB"/>
        </w:rPr>
        <w:t>Prioritisation</w:t>
      </w:r>
      <w:r w:rsidR="009D42B6" w:rsidRPr="00214CC6">
        <w:rPr>
          <w:lang w:val="en-GB"/>
        </w:rPr>
        <w:t xml:space="preserve"> </w:t>
      </w:r>
      <w:r w:rsidR="007D3125" w:rsidRPr="00214CC6">
        <w:rPr>
          <w:lang w:val="en-GB"/>
        </w:rPr>
        <w:t>System</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how</w:t>
      </w:r>
      <w:r w:rsidR="009D42B6" w:rsidRPr="00214CC6">
        <w:rPr>
          <w:lang w:val="en-GB"/>
        </w:rPr>
        <w:t xml:space="preserve"> </w:t>
      </w:r>
      <w:r w:rsidRPr="00214CC6">
        <w:rPr>
          <w:lang w:val="en-GB"/>
        </w:rPr>
        <w:t>long</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waiting</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individual</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circumstances,</w:t>
      </w:r>
      <w:r w:rsidR="009D42B6" w:rsidRPr="00214CC6">
        <w:rPr>
          <w:lang w:val="en-GB"/>
        </w:rPr>
        <w:t xml:space="preserve"> </w:t>
      </w:r>
      <w:r w:rsidRPr="00214CC6">
        <w:rPr>
          <w:lang w:val="en-GB"/>
        </w:rPr>
        <w:t>regardless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live.</w:t>
      </w:r>
      <w:r w:rsidR="009D42B6" w:rsidRPr="00214CC6">
        <w:rPr>
          <w:lang w:val="en-GB"/>
        </w:rPr>
        <w:t xml:space="preserve"> </w:t>
      </w:r>
      <w:r w:rsidR="00D92A97" w:rsidRPr="00214CC6">
        <w:rPr>
          <w:lang w:val="en-GB"/>
        </w:rPr>
        <w:t>P</w:t>
      </w:r>
      <w:r w:rsidR="0015008E" w:rsidRPr="00214CC6">
        <w:rPr>
          <w:lang w:val="en-GB"/>
        </w:rPr>
        <w:t>ackages</w:t>
      </w:r>
      <w:r w:rsidR="009D42B6" w:rsidRPr="00214CC6">
        <w:rPr>
          <w:lang w:val="en-GB"/>
        </w:rPr>
        <w:t xml:space="preserve"> </w:t>
      </w:r>
      <w:r w:rsidR="0015008E" w:rsidRPr="00214CC6">
        <w:rPr>
          <w:lang w:val="en-GB"/>
        </w:rPr>
        <w:t>are</w:t>
      </w:r>
      <w:r w:rsidR="009D42B6" w:rsidRPr="00214CC6">
        <w:rPr>
          <w:lang w:val="en-GB"/>
        </w:rPr>
        <w:t xml:space="preserve"> </w:t>
      </w:r>
      <w:r w:rsidR="00D92A97" w:rsidRPr="00214CC6">
        <w:rPr>
          <w:lang w:val="en-GB"/>
        </w:rPr>
        <w:t>periodically</w:t>
      </w:r>
      <w:r w:rsidR="009D42B6" w:rsidRPr="00214CC6">
        <w:rPr>
          <w:lang w:val="en-GB"/>
        </w:rPr>
        <w:t xml:space="preserve"> </w:t>
      </w:r>
      <w:r w:rsidR="00D92A97" w:rsidRPr="00214CC6">
        <w:rPr>
          <w:lang w:val="en-GB"/>
        </w:rPr>
        <w:t>released</w:t>
      </w:r>
      <w:r w:rsidR="009D42B6" w:rsidRPr="00214CC6">
        <w:rPr>
          <w:lang w:val="en-GB"/>
        </w:rPr>
        <w:t xml:space="preserve"> </w:t>
      </w:r>
      <w:r w:rsidR="0015008E" w:rsidRPr="00214CC6">
        <w:rPr>
          <w:lang w:val="en-GB"/>
        </w:rPr>
        <w:t>and</w:t>
      </w:r>
      <w:r w:rsidR="009D42B6" w:rsidRPr="00214CC6">
        <w:rPr>
          <w:lang w:val="en-GB"/>
        </w:rPr>
        <w:t xml:space="preserve"> </w:t>
      </w:r>
      <w:r w:rsidR="00D92A97" w:rsidRPr="00214CC6">
        <w:rPr>
          <w:lang w:val="en-GB"/>
        </w:rPr>
        <w:t>assigned</w:t>
      </w:r>
      <w:r w:rsidR="009D42B6" w:rsidRPr="00214CC6">
        <w:rPr>
          <w:lang w:val="en-GB"/>
        </w:rPr>
        <w:t xml:space="preserve"> </w:t>
      </w:r>
      <w:r w:rsidR="00D92A97" w:rsidRPr="00214CC6">
        <w:rPr>
          <w:lang w:val="en-GB"/>
        </w:rPr>
        <w:t>directly</w:t>
      </w:r>
      <w:r w:rsidR="009D42B6" w:rsidRPr="00214CC6">
        <w:rPr>
          <w:lang w:val="en-GB"/>
        </w:rPr>
        <w:t xml:space="preserve"> </w:t>
      </w:r>
      <w:r w:rsidR="00D92A97" w:rsidRPr="00214CC6">
        <w:rPr>
          <w:lang w:val="en-GB"/>
        </w:rPr>
        <w:t>to</w:t>
      </w:r>
      <w:r w:rsidR="009D42B6" w:rsidRPr="00214CC6">
        <w:rPr>
          <w:lang w:val="en-GB"/>
        </w:rPr>
        <w:t xml:space="preserve"> </w:t>
      </w:r>
      <w:r w:rsidR="00D92A97" w:rsidRPr="00214CC6">
        <w:rPr>
          <w:lang w:val="en-GB"/>
        </w:rPr>
        <w:t>consumers</w:t>
      </w:r>
      <w:r w:rsidR="009D42B6" w:rsidRPr="00214CC6">
        <w:rPr>
          <w:lang w:val="en-GB"/>
        </w:rPr>
        <w:t xml:space="preserve"> </w:t>
      </w:r>
      <w:r w:rsidR="00D92A97" w:rsidRPr="00214CC6">
        <w:rPr>
          <w:lang w:val="en-GB"/>
        </w:rPr>
        <w:t>by</w:t>
      </w:r>
      <w:r w:rsidR="009D42B6" w:rsidRPr="00214CC6">
        <w:rPr>
          <w:lang w:val="en-GB"/>
        </w:rPr>
        <w:t xml:space="preserve"> </w:t>
      </w:r>
      <w:r w:rsidR="00D92A97" w:rsidRPr="00214CC6">
        <w:rPr>
          <w:lang w:val="en-GB"/>
        </w:rPr>
        <w:t>the</w:t>
      </w:r>
      <w:r w:rsidR="009D42B6" w:rsidRPr="00214CC6">
        <w:rPr>
          <w:lang w:val="en-GB"/>
        </w:rPr>
        <w:t xml:space="preserve"> </w:t>
      </w:r>
      <w:r w:rsidR="00D92A97" w:rsidRPr="00214CC6">
        <w:rPr>
          <w:lang w:val="en-GB"/>
        </w:rPr>
        <w:t>Department</w:t>
      </w:r>
      <w:r w:rsidR="009D42B6" w:rsidRPr="00214CC6">
        <w:rPr>
          <w:lang w:val="en-GB"/>
        </w:rPr>
        <w:t xml:space="preserve"> </w:t>
      </w:r>
      <w:r w:rsidR="002A464C" w:rsidRPr="00214CC6">
        <w:rPr>
          <w:lang w:val="en-GB"/>
        </w:rPr>
        <w:t>of</w:t>
      </w:r>
      <w:r w:rsidR="009D42B6" w:rsidRPr="00214CC6">
        <w:rPr>
          <w:lang w:val="en-GB"/>
        </w:rPr>
        <w:t xml:space="preserve"> </w:t>
      </w:r>
      <w:r w:rsidR="002A464C" w:rsidRPr="00214CC6">
        <w:rPr>
          <w:lang w:val="en-GB"/>
        </w:rPr>
        <w:t>Health</w:t>
      </w:r>
      <w:r w:rsidR="009D42B6" w:rsidRPr="00214CC6">
        <w:rPr>
          <w:lang w:val="en-GB"/>
        </w:rPr>
        <w:t xml:space="preserve"> </w:t>
      </w:r>
      <w:r w:rsidR="00D92A97" w:rsidRPr="00214CC6">
        <w:rPr>
          <w:lang w:val="en-GB"/>
        </w:rPr>
        <w:t>within</w:t>
      </w:r>
      <w:r w:rsidR="009D42B6" w:rsidRPr="00214CC6">
        <w:rPr>
          <w:lang w:val="en-GB"/>
        </w:rPr>
        <w:t xml:space="preserve"> </w:t>
      </w:r>
      <w:r w:rsidR="00D92A97" w:rsidRPr="00214CC6">
        <w:rPr>
          <w:lang w:val="en-GB"/>
        </w:rPr>
        <w:t>My</w:t>
      </w:r>
      <w:r w:rsidR="009D42B6" w:rsidRPr="00214CC6">
        <w:rPr>
          <w:lang w:val="en-GB"/>
        </w:rPr>
        <w:t xml:space="preserve"> </w:t>
      </w:r>
      <w:r w:rsidR="00D92A97" w:rsidRPr="00214CC6">
        <w:rPr>
          <w:lang w:val="en-GB"/>
        </w:rPr>
        <w:t>Aged</w:t>
      </w:r>
      <w:r w:rsidR="009D42B6" w:rsidRPr="00214CC6">
        <w:rPr>
          <w:lang w:val="en-GB"/>
        </w:rPr>
        <w:t xml:space="preserve"> </w:t>
      </w:r>
      <w:r w:rsidR="00D92A97" w:rsidRPr="00214CC6">
        <w:rPr>
          <w:lang w:val="en-GB"/>
        </w:rPr>
        <w:t>Care.</w:t>
      </w:r>
      <w:r w:rsidR="009D42B6" w:rsidRPr="00214CC6">
        <w:rPr>
          <w:lang w:val="en-GB"/>
        </w:rPr>
        <w:t xml:space="preserve"> </w:t>
      </w:r>
      <w:r w:rsidR="00D92A97" w:rsidRPr="00214CC6">
        <w:rPr>
          <w:lang w:val="en-GB"/>
        </w:rPr>
        <w:t>P</w:t>
      </w:r>
      <w:r w:rsidR="007D3125" w:rsidRPr="00214CC6">
        <w:rPr>
          <w:lang w:val="en-GB"/>
        </w:rPr>
        <w:t>ackages</w:t>
      </w:r>
      <w:r w:rsidR="009D42B6" w:rsidRPr="00214CC6">
        <w:rPr>
          <w:lang w:val="en-GB"/>
        </w:rPr>
        <w:t xml:space="preserve"> </w:t>
      </w:r>
      <w:r w:rsidR="007D3125" w:rsidRPr="00214CC6">
        <w:rPr>
          <w:lang w:val="en-GB"/>
        </w:rPr>
        <w:t>are</w:t>
      </w:r>
      <w:r w:rsidR="009D42B6" w:rsidRPr="00214CC6">
        <w:rPr>
          <w:lang w:val="en-GB"/>
        </w:rPr>
        <w:t xml:space="preserve"> </w:t>
      </w:r>
      <w:r w:rsidR="007D3125" w:rsidRPr="00214CC6">
        <w:rPr>
          <w:lang w:val="en-GB"/>
        </w:rPr>
        <w:t>assigned</w:t>
      </w:r>
      <w:r w:rsidR="009D42B6" w:rsidRPr="00214CC6">
        <w:rPr>
          <w:lang w:val="en-GB"/>
        </w:rPr>
        <w:t xml:space="preserve"> </w:t>
      </w:r>
      <w:r w:rsidR="007D3125" w:rsidRPr="00214CC6">
        <w:rPr>
          <w:lang w:val="en-GB"/>
        </w:rPr>
        <w:t>to</w:t>
      </w:r>
      <w:r w:rsidR="009D42B6" w:rsidRPr="00214CC6">
        <w:rPr>
          <w:lang w:val="en-GB"/>
        </w:rPr>
        <w:t xml:space="preserve"> </w:t>
      </w:r>
      <w:r w:rsidR="007D3125" w:rsidRPr="00214CC6">
        <w:rPr>
          <w:lang w:val="en-GB"/>
        </w:rPr>
        <w:t>consumers</w:t>
      </w:r>
      <w:r w:rsidR="009D42B6" w:rsidRPr="00214CC6">
        <w:rPr>
          <w:lang w:val="en-GB"/>
        </w:rPr>
        <w:t xml:space="preserve"> </w:t>
      </w:r>
      <w:r w:rsidR="00D92A97" w:rsidRPr="00214CC6">
        <w:rPr>
          <w:lang w:val="en-GB"/>
        </w:rPr>
        <w:t>according</w:t>
      </w:r>
      <w:r w:rsidR="009D42B6" w:rsidRPr="00214CC6">
        <w:rPr>
          <w:lang w:val="en-GB"/>
        </w:rPr>
        <w:t xml:space="preserve"> </w:t>
      </w:r>
      <w:r w:rsidR="00D92A97" w:rsidRPr="00214CC6">
        <w:rPr>
          <w:lang w:val="en-GB"/>
        </w:rPr>
        <w:t>to</w:t>
      </w:r>
      <w:r w:rsidR="009D42B6" w:rsidRPr="00214CC6">
        <w:rPr>
          <w:lang w:val="en-GB"/>
        </w:rPr>
        <w:t xml:space="preserve"> </w:t>
      </w:r>
      <w:r w:rsidR="00A83319" w:rsidRPr="00214CC6">
        <w:rPr>
          <w:lang w:val="en-GB"/>
        </w:rPr>
        <w:t>when</w:t>
      </w:r>
      <w:r w:rsidR="009D42B6" w:rsidRPr="00214CC6">
        <w:rPr>
          <w:lang w:val="en-GB"/>
        </w:rPr>
        <w:t xml:space="preserve"> </w:t>
      </w:r>
      <w:r w:rsidR="00A83319" w:rsidRPr="00214CC6">
        <w:rPr>
          <w:lang w:val="en-GB"/>
        </w:rPr>
        <w:t>they</w:t>
      </w:r>
      <w:r w:rsidR="009D42B6" w:rsidRPr="00214CC6">
        <w:rPr>
          <w:lang w:val="en-GB"/>
        </w:rPr>
        <w:t xml:space="preserve"> </w:t>
      </w:r>
      <w:r w:rsidR="00A83319" w:rsidRPr="00214CC6">
        <w:rPr>
          <w:lang w:val="en-GB"/>
        </w:rPr>
        <w:t>were</w:t>
      </w:r>
      <w:r w:rsidR="009D42B6" w:rsidRPr="00214CC6">
        <w:rPr>
          <w:lang w:val="en-GB"/>
        </w:rPr>
        <w:t xml:space="preserve"> </w:t>
      </w:r>
      <w:r w:rsidR="00A83319" w:rsidRPr="00214CC6">
        <w:rPr>
          <w:lang w:val="en-GB"/>
        </w:rPr>
        <w:t>approved</w:t>
      </w:r>
      <w:r w:rsidR="009D42B6" w:rsidRPr="00214CC6">
        <w:rPr>
          <w:lang w:val="en-GB"/>
        </w:rPr>
        <w:t xml:space="preserve"> </w:t>
      </w:r>
      <w:r w:rsidR="00A83319" w:rsidRPr="00214CC6">
        <w:rPr>
          <w:lang w:val="en-GB"/>
        </w:rPr>
        <w:t>for</w:t>
      </w:r>
      <w:r w:rsidR="009D42B6" w:rsidRPr="00214CC6">
        <w:rPr>
          <w:lang w:val="en-GB"/>
        </w:rPr>
        <w:t xml:space="preserve"> </w:t>
      </w:r>
      <w:r w:rsidR="00A83319" w:rsidRPr="00214CC6">
        <w:rPr>
          <w:lang w:val="en-GB"/>
        </w:rPr>
        <w:t>home</w:t>
      </w:r>
      <w:r w:rsidR="009D42B6" w:rsidRPr="00214CC6">
        <w:rPr>
          <w:lang w:val="en-GB"/>
        </w:rPr>
        <w:t xml:space="preserve"> </w:t>
      </w:r>
      <w:r w:rsidR="00A83319" w:rsidRPr="00214CC6">
        <w:rPr>
          <w:lang w:val="en-GB"/>
        </w:rPr>
        <w:t>care</w:t>
      </w:r>
      <w:r w:rsidR="009D42B6" w:rsidRPr="00214CC6">
        <w:rPr>
          <w:lang w:val="en-GB"/>
        </w:rPr>
        <w:t xml:space="preserve"> </w:t>
      </w:r>
      <w:r w:rsidR="00D92A97" w:rsidRPr="00214CC6">
        <w:rPr>
          <w:lang w:val="en-GB"/>
        </w:rPr>
        <w:t>and</w:t>
      </w:r>
      <w:r w:rsidR="009D42B6" w:rsidRPr="00214CC6">
        <w:rPr>
          <w:lang w:val="en-GB"/>
        </w:rPr>
        <w:t xml:space="preserve"> </w:t>
      </w:r>
      <w:r w:rsidR="00D92A97" w:rsidRPr="00214CC6">
        <w:rPr>
          <w:lang w:val="en-GB"/>
        </w:rPr>
        <w:t>urgency</w:t>
      </w:r>
      <w:r w:rsidR="009D42B6" w:rsidRPr="00214CC6">
        <w:rPr>
          <w:lang w:val="en-GB"/>
        </w:rPr>
        <w:t xml:space="preserve"> </w:t>
      </w:r>
      <w:r w:rsidR="00D92A97" w:rsidRPr="00214CC6">
        <w:rPr>
          <w:lang w:val="en-GB"/>
        </w:rPr>
        <w:t>of</w:t>
      </w:r>
      <w:r w:rsidR="009D42B6" w:rsidRPr="00214CC6">
        <w:rPr>
          <w:lang w:val="en-GB"/>
        </w:rPr>
        <w:t xml:space="preserve"> </w:t>
      </w:r>
      <w:r w:rsidR="00D92A97" w:rsidRPr="00214CC6">
        <w:rPr>
          <w:lang w:val="en-GB"/>
        </w:rPr>
        <w:t>need.</w:t>
      </w:r>
    </w:p>
    <w:p w14:paraId="6255C14B" w14:textId="77777777" w:rsidR="009D42B6" w:rsidRPr="00214CC6" w:rsidRDefault="00D92A97" w:rsidP="008D70E7">
      <w:pPr>
        <w:pStyle w:val="BodyText"/>
        <w:rPr>
          <w:lang w:val="en-GB"/>
        </w:rPr>
      </w:pP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released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takes</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account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available</w:t>
      </w:r>
      <w:r w:rsidR="009D42B6" w:rsidRPr="00214CC6">
        <w:rPr>
          <w:lang w:val="en-GB"/>
        </w:rPr>
        <w:t xml:space="preserve"> </w:t>
      </w:r>
      <w:r w:rsidR="00A83319" w:rsidRPr="00214CC6">
        <w:rPr>
          <w:lang w:val="en-GB"/>
        </w:rPr>
        <w:t>(</w:t>
      </w:r>
      <w:r w:rsidRPr="00214CC6">
        <w:rPr>
          <w:lang w:val="en-GB"/>
        </w:rPr>
        <w:t>having</w:t>
      </w:r>
      <w:r w:rsidR="009D42B6" w:rsidRPr="00214CC6">
        <w:rPr>
          <w:lang w:val="en-GB"/>
        </w:rPr>
        <w:t xml:space="preserve"> </w:t>
      </w:r>
      <w:r w:rsidRPr="00214CC6">
        <w:rPr>
          <w:lang w:val="en-GB"/>
        </w:rPr>
        <w:t>regard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phased</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A83319" w:rsidRPr="00214CC6">
        <w:rPr>
          <w:lang w:val="en-GB"/>
        </w:rPr>
        <w:t>)</w:t>
      </w:r>
      <w:r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exited</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accepted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previous</w:t>
      </w:r>
      <w:r w:rsidR="009D42B6" w:rsidRPr="00214CC6">
        <w:rPr>
          <w:lang w:val="en-GB"/>
        </w:rPr>
        <w:t xml:space="preserve"> </w:t>
      </w:r>
      <w:r w:rsidRPr="00214CC6">
        <w:rPr>
          <w:lang w:val="en-GB"/>
        </w:rPr>
        <w:t>weeks</w:t>
      </w:r>
      <w:r w:rsidR="00A83319" w:rsidRPr="00214CC6">
        <w:rPr>
          <w:lang w:val="en-GB"/>
        </w:rPr>
        <w:t>,</w:t>
      </w:r>
      <w:r w:rsidR="009D42B6" w:rsidRPr="00214CC6">
        <w:rPr>
          <w:lang w:val="en-GB"/>
        </w:rPr>
        <w:t xml:space="preserve"> </w:t>
      </w:r>
      <w:r w:rsidR="00A83319" w:rsidRPr="00214CC6">
        <w:rPr>
          <w:lang w:val="en-GB"/>
        </w:rPr>
        <w:t>as</w:t>
      </w:r>
      <w:r w:rsidR="009D42B6" w:rsidRPr="00214CC6">
        <w:rPr>
          <w:lang w:val="en-GB"/>
        </w:rPr>
        <w:t xml:space="preserve"> </w:t>
      </w:r>
      <w:r w:rsidR="00A83319" w:rsidRPr="00214CC6">
        <w:rPr>
          <w:lang w:val="en-GB"/>
        </w:rPr>
        <w:t>well</w:t>
      </w:r>
      <w:r w:rsidR="009D42B6" w:rsidRPr="00214CC6">
        <w:rPr>
          <w:lang w:val="en-GB"/>
        </w:rPr>
        <w:t xml:space="preserve"> </w:t>
      </w:r>
      <w:r w:rsidR="00A83319" w:rsidRPr="00214CC6">
        <w:rPr>
          <w:lang w:val="en-GB"/>
        </w:rPr>
        <w:t>as</w:t>
      </w:r>
      <w:r w:rsidR="009D42B6" w:rsidRPr="00214CC6">
        <w:rPr>
          <w:lang w:val="en-GB"/>
        </w:rPr>
        <w:t xml:space="preserve"> </w:t>
      </w:r>
      <w:r w:rsidR="00A83319" w:rsidRPr="00214CC6">
        <w:rPr>
          <w:lang w:val="en-GB"/>
        </w:rPr>
        <w:t>the</w:t>
      </w:r>
      <w:r w:rsidR="009D42B6" w:rsidRPr="00214CC6">
        <w:rPr>
          <w:lang w:val="en-GB"/>
        </w:rPr>
        <w:t xml:space="preserve"> </w:t>
      </w:r>
      <w:r w:rsidR="00A83319" w:rsidRPr="00214CC6">
        <w:rPr>
          <w:lang w:val="en-GB"/>
        </w:rPr>
        <w:t>amount</w:t>
      </w:r>
      <w:r w:rsidR="009D42B6" w:rsidRPr="00214CC6">
        <w:rPr>
          <w:lang w:val="en-GB"/>
        </w:rPr>
        <w:t xml:space="preserve"> </w:t>
      </w:r>
      <w:r w:rsidR="00A83319" w:rsidRPr="00214CC6">
        <w:rPr>
          <w:lang w:val="en-GB"/>
        </w:rPr>
        <w:t>of</w:t>
      </w:r>
      <w:r w:rsidR="009D42B6" w:rsidRPr="00214CC6">
        <w:rPr>
          <w:lang w:val="en-GB"/>
        </w:rPr>
        <w:t xml:space="preserve"> </w:t>
      </w:r>
      <w:r w:rsidR="00A83319" w:rsidRPr="00214CC6">
        <w:rPr>
          <w:lang w:val="en-GB"/>
        </w:rPr>
        <w:t>unspent</w:t>
      </w:r>
      <w:r w:rsidR="009D42B6" w:rsidRPr="00214CC6">
        <w:rPr>
          <w:lang w:val="en-GB"/>
        </w:rPr>
        <w:t xml:space="preserve"> </w:t>
      </w:r>
      <w:r w:rsidR="00A83319" w:rsidRPr="00214CC6">
        <w:rPr>
          <w:lang w:val="en-GB"/>
        </w:rPr>
        <w:t>Commonwealth</w:t>
      </w:r>
      <w:r w:rsidR="009D42B6" w:rsidRPr="00214CC6">
        <w:rPr>
          <w:lang w:val="en-GB"/>
        </w:rPr>
        <w:t xml:space="preserve"> </w:t>
      </w:r>
      <w:r w:rsidR="00A83319" w:rsidRPr="00214CC6">
        <w:rPr>
          <w:lang w:val="en-GB"/>
        </w:rPr>
        <w:t>funds</w:t>
      </w:r>
      <w:r w:rsidR="009D42B6" w:rsidRPr="00214CC6">
        <w:rPr>
          <w:lang w:val="en-GB"/>
        </w:rPr>
        <w:t xml:space="preserve"> </w:t>
      </w:r>
      <w:r w:rsidR="00A83319" w:rsidRPr="00214CC6">
        <w:rPr>
          <w:lang w:val="en-GB"/>
        </w:rPr>
        <w:t>that</w:t>
      </w:r>
      <w:r w:rsidR="009D42B6" w:rsidRPr="00214CC6">
        <w:rPr>
          <w:lang w:val="en-GB"/>
        </w:rPr>
        <w:t xml:space="preserve"> </w:t>
      </w:r>
      <w:r w:rsidR="00A83319" w:rsidRPr="00214CC6">
        <w:rPr>
          <w:lang w:val="en-GB"/>
        </w:rPr>
        <w:t>have</w:t>
      </w:r>
      <w:r w:rsidR="009D42B6" w:rsidRPr="00214CC6">
        <w:rPr>
          <w:lang w:val="en-GB"/>
        </w:rPr>
        <w:t xml:space="preserve"> </w:t>
      </w:r>
      <w:r w:rsidR="00A83319" w:rsidRPr="00214CC6">
        <w:rPr>
          <w:lang w:val="en-GB"/>
        </w:rPr>
        <w:t>been</w:t>
      </w:r>
      <w:r w:rsidR="009D42B6" w:rsidRPr="00214CC6">
        <w:rPr>
          <w:lang w:val="en-GB"/>
        </w:rPr>
        <w:t xml:space="preserve"> </w:t>
      </w:r>
      <w:r w:rsidR="00A83319" w:rsidRPr="00214CC6">
        <w:rPr>
          <w:lang w:val="en-GB"/>
        </w:rPr>
        <w:t>returned</w:t>
      </w:r>
      <w:r w:rsidR="009D42B6" w:rsidRPr="00214CC6">
        <w:rPr>
          <w:lang w:val="en-GB"/>
        </w:rPr>
        <w:t xml:space="preserve"> </w:t>
      </w:r>
      <w:r w:rsidR="00A83319" w:rsidRPr="00214CC6">
        <w:rPr>
          <w:lang w:val="en-GB"/>
        </w:rPr>
        <w:t>when</w:t>
      </w:r>
      <w:r w:rsidR="009D42B6" w:rsidRPr="00214CC6">
        <w:rPr>
          <w:lang w:val="en-GB"/>
        </w:rPr>
        <w:t xml:space="preserve"> </w:t>
      </w:r>
      <w:r w:rsidR="00A83319" w:rsidRPr="00214CC6">
        <w:rPr>
          <w:lang w:val="en-GB"/>
        </w:rPr>
        <w:t>consumers</w:t>
      </w:r>
      <w:r w:rsidR="009D42B6" w:rsidRPr="00214CC6">
        <w:rPr>
          <w:lang w:val="en-GB"/>
        </w:rPr>
        <w:t xml:space="preserve"> </w:t>
      </w:r>
      <w:r w:rsidR="00A83319" w:rsidRPr="00214CC6">
        <w:rPr>
          <w:lang w:val="en-GB"/>
        </w:rPr>
        <w:t>leave</w:t>
      </w:r>
      <w:r w:rsidR="009D42B6" w:rsidRPr="00214CC6">
        <w:rPr>
          <w:lang w:val="en-GB"/>
        </w:rPr>
        <w:t xml:space="preserve"> </w:t>
      </w:r>
      <w:r w:rsidR="00A83319" w:rsidRPr="00214CC6">
        <w:rPr>
          <w:lang w:val="en-GB"/>
        </w:rPr>
        <w:t>home</w:t>
      </w:r>
      <w:r w:rsidR="009D42B6" w:rsidRPr="00214CC6">
        <w:rPr>
          <w:lang w:val="en-GB"/>
        </w:rPr>
        <w:t xml:space="preserve"> </w:t>
      </w:r>
      <w:r w:rsidR="00A83319" w:rsidRPr="00214CC6">
        <w:rPr>
          <w:lang w:val="en-GB"/>
        </w:rPr>
        <w:t>care</w:t>
      </w:r>
      <w:r w:rsidRPr="00214CC6">
        <w:rPr>
          <w:lang w:val="en-GB"/>
        </w:rPr>
        <w:t>.</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total</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continue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capped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line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target</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ratio</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budget.</w:t>
      </w:r>
    </w:p>
    <w:p w14:paraId="53278581" w14:textId="1DA51CFC" w:rsidR="002C38D5" w:rsidRPr="00866096" w:rsidRDefault="002C38D5" w:rsidP="00FC4C1C">
      <w:pPr>
        <w:pStyle w:val="Heading3"/>
      </w:pPr>
      <w:bookmarkStart w:id="212" w:name="_Toc14887293"/>
      <w:bookmarkStart w:id="213" w:name="_Toc39038426"/>
      <w:r w:rsidRPr="00866096">
        <w:t>Demand</w:t>
      </w:r>
      <w:r w:rsidR="009D42B6">
        <w:t xml:space="preserve"> </w:t>
      </w:r>
      <w:r w:rsidRPr="00866096">
        <w:t>for</w:t>
      </w:r>
      <w:r w:rsidR="009D42B6">
        <w:t xml:space="preserve"> </w:t>
      </w:r>
      <w:r w:rsidRPr="00866096">
        <w:t>home</w:t>
      </w:r>
      <w:r w:rsidR="009D42B6">
        <w:t xml:space="preserve"> </w:t>
      </w:r>
      <w:r w:rsidRPr="00866096">
        <w:t>care</w:t>
      </w:r>
      <w:r w:rsidR="009D42B6">
        <w:t xml:space="preserve"> </w:t>
      </w:r>
      <w:r w:rsidRPr="00866096">
        <w:t>packages</w:t>
      </w:r>
      <w:bookmarkEnd w:id="212"/>
      <w:bookmarkEnd w:id="213"/>
    </w:p>
    <w:p w14:paraId="62E3064C" w14:textId="4EA4828F" w:rsidR="00D87B44" w:rsidRPr="00214CC6" w:rsidRDefault="00D87B44" w:rsidP="008D70E7">
      <w:pPr>
        <w:pStyle w:val="BodyText"/>
        <w:rPr>
          <w:lang w:val="en-GB"/>
        </w:rPr>
      </w:pPr>
      <w:r w:rsidRPr="00ED4C72">
        <w:rPr>
          <w:lang w:val="en-GB"/>
        </w:rPr>
        <w:t>ACFA</w:t>
      </w:r>
      <w:r w:rsidR="009D42B6">
        <w:rPr>
          <w:lang w:val="en-GB"/>
        </w:rPr>
        <w:t xml:space="preserve"> </w:t>
      </w:r>
      <w:r>
        <w:rPr>
          <w:lang w:val="en-GB"/>
        </w:rPr>
        <w:t>has</w:t>
      </w:r>
      <w:r w:rsidR="009D42B6">
        <w:rPr>
          <w:lang w:val="en-GB"/>
        </w:rPr>
        <w:t xml:space="preserve"> </w:t>
      </w:r>
      <w:r>
        <w:rPr>
          <w:lang w:val="en-GB"/>
        </w:rPr>
        <w:t>previously</w:t>
      </w:r>
      <w:r w:rsidR="009D42B6">
        <w:rPr>
          <w:lang w:val="en-GB"/>
        </w:rPr>
        <w:t xml:space="preserve"> </w:t>
      </w:r>
      <w:r w:rsidRPr="00ED4C72">
        <w:rPr>
          <w:lang w:val="en-GB"/>
        </w:rPr>
        <w:t>note</w:t>
      </w:r>
      <w:r>
        <w:rPr>
          <w:lang w:val="en-GB"/>
        </w:rPr>
        <w:t>d</w:t>
      </w:r>
      <w:r w:rsidR="009D42B6">
        <w:rPr>
          <w:lang w:val="en-GB"/>
        </w:rPr>
        <w:t xml:space="preserve"> </w:t>
      </w:r>
      <w:r w:rsidRPr="00ED4C72">
        <w:rPr>
          <w:lang w:val="en-GB"/>
        </w:rPr>
        <w:t>that</w:t>
      </w:r>
      <w:r w:rsidR="009D42B6">
        <w:rPr>
          <w:lang w:val="en-GB"/>
        </w:rPr>
        <w:t xml:space="preserve"> </w:t>
      </w:r>
      <w:r w:rsidRPr="00ED4C72">
        <w:rPr>
          <w:lang w:val="en-GB"/>
        </w:rPr>
        <w:t>unmet</w:t>
      </w:r>
      <w:r w:rsidR="009D42B6">
        <w:rPr>
          <w:lang w:val="en-GB"/>
        </w:rPr>
        <w:t xml:space="preserve"> </w:t>
      </w:r>
      <w:r w:rsidRPr="00ED4C72">
        <w:rPr>
          <w:lang w:val="en-GB"/>
        </w:rPr>
        <w:t>demand</w:t>
      </w:r>
      <w:r w:rsidR="009D42B6">
        <w:rPr>
          <w:lang w:val="en-GB"/>
        </w:rPr>
        <w:t xml:space="preserve"> </w:t>
      </w:r>
      <w:r w:rsidRPr="00ED4C72">
        <w:rPr>
          <w:lang w:val="en-GB"/>
        </w:rPr>
        <w:t>for</w:t>
      </w:r>
      <w:r w:rsidR="009D42B6">
        <w:rPr>
          <w:lang w:val="en-GB"/>
        </w:rPr>
        <w:t xml:space="preserve"> </w:t>
      </w:r>
      <w:r w:rsidRPr="00ED4C72">
        <w:rPr>
          <w:lang w:val="en-GB"/>
        </w:rPr>
        <w:t>home</w:t>
      </w:r>
      <w:r w:rsidR="009D42B6">
        <w:rPr>
          <w:lang w:val="en-GB"/>
        </w:rPr>
        <w:t xml:space="preserve"> </w:t>
      </w:r>
      <w:r w:rsidRPr="00ED4C72">
        <w:rPr>
          <w:lang w:val="en-GB"/>
        </w:rPr>
        <w:t>care</w:t>
      </w:r>
      <w:r w:rsidR="009D42B6">
        <w:rPr>
          <w:lang w:val="en-GB"/>
        </w:rPr>
        <w:t xml:space="preserve"> </w:t>
      </w:r>
      <w:r w:rsidRPr="00ED4C72">
        <w:rPr>
          <w:lang w:val="en-GB"/>
        </w:rPr>
        <w:t>was</w:t>
      </w:r>
      <w:r w:rsidR="009D42B6">
        <w:rPr>
          <w:lang w:val="en-GB"/>
        </w:rPr>
        <w:t xml:space="preserve"> </w:t>
      </w:r>
      <w:r w:rsidRPr="00ED4C72">
        <w:rPr>
          <w:lang w:val="en-GB"/>
        </w:rPr>
        <w:t>not</w:t>
      </w:r>
      <w:r w:rsidR="009D42B6">
        <w:rPr>
          <w:lang w:val="en-GB"/>
        </w:rPr>
        <w:t xml:space="preserve"> </w:t>
      </w:r>
      <w:r w:rsidRPr="00ED4C72">
        <w:rPr>
          <w:lang w:val="en-GB"/>
        </w:rPr>
        <w:t>able</w:t>
      </w:r>
      <w:r w:rsidR="009D42B6">
        <w:rPr>
          <w:lang w:val="en-GB"/>
        </w:rPr>
        <w:t xml:space="preserve"> </w:t>
      </w:r>
      <w:r w:rsidRPr="00ED4C72">
        <w:rPr>
          <w:lang w:val="en-GB"/>
        </w:rPr>
        <w:t>to</w:t>
      </w:r>
      <w:r w:rsidR="009D42B6">
        <w:rPr>
          <w:lang w:val="en-GB"/>
        </w:rPr>
        <w:t xml:space="preserve"> </w:t>
      </w:r>
      <w:r w:rsidRPr="00ED4C72">
        <w:rPr>
          <w:lang w:val="en-GB"/>
        </w:rPr>
        <w:t>be</w:t>
      </w:r>
      <w:r w:rsidR="009D42B6">
        <w:rPr>
          <w:lang w:val="en-GB"/>
        </w:rPr>
        <w:t xml:space="preserve"> </w:t>
      </w:r>
      <w:r w:rsidRPr="00ED4C72">
        <w:rPr>
          <w:lang w:val="en-GB"/>
        </w:rPr>
        <w:t>quantified</w:t>
      </w:r>
      <w:r w:rsidR="009D42B6">
        <w:rPr>
          <w:lang w:val="en-GB"/>
        </w:rPr>
        <w:t xml:space="preserve"> </w:t>
      </w:r>
      <w:r w:rsidRPr="00ED4C72">
        <w:rPr>
          <w:lang w:val="en-GB"/>
        </w:rPr>
        <w:t>until</w:t>
      </w:r>
      <w:r w:rsidR="009D42B6">
        <w:rPr>
          <w:lang w:val="en-GB"/>
        </w:rPr>
        <w:t xml:space="preserve"> </w:t>
      </w:r>
      <w:r w:rsidRPr="00ED4C72">
        <w:rPr>
          <w:lang w:val="en-GB"/>
        </w:rPr>
        <w:t>implementation</w:t>
      </w:r>
      <w:r w:rsidR="009D42B6">
        <w:rPr>
          <w:lang w:val="en-GB"/>
        </w:rPr>
        <w:t xml:space="preserve"> </w:t>
      </w:r>
      <w:r w:rsidRPr="00ED4C72">
        <w:rPr>
          <w:lang w:val="en-GB"/>
        </w:rPr>
        <w:t>of</w:t>
      </w:r>
      <w:r w:rsidR="009D42B6">
        <w:rPr>
          <w:lang w:val="en-GB"/>
        </w:rPr>
        <w:t xml:space="preserve"> </w:t>
      </w:r>
      <w:r w:rsidRPr="00ED4C72">
        <w:rPr>
          <w:lang w:val="en-GB"/>
        </w:rPr>
        <w:t>t</w:t>
      </w:r>
      <w:r w:rsidR="007D3125">
        <w:rPr>
          <w:lang w:val="en-GB"/>
        </w:rPr>
        <w:t>he</w:t>
      </w:r>
      <w:r w:rsidR="009D42B6">
        <w:rPr>
          <w:lang w:val="en-GB"/>
        </w:rPr>
        <w:t xml:space="preserve"> </w:t>
      </w:r>
      <w:r w:rsidR="007D3125">
        <w:rPr>
          <w:lang w:val="en-GB"/>
        </w:rPr>
        <w:t>National</w:t>
      </w:r>
      <w:r w:rsidR="009D42B6">
        <w:rPr>
          <w:lang w:val="en-GB"/>
        </w:rPr>
        <w:t xml:space="preserve"> </w:t>
      </w:r>
      <w:r w:rsidR="007D3125">
        <w:rPr>
          <w:lang w:val="en-GB"/>
        </w:rPr>
        <w:t>Prioritisation</w:t>
      </w:r>
      <w:r w:rsidR="009D42B6">
        <w:rPr>
          <w:lang w:val="en-GB"/>
        </w:rPr>
        <w:t xml:space="preserve"> </w:t>
      </w:r>
      <w:r w:rsidR="007D3125">
        <w:rPr>
          <w:lang w:val="en-GB"/>
        </w:rPr>
        <w:t>System</w:t>
      </w:r>
      <w:r w:rsidR="009D42B6">
        <w:rPr>
          <w:lang w:val="en-GB"/>
        </w:rPr>
        <w:t xml:space="preserve"> </w:t>
      </w:r>
      <w:r w:rsidRPr="00ED4C72">
        <w:rPr>
          <w:lang w:val="en-GB"/>
        </w:rPr>
        <w:t>for</w:t>
      </w:r>
      <w:r w:rsidR="009D42B6">
        <w:rPr>
          <w:lang w:val="en-GB"/>
        </w:rPr>
        <w:t xml:space="preserve"> </w:t>
      </w:r>
      <w:r w:rsidRPr="00ED4C72">
        <w:rPr>
          <w:lang w:val="en-GB"/>
        </w:rPr>
        <w:t>assigning</w:t>
      </w:r>
      <w:r w:rsidR="009D42B6">
        <w:rPr>
          <w:lang w:val="en-GB"/>
        </w:rPr>
        <w:t xml:space="preserve"> </w:t>
      </w:r>
      <w:r w:rsidRPr="00ED4C72">
        <w:rPr>
          <w:lang w:val="en-GB"/>
        </w:rPr>
        <w:t>packages</w:t>
      </w:r>
      <w:r w:rsidR="009D42B6">
        <w:rPr>
          <w:lang w:val="en-GB"/>
        </w:rPr>
        <w:t xml:space="preserve"> </w:t>
      </w:r>
      <w:r w:rsidR="007D3125">
        <w:rPr>
          <w:lang w:val="en-GB"/>
        </w:rPr>
        <w:t>directly</w:t>
      </w:r>
      <w:r w:rsidR="009D42B6">
        <w:rPr>
          <w:lang w:val="en-GB"/>
        </w:rPr>
        <w:t xml:space="preserve"> </w:t>
      </w:r>
      <w:r w:rsidR="007D3125">
        <w:rPr>
          <w:lang w:val="en-GB"/>
        </w:rPr>
        <w:t>to</w:t>
      </w:r>
      <w:r w:rsidR="009D42B6">
        <w:rPr>
          <w:lang w:val="en-GB"/>
        </w:rPr>
        <w:t xml:space="preserve"> </w:t>
      </w:r>
      <w:r w:rsidR="007D3125">
        <w:rPr>
          <w:lang w:val="en-GB"/>
        </w:rPr>
        <w:t>consumers.</w:t>
      </w:r>
    </w:p>
    <w:p w14:paraId="73B044B2" w14:textId="29695C3A" w:rsidR="00A92E4C" w:rsidRDefault="00A92E4C" w:rsidP="00A92E4C">
      <w:pPr>
        <w:pStyle w:val="BodyText"/>
        <w:rPr>
          <w:szCs w:val="22"/>
          <w:lang w:val="en-GB"/>
        </w:rPr>
      </w:pPr>
      <w:r>
        <w:rPr>
          <w:lang w:val="en-GB"/>
        </w:rPr>
        <w:t>Data from the Department of Health shows that as at 31 December 2019 there was a total of 104,473 people waiting for a package. This is a decrease of 7,764 in the three months since 30</w:t>
      </w:r>
      <w:r w:rsidR="00F85E27">
        <w:rPr>
          <w:lang w:val="en-GB"/>
        </w:rPr>
        <w:t> </w:t>
      </w:r>
      <w:r>
        <w:rPr>
          <w:lang w:val="en-GB"/>
        </w:rPr>
        <w:t>September</w:t>
      </w:r>
      <w:r w:rsidR="00F85E27">
        <w:rPr>
          <w:lang w:val="en-GB"/>
        </w:rPr>
        <w:t> </w:t>
      </w:r>
      <w:r>
        <w:rPr>
          <w:lang w:val="en-GB"/>
        </w:rPr>
        <w:t>2019. There were 28,110 approvals for home care in the three months to 31</w:t>
      </w:r>
      <w:r w:rsidR="00F85E27">
        <w:rPr>
          <w:lang w:val="en-GB"/>
        </w:rPr>
        <w:t> </w:t>
      </w:r>
      <w:r>
        <w:rPr>
          <w:lang w:val="en-GB"/>
        </w:rPr>
        <w:t>December</w:t>
      </w:r>
      <w:r w:rsidR="00F85E27">
        <w:rPr>
          <w:lang w:val="en-GB"/>
        </w:rPr>
        <w:t> </w:t>
      </w:r>
      <w:r>
        <w:rPr>
          <w:lang w:val="en-GB"/>
        </w:rPr>
        <w:t>2019, of which 55 per cent were for higher level (3 and 4) packages.  Around 66.8 per cent of the 104,473 people waiting for a package also had approval for permanent residential care. One of the factors influencing declining occupancy rates in residential care is the preference of older people for home-based aged care services.</w:t>
      </w:r>
    </w:p>
    <w:p w14:paraId="4C486091" w14:textId="77777777" w:rsidR="00A92E4C" w:rsidRDefault="00A92E4C" w:rsidP="00A92E4C">
      <w:pPr>
        <w:pStyle w:val="BodyText"/>
        <w:rPr>
          <w:lang w:val="en-GB"/>
        </w:rPr>
      </w:pPr>
      <w:r>
        <w:rPr>
          <w:lang w:val="en-GB"/>
        </w:rPr>
        <w:t>At 31 December 2019, there were 45,537 people who were waiting for a home care package at their approved level, who had been offered a lower level package in the interim. Of these people, 28,206 had taken up that package and were receiving care, 8,515 were deciding on whether to take up a package and 9,320 had not taken up the offer(s) of a lower level package.</w:t>
      </w:r>
    </w:p>
    <w:p w14:paraId="0FAD76EA" w14:textId="0587CE7D" w:rsidR="00A92E4C" w:rsidRPr="007D06CA" w:rsidRDefault="00A92E4C" w:rsidP="00A92E4C">
      <w:pPr>
        <w:pStyle w:val="BodyText"/>
        <w:rPr>
          <w:lang w:val="en-GB"/>
        </w:rPr>
      </w:pPr>
      <w:r>
        <w:rPr>
          <w:lang w:val="en-GB"/>
        </w:rPr>
        <w:t>At 31 December 2019, there were 58,936 people waiting on a home care package at their approved level, who had not yet been offered any level package. Of these people, 96</w:t>
      </w:r>
      <w:r w:rsidR="00F85E27">
        <w:rPr>
          <w:lang w:val="en-GB"/>
        </w:rPr>
        <w:t> per </w:t>
      </w:r>
      <w:r>
        <w:rPr>
          <w:lang w:val="en-GB"/>
        </w:rPr>
        <w:t xml:space="preserve">cent (56,777) had been provided with an approval to access support through the Commonwealth Home Support </w:t>
      </w:r>
      <w:r w:rsidRPr="007D06CA">
        <w:rPr>
          <w:lang w:val="en-GB"/>
        </w:rPr>
        <w:t>Program (CHSP), although data regarding how many have actually accessed CHSP services is not available.</w:t>
      </w:r>
    </w:p>
    <w:p w14:paraId="4CA6467B" w14:textId="124E2F3C" w:rsidR="00ED4C72" w:rsidRPr="00214CC6" w:rsidRDefault="00F23781" w:rsidP="008D70E7">
      <w:pPr>
        <w:pStyle w:val="BodyText"/>
        <w:rPr>
          <w:lang w:val="en-GB"/>
        </w:rPr>
      </w:pPr>
      <w:r w:rsidRPr="000D7682">
        <w:rPr>
          <w:lang w:val="en-GB"/>
        </w:rPr>
        <w:t>Information</w:t>
      </w:r>
      <w:r w:rsidR="009D42B6" w:rsidRPr="000D7682">
        <w:rPr>
          <w:lang w:val="en-GB"/>
        </w:rPr>
        <w:t xml:space="preserve"> </w:t>
      </w:r>
      <w:r w:rsidRPr="000D7682">
        <w:rPr>
          <w:lang w:val="en-GB"/>
        </w:rPr>
        <w:t>from</w:t>
      </w:r>
      <w:r w:rsidR="009D42B6" w:rsidRPr="000D7682">
        <w:rPr>
          <w:lang w:val="en-GB"/>
        </w:rPr>
        <w:t xml:space="preserve"> </w:t>
      </w:r>
      <w:r w:rsidRPr="000D7682">
        <w:rPr>
          <w:lang w:val="en-GB"/>
        </w:rPr>
        <w:t>the</w:t>
      </w:r>
      <w:r w:rsidR="009D42B6" w:rsidRPr="000D7682">
        <w:rPr>
          <w:lang w:val="en-GB"/>
        </w:rPr>
        <w:t xml:space="preserve"> </w:t>
      </w:r>
      <w:r w:rsidRPr="000D7682">
        <w:rPr>
          <w:lang w:val="en-GB"/>
        </w:rPr>
        <w:t>D</w:t>
      </w:r>
      <w:r w:rsidR="00D92A97" w:rsidRPr="000D7682">
        <w:rPr>
          <w:lang w:val="en-GB"/>
        </w:rPr>
        <w:t>epartment</w:t>
      </w:r>
      <w:r w:rsidR="009D42B6" w:rsidRPr="000D7682">
        <w:rPr>
          <w:lang w:val="en-GB"/>
        </w:rPr>
        <w:t xml:space="preserve"> </w:t>
      </w:r>
      <w:r w:rsidR="00D2309E" w:rsidRPr="000D7682">
        <w:rPr>
          <w:lang w:val="en-GB"/>
        </w:rPr>
        <w:t>of</w:t>
      </w:r>
      <w:r w:rsidR="009D42B6" w:rsidRPr="000D7682">
        <w:rPr>
          <w:lang w:val="en-GB"/>
        </w:rPr>
        <w:t xml:space="preserve"> </w:t>
      </w:r>
      <w:r w:rsidR="00D2309E" w:rsidRPr="000D7682">
        <w:rPr>
          <w:lang w:val="en-GB"/>
        </w:rPr>
        <w:t>Health</w:t>
      </w:r>
      <w:r w:rsidR="009D42B6" w:rsidRPr="000D7682">
        <w:rPr>
          <w:lang w:val="en-GB"/>
        </w:rPr>
        <w:t xml:space="preserve"> </w:t>
      </w:r>
      <w:r w:rsidR="00D92A97" w:rsidRPr="000D7682">
        <w:rPr>
          <w:lang w:val="en-GB"/>
        </w:rPr>
        <w:t>indicates</w:t>
      </w:r>
      <w:r w:rsidR="009D42B6" w:rsidRPr="000D7682">
        <w:rPr>
          <w:lang w:val="en-GB"/>
        </w:rPr>
        <w:t xml:space="preserve"> </w:t>
      </w:r>
      <w:r w:rsidR="00D92A97" w:rsidRPr="000D7682">
        <w:rPr>
          <w:lang w:val="en-GB"/>
        </w:rPr>
        <w:t>that</w:t>
      </w:r>
      <w:r w:rsidR="009D42B6" w:rsidRPr="000D7682">
        <w:rPr>
          <w:lang w:val="en-GB"/>
        </w:rPr>
        <w:t xml:space="preserve"> </w:t>
      </w:r>
      <w:r w:rsidR="00D92A97" w:rsidRPr="000D7682">
        <w:rPr>
          <w:lang w:val="en-GB"/>
        </w:rPr>
        <w:t>w</w:t>
      </w:r>
      <w:r w:rsidR="00ED4C72" w:rsidRPr="000D7682">
        <w:rPr>
          <w:lang w:val="en-GB"/>
        </w:rPr>
        <w:t>aiting</w:t>
      </w:r>
      <w:r w:rsidR="009D42B6" w:rsidRPr="000D7682">
        <w:rPr>
          <w:lang w:val="en-GB"/>
        </w:rPr>
        <w:t xml:space="preserve"> </w:t>
      </w:r>
      <w:r w:rsidR="00ED4C72" w:rsidRPr="000D7682">
        <w:rPr>
          <w:lang w:val="en-GB"/>
        </w:rPr>
        <w:t>times</w:t>
      </w:r>
      <w:r w:rsidR="009D42B6" w:rsidRPr="000D7682">
        <w:rPr>
          <w:lang w:val="en-GB"/>
        </w:rPr>
        <w:t xml:space="preserve"> </w:t>
      </w:r>
      <w:r w:rsidR="00D92A97" w:rsidRPr="000D7682">
        <w:rPr>
          <w:lang w:val="en-GB"/>
        </w:rPr>
        <w:t>for</w:t>
      </w:r>
      <w:r w:rsidR="009D42B6" w:rsidRPr="000D7682">
        <w:rPr>
          <w:lang w:val="en-GB"/>
        </w:rPr>
        <w:t xml:space="preserve"> </w:t>
      </w:r>
      <w:r w:rsidR="00D92A97" w:rsidRPr="000D7682">
        <w:rPr>
          <w:lang w:val="en-GB"/>
        </w:rPr>
        <w:t>people</w:t>
      </w:r>
      <w:r w:rsidR="009D42B6" w:rsidRPr="000D7682">
        <w:rPr>
          <w:lang w:val="en-GB"/>
        </w:rPr>
        <w:t xml:space="preserve"> </w:t>
      </w:r>
      <w:r w:rsidR="00D92A97" w:rsidRPr="000D7682">
        <w:rPr>
          <w:lang w:val="en-GB"/>
        </w:rPr>
        <w:t>to</w:t>
      </w:r>
      <w:r w:rsidR="009D42B6" w:rsidRPr="000D7682">
        <w:rPr>
          <w:lang w:val="en-GB"/>
        </w:rPr>
        <w:t xml:space="preserve"> </w:t>
      </w:r>
      <w:r w:rsidR="00D92A97" w:rsidRPr="000D7682">
        <w:rPr>
          <w:lang w:val="en-GB"/>
        </w:rPr>
        <w:t>access</w:t>
      </w:r>
      <w:r w:rsidR="009D42B6" w:rsidRPr="000D7682">
        <w:rPr>
          <w:lang w:val="en-GB"/>
        </w:rPr>
        <w:t xml:space="preserve"> </w:t>
      </w:r>
      <w:r w:rsidR="00D92A97" w:rsidRPr="000D7682">
        <w:rPr>
          <w:lang w:val="en-GB"/>
        </w:rPr>
        <w:t>a</w:t>
      </w:r>
      <w:r w:rsidR="009D42B6" w:rsidRPr="000D7682">
        <w:rPr>
          <w:lang w:val="en-GB"/>
        </w:rPr>
        <w:t xml:space="preserve"> </w:t>
      </w:r>
      <w:r w:rsidR="00D92A97" w:rsidRPr="000D7682">
        <w:rPr>
          <w:lang w:val="en-GB"/>
        </w:rPr>
        <w:t>package</w:t>
      </w:r>
      <w:r w:rsidR="009D42B6" w:rsidRPr="000D7682">
        <w:rPr>
          <w:lang w:val="en-GB"/>
        </w:rPr>
        <w:t xml:space="preserve"> </w:t>
      </w:r>
      <w:r w:rsidR="00ED4C72" w:rsidRPr="000D7682">
        <w:rPr>
          <w:lang w:val="en-GB"/>
        </w:rPr>
        <w:t>vary</w:t>
      </w:r>
      <w:r w:rsidR="009D42B6" w:rsidRPr="000D7682">
        <w:rPr>
          <w:lang w:val="en-GB"/>
        </w:rPr>
        <w:t xml:space="preserve"> </w:t>
      </w:r>
      <w:r w:rsidR="00ED4C72" w:rsidRPr="000D7682">
        <w:rPr>
          <w:lang w:val="en-GB"/>
        </w:rPr>
        <w:t>depending</w:t>
      </w:r>
      <w:r w:rsidR="009D42B6" w:rsidRPr="000D7682">
        <w:rPr>
          <w:lang w:val="en-GB"/>
        </w:rPr>
        <w:t xml:space="preserve"> </w:t>
      </w:r>
      <w:r w:rsidR="00ED4C72" w:rsidRPr="000D7682">
        <w:rPr>
          <w:lang w:val="en-GB"/>
        </w:rPr>
        <w:t>on</w:t>
      </w:r>
      <w:r w:rsidR="009D42B6" w:rsidRPr="000D7682">
        <w:rPr>
          <w:lang w:val="en-GB"/>
        </w:rPr>
        <w:t xml:space="preserve"> </w:t>
      </w:r>
      <w:r w:rsidR="00ED4C72" w:rsidRPr="000D7682">
        <w:rPr>
          <w:lang w:val="en-GB"/>
        </w:rPr>
        <w:t>package</w:t>
      </w:r>
      <w:r w:rsidR="009D42B6" w:rsidRPr="000D7682">
        <w:rPr>
          <w:lang w:val="en-GB"/>
        </w:rPr>
        <w:t xml:space="preserve"> </w:t>
      </w:r>
      <w:r w:rsidR="00ED4C72" w:rsidRPr="000D7682">
        <w:rPr>
          <w:lang w:val="en-GB"/>
        </w:rPr>
        <w:t>level</w:t>
      </w:r>
      <w:r w:rsidR="00D92A97" w:rsidRPr="000D7682">
        <w:rPr>
          <w:lang w:val="en-GB"/>
        </w:rPr>
        <w:t>.</w:t>
      </w:r>
      <w:r w:rsidR="009D42B6" w:rsidRPr="000D7682">
        <w:rPr>
          <w:lang w:val="en-GB"/>
        </w:rPr>
        <w:t xml:space="preserve"> </w:t>
      </w:r>
      <w:r w:rsidR="00D92A97" w:rsidRPr="000D7682">
        <w:rPr>
          <w:lang w:val="en-GB"/>
        </w:rPr>
        <w:t>P</w:t>
      </w:r>
      <w:r w:rsidR="00ED4C72" w:rsidRPr="000D7682">
        <w:rPr>
          <w:lang w:val="en-GB"/>
        </w:rPr>
        <w:t>eople</w:t>
      </w:r>
      <w:r w:rsidR="009D42B6" w:rsidRPr="000D7682">
        <w:rPr>
          <w:lang w:val="en-GB"/>
        </w:rPr>
        <w:t xml:space="preserve"> </w:t>
      </w:r>
      <w:r w:rsidR="0094426E" w:rsidRPr="000D7682">
        <w:rPr>
          <w:lang w:val="en-GB"/>
        </w:rPr>
        <w:t>approved</w:t>
      </w:r>
      <w:r w:rsidR="009D42B6" w:rsidRPr="000D7682">
        <w:rPr>
          <w:lang w:val="en-GB"/>
        </w:rPr>
        <w:t xml:space="preserve"> </w:t>
      </w:r>
      <w:r w:rsidR="00ED4C72" w:rsidRPr="000D7682">
        <w:rPr>
          <w:lang w:val="en-GB"/>
        </w:rPr>
        <w:t>for</w:t>
      </w:r>
      <w:r w:rsidR="009D42B6" w:rsidRPr="000D7682">
        <w:rPr>
          <w:lang w:val="en-GB"/>
        </w:rPr>
        <w:t xml:space="preserve"> </w:t>
      </w:r>
      <w:r w:rsidR="00ED4C72" w:rsidRPr="000D7682">
        <w:rPr>
          <w:lang w:val="en-GB"/>
        </w:rPr>
        <w:t>a</w:t>
      </w:r>
      <w:r w:rsidR="009D42B6" w:rsidRPr="000D7682">
        <w:rPr>
          <w:lang w:val="en-GB"/>
        </w:rPr>
        <w:t xml:space="preserve"> </w:t>
      </w:r>
      <w:r w:rsidR="001E554D" w:rsidRPr="000D7682">
        <w:rPr>
          <w:lang w:val="en-GB"/>
        </w:rPr>
        <w:t>l</w:t>
      </w:r>
      <w:r w:rsidR="00ED4C72" w:rsidRPr="000D7682">
        <w:rPr>
          <w:lang w:val="en-GB"/>
        </w:rPr>
        <w:t>evel</w:t>
      </w:r>
      <w:r w:rsidR="009D42B6" w:rsidRPr="000D7682">
        <w:rPr>
          <w:lang w:val="en-GB"/>
        </w:rPr>
        <w:t xml:space="preserve"> </w:t>
      </w:r>
      <w:r w:rsidR="00ED4C72" w:rsidRPr="000D7682">
        <w:rPr>
          <w:lang w:val="en-GB"/>
        </w:rPr>
        <w:t>4</w:t>
      </w:r>
      <w:r w:rsidR="009D42B6" w:rsidRPr="000D7682">
        <w:rPr>
          <w:lang w:val="en-GB"/>
        </w:rPr>
        <w:t xml:space="preserve"> </w:t>
      </w:r>
      <w:r w:rsidR="00ED4C72" w:rsidRPr="000D7682">
        <w:rPr>
          <w:lang w:val="en-GB"/>
        </w:rPr>
        <w:t>package</w:t>
      </w:r>
      <w:r w:rsidR="009D42B6" w:rsidRPr="000D7682">
        <w:rPr>
          <w:lang w:val="en-GB"/>
        </w:rPr>
        <w:t xml:space="preserve"> </w:t>
      </w:r>
      <w:r w:rsidR="00D92A97" w:rsidRPr="000D7682">
        <w:rPr>
          <w:lang w:val="en-GB"/>
        </w:rPr>
        <w:t>are</w:t>
      </w:r>
      <w:r w:rsidR="009D42B6" w:rsidRPr="000D7682">
        <w:rPr>
          <w:lang w:val="en-GB"/>
        </w:rPr>
        <w:t xml:space="preserve"> </w:t>
      </w:r>
      <w:r w:rsidR="00ED4C72" w:rsidRPr="000D7682">
        <w:rPr>
          <w:lang w:val="en-GB"/>
        </w:rPr>
        <w:t>waiting</w:t>
      </w:r>
      <w:r w:rsidR="009D42B6" w:rsidRPr="000D7682">
        <w:rPr>
          <w:lang w:val="en-GB"/>
        </w:rPr>
        <w:t xml:space="preserve"> </w:t>
      </w:r>
      <w:r w:rsidR="00ED4C72" w:rsidRPr="000D7682">
        <w:rPr>
          <w:lang w:val="en-GB"/>
        </w:rPr>
        <w:t>in</w:t>
      </w:r>
      <w:r w:rsidR="009D42B6" w:rsidRPr="000D7682">
        <w:rPr>
          <w:lang w:val="en-GB"/>
        </w:rPr>
        <w:t xml:space="preserve"> </w:t>
      </w:r>
      <w:r w:rsidR="00ED4C72" w:rsidRPr="000D7682">
        <w:rPr>
          <w:lang w:val="en-GB"/>
        </w:rPr>
        <w:t>excess</w:t>
      </w:r>
      <w:r w:rsidR="009D42B6" w:rsidRPr="000D7682">
        <w:rPr>
          <w:lang w:val="en-GB"/>
        </w:rPr>
        <w:t xml:space="preserve"> </w:t>
      </w:r>
      <w:r w:rsidR="00ED4C72" w:rsidRPr="000D7682">
        <w:rPr>
          <w:lang w:val="en-GB"/>
        </w:rPr>
        <w:t>of</w:t>
      </w:r>
      <w:r w:rsidR="009D42B6" w:rsidRPr="000D7682">
        <w:rPr>
          <w:lang w:val="en-GB"/>
        </w:rPr>
        <w:t xml:space="preserve"> </w:t>
      </w:r>
      <w:r w:rsidR="00ED4C72" w:rsidRPr="000D7682">
        <w:rPr>
          <w:lang w:val="en-GB"/>
        </w:rPr>
        <w:t>12</w:t>
      </w:r>
      <w:r w:rsidR="009D42B6" w:rsidRPr="000D7682">
        <w:rPr>
          <w:lang w:val="en-GB"/>
        </w:rPr>
        <w:t xml:space="preserve"> </w:t>
      </w:r>
      <w:r w:rsidR="00ED4C72" w:rsidRPr="000D7682">
        <w:rPr>
          <w:lang w:val="en-GB"/>
        </w:rPr>
        <w:t>months</w:t>
      </w:r>
      <w:r w:rsidR="009D42B6" w:rsidRPr="000D7682">
        <w:rPr>
          <w:lang w:val="en-GB"/>
        </w:rPr>
        <w:t xml:space="preserve"> </w:t>
      </w:r>
      <w:r w:rsidR="00ED4C72" w:rsidRPr="000D7682">
        <w:rPr>
          <w:lang w:val="en-GB"/>
        </w:rPr>
        <w:t>to</w:t>
      </w:r>
      <w:r w:rsidR="009D42B6" w:rsidRPr="000D7682">
        <w:rPr>
          <w:lang w:val="en-GB"/>
        </w:rPr>
        <w:t xml:space="preserve"> </w:t>
      </w:r>
      <w:r w:rsidR="00ED4C72" w:rsidRPr="000D7682">
        <w:rPr>
          <w:lang w:val="en-GB"/>
        </w:rPr>
        <w:t>be</w:t>
      </w:r>
      <w:r w:rsidR="009D42B6" w:rsidRPr="000D7682">
        <w:rPr>
          <w:lang w:val="en-GB"/>
        </w:rPr>
        <w:t xml:space="preserve"> </w:t>
      </w:r>
      <w:r w:rsidR="00ED4C72" w:rsidRPr="000D7682">
        <w:rPr>
          <w:lang w:val="en-GB"/>
        </w:rPr>
        <w:t>assigned</w:t>
      </w:r>
      <w:r w:rsidR="009D42B6" w:rsidRPr="000D7682">
        <w:rPr>
          <w:lang w:val="en-GB"/>
        </w:rPr>
        <w:t xml:space="preserve"> </w:t>
      </w:r>
      <w:r w:rsidR="00ED4C72" w:rsidRPr="000D7682">
        <w:rPr>
          <w:lang w:val="en-GB"/>
        </w:rPr>
        <w:t>a</w:t>
      </w:r>
      <w:r w:rsidR="009D42B6" w:rsidRPr="000D7682">
        <w:rPr>
          <w:lang w:val="en-GB"/>
        </w:rPr>
        <w:t xml:space="preserve"> </w:t>
      </w:r>
      <w:r w:rsidR="00ED4C72" w:rsidRPr="000D7682">
        <w:rPr>
          <w:lang w:val="en-GB"/>
        </w:rPr>
        <w:t>package</w:t>
      </w:r>
      <w:r w:rsidR="009D42B6" w:rsidRPr="000D7682">
        <w:rPr>
          <w:lang w:val="en-GB"/>
        </w:rPr>
        <w:t xml:space="preserve"> </w:t>
      </w:r>
      <w:r w:rsidR="0094426E" w:rsidRPr="000D7682">
        <w:rPr>
          <w:lang w:val="en-GB"/>
        </w:rPr>
        <w:t>at</w:t>
      </w:r>
      <w:r w:rsidR="009D42B6" w:rsidRPr="000D7682">
        <w:rPr>
          <w:lang w:val="en-GB"/>
        </w:rPr>
        <w:t xml:space="preserve"> </w:t>
      </w:r>
      <w:r w:rsidR="0094426E" w:rsidRPr="000D7682">
        <w:rPr>
          <w:lang w:val="en-GB"/>
        </w:rPr>
        <w:t>any</w:t>
      </w:r>
      <w:r w:rsidR="009D42B6" w:rsidRPr="000D7682">
        <w:rPr>
          <w:lang w:val="en-GB"/>
        </w:rPr>
        <w:t xml:space="preserve"> </w:t>
      </w:r>
      <w:r w:rsidR="0094426E" w:rsidRPr="000D7682">
        <w:rPr>
          <w:lang w:val="en-GB"/>
        </w:rPr>
        <w:t>level.</w:t>
      </w:r>
      <w:r w:rsidR="009D42B6" w:rsidRPr="000D7682">
        <w:rPr>
          <w:lang w:val="en-GB"/>
        </w:rPr>
        <w:t xml:space="preserve"> </w:t>
      </w:r>
      <w:r w:rsidR="0094426E" w:rsidRPr="000D7682">
        <w:rPr>
          <w:lang w:val="en-GB"/>
        </w:rPr>
        <w:t>People</w:t>
      </w:r>
      <w:r w:rsidR="009D42B6" w:rsidRPr="000D7682">
        <w:rPr>
          <w:lang w:val="en-GB"/>
        </w:rPr>
        <w:t xml:space="preserve"> </w:t>
      </w:r>
      <w:r w:rsidR="0094426E" w:rsidRPr="000D7682">
        <w:rPr>
          <w:lang w:val="en-GB"/>
        </w:rPr>
        <w:t>approved</w:t>
      </w:r>
      <w:r w:rsidR="009D42B6" w:rsidRPr="000D7682">
        <w:rPr>
          <w:lang w:val="en-GB"/>
        </w:rPr>
        <w:t xml:space="preserve"> </w:t>
      </w:r>
      <w:r w:rsidR="00ED4C72" w:rsidRPr="000D7682">
        <w:rPr>
          <w:lang w:val="en-GB"/>
        </w:rPr>
        <w:t>for</w:t>
      </w:r>
      <w:r w:rsidR="009D42B6" w:rsidRPr="000D7682">
        <w:rPr>
          <w:lang w:val="en-GB"/>
        </w:rPr>
        <w:t xml:space="preserve"> </w:t>
      </w:r>
      <w:r w:rsidR="00ED4C72" w:rsidRPr="000D7682">
        <w:rPr>
          <w:lang w:val="en-GB"/>
        </w:rPr>
        <w:t>a</w:t>
      </w:r>
      <w:r w:rsidR="009D42B6" w:rsidRPr="000D7682">
        <w:rPr>
          <w:lang w:val="en-GB"/>
        </w:rPr>
        <w:t xml:space="preserve"> </w:t>
      </w:r>
      <w:r w:rsidR="001E554D" w:rsidRPr="000D7682">
        <w:rPr>
          <w:lang w:val="en-GB"/>
        </w:rPr>
        <w:t>l</w:t>
      </w:r>
      <w:r w:rsidR="00ED4C72" w:rsidRPr="000D7682">
        <w:rPr>
          <w:lang w:val="en-GB"/>
        </w:rPr>
        <w:t>evel</w:t>
      </w:r>
      <w:r w:rsidR="009D42B6" w:rsidRPr="000D7682">
        <w:rPr>
          <w:lang w:val="en-GB"/>
        </w:rPr>
        <w:t xml:space="preserve"> </w:t>
      </w:r>
      <w:r w:rsidR="00ED4C72" w:rsidRPr="000D7682">
        <w:rPr>
          <w:lang w:val="en-GB"/>
        </w:rPr>
        <w:t>3</w:t>
      </w:r>
      <w:r w:rsidR="009D42B6" w:rsidRPr="000D7682">
        <w:rPr>
          <w:lang w:val="en-GB"/>
        </w:rPr>
        <w:t xml:space="preserve"> </w:t>
      </w:r>
      <w:r w:rsidR="00ED4C72" w:rsidRPr="000D7682">
        <w:rPr>
          <w:lang w:val="en-GB"/>
        </w:rPr>
        <w:t>package</w:t>
      </w:r>
      <w:r w:rsidR="009D42B6" w:rsidRPr="000D7682">
        <w:rPr>
          <w:lang w:val="en-GB"/>
        </w:rPr>
        <w:t xml:space="preserve"> </w:t>
      </w:r>
      <w:r w:rsidR="00ED4C72" w:rsidRPr="000D7682">
        <w:rPr>
          <w:lang w:val="en-GB"/>
        </w:rPr>
        <w:t>can</w:t>
      </w:r>
      <w:r w:rsidR="009D42B6" w:rsidRPr="000D7682">
        <w:rPr>
          <w:lang w:val="en-GB"/>
        </w:rPr>
        <w:t xml:space="preserve"> </w:t>
      </w:r>
      <w:r w:rsidR="00ED4C72" w:rsidRPr="000D7682">
        <w:rPr>
          <w:lang w:val="en-GB"/>
        </w:rPr>
        <w:t>wait</w:t>
      </w:r>
      <w:r w:rsidR="009D42B6" w:rsidRPr="000D7682">
        <w:rPr>
          <w:lang w:val="en-GB"/>
        </w:rPr>
        <w:t xml:space="preserve"> </w:t>
      </w:r>
      <w:r w:rsidR="00ED4C72" w:rsidRPr="000D7682">
        <w:rPr>
          <w:lang w:val="en-GB"/>
        </w:rPr>
        <w:t>up</w:t>
      </w:r>
      <w:r w:rsidR="009D42B6" w:rsidRPr="000D7682">
        <w:rPr>
          <w:lang w:val="en-GB"/>
        </w:rPr>
        <w:t xml:space="preserve"> </w:t>
      </w:r>
      <w:r w:rsidR="00ED4C72" w:rsidRPr="000D7682">
        <w:rPr>
          <w:lang w:val="en-GB"/>
        </w:rPr>
        <w:t>to</w:t>
      </w:r>
      <w:r w:rsidR="009D42B6" w:rsidRPr="000D7682">
        <w:rPr>
          <w:lang w:val="en-GB"/>
        </w:rPr>
        <w:t xml:space="preserve"> </w:t>
      </w:r>
      <w:r w:rsidR="00E40F2F" w:rsidRPr="000D7682">
        <w:rPr>
          <w:lang w:val="en-GB"/>
        </w:rPr>
        <w:t>six</w:t>
      </w:r>
      <w:r w:rsidR="009D42B6" w:rsidRPr="000D7682">
        <w:rPr>
          <w:lang w:val="en-GB"/>
        </w:rPr>
        <w:t xml:space="preserve"> </w:t>
      </w:r>
      <w:r w:rsidR="00ED4C72" w:rsidRPr="000D7682">
        <w:rPr>
          <w:lang w:val="en-GB"/>
        </w:rPr>
        <w:t>mo</w:t>
      </w:r>
      <w:r w:rsidR="001E554D" w:rsidRPr="000D7682">
        <w:rPr>
          <w:lang w:val="en-GB"/>
        </w:rPr>
        <w:t>nths</w:t>
      </w:r>
      <w:r w:rsidR="009D42B6" w:rsidRPr="000D7682">
        <w:rPr>
          <w:lang w:val="en-GB"/>
        </w:rPr>
        <w:t xml:space="preserve"> </w:t>
      </w:r>
      <w:r w:rsidR="001E554D" w:rsidRPr="000D7682">
        <w:rPr>
          <w:lang w:val="en-GB"/>
        </w:rPr>
        <w:t>for</w:t>
      </w:r>
      <w:r w:rsidR="009D42B6" w:rsidRPr="000D7682">
        <w:rPr>
          <w:lang w:val="en-GB"/>
        </w:rPr>
        <w:t xml:space="preserve"> </w:t>
      </w:r>
      <w:r w:rsidR="001E554D" w:rsidRPr="000D7682">
        <w:rPr>
          <w:lang w:val="en-GB"/>
        </w:rPr>
        <w:t>an</w:t>
      </w:r>
      <w:r w:rsidR="009D42B6" w:rsidRPr="000D7682">
        <w:rPr>
          <w:lang w:val="en-GB"/>
        </w:rPr>
        <w:t xml:space="preserve"> </w:t>
      </w:r>
      <w:r w:rsidR="001E554D" w:rsidRPr="000D7682">
        <w:rPr>
          <w:lang w:val="en-GB"/>
        </w:rPr>
        <w:t>interim</w:t>
      </w:r>
      <w:r w:rsidR="009D42B6" w:rsidRPr="000D7682">
        <w:rPr>
          <w:lang w:val="en-GB"/>
        </w:rPr>
        <w:t xml:space="preserve"> </w:t>
      </w:r>
      <w:r w:rsidR="001E554D" w:rsidRPr="000D7682">
        <w:rPr>
          <w:lang w:val="en-GB"/>
        </w:rPr>
        <w:t>package</w:t>
      </w:r>
      <w:r w:rsidR="009D42B6" w:rsidRPr="000D7682">
        <w:rPr>
          <w:lang w:val="en-GB"/>
        </w:rPr>
        <w:t xml:space="preserve"> </w:t>
      </w:r>
      <w:r w:rsidR="001E554D" w:rsidRPr="000D7682">
        <w:rPr>
          <w:lang w:val="en-GB"/>
        </w:rPr>
        <w:t>at</w:t>
      </w:r>
      <w:r w:rsidR="009D42B6" w:rsidRPr="000D7682">
        <w:rPr>
          <w:lang w:val="en-GB"/>
        </w:rPr>
        <w:t xml:space="preserve"> </w:t>
      </w:r>
      <w:r w:rsidR="001E554D" w:rsidRPr="000D7682">
        <w:rPr>
          <w:lang w:val="en-GB"/>
        </w:rPr>
        <w:t>l</w:t>
      </w:r>
      <w:r w:rsidR="00ED4C72" w:rsidRPr="000D7682">
        <w:rPr>
          <w:lang w:val="en-GB"/>
        </w:rPr>
        <w:t>evel</w:t>
      </w:r>
      <w:r w:rsidR="009D42B6" w:rsidRPr="000D7682">
        <w:rPr>
          <w:lang w:val="en-GB"/>
        </w:rPr>
        <w:t xml:space="preserve"> </w:t>
      </w:r>
      <w:r w:rsidR="00ED4C72" w:rsidRPr="000D7682">
        <w:rPr>
          <w:lang w:val="en-GB"/>
        </w:rPr>
        <w:t>1,</w:t>
      </w:r>
      <w:r w:rsidR="009D42B6" w:rsidRPr="000D7682">
        <w:rPr>
          <w:lang w:val="en-GB"/>
        </w:rPr>
        <w:t xml:space="preserve"> </w:t>
      </w:r>
      <w:r w:rsidR="00ED4C72" w:rsidRPr="000D7682">
        <w:rPr>
          <w:lang w:val="en-GB"/>
        </w:rPr>
        <w:t>but</w:t>
      </w:r>
      <w:r w:rsidR="009D42B6" w:rsidRPr="000D7682">
        <w:rPr>
          <w:lang w:val="en-GB"/>
        </w:rPr>
        <w:t xml:space="preserve"> </w:t>
      </w:r>
      <w:r w:rsidR="00ED4C72" w:rsidRPr="000D7682">
        <w:rPr>
          <w:lang w:val="en-GB"/>
        </w:rPr>
        <w:t>still</w:t>
      </w:r>
      <w:r w:rsidR="009D42B6" w:rsidRPr="000D7682">
        <w:rPr>
          <w:lang w:val="en-GB"/>
        </w:rPr>
        <w:t xml:space="preserve"> </w:t>
      </w:r>
      <w:r w:rsidR="00ED4C72" w:rsidRPr="000D7682">
        <w:rPr>
          <w:lang w:val="en-GB"/>
        </w:rPr>
        <w:t>wait</w:t>
      </w:r>
      <w:r w:rsidR="009D42B6" w:rsidRPr="000D7682">
        <w:rPr>
          <w:lang w:val="en-GB"/>
        </w:rPr>
        <w:t xml:space="preserve"> </w:t>
      </w:r>
      <w:r w:rsidR="00ED4C72" w:rsidRPr="000D7682">
        <w:rPr>
          <w:lang w:val="en-GB"/>
        </w:rPr>
        <w:t>more</w:t>
      </w:r>
      <w:r w:rsidR="009D42B6" w:rsidRPr="000D7682">
        <w:rPr>
          <w:lang w:val="en-GB"/>
        </w:rPr>
        <w:t xml:space="preserve"> </w:t>
      </w:r>
      <w:r w:rsidR="00ED4C72" w:rsidRPr="000D7682">
        <w:rPr>
          <w:lang w:val="en-GB"/>
        </w:rPr>
        <w:t>than</w:t>
      </w:r>
      <w:r w:rsidR="009D42B6" w:rsidRPr="000D7682">
        <w:rPr>
          <w:lang w:val="en-GB"/>
        </w:rPr>
        <w:t xml:space="preserve"> </w:t>
      </w:r>
      <w:r w:rsidR="00ED4C72" w:rsidRPr="000D7682">
        <w:rPr>
          <w:lang w:val="en-GB"/>
        </w:rPr>
        <w:t>12</w:t>
      </w:r>
      <w:r w:rsidR="009D42B6" w:rsidRPr="000D7682">
        <w:rPr>
          <w:lang w:val="en-GB"/>
        </w:rPr>
        <w:t xml:space="preserve"> </w:t>
      </w:r>
      <w:r w:rsidR="00ED4C72" w:rsidRPr="000D7682">
        <w:rPr>
          <w:lang w:val="en-GB"/>
        </w:rPr>
        <w:t>months</w:t>
      </w:r>
      <w:r w:rsidR="009D42B6" w:rsidRPr="000D7682">
        <w:rPr>
          <w:lang w:val="en-GB"/>
        </w:rPr>
        <w:t xml:space="preserve"> </w:t>
      </w:r>
      <w:r w:rsidR="00ED4C72" w:rsidRPr="000D7682">
        <w:rPr>
          <w:lang w:val="en-GB"/>
        </w:rPr>
        <w:t>for</w:t>
      </w:r>
      <w:r w:rsidR="009D42B6" w:rsidRPr="000D7682">
        <w:rPr>
          <w:lang w:val="en-GB"/>
        </w:rPr>
        <w:t xml:space="preserve"> </w:t>
      </w:r>
      <w:r w:rsidR="00ED4C72" w:rsidRPr="000D7682">
        <w:rPr>
          <w:lang w:val="en-GB"/>
        </w:rPr>
        <w:t>their</w:t>
      </w:r>
      <w:r w:rsidR="009D42B6" w:rsidRPr="000D7682">
        <w:rPr>
          <w:lang w:val="en-GB"/>
        </w:rPr>
        <w:t xml:space="preserve"> </w:t>
      </w:r>
      <w:r w:rsidR="00ED4C72" w:rsidRPr="000D7682">
        <w:rPr>
          <w:lang w:val="en-GB"/>
        </w:rPr>
        <w:t>assigned</w:t>
      </w:r>
      <w:r w:rsidR="009D42B6" w:rsidRPr="000D7682">
        <w:rPr>
          <w:lang w:val="en-GB"/>
        </w:rPr>
        <w:t xml:space="preserve"> </w:t>
      </w:r>
      <w:r w:rsidR="00ED4C72" w:rsidRPr="000D7682">
        <w:rPr>
          <w:lang w:val="en-GB"/>
        </w:rPr>
        <w:t>package</w:t>
      </w:r>
      <w:r w:rsidR="009D42B6" w:rsidRPr="000D7682">
        <w:rPr>
          <w:lang w:val="en-GB"/>
        </w:rPr>
        <w:t xml:space="preserve"> </w:t>
      </w:r>
      <w:r w:rsidR="00ED4C72" w:rsidRPr="000D7682">
        <w:rPr>
          <w:lang w:val="en-GB"/>
        </w:rPr>
        <w:t>level.</w:t>
      </w:r>
    </w:p>
    <w:p w14:paraId="67E6EF9D" w14:textId="0EE53A9B" w:rsidR="00BB4AC4" w:rsidRPr="004160C3" w:rsidRDefault="00BB4AC4" w:rsidP="00FC4C1C">
      <w:pPr>
        <w:pStyle w:val="Heading3"/>
      </w:pPr>
      <w:bookmarkStart w:id="214" w:name="_Toc14887294"/>
      <w:bookmarkStart w:id="215" w:name="_Toc39038427"/>
      <w:bookmarkEnd w:id="208"/>
      <w:bookmarkEnd w:id="209"/>
      <w:bookmarkEnd w:id="210"/>
      <w:bookmarkEnd w:id="211"/>
      <w:r w:rsidRPr="004160C3">
        <w:t>Length</w:t>
      </w:r>
      <w:r w:rsidR="009D42B6">
        <w:t xml:space="preserve"> </w:t>
      </w:r>
      <w:r w:rsidRPr="004160C3">
        <w:t>of</w:t>
      </w:r>
      <w:r w:rsidR="009D42B6">
        <w:t xml:space="preserve"> </w:t>
      </w:r>
      <w:r w:rsidRPr="004160C3">
        <w:t>stay</w:t>
      </w:r>
      <w:r w:rsidR="009D42B6">
        <w:t xml:space="preserve"> </w:t>
      </w:r>
      <w:r w:rsidRPr="004160C3">
        <w:t>in</w:t>
      </w:r>
      <w:r w:rsidR="009D42B6">
        <w:t xml:space="preserve"> </w:t>
      </w:r>
      <w:r w:rsidRPr="004160C3">
        <w:t>home</w:t>
      </w:r>
      <w:r w:rsidR="009D42B6">
        <w:t xml:space="preserve"> </w:t>
      </w:r>
      <w:r w:rsidRPr="004160C3">
        <w:t>care</w:t>
      </w:r>
      <w:bookmarkEnd w:id="214"/>
      <w:bookmarkEnd w:id="215"/>
    </w:p>
    <w:p w14:paraId="6E59A015" w14:textId="77777777" w:rsidR="009D42B6" w:rsidRPr="00D14BE9" w:rsidRDefault="00D2309E" w:rsidP="00577087">
      <w:pPr>
        <w:pStyle w:val="BodyText"/>
      </w:pPr>
      <w:r w:rsidRPr="00D14BE9">
        <w:t>L</w:t>
      </w:r>
      <w:r w:rsidR="00191B14" w:rsidRPr="00D14BE9">
        <w:t>ength</w:t>
      </w:r>
      <w:r w:rsidR="009D42B6" w:rsidRPr="00D14BE9">
        <w:t xml:space="preserve"> </w:t>
      </w:r>
      <w:r w:rsidR="00191B14" w:rsidRPr="00D14BE9">
        <w:t>of</w:t>
      </w:r>
      <w:r w:rsidR="009D42B6" w:rsidRPr="00D14BE9">
        <w:t xml:space="preserve"> </w:t>
      </w:r>
      <w:r w:rsidR="00191B14" w:rsidRPr="00D14BE9">
        <w:t>stay</w:t>
      </w:r>
      <w:r w:rsidR="009D42B6" w:rsidRPr="00D14BE9">
        <w:t xml:space="preserve"> </w:t>
      </w:r>
      <w:r w:rsidR="00191B14" w:rsidRPr="00D14BE9">
        <w:t>in</w:t>
      </w:r>
      <w:r w:rsidR="009D42B6" w:rsidRPr="00D14BE9">
        <w:t xml:space="preserve"> </w:t>
      </w:r>
      <w:r w:rsidR="00191B14" w:rsidRPr="00D14BE9">
        <w:t>home</w:t>
      </w:r>
      <w:r w:rsidR="009D42B6" w:rsidRPr="00D14BE9">
        <w:t xml:space="preserve"> </w:t>
      </w:r>
      <w:r w:rsidR="00191B14" w:rsidRPr="00D14BE9">
        <w:t>care</w:t>
      </w:r>
      <w:r w:rsidR="009D42B6" w:rsidRPr="00D14BE9">
        <w:t xml:space="preserve"> </w:t>
      </w:r>
      <w:r w:rsidR="00191B14" w:rsidRPr="00D14BE9">
        <w:t>differs</w:t>
      </w:r>
      <w:r w:rsidR="009D42B6" w:rsidRPr="00D14BE9">
        <w:t xml:space="preserve"> </w:t>
      </w:r>
      <w:r w:rsidR="00191B14" w:rsidRPr="00D14BE9">
        <w:t>between</w:t>
      </w:r>
      <w:r w:rsidR="009D42B6" w:rsidRPr="00D14BE9">
        <w:t xml:space="preserve"> </w:t>
      </w:r>
      <w:r w:rsidR="00191B14" w:rsidRPr="00D14BE9">
        <w:t>package</w:t>
      </w:r>
      <w:r w:rsidR="009D42B6" w:rsidRPr="00D14BE9">
        <w:t xml:space="preserve"> </w:t>
      </w:r>
      <w:r w:rsidR="00191B14" w:rsidRPr="00D14BE9">
        <w:t>levels.</w:t>
      </w:r>
    </w:p>
    <w:p w14:paraId="4E27385A" w14:textId="0AC58D37" w:rsidR="00D14BE9" w:rsidRPr="00D14BE9" w:rsidRDefault="00D14BE9" w:rsidP="00D14BE9">
      <w:pPr>
        <w:pStyle w:val="BodyText"/>
      </w:pPr>
      <w:r w:rsidRPr="00D14BE9">
        <w:t>For people who entered care in 2015</w:t>
      </w:r>
      <w:r w:rsidRPr="00D14BE9">
        <w:noBreakHyphen/>
        <w:t xml:space="preserve">16, around half the recipients of level 2 packages stayed at their package level for about 17 months.  By contrast the length of stay was 21 months at level 2 in 2016-17. However, for people </w:t>
      </w:r>
      <w:r w:rsidR="0039492D">
        <w:t>who</w:t>
      </w:r>
      <w:r w:rsidRPr="00D14BE9">
        <w:t xml:space="preserve"> entered home care in 2017-18, length of stay data was not available for more than half the recipients of l</w:t>
      </w:r>
      <w:r w:rsidR="00FB418B">
        <w:t>evel 2 packages (Table 3.3</w:t>
      </w:r>
      <w:r w:rsidRPr="00D14BE9">
        <w:t>).</w:t>
      </w:r>
    </w:p>
    <w:p w14:paraId="57A3C821" w14:textId="3A97930A" w:rsidR="00D14BE9" w:rsidRDefault="00D14BE9" w:rsidP="00D14BE9">
      <w:pPr>
        <w:pStyle w:val="BodyText"/>
      </w:pPr>
      <w:r>
        <w:t>The length of stay for peop</w:t>
      </w:r>
      <w:r w:rsidRPr="00214CC6">
        <w:t>le entering a level 4 package</w:t>
      </w:r>
      <w:r>
        <w:t xml:space="preserve"> was 15 months in 2015-16, rising to 18 months in 2016-17 and 22 months in 2017-18. </w:t>
      </w:r>
    </w:p>
    <w:p w14:paraId="0A1EB9FF" w14:textId="118C0234" w:rsidR="00D14BE9" w:rsidRDefault="00D14BE9" w:rsidP="00D14BE9">
      <w:pPr>
        <w:pStyle w:val="BodyText"/>
      </w:pPr>
      <w:r>
        <w:t xml:space="preserve">The three year trend indicates </w:t>
      </w:r>
      <w:r w:rsidRPr="00214CC6">
        <w:t xml:space="preserve">that length of stay in home care is slightly increasing in recent years </w:t>
      </w:r>
      <w:r w:rsidR="0039492D">
        <w:t>in all levels of care</w:t>
      </w:r>
      <w:r w:rsidRPr="00214CC6">
        <w:t>.</w:t>
      </w:r>
    </w:p>
    <w:p w14:paraId="34F496B5" w14:textId="64CB057F" w:rsidR="00D14BE9" w:rsidRDefault="00D14BE9" w:rsidP="00D14BE9">
      <w:pPr>
        <w:pStyle w:val="BodyText"/>
      </w:pPr>
      <w:r>
        <w:t xml:space="preserve">In this report, length of stay is reported as the period between entry and exit at a single level of care minus any gaps between entry and exit, for care recipients who had multiple entry and exit dates for the same care level. </w:t>
      </w:r>
    </w:p>
    <w:p w14:paraId="18D175D2" w14:textId="1654B031" w:rsidR="00D14BE9" w:rsidRPr="00866096" w:rsidRDefault="00D14BE9" w:rsidP="00D14BE9">
      <w:pPr>
        <w:pStyle w:val="Caption"/>
        <w:rPr>
          <w:noProof/>
        </w:rPr>
      </w:pPr>
      <w:r w:rsidRPr="00866096">
        <w:t>Table</w:t>
      </w:r>
      <w:r>
        <w:t xml:space="preserve"> </w:t>
      </w:r>
      <w:r w:rsidR="009D64CB">
        <w:rPr>
          <w:noProof/>
        </w:rPr>
        <w:fldChar w:fldCharType="begin"/>
      </w:r>
      <w:r w:rsidR="009D64CB">
        <w:rPr>
          <w:noProof/>
        </w:rPr>
        <w:instrText xml:space="preserve"> STYLEREF 1 \s </w:instrText>
      </w:r>
      <w:r w:rsidR="009D64CB">
        <w:rPr>
          <w:noProof/>
        </w:rPr>
        <w:fldChar w:fldCharType="separate"/>
      </w:r>
      <w:r>
        <w:rPr>
          <w:noProof/>
        </w:rPr>
        <w:t>3</w:t>
      </w:r>
      <w:r w:rsidR="009D64CB">
        <w:rPr>
          <w:noProof/>
        </w:rPr>
        <w:fldChar w:fldCharType="end"/>
      </w:r>
      <w:r>
        <w:t>.</w:t>
      </w:r>
      <w:r w:rsidR="00F37D39">
        <w:t>3</w:t>
      </w:r>
      <w:r>
        <w:t>:</w:t>
      </w:r>
      <w:r>
        <w:rPr>
          <w:noProof/>
        </w:rPr>
        <w:t xml:space="preserve"> </w:t>
      </w:r>
      <w:r w:rsidR="002D797B">
        <w:rPr>
          <w:noProof/>
        </w:rPr>
        <w:t>Medi</w:t>
      </w:r>
      <w:r w:rsidR="0039492D">
        <w:rPr>
          <w:noProof/>
        </w:rPr>
        <w:t>a</w:t>
      </w:r>
      <w:r w:rsidR="002D797B">
        <w:rPr>
          <w:noProof/>
        </w:rPr>
        <w:t>n length of stay</w:t>
      </w:r>
      <w:r w:rsidR="002D797B">
        <w:rPr>
          <w:rStyle w:val="CommentReference"/>
          <w:b w:val="0"/>
          <w:bCs w:val="0"/>
        </w:rPr>
        <w:t xml:space="preserve"> (</w:t>
      </w:r>
      <w:r>
        <w:rPr>
          <w:noProof/>
        </w:rPr>
        <w:t>months)</w:t>
      </w:r>
      <w:r w:rsidR="002D797B">
        <w:rPr>
          <w:noProof/>
        </w:rPr>
        <w:t xml:space="preserve"> in home care</w:t>
      </w:r>
      <w:r>
        <w:rPr>
          <w:noProof/>
        </w:rPr>
        <w:t>,</w:t>
      </w:r>
      <w:r w:rsidR="002D797B">
        <w:rPr>
          <w:noProof/>
        </w:rPr>
        <w:t xml:space="preserve"> by package entry level cohort, 2015</w:t>
      </w:r>
      <w:r w:rsidR="002D797B">
        <w:rPr>
          <w:noProof/>
        </w:rPr>
        <w:noBreakHyphen/>
        <w:t>16 to 2017</w:t>
      </w:r>
      <w:r w:rsidR="002D797B">
        <w:rPr>
          <w:noProof/>
        </w:rPr>
        <w:noBreakHyphen/>
      </w:r>
      <w:r>
        <w:rPr>
          <w:noProof/>
        </w:rPr>
        <w:t>18</w:t>
      </w:r>
    </w:p>
    <w:tbl>
      <w:tblPr>
        <w:tblStyle w:val="ACFAARTable"/>
        <w:tblW w:w="6426" w:type="dxa"/>
        <w:tblLook w:val="04A0" w:firstRow="1" w:lastRow="0" w:firstColumn="1" w:lastColumn="0" w:noHBand="0" w:noVBand="1"/>
        <w:tblDescription w:val="Due to the complexity of this document no table summary has been provided. If you need assistance with the structure of this table, please contact the Aged Care Financing Authority at https://agedcare.health.gov.au."/>
      </w:tblPr>
      <w:tblGrid>
        <w:gridCol w:w="1606"/>
        <w:gridCol w:w="1606"/>
        <w:gridCol w:w="1607"/>
        <w:gridCol w:w="1607"/>
      </w:tblGrid>
      <w:tr w:rsidR="00D14BE9" w14:paraId="11B39B40" w14:textId="77777777" w:rsidTr="00D14BE9">
        <w:trPr>
          <w:cnfStyle w:val="100000000000" w:firstRow="1" w:lastRow="0" w:firstColumn="0" w:lastColumn="0" w:oddVBand="0" w:evenVBand="0" w:oddHBand="0" w:evenHBand="0" w:firstRowFirstColumn="0" w:firstRowLastColumn="0" w:lastRowFirstColumn="0" w:lastRowLastColumn="0"/>
          <w:cantSplit/>
          <w:tblHeader/>
        </w:trPr>
        <w:tc>
          <w:tcPr>
            <w:tcW w:w="1606" w:type="dxa"/>
            <w:noWrap/>
            <w:hideMark/>
          </w:tcPr>
          <w:p w14:paraId="36A1C8CA" w14:textId="77777777" w:rsidR="00D14BE9" w:rsidRPr="0018666A" w:rsidRDefault="00D14BE9" w:rsidP="00EF64E5">
            <w:pPr>
              <w:pStyle w:val="TableColHeadLeft"/>
              <w:rPr>
                <w:lang w:eastAsia="en-AU"/>
              </w:rPr>
            </w:pPr>
          </w:p>
        </w:tc>
        <w:tc>
          <w:tcPr>
            <w:tcW w:w="1606" w:type="dxa"/>
            <w:noWrap/>
            <w:hideMark/>
          </w:tcPr>
          <w:p w14:paraId="6C6C99DF" w14:textId="77777777" w:rsidR="00D14BE9" w:rsidRPr="0018666A" w:rsidRDefault="00D14BE9" w:rsidP="00EF64E5">
            <w:pPr>
              <w:pStyle w:val="TableColHeadLeft"/>
              <w:jc w:val="right"/>
            </w:pPr>
            <w:r w:rsidRPr="0018666A">
              <w:t>2015-16</w:t>
            </w:r>
          </w:p>
        </w:tc>
        <w:tc>
          <w:tcPr>
            <w:tcW w:w="1607" w:type="dxa"/>
            <w:noWrap/>
            <w:hideMark/>
          </w:tcPr>
          <w:p w14:paraId="1D57E757" w14:textId="77777777" w:rsidR="00D14BE9" w:rsidRPr="0018666A" w:rsidRDefault="00D14BE9" w:rsidP="00EF64E5">
            <w:pPr>
              <w:pStyle w:val="TableColHeadLeft"/>
              <w:jc w:val="right"/>
            </w:pPr>
            <w:r w:rsidRPr="0018666A">
              <w:t>2016-17</w:t>
            </w:r>
          </w:p>
        </w:tc>
        <w:tc>
          <w:tcPr>
            <w:tcW w:w="1607" w:type="dxa"/>
            <w:noWrap/>
            <w:hideMark/>
          </w:tcPr>
          <w:p w14:paraId="5052BAAA" w14:textId="77777777" w:rsidR="00D14BE9" w:rsidRPr="0018666A" w:rsidRDefault="00D14BE9" w:rsidP="00EF64E5">
            <w:pPr>
              <w:pStyle w:val="TableColHeadLeft"/>
              <w:jc w:val="right"/>
            </w:pPr>
            <w:r w:rsidRPr="0018666A">
              <w:t>2017-18</w:t>
            </w:r>
          </w:p>
        </w:tc>
      </w:tr>
      <w:tr w:rsidR="00D14BE9" w14:paraId="2CDBF4D5" w14:textId="77777777" w:rsidTr="00D14BE9">
        <w:trPr>
          <w:cantSplit/>
        </w:trPr>
        <w:tc>
          <w:tcPr>
            <w:tcW w:w="1606" w:type="dxa"/>
            <w:noWrap/>
            <w:hideMark/>
          </w:tcPr>
          <w:p w14:paraId="32579E4C" w14:textId="4D70E4A1" w:rsidR="00D14BE9" w:rsidRDefault="00D14BE9" w:rsidP="00D14BE9">
            <w:pPr>
              <w:pStyle w:val="TableBodyLeft"/>
            </w:pPr>
            <w:r>
              <w:t>Level 1</w:t>
            </w:r>
          </w:p>
        </w:tc>
        <w:tc>
          <w:tcPr>
            <w:tcW w:w="1606" w:type="dxa"/>
            <w:noWrap/>
          </w:tcPr>
          <w:p w14:paraId="23A7CD3F" w14:textId="6FEA7104" w:rsidR="00D14BE9" w:rsidRDefault="00D14BE9" w:rsidP="00D14BE9">
            <w:pPr>
              <w:pStyle w:val="TableBodyLeft"/>
              <w:jc w:val="right"/>
            </w:pPr>
            <w:r>
              <w:t>16</w:t>
            </w:r>
          </w:p>
        </w:tc>
        <w:tc>
          <w:tcPr>
            <w:tcW w:w="1607" w:type="dxa"/>
            <w:noWrap/>
          </w:tcPr>
          <w:p w14:paraId="7779A899" w14:textId="4B93E34B" w:rsidR="00D14BE9" w:rsidRDefault="00D14BE9" w:rsidP="00D14BE9">
            <w:pPr>
              <w:pStyle w:val="TableBodyLeft"/>
              <w:jc w:val="right"/>
            </w:pPr>
            <w:r>
              <w:t>18</w:t>
            </w:r>
          </w:p>
        </w:tc>
        <w:tc>
          <w:tcPr>
            <w:tcW w:w="1607" w:type="dxa"/>
            <w:noWrap/>
          </w:tcPr>
          <w:p w14:paraId="1145F710" w14:textId="6ACF773F" w:rsidR="00D14BE9" w:rsidRDefault="00D14BE9" w:rsidP="00D14BE9">
            <w:pPr>
              <w:pStyle w:val="TableBodyLeft"/>
              <w:jc w:val="right"/>
            </w:pPr>
            <w:r>
              <w:t>N/A</w:t>
            </w:r>
          </w:p>
        </w:tc>
      </w:tr>
      <w:tr w:rsidR="00D14BE9" w14:paraId="303243E7" w14:textId="77777777" w:rsidTr="00D14BE9">
        <w:trPr>
          <w:cantSplit/>
        </w:trPr>
        <w:tc>
          <w:tcPr>
            <w:tcW w:w="1606" w:type="dxa"/>
            <w:noWrap/>
            <w:hideMark/>
          </w:tcPr>
          <w:p w14:paraId="0D4C63FA" w14:textId="4A355C91" w:rsidR="00D14BE9" w:rsidRDefault="00D14BE9" w:rsidP="00D14BE9">
            <w:pPr>
              <w:pStyle w:val="TableBodyLeft"/>
            </w:pPr>
            <w:r>
              <w:t>Level 2</w:t>
            </w:r>
          </w:p>
        </w:tc>
        <w:tc>
          <w:tcPr>
            <w:tcW w:w="1606" w:type="dxa"/>
            <w:noWrap/>
          </w:tcPr>
          <w:p w14:paraId="22088D80" w14:textId="5EA3A78E" w:rsidR="00D14BE9" w:rsidRDefault="00D14BE9" w:rsidP="00D14BE9">
            <w:pPr>
              <w:pStyle w:val="TableBodyLeft"/>
              <w:jc w:val="right"/>
            </w:pPr>
            <w:r>
              <w:t>17</w:t>
            </w:r>
          </w:p>
        </w:tc>
        <w:tc>
          <w:tcPr>
            <w:tcW w:w="1607" w:type="dxa"/>
            <w:noWrap/>
          </w:tcPr>
          <w:p w14:paraId="3D291B80" w14:textId="69C8D3F2" w:rsidR="00D14BE9" w:rsidRDefault="00D14BE9" w:rsidP="00D14BE9">
            <w:pPr>
              <w:pStyle w:val="TableBodyLeft"/>
              <w:jc w:val="right"/>
            </w:pPr>
            <w:r>
              <w:t>21</w:t>
            </w:r>
          </w:p>
        </w:tc>
        <w:tc>
          <w:tcPr>
            <w:tcW w:w="1607" w:type="dxa"/>
            <w:noWrap/>
          </w:tcPr>
          <w:p w14:paraId="6D10D996" w14:textId="4F056F05" w:rsidR="00D14BE9" w:rsidRDefault="00D14BE9" w:rsidP="00D14BE9">
            <w:pPr>
              <w:pStyle w:val="TableBodyLeft"/>
              <w:jc w:val="right"/>
            </w:pPr>
            <w:r>
              <w:t>N/A</w:t>
            </w:r>
          </w:p>
        </w:tc>
      </w:tr>
      <w:tr w:rsidR="00D14BE9" w14:paraId="43F2186B" w14:textId="77777777" w:rsidTr="00D14BE9">
        <w:trPr>
          <w:cantSplit/>
        </w:trPr>
        <w:tc>
          <w:tcPr>
            <w:tcW w:w="1606" w:type="dxa"/>
            <w:noWrap/>
            <w:hideMark/>
          </w:tcPr>
          <w:p w14:paraId="1363CE63" w14:textId="4DB25767" w:rsidR="00D14BE9" w:rsidRDefault="00D14BE9" w:rsidP="00D14BE9">
            <w:pPr>
              <w:pStyle w:val="TableBodyLeft"/>
            </w:pPr>
            <w:r>
              <w:t>Level 3</w:t>
            </w:r>
          </w:p>
        </w:tc>
        <w:tc>
          <w:tcPr>
            <w:tcW w:w="1606" w:type="dxa"/>
            <w:noWrap/>
          </w:tcPr>
          <w:p w14:paraId="24350BBE" w14:textId="32E83E44" w:rsidR="00D14BE9" w:rsidRDefault="00D14BE9" w:rsidP="00D14BE9">
            <w:pPr>
              <w:pStyle w:val="TableBodyLeft"/>
              <w:jc w:val="right"/>
            </w:pPr>
            <w:r>
              <w:t>13</w:t>
            </w:r>
          </w:p>
        </w:tc>
        <w:tc>
          <w:tcPr>
            <w:tcW w:w="1607" w:type="dxa"/>
            <w:noWrap/>
          </w:tcPr>
          <w:p w14:paraId="22104461" w14:textId="48B6AF9E" w:rsidR="00D14BE9" w:rsidRDefault="00D14BE9" w:rsidP="00D14BE9">
            <w:pPr>
              <w:pStyle w:val="TableBodyLeft"/>
              <w:jc w:val="right"/>
            </w:pPr>
            <w:r>
              <w:t>14</w:t>
            </w:r>
          </w:p>
        </w:tc>
        <w:tc>
          <w:tcPr>
            <w:tcW w:w="1607" w:type="dxa"/>
            <w:noWrap/>
          </w:tcPr>
          <w:p w14:paraId="651BF43C" w14:textId="009D05DA" w:rsidR="00D14BE9" w:rsidRDefault="00D14BE9" w:rsidP="00D14BE9">
            <w:pPr>
              <w:pStyle w:val="TableBodyLeft"/>
              <w:jc w:val="right"/>
            </w:pPr>
            <w:r>
              <w:t>18</w:t>
            </w:r>
          </w:p>
        </w:tc>
      </w:tr>
      <w:tr w:rsidR="00D14BE9" w14:paraId="087432AD" w14:textId="77777777" w:rsidTr="00D14BE9">
        <w:trPr>
          <w:cantSplit/>
        </w:trPr>
        <w:tc>
          <w:tcPr>
            <w:tcW w:w="1606" w:type="dxa"/>
            <w:noWrap/>
          </w:tcPr>
          <w:p w14:paraId="34EC8681" w14:textId="393A625E" w:rsidR="00D14BE9" w:rsidRDefault="00D14BE9" w:rsidP="00EF64E5">
            <w:pPr>
              <w:pStyle w:val="TableBodyLeft"/>
            </w:pPr>
            <w:r>
              <w:t>Level 4</w:t>
            </w:r>
          </w:p>
        </w:tc>
        <w:tc>
          <w:tcPr>
            <w:tcW w:w="1606" w:type="dxa"/>
            <w:noWrap/>
          </w:tcPr>
          <w:p w14:paraId="70F0D9A1" w14:textId="1AA2C2B9" w:rsidR="00D14BE9" w:rsidRDefault="00D14BE9" w:rsidP="00EF64E5">
            <w:pPr>
              <w:pStyle w:val="TableBodyLeft"/>
              <w:jc w:val="right"/>
            </w:pPr>
            <w:r>
              <w:t>15</w:t>
            </w:r>
          </w:p>
        </w:tc>
        <w:tc>
          <w:tcPr>
            <w:tcW w:w="1607" w:type="dxa"/>
            <w:noWrap/>
          </w:tcPr>
          <w:p w14:paraId="62D9DC5D" w14:textId="5EF17FBB" w:rsidR="00D14BE9" w:rsidRDefault="00D14BE9" w:rsidP="00EF64E5">
            <w:pPr>
              <w:pStyle w:val="TableBodyLeft"/>
              <w:jc w:val="right"/>
            </w:pPr>
            <w:r>
              <w:t>18</w:t>
            </w:r>
          </w:p>
        </w:tc>
        <w:tc>
          <w:tcPr>
            <w:tcW w:w="1607" w:type="dxa"/>
            <w:noWrap/>
          </w:tcPr>
          <w:p w14:paraId="5AE7C4C2" w14:textId="0FF1AE69" w:rsidR="00D14BE9" w:rsidRDefault="00D14BE9" w:rsidP="00EF64E5">
            <w:pPr>
              <w:pStyle w:val="TableBodyLeft"/>
              <w:jc w:val="right"/>
            </w:pPr>
            <w:r>
              <w:t>22</w:t>
            </w:r>
          </w:p>
        </w:tc>
      </w:tr>
    </w:tbl>
    <w:p w14:paraId="2ACB8A37" w14:textId="2B15814F" w:rsidR="002D797B" w:rsidRPr="007E46FD" w:rsidRDefault="006C3280" w:rsidP="00D4570A">
      <w:pPr>
        <w:spacing w:before="120"/>
        <w:rPr>
          <w:sz w:val="16"/>
          <w:szCs w:val="16"/>
        </w:rPr>
      </w:pPr>
      <w:r w:rsidRPr="007E46FD">
        <w:rPr>
          <w:sz w:val="16"/>
          <w:szCs w:val="16"/>
        </w:rPr>
        <w:t xml:space="preserve">Note: </w:t>
      </w:r>
      <w:r w:rsidR="002D797B" w:rsidRPr="007E46FD">
        <w:rPr>
          <w:sz w:val="16"/>
          <w:szCs w:val="16"/>
        </w:rPr>
        <w:t>The proportion of people in level 1 and 2 packages (2017-18)</w:t>
      </w:r>
      <w:r w:rsidRPr="007E46FD">
        <w:rPr>
          <w:sz w:val="16"/>
          <w:szCs w:val="16"/>
        </w:rPr>
        <w:t xml:space="preserve"> who have left care,</w:t>
      </w:r>
      <w:r w:rsidR="002D797B" w:rsidRPr="007E46FD">
        <w:rPr>
          <w:sz w:val="16"/>
          <w:szCs w:val="16"/>
        </w:rPr>
        <w:t xml:space="preserve"> and all levels (2018-19) who </w:t>
      </w:r>
    </w:p>
    <w:p w14:paraId="26465C9F" w14:textId="5D23765F" w:rsidR="00D14BE9" w:rsidRPr="007E46FD" w:rsidRDefault="002D797B" w:rsidP="00D14BE9">
      <w:pPr>
        <w:rPr>
          <w:sz w:val="16"/>
          <w:szCs w:val="16"/>
        </w:rPr>
      </w:pPr>
      <w:r w:rsidRPr="007E46FD">
        <w:rPr>
          <w:sz w:val="16"/>
          <w:szCs w:val="16"/>
        </w:rPr>
        <w:t>have left care</w:t>
      </w:r>
      <w:r w:rsidR="00186BAB" w:rsidRPr="007E46FD">
        <w:rPr>
          <w:sz w:val="16"/>
          <w:szCs w:val="16"/>
        </w:rPr>
        <w:t>,</w:t>
      </w:r>
      <w:r w:rsidRPr="007E46FD">
        <w:rPr>
          <w:sz w:val="16"/>
          <w:szCs w:val="16"/>
        </w:rPr>
        <w:t xml:space="preserve"> </w:t>
      </w:r>
      <w:r w:rsidR="006C3280" w:rsidRPr="007E46FD">
        <w:rPr>
          <w:sz w:val="16"/>
          <w:szCs w:val="16"/>
        </w:rPr>
        <w:t>are</w:t>
      </w:r>
      <w:r w:rsidRPr="007E46FD">
        <w:rPr>
          <w:sz w:val="16"/>
          <w:szCs w:val="16"/>
        </w:rPr>
        <w:t xml:space="preserve"> too low to calculate a median length of stay</w:t>
      </w:r>
      <w:r w:rsidR="006C3280" w:rsidRPr="007E46FD">
        <w:rPr>
          <w:sz w:val="16"/>
          <w:szCs w:val="16"/>
        </w:rPr>
        <w:t>.</w:t>
      </w:r>
    </w:p>
    <w:p w14:paraId="0572829D" w14:textId="40973A1C" w:rsidR="00D14BE9" w:rsidRPr="00214CC6" w:rsidRDefault="00627E18" w:rsidP="00627E18">
      <w:pPr>
        <w:pStyle w:val="BodyText"/>
        <w:tabs>
          <w:tab w:val="left" w:pos="3630"/>
        </w:tabs>
      </w:pPr>
      <w:r>
        <w:tab/>
      </w:r>
    </w:p>
    <w:p w14:paraId="35A14FC9" w14:textId="0396ACA4" w:rsidR="009D42B6" w:rsidRDefault="00192ABA" w:rsidP="00FD78D8">
      <w:pPr>
        <w:pStyle w:val="Heading2"/>
      </w:pPr>
      <w:bookmarkStart w:id="216" w:name="_Toc487702559"/>
      <w:bookmarkStart w:id="217" w:name="_Toc487702911"/>
      <w:bookmarkStart w:id="218" w:name="_Toc487703409"/>
      <w:bookmarkStart w:id="219" w:name="_Toc487703603"/>
      <w:bookmarkStart w:id="220" w:name="_Toc14887295"/>
      <w:bookmarkStart w:id="221" w:name="_Toc39038428"/>
      <w:bookmarkStart w:id="222" w:name="_Toc426120778"/>
      <w:bookmarkStart w:id="223" w:name="_Ref453177418"/>
      <w:bookmarkStart w:id="224" w:name="_Toc457549916"/>
      <w:r>
        <w:t>Access</w:t>
      </w:r>
      <w:r w:rsidR="009D42B6">
        <w:t xml:space="preserve"> </w:t>
      </w:r>
      <w:r>
        <w:t>to</w:t>
      </w:r>
      <w:r w:rsidR="009D42B6">
        <w:t xml:space="preserve"> </w:t>
      </w:r>
      <w:r>
        <w:t>re</w:t>
      </w:r>
      <w:r w:rsidR="0075744F">
        <w:t>sidential</w:t>
      </w:r>
      <w:r w:rsidR="009D42B6">
        <w:t xml:space="preserve"> </w:t>
      </w:r>
      <w:r>
        <w:t>care</w:t>
      </w:r>
      <w:bookmarkEnd w:id="216"/>
      <w:bookmarkEnd w:id="217"/>
      <w:bookmarkEnd w:id="218"/>
      <w:bookmarkEnd w:id="219"/>
      <w:bookmarkEnd w:id="220"/>
      <w:bookmarkEnd w:id="221"/>
    </w:p>
    <w:p w14:paraId="30AC23C6" w14:textId="6D5F4D17" w:rsidR="00CA1FA5" w:rsidRPr="00D54A6B" w:rsidRDefault="00192ABA" w:rsidP="00577087">
      <w:pPr>
        <w:pStyle w:val="BodyText"/>
      </w:pPr>
      <w:bookmarkStart w:id="225" w:name="_Ref423521727"/>
      <w:r w:rsidRPr="00D54A6B">
        <w:t>The</w:t>
      </w:r>
      <w:r w:rsidR="009D42B6" w:rsidRPr="00D54A6B">
        <w:t xml:space="preserve"> </w:t>
      </w:r>
      <w:r w:rsidRPr="00D54A6B">
        <w:t>number</w:t>
      </w:r>
      <w:r w:rsidR="009D42B6" w:rsidRPr="00D54A6B">
        <w:t xml:space="preserve"> </w:t>
      </w:r>
      <w:r w:rsidRPr="00D54A6B">
        <w:t>of</w:t>
      </w:r>
      <w:r w:rsidR="009D42B6" w:rsidRPr="00D54A6B">
        <w:t xml:space="preserve"> </w:t>
      </w:r>
      <w:r w:rsidRPr="00D54A6B">
        <w:t>older</w:t>
      </w:r>
      <w:r w:rsidR="009D42B6" w:rsidRPr="00D54A6B">
        <w:t xml:space="preserve"> </w:t>
      </w:r>
      <w:r w:rsidRPr="00D54A6B">
        <w:t>Australians</w:t>
      </w:r>
      <w:r w:rsidR="009D42B6" w:rsidRPr="00D54A6B">
        <w:t xml:space="preserve"> </w:t>
      </w:r>
      <w:r w:rsidRPr="00D54A6B">
        <w:t>who</w:t>
      </w:r>
      <w:r w:rsidR="009D42B6" w:rsidRPr="00D54A6B">
        <w:t xml:space="preserve"> </w:t>
      </w:r>
      <w:r w:rsidRPr="00D54A6B">
        <w:t>received</w:t>
      </w:r>
      <w:r w:rsidR="009D42B6" w:rsidRPr="00D54A6B">
        <w:t xml:space="preserve"> </w:t>
      </w:r>
      <w:r w:rsidRPr="00D54A6B">
        <w:t>permanent</w:t>
      </w:r>
      <w:r w:rsidR="009D42B6" w:rsidRPr="00D54A6B">
        <w:t xml:space="preserve"> </w:t>
      </w:r>
      <w:r w:rsidR="005867C2" w:rsidRPr="00D54A6B">
        <w:t>residential</w:t>
      </w:r>
      <w:r w:rsidR="009D42B6" w:rsidRPr="00D54A6B">
        <w:t xml:space="preserve"> </w:t>
      </w:r>
      <w:r w:rsidR="005867C2" w:rsidRPr="00D54A6B">
        <w:t>care</w:t>
      </w:r>
      <w:r w:rsidR="009D42B6" w:rsidRPr="00D54A6B">
        <w:t xml:space="preserve"> </w:t>
      </w:r>
      <w:r w:rsidR="005867C2" w:rsidRPr="00D54A6B">
        <w:t>during</w:t>
      </w:r>
      <w:r w:rsidR="009D42B6" w:rsidRPr="00D54A6B">
        <w:t xml:space="preserve"> </w:t>
      </w:r>
      <w:r w:rsidR="005867C2" w:rsidRPr="00D54A6B">
        <w:t>201</w:t>
      </w:r>
      <w:r w:rsidR="0002697F" w:rsidRPr="00D54A6B">
        <w:t>8-19</w:t>
      </w:r>
      <w:r w:rsidR="009D42B6" w:rsidRPr="00D54A6B">
        <w:t xml:space="preserve"> </w:t>
      </w:r>
      <w:r w:rsidRPr="00D54A6B">
        <w:t>was</w:t>
      </w:r>
      <w:r w:rsidR="009D42B6" w:rsidRPr="00D54A6B">
        <w:t xml:space="preserve"> </w:t>
      </w:r>
      <w:r w:rsidR="0002697F" w:rsidRPr="00D54A6B">
        <w:t xml:space="preserve">242,612, </w:t>
      </w:r>
      <w:r w:rsidR="00C87034" w:rsidRPr="00D54A6B">
        <w:t>up</w:t>
      </w:r>
      <w:r w:rsidR="009D42B6" w:rsidRPr="00D54A6B">
        <w:t xml:space="preserve"> </w:t>
      </w:r>
      <w:r w:rsidR="00C87034" w:rsidRPr="00D54A6B">
        <w:t>from</w:t>
      </w:r>
      <w:r w:rsidR="009D42B6" w:rsidRPr="00D54A6B">
        <w:t xml:space="preserve"> </w:t>
      </w:r>
      <w:r w:rsidR="0002697F" w:rsidRPr="00D54A6B">
        <w:t>241,723,</w:t>
      </w:r>
      <w:r w:rsidR="009D42B6" w:rsidRPr="00D54A6B">
        <w:t xml:space="preserve"> </w:t>
      </w:r>
      <w:r w:rsidR="00C87034" w:rsidRPr="00D54A6B">
        <w:t>in</w:t>
      </w:r>
      <w:r w:rsidR="009D42B6" w:rsidRPr="00D54A6B">
        <w:t xml:space="preserve"> </w:t>
      </w:r>
      <w:r w:rsidR="00C87034" w:rsidRPr="00D54A6B">
        <w:t>201</w:t>
      </w:r>
      <w:r w:rsidR="0002697F" w:rsidRPr="00D54A6B">
        <w:t>7-18</w:t>
      </w:r>
      <w:r w:rsidR="00B31467" w:rsidRPr="00D54A6B">
        <w:t>.</w:t>
      </w:r>
      <w:r w:rsidR="009D42B6" w:rsidRPr="00D54A6B">
        <w:t xml:space="preserve"> </w:t>
      </w:r>
      <w:r w:rsidR="00C87034" w:rsidRPr="00D54A6B">
        <w:t>At</w:t>
      </w:r>
      <w:r w:rsidR="009D42B6" w:rsidRPr="00D54A6B">
        <w:t xml:space="preserve"> </w:t>
      </w:r>
      <w:r w:rsidR="00C87034" w:rsidRPr="00D54A6B">
        <w:t>30</w:t>
      </w:r>
      <w:r w:rsidR="009D42B6" w:rsidRPr="00D54A6B">
        <w:t xml:space="preserve"> </w:t>
      </w:r>
      <w:r w:rsidR="00C87034" w:rsidRPr="00D54A6B">
        <w:t>June</w:t>
      </w:r>
      <w:r w:rsidR="009D42B6" w:rsidRPr="00D54A6B">
        <w:t xml:space="preserve"> </w:t>
      </w:r>
      <w:r w:rsidR="00C87034" w:rsidRPr="00D54A6B">
        <w:t>201</w:t>
      </w:r>
      <w:r w:rsidR="0002697F" w:rsidRPr="00D54A6B">
        <w:t>9</w:t>
      </w:r>
      <w:r w:rsidR="009D42B6" w:rsidRPr="00D54A6B">
        <w:t xml:space="preserve"> </w:t>
      </w:r>
      <w:r w:rsidR="00C87034" w:rsidRPr="00D54A6B">
        <w:t>there</w:t>
      </w:r>
      <w:r w:rsidR="009D42B6" w:rsidRPr="00D54A6B">
        <w:t xml:space="preserve"> </w:t>
      </w:r>
      <w:r w:rsidR="00C87034" w:rsidRPr="00D54A6B">
        <w:t>were</w:t>
      </w:r>
      <w:r w:rsidR="009D42B6" w:rsidRPr="00D54A6B">
        <w:t xml:space="preserve"> </w:t>
      </w:r>
      <w:r w:rsidR="0002697F" w:rsidRPr="00D54A6B">
        <w:t>182,705 permanent</w:t>
      </w:r>
      <w:r w:rsidR="009D42B6" w:rsidRPr="00D54A6B">
        <w:t xml:space="preserve"> </w:t>
      </w:r>
      <w:r w:rsidR="00C87034" w:rsidRPr="00D54A6B">
        <w:t>residents</w:t>
      </w:r>
      <w:r w:rsidR="009D42B6" w:rsidRPr="00D54A6B">
        <w:t xml:space="preserve"> </w:t>
      </w:r>
      <w:r w:rsidR="00C87034" w:rsidRPr="00D54A6B">
        <w:t>in</w:t>
      </w:r>
      <w:r w:rsidR="009D42B6" w:rsidRPr="00D54A6B">
        <w:t xml:space="preserve"> </w:t>
      </w:r>
      <w:r w:rsidR="00C87034" w:rsidRPr="00D54A6B">
        <w:t>care.</w:t>
      </w:r>
    </w:p>
    <w:p w14:paraId="1182123C" w14:textId="2C2500C2" w:rsidR="009D42B6" w:rsidRPr="00214CC6" w:rsidRDefault="00B43111" w:rsidP="00577087">
      <w:pPr>
        <w:pStyle w:val="BodyText"/>
      </w:pPr>
      <w:r w:rsidRPr="00D54A6B">
        <w:t>As</w:t>
      </w:r>
      <w:r w:rsidR="009D42B6" w:rsidRPr="00D54A6B">
        <w:t xml:space="preserve"> </w:t>
      </w:r>
      <w:r w:rsidRPr="00D54A6B">
        <w:t>has</w:t>
      </w:r>
      <w:r w:rsidR="009D42B6" w:rsidRPr="00D54A6B">
        <w:t xml:space="preserve"> </w:t>
      </w:r>
      <w:r w:rsidRPr="00D54A6B">
        <w:t>been</w:t>
      </w:r>
      <w:r w:rsidR="009D42B6" w:rsidRPr="00D54A6B">
        <w:t xml:space="preserve"> </w:t>
      </w:r>
      <w:r w:rsidRPr="00D54A6B">
        <w:t>the</w:t>
      </w:r>
      <w:r w:rsidR="009D42B6" w:rsidRPr="00D54A6B">
        <w:t xml:space="preserve"> </w:t>
      </w:r>
      <w:r w:rsidRPr="00D54A6B">
        <w:t>case</w:t>
      </w:r>
      <w:r w:rsidR="009D42B6" w:rsidRPr="00D54A6B">
        <w:t xml:space="preserve"> </w:t>
      </w:r>
      <w:r w:rsidRPr="00D54A6B">
        <w:t>in</w:t>
      </w:r>
      <w:r w:rsidR="009D42B6" w:rsidRPr="00D54A6B">
        <w:t xml:space="preserve"> </w:t>
      </w:r>
      <w:r w:rsidRPr="00D54A6B">
        <w:t>recent</w:t>
      </w:r>
      <w:r w:rsidR="009D42B6" w:rsidRPr="00D54A6B">
        <w:t xml:space="preserve"> </w:t>
      </w:r>
      <w:r w:rsidRPr="00D54A6B">
        <w:t>years,</w:t>
      </w:r>
      <w:r w:rsidR="009D42B6" w:rsidRPr="00D54A6B">
        <w:t xml:space="preserve"> </w:t>
      </w:r>
      <w:r w:rsidRPr="00D54A6B">
        <w:t>t</w:t>
      </w:r>
      <w:r w:rsidR="00E26AF1" w:rsidRPr="00D54A6B">
        <w:t>he</w:t>
      </w:r>
      <w:r w:rsidR="009D42B6" w:rsidRPr="00D54A6B">
        <w:t xml:space="preserve"> </w:t>
      </w:r>
      <w:r w:rsidR="00E26AF1" w:rsidRPr="00D54A6B">
        <w:t>number</w:t>
      </w:r>
      <w:r w:rsidR="009D42B6" w:rsidRPr="00D54A6B">
        <w:t xml:space="preserve"> </w:t>
      </w:r>
      <w:r w:rsidR="00E26AF1" w:rsidRPr="00D54A6B">
        <w:t>of</w:t>
      </w:r>
      <w:r w:rsidR="009D42B6" w:rsidRPr="00D54A6B">
        <w:t xml:space="preserve"> </w:t>
      </w:r>
      <w:r w:rsidR="00E26AF1" w:rsidRPr="00D54A6B">
        <w:t>people</w:t>
      </w:r>
      <w:r w:rsidR="009D42B6" w:rsidRPr="00D54A6B">
        <w:t xml:space="preserve"> </w:t>
      </w:r>
      <w:r w:rsidR="00E26AF1" w:rsidRPr="00D54A6B">
        <w:t>accessing</w:t>
      </w:r>
      <w:r w:rsidR="009D42B6" w:rsidRPr="00D54A6B">
        <w:t xml:space="preserve"> </w:t>
      </w:r>
      <w:r w:rsidR="00E26AF1" w:rsidRPr="00D54A6B">
        <w:t>residential</w:t>
      </w:r>
      <w:r w:rsidR="009D42B6" w:rsidRPr="00D54A6B">
        <w:t xml:space="preserve"> </w:t>
      </w:r>
      <w:r w:rsidR="008C1503" w:rsidRPr="00D54A6B">
        <w:t>respite</w:t>
      </w:r>
      <w:r w:rsidR="009D42B6" w:rsidRPr="00D54A6B">
        <w:t xml:space="preserve"> </w:t>
      </w:r>
      <w:r w:rsidR="008C1503" w:rsidRPr="00D54A6B">
        <w:t>care</w:t>
      </w:r>
      <w:r w:rsidR="009D42B6" w:rsidRPr="00D54A6B">
        <w:t xml:space="preserve"> </w:t>
      </w:r>
      <w:r w:rsidRPr="00D54A6B">
        <w:t>is</w:t>
      </w:r>
      <w:r w:rsidR="009D42B6" w:rsidRPr="00D54A6B">
        <w:t xml:space="preserve"> </w:t>
      </w:r>
      <w:r w:rsidRPr="00D54A6B">
        <w:t>increasing</w:t>
      </w:r>
      <w:r w:rsidR="009D42B6" w:rsidRPr="00D54A6B">
        <w:t xml:space="preserve"> </w:t>
      </w:r>
      <w:r w:rsidR="002F2E79" w:rsidRPr="00D54A6B">
        <w:t>proportionally</w:t>
      </w:r>
      <w:r w:rsidR="009D42B6" w:rsidRPr="00D54A6B">
        <w:t xml:space="preserve"> </w:t>
      </w:r>
      <w:r w:rsidR="00E26AF1" w:rsidRPr="00D54A6B">
        <w:t>faster</w:t>
      </w:r>
      <w:r w:rsidR="009D42B6" w:rsidRPr="00D54A6B">
        <w:t xml:space="preserve"> </w:t>
      </w:r>
      <w:r w:rsidR="00E26AF1" w:rsidRPr="00D54A6B">
        <w:t>than</w:t>
      </w:r>
      <w:r w:rsidR="009D42B6" w:rsidRPr="00D54A6B">
        <w:t xml:space="preserve"> </w:t>
      </w:r>
      <w:r w:rsidR="00E26AF1" w:rsidRPr="00D54A6B">
        <w:t>those</w:t>
      </w:r>
      <w:r w:rsidR="009D42B6" w:rsidRPr="00D54A6B">
        <w:t xml:space="preserve"> </w:t>
      </w:r>
      <w:r w:rsidR="00E26AF1" w:rsidRPr="00D54A6B">
        <w:t>access</w:t>
      </w:r>
      <w:r w:rsidR="006A5C12" w:rsidRPr="00D54A6B">
        <w:t>ing</w:t>
      </w:r>
      <w:r w:rsidR="009D42B6" w:rsidRPr="00D54A6B">
        <w:t xml:space="preserve"> </w:t>
      </w:r>
      <w:r w:rsidR="006A5C12" w:rsidRPr="00D54A6B">
        <w:t>permanent</w:t>
      </w:r>
      <w:r w:rsidR="009D42B6" w:rsidRPr="00D54A6B">
        <w:t xml:space="preserve"> </w:t>
      </w:r>
      <w:r w:rsidR="006A5C12" w:rsidRPr="00D54A6B">
        <w:t>residential</w:t>
      </w:r>
      <w:r w:rsidR="009D42B6" w:rsidRPr="00D54A6B">
        <w:t xml:space="preserve"> </w:t>
      </w:r>
      <w:r w:rsidR="006A5C12" w:rsidRPr="00D54A6B">
        <w:t>care.</w:t>
      </w:r>
      <w:r w:rsidR="009D42B6" w:rsidRPr="00D54A6B">
        <w:t xml:space="preserve"> </w:t>
      </w:r>
      <w:r w:rsidR="00E26AF1" w:rsidRPr="00D54A6B">
        <w:t>The</w:t>
      </w:r>
      <w:r w:rsidR="009D42B6" w:rsidRPr="00D54A6B">
        <w:t xml:space="preserve"> </w:t>
      </w:r>
      <w:r w:rsidR="00E26AF1" w:rsidRPr="00D54A6B">
        <w:t>number</w:t>
      </w:r>
      <w:r w:rsidR="009D42B6" w:rsidRPr="00D54A6B">
        <w:t xml:space="preserve"> </w:t>
      </w:r>
      <w:r w:rsidR="00E26AF1" w:rsidRPr="00D54A6B">
        <w:t>of</w:t>
      </w:r>
      <w:r w:rsidR="009D42B6" w:rsidRPr="00D54A6B">
        <w:t xml:space="preserve"> </w:t>
      </w:r>
      <w:r w:rsidR="00E26AF1" w:rsidRPr="00D54A6B">
        <w:t>people</w:t>
      </w:r>
      <w:r w:rsidR="009D42B6" w:rsidRPr="00D54A6B">
        <w:t xml:space="preserve"> </w:t>
      </w:r>
      <w:r w:rsidR="00E26AF1" w:rsidRPr="00D54A6B">
        <w:t>who</w:t>
      </w:r>
      <w:r w:rsidR="009D42B6" w:rsidRPr="00D54A6B">
        <w:t xml:space="preserve"> </w:t>
      </w:r>
      <w:r w:rsidR="001F66EF" w:rsidRPr="00D54A6B">
        <w:t>accessed</w:t>
      </w:r>
      <w:r w:rsidR="009D42B6" w:rsidRPr="00D54A6B">
        <w:t xml:space="preserve"> </w:t>
      </w:r>
      <w:r w:rsidR="001F66EF" w:rsidRPr="00D54A6B">
        <w:t>respite</w:t>
      </w:r>
      <w:r w:rsidR="009D42B6" w:rsidRPr="00D54A6B">
        <w:t xml:space="preserve"> </w:t>
      </w:r>
      <w:r w:rsidR="001F66EF" w:rsidRPr="00D54A6B">
        <w:t>care</w:t>
      </w:r>
      <w:r w:rsidR="009D42B6" w:rsidRPr="00D54A6B">
        <w:t xml:space="preserve"> </w:t>
      </w:r>
      <w:r w:rsidR="001F66EF" w:rsidRPr="00D54A6B">
        <w:t>in</w:t>
      </w:r>
      <w:r w:rsidR="009D42B6" w:rsidRPr="00D54A6B">
        <w:t xml:space="preserve"> </w:t>
      </w:r>
      <w:r w:rsidR="001F66EF" w:rsidRPr="00D54A6B">
        <w:t>201</w:t>
      </w:r>
      <w:r w:rsidR="00D54A6B" w:rsidRPr="00D54A6B">
        <w:t>8-19 was 65,523</w:t>
      </w:r>
      <w:r w:rsidR="00B47FED" w:rsidRPr="00D54A6B">
        <w:t>,</w:t>
      </w:r>
      <w:r w:rsidR="009D42B6" w:rsidRPr="00D54A6B">
        <w:t xml:space="preserve"> </w:t>
      </w:r>
      <w:r w:rsidR="00B47FED" w:rsidRPr="00D54A6B">
        <w:t>an</w:t>
      </w:r>
      <w:r w:rsidR="009D42B6" w:rsidRPr="00D54A6B">
        <w:t xml:space="preserve"> </w:t>
      </w:r>
      <w:r w:rsidR="00B47FED" w:rsidRPr="00D54A6B">
        <w:t>increase</w:t>
      </w:r>
      <w:r w:rsidR="009D42B6" w:rsidRPr="00D54A6B">
        <w:t xml:space="preserve"> </w:t>
      </w:r>
      <w:r w:rsidR="00B47FED" w:rsidRPr="00D54A6B">
        <w:t>of</w:t>
      </w:r>
      <w:r w:rsidR="009D42B6" w:rsidRPr="00D54A6B">
        <w:t xml:space="preserve"> </w:t>
      </w:r>
      <w:r w:rsidR="00D54A6B" w:rsidRPr="00D54A6B">
        <w:t>5.7</w:t>
      </w:r>
      <w:r w:rsidR="009D42B6" w:rsidRPr="00D54A6B">
        <w:t xml:space="preserve"> </w:t>
      </w:r>
      <w:r w:rsidR="00BC5242" w:rsidRPr="00D54A6B">
        <w:t>per</w:t>
      </w:r>
      <w:r w:rsidR="009D42B6" w:rsidRPr="00D54A6B">
        <w:t xml:space="preserve"> </w:t>
      </w:r>
      <w:r w:rsidR="00BC5242" w:rsidRPr="00D54A6B">
        <w:t>cent</w:t>
      </w:r>
      <w:r w:rsidR="009D42B6" w:rsidRPr="00D54A6B">
        <w:t xml:space="preserve"> </w:t>
      </w:r>
      <w:r w:rsidR="00B47FED" w:rsidRPr="00D54A6B">
        <w:t>from</w:t>
      </w:r>
      <w:r w:rsidR="009D42B6" w:rsidRPr="00D54A6B">
        <w:t xml:space="preserve"> </w:t>
      </w:r>
      <w:r w:rsidR="00D54A6B" w:rsidRPr="00D54A6B">
        <w:t xml:space="preserve">61,993 </w:t>
      </w:r>
      <w:r w:rsidR="00E26AF1" w:rsidRPr="00D54A6B">
        <w:t>in</w:t>
      </w:r>
      <w:r w:rsidR="009D42B6" w:rsidRPr="00D54A6B">
        <w:t xml:space="preserve"> </w:t>
      </w:r>
      <w:r w:rsidR="000D594A" w:rsidRPr="00D54A6B">
        <w:t>201</w:t>
      </w:r>
      <w:r w:rsidR="00D54A6B" w:rsidRPr="00D54A6B">
        <w:t>7-18</w:t>
      </w:r>
      <w:r w:rsidR="00B47FED" w:rsidRPr="00D54A6B">
        <w:t>.</w:t>
      </w:r>
      <w:r w:rsidR="009D42B6" w:rsidRPr="00D54A6B">
        <w:t xml:space="preserve"> </w:t>
      </w:r>
      <w:r w:rsidR="00E26AF1" w:rsidRPr="00D54A6B">
        <w:t>Residential</w:t>
      </w:r>
      <w:r w:rsidR="009D42B6" w:rsidRPr="00D54A6B">
        <w:t xml:space="preserve"> </w:t>
      </w:r>
      <w:r w:rsidR="00E26AF1" w:rsidRPr="00D54A6B">
        <w:t>respite</w:t>
      </w:r>
      <w:r w:rsidR="009D42B6" w:rsidRPr="00D54A6B">
        <w:t xml:space="preserve"> </w:t>
      </w:r>
      <w:r w:rsidR="003246BE" w:rsidRPr="00D54A6B">
        <w:t>care</w:t>
      </w:r>
      <w:r w:rsidR="009D42B6" w:rsidRPr="00D54A6B">
        <w:t xml:space="preserve"> </w:t>
      </w:r>
      <w:r w:rsidR="00E26AF1" w:rsidRPr="00D54A6B">
        <w:t>usage</w:t>
      </w:r>
      <w:r w:rsidR="009D42B6" w:rsidRPr="00D54A6B">
        <w:t xml:space="preserve"> </w:t>
      </w:r>
      <w:r w:rsidR="00E26AF1" w:rsidRPr="00D54A6B">
        <w:t>is</w:t>
      </w:r>
      <w:r w:rsidR="009D42B6" w:rsidRPr="00D54A6B">
        <w:t xml:space="preserve"> </w:t>
      </w:r>
      <w:r w:rsidR="00063350" w:rsidRPr="00D54A6B">
        <w:t>discussed</w:t>
      </w:r>
      <w:r w:rsidR="009D42B6" w:rsidRPr="00D54A6B">
        <w:t xml:space="preserve"> </w:t>
      </w:r>
      <w:r w:rsidR="00C87034" w:rsidRPr="00D54A6B">
        <w:t>later</w:t>
      </w:r>
      <w:r w:rsidR="009D42B6" w:rsidRPr="00D54A6B">
        <w:t xml:space="preserve"> </w:t>
      </w:r>
      <w:r w:rsidR="00C87034" w:rsidRPr="00D54A6B">
        <w:t>in</w:t>
      </w:r>
      <w:r w:rsidR="009D42B6" w:rsidRPr="00D54A6B">
        <w:t xml:space="preserve"> </w:t>
      </w:r>
      <w:r w:rsidR="00B62275" w:rsidRPr="00D54A6B">
        <w:t>this</w:t>
      </w:r>
      <w:r w:rsidR="009D42B6" w:rsidRPr="00D54A6B">
        <w:t xml:space="preserve"> </w:t>
      </w:r>
      <w:r w:rsidR="00B62275" w:rsidRPr="00D54A6B">
        <w:t>chapter.</w:t>
      </w:r>
    </w:p>
    <w:p w14:paraId="2D3258F4" w14:textId="5FD1DFC2" w:rsidR="007D0594" w:rsidRPr="00866096" w:rsidRDefault="007D0594" w:rsidP="00FC4C1C">
      <w:pPr>
        <w:pStyle w:val="Heading3"/>
      </w:pPr>
      <w:bookmarkStart w:id="226" w:name="_Toc14887296"/>
      <w:bookmarkStart w:id="227" w:name="_Toc39038429"/>
      <w:r>
        <w:t>Occupancy</w:t>
      </w:r>
      <w:r w:rsidR="009D42B6">
        <w:t xml:space="preserve"> </w:t>
      </w:r>
      <w:r>
        <w:t>in</w:t>
      </w:r>
      <w:r w:rsidR="009D42B6">
        <w:t xml:space="preserve"> </w:t>
      </w:r>
      <w:r>
        <w:t>residential</w:t>
      </w:r>
      <w:r w:rsidR="009D42B6">
        <w:t xml:space="preserve"> </w:t>
      </w:r>
      <w:r>
        <w:t>care</w:t>
      </w:r>
      <w:bookmarkEnd w:id="226"/>
      <w:bookmarkEnd w:id="227"/>
    </w:p>
    <w:bookmarkEnd w:id="222"/>
    <w:bookmarkEnd w:id="223"/>
    <w:bookmarkEnd w:id="224"/>
    <w:bookmarkEnd w:id="225"/>
    <w:p w14:paraId="5E1D6B9C" w14:textId="77777777" w:rsidR="00186BAB" w:rsidRDefault="00163A5E" w:rsidP="003840C0">
      <w:pPr>
        <w:pStyle w:val="BodyText"/>
      </w:pPr>
      <w:r w:rsidRPr="00214CC6">
        <w:t>Occupancy</w:t>
      </w:r>
      <w:r w:rsidR="009D42B6" w:rsidRPr="00214CC6">
        <w:t xml:space="preserve"> </w:t>
      </w:r>
      <w:r w:rsidRPr="00214CC6">
        <w:t>is</w:t>
      </w:r>
      <w:r w:rsidR="009D42B6" w:rsidRPr="00214CC6">
        <w:t xml:space="preserve"> </w:t>
      </w:r>
      <w:r w:rsidRPr="00214CC6">
        <w:t>measured</w:t>
      </w:r>
      <w:r w:rsidR="009D42B6" w:rsidRPr="00214CC6">
        <w:t xml:space="preserve"> </w:t>
      </w:r>
      <w:r w:rsidRPr="00214CC6">
        <w:t>as</w:t>
      </w:r>
      <w:r w:rsidR="009D42B6" w:rsidRPr="00214CC6">
        <w:t xml:space="preserve"> </w:t>
      </w:r>
      <w:r w:rsidRPr="00214CC6">
        <w:t>the</w:t>
      </w:r>
      <w:r w:rsidR="009D42B6" w:rsidRPr="00214CC6">
        <w:t xml:space="preserve"> </w:t>
      </w:r>
      <w:r w:rsidRPr="00214CC6">
        <w:t>total</w:t>
      </w:r>
      <w:r w:rsidR="009D42B6" w:rsidRPr="00214CC6">
        <w:t xml:space="preserve"> </w:t>
      </w:r>
      <w:r w:rsidRPr="00214CC6">
        <w:t>number</w:t>
      </w:r>
      <w:r w:rsidR="009D42B6" w:rsidRPr="00214CC6">
        <w:t xml:space="preserve"> </w:t>
      </w:r>
      <w:r w:rsidRPr="00214CC6">
        <w:t>of</w:t>
      </w:r>
      <w:r w:rsidR="009D42B6" w:rsidRPr="00214CC6">
        <w:t xml:space="preserve"> </w:t>
      </w:r>
      <w:r w:rsidRPr="00214CC6">
        <w:t>days</w:t>
      </w:r>
      <w:r w:rsidR="009D42B6" w:rsidRPr="00214CC6">
        <w:t xml:space="preserve"> </w:t>
      </w:r>
      <w:r w:rsidRPr="00214CC6">
        <w:t>a</w:t>
      </w:r>
      <w:r w:rsidR="00F552B9" w:rsidRPr="00214CC6">
        <w:t>n</w:t>
      </w:r>
      <w:r w:rsidR="009D42B6" w:rsidRPr="00214CC6">
        <w:t xml:space="preserve"> </w:t>
      </w:r>
      <w:r w:rsidR="00F552B9" w:rsidRPr="00214CC6">
        <w:t>allocated</w:t>
      </w:r>
      <w:r w:rsidR="009D42B6" w:rsidRPr="00214CC6">
        <w:t xml:space="preserve"> </w:t>
      </w:r>
      <w:r w:rsidRPr="00214CC6">
        <w:t>place</w:t>
      </w:r>
      <w:r w:rsidR="009D42B6" w:rsidRPr="00214CC6">
        <w:t xml:space="preserve"> </w:t>
      </w:r>
      <w:r w:rsidRPr="00214CC6">
        <w:t>is</w:t>
      </w:r>
      <w:r w:rsidR="009D42B6" w:rsidRPr="00214CC6">
        <w:t xml:space="preserve"> </w:t>
      </w:r>
      <w:r w:rsidRPr="00214CC6">
        <w:t>occupied</w:t>
      </w:r>
      <w:r w:rsidR="009D42B6" w:rsidRPr="00214CC6">
        <w:t xml:space="preserve"> </w:t>
      </w:r>
      <w:r w:rsidRPr="00214CC6">
        <w:t>by</w:t>
      </w:r>
      <w:r w:rsidR="009D42B6" w:rsidRPr="00214CC6">
        <w:t xml:space="preserve"> </w:t>
      </w:r>
      <w:r w:rsidRPr="00214CC6">
        <w:t>a</w:t>
      </w:r>
      <w:r w:rsidR="009D42B6" w:rsidRPr="00214CC6">
        <w:t xml:space="preserve"> </w:t>
      </w:r>
      <w:r w:rsidRPr="00214CC6">
        <w:t>resident,</w:t>
      </w:r>
      <w:r w:rsidR="009D42B6" w:rsidRPr="00214CC6">
        <w:t xml:space="preserve"> </w:t>
      </w:r>
      <w:r w:rsidRPr="00214CC6">
        <w:t>divided</w:t>
      </w:r>
      <w:r w:rsidR="009D42B6" w:rsidRPr="00214CC6">
        <w:t xml:space="preserve"> </w:t>
      </w:r>
      <w:r w:rsidRPr="00214CC6">
        <w:t>by</w:t>
      </w:r>
      <w:r w:rsidR="009D42B6" w:rsidRPr="00214CC6">
        <w:t xml:space="preserve"> </w:t>
      </w:r>
      <w:r w:rsidRPr="00214CC6">
        <w:t>the</w:t>
      </w:r>
      <w:r w:rsidR="009D42B6" w:rsidRPr="00214CC6">
        <w:t xml:space="preserve"> </w:t>
      </w:r>
      <w:r w:rsidRPr="00214CC6">
        <w:t>total</w:t>
      </w:r>
      <w:r w:rsidR="009D42B6" w:rsidRPr="00214CC6">
        <w:t xml:space="preserve"> </w:t>
      </w:r>
      <w:r w:rsidRPr="00214CC6">
        <w:t>number</w:t>
      </w:r>
      <w:r w:rsidR="009D42B6" w:rsidRPr="00214CC6">
        <w:t xml:space="preserve"> </w:t>
      </w:r>
      <w:r w:rsidRPr="00214CC6">
        <w:t>of</w:t>
      </w:r>
      <w:r w:rsidR="009D42B6" w:rsidRPr="00214CC6">
        <w:t xml:space="preserve"> </w:t>
      </w:r>
      <w:r w:rsidRPr="00214CC6">
        <w:t>days</w:t>
      </w:r>
      <w:r w:rsidR="009D42B6" w:rsidRPr="00214CC6">
        <w:t xml:space="preserve"> </w:t>
      </w:r>
      <w:r w:rsidRPr="00214CC6">
        <w:t>a</w:t>
      </w:r>
      <w:r w:rsidR="00F552B9" w:rsidRPr="00214CC6">
        <w:t>n</w:t>
      </w:r>
      <w:r w:rsidR="009D42B6" w:rsidRPr="00214CC6">
        <w:t xml:space="preserve"> </w:t>
      </w:r>
      <w:r w:rsidR="00F552B9" w:rsidRPr="00214CC6">
        <w:t>allocated</w:t>
      </w:r>
      <w:r w:rsidR="009D42B6" w:rsidRPr="00214CC6">
        <w:t xml:space="preserve"> </w:t>
      </w:r>
      <w:r w:rsidRPr="00214CC6">
        <w:t>place</w:t>
      </w:r>
      <w:r w:rsidR="009D42B6" w:rsidRPr="00214CC6">
        <w:t xml:space="preserve"> </w:t>
      </w:r>
      <w:r w:rsidRPr="00214CC6">
        <w:t>was</w:t>
      </w:r>
      <w:r w:rsidR="009D42B6" w:rsidRPr="00214CC6">
        <w:t xml:space="preserve"> </w:t>
      </w:r>
      <w:r w:rsidRPr="00214CC6">
        <w:t>available</w:t>
      </w:r>
      <w:r w:rsidR="009D42B6" w:rsidRPr="00214CC6">
        <w:t xml:space="preserve"> </w:t>
      </w:r>
      <w:r w:rsidRPr="00214CC6">
        <w:t>to</w:t>
      </w:r>
      <w:r w:rsidR="009D42B6" w:rsidRPr="00214CC6">
        <w:t xml:space="preserve"> </w:t>
      </w:r>
      <w:r w:rsidRPr="00214CC6">
        <w:t>be</w:t>
      </w:r>
      <w:r w:rsidR="009D42B6" w:rsidRPr="00214CC6">
        <w:t xml:space="preserve"> </w:t>
      </w:r>
      <w:r w:rsidRPr="00214CC6">
        <w:t>occupied.</w:t>
      </w:r>
      <w:r w:rsidR="009D42B6" w:rsidRPr="00214CC6">
        <w:t xml:space="preserve"> </w:t>
      </w:r>
      <w:r w:rsidR="00BA2715" w:rsidRPr="00214CC6">
        <w:t>Occupancy</w:t>
      </w:r>
      <w:r w:rsidR="009D42B6" w:rsidRPr="00214CC6">
        <w:t xml:space="preserve"> </w:t>
      </w:r>
      <w:r w:rsidR="00BA2715" w:rsidRPr="00214CC6">
        <w:t>rates</w:t>
      </w:r>
      <w:r w:rsidR="009D42B6" w:rsidRPr="00214CC6">
        <w:t xml:space="preserve"> </w:t>
      </w:r>
      <w:r w:rsidR="00BA2715" w:rsidRPr="00214CC6">
        <w:t>reflect</w:t>
      </w:r>
      <w:r w:rsidR="009D42B6" w:rsidRPr="00214CC6">
        <w:t xml:space="preserve"> </w:t>
      </w:r>
      <w:r w:rsidR="00BA2715" w:rsidRPr="00214CC6">
        <w:t>both</w:t>
      </w:r>
      <w:r w:rsidR="009D42B6" w:rsidRPr="00214CC6">
        <w:t xml:space="preserve"> </w:t>
      </w:r>
      <w:r w:rsidR="00BA2715" w:rsidRPr="00214CC6">
        <w:t>demand</w:t>
      </w:r>
      <w:r w:rsidR="009D42B6" w:rsidRPr="00214CC6">
        <w:t xml:space="preserve"> </w:t>
      </w:r>
      <w:r w:rsidR="00BA2715" w:rsidRPr="00214CC6">
        <w:t>and</w:t>
      </w:r>
      <w:r w:rsidR="009D42B6" w:rsidRPr="00214CC6">
        <w:t xml:space="preserve"> </w:t>
      </w:r>
      <w:r w:rsidR="00BA2715" w:rsidRPr="00214CC6">
        <w:t>the</w:t>
      </w:r>
      <w:r w:rsidR="009D42B6" w:rsidRPr="00214CC6">
        <w:t xml:space="preserve"> </w:t>
      </w:r>
      <w:r w:rsidR="00BA2715" w:rsidRPr="00214CC6">
        <w:t>number</w:t>
      </w:r>
      <w:r w:rsidR="009D42B6" w:rsidRPr="00214CC6">
        <w:t xml:space="preserve"> </w:t>
      </w:r>
      <w:r w:rsidR="00BA2715" w:rsidRPr="00214CC6">
        <w:t>of</w:t>
      </w:r>
      <w:r w:rsidR="009D42B6" w:rsidRPr="00214CC6">
        <w:t xml:space="preserve"> </w:t>
      </w:r>
      <w:r w:rsidR="00BA2715" w:rsidRPr="00214CC6">
        <w:t>places</w:t>
      </w:r>
      <w:r w:rsidR="009D42B6" w:rsidRPr="00214CC6">
        <w:t xml:space="preserve"> </w:t>
      </w:r>
      <w:r w:rsidR="00BA2715" w:rsidRPr="00214CC6">
        <w:t>avail</w:t>
      </w:r>
      <w:r w:rsidR="00BA2715" w:rsidRPr="000B5512">
        <w:t>able.</w:t>
      </w:r>
      <w:r w:rsidR="009D42B6" w:rsidRPr="000B5512">
        <w:t xml:space="preserve"> </w:t>
      </w:r>
      <w:r w:rsidR="00BA2715" w:rsidRPr="000B5512">
        <w:t>In</w:t>
      </w:r>
      <w:r w:rsidR="009D42B6" w:rsidRPr="000B5512">
        <w:t xml:space="preserve"> </w:t>
      </w:r>
      <w:r w:rsidR="00BA2715" w:rsidRPr="000B5512">
        <w:t>201</w:t>
      </w:r>
      <w:r w:rsidR="000B5512" w:rsidRPr="000B5512">
        <w:t>8-19</w:t>
      </w:r>
      <w:r w:rsidR="00977BB2" w:rsidRPr="000B5512">
        <w:t>,</w:t>
      </w:r>
      <w:r w:rsidR="009D42B6" w:rsidRPr="000B5512">
        <w:t xml:space="preserve"> </w:t>
      </w:r>
      <w:r w:rsidR="00BA2715" w:rsidRPr="000B5512">
        <w:t>the</w:t>
      </w:r>
      <w:r w:rsidR="009D42B6" w:rsidRPr="000B5512">
        <w:t xml:space="preserve"> </w:t>
      </w:r>
      <w:r w:rsidR="00977BB2" w:rsidRPr="000B5512">
        <w:t>average</w:t>
      </w:r>
      <w:r w:rsidR="009D42B6" w:rsidRPr="000B5512">
        <w:t xml:space="preserve"> </w:t>
      </w:r>
      <w:r w:rsidR="00BA2715" w:rsidRPr="000B5512">
        <w:t>occupancy</w:t>
      </w:r>
      <w:r w:rsidR="009D42B6" w:rsidRPr="000B5512">
        <w:t xml:space="preserve"> </w:t>
      </w:r>
      <w:r w:rsidR="00BA2715" w:rsidRPr="000B5512">
        <w:t>rate</w:t>
      </w:r>
      <w:r w:rsidR="009D42B6" w:rsidRPr="000B5512">
        <w:t xml:space="preserve"> </w:t>
      </w:r>
      <w:r w:rsidR="00BA2715" w:rsidRPr="000B5512">
        <w:t>across</w:t>
      </w:r>
      <w:r w:rsidR="009D42B6" w:rsidRPr="000B5512">
        <w:t xml:space="preserve"> </w:t>
      </w:r>
      <w:r w:rsidR="00BA2715" w:rsidRPr="000B5512">
        <w:t>all</w:t>
      </w:r>
      <w:r w:rsidR="009D42B6" w:rsidRPr="000B5512">
        <w:t xml:space="preserve"> </w:t>
      </w:r>
      <w:r w:rsidR="00BA2715" w:rsidRPr="000B5512">
        <w:t>residential</w:t>
      </w:r>
      <w:r w:rsidR="009D42B6" w:rsidRPr="000B5512">
        <w:t xml:space="preserve"> </w:t>
      </w:r>
      <w:r w:rsidR="00BA2715" w:rsidRPr="000B5512">
        <w:t>care</w:t>
      </w:r>
      <w:r w:rsidR="009D42B6" w:rsidRPr="000B5512">
        <w:t xml:space="preserve"> </w:t>
      </w:r>
      <w:r w:rsidR="00BA2715" w:rsidRPr="000B5512">
        <w:t>places</w:t>
      </w:r>
      <w:r w:rsidR="009D42B6" w:rsidRPr="000B5512">
        <w:t xml:space="preserve"> </w:t>
      </w:r>
      <w:r w:rsidR="00BA2715" w:rsidRPr="000B5512">
        <w:t>was</w:t>
      </w:r>
      <w:r w:rsidR="009D42B6" w:rsidRPr="000B5512">
        <w:t xml:space="preserve"> </w:t>
      </w:r>
      <w:r w:rsidR="000B5512" w:rsidRPr="000B5512">
        <w:t>89.4</w:t>
      </w:r>
      <w:r w:rsidR="009D42B6" w:rsidRPr="000B5512">
        <w:t xml:space="preserve"> </w:t>
      </w:r>
      <w:r w:rsidR="00BC5242" w:rsidRPr="000B5512">
        <w:t>per</w:t>
      </w:r>
      <w:r w:rsidR="009D42B6" w:rsidRPr="000B5512">
        <w:t xml:space="preserve"> </w:t>
      </w:r>
      <w:r w:rsidR="00BC5242" w:rsidRPr="000B5512">
        <w:t>cent</w:t>
      </w:r>
      <w:r w:rsidR="00BA2715" w:rsidRPr="000B5512">
        <w:t>,</w:t>
      </w:r>
      <w:r w:rsidR="009D42B6" w:rsidRPr="000B5512">
        <w:t xml:space="preserve"> </w:t>
      </w:r>
      <w:r w:rsidR="00BA2715" w:rsidRPr="000B5512">
        <w:t>down</w:t>
      </w:r>
      <w:r w:rsidR="009D42B6" w:rsidRPr="000B5512">
        <w:t xml:space="preserve"> </w:t>
      </w:r>
      <w:r w:rsidR="00BA2715" w:rsidRPr="000B5512">
        <w:t>from</w:t>
      </w:r>
      <w:r w:rsidR="009D42B6" w:rsidRPr="000B5512">
        <w:t xml:space="preserve"> </w:t>
      </w:r>
      <w:r w:rsidR="000B5512" w:rsidRPr="000B5512">
        <w:t>90.3</w:t>
      </w:r>
      <w:r w:rsidR="009D42B6" w:rsidRPr="000B5512">
        <w:t xml:space="preserve"> </w:t>
      </w:r>
      <w:r w:rsidR="00B46FE4" w:rsidRPr="000B5512">
        <w:t>per</w:t>
      </w:r>
      <w:r w:rsidR="009D42B6" w:rsidRPr="000B5512">
        <w:t xml:space="preserve"> </w:t>
      </w:r>
      <w:r w:rsidR="00B46FE4" w:rsidRPr="000B5512">
        <w:t>cent</w:t>
      </w:r>
      <w:r w:rsidR="009D42B6" w:rsidRPr="000B5512">
        <w:t xml:space="preserve"> </w:t>
      </w:r>
      <w:r w:rsidR="00BA2715" w:rsidRPr="000B5512">
        <w:t>in</w:t>
      </w:r>
      <w:r w:rsidR="009D42B6" w:rsidRPr="000B5512">
        <w:t xml:space="preserve"> </w:t>
      </w:r>
      <w:r w:rsidR="00BA2715" w:rsidRPr="000B5512">
        <w:t>201</w:t>
      </w:r>
      <w:r w:rsidR="000B5512" w:rsidRPr="000B5512">
        <w:t>7-18</w:t>
      </w:r>
      <w:r w:rsidR="009D42B6" w:rsidRPr="000B5512">
        <w:t xml:space="preserve"> </w:t>
      </w:r>
      <w:r w:rsidR="00BA2715" w:rsidRPr="000B5512">
        <w:t>and</w:t>
      </w:r>
      <w:r w:rsidR="009D42B6" w:rsidRPr="000B5512">
        <w:t xml:space="preserve"> </w:t>
      </w:r>
      <w:r w:rsidR="000B5512" w:rsidRPr="000B5512">
        <w:t>91.8</w:t>
      </w:r>
      <w:r w:rsidR="009D42B6" w:rsidRPr="000B5512">
        <w:t xml:space="preserve"> </w:t>
      </w:r>
      <w:r w:rsidR="00BC5242" w:rsidRPr="000B5512">
        <w:t>per</w:t>
      </w:r>
      <w:r w:rsidR="009D42B6" w:rsidRPr="000B5512">
        <w:t xml:space="preserve"> </w:t>
      </w:r>
      <w:r w:rsidR="00BC5242" w:rsidRPr="000B5512">
        <w:t>cent</w:t>
      </w:r>
      <w:r w:rsidR="009D42B6" w:rsidRPr="000B5512">
        <w:t xml:space="preserve"> </w:t>
      </w:r>
      <w:r w:rsidR="00BA2715" w:rsidRPr="000B5512">
        <w:t>in</w:t>
      </w:r>
      <w:r w:rsidR="009D42B6" w:rsidRPr="000B5512">
        <w:t xml:space="preserve"> </w:t>
      </w:r>
      <w:r w:rsidR="00BA2715" w:rsidRPr="000B5512">
        <w:t>201</w:t>
      </w:r>
      <w:r w:rsidR="000B5512" w:rsidRPr="000B5512">
        <w:t>6-17</w:t>
      </w:r>
      <w:r w:rsidR="00BA2715" w:rsidRPr="000B5512">
        <w:t>.</w:t>
      </w:r>
      <w:r w:rsidR="009D42B6" w:rsidRPr="000B5512">
        <w:t xml:space="preserve"> </w:t>
      </w:r>
      <w:r w:rsidR="00693935" w:rsidRPr="000B5512">
        <w:t>This</w:t>
      </w:r>
      <w:r w:rsidR="000B5512" w:rsidRPr="000B5512">
        <w:t xml:space="preserve"> continues the</w:t>
      </w:r>
      <w:r w:rsidR="009D42B6" w:rsidRPr="000B5512">
        <w:t xml:space="preserve"> </w:t>
      </w:r>
      <w:r w:rsidR="00693935" w:rsidRPr="000B5512">
        <w:t>decline</w:t>
      </w:r>
      <w:r w:rsidR="009D42B6" w:rsidRPr="000B5512">
        <w:t xml:space="preserve"> </w:t>
      </w:r>
      <w:r w:rsidR="00BF3862">
        <w:t>in recent years</w:t>
      </w:r>
      <w:r w:rsidR="009D42B6" w:rsidRPr="000B5512">
        <w:t xml:space="preserve"> </w:t>
      </w:r>
      <w:r w:rsidR="0006278A" w:rsidRPr="000B5512">
        <w:t>follow</w:t>
      </w:r>
      <w:r w:rsidR="000B5512" w:rsidRPr="000B5512">
        <w:t>ing</w:t>
      </w:r>
      <w:r w:rsidR="009D42B6" w:rsidRPr="000B5512">
        <w:t xml:space="preserve"> </w:t>
      </w:r>
      <w:r w:rsidR="0006278A" w:rsidRPr="000B5512">
        <w:t>relative</w:t>
      </w:r>
      <w:r w:rsidR="009D42B6" w:rsidRPr="000B5512">
        <w:t xml:space="preserve"> </w:t>
      </w:r>
      <w:r w:rsidR="00693935" w:rsidRPr="000B5512">
        <w:t>stability</w:t>
      </w:r>
      <w:r w:rsidR="009D42B6" w:rsidRPr="000B5512">
        <w:t xml:space="preserve"> </w:t>
      </w:r>
      <w:r w:rsidR="0006278A" w:rsidRPr="000B5512">
        <w:t>for</w:t>
      </w:r>
      <w:r w:rsidR="009D42B6" w:rsidRPr="000B5512">
        <w:t xml:space="preserve"> </w:t>
      </w:r>
      <w:r w:rsidR="0006278A" w:rsidRPr="000B5512">
        <w:t>several</w:t>
      </w:r>
      <w:r w:rsidR="009D42B6" w:rsidRPr="000B5512">
        <w:t xml:space="preserve"> </w:t>
      </w:r>
      <w:r w:rsidR="0006278A" w:rsidRPr="000B5512">
        <w:t>years</w:t>
      </w:r>
      <w:r w:rsidR="009D42B6" w:rsidRPr="000B5512">
        <w:t xml:space="preserve"> </w:t>
      </w:r>
      <w:r w:rsidR="0006278A" w:rsidRPr="000B5512">
        <w:t>at</w:t>
      </w:r>
      <w:r w:rsidR="009D42B6" w:rsidRPr="000B5512">
        <w:t xml:space="preserve"> </w:t>
      </w:r>
      <w:r w:rsidR="0006278A" w:rsidRPr="000B5512">
        <w:t>above</w:t>
      </w:r>
      <w:r w:rsidR="009D42B6" w:rsidRPr="000B5512">
        <w:t xml:space="preserve"> </w:t>
      </w:r>
      <w:r w:rsidR="0006278A" w:rsidRPr="000B5512">
        <w:t>9</w:t>
      </w:r>
      <w:r w:rsidR="00065F1D" w:rsidRPr="000B5512">
        <w:t>2</w:t>
      </w:r>
      <w:r w:rsidR="009D42B6" w:rsidRPr="000B5512">
        <w:t xml:space="preserve"> </w:t>
      </w:r>
      <w:r w:rsidR="00065F1D" w:rsidRPr="000B5512">
        <w:t>per</w:t>
      </w:r>
      <w:r w:rsidR="009D42B6" w:rsidRPr="000B5512">
        <w:t xml:space="preserve"> </w:t>
      </w:r>
      <w:r w:rsidR="00065F1D" w:rsidRPr="000B5512">
        <w:t>cent</w:t>
      </w:r>
      <w:r w:rsidR="0006278A" w:rsidRPr="000B5512">
        <w:t>.</w:t>
      </w:r>
      <w:r w:rsidR="00C0441A">
        <w:t xml:space="preserve"> </w:t>
      </w:r>
    </w:p>
    <w:p w14:paraId="146516FC" w14:textId="77777777" w:rsidR="00186BAB" w:rsidRPr="007A21F9" w:rsidRDefault="00186BAB" w:rsidP="00186BAB">
      <w:pPr>
        <w:pStyle w:val="BodyTextAfterTableFigure"/>
        <w:spacing w:before="120"/>
      </w:pPr>
      <w:r w:rsidRPr="007A21F9">
        <w:t>The</w:t>
      </w:r>
      <w:r>
        <w:t xml:space="preserve"> </w:t>
      </w:r>
      <w:r w:rsidRPr="007A21F9">
        <w:t>overall</w:t>
      </w:r>
      <w:r>
        <w:t xml:space="preserve"> </w:t>
      </w:r>
      <w:r w:rsidRPr="007A21F9">
        <w:t>average</w:t>
      </w:r>
      <w:r>
        <w:t xml:space="preserve"> </w:t>
      </w:r>
      <w:r w:rsidRPr="007A21F9">
        <w:t>occupancy</w:t>
      </w:r>
      <w:r>
        <w:t xml:space="preserve"> </w:t>
      </w:r>
      <w:r w:rsidRPr="007A21F9">
        <w:t>rate</w:t>
      </w:r>
      <w:r>
        <w:t xml:space="preserve"> </w:t>
      </w:r>
      <w:r w:rsidRPr="007A21F9">
        <w:t>in</w:t>
      </w:r>
      <w:r>
        <w:t xml:space="preserve"> </w:t>
      </w:r>
      <w:r w:rsidRPr="007A21F9">
        <w:t>residential</w:t>
      </w:r>
      <w:r>
        <w:t xml:space="preserve"> </w:t>
      </w:r>
      <w:r w:rsidRPr="007A21F9">
        <w:t>care</w:t>
      </w:r>
      <w:r>
        <w:t xml:space="preserve"> </w:t>
      </w:r>
      <w:r w:rsidRPr="007A21F9">
        <w:t>peaked</w:t>
      </w:r>
      <w:r>
        <w:t xml:space="preserve"> </w:t>
      </w:r>
      <w:r w:rsidRPr="007A21F9">
        <w:t>at</w:t>
      </w:r>
      <w:r>
        <w:t xml:space="preserve"> </w:t>
      </w:r>
      <w:r w:rsidRPr="007A21F9">
        <w:t>97.</w:t>
      </w:r>
      <w:r>
        <w:t xml:space="preserve">1 per cent </w:t>
      </w:r>
      <w:r w:rsidRPr="007A21F9">
        <w:t>in</w:t>
      </w:r>
      <w:r>
        <w:t xml:space="preserve"> </w:t>
      </w:r>
      <w:r w:rsidRPr="007A21F9">
        <w:t>2003</w:t>
      </w:r>
      <w:r w:rsidRPr="007A21F9">
        <w:noBreakHyphen/>
        <w:t>04.</w:t>
      </w:r>
    </w:p>
    <w:p w14:paraId="0FEE8E1D" w14:textId="052556C9" w:rsidR="00FD04CA" w:rsidRDefault="00FD04CA" w:rsidP="003840C0">
      <w:pPr>
        <w:pStyle w:val="BodyText"/>
        <w:rPr>
          <w:color w:val="auto"/>
          <w:szCs w:val="22"/>
        </w:rPr>
      </w:pPr>
      <w:r w:rsidRPr="000A569C">
        <w:rPr>
          <w:color w:val="auto"/>
          <w:szCs w:val="22"/>
        </w:rPr>
        <w:t xml:space="preserve">A major </w:t>
      </w:r>
      <w:r w:rsidR="000A569C">
        <w:rPr>
          <w:color w:val="auto"/>
          <w:szCs w:val="22"/>
        </w:rPr>
        <w:t xml:space="preserve">immediate </w:t>
      </w:r>
      <w:r w:rsidRPr="000A569C">
        <w:rPr>
          <w:color w:val="auto"/>
          <w:szCs w:val="22"/>
        </w:rPr>
        <w:t xml:space="preserve">risk facing residential care providers is the spread of COVID-19 in a facility which </w:t>
      </w:r>
      <w:r w:rsidR="00186BAB">
        <w:rPr>
          <w:color w:val="auto"/>
          <w:szCs w:val="22"/>
        </w:rPr>
        <w:t xml:space="preserve">has the potential to cause </w:t>
      </w:r>
      <w:r w:rsidRPr="000A569C">
        <w:rPr>
          <w:color w:val="auto"/>
          <w:szCs w:val="22"/>
        </w:rPr>
        <w:t>a sizeable decline in oc</w:t>
      </w:r>
      <w:r w:rsidR="003840C0">
        <w:rPr>
          <w:color w:val="auto"/>
          <w:szCs w:val="22"/>
        </w:rPr>
        <w:t>c</w:t>
      </w:r>
      <w:r w:rsidRPr="000A569C">
        <w:rPr>
          <w:color w:val="auto"/>
          <w:szCs w:val="22"/>
        </w:rPr>
        <w:t>upancy</w:t>
      </w:r>
      <w:r w:rsidR="00186BAB">
        <w:rPr>
          <w:color w:val="auto"/>
          <w:szCs w:val="22"/>
        </w:rPr>
        <w:t xml:space="preserve"> through both departures and delays in new admissions</w:t>
      </w:r>
      <w:r w:rsidRPr="000A569C">
        <w:rPr>
          <w:color w:val="auto"/>
          <w:szCs w:val="22"/>
        </w:rPr>
        <w:t>. This could have a major imp</w:t>
      </w:r>
      <w:r w:rsidR="000A569C">
        <w:rPr>
          <w:color w:val="auto"/>
          <w:szCs w:val="22"/>
        </w:rPr>
        <w:t>act on the financial position</w:t>
      </w:r>
      <w:r w:rsidRPr="000A569C">
        <w:rPr>
          <w:color w:val="auto"/>
          <w:szCs w:val="22"/>
        </w:rPr>
        <w:t xml:space="preserve"> of the facility.</w:t>
      </w:r>
    </w:p>
    <w:p w14:paraId="029D7600" w14:textId="63BBFAED" w:rsidR="00A340A4" w:rsidRDefault="00A340A4" w:rsidP="00577087">
      <w:pPr>
        <w:pStyle w:val="BodyText"/>
      </w:pPr>
      <w:r w:rsidRPr="00214CC6">
        <w:t>The</w:t>
      </w:r>
      <w:r w:rsidR="009D42B6" w:rsidRPr="00214CC6">
        <w:t xml:space="preserve"> </w:t>
      </w:r>
      <w:r w:rsidRPr="00214CC6">
        <w:t>occupancy</w:t>
      </w:r>
      <w:r w:rsidR="009D42B6" w:rsidRPr="00214CC6">
        <w:t xml:space="preserve"> </w:t>
      </w:r>
      <w:r w:rsidRPr="00214CC6">
        <w:t>rate</w:t>
      </w:r>
      <w:r w:rsidR="009D42B6" w:rsidRPr="00214CC6">
        <w:t xml:space="preserve"> </w:t>
      </w:r>
      <w:r w:rsidRPr="00214CC6">
        <w:t>is</w:t>
      </w:r>
      <w:r w:rsidR="009D42B6" w:rsidRPr="00214CC6">
        <w:t xml:space="preserve"> </w:t>
      </w:r>
      <w:r w:rsidRPr="00214CC6">
        <w:t>comprised</w:t>
      </w:r>
      <w:r w:rsidR="009D42B6" w:rsidRPr="00214CC6">
        <w:t xml:space="preserve"> </w:t>
      </w:r>
      <w:r w:rsidRPr="00214CC6">
        <w:t>of</w:t>
      </w:r>
      <w:r w:rsidR="009D42B6" w:rsidRPr="00214CC6">
        <w:t xml:space="preserve"> </w:t>
      </w:r>
      <w:r w:rsidRPr="00214CC6">
        <w:t>both</w:t>
      </w:r>
      <w:r w:rsidR="009D42B6" w:rsidRPr="00214CC6">
        <w:t xml:space="preserve"> </w:t>
      </w:r>
      <w:r w:rsidRPr="00214CC6">
        <w:t>a</w:t>
      </w:r>
      <w:r w:rsidR="009D42B6" w:rsidRPr="00214CC6">
        <w:t xml:space="preserve"> </w:t>
      </w:r>
      <w:r w:rsidRPr="00214CC6">
        <w:t>numerator</w:t>
      </w:r>
      <w:r w:rsidR="009D42B6" w:rsidRPr="00214CC6">
        <w:t xml:space="preserve"> </w:t>
      </w:r>
      <w:r w:rsidRPr="00214CC6">
        <w:t>and</w:t>
      </w:r>
      <w:r w:rsidR="009D42B6" w:rsidRPr="00214CC6">
        <w:t xml:space="preserve"> </w:t>
      </w:r>
      <w:r w:rsidRPr="00214CC6">
        <w:t>a</w:t>
      </w:r>
      <w:r w:rsidR="009D42B6" w:rsidRPr="00214CC6">
        <w:t xml:space="preserve"> </w:t>
      </w:r>
      <w:r w:rsidRPr="00214CC6">
        <w:t>denominator.</w:t>
      </w:r>
      <w:r w:rsidR="009D42B6" w:rsidRPr="00214CC6">
        <w:t xml:space="preserve"> </w:t>
      </w:r>
      <w:r w:rsidRPr="00214CC6">
        <w:t>The</w:t>
      </w:r>
      <w:r w:rsidR="009D42B6" w:rsidRPr="00214CC6">
        <w:t xml:space="preserve"> </w:t>
      </w:r>
      <w:r w:rsidRPr="00214CC6">
        <w:t>numerator</w:t>
      </w:r>
      <w:r w:rsidR="009D42B6" w:rsidRPr="00214CC6">
        <w:t xml:space="preserve"> </w:t>
      </w:r>
      <w:r w:rsidRPr="00214CC6">
        <w:t>is</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care</w:t>
      </w:r>
      <w:r w:rsidR="009D42B6" w:rsidRPr="00214CC6">
        <w:t xml:space="preserve"> </w:t>
      </w:r>
      <w:r w:rsidRPr="00214CC6">
        <w:t>days</w:t>
      </w:r>
      <w:r w:rsidR="009D42B6" w:rsidRPr="00214CC6">
        <w:t xml:space="preserve"> </w:t>
      </w:r>
      <w:r w:rsidRPr="00214CC6">
        <w:t>provided</w:t>
      </w:r>
      <w:r w:rsidR="009D42B6" w:rsidRPr="00214CC6">
        <w:t xml:space="preserve"> </w:t>
      </w:r>
      <w:r w:rsidRPr="00214CC6">
        <w:t>and</w:t>
      </w:r>
      <w:r w:rsidR="009D42B6" w:rsidRPr="00214CC6">
        <w:t xml:space="preserve"> </w:t>
      </w:r>
      <w:r w:rsidRPr="00214CC6">
        <w:t>the</w:t>
      </w:r>
      <w:r w:rsidR="009D42B6" w:rsidRPr="00214CC6">
        <w:t xml:space="preserve"> </w:t>
      </w:r>
      <w:r w:rsidRPr="00214CC6">
        <w:t>denominator</w:t>
      </w:r>
      <w:r w:rsidR="009D42B6" w:rsidRPr="00214CC6">
        <w:t xml:space="preserve"> </w:t>
      </w:r>
      <w:r w:rsidRPr="00214CC6">
        <w:t>is</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bed</w:t>
      </w:r>
      <w:r w:rsidR="009D42B6" w:rsidRPr="00214CC6">
        <w:t xml:space="preserve"> </w:t>
      </w:r>
      <w:r w:rsidRPr="00214CC6">
        <w:t>days</w:t>
      </w:r>
      <w:r w:rsidR="009D42B6" w:rsidRPr="00214CC6">
        <w:t xml:space="preserve"> </w:t>
      </w:r>
      <w:r w:rsidRPr="00214CC6">
        <w:t>that</w:t>
      </w:r>
      <w:r w:rsidR="009D42B6" w:rsidRPr="00214CC6">
        <w:t xml:space="preserve"> </w:t>
      </w:r>
      <w:r w:rsidRPr="00214CC6">
        <w:t>providers</w:t>
      </w:r>
      <w:r w:rsidR="009D42B6" w:rsidRPr="00214CC6">
        <w:t xml:space="preserve"> </w:t>
      </w:r>
      <w:r w:rsidRPr="00214CC6">
        <w:t>had</w:t>
      </w:r>
      <w:r w:rsidR="009D42B6" w:rsidRPr="00214CC6">
        <w:t xml:space="preserve"> </w:t>
      </w:r>
      <w:r w:rsidRPr="00214CC6">
        <w:t>available</w:t>
      </w:r>
      <w:r w:rsidR="009D42B6" w:rsidRPr="00214CC6">
        <w:t xml:space="preserve"> </w:t>
      </w:r>
      <w:r w:rsidRPr="00214CC6">
        <w:t>(based</w:t>
      </w:r>
      <w:r w:rsidR="009D42B6" w:rsidRPr="00214CC6">
        <w:t xml:space="preserve"> </w:t>
      </w:r>
      <w:r w:rsidRPr="00214CC6">
        <w:t>on</w:t>
      </w:r>
      <w:r w:rsidR="009D42B6" w:rsidRPr="00214CC6">
        <w:t xml:space="preserve"> </w:t>
      </w:r>
      <w:r w:rsidRPr="00214CC6">
        <w:t>operational</w:t>
      </w:r>
      <w:r w:rsidR="009D42B6" w:rsidRPr="00214CC6">
        <w:t xml:space="preserve"> </w:t>
      </w:r>
      <w:r w:rsidRPr="00214CC6">
        <w:t>places).</w:t>
      </w:r>
    </w:p>
    <w:p w14:paraId="14699859" w14:textId="1E6EB78E" w:rsidR="00F473E7" w:rsidRPr="002019E7" w:rsidRDefault="00F473E7" w:rsidP="00F473E7">
      <w:pPr>
        <w:pStyle w:val="BodyText"/>
        <w:rPr>
          <w:color w:val="auto"/>
          <w:szCs w:val="22"/>
        </w:rPr>
      </w:pPr>
      <w:r w:rsidRPr="002019E7">
        <w:rPr>
          <w:color w:val="auto"/>
        </w:rPr>
        <w:t>The 0.9 percentage point decline in the occupancy rate in 2018-19 was contributed to by the growth in the number of bed days available (2.9 per cent) which grew at 1.5 times the rate of the growth in care days provided (1.9 per cent). Both the for-profit and not-for-profit sectors had faster growth in the available bed days compared with days of care provided (Table 3.</w:t>
      </w:r>
      <w:r w:rsidR="00FB418B">
        <w:rPr>
          <w:color w:val="auto"/>
        </w:rPr>
        <w:t>4</w:t>
      </w:r>
      <w:r w:rsidRPr="002019E7">
        <w:rPr>
          <w:color w:val="auto"/>
        </w:rPr>
        <w:t>).</w:t>
      </w:r>
    </w:p>
    <w:p w14:paraId="46FB39C9" w14:textId="0108496B" w:rsidR="00F473E7" w:rsidRDefault="00D55AAD" w:rsidP="00F473E7">
      <w:pPr>
        <w:pStyle w:val="Caption"/>
      </w:pPr>
      <w:bookmarkStart w:id="228" w:name="_Ref5090289"/>
      <w:r w:rsidRPr="0003259F">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Pr="0003259F">
        <w:t>.</w:t>
      </w:r>
      <w:r w:rsidR="00F37D39">
        <w:t>4</w:t>
      </w:r>
      <w:bookmarkEnd w:id="228"/>
      <w:r w:rsidRPr="0003259F">
        <w:t>:</w:t>
      </w:r>
      <w:r w:rsidR="009D42B6">
        <w:t xml:space="preserve"> </w:t>
      </w:r>
      <w:r w:rsidRPr="0003259F">
        <w:t>Growth</w:t>
      </w:r>
      <w:r w:rsidR="009D42B6">
        <w:t xml:space="preserve"> </w:t>
      </w:r>
      <w:r w:rsidRPr="0003259F">
        <w:t>in</w:t>
      </w:r>
      <w:r w:rsidR="009D42B6">
        <w:t xml:space="preserve"> </w:t>
      </w:r>
      <w:r w:rsidRPr="0003259F">
        <w:t>residential</w:t>
      </w:r>
      <w:r w:rsidR="009D42B6">
        <w:t xml:space="preserve"> </w:t>
      </w:r>
      <w:r w:rsidRPr="0003259F">
        <w:t>care</w:t>
      </w:r>
      <w:r w:rsidR="009D42B6">
        <w:t xml:space="preserve"> </w:t>
      </w:r>
      <w:r w:rsidRPr="0003259F">
        <w:t>claims</w:t>
      </w:r>
      <w:r w:rsidR="009D42B6">
        <w:t xml:space="preserve"> </w:t>
      </w:r>
      <w:r w:rsidRPr="0003259F">
        <w:t>and</w:t>
      </w:r>
      <w:r w:rsidR="009D42B6">
        <w:t xml:space="preserve"> </w:t>
      </w:r>
      <w:r w:rsidRPr="0003259F">
        <w:t>growth</w:t>
      </w:r>
      <w:r w:rsidR="009D42B6">
        <w:t xml:space="preserve"> </w:t>
      </w:r>
      <w:r w:rsidRPr="0003259F">
        <w:t>in</w:t>
      </w:r>
      <w:r w:rsidR="009D42B6">
        <w:t xml:space="preserve"> </w:t>
      </w:r>
      <w:r w:rsidRPr="0003259F">
        <w:t>available</w:t>
      </w:r>
      <w:r w:rsidR="009D42B6">
        <w:t xml:space="preserve"> </w:t>
      </w:r>
      <w:r w:rsidRPr="0003259F">
        <w:t>beds</w:t>
      </w:r>
      <w:r w:rsidR="009D42B6">
        <w:t xml:space="preserve"> </w:t>
      </w:r>
      <w:r w:rsidRPr="0003259F">
        <w:t>between</w:t>
      </w:r>
      <w:r w:rsidR="009D42B6">
        <w:t xml:space="preserve"> </w:t>
      </w:r>
      <w:r w:rsidRPr="0003259F">
        <w:t>201</w:t>
      </w:r>
      <w:r w:rsidR="00F473E7">
        <w:t>7-18</w:t>
      </w:r>
      <w:r w:rsidR="009D42B6">
        <w:t xml:space="preserve"> </w:t>
      </w:r>
      <w:r w:rsidRPr="0003259F">
        <w:t>and</w:t>
      </w:r>
      <w:r w:rsidR="009D42B6">
        <w:t xml:space="preserve"> </w:t>
      </w:r>
      <w:r w:rsidRPr="0003259F">
        <w:t>201</w:t>
      </w:r>
      <w:r w:rsidR="00F473E7">
        <w:t>8-19</w:t>
      </w:r>
    </w:p>
    <w:tbl>
      <w:tblPr>
        <w:tblW w:w="7671" w:type="dxa"/>
        <w:tblInd w:w="57" w:type="dxa"/>
        <w:tblCellMar>
          <w:left w:w="0" w:type="dxa"/>
          <w:right w:w="0" w:type="dxa"/>
        </w:tblCellMar>
        <w:tblLook w:val="04A0" w:firstRow="1" w:lastRow="0" w:firstColumn="1" w:lastColumn="0" w:noHBand="0" w:noVBand="1"/>
        <w:tblDescription w:val="Due to the complexity of this document no table summary has been provided. If you need assistance with the structure of this table, please contact the Aged Care Financing Authority at https://agedcare.health.gov.au."/>
      </w:tblPr>
      <w:tblGrid>
        <w:gridCol w:w="3544"/>
        <w:gridCol w:w="1985"/>
        <w:gridCol w:w="2142"/>
      </w:tblGrid>
      <w:tr w:rsidR="00F473E7" w:rsidRPr="00F473E7" w14:paraId="6EF6BF4A" w14:textId="77777777" w:rsidTr="003922A1">
        <w:trPr>
          <w:cantSplit/>
          <w:tblHeader/>
        </w:trPr>
        <w:tc>
          <w:tcPr>
            <w:tcW w:w="3544" w:type="dxa"/>
            <w:tcBorders>
              <w:top w:val="single" w:sz="12" w:space="0" w:color="000000"/>
              <w:left w:val="nil"/>
              <w:bottom w:val="single" w:sz="8" w:space="0" w:color="000000"/>
              <w:right w:val="nil"/>
            </w:tcBorders>
            <w:noWrap/>
            <w:tcMar>
              <w:top w:w="0" w:type="dxa"/>
              <w:left w:w="57" w:type="dxa"/>
              <w:bottom w:w="0" w:type="dxa"/>
              <w:right w:w="57" w:type="dxa"/>
            </w:tcMar>
            <w:vAlign w:val="bottom"/>
            <w:hideMark/>
          </w:tcPr>
          <w:p w14:paraId="2EE4B32E" w14:textId="77777777" w:rsidR="00F473E7" w:rsidRPr="00F473E7" w:rsidRDefault="00F473E7">
            <w:pPr>
              <w:pStyle w:val="TableColHeadLeft"/>
              <w:rPr>
                <w:lang w:eastAsia="en-AU"/>
              </w:rPr>
            </w:pPr>
            <w:r w:rsidRPr="00F473E7">
              <w:rPr>
                <w:lang w:eastAsia="en-AU"/>
              </w:rPr>
              <w:t>Provider type</w:t>
            </w:r>
          </w:p>
        </w:tc>
        <w:tc>
          <w:tcPr>
            <w:tcW w:w="1985" w:type="dxa"/>
            <w:tcBorders>
              <w:top w:val="single" w:sz="12" w:space="0" w:color="000000"/>
              <w:left w:val="nil"/>
              <w:bottom w:val="single" w:sz="8" w:space="0" w:color="000000"/>
              <w:right w:val="nil"/>
            </w:tcBorders>
            <w:noWrap/>
            <w:tcMar>
              <w:top w:w="0" w:type="dxa"/>
              <w:left w:w="57" w:type="dxa"/>
              <w:bottom w:w="0" w:type="dxa"/>
              <w:right w:w="57" w:type="dxa"/>
            </w:tcMar>
            <w:vAlign w:val="bottom"/>
            <w:hideMark/>
          </w:tcPr>
          <w:p w14:paraId="16BAB96A" w14:textId="77777777" w:rsidR="00F473E7" w:rsidRPr="00F473E7" w:rsidRDefault="00F473E7">
            <w:pPr>
              <w:pStyle w:val="TableColHeadLeft"/>
              <w:jc w:val="right"/>
              <w:rPr>
                <w:lang w:eastAsia="en-AU"/>
              </w:rPr>
            </w:pPr>
            <w:r w:rsidRPr="00F473E7">
              <w:rPr>
                <w:lang w:eastAsia="en-AU"/>
              </w:rPr>
              <w:t xml:space="preserve">Claim day growth </w:t>
            </w:r>
          </w:p>
        </w:tc>
        <w:tc>
          <w:tcPr>
            <w:tcW w:w="2142" w:type="dxa"/>
            <w:tcBorders>
              <w:top w:val="single" w:sz="12" w:space="0" w:color="000000"/>
              <w:left w:val="nil"/>
              <w:bottom w:val="single" w:sz="8" w:space="0" w:color="000000"/>
              <w:right w:val="nil"/>
            </w:tcBorders>
            <w:noWrap/>
            <w:tcMar>
              <w:top w:w="0" w:type="dxa"/>
              <w:left w:w="57" w:type="dxa"/>
              <w:bottom w:w="0" w:type="dxa"/>
              <w:right w:w="57" w:type="dxa"/>
            </w:tcMar>
            <w:vAlign w:val="bottom"/>
            <w:hideMark/>
          </w:tcPr>
          <w:p w14:paraId="1467D8D9" w14:textId="77777777" w:rsidR="00F473E7" w:rsidRPr="00F473E7" w:rsidRDefault="00F473E7">
            <w:pPr>
              <w:pStyle w:val="TableColHeadLeft"/>
              <w:jc w:val="right"/>
              <w:rPr>
                <w:lang w:eastAsia="en-AU"/>
              </w:rPr>
            </w:pPr>
            <w:r w:rsidRPr="00F473E7">
              <w:rPr>
                <w:lang w:eastAsia="en-AU"/>
              </w:rPr>
              <w:t>Bed day growth</w:t>
            </w:r>
          </w:p>
        </w:tc>
      </w:tr>
      <w:tr w:rsidR="00F473E7" w:rsidRPr="00F473E7" w14:paraId="1C3F1DC7" w14:textId="77777777" w:rsidTr="003922A1">
        <w:trPr>
          <w:cantSplit/>
        </w:trPr>
        <w:tc>
          <w:tcPr>
            <w:tcW w:w="3544" w:type="dxa"/>
            <w:tcBorders>
              <w:top w:val="nil"/>
              <w:left w:val="nil"/>
              <w:bottom w:val="single" w:sz="8" w:space="0" w:color="auto"/>
              <w:right w:val="nil"/>
            </w:tcBorders>
            <w:noWrap/>
            <w:tcMar>
              <w:top w:w="0" w:type="dxa"/>
              <w:left w:w="57" w:type="dxa"/>
              <w:bottom w:w="0" w:type="dxa"/>
              <w:right w:w="57" w:type="dxa"/>
            </w:tcMar>
            <w:hideMark/>
          </w:tcPr>
          <w:p w14:paraId="0B157E82" w14:textId="77777777" w:rsidR="00F473E7" w:rsidRPr="00F473E7" w:rsidRDefault="00F473E7">
            <w:pPr>
              <w:pStyle w:val="TableBodyLeft"/>
              <w:rPr>
                <w:lang w:eastAsia="en-AU"/>
              </w:rPr>
            </w:pPr>
            <w:r w:rsidRPr="00F473E7">
              <w:rPr>
                <w:lang w:eastAsia="en-AU"/>
              </w:rPr>
              <w:t xml:space="preserve">Not-for-profit </w:t>
            </w:r>
          </w:p>
        </w:tc>
        <w:tc>
          <w:tcPr>
            <w:tcW w:w="1985" w:type="dxa"/>
            <w:tcBorders>
              <w:top w:val="nil"/>
              <w:left w:val="nil"/>
              <w:bottom w:val="single" w:sz="8" w:space="0" w:color="auto"/>
              <w:right w:val="nil"/>
            </w:tcBorders>
            <w:noWrap/>
            <w:tcMar>
              <w:top w:w="0" w:type="dxa"/>
              <w:left w:w="57" w:type="dxa"/>
              <w:bottom w:w="0" w:type="dxa"/>
              <w:right w:w="57" w:type="dxa"/>
            </w:tcMar>
            <w:vAlign w:val="center"/>
            <w:hideMark/>
          </w:tcPr>
          <w:p w14:paraId="52A3082F" w14:textId="77777777" w:rsidR="00F473E7" w:rsidRPr="00F473E7" w:rsidRDefault="00F473E7">
            <w:pPr>
              <w:jc w:val="right"/>
              <w:rPr>
                <w:rFonts w:ascii="Segoe UI" w:hAnsi="Segoe UI" w:cs="Segoe UI"/>
                <w:color w:val="313131"/>
                <w:sz w:val="20"/>
                <w:szCs w:val="20"/>
                <w:lang w:eastAsia="en-AU"/>
              </w:rPr>
            </w:pPr>
            <w:r w:rsidRPr="00F473E7">
              <w:rPr>
                <w:rFonts w:ascii="Segoe UI" w:hAnsi="Segoe UI" w:cs="Segoe UI"/>
                <w:color w:val="313131"/>
                <w:sz w:val="20"/>
                <w:szCs w:val="20"/>
              </w:rPr>
              <w:t>1.6%</w:t>
            </w:r>
          </w:p>
        </w:tc>
        <w:tc>
          <w:tcPr>
            <w:tcW w:w="2142" w:type="dxa"/>
            <w:tcBorders>
              <w:top w:val="nil"/>
              <w:left w:val="nil"/>
              <w:bottom w:val="single" w:sz="8" w:space="0" w:color="auto"/>
              <w:right w:val="nil"/>
            </w:tcBorders>
            <w:noWrap/>
            <w:tcMar>
              <w:top w:w="0" w:type="dxa"/>
              <w:left w:w="57" w:type="dxa"/>
              <w:bottom w:w="0" w:type="dxa"/>
              <w:right w:w="57" w:type="dxa"/>
            </w:tcMar>
            <w:vAlign w:val="center"/>
            <w:hideMark/>
          </w:tcPr>
          <w:p w14:paraId="537DCD70" w14:textId="77777777" w:rsidR="00F473E7" w:rsidRPr="00F473E7" w:rsidRDefault="00F473E7">
            <w:pPr>
              <w:jc w:val="right"/>
              <w:rPr>
                <w:rFonts w:ascii="Segoe UI" w:hAnsi="Segoe UI" w:cs="Segoe UI"/>
                <w:color w:val="313131"/>
                <w:sz w:val="20"/>
                <w:szCs w:val="20"/>
              </w:rPr>
            </w:pPr>
            <w:r w:rsidRPr="00F473E7">
              <w:rPr>
                <w:rFonts w:ascii="Segoe UI" w:hAnsi="Segoe UI" w:cs="Segoe UI"/>
                <w:color w:val="313131"/>
                <w:sz w:val="20"/>
                <w:szCs w:val="20"/>
              </w:rPr>
              <w:t>2.2%</w:t>
            </w:r>
          </w:p>
        </w:tc>
      </w:tr>
      <w:tr w:rsidR="00F473E7" w:rsidRPr="00F473E7" w14:paraId="372655FC" w14:textId="77777777" w:rsidTr="003922A1">
        <w:trPr>
          <w:cantSplit/>
        </w:trPr>
        <w:tc>
          <w:tcPr>
            <w:tcW w:w="3544" w:type="dxa"/>
            <w:tcBorders>
              <w:top w:val="nil"/>
              <w:left w:val="nil"/>
              <w:bottom w:val="single" w:sz="8" w:space="0" w:color="auto"/>
              <w:right w:val="nil"/>
            </w:tcBorders>
            <w:noWrap/>
            <w:tcMar>
              <w:top w:w="0" w:type="dxa"/>
              <w:left w:w="57" w:type="dxa"/>
              <w:bottom w:w="0" w:type="dxa"/>
              <w:right w:w="57" w:type="dxa"/>
            </w:tcMar>
            <w:hideMark/>
          </w:tcPr>
          <w:p w14:paraId="3C6617D6" w14:textId="77777777" w:rsidR="00F473E7" w:rsidRPr="00F473E7" w:rsidRDefault="00F473E7">
            <w:pPr>
              <w:pStyle w:val="TableBodyLeft"/>
              <w:rPr>
                <w:rFonts w:cs="Segoe UI"/>
                <w:szCs w:val="20"/>
                <w:lang w:eastAsia="en-AU"/>
              </w:rPr>
            </w:pPr>
            <w:r w:rsidRPr="00F473E7">
              <w:rPr>
                <w:lang w:eastAsia="en-AU"/>
              </w:rPr>
              <w:t>For-profit</w:t>
            </w:r>
          </w:p>
        </w:tc>
        <w:tc>
          <w:tcPr>
            <w:tcW w:w="1985" w:type="dxa"/>
            <w:tcBorders>
              <w:top w:val="nil"/>
              <w:left w:val="nil"/>
              <w:bottom w:val="single" w:sz="8" w:space="0" w:color="auto"/>
              <w:right w:val="nil"/>
            </w:tcBorders>
            <w:noWrap/>
            <w:tcMar>
              <w:top w:w="0" w:type="dxa"/>
              <w:left w:w="57" w:type="dxa"/>
              <w:bottom w:w="0" w:type="dxa"/>
              <w:right w:w="57" w:type="dxa"/>
            </w:tcMar>
            <w:vAlign w:val="center"/>
            <w:hideMark/>
          </w:tcPr>
          <w:p w14:paraId="33AD3D97" w14:textId="77777777" w:rsidR="00F473E7" w:rsidRPr="00F473E7" w:rsidRDefault="00F473E7">
            <w:pPr>
              <w:jc w:val="right"/>
              <w:rPr>
                <w:rFonts w:ascii="Segoe UI" w:hAnsi="Segoe UI" w:cs="Segoe UI"/>
                <w:color w:val="313131"/>
                <w:sz w:val="20"/>
                <w:szCs w:val="20"/>
              </w:rPr>
            </w:pPr>
            <w:r w:rsidRPr="00F473E7">
              <w:rPr>
                <w:rFonts w:ascii="Segoe UI" w:hAnsi="Segoe UI" w:cs="Segoe UI"/>
                <w:color w:val="313131"/>
                <w:sz w:val="20"/>
                <w:szCs w:val="20"/>
              </w:rPr>
              <w:t>2.8%</w:t>
            </w:r>
          </w:p>
        </w:tc>
        <w:tc>
          <w:tcPr>
            <w:tcW w:w="2142" w:type="dxa"/>
            <w:tcBorders>
              <w:top w:val="nil"/>
              <w:left w:val="nil"/>
              <w:bottom w:val="single" w:sz="8" w:space="0" w:color="auto"/>
              <w:right w:val="nil"/>
            </w:tcBorders>
            <w:noWrap/>
            <w:tcMar>
              <w:top w:w="0" w:type="dxa"/>
              <w:left w:w="57" w:type="dxa"/>
              <w:bottom w:w="0" w:type="dxa"/>
              <w:right w:w="57" w:type="dxa"/>
            </w:tcMar>
            <w:vAlign w:val="center"/>
            <w:hideMark/>
          </w:tcPr>
          <w:p w14:paraId="1820A353" w14:textId="77777777" w:rsidR="00F473E7" w:rsidRPr="00F473E7" w:rsidRDefault="00F473E7">
            <w:pPr>
              <w:jc w:val="right"/>
              <w:rPr>
                <w:rFonts w:ascii="Segoe UI" w:hAnsi="Segoe UI" w:cs="Segoe UI"/>
                <w:color w:val="313131"/>
                <w:sz w:val="20"/>
                <w:szCs w:val="20"/>
              </w:rPr>
            </w:pPr>
            <w:r w:rsidRPr="00F473E7">
              <w:rPr>
                <w:rFonts w:ascii="Segoe UI" w:hAnsi="Segoe UI" w:cs="Segoe UI"/>
                <w:color w:val="313131"/>
                <w:sz w:val="20"/>
                <w:szCs w:val="20"/>
              </w:rPr>
              <w:t>4.4%</w:t>
            </w:r>
          </w:p>
        </w:tc>
      </w:tr>
      <w:tr w:rsidR="00F473E7" w:rsidRPr="00F473E7" w14:paraId="36C6EA44" w14:textId="77777777" w:rsidTr="003922A1">
        <w:trPr>
          <w:cantSplit/>
        </w:trPr>
        <w:tc>
          <w:tcPr>
            <w:tcW w:w="3544" w:type="dxa"/>
            <w:tcBorders>
              <w:top w:val="nil"/>
              <w:left w:val="nil"/>
              <w:bottom w:val="single" w:sz="8" w:space="0" w:color="auto"/>
              <w:right w:val="nil"/>
            </w:tcBorders>
            <w:noWrap/>
            <w:tcMar>
              <w:top w:w="0" w:type="dxa"/>
              <w:left w:w="57" w:type="dxa"/>
              <w:bottom w:w="0" w:type="dxa"/>
              <w:right w:w="57" w:type="dxa"/>
            </w:tcMar>
            <w:hideMark/>
          </w:tcPr>
          <w:p w14:paraId="54BD6C2D" w14:textId="77777777" w:rsidR="00F473E7" w:rsidRPr="00F473E7" w:rsidRDefault="00F473E7">
            <w:pPr>
              <w:pStyle w:val="TableBodyLeft"/>
              <w:rPr>
                <w:rFonts w:cs="Segoe UI"/>
                <w:szCs w:val="20"/>
                <w:lang w:eastAsia="en-AU"/>
              </w:rPr>
            </w:pPr>
            <w:r w:rsidRPr="00F473E7">
              <w:rPr>
                <w:lang w:eastAsia="en-AU"/>
              </w:rPr>
              <w:t xml:space="preserve">Government </w:t>
            </w:r>
          </w:p>
        </w:tc>
        <w:tc>
          <w:tcPr>
            <w:tcW w:w="1985" w:type="dxa"/>
            <w:tcBorders>
              <w:top w:val="nil"/>
              <w:left w:val="nil"/>
              <w:bottom w:val="single" w:sz="8" w:space="0" w:color="auto"/>
              <w:right w:val="nil"/>
            </w:tcBorders>
            <w:noWrap/>
            <w:tcMar>
              <w:top w:w="0" w:type="dxa"/>
              <w:left w:w="57" w:type="dxa"/>
              <w:bottom w:w="0" w:type="dxa"/>
              <w:right w:w="57" w:type="dxa"/>
            </w:tcMar>
            <w:vAlign w:val="center"/>
            <w:hideMark/>
          </w:tcPr>
          <w:p w14:paraId="01EBED11" w14:textId="77777777" w:rsidR="00F473E7" w:rsidRPr="00795B4B" w:rsidRDefault="00F473E7">
            <w:pPr>
              <w:jc w:val="right"/>
              <w:rPr>
                <w:rFonts w:ascii="Segoe UI" w:hAnsi="Segoe UI" w:cs="Segoe UI"/>
                <w:color w:val="FF0000"/>
                <w:sz w:val="20"/>
                <w:szCs w:val="20"/>
              </w:rPr>
            </w:pPr>
            <w:r w:rsidRPr="00795B4B">
              <w:rPr>
                <w:rFonts w:ascii="Segoe UI" w:hAnsi="Segoe UI" w:cs="Segoe UI"/>
                <w:color w:val="FF0000"/>
                <w:sz w:val="20"/>
                <w:szCs w:val="20"/>
              </w:rPr>
              <w:t>-2.3%</w:t>
            </w:r>
          </w:p>
        </w:tc>
        <w:tc>
          <w:tcPr>
            <w:tcW w:w="2142" w:type="dxa"/>
            <w:tcBorders>
              <w:top w:val="nil"/>
              <w:left w:val="nil"/>
              <w:bottom w:val="single" w:sz="8" w:space="0" w:color="auto"/>
              <w:right w:val="nil"/>
            </w:tcBorders>
            <w:noWrap/>
            <w:tcMar>
              <w:top w:w="0" w:type="dxa"/>
              <w:left w:w="57" w:type="dxa"/>
              <w:bottom w:w="0" w:type="dxa"/>
              <w:right w:w="57" w:type="dxa"/>
            </w:tcMar>
            <w:vAlign w:val="center"/>
            <w:hideMark/>
          </w:tcPr>
          <w:p w14:paraId="52F25C2C" w14:textId="77777777" w:rsidR="00F473E7" w:rsidRPr="00795B4B" w:rsidRDefault="00F473E7">
            <w:pPr>
              <w:jc w:val="right"/>
              <w:rPr>
                <w:rFonts w:ascii="Segoe UI" w:hAnsi="Segoe UI" w:cs="Segoe UI"/>
                <w:color w:val="FF0000"/>
                <w:sz w:val="20"/>
                <w:szCs w:val="20"/>
              </w:rPr>
            </w:pPr>
            <w:r w:rsidRPr="00795B4B">
              <w:rPr>
                <w:rFonts w:ascii="Segoe UI" w:hAnsi="Segoe UI" w:cs="Segoe UI"/>
                <w:color w:val="FF0000"/>
                <w:sz w:val="20"/>
                <w:szCs w:val="20"/>
              </w:rPr>
              <w:t>-2.4%</w:t>
            </w:r>
          </w:p>
        </w:tc>
      </w:tr>
      <w:tr w:rsidR="00F473E7" w14:paraId="089F2277" w14:textId="77777777" w:rsidTr="003922A1">
        <w:trPr>
          <w:cantSplit/>
        </w:trPr>
        <w:tc>
          <w:tcPr>
            <w:tcW w:w="3544" w:type="dxa"/>
            <w:tcBorders>
              <w:top w:val="nil"/>
              <w:left w:val="nil"/>
              <w:bottom w:val="single" w:sz="12" w:space="0" w:color="auto"/>
              <w:right w:val="nil"/>
            </w:tcBorders>
            <w:noWrap/>
            <w:tcMar>
              <w:top w:w="0" w:type="dxa"/>
              <w:left w:w="57" w:type="dxa"/>
              <w:bottom w:w="0" w:type="dxa"/>
              <w:right w:w="57" w:type="dxa"/>
            </w:tcMar>
            <w:hideMark/>
          </w:tcPr>
          <w:p w14:paraId="0815FADD" w14:textId="77777777" w:rsidR="00F473E7" w:rsidRPr="00F473E7" w:rsidRDefault="00F473E7">
            <w:pPr>
              <w:pStyle w:val="TableBodyLeft"/>
              <w:rPr>
                <w:rFonts w:cs="Segoe UI"/>
                <w:szCs w:val="20"/>
                <w:lang w:eastAsia="en-AU"/>
              </w:rPr>
            </w:pPr>
            <w:r w:rsidRPr="00F473E7">
              <w:rPr>
                <w:lang w:eastAsia="en-AU"/>
              </w:rPr>
              <w:t xml:space="preserve">All providers </w:t>
            </w:r>
          </w:p>
        </w:tc>
        <w:tc>
          <w:tcPr>
            <w:tcW w:w="1985" w:type="dxa"/>
            <w:tcBorders>
              <w:top w:val="nil"/>
              <w:left w:val="nil"/>
              <w:bottom w:val="single" w:sz="12" w:space="0" w:color="auto"/>
              <w:right w:val="nil"/>
            </w:tcBorders>
            <w:noWrap/>
            <w:tcMar>
              <w:top w:w="0" w:type="dxa"/>
              <w:left w:w="57" w:type="dxa"/>
              <w:bottom w:w="0" w:type="dxa"/>
              <w:right w:w="57" w:type="dxa"/>
            </w:tcMar>
            <w:vAlign w:val="center"/>
            <w:hideMark/>
          </w:tcPr>
          <w:p w14:paraId="4E45A0B0" w14:textId="77777777" w:rsidR="00F473E7" w:rsidRPr="00F473E7" w:rsidRDefault="00F473E7">
            <w:pPr>
              <w:jc w:val="right"/>
              <w:rPr>
                <w:rFonts w:ascii="Segoe UI" w:hAnsi="Segoe UI" w:cs="Segoe UI"/>
                <w:color w:val="313131"/>
                <w:sz w:val="20"/>
                <w:szCs w:val="20"/>
              </w:rPr>
            </w:pPr>
            <w:r w:rsidRPr="00F473E7">
              <w:rPr>
                <w:rFonts w:ascii="Segoe UI" w:hAnsi="Segoe UI" w:cs="Segoe UI"/>
                <w:color w:val="313131"/>
                <w:sz w:val="20"/>
                <w:szCs w:val="20"/>
              </w:rPr>
              <w:t>1.9%</w:t>
            </w:r>
          </w:p>
        </w:tc>
        <w:tc>
          <w:tcPr>
            <w:tcW w:w="2142" w:type="dxa"/>
            <w:tcBorders>
              <w:top w:val="nil"/>
              <w:left w:val="nil"/>
              <w:bottom w:val="single" w:sz="12" w:space="0" w:color="auto"/>
              <w:right w:val="nil"/>
            </w:tcBorders>
            <w:noWrap/>
            <w:tcMar>
              <w:top w:w="0" w:type="dxa"/>
              <w:left w:w="57" w:type="dxa"/>
              <w:bottom w:w="0" w:type="dxa"/>
              <w:right w:w="57" w:type="dxa"/>
            </w:tcMar>
            <w:vAlign w:val="center"/>
            <w:hideMark/>
          </w:tcPr>
          <w:p w14:paraId="603266D0" w14:textId="77777777" w:rsidR="00F473E7" w:rsidRPr="00F473E7" w:rsidRDefault="00F473E7">
            <w:pPr>
              <w:jc w:val="right"/>
              <w:rPr>
                <w:rFonts w:ascii="Segoe UI" w:hAnsi="Segoe UI" w:cs="Segoe UI"/>
                <w:color w:val="313131"/>
                <w:sz w:val="20"/>
                <w:szCs w:val="20"/>
              </w:rPr>
            </w:pPr>
            <w:r w:rsidRPr="00F473E7">
              <w:rPr>
                <w:rFonts w:ascii="Segoe UI" w:hAnsi="Segoe UI" w:cs="Segoe UI"/>
                <w:color w:val="313131"/>
                <w:sz w:val="20"/>
                <w:szCs w:val="20"/>
              </w:rPr>
              <w:t>2.9%</w:t>
            </w:r>
          </w:p>
        </w:tc>
      </w:tr>
    </w:tbl>
    <w:p w14:paraId="6E1A50C7" w14:textId="7F03D376" w:rsidR="009D42B6" w:rsidRPr="00214CC6" w:rsidRDefault="002C67A7" w:rsidP="005B39AB">
      <w:pPr>
        <w:pStyle w:val="BodyText"/>
        <w:spacing w:before="240"/>
      </w:pPr>
      <w:r w:rsidRPr="00C67216">
        <w:t>In</w:t>
      </w:r>
      <w:r w:rsidR="009D42B6" w:rsidRPr="00C67216">
        <w:t xml:space="preserve"> </w:t>
      </w:r>
      <w:r w:rsidRPr="00C67216">
        <w:t>terms</w:t>
      </w:r>
      <w:r w:rsidR="009D42B6" w:rsidRPr="00C67216">
        <w:t xml:space="preserve"> </w:t>
      </w:r>
      <w:r w:rsidR="00CE1075" w:rsidRPr="00C67216">
        <w:t>o</w:t>
      </w:r>
      <w:r w:rsidRPr="00C67216">
        <w:t>f</w:t>
      </w:r>
      <w:r w:rsidR="009D42B6" w:rsidRPr="00C67216">
        <w:t xml:space="preserve"> </w:t>
      </w:r>
      <w:r w:rsidRPr="00C67216">
        <w:t>ownership</w:t>
      </w:r>
      <w:r w:rsidR="009D42B6" w:rsidRPr="00C67216">
        <w:t xml:space="preserve"> </w:t>
      </w:r>
      <w:r w:rsidRPr="00C67216">
        <w:t>type</w:t>
      </w:r>
      <w:r w:rsidR="0006278A" w:rsidRPr="00C67216">
        <w:t>,</w:t>
      </w:r>
      <w:r w:rsidR="009D42B6" w:rsidRPr="00C67216">
        <w:t xml:space="preserve"> </w:t>
      </w:r>
      <w:r w:rsidR="0006278A" w:rsidRPr="00C67216">
        <w:t>n</w:t>
      </w:r>
      <w:r w:rsidR="00BA2715" w:rsidRPr="00C67216">
        <w:t>ot-for-profit</w:t>
      </w:r>
      <w:r w:rsidR="009D42B6" w:rsidRPr="00C67216">
        <w:t xml:space="preserve"> </w:t>
      </w:r>
      <w:r w:rsidR="00BA2715" w:rsidRPr="00C67216">
        <w:t>providers</w:t>
      </w:r>
      <w:r w:rsidR="009D42B6" w:rsidRPr="00C67216">
        <w:t xml:space="preserve"> </w:t>
      </w:r>
      <w:r w:rsidR="00BA2715" w:rsidRPr="00C67216">
        <w:t>continue</w:t>
      </w:r>
      <w:r w:rsidR="009D42B6" w:rsidRPr="00C67216">
        <w:t xml:space="preserve"> </w:t>
      </w:r>
      <w:r w:rsidR="00BA2715" w:rsidRPr="00C67216">
        <w:t>to</w:t>
      </w:r>
      <w:r w:rsidR="009D42B6" w:rsidRPr="00C67216">
        <w:t xml:space="preserve"> </w:t>
      </w:r>
      <w:r w:rsidR="00BA2715" w:rsidRPr="00C67216">
        <w:t>have</w:t>
      </w:r>
      <w:r w:rsidR="009D42B6" w:rsidRPr="00C67216">
        <w:t xml:space="preserve"> </w:t>
      </w:r>
      <w:r w:rsidR="00BA2715" w:rsidRPr="00C67216">
        <w:t>the</w:t>
      </w:r>
      <w:r w:rsidR="009D42B6" w:rsidRPr="00C67216">
        <w:t xml:space="preserve"> </w:t>
      </w:r>
      <w:r w:rsidR="00BA2715" w:rsidRPr="00C67216">
        <w:t>highest</w:t>
      </w:r>
      <w:r w:rsidR="009D42B6" w:rsidRPr="00C67216">
        <w:t xml:space="preserve"> </w:t>
      </w:r>
      <w:r w:rsidR="00BA2715" w:rsidRPr="00C67216">
        <w:t>occupancy</w:t>
      </w:r>
      <w:r w:rsidR="009D42B6" w:rsidRPr="00C67216">
        <w:t xml:space="preserve"> </w:t>
      </w:r>
      <w:r w:rsidR="00BA2715" w:rsidRPr="00C67216">
        <w:t>at</w:t>
      </w:r>
      <w:r w:rsidR="009D42B6" w:rsidRPr="00C67216">
        <w:t xml:space="preserve"> </w:t>
      </w:r>
      <w:r w:rsidR="00BA2715" w:rsidRPr="00C67216">
        <w:t>an</w:t>
      </w:r>
      <w:r w:rsidR="009D42B6" w:rsidRPr="00C67216">
        <w:t xml:space="preserve"> </w:t>
      </w:r>
      <w:r w:rsidR="00BA2715" w:rsidRPr="00C67216">
        <w:t>average</w:t>
      </w:r>
      <w:r w:rsidR="009D42B6" w:rsidRPr="00C67216">
        <w:t xml:space="preserve"> </w:t>
      </w:r>
      <w:r w:rsidR="00BA2715" w:rsidRPr="00C67216">
        <w:t>of</w:t>
      </w:r>
      <w:r w:rsidR="009D42B6" w:rsidRPr="00C67216">
        <w:t xml:space="preserve"> </w:t>
      </w:r>
      <w:r w:rsidR="00BA2715" w:rsidRPr="00C67216">
        <w:t>9</w:t>
      </w:r>
      <w:r w:rsidR="00C67216">
        <w:t>1.5</w:t>
      </w:r>
      <w:r w:rsidR="00186BAB">
        <w:t xml:space="preserve"> in 2018</w:t>
      </w:r>
      <w:r w:rsidR="00186BAB">
        <w:noBreakHyphen/>
        <w:t>19</w:t>
      </w:r>
      <w:r w:rsidR="00A255C2">
        <w:t>,</w:t>
      </w:r>
      <w:r w:rsidR="00C67216">
        <w:t xml:space="preserve"> although their occupancy </w:t>
      </w:r>
      <w:r w:rsidR="00807FCE">
        <w:t xml:space="preserve">fell </w:t>
      </w:r>
      <w:r w:rsidR="00C67216">
        <w:t>from 9</w:t>
      </w:r>
      <w:r w:rsidR="00292980" w:rsidRPr="00C67216">
        <w:t>2</w:t>
      </w:r>
      <w:r w:rsidR="00BA2715" w:rsidRPr="00C67216">
        <w:t>.</w:t>
      </w:r>
      <w:r w:rsidR="00065F1D" w:rsidRPr="00C67216">
        <w:t>1</w:t>
      </w:r>
      <w:r w:rsidR="009D42B6" w:rsidRPr="00C67216">
        <w:t xml:space="preserve"> </w:t>
      </w:r>
      <w:r w:rsidR="00065F1D" w:rsidRPr="00C67216">
        <w:t>per</w:t>
      </w:r>
      <w:r w:rsidR="009D42B6" w:rsidRPr="00C67216">
        <w:t xml:space="preserve"> </w:t>
      </w:r>
      <w:r w:rsidR="00065F1D" w:rsidRPr="00C67216">
        <w:t>cent</w:t>
      </w:r>
      <w:r w:rsidR="009D42B6" w:rsidRPr="00C67216">
        <w:t xml:space="preserve"> </w:t>
      </w:r>
      <w:r w:rsidR="00BA2715" w:rsidRPr="00C67216">
        <w:t>in</w:t>
      </w:r>
      <w:r w:rsidR="009D42B6" w:rsidRPr="00C67216">
        <w:t xml:space="preserve"> </w:t>
      </w:r>
      <w:r w:rsidR="00BA2715" w:rsidRPr="00C67216">
        <w:t>201</w:t>
      </w:r>
      <w:r w:rsidR="00292980" w:rsidRPr="00C67216">
        <w:t>7-18</w:t>
      </w:r>
      <w:r w:rsidR="00C67216">
        <w:t xml:space="preserve">. </w:t>
      </w:r>
      <w:r w:rsidR="00294ED4" w:rsidRPr="00C67216">
        <w:t>For</w:t>
      </w:r>
      <w:r w:rsidR="00D518FE" w:rsidRPr="00C67216">
        <w:noBreakHyphen/>
      </w:r>
      <w:r w:rsidR="00BA2715" w:rsidRPr="00C67216">
        <w:t>profit</w:t>
      </w:r>
      <w:r w:rsidR="009D42B6" w:rsidRPr="00C67216">
        <w:t xml:space="preserve"> </w:t>
      </w:r>
      <w:r w:rsidR="00BA2715" w:rsidRPr="00C67216">
        <w:t>providers</w:t>
      </w:r>
      <w:r w:rsidR="009D42B6" w:rsidRPr="00C67216">
        <w:t xml:space="preserve"> </w:t>
      </w:r>
      <w:r w:rsidR="00C67216">
        <w:t xml:space="preserve">once again </w:t>
      </w:r>
      <w:r w:rsidR="00292980" w:rsidRPr="00C67216">
        <w:t>recorded</w:t>
      </w:r>
      <w:r w:rsidR="009D42B6" w:rsidRPr="00C67216">
        <w:t xml:space="preserve"> </w:t>
      </w:r>
      <w:r w:rsidR="00C67216">
        <w:t>the biggest drop in occupancy</w:t>
      </w:r>
      <w:r w:rsidR="00A255C2">
        <w:t>,</w:t>
      </w:r>
      <w:r w:rsidR="00186BAB">
        <w:t xml:space="preserve"> falling to 86.5 </w:t>
      </w:r>
      <w:r w:rsidR="00C67216">
        <w:t>per cent</w:t>
      </w:r>
      <w:r w:rsidR="00186BAB" w:rsidRPr="00186BAB">
        <w:t xml:space="preserve"> </w:t>
      </w:r>
      <w:r w:rsidR="00186BAB">
        <w:t>in 2018</w:t>
      </w:r>
      <w:r w:rsidR="00186BAB">
        <w:noBreakHyphen/>
        <w:t xml:space="preserve">19 </w:t>
      </w:r>
      <w:r w:rsidR="00C67216">
        <w:t xml:space="preserve">from </w:t>
      </w:r>
      <w:r w:rsidR="00D97203" w:rsidRPr="00C67216">
        <w:t>87.</w:t>
      </w:r>
      <w:r w:rsidR="00B46FE4" w:rsidRPr="00C67216">
        <w:t>9</w:t>
      </w:r>
      <w:r w:rsidR="00C67216">
        <w:t> </w:t>
      </w:r>
      <w:r w:rsidR="00B46FE4" w:rsidRPr="00C67216">
        <w:t>per</w:t>
      </w:r>
      <w:r w:rsidR="00C67216">
        <w:t> </w:t>
      </w:r>
      <w:r w:rsidR="00B46FE4" w:rsidRPr="00C67216">
        <w:t>cent</w:t>
      </w:r>
      <w:r w:rsidR="009D42B6" w:rsidRPr="00C67216">
        <w:t xml:space="preserve"> </w:t>
      </w:r>
      <w:r w:rsidR="00D97203" w:rsidRPr="00C67216">
        <w:t>in</w:t>
      </w:r>
      <w:r w:rsidR="009D42B6" w:rsidRPr="00C67216">
        <w:t xml:space="preserve"> </w:t>
      </w:r>
      <w:r w:rsidR="00FB418B">
        <w:t>2017-18 (Table 3.5).</w:t>
      </w:r>
    </w:p>
    <w:p w14:paraId="41883B07" w14:textId="57DA69AD" w:rsidR="00242D85" w:rsidRPr="00242D85" w:rsidRDefault="00242D85" w:rsidP="00166B88">
      <w:pPr>
        <w:pStyle w:val="Caption"/>
      </w:pPr>
      <w:bookmarkStart w:id="229" w:name="_Ref4660929"/>
      <w:r w:rsidRPr="00242D85">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D55AAD">
        <w:t>.</w:t>
      </w:r>
      <w:r w:rsidR="00F37D39">
        <w:t>5</w:t>
      </w:r>
      <w:bookmarkEnd w:id="229"/>
      <w:r w:rsidRPr="00242D85">
        <w:t>:</w:t>
      </w:r>
      <w:r w:rsidR="009D42B6">
        <w:t xml:space="preserve"> </w:t>
      </w:r>
      <w:r w:rsidRPr="00242D85">
        <w:t>Occupancy</w:t>
      </w:r>
      <w:r w:rsidR="009D42B6">
        <w:t xml:space="preserve"> </w:t>
      </w:r>
      <w:r w:rsidRPr="00242D85">
        <w:t>rates,</w:t>
      </w:r>
      <w:r w:rsidR="009D42B6">
        <w:t xml:space="preserve"> </w:t>
      </w:r>
      <w:r w:rsidRPr="00242D85">
        <w:t>by</w:t>
      </w:r>
      <w:r w:rsidR="009D42B6">
        <w:t xml:space="preserve"> </w:t>
      </w:r>
      <w:r w:rsidRPr="00242D85">
        <w:t>organisation</w:t>
      </w:r>
      <w:r w:rsidR="009D42B6">
        <w:t xml:space="preserve"> </w:t>
      </w:r>
      <w:r w:rsidRPr="00242D85">
        <w:t>type,</w:t>
      </w:r>
      <w:r w:rsidR="009D42B6">
        <w:t xml:space="preserve"> </w:t>
      </w:r>
      <w:r w:rsidRPr="00242D85">
        <w:t>201</w:t>
      </w:r>
      <w:r w:rsidR="00C67216">
        <w:t>4-15</w:t>
      </w:r>
      <w:r w:rsidR="009D42B6">
        <w:t xml:space="preserve"> </w:t>
      </w:r>
      <w:r w:rsidRPr="00242D85">
        <w:t>to</w:t>
      </w:r>
      <w:r w:rsidR="009D42B6">
        <w:t xml:space="preserve"> </w:t>
      </w:r>
      <w:r w:rsidRPr="00242D85">
        <w:t>201</w:t>
      </w:r>
      <w:r w:rsidR="00C67216">
        <w:t>8-19</w:t>
      </w:r>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695"/>
        <w:gridCol w:w="1388"/>
        <w:gridCol w:w="1389"/>
        <w:gridCol w:w="1389"/>
        <w:gridCol w:w="1389"/>
        <w:gridCol w:w="1389"/>
      </w:tblGrid>
      <w:tr w:rsidR="00C67216" w:rsidRPr="00C67216" w14:paraId="72E40A83" w14:textId="77777777" w:rsidTr="00C67216">
        <w:trPr>
          <w:cnfStyle w:val="100000000000" w:firstRow="1" w:lastRow="0" w:firstColumn="0" w:lastColumn="0" w:oddVBand="0" w:evenVBand="0" w:oddHBand="0" w:evenHBand="0" w:firstRowFirstColumn="0" w:firstRowLastColumn="0" w:lastRowFirstColumn="0" w:lastRowLastColumn="0"/>
          <w:cantSplit/>
          <w:tblHeader/>
        </w:trPr>
        <w:tc>
          <w:tcPr>
            <w:tcW w:w="2695" w:type="dxa"/>
            <w:noWrap/>
            <w:hideMark/>
          </w:tcPr>
          <w:p w14:paraId="1FDF51F8" w14:textId="5A18FE77" w:rsidR="00C67216" w:rsidRPr="00C67216" w:rsidRDefault="00C67216" w:rsidP="00C67216">
            <w:pPr>
              <w:pStyle w:val="TableColHeadLeft"/>
              <w:rPr>
                <w:lang w:eastAsia="en-AU"/>
              </w:rPr>
            </w:pPr>
            <w:r w:rsidRPr="00C67216">
              <w:t>Provider type</w:t>
            </w:r>
          </w:p>
        </w:tc>
        <w:tc>
          <w:tcPr>
            <w:tcW w:w="1388" w:type="dxa"/>
            <w:hideMark/>
          </w:tcPr>
          <w:p w14:paraId="55584B18" w14:textId="3C263515" w:rsidR="00C67216" w:rsidRPr="00C67216" w:rsidRDefault="00C67216" w:rsidP="00C67216">
            <w:pPr>
              <w:pStyle w:val="TableColHeadLeft"/>
              <w:jc w:val="right"/>
            </w:pPr>
            <w:r w:rsidRPr="00C67216">
              <w:t>2014-15</w:t>
            </w:r>
          </w:p>
        </w:tc>
        <w:tc>
          <w:tcPr>
            <w:tcW w:w="1389" w:type="dxa"/>
            <w:hideMark/>
          </w:tcPr>
          <w:p w14:paraId="3745B3CE" w14:textId="49C3AEF2" w:rsidR="00C67216" w:rsidRPr="00C67216" w:rsidRDefault="00C67216" w:rsidP="00C67216">
            <w:pPr>
              <w:pStyle w:val="TableColHeadLeft"/>
              <w:jc w:val="right"/>
            </w:pPr>
            <w:r w:rsidRPr="00C67216">
              <w:t>2015-16</w:t>
            </w:r>
          </w:p>
        </w:tc>
        <w:tc>
          <w:tcPr>
            <w:tcW w:w="1389" w:type="dxa"/>
            <w:hideMark/>
          </w:tcPr>
          <w:p w14:paraId="080FC8BF" w14:textId="7C9F2B4E" w:rsidR="00C67216" w:rsidRPr="00C67216" w:rsidRDefault="00C67216" w:rsidP="00C67216">
            <w:pPr>
              <w:pStyle w:val="TableColHeadLeft"/>
              <w:jc w:val="right"/>
            </w:pPr>
            <w:r w:rsidRPr="00C67216">
              <w:t>2016-17</w:t>
            </w:r>
          </w:p>
        </w:tc>
        <w:tc>
          <w:tcPr>
            <w:tcW w:w="1389" w:type="dxa"/>
            <w:noWrap/>
            <w:hideMark/>
          </w:tcPr>
          <w:p w14:paraId="6094F1DF" w14:textId="0CF43E44" w:rsidR="00C67216" w:rsidRPr="00C67216" w:rsidRDefault="00C67216" w:rsidP="00C67216">
            <w:pPr>
              <w:pStyle w:val="TableColHeadLeft"/>
              <w:jc w:val="right"/>
            </w:pPr>
            <w:r w:rsidRPr="00C67216">
              <w:t>2017-18</w:t>
            </w:r>
          </w:p>
        </w:tc>
        <w:tc>
          <w:tcPr>
            <w:tcW w:w="1389" w:type="dxa"/>
            <w:noWrap/>
            <w:hideMark/>
          </w:tcPr>
          <w:p w14:paraId="4D0FD17A" w14:textId="3C109217" w:rsidR="00C67216" w:rsidRPr="00C67216" w:rsidRDefault="00C67216" w:rsidP="00C67216">
            <w:pPr>
              <w:pStyle w:val="TableColHeadLeft"/>
              <w:jc w:val="right"/>
            </w:pPr>
            <w:r w:rsidRPr="00C67216">
              <w:t>201</w:t>
            </w:r>
            <w:r>
              <w:t>8-19</w:t>
            </w:r>
          </w:p>
        </w:tc>
      </w:tr>
      <w:tr w:rsidR="00C67216" w:rsidRPr="00C67216" w14:paraId="1F07318A" w14:textId="77777777" w:rsidTr="00C67216">
        <w:trPr>
          <w:cantSplit/>
        </w:trPr>
        <w:tc>
          <w:tcPr>
            <w:tcW w:w="2695" w:type="dxa"/>
            <w:noWrap/>
            <w:hideMark/>
          </w:tcPr>
          <w:p w14:paraId="31743196" w14:textId="1BF06BCB" w:rsidR="00C67216" w:rsidRPr="00C67216" w:rsidRDefault="00C67216" w:rsidP="00C67216">
            <w:pPr>
              <w:pStyle w:val="TableBodyLeft"/>
            </w:pPr>
            <w:r w:rsidRPr="00C67216">
              <w:t>Not-for-profit</w:t>
            </w:r>
          </w:p>
        </w:tc>
        <w:tc>
          <w:tcPr>
            <w:tcW w:w="1388" w:type="dxa"/>
            <w:noWrap/>
            <w:hideMark/>
          </w:tcPr>
          <w:p w14:paraId="519F13D8" w14:textId="159C7CD9" w:rsidR="00C67216" w:rsidRPr="00C67216" w:rsidRDefault="00C67216" w:rsidP="00C67216">
            <w:pPr>
              <w:pStyle w:val="TableBodyLeft"/>
              <w:jc w:val="right"/>
            </w:pPr>
            <w:r w:rsidRPr="00C67216">
              <w:t>94.0%</w:t>
            </w:r>
          </w:p>
        </w:tc>
        <w:tc>
          <w:tcPr>
            <w:tcW w:w="1389" w:type="dxa"/>
            <w:noWrap/>
            <w:hideMark/>
          </w:tcPr>
          <w:p w14:paraId="5EC922D4" w14:textId="34D64595" w:rsidR="00C67216" w:rsidRPr="00C67216" w:rsidRDefault="00C67216" w:rsidP="00C67216">
            <w:pPr>
              <w:pStyle w:val="TableBodyLeft"/>
              <w:jc w:val="right"/>
            </w:pPr>
            <w:r w:rsidRPr="00C67216">
              <w:t>94.0%</w:t>
            </w:r>
          </w:p>
        </w:tc>
        <w:tc>
          <w:tcPr>
            <w:tcW w:w="1389" w:type="dxa"/>
            <w:noWrap/>
          </w:tcPr>
          <w:p w14:paraId="654A054A" w14:textId="56F5BBCA" w:rsidR="00C67216" w:rsidRPr="00C67216" w:rsidRDefault="00C67216" w:rsidP="00C67216">
            <w:pPr>
              <w:pStyle w:val="TableBodyLeft"/>
              <w:jc w:val="right"/>
            </w:pPr>
            <w:r w:rsidRPr="00C67216">
              <w:t>93.0%</w:t>
            </w:r>
          </w:p>
        </w:tc>
        <w:tc>
          <w:tcPr>
            <w:tcW w:w="1389" w:type="dxa"/>
            <w:noWrap/>
          </w:tcPr>
          <w:p w14:paraId="63B9E5C3" w14:textId="1645EEB2" w:rsidR="00C67216" w:rsidRPr="00C67216" w:rsidRDefault="00C67216" w:rsidP="00C67216">
            <w:pPr>
              <w:pStyle w:val="TableBodyLeft"/>
              <w:jc w:val="right"/>
            </w:pPr>
            <w:r w:rsidRPr="00C67216">
              <w:t>92.1%</w:t>
            </w:r>
          </w:p>
        </w:tc>
        <w:tc>
          <w:tcPr>
            <w:tcW w:w="1389" w:type="dxa"/>
            <w:noWrap/>
          </w:tcPr>
          <w:p w14:paraId="6DB049AC" w14:textId="744560BE" w:rsidR="00C67216" w:rsidRPr="00C67216" w:rsidRDefault="00C67216" w:rsidP="00C67216">
            <w:pPr>
              <w:pStyle w:val="TableBodyLeft"/>
              <w:jc w:val="right"/>
            </w:pPr>
            <w:r w:rsidRPr="00C67216">
              <w:t>9</w:t>
            </w:r>
            <w:r>
              <w:t>1.5</w:t>
            </w:r>
            <w:r w:rsidRPr="00C67216">
              <w:t>%</w:t>
            </w:r>
          </w:p>
        </w:tc>
      </w:tr>
      <w:tr w:rsidR="00C67216" w:rsidRPr="00C67216" w14:paraId="5985F4AE" w14:textId="77777777" w:rsidTr="00C67216">
        <w:trPr>
          <w:cantSplit/>
        </w:trPr>
        <w:tc>
          <w:tcPr>
            <w:tcW w:w="2695" w:type="dxa"/>
            <w:noWrap/>
            <w:hideMark/>
          </w:tcPr>
          <w:p w14:paraId="72043DBE" w14:textId="4DB75C40" w:rsidR="00C67216" w:rsidRPr="00C67216" w:rsidRDefault="00C67216" w:rsidP="00C67216">
            <w:pPr>
              <w:pStyle w:val="TableBodyLeft"/>
            </w:pPr>
            <w:r w:rsidRPr="00C67216">
              <w:t xml:space="preserve">For-profit </w:t>
            </w:r>
          </w:p>
        </w:tc>
        <w:tc>
          <w:tcPr>
            <w:tcW w:w="1388" w:type="dxa"/>
            <w:noWrap/>
            <w:hideMark/>
          </w:tcPr>
          <w:p w14:paraId="27C18E39" w14:textId="0123EA68" w:rsidR="00C67216" w:rsidRPr="00C67216" w:rsidRDefault="00C67216" w:rsidP="00C67216">
            <w:pPr>
              <w:pStyle w:val="TableBodyLeft"/>
              <w:jc w:val="right"/>
            </w:pPr>
            <w:r w:rsidRPr="00C67216">
              <w:t xml:space="preserve"> 91.0%</w:t>
            </w:r>
          </w:p>
        </w:tc>
        <w:tc>
          <w:tcPr>
            <w:tcW w:w="1389" w:type="dxa"/>
            <w:noWrap/>
            <w:hideMark/>
          </w:tcPr>
          <w:p w14:paraId="4779DF46" w14:textId="286C9A87" w:rsidR="00C67216" w:rsidRPr="00C67216" w:rsidRDefault="00C67216" w:rsidP="00C67216">
            <w:pPr>
              <w:pStyle w:val="TableBodyLeft"/>
              <w:jc w:val="right"/>
            </w:pPr>
            <w:r w:rsidRPr="00C67216">
              <w:t>91.0%</w:t>
            </w:r>
          </w:p>
        </w:tc>
        <w:tc>
          <w:tcPr>
            <w:tcW w:w="1389" w:type="dxa"/>
            <w:noWrap/>
          </w:tcPr>
          <w:p w14:paraId="29774D9C" w14:textId="2DC35910" w:rsidR="00C67216" w:rsidRPr="00C67216" w:rsidRDefault="00C67216" w:rsidP="00C67216">
            <w:pPr>
              <w:pStyle w:val="TableBodyLeft"/>
              <w:jc w:val="right"/>
            </w:pPr>
            <w:r w:rsidRPr="00C67216">
              <w:t>90.0%</w:t>
            </w:r>
          </w:p>
        </w:tc>
        <w:tc>
          <w:tcPr>
            <w:tcW w:w="1389" w:type="dxa"/>
            <w:noWrap/>
          </w:tcPr>
          <w:p w14:paraId="60E91098" w14:textId="3F22D33B" w:rsidR="00C67216" w:rsidRPr="00C67216" w:rsidRDefault="00C67216" w:rsidP="00C67216">
            <w:pPr>
              <w:pStyle w:val="TableBodyLeft"/>
              <w:jc w:val="right"/>
            </w:pPr>
            <w:r w:rsidRPr="00C67216">
              <w:t>87.9%</w:t>
            </w:r>
          </w:p>
        </w:tc>
        <w:tc>
          <w:tcPr>
            <w:tcW w:w="1389" w:type="dxa"/>
            <w:noWrap/>
          </w:tcPr>
          <w:p w14:paraId="682E7687" w14:textId="417E4CFD" w:rsidR="00C67216" w:rsidRPr="00C67216" w:rsidRDefault="00C67216" w:rsidP="00C67216">
            <w:pPr>
              <w:pStyle w:val="TableBodyLeft"/>
              <w:jc w:val="right"/>
            </w:pPr>
            <w:r w:rsidRPr="00C67216">
              <w:t>8</w:t>
            </w:r>
            <w:r>
              <w:t>6.5</w:t>
            </w:r>
            <w:r w:rsidRPr="00C67216">
              <w:t>%</w:t>
            </w:r>
          </w:p>
        </w:tc>
      </w:tr>
      <w:tr w:rsidR="00C67216" w:rsidRPr="00C67216" w14:paraId="2590EC26" w14:textId="77777777" w:rsidTr="00C67216">
        <w:trPr>
          <w:cantSplit/>
        </w:trPr>
        <w:tc>
          <w:tcPr>
            <w:tcW w:w="2695" w:type="dxa"/>
            <w:noWrap/>
            <w:hideMark/>
          </w:tcPr>
          <w:p w14:paraId="030896AC" w14:textId="01956F95" w:rsidR="00C67216" w:rsidRPr="00C67216" w:rsidRDefault="00C67216" w:rsidP="00C67216">
            <w:pPr>
              <w:pStyle w:val="TableBodyLeft"/>
            </w:pPr>
            <w:r w:rsidRPr="00C67216">
              <w:t xml:space="preserve">Government </w:t>
            </w:r>
          </w:p>
        </w:tc>
        <w:tc>
          <w:tcPr>
            <w:tcW w:w="1388" w:type="dxa"/>
            <w:noWrap/>
            <w:hideMark/>
          </w:tcPr>
          <w:p w14:paraId="7B8907B1" w14:textId="5F6026F8" w:rsidR="00C67216" w:rsidRPr="00C67216" w:rsidRDefault="00C67216" w:rsidP="00C67216">
            <w:pPr>
              <w:pStyle w:val="TableBodyLeft"/>
              <w:jc w:val="right"/>
            </w:pPr>
            <w:r w:rsidRPr="00C67216">
              <w:t xml:space="preserve"> 89.0%</w:t>
            </w:r>
          </w:p>
        </w:tc>
        <w:tc>
          <w:tcPr>
            <w:tcW w:w="1389" w:type="dxa"/>
            <w:noWrap/>
            <w:hideMark/>
          </w:tcPr>
          <w:p w14:paraId="52F90EE2" w14:textId="2669F52C" w:rsidR="00C67216" w:rsidRPr="00C67216" w:rsidRDefault="00C67216" w:rsidP="00C67216">
            <w:pPr>
              <w:pStyle w:val="TableBodyLeft"/>
              <w:jc w:val="right"/>
            </w:pPr>
            <w:r w:rsidRPr="00C67216">
              <w:t>90.0%</w:t>
            </w:r>
          </w:p>
        </w:tc>
        <w:tc>
          <w:tcPr>
            <w:tcW w:w="1389" w:type="dxa"/>
            <w:noWrap/>
          </w:tcPr>
          <w:p w14:paraId="37BCCEFE" w14:textId="7F7158B6" w:rsidR="00C67216" w:rsidRPr="00C67216" w:rsidRDefault="00C67216" w:rsidP="00C67216">
            <w:pPr>
              <w:pStyle w:val="TableBodyLeft"/>
              <w:jc w:val="right"/>
            </w:pPr>
            <w:r w:rsidRPr="00C67216">
              <w:t>90.0%</w:t>
            </w:r>
          </w:p>
        </w:tc>
        <w:tc>
          <w:tcPr>
            <w:tcW w:w="1389" w:type="dxa"/>
            <w:noWrap/>
          </w:tcPr>
          <w:p w14:paraId="615DA669" w14:textId="5A6AB238" w:rsidR="00C67216" w:rsidRPr="00C67216" w:rsidRDefault="00C67216" w:rsidP="00C67216">
            <w:pPr>
              <w:pStyle w:val="TableBodyLeft"/>
              <w:jc w:val="right"/>
            </w:pPr>
            <w:r w:rsidRPr="00C67216">
              <w:t>90.3%</w:t>
            </w:r>
          </w:p>
        </w:tc>
        <w:tc>
          <w:tcPr>
            <w:tcW w:w="1389" w:type="dxa"/>
            <w:noWrap/>
          </w:tcPr>
          <w:p w14:paraId="60C5F690" w14:textId="18444036" w:rsidR="00C67216" w:rsidRPr="00C67216" w:rsidRDefault="00C67216" w:rsidP="00C67216">
            <w:pPr>
              <w:pStyle w:val="TableBodyLeft"/>
              <w:jc w:val="right"/>
            </w:pPr>
            <w:r w:rsidRPr="00C67216">
              <w:t>90.</w:t>
            </w:r>
            <w:r>
              <w:t>4</w:t>
            </w:r>
            <w:r w:rsidRPr="00C67216">
              <w:t>%</w:t>
            </w:r>
          </w:p>
        </w:tc>
      </w:tr>
      <w:tr w:rsidR="00C67216" w14:paraId="3EC023DE" w14:textId="77777777" w:rsidTr="00C67216">
        <w:trPr>
          <w:cantSplit/>
        </w:trPr>
        <w:tc>
          <w:tcPr>
            <w:tcW w:w="2695" w:type="dxa"/>
            <w:noWrap/>
            <w:hideMark/>
          </w:tcPr>
          <w:p w14:paraId="556D10BA" w14:textId="713558FF" w:rsidR="00C67216" w:rsidRPr="00C67216" w:rsidRDefault="00C67216" w:rsidP="00C67216">
            <w:pPr>
              <w:pStyle w:val="TableBodyLeft"/>
              <w:rPr>
                <w:b/>
                <w:bCs/>
              </w:rPr>
            </w:pPr>
            <w:r w:rsidRPr="00C67216">
              <w:rPr>
                <w:b/>
                <w:bCs/>
              </w:rPr>
              <w:t>All providers</w:t>
            </w:r>
          </w:p>
        </w:tc>
        <w:tc>
          <w:tcPr>
            <w:tcW w:w="1388" w:type="dxa"/>
            <w:noWrap/>
            <w:hideMark/>
          </w:tcPr>
          <w:p w14:paraId="542795B2" w14:textId="2D739F1D" w:rsidR="00C67216" w:rsidRPr="00C67216" w:rsidRDefault="00C67216" w:rsidP="00C67216">
            <w:pPr>
              <w:pStyle w:val="TableBodyLeft"/>
              <w:jc w:val="right"/>
              <w:rPr>
                <w:b/>
                <w:bCs/>
              </w:rPr>
            </w:pPr>
            <w:r w:rsidRPr="00C67216">
              <w:rPr>
                <w:b/>
                <w:bCs/>
              </w:rPr>
              <w:t xml:space="preserve">92.5% </w:t>
            </w:r>
          </w:p>
        </w:tc>
        <w:tc>
          <w:tcPr>
            <w:tcW w:w="1389" w:type="dxa"/>
            <w:noWrap/>
            <w:hideMark/>
          </w:tcPr>
          <w:p w14:paraId="0DA6BD9C" w14:textId="2961A786" w:rsidR="00C67216" w:rsidRPr="00C67216" w:rsidRDefault="00C67216" w:rsidP="00C67216">
            <w:pPr>
              <w:pStyle w:val="TableBodyLeft"/>
              <w:jc w:val="right"/>
              <w:rPr>
                <w:b/>
                <w:bCs/>
              </w:rPr>
            </w:pPr>
            <w:r w:rsidRPr="00C67216">
              <w:rPr>
                <w:b/>
                <w:bCs/>
              </w:rPr>
              <w:t>92.4%</w:t>
            </w:r>
          </w:p>
        </w:tc>
        <w:tc>
          <w:tcPr>
            <w:tcW w:w="1389" w:type="dxa"/>
            <w:noWrap/>
          </w:tcPr>
          <w:p w14:paraId="50C4CB62" w14:textId="07EC7A4B" w:rsidR="00C67216" w:rsidRPr="00C67216" w:rsidRDefault="00C67216" w:rsidP="00C67216">
            <w:pPr>
              <w:pStyle w:val="TableBodyLeft"/>
              <w:jc w:val="right"/>
              <w:rPr>
                <w:b/>
                <w:bCs/>
              </w:rPr>
            </w:pPr>
            <w:r w:rsidRPr="00C67216">
              <w:rPr>
                <w:b/>
                <w:bCs/>
              </w:rPr>
              <w:t>91.8%</w:t>
            </w:r>
          </w:p>
        </w:tc>
        <w:tc>
          <w:tcPr>
            <w:tcW w:w="1389" w:type="dxa"/>
            <w:noWrap/>
          </w:tcPr>
          <w:p w14:paraId="28BB53E8" w14:textId="577A4AE2" w:rsidR="00C67216" w:rsidRPr="00C67216" w:rsidRDefault="00C67216" w:rsidP="00C67216">
            <w:pPr>
              <w:pStyle w:val="TableBodyLeft"/>
              <w:jc w:val="right"/>
              <w:rPr>
                <w:b/>
                <w:bCs/>
              </w:rPr>
            </w:pPr>
            <w:r w:rsidRPr="00C67216">
              <w:rPr>
                <w:b/>
                <w:bCs/>
              </w:rPr>
              <w:t>90.3%</w:t>
            </w:r>
          </w:p>
        </w:tc>
        <w:tc>
          <w:tcPr>
            <w:tcW w:w="1389" w:type="dxa"/>
            <w:noWrap/>
          </w:tcPr>
          <w:p w14:paraId="358EB4F0" w14:textId="6A0EA834" w:rsidR="00C67216" w:rsidRDefault="00C67216" w:rsidP="00C67216">
            <w:pPr>
              <w:pStyle w:val="TableBodyLeft"/>
              <w:jc w:val="right"/>
              <w:rPr>
                <w:b/>
                <w:bCs/>
              </w:rPr>
            </w:pPr>
            <w:r>
              <w:rPr>
                <w:b/>
                <w:bCs/>
              </w:rPr>
              <w:t>89.4</w:t>
            </w:r>
            <w:r w:rsidRPr="00C67216">
              <w:rPr>
                <w:b/>
                <w:bCs/>
              </w:rPr>
              <w:t>%</w:t>
            </w:r>
          </w:p>
        </w:tc>
      </w:tr>
    </w:tbl>
    <w:p w14:paraId="60CFFF22" w14:textId="67FE6388" w:rsidR="009D42B6" w:rsidRDefault="00144C29" w:rsidP="00030C2B">
      <w:pPr>
        <w:pStyle w:val="BodyTextAfterTableFigure"/>
      </w:pPr>
      <w:r w:rsidRPr="00C67216">
        <w:t>There</w:t>
      </w:r>
      <w:r w:rsidR="009D42B6" w:rsidRPr="00C67216">
        <w:t xml:space="preserve"> </w:t>
      </w:r>
      <w:r w:rsidRPr="00C67216">
        <w:t>are</w:t>
      </w:r>
      <w:r w:rsidR="009D42B6" w:rsidRPr="00C67216">
        <w:t xml:space="preserve"> </w:t>
      </w:r>
      <w:r w:rsidR="00BF3862">
        <w:t>some</w:t>
      </w:r>
      <w:r w:rsidR="009D42B6" w:rsidRPr="00C67216">
        <w:t xml:space="preserve"> </w:t>
      </w:r>
      <w:r w:rsidRPr="00C67216">
        <w:t>variations</w:t>
      </w:r>
      <w:r w:rsidR="009D42B6" w:rsidRPr="00C67216">
        <w:t xml:space="preserve"> </w:t>
      </w:r>
      <w:r w:rsidRPr="00C67216">
        <w:t>in</w:t>
      </w:r>
      <w:r w:rsidR="009D42B6" w:rsidRPr="00C67216">
        <w:t xml:space="preserve"> </w:t>
      </w:r>
      <w:r w:rsidRPr="00C67216">
        <w:t>occupancy</w:t>
      </w:r>
      <w:r w:rsidR="009D42B6" w:rsidRPr="00C67216">
        <w:t xml:space="preserve"> </w:t>
      </w:r>
      <w:r w:rsidRPr="00C67216">
        <w:t>by</w:t>
      </w:r>
      <w:r w:rsidR="009D42B6" w:rsidRPr="00C67216">
        <w:t xml:space="preserve"> </w:t>
      </w:r>
      <w:r w:rsidRPr="00C67216">
        <w:t>state</w:t>
      </w:r>
      <w:r w:rsidR="009D42B6" w:rsidRPr="00C67216">
        <w:t xml:space="preserve"> </w:t>
      </w:r>
      <w:r w:rsidR="0003259F" w:rsidRPr="00C67216">
        <w:t>and</w:t>
      </w:r>
      <w:r w:rsidR="009D42B6" w:rsidRPr="00C67216">
        <w:t xml:space="preserve"> </w:t>
      </w:r>
      <w:r w:rsidR="0003259F" w:rsidRPr="00C67216">
        <w:t>territory,</w:t>
      </w:r>
      <w:r w:rsidR="009D42B6" w:rsidRPr="00C67216">
        <w:t xml:space="preserve"> </w:t>
      </w:r>
      <w:r w:rsidRPr="00C67216">
        <w:t>as</w:t>
      </w:r>
      <w:r w:rsidR="009D42B6" w:rsidRPr="00C67216">
        <w:t xml:space="preserve"> </w:t>
      </w:r>
      <w:r w:rsidRPr="00C67216">
        <w:t>has</w:t>
      </w:r>
      <w:r w:rsidR="009D42B6" w:rsidRPr="00C67216">
        <w:t xml:space="preserve"> </w:t>
      </w:r>
      <w:r w:rsidRPr="00C67216">
        <w:t>been</w:t>
      </w:r>
      <w:r w:rsidR="009D42B6" w:rsidRPr="00C67216">
        <w:t xml:space="preserve"> </w:t>
      </w:r>
      <w:r w:rsidRPr="00C67216">
        <w:t>the</w:t>
      </w:r>
      <w:r w:rsidR="009D42B6" w:rsidRPr="00C67216">
        <w:t xml:space="preserve"> </w:t>
      </w:r>
      <w:r w:rsidRPr="00C67216">
        <w:t>case</w:t>
      </w:r>
      <w:r w:rsidR="009D42B6" w:rsidRPr="00C67216">
        <w:t xml:space="preserve"> </w:t>
      </w:r>
      <w:r w:rsidRPr="00C67216">
        <w:t>in</w:t>
      </w:r>
      <w:r w:rsidR="009D42B6" w:rsidRPr="00C67216">
        <w:t xml:space="preserve"> </w:t>
      </w:r>
      <w:r w:rsidRPr="00C67216">
        <w:t>previous</w:t>
      </w:r>
      <w:r w:rsidR="009D42B6" w:rsidRPr="00C67216">
        <w:t xml:space="preserve"> </w:t>
      </w:r>
      <w:r w:rsidRPr="00C67216">
        <w:t>years.</w:t>
      </w:r>
      <w:r w:rsidR="009D42B6" w:rsidRPr="00C67216">
        <w:t xml:space="preserve"> </w:t>
      </w:r>
      <w:r w:rsidRPr="00C67216">
        <w:t>The</w:t>
      </w:r>
      <w:r w:rsidR="009D42B6" w:rsidRPr="00C67216">
        <w:t xml:space="preserve"> </w:t>
      </w:r>
      <w:r w:rsidRPr="00C67216">
        <w:t>Northern</w:t>
      </w:r>
      <w:r w:rsidR="009D42B6" w:rsidRPr="00C67216">
        <w:t xml:space="preserve"> </w:t>
      </w:r>
      <w:r w:rsidRPr="00C67216">
        <w:t>Territory</w:t>
      </w:r>
      <w:r w:rsidR="009D42B6" w:rsidRPr="00C67216">
        <w:t xml:space="preserve"> </w:t>
      </w:r>
      <w:r w:rsidRPr="00C67216">
        <w:t>continues</w:t>
      </w:r>
      <w:r w:rsidR="009D42B6" w:rsidRPr="00C67216">
        <w:t xml:space="preserve"> </w:t>
      </w:r>
      <w:r w:rsidRPr="00C67216">
        <w:t>to</w:t>
      </w:r>
      <w:r w:rsidR="009D42B6" w:rsidRPr="00C67216">
        <w:t xml:space="preserve"> </w:t>
      </w:r>
      <w:r w:rsidRPr="00C67216">
        <w:t>have</w:t>
      </w:r>
      <w:r w:rsidR="009D42B6" w:rsidRPr="00C67216">
        <w:t xml:space="preserve"> </w:t>
      </w:r>
      <w:r w:rsidRPr="00C67216">
        <w:t>the</w:t>
      </w:r>
      <w:r w:rsidR="009D42B6" w:rsidRPr="00C67216">
        <w:t xml:space="preserve"> </w:t>
      </w:r>
      <w:r w:rsidRPr="00C67216">
        <w:t>highest</w:t>
      </w:r>
      <w:r w:rsidR="009D42B6" w:rsidRPr="00C67216">
        <w:t xml:space="preserve"> </w:t>
      </w:r>
      <w:r w:rsidRPr="00C67216">
        <w:t>occupancy</w:t>
      </w:r>
      <w:r w:rsidR="009D42B6" w:rsidRPr="00C67216">
        <w:t xml:space="preserve"> </w:t>
      </w:r>
      <w:r w:rsidRPr="00C67216">
        <w:t>with</w:t>
      </w:r>
      <w:r w:rsidR="009D42B6" w:rsidRPr="00C67216">
        <w:t xml:space="preserve"> </w:t>
      </w:r>
      <w:r w:rsidRPr="00C67216">
        <w:t>94.</w:t>
      </w:r>
      <w:r w:rsidR="00C67216" w:rsidRPr="00C67216">
        <w:t>3</w:t>
      </w:r>
      <w:r w:rsidR="009D42B6" w:rsidRPr="00C67216">
        <w:t xml:space="preserve"> </w:t>
      </w:r>
      <w:r w:rsidR="00BC5242" w:rsidRPr="00C67216">
        <w:t>per</w:t>
      </w:r>
      <w:r w:rsidR="009D42B6" w:rsidRPr="00C67216">
        <w:t xml:space="preserve"> </w:t>
      </w:r>
      <w:r w:rsidR="00BC5242" w:rsidRPr="00C67216">
        <w:t>cent</w:t>
      </w:r>
      <w:r w:rsidR="009D42B6" w:rsidRPr="00C67216">
        <w:t xml:space="preserve"> </w:t>
      </w:r>
      <w:r w:rsidRPr="00C67216">
        <w:t>(9</w:t>
      </w:r>
      <w:r w:rsidR="00C67216" w:rsidRPr="00C67216">
        <w:t>4</w:t>
      </w:r>
      <w:r w:rsidRPr="00C67216">
        <w:t>.</w:t>
      </w:r>
      <w:r w:rsidR="00BC5242" w:rsidRPr="00C67216">
        <w:t>4</w:t>
      </w:r>
      <w:r w:rsidR="006C3280">
        <w:t> </w:t>
      </w:r>
      <w:r w:rsidR="00BC5242" w:rsidRPr="00C67216">
        <w:t>per</w:t>
      </w:r>
      <w:r w:rsidR="006C3280">
        <w:t> </w:t>
      </w:r>
      <w:r w:rsidR="00BC5242" w:rsidRPr="00C67216">
        <w:t>cent</w:t>
      </w:r>
      <w:r w:rsidR="009D42B6" w:rsidRPr="00C67216">
        <w:t xml:space="preserve"> </w:t>
      </w:r>
      <w:r w:rsidRPr="00C67216">
        <w:t>in</w:t>
      </w:r>
      <w:r w:rsidR="009D42B6" w:rsidRPr="00C67216">
        <w:t xml:space="preserve"> </w:t>
      </w:r>
      <w:r w:rsidRPr="00C67216">
        <w:t>201</w:t>
      </w:r>
      <w:r w:rsidR="00C67216" w:rsidRPr="00C67216">
        <w:t>7-18</w:t>
      </w:r>
      <w:r w:rsidRPr="00C67216">
        <w:t>)</w:t>
      </w:r>
      <w:r w:rsidR="009D42B6" w:rsidRPr="00C67216">
        <w:t xml:space="preserve"> </w:t>
      </w:r>
      <w:r w:rsidRPr="00C67216">
        <w:t>while</w:t>
      </w:r>
      <w:r w:rsidR="009D42B6" w:rsidRPr="00C67216">
        <w:t xml:space="preserve"> </w:t>
      </w:r>
      <w:r w:rsidR="00E84B13" w:rsidRPr="00C67216">
        <w:t>Queensland</w:t>
      </w:r>
      <w:r w:rsidR="009D42B6" w:rsidRPr="00C67216">
        <w:t xml:space="preserve"> </w:t>
      </w:r>
      <w:r w:rsidR="00C67216" w:rsidRPr="00C67216">
        <w:t xml:space="preserve">again reported </w:t>
      </w:r>
      <w:r w:rsidR="00E84B13" w:rsidRPr="00C67216">
        <w:t>the</w:t>
      </w:r>
      <w:r w:rsidR="009D42B6" w:rsidRPr="00C67216">
        <w:t xml:space="preserve"> </w:t>
      </w:r>
      <w:r w:rsidR="00E84B13" w:rsidRPr="00C67216">
        <w:t>lowest</w:t>
      </w:r>
      <w:r w:rsidR="009D42B6" w:rsidRPr="00C67216">
        <w:t xml:space="preserve"> </w:t>
      </w:r>
      <w:r w:rsidR="00E84B13" w:rsidRPr="00C67216">
        <w:t>with</w:t>
      </w:r>
      <w:r w:rsidR="009D42B6" w:rsidRPr="00C67216">
        <w:t xml:space="preserve"> </w:t>
      </w:r>
      <w:r w:rsidR="00C67216" w:rsidRPr="00C67216">
        <w:t xml:space="preserve">88.3 (89.1 in 2017-18). </w:t>
      </w:r>
      <w:r w:rsidR="0098681F" w:rsidRPr="00C67216">
        <w:fldChar w:fldCharType="begin"/>
      </w:r>
      <w:r w:rsidR="0098681F" w:rsidRPr="00C67216">
        <w:instrText xml:space="preserve"> REF _Ref2786189 \h  \* MERGEFORMAT </w:instrText>
      </w:r>
      <w:r w:rsidR="0098681F" w:rsidRPr="00C67216">
        <w:fldChar w:fldCharType="separate"/>
      </w:r>
      <w:r w:rsidR="00FB418B" w:rsidRPr="001E4EED">
        <w:t>Table</w:t>
      </w:r>
      <w:r w:rsidR="00FB418B">
        <w:t xml:space="preserve"> 3.6</w:t>
      </w:r>
      <w:r w:rsidR="0098681F" w:rsidRPr="00C67216">
        <w:fldChar w:fldCharType="end"/>
      </w:r>
      <w:r w:rsidR="009D42B6" w:rsidRPr="00C67216">
        <w:t xml:space="preserve"> </w:t>
      </w:r>
      <w:r w:rsidRPr="00C67216">
        <w:t>shows</w:t>
      </w:r>
      <w:r w:rsidR="009D42B6" w:rsidRPr="00C67216">
        <w:t xml:space="preserve"> </w:t>
      </w:r>
      <w:r w:rsidRPr="00C67216">
        <w:t>occupancy</w:t>
      </w:r>
      <w:r w:rsidR="009D42B6" w:rsidRPr="00C67216">
        <w:t xml:space="preserve"> </w:t>
      </w:r>
      <w:r w:rsidRPr="00C67216">
        <w:t>by</w:t>
      </w:r>
      <w:r w:rsidR="009D42B6" w:rsidRPr="00C67216">
        <w:t xml:space="preserve"> </w:t>
      </w:r>
      <w:r w:rsidRPr="00C67216">
        <w:t>state</w:t>
      </w:r>
      <w:r w:rsidR="009D42B6" w:rsidRPr="00C67216">
        <w:t xml:space="preserve"> </w:t>
      </w:r>
      <w:r w:rsidRPr="00C67216">
        <w:t>and</w:t>
      </w:r>
      <w:r w:rsidR="009D42B6" w:rsidRPr="00C67216">
        <w:t xml:space="preserve"> </w:t>
      </w:r>
      <w:r w:rsidRPr="00C67216">
        <w:t>territory</w:t>
      </w:r>
      <w:r w:rsidR="009D42B6" w:rsidRPr="00C67216">
        <w:t xml:space="preserve"> </w:t>
      </w:r>
      <w:r w:rsidRPr="00C67216">
        <w:t>for</w:t>
      </w:r>
      <w:r w:rsidR="009D42B6" w:rsidRPr="00C67216">
        <w:t xml:space="preserve"> </w:t>
      </w:r>
      <w:r w:rsidRPr="00C67216">
        <w:t>the</w:t>
      </w:r>
      <w:r w:rsidR="009D42B6" w:rsidRPr="00C67216">
        <w:t xml:space="preserve"> </w:t>
      </w:r>
      <w:r w:rsidRPr="00C67216">
        <w:t>last</w:t>
      </w:r>
      <w:r w:rsidR="009D42B6" w:rsidRPr="00C67216">
        <w:t xml:space="preserve"> </w:t>
      </w:r>
      <w:r w:rsidRPr="00C67216">
        <w:t>five</w:t>
      </w:r>
      <w:r w:rsidR="009D42B6" w:rsidRPr="00C67216">
        <w:t xml:space="preserve"> </w:t>
      </w:r>
      <w:r w:rsidRPr="00C67216">
        <w:t>years.</w:t>
      </w:r>
    </w:p>
    <w:p w14:paraId="478757A2" w14:textId="1F4B57BB" w:rsidR="001E4EED" w:rsidRPr="001E4EED" w:rsidRDefault="001E4EED" w:rsidP="00166B88">
      <w:pPr>
        <w:pStyle w:val="Caption"/>
      </w:pPr>
      <w:bookmarkStart w:id="230" w:name="_Ref2786189"/>
      <w:bookmarkStart w:id="231" w:name="_Toc2536704"/>
      <w:r w:rsidRPr="001E4EED">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D55AAD">
        <w:t>.</w:t>
      </w:r>
      <w:r w:rsidR="00F37D39">
        <w:t>6</w:t>
      </w:r>
      <w:bookmarkEnd w:id="230"/>
      <w:r w:rsidR="00DB5639">
        <w:t>:</w:t>
      </w:r>
      <w:r w:rsidR="009D42B6">
        <w:t xml:space="preserve"> </w:t>
      </w:r>
      <w:r w:rsidRPr="001E4EED">
        <w:t>Occupancy</w:t>
      </w:r>
      <w:r w:rsidR="009D42B6">
        <w:t xml:space="preserve"> </w:t>
      </w:r>
      <w:r w:rsidRPr="001E4EED">
        <w:t>in</w:t>
      </w:r>
      <w:r w:rsidR="009D42B6">
        <w:t xml:space="preserve"> </w:t>
      </w:r>
      <w:r w:rsidRPr="001E4EED">
        <w:t>residential</w:t>
      </w:r>
      <w:r w:rsidR="009D42B6">
        <w:t xml:space="preserve"> </w:t>
      </w:r>
      <w:r w:rsidRPr="001E4EED">
        <w:t>care</w:t>
      </w:r>
      <w:r w:rsidR="00C835DC">
        <w:t>,</w:t>
      </w:r>
      <w:r w:rsidR="009D42B6">
        <w:t xml:space="preserve"> </w:t>
      </w:r>
      <w:r w:rsidR="0003259F">
        <w:t>by</w:t>
      </w:r>
      <w:r w:rsidR="009D42B6">
        <w:t xml:space="preserve"> </w:t>
      </w:r>
      <w:r w:rsidR="0003259F">
        <w:t>state</w:t>
      </w:r>
      <w:r w:rsidR="009D42B6">
        <w:t xml:space="preserve"> </w:t>
      </w:r>
      <w:r w:rsidR="00C835DC">
        <w:t>and</w:t>
      </w:r>
      <w:r w:rsidR="009D42B6">
        <w:t xml:space="preserve"> </w:t>
      </w:r>
      <w:r w:rsidR="0003259F">
        <w:t>territory,</w:t>
      </w:r>
      <w:r w:rsidR="009D42B6">
        <w:t xml:space="preserve"> </w:t>
      </w:r>
      <w:r w:rsidR="00E94FA2">
        <w:t>2014-15</w:t>
      </w:r>
      <w:r w:rsidR="009D42B6">
        <w:t xml:space="preserve"> </w:t>
      </w:r>
      <w:r w:rsidR="0003259F">
        <w:t>to</w:t>
      </w:r>
      <w:r w:rsidR="009D42B6">
        <w:t xml:space="preserve"> </w:t>
      </w:r>
      <w:r w:rsidRPr="001E4EED">
        <w:t>201</w:t>
      </w:r>
      <w:r w:rsidR="00E94FA2">
        <w:t>8-19</w:t>
      </w:r>
      <w:bookmarkEnd w:id="231"/>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695"/>
        <w:gridCol w:w="1388"/>
        <w:gridCol w:w="1389"/>
        <w:gridCol w:w="1389"/>
        <w:gridCol w:w="1389"/>
        <w:gridCol w:w="1389"/>
      </w:tblGrid>
      <w:tr w:rsidR="00E94FA2" w:rsidRPr="00E94FA2" w14:paraId="7A1C59D7" w14:textId="77777777" w:rsidTr="00E94FA2">
        <w:trPr>
          <w:cnfStyle w:val="100000000000" w:firstRow="1" w:lastRow="0" w:firstColumn="0" w:lastColumn="0" w:oddVBand="0" w:evenVBand="0" w:oddHBand="0" w:evenHBand="0" w:firstRowFirstColumn="0" w:firstRowLastColumn="0" w:lastRowFirstColumn="0" w:lastRowLastColumn="0"/>
          <w:tblHeader/>
        </w:trPr>
        <w:tc>
          <w:tcPr>
            <w:tcW w:w="2695" w:type="dxa"/>
            <w:noWrap/>
            <w:hideMark/>
          </w:tcPr>
          <w:p w14:paraId="2E39B2A0" w14:textId="77777777" w:rsidR="00E94FA2" w:rsidRPr="00E94FA2" w:rsidRDefault="00E94FA2" w:rsidP="00E94FA2">
            <w:pPr>
              <w:pStyle w:val="TableColHeadLeft"/>
              <w:rPr>
                <w:lang w:eastAsia="en-AU"/>
              </w:rPr>
            </w:pPr>
            <w:r w:rsidRPr="00E94FA2">
              <w:t>State/territory</w:t>
            </w:r>
          </w:p>
        </w:tc>
        <w:tc>
          <w:tcPr>
            <w:tcW w:w="1388" w:type="dxa"/>
            <w:hideMark/>
          </w:tcPr>
          <w:p w14:paraId="7686769E" w14:textId="406D9920" w:rsidR="00E94FA2" w:rsidRPr="00E94FA2" w:rsidRDefault="00E94FA2" w:rsidP="00E94FA2">
            <w:pPr>
              <w:pStyle w:val="TableColHeadLeft"/>
              <w:jc w:val="right"/>
            </w:pPr>
            <w:r w:rsidRPr="00E94FA2">
              <w:t>2014-15</w:t>
            </w:r>
          </w:p>
        </w:tc>
        <w:tc>
          <w:tcPr>
            <w:tcW w:w="1389" w:type="dxa"/>
            <w:hideMark/>
          </w:tcPr>
          <w:p w14:paraId="1F818B14" w14:textId="36A8B1A9" w:rsidR="00E94FA2" w:rsidRPr="00E94FA2" w:rsidRDefault="00E94FA2" w:rsidP="00E94FA2">
            <w:pPr>
              <w:pStyle w:val="TableColHeadLeft"/>
              <w:jc w:val="right"/>
            </w:pPr>
            <w:r w:rsidRPr="00E94FA2">
              <w:t>2015-16</w:t>
            </w:r>
          </w:p>
        </w:tc>
        <w:tc>
          <w:tcPr>
            <w:tcW w:w="1389" w:type="dxa"/>
            <w:hideMark/>
          </w:tcPr>
          <w:p w14:paraId="47C14586" w14:textId="2699E348" w:rsidR="00E94FA2" w:rsidRPr="00E94FA2" w:rsidRDefault="00E94FA2" w:rsidP="00E94FA2">
            <w:pPr>
              <w:pStyle w:val="TableColHeadLeft"/>
              <w:jc w:val="right"/>
            </w:pPr>
            <w:r w:rsidRPr="00E94FA2">
              <w:t>2016-17</w:t>
            </w:r>
          </w:p>
        </w:tc>
        <w:tc>
          <w:tcPr>
            <w:tcW w:w="1389" w:type="dxa"/>
            <w:noWrap/>
            <w:hideMark/>
          </w:tcPr>
          <w:p w14:paraId="5C94F58D" w14:textId="3A7A276F" w:rsidR="00E94FA2" w:rsidRPr="00E94FA2" w:rsidRDefault="00E94FA2" w:rsidP="00E94FA2">
            <w:pPr>
              <w:pStyle w:val="TableColHeadLeft"/>
              <w:jc w:val="right"/>
            </w:pPr>
            <w:r w:rsidRPr="00E94FA2">
              <w:t>2017-18</w:t>
            </w:r>
          </w:p>
        </w:tc>
        <w:tc>
          <w:tcPr>
            <w:tcW w:w="1389" w:type="dxa"/>
            <w:noWrap/>
            <w:hideMark/>
          </w:tcPr>
          <w:p w14:paraId="599D1430" w14:textId="7B3A40D3" w:rsidR="00E94FA2" w:rsidRPr="00E94FA2" w:rsidRDefault="00E94FA2" w:rsidP="00E94FA2">
            <w:pPr>
              <w:pStyle w:val="TableColHeadLeft"/>
              <w:jc w:val="right"/>
            </w:pPr>
            <w:r w:rsidRPr="00E94FA2">
              <w:t>2018-19</w:t>
            </w:r>
          </w:p>
        </w:tc>
      </w:tr>
      <w:tr w:rsidR="00E94FA2" w:rsidRPr="00E94FA2" w14:paraId="3D42184C" w14:textId="77777777" w:rsidTr="00E94FA2">
        <w:tc>
          <w:tcPr>
            <w:tcW w:w="2695" w:type="dxa"/>
            <w:noWrap/>
            <w:hideMark/>
          </w:tcPr>
          <w:p w14:paraId="2CAF763B" w14:textId="50457131" w:rsidR="00E94FA2" w:rsidRPr="00E94FA2" w:rsidRDefault="00E94FA2" w:rsidP="00E94FA2">
            <w:pPr>
              <w:pStyle w:val="TableBodyLeft"/>
            </w:pPr>
            <w:r w:rsidRPr="00E94FA2">
              <w:t>New South Wales</w:t>
            </w:r>
          </w:p>
        </w:tc>
        <w:tc>
          <w:tcPr>
            <w:tcW w:w="1388" w:type="dxa"/>
            <w:noWrap/>
            <w:hideMark/>
          </w:tcPr>
          <w:p w14:paraId="62578947" w14:textId="089F7404" w:rsidR="00E94FA2" w:rsidRPr="00E94FA2" w:rsidRDefault="00E94FA2" w:rsidP="00E94FA2">
            <w:pPr>
              <w:pStyle w:val="TableBodyLeft"/>
              <w:jc w:val="right"/>
            </w:pPr>
            <w:r w:rsidRPr="00E94FA2">
              <w:t xml:space="preserve">92.5% </w:t>
            </w:r>
          </w:p>
        </w:tc>
        <w:tc>
          <w:tcPr>
            <w:tcW w:w="1389" w:type="dxa"/>
            <w:noWrap/>
            <w:hideMark/>
          </w:tcPr>
          <w:p w14:paraId="533A4C72" w14:textId="74B28EA5" w:rsidR="00E94FA2" w:rsidRPr="00E94FA2" w:rsidRDefault="00E94FA2" w:rsidP="00E94FA2">
            <w:pPr>
              <w:pStyle w:val="TableBodyLeft"/>
              <w:jc w:val="right"/>
            </w:pPr>
            <w:r w:rsidRPr="00E94FA2">
              <w:t>92.3%</w:t>
            </w:r>
          </w:p>
        </w:tc>
        <w:tc>
          <w:tcPr>
            <w:tcW w:w="1389" w:type="dxa"/>
            <w:noWrap/>
            <w:hideMark/>
          </w:tcPr>
          <w:p w14:paraId="7E93A194" w14:textId="7384CE8D" w:rsidR="00E94FA2" w:rsidRPr="00E94FA2" w:rsidRDefault="00E94FA2" w:rsidP="00E94FA2">
            <w:pPr>
              <w:pStyle w:val="TableBodyLeft"/>
              <w:jc w:val="right"/>
            </w:pPr>
            <w:r w:rsidRPr="00E94FA2">
              <w:t>91.1%</w:t>
            </w:r>
          </w:p>
        </w:tc>
        <w:tc>
          <w:tcPr>
            <w:tcW w:w="1389" w:type="dxa"/>
            <w:noWrap/>
            <w:hideMark/>
          </w:tcPr>
          <w:p w14:paraId="00AAA7C0" w14:textId="781B5570" w:rsidR="00E94FA2" w:rsidRPr="00E94FA2" w:rsidRDefault="00E94FA2" w:rsidP="00E94FA2">
            <w:pPr>
              <w:pStyle w:val="TableBodyLeft"/>
              <w:jc w:val="right"/>
            </w:pPr>
            <w:r w:rsidRPr="00E94FA2">
              <w:t xml:space="preserve">89.5% </w:t>
            </w:r>
          </w:p>
        </w:tc>
        <w:tc>
          <w:tcPr>
            <w:tcW w:w="1389" w:type="dxa"/>
            <w:noWrap/>
          </w:tcPr>
          <w:p w14:paraId="2DF22354" w14:textId="500B7ABC" w:rsidR="00E94FA2" w:rsidRPr="00E94FA2" w:rsidRDefault="00E94FA2" w:rsidP="00E94FA2">
            <w:pPr>
              <w:pStyle w:val="TableBodyLeft"/>
              <w:jc w:val="right"/>
            </w:pPr>
            <w:r w:rsidRPr="00E94FA2">
              <w:t>89.2%</w:t>
            </w:r>
          </w:p>
        </w:tc>
      </w:tr>
      <w:tr w:rsidR="00E94FA2" w:rsidRPr="00E94FA2" w14:paraId="6964E445" w14:textId="77777777" w:rsidTr="00E94FA2">
        <w:tc>
          <w:tcPr>
            <w:tcW w:w="2695" w:type="dxa"/>
            <w:noWrap/>
            <w:hideMark/>
          </w:tcPr>
          <w:p w14:paraId="2BAAE53A" w14:textId="77777777" w:rsidR="00E94FA2" w:rsidRPr="00E94FA2" w:rsidRDefault="00E94FA2" w:rsidP="00E94FA2">
            <w:pPr>
              <w:pStyle w:val="TableBodyLeft"/>
            </w:pPr>
            <w:r w:rsidRPr="00E94FA2">
              <w:t>Victoria</w:t>
            </w:r>
          </w:p>
        </w:tc>
        <w:tc>
          <w:tcPr>
            <w:tcW w:w="1388" w:type="dxa"/>
            <w:noWrap/>
            <w:hideMark/>
          </w:tcPr>
          <w:p w14:paraId="5628BA7C" w14:textId="42DF6FEE" w:rsidR="00E94FA2" w:rsidRPr="00E94FA2" w:rsidRDefault="00E94FA2" w:rsidP="00E94FA2">
            <w:pPr>
              <w:pStyle w:val="TableBodyLeft"/>
              <w:jc w:val="right"/>
            </w:pPr>
            <w:r w:rsidRPr="00E94FA2">
              <w:t xml:space="preserve">91.6% </w:t>
            </w:r>
          </w:p>
        </w:tc>
        <w:tc>
          <w:tcPr>
            <w:tcW w:w="1389" w:type="dxa"/>
            <w:noWrap/>
            <w:hideMark/>
          </w:tcPr>
          <w:p w14:paraId="73870DC5" w14:textId="741F3442" w:rsidR="00E94FA2" w:rsidRPr="00E94FA2" w:rsidRDefault="00E94FA2" w:rsidP="00E94FA2">
            <w:pPr>
              <w:pStyle w:val="TableBodyLeft"/>
              <w:jc w:val="right"/>
            </w:pPr>
            <w:r w:rsidRPr="00E94FA2">
              <w:t>91.7%</w:t>
            </w:r>
          </w:p>
        </w:tc>
        <w:tc>
          <w:tcPr>
            <w:tcW w:w="1389" w:type="dxa"/>
            <w:noWrap/>
            <w:hideMark/>
          </w:tcPr>
          <w:p w14:paraId="1F283FE5" w14:textId="57C1D9AB" w:rsidR="00E94FA2" w:rsidRPr="00E94FA2" w:rsidRDefault="00E94FA2" w:rsidP="00E94FA2">
            <w:pPr>
              <w:pStyle w:val="TableBodyLeft"/>
              <w:jc w:val="right"/>
            </w:pPr>
            <w:r w:rsidRPr="00E94FA2">
              <w:t>91.1%</w:t>
            </w:r>
          </w:p>
        </w:tc>
        <w:tc>
          <w:tcPr>
            <w:tcW w:w="1389" w:type="dxa"/>
            <w:noWrap/>
            <w:hideMark/>
          </w:tcPr>
          <w:p w14:paraId="6627FB72" w14:textId="1D4FD997" w:rsidR="00E94FA2" w:rsidRPr="00E94FA2" w:rsidRDefault="00E94FA2" w:rsidP="00E94FA2">
            <w:pPr>
              <w:pStyle w:val="TableBodyLeft"/>
              <w:jc w:val="right"/>
            </w:pPr>
            <w:r w:rsidRPr="00E94FA2">
              <w:t xml:space="preserve">90.2% </w:t>
            </w:r>
          </w:p>
        </w:tc>
        <w:tc>
          <w:tcPr>
            <w:tcW w:w="1389" w:type="dxa"/>
            <w:noWrap/>
          </w:tcPr>
          <w:p w14:paraId="26E63AA7" w14:textId="6370677F" w:rsidR="00E94FA2" w:rsidRPr="00E94FA2" w:rsidRDefault="00E94FA2" w:rsidP="00E94FA2">
            <w:pPr>
              <w:pStyle w:val="TableBodyLeft"/>
              <w:jc w:val="right"/>
            </w:pPr>
            <w:r w:rsidRPr="00E94FA2">
              <w:t>89.0%</w:t>
            </w:r>
          </w:p>
        </w:tc>
      </w:tr>
      <w:tr w:rsidR="00E94FA2" w:rsidRPr="00E94FA2" w14:paraId="036BD8AF" w14:textId="77777777" w:rsidTr="00E94FA2">
        <w:tc>
          <w:tcPr>
            <w:tcW w:w="2695" w:type="dxa"/>
            <w:noWrap/>
            <w:hideMark/>
          </w:tcPr>
          <w:p w14:paraId="5E960F78" w14:textId="77777777" w:rsidR="00E94FA2" w:rsidRPr="00E94FA2" w:rsidRDefault="00E94FA2" w:rsidP="00E94FA2">
            <w:pPr>
              <w:pStyle w:val="TableBodyLeft"/>
            </w:pPr>
            <w:r w:rsidRPr="00E94FA2">
              <w:t>Queensland</w:t>
            </w:r>
          </w:p>
        </w:tc>
        <w:tc>
          <w:tcPr>
            <w:tcW w:w="1388" w:type="dxa"/>
            <w:noWrap/>
            <w:hideMark/>
          </w:tcPr>
          <w:p w14:paraId="3DDC57B8" w14:textId="12B23A8A" w:rsidR="00E94FA2" w:rsidRPr="00E94FA2" w:rsidRDefault="00E94FA2" w:rsidP="00E94FA2">
            <w:pPr>
              <w:pStyle w:val="TableBodyLeft"/>
              <w:jc w:val="right"/>
            </w:pPr>
            <w:r w:rsidRPr="00E94FA2">
              <w:t xml:space="preserve">92.7% </w:t>
            </w:r>
          </w:p>
        </w:tc>
        <w:tc>
          <w:tcPr>
            <w:tcW w:w="1389" w:type="dxa"/>
            <w:noWrap/>
            <w:hideMark/>
          </w:tcPr>
          <w:p w14:paraId="491E019D" w14:textId="7235874F" w:rsidR="00E94FA2" w:rsidRPr="00E94FA2" w:rsidRDefault="00E94FA2" w:rsidP="00E94FA2">
            <w:pPr>
              <w:pStyle w:val="TableBodyLeft"/>
              <w:jc w:val="right"/>
            </w:pPr>
            <w:r w:rsidRPr="00E94FA2">
              <w:t>92.2%</w:t>
            </w:r>
          </w:p>
        </w:tc>
        <w:tc>
          <w:tcPr>
            <w:tcW w:w="1389" w:type="dxa"/>
            <w:noWrap/>
            <w:hideMark/>
          </w:tcPr>
          <w:p w14:paraId="1F30C0B9" w14:textId="0A4F87D4" w:rsidR="00E94FA2" w:rsidRPr="00E94FA2" w:rsidRDefault="00E94FA2" w:rsidP="00E94FA2">
            <w:pPr>
              <w:pStyle w:val="TableBodyLeft"/>
              <w:jc w:val="right"/>
            </w:pPr>
            <w:r w:rsidRPr="00E94FA2">
              <w:t>92.3%</w:t>
            </w:r>
          </w:p>
        </w:tc>
        <w:tc>
          <w:tcPr>
            <w:tcW w:w="1389" w:type="dxa"/>
            <w:noWrap/>
            <w:hideMark/>
          </w:tcPr>
          <w:p w14:paraId="2C5E4722" w14:textId="1AA3BC6D" w:rsidR="00E94FA2" w:rsidRPr="00E94FA2" w:rsidRDefault="00E94FA2" w:rsidP="00E94FA2">
            <w:pPr>
              <w:pStyle w:val="TableBodyLeft"/>
              <w:jc w:val="right"/>
            </w:pPr>
            <w:r w:rsidRPr="00E94FA2">
              <w:t xml:space="preserve">89.1% </w:t>
            </w:r>
          </w:p>
        </w:tc>
        <w:tc>
          <w:tcPr>
            <w:tcW w:w="1389" w:type="dxa"/>
            <w:noWrap/>
          </w:tcPr>
          <w:p w14:paraId="37DBB998" w14:textId="6A3F4DDF" w:rsidR="00E94FA2" w:rsidRPr="00E94FA2" w:rsidRDefault="00E94FA2" w:rsidP="00E94FA2">
            <w:pPr>
              <w:pStyle w:val="TableBodyLeft"/>
              <w:jc w:val="right"/>
            </w:pPr>
            <w:r w:rsidRPr="00E94FA2">
              <w:t>88.3%</w:t>
            </w:r>
          </w:p>
        </w:tc>
      </w:tr>
      <w:tr w:rsidR="00E94FA2" w:rsidRPr="00E94FA2" w14:paraId="1A7C01F3" w14:textId="77777777" w:rsidTr="00E94FA2">
        <w:tc>
          <w:tcPr>
            <w:tcW w:w="2695" w:type="dxa"/>
            <w:noWrap/>
            <w:hideMark/>
          </w:tcPr>
          <w:p w14:paraId="5B646A98" w14:textId="75140C80" w:rsidR="00E94FA2" w:rsidRPr="00E94FA2" w:rsidRDefault="00E94FA2" w:rsidP="00E94FA2">
            <w:pPr>
              <w:pStyle w:val="TableBodyLeft"/>
            </w:pPr>
            <w:r w:rsidRPr="00E94FA2">
              <w:t>Western Australia</w:t>
            </w:r>
          </w:p>
        </w:tc>
        <w:tc>
          <w:tcPr>
            <w:tcW w:w="1388" w:type="dxa"/>
            <w:noWrap/>
            <w:hideMark/>
          </w:tcPr>
          <w:p w14:paraId="365A2BD3" w14:textId="53D6B0E0" w:rsidR="00E94FA2" w:rsidRPr="00E94FA2" w:rsidRDefault="00E94FA2" w:rsidP="00E94FA2">
            <w:pPr>
              <w:pStyle w:val="TableBodyLeft"/>
              <w:jc w:val="right"/>
            </w:pPr>
            <w:r w:rsidRPr="00E94FA2">
              <w:t xml:space="preserve">94.4% </w:t>
            </w:r>
          </w:p>
        </w:tc>
        <w:tc>
          <w:tcPr>
            <w:tcW w:w="1389" w:type="dxa"/>
            <w:noWrap/>
            <w:hideMark/>
          </w:tcPr>
          <w:p w14:paraId="3C5018FE" w14:textId="0495E4A9" w:rsidR="00E94FA2" w:rsidRPr="00E94FA2" w:rsidRDefault="00E94FA2" w:rsidP="00E94FA2">
            <w:pPr>
              <w:pStyle w:val="TableBodyLeft"/>
              <w:jc w:val="right"/>
            </w:pPr>
            <w:r w:rsidRPr="00E94FA2">
              <w:t>94.5%</w:t>
            </w:r>
          </w:p>
        </w:tc>
        <w:tc>
          <w:tcPr>
            <w:tcW w:w="1389" w:type="dxa"/>
            <w:noWrap/>
            <w:hideMark/>
          </w:tcPr>
          <w:p w14:paraId="67DB8BDB" w14:textId="7E30D44C" w:rsidR="00E94FA2" w:rsidRPr="00E94FA2" w:rsidRDefault="00E94FA2" w:rsidP="00E94FA2">
            <w:pPr>
              <w:pStyle w:val="TableBodyLeft"/>
              <w:jc w:val="right"/>
            </w:pPr>
            <w:r w:rsidRPr="00E94FA2">
              <w:t>93.8%</w:t>
            </w:r>
          </w:p>
        </w:tc>
        <w:tc>
          <w:tcPr>
            <w:tcW w:w="1389" w:type="dxa"/>
            <w:noWrap/>
            <w:hideMark/>
          </w:tcPr>
          <w:p w14:paraId="6C914A9D" w14:textId="5F01A365" w:rsidR="00E94FA2" w:rsidRPr="00E94FA2" w:rsidRDefault="00E94FA2" w:rsidP="00E94FA2">
            <w:pPr>
              <w:pStyle w:val="TableBodyLeft"/>
              <w:jc w:val="right"/>
            </w:pPr>
            <w:r w:rsidRPr="00E94FA2">
              <w:t xml:space="preserve">93.2% </w:t>
            </w:r>
          </w:p>
        </w:tc>
        <w:tc>
          <w:tcPr>
            <w:tcW w:w="1389" w:type="dxa"/>
            <w:noWrap/>
          </w:tcPr>
          <w:p w14:paraId="1CE8651E" w14:textId="199B62F1" w:rsidR="00E94FA2" w:rsidRPr="00E94FA2" w:rsidRDefault="00E94FA2" w:rsidP="00E94FA2">
            <w:pPr>
              <w:pStyle w:val="TableBodyLeft"/>
              <w:jc w:val="right"/>
            </w:pPr>
            <w:r w:rsidRPr="00E94FA2">
              <w:t>90.3%</w:t>
            </w:r>
          </w:p>
        </w:tc>
      </w:tr>
      <w:tr w:rsidR="00E94FA2" w:rsidRPr="00E94FA2" w14:paraId="72400CE7" w14:textId="77777777" w:rsidTr="00E94FA2">
        <w:tc>
          <w:tcPr>
            <w:tcW w:w="2695" w:type="dxa"/>
            <w:noWrap/>
            <w:hideMark/>
          </w:tcPr>
          <w:p w14:paraId="226376C9" w14:textId="62CA0701" w:rsidR="00E94FA2" w:rsidRPr="00E94FA2" w:rsidRDefault="00E94FA2" w:rsidP="00E94FA2">
            <w:pPr>
              <w:pStyle w:val="TableBodyLeft"/>
            </w:pPr>
            <w:r w:rsidRPr="00E94FA2">
              <w:t>South Australia</w:t>
            </w:r>
          </w:p>
        </w:tc>
        <w:tc>
          <w:tcPr>
            <w:tcW w:w="1388" w:type="dxa"/>
            <w:noWrap/>
            <w:hideMark/>
          </w:tcPr>
          <w:p w14:paraId="5CD0B6A3" w14:textId="06D51443" w:rsidR="00E94FA2" w:rsidRPr="00E94FA2" w:rsidRDefault="00E94FA2" w:rsidP="00E94FA2">
            <w:pPr>
              <w:pStyle w:val="TableBodyLeft"/>
              <w:jc w:val="right"/>
            </w:pPr>
            <w:r w:rsidRPr="00E94FA2">
              <w:t xml:space="preserve">92.3% </w:t>
            </w:r>
          </w:p>
        </w:tc>
        <w:tc>
          <w:tcPr>
            <w:tcW w:w="1389" w:type="dxa"/>
            <w:noWrap/>
            <w:hideMark/>
          </w:tcPr>
          <w:p w14:paraId="4DFB7F34" w14:textId="6C709661" w:rsidR="00E94FA2" w:rsidRPr="00E94FA2" w:rsidRDefault="00E94FA2" w:rsidP="00E94FA2">
            <w:pPr>
              <w:pStyle w:val="TableBodyLeft"/>
              <w:jc w:val="right"/>
            </w:pPr>
            <w:r w:rsidRPr="00E94FA2">
              <w:t>93.7%</w:t>
            </w:r>
          </w:p>
        </w:tc>
        <w:tc>
          <w:tcPr>
            <w:tcW w:w="1389" w:type="dxa"/>
            <w:noWrap/>
            <w:hideMark/>
          </w:tcPr>
          <w:p w14:paraId="444BCEA0" w14:textId="34BB4CB4" w:rsidR="00E94FA2" w:rsidRPr="00E94FA2" w:rsidRDefault="00E94FA2" w:rsidP="00E94FA2">
            <w:pPr>
              <w:pStyle w:val="TableBodyLeft"/>
              <w:jc w:val="right"/>
            </w:pPr>
            <w:r w:rsidRPr="00E94FA2">
              <w:t>93.5%</w:t>
            </w:r>
          </w:p>
        </w:tc>
        <w:tc>
          <w:tcPr>
            <w:tcW w:w="1389" w:type="dxa"/>
            <w:noWrap/>
            <w:hideMark/>
          </w:tcPr>
          <w:p w14:paraId="2B4296B6" w14:textId="407AC51A" w:rsidR="00E94FA2" w:rsidRPr="00E94FA2" w:rsidRDefault="00E94FA2" w:rsidP="00E94FA2">
            <w:pPr>
              <w:pStyle w:val="TableBodyLeft"/>
              <w:jc w:val="right"/>
            </w:pPr>
            <w:r w:rsidRPr="00E94FA2">
              <w:t xml:space="preserve">93.4% </w:t>
            </w:r>
          </w:p>
        </w:tc>
        <w:tc>
          <w:tcPr>
            <w:tcW w:w="1389" w:type="dxa"/>
            <w:noWrap/>
          </w:tcPr>
          <w:p w14:paraId="349C7BA4" w14:textId="792F85D9" w:rsidR="00E94FA2" w:rsidRPr="00E94FA2" w:rsidRDefault="00E94FA2" w:rsidP="00E94FA2">
            <w:pPr>
              <w:pStyle w:val="TableBodyLeft"/>
              <w:jc w:val="right"/>
            </w:pPr>
            <w:r w:rsidRPr="00E94FA2">
              <w:t>92.8%</w:t>
            </w:r>
          </w:p>
        </w:tc>
      </w:tr>
      <w:tr w:rsidR="00E94FA2" w:rsidRPr="00E94FA2" w14:paraId="6610014D" w14:textId="77777777" w:rsidTr="00E94FA2">
        <w:tc>
          <w:tcPr>
            <w:tcW w:w="2695" w:type="dxa"/>
            <w:noWrap/>
            <w:hideMark/>
          </w:tcPr>
          <w:p w14:paraId="1E3C0151" w14:textId="77777777" w:rsidR="00E94FA2" w:rsidRPr="00E94FA2" w:rsidRDefault="00E94FA2" w:rsidP="00E94FA2">
            <w:pPr>
              <w:pStyle w:val="TableBodyLeft"/>
            </w:pPr>
            <w:r w:rsidRPr="00E94FA2">
              <w:t>Tasmania</w:t>
            </w:r>
          </w:p>
        </w:tc>
        <w:tc>
          <w:tcPr>
            <w:tcW w:w="1388" w:type="dxa"/>
            <w:noWrap/>
            <w:hideMark/>
          </w:tcPr>
          <w:p w14:paraId="7F0B3C97" w14:textId="2B992F7A" w:rsidR="00E94FA2" w:rsidRPr="00E94FA2" w:rsidRDefault="00E94FA2" w:rsidP="00E94FA2">
            <w:pPr>
              <w:pStyle w:val="TableBodyLeft"/>
              <w:jc w:val="right"/>
            </w:pPr>
            <w:r w:rsidRPr="00E94FA2">
              <w:t xml:space="preserve">90.6% </w:t>
            </w:r>
          </w:p>
        </w:tc>
        <w:tc>
          <w:tcPr>
            <w:tcW w:w="1389" w:type="dxa"/>
            <w:noWrap/>
            <w:hideMark/>
          </w:tcPr>
          <w:p w14:paraId="6D206796" w14:textId="76DD6948" w:rsidR="00E94FA2" w:rsidRPr="00E94FA2" w:rsidRDefault="00E94FA2" w:rsidP="00E94FA2">
            <w:pPr>
              <w:pStyle w:val="TableBodyLeft"/>
              <w:jc w:val="right"/>
            </w:pPr>
            <w:r w:rsidRPr="00E94FA2">
              <w:t>91.0%</w:t>
            </w:r>
          </w:p>
        </w:tc>
        <w:tc>
          <w:tcPr>
            <w:tcW w:w="1389" w:type="dxa"/>
            <w:noWrap/>
            <w:hideMark/>
          </w:tcPr>
          <w:p w14:paraId="0F32D3B7" w14:textId="1A6561A0" w:rsidR="00E94FA2" w:rsidRPr="00E94FA2" w:rsidRDefault="00E94FA2" w:rsidP="00E94FA2">
            <w:pPr>
              <w:pStyle w:val="TableBodyLeft"/>
              <w:jc w:val="right"/>
            </w:pPr>
            <w:r w:rsidRPr="00E94FA2">
              <w:t>91.2%</w:t>
            </w:r>
          </w:p>
        </w:tc>
        <w:tc>
          <w:tcPr>
            <w:tcW w:w="1389" w:type="dxa"/>
            <w:noWrap/>
            <w:hideMark/>
          </w:tcPr>
          <w:p w14:paraId="2BF0CE73" w14:textId="5B8E79C7" w:rsidR="00E94FA2" w:rsidRPr="00E94FA2" w:rsidRDefault="00E94FA2" w:rsidP="00E94FA2">
            <w:pPr>
              <w:pStyle w:val="TableBodyLeft"/>
              <w:jc w:val="right"/>
            </w:pPr>
            <w:r w:rsidRPr="00E94FA2">
              <w:t xml:space="preserve">90.2% </w:t>
            </w:r>
          </w:p>
        </w:tc>
        <w:tc>
          <w:tcPr>
            <w:tcW w:w="1389" w:type="dxa"/>
            <w:noWrap/>
          </w:tcPr>
          <w:p w14:paraId="502CE9BE" w14:textId="2F2ECEEB" w:rsidR="00E94FA2" w:rsidRPr="00E94FA2" w:rsidRDefault="00E94FA2" w:rsidP="00E94FA2">
            <w:pPr>
              <w:pStyle w:val="TableBodyLeft"/>
              <w:jc w:val="right"/>
            </w:pPr>
            <w:r w:rsidRPr="00E94FA2">
              <w:t>89.9%</w:t>
            </w:r>
          </w:p>
        </w:tc>
      </w:tr>
      <w:tr w:rsidR="00E94FA2" w:rsidRPr="00E94FA2" w14:paraId="6BF3D1D8" w14:textId="77777777" w:rsidTr="00E94FA2">
        <w:tc>
          <w:tcPr>
            <w:tcW w:w="2695" w:type="dxa"/>
            <w:hideMark/>
          </w:tcPr>
          <w:p w14:paraId="0F0EDAAA" w14:textId="67DC6D37" w:rsidR="00E94FA2" w:rsidRPr="00E94FA2" w:rsidRDefault="00E94FA2" w:rsidP="00E94FA2">
            <w:pPr>
              <w:pStyle w:val="TableBodyLeft"/>
            </w:pPr>
            <w:r w:rsidRPr="00E94FA2">
              <w:t>Australian Capital Territory</w:t>
            </w:r>
          </w:p>
        </w:tc>
        <w:tc>
          <w:tcPr>
            <w:tcW w:w="1388" w:type="dxa"/>
            <w:noWrap/>
            <w:hideMark/>
          </w:tcPr>
          <w:p w14:paraId="47E7709E" w14:textId="2B23A64E" w:rsidR="00E94FA2" w:rsidRPr="00E94FA2" w:rsidRDefault="00E94FA2" w:rsidP="00E94FA2">
            <w:pPr>
              <w:pStyle w:val="TableBodyLeft"/>
              <w:jc w:val="right"/>
            </w:pPr>
            <w:r w:rsidRPr="00E94FA2">
              <w:t xml:space="preserve">94.5% </w:t>
            </w:r>
          </w:p>
        </w:tc>
        <w:tc>
          <w:tcPr>
            <w:tcW w:w="1389" w:type="dxa"/>
            <w:noWrap/>
            <w:hideMark/>
          </w:tcPr>
          <w:p w14:paraId="14D83478" w14:textId="20EE3491" w:rsidR="00E94FA2" w:rsidRPr="00E94FA2" w:rsidRDefault="00E94FA2" w:rsidP="00E94FA2">
            <w:pPr>
              <w:pStyle w:val="TableBodyLeft"/>
              <w:jc w:val="right"/>
            </w:pPr>
            <w:r w:rsidRPr="00E94FA2">
              <w:t>88.6%</w:t>
            </w:r>
          </w:p>
        </w:tc>
        <w:tc>
          <w:tcPr>
            <w:tcW w:w="1389" w:type="dxa"/>
            <w:noWrap/>
            <w:hideMark/>
          </w:tcPr>
          <w:p w14:paraId="4561959E" w14:textId="18AC38D0" w:rsidR="00E94FA2" w:rsidRPr="00E94FA2" w:rsidRDefault="00E94FA2" w:rsidP="00E94FA2">
            <w:pPr>
              <w:pStyle w:val="TableBodyLeft"/>
              <w:jc w:val="right"/>
            </w:pPr>
            <w:r w:rsidRPr="00E94FA2">
              <w:t>90.1%</w:t>
            </w:r>
          </w:p>
        </w:tc>
        <w:tc>
          <w:tcPr>
            <w:tcW w:w="1389" w:type="dxa"/>
            <w:noWrap/>
            <w:hideMark/>
          </w:tcPr>
          <w:p w14:paraId="4BB5A6D0" w14:textId="4CC1A89C" w:rsidR="00E94FA2" w:rsidRPr="00E94FA2" w:rsidRDefault="00E94FA2" w:rsidP="00E94FA2">
            <w:pPr>
              <w:pStyle w:val="TableBodyLeft"/>
              <w:jc w:val="right"/>
            </w:pPr>
            <w:r w:rsidRPr="00E94FA2">
              <w:t xml:space="preserve">91.0% </w:t>
            </w:r>
          </w:p>
        </w:tc>
        <w:tc>
          <w:tcPr>
            <w:tcW w:w="1389" w:type="dxa"/>
            <w:noWrap/>
          </w:tcPr>
          <w:p w14:paraId="12CD604B" w14:textId="31C4D53B" w:rsidR="00E94FA2" w:rsidRPr="00E94FA2" w:rsidRDefault="00E94FA2" w:rsidP="00E94FA2">
            <w:pPr>
              <w:pStyle w:val="TableBodyLeft"/>
              <w:jc w:val="right"/>
            </w:pPr>
            <w:r w:rsidRPr="00E94FA2">
              <w:t>89.6%</w:t>
            </w:r>
          </w:p>
        </w:tc>
      </w:tr>
      <w:tr w:rsidR="00E94FA2" w:rsidRPr="00E94FA2" w14:paraId="1E308827" w14:textId="77777777" w:rsidTr="00E94FA2">
        <w:tc>
          <w:tcPr>
            <w:tcW w:w="2695" w:type="dxa"/>
            <w:noWrap/>
            <w:hideMark/>
          </w:tcPr>
          <w:p w14:paraId="03C638F1" w14:textId="5C012054" w:rsidR="00E94FA2" w:rsidRPr="00E94FA2" w:rsidRDefault="00E94FA2" w:rsidP="00E94FA2">
            <w:pPr>
              <w:pStyle w:val="TableBodyLeft"/>
            </w:pPr>
            <w:r w:rsidRPr="00E94FA2">
              <w:t>Northern Territory</w:t>
            </w:r>
          </w:p>
        </w:tc>
        <w:tc>
          <w:tcPr>
            <w:tcW w:w="1388" w:type="dxa"/>
            <w:noWrap/>
            <w:hideMark/>
          </w:tcPr>
          <w:p w14:paraId="66833790" w14:textId="6EEE96C2" w:rsidR="00E94FA2" w:rsidRPr="00E94FA2" w:rsidRDefault="00E94FA2" w:rsidP="00E94FA2">
            <w:pPr>
              <w:pStyle w:val="TableBodyLeft"/>
              <w:jc w:val="right"/>
            </w:pPr>
            <w:r w:rsidRPr="00E94FA2">
              <w:t xml:space="preserve">92.8% </w:t>
            </w:r>
          </w:p>
        </w:tc>
        <w:tc>
          <w:tcPr>
            <w:tcW w:w="1389" w:type="dxa"/>
            <w:noWrap/>
            <w:hideMark/>
          </w:tcPr>
          <w:p w14:paraId="52F76A20" w14:textId="5C226383" w:rsidR="00E94FA2" w:rsidRPr="00E94FA2" w:rsidRDefault="00E94FA2" w:rsidP="00E94FA2">
            <w:pPr>
              <w:pStyle w:val="TableBodyLeft"/>
              <w:jc w:val="right"/>
            </w:pPr>
            <w:r w:rsidRPr="00E94FA2">
              <w:t>95.0%</w:t>
            </w:r>
          </w:p>
        </w:tc>
        <w:tc>
          <w:tcPr>
            <w:tcW w:w="1389" w:type="dxa"/>
            <w:noWrap/>
            <w:hideMark/>
          </w:tcPr>
          <w:p w14:paraId="78AF2D28" w14:textId="64199FE4" w:rsidR="00E94FA2" w:rsidRPr="00E94FA2" w:rsidRDefault="00E94FA2" w:rsidP="00E94FA2">
            <w:pPr>
              <w:pStyle w:val="TableBodyLeft"/>
              <w:jc w:val="right"/>
            </w:pPr>
            <w:r w:rsidRPr="00E94FA2">
              <w:t>95.4%</w:t>
            </w:r>
          </w:p>
        </w:tc>
        <w:tc>
          <w:tcPr>
            <w:tcW w:w="1389" w:type="dxa"/>
            <w:noWrap/>
            <w:hideMark/>
          </w:tcPr>
          <w:p w14:paraId="73644812" w14:textId="1D4A6F25" w:rsidR="00E94FA2" w:rsidRPr="00E94FA2" w:rsidRDefault="00E94FA2" w:rsidP="00E94FA2">
            <w:pPr>
              <w:pStyle w:val="TableBodyLeft"/>
              <w:jc w:val="right"/>
            </w:pPr>
            <w:r w:rsidRPr="00E94FA2">
              <w:t xml:space="preserve">94.4% </w:t>
            </w:r>
          </w:p>
        </w:tc>
        <w:tc>
          <w:tcPr>
            <w:tcW w:w="1389" w:type="dxa"/>
            <w:noWrap/>
          </w:tcPr>
          <w:p w14:paraId="692DD425" w14:textId="6734F353" w:rsidR="00E94FA2" w:rsidRPr="00E94FA2" w:rsidRDefault="00E94FA2" w:rsidP="00E94FA2">
            <w:pPr>
              <w:pStyle w:val="TableBodyLeft"/>
              <w:jc w:val="right"/>
            </w:pPr>
            <w:r w:rsidRPr="00E94FA2">
              <w:t>94.3%</w:t>
            </w:r>
          </w:p>
        </w:tc>
      </w:tr>
      <w:tr w:rsidR="00E94FA2" w:rsidRPr="00E94FA2" w14:paraId="3DA6145F" w14:textId="77777777" w:rsidTr="00E94FA2">
        <w:tc>
          <w:tcPr>
            <w:tcW w:w="2695" w:type="dxa"/>
            <w:noWrap/>
            <w:hideMark/>
          </w:tcPr>
          <w:p w14:paraId="46E40B8C" w14:textId="77777777" w:rsidR="00E94FA2" w:rsidRPr="00E94FA2" w:rsidRDefault="00E94FA2" w:rsidP="00E94FA2">
            <w:pPr>
              <w:pStyle w:val="TableBodyLeft"/>
              <w:rPr>
                <w:b/>
                <w:bCs/>
              </w:rPr>
            </w:pPr>
            <w:r w:rsidRPr="00E94FA2">
              <w:rPr>
                <w:b/>
                <w:bCs/>
              </w:rPr>
              <w:t>Australia</w:t>
            </w:r>
          </w:p>
        </w:tc>
        <w:tc>
          <w:tcPr>
            <w:tcW w:w="1388" w:type="dxa"/>
            <w:noWrap/>
            <w:hideMark/>
          </w:tcPr>
          <w:p w14:paraId="359BC95C" w14:textId="6ACD5184" w:rsidR="00E94FA2" w:rsidRPr="00E94FA2" w:rsidRDefault="00E94FA2" w:rsidP="00E94FA2">
            <w:pPr>
              <w:pStyle w:val="TableBodyLeft"/>
              <w:jc w:val="right"/>
              <w:rPr>
                <w:b/>
                <w:bCs/>
              </w:rPr>
            </w:pPr>
            <w:r w:rsidRPr="00E94FA2">
              <w:rPr>
                <w:b/>
                <w:bCs/>
              </w:rPr>
              <w:t xml:space="preserve">92.5% </w:t>
            </w:r>
          </w:p>
        </w:tc>
        <w:tc>
          <w:tcPr>
            <w:tcW w:w="1389" w:type="dxa"/>
            <w:noWrap/>
            <w:hideMark/>
          </w:tcPr>
          <w:p w14:paraId="34889D8C" w14:textId="2E3DA44A" w:rsidR="00E94FA2" w:rsidRPr="00E94FA2" w:rsidRDefault="00E94FA2" w:rsidP="00E94FA2">
            <w:pPr>
              <w:pStyle w:val="TableBodyLeft"/>
              <w:jc w:val="right"/>
              <w:rPr>
                <w:b/>
                <w:bCs/>
              </w:rPr>
            </w:pPr>
            <w:r w:rsidRPr="00E94FA2">
              <w:rPr>
                <w:b/>
                <w:bCs/>
              </w:rPr>
              <w:t>92.4%</w:t>
            </w:r>
          </w:p>
        </w:tc>
        <w:tc>
          <w:tcPr>
            <w:tcW w:w="1389" w:type="dxa"/>
            <w:noWrap/>
            <w:hideMark/>
          </w:tcPr>
          <w:p w14:paraId="7810D681" w14:textId="299EC54A" w:rsidR="00E94FA2" w:rsidRPr="00E94FA2" w:rsidRDefault="00E94FA2" w:rsidP="00E94FA2">
            <w:pPr>
              <w:pStyle w:val="TableBodyLeft"/>
              <w:jc w:val="right"/>
              <w:rPr>
                <w:b/>
                <w:bCs/>
              </w:rPr>
            </w:pPr>
            <w:r w:rsidRPr="00E94FA2">
              <w:rPr>
                <w:b/>
                <w:bCs/>
              </w:rPr>
              <w:t>91.8%</w:t>
            </w:r>
          </w:p>
        </w:tc>
        <w:tc>
          <w:tcPr>
            <w:tcW w:w="1389" w:type="dxa"/>
            <w:noWrap/>
            <w:hideMark/>
          </w:tcPr>
          <w:p w14:paraId="3901FA1D" w14:textId="5FF64EFD" w:rsidR="00E94FA2" w:rsidRPr="00E94FA2" w:rsidRDefault="00E94FA2" w:rsidP="00E94FA2">
            <w:pPr>
              <w:pStyle w:val="TableBodyLeft"/>
              <w:jc w:val="right"/>
              <w:rPr>
                <w:b/>
                <w:bCs/>
              </w:rPr>
            </w:pPr>
            <w:r w:rsidRPr="00E94FA2">
              <w:rPr>
                <w:b/>
                <w:bCs/>
              </w:rPr>
              <w:t xml:space="preserve">90.3% </w:t>
            </w:r>
          </w:p>
        </w:tc>
        <w:tc>
          <w:tcPr>
            <w:tcW w:w="1389" w:type="dxa"/>
            <w:noWrap/>
            <w:hideMark/>
          </w:tcPr>
          <w:p w14:paraId="1BE51011" w14:textId="156EF399" w:rsidR="00E94FA2" w:rsidRPr="00E94FA2" w:rsidRDefault="00E94FA2" w:rsidP="00E94FA2">
            <w:pPr>
              <w:pStyle w:val="TableBodyLeft"/>
              <w:jc w:val="right"/>
              <w:rPr>
                <w:b/>
                <w:bCs/>
              </w:rPr>
            </w:pPr>
            <w:r w:rsidRPr="00E94FA2">
              <w:rPr>
                <w:b/>
                <w:bCs/>
              </w:rPr>
              <w:t xml:space="preserve">89.4% </w:t>
            </w:r>
          </w:p>
        </w:tc>
      </w:tr>
    </w:tbl>
    <w:p w14:paraId="6AB2311B" w14:textId="1278E406" w:rsidR="007A0D37" w:rsidRPr="0092151B" w:rsidRDefault="00B071DA" w:rsidP="00DB43AC">
      <w:pPr>
        <w:pStyle w:val="BodyTextAfterTableFigure"/>
      </w:pPr>
      <w:r w:rsidRPr="00C67216">
        <w:t>There</w:t>
      </w:r>
      <w:r w:rsidR="009D42B6" w:rsidRPr="00C67216">
        <w:t xml:space="preserve"> </w:t>
      </w:r>
      <w:r w:rsidR="00186BAB">
        <w:t xml:space="preserve">also </w:t>
      </w:r>
      <w:r w:rsidRPr="00C67216">
        <w:t>remains</w:t>
      </w:r>
      <w:r w:rsidR="009D42B6" w:rsidRPr="00C67216">
        <w:t xml:space="preserve"> </w:t>
      </w:r>
      <w:r w:rsidR="00B0105A" w:rsidRPr="00C67216">
        <w:t>variation</w:t>
      </w:r>
      <w:r w:rsidR="009D42B6" w:rsidRPr="00C67216">
        <w:t xml:space="preserve"> </w:t>
      </w:r>
      <w:r w:rsidR="007A0D37" w:rsidRPr="00C67216">
        <w:t>in</w:t>
      </w:r>
      <w:r w:rsidR="009D42B6" w:rsidRPr="00C67216">
        <w:t xml:space="preserve"> </w:t>
      </w:r>
      <w:r w:rsidR="007A0D37" w:rsidRPr="00C67216">
        <w:t>occupancy</w:t>
      </w:r>
      <w:r w:rsidR="009D42B6" w:rsidRPr="00C67216">
        <w:t xml:space="preserve"> </w:t>
      </w:r>
      <w:r w:rsidR="001458B6" w:rsidRPr="00C67216">
        <w:t>rates</w:t>
      </w:r>
      <w:r w:rsidR="009D42B6" w:rsidRPr="00C67216">
        <w:t xml:space="preserve"> </w:t>
      </w:r>
      <w:r w:rsidR="007A0D37" w:rsidRPr="00C67216">
        <w:t>by</w:t>
      </w:r>
      <w:r w:rsidR="009D42B6" w:rsidRPr="00C67216">
        <w:t xml:space="preserve"> </w:t>
      </w:r>
      <w:r w:rsidR="00B0105A" w:rsidRPr="00C67216">
        <w:t>remoteness</w:t>
      </w:r>
      <w:r w:rsidR="009D42B6" w:rsidRPr="00C67216">
        <w:t xml:space="preserve"> </w:t>
      </w:r>
      <w:r w:rsidR="007A0D37" w:rsidRPr="00C67216">
        <w:t>location.</w:t>
      </w:r>
      <w:r w:rsidR="009D42B6" w:rsidRPr="00C67216">
        <w:t xml:space="preserve"> </w:t>
      </w:r>
      <w:r w:rsidR="00821CC6" w:rsidRPr="00C67216">
        <w:t>In</w:t>
      </w:r>
      <w:r w:rsidR="009D42B6" w:rsidRPr="00C67216">
        <w:t xml:space="preserve"> </w:t>
      </w:r>
      <w:r w:rsidR="00821CC6" w:rsidRPr="00C67216">
        <w:t>201</w:t>
      </w:r>
      <w:r w:rsidR="00C67216">
        <w:t>8-19</w:t>
      </w:r>
      <w:r w:rsidR="009D42B6" w:rsidRPr="00C67216">
        <w:t xml:space="preserve"> </w:t>
      </w:r>
      <w:r w:rsidR="001458B6" w:rsidRPr="00C67216">
        <w:t>the</w:t>
      </w:r>
      <w:r w:rsidR="009D42B6" w:rsidRPr="00C67216">
        <w:t xml:space="preserve"> </w:t>
      </w:r>
      <w:r w:rsidR="001458B6" w:rsidRPr="00C67216">
        <w:t>occupancy</w:t>
      </w:r>
      <w:r w:rsidR="009D42B6" w:rsidRPr="00C67216">
        <w:t xml:space="preserve"> </w:t>
      </w:r>
      <w:r w:rsidR="001458B6" w:rsidRPr="00C67216">
        <w:t>in</w:t>
      </w:r>
      <w:r w:rsidR="009D42B6" w:rsidRPr="00C67216">
        <w:t xml:space="preserve"> </w:t>
      </w:r>
      <w:r w:rsidR="001458B6" w:rsidRPr="00C67216">
        <w:t>very</w:t>
      </w:r>
      <w:r w:rsidR="009D42B6" w:rsidRPr="00C67216">
        <w:t xml:space="preserve"> </w:t>
      </w:r>
      <w:r w:rsidR="001458B6" w:rsidRPr="00C67216">
        <w:t>remote</w:t>
      </w:r>
      <w:r w:rsidR="009D42B6" w:rsidRPr="00C67216">
        <w:t xml:space="preserve"> </w:t>
      </w:r>
      <w:r w:rsidR="001458B6" w:rsidRPr="00C67216">
        <w:t>areas</w:t>
      </w:r>
      <w:r w:rsidR="009D42B6" w:rsidRPr="00C67216">
        <w:t xml:space="preserve"> </w:t>
      </w:r>
      <w:r w:rsidR="001458B6" w:rsidRPr="00C67216">
        <w:t>was</w:t>
      </w:r>
      <w:r w:rsidR="009D42B6" w:rsidRPr="00C67216">
        <w:t xml:space="preserve"> </w:t>
      </w:r>
      <w:r w:rsidR="001458B6" w:rsidRPr="00C67216">
        <w:t>significantly</w:t>
      </w:r>
      <w:r w:rsidR="009D42B6" w:rsidRPr="00C67216">
        <w:t xml:space="preserve"> </w:t>
      </w:r>
      <w:r w:rsidR="001458B6" w:rsidRPr="00C67216">
        <w:t>less</w:t>
      </w:r>
      <w:r w:rsidR="009D42B6" w:rsidRPr="00C67216">
        <w:t xml:space="preserve"> </w:t>
      </w:r>
      <w:r w:rsidR="001458B6" w:rsidRPr="00C67216">
        <w:t>than</w:t>
      </w:r>
      <w:r w:rsidR="009D42B6" w:rsidRPr="00C67216">
        <w:t xml:space="preserve"> </w:t>
      </w:r>
      <w:r w:rsidR="001458B6" w:rsidRPr="00C67216">
        <w:t>in</w:t>
      </w:r>
      <w:r w:rsidR="009D42B6" w:rsidRPr="00C67216">
        <w:t xml:space="preserve"> </w:t>
      </w:r>
      <w:r w:rsidR="001458B6" w:rsidRPr="00C67216">
        <w:t>all</w:t>
      </w:r>
      <w:r w:rsidR="009D42B6" w:rsidRPr="00C67216">
        <w:t xml:space="preserve"> </w:t>
      </w:r>
      <w:r w:rsidR="001458B6" w:rsidRPr="00C67216">
        <w:t>other</w:t>
      </w:r>
      <w:r w:rsidR="009D42B6" w:rsidRPr="00C67216">
        <w:t xml:space="preserve"> </w:t>
      </w:r>
      <w:r w:rsidR="001458B6" w:rsidRPr="00C67216">
        <w:t>location</w:t>
      </w:r>
      <w:r w:rsidR="00BA2715" w:rsidRPr="00C67216">
        <w:t>s</w:t>
      </w:r>
      <w:r w:rsidR="00821CC6" w:rsidRPr="00C67216">
        <w:t>,</w:t>
      </w:r>
      <w:r w:rsidR="009D42B6" w:rsidRPr="00C67216">
        <w:t xml:space="preserve"> </w:t>
      </w:r>
      <w:r w:rsidR="00821CC6" w:rsidRPr="00C67216">
        <w:t>as</w:t>
      </w:r>
      <w:r w:rsidR="009D42B6" w:rsidRPr="00C67216">
        <w:t xml:space="preserve"> </w:t>
      </w:r>
      <w:r w:rsidR="00821CC6" w:rsidRPr="00C67216">
        <w:t>was</w:t>
      </w:r>
      <w:r w:rsidR="009D42B6" w:rsidRPr="00C67216">
        <w:t xml:space="preserve"> </w:t>
      </w:r>
      <w:r w:rsidR="00821CC6" w:rsidRPr="00C67216">
        <w:t>the</w:t>
      </w:r>
      <w:r w:rsidR="009D42B6" w:rsidRPr="00C67216">
        <w:t xml:space="preserve"> </w:t>
      </w:r>
      <w:r w:rsidR="00821CC6" w:rsidRPr="00C67216">
        <w:t>case</w:t>
      </w:r>
      <w:r w:rsidR="009D42B6" w:rsidRPr="00C67216">
        <w:t xml:space="preserve"> </w:t>
      </w:r>
      <w:r w:rsidR="00821CC6" w:rsidRPr="00C67216">
        <w:t>in</w:t>
      </w:r>
      <w:r w:rsidR="009D42B6" w:rsidRPr="00C67216">
        <w:t xml:space="preserve"> </w:t>
      </w:r>
      <w:r w:rsidR="00821CC6" w:rsidRPr="00C67216">
        <w:t>previous</w:t>
      </w:r>
      <w:r w:rsidR="009D42B6" w:rsidRPr="00C67216">
        <w:t xml:space="preserve"> </w:t>
      </w:r>
      <w:r w:rsidR="00821CC6" w:rsidRPr="00C67216">
        <w:t>years</w:t>
      </w:r>
      <w:r w:rsidR="00C67216">
        <w:t xml:space="preserve">. </w:t>
      </w:r>
      <w:r w:rsidR="00821CC6" w:rsidRPr="00C67216">
        <w:t>T</w:t>
      </w:r>
      <w:r w:rsidR="001458B6" w:rsidRPr="00C67216">
        <w:t>he</w:t>
      </w:r>
      <w:r w:rsidR="009D42B6" w:rsidRPr="00C67216">
        <w:t xml:space="preserve"> </w:t>
      </w:r>
      <w:r w:rsidR="001458B6" w:rsidRPr="00C67216">
        <w:t>occupancy</w:t>
      </w:r>
      <w:r w:rsidR="009D42B6" w:rsidRPr="00C67216">
        <w:t xml:space="preserve"> </w:t>
      </w:r>
      <w:r w:rsidR="00EB191C" w:rsidRPr="00C67216">
        <w:t>in</w:t>
      </w:r>
      <w:r w:rsidR="009D42B6" w:rsidRPr="00C67216">
        <w:t xml:space="preserve"> </w:t>
      </w:r>
      <w:r w:rsidR="00EB191C" w:rsidRPr="00C67216">
        <w:t>remote</w:t>
      </w:r>
      <w:r w:rsidR="009D42B6" w:rsidRPr="00C67216">
        <w:t xml:space="preserve"> </w:t>
      </w:r>
      <w:r w:rsidR="00EB191C" w:rsidRPr="00C67216">
        <w:t>areas</w:t>
      </w:r>
      <w:r w:rsidR="009D42B6" w:rsidRPr="00C67216">
        <w:t xml:space="preserve"> </w:t>
      </w:r>
      <w:r w:rsidR="00821CC6" w:rsidRPr="00C67216">
        <w:t>is</w:t>
      </w:r>
      <w:r w:rsidR="009D42B6" w:rsidRPr="00C67216">
        <w:t xml:space="preserve"> </w:t>
      </w:r>
      <w:r w:rsidR="00821CC6" w:rsidRPr="00C67216">
        <w:t>also</w:t>
      </w:r>
      <w:r w:rsidR="009D42B6" w:rsidRPr="00C67216">
        <w:t xml:space="preserve"> </w:t>
      </w:r>
      <w:r w:rsidR="00DB7928">
        <w:t>between 1-3 </w:t>
      </w:r>
      <w:r w:rsidR="00BC5242" w:rsidRPr="00C67216">
        <w:t>per</w:t>
      </w:r>
      <w:r w:rsidR="009D42B6" w:rsidRPr="00C67216">
        <w:t xml:space="preserve"> </w:t>
      </w:r>
      <w:r w:rsidR="00BC5242" w:rsidRPr="00C67216">
        <w:t>cent</w:t>
      </w:r>
      <w:r w:rsidR="009D42B6" w:rsidRPr="00C67216">
        <w:t xml:space="preserve"> </w:t>
      </w:r>
      <w:r w:rsidR="00821CC6" w:rsidRPr="00C67216">
        <w:t>lower</w:t>
      </w:r>
      <w:r w:rsidR="009D42B6" w:rsidRPr="00C67216">
        <w:t xml:space="preserve"> </w:t>
      </w:r>
      <w:r w:rsidR="00821CC6" w:rsidRPr="00C67216">
        <w:t>than</w:t>
      </w:r>
      <w:r w:rsidR="009D42B6" w:rsidRPr="00C67216">
        <w:t xml:space="preserve"> </w:t>
      </w:r>
      <w:r w:rsidR="00821CC6" w:rsidRPr="00C67216">
        <w:t>in</w:t>
      </w:r>
      <w:r w:rsidR="009D42B6" w:rsidRPr="00C67216">
        <w:t xml:space="preserve"> </w:t>
      </w:r>
      <w:r w:rsidR="00821CC6" w:rsidRPr="00C67216">
        <w:t>the</w:t>
      </w:r>
      <w:r w:rsidR="009D42B6" w:rsidRPr="00C67216">
        <w:t xml:space="preserve"> </w:t>
      </w:r>
      <w:r w:rsidR="00821CC6" w:rsidRPr="00C67216">
        <w:t>cities</w:t>
      </w:r>
      <w:r w:rsidR="009D42B6" w:rsidRPr="00C67216">
        <w:t xml:space="preserve"> </w:t>
      </w:r>
      <w:r w:rsidR="00821CC6" w:rsidRPr="00C67216">
        <w:t>and</w:t>
      </w:r>
      <w:r w:rsidR="009D42B6" w:rsidRPr="00C67216">
        <w:t xml:space="preserve"> </w:t>
      </w:r>
      <w:r w:rsidR="00821CC6" w:rsidRPr="00C67216">
        <w:t>regional</w:t>
      </w:r>
      <w:r w:rsidR="009D42B6" w:rsidRPr="00C67216">
        <w:t xml:space="preserve"> </w:t>
      </w:r>
      <w:r w:rsidR="00821CC6" w:rsidRPr="00C67216">
        <w:t>areas.</w:t>
      </w:r>
    </w:p>
    <w:p w14:paraId="6DF20328" w14:textId="5BF41D0B" w:rsidR="009D42B6" w:rsidRPr="00214CC6" w:rsidRDefault="00BA0CCC" w:rsidP="00577087">
      <w:pPr>
        <w:pStyle w:val="BodyText"/>
      </w:pPr>
      <w:r w:rsidRPr="00214CC6">
        <w:fldChar w:fldCharType="begin"/>
      </w:r>
      <w:r w:rsidRPr="00214CC6">
        <w:instrText xml:space="preserve"> REF _Ref2786229 \h  \* MERGEFORMAT </w:instrText>
      </w:r>
      <w:r w:rsidRPr="00214CC6">
        <w:fldChar w:fldCharType="separate"/>
      </w:r>
      <w:r w:rsidR="000D1E37" w:rsidRPr="00AC49DF">
        <w:t>Table</w:t>
      </w:r>
      <w:r w:rsidR="000D1E37">
        <w:t xml:space="preserve"> </w:t>
      </w:r>
      <w:r w:rsidR="000D1E37">
        <w:rPr>
          <w:noProof/>
        </w:rPr>
        <w:t>3.7</w:t>
      </w:r>
      <w:r w:rsidRPr="00214CC6">
        <w:fldChar w:fldCharType="end"/>
      </w:r>
      <w:r w:rsidR="009D42B6" w:rsidRPr="00214CC6">
        <w:t xml:space="preserve"> </w:t>
      </w:r>
      <w:r w:rsidR="00927C33" w:rsidRPr="00214CC6">
        <w:t>shows</w:t>
      </w:r>
      <w:r w:rsidR="009D42B6" w:rsidRPr="00214CC6">
        <w:t xml:space="preserve"> </w:t>
      </w:r>
      <w:r w:rsidR="00927C33" w:rsidRPr="00214CC6">
        <w:t>occupancy</w:t>
      </w:r>
      <w:r w:rsidR="009D42B6" w:rsidRPr="00214CC6">
        <w:t xml:space="preserve"> </w:t>
      </w:r>
      <w:r w:rsidR="001A0261" w:rsidRPr="00214CC6">
        <w:t>in</w:t>
      </w:r>
      <w:r w:rsidR="009D42B6" w:rsidRPr="00214CC6">
        <w:t xml:space="preserve"> </w:t>
      </w:r>
      <w:r w:rsidR="001A0261" w:rsidRPr="00214CC6">
        <w:t>residential</w:t>
      </w:r>
      <w:r w:rsidR="009D42B6" w:rsidRPr="00214CC6">
        <w:t xml:space="preserve"> </w:t>
      </w:r>
      <w:r w:rsidR="001A0261" w:rsidRPr="00214CC6">
        <w:t>care</w:t>
      </w:r>
      <w:r w:rsidR="009D42B6" w:rsidRPr="00214CC6">
        <w:t xml:space="preserve"> </w:t>
      </w:r>
      <w:r w:rsidR="004B2436" w:rsidRPr="00214CC6">
        <w:t>by</w:t>
      </w:r>
      <w:r w:rsidR="009D42B6" w:rsidRPr="00214CC6">
        <w:t xml:space="preserve"> </w:t>
      </w:r>
      <w:r w:rsidR="00927C33" w:rsidRPr="00214CC6">
        <w:t>location</w:t>
      </w:r>
      <w:r w:rsidR="009D42B6" w:rsidRPr="00214CC6">
        <w:t xml:space="preserve"> </w:t>
      </w:r>
      <w:r w:rsidR="00B0105A" w:rsidRPr="00214CC6">
        <w:t>over</w:t>
      </w:r>
      <w:r w:rsidR="009D42B6" w:rsidRPr="00214CC6">
        <w:t xml:space="preserve"> </w:t>
      </w:r>
      <w:r w:rsidR="00B0105A" w:rsidRPr="00214CC6">
        <w:t>the</w:t>
      </w:r>
      <w:r w:rsidR="009D42B6" w:rsidRPr="00214CC6">
        <w:t xml:space="preserve"> </w:t>
      </w:r>
      <w:r w:rsidR="00B0105A" w:rsidRPr="00214CC6">
        <w:t>last</w:t>
      </w:r>
      <w:r w:rsidR="009D42B6" w:rsidRPr="00214CC6">
        <w:t xml:space="preserve"> </w:t>
      </w:r>
      <w:r w:rsidR="00B0105A" w:rsidRPr="00214CC6">
        <w:t>five</w:t>
      </w:r>
      <w:r w:rsidR="009D42B6" w:rsidRPr="00214CC6">
        <w:t xml:space="preserve"> </w:t>
      </w:r>
      <w:r w:rsidR="00B0105A" w:rsidRPr="00214CC6">
        <w:t>years</w:t>
      </w:r>
      <w:r w:rsidR="004B2436" w:rsidRPr="00214CC6">
        <w:t>.</w:t>
      </w:r>
    </w:p>
    <w:p w14:paraId="3F438DB7" w14:textId="613EECCA" w:rsidR="00952FF3" w:rsidRPr="00AC49DF" w:rsidRDefault="00952FF3" w:rsidP="00166B88">
      <w:pPr>
        <w:pStyle w:val="Caption"/>
      </w:pPr>
      <w:bookmarkStart w:id="232" w:name="_Ref2786229"/>
      <w:bookmarkStart w:id="233" w:name="_Toc2536705"/>
      <w:r w:rsidRPr="00AC49DF">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D55AAD">
        <w:t>.</w:t>
      </w:r>
      <w:r w:rsidR="00F37D39">
        <w:t>7</w:t>
      </w:r>
      <w:bookmarkEnd w:id="232"/>
      <w:r w:rsidR="00DB5639">
        <w:t>:</w:t>
      </w:r>
      <w:r w:rsidR="009D42B6">
        <w:t xml:space="preserve"> </w:t>
      </w:r>
      <w:r w:rsidR="00C835DC" w:rsidRPr="001E4EED">
        <w:t>Occupancy</w:t>
      </w:r>
      <w:r w:rsidR="009D42B6">
        <w:t xml:space="preserve"> </w:t>
      </w:r>
      <w:r w:rsidR="00C835DC" w:rsidRPr="001E4EED">
        <w:t>in</w:t>
      </w:r>
      <w:r w:rsidR="009D42B6">
        <w:t xml:space="preserve"> </w:t>
      </w:r>
      <w:r w:rsidR="00C835DC" w:rsidRPr="001E4EED">
        <w:t>residential</w:t>
      </w:r>
      <w:r w:rsidR="009D42B6">
        <w:t xml:space="preserve"> </w:t>
      </w:r>
      <w:r w:rsidR="00C835DC" w:rsidRPr="001E4EED">
        <w:t>care</w:t>
      </w:r>
      <w:r w:rsidRPr="00AC49DF">
        <w:t>,</w:t>
      </w:r>
      <w:r w:rsidR="009D42B6">
        <w:t xml:space="preserve"> </w:t>
      </w:r>
      <w:r w:rsidRPr="00AC49DF">
        <w:t>by</w:t>
      </w:r>
      <w:r w:rsidR="009D42B6">
        <w:t xml:space="preserve"> </w:t>
      </w:r>
      <w:r w:rsidRPr="00AC49DF">
        <w:t>location,</w:t>
      </w:r>
      <w:r w:rsidR="009D42B6">
        <w:t xml:space="preserve"> </w:t>
      </w:r>
      <w:r w:rsidRPr="00AC49DF">
        <w:t>201</w:t>
      </w:r>
      <w:r w:rsidR="000C332B">
        <w:t>4-15</w:t>
      </w:r>
      <w:r w:rsidR="009D42B6">
        <w:t xml:space="preserve"> </w:t>
      </w:r>
      <w:r w:rsidRPr="00AC49DF">
        <w:t>to</w:t>
      </w:r>
      <w:r w:rsidR="009D42B6">
        <w:t xml:space="preserve"> </w:t>
      </w:r>
      <w:r w:rsidRPr="00AC49DF">
        <w:t>201</w:t>
      </w:r>
      <w:r w:rsidR="000C332B">
        <w:t>8-19</w:t>
      </w:r>
      <w:bookmarkEnd w:id="233"/>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695"/>
        <w:gridCol w:w="1388"/>
        <w:gridCol w:w="1389"/>
        <w:gridCol w:w="1389"/>
        <w:gridCol w:w="1389"/>
        <w:gridCol w:w="1389"/>
      </w:tblGrid>
      <w:tr w:rsidR="00C67216" w:rsidRPr="00C67216" w14:paraId="559A55B0" w14:textId="77777777" w:rsidTr="00C67216">
        <w:trPr>
          <w:cnfStyle w:val="100000000000" w:firstRow="1" w:lastRow="0" w:firstColumn="0" w:lastColumn="0" w:oddVBand="0" w:evenVBand="0" w:oddHBand="0" w:evenHBand="0" w:firstRowFirstColumn="0" w:firstRowLastColumn="0" w:lastRowFirstColumn="0" w:lastRowLastColumn="0"/>
          <w:tblHeader/>
        </w:trPr>
        <w:tc>
          <w:tcPr>
            <w:tcW w:w="2695" w:type="dxa"/>
            <w:noWrap/>
            <w:hideMark/>
          </w:tcPr>
          <w:p w14:paraId="1DA0894A" w14:textId="5C52D27A" w:rsidR="00C67216" w:rsidRPr="00C67216" w:rsidRDefault="00C67216" w:rsidP="00C67216">
            <w:pPr>
              <w:pStyle w:val="TableColHeadLeft"/>
              <w:rPr>
                <w:lang w:eastAsia="en-AU"/>
              </w:rPr>
            </w:pPr>
            <w:r w:rsidRPr="00C67216">
              <w:t>Provider location</w:t>
            </w:r>
          </w:p>
        </w:tc>
        <w:tc>
          <w:tcPr>
            <w:tcW w:w="1388" w:type="dxa"/>
            <w:noWrap/>
            <w:hideMark/>
          </w:tcPr>
          <w:p w14:paraId="32BF8D43" w14:textId="050A583A" w:rsidR="00C67216" w:rsidRPr="00C67216" w:rsidRDefault="00C67216" w:rsidP="00C67216">
            <w:pPr>
              <w:pStyle w:val="TableColHeadLeft"/>
              <w:jc w:val="right"/>
            </w:pPr>
            <w:r w:rsidRPr="00C67216">
              <w:t>2014-15</w:t>
            </w:r>
          </w:p>
        </w:tc>
        <w:tc>
          <w:tcPr>
            <w:tcW w:w="1389" w:type="dxa"/>
            <w:noWrap/>
            <w:hideMark/>
          </w:tcPr>
          <w:p w14:paraId="799B11B6" w14:textId="60ECE07A" w:rsidR="00C67216" w:rsidRPr="00C67216" w:rsidRDefault="00C67216" w:rsidP="00C67216">
            <w:pPr>
              <w:pStyle w:val="TableColHeadLeft"/>
              <w:jc w:val="right"/>
            </w:pPr>
            <w:r w:rsidRPr="00C67216">
              <w:t>2015-16</w:t>
            </w:r>
          </w:p>
        </w:tc>
        <w:tc>
          <w:tcPr>
            <w:tcW w:w="1389" w:type="dxa"/>
            <w:hideMark/>
          </w:tcPr>
          <w:p w14:paraId="4D03732B" w14:textId="2FD5B00D" w:rsidR="00C67216" w:rsidRPr="00C67216" w:rsidRDefault="00C67216" w:rsidP="00C67216">
            <w:pPr>
              <w:pStyle w:val="TableColHeadLeft"/>
              <w:jc w:val="right"/>
            </w:pPr>
            <w:r w:rsidRPr="00C67216">
              <w:t>2016-17</w:t>
            </w:r>
          </w:p>
        </w:tc>
        <w:tc>
          <w:tcPr>
            <w:tcW w:w="1389" w:type="dxa"/>
            <w:noWrap/>
            <w:hideMark/>
          </w:tcPr>
          <w:p w14:paraId="186622CC" w14:textId="40FDCEF4" w:rsidR="00C67216" w:rsidRPr="00C67216" w:rsidRDefault="00C67216" w:rsidP="00C67216">
            <w:pPr>
              <w:pStyle w:val="TableColHeadLeft"/>
              <w:jc w:val="right"/>
            </w:pPr>
            <w:r w:rsidRPr="00C67216">
              <w:t>2017-18</w:t>
            </w:r>
          </w:p>
        </w:tc>
        <w:tc>
          <w:tcPr>
            <w:tcW w:w="1389" w:type="dxa"/>
            <w:noWrap/>
            <w:hideMark/>
          </w:tcPr>
          <w:p w14:paraId="2151AE59" w14:textId="0709DD58" w:rsidR="00C67216" w:rsidRPr="00C67216" w:rsidRDefault="00C67216" w:rsidP="00C67216">
            <w:pPr>
              <w:pStyle w:val="TableColHeadLeft"/>
              <w:jc w:val="right"/>
            </w:pPr>
            <w:r w:rsidRPr="00C67216">
              <w:t>201</w:t>
            </w:r>
            <w:r>
              <w:t>8-19</w:t>
            </w:r>
          </w:p>
        </w:tc>
      </w:tr>
      <w:tr w:rsidR="00C67216" w:rsidRPr="00C67216" w14:paraId="25AF47AD" w14:textId="77777777" w:rsidTr="00C67216">
        <w:tc>
          <w:tcPr>
            <w:tcW w:w="2695" w:type="dxa"/>
            <w:noWrap/>
            <w:hideMark/>
          </w:tcPr>
          <w:p w14:paraId="1CD6141C" w14:textId="65092C5B" w:rsidR="00C67216" w:rsidRPr="00C67216" w:rsidRDefault="00C67216" w:rsidP="00C67216">
            <w:pPr>
              <w:pStyle w:val="TableBodyLeft"/>
            </w:pPr>
            <w:r w:rsidRPr="00C67216">
              <w:t>Major cities</w:t>
            </w:r>
          </w:p>
        </w:tc>
        <w:tc>
          <w:tcPr>
            <w:tcW w:w="1388" w:type="dxa"/>
            <w:noWrap/>
            <w:hideMark/>
          </w:tcPr>
          <w:p w14:paraId="5BCE4179" w14:textId="6C763CFE" w:rsidR="00C67216" w:rsidRPr="00C67216" w:rsidRDefault="00C67216" w:rsidP="00C67216">
            <w:pPr>
              <w:pStyle w:val="TableBodyLeft"/>
              <w:jc w:val="right"/>
            </w:pPr>
            <w:r w:rsidRPr="00C67216">
              <w:t>92.6%</w:t>
            </w:r>
          </w:p>
        </w:tc>
        <w:tc>
          <w:tcPr>
            <w:tcW w:w="1389" w:type="dxa"/>
            <w:noWrap/>
            <w:hideMark/>
          </w:tcPr>
          <w:p w14:paraId="12B2ADDB" w14:textId="438CBB59" w:rsidR="00C67216" w:rsidRPr="00C67216" w:rsidRDefault="00C67216" w:rsidP="00C67216">
            <w:pPr>
              <w:pStyle w:val="TableBodyLeft"/>
              <w:jc w:val="right"/>
            </w:pPr>
            <w:r w:rsidRPr="00C67216">
              <w:t>92.4%</w:t>
            </w:r>
          </w:p>
        </w:tc>
        <w:tc>
          <w:tcPr>
            <w:tcW w:w="1389" w:type="dxa"/>
            <w:noWrap/>
            <w:hideMark/>
          </w:tcPr>
          <w:p w14:paraId="6BC45770" w14:textId="4DBA3055" w:rsidR="00C67216" w:rsidRPr="00C67216" w:rsidRDefault="00C67216" w:rsidP="00C67216">
            <w:pPr>
              <w:pStyle w:val="TableBodyLeft"/>
              <w:jc w:val="right"/>
            </w:pPr>
            <w:r w:rsidRPr="00C67216">
              <w:t>91.4%</w:t>
            </w:r>
          </w:p>
        </w:tc>
        <w:tc>
          <w:tcPr>
            <w:tcW w:w="1389" w:type="dxa"/>
            <w:noWrap/>
            <w:hideMark/>
          </w:tcPr>
          <w:p w14:paraId="665B5C52" w14:textId="0F00D3DE" w:rsidR="00C67216" w:rsidRPr="00C67216" w:rsidRDefault="00C67216" w:rsidP="00C67216">
            <w:pPr>
              <w:pStyle w:val="TableBodyLeft"/>
              <w:jc w:val="right"/>
            </w:pPr>
            <w:r w:rsidRPr="00C67216">
              <w:t xml:space="preserve">90.0% </w:t>
            </w:r>
          </w:p>
        </w:tc>
        <w:tc>
          <w:tcPr>
            <w:tcW w:w="1389" w:type="dxa"/>
            <w:noWrap/>
            <w:hideMark/>
          </w:tcPr>
          <w:p w14:paraId="59F1A0B6" w14:textId="439C37A1" w:rsidR="00C67216" w:rsidRPr="00C67216" w:rsidRDefault="00C67216" w:rsidP="00C67216">
            <w:pPr>
              <w:pStyle w:val="TableBodyLeft"/>
              <w:jc w:val="right"/>
            </w:pPr>
            <w:r>
              <w:t>88.9</w:t>
            </w:r>
            <w:r w:rsidRPr="00C67216">
              <w:t xml:space="preserve">% </w:t>
            </w:r>
          </w:p>
        </w:tc>
      </w:tr>
      <w:tr w:rsidR="00C67216" w:rsidRPr="00C67216" w14:paraId="744DE4DF" w14:textId="77777777" w:rsidTr="00C67216">
        <w:tc>
          <w:tcPr>
            <w:tcW w:w="2695" w:type="dxa"/>
            <w:noWrap/>
            <w:hideMark/>
          </w:tcPr>
          <w:p w14:paraId="505D7E5B" w14:textId="799E5EE0" w:rsidR="00C67216" w:rsidRPr="00C67216" w:rsidRDefault="00C67216" w:rsidP="00C67216">
            <w:pPr>
              <w:pStyle w:val="TableBodyLeft"/>
            </w:pPr>
            <w:r w:rsidRPr="00C67216">
              <w:t>Inner regional</w:t>
            </w:r>
          </w:p>
        </w:tc>
        <w:tc>
          <w:tcPr>
            <w:tcW w:w="1388" w:type="dxa"/>
            <w:noWrap/>
            <w:hideMark/>
          </w:tcPr>
          <w:p w14:paraId="2DC53FFA" w14:textId="210F3D1F" w:rsidR="00C67216" w:rsidRPr="00C67216" w:rsidRDefault="00C67216" w:rsidP="00C67216">
            <w:pPr>
              <w:pStyle w:val="TableBodyLeft"/>
              <w:jc w:val="right"/>
            </w:pPr>
            <w:r w:rsidRPr="00C67216">
              <w:t>92.4%</w:t>
            </w:r>
          </w:p>
        </w:tc>
        <w:tc>
          <w:tcPr>
            <w:tcW w:w="1389" w:type="dxa"/>
            <w:noWrap/>
            <w:hideMark/>
          </w:tcPr>
          <w:p w14:paraId="03342846" w14:textId="3FF28E61" w:rsidR="00C67216" w:rsidRPr="00C67216" w:rsidRDefault="00C67216" w:rsidP="00C67216">
            <w:pPr>
              <w:pStyle w:val="TableBodyLeft"/>
              <w:jc w:val="right"/>
            </w:pPr>
            <w:r w:rsidRPr="00C67216">
              <w:t>92.5%</w:t>
            </w:r>
          </w:p>
        </w:tc>
        <w:tc>
          <w:tcPr>
            <w:tcW w:w="1389" w:type="dxa"/>
            <w:noWrap/>
            <w:hideMark/>
          </w:tcPr>
          <w:p w14:paraId="02F9BFBA" w14:textId="3D0DDC2F" w:rsidR="00C67216" w:rsidRPr="00C67216" w:rsidRDefault="00C67216" w:rsidP="00C67216">
            <w:pPr>
              <w:pStyle w:val="TableBodyLeft"/>
              <w:jc w:val="right"/>
            </w:pPr>
            <w:r w:rsidRPr="00C67216">
              <w:t>92.7%</w:t>
            </w:r>
          </w:p>
        </w:tc>
        <w:tc>
          <w:tcPr>
            <w:tcW w:w="1389" w:type="dxa"/>
            <w:noWrap/>
            <w:hideMark/>
          </w:tcPr>
          <w:p w14:paraId="423D0230" w14:textId="317BD61E" w:rsidR="00C67216" w:rsidRPr="00C67216" w:rsidRDefault="00C67216" w:rsidP="00C67216">
            <w:pPr>
              <w:pStyle w:val="TableBodyLeft"/>
              <w:jc w:val="right"/>
            </w:pPr>
            <w:r w:rsidRPr="00C67216">
              <w:t xml:space="preserve">91.4% </w:t>
            </w:r>
          </w:p>
        </w:tc>
        <w:tc>
          <w:tcPr>
            <w:tcW w:w="1389" w:type="dxa"/>
            <w:noWrap/>
            <w:hideMark/>
          </w:tcPr>
          <w:p w14:paraId="3989BE14" w14:textId="2A4DE67E" w:rsidR="00C67216" w:rsidRPr="00C67216" w:rsidRDefault="00C67216" w:rsidP="00C67216">
            <w:pPr>
              <w:pStyle w:val="TableBodyLeft"/>
              <w:jc w:val="right"/>
            </w:pPr>
            <w:r w:rsidRPr="00C67216">
              <w:t>91.</w:t>
            </w:r>
            <w:r>
              <w:t>1</w:t>
            </w:r>
            <w:r w:rsidRPr="00C67216">
              <w:t xml:space="preserve">% </w:t>
            </w:r>
          </w:p>
        </w:tc>
      </w:tr>
      <w:tr w:rsidR="00C67216" w:rsidRPr="00C67216" w14:paraId="2F6AECFA" w14:textId="77777777" w:rsidTr="00C67216">
        <w:tc>
          <w:tcPr>
            <w:tcW w:w="2695" w:type="dxa"/>
            <w:noWrap/>
            <w:hideMark/>
          </w:tcPr>
          <w:p w14:paraId="6B523685" w14:textId="09079768" w:rsidR="00C67216" w:rsidRPr="00C67216" w:rsidRDefault="00C67216" w:rsidP="00C67216">
            <w:pPr>
              <w:pStyle w:val="TableBodyLeft"/>
            </w:pPr>
            <w:r w:rsidRPr="00C67216">
              <w:t>Outer regional</w:t>
            </w:r>
          </w:p>
        </w:tc>
        <w:tc>
          <w:tcPr>
            <w:tcW w:w="1388" w:type="dxa"/>
            <w:noWrap/>
            <w:hideMark/>
          </w:tcPr>
          <w:p w14:paraId="4C0281BB" w14:textId="716C489C" w:rsidR="00C67216" w:rsidRPr="00C67216" w:rsidRDefault="00C67216" w:rsidP="00C67216">
            <w:pPr>
              <w:pStyle w:val="TableBodyLeft"/>
              <w:jc w:val="right"/>
            </w:pPr>
            <w:r w:rsidRPr="00C67216">
              <w:t>92.1%</w:t>
            </w:r>
          </w:p>
        </w:tc>
        <w:tc>
          <w:tcPr>
            <w:tcW w:w="1389" w:type="dxa"/>
            <w:noWrap/>
            <w:hideMark/>
          </w:tcPr>
          <w:p w14:paraId="1737AEB0" w14:textId="139B5918" w:rsidR="00C67216" w:rsidRPr="00C67216" w:rsidRDefault="00C67216" w:rsidP="00C67216">
            <w:pPr>
              <w:pStyle w:val="TableBodyLeft"/>
              <w:jc w:val="right"/>
            </w:pPr>
            <w:r w:rsidRPr="00C67216">
              <w:t>92.0%</w:t>
            </w:r>
          </w:p>
        </w:tc>
        <w:tc>
          <w:tcPr>
            <w:tcW w:w="1389" w:type="dxa"/>
            <w:noWrap/>
            <w:hideMark/>
          </w:tcPr>
          <w:p w14:paraId="4E3561EA" w14:textId="56A57BF7" w:rsidR="00C67216" w:rsidRPr="00C67216" w:rsidRDefault="00C67216" w:rsidP="00C67216">
            <w:pPr>
              <w:pStyle w:val="TableBodyLeft"/>
              <w:jc w:val="right"/>
            </w:pPr>
            <w:r w:rsidRPr="00C67216">
              <w:t>92.2%</w:t>
            </w:r>
          </w:p>
        </w:tc>
        <w:tc>
          <w:tcPr>
            <w:tcW w:w="1389" w:type="dxa"/>
            <w:noWrap/>
            <w:hideMark/>
          </w:tcPr>
          <w:p w14:paraId="70FA2EE3" w14:textId="5EFDC9DA" w:rsidR="00C67216" w:rsidRPr="00C67216" w:rsidRDefault="00C67216" w:rsidP="00C67216">
            <w:pPr>
              <w:pStyle w:val="TableBodyLeft"/>
              <w:jc w:val="right"/>
            </w:pPr>
            <w:r w:rsidRPr="00C67216">
              <w:t xml:space="preserve">90.8% </w:t>
            </w:r>
          </w:p>
        </w:tc>
        <w:tc>
          <w:tcPr>
            <w:tcW w:w="1389" w:type="dxa"/>
            <w:noWrap/>
            <w:hideMark/>
          </w:tcPr>
          <w:p w14:paraId="48E5B559" w14:textId="3F0E06F4" w:rsidR="00C67216" w:rsidRPr="00C67216" w:rsidRDefault="00C67216" w:rsidP="00C67216">
            <w:pPr>
              <w:pStyle w:val="TableBodyLeft"/>
              <w:jc w:val="right"/>
            </w:pPr>
            <w:r w:rsidRPr="00C67216">
              <w:t>90.</w:t>
            </w:r>
            <w:r>
              <w:t>0</w:t>
            </w:r>
            <w:r w:rsidRPr="00C67216">
              <w:t xml:space="preserve">% </w:t>
            </w:r>
          </w:p>
        </w:tc>
      </w:tr>
      <w:tr w:rsidR="00C67216" w:rsidRPr="00C67216" w14:paraId="62FB2036" w14:textId="77777777" w:rsidTr="00C67216">
        <w:tc>
          <w:tcPr>
            <w:tcW w:w="2695" w:type="dxa"/>
            <w:noWrap/>
            <w:hideMark/>
          </w:tcPr>
          <w:p w14:paraId="3411FDE6" w14:textId="77777777" w:rsidR="00C67216" w:rsidRPr="00C67216" w:rsidRDefault="00C67216" w:rsidP="00C67216">
            <w:pPr>
              <w:pStyle w:val="TableBodyLeft"/>
            </w:pPr>
            <w:r w:rsidRPr="00C67216">
              <w:t>Remote</w:t>
            </w:r>
          </w:p>
        </w:tc>
        <w:tc>
          <w:tcPr>
            <w:tcW w:w="1388" w:type="dxa"/>
            <w:noWrap/>
            <w:hideMark/>
          </w:tcPr>
          <w:p w14:paraId="31463A8B" w14:textId="2822543E" w:rsidR="00C67216" w:rsidRPr="00C67216" w:rsidRDefault="00C67216" w:rsidP="00C67216">
            <w:pPr>
              <w:pStyle w:val="TableBodyLeft"/>
              <w:jc w:val="right"/>
            </w:pPr>
            <w:r w:rsidRPr="00C67216">
              <w:t>86.5%</w:t>
            </w:r>
          </w:p>
        </w:tc>
        <w:tc>
          <w:tcPr>
            <w:tcW w:w="1389" w:type="dxa"/>
            <w:noWrap/>
            <w:hideMark/>
          </w:tcPr>
          <w:p w14:paraId="6E40C61A" w14:textId="3F6ACC81" w:rsidR="00C67216" w:rsidRPr="00C67216" w:rsidRDefault="00C67216" w:rsidP="00C67216">
            <w:pPr>
              <w:pStyle w:val="TableBodyLeft"/>
              <w:jc w:val="right"/>
            </w:pPr>
            <w:r w:rsidRPr="00C67216">
              <w:t>89.7%</w:t>
            </w:r>
          </w:p>
        </w:tc>
        <w:tc>
          <w:tcPr>
            <w:tcW w:w="1389" w:type="dxa"/>
            <w:noWrap/>
            <w:hideMark/>
          </w:tcPr>
          <w:p w14:paraId="45FCCAF5" w14:textId="14B54678" w:rsidR="00C67216" w:rsidRPr="00C67216" w:rsidRDefault="00C67216" w:rsidP="00C67216">
            <w:pPr>
              <w:pStyle w:val="TableBodyLeft"/>
              <w:jc w:val="right"/>
            </w:pPr>
            <w:r w:rsidRPr="00C67216">
              <w:t>91.7%</w:t>
            </w:r>
          </w:p>
        </w:tc>
        <w:tc>
          <w:tcPr>
            <w:tcW w:w="1389" w:type="dxa"/>
            <w:noWrap/>
            <w:hideMark/>
          </w:tcPr>
          <w:p w14:paraId="0E02E80E" w14:textId="57222B54" w:rsidR="00C67216" w:rsidRPr="00C67216" w:rsidRDefault="00C67216" w:rsidP="00C67216">
            <w:pPr>
              <w:pStyle w:val="TableBodyLeft"/>
              <w:jc w:val="right"/>
            </w:pPr>
            <w:r w:rsidRPr="00C67216">
              <w:t xml:space="preserve">88.4% </w:t>
            </w:r>
          </w:p>
        </w:tc>
        <w:tc>
          <w:tcPr>
            <w:tcW w:w="1389" w:type="dxa"/>
            <w:noWrap/>
            <w:hideMark/>
          </w:tcPr>
          <w:p w14:paraId="208D2CC4" w14:textId="576201F3" w:rsidR="00C67216" w:rsidRPr="00C67216" w:rsidRDefault="00C67216" w:rsidP="00C67216">
            <w:pPr>
              <w:pStyle w:val="TableBodyLeft"/>
              <w:jc w:val="right"/>
            </w:pPr>
            <w:r w:rsidRPr="00C67216">
              <w:t>8</w:t>
            </w:r>
            <w:r>
              <w:t>7.6</w:t>
            </w:r>
            <w:r w:rsidRPr="00C67216">
              <w:t xml:space="preserve">% </w:t>
            </w:r>
          </w:p>
        </w:tc>
      </w:tr>
      <w:tr w:rsidR="00C67216" w:rsidRPr="00C67216" w14:paraId="602C2595" w14:textId="77777777" w:rsidTr="00C67216">
        <w:tc>
          <w:tcPr>
            <w:tcW w:w="2695" w:type="dxa"/>
            <w:noWrap/>
          </w:tcPr>
          <w:p w14:paraId="0C813B92" w14:textId="37B41DF0" w:rsidR="00C67216" w:rsidRPr="00C67216" w:rsidRDefault="00C67216" w:rsidP="00C67216">
            <w:pPr>
              <w:pStyle w:val="TableBodyLeft"/>
            </w:pPr>
            <w:r w:rsidRPr="00C67216">
              <w:t>Very remote</w:t>
            </w:r>
          </w:p>
        </w:tc>
        <w:tc>
          <w:tcPr>
            <w:tcW w:w="1388" w:type="dxa"/>
            <w:noWrap/>
          </w:tcPr>
          <w:p w14:paraId="54D7174C" w14:textId="71A4F213" w:rsidR="00C67216" w:rsidRPr="00C67216" w:rsidRDefault="00C67216" w:rsidP="00C67216">
            <w:pPr>
              <w:pStyle w:val="TableBodyLeft"/>
              <w:jc w:val="right"/>
            </w:pPr>
            <w:r w:rsidRPr="00C67216">
              <w:t>84.8%</w:t>
            </w:r>
          </w:p>
        </w:tc>
        <w:tc>
          <w:tcPr>
            <w:tcW w:w="1389" w:type="dxa"/>
            <w:noWrap/>
          </w:tcPr>
          <w:p w14:paraId="5AA58E7B" w14:textId="56CD903B" w:rsidR="00C67216" w:rsidRPr="00C67216" w:rsidRDefault="00C67216" w:rsidP="00C67216">
            <w:pPr>
              <w:pStyle w:val="TableBodyLeft"/>
              <w:jc w:val="right"/>
            </w:pPr>
            <w:r w:rsidRPr="00C67216">
              <w:t>80.0%</w:t>
            </w:r>
          </w:p>
        </w:tc>
        <w:tc>
          <w:tcPr>
            <w:tcW w:w="1389" w:type="dxa"/>
            <w:noWrap/>
          </w:tcPr>
          <w:p w14:paraId="1C57F6A7" w14:textId="05DD81A1" w:rsidR="00C67216" w:rsidRPr="00C67216" w:rsidRDefault="00C67216" w:rsidP="00C67216">
            <w:pPr>
              <w:pStyle w:val="TableBodyLeft"/>
              <w:jc w:val="right"/>
            </w:pPr>
            <w:r w:rsidRPr="00C67216">
              <w:t>77.4%</w:t>
            </w:r>
          </w:p>
        </w:tc>
        <w:tc>
          <w:tcPr>
            <w:tcW w:w="1389" w:type="dxa"/>
            <w:noWrap/>
          </w:tcPr>
          <w:p w14:paraId="759E22B5" w14:textId="52B25264" w:rsidR="00C67216" w:rsidRPr="00C67216" w:rsidRDefault="00C67216" w:rsidP="00C67216">
            <w:pPr>
              <w:pStyle w:val="TableBodyLeft"/>
              <w:jc w:val="right"/>
            </w:pPr>
            <w:r w:rsidRPr="00C67216">
              <w:t xml:space="preserve">77.1% </w:t>
            </w:r>
          </w:p>
        </w:tc>
        <w:tc>
          <w:tcPr>
            <w:tcW w:w="1389" w:type="dxa"/>
            <w:noWrap/>
          </w:tcPr>
          <w:p w14:paraId="4EA662E1" w14:textId="7BF27C5E" w:rsidR="00C67216" w:rsidRPr="00C67216" w:rsidRDefault="00C67216" w:rsidP="00C67216">
            <w:pPr>
              <w:pStyle w:val="TableBodyLeft"/>
              <w:jc w:val="right"/>
            </w:pPr>
            <w:r w:rsidRPr="00C67216">
              <w:t>7</w:t>
            </w:r>
            <w:r>
              <w:t>1.9</w:t>
            </w:r>
            <w:r w:rsidRPr="00C67216">
              <w:t xml:space="preserve">% </w:t>
            </w:r>
          </w:p>
        </w:tc>
      </w:tr>
      <w:tr w:rsidR="00C67216" w14:paraId="436423B0" w14:textId="77777777" w:rsidTr="00C67216">
        <w:tc>
          <w:tcPr>
            <w:tcW w:w="2695" w:type="dxa"/>
            <w:noWrap/>
          </w:tcPr>
          <w:p w14:paraId="570F9C9F" w14:textId="36528E99" w:rsidR="00C67216" w:rsidRPr="00C67216" w:rsidRDefault="00C67216" w:rsidP="00C67216">
            <w:pPr>
              <w:pStyle w:val="TableBodyLeft"/>
              <w:rPr>
                <w:b/>
              </w:rPr>
            </w:pPr>
            <w:r w:rsidRPr="00C67216">
              <w:rPr>
                <w:b/>
              </w:rPr>
              <w:t>Australia</w:t>
            </w:r>
          </w:p>
        </w:tc>
        <w:tc>
          <w:tcPr>
            <w:tcW w:w="1388" w:type="dxa"/>
            <w:noWrap/>
          </w:tcPr>
          <w:p w14:paraId="0CF853E9" w14:textId="59A2B63B" w:rsidR="00C67216" w:rsidRPr="00C67216" w:rsidRDefault="00C67216" w:rsidP="00C67216">
            <w:pPr>
              <w:pStyle w:val="TableBodyLeft"/>
              <w:jc w:val="right"/>
              <w:rPr>
                <w:b/>
              </w:rPr>
            </w:pPr>
            <w:r w:rsidRPr="00C67216">
              <w:rPr>
                <w:b/>
              </w:rPr>
              <w:t>92.5%</w:t>
            </w:r>
          </w:p>
        </w:tc>
        <w:tc>
          <w:tcPr>
            <w:tcW w:w="1389" w:type="dxa"/>
            <w:noWrap/>
          </w:tcPr>
          <w:p w14:paraId="2DB7C473" w14:textId="762998EB" w:rsidR="00C67216" w:rsidRPr="00C67216" w:rsidRDefault="00C67216" w:rsidP="00C67216">
            <w:pPr>
              <w:pStyle w:val="TableBodyLeft"/>
              <w:jc w:val="right"/>
              <w:rPr>
                <w:b/>
              </w:rPr>
            </w:pPr>
            <w:r w:rsidRPr="00C67216">
              <w:rPr>
                <w:b/>
              </w:rPr>
              <w:t>92.4%</w:t>
            </w:r>
          </w:p>
        </w:tc>
        <w:tc>
          <w:tcPr>
            <w:tcW w:w="1389" w:type="dxa"/>
            <w:noWrap/>
          </w:tcPr>
          <w:p w14:paraId="7DF82918" w14:textId="0405365E" w:rsidR="00C67216" w:rsidRPr="00C67216" w:rsidRDefault="00C67216" w:rsidP="00C67216">
            <w:pPr>
              <w:pStyle w:val="TableBodyLeft"/>
              <w:jc w:val="right"/>
              <w:rPr>
                <w:b/>
              </w:rPr>
            </w:pPr>
            <w:r w:rsidRPr="00C67216">
              <w:rPr>
                <w:b/>
              </w:rPr>
              <w:t>91.8%</w:t>
            </w:r>
          </w:p>
        </w:tc>
        <w:tc>
          <w:tcPr>
            <w:tcW w:w="1389" w:type="dxa"/>
            <w:noWrap/>
          </w:tcPr>
          <w:p w14:paraId="344D7C33" w14:textId="3954CF2B" w:rsidR="00C67216" w:rsidRPr="00C67216" w:rsidRDefault="00C67216" w:rsidP="00C67216">
            <w:pPr>
              <w:pStyle w:val="TableBodyLeft"/>
              <w:jc w:val="right"/>
              <w:rPr>
                <w:b/>
              </w:rPr>
            </w:pPr>
            <w:r w:rsidRPr="00C67216">
              <w:rPr>
                <w:b/>
              </w:rPr>
              <w:t>90.3%</w:t>
            </w:r>
          </w:p>
        </w:tc>
        <w:tc>
          <w:tcPr>
            <w:tcW w:w="1389" w:type="dxa"/>
            <w:noWrap/>
          </w:tcPr>
          <w:p w14:paraId="1BA27B62" w14:textId="079A9B9A" w:rsidR="00C67216" w:rsidRPr="006218D3" w:rsidRDefault="000C332B" w:rsidP="000C332B">
            <w:pPr>
              <w:pStyle w:val="TableBodyLeft"/>
              <w:jc w:val="right"/>
              <w:rPr>
                <w:b/>
              </w:rPr>
            </w:pPr>
            <w:r>
              <w:rPr>
                <w:b/>
              </w:rPr>
              <w:t>89.4</w:t>
            </w:r>
            <w:r w:rsidR="00C67216" w:rsidRPr="00C67216">
              <w:rPr>
                <w:b/>
              </w:rPr>
              <w:t>%</w:t>
            </w:r>
          </w:p>
        </w:tc>
      </w:tr>
    </w:tbl>
    <w:p w14:paraId="45C689D2" w14:textId="5AD93BA2" w:rsidR="00F473E7" w:rsidRDefault="00337C18" w:rsidP="00DB43AC">
      <w:pPr>
        <w:pStyle w:val="BodyTextAfterTableFigure"/>
        <w:rPr>
          <w:color w:val="auto"/>
        </w:rPr>
      </w:pPr>
      <w:r w:rsidRPr="006C3F5A">
        <w:t>In</w:t>
      </w:r>
      <w:r w:rsidR="009D42B6">
        <w:t xml:space="preserve"> </w:t>
      </w:r>
      <w:r w:rsidR="004C7BA0">
        <w:t>last year’s annual report</w:t>
      </w:r>
      <w:r w:rsidR="00807FCE">
        <w:t>,</w:t>
      </w:r>
      <w:r w:rsidR="00A255C2">
        <w:t xml:space="preserve"> </w:t>
      </w:r>
      <w:r w:rsidR="004C7BA0">
        <w:t xml:space="preserve">ACFA </w:t>
      </w:r>
      <w:r w:rsidR="00E94FA2">
        <w:t xml:space="preserve">noted that </w:t>
      </w:r>
      <w:r w:rsidRPr="006C3F5A">
        <w:t>some</w:t>
      </w:r>
      <w:r w:rsidR="009D42B6">
        <w:t xml:space="preserve"> </w:t>
      </w:r>
      <w:r w:rsidRPr="006C3F5A">
        <w:t>providers</w:t>
      </w:r>
      <w:r w:rsidR="009D42B6">
        <w:t xml:space="preserve"> </w:t>
      </w:r>
      <w:r w:rsidRPr="006C3F5A">
        <w:t>ha</w:t>
      </w:r>
      <w:r w:rsidR="004C7BA0">
        <w:t>d</w:t>
      </w:r>
      <w:r w:rsidR="009D42B6">
        <w:t xml:space="preserve"> </w:t>
      </w:r>
      <w:r w:rsidRPr="006C3F5A">
        <w:t>expressed</w:t>
      </w:r>
      <w:r w:rsidR="009D42B6">
        <w:t xml:space="preserve"> </w:t>
      </w:r>
      <w:r w:rsidR="007A21F9">
        <w:t>concern</w:t>
      </w:r>
      <w:r w:rsidR="009D42B6">
        <w:t xml:space="preserve"> </w:t>
      </w:r>
      <w:r w:rsidRPr="006C3F5A">
        <w:t>that</w:t>
      </w:r>
      <w:r w:rsidR="009D42B6">
        <w:t xml:space="preserve"> </w:t>
      </w:r>
      <w:r w:rsidRPr="006C3F5A">
        <w:t>falling</w:t>
      </w:r>
      <w:r w:rsidR="009D42B6">
        <w:t xml:space="preserve"> </w:t>
      </w:r>
      <w:r w:rsidRPr="006C3F5A">
        <w:t>occupancy</w:t>
      </w:r>
      <w:r w:rsidR="009D42B6">
        <w:t xml:space="preserve"> </w:t>
      </w:r>
      <w:r w:rsidRPr="006C3F5A">
        <w:t>rates</w:t>
      </w:r>
      <w:r w:rsidR="009D42B6">
        <w:t xml:space="preserve"> </w:t>
      </w:r>
      <w:r w:rsidR="004C7BA0">
        <w:t>would</w:t>
      </w:r>
      <w:r w:rsidR="009D42B6">
        <w:t xml:space="preserve"> </w:t>
      </w:r>
      <w:r w:rsidRPr="006C3F5A">
        <w:t>put</w:t>
      </w:r>
      <w:r w:rsidR="009D42B6">
        <w:t xml:space="preserve"> </w:t>
      </w:r>
      <w:r w:rsidRPr="006C3F5A">
        <w:t>pressure</w:t>
      </w:r>
      <w:r w:rsidR="009D42B6">
        <w:t xml:space="preserve"> </w:t>
      </w:r>
      <w:r w:rsidRPr="006C3F5A">
        <w:t>on</w:t>
      </w:r>
      <w:r w:rsidR="009D42B6">
        <w:t xml:space="preserve"> </w:t>
      </w:r>
      <w:r w:rsidRPr="006C3F5A">
        <w:t>the</w:t>
      </w:r>
      <w:r w:rsidR="009D42B6">
        <w:t xml:space="preserve"> </w:t>
      </w:r>
      <w:r w:rsidRPr="006C3F5A">
        <w:t>viability</w:t>
      </w:r>
      <w:r w:rsidR="009D42B6">
        <w:t xml:space="preserve"> </w:t>
      </w:r>
      <w:r w:rsidRPr="006C3F5A">
        <w:t>of</w:t>
      </w:r>
      <w:r w:rsidR="009D42B6">
        <w:t xml:space="preserve"> </w:t>
      </w:r>
      <w:r w:rsidRPr="006C3F5A">
        <w:t>some</w:t>
      </w:r>
      <w:r w:rsidR="009D42B6">
        <w:t xml:space="preserve"> </w:t>
      </w:r>
      <w:r w:rsidRPr="006C3F5A">
        <w:t>residential</w:t>
      </w:r>
      <w:r w:rsidR="009D42B6">
        <w:t xml:space="preserve"> </w:t>
      </w:r>
      <w:r w:rsidRPr="006C3F5A">
        <w:t>aged</w:t>
      </w:r>
      <w:r w:rsidR="009D42B6">
        <w:t xml:space="preserve"> </w:t>
      </w:r>
      <w:r w:rsidRPr="006C3F5A">
        <w:t>care</w:t>
      </w:r>
      <w:r w:rsidR="009D42B6">
        <w:t xml:space="preserve"> </w:t>
      </w:r>
      <w:r w:rsidRPr="006C3F5A">
        <w:t>facilities</w:t>
      </w:r>
      <w:r w:rsidR="00E94FA2">
        <w:t>. The continued fall in occupancy during 2018-19 indicates this issue continues t</w:t>
      </w:r>
      <w:r w:rsidR="00E94FA2" w:rsidRPr="00F473E7">
        <w:rPr>
          <w:color w:val="auto"/>
        </w:rPr>
        <w:t xml:space="preserve">o grow. </w:t>
      </w:r>
      <w:r w:rsidR="000A569C">
        <w:rPr>
          <w:color w:val="auto"/>
        </w:rPr>
        <w:t xml:space="preserve">As noted previously, an immediate risk for occupancy rates and the financial position of a facility is the spread of COVID-19 in the </w:t>
      </w:r>
      <w:r w:rsidR="00BA5444">
        <w:rPr>
          <w:color w:val="auto"/>
        </w:rPr>
        <w:t>residential care</w:t>
      </w:r>
      <w:r w:rsidR="000A569C">
        <w:rPr>
          <w:color w:val="auto"/>
        </w:rPr>
        <w:t xml:space="preserve"> sector.</w:t>
      </w:r>
    </w:p>
    <w:p w14:paraId="7D796D8F" w14:textId="311B4420" w:rsidR="008F4FB9" w:rsidRPr="00E83D76" w:rsidRDefault="008F4FB9" w:rsidP="003419E8">
      <w:pPr>
        <w:pStyle w:val="BodyTextAfterTableFigure"/>
        <w:spacing w:before="120"/>
        <w:rPr>
          <w:color w:val="auto"/>
        </w:rPr>
      </w:pPr>
      <w:r w:rsidRPr="00E83D76">
        <w:rPr>
          <w:color w:val="auto"/>
        </w:rPr>
        <w:t>As discussed earlier in the report, an independent impact analysis was undertaken to examine the potential options and implications for stakeholders of moving away from allocating residential care places to providers. One of the options examined was a move to a model, similar to home care, where the consumer is assigned a residential care place. ACFA considers that this would create greater competition for consumer custom, potentially putting further pressure on occupancy rates for some providers. The possible impact of increased competition on occupancy rates was considered as part of the impact analysis.</w:t>
      </w:r>
    </w:p>
    <w:p w14:paraId="2B736B95" w14:textId="786FF510" w:rsidR="009D42B6" w:rsidRDefault="00051EFA" w:rsidP="00FC4C1C">
      <w:pPr>
        <w:pStyle w:val="Heading3"/>
      </w:pPr>
      <w:bookmarkStart w:id="234" w:name="_Toc14887297"/>
      <w:bookmarkStart w:id="235" w:name="_Toc39038430"/>
      <w:r>
        <w:t>Admissions</w:t>
      </w:r>
      <w:r w:rsidR="009D42B6">
        <w:t xml:space="preserve"> </w:t>
      </w:r>
      <w:r>
        <w:t>to</w:t>
      </w:r>
      <w:r w:rsidR="009D42B6">
        <w:t xml:space="preserve"> </w:t>
      </w:r>
      <w:r>
        <w:t>residential</w:t>
      </w:r>
      <w:r w:rsidR="009D42B6">
        <w:t xml:space="preserve"> </w:t>
      </w:r>
      <w:r>
        <w:t>care</w:t>
      </w:r>
      <w:bookmarkEnd w:id="234"/>
      <w:bookmarkEnd w:id="235"/>
    </w:p>
    <w:p w14:paraId="11BECC89" w14:textId="51AB3567" w:rsidR="002D61DC" w:rsidRPr="00256F45" w:rsidRDefault="008F5FDA" w:rsidP="00577087">
      <w:pPr>
        <w:pStyle w:val="BodyText"/>
      </w:pPr>
      <w:bookmarkStart w:id="236" w:name="_Ref453176929"/>
      <w:r w:rsidRPr="00214CC6">
        <w:t>E</w:t>
      </w:r>
      <w:r w:rsidR="002D61DC" w:rsidRPr="00214CC6">
        <w:t>lapsed</w:t>
      </w:r>
      <w:r w:rsidR="009D42B6" w:rsidRPr="00214CC6">
        <w:t xml:space="preserve"> </w:t>
      </w:r>
      <w:r w:rsidR="002D61DC" w:rsidRPr="00214CC6">
        <w:t>time</w:t>
      </w:r>
      <w:r w:rsidR="009D42B6" w:rsidRPr="00214CC6">
        <w:t xml:space="preserve"> </w:t>
      </w:r>
      <w:r w:rsidR="002D61DC" w:rsidRPr="00214CC6">
        <w:t>between</w:t>
      </w:r>
      <w:r w:rsidR="009D42B6" w:rsidRPr="00214CC6">
        <w:t xml:space="preserve"> </w:t>
      </w:r>
      <w:r w:rsidR="002D61DC" w:rsidRPr="00214CC6">
        <w:t>when</w:t>
      </w:r>
      <w:r w:rsidR="009D42B6" w:rsidRPr="00214CC6">
        <w:t xml:space="preserve"> </w:t>
      </w:r>
      <w:r w:rsidR="002D61DC" w:rsidRPr="00214CC6">
        <w:t>a</w:t>
      </w:r>
      <w:r w:rsidR="009D42B6" w:rsidRPr="00214CC6">
        <w:t xml:space="preserve"> </w:t>
      </w:r>
      <w:r w:rsidR="002D61DC" w:rsidRPr="00214CC6">
        <w:t>resident</w:t>
      </w:r>
      <w:r w:rsidR="009D42B6" w:rsidRPr="00214CC6">
        <w:t xml:space="preserve"> </w:t>
      </w:r>
      <w:r w:rsidR="002D61DC" w:rsidRPr="00214CC6">
        <w:t>is</w:t>
      </w:r>
      <w:r w:rsidR="009D42B6" w:rsidRPr="00214CC6">
        <w:t xml:space="preserve"> </w:t>
      </w:r>
      <w:r w:rsidR="002D61DC" w:rsidRPr="00214CC6">
        <w:t>assessed</w:t>
      </w:r>
      <w:r w:rsidR="009D42B6" w:rsidRPr="00214CC6">
        <w:t xml:space="preserve"> </w:t>
      </w:r>
      <w:r w:rsidR="002D61DC" w:rsidRPr="00214CC6">
        <w:t>as</w:t>
      </w:r>
      <w:r w:rsidR="009D42B6" w:rsidRPr="00214CC6">
        <w:t xml:space="preserve"> </w:t>
      </w:r>
      <w:r w:rsidR="002D61DC" w:rsidRPr="00214CC6">
        <w:t>eligible</w:t>
      </w:r>
      <w:r w:rsidR="009D42B6" w:rsidRPr="00214CC6">
        <w:t xml:space="preserve"> </w:t>
      </w:r>
      <w:r w:rsidR="002D61DC" w:rsidRPr="00214CC6">
        <w:t>for</w:t>
      </w:r>
      <w:r w:rsidR="009D42B6" w:rsidRPr="00214CC6">
        <w:t xml:space="preserve"> </w:t>
      </w:r>
      <w:r w:rsidR="002D61DC" w:rsidRPr="00214CC6">
        <w:t>residential</w:t>
      </w:r>
      <w:r w:rsidR="009D42B6" w:rsidRPr="00214CC6">
        <w:t xml:space="preserve"> </w:t>
      </w:r>
      <w:r w:rsidR="002D61DC" w:rsidRPr="00214CC6">
        <w:t>care</w:t>
      </w:r>
      <w:r w:rsidR="009D42B6" w:rsidRPr="00214CC6">
        <w:t xml:space="preserve"> </w:t>
      </w:r>
      <w:r w:rsidR="002D61DC" w:rsidRPr="00214CC6">
        <w:t>and</w:t>
      </w:r>
      <w:r w:rsidR="009D42B6" w:rsidRPr="00214CC6">
        <w:t xml:space="preserve"> </w:t>
      </w:r>
      <w:r w:rsidR="002D61DC" w:rsidRPr="00214CC6">
        <w:t>entering</w:t>
      </w:r>
      <w:r w:rsidR="009D42B6" w:rsidRPr="00214CC6">
        <w:t xml:space="preserve"> </w:t>
      </w:r>
      <w:r w:rsidR="002D61DC" w:rsidRPr="00214CC6">
        <w:t>permanent</w:t>
      </w:r>
      <w:r w:rsidR="009D42B6" w:rsidRPr="00214CC6">
        <w:t xml:space="preserve"> </w:t>
      </w:r>
      <w:r w:rsidR="002D61DC" w:rsidRPr="00214CC6">
        <w:t>care</w:t>
      </w:r>
      <w:r w:rsidR="009D42B6" w:rsidRPr="00214CC6">
        <w:t xml:space="preserve"> </w:t>
      </w:r>
      <w:r w:rsidR="00D876D5">
        <w:t xml:space="preserve">has been </w:t>
      </w:r>
      <w:r w:rsidR="00D876D5" w:rsidRPr="00256F45">
        <w:t>increasing steadily in recent years and</w:t>
      </w:r>
      <w:r w:rsidR="00256F45" w:rsidRPr="00256F45">
        <w:t xml:space="preserve"> continued to increase in 2018</w:t>
      </w:r>
      <w:r w:rsidR="00256F45" w:rsidRPr="00256F45">
        <w:noBreakHyphen/>
        <w:t xml:space="preserve">19 as shown in </w:t>
      </w:r>
      <w:r w:rsidRPr="00256F45">
        <w:fldChar w:fldCharType="begin"/>
      </w:r>
      <w:r w:rsidRPr="00256F45">
        <w:instrText xml:space="preserve"> REF _Ref2786277 \h  \* MERGEFORMAT </w:instrText>
      </w:r>
      <w:r w:rsidRPr="00256F45">
        <w:fldChar w:fldCharType="separate"/>
      </w:r>
      <w:r w:rsidR="007621BE" w:rsidRPr="007C199F">
        <w:t>Chart</w:t>
      </w:r>
      <w:r w:rsidR="007621BE">
        <w:t xml:space="preserve"> 3.6</w:t>
      </w:r>
      <w:r w:rsidRPr="00256F45">
        <w:fldChar w:fldCharType="end"/>
      </w:r>
      <w:r w:rsidR="002D61DC" w:rsidRPr="00256F45">
        <w:t>.</w:t>
      </w:r>
      <w:r w:rsidR="009D42B6" w:rsidRPr="00256F45">
        <w:t xml:space="preserve"> </w:t>
      </w:r>
      <w:r w:rsidR="002D61DC" w:rsidRPr="00256F45">
        <w:t>This</w:t>
      </w:r>
      <w:r w:rsidR="009D42B6" w:rsidRPr="00256F45">
        <w:t xml:space="preserve"> </w:t>
      </w:r>
      <w:r w:rsidR="002D61DC" w:rsidRPr="00256F45">
        <w:t>trend</w:t>
      </w:r>
      <w:r w:rsidR="009D42B6" w:rsidRPr="00256F45">
        <w:t xml:space="preserve"> </w:t>
      </w:r>
      <w:r w:rsidR="00B66293" w:rsidRPr="00256F45">
        <w:t>has</w:t>
      </w:r>
      <w:r w:rsidR="009D42B6" w:rsidRPr="00256F45">
        <w:t xml:space="preserve"> </w:t>
      </w:r>
      <w:r w:rsidR="00B66293" w:rsidRPr="00256F45">
        <w:t>been</w:t>
      </w:r>
      <w:r w:rsidR="009D42B6" w:rsidRPr="00256F45">
        <w:t xml:space="preserve"> </w:t>
      </w:r>
      <w:r w:rsidR="00B66293" w:rsidRPr="00256F45">
        <w:t>evident</w:t>
      </w:r>
      <w:r w:rsidR="009D42B6" w:rsidRPr="00256F45">
        <w:t xml:space="preserve"> </w:t>
      </w:r>
      <w:r w:rsidR="00B66293" w:rsidRPr="00256F45">
        <w:t>since</w:t>
      </w:r>
      <w:r w:rsidR="009D42B6" w:rsidRPr="00256F45">
        <w:t xml:space="preserve"> </w:t>
      </w:r>
      <w:r w:rsidR="00B66293" w:rsidRPr="00256F45">
        <w:t>2011</w:t>
      </w:r>
      <w:r w:rsidR="00C27F62" w:rsidRPr="00256F45">
        <w:noBreakHyphen/>
      </w:r>
      <w:r w:rsidR="00E60F5A" w:rsidRPr="00256F45">
        <w:t>12</w:t>
      </w:r>
      <w:r w:rsidR="00A255C2">
        <w:t xml:space="preserve">, </w:t>
      </w:r>
      <w:r w:rsidR="00E60F5A" w:rsidRPr="00256F45">
        <w:t>however</w:t>
      </w:r>
      <w:r w:rsidR="009D42B6" w:rsidRPr="00256F45">
        <w:t xml:space="preserve"> </w:t>
      </w:r>
      <w:r w:rsidR="00E60F5A" w:rsidRPr="00256F45">
        <w:t>has</w:t>
      </w:r>
      <w:r w:rsidR="009D42B6" w:rsidRPr="00256F45">
        <w:t xml:space="preserve"> </w:t>
      </w:r>
      <w:r w:rsidR="00E60F5A" w:rsidRPr="00256F45">
        <w:t>been</w:t>
      </w:r>
      <w:r w:rsidR="009D42B6" w:rsidRPr="00256F45">
        <w:t xml:space="preserve"> </w:t>
      </w:r>
      <w:r w:rsidR="00E60F5A" w:rsidRPr="00256F45">
        <w:t>more</w:t>
      </w:r>
      <w:r w:rsidR="009D42B6" w:rsidRPr="00256F45">
        <w:t xml:space="preserve"> </w:t>
      </w:r>
      <w:r w:rsidR="00E60F5A" w:rsidRPr="00256F45">
        <w:t>obvious</w:t>
      </w:r>
      <w:r w:rsidR="009D42B6" w:rsidRPr="00256F45">
        <w:t xml:space="preserve"> </w:t>
      </w:r>
      <w:r w:rsidR="00E60F5A" w:rsidRPr="00256F45">
        <w:t>since</w:t>
      </w:r>
      <w:r w:rsidR="009D42B6" w:rsidRPr="00256F45">
        <w:t xml:space="preserve"> </w:t>
      </w:r>
      <w:r w:rsidR="00E60F5A" w:rsidRPr="00256F45">
        <w:t>2013</w:t>
      </w:r>
      <w:r w:rsidR="00E60F5A" w:rsidRPr="00256F45">
        <w:noBreakHyphen/>
        <w:t>14.</w:t>
      </w:r>
      <w:r w:rsidR="009D42B6" w:rsidRPr="00256F45">
        <w:t xml:space="preserve"> </w:t>
      </w:r>
      <w:r w:rsidR="005D75E7" w:rsidRPr="00256F45">
        <w:t>In</w:t>
      </w:r>
      <w:r w:rsidR="009D42B6" w:rsidRPr="00256F45">
        <w:t xml:space="preserve"> </w:t>
      </w:r>
      <w:r w:rsidR="005D75E7" w:rsidRPr="00256F45">
        <w:t>201</w:t>
      </w:r>
      <w:r w:rsidR="00256F45" w:rsidRPr="00256F45">
        <w:t>8</w:t>
      </w:r>
      <w:r w:rsidR="00256F45" w:rsidRPr="00256F45">
        <w:noBreakHyphen/>
        <w:t>19</w:t>
      </w:r>
      <w:r w:rsidR="005D75E7" w:rsidRPr="00256F45">
        <w:t>:</w:t>
      </w:r>
    </w:p>
    <w:p w14:paraId="55291B96" w14:textId="795181F6" w:rsidR="009D42B6" w:rsidRPr="00256F45" w:rsidRDefault="0038198C" w:rsidP="002854C8">
      <w:pPr>
        <w:pStyle w:val="Bullet1"/>
        <w:numPr>
          <w:ilvl w:val="0"/>
          <w:numId w:val="6"/>
        </w:numPr>
      </w:pPr>
      <w:r w:rsidRPr="00256F45">
        <w:t>7</w:t>
      </w:r>
      <w:r w:rsidR="009D42B6" w:rsidRPr="00256F45">
        <w:t xml:space="preserve"> </w:t>
      </w:r>
      <w:r w:rsidRPr="00256F45">
        <w:t>per</w:t>
      </w:r>
      <w:r w:rsidR="009D42B6" w:rsidRPr="00256F45">
        <w:t xml:space="preserve"> </w:t>
      </w:r>
      <w:r w:rsidRPr="00256F45">
        <w:t>cent</w:t>
      </w:r>
      <w:r w:rsidR="009D42B6" w:rsidRPr="00256F45">
        <w:t xml:space="preserve"> </w:t>
      </w:r>
      <w:r w:rsidR="002D61DC" w:rsidRPr="00256F45">
        <w:t>of</w:t>
      </w:r>
      <w:r w:rsidR="009D42B6" w:rsidRPr="00256F45">
        <w:t xml:space="preserve"> </w:t>
      </w:r>
      <w:r w:rsidR="002D61DC" w:rsidRPr="00256F45">
        <w:t>people</w:t>
      </w:r>
      <w:r w:rsidR="009D42B6" w:rsidRPr="00256F45">
        <w:t xml:space="preserve"> </w:t>
      </w:r>
      <w:r w:rsidR="002D61DC" w:rsidRPr="00256F45">
        <w:t>entering</w:t>
      </w:r>
      <w:r w:rsidR="009D42B6" w:rsidRPr="00256F45">
        <w:t xml:space="preserve"> </w:t>
      </w:r>
      <w:r w:rsidR="002D61DC" w:rsidRPr="00256F45">
        <w:t>care</w:t>
      </w:r>
      <w:r w:rsidR="009D42B6" w:rsidRPr="00256F45">
        <w:t xml:space="preserve"> </w:t>
      </w:r>
      <w:r w:rsidR="002D61DC" w:rsidRPr="00256F45">
        <w:t>did</w:t>
      </w:r>
      <w:r w:rsidR="009D42B6" w:rsidRPr="00256F45">
        <w:t xml:space="preserve"> </w:t>
      </w:r>
      <w:r w:rsidR="002D61DC" w:rsidRPr="00256F45">
        <w:t>so</w:t>
      </w:r>
      <w:r w:rsidR="009D42B6" w:rsidRPr="00256F45">
        <w:t xml:space="preserve"> </w:t>
      </w:r>
      <w:r w:rsidR="002D61DC" w:rsidRPr="00256F45">
        <w:t>within</w:t>
      </w:r>
      <w:r w:rsidR="009D42B6" w:rsidRPr="00256F45">
        <w:t xml:space="preserve"> </w:t>
      </w:r>
      <w:r w:rsidR="00CA760C" w:rsidRPr="00256F45">
        <w:t>one</w:t>
      </w:r>
      <w:r w:rsidR="009D42B6" w:rsidRPr="00256F45">
        <w:t xml:space="preserve"> </w:t>
      </w:r>
      <w:r w:rsidR="002D61DC" w:rsidRPr="00256F45">
        <w:t>week</w:t>
      </w:r>
      <w:r w:rsidR="009D42B6" w:rsidRPr="00256F45">
        <w:t xml:space="preserve"> </w:t>
      </w:r>
      <w:r w:rsidR="002D61DC" w:rsidRPr="00256F45">
        <w:t>of</w:t>
      </w:r>
      <w:r w:rsidR="009D42B6" w:rsidRPr="00256F45">
        <w:t xml:space="preserve"> </w:t>
      </w:r>
      <w:r w:rsidR="002D61DC" w:rsidRPr="00256F45">
        <w:t>being</w:t>
      </w:r>
      <w:r w:rsidR="009D42B6" w:rsidRPr="00256F45">
        <w:t xml:space="preserve"> </w:t>
      </w:r>
      <w:r w:rsidR="002D61DC" w:rsidRPr="00256F45">
        <w:t>assessed</w:t>
      </w:r>
      <w:r w:rsidR="009D42B6" w:rsidRPr="00256F45">
        <w:t xml:space="preserve"> </w:t>
      </w:r>
      <w:r w:rsidR="002D61DC" w:rsidRPr="00256F45">
        <w:t>by</w:t>
      </w:r>
      <w:r w:rsidR="009D42B6" w:rsidRPr="00256F45">
        <w:t xml:space="preserve"> </w:t>
      </w:r>
      <w:r w:rsidR="002D61DC" w:rsidRPr="00256F45">
        <w:t>an</w:t>
      </w:r>
      <w:r w:rsidR="009D42B6" w:rsidRPr="00256F45">
        <w:t xml:space="preserve"> </w:t>
      </w:r>
      <w:r w:rsidR="002D61DC" w:rsidRPr="00256F45">
        <w:t>ACAT</w:t>
      </w:r>
      <w:r w:rsidR="009D42B6" w:rsidRPr="00256F45">
        <w:t xml:space="preserve"> </w:t>
      </w:r>
      <w:r w:rsidR="002D61DC" w:rsidRPr="00256F45">
        <w:t>(1</w:t>
      </w:r>
      <w:r w:rsidR="00B46FE4" w:rsidRPr="00256F45">
        <w:t>8</w:t>
      </w:r>
      <w:r w:rsidR="00E543EC">
        <w:t> </w:t>
      </w:r>
      <w:r w:rsidR="00B46FE4" w:rsidRPr="00256F45">
        <w:t>per</w:t>
      </w:r>
      <w:r w:rsidR="00E543EC">
        <w:t> </w:t>
      </w:r>
      <w:r w:rsidR="00B46FE4" w:rsidRPr="00256F45">
        <w:t>cent</w:t>
      </w:r>
      <w:r w:rsidR="009D42B6" w:rsidRPr="00256F45">
        <w:t xml:space="preserve"> </w:t>
      </w:r>
      <w:r w:rsidR="002D61DC" w:rsidRPr="00256F45">
        <w:t>in</w:t>
      </w:r>
      <w:r w:rsidR="009D42B6" w:rsidRPr="00256F45">
        <w:t xml:space="preserve"> </w:t>
      </w:r>
      <w:r w:rsidR="002D61DC" w:rsidRPr="00256F45">
        <w:t>2011-12);</w:t>
      </w:r>
    </w:p>
    <w:p w14:paraId="14E37448" w14:textId="13C00F1A" w:rsidR="009D42B6" w:rsidRPr="00256F45" w:rsidRDefault="002D61DC" w:rsidP="002854C8">
      <w:pPr>
        <w:pStyle w:val="Bullet1"/>
        <w:numPr>
          <w:ilvl w:val="0"/>
          <w:numId w:val="6"/>
        </w:numPr>
      </w:pPr>
      <w:r w:rsidRPr="00256F45">
        <w:t>2</w:t>
      </w:r>
      <w:r w:rsidR="00256F45" w:rsidRPr="00256F45">
        <w:t>1</w:t>
      </w:r>
      <w:r w:rsidR="009D42B6" w:rsidRPr="00256F45">
        <w:t xml:space="preserve"> </w:t>
      </w:r>
      <w:r w:rsidR="00BC5242" w:rsidRPr="00256F45">
        <w:t>per</w:t>
      </w:r>
      <w:r w:rsidR="009D42B6" w:rsidRPr="00256F45">
        <w:t xml:space="preserve"> </w:t>
      </w:r>
      <w:r w:rsidR="00BC5242" w:rsidRPr="00256F45">
        <w:t>cent</w:t>
      </w:r>
      <w:r w:rsidR="009D42B6" w:rsidRPr="00256F45">
        <w:t xml:space="preserve"> </w:t>
      </w:r>
      <w:r w:rsidRPr="00256F45">
        <w:t>did</w:t>
      </w:r>
      <w:r w:rsidR="009D42B6" w:rsidRPr="00256F45">
        <w:t xml:space="preserve"> </w:t>
      </w:r>
      <w:r w:rsidRPr="00256F45">
        <w:t>so</w:t>
      </w:r>
      <w:r w:rsidR="009D42B6" w:rsidRPr="00256F45">
        <w:t xml:space="preserve"> </w:t>
      </w:r>
      <w:r w:rsidRPr="00256F45">
        <w:t>within</w:t>
      </w:r>
      <w:r w:rsidR="009D42B6" w:rsidRPr="00256F45">
        <w:t xml:space="preserve"> </w:t>
      </w:r>
      <w:r w:rsidR="00CA760C" w:rsidRPr="00256F45">
        <w:t>one</w:t>
      </w:r>
      <w:r w:rsidR="009D42B6" w:rsidRPr="00256F45">
        <w:t xml:space="preserve"> </w:t>
      </w:r>
      <w:r w:rsidRPr="00256F45">
        <w:t>month</w:t>
      </w:r>
      <w:r w:rsidR="009D42B6" w:rsidRPr="00256F45">
        <w:t xml:space="preserve"> </w:t>
      </w:r>
      <w:r w:rsidRPr="00256F45">
        <w:t>(4</w:t>
      </w:r>
      <w:r w:rsidR="00BC5242" w:rsidRPr="00256F45">
        <w:t>4</w:t>
      </w:r>
      <w:r w:rsidR="009D42B6" w:rsidRPr="00256F45">
        <w:t xml:space="preserve"> </w:t>
      </w:r>
      <w:r w:rsidR="00BC5242" w:rsidRPr="00256F45">
        <w:t>per</w:t>
      </w:r>
      <w:r w:rsidR="009D42B6" w:rsidRPr="00256F45">
        <w:t xml:space="preserve"> </w:t>
      </w:r>
      <w:r w:rsidR="00BC5242" w:rsidRPr="00256F45">
        <w:t>cent</w:t>
      </w:r>
      <w:r w:rsidR="009D42B6" w:rsidRPr="00256F45">
        <w:t xml:space="preserve"> </w:t>
      </w:r>
      <w:r w:rsidRPr="00256F45">
        <w:t>in</w:t>
      </w:r>
      <w:r w:rsidR="009D42B6" w:rsidRPr="00256F45">
        <w:t xml:space="preserve"> </w:t>
      </w:r>
      <w:r w:rsidRPr="00256F45">
        <w:t>2011-12);</w:t>
      </w:r>
      <w:r w:rsidR="009D42B6" w:rsidRPr="00256F45">
        <w:t xml:space="preserve"> </w:t>
      </w:r>
      <w:r w:rsidRPr="00256F45">
        <w:t>and</w:t>
      </w:r>
    </w:p>
    <w:p w14:paraId="5175F57E" w14:textId="13EEEFE2" w:rsidR="002D61DC" w:rsidRPr="00256F45" w:rsidRDefault="00256F45" w:rsidP="002854C8">
      <w:pPr>
        <w:pStyle w:val="Bullet1"/>
        <w:numPr>
          <w:ilvl w:val="0"/>
          <w:numId w:val="6"/>
        </w:numPr>
      </w:pPr>
      <w:r w:rsidRPr="00256F45">
        <w:t>59</w:t>
      </w:r>
      <w:r w:rsidR="009D42B6" w:rsidRPr="00256F45">
        <w:t xml:space="preserve"> </w:t>
      </w:r>
      <w:r w:rsidR="00BC5242" w:rsidRPr="00256F45">
        <w:t>per</w:t>
      </w:r>
      <w:r w:rsidR="009D42B6" w:rsidRPr="00256F45">
        <w:t xml:space="preserve"> </w:t>
      </w:r>
      <w:r w:rsidR="00BC5242" w:rsidRPr="00256F45">
        <w:t>cent</w:t>
      </w:r>
      <w:r w:rsidR="009D42B6" w:rsidRPr="00256F45">
        <w:t xml:space="preserve"> </w:t>
      </w:r>
      <w:r w:rsidR="00284B0C" w:rsidRPr="00256F45">
        <w:t>did</w:t>
      </w:r>
      <w:r w:rsidR="009D42B6" w:rsidRPr="00256F45">
        <w:t xml:space="preserve"> </w:t>
      </w:r>
      <w:r w:rsidR="00284B0C" w:rsidRPr="00256F45">
        <w:t>so</w:t>
      </w:r>
      <w:r w:rsidR="009D42B6" w:rsidRPr="00256F45">
        <w:t xml:space="preserve"> </w:t>
      </w:r>
      <w:r w:rsidR="002D61DC" w:rsidRPr="00256F45">
        <w:t>within</w:t>
      </w:r>
      <w:r w:rsidR="009D42B6" w:rsidRPr="00256F45">
        <w:t xml:space="preserve"> </w:t>
      </w:r>
      <w:r w:rsidR="002D61DC" w:rsidRPr="00256F45">
        <w:t>nine</w:t>
      </w:r>
      <w:r w:rsidR="009D42B6" w:rsidRPr="00256F45">
        <w:t xml:space="preserve"> </w:t>
      </w:r>
      <w:r w:rsidR="002D61DC" w:rsidRPr="00256F45">
        <w:t>months</w:t>
      </w:r>
      <w:r w:rsidR="009D42B6" w:rsidRPr="00256F45">
        <w:t xml:space="preserve"> </w:t>
      </w:r>
      <w:r w:rsidR="002D61DC" w:rsidRPr="00256F45">
        <w:t>(8</w:t>
      </w:r>
      <w:r w:rsidR="00B46FE4" w:rsidRPr="00256F45">
        <w:t>9</w:t>
      </w:r>
      <w:r w:rsidR="009D42B6" w:rsidRPr="00256F45">
        <w:t xml:space="preserve"> </w:t>
      </w:r>
      <w:r w:rsidR="00B46FE4" w:rsidRPr="00256F45">
        <w:t>per</w:t>
      </w:r>
      <w:r w:rsidR="009D42B6" w:rsidRPr="00256F45">
        <w:t xml:space="preserve"> </w:t>
      </w:r>
      <w:r w:rsidR="00B46FE4" w:rsidRPr="00256F45">
        <w:t>cent</w:t>
      </w:r>
      <w:r w:rsidR="009D42B6" w:rsidRPr="00256F45">
        <w:t xml:space="preserve"> </w:t>
      </w:r>
      <w:r w:rsidR="002D61DC" w:rsidRPr="00256F45">
        <w:t>in</w:t>
      </w:r>
      <w:r w:rsidR="009D42B6" w:rsidRPr="00256F45">
        <w:t xml:space="preserve"> </w:t>
      </w:r>
      <w:r w:rsidR="002D61DC" w:rsidRPr="00256F45">
        <w:t>2011-12).</w:t>
      </w:r>
    </w:p>
    <w:p w14:paraId="3557BC2A" w14:textId="10B556BB" w:rsidR="002D61DC" w:rsidRPr="00214CC6" w:rsidRDefault="002D61DC" w:rsidP="00DB43AC">
      <w:pPr>
        <w:pStyle w:val="BodyText"/>
      </w:pPr>
      <w:r w:rsidRPr="00214CC6">
        <w:t>However,</w:t>
      </w:r>
      <w:r w:rsidR="009D42B6" w:rsidRPr="00214CC6">
        <w:t xml:space="preserve"> </w:t>
      </w:r>
      <w:r w:rsidR="00C27F62" w:rsidRPr="00214CC6">
        <w:t>as</w:t>
      </w:r>
      <w:r w:rsidR="009D42B6" w:rsidRPr="00214CC6">
        <w:t xml:space="preserve"> </w:t>
      </w:r>
      <w:r w:rsidR="00C27F62" w:rsidRPr="00214CC6">
        <w:t>ACFA</w:t>
      </w:r>
      <w:r w:rsidR="009D42B6" w:rsidRPr="00214CC6">
        <w:t xml:space="preserve"> </w:t>
      </w:r>
      <w:r w:rsidR="00C27F62" w:rsidRPr="00214CC6">
        <w:t>has</w:t>
      </w:r>
      <w:r w:rsidR="009D42B6" w:rsidRPr="00214CC6">
        <w:t xml:space="preserve"> </w:t>
      </w:r>
      <w:r w:rsidR="00C27F62" w:rsidRPr="00214CC6">
        <w:t>previously</w:t>
      </w:r>
      <w:r w:rsidR="009D42B6" w:rsidRPr="00214CC6">
        <w:t xml:space="preserve"> </w:t>
      </w:r>
      <w:r w:rsidR="00C27F62" w:rsidRPr="00214CC6">
        <w:t>noted,</w:t>
      </w:r>
      <w:r w:rsidR="009D42B6" w:rsidRPr="00214CC6">
        <w:t xml:space="preserve"> </w:t>
      </w:r>
      <w:r w:rsidRPr="00214CC6">
        <w:t>the</w:t>
      </w:r>
      <w:r w:rsidR="009D42B6" w:rsidRPr="00214CC6">
        <w:t xml:space="preserve"> </w:t>
      </w:r>
      <w:r w:rsidRPr="00214CC6">
        <w:t>delay</w:t>
      </w:r>
      <w:r w:rsidR="009D42B6" w:rsidRPr="00214CC6">
        <w:t xml:space="preserve"> </w:t>
      </w:r>
      <w:r w:rsidRPr="00214CC6">
        <w:t>between</w:t>
      </w:r>
      <w:r w:rsidR="009D42B6" w:rsidRPr="00214CC6">
        <w:t xml:space="preserve"> </w:t>
      </w:r>
      <w:r w:rsidRPr="00214CC6">
        <w:t>an</w:t>
      </w:r>
      <w:r w:rsidR="009D42B6" w:rsidRPr="00214CC6">
        <w:t xml:space="preserve"> </w:t>
      </w:r>
      <w:r w:rsidRPr="00214CC6">
        <w:t>assessment</w:t>
      </w:r>
      <w:r w:rsidR="009D42B6" w:rsidRPr="00214CC6">
        <w:t xml:space="preserve"> </w:t>
      </w:r>
      <w:r w:rsidR="00F60693" w:rsidRPr="00214CC6">
        <w:t>of</w:t>
      </w:r>
      <w:r w:rsidR="009D42B6" w:rsidRPr="00214CC6">
        <w:t xml:space="preserve"> </w:t>
      </w:r>
      <w:r w:rsidR="00F60693" w:rsidRPr="00214CC6">
        <w:t>eligibility</w:t>
      </w:r>
      <w:r w:rsidR="009D42B6" w:rsidRPr="00214CC6">
        <w:t xml:space="preserve"> </w:t>
      </w:r>
      <w:r w:rsidRPr="00214CC6">
        <w:t>and</w:t>
      </w:r>
      <w:r w:rsidR="009D42B6" w:rsidRPr="00214CC6">
        <w:t xml:space="preserve"> </w:t>
      </w:r>
      <w:r w:rsidRPr="00214CC6">
        <w:t>a</w:t>
      </w:r>
      <w:r w:rsidR="009D42B6" w:rsidRPr="00214CC6">
        <w:t xml:space="preserve"> </w:t>
      </w:r>
      <w:r w:rsidRPr="00214CC6">
        <w:t>perso</w:t>
      </w:r>
      <w:r w:rsidR="00F552B9" w:rsidRPr="00214CC6">
        <w:t>n</w:t>
      </w:r>
      <w:r w:rsidR="009D42B6" w:rsidRPr="00214CC6">
        <w:t xml:space="preserve"> </w:t>
      </w:r>
      <w:r w:rsidR="00F552B9" w:rsidRPr="00214CC6">
        <w:t>entering</w:t>
      </w:r>
      <w:r w:rsidR="009D42B6" w:rsidRPr="00214CC6">
        <w:t xml:space="preserve"> </w:t>
      </w:r>
      <w:r w:rsidR="00F552B9" w:rsidRPr="00214CC6">
        <w:t>care</w:t>
      </w:r>
      <w:r w:rsidR="009D42B6" w:rsidRPr="00214CC6">
        <w:t xml:space="preserve"> </w:t>
      </w:r>
      <w:r w:rsidR="00F552B9" w:rsidRPr="00214CC6">
        <w:t>could</w:t>
      </w:r>
      <w:r w:rsidR="009D42B6" w:rsidRPr="00214CC6">
        <w:t xml:space="preserve"> </w:t>
      </w:r>
      <w:r w:rsidR="00F552B9" w:rsidRPr="00214CC6">
        <w:t>be</w:t>
      </w:r>
      <w:r w:rsidR="009D42B6" w:rsidRPr="00214CC6">
        <w:t xml:space="preserve"> </w:t>
      </w:r>
      <w:r w:rsidR="00F552B9" w:rsidRPr="00214CC6">
        <w:t>due</w:t>
      </w:r>
      <w:r w:rsidR="009D42B6" w:rsidRPr="00214CC6">
        <w:t xml:space="preserve"> </w:t>
      </w:r>
      <w:r w:rsidR="00F552B9" w:rsidRPr="00214CC6">
        <w:t>to</w:t>
      </w:r>
      <w:r w:rsidR="009D42B6" w:rsidRPr="00214CC6">
        <w:t xml:space="preserve"> </w:t>
      </w:r>
      <w:r w:rsidRPr="00214CC6">
        <w:t>consumer</w:t>
      </w:r>
      <w:r w:rsidR="009D42B6" w:rsidRPr="00214CC6">
        <w:t xml:space="preserve"> </w:t>
      </w:r>
      <w:r w:rsidR="00F552B9" w:rsidRPr="00214CC6">
        <w:t>choice</w:t>
      </w:r>
      <w:r w:rsidR="009D42B6" w:rsidRPr="00214CC6">
        <w:t xml:space="preserve"> </w:t>
      </w:r>
      <w:r w:rsidRPr="00214CC6">
        <w:t>and</w:t>
      </w:r>
      <w:r w:rsidR="009D42B6" w:rsidRPr="00214CC6">
        <w:t xml:space="preserve"> </w:t>
      </w:r>
      <w:r w:rsidRPr="00214CC6">
        <w:t>not</w:t>
      </w:r>
      <w:r w:rsidR="009D42B6" w:rsidRPr="00214CC6">
        <w:t xml:space="preserve"> </w:t>
      </w:r>
      <w:r w:rsidRPr="00214CC6">
        <w:t>necessarily</w:t>
      </w:r>
      <w:r w:rsidR="009D42B6" w:rsidRPr="00214CC6">
        <w:t xml:space="preserve"> </w:t>
      </w:r>
      <w:r w:rsidRPr="00214CC6">
        <w:t>delays</w:t>
      </w:r>
      <w:r w:rsidR="009D42B6" w:rsidRPr="00214CC6">
        <w:t xml:space="preserve"> </w:t>
      </w:r>
      <w:r w:rsidRPr="00214CC6">
        <w:t>in</w:t>
      </w:r>
      <w:r w:rsidR="009D42B6" w:rsidRPr="00214CC6">
        <w:t xml:space="preserve"> </w:t>
      </w:r>
      <w:r w:rsidRPr="00214CC6">
        <w:t>the</w:t>
      </w:r>
      <w:r w:rsidR="009D42B6" w:rsidRPr="00214CC6">
        <w:t xml:space="preserve"> </w:t>
      </w:r>
      <w:r w:rsidRPr="00214CC6">
        <w:t>system.</w:t>
      </w:r>
    </w:p>
    <w:p w14:paraId="4B9D39B4" w14:textId="20E545FB" w:rsidR="009D42B6" w:rsidRPr="00214CC6" w:rsidRDefault="00256F45" w:rsidP="00DB43AC">
      <w:pPr>
        <w:pStyle w:val="BodyText"/>
      </w:pPr>
      <w:r>
        <w:t>Also</w:t>
      </w:r>
      <w:r w:rsidR="00B9729C">
        <w:t>,</w:t>
      </w:r>
      <w:r w:rsidR="00E543EC">
        <w:t xml:space="preserve"> </w:t>
      </w:r>
      <w:r>
        <w:t>t</w:t>
      </w:r>
      <w:r w:rsidR="002D61DC" w:rsidRPr="00214CC6">
        <w:t>he</w:t>
      </w:r>
      <w:r w:rsidR="009D42B6" w:rsidRPr="00214CC6">
        <w:t xml:space="preserve"> </w:t>
      </w:r>
      <w:r w:rsidR="002D61DC" w:rsidRPr="00214CC6">
        <w:t>increasing</w:t>
      </w:r>
      <w:r w:rsidR="009D42B6" w:rsidRPr="00214CC6">
        <w:t xml:space="preserve"> </w:t>
      </w:r>
      <w:r w:rsidR="002D61DC" w:rsidRPr="00214CC6">
        <w:t>availability</w:t>
      </w:r>
      <w:r w:rsidR="009D42B6" w:rsidRPr="00214CC6">
        <w:t xml:space="preserve"> </w:t>
      </w:r>
      <w:r w:rsidR="002D61DC" w:rsidRPr="00214CC6">
        <w:t>of</w:t>
      </w:r>
      <w:r w:rsidR="009D42B6" w:rsidRPr="00214CC6">
        <w:t xml:space="preserve"> </w:t>
      </w:r>
      <w:r w:rsidR="00C223AB" w:rsidRPr="00214CC6">
        <w:t>and</w:t>
      </w:r>
      <w:r w:rsidR="009D42B6" w:rsidRPr="00214CC6">
        <w:t xml:space="preserve"> </w:t>
      </w:r>
      <w:r w:rsidR="00C223AB" w:rsidRPr="00214CC6">
        <w:t>preference</w:t>
      </w:r>
      <w:r w:rsidR="009D42B6" w:rsidRPr="00214CC6">
        <w:t xml:space="preserve"> </w:t>
      </w:r>
      <w:r w:rsidR="00C223AB" w:rsidRPr="00214CC6">
        <w:t>for</w:t>
      </w:r>
      <w:r w:rsidR="009D42B6" w:rsidRPr="00214CC6">
        <w:t xml:space="preserve"> </w:t>
      </w:r>
      <w:r w:rsidR="002D61DC" w:rsidRPr="00214CC6">
        <w:t>home</w:t>
      </w:r>
      <w:r w:rsidR="009D42B6" w:rsidRPr="00214CC6">
        <w:t xml:space="preserve"> </w:t>
      </w:r>
      <w:r w:rsidR="002D61DC" w:rsidRPr="00214CC6">
        <w:t>care</w:t>
      </w:r>
      <w:r w:rsidR="009D42B6" w:rsidRPr="00214CC6">
        <w:t xml:space="preserve"> </w:t>
      </w:r>
      <w:r w:rsidR="002D61DC" w:rsidRPr="00214CC6">
        <w:t>and</w:t>
      </w:r>
      <w:r w:rsidR="009D42B6" w:rsidRPr="00214CC6">
        <w:t xml:space="preserve"> </w:t>
      </w:r>
      <w:r w:rsidR="002D61DC" w:rsidRPr="00214CC6">
        <w:t>the</w:t>
      </w:r>
      <w:r w:rsidR="009D42B6" w:rsidRPr="00214CC6">
        <w:t xml:space="preserve"> </w:t>
      </w:r>
      <w:r w:rsidR="002D61DC" w:rsidRPr="00214CC6">
        <w:t>increased</w:t>
      </w:r>
      <w:r w:rsidR="009D42B6" w:rsidRPr="00214CC6">
        <w:t xml:space="preserve"> </w:t>
      </w:r>
      <w:r w:rsidR="002D61DC" w:rsidRPr="00214CC6">
        <w:t>usage</w:t>
      </w:r>
      <w:r w:rsidR="009D42B6" w:rsidRPr="00214CC6">
        <w:t xml:space="preserve"> </w:t>
      </w:r>
      <w:r w:rsidR="002D61DC" w:rsidRPr="00214CC6">
        <w:t>of</w:t>
      </w:r>
      <w:r w:rsidR="009D42B6" w:rsidRPr="00214CC6">
        <w:t xml:space="preserve"> </w:t>
      </w:r>
      <w:r w:rsidR="002D61DC" w:rsidRPr="00214CC6">
        <w:t>residential</w:t>
      </w:r>
      <w:r w:rsidR="009D42B6" w:rsidRPr="00214CC6">
        <w:t xml:space="preserve"> </w:t>
      </w:r>
      <w:r w:rsidR="002D61DC" w:rsidRPr="00214CC6">
        <w:t>respite</w:t>
      </w:r>
      <w:r w:rsidR="009D42B6" w:rsidRPr="00214CC6">
        <w:t xml:space="preserve"> </w:t>
      </w:r>
      <w:r w:rsidR="002D61DC" w:rsidRPr="00214CC6">
        <w:t>care</w:t>
      </w:r>
      <w:r w:rsidR="009D42B6" w:rsidRPr="00214CC6">
        <w:t xml:space="preserve"> </w:t>
      </w:r>
      <w:r w:rsidR="002D61DC" w:rsidRPr="00214CC6">
        <w:t>could</w:t>
      </w:r>
      <w:r w:rsidR="009D42B6" w:rsidRPr="00214CC6">
        <w:t xml:space="preserve"> </w:t>
      </w:r>
      <w:r w:rsidR="002D61DC" w:rsidRPr="00214CC6">
        <w:t>be</w:t>
      </w:r>
      <w:r w:rsidR="009D42B6" w:rsidRPr="00214CC6">
        <w:t xml:space="preserve"> </w:t>
      </w:r>
      <w:r w:rsidR="002D61DC" w:rsidRPr="00214CC6">
        <w:t>contributing</w:t>
      </w:r>
      <w:r w:rsidR="009D42B6" w:rsidRPr="00214CC6">
        <w:t xml:space="preserve"> </w:t>
      </w:r>
      <w:r w:rsidR="002D61DC" w:rsidRPr="00214CC6">
        <w:t>to</w:t>
      </w:r>
      <w:r w:rsidR="009D42B6" w:rsidRPr="00214CC6">
        <w:t xml:space="preserve"> </w:t>
      </w:r>
      <w:r w:rsidR="002D61DC" w:rsidRPr="00214CC6">
        <w:t>the</w:t>
      </w:r>
      <w:r w:rsidR="009D42B6" w:rsidRPr="00214CC6">
        <w:t xml:space="preserve"> </w:t>
      </w:r>
      <w:r w:rsidR="002D61DC" w:rsidRPr="00214CC6">
        <w:t>long</w:t>
      </w:r>
      <w:r w:rsidR="00CF489B" w:rsidRPr="00214CC6">
        <w:t>er</w:t>
      </w:r>
      <w:r w:rsidR="009D42B6" w:rsidRPr="00214CC6">
        <w:t xml:space="preserve"> </w:t>
      </w:r>
      <w:r w:rsidR="00CF489B" w:rsidRPr="00214CC6">
        <w:t>time</w:t>
      </w:r>
      <w:r w:rsidR="009D42B6" w:rsidRPr="00214CC6">
        <w:t xml:space="preserve"> </w:t>
      </w:r>
      <w:r w:rsidR="00CF489B" w:rsidRPr="00214CC6">
        <w:t>between</w:t>
      </w:r>
      <w:r w:rsidR="009D42B6" w:rsidRPr="00214CC6">
        <w:t xml:space="preserve"> </w:t>
      </w:r>
      <w:r w:rsidR="00CF489B" w:rsidRPr="00214CC6">
        <w:t>assessment</w:t>
      </w:r>
      <w:r w:rsidR="009D42B6" w:rsidRPr="00214CC6">
        <w:t xml:space="preserve"> </w:t>
      </w:r>
      <w:r w:rsidR="00CF489B" w:rsidRPr="00214CC6">
        <w:t>and</w:t>
      </w:r>
      <w:r w:rsidR="009D42B6" w:rsidRPr="00214CC6">
        <w:t xml:space="preserve"> </w:t>
      </w:r>
      <w:r w:rsidR="002D61DC" w:rsidRPr="00214CC6">
        <w:t>entering</w:t>
      </w:r>
      <w:r w:rsidR="009D42B6" w:rsidRPr="00214CC6">
        <w:t xml:space="preserve"> </w:t>
      </w:r>
      <w:r w:rsidR="002D61DC" w:rsidRPr="00214CC6">
        <w:t>permanent</w:t>
      </w:r>
      <w:r w:rsidR="009D42B6" w:rsidRPr="00214CC6">
        <w:t xml:space="preserve"> </w:t>
      </w:r>
      <w:r w:rsidR="002D61DC" w:rsidRPr="00214CC6">
        <w:t>care.</w:t>
      </w:r>
    </w:p>
    <w:p w14:paraId="29DBB174" w14:textId="37A5E16A" w:rsidR="007C199F" w:rsidRDefault="007C199F" w:rsidP="00166B88">
      <w:pPr>
        <w:pStyle w:val="Caption"/>
      </w:pPr>
      <w:bookmarkStart w:id="237" w:name="_Ref2786277"/>
      <w:bookmarkStart w:id="238" w:name="_Toc2536749"/>
      <w:bookmarkStart w:id="239" w:name="_Toc39040492"/>
      <w:bookmarkEnd w:id="236"/>
      <w:r w:rsidRPr="007C199F">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6</w:t>
      </w:r>
      <w:r w:rsidR="009D64CB">
        <w:rPr>
          <w:noProof/>
        </w:rPr>
        <w:fldChar w:fldCharType="end"/>
      </w:r>
      <w:bookmarkEnd w:id="237"/>
      <w:r w:rsidR="00DB5639">
        <w:t>:</w:t>
      </w:r>
      <w:r w:rsidR="009D42B6">
        <w:t xml:space="preserve"> </w:t>
      </w:r>
      <w:r w:rsidRPr="007C199F">
        <w:t>Elapsed</w:t>
      </w:r>
      <w:r w:rsidR="009D42B6">
        <w:t xml:space="preserve"> </w:t>
      </w:r>
      <w:r w:rsidRPr="007C199F">
        <w:t>time</w:t>
      </w:r>
      <w:r w:rsidR="009D42B6">
        <w:t xml:space="preserve"> </w:t>
      </w:r>
      <w:r w:rsidRPr="007C199F">
        <w:t>between</w:t>
      </w:r>
      <w:r w:rsidR="009D42B6">
        <w:t xml:space="preserve"> </w:t>
      </w:r>
      <w:r w:rsidRPr="007C199F">
        <w:t>assessment</w:t>
      </w:r>
      <w:r w:rsidR="009D42B6">
        <w:t xml:space="preserve"> </w:t>
      </w:r>
      <w:r w:rsidRPr="007C199F">
        <w:t>and</w:t>
      </w:r>
      <w:r w:rsidR="009D42B6">
        <w:t xml:space="preserve"> </w:t>
      </w:r>
      <w:r w:rsidRPr="007C199F">
        <w:t>entering</w:t>
      </w:r>
      <w:r w:rsidR="009D42B6">
        <w:t xml:space="preserve"> </w:t>
      </w:r>
      <w:r w:rsidRPr="007C199F">
        <w:t>permanent</w:t>
      </w:r>
      <w:r w:rsidR="009D42B6">
        <w:t xml:space="preserve"> </w:t>
      </w:r>
      <w:r w:rsidRPr="007C199F">
        <w:t>residen</w:t>
      </w:r>
      <w:r w:rsidR="00412707">
        <w:t>tial</w:t>
      </w:r>
      <w:r w:rsidR="009D42B6">
        <w:t xml:space="preserve"> </w:t>
      </w:r>
      <w:r w:rsidR="00412707">
        <w:t>care,</w:t>
      </w:r>
      <w:r w:rsidR="009D42B6">
        <w:t xml:space="preserve"> </w:t>
      </w:r>
      <w:r w:rsidR="00412707">
        <w:t>2011</w:t>
      </w:r>
      <w:r w:rsidR="00A93D96">
        <w:t>-</w:t>
      </w:r>
      <w:r w:rsidR="00412707">
        <w:t>12</w:t>
      </w:r>
      <w:r w:rsidR="009D42B6">
        <w:t xml:space="preserve"> </w:t>
      </w:r>
      <w:r>
        <w:t>to</w:t>
      </w:r>
      <w:r w:rsidR="009D42B6">
        <w:t xml:space="preserve"> </w:t>
      </w:r>
      <w:r>
        <w:t>201</w:t>
      </w:r>
      <w:r w:rsidR="00256F45">
        <w:t>8</w:t>
      </w:r>
      <w:r w:rsidR="00256F45">
        <w:noBreakHyphen/>
        <w:t>19</w:t>
      </w:r>
      <w:r w:rsidR="009D42B6">
        <w:t xml:space="preserve"> </w:t>
      </w:r>
      <w:r>
        <w:t>(%</w:t>
      </w:r>
      <w:r w:rsidRPr="007C199F">
        <w:t>)</w:t>
      </w:r>
      <w:bookmarkEnd w:id="238"/>
      <w:bookmarkEnd w:id="239"/>
    </w:p>
    <w:p w14:paraId="600F87D7" w14:textId="54195463" w:rsidR="00256F45" w:rsidRPr="00256F45" w:rsidRDefault="00256F45" w:rsidP="00256F45">
      <w:r>
        <w:rPr>
          <w:noProof/>
          <w:lang w:eastAsia="en-AU"/>
        </w:rPr>
        <w:drawing>
          <wp:inline distT="0" distB="0" distL="0" distR="0" wp14:anchorId="1463067D" wp14:editId="3F770576">
            <wp:extent cx="6115050" cy="2438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2438400"/>
                    </a:xfrm>
                    <a:prstGeom prst="rect">
                      <a:avLst/>
                    </a:prstGeom>
                    <a:noFill/>
                  </pic:spPr>
                </pic:pic>
              </a:graphicData>
            </a:graphic>
          </wp:inline>
        </w:drawing>
      </w:r>
    </w:p>
    <w:p w14:paraId="2543DA3E" w14:textId="761B91FD" w:rsidR="009D42B6" w:rsidRPr="00214CC6" w:rsidRDefault="009D42B6" w:rsidP="008D70E7">
      <w:pPr>
        <w:pStyle w:val="BodyText"/>
      </w:pPr>
    </w:p>
    <w:p w14:paraId="3F4051C9" w14:textId="2A47F30C" w:rsidR="009D42B6" w:rsidRDefault="00DE51E3" w:rsidP="008D70E7">
      <w:pPr>
        <w:pStyle w:val="Heading4"/>
      </w:pPr>
      <w:bookmarkStart w:id="240" w:name="_Toc14887298"/>
      <w:r w:rsidRPr="005C4054">
        <w:t>Consumers</w:t>
      </w:r>
      <w:r w:rsidR="009D42B6">
        <w:t xml:space="preserve"> </w:t>
      </w:r>
      <w:r w:rsidRPr="005C4054">
        <w:t>transitioning</w:t>
      </w:r>
      <w:r w:rsidR="009D42B6">
        <w:t xml:space="preserve"> </w:t>
      </w:r>
      <w:r w:rsidRPr="005C4054">
        <w:t>from</w:t>
      </w:r>
      <w:r w:rsidR="009D42B6">
        <w:t xml:space="preserve"> </w:t>
      </w:r>
      <w:r w:rsidRPr="005C4054">
        <w:t>home</w:t>
      </w:r>
      <w:r w:rsidR="009D42B6">
        <w:t xml:space="preserve"> </w:t>
      </w:r>
      <w:r w:rsidRPr="005C4054">
        <w:t>care</w:t>
      </w:r>
      <w:r w:rsidR="009D42B6">
        <w:t xml:space="preserve"> </w:t>
      </w:r>
      <w:r w:rsidRPr="005C4054">
        <w:t>to</w:t>
      </w:r>
      <w:r w:rsidR="009D42B6">
        <w:t xml:space="preserve"> </w:t>
      </w:r>
      <w:r w:rsidRPr="005C4054">
        <w:t>residential</w:t>
      </w:r>
      <w:r w:rsidR="009D42B6">
        <w:t xml:space="preserve"> </w:t>
      </w:r>
      <w:r w:rsidRPr="005C4054">
        <w:t>care</w:t>
      </w:r>
      <w:bookmarkEnd w:id="240"/>
    </w:p>
    <w:p w14:paraId="53ED89EB" w14:textId="00AE7571" w:rsidR="009D42B6" w:rsidRPr="00214CC6" w:rsidRDefault="000B7104" w:rsidP="008D70E7">
      <w:pPr>
        <w:pStyle w:val="BodyText"/>
        <w:rPr>
          <w:lang w:val="en-GB"/>
        </w:rPr>
      </w:pPr>
      <w:r w:rsidRPr="00214CC6">
        <w:rPr>
          <w:lang w:val="en-GB"/>
        </w:rPr>
        <w:fldChar w:fldCharType="begin"/>
      </w:r>
      <w:r w:rsidRPr="00214CC6">
        <w:rPr>
          <w:lang w:val="en-GB"/>
        </w:rPr>
        <w:instrText xml:space="preserve"> REF _Ref2786318 \h  \* MERGEFORMAT </w:instrText>
      </w:r>
      <w:r w:rsidRPr="00214CC6">
        <w:rPr>
          <w:lang w:val="en-GB"/>
        </w:rPr>
      </w:r>
      <w:r w:rsidRPr="00214CC6">
        <w:rPr>
          <w:lang w:val="en-GB"/>
        </w:rPr>
        <w:fldChar w:fldCharType="separate"/>
      </w:r>
      <w:r w:rsidR="007621BE" w:rsidRPr="0031509A">
        <w:t>Chart</w:t>
      </w:r>
      <w:r w:rsidR="007621BE">
        <w:t xml:space="preserve"> </w:t>
      </w:r>
      <w:r w:rsidR="007621BE">
        <w:rPr>
          <w:noProof/>
        </w:rPr>
        <w:t>3.7</w:t>
      </w:r>
      <w:r w:rsidRPr="00214CC6">
        <w:rPr>
          <w:lang w:val="en-GB"/>
        </w:rPr>
        <w:fldChar w:fldCharType="end"/>
      </w:r>
      <w:r w:rsidR="009D42B6" w:rsidRPr="00214CC6">
        <w:rPr>
          <w:lang w:val="en-GB"/>
        </w:rPr>
        <w:t xml:space="preserve"> </w:t>
      </w:r>
      <w:r w:rsidR="00DE51E3" w:rsidRPr="00214CC6">
        <w:rPr>
          <w:lang w:val="en-GB"/>
        </w:rPr>
        <w:t>shows</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proportion</w:t>
      </w:r>
      <w:r w:rsidR="009D42B6" w:rsidRPr="00214CC6">
        <w:rPr>
          <w:lang w:val="en-GB"/>
        </w:rPr>
        <w:t xml:space="preserve"> </w:t>
      </w:r>
      <w:r w:rsidR="00DE51E3" w:rsidRPr="00214CC6">
        <w:rPr>
          <w:lang w:val="en-GB"/>
        </w:rPr>
        <w:t>of</w:t>
      </w:r>
      <w:r w:rsidR="009D42B6" w:rsidRPr="00214CC6">
        <w:rPr>
          <w:lang w:val="en-GB"/>
        </w:rPr>
        <w:t xml:space="preserve"> </w:t>
      </w:r>
      <w:r w:rsidR="00DE51E3" w:rsidRPr="00214CC6">
        <w:rPr>
          <w:lang w:val="en-GB"/>
        </w:rPr>
        <w:t>consumers</w:t>
      </w:r>
      <w:r w:rsidR="009D42B6" w:rsidRPr="00214CC6">
        <w:rPr>
          <w:lang w:val="en-GB"/>
        </w:rPr>
        <w:t xml:space="preserve"> </w:t>
      </w:r>
      <w:r w:rsidR="00DE51E3" w:rsidRPr="00214CC6">
        <w:rPr>
          <w:lang w:val="en-GB"/>
        </w:rPr>
        <w:t>who</w:t>
      </w:r>
      <w:r w:rsidR="009D42B6" w:rsidRPr="00214CC6">
        <w:rPr>
          <w:lang w:val="en-GB"/>
        </w:rPr>
        <w:t xml:space="preserve"> </w:t>
      </w:r>
      <w:r w:rsidR="00DE51E3" w:rsidRPr="00214CC6">
        <w:rPr>
          <w:lang w:val="en-GB"/>
        </w:rPr>
        <w:t>enter</w:t>
      </w:r>
      <w:r w:rsidR="009D42B6" w:rsidRPr="00214CC6">
        <w:rPr>
          <w:lang w:val="en-GB"/>
        </w:rPr>
        <w:t xml:space="preserve"> </w:t>
      </w:r>
      <w:r w:rsidR="00DE51E3" w:rsidRPr="00214CC6">
        <w:rPr>
          <w:lang w:val="en-GB"/>
        </w:rPr>
        <w:t>permanent</w:t>
      </w:r>
      <w:r w:rsidR="009D42B6" w:rsidRPr="00214CC6">
        <w:rPr>
          <w:lang w:val="en-GB"/>
        </w:rPr>
        <w:t xml:space="preserve"> </w:t>
      </w:r>
      <w:r w:rsidR="00DE51E3" w:rsidRPr="00214CC6">
        <w:rPr>
          <w:lang w:val="en-GB"/>
        </w:rPr>
        <w:t>residential</w:t>
      </w:r>
      <w:r w:rsidR="009D42B6" w:rsidRPr="00214CC6">
        <w:rPr>
          <w:lang w:val="en-GB"/>
        </w:rPr>
        <w:t xml:space="preserve"> </w:t>
      </w:r>
      <w:r w:rsidR="00DE51E3" w:rsidRPr="00214CC6">
        <w:rPr>
          <w:lang w:val="en-GB"/>
        </w:rPr>
        <w:t>care</w:t>
      </w:r>
      <w:r w:rsidR="009D42B6" w:rsidRPr="00214CC6">
        <w:rPr>
          <w:lang w:val="en-GB"/>
        </w:rPr>
        <w:t xml:space="preserve"> </w:t>
      </w:r>
      <w:r w:rsidR="00DE51E3" w:rsidRPr="00214CC6">
        <w:rPr>
          <w:lang w:val="en-GB"/>
        </w:rPr>
        <w:t>after</w:t>
      </w:r>
      <w:r w:rsidR="009D42B6" w:rsidRPr="00214CC6">
        <w:rPr>
          <w:lang w:val="en-GB"/>
        </w:rPr>
        <w:t xml:space="preserve"> </w:t>
      </w:r>
      <w:r w:rsidR="00DE51E3" w:rsidRPr="00214CC6">
        <w:rPr>
          <w:lang w:val="en-GB"/>
        </w:rPr>
        <w:t>leaving</w:t>
      </w:r>
      <w:r w:rsidR="009D42B6" w:rsidRPr="00214CC6">
        <w:rPr>
          <w:lang w:val="en-GB"/>
        </w:rPr>
        <w:t xml:space="preserve"> </w:t>
      </w:r>
      <w:r w:rsidR="00DE51E3" w:rsidRPr="00214CC6">
        <w:rPr>
          <w:lang w:val="en-GB"/>
        </w:rPr>
        <w:t>home</w:t>
      </w:r>
      <w:r w:rsidR="009D42B6" w:rsidRPr="00214CC6">
        <w:rPr>
          <w:lang w:val="en-GB"/>
        </w:rPr>
        <w:t xml:space="preserve"> </w:t>
      </w:r>
      <w:r w:rsidR="00DE51E3" w:rsidRPr="00214CC6">
        <w:rPr>
          <w:lang w:val="en-GB"/>
        </w:rPr>
        <w:t>care.</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proportion</w:t>
      </w:r>
      <w:r w:rsidR="009D42B6" w:rsidRPr="00214CC6">
        <w:rPr>
          <w:lang w:val="en-GB"/>
        </w:rPr>
        <w:t xml:space="preserve"> </w:t>
      </w:r>
      <w:r w:rsidR="00DE51E3" w:rsidRPr="00214CC6">
        <w:rPr>
          <w:lang w:val="en-GB"/>
        </w:rPr>
        <w:t>entering</w:t>
      </w:r>
      <w:r w:rsidR="009D42B6" w:rsidRPr="00214CC6">
        <w:rPr>
          <w:lang w:val="en-GB"/>
        </w:rPr>
        <w:t xml:space="preserve"> </w:t>
      </w:r>
      <w:r w:rsidR="00DE51E3" w:rsidRPr="00214CC6">
        <w:rPr>
          <w:lang w:val="en-GB"/>
        </w:rPr>
        <w:t>residential</w:t>
      </w:r>
      <w:r w:rsidR="009D42B6" w:rsidRPr="00214CC6">
        <w:rPr>
          <w:lang w:val="en-GB"/>
        </w:rPr>
        <w:t xml:space="preserve"> </w:t>
      </w:r>
      <w:r w:rsidR="00DE51E3" w:rsidRPr="00214CC6">
        <w:rPr>
          <w:lang w:val="en-GB"/>
        </w:rPr>
        <w:t>care</w:t>
      </w:r>
      <w:r w:rsidR="009D42B6" w:rsidRPr="00214CC6">
        <w:rPr>
          <w:lang w:val="en-GB"/>
        </w:rPr>
        <w:t xml:space="preserve"> </w:t>
      </w:r>
      <w:r w:rsidR="00DE51E3" w:rsidRPr="00214CC6">
        <w:rPr>
          <w:lang w:val="en-GB"/>
        </w:rPr>
        <w:t>was</w:t>
      </w:r>
      <w:r w:rsidR="009D42B6" w:rsidRPr="00214CC6">
        <w:rPr>
          <w:lang w:val="en-GB"/>
        </w:rPr>
        <w:t xml:space="preserve"> </w:t>
      </w:r>
      <w:r w:rsidR="00DE51E3" w:rsidRPr="00214CC6">
        <w:rPr>
          <w:lang w:val="en-GB"/>
        </w:rPr>
        <w:t>relatively</w:t>
      </w:r>
      <w:r w:rsidR="009D42B6" w:rsidRPr="00214CC6">
        <w:rPr>
          <w:lang w:val="en-GB"/>
        </w:rPr>
        <w:t xml:space="preserve"> </w:t>
      </w:r>
      <w:r w:rsidR="00DE51E3" w:rsidRPr="00214CC6">
        <w:rPr>
          <w:lang w:val="en-GB"/>
        </w:rPr>
        <w:t>stable</w:t>
      </w:r>
      <w:r w:rsidR="009D42B6" w:rsidRPr="00214CC6">
        <w:rPr>
          <w:lang w:val="en-GB"/>
        </w:rPr>
        <w:t xml:space="preserve"> </w:t>
      </w:r>
      <w:r w:rsidR="00DE51E3" w:rsidRPr="00214CC6">
        <w:rPr>
          <w:lang w:val="en-GB"/>
        </w:rPr>
        <w:t>at</w:t>
      </w:r>
      <w:r w:rsidR="009D42B6" w:rsidRPr="00214CC6">
        <w:rPr>
          <w:lang w:val="en-GB"/>
        </w:rPr>
        <w:t xml:space="preserve"> </w:t>
      </w:r>
      <w:r w:rsidR="00DE51E3" w:rsidRPr="00214CC6">
        <w:rPr>
          <w:lang w:val="en-GB"/>
        </w:rPr>
        <w:t>around</w:t>
      </w:r>
      <w:r w:rsidR="009D42B6" w:rsidRPr="00214CC6">
        <w:rPr>
          <w:lang w:val="en-GB"/>
        </w:rPr>
        <w:t xml:space="preserve"> </w:t>
      </w:r>
      <w:r w:rsidR="00DE51E3" w:rsidRPr="00214CC6">
        <w:rPr>
          <w:lang w:val="en-GB"/>
        </w:rPr>
        <w:t>6</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00DE51E3" w:rsidRPr="00214CC6">
        <w:rPr>
          <w:lang w:val="en-GB"/>
        </w:rPr>
        <w:t>for</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years</w:t>
      </w:r>
      <w:r w:rsidR="009D42B6" w:rsidRPr="00214CC6">
        <w:rPr>
          <w:lang w:val="en-GB"/>
        </w:rPr>
        <w:t xml:space="preserve"> </w:t>
      </w:r>
      <w:r w:rsidR="005F5EB2" w:rsidRPr="00214CC6">
        <w:rPr>
          <w:lang w:val="en-GB"/>
        </w:rPr>
        <w:t>leading</w:t>
      </w:r>
      <w:r w:rsidR="009D42B6" w:rsidRPr="00214CC6">
        <w:rPr>
          <w:lang w:val="en-GB"/>
        </w:rPr>
        <w:t xml:space="preserve"> </w:t>
      </w:r>
      <w:r w:rsidR="005F5EB2" w:rsidRPr="00214CC6">
        <w:rPr>
          <w:lang w:val="en-GB"/>
        </w:rPr>
        <w:t>up</w:t>
      </w:r>
      <w:r w:rsidR="009D42B6" w:rsidRPr="00214CC6">
        <w:rPr>
          <w:lang w:val="en-GB"/>
        </w:rPr>
        <w:t xml:space="preserve"> </w:t>
      </w:r>
      <w:r w:rsidR="005F5EB2" w:rsidRPr="00214CC6">
        <w:rPr>
          <w:lang w:val="en-GB"/>
        </w:rPr>
        <w:t>to</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introduction</w:t>
      </w:r>
      <w:r w:rsidR="009D42B6" w:rsidRPr="00214CC6">
        <w:rPr>
          <w:lang w:val="en-GB"/>
        </w:rPr>
        <w:t xml:space="preserve"> </w:t>
      </w:r>
      <w:r w:rsidR="00DE51E3" w:rsidRPr="00214CC6">
        <w:rPr>
          <w:lang w:val="en-GB"/>
        </w:rPr>
        <w:t>of</w:t>
      </w:r>
      <w:r w:rsidR="009D42B6" w:rsidRPr="00214CC6">
        <w:rPr>
          <w:lang w:val="en-GB"/>
        </w:rPr>
        <w:t xml:space="preserve"> </w:t>
      </w:r>
      <w:r w:rsidR="00DE51E3" w:rsidRPr="00214CC6">
        <w:rPr>
          <w:lang w:val="en-GB"/>
        </w:rPr>
        <w:t>the</w:t>
      </w:r>
      <w:r w:rsidR="009D42B6" w:rsidRPr="00214CC6">
        <w:rPr>
          <w:lang w:val="en-GB"/>
        </w:rPr>
        <w:t xml:space="preserve"> </w:t>
      </w:r>
      <w:r w:rsidR="00DE51E3" w:rsidRPr="00214CC6">
        <w:rPr>
          <w:lang w:val="en-GB"/>
        </w:rPr>
        <w:t>Aged</w:t>
      </w:r>
      <w:r w:rsidR="009D42B6" w:rsidRPr="00214CC6">
        <w:rPr>
          <w:lang w:val="en-GB"/>
        </w:rPr>
        <w:t xml:space="preserve"> </w:t>
      </w:r>
      <w:r w:rsidR="00DE51E3" w:rsidRPr="00214CC6">
        <w:rPr>
          <w:lang w:val="en-GB"/>
        </w:rPr>
        <w:t>Care</w:t>
      </w:r>
      <w:r w:rsidR="009D42B6" w:rsidRPr="00214CC6">
        <w:rPr>
          <w:lang w:val="en-GB"/>
        </w:rPr>
        <w:t xml:space="preserve"> </w:t>
      </w:r>
      <w:r w:rsidR="00DE51E3" w:rsidRPr="00214CC6">
        <w:rPr>
          <w:lang w:val="en-GB"/>
        </w:rPr>
        <w:t>Funding</w:t>
      </w:r>
      <w:r w:rsidR="009D42B6" w:rsidRPr="00214CC6">
        <w:rPr>
          <w:lang w:val="en-GB"/>
        </w:rPr>
        <w:t xml:space="preserve"> </w:t>
      </w:r>
      <w:r w:rsidR="00DE51E3" w:rsidRPr="00214CC6">
        <w:rPr>
          <w:lang w:val="en-GB"/>
        </w:rPr>
        <w:t>Instrument</w:t>
      </w:r>
      <w:r w:rsidR="009D42B6" w:rsidRPr="00214CC6">
        <w:rPr>
          <w:lang w:val="en-GB"/>
        </w:rPr>
        <w:t xml:space="preserve"> </w:t>
      </w:r>
      <w:r w:rsidR="00DE51E3" w:rsidRPr="00214CC6">
        <w:rPr>
          <w:lang w:val="en-GB"/>
        </w:rPr>
        <w:t>(ACFI)</w:t>
      </w:r>
      <w:r w:rsidR="009D42B6" w:rsidRPr="00214CC6">
        <w:rPr>
          <w:lang w:val="en-GB"/>
        </w:rPr>
        <w:t xml:space="preserve"> </w:t>
      </w:r>
      <w:r w:rsidR="00DE51E3" w:rsidRPr="00214CC6">
        <w:rPr>
          <w:lang w:val="en-GB"/>
        </w:rPr>
        <w:t>in</w:t>
      </w:r>
      <w:r w:rsidR="009D42B6" w:rsidRPr="00214CC6">
        <w:rPr>
          <w:lang w:val="en-GB"/>
        </w:rPr>
        <w:t xml:space="preserve"> </w:t>
      </w:r>
      <w:r w:rsidR="00DE51E3" w:rsidRPr="00214CC6">
        <w:rPr>
          <w:lang w:val="en-GB"/>
        </w:rPr>
        <w:t>2008,</w:t>
      </w:r>
      <w:r w:rsidR="009D42B6" w:rsidRPr="00214CC6">
        <w:rPr>
          <w:lang w:val="en-GB"/>
        </w:rPr>
        <w:t xml:space="preserve"> </w:t>
      </w:r>
      <w:r w:rsidR="00DE51E3" w:rsidRPr="00214CC6">
        <w:rPr>
          <w:lang w:val="en-GB"/>
        </w:rPr>
        <w:t>when</w:t>
      </w:r>
      <w:r w:rsidR="009D42B6" w:rsidRPr="00214CC6">
        <w:rPr>
          <w:lang w:val="en-GB"/>
        </w:rPr>
        <w:t xml:space="preserve"> </w:t>
      </w:r>
      <w:r w:rsidR="00DE51E3" w:rsidRPr="00214CC6">
        <w:rPr>
          <w:lang w:val="en-GB"/>
        </w:rPr>
        <w:t>it</w:t>
      </w:r>
      <w:r w:rsidR="009D42B6" w:rsidRPr="00214CC6">
        <w:rPr>
          <w:lang w:val="en-GB"/>
        </w:rPr>
        <w:t xml:space="preserve"> </w:t>
      </w:r>
      <w:r w:rsidR="00DE51E3" w:rsidRPr="00214CC6">
        <w:rPr>
          <w:lang w:val="en-GB"/>
        </w:rPr>
        <w:t>increas</w:t>
      </w:r>
      <w:r w:rsidR="00614D3E" w:rsidRPr="00214CC6">
        <w:rPr>
          <w:lang w:val="en-GB"/>
        </w:rPr>
        <w:t>ed</w:t>
      </w:r>
      <w:r w:rsidR="009D42B6" w:rsidRPr="00214CC6">
        <w:rPr>
          <w:lang w:val="en-GB"/>
        </w:rPr>
        <w:t xml:space="preserve"> </w:t>
      </w:r>
      <w:r w:rsidR="00614D3E" w:rsidRPr="00214CC6">
        <w:rPr>
          <w:lang w:val="en-GB"/>
        </w:rPr>
        <w:t>to</w:t>
      </w:r>
      <w:r w:rsidR="009D42B6" w:rsidRPr="00214CC6">
        <w:rPr>
          <w:lang w:val="en-GB"/>
        </w:rPr>
        <w:t xml:space="preserve"> </w:t>
      </w:r>
      <w:r w:rsidR="00614D3E" w:rsidRPr="00214CC6">
        <w:rPr>
          <w:lang w:val="en-GB"/>
        </w:rPr>
        <w:t>around</w:t>
      </w:r>
      <w:r w:rsidR="009D42B6" w:rsidRPr="00214CC6">
        <w:rPr>
          <w:lang w:val="en-GB"/>
        </w:rPr>
        <w:t xml:space="preserve"> </w:t>
      </w:r>
      <w:r w:rsidR="00614D3E" w:rsidRPr="00214CC6">
        <w:rPr>
          <w:lang w:val="en-GB"/>
        </w:rPr>
        <w:t>6</w:t>
      </w:r>
      <w:r w:rsidR="00BC5242" w:rsidRPr="00214CC6">
        <w:rPr>
          <w:lang w:val="en-GB"/>
        </w:rPr>
        <w:t>3</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614D3E" w:rsidRPr="00214CC6">
        <w:rPr>
          <w:lang w:val="en-GB"/>
        </w:rPr>
        <w:t>.</w:t>
      </w:r>
      <w:r w:rsidR="009D42B6" w:rsidRPr="00214CC6">
        <w:rPr>
          <w:lang w:val="en-GB"/>
        </w:rPr>
        <w:t xml:space="preserve"> </w:t>
      </w:r>
      <w:r w:rsidR="00614D3E" w:rsidRPr="00214CC6">
        <w:rPr>
          <w:lang w:val="en-GB"/>
        </w:rPr>
        <w:t>Since</w:t>
      </w:r>
      <w:r w:rsidR="009D42B6" w:rsidRPr="00214CC6">
        <w:rPr>
          <w:lang w:val="en-GB"/>
        </w:rPr>
        <w:t xml:space="preserve"> </w:t>
      </w:r>
      <w:r w:rsidR="00AC0BE3" w:rsidRPr="00214CC6">
        <w:rPr>
          <w:lang w:val="en-GB"/>
        </w:rPr>
        <w:t>the</w:t>
      </w:r>
      <w:r w:rsidR="009D42B6" w:rsidRPr="00214CC6">
        <w:rPr>
          <w:lang w:val="en-GB"/>
        </w:rPr>
        <w:t xml:space="preserve"> </w:t>
      </w:r>
      <w:r w:rsidR="00AC0BE3" w:rsidRPr="00214CC6">
        <w:rPr>
          <w:lang w:val="en-GB"/>
        </w:rPr>
        <w:t>start</w:t>
      </w:r>
      <w:r w:rsidR="009D42B6" w:rsidRPr="00214CC6">
        <w:rPr>
          <w:lang w:val="en-GB"/>
        </w:rPr>
        <w:t xml:space="preserve"> </w:t>
      </w:r>
      <w:r w:rsidR="00AC0BE3" w:rsidRPr="00214CC6">
        <w:rPr>
          <w:lang w:val="en-GB"/>
        </w:rPr>
        <w:t>of</w:t>
      </w:r>
      <w:r w:rsidR="009D42B6" w:rsidRPr="00214CC6">
        <w:rPr>
          <w:lang w:val="en-GB"/>
        </w:rPr>
        <w:t xml:space="preserve"> </w:t>
      </w:r>
      <w:r w:rsidR="00AC0BE3" w:rsidRPr="00214CC6">
        <w:rPr>
          <w:lang w:val="en-GB"/>
        </w:rPr>
        <w:t>the</w:t>
      </w:r>
      <w:r w:rsidR="009D42B6" w:rsidRPr="00214CC6">
        <w:rPr>
          <w:lang w:val="en-GB"/>
        </w:rPr>
        <w:t xml:space="preserve"> </w:t>
      </w:r>
      <w:r w:rsidR="00AC0BE3" w:rsidRPr="00214CC6">
        <w:rPr>
          <w:lang w:val="en-GB"/>
        </w:rPr>
        <w:t>major</w:t>
      </w:r>
      <w:r w:rsidR="009D42B6" w:rsidRPr="00214CC6">
        <w:rPr>
          <w:lang w:val="en-GB"/>
        </w:rPr>
        <w:t xml:space="preserve"> </w:t>
      </w:r>
      <w:r w:rsidR="00AC0BE3" w:rsidRPr="00214CC6">
        <w:rPr>
          <w:lang w:val="en-GB"/>
        </w:rPr>
        <w:t>reforms</w:t>
      </w:r>
      <w:r w:rsidR="009D42B6" w:rsidRPr="00214CC6">
        <w:rPr>
          <w:lang w:val="en-GB"/>
        </w:rPr>
        <w:t xml:space="preserve"> </w:t>
      </w:r>
      <w:r w:rsidR="00614D3E" w:rsidRPr="00214CC6">
        <w:rPr>
          <w:lang w:val="en-GB"/>
        </w:rPr>
        <w:t>in</w:t>
      </w:r>
      <w:r w:rsidR="009D42B6" w:rsidRPr="00214CC6">
        <w:rPr>
          <w:lang w:val="en-GB"/>
        </w:rPr>
        <w:t xml:space="preserve"> </w:t>
      </w:r>
      <w:r w:rsidR="00614D3E" w:rsidRPr="00214CC6">
        <w:rPr>
          <w:lang w:val="en-GB"/>
        </w:rPr>
        <w:t>2014</w:t>
      </w:r>
      <w:r w:rsidR="00AC0BE3" w:rsidRPr="00214CC6">
        <w:rPr>
          <w:lang w:val="en-GB"/>
        </w:rPr>
        <w:t>,</w:t>
      </w:r>
      <w:r w:rsidR="009D42B6" w:rsidRPr="00214CC6">
        <w:rPr>
          <w:lang w:val="en-GB"/>
        </w:rPr>
        <w:t xml:space="preserve"> </w:t>
      </w:r>
      <w:r w:rsidR="00AC0BE3" w:rsidRPr="00214CC6">
        <w:rPr>
          <w:lang w:val="en-GB"/>
        </w:rPr>
        <w:t>the</w:t>
      </w:r>
      <w:r w:rsidR="009D42B6" w:rsidRPr="00214CC6">
        <w:rPr>
          <w:lang w:val="en-GB"/>
        </w:rPr>
        <w:t xml:space="preserve"> </w:t>
      </w:r>
      <w:r w:rsidR="00DE51E3" w:rsidRPr="00214CC6">
        <w:rPr>
          <w:lang w:val="en-GB"/>
        </w:rPr>
        <w:t>proportion</w:t>
      </w:r>
      <w:r w:rsidR="009D42B6" w:rsidRPr="00214CC6">
        <w:rPr>
          <w:lang w:val="en-GB"/>
        </w:rPr>
        <w:t xml:space="preserve"> </w:t>
      </w:r>
      <w:r w:rsidR="00DE51E3" w:rsidRPr="00214CC6">
        <w:rPr>
          <w:lang w:val="en-GB"/>
        </w:rPr>
        <w:t>h</w:t>
      </w:r>
      <w:r w:rsidR="00070328" w:rsidRPr="00214CC6">
        <w:rPr>
          <w:lang w:val="en-GB"/>
        </w:rPr>
        <w:t>as</w:t>
      </w:r>
      <w:r w:rsidR="00A51961">
        <w:rPr>
          <w:lang w:val="en-GB"/>
        </w:rPr>
        <w:t xml:space="preserve"> been dropping consistently and saw a further significant drop to 53</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00070328" w:rsidRPr="00214CC6">
        <w:rPr>
          <w:lang w:val="en-GB"/>
        </w:rPr>
        <w:t>in</w:t>
      </w:r>
      <w:r w:rsidR="009D42B6" w:rsidRPr="00214CC6">
        <w:rPr>
          <w:lang w:val="en-GB"/>
        </w:rPr>
        <w:t xml:space="preserve"> </w:t>
      </w:r>
      <w:r w:rsidR="00070328" w:rsidRPr="00214CC6">
        <w:rPr>
          <w:lang w:val="en-GB"/>
        </w:rPr>
        <w:t>201</w:t>
      </w:r>
      <w:r w:rsidR="00A51961">
        <w:rPr>
          <w:lang w:val="en-GB"/>
        </w:rPr>
        <w:t>8-19</w:t>
      </w:r>
      <w:r w:rsidR="00070328" w:rsidRPr="00214CC6">
        <w:rPr>
          <w:lang w:val="en-GB"/>
        </w:rPr>
        <w:t>.</w:t>
      </w:r>
    </w:p>
    <w:p w14:paraId="6DFDA511" w14:textId="6CA309E0" w:rsidR="009D42B6" w:rsidRPr="00F7294A" w:rsidRDefault="00084C57" w:rsidP="008D70E7">
      <w:pPr>
        <w:pStyle w:val="BodyText"/>
        <w:rPr>
          <w:strike/>
          <w:color w:val="FF0000"/>
          <w:lang w:val="en-GB"/>
        </w:rPr>
      </w:pPr>
      <w:r w:rsidRPr="00214CC6">
        <w:rPr>
          <w:lang w:val="en-GB"/>
        </w:rPr>
        <w:t>This</w:t>
      </w:r>
      <w:r w:rsidR="009D42B6" w:rsidRPr="00214CC6">
        <w:rPr>
          <w:lang w:val="en-GB"/>
        </w:rPr>
        <w:t xml:space="preserve"> </w:t>
      </w:r>
      <w:r w:rsidR="00A51961">
        <w:rPr>
          <w:lang w:val="en-GB"/>
        </w:rPr>
        <w:t xml:space="preserve">is likely </w:t>
      </w:r>
      <w:r w:rsidRPr="00214CC6">
        <w:rPr>
          <w:lang w:val="en-GB"/>
        </w:rPr>
        <w:t>partly</w:t>
      </w:r>
      <w:r w:rsidR="009D42B6" w:rsidRPr="00214CC6">
        <w:rPr>
          <w:lang w:val="en-GB"/>
        </w:rPr>
        <w:t xml:space="preserve"> </w:t>
      </w:r>
      <w:r w:rsidRPr="00214CC6">
        <w:rPr>
          <w:lang w:val="en-GB"/>
        </w:rPr>
        <w:t>explained</w:t>
      </w:r>
      <w:r w:rsidR="009D42B6" w:rsidRPr="00214CC6">
        <w:rPr>
          <w:lang w:val="en-GB"/>
        </w:rPr>
        <w:t xml:space="preserve"> </w:t>
      </w:r>
      <w:r w:rsidRPr="00214CC6">
        <w:rPr>
          <w:lang w:val="en-GB"/>
        </w:rPr>
        <w:t>by</w:t>
      </w:r>
      <w:r w:rsidR="009D42B6" w:rsidRPr="00214CC6">
        <w:rPr>
          <w:lang w:val="en-GB"/>
        </w:rPr>
        <w:t xml:space="preserve"> </w:t>
      </w:r>
      <w:r w:rsidR="00F552B9" w:rsidRPr="00214CC6">
        <w:rPr>
          <w:lang w:val="en-GB"/>
        </w:rPr>
        <w:t>the</w:t>
      </w:r>
      <w:r w:rsidR="009D42B6" w:rsidRPr="00214CC6">
        <w:rPr>
          <w:lang w:val="en-GB"/>
        </w:rPr>
        <w:t xml:space="preserve"> </w:t>
      </w:r>
      <w:r w:rsidR="00A51961">
        <w:rPr>
          <w:lang w:val="en-GB"/>
        </w:rPr>
        <w:t xml:space="preserve">significant increase in </w:t>
      </w:r>
      <w:r w:rsidR="00F552B9" w:rsidRPr="00214CC6">
        <w:rPr>
          <w:lang w:val="en-GB"/>
        </w:rPr>
        <w:t>higher</w:t>
      </w:r>
      <w:r w:rsidR="009D42B6" w:rsidRPr="00214CC6">
        <w:rPr>
          <w:lang w:val="en-GB"/>
        </w:rPr>
        <w:t xml:space="preserve"> </w:t>
      </w:r>
      <w:r w:rsidR="00F552B9" w:rsidRPr="00214CC6">
        <w:rPr>
          <w:lang w:val="en-GB"/>
        </w:rPr>
        <w:t>level</w:t>
      </w:r>
      <w:r w:rsidR="009D42B6" w:rsidRPr="00214CC6">
        <w:rPr>
          <w:lang w:val="en-GB"/>
        </w:rPr>
        <w:t xml:space="preserve"> </w:t>
      </w:r>
      <w:r w:rsidR="00F552B9" w:rsidRPr="00214CC6">
        <w:rPr>
          <w:lang w:val="en-GB"/>
        </w:rPr>
        <w:t>home</w:t>
      </w:r>
      <w:r w:rsidR="009D42B6" w:rsidRPr="00214CC6">
        <w:rPr>
          <w:lang w:val="en-GB"/>
        </w:rPr>
        <w:t xml:space="preserve"> </w:t>
      </w:r>
      <w:r w:rsidR="00F552B9" w:rsidRPr="00214CC6">
        <w:rPr>
          <w:lang w:val="en-GB"/>
        </w:rPr>
        <w:t>care</w:t>
      </w:r>
      <w:r w:rsidR="009D42B6" w:rsidRPr="00214CC6">
        <w:rPr>
          <w:lang w:val="en-GB"/>
        </w:rPr>
        <w:t xml:space="preserve"> </w:t>
      </w:r>
      <w:r w:rsidR="00F552B9" w:rsidRPr="00214CC6">
        <w:rPr>
          <w:lang w:val="en-GB"/>
        </w:rPr>
        <w:t>packages</w:t>
      </w:r>
      <w:r w:rsidR="00A51961">
        <w:rPr>
          <w:lang w:val="en-GB"/>
        </w:rPr>
        <w:t xml:space="preserve"> in recent years</w:t>
      </w:r>
      <w:r w:rsidR="00F552B9" w:rsidRPr="00214CC6">
        <w:rPr>
          <w:lang w:val="en-GB"/>
        </w:rPr>
        <w:t>,</w:t>
      </w:r>
      <w:r w:rsidR="009D42B6" w:rsidRPr="00214CC6">
        <w:rPr>
          <w:lang w:val="en-GB"/>
        </w:rPr>
        <w:t xml:space="preserve"> </w:t>
      </w:r>
      <w:r w:rsidR="00F552B9" w:rsidRPr="00214CC6">
        <w:rPr>
          <w:lang w:val="en-GB"/>
        </w:rPr>
        <w:t>and</w:t>
      </w:r>
      <w:r w:rsidR="009D42B6" w:rsidRPr="00214CC6">
        <w:rPr>
          <w:lang w:val="en-GB"/>
        </w:rPr>
        <w:t xml:space="preserve"> </w:t>
      </w:r>
      <w:r w:rsidR="00A51961">
        <w:rPr>
          <w:lang w:val="en-GB"/>
        </w:rPr>
        <w:t xml:space="preserve">the number of </w:t>
      </w:r>
      <w:r w:rsidR="00F552B9" w:rsidRPr="00214CC6">
        <w:rPr>
          <w:lang w:val="en-GB"/>
        </w:rPr>
        <w:t>home</w:t>
      </w:r>
      <w:r w:rsidR="009D42B6" w:rsidRPr="00214CC6">
        <w:rPr>
          <w:lang w:val="en-GB"/>
        </w:rPr>
        <w:t xml:space="preserve"> </w:t>
      </w:r>
      <w:r w:rsidR="00F552B9" w:rsidRPr="00214CC6">
        <w:rPr>
          <w:lang w:val="en-GB"/>
        </w:rPr>
        <w:t>care</w:t>
      </w:r>
      <w:r w:rsidR="009D42B6" w:rsidRPr="00214CC6">
        <w:rPr>
          <w:lang w:val="en-GB"/>
        </w:rPr>
        <w:t xml:space="preserve"> </w:t>
      </w:r>
      <w:r w:rsidR="00F552B9" w:rsidRPr="00214CC6">
        <w:rPr>
          <w:lang w:val="en-GB"/>
        </w:rPr>
        <w:t>packages</w:t>
      </w:r>
      <w:r w:rsidR="009D42B6" w:rsidRPr="00214CC6">
        <w:rPr>
          <w:lang w:val="en-GB"/>
        </w:rPr>
        <w:t xml:space="preserve"> </w:t>
      </w:r>
      <w:r w:rsidR="00F552B9" w:rsidRPr="00214CC6">
        <w:rPr>
          <w:lang w:val="en-GB"/>
        </w:rPr>
        <w:t>overall,</w:t>
      </w:r>
      <w:r w:rsidR="009D42B6" w:rsidRPr="00214CC6">
        <w:rPr>
          <w:lang w:val="en-GB"/>
        </w:rPr>
        <w:t xml:space="preserve"> </w:t>
      </w:r>
      <w:r w:rsidRPr="00214CC6">
        <w:rPr>
          <w:lang w:val="en-GB"/>
        </w:rPr>
        <w:t>which</w:t>
      </w:r>
      <w:r w:rsidR="009D42B6" w:rsidRPr="00214CC6">
        <w:rPr>
          <w:lang w:val="en-GB"/>
        </w:rPr>
        <w:t xml:space="preserve"> </w:t>
      </w:r>
      <w:r w:rsidR="006A610B">
        <w:rPr>
          <w:lang w:val="en-GB"/>
        </w:rPr>
        <w:t>would</w:t>
      </w:r>
      <w:r w:rsidR="009D42B6" w:rsidRPr="00214CC6">
        <w:rPr>
          <w:lang w:val="en-GB"/>
        </w:rPr>
        <w:t xml:space="preserve"> </w:t>
      </w:r>
      <w:r w:rsidRPr="00214CC6">
        <w:rPr>
          <w:lang w:val="en-GB"/>
        </w:rPr>
        <w:t>impact</w:t>
      </w:r>
      <w:r w:rsidR="009D42B6" w:rsidRPr="00214CC6">
        <w:rPr>
          <w:lang w:val="en-GB"/>
        </w:rPr>
        <w:t xml:space="preserve"> </w:t>
      </w:r>
      <w:r w:rsidR="00F552B9" w:rsidRPr="00214CC6">
        <w:rPr>
          <w:lang w:val="en-GB"/>
        </w:rPr>
        <w:t>on</w:t>
      </w:r>
      <w:r w:rsidR="009D42B6" w:rsidRPr="00214CC6">
        <w:rPr>
          <w:lang w:val="en-GB"/>
        </w:rPr>
        <w:t xml:space="preserve"> </w:t>
      </w:r>
      <w:r w:rsidR="00F552B9" w:rsidRPr="00214CC6">
        <w:rPr>
          <w:lang w:val="en-GB"/>
        </w:rPr>
        <w:t>the</w:t>
      </w:r>
      <w:r w:rsidR="009D42B6" w:rsidRPr="00214CC6">
        <w:rPr>
          <w:lang w:val="en-GB"/>
        </w:rPr>
        <w:t xml:space="preserve"> </w:t>
      </w:r>
      <w:r w:rsidR="00F552B9" w:rsidRPr="00214CC6">
        <w:rPr>
          <w:lang w:val="en-GB"/>
        </w:rPr>
        <w:t>proportion</w:t>
      </w:r>
      <w:r w:rsidR="009D42B6" w:rsidRPr="00214CC6">
        <w:rPr>
          <w:lang w:val="en-GB"/>
        </w:rPr>
        <w:t xml:space="preserve"> </w:t>
      </w:r>
      <w:r w:rsidR="00F552B9" w:rsidRPr="00214CC6">
        <w:rPr>
          <w:lang w:val="en-GB"/>
        </w:rPr>
        <w:t>of</w:t>
      </w:r>
      <w:r w:rsidR="009D42B6" w:rsidRPr="00214CC6">
        <w:rPr>
          <w:lang w:val="en-GB"/>
        </w:rPr>
        <w:t xml:space="preserve"> </w:t>
      </w:r>
      <w:r w:rsidR="00F552B9" w:rsidRPr="00214CC6">
        <w:rPr>
          <w:lang w:val="en-GB"/>
        </w:rPr>
        <w:t>package</w:t>
      </w:r>
      <w:r w:rsidR="009D42B6" w:rsidRPr="00214CC6">
        <w:rPr>
          <w:lang w:val="en-GB"/>
        </w:rPr>
        <w:t xml:space="preserve"> </w:t>
      </w:r>
      <w:r w:rsidR="00F552B9" w:rsidRPr="00214CC6">
        <w:rPr>
          <w:lang w:val="en-GB"/>
        </w:rPr>
        <w:t>holders</w:t>
      </w:r>
      <w:r w:rsidR="009D42B6" w:rsidRPr="00214CC6">
        <w:rPr>
          <w:lang w:val="en-GB"/>
        </w:rPr>
        <w:t xml:space="preserve"> </w:t>
      </w:r>
      <w:r w:rsidR="00F552B9" w:rsidRPr="00214CC6">
        <w:rPr>
          <w:lang w:val="en-GB"/>
        </w:rPr>
        <w:t>transferring</w:t>
      </w:r>
      <w:r w:rsidR="009D42B6" w:rsidRPr="00214CC6">
        <w:rPr>
          <w:lang w:val="en-GB"/>
        </w:rPr>
        <w:t xml:space="preserve"> </w:t>
      </w:r>
      <w:r w:rsidR="00F552B9" w:rsidRPr="00214CC6">
        <w:rPr>
          <w:lang w:val="en-GB"/>
        </w:rPr>
        <w:t>to</w:t>
      </w:r>
      <w:r w:rsidR="009D42B6" w:rsidRPr="00214CC6">
        <w:rPr>
          <w:lang w:val="en-GB"/>
        </w:rPr>
        <w:t xml:space="preserve"> </w:t>
      </w:r>
      <w:r w:rsidR="00F552B9" w:rsidRPr="00214CC6">
        <w:rPr>
          <w:lang w:val="en-GB"/>
        </w:rPr>
        <w:t>residential</w:t>
      </w:r>
      <w:r w:rsidR="009D42B6" w:rsidRPr="00214CC6">
        <w:rPr>
          <w:lang w:val="en-GB"/>
        </w:rPr>
        <w:t xml:space="preserve"> </w:t>
      </w:r>
      <w:r w:rsidR="00F552B9" w:rsidRPr="00214CC6">
        <w:rPr>
          <w:lang w:val="en-GB"/>
        </w:rPr>
        <w:t>care.</w:t>
      </w:r>
      <w:r w:rsidR="00A51961">
        <w:rPr>
          <w:lang w:val="en-GB"/>
        </w:rPr>
        <w:t xml:space="preserve"> </w:t>
      </w:r>
    </w:p>
    <w:p w14:paraId="64C41B43" w14:textId="5006F56E" w:rsidR="000D1E37" w:rsidRDefault="005C4054" w:rsidP="00F97CCC">
      <w:pPr>
        <w:pStyle w:val="Caption"/>
      </w:pPr>
      <w:bookmarkStart w:id="241" w:name="_Ref2786318"/>
      <w:bookmarkStart w:id="242" w:name="_Toc2536750"/>
      <w:bookmarkStart w:id="243" w:name="_Toc39040493"/>
      <w:r w:rsidRPr="0031509A">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7</w:t>
      </w:r>
      <w:r w:rsidR="009D64CB">
        <w:rPr>
          <w:noProof/>
        </w:rPr>
        <w:fldChar w:fldCharType="end"/>
      </w:r>
      <w:bookmarkEnd w:id="241"/>
      <w:r w:rsidR="00DB5639">
        <w:t>:</w:t>
      </w:r>
      <w:r w:rsidR="009D42B6">
        <w:t xml:space="preserve"> </w:t>
      </w:r>
      <w:r w:rsidRPr="0031509A">
        <w:t>Proportion</w:t>
      </w:r>
      <w:r w:rsidR="009D42B6">
        <w:t xml:space="preserve"> </w:t>
      </w:r>
      <w:r w:rsidRPr="0031509A">
        <w:t>of</w:t>
      </w:r>
      <w:r w:rsidR="009D42B6">
        <w:t xml:space="preserve"> </w:t>
      </w:r>
      <w:r w:rsidRPr="0031509A">
        <w:t>consumers</w:t>
      </w:r>
      <w:r w:rsidR="009D42B6">
        <w:t xml:space="preserve"> </w:t>
      </w:r>
      <w:r w:rsidRPr="0031509A">
        <w:t>entering</w:t>
      </w:r>
      <w:r w:rsidR="009D42B6">
        <w:t xml:space="preserve"> </w:t>
      </w:r>
      <w:r w:rsidRPr="0031509A">
        <w:t>permanent</w:t>
      </w:r>
      <w:r w:rsidR="009D42B6">
        <w:t xml:space="preserve"> </w:t>
      </w:r>
      <w:r w:rsidRPr="0031509A">
        <w:t>residential</w:t>
      </w:r>
      <w:r w:rsidR="009D42B6">
        <w:t xml:space="preserve"> </w:t>
      </w:r>
      <w:r w:rsidRPr="0031509A">
        <w:t>care</w:t>
      </w:r>
      <w:r w:rsidR="009D42B6">
        <w:t xml:space="preserve"> </w:t>
      </w:r>
      <w:r w:rsidRPr="0031509A">
        <w:t>after</w:t>
      </w:r>
      <w:r w:rsidR="009D42B6">
        <w:t xml:space="preserve"> </w:t>
      </w:r>
      <w:r w:rsidRPr="0031509A">
        <w:t>leaving</w:t>
      </w:r>
      <w:r w:rsidR="009D42B6">
        <w:t xml:space="preserve"> </w:t>
      </w:r>
      <w:r w:rsidRPr="0031509A">
        <w:t>home</w:t>
      </w:r>
      <w:r w:rsidR="009D42B6">
        <w:t xml:space="preserve"> </w:t>
      </w:r>
      <w:r w:rsidRPr="0031509A">
        <w:t>care,</w:t>
      </w:r>
      <w:r w:rsidR="009D42B6">
        <w:t xml:space="preserve"> </w:t>
      </w:r>
      <w:r w:rsidRPr="0031509A">
        <w:t>2008</w:t>
      </w:r>
      <w:r w:rsidR="002B19F8">
        <w:t>-</w:t>
      </w:r>
      <w:r w:rsidRPr="0031509A">
        <w:t>09</w:t>
      </w:r>
      <w:r w:rsidR="009D42B6">
        <w:t xml:space="preserve"> </w:t>
      </w:r>
      <w:r w:rsidR="000D1E37">
        <w:t>to 2018</w:t>
      </w:r>
      <w:r w:rsidR="000D1E37">
        <w:noBreakHyphen/>
      </w:r>
      <w:r w:rsidR="00CF0990">
        <w:t>19</w:t>
      </w:r>
      <w:bookmarkStart w:id="244" w:name="_Toc487702563"/>
      <w:bookmarkStart w:id="245" w:name="_Toc487702915"/>
      <w:bookmarkStart w:id="246" w:name="_Toc487703413"/>
      <w:bookmarkStart w:id="247" w:name="_Toc487703607"/>
      <w:bookmarkEnd w:id="242"/>
      <w:bookmarkEnd w:id="243"/>
    </w:p>
    <w:p w14:paraId="68641F27" w14:textId="08349851" w:rsidR="00B06059" w:rsidRDefault="0048718E" w:rsidP="00F97CCC">
      <w:pPr>
        <w:pStyle w:val="Caption"/>
      </w:pPr>
      <w:r>
        <w:rPr>
          <w:noProof/>
          <w:lang w:eastAsia="en-AU"/>
        </w:rPr>
        <w:drawing>
          <wp:inline distT="0" distB="0" distL="0" distR="0" wp14:anchorId="47F9D373" wp14:editId="44FB64D4">
            <wp:extent cx="6176010" cy="27800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6010" cy="2780030"/>
                    </a:xfrm>
                    <a:prstGeom prst="rect">
                      <a:avLst/>
                    </a:prstGeom>
                    <a:noFill/>
                  </pic:spPr>
                </pic:pic>
              </a:graphicData>
            </a:graphic>
          </wp:inline>
        </w:drawing>
      </w:r>
    </w:p>
    <w:p w14:paraId="76B7B878" w14:textId="457D5BAF" w:rsidR="009D42B6" w:rsidRPr="00214CC6" w:rsidRDefault="009D42B6" w:rsidP="008D70E7">
      <w:pPr>
        <w:pStyle w:val="BodyText"/>
      </w:pPr>
    </w:p>
    <w:p w14:paraId="6A53D93D" w14:textId="36B27177" w:rsidR="00051EFA" w:rsidRPr="007D0594" w:rsidRDefault="00051EFA" w:rsidP="001D1287">
      <w:pPr>
        <w:pStyle w:val="Heading3"/>
      </w:pPr>
      <w:bookmarkStart w:id="248" w:name="_Toc14887299"/>
      <w:bookmarkStart w:id="249" w:name="_Toc39038431"/>
      <w:r>
        <w:t>Length</w:t>
      </w:r>
      <w:r w:rsidR="009D42B6">
        <w:t xml:space="preserve"> </w:t>
      </w:r>
      <w:r>
        <w:t>of</w:t>
      </w:r>
      <w:r w:rsidR="009D42B6">
        <w:t xml:space="preserve"> </w:t>
      </w:r>
      <w:r>
        <w:t>stay</w:t>
      </w:r>
      <w:r w:rsidR="009D42B6">
        <w:t xml:space="preserve"> </w:t>
      </w:r>
      <w:r>
        <w:t>in</w:t>
      </w:r>
      <w:r w:rsidR="009D42B6">
        <w:t xml:space="preserve"> </w:t>
      </w:r>
      <w:r>
        <w:t>residential</w:t>
      </w:r>
      <w:r w:rsidR="009D42B6">
        <w:t xml:space="preserve"> </w:t>
      </w:r>
      <w:r>
        <w:t>care</w:t>
      </w:r>
      <w:bookmarkEnd w:id="248"/>
      <w:bookmarkEnd w:id="249"/>
    </w:p>
    <w:p w14:paraId="302AA668" w14:textId="7AC4A205" w:rsidR="009D42B6" w:rsidRPr="00214CC6" w:rsidRDefault="001B5C62" w:rsidP="008D70E7">
      <w:pPr>
        <w:pStyle w:val="BodyText"/>
        <w:rPr>
          <w:lang w:val="en-GB"/>
        </w:rPr>
      </w:pPr>
      <w:bookmarkStart w:id="250" w:name="_Toc487702566"/>
      <w:bookmarkStart w:id="251" w:name="_Toc487702918"/>
      <w:bookmarkStart w:id="252" w:name="_Toc487703416"/>
      <w:bookmarkStart w:id="253" w:name="_Toc487703610"/>
      <w:bookmarkEnd w:id="244"/>
      <w:bookmarkEnd w:id="245"/>
      <w:bookmarkEnd w:id="246"/>
      <w:bookmarkEnd w:id="247"/>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length</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first</w:t>
      </w:r>
      <w:r w:rsidR="009D42B6" w:rsidRPr="00214CC6">
        <w:rPr>
          <w:lang w:val="en-GB"/>
        </w:rPr>
        <w:t xml:space="preserve"> </w:t>
      </w:r>
      <w:r w:rsidRPr="00214CC6">
        <w:rPr>
          <w:lang w:val="en-GB"/>
        </w:rPr>
        <w:t>admission</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final</w:t>
      </w:r>
      <w:r w:rsidR="009D42B6" w:rsidRPr="00214CC6">
        <w:rPr>
          <w:lang w:val="en-GB"/>
        </w:rPr>
        <w:t xml:space="preserve"> </w:t>
      </w:r>
      <w:r w:rsidRPr="00214CC6">
        <w:rPr>
          <w:lang w:val="en-GB"/>
        </w:rPr>
        <w:t>discharge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decreasing</w:t>
      </w:r>
      <w:r w:rsidR="009D42B6" w:rsidRPr="00214CC6">
        <w:rPr>
          <w:lang w:val="en-GB"/>
        </w:rPr>
        <w:t xml:space="preserve"> </w:t>
      </w:r>
      <w:r w:rsidRPr="00214CC6">
        <w:rPr>
          <w:lang w:val="en-GB"/>
        </w:rPr>
        <w:t>gradually</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3.3</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2003</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just</w:t>
      </w:r>
      <w:r w:rsidR="009D42B6" w:rsidRPr="00214CC6">
        <w:rPr>
          <w:lang w:val="en-GB"/>
        </w:rPr>
        <w:t xml:space="preserve"> </w:t>
      </w:r>
      <w:r w:rsidRPr="00214CC6">
        <w:rPr>
          <w:lang w:val="en-GB"/>
        </w:rPr>
        <w:t>below</w:t>
      </w:r>
      <w:r w:rsidR="009D42B6" w:rsidRPr="00214CC6">
        <w:rPr>
          <w:lang w:val="en-GB"/>
        </w:rPr>
        <w:t xml:space="preserve"> </w:t>
      </w:r>
      <w:r w:rsidRPr="00214CC6">
        <w:rPr>
          <w:lang w:val="en-GB"/>
        </w:rPr>
        <w:t>3</w:t>
      </w:r>
      <w:r w:rsidR="009D42B6" w:rsidRPr="00214CC6">
        <w:rPr>
          <w:lang w:val="en-GB"/>
        </w:rPr>
        <w:t xml:space="preserve"> </w:t>
      </w:r>
      <w:r w:rsidRPr="00214CC6">
        <w:rPr>
          <w:lang w:val="en-GB"/>
        </w:rPr>
        <w:t>years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2012.</w:t>
      </w:r>
      <w:r w:rsidR="009D42B6" w:rsidRPr="00214CC6">
        <w:rPr>
          <w:lang w:val="en-GB"/>
        </w:rPr>
        <w:t xml:space="preserve"> </w:t>
      </w:r>
      <w:r w:rsidRPr="00214CC6">
        <w:rPr>
          <w:lang w:val="en-GB"/>
        </w:rPr>
        <w:t>Since</w:t>
      </w:r>
      <w:r w:rsidR="009D42B6" w:rsidRPr="00214CC6">
        <w:rPr>
          <w:lang w:val="en-GB"/>
        </w:rPr>
        <w:t xml:space="preserve"> </w:t>
      </w:r>
      <w:r w:rsidRPr="00214CC6">
        <w:rPr>
          <w:lang w:val="en-GB"/>
        </w:rPr>
        <w:t>then</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stabilized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w:t>
      </w:r>
      <w:r w:rsidR="00A32B3A">
        <w:rPr>
          <w:lang w:val="en-GB"/>
        </w:rPr>
        <w:t>9</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length</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stay</w:t>
      </w:r>
      <w:r w:rsidR="009D42B6" w:rsidRPr="00214CC6">
        <w:rPr>
          <w:lang w:val="en-GB"/>
        </w:rPr>
        <w:t xml:space="preserve"> </w:t>
      </w:r>
      <w:r w:rsidRPr="00214CC6">
        <w:rPr>
          <w:lang w:val="en-GB"/>
        </w:rPr>
        <w:t>(LOS)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leaving</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2.9</w:t>
      </w:r>
      <w:r w:rsidR="00A32B3A">
        <w:rPr>
          <w:lang w:val="en-GB"/>
        </w:rPr>
        <w:t>6</w:t>
      </w:r>
      <w:r w:rsidR="009D42B6" w:rsidRPr="00214CC6">
        <w:rPr>
          <w:lang w:val="en-GB"/>
        </w:rPr>
        <w:t xml:space="preserve"> </w:t>
      </w:r>
      <w:r w:rsidRPr="00214CC6">
        <w:rPr>
          <w:lang w:val="en-GB"/>
        </w:rPr>
        <w:t>years.</w:t>
      </w:r>
      <w:r w:rsidR="009D42B6" w:rsidRPr="00214CC6">
        <w:rPr>
          <w:lang w:val="en-GB"/>
        </w:rPr>
        <w:t xml:space="preserve"> </w:t>
      </w:r>
      <w:r w:rsidR="00F21673" w:rsidRPr="00214CC6">
        <w:rPr>
          <w:lang w:val="en-GB"/>
        </w:rPr>
        <w:t>T</w:t>
      </w:r>
      <w:r w:rsidRPr="00214CC6">
        <w:rPr>
          <w:lang w:val="en-GB"/>
        </w:rPr>
        <w:t>here</w:t>
      </w:r>
      <w:r w:rsidR="009D42B6" w:rsidRPr="00214CC6">
        <w:rPr>
          <w:lang w:val="en-GB"/>
        </w:rPr>
        <w:t xml:space="preserve"> </w:t>
      </w:r>
      <w:r w:rsidRPr="00214CC6">
        <w:rPr>
          <w:lang w:val="en-GB"/>
        </w:rPr>
        <w:t>remains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very</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difference</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males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females</w:t>
      </w:r>
      <w:r w:rsidR="004911DA" w:rsidRPr="00214CC6">
        <w:rPr>
          <w:lang w:val="en-GB"/>
        </w:rPr>
        <w:t>,</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females</w:t>
      </w:r>
      <w:r w:rsidR="009D42B6" w:rsidRPr="00214CC6">
        <w:rPr>
          <w:lang w:val="en-GB"/>
        </w:rPr>
        <w:t xml:space="preserve"> </w:t>
      </w:r>
      <w:r w:rsidRPr="00214CC6">
        <w:rPr>
          <w:lang w:val="en-GB"/>
        </w:rPr>
        <w:t>staying</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avera</w:t>
      </w:r>
      <w:r w:rsidR="00F21673" w:rsidRPr="00214CC6">
        <w:rPr>
          <w:lang w:val="en-GB"/>
        </w:rPr>
        <w:t>ge,</w:t>
      </w:r>
      <w:r w:rsidR="009D42B6" w:rsidRPr="00214CC6">
        <w:rPr>
          <w:lang w:val="en-GB"/>
        </w:rPr>
        <w:t xml:space="preserve"> </w:t>
      </w:r>
      <w:r w:rsidR="00F21673" w:rsidRPr="00214CC6">
        <w:rPr>
          <w:lang w:val="en-GB"/>
        </w:rPr>
        <w:t>10</w:t>
      </w:r>
      <w:r w:rsidR="009D42B6" w:rsidRPr="00214CC6">
        <w:rPr>
          <w:lang w:val="en-GB"/>
        </w:rPr>
        <w:t xml:space="preserve"> </w:t>
      </w:r>
      <w:r w:rsidR="00F21673" w:rsidRPr="00214CC6">
        <w:rPr>
          <w:lang w:val="en-GB"/>
        </w:rPr>
        <w:t>mo</w:t>
      </w:r>
      <w:r w:rsidR="002846A2" w:rsidRPr="00214CC6">
        <w:rPr>
          <w:lang w:val="en-GB"/>
        </w:rPr>
        <w:t>nths</w:t>
      </w:r>
      <w:r w:rsidR="009D42B6" w:rsidRPr="00214CC6">
        <w:rPr>
          <w:lang w:val="en-GB"/>
        </w:rPr>
        <w:t xml:space="preserve"> </w:t>
      </w:r>
      <w:r w:rsidR="002846A2" w:rsidRPr="00214CC6">
        <w:rPr>
          <w:lang w:val="en-GB"/>
        </w:rPr>
        <w:t>longer</w:t>
      </w:r>
      <w:r w:rsidR="009D42B6" w:rsidRPr="00214CC6">
        <w:rPr>
          <w:lang w:val="en-GB"/>
        </w:rPr>
        <w:t xml:space="preserve"> </w:t>
      </w:r>
      <w:r w:rsidR="002846A2" w:rsidRPr="00214CC6">
        <w:rPr>
          <w:lang w:val="en-GB"/>
        </w:rPr>
        <w:t>than</w:t>
      </w:r>
      <w:r w:rsidR="009D42B6" w:rsidRPr="00214CC6">
        <w:rPr>
          <w:lang w:val="en-GB"/>
        </w:rPr>
        <w:t xml:space="preserve"> </w:t>
      </w:r>
      <w:r w:rsidR="002846A2" w:rsidRPr="00214CC6">
        <w:rPr>
          <w:lang w:val="en-GB"/>
        </w:rPr>
        <w:t>males</w:t>
      </w:r>
      <w:r w:rsidR="009D42B6" w:rsidRPr="00214CC6">
        <w:rPr>
          <w:lang w:val="en-GB"/>
        </w:rPr>
        <w:t xml:space="preserve"> </w:t>
      </w:r>
      <w:r w:rsidR="002846A2" w:rsidRPr="00214CC6">
        <w:rPr>
          <w:lang w:val="en-GB"/>
        </w:rPr>
        <w:t>(</w:t>
      </w:r>
      <w:r w:rsidR="002846A2" w:rsidRPr="00214CC6">
        <w:rPr>
          <w:lang w:val="en-GB"/>
        </w:rPr>
        <w:fldChar w:fldCharType="begin"/>
      </w:r>
      <w:r w:rsidR="002846A2" w:rsidRPr="00214CC6">
        <w:rPr>
          <w:lang w:val="en-GB"/>
        </w:rPr>
        <w:instrText xml:space="preserve"> REF _Ref4661001 \h  \* MERGEFORMAT </w:instrText>
      </w:r>
      <w:r w:rsidR="002846A2" w:rsidRPr="00214CC6">
        <w:rPr>
          <w:lang w:val="en-GB"/>
        </w:rPr>
      </w:r>
      <w:r w:rsidR="002846A2" w:rsidRPr="00214CC6">
        <w:rPr>
          <w:lang w:val="en-GB"/>
        </w:rPr>
        <w:fldChar w:fldCharType="separate"/>
      </w:r>
      <w:r w:rsidR="007621BE" w:rsidRPr="007621BE">
        <w:rPr>
          <w:lang w:val="en-GB"/>
        </w:rPr>
        <w:t>Chart 3.8</w:t>
      </w:r>
      <w:r w:rsidR="002846A2" w:rsidRPr="00214CC6">
        <w:rPr>
          <w:lang w:val="en-GB"/>
        </w:rPr>
        <w:fldChar w:fldCharType="end"/>
      </w:r>
      <w:r w:rsidR="00F21673" w:rsidRPr="00214CC6">
        <w:rPr>
          <w:lang w:val="en-GB"/>
        </w:rPr>
        <w:t>).</w:t>
      </w:r>
    </w:p>
    <w:p w14:paraId="6B598669" w14:textId="31BB3CDE" w:rsidR="009A2892" w:rsidRDefault="009A2892" w:rsidP="00F97CCC">
      <w:pPr>
        <w:pStyle w:val="Caption"/>
      </w:pPr>
      <w:bookmarkStart w:id="254" w:name="_Ref4661001"/>
      <w:bookmarkStart w:id="255" w:name="_Toc39040494"/>
      <w:r w:rsidRPr="009A2892">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8</w:t>
      </w:r>
      <w:r w:rsidR="009D64CB">
        <w:rPr>
          <w:noProof/>
        </w:rPr>
        <w:fldChar w:fldCharType="end"/>
      </w:r>
      <w:bookmarkEnd w:id="254"/>
      <w:r w:rsidRPr="009A2892">
        <w:t>:</w:t>
      </w:r>
      <w:r w:rsidR="009D42B6">
        <w:t xml:space="preserve"> </w:t>
      </w:r>
      <w:r w:rsidRPr="009A2892">
        <w:t>Average</w:t>
      </w:r>
      <w:r w:rsidR="009D42B6">
        <w:t xml:space="preserve"> </w:t>
      </w:r>
      <w:r>
        <w:t>length</w:t>
      </w:r>
      <w:r w:rsidR="009D42B6">
        <w:t xml:space="preserve"> </w:t>
      </w:r>
      <w:r>
        <w:t>of</w:t>
      </w:r>
      <w:r w:rsidR="009D42B6">
        <w:t xml:space="preserve"> </w:t>
      </w:r>
      <w:r>
        <w:t>stay</w:t>
      </w:r>
      <w:r w:rsidR="009D42B6">
        <w:t xml:space="preserve"> </w:t>
      </w:r>
      <w:r>
        <w:t>in</w:t>
      </w:r>
      <w:r w:rsidR="009D42B6">
        <w:t xml:space="preserve"> </w:t>
      </w:r>
      <w:r>
        <w:t>residential</w:t>
      </w:r>
      <w:r w:rsidR="009D42B6">
        <w:t xml:space="preserve"> </w:t>
      </w:r>
      <w:r>
        <w:t>care,</w:t>
      </w:r>
      <w:r w:rsidR="009D42B6">
        <w:t xml:space="preserve"> </w:t>
      </w:r>
      <w:r>
        <w:t>by</w:t>
      </w:r>
      <w:r w:rsidR="009D42B6">
        <w:t xml:space="preserve"> </w:t>
      </w:r>
      <w:r>
        <w:t>gender</w:t>
      </w:r>
      <w:r w:rsidR="009D42B6">
        <w:t xml:space="preserve"> </w:t>
      </w:r>
      <w:r>
        <w:t>and</w:t>
      </w:r>
      <w:r w:rsidR="009D42B6">
        <w:t xml:space="preserve"> </w:t>
      </w:r>
      <w:r>
        <w:t>year</w:t>
      </w:r>
      <w:r w:rsidR="009D42B6">
        <w:t xml:space="preserve"> </w:t>
      </w:r>
      <w:r>
        <w:t>of</w:t>
      </w:r>
      <w:r w:rsidR="009D42B6">
        <w:t xml:space="preserve"> </w:t>
      </w:r>
      <w:r>
        <w:t>entry,</w:t>
      </w:r>
      <w:r w:rsidR="009D42B6">
        <w:t xml:space="preserve"> </w:t>
      </w:r>
      <w:r>
        <w:t>2003</w:t>
      </w:r>
      <w:r w:rsidR="009D42B6">
        <w:t xml:space="preserve"> </w:t>
      </w:r>
      <w:r>
        <w:t>to</w:t>
      </w:r>
      <w:r w:rsidR="009D42B6">
        <w:t xml:space="preserve"> </w:t>
      </w:r>
      <w:r>
        <w:t>201</w:t>
      </w:r>
      <w:r w:rsidR="00A32B3A">
        <w:t>9</w:t>
      </w:r>
      <w:bookmarkEnd w:id="255"/>
    </w:p>
    <w:p w14:paraId="52A494F7" w14:textId="384DF2C6" w:rsidR="009D42B6" w:rsidRPr="00214CC6" w:rsidRDefault="00A32B3A" w:rsidP="008D70E7">
      <w:pPr>
        <w:pStyle w:val="BodyText"/>
        <w:rPr>
          <w:lang w:val="en-GB"/>
        </w:rPr>
      </w:pPr>
      <w:r>
        <w:rPr>
          <w:noProof/>
          <w:lang w:eastAsia="en-AU"/>
        </w:rPr>
        <w:drawing>
          <wp:inline distT="0" distB="0" distL="0" distR="0" wp14:anchorId="2FCD383A" wp14:editId="7832B6DD">
            <wp:extent cx="6023610" cy="260921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23610" cy="2609215"/>
                    </a:xfrm>
                    <a:prstGeom prst="rect">
                      <a:avLst/>
                    </a:prstGeom>
                    <a:noFill/>
                  </pic:spPr>
                </pic:pic>
              </a:graphicData>
            </a:graphic>
          </wp:inline>
        </w:drawing>
      </w:r>
    </w:p>
    <w:p w14:paraId="32877B5A" w14:textId="69115B35" w:rsidR="009D42B6" w:rsidRPr="0081220C" w:rsidRDefault="001B5C62" w:rsidP="00DB43AC">
      <w:pPr>
        <w:pStyle w:val="BodyTextAfterTableFigure"/>
      </w:pPr>
      <w:r w:rsidRPr="001B5C62">
        <w:t>Two</w:t>
      </w:r>
      <w:r w:rsidR="009D42B6">
        <w:t xml:space="preserve"> </w:t>
      </w:r>
      <w:r w:rsidRPr="001B5C62">
        <w:t>drivers</w:t>
      </w:r>
      <w:r w:rsidR="009D42B6">
        <w:t xml:space="preserve"> </w:t>
      </w:r>
      <w:r w:rsidRPr="001B5C62">
        <w:t>of</w:t>
      </w:r>
      <w:r w:rsidR="009D42B6">
        <w:t xml:space="preserve"> </w:t>
      </w:r>
      <w:r w:rsidRPr="001B5C62">
        <w:t>this</w:t>
      </w:r>
      <w:r w:rsidR="009D42B6">
        <w:t xml:space="preserve"> </w:t>
      </w:r>
      <w:r w:rsidRPr="001B5C62">
        <w:t>decrease</w:t>
      </w:r>
      <w:r w:rsidR="009D42B6">
        <w:t xml:space="preserve"> </w:t>
      </w:r>
      <w:r w:rsidRPr="001B5C62">
        <w:t>in</w:t>
      </w:r>
      <w:r w:rsidR="009D42B6">
        <w:t xml:space="preserve"> </w:t>
      </w:r>
      <w:r w:rsidRPr="001B5C62">
        <w:t>LOS</w:t>
      </w:r>
      <w:r w:rsidR="009D42B6">
        <w:t xml:space="preserve"> </w:t>
      </w:r>
      <w:r w:rsidRPr="001B5C62">
        <w:t>have</w:t>
      </w:r>
      <w:r w:rsidR="009D42B6">
        <w:t xml:space="preserve"> </w:t>
      </w:r>
      <w:r w:rsidRPr="001B5C62">
        <w:t>been</w:t>
      </w:r>
      <w:r w:rsidR="009D42B6">
        <w:t xml:space="preserve"> </w:t>
      </w:r>
      <w:r w:rsidRPr="001B5C62">
        <w:t>an</w:t>
      </w:r>
      <w:r w:rsidR="009D42B6">
        <w:t xml:space="preserve"> </w:t>
      </w:r>
      <w:r w:rsidRPr="001B5C62">
        <w:t>increasing</w:t>
      </w:r>
      <w:r w:rsidR="009D42B6">
        <w:t xml:space="preserve"> </w:t>
      </w:r>
      <w:r w:rsidRPr="001B5C62">
        <w:t>average</w:t>
      </w:r>
      <w:r w:rsidR="009D42B6">
        <w:t xml:space="preserve"> </w:t>
      </w:r>
      <w:r w:rsidRPr="001B5C62">
        <w:t>age</w:t>
      </w:r>
      <w:r w:rsidR="009D42B6">
        <w:t xml:space="preserve"> </w:t>
      </w:r>
      <w:r w:rsidRPr="001B5C62">
        <w:t>of</w:t>
      </w:r>
      <w:r w:rsidR="009D42B6">
        <w:t xml:space="preserve"> </w:t>
      </w:r>
      <w:r w:rsidRPr="001B5C62">
        <w:t>entry</w:t>
      </w:r>
      <w:r w:rsidR="009D42B6">
        <w:t xml:space="preserve"> </w:t>
      </w:r>
      <w:r w:rsidRPr="001B5C62">
        <w:t>(both</w:t>
      </w:r>
      <w:r w:rsidR="009D42B6">
        <w:t xml:space="preserve"> </w:t>
      </w:r>
      <w:r w:rsidRPr="001B5C62">
        <w:t>male</w:t>
      </w:r>
      <w:r w:rsidR="009D42B6">
        <w:t xml:space="preserve"> </w:t>
      </w:r>
      <w:r w:rsidRPr="001B5C62">
        <w:t>and</w:t>
      </w:r>
      <w:r w:rsidR="009D42B6">
        <w:t xml:space="preserve"> </w:t>
      </w:r>
      <w:r w:rsidRPr="001B5C62">
        <w:t>female)</w:t>
      </w:r>
      <w:r w:rsidR="009D42B6">
        <w:t xml:space="preserve"> </w:t>
      </w:r>
      <w:r w:rsidRPr="001B5C62">
        <w:t>and</w:t>
      </w:r>
      <w:r w:rsidR="009D42B6">
        <w:t xml:space="preserve"> </w:t>
      </w:r>
      <w:r w:rsidRPr="001B5C62">
        <w:t>an</w:t>
      </w:r>
      <w:r w:rsidR="009D42B6">
        <w:t xml:space="preserve"> </w:t>
      </w:r>
      <w:r w:rsidRPr="001B5C62">
        <w:t>increasing</w:t>
      </w:r>
      <w:r w:rsidR="009D42B6">
        <w:t xml:space="preserve"> </w:t>
      </w:r>
      <w:r w:rsidRPr="001B5C62">
        <w:t>proportion</w:t>
      </w:r>
      <w:r w:rsidR="009D42B6">
        <w:t xml:space="preserve"> </w:t>
      </w:r>
      <w:r w:rsidRPr="001B5C62">
        <w:t>of</w:t>
      </w:r>
      <w:r w:rsidR="009D42B6">
        <w:t xml:space="preserve"> </w:t>
      </w:r>
      <w:r w:rsidRPr="001B5C62">
        <w:t>male</w:t>
      </w:r>
      <w:r w:rsidR="009D42B6">
        <w:t xml:space="preserve"> </w:t>
      </w:r>
      <w:r w:rsidRPr="0081220C">
        <w:t>residents.</w:t>
      </w:r>
      <w:r w:rsidR="009D42B6" w:rsidRPr="0081220C">
        <w:t xml:space="preserve"> </w:t>
      </w:r>
      <w:r w:rsidRPr="0081220C">
        <w:t>Older</w:t>
      </w:r>
      <w:r w:rsidR="009D42B6" w:rsidRPr="0081220C">
        <w:t xml:space="preserve"> </w:t>
      </w:r>
      <w:r w:rsidRPr="0081220C">
        <w:t>residents</w:t>
      </w:r>
      <w:r w:rsidR="009D42B6" w:rsidRPr="0081220C">
        <w:t xml:space="preserve"> </w:t>
      </w:r>
      <w:r w:rsidRPr="0081220C">
        <w:t>and</w:t>
      </w:r>
      <w:r w:rsidR="009D42B6" w:rsidRPr="0081220C">
        <w:t xml:space="preserve"> </w:t>
      </w:r>
      <w:r w:rsidRPr="0081220C">
        <w:t>male</w:t>
      </w:r>
      <w:r w:rsidR="009D42B6" w:rsidRPr="0081220C">
        <w:t xml:space="preserve"> </w:t>
      </w:r>
      <w:r w:rsidRPr="0081220C">
        <w:t>residents</w:t>
      </w:r>
      <w:r w:rsidR="009D42B6" w:rsidRPr="0081220C">
        <w:t xml:space="preserve"> </w:t>
      </w:r>
      <w:r w:rsidRPr="0081220C">
        <w:t>have</w:t>
      </w:r>
      <w:r w:rsidR="009D42B6" w:rsidRPr="0081220C">
        <w:t xml:space="preserve"> </w:t>
      </w:r>
      <w:r w:rsidRPr="0081220C">
        <w:t>shorter</w:t>
      </w:r>
      <w:r w:rsidR="009D42B6" w:rsidRPr="0081220C">
        <w:t xml:space="preserve"> </w:t>
      </w:r>
      <w:r w:rsidRPr="0081220C">
        <w:t>average</w:t>
      </w:r>
      <w:r w:rsidR="009D42B6" w:rsidRPr="0081220C">
        <w:t xml:space="preserve"> </w:t>
      </w:r>
      <w:r w:rsidRPr="0081220C">
        <w:t>LOS,</w:t>
      </w:r>
      <w:r w:rsidR="009D42B6" w:rsidRPr="0081220C">
        <w:t xml:space="preserve"> </w:t>
      </w:r>
      <w:r w:rsidRPr="0081220C">
        <w:t>so</w:t>
      </w:r>
      <w:r w:rsidR="009D42B6" w:rsidRPr="0081220C">
        <w:t xml:space="preserve"> </w:t>
      </w:r>
      <w:r w:rsidRPr="0081220C">
        <w:t>increasing</w:t>
      </w:r>
      <w:r w:rsidR="009D42B6" w:rsidRPr="0081220C">
        <w:t xml:space="preserve"> </w:t>
      </w:r>
      <w:r w:rsidRPr="0081220C">
        <w:t>proportions</w:t>
      </w:r>
      <w:r w:rsidR="009D42B6" w:rsidRPr="0081220C">
        <w:t xml:space="preserve"> </w:t>
      </w:r>
      <w:r w:rsidRPr="0081220C">
        <w:t>of</w:t>
      </w:r>
      <w:r w:rsidR="009D42B6" w:rsidRPr="0081220C">
        <w:t xml:space="preserve"> </w:t>
      </w:r>
      <w:r w:rsidRPr="0081220C">
        <w:t>these</w:t>
      </w:r>
      <w:r w:rsidR="009D42B6" w:rsidRPr="0081220C">
        <w:t xml:space="preserve"> </w:t>
      </w:r>
      <w:r w:rsidRPr="0081220C">
        <w:t>residents</w:t>
      </w:r>
      <w:r w:rsidR="009D42B6" w:rsidRPr="0081220C">
        <w:t xml:space="preserve"> </w:t>
      </w:r>
      <w:r w:rsidRPr="0081220C">
        <w:t>result</w:t>
      </w:r>
      <w:r w:rsidR="009D42B6" w:rsidRPr="0081220C">
        <w:t xml:space="preserve"> </w:t>
      </w:r>
      <w:r w:rsidRPr="0081220C">
        <w:t>in</w:t>
      </w:r>
      <w:r w:rsidR="009D42B6" w:rsidRPr="0081220C">
        <w:t xml:space="preserve"> </w:t>
      </w:r>
      <w:r w:rsidRPr="0081220C">
        <w:t>a</w:t>
      </w:r>
      <w:r w:rsidR="009D42B6" w:rsidRPr="0081220C">
        <w:t xml:space="preserve"> </w:t>
      </w:r>
      <w:r w:rsidRPr="0081220C">
        <w:t>shorter</w:t>
      </w:r>
      <w:r w:rsidR="009D42B6" w:rsidRPr="0081220C">
        <w:t xml:space="preserve"> </w:t>
      </w:r>
      <w:r w:rsidRPr="0081220C">
        <w:t>average</w:t>
      </w:r>
      <w:r w:rsidR="009D42B6" w:rsidRPr="0081220C">
        <w:t xml:space="preserve"> </w:t>
      </w:r>
      <w:r w:rsidRPr="0081220C">
        <w:t>LOS.</w:t>
      </w:r>
      <w:r w:rsidR="009D42B6" w:rsidRPr="0081220C">
        <w:t xml:space="preserve"> </w:t>
      </w:r>
      <w:r w:rsidR="002846A2" w:rsidRPr="0081220C">
        <w:fldChar w:fldCharType="begin"/>
      </w:r>
      <w:r w:rsidR="002846A2" w:rsidRPr="0081220C">
        <w:instrText xml:space="preserve"> REF _Ref4661034 \h  \* MERGEFORMAT </w:instrText>
      </w:r>
      <w:r w:rsidR="002846A2" w:rsidRPr="0081220C">
        <w:fldChar w:fldCharType="separate"/>
      </w:r>
      <w:r w:rsidR="007621BE" w:rsidRPr="0081220C">
        <w:t>Chart 3.9</w:t>
      </w:r>
      <w:r w:rsidR="002846A2" w:rsidRPr="0081220C">
        <w:fldChar w:fldCharType="end"/>
      </w:r>
      <w:r w:rsidR="009D42B6" w:rsidRPr="0081220C">
        <w:t xml:space="preserve"> </w:t>
      </w:r>
      <w:r w:rsidRPr="0081220C">
        <w:t>shows</w:t>
      </w:r>
      <w:r w:rsidR="009D42B6" w:rsidRPr="0081220C">
        <w:t xml:space="preserve"> </w:t>
      </w:r>
      <w:r w:rsidRPr="0081220C">
        <w:t>both</w:t>
      </w:r>
      <w:r w:rsidR="009D42B6" w:rsidRPr="0081220C">
        <w:t xml:space="preserve"> </w:t>
      </w:r>
      <w:r w:rsidRPr="0081220C">
        <w:t>of</w:t>
      </w:r>
      <w:r w:rsidR="009D42B6" w:rsidRPr="0081220C">
        <w:t xml:space="preserve"> </w:t>
      </w:r>
      <w:r w:rsidRPr="0081220C">
        <w:t>these</w:t>
      </w:r>
      <w:r w:rsidR="009D42B6" w:rsidRPr="0081220C">
        <w:t xml:space="preserve"> </w:t>
      </w:r>
      <w:r w:rsidRPr="0081220C">
        <w:t>indicators,</w:t>
      </w:r>
      <w:r w:rsidR="009D42B6" w:rsidRPr="0081220C">
        <w:t xml:space="preserve"> </w:t>
      </w:r>
      <w:r w:rsidRPr="0081220C">
        <w:t>with</w:t>
      </w:r>
      <w:r w:rsidR="009D42B6" w:rsidRPr="0081220C">
        <w:t xml:space="preserve"> </w:t>
      </w:r>
      <w:r w:rsidRPr="0081220C">
        <w:t>the</w:t>
      </w:r>
      <w:r w:rsidR="009D42B6" w:rsidRPr="0081220C">
        <w:t xml:space="preserve"> </w:t>
      </w:r>
      <w:r w:rsidRPr="0081220C">
        <w:t>proportion</w:t>
      </w:r>
      <w:r w:rsidR="009D42B6" w:rsidRPr="0081220C">
        <w:t xml:space="preserve"> </w:t>
      </w:r>
      <w:r w:rsidRPr="0081220C">
        <w:t>of</w:t>
      </w:r>
      <w:r w:rsidR="009D42B6" w:rsidRPr="0081220C">
        <w:t xml:space="preserve"> </w:t>
      </w:r>
      <w:r w:rsidRPr="0081220C">
        <w:t>male</w:t>
      </w:r>
      <w:r w:rsidR="009D42B6" w:rsidRPr="0081220C">
        <w:t xml:space="preserve"> </w:t>
      </w:r>
      <w:r w:rsidRPr="0081220C">
        <w:t>entrants</w:t>
      </w:r>
      <w:r w:rsidR="009D42B6" w:rsidRPr="0081220C">
        <w:t xml:space="preserve"> </w:t>
      </w:r>
      <w:r w:rsidRPr="0081220C">
        <w:t>increasing</w:t>
      </w:r>
      <w:r w:rsidR="009D42B6" w:rsidRPr="0081220C">
        <w:t xml:space="preserve"> </w:t>
      </w:r>
      <w:r w:rsidRPr="0081220C">
        <w:t>from</w:t>
      </w:r>
      <w:r w:rsidR="009D42B6" w:rsidRPr="0081220C">
        <w:t xml:space="preserve"> </w:t>
      </w:r>
      <w:r w:rsidRPr="0081220C">
        <w:t>3</w:t>
      </w:r>
      <w:r w:rsidR="0038198C" w:rsidRPr="0081220C">
        <w:t>6</w:t>
      </w:r>
      <w:r w:rsidR="00A32B3A" w:rsidRPr="0081220C">
        <w:t> </w:t>
      </w:r>
      <w:r w:rsidR="0038198C" w:rsidRPr="0081220C">
        <w:t>per</w:t>
      </w:r>
      <w:r w:rsidR="00A32B3A" w:rsidRPr="0081220C">
        <w:t> </w:t>
      </w:r>
      <w:r w:rsidR="0038198C" w:rsidRPr="0081220C">
        <w:t>cent</w:t>
      </w:r>
      <w:r w:rsidR="009D42B6" w:rsidRPr="0081220C">
        <w:t xml:space="preserve"> </w:t>
      </w:r>
      <w:r w:rsidRPr="0081220C">
        <w:t>in</w:t>
      </w:r>
      <w:r w:rsidR="009D42B6" w:rsidRPr="0081220C">
        <w:t xml:space="preserve"> </w:t>
      </w:r>
      <w:r w:rsidRPr="0081220C">
        <w:t>2003</w:t>
      </w:r>
      <w:r w:rsidR="009D42B6" w:rsidRPr="0081220C">
        <w:t xml:space="preserve"> </w:t>
      </w:r>
      <w:r w:rsidRPr="0081220C">
        <w:t>to</w:t>
      </w:r>
      <w:r w:rsidR="009D42B6" w:rsidRPr="0081220C">
        <w:t xml:space="preserve"> </w:t>
      </w:r>
      <w:r w:rsidR="0081220C" w:rsidRPr="0081220C">
        <w:t xml:space="preserve">just over </w:t>
      </w:r>
      <w:r w:rsidRPr="0081220C">
        <w:t>4</w:t>
      </w:r>
      <w:r w:rsidR="00065F1D" w:rsidRPr="0081220C">
        <w:t>1</w:t>
      </w:r>
      <w:r w:rsidR="009D42B6" w:rsidRPr="0081220C">
        <w:t xml:space="preserve"> </w:t>
      </w:r>
      <w:r w:rsidR="00065F1D" w:rsidRPr="0081220C">
        <w:t>per</w:t>
      </w:r>
      <w:r w:rsidR="009D42B6" w:rsidRPr="0081220C">
        <w:t xml:space="preserve"> </w:t>
      </w:r>
      <w:r w:rsidR="00065F1D" w:rsidRPr="0081220C">
        <w:t>cent</w:t>
      </w:r>
      <w:r w:rsidR="009D42B6" w:rsidRPr="0081220C">
        <w:t xml:space="preserve"> </w:t>
      </w:r>
      <w:r w:rsidRPr="0081220C">
        <w:t>in</w:t>
      </w:r>
      <w:r w:rsidR="009D42B6" w:rsidRPr="0081220C">
        <w:t xml:space="preserve"> </w:t>
      </w:r>
      <w:r w:rsidRPr="0081220C">
        <w:t>201</w:t>
      </w:r>
      <w:r w:rsidR="0081220C" w:rsidRPr="0081220C">
        <w:t>9</w:t>
      </w:r>
      <w:r w:rsidRPr="0081220C">
        <w:t>,</w:t>
      </w:r>
      <w:r w:rsidR="009D42B6" w:rsidRPr="0081220C">
        <w:t xml:space="preserve"> </w:t>
      </w:r>
      <w:r w:rsidRPr="0081220C">
        <w:t>and</w:t>
      </w:r>
      <w:r w:rsidR="009D42B6" w:rsidRPr="0081220C">
        <w:t xml:space="preserve"> </w:t>
      </w:r>
      <w:r w:rsidRPr="0081220C">
        <w:t>the</w:t>
      </w:r>
      <w:r w:rsidR="009D42B6" w:rsidRPr="0081220C">
        <w:t xml:space="preserve"> </w:t>
      </w:r>
      <w:r w:rsidRPr="0081220C">
        <w:t>average</w:t>
      </w:r>
      <w:r w:rsidR="009D42B6" w:rsidRPr="0081220C">
        <w:t xml:space="preserve"> </w:t>
      </w:r>
      <w:r w:rsidRPr="0081220C">
        <w:t>age</w:t>
      </w:r>
      <w:r w:rsidR="009D42B6" w:rsidRPr="0081220C">
        <w:t xml:space="preserve"> </w:t>
      </w:r>
      <w:r w:rsidRPr="0081220C">
        <w:t>of</w:t>
      </w:r>
      <w:r w:rsidR="009D42B6" w:rsidRPr="0081220C">
        <w:t xml:space="preserve"> </w:t>
      </w:r>
      <w:r w:rsidRPr="0081220C">
        <w:t>entry</w:t>
      </w:r>
      <w:r w:rsidR="009D42B6" w:rsidRPr="0081220C">
        <w:t xml:space="preserve"> </w:t>
      </w:r>
      <w:r w:rsidRPr="0081220C">
        <w:t>increasing</w:t>
      </w:r>
      <w:r w:rsidR="009D42B6" w:rsidRPr="0081220C">
        <w:t xml:space="preserve"> </w:t>
      </w:r>
      <w:r w:rsidRPr="0081220C">
        <w:t>from</w:t>
      </w:r>
      <w:r w:rsidR="009D42B6" w:rsidRPr="0081220C">
        <w:t xml:space="preserve"> </w:t>
      </w:r>
      <w:r w:rsidRPr="0081220C">
        <w:t>82.7</w:t>
      </w:r>
      <w:r w:rsidR="009D42B6" w:rsidRPr="0081220C">
        <w:t xml:space="preserve"> </w:t>
      </w:r>
      <w:r w:rsidRPr="0081220C">
        <w:t>to</w:t>
      </w:r>
      <w:r w:rsidR="009D42B6" w:rsidRPr="0081220C">
        <w:t xml:space="preserve"> </w:t>
      </w:r>
      <w:r w:rsidRPr="0081220C">
        <w:t>84.</w:t>
      </w:r>
      <w:r w:rsidR="0081220C" w:rsidRPr="0081220C">
        <w:t>4</w:t>
      </w:r>
      <w:r w:rsidR="009D42B6" w:rsidRPr="0081220C">
        <w:t xml:space="preserve"> </w:t>
      </w:r>
      <w:r w:rsidRPr="0081220C">
        <w:t>over</w:t>
      </w:r>
      <w:r w:rsidR="009D42B6" w:rsidRPr="0081220C">
        <w:t xml:space="preserve"> </w:t>
      </w:r>
      <w:r w:rsidRPr="0081220C">
        <w:t>the</w:t>
      </w:r>
      <w:r w:rsidR="009D42B6" w:rsidRPr="0081220C">
        <w:t xml:space="preserve"> </w:t>
      </w:r>
      <w:r w:rsidRPr="0081220C">
        <w:t>same</w:t>
      </w:r>
      <w:r w:rsidR="009D42B6" w:rsidRPr="0081220C">
        <w:t xml:space="preserve"> </w:t>
      </w:r>
      <w:r w:rsidRPr="0081220C">
        <w:t>period.</w:t>
      </w:r>
    </w:p>
    <w:p w14:paraId="51AB4134" w14:textId="0DD4E4DB" w:rsidR="009D42B6" w:rsidRDefault="009A2892" w:rsidP="00F97CCC">
      <w:pPr>
        <w:pStyle w:val="Caption"/>
      </w:pPr>
      <w:bookmarkStart w:id="256" w:name="_Ref4661034"/>
      <w:bookmarkStart w:id="257" w:name="_Toc39040495"/>
      <w:r w:rsidRPr="0081220C">
        <w:t>Chart</w:t>
      </w:r>
      <w:r w:rsidR="009D42B6" w:rsidRPr="0081220C">
        <w:t xml:space="preserve"> </w:t>
      </w:r>
      <w:r w:rsidR="009D64CB">
        <w:rPr>
          <w:noProof/>
        </w:rPr>
        <w:fldChar w:fldCharType="begin"/>
      </w:r>
      <w:r w:rsidR="009D64CB">
        <w:rPr>
          <w:noProof/>
        </w:rPr>
        <w:instrText xml:space="preserve"> STYLEREF 1 \s </w:instrText>
      </w:r>
      <w:r w:rsidR="009D64CB">
        <w:rPr>
          <w:noProof/>
        </w:rPr>
        <w:fldChar w:fldCharType="separate"/>
      </w:r>
      <w:r w:rsidR="007621BE" w:rsidRPr="0081220C">
        <w:rPr>
          <w:noProof/>
        </w:rPr>
        <w:t>3</w:t>
      </w:r>
      <w:r w:rsidR="009D64CB">
        <w:rPr>
          <w:noProof/>
        </w:rPr>
        <w:fldChar w:fldCharType="end"/>
      </w:r>
      <w:r w:rsidR="00BD7918" w:rsidRPr="0081220C">
        <w:t>.</w:t>
      </w:r>
      <w:r w:rsidR="009D64CB">
        <w:rPr>
          <w:noProof/>
        </w:rPr>
        <w:fldChar w:fldCharType="begin"/>
      </w:r>
      <w:r w:rsidR="009D64CB">
        <w:rPr>
          <w:noProof/>
        </w:rPr>
        <w:instrText xml:space="preserve"> SEQ Chart \* ARABIC \s 1 </w:instrText>
      </w:r>
      <w:r w:rsidR="009D64CB">
        <w:rPr>
          <w:noProof/>
        </w:rPr>
        <w:fldChar w:fldCharType="separate"/>
      </w:r>
      <w:r w:rsidR="007621BE" w:rsidRPr="0081220C">
        <w:rPr>
          <w:noProof/>
        </w:rPr>
        <w:t>9</w:t>
      </w:r>
      <w:r w:rsidR="009D64CB">
        <w:rPr>
          <w:noProof/>
        </w:rPr>
        <w:fldChar w:fldCharType="end"/>
      </w:r>
      <w:bookmarkEnd w:id="256"/>
      <w:r w:rsidRPr="0081220C">
        <w:t>:</w:t>
      </w:r>
      <w:r w:rsidR="009D42B6" w:rsidRPr="0081220C">
        <w:t xml:space="preserve"> </w:t>
      </w:r>
      <w:r w:rsidRPr="0081220C">
        <w:t>Changes</w:t>
      </w:r>
      <w:r w:rsidR="009D42B6" w:rsidRPr="0081220C">
        <w:t xml:space="preserve"> </w:t>
      </w:r>
      <w:r w:rsidRPr="0081220C">
        <w:t>in</w:t>
      </w:r>
      <w:r w:rsidR="009D42B6" w:rsidRPr="0081220C">
        <w:t xml:space="preserve"> </w:t>
      </w:r>
      <w:r w:rsidRPr="0081220C">
        <w:t>age</w:t>
      </w:r>
      <w:r w:rsidR="009D42B6" w:rsidRPr="0081220C">
        <w:t xml:space="preserve"> </w:t>
      </w:r>
      <w:r w:rsidRPr="0081220C">
        <w:t>and</w:t>
      </w:r>
      <w:r w:rsidR="009D42B6" w:rsidRPr="0081220C">
        <w:t xml:space="preserve"> </w:t>
      </w:r>
      <w:r w:rsidRPr="0081220C">
        <w:t>gender</w:t>
      </w:r>
      <w:r w:rsidR="009D42B6" w:rsidRPr="0081220C">
        <w:t xml:space="preserve"> </w:t>
      </w:r>
      <w:r w:rsidRPr="0081220C">
        <w:t>distribution,</w:t>
      </w:r>
      <w:r w:rsidR="009D42B6" w:rsidRPr="0081220C">
        <w:t xml:space="preserve"> </w:t>
      </w:r>
      <w:r w:rsidRPr="0081220C">
        <w:t>2003</w:t>
      </w:r>
      <w:r w:rsidR="009D42B6" w:rsidRPr="0081220C">
        <w:t xml:space="preserve"> </w:t>
      </w:r>
      <w:r w:rsidRPr="0081220C">
        <w:t>to</w:t>
      </w:r>
      <w:r w:rsidR="009D42B6" w:rsidRPr="0081220C">
        <w:t xml:space="preserve"> </w:t>
      </w:r>
      <w:r w:rsidRPr="0081220C">
        <w:t>201</w:t>
      </w:r>
      <w:r w:rsidR="0081220C" w:rsidRPr="0081220C">
        <w:t>9</w:t>
      </w:r>
      <w:bookmarkEnd w:id="257"/>
    </w:p>
    <w:p w14:paraId="5A097B39" w14:textId="550930A1" w:rsidR="002B19F8" w:rsidRPr="00214CC6" w:rsidRDefault="0081220C" w:rsidP="002B19F8">
      <w:pPr>
        <w:pStyle w:val="BodyText"/>
      </w:pPr>
      <w:r>
        <w:rPr>
          <w:noProof/>
          <w:lang w:eastAsia="en-AU"/>
        </w:rPr>
        <w:drawing>
          <wp:inline distT="0" distB="0" distL="0" distR="0" wp14:anchorId="26504EA4" wp14:editId="62A5B810">
            <wp:extent cx="6041390" cy="260921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41390" cy="2609215"/>
                    </a:xfrm>
                    <a:prstGeom prst="rect">
                      <a:avLst/>
                    </a:prstGeom>
                    <a:noFill/>
                  </pic:spPr>
                </pic:pic>
              </a:graphicData>
            </a:graphic>
          </wp:inline>
        </w:drawing>
      </w:r>
    </w:p>
    <w:p w14:paraId="1C9EFA49" w14:textId="535B272A" w:rsidR="009D42B6" w:rsidRPr="002B19F8" w:rsidRDefault="001B5C62" w:rsidP="00DB43AC">
      <w:pPr>
        <w:pStyle w:val="BodyTextAfterTableFigure"/>
      </w:pPr>
      <w:r>
        <w:t>The</w:t>
      </w:r>
      <w:r w:rsidR="009D42B6">
        <w:t xml:space="preserve"> </w:t>
      </w:r>
      <w:r>
        <w:t>proportion</w:t>
      </w:r>
      <w:r w:rsidR="009D42B6">
        <w:t xml:space="preserve"> </w:t>
      </w:r>
      <w:r>
        <w:t>of</w:t>
      </w:r>
      <w:r w:rsidR="009D42B6">
        <w:t xml:space="preserve"> </w:t>
      </w:r>
      <w:r>
        <w:t>permanent</w:t>
      </w:r>
      <w:r w:rsidR="009D42B6">
        <w:t xml:space="preserve"> </w:t>
      </w:r>
      <w:r>
        <w:t>residents</w:t>
      </w:r>
      <w:r w:rsidR="009D42B6">
        <w:t xml:space="preserve"> </w:t>
      </w:r>
      <w:r>
        <w:t>that</w:t>
      </w:r>
      <w:r w:rsidR="009D42B6">
        <w:t xml:space="preserve"> </w:t>
      </w:r>
      <w:r>
        <w:t>leave</w:t>
      </w:r>
      <w:r w:rsidR="009D42B6">
        <w:t xml:space="preserve"> </w:t>
      </w:r>
      <w:r>
        <w:t>within</w:t>
      </w:r>
      <w:r w:rsidR="009D42B6">
        <w:t xml:space="preserve"> </w:t>
      </w:r>
      <w:r>
        <w:t>three,</w:t>
      </w:r>
      <w:r w:rsidR="009D42B6">
        <w:t xml:space="preserve"> </w:t>
      </w:r>
      <w:r>
        <w:t>six</w:t>
      </w:r>
      <w:r w:rsidR="009D42B6">
        <w:t xml:space="preserve"> </w:t>
      </w:r>
      <w:r>
        <w:t>or</w:t>
      </w:r>
      <w:r w:rsidR="009D42B6">
        <w:t xml:space="preserve"> </w:t>
      </w:r>
      <w:r>
        <w:t>12</w:t>
      </w:r>
      <w:r w:rsidR="009D42B6">
        <w:t xml:space="preserve"> </w:t>
      </w:r>
      <w:r>
        <w:t>months</w:t>
      </w:r>
      <w:r w:rsidR="009D42B6">
        <w:t xml:space="preserve"> </w:t>
      </w:r>
      <w:r>
        <w:t>of</w:t>
      </w:r>
      <w:r w:rsidR="009D42B6">
        <w:t xml:space="preserve"> </w:t>
      </w:r>
      <w:r>
        <w:t>first</w:t>
      </w:r>
      <w:r w:rsidR="009D42B6">
        <w:t xml:space="preserve"> </w:t>
      </w:r>
      <w:r>
        <w:t>entry</w:t>
      </w:r>
      <w:r w:rsidR="009D42B6">
        <w:t xml:space="preserve"> </w:t>
      </w:r>
      <w:r>
        <w:t>increased</w:t>
      </w:r>
      <w:r w:rsidR="009D42B6">
        <w:t xml:space="preserve"> </w:t>
      </w:r>
      <w:r>
        <w:t>from</w:t>
      </w:r>
      <w:r w:rsidR="009D42B6">
        <w:t xml:space="preserve"> </w:t>
      </w:r>
      <w:r>
        <w:t>200</w:t>
      </w:r>
      <w:r w:rsidR="00CD1AAA">
        <w:t>4-05</w:t>
      </w:r>
      <w:r w:rsidR="009D42B6">
        <w:t xml:space="preserve"> </w:t>
      </w:r>
      <w:r>
        <w:t>to</w:t>
      </w:r>
      <w:r w:rsidR="009D42B6">
        <w:t xml:space="preserve"> </w:t>
      </w:r>
      <w:r>
        <w:t>2013</w:t>
      </w:r>
      <w:r>
        <w:noBreakHyphen/>
      </w:r>
      <w:r w:rsidRPr="0081220C">
        <w:t>14</w:t>
      </w:r>
      <w:r w:rsidR="009D42B6" w:rsidRPr="0081220C">
        <w:t xml:space="preserve"> </w:t>
      </w:r>
      <w:r w:rsidR="006E6A20" w:rsidRPr="0081220C">
        <w:t>(</w:t>
      </w:r>
      <w:r w:rsidR="006E6A20" w:rsidRPr="0081220C">
        <w:rPr>
          <w:b/>
          <w:bCs/>
        </w:rPr>
        <w:fldChar w:fldCharType="begin"/>
      </w:r>
      <w:r w:rsidR="006E6A20" w:rsidRPr="0081220C">
        <w:instrText xml:space="preserve"> REF _Ref8995881 \h  \* MERGEFORMAT </w:instrText>
      </w:r>
      <w:r w:rsidR="006E6A20" w:rsidRPr="0081220C">
        <w:rPr>
          <w:b/>
          <w:bCs/>
        </w:rPr>
      </w:r>
      <w:r w:rsidR="006E6A20" w:rsidRPr="0081220C">
        <w:rPr>
          <w:b/>
          <w:bCs/>
        </w:rPr>
        <w:fldChar w:fldCharType="separate"/>
      </w:r>
      <w:r w:rsidR="007621BE" w:rsidRPr="0081220C">
        <w:t>Chart 3.10</w:t>
      </w:r>
      <w:r w:rsidR="006E6A20" w:rsidRPr="0081220C">
        <w:rPr>
          <w:b/>
          <w:bCs/>
        </w:rPr>
        <w:fldChar w:fldCharType="end"/>
      </w:r>
      <w:r w:rsidR="006E6A20" w:rsidRPr="0081220C">
        <w:t>),</w:t>
      </w:r>
      <w:r w:rsidR="009D42B6" w:rsidRPr="0081220C">
        <w:t xml:space="preserve"> </w:t>
      </w:r>
      <w:r w:rsidRPr="0081220C">
        <w:t>which</w:t>
      </w:r>
      <w:r w:rsidR="009D42B6" w:rsidRPr="0081220C">
        <w:t xml:space="preserve"> </w:t>
      </w:r>
      <w:r w:rsidRPr="0081220C">
        <w:t>is</w:t>
      </w:r>
      <w:r w:rsidR="009D42B6" w:rsidRPr="0081220C">
        <w:t xml:space="preserve"> </w:t>
      </w:r>
      <w:r w:rsidRPr="0081220C">
        <w:t>in</w:t>
      </w:r>
      <w:r w:rsidR="009D42B6" w:rsidRPr="0081220C">
        <w:t xml:space="preserve"> </w:t>
      </w:r>
      <w:r w:rsidRPr="0081220C">
        <w:t>line</w:t>
      </w:r>
      <w:r w:rsidR="009D42B6" w:rsidRPr="0081220C">
        <w:t xml:space="preserve"> </w:t>
      </w:r>
      <w:r w:rsidRPr="0081220C">
        <w:t>with</w:t>
      </w:r>
      <w:r w:rsidR="009D42B6" w:rsidRPr="0081220C">
        <w:t xml:space="preserve"> </w:t>
      </w:r>
      <w:r w:rsidRPr="0081220C">
        <w:t>a</w:t>
      </w:r>
      <w:r w:rsidR="009D42B6" w:rsidRPr="0081220C">
        <w:t xml:space="preserve"> </w:t>
      </w:r>
      <w:r w:rsidRPr="0081220C">
        <w:t>de</w:t>
      </w:r>
      <w:r w:rsidR="001D7A50" w:rsidRPr="0081220C">
        <w:t>creasing</w:t>
      </w:r>
      <w:r w:rsidR="009D42B6" w:rsidRPr="0081220C">
        <w:t xml:space="preserve"> </w:t>
      </w:r>
      <w:r w:rsidR="001D7A50" w:rsidRPr="0081220C">
        <w:t>average</w:t>
      </w:r>
      <w:r w:rsidR="009D42B6" w:rsidRPr="0081220C">
        <w:t xml:space="preserve"> </w:t>
      </w:r>
      <w:r w:rsidR="001D7A50" w:rsidRPr="0081220C">
        <w:t>LOS</w:t>
      </w:r>
      <w:r w:rsidRPr="0081220C">
        <w:t>.</w:t>
      </w:r>
      <w:r w:rsidR="009D42B6" w:rsidRPr="0081220C">
        <w:t xml:space="preserve"> </w:t>
      </w:r>
      <w:r w:rsidRPr="0081220C">
        <w:t>However,</w:t>
      </w:r>
      <w:r w:rsidR="009D42B6" w:rsidRPr="0081220C">
        <w:t xml:space="preserve"> </w:t>
      </w:r>
      <w:r w:rsidRPr="0081220C">
        <w:t>since</w:t>
      </w:r>
      <w:r w:rsidR="009D42B6" w:rsidRPr="0081220C">
        <w:t xml:space="preserve"> </w:t>
      </w:r>
      <w:r w:rsidRPr="0081220C">
        <w:t>1</w:t>
      </w:r>
      <w:r w:rsidR="009D42B6" w:rsidRPr="0081220C">
        <w:t xml:space="preserve"> </w:t>
      </w:r>
      <w:r w:rsidRPr="0081220C">
        <w:t>July</w:t>
      </w:r>
      <w:r w:rsidR="009D42B6" w:rsidRPr="0081220C">
        <w:t xml:space="preserve"> </w:t>
      </w:r>
      <w:r w:rsidRPr="0081220C">
        <w:t>2014,</w:t>
      </w:r>
      <w:r w:rsidR="009D42B6" w:rsidRPr="0081220C">
        <w:t xml:space="preserve"> </w:t>
      </w:r>
      <w:r w:rsidRPr="0081220C">
        <w:t>this</w:t>
      </w:r>
      <w:r w:rsidR="009D42B6" w:rsidRPr="0081220C">
        <w:t xml:space="preserve"> </w:t>
      </w:r>
      <w:r w:rsidRPr="0081220C">
        <w:t>proportion</w:t>
      </w:r>
      <w:r w:rsidR="009D42B6" w:rsidRPr="0081220C">
        <w:t xml:space="preserve"> </w:t>
      </w:r>
      <w:r w:rsidRPr="0081220C">
        <w:t>has</w:t>
      </w:r>
      <w:r w:rsidR="009D42B6" w:rsidRPr="0081220C">
        <w:t xml:space="preserve"> </w:t>
      </w:r>
      <w:r w:rsidRPr="0081220C">
        <w:t>tended</w:t>
      </w:r>
      <w:r w:rsidR="009D42B6" w:rsidRPr="0081220C">
        <w:t xml:space="preserve"> </w:t>
      </w:r>
      <w:r w:rsidRPr="0081220C">
        <w:t>to</w:t>
      </w:r>
      <w:r w:rsidR="009D42B6" w:rsidRPr="0081220C">
        <w:t xml:space="preserve"> </w:t>
      </w:r>
      <w:r w:rsidRPr="0081220C">
        <w:t>decrease,</w:t>
      </w:r>
      <w:r w:rsidR="009D42B6" w:rsidRPr="0081220C">
        <w:t xml:space="preserve"> </w:t>
      </w:r>
      <w:r w:rsidRPr="0081220C">
        <w:t>which</w:t>
      </w:r>
      <w:r w:rsidR="009D42B6" w:rsidRPr="0081220C">
        <w:t xml:space="preserve"> </w:t>
      </w:r>
      <w:r w:rsidRPr="0081220C">
        <w:t>will</w:t>
      </w:r>
      <w:r w:rsidR="009D42B6" w:rsidRPr="0081220C">
        <w:t xml:space="preserve"> </w:t>
      </w:r>
      <w:r w:rsidRPr="0081220C">
        <w:t>likely</w:t>
      </w:r>
      <w:r w:rsidR="009D42B6" w:rsidRPr="0081220C">
        <w:t xml:space="preserve"> </w:t>
      </w:r>
      <w:r w:rsidRPr="0081220C">
        <w:t>have</w:t>
      </w:r>
      <w:r w:rsidR="009D42B6" w:rsidRPr="0081220C">
        <w:t xml:space="preserve"> </w:t>
      </w:r>
      <w:r w:rsidRPr="0081220C">
        <w:t>an</w:t>
      </w:r>
      <w:r w:rsidR="009D42B6" w:rsidRPr="0081220C">
        <w:t xml:space="preserve"> </w:t>
      </w:r>
      <w:r w:rsidRPr="0081220C">
        <w:t>upwards</w:t>
      </w:r>
      <w:r w:rsidR="009D42B6" w:rsidRPr="0081220C">
        <w:t xml:space="preserve"> </w:t>
      </w:r>
      <w:r w:rsidRPr="0081220C">
        <w:t>impact</w:t>
      </w:r>
      <w:r w:rsidR="009D42B6" w:rsidRPr="0081220C">
        <w:t xml:space="preserve"> </w:t>
      </w:r>
      <w:r w:rsidRPr="0081220C">
        <w:t>on</w:t>
      </w:r>
      <w:r w:rsidR="009D42B6" w:rsidRPr="0081220C">
        <w:t xml:space="preserve"> </w:t>
      </w:r>
      <w:r w:rsidRPr="0081220C">
        <w:t>average</w:t>
      </w:r>
      <w:r w:rsidR="009D42B6" w:rsidRPr="0081220C">
        <w:t xml:space="preserve"> </w:t>
      </w:r>
      <w:r w:rsidRPr="0081220C">
        <w:t>LOS.</w:t>
      </w:r>
      <w:r w:rsidR="009D42B6" w:rsidRPr="0081220C">
        <w:t xml:space="preserve"> </w:t>
      </w:r>
    </w:p>
    <w:p w14:paraId="0CC7BC13" w14:textId="27F6A92B" w:rsidR="009A2892" w:rsidRDefault="009A2892" w:rsidP="00F97CCC">
      <w:pPr>
        <w:pStyle w:val="Caption"/>
      </w:pPr>
      <w:bookmarkStart w:id="258" w:name="_Ref8995881"/>
      <w:bookmarkStart w:id="259" w:name="_Toc39040496"/>
      <w:r w:rsidRPr="009A2892">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10</w:t>
      </w:r>
      <w:r w:rsidR="009D64CB">
        <w:rPr>
          <w:noProof/>
        </w:rPr>
        <w:fldChar w:fldCharType="end"/>
      </w:r>
      <w:bookmarkEnd w:id="258"/>
      <w:r w:rsidRPr="009A2892">
        <w:t>:</w:t>
      </w:r>
      <w:r w:rsidR="009D42B6">
        <w:t xml:space="preserve"> </w:t>
      </w:r>
      <w:r w:rsidRPr="009A2892">
        <w:t>Proport</w:t>
      </w:r>
      <w:r w:rsidRPr="0081220C">
        <w:t>ion</w:t>
      </w:r>
      <w:r w:rsidR="009D42B6" w:rsidRPr="0081220C">
        <w:t xml:space="preserve"> </w:t>
      </w:r>
      <w:r w:rsidRPr="0081220C">
        <w:t>of</w:t>
      </w:r>
      <w:r w:rsidR="009D42B6" w:rsidRPr="0081220C">
        <w:t xml:space="preserve"> </w:t>
      </w:r>
      <w:r w:rsidRPr="0081220C">
        <w:t>permanent</w:t>
      </w:r>
      <w:r w:rsidR="009D42B6" w:rsidRPr="0081220C">
        <w:t xml:space="preserve"> </w:t>
      </w:r>
      <w:r w:rsidRPr="0081220C">
        <w:t>residents</w:t>
      </w:r>
      <w:r w:rsidR="009D42B6" w:rsidRPr="0081220C">
        <w:t xml:space="preserve"> </w:t>
      </w:r>
      <w:r w:rsidRPr="0081220C">
        <w:t>that</w:t>
      </w:r>
      <w:r w:rsidR="009D42B6" w:rsidRPr="0081220C">
        <w:t xml:space="preserve"> </w:t>
      </w:r>
      <w:r w:rsidRPr="0081220C">
        <w:t>leave</w:t>
      </w:r>
      <w:r w:rsidR="009D42B6" w:rsidRPr="0081220C">
        <w:t xml:space="preserve"> </w:t>
      </w:r>
      <w:r w:rsidRPr="0081220C">
        <w:t>within</w:t>
      </w:r>
      <w:r w:rsidR="009D42B6" w:rsidRPr="0081220C">
        <w:t xml:space="preserve"> </w:t>
      </w:r>
      <w:r w:rsidRPr="0081220C">
        <w:t>3,</w:t>
      </w:r>
      <w:r w:rsidR="009D42B6" w:rsidRPr="0081220C">
        <w:t xml:space="preserve"> </w:t>
      </w:r>
      <w:r w:rsidRPr="0081220C">
        <w:t>6</w:t>
      </w:r>
      <w:r w:rsidR="009D42B6" w:rsidRPr="0081220C">
        <w:t xml:space="preserve"> </w:t>
      </w:r>
      <w:r w:rsidRPr="0081220C">
        <w:t>or</w:t>
      </w:r>
      <w:r w:rsidR="009D42B6" w:rsidRPr="0081220C">
        <w:t xml:space="preserve"> </w:t>
      </w:r>
      <w:r w:rsidRPr="0081220C">
        <w:t>12</w:t>
      </w:r>
      <w:r w:rsidR="009D42B6" w:rsidRPr="0081220C">
        <w:t xml:space="preserve"> </w:t>
      </w:r>
      <w:r w:rsidRPr="0081220C">
        <w:t>months</w:t>
      </w:r>
      <w:r w:rsidR="009D42B6" w:rsidRPr="0081220C">
        <w:t xml:space="preserve"> </w:t>
      </w:r>
      <w:r w:rsidRPr="0081220C">
        <w:t>of</w:t>
      </w:r>
      <w:r w:rsidR="009D42B6" w:rsidRPr="0081220C">
        <w:t xml:space="preserve"> </w:t>
      </w:r>
      <w:r w:rsidRPr="0081220C">
        <w:t>first</w:t>
      </w:r>
      <w:r w:rsidR="009D42B6" w:rsidRPr="0081220C">
        <w:t xml:space="preserve"> </w:t>
      </w:r>
      <w:r w:rsidRPr="0081220C">
        <w:t>entry,</w:t>
      </w:r>
      <w:r w:rsidR="009D42B6" w:rsidRPr="0081220C">
        <w:t xml:space="preserve"> </w:t>
      </w:r>
      <w:r w:rsidRPr="0081220C">
        <w:t>20</w:t>
      </w:r>
      <w:r w:rsidR="00CD1AAA">
        <w:t>04-05</w:t>
      </w:r>
      <w:r w:rsidR="009D42B6" w:rsidRPr="0081220C">
        <w:t xml:space="preserve"> </w:t>
      </w:r>
      <w:r w:rsidRPr="0081220C">
        <w:t>to</w:t>
      </w:r>
      <w:r w:rsidR="009D42B6" w:rsidRPr="0081220C">
        <w:t xml:space="preserve"> </w:t>
      </w:r>
      <w:r w:rsidRPr="0081220C">
        <w:t>201</w:t>
      </w:r>
      <w:r w:rsidR="0081220C" w:rsidRPr="0081220C">
        <w:t>8-19</w:t>
      </w:r>
      <w:bookmarkEnd w:id="259"/>
    </w:p>
    <w:p w14:paraId="587ED7BC" w14:textId="52D35ED4" w:rsidR="002B19F8" w:rsidRPr="00214CC6" w:rsidRDefault="0081220C" w:rsidP="00577087">
      <w:pPr>
        <w:pStyle w:val="BodyText"/>
      </w:pPr>
      <w:r>
        <w:rPr>
          <w:noProof/>
          <w:lang w:eastAsia="en-AU"/>
        </w:rPr>
        <w:drawing>
          <wp:inline distT="0" distB="0" distL="0" distR="0" wp14:anchorId="1D0CCF27" wp14:editId="1D677E49">
            <wp:extent cx="6145530" cy="2786380"/>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45530" cy="2786380"/>
                    </a:xfrm>
                    <a:prstGeom prst="rect">
                      <a:avLst/>
                    </a:prstGeom>
                    <a:noFill/>
                  </pic:spPr>
                </pic:pic>
              </a:graphicData>
            </a:graphic>
          </wp:inline>
        </w:drawing>
      </w:r>
    </w:p>
    <w:p w14:paraId="55DAA137" w14:textId="1872E19B" w:rsidR="009D42B6" w:rsidRDefault="001B5C62" w:rsidP="00DB43AC">
      <w:pPr>
        <w:pStyle w:val="Heading4"/>
      </w:pPr>
      <w:r>
        <w:t>Dementia</w:t>
      </w:r>
    </w:p>
    <w:p w14:paraId="5A8D5CBF" w14:textId="5EBF2FEC" w:rsidR="001B5C62" w:rsidRPr="00214CC6" w:rsidRDefault="001B5C62" w:rsidP="000D2A08">
      <w:pPr>
        <w:pStyle w:val="BodyText"/>
        <w:rPr>
          <w:b/>
          <w:bCs/>
          <w:lang w:val="en-GB"/>
        </w:rPr>
      </w:pPr>
      <w:r w:rsidRPr="00214CC6">
        <w:rPr>
          <w:lang w:val="en-GB"/>
        </w:rPr>
        <w:t>Since</w:t>
      </w:r>
      <w:r w:rsidR="009D42B6" w:rsidRPr="00214CC6">
        <w:rPr>
          <w:lang w:val="en-GB"/>
        </w:rPr>
        <w:t xml:space="preserve"> </w:t>
      </w:r>
      <w:r w:rsidRPr="00214CC6">
        <w:rPr>
          <w:lang w:val="en-GB"/>
        </w:rPr>
        <w:t>2008-09,</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entering</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diagnosis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dementia</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consistently</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4</w:t>
      </w:r>
      <w:r w:rsidR="00BC5242" w:rsidRPr="00214CC6">
        <w:rPr>
          <w:lang w:val="en-GB"/>
        </w:rPr>
        <w:t>3</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4</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entering</w:t>
      </w:r>
      <w:r w:rsidR="009D42B6" w:rsidRPr="00214CC6">
        <w:rPr>
          <w:lang w:val="en-GB"/>
        </w:rPr>
        <w:t xml:space="preserve"> </w:t>
      </w:r>
      <w:r w:rsidR="00005666" w:rsidRPr="00214CC6">
        <w:rPr>
          <w:lang w:val="en-GB"/>
        </w:rPr>
        <w:t>care</w:t>
      </w:r>
      <w:r w:rsidR="00005666">
        <w:rPr>
          <w:lang w:val="en-GB"/>
        </w:rPr>
        <w:t>. The</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age</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admission</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dementia</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around</w:t>
      </w:r>
      <w:r w:rsidR="009D42B6" w:rsidRPr="00214CC6">
        <w:rPr>
          <w:lang w:val="en-GB"/>
        </w:rPr>
        <w:t xml:space="preserve"> </w:t>
      </w:r>
      <w:r w:rsidRPr="00214CC6">
        <w:rPr>
          <w:lang w:val="en-GB"/>
        </w:rPr>
        <w:t>six</w:t>
      </w:r>
      <w:r w:rsidR="009D42B6" w:rsidRPr="00214CC6">
        <w:rPr>
          <w:lang w:val="en-GB"/>
        </w:rPr>
        <w:t xml:space="preserve"> </w:t>
      </w:r>
      <w:r w:rsidRPr="00214CC6">
        <w:rPr>
          <w:lang w:val="en-GB"/>
        </w:rPr>
        <w:t>months</w:t>
      </w:r>
      <w:r w:rsidR="009D42B6" w:rsidRPr="00214CC6">
        <w:rPr>
          <w:lang w:val="en-GB"/>
        </w:rPr>
        <w:t xml:space="preserve"> </w:t>
      </w:r>
      <w:r w:rsidRPr="00214CC6">
        <w:rPr>
          <w:lang w:val="en-GB"/>
        </w:rPr>
        <w:t>older</w:t>
      </w:r>
      <w:r w:rsidR="009D42B6" w:rsidRPr="00214CC6">
        <w:rPr>
          <w:lang w:val="en-GB"/>
        </w:rPr>
        <w:t xml:space="preserve"> </w:t>
      </w:r>
      <w:r w:rsidRPr="00214CC6">
        <w:rPr>
          <w:lang w:val="en-GB"/>
        </w:rPr>
        <w:t>than</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without</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diagnosis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dementia.</w:t>
      </w:r>
    </w:p>
    <w:p w14:paraId="2883062E" w14:textId="19F22079" w:rsidR="009D42B6" w:rsidRPr="00214CC6" w:rsidRDefault="00F375AC" w:rsidP="000D2A08">
      <w:pPr>
        <w:pStyle w:val="BodyText"/>
        <w:rPr>
          <w:b/>
          <w:bCs/>
          <w:lang w:val="en-GB"/>
        </w:rPr>
      </w:pPr>
      <w:r w:rsidRPr="00214CC6">
        <w:rPr>
          <w:b/>
          <w:bCs/>
          <w:lang w:val="en-GB"/>
        </w:rPr>
        <w:fldChar w:fldCharType="begin"/>
      </w:r>
      <w:r w:rsidRPr="00214CC6">
        <w:rPr>
          <w:lang w:val="en-GB"/>
        </w:rPr>
        <w:instrText xml:space="preserve"> REF _Ref4595408 \h  \* MERGEFORMAT </w:instrText>
      </w:r>
      <w:r w:rsidRPr="00214CC6">
        <w:rPr>
          <w:b/>
          <w:bCs/>
          <w:lang w:val="en-GB"/>
        </w:rPr>
      </w:r>
      <w:r w:rsidRPr="00214CC6">
        <w:rPr>
          <w:b/>
          <w:bCs/>
          <w:lang w:val="en-GB"/>
        </w:rPr>
        <w:fldChar w:fldCharType="separate"/>
      </w:r>
      <w:r w:rsidR="007621BE" w:rsidRPr="007621BE">
        <w:rPr>
          <w:lang w:val="en-GB"/>
        </w:rPr>
        <w:t>Chart 3.11</w:t>
      </w:r>
      <w:r w:rsidRPr="00214CC6">
        <w:rPr>
          <w:b/>
          <w:bCs/>
          <w:lang w:val="en-GB"/>
        </w:rPr>
        <w:fldChar w:fldCharType="end"/>
      </w:r>
      <w:r w:rsidR="009D42B6" w:rsidRPr="00214CC6">
        <w:rPr>
          <w:lang w:val="en-GB"/>
        </w:rPr>
        <w:t xml:space="preserve"> </w:t>
      </w:r>
      <w:r w:rsidR="001B5C62" w:rsidRPr="00214CC6">
        <w:rPr>
          <w:lang w:val="en-GB"/>
        </w:rPr>
        <w:t>shows</w:t>
      </w:r>
      <w:r w:rsidR="009D42B6" w:rsidRPr="00214CC6">
        <w:rPr>
          <w:lang w:val="en-GB"/>
        </w:rPr>
        <w:t xml:space="preserve"> </w:t>
      </w:r>
      <w:r w:rsidR="001B5C62" w:rsidRPr="00214CC6">
        <w:rPr>
          <w:lang w:val="en-GB"/>
        </w:rPr>
        <w:t>the</w:t>
      </w:r>
      <w:r w:rsidR="009D42B6" w:rsidRPr="00214CC6">
        <w:rPr>
          <w:lang w:val="en-GB"/>
        </w:rPr>
        <w:t xml:space="preserve"> </w:t>
      </w:r>
      <w:r w:rsidR="001B5C62" w:rsidRPr="00214CC6">
        <w:rPr>
          <w:lang w:val="en-GB"/>
        </w:rPr>
        <w:t>proportion</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people</w:t>
      </w:r>
      <w:r w:rsidR="009D42B6" w:rsidRPr="00214CC6">
        <w:rPr>
          <w:lang w:val="en-GB"/>
        </w:rPr>
        <w:t xml:space="preserve"> </w:t>
      </w:r>
      <w:r w:rsidR="001B5C62" w:rsidRPr="00214CC6">
        <w:rPr>
          <w:lang w:val="en-GB"/>
        </w:rPr>
        <w:t>still</w:t>
      </w:r>
      <w:r w:rsidR="009D42B6" w:rsidRPr="00214CC6">
        <w:rPr>
          <w:lang w:val="en-GB"/>
        </w:rPr>
        <w:t xml:space="preserve"> </w:t>
      </w:r>
      <w:r w:rsidR="001B5C62" w:rsidRPr="00214CC6">
        <w:rPr>
          <w:lang w:val="en-GB"/>
        </w:rPr>
        <w:t>in</w:t>
      </w:r>
      <w:r w:rsidR="009D42B6" w:rsidRPr="00214CC6">
        <w:rPr>
          <w:lang w:val="en-GB"/>
        </w:rPr>
        <w:t xml:space="preserve"> </w:t>
      </w:r>
      <w:r w:rsidR="001B5C62" w:rsidRPr="00214CC6">
        <w:rPr>
          <w:lang w:val="en-GB"/>
        </w:rPr>
        <w:t>care</w:t>
      </w:r>
      <w:r w:rsidR="009D42B6" w:rsidRPr="00214CC6">
        <w:rPr>
          <w:lang w:val="en-GB"/>
        </w:rPr>
        <w:t xml:space="preserve"> </w:t>
      </w:r>
      <w:r w:rsidR="001B5C62" w:rsidRPr="00214CC6">
        <w:rPr>
          <w:lang w:val="en-GB"/>
        </w:rPr>
        <w:t>over</w:t>
      </w:r>
      <w:r w:rsidR="009D42B6" w:rsidRPr="00214CC6">
        <w:rPr>
          <w:lang w:val="en-GB"/>
        </w:rPr>
        <w:t xml:space="preserve"> </w:t>
      </w:r>
      <w:r w:rsidR="001B5C62" w:rsidRPr="00214CC6">
        <w:rPr>
          <w:lang w:val="en-GB"/>
        </w:rPr>
        <w:t>time</w:t>
      </w:r>
      <w:r w:rsidR="009D42B6" w:rsidRPr="00214CC6">
        <w:rPr>
          <w:lang w:val="en-GB"/>
        </w:rPr>
        <w:t xml:space="preserve"> </w:t>
      </w:r>
      <w:r w:rsidR="001B5C62" w:rsidRPr="00214CC6">
        <w:rPr>
          <w:lang w:val="en-GB"/>
        </w:rPr>
        <w:t>by</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status</w:t>
      </w:r>
      <w:r w:rsidR="009D42B6" w:rsidRPr="00214CC6">
        <w:rPr>
          <w:lang w:val="en-GB"/>
        </w:rPr>
        <w:t xml:space="preserve"> </w:t>
      </w:r>
      <w:r w:rsidR="001B5C62" w:rsidRPr="00214CC6">
        <w:rPr>
          <w:lang w:val="en-GB"/>
        </w:rPr>
        <w:t>(diagnosis</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recorded</w:t>
      </w:r>
      <w:r w:rsidR="009D42B6" w:rsidRPr="00214CC6">
        <w:rPr>
          <w:lang w:val="en-GB"/>
        </w:rPr>
        <w:t xml:space="preserve"> </w:t>
      </w:r>
      <w:r w:rsidR="001B5C62" w:rsidRPr="00214CC6">
        <w:rPr>
          <w:lang w:val="en-GB"/>
        </w:rPr>
        <w:t>within</w:t>
      </w:r>
      <w:r w:rsidR="009D42B6" w:rsidRPr="00214CC6">
        <w:rPr>
          <w:lang w:val="en-GB"/>
        </w:rPr>
        <w:t xml:space="preserve"> </w:t>
      </w:r>
      <w:r w:rsidR="001B5C62" w:rsidRPr="00214CC6">
        <w:rPr>
          <w:lang w:val="en-GB"/>
        </w:rPr>
        <w:t>first</w:t>
      </w:r>
      <w:r w:rsidR="009D42B6" w:rsidRPr="00214CC6">
        <w:rPr>
          <w:lang w:val="en-GB"/>
        </w:rPr>
        <w:t xml:space="preserve"> </w:t>
      </w:r>
      <w:r w:rsidR="001B5C62" w:rsidRPr="00214CC6">
        <w:rPr>
          <w:lang w:val="en-GB"/>
        </w:rPr>
        <w:t>28</w:t>
      </w:r>
      <w:r w:rsidR="009D42B6" w:rsidRPr="00214CC6">
        <w:rPr>
          <w:lang w:val="en-GB"/>
        </w:rPr>
        <w:t xml:space="preserve"> </w:t>
      </w:r>
      <w:r w:rsidR="001B5C62" w:rsidRPr="00214CC6">
        <w:rPr>
          <w:lang w:val="en-GB"/>
        </w:rPr>
        <w:t>days</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admission).</w:t>
      </w:r>
      <w:r w:rsidR="009D42B6" w:rsidRPr="00214CC6">
        <w:rPr>
          <w:lang w:val="en-GB"/>
        </w:rPr>
        <w:t xml:space="preserve"> </w:t>
      </w:r>
      <w:r w:rsidR="001B5C62" w:rsidRPr="00214CC6">
        <w:rPr>
          <w:lang w:val="en-GB"/>
        </w:rPr>
        <w:t>It</w:t>
      </w:r>
      <w:r w:rsidR="009D42B6" w:rsidRPr="00214CC6">
        <w:rPr>
          <w:lang w:val="en-GB"/>
        </w:rPr>
        <w:t xml:space="preserve"> </w:t>
      </w:r>
      <w:r w:rsidR="001B5C62" w:rsidRPr="00214CC6">
        <w:rPr>
          <w:lang w:val="en-GB"/>
        </w:rPr>
        <w:t>shows</w:t>
      </w:r>
      <w:r w:rsidR="009D42B6" w:rsidRPr="00214CC6">
        <w:rPr>
          <w:lang w:val="en-GB"/>
        </w:rPr>
        <w:t xml:space="preserve"> </w:t>
      </w:r>
      <w:r w:rsidR="001B5C62" w:rsidRPr="00214CC6">
        <w:rPr>
          <w:lang w:val="en-GB"/>
        </w:rPr>
        <w:t>that</w:t>
      </w:r>
      <w:r w:rsidR="009D42B6" w:rsidRPr="00214CC6">
        <w:rPr>
          <w:lang w:val="en-GB"/>
        </w:rPr>
        <w:t xml:space="preserve"> </w:t>
      </w:r>
      <w:r w:rsidR="001B5C62" w:rsidRPr="00214CC6">
        <w:rPr>
          <w:lang w:val="en-GB"/>
        </w:rPr>
        <w:t>half</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the</w:t>
      </w:r>
      <w:r w:rsidR="009D42B6" w:rsidRPr="00214CC6">
        <w:rPr>
          <w:lang w:val="en-GB"/>
        </w:rPr>
        <w:t xml:space="preserve"> </w:t>
      </w:r>
      <w:r w:rsidR="001B5C62" w:rsidRPr="00214CC6">
        <w:rPr>
          <w:lang w:val="en-GB"/>
        </w:rPr>
        <w:t>people</w:t>
      </w:r>
      <w:r w:rsidR="009D42B6" w:rsidRPr="00214CC6">
        <w:rPr>
          <w:lang w:val="en-GB"/>
        </w:rPr>
        <w:t xml:space="preserve"> </w:t>
      </w:r>
      <w:r w:rsidR="001B5C62" w:rsidRPr="00214CC6">
        <w:rPr>
          <w:lang w:val="en-GB"/>
        </w:rPr>
        <w:t>entering</w:t>
      </w:r>
      <w:r w:rsidR="009D42B6" w:rsidRPr="00214CC6">
        <w:rPr>
          <w:lang w:val="en-GB"/>
        </w:rPr>
        <w:t xml:space="preserve"> </w:t>
      </w:r>
      <w:r w:rsidR="001B5C62" w:rsidRPr="00214CC6">
        <w:rPr>
          <w:lang w:val="en-GB"/>
        </w:rPr>
        <w:t>without</w:t>
      </w:r>
      <w:r w:rsidR="009D42B6" w:rsidRPr="00214CC6">
        <w:rPr>
          <w:lang w:val="en-GB"/>
        </w:rPr>
        <w:t xml:space="preserve"> </w:t>
      </w:r>
      <w:r w:rsidR="001B5C62" w:rsidRPr="00214CC6">
        <w:rPr>
          <w:lang w:val="en-GB"/>
        </w:rPr>
        <w:t>a</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diagnosis</w:t>
      </w:r>
      <w:r w:rsidR="009D42B6" w:rsidRPr="00214CC6">
        <w:rPr>
          <w:lang w:val="en-GB"/>
        </w:rPr>
        <w:t xml:space="preserve"> </w:t>
      </w:r>
      <w:r w:rsidR="001B5C62" w:rsidRPr="00214CC6">
        <w:rPr>
          <w:lang w:val="en-GB"/>
        </w:rPr>
        <w:t>died</w:t>
      </w:r>
      <w:r w:rsidR="009D42B6" w:rsidRPr="00214CC6">
        <w:rPr>
          <w:lang w:val="en-GB"/>
        </w:rPr>
        <w:t xml:space="preserve"> </w:t>
      </w:r>
      <w:r w:rsidR="001B5C62" w:rsidRPr="00214CC6">
        <w:rPr>
          <w:lang w:val="en-GB"/>
        </w:rPr>
        <w:t>or</w:t>
      </w:r>
      <w:r w:rsidR="009D42B6" w:rsidRPr="00214CC6">
        <w:rPr>
          <w:lang w:val="en-GB"/>
        </w:rPr>
        <w:t xml:space="preserve"> </w:t>
      </w:r>
      <w:r w:rsidR="001B5C62" w:rsidRPr="00214CC6">
        <w:rPr>
          <w:lang w:val="en-GB"/>
        </w:rPr>
        <w:t>left</w:t>
      </w:r>
      <w:r w:rsidR="009D42B6" w:rsidRPr="00214CC6">
        <w:rPr>
          <w:lang w:val="en-GB"/>
        </w:rPr>
        <w:t xml:space="preserve"> </w:t>
      </w:r>
      <w:r w:rsidR="001B5C62" w:rsidRPr="00214CC6">
        <w:rPr>
          <w:lang w:val="en-GB"/>
        </w:rPr>
        <w:t>care</w:t>
      </w:r>
      <w:r w:rsidR="009D42B6" w:rsidRPr="00214CC6">
        <w:rPr>
          <w:lang w:val="en-GB"/>
        </w:rPr>
        <w:t xml:space="preserve"> </w:t>
      </w:r>
      <w:r w:rsidR="001B5C62" w:rsidRPr="00214CC6">
        <w:rPr>
          <w:lang w:val="en-GB"/>
        </w:rPr>
        <w:t>wit</w:t>
      </w:r>
      <w:r w:rsidR="00A20A74" w:rsidRPr="00214CC6">
        <w:rPr>
          <w:lang w:val="en-GB"/>
        </w:rPr>
        <w:t>hin</w:t>
      </w:r>
      <w:r w:rsidR="009D42B6" w:rsidRPr="00214CC6">
        <w:rPr>
          <w:lang w:val="en-GB"/>
        </w:rPr>
        <w:t xml:space="preserve"> </w:t>
      </w:r>
      <w:r w:rsidR="00D007C4" w:rsidRPr="00214CC6">
        <w:rPr>
          <w:lang w:val="en-GB"/>
        </w:rPr>
        <w:t>22</w:t>
      </w:r>
      <w:r w:rsidR="009D42B6" w:rsidRPr="00214CC6">
        <w:rPr>
          <w:lang w:val="en-GB"/>
        </w:rPr>
        <w:t xml:space="preserve"> </w:t>
      </w:r>
      <w:r w:rsidR="00D007C4" w:rsidRPr="00214CC6">
        <w:rPr>
          <w:lang w:val="en-GB"/>
        </w:rPr>
        <w:t>months;</w:t>
      </w:r>
      <w:r w:rsidR="009D42B6" w:rsidRPr="00214CC6">
        <w:rPr>
          <w:lang w:val="en-GB"/>
        </w:rPr>
        <w:t xml:space="preserve"> </w:t>
      </w:r>
      <w:r w:rsidR="00D007C4" w:rsidRPr="00214CC6">
        <w:rPr>
          <w:lang w:val="en-GB"/>
        </w:rPr>
        <w:t>compared</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around</w:t>
      </w:r>
      <w:r w:rsidR="009D42B6" w:rsidRPr="00214CC6">
        <w:rPr>
          <w:lang w:val="en-GB"/>
        </w:rPr>
        <w:t xml:space="preserve"> </w:t>
      </w:r>
      <w:r w:rsidR="00D007C4" w:rsidRPr="00214CC6">
        <w:rPr>
          <w:lang w:val="en-GB"/>
        </w:rPr>
        <w:t>25</w:t>
      </w:r>
      <w:r w:rsidR="009D42B6" w:rsidRPr="00214CC6">
        <w:rPr>
          <w:lang w:val="en-GB"/>
        </w:rPr>
        <w:t xml:space="preserve"> </w:t>
      </w:r>
      <w:r w:rsidR="00D007C4" w:rsidRPr="00214CC6">
        <w:rPr>
          <w:lang w:val="en-GB"/>
        </w:rPr>
        <w:t>months</w:t>
      </w:r>
      <w:r w:rsidR="009D42B6" w:rsidRPr="00214CC6">
        <w:rPr>
          <w:lang w:val="en-GB"/>
        </w:rPr>
        <w:t xml:space="preserve"> </w:t>
      </w:r>
      <w:r w:rsidR="001B5C62" w:rsidRPr="00214CC6">
        <w:rPr>
          <w:lang w:val="en-GB"/>
        </w:rPr>
        <w:t>for</w:t>
      </w:r>
      <w:r w:rsidR="009D42B6" w:rsidRPr="00214CC6">
        <w:rPr>
          <w:lang w:val="en-GB"/>
        </w:rPr>
        <w:t xml:space="preserve"> </w:t>
      </w:r>
      <w:r w:rsidR="001B5C62" w:rsidRPr="00214CC6">
        <w:rPr>
          <w:lang w:val="en-GB"/>
        </w:rPr>
        <w:t>people</w:t>
      </w:r>
      <w:r w:rsidR="009D42B6" w:rsidRPr="00214CC6">
        <w:rPr>
          <w:lang w:val="en-GB"/>
        </w:rPr>
        <w:t xml:space="preserve"> </w:t>
      </w:r>
      <w:r w:rsidR="00D007C4" w:rsidRPr="00214CC6">
        <w:rPr>
          <w:lang w:val="en-GB"/>
        </w:rPr>
        <w:t>entering</w:t>
      </w:r>
      <w:r w:rsidR="009D42B6" w:rsidRPr="00214CC6">
        <w:rPr>
          <w:lang w:val="en-GB"/>
        </w:rPr>
        <w:t xml:space="preserve"> </w:t>
      </w:r>
      <w:r w:rsidR="00D007C4" w:rsidRPr="00214CC6">
        <w:rPr>
          <w:lang w:val="en-GB"/>
        </w:rPr>
        <w:t>care</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an</w:t>
      </w:r>
      <w:r w:rsidR="009D42B6" w:rsidRPr="00214CC6">
        <w:rPr>
          <w:lang w:val="en-GB"/>
        </w:rPr>
        <w:t xml:space="preserve"> </w:t>
      </w:r>
      <w:r w:rsidR="001B5C62" w:rsidRPr="00214CC6">
        <w:rPr>
          <w:lang w:val="en-GB"/>
        </w:rPr>
        <w:t>initial</w:t>
      </w:r>
      <w:r w:rsidR="009D42B6" w:rsidRPr="00214CC6">
        <w:rPr>
          <w:lang w:val="en-GB"/>
        </w:rPr>
        <w:t xml:space="preserve"> </w:t>
      </w:r>
      <w:r w:rsidR="001B5C62" w:rsidRPr="00214CC6">
        <w:rPr>
          <w:lang w:val="en-GB"/>
        </w:rPr>
        <w:t>diagnosis</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People</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are</w:t>
      </w:r>
      <w:r w:rsidR="009D42B6" w:rsidRPr="00214CC6">
        <w:rPr>
          <w:lang w:val="en-GB"/>
        </w:rPr>
        <w:t xml:space="preserve"> </w:t>
      </w:r>
      <w:r w:rsidR="001B5C62" w:rsidRPr="00214CC6">
        <w:rPr>
          <w:lang w:val="en-GB"/>
        </w:rPr>
        <w:t>less</w:t>
      </w:r>
      <w:r w:rsidR="009D42B6" w:rsidRPr="00214CC6">
        <w:rPr>
          <w:lang w:val="en-GB"/>
        </w:rPr>
        <w:t xml:space="preserve"> </w:t>
      </w:r>
      <w:r w:rsidR="001B5C62" w:rsidRPr="00214CC6">
        <w:rPr>
          <w:lang w:val="en-GB"/>
        </w:rPr>
        <w:t>likely</w:t>
      </w:r>
      <w:r w:rsidR="009D42B6" w:rsidRPr="00214CC6">
        <w:rPr>
          <w:lang w:val="en-GB"/>
        </w:rPr>
        <w:t xml:space="preserve"> </w:t>
      </w:r>
      <w:r w:rsidR="001B5C62" w:rsidRPr="00214CC6">
        <w:rPr>
          <w:lang w:val="en-GB"/>
        </w:rPr>
        <w:t>to</w:t>
      </w:r>
      <w:r w:rsidR="009D42B6" w:rsidRPr="00214CC6">
        <w:rPr>
          <w:lang w:val="en-GB"/>
        </w:rPr>
        <w:t xml:space="preserve"> </w:t>
      </w:r>
      <w:r w:rsidR="001B5C62" w:rsidRPr="00214CC6">
        <w:rPr>
          <w:lang w:val="en-GB"/>
        </w:rPr>
        <w:t>die</w:t>
      </w:r>
      <w:r w:rsidR="009D42B6" w:rsidRPr="00214CC6">
        <w:rPr>
          <w:lang w:val="en-GB"/>
        </w:rPr>
        <w:t xml:space="preserve"> </w:t>
      </w:r>
      <w:r w:rsidR="001B5C62" w:rsidRPr="00214CC6">
        <w:rPr>
          <w:lang w:val="en-GB"/>
        </w:rPr>
        <w:t>or</w:t>
      </w:r>
      <w:r w:rsidR="009D42B6" w:rsidRPr="00214CC6">
        <w:rPr>
          <w:lang w:val="en-GB"/>
        </w:rPr>
        <w:t xml:space="preserve"> </w:t>
      </w:r>
      <w:r w:rsidR="001B5C62" w:rsidRPr="00214CC6">
        <w:rPr>
          <w:lang w:val="en-GB"/>
        </w:rPr>
        <w:t>leave</w:t>
      </w:r>
      <w:r w:rsidR="009D42B6" w:rsidRPr="00214CC6">
        <w:rPr>
          <w:lang w:val="en-GB"/>
        </w:rPr>
        <w:t xml:space="preserve"> </w:t>
      </w:r>
      <w:r w:rsidR="001B5C62" w:rsidRPr="00214CC6">
        <w:rPr>
          <w:lang w:val="en-GB"/>
        </w:rPr>
        <w:t>care</w:t>
      </w:r>
      <w:r w:rsidR="009D42B6" w:rsidRPr="00214CC6">
        <w:rPr>
          <w:lang w:val="en-GB"/>
        </w:rPr>
        <w:t xml:space="preserve"> </w:t>
      </w:r>
      <w:r w:rsidR="001B5C62" w:rsidRPr="00214CC6">
        <w:rPr>
          <w:lang w:val="en-GB"/>
        </w:rPr>
        <w:t>in</w:t>
      </w:r>
      <w:r w:rsidR="009D42B6" w:rsidRPr="00214CC6">
        <w:rPr>
          <w:lang w:val="en-GB"/>
        </w:rPr>
        <w:t xml:space="preserve"> </w:t>
      </w:r>
      <w:r w:rsidR="001B5C62" w:rsidRPr="00214CC6">
        <w:rPr>
          <w:lang w:val="en-GB"/>
        </w:rPr>
        <w:t>the</w:t>
      </w:r>
      <w:r w:rsidR="009D42B6" w:rsidRPr="00214CC6">
        <w:rPr>
          <w:lang w:val="en-GB"/>
        </w:rPr>
        <w:t xml:space="preserve"> </w:t>
      </w:r>
      <w:r w:rsidR="001B5C62" w:rsidRPr="00214CC6">
        <w:rPr>
          <w:lang w:val="en-GB"/>
        </w:rPr>
        <w:t>initial</w:t>
      </w:r>
      <w:r w:rsidR="009D42B6" w:rsidRPr="00214CC6">
        <w:rPr>
          <w:lang w:val="en-GB"/>
        </w:rPr>
        <w:t xml:space="preserve"> </w:t>
      </w:r>
      <w:r w:rsidR="001B5C62" w:rsidRPr="00214CC6">
        <w:rPr>
          <w:lang w:val="en-GB"/>
        </w:rPr>
        <w:t>period</w:t>
      </w:r>
      <w:r w:rsidR="009D42B6" w:rsidRPr="00214CC6">
        <w:rPr>
          <w:lang w:val="en-GB"/>
        </w:rPr>
        <w:t xml:space="preserve"> </w:t>
      </w:r>
      <w:r w:rsidR="001B5C62" w:rsidRPr="00214CC6">
        <w:rPr>
          <w:lang w:val="en-GB"/>
        </w:rPr>
        <w:t>after</w:t>
      </w:r>
      <w:r w:rsidR="009D42B6" w:rsidRPr="00214CC6">
        <w:rPr>
          <w:lang w:val="en-GB"/>
        </w:rPr>
        <w:t xml:space="preserve"> </w:t>
      </w:r>
      <w:r w:rsidR="001B5C62" w:rsidRPr="00214CC6">
        <w:rPr>
          <w:lang w:val="en-GB"/>
        </w:rPr>
        <w:t>entry,</w:t>
      </w:r>
      <w:r w:rsidR="009D42B6" w:rsidRPr="00214CC6">
        <w:rPr>
          <w:lang w:val="en-GB"/>
        </w:rPr>
        <w:t xml:space="preserve"> </w:t>
      </w:r>
      <w:r w:rsidR="001B5C62" w:rsidRPr="00214CC6">
        <w:rPr>
          <w:lang w:val="en-GB"/>
        </w:rPr>
        <w:t>however</w:t>
      </w:r>
      <w:r w:rsidR="009D42B6" w:rsidRPr="00214CC6">
        <w:rPr>
          <w:lang w:val="en-GB"/>
        </w:rPr>
        <w:t xml:space="preserve"> </w:t>
      </w:r>
      <w:r w:rsidR="001B5C62" w:rsidRPr="00214CC6">
        <w:rPr>
          <w:lang w:val="en-GB"/>
        </w:rPr>
        <w:t>in</w:t>
      </w:r>
      <w:r w:rsidR="009D42B6" w:rsidRPr="00214CC6">
        <w:rPr>
          <w:lang w:val="en-GB"/>
        </w:rPr>
        <w:t xml:space="preserve"> </w:t>
      </w:r>
      <w:r w:rsidR="001B5C62" w:rsidRPr="00214CC6">
        <w:rPr>
          <w:lang w:val="en-GB"/>
        </w:rPr>
        <w:t>the</w:t>
      </w:r>
      <w:r w:rsidR="009D42B6" w:rsidRPr="00214CC6">
        <w:rPr>
          <w:lang w:val="en-GB"/>
        </w:rPr>
        <w:t xml:space="preserve"> </w:t>
      </w:r>
      <w:r w:rsidR="001B5C62" w:rsidRPr="00214CC6">
        <w:rPr>
          <w:lang w:val="en-GB"/>
        </w:rPr>
        <w:t>longer-term,</w:t>
      </w:r>
      <w:r w:rsidR="009D42B6" w:rsidRPr="00214CC6">
        <w:rPr>
          <w:lang w:val="en-GB"/>
        </w:rPr>
        <w:t xml:space="preserve"> </w:t>
      </w:r>
      <w:r w:rsidR="001B5C62" w:rsidRPr="00214CC6">
        <w:rPr>
          <w:lang w:val="en-GB"/>
        </w:rPr>
        <w:t>proportionally</w:t>
      </w:r>
      <w:r w:rsidR="009D42B6" w:rsidRPr="00214CC6">
        <w:rPr>
          <w:lang w:val="en-GB"/>
        </w:rPr>
        <w:t xml:space="preserve"> </w:t>
      </w:r>
      <w:r w:rsidR="001B5C62" w:rsidRPr="00214CC6">
        <w:rPr>
          <w:lang w:val="en-GB"/>
        </w:rPr>
        <w:t>fewer</w:t>
      </w:r>
      <w:r w:rsidR="009D42B6" w:rsidRPr="00214CC6">
        <w:rPr>
          <w:lang w:val="en-GB"/>
        </w:rPr>
        <w:t xml:space="preserve"> </w:t>
      </w:r>
      <w:r w:rsidR="001B5C62" w:rsidRPr="00214CC6">
        <w:rPr>
          <w:lang w:val="en-GB"/>
        </w:rPr>
        <w:t>people</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dementia</w:t>
      </w:r>
      <w:r w:rsidR="009D42B6" w:rsidRPr="00214CC6">
        <w:rPr>
          <w:lang w:val="en-GB"/>
        </w:rPr>
        <w:t xml:space="preserve"> </w:t>
      </w:r>
      <w:r w:rsidR="001B5C62" w:rsidRPr="00214CC6">
        <w:rPr>
          <w:lang w:val="en-GB"/>
        </w:rPr>
        <w:t>have</w:t>
      </w:r>
      <w:r w:rsidR="009D42B6" w:rsidRPr="00214CC6">
        <w:rPr>
          <w:lang w:val="en-GB"/>
        </w:rPr>
        <w:t xml:space="preserve"> </w:t>
      </w:r>
      <w:r w:rsidR="001B5C62" w:rsidRPr="00214CC6">
        <w:rPr>
          <w:lang w:val="en-GB"/>
        </w:rPr>
        <w:t>longer</w:t>
      </w:r>
      <w:r w:rsidR="009D42B6" w:rsidRPr="00214CC6">
        <w:rPr>
          <w:lang w:val="en-GB"/>
        </w:rPr>
        <w:t xml:space="preserve"> </w:t>
      </w:r>
      <w:r w:rsidR="001B5C62" w:rsidRPr="00214CC6">
        <w:rPr>
          <w:lang w:val="en-GB"/>
        </w:rPr>
        <w:t>lengths</w:t>
      </w:r>
      <w:r w:rsidR="009D42B6" w:rsidRPr="00214CC6">
        <w:rPr>
          <w:lang w:val="en-GB"/>
        </w:rPr>
        <w:t xml:space="preserve"> </w:t>
      </w:r>
      <w:r w:rsidR="001B5C62" w:rsidRPr="00214CC6">
        <w:rPr>
          <w:lang w:val="en-GB"/>
        </w:rPr>
        <w:t>of</w:t>
      </w:r>
      <w:r w:rsidR="009D42B6" w:rsidRPr="00214CC6">
        <w:rPr>
          <w:lang w:val="en-GB"/>
        </w:rPr>
        <w:t xml:space="preserve"> </w:t>
      </w:r>
      <w:r w:rsidR="001B5C62" w:rsidRPr="00214CC6">
        <w:rPr>
          <w:lang w:val="en-GB"/>
        </w:rPr>
        <w:t>stays</w:t>
      </w:r>
      <w:r w:rsidR="009D42B6" w:rsidRPr="00214CC6">
        <w:rPr>
          <w:lang w:val="en-GB"/>
        </w:rPr>
        <w:t xml:space="preserve"> </w:t>
      </w:r>
      <w:r w:rsidR="001B5C62" w:rsidRPr="00214CC6">
        <w:rPr>
          <w:lang w:val="en-GB"/>
        </w:rPr>
        <w:t>when</w:t>
      </w:r>
      <w:r w:rsidR="009D42B6" w:rsidRPr="00214CC6">
        <w:rPr>
          <w:lang w:val="en-GB"/>
        </w:rPr>
        <w:t xml:space="preserve"> </w:t>
      </w:r>
      <w:r w:rsidR="001B5C62" w:rsidRPr="00214CC6">
        <w:rPr>
          <w:lang w:val="en-GB"/>
        </w:rPr>
        <w:t>compared</w:t>
      </w:r>
      <w:r w:rsidR="009D42B6" w:rsidRPr="00214CC6">
        <w:rPr>
          <w:lang w:val="en-GB"/>
        </w:rPr>
        <w:t xml:space="preserve"> </w:t>
      </w:r>
      <w:r w:rsidR="001B5C62" w:rsidRPr="00214CC6">
        <w:rPr>
          <w:lang w:val="en-GB"/>
        </w:rPr>
        <w:t>with</w:t>
      </w:r>
      <w:r w:rsidR="009D42B6" w:rsidRPr="00214CC6">
        <w:rPr>
          <w:lang w:val="en-GB"/>
        </w:rPr>
        <w:t xml:space="preserve"> </w:t>
      </w:r>
      <w:r w:rsidR="001B5C62" w:rsidRPr="00214CC6">
        <w:rPr>
          <w:lang w:val="en-GB"/>
        </w:rPr>
        <w:t>those</w:t>
      </w:r>
      <w:r w:rsidR="009D42B6" w:rsidRPr="00214CC6">
        <w:rPr>
          <w:lang w:val="en-GB"/>
        </w:rPr>
        <w:t xml:space="preserve"> </w:t>
      </w:r>
      <w:r w:rsidR="001B5C62" w:rsidRPr="00214CC6">
        <w:rPr>
          <w:lang w:val="en-GB"/>
        </w:rPr>
        <w:t>that</w:t>
      </w:r>
      <w:r w:rsidR="009D42B6" w:rsidRPr="00214CC6">
        <w:rPr>
          <w:lang w:val="en-GB"/>
        </w:rPr>
        <w:t xml:space="preserve"> </w:t>
      </w:r>
      <w:r w:rsidR="001B5C62" w:rsidRPr="00214CC6">
        <w:rPr>
          <w:lang w:val="en-GB"/>
        </w:rPr>
        <w:t>do</w:t>
      </w:r>
      <w:r w:rsidR="009D42B6" w:rsidRPr="00214CC6">
        <w:rPr>
          <w:lang w:val="en-GB"/>
        </w:rPr>
        <w:t xml:space="preserve"> </w:t>
      </w:r>
      <w:r w:rsidR="001B5C62" w:rsidRPr="00214CC6">
        <w:rPr>
          <w:lang w:val="en-GB"/>
        </w:rPr>
        <w:t>not.</w:t>
      </w:r>
    </w:p>
    <w:p w14:paraId="48C980FF" w14:textId="3990C61C" w:rsidR="009A2892" w:rsidRDefault="009A2892" w:rsidP="00F97CCC">
      <w:pPr>
        <w:pStyle w:val="Caption"/>
      </w:pPr>
      <w:bookmarkStart w:id="260" w:name="_Ref4595408"/>
      <w:bookmarkStart w:id="261" w:name="_Ref4595372"/>
      <w:bookmarkStart w:id="262" w:name="_Toc39040497"/>
      <w:r w:rsidRPr="009A2892">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11</w:t>
      </w:r>
      <w:r w:rsidR="009D64CB">
        <w:rPr>
          <w:noProof/>
        </w:rPr>
        <w:fldChar w:fldCharType="end"/>
      </w:r>
      <w:bookmarkEnd w:id="260"/>
      <w:r w:rsidRPr="009A2892">
        <w:t>:</w:t>
      </w:r>
      <w:r w:rsidR="009D42B6">
        <w:t xml:space="preserve"> </w:t>
      </w:r>
      <w:r w:rsidRPr="009A2892">
        <w:t>Proportion</w:t>
      </w:r>
      <w:r w:rsidR="009D42B6">
        <w:t xml:space="preserve"> </w:t>
      </w:r>
      <w:r>
        <w:t>of</w:t>
      </w:r>
      <w:r w:rsidR="009D42B6">
        <w:t xml:space="preserve"> </w:t>
      </w:r>
      <w:r>
        <w:t>residents</w:t>
      </w:r>
      <w:r w:rsidR="009D42B6">
        <w:t xml:space="preserve"> </w:t>
      </w:r>
      <w:r>
        <w:t>in</w:t>
      </w:r>
      <w:r w:rsidR="009D42B6">
        <w:t xml:space="preserve"> </w:t>
      </w:r>
      <w:r>
        <w:t>care</w:t>
      </w:r>
      <w:r w:rsidR="009D42B6">
        <w:t xml:space="preserve"> </w:t>
      </w:r>
      <w:r>
        <w:t>over</w:t>
      </w:r>
      <w:r w:rsidR="009D42B6">
        <w:t xml:space="preserve"> </w:t>
      </w:r>
      <w:r>
        <w:t>time,</w:t>
      </w:r>
      <w:r w:rsidR="009D42B6">
        <w:t xml:space="preserve"> </w:t>
      </w:r>
      <w:r>
        <w:t>with</w:t>
      </w:r>
      <w:r w:rsidR="009D42B6">
        <w:t xml:space="preserve"> </w:t>
      </w:r>
      <w:r>
        <w:t>and</w:t>
      </w:r>
      <w:r w:rsidR="009D42B6">
        <w:t xml:space="preserve"> </w:t>
      </w:r>
      <w:r>
        <w:t>without</w:t>
      </w:r>
      <w:r w:rsidR="009D42B6">
        <w:t xml:space="preserve"> </w:t>
      </w:r>
      <w:r>
        <w:t>dementia</w:t>
      </w:r>
      <w:bookmarkEnd w:id="261"/>
      <w:bookmarkEnd w:id="262"/>
    </w:p>
    <w:p w14:paraId="6134CCE5" w14:textId="77777777" w:rsidR="009D42B6" w:rsidRPr="00214CC6" w:rsidRDefault="00872E61" w:rsidP="00577087">
      <w:pPr>
        <w:pStyle w:val="BodyText"/>
        <w:rPr>
          <w:lang w:eastAsia="en-AU"/>
        </w:rPr>
      </w:pPr>
      <w:r w:rsidRPr="00214CC6">
        <w:rPr>
          <w:noProof/>
          <w:lang w:eastAsia="en-AU"/>
        </w:rPr>
        <w:drawing>
          <wp:inline distT="0" distB="0" distL="0" distR="0" wp14:anchorId="376677FF" wp14:editId="21AD8314">
            <wp:extent cx="6120720" cy="2967480"/>
            <wp:effectExtent l="0" t="0" r="0" b="4445"/>
            <wp:docPr id="15" name="Picture 15" descr="Chart 3.11: Proportion of residents in care over time, with and without demen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6120720" cy="2967480"/>
                    </a:xfrm>
                    <a:prstGeom prst="rect">
                      <a:avLst/>
                    </a:prstGeom>
                    <a:noFill/>
                  </pic:spPr>
                </pic:pic>
              </a:graphicData>
            </a:graphic>
          </wp:inline>
        </w:drawing>
      </w:r>
    </w:p>
    <w:p w14:paraId="07B8E071" w14:textId="4590DB2B" w:rsidR="009D42B6" w:rsidRDefault="00BA080F" w:rsidP="00FD78D8">
      <w:pPr>
        <w:pStyle w:val="Heading2"/>
      </w:pPr>
      <w:bookmarkStart w:id="263" w:name="_Toc14887300"/>
      <w:bookmarkStart w:id="264" w:name="_Toc39038432"/>
      <w:r>
        <w:t>Residential</w:t>
      </w:r>
      <w:r w:rsidR="009D42B6">
        <w:t xml:space="preserve"> </w:t>
      </w:r>
      <w:r>
        <w:t>respite</w:t>
      </w:r>
      <w:r w:rsidR="009D42B6">
        <w:t xml:space="preserve"> </w:t>
      </w:r>
      <w:r>
        <w:t>care</w:t>
      </w:r>
      <w:bookmarkEnd w:id="250"/>
      <w:bookmarkEnd w:id="251"/>
      <w:bookmarkEnd w:id="252"/>
      <w:bookmarkEnd w:id="253"/>
      <w:bookmarkEnd w:id="263"/>
      <w:bookmarkEnd w:id="264"/>
    </w:p>
    <w:p w14:paraId="1FAA8598" w14:textId="59A7906E" w:rsidR="00F50512" w:rsidRPr="00F50512" w:rsidRDefault="00D55B48" w:rsidP="00F50512">
      <w:pPr>
        <w:pStyle w:val="BodyText"/>
        <w:rPr>
          <w:lang w:val="en-GB"/>
        </w:rPr>
      </w:pP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short-term</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delivered</w:t>
      </w:r>
      <w:r w:rsidR="009D42B6" w:rsidRPr="00214CC6">
        <w:rPr>
          <w:lang w:val="en-GB"/>
        </w:rPr>
        <w:t xml:space="preserve"> </w:t>
      </w:r>
      <w:r w:rsidRPr="00214CC6">
        <w:rPr>
          <w:lang w:val="en-GB"/>
        </w:rPr>
        <w:t>within</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facility</w:t>
      </w:r>
      <w:r w:rsidRPr="00214CC6">
        <w:rPr>
          <w:rStyle w:val="FootnoteReference"/>
          <w:lang w:val="en-GB"/>
        </w:rPr>
        <w:footnoteReference w:id="16"/>
      </w:r>
      <w:r w:rsidR="009D42B6" w:rsidRPr="00214CC6">
        <w:rPr>
          <w:lang w:val="en-GB"/>
        </w:rPr>
        <w:t xml:space="preserve"> </w:t>
      </w:r>
      <w:r w:rsidRPr="00214CC6">
        <w:rPr>
          <w:lang w:val="en-GB"/>
        </w:rPr>
        <w:t>on</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planned</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emergency</w:t>
      </w:r>
      <w:r w:rsidR="009D42B6" w:rsidRPr="00214CC6">
        <w:rPr>
          <w:lang w:val="en-GB"/>
        </w:rPr>
        <w:t xml:space="preserve"> </w:t>
      </w:r>
      <w:r w:rsidRPr="00214CC6">
        <w:rPr>
          <w:lang w:val="en-GB"/>
        </w:rPr>
        <w:t>basis.</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ass</w:t>
      </w:r>
      <w:r w:rsidR="00E84B13" w:rsidRPr="00214CC6">
        <w:rPr>
          <w:lang w:val="en-GB"/>
        </w:rPr>
        <w:t>essed</w:t>
      </w:r>
      <w:r w:rsidR="009D42B6" w:rsidRPr="00214CC6">
        <w:rPr>
          <w:lang w:val="en-GB"/>
        </w:rPr>
        <w:t xml:space="preserve"> </w:t>
      </w:r>
      <w:r w:rsidR="00E84B13" w:rsidRPr="00214CC6">
        <w:rPr>
          <w:lang w:val="en-GB"/>
        </w:rPr>
        <w:t>for</w:t>
      </w:r>
      <w:r w:rsidR="009D42B6" w:rsidRPr="00214CC6">
        <w:rPr>
          <w:lang w:val="en-GB"/>
        </w:rPr>
        <w:t xml:space="preserve"> </w:t>
      </w:r>
      <w:r w:rsidR="00E84B13" w:rsidRPr="00214CC6">
        <w:rPr>
          <w:lang w:val="en-GB"/>
        </w:rPr>
        <w:t>eligibility</w:t>
      </w:r>
      <w:r w:rsidR="009D42B6" w:rsidRPr="00214CC6">
        <w:rPr>
          <w:lang w:val="en-GB"/>
        </w:rPr>
        <w:t xml:space="preserve"> </w:t>
      </w:r>
      <w:r w:rsidR="00E84B13" w:rsidRPr="00214CC6">
        <w:rPr>
          <w:lang w:val="en-GB"/>
        </w:rPr>
        <w:t>by</w:t>
      </w:r>
      <w:r w:rsidR="009D42B6" w:rsidRPr="00214CC6">
        <w:rPr>
          <w:lang w:val="en-GB"/>
        </w:rPr>
        <w:t xml:space="preserve"> </w:t>
      </w:r>
      <w:r w:rsidR="00E84B13" w:rsidRPr="00214CC6">
        <w:rPr>
          <w:lang w:val="en-GB"/>
        </w:rPr>
        <w:t>an</w:t>
      </w:r>
      <w:r w:rsidR="009D42B6" w:rsidRPr="00214CC6">
        <w:rPr>
          <w:lang w:val="en-GB"/>
        </w:rPr>
        <w:t xml:space="preserve"> </w:t>
      </w:r>
      <w:r w:rsidR="00E84B13" w:rsidRPr="00214CC6">
        <w:rPr>
          <w:lang w:val="en-GB"/>
        </w:rPr>
        <w:t>Aged</w:t>
      </w:r>
      <w:r w:rsidR="009D42B6" w:rsidRPr="00214CC6">
        <w:rPr>
          <w:lang w:val="en-GB"/>
        </w:rPr>
        <w:t xml:space="preserve"> </w:t>
      </w:r>
      <w:r w:rsidR="00E84B13" w:rsidRPr="00214CC6">
        <w:rPr>
          <w:lang w:val="en-GB"/>
        </w:rPr>
        <w:t>Care</w:t>
      </w:r>
      <w:r w:rsidR="009D42B6" w:rsidRPr="00214CC6">
        <w:rPr>
          <w:lang w:val="en-GB"/>
        </w:rPr>
        <w:t xml:space="preserve"> </w:t>
      </w:r>
      <w:r w:rsidR="00E84B13" w:rsidRPr="00214CC6">
        <w:rPr>
          <w:lang w:val="en-GB"/>
        </w:rPr>
        <w:t>Assessment</w:t>
      </w:r>
      <w:r w:rsidR="009D42B6" w:rsidRPr="00214CC6">
        <w:rPr>
          <w:lang w:val="en-GB"/>
        </w:rPr>
        <w:t xml:space="preserve"> </w:t>
      </w:r>
      <w:r w:rsidR="00E84B13" w:rsidRPr="00214CC6">
        <w:rPr>
          <w:lang w:val="en-GB"/>
        </w:rPr>
        <w:t>Team</w:t>
      </w:r>
      <w:r w:rsidR="009D42B6" w:rsidRPr="00214CC6">
        <w:rPr>
          <w:lang w:val="en-GB"/>
        </w:rPr>
        <w:t xml:space="preserve"> </w:t>
      </w:r>
      <w:r w:rsidR="00E84B13" w:rsidRPr="00214CC6">
        <w:rPr>
          <w:lang w:val="en-GB"/>
        </w:rPr>
        <w:t>(ACAT)</w:t>
      </w:r>
      <w:r w:rsidRPr="00214CC6">
        <w:rPr>
          <w:lang w:val="en-GB"/>
        </w:rPr>
        <w:t>,</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approve</w:t>
      </w:r>
      <w:r w:rsidR="009D42B6" w:rsidRPr="00214CC6">
        <w:rPr>
          <w:lang w:val="en-GB"/>
        </w:rPr>
        <w:t xml:space="preserve"> </w:t>
      </w:r>
      <w:r w:rsidRPr="00214CC6">
        <w:rPr>
          <w:lang w:val="en-GB"/>
        </w:rPr>
        <w:t>someone</w:t>
      </w:r>
      <w:r w:rsidR="009D42B6" w:rsidRPr="00214CC6">
        <w:rPr>
          <w:lang w:val="en-GB"/>
        </w:rPr>
        <w:t xml:space="preserve"> </w:t>
      </w:r>
      <w:r w:rsidRPr="00214CC6">
        <w:rPr>
          <w:lang w:val="en-GB"/>
        </w:rPr>
        <w:t>for</w:t>
      </w:r>
      <w:r w:rsidR="009D42B6" w:rsidRPr="00214CC6">
        <w:rPr>
          <w:lang w:val="en-GB"/>
        </w:rPr>
        <w:t xml:space="preserve"> </w:t>
      </w:r>
      <w:r w:rsidR="00C30F91" w:rsidRPr="00214CC6">
        <w:rPr>
          <w:lang w:val="en-GB"/>
        </w:rPr>
        <w:t>low</w:t>
      </w:r>
      <w:r w:rsidR="009D42B6" w:rsidRPr="00214CC6">
        <w:rPr>
          <w:lang w:val="en-GB"/>
        </w:rPr>
        <w:t xml:space="preserve"> </w:t>
      </w:r>
      <w:r w:rsidR="00C30F91" w:rsidRPr="00214CC6">
        <w:rPr>
          <w:lang w:val="en-GB"/>
        </w:rPr>
        <w:t>care</w:t>
      </w:r>
      <w:r w:rsidR="009D42B6" w:rsidRPr="00214CC6">
        <w:rPr>
          <w:lang w:val="en-GB"/>
        </w:rPr>
        <w:t xml:space="preserve"> </w:t>
      </w:r>
      <w:r w:rsidR="00C30F91" w:rsidRPr="00214CC6">
        <w:rPr>
          <w:lang w:val="en-GB"/>
        </w:rPr>
        <w:t>respite</w:t>
      </w:r>
      <w:r w:rsidR="009D42B6" w:rsidRPr="00214CC6">
        <w:rPr>
          <w:lang w:val="en-GB"/>
        </w:rPr>
        <w:t xml:space="preserve"> </w:t>
      </w:r>
      <w:r w:rsidR="00C30F91" w:rsidRPr="00214CC6">
        <w:rPr>
          <w:lang w:val="en-GB"/>
        </w:rPr>
        <w:t>or</w:t>
      </w:r>
      <w:r w:rsidR="009D42B6" w:rsidRPr="00214CC6">
        <w:rPr>
          <w:lang w:val="en-GB"/>
        </w:rPr>
        <w:t xml:space="preserve"> </w:t>
      </w:r>
      <w:r w:rsidR="00C30F91" w:rsidRPr="00214CC6">
        <w:rPr>
          <w:lang w:val="en-GB"/>
        </w:rPr>
        <w:t>high</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distinction</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removed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removed</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1</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2014.</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up</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63</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financial</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extensions</w:t>
      </w:r>
      <w:r w:rsidR="009D42B6" w:rsidRPr="00214CC6">
        <w:rPr>
          <w:lang w:val="en-GB"/>
        </w:rPr>
        <w:t xml:space="preserve"> </w:t>
      </w:r>
      <w:r w:rsidRPr="00214CC6">
        <w:rPr>
          <w:lang w:val="en-GB"/>
        </w:rPr>
        <w:t>possible</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an</w:t>
      </w:r>
      <w:r w:rsidR="009D42B6" w:rsidRPr="00214CC6">
        <w:rPr>
          <w:lang w:val="en-GB"/>
        </w:rPr>
        <w:t xml:space="preserve"> </w:t>
      </w:r>
      <w:r w:rsidR="00E84B13" w:rsidRPr="00214CC6">
        <w:rPr>
          <w:lang w:val="en-GB"/>
        </w:rPr>
        <w:t>ACAT</w:t>
      </w:r>
      <w:r w:rsidR="009D42B6" w:rsidRPr="00214CC6">
        <w:rPr>
          <w:lang w:val="en-GB"/>
        </w:rPr>
        <w:t xml:space="preserve"> </w:t>
      </w:r>
      <w:r w:rsidRPr="00214CC6">
        <w:rPr>
          <w:lang w:val="en-GB"/>
        </w:rPr>
        <w:t>consid</w:t>
      </w:r>
      <w:r w:rsidR="00B92376" w:rsidRPr="00214CC6">
        <w:rPr>
          <w:lang w:val="en-GB"/>
        </w:rPr>
        <w:t>ers</w:t>
      </w:r>
      <w:r w:rsidR="009D42B6" w:rsidRPr="00214CC6">
        <w:rPr>
          <w:lang w:val="en-GB"/>
        </w:rPr>
        <w:t xml:space="preserve"> </w:t>
      </w:r>
      <w:r w:rsidR="00B92376" w:rsidRPr="00214CC6">
        <w:rPr>
          <w:lang w:val="en-GB"/>
        </w:rPr>
        <w:t>it</w:t>
      </w:r>
      <w:r w:rsidR="009D42B6" w:rsidRPr="00214CC6">
        <w:rPr>
          <w:lang w:val="en-GB"/>
        </w:rPr>
        <w:t xml:space="preserve"> </w:t>
      </w:r>
      <w:r w:rsidR="00B92376" w:rsidRPr="00214CC6">
        <w:rPr>
          <w:lang w:val="en-GB"/>
        </w:rPr>
        <w:t>necessary.</w:t>
      </w:r>
      <w:r w:rsidR="000A569C">
        <w:rPr>
          <w:lang w:val="en-GB"/>
        </w:rPr>
        <w:t xml:space="preserve"> As a result of COVID-19</w:t>
      </w:r>
      <w:r w:rsidR="001C6D3A">
        <w:rPr>
          <w:lang w:val="en-GB"/>
        </w:rPr>
        <w:t xml:space="preserve"> </w:t>
      </w:r>
      <w:r w:rsidR="00A255C2">
        <w:rPr>
          <w:lang w:val="en-GB"/>
        </w:rPr>
        <w:t>pandemic</w:t>
      </w:r>
      <w:r w:rsidR="000A569C">
        <w:rPr>
          <w:lang w:val="en-GB"/>
        </w:rPr>
        <w:t>, there may be increased demand for respite care</w:t>
      </w:r>
      <w:r w:rsidR="00F50512">
        <w:rPr>
          <w:lang w:val="en-GB"/>
        </w:rPr>
        <w:t>,</w:t>
      </w:r>
      <w:r w:rsidR="00F50512" w:rsidRPr="00F50512">
        <w:rPr>
          <w:lang w:val="en-GB"/>
        </w:rPr>
        <w:t xml:space="preserve"> </w:t>
      </w:r>
      <w:r w:rsidR="00F50512" w:rsidRPr="00CC4813">
        <w:rPr>
          <w:lang w:val="en-GB"/>
        </w:rPr>
        <w:t xml:space="preserve">although some consumers </w:t>
      </w:r>
      <w:r w:rsidR="0042194C" w:rsidRPr="00CC4813">
        <w:rPr>
          <w:lang w:val="en-GB"/>
        </w:rPr>
        <w:t>may</w:t>
      </w:r>
      <w:r w:rsidR="00F50512" w:rsidRPr="00CC4813">
        <w:rPr>
          <w:lang w:val="en-GB"/>
        </w:rPr>
        <w:t xml:space="preserve"> prefer to stay at home rather than risk </w:t>
      </w:r>
      <w:r w:rsidR="00CC4813" w:rsidRPr="00CC4813">
        <w:rPr>
          <w:lang w:val="en-GB"/>
        </w:rPr>
        <w:t>using residential</w:t>
      </w:r>
      <w:r w:rsidR="00F50512" w:rsidRPr="00CC4813">
        <w:rPr>
          <w:lang w:val="en-GB"/>
        </w:rPr>
        <w:t xml:space="preserve"> resp</w:t>
      </w:r>
      <w:r w:rsidR="00CC4813" w:rsidRPr="00CC4813">
        <w:rPr>
          <w:lang w:val="en-GB"/>
        </w:rPr>
        <w:t>ite care.</w:t>
      </w:r>
    </w:p>
    <w:p w14:paraId="26E2F27D" w14:textId="732FE270" w:rsidR="009D42B6" w:rsidRPr="00214CC6" w:rsidRDefault="00D55B48" w:rsidP="008D70E7">
      <w:pPr>
        <w:pStyle w:val="BodyText"/>
        <w:rPr>
          <w:lang w:val="en-GB"/>
        </w:rPr>
      </w:pPr>
      <w:r w:rsidRPr="00214CC6">
        <w:rPr>
          <w:lang w:val="en-GB"/>
        </w:rPr>
        <w:t>As</w:t>
      </w:r>
      <w:r w:rsidR="009D42B6" w:rsidRPr="00214CC6">
        <w:rPr>
          <w:lang w:val="en-GB"/>
        </w:rPr>
        <w:t xml:space="preserve"> </w:t>
      </w:r>
      <w:r w:rsidRPr="00214CC6">
        <w:rPr>
          <w:lang w:val="en-GB"/>
        </w:rPr>
        <w:t>noted</w:t>
      </w:r>
      <w:r w:rsidR="009D42B6" w:rsidRPr="00214CC6">
        <w:rPr>
          <w:lang w:val="en-GB"/>
        </w:rPr>
        <w:t xml:space="preserve"> </w:t>
      </w:r>
      <w:r w:rsidRPr="00214CC6">
        <w:rPr>
          <w:lang w:val="en-GB"/>
        </w:rPr>
        <w:t>previously,</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difference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compared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do</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make</w:t>
      </w:r>
      <w:r w:rsidR="009D42B6" w:rsidRPr="00214CC6">
        <w:rPr>
          <w:lang w:val="en-GB"/>
        </w:rPr>
        <w:t xml:space="preserve"> </w:t>
      </w:r>
      <w:r w:rsidRPr="00214CC6">
        <w:rPr>
          <w:lang w:val="en-GB"/>
        </w:rPr>
        <w:t>any</w:t>
      </w:r>
      <w:r w:rsidR="009D42B6" w:rsidRPr="00214CC6">
        <w:rPr>
          <w:lang w:val="en-GB"/>
        </w:rPr>
        <w:t xml:space="preserve"> </w:t>
      </w:r>
      <w:r w:rsidRPr="00214CC6">
        <w:rPr>
          <w:lang w:val="en-GB"/>
        </w:rPr>
        <w:t>means-tested</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contributions.</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asked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pay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daily</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living</w:t>
      </w:r>
      <w:r w:rsidR="009D42B6" w:rsidRPr="00214CC6">
        <w:rPr>
          <w:lang w:val="en-GB"/>
        </w:rPr>
        <w:t xml:space="preserve"> </w:t>
      </w:r>
      <w:r w:rsidRPr="00214CC6">
        <w:rPr>
          <w:lang w:val="en-GB"/>
        </w:rPr>
        <w:t>expenses,</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same</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purchase</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same</w:t>
      </w:r>
      <w:r w:rsidR="009D42B6" w:rsidRPr="00214CC6">
        <w:rPr>
          <w:lang w:val="en-GB"/>
        </w:rPr>
        <w:t xml:space="preserve"> </w:t>
      </w:r>
      <w:r w:rsidRPr="00214CC6">
        <w:rPr>
          <w:lang w:val="en-GB"/>
        </w:rPr>
        <w:t>manner</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resident.</w:t>
      </w:r>
    </w:p>
    <w:p w14:paraId="44E9F591" w14:textId="77777777" w:rsidR="009D42B6" w:rsidRPr="00214CC6" w:rsidRDefault="00747A49" w:rsidP="008D70E7">
      <w:pPr>
        <w:pStyle w:val="BodyText"/>
        <w:rPr>
          <w:lang w:val="en-GB"/>
        </w:rPr>
      </w:pP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up</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what</w:t>
      </w:r>
      <w:r w:rsidR="009D42B6" w:rsidRPr="00214CC6">
        <w:rPr>
          <w:lang w:val="en-GB"/>
        </w:rPr>
        <w:t xml:space="preserve"> </w:t>
      </w:r>
      <w:r w:rsidRPr="00214CC6">
        <w:rPr>
          <w:lang w:val="en-GB"/>
        </w:rPr>
        <w:t>mix</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permanent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vary</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currently</w:t>
      </w:r>
      <w:r w:rsidR="009D42B6" w:rsidRPr="00214CC6">
        <w:rPr>
          <w:lang w:val="en-GB"/>
        </w:rPr>
        <w:t xml:space="preserve"> </w:t>
      </w:r>
      <w:r w:rsidR="00F60693" w:rsidRPr="00214CC6">
        <w:rPr>
          <w:lang w:val="en-GB"/>
        </w:rPr>
        <w:t>they</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contact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Health</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seek</w:t>
      </w:r>
      <w:r w:rsidR="009D42B6" w:rsidRPr="00214CC6">
        <w:rPr>
          <w:lang w:val="en-GB"/>
        </w:rPr>
        <w:t xml:space="preserve"> </w:t>
      </w:r>
      <w:r w:rsidRPr="00214CC6">
        <w:rPr>
          <w:lang w:val="en-GB"/>
        </w:rPr>
        <w:t>approval.</w:t>
      </w:r>
    </w:p>
    <w:p w14:paraId="36CDD68F" w14:textId="63EAD777" w:rsidR="009D42B6" w:rsidRDefault="00747A49" w:rsidP="008D70E7">
      <w:pPr>
        <w:pStyle w:val="BodyText"/>
        <w:rPr>
          <w:lang w:val="en-GB"/>
        </w:rPr>
      </w:pPr>
      <w:r w:rsidRPr="00214CC6">
        <w:rPr>
          <w:lang w:val="en-GB"/>
        </w:rPr>
        <w:t>Access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depend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person’s</w:t>
      </w:r>
      <w:r w:rsidR="009D42B6" w:rsidRPr="00214CC6">
        <w:rPr>
          <w:lang w:val="en-GB"/>
        </w:rPr>
        <w:t xml:space="preserve"> </w:t>
      </w:r>
      <w:r w:rsidRPr="00214CC6">
        <w:rPr>
          <w:lang w:val="en-GB"/>
        </w:rPr>
        <w:t>need/choice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type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willingness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ability</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p>
    <w:p w14:paraId="3B079730" w14:textId="77777777" w:rsidR="009D42B6" w:rsidRDefault="00317C64" w:rsidP="001D1287">
      <w:pPr>
        <w:pStyle w:val="Heading3"/>
      </w:pPr>
      <w:bookmarkStart w:id="265" w:name="_Toc14887301"/>
      <w:bookmarkStart w:id="266" w:name="_Toc39038433"/>
      <w:r>
        <w:t>Length</w:t>
      </w:r>
      <w:r w:rsidR="009D42B6">
        <w:t xml:space="preserve"> </w:t>
      </w:r>
      <w:r>
        <w:t>and</w:t>
      </w:r>
      <w:r w:rsidR="009D42B6">
        <w:t xml:space="preserve"> </w:t>
      </w:r>
      <w:r w:rsidR="00D2315B">
        <w:t>frequency</w:t>
      </w:r>
      <w:r w:rsidR="009D42B6">
        <w:t xml:space="preserve"> </w:t>
      </w:r>
      <w:r w:rsidR="00D2315B">
        <w:t>of</w:t>
      </w:r>
      <w:r w:rsidR="009D42B6">
        <w:t xml:space="preserve"> </w:t>
      </w:r>
      <w:r w:rsidR="00D2315B">
        <w:t>stay</w:t>
      </w:r>
      <w:r w:rsidR="009D42B6">
        <w:t xml:space="preserve"> </w:t>
      </w:r>
      <w:r w:rsidR="00D2315B">
        <w:t>in</w:t>
      </w:r>
      <w:r w:rsidR="009D42B6">
        <w:t xml:space="preserve"> </w:t>
      </w:r>
      <w:r w:rsidR="00D2315B">
        <w:t>residential</w:t>
      </w:r>
      <w:r w:rsidR="009D42B6">
        <w:t xml:space="preserve"> </w:t>
      </w:r>
      <w:r w:rsidR="00D2315B">
        <w:t>respite</w:t>
      </w:r>
      <w:r w:rsidR="009D42B6">
        <w:t xml:space="preserve"> </w:t>
      </w:r>
      <w:r w:rsidR="00530E55">
        <w:t>c</w:t>
      </w:r>
      <w:r w:rsidR="00D2315B">
        <w:t>are</w:t>
      </w:r>
      <w:bookmarkEnd w:id="265"/>
      <w:bookmarkEnd w:id="266"/>
    </w:p>
    <w:p w14:paraId="02273402" w14:textId="27ACBB09" w:rsidR="009D42B6" w:rsidRPr="00214CC6" w:rsidRDefault="00FA0E7E" w:rsidP="0030482E">
      <w:pPr>
        <w:pStyle w:val="BodyText"/>
        <w:rPr>
          <w:lang w:val="en-GB"/>
        </w:rPr>
      </w:pPr>
      <w:r w:rsidRPr="00E771F9">
        <w:rPr>
          <w:lang w:val="en-GB"/>
        </w:rPr>
        <w:t>During</w:t>
      </w:r>
      <w:r w:rsidR="009D42B6" w:rsidRPr="00E771F9">
        <w:rPr>
          <w:lang w:val="en-GB"/>
        </w:rPr>
        <w:t xml:space="preserve"> </w:t>
      </w:r>
      <w:r w:rsidRPr="00E771F9">
        <w:rPr>
          <w:lang w:val="en-GB"/>
        </w:rPr>
        <w:t>201</w:t>
      </w:r>
      <w:r w:rsidR="00A255E4" w:rsidRPr="00E771F9">
        <w:rPr>
          <w:lang w:val="en-GB"/>
        </w:rPr>
        <w:t xml:space="preserve">8-19, </w:t>
      </w:r>
      <w:r w:rsidR="00E771F9" w:rsidRPr="00E771F9">
        <w:rPr>
          <w:lang w:val="en-GB"/>
        </w:rPr>
        <w:t>65,523</w:t>
      </w:r>
      <w:r w:rsidR="009D42B6" w:rsidRPr="00E771F9">
        <w:rPr>
          <w:lang w:val="en-GB"/>
        </w:rPr>
        <w:t xml:space="preserve"> </w:t>
      </w:r>
      <w:r w:rsidRPr="00E771F9">
        <w:rPr>
          <w:lang w:val="en-GB"/>
        </w:rPr>
        <w:t>people</w:t>
      </w:r>
      <w:r w:rsidR="009D42B6" w:rsidRPr="00E771F9">
        <w:rPr>
          <w:lang w:val="en-GB"/>
        </w:rPr>
        <w:t xml:space="preserve"> </w:t>
      </w:r>
      <w:r w:rsidRPr="00E771F9">
        <w:rPr>
          <w:lang w:val="en-GB"/>
        </w:rPr>
        <w:t>received</w:t>
      </w:r>
      <w:r w:rsidR="009D42B6" w:rsidRPr="00E771F9">
        <w:rPr>
          <w:lang w:val="en-GB"/>
        </w:rPr>
        <w:t xml:space="preserve"> </w:t>
      </w:r>
      <w:r w:rsidRPr="00E771F9">
        <w:rPr>
          <w:lang w:val="en-GB"/>
        </w:rPr>
        <w:t>residential</w:t>
      </w:r>
      <w:r w:rsidR="009D42B6" w:rsidRPr="00E771F9">
        <w:rPr>
          <w:lang w:val="en-GB"/>
        </w:rPr>
        <w:t xml:space="preserve"> </w:t>
      </w:r>
      <w:r w:rsidRPr="00E771F9">
        <w:rPr>
          <w:lang w:val="en-GB"/>
        </w:rPr>
        <w:t>respite</w:t>
      </w:r>
      <w:r w:rsidR="009D42B6" w:rsidRPr="00E771F9">
        <w:rPr>
          <w:lang w:val="en-GB"/>
        </w:rPr>
        <w:t xml:space="preserve"> </w:t>
      </w:r>
      <w:r w:rsidRPr="00E771F9">
        <w:rPr>
          <w:lang w:val="en-GB"/>
        </w:rPr>
        <w:t>care.</w:t>
      </w:r>
      <w:r w:rsidR="009D42B6" w:rsidRPr="00E771F9">
        <w:rPr>
          <w:lang w:val="en-GB"/>
        </w:rPr>
        <w:t xml:space="preserve"> </w:t>
      </w:r>
      <w:r w:rsidRPr="00E771F9">
        <w:rPr>
          <w:lang w:val="en-GB"/>
        </w:rPr>
        <w:t>Of</w:t>
      </w:r>
      <w:r w:rsidR="009D42B6" w:rsidRPr="00E771F9">
        <w:rPr>
          <w:lang w:val="en-GB"/>
        </w:rPr>
        <w:t xml:space="preserve"> </w:t>
      </w:r>
      <w:r w:rsidRPr="00E771F9">
        <w:rPr>
          <w:lang w:val="en-GB"/>
        </w:rPr>
        <w:t>these,</w:t>
      </w:r>
      <w:r w:rsidR="009D42B6" w:rsidRPr="00E771F9">
        <w:rPr>
          <w:lang w:val="en-GB"/>
        </w:rPr>
        <w:t xml:space="preserve"> </w:t>
      </w:r>
      <w:r w:rsidRPr="00E771F9">
        <w:rPr>
          <w:lang w:val="en-GB"/>
        </w:rPr>
        <w:t>on</w:t>
      </w:r>
      <w:r w:rsidR="009D42B6" w:rsidRPr="00E771F9">
        <w:rPr>
          <w:lang w:val="en-GB"/>
        </w:rPr>
        <w:t xml:space="preserve"> </w:t>
      </w:r>
      <w:r w:rsidRPr="00E771F9">
        <w:rPr>
          <w:lang w:val="en-GB"/>
        </w:rPr>
        <w:t>average,</w:t>
      </w:r>
      <w:r w:rsidR="009D42B6" w:rsidRPr="00E771F9">
        <w:rPr>
          <w:lang w:val="en-GB"/>
        </w:rPr>
        <w:t xml:space="preserve"> </w:t>
      </w:r>
      <w:r w:rsidRPr="00E771F9">
        <w:rPr>
          <w:lang w:val="en-GB"/>
        </w:rPr>
        <w:t>each</w:t>
      </w:r>
      <w:r w:rsidR="009D42B6" w:rsidRPr="00E771F9">
        <w:rPr>
          <w:lang w:val="en-GB"/>
        </w:rPr>
        <w:t xml:space="preserve"> </w:t>
      </w:r>
      <w:r w:rsidRPr="00E771F9">
        <w:rPr>
          <w:lang w:val="en-GB"/>
        </w:rPr>
        <w:t>person</w:t>
      </w:r>
      <w:r w:rsidR="009D42B6" w:rsidRPr="00E771F9">
        <w:rPr>
          <w:lang w:val="en-GB"/>
        </w:rPr>
        <w:t xml:space="preserve"> </w:t>
      </w:r>
      <w:r w:rsidRPr="00E771F9">
        <w:rPr>
          <w:lang w:val="en-GB"/>
        </w:rPr>
        <w:t>had</w:t>
      </w:r>
      <w:r w:rsidR="009D42B6" w:rsidRPr="00E771F9">
        <w:rPr>
          <w:lang w:val="en-GB"/>
        </w:rPr>
        <w:t xml:space="preserve"> </w:t>
      </w:r>
      <w:r w:rsidR="00A255E4" w:rsidRPr="00E771F9">
        <w:rPr>
          <w:lang w:val="en-GB"/>
        </w:rPr>
        <w:t>1.3 respite stays</w:t>
      </w:r>
      <w:r w:rsidR="00A255E4" w:rsidRPr="00E771F9">
        <w:rPr>
          <w:rStyle w:val="FootnoteReference"/>
          <w:lang w:val="en-GB"/>
        </w:rPr>
        <w:footnoteReference w:id="17"/>
      </w:r>
      <w:r w:rsidR="00A255E4" w:rsidRPr="00E771F9">
        <w:rPr>
          <w:lang w:val="en-GB"/>
        </w:rPr>
        <w:t xml:space="preserve">, down from </w:t>
      </w:r>
      <w:r w:rsidRPr="00E771F9">
        <w:rPr>
          <w:lang w:val="en-GB"/>
        </w:rPr>
        <w:t>1.4</w:t>
      </w:r>
      <w:r w:rsidR="00A255E4" w:rsidRPr="00E771F9">
        <w:rPr>
          <w:lang w:val="en-GB"/>
        </w:rPr>
        <w:t xml:space="preserve"> in recent years. On average, each stay was 25.8 days, up slightly from 25.6 in 2017-18. </w:t>
      </w:r>
      <w:r w:rsidRPr="00E771F9">
        <w:rPr>
          <w:lang w:val="en-GB"/>
        </w:rPr>
        <w:t>Until</w:t>
      </w:r>
      <w:r w:rsidR="009D42B6" w:rsidRPr="00E771F9">
        <w:rPr>
          <w:lang w:val="en-GB"/>
        </w:rPr>
        <w:t xml:space="preserve"> </w:t>
      </w:r>
      <w:r w:rsidRPr="00E771F9">
        <w:rPr>
          <w:lang w:val="en-GB"/>
        </w:rPr>
        <w:t>2014-15</w:t>
      </w:r>
      <w:r w:rsidR="009D42B6" w:rsidRPr="00E771F9">
        <w:rPr>
          <w:lang w:val="en-GB"/>
        </w:rPr>
        <w:t xml:space="preserve"> </w:t>
      </w:r>
      <w:r w:rsidRPr="00E771F9">
        <w:rPr>
          <w:lang w:val="en-GB"/>
        </w:rPr>
        <w:t>the</w:t>
      </w:r>
      <w:r w:rsidR="009D42B6" w:rsidRPr="00E771F9">
        <w:rPr>
          <w:lang w:val="en-GB"/>
        </w:rPr>
        <w:t xml:space="preserve"> </w:t>
      </w:r>
      <w:r w:rsidRPr="00E771F9">
        <w:rPr>
          <w:lang w:val="en-GB"/>
        </w:rPr>
        <w:t>average</w:t>
      </w:r>
      <w:r w:rsidR="009D42B6" w:rsidRPr="00E771F9">
        <w:rPr>
          <w:lang w:val="en-GB"/>
        </w:rPr>
        <w:t xml:space="preserve"> </w:t>
      </w:r>
      <w:r w:rsidRPr="00E771F9">
        <w:rPr>
          <w:lang w:val="en-GB"/>
        </w:rPr>
        <w:t>stay</w:t>
      </w:r>
      <w:r w:rsidR="009D42B6" w:rsidRPr="00E771F9">
        <w:rPr>
          <w:lang w:val="en-GB"/>
        </w:rPr>
        <w:t xml:space="preserve"> </w:t>
      </w:r>
      <w:r w:rsidRPr="00E771F9">
        <w:rPr>
          <w:lang w:val="en-GB"/>
        </w:rPr>
        <w:t>had</w:t>
      </w:r>
      <w:r w:rsidR="009D42B6" w:rsidRPr="00E771F9">
        <w:rPr>
          <w:lang w:val="en-GB"/>
        </w:rPr>
        <w:t xml:space="preserve"> </w:t>
      </w:r>
      <w:r w:rsidRPr="00E771F9">
        <w:rPr>
          <w:lang w:val="en-GB"/>
        </w:rPr>
        <w:t>been</w:t>
      </w:r>
      <w:r w:rsidR="009D42B6" w:rsidRPr="00E771F9">
        <w:rPr>
          <w:lang w:val="en-GB"/>
        </w:rPr>
        <w:t xml:space="preserve"> </w:t>
      </w:r>
      <w:r w:rsidRPr="00E771F9">
        <w:rPr>
          <w:lang w:val="en-GB"/>
        </w:rPr>
        <w:t>stable</w:t>
      </w:r>
      <w:r w:rsidR="009D42B6" w:rsidRPr="00E771F9">
        <w:rPr>
          <w:lang w:val="en-GB"/>
        </w:rPr>
        <w:t xml:space="preserve"> </w:t>
      </w:r>
      <w:r w:rsidRPr="00E771F9">
        <w:rPr>
          <w:lang w:val="en-GB"/>
        </w:rPr>
        <w:t>at</w:t>
      </w:r>
      <w:r w:rsidR="009D42B6" w:rsidRPr="00E771F9">
        <w:rPr>
          <w:lang w:val="en-GB"/>
        </w:rPr>
        <w:t xml:space="preserve"> </w:t>
      </w:r>
      <w:r w:rsidRPr="00E771F9">
        <w:rPr>
          <w:lang w:val="en-GB"/>
        </w:rPr>
        <w:t>just</w:t>
      </w:r>
      <w:r w:rsidR="009D42B6" w:rsidRPr="00E771F9">
        <w:rPr>
          <w:lang w:val="en-GB"/>
        </w:rPr>
        <w:t xml:space="preserve"> </w:t>
      </w:r>
      <w:r w:rsidRPr="00E771F9">
        <w:rPr>
          <w:lang w:val="en-GB"/>
        </w:rPr>
        <w:t>below</w:t>
      </w:r>
      <w:r w:rsidR="009D42B6" w:rsidRPr="00E771F9">
        <w:rPr>
          <w:lang w:val="en-GB"/>
        </w:rPr>
        <w:t xml:space="preserve"> </w:t>
      </w:r>
      <w:r w:rsidRPr="00E771F9">
        <w:rPr>
          <w:lang w:val="en-GB"/>
        </w:rPr>
        <w:t>24</w:t>
      </w:r>
      <w:r w:rsidR="009D42B6" w:rsidRPr="00E771F9">
        <w:rPr>
          <w:lang w:val="en-GB"/>
        </w:rPr>
        <w:t xml:space="preserve"> </w:t>
      </w:r>
      <w:r w:rsidRPr="00E771F9">
        <w:rPr>
          <w:lang w:val="en-GB"/>
        </w:rPr>
        <w:t>days</w:t>
      </w:r>
      <w:r w:rsidR="009D42B6" w:rsidRPr="00E771F9">
        <w:rPr>
          <w:lang w:val="en-GB"/>
        </w:rPr>
        <w:t xml:space="preserve"> </w:t>
      </w:r>
      <w:r w:rsidRPr="00E771F9">
        <w:rPr>
          <w:lang w:val="en-GB"/>
        </w:rPr>
        <w:t>however</w:t>
      </w:r>
      <w:r w:rsidR="009D42B6" w:rsidRPr="00E771F9">
        <w:rPr>
          <w:lang w:val="en-GB"/>
        </w:rPr>
        <w:t xml:space="preserve"> </w:t>
      </w:r>
      <w:r w:rsidR="00F55699" w:rsidRPr="00E771F9">
        <w:rPr>
          <w:lang w:val="en-GB"/>
        </w:rPr>
        <w:t>it</w:t>
      </w:r>
      <w:r w:rsidR="009D42B6" w:rsidRPr="00E771F9">
        <w:rPr>
          <w:lang w:val="en-GB"/>
        </w:rPr>
        <w:t xml:space="preserve"> </w:t>
      </w:r>
      <w:r w:rsidRPr="00E771F9">
        <w:rPr>
          <w:lang w:val="en-GB"/>
        </w:rPr>
        <w:t>has</w:t>
      </w:r>
      <w:r w:rsidR="009D42B6" w:rsidRPr="00E771F9">
        <w:rPr>
          <w:lang w:val="en-GB"/>
        </w:rPr>
        <w:t xml:space="preserve"> </w:t>
      </w:r>
      <w:r w:rsidRPr="00E771F9">
        <w:rPr>
          <w:lang w:val="en-GB"/>
        </w:rPr>
        <w:t>since</w:t>
      </w:r>
      <w:r w:rsidR="009D42B6" w:rsidRPr="00E771F9">
        <w:rPr>
          <w:lang w:val="en-GB"/>
        </w:rPr>
        <w:t xml:space="preserve"> </w:t>
      </w:r>
      <w:r w:rsidRPr="00E771F9">
        <w:rPr>
          <w:lang w:val="en-GB"/>
        </w:rPr>
        <w:t>risen</w:t>
      </w:r>
      <w:r w:rsidR="009D42B6" w:rsidRPr="00E771F9">
        <w:rPr>
          <w:lang w:val="en-GB"/>
        </w:rPr>
        <w:t xml:space="preserve"> </w:t>
      </w:r>
      <w:r w:rsidRPr="00E771F9">
        <w:rPr>
          <w:lang w:val="en-GB"/>
        </w:rPr>
        <w:t>to</w:t>
      </w:r>
      <w:r w:rsidR="009D42B6" w:rsidRPr="00E771F9">
        <w:rPr>
          <w:lang w:val="en-GB"/>
        </w:rPr>
        <w:t xml:space="preserve"> </w:t>
      </w:r>
      <w:r w:rsidRPr="00E771F9">
        <w:rPr>
          <w:lang w:val="en-GB"/>
        </w:rPr>
        <w:t>be</w:t>
      </w:r>
      <w:r w:rsidR="009D42B6" w:rsidRPr="00E771F9">
        <w:rPr>
          <w:lang w:val="en-GB"/>
        </w:rPr>
        <w:t xml:space="preserve"> </w:t>
      </w:r>
      <w:r w:rsidRPr="00E771F9">
        <w:rPr>
          <w:lang w:val="en-GB"/>
        </w:rPr>
        <w:t>between</w:t>
      </w:r>
      <w:r w:rsidR="009D42B6" w:rsidRPr="00E771F9">
        <w:rPr>
          <w:lang w:val="en-GB"/>
        </w:rPr>
        <w:t xml:space="preserve"> </w:t>
      </w:r>
      <w:r w:rsidRPr="00E771F9">
        <w:rPr>
          <w:lang w:val="en-GB"/>
        </w:rPr>
        <w:t>25</w:t>
      </w:r>
      <w:r w:rsidR="009D42B6" w:rsidRPr="00E771F9">
        <w:rPr>
          <w:lang w:val="en-GB"/>
        </w:rPr>
        <w:t xml:space="preserve"> </w:t>
      </w:r>
      <w:r w:rsidRPr="00E771F9">
        <w:rPr>
          <w:lang w:val="en-GB"/>
        </w:rPr>
        <w:t>and</w:t>
      </w:r>
      <w:r w:rsidR="009D42B6" w:rsidRPr="00E771F9">
        <w:rPr>
          <w:lang w:val="en-GB"/>
        </w:rPr>
        <w:t xml:space="preserve"> </w:t>
      </w:r>
      <w:r w:rsidRPr="00E771F9">
        <w:rPr>
          <w:lang w:val="en-GB"/>
        </w:rPr>
        <w:t>26</w:t>
      </w:r>
      <w:r w:rsidR="009D42B6" w:rsidRPr="00E771F9">
        <w:rPr>
          <w:lang w:val="en-GB"/>
        </w:rPr>
        <w:t xml:space="preserve"> </w:t>
      </w:r>
      <w:r w:rsidRPr="00E771F9">
        <w:rPr>
          <w:lang w:val="en-GB"/>
        </w:rPr>
        <w:t>days</w:t>
      </w:r>
      <w:r w:rsidR="00530E55" w:rsidRPr="00E771F9">
        <w:rPr>
          <w:lang w:val="en-GB"/>
        </w:rPr>
        <w:t>,</w:t>
      </w:r>
      <w:r w:rsidR="009D42B6" w:rsidRPr="00E771F9">
        <w:rPr>
          <w:lang w:val="en-GB"/>
        </w:rPr>
        <w:t xml:space="preserve"> </w:t>
      </w:r>
      <w:r w:rsidRPr="00E771F9">
        <w:rPr>
          <w:lang w:val="en-GB"/>
        </w:rPr>
        <w:t>as</w:t>
      </w:r>
      <w:r w:rsidR="009D42B6" w:rsidRPr="00E771F9">
        <w:rPr>
          <w:lang w:val="en-GB"/>
        </w:rPr>
        <w:t xml:space="preserve"> </w:t>
      </w:r>
      <w:r w:rsidRPr="00E771F9">
        <w:rPr>
          <w:lang w:val="en-GB"/>
        </w:rPr>
        <w:t>shown</w:t>
      </w:r>
      <w:r w:rsidR="009D42B6" w:rsidRPr="00E771F9">
        <w:rPr>
          <w:lang w:val="en-GB"/>
        </w:rPr>
        <w:t xml:space="preserve"> </w:t>
      </w:r>
      <w:r w:rsidRPr="00E771F9">
        <w:rPr>
          <w:lang w:val="en-GB"/>
        </w:rPr>
        <w:t>in</w:t>
      </w:r>
      <w:r w:rsidR="009D42B6" w:rsidRPr="00E771F9">
        <w:rPr>
          <w:lang w:val="en-GB"/>
        </w:rPr>
        <w:t xml:space="preserve"> </w:t>
      </w:r>
      <w:r w:rsidRPr="00E771F9">
        <w:rPr>
          <w:bCs/>
          <w:lang w:val="en-US"/>
        </w:rPr>
        <w:t>Chart</w:t>
      </w:r>
      <w:r w:rsidR="009D42B6" w:rsidRPr="00E771F9">
        <w:rPr>
          <w:bCs/>
          <w:lang w:val="en-US"/>
        </w:rPr>
        <w:t xml:space="preserve"> </w:t>
      </w:r>
      <w:r w:rsidRPr="00E771F9">
        <w:rPr>
          <w:bCs/>
          <w:lang w:val="en-US"/>
        </w:rPr>
        <w:t>3.12</w:t>
      </w:r>
      <w:r w:rsidR="00317C64" w:rsidRPr="00E771F9">
        <w:rPr>
          <w:bCs/>
          <w:lang w:val="en-US"/>
        </w:rPr>
        <w:t>.</w:t>
      </w:r>
      <w:r w:rsidR="009D42B6" w:rsidRPr="00E771F9">
        <w:rPr>
          <w:b/>
          <w:bCs/>
          <w:lang w:val="en-US"/>
        </w:rPr>
        <w:t xml:space="preserve"> </w:t>
      </w:r>
      <w:r w:rsidRPr="00E771F9">
        <w:rPr>
          <w:lang w:val="en-GB"/>
        </w:rPr>
        <w:t>For</w:t>
      </w:r>
      <w:r w:rsidR="009D42B6" w:rsidRPr="00E771F9">
        <w:rPr>
          <w:lang w:val="en-GB"/>
        </w:rPr>
        <w:t xml:space="preserve"> </w:t>
      </w:r>
      <w:r w:rsidRPr="00E771F9">
        <w:rPr>
          <w:lang w:val="en-GB"/>
        </w:rPr>
        <w:t>home</w:t>
      </w:r>
      <w:r w:rsidR="009D42B6" w:rsidRPr="00E771F9">
        <w:rPr>
          <w:lang w:val="en-GB"/>
        </w:rPr>
        <w:t xml:space="preserve"> </w:t>
      </w:r>
      <w:r w:rsidRPr="00E771F9">
        <w:rPr>
          <w:lang w:val="en-GB"/>
        </w:rPr>
        <w:t>care</w:t>
      </w:r>
      <w:r w:rsidR="009D42B6" w:rsidRPr="00E771F9">
        <w:rPr>
          <w:lang w:val="en-GB"/>
        </w:rPr>
        <w:t xml:space="preserve"> </w:t>
      </w:r>
      <w:r w:rsidRPr="00E771F9">
        <w:rPr>
          <w:lang w:val="en-GB"/>
        </w:rPr>
        <w:t>package</w:t>
      </w:r>
      <w:r w:rsidR="009D42B6" w:rsidRPr="00E771F9">
        <w:rPr>
          <w:lang w:val="en-GB"/>
        </w:rPr>
        <w:t xml:space="preserve"> </w:t>
      </w:r>
      <w:r w:rsidRPr="00E771F9">
        <w:rPr>
          <w:lang w:val="en-GB"/>
        </w:rPr>
        <w:t>consumers</w:t>
      </w:r>
      <w:r w:rsidR="009D42B6" w:rsidRPr="00E771F9">
        <w:rPr>
          <w:lang w:val="en-GB"/>
        </w:rPr>
        <w:t xml:space="preserve"> </w:t>
      </w:r>
      <w:r w:rsidRPr="00E771F9">
        <w:rPr>
          <w:lang w:val="en-GB"/>
        </w:rPr>
        <w:t>who</w:t>
      </w:r>
      <w:r w:rsidR="009D42B6" w:rsidRPr="00E771F9">
        <w:rPr>
          <w:lang w:val="en-GB"/>
        </w:rPr>
        <w:t xml:space="preserve"> </w:t>
      </w:r>
      <w:r w:rsidRPr="00E771F9">
        <w:rPr>
          <w:lang w:val="en-GB"/>
        </w:rPr>
        <w:t>access</w:t>
      </w:r>
      <w:r w:rsidR="009D42B6" w:rsidRPr="00E771F9">
        <w:rPr>
          <w:lang w:val="en-GB"/>
        </w:rPr>
        <w:t xml:space="preserve"> </w:t>
      </w:r>
      <w:r w:rsidRPr="00E771F9">
        <w:rPr>
          <w:lang w:val="en-GB"/>
        </w:rPr>
        <w:t>residential</w:t>
      </w:r>
      <w:r w:rsidR="009D42B6" w:rsidRPr="00E771F9">
        <w:rPr>
          <w:lang w:val="en-GB"/>
        </w:rPr>
        <w:t xml:space="preserve"> </w:t>
      </w:r>
      <w:r w:rsidRPr="00E771F9">
        <w:rPr>
          <w:lang w:val="en-GB"/>
        </w:rPr>
        <w:t>respite</w:t>
      </w:r>
      <w:r w:rsidR="009D42B6" w:rsidRPr="00E771F9">
        <w:rPr>
          <w:lang w:val="en-GB"/>
        </w:rPr>
        <w:t xml:space="preserve"> </w:t>
      </w:r>
      <w:r w:rsidRPr="00E771F9">
        <w:rPr>
          <w:lang w:val="en-GB"/>
        </w:rPr>
        <w:t>care,</w:t>
      </w:r>
      <w:r w:rsidR="009D42B6" w:rsidRPr="00E771F9">
        <w:rPr>
          <w:lang w:val="en-GB"/>
        </w:rPr>
        <w:t xml:space="preserve"> </w:t>
      </w:r>
      <w:r w:rsidRPr="00E771F9">
        <w:rPr>
          <w:lang w:val="en-GB"/>
        </w:rPr>
        <w:t>the</w:t>
      </w:r>
      <w:r w:rsidR="009D42B6" w:rsidRPr="00E771F9">
        <w:rPr>
          <w:lang w:val="en-GB"/>
        </w:rPr>
        <w:t xml:space="preserve"> </w:t>
      </w:r>
      <w:r w:rsidRPr="00E771F9">
        <w:rPr>
          <w:lang w:val="en-GB"/>
        </w:rPr>
        <w:t>average</w:t>
      </w:r>
      <w:r w:rsidR="009D42B6" w:rsidRPr="00E771F9">
        <w:rPr>
          <w:lang w:val="en-GB"/>
        </w:rPr>
        <w:t xml:space="preserve"> </w:t>
      </w:r>
      <w:r w:rsidRPr="00E771F9">
        <w:rPr>
          <w:lang w:val="en-GB"/>
        </w:rPr>
        <w:t>length</w:t>
      </w:r>
      <w:r w:rsidR="009D42B6" w:rsidRPr="00E771F9">
        <w:rPr>
          <w:lang w:val="en-GB"/>
        </w:rPr>
        <w:t xml:space="preserve"> </w:t>
      </w:r>
      <w:r w:rsidRPr="00E771F9">
        <w:rPr>
          <w:lang w:val="en-GB"/>
        </w:rPr>
        <w:t>of</w:t>
      </w:r>
      <w:r w:rsidR="009D42B6" w:rsidRPr="00E771F9">
        <w:rPr>
          <w:lang w:val="en-GB"/>
        </w:rPr>
        <w:t xml:space="preserve"> </w:t>
      </w:r>
      <w:r w:rsidRPr="00E771F9">
        <w:rPr>
          <w:lang w:val="en-GB"/>
        </w:rPr>
        <w:t>stay</w:t>
      </w:r>
      <w:r w:rsidR="009D42B6" w:rsidRPr="00E771F9">
        <w:rPr>
          <w:lang w:val="en-GB"/>
        </w:rPr>
        <w:t xml:space="preserve"> </w:t>
      </w:r>
      <w:r w:rsidRPr="00E771F9">
        <w:rPr>
          <w:lang w:val="en-GB"/>
        </w:rPr>
        <w:t>is</w:t>
      </w:r>
      <w:r w:rsidR="009D42B6" w:rsidRPr="00E771F9">
        <w:rPr>
          <w:lang w:val="en-GB"/>
        </w:rPr>
        <w:t xml:space="preserve"> </w:t>
      </w:r>
      <w:r w:rsidR="00A255E4" w:rsidRPr="00E771F9">
        <w:rPr>
          <w:lang w:val="en-GB"/>
        </w:rPr>
        <w:t xml:space="preserve">considerably </w:t>
      </w:r>
      <w:r w:rsidRPr="00E771F9">
        <w:rPr>
          <w:lang w:val="en-GB"/>
        </w:rPr>
        <w:t>shorter,</w:t>
      </w:r>
      <w:r w:rsidR="009D42B6" w:rsidRPr="00E771F9">
        <w:rPr>
          <w:lang w:val="en-GB"/>
        </w:rPr>
        <w:t xml:space="preserve"> </w:t>
      </w:r>
      <w:r w:rsidRPr="00E771F9">
        <w:rPr>
          <w:lang w:val="en-GB"/>
        </w:rPr>
        <w:t>at</w:t>
      </w:r>
      <w:r w:rsidR="009D42B6" w:rsidRPr="00E771F9">
        <w:rPr>
          <w:lang w:val="en-GB"/>
        </w:rPr>
        <w:t xml:space="preserve"> </w:t>
      </w:r>
      <w:r w:rsidRPr="00E771F9">
        <w:rPr>
          <w:lang w:val="en-GB"/>
        </w:rPr>
        <w:t>around</w:t>
      </w:r>
      <w:r w:rsidR="009D42B6" w:rsidRPr="00E771F9">
        <w:rPr>
          <w:lang w:val="en-GB"/>
        </w:rPr>
        <w:t xml:space="preserve"> </w:t>
      </w:r>
      <w:r w:rsidRPr="00E771F9">
        <w:rPr>
          <w:lang w:val="en-GB"/>
        </w:rPr>
        <w:t>2</w:t>
      </w:r>
      <w:r w:rsidR="00A255E4" w:rsidRPr="00E771F9">
        <w:rPr>
          <w:lang w:val="en-GB"/>
        </w:rPr>
        <w:t xml:space="preserve">1 </w:t>
      </w:r>
      <w:r w:rsidRPr="00E771F9">
        <w:rPr>
          <w:lang w:val="en-GB"/>
        </w:rPr>
        <w:t>days</w:t>
      </w:r>
      <w:r w:rsidR="009D42B6" w:rsidRPr="00E771F9">
        <w:rPr>
          <w:lang w:val="en-GB"/>
        </w:rPr>
        <w:t xml:space="preserve"> </w:t>
      </w:r>
      <w:r w:rsidRPr="00E771F9">
        <w:rPr>
          <w:lang w:val="en-GB"/>
        </w:rPr>
        <w:t>and</w:t>
      </w:r>
      <w:r w:rsidR="009D42B6" w:rsidRPr="00E771F9">
        <w:rPr>
          <w:lang w:val="en-GB"/>
        </w:rPr>
        <w:t xml:space="preserve"> </w:t>
      </w:r>
      <w:r w:rsidRPr="00E771F9">
        <w:rPr>
          <w:lang w:val="en-GB"/>
        </w:rPr>
        <w:t>has</w:t>
      </w:r>
      <w:r w:rsidR="009D42B6" w:rsidRPr="00E771F9">
        <w:rPr>
          <w:lang w:val="en-GB"/>
        </w:rPr>
        <w:t xml:space="preserve"> </w:t>
      </w:r>
      <w:r w:rsidRPr="00E771F9">
        <w:rPr>
          <w:lang w:val="en-GB"/>
        </w:rPr>
        <w:t>remained</w:t>
      </w:r>
      <w:r w:rsidR="009D42B6" w:rsidRPr="00E771F9">
        <w:rPr>
          <w:lang w:val="en-GB"/>
        </w:rPr>
        <w:t xml:space="preserve"> </w:t>
      </w:r>
      <w:r w:rsidR="00A255E4" w:rsidRPr="00E771F9">
        <w:rPr>
          <w:lang w:val="en-GB"/>
        </w:rPr>
        <w:t xml:space="preserve">relatively </w:t>
      </w:r>
      <w:r w:rsidRPr="00E771F9">
        <w:rPr>
          <w:lang w:val="en-GB"/>
        </w:rPr>
        <w:t>stable</w:t>
      </w:r>
      <w:r w:rsidR="009D42B6" w:rsidRPr="00E771F9">
        <w:rPr>
          <w:lang w:val="en-GB"/>
        </w:rPr>
        <w:t xml:space="preserve"> </w:t>
      </w:r>
      <w:r w:rsidRPr="00E771F9">
        <w:rPr>
          <w:lang w:val="en-GB"/>
        </w:rPr>
        <w:t>since</w:t>
      </w:r>
      <w:r w:rsidR="009D42B6" w:rsidRPr="00E771F9">
        <w:rPr>
          <w:lang w:val="en-GB"/>
        </w:rPr>
        <w:t xml:space="preserve"> </w:t>
      </w:r>
      <w:r w:rsidRPr="00E771F9">
        <w:rPr>
          <w:lang w:val="en-GB"/>
        </w:rPr>
        <w:t>2014</w:t>
      </w:r>
      <w:r w:rsidRPr="00E771F9">
        <w:rPr>
          <w:lang w:val="en-GB"/>
        </w:rPr>
        <w:noBreakHyphen/>
        <w:t>15.</w:t>
      </w:r>
    </w:p>
    <w:p w14:paraId="717E23E0" w14:textId="1D3B49B1" w:rsidR="00B10831" w:rsidRDefault="00B10831" w:rsidP="00F97CCC">
      <w:pPr>
        <w:pStyle w:val="Caption"/>
      </w:pPr>
      <w:bookmarkStart w:id="267" w:name="_Toc39040498"/>
      <w:r w:rsidRPr="00B10831">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12</w:t>
      </w:r>
      <w:r w:rsidR="009D64CB">
        <w:rPr>
          <w:noProof/>
        </w:rPr>
        <w:fldChar w:fldCharType="end"/>
      </w:r>
      <w:r w:rsidRPr="00B10831">
        <w:t>:</w:t>
      </w:r>
      <w:r w:rsidR="009D42B6">
        <w:t xml:space="preserve"> </w:t>
      </w:r>
      <w:r w:rsidRPr="00B10831">
        <w:t>Average</w:t>
      </w:r>
      <w:r w:rsidR="009D42B6">
        <w:t xml:space="preserve"> </w:t>
      </w:r>
      <w:r w:rsidRPr="00EB3B33">
        <w:t>length</w:t>
      </w:r>
      <w:r w:rsidR="009D42B6">
        <w:t xml:space="preserve"> </w:t>
      </w:r>
      <w:r w:rsidRPr="00EB3B33">
        <w:t>of</w:t>
      </w:r>
      <w:r w:rsidR="009D42B6">
        <w:t xml:space="preserve"> </w:t>
      </w:r>
      <w:r w:rsidRPr="00EB3B33">
        <w:t>stay</w:t>
      </w:r>
      <w:r w:rsidR="009D42B6">
        <w:t xml:space="preserve"> </w:t>
      </w:r>
      <w:r w:rsidRPr="00EB3B33">
        <w:t>(days)</w:t>
      </w:r>
      <w:r w:rsidR="009D42B6">
        <w:t xml:space="preserve"> </w:t>
      </w:r>
      <w:r w:rsidRPr="00EB3B33">
        <w:t>in</w:t>
      </w:r>
      <w:r w:rsidR="009D42B6">
        <w:t xml:space="preserve"> </w:t>
      </w:r>
      <w:r w:rsidRPr="00EB3B33">
        <w:t>residential</w:t>
      </w:r>
      <w:r w:rsidR="009D42B6">
        <w:t xml:space="preserve"> </w:t>
      </w:r>
      <w:r w:rsidRPr="00EB3B33">
        <w:t>respite</w:t>
      </w:r>
      <w:r w:rsidR="009D42B6">
        <w:t xml:space="preserve"> </w:t>
      </w:r>
      <w:r w:rsidRPr="00EB3B33">
        <w:t>care,</w:t>
      </w:r>
      <w:r w:rsidR="009D42B6">
        <w:t xml:space="preserve"> </w:t>
      </w:r>
      <w:r w:rsidRPr="00EB3B33">
        <w:t>2012-13</w:t>
      </w:r>
      <w:r w:rsidR="009D42B6">
        <w:t xml:space="preserve"> </w:t>
      </w:r>
      <w:r w:rsidRPr="00EB3B33">
        <w:t>to</w:t>
      </w:r>
      <w:r w:rsidR="009D42B6">
        <w:t xml:space="preserve"> </w:t>
      </w:r>
      <w:r w:rsidRPr="00EB3B33">
        <w:t>201</w:t>
      </w:r>
      <w:r w:rsidR="00E771F9">
        <w:t>8</w:t>
      </w:r>
      <w:r w:rsidR="00E771F9">
        <w:noBreakHyphen/>
        <w:t>19</w:t>
      </w:r>
      <w:bookmarkEnd w:id="267"/>
    </w:p>
    <w:p w14:paraId="1510F54C" w14:textId="28356172" w:rsidR="00E771F9" w:rsidRDefault="00E771F9" w:rsidP="009B60D4">
      <w:pPr>
        <w:pStyle w:val="BodyTextAfterTableFigure"/>
      </w:pPr>
      <w:r>
        <w:rPr>
          <w:noProof/>
          <w:lang w:val="en-AU" w:eastAsia="en-AU"/>
        </w:rPr>
        <w:drawing>
          <wp:inline distT="0" distB="0" distL="0" distR="0" wp14:anchorId="35D29561" wp14:editId="7A0EE35D">
            <wp:extent cx="6084570" cy="2261870"/>
            <wp:effectExtent l="0" t="0" r="0" b="5080"/>
            <wp:docPr id="5673" name="Picture 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2261870"/>
                    </a:xfrm>
                    <a:prstGeom prst="rect">
                      <a:avLst/>
                    </a:prstGeom>
                    <a:noFill/>
                  </pic:spPr>
                </pic:pic>
              </a:graphicData>
            </a:graphic>
          </wp:inline>
        </w:drawing>
      </w:r>
    </w:p>
    <w:p w14:paraId="493EC47B" w14:textId="1C0FF786" w:rsidR="009D42B6" w:rsidRDefault="00FE71F7" w:rsidP="009B60D4">
      <w:pPr>
        <w:pStyle w:val="BodyTextAfterTableFigure"/>
      </w:pPr>
      <w:r w:rsidRPr="000A0850">
        <w:t>A</w:t>
      </w:r>
      <w:r w:rsidR="008E5330" w:rsidRPr="000A0850">
        <w:t>s</w:t>
      </w:r>
      <w:r w:rsidR="009D42B6">
        <w:t xml:space="preserve"> </w:t>
      </w:r>
      <w:r w:rsidR="000A0850" w:rsidRPr="000A0850">
        <w:t>has</w:t>
      </w:r>
      <w:r w:rsidR="009D42B6">
        <w:t xml:space="preserve"> </w:t>
      </w:r>
      <w:r w:rsidR="000A0850" w:rsidRPr="000A0850">
        <w:t>been</w:t>
      </w:r>
      <w:r w:rsidR="009D42B6">
        <w:t xml:space="preserve"> </w:t>
      </w:r>
      <w:r w:rsidR="000A0850" w:rsidRPr="000A0850">
        <w:t>the</w:t>
      </w:r>
      <w:r w:rsidR="009D42B6">
        <w:t xml:space="preserve"> </w:t>
      </w:r>
      <w:r w:rsidR="000A0850" w:rsidRPr="000A0850">
        <w:t>case</w:t>
      </w:r>
      <w:r w:rsidR="009D42B6">
        <w:t xml:space="preserve"> </w:t>
      </w:r>
      <w:r w:rsidR="000A0850" w:rsidRPr="000A0850">
        <w:t>in</w:t>
      </w:r>
      <w:r w:rsidR="009D42B6">
        <w:t xml:space="preserve"> </w:t>
      </w:r>
      <w:r w:rsidR="000A0850" w:rsidRPr="000A0850">
        <w:t>previous</w:t>
      </w:r>
      <w:r w:rsidR="009D42B6">
        <w:t xml:space="preserve"> </w:t>
      </w:r>
      <w:r w:rsidR="000A0850" w:rsidRPr="000A0850">
        <w:t>years,</w:t>
      </w:r>
      <w:r w:rsidR="009D42B6">
        <w:t xml:space="preserve"> </w:t>
      </w:r>
      <w:r w:rsidR="008E5330" w:rsidRPr="000A0850">
        <w:t>a</w:t>
      </w:r>
      <w:r w:rsidR="009D42B6">
        <w:t xml:space="preserve"> </w:t>
      </w:r>
      <w:r w:rsidRPr="000A0850">
        <w:t>c</w:t>
      </w:r>
      <w:r w:rsidR="000A0850">
        <w:t>lear</w:t>
      </w:r>
      <w:r w:rsidR="009D42B6">
        <w:t xml:space="preserve"> </w:t>
      </w:r>
      <w:r w:rsidR="000A0850">
        <w:t>pattern</w:t>
      </w:r>
      <w:r w:rsidR="009D42B6">
        <w:t xml:space="preserve"> </w:t>
      </w:r>
      <w:r w:rsidR="000A0850">
        <w:t>of</w:t>
      </w:r>
      <w:r w:rsidR="009D42B6">
        <w:t xml:space="preserve"> </w:t>
      </w:r>
      <w:r w:rsidR="000A0850">
        <w:t>respite</w:t>
      </w:r>
      <w:r w:rsidR="009D42B6">
        <w:t xml:space="preserve"> </w:t>
      </w:r>
      <w:r w:rsidR="000A0850">
        <w:t>care</w:t>
      </w:r>
      <w:r w:rsidR="009D42B6">
        <w:t xml:space="preserve"> </w:t>
      </w:r>
      <w:r w:rsidR="000A0850">
        <w:t>usage</w:t>
      </w:r>
      <w:r w:rsidR="001E550F">
        <w:t xml:space="preserve"> in recent years, and again </w:t>
      </w:r>
      <w:r w:rsidR="00313292">
        <w:t>evident</w:t>
      </w:r>
      <w:r w:rsidR="001E550F">
        <w:t xml:space="preserve"> in 2018-19,</w:t>
      </w:r>
      <w:r w:rsidR="009D42B6">
        <w:t xml:space="preserve"> </w:t>
      </w:r>
      <w:r w:rsidR="000A0850">
        <w:t>was</w:t>
      </w:r>
      <w:r w:rsidR="009D42B6">
        <w:t xml:space="preserve"> </w:t>
      </w:r>
      <w:r w:rsidRPr="000A0850">
        <w:t>that</w:t>
      </w:r>
      <w:r w:rsidR="009D42B6">
        <w:t xml:space="preserve"> </w:t>
      </w:r>
      <w:r w:rsidRPr="000A0850">
        <w:t>it</w:t>
      </w:r>
      <w:r w:rsidR="009D42B6">
        <w:t xml:space="preserve"> </w:t>
      </w:r>
      <w:r w:rsidR="000A0850">
        <w:t>was</w:t>
      </w:r>
      <w:r w:rsidR="009D42B6">
        <w:t xml:space="preserve"> </w:t>
      </w:r>
      <w:r w:rsidR="000A0850">
        <w:t>usually</w:t>
      </w:r>
      <w:r w:rsidR="009D42B6">
        <w:t xml:space="preserve"> </w:t>
      </w:r>
      <w:r w:rsidRPr="000A0850">
        <w:t>for</w:t>
      </w:r>
      <w:r w:rsidR="009D42B6">
        <w:t xml:space="preserve"> </w:t>
      </w:r>
      <w:r w:rsidRPr="000A0850">
        <w:t>stays</w:t>
      </w:r>
      <w:r w:rsidR="009D42B6">
        <w:t xml:space="preserve"> </w:t>
      </w:r>
      <w:r w:rsidRPr="000A0850">
        <w:t>of</w:t>
      </w:r>
      <w:r w:rsidR="009D42B6">
        <w:t xml:space="preserve"> </w:t>
      </w:r>
      <w:r w:rsidRPr="000A0850">
        <w:t>whole</w:t>
      </w:r>
      <w:r w:rsidR="009D42B6">
        <w:t xml:space="preserve"> </w:t>
      </w:r>
      <w:r w:rsidRPr="000A0850">
        <w:t>weeks</w:t>
      </w:r>
      <w:r w:rsidR="009D42B6">
        <w:t xml:space="preserve"> </w:t>
      </w:r>
      <w:r w:rsidRPr="000A0850">
        <w:t>at</w:t>
      </w:r>
      <w:r w:rsidR="009D42B6">
        <w:t xml:space="preserve"> </w:t>
      </w:r>
      <w:r w:rsidRPr="000A0850">
        <w:t>a</w:t>
      </w:r>
      <w:r w:rsidR="009D42B6">
        <w:t xml:space="preserve"> </w:t>
      </w:r>
      <w:r w:rsidRPr="00BC666E">
        <w:t>time</w:t>
      </w:r>
      <w:r w:rsidR="009D42B6">
        <w:t xml:space="preserve"> </w:t>
      </w:r>
      <w:r w:rsidR="000A1DC9" w:rsidRPr="00BC666E">
        <w:t>(</w:t>
      </w:r>
      <w:r w:rsidR="00E12207">
        <w:fldChar w:fldCharType="begin"/>
      </w:r>
      <w:r w:rsidR="00E12207">
        <w:instrText xml:space="preserve"> REF _Ref4661588 \h  \* MERGEFORMAT </w:instrText>
      </w:r>
      <w:r w:rsidR="00E12207">
        <w:fldChar w:fldCharType="separate"/>
      </w:r>
      <w:r w:rsidR="007621BE" w:rsidRPr="00B10831">
        <w:t>Chart</w:t>
      </w:r>
      <w:r w:rsidR="007621BE">
        <w:t xml:space="preserve"> 3.13</w:t>
      </w:r>
      <w:r w:rsidR="00E12207">
        <w:fldChar w:fldCharType="end"/>
      </w:r>
      <w:r w:rsidR="000A1DC9" w:rsidRPr="00E12207">
        <w:t>)</w:t>
      </w:r>
      <w:r w:rsidRPr="00E12207">
        <w:t>.</w:t>
      </w:r>
      <w:r w:rsidR="009D42B6">
        <w:t xml:space="preserve"> </w:t>
      </w:r>
      <w:r w:rsidR="00CD1AAA">
        <w:t xml:space="preserve">Two weeks </w:t>
      </w:r>
      <w:r w:rsidRPr="000A0850">
        <w:t>is</w:t>
      </w:r>
      <w:r w:rsidR="009D42B6">
        <w:t xml:space="preserve"> </w:t>
      </w:r>
      <w:r w:rsidRPr="000A0850">
        <w:t>by</w:t>
      </w:r>
      <w:r w:rsidR="009D42B6">
        <w:t xml:space="preserve"> </w:t>
      </w:r>
      <w:r w:rsidRPr="000A0850">
        <w:t>far</w:t>
      </w:r>
      <w:r w:rsidR="009D42B6">
        <w:t xml:space="preserve"> </w:t>
      </w:r>
      <w:r w:rsidRPr="000A0850">
        <w:t>the</w:t>
      </w:r>
      <w:r w:rsidR="009D42B6">
        <w:t xml:space="preserve"> </w:t>
      </w:r>
      <w:r w:rsidRPr="000A0850">
        <w:t>most</w:t>
      </w:r>
      <w:r w:rsidR="009D42B6">
        <w:t xml:space="preserve"> </w:t>
      </w:r>
      <w:r w:rsidRPr="000A0850">
        <w:t>common</w:t>
      </w:r>
      <w:r w:rsidR="009D42B6">
        <w:t xml:space="preserve"> </w:t>
      </w:r>
      <w:r w:rsidRPr="000A0850">
        <w:t>residential</w:t>
      </w:r>
      <w:r w:rsidR="009D42B6">
        <w:t xml:space="preserve"> </w:t>
      </w:r>
      <w:r w:rsidRPr="000A0850">
        <w:t>respite</w:t>
      </w:r>
      <w:r w:rsidR="009D42B6">
        <w:t xml:space="preserve"> </w:t>
      </w:r>
      <w:r w:rsidRPr="000A0850">
        <w:t>care</w:t>
      </w:r>
      <w:r w:rsidR="009D42B6">
        <w:t xml:space="preserve"> </w:t>
      </w:r>
      <w:r w:rsidRPr="000A0850">
        <w:t>length</w:t>
      </w:r>
      <w:r w:rsidR="009D42B6">
        <w:t xml:space="preserve"> </w:t>
      </w:r>
      <w:r w:rsidRPr="000A0850">
        <w:t>of</w:t>
      </w:r>
      <w:r w:rsidR="009D42B6">
        <w:t xml:space="preserve"> </w:t>
      </w:r>
      <w:r w:rsidRPr="000A0850">
        <w:t>stay.</w:t>
      </w:r>
      <w:r w:rsidR="009D42B6">
        <w:t xml:space="preserve"> </w:t>
      </w:r>
      <w:r w:rsidRPr="000A0850">
        <w:t>One,</w:t>
      </w:r>
      <w:r w:rsidR="009D42B6">
        <w:t xml:space="preserve"> </w:t>
      </w:r>
      <w:r w:rsidRPr="000A0850">
        <w:t>three</w:t>
      </w:r>
      <w:r w:rsidR="009D42B6">
        <w:t xml:space="preserve"> </w:t>
      </w:r>
      <w:r w:rsidRPr="000A0850">
        <w:t>and</w:t>
      </w:r>
      <w:r w:rsidR="009D42B6">
        <w:t xml:space="preserve"> </w:t>
      </w:r>
      <w:r w:rsidRPr="000A0850">
        <w:t>four</w:t>
      </w:r>
      <w:r w:rsidR="009D42B6">
        <w:t xml:space="preserve"> </w:t>
      </w:r>
      <w:r w:rsidRPr="000A0850">
        <w:t>weeks</w:t>
      </w:r>
      <w:r w:rsidR="009D42B6">
        <w:t xml:space="preserve"> </w:t>
      </w:r>
      <w:r w:rsidRPr="000A0850">
        <w:t>are</w:t>
      </w:r>
      <w:r w:rsidR="009D42B6">
        <w:t xml:space="preserve"> </w:t>
      </w:r>
      <w:r w:rsidRPr="000A0850">
        <w:t>the</w:t>
      </w:r>
      <w:r w:rsidR="009D42B6">
        <w:t xml:space="preserve"> </w:t>
      </w:r>
      <w:r w:rsidRPr="000A0850">
        <w:t>next</w:t>
      </w:r>
      <w:r w:rsidR="009D42B6">
        <w:t xml:space="preserve"> </w:t>
      </w:r>
      <w:r w:rsidRPr="000A0850">
        <w:t>most</w:t>
      </w:r>
      <w:r w:rsidR="009D42B6">
        <w:t xml:space="preserve"> </w:t>
      </w:r>
      <w:r w:rsidRPr="000A0850">
        <w:t>c</w:t>
      </w:r>
      <w:r w:rsidR="000A1DC9" w:rsidRPr="000A0850">
        <w:t>ommon</w:t>
      </w:r>
      <w:r w:rsidR="009D42B6">
        <w:t xml:space="preserve"> </w:t>
      </w:r>
      <w:r w:rsidR="000A1DC9" w:rsidRPr="000A0850">
        <w:t>lengths</w:t>
      </w:r>
      <w:r w:rsidR="009D42B6">
        <w:t xml:space="preserve"> </w:t>
      </w:r>
      <w:r w:rsidR="000A1DC9" w:rsidRPr="000A0850">
        <w:t>of</w:t>
      </w:r>
      <w:r w:rsidR="009D42B6">
        <w:t xml:space="preserve"> </w:t>
      </w:r>
      <w:r w:rsidR="000A1DC9" w:rsidRPr="000A0850">
        <w:t>stay</w:t>
      </w:r>
      <w:r w:rsidRPr="000A0850">
        <w:t>.</w:t>
      </w:r>
      <w:r w:rsidR="009D42B6">
        <w:t xml:space="preserve"> </w:t>
      </w:r>
      <w:r w:rsidRPr="000A0850">
        <w:t>Around</w:t>
      </w:r>
      <w:r w:rsidR="009D42B6">
        <w:t xml:space="preserve"> </w:t>
      </w:r>
      <w:r w:rsidR="00811583">
        <w:t>4</w:t>
      </w:r>
      <w:r w:rsidR="009D42B6">
        <w:t xml:space="preserve"> </w:t>
      </w:r>
      <w:r w:rsidR="00BC5242">
        <w:t>per</w:t>
      </w:r>
      <w:r w:rsidR="009D42B6">
        <w:t xml:space="preserve"> </w:t>
      </w:r>
      <w:r w:rsidR="00BC5242">
        <w:t>cent</w:t>
      </w:r>
      <w:r w:rsidR="009D42B6">
        <w:t xml:space="preserve"> </w:t>
      </w:r>
      <w:r w:rsidRPr="000A0850">
        <w:t>used</w:t>
      </w:r>
      <w:r w:rsidR="009D42B6">
        <w:t xml:space="preserve"> </w:t>
      </w:r>
      <w:r w:rsidRPr="000A0850">
        <w:t>the</w:t>
      </w:r>
      <w:r w:rsidR="009D42B6">
        <w:t xml:space="preserve"> </w:t>
      </w:r>
      <w:r w:rsidRPr="000A0850">
        <w:t>maximum</w:t>
      </w:r>
      <w:r w:rsidR="009D42B6">
        <w:t xml:space="preserve"> </w:t>
      </w:r>
      <w:r w:rsidRPr="000A0850">
        <w:t>of</w:t>
      </w:r>
      <w:r w:rsidR="009D42B6">
        <w:t xml:space="preserve"> </w:t>
      </w:r>
      <w:r w:rsidRPr="000A0850">
        <w:t>63</w:t>
      </w:r>
      <w:r w:rsidR="009D42B6">
        <w:t xml:space="preserve"> </w:t>
      </w:r>
      <w:r w:rsidRPr="000A0850">
        <w:t>days</w:t>
      </w:r>
      <w:r w:rsidR="009D42B6">
        <w:t xml:space="preserve"> </w:t>
      </w:r>
      <w:r w:rsidRPr="000A0850">
        <w:t>in</w:t>
      </w:r>
      <w:r w:rsidR="009D42B6">
        <w:t xml:space="preserve"> </w:t>
      </w:r>
      <w:r w:rsidRPr="000A0850">
        <w:t>one</w:t>
      </w:r>
      <w:r w:rsidR="009D42B6">
        <w:t xml:space="preserve"> </w:t>
      </w:r>
      <w:r w:rsidRPr="000A0850">
        <w:t>stay.</w:t>
      </w:r>
      <w:r w:rsidR="009D42B6">
        <w:t xml:space="preserve"> </w:t>
      </w:r>
      <w:r w:rsidR="005F4AC9" w:rsidRPr="000A0850">
        <w:t>These</w:t>
      </w:r>
      <w:r w:rsidR="009D42B6">
        <w:t xml:space="preserve"> </w:t>
      </w:r>
      <w:r w:rsidR="005F4AC9" w:rsidRPr="000A0850">
        <w:t>usage</w:t>
      </w:r>
      <w:r w:rsidR="009D42B6">
        <w:t xml:space="preserve"> </w:t>
      </w:r>
      <w:r w:rsidR="005F4AC9" w:rsidRPr="000A0850">
        <w:t>trends</w:t>
      </w:r>
      <w:r w:rsidR="009D42B6">
        <w:t xml:space="preserve"> </w:t>
      </w:r>
      <w:r w:rsidR="005F4AC9" w:rsidRPr="000A0850">
        <w:t>have</w:t>
      </w:r>
      <w:r w:rsidR="009D42B6">
        <w:t xml:space="preserve"> </w:t>
      </w:r>
      <w:r w:rsidR="005F4AC9" w:rsidRPr="000A0850">
        <w:t>been</w:t>
      </w:r>
      <w:r w:rsidR="009D42B6">
        <w:t xml:space="preserve"> </w:t>
      </w:r>
      <w:r w:rsidR="005F4AC9" w:rsidRPr="000A0850">
        <w:t>stable</w:t>
      </w:r>
      <w:r w:rsidR="009D42B6">
        <w:t xml:space="preserve"> </w:t>
      </w:r>
      <w:r w:rsidR="005F4AC9" w:rsidRPr="000A0850">
        <w:t>in</w:t>
      </w:r>
      <w:r w:rsidR="009D42B6">
        <w:t xml:space="preserve"> </w:t>
      </w:r>
      <w:r w:rsidR="005F4AC9" w:rsidRPr="000A0850">
        <w:t>recent</w:t>
      </w:r>
      <w:r w:rsidR="009D42B6">
        <w:t xml:space="preserve"> </w:t>
      </w:r>
      <w:r w:rsidR="005F4AC9" w:rsidRPr="000A0850">
        <w:t>years.</w:t>
      </w:r>
    </w:p>
    <w:p w14:paraId="43C27623" w14:textId="7D7903B5" w:rsidR="00B10831" w:rsidRDefault="00B10831" w:rsidP="00F97CCC">
      <w:pPr>
        <w:pStyle w:val="Caption"/>
      </w:pPr>
      <w:bookmarkStart w:id="268" w:name="_Ref4661588"/>
      <w:bookmarkStart w:id="269" w:name="_Toc39040499"/>
      <w:r w:rsidRPr="00B10831">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13</w:t>
      </w:r>
      <w:r w:rsidR="009D64CB">
        <w:rPr>
          <w:noProof/>
        </w:rPr>
        <w:fldChar w:fldCharType="end"/>
      </w:r>
      <w:bookmarkEnd w:id="268"/>
      <w:r w:rsidRPr="00B10831">
        <w:t>:</w:t>
      </w:r>
      <w:r w:rsidR="009D42B6">
        <w:t xml:space="preserve"> </w:t>
      </w:r>
      <w:r w:rsidRPr="00B10831">
        <w:t>Frequency</w:t>
      </w:r>
      <w:r w:rsidR="009D42B6">
        <w:t xml:space="preserve"> </w:t>
      </w:r>
      <w:r w:rsidRPr="00543723">
        <w:t>of</w:t>
      </w:r>
      <w:r w:rsidR="009D42B6">
        <w:t xml:space="preserve"> </w:t>
      </w:r>
      <w:r w:rsidRPr="00543723">
        <w:t>length</w:t>
      </w:r>
      <w:r w:rsidR="009D42B6">
        <w:t xml:space="preserve"> </w:t>
      </w:r>
      <w:r w:rsidRPr="00543723">
        <w:t>of</w:t>
      </w:r>
      <w:r w:rsidR="009D42B6">
        <w:t xml:space="preserve"> </w:t>
      </w:r>
      <w:r w:rsidRPr="00543723">
        <w:t>respite</w:t>
      </w:r>
      <w:r w:rsidR="009D42B6">
        <w:t xml:space="preserve"> </w:t>
      </w:r>
      <w:r w:rsidRPr="00543723">
        <w:t>care</w:t>
      </w:r>
      <w:r w:rsidR="009D42B6">
        <w:t xml:space="preserve"> </w:t>
      </w:r>
      <w:r w:rsidRPr="00543723">
        <w:t>stays,</w:t>
      </w:r>
      <w:r w:rsidR="009D42B6">
        <w:t xml:space="preserve"> </w:t>
      </w:r>
      <w:r w:rsidRPr="00543723">
        <w:t>201</w:t>
      </w:r>
      <w:r w:rsidR="00A40447">
        <w:t>8-19</w:t>
      </w:r>
      <w:bookmarkEnd w:id="269"/>
    </w:p>
    <w:p w14:paraId="161AFFF1" w14:textId="6543A4BA" w:rsidR="00EB1F09" w:rsidRPr="00214CC6" w:rsidRDefault="008F52E7" w:rsidP="000D2A08">
      <w:pPr>
        <w:pStyle w:val="BodyText"/>
        <w:rPr>
          <w:lang w:val="en-GB"/>
        </w:rPr>
      </w:pPr>
      <w:r>
        <w:rPr>
          <w:noProof/>
          <w:lang w:eastAsia="en-AU"/>
        </w:rPr>
        <w:drawing>
          <wp:inline distT="0" distB="0" distL="0" distR="0" wp14:anchorId="21D73749" wp14:editId="626F5CB0">
            <wp:extent cx="6120765" cy="3127375"/>
            <wp:effectExtent l="0" t="0" r="0" b="0"/>
            <wp:docPr id="5672" name="Picture 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765" cy="3127375"/>
                    </a:xfrm>
                    <a:prstGeom prst="rect">
                      <a:avLst/>
                    </a:prstGeom>
                    <a:noFill/>
                  </pic:spPr>
                </pic:pic>
              </a:graphicData>
            </a:graphic>
          </wp:inline>
        </w:drawing>
      </w:r>
    </w:p>
    <w:p w14:paraId="2FEA89B0" w14:textId="52717F69" w:rsidR="009D42B6" w:rsidRDefault="004A45D7" w:rsidP="009B60D4">
      <w:pPr>
        <w:pStyle w:val="BodyTextAfterTableFigure"/>
      </w:pPr>
      <w:r w:rsidRPr="008604EE">
        <w:t>ACFA</w:t>
      </w:r>
      <w:r w:rsidR="009D42B6">
        <w:t xml:space="preserve"> </w:t>
      </w:r>
      <w:r w:rsidRPr="008604EE">
        <w:t>noted</w:t>
      </w:r>
      <w:r w:rsidR="009D42B6">
        <w:t xml:space="preserve"> </w:t>
      </w:r>
      <w:r w:rsidRPr="008604EE">
        <w:t>in</w:t>
      </w:r>
      <w:r w:rsidR="009D42B6">
        <w:t xml:space="preserve"> </w:t>
      </w:r>
      <w:r w:rsidRPr="008604EE">
        <w:t>its</w:t>
      </w:r>
      <w:r w:rsidR="009D42B6">
        <w:t xml:space="preserve"> </w:t>
      </w:r>
      <w:r w:rsidR="004A4070">
        <w:t xml:space="preserve">2018 </w:t>
      </w:r>
      <w:r w:rsidRPr="008604EE">
        <w:t>report</w:t>
      </w:r>
      <w:r w:rsidR="009D42B6">
        <w:t xml:space="preserve"> </w:t>
      </w:r>
      <w:r w:rsidRPr="008604EE">
        <w:t>on</w:t>
      </w:r>
      <w:r w:rsidR="009D42B6">
        <w:t xml:space="preserve"> </w:t>
      </w:r>
      <w:r w:rsidRPr="008604EE">
        <w:t>respite</w:t>
      </w:r>
      <w:r w:rsidR="009D42B6">
        <w:t xml:space="preserve"> </w:t>
      </w:r>
      <w:r w:rsidRPr="008604EE">
        <w:t>care</w:t>
      </w:r>
      <w:r w:rsidR="009D42B6">
        <w:t xml:space="preserve"> </w:t>
      </w:r>
      <w:r w:rsidRPr="008604EE">
        <w:t>that</w:t>
      </w:r>
      <w:r w:rsidR="00530E55">
        <w:t>,</w:t>
      </w:r>
      <w:r w:rsidR="009D42B6">
        <w:t xml:space="preserve"> </w:t>
      </w:r>
      <w:r w:rsidRPr="008604EE">
        <w:t>in</w:t>
      </w:r>
      <w:r w:rsidR="009D42B6">
        <w:t xml:space="preserve"> </w:t>
      </w:r>
      <w:r w:rsidRPr="008604EE">
        <w:t>general,</w:t>
      </w:r>
      <w:r w:rsidR="009D42B6">
        <w:t xml:space="preserve"> </w:t>
      </w:r>
      <w:r w:rsidRPr="008604EE">
        <w:t>this</w:t>
      </w:r>
      <w:r w:rsidR="009D42B6">
        <w:t xml:space="preserve"> </w:t>
      </w:r>
      <w:r w:rsidRPr="008604EE">
        <w:t>pattern</w:t>
      </w:r>
      <w:r w:rsidR="009D42B6">
        <w:t xml:space="preserve"> </w:t>
      </w:r>
      <w:r w:rsidRPr="008604EE">
        <w:t>of</w:t>
      </w:r>
      <w:r w:rsidR="009D42B6">
        <w:t xml:space="preserve"> </w:t>
      </w:r>
      <w:r w:rsidRPr="008604EE">
        <w:t>respite</w:t>
      </w:r>
      <w:r w:rsidR="009D42B6">
        <w:t xml:space="preserve"> </w:t>
      </w:r>
      <w:r w:rsidRPr="008604EE">
        <w:t>use</w:t>
      </w:r>
      <w:r w:rsidR="009D42B6">
        <w:t xml:space="preserve"> </w:t>
      </w:r>
      <w:r w:rsidRPr="008604EE">
        <w:t>is</w:t>
      </w:r>
      <w:r w:rsidR="009D42B6">
        <w:t xml:space="preserve"> </w:t>
      </w:r>
      <w:r w:rsidRPr="008604EE">
        <w:t>provider</w:t>
      </w:r>
      <w:r w:rsidR="009D42B6">
        <w:t xml:space="preserve"> </w:t>
      </w:r>
      <w:r w:rsidRPr="008604EE">
        <w:t>driven,</w:t>
      </w:r>
      <w:r w:rsidR="009D42B6">
        <w:t xml:space="preserve"> </w:t>
      </w:r>
      <w:r w:rsidRPr="008604EE">
        <w:t>primarily</w:t>
      </w:r>
      <w:r w:rsidR="009D42B6">
        <w:t xml:space="preserve"> </w:t>
      </w:r>
      <w:r w:rsidRPr="008604EE">
        <w:t>due</w:t>
      </w:r>
      <w:r w:rsidR="009D42B6">
        <w:t xml:space="preserve"> </w:t>
      </w:r>
      <w:r w:rsidRPr="008604EE">
        <w:t>to</w:t>
      </w:r>
      <w:r w:rsidR="009D42B6">
        <w:t xml:space="preserve"> </w:t>
      </w:r>
      <w:r w:rsidRPr="008604EE">
        <w:t>the</w:t>
      </w:r>
      <w:r w:rsidR="009D42B6">
        <w:t xml:space="preserve"> </w:t>
      </w:r>
      <w:r w:rsidRPr="008604EE">
        <w:t>relatively</w:t>
      </w:r>
      <w:r w:rsidR="009D42B6">
        <w:t xml:space="preserve"> </w:t>
      </w:r>
      <w:r w:rsidRPr="008604EE">
        <w:t>high</w:t>
      </w:r>
      <w:r w:rsidR="009D42B6">
        <w:t xml:space="preserve"> </w:t>
      </w:r>
      <w:r w:rsidRPr="008604EE">
        <w:t>cost</w:t>
      </w:r>
      <w:r w:rsidR="009D42B6">
        <w:t xml:space="preserve"> </w:t>
      </w:r>
      <w:r w:rsidRPr="008604EE">
        <w:t>of</w:t>
      </w:r>
      <w:r w:rsidR="009D42B6">
        <w:t xml:space="preserve"> </w:t>
      </w:r>
      <w:r w:rsidRPr="008604EE">
        <w:t>the</w:t>
      </w:r>
      <w:r w:rsidR="009D42B6">
        <w:t xml:space="preserve"> </w:t>
      </w:r>
      <w:r w:rsidRPr="008604EE">
        <w:t>admission</w:t>
      </w:r>
      <w:r w:rsidR="009D42B6">
        <w:t xml:space="preserve"> </w:t>
      </w:r>
      <w:r w:rsidRPr="008604EE">
        <w:t>process</w:t>
      </w:r>
      <w:r w:rsidR="009D42B6">
        <w:t xml:space="preserve"> </w:t>
      </w:r>
      <w:r w:rsidRPr="008604EE">
        <w:t>in</w:t>
      </w:r>
      <w:r w:rsidR="009D42B6">
        <w:t xml:space="preserve"> </w:t>
      </w:r>
      <w:r w:rsidRPr="008604EE">
        <w:t>residential</w:t>
      </w:r>
      <w:r w:rsidR="009D42B6">
        <w:t xml:space="preserve"> </w:t>
      </w:r>
      <w:r w:rsidRPr="008604EE">
        <w:t>care.</w:t>
      </w:r>
      <w:r w:rsidR="009D42B6">
        <w:t xml:space="preserve"> </w:t>
      </w:r>
      <w:r w:rsidRPr="008604EE">
        <w:t>Feedback</w:t>
      </w:r>
      <w:r w:rsidR="009D42B6">
        <w:t xml:space="preserve"> </w:t>
      </w:r>
      <w:r w:rsidR="008604EE">
        <w:t>through</w:t>
      </w:r>
      <w:r w:rsidR="009D42B6">
        <w:t xml:space="preserve"> </w:t>
      </w:r>
      <w:r w:rsidRPr="008604EE">
        <w:t>consultation</w:t>
      </w:r>
      <w:r w:rsidR="009D42B6">
        <w:t xml:space="preserve"> </w:t>
      </w:r>
      <w:r w:rsidRPr="008604EE">
        <w:t>was</w:t>
      </w:r>
      <w:r w:rsidR="009D42B6">
        <w:t xml:space="preserve"> </w:t>
      </w:r>
      <w:r w:rsidRPr="008604EE">
        <w:t>that</w:t>
      </w:r>
      <w:r w:rsidR="009D42B6">
        <w:t xml:space="preserve"> </w:t>
      </w:r>
      <w:r w:rsidRPr="008604EE">
        <w:t>for</w:t>
      </w:r>
      <w:r w:rsidR="009D42B6">
        <w:t xml:space="preserve"> </w:t>
      </w:r>
      <w:r w:rsidRPr="008604EE">
        <w:t>many</w:t>
      </w:r>
      <w:r w:rsidR="009D42B6">
        <w:t xml:space="preserve"> </w:t>
      </w:r>
      <w:r w:rsidRPr="008604EE">
        <w:t>providers</w:t>
      </w:r>
      <w:r w:rsidR="009D42B6">
        <w:t xml:space="preserve"> </w:t>
      </w:r>
      <w:r w:rsidRPr="008604EE">
        <w:t>offering</w:t>
      </w:r>
      <w:r w:rsidR="009D42B6">
        <w:t xml:space="preserve"> </w:t>
      </w:r>
      <w:r w:rsidRPr="008604EE">
        <w:t>respite</w:t>
      </w:r>
      <w:r w:rsidR="009D42B6">
        <w:t xml:space="preserve"> </w:t>
      </w:r>
      <w:r w:rsidRPr="008604EE">
        <w:t>care,</w:t>
      </w:r>
      <w:r w:rsidR="009D42B6">
        <w:t xml:space="preserve"> </w:t>
      </w:r>
      <w:r w:rsidRPr="008604EE">
        <w:t>providing</w:t>
      </w:r>
      <w:r w:rsidR="009D42B6">
        <w:t xml:space="preserve"> </w:t>
      </w:r>
      <w:r w:rsidRPr="008604EE">
        <w:t>less</w:t>
      </w:r>
      <w:r w:rsidR="009D42B6">
        <w:t xml:space="preserve"> </w:t>
      </w:r>
      <w:r w:rsidRPr="008604EE">
        <w:t>than</w:t>
      </w:r>
      <w:r w:rsidR="009D42B6">
        <w:t xml:space="preserve"> </w:t>
      </w:r>
      <w:r w:rsidRPr="008604EE">
        <w:t>two</w:t>
      </w:r>
      <w:r w:rsidR="009D42B6">
        <w:t xml:space="preserve"> </w:t>
      </w:r>
      <w:r w:rsidRPr="008604EE">
        <w:t>weeks</w:t>
      </w:r>
      <w:r w:rsidR="009D42B6">
        <w:t xml:space="preserve"> </w:t>
      </w:r>
      <w:r w:rsidRPr="008604EE">
        <w:t>of</w:t>
      </w:r>
      <w:r w:rsidR="009D42B6">
        <w:t xml:space="preserve"> </w:t>
      </w:r>
      <w:r w:rsidRPr="008604EE">
        <w:t>residential</w:t>
      </w:r>
      <w:r w:rsidR="009D42B6">
        <w:t xml:space="preserve"> </w:t>
      </w:r>
      <w:r w:rsidRPr="008604EE">
        <w:t>respite</w:t>
      </w:r>
      <w:r w:rsidR="009D42B6">
        <w:t xml:space="preserve"> </w:t>
      </w:r>
      <w:r w:rsidRPr="008604EE">
        <w:t>is</w:t>
      </w:r>
      <w:r w:rsidR="009D42B6">
        <w:t xml:space="preserve"> </w:t>
      </w:r>
      <w:r w:rsidRPr="008604EE">
        <w:t>financially</w:t>
      </w:r>
      <w:r w:rsidR="009D42B6">
        <w:t xml:space="preserve"> </w:t>
      </w:r>
      <w:r w:rsidRPr="008604EE">
        <w:t>unviable.</w:t>
      </w:r>
      <w:r w:rsidR="009D42B6">
        <w:t xml:space="preserve"> </w:t>
      </w:r>
      <w:r w:rsidR="008604EE">
        <w:t>The</w:t>
      </w:r>
      <w:r w:rsidR="009D42B6">
        <w:t xml:space="preserve"> </w:t>
      </w:r>
      <w:r w:rsidR="008604EE">
        <w:t>feedback</w:t>
      </w:r>
      <w:r w:rsidR="009D42B6">
        <w:t xml:space="preserve"> </w:t>
      </w:r>
      <w:r w:rsidR="008604EE">
        <w:t>from</w:t>
      </w:r>
      <w:r w:rsidR="009D42B6">
        <w:t xml:space="preserve"> </w:t>
      </w:r>
      <w:r w:rsidRPr="008604EE">
        <w:t>consultation</w:t>
      </w:r>
      <w:r w:rsidR="009D42B6">
        <w:t xml:space="preserve"> </w:t>
      </w:r>
      <w:r w:rsidR="008604EE">
        <w:t>with</w:t>
      </w:r>
      <w:r w:rsidR="009D42B6">
        <w:t xml:space="preserve"> </w:t>
      </w:r>
      <w:r w:rsidR="008604EE">
        <w:t>consumers,</w:t>
      </w:r>
      <w:r w:rsidR="009D42B6">
        <w:t xml:space="preserve"> </w:t>
      </w:r>
      <w:r w:rsidR="008604EE">
        <w:t>however,</w:t>
      </w:r>
      <w:r w:rsidR="009D42B6">
        <w:t xml:space="preserve"> </w:t>
      </w:r>
      <w:r w:rsidR="008604EE">
        <w:t>suggested</w:t>
      </w:r>
      <w:r w:rsidR="009D42B6">
        <w:t xml:space="preserve"> </w:t>
      </w:r>
      <w:r w:rsidR="008604EE">
        <w:t>they</w:t>
      </w:r>
      <w:r w:rsidR="009D42B6">
        <w:t xml:space="preserve"> </w:t>
      </w:r>
      <w:r w:rsidR="008604EE">
        <w:t>would</w:t>
      </w:r>
      <w:r w:rsidR="009D42B6">
        <w:t xml:space="preserve"> </w:t>
      </w:r>
      <w:r w:rsidRPr="008604EE">
        <w:t>prefer</w:t>
      </w:r>
      <w:r w:rsidR="009D42B6">
        <w:t xml:space="preserve"> </w:t>
      </w:r>
      <w:r w:rsidR="00E84B13">
        <w:t>access</w:t>
      </w:r>
      <w:r w:rsidR="009D42B6">
        <w:t xml:space="preserve"> </w:t>
      </w:r>
      <w:r w:rsidR="00E84B13">
        <w:t>to</w:t>
      </w:r>
      <w:r w:rsidR="009D42B6">
        <w:t xml:space="preserve"> </w:t>
      </w:r>
      <w:r w:rsidR="00317C64" w:rsidRPr="008604EE">
        <w:t>shorter</w:t>
      </w:r>
      <w:r w:rsidR="009D42B6">
        <w:t xml:space="preserve"> </w:t>
      </w:r>
      <w:r w:rsidR="00317C64" w:rsidRPr="008604EE">
        <w:t>periods</w:t>
      </w:r>
      <w:r w:rsidR="009D42B6">
        <w:t xml:space="preserve"> </w:t>
      </w:r>
      <w:r w:rsidR="00317C64" w:rsidRPr="008604EE">
        <w:t>of</w:t>
      </w:r>
      <w:r w:rsidR="009D42B6">
        <w:t xml:space="preserve"> </w:t>
      </w:r>
      <w:r w:rsidR="00317C64" w:rsidRPr="008604EE">
        <w:t>respite</w:t>
      </w:r>
      <w:r w:rsidR="009D42B6">
        <w:t xml:space="preserve"> </w:t>
      </w:r>
      <w:r w:rsidR="00317C64" w:rsidRPr="008604EE">
        <w:t>care.</w:t>
      </w:r>
    </w:p>
    <w:p w14:paraId="5D037D67" w14:textId="0804818C" w:rsidR="004A45D7" w:rsidRPr="00382CA1" w:rsidRDefault="004A45D7" w:rsidP="001D1287">
      <w:pPr>
        <w:pStyle w:val="Heading3"/>
      </w:pPr>
      <w:bookmarkStart w:id="270" w:name="_Toc14887302"/>
      <w:bookmarkStart w:id="271" w:name="_Toc39038434"/>
      <w:r w:rsidRPr="00382CA1">
        <w:t>High</w:t>
      </w:r>
      <w:r w:rsidR="009D42B6">
        <w:t xml:space="preserve"> </w:t>
      </w:r>
      <w:r w:rsidRPr="00382CA1">
        <w:t>and</w:t>
      </w:r>
      <w:r w:rsidR="009D42B6">
        <w:t xml:space="preserve"> </w:t>
      </w:r>
      <w:r w:rsidRPr="00382CA1">
        <w:t>low</w:t>
      </w:r>
      <w:r w:rsidR="009D42B6">
        <w:t xml:space="preserve"> </w:t>
      </w:r>
      <w:r w:rsidRPr="00382CA1">
        <w:t>residential</w:t>
      </w:r>
      <w:r w:rsidR="009D42B6">
        <w:t xml:space="preserve"> </w:t>
      </w:r>
      <w:r w:rsidRPr="00382CA1">
        <w:t>respite</w:t>
      </w:r>
      <w:r w:rsidR="009D42B6">
        <w:t xml:space="preserve"> </w:t>
      </w:r>
      <w:r w:rsidRPr="00382CA1">
        <w:t>care</w:t>
      </w:r>
      <w:bookmarkEnd w:id="270"/>
      <w:bookmarkEnd w:id="271"/>
    </w:p>
    <w:p w14:paraId="46F757CD" w14:textId="446A0847" w:rsidR="009D42B6" w:rsidRPr="00214CC6" w:rsidRDefault="004A45D7" w:rsidP="00B842BC">
      <w:pPr>
        <w:pStyle w:val="BodyText"/>
        <w:rPr>
          <w:lang w:val="en-GB"/>
        </w:rPr>
      </w:pPr>
      <w:r w:rsidRPr="00214CC6">
        <w:rPr>
          <w:lang w:val="en-GB"/>
        </w:rPr>
        <w:t>A</w:t>
      </w:r>
      <w:r w:rsidR="009D42B6" w:rsidRPr="00214CC6">
        <w:rPr>
          <w:lang w:val="en-GB"/>
        </w:rPr>
        <w:t xml:space="preserve"> </w:t>
      </w:r>
      <w:r w:rsidRPr="00214CC6">
        <w:rPr>
          <w:lang w:val="en-GB"/>
        </w:rPr>
        <w:t>trend</w:t>
      </w:r>
      <w:r w:rsidR="009D42B6" w:rsidRPr="00214CC6">
        <w:rPr>
          <w:lang w:val="en-GB"/>
        </w:rPr>
        <w:t xml:space="preserve"> </w:t>
      </w:r>
      <w:r w:rsidRPr="00214CC6">
        <w:rPr>
          <w:lang w:val="en-GB"/>
        </w:rPr>
        <w:t>that</w:t>
      </w:r>
      <w:r w:rsidR="009D42B6" w:rsidRPr="00214CC6">
        <w:rPr>
          <w:lang w:val="en-GB"/>
        </w:rPr>
        <w:t xml:space="preserve"> </w:t>
      </w:r>
      <w:r w:rsidR="00E543EC">
        <w:rPr>
          <w:lang w:val="en-GB"/>
        </w:rPr>
        <w:t xml:space="preserve">has been occurring since </w:t>
      </w:r>
      <w:r w:rsidRPr="00214CC6">
        <w:rPr>
          <w:lang w:val="en-GB"/>
        </w:rPr>
        <w:t>2014</w:t>
      </w:r>
      <w:r w:rsidRPr="00214CC6">
        <w:rPr>
          <w:lang w:val="en-GB"/>
        </w:rPr>
        <w:noBreakHyphen/>
        <w:t>15</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accessing</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increasing</w:t>
      </w:r>
      <w:r w:rsidR="009D42B6" w:rsidRPr="00214CC6">
        <w:rPr>
          <w:lang w:val="en-GB"/>
        </w:rPr>
        <w:t xml:space="preserve"> </w:t>
      </w:r>
      <w:r w:rsidRPr="00214CC6">
        <w:rPr>
          <w:lang w:val="en-GB"/>
        </w:rPr>
        <w:t>while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accessing</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decreasing</w:t>
      </w:r>
      <w:r w:rsidR="00A84157">
        <w:rPr>
          <w:lang w:val="en-GB"/>
        </w:rPr>
        <w:t xml:space="preserve">. This trend continued in 2018-19 as shown in </w:t>
      </w:r>
      <w:r w:rsidRPr="00214CC6">
        <w:rPr>
          <w:lang w:val="en-GB"/>
        </w:rPr>
        <w:t>Chart</w:t>
      </w:r>
      <w:r w:rsidR="009D42B6" w:rsidRPr="00214CC6">
        <w:rPr>
          <w:lang w:val="en-GB"/>
        </w:rPr>
        <w:t xml:space="preserve"> </w:t>
      </w:r>
      <w:r w:rsidR="00894918" w:rsidRPr="00214CC6">
        <w:rPr>
          <w:lang w:val="en-GB"/>
        </w:rPr>
        <w:t>3.14</w:t>
      </w:r>
      <w:r w:rsidRPr="00214CC6">
        <w:rPr>
          <w:lang w:val="en-GB"/>
        </w:rPr>
        <w:t>.</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also</w:t>
      </w:r>
      <w:r w:rsidR="009D42B6" w:rsidRPr="00214CC6">
        <w:rPr>
          <w:lang w:val="en-GB"/>
        </w:rPr>
        <w:t xml:space="preserve"> </w:t>
      </w:r>
      <w:r w:rsidRPr="00214CC6">
        <w:rPr>
          <w:lang w:val="en-GB"/>
        </w:rPr>
        <w:t>discussed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ACFA’s</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313292">
        <w:rPr>
          <w:lang w:val="en-GB"/>
        </w:rPr>
        <w:t>,</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noting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signi</w:t>
      </w:r>
      <w:r w:rsidR="00382CA1" w:rsidRPr="00214CC6">
        <w:rPr>
          <w:lang w:val="en-GB"/>
        </w:rPr>
        <w:t>ficant</w:t>
      </w:r>
      <w:r w:rsidR="009D42B6" w:rsidRPr="00214CC6">
        <w:rPr>
          <w:lang w:val="en-GB"/>
        </w:rPr>
        <w:t xml:space="preserve"> </w:t>
      </w:r>
      <w:r w:rsidR="00382CA1" w:rsidRPr="00214CC6">
        <w:rPr>
          <w:lang w:val="en-GB"/>
        </w:rPr>
        <w:t>difference</w:t>
      </w:r>
      <w:r w:rsidR="009D42B6" w:rsidRPr="00214CC6">
        <w:rPr>
          <w:lang w:val="en-GB"/>
        </w:rPr>
        <w:t xml:space="preserve"> </w:t>
      </w:r>
      <w:r w:rsidR="00382CA1" w:rsidRPr="00214CC6">
        <w:rPr>
          <w:lang w:val="en-GB"/>
        </w:rPr>
        <w:t>in</w:t>
      </w:r>
      <w:r w:rsidR="009D42B6" w:rsidRPr="00214CC6">
        <w:rPr>
          <w:lang w:val="en-GB"/>
        </w:rPr>
        <w:t xml:space="preserve"> </w:t>
      </w:r>
      <w:r w:rsidR="00382CA1" w:rsidRPr="00214CC6">
        <w:rPr>
          <w:lang w:val="en-GB"/>
        </w:rPr>
        <w:t>funding</w:t>
      </w:r>
      <w:r w:rsidR="009D42B6" w:rsidRPr="00214CC6">
        <w:rPr>
          <w:lang w:val="en-GB"/>
        </w:rPr>
        <w:t xml:space="preserve"> </w:t>
      </w:r>
      <w:r w:rsidR="00382CA1" w:rsidRPr="00214CC6">
        <w:rPr>
          <w:lang w:val="en-GB"/>
        </w:rPr>
        <w:t>for</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potentially</w:t>
      </w:r>
      <w:r w:rsidR="009D42B6" w:rsidRPr="00214CC6">
        <w:rPr>
          <w:lang w:val="en-GB"/>
        </w:rPr>
        <w:t xml:space="preserve"> </w:t>
      </w:r>
      <w:r w:rsidRPr="00214CC6">
        <w:rPr>
          <w:lang w:val="en-GB"/>
        </w:rPr>
        <w:t>serving</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disincentive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taking</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had</w:t>
      </w:r>
      <w:r w:rsidR="009D42B6" w:rsidRPr="00214CC6">
        <w:rPr>
          <w:lang w:val="en-GB"/>
        </w:rPr>
        <w:t xml:space="preserve"> </w:t>
      </w:r>
      <w:r w:rsidRPr="00214CC6">
        <w:rPr>
          <w:lang w:val="en-GB"/>
        </w:rPr>
        <w:t>only</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seen</w:t>
      </w:r>
      <w:r w:rsidR="00382CA1"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provided</w:t>
      </w:r>
      <w:r w:rsidR="009D42B6" w:rsidRPr="00214CC6">
        <w:rPr>
          <w:lang w:val="en-GB"/>
        </w:rPr>
        <w:t xml:space="preserve"> </w:t>
      </w:r>
      <w:r w:rsidRPr="00214CC6">
        <w:rPr>
          <w:lang w:val="en-GB"/>
        </w:rPr>
        <w:t>w</w:t>
      </w:r>
      <w:r w:rsidR="00313292">
        <w:rPr>
          <w:lang w:val="en-GB"/>
        </w:rPr>
        <w:t>as</w:t>
      </w:r>
      <w:r w:rsidR="009D42B6" w:rsidRPr="00214CC6">
        <w:rPr>
          <w:lang w:val="en-GB"/>
        </w:rPr>
        <w:t xml:space="preserve"> </w:t>
      </w:r>
      <w:r w:rsidRPr="00214CC6">
        <w:rPr>
          <w:lang w:val="en-GB"/>
        </w:rPr>
        <w:t>almost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same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2013</w:t>
      </w:r>
      <w:r w:rsidRPr="00214CC6">
        <w:rPr>
          <w:lang w:val="en-GB"/>
        </w:rPr>
        <w:noBreakHyphen/>
        <w:t>14</w:t>
      </w:r>
      <w:r w:rsidR="00382CA1" w:rsidRPr="00214CC6">
        <w:rPr>
          <w:lang w:val="en-GB"/>
        </w:rPr>
        <w:t>,</w:t>
      </w:r>
      <w:r w:rsidR="009D42B6" w:rsidRPr="00214CC6">
        <w:rPr>
          <w:lang w:val="en-GB"/>
        </w:rPr>
        <w:t xml:space="preserve"> </w:t>
      </w:r>
      <w:r w:rsidRPr="00214CC6">
        <w:rPr>
          <w:lang w:val="en-GB"/>
        </w:rPr>
        <w:t>whereas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w:t>
      </w:r>
      <w:r w:rsidR="00613A36">
        <w:rPr>
          <w:lang w:val="en-GB"/>
        </w:rPr>
        <w:t>8-19</w:t>
      </w:r>
      <w:r w:rsidRPr="00214CC6">
        <w:rPr>
          <w:lang w:val="en-GB"/>
        </w:rPr>
        <w:t>,</w:t>
      </w:r>
      <w:r w:rsidR="009D42B6" w:rsidRPr="00214CC6">
        <w:rPr>
          <w:lang w:val="en-GB"/>
        </w:rPr>
        <w:t xml:space="preserve"> </w:t>
      </w:r>
      <w:r w:rsidRPr="00214CC6">
        <w:rPr>
          <w:lang w:val="en-GB"/>
        </w:rPr>
        <w:t>7</w:t>
      </w:r>
      <w:r w:rsidR="00613A3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days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care</w:t>
      </w:r>
      <w:r w:rsidR="009D42B6" w:rsidRPr="00214CC6">
        <w:rPr>
          <w:lang w:val="en-GB"/>
        </w:rPr>
        <w:t xml:space="preserve"> </w:t>
      </w:r>
      <w:r w:rsidR="006A610B">
        <w:rPr>
          <w:lang w:val="en-GB"/>
        </w:rPr>
        <w:t>respite residents</w:t>
      </w:r>
      <w:r w:rsidRPr="00214CC6">
        <w:rPr>
          <w:lang w:val="en-GB"/>
        </w:rPr>
        <w:t>.</w:t>
      </w:r>
    </w:p>
    <w:p w14:paraId="1ABEE77F" w14:textId="40683560" w:rsidR="0080656C" w:rsidRPr="00E84B13" w:rsidRDefault="0080656C" w:rsidP="00F97CCC">
      <w:pPr>
        <w:pStyle w:val="Caption"/>
      </w:pPr>
      <w:bookmarkStart w:id="272" w:name="_Toc39040500"/>
      <w:r w:rsidRPr="00E84B13">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rsidRPr="00E84B13">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14</w:t>
      </w:r>
      <w:r w:rsidR="009D64CB">
        <w:rPr>
          <w:noProof/>
        </w:rPr>
        <w:fldChar w:fldCharType="end"/>
      </w:r>
      <w:r w:rsidRPr="00E84B13">
        <w:t>:</w:t>
      </w:r>
      <w:r w:rsidR="009D42B6">
        <w:t xml:space="preserve"> </w:t>
      </w:r>
      <w:r w:rsidRPr="00E84B13">
        <w:t>Number</w:t>
      </w:r>
      <w:r w:rsidR="009D42B6">
        <w:t xml:space="preserve"> </w:t>
      </w:r>
      <w:r w:rsidRPr="00E84B13">
        <w:t>of</w:t>
      </w:r>
      <w:r w:rsidR="009D42B6">
        <w:t xml:space="preserve"> </w:t>
      </w:r>
      <w:r w:rsidRPr="00E84B13">
        <w:t>residential</w:t>
      </w:r>
      <w:r w:rsidR="009D42B6">
        <w:t xml:space="preserve"> </w:t>
      </w:r>
      <w:r w:rsidRPr="00E84B13">
        <w:t>respite</w:t>
      </w:r>
      <w:r w:rsidR="009D42B6">
        <w:t xml:space="preserve"> </w:t>
      </w:r>
      <w:r w:rsidR="00317C64" w:rsidRPr="00E84B13">
        <w:t>care</w:t>
      </w:r>
      <w:r w:rsidR="009D42B6">
        <w:t xml:space="preserve"> </w:t>
      </w:r>
      <w:r w:rsidRPr="00E84B13">
        <w:t>days,</w:t>
      </w:r>
      <w:r w:rsidR="009D42B6">
        <w:t xml:space="preserve"> </w:t>
      </w:r>
      <w:r w:rsidRPr="00E84B13">
        <w:t>by</w:t>
      </w:r>
      <w:r w:rsidR="009D42B6">
        <w:t xml:space="preserve"> </w:t>
      </w:r>
      <w:r w:rsidRPr="00E84B13">
        <w:t>level,</w:t>
      </w:r>
      <w:r w:rsidR="009D42B6">
        <w:t xml:space="preserve"> </w:t>
      </w:r>
      <w:r w:rsidRPr="00E84B13">
        <w:t>2013-14</w:t>
      </w:r>
      <w:r w:rsidR="009D42B6">
        <w:t xml:space="preserve"> </w:t>
      </w:r>
      <w:r w:rsidRPr="00E84B13">
        <w:t>to</w:t>
      </w:r>
      <w:r w:rsidR="009D42B6">
        <w:t xml:space="preserve"> </w:t>
      </w:r>
      <w:r w:rsidRPr="00E84B13">
        <w:t>201</w:t>
      </w:r>
      <w:r w:rsidR="00613A36">
        <w:t>8-19</w:t>
      </w:r>
      <w:bookmarkEnd w:id="272"/>
    </w:p>
    <w:p w14:paraId="30CD27CB" w14:textId="4153A7F6" w:rsidR="009D42B6" w:rsidRPr="00214CC6" w:rsidRDefault="00F543CE" w:rsidP="00B842BC">
      <w:pPr>
        <w:pStyle w:val="BodyText"/>
        <w:rPr>
          <w:lang w:val="en-GB"/>
        </w:rPr>
      </w:pPr>
      <w:r>
        <w:rPr>
          <w:noProof/>
          <w:lang w:eastAsia="en-AU"/>
        </w:rPr>
        <w:drawing>
          <wp:inline distT="0" distB="0" distL="0" distR="0" wp14:anchorId="5FD37C61" wp14:editId="389096A5">
            <wp:extent cx="6102350" cy="2859405"/>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2350" cy="2859405"/>
                    </a:xfrm>
                    <a:prstGeom prst="rect">
                      <a:avLst/>
                    </a:prstGeom>
                    <a:noFill/>
                  </pic:spPr>
                </pic:pic>
              </a:graphicData>
            </a:graphic>
          </wp:inline>
        </w:drawing>
      </w:r>
    </w:p>
    <w:p w14:paraId="42D6003F" w14:textId="73F55939" w:rsidR="009D42B6" w:rsidRDefault="00D83E1A" w:rsidP="009B60D4">
      <w:pPr>
        <w:pStyle w:val="BodyTextAfterTableFigure"/>
      </w:pPr>
      <w:r w:rsidRPr="00E84B13">
        <w:t>One</w:t>
      </w:r>
      <w:r w:rsidR="009D42B6">
        <w:t xml:space="preserve"> </w:t>
      </w:r>
      <w:r w:rsidRPr="00E84B13">
        <w:t>of</w:t>
      </w:r>
      <w:r w:rsidR="009D42B6">
        <w:t xml:space="preserve"> </w:t>
      </w:r>
      <w:r w:rsidRPr="00E84B13">
        <w:t>the</w:t>
      </w:r>
      <w:r w:rsidR="009D42B6">
        <w:t xml:space="preserve"> </w:t>
      </w:r>
      <w:r w:rsidRPr="00E84B13">
        <w:t>recommendations</w:t>
      </w:r>
      <w:r w:rsidR="009D42B6">
        <w:t xml:space="preserve"> </w:t>
      </w:r>
      <w:r w:rsidRPr="00E84B13">
        <w:t>from</w:t>
      </w:r>
      <w:r w:rsidR="009D42B6">
        <w:t xml:space="preserve"> </w:t>
      </w:r>
      <w:r w:rsidR="00422144">
        <w:t>ACFA’s</w:t>
      </w:r>
      <w:r w:rsidR="009D42B6">
        <w:t xml:space="preserve"> </w:t>
      </w:r>
      <w:r w:rsidRPr="00E84B13">
        <w:t>2018</w:t>
      </w:r>
      <w:r w:rsidR="009D42B6">
        <w:t xml:space="preserve"> </w:t>
      </w:r>
      <w:r w:rsidRPr="00E84B13">
        <w:t>Respite</w:t>
      </w:r>
      <w:r w:rsidR="009D42B6">
        <w:t xml:space="preserve"> </w:t>
      </w:r>
      <w:r w:rsidRPr="00E84B13">
        <w:t>care</w:t>
      </w:r>
      <w:r w:rsidR="009D42B6">
        <w:t xml:space="preserve"> </w:t>
      </w:r>
      <w:r w:rsidRPr="00E84B13">
        <w:t>report</w:t>
      </w:r>
      <w:r w:rsidR="009D42B6">
        <w:t xml:space="preserve"> </w:t>
      </w:r>
      <w:r w:rsidRPr="00E84B13">
        <w:t>was</w:t>
      </w:r>
      <w:r w:rsidR="009D42B6">
        <w:t xml:space="preserve"> </w:t>
      </w:r>
      <w:r w:rsidRPr="00E84B13">
        <w:t>that</w:t>
      </w:r>
      <w:r w:rsidR="009D42B6">
        <w:t xml:space="preserve"> </w:t>
      </w:r>
      <w:r w:rsidRPr="00E84B13">
        <w:t>funding</w:t>
      </w:r>
      <w:r w:rsidR="009D42B6">
        <w:t xml:space="preserve"> </w:t>
      </w:r>
      <w:r w:rsidRPr="00E84B13">
        <w:t>for</w:t>
      </w:r>
      <w:r w:rsidR="009D42B6">
        <w:t xml:space="preserve"> </w:t>
      </w:r>
      <w:r w:rsidRPr="00E84B13">
        <w:t>respite</w:t>
      </w:r>
      <w:r w:rsidR="009D42B6">
        <w:t xml:space="preserve"> </w:t>
      </w:r>
      <w:r w:rsidRPr="00E84B13">
        <w:t>care</w:t>
      </w:r>
      <w:r w:rsidR="009D42B6">
        <w:t xml:space="preserve"> </w:t>
      </w:r>
      <w:r w:rsidRPr="00E84B13">
        <w:t>should</w:t>
      </w:r>
      <w:r w:rsidR="009D42B6">
        <w:t xml:space="preserve"> </w:t>
      </w:r>
      <w:r w:rsidRPr="00E84B13">
        <w:t>be</w:t>
      </w:r>
      <w:r w:rsidR="009D42B6">
        <w:t xml:space="preserve"> </w:t>
      </w:r>
      <w:r w:rsidRPr="00E84B13">
        <w:t>neutral</w:t>
      </w:r>
      <w:r w:rsidR="009D42B6">
        <w:t xml:space="preserve"> </w:t>
      </w:r>
      <w:r w:rsidRPr="00E84B13">
        <w:t>between</w:t>
      </w:r>
      <w:r w:rsidR="009D42B6">
        <w:t xml:space="preserve"> </w:t>
      </w:r>
      <w:r w:rsidRPr="00E84B13">
        <w:t>respite</w:t>
      </w:r>
      <w:r w:rsidR="009D42B6">
        <w:t xml:space="preserve"> </w:t>
      </w:r>
      <w:r w:rsidRPr="00E84B13">
        <w:t>care</w:t>
      </w:r>
      <w:r w:rsidR="009D42B6">
        <w:t xml:space="preserve"> </w:t>
      </w:r>
      <w:r w:rsidRPr="00E84B13">
        <w:t>and</w:t>
      </w:r>
      <w:r w:rsidR="009D42B6">
        <w:t xml:space="preserve"> </w:t>
      </w:r>
      <w:r w:rsidRPr="00E84B13">
        <w:t>permanent</w:t>
      </w:r>
      <w:r w:rsidR="009D42B6">
        <w:t xml:space="preserve"> </w:t>
      </w:r>
      <w:r w:rsidRPr="00E84B13">
        <w:t>residential</w:t>
      </w:r>
      <w:r w:rsidR="009D42B6">
        <w:t xml:space="preserve"> </w:t>
      </w:r>
      <w:r w:rsidRPr="00E84B13">
        <w:t>care</w:t>
      </w:r>
      <w:r w:rsidR="009D42B6">
        <w:t xml:space="preserve"> </w:t>
      </w:r>
      <w:r w:rsidRPr="00E84B13">
        <w:t>and</w:t>
      </w:r>
      <w:r w:rsidR="009D42B6">
        <w:t xml:space="preserve"> </w:t>
      </w:r>
      <w:r w:rsidRPr="00E84B13">
        <w:t>also</w:t>
      </w:r>
      <w:r w:rsidR="009D42B6">
        <w:t xml:space="preserve"> </w:t>
      </w:r>
      <w:r w:rsidRPr="00E84B13">
        <w:t>neutral</w:t>
      </w:r>
      <w:r w:rsidR="009D42B6">
        <w:t xml:space="preserve"> </w:t>
      </w:r>
      <w:r w:rsidRPr="00E84B13">
        <w:t>between</w:t>
      </w:r>
      <w:r w:rsidR="009D42B6">
        <w:t xml:space="preserve"> </w:t>
      </w:r>
      <w:r w:rsidRPr="00E84B13">
        <w:t>high</w:t>
      </w:r>
      <w:r w:rsidR="009D42B6">
        <w:t xml:space="preserve"> </w:t>
      </w:r>
      <w:r w:rsidRPr="00E84B13">
        <w:t>and</w:t>
      </w:r>
      <w:r w:rsidR="009D42B6">
        <w:t xml:space="preserve"> </w:t>
      </w:r>
      <w:r w:rsidRPr="00E84B13">
        <w:t>low</w:t>
      </w:r>
      <w:r w:rsidR="009D42B6">
        <w:t xml:space="preserve"> </w:t>
      </w:r>
      <w:r w:rsidRPr="00E84B13">
        <w:t>care</w:t>
      </w:r>
      <w:r w:rsidR="009D42B6">
        <w:t xml:space="preserve"> </w:t>
      </w:r>
      <w:r w:rsidRPr="00E84B13">
        <w:t>respite</w:t>
      </w:r>
      <w:r w:rsidR="009D42B6">
        <w:t xml:space="preserve"> </w:t>
      </w:r>
      <w:r w:rsidRPr="00E84B13">
        <w:t>consumers,</w:t>
      </w:r>
      <w:r w:rsidR="009D42B6">
        <w:t xml:space="preserve"> </w:t>
      </w:r>
      <w:r w:rsidRPr="00E84B13">
        <w:t>so</w:t>
      </w:r>
      <w:r w:rsidR="009D42B6">
        <w:t xml:space="preserve"> </w:t>
      </w:r>
      <w:r w:rsidRPr="00E84B13">
        <w:t>that</w:t>
      </w:r>
      <w:r w:rsidR="009D42B6">
        <w:t xml:space="preserve"> </w:t>
      </w:r>
      <w:r w:rsidRPr="00E84B13">
        <w:t>providers</w:t>
      </w:r>
      <w:r w:rsidR="009D42B6">
        <w:t xml:space="preserve"> </w:t>
      </w:r>
      <w:r w:rsidRPr="00E84B13">
        <w:t>did</w:t>
      </w:r>
      <w:r w:rsidR="009D42B6">
        <w:t xml:space="preserve"> </w:t>
      </w:r>
      <w:r w:rsidRPr="00E84B13">
        <w:t>not</w:t>
      </w:r>
      <w:r w:rsidR="009D42B6">
        <w:t xml:space="preserve"> </w:t>
      </w:r>
      <w:r w:rsidRPr="00E84B13">
        <w:t>face</w:t>
      </w:r>
      <w:r w:rsidR="009D42B6">
        <w:t xml:space="preserve"> </w:t>
      </w:r>
      <w:r w:rsidRPr="00E84B13">
        <w:t>a</w:t>
      </w:r>
      <w:r w:rsidR="009D42B6">
        <w:t xml:space="preserve"> </w:t>
      </w:r>
      <w:r w:rsidRPr="00E84B13">
        <w:t>financial</w:t>
      </w:r>
      <w:r w:rsidR="009D42B6">
        <w:t xml:space="preserve"> </w:t>
      </w:r>
      <w:r w:rsidRPr="00E84B13">
        <w:t>disincentive</w:t>
      </w:r>
      <w:r w:rsidR="009D42B6">
        <w:t xml:space="preserve"> </w:t>
      </w:r>
      <w:r w:rsidRPr="00E84B13">
        <w:t>to</w:t>
      </w:r>
      <w:r w:rsidR="009D42B6">
        <w:t xml:space="preserve"> </w:t>
      </w:r>
      <w:r w:rsidRPr="00E84B13">
        <w:t>provide</w:t>
      </w:r>
      <w:r w:rsidR="009D42B6">
        <w:t xml:space="preserve"> </w:t>
      </w:r>
      <w:r w:rsidRPr="00E84B13">
        <w:t>respite</w:t>
      </w:r>
      <w:r w:rsidR="009D42B6">
        <w:t xml:space="preserve"> </w:t>
      </w:r>
      <w:r w:rsidRPr="00E84B13">
        <w:t>care.</w:t>
      </w:r>
      <w:r w:rsidR="009D42B6">
        <w:t xml:space="preserve"> </w:t>
      </w:r>
    </w:p>
    <w:p w14:paraId="0D1462CD" w14:textId="497C5BAE" w:rsidR="003F6D10" w:rsidRPr="00790138" w:rsidRDefault="003F6D10" w:rsidP="00FD78D8">
      <w:pPr>
        <w:pStyle w:val="Heading2"/>
      </w:pPr>
      <w:bookmarkStart w:id="273" w:name="_Toc487702569"/>
      <w:bookmarkStart w:id="274" w:name="_Toc487702921"/>
      <w:bookmarkStart w:id="275" w:name="_Toc487703419"/>
      <w:bookmarkStart w:id="276" w:name="_Toc487703613"/>
      <w:bookmarkStart w:id="277" w:name="_Toc14887303"/>
      <w:bookmarkStart w:id="278" w:name="_Toc39038435"/>
      <w:r w:rsidRPr="00790138">
        <w:rPr>
          <w:lang w:eastAsia="en-AU"/>
        </w:rPr>
        <w:t>Supported</w:t>
      </w:r>
      <w:r w:rsidR="009D42B6">
        <w:rPr>
          <w:lang w:eastAsia="en-AU"/>
        </w:rPr>
        <w:t xml:space="preserve"> </w:t>
      </w:r>
      <w:r w:rsidRPr="00790138">
        <w:rPr>
          <w:lang w:eastAsia="en-AU"/>
        </w:rPr>
        <w:t>residents</w:t>
      </w:r>
      <w:bookmarkEnd w:id="273"/>
      <w:bookmarkEnd w:id="274"/>
      <w:bookmarkEnd w:id="275"/>
      <w:bookmarkEnd w:id="276"/>
      <w:bookmarkEnd w:id="277"/>
      <w:bookmarkEnd w:id="278"/>
    </w:p>
    <w:p w14:paraId="4ADB2C7D" w14:textId="77777777" w:rsidR="009D42B6" w:rsidRPr="00214CC6" w:rsidRDefault="00AA53E6" w:rsidP="00577087">
      <w:pPr>
        <w:pStyle w:val="BodyText"/>
      </w:pP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supports</w:t>
      </w:r>
      <w:r w:rsidR="009D42B6" w:rsidRPr="00214CC6">
        <w:t xml:space="preserve"> </w:t>
      </w:r>
      <w:r w:rsidRPr="00214CC6">
        <w:t>access</w:t>
      </w:r>
      <w:r w:rsidR="009D42B6" w:rsidRPr="00214CC6">
        <w:t xml:space="preserve"> </w:t>
      </w:r>
      <w:r w:rsidRPr="00214CC6">
        <w:t>to</w:t>
      </w:r>
      <w:r w:rsidR="009D42B6" w:rsidRPr="00214CC6">
        <w:t xml:space="preserve"> </w:t>
      </w:r>
      <w:r w:rsidRPr="00214CC6">
        <w:t>permanent</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by</w:t>
      </w:r>
      <w:r w:rsidR="009D42B6" w:rsidRPr="00214CC6">
        <w:t xml:space="preserve"> </w:t>
      </w:r>
      <w:r w:rsidRPr="00214CC6">
        <w:t>consumers</w:t>
      </w:r>
      <w:r w:rsidR="009D42B6" w:rsidRPr="00214CC6">
        <w:t xml:space="preserve"> </w:t>
      </w:r>
      <w:r w:rsidRPr="00214CC6">
        <w:t>who</w:t>
      </w:r>
      <w:r w:rsidR="009D42B6" w:rsidRPr="00214CC6">
        <w:t xml:space="preserve"> </w:t>
      </w:r>
      <w:r w:rsidRPr="00214CC6">
        <w:t>are</w:t>
      </w:r>
      <w:r w:rsidR="009D42B6" w:rsidRPr="00214CC6">
        <w:t xml:space="preserve"> </w:t>
      </w:r>
      <w:r w:rsidRPr="00214CC6">
        <w:t>assessed</w:t>
      </w:r>
      <w:r w:rsidR="009D42B6" w:rsidRPr="00214CC6">
        <w:t xml:space="preserve"> </w:t>
      </w:r>
      <w:r w:rsidRPr="00214CC6">
        <w:t>as</w:t>
      </w:r>
      <w:r w:rsidR="009D42B6" w:rsidRPr="00214CC6">
        <w:t xml:space="preserve"> </w:t>
      </w:r>
      <w:r w:rsidRPr="00214CC6">
        <w:t>not</w:t>
      </w:r>
      <w:r w:rsidR="009D42B6" w:rsidRPr="00214CC6">
        <w:t xml:space="preserve"> </w:t>
      </w:r>
      <w:r w:rsidRPr="00214CC6">
        <w:t>being</w:t>
      </w:r>
      <w:r w:rsidR="009D42B6" w:rsidRPr="00214CC6">
        <w:t xml:space="preserve"> </w:t>
      </w:r>
      <w:r w:rsidRPr="00214CC6">
        <w:t>able</w:t>
      </w:r>
      <w:r w:rsidR="009D42B6" w:rsidRPr="00214CC6">
        <w:t xml:space="preserve"> </w:t>
      </w:r>
      <w:r w:rsidRPr="00214CC6">
        <w:t>to</w:t>
      </w:r>
      <w:r w:rsidR="009D42B6" w:rsidRPr="00214CC6">
        <w:t xml:space="preserve"> </w:t>
      </w:r>
      <w:r w:rsidRPr="00214CC6">
        <w:t>meet</w:t>
      </w:r>
      <w:r w:rsidR="009D42B6" w:rsidRPr="00214CC6">
        <w:t xml:space="preserve"> </w:t>
      </w:r>
      <w:r w:rsidRPr="00214CC6">
        <w:t>all</w:t>
      </w:r>
      <w:r w:rsidR="009D42B6" w:rsidRPr="00214CC6">
        <w:t xml:space="preserve"> </w:t>
      </w:r>
      <w:r w:rsidRPr="00214CC6">
        <w:t>or</w:t>
      </w:r>
      <w:r w:rsidR="009D42B6" w:rsidRPr="00214CC6">
        <w:t xml:space="preserve"> </w:t>
      </w:r>
      <w:r w:rsidRPr="00214CC6">
        <w:t>part</w:t>
      </w:r>
      <w:r w:rsidR="009D42B6" w:rsidRPr="00214CC6">
        <w:t xml:space="preserve"> </w:t>
      </w:r>
      <w:r w:rsidRPr="00214CC6">
        <w:t>of</w:t>
      </w:r>
      <w:r w:rsidR="009D42B6" w:rsidRPr="00214CC6">
        <w:t xml:space="preserve"> </w:t>
      </w:r>
      <w:r w:rsidRPr="00214CC6">
        <w:t>their</w:t>
      </w:r>
      <w:r w:rsidR="009D42B6" w:rsidRPr="00214CC6">
        <w:t xml:space="preserve"> </w:t>
      </w:r>
      <w:r w:rsidRPr="00214CC6">
        <w:t>own</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by</w:t>
      </w:r>
      <w:r w:rsidR="009D42B6" w:rsidRPr="00214CC6">
        <w:t xml:space="preserve"> </w:t>
      </w:r>
      <w:r w:rsidRPr="00214CC6">
        <w:t>paying</w:t>
      </w:r>
      <w:r w:rsidR="009D42B6" w:rsidRPr="00214CC6">
        <w:t xml:space="preserve"> </w:t>
      </w:r>
      <w:r w:rsidRPr="00214CC6">
        <w:t>providers</w:t>
      </w:r>
      <w:r w:rsidR="009D42B6" w:rsidRPr="00214CC6">
        <w:t xml:space="preserve"> </w:t>
      </w:r>
      <w:r w:rsidRPr="00214CC6">
        <w:t>an</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on</w:t>
      </w:r>
      <w:r w:rsidR="009D42B6" w:rsidRPr="00214CC6">
        <w:t xml:space="preserve"> </w:t>
      </w:r>
      <w:r w:rsidRPr="00214CC6">
        <w:t>their</w:t>
      </w:r>
      <w:r w:rsidR="009D42B6" w:rsidRPr="00214CC6">
        <w:t xml:space="preserve"> </w:t>
      </w:r>
      <w:r w:rsidRPr="00214CC6">
        <w:t>behalf.</w:t>
      </w:r>
      <w:r w:rsidR="009D42B6" w:rsidRPr="00214CC6">
        <w:t xml:space="preserve"> </w:t>
      </w:r>
      <w:r w:rsidRPr="00214CC6">
        <w:t>These</w:t>
      </w:r>
      <w:r w:rsidR="009D42B6" w:rsidRPr="00214CC6">
        <w:t xml:space="preserve"> </w:t>
      </w:r>
      <w:r w:rsidRPr="00214CC6">
        <w:t>residents</w:t>
      </w:r>
      <w:r w:rsidR="009D42B6" w:rsidRPr="00214CC6">
        <w:t xml:space="preserve"> </w:t>
      </w:r>
      <w:r w:rsidRPr="00214CC6">
        <w:t>are</w:t>
      </w:r>
      <w:r w:rsidR="009D42B6" w:rsidRPr="00214CC6">
        <w:t xml:space="preserve"> </w:t>
      </w:r>
      <w:r w:rsidRPr="00214CC6">
        <w:t>known</w:t>
      </w:r>
      <w:r w:rsidR="009D42B6" w:rsidRPr="00214CC6">
        <w:t xml:space="preserve"> </w:t>
      </w:r>
      <w:r w:rsidRPr="00214CC6">
        <w:t>as</w:t>
      </w:r>
      <w:r w:rsidR="009D42B6" w:rsidRPr="00214CC6">
        <w:t xml:space="preserve"> </w:t>
      </w:r>
      <w:r w:rsidRPr="00214CC6">
        <w:t>supported</w:t>
      </w:r>
      <w:r w:rsidR="009D42B6" w:rsidRPr="00214CC6">
        <w:t xml:space="preserve"> </w:t>
      </w:r>
      <w:r w:rsidR="00E84B13" w:rsidRPr="00214CC6">
        <w:t>(or</w:t>
      </w:r>
      <w:r w:rsidR="009D42B6" w:rsidRPr="00214CC6">
        <w:t xml:space="preserve"> </w:t>
      </w:r>
      <w:r w:rsidR="00E84B13" w:rsidRPr="00214CC6">
        <w:t>low-means)</w:t>
      </w:r>
      <w:r w:rsidR="009D42B6" w:rsidRPr="00214CC6">
        <w:t xml:space="preserve"> </w:t>
      </w:r>
      <w:r w:rsidRPr="00214CC6">
        <w:t>residents.</w:t>
      </w:r>
    </w:p>
    <w:p w14:paraId="0D452CB0" w14:textId="77777777" w:rsidR="009D42B6" w:rsidRPr="00214CC6" w:rsidRDefault="00AA53E6" w:rsidP="00577087">
      <w:pPr>
        <w:pStyle w:val="BodyText"/>
      </w:pPr>
      <w:r w:rsidRPr="00214CC6">
        <w:t>Since</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reforms</w:t>
      </w:r>
      <w:r w:rsidR="009D42B6" w:rsidRPr="00214CC6">
        <w:t xml:space="preserve"> </w:t>
      </w:r>
      <w:r w:rsidRPr="00214CC6">
        <w:t>of</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eligibility</w:t>
      </w:r>
      <w:r w:rsidR="009D42B6" w:rsidRPr="00214CC6">
        <w:t xml:space="preserve"> </w:t>
      </w:r>
      <w:r w:rsidRPr="00214CC6">
        <w:t>for</w:t>
      </w:r>
      <w:r w:rsidR="009D42B6" w:rsidRPr="00214CC6">
        <w:t xml:space="preserve"> </w:t>
      </w:r>
      <w:r w:rsidRPr="00214CC6">
        <w:t>a</w:t>
      </w:r>
      <w:r w:rsidR="009D42B6" w:rsidRPr="00214CC6">
        <w:t xml:space="preserve"> </w:t>
      </w:r>
      <w:r w:rsidRPr="00214CC6">
        <w:t>full</w:t>
      </w:r>
      <w:r w:rsidR="009D42B6" w:rsidRPr="00214CC6">
        <w:t xml:space="preserve"> </w:t>
      </w:r>
      <w:r w:rsidRPr="00214CC6">
        <w:t>or</w:t>
      </w:r>
      <w:r w:rsidR="009D42B6" w:rsidRPr="00214CC6">
        <w:t xml:space="preserve"> </w:t>
      </w:r>
      <w:r w:rsidRPr="00214CC6">
        <w:t>partial</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is</w:t>
      </w:r>
      <w:r w:rsidR="009D42B6" w:rsidRPr="00214CC6">
        <w:t xml:space="preserve"> </w:t>
      </w:r>
      <w:r w:rsidRPr="00214CC6">
        <w:t>determined</w:t>
      </w:r>
      <w:r w:rsidR="009D42B6" w:rsidRPr="00214CC6">
        <w:t xml:space="preserve"> </w:t>
      </w:r>
      <w:r w:rsidRPr="00214CC6">
        <w:t>by</w:t>
      </w:r>
      <w:r w:rsidR="009D42B6" w:rsidRPr="00214CC6">
        <w:t xml:space="preserve"> </w:t>
      </w:r>
      <w:r w:rsidRPr="00214CC6">
        <w:t>a</w:t>
      </w:r>
      <w:r w:rsidR="009D42B6" w:rsidRPr="00214CC6">
        <w:t xml:space="preserve"> </w:t>
      </w:r>
      <w:r w:rsidRPr="00214CC6">
        <w:t>combined</w:t>
      </w:r>
      <w:r w:rsidR="009D42B6" w:rsidRPr="00214CC6">
        <w:t xml:space="preserve"> </w:t>
      </w:r>
      <w:r w:rsidRPr="00214CC6">
        <w:t>assessment</w:t>
      </w:r>
      <w:r w:rsidR="009D42B6" w:rsidRPr="00214CC6">
        <w:t xml:space="preserve"> </w:t>
      </w:r>
      <w:r w:rsidRPr="00214CC6">
        <w:t>of</w:t>
      </w:r>
      <w:r w:rsidR="009D42B6" w:rsidRPr="00214CC6">
        <w:t xml:space="preserve"> </w:t>
      </w:r>
      <w:r w:rsidRPr="00214CC6">
        <w:t>an</w:t>
      </w:r>
      <w:r w:rsidR="009D42B6" w:rsidRPr="00214CC6">
        <w:t xml:space="preserve"> </w:t>
      </w:r>
      <w:r w:rsidRPr="00214CC6">
        <w:t>individual’s</w:t>
      </w:r>
      <w:r w:rsidR="009D42B6" w:rsidRPr="00214CC6">
        <w:t xml:space="preserve"> </w:t>
      </w:r>
      <w:r w:rsidRPr="00214CC6">
        <w:t>income</w:t>
      </w:r>
      <w:r w:rsidR="009D42B6" w:rsidRPr="00214CC6">
        <w:t xml:space="preserve"> </w:t>
      </w:r>
      <w:r w:rsidRPr="00214CC6">
        <w:t>and</w:t>
      </w:r>
      <w:r w:rsidR="009D42B6" w:rsidRPr="00214CC6">
        <w:t xml:space="preserve"> </w:t>
      </w:r>
      <w:r w:rsidRPr="00214CC6">
        <w:t>assets</w:t>
      </w:r>
      <w:r w:rsidR="009D42B6" w:rsidRPr="00214CC6">
        <w:t xml:space="preserve"> </w:t>
      </w:r>
      <w:r w:rsidR="00024AA7" w:rsidRPr="00214CC6">
        <w:t>(the</w:t>
      </w:r>
      <w:r w:rsidR="009D42B6" w:rsidRPr="00214CC6">
        <w:t xml:space="preserve"> </w:t>
      </w:r>
      <w:r w:rsidR="00024AA7" w:rsidRPr="00214CC6">
        <w:t>means</w:t>
      </w:r>
      <w:r w:rsidR="009D42B6" w:rsidRPr="00214CC6">
        <w:t xml:space="preserve"> </w:t>
      </w:r>
      <w:r w:rsidR="00024AA7" w:rsidRPr="00214CC6">
        <w:t>test)</w:t>
      </w:r>
      <w:r w:rsidRPr="00214CC6">
        <w:t>.</w:t>
      </w:r>
    </w:p>
    <w:p w14:paraId="1550EE2B" w14:textId="77777777" w:rsidR="009D42B6" w:rsidRPr="00214CC6" w:rsidRDefault="00AA53E6" w:rsidP="009B60D4">
      <w:pPr>
        <w:pStyle w:val="BodyText"/>
        <w:keepNext/>
      </w:pP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received</w:t>
      </w:r>
      <w:r w:rsidR="009D42B6" w:rsidRPr="00214CC6">
        <w:t xml:space="preserve"> </w:t>
      </w:r>
      <w:r w:rsidRPr="00214CC6">
        <w:t>by</w:t>
      </w:r>
      <w:r w:rsidR="009D42B6" w:rsidRPr="00214CC6">
        <w:t xml:space="preserve"> </w:t>
      </w:r>
      <w:r w:rsidRPr="00214CC6">
        <w:t>a</w:t>
      </w:r>
      <w:r w:rsidR="009D42B6" w:rsidRPr="00214CC6">
        <w:t xml:space="preserve"> </w:t>
      </w:r>
      <w:r w:rsidRPr="00214CC6">
        <w:t>provider</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a</w:t>
      </w:r>
      <w:r w:rsidR="009D42B6" w:rsidRPr="00214CC6">
        <w:t xml:space="preserve"> </w:t>
      </w:r>
      <w:r w:rsidRPr="00214CC6">
        <w:t>supported</w:t>
      </w:r>
      <w:r w:rsidR="009D42B6" w:rsidRPr="00214CC6">
        <w:t xml:space="preserve"> </w:t>
      </w:r>
      <w:r w:rsidRPr="00214CC6">
        <w:t>resident</w:t>
      </w:r>
      <w:r w:rsidR="009D42B6" w:rsidRPr="00214CC6">
        <w:t xml:space="preserve"> </w:t>
      </w:r>
      <w:r w:rsidRPr="00214CC6">
        <w:t>depends</w:t>
      </w:r>
      <w:r w:rsidR="009D42B6" w:rsidRPr="00214CC6">
        <w:t xml:space="preserve"> </w:t>
      </w:r>
      <w:r w:rsidRPr="00214CC6">
        <w:t>on:</w:t>
      </w:r>
    </w:p>
    <w:p w14:paraId="558D6DB8" w14:textId="77777777" w:rsidR="009D42B6" w:rsidRDefault="00AA53E6" w:rsidP="00B842BC">
      <w:pPr>
        <w:pStyle w:val="Bullet1"/>
        <w:numPr>
          <w:ilvl w:val="0"/>
          <w:numId w:val="4"/>
        </w:numPr>
      </w:pPr>
      <w:r w:rsidRPr="00BF203E">
        <w:t>the</w:t>
      </w:r>
      <w:r w:rsidR="009D42B6">
        <w:t xml:space="preserve"> </w:t>
      </w:r>
      <w:r w:rsidRPr="00BF203E">
        <w:t>outcom</w:t>
      </w:r>
      <w:r w:rsidR="00B96802">
        <w:t>e</w:t>
      </w:r>
      <w:r w:rsidR="009D42B6">
        <w:t xml:space="preserve"> </w:t>
      </w:r>
      <w:r w:rsidR="00B96802">
        <w:t>of</w:t>
      </w:r>
      <w:r w:rsidR="009D42B6">
        <w:t xml:space="preserve"> </w:t>
      </w:r>
      <w:r w:rsidR="00B96802">
        <w:t>the</w:t>
      </w:r>
      <w:r w:rsidR="009D42B6">
        <w:t xml:space="preserve"> </w:t>
      </w:r>
      <w:r w:rsidR="00B96802">
        <w:t>resident’s</w:t>
      </w:r>
      <w:r w:rsidR="009D42B6">
        <w:t xml:space="preserve"> </w:t>
      </w:r>
      <w:r w:rsidR="00B96802">
        <w:t>means</w:t>
      </w:r>
      <w:r w:rsidR="009D42B6">
        <w:t xml:space="preserve"> </w:t>
      </w:r>
      <w:r w:rsidR="00B96802">
        <w:t>test</w:t>
      </w:r>
      <w:r w:rsidR="009D42B6">
        <w:t xml:space="preserve"> </w:t>
      </w:r>
      <w:r w:rsidRPr="00BF203E">
        <w:t>assessment;</w:t>
      </w:r>
    </w:p>
    <w:p w14:paraId="551F8923" w14:textId="5CCD9301" w:rsidR="00AA53E6" w:rsidRPr="00BF203E" w:rsidRDefault="00C57A04" w:rsidP="00B842BC">
      <w:pPr>
        <w:pStyle w:val="Bullet1"/>
        <w:numPr>
          <w:ilvl w:val="0"/>
          <w:numId w:val="4"/>
        </w:numPr>
      </w:pPr>
      <w:r>
        <w:t>whether</w:t>
      </w:r>
      <w:r w:rsidR="009D42B6">
        <w:t xml:space="preserve"> </w:t>
      </w:r>
      <w:r>
        <w:t>the</w:t>
      </w:r>
      <w:r w:rsidR="009D42B6">
        <w:t xml:space="preserve"> </w:t>
      </w:r>
      <w:r w:rsidR="00CC7602">
        <w:t>residential</w:t>
      </w:r>
      <w:r w:rsidR="009D42B6">
        <w:t xml:space="preserve"> </w:t>
      </w:r>
      <w:r>
        <w:t>care</w:t>
      </w:r>
      <w:r w:rsidR="009D42B6">
        <w:t xml:space="preserve"> </w:t>
      </w:r>
      <w:r>
        <w:t>facility</w:t>
      </w:r>
      <w:r w:rsidR="009D42B6">
        <w:t xml:space="preserve"> </w:t>
      </w:r>
      <w:r w:rsidR="00AA53E6" w:rsidRPr="00BF203E">
        <w:t>has</w:t>
      </w:r>
      <w:r w:rsidR="009D42B6">
        <w:t xml:space="preserve"> </w:t>
      </w:r>
      <w:r w:rsidR="00AA53E6" w:rsidRPr="00BF203E">
        <w:t>been</w:t>
      </w:r>
      <w:r w:rsidR="009D42B6">
        <w:t xml:space="preserve"> </w:t>
      </w:r>
      <w:r w:rsidR="00AA53E6" w:rsidRPr="00BF203E">
        <w:t>built</w:t>
      </w:r>
      <w:r w:rsidR="009D42B6">
        <w:t xml:space="preserve"> </w:t>
      </w:r>
      <w:r w:rsidR="00AA53E6" w:rsidRPr="00BF203E">
        <w:t>or</w:t>
      </w:r>
      <w:r w:rsidR="009D42B6">
        <w:t xml:space="preserve"> </w:t>
      </w:r>
      <w:r w:rsidR="00AA53E6" w:rsidRPr="00BF203E">
        <w:t>significantly</w:t>
      </w:r>
      <w:r w:rsidR="009D42B6">
        <w:t xml:space="preserve"> </w:t>
      </w:r>
      <w:r w:rsidR="00AA53E6" w:rsidRPr="00BF203E">
        <w:t>refurbished</w:t>
      </w:r>
      <w:r w:rsidR="009D42B6">
        <w:t xml:space="preserve"> </w:t>
      </w:r>
      <w:r w:rsidR="00AA53E6" w:rsidRPr="00BF203E">
        <w:t>since</w:t>
      </w:r>
      <w:r w:rsidR="009D42B6">
        <w:t xml:space="preserve"> </w:t>
      </w:r>
      <w:r w:rsidR="00AA53E6" w:rsidRPr="00BF203E">
        <w:t>20</w:t>
      </w:r>
      <w:r w:rsidR="009D42B6">
        <w:t xml:space="preserve"> </w:t>
      </w:r>
      <w:r w:rsidR="00AA53E6" w:rsidRPr="00BF203E">
        <w:t>April</w:t>
      </w:r>
      <w:r w:rsidR="009D42B6">
        <w:t xml:space="preserve"> </w:t>
      </w:r>
      <w:r w:rsidR="00AA53E6" w:rsidRPr="00BF203E">
        <w:t>2012;</w:t>
      </w:r>
      <w:r w:rsidR="009D42B6">
        <w:t xml:space="preserve"> </w:t>
      </w:r>
      <w:r w:rsidR="00AA53E6" w:rsidRPr="00BF203E">
        <w:t>and</w:t>
      </w:r>
    </w:p>
    <w:p w14:paraId="35DCDF94" w14:textId="1A892B23" w:rsidR="00AA53E6" w:rsidRPr="00BF203E" w:rsidRDefault="00C57A04" w:rsidP="00B842BC">
      <w:pPr>
        <w:pStyle w:val="Bullet1"/>
        <w:numPr>
          <w:ilvl w:val="0"/>
          <w:numId w:val="4"/>
        </w:numPr>
      </w:pPr>
      <w:r>
        <w:t>whether</w:t>
      </w:r>
      <w:r w:rsidR="009D42B6">
        <w:t xml:space="preserve"> </w:t>
      </w:r>
      <w:r>
        <w:t>the</w:t>
      </w:r>
      <w:r w:rsidR="009D42B6">
        <w:t xml:space="preserve"> </w:t>
      </w:r>
      <w:r>
        <w:t>facility</w:t>
      </w:r>
      <w:r w:rsidR="009D42B6">
        <w:t xml:space="preserve"> </w:t>
      </w:r>
      <w:r w:rsidR="00AA53E6" w:rsidRPr="00BF203E">
        <w:t>provides</w:t>
      </w:r>
      <w:r w:rsidR="009D42B6">
        <w:t xml:space="preserve"> </w:t>
      </w:r>
      <w:r w:rsidR="00AA53E6" w:rsidRPr="00BF203E">
        <w:t>more</w:t>
      </w:r>
      <w:r w:rsidR="009D42B6">
        <w:t xml:space="preserve"> </w:t>
      </w:r>
      <w:r w:rsidR="00AA53E6" w:rsidRPr="00BF203E">
        <w:t>than</w:t>
      </w:r>
      <w:r w:rsidR="009D42B6">
        <w:t xml:space="preserve"> </w:t>
      </w:r>
      <w:r w:rsidR="00AA53E6" w:rsidRPr="00BF203E">
        <w:t>4</w:t>
      </w:r>
      <w:r w:rsidR="00B46FE4">
        <w:t>0</w:t>
      </w:r>
      <w:r w:rsidR="009D42B6">
        <w:t xml:space="preserve"> </w:t>
      </w:r>
      <w:r w:rsidR="00B46FE4">
        <w:t>per</w:t>
      </w:r>
      <w:r w:rsidR="009D42B6">
        <w:t xml:space="preserve"> </w:t>
      </w:r>
      <w:r w:rsidR="00B46FE4">
        <w:t>cent</w:t>
      </w:r>
      <w:r w:rsidR="009D42B6">
        <w:t xml:space="preserve"> </w:t>
      </w:r>
      <w:r w:rsidR="00AA53E6" w:rsidRPr="00BF203E">
        <w:t>of</w:t>
      </w:r>
      <w:r w:rsidR="009D42B6">
        <w:t xml:space="preserve"> </w:t>
      </w:r>
      <w:r w:rsidR="00AA53E6" w:rsidRPr="00BF203E">
        <w:t>its</w:t>
      </w:r>
      <w:r w:rsidR="009D42B6">
        <w:t xml:space="preserve"> </w:t>
      </w:r>
      <w:r w:rsidR="00AA53E6" w:rsidRPr="00BF203E">
        <w:t>care</w:t>
      </w:r>
      <w:r w:rsidR="009D42B6">
        <w:t xml:space="preserve"> </w:t>
      </w:r>
      <w:r w:rsidR="00AA53E6" w:rsidRPr="00BF203E">
        <w:t>days</w:t>
      </w:r>
      <w:r w:rsidR="009D42B6">
        <w:t xml:space="preserve"> </w:t>
      </w:r>
      <w:r w:rsidR="00AA53E6" w:rsidRPr="00BF203E">
        <w:t>to</w:t>
      </w:r>
      <w:r w:rsidR="009D42B6">
        <w:t xml:space="preserve"> </w:t>
      </w:r>
      <w:r w:rsidR="00AA53E6" w:rsidRPr="00BF203E">
        <w:t>supported</w:t>
      </w:r>
      <w:r w:rsidR="009D42B6">
        <w:t xml:space="preserve"> </w:t>
      </w:r>
      <w:r w:rsidR="00AA53E6" w:rsidRPr="00BF203E">
        <w:t>residents.</w:t>
      </w:r>
    </w:p>
    <w:p w14:paraId="390735F5" w14:textId="77777777" w:rsidR="009D42B6" w:rsidRPr="00214CC6" w:rsidRDefault="00AA53E6" w:rsidP="009B60D4">
      <w:pPr>
        <w:pStyle w:val="BodyText"/>
      </w:pPr>
      <w:r w:rsidRPr="00214CC6">
        <w:t>Providers</w:t>
      </w:r>
      <w:r w:rsidR="009D42B6" w:rsidRPr="00214CC6">
        <w:t xml:space="preserve"> </w:t>
      </w:r>
      <w:r w:rsidRPr="00214CC6">
        <w:t>ha</w:t>
      </w:r>
      <w:r w:rsidR="0071190B" w:rsidRPr="00214CC6">
        <w:t>ve</w:t>
      </w:r>
      <w:r w:rsidR="009D42B6" w:rsidRPr="00214CC6">
        <w:t xml:space="preserve"> </w:t>
      </w:r>
      <w:r w:rsidR="0071190B" w:rsidRPr="00214CC6">
        <w:t>discretion</w:t>
      </w:r>
      <w:r w:rsidR="009D42B6" w:rsidRPr="00214CC6">
        <w:t xml:space="preserve"> </w:t>
      </w:r>
      <w:r w:rsidR="0071190B" w:rsidRPr="00214CC6">
        <w:t>to</w:t>
      </w:r>
      <w:r w:rsidR="009D42B6" w:rsidRPr="00214CC6">
        <w:t xml:space="preserve"> </w:t>
      </w:r>
      <w:r w:rsidR="0071190B" w:rsidRPr="00214CC6">
        <w:t>determine</w:t>
      </w:r>
      <w:r w:rsidR="009D42B6" w:rsidRPr="00214CC6">
        <w:t xml:space="preserve"> </w:t>
      </w:r>
      <w:r w:rsidR="0071190B" w:rsidRPr="00214CC6">
        <w:t>the</w:t>
      </w:r>
      <w:r w:rsidR="009D42B6" w:rsidRPr="00214CC6">
        <w:t xml:space="preserve"> </w:t>
      </w:r>
      <w:r w:rsidR="0071190B" w:rsidRPr="00214CC6">
        <w:t>p</w:t>
      </w:r>
      <w:r w:rsidRPr="00214CC6">
        <w:t>roportion</w:t>
      </w:r>
      <w:r w:rsidR="009D42B6" w:rsidRPr="00214CC6">
        <w:t xml:space="preserve"> </w:t>
      </w:r>
      <w:r w:rsidRPr="00214CC6">
        <w:t>of</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in</w:t>
      </w:r>
      <w:r w:rsidR="009D42B6" w:rsidRPr="00214CC6">
        <w:t xml:space="preserve"> </w:t>
      </w:r>
      <w:r w:rsidRPr="00214CC6">
        <w:t>their</w:t>
      </w:r>
      <w:r w:rsidR="009D42B6" w:rsidRPr="00214CC6">
        <w:t xml:space="preserve"> </w:t>
      </w:r>
      <w:r w:rsidRPr="00214CC6">
        <w:t>facilities.</w:t>
      </w:r>
      <w:r w:rsidR="009D42B6" w:rsidRPr="00214CC6">
        <w:t xml:space="preserve"> </w:t>
      </w:r>
      <w:r w:rsidRPr="00214CC6">
        <w:t>However</w:t>
      </w:r>
      <w:r w:rsidR="009D42B6" w:rsidRPr="00214CC6">
        <w:t xml:space="preserve"> </w:t>
      </w:r>
      <w:r w:rsidRPr="00214CC6">
        <w:t>providers</w:t>
      </w:r>
      <w:r w:rsidR="009D42B6" w:rsidRPr="00214CC6">
        <w:t xml:space="preserve"> </w:t>
      </w:r>
      <w:r w:rsidRPr="00214CC6">
        <w:t>with</w:t>
      </w:r>
      <w:r w:rsidR="009D42B6" w:rsidRPr="00214CC6">
        <w:t xml:space="preserve"> </w:t>
      </w:r>
      <w:r w:rsidRPr="00214CC6">
        <w:t>4</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or</w:t>
      </w:r>
      <w:r w:rsidR="009D42B6" w:rsidRPr="00214CC6">
        <w:t xml:space="preserve"> </w:t>
      </w:r>
      <w:r w:rsidRPr="00214CC6">
        <w:t>fewer</w:t>
      </w:r>
      <w:r w:rsidR="009D42B6" w:rsidRPr="00214CC6">
        <w:t xml:space="preserve"> </w:t>
      </w:r>
      <w:r w:rsidRPr="00214CC6">
        <w:t>supported</w:t>
      </w:r>
      <w:r w:rsidR="009D42B6" w:rsidRPr="00214CC6">
        <w:t xml:space="preserve"> </w:t>
      </w:r>
      <w:r w:rsidRPr="00214CC6">
        <w:t>residents</w:t>
      </w:r>
      <w:r w:rsidR="009D42B6" w:rsidRPr="00214CC6">
        <w:t xml:space="preserve"> </w:t>
      </w:r>
      <w:r w:rsidR="00B96802" w:rsidRPr="00214CC6">
        <w:t>in</w:t>
      </w:r>
      <w:r w:rsidR="009D42B6" w:rsidRPr="00214CC6">
        <w:t xml:space="preserve"> </w:t>
      </w:r>
      <w:r w:rsidR="00B96802" w:rsidRPr="00214CC6">
        <w:t>a</w:t>
      </w:r>
      <w:r w:rsidR="009D42B6" w:rsidRPr="00214CC6">
        <w:t xml:space="preserve"> </w:t>
      </w:r>
      <w:r w:rsidR="00B96802" w:rsidRPr="00214CC6">
        <w:t>facility</w:t>
      </w:r>
      <w:r w:rsidR="009D42B6" w:rsidRPr="00214CC6">
        <w:t xml:space="preserve"> </w:t>
      </w:r>
      <w:r w:rsidRPr="00214CC6">
        <w:t>(excluding</w:t>
      </w:r>
      <w:r w:rsidR="009D42B6" w:rsidRPr="00214CC6">
        <w:t xml:space="preserve"> </w:t>
      </w:r>
      <w:r w:rsidRPr="00214CC6">
        <w:t>those</w:t>
      </w:r>
      <w:r w:rsidR="009D42B6" w:rsidRPr="00214CC6">
        <w:t xml:space="preserve"> </w:t>
      </w:r>
      <w:r w:rsidRPr="00214CC6">
        <w:t>residents</w:t>
      </w:r>
      <w:r w:rsidR="009D42B6" w:rsidRPr="00214CC6">
        <w:t xml:space="preserve"> </w:t>
      </w:r>
      <w:r w:rsidRPr="00214CC6">
        <w:t>receiving</w:t>
      </w:r>
      <w:r w:rsidR="009D42B6" w:rsidRPr="00214CC6">
        <w:t xml:space="preserve"> </w:t>
      </w:r>
      <w:r w:rsidRPr="00214CC6">
        <w:t>extra</w:t>
      </w:r>
      <w:r w:rsidR="009D42B6" w:rsidRPr="00214CC6">
        <w:t xml:space="preserve"> </w:t>
      </w:r>
      <w:r w:rsidRPr="00214CC6">
        <w:t>services)</w:t>
      </w:r>
      <w:r w:rsidR="009D42B6" w:rsidRPr="00214CC6">
        <w:t xml:space="preserve"> </w:t>
      </w:r>
      <w:r w:rsidRPr="00214CC6">
        <w:t>have</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they</w:t>
      </w:r>
      <w:r w:rsidR="009D42B6" w:rsidRPr="00214CC6">
        <w:t xml:space="preserve"> </w:t>
      </w:r>
      <w:r w:rsidRPr="00214CC6">
        <w:t>receive</w:t>
      </w:r>
      <w:r w:rsidR="009D42B6" w:rsidRPr="00214CC6">
        <w:t xml:space="preserve"> </w:t>
      </w:r>
      <w:r w:rsidRPr="00214CC6">
        <w:t>for</w:t>
      </w:r>
      <w:r w:rsidR="009D42B6" w:rsidRPr="00214CC6">
        <w:t xml:space="preserve"> </w:t>
      </w:r>
      <w:r w:rsidRPr="00214CC6">
        <w:t>all</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in</w:t>
      </w:r>
      <w:r w:rsidR="009D42B6" w:rsidRPr="00214CC6">
        <w:t xml:space="preserve"> </w:t>
      </w:r>
      <w:r w:rsidRPr="00214CC6">
        <w:t>that</w:t>
      </w:r>
      <w:r w:rsidR="009D42B6" w:rsidRPr="00214CC6">
        <w:t xml:space="preserve"> </w:t>
      </w:r>
      <w:r w:rsidRPr="00214CC6">
        <w:t>facility</w:t>
      </w:r>
      <w:r w:rsidR="009D42B6" w:rsidRPr="00214CC6">
        <w:t xml:space="preserve"> </w:t>
      </w:r>
      <w:r w:rsidRPr="00214CC6">
        <w:t>reduced</w:t>
      </w:r>
      <w:r w:rsidR="009D42B6" w:rsidRPr="00214CC6">
        <w:t xml:space="preserve"> </w:t>
      </w:r>
      <w:r w:rsidRPr="00214CC6">
        <w:t>by</w:t>
      </w:r>
      <w:r w:rsidR="009D42B6" w:rsidRPr="00214CC6">
        <w:t xml:space="preserve"> </w:t>
      </w:r>
      <w:r w:rsidRPr="00214CC6">
        <w:t>2</w:t>
      </w:r>
      <w:r w:rsidR="00BC5242" w:rsidRPr="00214CC6">
        <w:t>5</w:t>
      </w:r>
      <w:r w:rsidR="009D42B6" w:rsidRPr="00214CC6">
        <w:t xml:space="preserve"> </w:t>
      </w:r>
      <w:r w:rsidR="00BC5242" w:rsidRPr="00214CC6">
        <w:t>per</w:t>
      </w:r>
      <w:r w:rsidR="009D42B6" w:rsidRPr="00214CC6">
        <w:t xml:space="preserve"> </w:t>
      </w:r>
      <w:r w:rsidR="00BC5242" w:rsidRPr="00214CC6">
        <w:t>cent</w:t>
      </w:r>
      <w:r w:rsidRPr="00214CC6">
        <w:t>.</w:t>
      </w:r>
    </w:p>
    <w:p w14:paraId="64C5F530" w14:textId="59EF185B" w:rsidR="009D42B6" w:rsidRPr="00214CC6" w:rsidRDefault="00AA53E6" w:rsidP="009B60D4">
      <w:pPr>
        <w:pStyle w:val="BodyText"/>
      </w:pPr>
      <w:r w:rsidRPr="00214CC6">
        <w:t>As</w:t>
      </w:r>
      <w:r w:rsidR="009D42B6" w:rsidRPr="00214CC6">
        <w:t xml:space="preserve"> </w:t>
      </w:r>
      <w:r w:rsidRPr="00214CC6">
        <w:t>shown</w:t>
      </w:r>
      <w:r w:rsidR="009D42B6" w:rsidRPr="00214CC6">
        <w:t xml:space="preserve"> </w:t>
      </w:r>
      <w:r w:rsidRPr="00214CC6">
        <w:t>in</w:t>
      </w:r>
      <w:r w:rsidR="009D42B6" w:rsidRPr="00214CC6">
        <w:t xml:space="preserve"> </w:t>
      </w:r>
      <w:r w:rsidR="00F143ED" w:rsidRPr="00214CC6">
        <w:fldChar w:fldCharType="begin"/>
      </w:r>
      <w:r w:rsidR="00F143ED" w:rsidRPr="00214CC6">
        <w:instrText xml:space="preserve"> REF _Ref4661761 \h  \* MERGEFORMAT </w:instrText>
      </w:r>
      <w:r w:rsidR="00F143ED" w:rsidRPr="00214CC6">
        <w:fldChar w:fldCharType="separate"/>
      </w:r>
      <w:r w:rsidR="000D1E37" w:rsidRPr="00E12207">
        <w:t>Table</w:t>
      </w:r>
      <w:r w:rsidR="000D1E37">
        <w:t xml:space="preserve"> 3.8</w:t>
      </w:r>
      <w:r w:rsidR="00F143ED" w:rsidRPr="00214CC6">
        <w:fldChar w:fldCharType="end"/>
      </w:r>
      <w:r w:rsidR="009D42B6" w:rsidRPr="00214CC6">
        <w:t xml:space="preserve"> </w:t>
      </w:r>
      <w:r w:rsidRPr="00214CC6">
        <w:t>and</w:t>
      </w:r>
      <w:r w:rsidR="009D42B6" w:rsidRPr="00214CC6">
        <w:t xml:space="preserve"> </w:t>
      </w:r>
      <w:r w:rsidR="00F143ED" w:rsidRPr="00214CC6">
        <w:fldChar w:fldCharType="begin"/>
      </w:r>
      <w:r w:rsidR="00F143ED" w:rsidRPr="00214CC6">
        <w:instrText xml:space="preserve"> REF _Ref4661768 \h  \* MERGEFORMAT </w:instrText>
      </w:r>
      <w:r w:rsidR="00F143ED" w:rsidRPr="00214CC6">
        <w:fldChar w:fldCharType="separate"/>
      </w:r>
      <w:r w:rsidR="000D1E37" w:rsidRPr="00E12207">
        <w:t>Table</w:t>
      </w:r>
      <w:r w:rsidR="000D1E37">
        <w:t xml:space="preserve"> 3.9</w:t>
      </w:r>
      <w:r w:rsidR="00F143ED" w:rsidRPr="00214CC6">
        <w:fldChar w:fldCharType="end"/>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supported</w:t>
      </w:r>
      <w:r w:rsidR="009D42B6" w:rsidRPr="00214CC6">
        <w:t xml:space="preserve"> </w:t>
      </w:r>
      <w:r w:rsidRPr="008B5926">
        <w:t>residents</w:t>
      </w:r>
      <w:r w:rsidR="009D42B6" w:rsidRPr="008B5926">
        <w:t xml:space="preserve"> </w:t>
      </w:r>
      <w:r w:rsidR="006016B3" w:rsidRPr="008B5926">
        <w:t xml:space="preserve">has been </w:t>
      </w:r>
      <w:r w:rsidR="0087288F" w:rsidRPr="008B5926">
        <w:t>relatively</w:t>
      </w:r>
      <w:r w:rsidR="009D42B6" w:rsidRPr="008B5926">
        <w:t xml:space="preserve"> </w:t>
      </w:r>
      <w:r w:rsidR="0082525F" w:rsidRPr="008B5926">
        <w:t>stable</w:t>
      </w:r>
      <w:r w:rsidR="009D42B6" w:rsidRPr="008B5926">
        <w:t xml:space="preserve"> </w:t>
      </w:r>
      <w:r w:rsidR="0082525F" w:rsidRPr="008B5926">
        <w:t>in</w:t>
      </w:r>
      <w:r w:rsidR="009D42B6" w:rsidRPr="008B5926">
        <w:t xml:space="preserve"> </w:t>
      </w:r>
      <w:r w:rsidR="006016B3" w:rsidRPr="008B5926">
        <w:t>recent years</w:t>
      </w:r>
      <w:r w:rsidR="0082525F" w:rsidRPr="008B5926">
        <w:t>.</w:t>
      </w:r>
      <w:r w:rsidR="009D42B6" w:rsidRPr="008B5926">
        <w:t xml:space="preserve"> </w:t>
      </w:r>
      <w:r w:rsidR="0082525F" w:rsidRPr="008B5926">
        <w:t>The</w:t>
      </w:r>
      <w:r w:rsidR="009D42B6" w:rsidRPr="008B5926">
        <w:t xml:space="preserve"> </w:t>
      </w:r>
      <w:r w:rsidR="0082525F" w:rsidRPr="008B5926">
        <w:t>trend</w:t>
      </w:r>
      <w:r w:rsidR="009D42B6" w:rsidRPr="008B5926">
        <w:t xml:space="preserve"> </w:t>
      </w:r>
      <w:r w:rsidR="0082525F" w:rsidRPr="008B5926">
        <w:t>evident</w:t>
      </w:r>
      <w:r w:rsidR="009D42B6" w:rsidRPr="008B5926">
        <w:t xml:space="preserve"> </w:t>
      </w:r>
      <w:r w:rsidR="0082525F" w:rsidRPr="008B5926">
        <w:t>in</w:t>
      </w:r>
      <w:r w:rsidR="009D42B6" w:rsidRPr="008B5926">
        <w:t xml:space="preserve"> </w:t>
      </w:r>
      <w:r w:rsidR="0082525F" w:rsidRPr="008B5926">
        <w:t>recent</w:t>
      </w:r>
      <w:r w:rsidR="009D42B6" w:rsidRPr="008B5926">
        <w:t xml:space="preserve"> </w:t>
      </w:r>
      <w:r w:rsidR="0082525F" w:rsidRPr="008B5926">
        <w:t>years</w:t>
      </w:r>
      <w:r w:rsidR="009D42B6" w:rsidRPr="008B5926">
        <w:t xml:space="preserve"> </w:t>
      </w:r>
      <w:r w:rsidR="0082525F" w:rsidRPr="008B5926">
        <w:t>of</w:t>
      </w:r>
      <w:r w:rsidR="009D42B6" w:rsidRPr="008B5926">
        <w:t xml:space="preserve"> </w:t>
      </w:r>
      <w:r w:rsidR="0082525F" w:rsidRPr="008B5926">
        <w:t>a</w:t>
      </w:r>
      <w:r w:rsidR="009D42B6" w:rsidRPr="008B5926">
        <w:t xml:space="preserve"> </w:t>
      </w:r>
      <w:r w:rsidR="0082525F" w:rsidRPr="008B5926">
        <w:t>higher</w:t>
      </w:r>
      <w:r w:rsidR="009D42B6" w:rsidRPr="008B5926">
        <w:t xml:space="preserve"> </w:t>
      </w:r>
      <w:r w:rsidR="0082525F" w:rsidRPr="008B5926">
        <w:t>proportion</w:t>
      </w:r>
      <w:r w:rsidR="009D42B6" w:rsidRPr="008B5926">
        <w:t xml:space="preserve"> </w:t>
      </w:r>
      <w:r w:rsidR="0082525F" w:rsidRPr="008B5926">
        <w:t>of</w:t>
      </w:r>
      <w:r w:rsidR="009D42B6" w:rsidRPr="008B5926">
        <w:t xml:space="preserve"> </w:t>
      </w:r>
      <w:r w:rsidR="0082525F" w:rsidRPr="008B5926">
        <w:t>supported</w:t>
      </w:r>
      <w:r w:rsidR="009D42B6" w:rsidRPr="008B5926">
        <w:t xml:space="preserve"> </w:t>
      </w:r>
      <w:r w:rsidR="0082525F" w:rsidRPr="008B5926">
        <w:t>residents</w:t>
      </w:r>
      <w:r w:rsidR="009D42B6" w:rsidRPr="008B5926">
        <w:t xml:space="preserve"> </w:t>
      </w:r>
      <w:r w:rsidR="0082525F" w:rsidRPr="008B5926">
        <w:t>in</w:t>
      </w:r>
      <w:r w:rsidR="009D42B6" w:rsidRPr="008B5926">
        <w:t xml:space="preserve"> </w:t>
      </w:r>
      <w:r w:rsidR="0082525F" w:rsidRPr="008B5926">
        <w:t>regional</w:t>
      </w:r>
      <w:r w:rsidR="009D42B6" w:rsidRPr="008B5926">
        <w:t xml:space="preserve"> </w:t>
      </w:r>
      <w:r w:rsidR="0082525F" w:rsidRPr="008B5926">
        <w:t>and</w:t>
      </w:r>
      <w:r w:rsidR="009D42B6" w:rsidRPr="008B5926">
        <w:t xml:space="preserve"> </w:t>
      </w:r>
      <w:r w:rsidR="0082525F" w:rsidRPr="008B5926">
        <w:t>remote</w:t>
      </w:r>
      <w:r w:rsidR="009D42B6" w:rsidRPr="008B5926">
        <w:t xml:space="preserve"> </w:t>
      </w:r>
      <w:r w:rsidR="0082525F" w:rsidRPr="008B5926">
        <w:t>locations</w:t>
      </w:r>
      <w:r w:rsidR="009D42B6" w:rsidRPr="008B5926">
        <w:t xml:space="preserve"> </w:t>
      </w:r>
      <w:r w:rsidR="0082525F" w:rsidRPr="008B5926">
        <w:t>compared</w:t>
      </w:r>
      <w:r w:rsidR="009D42B6" w:rsidRPr="008B5926">
        <w:t xml:space="preserve"> </w:t>
      </w:r>
      <w:r w:rsidR="0082525F" w:rsidRPr="008B5926">
        <w:t>with</w:t>
      </w:r>
      <w:r w:rsidR="009D42B6" w:rsidRPr="008B5926">
        <w:t xml:space="preserve"> </w:t>
      </w:r>
      <w:r w:rsidR="0082525F" w:rsidRPr="008B5926">
        <w:t>metropolitan</w:t>
      </w:r>
      <w:r w:rsidR="009D42B6" w:rsidRPr="008B5926">
        <w:t xml:space="preserve"> </w:t>
      </w:r>
      <w:r w:rsidR="0082525F" w:rsidRPr="008B5926">
        <w:t>areas</w:t>
      </w:r>
      <w:r w:rsidR="009D42B6" w:rsidRPr="008B5926">
        <w:t xml:space="preserve"> </w:t>
      </w:r>
      <w:r w:rsidR="009066A2" w:rsidRPr="008B5926">
        <w:t>has</w:t>
      </w:r>
      <w:r w:rsidR="009D42B6" w:rsidRPr="008B5926">
        <w:t xml:space="preserve"> </w:t>
      </w:r>
      <w:r w:rsidR="0082525F" w:rsidRPr="008B5926">
        <w:t>continued</w:t>
      </w:r>
      <w:r w:rsidR="009D42B6" w:rsidRPr="008B5926">
        <w:t xml:space="preserve"> </w:t>
      </w:r>
      <w:r w:rsidR="009066A2" w:rsidRPr="008B5926">
        <w:t>in</w:t>
      </w:r>
      <w:r w:rsidR="009D42B6" w:rsidRPr="008B5926">
        <w:t xml:space="preserve"> </w:t>
      </w:r>
      <w:r w:rsidR="009066A2" w:rsidRPr="008B5926">
        <w:t>201</w:t>
      </w:r>
      <w:r w:rsidR="00E57D3C" w:rsidRPr="008B5926">
        <w:t>8-19</w:t>
      </w:r>
      <w:r w:rsidR="0082525F" w:rsidRPr="008B5926">
        <w:t>.</w:t>
      </w:r>
      <w:r w:rsidR="009D42B6" w:rsidRPr="008B5926">
        <w:t xml:space="preserve"> </w:t>
      </w:r>
      <w:r w:rsidR="0082525F" w:rsidRPr="008B5926">
        <w:t>Also</w:t>
      </w:r>
      <w:r w:rsidR="009D42B6" w:rsidRPr="008B5926">
        <w:t xml:space="preserve"> </w:t>
      </w:r>
      <w:r w:rsidR="0082525F" w:rsidRPr="008B5926">
        <w:t>no</w:t>
      </w:r>
      <w:r w:rsidR="00674AD8" w:rsidRPr="008B5926">
        <w:t>t-for-profit</w:t>
      </w:r>
      <w:r w:rsidR="009D42B6" w:rsidRPr="008B5926">
        <w:t xml:space="preserve"> </w:t>
      </w:r>
      <w:r w:rsidR="00674AD8" w:rsidRPr="008B5926">
        <w:t>providers</w:t>
      </w:r>
      <w:r w:rsidR="009D42B6" w:rsidRPr="008B5926">
        <w:t xml:space="preserve"> </w:t>
      </w:r>
      <w:r w:rsidR="00674AD8" w:rsidRPr="008B5926">
        <w:t>continue</w:t>
      </w:r>
      <w:r w:rsidR="009D42B6" w:rsidRPr="008B5926">
        <w:t xml:space="preserve"> </w:t>
      </w:r>
      <w:r w:rsidR="0082525F" w:rsidRPr="008B5926">
        <w:t>to</w:t>
      </w:r>
      <w:r w:rsidR="009D42B6" w:rsidRPr="008B5926">
        <w:t xml:space="preserve"> </w:t>
      </w:r>
      <w:r w:rsidR="0082525F" w:rsidRPr="008B5926">
        <w:t>have</w:t>
      </w:r>
      <w:r w:rsidR="009D42B6" w:rsidRPr="008B5926">
        <w:t xml:space="preserve"> </w:t>
      </w:r>
      <w:r w:rsidR="0082525F" w:rsidRPr="008B5926">
        <w:t>a</w:t>
      </w:r>
      <w:r w:rsidR="009D42B6" w:rsidRPr="008B5926">
        <w:t xml:space="preserve"> </w:t>
      </w:r>
      <w:r w:rsidR="0082525F" w:rsidRPr="008B5926">
        <w:t>higher</w:t>
      </w:r>
      <w:r w:rsidR="009D42B6" w:rsidRPr="008B5926">
        <w:t xml:space="preserve"> </w:t>
      </w:r>
      <w:r w:rsidR="0082525F" w:rsidRPr="008B5926">
        <w:t>proportion</w:t>
      </w:r>
      <w:r w:rsidR="009D42B6" w:rsidRPr="008B5926">
        <w:t xml:space="preserve"> </w:t>
      </w:r>
      <w:r w:rsidR="0082525F" w:rsidRPr="008B5926">
        <w:t>of</w:t>
      </w:r>
      <w:r w:rsidR="009D42B6" w:rsidRPr="008B5926">
        <w:t xml:space="preserve"> </w:t>
      </w:r>
      <w:r w:rsidR="0082525F" w:rsidRPr="008B5926">
        <w:t>supported</w:t>
      </w:r>
      <w:r w:rsidR="009D42B6" w:rsidRPr="008B5926">
        <w:t xml:space="preserve"> </w:t>
      </w:r>
      <w:r w:rsidR="0082525F" w:rsidRPr="008B5926">
        <w:t>residents</w:t>
      </w:r>
      <w:r w:rsidR="009D42B6" w:rsidRPr="008B5926">
        <w:t xml:space="preserve"> </w:t>
      </w:r>
      <w:r w:rsidR="0082525F" w:rsidRPr="008B5926">
        <w:t>compared</w:t>
      </w:r>
      <w:r w:rsidR="009D42B6" w:rsidRPr="008B5926">
        <w:t xml:space="preserve"> </w:t>
      </w:r>
      <w:r w:rsidR="0082525F" w:rsidRPr="008B5926">
        <w:t>with</w:t>
      </w:r>
      <w:r w:rsidR="009D42B6" w:rsidRPr="008B5926">
        <w:t xml:space="preserve"> </w:t>
      </w:r>
      <w:r w:rsidR="0082525F" w:rsidRPr="008B5926">
        <w:t>for-profit</w:t>
      </w:r>
      <w:r w:rsidR="009D42B6" w:rsidRPr="008B5926">
        <w:t xml:space="preserve"> </w:t>
      </w:r>
      <w:r w:rsidR="00317C64" w:rsidRPr="008B5926">
        <w:t>providers.</w:t>
      </w:r>
      <w:r w:rsidR="009A738B">
        <w:t xml:space="preserve"> </w:t>
      </w:r>
    </w:p>
    <w:p w14:paraId="7CBF6CF9" w14:textId="2767AB36" w:rsidR="009D42B6" w:rsidRPr="00214CC6" w:rsidRDefault="00AA53E6" w:rsidP="009B60D4">
      <w:pPr>
        <w:pStyle w:val="BodyText"/>
      </w:pPr>
      <w:r w:rsidRPr="00214CC6">
        <w:t>The</w:t>
      </w:r>
      <w:r w:rsidR="009D42B6" w:rsidRPr="00214CC6">
        <w:t xml:space="preserve"> </w:t>
      </w:r>
      <w:r w:rsidRPr="00214CC6">
        <w:t>analysis</w:t>
      </w:r>
      <w:r w:rsidR="009D42B6" w:rsidRPr="00214CC6">
        <w:t xml:space="preserve"> </w:t>
      </w:r>
      <w:r w:rsidRPr="00214CC6">
        <w:t>used</w:t>
      </w:r>
      <w:r w:rsidR="009D42B6" w:rsidRPr="00214CC6">
        <w:t xml:space="preserve"> </w:t>
      </w:r>
      <w:r w:rsidRPr="00214CC6">
        <w:t>in</w:t>
      </w:r>
      <w:r w:rsidR="009D42B6" w:rsidRPr="00214CC6">
        <w:t xml:space="preserve"> </w:t>
      </w:r>
      <w:r w:rsidR="00E12207" w:rsidRPr="00214CC6">
        <w:fldChar w:fldCharType="begin"/>
      </w:r>
      <w:r w:rsidR="00E12207" w:rsidRPr="00214CC6">
        <w:instrText xml:space="preserve"> REF _Ref4661761 \h  \* MERGEFORMAT </w:instrText>
      </w:r>
      <w:r w:rsidR="00E12207" w:rsidRPr="00214CC6">
        <w:fldChar w:fldCharType="separate"/>
      </w:r>
      <w:r w:rsidR="000D1E37" w:rsidRPr="00E12207">
        <w:t>Table</w:t>
      </w:r>
      <w:r w:rsidR="000D1E37">
        <w:t xml:space="preserve"> 3.8</w:t>
      </w:r>
      <w:r w:rsidR="00E12207" w:rsidRPr="00214CC6">
        <w:fldChar w:fldCharType="end"/>
      </w:r>
      <w:r w:rsidR="009D42B6" w:rsidRPr="00214CC6">
        <w:t xml:space="preserve"> </w:t>
      </w:r>
      <w:r w:rsidRPr="00214CC6">
        <w:t>and</w:t>
      </w:r>
      <w:r w:rsidR="009D42B6" w:rsidRPr="00214CC6">
        <w:t xml:space="preserve"> </w:t>
      </w:r>
      <w:r w:rsidR="00E12207" w:rsidRPr="00214CC6">
        <w:fldChar w:fldCharType="begin"/>
      </w:r>
      <w:r w:rsidR="00E12207" w:rsidRPr="00214CC6">
        <w:instrText xml:space="preserve"> REF _Ref4661768 \h  \* MERGEFORMAT </w:instrText>
      </w:r>
      <w:r w:rsidR="00E12207" w:rsidRPr="00214CC6">
        <w:fldChar w:fldCharType="separate"/>
      </w:r>
      <w:r w:rsidR="000D1E37" w:rsidRPr="00E12207">
        <w:t>Table</w:t>
      </w:r>
      <w:r w:rsidR="000D1E37">
        <w:t xml:space="preserve"> 3.9</w:t>
      </w:r>
      <w:r w:rsidR="00E12207" w:rsidRPr="00214CC6">
        <w:fldChar w:fldCharType="end"/>
      </w:r>
      <w:r w:rsidR="009D42B6" w:rsidRPr="00214CC6">
        <w:t xml:space="preserve"> </w:t>
      </w:r>
      <w:r w:rsidRPr="00214CC6">
        <w:t>is</w:t>
      </w:r>
      <w:r w:rsidR="009D42B6" w:rsidRPr="00214CC6">
        <w:t xml:space="preserve"> </w:t>
      </w:r>
      <w:r w:rsidRPr="00214CC6">
        <w:t>based</w:t>
      </w:r>
      <w:r w:rsidR="009D42B6" w:rsidRPr="00214CC6">
        <w:t xml:space="preserve"> </w:t>
      </w:r>
      <w:r w:rsidRPr="00214CC6">
        <w:t>on</w:t>
      </w:r>
      <w:r w:rsidR="009D42B6" w:rsidRPr="00214CC6">
        <w:t xml:space="preserve"> </w:t>
      </w:r>
      <w:r w:rsidRPr="00214CC6">
        <w:t>claims</w:t>
      </w:r>
      <w:r w:rsidR="009D42B6" w:rsidRPr="00214CC6">
        <w:t xml:space="preserve"> </w:t>
      </w:r>
      <w:r w:rsidRPr="00214CC6">
        <w:t>submitted</w:t>
      </w:r>
      <w:r w:rsidR="009D42B6" w:rsidRPr="00214CC6">
        <w:t xml:space="preserve"> </w:t>
      </w:r>
      <w:r w:rsidRPr="00214CC6">
        <w:t>by</w:t>
      </w:r>
      <w:r w:rsidR="009D42B6" w:rsidRPr="00214CC6">
        <w:t xml:space="preserve"> </w:t>
      </w:r>
      <w:r w:rsidRPr="00214CC6">
        <w:t>providers</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their</w:t>
      </w:r>
      <w:r w:rsidR="009D42B6" w:rsidRPr="00214CC6">
        <w:t xml:space="preserve"> </w:t>
      </w:r>
      <w:r w:rsidRPr="00214CC6">
        <w:t>residents</w:t>
      </w:r>
      <w:r w:rsidR="008B5926">
        <w:rPr>
          <w:rStyle w:val="FootnoteReference"/>
        </w:rPr>
        <w:footnoteReference w:id="18"/>
      </w:r>
      <w:r w:rsidRPr="00214CC6">
        <w:t>.</w:t>
      </w:r>
    </w:p>
    <w:p w14:paraId="2F92F1B2" w14:textId="52A7D02D" w:rsidR="00E12207" w:rsidRDefault="00E12207" w:rsidP="00F97CCC">
      <w:pPr>
        <w:pStyle w:val="Caption"/>
      </w:pPr>
      <w:bookmarkStart w:id="279" w:name="_Ref4661761"/>
      <w:r w:rsidRPr="00E12207">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D55AAD">
        <w:t>.</w:t>
      </w:r>
      <w:r w:rsidR="00F37D39">
        <w:t>8</w:t>
      </w:r>
      <w:bookmarkEnd w:id="279"/>
      <w:r w:rsidRPr="00E12207">
        <w:t>:</w:t>
      </w:r>
      <w:r w:rsidR="009D42B6">
        <w:t xml:space="preserve"> </w:t>
      </w:r>
      <w:r w:rsidRPr="00C43AFC">
        <w:t>Proportion</w:t>
      </w:r>
      <w:r w:rsidR="009D42B6">
        <w:t xml:space="preserve"> </w:t>
      </w:r>
      <w:r w:rsidRPr="00C43AFC">
        <w:t>of</w:t>
      </w:r>
      <w:r w:rsidR="009D42B6">
        <w:t xml:space="preserve"> </w:t>
      </w:r>
      <w:r w:rsidRPr="00C43AFC">
        <w:t>claims</w:t>
      </w:r>
      <w:r w:rsidR="009D42B6">
        <w:t xml:space="preserve"> </w:t>
      </w:r>
      <w:r w:rsidRPr="00C43AFC">
        <w:t>for</w:t>
      </w:r>
      <w:r w:rsidR="009D42B6">
        <w:t xml:space="preserve"> </w:t>
      </w:r>
      <w:r w:rsidRPr="00C43AFC">
        <w:t>supported</w:t>
      </w:r>
      <w:r w:rsidR="009D42B6">
        <w:t xml:space="preserve"> </w:t>
      </w:r>
      <w:r w:rsidRPr="00C43AFC">
        <w:t>residents,</w:t>
      </w:r>
      <w:r w:rsidR="009D42B6">
        <w:t xml:space="preserve"> </w:t>
      </w:r>
      <w:r w:rsidRPr="00C43AFC">
        <w:t>by</w:t>
      </w:r>
      <w:r w:rsidR="009D42B6">
        <w:t xml:space="preserve"> </w:t>
      </w:r>
      <w:r w:rsidRPr="00C43AFC">
        <w:t>location,</w:t>
      </w:r>
      <w:r w:rsidR="009D42B6">
        <w:t xml:space="preserve"> </w:t>
      </w:r>
      <w:r w:rsidRPr="00C43AFC">
        <w:t>2014-15</w:t>
      </w:r>
      <w:r w:rsidR="009D42B6">
        <w:t xml:space="preserve"> </w:t>
      </w:r>
      <w:r w:rsidRPr="00C43AFC">
        <w:t>to</w:t>
      </w:r>
      <w:r w:rsidR="009D42B6">
        <w:t xml:space="preserve"> </w:t>
      </w:r>
      <w:r w:rsidRPr="00C43AFC">
        <w:t>201</w:t>
      </w:r>
      <w:r w:rsidR="00E57D3C">
        <w:t>8</w:t>
      </w:r>
      <w:r w:rsidRPr="00C43AFC">
        <w:t>-1</w:t>
      </w:r>
      <w:r w:rsidR="00E57D3C">
        <w:t>9</w:t>
      </w:r>
    </w:p>
    <w:tbl>
      <w:tblPr>
        <w:tblStyle w:val="ACFAARTable"/>
        <w:tblW w:w="706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127"/>
        <w:gridCol w:w="1009"/>
        <w:gridCol w:w="1009"/>
        <w:gridCol w:w="1009"/>
        <w:gridCol w:w="1009"/>
        <w:gridCol w:w="906"/>
      </w:tblGrid>
      <w:tr w:rsidR="00E57D3C" w14:paraId="1380195A" w14:textId="07BF045B" w:rsidTr="00E57D3C">
        <w:trPr>
          <w:cnfStyle w:val="100000000000" w:firstRow="1" w:lastRow="0" w:firstColumn="0" w:lastColumn="0" w:oddVBand="0" w:evenVBand="0" w:oddHBand="0" w:evenHBand="0" w:firstRowFirstColumn="0" w:firstRowLastColumn="0" w:lastRowFirstColumn="0" w:lastRowLastColumn="0"/>
          <w:tblHeader/>
        </w:trPr>
        <w:tc>
          <w:tcPr>
            <w:tcW w:w="2127" w:type="dxa"/>
            <w:noWrap/>
            <w:hideMark/>
          </w:tcPr>
          <w:p w14:paraId="205E4F5C" w14:textId="77777777" w:rsidR="00E57D3C" w:rsidRPr="00E4431D" w:rsidRDefault="00E57D3C" w:rsidP="009B60D4">
            <w:pPr>
              <w:pStyle w:val="TableColHeadLeft"/>
              <w:rPr>
                <w:lang w:eastAsia="en-AU"/>
              </w:rPr>
            </w:pPr>
            <w:r w:rsidRPr="00E4431D">
              <w:t>Location</w:t>
            </w:r>
          </w:p>
        </w:tc>
        <w:tc>
          <w:tcPr>
            <w:tcW w:w="1009" w:type="dxa"/>
            <w:noWrap/>
            <w:hideMark/>
          </w:tcPr>
          <w:p w14:paraId="5D1748D9" w14:textId="77777777" w:rsidR="00E57D3C" w:rsidRPr="00E4431D" w:rsidRDefault="00E57D3C" w:rsidP="009B60D4">
            <w:pPr>
              <w:pStyle w:val="TableColHeadLeft"/>
              <w:jc w:val="right"/>
            </w:pPr>
            <w:r w:rsidRPr="00E4431D">
              <w:t>2014-15</w:t>
            </w:r>
          </w:p>
        </w:tc>
        <w:tc>
          <w:tcPr>
            <w:tcW w:w="1009" w:type="dxa"/>
            <w:hideMark/>
          </w:tcPr>
          <w:p w14:paraId="61529129" w14:textId="77777777" w:rsidR="00E57D3C" w:rsidRPr="00E4431D" w:rsidRDefault="00E57D3C" w:rsidP="009B60D4">
            <w:pPr>
              <w:pStyle w:val="TableColHeadLeft"/>
              <w:jc w:val="right"/>
            </w:pPr>
            <w:r w:rsidRPr="00E4431D">
              <w:t>2015-16</w:t>
            </w:r>
          </w:p>
        </w:tc>
        <w:tc>
          <w:tcPr>
            <w:tcW w:w="1009" w:type="dxa"/>
            <w:noWrap/>
            <w:hideMark/>
          </w:tcPr>
          <w:p w14:paraId="3797B40D" w14:textId="77777777" w:rsidR="00E57D3C" w:rsidRPr="00E4431D" w:rsidRDefault="00E57D3C" w:rsidP="009B60D4">
            <w:pPr>
              <w:pStyle w:val="TableColHeadLeft"/>
              <w:jc w:val="right"/>
            </w:pPr>
            <w:r w:rsidRPr="00E4431D">
              <w:t>2016-17</w:t>
            </w:r>
          </w:p>
        </w:tc>
        <w:tc>
          <w:tcPr>
            <w:tcW w:w="1009" w:type="dxa"/>
            <w:noWrap/>
            <w:hideMark/>
          </w:tcPr>
          <w:p w14:paraId="51E32E9D" w14:textId="77777777" w:rsidR="00E57D3C" w:rsidRPr="00E4431D" w:rsidRDefault="00E57D3C" w:rsidP="009B60D4">
            <w:pPr>
              <w:pStyle w:val="TableColHeadLeft"/>
              <w:jc w:val="right"/>
            </w:pPr>
            <w:r w:rsidRPr="00E4431D">
              <w:t>2017-18</w:t>
            </w:r>
          </w:p>
        </w:tc>
        <w:tc>
          <w:tcPr>
            <w:tcW w:w="906" w:type="dxa"/>
          </w:tcPr>
          <w:p w14:paraId="4616DAD5" w14:textId="2A72F030" w:rsidR="00E57D3C" w:rsidRPr="00E4431D" w:rsidRDefault="00E57D3C" w:rsidP="009B60D4">
            <w:pPr>
              <w:pStyle w:val="TableColHeadLeft"/>
              <w:jc w:val="right"/>
            </w:pPr>
            <w:r>
              <w:t>2018-19</w:t>
            </w:r>
          </w:p>
        </w:tc>
      </w:tr>
      <w:tr w:rsidR="00E57D3C" w14:paraId="65F80937" w14:textId="75D5EF4F" w:rsidTr="00E57D3C">
        <w:tc>
          <w:tcPr>
            <w:tcW w:w="2127" w:type="dxa"/>
            <w:noWrap/>
            <w:hideMark/>
          </w:tcPr>
          <w:p w14:paraId="34593CC8" w14:textId="67F8E210" w:rsidR="00E57D3C" w:rsidRDefault="00E57D3C" w:rsidP="009B60D4">
            <w:pPr>
              <w:pStyle w:val="TableBodyLeft"/>
            </w:pPr>
            <w:r>
              <w:t>Metropolitan</w:t>
            </w:r>
          </w:p>
        </w:tc>
        <w:tc>
          <w:tcPr>
            <w:tcW w:w="1009" w:type="dxa"/>
            <w:noWrap/>
          </w:tcPr>
          <w:p w14:paraId="5E7D8924" w14:textId="3F8C85CF" w:rsidR="00E57D3C" w:rsidRDefault="00E57D3C" w:rsidP="008B5926">
            <w:pPr>
              <w:pStyle w:val="TableBodyLeft"/>
              <w:jc w:val="right"/>
            </w:pPr>
            <w:r>
              <w:t>4</w:t>
            </w:r>
            <w:r w:rsidR="008B5926">
              <w:t>9.1</w:t>
            </w:r>
            <w:r>
              <w:t>%</w:t>
            </w:r>
          </w:p>
        </w:tc>
        <w:tc>
          <w:tcPr>
            <w:tcW w:w="1009" w:type="dxa"/>
            <w:noWrap/>
          </w:tcPr>
          <w:p w14:paraId="110304AB" w14:textId="52415F82" w:rsidR="00E57D3C" w:rsidRDefault="008B5926" w:rsidP="008B5926">
            <w:pPr>
              <w:pStyle w:val="TableBodyLeft"/>
              <w:jc w:val="right"/>
            </w:pPr>
            <w:r>
              <w:t>50.1</w:t>
            </w:r>
            <w:r w:rsidR="00E57D3C">
              <w:t>%</w:t>
            </w:r>
          </w:p>
        </w:tc>
        <w:tc>
          <w:tcPr>
            <w:tcW w:w="1009" w:type="dxa"/>
            <w:noWrap/>
          </w:tcPr>
          <w:p w14:paraId="3BD6DEC0" w14:textId="43A615C4" w:rsidR="00E57D3C" w:rsidRDefault="00E57D3C" w:rsidP="008B5926">
            <w:pPr>
              <w:pStyle w:val="TableBodyLeft"/>
              <w:jc w:val="right"/>
            </w:pPr>
            <w:r>
              <w:t>48.</w:t>
            </w:r>
            <w:r w:rsidR="008B5926">
              <w:t>7</w:t>
            </w:r>
            <w:r>
              <w:t>%</w:t>
            </w:r>
          </w:p>
        </w:tc>
        <w:tc>
          <w:tcPr>
            <w:tcW w:w="1009" w:type="dxa"/>
            <w:noWrap/>
            <w:hideMark/>
          </w:tcPr>
          <w:p w14:paraId="3D2C424B" w14:textId="6C4F99A7" w:rsidR="00E57D3C" w:rsidRDefault="00E57D3C" w:rsidP="008B5926">
            <w:pPr>
              <w:pStyle w:val="TableBodyLeft"/>
              <w:jc w:val="right"/>
            </w:pPr>
            <w:r>
              <w:t>47.</w:t>
            </w:r>
            <w:r w:rsidR="008B5926">
              <w:t>9</w:t>
            </w:r>
            <w:r>
              <w:t>%</w:t>
            </w:r>
          </w:p>
        </w:tc>
        <w:tc>
          <w:tcPr>
            <w:tcW w:w="906" w:type="dxa"/>
          </w:tcPr>
          <w:p w14:paraId="2B4AAEA0" w14:textId="15C656D1" w:rsidR="00E57D3C" w:rsidRPr="008B5926" w:rsidRDefault="008B5926" w:rsidP="008B5926">
            <w:pPr>
              <w:pStyle w:val="TableBodyLeft"/>
              <w:jc w:val="right"/>
            </w:pPr>
            <w:r w:rsidRPr="008B5926">
              <w:t>47.1%</w:t>
            </w:r>
          </w:p>
        </w:tc>
      </w:tr>
      <w:tr w:rsidR="00E57D3C" w14:paraId="0A202D12" w14:textId="6B19EC97" w:rsidTr="00E57D3C">
        <w:tc>
          <w:tcPr>
            <w:tcW w:w="2127" w:type="dxa"/>
            <w:noWrap/>
            <w:hideMark/>
          </w:tcPr>
          <w:p w14:paraId="7786783D" w14:textId="77777777" w:rsidR="00E57D3C" w:rsidRDefault="00E57D3C" w:rsidP="009B60D4">
            <w:pPr>
              <w:pStyle w:val="TableBodyLeft"/>
            </w:pPr>
            <w:r>
              <w:t>Regional</w:t>
            </w:r>
          </w:p>
        </w:tc>
        <w:tc>
          <w:tcPr>
            <w:tcW w:w="1009" w:type="dxa"/>
            <w:noWrap/>
          </w:tcPr>
          <w:p w14:paraId="7CBFC6A0" w14:textId="28E30123" w:rsidR="00E57D3C" w:rsidRDefault="00E57D3C" w:rsidP="008B5926">
            <w:pPr>
              <w:pStyle w:val="TableBodyLeft"/>
              <w:jc w:val="right"/>
            </w:pPr>
            <w:r>
              <w:t>5</w:t>
            </w:r>
            <w:r w:rsidR="008B5926">
              <w:t>3.2</w:t>
            </w:r>
            <w:r>
              <w:t>%</w:t>
            </w:r>
          </w:p>
        </w:tc>
        <w:tc>
          <w:tcPr>
            <w:tcW w:w="1009" w:type="dxa"/>
            <w:noWrap/>
          </w:tcPr>
          <w:p w14:paraId="6433DBBD" w14:textId="3CF3A874" w:rsidR="00E57D3C" w:rsidRDefault="008B5926" w:rsidP="008B5926">
            <w:pPr>
              <w:pStyle w:val="TableBodyLeft"/>
              <w:jc w:val="right"/>
            </w:pPr>
            <w:r>
              <w:t>54.0</w:t>
            </w:r>
            <w:r w:rsidR="00E57D3C">
              <w:t>%</w:t>
            </w:r>
          </w:p>
        </w:tc>
        <w:tc>
          <w:tcPr>
            <w:tcW w:w="1009" w:type="dxa"/>
            <w:noWrap/>
          </w:tcPr>
          <w:p w14:paraId="3481C5FD" w14:textId="3B1CD8E5" w:rsidR="00E57D3C" w:rsidRDefault="00E57D3C" w:rsidP="008B5926">
            <w:pPr>
              <w:pStyle w:val="TableBodyLeft"/>
              <w:jc w:val="right"/>
            </w:pPr>
            <w:r>
              <w:t>52.</w:t>
            </w:r>
            <w:r w:rsidR="008B5926">
              <w:t>8</w:t>
            </w:r>
            <w:r>
              <w:t>%</w:t>
            </w:r>
          </w:p>
        </w:tc>
        <w:tc>
          <w:tcPr>
            <w:tcW w:w="1009" w:type="dxa"/>
            <w:noWrap/>
            <w:hideMark/>
          </w:tcPr>
          <w:p w14:paraId="71955D10" w14:textId="55205582" w:rsidR="00E57D3C" w:rsidRDefault="00E57D3C" w:rsidP="008B5926">
            <w:pPr>
              <w:pStyle w:val="TableBodyLeft"/>
              <w:jc w:val="right"/>
            </w:pPr>
            <w:r>
              <w:t>51.</w:t>
            </w:r>
            <w:r w:rsidR="008B5926">
              <w:t>8</w:t>
            </w:r>
            <w:r>
              <w:t>%</w:t>
            </w:r>
          </w:p>
        </w:tc>
        <w:tc>
          <w:tcPr>
            <w:tcW w:w="906" w:type="dxa"/>
          </w:tcPr>
          <w:p w14:paraId="5C964D19" w14:textId="1BF327BB" w:rsidR="00E57D3C" w:rsidRPr="008B5926" w:rsidRDefault="008B5926" w:rsidP="008B5926">
            <w:pPr>
              <w:pStyle w:val="TableBodyLeft"/>
              <w:jc w:val="right"/>
            </w:pPr>
            <w:r w:rsidRPr="008B5926">
              <w:t>50.9%</w:t>
            </w:r>
          </w:p>
        </w:tc>
      </w:tr>
      <w:tr w:rsidR="00E57D3C" w14:paraId="351A701B" w14:textId="0D1895D2" w:rsidTr="00E57D3C">
        <w:tc>
          <w:tcPr>
            <w:tcW w:w="2127" w:type="dxa"/>
            <w:noWrap/>
          </w:tcPr>
          <w:p w14:paraId="16603EF6" w14:textId="48E01E8F" w:rsidR="00E57D3C" w:rsidRDefault="00E57D3C" w:rsidP="009B60D4">
            <w:pPr>
              <w:pStyle w:val="TableBodyLeft"/>
            </w:pPr>
            <w:r>
              <w:t>Remote</w:t>
            </w:r>
          </w:p>
        </w:tc>
        <w:tc>
          <w:tcPr>
            <w:tcW w:w="1009" w:type="dxa"/>
            <w:noWrap/>
          </w:tcPr>
          <w:p w14:paraId="055C25AF" w14:textId="59012D56" w:rsidR="00E57D3C" w:rsidRDefault="00E57D3C" w:rsidP="009B60D4">
            <w:pPr>
              <w:pStyle w:val="TableBodyLeft"/>
              <w:jc w:val="right"/>
            </w:pPr>
            <w:r>
              <w:t>66.0%</w:t>
            </w:r>
          </w:p>
        </w:tc>
        <w:tc>
          <w:tcPr>
            <w:tcW w:w="1009" w:type="dxa"/>
            <w:noWrap/>
          </w:tcPr>
          <w:p w14:paraId="3B1E5489" w14:textId="66EDF28B" w:rsidR="00E57D3C" w:rsidRDefault="00E57D3C" w:rsidP="008B5926">
            <w:pPr>
              <w:pStyle w:val="TableBodyLeft"/>
              <w:jc w:val="right"/>
            </w:pPr>
            <w:r>
              <w:t>6</w:t>
            </w:r>
            <w:r w:rsidR="008B5926">
              <w:t>8.1</w:t>
            </w:r>
            <w:r>
              <w:t>%</w:t>
            </w:r>
          </w:p>
        </w:tc>
        <w:tc>
          <w:tcPr>
            <w:tcW w:w="1009" w:type="dxa"/>
            <w:noWrap/>
          </w:tcPr>
          <w:p w14:paraId="159DDAD2" w14:textId="3CD96E3A" w:rsidR="00E57D3C" w:rsidRDefault="00E57D3C" w:rsidP="008B5926">
            <w:pPr>
              <w:pStyle w:val="TableBodyLeft"/>
              <w:jc w:val="right"/>
            </w:pPr>
            <w:r>
              <w:t>67.</w:t>
            </w:r>
            <w:r w:rsidR="008B5926">
              <w:t>9</w:t>
            </w:r>
            <w:r>
              <w:t>%</w:t>
            </w:r>
          </w:p>
        </w:tc>
        <w:tc>
          <w:tcPr>
            <w:tcW w:w="1009" w:type="dxa"/>
            <w:noWrap/>
          </w:tcPr>
          <w:p w14:paraId="63E075F7" w14:textId="7CCEE2A2" w:rsidR="00E57D3C" w:rsidRDefault="00E57D3C" w:rsidP="008B5926">
            <w:pPr>
              <w:pStyle w:val="TableBodyLeft"/>
              <w:jc w:val="right"/>
            </w:pPr>
            <w:r>
              <w:t>65.</w:t>
            </w:r>
            <w:r w:rsidR="008B5926">
              <w:t>9</w:t>
            </w:r>
            <w:r>
              <w:t>%</w:t>
            </w:r>
          </w:p>
        </w:tc>
        <w:tc>
          <w:tcPr>
            <w:tcW w:w="906" w:type="dxa"/>
          </w:tcPr>
          <w:p w14:paraId="033855AF" w14:textId="4338B3B8" w:rsidR="00E57D3C" w:rsidRPr="008B5926" w:rsidRDefault="008B5926" w:rsidP="008B5926">
            <w:pPr>
              <w:pStyle w:val="TableBodyLeft"/>
              <w:jc w:val="right"/>
            </w:pPr>
            <w:r w:rsidRPr="008B5926">
              <w:t>63.6%</w:t>
            </w:r>
          </w:p>
        </w:tc>
      </w:tr>
      <w:tr w:rsidR="00E57D3C" w14:paraId="36416AE4" w14:textId="233BDD7D" w:rsidTr="00E57D3C">
        <w:tc>
          <w:tcPr>
            <w:tcW w:w="2127" w:type="dxa"/>
            <w:noWrap/>
          </w:tcPr>
          <w:p w14:paraId="0F6DC191" w14:textId="66A053B3" w:rsidR="00E57D3C" w:rsidRDefault="00E57D3C" w:rsidP="009B60D4">
            <w:pPr>
              <w:pStyle w:val="TableBodyLeft"/>
            </w:pPr>
            <w:r>
              <w:rPr>
                <w:b/>
              </w:rPr>
              <w:t xml:space="preserve">Australia </w:t>
            </w:r>
          </w:p>
        </w:tc>
        <w:tc>
          <w:tcPr>
            <w:tcW w:w="1009" w:type="dxa"/>
            <w:noWrap/>
          </w:tcPr>
          <w:p w14:paraId="00A789BB" w14:textId="0DBF015B" w:rsidR="00E57D3C" w:rsidRPr="00774F0B" w:rsidRDefault="00E57D3C" w:rsidP="00774F0B">
            <w:pPr>
              <w:pStyle w:val="TableBodyLeft"/>
              <w:jc w:val="right"/>
            </w:pPr>
            <w:r w:rsidRPr="00774F0B">
              <w:rPr>
                <w:b/>
              </w:rPr>
              <w:t>50.</w:t>
            </w:r>
            <w:r w:rsidR="00774F0B" w:rsidRPr="00774F0B">
              <w:rPr>
                <w:b/>
              </w:rPr>
              <w:t>5</w:t>
            </w:r>
            <w:r w:rsidRPr="00774F0B">
              <w:rPr>
                <w:b/>
              </w:rPr>
              <w:t>%</w:t>
            </w:r>
          </w:p>
        </w:tc>
        <w:tc>
          <w:tcPr>
            <w:tcW w:w="1009" w:type="dxa"/>
            <w:noWrap/>
          </w:tcPr>
          <w:p w14:paraId="365B8B4C" w14:textId="0CC8D881" w:rsidR="00E57D3C" w:rsidRPr="00774F0B" w:rsidRDefault="00E57D3C" w:rsidP="00774F0B">
            <w:pPr>
              <w:pStyle w:val="TableBodyLeft"/>
              <w:jc w:val="right"/>
            </w:pPr>
            <w:r w:rsidRPr="00774F0B">
              <w:rPr>
                <w:b/>
              </w:rPr>
              <w:t>51</w:t>
            </w:r>
            <w:r w:rsidR="00774F0B" w:rsidRPr="00774F0B">
              <w:rPr>
                <w:b/>
              </w:rPr>
              <w:t>.5</w:t>
            </w:r>
            <w:r w:rsidRPr="00774F0B">
              <w:rPr>
                <w:b/>
              </w:rPr>
              <w:t>%</w:t>
            </w:r>
          </w:p>
        </w:tc>
        <w:tc>
          <w:tcPr>
            <w:tcW w:w="1009" w:type="dxa"/>
            <w:noWrap/>
          </w:tcPr>
          <w:p w14:paraId="70FBBD92" w14:textId="19ADCCB0" w:rsidR="00E57D3C" w:rsidRPr="00774F0B" w:rsidRDefault="00774F0B" w:rsidP="00774F0B">
            <w:pPr>
              <w:pStyle w:val="TableBodyLeft"/>
              <w:jc w:val="right"/>
            </w:pPr>
            <w:r w:rsidRPr="00774F0B">
              <w:rPr>
                <w:b/>
              </w:rPr>
              <w:t>50.2</w:t>
            </w:r>
            <w:r w:rsidR="00E57D3C" w:rsidRPr="00774F0B">
              <w:rPr>
                <w:b/>
              </w:rPr>
              <w:t>%</w:t>
            </w:r>
          </w:p>
        </w:tc>
        <w:tc>
          <w:tcPr>
            <w:tcW w:w="1009" w:type="dxa"/>
            <w:noWrap/>
          </w:tcPr>
          <w:p w14:paraId="04A482FA" w14:textId="342D4C83" w:rsidR="00E57D3C" w:rsidRPr="00774F0B" w:rsidRDefault="00E57D3C" w:rsidP="00774F0B">
            <w:pPr>
              <w:pStyle w:val="TableBodyLeft"/>
              <w:jc w:val="right"/>
            </w:pPr>
            <w:r w:rsidRPr="00774F0B">
              <w:rPr>
                <w:b/>
              </w:rPr>
              <w:t>4</w:t>
            </w:r>
            <w:r w:rsidR="00774F0B" w:rsidRPr="00774F0B">
              <w:rPr>
                <w:b/>
              </w:rPr>
              <w:t>9.3%</w:t>
            </w:r>
          </w:p>
        </w:tc>
        <w:tc>
          <w:tcPr>
            <w:tcW w:w="906" w:type="dxa"/>
          </w:tcPr>
          <w:p w14:paraId="4AACBFC1" w14:textId="2E493F6A" w:rsidR="00E57D3C" w:rsidRPr="00774F0B" w:rsidRDefault="00774F0B" w:rsidP="00774F0B">
            <w:pPr>
              <w:pStyle w:val="TableBodyLeft"/>
              <w:jc w:val="right"/>
              <w:rPr>
                <w:b/>
              </w:rPr>
            </w:pPr>
            <w:r w:rsidRPr="00774F0B">
              <w:rPr>
                <w:b/>
              </w:rPr>
              <w:t>48.4%</w:t>
            </w:r>
          </w:p>
        </w:tc>
      </w:tr>
    </w:tbl>
    <w:p w14:paraId="3A1121AF" w14:textId="34303EBD" w:rsidR="00E12207" w:rsidRDefault="00E12207" w:rsidP="00F97CCC">
      <w:pPr>
        <w:pStyle w:val="Caption"/>
      </w:pPr>
      <w:bookmarkStart w:id="280" w:name="_Ref4661768"/>
      <w:r w:rsidRPr="00E12207">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D55AAD">
        <w:t>.</w:t>
      </w:r>
      <w:r w:rsidR="00F37D39">
        <w:t>9</w:t>
      </w:r>
      <w:bookmarkEnd w:id="280"/>
      <w:r w:rsidRPr="00E12207">
        <w:t>:</w:t>
      </w:r>
      <w:r w:rsidR="009D42B6">
        <w:t xml:space="preserve"> </w:t>
      </w:r>
      <w:r w:rsidRPr="00C43AFC">
        <w:t>Proportion</w:t>
      </w:r>
      <w:r w:rsidR="009D42B6">
        <w:t xml:space="preserve"> </w:t>
      </w:r>
      <w:r w:rsidRPr="00C43AFC">
        <w:t>of</w:t>
      </w:r>
      <w:r w:rsidR="009D42B6">
        <w:t xml:space="preserve"> </w:t>
      </w:r>
      <w:r w:rsidRPr="00C43AFC">
        <w:t>claims</w:t>
      </w:r>
      <w:r w:rsidR="009D42B6">
        <w:t xml:space="preserve"> </w:t>
      </w:r>
      <w:r w:rsidRPr="00C43AFC">
        <w:t>for</w:t>
      </w:r>
      <w:r w:rsidR="009D42B6">
        <w:t xml:space="preserve"> </w:t>
      </w:r>
      <w:r w:rsidRPr="00C43AFC">
        <w:t>supported</w:t>
      </w:r>
      <w:r w:rsidR="009D42B6">
        <w:t xml:space="preserve"> </w:t>
      </w:r>
      <w:r w:rsidRPr="00C43AFC">
        <w:t>residents,</w:t>
      </w:r>
      <w:r w:rsidR="009D42B6">
        <w:t xml:space="preserve"> </w:t>
      </w:r>
      <w:r w:rsidRPr="00C43AFC">
        <w:t>by</w:t>
      </w:r>
      <w:r w:rsidR="009D42B6">
        <w:t xml:space="preserve"> </w:t>
      </w:r>
      <w:r w:rsidR="00CC7602">
        <w:t>ownership</w:t>
      </w:r>
      <w:r w:rsidR="009D42B6">
        <w:t xml:space="preserve"> </w:t>
      </w:r>
      <w:r w:rsidRPr="00C43AFC">
        <w:t>type,</w:t>
      </w:r>
      <w:r w:rsidR="009D42B6">
        <w:t xml:space="preserve"> </w:t>
      </w:r>
      <w:r w:rsidRPr="00C43AFC">
        <w:t>2014-15</w:t>
      </w:r>
      <w:r w:rsidR="009D42B6">
        <w:t xml:space="preserve"> </w:t>
      </w:r>
      <w:r w:rsidRPr="00C43AFC">
        <w:t>to</w:t>
      </w:r>
      <w:r w:rsidR="009D42B6">
        <w:t xml:space="preserve"> </w:t>
      </w:r>
      <w:r w:rsidRPr="00C43AFC">
        <w:t>201</w:t>
      </w:r>
      <w:r w:rsidR="00E57D3C">
        <w:t>8</w:t>
      </w:r>
      <w:r w:rsidR="00E57D3C">
        <w:noBreakHyphen/>
        <w:t>19</w:t>
      </w:r>
    </w:p>
    <w:tbl>
      <w:tblPr>
        <w:tblStyle w:val="ACFAARTable"/>
        <w:tblW w:w="9498"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985"/>
        <w:gridCol w:w="2126"/>
        <w:gridCol w:w="1418"/>
        <w:gridCol w:w="1417"/>
        <w:gridCol w:w="284"/>
        <w:gridCol w:w="1134"/>
        <w:gridCol w:w="1134"/>
      </w:tblGrid>
      <w:tr w:rsidR="00E57D3C" w14:paraId="2C28D64D" w14:textId="1D3412AA" w:rsidTr="00E50A32">
        <w:trPr>
          <w:cnfStyle w:val="100000000000" w:firstRow="1" w:lastRow="0" w:firstColumn="0" w:lastColumn="0" w:oddVBand="0" w:evenVBand="0" w:oddHBand="0" w:evenHBand="0" w:firstRowFirstColumn="0" w:firstRowLastColumn="0" w:lastRowFirstColumn="0" w:lastRowLastColumn="0"/>
          <w:tblHeader/>
        </w:trPr>
        <w:tc>
          <w:tcPr>
            <w:tcW w:w="1985" w:type="dxa"/>
            <w:noWrap/>
            <w:hideMark/>
          </w:tcPr>
          <w:p w14:paraId="58AF22ED" w14:textId="651836CE" w:rsidR="00E57D3C" w:rsidRPr="00E4431D" w:rsidRDefault="00E57D3C" w:rsidP="009B60D4">
            <w:pPr>
              <w:pStyle w:val="TableColHeadLeft"/>
              <w:rPr>
                <w:lang w:eastAsia="en-AU"/>
              </w:rPr>
            </w:pPr>
            <w:r w:rsidRPr="00E4431D">
              <w:t>Ownership</w:t>
            </w:r>
            <w:r>
              <w:t xml:space="preserve"> </w:t>
            </w:r>
            <w:r w:rsidRPr="00E4431D">
              <w:t>type</w:t>
            </w:r>
          </w:p>
        </w:tc>
        <w:tc>
          <w:tcPr>
            <w:tcW w:w="2126" w:type="dxa"/>
            <w:noWrap/>
            <w:hideMark/>
          </w:tcPr>
          <w:p w14:paraId="51DBCD37" w14:textId="77777777" w:rsidR="00E57D3C" w:rsidRPr="00E4431D" w:rsidRDefault="00E57D3C" w:rsidP="009B60D4">
            <w:pPr>
              <w:pStyle w:val="TableColHeadLeft"/>
              <w:jc w:val="right"/>
            </w:pPr>
            <w:r w:rsidRPr="00E4431D">
              <w:t>2014-15</w:t>
            </w:r>
          </w:p>
        </w:tc>
        <w:tc>
          <w:tcPr>
            <w:tcW w:w="1418" w:type="dxa"/>
            <w:hideMark/>
          </w:tcPr>
          <w:p w14:paraId="785C9F21" w14:textId="77777777" w:rsidR="00E57D3C" w:rsidRPr="00E4431D" w:rsidRDefault="00E57D3C" w:rsidP="009B60D4">
            <w:pPr>
              <w:pStyle w:val="TableColHeadLeft"/>
              <w:jc w:val="right"/>
            </w:pPr>
            <w:r w:rsidRPr="00E4431D">
              <w:t>2015-16</w:t>
            </w:r>
          </w:p>
        </w:tc>
        <w:tc>
          <w:tcPr>
            <w:tcW w:w="1417" w:type="dxa"/>
            <w:noWrap/>
            <w:hideMark/>
          </w:tcPr>
          <w:p w14:paraId="1451A143" w14:textId="77777777" w:rsidR="00E57D3C" w:rsidRPr="00E4431D" w:rsidRDefault="00E57D3C" w:rsidP="009B60D4">
            <w:pPr>
              <w:pStyle w:val="TableColHeadLeft"/>
              <w:jc w:val="right"/>
            </w:pPr>
            <w:r w:rsidRPr="00E4431D">
              <w:t>2016-17</w:t>
            </w:r>
          </w:p>
        </w:tc>
        <w:tc>
          <w:tcPr>
            <w:tcW w:w="284" w:type="dxa"/>
          </w:tcPr>
          <w:p w14:paraId="31936543" w14:textId="77777777" w:rsidR="00E57D3C" w:rsidRPr="00E4431D" w:rsidRDefault="00E57D3C" w:rsidP="009B60D4">
            <w:pPr>
              <w:pStyle w:val="TableColHeadLeft"/>
              <w:jc w:val="right"/>
            </w:pPr>
          </w:p>
        </w:tc>
        <w:tc>
          <w:tcPr>
            <w:tcW w:w="1134" w:type="dxa"/>
            <w:noWrap/>
            <w:hideMark/>
          </w:tcPr>
          <w:p w14:paraId="1AA44CF3" w14:textId="33DC9D82" w:rsidR="00E57D3C" w:rsidRPr="00E4431D" w:rsidRDefault="00E57D3C" w:rsidP="009B60D4">
            <w:pPr>
              <w:pStyle w:val="TableColHeadLeft"/>
              <w:jc w:val="right"/>
            </w:pPr>
            <w:r w:rsidRPr="00E4431D">
              <w:t>2017-18</w:t>
            </w:r>
          </w:p>
        </w:tc>
        <w:tc>
          <w:tcPr>
            <w:tcW w:w="1134" w:type="dxa"/>
          </w:tcPr>
          <w:p w14:paraId="71BCC8C4" w14:textId="5CEA353C" w:rsidR="00E57D3C" w:rsidRPr="00E4431D" w:rsidRDefault="00E57D3C" w:rsidP="009B60D4">
            <w:pPr>
              <w:pStyle w:val="TableColHeadLeft"/>
              <w:jc w:val="right"/>
            </w:pPr>
            <w:r>
              <w:t>2018-19</w:t>
            </w:r>
          </w:p>
        </w:tc>
      </w:tr>
      <w:tr w:rsidR="00E57D3C" w14:paraId="0DE0F6F2" w14:textId="726EEC34" w:rsidTr="00E50A32">
        <w:tc>
          <w:tcPr>
            <w:tcW w:w="1985" w:type="dxa"/>
            <w:noWrap/>
            <w:hideMark/>
          </w:tcPr>
          <w:p w14:paraId="35B22183" w14:textId="77777777" w:rsidR="00E57D3C" w:rsidRDefault="00E57D3C" w:rsidP="009B60D4">
            <w:pPr>
              <w:pStyle w:val="TableBodyLeft"/>
            </w:pPr>
            <w:r>
              <w:t>Not-for-profit</w:t>
            </w:r>
          </w:p>
        </w:tc>
        <w:tc>
          <w:tcPr>
            <w:tcW w:w="2126" w:type="dxa"/>
            <w:noWrap/>
          </w:tcPr>
          <w:p w14:paraId="0DBC7AC1" w14:textId="290C4E43" w:rsidR="00E57D3C" w:rsidRDefault="00E57D3C" w:rsidP="009B60D4">
            <w:pPr>
              <w:pStyle w:val="TableBodyLeft"/>
              <w:jc w:val="right"/>
            </w:pPr>
            <w:r>
              <w:t>52.4%</w:t>
            </w:r>
          </w:p>
        </w:tc>
        <w:tc>
          <w:tcPr>
            <w:tcW w:w="1418" w:type="dxa"/>
            <w:noWrap/>
          </w:tcPr>
          <w:p w14:paraId="12BE01A0" w14:textId="58232EF0" w:rsidR="00E57D3C" w:rsidRDefault="00E57D3C" w:rsidP="009B60D4">
            <w:pPr>
              <w:pStyle w:val="TableBodyLeft"/>
              <w:jc w:val="right"/>
            </w:pPr>
            <w:r>
              <w:t>53.1%</w:t>
            </w:r>
          </w:p>
        </w:tc>
        <w:tc>
          <w:tcPr>
            <w:tcW w:w="1417" w:type="dxa"/>
            <w:noWrap/>
          </w:tcPr>
          <w:p w14:paraId="1E5123DB" w14:textId="7B2780C2" w:rsidR="00E57D3C" w:rsidRDefault="00E57D3C" w:rsidP="008B5926">
            <w:pPr>
              <w:pStyle w:val="TableBodyLeft"/>
              <w:jc w:val="right"/>
            </w:pPr>
            <w:r>
              <w:t>51.</w:t>
            </w:r>
            <w:r w:rsidR="008B5926">
              <w:t>9</w:t>
            </w:r>
            <w:r>
              <w:t>%</w:t>
            </w:r>
          </w:p>
        </w:tc>
        <w:tc>
          <w:tcPr>
            <w:tcW w:w="284" w:type="dxa"/>
          </w:tcPr>
          <w:p w14:paraId="6D12AAB9" w14:textId="77777777" w:rsidR="00E57D3C" w:rsidRDefault="00E57D3C" w:rsidP="009B60D4">
            <w:pPr>
              <w:pStyle w:val="TableBodyLeft"/>
              <w:jc w:val="right"/>
            </w:pPr>
          </w:p>
        </w:tc>
        <w:tc>
          <w:tcPr>
            <w:tcW w:w="1134" w:type="dxa"/>
            <w:noWrap/>
            <w:hideMark/>
          </w:tcPr>
          <w:p w14:paraId="29D93C09" w14:textId="1AAD3F17" w:rsidR="00E57D3C" w:rsidRDefault="00E57D3C" w:rsidP="008B5926">
            <w:pPr>
              <w:pStyle w:val="TableBodyLeft"/>
              <w:jc w:val="right"/>
            </w:pPr>
            <w:r>
              <w:t>50.</w:t>
            </w:r>
            <w:r w:rsidR="008B5926">
              <w:t>7</w:t>
            </w:r>
            <w:r>
              <w:t>%</w:t>
            </w:r>
          </w:p>
        </w:tc>
        <w:tc>
          <w:tcPr>
            <w:tcW w:w="1134" w:type="dxa"/>
          </w:tcPr>
          <w:p w14:paraId="24688167" w14:textId="5B545F7D" w:rsidR="00E57D3C" w:rsidRDefault="008B5926" w:rsidP="008B5926">
            <w:pPr>
              <w:pStyle w:val="TableBodyLeft"/>
              <w:jc w:val="right"/>
            </w:pPr>
            <w:r>
              <w:t>49.9%</w:t>
            </w:r>
          </w:p>
        </w:tc>
      </w:tr>
      <w:tr w:rsidR="00E57D3C" w14:paraId="47C8E125" w14:textId="5838FF4B" w:rsidTr="00E50A32">
        <w:tc>
          <w:tcPr>
            <w:tcW w:w="1985" w:type="dxa"/>
            <w:noWrap/>
            <w:hideMark/>
          </w:tcPr>
          <w:p w14:paraId="0A6E54F2" w14:textId="77777777" w:rsidR="00E57D3C" w:rsidRDefault="00E57D3C" w:rsidP="009B60D4">
            <w:pPr>
              <w:pStyle w:val="TableBodyLeft"/>
            </w:pPr>
            <w:r>
              <w:t>For-profit</w:t>
            </w:r>
          </w:p>
        </w:tc>
        <w:tc>
          <w:tcPr>
            <w:tcW w:w="2126" w:type="dxa"/>
            <w:noWrap/>
          </w:tcPr>
          <w:p w14:paraId="45BD6FC7" w14:textId="3C812564" w:rsidR="00E57D3C" w:rsidRDefault="00E57D3C" w:rsidP="009B60D4">
            <w:pPr>
              <w:pStyle w:val="TableBodyLeft"/>
              <w:jc w:val="right"/>
            </w:pPr>
            <w:r>
              <w:t>46.3%</w:t>
            </w:r>
          </w:p>
        </w:tc>
        <w:tc>
          <w:tcPr>
            <w:tcW w:w="1418" w:type="dxa"/>
            <w:noWrap/>
          </w:tcPr>
          <w:p w14:paraId="0F75F10C" w14:textId="6194B013" w:rsidR="00E57D3C" w:rsidRDefault="00E57D3C" w:rsidP="008B5926">
            <w:pPr>
              <w:pStyle w:val="TableBodyLeft"/>
              <w:jc w:val="right"/>
            </w:pPr>
            <w:r>
              <w:t>47.</w:t>
            </w:r>
            <w:r w:rsidR="008B5926">
              <w:t>7</w:t>
            </w:r>
            <w:r>
              <w:t>%</w:t>
            </w:r>
          </w:p>
        </w:tc>
        <w:tc>
          <w:tcPr>
            <w:tcW w:w="1417" w:type="dxa"/>
            <w:noWrap/>
          </w:tcPr>
          <w:p w14:paraId="3AAD2556" w14:textId="0C011EE8" w:rsidR="00E57D3C" w:rsidRDefault="00E57D3C" w:rsidP="009B60D4">
            <w:pPr>
              <w:pStyle w:val="TableBodyLeft"/>
              <w:jc w:val="right"/>
            </w:pPr>
            <w:r>
              <w:t>46.6%</w:t>
            </w:r>
          </w:p>
        </w:tc>
        <w:tc>
          <w:tcPr>
            <w:tcW w:w="284" w:type="dxa"/>
          </w:tcPr>
          <w:p w14:paraId="437094F2" w14:textId="77777777" w:rsidR="00E57D3C" w:rsidRDefault="00E57D3C" w:rsidP="009B60D4">
            <w:pPr>
              <w:pStyle w:val="TableBodyLeft"/>
              <w:jc w:val="right"/>
            </w:pPr>
          </w:p>
        </w:tc>
        <w:tc>
          <w:tcPr>
            <w:tcW w:w="1134" w:type="dxa"/>
            <w:noWrap/>
            <w:hideMark/>
          </w:tcPr>
          <w:p w14:paraId="1F7E3520" w14:textId="143AC4CE" w:rsidR="00E57D3C" w:rsidRDefault="00E57D3C" w:rsidP="008B5926">
            <w:pPr>
              <w:pStyle w:val="TableBodyLeft"/>
              <w:jc w:val="right"/>
            </w:pPr>
            <w:r>
              <w:t>46.</w:t>
            </w:r>
            <w:r w:rsidR="008B5926">
              <w:t>2</w:t>
            </w:r>
            <w:r>
              <w:t>%</w:t>
            </w:r>
          </w:p>
        </w:tc>
        <w:tc>
          <w:tcPr>
            <w:tcW w:w="1134" w:type="dxa"/>
          </w:tcPr>
          <w:p w14:paraId="1DA6C6E6" w14:textId="2CB4066F" w:rsidR="00E57D3C" w:rsidRDefault="008B5926" w:rsidP="008B5926">
            <w:pPr>
              <w:pStyle w:val="TableBodyLeft"/>
              <w:jc w:val="right"/>
            </w:pPr>
            <w:r>
              <w:t>45.4%</w:t>
            </w:r>
          </w:p>
        </w:tc>
      </w:tr>
      <w:tr w:rsidR="00E57D3C" w14:paraId="6BEC5244" w14:textId="2229398D" w:rsidTr="00E50A32">
        <w:tc>
          <w:tcPr>
            <w:tcW w:w="1985" w:type="dxa"/>
            <w:noWrap/>
          </w:tcPr>
          <w:p w14:paraId="48E8D575" w14:textId="6DD03B0D" w:rsidR="00E57D3C" w:rsidRDefault="00E57D3C" w:rsidP="009B60D4">
            <w:pPr>
              <w:pStyle w:val="TableBodyLeft"/>
            </w:pPr>
            <w:r>
              <w:t>Government</w:t>
            </w:r>
          </w:p>
        </w:tc>
        <w:tc>
          <w:tcPr>
            <w:tcW w:w="2126" w:type="dxa"/>
            <w:noWrap/>
          </w:tcPr>
          <w:p w14:paraId="2751C61E" w14:textId="0A4BA055" w:rsidR="00E57D3C" w:rsidRDefault="008B5926" w:rsidP="008B5926">
            <w:pPr>
              <w:pStyle w:val="TableBodyLeft"/>
              <w:jc w:val="right"/>
            </w:pPr>
            <w:r>
              <w:t>56.5</w:t>
            </w:r>
            <w:r w:rsidR="00E57D3C">
              <w:t>%</w:t>
            </w:r>
          </w:p>
        </w:tc>
        <w:tc>
          <w:tcPr>
            <w:tcW w:w="1418" w:type="dxa"/>
            <w:noWrap/>
          </w:tcPr>
          <w:p w14:paraId="072A33DC" w14:textId="3786C3F5" w:rsidR="00E57D3C" w:rsidRDefault="008B5926" w:rsidP="008B5926">
            <w:pPr>
              <w:pStyle w:val="TableBodyLeft"/>
              <w:jc w:val="right"/>
            </w:pPr>
            <w:r>
              <w:t>57.8</w:t>
            </w:r>
            <w:r w:rsidR="00E57D3C">
              <w:t>%</w:t>
            </w:r>
          </w:p>
        </w:tc>
        <w:tc>
          <w:tcPr>
            <w:tcW w:w="1417" w:type="dxa"/>
            <w:noWrap/>
          </w:tcPr>
          <w:p w14:paraId="791432EB" w14:textId="45EC2D2D" w:rsidR="00E57D3C" w:rsidRDefault="008B5926" w:rsidP="008B5926">
            <w:pPr>
              <w:pStyle w:val="TableBodyLeft"/>
              <w:jc w:val="right"/>
            </w:pPr>
            <w:r>
              <w:t>55.9</w:t>
            </w:r>
            <w:r w:rsidR="00E57D3C">
              <w:t>%</w:t>
            </w:r>
          </w:p>
        </w:tc>
        <w:tc>
          <w:tcPr>
            <w:tcW w:w="284" w:type="dxa"/>
          </w:tcPr>
          <w:p w14:paraId="43D4DF37" w14:textId="77777777" w:rsidR="00E57D3C" w:rsidRDefault="00E57D3C" w:rsidP="009B60D4">
            <w:pPr>
              <w:pStyle w:val="TableBodyLeft"/>
              <w:jc w:val="right"/>
            </w:pPr>
          </w:p>
        </w:tc>
        <w:tc>
          <w:tcPr>
            <w:tcW w:w="1134" w:type="dxa"/>
            <w:noWrap/>
          </w:tcPr>
          <w:p w14:paraId="16F263D3" w14:textId="5C133BEB" w:rsidR="00E57D3C" w:rsidRDefault="008B5926" w:rsidP="008B5926">
            <w:pPr>
              <w:pStyle w:val="TableBodyLeft"/>
              <w:jc w:val="right"/>
            </w:pPr>
            <w:r>
              <w:t>54.6</w:t>
            </w:r>
            <w:r w:rsidR="00E57D3C">
              <w:t>%</w:t>
            </w:r>
          </w:p>
        </w:tc>
        <w:tc>
          <w:tcPr>
            <w:tcW w:w="1134" w:type="dxa"/>
          </w:tcPr>
          <w:p w14:paraId="2291A174" w14:textId="0D12BDFE" w:rsidR="00E57D3C" w:rsidRDefault="008B5926" w:rsidP="008B5926">
            <w:pPr>
              <w:pStyle w:val="TableBodyLeft"/>
              <w:jc w:val="right"/>
            </w:pPr>
            <w:r>
              <w:t>53.8%</w:t>
            </w:r>
          </w:p>
        </w:tc>
      </w:tr>
      <w:tr w:rsidR="00E57D3C" w14:paraId="75FAFD54" w14:textId="47EBA0B4" w:rsidTr="00E50A32">
        <w:tc>
          <w:tcPr>
            <w:tcW w:w="1985" w:type="dxa"/>
            <w:noWrap/>
          </w:tcPr>
          <w:p w14:paraId="00721E17" w14:textId="42557B10" w:rsidR="00E57D3C" w:rsidRPr="002615E9" w:rsidRDefault="00E57D3C" w:rsidP="009B60D4">
            <w:pPr>
              <w:pStyle w:val="TableBodyLeft"/>
              <w:rPr>
                <w:b/>
              </w:rPr>
            </w:pPr>
            <w:r w:rsidRPr="002615E9">
              <w:rPr>
                <w:b/>
              </w:rPr>
              <w:t>All</w:t>
            </w:r>
            <w:r>
              <w:rPr>
                <w:b/>
              </w:rPr>
              <w:t xml:space="preserve"> </w:t>
            </w:r>
            <w:r w:rsidRPr="002615E9">
              <w:rPr>
                <w:b/>
              </w:rPr>
              <w:t>providers</w:t>
            </w:r>
            <w:r>
              <w:rPr>
                <w:b/>
              </w:rPr>
              <w:t xml:space="preserve"> </w:t>
            </w:r>
          </w:p>
        </w:tc>
        <w:tc>
          <w:tcPr>
            <w:tcW w:w="2126" w:type="dxa"/>
            <w:noWrap/>
          </w:tcPr>
          <w:p w14:paraId="34F8FD12" w14:textId="4EC5FFEE" w:rsidR="00E57D3C" w:rsidRPr="00774F0B" w:rsidRDefault="00E57D3C" w:rsidP="00774F0B">
            <w:pPr>
              <w:pStyle w:val="TableBodyLeft"/>
              <w:jc w:val="right"/>
              <w:rPr>
                <w:b/>
              </w:rPr>
            </w:pPr>
            <w:r w:rsidRPr="00774F0B">
              <w:rPr>
                <w:b/>
              </w:rPr>
              <w:t>50.</w:t>
            </w:r>
            <w:r w:rsidR="00774F0B">
              <w:rPr>
                <w:b/>
              </w:rPr>
              <w:t>5</w:t>
            </w:r>
            <w:r w:rsidRPr="00774F0B">
              <w:rPr>
                <w:b/>
              </w:rPr>
              <w:t>%</w:t>
            </w:r>
          </w:p>
        </w:tc>
        <w:tc>
          <w:tcPr>
            <w:tcW w:w="1418" w:type="dxa"/>
            <w:noWrap/>
          </w:tcPr>
          <w:p w14:paraId="4F117587" w14:textId="755A614E" w:rsidR="00E57D3C" w:rsidRPr="00774F0B" w:rsidRDefault="00E57D3C" w:rsidP="00774F0B">
            <w:pPr>
              <w:pStyle w:val="TableBodyLeft"/>
              <w:jc w:val="right"/>
              <w:rPr>
                <w:b/>
              </w:rPr>
            </w:pPr>
            <w:r w:rsidRPr="00774F0B">
              <w:rPr>
                <w:b/>
              </w:rPr>
              <w:t>51.</w:t>
            </w:r>
            <w:r w:rsidR="00774F0B">
              <w:rPr>
                <w:b/>
              </w:rPr>
              <w:t>5</w:t>
            </w:r>
            <w:r w:rsidRPr="00774F0B">
              <w:rPr>
                <w:b/>
              </w:rPr>
              <w:t>%</w:t>
            </w:r>
          </w:p>
        </w:tc>
        <w:tc>
          <w:tcPr>
            <w:tcW w:w="1417" w:type="dxa"/>
            <w:noWrap/>
          </w:tcPr>
          <w:p w14:paraId="6BD6A727" w14:textId="78A507CB" w:rsidR="00E57D3C" w:rsidRPr="00774F0B" w:rsidRDefault="00774F0B" w:rsidP="00774F0B">
            <w:pPr>
              <w:pStyle w:val="TableBodyLeft"/>
              <w:jc w:val="right"/>
              <w:rPr>
                <w:b/>
              </w:rPr>
            </w:pPr>
            <w:r>
              <w:rPr>
                <w:b/>
              </w:rPr>
              <w:t>50.2</w:t>
            </w:r>
            <w:r w:rsidR="00E57D3C" w:rsidRPr="00774F0B">
              <w:rPr>
                <w:b/>
              </w:rPr>
              <w:t>%</w:t>
            </w:r>
          </w:p>
        </w:tc>
        <w:tc>
          <w:tcPr>
            <w:tcW w:w="284" w:type="dxa"/>
          </w:tcPr>
          <w:p w14:paraId="5CACF6FD" w14:textId="77777777" w:rsidR="00E57D3C" w:rsidRPr="00774F0B" w:rsidRDefault="00E57D3C" w:rsidP="009B60D4">
            <w:pPr>
              <w:pStyle w:val="TableBodyLeft"/>
              <w:jc w:val="right"/>
              <w:rPr>
                <w:b/>
              </w:rPr>
            </w:pPr>
          </w:p>
        </w:tc>
        <w:tc>
          <w:tcPr>
            <w:tcW w:w="1134" w:type="dxa"/>
            <w:noWrap/>
          </w:tcPr>
          <w:p w14:paraId="24D762EE" w14:textId="619ECE47" w:rsidR="00E57D3C" w:rsidRPr="00774F0B" w:rsidRDefault="00E57D3C" w:rsidP="00774F0B">
            <w:pPr>
              <w:pStyle w:val="TableBodyLeft"/>
              <w:jc w:val="right"/>
              <w:rPr>
                <w:b/>
              </w:rPr>
            </w:pPr>
            <w:r w:rsidRPr="00774F0B">
              <w:rPr>
                <w:b/>
              </w:rPr>
              <w:t>4</w:t>
            </w:r>
            <w:r w:rsidR="00774F0B">
              <w:rPr>
                <w:b/>
              </w:rPr>
              <w:t>9.3</w:t>
            </w:r>
            <w:r w:rsidRPr="00774F0B">
              <w:rPr>
                <w:b/>
              </w:rPr>
              <w:t>%</w:t>
            </w:r>
          </w:p>
        </w:tc>
        <w:tc>
          <w:tcPr>
            <w:tcW w:w="1134" w:type="dxa"/>
          </w:tcPr>
          <w:p w14:paraId="3580F0C2" w14:textId="48F212C8" w:rsidR="00E57D3C" w:rsidRPr="00774F0B" w:rsidRDefault="00774F0B" w:rsidP="00774F0B">
            <w:pPr>
              <w:pStyle w:val="TableBodyLeft"/>
              <w:jc w:val="right"/>
              <w:rPr>
                <w:b/>
              </w:rPr>
            </w:pPr>
            <w:r>
              <w:rPr>
                <w:b/>
              </w:rPr>
              <w:t>48.4%</w:t>
            </w:r>
          </w:p>
        </w:tc>
      </w:tr>
    </w:tbl>
    <w:p w14:paraId="4ACE3E50" w14:textId="0B047529" w:rsidR="009D42B6" w:rsidRDefault="00734A89" w:rsidP="009B60D4">
      <w:pPr>
        <w:pStyle w:val="BodyTextAfterTableFigure"/>
      </w:pPr>
      <w:r w:rsidRPr="00725DF8">
        <w:t>The</w:t>
      </w:r>
      <w:r w:rsidR="009D42B6">
        <w:t xml:space="preserve"> </w:t>
      </w:r>
      <w:r w:rsidRPr="00725DF8">
        <w:t>relative</w:t>
      </w:r>
      <w:r w:rsidR="009D42B6">
        <w:t xml:space="preserve"> </w:t>
      </w:r>
      <w:r w:rsidRPr="00725DF8">
        <w:t>stability</w:t>
      </w:r>
      <w:r w:rsidR="009D42B6">
        <w:t xml:space="preserve"> </w:t>
      </w:r>
      <w:r w:rsidRPr="00725DF8">
        <w:t>in</w:t>
      </w:r>
      <w:r w:rsidR="009D42B6">
        <w:t xml:space="preserve"> </w:t>
      </w:r>
      <w:r w:rsidRPr="00725DF8">
        <w:t>recent</w:t>
      </w:r>
      <w:r w:rsidR="009D42B6">
        <w:t xml:space="preserve"> </w:t>
      </w:r>
      <w:r w:rsidRPr="00725DF8">
        <w:t>years</w:t>
      </w:r>
      <w:r w:rsidR="009D42B6">
        <w:t xml:space="preserve"> </w:t>
      </w:r>
      <w:r>
        <w:t>in</w:t>
      </w:r>
      <w:r w:rsidR="009D42B6">
        <w:t xml:space="preserve"> </w:t>
      </w:r>
      <w:r w:rsidRPr="00725DF8">
        <w:t>the</w:t>
      </w:r>
      <w:r w:rsidR="009D42B6">
        <w:t xml:space="preserve"> </w:t>
      </w:r>
      <w:r w:rsidRPr="00725DF8">
        <w:t>number</w:t>
      </w:r>
      <w:r w:rsidR="009D42B6">
        <w:t xml:space="preserve"> </w:t>
      </w:r>
      <w:r w:rsidRPr="00725DF8">
        <w:t>of</w:t>
      </w:r>
      <w:r w:rsidR="009D42B6">
        <w:t xml:space="preserve"> </w:t>
      </w:r>
      <w:r w:rsidRPr="00725DF8">
        <w:t>supported</w:t>
      </w:r>
      <w:r w:rsidR="009D42B6">
        <w:t xml:space="preserve"> </w:t>
      </w:r>
      <w:r w:rsidRPr="00725DF8">
        <w:t>residents</w:t>
      </w:r>
      <w:r w:rsidR="009D42B6">
        <w:t xml:space="preserve"> </w:t>
      </w:r>
      <w:r>
        <w:t>in</w:t>
      </w:r>
      <w:r w:rsidR="009D42B6">
        <w:t xml:space="preserve"> </w:t>
      </w:r>
      <w:r>
        <w:t>care</w:t>
      </w:r>
      <w:r w:rsidR="009D42B6">
        <w:t xml:space="preserve"> </w:t>
      </w:r>
      <w:r w:rsidRPr="00725DF8">
        <w:t>seems</w:t>
      </w:r>
      <w:r w:rsidR="009D42B6">
        <w:t xml:space="preserve"> </w:t>
      </w:r>
      <w:r w:rsidRPr="00725DF8">
        <w:t>to</w:t>
      </w:r>
      <w:r w:rsidR="009D42B6">
        <w:t xml:space="preserve"> </w:t>
      </w:r>
      <w:r w:rsidRPr="00725DF8">
        <w:t>indicate</w:t>
      </w:r>
      <w:r w:rsidR="009D42B6">
        <w:t xml:space="preserve"> </w:t>
      </w:r>
      <w:r w:rsidRPr="00725DF8">
        <w:t>that</w:t>
      </w:r>
      <w:r w:rsidR="009D42B6">
        <w:t xml:space="preserve"> </w:t>
      </w:r>
      <w:r w:rsidRPr="00725DF8">
        <w:t>the</w:t>
      </w:r>
      <w:r w:rsidR="009D42B6">
        <w:t xml:space="preserve"> </w:t>
      </w:r>
      <w:r w:rsidRPr="00725DF8">
        <w:t>incentive</w:t>
      </w:r>
      <w:r w:rsidR="009D42B6">
        <w:t xml:space="preserve"> </w:t>
      </w:r>
      <w:r w:rsidRPr="00725DF8">
        <w:t>of</w:t>
      </w:r>
      <w:r w:rsidR="009D42B6">
        <w:t xml:space="preserve"> </w:t>
      </w:r>
      <w:r w:rsidR="00F36811">
        <w:t>the</w:t>
      </w:r>
      <w:r w:rsidR="009D42B6">
        <w:t xml:space="preserve"> </w:t>
      </w:r>
      <w:r w:rsidRPr="00725DF8">
        <w:t>higher</w:t>
      </w:r>
      <w:r w:rsidR="009D42B6">
        <w:t xml:space="preserve"> </w:t>
      </w:r>
      <w:r w:rsidRPr="00725DF8">
        <w:t>accommodation</w:t>
      </w:r>
      <w:r w:rsidR="009D42B6">
        <w:t xml:space="preserve"> </w:t>
      </w:r>
      <w:r w:rsidRPr="00725DF8">
        <w:t>supplement</w:t>
      </w:r>
      <w:r w:rsidR="009D42B6">
        <w:t xml:space="preserve"> </w:t>
      </w:r>
      <w:r w:rsidRPr="00725DF8">
        <w:t>for</w:t>
      </w:r>
      <w:r w:rsidR="009D42B6">
        <w:t xml:space="preserve"> </w:t>
      </w:r>
      <w:r>
        <w:t>having</w:t>
      </w:r>
      <w:r w:rsidR="009D42B6">
        <w:t xml:space="preserve"> </w:t>
      </w:r>
      <w:r>
        <w:t>a</w:t>
      </w:r>
      <w:r w:rsidR="009D42B6">
        <w:t xml:space="preserve"> </w:t>
      </w:r>
      <w:r>
        <w:t>resident</w:t>
      </w:r>
      <w:r w:rsidR="009D42B6">
        <w:t xml:space="preserve"> </w:t>
      </w:r>
      <w:r>
        <w:t>profile</w:t>
      </w:r>
      <w:r w:rsidR="009D42B6">
        <w:t xml:space="preserve"> </w:t>
      </w:r>
      <w:r>
        <w:t>with</w:t>
      </w:r>
      <w:r w:rsidR="009D42B6">
        <w:t xml:space="preserve"> </w:t>
      </w:r>
      <w:r w:rsidR="00F36811">
        <w:t>more</w:t>
      </w:r>
      <w:r w:rsidR="009D42B6">
        <w:t xml:space="preserve"> </w:t>
      </w:r>
      <w:r w:rsidR="00F36811">
        <w:t>than</w:t>
      </w:r>
      <w:r w:rsidR="009D42B6">
        <w:t xml:space="preserve"> </w:t>
      </w:r>
      <w:r w:rsidR="00F36811">
        <w:t>4</w:t>
      </w:r>
      <w:r w:rsidR="00B46FE4">
        <w:t>0</w:t>
      </w:r>
      <w:r w:rsidR="009D42B6">
        <w:t xml:space="preserve"> </w:t>
      </w:r>
      <w:r w:rsidR="00B46FE4">
        <w:t>per</w:t>
      </w:r>
      <w:r w:rsidR="009D42B6">
        <w:t xml:space="preserve"> </w:t>
      </w:r>
      <w:r w:rsidR="00B46FE4">
        <w:t>cent</w:t>
      </w:r>
      <w:r w:rsidR="009D42B6">
        <w:t xml:space="preserve"> </w:t>
      </w:r>
      <w:r w:rsidRPr="00725DF8">
        <w:t>supported</w:t>
      </w:r>
      <w:r w:rsidR="009D42B6">
        <w:t xml:space="preserve"> </w:t>
      </w:r>
      <w:r>
        <w:t>residents,</w:t>
      </w:r>
      <w:r w:rsidR="009D42B6">
        <w:t xml:space="preserve"> </w:t>
      </w:r>
      <w:r w:rsidRPr="00725DF8">
        <w:t>along</w:t>
      </w:r>
      <w:r w:rsidR="009D42B6">
        <w:t xml:space="preserve"> </w:t>
      </w:r>
      <w:r w:rsidRPr="00725DF8">
        <w:t>with</w:t>
      </w:r>
      <w:r w:rsidR="009D42B6">
        <w:t xml:space="preserve"> </w:t>
      </w:r>
      <w:r w:rsidRPr="00725DF8">
        <w:t>the</w:t>
      </w:r>
      <w:r w:rsidR="009D42B6">
        <w:t xml:space="preserve"> </w:t>
      </w:r>
      <w:r w:rsidRPr="00725DF8">
        <w:t>higher</w:t>
      </w:r>
      <w:r w:rsidR="009D42B6">
        <w:t xml:space="preserve"> </w:t>
      </w:r>
      <w:r w:rsidRPr="00725DF8">
        <w:t>accommodation</w:t>
      </w:r>
      <w:r w:rsidR="009D42B6">
        <w:t xml:space="preserve"> </w:t>
      </w:r>
      <w:r w:rsidRPr="00725DF8">
        <w:t>supplement</w:t>
      </w:r>
      <w:r w:rsidR="009D42B6">
        <w:t xml:space="preserve"> </w:t>
      </w:r>
      <w:r w:rsidRPr="00725DF8">
        <w:t>payment</w:t>
      </w:r>
      <w:r w:rsidR="009D42B6">
        <w:t xml:space="preserve"> </w:t>
      </w:r>
      <w:r w:rsidRPr="00725DF8">
        <w:t>for</w:t>
      </w:r>
      <w:r w:rsidR="009D42B6">
        <w:t xml:space="preserve"> </w:t>
      </w:r>
      <w:r w:rsidRPr="00725DF8">
        <w:t>facilities</w:t>
      </w:r>
      <w:r w:rsidR="009D42B6">
        <w:t xml:space="preserve"> </w:t>
      </w:r>
      <w:r w:rsidRPr="00725DF8">
        <w:t>newly</w:t>
      </w:r>
      <w:r w:rsidR="009D42B6">
        <w:t xml:space="preserve"> </w:t>
      </w:r>
      <w:r w:rsidRPr="00725DF8">
        <w:t>built</w:t>
      </w:r>
      <w:r w:rsidR="009D42B6">
        <w:t xml:space="preserve"> </w:t>
      </w:r>
      <w:r w:rsidRPr="00725DF8">
        <w:t>or</w:t>
      </w:r>
      <w:r w:rsidR="009D42B6">
        <w:t xml:space="preserve"> </w:t>
      </w:r>
      <w:r w:rsidRPr="00725DF8">
        <w:t>significantly</w:t>
      </w:r>
      <w:r w:rsidR="009D42B6">
        <w:t xml:space="preserve"> </w:t>
      </w:r>
      <w:r w:rsidRPr="00725DF8">
        <w:t>refurbished</w:t>
      </w:r>
      <w:r>
        <w:t>,</w:t>
      </w:r>
      <w:r w:rsidR="009D42B6">
        <w:t xml:space="preserve"> </w:t>
      </w:r>
      <w:r>
        <w:t>are</w:t>
      </w:r>
      <w:r w:rsidR="009D42B6">
        <w:t xml:space="preserve"> </w:t>
      </w:r>
      <w:r>
        <w:t>combining</w:t>
      </w:r>
      <w:r w:rsidR="009D42B6">
        <w:t xml:space="preserve"> </w:t>
      </w:r>
      <w:r w:rsidRPr="00725DF8">
        <w:t>to</w:t>
      </w:r>
      <w:r w:rsidR="009D42B6">
        <w:t xml:space="preserve"> </w:t>
      </w:r>
      <w:r w:rsidRPr="00725DF8">
        <w:t>ensure</w:t>
      </w:r>
      <w:r w:rsidR="009D42B6">
        <w:t xml:space="preserve"> </w:t>
      </w:r>
      <w:r w:rsidRPr="00725DF8">
        <w:t>access</w:t>
      </w:r>
      <w:r w:rsidR="009D42B6">
        <w:t xml:space="preserve"> </w:t>
      </w:r>
      <w:r w:rsidRPr="00725DF8">
        <w:t>to</w:t>
      </w:r>
      <w:r w:rsidR="009D42B6">
        <w:t xml:space="preserve"> </w:t>
      </w:r>
      <w:r>
        <w:t>care</w:t>
      </w:r>
      <w:r w:rsidR="009D42B6">
        <w:t xml:space="preserve"> </w:t>
      </w:r>
      <w:r>
        <w:t>continues</w:t>
      </w:r>
      <w:r w:rsidR="009D42B6">
        <w:t xml:space="preserve"> </w:t>
      </w:r>
      <w:r>
        <w:t>for</w:t>
      </w:r>
      <w:r w:rsidR="009D42B6">
        <w:t xml:space="preserve"> </w:t>
      </w:r>
      <w:r>
        <w:t>this</w:t>
      </w:r>
      <w:r w:rsidR="009D42B6">
        <w:t xml:space="preserve"> </w:t>
      </w:r>
      <w:r>
        <w:t>cohort</w:t>
      </w:r>
      <w:r w:rsidR="009D42B6">
        <w:t xml:space="preserve"> </w:t>
      </w:r>
      <w:r>
        <w:t>of</w:t>
      </w:r>
      <w:r w:rsidR="009D42B6">
        <w:t xml:space="preserve"> </w:t>
      </w:r>
      <w:r>
        <w:t>older</w:t>
      </w:r>
      <w:r w:rsidR="009D42B6">
        <w:t xml:space="preserve"> </w:t>
      </w:r>
      <w:r>
        <w:t>Australians.</w:t>
      </w:r>
      <w:r w:rsidR="00E57D3C">
        <w:t xml:space="preserve"> This is consistent with ACFA’s conclusions in its 2018 report on </w:t>
      </w:r>
      <w:r w:rsidR="00075C60">
        <w:t>supported residents</w:t>
      </w:r>
      <w:r w:rsidR="00E57D3C">
        <w:t>.</w:t>
      </w:r>
    </w:p>
    <w:p w14:paraId="3D48EF9A" w14:textId="56C47BCD" w:rsidR="003B6271" w:rsidRPr="003F080C" w:rsidRDefault="003B6271" w:rsidP="00FD78D8">
      <w:pPr>
        <w:pStyle w:val="Heading2"/>
      </w:pPr>
      <w:bookmarkStart w:id="281" w:name="_Toc487702551"/>
      <w:bookmarkStart w:id="282" w:name="_Toc487702903"/>
      <w:bookmarkStart w:id="283" w:name="_Toc487703401"/>
      <w:bookmarkStart w:id="284" w:name="_Toc487703595"/>
      <w:bookmarkStart w:id="285" w:name="_Toc14887304"/>
      <w:bookmarkStart w:id="286" w:name="_Toc39038436"/>
      <w:r w:rsidRPr="003F080C">
        <w:t>Age</w:t>
      </w:r>
      <w:r w:rsidR="009D42B6">
        <w:t xml:space="preserve"> </w:t>
      </w:r>
      <w:r w:rsidRPr="003F080C">
        <w:t>profile</w:t>
      </w:r>
      <w:r w:rsidR="009D42B6">
        <w:t xml:space="preserve"> </w:t>
      </w:r>
      <w:r w:rsidRPr="003F080C">
        <w:t>across</w:t>
      </w:r>
      <w:r w:rsidR="009D42B6">
        <w:t xml:space="preserve"> </w:t>
      </w:r>
      <w:r w:rsidRPr="003F080C">
        <w:t>care</w:t>
      </w:r>
      <w:r w:rsidR="009D42B6">
        <w:t xml:space="preserve"> </w:t>
      </w:r>
      <w:r w:rsidRPr="003F080C">
        <w:t>types</w:t>
      </w:r>
      <w:bookmarkEnd w:id="281"/>
      <w:bookmarkEnd w:id="282"/>
      <w:bookmarkEnd w:id="283"/>
      <w:bookmarkEnd w:id="284"/>
      <w:bookmarkEnd w:id="285"/>
      <w:bookmarkEnd w:id="286"/>
    </w:p>
    <w:p w14:paraId="67AD590F" w14:textId="3CC996CF" w:rsidR="009D42B6" w:rsidRPr="00214CC6" w:rsidRDefault="003B6271" w:rsidP="00B842BC">
      <w:pPr>
        <w:pStyle w:val="BodyText"/>
        <w:rPr>
          <w:lang w:val="en-GB"/>
        </w:rPr>
      </w:pPr>
      <w:r w:rsidRPr="00214CC6">
        <w:rPr>
          <w:lang w:val="en-GB"/>
        </w:rPr>
        <w:t>As</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get</w:t>
      </w:r>
      <w:r w:rsidR="009D42B6" w:rsidRPr="00214CC6">
        <w:rPr>
          <w:lang w:val="en-GB"/>
        </w:rPr>
        <w:t xml:space="preserve"> </w:t>
      </w:r>
      <w:r w:rsidRPr="00214CC6">
        <w:rPr>
          <w:lang w:val="en-GB"/>
        </w:rPr>
        <w:t>older,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changes.</w:t>
      </w:r>
      <w:r w:rsidR="009D42B6" w:rsidRPr="00214CC6">
        <w:rPr>
          <w:lang w:val="en-GB"/>
        </w:rPr>
        <w:t xml:space="preserve"> </w:t>
      </w:r>
      <w:r w:rsidR="00FD492A" w:rsidRPr="00214CC6">
        <w:rPr>
          <w:lang w:val="en-GB"/>
        </w:rPr>
        <w:fldChar w:fldCharType="begin"/>
      </w:r>
      <w:r w:rsidR="00FD492A" w:rsidRPr="00214CC6">
        <w:rPr>
          <w:lang w:val="en-GB"/>
        </w:rPr>
        <w:instrText xml:space="preserve"> REF _Ref4661848 \h  \* MERGEFORMAT </w:instrText>
      </w:r>
      <w:r w:rsidR="00FD492A" w:rsidRPr="00214CC6">
        <w:rPr>
          <w:lang w:val="en-GB"/>
        </w:rPr>
      </w:r>
      <w:r w:rsidR="00FD492A" w:rsidRPr="00214CC6">
        <w:rPr>
          <w:lang w:val="en-GB"/>
        </w:rPr>
        <w:fldChar w:fldCharType="separate"/>
      </w:r>
      <w:r w:rsidR="000D1E37" w:rsidRPr="000D1E37">
        <w:rPr>
          <w:lang w:val="en-GB"/>
        </w:rPr>
        <w:t>Chart 3.15</w:t>
      </w:r>
      <w:r w:rsidR="00FD492A" w:rsidRPr="00214CC6">
        <w:rPr>
          <w:lang w:val="en-GB"/>
        </w:rPr>
        <w:fldChar w:fldCharType="end"/>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w:t>
      </w:r>
      <w:r w:rsidR="00205C55" w:rsidRPr="00214CC6">
        <w:rPr>
          <w:lang w:val="en-GB"/>
        </w:rPr>
        <w:t>oportion</w:t>
      </w:r>
      <w:r w:rsidR="009D42B6" w:rsidRPr="00214CC6">
        <w:rPr>
          <w:lang w:val="en-GB"/>
        </w:rPr>
        <w:t xml:space="preserve"> </w:t>
      </w:r>
      <w:r w:rsidR="00205C55" w:rsidRPr="00214CC6">
        <w:rPr>
          <w:lang w:val="en-GB"/>
        </w:rPr>
        <w:t>of</w:t>
      </w:r>
      <w:r w:rsidR="009D42B6" w:rsidRPr="00214CC6">
        <w:rPr>
          <w:lang w:val="en-GB"/>
        </w:rPr>
        <w:t xml:space="preserve"> </w:t>
      </w:r>
      <w:r w:rsidR="00205C55" w:rsidRPr="00214CC6">
        <w:rPr>
          <w:lang w:val="en-GB"/>
        </w:rPr>
        <w:t>older</w:t>
      </w:r>
      <w:r w:rsidR="009D42B6" w:rsidRPr="00214CC6">
        <w:rPr>
          <w:lang w:val="en-GB"/>
        </w:rPr>
        <w:t xml:space="preserve"> </w:t>
      </w:r>
      <w:r w:rsidR="00205C55" w:rsidRPr="00214CC6">
        <w:rPr>
          <w:lang w:val="en-GB"/>
        </w:rPr>
        <w:t>Australians</w:t>
      </w:r>
      <w:r w:rsidR="009D42B6" w:rsidRPr="00214CC6">
        <w:rPr>
          <w:lang w:val="en-GB"/>
        </w:rPr>
        <w:t xml:space="preserve"> </w:t>
      </w:r>
      <w:r w:rsidR="00205C55" w:rsidRPr="00214CC6">
        <w:rPr>
          <w:lang w:val="en-GB"/>
        </w:rPr>
        <w:t>using</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support,</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00BF5621" w:rsidRPr="00214CC6">
        <w:rPr>
          <w:lang w:val="en-GB"/>
        </w:rPr>
        <w:t>in</w:t>
      </w:r>
      <w:r w:rsidR="009D42B6" w:rsidRPr="00214CC6">
        <w:rPr>
          <w:lang w:val="en-GB"/>
        </w:rPr>
        <w:t xml:space="preserve"> </w:t>
      </w:r>
      <w:r w:rsidR="00BF5621" w:rsidRPr="00214CC6">
        <w:rPr>
          <w:lang w:val="en-GB"/>
        </w:rPr>
        <w:t>201</w:t>
      </w:r>
      <w:r w:rsidR="00A90BF5">
        <w:rPr>
          <w:lang w:val="en-GB"/>
        </w:rPr>
        <w:t>8-19</w:t>
      </w:r>
      <w:r w:rsidRPr="00214CC6">
        <w:rPr>
          <w:lang w:val="en-GB"/>
        </w:rPr>
        <w:t>.</w:t>
      </w:r>
      <w:r w:rsidR="009D42B6" w:rsidRPr="00214CC6">
        <w:rPr>
          <w:lang w:val="en-GB"/>
        </w:rPr>
        <w:t xml:space="preserve"> </w:t>
      </w:r>
      <w:r w:rsidR="00A90BF5">
        <w:rPr>
          <w:lang w:val="en-GB"/>
        </w:rPr>
        <w:t>As has been the case previously, t</w:t>
      </w:r>
      <w:r w:rsidRPr="00214CC6">
        <w:rPr>
          <w:lang w:val="en-GB"/>
        </w:rPr>
        <w:t>he</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using</w:t>
      </w:r>
      <w:r w:rsidR="009D42B6" w:rsidRPr="00214CC6">
        <w:rPr>
          <w:lang w:val="en-GB"/>
        </w:rPr>
        <w:t xml:space="preserve"> </w:t>
      </w:r>
      <w:r w:rsidR="006F76E5" w:rsidRPr="00214CC6">
        <w:rPr>
          <w:lang w:val="en-GB"/>
        </w:rPr>
        <w:t>home</w:t>
      </w:r>
      <w:r w:rsidR="009D42B6" w:rsidRPr="00214CC6">
        <w:rPr>
          <w:lang w:val="en-GB"/>
        </w:rPr>
        <w:t xml:space="preserve"> </w:t>
      </w:r>
      <w:r w:rsidR="006F76E5" w:rsidRPr="00214CC6">
        <w:rPr>
          <w:lang w:val="en-GB"/>
        </w:rPr>
        <w:t>care</w:t>
      </w:r>
      <w:r w:rsidR="009D42B6" w:rsidRPr="00214CC6">
        <w:rPr>
          <w:lang w:val="en-GB"/>
        </w:rPr>
        <w:t xml:space="preserve"> </w:t>
      </w:r>
      <w:r w:rsidR="006F76E5" w:rsidRPr="00214CC6">
        <w:rPr>
          <w:lang w:val="en-GB"/>
        </w:rPr>
        <w:t>and</w:t>
      </w:r>
      <w:r w:rsidR="009D42B6" w:rsidRPr="00214CC6">
        <w:rPr>
          <w:lang w:val="en-GB"/>
        </w:rPr>
        <w:t xml:space="preserve"> </w:t>
      </w:r>
      <w:r w:rsidR="006F76E5" w:rsidRPr="00214CC6">
        <w:rPr>
          <w:lang w:val="en-GB"/>
        </w:rPr>
        <w:t>residential</w:t>
      </w:r>
      <w:r w:rsidR="009D42B6" w:rsidRPr="00214CC6">
        <w:rPr>
          <w:lang w:val="en-GB"/>
        </w:rPr>
        <w:t xml:space="preserve"> </w:t>
      </w:r>
      <w:r w:rsidR="006F76E5" w:rsidRPr="00214CC6">
        <w:rPr>
          <w:lang w:val="en-GB"/>
        </w:rPr>
        <w:t>care</w:t>
      </w:r>
      <w:r w:rsidR="009D42B6" w:rsidRPr="00214CC6">
        <w:rPr>
          <w:lang w:val="en-GB"/>
        </w:rPr>
        <w:t xml:space="preserve"> </w:t>
      </w:r>
      <w:r w:rsidRPr="00214CC6">
        <w:rPr>
          <w:lang w:val="en-GB"/>
        </w:rPr>
        <w:t>increases</w:t>
      </w:r>
      <w:r w:rsidR="009D42B6" w:rsidRPr="00214CC6">
        <w:rPr>
          <w:lang w:val="en-GB"/>
        </w:rPr>
        <w:t xml:space="preserve"> </w:t>
      </w:r>
      <w:r w:rsidR="00A90BF5">
        <w:rPr>
          <w:lang w:val="en-GB"/>
        </w:rPr>
        <w:t>around</w:t>
      </w:r>
      <w:r w:rsidR="009D42B6" w:rsidRPr="00214CC6">
        <w:rPr>
          <w:lang w:val="en-GB"/>
        </w:rPr>
        <w:t xml:space="preserve"> </w:t>
      </w:r>
      <w:r w:rsidRPr="00214CC6">
        <w:rPr>
          <w:lang w:val="en-GB"/>
        </w:rPr>
        <w:t>three-fold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85</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bracket</w:t>
      </w:r>
      <w:r w:rsidR="009D42B6" w:rsidRPr="00214CC6">
        <w:rPr>
          <w:lang w:val="en-GB"/>
        </w:rPr>
        <w:t xml:space="preserve"> </w:t>
      </w:r>
      <w:r w:rsidRPr="00214CC6">
        <w:rPr>
          <w:lang w:val="en-GB"/>
        </w:rPr>
        <w:t>compared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70</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p>
    <w:p w14:paraId="477049C9" w14:textId="67517968" w:rsidR="00B10831" w:rsidRDefault="00B10831" w:rsidP="00F97CCC">
      <w:pPr>
        <w:pStyle w:val="Caption"/>
      </w:pPr>
      <w:bookmarkStart w:id="287" w:name="_Ref4661848"/>
      <w:bookmarkStart w:id="288" w:name="_Toc39040501"/>
      <w:r w:rsidRPr="00B10831">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15</w:t>
      </w:r>
      <w:r w:rsidR="009D64CB">
        <w:rPr>
          <w:noProof/>
        </w:rPr>
        <w:fldChar w:fldCharType="end"/>
      </w:r>
      <w:bookmarkEnd w:id="287"/>
      <w:r w:rsidRPr="00B10831">
        <w:t>:</w:t>
      </w:r>
      <w:r w:rsidR="009D42B6">
        <w:t xml:space="preserve"> </w:t>
      </w:r>
      <w:r w:rsidRPr="00B10831">
        <w:t>Proportion</w:t>
      </w:r>
      <w:r w:rsidR="009D42B6">
        <w:t xml:space="preserve"> </w:t>
      </w:r>
      <w:r w:rsidRPr="003F080C">
        <w:t>of</w:t>
      </w:r>
      <w:r w:rsidR="009D42B6">
        <w:t xml:space="preserve"> </w:t>
      </w:r>
      <w:r w:rsidRPr="003F080C">
        <w:t>the</w:t>
      </w:r>
      <w:r w:rsidR="009D42B6">
        <w:t xml:space="preserve"> </w:t>
      </w:r>
      <w:r w:rsidRPr="003F080C">
        <w:t>population</w:t>
      </w:r>
      <w:r w:rsidR="009D42B6">
        <w:t xml:space="preserve"> </w:t>
      </w:r>
      <w:r w:rsidRPr="003F080C">
        <w:t>70+</w:t>
      </w:r>
      <w:r w:rsidR="009D42B6">
        <w:t xml:space="preserve"> </w:t>
      </w:r>
      <w:r w:rsidRPr="003F080C">
        <w:t>and</w:t>
      </w:r>
      <w:r w:rsidR="009D42B6">
        <w:t xml:space="preserve"> </w:t>
      </w:r>
      <w:r w:rsidRPr="003F080C">
        <w:t>85+</w:t>
      </w:r>
      <w:r w:rsidR="009D42B6">
        <w:t xml:space="preserve"> </w:t>
      </w:r>
      <w:r w:rsidRPr="003F080C">
        <w:t>accessing</w:t>
      </w:r>
      <w:r w:rsidR="009D42B6">
        <w:t xml:space="preserve"> </w:t>
      </w:r>
      <w:r w:rsidRPr="003F080C">
        <w:t>aged</w:t>
      </w:r>
      <w:r w:rsidR="009D42B6">
        <w:t xml:space="preserve"> </w:t>
      </w:r>
      <w:r w:rsidRPr="003F080C">
        <w:t>care,</w:t>
      </w:r>
      <w:r w:rsidR="009D42B6">
        <w:t xml:space="preserve"> </w:t>
      </w:r>
      <w:r w:rsidRPr="003F080C">
        <w:t>at</w:t>
      </w:r>
      <w:r w:rsidR="009D42B6">
        <w:t xml:space="preserve"> </w:t>
      </w:r>
      <w:r w:rsidRPr="003F080C">
        <w:t>30</w:t>
      </w:r>
      <w:r w:rsidR="009D42B6">
        <w:t xml:space="preserve"> </w:t>
      </w:r>
      <w:r w:rsidRPr="003F080C">
        <w:t>June</w:t>
      </w:r>
      <w:r w:rsidR="009D42B6">
        <w:t xml:space="preserve"> </w:t>
      </w:r>
      <w:r w:rsidRPr="003F080C">
        <w:t>201</w:t>
      </w:r>
      <w:r w:rsidR="00A90BF5">
        <w:t>9</w:t>
      </w:r>
      <w:bookmarkEnd w:id="288"/>
    </w:p>
    <w:p w14:paraId="14ED46C1" w14:textId="718DC9BC" w:rsidR="003B6271" w:rsidRPr="00214CC6" w:rsidRDefault="00A90BF5" w:rsidP="00577087">
      <w:pPr>
        <w:pStyle w:val="BodyText"/>
      </w:pPr>
      <w:r>
        <w:rPr>
          <w:noProof/>
          <w:lang w:eastAsia="en-AU"/>
        </w:rPr>
        <w:drawing>
          <wp:inline distT="0" distB="0" distL="0" distR="0" wp14:anchorId="54091F3B" wp14:editId="7D3281B4">
            <wp:extent cx="6115050" cy="24263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050" cy="2426335"/>
                    </a:xfrm>
                    <a:prstGeom prst="rect">
                      <a:avLst/>
                    </a:prstGeom>
                    <a:noFill/>
                  </pic:spPr>
                </pic:pic>
              </a:graphicData>
            </a:graphic>
          </wp:inline>
        </w:drawing>
      </w:r>
    </w:p>
    <w:p w14:paraId="003D19C0" w14:textId="38D4D883" w:rsidR="00F543CE" w:rsidRDefault="00FD492A" w:rsidP="00194053">
      <w:pPr>
        <w:pStyle w:val="BodyTextAfterTableFigure"/>
      </w:pPr>
      <w:r>
        <w:fldChar w:fldCharType="begin"/>
      </w:r>
      <w:r>
        <w:instrText xml:space="preserve"> REF _Ref4661885 \h  \* MERGEFORMAT </w:instrText>
      </w:r>
      <w:r>
        <w:fldChar w:fldCharType="separate"/>
      </w:r>
      <w:r w:rsidR="007621BE" w:rsidRPr="00B10831">
        <w:t>Chart</w:t>
      </w:r>
      <w:r w:rsidR="007621BE">
        <w:t xml:space="preserve"> 3.16</w:t>
      </w:r>
      <w:r>
        <w:fldChar w:fldCharType="end"/>
      </w:r>
      <w:r w:rsidR="009D42B6">
        <w:t xml:space="preserve"> </w:t>
      </w:r>
      <w:r w:rsidR="003B6271" w:rsidRPr="00BC666E">
        <w:t>shows</w:t>
      </w:r>
      <w:r w:rsidR="009D42B6">
        <w:t xml:space="preserve"> </w:t>
      </w:r>
      <w:r w:rsidR="003B6271" w:rsidRPr="00BC666E">
        <w:t>the</w:t>
      </w:r>
      <w:r w:rsidR="009D42B6">
        <w:t xml:space="preserve"> </w:t>
      </w:r>
      <w:r w:rsidR="003B6271" w:rsidRPr="00BC666E">
        <w:t>age</w:t>
      </w:r>
      <w:r w:rsidR="009D42B6">
        <w:t xml:space="preserve"> </w:t>
      </w:r>
      <w:r w:rsidR="003B6271" w:rsidRPr="00BC666E">
        <w:t>profile</w:t>
      </w:r>
      <w:r w:rsidR="009D42B6">
        <w:t xml:space="preserve"> </w:t>
      </w:r>
      <w:r w:rsidR="003B6271" w:rsidRPr="00BF5621">
        <w:t>for</w:t>
      </w:r>
      <w:r w:rsidR="009D42B6">
        <w:t xml:space="preserve"> </w:t>
      </w:r>
      <w:r w:rsidR="003B6271" w:rsidRPr="00BF5621">
        <w:t>consumers</w:t>
      </w:r>
      <w:r w:rsidR="009D42B6">
        <w:t xml:space="preserve"> </w:t>
      </w:r>
      <w:r w:rsidR="003B6271" w:rsidRPr="00BF5621">
        <w:t>of</w:t>
      </w:r>
      <w:r w:rsidR="009D42B6">
        <w:t xml:space="preserve"> </w:t>
      </w:r>
      <w:r w:rsidR="003B6271" w:rsidRPr="00BF5621">
        <w:t>home</w:t>
      </w:r>
      <w:r w:rsidR="009D42B6">
        <w:t xml:space="preserve"> </w:t>
      </w:r>
      <w:r w:rsidR="003B6271" w:rsidRPr="00BF5621">
        <w:t>care</w:t>
      </w:r>
      <w:r w:rsidR="009D42B6">
        <w:t xml:space="preserve"> </w:t>
      </w:r>
      <w:r w:rsidR="003B6271" w:rsidRPr="00BF5621">
        <w:t>over</w:t>
      </w:r>
      <w:r w:rsidR="009D42B6">
        <w:t xml:space="preserve"> </w:t>
      </w:r>
      <w:r w:rsidR="003B6271" w:rsidRPr="00BF5621">
        <w:t>the</w:t>
      </w:r>
      <w:r w:rsidR="009D42B6">
        <w:t xml:space="preserve"> </w:t>
      </w:r>
      <w:r w:rsidR="003B6271" w:rsidRPr="00BF5621">
        <w:t>five</w:t>
      </w:r>
      <w:r w:rsidR="009D42B6">
        <w:t xml:space="preserve"> </w:t>
      </w:r>
      <w:r w:rsidR="003B6271" w:rsidRPr="00BF5621">
        <w:t>years</w:t>
      </w:r>
      <w:r w:rsidR="009D42B6">
        <w:t xml:space="preserve"> </w:t>
      </w:r>
      <w:r w:rsidR="003B6271" w:rsidRPr="00BF5621">
        <w:t>to</w:t>
      </w:r>
      <w:r w:rsidR="009D42B6">
        <w:t xml:space="preserve"> </w:t>
      </w:r>
      <w:r w:rsidR="003B6271" w:rsidRPr="00BF5621">
        <w:t>30</w:t>
      </w:r>
      <w:r w:rsidR="009D42B6">
        <w:t xml:space="preserve"> </w:t>
      </w:r>
      <w:r w:rsidR="003B6271" w:rsidRPr="00BF5621">
        <w:t>June</w:t>
      </w:r>
      <w:r w:rsidR="009D42B6">
        <w:t xml:space="preserve"> </w:t>
      </w:r>
      <w:r w:rsidR="003B6271" w:rsidRPr="00BF5621">
        <w:t>201</w:t>
      </w:r>
      <w:r w:rsidR="00FD6035">
        <w:t>9</w:t>
      </w:r>
      <w:r w:rsidR="003B6271" w:rsidRPr="00BF5621">
        <w:t>.</w:t>
      </w:r>
      <w:r w:rsidR="009D42B6">
        <w:t xml:space="preserve"> </w:t>
      </w:r>
      <w:r w:rsidR="00BF5621" w:rsidRPr="00BF5621">
        <w:t>The</w:t>
      </w:r>
      <w:r w:rsidR="009D42B6">
        <w:t xml:space="preserve"> </w:t>
      </w:r>
      <w:r w:rsidR="00317C64">
        <w:t>proportion</w:t>
      </w:r>
      <w:r w:rsidR="009D42B6">
        <w:t xml:space="preserve"> </w:t>
      </w:r>
      <w:r w:rsidR="00317C64">
        <w:t>of</w:t>
      </w:r>
      <w:r w:rsidR="009D42B6">
        <w:t xml:space="preserve"> </w:t>
      </w:r>
      <w:r w:rsidR="00317C64">
        <w:t>those</w:t>
      </w:r>
      <w:r w:rsidR="009D42B6">
        <w:t xml:space="preserve"> </w:t>
      </w:r>
      <w:r w:rsidR="00317C64">
        <w:t>aged</w:t>
      </w:r>
      <w:r w:rsidR="009D42B6">
        <w:t xml:space="preserve"> </w:t>
      </w:r>
      <w:r w:rsidR="00317C64">
        <w:t>65-</w:t>
      </w:r>
      <w:r w:rsidR="00BF5621" w:rsidRPr="00BF5621">
        <w:t>74</w:t>
      </w:r>
      <w:r w:rsidR="00FD6035">
        <w:t xml:space="preserve"> and those aged 95 and over have</w:t>
      </w:r>
      <w:r w:rsidR="009D42B6">
        <w:t xml:space="preserve"> </w:t>
      </w:r>
      <w:r w:rsidR="0051520E">
        <w:t>been</w:t>
      </w:r>
      <w:r w:rsidR="009D42B6">
        <w:t xml:space="preserve"> </w:t>
      </w:r>
      <w:r w:rsidR="00FD6035">
        <w:t xml:space="preserve">steady in recent years. The </w:t>
      </w:r>
      <w:r w:rsidR="00317C64">
        <w:t>proportion</w:t>
      </w:r>
      <w:r w:rsidR="009D42B6">
        <w:t xml:space="preserve"> </w:t>
      </w:r>
      <w:r w:rsidR="00317C64">
        <w:t>of</w:t>
      </w:r>
      <w:r w:rsidR="009D42B6">
        <w:t xml:space="preserve"> </w:t>
      </w:r>
      <w:r w:rsidR="00317C64">
        <w:t>those</w:t>
      </w:r>
      <w:r w:rsidR="009D42B6">
        <w:t xml:space="preserve"> </w:t>
      </w:r>
      <w:r w:rsidR="00317C64">
        <w:t>aged</w:t>
      </w:r>
      <w:r w:rsidR="009D42B6">
        <w:t xml:space="preserve"> </w:t>
      </w:r>
      <w:r w:rsidR="00317C64">
        <w:t>75-</w:t>
      </w:r>
      <w:r w:rsidR="00BF5621" w:rsidRPr="00BF5621">
        <w:t>84</w:t>
      </w:r>
      <w:r w:rsidR="009D42B6">
        <w:t xml:space="preserve"> </w:t>
      </w:r>
      <w:r w:rsidR="00FD6035">
        <w:t>has steadily increased in the last 3 years</w:t>
      </w:r>
      <w:r w:rsidR="00F543CE">
        <w:t xml:space="preserve"> and the proportion of those aged 85-94 was stable.</w:t>
      </w:r>
    </w:p>
    <w:p w14:paraId="46E0CB5F" w14:textId="74106696" w:rsidR="00B10831" w:rsidRDefault="00B10831" w:rsidP="00F97CCC">
      <w:pPr>
        <w:pStyle w:val="Caption"/>
      </w:pPr>
      <w:bookmarkStart w:id="289" w:name="_Ref4661885"/>
      <w:bookmarkStart w:id="290" w:name="_Toc39040502"/>
      <w:r w:rsidRPr="00B10831">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16</w:t>
      </w:r>
      <w:r w:rsidR="009D64CB">
        <w:rPr>
          <w:noProof/>
        </w:rPr>
        <w:fldChar w:fldCharType="end"/>
      </w:r>
      <w:bookmarkEnd w:id="289"/>
      <w:r w:rsidRPr="00B10831">
        <w:t>:</w:t>
      </w:r>
      <w:r w:rsidR="009D42B6">
        <w:t xml:space="preserve"> </w:t>
      </w:r>
      <w:r w:rsidRPr="00B10831">
        <w:t>Age</w:t>
      </w:r>
      <w:r w:rsidR="009D42B6">
        <w:t xml:space="preserve"> </w:t>
      </w:r>
      <w:r w:rsidRPr="00B10831">
        <w:t>profile</w:t>
      </w:r>
      <w:r w:rsidR="009D42B6">
        <w:t xml:space="preserve"> </w:t>
      </w:r>
      <w:r w:rsidRPr="003F080C">
        <w:t>of</w:t>
      </w:r>
      <w:r w:rsidR="009D42B6">
        <w:t xml:space="preserve"> </w:t>
      </w:r>
      <w:r w:rsidRPr="003F080C">
        <w:t>people</w:t>
      </w:r>
      <w:r w:rsidR="009D42B6">
        <w:t xml:space="preserve"> </w:t>
      </w:r>
      <w:r w:rsidRPr="003F080C">
        <w:t>in</w:t>
      </w:r>
      <w:r w:rsidR="009D42B6">
        <w:t xml:space="preserve"> </w:t>
      </w:r>
      <w:r w:rsidRPr="003F080C">
        <w:t>home</w:t>
      </w:r>
      <w:r w:rsidR="009D42B6">
        <w:t xml:space="preserve"> </w:t>
      </w:r>
      <w:r w:rsidRPr="003F080C">
        <w:t>care,</w:t>
      </w:r>
      <w:r w:rsidR="009D42B6">
        <w:t xml:space="preserve"> </w:t>
      </w:r>
      <w:r w:rsidRPr="003F080C">
        <w:t>30</w:t>
      </w:r>
      <w:r w:rsidR="009D42B6">
        <w:t xml:space="preserve"> </w:t>
      </w:r>
      <w:r w:rsidRPr="003F080C">
        <w:t>June</w:t>
      </w:r>
      <w:r w:rsidR="009D42B6">
        <w:t xml:space="preserve"> </w:t>
      </w:r>
      <w:r w:rsidRPr="003F080C">
        <w:t>201</w:t>
      </w:r>
      <w:r w:rsidR="00FD6035">
        <w:t>5</w:t>
      </w:r>
      <w:r w:rsidR="009D42B6">
        <w:t xml:space="preserve"> </w:t>
      </w:r>
      <w:r w:rsidRPr="003F080C">
        <w:t>to</w:t>
      </w:r>
      <w:r w:rsidR="009D42B6">
        <w:t xml:space="preserve"> </w:t>
      </w:r>
      <w:r w:rsidRPr="003F080C">
        <w:t>30</w:t>
      </w:r>
      <w:r w:rsidR="009D42B6">
        <w:t xml:space="preserve"> </w:t>
      </w:r>
      <w:r w:rsidRPr="003F080C">
        <w:t>June</w:t>
      </w:r>
      <w:r w:rsidR="009D42B6">
        <w:t xml:space="preserve"> </w:t>
      </w:r>
      <w:r w:rsidRPr="003F080C">
        <w:t>201</w:t>
      </w:r>
      <w:r w:rsidR="00FD6035">
        <w:t>9</w:t>
      </w:r>
      <w:bookmarkEnd w:id="290"/>
    </w:p>
    <w:p w14:paraId="025A7145" w14:textId="281BE121" w:rsidR="009D42B6" w:rsidRPr="00214CC6" w:rsidRDefault="00FD6035" w:rsidP="00A93D96">
      <w:pPr>
        <w:pStyle w:val="BodyText"/>
      </w:pPr>
      <w:r>
        <w:rPr>
          <w:noProof/>
          <w:lang w:eastAsia="en-AU"/>
        </w:rPr>
        <w:drawing>
          <wp:inline distT="0" distB="0" distL="0" distR="0" wp14:anchorId="00311BBA" wp14:editId="02519266">
            <wp:extent cx="6127115" cy="2438400"/>
            <wp:effectExtent l="0" t="0" r="698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7115" cy="2438400"/>
                    </a:xfrm>
                    <a:prstGeom prst="rect">
                      <a:avLst/>
                    </a:prstGeom>
                    <a:noFill/>
                  </pic:spPr>
                </pic:pic>
              </a:graphicData>
            </a:graphic>
          </wp:inline>
        </w:drawing>
      </w:r>
    </w:p>
    <w:p w14:paraId="4BFBBAB4" w14:textId="0A4EE765" w:rsidR="009D42B6" w:rsidRDefault="00BF5621" w:rsidP="00194053">
      <w:pPr>
        <w:pStyle w:val="BodyTextAfterTableFigure"/>
      </w:pPr>
      <w:r w:rsidRPr="00F36033">
        <w:t>In</w:t>
      </w:r>
      <w:r w:rsidR="009D42B6">
        <w:t xml:space="preserve"> </w:t>
      </w:r>
      <w:r w:rsidRPr="00F36033">
        <w:t>residential</w:t>
      </w:r>
      <w:r w:rsidR="009D42B6">
        <w:t xml:space="preserve"> </w:t>
      </w:r>
      <w:r w:rsidRPr="00F36033">
        <w:t>care</w:t>
      </w:r>
      <w:r w:rsidR="00317C64">
        <w:t>,</w:t>
      </w:r>
      <w:r w:rsidR="009D42B6">
        <w:t xml:space="preserve"> </w:t>
      </w:r>
      <w:r w:rsidRPr="00F36033">
        <w:t>the</w:t>
      </w:r>
      <w:r w:rsidR="009D42B6">
        <w:t xml:space="preserve"> </w:t>
      </w:r>
      <w:r w:rsidRPr="00F36033">
        <w:t>trends</w:t>
      </w:r>
      <w:r w:rsidR="009D42B6">
        <w:t xml:space="preserve"> </w:t>
      </w:r>
      <w:r w:rsidRPr="00F36033">
        <w:t>of</w:t>
      </w:r>
      <w:r w:rsidR="009D42B6">
        <w:t xml:space="preserve"> </w:t>
      </w:r>
      <w:r w:rsidRPr="00F36033">
        <w:t>recent</w:t>
      </w:r>
      <w:r w:rsidR="009D42B6">
        <w:t xml:space="preserve"> </w:t>
      </w:r>
      <w:r w:rsidRPr="00F36033">
        <w:t>years</w:t>
      </w:r>
      <w:r w:rsidR="009D42B6">
        <w:t xml:space="preserve"> </w:t>
      </w:r>
      <w:r w:rsidRPr="00F36033">
        <w:t>generally</w:t>
      </w:r>
      <w:r w:rsidR="009D42B6">
        <w:t xml:space="preserve"> </w:t>
      </w:r>
      <w:r w:rsidRPr="00F36033">
        <w:t>continued</w:t>
      </w:r>
      <w:r w:rsidR="009D42B6">
        <w:t xml:space="preserve"> </w:t>
      </w:r>
      <w:r w:rsidRPr="00F36033">
        <w:t>in</w:t>
      </w:r>
      <w:r w:rsidR="009D42B6">
        <w:t xml:space="preserve"> </w:t>
      </w:r>
      <w:r w:rsidRPr="00BC666E">
        <w:t>201</w:t>
      </w:r>
      <w:r w:rsidR="00FD6035">
        <w:t>8-19</w:t>
      </w:r>
      <w:r w:rsidR="009D42B6">
        <w:t xml:space="preserve"> </w:t>
      </w:r>
      <w:r w:rsidRPr="00BC666E">
        <w:t>(</w:t>
      </w:r>
      <w:r w:rsidR="00FD492A">
        <w:fldChar w:fldCharType="begin"/>
      </w:r>
      <w:r w:rsidR="00FD492A">
        <w:instrText xml:space="preserve"> REF _Ref4661927 \h  \* MERGEFORMAT </w:instrText>
      </w:r>
      <w:r w:rsidR="00FD492A">
        <w:fldChar w:fldCharType="separate"/>
      </w:r>
      <w:r w:rsidR="007621BE" w:rsidRPr="00B10831">
        <w:t>Chart</w:t>
      </w:r>
      <w:r w:rsidR="007621BE">
        <w:t xml:space="preserve"> 3.17</w:t>
      </w:r>
      <w:r w:rsidR="00FD492A">
        <w:fldChar w:fldCharType="end"/>
      </w:r>
      <w:r w:rsidRPr="00BC666E">
        <w:t>).</w:t>
      </w:r>
      <w:r w:rsidR="009D42B6">
        <w:t xml:space="preserve"> </w:t>
      </w:r>
      <w:r w:rsidR="003B6271" w:rsidRPr="00BC666E">
        <w:t>The</w:t>
      </w:r>
      <w:r w:rsidR="009D42B6">
        <w:t xml:space="preserve"> </w:t>
      </w:r>
      <w:r w:rsidR="003B6271" w:rsidRPr="00F36033">
        <w:t>proportion</w:t>
      </w:r>
      <w:r w:rsidR="009D42B6">
        <w:t xml:space="preserve"> </w:t>
      </w:r>
      <w:r w:rsidR="003B6271" w:rsidRPr="00F36033">
        <w:t>of</w:t>
      </w:r>
      <w:r w:rsidR="009D42B6">
        <w:t xml:space="preserve"> </w:t>
      </w:r>
      <w:r w:rsidR="003B6271" w:rsidRPr="00F36033">
        <w:t>people</w:t>
      </w:r>
      <w:r w:rsidR="009D42B6">
        <w:t xml:space="preserve"> </w:t>
      </w:r>
      <w:r w:rsidR="003B6271" w:rsidRPr="00F36033">
        <w:t>aged</w:t>
      </w:r>
      <w:r w:rsidR="009D42B6">
        <w:t xml:space="preserve"> </w:t>
      </w:r>
      <w:r w:rsidR="003B6271" w:rsidRPr="00F36033">
        <w:t>65-74</w:t>
      </w:r>
      <w:r w:rsidR="009D42B6">
        <w:t xml:space="preserve"> </w:t>
      </w:r>
      <w:r w:rsidR="003B6271" w:rsidRPr="00F36033">
        <w:t>in</w:t>
      </w:r>
      <w:r w:rsidR="009D42B6">
        <w:t xml:space="preserve"> </w:t>
      </w:r>
      <w:r w:rsidR="003B6271" w:rsidRPr="00F36033">
        <w:t>residential</w:t>
      </w:r>
      <w:r w:rsidR="009D42B6">
        <w:t xml:space="preserve"> </w:t>
      </w:r>
      <w:r w:rsidR="003B6271" w:rsidRPr="00F36033">
        <w:t>care</w:t>
      </w:r>
      <w:r w:rsidR="009D42B6">
        <w:t xml:space="preserve"> </w:t>
      </w:r>
      <w:r w:rsidR="003B6271" w:rsidRPr="00F36033">
        <w:t>has</w:t>
      </w:r>
      <w:r w:rsidR="009D42B6">
        <w:t xml:space="preserve"> </w:t>
      </w:r>
      <w:r w:rsidR="003B6271" w:rsidRPr="00F36033">
        <w:t>slowly</w:t>
      </w:r>
      <w:r w:rsidR="009D42B6">
        <w:t xml:space="preserve"> </w:t>
      </w:r>
      <w:r w:rsidR="003B6271" w:rsidRPr="00F36033">
        <w:t>increased</w:t>
      </w:r>
      <w:r w:rsidR="009D42B6">
        <w:t xml:space="preserve"> </w:t>
      </w:r>
      <w:r w:rsidR="003B6271" w:rsidRPr="00F36033">
        <w:t>over</w:t>
      </w:r>
      <w:r w:rsidR="009D42B6">
        <w:t xml:space="preserve"> </w:t>
      </w:r>
      <w:r w:rsidR="003B6271" w:rsidRPr="00F36033">
        <w:t>the</w:t>
      </w:r>
      <w:r w:rsidR="009D42B6">
        <w:t xml:space="preserve"> </w:t>
      </w:r>
      <w:r w:rsidR="003B6271" w:rsidRPr="00F36033">
        <w:t>five</w:t>
      </w:r>
      <w:r w:rsidR="009D42B6">
        <w:t xml:space="preserve"> </w:t>
      </w:r>
      <w:r w:rsidR="003B6271" w:rsidRPr="00F36033">
        <w:t>years</w:t>
      </w:r>
      <w:r w:rsidR="009D42B6">
        <w:t xml:space="preserve"> </w:t>
      </w:r>
      <w:r w:rsidR="003B6271" w:rsidRPr="00F36033">
        <w:t>while</w:t>
      </w:r>
      <w:r w:rsidR="009D42B6">
        <w:t xml:space="preserve"> </w:t>
      </w:r>
      <w:r w:rsidR="003B6271" w:rsidRPr="00F36033">
        <w:t>the</w:t>
      </w:r>
      <w:r w:rsidR="009D42B6">
        <w:t xml:space="preserve"> </w:t>
      </w:r>
      <w:r w:rsidR="003B6271" w:rsidRPr="00F36033">
        <w:t>proportion</w:t>
      </w:r>
      <w:r w:rsidR="0051520E">
        <w:t>s</w:t>
      </w:r>
      <w:r w:rsidR="009D42B6">
        <w:t xml:space="preserve"> </w:t>
      </w:r>
      <w:r w:rsidR="003B6271" w:rsidRPr="00F36033">
        <w:t>of</w:t>
      </w:r>
      <w:r w:rsidR="009D42B6">
        <w:t xml:space="preserve"> </w:t>
      </w:r>
      <w:r w:rsidR="003B6271" w:rsidRPr="00F36033">
        <w:t>those</w:t>
      </w:r>
      <w:r w:rsidR="009D42B6">
        <w:t xml:space="preserve"> </w:t>
      </w:r>
      <w:r w:rsidR="003B6271" w:rsidRPr="00F36033">
        <w:t>aged</w:t>
      </w:r>
      <w:r w:rsidR="009D42B6">
        <w:t xml:space="preserve"> </w:t>
      </w:r>
      <w:r w:rsidR="003B6271" w:rsidRPr="00F36033">
        <w:t>75-84</w:t>
      </w:r>
      <w:r w:rsidR="00FD6035">
        <w:t xml:space="preserve"> have been steady. The proportion of those aged 8</w:t>
      </w:r>
      <w:r w:rsidR="00317C64">
        <w:t>5-</w:t>
      </w:r>
      <w:r w:rsidRPr="00F36033">
        <w:t>94</w:t>
      </w:r>
      <w:r w:rsidR="009D42B6">
        <w:t xml:space="preserve"> </w:t>
      </w:r>
      <w:r w:rsidR="00FD6035">
        <w:t xml:space="preserve">has been falling. </w:t>
      </w:r>
      <w:r w:rsidR="003B6271" w:rsidRPr="00F36033">
        <w:t>The</w:t>
      </w:r>
      <w:r w:rsidR="009D42B6">
        <w:t xml:space="preserve"> </w:t>
      </w:r>
      <w:r w:rsidR="003B6271" w:rsidRPr="00F36033">
        <w:t>proportion</w:t>
      </w:r>
      <w:r w:rsidR="009D42B6">
        <w:t xml:space="preserve"> </w:t>
      </w:r>
      <w:r w:rsidR="003B6271" w:rsidRPr="00F36033">
        <w:t>of</w:t>
      </w:r>
      <w:r w:rsidR="009D42B6">
        <w:t xml:space="preserve"> </w:t>
      </w:r>
      <w:r w:rsidR="003B6271" w:rsidRPr="00F36033">
        <w:t>those</w:t>
      </w:r>
      <w:r w:rsidR="009D42B6">
        <w:t xml:space="preserve"> </w:t>
      </w:r>
      <w:r w:rsidR="003B6271" w:rsidRPr="00F36033">
        <w:t>aged</w:t>
      </w:r>
      <w:r w:rsidR="009D42B6">
        <w:t xml:space="preserve"> </w:t>
      </w:r>
      <w:r w:rsidR="003B6271" w:rsidRPr="00F36033">
        <w:t>95</w:t>
      </w:r>
      <w:r w:rsidR="009D42B6">
        <w:t xml:space="preserve"> </w:t>
      </w:r>
      <w:r w:rsidR="003B6271" w:rsidRPr="00F36033">
        <w:t>and</w:t>
      </w:r>
      <w:r w:rsidR="009D42B6">
        <w:t xml:space="preserve"> </w:t>
      </w:r>
      <w:r w:rsidR="003B6271" w:rsidRPr="00F36033">
        <w:t>over</w:t>
      </w:r>
      <w:r w:rsidR="009D42B6">
        <w:t xml:space="preserve"> </w:t>
      </w:r>
      <w:r w:rsidR="003B6271" w:rsidRPr="00F36033">
        <w:t>has</w:t>
      </w:r>
      <w:r w:rsidR="009D42B6">
        <w:t xml:space="preserve"> </w:t>
      </w:r>
      <w:r w:rsidR="00FD6035">
        <w:t xml:space="preserve">steadily </w:t>
      </w:r>
      <w:r w:rsidR="003B6271" w:rsidRPr="00F36033">
        <w:t>increased</w:t>
      </w:r>
      <w:r w:rsidR="009D42B6">
        <w:t xml:space="preserve"> </w:t>
      </w:r>
      <w:r w:rsidR="003B6271" w:rsidRPr="00F36033">
        <w:t>every</w:t>
      </w:r>
      <w:r w:rsidR="009D42B6">
        <w:t xml:space="preserve"> </w:t>
      </w:r>
      <w:r w:rsidR="003B6271" w:rsidRPr="00F36033">
        <w:t>year</w:t>
      </w:r>
      <w:r w:rsidR="009D42B6">
        <w:t xml:space="preserve"> </w:t>
      </w:r>
      <w:r w:rsidR="003B6271" w:rsidRPr="00F36033">
        <w:t>over</w:t>
      </w:r>
      <w:r w:rsidR="009D42B6">
        <w:t xml:space="preserve"> </w:t>
      </w:r>
      <w:r w:rsidR="003B6271" w:rsidRPr="00F36033">
        <w:t>the</w:t>
      </w:r>
      <w:r w:rsidR="009D42B6">
        <w:t xml:space="preserve"> </w:t>
      </w:r>
      <w:r w:rsidR="003B6271" w:rsidRPr="00F36033">
        <w:t>five</w:t>
      </w:r>
      <w:r w:rsidR="009D42B6">
        <w:t xml:space="preserve"> </w:t>
      </w:r>
      <w:r w:rsidR="003B6271" w:rsidRPr="00F36033">
        <w:t>years</w:t>
      </w:r>
      <w:r w:rsidR="003F080C" w:rsidRPr="00F36033">
        <w:t>.</w:t>
      </w:r>
    </w:p>
    <w:p w14:paraId="3F5A6DCC" w14:textId="1E964E82" w:rsidR="00B10831" w:rsidRDefault="00B10831" w:rsidP="00F97CCC">
      <w:pPr>
        <w:pStyle w:val="Caption"/>
      </w:pPr>
      <w:bookmarkStart w:id="291" w:name="_Ref4661927"/>
      <w:bookmarkStart w:id="292" w:name="_Toc39040503"/>
      <w:r w:rsidRPr="00B10831">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17</w:t>
      </w:r>
      <w:r w:rsidR="009D64CB">
        <w:rPr>
          <w:noProof/>
        </w:rPr>
        <w:fldChar w:fldCharType="end"/>
      </w:r>
      <w:bookmarkEnd w:id="291"/>
      <w:r w:rsidRPr="00B10831">
        <w:t>:</w:t>
      </w:r>
      <w:r w:rsidR="009D42B6">
        <w:t xml:space="preserve"> </w:t>
      </w:r>
      <w:r w:rsidRPr="00B10831">
        <w:t>Age</w:t>
      </w:r>
      <w:r w:rsidR="009D42B6">
        <w:t xml:space="preserve"> </w:t>
      </w:r>
      <w:r w:rsidRPr="003F080C">
        <w:t>profile</w:t>
      </w:r>
      <w:r w:rsidR="009D42B6">
        <w:t xml:space="preserve"> </w:t>
      </w:r>
      <w:r w:rsidRPr="003F080C">
        <w:t>of</w:t>
      </w:r>
      <w:r w:rsidR="009D42B6">
        <w:t xml:space="preserve"> </w:t>
      </w:r>
      <w:r w:rsidRPr="003F080C">
        <w:t>people</w:t>
      </w:r>
      <w:r w:rsidR="009D42B6">
        <w:t xml:space="preserve"> </w:t>
      </w:r>
      <w:r w:rsidRPr="003F080C">
        <w:t>in</w:t>
      </w:r>
      <w:r w:rsidR="009D42B6">
        <w:t xml:space="preserve"> </w:t>
      </w:r>
      <w:r w:rsidRPr="003F080C">
        <w:t>residential</w:t>
      </w:r>
      <w:r w:rsidR="009D42B6">
        <w:t xml:space="preserve"> </w:t>
      </w:r>
      <w:r w:rsidRPr="003F080C">
        <w:t>care,</w:t>
      </w:r>
      <w:r w:rsidR="009D42B6">
        <w:t xml:space="preserve"> </w:t>
      </w:r>
      <w:r w:rsidRPr="003F080C">
        <w:t>30</w:t>
      </w:r>
      <w:r w:rsidR="009D42B6">
        <w:t xml:space="preserve"> </w:t>
      </w:r>
      <w:r w:rsidRPr="003F080C">
        <w:t>June</w:t>
      </w:r>
      <w:r w:rsidR="009D42B6">
        <w:t xml:space="preserve"> </w:t>
      </w:r>
      <w:r w:rsidRPr="003F080C">
        <w:t>201</w:t>
      </w:r>
      <w:r w:rsidR="00FD6035">
        <w:t>5</w:t>
      </w:r>
      <w:r w:rsidR="009D42B6">
        <w:t xml:space="preserve"> </w:t>
      </w:r>
      <w:r w:rsidRPr="003F080C">
        <w:t>to</w:t>
      </w:r>
      <w:r w:rsidR="009D42B6">
        <w:t xml:space="preserve"> </w:t>
      </w:r>
      <w:r w:rsidRPr="003F080C">
        <w:t>30</w:t>
      </w:r>
      <w:r w:rsidR="009D42B6">
        <w:t xml:space="preserve"> </w:t>
      </w:r>
      <w:r w:rsidRPr="003F080C">
        <w:t>June</w:t>
      </w:r>
      <w:r w:rsidR="009D42B6">
        <w:t xml:space="preserve"> </w:t>
      </w:r>
      <w:r w:rsidRPr="003F080C">
        <w:t>201</w:t>
      </w:r>
      <w:r w:rsidR="00FD6035">
        <w:t>9</w:t>
      </w:r>
      <w:bookmarkEnd w:id="292"/>
    </w:p>
    <w:p w14:paraId="2A156BC0" w14:textId="7211D8EA" w:rsidR="009D42B6" w:rsidRPr="00214CC6" w:rsidRDefault="00FD6035" w:rsidP="00577087">
      <w:pPr>
        <w:pStyle w:val="BodyText"/>
      </w:pPr>
      <w:r>
        <w:rPr>
          <w:noProof/>
          <w:lang w:eastAsia="en-AU"/>
        </w:rPr>
        <w:drawing>
          <wp:inline distT="0" distB="0" distL="0" distR="0" wp14:anchorId="27224637" wp14:editId="5EE9E956">
            <wp:extent cx="6120765" cy="2438400"/>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2438400"/>
                    </a:xfrm>
                    <a:prstGeom prst="rect">
                      <a:avLst/>
                    </a:prstGeom>
                    <a:noFill/>
                  </pic:spPr>
                </pic:pic>
              </a:graphicData>
            </a:graphic>
          </wp:inline>
        </w:drawing>
      </w:r>
    </w:p>
    <w:p w14:paraId="3DD8933F" w14:textId="79C1AC64" w:rsidR="00DD2E28" w:rsidRDefault="003B6271" w:rsidP="00194053">
      <w:pPr>
        <w:pStyle w:val="BodyTextAfterTableFigure"/>
      </w:pPr>
      <w:bookmarkStart w:id="293" w:name="_Toc487702552"/>
      <w:bookmarkStart w:id="294" w:name="_Toc487702904"/>
      <w:bookmarkStart w:id="295" w:name="_Toc487703402"/>
      <w:bookmarkStart w:id="296" w:name="_Toc487703596"/>
      <w:r w:rsidRPr="003F58C8">
        <w:t>Detailed</w:t>
      </w:r>
      <w:r w:rsidR="009D42B6">
        <w:t xml:space="preserve"> </w:t>
      </w:r>
      <w:r w:rsidRPr="003F58C8">
        <w:t>data</w:t>
      </w:r>
      <w:r w:rsidR="009D42B6">
        <w:t xml:space="preserve"> </w:t>
      </w:r>
      <w:r w:rsidRPr="003F58C8">
        <w:t>regarding</w:t>
      </w:r>
      <w:r w:rsidR="009D42B6">
        <w:t xml:space="preserve"> </w:t>
      </w:r>
      <w:r w:rsidRPr="003F58C8">
        <w:t>the</w:t>
      </w:r>
      <w:r w:rsidR="009D42B6">
        <w:t xml:space="preserve"> </w:t>
      </w:r>
      <w:r w:rsidRPr="003F58C8">
        <w:t>age</w:t>
      </w:r>
      <w:r w:rsidR="009D42B6">
        <w:t xml:space="preserve"> </w:t>
      </w:r>
      <w:r w:rsidRPr="003F58C8">
        <w:t>of</w:t>
      </w:r>
      <w:r w:rsidR="009D42B6">
        <w:t xml:space="preserve"> </w:t>
      </w:r>
      <w:r w:rsidRPr="003F58C8">
        <w:t>consumers</w:t>
      </w:r>
      <w:r w:rsidR="009D42B6">
        <w:t xml:space="preserve"> </w:t>
      </w:r>
      <w:r w:rsidRPr="003F58C8">
        <w:t>in</w:t>
      </w:r>
      <w:r w:rsidR="009D42B6">
        <w:t xml:space="preserve"> </w:t>
      </w:r>
      <w:r w:rsidRPr="003F58C8">
        <w:t>CHSP</w:t>
      </w:r>
      <w:r w:rsidR="009D42B6">
        <w:t xml:space="preserve"> </w:t>
      </w:r>
      <w:r w:rsidRPr="003F58C8">
        <w:t>is</w:t>
      </w:r>
      <w:r w:rsidR="009D42B6">
        <w:t xml:space="preserve"> </w:t>
      </w:r>
      <w:r w:rsidRPr="003F58C8">
        <w:t>not</w:t>
      </w:r>
      <w:r w:rsidR="009D42B6">
        <w:t xml:space="preserve"> </w:t>
      </w:r>
      <w:r w:rsidRPr="003F58C8">
        <w:t>readily</w:t>
      </w:r>
      <w:r w:rsidR="009D42B6">
        <w:t xml:space="preserve"> </w:t>
      </w:r>
      <w:r w:rsidRPr="003F58C8">
        <w:t>available</w:t>
      </w:r>
      <w:r w:rsidR="009D42B6">
        <w:t xml:space="preserve"> </w:t>
      </w:r>
      <w:r w:rsidRPr="003F58C8">
        <w:t>for</w:t>
      </w:r>
      <w:r w:rsidR="009D42B6">
        <w:t xml:space="preserve"> </w:t>
      </w:r>
      <w:r w:rsidRPr="003F58C8">
        <w:t>the</w:t>
      </w:r>
      <w:r w:rsidR="009D42B6">
        <w:t xml:space="preserve"> </w:t>
      </w:r>
      <w:r w:rsidRPr="003F58C8">
        <w:t>same</w:t>
      </w:r>
      <w:r w:rsidR="009D42B6">
        <w:t xml:space="preserve"> </w:t>
      </w:r>
      <w:r w:rsidRPr="003F58C8">
        <w:t>level</w:t>
      </w:r>
      <w:r w:rsidR="009D42B6">
        <w:t xml:space="preserve"> </w:t>
      </w:r>
      <w:r w:rsidRPr="003F58C8">
        <w:t>of</w:t>
      </w:r>
      <w:r w:rsidR="009D42B6">
        <w:t xml:space="preserve"> </w:t>
      </w:r>
      <w:r w:rsidRPr="003F58C8">
        <w:t>analysis</w:t>
      </w:r>
      <w:r w:rsidR="009D42B6">
        <w:t xml:space="preserve"> </w:t>
      </w:r>
      <w:r w:rsidRPr="003F58C8">
        <w:t>as</w:t>
      </w:r>
      <w:r w:rsidR="009D42B6">
        <w:t xml:space="preserve"> </w:t>
      </w:r>
      <w:r w:rsidR="00186BAB">
        <w:t xml:space="preserve">it is for </w:t>
      </w:r>
      <w:r w:rsidRPr="003F58C8">
        <w:t>home</w:t>
      </w:r>
      <w:r w:rsidR="009D42B6">
        <w:t xml:space="preserve"> </w:t>
      </w:r>
      <w:r w:rsidRPr="003F58C8">
        <w:t>and</w:t>
      </w:r>
      <w:r w:rsidR="009D42B6">
        <w:t xml:space="preserve"> </w:t>
      </w:r>
      <w:r w:rsidRPr="003F58C8">
        <w:t>residential</w:t>
      </w:r>
      <w:r w:rsidR="009D42B6">
        <w:t xml:space="preserve"> </w:t>
      </w:r>
      <w:r w:rsidRPr="003F58C8">
        <w:t>care.</w:t>
      </w:r>
      <w:r w:rsidR="009D42B6">
        <w:t xml:space="preserve"> </w:t>
      </w:r>
      <w:r w:rsidRPr="003F58C8">
        <w:t>However</w:t>
      </w:r>
      <w:r w:rsidR="009D42B6">
        <w:t xml:space="preserve"> </w:t>
      </w:r>
      <w:r w:rsidRPr="003F58C8">
        <w:t>the</w:t>
      </w:r>
      <w:r w:rsidR="009D42B6">
        <w:t xml:space="preserve"> </w:t>
      </w:r>
      <w:r w:rsidRPr="003F58C8">
        <w:t>overall</w:t>
      </w:r>
      <w:r w:rsidR="009D42B6">
        <w:t xml:space="preserve"> </w:t>
      </w:r>
      <w:r w:rsidRPr="003F58C8">
        <w:t>average</w:t>
      </w:r>
      <w:r w:rsidR="009D42B6">
        <w:t xml:space="preserve"> </w:t>
      </w:r>
      <w:r w:rsidRPr="003F58C8">
        <w:t>age</w:t>
      </w:r>
      <w:r w:rsidR="009D42B6">
        <w:t xml:space="preserve"> </w:t>
      </w:r>
      <w:r w:rsidRPr="003F58C8">
        <w:t>of</w:t>
      </w:r>
      <w:r w:rsidR="009D42B6">
        <w:t xml:space="preserve"> </w:t>
      </w:r>
      <w:r w:rsidRPr="003F58C8">
        <w:t>consumers</w:t>
      </w:r>
      <w:r w:rsidR="009D42B6">
        <w:t xml:space="preserve"> </w:t>
      </w:r>
      <w:r w:rsidRPr="003F58C8">
        <w:t>in</w:t>
      </w:r>
      <w:r w:rsidR="009D42B6">
        <w:t xml:space="preserve"> </w:t>
      </w:r>
      <w:r w:rsidRPr="003F58C8">
        <w:t>CHSP</w:t>
      </w:r>
      <w:r w:rsidR="009D42B6">
        <w:t xml:space="preserve"> </w:t>
      </w:r>
      <w:r w:rsidR="00275C4C">
        <w:t>in</w:t>
      </w:r>
      <w:r w:rsidR="009D42B6">
        <w:t xml:space="preserve"> </w:t>
      </w:r>
      <w:r w:rsidR="00275C4C">
        <w:t>201</w:t>
      </w:r>
      <w:r w:rsidR="00F543CE">
        <w:t>8-19</w:t>
      </w:r>
      <w:r w:rsidR="009D42B6">
        <w:t xml:space="preserve"> </w:t>
      </w:r>
      <w:r w:rsidR="00DE4932">
        <w:t>was</w:t>
      </w:r>
      <w:r w:rsidR="009D42B6">
        <w:t xml:space="preserve"> </w:t>
      </w:r>
      <w:r w:rsidR="00517591">
        <w:t>80.0</w:t>
      </w:r>
      <w:r w:rsidR="00F543CE">
        <w:t xml:space="preserve"> </w:t>
      </w:r>
      <w:r w:rsidR="00400EB6">
        <w:t>compared</w:t>
      </w:r>
      <w:r w:rsidR="009D42B6">
        <w:t xml:space="preserve"> </w:t>
      </w:r>
      <w:r w:rsidR="00400EB6">
        <w:t>with</w:t>
      </w:r>
      <w:r w:rsidR="009D42B6">
        <w:t xml:space="preserve"> </w:t>
      </w:r>
      <w:r w:rsidR="00400EB6">
        <w:t>79.</w:t>
      </w:r>
      <w:r w:rsidR="00517591">
        <w:t>6</w:t>
      </w:r>
      <w:r w:rsidR="009D42B6">
        <w:t xml:space="preserve"> </w:t>
      </w:r>
      <w:r w:rsidR="00883FA7">
        <w:t>in</w:t>
      </w:r>
      <w:r w:rsidR="009D42B6">
        <w:t xml:space="preserve"> </w:t>
      </w:r>
      <w:r w:rsidR="00883FA7">
        <w:t>201</w:t>
      </w:r>
      <w:r w:rsidR="00F543CE">
        <w:t>7-18</w:t>
      </w:r>
      <w:r w:rsidR="00517591">
        <w:t xml:space="preserve"> and 79.5 in 2016-17</w:t>
      </w:r>
      <w:r w:rsidR="00275C4C" w:rsidRPr="00517591">
        <w:t>.</w:t>
      </w:r>
      <w:r w:rsidR="00DD2E28">
        <w:t xml:space="preserve"> The average age of people in home care and residential care </w:t>
      </w:r>
      <w:r w:rsidR="00313292">
        <w:t xml:space="preserve">as at 30 June 2019 </w:t>
      </w:r>
      <w:r w:rsidR="00DD2E28">
        <w:t>was 82.4 and 84.8 respectively.</w:t>
      </w:r>
    </w:p>
    <w:p w14:paraId="7895E092" w14:textId="12D38111" w:rsidR="003B6271" w:rsidRPr="005A5043" w:rsidRDefault="003B6271" w:rsidP="00FD78D8">
      <w:pPr>
        <w:pStyle w:val="Heading2"/>
      </w:pPr>
      <w:bookmarkStart w:id="297" w:name="_Toc14887305"/>
      <w:bookmarkStart w:id="298" w:name="_Toc39038437"/>
      <w:r>
        <w:t>Access</w:t>
      </w:r>
      <w:r w:rsidR="009D42B6">
        <w:t xml:space="preserve"> </w:t>
      </w:r>
      <w:r>
        <w:t>by</w:t>
      </w:r>
      <w:r w:rsidR="009D42B6">
        <w:rPr>
          <w:lang w:eastAsia="en-AU"/>
        </w:rPr>
        <w:t xml:space="preserve"> </w:t>
      </w:r>
      <w:r w:rsidRPr="00090E2B">
        <w:rPr>
          <w:lang w:eastAsia="en-AU"/>
        </w:rPr>
        <w:t>Culturally</w:t>
      </w:r>
      <w:r w:rsidR="009D42B6">
        <w:rPr>
          <w:lang w:eastAsia="en-AU"/>
        </w:rPr>
        <w:t xml:space="preserve"> </w:t>
      </w:r>
      <w:r w:rsidRPr="00090E2B">
        <w:rPr>
          <w:lang w:eastAsia="en-AU"/>
        </w:rPr>
        <w:t>and</w:t>
      </w:r>
      <w:r w:rsidR="009D42B6">
        <w:rPr>
          <w:lang w:eastAsia="en-AU"/>
        </w:rPr>
        <w:t xml:space="preserve"> </w:t>
      </w:r>
      <w:r w:rsidRPr="00090E2B">
        <w:rPr>
          <w:lang w:eastAsia="en-AU"/>
        </w:rPr>
        <w:t>Linguistically</w:t>
      </w:r>
      <w:r w:rsidR="009D42B6">
        <w:rPr>
          <w:lang w:eastAsia="en-AU"/>
        </w:rPr>
        <w:t xml:space="preserve"> </w:t>
      </w:r>
      <w:r w:rsidRPr="00090E2B">
        <w:rPr>
          <w:lang w:eastAsia="en-AU"/>
        </w:rPr>
        <w:t>Diverse</w:t>
      </w:r>
      <w:r w:rsidR="009D42B6">
        <w:rPr>
          <w:lang w:eastAsia="en-AU"/>
        </w:rPr>
        <w:t xml:space="preserve"> </w:t>
      </w:r>
      <w:r>
        <w:rPr>
          <w:lang w:eastAsia="en-AU"/>
        </w:rPr>
        <w:t>and</w:t>
      </w:r>
      <w:r w:rsidR="009D42B6">
        <w:rPr>
          <w:lang w:eastAsia="en-AU"/>
        </w:rPr>
        <w:t xml:space="preserve"> </w:t>
      </w:r>
      <w:r>
        <w:rPr>
          <w:lang w:eastAsia="en-AU"/>
        </w:rPr>
        <w:t>Indigenous</w:t>
      </w:r>
      <w:r w:rsidR="009D42B6">
        <w:rPr>
          <w:lang w:eastAsia="en-AU"/>
        </w:rPr>
        <w:t xml:space="preserve"> </w:t>
      </w:r>
      <w:r>
        <w:rPr>
          <w:lang w:eastAsia="en-AU"/>
        </w:rPr>
        <w:t>Australians</w:t>
      </w:r>
      <w:bookmarkEnd w:id="293"/>
      <w:bookmarkEnd w:id="294"/>
      <w:bookmarkEnd w:id="295"/>
      <w:bookmarkEnd w:id="296"/>
      <w:bookmarkEnd w:id="297"/>
      <w:bookmarkEnd w:id="298"/>
    </w:p>
    <w:p w14:paraId="28D52991" w14:textId="3814AE19" w:rsidR="003B6271" w:rsidRPr="00BC3544" w:rsidRDefault="003B6271" w:rsidP="00030C2B">
      <w:pPr>
        <w:pStyle w:val="Heading3"/>
      </w:pPr>
      <w:bookmarkStart w:id="299" w:name="_Toc487702553"/>
      <w:bookmarkStart w:id="300" w:name="_Toc487702905"/>
      <w:bookmarkStart w:id="301" w:name="_Toc487703403"/>
      <w:bookmarkStart w:id="302" w:name="_Toc487703597"/>
      <w:bookmarkStart w:id="303" w:name="_Toc14887306"/>
      <w:bookmarkStart w:id="304" w:name="_Toc39038438"/>
      <w:r w:rsidRPr="00BC3544">
        <w:t>Culturally</w:t>
      </w:r>
      <w:r w:rsidR="009D42B6">
        <w:t xml:space="preserve"> </w:t>
      </w:r>
      <w:r w:rsidRPr="00BC3544">
        <w:t>and</w:t>
      </w:r>
      <w:r w:rsidR="009D42B6">
        <w:t xml:space="preserve"> </w:t>
      </w:r>
      <w:r w:rsidRPr="00BC3544">
        <w:t>Linguistically</w:t>
      </w:r>
      <w:r w:rsidR="009D42B6">
        <w:t xml:space="preserve"> </w:t>
      </w:r>
      <w:r w:rsidRPr="00BC3544">
        <w:t>Diverse</w:t>
      </w:r>
      <w:r w:rsidR="009D42B6">
        <w:t xml:space="preserve"> </w:t>
      </w:r>
      <w:r w:rsidRPr="00BC3544">
        <w:t>Australians</w:t>
      </w:r>
      <w:bookmarkEnd w:id="299"/>
      <w:bookmarkEnd w:id="300"/>
      <w:bookmarkEnd w:id="301"/>
      <w:bookmarkEnd w:id="302"/>
      <w:bookmarkEnd w:id="303"/>
      <w:bookmarkEnd w:id="304"/>
    </w:p>
    <w:p w14:paraId="71B954D9" w14:textId="77777777" w:rsidR="009D42B6" w:rsidRPr="00405C15" w:rsidRDefault="003B6271" w:rsidP="00B842BC">
      <w:pPr>
        <w:pStyle w:val="BodyText"/>
      </w:pPr>
      <w:r w:rsidRPr="00214CC6">
        <w:t>There</w:t>
      </w:r>
      <w:r w:rsidR="009D42B6" w:rsidRPr="00214CC6">
        <w:t xml:space="preserve"> </w:t>
      </w:r>
      <w:r w:rsidRPr="00214CC6">
        <w:t>is</w:t>
      </w:r>
      <w:r w:rsidR="009D42B6" w:rsidRPr="00214CC6">
        <w:t xml:space="preserve"> </w:t>
      </w:r>
      <w:r w:rsidRPr="00214CC6">
        <w:t>significant</w:t>
      </w:r>
      <w:r w:rsidR="009D42B6" w:rsidRPr="00214CC6">
        <w:t xml:space="preserve"> </w:t>
      </w:r>
      <w:r w:rsidRPr="00214CC6">
        <w:t>cultural</w:t>
      </w:r>
      <w:r w:rsidR="009D42B6" w:rsidRPr="00214CC6">
        <w:t xml:space="preserve"> </w:t>
      </w:r>
      <w:r w:rsidRPr="00214CC6">
        <w:t>diversity</w:t>
      </w:r>
      <w:r w:rsidR="009D42B6" w:rsidRPr="00214CC6">
        <w:t xml:space="preserve"> </w:t>
      </w:r>
      <w:r w:rsidRPr="00214CC6">
        <w:t>among</w:t>
      </w:r>
      <w:r w:rsidR="009D42B6" w:rsidRPr="00214CC6">
        <w:t xml:space="preserve"> </w:t>
      </w:r>
      <w:r w:rsidRPr="00214CC6">
        <w:t>Australians</w:t>
      </w:r>
      <w:r w:rsidR="009D42B6" w:rsidRPr="00214CC6">
        <w:t xml:space="preserve"> </w:t>
      </w:r>
      <w:r w:rsidRPr="00214CC6">
        <w:t>and</w:t>
      </w:r>
      <w:r w:rsidR="009D42B6" w:rsidRPr="00214CC6">
        <w:t xml:space="preserve"> </w:t>
      </w:r>
      <w:r w:rsidRPr="00214CC6">
        <w:t>many</w:t>
      </w:r>
      <w:r w:rsidR="009D42B6" w:rsidRPr="00214CC6">
        <w:t xml:space="preserve"> </w:t>
      </w:r>
      <w:r w:rsidRPr="00214CC6">
        <w:t>people</w:t>
      </w:r>
      <w:r w:rsidR="009D42B6" w:rsidRPr="00214CC6">
        <w:t xml:space="preserve"> </w:t>
      </w:r>
      <w:r w:rsidRPr="00214CC6">
        <w:t>from</w:t>
      </w:r>
      <w:r w:rsidR="009D42B6" w:rsidRPr="00214CC6">
        <w:t xml:space="preserve"> </w:t>
      </w:r>
      <w:r w:rsidRPr="00214CC6">
        <w:t>culturally</w:t>
      </w:r>
      <w:r w:rsidR="009D42B6" w:rsidRPr="00214CC6">
        <w:t xml:space="preserve"> </w:t>
      </w:r>
      <w:r w:rsidRPr="00214CC6">
        <w:t>and</w:t>
      </w:r>
      <w:r w:rsidR="009D42B6" w:rsidRPr="00214CC6">
        <w:t xml:space="preserve"> </w:t>
      </w:r>
      <w:r w:rsidRPr="00214CC6">
        <w:t>linguistically</w:t>
      </w:r>
      <w:r w:rsidR="009D42B6" w:rsidRPr="00214CC6">
        <w:t xml:space="preserve"> </w:t>
      </w:r>
      <w:r w:rsidRPr="00214CC6">
        <w:t>diverse</w:t>
      </w:r>
      <w:r w:rsidR="009D42B6" w:rsidRPr="00214CC6">
        <w:t xml:space="preserve"> </w:t>
      </w:r>
      <w:r w:rsidRPr="00214CC6">
        <w:t>(CALD)</w:t>
      </w:r>
      <w:r w:rsidRPr="00214CC6">
        <w:rPr>
          <w:rStyle w:val="FootnoteReference"/>
        </w:rPr>
        <w:footnoteReference w:id="19"/>
      </w:r>
      <w:r w:rsidR="009D42B6" w:rsidRPr="00214CC6">
        <w:t xml:space="preserve"> </w:t>
      </w:r>
      <w:r w:rsidRPr="00214CC6">
        <w:t>backgrounds</w:t>
      </w:r>
      <w:r w:rsidR="009D42B6" w:rsidRPr="00214CC6">
        <w:t xml:space="preserve"> </w:t>
      </w:r>
      <w:r w:rsidRPr="00214CC6">
        <w:t>are</w:t>
      </w:r>
      <w:r w:rsidR="009D42B6" w:rsidRPr="00214CC6">
        <w:t xml:space="preserve"> </w:t>
      </w:r>
      <w:r w:rsidRPr="00214CC6">
        <w:t>seeking</w:t>
      </w:r>
      <w:r w:rsidR="009D42B6" w:rsidRPr="00214CC6">
        <w:t xml:space="preserve"> </w:t>
      </w:r>
      <w:r w:rsidRPr="00214CC6">
        <w:t>culturally</w:t>
      </w:r>
      <w:r w:rsidR="009D42B6" w:rsidRPr="00214CC6">
        <w:t xml:space="preserve"> </w:t>
      </w:r>
      <w:r w:rsidRPr="00214CC6">
        <w:t>appropriate</w:t>
      </w:r>
      <w:r w:rsidR="009D42B6" w:rsidRPr="00214CC6">
        <w:t xml:space="preserve"> </w:t>
      </w:r>
      <w:r w:rsidRPr="00214CC6">
        <w:t>aged</w:t>
      </w:r>
      <w:r w:rsidR="009D42B6" w:rsidRPr="00214CC6">
        <w:t xml:space="preserve"> </w:t>
      </w:r>
      <w:r w:rsidRPr="00214CC6">
        <w:t>care.</w:t>
      </w:r>
      <w:r w:rsidR="009D42B6" w:rsidRPr="00214CC6">
        <w:t xml:space="preserve"> </w:t>
      </w:r>
      <w:r w:rsidRPr="00214CC6">
        <w:t>This</w:t>
      </w:r>
      <w:r w:rsidR="009D42B6" w:rsidRPr="00214CC6">
        <w:t xml:space="preserve"> </w:t>
      </w:r>
      <w:r w:rsidRPr="00214CC6">
        <w:t>is</w:t>
      </w:r>
      <w:r w:rsidR="009D42B6" w:rsidRPr="00214CC6">
        <w:t xml:space="preserve"> </w:t>
      </w:r>
      <w:r w:rsidRPr="00214CC6">
        <w:t>an</w:t>
      </w:r>
      <w:r w:rsidR="009D42B6" w:rsidRPr="00214CC6">
        <w:t xml:space="preserve"> </w:t>
      </w:r>
      <w:r w:rsidRPr="00214CC6">
        <w:t>area</w:t>
      </w:r>
      <w:r w:rsidR="009D42B6" w:rsidRPr="00214CC6">
        <w:t xml:space="preserve"> </w:t>
      </w:r>
      <w:r w:rsidRPr="00214CC6">
        <w:t>where</w:t>
      </w:r>
      <w:r w:rsidR="009D42B6" w:rsidRPr="00214CC6">
        <w:t xml:space="preserve"> </w:t>
      </w:r>
      <w:r w:rsidRPr="00214CC6">
        <w:t>aged</w:t>
      </w:r>
      <w:r w:rsidR="009D42B6" w:rsidRPr="00214CC6">
        <w:t xml:space="preserve"> </w:t>
      </w:r>
      <w:r w:rsidRPr="00214CC6">
        <w:t>care</w:t>
      </w:r>
      <w:r w:rsidR="009D42B6" w:rsidRPr="00214CC6">
        <w:t xml:space="preserve"> </w:t>
      </w:r>
      <w:r w:rsidRPr="00214CC6">
        <w:t>is</w:t>
      </w:r>
      <w:r w:rsidR="009D42B6" w:rsidRPr="00214CC6">
        <w:t xml:space="preserve"> </w:t>
      </w:r>
      <w:r w:rsidRPr="00214CC6">
        <w:t>changing</w:t>
      </w:r>
      <w:r w:rsidR="009D42B6" w:rsidRPr="00214CC6">
        <w:t xml:space="preserve"> </w:t>
      </w:r>
      <w:r w:rsidRPr="00214CC6">
        <w:t>and</w:t>
      </w:r>
      <w:r w:rsidR="009D42B6" w:rsidRPr="00214CC6">
        <w:t xml:space="preserve"> </w:t>
      </w:r>
      <w:r w:rsidRPr="00214CC6">
        <w:t>will</w:t>
      </w:r>
      <w:r w:rsidR="009D42B6" w:rsidRPr="00214CC6">
        <w:t xml:space="preserve"> </w:t>
      </w:r>
      <w:r w:rsidRPr="00214CC6">
        <w:t>continue</w:t>
      </w:r>
      <w:r w:rsidR="009D42B6" w:rsidRPr="00214CC6">
        <w:t xml:space="preserve"> </w:t>
      </w:r>
      <w:r w:rsidRPr="00214CC6">
        <w:t>to</w:t>
      </w:r>
      <w:r w:rsidR="009D42B6" w:rsidRPr="00214CC6">
        <w:t xml:space="preserve"> </w:t>
      </w:r>
      <w:r w:rsidRPr="00214CC6">
        <w:t>change</w:t>
      </w:r>
      <w:r w:rsidR="009D42B6" w:rsidRPr="00214CC6">
        <w:t xml:space="preserve"> </w:t>
      </w:r>
      <w:r w:rsidRPr="00214CC6">
        <w:t>as</w:t>
      </w:r>
      <w:r w:rsidR="009D42B6" w:rsidRPr="00214CC6">
        <w:t xml:space="preserve"> </w:t>
      </w:r>
      <w:r w:rsidRPr="00214CC6">
        <w:t>providers</w:t>
      </w:r>
      <w:r w:rsidR="009D42B6" w:rsidRPr="00214CC6">
        <w:t xml:space="preserve"> </w:t>
      </w:r>
      <w:r w:rsidRPr="00214CC6">
        <w:t>respond</w:t>
      </w:r>
      <w:r w:rsidR="009D42B6" w:rsidRPr="00214CC6">
        <w:t xml:space="preserve"> </w:t>
      </w:r>
      <w:r w:rsidRPr="00214CC6">
        <w:t>to</w:t>
      </w:r>
      <w:r w:rsidR="009D42B6" w:rsidRPr="00214CC6">
        <w:t xml:space="preserve"> </w:t>
      </w:r>
      <w:r w:rsidRPr="00214CC6">
        <w:t>the</w:t>
      </w:r>
      <w:r w:rsidR="009D42B6" w:rsidRPr="00214CC6">
        <w:t xml:space="preserve"> </w:t>
      </w:r>
      <w:r w:rsidRPr="00214CC6">
        <w:t>cultural</w:t>
      </w:r>
      <w:r w:rsidR="009D42B6" w:rsidRPr="00214CC6">
        <w:t xml:space="preserve"> </w:t>
      </w:r>
      <w:r w:rsidRPr="00405C15">
        <w:t>needs</w:t>
      </w:r>
      <w:r w:rsidR="009D42B6" w:rsidRPr="00405C15">
        <w:t xml:space="preserve"> </w:t>
      </w:r>
      <w:r w:rsidRPr="00405C15">
        <w:t>of</w:t>
      </w:r>
      <w:r w:rsidR="009D42B6" w:rsidRPr="00405C15">
        <w:t xml:space="preserve"> </w:t>
      </w:r>
      <w:r w:rsidRPr="00405C15">
        <w:t>consumers.</w:t>
      </w:r>
    </w:p>
    <w:p w14:paraId="06AB66B5" w14:textId="113D3812" w:rsidR="009D42B6" w:rsidRDefault="003B6271" w:rsidP="00B842BC">
      <w:pPr>
        <w:pStyle w:val="BodyText"/>
        <w:rPr>
          <w:lang w:eastAsia="en-AU"/>
        </w:rPr>
      </w:pPr>
      <w:r w:rsidRPr="00405C15">
        <w:rPr>
          <w:lang w:eastAsia="en-AU"/>
        </w:rPr>
        <w:t>To</w:t>
      </w:r>
      <w:r w:rsidR="009D42B6" w:rsidRPr="00405C15">
        <w:rPr>
          <w:lang w:eastAsia="en-AU"/>
        </w:rPr>
        <w:t xml:space="preserve"> </w:t>
      </w:r>
      <w:r w:rsidRPr="00405C15">
        <w:rPr>
          <w:lang w:eastAsia="en-AU"/>
        </w:rPr>
        <w:t>assist</w:t>
      </w:r>
      <w:r w:rsidR="009D42B6" w:rsidRPr="00405C15">
        <w:rPr>
          <w:lang w:eastAsia="en-AU"/>
        </w:rPr>
        <w:t xml:space="preserve"> </w:t>
      </w:r>
      <w:r w:rsidRPr="00405C15">
        <w:rPr>
          <w:lang w:eastAsia="en-AU"/>
        </w:rPr>
        <w:t>this,</w:t>
      </w:r>
      <w:r w:rsidR="009D42B6" w:rsidRPr="00405C15">
        <w:rPr>
          <w:lang w:eastAsia="en-AU"/>
        </w:rPr>
        <w:t xml:space="preserve"> </w:t>
      </w:r>
      <w:r w:rsidRPr="00405C15">
        <w:rPr>
          <w:lang w:eastAsia="en-AU"/>
        </w:rPr>
        <w:t>the</w:t>
      </w:r>
      <w:r w:rsidR="009D42B6" w:rsidRPr="00405C15">
        <w:rPr>
          <w:lang w:eastAsia="en-AU"/>
        </w:rPr>
        <w:t xml:space="preserve"> </w:t>
      </w:r>
      <w:r w:rsidRPr="00405C15">
        <w:rPr>
          <w:lang w:eastAsia="en-AU"/>
        </w:rPr>
        <w:t>Australian</w:t>
      </w:r>
      <w:r w:rsidR="009D42B6" w:rsidRPr="00405C15">
        <w:rPr>
          <w:lang w:eastAsia="en-AU"/>
        </w:rPr>
        <w:t xml:space="preserve"> </w:t>
      </w:r>
      <w:r w:rsidRPr="00405C15">
        <w:rPr>
          <w:lang w:eastAsia="en-AU"/>
        </w:rPr>
        <w:t>Government</w:t>
      </w:r>
      <w:r w:rsidR="009D42B6" w:rsidRPr="00405C15">
        <w:rPr>
          <w:lang w:eastAsia="en-AU"/>
        </w:rPr>
        <w:t xml:space="preserve"> </w:t>
      </w:r>
      <w:r w:rsidRPr="00405C15">
        <w:rPr>
          <w:lang w:eastAsia="en-AU"/>
        </w:rPr>
        <w:t>provides</w:t>
      </w:r>
      <w:r w:rsidR="009D42B6" w:rsidRPr="00405C15">
        <w:rPr>
          <w:lang w:eastAsia="en-AU"/>
        </w:rPr>
        <w:t xml:space="preserve"> </w:t>
      </w:r>
      <w:r w:rsidRPr="00405C15">
        <w:rPr>
          <w:lang w:eastAsia="en-AU"/>
        </w:rPr>
        <w:t>aged</w:t>
      </w:r>
      <w:r w:rsidR="009D42B6" w:rsidRPr="00405C15">
        <w:rPr>
          <w:lang w:eastAsia="en-AU"/>
        </w:rPr>
        <w:t xml:space="preserve"> </w:t>
      </w:r>
      <w:r w:rsidRPr="00405C15">
        <w:rPr>
          <w:lang w:eastAsia="en-AU"/>
        </w:rPr>
        <w:t>care</w:t>
      </w:r>
      <w:r w:rsidR="009D42B6" w:rsidRPr="00405C15">
        <w:rPr>
          <w:lang w:eastAsia="en-AU"/>
        </w:rPr>
        <w:t xml:space="preserve"> </w:t>
      </w:r>
      <w:r w:rsidRPr="00405C15">
        <w:rPr>
          <w:lang w:eastAsia="en-AU"/>
        </w:rPr>
        <w:t>website</w:t>
      </w:r>
      <w:r w:rsidR="009D42B6" w:rsidRPr="00405C15">
        <w:rPr>
          <w:lang w:eastAsia="en-AU"/>
        </w:rPr>
        <w:t xml:space="preserve"> </w:t>
      </w:r>
      <w:r w:rsidRPr="00405C15">
        <w:rPr>
          <w:lang w:eastAsia="en-AU"/>
        </w:rPr>
        <w:t>information</w:t>
      </w:r>
      <w:r w:rsidR="009D42B6" w:rsidRPr="00405C15">
        <w:rPr>
          <w:lang w:eastAsia="en-AU"/>
        </w:rPr>
        <w:t xml:space="preserve"> </w:t>
      </w:r>
      <w:r w:rsidRPr="00405C15">
        <w:rPr>
          <w:lang w:eastAsia="en-AU"/>
        </w:rPr>
        <w:t>for</w:t>
      </w:r>
      <w:r w:rsidR="009D42B6" w:rsidRPr="00405C15">
        <w:rPr>
          <w:lang w:eastAsia="en-AU"/>
        </w:rPr>
        <w:t xml:space="preserve"> </w:t>
      </w:r>
      <w:r w:rsidRPr="00405C15">
        <w:rPr>
          <w:lang w:eastAsia="en-AU"/>
        </w:rPr>
        <w:t>people</w:t>
      </w:r>
      <w:r w:rsidR="009D42B6" w:rsidRPr="00405C15">
        <w:rPr>
          <w:lang w:eastAsia="en-AU"/>
        </w:rPr>
        <w:t xml:space="preserve"> </w:t>
      </w:r>
      <w:r w:rsidRPr="00405C15">
        <w:rPr>
          <w:lang w:eastAsia="en-AU"/>
        </w:rPr>
        <w:t>who</w:t>
      </w:r>
      <w:r w:rsidR="009D42B6" w:rsidRPr="00405C15">
        <w:rPr>
          <w:lang w:eastAsia="en-AU"/>
        </w:rPr>
        <w:t xml:space="preserve"> </w:t>
      </w:r>
      <w:r w:rsidRPr="00405C15">
        <w:rPr>
          <w:lang w:eastAsia="en-AU"/>
        </w:rPr>
        <w:t>do</w:t>
      </w:r>
      <w:r w:rsidR="009D42B6" w:rsidRPr="00405C15">
        <w:rPr>
          <w:lang w:eastAsia="en-AU"/>
        </w:rPr>
        <w:t xml:space="preserve"> </w:t>
      </w:r>
      <w:r w:rsidRPr="00405C15">
        <w:rPr>
          <w:lang w:eastAsia="en-AU"/>
        </w:rPr>
        <w:t>not</w:t>
      </w:r>
      <w:r w:rsidR="009D42B6" w:rsidRPr="00405C15">
        <w:rPr>
          <w:lang w:eastAsia="en-AU"/>
        </w:rPr>
        <w:t xml:space="preserve"> </w:t>
      </w:r>
      <w:r w:rsidRPr="00405C15">
        <w:rPr>
          <w:lang w:eastAsia="en-AU"/>
        </w:rPr>
        <w:t>speak</w:t>
      </w:r>
      <w:r w:rsidR="009D42B6" w:rsidRPr="00405C15">
        <w:rPr>
          <w:lang w:eastAsia="en-AU"/>
        </w:rPr>
        <w:t xml:space="preserve"> </w:t>
      </w:r>
      <w:r w:rsidRPr="00405C15">
        <w:rPr>
          <w:lang w:eastAsia="en-AU"/>
        </w:rPr>
        <w:t>English,</w:t>
      </w:r>
      <w:r w:rsidR="009D42B6" w:rsidRPr="00405C15">
        <w:rPr>
          <w:lang w:eastAsia="en-AU"/>
        </w:rPr>
        <w:t xml:space="preserve"> </w:t>
      </w:r>
      <w:r w:rsidRPr="00405C15">
        <w:rPr>
          <w:lang w:eastAsia="en-AU"/>
        </w:rPr>
        <w:t>or</w:t>
      </w:r>
      <w:r w:rsidR="009D42B6" w:rsidRPr="00405C15">
        <w:rPr>
          <w:lang w:eastAsia="en-AU"/>
        </w:rPr>
        <w:t xml:space="preserve"> </w:t>
      </w:r>
      <w:r w:rsidRPr="00405C15">
        <w:rPr>
          <w:lang w:eastAsia="en-AU"/>
        </w:rPr>
        <w:t>for</w:t>
      </w:r>
      <w:r w:rsidR="009D42B6" w:rsidRPr="00405C15">
        <w:rPr>
          <w:lang w:eastAsia="en-AU"/>
        </w:rPr>
        <w:t xml:space="preserve"> </w:t>
      </w:r>
      <w:r w:rsidRPr="00405C15">
        <w:rPr>
          <w:lang w:eastAsia="en-AU"/>
        </w:rPr>
        <w:t>whom</w:t>
      </w:r>
      <w:r w:rsidR="009D42B6" w:rsidRPr="00405C15">
        <w:rPr>
          <w:lang w:eastAsia="en-AU"/>
        </w:rPr>
        <w:t xml:space="preserve"> </w:t>
      </w:r>
      <w:r w:rsidRPr="00405C15">
        <w:rPr>
          <w:lang w:eastAsia="en-AU"/>
        </w:rPr>
        <w:t>English</w:t>
      </w:r>
      <w:r w:rsidR="009D42B6" w:rsidRPr="00405C15">
        <w:rPr>
          <w:lang w:eastAsia="en-AU"/>
        </w:rPr>
        <w:t xml:space="preserve"> </w:t>
      </w:r>
      <w:r w:rsidRPr="00405C15">
        <w:rPr>
          <w:lang w:eastAsia="en-AU"/>
        </w:rPr>
        <w:t>is</w:t>
      </w:r>
      <w:r w:rsidR="009D42B6" w:rsidRPr="00405C15">
        <w:rPr>
          <w:lang w:eastAsia="en-AU"/>
        </w:rPr>
        <w:t xml:space="preserve"> </w:t>
      </w:r>
      <w:r w:rsidRPr="00405C15">
        <w:rPr>
          <w:lang w:eastAsia="en-AU"/>
        </w:rPr>
        <w:t>a</w:t>
      </w:r>
      <w:r w:rsidR="009D42B6" w:rsidRPr="00405C15">
        <w:rPr>
          <w:lang w:eastAsia="en-AU"/>
        </w:rPr>
        <w:t xml:space="preserve"> </w:t>
      </w:r>
      <w:r w:rsidRPr="00405C15">
        <w:rPr>
          <w:lang w:eastAsia="en-AU"/>
        </w:rPr>
        <w:t>second</w:t>
      </w:r>
      <w:r w:rsidR="009D42B6" w:rsidRPr="00405C15">
        <w:rPr>
          <w:lang w:eastAsia="en-AU"/>
        </w:rPr>
        <w:t xml:space="preserve"> </w:t>
      </w:r>
      <w:r w:rsidRPr="00405C15">
        <w:rPr>
          <w:lang w:eastAsia="en-AU"/>
        </w:rPr>
        <w:t>language.</w:t>
      </w:r>
      <w:r w:rsidR="009D42B6" w:rsidRPr="00405C15">
        <w:rPr>
          <w:lang w:eastAsia="en-AU"/>
        </w:rPr>
        <w:t xml:space="preserve"> </w:t>
      </w:r>
      <w:r w:rsidRPr="00405C15">
        <w:rPr>
          <w:lang w:eastAsia="en-AU"/>
        </w:rPr>
        <w:t>The</w:t>
      </w:r>
      <w:r w:rsidR="009D42B6" w:rsidRPr="00405C15">
        <w:rPr>
          <w:lang w:eastAsia="en-AU"/>
        </w:rPr>
        <w:t xml:space="preserve"> </w:t>
      </w:r>
      <w:r w:rsidRPr="00405C15">
        <w:rPr>
          <w:lang w:eastAsia="en-AU"/>
        </w:rPr>
        <w:t>My</w:t>
      </w:r>
      <w:r w:rsidR="009D42B6" w:rsidRPr="00405C15">
        <w:rPr>
          <w:lang w:eastAsia="en-AU"/>
        </w:rPr>
        <w:t xml:space="preserve"> </w:t>
      </w:r>
      <w:r w:rsidRPr="00405C15">
        <w:rPr>
          <w:lang w:eastAsia="en-AU"/>
        </w:rPr>
        <w:t>Aged</w:t>
      </w:r>
      <w:r w:rsidR="009D42B6" w:rsidRPr="00405C15">
        <w:rPr>
          <w:lang w:eastAsia="en-AU"/>
        </w:rPr>
        <w:t xml:space="preserve"> </w:t>
      </w:r>
      <w:r w:rsidRPr="00405C15">
        <w:rPr>
          <w:lang w:eastAsia="en-AU"/>
        </w:rPr>
        <w:t>Care</w:t>
      </w:r>
      <w:r w:rsidR="009D42B6" w:rsidRPr="00405C15">
        <w:rPr>
          <w:lang w:eastAsia="en-AU"/>
        </w:rPr>
        <w:t xml:space="preserve"> </w:t>
      </w:r>
      <w:r w:rsidRPr="00405C15">
        <w:rPr>
          <w:lang w:eastAsia="en-AU"/>
        </w:rPr>
        <w:t>website</w:t>
      </w:r>
      <w:r w:rsidR="009D42B6" w:rsidRPr="00405C15">
        <w:rPr>
          <w:lang w:eastAsia="en-AU"/>
        </w:rPr>
        <w:t xml:space="preserve"> </w:t>
      </w:r>
      <w:r w:rsidRPr="00405C15">
        <w:rPr>
          <w:lang w:eastAsia="en-AU"/>
        </w:rPr>
        <w:t>provides</w:t>
      </w:r>
      <w:r w:rsidR="009D42B6" w:rsidRPr="00405C15">
        <w:rPr>
          <w:lang w:eastAsia="en-AU"/>
        </w:rPr>
        <w:t xml:space="preserve"> </w:t>
      </w:r>
      <w:r w:rsidRPr="00405C15">
        <w:rPr>
          <w:lang w:eastAsia="en-AU"/>
        </w:rPr>
        <w:t>translated</w:t>
      </w:r>
      <w:r w:rsidR="009D42B6" w:rsidRPr="00405C15">
        <w:rPr>
          <w:lang w:eastAsia="en-AU"/>
        </w:rPr>
        <w:t xml:space="preserve"> </w:t>
      </w:r>
      <w:r w:rsidRPr="00405C15">
        <w:rPr>
          <w:lang w:eastAsia="en-AU"/>
        </w:rPr>
        <w:t>material</w:t>
      </w:r>
      <w:r w:rsidR="009D42B6" w:rsidRPr="00405C15">
        <w:rPr>
          <w:lang w:eastAsia="en-AU"/>
        </w:rPr>
        <w:t xml:space="preserve"> </w:t>
      </w:r>
      <w:r w:rsidRPr="00405C15">
        <w:rPr>
          <w:lang w:eastAsia="en-AU"/>
        </w:rPr>
        <w:t>in</w:t>
      </w:r>
      <w:r w:rsidR="009D42B6" w:rsidRPr="00405C15">
        <w:rPr>
          <w:lang w:eastAsia="en-AU"/>
        </w:rPr>
        <w:t xml:space="preserve"> </w:t>
      </w:r>
      <w:r w:rsidR="00A70606">
        <w:rPr>
          <w:lang w:eastAsia="en-AU"/>
        </w:rPr>
        <w:t>26</w:t>
      </w:r>
      <w:r w:rsidR="009D42B6" w:rsidRPr="00405C15">
        <w:rPr>
          <w:lang w:eastAsia="en-AU"/>
        </w:rPr>
        <w:t xml:space="preserve"> </w:t>
      </w:r>
      <w:r w:rsidRPr="00405C15">
        <w:rPr>
          <w:lang w:eastAsia="en-AU"/>
        </w:rPr>
        <w:t>languages.</w:t>
      </w:r>
      <w:r w:rsidR="009D42B6" w:rsidRPr="00405C15">
        <w:rPr>
          <w:lang w:eastAsia="en-AU"/>
        </w:rPr>
        <w:t xml:space="preserve"> </w:t>
      </w:r>
      <w:r w:rsidRPr="00405C15">
        <w:rPr>
          <w:lang w:eastAsia="en-AU"/>
        </w:rPr>
        <w:t>In</w:t>
      </w:r>
      <w:r w:rsidR="009D42B6" w:rsidRPr="00405C15">
        <w:rPr>
          <w:lang w:eastAsia="en-AU"/>
        </w:rPr>
        <w:t xml:space="preserve"> </w:t>
      </w:r>
      <w:r w:rsidRPr="00405C15">
        <w:rPr>
          <w:lang w:eastAsia="en-AU"/>
        </w:rPr>
        <w:t>201</w:t>
      </w:r>
      <w:r w:rsidR="00A70606">
        <w:rPr>
          <w:lang w:eastAsia="en-AU"/>
        </w:rPr>
        <w:t>8-19</w:t>
      </w:r>
      <w:r w:rsidRPr="00405C15">
        <w:rPr>
          <w:lang w:eastAsia="en-AU"/>
        </w:rPr>
        <w:t>,</w:t>
      </w:r>
      <w:r w:rsidR="009D42B6" w:rsidRPr="00405C15">
        <w:rPr>
          <w:lang w:eastAsia="en-AU"/>
        </w:rPr>
        <w:t xml:space="preserve"> </w:t>
      </w:r>
      <w:r w:rsidRPr="00405C15">
        <w:rPr>
          <w:lang w:eastAsia="en-AU"/>
        </w:rPr>
        <w:t>there</w:t>
      </w:r>
      <w:r w:rsidR="009D42B6" w:rsidRPr="00405C15">
        <w:rPr>
          <w:lang w:eastAsia="en-AU"/>
        </w:rPr>
        <w:t xml:space="preserve"> </w:t>
      </w:r>
      <w:r w:rsidRPr="00405C15">
        <w:rPr>
          <w:lang w:eastAsia="en-AU"/>
        </w:rPr>
        <w:t>were</w:t>
      </w:r>
      <w:r w:rsidR="009D42B6" w:rsidRPr="00405C15">
        <w:rPr>
          <w:lang w:eastAsia="en-AU"/>
        </w:rPr>
        <w:t xml:space="preserve"> </w:t>
      </w:r>
      <w:r w:rsidR="00C51285" w:rsidRPr="00405C15">
        <w:rPr>
          <w:lang w:eastAsia="en-AU"/>
        </w:rPr>
        <w:t>2</w:t>
      </w:r>
      <w:r w:rsidR="00A70606">
        <w:rPr>
          <w:lang w:eastAsia="en-AU"/>
        </w:rPr>
        <w:t>5,223</w:t>
      </w:r>
      <w:r w:rsidR="009D42B6" w:rsidRPr="00405C15">
        <w:rPr>
          <w:lang w:eastAsia="en-AU"/>
        </w:rPr>
        <w:t xml:space="preserve"> </w:t>
      </w:r>
      <w:r w:rsidRPr="00405C15">
        <w:rPr>
          <w:lang w:eastAsia="en-AU"/>
        </w:rPr>
        <w:t>visits</w:t>
      </w:r>
      <w:r w:rsidR="009D42B6" w:rsidRPr="00405C15">
        <w:rPr>
          <w:lang w:eastAsia="en-AU"/>
        </w:rPr>
        <w:t xml:space="preserve"> </w:t>
      </w:r>
      <w:r w:rsidRPr="00405C15">
        <w:rPr>
          <w:lang w:eastAsia="en-AU"/>
        </w:rPr>
        <w:t>to</w:t>
      </w:r>
      <w:r w:rsidR="009D42B6" w:rsidRPr="00405C15">
        <w:rPr>
          <w:lang w:eastAsia="en-AU"/>
        </w:rPr>
        <w:t xml:space="preserve"> </w:t>
      </w:r>
      <w:r w:rsidRPr="00405C15">
        <w:rPr>
          <w:lang w:eastAsia="en-AU"/>
        </w:rPr>
        <w:t>the</w:t>
      </w:r>
      <w:r w:rsidR="009D42B6" w:rsidRPr="00405C15">
        <w:rPr>
          <w:lang w:eastAsia="en-AU"/>
        </w:rPr>
        <w:t xml:space="preserve"> </w:t>
      </w:r>
      <w:r w:rsidRPr="00405C15">
        <w:rPr>
          <w:lang w:eastAsia="en-AU"/>
        </w:rPr>
        <w:t>translation</w:t>
      </w:r>
      <w:r w:rsidR="009D42B6" w:rsidRPr="00405C15">
        <w:rPr>
          <w:lang w:eastAsia="en-AU"/>
        </w:rPr>
        <w:t xml:space="preserve"> </w:t>
      </w:r>
      <w:r w:rsidRPr="00405C15">
        <w:rPr>
          <w:lang w:eastAsia="en-AU"/>
        </w:rPr>
        <w:t>pages.</w:t>
      </w:r>
    </w:p>
    <w:p w14:paraId="45444923" w14:textId="562A6D68" w:rsidR="009D42B6" w:rsidRPr="00214CC6" w:rsidRDefault="009E6060" w:rsidP="00577087">
      <w:pPr>
        <w:pStyle w:val="BodyText"/>
      </w:pPr>
      <w:r w:rsidRPr="00214CC6">
        <w:fldChar w:fldCharType="begin"/>
      </w:r>
      <w:r w:rsidRPr="00214CC6">
        <w:instrText xml:space="preserve"> REF _Ref4661981 \h  \* MERGEFORMAT </w:instrText>
      </w:r>
      <w:r w:rsidRPr="00214CC6">
        <w:fldChar w:fldCharType="separate"/>
      </w:r>
      <w:r w:rsidR="007621BE" w:rsidRPr="00455F3C">
        <w:t>Chart</w:t>
      </w:r>
      <w:r w:rsidR="007621BE">
        <w:t xml:space="preserve"> 3.18</w:t>
      </w:r>
      <w:r w:rsidRPr="00214CC6">
        <w:fldChar w:fldCharType="end"/>
      </w:r>
      <w:r w:rsidR="009D42B6" w:rsidRPr="00214CC6">
        <w:t xml:space="preserve"> </w:t>
      </w:r>
      <w:r w:rsidR="009D4950" w:rsidRPr="00214CC6">
        <w:t>shows</w:t>
      </w:r>
      <w:r w:rsidR="009D42B6" w:rsidRPr="00214CC6">
        <w:t xml:space="preserve"> </w:t>
      </w:r>
      <w:r w:rsidR="009D4950" w:rsidRPr="00214CC6">
        <w:t>the</w:t>
      </w:r>
      <w:r w:rsidR="009D42B6" w:rsidRPr="00214CC6">
        <w:t xml:space="preserve"> </w:t>
      </w:r>
      <w:r w:rsidR="009D4950" w:rsidRPr="00214CC6">
        <w:t>number</w:t>
      </w:r>
      <w:r w:rsidR="009D42B6" w:rsidRPr="00214CC6">
        <w:t xml:space="preserve"> </w:t>
      </w:r>
      <w:r w:rsidR="009D4950" w:rsidRPr="00214CC6">
        <w:t>of</w:t>
      </w:r>
      <w:r w:rsidR="009D42B6" w:rsidRPr="00214CC6">
        <w:t xml:space="preserve"> </w:t>
      </w:r>
      <w:r w:rsidR="009D4950" w:rsidRPr="00214CC6">
        <w:t>CALD</w:t>
      </w:r>
      <w:r w:rsidR="009D42B6" w:rsidRPr="00214CC6">
        <w:t xml:space="preserve"> </w:t>
      </w:r>
      <w:r w:rsidR="009D4950" w:rsidRPr="00214CC6">
        <w:t>home</w:t>
      </w:r>
      <w:r w:rsidR="009D42B6" w:rsidRPr="00214CC6">
        <w:t xml:space="preserve"> </w:t>
      </w:r>
      <w:r w:rsidR="009D4950" w:rsidRPr="00214CC6">
        <w:t>care</w:t>
      </w:r>
      <w:r w:rsidR="009D42B6" w:rsidRPr="00214CC6">
        <w:t xml:space="preserve"> </w:t>
      </w:r>
      <w:r w:rsidR="009D4950" w:rsidRPr="00214CC6">
        <w:t>and</w:t>
      </w:r>
      <w:r w:rsidR="009D42B6" w:rsidRPr="00214CC6">
        <w:t xml:space="preserve"> </w:t>
      </w:r>
      <w:r w:rsidR="009D4950" w:rsidRPr="00214CC6">
        <w:t>residential</w:t>
      </w:r>
      <w:r w:rsidR="009D42B6" w:rsidRPr="00214CC6">
        <w:t xml:space="preserve"> </w:t>
      </w:r>
      <w:r w:rsidR="009D4950" w:rsidRPr="00214CC6">
        <w:t>care</w:t>
      </w:r>
      <w:r w:rsidR="009D42B6" w:rsidRPr="00214CC6">
        <w:t xml:space="preserve"> </w:t>
      </w:r>
      <w:r w:rsidR="009D4950" w:rsidRPr="00214CC6">
        <w:t>consumers</w:t>
      </w:r>
      <w:r w:rsidR="009D42B6" w:rsidRPr="00214CC6">
        <w:t xml:space="preserve"> </w:t>
      </w:r>
      <w:r w:rsidR="009D4950" w:rsidRPr="00214CC6">
        <w:t>over</w:t>
      </w:r>
      <w:r w:rsidR="009D42B6" w:rsidRPr="00214CC6">
        <w:t xml:space="preserve"> </w:t>
      </w:r>
      <w:r w:rsidR="009D4950" w:rsidRPr="00214CC6">
        <w:t>the</w:t>
      </w:r>
      <w:r w:rsidR="009D42B6" w:rsidRPr="00214CC6">
        <w:t xml:space="preserve"> </w:t>
      </w:r>
      <w:r w:rsidR="009D4950" w:rsidRPr="00214CC6">
        <w:t>last</w:t>
      </w:r>
      <w:r w:rsidR="009D42B6" w:rsidRPr="00214CC6">
        <w:t xml:space="preserve"> </w:t>
      </w:r>
      <w:r w:rsidR="009D4950" w:rsidRPr="00214CC6">
        <w:t>five</w:t>
      </w:r>
      <w:r w:rsidR="009D42B6" w:rsidRPr="00214CC6">
        <w:t xml:space="preserve"> </w:t>
      </w:r>
      <w:r w:rsidR="009D4950" w:rsidRPr="00214CC6">
        <w:t>years</w:t>
      </w:r>
      <w:r w:rsidR="009D42B6" w:rsidRPr="00214CC6">
        <w:t xml:space="preserve"> </w:t>
      </w:r>
      <w:r w:rsidR="009D4950" w:rsidRPr="00214CC6">
        <w:t>as</w:t>
      </w:r>
      <w:r w:rsidR="009D42B6" w:rsidRPr="00214CC6">
        <w:t xml:space="preserve"> </w:t>
      </w:r>
      <w:r w:rsidR="009D4950" w:rsidRPr="00214CC6">
        <w:t>well</w:t>
      </w:r>
      <w:r w:rsidR="009D42B6" w:rsidRPr="00214CC6">
        <w:t xml:space="preserve"> </w:t>
      </w:r>
      <w:r w:rsidR="009D4950" w:rsidRPr="00214CC6">
        <w:t>as</w:t>
      </w:r>
      <w:r w:rsidR="009D42B6" w:rsidRPr="00214CC6">
        <w:t xml:space="preserve"> </w:t>
      </w:r>
      <w:r w:rsidR="009D4950" w:rsidRPr="00214CC6">
        <w:t>the</w:t>
      </w:r>
      <w:r w:rsidR="009D42B6" w:rsidRPr="00214CC6">
        <w:t xml:space="preserve"> </w:t>
      </w:r>
      <w:r w:rsidR="009D4950" w:rsidRPr="00214CC6">
        <w:t>number</w:t>
      </w:r>
      <w:r w:rsidR="009D42B6" w:rsidRPr="00214CC6">
        <w:t xml:space="preserve"> </w:t>
      </w:r>
      <w:r w:rsidR="009D4950" w:rsidRPr="00214CC6">
        <w:t>of</w:t>
      </w:r>
      <w:r w:rsidR="009D42B6" w:rsidRPr="00214CC6">
        <w:t xml:space="preserve"> </w:t>
      </w:r>
      <w:r w:rsidR="009D4950" w:rsidRPr="00214CC6">
        <w:t>CALD</w:t>
      </w:r>
      <w:r w:rsidR="009D42B6" w:rsidRPr="00214CC6">
        <w:t xml:space="preserve"> </w:t>
      </w:r>
      <w:r w:rsidR="009D4950" w:rsidRPr="00214CC6">
        <w:t>consumers</w:t>
      </w:r>
      <w:r w:rsidR="009D42B6" w:rsidRPr="00214CC6">
        <w:t xml:space="preserve"> </w:t>
      </w:r>
      <w:r w:rsidR="009D4950" w:rsidRPr="00214CC6">
        <w:t>of</w:t>
      </w:r>
      <w:r w:rsidR="009D42B6" w:rsidRPr="00214CC6">
        <w:t xml:space="preserve"> </w:t>
      </w:r>
      <w:r w:rsidR="009D4950" w:rsidRPr="00214CC6">
        <w:t>the</w:t>
      </w:r>
      <w:r w:rsidR="009D42B6" w:rsidRPr="00214CC6">
        <w:t xml:space="preserve"> </w:t>
      </w:r>
      <w:r w:rsidR="009D4950" w:rsidRPr="00214CC6">
        <w:t>CHSP</w:t>
      </w:r>
      <w:r w:rsidR="009D42B6" w:rsidRPr="00214CC6">
        <w:t xml:space="preserve"> </w:t>
      </w:r>
      <w:r w:rsidR="009D4950" w:rsidRPr="00214CC6">
        <w:t>for</w:t>
      </w:r>
      <w:r w:rsidR="009D42B6" w:rsidRPr="00214CC6">
        <w:t xml:space="preserve"> </w:t>
      </w:r>
      <w:r w:rsidR="009D4950" w:rsidRPr="00214CC6">
        <w:t>the</w:t>
      </w:r>
      <w:r w:rsidR="009D42B6" w:rsidRPr="00214CC6">
        <w:t xml:space="preserve"> </w:t>
      </w:r>
      <w:r w:rsidR="009D4950" w:rsidRPr="00214CC6">
        <w:t>last</w:t>
      </w:r>
      <w:r w:rsidR="009D42B6" w:rsidRPr="00214CC6">
        <w:t xml:space="preserve"> </w:t>
      </w:r>
      <w:r w:rsidR="00C64BC1">
        <w:t>three</w:t>
      </w:r>
      <w:r w:rsidR="009D42B6" w:rsidRPr="00214CC6">
        <w:t xml:space="preserve"> </w:t>
      </w:r>
      <w:r w:rsidR="009D4950" w:rsidRPr="00214CC6">
        <w:t>years</w:t>
      </w:r>
      <w:r w:rsidR="009D42B6" w:rsidRPr="00214CC6">
        <w:t xml:space="preserve"> </w:t>
      </w:r>
      <w:r w:rsidR="009D4950" w:rsidRPr="00214CC6">
        <w:t>(as</w:t>
      </w:r>
      <w:r w:rsidR="009D42B6" w:rsidRPr="00214CC6">
        <w:t xml:space="preserve"> </w:t>
      </w:r>
      <w:r w:rsidR="009D4950" w:rsidRPr="00214CC6">
        <w:t>previous</w:t>
      </w:r>
      <w:r w:rsidR="009D42B6" w:rsidRPr="00214CC6">
        <w:t xml:space="preserve"> </w:t>
      </w:r>
      <w:r w:rsidR="009D4950" w:rsidRPr="00214CC6">
        <w:t>years</w:t>
      </w:r>
      <w:r w:rsidR="009D42B6" w:rsidRPr="00214CC6">
        <w:t xml:space="preserve"> </w:t>
      </w:r>
      <w:r w:rsidR="009D4950" w:rsidRPr="00214CC6">
        <w:t>data</w:t>
      </w:r>
      <w:r w:rsidR="009D42B6" w:rsidRPr="00214CC6">
        <w:t xml:space="preserve"> </w:t>
      </w:r>
      <w:r w:rsidR="009D4950" w:rsidRPr="00214CC6">
        <w:t>was</w:t>
      </w:r>
      <w:r w:rsidR="009D42B6" w:rsidRPr="00214CC6">
        <w:t xml:space="preserve"> </w:t>
      </w:r>
      <w:r w:rsidR="009D4950" w:rsidRPr="00214CC6">
        <w:t>not</w:t>
      </w:r>
      <w:r w:rsidR="009D42B6" w:rsidRPr="00214CC6">
        <w:t xml:space="preserve"> </w:t>
      </w:r>
      <w:r w:rsidR="009D4950" w:rsidRPr="00214CC6">
        <w:t>available).</w:t>
      </w:r>
    </w:p>
    <w:p w14:paraId="4680033E" w14:textId="383B0BB7" w:rsidR="009D42B6" w:rsidRPr="00214CC6" w:rsidRDefault="00CC7602" w:rsidP="00577087">
      <w:pPr>
        <w:pStyle w:val="BodyText"/>
      </w:pPr>
      <w:r w:rsidRPr="00214CC6">
        <w:rPr>
          <w:lang w:eastAsia="en-AU"/>
        </w:rPr>
        <w:t>There</w:t>
      </w:r>
      <w:r w:rsidR="009D42B6" w:rsidRPr="00214CC6">
        <w:rPr>
          <w:lang w:eastAsia="en-AU"/>
        </w:rPr>
        <w:t xml:space="preserve"> </w:t>
      </w:r>
      <w:r w:rsidRPr="00214CC6">
        <w:rPr>
          <w:lang w:eastAsia="en-AU"/>
        </w:rPr>
        <w:t>were</w:t>
      </w:r>
      <w:r w:rsidR="009D42B6" w:rsidRPr="00214CC6">
        <w:rPr>
          <w:lang w:eastAsia="en-AU"/>
        </w:rPr>
        <w:t xml:space="preserve"> </w:t>
      </w:r>
      <w:r w:rsidR="00613A36">
        <w:rPr>
          <w:lang w:eastAsia="en-AU"/>
        </w:rPr>
        <w:t>27,427</w:t>
      </w:r>
      <w:r w:rsidR="009D42B6" w:rsidRPr="00214CC6">
        <w:rPr>
          <w:lang w:eastAsia="en-AU"/>
        </w:rPr>
        <w:t xml:space="preserve"> </w:t>
      </w:r>
      <w:r w:rsidRPr="00214CC6">
        <w:rPr>
          <w:lang w:eastAsia="en-AU"/>
        </w:rPr>
        <w:t>older</w:t>
      </w:r>
      <w:r w:rsidR="009D42B6" w:rsidRPr="00214CC6">
        <w:rPr>
          <w:lang w:eastAsia="en-AU"/>
        </w:rPr>
        <w:t xml:space="preserve"> </w:t>
      </w:r>
      <w:r w:rsidRPr="00214CC6">
        <w:rPr>
          <w:lang w:eastAsia="en-AU"/>
        </w:rPr>
        <w:t>Australians</w:t>
      </w:r>
      <w:r w:rsidR="009D42B6" w:rsidRPr="00214CC6">
        <w:rPr>
          <w:lang w:eastAsia="en-AU"/>
        </w:rPr>
        <w:t xml:space="preserve"> </w:t>
      </w:r>
      <w:r w:rsidRPr="00214CC6">
        <w:rPr>
          <w:lang w:eastAsia="en-AU"/>
        </w:rPr>
        <w:t>from</w:t>
      </w:r>
      <w:r w:rsidR="009D42B6" w:rsidRPr="00214CC6">
        <w:rPr>
          <w:lang w:eastAsia="en-AU"/>
        </w:rPr>
        <w:t xml:space="preserve"> </w:t>
      </w:r>
      <w:r w:rsidRPr="00214CC6">
        <w:rPr>
          <w:lang w:eastAsia="en-AU"/>
        </w:rPr>
        <w:t>CALD</w:t>
      </w:r>
      <w:r w:rsidR="009D42B6" w:rsidRPr="00214CC6">
        <w:rPr>
          <w:lang w:eastAsia="en-AU"/>
        </w:rPr>
        <w:t xml:space="preserve"> </w:t>
      </w:r>
      <w:r w:rsidRPr="00214CC6">
        <w:rPr>
          <w:lang w:eastAsia="en-AU"/>
        </w:rPr>
        <w:t>backgrounds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home</w:t>
      </w:r>
      <w:r w:rsidR="009D42B6" w:rsidRPr="00214CC6">
        <w:rPr>
          <w:lang w:eastAsia="en-AU"/>
        </w:rPr>
        <w:t xml:space="preserve"> </w:t>
      </w:r>
      <w:r w:rsidR="00767C8B" w:rsidRPr="00214CC6">
        <w:rPr>
          <w:lang w:eastAsia="en-AU"/>
        </w:rPr>
        <w:t>care</w:t>
      </w:r>
      <w:r w:rsidR="009D42B6" w:rsidRPr="00214CC6">
        <w:rPr>
          <w:lang w:eastAsia="en-AU"/>
        </w:rPr>
        <w:t xml:space="preserve"> </w:t>
      </w:r>
      <w:r w:rsidR="00767C8B" w:rsidRPr="00214CC6">
        <w:rPr>
          <w:lang w:eastAsia="en-AU"/>
        </w:rPr>
        <w:t>package</w:t>
      </w:r>
      <w:r w:rsidR="009D42B6" w:rsidRPr="00214CC6">
        <w:rPr>
          <w:lang w:eastAsia="en-AU"/>
        </w:rPr>
        <w:t xml:space="preserve"> </w:t>
      </w:r>
      <w:r w:rsidR="00767C8B" w:rsidRPr="00214CC6">
        <w:rPr>
          <w:lang w:eastAsia="en-AU"/>
        </w:rPr>
        <w:t>as</w:t>
      </w:r>
      <w:r w:rsidR="009D42B6" w:rsidRPr="00214CC6">
        <w:rPr>
          <w:lang w:eastAsia="en-AU"/>
        </w:rPr>
        <w:t xml:space="preserve"> </w:t>
      </w:r>
      <w:r w:rsidR="00767C8B" w:rsidRPr="00214CC6">
        <w:rPr>
          <w:lang w:eastAsia="en-AU"/>
        </w:rPr>
        <w:t>at</w:t>
      </w:r>
      <w:r w:rsidR="009D42B6" w:rsidRPr="00214CC6">
        <w:rPr>
          <w:lang w:eastAsia="en-AU"/>
        </w:rPr>
        <w:t xml:space="preserve"> </w:t>
      </w:r>
      <w:r w:rsidR="00767C8B" w:rsidRPr="00214CC6">
        <w:rPr>
          <w:lang w:eastAsia="en-AU"/>
        </w:rPr>
        <w:t>30</w:t>
      </w:r>
      <w:r w:rsidR="000C332B">
        <w:rPr>
          <w:lang w:eastAsia="en-AU"/>
        </w:rPr>
        <w:t> </w:t>
      </w:r>
      <w:r w:rsidR="00767C8B" w:rsidRPr="00214CC6">
        <w:rPr>
          <w:lang w:eastAsia="en-AU"/>
        </w:rPr>
        <w:t>June</w:t>
      </w:r>
      <w:r w:rsidR="000C332B">
        <w:rPr>
          <w:lang w:eastAsia="en-AU"/>
        </w:rPr>
        <w:t> </w:t>
      </w:r>
      <w:r w:rsidRPr="00214CC6">
        <w:rPr>
          <w:lang w:eastAsia="en-AU"/>
        </w:rPr>
        <w:t>201</w:t>
      </w:r>
      <w:r w:rsidR="00613A36">
        <w:rPr>
          <w:lang w:eastAsia="en-AU"/>
        </w:rPr>
        <w:t>9</w:t>
      </w:r>
      <w:r w:rsidR="00E23C44">
        <w:rPr>
          <w:lang w:eastAsia="en-AU"/>
        </w:rPr>
        <w:t>,</w:t>
      </w:r>
      <w:r w:rsidR="00613A36">
        <w:rPr>
          <w:lang w:eastAsia="en-AU"/>
        </w:rPr>
        <w:t xml:space="preserve"> up from </w:t>
      </w:r>
      <w:r w:rsidR="00613A36" w:rsidRPr="00214CC6">
        <w:rPr>
          <w:lang w:eastAsia="en-AU"/>
        </w:rPr>
        <w:t>22,525</w:t>
      </w:r>
      <w:r w:rsidR="00613A36">
        <w:rPr>
          <w:lang w:eastAsia="en-AU"/>
        </w:rPr>
        <w:t xml:space="preserve"> at 30 June 2018. This </w:t>
      </w:r>
      <w:r w:rsidR="00FD683F">
        <w:rPr>
          <w:lang w:eastAsia="en-AU"/>
        </w:rPr>
        <w:t xml:space="preserve">represents </w:t>
      </w:r>
      <w:r w:rsidRPr="00214CC6">
        <w:rPr>
          <w:lang w:eastAsia="en-AU"/>
        </w:rPr>
        <w:t>around</w:t>
      </w:r>
      <w:r w:rsidR="009D42B6" w:rsidRPr="00214CC6">
        <w:rPr>
          <w:lang w:eastAsia="en-AU"/>
        </w:rPr>
        <w:t xml:space="preserve"> </w:t>
      </w:r>
      <w:r w:rsidRPr="00214CC6">
        <w:rPr>
          <w:lang w:eastAsia="en-AU"/>
        </w:rPr>
        <w:t>2</w:t>
      </w:r>
      <w:r w:rsidR="00FD683F">
        <w:rPr>
          <w:lang w:eastAsia="en-AU"/>
        </w:rPr>
        <w:t>6</w:t>
      </w:r>
      <w:r w:rsidR="009D42B6" w:rsidRPr="00214CC6">
        <w:rPr>
          <w:lang w:eastAsia="en-AU"/>
        </w:rPr>
        <w:t xml:space="preserve"> </w:t>
      </w:r>
      <w:r w:rsidR="00BC5242" w:rsidRPr="00214CC6">
        <w:rPr>
          <w:lang w:eastAsia="en-AU"/>
        </w:rPr>
        <w:t>per</w:t>
      </w:r>
      <w:r w:rsidR="009D42B6" w:rsidRPr="00214CC6">
        <w:rPr>
          <w:lang w:eastAsia="en-AU"/>
        </w:rPr>
        <w:t xml:space="preserve"> </w:t>
      </w:r>
      <w:r w:rsidR="00BC5242" w:rsidRPr="00214CC6">
        <w:rPr>
          <w:lang w:eastAsia="en-AU"/>
        </w:rPr>
        <w:t>cent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to</w:t>
      </w:r>
      <w:r w:rsidR="00AB66F1" w:rsidRPr="00214CC6">
        <w:rPr>
          <w:lang w:eastAsia="en-AU"/>
        </w:rPr>
        <w:t>tal</w:t>
      </w:r>
      <w:r w:rsidR="009D42B6" w:rsidRPr="00214CC6">
        <w:rPr>
          <w:lang w:eastAsia="en-AU"/>
        </w:rPr>
        <w:t xml:space="preserve"> </w:t>
      </w:r>
      <w:r w:rsidR="00AB66F1" w:rsidRPr="00214CC6">
        <w:rPr>
          <w:lang w:eastAsia="en-AU"/>
        </w:rPr>
        <w:t>home</w:t>
      </w:r>
      <w:r w:rsidR="009D42B6" w:rsidRPr="00214CC6">
        <w:rPr>
          <w:lang w:eastAsia="en-AU"/>
        </w:rPr>
        <w:t xml:space="preserve"> </w:t>
      </w:r>
      <w:r w:rsidR="00AB66F1" w:rsidRPr="00214CC6">
        <w:rPr>
          <w:lang w:eastAsia="en-AU"/>
        </w:rPr>
        <w:t>care</w:t>
      </w:r>
      <w:r w:rsidR="009D42B6" w:rsidRPr="00214CC6">
        <w:rPr>
          <w:lang w:eastAsia="en-AU"/>
        </w:rPr>
        <w:t xml:space="preserve"> </w:t>
      </w:r>
      <w:r w:rsidR="00AB66F1" w:rsidRPr="00214CC6">
        <w:rPr>
          <w:lang w:eastAsia="en-AU"/>
        </w:rPr>
        <w:t>consumers</w:t>
      </w:r>
      <w:r w:rsidR="00FD683F">
        <w:rPr>
          <w:lang w:eastAsia="en-AU"/>
        </w:rPr>
        <w:t xml:space="preserve"> which is stable from recent years</w:t>
      </w:r>
      <w:r w:rsidR="00AB66F1" w:rsidRPr="00214CC6">
        <w:rPr>
          <w:lang w:eastAsia="en-AU"/>
        </w:rPr>
        <w:t>.</w:t>
      </w:r>
      <w:r w:rsidR="00FD683F">
        <w:rPr>
          <w:lang w:eastAsia="en-AU"/>
        </w:rPr>
        <w:t xml:space="preserve"> </w:t>
      </w:r>
      <w:r w:rsidR="00275C4C" w:rsidRPr="00214CC6">
        <w:t>In</w:t>
      </w:r>
      <w:r w:rsidR="009D42B6" w:rsidRPr="00214CC6">
        <w:t xml:space="preserve"> </w:t>
      </w:r>
      <w:r w:rsidR="00275C4C" w:rsidRPr="00214CC6">
        <w:t>residential</w:t>
      </w:r>
      <w:r w:rsidR="009D42B6" w:rsidRPr="00214CC6">
        <w:t xml:space="preserve"> </w:t>
      </w:r>
      <w:r w:rsidR="00275C4C" w:rsidRPr="00214CC6">
        <w:t>care,</w:t>
      </w:r>
      <w:r w:rsidR="009D42B6" w:rsidRPr="00214CC6">
        <w:t xml:space="preserve"> </w:t>
      </w:r>
      <w:r w:rsidR="00275C4C" w:rsidRPr="00214CC6">
        <w:t>as</w:t>
      </w:r>
      <w:r w:rsidR="009D42B6" w:rsidRPr="00214CC6">
        <w:t xml:space="preserve"> </w:t>
      </w:r>
      <w:r w:rsidR="00275C4C" w:rsidRPr="00214CC6">
        <w:t>at</w:t>
      </w:r>
      <w:r w:rsidR="009D42B6" w:rsidRPr="00214CC6">
        <w:t xml:space="preserve"> </w:t>
      </w:r>
      <w:r w:rsidR="00275C4C" w:rsidRPr="00214CC6">
        <w:t>30</w:t>
      </w:r>
      <w:r w:rsidR="009D42B6" w:rsidRPr="00214CC6">
        <w:t xml:space="preserve"> </w:t>
      </w:r>
      <w:r w:rsidR="00275C4C" w:rsidRPr="00214CC6">
        <w:t>June</w:t>
      </w:r>
      <w:r w:rsidR="009D42B6" w:rsidRPr="00214CC6">
        <w:t xml:space="preserve"> </w:t>
      </w:r>
      <w:r w:rsidR="00275C4C" w:rsidRPr="00214CC6">
        <w:t>201</w:t>
      </w:r>
      <w:r w:rsidR="00FD683F">
        <w:t>9</w:t>
      </w:r>
      <w:r w:rsidR="00275C4C" w:rsidRPr="00214CC6">
        <w:t>,</w:t>
      </w:r>
      <w:r w:rsidR="009D42B6" w:rsidRPr="00214CC6">
        <w:t xml:space="preserve"> </w:t>
      </w:r>
      <w:r w:rsidR="00275C4C" w:rsidRPr="00214CC6">
        <w:t>there</w:t>
      </w:r>
      <w:r w:rsidR="009D42B6" w:rsidRPr="00214CC6">
        <w:t xml:space="preserve"> </w:t>
      </w:r>
      <w:r w:rsidR="00275C4C" w:rsidRPr="00214CC6">
        <w:t>were</w:t>
      </w:r>
      <w:r w:rsidR="009D42B6" w:rsidRPr="00214CC6">
        <w:t xml:space="preserve"> </w:t>
      </w:r>
      <w:r w:rsidR="00FD683F">
        <w:t>36,344</w:t>
      </w:r>
      <w:r w:rsidR="009D42B6" w:rsidRPr="00214CC6">
        <w:t xml:space="preserve"> </w:t>
      </w:r>
      <w:r w:rsidR="00275C4C" w:rsidRPr="00214CC6">
        <w:t>older</w:t>
      </w:r>
      <w:r w:rsidR="009D42B6" w:rsidRPr="00214CC6">
        <w:t xml:space="preserve"> </w:t>
      </w:r>
      <w:r w:rsidR="00275C4C" w:rsidRPr="00214CC6">
        <w:t>Australians</w:t>
      </w:r>
      <w:r w:rsidR="009D42B6" w:rsidRPr="00214CC6">
        <w:t xml:space="preserve"> </w:t>
      </w:r>
      <w:r w:rsidR="00275C4C" w:rsidRPr="00214CC6">
        <w:t>from</w:t>
      </w:r>
      <w:r w:rsidR="009D42B6" w:rsidRPr="00214CC6">
        <w:t xml:space="preserve"> </w:t>
      </w:r>
      <w:r w:rsidR="00275C4C" w:rsidRPr="00214CC6">
        <w:t>CALD</w:t>
      </w:r>
      <w:r w:rsidR="009D42B6" w:rsidRPr="00214CC6">
        <w:t xml:space="preserve"> </w:t>
      </w:r>
      <w:r w:rsidR="00275C4C" w:rsidRPr="00214CC6">
        <w:t>backgrounds</w:t>
      </w:r>
      <w:r w:rsidR="009D42B6" w:rsidRPr="00214CC6">
        <w:t xml:space="preserve"> </w:t>
      </w:r>
      <w:r w:rsidR="00275C4C" w:rsidRPr="00214CC6">
        <w:t>in</w:t>
      </w:r>
      <w:r w:rsidR="009D42B6" w:rsidRPr="00214CC6">
        <w:t xml:space="preserve"> </w:t>
      </w:r>
      <w:r w:rsidR="00275C4C" w:rsidRPr="00214CC6">
        <w:t>permanent</w:t>
      </w:r>
      <w:r w:rsidR="009D42B6" w:rsidRPr="00214CC6">
        <w:t xml:space="preserve"> </w:t>
      </w:r>
      <w:r w:rsidR="00275C4C" w:rsidRPr="00214CC6">
        <w:t>or</w:t>
      </w:r>
      <w:r w:rsidR="009D42B6" w:rsidRPr="00214CC6">
        <w:t xml:space="preserve"> </w:t>
      </w:r>
      <w:r w:rsidR="00275C4C" w:rsidRPr="00214CC6">
        <w:t>respite</w:t>
      </w:r>
      <w:r w:rsidR="009D42B6" w:rsidRPr="00214CC6">
        <w:t xml:space="preserve"> </w:t>
      </w:r>
      <w:r w:rsidR="00275C4C" w:rsidRPr="00214CC6">
        <w:t>care,</w:t>
      </w:r>
      <w:r w:rsidR="009D42B6" w:rsidRPr="00214CC6">
        <w:t xml:space="preserve"> </w:t>
      </w:r>
      <w:r w:rsidR="00275C4C" w:rsidRPr="00214CC6">
        <w:t>which</w:t>
      </w:r>
      <w:r w:rsidR="009D42B6" w:rsidRPr="00214CC6">
        <w:t xml:space="preserve"> </w:t>
      </w:r>
      <w:r w:rsidR="00275C4C" w:rsidRPr="00214CC6">
        <w:t>represents</w:t>
      </w:r>
      <w:r w:rsidR="009D42B6" w:rsidRPr="00214CC6">
        <w:t xml:space="preserve"> </w:t>
      </w:r>
      <w:r w:rsidR="00275C4C" w:rsidRPr="00214CC6">
        <w:t>around</w:t>
      </w:r>
      <w:r w:rsidR="009D42B6" w:rsidRPr="00214CC6">
        <w:t xml:space="preserve"> </w:t>
      </w:r>
      <w:r w:rsidR="00FD683F">
        <w:t>20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275C4C" w:rsidRPr="00214CC6">
        <w:t>of</w:t>
      </w:r>
      <w:r w:rsidR="009D42B6" w:rsidRPr="00214CC6">
        <w:t xml:space="preserve"> </w:t>
      </w:r>
      <w:r w:rsidR="00275C4C" w:rsidRPr="00214CC6">
        <w:t>all</w:t>
      </w:r>
      <w:r w:rsidR="009D42B6" w:rsidRPr="00214CC6">
        <w:t xml:space="preserve"> </w:t>
      </w:r>
      <w:r w:rsidR="00275C4C" w:rsidRPr="00214CC6">
        <w:t>residents.</w:t>
      </w:r>
      <w:r w:rsidR="009D42B6" w:rsidRPr="00214CC6">
        <w:t xml:space="preserve"> </w:t>
      </w:r>
      <w:r w:rsidR="00275C4C" w:rsidRPr="00214CC6">
        <w:t>As</w:t>
      </w:r>
      <w:r w:rsidR="009D42B6" w:rsidRPr="00214CC6">
        <w:t xml:space="preserve"> </w:t>
      </w:r>
      <w:r w:rsidR="00275C4C" w:rsidRPr="00214CC6">
        <w:t>with</w:t>
      </w:r>
      <w:r w:rsidR="009D42B6" w:rsidRPr="00214CC6">
        <w:t xml:space="preserve"> </w:t>
      </w:r>
      <w:r w:rsidR="00275C4C" w:rsidRPr="00214CC6">
        <w:t>home</w:t>
      </w:r>
      <w:r w:rsidR="009D42B6" w:rsidRPr="00214CC6">
        <w:t xml:space="preserve"> </w:t>
      </w:r>
      <w:r w:rsidR="00275C4C" w:rsidRPr="00214CC6">
        <w:t>care</w:t>
      </w:r>
      <w:r w:rsidR="00313292">
        <w:t>,</w:t>
      </w:r>
      <w:r w:rsidR="009D42B6" w:rsidRPr="00214CC6">
        <w:t xml:space="preserve"> </w:t>
      </w:r>
      <w:r w:rsidR="00275C4C" w:rsidRPr="00214CC6">
        <w:t>this</w:t>
      </w:r>
      <w:r w:rsidR="009D42B6" w:rsidRPr="00214CC6">
        <w:t xml:space="preserve"> </w:t>
      </w:r>
      <w:r w:rsidR="00275C4C" w:rsidRPr="00214CC6">
        <w:t>proportion</w:t>
      </w:r>
      <w:r w:rsidR="009D42B6" w:rsidRPr="00214CC6">
        <w:t xml:space="preserve"> </w:t>
      </w:r>
      <w:r w:rsidR="00275C4C" w:rsidRPr="00214CC6">
        <w:t>has</w:t>
      </w:r>
      <w:r w:rsidR="009D42B6" w:rsidRPr="00214CC6">
        <w:t xml:space="preserve"> </w:t>
      </w:r>
      <w:r w:rsidR="00275C4C" w:rsidRPr="00214CC6">
        <w:t>been</w:t>
      </w:r>
      <w:r w:rsidR="009D42B6" w:rsidRPr="00214CC6">
        <w:t xml:space="preserve"> </w:t>
      </w:r>
      <w:r w:rsidR="00275C4C" w:rsidRPr="00214CC6">
        <w:t>stable</w:t>
      </w:r>
      <w:r w:rsidR="009D42B6" w:rsidRPr="00214CC6">
        <w:t xml:space="preserve"> </w:t>
      </w:r>
      <w:r w:rsidR="00275C4C" w:rsidRPr="00214CC6">
        <w:t>in</w:t>
      </w:r>
      <w:r w:rsidR="009D42B6" w:rsidRPr="00214CC6">
        <w:t xml:space="preserve"> </w:t>
      </w:r>
      <w:r w:rsidR="00275C4C" w:rsidRPr="00214CC6">
        <w:t>recent</w:t>
      </w:r>
      <w:r w:rsidR="009D42B6" w:rsidRPr="00214CC6">
        <w:t xml:space="preserve"> </w:t>
      </w:r>
      <w:r w:rsidR="00275C4C" w:rsidRPr="00214CC6">
        <w:t>years.</w:t>
      </w:r>
      <w:r w:rsidR="009D42B6" w:rsidRPr="00214CC6">
        <w:t xml:space="preserve"> </w:t>
      </w:r>
      <w:r w:rsidR="00275C4C" w:rsidRPr="00214CC6">
        <w:t>In</w:t>
      </w:r>
      <w:r w:rsidR="009D42B6" w:rsidRPr="00214CC6">
        <w:t xml:space="preserve"> </w:t>
      </w:r>
      <w:r w:rsidR="00275C4C" w:rsidRPr="00214CC6">
        <w:t>201</w:t>
      </w:r>
      <w:r w:rsidR="00FD683F">
        <w:t>8-19</w:t>
      </w:r>
      <w:r w:rsidR="00275C4C" w:rsidRPr="00214CC6">
        <w:t>,</w:t>
      </w:r>
      <w:r w:rsidR="009D42B6" w:rsidRPr="00214CC6">
        <w:t xml:space="preserve"> </w:t>
      </w:r>
      <w:r w:rsidR="00275C4C" w:rsidRPr="00214CC6">
        <w:t>1</w:t>
      </w:r>
      <w:r w:rsidR="00FD683F">
        <w:t>66,755</w:t>
      </w:r>
      <w:r w:rsidR="009D42B6" w:rsidRPr="00214CC6">
        <w:t xml:space="preserve"> </w:t>
      </w:r>
      <w:r w:rsidR="00275C4C" w:rsidRPr="00214CC6">
        <w:t>consumers</w:t>
      </w:r>
      <w:r w:rsidR="009D42B6" w:rsidRPr="00214CC6">
        <w:t xml:space="preserve"> </w:t>
      </w:r>
      <w:r w:rsidR="00275C4C" w:rsidRPr="00214CC6">
        <w:t>from</w:t>
      </w:r>
      <w:r w:rsidR="009D42B6" w:rsidRPr="00214CC6">
        <w:t xml:space="preserve"> </w:t>
      </w:r>
      <w:r w:rsidR="006725D5" w:rsidRPr="00214CC6">
        <w:t>a</w:t>
      </w:r>
      <w:r w:rsidR="009D42B6" w:rsidRPr="00214CC6">
        <w:t xml:space="preserve"> </w:t>
      </w:r>
      <w:r w:rsidR="006725D5" w:rsidRPr="00214CC6">
        <w:t>CALD</w:t>
      </w:r>
      <w:r w:rsidR="009D42B6" w:rsidRPr="00214CC6">
        <w:t xml:space="preserve"> </w:t>
      </w:r>
      <w:r w:rsidR="006725D5" w:rsidRPr="00214CC6">
        <w:t>background</w:t>
      </w:r>
      <w:r w:rsidR="009D42B6" w:rsidRPr="00214CC6">
        <w:t xml:space="preserve"> </w:t>
      </w:r>
      <w:r w:rsidR="006725D5" w:rsidRPr="00214CC6">
        <w:t>accessed</w:t>
      </w:r>
      <w:r w:rsidR="009D42B6" w:rsidRPr="00214CC6">
        <w:t xml:space="preserve"> </w:t>
      </w:r>
      <w:r w:rsidR="006725D5" w:rsidRPr="00214CC6">
        <w:t>home</w:t>
      </w:r>
      <w:r w:rsidR="009D42B6" w:rsidRPr="00214CC6">
        <w:t xml:space="preserve"> </w:t>
      </w:r>
      <w:r w:rsidR="006725D5" w:rsidRPr="00214CC6">
        <w:t>support</w:t>
      </w:r>
      <w:r w:rsidR="00EB59A4">
        <w:t xml:space="preserve"> (20 per cent of all consumers)</w:t>
      </w:r>
      <w:r w:rsidR="00275C4C" w:rsidRPr="00214CC6">
        <w:t>,</w:t>
      </w:r>
      <w:r w:rsidR="009D42B6" w:rsidRPr="00214CC6">
        <w:t xml:space="preserve"> </w:t>
      </w:r>
      <w:r w:rsidR="00275C4C" w:rsidRPr="00214CC6">
        <w:t>up</w:t>
      </w:r>
      <w:r w:rsidR="009D42B6" w:rsidRPr="00214CC6">
        <w:t xml:space="preserve"> </w:t>
      </w:r>
      <w:r w:rsidR="00275C4C" w:rsidRPr="00214CC6">
        <w:t>from</w:t>
      </w:r>
      <w:r w:rsidR="009D42B6" w:rsidRPr="00214CC6">
        <w:t xml:space="preserve"> </w:t>
      </w:r>
      <w:r w:rsidR="00FD683F">
        <w:t>1</w:t>
      </w:r>
      <w:r w:rsidR="00FD683F" w:rsidRPr="00214CC6">
        <w:t>55,905</w:t>
      </w:r>
      <w:r w:rsidR="009D42B6" w:rsidRPr="00214CC6">
        <w:t xml:space="preserve"> </w:t>
      </w:r>
      <w:r w:rsidR="00275C4C" w:rsidRPr="00214CC6">
        <w:t>in</w:t>
      </w:r>
      <w:r w:rsidR="009D42B6" w:rsidRPr="00214CC6">
        <w:t xml:space="preserve"> </w:t>
      </w:r>
      <w:r w:rsidR="00275C4C" w:rsidRPr="00214CC6">
        <w:t>201</w:t>
      </w:r>
      <w:r w:rsidR="00FD683F">
        <w:t>7-18</w:t>
      </w:r>
      <w:r w:rsidR="00275C4C" w:rsidRPr="00214CC6">
        <w:t>.</w:t>
      </w:r>
    </w:p>
    <w:p w14:paraId="2D0A210C" w14:textId="6F8288FC" w:rsidR="00455F3C" w:rsidRDefault="00455F3C" w:rsidP="00F97CCC">
      <w:pPr>
        <w:pStyle w:val="Caption"/>
      </w:pPr>
      <w:bookmarkStart w:id="305" w:name="_Ref4661981"/>
      <w:bookmarkStart w:id="306" w:name="_Toc39040504"/>
      <w:r w:rsidRPr="00455F3C">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18</w:t>
      </w:r>
      <w:r w:rsidR="009D64CB">
        <w:rPr>
          <w:noProof/>
        </w:rPr>
        <w:fldChar w:fldCharType="end"/>
      </w:r>
      <w:bookmarkEnd w:id="305"/>
      <w:r w:rsidRPr="00455F3C">
        <w:t>:</w:t>
      </w:r>
      <w:r w:rsidR="009D42B6">
        <w:t xml:space="preserve"> </w:t>
      </w:r>
      <w:r w:rsidRPr="00AA4FA0">
        <w:t>CALD</w:t>
      </w:r>
      <w:r w:rsidR="009D42B6">
        <w:t xml:space="preserve"> </w:t>
      </w:r>
      <w:r w:rsidRPr="00AA4FA0">
        <w:t>consumers</w:t>
      </w:r>
      <w:r w:rsidR="009D42B6">
        <w:t xml:space="preserve"> </w:t>
      </w:r>
      <w:r w:rsidRPr="00AA4FA0">
        <w:t>in</w:t>
      </w:r>
      <w:r w:rsidR="009D42B6">
        <w:t xml:space="preserve"> </w:t>
      </w:r>
      <w:r w:rsidRPr="00AA4FA0">
        <w:t>aged</w:t>
      </w:r>
      <w:r w:rsidR="009D42B6">
        <w:t xml:space="preserve"> </w:t>
      </w:r>
      <w:r w:rsidRPr="00AA4FA0">
        <w:t>care,</w:t>
      </w:r>
      <w:r w:rsidR="009D42B6">
        <w:t xml:space="preserve"> </w:t>
      </w:r>
      <w:r w:rsidR="00EB59A4">
        <w:t>2014-</w:t>
      </w:r>
      <w:r w:rsidRPr="00AA4FA0">
        <w:t>1</w:t>
      </w:r>
      <w:r w:rsidR="00613A36">
        <w:t>5</w:t>
      </w:r>
      <w:r w:rsidR="009D42B6">
        <w:t xml:space="preserve"> </w:t>
      </w:r>
      <w:r w:rsidRPr="00AA4FA0">
        <w:t>to</w:t>
      </w:r>
      <w:r w:rsidR="009D42B6">
        <w:t xml:space="preserve"> </w:t>
      </w:r>
      <w:r w:rsidR="00EB59A4">
        <w:t>2018-</w:t>
      </w:r>
      <w:r w:rsidRPr="00AA4FA0">
        <w:t>1</w:t>
      </w:r>
      <w:r w:rsidR="00613A36">
        <w:t>9</w:t>
      </w:r>
      <w:bookmarkEnd w:id="306"/>
    </w:p>
    <w:p w14:paraId="52EFAAB6" w14:textId="2E7CC834" w:rsidR="009D42B6" w:rsidRPr="00214CC6" w:rsidRDefault="00EB59A4" w:rsidP="00B842BC">
      <w:pPr>
        <w:pStyle w:val="BodyText"/>
      </w:pPr>
      <w:r>
        <w:rPr>
          <w:noProof/>
          <w:lang w:eastAsia="en-AU"/>
        </w:rPr>
        <w:drawing>
          <wp:inline distT="0" distB="0" distL="0" distR="0" wp14:anchorId="1F33766F" wp14:editId="442D9116">
            <wp:extent cx="6139180" cy="2438400"/>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39180" cy="2438400"/>
                    </a:xfrm>
                    <a:prstGeom prst="rect">
                      <a:avLst/>
                    </a:prstGeom>
                    <a:noFill/>
                  </pic:spPr>
                </pic:pic>
              </a:graphicData>
            </a:graphic>
          </wp:inline>
        </w:drawing>
      </w:r>
    </w:p>
    <w:p w14:paraId="1523F814" w14:textId="38092C27" w:rsidR="009D42B6" w:rsidRDefault="003B6271" w:rsidP="00030C2B">
      <w:pPr>
        <w:pStyle w:val="Heading3"/>
      </w:pPr>
      <w:bookmarkStart w:id="307" w:name="_Toc14887307"/>
      <w:bookmarkStart w:id="308" w:name="_Toc39038439"/>
      <w:r w:rsidRPr="005357F5">
        <w:t>Indigenous</w:t>
      </w:r>
      <w:r w:rsidR="009D42B6">
        <w:t xml:space="preserve"> </w:t>
      </w:r>
      <w:r w:rsidRPr="005357F5">
        <w:t>Australians</w:t>
      </w:r>
      <w:bookmarkEnd w:id="307"/>
      <w:bookmarkEnd w:id="308"/>
    </w:p>
    <w:p w14:paraId="60D219DE" w14:textId="1BEA7E1E" w:rsidR="00EE0952" w:rsidRPr="00214CC6" w:rsidRDefault="005D1C17" w:rsidP="00577087">
      <w:pPr>
        <w:pStyle w:val="BodyText"/>
        <w:rPr>
          <w:lang w:eastAsia="en-AU"/>
        </w:rPr>
      </w:pPr>
      <w:r w:rsidRPr="00214CC6">
        <w:rPr>
          <w:lang w:eastAsia="en-AU"/>
        </w:rPr>
        <w:fldChar w:fldCharType="begin"/>
      </w:r>
      <w:r w:rsidRPr="00214CC6">
        <w:rPr>
          <w:lang w:eastAsia="en-AU"/>
        </w:rPr>
        <w:instrText xml:space="preserve"> REF _Ref4662068 \h  \* MERGEFORMAT </w:instrText>
      </w:r>
      <w:r w:rsidRPr="00214CC6">
        <w:rPr>
          <w:lang w:eastAsia="en-AU"/>
        </w:rPr>
      </w:r>
      <w:r w:rsidRPr="00214CC6">
        <w:rPr>
          <w:lang w:eastAsia="en-AU"/>
        </w:rPr>
        <w:fldChar w:fldCharType="separate"/>
      </w:r>
      <w:r w:rsidR="007621BE" w:rsidRPr="00C92C84">
        <w:rPr>
          <w:lang w:eastAsia="en-AU"/>
        </w:rPr>
        <w:t>Chart</w:t>
      </w:r>
      <w:r w:rsidR="007621BE">
        <w:rPr>
          <w:lang w:eastAsia="en-AU"/>
        </w:rPr>
        <w:t xml:space="preserve"> 3.19</w:t>
      </w:r>
      <w:r w:rsidRPr="00214CC6">
        <w:rPr>
          <w:lang w:eastAsia="en-AU"/>
        </w:rPr>
        <w:fldChar w:fldCharType="end"/>
      </w:r>
      <w:r w:rsidR="009D42B6" w:rsidRPr="00214CC6">
        <w:rPr>
          <w:lang w:eastAsia="en-AU"/>
        </w:rPr>
        <w:t xml:space="preserve"> </w:t>
      </w:r>
      <w:r w:rsidR="00EE0952" w:rsidRPr="00214CC6">
        <w:rPr>
          <w:lang w:eastAsia="en-AU"/>
        </w:rPr>
        <w:t>shows</w:t>
      </w:r>
      <w:r w:rsidR="009D42B6" w:rsidRPr="00214CC6">
        <w:rPr>
          <w:lang w:eastAsia="en-AU"/>
        </w:rPr>
        <w:t xml:space="preserve"> </w:t>
      </w:r>
      <w:r w:rsidR="00EE0952" w:rsidRPr="00214CC6">
        <w:rPr>
          <w:lang w:eastAsia="en-AU"/>
        </w:rPr>
        <w:t>the</w:t>
      </w:r>
      <w:r w:rsidR="009D42B6" w:rsidRPr="00214CC6">
        <w:rPr>
          <w:lang w:eastAsia="en-AU"/>
        </w:rPr>
        <w:t xml:space="preserve"> </w:t>
      </w:r>
      <w:r w:rsidR="00EE0952" w:rsidRPr="00214CC6">
        <w:rPr>
          <w:lang w:eastAsia="en-AU"/>
        </w:rPr>
        <w:t>number</w:t>
      </w:r>
      <w:r w:rsidR="009D42B6" w:rsidRPr="00214CC6">
        <w:rPr>
          <w:lang w:eastAsia="en-AU"/>
        </w:rPr>
        <w:t xml:space="preserve"> </w:t>
      </w:r>
      <w:r w:rsidR="00EE0952" w:rsidRPr="00214CC6">
        <w:rPr>
          <w:lang w:eastAsia="en-AU"/>
        </w:rPr>
        <w:t>of</w:t>
      </w:r>
      <w:r w:rsidR="009D42B6" w:rsidRPr="00214CC6">
        <w:rPr>
          <w:lang w:eastAsia="en-AU"/>
        </w:rPr>
        <w:t xml:space="preserve"> </w:t>
      </w:r>
      <w:r w:rsidR="00EE0952" w:rsidRPr="00214CC6">
        <w:rPr>
          <w:lang w:eastAsia="en-AU"/>
        </w:rPr>
        <w:t>Indigenous</w:t>
      </w:r>
      <w:r w:rsidR="009D42B6" w:rsidRPr="00214CC6">
        <w:rPr>
          <w:lang w:eastAsia="en-AU"/>
        </w:rPr>
        <w:t xml:space="preserve"> </w:t>
      </w:r>
      <w:r w:rsidR="00EE0952" w:rsidRPr="00214CC6">
        <w:rPr>
          <w:lang w:eastAsia="en-AU"/>
        </w:rPr>
        <w:t>Australians</w:t>
      </w:r>
      <w:r w:rsidR="009D42B6" w:rsidRPr="00214CC6">
        <w:rPr>
          <w:lang w:eastAsia="en-AU"/>
        </w:rPr>
        <w:t xml:space="preserve"> </w:t>
      </w:r>
      <w:r w:rsidR="00EE0952" w:rsidRPr="00214CC6">
        <w:rPr>
          <w:lang w:eastAsia="en-AU"/>
        </w:rPr>
        <w:t>accessing</w:t>
      </w:r>
      <w:r w:rsidR="009D42B6" w:rsidRPr="00214CC6">
        <w:rPr>
          <w:lang w:eastAsia="en-AU"/>
        </w:rPr>
        <w:t xml:space="preserve"> </w:t>
      </w:r>
      <w:r w:rsidR="00EE0952" w:rsidRPr="00214CC6">
        <w:rPr>
          <w:lang w:eastAsia="en-AU"/>
        </w:rPr>
        <w:t>home</w:t>
      </w:r>
      <w:r w:rsidR="009D42B6" w:rsidRPr="00214CC6">
        <w:rPr>
          <w:lang w:eastAsia="en-AU"/>
        </w:rPr>
        <w:t xml:space="preserve"> </w:t>
      </w:r>
      <w:r w:rsidR="00EE0952" w:rsidRPr="00214CC6">
        <w:rPr>
          <w:lang w:eastAsia="en-AU"/>
        </w:rPr>
        <w:t>care</w:t>
      </w:r>
      <w:r w:rsidR="009D42B6" w:rsidRPr="00214CC6">
        <w:rPr>
          <w:lang w:eastAsia="en-AU"/>
        </w:rPr>
        <w:t xml:space="preserve"> </w:t>
      </w:r>
      <w:r w:rsidR="00EE0952" w:rsidRPr="00214CC6">
        <w:rPr>
          <w:lang w:eastAsia="en-AU"/>
        </w:rPr>
        <w:t>and</w:t>
      </w:r>
      <w:r w:rsidR="009D42B6" w:rsidRPr="00214CC6">
        <w:rPr>
          <w:lang w:eastAsia="en-AU"/>
        </w:rPr>
        <w:t xml:space="preserve"> </w:t>
      </w:r>
      <w:r w:rsidR="00EE0952" w:rsidRPr="00214CC6">
        <w:rPr>
          <w:lang w:eastAsia="en-AU"/>
        </w:rPr>
        <w:t>residential</w:t>
      </w:r>
      <w:r w:rsidR="009D42B6" w:rsidRPr="00214CC6">
        <w:rPr>
          <w:lang w:eastAsia="en-AU"/>
        </w:rPr>
        <w:t xml:space="preserve"> </w:t>
      </w:r>
      <w:r w:rsidR="00EE0952" w:rsidRPr="00214CC6">
        <w:rPr>
          <w:lang w:eastAsia="en-AU"/>
        </w:rPr>
        <w:t>care</w:t>
      </w:r>
      <w:r w:rsidR="009D42B6" w:rsidRPr="00214CC6">
        <w:rPr>
          <w:lang w:eastAsia="en-AU"/>
        </w:rPr>
        <w:t xml:space="preserve"> </w:t>
      </w:r>
      <w:r w:rsidR="00EE0952" w:rsidRPr="00214CC6">
        <w:rPr>
          <w:lang w:eastAsia="en-AU"/>
        </w:rPr>
        <w:t>over</w:t>
      </w:r>
      <w:r w:rsidR="009D42B6" w:rsidRPr="00214CC6">
        <w:rPr>
          <w:lang w:eastAsia="en-AU"/>
        </w:rPr>
        <w:t xml:space="preserve"> </w:t>
      </w:r>
      <w:r w:rsidR="00EE0952" w:rsidRPr="00214CC6">
        <w:rPr>
          <w:lang w:eastAsia="en-AU"/>
        </w:rPr>
        <w:t>the</w:t>
      </w:r>
      <w:r w:rsidR="009D42B6" w:rsidRPr="00214CC6">
        <w:rPr>
          <w:lang w:eastAsia="en-AU"/>
        </w:rPr>
        <w:t xml:space="preserve"> </w:t>
      </w:r>
      <w:r w:rsidR="00EE0952" w:rsidRPr="00214CC6">
        <w:rPr>
          <w:lang w:eastAsia="en-AU"/>
        </w:rPr>
        <w:t>last</w:t>
      </w:r>
      <w:r w:rsidR="009D42B6" w:rsidRPr="00214CC6">
        <w:rPr>
          <w:lang w:eastAsia="en-AU"/>
        </w:rPr>
        <w:t xml:space="preserve"> </w:t>
      </w:r>
      <w:r w:rsidR="00EE0952" w:rsidRPr="00214CC6">
        <w:rPr>
          <w:lang w:eastAsia="en-AU"/>
        </w:rPr>
        <w:t>five</w:t>
      </w:r>
      <w:r w:rsidR="009D42B6" w:rsidRPr="00214CC6">
        <w:rPr>
          <w:lang w:eastAsia="en-AU"/>
        </w:rPr>
        <w:t xml:space="preserve"> </w:t>
      </w:r>
      <w:r w:rsidR="00EE0952" w:rsidRPr="00214CC6">
        <w:rPr>
          <w:lang w:eastAsia="en-AU"/>
        </w:rPr>
        <w:t>years,</w:t>
      </w:r>
      <w:r w:rsidR="009D42B6" w:rsidRPr="00214CC6">
        <w:rPr>
          <w:lang w:eastAsia="en-AU"/>
        </w:rPr>
        <w:t xml:space="preserve"> </w:t>
      </w:r>
      <w:r w:rsidR="00EE0952" w:rsidRPr="00214CC6">
        <w:rPr>
          <w:lang w:eastAsia="en-AU"/>
        </w:rPr>
        <w:t>and</w:t>
      </w:r>
      <w:r w:rsidR="009D42B6" w:rsidRPr="00214CC6">
        <w:rPr>
          <w:lang w:eastAsia="en-AU"/>
        </w:rPr>
        <w:t xml:space="preserve"> </w:t>
      </w:r>
      <w:r w:rsidR="00EE0952" w:rsidRPr="00214CC6">
        <w:rPr>
          <w:lang w:eastAsia="en-AU"/>
        </w:rPr>
        <w:t>the</w:t>
      </w:r>
      <w:r w:rsidR="009D42B6" w:rsidRPr="00214CC6">
        <w:rPr>
          <w:lang w:eastAsia="en-AU"/>
        </w:rPr>
        <w:t xml:space="preserve"> </w:t>
      </w:r>
      <w:r w:rsidR="00EE0952" w:rsidRPr="00214CC6">
        <w:rPr>
          <w:lang w:eastAsia="en-AU"/>
        </w:rPr>
        <w:t>number</w:t>
      </w:r>
      <w:r w:rsidR="009D42B6" w:rsidRPr="00214CC6">
        <w:rPr>
          <w:lang w:eastAsia="en-AU"/>
        </w:rPr>
        <w:t xml:space="preserve"> </w:t>
      </w:r>
      <w:r w:rsidR="00EE0952" w:rsidRPr="00214CC6">
        <w:rPr>
          <w:lang w:eastAsia="en-AU"/>
        </w:rPr>
        <w:t>accessing</w:t>
      </w:r>
      <w:r w:rsidR="009D42B6" w:rsidRPr="00214CC6">
        <w:rPr>
          <w:lang w:eastAsia="en-AU"/>
        </w:rPr>
        <w:t xml:space="preserve"> </w:t>
      </w:r>
      <w:r w:rsidR="00EE0952" w:rsidRPr="00214CC6">
        <w:rPr>
          <w:lang w:eastAsia="en-AU"/>
        </w:rPr>
        <w:t>home</w:t>
      </w:r>
      <w:r w:rsidR="009D42B6" w:rsidRPr="00214CC6">
        <w:rPr>
          <w:lang w:eastAsia="en-AU"/>
        </w:rPr>
        <w:t xml:space="preserve"> </w:t>
      </w:r>
      <w:r w:rsidR="00EE0952" w:rsidRPr="00214CC6">
        <w:rPr>
          <w:lang w:eastAsia="en-AU"/>
        </w:rPr>
        <w:t>support</w:t>
      </w:r>
      <w:r w:rsidR="00C64BC1">
        <w:rPr>
          <w:lang w:eastAsia="en-AU"/>
        </w:rPr>
        <w:t xml:space="preserve"> over the last three years </w:t>
      </w:r>
      <w:r w:rsidR="00EE0952" w:rsidRPr="00214CC6">
        <w:rPr>
          <w:lang w:eastAsia="en-AU"/>
        </w:rPr>
        <w:t>(as</w:t>
      </w:r>
      <w:r w:rsidR="009D42B6" w:rsidRPr="00214CC6">
        <w:rPr>
          <w:lang w:eastAsia="en-AU"/>
        </w:rPr>
        <w:t xml:space="preserve"> </w:t>
      </w:r>
      <w:r w:rsidR="00EE0952" w:rsidRPr="00214CC6">
        <w:rPr>
          <w:lang w:eastAsia="en-AU"/>
        </w:rPr>
        <w:t>previous</w:t>
      </w:r>
      <w:r w:rsidR="009D42B6" w:rsidRPr="00214CC6">
        <w:rPr>
          <w:lang w:eastAsia="en-AU"/>
        </w:rPr>
        <w:t xml:space="preserve"> </w:t>
      </w:r>
      <w:r w:rsidR="00EE0952" w:rsidRPr="00214CC6">
        <w:rPr>
          <w:lang w:eastAsia="en-AU"/>
        </w:rPr>
        <w:t>years</w:t>
      </w:r>
      <w:r w:rsidR="009D42B6" w:rsidRPr="00214CC6">
        <w:rPr>
          <w:lang w:eastAsia="en-AU"/>
        </w:rPr>
        <w:t xml:space="preserve"> </w:t>
      </w:r>
      <w:r w:rsidR="00EE0952" w:rsidRPr="00214CC6">
        <w:rPr>
          <w:lang w:eastAsia="en-AU"/>
        </w:rPr>
        <w:t>are</w:t>
      </w:r>
      <w:r w:rsidR="009D42B6" w:rsidRPr="00214CC6">
        <w:rPr>
          <w:lang w:eastAsia="en-AU"/>
        </w:rPr>
        <w:t xml:space="preserve"> </w:t>
      </w:r>
      <w:r w:rsidR="00EE0952" w:rsidRPr="00214CC6">
        <w:rPr>
          <w:lang w:eastAsia="en-AU"/>
        </w:rPr>
        <w:t>not</w:t>
      </w:r>
      <w:r w:rsidR="009D42B6" w:rsidRPr="00214CC6">
        <w:rPr>
          <w:lang w:eastAsia="en-AU"/>
        </w:rPr>
        <w:t xml:space="preserve"> </w:t>
      </w:r>
      <w:r w:rsidR="00EE0952" w:rsidRPr="00214CC6">
        <w:rPr>
          <w:lang w:eastAsia="en-AU"/>
        </w:rPr>
        <w:t>available).</w:t>
      </w:r>
    </w:p>
    <w:p w14:paraId="50DF7341" w14:textId="7016780C" w:rsidR="009D42B6" w:rsidRPr="00214CC6" w:rsidRDefault="00EE0952" w:rsidP="00577087">
      <w:pPr>
        <w:pStyle w:val="BodyText"/>
        <w:rPr>
          <w:lang w:eastAsia="en-AU"/>
        </w:rPr>
      </w:pPr>
      <w:r w:rsidRPr="00F17F8A">
        <w:rPr>
          <w:lang w:eastAsia="en-AU"/>
        </w:rPr>
        <w:t>The</w:t>
      </w:r>
      <w:r w:rsidR="009D42B6" w:rsidRPr="00F17F8A">
        <w:rPr>
          <w:lang w:eastAsia="en-AU"/>
        </w:rPr>
        <w:t xml:space="preserve"> </w:t>
      </w:r>
      <w:r w:rsidRPr="00F17F8A">
        <w:rPr>
          <w:lang w:eastAsia="en-AU"/>
        </w:rPr>
        <w:t>number</w:t>
      </w:r>
      <w:r w:rsidR="009D42B6" w:rsidRPr="00F17F8A">
        <w:rPr>
          <w:lang w:eastAsia="en-AU"/>
        </w:rPr>
        <w:t xml:space="preserve"> </w:t>
      </w:r>
      <w:r w:rsidRPr="00F17F8A">
        <w:rPr>
          <w:lang w:eastAsia="en-AU"/>
        </w:rPr>
        <w:t>of</w:t>
      </w:r>
      <w:r w:rsidR="009D42B6" w:rsidRPr="00F17F8A">
        <w:rPr>
          <w:lang w:eastAsia="en-AU"/>
        </w:rPr>
        <w:t xml:space="preserve"> </w:t>
      </w:r>
      <w:r w:rsidRPr="00F17F8A">
        <w:rPr>
          <w:lang w:eastAsia="en-AU"/>
        </w:rPr>
        <w:t>Indigenous</w:t>
      </w:r>
      <w:r w:rsidR="009D42B6" w:rsidRPr="00F17F8A">
        <w:rPr>
          <w:lang w:eastAsia="en-AU"/>
        </w:rPr>
        <w:t xml:space="preserve"> </w:t>
      </w:r>
      <w:r w:rsidRPr="00F17F8A">
        <w:rPr>
          <w:lang w:eastAsia="en-AU"/>
        </w:rPr>
        <w:t>Australians</w:t>
      </w:r>
      <w:r w:rsidR="009D42B6" w:rsidRPr="00F17F8A">
        <w:rPr>
          <w:lang w:eastAsia="en-AU"/>
        </w:rPr>
        <w:t xml:space="preserve"> </w:t>
      </w:r>
      <w:r w:rsidRPr="00F17F8A">
        <w:rPr>
          <w:lang w:eastAsia="en-AU"/>
        </w:rPr>
        <w:t>accessing</w:t>
      </w:r>
      <w:r w:rsidR="009D42B6" w:rsidRPr="00F17F8A">
        <w:rPr>
          <w:lang w:eastAsia="en-AU"/>
        </w:rPr>
        <w:t xml:space="preserve"> </w:t>
      </w:r>
      <w:r w:rsidRPr="00F17F8A">
        <w:rPr>
          <w:lang w:eastAsia="en-AU"/>
        </w:rPr>
        <w:t>home</w:t>
      </w:r>
      <w:r w:rsidR="009D42B6" w:rsidRPr="00F17F8A">
        <w:rPr>
          <w:lang w:eastAsia="en-AU"/>
        </w:rPr>
        <w:t xml:space="preserve"> </w:t>
      </w:r>
      <w:r w:rsidRPr="00F17F8A">
        <w:rPr>
          <w:lang w:eastAsia="en-AU"/>
        </w:rPr>
        <w:t>care</w:t>
      </w:r>
      <w:r w:rsidR="009D42B6" w:rsidRPr="00F17F8A">
        <w:rPr>
          <w:lang w:eastAsia="en-AU"/>
        </w:rPr>
        <w:t xml:space="preserve"> </w:t>
      </w:r>
      <w:r w:rsidR="00F17F8A">
        <w:rPr>
          <w:lang w:eastAsia="en-AU"/>
        </w:rPr>
        <w:t>continued to increase to 3,280 at 30 June 2019</w:t>
      </w:r>
      <w:r w:rsidR="00313292">
        <w:rPr>
          <w:lang w:eastAsia="en-AU"/>
        </w:rPr>
        <w:t>,</w:t>
      </w:r>
      <w:r w:rsidR="00F17F8A">
        <w:rPr>
          <w:lang w:eastAsia="en-AU"/>
        </w:rPr>
        <w:t xml:space="preserve"> up from 2,866</w:t>
      </w:r>
      <w:r w:rsidRPr="00F17F8A">
        <w:rPr>
          <w:lang w:eastAsia="en-AU"/>
        </w:rPr>
        <w:t>.</w:t>
      </w:r>
      <w:r w:rsidR="009D42B6" w:rsidRPr="00F17F8A">
        <w:rPr>
          <w:lang w:eastAsia="en-AU"/>
        </w:rPr>
        <w:t xml:space="preserve"> </w:t>
      </w:r>
      <w:r w:rsidR="00976EED" w:rsidRPr="00F17F8A">
        <w:rPr>
          <w:lang w:eastAsia="en-AU"/>
        </w:rPr>
        <w:t>The</w:t>
      </w:r>
      <w:r w:rsidR="009D42B6" w:rsidRPr="00F17F8A">
        <w:rPr>
          <w:lang w:eastAsia="en-AU"/>
        </w:rPr>
        <w:t xml:space="preserve"> </w:t>
      </w:r>
      <w:r w:rsidR="00976EED" w:rsidRPr="00F17F8A">
        <w:rPr>
          <w:lang w:eastAsia="en-AU"/>
        </w:rPr>
        <w:t>number</w:t>
      </w:r>
      <w:r w:rsidR="009D42B6" w:rsidRPr="00F17F8A">
        <w:rPr>
          <w:lang w:eastAsia="en-AU"/>
        </w:rPr>
        <w:t xml:space="preserve"> </w:t>
      </w:r>
      <w:r w:rsidR="00976EED" w:rsidRPr="00F17F8A">
        <w:rPr>
          <w:lang w:eastAsia="en-AU"/>
        </w:rPr>
        <w:t>of</w:t>
      </w:r>
      <w:r w:rsidR="009D42B6" w:rsidRPr="00F17F8A">
        <w:rPr>
          <w:lang w:eastAsia="en-AU"/>
        </w:rPr>
        <w:t xml:space="preserve"> </w:t>
      </w:r>
      <w:r w:rsidR="00976EED" w:rsidRPr="00F17F8A">
        <w:rPr>
          <w:lang w:eastAsia="en-AU"/>
        </w:rPr>
        <w:t>Indigenous</w:t>
      </w:r>
      <w:r w:rsidR="009D42B6" w:rsidRPr="00F17F8A">
        <w:rPr>
          <w:lang w:eastAsia="en-AU"/>
        </w:rPr>
        <w:t xml:space="preserve"> </w:t>
      </w:r>
      <w:r w:rsidR="00976EED" w:rsidRPr="00F17F8A">
        <w:rPr>
          <w:lang w:eastAsia="en-AU"/>
        </w:rPr>
        <w:t>Australians</w:t>
      </w:r>
      <w:r w:rsidR="009D42B6" w:rsidRPr="00F17F8A">
        <w:rPr>
          <w:lang w:eastAsia="en-AU"/>
        </w:rPr>
        <w:t xml:space="preserve"> </w:t>
      </w:r>
      <w:r w:rsidR="00976EED" w:rsidRPr="00F17F8A">
        <w:rPr>
          <w:lang w:eastAsia="en-AU"/>
        </w:rPr>
        <w:t>acc</w:t>
      </w:r>
      <w:r w:rsidR="006725D5" w:rsidRPr="00F17F8A">
        <w:rPr>
          <w:lang w:eastAsia="en-AU"/>
        </w:rPr>
        <w:t>essing</w:t>
      </w:r>
      <w:r w:rsidR="009D42B6" w:rsidRPr="00F17F8A">
        <w:rPr>
          <w:lang w:eastAsia="en-AU"/>
        </w:rPr>
        <w:t xml:space="preserve"> </w:t>
      </w:r>
      <w:r w:rsidR="00F17F8A">
        <w:rPr>
          <w:lang w:eastAsia="en-AU"/>
        </w:rPr>
        <w:t>the CHSP also increased from 21,443 to 22,148.</w:t>
      </w:r>
    </w:p>
    <w:p w14:paraId="57789043" w14:textId="53327983" w:rsidR="00C92C84" w:rsidRDefault="00C92C84" w:rsidP="00F97CCC">
      <w:pPr>
        <w:pStyle w:val="Caption"/>
      </w:pPr>
      <w:bookmarkStart w:id="309" w:name="_Ref4662068"/>
      <w:bookmarkStart w:id="310" w:name="_Toc39040505"/>
      <w:r w:rsidRPr="00C92C84">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3</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19</w:t>
      </w:r>
      <w:r w:rsidR="009D64CB">
        <w:rPr>
          <w:noProof/>
        </w:rPr>
        <w:fldChar w:fldCharType="end"/>
      </w:r>
      <w:bookmarkEnd w:id="309"/>
      <w:r w:rsidRPr="00C92C84">
        <w:t>:</w:t>
      </w:r>
      <w:r w:rsidR="009D42B6">
        <w:t xml:space="preserve"> </w:t>
      </w:r>
      <w:r w:rsidRPr="00C92C84">
        <w:t>Indigenous</w:t>
      </w:r>
      <w:r w:rsidR="009D42B6">
        <w:t xml:space="preserve"> </w:t>
      </w:r>
      <w:r w:rsidRPr="004B3978">
        <w:t>Australians</w:t>
      </w:r>
      <w:r w:rsidR="009D42B6">
        <w:t xml:space="preserve"> </w:t>
      </w:r>
      <w:r w:rsidRPr="004B3978">
        <w:t>in</w:t>
      </w:r>
      <w:r w:rsidR="009D42B6">
        <w:t xml:space="preserve"> </w:t>
      </w:r>
      <w:r w:rsidRPr="004B3978">
        <w:t>aged</w:t>
      </w:r>
      <w:r w:rsidR="009D42B6">
        <w:t xml:space="preserve"> </w:t>
      </w:r>
      <w:r w:rsidRPr="004B3978">
        <w:t>care,</w:t>
      </w:r>
      <w:r w:rsidR="009D42B6">
        <w:t xml:space="preserve"> </w:t>
      </w:r>
      <w:r w:rsidR="00EB59A4">
        <w:t>2014-</w:t>
      </w:r>
      <w:r w:rsidR="00EB59A4" w:rsidRPr="00AA4FA0">
        <w:t>1</w:t>
      </w:r>
      <w:r w:rsidR="00EB59A4">
        <w:t xml:space="preserve">5 </w:t>
      </w:r>
      <w:r w:rsidR="00EB59A4" w:rsidRPr="00AA4FA0">
        <w:t>to</w:t>
      </w:r>
      <w:r w:rsidR="00EB59A4">
        <w:t xml:space="preserve"> 2018-</w:t>
      </w:r>
      <w:r w:rsidR="00EB59A4" w:rsidRPr="00AA4FA0">
        <w:t>1</w:t>
      </w:r>
      <w:r w:rsidR="00EB59A4">
        <w:t>9</w:t>
      </w:r>
      <w:bookmarkEnd w:id="310"/>
    </w:p>
    <w:p w14:paraId="6C8EB0C3" w14:textId="33957E5D" w:rsidR="00F03505" w:rsidRPr="00214CC6" w:rsidRDefault="00EB59A4" w:rsidP="00B842BC">
      <w:pPr>
        <w:pStyle w:val="BodyText"/>
      </w:pPr>
      <w:bookmarkStart w:id="311" w:name="_Toc487702572"/>
      <w:bookmarkStart w:id="312" w:name="_Toc487702924"/>
      <w:bookmarkStart w:id="313" w:name="_Toc487703422"/>
      <w:bookmarkStart w:id="314" w:name="_Toc487703616"/>
      <w:bookmarkStart w:id="315" w:name="_Toc423017950"/>
      <w:bookmarkStart w:id="316" w:name="_Toc421223699"/>
      <w:bookmarkStart w:id="317" w:name="_Ref421189628"/>
      <w:bookmarkEnd w:id="167"/>
      <w:r>
        <w:rPr>
          <w:noProof/>
          <w:lang w:eastAsia="en-AU"/>
        </w:rPr>
        <w:drawing>
          <wp:inline distT="0" distB="0" distL="0" distR="0" wp14:anchorId="71656E8B" wp14:editId="7B5881E6">
            <wp:extent cx="6139180" cy="2432685"/>
            <wp:effectExtent l="0" t="0" r="0" b="571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39180" cy="2432685"/>
                    </a:xfrm>
                    <a:prstGeom prst="rect">
                      <a:avLst/>
                    </a:prstGeom>
                    <a:noFill/>
                  </pic:spPr>
                </pic:pic>
              </a:graphicData>
            </a:graphic>
          </wp:inline>
        </w:drawing>
      </w:r>
    </w:p>
    <w:p w14:paraId="392026CC" w14:textId="12BE7438" w:rsidR="00E505F4" w:rsidRPr="009022CD" w:rsidRDefault="00C4424F" w:rsidP="006B6681">
      <w:pPr>
        <w:pStyle w:val="Heading1"/>
      </w:pPr>
      <w:bookmarkStart w:id="318" w:name="_Home_support"/>
      <w:bookmarkStart w:id="319" w:name="_Ref2809365"/>
      <w:bookmarkStart w:id="320" w:name="_Ref2809473"/>
      <w:bookmarkStart w:id="321" w:name="_Toc14887308"/>
      <w:bookmarkStart w:id="322" w:name="_Toc39038440"/>
      <w:bookmarkEnd w:id="318"/>
      <w:r w:rsidRPr="009022CD">
        <w:t>Home</w:t>
      </w:r>
      <w:r w:rsidR="009D42B6">
        <w:t xml:space="preserve"> </w:t>
      </w:r>
      <w:r w:rsidRPr="009022CD">
        <w:t>s</w:t>
      </w:r>
      <w:r w:rsidR="009A435A" w:rsidRPr="009022CD">
        <w:t>upport</w:t>
      </w:r>
      <w:bookmarkEnd w:id="311"/>
      <w:bookmarkEnd w:id="312"/>
      <w:bookmarkEnd w:id="313"/>
      <w:bookmarkEnd w:id="314"/>
      <w:bookmarkEnd w:id="319"/>
      <w:bookmarkEnd w:id="320"/>
      <w:bookmarkEnd w:id="321"/>
      <w:bookmarkEnd w:id="322"/>
      <w:r w:rsidR="009D42B6">
        <w:t xml:space="preserve"> </w:t>
      </w:r>
    </w:p>
    <w:tbl>
      <w:tblPr>
        <w:tblStyle w:val="HighlightTable"/>
        <w:tblW w:w="5000" w:type="pct"/>
        <w:tblLook w:val="06A0" w:firstRow="1" w:lastRow="0" w:firstColumn="1" w:lastColumn="0" w:noHBand="1" w:noVBand="1"/>
        <w:tblCaption w:val="This chapter provides an overview of the new Commonwealth Home Support Programme and the operations of the Commonwealth, Victorian and Western Australian Home and Community Care Programmes in 2014-15."/>
        <w:tblDescription w:val="This is a summary box providing an overview of discussion points and key findings for Chapter 4, home support"/>
      </w:tblPr>
      <w:tblGrid>
        <w:gridCol w:w="9638"/>
      </w:tblGrid>
      <w:tr w:rsidR="00557C8E" w14:paraId="02C7D575" w14:textId="77777777" w:rsidTr="002E3454">
        <w:trPr>
          <w:trHeight w:val="3124"/>
        </w:trPr>
        <w:tc>
          <w:tcPr>
            <w:tcW w:w="5000" w:type="pct"/>
          </w:tcPr>
          <w:p w14:paraId="7744A49F" w14:textId="536FE77F" w:rsidR="009667B1" w:rsidRPr="00214CC6" w:rsidRDefault="009667B1" w:rsidP="00B842BC">
            <w:pPr>
              <w:pStyle w:val="BodyText"/>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1F6C50D0" w14:textId="7623A720" w:rsidR="009667B1" w:rsidRPr="009B1FDF" w:rsidRDefault="006D048F" w:rsidP="005212C6">
            <w:pPr>
              <w:pStyle w:val="Bullet1"/>
            </w:pPr>
            <w:r>
              <w:t>T</w:t>
            </w:r>
            <w:r w:rsidR="000B5928">
              <w:t>he</w:t>
            </w:r>
            <w:r w:rsidR="009D42B6">
              <w:t xml:space="preserve"> </w:t>
            </w:r>
            <w:r w:rsidR="000B5928">
              <w:t>operation</w:t>
            </w:r>
            <w:r w:rsidR="009D42B6">
              <w:t xml:space="preserve"> </w:t>
            </w:r>
            <w:r w:rsidR="000B5928">
              <w:t>of</w:t>
            </w:r>
            <w:r w:rsidR="009D42B6">
              <w:t xml:space="preserve"> </w:t>
            </w:r>
            <w:r w:rsidR="000B5928">
              <w:t>the</w:t>
            </w:r>
            <w:r w:rsidR="009D42B6">
              <w:t xml:space="preserve"> </w:t>
            </w:r>
            <w:r w:rsidR="000B5928">
              <w:t>CHSP</w:t>
            </w:r>
            <w:r w:rsidR="001A6D8F">
              <w:rPr>
                <w:rStyle w:val="FootnoteReference"/>
              </w:rPr>
              <w:footnoteReference w:id="20"/>
            </w:r>
            <w:r w:rsidR="000B5928">
              <w:t>;</w:t>
            </w:r>
          </w:p>
          <w:p w14:paraId="7342B0D5" w14:textId="64B1E5AE" w:rsidR="009D42B6" w:rsidRDefault="009667B1" w:rsidP="005212C6">
            <w:pPr>
              <w:pStyle w:val="Bullet1"/>
            </w:pPr>
            <w:r w:rsidRPr="009B1FDF">
              <w:t>the</w:t>
            </w:r>
            <w:r w:rsidR="009D42B6">
              <w:t xml:space="preserve"> </w:t>
            </w:r>
            <w:r w:rsidRPr="009B1FDF">
              <w:t>supply</w:t>
            </w:r>
            <w:r w:rsidR="009D42B6">
              <w:t xml:space="preserve"> </w:t>
            </w:r>
            <w:r w:rsidRPr="009B1FDF">
              <w:t>and</w:t>
            </w:r>
            <w:r w:rsidR="009D42B6">
              <w:t xml:space="preserve"> </w:t>
            </w:r>
            <w:r w:rsidRPr="009B1FDF">
              <w:t>usage</w:t>
            </w:r>
            <w:r w:rsidR="009D42B6">
              <w:t xml:space="preserve"> </w:t>
            </w:r>
            <w:r w:rsidRPr="009B1FDF">
              <w:t>of</w:t>
            </w:r>
            <w:r w:rsidR="009D42B6">
              <w:t xml:space="preserve"> </w:t>
            </w:r>
            <w:r w:rsidRPr="009B1FDF">
              <w:t>CHSP</w:t>
            </w:r>
            <w:r w:rsidR="000B5928">
              <w:t>;</w:t>
            </w:r>
            <w:r w:rsidR="009D42B6">
              <w:t xml:space="preserve"> </w:t>
            </w:r>
            <w:r w:rsidR="000B5928">
              <w:t>and</w:t>
            </w:r>
          </w:p>
          <w:p w14:paraId="129F2819" w14:textId="17BC1F48" w:rsidR="009D42B6" w:rsidRDefault="00B87954" w:rsidP="005212C6">
            <w:pPr>
              <w:pStyle w:val="Bullet1"/>
            </w:pPr>
            <w:r>
              <w:t>the</w:t>
            </w:r>
            <w:r w:rsidR="009D42B6">
              <w:t xml:space="preserve"> </w:t>
            </w:r>
            <w:r w:rsidR="009667B1" w:rsidRPr="009B1FDF">
              <w:t>funding</w:t>
            </w:r>
            <w:r w:rsidR="009D42B6">
              <w:t xml:space="preserve"> </w:t>
            </w:r>
            <w:r w:rsidR="009667B1" w:rsidRPr="009B1FDF">
              <w:t>of</w:t>
            </w:r>
            <w:r w:rsidR="009D42B6">
              <w:t xml:space="preserve"> </w:t>
            </w:r>
            <w:r w:rsidR="001A6D8F">
              <w:t xml:space="preserve">the </w:t>
            </w:r>
            <w:r w:rsidR="009667B1" w:rsidRPr="009B1FDF">
              <w:t>CHSP</w:t>
            </w:r>
            <w:r w:rsidR="000B5928">
              <w:t>.</w:t>
            </w:r>
          </w:p>
          <w:p w14:paraId="0E7E3BBD" w14:textId="79FBA436" w:rsidR="009667B1" w:rsidRPr="00214CC6" w:rsidRDefault="009667B1" w:rsidP="00B842BC">
            <w:pPr>
              <w:pStyle w:val="BodyText"/>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r w:rsidR="009D42B6" w:rsidRPr="00214CC6">
              <w:rPr>
                <w:rStyle w:val="Strong"/>
              </w:rPr>
              <w:t xml:space="preserve"> </w:t>
            </w:r>
            <w:r w:rsidRPr="00214CC6">
              <w:rPr>
                <w:rStyle w:val="Strong"/>
              </w:rPr>
              <w:t>in</w:t>
            </w:r>
            <w:r w:rsidR="009D42B6" w:rsidRPr="00214CC6">
              <w:rPr>
                <w:rStyle w:val="Strong"/>
              </w:rPr>
              <w:t xml:space="preserve"> </w:t>
            </w:r>
            <w:r w:rsidRPr="00214CC6">
              <w:rPr>
                <w:rStyle w:val="Strong"/>
              </w:rPr>
              <w:t>201</w:t>
            </w:r>
            <w:r w:rsidR="001A6D8F">
              <w:rPr>
                <w:rStyle w:val="Strong"/>
              </w:rPr>
              <w:t>8-19</w:t>
            </w:r>
            <w:r w:rsidRPr="00214CC6">
              <w:rPr>
                <w:rStyle w:val="Strong"/>
              </w:rPr>
              <w:t>:</w:t>
            </w:r>
          </w:p>
          <w:p w14:paraId="7988A345" w14:textId="256C3B87" w:rsidR="005212C6" w:rsidRPr="00D02B7A" w:rsidRDefault="005212C6" w:rsidP="005212C6">
            <w:pPr>
              <w:pStyle w:val="Bullet1"/>
              <w:rPr>
                <w:color w:val="auto"/>
              </w:rPr>
            </w:pPr>
            <w:r>
              <w:t xml:space="preserve">The </w:t>
            </w:r>
            <w:r w:rsidRPr="00D02B7A">
              <w:rPr>
                <w:color w:val="auto"/>
              </w:rPr>
              <w:t>Commonwealth funded 1,458 providers to deliver CHSP. In 2017</w:t>
            </w:r>
            <w:r w:rsidRPr="00D02B7A">
              <w:rPr>
                <w:color w:val="auto"/>
              </w:rPr>
              <w:noBreakHyphen/>
              <w:t>18 there were 1,456 CHSP providers and 91 HACC providers in WA</w:t>
            </w:r>
            <w:r w:rsidR="00A62F8B" w:rsidRPr="00D02B7A">
              <w:rPr>
                <w:rStyle w:val="FootnoteReference"/>
                <w:color w:val="auto"/>
              </w:rPr>
              <w:footnoteReference w:id="21"/>
            </w:r>
            <w:r w:rsidRPr="00D02B7A">
              <w:rPr>
                <w:color w:val="auto"/>
              </w:rPr>
              <w:t xml:space="preserve">. </w:t>
            </w:r>
          </w:p>
          <w:p w14:paraId="4B495837" w14:textId="5F2C82E4" w:rsidR="005212C6" w:rsidRPr="00D02B7A" w:rsidRDefault="005212C6" w:rsidP="005212C6">
            <w:pPr>
              <w:pStyle w:val="Bullet1"/>
              <w:rPr>
                <w:color w:val="auto"/>
              </w:rPr>
            </w:pPr>
            <w:r w:rsidRPr="00D02B7A">
              <w:rPr>
                <w:color w:val="auto"/>
              </w:rPr>
              <w:t>the CHSP provided services to 840,984 older Australians nationally. In 2017</w:t>
            </w:r>
            <w:r w:rsidRPr="00D02B7A">
              <w:rPr>
                <w:color w:val="auto"/>
              </w:rPr>
              <w:noBreakHyphen/>
              <w:t>18 there were 783,043 consumers of CHSP and 64,491 older Australians received services through the Western Australian HACC.</w:t>
            </w:r>
          </w:p>
          <w:p w14:paraId="692E8E32" w14:textId="5F3C20C9" w:rsidR="009667B1" w:rsidRPr="00214CC6" w:rsidRDefault="009667B1" w:rsidP="00B842BC">
            <w:pPr>
              <w:pStyle w:val="BodyText"/>
              <w:rPr>
                <w:rStyle w:val="Strong"/>
              </w:rPr>
            </w:pPr>
            <w:r w:rsidRPr="00214CC6">
              <w:rPr>
                <w:rStyle w:val="Strong"/>
              </w:rPr>
              <w:t>The</w:t>
            </w:r>
            <w:r w:rsidR="009D42B6" w:rsidRPr="00214CC6">
              <w:rPr>
                <w:rStyle w:val="Strong"/>
              </w:rPr>
              <w:t xml:space="preserve"> </w:t>
            </w:r>
            <w:r w:rsidRPr="00214CC6">
              <w:rPr>
                <w:rStyle w:val="Strong"/>
              </w:rPr>
              <w:t>Austra</w:t>
            </w:r>
            <w:r w:rsidR="00C150EA" w:rsidRPr="00214CC6">
              <w:rPr>
                <w:rStyle w:val="Strong"/>
              </w:rPr>
              <w:t>lian</w:t>
            </w:r>
            <w:r w:rsidR="009D42B6" w:rsidRPr="00214CC6">
              <w:rPr>
                <w:rStyle w:val="Strong"/>
              </w:rPr>
              <w:t xml:space="preserve"> </w:t>
            </w:r>
            <w:r w:rsidR="00C150EA" w:rsidRPr="00214CC6">
              <w:rPr>
                <w:rStyle w:val="Strong"/>
              </w:rPr>
              <w:t>Government</w:t>
            </w:r>
            <w:r w:rsidR="009D42B6" w:rsidRPr="00214CC6">
              <w:rPr>
                <w:rStyle w:val="Strong"/>
              </w:rPr>
              <w:t xml:space="preserve"> </w:t>
            </w:r>
            <w:r w:rsidR="00C150EA" w:rsidRPr="00214CC6">
              <w:rPr>
                <w:rStyle w:val="Strong"/>
              </w:rPr>
              <w:t>contributed</w:t>
            </w:r>
            <w:r w:rsidR="009D42B6" w:rsidRPr="00214CC6">
              <w:rPr>
                <w:rStyle w:val="Strong"/>
              </w:rPr>
              <w:t xml:space="preserve"> </w:t>
            </w:r>
            <w:r w:rsidR="00C150EA" w:rsidRPr="00214CC6">
              <w:rPr>
                <w:rStyle w:val="Strong"/>
              </w:rPr>
              <w:t>$2.</w:t>
            </w:r>
            <w:r w:rsidR="00C54CD5">
              <w:rPr>
                <w:rStyle w:val="Strong"/>
              </w:rPr>
              <w:t>6</w:t>
            </w:r>
            <w:r w:rsidR="009D42B6" w:rsidRPr="00214CC6">
              <w:rPr>
                <w:rStyle w:val="Strong"/>
              </w:rPr>
              <w:t xml:space="preserve"> </w:t>
            </w:r>
            <w:r w:rsidR="00271A36" w:rsidRPr="00214CC6">
              <w:rPr>
                <w:rStyle w:val="Strong"/>
              </w:rPr>
              <w:t>billion</w:t>
            </w:r>
            <w:r w:rsidR="009D42B6" w:rsidRPr="00214CC6">
              <w:rPr>
                <w:rStyle w:val="Strong"/>
              </w:rPr>
              <w:t xml:space="preserve"> </w:t>
            </w:r>
            <w:r w:rsidR="00EB31ED" w:rsidRPr="00214CC6">
              <w:rPr>
                <w:rStyle w:val="Strong"/>
              </w:rPr>
              <w:t>to</w:t>
            </w:r>
            <w:r w:rsidR="009D42B6" w:rsidRPr="00214CC6">
              <w:rPr>
                <w:rStyle w:val="Strong"/>
              </w:rPr>
              <w:t xml:space="preserve"> </w:t>
            </w:r>
            <w:r w:rsidR="00EB31ED" w:rsidRPr="00214CC6">
              <w:rPr>
                <w:rStyle w:val="Strong"/>
              </w:rPr>
              <w:t>home</w:t>
            </w:r>
            <w:r w:rsidR="009D42B6" w:rsidRPr="00214CC6">
              <w:rPr>
                <w:rStyle w:val="Strong"/>
              </w:rPr>
              <w:t xml:space="preserve"> </w:t>
            </w:r>
            <w:r w:rsidR="00EB31ED" w:rsidRPr="00214CC6">
              <w:rPr>
                <w:rStyle w:val="Strong"/>
              </w:rPr>
              <w:t>support</w:t>
            </w:r>
            <w:r w:rsidR="009D42B6" w:rsidRPr="00214CC6">
              <w:rPr>
                <w:rStyle w:val="Strong"/>
              </w:rPr>
              <w:t xml:space="preserve"> </w:t>
            </w:r>
            <w:r w:rsidR="00B942B2" w:rsidRPr="00214CC6">
              <w:rPr>
                <w:rStyle w:val="Strong"/>
              </w:rPr>
              <w:t>in</w:t>
            </w:r>
            <w:r w:rsidR="009D42B6" w:rsidRPr="00214CC6">
              <w:rPr>
                <w:rStyle w:val="Strong"/>
              </w:rPr>
              <w:t xml:space="preserve"> </w:t>
            </w:r>
            <w:r w:rsidR="00B942B2" w:rsidRPr="00214CC6">
              <w:rPr>
                <w:rStyle w:val="Strong"/>
              </w:rPr>
              <w:t>201</w:t>
            </w:r>
            <w:r w:rsidR="001A6D8F">
              <w:rPr>
                <w:rStyle w:val="Strong"/>
              </w:rPr>
              <w:t>8-19:</w:t>
            </w:r>
          </w:p>
          <w:p w14:paraId="5D3CDBC4" w14:textId="7E5EB535" w:rsidR="008F3CB1" w:rsidRPr="009D42B6" w:rsidRDefault="00555117" w:rsidP="005212C6">
            <w:pPr>
              <w:pStyle w:val="Bullet1"/>
            </w:pPr>
            <w:r>
              <w:t>$2.</w:t>
            </w:r>
            <w:r w:rsidR="00C54CD5">
              <w:t>5</w:t>
            </w:r>
            <w:r w:rsidR="009D42B6">
              <w:t xml:space="preserve"> </w:t>
            </w:r>
            <w:r>
              <w:t>billion</w:t>
            </w:r>
            <w:r w:rsidR="009D42B6">
              <w:t xml:space="preserve"> </w:t>
            </w:r>
            <w:r w:rsidR="00C54CD5">
              <w:t xml:space="preserve">for service delivery in </w:t>
            </w:r>
            <w:r w:rsidR="00FD55E2">
              <w:t xml:space="preserve">the CHSP plus </w:t>
            </w:r>
            <w:r w:rsidR="00D973BB">
              <w:t>$1</w:t>
            </w:r>
            <w:r w:rsidR="00C54CD5">
              <w:t>28 </w:t>
            </w:r>
            <w:r w:rsidR="00B97D56">
              <w:t>million</w:t>
            </w:r>
            <w:r w:rsidR="009D42B6">
              <w:t xml:space="preserve"> </w:t>
            </w:r>
            <w:r w:rsidR="00B819B3">
              <w:t>to</w:t>
            </w:r>
            <w:r w:rsidR="009D42B6">
              <w:t xml:space="preserve"> </w:t>
            </w:r>
            <w:r w:rsidR="00B819B3">
              <w:t>support</w:t>
            </w:r>
            <w:r w:rsidR="009D42B6">
              <w:t xml:space="preserve"> </w:t>
            </w:r>
            <w:r w:rsidR="00C646BA">
              <w:t xml:space="preserve">the </w:t>
            </w:r>
            <w:r w:rsidR="00C54CD5">
              <w:t>Regional Assessment Service</w:t>
            </w:r>
            <w:r w:rsidR="00B819B3">
              <w:t>.</w:t>
            </w:r>
          </w:p>
        </w:tc>
      </w:tr>
    </w:tbl>
    <w:p w14:paraId="51575464" w14:textId="77777777" w:rsidR="009D42B6" w:rsidRDefault="001B407F" w:rsidP="00FD78D8">
      <w:pPr>
        <w:pStyle w:val="Heading2"/>
      </w:pPr>
      <w:bookmarkStart w:id="323" w:name="_Toc457549897"/>
      <w:bookmarkStart w:id="324" w:name="_Toc487702573"/>
      <w:bookmarkStart w:id="325" w:name="_Toc487702925"/>
      <w:bookmarkStart w:id="326" w:name="_Toc487703423"/>
      <w:bookmarkStart w:id="327" w:name="_Toc487703617"/>
      <w:bookmarkStart w:id="328" w:name="_Toc14887309"/>
      <w:bookmarkStart w:id="329" w:name="_Toc39038441"/>
      <w:r w:rsidRPr="001B407F">
        <w:t>Introduction</w:t>
      </w:r>
      <w:bookmarkEnd w:id="323"/>
      <w:bookmarkEnd w:id="324"/>
      <w:bookmarkEnd w:id="325"/>
      <w:bookmarkEnd w:id="326"/>
      <w:bookmarkEnd w:id="327"/>
      <w:bookmarkEnd w:id="328"/>
      <w:bookmarkEnd w:id="329"/>
    </w:p>
    <w:p w14:paraId="2BC9E71D" w14:textId="523B8251" w:rsidR="00B944CE" w:rsidRDefault="000D1E37" w:rsidP="00B944CE">
      <w:pPr>
        <w:pStyle w:val="NormalWeb"/>
        <w:shd w:val="clear" w:color="auto" w:fill="FFFFFF"/>
        <w:rPr>
          <w:rFonts w:ascii="Segoe UI" w:hAnsi="Segoe UI" w:cs="Segoe UI"/>
          <w:lang w:eastAsia="en-US"/>
        </w:rPr>
      </w:pPr>
      <w:r>
        <w:rPr>
          <w:rFonts w:ascii="Segoe UI" w:hAnsi="Segoe UI" w:cs="Segoe UI"/>
          <w:lang w:eastAsia="en-US"/>
        </w:rPr>
        <w:t>The Commonwealth Home Support Programme</w:t>
      </w:r>
      <w:r w:rsidR="00FD55E2">
        <w:rPr>
          <w:rFonts w:ascii="Segoe UI" w:hAnsi="Segoe UI" w:cs="Segoe UI"/>
          <w:lang w:eastAsia="en-US"/>
        </w:rPr>
        <w:t xml:space="preserve"> </w:t>
      </w:r>
      <w:r w:rsidR="00F03505" w:rsidRPr="00DA1A26">
        <w:rPr>
          <w:rFonts w:ascii="Segoe UI" w:hAnsi="Segoe UI" w:cs="Segoe UI"/>
          <w:lang w:eastAsia="en-US"/>
        </w:rPr>
        <w:t>generally</w:t>
      </w:r>
      <w:r w:rsidR="009D42B6">
        <w:rPr>
          <w:rFonts w:ascii="Segoe UI" w:hAnsi="Segoe UI" w:cs="Segoe UI"/>
          <w:lang w:eastAsia="en-US"/>
        </w:rPr>
        <w:t xml:space="preserve"> </w:t>
      </w:r>
      <w:r w:rsidR="00B944CE" w:rsidRPr="00DA1A26">
        <w:rPr>
          <w:rFonts w:ascii="Segoe UI" w:hAnsi="Segoe UI" w:cs="Segoe UI"/>
          <w:lang w:eastAsia="en-US"/>
        </w:rPr>
        <w:t>provides</w:t>
      </w:r>
      <w:r w:rsidR="009D42B6">
        <w:rPr>
          <w:rFonts w:ascii="Segoe UI" w:hAnsi="Segoe UI" w:cs="Segoe UI"/>
          <w:lang w:eastAsia="en-US"/>
        </w:rPr>
        <w:t xml:space="preserve"> </w:t>
      </w:r>
      <w:r w:rsidR="00B944CE" w:rsidRPr="00DA1A26">
        <w:rPr>
          <w:rFonts w:ascii="Segoe UI" w:hAnsi="Segoe UI" w:cs="Segoe UI"/>
          <w:lang w:eastAsia="en-US"/>
        </w:rPr>
        <w:t>small</w:t>
      </w:r>
      <w:r w:rsidR="009D42B6">
        <w:rPr>
          <w:rFonts w:ascii="Segoe UI" w:hAnsi="Segoe UI" w:cs="Segoe UI"/>
          <w:lang w:eastAsia="en-US"/>
        </w:rPr>
        <w:t xml:space="preserve"> </w:t>
      </w:r>
      <w:r w:rsidR="00B944CE" w:rsidRPr="00DA1A26">
        <w:rPr>
          <w:rFonts w:ascii="Segoe UI" w:hAnsi="Segoe UI" w:cs="Segoe UI"/>
          <w:lang w:eastAsia="en-US"/>
        </w:rPr>
        <w:t>amounts</w:t>
      </w:r>
      <w:r w:rsidR="009D42B6">
        <w:rPr>
          <w:rFonts w:ascii="Segoe UI" w:hAnsi="Segoe UI" w:cs="Segoe UI"/>
          <w:lang w:eastAsia="en-US"/>
        </w:rPr>
        <w:t xml:space="preserve"> </w:t>
      </w:r>
      <w:r w:rsidR="00B944CE" w:rsidRPr="00DA1A26">
        <w:rPr>
          <w:rFonts w:ascii="Segoe UI" w:hAnsi="Segoe UI" w:cs="Segoe UI"/>
          <w:lang w:eastAsia="en-US"/>
        </w:rPr>
        <w:t>of</w:t>
      </w:r>
      <w:r w:rsidR="009D42B6">
        <w:rPr>
          <w:rFonts w:ascii="Segoe UI" w:hAnsi="Segoe UI" w:cs="Segoe UI"/>
          <w:lang w:eastAsia="en-US"/>
        </w:rPr>
        <w:t xml:space="preserve"> </w:t>
      </w:r>
      <w:r w:rsidR="00B944CE" w:rsidRPr="00DA1A26">
        <w:rPr>
          <w:rFonts w:ascii="Segoe UI" w:hAnsi="Segoe UI" w:cs="Segoe UI"/>
          <w:lang w:eastAsia="en-US"/>
        </w:rPr>
        <w:t>services</w:t>
      </w:r>
      <w:r w:rsidR="009D42B6">
        <w:rPr>
          <w:rFonts w:ascii="Segoe UI" w:hAnsi="Segoe UI" w:cs="Segoe UI"/>
          <w:lang w:eastAsia="en-US"/>
        </w:rPr>
        <w:t xml:space="preserve"> </w:t>
      </w:r>
      <w:r w:rsidR="00B944CE" w:rsidRPr="00DA1A26">
        <w:rPr>
          <w:rFonts w:ascii="Segoe UI" w:hAnsi="Segoe UI" w:cs="Segoe UI"/>
          <w:lang w:eastAsia="en-US"/>
        </w:rPr>
        <w:t>(entry-level</w:t>
      </w:r>
      <w:r w:rsidR="009D42B6">
        <w:rPr>
          <w:rFonts w:ascii="Segoe UI" w:hAnsi="Segoe UI" w:cs="Segoe UI"/>
          <w:lang w:eastAsia="en-US"/>
        </w:rPr>
        <w:t xml:space="preserve"> </w:t>
      </w:r>
      <w:r w:rsidR="00B944CE" w:rsidRPr="00DA1A26">
        <w:rPr>
          <w:rFonts w:ascii="Segoe UI" w:hAnsi="Segoe UI" w:cs="Segoe UI"/>
          <w:lang w:eastAsia="en-US"/>
        </w:rPr>
        <w:t>services)</w:t>
      </w:r>
      <w:r w:rsidR="009D42B6">
        <w:rPr>
          <w:rFonts w:ascii="Segoe UI" w:hAnsi="Segoe UI" w:cs="Segoe UI"/>
          <w:lang w:eastAsia="en-US"/>
        </w:rPr>
        <w:t xml:space="preserve"> </w:t>
      </w:r>
      <w:r w:rsidR="00B944CE" w:rsidRPr="00DA1A26">
        <w:rPr>
          <w:rFonts w:ascii="Segoe UI" w:hAnsi="Segoe UI" w:cs="Segoe UI"/>
          <w:lang w:eastAsia="en-US"/>
        </w:rPr>
        <w:t>designed</w:t>
      </w:r>
      <w:r w:rsidR="009D42B6">
        <w:rPr>
          <w:rFonts w:ascii="Segoe UI" w:hAnsi="Segoe UI" w:cs="Segoe UI"/>
          <w:lang w:eastAsia="en-US"/>
        </w:rPr>
        <w:t xml:space="preserve"> </w:t>
      </w:r>
      <w:r w:rsidR="00B944CE" w:rsidRPr="00DA1A26">
        <w:rPr>
          <w:rFonts w:ascii="Segoe UI" w:hAnsi="Segoe UI" w:cs="Segoe UI"/>
          <w:lang w:eastAsia="en-US"/>
        </w:rPr>
        <w:t>to</w:t>
      </w:r>
      <w:r w:rsidR="009D42B6">
        <w:rPr>
          <w:rFonts w:ascii="Segoe UI" w:hAnsi="Segoe UI" w:cs="Segoe UI"/>
          <w:lang w:eastAsia="en-US"/>
        </w:rPr>
        <w:t xml:space="preserve"> </w:t>
      </w:r>
      <w:r w:rsidR="00B944CE" w:rsidRPr="00DA1A26">
        <w:rPr>
          <w:rFonts w:ascii="Segoe UI" w:hAnsi="Segoe UI" w:cs="Segoe UI"/>
          <w:lang w:eastAsia="en-US"/>
        </w:rPr>
        <w:t>help</w:t>
      </w:r>
      <w:r w:rsidR="009D42B6">
        <w:rPr>
          <w:rFonts w:ascii="Segoe UI" w:hAnsi="Segoe UI" w:cs="Segoe UI"/>
          <w:lang w:eastAsia="en-US"/>
        </w:rPr>
        <w:t xml:space="preserve"> </w:t>
      </w:r>
      <w:r w:rsidR="00B944CE" w:rsidRPr="00DA1A26">
        <w:rPr>
          <w:rFonts w:ascii="Segoe UI" w:hAnsi="Segoe UI" w:cs="Segoe UI"/>
          <w:lang w:eastAsia="en-US"/>
        </w:rPr>
        <w:t>older</w:t>
      </w:r>
      <w:r w:rsidR="009D42B6">
        <w:rPr>
          <w:rFonts w:ascii="Segoe UI" w:hAnsi="Segoe UI" w:cs="Segoe UI"/>
          <w:lang w:eastAsia="en-US"/>
        </w:rPr>
        <w:t xml:space="preserve"> </w:t>
      </w:r>
      <w:r w:rsidR="00B944CE" w:rsidRPr="00DA1A26">
        <w:rPr>
          <w:rFonts w:ascii="Segoe UI" w:hAnsi="Segoe UI" w:cs="Segoe UI"/>
          <w:lang w:eastAsia="en-US"/>
        </w:rPr>
        <w:t>Australians</w:t>
      </w:r>
      <w:r w:rsidR="009D42B6">
        <w:rPr>
          <w:rFonts w:ascii="Segoe UI" w:hAnsi="Segoe UI" w:cs="Segoe UI"/>
          <w:lang w:eastAsia="en-US"/>
        </w:rPr>
        <w:t xml:space="preserve"> </w:t>
      </w:r>
      <w:r w:rsidR="00B944CE" w:rsidRPr="00DA1A26">
        <w:rPr>
          <w:rFonts w:ascii="Segoe UI" w:hAnsi="Segoe UI" w:cs="Segoe UI"/>
          <w:lang w:eastAsia="en-US"/>
        </w:rPr>
        <w:t>continue</w:t>
      </w:r>
      <w:r w:rsidR="009D42B6">
        <w:rPr>
          <w:rFonts w:ascii="Segoe UI" w:hAnsi="Segoe UI" w:cs="Segoe UI"/>
          <w:lang w:eastAsia="en-US"/>
        </w:rPr>
        <w:t xml:space="preserve"> </w:t>
      </w:r>
      <w:r w:rsidR="00B944CE" w:rsidRPr="00DA1A26">
        <w:rPr>
          <w:rFonts w:ascii="Segoe UI" w:hAnsi="Segoe UI" w:cs="Segoe UI"/>
          <w:lang w:eastAsia="en-US"/>
        </w:rPr>
        <w:t>living</w:t>
      </w:r>
      <w:r w:rsidR="009D42B6">
        <w:rPr>
          <w:rFonts w:ascii="Segoe UI" w:hAnsi="Segoe UI" w:cs="Segoe UI"/>
          <w:lang w:eastAsia="en-US"/>
        </w:rPr>
        <w:t xml:space="preserve"> </w:t>
      </w:r>
      <w:r w:rsidR="00B944CE" w:rsidRPr="00DA1A26">
        <w:rPr>
          <w:rFonts w:ascii="Segoe UI" w:hAnsi="Segoe UI" w:cs="Segoe UI"/>
          <w:lang w:eastAsia="en-US"/>
        </w:rPr>
        <w:t>in</w:t>
      </w:r>
      <w:r w:rsidR="009D42B6">
        <w:rPr>
          <w:rFonts w:ascii="Segoe UI" w:hAnsi="Segoe UI" w:cs="Segoe UI"/>
          <w:lang w:eastAsia="en-US"/>
        </w:rPr>
        <w:t xml:space="preserve"> </w:t>
      </w:r>
      <w:r w:rsidR="00B944CE" w:rsidRPr="00DA1A26">
        <w:rPr>
          <w:rFonts w:ascii="Segoe UI" w:hAnsi="Segoe UI" w:cs="Segoe UI"/>
          <w:lang w:eastAsia="en-US"/>
        </w:rPr>
        <w:t>their</w:t>
      </w:r>
      <w:r w:rsidR="009D42B6">
        <w:rPr>
          <w:rFonts w:ascii="Segoe UI" w:hAnsi="Segoe UI" w:cs="Segoe UI"/>
          <w:lang w:eastAsia="en-US"/>
        </w:rPr>
        <w:t xml:space="preserve"> </w:t>
      </w:r>
      <w:r w:rsidR="00B944CE" w:rsidRPr="00DA1A26">
        <w:rPr>
          <w:rFonts w:ascii="Segoe UI" w:hAnsi="Segoe UI" w:cs="Segoe UI"/>
          <w:lang w:eastAsia="en-US"/>
        </w:rPr>
        <w:t>own</w:t>
      </w:r>
      <w:r w:rsidR="009D42B6">
        <w:rPr>
          <w:rFonts w:ascii="Segoe UI" w:hAnsi="Segoe UI" w:cs="Segoe UI"/>
          <w:lang w:eastAsia="en-US"/>
        </w:rPr>
        <w:t xml:space="preserve"> </w:t>
      </w:r>
      <w:r w:rsidR="00B944CE" w:rsidRPr="00DA1A26">
        <w:rPr>
          <w:rFonts w:ascii="Segoe UI" w:hAnsi="Segoe UI" w:cs="Segoe UI"/>
          <w:lang w:eastAsia="en-US"/>
        </w:rPr>
        <w:t>homes</w:t>
      </w:r>
      <w:r w:rsidR="009D42B6">
        <w:rPr>
          <w:rFonts w:ascii="Segoe UI" w:hAnsi="Segoe UI" w:cs="Segoe UI"/>
          <w:lang w:eastAsia="en-US"/>
        </w:rPr>
        <w:t xml:space="preserve"> </w:t>
      </w:r>
      <w:r w:rsidR="00B944CE" w:rsidRPr="00DA1A26">
        <w:rPr>
          <w:rFonts w:ascii="Segoe UI" w:hAnsi="Segoe UI" w:cs="Segoe UI"/>
          <w:lang w:eastAsia="en-US"/>
        </w:rPr>
        <w:t>for</w:t>
      </w:r>
      <w:r w:rsidR="009D42B6">
        <w:rPr>
          <w:rFonts w:ascii="Segoe UI" w:hAnsi="Segoe UI" w:cs="Segoe UI"/>
          <w:lang w:eastAsia="en-US"/>
        </w:rPr>
        <w:t xml:space="preserve"> </w:t>
      </w:r>
      <w:r w:rsidR="00B944CE" w:rsidRPr="00DA1A26">
        <w:rPr>
          <w:rFonts w:ascii="Segoe UI" w:hAnsi="Segoe UI" w:cs="Segoe UI"/>
          <w:lang w:eastAsia="en-US"/>
        </w:rPr>
        <w:t>as</w:t>
      </w:r>
      <w:r w:rsidR="009D42B6">
        <w:rPr>
          <w:rFonts w:ascii="Segoe UI" w:hAnsi="Segoe UI" w:cs="Segoe UI"/>
          <w:lang w:eastAsia="en-US"/>
        </w:rPr>
        <w:t xml:space="preserve"> </w:t>
      </w:r>
      <w:r w:rsidR="00B944CE" w:rsidRPr="00DA1A26">
        <w:rPr>
          <w:rFonts w:ascii="Segoe UI" w:hAnsi="Segoe UI" w:cs="Segoe UI"/>
          <w:lang w:eastAsia="en-US"/>
        </w:rPr>
        <w:t>long</w:t>
      </w:r>
      <w:r w:rsidR="009D42B6">
        <w:rPr>
          <w:rFonts w:ascii="Segoe UI" w:hAnsi="Segoe UI" w:cs="Segoe UI"/>
          <w:lang w:eastAsia="en-US"/>
        </w:rPr>
        <w:t xml:space="preserve"> </w:t>
      </w:r>
      <w:r w:rsidR="00B944CE" w:rsidRPr="00DA1A26">
        <w:rPr>
          <w:rFonts w:ascii="Segoe UI" w:hAnsi="Segoe UI" w:cs="Segoe UI"/>
          <w:lang w:eastAsia="en-US"/>
        </w:rPr>
        <w:t>as</w:t>
      </w:r>
      <w:r w:rsidR="009D42B6">
        <w:rPr>
          <w:rFonts w:ascii="Segoe UI" w:hAnsi="Segoe UI" w:cs="Segoe UI"/>
          <w:lang w:eastAsia="en-US"/>
        </w:rPr>
        <w:t xml:space="preserve"> </w:t>
      </w:r>
      <w:r w:rsidR="00B944CE" w:rsidRPr="00DA1A26">
        <w:rPr>
          <w:rFonts w:ascii="Segoe UI" w:hAnsi="Segoe UI" w:cs="Segoe UI"/>
          <w:lang w:eastAsia="en-US"/>
        </w:rPr>
        <w:t>they</w:t>
      </w:r>
      <w:r w:rsidR="009D42B6">
        <w:rPr>
          <w:rFonts w:ascii="Segoe UI" w:hAnsi="Segoe UI" w:cs="Segoe UI"/>
          <w:lang w:eastAsia="en-US"/>
        </w:rPr>
        <w:t xml:space="preserve"> </w:t>
      </w:r>
      <w:r w:rsidR="00B944CE" w:rsidRPr="00DA1A26">
        <w:rPr>
          <w:rFonts w:ascii="Segoe UI" w:hAnsi="Segoe UI" w:cs="Segoe UI"/>
          <w:lang w:eastAsia="en-US"/>
        </w:rPr>
        <w:t>can</w:t>
      </w:r>
      <w:r w:rsidR="009D42B6">
        <w:rPr>
          <w:rFonts w:ascii="Segoe UI" w:hAnsi="Segoe UI" w:cs="Segoe UI"/>
          <w:lang w:eastAsia="en-US"/>
        </w:rPr>
        <w:t xml:space="preserve"> </w:t>
      </w:r>
      <w:r w:rsidR="00B944CE" w:rsidRPr="00DA1A26">
        <w:rPr>
          <w:rFonts w:ascii="Segoe UI" w:hAnsi="Segoe UI" w:cs="Segoe UI"/>
          <w:lang w:eastAsia="en-US"/>
        </w:rPr>
        <w:t>and</w:t>
      </w:r>
      <w:r w:rsidR="009D42B6">
        <w:rPr>
          <w:rFonts w:ascii="Segoe UI" w:hAnsi="Segoe UI" w:cs="Segoe UI"/>
          <w:lang w:eastAsia="en-US"/>
        </w:rPr>
        <w:t xml:space="preserve"> </w:t>
      </w:r>
      <w:r w:rsidR="00B944CE" w:rsidRPr="00DA1A26">
        <w:rPr>
          <w:rFonts w:ascii="Segoe UI" w:hAnsi="Segoe UI" w:cs="Segoe UI"/>
          <w:lang w:eastAsia="en-US"/>
        </w:rPr>
        <w:t>wish</w:t>
      </w:r>
      <w:r w:rsidR="009D42B6">
        <w:rPr>
          <w:rFonts w:ascii="Segoe UI" w:hAnsi="Segoe UI" w:cs="Segoe UI"/>
          <w:lang w:eastAsia="en-US"/>
        </w:rPr>
        <w:t xml:space="preserve"> </w:t>
      </w:r>
      <w:r w:rsidR="00B944CE" w:rsidRPr="00DA1A26">
        <w:rPr>
          <w:rFonts w:ascii="Segoe UI" w:hAnsi="Segoe UI" w:cs="Segoe UI"/>
          <w:lang w:eastAsia="en-US"/>
        </w:rPr>
        <w:t>to</w:t>
      </w:r>
      <w:r w:rsidR="009D42B6">
        <w:rPr>
          <w:rFonts w:ascii="Segoe UI" w:hAnsi="Segoe UI" w:cs="Segoe UI"/>
          <w:lang w:eastAsia="en-US"/>
        </w:rPr>
        <w:t xml:space="preserve"> </w:t>
      </w:r>
      <w:r w:rsidR="00B944CE" w:rsidRPr="00DA1A26">
        <w:rPr>
          <w:rFonts w:ascii="Segoe UI" w:hAnsi="Segoe UI" w:cs="Segoe UI"/>
          <w:lang w:eastAsia="en-US"/>
        </w:rPr>
        <w:t>do</w:t>
      </w:r>
      <w:r w:rsidR="009D42B6">
        <w:rPr>
          <w:rFonts w:ascii="Segoe UI" w:hAnsi="Segoe UI" w:cs="Segoe UI"/>
          <w:lang w:eastAsia="en-US"/>
        </w:rPr>
        <w:t xml:space="preserve"> </w:t>
      </w:r>
      <w:r w:rsidR="00B944CE" w:rsidRPr="00DA1A26">
        <w:rPr>
          <w:rFonts w:ascii="Segoe UI" w:hAnsi="Segoe UI" w:cs="Segoe UI"/>
          <w:lang w:eastAsia="en-US"/>
        </w:rPr>
        <w:t>so,</w:t>
      </w:r>
      <w:r w:rsidR="009D42B6">
        <w:rPr>
          <w:rFonts w:ascii="Segoe UI" w:hAnsi="Segoe UI" w:cs="Segoe UI"/>
          <w:lang w:eastAsia="en-US"/>
        </w:rPr>
        <w:t xml:space="preserve"> </w:t>
      </w:r>
      <w:r w:rsidR="00B944CE" w:rsidRPr="00DA1A26">
        <w:rPr>
          <w:rFonts w:ascii="Segoe UI" w:hAnsi="Segoe UI" w:cs="Segoe UI"/>
          <w:lang w:eastAsia="en-US"/>
        </w:rPr>
        <w:t>and</w:t>
      </w:r>
      <w:r w:rsidR="009D42B6">
        <w:rPr>
          <w:rFonts w:ascii="Segoe UI" w:hAnsi="Segoe UI" w:cs="Segoe UI"/>
          <w:lang w:eastAsia="en-US"/>
        </w:rPr>
        <w:t xml:space="preserve"> </w:t>
      </w:r>
      <w:r w:rsidR="00B944CE" w:rsidRPr="00DA1A26">
        <w:rPr>
          <w:rFonts w:ascii="Segoe UI" w:hAnsi="Segoe UI" w:cs="Segoe UI"/>
          <w:lang w:eastAsia="en-US"/>
        </w:rPr>
        <w:t>delay</w:t>
      </w:r>
      <w:r w:rsidR="009D42B6">
        <w:rPr>
          <w:rFonts w:ascii="Segoe UI" w:hAnsi="Segoe UI" w:cs="Segoe UI"/>
          <w:lang w:eastAsia="en-US"/>
        </w:rPr>
        <w:t xml:space="preserve"> </w:t>
      </w:r>
      <w:r w:rsidR="00B944CE" w:rsidRPr="00DA1A26">
        <w:rPr>
          <w:rFonts w:ascii="Segoe UI" w:hAnsi="Segoe UI" w:cs="Segoe UI"/>
          <w:lang w:eastAsia="en-US"/>
        </w:rPr>
        <w:t>the</w:t>
      </w:r>
      <w:r w:rsidR="009D42B6">
        <w:rPr>
          <w:rFonts w:ascii="Segoe UI" w:hAnsi="Segoe UI" w:cs="Segoe UI"/>
          <w:lang w:eastAsia="en-US"/>
        </w:rPr>
        <w:t xml:space="preserve"> </w:t>
      </w:r>
      <w:r w:rsidR="00B944CE" w:rsidRPr="00DA1A26">
        <w:rPr>
          <w:rFonts w:ascii="Segoe UI" w:hAnsi="Segoe UI" w:cs="Segoe UI"/>
          <w:lang w:eastAsia="en-US"/>
        </w:rPr>
        <w:t>need</w:t>
      </w:r>
      <w:r w:rsidR="009D42B6">
        <w:rPr>
          <w:rFonts w:ascii="Segoe UI" w:hAnsi="Segoe UI" w:cs="Segoe UI"/>
          <w:lang w:eastAsia="en-US"/>
        </w:rPr>
        <w:t xml:space="preserve"> </w:t>
      </w:r>
      <w:r w:rsidR="00B944CE" w:rsidRPr="00DA1A26">
        <w:rPr>
          <w:rFonts w:ascii="Segoe UI" w:hAnsi="Segoe UI" w:cs="Segoe UI"/>
          <w:lang w:eastAsia="en-US"/>
        </w:rPr>
        <w:t>for</w:t>
      </w:r>
      <w:r w:rsidR="009D42B6">
        <w:rPr>
          <w:rFonts w:ascii="Segoe UI" w:hAnsi="Segoe UI" w:cs="Segoe UI"/>
          <w:lang w:eastAsia="en-US"/>
        </w:rPr>
        <w:t xml:space="preserve"> </w:t>
      </w:r>
      <w:r w:rsidR="00B944CE" w:rsidRPr="00DA1A26">
        <w:rPr>
          <w:rFonts w:ascii="Segoe UI" w:hAnsi="Segoe UI" w:cs="Segoe UI"/>
          <w:lang w:eastAsia="en-US"/>
        </w:rPr>
        <w:t>higher</w:t>
      </w:r>
      <w:r w:rsidR="009D42B6">
        <w:rPr>
          <w:rFonts w:ascii="Segoe UI" w:hAnsi="Segoe UI" w:cs="Segoe UI"/>
          <w:lang w:eastAsia="en-US"/>
        </w:rPr>
        <w:t xml:space="preserve"> </w:t>
      </w:r>
      <w:r w:rsidR="00B944CE" w:rsidRPr="00DA1A26">
        <w:rPr>
          <w:rFonts w:ascii="Segoe UI" w:hAnsi="Segoe UI" w:cs="Segoe UI"/>
          <w:lang w:eastAsia="en-US"/>
        </w:rPr>
        <w:t>level</w:t>
      </w:r>
      <w:r w:rsidR="009D42B6">
        <w:rPr>
          <w:rFonts w:ascii="Segoe UI" w:hAnsi="Segoe UI" w:cs="Segoe UI"/>
          <w:lang w:eastAsia="en-US"/>
        </w:rPr>
        <w:t xml:space="preserve"> </w:t>
      </w:r>
      <w:r w:rsidR="00B944CE" w:rsidRPr="00DA1A26">
        <w:rPr>
          <w:rFonts w:ascii="Segoe UI" w:hAnsi="Segoe UI" w:cs="Segoe UI"/>
          <w:lang w:eastAsia="en-US"/>
        </w:rPr>
        <w:t>care,</w:t>
      </w:r>
      <w:r w:rsidR="009D42B6">
        <w:rPr>
          <w:rFonts w:ascii="Segoe UI" w:hAnsi="Segoe UI" w:cs="Segoe UI"/>
          <w:lang w:eastAsia="en-US"/>
        </w:rPr>
        <w:t xml:space="preserve"> </w:t>
      </w:r>
      <w:r w:rsidR="00B944CE" w:rsidRPr="00DA1A26">
        <w:rPr>
          <w:rFonts w:ascii="Segoe UI" w:hAnsi="Segoe UI" w:cs="Segoe UI"/>
          <w:lang w:eastAsia="en-US"/>
        </w:rPr>
        <w:t>including</w:t>
      </w:r>
      <w:r w:rsidR="009D42B6">
        <w:rPr>
          <w:rFonts w:ascii="Segoe UI" w:hAnsi="Segoe UI" w:cs="Segoe UI"/>
          <w:lang w:eastAsia="en-US"/>
        </w:rPr>
        <w:t xml:space="preserve"> </w:t>
      </w:r>
      <w:r w:rsidR="003F1D6F">
        <w:rPr>
          <w:rFonts w:ascii="Segoe UI" w:hAnsi="Segoe UI" w:cs="Segoe UI"/>
          <w:lang w:eastAsia="en-US"/>
        </w:rPr>
        <w:t>home</w:t>
      </w:r>
      <w:r w:rsidR="009D42B6">
        <w:rPr>
          <w:rFonts w:ascii="Segoe UI" w:hAnsi="Segoe UI" w:cs="Segoe UI"/>
          <w:lang w:eastAsia="en-US"/>
        </w:rPr>
        <w:t xml:space="preserve"> </w:t>
      </w:r>
      <w:r w:rsidR="003F1D6F">
        <w:rPr>
          <w:rFonts w:ascii="Segoe UI" w:hAnsi="Segoe UI" w:cs="Segoe UI"/>
          <w:lang w:eastAsia="en-US"/>
        </w:rPr>
        <w:t>care</w:t>
      </w:r>
      <w:r w:rsidR="009D42B6">
        <w:rPr>
          <w:rFonts w:ascii="Segoe UI" w:hAnsi="Segoe UI" w:cs="Segoe UI"/>
          <w:lang w:eastAsia="en-US"/>
        </w:rPr>
        <w:t xml:space="preserve"> </w:t>
      </w:r>
      <w:r w:rsidR="003F1D6F">
        <w:rPr>
          <w:rFonts w:ascii="Segoe UI" w:hAnsi="Segoe UI" w:cs="Segoe UI"/>
          <w:lang w:eastAsia="en-US"/>
        </w:rPr>
        <w:t>packages</w:t>
      </w:r>
      <w:r w:rsidR="009D42B6">
        <w:rPr>
          <w:rFonts w:ascii="Segoe UI" w:hAnsi="Segoe UI" w:cs="Segoe UI"/>
          <w:lang w:eastAsia="en-US"/>
        </w:rPr>
        <w:t xml:space="preserve"> </w:t>
      </w:r>
      <w:r w:rsidR="003F1D6F">
        <w:rPr>
          <w:rFonts w:ascii="Segoe UI" w:hAnsi="Segoe UI" w:cs="Segoe UI"/>
          <w:lang w:eastAsia="en-US"/>
        </w:rPr>
        <w:t>and</w:t>
      </w:r>
      <w:r w:rsidR="009D42B6">
        <w:rPr>
          <w:rFonts w:ascii="Segoe UI" w:hAnsi="Segoe UI" w:cs="Segoe UI"/>
          <w:lang w:eastAsia="en-US"/>
        </w:rPr>
        <w:t xml:space="preserve"> </w:t>
      </w:r>
      <w:r w:rsidR="00B944CE" w:rsidRPr="00DA1A26">
        <w:rPr>
          <w:rFonts w:ascii="Segoe UI" w:hAnsi="Segoe UI" w:cs="Segoe UI"/>
          <w:lang w:eastAsia="en-US"/>
        </w:rPr>
        <w:t>residential</w:t>
      </w:r>
      <w:r w:rsidR="009D42B6">
        <w:rPr>
          <w:rFonts w:ascii="Segoe UI" w:hAnsi="Segoe UI" w:cs="Segoe UI"/>
          <w:lang w:eastAsia="en-US"/>
        </w:rPr>
        <w:t xml:space="preserve"> </w:t>
      </w:r>
      <w:r w:rsidR="00B944CE" w:rsidRPr="00DA1A26">
        <w:rPr>
          <w:rFonts w:ascii="Segoe UI" w:hAnsi="Segoe UI" w:cs="Segoe UI"/>
          <w:lang w:eastAsia="en-US"/>
        </w:rPr>
        <w:t>care,</w:t>
      </w:r>
      <w:r w:rsidR="009D42B6">
        <w:rPr>
          <w:rFonts w:ascii="Segoe UI" w:hAnsi="Segoe UI" w:cs="Segoe UI"/>
          <w:lang w:eastAsia="en-US"/>
        </w:rPr>
        <w:t xml:space="preserve"> </w:t>
      </w:r>
      <w:r w:rsidR="00B944CE" w:rsidRPr="00DA1A26">
        <w:rPr>
          <w:rFonts w:ascii="Segoe UI" w:hAnsi="Segoe UI" w:cs="Segoe UI"/>
          <w:lang w:eastAsia="en-US"/>
        </w:rPr>
        <w:t>through</w:t>
      </w:r>
      <w:r w:rsidR="009D42B6">
        <w:rPr>
          <w:rFonts w:ascii="Segoe UI" w:hAnsi="Segoe UI" w:cs="Segoe UI"/>
          <w:lang w:eastAsia="en-US"/>
        </w:rPr>
        <w:t xml:space="preserve"> </w:t>
      </w:r>
      <w:r w:rsidR="00B944CE" w:rsidRPr="00DA1A26">
        <w:rPr>
          <w:rFonts w:ascii="Segoe UI" w:hAnsi="Segoe UI" w:cs="Segoe UI"/>
          <w:lang w:eastAsia="en-US"/>
        </w:rPr>
        <w:t>early</w:t>
      </w:r>
      <w:r w:rsidR="009D42B6">
        <w:rPr>
          <w:rFonts w:ascii="Segoe UI" w:hAnsi="Segoe UI" w:cs="Segoe UI"/>
          <w:lang w:eastAsia="en-US"/>
        </w:rPr>
        <w:t xml:space="preserve"> </w:t>
      </w:r>
      <w:r w:rsidR="00B944CE" w:rsidRPr="00DA1A26">
        <w:rPr>
          <w:rFonts w:ascii="Segoe UI" w:hAnsi="Segoe UI" w:cs="Segoe UI"/>
          <w:lang w:eastAsia="en-US"/>
        </w:rPr>
        <w:t>intervention.</w:t>
      </w:r>
    </w:p>
    <w:p w14:paraId="47A3FFE0" w14:textId="3AE9FAEF" w:rsidR="00C720A4" w:rsidRDefault="00C720A4" w:rsidP="00FD78D8">
      <w:pPr>
        <w:pStyle w:val="Heading2"/>
      </w:pPr>
      <w:bookmarkStart w:id="330" w:name="_Toc487702574"/>
      <w:bookmarkStart w:id="331" w:name="_Toc487702926"/>
      <w:bookmarkStart w:id="332" w:name="_Toc487703424"/>
      <w:bookmarkStart w:id="333" w:name="_Toc487703618"/>
      <w:bookmarkStart w:id="334" w:name="_Toc14887310"/>
      <w:bookmarkStart w:id="335" w:name="_Toc39038442"/>
      <w:r>
        <w:t>Commonwealth</w:t>
      </w:r>
      <w:r w:rsidR="009D42B6">
        <w:t xml:space="preserve"> </w:t>
      </w:r>
      <w:r>
        <w:t>Home</w:t>
      </w:r>
      <w:r w:rsidR="009D42B6">
        <w:t xml:space="preserve"> </w:t>
      </w:r>
      <w:r>
        <w:t>Support</w:t>
      </w:r>
      <w:r w:rsidR="009D42B6">
        <w:t xml:space="preserve"> </w:t>
      </w:r>
      <w:r>
        <w:t>Programme</w:t>
      </w:r>
      <w:bookmarkEnd w:id="330"/>
      <w:bookmarkEnd w:id="331"/>
      <w:bookmarkEnd w:id="332"/>
      <w:bookmarkEnd w:id="333"/>
      <w:bookmarkEnd w:id="334"/>
      <w:bookmarkEnd w:id="335"/>
    </w:p>
    <w:p w14:paraId="186F1676" w14:textId="77777777" w:rsidR="009D42B6" w:rsidRDefault="00D973BB" w:rsidP="00614B91">
      <w:pPr>
        <w:pStyle w:val="NormalWeb"/>
        <w:shd w:val="clear" w:color="auto" w:fill="FFFFFF"/>
        <w:autoSpaceDE w:val="0"/>
        <w:autoSpaceDN w:val="0"/>
        <w:adjustRightInd w:val="0"/>
        <w:spacing w:before="120" w:beforeAutospacing="0" w:after="120" w:afterAutospacing="0"/>
        <w:rPr>
          <w:rFonts w:ascii="Segoe UI" w:hAnsi="Segoe UI" w:cs="Segoe UI"/>
          <w:lang w:eastAsia="en-US"/>
        </w:rPr>
      </w:pPr>
      <w:r w:rsidRPr="00DA1A26">
        <w:rPr>
          <w:rFonts w:ascii="Segoe UI" w:hAnsi="Segoe UI" w:cs="Segoe UI"/>
          <w:lang w:eastAsia="en-US"/>
        </w:rPr>
        <w:t>The</w:t>
      </w:r>
      <w:r w:rsidR="009D42B6">
        <w:rPr>
          <w:rFonts w:ascii="Segoe UI" w:hAnsi="Segoe UI" w:cs="Segoe UI"/>
          <w:lang w:eastAsia="en-US"/>
        </w:rPr>
        <w:t xml:space="preserve"> </w:t>
      </w:r>
      <w:r w:rsidRPr="00DA1A26">
        <w:rPr>
          <w:rFonts w:ascii="Segoe UI" w:hAnsi="Segoe UI" w:cs="Segoe UI"/>
          <w:lang w:eastAsia="en-US"/>
        </w:rPr>
        <w:t>Commonwealth</w:t>
      </w:r>
      <w:r w:rsidR="009D42B6">
        <w:rPr>
          <w:rFonts w:ascii="Segoe UI" w:hAnsi="Segoe UI" w:cs="Segoe UI"/>
          <w:lang w:eastAsia="en-US"/>
        </w:rPr>
        <w:t xml:space="preserve"> </w:t>
      </w:r>
      <w:r w:rsidRPr="00DA1A26">
        <w:rPr>
          <w:rFonts w:ascii="Segoe UI" w:hAnsi="Segoe UI" w:cs="Segoe UI"/>
          <w:lang w:eastAsia="en-US"/>
        </w:rPr>
        <w:t>Home</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Pr="00DA1A26">
        <w:rPr>
          <w:rFonts w:ascii="Segoe UI" w:hAnsi="Segoe UI" w:cs="Segoe UI"/>
          <w:lang w:eastAsia="en-US"/>
        </w:rPr>
        <w:t>Programme</w:t>
      </w:r>
      <w:r w:rsidR="009D42B6">
        <w:rPr>
          <w:rFonts w:ascii="Segoe UI" w:hAnsi="Segoe UI" w:cs="Segoe UI"/>
          <w:lang w:eastAsia="en-US"/>
        </w:rPr>
        <w:t xml:space="preserve"> </w:t>
      </w:r>
      <w:r w:rsidRPr="00DA1A26">
        <w:rPr>
          <w:rFonts w:ascii="Segoe UI" w:hAnsi="Segoe UI" w:cs="Segoe UI"/>
          <w:lang w:eastAsia="en-US"/>
        </w:rPr>
        <w:t>(CHSP)</w:t>
      </w:r>
      <w:r w:rsidR="009D42B6">
        <w:rPr>
          <w:rFonts w:ascii="Segoe UI" w:hAnsi="Segoe UI" w:cs="Segoe UI"/>
          <w:lang w:eastAsia="en-US"/>
        </w:rPr>
        <w:t xml:space="preserve"> </w:t>
      </w:r>
      <w:r w:rsidRPr="00DA1A26">
        <w:rPr>
          <w:rFonts w:ascii="Segoe UI" w:hAnsi="Segoe UI" w:cs="Segoe UI"/>
          <w:lang w:eastAsia="en-US"/>
        </w:rPr>
        <w:t>provides</w:t>
      </w:r>
      <w:r w:rsidR="009D42B6">
        <w:rPr>
          <w:rFonts w:ascii="Segoe UI" w:hAnsi="Segoe UI" w:cs="Segoe UI"/>
          <w:lang w:eastAsia="en-US"/>
        </w:rPr>
        <w:t xml:space="preserve"> </w:t>
      </w:r>
      <w:r w:rsidRPr="00DA1A26">
        <w:rPr>
          <w:rFonts w:ascii="Segoe UI" w:hAnsi="Segoe UI" w:cs="Segoe UI"/>
          <w:lang w:eastAsia="en-US"/>
        </w:rPr>
        <w:t>entry-level</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Pr="00DA1A26">
        <w:rPr>
          <w:rFonts w:ascii="Segoe UI" w:hAnsi="Segoe UI" w:cs="Segoe UI"/>
          <w:lang w:eastAsia="en-US"/>
        </w:rPr>
        <w:t>services</w:t>
      </w:r>
      <w:r w:rsidR="009D42B6">
        <w:rPr>
          <w:rFonts w:ascii="Segoe UI" w:hAnsi="Segoe UI" w:cs="Segoe UI"/>
          <w:lang w:eastAsia="en-US"/>
        </w:rPr>
        <w:t xml:space="preserve"> </w:t>
      </w:r>
      <w:r w:rsidRPr="00DA1A26">
        <w:rPr>
          <w:rFonts w:ascii="Segoe UI" w:hAnsi="Segoe UI" w:cs="Segoe UI"/>
          <w:lang w:eastAsia="en-US"/>
        </w:rPr>
        <w:t>for</w:t>
      </w:r>
      <w:r w:rsidR="009D42B6">
        <w:rPr>
          <w:rFonts w:ascii="Segoe UI" w:hAnsi="Segoe UI" w:cs="Segoe UI"/>
          <w:lang w:eastAsia="en-US"/>
        </w:rPr>
        <w:t xml:space="preserve"> </w:t>
      </w:r>
      <w:r w:rsidRPr="00DA1A26">
        <w:rPr>
          <w:rFonts w:ascii="Segoe UI" w:hAnsi="Segoe UI" w:cs="Segoe UI"/>
          <w:lang w:eastAsia="en-US"/>
        </w:rPr>
        <w:t>frail,</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people</w:t>
      </w:r>
      <w:r w:rsidR="009D42B6">
        <w:rPr>
          <w:rFonts w:ascii="Segoe UI" w:hAnsi="Segoe UI" w:cs="Segoe UI"/>
          <w:lang w:eastAsia="en-US"/>
        </w:rPr>
        <w:t xml:space="preserve"> </w:t>
      </w:r>
      <w:r w:rsidRPr="00DA1A26">
        <w:rPr>
          <w:rFonts w:ascii="Segoe UI" w:hAnsi="Segoe UI" w:cs="Segoe UI"/>
          <w:lang w:eastAsia="en-US"/>
        </w:rPr>
        <w:t>aged</w:t>
      </w:r>
      <w:r w:rsidR="009D42B6">
        <w:rPr>
          <w:rFonts w:ascii="Segoe UI" w:hAnsi="Segoe UI" w:cs="Segoe UI"/>
          <w:lang w:eastAsia="en-US"/>
        </w:rPr>
        <w:t xml:space="preserve"> </w:t>
      </w:r>
      <w:r w:rsidRPr="00DA1A26">
        <w:rPr>
          <w:rFonts w:ascii="Segoe UI" w:hAnsi="Segoe UI" w:cs="Segoe UI"/>
          <w:lang w:eastAsia="en-US"/>
        </w:rPr>
        <w:t>65</w:t>
      </w:r>
      <w:r w:rsidR="009D42B6">
        <w:rPr>
          <w:rFonts w:ascii="Segoe UI" w:hAnsi="Segoe UI" w:cs="Segoe UI"/>
          <w:lang w:eastAsia="en-US"/>
        </w:rPr>
        <w:t xml:space="preserve"> </w:t>
      </w:r>
      <w:r w:rsidRPr="00DA1A26">
        <w:rPr>
          <w:rFonts w:ascii="Segoe UI" w:hAnsi="Segoe UI" w:cs="Segoe UI"/>
          <w:lang w:eastAsia="en-US"/>
        </w:rPr>
        <w:t>years</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(or</w:t>
      </w:r>
      <w:r w:rsidR="009D42B6">
        <w:rPr>
          <w:rFonts w:ascii="Segoe UI" w:hAnsi="Segoe UI" w:cs="Segoe UI"/>
          <w:lang w:eastAsia="en-US"/>
        </w:rPr>
        <w:t xml:space="preserve"> </w:t>
      </w:r>
      <w:r w:rsidRPr="00DA1A26">
        <w:rPr>
          <w:rFonts w:ascii="Segoe UI" w:hAnsi="Segoe UI" w:cs="Segoe UI"/>
          <w:lang w:eastAsia="en-US"/>
        </w:rPr>
        <w:t>50</w:t>
      </w:r>
      <w:r w:rsidR="009D42B6">
        <w:rPr>
          <w:rFonts w:ascii="Segoe UI" w:hAnsi="Segoe UI" w:cs="Segoe UI"/>
          <w:lang w:eastAsia="en-US"/>
        </w:rPr>
        <w:t xml:space="preserve"> </w:t>
      </w:r>
      <w:r w:rsidRPr="00DA1A26">
        <w:rPr>
          <w:rFonts w:ascii="Segoe UI" w:hAnsi="Segoe UI" w:cs="Segoe UI"/>
          <w:lang w:eastAsia="en-US"/>
        </w:rPr>
        <w:t>years</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for</w:t>
      </w:r>
      <w:r w:rsidR="009D42B6">
        <w:rPr>
          <w:rFonts w:ascii="Segoe UI" w:hAnsi="Segoe UI" w:cs="Segoe UI"/>
          <w:lang w:eastAsia="en-US"/>
        </w:rPr>
        <w:t xml:space="preserve"> </w:t>
      </w:r>
      <w:r w:rsidRPr="00DA1A26">
        <w:rPr>
          <w:rFonts w:ascii="Segoe UI" w:hAnsi="Segoe UI" w:cs="Segoe UI"/>
          <w:lang w:eastAsia="en-US"/>
        </w:rPr>
        <w:t>Aboriginal</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Torres</w:t>
      </w:r>
      <w:r w:rsidR="009D42B6">
        <w:rPr>
          <w:rFonts w:ascii="Segoe UI" w:hAnsi="Segoe UI" w:cs="Segoe UI"/>
          <w:lang w:eastAsia="en-US"/>
        </w:rPr>
        <w:t xml:space="preserve"> </w:t>
      </w:r>
      <w:r w:rsidRPr="00DA1A26">
        <w:rPr>
          <w:rFonts w:ascii="Segoe UI" w:hAnsi="Segoe UI" w:cs="Segoe UI"/>
          <w:lang w:eastAsia="en-US"/>
        </w:rPr>
        <w:t>Strait</w:t>
      </w:r>
      <w:r w:rsidR="009D42B6">
        <w:rPr>
          <w:rFonts w:ascii="Segoe UI" w:hAnsi="Segoe UI" w:cs="Segoe UI"/>
          <w:lang w:eastAsia="en-US"/>
        </w:rPr>
        <w:t xml:space="preserve"> </w:t>
      </w:r>
      <w:r w:rsidRPr="00DA1A26">
        <w:rPr>
          <w:rFonts w:ascii="Segoe UI" w:hAnsi="Segoe UI" w:cs="Segoe UI"/>
          <w:lang w:eastAsia="en-US"/>
        </w:rPr>
        <w:t>Islander</w:t>
      </w:r>
      <w:r w:rsidR="009D42B6">
        <w:rPr>
          <w:rFonts w:ascii="Segoe UI" w:hAnsi="Segoe UI" w:cs="Segoe UI"/>
          <w:lang w:eastAsia="en-US"/>
        </w:rPr>
        <w:t xml:space="preserve"> </w:t>
      </w:r>
      <w:r w:rsidRPr="00DA1A26">
        <w:rPr>
          <w:rFonts w:ascii="Segoe UI" w:hAnsi="Segoe UI" w:cs="Segoe UI"/>
          <w:lang w:eastAsia="en-US"/>
        </w:rPr>
        <w:t>people)</w:t>
      </w:r>
      <w:r w:rsidR="009D42B6">
        <w:rPr>
          <w:rFonts w:ascii="Segoe UI" w:hAnsi="Segoe UI" w:cs="Segoe UI"/>
          <w:lang w:eastAsia="en-US"/>
        </w:rPr>
        <w:t xml:space="preserve"> </w:t>
      </w:r>
      <w:r w:rsidRPr="00DA1A26">
        <w:rPr>
          <w:rFonts w:ascii="Segoe UI" w:hAnsi="Segoe UI" w:cs="Segoe UI"/>
          <w:lang w:eastAsia="en-US"/>
        </w:rPr>
        <w:t>who</w:t>
      </w:r>
      <w:r w:rsidR="009D42B6">
        <w:rPr>
          <w:rFonts w:ascii="Segoe UI" w:hAnsi="Segoe UI" w:cs="Segoe UI"/>
          <w:lang w:eastAsia="en-US"/>
        </w:rPr>
        <w:t xml:space="preserve"> </w:t>
      </w:r>
      <w:r w:rsidRPr="00DA1A26">
        <w:rPr>
          <w:rFonts w:ascii="Segoe UI" w:hAnsi="Segoe UI" w:cs="Segoe UI"/>
          <w:lang w:eastAsia="en-US"/>
        </w:rPr>
        <w:t>need</w:t>
      </w:r>
      <w:r w:rsidR="009D42B6">
        <w:rPr>
          <w:rFonts w:ascii="Segoe UI" w:hAnsi="Segoe UI" w:cs="Segoe UI"/>
          <w:lang w:eastAsia="en-US"/>
        </w:rPr>
        <w:t xml:space="preserve"> </w:t>
      </w:r>
      <w:r w:rsidRPr="00DA1A26">
        <w:rPr>
          <w:rFonts w:ascii="Segoe UI" w:hAnsi="Segoe UI" w:cs="Segoe UI"/>
          <w:lang w:eastAsia="en-US"/>
        </w:rPr>
        <w:t>assistance</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keep</w:t>
      </w:r>
      <w:r w:rsidR="009D42B6">
        <w:rPr>
          <w:rFonts w:ascii="Segoe UI" w:hAnsi="Segoe UI" w:cs="Segoe UI"/>
          <w:lang w:eastAsia="en-US"/>
        </w:rPr>
        <w:t xml:space="preserve"> </w:t>
      </w:r>
      <w:r w:rsidRPr="00DA1A26">
        <w:rPr>
          <w:rFonts w:ascii="Segoe UI" w:hAnsi="Segoe UI" w:cs="Segoe UI"/>
          <w:lang w:eastAsia="en-US"/>
        </w:rPr>
        <w:t>living</w:t>
      </w:r>
      <w:r w:rsidR="009D42B6">
        <w:rPr>
          <w:rFonts w:ascii="Segoe UI" w:hAnsi="Segoe UI" w:cs="Segoe UI"/>
          <w:lang w:eastAsia="en-US"/>
        </w:rPr>
        <w:t xml:space="preserve"> </w:t>
      </w:r>
      <w:r w:rsidRPr="00DA1A26">
        <w:rPr>
          <w:rFonts w:ascii="Segoe UI" w:hAnsi="Segoe UI" w:cs="Segoe UI"/>
          <w:lang w:eastAsia="en-US"/>
        </w:rPr>
        <w:t>independently</w:t>
      </w:r>
      <w:r w:rsidR="009D42B6">
        <w:rPr>
          <w:rFonts w:ascii="Segoe UI" w:hAnsi="Segoe UI" w:cs="Segoe UI"/>
          <w:lang w:eastAsia="en-US"/>
        </w:rPr>
        <w:t xml:space="preserve"> </w:t>
      </w:r>
      <w:r w:rsidRPr="00DA1A26">
        <w:rPr>
          <w:rFonts w:ascii="Segoe UI" w:hAnsi="Segoe UI" w:cs="Segoe UI"/>
          <w:lang w:eastAsia="en-US"/>
        </w:rPr>
        <w:t>at</w:t>
      </w:r>
      <w:r w:rsidR="009D42B6">
        <w:rPr>
          <w:rFonts w:ascii="Segoe UI" w:hAnsi="Segoe UI" w:cs="Segoe UI"/>
          <w:lang w:eastAsia="en-US"/>
        </w:rPr>
        <w:t xml:space="preserve"> </w:t>
      </w:r>
      <w:r w:rsidRPr="00DA1A26">
        <w:rPr>
          <w:rFonts w:ascii="Segoe UI" w:hAnsi="Segoe UI" w:cs="Segoe UI"/>
          <w:lang w:eastAsia="en-US"/>
        </w:rPr>
        <w:t>home</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in</w:t>
      </w:r>
      <w:r w:rsidR="009D42B6">
        <w:rPr>
          <w:rFonts w:ascii="Segoe UI" w:hAnsi="Segoe UI" w:cs="Segoe UI"/>
          <w:lang w:eastAsia="en-US"/>
        </w:rPr>
        <w:t xml:space="preserve"> </w:t>
      </w:r>
      <w:r w:rsidRPr="00DA1A26">
        <w:rPr>
          <w:rFonts w:ascii="Segoe UI" w:hAnsi="Segoe UI" w:cs="Segoe UI"/>
          <w:lang w:eastAsia="en-US"/>
        </w:rPr>
        <w:t>their</w:t>
      </w:r>
      <w:r w:rsidR="009D42B6">
        <w:rPr>
          <w:rFonts w:ascii="Segoe UI" w:hAnsi="Segoe UI" w:cs="Segoe UI"/>
          <w:lang w:eastAsia="en-US"/>
        </w:rPr>
        <w:t xml:space="preserve"> </w:t>
      </w:r>
      <w:r w:rsidRPr="00DA1A26">
        <w:rPr>
          <w:rFonts w:ascii="Segoe UI" w:hAnsi="Segoe UI" w:cs="Segoe UI"/>
          <w:lang w:eastAsia="en-US"/>
        </w:rPr>
        <w:t>community.</w:t>
      </w:r>
      <w:r w:rsidR="009D42B6">
        <w:rPr>
          <w:rFonts w:ascii="Segoe UI" w:hAnsi="Segoe UI" w:cs="Segoe UI"/>
          <w:lang w:eastAsia="en-US"/>
        </w:rPr>
        <w:t xml:space="preserve"> </w:t>
      </w:r>
      <w:r w:rsidRPr="00DA1A26">
        <w:rPr>
          <w:rFonts w:ascii="Segoe UI" w:hAnsi="Segoe UI" w:cs="Segoe UI"/>
          <w:lang w:eastAsia="en-US"/>
        </w:rPr>
        <w:t>CHSP</w:t>
      </w:r>
      <w:r w:rsidR="009D42B6">
        <w:rPr>
          <w:rFonts w:ascii="Segoe UI" w:hAnsi="Segoe UI" w:cs="Segoe UI"/>
          <w:lang w:eastAsia="en-US"/>
        </w:rPr>
        <w:t xml:space="preserve"> </w:t>
      </w:r>
      <w:r w:rsidRPr="00DA1A26">
        <w:rPr>
          <w:rFonts w:ascii="Segoe UI" w:hAnsi="Segoe UI" w:cs="Segoe UI"/>
          <w:lang w:eastAsia="en-US"/>
        </w:rPr>
        <w:t>entry</w:t>
      </w:r>
      <w:r w:rsidR="009D42B6">
        <w:rPr>
          <w:rFonts w:ascii="Segoe UI" w:hAnsi="Segoe UI" w:cs="Segoe UI"/>
          <w:lang w:eastAsia="en-US"/>
        </w:rPr>
        <w:t xml:space="preserve"> </w:t>
      </w:r>
      <w:r w:rsidRPr="00DA1A26">
        <w:rPr>
          <w:rFonts w:ascii="Segoe UI" w:hAnsi="Segoe UI" w:cs="Segoe UI"/>
          <w:lang w:eastAsia="en-US"/>
        </w:rPr>
        <w:t>level</w:t>
      </w:r>
      <w:r w:rsidR="009D42B6">
        <w:rPr>
          <w:rFonts w:ascii="Segoe UI" w:hAnsi="Segoe UI" w:cs="Segoe UI"/>
          <w:lang w:eastAsia="en-US"/>
        </w:rPr>
        <w:t xml:space="preserve"> </w:t>
      </w:r>
      <w:r w:rsidRPr="00DA1A26">
        <w:rPr>
          <w:rFonts w:ascii="Segoe UI" w:hAnsi="Segoe UI" w:cs="Segoe UI"/>
          <w:lang w:eastAsia="en-US"/>
        </w:rPr>
        <w:t>support</w:t>
      </w:r>
      <w:r w:rsidR="009D42B6">
        <w:rPr>
          <w:rFonts w:ascii="Segoe UI" w:hAnsi="Segoe UI" w:cs="Segoe UI"/>
          <w:lang w:eastAsia="en-US"/>
        </w:rPr>
        <w:t xml:space="preserve"> </w:t>
      </w:r>
      <w:r w:rsidRPr="00DA1A26">
        <w:rPr>
          <w:rFonts w:ascii="Segoe UI" w:hAnsi="Segoe UI" w:cs="Segoe UI"/>
          <w:lang w:eastAsia="en-US"/>
        </w:rPr>
        <w:t>is</w:t>
      </w:r>
      <w:r w:rsidR="009D42B6">
        <w:rPr>
          <w:rFonts w:ascii="Segoe UI" w:hAnsi="Segoe UI" w:cs="Segoe UI"/>
          <w:lang w:eastAsia="en-US"/>
        </w:rPr>
        <w:t xml:space="preserve"> </w:t>
      </w:r>
      <w:r w:rsidRPr="00DA1A26">
        <w:rPr>
          <w:rFonts w:ascii="Segoe UI" w:hAnsi="Segoe UI" w:cs="Segoe UI"/>
          <w:lang w:eastAsia="en-US"/>
        </w:rPr>
        <w:t>underpinned</w:t>
      </w:r>
      <w:r w:rsidR="009D42B6">
        <w:rPr>
          <w:rFonts w:ascii="Segoe UI" w:hAnsi="Segoe UI" w:cs="Segoe UI"/>
          <w:lang w:eastAsia="en-US"/>
        </w:rPr>
        <w:t xml:space="preserve"> </w:t>
      </w:r>
      <w:r w:rsidRPr="00DA1A26">
        <w:rPr>
          <w:rFonts w:ascii="Segoe UI" w:hAnsi="Segoe UI" w:cs="Segoe UI"/>
          <w:lang w:eastAsia="en-US"/>
        </w:rPr>
        <w:t>by</w:t>
      </w:r>
      <w:r w:rsidR="009D42B6">
        <w:rPr>
          <w:rFonts w:ascii="Segoe UI" w:hAnsi="Segoe UI" w:cs="Segoe UI"/>
          <w:lang w:eastAsia="en-US"/>
        </w:rPr>
        <w:t xml:space="preserve"> </w:t>
      </w:r>
      <w:r w:rsidRPr="00DA1A26">
        <w:rPr>
          <w:rFonts w:ascii="Segoe UI" w:hAnsi="Segoe UI" w:cs="Segoe UI"/>
          <w:lang w:eastAsia="en-US"/>
        </w:rPr>
        <w:t>a</w:t>
      </w:r>
      <w:r w:rsidR="009D42B6">
        <w:rPr>
          <w:rFonts w:ascii="Segoe UI" w:hAnsi="Segoe UI" w:cs="Segoe UI"/>
          <w:lang w:eastAsia="en-US"/>
        </w:rPr>
        <w:t xml:space="preserve"> </w:t>
      </w:r>
      <w:r w:rsidRPr="00DA1A26">
        <w:rPr>
          <w:rFonts w:ascii="Segoe UI" w:hAnsi="Segoe UI" w:cs="Segoe UI"/>
          <w:lang w:eastAsia="en-US"/>
        </w:rPr>
        <w:t>‘wellness</w:t>
      </w:r>
      <w:r w:rsidR="009D42B6">
        <w:rPr>
          <w:rFonts w:ascii="Segoe UI" w:hAnsi="Segoe UI" w:cs="Segoe UI"/>
          <w:lang w:eastAsia="en-US"/>
        </w:rPr>
        <w:t xml:space="preserve"> </w:t>
      </w:r>
      <w:r w:rsidRPr="00DA1A26">
        <w:rPr>
          <w:rFonts w:ascii="Segoe UI" w:hAnsi="Segoe UI" w:cs="Segoe UI"/>
          <w:lang w:eastAsia="en-US"/>
        </w:rPr>
        <w:t>approach’,</w:t>
      </w:r>
      <w:r w:rsidR="009D42B6">
        <w:rPr>
          <w:rFonts w:ascii="Segoe UI" w:hAnsi="Segoe UI" w:cs="Segoe UI"/>
          <w:lang w:eastAsia="en-US"/>
        </w:rPr>
        <w:t xml:space="preserve"> </w:t>
      </w:r>
      <w:r w:rsidRPr="00DA1A26">
        <w:rPr>
          <w:rFonts w:ascii="Segoe UI" w:hAnsi="Segoe UI" w:cs="Segoe UI"/>
          <w:lang w:eastAsia="en-US"/>
        </w:rPr>
        <w:t>which</w:t>
      </w:r>
      <w:r w:rsidR="009D42B6">
        <w:rPr>
          <w:rFonts w:ascii="Segoe UI" w:hAnsi="Segoe UI" w:cs="Segoe UI"/>
          <w:lang w:eastAsia="en-US"/>
        </w:rPr>
        <w:t xml:space="preserve"> </w:t>
      </w:r>
      <w:r w:rsidRPr="00DA1A26">
        <w:rPr>
          <w:rFonts w:ascii="Segoe UI" w:hAnsi="Segoe UI" w:cs="Segoe UI"/>
          <w:lang w:eastAsia="en-US"/>
        </w:rPr>
        <w:t>is</w:t>
      </w:r>
      <w:r w:rsidR="009D42B6">
        <w:rPr>
          <w:rFonts w:ascii="Segoe UI" w:hAnsi="Segoe UI" w:cs="Segoe UI"/>
          <w:lang w:eastAsia="en-US"/>
        </w:rPr>
        <w:t xml:space="preserve"> </w:t>
      </w:r>
      <w:r w:rsidRPr="00DA1A26">
        <w:rPr>
          <w:rFonts w:ascii="Segoe UI" w:hAnsi="Segoe UI" w:cs="Segoe UI"/>
          <w:lang w:eastAsia="en-US"/>
        </w:rPr>
        <w:t>about</w:t>
      </w:r>
      <w:r w:rsidR="009D42B6">
        <w:rPr>
          <w:rFonts w:ascii="Segoe UI" w:hAnsi="Segoe UI" w:cs="Segoe UI"/>
          <w:lang w:eastAsia="en-US"/>
        </w:rPr>
        <w:t xml:space="preserve"> </w:t>
      </w:r>
      <w:r w:rsidRPr="00DA1A26">
        <w:rPr>
          <w:rFonts w:ascii="Segoe UI" w:hAnsi="Segoe UI" w:cs="Segoe UI"/>
          <w:lang w:eastAsia="en-US"/>
        </w:rPr>
        <w:t>building</w:t>
      </w:r>
      <w:r w:rsidR="009D42B6">
        <w:rPr>
          <w:rFonts w:ascii="Segoe UI" w:hAnsi="Segoe UI" w:cs="Segoe UI"/>
          <w:lang w:eastAsia="en-US"/>
        </w:rPr>
        <w:t xml:space="preserve"> </w:t>
      </w:r>
      <w:r w:rsidRPr="00DA1A26">
        <w:rPr>
          <w:rFonts w:ascii="Segoe UI" w:hAnsi="Segoe UI" w:cs="Segoe UI"/>
          <w:lang w:eastAsia="en-US"/>
        </w:rPr>
        <w:t>on</w:t>
      </w:r>
      <w:r w:rsidR="009D42B6">
        <w:rPr>
          <w:rFonts w:ascii="Segoe UI" w:hAnsi="Segoe UI" w:cs="Segoe UI"/>
          <w:lang w:eastAsia="en-US"/>
        </w:rPr>
        <w:t xml:space="preserve"> </w:t>
      </w:r>
      <w:r w:rsidRPr="00DA1A26">
        <w:rPr>
          <w:rFonts w:ascii="Segoe UI" w:hAnsi="Segoe UI" w:cs="Segoe UI"/>
          <w:lang w:eastAsia="en-US"/>
        </w:rPr>
        <w:t>older</w:t>
      </w:r>
      <w:r w:rsidR="009D42B6">
        <w:rPr>
          <w:rFonts w:ascii="Segoe UI" w:hAnsi="Segoe UI" w:cs="Segoe UI"/>
          <w:lang w:eastAsia="en-US"/>
        </w:rPr>
        <w:t xml:space="preserve"> </w:t>
      </w:r>
      <w:r w:rsidRPr="00DA1A26">
        <w:rPr>
          <w:rFonts w:ascii="Segoe UI" w:hAnsi="Segoe UI" w:cs="Segoe UI"/>
          <w:lang w:eastAsia="en-US"/>
        </w:rPr>
        <w:t>people’s</w:t>
      </w:r>
      <w:r w:rsidR="009D42B6">
        <w:rPr>
          <w:rFonts w:ascii="Segoe UI" w:hAnsi="Segoe UI" w:cs="Segoe UI"/>
          <w:lang w:eastAsia="en-US"/>
        </w:rPr>
        <w:t xml:space="preserve"> </w:t>
      </w:r>
      <w:r w:rsidRPr="00DA1A26">
        <w:rPr>
          <w:rFonts w:ascii="Segoe UI" w:hAnsi="Segoe UI" w:cs="Segoe UI"/>
          <w:lang w:eastAsia="en-US"/>
        </w:rPr>
        <w:t>strengths,</w:t>
      </w:r>
      <w:r w:rsidR="009D42B6">
        <w:rPr>
          <w:rFonts w:ascii="Segoe UI" w:hAnsi="Segoe UI" w:cs="Segoe UI"/>
          <w:lang w:eastAsia="en-US"/>
        </w:rPr>
        <w:t xml:space="preserve"> </w:t>
      </w:r>
      <w:r w:rsidRPr="00DA1A26">
        <w:rPr>
          <w:rFonts w:ascii="Segoe UI" w:hAnsi="Segoe UI" w:cs="Segoe UI"/>
          <w:lang w:eastAsia="en-US"/>
        </w:rPr>
        <w:t>capacity</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goals</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help</w:t>
      </w:r>
      <w:r w:rsidR="009D42B6">
        <w:rPr>
          <w:rFonts w:ascii="Segoe UI" w:hAnsi="Segoe UI" w:cs="Segoe UI"/>
          <w:lang w:eastAsia="en-US"/>
        </w:rPr>
        <w:t xml:space="preserve"> </w:t>
      </w:r>
      <w:r w:rsidRPr="00DA1A26">
        <w:rPr>
          <w:rFonts w:ascii="Segoe UI" w:hAnsi="Segoe UI" w:cs="Segoe UI"/>
          <w:lang w:eastAsia="en-US"/>
        </w:rPr>
        <w:t>them</w:t>
      </w:r>
      <w:r w:rsidR="009D42B6">
        <w:rPr>
          <w:rFonts w:ascii="Segoe UI" w:hAnsi="Segoe UI" w:cs="Segoe UI"/>
          <w:lang w:eastAsia="en-US"/>
        </w:rPr>
        <w:t xml:space="preserve"> </w:t>
      </w:r>
      <w:r w:rsidRPr="00DA1A26">
        <w:rPr>
          <w:rFonts w:ascii="Segoe UI" w:hAnsi="Segoe UI" w:cs="Segoe UI"/>
          <w:lang w:eastAsia="en-US"/>
        </w:rPr>
        <w:t>remain</w:t>
      </w:r>
      <w:r w:rsidR="009D42B6">
        <w:rPr>
          <w:rFonts w:ascii="Segoe UI" w:hAnsi="Segoe UI" w:cs="Segoe UI"/>
          <w:lang w:eastAsia="en-US"/>
        </w:rPr>
        <w:t xml:space="preserve"> </w:t>
      </w:r>
      <w:r w:rsidRPr="00DA1A26">
        <w:rPr>
          <w:rFonts w:ascii="Segoe UI" w:hAnsi="Segoe UI" w:cs="Segoe UI"/>
          <w:lang w:eastAsia="en-US"/>
        </w:rPr>
        <w:t>independent</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live</w:t>
      </w:r>
      <w:r w:rsidR="009D42B6">
        <w:rPr>
          <w:rFonts w:ascii="Segoe UI" w:hAnsi="Segoe UI" w:cs="Segoe UI"/>
          <w:lang w:eastAsia="en-US"/>
        </w:rPr>
        <w:t xml:space="preserve"> </w:t>
      </w:r>
      <w:r w:rsidRPr="00DA1A26">
        <w:rPr>
          <w:rFonts w:ascii="Segoe UI" w:hAnsi="Segoe UI" w:cs="Segoe UI"/>
          <w:lang w:eastAsia="en-US"/>
        </w:rPr>
        <w:t>safely</w:t>
      </w:r>
      <w:r w:rsidR="009D42B6">
        <w:rPr>
          <w:rFonts w:ascii="Segoe UI" w:hAnsi="Segoe UI" w:cs="Segoe UI"/>
          <w:lang w:eastAsia="en-US"/>
        </w:rPr>
        <w:t xml:space="preserve"> </w:t>
      </w:r>
      <w:r w:rsidRPr="00DA1A26">
        <w:rPr>
          <w:rFonts w:ascii="Segoe UI" w:hAnsi="Segoe UI" w:cs="Segoe UI"/>
          <w:lang w:eastAsia="en-US"/>
        </w:rPr>
        <w:t>at</w:t>
      </w:r>
      <w:r w:rsidR="009D42B6">
        <w:rPr>
          <w:rFonts w:ascii="Segoe UI" w:hAnsi="Segoe UI" w:cs="Segoe UI"/>
          <w:lang w:eastAsia="en-US"/>
        </w:rPr>
        <w:t xml:space="preserve"> </w:t>
      </w:r>
      <w:r w:rsidRPr="00DA1A26">
        <w:rPr>
          <w:rFonts w:ascii="Segoe UI" w:hAnsi="Segoe UI" w:cs="Segoe UI"/>
          <w:lang w:eastAsia="en-US"/>
        </w:rPr>
        <w:t>home.</w:t>
      </w:r>
    </w:p>
    <w:p w14:paraId="72672AD3" w14:textId="1E4D597F" w:rsidR="008F3CB1" w:rsidRDefault="00FA061E" w:rsidP="00614B91">
      <w:pPr>
        <w:pStyle w:val="NormalWeb"/>
        <w:shd w:val="clear" w:color="auto" w:fill="FFFFFF"/>
        <w:autoSpaceDE w:val="0"/>
        <w:autoSpaceDN w:val="0"/>
        <w:adjustRightInd w:val="0"/>
        <w:spacing w:before="120" w:beforeAutospacing="0" w:after="120" w:afterAutospacing="0"/>
        <w:rPr>
          <w:rFonts w:ascii="Segoe UI" w:hAnsi="Segoe UI" w:cs="Segoe UI"/>
          <w:lang w:eastAsia="en-US"/>
        </w:rPr>
      </w:pPr>
      <w:r w:rsidRPr="00DA1A26">
        <w:rPr>
          <w:rFonts w:ascii="Segoe UI" w:hAnsi="Segoe UI" w:cs="Segoe UI"/>
          <w:lang w:eastAsia="en-US"/>
        </w:rPr>
        <w:t>T</w:t>
      </w:r>
      <w:r w:rsidR="008E1CB9" w:rsidRPr="00DA1A26">
        <w:rPr>
          <w:rFonts w:ascii="Segoe UI" w:hAnsi="Segoe UI" w:cs="Segoe UI"/>
          <w:lang w:eastAsia="en-US"/>
        </w:rPr>
        <w:t>he</w:t>
      </w:r>
      <w:r w:rsidR="009D42B6">
        <w:rPr>
          <w:rFonts w:ascii="Segoe UI" w:hAnsi="Segoe UI" w:cs="Segoe UI"/>
          <w:lang w:eastAsia="en-US"/>
        </w:rPr>
        <w:t xml:space="preserve"> </w:t>
      </w:r>
      <w:r w:rsidR="008E1CB9" w:rsidRPr="00DA1A26">
        <w:rPr>
          <w:rFonts w:ascii="Segoe UI" w:hAnsi="Segoe UI" w:cs="Segoe UI"/>
          <w:lang w:eastAsia="en-US"/>
        </w:rPr>
        <w:t>CHSP</w:t>
      </w:r>
      <w:r w:rsidR="009D42B6">
        <w:rPr>
          <w:rFonts w:ascii="Segoe UI" w:hAnsi="Segoe UI" w:cs="Segoe UI"/>
          <w:lang w:eastAsia="en-US"/>
        </w:rPr>
        <w:t xml:space="preserve"> </w:t>
      </w:r>
      <w:r w:rsidR="00B944CE" w:rsidRPr="00DA1A26">
        <w:rPr>
          <w:rFonts w:ascii="Segoe UI" w:hAnsi="Segoe UI" w:cs="Segoe UI"/>
          <w:lang w:eastAsia="en-US"/>
        </w:rPr>
        <w:t>also</w:t>
      </w:r>
      <w:r w:rsidR="009D42B6">
        <w:rPr>
          <w:rFonts w:ascii="Segoe UI" w:hAnsi="Segoe UI" w:cs="Segoe UI"/>
          <w:lang w:eastAsia="en-US"/>
        </w:rPr>
        <w:t xml:space="preserve"> </w:t>
      </w:r>
      <w:r w:rsidR="00574105" w:rsidRPr="00DA1A26">
        <w:rPr>
          <w:rFonts w:ascii="Segoe UI" w:hAnsi="Segoe UI" w:cs="Segoe UI"/>
          <w:lang w:eastAsia="en-US"/>
        </w:rPr>
        <w:t>supports</w:t>
      </w:r>
      <w:r w:rsidR="009D42B6">
        <w:rPr>
          <w:rFonts w:ascii="Segoe UI" w:hAnsi="Segoe UI" w:cs="Segoe UI"/>
          <w:lang w:eastAsia="en-US"/>
        </w:rPr>
        <w:t xml:space="preserve"> </w:t>
      </w:r>
      <w:r w:rsidR="00574105" w:rsidRPr="00DA1A26">
        <w:rPr>
          <w:rFonts w:ascii="Segoe UI" w:hAnsi="Segoe UI" w:cs="Segoe UI"/>
          <w:lang w:eastAsia="en-US"/>
        </w:rPr>
        <w:t>homeless</w:t>
      </w:r>
      <w:r w:rsidR="009D42B6">
        <w:rPr>
          <w:rFonts w:ascii="Segoe UI" w:hAnsi="Segoe UI" w:cs="Segoe UI"/>
          <w:lang w:eastAsia="en-US"/>
        </w:rPr>
        <w:t xml:space="preserve"> </w:t>
      </w:r>
      <w:r w:rsidR="00574105" w:rsidRPr="00DA1A26">
        <w:rPr>
          <w:rFonts w:ascii="Segoe UI" w:hAnsi="Segoe UI" w:cs="Segoe UI"/>
          <w:lang w:eastAsia="en-US"/>
        </w:rPr>
        <w:t>people,</w:t>
      </w:r>
      <w:r w:rsidR="009D42B6">
        <w:rPr>
          <w:rFonts w:ascii="Segoe UI" w:hAnsi="Segoe UI" w:cs="Segoe UI"/>
          <w:lang w:eastAsia="en-US"/>
        </w:rPr>
        <w:t xml:space="preserve"> </w:t>
      </w:r>
      <w:r w:rsidR="00574105" w:rsidRPr="00DA1A26">
        <w:rPr>
          <w:rFonts w:ascii="Segoe UI" w:hAnsi="Segoe UI" w:cs="Segoe UI"/>
          <w:lang w:eastAsia="en-US"/>
        </w:rPr>
        <w:t>or</w:t>
      </w:r>
      <w:r w:rsidR="009D42B6">
        <w:rPr>
          <w:rFonts w:ascii="Segoe UI" w:hAnsi="Segoe UI" w:cs="Segoe UI"/>
          <w:lang w:eastAsia="en-US"/>
        </w:rPr>
        <w:t xml:space="preserve"> </w:t>
      </w:r>
      <w:r w:rsidR="00574105" w:rsidRPr="00DA1A26">
        <w:rPr>
          <w:rFonts w:ascii="Segoe UI" w:hAnsi="Segoe UI" w:cs="Segoe UI"/>
          <w:lang w:eastAsia="en-US"/>
        </w:rPr>
        <w:t>people</w:t>
      </w:r>
      <w:r w:rsidR="009D42B6">
        <w:rPr>
          <w:rFonts w:ascii="Segoe UI" w:hAnsi="Segoe UI" w:cs="Segoe UI"/>
          <w:lang w:eastAsia="en-US"/>
        </w:rPr>
        <w:t xml:space="preserve"> </w:t>
      </w:r>
      <w:r w:rsidR="00574105" w:rsidRPr="00DA1A26">
        <w:rPr>
          <w:rFonts w:ascii="Segoe UI" w:hAnsi="Segoe UI" w:cs="Segoe UI"/>
          <w:lang w:eastAsia="en-US"/>
        </w:rPr>
        <w:t>at</w:t>
      </w:r>
      <w:r w:rsidR="009D42B6">
        <w:rPr>
          <w:rFonts w:ascii="Segoe UI" w:hAnsi="Segoe UI" w:cs="Segoe UI"/>
          <w:lang w:eastAsia="en-US"/>
        </w:rPr>
        <w:t xml:space="preserve"> </w:t>
      </w:r>
      <w:r w:rsidR="00574105" w:rsidRPr="00DA1A26">
        <w:rPr>
          <w:rFonts w:ascii="Segoe UI" w:hAnsi="Segoe UI" w:cs="Segoe UI"/>
          <w:lang w:eastAsia="en-US"/>
        </w:rPr>
        <w:t>risk</w:t>
      </w:r>
      <w:r w:rsidR="009D42B6">
        <w:rPr>
          <w:rFonts w:ascii="Segoe UI" w:hAnsi="Segoe UI" w:cs="Segoe UI"/>
          <w:lang w:eastAsia="en-US"/>
        </w:rPr>
        <w:t xml:space="preserve"> </w:t>
      </w:r>
      <w:r w:rsidR="00574105" w:rsidRPr="00DA1A26">
        <w:rPr>
          <w:rFonts w:ascii="Segoe UI" w:hAnsi="Segoe UI" w:cs="Segoe UI"/>
          <w:lang w:eastAsia="en-US"/>
        </w:rPr>
        <w:t>of</w:t>
      </w:r>
      <w:r w:rsidR="009D42B6">
        <w:rPr>
          <w:rFonts w:ascii="Segoe UI" w:hAnsi="Segoe UI" w:cs="Segoe UI"/>
          <w:lang w:eastAsia="en-US"/>
        </w:rPr>
        <w:t xml:space="preserve"> </w:t>
      </w:r>
      <w:r w:rsidR="00574105" w:rsidRPr="00DA1A26">
        <w:rPr>
          <w:rFonts w:ascii="Segoe UI" w:hAnsi="Segoe UI" w:cs="Segoe UI"/>
          <w:lang w:eastAsia="en-US"/>
        </w:rPr>
        <w:t>homelessness,</w:t>
      </w:r>
      <w:r w:rsidR="009D42B6">
        <w:rPr>
          <w:rFonts w:ascii="Segoe UI" w:hAnsi="Segoe UI" w:cs="Segoe UI"/>
          <w:lang w:eastAsia="en-US"/>
        </w:rPr>
        <w:t xml:space="preserve"> </w:t>
      </w:r>
      <w:r w:rsidR="0020250E" w:rsidRPr="00DA1A26">
        <w:rPr>
          <w:rFonts w:ascii="Segoe UI" w:hAnsi="Segoe UI" w:cs="Segoe UI"/>
          <w:lang w:eastAsia="en-US"/>
        </w:rPr>
        <w:t>to</w:t>
      </w:r>
      <w:r w:rsidR="009D42B6">
        <w:rPr>
          <w:rFonts w:ascii="Segoe UI" w:hAnsi="Segoe UI" w:cs="Segoe UI"/>
          <w:lang w:eastAsia="en-US"/>
        </w:rPr>
        <w:t xml:space="preserve"> </w:t>
      </w:r>
      <w:r w:rsidR="00574105" w:rsidRPr="00DA1A26">
        <w:rPr>
          <w:rFonts w:ascii="Segoe UI" w:hAnsi="Segoe UI" w:cs="Segoe UI"/>
          <w:lang w:eastAsia="en-US"/>
        </w:rPr>
        <w:t>access</w:t>
      </w:r>
      <w:r w:rsidR="009D42B6">
        <w:rPr>
          <w:rFonts w:ascii="Segoe UI" w:hAnsi="Segoe UI" w:cs="Segoe UI"/>
          <w:lang w:eastAsia="en-US"/>
        </w:rPr>
        <w:t xml:space="preserve"> </w:t>
      </w:r>
      <w:r w:rsidR="00574105" w:rsidRPr="00DA1A26">
        <w:rPr>
          <w:rFonts w:ascii="Segoe UI" w:hAnsi="Segoe UI" w:cs="Segoe UI"/>
          <w:lang w:eastAsia="en-US"/>
        </w:rPr>
        <w:t>care</w:t>
      </w:r>
      <w:r w:rsidR="009D42B6">
        <w:rPr>
          <w:rFonts w:ascii="Segoe UI" w:hAnsi="Segoe UI" w:cs="Segoe UI"/>
          <w:lang w:eastAsia="en-US"/>
        </w:rPr>
        <w:t xml:space="preserve"> </w:t>
      </w:r>
      <w:r w:rsidR="00574105" w:rsidRPr="00DA1A26">
        <w:rPr>
          <w:rFonts w:ascii="Segoe UI" w:hAnsi="Segoe UI" w:cs="Segoe UI"/>
          <w:lang w:eastAsia="en-US"/>
        </w:rPr>
        <w:t>and</w:t>
      </w:r>
      <w:r w:rsidR="009D42B6">
        <w:rPr>
          <w:rFonts w:ascii="Segoe UI" w:hAnsi="Segoe UI" w:cs="Segoe UI"/>
          <w:lang w:eastAsia="en-US"/>
        </w:rPr>
        <w:t xml:space="preserve"> </w:t>
      </w:r>
      <w:r w:rsidR="00574105" w:rsidRPr="00DA1A26">
        <w:rPr>
          <w:rFonts w:ascii="Segoe UI" w:hAnsi="Segoe UI" w:cs="Segoe UI"/>
          <w:lang w:eastAsia="en-US"/>
        </w:rPr>
        <w:t>housing.</w:t>
      </w:r>
      <w:r w:rsidR="009D42B6">
        <w:rPr>
          <w:rFonts w:ascii="Segoe UI" w:hAnsi="Segoe UI" w:cs="Segoe UI"/>
          <w:lang w:eastAsia="en-US"/>
        </w:rPr>
        <w:t xml:space="preserve"> </w:t>
      </w:r>
      <w:r w:rsidR="008F3CB1" w:rsidRPr="00DA1A26">
        <w:rPr>
          <w:rFonts w:ascii="Segoe UI" w:hAnsi="Segoe UI" w:cs="Segoe UI"/>
          <w:lang w:eastAsia="en-US"/>
        </w:rPr>
        <w:t>To</w:t>
      </w:r>
      <w:r w:rsidR="009D42B6">
        <w:rPr>
          <w:rFonts w:ascii="Segoe UI" w:hAnsi="Segoe UI" w:cs="Segoe UI"/>
          <w:lang w:eastAsia="en-US"/>
        </w:rPr>
        <w:t xml:space="preserve"> </w:t>
      </w:r>
      <w:r w:rsidR="008F3CB1" w:rsidRPr="00DA1A26">
        <w:rPr>
          <w:rFonts w:ascii="Segoe UI" w:hAnsi="Segoe UI" w:cs="Segoe UI"/>
          <w:lang w:eastAsia="en-US"/>
        </w:rPr>
        <w:t>be</w:t>
      </w:r>
      <w:r w:rsidR="009D42B6">
        <w:rPr>
          <w:rFonts w:ascii="Segoe UI" w:hAnsi="Segoe UI" w:cs="Segoe UI"/>
          <w:lang w:eastAsia="en-US"/>
        </w:rPr>
        <w:t xml:space="preserve"> </w:t>
      </w:r>
      <w:r w:rsidR="008F3CB1" w:rsidRPr="00DA1A26">
        <w:rPr>
          <w:rFonts w:ascii="Segoe UI" w:hAnsi="Segoe UI" w:cs="Segoe UI"/>
          <w:lang w:eastAsia="en-US"/>
        </w:rPr>
        <w:t>eligible</w:t>
      </w:r>
      <w:r w:rsidR="009D42B6">
        <w:rPr>
          <w:rFonts w:ascii="Segoe UI" w:hAnsi="Segoe UI" w:cs="Segoe UI"/>
          <w:lang w:eastAsia="en-US"/>
        </w:rPr>
        <w:t xml:space="preserve"> </w:t>
      </w:r>
      <w:r w:rsidR="008F3CB1" w:rsidRPr="00DA1A26">
        <w:rPr>
          <w:rFonts w:ascii="Segoe UI" w:hAnsi="Segoe UI" w:cs="Segoe UI"/>
          <w:lang w:eastAsia="en-US"/>
        </w:rPr>
        <w:t>for</w:t>
      </w:r>
      <w:r w:rsidR="009D42B6">
        <w:rPr>
          <w:rFonts w:ascii="Segoe UI" w:hAnsi="Segoe UI" w:cs="Segoe UI"/>
          <w:lang w:eastAsia="en-US"/>
        </w:rPr>
        <w:t xml:space="preserve"> </w:t>
      </w:r>
      <w:r w:rsidR="008F3CB1" w:rsidRPr="00DA1A26">
        <w:rPr>
          <w:rFonts w:ascii="Segoe UI" w:hAnsi="Segoe UI" w:cs="Segoe UI"/>
          <w:lang w:eastAsia="en-US"/>
        </w:rPr>
        <w:t>assistance</w:t>
      </w:r>
      <w:r w:rsidR="009D42B6">
        <w:rPr>
          <w:rFonts w:ascii="Segoe UI" w:hAnsi="Segoe UI" w:cs="Segoe UI"/>
          <w:lang w:eastAsia="en-US"/>
        </w:rPr>
        <w:t xml:space="preserve"> </w:t>
      </w:r>
      <w:r w:rsidR="008F3CB1" w:rsidRPr="00DA1A26">
        <w:rPr>
          <w:rFonts w:ascii="Segoe UI" w:hAnsi="Segoe UI" w:cs="Segoe UI"/>
          <w:lang w:eastAsia="en-US"/>
        </w:rPr>
        <w:t>with</w:t>
      </w:r>
      <w:r w:rsidR="009D42B6">
        <w:rPr>
          <w:rFonts w:ascii="Segoe UI" w:hAnsi="Segoe UI" w:cs="Segoe UI"/>
          <w:lang w:eastAsia="en-US"/>
        </w:rPr>
        <w:t xml:space="preserve"> </w:t>
      </w:r>
      <w:r w:rsidR="008F3CB1" w:rsidRPr="00DA1A26">
        <w:rPr>
          <w:rFonts w:ascii="Segoe UI" w:hAnsi="Segoe UI" w:cs="Segoe UI"/>
          <w:lang w:eastAsia="en-US"/>
        </w:rPr>
        <w:t>care</w:t>
      </w:r>
      <w:r w:rsidR="009D42B6">
        <w:rPr>
          <w:rFonts w:ascii="Segoe UI" w:hAnsi="Segoe UI" w:cs="Segoe UI"/>
          <w:lang w:eastAsia="en-US"/>
        </w:rPr>
        <w:t xml:space="preserve"> </w:t>
      </w:r>
      <w:r w:rsidR="008F3CB1" w:rsidRPr="00DA1A26">
        <w:rPr>
          <w:rFonts w:ascii="Segoe UI" w:hAnsi="Segoe UI" w:cs="Segoe UI"/>
          <w:lang w:eastAsia="en-US"/>
        </w:rPr>
        <w:t>and</w:t>
      </w:r>
      <w:r w:rsidR="009D42B6">
        <w:rPr>
          <w:rFonts w:ascii="Segoe UI" w:hAnsi="Segoe UI" w:cs="Segoe UI"/>
          <w:lang w:eastAsia="en-US"/>
        </w:rPr>
        <w:t xml:space="preserve"> </w:t>
      </w:r>
      <w:r w:rsidR="008F3CB1" w:rsidRPr="00DA1A26">
        <w:rPr>
          <w:rFonts w:ascii="Segoe UI" w:hAnsi="Segoe UI" w:cs="Segoe UI"/>
          <w:lang w:eastAsia="en-US"/>
        </w:rPr>
        <w:t>housing</w:t>
      </w:r>
      <w:r w:rsidR="009D42B6">
        <w:rPr>
          <w:rFonts w:ascii="Segoe UI" w:hAnsi="Segoe UI" w:cs="Segoe UI"/>
          <w:lang w:eastAsia="en-US"/>
        </w:rPr>
        <w:t xml:space="preserve"> </w:t>
      </w:r>
      <w:r w:rsidR="008F3CB1" w:rsidRPr="00DA1A26">
        <w:rPr>
          <w:rFonts w:ascii="Segoe UI" w:hAnsi="Segoe UI" w:cs="Segoe UI"/>
          <w:lang w:eastAsia="en-US"/>
        </w:rPr>
        <w:t>services</w:t>
      </w:r>
      <w:r w:rsidR="009D42B6">
        <w:rPr>
          <w:rFonts w:ascii="Segoe UI" w:hAnsi="Segoe UI" w:cs="Segoe UI"/>
          <w:lang w:eastAsia="en-US"/>
        </w:rPr>
        <w:t xml:space="preserve"> </w:t>
      </w:r>
      <w:r w:rsidR="008F3CB1" w:rsidRPr="00DA1A26">
        <w:rPr>
          <w:rFonts w:ascii="Segoe UI" w:hAnsi="Segoe UI" w:cs="Segoe UI"/>
          <w:lang w:eastAsia="en-US"/>
        </w:rPr>
        <w:t>through</w:t>
      </w:r>
      <w:r w:rsidR="009D42B6">
        <w:rPr>
          <w:rFonts w:ascii="Segoe UI" w:hAnsi="Segoe UI" w:cs="Segoe UI"/>
          <w:lang w:eastAsia="en-US"/>
        </w:rPr>
        <w:t xml:space="preserve"> </w:t>
      </w:r>
      <w:r w:rsidR="008F3CB1" w:rsidRPr="00DA1A26">
        <w:rPr>
          <w:rFonts w:ascii="Segoe UI" w:hAnsi="Segoe UI" w:cs="Segoe UI"/>
          <w:lang w:eastAsia="en-US"/>
        </w:rPr>
        <w:t>the</w:t>
      </w:r>
      <w:r w:rsidR="009D42B6">
        <w:rPr>
          <w:rFonts w:ascii="Segoe UI" w:hAnsi="Segoe UI" w:cs="Segoe UI"/>
          <w:lang w:eastAsia="en-US"/>
        </w:rPr>
        <w:t xml:space="preserve"> </w:t>
      </w:r>
      <w:r w:rsidR="008F3CB1" w:rsidRPr="00DA1A26">
        <w:rPr>
          <w:rFonts w:ascii="Segoe UI" w:hAnsi="Segoe UI" w:cs="Segoe UI"/>
          <w:lang w:eastAsia="en-US"/>
        </w:rPr>
        <w:t>CHSP</w:t>
      </w:r>
      <w:r w:rsidR="005A5043" w:rsidRPr="00DA1A26">
        <w:rPr>
          <w:rFonts w:ascii="Segoe UI" w:hAnsi="Segoe UI" w:cs="Segoe UI"/>
          <w:lang w:eastAsia="en-US"/>
        </w:rPr>
        <w:t>,</w:t>
      </w:r>
      <w:r w:rsidR="009D42B6">
        <w:rPr>
          <w:rFonts w:ascii="Segoe UI" w:hAnsi="Segoe UI" w:cs="Segoe UI"/>
          <w:lang w:eastAsia="en-US"/>
        </w:rPr>
        <w:t xml:space="preserve"> </w:t>
      </w:r>
      <w:r w:rsidR="008F3CB1" w:rsidRPr="00DA1A26">
        <w:rPr>
          <w:rFonts w:ascii="Segoe UI" w:hAnsi="Segoe UI" w:cs="Segoe UI"/>
          <w:lang w:eastAsia="en-US"/>
        </w:rPr>
        <w:t>a</w:t>
      </w:r>
      <w:r w:rsidR="009D42B6">
        <w:rPr>
          <w:rFonts w:ascii="Segoe UI" w:hAnsi="Segoe UI" w:cs="Segoe UI"/>
          <w:lang w:eastAsia="en-US"/>
        </w:rPr>
        <w:t xml:space="preserve"> </w:t>
      </w:r>
      <w:r w:rsidR="008F3CB1" w:rsidRPr="00DA1A26">
        <w:rPr>
          <w:rFonts w:ascii="Segoe UI" w:hAnsi="Segoe UI" w:cs="Segoe UI"/>
          <w:lang w:eastAsia="en-US"/>
        </w:rPr>
        <w:t>person</w:t>
      </w:r>
      <w:r w:rsidR="009D42B6">
        <w:rPr>
          <w:rFonts w:ascii="Segoe UI" w:hAnsi="Segoe UI" w:cs="Segoe UI"/>
          <w:lang w:eastAsia="en-US"/>
        </w:rPr>
        <w:t xml:space="preserve"> </w:t>
      </w:r>
      <w:r w:rsidR="008F3CB1" w:rsidRPr="00DA1A26">
        <w:rPr>
          <w:rFonts w:ascii="Segoe UI" w:hAnsi="Segoe UI" w:cs="Segoe UI"/>
          <w:lang w:eastAsia="en-US"/>
        </w:rPr>
        <w:t>must</w:t>
      </w:r>
      <w:r w:rsidR="009D42B6">
        <w:rPr>
          <w:rFonts w:ascii="Segoe UI" w:hAnsi="Segoe UI" w:cs="Segoe UI"/>
          <w:lang w:eastAsia="en-US"/>
        </w:rPr>
        <w:t xml:space="preserve"> </w:t>
      </w:r>
      <w:r w:rsidR="008F3CB1" w:rsidRPr="00DA1A26">
        <w:rPr>
          <w:rFonts w:ascii="Segoe UI" w:hAnsi="Segoe UI" w:cs="Segoe UI"/>
          <w:lang w:eastAsia="en-US"/>
        </w:rPr>
        <w:t>be</w:t>
      </w:r>
      <w:r w:rsidR="00B35453" w:rsidRPr="00DA1A26">
        <w:rPr>
          <w:rFonts w:ascii="Segoe UI" w:hAnsi="Segoe UI" w:cs="Segoe UI"/>
          <w:lang w:eastAsia="en-US"/>
        </w:rPr>
        <w:t>:</w:t>
      </w:r>
      <w:r w:rsidR="009D42B6">
        <w:rPr>
          <w:rFonts w:ascii="Segoe UI" w:hAnsi="Segoe UI" w:cs="Segoe UI"/>
          <w:lang w:eastAsia="en-US"/>
        </w:rPr>
        <w:t xml:space="preserve"> </w:t>
      </w:r>
      <w:r w:rsidR="00D973BB" w:rsidRPr="00DA1A26">
        <w:rPr>
          <w:rFonts w:ascii="Segoe UI" w:hAnsi="Segoe UI" w:cs="Segoe UI"/>
          <w:lang w:eastAsia="en-US"/>
        </w:rPr>
        <w:t>prematurely</w:t>
      </w:r>
      <w:r w:rsidR="009D42B6">
        <w:rPr>
          <w:rFonts w:ascii="Segoe UI" w:hAnsi="Segoe UI" w:cs="Segoe UI"/>
          <w:lang w:eastAsia="en-US"/>
        </w:rPr>
        <w:t xml:space="preserve"> </w:t>
      </w:r>
      <w:r w:rsidR="008F3CB1" w:rsidRPr="00DA1A26">
        <w:rPr>
          <w:rFonts w:ascii="Segoe UI" w:hAnsi="Segoe UI" w:cs="Segoe UI"/>
          <w:lang w:eastAsia="en-US"/>
        </w:rPr>
        <w:t>aged</w:t>
      </w:r>
      <w:r w:rsidR="00B35453" w:rsidRPr="00DA1A26">
        <w:rPr>
          <w:rFonts w:ascii="Segoe UI" w:hAnsi="Segoe UI" w:cs="Segoe UI"/>
          <w:lang w:eastAsia="en-US"/>
        </w:rPr>
        <w:t>;</w:t>
      </w:r>
      <w:r w:rsidR="009D42B6">
        <w:rPr>
          <w:rFonts w:ascii="Segoe UI" w:hAnsi="Segoe UI" w:cs="Segoe UI"/>
          <w:lang w:eastAsia="en-US"/>
        </w:rPr>
        <w:t xml:space="preserve"> </w:t>
      </w:r>
      <w:r w:rsidR="008F3CB1" w:rsidRPr="00DA1A26">
        <w:rPr>
          <w:rFonts w:ascii="Segoe UI" w:hAnsi="Segoe UI" w:cs="Segoe UI"/>
          <w:lang w:eastAsia="en-US"/>
        </w:rPr>
        <w:t>50</w:t>
      </w:r>
      <w:r w:rsidR="009D42B6">
        <w:rPr>
          <w:rFonts w:ascii="Segoe UI" w:hAnsi="Segoe UI" w:cs="Segoe UI"/>
          <w:lang w:eastAsia="en-US"/>
        </w:rPr>
        <w:t xml:space="preserve"> </w:t>
      </w:r>
      <w:r w:rsidR="008F3CB1" w:rsidRPr="00DA1A26">
        <w:rPr>
          <w:rFonts w:ascii="Segoe UI" w:hAnsi="Segoe UI" w:cs="Segoe UI"/>
          <w:lang w:eastAsia="en-US"/>
        </w:rPr>
        <w:t>years</w:t>
      </w:r>
      <w:r w:rsidR="009D42B6">
        <w:rPr>
          <w:rFonts w:ascii="Segoe UI" w:hAnsi="Segoe UI" w:cs="Segoe UI"/>
          <w:lang w:eastAsia="en-US"/>
        </w:rPr>
        <w:t xml:space="preserve"> </w:t>
      </w:r>
      <w:r w:rsidR="008F3CB1" w:rsidRPr="00DA1A26">
        <w:rPr>
          <w:rFonts w:ascii="Segoe UI" w:hAnsi="Segoe UI" w:cs="Segoe UI"/>
          <w:lang w:eastAsia="en-US"/>
        </w:rPr>
        <w:t>and</w:t>
      </w:r>
      <w:r w:rsidR="009D42B6">
        <w:rPr>
          <w:rFonts w:ascii="Segoe UI" w:hAnsi="Segoe UI" w:cs="Segoe UI"/>
          <w:lang w:eastAsia="en-US"/>
        </w:rPr>
        <w:t xml:space="preserve"> </w:t>
      </w:r>
      <w:r w:rsidR="008F3CB1" w:rsidRPr="00DA1A26">
        <w:rPr>
          <w:rFonts w:ascii="Segoe UI" w:hAnsi="Segoe UI" w:cs="Segoe UI"/>
          <w:lang w:eastAsia="en-US"/>
        </w:rPr>
        <w:t>over</w:t>
      </w:r>
      <w:r w:rsidR="009D42B6">
        <w:rPr>
          <w:rFonts w:ascii="Segoe UI" w:hAnsi="Segoe UI" w:cs="Segoe UI"/>
          <w:lang w:eastAsia="en-US"/>
        </w:rPr>
        <w:t xml:space="preserve"> </w:t>
      </w:r>
      <w:r w:rsidR="008F3CB1" w:rsidRPr="00DA1A26">
        <w:rPr>
          <w:rFonts w:ascii="Segoe UI" w:hAnsi="Segoe UI" w:cs="Segoe UI"/>
          <w:lang w:eastAsia="en-US"/>
        </w:rPr>
        <w:t>(45</w:t>
      </w:r>
      <w:r w:rsidR="009D42B6">
        <w:rPr>
          <w:rFonts w:ascii="Segoe UI" w:hAnsi="Segoe UI" w:cs="Segoe UI"/>
          <w:lang w:eastAsia="en-US"/>
        </w:rPr>
        <w:t xml:space="preserve"> </w:t>
      </w:r>
      <w:r w:rsidR="008F3CB1" w:rsidRPr="00DA1A26">
        <w:rPr>
          <w:rFonts w:ascii="Segoe UI" w:hAnsi="Segoe UI" w:cs="Segoe UI"/>
          <w:lang w:eastAsia="en-US"/>
        </w:rPr>
        <w:t>years</w:t>
      </w:r>
      <w:r w:rsidR="009D42B6">
        <w:rPr>
          <w:rFonts w:ascii="Segoe UI" w:hAnsi="Segoe UI" w:cs="Segoe UI"/>
          <w:lang w:eastAsia="en-US"/>
        </w:rPr>
        <w:t xml:space="preserve"> </w:t>
      </w:r>
      <w:r w:rsidR="008F3CB1" w:rsidRPr="00DA1A26">
        <w:rPr>
          <w:rFonts w:ascii="Segoe UI" w:hAnsi="Segoe UI" w:cs="Segoe UI"/>
          <w:lang w:eastAsia="en-US"/>
        </w:rPr>
        <w:t>and</w:t>
      </w:r>
      <w:r w:rsidR="009D42B6">
        <w:rPr>
          <w:rFonts w:ascii="Segoe UI" w:hAnsi="Segoe UI" w:cs="Segoe UI"/>
          <w:lang w:eastAsia="en-US"/>
        </w:rPr>
        <w:t xml:space="preserve"> </w:t>
      </w:r>
      <w:r w:rsidR="008F3CB1" w:rsidRPr="00DA1A26">
        <w:rPr>
          <w:rFonts w:ascii="Segoe UI" w:hAnsi="Segoe UI" w:cs="Segoe UI"/>
          <w:lang w:eastAsia="en-US"/>
        </w:rPr>
        <w:t>over</w:t>
      </w:r>
      <w:r w:rsidR="009D42B6">
        <w:rPr>
          <w:rFonts w:ascii="Segoe UI" w:hAnsi="Segoe UI" w:cs="Segoe UI"/>
          <w:lang w:eastAsia="en-US"/>
        </w:rPr>
        <w:t xml:space="preserve"> </w:t>
      </w:r>
      <w:r w:rsidR="008F3CB1" w:rsidRPr="00DA1A26">
        <w:rPr>
          <w:rFonts w:ascii="Segoe UI" w:hAnsi="Segoe UI" w:cs="Segoe UI"/>
          <w:lang w:eastAsia="en-US"/>
        </w:rPr>
        <w:t>for</w:t>
      </w:r>
      <w:r w:rsidR="009D42B6">
        <w:rPr>
          <w:rFonts w:ascii="Segoe UI" w:hAnsi="Segoe UI" w:cs="Segoe UI"/>
          <w:lang w:eastAsia="en-US"/>
        </w:rPr>
        <w:t xml:space="preserve"> </w:t>
      </w:r>
      <w:r w:rsidR="008F3CB1" w:rsidRPr="00DA1A26">
        <w:rPr>
          <w:rFonts w:ascii="Segoe UI" w:hAnsi="Segoe UI" w:cs="Segoe UI"/>
          <w:lang w:eastAsia="en-US"/>
        </w:rPr>
        <w:t>Aboriginal</w:t>
      </w:r>
      <w:r w:rsidR="009D42B6">
        <w:rPr>
          <w:rFonts w:ascii="Segoe UI" w:hAnsi="Segoe UI" w:cs="Segoe UI"/>
          <w:lang w:eastAsia="en-US"/>
        </w:rPr>
        <w:t xml:space="preserve"> </w:t>
      </w:r>
      <w:r w:rsidR="008F3CB1" w:rsidRPr="00DA1A26">
        <w:rPr>
          <w:rFonts w:ascii="Segoe UI" w:hAnsi="Segoe UI" w:cs="Segoe UI"/>
          <w:lang w:eastAsia="en-US"/>
        </w:rPr>
        <w:t>and</w:t>
      </w:r>
      <w:r w:rsidR="009D42B6">
        <w:rPr>
          <w:rFonts w:ascii="Segoe UI" w:hAnsi="Segoe UI" w:cs="Segoe UI"/>
          <w:lang w:eastAsia="en-US"/>
        </w:rPr>
        <w:t xml:space="preserve"> </w:t>
      </w:r>
      <w:r w:rsidR="008F3CB1" w:rsidRPr="00DA1A26">
        <w:rPr>
          <w:rFonts w:ascii="Segoe UI" w:hAnsi="Segoe UI" w:cs="Segoe UI"/>
          <w:lang w:eastAsia="en-US"/>
        </w:rPr>
        <w:t>Torres</w:t>
      </w:r>
      <w:r w:rsidR="009D42B6">
        <w:rPr>
          <w:rFonts w:ascii="Segoe UI" w:hAnsi="Segoe UI" w:cs="Segoe UI"/>
          <w:lang w:eastAsia="en-US"/>
        </w:rPr>
        <w:t xml:space="preserve"> </w:t>
      </w:r>
      <w:r w:rsidR="008F3CB1" w:rsidRPr="00DA1A26">
        <w:rPr>
          <w:rFonts w:ascii="Segoe UI" w:hAnsi="Segoe UI" w:cs="Segoe UI"/>
          <w:lang w:eastAsia="en-US"/>
        </w:rPr>
        <w:t>Strait</w:t>
      </w:r>
      <w:r w:rsidR="009D42B6">
        <w:rPr>
          <w:rFonts w:ascii="Segoe UI" w:hAnsi="Segoe UI" w:cs="Segoe UI"/>
          <w:lang w:eastAsia="en-US"/>
        </w:rPr>
        <w:t xml:space="preserve"> </w:t>
      </w:r>
      <w:r w:rsidR="008F3CB1" w:rsidRPr="00DA1A26">
        <w:rPr>
          <w:rFonts w:ascii="Segoe UI" w:hAnsi="Segoe UI" w:cs="Segoe UI"/>
          <w:lang w:eastAsia="en-US"/>
        </w:rPr>
        <w:t>Islander</w:t>
      </w:r>
      <w:r w:rsidR="009D42B6">
        <w:rPr>
          <w:rFonts w:ascii="Segoe UI" w:hAnsi="Segoe UI" w:cs="Segoe UI"/>
          <w:lang w:eastAsia="en-US"/>
        </w:rPr>
        <w:t xml:space="preserve"> </w:t>
      </w:r>
      <w:r w:rsidR="008F3CB1" w:rsidRPr="00DA1A26">
        <w:rPr>
          <w:rFonts w:ascii="Segoe UI" w:hAnsi="Segoe UI" w:cs="Segoe UI"/>
          <w:lang w:eastAsia="en-US"/>
        </w:rPr>
        <w:t>people)</w:t>
      </w:r>
      <w:r w:rsidR="00B35453" w:rsidRPr="00DA1A26">
        <w:rPr>
          <w:rFonts w:ascii="Segoe UI" w:hAnsi="Segoe UI" w:cs="Segoe UI"/>
          <w:lang w:eastAsia="en-US"/>
        </w:rPr>
        <w:t>;</w:t>
      </w:r>
      <w:r w:rsidR="009D42B6">
        <w:rPr>
          <w:rFonts w:ascii="Segoe UI" w:hAnsi="Segoe UI" w:cs="Segoe UI"/>
          <w:lang w:eastAsia="en-US"/>
        </w:rPr>
        <w:t xml:space="preserve"> </w:t>
      </w:r>
      <w:r w:rsidR="008F3CB1" w:rsidRPr="00DA1A26">
        <w:rPr>
          <w:rFonts w:ascii="Segoe UI" w:hAnsi="Segoe UI" w:cs="Segoe UI"/>
          <w:lang w:eastAsia="en-US"/>
        </w:rPr>
        <w:t>on</w:t>
      </w:r>
      <w:r w:rsidR="009D42B6">
        <w:rPr>
          <w:rFonts w:ascii="Segoe UI" w:hAnsi="Segoe UI" w:cs="Segoe UI"/>
          <w:lang w:eastAsia="en-US"/>
        </w:rPr>
        <w:t xml:space="preserve"> </w:t>
      </w:r>
      <w:r w:rsidR="008F3CB1" w:rsidRPr="00DA1A26">
        <w:rPr>
          <w:rFonts w:ascii="Segoe UI" w:hAnsi="Segoe UI" w:cs="Segoe UI"/>
          <w:lang w:eastAsia="en-US"/>
        </w:rPr>
        <w:t>a</w:t>
      </w:r>
      <w:r w:rsidR="009D42B6">
        <w:rPr>
          <w:rFonts w:ascii="Segoe UI" w:hAnsi="Segoe UI" w:cs="Segoe UI"/>
          <w:lang w:eastAsia="en-US"/>
        </w:rPr>
        <w:t xml:space="preserve"> </w:t>
      </w:r>
      <w:r w:rsidR="008F3CB1" w:rsidRPr="00DA1A26">
        <w:rPr>
          <w:rFonts w:ascii="Segoe UI" w:hAnsi="Segoe UI" w:cs="Segoe UI"/>
          <w:lang w:eastAsia="en-US"/>
        </w:rPr>
        <w:t>low</w:t>
      </w:r>
      <w:r w:rsidR="009D42B6">
        <w:rPr>
          <w:rFonts w:ascii="Segoe UI" w:hAnsi="Segoe UI" w:cs="Segoe UI"/>
          <w:lang w:eastAsia="en-US"/>
        </w:rPr>
        <w:t xml:space="preserve"> </w:t>
      </w:r>
      <w:r w:rsidR="008F3CB1" w:rsidRPr="00DA1A26">
        <w:rPr>
          <w:rFonts w:ascii="Segoe UI" w:hAnsi="Segoe UI" w:cs="Segoe UI"/>
          <w:lang w:eastAsia="en-US"/>
        </w:rPr>
        <w:t>income</w:t>
      </w:r>
      <w:r w:rsidR="00B35453" w:rsidRPr="00DA1A26">
        <w:rPr>
          <w:rFonts w:ascii="Segoe UI" w:hAnsi="Segoe UI" w:cs="Segoe UI"/>
          <w:lang w:eastAsia="en-US"/>
        </w:rPr>
        <w:t>;</w:t>
      </w:r>
      <w:r w:rsidR="009D42B6">
        <w:rPr>
          <w:rFonts w:ascii="Segoe UI" w:hAnsi="Segoe UI" w:cs="Segoe UI"/>
          <w:lang w:eastAsia="en-US"/>
        </w:rPr>
        <w:t xml:space="preserve"> </w:t>
      </w:r>
      <w:r w:rsidR="00B35453" w:rsidRPr="00DA1A26">
        <w:rPr>
          <w:rFonts w:ascii="Segoe UI" w:hAnsi="Segoe UI" w:cs="Segoe UI"/>
          <w:lang w:eastAsia="en-US"/>
        </w:rPr>
        <w:t>and</w:t>
      </w:r>
      <w:r w:rsidR="009D42B6">
        <w:rPr>
          <w:rFonts w:ascii="Segoe UI" w:hAnsi="Segoe UI" w:cs="Segoe UI"/>
          <w:lang w:eastAsia="en-US"/>
        </w:rPr>
        <w:t xml:space="preserve"> </w:t>
      </w:r>
      <w:r w:rsidR="00B35453" w:rsidRPr="00DA1A26">
        <w:rPr>
          <w:rFonts w:ascii="Segoe UI" w:hAnsi="Segoe UI" w:cs="Segoe UI"/>
          <w:lang w:eastAsia="en-US"/>
        </w:rPr>
        <w:t>be</w:t>
      </w:r>
      <w:r w:rsidR="009D42B6">
        <w:rPr>
          <w:rFonts w:ascii="Segoe UI" w:hAnsi="Segoe UI" w:cs="Segoe UI"/>
          <w:lang w:eastAsia="en-US"/>
        </w:rPr>
        <w:t xml:space="preserve"> </w:t>
      </w:r>
      <w:r w:rsidR="00B35453" w:rsidRPr="00DA1A26">
        <w:rPr>
          <w:rFonts w:ascii="Segoe UI" w:hAnsi="Segoe UI" w:cs="Segoe UI"/>
          <w:lang w:eastAsia="en-US"/>
        </w:rPr>
        <w:t>homeless</w:t>
      </w:r>
      <w:r w:rsidR="009D42B6">
        <w:rPr>
          <w:rFonts w:ascii="Segoe UI" w:hAnsi="Segoe UI" w:cs="Segoe UI"/>
          <w:lang w:eastAsia="en-US"/>
        </w:rPr>
        <w:t xml:space="preserve"> </w:t>
      </w:r>
      <w:r w:rsidR="00B35453" w:rsidRPr="00DA1A26">
        <w:rPr>
          <w:rFonts w:ascii="Segoe UI" w:hAnsi="Segoe UI" w:cs="Segoe UI"/>
          <w:lang w:eastAsia="en-US"/>
        </w:rPr>
        <w:t>or</w:t>
      </w:r>
      <w:r w:rsidR="009D42B6">
        <w:rPr>
          <w:rFonts w:ascii="Segoe UI" w:hAnsi="Segoe UI" w:cs="Segoe UI"/>
          <w:lang w:eastAsia="en-US"/>
        </w:rPr>
        <w:t xml:space="preserve"> </w:t>
      </w:r>
      <w:r w:rsidR="008F3CB1" w:rsidRPr="00DA1A26">
        <w:rPr>
          <w:rFonts w:ascii="Segoe UI" w:hAnsi="Segoe UI" w:cs="Segoe UI"/>
          <w:lang w:eastAsia="en-US"/>
        </w:rPr>
        <w:t>at</w:t>
      </w:r>
      <w:r w:rsidR="009D42B6">
        <w:rPr>
          <w:rFonts w:ascii="Segoe UI" w:hAnsi="Segoe UI" w:cs="Segoe UI"/>
          <w:lang w:eastAsia="en-US"/>
        </w:rPr>
        <w:t xml:space="preserve"> </w:t>
      </w:r>
      <w:r w:rsidR="008F3CB1" w:rsidRPr="00DA1A26">
        <w:rPr>
          <w:rFonts w:ascii="Segoe UI" w:hAnsi="Segoe UI" w:cs="Segoe UI"/>
          <w:lang w:eastAsia="en-US"/>
        </w:rPr>
        <w:t>risk</w:t>
      </w:r>
      <w:r w:rsidR="009D42B6">
        <w:rPr>
          <w:rFonts w:ascii="Segoe UI" w:hAnsi="Segoe UI" w:cs="Segoe UI"/>
          <w:lang w:eastAsia="en-US"/>
        </w:rPr>
        <w:t xml:space="preserve"> </w:t>
      </w:r>
      <w:r w:rsidR="008F3CB1" w:rsidRPr="00DA1A26">
        <w:rPr>
          <w:rFonts w:ascii="Segoe UI" w:hAnsi="Segoe UI" w:cs="Segoe UI"/>
          <w:lang w:eastAsia="en-US"/>
        </w:rPr>
        <w:t>of</w:t>
      </w:r>
      <w:r w:rsidR="009D42B6">
        <w:rPr>
          <w:rFonts w:ascii="Segoe UI" w:hAnsi="Segoe UI" w:cs="Segoe UI"/>
          <w:lang w:eastAsia="en-US"/>
        </w:rPr>
        <w:t xml:space="preserve"> </w:t>
      </w:r>
      <w:r w:rsidR="008F3CB1" w:rsidRPr="00DA1A26">
        <w:rPr>
          <w:rFonts w:ascii="Segoe UI" w:hAnsi="Segoe UI" w:cs="Segoe UI"/>
          <w:lang w:eastAsia="en-US"/>
        </w:rPr>
        <w:t>homelessness</w:t>
      </w:r>
      <w:r w:rsidR="009D42B6">
        <w:rPr>
          <w:rFonts w:ascii="Segoe UI" w:hAnsi="Segoe UI" w:cs="Segoe UI"/>
          <w:lang w:eastAsia="en-US"/>
        </w:rPr>
        <w:t xml:space="preserve"> </w:t>
      </w:r>
      <w:r w:rsidR="008F3CB1" w:rsidRPr="00DA1A26">
        <w:rPr>
          <w:rFonts w:ascii="Segoe UI" w:hAnsi="Segoe UI" w:cs="Segoe UI"/>
          <w:lang w:eastAsia="en-US"/>
        </w:rPr>
        <w:t>as</w:t>
      </w:r>
      <w:r w:rsidR="009D42B6">
        <w:rPr>
          <w:rFonts w:ascii="Segoe UI" w:hAnsi="Segoe UI" w:cs="Segoe UI"/>
          <w:lang w:eastAsia="en-US"/>
        </w:rPr>
        <w:t xml:space="preserve"> </w:t>
      </w:r>
      <w:r w:rsidR="008F3CB1" w:rsidRPr="00DA1A26">
        <w:rPr>
          <w:rFonts w:ascii="Segoe UI" w:hAnsi="Segoe UI" w:cs="Segoe UI"/>
          <w:lang w:eastAsia="en-US"/>
        </w:rPr>
        <w:t>a</w:t>
      </w:r>
      <w:r w:rsidR="009D42B6">
        <w:rPr>
          <w:rFonts w:ascii="Segoe UI" w:hAnsi="Segoe UI" w:cs="Segoe UI"/>
          <w:lang w:eastAsia="en-US"/>
        </w:rPr>
        <w:t xml:space="preserve"> </w:t>
      </w:r>
      <w:r w:rsidR="008F3CB1" w:rsidRPr="00DA1A26">
        <w:rPr>
          <w:rFonts w:ascii="Segoe UI" w:hAnsi="Segoe UI" w:cs="Segoe UI"/>
          <w:lang w:eastAsia="en-US"/>
        </w:rPr>
        <w:t>result</w:t>
      </w:r>
      <w:r w:rsidR="009D42B6">
        <w:rPr>
          <w:rFonts w:ascii="Segoe UI" w:hAnsi="Segoe UI" w:cs="Segoe UI"/>
          <w:lang w:eastAsia="en-US"/>
        </w:rPr>
        <w:t xml:space="preserve"> </w:t>
      </w:r>
      <w:r w:rsidR="008F3CB1" w:rsidRPr="00DA1A26">
        <w:rPr>
          <w:rFonts w:ascii="Segoe UI" w:hAnsi="Segoe UI" w:cs="Segoe UI"/>
          <w:lang w:eastAsia="en-US"/>
        </w:rPr>
        <w:t>of</w:t>
      </w:r>
      <w:r w:rsidR="009D42B6">
        <w:rPr>
          <w:rFonts w:ascii="Segoe UI" w:hAnsi="Segoe UI" w:cs="Segoe UI"/>
          <w:lang w:eastAsia="en-US"/>
        </w:rPr>
        <w:t xml:space="preserve"> </w:t>
      </w:r>
      <w:r w:rsidR="008F3CB1" w:rsidRPr="00DA1A26">
        <w:rPr>
          <w:rFonts w:ascii="Segoe UI" w:hAnsi="Segoe UI" w:cs="Segoe UI"/>
          <w:lang w:eastAsia="en-US"/>
        </w:rPr>
        <w:t>experiencing</w:t>
      </w:r>
      <w:r w:rsidR="009D42B6">
        <w:rPr>
          <w:rFonts w:ascii="Segoe UI" w:hAnsi="Segoe UI" w:cs="Segoe UI"/>
          <w:lang w:eastAsia="en-US"/>
        </w:rPr>
        <w:t xml:space="preserve"> </w:t>
      </w:r>
      <w:r w:rsidR="008F3CB1" w:rsidRPr="00DA1A26">
        <w:rPr>
          <w:rFonts w:ascii="Segoe UI" w:hAnsi="Segoe UI" w:cs="Segoe UI"/>
          <w:lang w:eastAsia="en-US"/>
        </w:rPr>
        <w:t>housing</w:t>
      </w:r>
      <w:r w:rsidR="009D42B6">
        <w:rPr>
          <w:rFonts w:ascii="Segoe UI" w:hAnsi="Segoe UI" w:cs="Segoe UI"/>
          <w:lang w:eastAsia="en-US"/>
        </w:rPr>
        <w:t xml:space="preserve"> </w:t>
      </w:r>
      <w:r w:rsidR="008F3CB1" w:rsidRPr="00DA1A26">
        <w:rPr>
          <w:rFonts w:ascii="Segoe UI" w:hAnsi="Segoe UI" w:cs="Segoe UI"/>
          <w:lang w:eastAsia="en-US"/>
        </w:rPr>
        <w:t>stress</w:t>
      </w:r>
      <w:r w:rsidR="009D42B6">
        <w:rPr>
          <w:rFonts w:ascii="Segoe UI" w:hAnsi="Segoe UI" w:cs="Segoe UI"/>
          <w:lang w:eastAsia="en-US"/>
        </w:rPr>
        <w:t xml:space="preserve"> </w:t>
      </w:r>
      <w:r w:rsidR="008F3CB1" w:rsidRPr="00DA1A26">
        <w:rPr>
          <w:rFonts w:ascii="Segoe UI" w:hAnsi="Segoe UI" w:cs="Segoe UI"/>
          <w:lang w:eastAsia="en-US"/>
        </w:rPr>
        <w:t>or</w:t>
      </w:r>
      <w:r w:rsidR="009D42B6">
        <w:rPr>
          <w:rFonts w:ascii="Segoe UI" w:hAnsi="Segoe UI" w:cs="Segoe UI"/>
          <w:lang w:eastAsia="en-US"/>
        </w:rPr>
        <w:t xml:space="preserve"> </w:t>
      </w:r>
      <w:r w:rsidR="008F3CB1" w:rsidRPr="00DA1A26">
        <w:rPr>
          <w:rFonts w:ascii="Segoe UI" w:hAnsi="Segoe UI" w:cs="Segoe UI"/>
          <w:lang w:eastAsia="en-US"/>
        </w:rPr>
        <w:t>not</w:t>
      </w:r>
      <w:r w:rsidR="009D42B6">
        <w:rPr>
          <w:rFonts w:ascii="Segoe UI" w:hAnsi="Segoe UI" w:cs="Segoe UI"/>
          <w:lang w:eastAsia="en-US"/>
        </w:rPr>
        <w:t xml:space="preserve"> </w:t>
      </w:r>
      <w:r w:rsidR="008F3CB1" w:rsidRPr="00DA1A26">
        <w:rPr>
          <w:rFonts w:ascii="Segoe UI" w:hAnsi="Segoe UI" w:cs="Segoe UI"/>
          <w:lang w:eastAsia="en-US"/>
        </w:rPr>
        <w:t>having</w:t>
      </w:r>
      <w:r w:rsidR="009D42B6">
        <w:rPr>
          <w:rFonts w:ascii="Segoe UI" w:hAnsi="Segoe UI" w:cs="Segoe UI"/>
          <w:lang w:eastAsia="en-US"/>
        </w:rPr>
        <w:t xml:space="preserve"> </w:t>
      </w:r>
      <w:r w:rsidR="008F3CB1" w:rsidRPr="00DA1A26">
        <w:rPr>
          <w:rFonts w:ascii="Segoe UI" w:hAnsi="Segoe UI" w:cs="Segoe UI"/>
          <w:lang w:eastAsia="en-US"/>
        </w:rPr>
        <w:t>secure</w:t>
      </w:r>
      <w:r w:rsidR="009D42B6">
        <w:rPr>
          <w:rFonts w:ascii="Segoe UI" w:hAnsi="Segoe UI" w:cs="Segoe UI"/>
          <w:lang w:eastAsia="en-US"/>
        </w:rPr>
        <w:t xml:space="preserve"> </w:t>
      </w:r>
      <w:r w:rsidR="008F3CB1" w:rsidRPr="00DA1A26">
        <w:rPr>
          <w:rFonts w:ascii="Segoe UI" w:hAnsi="Segoe UI" w:cs="Segoe UI"/>
          <w:lang w:eastAsia="en-US"/>
        </w:rPr>
        <w:t>accommodation.</w:t>
      </w:r>
    </w:p>
    <w:p w14:paraId="13E3C49E" w14:textId="77777777" w:rsidR="009D42B6" w:rsidRDefault="00704922" w:rsidP="00614B91">
      <w:pPr>
        <w:pStyle w:val="NormalWeb"/>
        <w:shd w:val="clear" w:color="auto" w:fill="FFFFFF"/>
        <w:autoSpaceDE w:val="0"/>
        <w:autoSpaceDN w:val="0"/>
        <w:adjustRightInd w:val="0"/>
        <w:spacing w:before="120" w:beforeAutospacing="0" w:after="120" w:afterAutospacing="0"/>
        <w:rPr>
          <w:rFonts w:ascii="Segoe UI" w:hAnsi="Segoe UI" w:cs="Segoe UI"/>
          <w:lang w:eastAsia="en-US"/>
        </w:rPr>
      </w:pPr>
      <w:r w:rsidRPr="00DA1A26">
        <w:rPr>
          <w:rFonts w:ascii="Segoe UI" w:hAnsi="Segoe UI" w:cs="Segoe UI"/>
          <w:lang w:eastAsia="en-US"/>
        </w:rPr>
        <w:t>My</w:t>
      </w:r>
      <w:r w:rsidR="009D42B6">
        <w:rPr>
          <w:rFonts w:ascii="Segoe UI" w:hAnsi="Segoe UI" w:cs="Segoe UI"/>
          <w:lang w:eastAsia="en-US"/>
        </w:rPr>
        <w:t xml:space="preserve"> </w:t>
      </w:r>
      <w:r w:rsidRPr="00DA1A26">
        <w:rPr>
          <w:rFonts w:ascii="Segoe UI" w:hAnsi="Segoe UI" w:cs="Segoe UI"/>
          <w:lang w:eastAsia="en-US"/>
        </w:rPr>
        <w:t>Aged</w:t>
      </w:r>
      <w:r w:rsidR="009D42B6">
        <w:rPr>
          <w:rFonts w:ascii="Segoe UI" w:hAnsi="Segoe UI" w:cs="Segoe UI"/>
          <w:lang w:eastAsia="en-US"/>
        </w:rPr>
        <w:t xml:space="preserve"> </w:t>
      </w:r>
      <w:r w:rsidRPr="00DA1A26">
        <w:rPr>
          <w:rFonts w:ascii="Segoe UI" w:hAnsi="Segoe UI" w:cs="Segoe UI"/>
          <w:lang w:eastAsia="en-US"/>
        </w:rPr>
        <w:t>Care</w:t>
      </w:r>
      <w:r w:rsidR="009D42B6">
        <w:rPr>
          <w:rFonts w:ascii="Segoe UI" w:hAnsi="Segoe UI" w:cs="Segoe UI"/>
          <w:lang w:eastAsia="en-US"/>
        </w:rPr>
        <w:t xml:space="preserve"> </w:t>
      </w:r>
      <w:r w:rsidRPr="00DA1A26">
        <w:rPr>
          <w:rFonts w:ascii="Segoe UI" w:hAnsi="Segoe UI" w:cs="Segoe UI"/>
          <w:lang w:eastAsia="en-US"/>
        </w:rPr>
        <w:t>is</w:t>
      </w:r>
      <w:r w:rsidR="009D42B6">
        <w:rPr>
          <w:rFonts w:ascii="Segoe UI" w:hAnsi="Segoe UI" w:cs="Segoe UI"/>
          <w:lang w:eastAsia="en-US"/>
        </w:rPr>
        <w:t xml:space="preserve"> </w:t>
      </w:r>
      <w:r w:rsidRPr="00DA1A26">
        <w:rPr>
          <w:rFonts w:ascii="Segoe UI" w:hAnsi="Segoe UI" w:cs="Segoe UI"/>
          <w:lang w:eastAsia="en-US"/>
        </w:rPr>
        <w:t>the</w:t>
      </w:r>
      <w:r w:rsidR="009D42B6">
        <w:rPr>
          <w:rFonts w:ascii="Segoe UI" w:hAnsi="Segoe UI" w:cs="Segoe UI"/>
          <w:lang w:eastAsia="en-US"/>
        </w:rPr>
        <w:t xml:space="preserve"> </w:t>
      </w:r>
      <w:r w:rsidRPr="00DA1A26">
        <w:rPr>
          <w:rFonts w:ascii="Segoe UI" w:hAnsi="Segoe UI" w:cs="Segoe UI"/>
          <w:lang w:eastAsia="en-US"/>
        </w:rPr>
        <w:t>Australian</w:t>
      </w:r>
      <w:r w:rsidR="009D42B6">
        <w:rPr>
          <w:rFonts w:ascii="Segoe UI" w:hAnsi="Segoe UI" w:cs="Segoe UI"/>
          <w:lang w:eastAsia="en-US"/>
        </w:rPr>
        <w:t xml:space="preserve"> </w:t>
      </w:r>
      <w:r w:rsidRPr="00DA1A26">
        <w:rPr>
          <w:rFonts w:ascii="Segoe UI" w:hAnsi="Segoe UI" w:cs="Segoe UI"/>
          <w:lang w:eastAsia="en-US"/>
        </w:rPr>
        <w:t>Government’s</w:t>
      </w:r>
      <w:r w:rsidR="009D42B6">
        <w:rPr>
          <w:rFonts w:ascii="Segoe UI" w:hAnsi="Segoe UI" w:cs="Segoe UI"/>
          <w:lang w:eastAsia="en-US"/>
        </w:rPr>
        <w:t xml:space="preserve"> </w:t>
      </w:r>
      <w:r w:rsidRPr="00DA1A26">
        <w:rPr>
          <w:rFonts w:ascii="Segoe UI" w:hAnsi="Segoe UI" w:cs="Segoe UI"/>
          <w:lang w:eastAsia="en-US"/>
        </w:rPr>
        <w:t>single</w:t>
      </w:r>
      <w:r w:rsidR="009D42B6">
        <w:rPr>
          <w:rFonts w:ascii="Segoe UI" w:hAnsi="Segoe UI" w:cs="Segoe UI"/>
          <w:lang w:eastAsia="en-US"/>
        </w:rPr>
        <w:t xml:space="preserve"> </w:t>
      </w:r>
      <w:r w:rsidRPr="00DA1A26">
        <w:rPr>
          <w:rFonts w:ascii="Segoe UI" w:hAnsi="Segoe UI" w:cs="Segoe UI"/>
          <w:lang w:eastAsia="en-US"/>
        </w:rPr>
        <w:t>entr</w:t>
      </w:r>
      <w:r w:rsidR="00B87954" w:rsidRPr="00DA1A26">
        <w:rPr>
          <w:rFonts w:ascii="Segoe UI" w:hAnsi="Segoe UI" w:cs="Segoe UI"/>
          <w:lang w:eastAsia="en-US"/>
        </w:rPr>
        <w:t>y</w:t>
      </w:r>
      <w:r w:rsidR="009D42B6">
        <w:rPr>
          <w:rFonts w:ascii="Segoe UI" w:hAnsi="Segoe UI" w:cs="Segoe UI"/>
          <w:lang w:eastAsia="en-US"/>
        </w:rPr>
        <w:t xml:space="preserve"> </w:t>
      </w:r>
      <w:r w:rsidR="00B87954" w:rsidRPr="00DA1A26">
        <w:rPr>
          <w:rFonts w:ascii="Segoe UI" w:hAnsi="Segoe UI" w:cs="Segoe UI"/>
          <w:lang w:eastAsia="en-US"/>
        </w:rPr>
        <w:t>point</w:t>
      </w:r>
      <w:r w:rsidR="009D42B6">
        <w:rPr>
          <w:rFonts w:ascii="Segoe UI" w:hAnsi="Segoe UI" w:cs="Segoe UI"/>
          <w:lang w:eastAsia="en-US"/>
        </w:rPr>
        <w:t xml:space="preserve"> </w:t>
      </w:r>
      <w:r w:rsidR="00B87954" w:rsidRPr="00DA1A26">
        <w:rPr>
          <w:rFonts w:ascii="Segoe UI" w:hAnsi="Segoe UI" w:cs="Segoe UI"/>
          <w:lang w:eastAsia="en-US"/>
        </w:rPr>
        <w:t>for</w:t>
      </w:r>
      <w:r w:rsidR="009D42B6">
        <w:rPr>
          <w:rFonts w:ascii="Segoe UI" w:hAnsi="Segoe UI" w:cs="Segoe UI"/>
          <w:lang w:eastAsia="en-US"/>
        </w:rPr>
        <w:t xml:space="preserve"> </w:t>
      </w:r>
      <w:r w:rsidR="00B87954" w:rsidRPr="00DA1A26">
        <w:rPr>
          <w:rFonts w:ascii="Segoe UI" w:hAnsi="Segoe UI" w:cs="Segoe UI"/>
          <w:lang w:eastAsia="en-US"/>
        </w:rPr>
        <w:t>aged</w:t>
      </w:r>
      <w:r w:rsidR="009D42B6">
        <w:rPr>
          <w:rFonts w:ascii="Segoe UI" w:hAnsi="Segoe UI" w:cs="Segoe UI"/>
          <w:lang w:eastAsia="en-US"/>
        </w:rPr>
        <w:t xml:space="preserve"> </w:t>
      </w:r>
      <w:r w:rsidR="00B87954" w:rsidRPr="00DA1A26">
        <w:rPr>
          <w:rFonts w:ascii="Segoe UI" w:hAnsi="Segoe UI" w:cs="Segoe UI"/>
          <w:lang w:eastAsia="en-US"/>
        </w:rPr>
        <w:t>care</w:t>
      </w:r>
      <w:r w:rsidR="009D42B6">
        <w:rPr>
          <w:rFonts w:ascii="Segoe UI" w:hAnsi="Segoe UI" w:cs="Segoe UI"/>
          <w:lang w:eastAsia="en-US"/>
        </w:rPr>
        <w:t xml:space="preserve"> </w:t>
      </w:r>
      <w:r w:rsidR="00B87954" w:rsidRPr="00DA1A26">
        <w:rPr>
          <w:rFonts w:ascii="Segoe UI" w:hAnsi="Segoe UI" w:cs="Segoe UI"/>
          <w:lang w:eastAsia="en-US"/>
        </w:rPr>
        <w:t>services.</w:t>
      </w:r>
      <w:r w:rsidR="009D42B6">
        <w:rPr>
          <w:rFonts w:ascii="Segoe UI" w:hAnsi="Segoe UI" w:cs="Segoe UI"/>
          <w:lang w:eastAsia="en-US"/>
        </w:rPr>
        <w:t xml:space="preserve"> </w:t>
      </w:r>
      <w:r w:rsidRPr="00DA1A26">
        <w:rPr>
          <w:rFonts w:ascii="Segoe UI" w:hAnsi="Segoe UI" w:cs="Segoe UI"/>
          <w:lang w:eastAsia="en-US"/>
        </w:rPr>
        <w:t>Access</w:t>
      </w:r>
      <w:r w:rsidR="009D42B6">
        <w:rPr>
          <w:rFonts w:ascii="Segoe UI" w:hAnsi="Segoe UI" w:cs="Segoe UI"/>
          <w:lang w:eastAsia="en-US"/>
        </w:rPr>
        <w:t xml:space="preserve"> </w:t>
      </w:r>
      <w:r w:rsidRPr="00DA1A26">
        <w:rPr>
          <w:rFonts w:ascii="Segoe UI" w:hAnsi="Segoe UI" w:cs="Segoe UI"/>
          <w:lang w:eastAsia="en-US"/>
        </w:rPr>
        <w:t>to</w:t>
      </w:r>
      <w:r w:rsidR="009D42B6">
        <w:rPr>
          <w:rFonts w:ascii="Segoe UI" w:hAnsi="Segoe UI" w:cs="Segoe UI"/>
          <w:lang w:eastAsia="en-US"/>
        </w:rPr>
        <w:t xml:space="preserve"> </w:t>
      </w:r>
      <w:r w:rsidRPr="00DA1A26">
        <w:rPr>
          <w:rFonts w:ascii="Segoe UI" w:hAnsi="Segoe UI" w:cs="Segoe UI"/>
          <w:lang w:eastAsia="en-US"/>
        </w:rPr>
        <w:t>CHSP</w:t>
      </w:r>
      <w:r w:rsidR="009D42B6">
        <w:rPr>
          <w:rFonts w:ascii="Segoe UI" w:hAnsi="Segoe UI" w:cs="Segoe UI"/>
          <w:lang w:eastAsia="en-US"/>
        </w:rPr>
        <w:t xml:space="preserve"> </w:t>
      </w:r>
      <w:r w:rsidRPr="00DA1A26">
        <w:rPr>
          <w:rFonts w:ascii="Segoe UI" w:hAnsi="Segoe UI" w:cs="Segoe UI"/>
          <w:lang w:eastAsia="en-US"/>
        </w:rPr>
        <w:t>services</w:t>
      </w:r>
      <w:r w:rsidR="009D42B6">
        <w:rPr>
          <w:rFonts w:ascii="Segoe UI" w:hAnsi="Segoe UI" w:cs="Segoe UI"/>
          <w:lang w:eastAsia="en-US"/>
        </w:rPr>
        <w:t xml:space="preserve"> </w:t>
      </w:r>
      <w:r w:rsidRPr="00DA1A26">
        <w:rPr>
          <w:rFonts w:ascii="Segoe UI" w:hAnsi="Segoe UI" w:cs="Segoe UI"/>
          <w:lang w:eastAsia="en-US"/>
        </w:rPr>
        <w:t>is</w:t>
      </w:r>
      <w:r w:rsidR="009D42B6">
        <w:rPr>
          <w:rFonts w:ascii="Segoe UI" w:hAnsi="Segoe UI" w:cs="Segoe UI"/>
          <w:lang w:eastAsia="en-US"/>
        </w:rPr>
        <w:t xml:space="preserve"> </w:t>
      </w:r>
      <w:r w:rsidRPr="00DA1A26">
        <w:rPr>
          <w:rFonts w:ascii="Segoe UI" w:hAnsi="Segoe UI" w:cs="Segoe UI"/>
          <w:lang w:eastAsia="en-US"/>
        </w:rPr>
        <w:t>coordinated</w:t>
      </w:r>
      <w:r w:rsidR="009D42B6">
        <w:rPr>
          <w:rFonts w:ascii="Segoe UI" w:hAnsi="Segoe UI" w:cs="Segoe UI"/>
          <w:lang w:eastAsia="en-US"/>
        </w:rPr>
        <w:t xml:space="preserve"> </w:t>
      </w:r>
      <w:r w:rsidRPr="00DA1A26">
        <w:rPr>
          <w:rFonts w:ascii="Segoe UI" w:hAnsi="Segoe UI" w:cs="Segoe UI"/>
          <w:lang w:eastAsia="en-US"/>
        </w:rPr>
        <w:t>through</w:t>
      </w:r>
      <w:r w:rsidR="009D42B6">
        <w:rPr>
          <w:rFonts w:ascii="Segoe UI" w:hAnsi="Segoe UI" w:cs="Segoe UI"/>
          <w:lang w:eastAsia="en-US"/>
        </w:rPr>
        <w:t xml:space="preserve"> </w:t>
      </w:r>
      <w:r w:rsidRPr="00DA1A26">
        <w:rPr>
          <w:rFonts w:ascii="Segoe UI" w:hAnsi="Segoe UI" w:cs="Segoe UI"/>
          <w:lang w:eastAsia="en-US"/>
        </w:rPr>
        <w:t>My</w:t>
      </w:r>
      <w:r w:rsidR="009D42B6">
        <w:rPr>
          <w:rFonts w:ascii="Segoe UI" w:hAnsi="Segoe UI" w:cs="Segoe UI"/>
          <w:lang w:eastAsia="en-US"/>
        </w:rPr>
        <w:t xml:space="preserve"> </w:t>
      </w:r>
      <w:r w:rsidRPr="00DA1A26">
        <w:rPr>
          <w:rFonts w:ascii="Segoe UI" w:hAnsi="Segoe UI" w:cs="Segoe UI"/>
          <w:lang w:eastAsia="en-US"/>
        </w:rPr>
        <w:t>Aged</w:t>
      </w:r>
      <w:r w:rsidR="009D42B6">
        <w:rPr>
          <w:rFonts w:ascii="Segoe UI" w:hAnsi="Segoe UI" w:cs="Segoe UI"/>
          <w:lang w:eastAsia="en-US"/>
        </w:rPr>
        <w:t xml:space="preserve"> </w:t>
      </w:r>
      <w:r w:rsidRPr="00DA1A26">
        <w:rPr>
          <w:rFonts w:ascii="Segoe UI" w:hAnsi="Segoe UI" w:cs="Segoe UI"/>
          <w:lang w:eastAsia="en-US"/>
        </w:rPr>
        <w:t>Care</w:t>
      </w:r>
      <w:r w:rsidR="009D42B6">
        <w:rPr>
          <w:rFonts w:ascii="Segoe UI" w:hAnsi="Segoe UI" w:cs="Segoe UI"/>
          <w:lang w:eastAsia="en-US"/>
        </w:rPr>
        <w:t xml:space="preserve"> </w:t>
      </w:r>
      <w:r w:rsidRPr="00DA1A26">
        <w:rPr>
          <w:rFonts w:ascii="Segoe UI" w:hAnsi="Segoe UI" w:cs="Segoe UI"/>
          <w:lang w:eastAsia="en-US"/>
        </w:rPr>
        <w:t>and</w:t>
      </w:r>
      <w:r w:rsidR="009D42B6">
        <w:rPr>
          <w:rFonts w:ascii="Segoe UI" w:hAnsi="Segoe UI" w:cs="Segoe UI"/>
          <w:lang w:eastAsia="en-US"/>
        </w:rPr>
        <w:t xml:space="preserve"> </w:t>
      </w:r>
      <w:r w:rsidRPr="00DA1A26">
        <w:rPr>
          <w:rFonts w:ascii="Segoe UI" w:hAnsi="Segoe UI" w:cs="Segoe UI"/>
          <w:lang w:eastAsia="en-US"/>
        </w:rPr>
        <w:t>Regional</w:t>
      </w:r>
      <w:r w:rsidR="009D42B6">
        <w:rPr>
          <w:rFonts w:ascii="Segoe UI" w:hAnsi="Segoe UI" w:cs="Segoe UI"/>
          <w:lang w:eastAsia="en-US"/>
        </w:rPr>
        <w:t xml:space="preserve"> </w:t>
      </w:r>
      <w:r w:rsidRPr="00DA1A26">
        <w:rPr>
          <w:rFonts w:ascii="Segoe UI" w:hAnsi="Segoe UI" w:cs="Segoe UI"/>
          <w:lang w:eastAsia="en-US"/>
        </w:rPr>
        <w:t>Assessment</w:t>
      </w:r>
      <w:r w:rsidR="009D42B6">
        <w:rPr>
          <w:rFonts w:ascii="Segoe UI" w:hAnsi="Segoe UI" w:cs="Segoe UI"/>
          <w:lang w:eastAsia="en-US"/>
        </w:rPr>
        <w:t xml:space="preserve"> </w:t>
      </w:r>
      <w:r w:rsidRPr="00DA1A26">
        <w:rPr>
          <w:rFonts w:ascii="Segoe UI" w:hAnsi="Segoe UI" w:cs="Segoe UI"/>
          <w:lang w:eastAsia="en-US"/>
        </w:rPr>
        <w:t>Services.</w:t>
      </w:r>
    </w:p>
    <w:p w14:paraId="68C2B261" w14:textId="0D760D5D" w:rsidR="00E91E1F" w:rsidRPr="00214CC6" w:rsidRDefault="00680643" w:rsidP="00DA5B14">
      <w:pPr>
        <w:pStyle w:val="BodyText"/>
      </w:pPr>
      <w:r w:rsidRPr="00214CC6">
        <w:fldChar w:fldCharType="begin"/>
      </w:r>
      <w:r w:rsidRPr="00214CC6">
        <w:instrText xml:space="preserve"> REF _Ref2810468 \h  \* MERGEFORMAT </w:instrText>
      </w:r>
      <w:r w:rsidRPr="00214CC6">
        <w:fldChar w:fldCharType="separate"/>
      </w:r>
      <w:r w:rsidR="007621BE" w:rsidRPr="00A84D5F">
        <w:t>Table</w:t>
      </w:r>
      <w:r w:rsidR="007621BE">
        <w:t xml:space="preserve"> </w:t>
      </w:r>
      <w:r w:rsidR="007621BE">
        <w:rPr>
          <w:noProof/>
        </w:rPr>
        <w:t>4.1</w:t>
      </w:r>
      <w:r w:rsidRPr="00214CC6">
        <w:fldChar w:fldCharType="end"/>
      </w:r>
      <w:r w:rsidR="009D42B6" w:rsidRPr="00214CC6">
        <w:t xml:space="preserve"> </w:t>
      </w:r>
      <w:r w:rsidR="00EC059B" w:rsidRPr="00214CC6">
        <w:t>sets</w:t>
      </w:r>
      <w:r w:rsidR="009D42B6" w:rsidRPr="00214CC6">
        <w:t xml:space="preserve"> </w:t>
      </w:r>
      <w:r w:rsidR="00EC059B" w:rsidRPr="00214CC6">
        <w:t>out</w:t>
      </w:r>
      <w:r w:rsidR="009D42B6" w:rsidRPr="00214CC6">
        <w:t xml:space="preserve"> </w:t>
      </w:r>
      <w:r w:rsidR="00EC059B" w:rsidRPr="00214CC6">
        <w:t>the</w:t>
      </w:r>
      <w:r w:rsidR="009D42B6" w:rsidRPr="00214CC6">
        <w:t xml:space="preserve"> </w:t>
      </w:r>
      <w:r w:rsidR="00EC059B" w:rsidRPr="00214CC6">
        <w:t>types</w:t>
      </w:r>
      <w:r w:rsidR="009D42B6" w:rsidRPr="00214CC6">
        <w:t xml:space="preserve"> </w:t>
      </w:r>
      <w:r w:rsidR="00EC059B" w:rsidRPr="00214CC6">
        <w:t>of</w:t>
      </w:r>
      <w:r w:rsidR="009D42B6" w:rsidRPr="00214CC6">
        <w:t xml:space="preserve"> </w:t>
      </w:r>
      <w:r w:rsidR="00EC059B" w:rsidRPr="00214CC6">
        <w:t>services</w:t>
      </w:r>
      <w:r w:rsidR="009D42B6" w:rsidRPr="00214CC6">
        <w:t xml:space="preserve"> </w:t>
      </w:r>
      <w:r w:rsidR="00EC059B" w:rsidRPr="00214CC6">
        <w:t>that</w:t>
      </w:r>
      <w:r w:rsidR="009D42B6" w:rsidRPr="00214CC6">
        <w:t xml:space="preserve"> </w:t>
      </w:r>
      <w:r w:rsidR="00EC059B" w:rsidRPr="00214CC6">
        <w:t>may</w:t>
      </w:r>
      <w:r w:rsidR="009D42B6" w:rsidRPr="00214CC6">
        <w:t xml:space="preserve"> </w:t>
      </w:r>
      <w:r w:rsidR="00EC059B" w:rsidRPr="00214CC6">
        <w:t>be</w:t>
      </w:r>
      <w:r w:rsidR="009D42B6" w:rsidRPr="00214CC6">
        <w:t xml:space="preserve"> </w:t>
      </w:r>
      <w:r w:rsidR="00EC059B" w:rsidRPr="00214CC6">
        <w:t>access</w:t>
      </w:r>
      <w:r w:rsidR="007F0559" w:rsidRPr="00214CC6">
        <w:t>ed</w:t>
      </w:r>
      <w:r w:rsidR="009D42B6" w:rsidRPr="00214CC6">
        <w:t xml:space="preserve"> </w:t>
      </w:r>
      <w:r w:rsidR="00EC059B" w:rsidRPr="00214CC6">
        <w:t>through</w:t>
      </w:r>
      <w:r w:rsidR="009D42B6" w:rsidRPr="00214CC6">
        <w:t xml:space="preserve"> </w:t>
      </w:r>
      <w:r w:rsidR="00EC059B" w:rsidRPr="00214CC6">
        <w:t>the</w:t>
      </w:r>
      <w:r w:rsidR="009D42B6" w:rsidRPr="00214CC6">
        <w:t xml:space="preserve"> </w:t>
      </w:r>
      <w:r w:rsidR="00EC059B" w:rsidRPr="00214CC6">
        <w:t>CHSP.</w:t>
      </w:r>
      <w:r w:rsidR="009D42B6" w:rsidRPr="00214CC6">
        <w:t xml:space="preserve"> </w:t>
      </w:r>
      <w:r w:rsidR="002C3D71" w:rsidRPr="00214CC6">
        <w:t>A</w:t>
      </w:r>
      <w:r w:rsidR="00084F49" w:rsidRPr="00214CC6">
        <w:t>round</w:t>
      </w:r>
      <w:r w:rsidR="009D42B6" w:rsidRPr="00214CC6">
        <w:t xml:space="preserve"> </w:t>
      </w:r>
      <w:r w:rsidR="00084F49" w:rsidRPr="00214CC6">
        <w:t>5</w:t>
      </w:r>
      <w:r w:rsidR="00C54CD5">
        <w:t>3</w:t>
      </w:r>
      <w:r w:rsidR="000D274B">
        <w:t> </w:t>
      </w:r>
      <w:r w:rsidR="00BC5242" w:rsidRPr="00214CC6">
        <w:t>per</w:t>
      </w:r>
      <w:r w:rsidR="000D274B">
        <w:t> </w:t>
      </w:r>
      <w:r w:rsidR="00BC5242" w:rsidRPr="00214CC6">
        <w:t>cent</w:t>
      </w:r>
      <w:r w:rsidR="009D42B6" w:rsidRPr="00214CC6">
        <w:t xml:space="preserve"> </w:t>
      </w:r>
      <w:r w:rsidR="00A26E6F" w:rsidRPr="00214CC6">
        <w:t>of</w:t>
      </w:r>
      <w:r w:rsidR="009D42B6" w:rsidRPr="00214CC6">
        <w:t xml:space="preserve"> </w:t>
      </w:r>
      <w:r w:rsidR="00A26E6F" w:rsidRPr="00214CC6">
        <w:t>CHSP</w:t>
      </w:r>
      <w:r w:rsidR="009D42B6" w:rsidRPr="00214CC6">
        <w:t xml:space="preserve"> </w:t>
      </w:r>
      <w:r w:rsidR="00A26E6F" w:rsidRPr="00214CC6">
        <w:t>consumers</w:t>
      </w:r>
      <w:r w:rsidR="009D42B6" w:rsidRPr="00214CC6">
        <w:t xml:space="preserve"> </w:t>
      </w:r>
      <w:r w:rsidR="003E4990" w:rsidRPr="00214CC6">
        <w:t>receive</w:t>
      </w:r>
      <w:r w:rsidR="009D42B6" w:rsidRPr="00214CC6">
        <w:t xml:space="preserve"> </w:t>
      </w:r>
      <w:r w:rsidR="002C3D71" w:rsidRPr="00214CC6">
        <w:t>one</w:t>
      </w:r>
      <w:r w:rsidR="009D42B6" w:rsidRPr="00214CC6">
        <w:t xml:space="preserve"> </w:t>
      </w:r>
      <w:r w:rsidR="002C3D71" w:rsidRPr="00214CC6">
        <w:t>type</w:t>
      </w:r>
      <w:r w:rsidR="009D42B6" w:rsidRPr="00214CC6">
        <w:t xml:space="preserve"> </w:t>
      </w:r>
      <w:r w:rsidR="002C3D71" w:rsidRPr="00214CC6">
        <w:t>of</w:t>
      </w:r>
      <w:r w:rsidR="009D42B6" w:rsidRPr="00214CC6">
        <w:t xml:space="preserve"> </w:t>
      </w:r>
      <w:r w:rsidR="002C3D71" w:rsidRPr="00214CC6">
        <w:t>service,</w:t>
      </w:r>
      <w:r w:rsidR="009D42B6" w:rsidRPr="00214CC6">
        <w:t xml:space="preserve"> </w:t>
      </w:r>
      <w:r w:rsidR="00084F49" w:rsidRPr="00214CC6">
        <w:t>4</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3E4990" w:rsidRPr="00214CC6">
        <w:t>receive</w:t>
      </w:r>
      <w:r w:rsidR="009D42B6" w:rsidRPr="00214CC6">
        <w:t xml:space="preserve"> </w:t>
      </w:r>
      <w:r w:rsidR="003E4990" w:rsidRPr="00214CC6">
        <w:t>between</w:t>
      </w:r>
      <w:r w:rsidR="009D42B6" w:rsidRPr="00214CC6">
        <w:t xml:space="preserve"> </w:t>
      </w:r>
      <w:r w:rsidR="003E4990" w:rsidRPr="00214CC6">
        <w:t>two</w:t>
      </w:r>
      <w:r w:rsidR="009D42B6" w:rsidRPr="00214CC6">
        <w:t xml:space="preserve"> </w:t>
      </w:r>
      <w:r w:rsidR="003E4990" w:rsidRPr="00214CC6">
        <w:t>and</w:t>
      </w:r>
      <w:r w:rsidR="009D42B6" w:rsidRPr="00214CC6">
        <w:t xml:space="preserve"> </w:t>
      </w:r>
      <w:r w:rsidR="003E4990" w:rsidRPr="00214CC6">
        <w:t>four</w:t>
      </w:r>
      <w:r w:rsidR="009D42B6" w:rsidRPr="00214CC6">
        <w:t xml:space="preserve"> </w:t>
      </w:r>
      <w:r w:rsidR="00EE2A8C" w:rsidRPr="00214CC6">
        <w:t>types</w:t>
      </w:r>
      <w:r w:rsidR="009D42B6" w:rsidRPr="00214CC6">
        <w:t xml:space="preserve"> </w:t>
      </w:r>
      <w:r w:rsidR="00EE2A8C" w:rsidRPr="00214CC6">
        <w:t>of</w:t>
      </w:r>
      <w:r w:rsidR="009D42B6" w:rsidRPr="00214CC6">
        <w:t xml:space="preserve"> </w:t>
      </w:r>
      <w:r w:rsidR="00EE2A8C" w:rsidRPr="00214CC6">
        <w:t>se</w:t>
      </w:r>
      <w:r w:rsidR="003E4990" w:rsidRPr="00214CC6">
        <w:t>rvice</w:t>
      </w:r>
      <w:r w:rsidR="009D42B6" w:rsidRPr="00214CC6">
        <w:t xml:space="preserve"> </w:t>
      </w:r>
      <w:r w:rsidR="003E4990" w:rsidRPr="00214CC6">
        <w:t>and</w:t>
      </w:r>
      <w:r w:rsidR="009D42B6" w:rsidRPr="00214CC6">
        <w:t xml:space="preserve"> </w:t>
      </w:r>
      <w:r w:rsidR="003E4990" w:rsidRPr="00214CC6">
        <w:t>the</w:t>
      </w:r>
      <w:r w:rsidR="009D42B6" w:rsidRPr="00214CC6">
        <w:t xml:space="preserve"> </w:t>
      </w:r>
      <w:r w:rsidR="003E4990" w:rsidRPr="00214CC6">
        <w:t>remainder</w:t>
      </w:r>
      <w:r w:rsidR="009D42B6" w:rsidRPr="00214CC6">
        <w:t xml:space="preserve"> </w:t>
      </w:r>
      <w:r w:rsidR="003E4990" w:rsidRPr="00214CC6">
        <w:t>access</w:t>
      </w:r>
      <w:r w:rsidR="009D42B6" w:rsidRPr="00214CC6">
        <w:t xml:space="preserve"> </w:t>
      </w:r>
      <w:r w:rsidR="003E4990" w:rsidRPr="00214CC6">
        <w:t>five</w:t>
      </w:r>
      <w:r w:rsidR="009D42B6" w:rsidRPr="00214CC6">
        <w:t xml:space="preserve"> </w:t>
      </w:r>
      <w:r w:rsidR="00EE2A8C" w:rsidRPr="00214CC6">
        <w:t>or</w:t>
      </w:r>
      <w:r w:rsidR="009D42B6" w:rsidRPr="00214CC6">
        <w:t xml:space="preserve"> </w:t>
      </w:r>
      <w:r w:rsidR="00EE2A8C" w:rsidRPr="00214CC6">
        <w:t>more</w:t>
      </w:r>
      <w:r w:rsidR="009D42B6" w:rsidRPr="00214CC6">
        <w:t xml:space="preserve"> </w:t>
      </w:r>
      <w:r w:rsidR="00EE2A8C" w:rsidRPr="00214CC6">
        <w:t>types</w:t>
      </w:r>
      <w:r w:rsidR="009D42B6" w:rsidRPr="00214CC6">
        <w:t xml:space="preserve"> </w:t>
      </w:r>
      <w:r w:rsidR="00EE2A8C" w:rsidRPr="00214CC6">
        <w:t>of</w:t>
      </w:r>
      <w:r w:rsidR="009D42B6" w:rsidRPr="00214CC6">
        <w:t xml:space="preserve"> </w:t>
      </w:r>
      <w:r w:rsidR="00EE2A8C" w:rsidRPr="00214CC6">
        <w:t>services.</w:t>
      </w:r>
      <w:r w:rsidR="009D42B6" w:rsidRPr="00214CC6">
        <w:t xml:space="preserve"> </w:t>
      </w:r>
      <w:r w:rsidR="00EE2A8C" w:rsidRPr="00214CC6">
        <w:t>On</w:t>
      </w:r>
      <w:r w:rsidR="009D42B6" w:rsidRPr="00214CC6">
        <w:t xml:space="preserve"> </w:t>
      </w:r>
      <w:r w:rsidR="00EE2A8C" w:rsidRPr="00214CC6">
        <w:t>average,</w:t>
      </w:r>
      <w:r w:rsidR="009D42B6" w:rsidRPr="00214CC6">
        <w:t xml:space="preserve"> </w:t>
      </w:r>
      <w:r w:rsidR="00EE2A8C" w:rsidRPr="00214CC6">
        <w:t>CHSP</w:t>
      </w:r>
      <w:r w:rsidR="009D42B6" w:rsidRPr="00214CC6">
        <w:t xml:space="preserve"> </w:t>
      </w:r>
      <w:r w:rsidR="00EE2A8C" w:rsidRPr="00214CC6">
        <w:t>consumers</w:t>
      </w:r>
      <w:r w:rsidR="009D42B6" w:rsidRPr="00214CC6">
        <w:t xml:space="preserve"> </w:t>
      </w:r>
      <w:r w:rsidR="00EE2A8C" w:rsidRPr="00214CC6">
        <w:t>received</w:t>
      </w:r>
      <w:r w:rsidR="009D42B6" w:rsidRPr="00214CC6">
        <w:t xml:space="preserve"> </w:t>
      </w:r>
      <w:r w:rsidR="00363706" w:rsidRPr="00214CC6">
        <w:t>services</w:t>
      </w:r>
      <w:r w:rsidR="009D42B6" w:rsidRPr="00214CC6">
        <w:t xml:space="preserve"> </w:t>
      </w:r>
      <w:r w:rsidR="00363706" w:rsidRPr="00214CC6">
        <w:t>to</w:t>
      </w:r>
      <w:r w:rsidR="009D42B6" w:rsidRPr="00214CC6">
        <w:t xml:space="preserve"> </w:t>
      </w:r>
      <w:r w:rsidR="00363706" w:rsidRPr="00214CC6">
        <w:t>the</w:t>
      </w:r>
      <w:r w:rsidR="009D42B6" w:rsidRPr="00214CC6">
        <w:t xml:space="preserve"> </w:t>
      </w:r>
      <w:r w:rsidR="00363706" w:rsidRPr="00214CC6">
        <w:t>value</w:t>
      </w:r>
      <w:r w:rsidR="009D42B6" w:rsidRPr="00214CC6">
        <w:t xml:space="preserve"> </w:t>
      </w:r>
      <w:r w:rsidR="00363706" w:rsidRPr="00214CC6">
        <w:t>of</w:t>
      </w:r>
      <w:r w:rsidR="009D42B6" w:rsidRPr="00214CC6">
        <w:t xml:space="preserve"> </w:t>
      </w:r>
      <w:r w:rsidR="00363706" w:rsidRPr="00214CC6">
        <w:t>$2,</w:t>
      </w:r>
      <w:r w:rsidR="00C54CD5">
        <w:t>949</w:t>
      </w:r>
      <w:r w:rsidR="009D42B6" w:rsidRPr="00214CC6">
        <w:t xml:space="preserve"> </w:t>
      </w:r>
      <w:r w:rsidR="00EE2A8C" w:rsidRPr="00214CC6">
        <w:t>per</w:t>
      </w:r>
      <w:r w:rsidR="009D42B6" w:rsidRPr="00214CC6">
        <w:t xml:space="preserve"> </w:t>
      </w:r>
      <w:r w:rsidR="00EE2A8C" w:rsidRPr="00214CC6">
        <w:t>annum</w:t>
      </w:r>
      <w:r w:rsidR="009D42B6" w:rsidRPr="00214CC6">
        <w:t xml:space="preserve"> </w:t>
      </w:r>
      <w:r w:rsidR="00EE2A8C" w:rsidRPr="00214CC6">
        <w:t>in</w:t>
      </w:r>
      <w:r w:rsidR="009D42B6" w:rsidRPr="00214CC6">
        <w:t xml:space="preserve"> </w:t>
      </w:r>
      <w:r w:rsidR="00EE2A8C" w:rsidRPr="00214CC6">
        <w:t>201</w:t>
      </w:r>
      <w:r w:rsidR="00C54CD5">
        <w:t>8-19</w:t>
      </w:r>
      <w:r w:rsidR="00EE2A8C" w:rsidRPr="00214CC6">
        <w:t>,</w:t>
      </w:r>
      <w:r w:rsidR="00C54CD5">
        <w:t xml:space="preserve"> h</w:t>
      </w:r>
      <w:r w:rsidR="00AE1E12" w:rsidRPr="00214CC6">
        <w:t>owever</w:t>
      </w:r>
      <w:r w:rsidR="00C54CD5">
        <w:t xml:space="preserve"> as noted previously</w:t>
      </w:r>
      <w:r w:rsidR="00AE1E12" w:rsidRPr="00214CC6">
        <w:t>,</w:t>
      </w:r>
      <w:r w:rsidR="009D42B6" w:rsidRPr="00214CC6">
        <w:t xml:space="preserve"> </w:t>
      </w:r>
      <w:r w:rsidR="00AE1E12" w:rsidRPr="00214CC6">
        <w:t>there</w:t>
      </w:r>
      <w:r w:rsidR="009D42B6" w:rsidRPr="00214CC6">
        <w:t xml:space="preserve"> </w:t>
      </w:r>
      <w:r w:rsidR="00AE1E12" w:rsidRPr="00214CC6">
        <w:t>can</w:t>
      </w:r>
      <w:r w:rsidR="009D42B6" w:rsidRPr="00214CC6">
        <w:t xml:space="preserve"> </w:t>
      </w:r>
      <w:r w:rsidR="00AE1E12" w:rsidRPr="00214CC6">
        <w:t>be</w:t>
      </w:r>
      <w:r w:rsidR="009D42B6" w:rsidRPr="00214CC6">
        <w:t xml:space="preserve"> </w:t>
      </w:r>
      <w:r w:rsidR="00AE1E12" w:rsidRPr="00214CC6">
        <w:t>significant</w:t>
      </w:r>
      <w:r w:rsidR="009D42B6" w:rsidRPr="00214CC6">
        <w:t xml:space="preserve"> </w:t>
      </w:r>
      <w:r w:rsidR="00AE1E12" w:rsidRPr="00214CC6">
        <w:t>varia</w:t>
      </w:r>
      <w:r w:rsidR="00317C64" w:rsidRPr="00214CC6">
        <w:t>tion</w:t>
      </w:r>
      <w:r w:rsidR="009D42B6" w:rsidRPr="00214CC6">
        <w:t xml:space="preserve"> </w:t>
      </w:r>
      <w:r w:rsidR="00317C64" w:rsidRPr="00214CC6">
        <w:t>in</w:t>
      </w:r>
      <w:r w:rsidR="009D42B6" w:rsidRPr="00214CC6">
        <w:t xml:space="preserve"> </w:t>
      </w:r>
      <w:r w:rsidR="00317C64" w:rsidRPr="00214CC6">
        <w:t>funding</w:t>
      </w:r>
      <w:r w:rsidR="009D42B6" w:rsidRPr="00214CC6">
        <w:t xml:space="preserve"> </w:t>
      </w:r>
      <w:r w:rsidR="00317C64" w:rsidRPr="00214CC6">
        <w:t>between</w:t>
      </w:r>
      <w:r w:rsidR="009D42B6" w:rsidRPr="00214CC6">
        <w:t xml:space="preserve"> </w:t>
      </w:r>
      <w:r w:rsidR="00317C64" w:rsidRPr="00214CC6">
        <w:t>consumers.</w:t>
      </w:r>
      <w:r w:rsidR="009D42B6" w:rsidRPr="00214CC6">
        <w:t xml:space="preserve"> </w:t>
      </w:r>
      <w:r w:rsidR="0086504F" w:rsidRPr="00214CC6">
        <w:t>Accurate</w:t>
      </w:r>
      <w:r w:rsidR="009D42B6" w:rsidRPr="00214CC6">
        <w:t xml:space="preserve"> </w:t>
      </w:r>
      <w:r w:rsidR="0086504F" w:rsidRPr="00214CC6">
        <w:t>data</w:t>
      </w:r>
      <w:r w:rsidR="009D42B6" w:rsidRPr="00214CC6">
        <w:t xml:space="preserve"> </w:t>
      </w:r>
      <w:r w:rsidR="0086504F" w:rsidRPr="00214CC6">
        <w:t>regarding</w:t>
      </w:r>
      <w:r w:rsidR="009D42B6" w:rsidRPr="00214CC6">
        <w:t xml:space="preserve"> </w:t>
      </w:r>
      <w:r w:rsidR="0086504F" w:rsidRPr="00214CC6">
        <w:t>the</w:t>
      </w:r>
      <w:r w:rsidR="009D42B6" w:rsidRPr="00214CC6">
        <w:t xml:space="preserve"> </w:t>
      </w:r>
      <w:r w:rsidR="0086504F" w:rsidRPr="00214CC6">
        <w:t>range</w:t>
      </w:r>
      <w:r w:rsidR="009D42B6" w:rsidRPr="00214CC6">
        <w:t xml:space="preserve"> </w:t>
      </w:r>
      <w:r w:rsidR="0086504F" w:rsidRPr="00214CC6">
        <w:t>of</w:t>
      </w:r>
      <w:r w:rsidR="009D42B6" w:rsidRPr="00214CC6">
        <w:t xml:space="preserve"> </w:t>
      </w:r>
      <w:r w:rsidR="0086504F" w:rsidRPr="00214CC6">
        <w:t>funding</w:t>
      </w:r>
      <w:r w:rsidR="009D42B6" w:rsidRPr="00214CC6">
        <w:t xml:space="preserve"> </w:t>
      </w:r>
      <w:r w:rsidR="0086504F" w:rsidRPr="00214CC6">
        <w:t>provided</w:t>
      </w:r>
      <w:r w:rsidR="009D42B6" w:rsidRPr="00214CC6">
        <w:t xml:space="preserve"> </w:t>
      </w:r>
      <w:r w:rsidR="0086504F" w:rsidRPr="00214CC6">
        <w:t>for</w:t>
      </w:r>
      <w:r w:rsidR="009D42B6" w:rsidRPr="00214CC6">
        <w:t xml:space="preserve"> </w:t>
      </w:r>
      <w:r w:rsidR="0086504F" w:rsidRPr="00214CC6">
        <w:t>individual</w:t>
      </w:r>
      <w:r w:rsidR="009D42B6" w:rsidRPr="00214CC6">
        <w:t xml:space="preserve"> </w:t>
      </w:r>
      <w:r w:rsidR="0086504F" w:rsidRPr="00214CC6">
        <w:t>consumers</w:t>
      </w:r>
      <w:r w:rsidR="009D42B6" w:rsidRPr="00214CC6">
        <w:t xml:space="preserve"> </w:t>
      </w:r>
      <w:r w:rsidR="0086504F" w:rsidRPr="00214CC6">
        <w:t>through</w:t>
      </w:r>
      <w:r w:rsidR="009D42B6" w:rsidRPr="00214CC6">
        <w:t xml:space="preserve"> </w:t>
      </w:r>
      <w:r w:rsidR="0086504F" w:rsidRPr="00214CC6">
        <w:t>the</w:t>
      </w:r>
      <w:r w:rsidR="009D42B6" w:rsidRPr="00214CC6">
        <w:t xml:space="preserve"> </w:t>
      </w:r>
      <w:r w:rsidR="0086504F" w:rsidRPr="00214CC6">
        <w:t>CHSP</w:t>
      </w:r>
      <w:r w:rsidR="009D42B6" w:rsidRPr="00214CC6">
        <w:t xml:space="preserve"> </w:t>
      </w:r>
      <w:r w:rsidR="0086504F" w:rsidRPr="00214CC6">
        <w:t>is</w:t>
      </w:r>
      <w:r w:rsidR="009D42B6" w:rsidRPr="00214CC6">
        <w:t xml:space="preserve"> </w:t>
      </w:r>
      <w:r w:rsidR="0086504F" w:rsidRPr="00214CC6">
        <w:t>not</w:t>
      </w:r>
      <w:r w:rsidR="009D42B6" w:rsidRPr="00214CC6">
        <w:t xml:space="preserve"> </w:t>
      </w:r>
      <w:r w:rsidR="0086504F" w:rsidRPr="00214CC6">
        <w:t>currently</w:t>
      </w:r>
      <w:r w:rsidR="009D42B6" w:rsidRPr="00214CC6">
        <w:t xml:space="preserve"> </w:t>
      </w:r>
      <w:r w:rsidR="0086504F" w:rsidRPr="00214CC6">
        <w:t>available.</w:t>
      </w:r>
    </w:p>
    <w:p w14:paraId="2533CCA1" w14:textId="2426527D" w:rsidR="00EE7BA1" w:rsidRPr="00214CC6" w:rsidRDefault="00EE7BA1" w:rsidP="00DA5B14">
      <w:pPr>
        <w:pStyle w:val="BodyText"/>
      </w:pPr>
      <w:r w:rsidRPr="00214CC6">
        <w:br w:type="page"/>
      </w:r>
    </w:p>
    <w:p w14:paraId="10421792" w14:textId="22C99BCC" w:rsidR="00A84D5F" w:rsidRPr="00A84D5F" w:rsidRDefault="00A84D5F" w:rsidP="00F97CCC">
      <w:pPr>
        <w:pStyle w:val="Caption"/>
      </w:pPr>
      <w:bookmarkStart w:id="336" w:name="_Ref2810468"/>
      <w:bookmarkStart w:id="337" w:name="_Toc2536708"/>
      <w:bookmarkStart w:id="338" w:name="_Toc39040432"/>
      <w:r w:rsidRPr="00A84D5F">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4</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1</w:t>
      </w:r>
      <w:r w:rsidR="009D64CB">
        <w:rPr>
          <w:noProof/>
        </w:rPr>
        <w:fldChar w:fldCharType="end"/>
      </w:r>
      <w:bookmarkEnd w:id="336"/>
      <w:r w:rsidR="00396654">
        <w:t>:</w:t>
      </w:r>
      <w:r w:rsidR="009D42B6">
        <w:t xml:space="preserve"> </w:t>
      </w:r>
      <w:r w:rsidRPr="00A84D5F">
        <w:t>CHSP</w:t>
      </w:r>
      <w:r w:rsidR="009D42B6">
        <w:t xml:space="preserve"> </w:t>
      </w:r>
      <w:r w:rsidRPr="00A84D5F">
        <w:t>services:</w:t>
      </w:r>
      <w:r w:rsidR="009D42B6">
        <w:t xml:space="preserve"> </w:t>
      </w:r>
      <w:r w:rsidRPr="00A84D5F">
        <w:t>by</w:t>
      </w:r>
      <w:r w:rsidR="009D42B6">
        <w:t xml:space="preserve"> </w:t>
      </w:r>
      <w:r w:rsidRPr="00A84D5F">
        <w:t>sub-program</w:t>
      </w:r>
      <w:r w:rsidR="009D42B6">
        <w:t xml:space="preserve"> </w:t>
      </w:r>
      <w:r w:rsidRPr="00A84D5F">
        <w:t>and</w:t>
      </w:r>
      <w:r w:rsidR="009D42B6">
        <w:t xml:space="preserve"> </w:t>
      </w:r>
      <w:r w:rsidRPr="00A84D5F">
        <w:t>service</w:t>
      </w:r>
      <w:r w:rsidR="009D42B6">
        <w:t xml:space="preserve"> </w:t>
      </w:r>
      <w:r w:rsidRPr="00A84D5F">
        <w:t>type</w:t>
      </w:r>
      <w:bookmarkEnd w:id="337"/>
      <w:bookmarkEnd w:id="33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807"/>
        <w:gridCol w:w="1958"/>
        <w:gridCol w:w="1958"/>
        <w:gridCol w:w="1958"/>
        <w:gridCol w:w="1958"/>
      </w:tblGrid>
      <w:tr w:rsidR="001A088E" w14:paraId="77A3A4D2" w14:textId="77777777" w:rsidTr="001C00AA">
        <w:trPr>
          <w:cnfStyle w:val="100000000000" w:firstRow="1" w:lastRow="0" w:firstColumn="0" w:lastColumn="0" w:oddVBand="0" w:evenVBand="0" w:oddHBand="0" w:evenHBand="0" w:firstRowFirstColumn="0" w:firstRowLastColumn="0" w:lastRowFirstColumn="0" w:lastRowLastColumn="0"/>
          <w:tblHeader/>
        </w:trPr>
        <w:tc>
          <w:tcPr>
            <w:tcW w:w="1780" w:type="dxa"/>
            <w:hideMark/>
          </w:tcPr>
          <w:p w14:paraId="528EF7D5" w14:textId="77777777" w:rsidR="001A088E" w:rsidRPr="00E4431D" w:rsidRDefault="001A088E" w:rsidP="001C00AA">
            <w:pPr>
              <w:pStyle w:val="TableColHeadLeft"/>
              <w:rPr>
                <w:lang w:eastAsia="en-AU"/>
              </w:rPr>
            </w:pPr>
            <w:r w:rsidRPr="00E4431D">
              <w:t>Sub-program</w:t>
            </w:r>
          </w:p>
        </w:tc>
        <w:tc>
          <w:tcPr>
            <w:tcW w:w="1928" w:type="dxa"/>
            <w:hideMark/>
          </w:tcPr>
          <w:p w14:paraId="51C67E45" w14:textId="395000C2" w:rsidR="001A088E" w:rsidRPr="00E4431D" w:rsidRDefault="001A088E" w:rsidP="001C00AA">
            <w:pPr>
              <w:pStyle w:val="TableColHeadLeft"/>
            </w:pPr>
            <w:r w:rsidRPr="00E4431D">
              <w:t>Community</w:t>
            </w:r>
            <w:r w:rsidR="009D42B6">
              <w:t xml:space="preserve"> </w:t>
            </w:r>
            <w:r w:rsidRPr="00E4431D">
              <w:t>and</w:t>
            </w:r>
            <w:r w:rsidR="009D42B6">
              <w:t xml:space="preserve"> </w:t>
            </w:r>
            <w:r w:rsidRPr="00E4431D">
              <w:t>home</w:t>
            </w:r>
            <w:r w:rsidR="009D42B6">
              <w:t xml:space="preserve"> </w:t>
            </w:r>
            <w:r w:rsidRPr="00E4431D">
              <w:t>support</w:t>
            </w:r>
          </w:p>
        </w:tc>
        <w:tc>
          <w:tcPr>
            <w:tcW w:w="1928" w:type="dxa"/>
            <w:hideMark/>
          </w:tcPr>
          <w:p w14:paraId="46E6F961" w14:textId="03B7F922" w:rsidR="001A088E" w:rsidRPr="00E4431D" w:rsidRDefault="001A088E" w:rsidP="001C00AA">
            <w:pPr>
              <w:pStyle w:val="TableColHeadLeft"/>
            </w:pPr>
            <w:r w:rsidRPr="00E4431D">
              <w:t>Care</w:t>
            </w:r>
            <w:r w:rsidR="009D42B6">
              <w:t xml:space="preserve"> </w:t>
            </w:r>
            <w:r w:rsidRPr="00E4431D">
              <w:t>relationships</w:t>
            </w:r>
            <w:r w:rsidR="009D42B6">
              <w:t xml:space="preserve"> </w:t>
            </w:r>
            <w:r w:rsidRPr="00E4431D">
              <w:t>and</w:t>
            </w:r>
            <w:r w:rsidR="009D42B6">
              <w:t xml:space="preserve"> </w:t>
            </w:r>
            <w:r w:rsidRPr="00E4431D">
              <w:t>carer</w:t>
            </w:r>
            <w:r w:rsidR="009D42B6">
              <w:t xml:space="preserve"> </w:t>
            </w:r>
            <w:r w:rsidRPr="00E4431D">
              <w:t>support</w:t>
            </w:r>
          </w:p>
        </w:tc>
        <w:tc>
          <w:tcPr>
            <w:tcW w:w="1928" w:type="dxa"/>
            <w:hideMark/>
          </w:tcPr>
          <w:p w14:paraId="25F9CFB0" w14:textId="43D6BD4E" w:rsidR="001A088E" w:rsidRPr="00E4431D" w:rsidRDefault="001A088E" w:rsidP="001C00AA">
            <w:pPr>
              <w:pStyle w:val="TableColHeadLeft"/>
            </w:pPr>
            <w:r w:rsidRPr="00E4431D">
              <w:t>Assistance</w:t>
            </w:r>
            <w:r w:rsidR="009D42B6">
              <w:t xml:space="preserve"> </w:t>
            </w:r>
            <w:r w:rsidRPr="00E4431D">
              <w:t>with</w:t>
            </w:r>
            <w:r w:rsidR="009D42B6">
              <w:t xml:space="preserve"> </w:t>
            </w:r>
            <w:r w:rsidRPr="00E4431D">
              <w:t>care</w:t>
            </w:r>
            <w:r w:rsidR="009D42B6">
              <w:t xml:space="preserve"> </w:t>
            </w:r>
            <w:r w:rsidRPr="00E4431D">
              <w:t>and</w:t>
            </w:r>
            <w:r w:rsidR="009D42B6">
              <w:t xml:space="preserve"> </w:t>
            </w:r>
            <w:r w:rsidRPr="00E4431D">
              <w:t>housing</w:t>
            </w:r>
          </w:p>
        </w:tc>
        <w:tc>
          <w:tcPr>
            <w:tcW w:w="1928" w:type="dxa"/>
            <w:hideMark/>
          </w:tcPr>
          <w:p w14:paraId="7BA1576B" w14:textId="2E4BAEDB" w:rsidR="001A088E" w:rsidRPr="00E4431D" w:rsidRDefault="001A088E" w:rsidP="001C00AA">
            <w:pPr>
              <w:pStyle w:val="TableColHeadLeft"/>
            </w:pPr>
            <w:r w:rsidRPr="00E4431D">
              <w:t>Service</w:t>
            </w:r>
            <w:r w:rsidR="009D42B6">
              <w:t xml:space="preserve"> </w:t>
            </w:r>
            <w:r w:rsidRPr="00E4431D">
              <w:t>system</w:t>
            </w:r>
            <w:r w:rsidR="009D42B6">
              <w:t xml:space="preserve"> </w:t>
            </w:r>
            <w:r w:rsidRPr="00E4431D">
              <w:t>development</w:t>
            </w:r>
          </w:p>
        </w:tc>
      </w:tr>
      <w:tr w:rsidR="001A088E" w14:paraId="4FD319EC" w14:textId="77777777" w:rsidTr="001C00AA">
        <w:tc>
          <w:tcPr>
            <w:tcW w:w="1780" w:type="dxa"/>
            <w:hideMark/>
          </w:tcPr>
          <w:p w14:paraId="5BF6FD5B" w14:textId="77777777" w:rsidR="001A088E" w:rsidRDefault="001A088E" w:rsidP="001C00AA">
            <w:pPr>
              <w:pStyle w:val="TableBodyLeft"/>
            </w:pPr>
            <w:r>
              <w:t>Objective</w:t>
            </w:r>
          </w:p>
        </w:tc>
        <w:tc>
          <w:tcPr>
            <w:tcW w:w="1928" w:type="dxa"/>
            <w:hideMark/>
          </w:tcPr>
          <w:p w14:paraId="2D6269A5" w14:textId="49B37F5D" w:rsidR="001A088E" w:rsidRDefault="001A088E" w:rsidP="001C00AA">
            <w:pPr>
              <w:pStyle w:val="TableBodyLeft"/>
            </w:pPr>
            <w:r>
              <w:t>To</w:t>
            </w:r>
            <w:r w:rsidR="009D42B6">
              <w:t xml:space="preserve"> </w:t>
            </w:r>
            <w:r>
              <w:t>provide</w:t>
            </w:r>
            <w:r w:rsidR="009D42B6">
              <w:t xml:space="preserve"> </w:t>
            </w:r>
            <w:r>
              <w:t>entry-level</w:t>
            </w:r>
            <w:r w:rsidR="009D42B6">
              <w:t xml:space="preserve"> </w:t>
            </w:r>
            <w:r>
              <w:t>support</w:t>
            </w:r>
            <w:r w:rsidR="009D42B6">
              <w:t xml:space="preserve"> </w:t>
            </w:r>
            <w:r>
              <w:t>services</w:t>
            </w:r>
            <w:r w:rsidR="009D42B6">
              <w:t xml:space="preserve"> </w:t>
            </w:r>
            <w:r>
              <w:t>to</w:t>
            </w:r>
            <w:r w:rsidR="009D42B6">
              <w:t xml:space="preserve"> </w:t>
            </w:r>
            <w:r>
              <w:t>assist</w:t>
            </w:r>
            <w:r w:rsidR="009D42B6">
              <w:t xml:space="preserve"> </w:t>
            </w:r>
            <w:r>
              <w:t>frail,</w:t>
            </w:r>
            <w:r w:rsidR="009D42B6">
              <w:t xml:space="preserve"> </w:t>
            </w:r>
            <w:r>
              <w:t>older</w:t>
            </w:r>
            <w:r w:rsidR="009D42B6">
              <w:t xml:space="preserve"> </w:t>
            </w:r>
            <w:r>
              <w:t>people</w:t>
            </w:r>
            <w:r w:rsidR="009D42B6">
              <w:t xml:space="preserve"> </w:t>
            </w:r>
            <w:r>
              <w:t>to</w:t>
            </w:r>
            <w:r w:rsidR="009D42B6">
              <w:t xml:space="preserve"> </w:t>
            </w:r>
            <w:r>
              <w:t>live</w:t>
            </w:r>
            <w:r w:rsidR="009D42B6">
              <w:t xml:space="preserve"> </w:t>
            </w:r>
            <w:r>
              <w:t>independently</w:t>
            </w:r>
            <w:r w:rsidR="009D42B6">
              <w:t xml:space="preserve"> </w:t>
            </w:r>
            <w:r>
              <w:t>at</w:t>
            </w:r>
            <w:r w:rsidR="009D42B6">
              <w:t xml:space="preserve"> </w:t>
            </w:r>
            <w:r>
              <w:t>home</w:t>
            </w:r>
            <w:r w:rsidR="009D42B6">
              <w:t xml:space="preserve"> </w:t>
            </w:r>
            <w:r>
              <w:t>and</w:t>
            </w:r>
            <w:r w:rsidR="009D42B6">
              <w:t xml:space="preserve"> </w:t>
            </w:r>
            <w:r>
              <w:t>in</w:t>
            </w:r>
            <w:r w:rsidR="009D42B6">
              <w:t xml:space="preserve"> </w:t>
            </w:r>
            <w:r>
              <w:t>the</w:t>
            </w:r>
            <w:r w:rsidR="009D42B6">
              <w:t xml:space="preserve"> </w:t>
            </w:r>
            <w:r>
              <w:t>community.</w:t>
            </w:r>
            <w:r w:rsidR="009D42B6">
              <w:t xml:space="preserve"> </w:t>
            </w:r>
          </w:p>
        </w:tc>
        <w:tc>
          <w:tcPr>
            <w:tcW w:w="1928" w:type="dxa"/>
            <w:hideMark/>
          </w:tcPr>
          <w:p w14:paraId="337BB3C3" w14:textId="15C60486" w:rsidR="001A088E" w:rsidRDefault="001A088E" w:rsidP="001C00AA">
            <w:pPr>
              <w:pStyle w:val="TableBodyLeft"/>
            </w:pPr>
            <w:r>
              <w:t>To</w:t>
            </w:r>
            <w:r w:rsidR="009D42B6">
              <w:t xml:space="preserve"> </w:t>
            </w:r>
            <w:r>
              <w:t>support</w:t>
            </w:r>
            <w:r w:rsidR="009D42B6">
              <w:t xml:space="preserve"> </w:t>
            </w:r>
            <w:r>
              <w:t>and</w:t>
            </w:r>
            <w:r w:rsidR="009D42B6">
              <w:t xml:space="preserve"> </w:t>
            </w:r>
            <w:r>
              <w:t>maintain</w:t>
            </w:r>
            <w:r w:rsidR="009D42B6">
              <w:t xml:space="preserve"> </w:t>
            </w:r>
            <w:r>
              <w:t>care</w:t>
            </w:r>
            <w:r w:rsidR="009D42B6">
              <w:t xml:space="preserve"> </w:t>
            </w:r>
            <w:r>
              <w:t>relatio</w:t>
            </w:r>
            <w:r w:rsidR="00317C64">
              <w:t>nships</w:t>
            </w:r>
            <w:r w:rsidR="009D42B6">
              <w:t xml:space="preserve"> </w:t>
            </w:r>
            <w:r w:rsidR="00317C64">
              <w:t>between</w:t>
            </w:r>
            <w:r w:rsidR="009D42B6">
              <w:t xml:space="preserve"> </w:t>
            </w:r>
            <w:r w:rsidR="00317C64">
              <w:t>carers</w:t>
            </w:r>
            <w:r w:rsidR="009D42B6">
              <w:t xml:space="preserve"> </w:t>
            </w:r>
            <w:r w:rsidR="00317C64">
              <w:t>and</w:t>
            </w:r>
            <w:r w:rsidR="009D42B6">
              <w:t xml:space="preserve"> </w:t>
            </w:r>
            <w:r w:rsidR="00317C64">
              <w:t>consumers</w:t>
            </w:r>
            <w:r>
              <w:t>,</w:t>
            </w:r>
            <w:r w:rsidR="009D42B6">
              <w:t xml:space="preserve"> </w:t>
            </w:r>
            <w:r>
              <w:t>through</w:t>
            </w:r>
            <w:r w:rsidR="009D42B6">
              <w:t xml:space="preserve"> </w:t>
            </w:r>
            <w:r>
              <w:t>providing</w:t>
            </w:r>
            <w:r w:rsidR="009D42B6">
              <w:t xml:space="preserve"> </w:t>
            </w:r>
            <w:r>
              <w:t>good</w:t>
            </w:r>
            <w:r w:rsidR="009D42B6">
              <w:t xml:space="preserve"> </w:t>
            </w:r>
            <w:r>
              <w:t>quality</w:t>
            </w:r>
            <w:r w:rsidR="009D42B6">
              <w:t xml:space="preserve"> </w:t>
            </w:r>
            <w:r>
              <w:t>respite</w:t>
            </w:r>
            <w:r w:rsidR="009D42B6">
              <w:t xml:space="preserve"> </w:t>
            </w:r>
            <w:r>
              <w:t>care</w:t>
            </w:r>
            <w:r w:rsidR="009D42B6">
              <w:t xml:space="preserve"> </w:t>
            </w:r>
            <w:r>
              <w:t>for</w:t>
            </w:r>
            <w:r w:rsidR="009D42B6">
              <w:t xml:space="preserve"> </w:t>
            </w:r>
            <w:r>
              <w:t>frail,</w:t>
            </w:r>
            <w:r w:rsidR="009D42B6">
              <w:t xml:space="preserve"> </w:t>
            </w:r>
            <w:r>
              <w:t>older</w:t>
            </w:r>
            <w:r w:rsidR="009D42B6">
              <w:t xml:space="preserve"> </w:t>
            </w:r>
            <w:r>
              <w:t>people</w:t>
            </w:r>
            <w:r w:rsidR="009D42B6">
              <w:t xml:space="preserve"> </w:t>
            </w:r>
            <w:r>
              <w:t>so</w:t>
            </w:r>
            <w:r w:rsidR="009D42B6">
              <w:t xml:space="preserve"> </w:t>
            </w:r>
            <w:r>
              <w:t>that</w:t>
            </w:r>
            <w:r w:rsidR="009D42B6">
              <w:t xml:space="preserve"> </w:t>
            </w:r>
            <w:r>
              <w:t>regular</w:t>
            </w:r>
            <w:r w:rsidR="009D42B6">
              <w:t xml:space="preserve"> </w:t>
            </w:r>
            <w:r>
              <w:t>carers</w:t>
            </w:r>
            <w:r w:rsidR="009D42B6">
              <w:t xml:space="preserve"> </w:t>
            </w:r>
            <w:r>
              <w:t>can</w:t>
            </w:r>
            <w:r w:rsidR="009D42B6">
              <w:t xml:space="preserve"> </w:t>
            </w:r>
            <w:r>
              <w:t>take</w:t>
            </w:r>
            <w:r w:rsidR="009D42B6">
              <w:t xml:space="preserve"> </w:t>
            </w:r>
            <w:r>
              <w:t>a</w:t>
            </w:r>
            <w:r w:rsidR="009D42B6">
              <w:t xml:space="preserve"> </w:t>
            </w:r>
            <w:r>
              <w:t>break.</w:t>
            </w:r>
            <w:r w:rsidR="009D42B6">
              <w:t xml:space="preserve"> </w:t>
            </w:r>
          </w:p>
        </w:tc>
        <w:tc>
          <w:tcPr>
            <w:tcW w:w="1928" w:type="dxa"/>
            <w:hideMark/>
          </w:tcPr>
          <w:p w14:paraId="2BAC0AFF" w14:textId="5AE8277E" w:rsidR="001A088E" w:rsidRDefault="001A088E" w:rsidP="001C00AA">
            <w:pPr>
              <w:pStyle w:val="TableBodyLeft"/>
            </w:pPr>
            <w:r>
              <w:t>To</w:t>
            </w:r>
            <w:r w:rsidR="009D42B6">
              <w:t xml:space="preserve"> </w:t>
            </w:r>
            <w:r>
              <w:t>support</w:t>
            </w:r>
            <w:r w:rsidR="009D42B6">
              <w:t xml:space="preserve"> </w:t>
            </w:r>
            <w:r>
              <w:t>those</w:t>
            </w:r>
            <w:r w:rsidR="009D42B6">
              <w:t xml:space="preserve"> </w:t>
            </w:r>
            <w:r>
              <w:t>who</w:t>
            </w:r>
            <w:r w:rsidR="009D42B6">
              <w:t xml:space="preserve"> </w:t>
            </w:r>
            <w:r>
              <w:t>are</w:t>
            </w:r>
            <w:r w:rsidR="009D42B6">
              <w:t xml:space="preserve"> </w:t>
            </w:r>
            <w:r>
              <w:t>homeless</w:t>
            </w:r>
            <w:r w:rsidR="009D42B6">
              <w:t xml:space="preserve"> </w:t>
            </w:r>
            <w:r>
              <w:t>or</w:t>
            </w:r>
            <w:r w:rsidR="009D42B6">
              <w:t xml:space="preserve"> </w:t>
            </w:r>
            <w:r>
              <w:t>at</w:t>
            </w:r>
            <w:r w:rsidR="009D42B6">
              <w:t xml:space="preserve"> </w:t>
            </w:r>
            <w:r>
              <w:t>risk</w:t>
            </w:r>
            <w:r w:rsidR="009D42B6">
              <w:t xml:space="preserve"> </w:t>
            </w:r>
            <w:r>
              <w:t>of</w:t>
            </w:r>
            <w:r w:rsidR="009D42B6">
              <w:t xml:space="preserve"> </w:t>
            </w:r>
            <w:r>
              <w:t>homelessness,</w:t>
            </w:r>
            <w:r w:rsidR="009D42B6">
              <w:t xml:space="preserve"> </w:t>
            </w:r>
            <w:r>
              <w:t>to</w:t>
            </w:r>
            <w:r w:rsidR="009D42B6">
              <w:t xml:space="preserve"> </w:t>
            </w:r>
            <w:r>
              <w:t>access</w:t>
            </w:r>
            <w:r w:rsidR="009D42B6">
              <w:t xml:space="preserve"> </w:t>
            </w:r>
            <w:r>
              <w:t>appropriate</w:t>
            </w:r>
            <w:r w:rsidR="009D42B6">
              <w:t xml:space="preserve"> </w:t>
            </w:r>
            <w:r>
              <w:t>and</w:t>
            </w:r>
            <w:r w:rsidR="009D42B6">
              <w:t xml:space="preserve"> </w:t>
            </w:r>
            <w:r>
              <w:t>sustainable</w:t>
            </w:r>
            <w:r w:rsidR="009D42B6">
              <w:t xml:space="preserve"> </w:t>
            </w:r>
            <w:r>
              <w:t>housing</w:t>
            </w:r>
            <w:r w:rsidR="009D42B6">
              <w:t xml:space="preserve"> </w:t>
            </w:r>
            <w:r>
              <w:t>as</w:t>
            </w:r>
            <w:r w:rsidR="009D42B6">
              <w:t xml:space="preserve"> </w:t>
            </w:r>
            <w:r>
              <w:t>well</w:t>
            </w:r>
            <w:r w:rsidR="009D42B6">
              <w:t xml:space="preserve"> </w:t>
            </w:r>
            <w:r>
              <w:t>as</w:t>
            </w:r>
            <w:r w:rsidR="009D42B6">
              <w:t xml:space="preserve"> </w:t>
            </w:r>
            <w:r>
              <w:t>community</w:t>
            </w:r>
            <w:r w:rsidR="009D42B6">
              <w:t xml:space="preserve"> </w:t>
            </w:r>
            <w:r>
              <w:t>care</w:t>
            </w:r>
            <w:r w:rsidR="009D42B6">
              <w:t xml:space="preserve"> </w:t>
            </w:r>
            <w:r>
              <w:t>and</w:t>
            </w:r>
            <w:r w:rsidR="009D42B6">
              <w:t xml:space="preserve"> </w:t>
            </w:r>
            <w:r>
              <w:t>other</w:t>
            </w:r>
            <w:r w:rsidR="009D42B6">
              <w:t xml:space="preserve"> </w:t>
            </w:r>
            <w:r>
              <w:t>support</w:t>
            </w:r>
            <w:r w:rsidR="009D42B6">
              <w:t xml:space="preserve"> </w:t>
            </w:r>
            <w:r>
              <w:t>services,</w:t>
            </w:r>
            <w:r w:rsidR="009D42B6">
              <w:t xml:space="preserve"> </w:t>
            </w:r>
            <w:r>
              <w:t>specifically</w:t>
            </w:r>
            <w:r w:rsidR="009D42B6">
              <w:t xml:space="preserve"> </w:t>
            </w:r>
            <w:r>
              <w:t>targeted</w:t>
            </w:r>
            <w:r w:rsidR="009D42B6">
              <w:t xml:space="preserve"> </w:t>
            </w:r>
            <w:r>
              <w:t>at</w:t>
            </w:r>
            <w:r w:rsidR="009D42B6">
              <w:t xml:space="preserve"> </w:t>
            </w:r>
            <w:r>
              <w:t>avoiding</w:t>
            </w:r>
            <w:r w:rsidR="009D42B6">
              <w:t xml:space="preserve"> </w:t>
            </w:r>
            <w:r>
              <w:t>homelessness</w:t>
            </w:r>
            <w:r w:rsidR="009D42B6">
              <w:t xml:space="preserve"> </w:t>
            </w:r>
            <w:r>
              <w:t>or</w:t>
            </w:r>
            <w:r w:rsidR="009D42B6">
              <w:t xml:space="preserve"> </w:t>
            </w:r>
            <w:r>
              <w:t>reducing</w:t>
            </w:r>
            <w:r w:rsidR="009D42B6">
              <w:t xml:space="preserve"> </w:t>
            </w:r>
            <w:r>
              <w:t>the</w:t>
            </w:r>
            <w:r w:rsidR="009D42B6">
              <w:t xml:space="preserve"> </w:t>
            </w:r>
            <w:r>
              <w:t>impact</w:t>
            </w:r>
            <w:r w:rsidR="009D42B6">
              <w:t xml:space="preserve"> </w:t>
            </w:r>
            <w:r>
              <w:t>of</w:t>
            </w:r>
            <w:r w:rsidR="009D42B6">
              <w:t xml:space="preserve"> </w:t>
            </w:r>
            <w:r>
              <w:t>homelessness.</w:t>
            </w:r>
            <w:r w:rsidR="009D42B6">
              <w:t xml:space="preserve"> </w:t>
            </w:r>
          </w:p>
        </w:tc>
        <w:tc>
          <w:tcPr>
            <w:tcW w:w="1928" w:type="dxa"/>
            <w:hideMark/>
          </w:tcPr>
          <w:p w14:paraId="022E933C" w14:textId="093EF135" w:rsidR="001A088E" w:rsidRDefault="001A088E" w:rsidP="001C00AA">
            <w:pPr>
              <w:pStyle w:val="TableBodyLeft"/>
            </w:pPr>
            <w:r>
              <w:t>To</w:t>
            </w:r>
            <w:r w:rsidR="009D42B6">
              <w:t xml:space="preserve"> </w:t>
            </w:r>
            <w:r>
              <w:t>support</w:t>
            </w:r>
            <w:r w:rsidR="009D42B6">
              <w:t xml:space="preserve"> </w:t>
            </w:r>
            <w:r>
              <w:t>the</w:t>
            </w:r>
            <w:r w:rsidR="009D42B6">
              <w:t xml:space="preserve"> </w:t>
            </w:r>
            <w:r>
              <w:t>development</w:t>
            </w:r>
            <w:r w:rsidR="009D42B6">
              <w:t xml:space="preserve"> </w:t>
            </w:r>
            <w:r>
              <w:t>of</w:t>
            </w:r>
            <w:r w:rsidR="009D42B6">
              <w:t xml:space="preserve"> </w:t>
            </w:r>
            <w:r>
              <w:t>the</w:t>
            </w:r>
            <w:r w:rsidR="009D42B6">
              <w:t xml:space="preserve"> </w:t>
            </w:r>
            <w:r>
              <w:t>community</w:t>
            </w:r>
            <w:r w:rsidR="009D42B6">
              <w:t xml:space="preserve"> </w:t>
            </w:r>
            <w:r>
              <w:t>aged</w:t>
            </w:r>
            <w:r w:rsidR="009D42B6">
              <w:t xml:space="preserve"> </w:t>
            </w:r>
            <w:r>
              <w:t>care</w:t>
            </w:r>
            <w:r w:rsidR="009D42B6">
              <w:t xml:space="preserve"> </w:t>
            </w:r>
            <w:r>
              <w:t>service</w:t>
            </w:r>
            <w:r w:rsidR="009D42B6">
              <w:t xml:space="preserve"> </w:t>
            </w:r>
            <w:r>
              <w:t>system</w:t>
            </w:r>
            <w:r w:rsidR="009D42B6">
              <w:t xml:space="preserve"> </w:t>
            </w:r>
            <w:r>
              <w:t>in</w:t>
            </w:r>
            <w:r w:rsidR="009D42B6">
              <w:t xml:space="preserve"> </w:t>
            </w:r>
            <w:r>
              <w:t>a</w:t>
            </w:r>
            <w:r w:rsidR="009D42B6">
              <w:t xml:space="preserve"> </w:t>
            </w:r>
            <w:r>
              <w:t>way</w:t>
            </w:r>
            <w:r w:rsidR="009D42B6">
              <w:t xml:space="preserve"> </w:t>
            </w:r>
            <w:r>
              <w:t>that</w:t>
            </w:r>
            <w:r w:rsidR="009D42B6">
              <w:t xml:space="preserve"> </w:t>
            </w:r>
            <w:r>
              <w:t>meets</w:t>
            </w:r>
            <w:r w:rsidR="009D42B6">
              <w:t xml:space="preserve"> </w:t>
            </w:r>
            <w:r>
              <w:t>the</w:t>
            </w:r>
            <w:r w:rsidR="009D42B6">
              <w:t xml:space="preserve"> </w:t>
            </w:r>
            <w:r>
              <w:t>aims</w:t>
            </w:r>
            <w:r w:rsidR="009D42B6">
              <w:t xml:space="preserve"> </w:t>
            </w:r>
            <w:r>
              <w:t>of</w:t>
            </w:r>
            <w:r w:rsidR="009D42B6">
              <w:t xml:space="preserve"> </w:t>
            </w:r>
            <w:r>
              <w:t>the</w:t>
            </w:r>
            <w:r w:rsidR="009D42B6">
              <w:t xml:space="preserve"> </w:t>
            </w:r>
            <w:r>
              <w:t>CHSP</w:t>
            </w:r>
            <w:r w:rsidR="009D42B6">
              <w:t xml:space="preserve"> </w:t>
            </w:r>
            <w:r>
              <w:t>and</w:t>
            </w:r>
            <w:r w:rsidR="009D42B6">
              <w:t xml:space="preserve"> </w:t>
            </w:r>
            <w:r>
              <w:t>broader</w:t>
            </w:r>
            <w:r w:rsidR="009D42B6">
              <w:t xml:space="preserve"> </w:t>
            </w:r>
            <w:r>
              <w:t>aged</w:t>
            </w:r>
            <w:r w:rsidR="009D42B6">
              <w:t xml:space="preserve"> </w:t>
            </w:r>
            <w:r>
              <w:t>care</w:t>
            </w:r>
            <w:r w:rsidR="009D42B6">
              <w:t xml:space="preserve"> </w:t>
            </w:r>
            <w:r>
              <w:t>system.</w:t>
            </w:r>
            <w:r w:rsidR="009D42B6">
              <w:t xml:space="preserve"> </w:t>
            </w:r>
          </w:p>
        </w:tc>
      </w:tr>
      <w:tr w:rsidR="001A088E" w14:paraId="6CCAB12A" w14:textId="77777777" w:rsidTr="001C00AA">
        <w:tc>
          <w:tcPr>
            <w:tcW w:w="1780" w:type="dxa"/>
            <w:hideMark/>
          </w:tcPr>
          <w:p w14:paraId="70964442" w14:textId="62AE6973" w:rsidR="001A088E" w:rsidRDefault="001A088E" w:rsidP="001C00AA">
            <w:pPr>
              <w:pStyle w:val="TableBodyLeft"/>
            </w:pPr>
            <w:r>
              <w:t>Service</w:t>
            </w:r>
            <w:r w:rsidR="009D42B6">
              <w:t xml:space="preserve"> </w:t>
            </w:r>
            <w:r>
              <w:t>types</w:t>
            </w:r>
            <w:r w:rsidR="009D42B6">
              <w:t xml:space="preserve"> </w:t>
            </w:r>
            <w:r>
              <w:t>funded</w:t>
            </w:r>
          </w:p>
        </w:tc>
        <w:tc>
          <w:tcPr>
            <w:tcW w:w="1928" w:type="dxa"/>
            <w:hideMark/>
          </w:tcPr>
          <w:p w14:paraId="65506E8D" w14:textId="51085848" w:rsidR="001C00AA" w:rsidRDefault="001A088E" w:rsidP="003967E0">
            <w:pPr>
              <w:pStyle w:val="TableBullet"/>
              <w:spacing w:after="40"/>
            </w:pPr>
            <w:r>
              <w:t>Meals</w:t>
            </w:r>
          </w:p>
          <w:p w14:paraId="042370A3" w14:textId="482F97E0" w:rsidR="001C00AA" w:rsidRDefault="001A088E" w:rsidP="003967E0">
            <w:pPr>
              <w:pStyle w:val="TableBullet"/>
              <w:spacing w:before="40" w:after="40"/>
            </w:pPr>
            <w:r>
              <w:t>Other</w:t>
            </w:r>
            <w:r w:rsidR="009D42B6">
              <w:t xml:space="preserve"> </w:t>
            </w:r>
            <w:r>
              <w:t>food</w:t>
            </w:r>
            <w:r w:rsidR="009D42B6">
              <w:t xml:space="preserve"> </w:t>
            </w:r>
            <w:r>
              <w:t>services</w:t>
            </w:r>
          </w:p>
          <w:p w14:paraId="7573961F" w14:textId="64E23E6B" w:rsidR="001C00AA" w:rsidRDefault="001A088E" w:rsidP="003967E0">
            <w:pPr>
              <w:pStyle w:val="TableBullet"/>
              <w:spacing w:before="40" w:after="40"/>
            </w:pPr>
            <w:r>
              <w:t>Transport</w:t>
            </w:r>
          </w:p>
          <w:p w14:paraId="0775D31E" w14:textId="56818B1A" w:rsidR="001C00AA" w:rsidRDefault="001A088E" w:rsidP="003967E0">
            <w:pPr>
              <w:pStyle w:val="TableBullet"/>
              <w:spacing w:before="40" w:after="40"/>
            </w:pPr>
            <w:r>
              <w:t>Domestic</w:t>
            </w:r>
            <w:r w:rsidR="009D42B6">
              <w:t xml:space="preserve"> </w:t>
            </w:r>
            <w:r>
              <w:t>assistance</w:t>
            </w:r>
          </w:p>
          <w:p w14:paraId="43EA7FB8" w14:textId="42C2446E" w:rsidR="001C00AA" w:rsidRDefault="001A088E" w:rsidP="003967E0">
            <w:pPr>
              <w:pStyle w:val="TableBullet"/>
              <w:spacing w:before="40" w:after="40"/>
            </w:pPr>
            <w:r>
              <w:t>Personal</w:t>
            </w:r>
            <w:r w:rsidR="009D42B6">
              <w:t xml:space="preserve"> </w:t>
            </w:r>
            <w:r>
              <w:t>care</w:t>
            </w:r>
          </w:p>
          <w:p w14:paraId="2BBC49E3" w14:textId="31C7FD96" w:rsidR="001C00AA" w:rsidRDefault="001A088E" w:rsidP="003967E0">
            <w:pPr>
              <w:pStyle w:val="TableBullet"/>
              <w:spacing w:before="40" w:after="40"/>
            </w:pPr>
            <w:r>
              <w:t>Home</w:t>
            </w:r>
            <w:r w:rsidR="009D42B6">
              <w:t xml:space="preserve"> </w:t>
            </w:r>
            <w:r>
              <w:t>maintenance</w:t>
            </w:r>
          </w:p>
          <w:p w14:paraId="3DD38FC5" w14:textId="60584439" w:rsidR="001C00AA" w:rsidRDefault="001A088E" w:rsidP="003967E0">
            <w:pPr>
              <w:pStyle w:val="TableBullet"/>
              <w:spacing w:before="40" w:after="40"/>
            </w:pPr>
            <w:r>
              <w:t>Home</w:t>
            </w:r>
            <w:r w:rsidR="009D42B6">
              <w:t xml:space="preserve"> </w:t>
            </w:r>
            <w:r>
              <w:t>modifications</w:t>
            </w:r>
          </w:p>
          <w:p w14:paraId="2FB3B82E" w14:textId="353E2BA7" w:rsidR="001C00AA" w:rsidRDefault="001A088E" w:rsidP="003967E0">
            <w:pPr>
              <w:pStyle w:val="TableBullet"/>
              <w:spacing w:before="40" w:after="40"/>
            </w:pPr>
            <w:r>
              <w:t>Social</w:t>
            </w:r>
            <w:r w:rsidR="009D42B6">
              <w:t xml:space="preserve"> </w:t>
            </w:r>
            <w:r>
              <w:t>support-individual</w:t>
            </w:r>
          </w:p>
          <w:p w14:paraId="48088CD4" w14:textId="33DE8E18" w:rsidR="001C00AA" w:rsidRDefault="001A088E" w:rsidP="003967E0">
            <w:pPr>
              <w:pStyle w:val="TableBullet"/>
              <w:spacing w:before="40" w:after="40"/>
            </w:pPr>
            <w:r>
              <w:t>Social</w:t>
            </w:r>
            <w:r w:rsidR="009D42B6">
              <w:t xml:space="preserve"> </w:t>
            </w:r>
            <w:r w:rsidR="00E23C44">
              <w:t>support-</w:t>
            </w:r>
            <w:r>
              <w:t>group</w:t>
            </w:r>
            <w:r w:rsidR="009D42B6">
              <w:t xml:space="preserve"> </w:t>
            </w:r>
            <w:r>
              <w:t>(formerly</w:t>
            </w:r>
            <w:r w:rsidR="009D42B6">
              <w:t xml:space="preserve"> </w:t>
            </w:r>
            <w:r>
              <w:t>centre-based</w:t>
            </w:r>
            <w:r w:rsidR="009D42B6">
              <w:t xml:space="preserve"> </w:t>
            </w:r>
            <w:r>
              <w:t>day</w:t>
            </w:r>
            <w:r w:rsidR="009D42B6">
              <w:t xml:space="preserve"> </w:t>
            </w:r>
            <w:r>
              <w:t>care)</w:t>
            </w:r>
          </w:p>
          <w:p w14:paraId="6D02A88E" w14:textId="604CA8EA" w:rsidR="001C00AA" w:rsidRDefault="001A088E" w:rsidP="003967E0">
            <w:pPr>
              <w:pStyle w:val="TableBullet"/>
              <w:spacing w:before="40" w:after="40"/>
            </w:pPr>
            <w:r>
              <w:t>Nursing</w:t>
            </w:r>
            <w:r w:rsidR="009D42B6">
              <w:t xml:space="preserve"> </w:t>
            </w:r>
          </w:p>
          <w:p w14:paraId="6F2D6DD2" w14:textId="77F8FA09" w:rsidR="001C00AA" w:rsidRDefault="001A088E" w:rsidP="003967E0">
            <w:pPr>
              <w:pStyle w:val="TableBullet"/>
              <w:spacing w:before="40" w:after="40"/>
            </w:pPr>
            <w:r>
              <w:t>Allied</w:t>
            </w:r>
            <w:r w:rsidR="009D42B6">
              <w:t xml:space="preserve"> </w:t>
            </w:r>
            <w:r>
              <w:t>health</w:t>
            </w:r>
            <w:r w:rsidR="009D42B6">
              <w:t xml:space="preserve"> </w:t>
            </w:r>
            <w:r>
              <w:t>and</w:t>
            </w:r>
            <w:r w:rsidR="009D42B6">
              <w:t xml:space="preserve"> </w:t>
            </w:r>
            <w:r>
              <w:t>therapy</w:t>
            </w:r>
            <w:r w:rsidR="009D42B6">
              <w:t xml:space="preserve"> </w:t>
            </w:r>
            <w:r>
              <w:t>services</w:t>
            </w:r>
          </w:p>
          <w:p w14:paraId="3A2F8CA0" w14:textId="259D3417" w:rsidR="001C00AA" w:rsidRDefault="001A088E" w:rsidP="003967E0">
            <w:pPr>
              <w:pStyle w:val="TableBullet"/>
              <w:spacing w:before="40" w:after="40"/>
            </w:pPr>
            <w:r>
              <w:t>Goods,</w:t>
            </w:r>
            <w:r w:rsidR="009D42B6">
              <w:t xml:space="preserve"> </w:t>
            </w:r>
            <w:r>
              <w:t>equipment</w:t>
            </w:r>
            <w:r w:rsidR="009D42B6">
              <w:t xml:space="preserve"> </w:t>
            </w:r>
            <w:r>
              <w:t>and</w:t>
            </w:r>
            <w:r w:rsidR="009D42B6">
              <w:t xml:space="preserve"> </w:t>
            </w:r>
            <w:r>
              <w:t>assistive</w:t>
            </w:r>
            <w:r w:rsidR="009D42B6">
              <w:t xml:space="preserve"> </w:t>
            </w:r>
            <w:r>
              <w:t>technology</w:t>
            </w:r>
          </w:p>
          <w:p w14:paraId="4FC57A6F" w14:textId="1AE423E9" w:rsidR="001A088E" w:rsidRDefault="001A088E" w:rsidP="003967E0">
            <w:pPr>
              <w:pStyle w:val="TableBullet"/>
              <w:spacing w:before="40"/>
            </w:pPr>
            <w:r>
              <w:t>Specialised</w:t>
            </w:r>
            <w:r w:rsidR="009D42B6">
              <w:t xml:space="preserve"> </w:t>
            </w:r>
            <w:r>
              <w:t>support</w:t>
            </w:r>
            <w:r w:rsidR="009D42B6">
              <w:t xml:space="preserve"> </w:t>
            </w:r>
            <w:r>
              <w:t>services</w:t>
            </w:r>
          </w:p>
        </w:tc>
        <w:tc>
          <w:tcPr>
            <w:tcW w:w="1928" w:type="dxa"/>
            <w:hideMark/>
          </w:tcPr>
          <w:p w14:paraId="28CCB3FD" w14:textId="77777777" w:rsidR="001C00AA" w:rsidRDefault="001A088E" w:rsidP="003967E0">
            <w:pPr>
              <w:pStyle w:val="TableBullet"/>
              <w:spacing w:after="40"/>
            </w:pPr>
            <w:r>
              <w:t>Flexible</w:t>
            </w:r>
            <w:r w:rsidR="009D42B6">
              <w:t xml:space="preserve"> </w:t>
            </w:r>
            <w:r>
              <w:t>respite:</w:t>
            </w:r>
            <w:r w:rsidR="009D42B6">
              <w:t xml:space="preserve"> </w:t>
            </w:r>
          </w:p>
          <w:p w14:paraId="36C30F18" w14:textId="3D42550C" w:rsidR="001C00AA" w:rsidRDefault="001A088E" w:rsidP="004870CB">
            <w:pPr>
              <w:pStyle w:val="TableBullet"/>
              <w:spacing w:before="40" w:after="40"/>
            </w:pPr>
            <w:r>
              <w:t>In-home</w:t>
            </w:r>
            <w:r w:rsidR="009D42B6">
              <w:t xml:space="preserve"> </w:t>
            </w:r>
            <w:r>
              <w:t>day</w:t>
            </w:r>
            <w:r w:rsidR="009D42B6">
              <w:t xml:space="preserve"> </w:t>
            </w:r>
            <w:r>
              <w:t>respite</w:t>
            </w:r>
          </w:p>
          <w:p w14:paraId="10C62D35" w14:textId="34C57810" w:rsidR="001C00AA" w:rsidRDefault="001A088E" w:rsidP="004870CB">
            <w:pPr>
              <w:pStyle w:val="TableBullet"/>
              <w:spacing w:before="40" w:after="40"/>
            </w:pPr>
            <w:r>
              <w:t>In-home</w:t>
            </w:r>
            <w:r w:rsidR="009D42B6">
              <w:t xml:space="preserve"> </w:t>
            </w:r>
            <w:r>
              <w:t>overnight</w:t>
            </w:r>
            <w:r w:rsidR="009D42B6">
              <w:t xml:space="preserve"> </w:t>
            </w:r>
            <w:r>
              <w:t>respite</w:t>
            </w:r>
          </w:p>
          <w:p w14:paraId="0E461275" w14:textId="1510712E" w:rsidR="001C00AA" w:rsidRDefault="001A088E" w:rsidP="004870CB">
            <w:pPr>
              <w:pStyle w:val="TableBullet"/>
              <w:spacing w:before="40" w:after="40"/>
            </w:pPr>
            <w:r>
              <w:t>Community</w:t>
            </w:r>
            <w:r w:rsidR="009D42B6">
              <w:t xml:space="preserve"> </w:t>
            </w:r>
            <w:r>
              <w:t>access</w:t>
            </w:r>
            <w:r w:rsidR="009D42B6">
              <w:t xml:space="preserve"> </w:t>
            </w:r>
            <w:r w:rsidR="00E23C44">
              <w:t>-</w:t>
            </w:r>
            <w:r w:rsidR="009D42B6">
              <w:t xml:space="preserve"> </w:t>
            </w:r>
            <w:r>
              <w:t>individual</w:t>
            </w:r>
            <w:r w:rsidR="009D42B6">
              <w:t xml:space="preserve"> </w:t>
            </w:r>
            <w:r>
              <w:t>respite</w:t>
            </w:r>
          </w:p>
          <w:p w14:paraId="4F2A0C45" w14:textId="7439CD00" w:rsidR="001C00AA" w:rsidRDefault="001A088E" w:rsidP="004870CB">
            <w:pPr>
              <w:pStyle w:val="TableBullet"/>
              <w:spacing w:before="40" w:after="40"/>
            </w:pPr>
            <w:r>
              <w:t>Host</w:t>
            </w:r>
            <w:r w:rsidR="009D42B6">
              <w:t xml:space="preserve"> </w:t>
            </w:r>
            <w:r>
              <w:t>family</w:t>
            </w:r>
            <w:r w:rsidR="009D42B6">
              <w:t xml:space="preserve"> </w:t>
            </w:r>
            <w:r>
              <w:t>day</w:t>
            </w:r>
            <w:r w:rsidR="009D42B6">
              <w:t xml:space="preserve"> </w:t>
            </w:r>
            <w:r>
              <w:t>respite</w:t>
            </w:r>
          </w:p>
          <w:p w14:paraId="0C561E0A" w14:textId="687A6EA3" w:rsidR="001C00AA" w:rsidRDefault="001A088E" w:rsidP="004870CB">
            <w:pPr>
              <w:pStyle w:val="TableBullet"/>
              <w:spacing w:before="40" w:after="40"/>
            </w:pPr>
            <w:r>
              <w:t>Host</w:t>
            </w:r>
            <w:r w:rsidR="009D42B6">
              <w:t xml:space="preserve"> </w:t>
            </w:r>
            <w:r>
              <w:t>family</w:t>
            </w:r>
            <w:r w:rsidR="009D42B6">
              <w:t xml:space="preserve"> </w:t>
            </w:r>
            <w:r>
              <w:t>overnight</w:t>
            </w:r>
            <w:r w:rsidR="009D42B6">
              <w:t xml:space="preserve"> </w:t>
            </w:r>
            <w:r>
              <w:t>respite</w:t>
            </w:r>
          </w:p>
          <w:p w14:paraId="331E7B5C" w14:textId="3BF343F3" w:rsidR="001C00AA" w:rsidRDefault="001A088E" w:rsidP="004870CB">
            <w:pPr>
              <w:pStyle w:val="TableBullet"/>
              <w:spacing w:before="40" w:after="40"/>
            </w:pPr>
            <w:r>
              <w:t>Mobile</w:t>
            </w:r>
            <w:r w:rsidR="009D42B6">
              <w:t xml:space="preserve"> </w:t>
            </w:r>
            <w:r>
              <w:t>respite</w:t>
            </w:r>
          </w:p>
          <w:p w14:paraId="4DCE0761" w14:textId="7E8287DB" w:rsidR="001C00AA" w:rsidRDefault="001A088E" w:rsidP="004870CB">
            <w:pPr>
              <w:pStyle w:val="TableBullet"/>
              <w:spacing w:before="40" w:after="40"/>
            </w:pPr>
            <w:r>
              <w:t>Other</w:t>
            </w:r>
            <w:r w:rsidR="009D42B6">
              <w:t xml:space="preserve"> </w:t>
            </w:r>
            <w:r>
              <w:t>planned</w:t>
            </w:r>
            <w:r w:rsidR="009D42B6">
              <w:t xml:space="preserve"> </w:t>
            </w:r>
            <w:r>
              <w:t>respite</w:t>
            </w:r>
          </w:p>
          <w:p w14:paraId="6DEE5A98" w14:textId="77777777" w:rsidR="001C00AA" w:rsidRDefault="001A088E" w:rsidP="004870CB">
            <w:pPr>
              <w:pStyle w:val="TableBullet"/>
              <w:spacing w:before="40" w:after="40"/>
            </w:pPr>
            <w:r>
              <w:t>Centre-based</w:t>
            </w:r>
            <w:r w:rsidR="009D42B6">
              <w:t xml:space="preserve"> </w:t>
            </w:r>
            <w:r>
              <w:t>respite:</w:t>
            </w:r>
          </w:p>
          <w:p w14:paraId="3154A2FD" w14:textId="70A2E0CE" w:rsidR="001C00AA" w:rsidRDefault="001A088E" w:rsidP="004870CB">
            <w:pPr>
              <w:pStyle w:val="TableBullet"/>
              <w:spacing w:before="40" w:after="40"/>
            </w:pPr>
            <w:r>
              <w:t>Centre</w:t>
            </w:r>
            <w:r w:rsidR="009D42B6">
              <w:t xml:space="preserve"> </w:t>
            </w:r>
            <w:r>
              <w:t>based</w:t>
            </w:r>
            <w:r w:rsidR="009D42B6">
              <w:t xml:space="preserve"> </w:t>
            </w:r>
            <w:r>
              <w:t>day</w:t>
            </w:r>
            <w:r w:rsidR="009D42B6">
              <w:t xml:space="preserve"> </w:t>
            </w:r>
            <w:r>
              <w:t>respite</w:t>
            </w:r>
          </w:p>
          <w:p w14:paraId="180A3DE9" w14:textId="33972F9B" w:rsidR="001C00AA" w:rsidRDefault="001A088E" w:rsidP="004870CB">
            <w:pPr>
              <w:pStyle w:val="TableBullet"/>
              <w:spacing w:before="40" w:after="40"/>
            </w:pPr>
            <w:r>
              <w:t>Residential</w:t>
            </w:r>
            <w:r w:rsidR="009D42B6">
              <w:t xml:space="preserve"> </w:t>
            </w:r>
            <w:r>
              <w:t>day</w:t>
            </w:r>
            <w:r w:rsidR="009D42B6">
              <w:t xml:space="preserve"> </w:t>
            </w:r>
            <w:r>
              <w:t>respite</w:t>
            </w:r>
          </w:p>
          <w:p w14:paraId="01A7E220" w14:textId="4A0A0F05" w:rsidR="001C00AA" w:rsidRDefault="001A088E" w:rsidP="004870CB">
            <w:pPr>
              <w:pStyle w:val="TableBullet"/>
              <w:spacing w:before="40" w:after="40"/>
            </w:pPr>
            <w:r>
              <w:t>Community</w:t>
            </w:r>
            <w:r w:rsidR="009D42B6">
              <w:t xml:space="preserve"> </w:t>
            </w:r>
            <w:r>
              <w:t>access-group</w:t>
            </w:r>
            <w:r w:rsidR="009D42B6">
              <w:t xml:space="preserve"> </w:t>
            </w:r>
            <w:r>
              <w:t>respite</w:t>
            </w:r>
          </w:p>
          <w:p w14:paraId="65F6C1DF" w14:textId="7EEF181E" w:rsidR="001A088E" w:rsidRDefault="001A088E" w:rsidP="004870CB">
            <w:pPr>
              <w:pStyle w:val="TableBullet"/>
              <w:spacing w:before="40"/>
            </w:pPr>
            <w:r>
              <w:t>Cottage</w:t>
            </w:r>
            <w:r w:rsidR="009D42B6">
              <w:t xml:space="preserve"> </w:t>
            </w:r>
            <w:r>
              <w:t>respite</w:t>
            </w:r>
            <w:r w:rsidR="009D42B6">
              <w:t xml:space="preserve"> </w:t>
            </w:r>
            <w:r>
              <w:t>(overnight</w:t>
            </w:r>
            <w:r w:rsidR="009D42B6">
              <w:t xml:space="preserve"> </w:t>
            </w:r>
            <w:r>
              <w:t>community)</w:t>
            </w:r>
          </w:p>
        </w:tc>
        <w:tc>
          <w:tcPr>
            <w:tcW w:w="1928" w:type="dxa"/>
            <w:hideMark/>
          </w:tcPr>
          <w:p w14:paraId="46788824" w14:textId="05CDF296" w:rsidR="001A088E" w:rsidRDefault="001A088E" w:rsidP="001C00AA">
            <w:pPr>
              <w:pStyle w:val="TableBodyLeft"/>
            </w:pPr>
            <w:r>
              <w:t>Assistance</w:t>
            </w:r>
            <w:r w:rsidR="009D42B6">
              <w:t xml:space="preserve"> </w:t>
            </w:r>
            <w:r>
              <w:t>with</w:t>
            </w:r>
            <w:r w:rsidR="009D42B6">
              <w:t xml:space="preserve"> </w:t>
            </w:r>
            <w:r>
              <w:t>care</w:t>
            </w:r>
            <w:r w:rsidR="009D42B6">
              <w:t xml:space="preserve"> </w:t>
            </w:r>
            <w:r>
              <w:t>and</w:t>
            </w:r>
            <w:r w:rsidR="009D42B6">
              <w:t xml:space="preserve"> </w:t>
            </w:r>
            <w:r>
              <w:t>housing</w:t>
            </w:r>
            <w:r w:rsidR="009D42B6">
              <w:t xml:space="preserve"> </w:t>
            </w:r>
            <w:r>
              <w:t>(a</w:t>
            </w:r>
            <w:r w:rsidR="009D42B6">
              <w:t xml:space="preserve"> </w:t>
            </w:r>
            <w:r>
              <w:t>person</w:t>
            </w:r>
            <w:r w:rsidR="009D42B6">
              <w:t xml:space="preserve"> </w:t>
            </w:r>
            <w:r>
              <w:t>must</w:t>
            </w:r>
            <w:r w:rsidR="009D42B6">
              <w:t xml:space="preserve"> </w:t>
            </w:r>
            <w:r>
              <w:t>be:</w:t>
            </w:r>
            <w:r w:rsidR="009D42B6">
              <w:t xml:space="preserve"> </w:t>
            </w:r>
            <w:r>
              <w:t>prematurely</w:t>
            </w:r>
            <w:r w:rsidR="009D42B6">
              <w:t xml:space="preserve"> </w:t>
            </w:r>
            <w:r>
              <w:t>aged;</w:t>
            </w:r>
            <w:r w:rsidR="009D42B6">
              <w:t xml:space="preserve"> </w:t>
            </w:r>
            <w:r>
              <w:t>50</w:t>
            </w:r>
            <w:r w:rsidR="009D42B6">
              <w:t xml:space="preserve"> </w:t>
            </w:r>
            <w:r>
              <w:t>years</w:t>
            </w:r>
            <w:r w:rsidR="009D42B6">
              <w:t xml:space="preserve"> </w:t>
            </w:r>
            <w:r>
              <w:t>and</w:t>
            </w:r>
            <w:r w:rsidR="009D42B6">
              <w:t xml:space="preserve"> </w:t>
            </w:r>
            <w:r>
              <w:t>over</w:t>
            </w:r>
            <w:r w:rsidR="009D42B6">
              <w:t xml:space="preserve"> </w:t>
            </w:r>
            <w:r>
              <w:t>(45</w:t>
            </w:r>
            <w:r w:rsidR="009D42B6">
              <w:t xml:space="preserve"> </w:t>
            </w:r>
            <w:r>
              <w:t>years</w:t>
            </w:r>
            <w:r w:rsidR="009D42B6">
              <w:t xml:space="preserve"> </w:t>
            </w:r>
            <w:r>
              <w:t>and</w:t>
            </w:r>
            <w:r w:rsidR="009D42B6">
              <w:t xml:space="preserve"> </w:t>
            </w:r>
            <w:r>
              <w:t>over</w:t>
            </w:r>
            <w:r w:rsidR="009D42B6">
              <w:t xml:space="preserve"> </w:t>
            </w:r>
            <w:r>
              <w:t>for</w:t>
            </w:r>
            <w:r w:rsidR="009D42B6">
              <w:t xml:space="preserve"> </w:t>
            </w:r>
            <w:r>
              <w:t>Aboriginal</w:t>
            </w:r>
            <w:r w:rsidR="009D42B6">
              <w:t xml:space="preserve"> </w:t>
            </w:r>
            <w:r>
              <w:t>and</w:t>
            </w:r>
            <w:r w:rsidR="009D42B6">
              <w:t xml:space="preserve"> </w:t>
            </w:r>
            <w:r>
              <w:t>Torres</w:t>
            </w:r>
            <w:r w:rsidR="009D42B6">
              <w:t xml:space="preserve"> </w:t>
            </w:r>
            <w:r>
              <w:t>Strait</w:t>
            </w:r>
            <w:r w:rsidR="009D42B6">
              <w:t xml:space="preserve"> </w:t>
            </w:r>
            <w:r>
              <w:t>Islander</w:t>
            </w:r>
            <w:r w:rsidR="009D42B6">
              <w:t xml:space="preserve"> </w:t>
            </w:r>
            <w:r>
              <w:t>people);</w:t>
            </w:r>
            <w:r w:rsidR="009D42B6">
              <w:t xml:space="preserve"> </w:t>
            </w:r>
            <w:r>
              <w:t>on</w:t>
            </w:r>
            <w:r w:rsidR="009D42B6">
              <w:t xml:space="preserve"> </w:t>
            </w:r>
            <w:r>
              <w:t>a</w:t>
            </w:r>
            <w:r w:rsidR="009D42B6">
              <w:t xml:space="preserve"> </w:t>
            </w:r>
            <w:r>
              <w:t>low</w:t>
            </w:r>
            <w:r w:rsidR="009D42B6">
              <w:t xml:space="preserve"> </w:t>
            </w:r>
            <w:r>
              <w:t>income;</w:t>
            </w:r>
            <w:r w:rsidR="009D42B6">
              <w:t xml:space="preserve"> </w:t>
            </w:r>
            <w:r>
              <w:t>and</w:t>
            </w:r>
            <w:r w:rsidR="009D42B6">
              <w:t xml:space="preserve"> </w:t>
            </w:r>
            <w:r>
              <w:t>be</w:t>
            </w:r>
            <w:r w:rsidR="009D42B6">
              <w:t xml:space="preserve"> </w:t>
            </w:r>
            <w:r>
              <w:t>homeless</w:t>
            </w:r>
            <w:r w:rsidR="009D42B6">
              <w:t xml:space="preserve"> </w:t>
            </w:r>
            <w:r>
              <w:t>or</w:t>
            </w:r>
            <w:r w:rsidR="009D42B6">
              <w:t xml:space="preserve"> </w:t>
            </w:r>
            <w:r>
              <w:t>at</w:t>
            </w:r>
            <w:r w:rsidR="009D42B6">
              <w:t xml:space="preserve"> </w:t>
            </w:r>
            <w:r>
              <w:t>risk</w:t>
            </w:r>
            <w:r w:rsidR="009D42B6">
              <w:t xml:space="preserve"> </w:t>
            </w:r>
            <w:r>
              <w:t>of</w:t>
            </w:r>
            <w:r w:rsidR="009D42B6">
              <w:t xml:space="preserve"> </w:t>
            </w:r>
            <w:r>
              <w:t>homelessness</w:t>
            </w:r>
            <w:r w:rsidR="009D42B6">
              <w:t xml:space="preserve"> </w:t>
            </w:r>
            <w:r>
              <w:t>as</w:t>
            </w:r>
            <w:r w:rsidR="009D42B6">
              <w:t xml:space="preserve"> </w:t>
            </w:r>
            <w:r>
              <w:t>a</w:t>
            </w:r>
            <w:r w:rsidR="009D42B6">
              <w:t xml:space="preserve"> </w:t>
            </w:r>
            <w:r>
              <w:t>result</w:t>
            </w:r>
            <w:r w:rsidR="009D42B6">
              <w:t xml:space="preserve"> </w:t>
            </w:r>
            <w:r>
              <w:t>of</w:t>
            </w:r>
            <w:r w:rsidR="009D42B6">
              <w:t xml:space="preserve"> </w:t>
            </w:r>
            <w:r>
              <w:t>experiencing</w:t>
            </w:r>
            <w:r w:rsidR="009D42B6">
              <w:t xml:space="preserve"> </w:t>
            </w:r>
            <w:r>
              <w:t>housing</w:t>
            </w:r>
            <w:r w:rsidR="009D42B6">
              <w:t xml:space="preserve"> </w:t>
            </w:r>
            <w:r>
              <w:t>stress</w:t>
            </w:r>
            <w:r w:rsidR="009D42B6">
              <w:t xml:space="preserve"> </w:t>
            </w:r>
            <w:r>
              <w:t>or</w:t>
            </w:r>
            <w:r w:rsidR="009D42B6">
              <w:t xml:space="preserve"> </w:t>
            </w:r>
            <w:r>
              <w:t>not</w:t>
            </w:r>
            <w:r w:rsidR="009D42B6">
              <w:t xml:space="preserve"> </w:t>
            </w:r>
            <w:r>
              <w:t>having</w:t>
            </w:r>
            <w:r w:rsidR="009D42B6">
              <w:t xml:space="preserve"> </w:t>
            </w:r>
            <w:r>
              <w:t>secure</w:t>
            </w:r>
            <w:r w:rsidR="009D42B6">
              <w:t xml:space="preserve"> </w:t>
            </w:r>
            <w:r>
              <w:t>accommodation).</w:t>
            </w:r>
          </w:p>
        </w:tc>
        <w:tc>
          <w:tcPr>
            <w:tcW w:w="1928" w:type="dxa"/>
            <w:hideMark/>
          </w:tcPr>
          <w:p w14:paraId="190B97C9" w14:textId="00357911" w:rsidR="001A088E" w:rsidRDefault="001A088E" w:rsidP="001C00AA">
            <w:pPr>
              <w:pStyle w:val="TableBodyLeft"/>
            </w:pPr>
            <w:r>
              <w:t>Sector</w:t>
            </w:r>
            <w:r w:rsidR="009D42B6">
              <w:t xml:space="preserve"> </w:t>
            </w:r>
            <w:r>
              <w:t>support</w:t>
            </w:r>
            <w:r w:rsidR="009D42B6">
              <w:t xml:space="preserve"> </w:t>
            </w:r>
            <w:r>
              <w:t>and</w:t>
            </w:r>
            <w:r w:rsidR="009D42B6">
              <w:t xml:space="preserve"> </w:t>
            </w:r>
            <w:r>
              <w:t>development</w:t>
            </w:r>
            <w:r w:rsidR="009D42B6">
              <w:t xml:space="preserve"> </w:t>
            </w:r>
            <w:r>
              <w:t>activities.</w:t>
            </w:r>
          </w:p>
        </w:tc>
      </w:tr>
    </w:tbl>
    <w:p w14:paraId="1D3B7FDA" w14:textId="77777777" w:rsidR="005C4494" w:rsidRPr="00214CC6" w:rsidRDefault="005C4494" w:rsidP="005C4494">
      <w:pPr>
        <w:pStyle w:val="BodyText"/>
      </w:pPr>
      <w:r w:rsidRPr="00214CC6">
        <w:br w:type="page"/>
      </w:r>
    </w:p>
    <w:p w14:paraId="46D165D3" w14:textId="77777777" w:rsidR="000477A4" w:rsidRDefault="000477A4" w:rsidP="000477A4">
      <w:pPr>
        <w:pStyle w:val="BodyTextAfterTableFigure"/>
        <w:keepNext/>
      </w:pPr>
      <w:r>
        <w:t>CHSP</w:t>
      </w:r>
      <w:r w:rsidR="009D42B6">
        <w:t xml:space="preserve"> </w:t>
      </w:r>
      <w:r w:rsidR="008F0015">
        <w:t>expenditure</w:t>
      </w:r>
      <w:r w:rsidR="009D42B6">
        <w:t xml:space="preserve"> </w:t>
      </w:r>
      <w:r w:rsidR="008F0015">
        <w:t>in</w:t>
      </w:r>
      <w:r w:rsidR="009D42B6">
        <w:t xml:space="preserve"> </w:t>
      </w:r>
      <w:r w:rsidR="008F0015">
        <w:t>201</w:t>
      </w:r>
      <w:r w:rsidR="00443D0B">
        <w:t>8-19</w:t>
      </w:r>
      <w:r w:rsidR="009D42B6">
        <w:t xml:space="preserve"> </w:t>
      </w:r>
      <w:r w:rsidR="008F0015">
        <w:t>on</w:t>
      </w:r>
      <w:r w:rsidR="009D42B6">
        <w:t xml:space="preserve"> </w:t>
      </w:r>
      <w:r w:rsidR="008F0015">
        <w:t>each</w:t>
      </w:r>
      <w:r w:rsidR="009D42B6">
        <w:t xml:space="preserve"> </w:t>
      </w:r>
      <w:r w:rsidR="008F0015">
        <w:t>of</w:t>
      </w:r>
      <w:r w:rsidR="009D42B6">
        <w:t xml:space="preserve"> </w:t>
      </w:r>
      <w:r w:rsidR="008F0015">
        <w:t>the</w:t>
      </w:r>
      <w:r w:rsidR="009D42B6">
        <w:t xml:space="preserve"> </w:t>
      </w:r>
      <w:r>
        <w:t>major service types is detailed in Table 4.2.</w:t>
      </w:r>
    </w:p>
    <w:p w14:paraId="5B02BBC7" w14:textId="4E3CFA74" w:rsidR="001D0A3A" w:rsidRDefault="001D0A3A" w:rsidP="001D0A3A">
      <w:pPr>
        <w:pStyle w:val="Caption"/>
      </w:pPr>
      <w:bookmarkStart w:id="339" w:name="_Toc39040433"/>
      <w:r w:rsidRPr="00A84D5F">
        <w:t>Table</w:t>
      </w:r>
      <w:r>
        <w:t xml:space="preserve">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Table \* ARABIC \s 1 </w:instrText>
      </w:r>
      <w:r>
        <w:rPr>
          <w:noProof/>
        </w:rPr>
        <w:fldChar w:fldCharType="separate"/>
      </w:r>
      <w:r>
        <w:rPr>
          <w:noProof/>
        </w:rPr>
        <w:t>2</w:t>
      </w:r>
      <w:r>
        <w:rPr>
          <w:noProof/>
        </w:rPr>
        <w:fldChar w:fldCharType="end"/>
      </w:r>
      <w:r>
        <w:t xml:space="preserve">: </w:t>
      </w:r>
      <w:r w:rsidRPr="00A84D5F">
        <w:t>CHSP</w:t>
      </w:r>
      <w:r>
        <w:t xml:space="preserve"> expenditure </w:t>
      </w:r>
      <w:r w:rsidRPr="00A84D5F">
        <w:t>by</w:t>
      </w:r>
      <w:r>
        <w:t xml:space="preserve"> </w:t>
      </w:r>
      <w:r w:rsidRPr="00A84D5F">
        <w:t>service</w:t>
      </w:r>
      <w:r>
        <w:t xml:space="preserve"> </w:t>
      </w:r>
      <w:r w:rsidRPr="00A84D5F">
        <w:t>type</w:t>
      </w:r>
      <w:r>
        <w:t xml:space="preserve"> 2018-19</w:t>
      </w:r>
      <w:bookmarkEnd w:id="339"/>
    </w:p>
    <w:p w14:paraId="14611F11" w14:textId="01FE61DD" w:rsidR="009D3853" w:rsidRDefault="009D3853" w:rsidP="009D3853"/>
    <w:tbl>
      <w:tblPr>
        <w:tblStyle w:val="ACFAARTable"/>
        <w:tblW w:w="6464"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049"/>
        <w:gridCol w:w="2415"/>
      </w:tblGrid>
      <w:tr w:rsidR="009D3853" w14:paraId="5283D548" w14:textId="77777777" w:rsidTr="009C57E3">
        <w:trPr>
          <w:cnfStyle w:val="100000000000" w:firstRow="1" w:lastRow="0" w:firstColumn="0" w:lastColumn="0" w:oddVBand="0" w:evenVBand="0" w:oddHBand="0" w:evenHBand="0" w:firstRowFirstColumn="0" w:firstRowLastColumn="0" w:lastRowFirstColumn="0" w:lastRowLastColumn="0"/>
          <w:trHeight w:val="422"/>
          <w:tblHeader/>
        </w:trPr>
        <w:tc>
          <w:tcPr>
            <w:tcW w:w="4049" w:type="dxa"/>
            <w:noWrap/>
          </w:tcPr>
          <w:p w14:paraId="0FC4B0B6" w14:textId="77777777" w:rsidR="009D3853" w:rsidRPr="00E4431D" w:rsidRDefault="009D3853" w:rsidP="009C57E3">
            <w:pPr>
              <w:pStyle w:val="TableColHeadLeft"/>
              <w:rPr>
                <w:lang w:eastAsia="en-AU"/>
              </w:rPr>
            </w:pPr>
            <w:r>
              <w:rPr>
                <w:lang w:eastAsia="en-AU"/>
              </w:rPr>
              <w:t xml:space="preserve">Service </w:t>
            </w:r>
          </w:p>
        </w:tc>
        <w:tc>
          <w:tcPr>
            <w:tcW w:w="2415" w:type="dxa"/>
          </w:tcPr>
          <w:p w14:paraId="07BC0120" w14:textId="77777777" w:rsidR="009D3853" w:rsidRPr="00E4431D" w:rsidRDefault="009D3853" w:rsidP="009C57E3">
            <w:pPr>
              <w:pStyle w:val="TableColHeadLeft"/>
              <w:jc w:val="right"/>
            </w:pPr>
            <w:r>
              <w:t>$m</w:t>
            </w:r>
          </w:p>
        </w:tc>
      </w:tr>
      <w:tr w:rsidR="009D3853" w14:paraId="6C0255A7" w14:textId="77777777" w:rsidTr="009C57E3">
        <w:trPr>
          <w:trHeight w:val="422"/>
        </w:trPr>
        <w:tc>
          <w:tcPr>
            <w:tcW w:w="4049" w:type="dxa"/>
            <w:noWrap/>
            <w:vAlign w:val="center"/>
          </w:tcPr>
          <w:p w14:paraId="269A0EE3" w14:textId="77777777" w:rsidR="009D3853" w:rsidRDefault="009D3853" w:rsidP="009C57E3">
            <w:pPr>
              <w:pStyle w:val="TableBodyLeft"/>
            </w:pPr>
            <w:r>
              <w:rPr>
                <w:rFonts w:cs="Segoe UI"/>
                <w:szCs w:val="20"/>
                <w:lang w:eastAsia="en-AU"/>
              </w:rPr>
              <w:t>Social support</w:t>
            </w:r>
          </w:p>
        </w:tc>
        <w:tc>
          <w:tcPr>
            <w:tcW w:w="2415" w:type="dxa"/>
            <w:noWrap/>
            <w:vAlign w:val="bottom"/>
          </w:tcPr>
          <w:p w14:paraId="7F39EB3C" w14:textId="77777777" w:rsidR="009D3853" w:rsidRDefault="009D3853" w:rsidP="009C57E3">
            <w:pPr>
              <w:pStyle w:val="TableBodyLeft"/>
              <w:jc w:val="right"/>
            </w:pPr>
            <w:r>
              <w:rPr>
                <w:color w:val="000000"/>
              </w:rPr>
              <w:t>519.4</w:t>
            </w:r>
          </w:p>
        </w:tc>
      </w:tr>
      <w:tr w:rsidR="009D3853" w14:paraId="1CF3A27E" w14:textId="77777777" w:rsidTr="009C57E3">
        <w:trPr>
          <w:trHeight w:val="437"/>
        </w:trPr>
        <w:tc>
          <w:tcPr>
            <w:tcW w:w="4049" w:type="dxa"/>
            <w:noWrap/>
            <w:vAlign w:val="center"/>
          </w:tcPr>
          <w:p w14:paraId="309CE76C" w14:textId="77777777" w:rsidR="009D3853" w:rsidRDefault="009D3853" w:rsidP="009C57E3">
            <w:pPr>
              <w:pStyle w:val="TableBodyLeft"/>
            </w:pPr>
            <w:r>
              <w:rPr>
                <w:rFonts w:cs="Segoe UI"/>
                <w:szCs w:val="20"/>
                <w:lang w:eastAsia="en-AU"/>
              </w:rPr>
              <w:t>Domestic assistance</w:t>
            </w:r>
          </w:p>
        </w:tc>
        <w:tc>
          <w:tcPr>
            <w:tcW w:w="2415" w:type="dxa"/>
            <w:noWrap/>
            <w:vAlign w:val="bottom"/>
          </w:tcPr>
          <w:p w14:paraId="0E66E88A" w14:textId="77777777" w:rsidR="009D3853" w:rsidRDefault="009D3853" w:rsidP="009C57E3">
            <w:pPr>
              <w:pStyle w:val="TableBodyLeft"/>
              <w:jc w:val="right"/>
            </w:pPr>
            <w:r>
              <w:rPr>
                <w:color w:val="000000"/>
              </w:rPr>
              <w:t>492.2</w:t>
            </w:r>
          </w:p>
        </w:tc>
      </w:tr>
      <w:tr w:rsidR="009D3853" w14:paraId="25B3A863" w14:textId="77777777" w:rsidTr="009C57E3">
        <w:trPr>
          <w:trHeight w:val="422"/>
        </w:trPr>
        <w:tc>
          <w:tcPr>
            <w:tcW w:w="4049" w:type="dxa"/>
            <w:noWrap/>
            <w:vAlign w:val="center"/>
          </w:tcPr>
          <w:p w14:paraId="49AD83A1" w14:textId="77777777" w:rsidR="009D3853" w:rsidRDefault="009D3853" w:rsidP="009C57E3">
            <w:pPr>
              <w:pStyle w:val="TableBodyLeft"/>
            </w:pPr>
            <w:r>
              <w:rPr>
                <w:rFonts w:cs="Segoe UI"/>
                <w:szCs w:val="20"/>
                <w:lang w:eastAsia="en-AU"/>
              </w:rPr>
              <w:t>Nursing</w:t>
            </w:r>
          </w:p>
        </w:tc>
        <w:tc>
          <w:tcPr>
            <w:tcW w:w="2415" w:type="dxa"/>
            <w:noWrap/>
            <w:vAlign w:val="bottom"/>
          </w:tcPr>
          <w:p w14:paraId="209F98BF" w14:textId="77777777" w:rsidR="009D3853" w:rsidRDefault="009D3853" w:rsidP="009C57E3">
            <w:pPr>
              <w:pStyle w:val="TableBodyLeft"/>
              <w:jc w:val="right"/>
            </w:pPr>
            <w:r>
              <w:rPr>
                <w:color w:val="000000"/>
              </w:rPr>
              <w:t>271</w:t>
            </w:r>
          </w:p>
        </w:tc>
      </w:tr>
      <w:tr w:rsidR="009D3853" w14:paraId="3AC609E2" w14:textId="77777777" w:rsidTr="009C57E3">
        <w:trPr>
          <w:trHeight w:val="422"/>
        </w:trPr>
        <w:tc>
          <w:tcPr>
            <w:tcW w:w="4049" w:type="dxa"/>
            <w:noWrap/>
            <w:vAlign w:val="center"/>
          </w:tcPr>
          <w:p w14:paraId="784F9F00" w14:textId="77777777" w:rsidR="009D3853" w:rsidRDefault="009D3853" w:rsidP="009C57E3">
            <w:pPr>
              <w:pStyle w:val="TableBodyLeft"/>
            </w:pPr>
            <w:r>
              <w:rPr>
                <w:rFonts w:cs="Segoe UI"/>
                <w:szCs w:val="20"/>
                <w:lang w:eastAsia="en-AU"/>
              </w:rPr>
              <w:t>Respite</w:t>
            </w:r>
          </w:p>
        </w:tc>
        <w:tc>
          <w:tcPr>
            <w:tcW w:w="2415" w:type="dxa"/>
            <w:noWrap/>
            <w:vAlign w:val="bottom"/>
          </w:tcPr>
          <w:p w14:paraId="2193B651" w14:textId="77777777" w:rsidR="009D3853" w:rsidRDefault="009D3853" w:rsidP="009C57E3">
            <w:pPr>
              <w:pStyle w:val="TableBodyLeft"/>
              <w:jc w:val="right"/>
            </w:pPr>
            <w:r>
              <w:rPr>
                <w:color w:val="000000"/>
              </w:rPr>
              <w:t>267.9</w:t>
            </w:r>
          </w:p>
        </w:tc>
      </w:tr>
      <w:tr w:rsidR="009D3853" w14:paraId="6D3C34E2" w14:textId="77777777" w:rsidTr="009C57E3">
        <w:trPr>
          <w:trHeight w:val="422"/>
        </w:trPr>
        <w:tc>
          <w:tcPr>
            <w:tcW w:w="4049" w:type="dxa"/>
            <w:noWrap/>
            <w:vAlign w:val="center"/>
          </w:tcPr>
          <w:p w14:paraId="5A75EF61" w14:textId="77777777" w:rsidR="009D3853" w:rsidRDefault="009D3853" w:rsidP="009C57E3">
            <w:pPr>
              <w:pStyle w:val="TableBodyLeft"/>
            </w:pPr>
            <w:r>
              <w:rPr>
                <w:rFonts w:cs="Segoe UI"/>
                <w:szCs w:val="20"/>
                <w:lang w:eastAsia="en-AU"/>
              </w:rPr>
              <w:t>Allied health and therapy services</w:t>
            </w:r>
          </w:p>
        </w:tc>
        <w:tc>
          <w:tcPr>
            <w:tcW w:w="2415" w:type="dxa"/>
            <w:noWrap/>
            <w:vAlign w:val="bottom"/>
          </w:tcPr>
          <w:p w14:paraId="796D32A1" w14:textId="77777777" w:rsidR="009D3853" w:rsidRDefault="009D3853" w:rsidP="009C57E3">
            <w:pPr>
              <w:pStyle w:val="TableBodyLeft"/>
              <w:jc w:val="right"/>
            </w:pPr>
            <w:r>
              <w:rPr>
                <w:color w:val="000000"/>
              </w:rPr>
              <w:t>237.3</w:t>
            </w:r>
          </w:p>
        </w:tc>
      </w:tr>
      <w:tr w:rsidR="009D3853" w14:paraId="2EDBADED" w14:textId="77777777" w:rsidTr="009C57E3">
        <w:trPr>
          <w:trHeight w:val="422"/>
        </w:trPr>
        <w:tc>
          <w:tcPr>
            <w:tcW w:w="4049" w:type="dxa"/>
            <w:noWrap/>
            <w:vAlign w:val="center"/>
          </w:tcPr>
          <w:p w14:paraId="39C5BF9B" w14:textId="77777777" w:rsidR="009D3853" w:rsidRDefault="009D3853" w:rsidP="009C57E3">
            <w:pPr>
              <w:pStyle w:val="TableBodyLeft"/>
            </w:pPr>
            <w:r>
              <w:rPr>
                <w:rFonts w:cs="Segoe UI"/>
                <w:szCs w:val="20"/>
                <w:lang w:eastAsia="en-AU"/>
              </w:rPr>
              <w:t>Personal care</w:t>
            </w:r>
          </w:p>
        </w:tc>
        <w:tc>
          <w:tcPr>
            <w:tcW w:w="2415" w:type="dxa"/>
            <w:noWrap/>
            <w:vAlign w:val="bottom"/>
          </w:tcPr>
          <w:p w14:paraId="725480BC" w14:textId="77777777" w:rsidR="009D3853" w:rsidRDefault="009D3853" w:rsidP="009C57E3">
            <w:pPr>
              <w:pStyle w:val="TableBodyLeft"/>
              <w:jc w:val="right"/>
            </w:pPr>
            <w:r>
              <w:rPr>
                <w:color w:val="000000"/>
              </w:rPr>
              <w:t>195.9</w:t>
            </w:r>
          </w:p>
        </w:tc>
      </w:tr>
      <w:tr w:rsidR="009D3853" w14:paraId="27F261BC" w14:textId="77777777" w:rsidTr="009C57E3">
        <w:trPr>
          <w:trHeight w:val="422"/>
        </w:trPr>
        <w:tc>
          <w:tcPr>
            <w:tcW w:w="4049" w:type="dxa"/>
            <w:noWrap/>
            <w:vAlign w:val="center"/>
          </w:tcPr>
          <w:p w14:paraId="3CAC19DD" w14:textId="77777777" w:rsidR="009D3853" w:rsidRDefault="009D3853" w:rsidP="009C57E3">
            <w:pPr>
              <w:pStyle w:val="TableBodyLeft"/>
            </w:pPr>
            <w:r>
              <w:rPr>
                <w:rFonts w:cs="Segoe UI"/>
                <w:szCs w:val="20"/>
                <w:lang w:eastAsia="en-AU"/>
              </w:rPr>
              <w:t>Transport</w:t>
            </w:r>
          </w:p>
        </w:tc>
        <w:tc>
          <w:tcPr>
            <w:tcW w:w="2415" w:type="dxa"/>
            <w:noWrap/>
            <w:vAlign w:val="bottom"/>
          </w:tcPr>
          <w:p w14:paraId="3169190A" w14:textId="77777777" w:rsidR="009D3853" w:rsidRDefault="009D3853" w:rsidP="009C57E3">
            <w:pPr>
              <w:pStyle w:val="TableBodyLeft"/>
              <w:jc w:val="right"/>
            </w:pPr>
            <w:r>
              <w:rPr>
                <w:color w:val="000000"/>
              </w:rPr>
              <w:t>184.3</w:t>
            </w:r>
          </w:p>
        </w:tc>
      </w:tr>
      <w:tr w:rsidR="009D3853" w14:paraId="0D45A97F" w14:textId="77777777" w:rsidTr="009C57E3">
        <w:trPr>
          <w:trHeight w:val="422"/>
        </w:trPr>
        <w:tc>
          <w:tcPr>
            <w:tcW w:w="4049" w:type="dxa"/>
            <w:noWrap/>
            <w:vAlign w:val="center"/>
          </w:tcPr>
          <w:p w14:paraId="189C3F9E" w14:textId="77777777" w:rsidR="009D3853" w:rsidRDefault="009D3853" w:rsidP="009C57E3">
            <w:pPr>
              <w:pStyle w:val="TableBodyLeft"/>
            </w:pPr>
            <w:r>
              <w:rPr>
                <w:rFonts w:cs="Segoe UI"/>
                <w:szCs w:val="20"/>
                <w:lang w:eastAsia="en-AU"/>
              </w:rPr>
              <w:t>Home modifications and maintenance</w:t>
            </w:r>
          </w:p>
        </w:tc>
        <w:tc>
          <w:tcPr>
            <w:tcW w:w="2415" w:type="dxa"/>
            <w:noWrap/>
            <w:vAlign w:val="bottom"/>
          </w:tcPr>
          <w:p w14:paraId="3D414D77" w14:textId="77777777" w:rsidR="009D3853" w:rsidRDefault="009D3853" w:rsidP="009C57E3">
            <w:pPr>
              <w:pStyle w:val="TableBodyLeft"/>
              <w:jc w:val="right"/>
            </w:pPr>
            <w:r>
              <w:rPr>
                <w:color w:val="000000"/>
              </w:rPr>
              <w:t>161.3</w:t>
            </w:r>
          </w:p>
        </w:tc>
      </w:tr>
      <w:tr w:rsidR="009D3853" w14:paraId="215787CE" w14:textId="77777777" w:rsidTr="009C57E3">
        <w:trPr>
          <w:trHeight w:val="422"/>
        </w:trPr>
        <w:tc>
          <w:tcPr>
            <w:tcW w:w="4049" w:type="dxa"/>
            <w:noWrap/>
            <w:vAlign w:val="center"/>
          </w:tcPr>
          <w:p w14:paraId="448429C1" w14:textId="77777777" w:rsidR="009D3853" w:rsidRDefault="009D3853" w:rsidP="009C57E3">
            <w:pPr>
              <w:pStyle w:val="TableBodyLeft"/>
            </w:pPr>
            <w:r>
              <w:rPr>
                <w:rFonts w:cs="Segoe UI"/>
                <w:szCs w:val="20"/>
                <w:lang w:eastAsia="en-AU"/>
              </w:rPr>
              <w:t>Meals and other food services</w:t>
            </w:r>
          </w:p>
        </w:tc>
        <w:tc>
          <w:tcPr>
            <w:tcW w:w="2415" w:type="dxa"/>
            <w:noWrap/>
            <w:vAlign w:val="bottom"/>
          </w:tcPr>
          <w:p w14:paraId="1D42A8EF" w14:textId="77777777" w:rsidR="009D3853" w:rsidRDefault="009D3853" w:rsidP="009C57E3">
            <w:pPr>
              <w:pStyle w:val="TableBodyLeft"/>
              <w:jc w:val="right"/>
            </w:pPr>
            <w:r>
              <w:rPr>
                <w:color w:val="000000"/>
              </w:rPr>
              <w:t>85.2</w:t>
            </w:r>
          </w:p>
        </w:tc>
      </w:tr>
      <w:tr w:rsidR="009D3853" w14:paraId="5C1354F0" w14:textId="77777777" w:rsidTr="009C57E3">
        <w:trPr>
          <w:trHeight w:val="422"/>
        </w:trPr>
        <w:tc>
          <w:tcPr>
            <w:tcW w:w="4049" w:type="dxa"/>
            <w:noWrap/>
            <w:vAlign w:val="center"/>
          </w:tcPr>
          <w:p w14:paraId="3601BF68" w14:textId="77777777" w:rsidR="009D3853" w:rsidRDefault="009D3853" w:rsidP="009C57E3">
            <w:pPr>
              <w:pStyle w:val="TableBodyLeft"/>
            </w:pPr>
            <w:r>
              <w:rPr>
                <w:rFonts w:cs="Segoe UI"/>
                <w:szCs w:val="20"/>
                <w:lang w:eastAsia="en-AU"/>
              </w:rPr>
              <w:t>Sector support and development</w:t>
            </w:r>
          </w:p>
        </w:tc>
        <w:tc>
          <w:tcPr>
            <w:tcW w:w="2415" w:type="dxa"/>
            <w:noWrap/>
            <w:vAlign w:val="bottom"/>
          </w:tcPr>
          <w:p w14:paraId="7C18BCE3" w14:textId="77777777" w:rsidR="009D3853" w:rsidRDefault="009D3853" w:rsidP="009C57E3">
            <w:pPr>
              <w:pStyle w:val="TableBodyLeft"/>
              <w:jc w:val="right"/>
            </w:pPr>
            <w:r>
              <w:rPr>
                <w:color w:val="000000"/>
              </w:rPr>
              <w:t>52.6</w:t>
            </w:r>
          </w:p>
        </w:tc>
      </w:tr>
      <w:tr w:rsidR="009D3853" w14:paraId="768242A5" w14:textId="77777777" w:rsidTr="009C57E3">
        <w:trPr>
          <w:trHeight w:val="422"/>
        </w:trPr>
        <w:tc>
          <w:tcPr>
            <w:tcW w:w="4049" w:type="dxa"/>
            <w:noWrap/>
            <w:vAlign w:val="center"/>
          </w:tcPr>
          <w:p w14:paraId="6CAE5A6B" w14:textId="77777777" w:rsidR="009D3853" w:rsidRDefault="009D3853" w:rsidP="009C57E3">
            <w:pPr>
              <w:pStyle w:val="TableBodyLeft"/>
            </w:pPr>
            <w:r>
              <w:rPr>
                <w:rFonts w:cs="Segoe UI"/>
                <w:szCs w:val="20"/>
                <w:lang w:eastAsia="en-AU"/>
              </w:rPr>
              <w:t>Assistance with Care and Housing</w:t>
            </w:r>
          </w:p>
        </w:tc>
        <w:tc>
          <w:tcPr>
            <w:tcW w:w="2415" w:type="dxa"/>
            <w:noWrap/>
            <w:vAlign w:val="bottom"/>
          </w:tcPr>
          <w:p w14:paraId="77CFB5E6" w14:textId="77777777" w:rsidR="009D3853" w:rsidRDefault="009D3853" w:rsidP="009C57E3">
            <w:pPr>
              <w:pStyle w:val="TableBodyLeft"/>
              <w:jc w:val="right"/>
            </w:pPr>
            <w:r>
              <w:rPr>
                <w:color w:val="000000"/>
              </w:rPr>
              <w:t>12.8</w:t>
            </w:r>
          </w:p>
        </w:tc>
      </w:tr>
      <w:tr w:rsidR="009D3853" w14:paraId="64988BFD" w14:textId="77777777" w:rsidTr="009C57E3">
        <w:trPr>
          <w:trHeight w:val="422"/>
        </w:trPr>
        <w:tc>
          <w:tcPr>
            <w:tcW w:w="4049" w:type="dxa"/>
            <w:noWrap/>
            <w:vAlign w:val="bottom"/>
          </w:tcPr>
          <w:p w14:paraId="7E43AB26" w14:textId="77777777" w:rsidR="009D3853" w:rsidRPr="001D0A3A" w:rsidRDefault="009D3853" w:rsidP="009C57E3">
            <w:pPr>
              <w:pStyle w:val="TableBodyLeft"/>
              <w:rPr>
                <w:b/>
              </w:rPr>
            </w:pPr>
            <w:r w:rsidRPr="001D0A3A">
              <w:rPr>
                <w:b/>
                <w:color w:val="000000"/>
                <w:sz w:val="18"/>
                <w:lang w:eastAsia="en-AU"/>
              </w:rPr>
              <w:t>Total</w:t>
            </w:r>
          </w:p>
        </w:tc>
        <w:tc>
          <w:tcPr>
            <w:tcW w:w="2415" w:type="dxa"/>
            <w:noWrap/>
            <w:vAlign w:val="bottom"/>
          </w:tcPr>
          <w:p w14:paraId="0509D0B6" w14:textId="77777777" w:rsidR="009D3853" w:rsidRPr="001D0A3A" w:rsidRDefault="009D3853" w:rsidP="009C57E3">
            <w:pPr>
              <w:pStyle w:val="TableBodyLeft"/>
              <w:jc w:val="right"/>
              <w:rPr>
                <w:b/>
              </w:rPr>
            </w:pPr>
            <w:r>
              <w:rPr>
                <w:b/>
                <w:bCs/>
                <w:color w:val="000000"/>
                <w:sz w:val="18"/>
                <w:lang w:eastAsia="en-AU"/>
              </w:rPr>
              <w:t>         2</w:t>
            </w:r>
            <w:r>
              <w:rPr>
                <w:b/>
                <w:bCs/>
                <w:color w:val="1F497D"/>
                <w:sz w:val="18"/>
                <w:lang w:eastAsia="en-AU"/>
              </w:rPr>
              <w:t>,</w:t>
            </w:r>
            <w:r>
              <w:rPr>
                <w:b/>
                <w:bCs/>
                <w:color w:val="000000"/>
                <w:sz w:val="18"/>
                <w:lang w:eastAsia="en-AU"/>
              </w:rPr>
              <w:t>479</w:t>
            </w:r>
            <w:r>
              <w:rPr>
                <w:b/>
                <w:bCs/>
                <w:color w:val="1F497D"/>
                <w:sz w:val="18"/>
                <w:lang w:eastAsia="en-AU"/>
              </w:rPr>
              <w:t>.9</w:t>
            </w:r>
            <w:r>
              <w:rPr>
                <w:b/>
                <w:bCs/>
                <w:color w:val="000000"/>
                <w:sz w:val="18"/>
                <w:lang w:eastAsia="en-AU"/>
              </w:rPr>
              <w:t xml:space="preserve"> </w:t>
            </w:r>
          </w:p>
        </w:tc>
      </w:tr>
    </w:tbl>
    <w:p w14:paraId="16FD1B0D" w14:textId="7FF2C9E4" w:rsidR="009D3853" w:rsidRDefault="009D3853" w:rsidP="009D3853"/>
    <w:p w14:paraId="20383727" w14:textId="77777777" w:rsidR="009D3853" w:rsidRPr="009D3853" w:rsidRDefault="009D3853" w:rsidP="009D3853"/>
    <w:p w14:paraId="6B48CD4E" w14:textId="7354236F" w:rsidR="00E91E1F" w:rsidRPr="00E91E1F" w:rsidRDefault="00E91E1F" w:rsidP="00FD78D8">
      <w:pPr>
        <w:pStyle w:val="Heading2"/>
      </w:pPr>
      <w:bookmarkStart w:id="340" w:name="_Toc457549898"/>
      <w:bookmarkStart w:id="341" w:name="_Toc487702575"/>
      <w:bookmarkStart w:id="342" w:name="_Toc487702927"/>
      <w:bookmarkStart w:id="343" w:name="_Toc487703425"/>
      <w:bookmarkStart w:id="344" w:name="_Toc487703619"/>
      <w:bookmarkStart w:id="345" w:name="_Toc14887311"/>
      <w:bookmarkStart w:id="346" w:name="_Toc39038443"/>
      <w:r w:rsidRPr="00E91E1F">
        <w:t>Home</w:t>
      </w:r>
      <w:r w:rsidR="009D42B6">
        <w:t xml:space="preserve"> </w:t>
      </w:r>
      <w:r w:rsidRPr="00E91E1F">
        <w:t>and</w:t>
      </w:r>
      <w:r w:rsidR="009D42B6">
        <w:t xml:space="preserve"> </w:t>
      </w:r>
      <w:r w:rsidRPr="00E91E1F">
        <w:t>Community</w:t>
      </w:r>
      <w:r w:rsidR="009D42B6">
        <w:t xml:space="preserve"> </w:t>
      </w:r>
      <w:r w:rsidRPr="00E91E1F">
        <w:t>Care</w:t>
      </w:r>
      <w:bookmarkEnd w:id="340"/>
      <w:r w:rsidR="009D42B6">
        <w:t xml:space="preserve"> </w:t>
      </w:r>
      <w:r w:rsidR="00D973BB">
        <w:t>—</w:t>
      </w:r>
      <w:r w:rsidR="009D42B6">
        <w:t xml:space="preserve"> </w:t>
      </w:r>
      <w:r w:rsidRPr="00E91E1F">
        <w:t>Western</w:t>
      </w:r>
      <w:r w:rsidR="009D42B6">
        <w:t xml:space="preserve"> </w:t>
      </w:r>
      <w:r w:rsidRPr="00E91E1F">
        <w:t>Australia</w:t>
      </w:r>
      <w:bookmarkEnd w:id="341"/>
      <w:bookmarkEnd w:id="342"/>
      <w:bookmarkEnd w:id="343"/>
      <w:bookmarkEnd w:id="344"/>
      <w:bookmarkEnd w:id="345"/>
      <w:bookmarkEnd w:id="346"/>
    </w:p>
    <w:p w14:paraId="62F910E3" w14:textId="7BA4894D" w:rsidR="00B944CE" w:rsidRDefault="001A6D8F" w:rsidP="00614B91">
      <w:pPr>
        <w:pStyle w:val="NormalWeb"/>
        <w:shd w:val="clear" w:color="auto" w:fill="FFFFFF"/>
        <w:spacing w:before="120" w:beforeAutospacing="0" w:after="120" w:afterAutospacing="0"/>
        <w:rPr>
          <w:rFonts w:ascii="Segoe UI" w:hAnsi="Segoe UI" w:cs="Segoe UI"/>
          <w:color w:val="313131"/>
          <w:lang w:eastAsia="en-US"/>
        </w:rPr>
      </w:pPr>
      <w:r>
        <w:rPr>
          <w:rFonts w:ascii="Segoe UI" w:hAnsi="Segoe UI" w:cs="Segoe UI"/>
          <w:color w:val="313131"/>
          <w:lang w:eastAsia="en-US"/>
        </w:rPr>
        <w:t xml:space="preserve">Up until 1 July 2018 </w:t>
      </w:r>
      <w:r w:rsidR="009D01FA">
        <w:rPr>
          <w:rFonts w:ascii="Segoe UI" w:hAnsi="Segoe UI" w:cs="Segoe UI"/>
          <w:color w:val="313131"/>
          <w:lang w:eastAsia="en-US"/>
        </w:rPr>
        <w:t>t</w:t>
      </w:r>
      <w:r w:rsidR="00B944CE">
        <w:rPr>
          <w:rFonts w:ascii="Segoe UI" w:hAnsi="Segoe UI" w:cs="Segoe UI"/>
          <w:color w:val="313131"/>
          <w:lang w:eastAsia="en-US"/>
        </w:rPr>
        <w:t>he</w:t>
      </w:r>
      <w:r w:rsidR="009D42B6">
        <w:rPr>
          <w:rFonts w:ascii="Segoe UI" w:hAnsi="Segoe UI" w:cs="Segoe UI"/>
          <w:color w:val="313131"/>
          <w:lang w:eastAsia="en-US"/>
        </w:rPr>
        <w:t xml:space="preserve"> </w:t>
      </w:r>
      <w:r w:rsidR="00B944CE">
        <w:rPr>
          <w:rFonts w:ascii="Segoe UI" w:hAnsi="Segoe UI" w:cs="Segoe UI"/>
          <w:color w:val="313131"/>
          <w:lang w:eastAsia="en-US"/>
        </w:rPr>
        <w:t>HACC</w:t>
      </w:r>
      <w:r w:rsidR="009D42B6">
        <w:rPr>
          <w:rFonts w:ascii="Segoe UI" w:hAnsi="Segoe UI" w:cs="Segoe UI"/>
          <w:color w:val="313131"/>
          <w:lang w:eastAsia="en-US"/>
        </w:rPr>
        <w:t xml:space="preserve"> </w:t>
      </w:r>
      <w:r w:rsidR="00B944CE">
        <w:rPr>
          <w:rFonts w:ascii="Segoe UI" w:hAnsi="Segoe UI" w:cs="Segoe UI"/>
          <w:color w:val="313131"/>
          <w:lang w:eastAsia="en-US"/>
        </w:rPr>
        <w:t>program</w:t>
      </w:r>
      <w:r w:rsidR="009D42B6">
        <w:rPr>
          <w:rFonts w:ascii="Segoe UI" w:hAnsi="Segoe UI" w:cs="Segoe UI"/>
          <w:color w:val="313131"/>
          <w:lang w:eastAsia="en-US"/>
        </w:rPr>
        <w:t xml:space="preserve"> </w:t>
      </w:r>
      <w:r w:rsidR="00B944CE">
        <w:rPr>
          <w:rFonts w:ascii="Segoe UI" w:hAnsi="Segoe UI" w:cs="Segoe UI"/>
          <w:color w:val="313131"/>
          <w:lang w:eastAsia="en-US"/>
        </w:rPr>
        <w:t>in</w:t>
      </w:r>
      <w:r w:rsidR="009D42B6">
        <w:rPr>
          <w:rFonts w:ascii="Segoe UI" w:hAnsi="Segoe UI" w:cs="Segoe UI"/>
          <w:color w:val="313131"/>
          <w:lang w:eastAsia="en-US"/>
        </w:rPr>
        <w:t xml:space="preserve"> </w:t>
      </w:r>
      <w:r w:rsidR="00B944CE">
        <w:rPr>
          <w:rFonts w:ascii="Segoe UI" w:hAnsi="Segoe UI" w:cs="Segoe UI"/>
          <w:color w:val="313131"/>
          <w:lang w:eastAsia="en-US"/>
        </w:rPr>
        <w:t>Western</w:t>
      </w:r>
      <w:r w:rsidR="009D42B6">
        <w:rPr>
          <w:rFonts w:ascii="Segoe UI" w:hAnsi="Segoe UI" w:cs="Segoe UI"/>
          <w:color w:val="313131"/>
          <w:lang w:eastAsia="en-US"/>
        </w:rPr>
        <w:t xml:space="preserve"> </w:t>
      </w:r>
      <w:r w:rsidR="00B944CE">
        <w:rPr>
          <w:rFonts w:ascii="Segoe UI" w:hAnsi="Segoe UI" w:cs="Segoe UI"/>
          <w:color w:val="313131"/>
          <w:lang w:eastAsia="en-US"/>
        </w:rPr>
        <w:t>Australia</w:t>
      </w:r>
      <w:r w:rsidR="009D42B6">
        <w:rPr>
          <w:rFonts w:ascii="Segoe UI" w:hAnsi="Segoe UI" w:cs="Segoe UI"/>
          <w:color w:val="313131"/>
          <w:lang w:eastAsia="en-US"/>
        </w:rPr>
        <w:t xml:space="preserve"> </w:t>
      </w:r>
      <w:r w:rsidR="00B944CE">
        <w:rPr>
          <w:rFonts w:ascii="Segoe UI" w:hAnsi="Segoe UI" w:cs="Segoe UI"/>
          <w:color w:val="313131"/>
          <w:lang w:eastAsia="en-US"/>
        </w:rPr>
        <w:t>provided</w:t>
      </w:r>
      <w:r w:rsidR="009D42B6">
        <w:rPr>
          <w:rFonts w:ascii="Segoe UI" w:hAnsi="Segoe UI" w:cs="Segoe UI"/>
          <w:color w:val="313131"/>
          <w:lang w:eastAsia="en-US"/>
        </w:rPr>
        <w:t xml:space="preserve"> </w:t>
      </w:r>
      <w:r w:rsidR="00B944CE">
        <w:rPr>
          <w:rFonts w:ascii="Segoe UI" w:hAnsi="Segoe UI" w:cs="Segoe UI"/>
          <w:color w:val="313131"/>
          <w:lang w:eastAsia="en-US"/>
        </w:rPr>
        <w:t>similar</w:t>
      </w:r>
      <w:r w:rsidR="009D42B6">
        <w:rPr>
          <w:rFonts w:ascii="Segoe UI" w:hAnsi="Segoe UI" w:cs="Segoe UI"/>
          <w:color w:val="313131"/>
          <w:lang w:eastAsia="en-US"/>
        </w:rPr>
        <w:t xml:space="preserve"> </w:t>
      </w:r>
      <w:r w:rsidR="00B944CE">
        <w:rPr>
          <w:rFonts w:ascii="Segoe UI" w:hAnsi="Segoe UI" w:cs="Segoe UI"/>
          <w:color w:val="313131"/>
          <w:lang w:eastAsia="en-US"/>
        </w:rPr>
        <w:t>services</w:t>
      </w:r>
      <w:r w:rsidR="009D42B6">
        <w:rPr>
          <w:rFonts w:ascii="Segoe UI" w:hAnsi="Segoe UI" w:cs="Segoe UI"/>
          <w:color w:val="313131"/>
          <w:lang w:eastAsia="en-US"/>
        </w:rPr>
        <w:t xml:space="preserve"> </w:t>
      </w:r>
      <w:r w:rsidR="00B944CE">
        <w:rPr>
          <w:rFonts w:ascii="Segoe UI" w:hAnsi="Segoe UI" w:cs="Segoe UI"/>
          <w:color w:val="313131"/>
          <w:lang w:eastAsia="en-US"/>
        </w:rPr>
        <w:t>for</w:t>
      </w:r>
      <w:r w:rsidR="009D42B6">
        <w:rPr>
          <w:rFonts w:ascii="Segoe UI" w:hAnsi="Segoe UI" w:cs="Segoe UI"/>
          <w:color w:val="313131"/>
          <w:lang w:eastAsia="en-US"/>
        </w:rPr>
        <w:t xml:space="preserve"> </w:t>
      </w:r>
      <w:r w:rsidR="00B944CE">
        <w:rPr>
          <w:rFonts w:ascii="Segoe UI" w:hAnsi="Segoe UI" w:cs="Segoe UI"/>
          <w:color w:val="313131"/>
          <w:lang w:eastAsia="en-US"/>
        </w:rPr>
        <w:t>older</w:t>
      </w:r>
      <w:r w:rsidR="009D42B6">
        <w:rPr>
          <w:rFonts w:ascii="Segoe UI" w:hAnsi="Segoe UI" w:cs="Segoe UI"/>
          <w:color w:val="313131"/>
          <w:lang w:eastAsia="en-US"/>
        </w:rPr>
        <w:t xml:space="preserve"> </w:t>
      </w:r>
      <w:r w:rsidR="00B944CE">
        <w:rPr>
          <w:rFonts w:ascii="Segoe UI" w:hAnsi="Segoe UI" w:cs="Segoe UI"/>
          <w:color w:val="313131"/>
          <w:lang w:eastAsia="en-US"/>
        </w:rPr>
        <w:t>people</w:t>
      </w:r>
      <w:r w:rsidR="009D42B6">
        <w:rPr>
          <w:rFonts w:ascii="Segoe UI" w:hAnsi="Segoe UI" w:cs="Segoe UI"/>
          <w:color w:val="313131"/>
          <w:lang w:eastAsia="en-US"/>
        </w:rPr>
        <w:t xml:space="preserve"> </w:t>
      </w:r>
      <w:r w:rsidR="00B944CE">
        <w:rPr>
          <w:rFonts w:ascii="Segoe UI" w:hAnsi="Segoe UI" w:cs="Segoe UI"/>
          <w:color w:val="313131"/>
          <w:lang w:eastAsia="en-US"/>
        </w:rPr>
        <w:t>to</w:t>
      </w:r>
      <w:r w:rsidR="009D42B6">
        <w:rPr>
          <w:rFonts w:ascii="Segoe UI" w:hAnsi="Segoe UI" w:cs="Segoe UI"/>
          <w:color w:val="313131"/>
          <w:lang w:eastAsia="en-US"/>
        </w:rPr>
        <w:t xml:space="preserve"> </w:t>
      </w:r>
      <w:r w:rsidR="00B944CE">
        <w:rPr>
          <w:rFonts w:ascii="Segoe UI" w:hAnsi="Segoe UI" w:cs="Segoe UI"/>
          <w:color w:val="313131"/>
          <w:lang w:eastAsia="en-US"/>
        </w:rPr>
        <w:t>those</w:t>
      </w:r>
      <w:r w:rsidR="009D42B6">
        <w:rPr>
          <w:rFonts w:ascii="Segoe UI" w:hAnsi="Segoe UI" w:cs="Segoe UI"/>
          <w:color w:val="313131"/>
          <w:lang w:eastAsia="en-US"/>
        </w:rPr>
        <w:t xml:space="preserve"> </w:t>
      </w:r>
      <w:r w:rsidR="00B944CE">
        <w:rPr>
          <w:rFonts w:ascii="Segoe UI" w:hAnsi="Segoe UI" w:cs="Segoe UI"/>
          <w:color w:val="313131"/>
          <w:lang w:eastAsia="en-US"/>
        </w:rPr>
        <w:t>provided</w:t>
      </w:r>
      <w:r w:rsidR="009D42B6">
        <w:rPr>
          <w:rFonts w:ascii="Segoe UI" w:hAnsi="Segoe UI" w:cs="Segoe UI"/>
          <w:color w:val="313131"/>
          <w:lang w:eastAsia="en-US"/>
        </w:rPr>
        <w:t xml:space="preserve"> </w:t>
      </w:r>
      <w:r w:rsidR="00B944CE">
        <w:rPr>
          <w:rFonts w:ascii="Segoe UI" w:hAnsi="Segoe UI" w:cs="Segoe UI"/>
          <w:color w:val="313131"/>
          <w:lang w:eastAsia="en-US"/>
        </w:rPr>
        <w:t>under</w:t>
      </w:r>
      <w:r w:rsidR="009D42B6">
        <w:rPr>
          <w:rFonts w:ascii="Segoe UI" w:hAnsi="Segoe UI" w:cs="Segoe UI"/>
          <w:color w:val="313131"/>
          <w:lang w:eastAsia="en-US"/>
        </w:rPr>
        <w:t xml:space="preserve"> </w:t>
      </w:r>
      <w:r w:rsidR="00B944CE">
        <w:rPr>
          <w:rFonts w:ascii="Segoe UI" w:hAnsi="Segoe UI" w:cs="Segoe UI"/>
          <w:color w:val="313131"/>
          <w:lang w:eastAsia="en-US"/>
        </w:rPr>
        <w:t>the</w:t>
      </w:r>
      <w:r w:rsidR="009D42B6">
        <w:rPr>
          <w:rFonts w:ascii="Segoe UI" w:hAnsi="Segoe UI" w:cs="Segoe UI"/>
          <w:color w:val="313131"/>
          <w:lang w:eastAsia="en-US"/>
        </w:rPr>
        <w:t xml:space="preserve"> </w:t>
      </w:r>
      <w:r w:rsidR="00B944CE">
        <w:rPr>
          <w:rFonts w:ascii="Segoe UI" w:hAnsi="Segoe UI" w:cs="Segoe UI"/>
          <w:color w:val="313131"/>
          <w:lang w:eastAsia="en-US"/>
        </w:rPr>
        <w:t>CHSP,</w:t>
      </w:r>
      <w:r w:rsidR="009D42B6">
        <w:rPr>
          <w:rFonts w:ascii="Segoe UI" w:hAnsi="Segoe UI" w:cs="Segoe UI"/>
          <w:color w:val="313131"/>
          <w:lang w:eastAsia="en-US"/>
        </w:rPr>
        <w:t xml:space="preserve"> </w:t>
      </w:r>
      <w:r w:rsidR="00B944CE">
        <w:rPr>
          <w:rFonts w:ascii="Segoe UI" w:hAnsi="Segoe UI" w:cs="Segoe UI"/>
          <w:color w:val="313131"/>
          <w:lang w:eastAsia="en-US"/>
        </w:rPr>
        <w:t>but</w:t>
      </w:r>
      <w:r w:rsidR="009D42B6">
        <w:rPr>
          <w:rFonts w:ascii="Segoe UI" w:hAnsi="Segoe UI" w:cs="Segoe UI"/>
          <w:color w:val="313131"/>
          <w:lang w:eastAsia="en-US"/>
        </w:rPr>
        <w:t xml:space="preserve"> </w:t>
      </w:r>
      <w:r w:rsidR="00B944CE">
        <w:rPr>
          <w:rFonts w:ascii="Segoe UI" w:hAnsi="Segoe UI" w:cs="Segoe UI"/>
          <w:color w:val="313131"/>
          <w:lang w:eastAsia="en-US"/>
        </w:rPr>
        <w:t>also</w:t>
      </w:r>
      <w:r w:rsidR="009D42B6">
        <w:rPr>
          <w:rFonts w:ascii="Segoe UI" w:hAnsi="Segoe UI" w:cs="Segoe UI"/>
          <w:color w:val="313131"/>
          <w:lang w:eastAsia="en-US"/>
        </w:rPr>
        <w:t xml:space="preserve"> </w:t>
      </w:r>
      <w:r w:rsidR="00B944CE">
        <w:rPr>
          <w:rFonts w:ascii="Segoe UI" w:hAnsi="Segoe UI" w:cs="Segoe UI"/>
          <w:color w:val="313131"/>
          <w:lang w:eastAsia="en-US"/>
        </w:rPr>
        <w:t>provide</w:t>
      </w:r>
      <w:r w:rsidR="009D01FA">
        <w:rPr>
          <w:rFonts w:ascii="Segoe UI" w:hAnsi="Segoe UI" w:cs="Segoe UI"/>
          <w:color w:val="313131"/>
          <w:lang w:eastAsia="en-US"/>
        </w:rPr>
        <w:t>d</w:t>
      </w:r>
      <w:r w:rsidR="009D42B6">
        <w:rPr>
          <w:rFonts w:ascii="Segoe UI" w:hAnsi="Segoe UI" w:cs="Segoe UI"/>
          <w:color w:val="313131"/>
          <w:lang w:eastAsia="en-US"/>
        </w:rPr>
        <w:t xml:space="preserve"> </w:t>
      </w:r>
      <w:r w:rsidR="00B944CE">
        <w:rPr>
          <w:rFonts w:ascii="Segoe UI" w:hAnsi="Segoe UI" w:cs="Segoe UI"/>
          <w:color w:val="313131"/>
          <w:lang w:eastAsia="en-US"/>
        </w:rPr>
        <w:t>support</w:t>
      </w:r>
      <w:r w:rsidR="009D42B6">
        <w:rPr>
          <w:rFonts w:ascii="Segoe UI" w:hAnsi="Segoe UI" w:cs="Segoe UI"/>
          <w:color w:val="313131"/>
          <w:lang w:eastAsia="en-US"/>
        </w:rPr>
        <w:t xml:space="preserve"> </w:t>
      </w:r>
      <w:r w:rsidR="00B944CE">
        <w:rPr>
          <w:rFonts w:ascii="Segoe UI" w:hAnsi="Segoe UI" w:cs="Segoe UI"/>
          <w:color w:val="313131"/>
          <w:lang w:eastAsia="en-US"/>
        </w:rPr>
        <w:t>for</w:t>
      </w:r>
      <w:r w:rsidR="009D42B6">
        <w:rPr>
          <w:rFonts w:ascii="Segoe UI" w:hAnsi="Segoe UI" w:cs="Segoe UI"/>
          <w:color w:val="313131"/>
          <w:lang w:eastAsia="en-US"/>
        </w:rPr>
        <w:t xml:space="preserve"> </w:t>
      </w:r>
      <w:r w:rsidR="00B944CE" w:rsidRPr="00165735">
        <w:rPr>
          <w:rFonts w:ascii="Segoe UI" w:hAnsi="Segoe UI" w:cs="Segoe UI"/>
          <w:color w:val="313131"/>
          <w:lang w:eastAsia="en-US"/>
        </w:rPr>
        <w:t>y</w:t>
      </w:r>
      <w:r w:rsidR="00B944CE">
        <w:rPr>
          <w:rFonts w:ascii="Segoe UI" w:hAnsi="Segoe UI" w:cs="Segoe UI"/>
          <w:color w:val="313131"/>
          <w:lang w:eastAsia="en-US"/>
        </w:rPr>
        <w:t>ounger</w:t>
      </w:r>
      <w:r w:rsidR="009D42B6">
        <w:rPr>
          <w:rFonts w:ascii="Segoe UI" w:hAnsi="Segoe UI" w:cs="Segoe UI"/>
          <w:color w:val="313131"/>
          <w:lang w:eastAsia="en-US"/>
        </w:rPr>
        <w:t xml:space="preserve"> </w:t>
      </w:r>
      <w:r w:rsidR="00B944CE">
        <w:rPr>
          <w:rFonts w:ascii="Segoe UI" w:hAnsi="Segoe UI" w:cs="Segoe UI"/>
          <w:color w:val="313131"/>
          <w:lang w:eastAsia="en-US"/>
        </w:rPr>
        <w:t>people</w:t>
      </w:r>
      <w:r w:rsidR="009D42B6">
        <w:rPr>
          <w:rFonts w:ascii="Segoe UI" w:hAnsi="Segoe UI" w:cs="Segoe UI"/>
          <w:color w:val="313131"/>
          <w:lang w:eastAsia="en-US"/>
        </w:rPr>
        <w:t xml:space="preserve"> </w:t>
      </w:r>
      <w:r w:rsidR="00B944CE">
        <w:rPr>
          <w:rFonts w:ascii="Segoe UI" w:hAnsi="Segoe UI" w:cs="Segoe UI"/>
          <w:color w:val="313131"/>
          <w:lang w:eastAsia="en-US"/>
        </w:rPr>
        <w:t>with</w:t>
      </w:r>
      <w:r w:rsidR="009D42B6">
        <w:rPr>
          <w:rFonts w:ascii="Segoe UI" w:hAnsi="Segoe UI" w:cs="Segoe UI"/>
          <w:color w:val="313131"/>
          <w:lang w:eastAsia="en-US"/>
        </w:rPr>
        <w:t xml:space="preserve"> </w:t>
      </w:r>
      <w:r w:rsidR="00B944CE">
        <w:rPr>
          <w:rFonts w:ascii="Segoe UI" w:hAnsi="Segoe UI" w:cs="Segoe UI"/>
          <w:color w:val="313131"/>
          <w:lang w:eastAsia="en-US"/>
        </w:rPr>
        <w:t>a</w:t>
      </w:r>
      <w:r w:rsidR="009D42B6">
        <w:rPr>
          <w:rFonts w:ascii="Segoe UI" w:hAnsi="Segoe UI" w:cs="Segoe UI"/>
          <w:color w:val="313131"/>
          <w:lang w:eastAsia="en-US"/>
        </w:rPr>
        <w:t xml:space="preserve"> </w:t>
      </w:r>
      <w:r w:rsidR="00B944CE">
        <w:rPr>
          <w:rFonts w:ascii="Segoe UI" w:hAnsi="Segoe UI" w:cs="Segoe UI"/>
          <w:color w:val="313131"/>
          <w:lang w:eastAsia="en-US"/>
        </w:rPr>
        <w:t>disability.</w:t>
      </w:r>
    </w:p>
    <w:p w14:paraId="3D2D245C" w14:textId="24B560F8" w:rsidR="009D42B6" w:rsidRPr="00214CC6" w:rsidRDefault="00A93791" w:rsidP="00577087">
      <w:pPr>
        <w:pStyle w:val="BodyText"/>
      </w:pP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2018</w:t>
      </w:r>
      <w:r w:rsidR="009D42B6" w:rsidRPr="00214CC6">
        <w:t xml:space="preserve"> </w:t>
      </w:r>
      <w:r w:rsidRPr="00214CC6">
        <w:t>the</w:t>
      </w:r>
      <w:r w:rsidR="009D42B6" w:rsidRPr="00214CC6">
        <w:t xml:space="preserve"> </w:t>
      </w:r>
      <w:r w:rsidRPr="00214CC6">
        <w:t>Western</w:t>
      </w:r>
      <w:r w:rsidR="009D42B6" w:rsidRPr="00214CC6">
        <w:t xml:space="preserve"> </w:t>
      </w:r>
      <w:r w:rsidRPr="00214CC6">
        <w:t>Australian</w:t>
      </w:r>
      <w:r w:rsidR="009D42B6" w:rsidRPr="00214CC6">
        <w:t xml:space="preserve"> </w:t>
      </w:r>
      <w:r w:rsidRPr="00214CC6">
        <w:t>HACC</w:t>
      </w:r>
      <w:r w:rsidR="009D42B6" w:rsidRPr="00214CC6">
        <w:t xml:space="preserve"> </w:t>
      </w:r>
      <w:r w:rsidRPr="00214CC6">
        <w:t>services</w:t>
      </w:r>
      <w:r w:rsidR="009D42B6" w:rsidRPr="00214CC6">
        <w:t xml:space="preserve"> </w:t>
      </w:r>
      <w:r w:rsidRPr="00214CC6">
        <w:t>for</w:t>
      </w:r>
      <w:r w:rsidR="009D42B6" w:rsidRPr="00214CC6">
        <w:t xml:space="preserve"> </w:t>
      </w:r>
      <w:r w:rsidRPr="00214CC6">
        <w:t>older</w:t>
      </w:r>
      <w:r w:rsidR="009D42B6" w:rsidRPr="00214CC6">
        <w:t xml:space="preserve"> </w:t>
      </w:r>
      <w:r w:rsidRPr="00214CC6">
        <w:t>people</w:t>
      </w:r>
      <w:r w:rsidR="009D42B6" w:rsidRPr="00214CC6">
        <w:t xml:space="preserve"> </w:t>
      </w:r>
      <w:r w:rsidRPr="00214CC6">
        <w:t>aged</w:t>
      </w:r>
      <w:r w:rsidR="009D42B6" w:rsidRPr="00214CC6">
        <w:t xml:space="preserve"> </w:t>
      </w:r>
      <w:r w:rsidRPr="00214CC6">
        <w:t>65</w:t>
      </w:r>
      <w:r w:rsidR="009D42B6" w:rsidRPr="00214CC6">
        <w:t xml:space="preserve"> </w:t>
      </w:r>
      <w:r w:rsidRPr="00214CC6">
        <w:t>years</w:t>
      </w:r>
      <w:r w:rsidR="009D42B6" w:rsidRPr="00214CC6">
        <w:t xml:space="preserve"> </w:t>
      </w:r>
      <w:r w:rsidRPr="00214CC6">
        <w:t>and</w:t>
      </w:r>
      <w:r w:rsidR="009D42B6" w:rsidRPr="00214CC6">
        <w:t xml:space="preserve"> </w:t>
      </w:r>
      <w:r w:rsidRPr="00214CC6">
        <w:t>over</w:t>
      </w:r>
      <w:r w:rsidR="009D42B6" w:rsidRPr="00214CC6">
        <w:t xml:space="preserve"> </w:t>
      </w:r>
      <w:r w:rsidRPr="00214CC6">
        <w:t>(and</w:t>
      </w:r>
      <w:r w:rsidR="009D42B6" w:rsidRPr="00214CC6">
        <w:t xml:space="preserve"> </w:t>
      </w:r>
      <w:r w:rsidRPr="00214CC6">
        <w:t>50</w:t>
      </w:r>
      <w:r w:rsidR="009D42B6" w:rsidRPr="00214CC6">
        <w:t xml:space="preserve"> </w:t>
      </w:r>
      <w:r w:rsidRPr="00214CC6">
        <w:t>years</w:t>
      </w:r>
      <w:r w:rsidR="009D42B6" w:rsidRPr="00214CC6">
        <w:t xml:space="preserve"> </w:t>
      </w:r>
      <w:r w:rsidRPr="00214CC6">
        <w:t>and</w:t>
      </w:r>
      <w:r w:rsidR="009D42B6" w:rsidRPr="00214CC6">
        <w:t xml:space="preserve"> </w:t>
      </w:r>
      <w:r w:rsidRPr="00214CC6">
        <w:t>over</w:t>
      </w:r>
      <w:r w:rsidR="009D42B6" w:rsidRPr="00214CC6">
        <w:t xml:space="preserve"> </w:t>
      </w:r>
      <w:r w:rsidR="005F5846">
        <w:t>f</w:t>
      </w:r>
      <w:r w:rsidR="008F1C67">
        <w:t>or</w:t>
      </w:r>
      <w:r w:rsidR="009D42B6" w:rsidRPr="00214CC6">
        <w:t xml:space="preserve"> </w:t>
      </w:r>
      <w:r w:rsidRPr="00214CC6">
        <w:t>Aboriginal</w:t>
      </w:r>
      <w:r w:rsidR="009D42B6" w:rsidRPr="00214CC6">
        <w:t xml:space="preserve"> </w:t>
      </w:r>
      <w:r w:rsidRPr="00214CC6">
        <w:t>and</w:t>
      </w:r>
      <w:r w:rsidR="009D42B6" w:rsidRPr="00214CC6">
        <w:t xml:space="preserve"> </w:t>
      </w:r>
      <w:r w:rsidRPr="00214CC6">
        <w:t>Torres</w:t>
      </w:r>
      <w:r w:rsidR="009D42B6" w:rsidRPr="00214CC6">
        <w:t xml:space="preserve"> </w:t>
      </w:r>
      <w:r w:rsidRPr="00214CC6">
        <w:t>Strait</w:t>
      </w:r>
      <w:r w:rsidR="009D42B6" w:rsidRPr="00214CC6">
        <w:t xml:space="preserve"> </w:t>
      </w:r>
      <w:r w:rsidRPr="00214CC6">
        <w:t>Islander</w:t>
      </w:r>
      <w:r w:rsidR="009D42B6" w:rsidRPr="00214CC6">
        <w:t xml:space="preserve"> </w:t>
      </w:r>
      <w:r w:rsidRPr="00214CC6">
        <w:t>people)</w:t>
      </w:r>
      <w:r w:rsidR="009D42B6" w:rsidRPr="00214CC6">
        <w:t xml:space="preserve"> </w:t>
      </w:r>
      <w:r w:rsidRPr="00214CC6">
        <w:t>transitioned</w:t>
      </w:r>
      <w:r w:rsidR="009D42B6" w:rsidRPr="00214CC6">
        <w:t xml:space="preserve"> </w:t>
      </w:r>
      <w:r w:rsidRPr="00214CC6">
        <w:t>to</w:t>
      </w:r>
      <w:r w:rsidR="009D42B6" w:rsidRPr="00214CC6">
        <w:t xml:space="preserve"> </w:t>
      </w:r>
      <w:r w:rsidRPr="00214CC6">
        <w:t>the</w:t>
      </w:r>
      <w:r w:rsidR="009D42B6" w:rsidRPr="00214CC6">
        <w:t xml:space="preserve"> </w:t>
      </w:r>
      <w:r w:rsidRPr="00214CC6">
        <w:t>CHSP</w:t>
      </w:r>
      <w:r w:rsidR="00313292">
        <w:t>,</w:t>
      </w:r>
      <w:r w:rsidR="009D42B6" w:rsidRPr="00214CC6">
        <w:t xml:space="preserve"> </w:t>
      </w:r>
      <w:r w:rsidRPr="00214CC6">
        <w:t>which</w:t>
      </w:r>
      <w:r w:rsidR="009D42B6" w:rsidRPr="00214CC6">
        <w:t xml:space="preserve"> </w:t>
      </w:r>
      <w:r w:rsidRPr="00214CC6">
        <w:t>means</w:t>
      </w:r>
      <w:r w:rsidR="009D42B6" w:rsidRPr="00214CC6">
        <w:t xml:space="preserve"> </w:t>
      </w:r>
      <w:r w:rsidRPr="00214CC6">
        <w:t>that</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2018</w:t>
      </w:r>
      <w:r w:rsidR="009D42B6" w:rsidRPr="00214CC6">
        <w:t xml:space="preserve"> </w:t>
      </w:r>
      <w:r w:rsidRPr="00214CC6">
        <w:t>the</w:t>
      </w:r>
      <w:r w:rsidR="009D42B6" w:rsidRPr="00214CC6">
        <w:t xml:space="preserve"> </w:t>
      </w:r>
      <w:r w:rsidRPr="00214CC6">
        <w:t>CHSP</w:t>
      </w:r>
      <w:r w:rsidR="009D42B6" w:rsidRPr="00214CC6">
        <w:t xml:space="preserve"> </w:t>
      </w:r>
      <w:r w:rsidR="00313292">
        <w:t>became</w:t>
      </w:r>
      <w:r w:rsidR="009D42B6" w:rsidRPr="00214CC6">
        <w:t xml:space="preserve"> </w:t>
      </w:r>
      <w:r w:rsidRPr="00214CC6">
        <w:t>a</w:t>
      </w:r>
      <w:r w:rsidR="009D42B6" w:rsidRPr="00214CC6">
        <w:t xml:space="preserve"> </w:t>
      </w:r>
      <w:r w:rsidRPr="00214CC6">
        <w:t>national</w:t>
      </w:r>
      <w:r w:rsidR="009D42B6" w:rsidRPr="00214CC6">
        <w:t xml:space="preserve"> </w:t>
      </w:r>
      <w:r w:rsidRPr="00214CC6">
        <w:t>program.</w:t>
      </w:r>
    </w:p>
    <w:p w14:paraId="15999672" w14:textId="4E736D19" w:rsidR="00C720A4" w:rsidRPr="00F03505" w:rsidRDefault="00F03505" w:rsidP="00FD78D8">
      <w:pPr>
        <w:pStyle w:val="Heading2"/>
      </w:pPr>
      <w:bookmarkStart w:id="347" w:name="_Toc14887312"/>
      <w:bookmarkStart w:id="348" w:name="_Toc39038444"/>
      <w:r w:rsidRPr="00F03505">
        <w:t>Sector</w:t>
      </w:r>
      <w:r w:rsidR="009D42B6">
        <w:t xml:space="preserve"> </w:t>
      </w:r>
      <w:r w:rsidRPr="00F03505">
        <w:t>overview</w:t>
      </w:r>
      <w:bookmarkEnd w:id="347"/>
      <w:bookmarkEnd w:id="348"/>
    </w:p>
    <w:p w14:paraId="61D48886" w14:textId="77777777" w:rsidR="009D42B6" w:rsidRDefault="00614D3E" w:rsidP="00030C2B">
      <w:pPr>
        <w:pStyle w:val="Heading3"/>
      </w:pPr>
      <w:bookmarkStart w:id="349" w:name="_Toc487702577"/>
      <w:bookmarkStart w:id="350" w:name="_Toc487702929"/>
      <w:bookmarkStart w:id="351" w:name="_Toc487703427"/>
      <w:bookmarkStart w:id="352" w:name="_Toc487703621"/>
      <w:bookmarkStart w:id="353" w:name="_Toc14887313"/>
      <w:bookmarkStart w:id="354" w:name="_Toc39038445"/>
      <w:r w:rsidRPr="00652F65">
        <w:t>Providers</w:t>
      </w:r>
      <w:r w:rsidR="009D42B6">
        <w:t xml:space="preserve"> </w:t>
      </w:r>
      <w:r w:rsidR="00E505F4" w:rsidRPr="00652F65">
        <w:t>of</w:t>
      </w:r>
      <w:r w:rsidR="009D42B6">
        <w:t xml:space="preserve"> </w:t>
      </w:r>
      <w:r w:rsidR="00296282" w:rsidRPr="00652F65">
        <w:t>h</w:t>
      </w:r>
      <w:r w:rsidR="00A82D73" w:rsidRPr="00652F65">
        <w:t>ome</w:t>
      </w:r>
      <w:r w:rsidR="009D42B6">
        <w:t xml:space="preserve"> </w:t>
      </w:r>
      <w:r w:rsidR="00296282" w:rsidRPr="00652F65">
        <w:t>s</w:t>
      </w:r>
      <w:r w:rsidR="00A82D73" w:rsidRPr="00652F65">
        <w:t>upport</w:t>
      </w:r>
      <w:bookmarkEnd w:id="349"/>
      <w:bookmarkEnd w:id="350"/>
      <w:bookmarkEnd w:id="351"/>
      <w:bookmarkEnd w:id="352"/>
      <w:bookmarkEnd w:id="353"/>
      <w:bookmarkEnd w:id="354"/>
    </w:p>
    <w:p w14:paraId="2026C452" w14:textId="0327A5EC" w:rsidR="005F5846" w:rsidRPr="00CC4813" w:rsidRDefault="005F5846" w:rsidP="005F5846">
      <w:pPr>
        <w:pStyle w:val="NormalWeb"/>
        <w:shd w:val="clear" w:color="auto" w:fill="FFFFFF"/>
        <w:spacing w:before="120" w:beforeAutospacing="0" w:after="120" w:afterAutospacing="0"/>
        <w:rPr>
          <w:rFonts w:ascii="Segoe UI" w:hAnsi="Segoe UI" w:cs="Segoe UI"/>
          <w:color w:val="313131"/>
          <w:lang w:eastAsia="en-US"/>
        </w:rPr>
      </w:pPr>
      <w:bookmarkStart w:id="355" w:name="_Ref421708753"/>
      <w:bookmarkStart w:id="356" w:name="_Ref452528912"/>
      <w:r w:rsidRPr="00CC4813">
        <w:rPr>
          <w:rFonts w:ascii="Segoe UI" w:hAnsi="Segoe UI" w:cs="Segoe UI"/>
          <w:color w:val="313131"/>
          <w:lang w:eastAsia="en-US"/>
        </w:rPr>
        <w:t xml:space="preserve">In 2018-19, the first year that the CHSP operated as a </w:t>
      </w:r>
      <w:r w:rsidR="00BA475B" w:rsidRPr="00CC4813">
        <w:rPr>
          <w:rFonts w:ascii="Segoe UI" w:hAnsi="Segoe UI" w:cs="Segoe UI"/>
          <w:color w:val="313131"/>
          <w:lang w:eastAsia="en-US"/>
        </w:rPr>
        <w:t>fully</w:t>
      </w:r>
      <w:r w:rsidRPr="00CC4813">
        <w:rPr>
          <w:rFonts w:ascii="Segoe UI" w:hAnsi="Segoe UI" w:cs="Segoe UI"/>
          <w:color w:val="313131"/>
          <w:lang w:eastAsia="en-US"/>
        </w:rPr>
        <w:t xml:space="preserve"> national program, there were 1,458 CHSP providers. In 2017-18 when the Western Australian HACC was still operating separately, there were 1,456 CHSP providers and 91 Western Australian HACC providers. </w:t>
      </w:r>
      <w:r w:rsidR="00BA475B" w:rsidRPr="00CC4813">
        <w:rPr>
          <w:rFonts w:ascii="Segoe UI" w:hAnsi="Segoe UI" w:cs="Segoe UI"/>
          <w:color w:val="313131"/>
          <w:lang w:eastAsia="en-US"/>
        </w:rPr>
        <w:t>W</w:t>
      </w:r>
      <w:r w:rsidRPr="00CC4813">
        <w:rPr>
          <w:rFonts w:ascii="Segoe UI" w:hAnsi="Segoe UI" w:cs="Segoe UI"/>
          <w:color w:val="313131"/>
          <w:lang w:eastAsia="en-US"/>
        </w:rPr>
        <w:t>hile some of the HACC providers in Western Australia in 2017</w:t>
      </w:r>
      <w:r w:rsidRPr="00CC4813">
        <w:rPr>
          <w:rFonts w:ascii="Segoe UI" w:hAnsi="Segoe UI" w:cs="Segoe UI"/>
          <w:color w:val="313131"/>
          <w:lang w:eastAsia="en-US"/>
        </w:rPr>
        <w:noBreakHyphen/>
        <w:t>18 would have subsequently become part of the CHSP in 2018-19, others would have already been captured in the 2017-18 CHSP provider count as they may have provided services in other states also. Therefore a direct comparison between years is not possible.</w:t>
      </w:r>
    </w:p>
    <w:p w14:paraId="57BCCC56" w14:textId="57033EB8" w:rsidR="009D42B6" w:rsidRPr="00337010" w:rsidRDefault="00B942B2" w:rsidP="00614B91">
      <w:pPr>
        <w:pStyle w:val="NormalWeb"/>
        <w:shd w:val="clear" w:color="auto" w:fill="FFFFFF"/>
        <w:spacing w:before="120" w:beforeAutospacing="0" w:after="120" w:afterAutospacing="0"/>
        <w:rPr>
          <w:rFonts w:ascii="Segoe UI" w:hAnsi="Segoe UI" w:cs="Segoe UI"/>
          <w:color w:val="313131"/>
          <w:lang w:eastAsia="en-US"/>
        </w:rPr>
      </w:pPr>
      <w:r w:rsidRPr="00337010">
        <w:rPr>
          <w:rFonts w:ascii="Segoe UI" w:hAnsi="Segoe UI" w:cs="Segoe UI"/>
          <w:color w:val="313131"/>
          <w:lang w:eastAsia="en-US"/>
        </w:rPr>
        <w:t>CHSP</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services</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are</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predominately</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provided</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by</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not-for-profit</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organisations</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w:t>
      </w:r>
      <w:r w:rsidR="00337010" w:rsidRPr="00337010">
        <w:rPr>
          <w:rFonts w:ascii="Segoe UI" w:hAnsi="Segoe UI" w:cs="Segoe UI"/>
          <w:color w:val="313131"/>
          <w:lang w:eastAsia="en-US"/>
        </w:rPr>
        <w:t>69</w:t>
      </w:r>
      <w:r w:rsidR="009D42B6" w:rsidRPr="00337010">
        <w:rPr>
          <w:rFonts w:ascii="Segoe UI" w:hAnsi="Segoe UI" w:cs="Segoe UI"/>
          <w:color w:val="313131"/>
          <w:lang w:eastAsia="en-US"/>
        </w:rPr>
        <w:t xml:space="preserve"> </w:t>
      </w:r>
      <w:r w:rsidR="00B46FE4" w:rsidRPr="00337010">
        <w:rPr>
          <w:rFonts w:ascii="Segoe UI" w:hAnsi="Segoe UI" w:cs="Segoe UI"/>
          <w:color w:val="313131"/>
          <w:lang w:eastAsia="en-US"/>
        </w:rPr>
        <w:t>per</w:t>
      </w:r>
      <w:r w:rsidR="009D42B6" w:rsidRPr="00337010">
        <w:rPr>
          <w:rFonts w:ascii="Segoe UI" w:hAnsi="Segoe UI" w:cs="Segoe UI"/>
          <w:color w:val="313131"/>
          <w:lang w:eastAsia="en-US"/>
        </w:rPr>
        <w:t xml:space="preserve"> </w:t>
      </w:r>
      <w:r w:rsidR="00B46FE4" w:rsidRPr="00337010">
        <w:rPr>
          <w:rFonts w:ascii="Segoe UI" w:hAnsi="Segoe UI" w:cs="Segoe UI"/>
          <w:color w:val="313131"/>
          <w:lang w:eastAsia="en-US"/>
        </w:rPr>
        <w:t>cent</w:t>
      </w:r>
      <w:r w:rsidRPr="00337010">
        <w:rPr>
          <w:rFonts w:ascii="Segoe UI" w:hAnsi="Segoe UI" w:cs="Segoe UI"/>
          <w:color w:val="313131"/>
          <w:lang w:eastAsia="en-US"/>
        </w:rPr>
        <w:t>),</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as</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shown</w:t>
      </w:r>
      <w:r w:rsidR="009D42B6" w:rsidRPr="00337010">
        <w:rPr>
          <w:rFonts w:ascii="Segoe UI" w:hAnsi="Segoe UI" w:cs="Segoe UI"/>
          <w:color w:val="313131"/>
          <w:lang w:eastAsia="en-US"/>
        </w:rPr>
        <w:t xml:space="preserve"> </w:t>
      </w:r>
      <w:r w:rsidRPr="00337010">
        <w:rPr>
          <w:rFonts w:ascii="Segoe UI" w:hAnsi="Segoe UI" w:cs="Segoe UI"/>
          <w:color w:val="313131"/>
          <w:lang w:eastAsia="en-US"/>
        </w:rPr>
        <w:t>in</w:t>
      </w:r>
      <w:r w:rsidR="009D42B6" w:rsidRPr="00337010">
        <w:rPr>
          <w:rFonts w:ascii="Segoe UI" w:hAnsi="Segoe UI" w:cs="Segoe UI"/>
          <w:color w:val="313131"/>
          <w:lang w:eastAsia="en-US"/>
        </w:rPr>
        <w:t xml:space="preserve"> </w:t>
      </w:r>
      <w:r w:rsidR="00680643" w:rsidRPr="00337010">
        <w:rPr>
          <w:rFonts w:ascii="Segoe UI" w:hAnsi="Segoe UI" w:cs="Segoe UI"/>
          <w:color w:val="313131"/>
          <w:lang w:eastAsia="en-US"/>
        </w:rPr>
        <w:fldChar w:fldCharType="begin"/>
      </w:r>
      <w:r w:rsidR="00680643" w:rsidRPr="00337010">
        <w:rPr>
          <w:rFonts w:ascii="Segoe UI" w:hAnsi="Segoe UI" w:cs="Segoe UI"/>
          <w:color w:val="313131"/>
          <w:lang w:eastAsia="en-US"/>
        </w:rPr>
        <w:instrText xml:space="preserve"> REF _Ref2810525 \h  \* MERGEFORMAT </w:instrText>
      </w:r>
      <w:r w:rsidR="00680643" w:rsidRPr="00337010">
        <w:rPr>
          <w:rFonts w:ascii="Segoe UI" w:hAnsi="Segoe UI" w:cs="Segoe UI"/>
          <w:color w:val="313131"/>
          <w:lang w:eastAsia="en-US"/>
        </w:rPr>
      </w:r>
      <w:r w:rsidR="00680643" w:rsidRPr="00337010">
        <w:rPr>
          <w:rFonts w:ascii="Segoe UI" w:hAnsi="Segoe UI" w:cs="Segoe UI"/>
          <w:color w:val="313131"/>
          <w:lang w:eastAsia="en-US"/>
        </w:rPr>
        <w:fldChar w:fldCharType="separate"/>
      </w:r>
      <w:r w:rsidR="007621BE" w:rsidRPr="007621BE">
        <w:rPr>
          <w:rFonts w:ascii="Segoe UI" w:hAnsi="Segoe UI" w:cs="Segoe UI"/>
          <w:color w:val="313131"/>
          <w:lang w:eastAsia="en-US"/>
        </w:rPr>
        <w:t>Chart 4.1</w:t>
      </w:r>
      <w:r w:rsidR="00680643" w:rsidRPr="00337010">
        <w:rPr>
          <w:rFonts w:ascii="Segoe UI" w:hAnsi="Segoe UI" w:cs="Segoe UI"/>
          <w:color w:val="313131"/>
          <w:lang w:eastAsia="en-US"/>
        </w:rPr>
        <w:fldChar w:fldCharType="end"/>
      </w:r>
      <w:r w:rsidRPr="00337010">
        <w:rPr>
          <w:rFonts w:ascii="Segoe UI" w:hAnsi="Segoe UI" w:cs="Segoe UI"/>
          <w:color w:val="313131"/>
          <w:lang w:eastAsia="en-US"/>
        </w:rPr>
        <w:t>.</w:t>
      </w:r>
      <w:r w:rsidR="00337010" w:rsidRPr="00337010">
        <w:rPr>
          <w:rFonts w:ascii="Segoe UI" w:hAnsi="Segoe UI" w:cs="Segoe UI"/>
          <w:color w:val="313131"/>
          <w:lang w:eastAsia="en-US"/>
        </w:rPr>
        <w:t xml:space="preserve"> For-profit providers make up only 7 per cent of all providers with government providers representing almost one-quarter.</w:t>
      </w:r>
      <w:r w:rsidR="009D42B6" w:rsidRPr="00337010">
        <w:rPr>
          <w:rFonts w:ascii="Segoe UI" w:hAnsi="Segoe UI" w:cs="Segoe UI"/>
          <w:color w:val="313131"/>
          <w:lang w:eastAsia="en-US"/>
        </w:rPr>
        <w:t xml:space="preserve"> </w:t>
      </w:r>
      <w:r w:rsidR="00614B91" w:rsidRPr="00337010">
        <w:rPr>
          <w:rFonts w:ascii="Segoe UI" w:hAnsi="Segoe UI" w:cs="Segoe UI"/>
          <w:color w:val="313131"/>
          <w:lang w:eastAsia="en-US"/>
        </w:rPr>
        <w:t>This</w:t>
      </w:r>
      <w:r w:rsidR="009D42B6" w:rsidRPr="00337010">
        <w:rPr>
          <w:rFonts w:ascii="Segoe UI" w:hAnsi="Segoe UI" w:cs="Segoe UI"/>
          <w:color w:val="313131"/>
          <w:lang w:eastAsia="en-US"/>
        </w:rPr>
        <w:t xml:space="preserve"> </w:t>
      </w:r>
      <w:r w:rsidR="002C3D71" w:rsidRPr="00337010">
        <w:rPr>
          <w:rFonts w:ascii="Segoe UI" w:hAnsi="Segoe UI" w:cs="Segoe UI"/>
          <w:color w:val="313131"/>
          <w:lang w:eastAsia="en-US"/>
        </w:rPr>
        <w:t>h</w:t>
      </w:r>
      <w:r w:rsidR="009564BF" w:rsidRPr="00337010">
        <w:rPr>
          <w:rFonts w:ascii="Segoe UI" w:hAnsi="Segoe UI" w:cs="Segoe UI"/>
          <w:color w:val="313131"/>
          <w:lang w:eastAsia="en-US"/>
        </w:rPr>
        <w:t>as</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been</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the</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case</w:t>
      </w:r>
      <w:r w:rsidR="009D42B6" w:rsidRPr="00337010">
        <w:rPr>
          <w:rFonts w:ascii="Segoe UI" w:hAnsi="Segoe UI" w:cs="Segoe UI"/>
          <w:color w:val="313131"/>
          <w:lang w:eastAsia="en-US"/>
        </w:rPr>
        <w:t xml:space="preserve"> </w:t>
      </w:r>
      <w:r w:rsidR="001432DB" w:rsidRPr="00337010">
        <w:rPr>
          <w:rFonts w:ascii="Segoe UI" w:hAnsi="Segoe UI" w:cs="Segoe UI"/>
          <w:color w:val="313131"/>
          <w:lang w:eastAsia="en-US"/>
        </w:rPr>
        <w:t>since</w:t>
      </w:r>
      <w:r w:rsidR="009D42B6" w:rsidRPr="00337010">
        <w:rPr>
          <w:rFonts w:ascii="Segoe UI" w:hAnsi="Segoe UI" w:cs="Segoe UI"/>
          <w:color w:val="313131"/>
          <w:lang w:eastAsia="en-US"/>
        </w:rPr>
        <w:t xml:space="preserve"> </w:t>
      </w:r>
      <w:r w:rsidR="001432DB" w:rsidRPr="00337010">
        <w:rPr>
          <w:rFonts w:ascii="Segoe UI" w:hAnsi="Segoe UI" w:cs="Segoe UI"/>
          <w:color w:val="313131"/>
          <w:lang w:eastAsia="en-US"/>
        </w:rPr>
        <w:t>the</w:t>
      </w:r>
      <w:r w:rsidR="009D42B6" w:rsidRPr="00337010">
        <w:rPr>
          <w:rFonts w:ascii="Segoe UI" w:hAnsi="Segoe UI" w:cs="Segoe UI"/>
          <w:color w:val="313131"/>
          <w:lang w:eastAsia="en-US"/>
        </w:rPr>
        <w:t xml:space="preserve"> </w:t>
      </w:r>
      <w:r w:rsidR="001432DB" w:rsidRPr="00337010">
        <w:rPr>
          <w:rFonts w:ascii="Segoe UI" w:hAnsi="Segoe UI" w:cs="Segoe UI"/>
          <w:color w:val="313131"/>
          <w:lang w:eastAsia="en-US"/>
        </w:rPr>
        <w:t>i</w:t>
      </w:r>
      <w:r w:rsidR="009564BF" w:rsidRPr="00337010">
        <w:rPr>
          <w:rFonts w:ascii="Segoe UI" w:hAnsi="Segoe UI" w:cs="Segoe UI"/>
          <w:color w:val="313131"/>
          <w:lang w:eastAsia="en-US"/>
        </w:rPr>
        <w:t>nception</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of</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the</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CHSP</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in</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2015-16,</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and</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was</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the</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case</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for</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the</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former</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programs</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that</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combined</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to</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create</w:t>
      </w:r>
      <w:r w:rsidR="009D42B6" w:rsidRPr="00337010">
        <w:rPr>
          <w:rFonts w:ascii="Segoe UI" w:hAnsi="Segoe UI" w:cs="Segoe UI"/>
          <w:color w:val="313131"/>
          <w:lang w:eastAsia="en-US"/>
        </w:rPr>
        <w:t xml:space="preserve"> </w:t>
      </w:r>
      <w:r w:rsidR="00C4462A" w:rsidRPr="00337010">
        <w:rPr>
          <w:rFonts w:ascii="Segoe UI" w:hAnsi="Segoe UI" w:cs="Segoe UI"/>
          <w:color w:val="313131"/>
          <w:lang w:eastAsia="en-US"/>
        </w:rPr>
        <w:t>the</w:t>
      </w:r>
      <w:r w:rsidR="009D42B6" w:rsidRPr="00337010">
        <w:rPr>
          <w:rFonts w:ascii="Segoe UI" w:hAnsi="Segoe UI" w:cs="Segoe UI"/>
          <w:color w:val="313131"/>
          <w:lang w:eastAsia="en-US"/>
        </w:rPr>
        <w:t xml:space="preserve"> </w:t>
      </w:r>
      <w:r w:rsidR="009564BF" w:rsidRPr="00337010">
        <w:rPr>
          <w:rFonts w:ascii="Segoe UI" w:hAnsi="Segoe UI" w:cs="Segoe UI"/>
          <w:color w:val="313131"/>
          <w:lang w:eastAsia="en-US"/>
        </w:rPr>
        <w:t>CHSP.</w:t>
      </w:r>
    </w:p>
    <w:p w14:paraId="0085D328" w14:textId="6479ADC4" w:rsidR="00F43BAD" w:rsidRPr="00337010" w:rsidRDefault="00652F65" w:rsidP="00F97CCC">
      <w:pPr>
        <w:pStyle w:val="Caption"/>
      </w:pPr>
      <w:bookmarkStart w:id="357" w:name="_Ref2810525"/>
      <w:bookmarkStart w:id="358" w:name="_Toc2536765"/>
      <w:bookmarkStart w:id="359" w:name="_Toc39040506"/>
      <w:bookmarkEnd w:id="355"/>
      <w:bookmarkEnd w:id="356"/>
      <w:r w:rsidRPr="00337010">
        <w:t>Chart</w:t>
      </w:r>
      <w:r w:rsidR="009D42B6" w:rsidRPr="00337010">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4</w:t>
      </w:r>
      <w:r w:rsidR="009D64CB">
        <w:rPr>
          <w:noProof/>
        </w:rPr>
        <w:fldChar w:fldCharType="end"/>
      </w:r>
      <w:r w:rsidR="00BD7918" w:rsidRPr="00337010">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w:t>
      </w:r>
      <w:r w:rsidR="009D64CB">
        <w:rPr>
          <w:noProof/>
        </w:rPr>
        <w:fldChar w:fldCharType="end"/>
      </w:r>
      <w:bookmarkEnd w:id="357"/>
      <w:r w:rsidR="00396654" w:rsidRPr="00337010">
        <w:t>:</w:t>
      </w:r>
      <w:r w:rsidR="009D42B6" w:rsidRPr="00337010">
        <w:t xml:space="preserve"> </w:t>
      </w:r>
      <w:r w:rsidR="002C3D71" w:rsidRPr="00337010">
        <w:t>CHSP</w:t>
      </w:r>
      <w:r w:rsidR="009D42B6" w:rsidRPr="00337010">
        <w:t xml:space="preserve"> </w:t>
      </w:r>
      <w:r w:rsidR="002C3D71" w:rsidRPr="00337010">
        <w:t>providers</w:t>
      </w:r>
      <w:r w:rsidR="009D42B6" w:rsidRPr="00337010">
        <w:t xml:space="preserve"> </w:t>
      </w:r>
      <w:r w:rsidR="002C3D71" w:rsidRPr="00337010">
        <w:t>by</w:t>
      </w:r>
      <w:r w:rsidR="009D42B6" w:rsidRPr="00337010">
        <w:t xml:space="preserve"> </w:t>
      </w:r>
      <w:r w:rsidRPr="00337010">
        <w:t>ownership</w:t>
      </w:r>
      <w:r w:rsidR="009D42B6" w:rsidRPr="00337010">
        <w:t xml:space="preserve"> </w:t>
      </w:r>
      <w:r w:rsidRPr="00337010">
        <w:t>type,</w:t>
      </w:r>
      <w:r w:rsidR="009D42B6" w:rsidRPr="00337010">
        <w:t xml:space="preserve"> </w:t>
      </w:r>
      <w:r w:rsidRPr="00337010">
        <w:t>201</w:t>
      </w:r>
      <w:r w:rsidR="00337010" w:rsidRPr="00337010">
        <w:t>8-19</w:t>
      </w:r>
      <w:bookmarkEnd w:id="358"/>
      <w:bookmarkEnd w:id="359"/>
    </w:p>
    <w:p w14:paraId="29024886" w14:textId="2073F08F" w:rsidR="00F03505" w:rsidRPr="00214CC6" w:rsidRDefault="00337010" w:rsidP="00B842BC">
      <w:pPr>
        <w:pStyle w:val="BodyText"/>
      </w:pPr>
      <w:bookmarkStart w:id="360" w:name="_Toc487702578"/>
      <w:bookmarkStart w:id="361" w:name="_Toc487702930"/>
      <w:bookmarkStart w:id="362" w:name="_Toc487703428"/>
      <w:bookmarkStart w:id="363" w:name="_Toc487703622"/>
      <w:bookmarkStart w:id="364" w:name="_Toc423338746"/>
      <w:bookmarkStart w:id="365" w:name="_Toc424289319"/>
      <w:bookmarkStart w:id="366" w:name="_Toc457549900"/>
      <w:bookmarkStart w:id="367" w:name="_Ref425769767"/>
      <w:r>
        <w:rPr>
          <w:noProof/>
          <w:lang w:eastAsia="en-AU"/>
        </w:rPr>
        <w:drawing>
          <wp:inline distT="0" distB="0" distL="0" distR="0" wp14:anchorId="4742DE39" wp14:editId="3F31B262">
            <wp:extent cx="2857500" cy="2470150"/>
            <wp:effectExtent l="0" t="0" r="0" b="635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2470150"/>
                    </a:xfrm>
                    <a:prstGeom prst="rect">
                      <a:avLst/>
                    </a:prstGeom>
                    <a:noFill/>
                  </pic:spPr>
                </pic:pic>
              </a:graphicData>
            </a:graphic>
          </wp:inline>
        </w:drawing>
      </w:r>
    </w:p>
    <w:p w14:paraId="0D5B13D5" w14:textId="6D8D3497" w:rsidR="009D42B6" w:rsidRDefault="0069330D" w:rsidP="00FD78D8">
      <w:pPr>
        <w:pStyle w:val="Heading2"/>
      </w:pPr>
      <w:bookmarkStart w:id="368" w:name="_Toc14887314"/>
      <w:bookmarkStart w:id="369" w:name="_Toc39038446"/>
      <w:r>
        <w:t>Funding</w:t>
      </w:r>
      <w:r w:rsidR="000A01A6">
        <w:t xml:space="preserve"> for</w:t>
      </w:r>
      <w:r w:rsidR="009D42B6">
        <w:t xml:space="preserve"> </w:t>
      </w:r>
      <w:bookmarkEnd w:id="360"/>
      <w:bookmarkEnd w:id="361"/>
      <w:bookmarkEnd w:id="362"/>
      <w:bookmarkEnd w:id="363"/>
      <w:bookmarkEnd w:id="368"/>
      <w:r w:rsidR="000A01A6">
        <w:t>Home Support</w:t>
      </w:r>
      <w:bookmarkEnd w:id="369"/>
      <w:r w:rsidR="000A01A6">
        <w:t xml:space="preserve"> </w:t>
      </w:r>
    </w:p>
    <w:p w14:paraId="725DF4FF" w14:textId="627338C9" w:rsidR="00EC3ADF" w:rsidRPr="00214CC6" w:rsidRDefault="00331AC6" w:rsidP="00577087">
      <w:pPr>
        <w:pStyle w:val="BodyText"/>
      </w:pPr>
      <w:r>
        <w:t xml:space="preserve">In 2018-19, the Commonwealth contributed </w:t>
      </w:r>
      <w:r w:rsidR="00EC3ADF" w:rsidRPr="00214CC6">
        <w:t>$2.</w:t>
      </w:r>
      <w:r>
        <w:t>5</w:t>
      </w:r>
      <w:r w:rsidR="009D42B6" w:rsidRPr="00214CC6">
        <w:t xml:space="preserve"> </w:t>
      </w:r>
      <w:r w:rsidR="0056555D" w:rsidRPr="00214CC6">
        <w:t>billion</w:t>
      </w:r>
      <w:r w:rsidR="009D42B6" w:rsidRPr="00214CC6">
        <w:t xml:space="preserve"> </w:t>
      </w:r>
      <w:r w:rsidR="00EC3ADF" w:rsidRPr="00214CC6">
        <w:t>to</w:t>
      </w:r>
      <w:r>
        <w:t xml:space="preserve"> service delivery in </w:t>
      </w:r>
      <w:r w:rsidR="000B4135" w:rsidRPr="00214CC6">
        <w:t>the</w:t>
      </w:r>
      <w:r w:rsidR="009D42B6" w:rsidRPr="00214CC6">
        <w:t xml:space="preserve"> </w:t>
      </w:r>
      <w:r w:rsidR="000B4135" w:rsidRPr="00214CC6">
        <w:t>CHSP</w:t>
      </w:r>
      <w:r w:rsidR="008112E5">
        <w:t xml:space="preserve"> (</w:t>
      </w:r>
      <w:r w:rsidR="001C29E9" w:rsidRPr="00214CC6">
        <w:t>as</w:t>
      </w:r>
      <w:r w:rsidR="009D42B6" w:rsidRPr="00214CC6">
        <w:t xml:space="preserve"> </w:t>
      </w:r>
      <w:r w:rsidR="001C29E9" w:rsidRPr="00214CC6">
        <w:t>well</w:t>
      </w:r>
      <w:r w:rsidR="009D42B6" w:rsidRPr="00214CC6">
        <w:t xml:space="preserve"> </w:t>
      </w:r>
      <w:r w:rsidR="001C29E9" w:rsidRPr="00214CC6">
        <w:t>as</w:t>
      </w:r>
      <w:r w:rsidR="009D42B6" w:rsidRPr="00214CC6">
        <w:t xml:space="preserve"> </w:t>
      </w:r>
      <w:r w:rsidR="001C29E9" w:rsidRPr="00214CC6">
        <w:t>providing</w:t>
      </w:r>
      <w:r w:rsidR="009D42B6" w:rsidRPr="00214CC6">
        <w:t xml:space="preserve"> </w:t>
      </w:r>
      <w:r>
        <w:t>$128 million in assessment and other support activities</w:t>
      </w:r>
      <w:r w:rsidR="008112E5">
        <w:t>)</w:t>
      </w:r>
      <w:r>
        <w:t xml:space="preserve">. </w:t>
      </w:r>
    </w:p>
    <w:p w14:paraId="00DE0811" w14:textId="0B76DCEA" w:rsidR="009D42B6" w:rsidRPr="00214CC6" w:rsidRDefault="00AF3676" w:rsidP="00577087">
      <w:pPr>
        <w:pStyle w:val="BodyText"/>
      </w:pPr>
      <w:r w:rsidRPr="00214CC6">
        <w:fldChar w:fldCharType="begin"/>
      </w:r>
      <w:r w:rsidRPr="00214CC6">
        <w:instrText xml:space="preserve"> REF _Ref2810632 \h  \* MERGEFORMAT </w:instrText>
      </w:r>
      <w:r w:rsidRPr="00214CC6">
        <w:fldChar w:fldCharType="separate"/>
      </w:r>
      <w:r w:rsidR="007621BE" w:rsidRPr="009C7294">
        <w:t>Chart</w:t>
      </w:r>
      <w:r w:rsidR="007621BE">
        <w:t xml:space="preserve"> 4.2</w:t>
      </w:r>
      <w:r w:rsidRPr="00214CC6">
        <w:fldChar w:fldCharType="end"/>
      </w:r>
      <w:r w:rsidR="009D42B6" w:rsidRPr="00214CC6">
        <w:t xml:space="preserve"> </w:t>
      </w:r>
      <w:r w:rsidR="00EC3ADF" w:rsidRPr="00214CC6">
        <w:t>shows</w:t>
      </w:r>
      <w:r w:rsidR="009D42B6" w:rsidRPr="00214CC6">
        <w:t xml:space="preserve"> </w:t>
      </w:r>
      <w:r w:rsidR="00EC3ADF" w:rsidRPr="00214CC6">
        <w:t>total</w:t>
      </w:r>
      <w:r w:rsidR="009D42B6" w:rsidRPr="00214CC6">
        <w:t xml:space="preserve"> </w:t>
      </w:r>
      <w:r w:rsidR="00EC3ADF" w:rsidRPr="00214CC6">
        <w:t>expenditure</w:t>
      </w:r>
      <w:r w:rsidR="009D42B6" w:rsidRPr="00214CC6">
        <w:t xml:space="preserve"> </w:t>
      </w:r>
      <w:r w:rsidR="00EC3ADF" w:rsidRPr="00214CC6">
        <w:t>on</w:t>
      </w:r>
      <w:r w:rsidR="009D42B6" w:rsidRPr="00214CC6">
        <w:t xml:space="preserve"> </w:t>
      </w:r>
      <w:r w:rsidR="00EC3ADF" w:rsidRPr="00214CC6">
        <w:t>home</w:t>
      </w:r>
      <w:r w:rsidR="009D42B6" w:rsidRPr="00214CC6">
        <w:t xml:space="preserve"> </w:t>
      </w:r>
      <w:r w:rsidR="00EC3ADF" w:rsidRPr="00214CC6">
        <w:t>support</w:t>
      </w:r>
      <w:r w:rsidR="009D42B6" w:rsidRPr="00214CC6">
        <w:t xml:space="preserve"> </w:t>
      </w:r>
      <w:r w:rsidR="008112E5">
        <w:t xml:space="preserve">service delivery </w:t>
      </w:r>
      <w:r w:rsidR="00EC3ADF" w:rsidRPr="00214CC6">
        <w:t>since</w:t>
      </w:r>
      <w:r w:rsidR="009D42B6" w:rsidRPr="00214CC6">
        <w:t xml:space="preserve"> </w:t>
      </w:r>
      <w:r w:rsidR="00DB71EB" w:rsidRPr="00214CC6">
        <w:t>201</w:t>
      </w:r>
      <w:r w:rsidR="009257DD">
        <w:t>6</w:t>
      </w:r>
      <w:r w:rsidR="009257DD">
        <w:noBreakHyphen/>
        <w:t>17</w:t>
      </w:r>
      <w:r w:rsidR="001C29E9" w:rsidRPr="00214CC6">
        <w:t>,</w:t>
      </w:r>
      <w:r w:rsidR="009D42B6" w:rsidRPr="00214CC6">
        <w:t xml:space="preserve"> </w:t>
      </w:r>
      <w:r w:rsidR="00A26C91" w:rsidRPr="00214CC6">
        <w:t>along</w:t>
      </w:r>
      <w:r w:rsidR="009D42B6" w:rsidRPr="00214CC6">
        <w:t xml:space="preserve"> </w:t>
      </w:r>
      <w:r w:rsidR="00A26C91" w:rsidRPr="00214CC6">
        <w:t>with</w:t>
      </w:r>
      <w:r w:rsidR="009D42B6" w:rsidRPr="00214CC6">
        <w:t xml:space="preserve"> </w:t>
      </w:r>
      <w:r w:rsidR="00A26C91" w:rsidRPr="00214CC6">
        <w:t>b</w:t>
      </w:r>
      <w:r w:rsidR="00EC3ADF" w:rsidRPr="00214CC6">
        <w:t>udgeted</w:t>
      </w:r>
      <w:r w:rsidR="009D42B6" w:rsidRPr="00214CC6">
        <w:t xml:space="preserve"> </w:t>
      </w:r>
      <w:r w:rsidR="00EC3ADF" w:rsidRPr="00214CC6">
        <w:t>expenditure</w:t>
      </w:r>
      <w:r w:rsidR="009D42B6" w:rsidRPr="00214CC6">
        <w:t xml:space="preserve"> </w:t>
      </w:r>
      <w:r w:rsidR="00EC3ADF" w:rsidRPr="00214CC6">
        <w:t>to</w:t>
      </w:r>
      <w:r w:rsidR="009D42B6" w:rsidRPr="00214CC6">
        <w:t xml:space="preserve"> </w:t>
      </w:r>
      <w:r w:rsidR="00EC3ADF" w:rsidRPr="00214CC6">
        <w:t>202</w:t>
      </w:r>
      <w:r w:rsidR="009257DD">
        <w:t>3</w:t>
      </w:r>
      <w:r w:rsidR="009257DD">
        <w:noBreakHyphen/>
        <w:t>24</w:t>
      </w:r>
      <w:r w:rsidR="00A26C91" w:rsidRPr="00214CC6">
        <w:t>.</w:t>
      </w:r>
    </w:p>
    <w:p w14:paraId="48C5A082" w14:textId="6C28A4CE" w:rsidR="009C7294" w:rsidRPr="009C7294" w:rsidRDefault="009C7294" w:rsidP="00F97CCC">
      <w:pPr>
        <w:pStyle w:val="Caption"/>
      </w:pPr>
      <w:bookmarkStart w:id="370" w:name="_Ref2810632"/>
      <w:bookmarkStart w:id="371" w:name="_Toc2536766"/>
      <w:bookmarkStart w:id="372" w:name="_Toc39040507"/>
      <w:r w:rsidRPr="009C7294">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4</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2</w:t>
      </w:r>
      <w:r w:rsidR="009D64CB">
        <w:rPr>
          <w:noProof/>
        </w:rPr>
        <w:fldChar w:fldCharType="end"/>
      </w:r>
      <w:bookmarkEnd w:id="370"/>
      <w:r w:rsidR="00396654">
        <w:t>:</w:t>
      </w:r>
      <w:r w:rsidR="009D42B6">
        <w:t xml:space="preserve"> </w:t>
      </w:r>
      <w:r w:rsidRPr="009C7294">
        <w:t>Government</w:t>
      </w:r>
      <w:r w:rsidR="009D42B6">
        <w:t xml:space="preserve"> </w:t>
      </w:r>
      <w:r w:rsidRPr="009C7294">
        <w:t>expenditure</w:t>
      </w:r>
      <w:r w:rsidR="009D42B6">
        <w:t xml:space="preserve"> </w:t>
      </w:r>
      <w:r w:rsidRPr="009C7294">
        <w:t>and</w:t>
      </w:r>
      <w:r w:rsidR="009D42B6">
        <w:t xml:space="preserve"> </w:t>
      </w:r>
      <w:r w:rsidRPr="009C7294">
        <w:t>budgeted</w:t>
      </w:r>
      <w:r w:rsidR="009D42B6">
        <w:t xml:space="preserve"> </w:t>
      </w:r>
      <w:r w:rsidRPr="009C7294">
        <w:t>expenditure</w:t>
      </w:r>
      <w:r w:rsidR="009D42B6">
        <w:t xml:space="preserve"> </w:t>
      </w:r>
      <w:r w:rsidRPr="009C7294">
        <w:t>of</w:t>
      </w:r>
      <w:r w:rsidR="009D42B6">
        <w:t xml:space="preserve"> </w:t>
      </w:r>
      <w:r w:rsidRPr="009C7294">
        <w:t>CHSP</w:t>
      </w:r>
      <w:r w:rsidRPr="009C7294">
        <w:rPr>
          <w:rStyle w:val="FootnoteReference"/>
        </w:rPr>
        <w:footnoteReference w:id="22"/>
      </w:r>
      <w:r w:rsidR="009D42B6">
        <w:t xml:space="preserve"> </w:t>
      </w:r>
      <w:r w:rsidRPr="009C7294">
        <w:t>and</w:t>
      </w:r>
      <w:r w:rsidR="009D42B6">
        <w:t xml:space="preserve"> </w:t>
      </w:r>
      <w:r w:rsidRPr="009C7294">
        <w:t>Western</w:t>
      </w:r>
      <w:r w:rsidR="009D42B6">
        <w:t xml:space="preserve"> </w:t>
      </w:r>
      <w:r w:rsidRPr="009C7294">
        <w:t>Australian</w:t>
      </w:r>
      <w:r w:rsidR="009D42B6">
        <w:t xml:space="preserve"> </w:t>
      </w:r>
      <w:r w:rsidRPr="009C7294">
        <w:t>HACC</w:t>
      </w:r>
      <w:r w:rsidR="009D42B6">
        <w:t xml:space="preserve"> </w:t>
      </w:r>
      <w:r w:rsidRPr="009C7294">
        <w:t>program</w:t>
      </w:r>
      <w:r w:rsidR="00090797">
        <w:rPr>
          <w:rStyle w:val="FootnoteReference"/>
        </w:rPr>
        <w:footnoteReference w:id="23"/>
      </w:r>
      <w:r w:rsidRPr="009C7294">
        <w:t>,</w:t>
      </w:r>
      <w:r w:rsidR="009D42B6">
        <w:t xml:space="preserve"> </w:t>
      </w:r>
      <w:r w:rsidRPr="009C7294">
        <w:t>201</w:t>
      </w:r>
      <w:r w:rsidR="009257DD">
        <w:t>6</w:t>
      </w:r>
      <w:r w:rsidR="009257DD">
        <w:noBreakHyphen/>
        <w:t>17</w:t>
      </w:r>
      <w:r w:rsidR="009D42B6">
        <w:t xml:space="preserve"> </w:t>
      </w:r>
      <w:r w:rsidRPr="009C7294">
        <w:t>to</w:t>
      </w:r>
      <w:r w:rsidR="009D42B6">
        <w:t xml:space="preserve"> </w:t>
      </w:r>
      <w:r w:rsidRPr="009C7294">
        <w:t>202</w:t>
      </w:r>
      <w:r w:rsidR="009257DD">
        <w:t>3</w:t>
      </w:r>
      <w:r w:rsidR="009257DD">
        <w:noBreakHyphen/>
        <w:t>24</w:t>
      </w:r>
      <w:bookmarkEnd w:id="371"/>
      <w:bookmarkEnd w:id="372"/>
    </w:p>
    <w:p w14:paraId="60AB82B3" w14:textId="2BA5B89A" w:rsidR="00A773E5" w:rsidRPr="00214CC6" w:rsidRDefault="0068085A" w:rsidP="00577087">
      <w:pPr>
        <w:pStyle w:val="BodyText"/>
      </w:pPr>
      <w:r>
        <w:rPr>
          <w:noProof/>
          <w:lang w:eastAsia="en-AU"/>
        </w:rPr>
        <w:drawing>
          <wp:inline distT="0" distB="0" distL="0" distR="0" wp14:anchorId="6B4CB294" wp14:editId="3FF848DC">
            <wp:extent cx="5998845" cy="240792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98845" cy="2407920"/>
                    </a:xfrm>
                    <a:prstGeom prst="rect">
                      <a:avLst/>
                    </a:prstGeom>
                    <a:noFill/>
                  </pic:spPr>
                </pic:pic>
              </a:graphicData>
            </a:graphic>
          </wp:inline>
        </w:drawing>
      </w:r>
    </w:p>
    <w:p w14:paraId="427763AC" w14:textId="6AE41BEC" w:rsidR="009D42B6" w:rsidRDefault="00AF3676" w:rsidP="005C4494">
      <w:pPr>
        <w:pStyle w:val="BodyTextAfterTableFigure"/>
      </w:pPr>
      <w:r w:rsidRPr="00AF3676">
        <w:fldChar w:fldCharType="begin"/>
      </w:r>
      <w:r w:rsidRPr="00AF3676">
        <w:instrText xml:space="preserve"> REF _Ref2810666 \h </w:instrText>
      </w:r>
      <w:r>
        <w:instrText xml:space="preserve"> \* MERGEFORMAT </w:instrText>
      </w:r>
      <w:r w:rsidRPr="00AF3676">
        <w:fldChar w:fldCharType="separate"/>
      </w:r>
      <w:r w:rsidR="007621BE" w:rsidRPr="00CB1AA4">
        <w:t>Chart</w:t>
      </w:r>
      <w:r w:rsidR="007621BE">
        <w:t xml:space="preserve"> </w:t>
      </w:r>
      <w:r w:rsidR="007621BE">
        <w:rPr>
          <w:noProof/>
        </w:rPr>
        <w:t>4.3</w:t>
      </w:r>
      <w:r w:rsidRPr="00AF3676">
        <w:fldChar w:fldCharType="end"/>
      </w:r>
      <w:r w:rsidR="009D42B6">
        <w:t xml:space="preserve"> </w:t>
      </w:r>
      <w:r w:rsidR="0026392C">
        <w:t>shows</w:t>
      </w:r>
      <w:r w:rsidR="009D42B6">
        <w:t xml:space="preserve"> </w:t>
      </w:r>
      <w:r w:rsidR="007D146B" w:rsidRPr="00AF3676">
        <w:t>Comm</w:t>
      </w:r>
      <w:r w:rsidR="007D146B">
        <w:t>onwealth</w:t>
      </w:r>
      <w:r w:rsidR="009D42B6">
        <w:t xml:space="preserve"> </w:t>
      </w:r>
      <w:r w:rsidR="00A00562">
        <w:t>exp</w:t>
      </w:r>
      <w:r w:rsidR="00A00562" w:rsidRPr="00B37B53">
        <w:t>enditure</w:t>
      </w:r>
      <w:r w:rsidR="009D42B6">
        <w:t xml:space="preserve"> </w:t>
      </w:r>
      <w:r w:rsidR="00A00562" w:rsidRPr="00B37B53">
        <w:t>for</w:t>
      </w:r>
      <w:r w:rsidR="009D42B6">
        <w:t xml:space="preserve"> </w:t>
      </w:r>
      <w:r w:rsidR="00331AC6">
        <w:t xml:space="preserve">service delivery in the CHSP in 2018-19, </w:t>
      </w:r>
      <w:r w:rsidR="00A00562" w:rsidRPr="00B37B53">
        <w:t>by</w:t>
      </w:r>
      <w:r w:rsidR="009D42B6">
        <w:t xml:space="preserve"> </w:t>
      </w:r>
      <w:r w:rsidR="00A00562" w:rsidRPr="00B37B53">
        <w:t>state</w:t>
      </w:r>
      <w:r w:rsidR="009D42B6">
        <w:t xml:space="preserve"> </w:t>
      </w:r>
      <w:r w:rsidR="00A00562" w:rsidRPr="00B37B53">
        <w:t>and</w:t>
      </w:r>
      <w:r w:rsidR="009D42B6">
        <w:t xml:space="preserve"> </w:t>
      </w:r>
      <w:r w:rsidR="00A00562" w:rsidRPr="00B37B53">
        <w:t>territory</w:t>
      </w:r>
      <w:r w:rsidR="00BC6C08">
        <w:t>.</w:t>
      </w:r>
    </w:p>
    <w:p w14:paraId="4E3FD1D6" w14:textId="284CC132" w:rsidR="00BC6C08" w:rsidRPr="00CB1AA4" w:rsidRDefault="00BC6C08" w:rsidP="00F97CCC">
      <w:pPr>
        <w:pStyle w:val="Caption"/>
      </w:pPr>
      <w:bookmarkStart w:id="373" w:name="_Ref2810666"/>
      <w:bookmarkStart w:id="374" w:name="_Toc2536767"/>
      <w:bookmarkStart w:id="375" w:name="_Toc39040508"/>
      <w:r w:rsidRPr="00CB1AA4">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4</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3</w:t>
      </w:r>
      <w:r w:rsidR="009D64CB">
        <w:rPr>
          <w:noProof/>
        </w:rPr>
        <w:fldChar w:fldCharType="end"/>
      </w:r>
      <w:bookmarkEnd w:id="373"/>
      <w:r w:rsidR="00396654">
        <w:t>:</w:t>
      </w:r>
      <w:r w:rsidR="009D42B6">
        <w:t xml:space="preserve"> </w:t>
      </w:r>
      <w:r w:rsidRPr="00CB1AA4">
        <w:t>Commonwealth</w:t>
      </w:r>
      <w:r w:rsidR="009D42B6">
        <w:t xml:space="preserve"> </w:t>
      </w:r>
      <w:r w:rsidRPr="00CB1AA4">
        <w:t>expenditu</w:t>
      </w:r>
      <w:r w:rsidR="000A4861">
        <w:t>re</w:t>
      </w:r>
      <w:r w:rsidR="009D42B6">
        <w:t xml:space="preserve"> </w:t>
      </w:r>
      <w:r w:rsidR="000A4861">
        <w:t>on</w:t>
      </w:r>
      <w:r w:rsidR="009D42B6">
        <w:t xml:space="preserve"> </w:t>
      </w:r>
      <w:r w:rsidR="000A4861">
        <w:t>CHSP</w:t>
      </w:r>
      <w:r w:rsidR="009D42B6">
        <w:t xml:space="preserve"> </w:t>
      </w:r>
      <w:r w:rsidR="000A4861">
        <w:t>services,</w:t>
      </w:r>
      <w:r w:rsidR="009D42B6">
        <w:t xml:space="preserve"> </w:t>
      </w:r>
      <w:r w:rsidRPr="00CB1AA4">
        <w:t>by</w:t>
      </w:r>
      <w:r w:rsidR="009D42B6">
        <w:t xml:space="preserve"> </w:t>
      </w:r>
      <w:r w:rsidRPr="00CB1AA4">
        <w:t>state</w:t>
      </w:r>
      <w:r w:rsidR="009D42B6">
        <w:t xml:space="preserve"> </w:t>
      </w:r>
      <w:r w:rsidRPr="00CB1AA4">
        <w:t>and</w:t>
      </w:r>
      <w:r w:rsidR="009D42B6">
        <w:t xml:space="preserve"> </w:t>
      </w:r>
      <w:r w:rsidRPr="00CB1AA4">
        <w:t>territory</w:t>
      </w:r>
      <w:bookmarkEnd w:id="374"/>
      <w:r w:rsidR="000A4861">
        <w:t>,</w:t>
      </w:r>
      <w:r w:rsidR="009D42B6">
        <w:t xml:space="preserve"> </w:t>
      </w:r>
      <w:r w:rsidR="000A4861">
        <w:t>201</w:t>
      </w:r>
      <w:r w:rsidR="00331AC6">
        <w:t>8-19</w:t>
      </w:r>
      <w:r w:rsidR="00BD698D">
        <w:t xml:space="preserve"> ($m)</w:t>
      </w:r>
      <w:bookmarkEnd w:id="375"/>
    </w:p>
    <w:p w14:paraId="0161D5BD" w14:textId="5BEBC960" w:rsidR="007E222D" w:rsidRPr="00214CC6" w:rsidRDefault="00EF1313" w:rsidP="00577087">
      <w:pPr>
        <w:pStyle w:val="BodyText"/>
      </w:pPr>
      <w:r>
        <w:rPr>
          <w:noProof/>
          <w:lang w:eastAsia="en-AU"/>
        </w:rPr>
        <w:drawing>
          <wp:inline distT="0" distB="0" distL="0" distR="0" wp14:anchorId="21315116" wp14:editId="248723EE">
            <wp:extent cx="6047740" cy="2438400"/>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47740" cy="2438400"/>
                    </a:xfrm>
                    <a:prstGeom prst="rect">
                      <a:avLst/>
                    </a:prstGeom>
                    <a:noFill/>
                  </pic:spPr>
                </pic:pic>
              </a:graphicData>
            </a:graphic>
          </wp:inline>
        </w:drawing>
      </w:r>
    </w:p>
    <w:p w14:paraId="6586F362" w14:textId="7BE8DAC3" w:rsidR="009D42B6" w:rsidRPr="002875CC" w:rsidRDefault="00A13837" w:rsidP="007705EE">
      <w:pPr>
        <w:pStyle w:val="BodyTextAfterTableFigure"/>
        <w:spacing w:before="120"/>
      </w:pPr>
      <w:r>
        <w:t>As</w:t>
      </w:r>
      <w:r w:rsidR="009D42B6">
        <w:t xml:space="preserve"> </w:t>
      </w:r>
      <w:r>
        <w:t>part</w:t>
      </w:r>
      <w:r w:rsidR="009D42B6">
        <w:t xml:space="preserve"> </w:t>
      </w:r>
      <w:r>
        <w:t>of</w:t>
      </w:r>
      <w:r w:rsidR="009D42B6">
        <w:t xml:space="preserve"> </w:t>
      </w:r>
      <w:r>
        <w:t>the</w:t>
      </w:r>
      <w:r w:rsidR="009D42B6">
        <w:t xml:space="preserve"> </w:t>
      </w:r>
      <w:r>
        <w:t>2014</w:t>
      </w:r>
      <w:r>
        <w:noBreakHyphen/>
        <w:t>15</w:t>
      </w:r>
      <w:r w:rsidR="009D42B6">
        <w:t xml:space="preserve"> </w:t>
      </w:r>
      <w:r>
        <w:t>Budget,</w:t>
      </w:r>
      <w:r w:rsidR="009D42B6">
        <w:t xml:space="preserve"> </w:t>
      </w:r>
      <w:r>
        <w:t>the</w:t>
      </w:r>
      <w:r w:rsidR="009D42B6">
        <w:t xml:space="preserve"> </w:t>
      </w:r>
      <w:r>
        <w:t>Australian</w:t>
      </w:r>
      <w:r w:rsidR="009D42B6">
        <w:t xml:space="preserve"> </w:t>
      </w:r>
      <w:r>
        <w:t>Government</w:t>
      </w:r>
      <w:r w:rsidR="009D42B6">
        <w:t xml:space="preserve"> </w:t>
      </w:r>
      <w:r>
        <w:t>announced</w:t>
      </w:r>
      <w:r w:rsidR="009D42B6">
        <w:t xml:space="preserve"> </w:t>
      </w:r>
      <w:r>
        <w:t>a</w:t>
      </w:r>
      <w:r w:rsidR="009D42B6">
        <w:t xml:space="preserve"> </w:t>
      </w:r>
      <w:r>
        <w:t>reduction</w:t>
      </w:r>
      <w:r w:rsidR="009D42B6">
        <w:t xml:space="preserve"> </w:t>
      </w:r>
      <w:r>
        <w:t>in</w:t>
      </w:r>
      <w:r w:rsidR="009D42B6">
        <w:t xml:space="preserve"> </w:t>
      </w:r>
      <w:r>
        <w:t>the</w:t>
      </w:r>
      <w:r w:rsidR="009D42B6">
        <w:t xml:space="preserve"> </w:t>
      </w:r>
      <w:r>
        <w:t>annual</w:t>
      </w:r>
      <w:r w:rsidR="009D42B6">
        <w:t xml:space="preserve"> </w:t>
      </w:r>
      <w:r>
        <w:t>real</w:t>
      </w:r>
      <w:r w:rsidR="009D42B6">
        <w:t xml:space="preserve"> </w:t>
      </w:r>
      <w:r>
        <w:t>rate</w:t>
      </w:r>
      <w:r w:rsidR="009D42B6">
        <w:t xml:space="preserve"> </w:t>
      </w:r>
      <w:r>
        <w:t>of</w:t>
      </w:r>
      <w:r w:rsidR="009D42B6">
        <w:t xml:space="preserve"> </w:t>
      </w:r>
      <w:r>
        <w:t>growth</w:t>
      </w:r>
      <w:r w:rsidR="009D42B6">
        <w:t xml:space="preserve"> </w:t>
      </w:r>
      <w:r>
        <w:t>for</w:t>
      </w:r>
      <w:r w:rsidR="009D42B6">
        <w:t xml:space="preserve"> </w:t>
      </w:r>
      <w:r>
        <w:t>the</w:t>
      </w:r>
      <w:r w:rsidR="009D42B6">
        <w:t xml:space="preserve"> </w:t>
      </w:r>
      <w:r>
        <w:t>CHSP</w:t>
      </w:r>
      <w:r w:rsidR="009D42B6">
        <w:t xml:space="preserve"> </w:t>
      </w:r>
      <w:r>
        <w:t>from</w:t>
      </w:r>
      <w:r w:rsidR="009D42B6">
        <w:t xml:space="preserve"> </w:t>
      </w:r>
      <w:r w:rsidR="0038198C">
        <w:t>6</w:t>
      </w:r>
      <w:r w:rsidR="009D42B6">
        <w:t xml:space="preserve"> </w:t>
      </w:r>
      <w:r w:rsidR="0038198C">
        <w:t>per</w:t>
      </w:r>
      <w:r w:rsidR="009D42B6">
        <w:t xml:space="preserve"> </w:t>
      </w:r>
      <w:r w:rsidR="0038198C">
        <w:t>cent</w:t>
      </w:r>
      <w:r w:rsidR="009D42B6">
        <w:t xml:space="preserve"> </w:t>
      </w:r>
      <w:r>
        <w:t>to</w:t>
      </w:r>
      <w:r w:rsidR="009D42B6">
        <w:t xml:space="preserve"> </w:t>
      </w:r>
      <w:r>
        <w:t>2.</w:t>
      </w:r>
      <w:r w:rsidR="00B46FE4">
        <w:t>8</w:t>
      </w:r>
      <w:r w:rsidR="009D42B6">
        <w:t xml:space="preserve"> </w:t>
      </w:r>
      <w:r w:rsidR="00B46FE4">
        <w:t>per</w:t>
      </w:r>
      <w:r w:rsidR="009D42B6">
        <w:t xml:space="preserve"> </w:t>
      </w:r>
      <w:r w:rsidR="00B46FE4">
        <w:t>cent</w:t>
      </w:r>
      <w:r w:rsidR="009D42B6">
        <w:t xml:space="preserve"> </w:t>
      </w:r>
      <w:r>
        <w:t>in</w:t>
      </w:r>
      <w:r w:rsidR="009D42B6">
        <w:t xml:space="preserve"> </w:t>
      </w:r>
      <w:r>
        <w:t>2015</w:t>
      </w:r>
      <w:r>
        <w:noBreakHyphen/>
        <w:t>16,</w:t>
      </w:r>
      <w:r w:rsidR="009D42B6">
        <w:t xml:space="preserve"> </w:t>
      </w:r>
      <w:r>
        <w:t>1.</w:t>
      </w:r>
      <w:r w:rsidR="00BC5242">
        <w:t>5</w:t>
      </w:r>
      <w:r w:rsidR="009D42B6">
        <w:t xml:space="preserve"> </w:t>
      </w:r>
      <w:r w:rsidR="00BC5242">
        <w:t>per</w:t>
      </w:r>
      <w:r w:rsidR="009D42B6">
        <w:t xml:space="preserve"> </w:t>
      </w:r>
      <w:r w:rsidR="00BC5242">
        <w:t>cent</w:t>
      </w:r>
      <w:r w:rsidR="009D42B6">
        <w:t xml:space="preserve"> </w:t>
      </w:r>
      <w:r>
        <w:t>in</w:t>
      </w:r>
      <w:r w:rsidR="009D42B6">
        <w:t xml:space="preserve"> </w:t>
      </w:r>
      <w:r>
        <w:t>2016</w:t>
      </w:r>
      <w:r>
        <w:noBreakHyphen/>
        <w:t>17</w:t>
      </w:r>
      <w:r w:rsidR="009D42B6">
        <w:t xml:space="preserve"> </w:t>
      </w:r>
      <w:r>
        <w:t>and</w:t>
      </w:r>
      <w:r w:rsidR="009D42B6">
        <w:t xml:space="preserve"> </w:t>
      </w:r>
      <w:r>
        <w:t>2.</w:t>
      </w:r>
      <w:r w:rsidR="00BC5242">
        <w:t>4</w:t>
      </w:r>
      <w:r w:rsidR="009D42B6">
        <w:t xml:space="preserve"> </w:t>
      </w:r>
      <w:r w:rsidR="00BC5242">
        <w:t>per</w:t>
      </w:r>
      <w:r w:rsidR="009D42B6">
        <w:t xml:space="preserve"> </w:t>
      </w:r>
      <w:r w:rsidR="00BC5242">
        <w:t>cent</w:t>
      </w:r>
      <w:r w:rsidR="009D42B6">
        <w:t xml:space="preserve"> </w:t>
      </w:r>
      <w:r>
        <w:t>in</w:t>
      </w:r>
      <w:r w:rsidR="009D42B6">
        <w:t xml:space="preserve"> </w:t>
      </w:r>
      <w:r>
        <w:t>2017</w:t>
      </w:r>
      <w:r>
        <w:noBreakHyphen/>
        <w:t>18.</w:t>
      </w:r>
      <w:r w:rsidR="009D42B6">
        <w:t xml:space="preserve"> </w:t>
      </w:r>
      <w:r>
        <w:t>In</w:t>
      </w:r>
      <w:r w:rsidR="009D42B6">
        <w:t xml:space="preserve"> </w:t>
      </w:r>
      <w:r>
        <w:t>2018</w:t>
      </w:r>
      <w:r>
        <w:noBreakHyphen/>
        <w:t>19</w:t>
      </w:r>
      <w:r w:rsidR="009D42B6">
        <w:t xml:space="preserve"> </w:t>
      </w:r>
      <w:r>
        <w:t>the</w:t>
      </w:r>
      <w:r w:rsidR="009D42B6">
        <w:t xml:space="preserve"> </w:t>
      </w:r>
      <w:r w:rsidR="008112E5">
        <w:t xml:space="preserve">annual </w:t>
      </w:r>
      <w:r>
        <w:t>growth</w:t>
      </w:r>
      <w:r w:rsidR="009D42B6">
        <w:t xml:space="preserve"> </w:t>
      </w:r>
      <w:r>
        <w:t>rate</w:t>
      </w:r>
      <w:r w:rsidR="009D42B6">
        <w:t xml:space="preserve"> </w:t>
      </w:r>
      <w:r w:rsidR="005B4FCD">
        <w:t>was</w:t>
      </w:r>
      <w:r w:rsidR="009D42B6">
        <w:t xml:space="preserve"> </w:t>
      </w:r>
      <w:r>
        <w:t>3.</w:t>
      </w:r>
      <w:r w:rsidR="00BC5242">
        <w:t>5</w:t>
      </w:r>
      <w:r w:rsidR="009D42B6">
        <w:t xml:space="preserve"> </w:t>
      </w:r>
      <w:r w:rsidR="00BC5242">
        <w:t>per</w:t>
      </w:r>
      <w:r w:rsidR="009D42B6">
        <w:t xml:space="preserve"> </w:t>
      </w:r>
      <w:r w:rsidR="00BC5242">
        <w:t>cent</w:t>
      </w:r>
      <w:r w:rsidR="00CC4813">
        <w:t>,</w:t>
      </w:r>
      <w:r w:rsidR="009D42B6">
        <w:t xml:space="preserve"> </w:t>
      </w:r>
      <w:r>
        <w:t>which</w:t>
      </w:r>
      <w:r w:rsidR="009D42B6">
        <w:t xml:space="preserve"> </w:t>
      </w:r>
      <w:r w:rsidR="008112E5">
        <w:t xml:space="preserve">broadly </w:t>
      </w:r>
      <w:r>
        <w:t>aligns</w:t>
      </w:r>
      <w:r w:rsidR="009D42B6">
        <w:t xml:space="preserve"> </w:t>
      </w:r>
      <w:r>
        <w:t>with</w:t>
      </w:r>
      <w:r w:rsidR="009D42B6">
        <w:t xml:space="preserve"> </w:t>
      </w:r>
      <w:r>
        <w:t>the</w:t>
      </w:r>
      <w:r w:rsidR="009D42B6">
        <w:t xml:space="preserve"> </w:t>
      </w:r>
      <w:r>
        <w:t>annual</w:t>
      </w:r>
      <w:r w:rsidR="009D42B6">
        <w:t xml:space="preserve"> </w:t>
      </w:r>
      <w:r>
        <w:t>growth</w:t>
      </w:r>
      <w:r w:rsidR="009D42B6">
        <w:t xml:space="preserve"> </w:t>
      </w:r>
      <w:r>
        <w:t>in</w:t>
      </w:r>
      <w:r w:rsidR="009D42B6">
        <w:t xml:space="preserve"> </w:t>
      </w:r>
      <w:r>
        <w:t>the</w:t>
      </w:r>
      <w:r w:rsidR="009D42B6">
        <w:t xml:space="preserve"> </w:t>
      </w:r>
      <w:r>
        <w:t>population</w:t>
      </w:r>
      <w:r w:rsidR="009D42B6">
        <w:t xml:space="preserve"> </w:t>
      </w:r>
      <w:r>
        <w:t>aged</w:t>
      </w:r>
      <w:r w:rsidR="009D42B6">
        <w:t xml:space="preserve"> </w:t>
      </w:r>
      <w:r>
        <w:t>65</w:t>
      </w:r>
      <w:r w:rsidR="009D42B6">
        <w:t xml:space="preserve"> </w:t>
      </w:r>
      <w:r>
        <w:t>and</w:t>
      </w:r>
      <w:r w:rsidR="009D42B6">
        <w:t xml:space="preserve"> </w:t>
      </w:r>
      <w:r>
        <w:t>over.</w:t>
      </w:r>
      <w:r w:rsidR="009D42B6">
        <w:t xml:space="preserve"> </w:t>
      </w:r>
      <w:r>
        <w:t>Real</w:t>
      </w:r>
      <w:r w:rsidR="009D42B6">
        <w:t xml:space="preserve"> </w:t>
      </w:r>
      <w:r>
        <w:t>growth</w:t>
      </w:r>
      <w:r w:rsidR="009D42B6">
        <w:t xml:space="preserve"> </w:t>
      </w:r>
      <w:r>
        <w:t>is</w:t>
      </w:r>
      <w:r w:rsidR="009D42B6">
        <w:t xml:space="preserve"> </w:t>
      </w:r>
      <w:r>
        <w:t>in</w:t>
      </w:r>
      <w:r w:rsidR="009D42B6">
        <w:t xml:space="preserve"> </w:t>
      </w:r>
      <w:r>
        <w:t>addition</w:t>
      </w:r>
      <w:r w:rsidR="009D42B6">
        <w:t xml:space="preserve"> </w:t>
      </w:r>
      <w:r>
        <w:t>to</w:t>
      </w:r>
      <w:r w:rsidR="009D42B6">
        <w:t xml:space="preserve"> </w:t>
      </w:r>
      <w:r>
        <w:t>annual</w:t>
      </w:r>
      <w:r w:rsidR="009D42B6">
        <w:t xml:space="preserve"> </w:t>
      </w:r>
      <w:r>
        <w:t>indexation.</w:t>
      </w:r>
      <w:r w:rsidR="009D42B6">
        <w:t xml:space="preserve"> </w:t>
      </w:r>
      <w:r w:rsidRPr="00205C55">
        <w:t>Growth</w:t>
      </w:r>
      <w:r w:rsidR="009D42B6">
        <w:t xml:space="preserve"> </w:t>
      </w:r>
      <w:r w:rsidRPr="00205C55">
        <w:t>funding</w:t>
      </w:r>
      <w:r w:rsidR="009D42B6">
        <w:t xml:space="preserve"> </w:t>
      </w:r>
      <w:r w:rsidRPr="00205C55">
        <w:t>enables</w:t>
      </w:r>
      <w:r w:rsidR="009D42B6">
        <w:t xml:space="preserve"> </w:t>
      </w:r>
      <w:r w:rsidRPr="00205C55">
        <w:t>the</w:t>
      </w:r>
      <w:r w:rsidR="009D42B6">
        <w:t xml:space="preserve"> </w:t>
      </w:r>
      <w:r w:rsidRPr="00205C55">
        <w:t>CHSP</w:t>
      </w:r>
      <w:r w:rsidR="009D42B6">
        <w:t xml:space="preserve"> </w:t>
      </w:r>
      <w:r w:rsidRPr="00205C55">
        <w:t>to</w:t>
      </w:r>
      <w:r w:rsidR="009D42B6">
        <w:t xml:space="preserve"> </w:t>
      </w:r>
      <w:r w:rsidRPr="00205C55">
        <w:t>respond</w:t>
      </w:r>
      <w:r w:rsidR="009D42B6">
        <w:t xml:space="preserve"> </w:t>
      </w:r>
      <w:r w:rsidRPr="00205C55">
        <w:t>to</w:t>
      </w:r>
      <w:r w:rsidR="009D42B6">
        <w:t xml:space="preserve"> </w:t>
      </w:r>
      <w:r w:rsidRPr="00205C55">
        <w:t>the</w:t>
      </w:r>
      <w:r w:rsidR="009D42B6">
        <w:t xml:space="preserve"> </w:t>
      </w:r>
      <w:r w:rsidRPr="00205C55">
        <w:t>changing</w:t>
      </w:r>
      <w:r w:rsidR="009D42B6">
        <w:t xml:space="preserve"> </w:t>
      </w:r>
      <w:r w:rsidRPr="00205C55">
        <w:t>needs</w:t>
      </w:r>
      <w:r w:rsidR="009D42B6">
        <w:t xml:space="preserve"> </w:t>
      </w:r>
      <w:r w:rsidRPr="00205C55">
        <w:t>of</w:t>
      </w:r>
      <w:r w:rsidR="009D42B6">
        <w:t xml:space="preserve"> </w:t>
      </w:r>
      <w:r w:rsidRPr="00205C55">
        <w:t>CHSP</w:t>
      </w:r>
      <w:r w:rsidR="009D42B6">
        <w:t xml:space="preserve"> </w:t>
      </w:r>
      <w:r w:rsidRPr="00205C55">
        <w:t>consumers</w:t>
      </w:r>
      <w:r w:rsidR="009D42B6">
        <w:t xml:space="preserve"> </w:t>
      </w:r>
      <w:r w:rsidRPr="00205C55">
        <w:t>and</w:t>
      </w:r>
      <w:r w:rsidR="009D42B6">
        <w:t xml:space="preserve"> </w:t>
      </w:r>
      <w:r w:rsidRPr="00205C55">
        <w:t>to</w:t>
      </w:r>
      <w:r w:rsidR="009D42B6">
        <w:t xml:space="preserve"> </w:t>
      </w:r>
      <w:r w:rsidRPr="00205C55">
        <w:t>align</w:t>
      </w:r>
      <w:r w:rsidR="009D42B6">
        <w:t xml:space="preserve"> </w:t>
      </w:r>
      <w:r w:rsidRPr="00205C55">
        <w:t>with</w:t>
      </w:r>
      <w:r w:rsidR="009D42B6">
        <w:t xml:space="preserve"> </w:t>
      </w:r>
      <w:r w:rsidRPr="00205C55">
        <w:t>the</w:t>
      </w:r>
      <w:r w:rsidR="009D42B6">
        <w:t xml:space="preserve"> </w:t>
      </w:r>
      <w:r w:rsidRPr="00205C55">
        <w:t>growth</w:t>
      </w:r>
      <w:r w:rsidR="009D42B6">
        <w:t xml:space="preserve"> </w:t>
      </w:r>
      <w:r w:rsidRPr="002875CC">
        <w:t>in</w:t>
      </w:r>
      <w:r w:rsidR="009D42B6" w:rsidRPr="002875CC">
        <w:t xml:space="preserve"> </w:t>
      </w:r>
      <w:r w:rsidRPr="002875CC">
        <w:t>Australia’s</w:t>
      </w:r>
      <w:r w:rsidR="009D42B6" w:rsidRPr="002875CC">
        <w:t xml:space="preserve"> </w:t>
      </w:r>
      <w:r w:rsidR="00205C55" w:rsidRPr="002875CC">
        <w:t>aged</w:t>
      </w:r>
      <w:r w:rsidR="009D42B6" w:rsidRPr="002875CC">
        <w:t xml:space="preserve"> </w:t>
      </w:r>
      <w:r w:rsidRPr="002875CC">
        <w:t>population.</w:t>
      </w:r>
      <w:r w:rsidR="009D42B6" w:rsidRPr="002875CC">
        <w:t xml:space="preserve"> </w:t>
      </w:r>
      <w:r w:rsidRPr="002875CC">
        <w:t>Grants</w:t>
      </w:r>
      <w:r w:rsidR="009D42B6" w:rsidRPr="002875CC">
        <w:t xml:space="preserve"> </w:t>
      </w:r>
      <w:r w:rsidRPr="002875CC">
        <w:t>under</w:t>
      </w:r>
      <w:r w:rsidR="009D42B6" w:rsidRPr="002875CC">
        <w:t xml:space="preserve"> </w:t>
      </w:r>
      <w:r w:rsidRPr="002875CC">
        <w:t>the</w:t>
      </w:r>
      <w:r w:rsidR="009D42B6" w:rsidRPr="002875CC">
        <w:t xml:space="preserve"> </w:t>
      </w:r>
      <w:r w:rsidRPr="002875CC">
        <w:t>CHSP</w:t>
      </w:r>
      <w:r w:rsidR="009D42B6" w:rsidRPr="002875CC">
        <w:t xml:space="preserve"> </w:t>
      </w:r>
      <w:r w:rsidRPr="002875CC">
        <w:t>are</w:t>
      </w:r>
      <w:r w:rsidR="009D42B6" w:rsidRPr="002875CC">
        <w:t xml:space="preserve"> </w:t>
      </w:r>
      <w:r w:rsidRPr="002875CC">
        <w:t>indexed</w:t>
      </w:r>
      <w:r w:rsidR="009D42B6" w:rsidRPr="002875CC">
        <w:t xml:space="preserve"> </w:t>
      </w:r>
      <w:r w:rsidRPr="002875CC">
        <w:t>each</w:t>
      </w:r>
      <w:r w:rsidR="009D42B6" w:rsidRPr="002875CC">
        <w:t xml:space="preserve"> </w:t>
      </w:r>
      <w:r w:rsidRPr="002875CC">
        <w:t>year</w:t>
      </w:r>
      <w:r w:rsidR="009D42B6" w:rsidRPr="002875CC">
        <w:t xml:space="preserve"> </w:t>
      </w:r>
      <w:r w:rsidRPr="002875CC">
        <w:t>by</w:t>
      </w:r>
      <w:r w:rsidR="009D42B6" w:rsidRPr="002875CC">
        <w:t xml:space="preserve"> </w:t>
      </w:r>
      <w:r w:rsidRPr="002875CC">
        <w:t>WCI-3</w:t>
      </w:r>
      <w:r w:rsidR="002C35F0" w:rsidRPr="002875CC">
        <w:rPr>
          <w:rStyle w:val="FootnoteReference"/>
        </w:rPr>
        <w:footnoteReference w:id="24"/>
      </w:r>
      <w:r w:rsidR="009D42B6" w:rsidRPr="002875CC">
        <w:t xml:space="preserve"> </w:t>
      </w:r>
      <w:r w:rsidRPr="002875CC">
        <w:t>(1.</w:t>
      </w:r>
      <w:r w:rsidR="00BC5242" w:rsidRPr="002875CC">
        <w:t>3</w:t>
      </w:r>
      <w:r w:rsidR="009D42B6" w:rsidRPr="002875CC">
        <w:t xml:space="preserve"> </w:t>
      </w:r>
      <w:r w:rsidR="00BC5242" w:rsidRPr="002875CC">
        <w:t>per</w:t>
      </w:r>
      <w:r w:rsidR="009D42B6" w:rsidRPr="002875CC">
        <w:t xml:space="preserve"> </w:t>
      </w:r>
      <w:r w:rsidR="00BC5242" w:rsidRPr="002875CC">
        <w:t>cent</w:t>
      </w:r>
      <w:r w:rsidR="009D42B6" w:rsidRPr="002875CC">
        <w:t xml:space="preserve"> </w:t>
      </w:r>
      <w:r w:rsidRPr="002875CC">
        <w:t>in</w:t>
      </w:r>
      <w:r w:rsidR="009D42B6" w:rsidRPr="002875CC">
        <w:t xml:space="preserve"> </w:t>
      </w:r>
      <w:r w:rsidRPr="002875CC">
        <w:t>2018-19).</w:t>
      </w:r>
    </w:p>
    <w:p w14:paraId="30AAC6E5" w14:textId="7A84AEAD" w:rsidR="009D42B6" w:rsidRPr="002875CC" w:rsidRDefault="00D04196" w:rsidP="00577087">
      <w:pPr>
        <w:pStyle w:val="BodyText"/>
      </w:pPr>
      <w:r w:rsidRPr="002875CC">
        <w:fldChar w:fldCharType="begin"/>
      </w:r>
      <w:r w:rsidRPr="002875CC">
        <w:instrText xml:space="preserve"> REF _Ref2796524 \h  \* MERGEFORMAT </w:instrText>
      </w:r>
      <w:r w:rsidRPr="002875CC">
        <w:fldChar w:fldCharType="separate"/>
      </w:r>
      <w:r w:rsidR="007621BE" w:rsidRPr="002875CC">
        <w:t xml:space="preserve">Table </w:t>
      </w:r>
      <w:r w:rsidR="007621BE">
        <w:t>4</w:t>
      </w:r>
      <w:r w:rsidR="007621BE" w:rsidRPr="002875CC">
        <w:t>.</w:t>
      </w:r>
      <w:r w:rsidR="007621BE">
        <w:t>2</w:t>
      </w:r>
      <w:r w:rsidRPr="002875CC">
        <w:fldChar w:fldCharType="end"/>
      </w:r>
      <w:r w:rsidR="009D42B6" w:rsidRPr="002875CC">
        <w:t xml:space="preserve"> </w:t>
      </w:r>
      <w:r w:rsidR="003770D2" w:rsidRPr="002875CC">
        <w:t>shows</w:t>
      </w:r>
      <w:r w:rsidR="009D42B6" w:rsidRPr="002875CC">
        <w:t xml:space="preserve"> </w:t>
      </w:r>
      <w:r w:rsidR="003770D2" w:rsidRPr="002875CC">
        <w:t>a</w:t>
      </w:r>
      <w:r w:rsidR="009D42B6" w:rsidRPr="002875CC">
        <w:t xml:space="preserve"> </w:t>
      </w:r>
      <w:r w:rsidR="003770D2" w:rsidRPr="002875CC">
        <w:t>breakdown</w:t>
      </w:r>
      <w:r w:rsidR="009D42B6" w:rsidRPr="002875CC">
        <w:t xml:space="preserve"> </w:t>
      </w:r>
      <w:r w:rsidR="003770D2" w:rsidRPr="002875CC">
        <w:t>of</w:t>
      </w:r>
      <w:r w:rsidR="009D42B6" w:rsidRPr="002875CC">
        <w:t xml:space="preserve"> </w:t>
      </w:r>
      <w:r w:rsidR="003770D2" w:rsidRPr="002875CC">
        <w:t>the</w:t>
      </w:r>
      <w:r w:rsidR="009D42B6" w:rsidRPr="002875CC">
        <w:t xml:space="preserve"> </w:t>
      </w:r>
      <w:r w:rsidR="003770D2" w:rsidRPr="002875CC">
        <w:t>size</w:t>
      </w:r>
      <w:r w:rsidR="009D42B6" w:rsidRPr="002875CC">
        <w:t xml:space="preserve"> </w:t>
      </w:r>
      <w:r w:rsidR="003770D2" w:rsidRPr="002875CC">
        <w:t>of</w:t>
      </w:r>
      <w:r w:rsidR="009D42B6" w:rsidRPr="002875CC">
        <w:t xml:space="preserve"> </w:t>
      </w:r>
      <w:r w:rsidR="003770D2" w:rsidRPr="002875CC">
        <w:t>grants</w:t>
      </w:r>
      <w:r w:rsidR="009D42B6" w:rsidRPr="002875CC">
        <w:t xml:space="preserve"> </w:t>
      </w:r>
      <w:r w:rsidR="003770D2" w:rsidRPr="002875CC">
        <w:t>provided</w:t>
      </w:r>
      <w:r w:rsidR="009D42B6" w:rsidRPr="002875CC">
        <w:t xml:space="preserve"> </w:t>
      </w:r>
      <w:r w:rsidR="003770D2" w:rsidRPr="002875CC">
        <w:t>through</w:t>
      </w:r>
      <w:r w:rsidR="009D42B6" w:rsidRPr="002875CC">
        <w:t xml:space="preserve"> </w:t>
      </w:r>
      <w:r w:rsidR="003770D2" w:rsidRPr="002875CC">
        <w:t>the</w:t>
      </w:r>
      <w:r w:rsidR="009D42B6" w:rsidRPr="002875CC">
        <w:t xml:space="preserve"> </w:t>
      </w:r>
      <w:r w:rsidR="003770D2" w:rsidRPr="002875CC">
        <w:t>CHSP</w:t>
      </w:r>
      <w:r w:rsidR="009D42B6" w:rsidRPr="002875CC">
        <w:t xml:space="preserve"> </w:t>
      </w:r>
      <w:r w:rsidR="003770D2" w:rsidRPr="002875CC">
        <w:t>i</w:t>
      </w:r>
      <w:r w:rsidR="00247D31" w:rsidRPr="002875CC">
        <w:t>n</w:t>
      </w:r>
      <w:r w:rsidR="009D42B6" w:rsidRPr="002875CC">
        <w:t xml:space="preserve"> </w:t>
      </w:r>
      <w:r w:rsidR="009C5D11">
        <w:t>2018-19</w:t>
      </w:r>
      <w:r w:rsidR="009D42B6" w:rsidRPr="002875CC">
        <w:t xml:space="preserve"> </w:t>
      </w:r>
      <w:r w:rsidR="00247D31" w:rsidRPr="002875CC">
        <w:t>by</w:t>
      </w:r>
      <w:r w:rsidR="009D42B6" w:rsidRPr="002875CC">
        <w:t xml:space="preserve"> </w:t>
      </w:r>
      <w:r w:rsidR="00247D31" w:rsidRPr="002875CC">
        <w:t>organisation</w:t>
      </w:r>
      <w:r w:rsidR="009D42B6" w:rsidRPr="002875CC">
        <w:t xml:space="preserve"> </w:t>
      </w:r>
      <w:r w:rsidR="00247D31" w:rsidRPr="002875CC">
        <w:t>type.</w:t>
      </w:r>
      <w:r w:rsidR="009D42B6" w:rsidRPr="002875CC">
        <w:t xml:space="preserve"> </w:t>
      </w:r>
      <w:r w:rsidR="006947D2" w:rsidRPr="002875CC">
        <w:t>Results</w:t>
      </w:r>
      <w:r w:rsidR="009D42B6" w:rsidRPr="002875CC">
        <w:t xml:space="preserve"> </w:t>
      </w:r>
      <w:r w:rsidR="00A6297B" w:rsidRPr="002875CC">
        <w:t>from</w:t>
      </w:r>
      <w:r w:rsidR="009D42B6" w:rsidRPr="002875CC">
        <w:t xml:space="preserve"> </w:t>
      </w:r>
      <w:r w:rsidR="00A6297B" w:rsidRPr="002875CC">
        <w:t>201</w:t>
      </w:r>
      <w:r w:rsidR="002875CC" w:rsidRPr="002875CC">
        <w:t>8-19</w:t>
      </w:r>
      <w:r w:rsidR="009D42B6" w:rsidRPr="002875CC">
        <w:t xml:space="preserve"> </w:t>
      </w:r>
      <w:r w:rsidR="00A6297B" w:rsidRPr="002875CC">
        <w:t>are</w:t>
      </w:r>
      <w:r w:rsidR="009D42B6" w:rsidRPr="002875CC">
        <w:t xml:space="preserve"> </w:t>
      </w:r>
      <w:r w:rsidR="00A6297B" w:rsidRPr="002875CC">
        <w:t>similar</w:t>
      </w:r>
      <w:r w:rsidR="009D42B6" w:rsidRPr="002875CC">
        <w:t xml:space="preserve"> </w:t>
      </w:r>
      <w:r w:rsidR="00A6297B" w:rsidRPr="002875CC">
        <w:t>to</w:t>
      </w:r>
      <w:r w:rsidR="009D42B6" w:rsidRPr="002875CC">
        <w:t xml:space="preserve"> </w:t>
      </w:r>
      <w:r w:rsidR="00A6297B" w:rsidRPr="002875CC">
        <w:t>previous</w:t>
      </w:r>
      <w:r w:rsidR="009D42B6" w:rsidRPr="002875CC">
        <w:t xml:space="preserve"> </w:t>
      </w:r>
      <w:r w:rsidR="00A6297B" w:rsidRPr="002875CC">
        <w:t>years.</w:t>
      </w:r>
      <w:r w:rsidR="009D42B6" w:rsidRPr="002875CC">
        <w:t xml:space="preserve"> </w:t>
      </w:r>
      <w:r w:rsidR="006947D2" w:rsidRPr="002875CC">
        <w:t>T</w:t>
      </w:r>
      <w:r w:rsidR="0041139B" w:rsidRPr="002875CC">
        <w:t>he</w:t>
      </w:r>
      <w:r w:rsidR="009D42B6" w:rsidRPr="002875CC">
        <w:t xml:space="preserve"> </w:t>
      </w:r>
      <w:r w:rsidR="0041139B" w:rsidRPr="002875CC">
        <w:t>majority</w:t>
      </w:r>
      <w:r w:rsidR="009D42B6" w:rsidRPr="002875CC">
        <w:t xml:space="preserve"> </w:t>
      </w:r>
      <w:r w:rsidR="0041139B" w:rsidRPr="002875CC">
        <w:t>(</w:t>
      </w:r>
      <w:r w:rsidR="00B10FE8" w:rsidRPr="002875CC">
        <w:t>7</w:t>
      </w:r>
      <w:r w:rsidR="002875CC" w:rsidRPr="002875CC">
        <w:t>2 </w:t>
      </w:r>
      <w:r w:rsidR="00BC5242" w:rsidRPr="002875CC">
        <w:t>per</w:t>
      </w:r>
      <w:r w:rsidR="002875CC" w:rsidRPr="002875CC">
        <w:t> </w:t>
      </w:r>
      <w:r w:rsidR="00BC5242" w:rsidRPr="002875CC">
        <w:t>cent</w:t>
      </w:r>
      <w:r w:rsidR="00B62B91" w:rsidRPr="002875CC">
        <w:t>)</w:t>
      </w:r>
      <w:r w:rsidR="009D42B6" w:rsidRPr="002875CC">
        <w:t xml:space="preserve"> </w:t>
      </w:r>
      <w:r w:rsidR="00B62B91" w:rsidRPr="002875CC">
        <w:t>of</w:t>
      </w:r>
      <w:r w:rsidR="009D42B6" w:rsidRPr="002875CC">
        <w:t xml:space="preserve"> </w:t>
      </w:r>
      <w:r w:rsidR="00B62B91" w:rsidRPr="002875CC">
        <w:t>providers</w:t>
      </w:r>
      <w:r w:rsidR="009D42B6" w:rsidRPr="002875CC">
        <w:t xml:space="preserve"> </w:t>
      </w:r>
      <w:r w:rsidR="00B62B91" w:rsidRPr="002875CC">
        <w:t>receive</w:t>
      </w:r>
      <w:r w:rsidR="009D42B6" w:rsidRPr="002875CC">
        <w:t xml:space="preserve"> </w:t>
      </w:r>
      <w:r w:rsidR="00B62B91" w:rsidRPr="002875CC">
        <w:t>less</w:t>
      </w:r>
      <w:r w:rsidR="009D42B6" w:rsidRPr="002875CC">
        <w:t xml:space="preserve"> </w:t>
      </w:r>
      <w:r w:rsidR="00B62B91" w:rsidRPr="002875CC">
        <w:t>than</w:t>
      </w:r>
      <w:r w:rsidR="009D42B6" w:rsidRPr="002875CC">
        <w:t xml:space="preserve"> </w:t>
      </w:r>
      <w:r w:rsidR="00B62B91" w:rsidRPr="002875CC">
        <w:t>$</w:t>
      </w:r>
      <w:r w:rsidR="00AB6911" w:rsidRPr="002875CC">
        <w:t>1</w:t>
      </w:r>
      <w:r w:rsidR="009D42B6" w:rsidRPr="002875CC">
        <w:t xml:space="preserve"> </w:t>
      </w:r>
      <w:r w:rsidR="00AB6911" w:rsidRPr="002875CC">
        <w:t>million</w:t>
      </w:r>
      <w:r w:rsidR="009D42B6" w:rsidRPr="002875CC">
        <w:t xml:space="preserve"> </w:t>
      </w:r>
      <w:r w:rsidR="00B62B91" w:rsidRPr="002875CC">
        <w:t>and</w:t>
      </w:r>
      <w:r w:rsidR="009D42B6" w:rsidRPr="002875CC">
        <w:t xml:space="preserve"> </w:t>
      </w:r>
      <w:r w:rsidR="00B62B91" w:rsidRPr="002875CC">
        <w:t>of</w:t>
      </w:r>
      <w:r w:rsidR="009D42B6" w:rsidRPr="002875CC">
        <w:t xml:space="preserve"> </w:t>
      </w:r>
      <w:r w:rsidR="00B62B91" w:rsidRPr="002875CC">
        <w:t>those,</w:t>
      </w:r>
      <w:r w:rsidR="009D42B6" w:rsidRPr="002875CC">
        <w:t xml:space="preserve"> </w:t>
      </w:r>
      <w:r w:rsidR="00A6297B" w:rsidRPr="002875CC">
        <w:t>7</w:t>
      </w:r>
      <w:r w:rsidR="002875CC" w:rsidRPr="002875CC">
        <w:t>7</w:t>
      </w:r>
      <w:r w:rsidR="009D42B6" w:rsidRPr="002875CC">
        <w:t xml:space="preserve"> </w:t>
      </w:r>
      <w:r w:rsidR="00B46FE4" w:rsidRPr="002875CC">
        <w:t>per</w:t>
      </w:r>
      <w:r w:rsidR="009D42B6" w:rsidRPr="002875CC">
        <w:t xml:space="preserve"> </w:t>
      </w:r>
      <w:r w:rsidR="00B46FE4" w:rsidRPr="002875CC">
        <w:t>cent</w:t>
      </w:r>
      <w:r w:rsidR="009D42B6" w:rsidRPr="002875CC">
        <w:t xml:space="preserve"> </w:t>
      </w:r>
      <w:r w:rsidR="00B62B91" w:rsidRPr="002875CC">
        <w:t>receive</w:t>
      </w:r>
      <w:r w:rsidR="009D42B6" w:rsidRPr="002875CC">
        <w:t xml:space="preserve"> </w:t>
      </w:r>
      <w:r w:rsidR="00B62B91" w:rsidRPr="002875CC">
        <w:t>less</w:t>
      </w:r>
      <w:r w:rsidR="009D42B6" w:rsidRPr="002875CC">
        <w:t xml:space="preserve"> </w:t>
      </w:r>
      <w:r w:rsidR="00B62B91" w:rsidRPr="002875CC">
        <w:t>than</w:t>
      </w:r>
      <w:r w:rsidR="009D42B6" w:rsidRPr="002875CC">
        <w:t xml:space="preserve"> </w:t>
      </w:r>
      <w:r w:rsidR="00B62B91" w:rsidRPr="002875CC">
        <w:t>$500,000.</w:t>
      </w:r>
    </w:p>
    <w:p w14:paraId="4DCD9B2E" w14:textId="2E05DAC2" w:rsidR="008C1733" w:rsidRPr="003826A0" w:rsidRDefault="008C1733" w:rsidP="00F97CCC">
      <w:pPr>
        <w:pStyle w:val="Caption"/>
      </w:pPr>
      <w:bookmarkStart w:id="376" w:name="_Ref2796524"/>
      <w:bookmarkStart w:id="377" w:name="_Toc2536709"/>
      <w:bookmarkStart w:id="378" w:name="_Toc39040434"/>
      <w:r w:rsidRPr="002875CC">
        <w:t>Table</w:t>
      </w:r>
      <w:r w:rsidR="009D42B6" w:rsidRPr="002875CC">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4</w:t>
      </w:r>
      <w:r w:rsidR="009D64CB">
        <w:rPr>
          <w:noProof/>
        </w:rPr>
        <w:fldChar w:fldCharType="end"/>
      </w:r>
      <w:r w:rsidR="00D55AAD" w:rsidRPr="002875CC">
        <w:t>.</w:t>
      </w:r>
      <w:r w:rsidR="009D64CB">
        <w:rPr>
          <w:noProof/>
        </w:rPr>
        <w:fldChar w:fldCharType="begin"/>
      </w:r>
      <w:r w:rsidR="009D64CB">
        <w:rPr>
          <w:noProof/>
        </w:rPr>
        <w:instrText xml:space="preserve"> SEQ Table \* ARABIC \s 1 </w:instrText>
      </w:r>
      <w:r w:rsidR="009D64CB">
        <w:rPr>
          <w:noProof/>
        </w:rPr>
        <w:fldChar w:fldCharType="separate"/>
      </w:r>
      <w:r w:rsidR="00860AC5">
        <w:rPr>
          <w:noProof/>
        </w:rPr>
        <w:t>3</w:t>
      </w:r>
      <w:r w:rsidR="009D64CB">
        <w:rPr>
          <w:noProof/>
        </w:rPr>
        <w:fldChar w:fldCharType="end"/>
      </w:r>
      <w:bookmarkEnd w:id="376"/>
      <w:r w:rsidR="00396654" w:rsidRPr="002875CC">
        <w:t>:</w:t>
      </w:r>
      <w:r w:rsidR="009D42B6" w:rsidRPr="002875CC">
        <w:t xml:space="preserve"> </w:t>
      </w:r>
      <w:r w:rsidRPr="002875CC">
        <w:t>CHSP</w:t>
      </w:r>
      <w:r w:rsidR="009D42B6" w:rsidRPr="002875CC">
        <w:t xml:space="preserve"> </w:t>
      </w:r>
      <w:r w:rsidRPr="002875CC">
        <w:t>grants</w:t>
      </w:r>
      <w:r w:rsidR="009214B5" w:rsidRPr="002875CC">
        <w:t>,</w:t>
      </w:r>
      <w:r w:rsidR="009D42B6" w:rsidRPr="002875CC">
        <w:t xml:space="preserve"> </w:t>
      </w:r>
      <w:r w:rsidRPr="002875CC">
        <w:t>by</w:t>
      </w:r>
      <w:r w:rsidR="009D42B6" w:rsidRPr="002875CC">
        <w:t xml:space="preserve"> </w:t>
      </w:r>
      <w:r w:rsidRPr="002875CC">
        <w:t>size</w:t>
      </w:r>
      <w:r w:rsidR="009D42B6" w:rsidRPr="002875CC">
        <w:t xml:space="preserve"> </w:t>
      </w:r>
      <w:r w:rsidRPr="002875CC">
        <w:t>of</w:t>
      </w:r>
      <w:r w:rsidR="009D42B6" w:rsidRPr="002875CC">
        <w:t xml:space="preserve"> </w:t>
      </w:r>
      <w:r w:rsidRPr="002875CC">
        <w:t>grant</w:t>
      </w:r>
      <w:r w:rsidR="009D42B6" w:rsidRPr="002875CC">
        <w:t xml:space="preserve"> </w:t>
      </w:r>
      <w:r w:rsidRPr="002875CC">
        <w:t>and</w:t>
      </w:r>
      <w:r w:rsidR="009D42B6" w:rsidRPr="002875CC">
        <w:t xml:space="preserve"> </w:t>
      </w:r>
      <w:bookmarkEnd w:id="377"/>
      <w:r w:rsidR="007705EE">
        <w:t xml:space="preserve">provider </w:t>
      </w:r>
      <w:r w:rsidR="009501A2" w:rsidRPr="002875CC">
        <w:t>ownership</w:t>
      </w:r>
      <w:r w:rsidR="009214B5" w:rsidRPr="002875CC">
        <w:t>,</w:t>
      </w:r>
      <w:r w:rsidR="009D42B6" w:rsidRPr="002875CC">
        <w:t xml:space="preserve"> </w:t>
      </w:r>
      <w:r w:rsidR="009214B5" w:rsidRPr="002875CC">
        <w:t>201</w:t>
      </w:r>
      <w:r w:rsidR="002875CC" w:rsidRPr="002875CC">
        <w:t>8-19</w:t>
      </w:r>
      <w:bookmarkEnd w:id="37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527"/>
        <w:gridCol w:w="2103"/>
        <w:gridCol w:w="1610"/>
        <w:gridCol w:w="1799"/>
        <w:gridCol w:w="1600"/>
      </w:tblGrid>
      <w:tr w:rsidR="00A6297B" w14:paraId="0371843F" w14:textId="4CC0D96B" w:rsidTr="002875CC">
        <w:trPr>
          <w:cnfStyle w:val="100000000000" w:firstRow="1" w:lastRow="0" w:firstColumn="0" w:lastColumn="0" w:oddVBand="0" w:evenVBand="0" w:oddHBand="0" w:evenHBand="0" w:firstRowFirstColumn="0" w:firstRowLastColumn="0" w:lastRowFirstColumn="0" w:lastRowLastColumn="0"/>
          <w:tblHeader/>
        </w:trPr>
        <w:tc>
          <w:tcPr>
            <w:tcW w:w="2527" w:type="dxa"/>
            <w:noWrap/>
            <w:hideMark/>
          </w:tcPr>
          <w:p w14:paraId="63C71C75" w14:textId="4B3F65FE" w:rsidR="00A6297B" w:rsidRPr="00E4431D" w:rsidRDefault="00A6297B" w:rsidP="005C4494">
            <w:pPr>
              <w:pStyle w:val="TableColHeadLeft"/>
              <w:rPr>
                <w:lang w:eastAsia="en-AU"/>
              </w:rPr>
            </w:pPr>
            <w:r w:rsidRPr="00E4431D">
              <w:t>Grant</w:t>
            </w:r>
            <w:r w:rsidR="009D42B6">
              <w:t xml:space="preserve"> </w:t>
            </w:r>
            <w:r w:rsidRPr="00E4431D">
              <w:t>size</w:t>
            </w:r>
          </w:p>
        </w:tc>
        <w:tc>
          <w:tcPr>
            <w:tcW w:w="2103" w:type="dxa"/>
            <w:hideMark/>
          </w:tcPr>
          <w:p w14:paraId="689BB228" w14:textId="77777777" w:rsidR="00A6297B" w:rsidRPr="00E4431D" w:rsidRDefault="00A6297B" w:rsidP="005C4494">
            <w:pPr>
              <w:pStyle w:val="TableColHeadLeft"/>
              <w:jc w:val="right"/>
            </w:pPr>
            <w:r w:rsidRPr="00E4431D">
              <w:t>Not-for-profit</w:t>
            </w:r>
          </w:p>
        </w:tc>
        <w:tc>
          <w:tcPr>
            <w:tcW w:w="1610" w:type="dxa"/>
            <w:hideMark/>
          </w:tcPr>
          <w:p w14:paraId="380E99D3" w14:textId="77777777" w:rsidR="00A6297B" w:rsidRPr="00E4431D" w:rsidRDefault="00A6297B" w:rsidP="005C4494">
            <w:pPr>
              <w:pStyle w:val="TableColHeadLeft"/>
              <w:jc w:val="right"/>
            </w:pPr>
            <w:r w:rsidRPr="00E4431D">
              <w:t>For-profit</w:t>
            </w:r>
          </w:p>
        </w:tc>
        <w:tc>
          <w:tcPr>
            <w:tcW w:w="1799" w:type="dxa"/>
            <w:noWrap/>
            <w:hideMark/>
          </w:tcPr>
          <w:p w14:paraId="232FFFB5" w14:textId="77777777" w:rsidR="00A6297B" w:rsidRPr="00E4431D" w:rsidRDefault="00A6297B" w:rsidP="005C4494">
            <w:pPr>
              <w:pStyle w:val="TableColHeadLeft"/>
              <w:jc w:val="right"/>
            </w:pPr>
            <w:r w:rsidRPr="00E4431D">
              <w:t>Government</w:t>
            </w:r>
          </w:p>
        </w:tc>
        <w:tc>
          <w:tcPr>
            <w:tcW w:w="1600" w:type="dxa"/>
          </w:tcPr>
          <w:p w14:paraId="1D61CDE4" w14:textId="049351A8" w:rsidR="00A6297B" w:rsidRPr="00E4431D" w:rsidRDefault="00A6297B" w:rsidP="005C4494">
            <w:pPr>
              <w:pStyle w:val="TableColHeadLeft"/>
              <w:jc w:val="right"/>
            </w:pPr>
            <w:r>
              <w:t>Total</w:t>
            </w:r>
          </w:p>
        </w:tc>
      </w:tr>
      <w:tr w:rsidR="00A6297B" w14:paraId="1A069D22" w14:textId="4C246C82" w:rsidTr="002875CC">
        <w:tc>
          <w:tcPr>
            <w:tcW w:w="2527" w:type="dxa"/>
            <w:noWrap/>
            <w:hideMark/>
          </w:tcPr>
          <w:p w14:paraId="34EB0EEC" w14:textId="7CAD89FC" w:rsidR="00A6297B" w:rsidRDefault="00A6297B" w:rsidP="005C4494">
            <w:pPr>
              <w:pStyle w:val="TableBodyLeft"/>
            </w:pPr>
            <w:r>
              <w:t>Less</w:t>
            </w:r>
            <w:r w:rsidR="009D42B6">
              <w:t xml:space="preserve"> </w:t>
            </w:r>
            <w:r>
              <w:t>than</w:t>
            </w:r>
            <w:r w:rsidR="009D42B6">
              <w:t xml:space="preserve"> </w:t>
            </w:r>
            <w:r>
              <w:t>$500,000</w:t>
            </w:r>
          </w:p>
        </w:tc>
        <w:tc>
          <w:tcPr>
            <w:tcW w:w="2103" w:type="dxa"/>
            <w:noWrap/>
            <w:hideMark/>
          </w:tcPr>
          <w:p w14:paraId="38A849C1" w14:textId="4D8B41BF" w:rsidR="00A6297B" w:rsidRDefault="00A6297B" w:rsidP="002875CC">
            <w:pPr>
              <w:pStyle w:val="TableBodyLeft"/>
              <w:jc w:val="right"/>
            </w:pPr>
            <w:r>
              <w:t>6</w:t>
            </w:r>
            <w:r w:rsidR="002875CC">
              <w:t>23</w:t>
            </w:r>
          </w:p>
        </w:tc>
        <w:tc>
          <w:tcPr>
            <w:tcW w:w="1610" w:type="dxa"/>
            <w:noWrap/>
            <w:hideMark/>
          </w:tcPr>
          <w:p w14:paraId="2B2238AC" w14:textId="2690C27E" w:rsidR="00A6297B" w:rsidRDefault="002875CC" w:rsidP="005C4494">
            <w:pPr>
              <w:pStyle w:val="TableBodyLeft"/>
              <w:jc w:val="right"/>
            </w:pPr>
            <w:r>
              <w:t>60</w:t>
            </w:r>
          </w:p>
        </w:tc>
        <w:tc>
          <w:tcPr>
            <w:tcW w:w="1799" w:type="dxa"/>
            <w:noWrap/>
            <w:hideMark/>
          </w:tcPr>
          <w:p w14:paraId="5AE4E3DE" w14:textId="5068B970" w:rsidR="00A6297B" w:rsidRDefault="002875CC" w:rsidP="005C4494">
            <w:pPr>
              <w:pStyle w:val="TableBodyLeft"/>
              <w:jc w:val="right"/>
            </w:pPr>
            <w:r>
              <w:t>118</w:t>
            </w:r>
          </w:p>
        </w:tc>
        <w:tc>
          <w:tcPr>
            <w:tcW w:w="1600" w:type="dxa"/>
          </w:tcPr>
          <w:p w14:paraId="2C639869" w14:textId="5B4AB23A" w:rsidR="00A6297B" w:rsidRDefault="002875CC" w:rsidP="005C4494">
            <w:pPr>
              <w:pStyle w:val="TableBodyLeft"/>
              <w:jc w:val="right"/>
            </w:pPr>
            <w:r>
              <w:t>801</w:t>
            </w:r>
          </w:p>
        </w:tc>
      </w:tr>
      <w:tr w:rsidR="00A6297B" w14:paraId="7BF0CE2E" w14:textId="03DABE2D" w:rsidTr="002875CC">
        <w:tc>
          <w:tcPr>
            <w:tcW w:w="2527" w:type="dxa"/>
            <w:noWrap/>
            <w:hideMark/>
          </w:tcPr>
          <w:p w14:paraId="0AC6E0E5" w14:textId="1DFC8978" w:rsidR="00A6297B" w:rsidRDefault="00A6297B" w:rsidP="005C4494">
            <w:pPr>
              <w:pStyle w:val="TableBodyLeft"/>
            </w:pPr>
            <w:r>
              <w:t>$500,000</w:t>
            </w:r>
            <w:r w:rsidR="009D42B6">
              <w:t xml:space="preserve"> </w:t>
            </w:r>
            <w:r>
              <w:t>-</w:t>
            </w:r>
            <w:r w:rsidR="009D42B6">
              <w:t xml:space="preserve"> </w:t>
            </w:r>
            <w:r>
              <w:t>$1</w:t>
            </w:r>
            <w:r w:rsidR="009D42B6">
              <w:t xml:space="preserve"> </w:t>
            </w:r>
            <w:r>
              <w:t>million</w:t>
            </w:r>
          </w:p>
        </w:tc>
        <w:tc>
          <w:tcPr>
            <w:tcW w:w="2103" w:type="dxa"/>
            <w:noWrap/>
            <w:hideMark/>
          </w:tcPr>
          <w:p w14:paraId="0AAE65DF" w14:textId="7AEA1A8D" w:rsidR="00A6297B" w:rsidRDefault="002875CC" w:rsidP="005C4494">
            <w:pPr>
              <w:pStyle w:val="TableBodyLeft"/>
              <w:jc w:val="right"/>
            </w:pPr>
            <w:r>
              <w:t>140</w:t>
            </w:r>
          </w:p>
        </w:tc>
        <w:tc>
          <w:tcPr>
            <w:tcW w:w="1610" w:type="dxa"/>
            <w:noWrap/>
            <w:hideMark/>
          </w:tcPr>
          <w:p w14:paraId="5F86C3B9" w14:textId="2D528AFE" w:rsidR="00A6297B" w:rsidRDefault="002875CC" w:rsidP="005C4494">
            <w:pPr>
              <w:pStyle w:val="TableBodyLeft"/>
              <w:jc w:val="right"/>
            </w:pPr>
            <w:r>
              <w:t>16</w:t>
            </w:r>
          </w:p>
        </w:tc>
        <w:tc>
          <w:tcPr>
            <w:tcW w:w="1799" w:type="dxa"/>
            <w:noWrap/>
            <w:hideMark/>
          </w:tcPr>
          <w:p w14:paraId="500F7463" w14:textId="5086566B" w:rsidR="00A6297B" w:rsidRDefault="002875CC" w:rsidP="005C4494">
            <w:pPr>
              <w:pStyle w:val="TableBodyLeft"/>
              <w:jc w:val="right"/>
            </w:pPr>
            <w:r>
              <w:t>83</w:t>
            </w:r>
          </w:p>
        </w:tc>
        <w:tc>
          <w:tcPr>
            <w:tcW w:w="1600" w:type="dxa"/>
          </w:tcPr>
          <w:p w14:paraId="79BE8981" w14:textId="52A84394" w:rsidR="00A6297B" w:rsidRDefault="002875CC" w:rsidP="005C4494">
            <w:pPr>
              <w:pStyle w:val="TableBodyLeft"/>
              <w:jc w:val="right"/>
            </w:pPr>
            <w:r>
              <w:t>239</w:t>
            </w:r>
          </w:p>
        </w:tc>
      </w:tr>
      <w:tr w:rsidR="00A6297B" w14:paraId="083608F0" w14:textId="1DAE0CCE" w:rsidTr="002875CC">
        <w:tc>
          <w:tcPr>
            <w:tcW w:w="2527" w:type="dxa"/>
            <w:noWrap/>
            <w:hideMark/>
          </w:tcPr>
          <w:p w14:paraId="6022C135" w14:textId="3A479DEC" w:rsidR="00A6297B" w:rsidRDefault="00A6297B" w:rsidP="005C4494">
            <w:pPr>
              <w:pStyle w:val="TableBodyLeft"/>
            </w:pPr>
            <w:r>
              <w:t>$1-10</w:t>
            </w:r>
            <w:r w:rsidR="009D42B6">
              <w:t xml:space="preserve"> </w:t>
            </w:r>
            <w:r>
              <w:t>million</w:t>
            </w:r>
          </w:p>
        </w:tc>
        <w:tc>
          <w:tcPr>
            <w:tcW w:w="2103" w:type="dxa"/>
            <w:noWrap/>
            <w:hideMark/>
          </w:tcPr>
          <w:p w14:paraId="305AE9E4" w14:textId="095F5667" w:rsidR="00A6297B" w:rsidRDefault="002875CC" w:rsidP="005C4494">
            <w:pPr>
              <w:pStyle w:val="TableBodyLeft"/>
              <w:jc w:val="right"/>
            </w:pPr>
            <w:r>
              <w:t>222</w:t>
            </w:r>
          </w:p>
        </w:tc>
        <w:tc>
          <w:tcPr>
            <w:tcW w:w="1610" w:type="dxa"/>
            <w:noWrap/>
            <w:hideMark/>
          </w:tcPr>
          <w:p w14:paraId="2ACBAF4A" w14:textId="44B56717" w:rsidR="00A6297B" w:rsidRDefault="002875CC" w:rsidP="005C4494">
            <w:pPr>
              <w:pStyle w:val="TableBodyLeft"/>
              <w:jc w:val="right"/>
            </w:pPr>
            <w:r>
              <w:t>24</w:t>
            </w:r>
          </w:p>
        </w:tc>
        <w:tc>
          <w:tcPr>
            <w:tcW w:w="1799" w:type="dxa"/>
            <w:noWrap/>
            <w:hideMark/>
          </w:tcPr>
          <w:p w14:paraId="63106D17" w14:textId="3F750FAF" w:rsidR="00A6297B" w:rsidRDefault="002875CC" w:rsidP="005C4494">
            <w:pPr>
              <w:pStyle w:val="TableBodyLeft"/>
              <w:jc w:val="right"/>
            </w:pPr>
            <w:r>
              <w:t>131</w:t>
            </w:r>
          </w:p>
        </w:tc>
        <w:tc>
          <w:tcPr>
            <w:tcW w:w="1600" w:type="dxa"/>
          </w:tcPr>
          <w:p w14:paraId="392E06BD" w14:textId="17E75962" w:rsidR="00A6297B" w:rsidRDefault="002875CC" w:rsidP="005C4494">
            <w:pPr>
              <w:pStyle w:val="TableBodyLeft"/>
              <w:jc w:val="right"/>
            </w:pPr>
            <w:r>
              <w:t>377</w:t>
            </w:r>
          </w:p>
        </w:tc>
      </w:tr>
      <w:tr w:rsidR="00A6297B" w14:paraId="6C1886AA" w14:textId="35C55A93" w:rsidTr="002875CC">
        <w:tc>
          <w:tcPr>
            <w:tcW w:w="2527" w:type="dxa"/>
            <w:noWrap/>
            <w:hideMark/>
          </w:tcPr>
          <w:p w14:paraId="1C01A326" w14:textId="672AE220" w:rsidR="00A6297B" w:rsidRDefault="00A6297B" w:rsidP="005C4494">
            <w:pPr>
              <w:pStyle w:val="TableBodyLeft"/>
            </w:pPr>
            <w:r>
              <w:t>$10-50</w:t>
            </w:r>
            <w:r w:rsidR="009D42B6">
              <w:t xml:space="preserve"> </w:t>
            </w:r>
            <w:r>
              <w:t>million</w:t>
            </w:r>
          </w:p>
        </w:tc>
        <w:tc>
          <w:tcPr>
            <w:tcW w:w="2103" w:type="dxa"/>
            <w:noWrap/>
            <w:hideMark/>
          </w:tcPr>
          <w:p w14:paraId="05DCB8FB" w14:textId="4708701D" w:rsidR="00A6297B" w:rsidRDefault="002875CC" w:rsidP="005C4494">
            <w:pPr>
              <w:pStyle w:val="TableBodyLeft"/>
              <w:jc w:val="right"/>
            </w:pPr>
            <w:r>
              <w:t>15</w:t>
            </w:r>
          </w:p>
        </w:tc>
        <w:tc>
          <w:tcPr>
            <w:tcW w:w="1610" w:type="dxa"/>
            <w:noWrap/>
            <w:hideMark/>
          </w:tcPr>
          <w:p w14:paraId="7FB1364B" w14:textId="6CA6CC8D" w:rsidR="00A6297B" w:rsidRDefault="002875CC" w:rsidP="005C4494">
            <w:pPr>
              <w:pStyle w:val="TableBodyLeft"/>
              <w:jc w:val="right"/>
            </w:pPr>
            <w:r>
              <w:t>2</w:t>
            </w:r>
          </w:p>
        </w:tc>
        <w:tc>
          <w:tcPr>
            <w:tcW w:w="1799" w:type="dxa"/>
            <w:noWrap/>
            <w:hideMark/>
          </w:tcPr>
          <w:p w14:paraId="4C7CD587" w14:textId="7555009D" w:rsidR="00A6297B" w:rsidRDefault="002875CC" w:rsidP="005C4494">
            <w:pPr>
              <w:pStyle w:val="TableBodyLeft"/>
              <w:jc w:val="right"/>
            </w:pPr>
            <w:r>
              <w:t>9</w:t>
            </w:r>
          </w:p>
        </w:tc>
        <w:tc>
          <w:tcPr>
            <w:tcW w:w="1600" w:type="dxa"/>
          </w:tcPr>
          <w:p w14:paraId="6F30920A" w14:textId="34C34440" w:rsidR="00A6297B" w:rsidRDefault="00C07D32" w:rsidP="005C4494">
            <w:pPr>
              <w:pStyle w:val="TableBodyLeft"/>
              <w:jc w:val="right"/>
            </w:pPr>
            <w:r>
              <w:t>26</w:t>
            </w:r>
          </w:p>
        </w:tc>
      </w:tr>
      <w:tr w:rsidR="00A6297B" w14:paraId="48423AAE" w14:textId="355F8544" w:rsidTr="002875CC">
        <w:tc>
          <w:tcPr>
            <w:tcW w:w="2527" w:type="dxa"/>
            <w:noWrap/>
            <w:hideMark/>
          </w:tcPr>
          <w:p w14:paraId="03F313CF" w14:textId="30572563" w:rsidR="00A6297B" w:rsidRDefault="00A6297B" w:rsidP="005C4494">
            <w:pPr>
              <w:pStyle w:val="TableBodyLeft"/>
            </w:pPr>
            <w:r>
              <w:t>Over</w:t>
            </w:r>
            <w:r w:rsidR="009D42B6">
              <w:t xml:space="preserve"> </w:t>
            </w:r>
            <w:r>
              <w:t>$50</w:t>
            </w:r>
            <w:r w:rsidR="009D42B6">
              <w:t xml:space="preserve"> </w:t>
            </w:r>
            <w:r>
              <w:t>million</w:t>
            </w:r>
          </w:p>
        </w:tc>
        <w:tc>
          <w:tcPr>
            <w:tcW w:w="2103" w:type="dxa"/>
            <w:noWrap/>
            <w:hideMark/>
          </w:tcPr>
          <w:p w14:paraId="1F4B9CFB" w14:textId="5FD39329" w:rsidR="00A6297B" w:rsidRDefault="002875CC" w:rsidP="005C4494">
            <w:pPr>
              <w:pStyle w:val="TableBodyLeft"/>
              <w:jc w:val="right"/>
            </w:pPr>
            <w:r>
              <w:t>4</w:t>
            </w:r>
          </w:p>
        </w:tc>
        <w:tc>
          <w:tcPr>
            <w:tcW w:w="1610" w:type="dxa"/>
            <w:noWrap/>
            <w:hideMark/>
          </w:tcPr>
          <w:p w14:paraId="32D2062D" w14:textId="77777777" w:rsidR="00A6297B" w:rsidRDefault="00A6297B" w:rsidP="005C4494">
            <w:pPr>
              <w:pStyle w:val="TableBodyLeft"/>
              <w:jc w:val="right"/>
            </w:pPr>
            <w:r>
              <w:t>1</w:t>
            </w:r>
          </w:p>
        </w:tc>
        <w:tc>
          <w:tcPr>
            <w:tcW w:w="1799" w:type="dxa"/>
            <w:noWrap/>
            <w:hideMark/>
          </w:tcPr>
          <w:p w14:paraId="3E43C0A4" w14:textId="77777777" w:rsidR="00A6297B" w:rsidRDefault="00A6297B" w:rsidP="005C4494">
            <w:pPr>
              <w:pStyle w:val="TableBodyLeft"/>
              <w:jc w:val="right"/>
            </w:pPr>
            <w:r>
              <w:t>1</w:t>
            </w:r>
          </w:p>
        </w:tc>
        <w:tc>
          <w:tcPr>
            <w:tcW w:w="1600" w:type="dxa"/>
          </w:tcPr>
          <w:p w14:paraId="2C88504E" w14:textId="234FB40C" w:rsidR="00A6297B" w:rsidRDefault="002875CC" w:rsidP="005C4494">
            <w:pPr>
              <w:pStyle w:val="TableBodyLeft"/>
              <w:jc w:val="right"/>
            </w:pPr>
            <w:r>
              <w:t>6</w:t>
            </w:r>
          </w:p>
        </w:tc>
      </w:tr>
    </w:tbl>
    <w:p w14:paraId="25D66B89" w14:textId="06B3DD22" w:rsidR="009667B1" w:rsidRPr="003826A0" w:rsidRDefault="009667B1" w:rsidP="001D1287">
      <w:pPr>
        <w:pStyle w:val="Heading3"/>
      </w:pPr>
      <w:bookmarkStart w:id="379" w:name="_Toc487702579"/>
      <w:bookmarkStart w:id="380" w:name="_Toc487702931"/>
      <w:bookmarkStart w:id="381" w:name="_Toc487703429"/>
      <w:bookmarkStart w:id="382" w:name="_Toc487703623"/>
      <w:bookmarkStart w:id="383" w:name="_Toc14887315"/>
      <w:bookmarkStart w:id="384" w:name="_Toc39038447"/>
      <w:r w:rsidRPr="003826A0">
        <w:t>Consumer</w:t>
      </w:r>
      <w:r w:rsidR="009D42B6">
        <w:t xml:space="preserve"> </w:t>
      </w:r>
      <w:r w:rsidRPr="003826A0">
        <w:t>contributions</w:t>
      </w:r>
      <w:bookmarkEnd w:id="379"/>
      <w:bookmarkEnd w:id="380"/>
      <w:bookmarkEnd w:id="381"/>
      <w:bookmarkEnd w:id="382"/>
      <w:bookmarkEnd w:id="383"/>
      <w:bookmarkEnd w:id="384"/>
    </w:p>
    <w:p w14:paraId="17C2B6BA" w14:textId="77777777" w:rsidR="009D42B6" w:rsidRPr="00214CC6" w:rsidRDefault="009D153C" w:rsidP="00577087">
      <w:pPr>
        <w:pStyle w:val="BodyText"/>
      </w:pPr>
      <w:r w:rsidRPr="00214CC6">
        <w:t>T</w:t>
      </w:r>
      <w:r w:rsidR="00DE34B9" w:rsidRPr="00214CC6">
        <w:t>he</w:t>
      </w:r>
      <w:r w:rsidR="009D42B6" w:rsidRPr="00214CC6">
        <w:t xml:space="preserve"> </w:t>
      </w:r>
      <w:r w:rsidR="00DE34B9" w:rsidRPr="00F64D28">
        <w:rPr>
          <w:rStyle w:val="Emphasis"/>
        </w:rPr>
        <w:t>Client</w:t>
      </w:r>
      <w:r w:rsidR="009D42B6" w:rsidRPr="00F64D28">
        <w:rPr>
          <w:rStyle w:val="Emphasis"/>
        </w:rPr>
        <w:t xml:space="preserve"> </w:t>
      </w:r>
      <w:r w:rsidR="00DE34B9" w:rsidRPr="00F64D28">
        <w:rPr>
          <w:rStyle w:val="Emphasis"/>
        </w:rPr>
        <w:t>Contribution</w:t>
      </w:r>
      <w:r w:rsidR="009D42B6" w:rsidRPr="00F64D28">
        <w:rPr>
          <w:rStyle w:val="Emphasis"/>
        </w:rPr>
        <w:t xml:space="preserve"> </w:t>
      </w:r>
      <w:r w:rsidR="00DE34B9" w:rsidRPr="00F64D28">
        <w:rPr>
          <w:rStyle w:val="Emphasis"/>
        </w:rPr>
        <w:t>Framework</w:t>
      </w:r>
      <w:r w:rsidR="009D42B6" w:rsidRPr="00214CC6">
        <w:t xml:space="preserve"> </w:t>
      </w:r>
      <w:r w:rsidR="00DE34B9" w:rsidRPr="00214CC6">
        <w:t>and</w:t>
      </w:r>
      <w:r w:rsidR="009D42B6" w:rsidRPr="00214CC6">
        <w:t xml:space="preserve"> </w:t>
      </w:r>
      <w:r w:rsidR="00DE34B9" w:rsidRPr="00214CC6">
        <w:t>the</w:t>
      </w:r>
      <w:r w:rsidR="009D42B6" w:rsidRPr="00F64D28">
        <w:rPr>
          <w:rStyle w:val="Emphasis"/>
        </w:rPr>
        <w:t xml:space="preserve"> </w:t>
      </w:r>
      <w:r w:rsidR="00DE34B9" w:rsidRPr="00F64D28">
        <w:rPr>
          <w:rStyle w:val="Emphasis"/>
        </w:rPr>
        <w:t>National</w:t>
      </w:r>
      <w:r w:rsidR="009D42B6" w:rsidRPr="00F64D28">
        <w:rPr>
          <w:rStyle w:val="Emphasis"/>
        </w:rPr>
        <w:t xml:space="preserve"> </w:t>
      </w:r>
      <w:r w:rsidR="00DE34B9" w:rsidRPr="00F64D28">
        <w:rPr>
          <w:rStyle w:val="Emphasis"/>
        </w:rPr>
        <w:t>Guide</w:t>
      </w:r>
      <w:r w:rsidR="009D42B6" w:rsidRPr="00F64D28">
        <w:rPr>
          <w:rStyle w:val="Emphasis"/>
        </w:rPr>
        <w:t xml:space="preserve"> </w:t>
      </w:r>
      <w:r w:rsidR="00DE34B9" w:rsidRPr="00F64D28">
        <w:rPr>
          <w:rStyle w:val="Emphasis"/>
        </w:rPr>
        <w:t>to</w:t>
      </w:r>
      <w:r w:rsidR="009D42B6" w:rsidRPr="00F64D28">
        <w:rPr>
          <w:rStyle w:val="Emphasis"/>
        </w:rPr>
        <w:t xml:space="preserve"> </w:t>
      </w:r>
      <w:r w:rsidR="00DE34B9" w:rsidRPr="00F64D28">
        <w:rPr>
          <w:rStyle w:val="Emphasis"/>
        </w:rPr>
        <w:t>the</w:t>
      </w:r>
      <w:r w:rsidR="009D42B6" w:rsidRPr="00F64D28">
        <w:rPr>
          <w:rStyle w:val="Emphasis"/>
        </w:rPr>
        <w:t xml:space="preserve"> </w:t>
      </w:r>
      <w:r w:rsidR="00DE34B9" w:rsidRPr="00F64D28">
        <w:rPr>
          <w:rStyle w:val="Emphasis"/>
        </w:rPr>
        <w:t>CHSP</w:t>
      </w:r>
      <w:r w:rsidR="009D42B6" w:rsidRPr="00F64D28">
        <w:rPr>
          <w:rStyle w:val="Emphasis"/>
        </w:rPr>
        <w:t xml:space="preserve"> </w:t>
      </w:r>
      <w:r w:rsidR="00DE34B9" w:rsidRPr="00F64D28">
        <w:rPr>
          <w:rStyle w:val="Emphasis"/>
        </w:rPr>
        <w:t>Client</w:t>
      </w:r>
      <w:r w:rsidR="009D42B6" w:rsidRPr="00F64D28">
        <w:rPr>
          <w:rStyle w:val="Emphasis"/>
        </w:rPr>
        <w:t xml:space="preserve"> </w:t>
      </w:r>
      <w:r w:rsidR="00DE34B9" w:rsidRPr="00F64D28">
        <w:rPr>
          <w:rStyle w:val="Emphasis"/>
        </w:rPr>
        <w:t>Contribution</w:t>
      </w:r>
      <w:r w:rsidR="009D42B6" w:rsidRPr="00F64D28">
        <w:rPr>
          <w:rStyle w:val="Emphasis"/>
        </w:rPr>
        <w:t xml:space="preserve"> </w:t>
      </w:r>
      <w:r w:rsidR="00DE34B9" w:rsidRPr="00F64D28">
        <w:rPr>
          <w:rStyle w:val="Emphasis"/>
        </w:rPr>
        <w:t>Framework</w:t>
      </w:r>
      <w:r w:rsidR="009D42B6" w:rsidRPr="00F64D28">
        <w:rPr>
          <w:rStyle w:val="Emphasis"/>
        </w:rPr>
        <w:t xml:space="preserve"> </w:t>
      </w:r>
      <w:r w:rsidR="00DE34B9" w:rsidRPr="00214CC6">
        <w:t>set</w:t>
      </w:r>
      <w:r w:rsidR="009D42B6" w:rsidRPr="00214CC6">
        <w:t xml:space="preserve"> </w:t>
      </w:r>
      <w:r w:rsidR="00DE34B9" w:rsidRPr="00214CC6">
        <w:t>out</w:t>
      </w:r>
      <w:r w:rsidR="009D42B6" w:rsidRPr="00214CC6">
        <w:t xml:space="preserve"> </w:t>
      </w:r>
      <w:r w:rsidR="00DE34B9" w:rsidRPr="00214CC6">
        <w:t>principles</w:t>
      </w:r>
      <w:r w:rsidR="009D42B6" w:rsidRPr="00214CC6">
        <w:t xml:space="preserve"> </w:t>
      </w:r>
      <w:r w:rsidR="00DE34B9" w:rsidRPr="00214CC6">
        <w:t>to</w:t>
      </w:r>
      <w:r w:rsidR="009D42B6" w:rsidRPr="00214CC6">
        <w:t xml:space="preserve"> </w:t>
      </w:r>
      <w:r w:rsidR="00DE34B9" w:rsidRPr="00214CC6">
        <w:t>guide</w:t>
      </w:r>
      <w:r w:rsidR="009D42B6" w:rsidRPr="00214CC6">
        <w:t xml:space="preserve"> </w:t>
      </w:r>
      <w:r w:rsidR="00DE34B9" w:rsidRPr="00214CC6">
        <w:t>CHSP</w:t>
      </w:r>
      <w:r w:rsidR="009D42B6" w:rsidRPr="00214CC6">
        <w:t xml:space="preserve"> </w:t>
      </w:r>
      <w:r w:rsidR="00DE34B9" w:rsidRPr="00214CC6">
        <w:t>providers</w:t>
      </w:r>
      <w:r w:rsidR="009D42B6" w:rsidRPr="00214CC6">
        <w:t xml:space="preserve"> </w:t>
      </w:r>
      <w:r w:rsidR="00DE34B9" w:rsidRPr="00214CC6">
        <w:t>in</w:t>
      </w:r>
      <w:r w:rsidR="009D42B6" w:rsidRPr="00214CC6">
        <w:t xml:space="preserve"> </w:t>
      </w:r>
      <w:r w:rsidR="00DE34B9" w:rsidRPr="00214CC6">
        <w:t>setting</w:t>
      </w:r>
      <w:r w:rsidR="009D42B6" w:rsidRPr="00214CC6">
        <w:t xml:space="preserve"> </w:t>
      </w:r>
      <w:r w:rsidR="00DE34B9" w:rsidRPr="00214CC6">
        <w:t>and</w:t>
      </w:r>
      <w:r w:rsidR="009D42B6" w:rsidRPr="00214CC6">
        <w:t xml:space="preserve"> </w:t>
      </w:r>
      <w:r w:rsidR="00DE34B9" w:rsidRPr="00214CC6">
        <w:t>implementing</w:t>
      </w:r>
      <w:r w:rsidR="009D42B6" w:rsidRPr="00214CC6">
        <w:t xml:space="preserve"> </w:t>
      </w:r>
      <w:r w:rsidR="00DE34B9" w:rsidRPr="00214CC6">
        <w:t>their</w:t>
      </w:r>
      <w:r w:rsidR="009D42B6" w:rsidRPr="00214CC6">
        <w:t xml:space="preserve"> </w:t>
      </w:r>
      <w:r w:rsidR="00DE34B9" w:rsidRPr="00214CC6">
        <w:t>own</w:t>
      </w:r>
      <w:r w:rsidR="009D42B6" w:rsidRPr="00214CC6">
        <w:t xml:space="preserve"> </w:t>
      </w:r>
      <w:r w:rsidR="00DE34B9" w:rsidRPr="00214CC6">
        <w:t>consumer</w:t>
      </w:r>
      <w:r w:rsidR="009D42B6" w:rsidRPr="00214CC6">
        <w:t xml:space="preserve"> </w:t>
      </w:r>
      <w:r w:rsidR="00DE34B9" w:rsidRPr="00214CC6">
        <w:t>contribution</w:t>
      </w:r>
      <w:r w:rsidR="009D42B6" w:rsidRPr="00214CC6">
        <w:t xml:space="preserve"> </w:t>
      </w:r>
      <w:r w:rsidR="00DE34B9" w:rsidRPr="00214CC6">
        <w:t>policy.</w:t>
      </w:r>
    </w:p>
    <w:p w14:paraId="3EB6585E" w14:textId="0031F64E" w:rsidR="00DE34B9" w:rsidRPr="00214CC6" w:rsidRDefault="00DE34B9" w:rsidP="00577087">
      <w:pPr>
        <w:pStyle w:val="BodyText"/>
      </w:pPr>
      <w:r w:rsidRPr="00214CC6">
        <w:t>The</w:t>
      </w:r>
      <w:r w:rsidR="009D42B6" w:rsidRPr="00214CC6">
        <w:t xml:space="preserve"> </w:t>
      </w:r>
      <w:r w:rsidRPr="00214CC6">
        <w:t>principles</w:t>
      </w:r>
      <w:r w:rsidR="009D42B6" w:rsidRPr="00214CC6">
        <w:t xml:space="preserve"> </w:t>
      </w:r>
      <w:r w:rsidRPr="00214CC6">
        <w:t>are</w:t>
      </w:r>
      <w:r w:rsidR="009D42B6" w:rsidRPr="00214CC6">
        <w:t xml:space="preserve"> </w:t>
      </w:r>
      <w:r w:rsidRPr="00214CC6">
        <w:t>designed</w:t>
      </w:r>
      <w:r w:rsidR="009D42B6" w:rsidRPr="00214CC6">
        <w:t xml:space="preserve"> </w:t>
      </w:r>
      <w:r w:rsidRPr="00214CC6">
        <w:t>to</w:t>
      </w:r>
      <w:r w:rsidR="009D42B6" w:rsidRPr="00214CC6">
        <w:t xml:space="preserve"> </w:t>
      </w:r>
      <w:r w:rsidRPr="00214CC6">
        <w:t>introduce</w:t>
      </w:r>
      <w:r w:rsidR="009D42B6" w:rsidRPr="00214CC6">
        <w:t xml:space="preserve"> </w:t>
      </w:r>
      <w:r w:rsidRPr="00214CC6">
        <w:t>fairness</w:t>
      </w:r>
      <w:r w:rsidR="009D42B6" w:rsidRPr="00214CC6">
        <w:t xml:space="preserve"> </w:t>
      </w:r>
      <w:r w:rsidRPr="00214CC6">
        <w:t>and</w:t>
      </w:r>
      <w:r w:rsidR="009D42B6" w:rsidRPr="00214CC6">
        <w:t xml:space="preserve"> </w:t>
      </w:r>
      <w:r w:rsidRPr="00214CC6">
        <w:t>consistency,</w:t>
      </w:r>
      <w:r w:rsidR="009D42B6" w:rsidRPr="00214CC6">
        <w:t xml:space="preserve"> </w:t>
      </w:r>
      <w:r w:rsidRPr="00214CC6">
        <w:t>with</w:t>
      </w:r>
      <w:r w:rsidR="009D42B6" w:rsidRPr="00214CC6">
        <w:t xml:space="preserve"> </w:t>
      </w:r>
      <w:r w:rsidRPr="00214CC6">
        <w:t>a</w:t>
      </w:r>
      <w:r w:rsidR="009D42B6" w:rsidRPr="00214CC6">
        <w:t xml:space="preserve"> </w:t>
      </w:r>
      <w:r w:rsidRPr="00214CC6">
        <w:t>view</w:t>
      </w:r>
      <w:r w:rsidR="009D42B6" w:rsidRPr="00214CC6">
        <w:t xml:space="preserve"> </w:t>
      </w:r>
      <w:r w:rsidRPr="00214CC6">
        <w:t>to</w:t>
      </w:r>
      <w:r w:rsidR="009D42B6" w:rsidRPr="00214CC6">
        <w:t xml:space="preserve"> </w:t>
      </w:r>
      <w:r w:rsidRPr="00214CC6">
        <w:t>ensuring</w:t>
      </w:r>
      <w:r w:rsidR="009D42B6" w:rsidRPr="00214CC6">
        <w:t xml:space="preserve"> </w:t>
      </w:r>
      <w:r w:rsidRPr="00214CC6">
        <w:t>that</w:t>
      </w:r>
      <w:r w:rsidR="009D42B6" w:rsidRPr="00214CC6">
        <w:t xml:space="preserve"> </w:t>
      </w:r>
      <w:r w:rsidRPr="00214CC6">
        <w:t>those</w:t>
      </w:r>
      <w:r w:rsidR="009D42B6" w:rsidRPr="00214CC6">
        <w:t xml:space="preserve"> </w:t>
      </w:r>
      <w:r w:rsidRPr="00214CC6">
        <w:t>who</w:t>
      </w:r>
      <w:r w:rsidR="009D42B6" w:rsidRPr="00214CC6">
        <w:t xml:space="preserve"> </w:t>
      </w:r>
      <w:r w:rsidRPr="00214CC6">
        <w:t>can</w:t>
      </w:r>
      <w:r w:rsidR="009D42B6" w:rsidRPr="00214CC6">
        <w:t xml:space="preserve"> </w:t>
      </w:r>
      <w:r w:rsidRPr="00214CC6">
        <w:t>afford</w:t>
      </w:r>
      <w:r w:rsidR="009D42B6" w:rsidRPr="00214CC6">
        <w:t xml:space="preserve"> </w:t>
      </w:r>
      <w:r w:rsidRPr="00214CC6">
        <w:t>to</w:t>
      </w:r>
      <w:r w:rsidR="009D42B6" w:rsidRPr="00214CC6">
        <w:t xml:space="preserve"> </w:t>
      </w:r>
      <w:r w:rsidRPr="00214CC6">
        <w:t>contribute</w:t>
      </w:r>
      <w:r w:rsidR="009D42B6" w:rsidRPr="00214CC6">
        <w:t xml:space="preserve"> </w:t>
      </w:r>
      <w:r w:rsidRPr="00214CC6">
        <w:t>do</w:t>
      </w:r>
      <w:r w:rsidR="009D42B6" w:rsidRPr="00214CC6">
        <w:t xml:space="preserve"> </w:t>
      </w:r>
      <w:r w:rsidRPr="00214CC6">
        <w:t>so,</w:t>
      </w:r>
      <w:r w:rsidR="009D42B6" w:rsidRPr="00214CC6">
        <w:t xml:space="preserve"> </w:t>
      </w:r>
      <w:r w:rsidRPr="00214CC6">
        <w:t>whilst</w:t>
      </w:r>
      <w:r w:rsidR="009D42B6" w:rsidRPr="00214CC6">
        <w:t xml:space="preserve"> </w:t>
      </w:r>
      <w:r w:rsidRPr="00214CC6">
        <w:t>protecting</w:t>
      </w:r>
      <w:r w:rsidR="009D42B6" w:rsidRPr="00214CC6">
        <w:t xml:space="preserve"> </w:t>
      </w:r>
      <w:r w:rsidRPr="00214CC6">
        <w:t>the</w:t>
      </w:r>
      <w:r w:rsidR="009D42B6" w:rsidRPr="00214CC6">
        <w:t xml:space="preserve"> </w:t>
      </w:r>
      <w:r w:rsidRPr="00214CC6">
        <w:t>most</w:t>
      </w:r>
      <w:r w:rsidR="009D42B6" w:rsidRPr="00214CC6">
        <w:t xml:space="preserve"> </w:t>
      </w:r>
      <w:r w:rsidRPr="00214CC6">
        <w:t>vulnerable.</w:t>
      </w:r>
    </w:p>
    <w:p w14:paraId="7468D780" w14:textId="0304FB7F" w:rsidR="00DE34B9" w:rsidRPr="00214CC6" w:rsidRDefault="00DE34B9" w:rsidP="00577087">
      <w:pPr>
        <w:pStyle w:val="BodyText"/>
      </w:pPr>
      <w:r w:rsidRPr="00214CC6">
        <w:t>Recommendation</w:t>
      </w:r>
      <w:r w:rsidR="009D42B6" w:rsidRPr="00214CC6">
        <w:t xml:space="preserve"> </w:t>
      </w:r>
      <w:r w:rsidRPr="00214CC6">
        <w:t>16</w:t>
      </w:r>
      <w:r w:rsidR="009D42B6" w:rsidRPr="00214CC6">
        <w:t xml:space="preserve"> </w:t>
      </w:r>
      <w:r w:rsidRPr="00214CC6">
        <w:t>of</w:t>
      </w:r>
      <w:r w:rsidR="009D42B6" w:rsidRPr="00214CC6">
        <w:t xml:space="preserve"> </w:t>
      </w:r>
      <w:r w:rsidRPr="00214CC6">
        <w:t>the</w:t>
      </w:r>
      <w:r w:rsidR="009D42B6" w:rsidRPr="00214CC6">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009D42B6" w:rsidRPr="00214CC6">
        <w:t xml:space="preserve"> </w:t>
      </w:r>
      <w:r w:rsidRPr="00214CC6">
        <w:t>recommended</w:t>
      </w:r>
      <w:r w:rsidR="009D42B6" w:rsidRPr="00214CC6">
        <w:t xml:space="preserve"> </w:t>
      </w:r>
      <w:r w:rsidRPr="00214CC6">
        <w:t>that</w:t>
      </w:r>
      <w:r w:rsidR="009D42B6" w:rsidRPr="00214CC6">
        <w:t xml:space="preserve"> </w:t>
      </w:r>
      <w:r w:rsidRPr="00214CC6">
        <w:t>mandatory</w:t>
      </w:r>
      <w:r w:rsidR="009D42B6" w:rsidRPr="00214CC6">
        <w:t xml:space="preserve"> </w:t>
      </w:r>
      <w:r w:rsidRPr="00214CC6">
        <w:t>consumer</w:t>
      </w:r>
      <w:r w:rsidR="009D42B6" w:rsidRPr="00214CC6">
        <w:t xml:space="preserve"> </w:t>
      </w:r>
      <w:r w:rsidRPr="00214CC6">
        <w:t>contributions</w:t>
      </w:r>
      <w:r w:rsidR="009D42B6" w:rsidRPr="00214CC6">
        <w:t xml:space="preserve"> </w:t>
      </w:r>
      <w:r w:rsidRPr="00214CC6">
        <w:t>based</w:t>
      </w:r>
      <w:r w:rsidR="009D42B6" w:rsidRPr="00214CC6">
        <w:t xml:space="preserve"> </w:t>
      </w:r>
      <w:r w:rsidRPr="00214CC6">
        <w:t>on</w:t>
      </w:r>
      <w:r w:rsidR="009D42B6" w:rsidRPr="00214CC6">
        <w:t xml:space="preserve"> </w:t>
      </w:r>
      <w:r w:rsidRPr="00214CC6">
        <w:t>an</w:t>
      </w:r>
      <w:r w:rsidR="009D42B6" w:rsidRPr="00214CC6">
        <w:t xml:space="preserve"> </w:t>
      </w:r>
      <w:r w:rsidRPr="00214CC6">
        <w:t>individual’s</w:t>
      </w:r>
      <w:r w:rsidR="009D42B6" w:rsidRPr="00214CC6">
        <w:t xml:space="preserve"> </w:t>
      </w:r>
      <w:r w:rsidRPr="00214CC6">
        <w:t>financial</w:t>
      </w:r>
      <w:r w:rsidR="009D42B6" w:rsidRPr="00214CC6">
        <w:t xml:space="preserve"> </w:t>
      </w:r>
      <w:r w:rsidRPr="00214CC6">
        <w:t>capacity</w:t>
      </w:r>
      <w:r w:rsidR="009D42B6" w:rsidRPr="00214CC6">
        <w:t xml:space="preserve"> </w:t>
      </w:r>
      <w:r w:rsidRPr="00214CC6">
        <w:t>be</w:t>
      </w:r>
      <w:r w:rsidR="009D42B6" w:rsidRPr="00214CC6">
        <w:t xml:space="preserve"> </w:t>
      </w:r>
      <w:r w:rsidRPr="00214CC6">
        <w:t>introduced</w:t>
      </w:r>
      <w:r w:rsidR="009D42B6" w:rsidRPr="00214CC6">
        <w:t xml:space="preserve"> </w:t>
      </w:r>
      <w:r w:rsidRPr="00214CC6">
        <w:t>for</w:t>
      </w:r>
      <w:r w:rsidR="009D42B6" w:rsidRPr="00214CC6">
        <w:t xml:space="preserve"> </w:t>
      </w:r>
      <w:r w:rsidRPr="00214CC6">
        <w:t>services</w:t>
      </w:r>
      <w:r w:rsidR="009D42B6" w:rsidRPr="00214CC6">
        <w:t xml:space="preserve"> </w:t>
      </w:r>
      <w:r w:rsidRPr="00214CC6">
        <w:t>under</w:t>
      </w:r>
      <w:r w:rsidR="009D42B6" w:rsidRPr="00214CC6">
        <w:t xml:space="preserve"> </w:t>
      </w:r>
      <w:r w:rsidRPr="00214CC6">
        <w:t>the</w:t>
      </w:r>
      <w:r w:rsidR="009D42B6" w:rsidRPr="00214CC6">
        <w:t xml:space="preserve"> </w:t>
      </w:r>
      <w:r w:rsidRPr="00214CC6">
        <w:t>CHSP.</w:t>
      </w:r>
      <w:r w:rsidR="009D42B6" w:rsidRPr="00214CC6">
        <w:t xml:space="preserve"> </w:t>
      </w:r>
      <w:r w:rsidRPr="00214CC6">
        <w:t>This</w:t>
      </w:r>
      <w:r w:rsidR="009D42B6" w:rsidRPr="00214CC6">
        <w:t xml:space="preserve"> </w:t>
      </w:r>
      <w:r w:rsidRPr="00214CC6">
        <w:t>would</w:t>
      </w:r>
      <w:r w:rsidR="009D42B6" w:rsidRPr="00214CC6">
        <w:t xml:space="preserve"> </w:t>
      </w:r>
      <w:r w:rsidRPr="00214CC6">
        <w:t>bring</w:t>
      </w:r>
      <w:r w:rsidR="009D42B6" w:rsidRPr="00214CC6">
        <w:t xml:space="preserve"> </w:t>
      </w:r>
      <w:r w:rsidRPr="00214CC6">
        <w:t>the</w:t>
      </w:r>
      <w:r w:rsidR="009D42B6" w:rsidRPr="00214CC6">
        <w:t xml:space="preserve"> </w:t>
      </w:r>
      <w:r w:rsidRPr="00214CC6">
        <w:t>CHSP</w:t>
      </w:r>
      <w:r w:rsidR="009D42B6" w:rsidRPr="00214CC6">
        <w:t xml:space="preserve"> </w:t>
      </w:r>
      <w:r w:rsidRPr="00214CC6">
        <w:t>fees</w:t>
      </w:r>
      <w:r w:rsidR="009D42B6" w:rsidRPr="00214CC6">
        <w:t xml:space="preserve"> </w:t>
      </w:r>
      <w:r w:rsidRPr="00214CC6">
        <w:t>policy</w:t>
      </w:r>
      <w:r w:rsidR="009D42B6" w:rsidRPr="00214CC6">
        <w:t xml:space="preserve"> </w:t>
      </w:r>
      <w:r w:rsidRPr="00214CC6">
        <w:t>more</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those</w:t>
      </w:r>
      <w:r w:rsidR="009D42B6" w:rsidRPr="00214CC6">
        <w:t xml:space="preserve"> </w:t>
      </w:r>
      <w:r w:rsidRPr="00214CC6">
        <w:t>under</w:t>
      </w:r>
      <w:r w:rsidR="009D42B6" w:rsidRPr="00214CC6">
        <w:t xml:space="preserve"> </w:t>
      </w:r>
      <w:r w:rsidRPr="00214CC6">
        <w:t>other</w:t>
      </w:r>
      <w:r w:rsidR="009D42B6" w:rsidRPr="00214CC6">
        <w:t xml:space="preserve"> </w:t>
      </w:r>
      <w:r w:rsidRPr="00214CC6">
        <w:t>aged</w:t>
      </w:r>
      <w:r w:rsidR="009D42B6" w:rsidRPr="00214CC6">
        <w:t xml:space="preserve"> </w:t>
      </w:r>
      <w:r w:rsidRPr="00214CC6">
        <w:t>care</w:t>
      </w:r>
      <w:r w:rsidR="009D42B6" w:rsidRPr="00214CC6">
        <w:t xml:space="preserve"> </w:t>
      </w:r>
      <w:r w:rsidRPr="00214CC6">
        <w:t>programs.</w:t>
      </w:r>
      <w:r w:rsidR="009D42B6" w:rsidRPr="00214CC6">
        <w:t xml:space="preserve"> </w:t>
      </w:r>
      <w:r w:rsidR="0020250E" w:rsidRPr="00214CC6">
        <w:t>The</w:t>
      </w:r>
      <w:r w:rsidR="009D42B6" w:rsidRPr="00214CC6">
        <w:t xml:space="preserve"> </w:t>
      </w:r>
      <w:r w:rsidR="0020250E" w:rsidRPr="00214CC6">
        <w:t>Government</w:t>
      </w:r>
      <w:r w:rsidR="009D42B6" w:rsidRPr="00214CC6">
        <w:t xml:space="preserve"> </w:t>
      </w:r>
      <w:r w:rsidR="0020250E" w:rsidRPr="00214CC6">
        <w:t>has</w:t>
      </w:r>
      <w:r w:rsidR="009D42B6" w:rsidRPr="00214CC6">
        <w:t xml:space="preserve"> </w:t>
      </w:r>
      <w:r w:rsidR="0020250E" w:rsidRPr="00214CC6">
        <w:t>not</w:t>
      </w:r>
      <w:r w:rsidR="009D42B6" w:rsidRPr="00214CC6">
        <w:t xml:space="preserve"> </w:t>
      </w:r>
      <w:r w:rsidR="0020250E" w:rsidRPr="00214CC6">
        <w:t>yet</w:t>
      </w:r>
      <w:r w:rsidR="009D42B6" w:rsidRPr="00214CC6">
        <w:t xml:space="preserve"> </w:t>
      </w:r>
      <w:r w:rsidR="0020250E" w:rsidRPr="00214CC6">
        <w:t>responded</w:t>
      </w:r>
      <w:r w:rsidR="009D42B6" w:rsidRPr="00214CC6">
        <w:t xml:space="preserve"> </w:t>
      </w:r>
      <w:r w:rsidR="0020250E" w:rsidRPr="00214CC6">
        <w:t>to</w:t>
      </w:r>
      <w:r w:rsidR="009D42B6" w:rsidRPr="00214CC6">
        <w:t xml:space="preserve"> </w:t>
      </w:r>
      <w:r w:rsidR="0020250E" w:rsidRPr="00214CC6">
        <w:t>this</w:t>
      </w:r>
      <w:r w:rsidR="009D42B6" w:rsidRPr="00214CC6">
        <w:t xml:space="preserve"> </w:t>
      </w:r>
      <w:r w:rsidR="0020250E" w:rsidRPr="00214CC6">
        <w:t>recommendation.</w:t>
      </w:r>
    </w:p>
    <w:p w14:paraId="7ED36537" w14:textId="0331FC57" w:rsidR="009D42B6" w:rsidRPr="00214CC6" w:rsidRDefault="00851897" w:rsidP="00577087">
      <w:pPr>
        <w:pStyle w:val="BodyText"/>
      </w:pPr>
      <w:r w:rsidRPr="00214CC6">
        <w:t>In</w:t>
      </w:r>
      <w:r w:rsidR="009D42B6" w:rsidRPr="00214CC6">
        <w:t xml:space="preserve"> </w:t>
      </w:r>
      <w:r w:rsidRPr="00214CC6">
        <w:t>201</w:t>
      </w:r>
      <w:r w:rsidR="00AB1328">
        <w:t>8-19</w:t>
      </w:r>
      <w:r w:rsidRPr="00214CC6">
        <w:t>,</w:t>
      </w:r>
      <w:r w:rsidR="009D42B6" w:rsidRPr="00214CC6">
        <w:t xml:space="preserve"> </w:t>
      </w:r>
      <w:r w:rsidRPr="00214CC6">
        <w:t>consumer</w:t>
      </w:r>
      <w:r w:rsidR="009D42B6" w:rsidRPr="00214CC6">
        <w:t xml:space="preserve"> </w:t>
      </w:r>
      <w:r w:rsidRPr="00214CC6">
        <w:t>contributions</w:t>
      </w:r>
      <w:r w:rsidR="009D42B6" w:rsidRPr="00214CC6">
        <w:t xml:space="preserve"> </w:t>
      </w:r>
      <w:r w:rsidRPr="00214CC6">
        <w:t>totalled</w:t>
      </w:r>
      <w:r w:rsidR="009D42B6" w:rsidRPr="00214CC6">
        <w:t xml:space="preserve"> </w:t>
      </w:r>
      <w:r w:rsidR="00AB1328">
        <w:t xml:space="preserve">around </w:t>
      </w:r>
      <w:r w:rsidRPr="00214CC6">
        <w:t>$</w:t>
      </w:r>
      <w:r w:rsidR="00AB1328">
        <w:t>252</w:t>
      </w:r>
      <w:r w:rsidR="009D42B6" w:rsidRPr="00214CC6">
        <w:t xml:space="preserve"> </w:t>
      </w:r>
      <w:r w:rsidRPr="00214CC6">
        <w:t>million</w:t>
      </w:r>
      <w:r w:rsidR="002A0921">
        <w:t>,</w:t>
      </w:r>
      <w:r w:rsidR="009D42B6" w:rsidRPr="00214CC6">
        <w:t xml:space="preserve"> </w:t>
      </w:r>
      <w:r w:rsidRPr="00214CC6">
        <w:t>which</w:t>
      </w:r>
      <w:r w:rsidR="009D42B6" w:rsidRPr="00214CC6">
        <w:t xml:space="preserve"> </w:t>
      </w:r>
      <w:r w:rsidRPr="00214CC6">
        <w:t>represents</w:t>
      </w:r>
      <w:r w:rsidR="009D42B6" w:rsidRPr="00214CC6">
        <w:t xml:space="preserve"> </w:t>
      </w:r>
      <w:r w:rsidRPr="00214CC6">
        <w:t>around</w:t>
      </w:r>
      <w:r w:rsidR="009D42B6" w:rsidRPr="00214CC6">
        <w:t xml:space="preserve"> </w:t>
      </w:r>
      <w:r w:rsidR="009B4DAF" w:rsidRPr="00214CC6">
        <w:t>1</w:t>
      </w:r>
      <w:r w:rsidR="00B46FE4" w:rsidRPr="00214CC6">
        <w:t>0</w:t>
      </w:r>
      <w:r w:rsidR="00AB1328">
        <w:t> </w:t>
      </w:r>
      <w:r w:rsidR="00B46FE4" w:rsidRPr="00214CC6">
        <w:t>per</w:t>
      </w:r>
      <w:r w:rsidR="00AB1328">
        <w:t> </w:t>
      </w:r>
      <w:r w:rsidR="00B46FE4" w:rsidRPr="00214CC6">
        <w:t>cent</w:t>
      </w:r>
      <w:r w:rsidR="009D42B6" w:rsidRPr="00214CC6">
        <w:t xml:space="preserve"> </w:t>
      </w:r>
      <w:r w:rsidR="00205C55" w:rsidRPr="00214CC6">
        <w:t>of</w:t>
      </w:r>
      <w:r w:rsidR="009D42B6" w:rsidRPr="00214CC6">
        <w:t xml:space="preserve"> </w:t>
      </w:r>
      <w:r w:rsidR="00205C55" w:rsidRPr="00214CC6">
        <w:t>total</w:t>
      </w:r>
      <w:r w:rsidR="009D42B6" w:rsidRPr="00214CC6">
        <w:t xml:space="preserve"> </w:t>
      </w:r>
      <w:r w:rsidR="00205C55" w:rsidRPr="00214CC6">
        <w:t>CHSP</w:t>
      </w:r>
      <w:r w:rsidR="009D42B6" w:rsidRPr="00214CC6">
        <w:t xml:space="preserve"> </w:t>
      </w:r>
      <w:r w:rsidR="00205C55" w:rsidRPr="00214CC6">
        <w:t>funding</w:t>
      </w:r>
      <w:r w:rsidRPr="00214CC6">
        <w:t>.</w:t>
      </w:r>
      <w:r w:rsidR="009D42B6" w:rsidRPr="00214CC6">
        <w:t xml:space="preserve"> </w:t>
      </w:r>
      <w:r w:rsidRPr="00214CC6">
        <w:t>This</w:t>
      </w:r>
      <w:r w:rsidR="009D42B6" w:rsidRPr="00214CC6">
        <w:t xml:space="preserve"> </w:t>
      </w:r>
      <w:r w:rsidRPr="00214CC6">
        <w:t>is</w:t>
      </w:r>
      <w:r w:rsidR="009D42B6" w:rsidRPr="00214CC6">
        <w:t xml:space="preserve"> </w:t>
      </w:r>
      <w:r w:rsidRPr="00214CC6">
        <w:t>stable</w:t>
      </w:r>
      <w:r w:rsidR="009D42B6" w:rsidRPr="00214CC6">
        <w:t xml:space="preserve"> </w:t>
      </w:r>
      <w:r w:rsidRPr="00214CC6">
        <w:t>from</w:t>
      </w:r>
      <w:r w:rsidR="009D42B6" w:rsidRPr="00214CC6">
        <w:t xml:space="preserve"> </w:t>
      </w:r>
      <w:r w:rsidRPr="00214CC6">
        <w:t>201</w:t>
      </w:r>
      <w:r w:rsidR="00AB1328">
        <w:t>7-18</w:t>
      </w:r>
      <w:r w:rsidRPr="00214CC6">
        <w:t>.</w:t>
      </w:r>
    </w:p>
    <w:p w14:paraId="4D6F3EC0" w14:textId="410ADCDC" w:rsidR="00572C74" w:rsidRDefault="00572C74" w:rsidP="00FD78D8">
      <w:pPr>
        <w:pStyle w:val="Heading2"/>
      </w:pPr>
      <w:bookmarkStart w:id="385" w:name="_Toc487702580"/>
      <w:bookmarkStart w:id="386" w:name="_Toc487702932"/>
      <w:bookmarkStart w:id="387" w:name="_Toc487703430"/>
      <w:bookmarkStart w:id="388" w:name="_Toc487703624"/>
      <w:bookmarkStart w:id="389" w:name="_Toc14887316"/>
      <w:bookmarkStart w:id="390" w:name="_Toc39038448"/>
      <w:r w:rsidRPr="00BD693A">
        <w:t>Looking</w:t>
      </w:r>
      <w:r w:rsidR="009D42B6">
        <w:t xml:space="preserve"> </w:t>
      </w:r>
      <w:r w:rsidRPr="00BD693A">
        <w:t>forward</w:t>
      </w:r>
      <w:bookmarkEnd w:id="385"/>
      <w:bookmarkEnd w:id="386"/>
      <w:bookmarkEnd w:id="387"/>
      <w:bookmarkEnd w:id="388"/>
      <w:bookmarkEnd w:id="389"/>
      <w:bookmarkEnd w:id="390"/>
    </w:p>
    <w:p w14:paraId="36250E03" w14:textId="77777777" w:rsidR="003F6AFC" w:rsidRPr="0056180A" w:rsidRDefault="00DA375A" w:rsidP="00DA375A">
      <w:pPr>
        <w:pStyle w:val="BodyText"/>
        <w:rPr>
          <w:color w:val="auto"/>
          <w:lang w:val="en-GB"/>
        </w:rPr>
      </w:pPr>
      <w:r w:rsidRPr="0056180A">
        <w:rPr>
          <w:color w:val="auto"/>
          <w:lang w:val="en-GB"/>
        </w:rPr>
        <w:t>In the 2019</w:t>
      </w:r>
      <w:r w:rsidRPr="0056180A">
        <w:rPr>
          <w:color w:val="auto"/>
          <w:lang w:val="en-GB"/>
        </w:rPr>
        <w:noBreakHyphen/>
        <w:t>20 Budget, the Australian Government extended funding agreements with CHSP providers by a further two years, after a similar two year extension in the 2017</w:t>
      </w:r>
      <w:r w:rsidRPr="0056180A">
        <w:rPr>
          <w:color w:val="auto"/>
          <w:lang w:val="en-GB"/>
        </w:rPr>
        <w:noBreakHyphen/>
        <w:t>18 Budget. This means the CHSP and Home Care Packages Program will continue to operate as separate programs until at least mid</w:t>
      </w:r>
      <w:r w:rsidRPr="0056180A">
        <w:rPr>
          <w:color w:val="auto"/>
          <w:lang w:val="en-GB"/>
        </w:rPr>
        <w:noBreakHyphen/>
        <w:t xml:space="preserve">2022. </w:t>
      </w:r>
    </w:p>
    <w:p w14:paraId="74B99FC7" w14:textId="77777777" w:rsidR="0056180A" w:rsidRDefault="00DA375A" w:rsidP="00DA375A">
      <w:pPr>
        <w:pStyle w:val="BodyText"/>
        <w:rPr>
          <w:color w:val="auto"/>
          <w:lang w:val="en-GB"/>
        </w:rPr>
      </w:pPr>
      <w:r w:rsidRPr="0056180A">
        <w:rPr>
          <w:color w:val="auto"/>
          <w:lang w:val="en-GB"/>
        </w:rPr>
        <w:t>In the 2015-16 Budget, the Australian Government had announced an intention to integrate CHSP and home care into a single home care and support program by July 2018.</w:t>
      </w:r>
      <w:r w:rsidR="0056180A" w:rsidRPr="0056180A">
        <w:rPr>
          <w:color w:val="auto"/>
          <w:lang w:val="en-GB"/>
        </w:rPr>
        <w:t xml:space="preserve"> </w:t>
      </w:r>
    </w:p>
    <w:p w14:paraId="5B26F219" w14:textId="593F5300" w:rsidR="00DA375A" w:rsidRPr="0056180A" w:rsidRDefault="00DA375A" w:rsidP="00DA375A">
      <w:pPr>
        <w:pStyle w:val="BodyText"/>
        <w:rPr>
          <w:color w:val="auto"/>
          <w:lang w:val="en-GB"/>
        </w:rPr>
      </w:pPr>
      <w:r w:rsidRPr="0056180A">
        <w:rPr>
          <w:color w:val="auto"/>
          <w:lang w:val="en-GB"/>
        </w:rPr>
        <w:t xml:space="preserve">In November 2019, the Government </w:t>
      </w:r>
      <w:r w:rsidR="002A0921" w:rsidRPr="0056180A">
        <w:rPr>
          <w:color w:val="auto"/>
          <w:lang w:val="en-GB"/>
        </w:rPr>
        <w:t>re-</w:t>
      </w:r>
      <w:r w:rsidRPr="0056180A">
        <w:rPr>
          <w:color w:val="auto"/>
          <w:lang w:val="en-GB"/>
        </w:rPr>
        <w:t xml:space="preserve">announced its intention to establish the single unified system for care of </w:t>
      </w:r>
      <w:r w:rsidR="002A0921" w:rsidRPr="0056180A">
        <w:rPr>
          <w:color w:val="auto"/>
          <w:lang w:val="en-GB"/>
        </w:rPr>
        <w:t>older people</w:t>
      </w:r>
      <w:r w:rsidRPr="0056180A">
        <w:rPr>
          <w:color w:val="auto"/>
          <w:lang w:val="en-GB"/>
        </w:rPr>
        <w:t xml:space="preserve"> at home as part of the response to the</w:t>
      </w:r>
      <w:r w:rsidR="00CC4813">
        <w:rPr>
          <w:color w:val="auto"/>
          <w:lang w:val="en-GB"/>
        </w:rPr>
        <w:t xml:space="preserve"> </w:t>
      </w:r>
      <w:r w:rsidR="00CC4813" w:rsidRPr="0056180A">
        <w:rPr>
          <w:color w:val="auto"/>
          <w:lang w:val="en-GB"/>
        </w:rPr>
        <w:t>Interim Report</w:t>
      </w:r>
      <w:r w:rsidR="00CC4813">
        <w:rPr>
          <w:color w:val="auto"/>
          <w:lang w:val="en-GB"/>
        </w:rPr>
        <w:t xml:space="preserve"> of the </w:t>
      </w:r>
      <w:r w:rsidRPr="0056180A">
        <w:rPr>
          <w:color w:val="auto"/>
          <w:lang w:val="en-GB"/>
        </w:rPr>
        <w:t>Royal Commission into Aged Care Quality and Safety. No decisions have been made about the scope, model or funding of the future program and significant consultation will be required on any option to be considered. Any final decisions by Government about a unified system will be made following the Royal Commission.</w:t>
      </w:r>
    </w:p>
    <w:p w14:paraId="476CE4C0" w14:textId="35D84CFA" w:rsidR="00DA375A" w:rsidRPr="0056180A" w:rsidRDefault="00DA375A" w:rsidP="00DA375A">
      <w:pPr>
        <w:pStyle w:val="BodyText"/>
        <w:rPr>
          <w:color w:val="auto"/>
          <w:lang w:val="en-GB"/>
        </w:rPr>
      </w:pPr>
      <w:r w:rsidRPr="0056180A">
        <w:rPr>
          <w:color w:val="auto"/>
        </w:rPr>
        <w:t xml:space="preserve">Following the establishment of the CHSP as a program with full national coverage in 2018, the Department of Health issued a new Program Manual that sets out service providers’ responsibilities, including a new emphasis on wellness and reablement. CHSP providers are now required to submit an annual report outlining service level information regarding the implementation of a wellness </w:t>
      </w:r>
      <w:r w:rsidRPr="0056180A">
        <w:rPr>
          <w:color w:val="auto"/>
          <w:lang w:val="en-GB"/>
        </w:rPr>
        <w:t>approach within their organisation. These reports will be used to measure overall progress towards embedding wellness and reablement in CHSP service delivery.</w:t>
      </w:r>
    </w:p>
    <w:p w14:paraId="36B1DB4D" w14:textId="4CD7EFAC" w:rsidR="002A0921" w:rsidRPr="0056180A" w:rsidRDefault="002A0921" w:rsidP="002A0921">
      <w:pPr>
        <w:pStyle w:val="BodyText"/>
        <w:rPr>
          <w:color w:val="auto"/>
          <w:lang w:val="en-GB"/>
        </w:rPr>
      </w:pPr>
      <w:r w:rsidRPr="0056180A">
        <w:rPr>
          <w:color w:val="auto"/>
          <w:lang w:val="en-GB"/>
        </w:rPr>
        <w:t xml:space="preserve">The Department of Health is also conducting pilots to further embed wellness and reablement practices within the CHSP. The Department is also considering options for simplifying consumer access to home-based care by combining the current RASs and ACATs into a single assessment and referral process across CHSP and home care. </w:t>
      </w:r>
    </w:p>
    <w:p w14:paraId="3790783D" w14:textId="77777777" w:rsidR="00DA375A" w:rsidRPr="0056180A" w:rsidRDefault="00DA375A" w:rsidP="00DA375A">
      <w:pPr>
        <w:rPr>
          <w:rFonts w:ascii="Segoe UI" w:hAnsi="Segoe UI" w:cs="Segoe UI"/>
          <w:lang w:val="en-GB"/>
        </w:rPr>
      </w:pPr>
      <w:r w:rsidRPr="0056180A">
        <w:rPr>
          <w:rFonts w:ascii="Segoe UI" w:hAnsi="Segoe UI" w:cs="Segoe UI"/>
          <w:lang w:val="en-GB"/>
        </w:rPr>
        <w:t xml:space="preserve">In addition, the 2018-19 Budget provided $29.2 million over two years to 30 June 2020 to trial reablement-based assessment for the CHSP. The assessment model being trialled provides a time-limited reablement period, usually between ten to twelve weeks, prior to being referred for ongoing services. </w:t>
      </w:r>
    </w:p>
    <w:p w14:paraId="58C7B884" w14:textId="77777777" w:rsidR="00DA375A" w:rsidRPr="00DA375A" w:rsidRDefault="00DA375A" w:rsidP="00DA375A">
      <w:pPr>
        <w:pStyle w:val="BodyText"/>
        <w:rPr>
          <w:lang w:val="en-GB"/>
        </w:rPr>
      </w:pPr>
    </w:p>
    <w:p w14:paraId="226B7788" w14:textId="0A9A5908" w:rsidR="00E505F4" w:rsidRPr="004E0ED9" w:rsidRDefault="00D20F5D" w:rsidP="006B6681">
      <w:pPr>
        <w:pStyle w:val="Heading1"/>
      </w:pPr>
      <w:bookmarkStart w:id="391" w:name="_Home_Care_Packages"/>
      <w:bookmarkStart w:id="392" w:name="_Home_care"/>
      <w:bookmarkStart w:id="393" w:name="_Toc421881571"/>
      <w:bookmarkStart w:id="394" w:name="_Toc423338749"/>
      <w:bookmarkStart w:id="395" w:name="_Toc424289322"/>
      <w:bookmarkStart w:id="396" w:name="_Toc457549903"/>
      <w:bookmarkStart w:id="397" w:name="_Toc487702581"/>
      <w:bookmarkStart w:id="398" w:name="_Toc487702933"/>
      <w:bookmarkStart w:id="399" w:name="_Toc487703431"/>
      <w:bookmarkStart w:id="400" w:name="_Toc487703625"/>
      <w:bookmarkStart w:id="401" w:name="_Toc14887317"/>
      <w:bookmarkStart w:id="402" w:name="_Toc39038449"/>
      <w:bookmarkEnd w:id="364"/>
      <w:bookmarkEnd w:id="365"/>
      <w:bookmarkEnd w:id="366"/>
      <w:bookmarkEnd w:id="367"/>
      <w:bookmarkEnd w:id="391"/>
      <w:bookmarkEnd w:id="392"/>
      <w:r w:rsidRPr="004E0ED9">
        <w:t>Home</w:t>
      </w:r>
      <w:r w:rsidR="009D42B6">
        <w:t xml:space="preserve"> </w:t>
      </w:r>
      <w:r w:rsidRPr="004E0ED9">
        <w:t>c</w:t>
      </w:r>
      <w:r w:rsidR="00E505F4" w:rsidRPr="004E0ED9">
        <w:t>are</w:t>
      </w:r>
      <w:bookmarkEnd w:id="393"/>
      <w:bookmarkEnd w:id="394"/>
      <w:bookmarkEnd w:id="395"/>
      <w:bookmarkEnd w:id="396"/>
      <w:bookmarkEnd w:id="397"/>
      <w:bookmarkEnd w:id="398"/>
      <w:bookmarkEnd w:id="399"/>
      <w:bookmarkEnd w:id="400"/>
      <w:bookmarkEnd w:id="401"/>
      <w:bookmarkEnd w:id="402"/>
      <w:r w:rsidR="009D42B6">
        <w:t xml:space="preserve"> </w:t>
      </w:r>
    </w:p>
    <w:tbl>
      <w:tblPr>
        <w:tblStyle w:val="HighlightTable"/>
        <w:tblW w:w="9639" w:type="dxa"/>
        <w:tblLook w:val="0600" w:firstRow="0" w:lastRow="0" w:firstColumn="0" w:lastColumn="0" w:noHBand="1" w:noVBand="1"/>
        <w:tblCaption w:val="This chapter provides an overview of the Home Care Packages Programme."/>
        <w:tblDescription w:val="This is a summary box that provides an overview of key discussion topics, and key findings in Chapter 5"/>
      </w:tblPr>
      <w:tblGrid>
        <w:gridCol w:w="9639"/>
      </w:tblGrid>
      <w:tr w:rsidR="00557C8E" w14:paraId="1346712D" w14:textId="77777777" w:rsidTr="001C5D3A">
        <w:trPr>
          <w:trHeight w:val="1224"/>
        </w:trPr>
        <w:tc>
          <w:tcPr>
            <w:tcW w:w="5000" w:type="pct"/>
          </w:tcPr>
          <w:p w14:paraId="06C2756B" w14:textId="5B136912" w:rsidR="00841375" w:rsidRPr="00214CC6" w:rsidRDefault="00841375" w:rsidP="00B842BC">
            <w:pPr>
              <w:pStyle w:val="BodyText"/>
              <w:rPr>
                <w:rStyle w:val="Strong"/>
              </w:rPr>
            </w:pPr>
            <w:bookmarkStart w:id="403" w:name="_Toc421881572"/>
            <w:bookmarkStart w:id="404" w:name="_Toc423338750"/>
            <w:bookmarkStart w:id="405" w:name="_Toc424289323"/>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6D1F45F6" w14:textId="42D6F7D9" w:rsidR="00841375" w:rsidRPr="00202089" w:rsidRDefault="005329CA" w:rsidP="005C4494">
            <w:pPr>
              <w:pStyle w:val="Bullet1"/>
            </w:pPr>
            <w:r w:rsidRPr="00202089">
              <w:t>T</w:t>
            </w:r>
            <w:r w:rsidR="00202089" w:rsidRPr="00202089">
              <w:t>he</w:t>
            </w:r>
            <w:r w:rsidR="009D42B6">
              <w:t xml:space="preserve"> </w:t>
            </w:r>
            <w:r w:rsidR="00202089" w:rsidRPr="00202089">
              <w:t>operation</w:t>
            </w:r>
            <w:r w:rsidR="009D42B6">
              <w:t xml:space="preserve"> </w:t>
            </w:r>
            <w:r w:rsidR="00202089" w:rsidRPr="00202089">
              <w:t>of</w:t>
            </w:r>
            <w:r w:rsidR="009D42B6">
              <w:t xml:space="preserve"> </w:t>
            </w:r>
            <w:r w:rsidR="00202089" w:rsidRPr="00202089">
              <w:t>the</w:t>
            </w:r>
            <w:r w:rsidR="009D42B6">
              <w:t xml:space="preserve"> </w:t>
            </w:r>
            <w:r w:rsidR="00202089" w:rsidRPr="00202089">
              <w:t>Home</w:t>
            </w:r>
            <w:r w:rsidR="009D42B6">
              <w:t xml:space="preserve"> </w:t>
            </w:r>
            <w:r w:rsidR="00202089" w:rsidRPr="00202089">
              <w:t>Care</w:t>
            </w:r>
            <w:r w:rsidR="009D42B6">
              <w:t xml:space="preserve"> </w:t>
            </w:r>
            <w:r w:rsidR="00202089" w:rsidRPr="00202089">
              <w:t>Packages</w:t>
            </w:r>
            <w:r w:rsidR="009D42B6">
              <w:t xml:space="preserve"> </w:t>
            </w:r>
            <w:r w:rsidR="00202089" w:rsidRPr="00202089">
              <w:t>Progr</w:t>
            </w:r>
            <w:r w:rsidR="00202089">
              <w:t>a</w:t>
            </w:r>
            <w:r w:rsidR="00202089" w:rsidRPr="00202089">
              <w:t>m</w:t>
            </w:r>
            <w:r w:rsidR="003F3164" w:rsidRPr="00202089">
              <w:t>;</w:t>
            </w:r>
          </w:p>
          <w:p w14:paraId="63CBE221" w14:textId="2C0E9EAC" w:rsidR="00841375" w:rsidRPr="00202089" w:rsidRDefault="00195D66" w:rsidP="005C4494">
            <w:pPr>
              <w:pStyle w:val="Bullet1"/>
            </w:pPr>
            <w:r w:rsidRPr="00202089">
              <w:t>the</w:t>
            </w:r>
            <w:r w:rsidR="009D42B6">
              <w:t xml:space="preserve"> </w:t>
            </w:r>
            <w:r w:rsidR="00247BB3" w:rsidRPr="00202089">
              <w:t>funding</w:t>
            </w:r>
            <w:r w:rsidR="009D42B6">
              <w:t xml:space="preserve"> </w:t>
            </w:r>
            <w:r w:rsidR="00247BB3" w:rsidRPr="00202089">
              <w:t>of</w:t>
            </w:r>
            <w:r w:rsidR="009D42B6">
              <w:t xml:space="preserve"> </w:t>
            </w:r>
            <w:r w:rsidR="00247BB3" w:rsidRPr="00202089">
              <w:t>the</w:t>
            </w:r>
            <w:r w:rsidR="009D42B6">
              <w:t xml:space="preserve"> </w:t>
            </w:r>
            <w:r w:rsidR="00247BB3" w:rsidRPr="00202089">
              <w:t>sector</w:t>
            </w:r>
            <w:r w:rsidR="003F3164" w:rsidRPr="00202089">
              <w:t>;</w:t>
            </w:r>
            <w:r w:rsidR="009D42B6">
              <w:t xml:space="preserve"> </w:t>
            </w:r>
            <w:r w:rsidR="003F3164" w:rsidRPr="00202089">
              <w:t>and</w:t>
            </w:r>
          </w:p>
          <w:p w14:paraId="10716260" w14:textId="43B0461D" w:rsidR="009D42B6" w:rsidRDefault="00195D66" w:rsidP="005C4494">
            <w:pPr>
              <w:pStyle w:val="Bullet1"/>
            </w:pPr>
            <w:r w:rsidRPr="00202089">
              <w:t>the</w:t>
            </w:r>
            <w:r w:rsidR="009D42B6">
              <w:t xml:space="preserve"> </w:t>
            </w:r>
            <w:r w:rsidRPr="00202089">
              <w:t>f</w:t>
            </w:r>
            <w:r w:rsidR="00841375" w:rsidRPr="00202089">
              <w:t>inancial</w:t>
            </w:r>
            <w:r w:rsidR="009D42B6">
              <w:t xml:space="preserve"> </w:t>
            </w:r>
            <w:r w:rsidR="00841375" w:rsidRPr="00202089">
              <w:t>performance</w:t>
            </w:r>
            <w:r w:rsidR="009D42B6">
              <w:t xml:space="preserve"> </w:t>
            </w:r>
            <w:r w:rsidR="00841375" w:rsidRPr="00202089">
              <w:t>of</w:t>
            </w:r>
            <w:r w:rsidR="009D42B6">
              <w:t xml:space="preserve"> </w:t>
            </w:r>
            <w:r w:rsidR="00247BB3" w:rsidRPr="00202089">
              <w:t>home</w:t>
            </w:r>
            <w:r w:rsidR="009D42B6">
              <w:t xml:space="preserve"> </w:t>
            </w:r>
            <w:r w:rsidR="00247BB3" w:rsidRPr="00202089">
              <w:t>care</w:t>
            </w:r>
            <w:r w:rsidR="009D42B6">
              <w:t xml:space="preserve"> </w:t>
            </w:r>
            <w:r w:rsidR="00247BB3" w:rsidRPr="00202089">
              <w:t>providers</w:t>
            </w:r>
            <w:r w:rsidR="009D42B6">
              <w:t xml:space="preserve"> </w:t>
            </w:r>
            <w:r w:rsidR="00247BB3" w:rsidRPr="00202089">
              <w:t>in</w:t>
            </w:r>
            <w:r w:rsidR="009D42B6">
              <w:t xml:space="preserve"> </w:t>
            </w:r>
            <w:r w:rsidR="00247BB3" w:rsidRPr="00202089">
              <w:t>201</w:t>
            </w:r>
            <w:r w:rsidR="00546E65">
              <w:t>8-19</w:t>
            </w:r>
            <w:r w:rsidR="003F3164" w:rsidRPr="00202089">
              <w:t>.</w:t>
            </w:r>
          </w:p>
          <w:p w14:paraId="60AB5CAE" w14:textId="4B6C2FC4" w:rsidR="00841375" w:rsidRPr="00214CC6" w:rsidRDefault="00841375" w:rsidP="00B842BC">
            <w:pPr>
              <w:pStyle w:val="BodyText"/>
              <w:rPr>
                <w:rStyle w:val="Strong"/>
              </w:rPr>
            </w:pPr>
            <w:r w:rsidRPr="00214CC6">
              <w:rPr>
                <w:rStyle w:val="Strong"/>
              </w:rPr>
              <w:t>The</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p>
          <w:p w14:paraId="290F7AD8" w14:textId="00DAA173" w:rsidR="002235C3" w:rsidRPr="00570CCE" w:rsidRDefault="005329CA" w:rsidP="005C4494">
            <w:pPr>
              <w:pStyle w:val="Bullet1"/>
            </w:pPr>
            <w:r w:rsidRPr="00202089">
              <w:t>T</w:t>
            </w:r>
            <w:r w:rsidR="002235C3" w:rsidRPr="00202089">
              <w:t>here</w:t>
            </w:r>
            <w:r w:rsidR="009D42B6">
              <w:t xml:space="preserve"> </w:t>
            </w:r>
            <w:r w:rsidR="002235C3" w:rsidRPr="00202089">
              <w:t>were</w:t>
            </w:r>
            <w:r w:rsidR="009D42B6">
              <w:t xml:space="preserve"> </w:t>
            </w:r>
            <w:r w:rsidR="00D47FB6">
              <w:t>928</w:t>
            </w:r>
            <w:r w:rsidR="009D42B6">
              <w:t xml:space="preserve"> </w:t>
            </w:r>
            <w:r w:rsidR="002235C3" w:rsidRPr="00202089">
              <w:t>home</w:t>
            </w:r>
            <w:r w:rsidR="009D42B6">
              <w:t xml:space="preserve"> </w:t>
            </w:r>
            <w:r w:rsidR="002235C3" w:rsidRPr="00202089">
              <w:t>care</w:t>
            </w:r>
            <w:r w:rsidR="009D42B6">
              <w:t xml:space="preserve"> </w:t>
            </w:r>
            <w:r w:rsidR="002235C3" w:rsidRPr="00202089">
              <w:t>providers</w:t>
            </w:r>
            <w:r w:rsidR="009D42B6">
              <w:t xml:space="preserve"> </w:t>
            </w:r>
            <w:r w:rsidR="002235C3" w:rsidRPr="00202089">
              <w:t>as</w:t>
            </w:r>
            <w:r w:rsidR="009D42B6">
              <w:t xml:space="preserve"> </w:t>
            </w:r>
            <w:r w:rsidR="002235C3" w:rsidRPr="00202089">
              <w:t>at</w:t>
            </w:r>
            <w:r w:rsidR="009D42B6">
              <w:t xml:space="preserve"> </w:t>
            </w:r>
            <w:r w:rsidR="002235C3" w:rsidRPr="00202089">
              <w:t>30</w:t>
            </w:r>
            <w:r w:rsidR="009D42B6">
              <w:t xml:space="preserve"> </w:t>
            </w:r>
            <w:r w:rsidR="002235C3" w:rsidRPr="00202089">
              <w:t>June</w:t>
            </w:r>
            <w:r w:rsidR="009D42B6">
              <w:t xml:space="preserve"> </w:t>
            </w:r>
            <w:r w:rsidR="002235C3" w:rsidRPr="00202089">
              <w:t>201</w:t>
            </w:r>
            <w:r w:rsidR="00D47FB6">
              <w:t>9</w:t>
            </w:r>
            <w:r w:rsidR="002235C3" w:rsidRPr="00202089">
              <w:t>,</w:t>
            </w:r>
            <w:r w:rsidR="009D42B6">
              <w:t xml:space="preserve"> </w:t>
            </w:r>
            <w:r w:rsidR="003A4D4D" w:rsidRPr="00202089">
              <w:t>up</w:t>
            </w:r>
            <w:r w:rsidR="009D42B6">
              <w:t xml:space="preserve"> </w:t>
            </w:r>
            <w:r w:rsidR="003A4D4D" w:rsidRPr="00202089">
              <w:t>from</w:t>
            </w:r>
            <w:r w:rsidR="009D42B6">
              <w:t xml:space="preserve"> </w:t>
            </w:r>
            <w:r w:rsidR="00D47FB6">
              <w:t>873</w:t>
            </w:r>
            <w:r w:rsidR="009D42B6">
              <w:t xml:space="preserve"> </w:t>
            </w:r>
            <w:r w:rsidR="003A4D4D" w:rsidRPr="00202089">
              <w:t>at</w:t>
            </w:r>
            <w:r w:rsidR="009D42B6">
              <w:t xml:space="preserve"> </w:t>
            </w:r>
            <w:r w:rsidR="003A4D4D" w:rsidRPr="00202089">
              <w:t>30</w:t>
            </w:r>
            <w:r w:rsidR="009D42B6">
              <w:t xml:space="preserve"> </w:t>
            </w:r>
            <w:r w:rsidR="003A4D4D" w:rsidRPr="00202089">
              <w:t>June</w:t>
            </w:r>
            <w:r w:rsidR="009D42B6">
              <w:t xml:space="preserve"> </w:t>
            </w:r>
            <w:r w:rsidR="003A4D4D" w:rsidRPr="00202089">
              <w:t>201</w:t>
            </w:r>
            <w:r w:rsidR="00D47FB6">
              <w:t xml:space="preserve">8. This continues the trend of increasing numbers of home care providers since 2017 (702 providers as at 30 June </w:t>
            </w:r>
            <w:r w:rsidR="00D47FB6" w:rsidRPr="00570CCE">
              <w:t>2017)</w:t>
            </w:r>
            <w:r w:rsidR="00C30FF0" w:rsidRPr="00570CCE">
              <w:t>;</w:t>
            </w:r>
          </w:p>
          <w:p w14:paraId="33B3D68F" w14:textId="5549289B" w:rsidR="002960BC" w:rsidRPr="00570CCE" w:rsidRDefault="00881037" w:rsidP="005C4494">
            <w:pPr>
              <w:pStyle w:val="Bullet1"/>
            </w:pPr>
            <w:r w:rsidRPr="00570CCE">
              <w:t>the</w:t>
            </w:r>
            <w:r w:rsidR="009D42B6" w:rsidRPr="00570CCE">
              <w:t xml:space="preserve"> </w:t>
            </w:r>
            <w:r w:rsidRPr="00570CCE">
              <w:t>sector</w:t>
            </w:r>
            <w:r w:rsidR="009D42B6" w:rsidRPr="00570CCE">
              <w:t xml:space="preserve"> </w:t>
            </w:r>
            <w:r w:rsidRPr="00570CCE">
              <w:t>continues</w:t>
            </w:r>
            <w:r w:rsidR="009D42B6" w:rsidRPr="00570CCE">
              <w:t xml:space="preserve"> </w:t>
            </w:r>
            <w:r w:rsidRPr="00570CCE">
              <w:t>to</w:t>
            </w:r>
            <w:r w:rsidR="009D42B6" w:rsidRPr="00570CCE">
              <w:t xml:space="preserve"> </w:t>
            </w:r>
            <w:r w:rsidRPr="00570CCE">
              <w:t>be</w:t>
            </w:r>
            <w:r w:rsidR="009D42B6" w:rsidRPr="00570CCE">
              <w:t xml:space="preserve"> </w:t>
            </w:r>
            <w:r w:rsidRPr="00570CCE">
              <w:t>predominately</w:t>
            </w:r>
            <w:r w:rsidR="009D42B6" w:rsidRPr="00570CCE">
              <w:t xml:space="preserve"> </w:t>
            </w:r>
            <w:r w:rsidRPr="00570CCE">
              <w:t>not-for-profit</w:t>
            </w:r>
            <w:r w:rsidR="009D42B6" w:rsidRPr="00570CCE">
              <w:t xml:space="preserve"> </w:t>
            </w:r>
            <w:r w:rsidRPr="00570CCE">
              <w:t>with</w:t>
            </w:r>
            <w:r w:rsidR="009D42B6" w:rsidRPr="00570CCE">
              <w:t xml:space="preserve"> </w:t>
            </w:r>
            <w:r w:rsidR="00BE570E" w:rsidRPr="00570CCE">
              <w:t>5</w:t>
            </w:r>
            <w:r w:rsidR="00570CCE" w:rsidRPr="00570CCE">
              <w:t>2</w:t>
            </w:r>
            <w:r w:rsidR="009D42B6" w:rsidRPr="00570CCE">
              <w:t xml:space="preserve"> </w:t>
            </w:r>
            <w:r w:rsidR="00BC5242" w:rsidRPr="00570CCE">
              <w:t>per</w:t>
            </w:r>
            <w:r w:rsidR="009D42B6" w:rsidRPr="00570CCE">
              <w:t xml:space="preserve"> </w:t>
            </w:r>
            <w:r w:rsidR="00BC5242" w:rsidRPr="00570CCE">
              <w:t>cent</w:t>
            </w:r>
            <w:r w:rsidR="009D42B6" w:rsidRPr="00570CCE">
              <w:t xml:space="preserve"> </w:t>
            </w:r>
            <w:r w:rsidRPr="00570CCE">
              <w:t>of</w:t>
            </w:r>
            <w:r w:rsidR="009D42B6" w:rsidRPr="00570CCE">
              <w:t xml:space="preserve"> </w:t>
            </w:r>
            <w:r w:rsidRPr="00570CCE">
              <w:t>providers</w:t>
            </w:r>
            <w:r w:rsidR="009D42B6" w:rsidRPr="00570CCE">
              <w:t xml:space="preserve"> </w:t>
            </w:r>
            <w:r w:rsidR="009214B5" w:rsidRPr="00570CCE">
              <w:t>and</w:t>
            </w:r>
            <w:r w:rsidR="009D42B6" w:rsidRPr="00570CCE">
              <w:t xml:space="preserve"> </w:t>
            </w:r>
            <w:r w:rsidR="002960BC" w:rsidRPr="00570CCE">
              <w:t>7</w:t>
            </w:r>
            <w:r w:rsidR="00570CCE" w:rsidRPr="00570CCE">
              <w:t>2 </w:t>
            </w:r>
            <w:r w:rsidR="0038198C" w:rsidRPr="00570CCE">
              <w:t>per</w:t>
            </w:r>
            <w:r w:rsidR="00570CCE" w:rsidRPr="00570CCE">
              <w:t> </w:t>
            </w:r>
            <w:r w:rsidR="0038198C" w:rsidRPr="00570CCE">
              <w:t>cent</w:t>
            </w:r>
            <w:r w:rsidR="009D42B6" w:rsidRPr="00570CCE">
              <w:t xml:space="preserve"> </w:t>
            </w:r>
            <w:r w:rsidR="002960BC" w:rsidRPr="00570CCE">
              <w:t>of</w:t>
            </w:r>
            <w:r w:rsidR="009D42B6" w:rsidRPr="00570CCE">
              <w:t xml:space="preserve"> </w:t>
            </w:r>
            <w:r w:rsidR="002960BC" w:rsidRPr="00570CCE">
              <w:t>consumers;</w:t>
            </w:r>
            <w:r w:rsidR="009D42B6" w:rsidRPr="00570CCE">
              <w:t xml:space="preserve"> </w:t>
            </w:r>
            <w:r w:rsidR="00202089" w:rsidRPr="00570CCE">
              <w:t>and</w:t>
            </w:r>
          </w:p>
          <w:p w14:paraId="3519A3EE" w14:textId="56C4F6B5" w:rsidR="009D42B6" w:rsidRDefault="00570CCE" w:rsidP="005C4494">
            <w:pPr>
              <w:pStyle w:val="Bullet1"/>
            </w:pPr>
            <w:r>
              <w:t xml:space="preserve">home care </w:t>
            </w:r>
            <w:r w:rsidR="00841375" w:rsidRPr="00202089">
              <w:t>services</w:t>
            </w:r>
            <w:r w:rsidR="009D42B6">
              <w:t xml:space="preserve"> </w:t>
            </w:r>
            <w:r w:rsidR="00841375" w:rsidRPr="00202089">
              <w:t>were</w:t>
            </w:r>
            <w:r w:rsidR="009D42B6">
              <w:t xml:space="preserve"> </w:t>
            </w:r>
            <w:r w:rsidR="00841375" w:rsidRPr="00202089">
              <w:t>provided</w:t>
            </w:r>
            <w:r w:rsidR="009D42B6">
              <w:t xml:space="preserve"> </w:t>
            </w:r>
            <w:r w:rsidR="00841375" w:rsidRPr="00202089">
              <w:t>to</w:t>
            </w:r>
            <w:r w:rsidR="009D42B6">
              <w:t xml:space="preserve"> </w:t>
            </w:r>
            <w:r w:rsidR="00FC31C9">
              <w:t>133,439</w:t>
            </w:r>
            <w:r w:rsidR="009D42B6">
              <w:t xml:space="preserve"> </w:t>
            </w:r>
            <w:r w:rsidR="00841375" w:rsidRPr="00202089">
              <w:t>consumers</w:t>
            </w:r>
            <w:r w:rsidR="00881037" w:rsidRPr="00202089">
              <w:t>,</w:t>
            </w:r>
            <w:r w:rsidR="009D42B6">
              <w:t xml:space="preserve"> </w:t>
            </w:r>
            <w:r w:rsidR="00881037" w:rsidRPr="00202089">
              <w:t>up</w:t>
            </w:r>
            <w:r w:rsidR="009D42B6">
              <w:t xml:space="preserve"> </w:t>
            </w:r>
            <w:r w:rsidR="00881037" w:rsidRPr="00202089">
              <w:t>from</w:t>
            </w:r>
            <w:r w:rsidR="009D42B6">
              <w:t xml:space="preserve"> </w:t>
            </w:r>
            <w:r w:rsidR="00FC31C9" w:rsidRPr="00202089">
              <w:t>116,843</w:t>
            </w:r>
            <w:r w:rsidR="00FC31C9">
              <w:t xml:space="preserve"> </w:t>
            </w:r>
            <w:r w:rsidR="00881037" w:rsidRPr="00202089">
              <w:t>in</w:t>
            </w:r>
            <w:r w:rsidR="009D42B6">
              <w:t xml:space="preserve"> </w:t>
            </w:r>
            <w:r w:rsidR="00881037" w:rsidRPr="00202089">
              <w:t>201</w:t>
            </w:r>
            <w:r w:rsidR="00FC31C9">
              <w:t>7-18</w:t>
            </w:r>
            <w:r w:rsidR="005329CA" w:rsidRPr="00202089">
              <w:t>.</w:t>
            </w:r>
          </w:p>
          <w:p w14:paraId="6503709B" w14:textId="77149BED" w:rsidR="005329CA" w:rsidRPr="00214CC6" w:rsidRDefault="005329CA" w:rsidP="00B842BC">
            <w:pPr>
              <w:pStyle w:val="BodyText"/>
              <w:rPr>
                <w:rStyle w:val="Strong"/>
              </w:rPr>
            </w:pPr>
            <w:r w:rsidRPr="00214CC6">
              <w:rPr>
                <w:rStyle w:val="Strong"/>
              </w:rPr>
              <w:t>Key</w:t>
            </w:r>
            <w:r w:rsidR="009D42B6" w:rsidRPr="00214CC6">
              <w:rPr>
                <w:rStyle w:val="Strong"/>
              </w:rPr>
              <w:t xml:space="preserve"> </w:t>
            </w:r>
            <w:r w:rsidRPr="00214CC6">
              <w:rPr>
                <w:rStyle w:val="Strong"/>
              </w:rPr>
              <w:t>finding</w:t>
            </w:r>
            <w:r w:rsidR="00202089" w:rsidRPr="00214CC6">
              <w:rPr>
                <w:rStyle w:val="Strong"/>
              </w:rPr>
              <w:t>s</w:t>
            </w:r>
            <w:r w:rsidR="009D42B6" w:rsidRPr="00214CC6">
              <w:rPr>
                <w:rStyle w:val="Strong"/>
              </w:rPr>
              <w:t xml:space="preserve"> </w:t>
            </w:r>
            <w:r w:rsidRPr="00214CC6">
              <w:rPr>
                <w:rStyle w:val="Strong"/>
              </w:rPr>
              <w:t>on</w:t>
            </w:r>
            <w:r w:rsidR="009D42B6" w:rsidRPr="00214CC6">
              <w:rPr>
                <w:rStyle w:val="Strong"/>
              </w:rPr>
              <w:t xml:space="preserve"> </w:t>
            </w:r>
            <w:r w:rsidRPr="00214CC6">
              <w:rPr>
                <w:rStyle w:val="Strong"/>
              </w:rPr>
              <w:t>financial</w:t>
            </w:r>
            <w:r w:rsidR="009D42B6" w:rsidRPr="00214CC6">
              <w:rPr>
                <w:rStyle w:val="Strong"/>
              </w:rPr>
              <w:t xml:space="preserve"> </w:t>
            </w:r>
            <w:r w:rsidR="00856E03" w:rsidRPr="00214CC6">
              <w:rPr>
                <w:rStyle w:val="Strong"/>
              </w:rPr>
              <w:t>performance</w:t>
            </w:r>
            <w:r w:rsidR="009D42B6" w:rsidRPr="00214CC6">
              <w:rPr>
                <w:rStyle w:val="Strong"/>
              </w:rPr>
              <w:t xml:space="preserve"> </w:t>
            </w:r>
            <w:r w:rsidRPr="00214CC6">
              <w:rPr>
                <w:rStyle w:val="Strong"/>
              </w:rPr>
              <w:t>in</w:t>
            </w:r>
            <w:r w:rsidR="009D42B6" w:rsidRPr="00214CC6">
              <w:rPr>
                <w:rStyle w:val="Strong"/>
              </w:rPr>
              <w:t xml:space="preserve"> </w:t>
            </w:r>
            <w:r w:rsidRPr="00214CC6">
              <w:rPr>
                <w:rStyle w:val="Strong"/>
              </w:rPr>
              <w:t>201</w:t>
            </w:r>
            <w:r w:rsidR="00FC31C9">
              <w:rPr>
                <w:rStyle w:val="Strong"/>
              </w:rPr>
              <w:t>8-19</w:t>
            </w:r>
            <w:r w:rsidRPr="00214CC6">
              <w:rPr>
                <w:rStyle w:val="Strong"/>
              </w:rPr>
              <w:t>:</w:t>
            </w:r>
          </w:p>
          <w:p w14:paraId="48913F67" w14:textId="0DB06E49" w:rsidR="009D42B6" w:rsidRPr="00194BE7" w:rsidRDefault="000D1E37" w:rsidP="005C4494">
            <w:pPr>
              <w:pStyle w:val="Bullet1"/>
            </w:pPr>
            <w:r>
              <w:t>H</w:t>
            </w:r>
            <w:r w:rsidR="00202089" w:rsidRPr="00E02F6E">
              <w:t>ome</w:t>
            </w:r>
            <w:r w:rsidR="009D42B6" w:rsidRPr="00E02F6E">
              <w:t xml:space="preserve"> </w:t>
            </w:r>
            <w:r w:rsidR="00202089" w:rsidRPr="00E02F6E">
              <w:t>care</w:t>
            </w:r>
            <w:r w:rsidR="009D42B6" w:rsidRPr="00E02F6E">
              <w:t xml:space="preserve"> </w:t>
            </w:r>
            <w:r w:rsidR="00202089" w:rsidRPr="00E02F6E">
              <w:t>providers</w:t>
            </w:r>
            <w:r w:rsidR="009D42B6" w:rsidRPr="00E02F6E">
              <w:t xml:space="preserve"> </w:t>
            </w:r>
            <w:r w:rsidR="00202089" w:rsidRPr="00E02F6E">
              <w:t>received</w:t>
            </w:r>
            <w:r w:rsidR="009D42B6" w:rsidRPr="00E02F6E">
              <w:t xml:space="preserve"> </w:t>
            </w:r>
            <w:r w:rsidR="00202089" w:rsidRPr="00E02F6E">
              <w:t>an</w:t>
            </w:r>
            <w:r w:rsidR="009D42B6" w:rsidRPr="00E02F6E">
              <w:t xml:space="preserve"> </w:t>
            </w:r>
            <w:r w:rsidR="00202089" w:rsidRPr="00E02F6E">
              <w:t>estimated</w:t>
            </w:r>
            <w:r w:rsidR="009D42B6" w:rsidRPr="00E02F6E">
              <w:t xml:space="preserve"> </w:t>
            </w:r>
            <w:r w:rsidR="00202089" w:rsidRPr="00E02F6E">
              <w:t>$2.</w:t>
            </w:r>
            <w:r w:rsidR="00E02F6E" w:rsidRPr="00E02F6E">
              <w:t>53</w:t>
            </w:r>
            <w:r w:rsidR="009D42B6" w:rsidRPr="00E02F6E">
              <w:t xml:space="preserve"> </w:t>
            </w:r>
            <w:r w:rsidR="00202089" w:rsidRPr="00E02F6E">
              <w:t>billion</w:t>
            </w:r>
            <w:r w:rsidR="009D42B6" w:rsidRPr="00E02F6E">
              <w:t xml:space="preserve"> </w:t>
            </w:r>
            <w:r w:rsidR="00202089" w:rsidRPr="00E02F6E">
              <w:t>in</w:t>
            </w:r>
            <w:r w:rsidR="009D42B6" w:rsidRPr="00E02F6E">
              <w:t xml:space="preserve"> </w:t>
            </w:r>
            <w:r w:rsidR="00202089" w:rsidRPr="00E02F6E">
              <w:t>revenue,</w:t>
            </w:r>
            <w:r w:rsidR="009D42B6" w:rsidRPr="00E02F6E">
              <w:t xml:space="preserve"> </w:t>
            </w:r>
            <w:r w:rsidR="00202089" w:rsidRPr="00E02F6E">
              <w:t>paid</w:t>
            </w:r>
            <w:r w:rsidR="009D42B6" w:rsidRPr="00E02F6E">
              <w:t xml:space="preserve"> </w:t>
            </w:r>
            <w:r w:rsidR="00202089" w:rsidRPr="00E02F6E">
              <w:t>$</w:t>
            </w:r>
            <w:r w:rsidR="00E02F6E" w:rsidRPr="00E02F6E">
              <w:t>2.43</w:t>
            </w:r>
            <w:r w:rsidR="0037242D" w:rsidRPr="00E02F6E">
              <w:t> </w:t>
            </w:r>
            <w:r w:rsidR="00202089" w:rsidRPr="00194BE7">
              <w:t>billion</w:t>
            </w:r>
            <w:r w:rsidR="009D42B6" w:rsidRPr="00194BE7">
              <w:t xml:space="preserve"> </w:t>
            </w:r>
            <w:r w:rsidR="00202089" w:rsidRPr="00194BE7">
              <w:t>in</w:t>
            </w:r>
            <w:r w:rsidR="009D42B6" w:rsidRPr="00194BE7">
              <w:t xml:space="preserve"> </w:t>
            </w:r>
            <w:r w:rsidR="00202089" w:rsidRPr="00194BE7">
              <w:t>expenses</w:t>
            </w:r>
            <w:r w:rsidR="009D42B6" w:rsidRPr="00194BE7">
              <w:t xml:space="preserve"> </w:t>
            </w:r>
            <w:r w:rsidR="00202089" w:rsidRPr="00194BE7">
              <w:t>and</w:t>
            </w:r>
            <w:r w:rsidR="009D42B6" w:rsidRPr="00194BE7">
              <w:t xml:space="preserve"> </w:t>
            </w:r>
            <w:r w:rsidR="00202089" w:rsidRPr="00194BE7">
              <w:t>generated</w:t>
            </w:r>
            <w:r w:rsidR="009D42B6" w:rsidRPr="00194BE7">
              <w:t xml:space="preserve"> </w:t>
            </w:r>
            <w:r w:rsidR="00202089" w:rsidRPr="00194BE7">
              <w:t>$</w:t>
            </w:r>
            <w:r w:rsidR="00E02F6E" w:rsidRPr="00194BE7">
              <w:t>90</w:t>
            </w:r>
            <w:r w:rsidR="009D42B6" w:rsidRPr="00194BE7">
              <w:t xml:space="preserve"> </w:t>
            </w:r>
            <w:r w:rsidR="00202089" w:rsidRPr="00194BE7">
              <w:t>million</w:t>
            </w:r>
            <w:r w:rsidR="009D42B6" w:rsidRPr="00194BE7">
              <w:t xml:space="preserve"> </w:t>
            </w:r>
            <w:r w:rsidR="00202089" w:rsidRPr="00194BE7">
              <w:t>in</w:t>
            </w:r>
            <w:r w:rsidR="009D42B6" w:rsidRPr="00194BE7">
              <w:t xml:space="preserve"> </w:t>
            </w:r>
            <w:r w:rsidR="00202089" w:rsidRPr="00194BE7">
              <w:t>profit;</w:t>
            </w:r>
          </w:p>
          <w:p w14:paraId="5C2E43C1" w14:textId="58CFB0A6" w:rsidR="009D42B6" w:rsidRPr="00194BE7" w:rsidRDefault="00BE1D71" w:rsidP="005C4494">
            <w:pPr>
              <w:pStyle w:val="Bullet1"/>
            </w:pPr>
            <w:r w:rsidRPr="00194BE7">
              <w:t>69</w:t>
            </w:r>
            <w:r w:rsidR="009D42B6" w:rsidRPr="00194BE7">
              <w:t xml:space="preserve"> </w:t>
            </w:r>
            <w:r w:rsidR="00B46FE4" w:rsidRPr="00194BE7">
              <w:t>per</w:t>
            </w:r>
            <w:r w:rsidR="009D42B6" w:rsidRPr="00194BE7">
              <w:t xml:space="preserve"> </w:t>
            </w:r>
            <w:r w:rsidR="00B46FE4" w:rsidRPr="00194BE7">
              <w:t>cent</w:t>
            </w:r>
            <w:r w:rsidR="009D42B6" w:rsidRPr="00194BE7">
              <w:t xml:space="preserve"> </w:t>
            </w:r>
            <w:r w:rsidR="00841375" w:rsidRPr="00194BE7">
              <w:t>of</w:t>
            </w:r>
            <w:r w:rsidR="009D42B6" w:rsidRPr="00194BE7">
              <w:t xml:space="preserve"> </w:t>
            </w:r>
            <w:r w:rsidR="00841375" w:rsidRPr="00194BE7">
              <w:t>home</w:t>
            </w:r>
            <w:r w:rsidR="009D42B6" w:rsidRPr="00194BE7">
              <w:t xml:space="preserve"> </w:t>
            </w:r>
            <w:r w:rsidR="00841375" w:rsidRPr="00194BE7">
              <w:t>care</w:t>
            </w:r>
            <w:r w:rsidR="009D42B6" w:rsidRPr="00194BE7">
              <w:t xml:space="preserve"> </w:t>
            </w:r>
            <w:r w:rsidR="00841375" w:rsidRPr="00194BE7">
              <w:t>package</w:t>
            </w:r>
            <w:r w:rsidR="009D42B6" w:rsidRPr="00194BE7">
              <w:t xml:space="preserve"> </w:t>
            </w:r>
            <w:r w:rsidR="00841375" w:rsidRPr="00194BE7">
              <w:t>providers</w:t>
            </w:r>
            <w:r w:rsidR="009D42B6" w:rsidRPr="00194BE7">
              <w:t xml:space="preserve"> </w:t>
            </w:r>
            <w:r w:rsidR="00841375" w:rsidRPr="00194BE7">
              <w:t>achieved</w:t>
            </w:r>
            <w:r w:rsidR="009D42B6" w:rsidRPr="00194BE7">
              <w:t xml:space="preserve"> </w:t>
            </w:r>
            <w:r w:rsidR="001E292C" w:rsidRPr="00194BE7">
              <w:t>a</w:t>
            </w:r>
            <w:r w:rsidR="009D42B6" w:rsidRPr="00194BE7">
              <w:t xml:space="preserve"> </w:t>
            </w:r>
            <w:r w:rsidR="001E292C" w:rsidRPr="00194BE7">
              <w:t>net</w:t>
            </w:r>
            <w:r w:rsidR="009D42B6" w:rsidRPr="00194BE7">
              <w:t xml:space="preserve"> </w:t>
            </w:r>
            <w:r w:rsidR="001E292C" w:rsidRPr="00194BE7">
              <w:t>profit,</w:t>
            </w:r>
            <w:r w:rsidR="009D42B6" w:rsidRPr="00194BE7">
              <w:t xml:space="preserve"> </w:t>
            </w:r>
            <w:r w:rsidR="00BE570E" w:rsidRPr="00194BE7">
              <w:t>down</w:t>
            </w:r>
            <w:r w:rsidR="009D42B6" w:rsidRPr="00194BE7">
              <w:t xml:space="preserve"> </w:t>
            </w:r>
            <w:r w:rsidRPr="00194BE7">
              <w:t xml:space="preserve">slightly </w:t>
            </w:r>
            <w:r w:rsidR="001E292C" w:rsidRPr="00194BE7">
              <w:t>from</w:t>
            </w:r>
            <w:r w:rsidR="009D42B6" w:rsidRPr="00194BE7">
              <w:t xml:space="preserve"> </w:t>
            </w:r>
            <w:r w:rsidR="001E292C" w:rsidRPr="00194BE7">
              <w:t>7</w:t>
            </w:r>
            <w:r w:rsidRPr="00194BE7">
              <w:t>0</w:t>
            </w:r>
            <w:r w:rsidR="00CC502C">
              <w:t> </w:t>
            </w:r>
            <w:r w:rsidR="00BC5242" w:rsidRPr="00194BE7">
              <w:t>per</w:t>
            </w:r>
            <w:r w:rsidR="00CC502C">
              <w:t> </w:t>
            </w:r>
            <w:r w:rsidR="00BC5242" w:rsidRPr="00194BE7">
              <w:t>cent</w:t>
            </w:r>
            <w:r w:rsidR="009D42B6" w:rsidRPr="00194BE7">
              <w:t xml:space="preserve"> </w:t>
            </w:r>
            <w:r w:rsidR="001E292C" w:rsidRPr="00194BE7">
              <w:t>in</w:t>
            </w:r>
            <w:r w:rsidR="009D42B6" w:rsidRPr="00194BE7">
              <w:t xml:space="preserve"> </w:t>
            </w:r>
            <w:r w:rsidR="001E292C" w:rsidRPr="00194BE7">
              <w:t>201</w:t>
            </w:r>
            <w:r w:rsidRPr="00194BE7">
              <w:t>7-18</w:t>
            </w:r>
            <w:r w:rsidR="00841375" w:rsidRPr="00194BE7">
              <w:t>;</w:t>
            </w:r>
          </w:p>
          <w:p w14:paraId="318DCC81" w14:textId="657750B5" w:rsidR="009D42B6" w:rsidRPr="00E02F6E" w:rsidRDefault="00841375" w:rsidP="005C4494">
            <w:pPr>
              <w:pStyle w:val="Bullet1"/>
            </w:pPr>
            <w:r w:rsidRPr="00E02F6E">
              <w:t>average</w:t>
            </w:r>
            <w:r w:rsidR="009D42B6" w:rsidRPr="00E02F6E">
              <w:t xml:space="preserve"> </w:t>
            </w:r>
            <w:r w:rsidRPr="00E02F6E">
              <w:t>EBITDA</w:t>
            </w:r>
            <w:r w:rsidR="009D42B6" w:rsidRPr="00E02F6E">
              <w:t xml:space="preserve"> </w:t>
            </w:r>
            <w:r w:rsidR="003B4B83" w:rsidRPr="00E02F6E">
              <w:t>was</w:t>
            </w:r>
            <w:r w:rsidR="009D42B6" w:rsidRPr="00E02F6E">
              <w:t xml:space="preserve"> </w:t>
            </w:r>
            <w:r w:rsidR="007A55ED" w:rsidRPr="00E02F6E">
              <w:t>$1,2</w:t>
            </w:r>
            <w:r w:rsidR="00E02F6E" w:rsidRPr="00E02F6E">
              <w:t>11</w:t>
            </w:r>
            <w:r w:rsidR="009D42B6" w:rsidRPr="00E02F6E">
              <w:t xml:space="preserve"> </w:t>
            </w:r>
            <w:r w:rsidR="007A55ED" w:rsidRPr="00E02F6E">
              <w:t>per</w:t>
            </w:r>
            <w:r w:rsidR="009D42B6" w:rsidRPr="00E02F6E">
              <w:t xml:space="preserve"> </w:t>
            </w:r>
            <w:r w:rsidR="007A55ED" w:rsidRPr="00E02F6E">
              <w:t>consumer,</w:t>
            </w:r>
            <w:r w:rsidR="009D42B6" w:rsidRPr="00E02F6E">
              <w:t xml:space="preserve"> </w:t>
            </w:r>
            <w:r w:rsidR="00E02F6E" w:rsidRPr="00E02F6E">
              <w:t xml:space="preserve">steady from $1,217 in 2017-18 following </w:t>
            </w:r>
            <w:r w:rsidR="007A55ED" w:rsidRPr="00E02F6E">
              <w:t>a</w:t>
            </w:r>
            <w:r w:rsidR="009D42B6" w:rsidRPr="00E02F6E">
              <w:t xml:space="preserve"> </w:t>
            </w:r>
            <w:r w:rsidR="0030644C" w:rsidRPr="00E02F6E">
              <w:t>significant</w:t>
            </w:r>
            <w:r w:rsidR="009D42B6" w:rsidRPr="00E02F6E">
              <w:t xml:space="preserve"> </w:t>
            </w:r>
            <w:r w:rsidR="0030644C" w:rsidRPr="00E02F6E">
              <w:t>decline</w:t>
            </w:r>
            <w:r w:rsidR="009D42B6" w:rsidRPr="00E02F6E">
              <w:t xml:space="preserve"> </w:t>
            </w:r>
            <w:r w:rsidR="0030644C" w:rsidRPr="00E02F6E">
              <w:t>from</w:t>
            </w:r>
            <w:r w:rsidR="009D42B6" w:rsidRPr="00E02F6E">
              <w:t xml:space="preserve"> </w:t>
            </w:r>
            <w:r w:rsidRPr="00E02F6E">
              <w:t>$2,</w:t>
            </w:r>
            <w:r w:rsidR="00B65A90" w:rsidRPr="00E02F6E">
              <w:t>989</w:t>
            </w:r>
            <w:r w:rsidR="009D42B6" w:rsidRPr="00E02F6E">
              <w:t xml:space="preserve"> </w:t>
            </w:r>
            <w:r w:rsidR="00E02F6E" w:rsidRPr="00E02F6E">
              <w:t>in</w:t>
            </w:r>
            <w:r w:rsidR="009D42B6" w:rsidRPr="00E02F6E">
              <w:t xml:space="preserve"> </w:t>
            </w:r>
            <w:r w:rsidR="0030644C" w:rsidRPr="00E02F6E">
              <w:t>2016-17</w:t>
            </w:r>
            <w:r w:rsidR="00645B94" w:rsidRPr="00E02F6E">
              <w:t>;</w:t>
            </w:r>
          </w:p>
          <w:p w14:paraId="1C028FEB" w14:textId="68CA59A1" w:rsidR="00645B94" w:rsidRPr="00B138D8" w:rsidRDefault="00645B94" w:rsidP="005C4494">
            <w:pPr>
              <w:pStyle w:val="Bullet1"/>
            </w:pPr>
            <w:r w:rsidRPr="00E02F6E">
              <w:t>EBITDA</w:t>
            </w:r>
            <w:r w:rsidR="009D42B6" w:rsidRPr="00E02F6E">
              <w:t xml:space="preserve"> </w:t>
            </w:r>
            <w:r w:rsidRPr="00E02F6E">
              <w:t>margin</w:t>
            </w:r>
            <w:r w:rsidR="009D42B6" w:rsidRPr="00E02F6E">
              <w:t xml:space="preserve"> </w:t>
            </w:r>
            <w:r w:rsidR="003B4B83" w:rsidRPr="00E02F6E">
              <w:t>was</w:t>
            </w:r>
            <w:r w:rsidR="009D42B6" w:rsidRPr="00E02F6E">
              <w:t xml:space="preserve"> </w:t>
            </w:r>
            <w:r w:rsidR="00FF66D7" w:rsidRPr="00E02F6E">
              <w:t>4.</w:t>
            </w:r>
            <w:r w:rsidR="00E02F6E" w:rsidRPr="00E02F6E">
              <w:t>5</w:t>
            </w:r>
            <w:r w:rsidR="009D42B6" w:rsidRPr="00E02F6E">
              <w:t xml:space="preserve"> </w:t>
            </w:r>
            <w:r w:rsidR="0038198C" w:rsidRPr="00B138D8">
              <w:t>per</w:t>
            </w:r>
            <w:r w:rsidR="009D42B6" w:rsidRPr="00B138D8">
              <w:t xml:space="preserve"> </w:t>
            </w:r>
            <w:r w:rsidR="0038198C" w:rsidRPr="00B138D8">
              <w:t>cent</w:t>
            </w:r>
            <w:r w:rsidR="00FF66D7" w:rsidRPr="00B138D8">
              <w:t>,</w:t>
            </w:r>
            <w:r w:rsidR="009D42B6" w:rsidRPr="00B138D8">
              <w:t xml:space="preserve"> </w:t>
            </w:r>
            <w:r w:rsidR="00FF66D7" w:rsidRPr="00B138D8">
              <w:t>down</w:t>
            </w:r>
            <w:r w:rsidR="009D42B6" w:rsidRPr="00B138D8">
              <w:t xml:space="preserve"> </w:t>
            </w:r>
            <w:r w:rsidR="00E02F6E" w:rsidRPr="00B138D8">
              <w:t>slightly from 4.6</w:t>
            </w:r>
            <w:r w:rsidR="009D42B6" w:rsidRPr="00B138D8">
              <w:t xml:space="preserve"> </w:t>
            </w:r>
            <w:r w:rsidR="00BC5242" w:rsidRPr="00B138D8">
              <w:t>per</w:t>
            </w:r>
            <w:r w:rsidR="009D42B6" w:rsidRPr="00B138D8">
              <w:t xml:space="preserve"> </w:t>
            </w:r>
            <w:r w:rsidR="00BC5242" w:rsidRPr="00B138D8">
              <w:t>cent</w:t>
            </w:r>
            <w:r w:rsidR="009D42B6" w:rsidRPr="00B138D8">
              <w:t xml:space="preserve"> </w:t>
            </w:r>
            <w:r w:rsidR="008905D5" w:rsidRPr="00B138D8">
              <w:t>in</w:t>
            </w:r>
            <w:r w:rsidR="009D42B6" w:rsidRPr="00B138D8">
              <w:t xml:space="preserve"> </w:t>
            </w:r>
            <w:r w:rsidR="008905D5" w:rsidRPr="00B138D8">
              <w:t>201</w:t>
            </w:r>
            <w:r w:rsidR="00E02F6E" w:rsidRPr="00B138D8">
              <w:t>7-18</w:t>
            </w:r>
            <w:r w:rsidR="008905D5" w:rsidRPr="00B138D8">
              <w:t>;</w:t>
            </w:r>
            <w:r w:rsidR="009D42B6" w:rsidRPr="00B138D8">
              <w:t xml:space="preserve"> </w:t>
            </w:r>
            <w:r w:rsidR="00D6484C" w:rsidRPr="00B138D8">
              <w:t>and</w:t>
            </w:r>
          </w:p>
          <w:p w14:paraId="2E9B34D4" w14:textId="18F100AC" w:rsidR="00557C8E" w:rsidRPr="00557C8E" w:rsidRDefault="001E292C" w:rsidP="00B138D8">
            <w:pPr>
              <w:pStyle w:val="Bullet1"/>
            </w:pPr>
            <w:r w:rsidRPr="00B138D8">
              <w:t>a</w:t>
            </w:r>
            <w:r w:rsidR="00B820B5" w:rsidRPr="00B138D8">
              <w:t>s</w:t>
            </w:r>
            <w:r w:rsidR="009D42B6" w:rsidRPr="00B138D8">
              <w:t xml:space="preserve"> </w:t>
            </w:r>
            <w:r w:rsidR="00B820B5" w:rsidRPr="00B138D8">
              <w:t>at</w:t>
            </w:r>
            <w:r w:rsidR="009D42B6" w:rsidRPr="00B138D8">
              <w:t xml:space="preserve"> </w:t>
            </w:r>
            <w:r w:rsidR="00B820B5" w:rsidRPr="00B138D8">
              <w:t>30</w:t>
            </w:r>
            <w:r w:rsidR="009D42B6" w:rsidRPr="00B138D8">
              <w:t xml:space="preserve"> </w:t>
            </w:r>
            <w:r w:rsidR="00B820B5" w:rsidRPr="00B138D8">
              <w:t>June</w:t>
            </w:r>
            <w:r w:rsidR="009D42B6" w:rsidRPr="00B138D8">
              <w:t xml:space="preserve"> </w:t>
            </w:r>
            <w:r w:rsidR="00B820B5" w:rsidRPr="00B138D8">
              <w:t>201</w:t>
            </w:r>
            <w:r w:rsidR="00BE1D71" w:rsidRPr="00B138D8">
              <w:t>9</w:t>
            </w:r>
            <w:r w:rsidR="009D42B6" w:rsidRPr="00B138D8">
              <w:t xml:space="preserve"> </w:t>
            </w:r>
            <w:r w:rsidR="008905D5" w:rsidRPr="00B138D8">
              <w:t>home</w:t>
            </w:r>
            <w:r w:rsidR="009D42B6" w:rsidRPr="00B138D8">
              <w:t xml:space="preserve"> </w:t>
            </w:r>
            <w:r w:rsidR="008905D5" w:rsidRPr="00B138D8">
              <w:t>care</w:t>
            </w:r>
            <w:r w:rsidR="009D42B6" w:rsidRPr="00B138D8">
              <w:t xml:space="preserve"> </w:t>
            </w:r>
            <w:r w:rsidR="008905D5" w:rsidRPr="00B138D8">
              <w:t>providers</w:t>
            </w:r>
            <w:r w:rsidR="009D42B6" w:rsidRPr="00B138D8">
              <w:t xml:space="preserve"> </w:t>
            </w:r>
            <w:r w:rsidR="008905D5" w:rsidRPr="00B138D8">
              <w:t>held</w:t>
            </w:r>
            <w:r w:rsidR="009D42B6" w:rsidRPr="00B138D8">
              <w:t xml:space="preserve"> </w:t>
            </w:r>
            <w:r w:rsidR="00881037" w:rsidRPr="00B138D8">
              <w:t>$</w:t>
            </w:r>
            <w:r w:rsidR="00BE1D71" w:rsidRPr="00B138D8">
              <w:t>7</w:t>
            </w:r>
            <w:r w:rsidR="00B566A8" w:rsidRPr="00B138D8">
              <w:t>51</w:t>
            </w:r>
            <w:r w:rsidR="009D42B6" w:rsidRPr="00B138D8">
              <w:t xml:space="preserve"> </w:t>
            </w:r>
            <w:r w:rsidR="00B97D56" w:rsidRPr="00B138D8">
              <w:t>million</w:t>
            </w:r>
            <w:r w:rsidR="009D42B6" w:rsidRPr="00B138D8">
              <w:t xml:space="preserve"> </w:t>
            </w:r>
            <w:r w:rsidR="008905D5" w:rsidRPr="00B138D8">
              <w:t>in</w:t>
            </w:r>
            <w:r w:rsidR="009D42B6" w:rsidRPr="00B138D8">
              <w:t xml:space="preserve"> </w:t>
            </w:r>
            <w:r w:rsidR="008905D5" w:rsidRPr="00B138D8">
              <w:t>unspent</w:t>
            </w:r>
            <w:r w:rsidR="009D42B6" w:rsidRPr="00B138D8">
              <w:t xml:space="preserve"> </w:t>
            </w:r>
            <w:r w:rsidR="008905D5" w:rsidRPr="00B138D8">
              <w:t>funds</w:t>
            </w:r>
            <w:r w:rsidR="00D40394">
              <w:t>,</w:t>
            </w:r>
            <w:r w:rsidR="00B138D8" w:rsidRPr="00B138D8">
              <w:t xml:space="preserve"> up from $539 million</w:t>
            </w:r>
            <w:r w:rsidR="00B566A8" w:rsidRPr="00B138D8">
              <w:t xml:space="preserve"> at 30 June </w:t>
            </w:r>
            <w:r w:rsidR="00A83319" w:rsidRPr="00B138D8">
              <w:t>20</w:t>
            </w:r>
            <w:r w:rsidRPr="00B138D8">
              <w:t>1</w:t>
            </w:r>
            <w:r w:rsidR="00BE1D71" w:rsidRPr="00B138D8">
              <w:t>8</w:t>
            </w:r>
            <w:r w:rsidR="008905D5" w:rsidRPr="00B138D8">
              <w:t>.</w:t>
            </w:r>
          </w:p>
        </w:tc>
      </w:tr>
    </w:tbl>
    <w:p w14:paraId="10707BC1" w14:textId="4CFB1B8A" w:rsidR="00384D70" w:rsidRDefault="003F3164" w:rsidP="00FD78D8">
      <w:pPr>
        <w:pStyle w:val="Heading2"/>
      </w:pPr>
      <w:bookmarkStart w:id="406" w:name="_Toc14887318"/>
      <w:bookmarkStart w:id="407" w:name="_Toc39038450"/>
      <w:bookmarkStart w:id="408" w:name="_Toc450735060"/>
      <w:bookmarkStart w:id="409" w:name="_Toc457549904"/>
      <w:bookmarkStart w:id="410" w:name="_Toc487702582"/>
      <w:bookmarkStart w:id="411" w:name="_Toc487702934"/>
      <w:bookmarkStart w:id="412" w:name="_Toc487703432"/>
      <w:bookmarkStart w:id="413" w:name="_Toc487703626"/>
      <w:bookmarkEnd w:id="403"/>
      <w:bookmarkEnd w:id="404"/>
      <w:bookmarkEnd w:id="405"/>
      <w:r>
        <w:t>Overview</w:t>
      </w:r>
      <w:r w:rsidR="009D42B6">
        <w:t xml:space="preserve"> </w:t>
      </w:r>
      <w:r w:rsidR="00582E87">
        <w:t>of</w:t>
      </w:r>
      <w:r w:rsidR="009D42B6">
        <w:t xml:space="preserve"> </w:t>
      </w:r>
      <w:r w:rsidR="00582E87">
        <w:t>the</w:t>
      </w:r>
      <w:r w:rsidR="009D42B6">
        <w:t xml:space="preserve"> </w:t>
      </w:r>
      <w:r w:rsidR="00582E87">
        <w:t>sector</w:t>
      </w:r>
      <w:bookmarkEnd w:id="406"/>
      <w:bookmarkEnd w:id="407"/>
    </w:p>
    <w:p w14:paraId="46485BA0" w14:textId="2218DA9A" w:rsidR="00B82BEA" w:rsidRPr="004E0ED9" w:rsidRDefault="008F3E8B" w:rsidP="00030C2B">
      <w:pPr>
        <w:pStyle w:val="Heading3"/>
      </w:pPr>
      <w:bookmarkStart w:id="414" w:name="_Toc14887319"/>
      <w:bookmarkStart w:id="415" w:name="_Toc39038451"/>
      <w:r w:rsidRPr="004E0ED9">
        <w:t>The</w:t>
      </w:r>
      <w:r w:rsidR="009D42B6">
        <w:t xml:space="preserve"> </w:t>
      </w:r>
      <w:r w:rsidRPr="004E0ED9">
        <w:t>Home</w:t>
      </w:r>
      <w:r w:rsidR="009D42B6">
        <w:t xml:space="preserve"> </w:t>
      </w:r>
      <w:r w:rsidRPr="004E0ED9">
        <w:t>Care</w:t>
      </w:r>
      <w:r w:rsidR="009D42B6">
        <w:t xml:space="preserve"> </w:t>
      </w:r>
      <w:r w:rsidRPr="004E0ED9">
        <w:t>Package</w:t>
      </w:r>
      <w:r w:rsidR="000471A7" w:rsidRPr="004E0ED9">
        <w:t>s</w:t>
      </w:r>
      <w:r w:rsidR="009D42B6">
        <w:t xml:space="preserve"> </w:t>
      </w:r>
      <w:r w:rsidRPr="004E0ED9">
        <w:t>Program</w:t>
      </w:r>
      <w:bookmarkEnd w:id="408"/>
      <w:bookmarkEnd w:id="409"/>
      <w:bookmarkEnd w:id="410"/>
      <w:bookmarkEnd w:id="411"/>
      <w:bookmarkEnd w:id="412"/>
      <w:bookmarkEnd w:id="413"/>
      <w:bookmarkEnd w:id="414"/>
      <w:bookmarkEnd w:id="415"/>
    </w:p>
    <w:p w14:paraId="0BCB9B97" w14:textId="77777777" w:rsidR="009D42B6" w:rsidRPr="00214CC6" w:rsidRDefault="00EF201E" w:rsidP="00577087">
      <w:pPr>
        <w:pStyle w:val="BodyText"/>
        <w:rPr>
          <w:lang w:eastAsia="en-AU"/>
        </w:rPr>
      </w:pPr>
      <w:bookmarkStart w:id="416" w:name="_Toc457549905"/>
      <w:bookmarkStart w:id="417" w:name="_Toc487702584"/>
      <w:bookmarkStart w:id="418" w:name="_Toc487702936"/>
      <w:bookmarkStart w:id="419" w:name="_Toc487703434"/>
      <w:bookmarkStart w:id="420" w:name="_Toc487703628"/>
      <w:r w:rsidRPr="00214CC6">
        <w:rPr>
          <w:lang w:eastAsia="en-AU"/>
        </w:rPr>
        <w:t>The</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Program</w:t>
      </w:r>
      <w:r w:rsidR="009D42B6" w:rsidRPr="00214CC6">
        <w:rPr>
          <w:lang w:eastAsia="en-AU"/>
        </w:rPr>
        <w:t xml:space="preserve"> </w:t>
      </w:r>
      <w:r w:rsidRPr="00214CC6">
        <w:rPr>
          <w:lang w:eastAsia="en-AU"/>
        </w:rPr>
        <w:t>commenced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1</w:t>
      </w:r>
      <w:r w:rsidR="009D42B6" w:rsidRPr="00214CC6">
        <w:rPr>
          <w:lang w:eastAsia="en-AU"/>
        </w:rPr>
        <w:t xml:space="preserve"> </w:t>
      </w:r>
      <w:r w:rsidRPr="00214CC6">
        <w:rPr>
          <w:lang w:eastAsia="en-AU"/>
        </w:rPr>
        <w:t>August</w:t>
      </w:r>
      <w:r w:rsidR="009D42B6" w:rsidRPr="00214CC6">
        <w:rPr>
          <w:lang w:eastAsia="en-AU"/>
        </w:rPr>
        <w:t xml:space="preserve"> </w:t>
      </w:r>
      <w:r w:rsidRPr="00214CC6">
        <w:rPr>
          <w:lang w:eastAsia="en-AU"/>
        </w:rPr>
        <w:t>2013,</w:t>
      </w:r>
      <w:r w:rsidR="009D42B6" w:rsidRPr="00214CC6">
        <w:rPr>
          <w:lang w:eastAsia="en-AU"/>
        </w:rPr>
        <w:t xml:space="preserve"> </w:t>
      </w:r>
      <w:r w:rsidRPr="00214CC6">
        <w:rPr>
          <w:lang w:eastAsia="en-AU"/>
        </w:rPr>
        <w:t>replacing</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former</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programs</w:t>
      </w:r>
      <w:r w:rsidR="009D42B6" w:rsidRPr="00214CC6">
        <w:rPr>
          <w:lang w:eastAsia="en-AU"/>
        </w:rPr>
        <w:t xml:space="preserve"> </w:t>
      </w:r>
      <w:r w:rsidRPr="00214CC6">
        <w:rPr>
          <w:lang w:eastAsia="en-AU"/>
        </w:rPr>
        <w:t>–</w:t>
      </w:r>
      <w:r w:rsidR="009D42B6" w:rsidRPr="00214CC6">
        <w:rPr>
          <w:lang w:eastAsia="en-AU"/>
        </w:rPr>
        <w:t xml:space="preserve"> </w:t>
      </w:r>
      <w:r w:rsidRPr="00214CC6">
        <w:rPr>
          <w:lang w:eastAsia="en-AU"/>
        </w:rPr>
        <w:t>Community</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(CACPs),</w:t>
      </w:r>
      <w:r w:rsidR="009D42B6" w:rsidRPr="00214CC6">
        <w:rPr>
          <w:lang w:eastAsia="en-AU"/>
        </w:rPr>
        <w:t xml:space="preserve"> </w:t>
      </w:r>
      <w:r w:rsidRPr="00214CC6">
        <w:rPr>
          <w:lang w:eastAsia="en-AU"/>
        </w:rPr>
        <w:t>Extended</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at</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(EACH)</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Extended</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at</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Dementia</w:t>
      </w:r>
      <w:r w:rsidR="009D42B6" w:rsidRPr="00214CC6">
        <w:rPr>
          <w:lang w:eastAsia="en-AU"/>
        </w:rPr>
        <w:t xml:space="preserve"> </w:t>
      </w:r>
      <w:r w:rsidRPr="00214CC6">
        <w:rPr>
          <w:lang w:eastAsia="en-AU"/>
        </w:rPr>
        <w:t>(EACH-D)</w:t>
      </w:r>
      <w:r w:rsidR="009D42B6" w:rsidRPr="00214CC6">
        <w:rPr>
          <w:lang w:eastAsia="en-AU"/>
        </w:rPr>
        <w:t xml:space="preserve"> </w:t>
      </w:r>
      <w:r w:rsidRPr="00214CC6">
        <w:rPr>
          <w:lang w:eastAsia="en-AU"/>
        </w:rPr>
        <w:t>packages.</w:t>
      </w:r>
    </w:p>
    <w:p w14:paraId="58C04170" w14:textId="6B67E511" w:rsidR="009F2FC2" w:rsidRPr="00214CC6" w:rsidRDefault="00EF201E" w:rsidP="00577087">
      <w:pPr>
        <w:pStyle w:val="BodyText"/>
        <w:rPr>
          <w:lang w:eastAsia="en-AU"/>
        </w:rPr>
      </w:pP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allow</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purchase</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range</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services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equipment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assist</w:t>
      </w:r>
      <w:r w:rsidR="009D42B6" w:rsidRPr="00214CC6">
        <w:rPr>
          <w:lang w:eastAsia="en-AU"/>
        </w:rPr>
        <w:t xml:space="preserve"> </w:t>
      </w:r>
      <w:r w:rsidRPr="00214CC6">
        <w:rPr>
          <w:lang w:eastAsia="en-AU"/>
        </w:rPr>
        <w:t>them</w:t>
      </w:r>
      <w:r w:rsidR="009D42B6" w:rsidRPr="00214CC6">
        <w:rPr>
          <w:lang w:eastAsia="en-AU"/>
        </w:rPr>
        <w:t xml:space="preserve"> </w:t>
      </w:r>
      <w:r w:rsidRPr="00214CC6">
        <w:rPr>
          <w:lang w:eastAsia="en-AU"/>
        </w:rPr>
        <w:t>living</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their</w:t>
      </w:r>
      <w:r w:rsidR="009D42B6" w:rsidRPr="00214CC6">
        <w:rPr>
          <w:lang w:eastAsia="en-AU"/>
        </w:rPr>
        <w:t xml:space="preserve"> </w:t>
      </w:r>
      <w:r w:rsidRPr="00214CC6">
        <w:rPr>
          <w:lang w:eastAsia="en-AU"/>
        </w:rPr>
        <w:t>own</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are</w:t>
      </w:r>
      <w:r w:rsidR="009D42B6" w:rsidRPr="00214CC6">
        <w:rPr>
          <w:lang w:eastAsia="en-AU"/>
        </w:rPr>
        <w:t xml:space="preserve"> </w:t>
      </w:r>
      <w:r w:rsidRPr="00214CC6">
        <w:rPr>
          <w:lang w:eastAsia="en-AU"/>
        </w:rPr>
        <w:t>delivered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Directed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(CDC)</w:t>
      </w:r>
      <w:r w:rsidR="009D42B6" w:rsidRPr="00214CC6">
        <w:rPr>
          <w:lang w:eastAsia="en-AU"/>
        </w:rPr>
        <w:t xml:space="preserve"> </w:t>
      </w:r>
      <w:r w:rsidRPr="00214CC6">
        <w:rPr>
          <w:lang w:eastAsia="en-AU"/>
        </w:rPr>
        <w:t>basis</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having</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individualised</w:t>
      </w:r>
      <w:r w:rsidR="009D42B6" w:rsidRPr="00214CC6">
        <w:rPr>
          <w:lang w:eastAsia="en-AU"/>
        </w:rPr>
        <w:t xml:space="preserve"> </w:t>
      </w:r>
      <w:r w:rsidRPr="00214CC6">
        <w:rPr>
          <w:lang w:eastAsia="en-AU"/>
        </w:rPr>
        <w:t>budget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allows</w:t>
      </w:r>
      <w:r w:rsidR="009D42B6" w:rsidRPr="00214CC6">
        <w:rPr>
          <w:lang w:eastAsia="en-AU"/>
        </w:rPr>
        <w:t xml:space="preserve"> </w:t>
      </w:r>
      <w:r w:rsidRPr="00214CC6">
        <w:rPr>
          <w:lang w:eastAsia="en-AU"/>
        </w:rPr>
        <w:t>them</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decide</w:t>
      </w:r>
      <w:r w:rsidR="009D42B6" w:rsidRPr="00214CC6">
        <w:rPr>
          <w:lang w:eastAsia="en-AU"/>
        </w:rPr>
        <w:t xml:space="preserve"> </w:t>
      </w:r>
      <w:r w:rsidRPr="00214CC6">
        <w:rPr>
          <w:lang w:eastAsia="en-AU"/>
        </w:rPr>
        <w:t>what</w:t>
      </w:r>
      <w:r w:rsidR="009D42B6" w:rsidRPr="00214CC6">
        <w:rPr>
          <w:lang w:eastAsia="en-AU"/>
        </w:rPr>
        <w:t xml:space="preserve"> </w:t>
      </w:r>
      <w:r w:rsidRPr="00214CC6">
        <w:rPr>
          <w:lang w:eastAsia="en-AU"/>
        </w:rPr>
        <w:t>type</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services</w:t>
      </w:r>
      <w:r w:rsidR="009D42B6" w:rsidRPr="00214CC6">
        <w:rPr>
          <w:lang w:eastAsia="en-AU"/>
        </w:rPr>
        <w:t xml:space="preserve"> </w:t>
      </w:r>
      <w:r w:rsidRPr="00214CC6">
        <w:rPr>
          <w:lang w:eastAsia="en-AU"/>
        </w:rPr>
        <w:t>they</w:t>
      </w:r>
      <w:r w:rsidR="009D42B6" w:rsidRPr="00214CC6">
        <w:rPr>
          <w:lang w:eastAsia="en-AU"/>
        </w:rPr>
        <w:t xml:space="preserve"> </w:t>
      </w:r>
      <w:r w:rsidRPr="00214CC6">
        <w:rPr>
          <w:lang w:eastAsia="en-AU"/>
        </w:rPr>
        <w:t>purchase</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who</w:t>
      </w:r>
      <w:r w:rsidR="009D42B6" w:rsidRPr="00214CC6">
        <w:rPr>
          <w:lang w:eastAsia="en-AU"/>
        </w:rPr>
        <w:t xml:space="preserve"> </w:t>
      </w:r>
      <w:r w:rsidRPr="00214CC6">
        <w:rPr>
          <w:lang w:eastAsia="en-AU"/>
        </w:rPr>
        <w:t>delivers</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services.</w:t>
      </w:r>
    </w:p>
    <w:p w14:paraId="60EFF206" w14:textId="42C0171C" w:rsidR="00EF201E" w:rsidRPr="00214CC6" w:rsidRDefault="00EF201E" w:rsidP="00577087">
      <w:pPr>
        <w:pStyle w:val="BodyText"/>
        <w:rPr>
          <w:lang w:eastAsia="en-AU"/>
        </w:rPr>
      </w:pPr>
      <w:r w:rsidRPr="00214CC6">
        <w:rPr>
          <w:lang w:eastAsia="en-AU"/>
        </w:rPr>
        <w:t>In</w:t>
      </w:r>
      <w:r w:rsidR="009D42B6" w:rsidRPr="00214CC6">
        <w:rPr>
          <w:lang w:eastAsia="en-AU"/>
        </w:rPr>
        <w:t xml:space="preserve"> </w:t>
      </w:r>
      <w:r w:rsidRPr="00214CC6">
        <w:rPr>
          <w:lang w:eastAsia="en-AU"/>
        </w:rPr>
        <w:t>February</w:t>
      </w:r>
      <w:r w:rsidR="009D42B6" w:rsidRPr="00214CC6">
        <w:rPr>
          <w:lang w:eastAsia="en-AU"/>
        </w:rPr>
        <w:t xml:space="preserve"> </w:t>
      </w:r>
      <w:r w:rsidRPr="00214CC6">
        <w:rPr>
          <w:lang w:eastAsia="en-AU"/>
        </w:rPr>
        <w:t>2017</w:t>
      </w:r>
      <w:r w:rsidR="009F2FC2" w:rsidRPr="00214CC6">
        <w:rPr>
          <w:lang w:eastAsia="en-AU"/>
        </w:rPr>
        <w:t>,</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important</w:t>
      </w:r>
      <w:r w:rsidR="009D42B6" w:rsidRPr="00214CC6">
        <w:rPr>
          <w:lang w:eastAsia="en-AU"/>
        </w:rPr>
        <w:t xml:space="preserve"> </w:t>
      </w:r>
      <w:r w:rsidRPr="00214CC6">
        <w:rPr>
          <w:lang w:eastAsia="en-AU"/>
        </w:rPr>
        <w:t>change</w:t>
      </w:r>
      <w:r w:rsidR="009D42B6" w:rsidRPr="00214CC6">
        <w:rPr>
          <w:lang w:eastAsia="en-AU"/>
        </w:rPr>
        <w:t xml:space="preserve"> </w:t>
      </w:r>
      <w:r w:rsidRPr="00214CC6">
        <w:rPr>
          <w:lang w:eastAsia="en-AU"/>
        </w:rPr>
        <w:t>occurred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tha</w:t>
      </w:r>
      <w:r w:rsidR="000F09A8" w:rsidRPr="00214CC6">
        <w:rPr>
          <w:lang w:eastAsia="en-AU"/>
        </w:rPr>
        <w:t>t</w:t>
      </w:r>
      <w:r w:rsidR="009D42B6" w:rsidRPr="00214CC6">
        <w:rPr>
          <w:lang w:eastAsia="en-AU"/>
        </w:rPr>
        <w:t xml:space="preserve"> </w:t>
      </w:r>
      <w:r w:rsidR="000F09A8" w:rsidRPr="00214CC6">
        <w:rPr>
          <w:lang w:eastAsia="en-AU"/>
        </w:rPr>
        <w:t>packages</w:t>
      </w:r>
      <w:r w:rsidR="009D42B6" w:rsidRPr="00214CC6">
        <w:rPr>
          <w:lang w:eastAsia="en-AU"/>
        </w:rPr>
        <w:t xml:space="preserve"> </w:t>
      </w:r>
      <w:r w:rsidR="000F09A8" w:rsidRPr="00214CC6">
        <w:rPr>
          <w:lang w:eastAsia="en-AU"/>
        </w:rPr>
        <w:t>began</w:t>
      </w:r>
      <w:r w:rsidR="009D42B6" w:rsidRPr="00214CC6">
        <w:rPr>
          <w:lang w:eastAsia="en-AU"/>
        </w:rPr>
        <w:t xml:space="preserve"> </w:t>
      </w:r>
      <w:r w:rsidR="000F09A8" w:rsidRPr="00214CC6">
        <w:rPr>
          <w:lang w:eastAsia="en-AU"/>
        </w:rPr>
        <w:t>being</w:t>
      </w:r>
      <w:r w:rsidR="009D42B6" w:rsidRPr="00214CC6">
        <w:rPr>
          <w:lang w:eastAsia="en-AU"/>
        </w:rPr>
        <w:t xml:space="preserve"> </w:t>
      </w:r>
      <w:r w:rsidR="000F09A8" w:rsidRPr="00214CC6">
        <w:rPr>
          <w:lang w:eastAsia="en-AU"/>
        </w:rPr>
        <w:t>assigned</w:t>
      </w:r>
      <w:r w:rsidR="009D42B6" w:rsidRPr="00214CC6">
        <w:rPr>
          <w:lang w:eastAsia="en-AU"/>
        </w:rPr>
        <w:t xml:space="preserve"> </w:t>
      </w:r>
      <w:r w:rsidRPr="00214CC6">
        <w:rPr>
          <w:lang w:eastAsia="en-AU"/>
        </w:rPr>
        <w:t>directly</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rather</w:t>
      </w:r>
      <w:r w:rsidR="009D42B6" w:rsidRPr="00214CC6">
        <w:rPr>
          <w:lang w:eastAsia="en-AU"/>
        </w:rPr>
        <w:t xml:space="preserve"> </w:t>
      </w:r>
      <w:r w:rsidRPr="00214CC6">
        <w:rPr>
          <w:lang w:eastAsia="en-AU"/>
        </w:rPr>
        <w:t>than</w:t>
      </w:r>
      <w:r w:rsidR="009D42B6" w:rsidRPr="00214CC6">
        <w:rPr>
          <w:lang w:eastAsia="en-AU"/>
        </w:rPr>
        <w:t xml:space="preserve"> </w:t>
      </w:r>
      <w:r w:rsidR="000F09A8" w:rsidRPr="00214CC6">
        <w:rPr>
          <w:lang w:eastAsia="en-AU"/>
        </w:rPr>
        <w:t>allocated</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provider.</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mean</w:t>
      </w:r>
      <w:r w:rsidR="00570CCE">
        <w:rPr>
          <w:lang w:eastAsia="en-AU"/>
        </w:rPr>
        <w:t>t</w:t>
      </w:r>
      <w:r w:rsidR="009D42B6" w:rsidRPr="00214CC6">
        <w:rPr>
          <w:lang w:eastAsia="en-AU"/>
        </w:rPr>
        <w:t xml:space="preserve"> </w:t>
      </w:r>
      <w:r w:rsidRPr="00214CC6">
        <w:rPr>
          <w:lang w:eastAsia="en-AU"/>
        </w:rPr>
        <w:t>that</w:t>
      </w:r>
      <w:r w:rsidR="009D42B6" w:rsidRPr="00214CC6">
        <w:rPr>
          <w:lang w:eastAsia="en-AU"/>
        </w:rPr>
        <w:t xml:space="preserve"> </w:t>
      </w:r>
      <w:r w:rsidRPr="00214CC6">
        <w:rPr>
          <w:lang w:eastAsia="en-AU"/>
        </w:rPr>
        <w:t>consumers</w:t>
      </w:r>
      <w:r w:rsidR="009D42B6" w:rsidRPr="00214CC6">
        <w:rPr>
          <w:lang w:eastAsia="en-AU"/>
        </w:rPr>
        <w:t xml:space="preserve"> </w:t>
      </w:r>
      <w:r w:rsidR="000F09A8" w:rsidRPr="00214CC6">
        <w:rPr>
          <w:lang w:eastAsia="en-AU"/>
        </w:rPr>
        <w:t>have</w:t>
      </w:r>
      <w:r w:rsidR="009D42B6" w:rsidRPr="00214CC6">
        <w:rPr>
          <w:lang w:eastAsia="en-AU"/>
        </w:rPr>
        <w:t xml:space="preserve"> </w:t>
      </w:r>
      <w:r w:rsidR="00570CCE">
        <w:rPr>
          <w:lang w:eastAsia="en-AU"/>
        </w:rPr>
        <w:t xml:space="preserve">the </w:t>
      </w:r>
      <w:r w:rsidR="000F09A8" w:rsidRPr="00214CC6">
        <w:rPr>
          <w:lang w:eastAsia="en-AU"/>
        </w:rPr>
        <w:t>choice</w:t>
      </w:r>
      <w:r w:rsidR="009D42B6" w:rsidRPr="00214CC6">
        <w:rPr>
          <w:lang w:eastAsia="en-AU"/>
        </w:rPr>
        <w:t xml:space="preserve"> </w:t>
      </w:r>
      <w:r w:rsidR="000F09A8" w:rsidRPr="00214CC6">
        <w:rPr>
          <w:lang w:eastAsia="en-AU"/>
        </w:rPr>
        <w:t>of</w:t>
      </w:r>
      <w:r w:rsidR="009D42B6" w:rsidRPr="00214CC6">
        <w:rPr>
          <w:lang w:eastAsia="en-AU"/>
        </w:rPr>
        <w:t xml:space="preserve"> </w:t>
      </w:r>
      <w:r w:rsidRPr="00214CC6">
        <w:rPr>
          <w:lang w:eastAsia="en-AU"/>
        </w:rPr>
        <w:t>provider</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deliver</w:t>
      </w:r>
      <w:r w:rsidR="009D42B6" w:rsidRPr="00214CC6">
        <w:rPr>
          <w:lang w:eastAsia="en-AU"/>
        </w:rPr>
        <w:t xml:space="preserve"> </w:t>
      </w:r>
      <w:r w:rsidRPr="00214CC6">
        <w:rPr>
          <w:lang w:eastAsia="en-AU"/>
        </w:rPr>
        <w:t>their</w:t>
      </w:r>
      <w:r w:rsidR="009D42B6" w:rsidRPr="00214CC6">
        <w:rPr>
          <w:lang w:eastAsia="en-AU"/>
        </w:rPr>
        <w:t xml:space="preserve"> </w:t>
      </w:r>
      <w:r w:rsidRPr="00214CC6">
        <w:rPr>
          <w:lang w:eastAsia="en-AU"/>
        </w:rPr>
        <w:t>services</w:t>
      </w:r>
      <w:r w:rsidR="009D42B6" w:rsidRPr="00214CC6">
        <w:rPr>
          <w:lang w:eastAsia="en-AU"/>
        </w:rPr>
        <w:t xml:space="preserve"> </w:t>
      </w:r>
      <w:r w:rsidRPr="00214CC6">
        <w:rPr>
          <w:lang w:eastAsia="en-AU"/>
        </w:rPr>
        <w:t>and</w:t>
      </w:r>
      <w:r w:rsidR="009D42B6" w:rsidRPr="00214CC6">
        <w:rPr>
          <w:lang w:eastAsia="en-AU"/>
        </w:rPr>
        <w:t xml:space="preserve"> </w:t>
      </w:r>
      <w:r w:rsidR="000F09A8" w:rsidRPr="00214CC6">
        <w:rPr>
          <w:lang w:eastAsia="en-AU"/>
        </w:rPr>
        <w:t>can</w:t>
      </w:r>
      <w:r w:rsidR="009D42B6" w:rsidRPr="00214CC6">
        <w:rPr>
          <w:lang w:eastAsia="en-AU"/>
        </w:rPr>
        <w:t xml:space="preserve"> </w:t>
      </w:r>
      <w:r w:rsidR="000F09A8" w:rsidRPr="00214CC6">
        <w:rPr>
          <w:lang w:eastAsia="en-AU"/>
        </w:rPr>
        <w:t>opt</w:t>
      </w:r>
      <w:r w:rsidR="009D42B6" w:rsidRPr="00214CC6">
        <w:rPr>
          <w:lang w:eastAsia="en-AU"/>
        </w:rPr>
        <w:t xml:space="preserve"> </w:t>
      </w:r>
      <w:r w:rsidR="000F09A8" w:rsidRPr="00214CC6">
        <w:rPr>
          <w:lang w:eastAsia="en-AU"/>
        </w:rPr>
        <w:t>to</w:t>
      </w:r>
      <w:r w:rsidR="009D42B6" w:rsidRPr="00214CC6">
        <w:rPr>
          <w:lang w:eastAsia="en-AU"/>
        </w:rPr>
        <w:t xml:space="preserve"> </w:t>
      </w:r>
      <w:r w:rsidR="000F09A8" w:rsidRPr="00214CC6">
        <w:rPr>
          <w:lang w:eastAsia="en-AU"/>
        </w:rPr>
        <w:t>change</w:t>
      </w:r>
      <w:r w:rsidR="009D42B6" w:rsidRPr="00214CC6">
        <w:rPr>
          <w:lang w:eastAsia="en-AU"/>
        </w:rPr>
        <w:t xml:space="preserve"> </w:t>
      </w:r>
      <w:r w:rsidR="000F09A8" w:rsidRPr="00214CC6">
        <w:rPr>
          <w:lang w:eastAsia="en-AU"/>
        </w:rPr>
        <w:t>providers</w:t>
      </w:r>
      <w:r w:rsidRPr="00214CC6">
        <w:rPr>
          <w:lang w:eastAsia="en-AU"/>
        </w:rPr>
        <w:t>.</w:t>
      </w:r>
    </w:p>
    <w:p w14:paraId="7024B568" w14:textId="34B2AC98" w:rsidR="00EF201E" w:rsidRPr="00214CC6" w:rsidRDefault="00EF201E" w:rsidP="00577087">
      <w:pPr>
        <w:pStyle w:val="BodyText"/>
        <w:rPr>
          <w:lang w:eastAsia="en-AU"/>
        </w:rPr>
      </w:pP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may</w:t>
      </w:r>
      <w:r w:rsidR="009D42B6" w:rsidRPr="00214CC6">
        <w:rPr>
          <w:lang w:eastAsia="en-AU"/>
        </w:rPr>
        <w:t xml:space="preserve"> </w:t>
      </w:r>
      <w:r w:rsidR="00945DB4" w:rsidRPr="00214CC6">
        <w:rPr>
          <w:lang w:eastAsia="en-AU"/>
        </w:rPr>
        <w:t>use</w:t>
      </w:r>
      <w:r w:rsidR="009D42B6" w:rsidRPr="00214CC6">
        <w:rPr>
          <w:lang w:eastAsia="en-AU"/>
        </w:rPr>
        <w:t xml:space="preserve"> </w:t>
      </w:r>
      <w:r w:rsidR="00945DB4" w:rsidRPr="00214CC6">
        <w:rPr>
          <w:lang w:eastAsia="en-AU"/>
        </w:rPr>
        <w:t>their</w:t>
      </w:r>
      <w:r w:rsidR="009D42B6" w:rsidRPr="00214CC6">
        <w:rPr>
          <w:lang w:eastAsia="en-AU"/>
        </w:rPr>
        <w:t xml:space="preserve"> </w:t>
      </w:r>
      <w:r w:rsidR="00945DB4" w:rsidRPr="00214CC6">
        <w:rPr>
          <w:lang w:eastAsia="en-AU"/>
        </w:rPr>
        <w:t>package</w:t>
      </w:r>
      <w:r w:rsidR="009D42B6" w:rsidRPr="00214CC6">
        <w:rPr>
          <w:lang w:eastAsia="en-AU"/>
        </w:rPr>
        <w:t xml:space="preserve"> </w:t>
      </w:r>
      <w:r w:rsidR="00945DB4" w:rsidRPr="00214CC6">
        <w:rPr>
          <w:lang w:eastAsia="en-AU"/>
        </w:rPr>
        <w:t>funds</w:t>
      </w:r>
      <w:r w:rsidR="009D42B6" w:rsidRPr="00214CC6">
        <w:rPr>
          <w:lang w:eastAsia="en-AU"/>
        </w:rPr>
        <w:t xml:space="preserve"> </w:t>
      </w:r>
      <w:r w:rsidR="00945DB4" w:rsidRPr="00214CC6">
        <w:rPr>
          <w:lang w:eastAsia="en-AU"/>
        </w:rPr>
        <w:t>to</w:t>
      </w:r>
      <w:r w:rsidR="009D42B6" w:rsidRPr="00214CC6">
        <w:rPr>
          <w:lang w:eastAsia="en-AU"/>
        </w:rPr>
        <w:t xml:space="preserve"> </w:t>
      </w:r>
      <w:r w:rsidRPr="00214CC6">
        <w:rPr>
          <w:lang w:eastAsia="en-AU"/>
        </w:rPr>
        <w:t>purchase</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following:</w:t>
      </w:r>
    </w:p>
    <w:p w14:paraId="4B503FD5" w14:textId="344E17C4" w:rsidR="00EF201E" w:rsidRPr="009078BE" w:rsidRDefault="00EF201E" w:rsidP="002854C8">
      <w:pPr>
        <w:pStyle w:val="Bullet1"/>
        <w:numPr>
          <w:ilvl w:val="0"/>
          <w:numId w:val="8"/>
        </w:numPr>
      </w:pPr>
      <w:r w:rsidRPr="00597957">
        <w:rPr>
          <w:rStyle w:val="Strong"/>
        </w:rPr>
        <w:t>Personal</w:t>
      </w:r>
      <w:r w:rsidR="009D42B6" w:rsidRPr="00597957">
        <w:rPr>
          <w:rStyle w:val="Strong"/>
        </w:rPr>
        <w:t xml:space="preserve"> </w:t>
      </w:r>
      <w:r w:rsidRPr="00597957">
        <w:rPr>
          <w:rStyle w:val="Strong"/>
        </w:rPr>
        <w:t>services.</w:t>
      </w:r>
      <w:r w:rsidR="009D42B6">
        <w:t xml:space="preserve"> </w:t>
      </w:r>
      <w:r w:rsidRPr="009078BE">
        <w:t>Examples</w:t>
      </w:r>
      <w:r w:rsidR="009D42B6">
        <w:t xml:space="preserve"> </w:t>
      </w:r>
      <w:r w:rsidRPr="009078BE">
        <w:t>include</w:t>
      </w:r>
      <w:r w:rsidR="009D42B6">
        <w:t xml:space="preserve"> </w:t>
      </w:r>
      <w:r w:rsidRPr="009078BE">
        <w:t>help</w:t>
      </w:r>
      <w:r w:rsidR="009D42B6">
        <w:t xml:space="preserve"> </w:t>
      </w:r>
      <w:r w:rsidRPr="009078BE">
        <w:t>with</w:t>
      </w:r>
      <w:r w:rsidR="009D42B6">
        <w:t xml:space="preserve"> </w:t>
      </w:r>
      <w:r w:rsidRPr="009078BE">
        <w:t>showering</w:t>
      </w:r>
      <w:r w:rsidR="009D42B6">
        <w:t xml:space="preserve"> </w:t>
      </w:r>
      <w:r w:rsidRPr="009078BE">
        <w:t>or</w:t>
      </w:r>
      <w:r w:rsidR="009D42B6">
        <w:t xml:space="preserve"> </w:t>
      </w:r>
      <w:r w:rsidRPr="009078BE">
        <w:t>bathing,</w:t>
      </w:r>
      <w:r w:rsidR="009D42B6">
        <w:t xml:space="preserve"> </w:t>
      </w:r>
      <w:r w:rsidRPr="009078BE">
        <w:t>dressing</w:t>
      </w:r>
      <w:r w:rsidR="009D42B6">
        <w:t xml:space="preserve"> </w:t>
      </w:r>
      <w:r w:rsidRPr="009078BE">
        <w:t>and</w:t>
      </w:r>
      <w:r w:rsidR="009D42B6">
        <w:t xml:space="preserve"> </w:t>
      </w:r>
      <w:r w:rsidRPr="009078BE">
        <w:t>mobility;</w:t>
      </w:r>
    </w:p>
    <w:p w14:paraId="6DEF4E58" w14:textId="77777777" w:rsidR="009D42B6" w:rsidRDefault="00EF201E" w:rsidP="002854C8">
      <w:pPr>
        <w:pStyle w:val="Bullet1"/>
        <w:numPr>
          <w:ilvl w:val="0"/>
          <w:numId w:val="8"/>
        </w:numPr>
      </w:pPr>
      <w:r w:rsidRPr="00597957">
        <w:rPr>
          <w:rStyle w:val="Strong"/>
        </w:rPr>
        <w:t>Support</w:t>
      </w:r>
      <w:r w:rsidR="009D42B6" w:rsidRPr="00597957">
        <w:rPr>
          <w:rStyle w:val="Strong"/>
        </w:rPr>
        <w:t xml:space="preserve"> </w:t>
      </w:r>
      <w:r w:rsidRPr="00597957">
        <w:rPr>
          <w:rStyle w:val="Strong"/>
        </w:rPr>
        <w:t>services.</w:t>
      </w:r>
      <w:r w:rsidR="009D42B6" w:rsidRPr="00597957">
        <w:rPr>
          <w:rStyle w:val="Strong"/>
        </w:rPr>
        <w:t xml:space="preserve"> </w:t>
      </w:r>
      <w:r w:rsidRPr="009078BE">
        <w:t>Examples</w:t>
      </w:r>
      <w:r w:rsidR="009D42B6">
        <w:t xml:space="preserve"> </w:t>
      </w:r>
      <w:r w:rsidRPr="009078BE">
        <w:t>include</w:t>
      </w:r>
      <w:r w:rsidR="009D42B6">
        <w:t xml:space="preserve"> </w:t>
      </w:r>
      <w:r w:rsidRPr="009078BE">
        <w:t>help</w:t>
      </w:r>
      <w:r w:rsidR="009D42B6">
        <w:t xml:space="preserve"> </w:t>
      </w:r>
      <w:r w:rsidRPr="009078BE">
        <w:t>with</w:t>
      </w:r>
      <w:r w:rsidR="009D42B6">
        <w:t xml:space="preserve"> </w:t>
      </w:r>
      <w:r w:rsidRPr="009078BE">
        <w:t>washing</w:t>
      </w:r>
      <w:r w:rsidR="009D42B6">
        <w:t xml:space="preserve"> </w:t>
      </w:r>
      <w:r w:rsidRPr="009078BE">
        <w:t>and</w:t>
      </w:r>
      <w:r w:rsidR="009D42B6">
        <w:t xml:space="preserve"> </w:t>
      </w:r>
      <w:r w:rsidRPr="009078BE">
        <w:t>ironing,</w:t>
      </w:r>
      <w:r w:rsidR="009D42B6">
        <w:t xml:space="preserve"> </w:t>
      </w:r>
      <w:r w:rsidRPr="009078BE">
        <w:t>house</w:t>
      </w:r>
      <w:r w:rsidR="009D42B6">
        <w:t xml:space="preserve"> </w:t>
      </w:r>
      <w:r w:rsidRPr="009078BE">
        <w:t>cleaning,</w:t>
      </w:r>
      <w:r w:rsidR="009D42B6">
        <w:t xml:space="preserve"> </w:t>
      </w:r>
      <w:r w:rsidRPr="009078BE">
        <w:t>gardening,</w:t>
      </w:r>
      <w:r w:rsidR="009D42B6">
        <w:t xml:space="preserve"> </w:t>
      </w:r>
      <w:r w:rsidRPr="009078BE">
        <w:t>basic</w:t>
      </w:r>
      <w:r w:rsidR="009D42B6">
        <w:t xml:space="preserve"> </w:t>
      </w:r>
      <w:r w:rsidRPr="009078BE">
        <w:t>home</w:t>
      </w:r>
      <w:r w:rsidR="009D42B6">
        <w:t xml:space="preserve"> </w:t>
      </w:r>
      <w:r w:rsidRPr="009078BE">
        <w:t>maintenance,</w:t>
      </w:r>
      <w:r w:rsidR="009D42B6">
        <w:t xml:space="preserve"> </w:t>
      </w:r>
      <w:r w:rsidRPr="009078BE">
        <w:t>home</w:t>
      </w:r>
      <w:r w:rsidR="009D42B6">
        <w:t xml:space="preserve"> </w:t>
      </w:r>
      <w:r w:rsidRPr="009078BE">
        <w:t>modifications</w:t>
      </w:r>
      <w:r w:rsidR="009D42B6">
        <w:t xml:space="preserve"> </w:t>
      </w:r>
      <w:r w:rsidRPr="009078BE">
        <w:t>related</w:t>
      </w:r>
      <w:r w:rsidR="009D42B6">
        <w:t xml:space="preserve"> </w:t>
      </w:r>
      <w:r w:rsidRPr="009078BE">
        <w:t>to</w:t>
      </w:r>
      <w:r w:rsidR="009D42B6">
        <w:t xml:space="preserve"> </w:t>
      </w:r>
      <w:r w:rsidRPr="009078BE">
        <w:t>care</w:t>
      </w:r>
      <w:r w:rsidR="009D42B6">
        <w:t xml:space="preserve"> </w:t>
      </w:r>
      <w:r w:rsidRPr="009078BE">
        <w:t>needs,</w:t>
      </w:r>
      <w:r w:rsidR="009D42B6">
        <w:t xml:space="preserve"> </w:t>
      </w:r>
      <w:r w:rsidRPr="009078BE">
        <w:t>transport</w:t>
      </w:r>
      <w:r w:rsidR="009D42B6">
        <w:t xml:space="preserve"> </w:t>
      </w:r>
      <w:r w:rsidRPr="009078BE">
        <w:t>to</w:t>
      </w:r>
      <w:r w:rsidR="009D42B6">
        <w:t xml:space="preserve"> </w:t>
      </w:r>
      <w:r w:rsidRPr="009078BE">
        <w:t>help</w:t>
      </w:r>
      <w:r w:rsidR="009D42B6">
        <w:t xml:space="preserve"> </w:t>
      </w:r>
      <w:r w:rsidRPr="009078BE">
        <w:t>with</w:t>
      </w:r>
      <w:r w:rsidR="009D42B6">
        <w:t xml:space="preserve"> </w:t>
      </w:r>
      <w:r w:rsidRPr="009078BE">
        <w:t>shopping,</w:t>
      </w:r>
      <w:r w:rsidR="009D42B6">
        <w:t xml:space="preserve"> </w:t>
      </w:r>
      <w:r w:rsidRPr="009078BE">
        <w:t>doctor</w:t>
      </w:r>
      <w:r w:rsidR="009D42B6">
        <w:t xml:space="preserve"> </w:t>
      </w:r>
      <w:r w:rsidRPr="009078BE">
        <w:t>visits</w:t>
      </w:r>
      <w:r w:rsidR="009D42B6">
        <w:t xml:space="preserve"> </w:t>
      </w:r>
      <w:r w:rsidRPr="009078BE">
        <w:t>or</w:t>
      </w:r>
      <w:r w:rsidR="009D42B6">
        <w:t xml:space="preserve"> </w:t>
      </w:r>
      <w:r w:rsidRPr="009078BE">
        <w:t>attending</w:t>
      </w:r>
      <w:r w:rsidR="009D42B6">
        <w:t xml:space="preserve"> </w:t>
      </w:r>
      <w:r w:rsidRPr="009078BE">
        <w:t>social</w:t>
      </w:r>
      <w:r w:rsidR="009D42B6">
        <w:t xml:space="preserve"> </w:t>
      </w:r>
      <w:r w:rsidRPr="009078BE">
        <w:t>activities;</w:t>
      </w:r>
    </w:p>
    <w:p w14:paraId="0220868D" w14:textId="45C310A8" w:rsidR="009D42B6" w:rsidRDefault="00896CCA" w:rsidP="002854C8">
      <w:pPr>
        <w:pStyle w:val="Bullet1"/>
        <w:numPr>
          <w:ilvl w:val="0"/>
          <w:numId w:val="8"/>
        </w:numPr>
      </w:pPr>
      <w:r>
        <w:rPr>
          <w:rStyle w:val="Strong"/>
        </w:rPr>
        <w:t>C</w:t>
      </w:r>
      <w:r w:rsidR="00EF201E" w:rsidRPr="00597957">
        <w:rPr>
          <w:rStyle w:val="Strong"/>
        </w:rPr>
        <w:t>are</w:t>
      </w:r>
      <w:r>
        <w:rPr>
          <w:rStyle w:val="Strong"/>
        </w:rPr>
        <w:t xml:space="preserve"> related service.</w:t>
      </w:r>
      <w:r w:rsidR="009D42B6" w:rsidRPr="00597957">
        <w:rPr>
          <w:rStyle w:val="Strong"/>
        </w:rPr>
        <w:t xml:space="preserve"> </w:t>
      </w:r>
      <w:r w:rsidR="00EF201E" w:rsidRPr="009078BE">
        <w:t>Examples</w:t>
      </w:r>
      <w:r w:rsidR="009D42B6">
        <w:t xml:space="preserve"> </w:t>
      </w:r>
      <w:r w:rsidR="00EF201E" w:rsidRPr="009078BE">
        <w:t>include</w:t>
      </w:r>
      <w:r w:rsidR="009D42B6">
        <w:t xml:space="preserve"> </w:t>
      </w:r>
      <w:r w:rsidR="00EF201E" w:rsidRPr="009078BE">
        <w:t>nursing</w:t>
      </w:r>
      <w:r w:rsidR="009D42B6">
        <w:t xml:space="preserve"> </w:t>
      </w:r>
      <w:r w:rsidR="00EF201E" w:rsidRPr="009078BE">
        <w:t>and</w:t>
      </w:r>
      <w:r w:rsidR="009D42B6">
        <w:t xml:space="preserve"> </w:t>
      </w:r>
      <w:r w:rsidR="00EF201E" w:rsidRPr="009078BE">
        <w:t>other</w:t>
      </w:r>
      <w:r w:rsidR="009D42B6">
        <w:t xml:space="preserve"> </w:t>
      </w:r>
      <w:r w:rsidR="00EF201E" w:rsidRPr="009078BE">
        <w:t>health</w:t>
      </w:r>
      <w:r w:rsidR="009D42B6">
        <w:t xml:space="preserve"> </w:t>
      </w:r>
      <w:r w:rsidR="00EF201E" w:rsidRPr="009078BE">
        <w:t>support</w:t>
      </w:r>
      <w:r w:rsidR="009D42B6">
        <w:t xml:space="preserve"> </w:t>
      </w:r>
      <w:r w:rsidR="00EF201E" w:rsidRPr="009078BE">
        <w:t>including</w:t>
      </w:r>
      <w:r w:rsidR="009D42B6">
        <w:t xml:space="preserve"> </w:t>
      </w:r>
      <w:r w:rsidR="00EF201E" w:rsidRPr="009078BE">
        <w:t>physiotherapy</w:t>
      </w:r>
      <w:r w:rsidR="009D42B6">
        <w:t xml:space="preserve"> </w:t>
      </w:r>
      <w:r w:rsidR="00EF201E" w:rsidRPr="009078BE">
        <w:t>(exercise,</w:t>
      </w:r>
      <w:r w:rsidR="009D42B6">
        <w:t xml:space="preserve"> </w:t>
      </w:r>
      <w:r w:rsidR="00EF201E" w:rsidRPr="009078BE">
        <w:t>mobility,</w:t>
      </w:r>
      <w:r w:rsidR="009D42B6">
        <w:t xml:space="preserve"> </w:t>
      </w:r>
      <w:r w:rsidR="00EF201E" w:rsidRPr="009078BE">
        <w:t>strength</w:t>
      </w:r>
      <w:r w:rsidR="009D42B6">
        <w:t xml:space="preserve"> </w:t>
      </w:r>
      <w:r w:rsidR="00EF201E" w:rsidRPr="009078BE">
        <w:t>and</w:t>
      </w:r>
      <w:r w:rsidR="009D42B6">
        <w:t xml:space="preserve"> </w:t>
      </w:r>
      <w:r w:rsidR="00EF201E" w:rsidRPr="009078BE">
        <w:t>balance),</w:t>
      </w:r>
      <w:r w:rsidR="009D42B6">
        <w:t xml:space="preserve"> </w:t>
      </w:r>
      <w:r w:rsidR="00EF201E" w:rsidRPr="009078BE">
        <w:t>services</w:t>
      </w:r>
      <w:r w:rsidR="009D42B6">
        <w:t xml:space="preserve"> </w:t>
      </w:r>
      <w:r w:rsidR="00EF201E" w:rsidRPr="009078BE">
        <w:t>of</w:t>
      </w:r>
      <w:r w:rsidR="009D42B6">
        <w:t xml:space="preserve"> </w:t>
      </w:r>
      <w:r w:rsidR="00EF201E" w:rsidRPr="009078BE">
        <w:t>a</w:t>
      </w:r>
      <w:r w:rsidR="009D42B6">
        <w:t xml:space="preserve"> </w:t>
      </w:r>
      <w:r w:rsidR="00EF201E" w:rsidRPr="009078BE">
        <w:t>dietitian</w:t>
      </w:r>
      <w:r w:rsidR="009D42B6">
        <w:t xml:space="preserve"> </w:t>
      </w:r>
      <w:r w:rsidR="00EF201E" w:rsidRPr="009078BE">
        <w:t>(nutrition</w:t>
      </w:r>
      <w:r w:rsidR="009D42B6">
        <w:t xml:space="preserve"> </w:t>
      </w:r>
      <w:r w:rsidR="00EF201E" w:rsidRPr="009078BE">
        <w:t>assessment,</w:t>
      </w:r>
      <w:r w:rsidR="009D42B6">
        <w:t xml:space="preserve"> </w:t>
      </w:r>
      <w:r w:rsidR="00EF201E" w:rsidRPr="009078BE">
        <w:t>food</w:t>
      </w:r>
      <w:r w:rsidR="009D42B6">
        <w:t xml:space="preserve"> </w:t>
      </w:r>
      <w:r w:rsidR="00EF201E" w:rsidRPr="009078BE">
        <w:t>and</w:t>
      </w:r>
      <w:r w:rsidR="009D42B6">
        <w:t xml:space="preserve"> </w:t>
      </w:r>
      <w:r w:rsidR="00EF201E" w:rsidRPr="009078BE">
        <w:t>nutrition</w:t>
      </w:r>
      <w:r w:rsidR="009D42B6">
        <w:t xml:space="preserve"> </w:t>
      </w:r>
      <w:r w:rsidR="00EF201E" w:rsidRPr="009078BE">
        <w:t>advice,</w:t>
      </w:r>
      <w:r w:rsidR="009D42B6">
        <w:t xml:space="preserve"> </w:t>
      </w:r>
      <w:r w:rsidR="00EF201E" w:rsidRPr="009078BE">
        <w:t>dietary</w:t>
      </w:r>
      <w:r w:rsidR="009D42B6">
        <w:t xml:space="preserve"> </w:t>
      </w:r>
      <w:r w:rsidR="00EF201E" w:rsidRPr="009078BE">
        <w:t>changes)</w:t>
      </w:r>
      <w:r w:rsidR="009D42B6">
        <w:t xml:space="preserve"> </w:t>
      </w:r>
      <w:r w:rsidR="00EF201E" w:rsidRPr="009078BE">
        <w:t>and</w:t>
      </w:r>
      <w:r w:rsidR="009D42B6">
        <w:t xml:space="preserve"> </w:t>
      </w:r>
      <w:r w:rsidR="00EF201E" w:rsidRPr="009078BE">
        <w:t>hearing</w:t>
      </w:r>
      <w:r w:rsidR="009D42B6">
        <w:t xml:space="preserve"> </w:t>
      </w:r>
      <w:r w:rsidR="00EF201E" w:rsidRPr="009078BE">
        <w:t>and</w:t>
      </w:r>
      <w:r w:rsidR="009D42B6">
        <w:t xml:space="preserve"> </w:t>
      </w:r>
      <w:r w:rsidR="00EF201E" w:rsidRPr="009078BE">
        <w:t>vision</w:t>
      </w:r>
      <w:r w:rsidR="009D42B6">
        <w:t xml:space="preserve"> </w:t>
      </w:r>
      <w:r w:rsidR="00EF201E" w:rsidRPr="009078BE">
        <w:t>services;</w:t>
      </w:r>
      <w:r w:rsidR="009D42B6">
        <w:t xml:space="preserve"> </w:t>
      </w:r>
      <w:r w:rsidR="00EF201E" w:rsidRPr="009078BE">
        <w:t>and</w:t>
      </w:r>
    </w:p>
    <w:p w14:paraId="3E0EE5EF" w14:textId="77777777" w:rsidR="009D42B6" w:rsidRDefault="00EF201E" w:rsidP="002854C8">
      <w:pPr>
        <w:pStyle w:val="Bullet1"/>
        <w:numPr>
          <w:ilvl w:val="0"/>
          <w:numId w:val="11"/>
        </w:numPr>
      </w:pPr>
      <w:r w:rsidRPr="00597957">
        <w:rPr>
          <w:rStyle w:val="Strong"/>
        </w:rPr>
        <w:t>Care</w:t>
      </w:r>
      <w:r w:rsidR="009D42B6" w:rsidRPr="00597957">
        <w:rPr>
          <w:rStyle w:val="Strong"/>
        </w:rPr>
        <w:t xml:space="preserve"> </w:t>
      </w:r>
      <w:r w:rsidR="009078BE" w:rsidRPr="00597957">
        <w:rPr>
          <w:rStyle w:val="Strong"/>
        </w:rPr>
        <w:t>management.</w:t>
      </w:r>
      <w:r w:rsidR="009D42B6">
        <w:t xml:space="preserve"> </w:t>
      </w:r>
      <w:r w:rsidR="00917A2F" w:rsidRPr="0019744B">
        <w:t>Coordinating</w:t>
      </w:r>
      <w:r w:rsidR="009D42B6">
        <w:t xml:space="preserve"> </w:t>
      </w:r>
      <w:r w:rsidR="00917A2F" w:rsidRPr="0019744B">
        <w:t>care</w:t>
      </w:r>
      <w:r w:rsidR="009D42B6">
        <w:t xml:space="preserve"> </w:t>
      </w:r>
      <w:r w:rsidR="00917A2F" w:rsidRPr="0019744B">
        <w:t>and</w:t>
      </w:r>
      <w:r w:rsidR="009D42B6">
        <w:t xml:space="preserve"> </w:t>
      </w:r>
      <w:r w:rsidR="00917A2F" w:rsidRPr="0019744B">
        <w:t>services</w:t>
      </w:r>
      <w:r w:rsidR="009D42B6">
        <w:t xml:space="preserve"> </w:t>
      </w:r>
      <w:r w:rsidR="00917A2F" w:rsidRPr="0019744B">
        <w:t>that</w:t>
      </w:r>
      <w:r w:rsidR="009D42B6">
        <w:t xml:space="preserve"> </w:t>
      </w:r>
      <w:r w:rsidR="00917A2F" w:rsidRPr="0019744B">
        <w:t>will</w:t>
      </w:r>
      <w:r w:rsidR="009D42B6">
        <w:t xml:space="preserve"> </w:t>
      </w:r>
      <w:r w:rsidR="00917A2F" w:rsidRPr="0019744B">
        <w:t>help</w:t>
      </w:r>
      <w:r w:rsidR="009D42B6">
        <w:t xml:space="preserve"> </w:t>
      </w:r>
      <w:r w:rsidR="00917A2F" w:rsidRPr="0019744B">
        <w:t>consumers</w:t>
      </w:r>
      <w:r w:rsidR="009D42B6">
        <w:t xml:space="preserve"> </w:t>
      </w:r>
      <w:r w:rsidR="00917A2F" w:rsidRPr="0019744B">
        <w:t>achieve</w:t>
      </w:r>
      <w:r w:rsidR="009D42B6">
        <w:t xml:space="preserve"> </w:t>
      </w:r>
      <w:r w:rsidR="00917A2F" w:rsidRPr="0019744B">
        <w:t>the</w:t>
      </w:r>
      <w:r w:rsidR="009D42B6">
        <w:t xml:space="preserve"> </w:t>
      </w:r>
      <w:r w:rsidR="00917A2F" w:rsidRPr="0019744B">
        <w:t>goal</w:t>
      </w:r>
      <w:r w:rsidR="0013425D" w:rsidRPr="0019744B">
        <w:t>s</w:t>
      </w:r>
      <w:r w:rsidR="009D42B6">
        <w:t xml:space="preserve"> </w:t>
      </w:r>
      <w:r w:rsidR="0013425D" w:rsidRPr="0019744B">
        <w:t>identified</w:t>
      </w:r>
      <w:r w:rsidR="009D42B6">
        <w:t xml:space="preserve"> </w:t>
      </w:r>
      <w:r w:rsidR="0013425D" w:rsidRPr="0019744B">
        <w:t>in</w:t>
      </w:r>
      <w:r w:rsidR="009D42B6">
        <w:t xml:space="preserve"> </w:t>
      </w:r>
      <w:r w:rsidR="0013425D" w:rsidRPr="0019744B">
        <w:t>their</w:t>
      </w:r>
      <w:r w:rsidR="009D42B6">
        <w:t xml:space="preserve"> </w:t>
      </w:r>
      <w:r w:rsidR="0013425D" w:rsidRPr="0019744B">
        <w:t>care</w:t>
      </w:r>
      <w:r w:rsidR="009D42B6">
        <w:t xml:space="preserve"> </w:t>
      </w:r>
      <w:r w:rsidR="0013425D" w:rsidRPr="0019744B">
        <w:t>p</w:t>
      </w:r>
      <w:r w:rsidR="00AF06EA" w:rsidRPr="0019744B">
        <w:t>lan.</w:t>
      </w:r>
    </w:p>
    <w:p w14:paraId="6DCC4836" w14:textId="4787C149" w:rsidR="004D5F74" w:rsidRPr="00214CC6" w:rsidRDefault="004D5F74" w:rsidP="00577087">
      <w:pPr>
        <w:pStyle w:val="BodyText"/>
        <w:rPr>
          <w:lang w:eastAsia="en-AU"/>
        </w:rPr>
      </w:pPr>
      <w:r w:rsidRPr="00214CC6">
        <w:rPr>
          <w:lang w:eastAsia="en-AU"/>
        </w:rPr>
        <w:t>In</w:t>
      </w:r>
      <w:r w:rsidR="009D42B6" w:rsidRPr="00214CC6">
        <w:rPr>
          <w:lang w:eastAsia="en-AU"/>
        </w:rPr>
        <w:t xml:space="preserve"> </w:t>
      </w:r>
      <w:r w:rsidRPr="00214CC6">
        <w:rPr>
          <w:lang w:eastAsia="en-AU"/>
        </w:rPr>
        <w:t>addition,</w:t>
      </w:r>
      <w:r w:rsidR="009D42B6" w:rsidRPr="00214CC6">
        <w:rPr>
          <w:lang w:eastAsia="en-AU"/>
        </w:rPr>
        <w:t xml:space="preserve"> </w:t>
      </w:r>
      <w:r w:rsidRPr="00214CC6">
        <w:rPr>
          <w:lang w:eastAsia="en-AU"/>
        </w:rPr>
        <w:t>providers</w:t>
      </w:r>
      <w:r w:rsidR="009D42B6" w:rsidRPr="00214CC6">
        <w:rPr>
          <w:lang w:eastAsia="en-AU"/>
        </w:rPr>
        <w:t xml:space="preserve"> </w:t>
      </w:r>
      <w:r w:rsidRPr="00214CC6">
        <w:rPr>
          <w:lang w:eastAsia="en-AU"/>
        </w:rPr>
        <w:t>may</w:t>
      </w:r>
      <w:r w:rsidR="009D42B6" w:rsidRPr="00214CC6">
        <w:rPr>
          <w:lang w:eastAsia="en-AU"/>
        </w:rPr>
        <w:t xml:space="preserve"> </w:t>
      </w:r>
      <w:r w:rsidRPr="00214CC6">
        <w:rPr>
          <w:lang w:eastAsia="en-AU"/>
        </w:rPr>
        <w:t>charge</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management</w:t>
      </w:r>
      <w:r w:rsidR="009D42B6" w:rsidRPr="00214CC6">
        <w:rPr>
          <w:lang w:eastAsia="en-AU"/>
        </w:rPr>
        <w:t xml:space="preserve"> </w:t>
      </w:r>
      <w:r w:rsidRPr="00214CC6">
        <w:rPr>
          <w:lang w:eastAsia="en-AU"/>
        </w:rPr>
        <w:t>fee,</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covers</w:t>
      </w:r>
      <w:r w:rsidR="009D42B6" w:rsidRPr="00214CC6">
        <w:rPr>
          <w:lang w:eastAsia="en-AU"/>
        </w:rPr>
        <w:t xml:space="preserve"> </w:t>
      </w:r>
      <w:r w:rsidRPr="00214CC6">
        <w:rPr>
          <w:lang w:eastAsia="en-AU"/>
        </w:rPr>
        <w:t>regulatory-related</w:t>
      </w:r>
      <w:r w:rsidR="009D42B6" w:rsidRPr="00214CC6">
        <w:rPr>
          <w:lang w:eastAsia="en-AU"/>
        </w:rPr>
        <w:t xml:space="preserve"> </w:t>
      </w:r>
      <w:r w:rsidRPr="00214CC6">
        <w:rPr>
          <w:lang w:eastAsia="en-AU"/>
        </w:rPr>
        <w:t>costs</w:t>
      </w:r>
      <w:r w:rsidR="009D42B6" w:rsidRPr="00214CC6">
        <w:rPr>
          <w:lang w:eastAsia="en-AU"/>
        </w:rPr>
        <w:t xml:space="preserve"> </w:t>
      </w:r>
      <w:r w:rsidRPr="00214CC6">
        <w:rPr>
          <w:lang w:eastAsia="en-AU"/>
        </w:rPr>
        <w:t>such</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issuing</w:t>
      </w:r>
      <w:r w:rsidR="009D42B6" w:rsidRPr="00214CC6">
        <w:rPr>
          <w:lang w:eastAsia="en-AU"/>
        </w:rPr>
        <w:t xml:space="preserve"> </w:t>
      </w:r>
      <w:r w:rsidRPr="00214CC6">
        <w:rPr>
          <w:lang w:eastAsia="en-AU"/>
        </w:rPr>
        <w:t>monthly</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statements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managing</w:t>
      </w:r>
      <w:r w:rsidR="009D42B6" w:rsidRPr="00214CC6">
        <w:rPr>
          <w:lang w:eastAsia="en-AU"/>
        </w:rPr>
        <w:t xml:space="preserve"> </w:t>
      </w:r>
      <w:r w:rsidRPr="00214CC6">
        <w:rPr>
          <w:lang w:eastAsia="en-AU"/>
        </w:rPr>
        <w:t>unspent</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funds</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behalf</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consumers</w:t>
      </w:r>
      <w:r w:rsidR="00945DB4" w:rsidRPr="00214CC6">
        <w:rPr>
          <w:lang w:eastAsia="en-AU"/>
        </w:rPr>
        <w:t>.</w:t>
      </w:r>
    </w:p>
    <w:p w14:paraId="751A2F45" w14:textId="521E98DF" w:rsidR="009D42B6" w:rsidRPr="00214CC6" w:rsidRDefault="00EF201E" w:rsidP="00577087">
      <w:pPr>
        <w:pStyle w:val="BodyText"/>
        <w:rPr>
          <w:lang w:eastAsia="en-AU"/>
        </w:rPr>
      </w:pPr>
      <w:r w:rsidRPr="00214CC6">
        <w:rPr>
          <w:lang w:eastAsia="en-AU"/>
        </w:rPr>
        <w:t>For</w:t>
      </w:r>
      <w:r w:rsidR="009D42B6" w:rsidRPr="00214CC6">
        <w:rPr>
          <w:lang w:eastAsia="en-AU"/>
        </w:rPr>
        <w:t xml:space="preserve"> </w:t>
      </w:r>
      <w:r w:rsidRPr="00214CC6">
        <w:rPr>
          <w:lang w:eastAsia="en-AU"/>
        </w:rPr>
        <w:t>many</w:t>
      </w:r>
      <w:r w:rsidR="009D42B6" w:rsidRPr="00214CC6">
        <w:rPr>
          <w:lang w:eastAsia="en-AU"/>
        </w:rPr>
        <w:t xml:space="preserve"> </w:t>
      </w:r>
      <w:r w:rsidRPr="00214CC6">
        <w:rPr>
          <w:lang w:eastAsia="en-AU"/>
        </w:rPr>
        <w:t>consumers,</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offer</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opportunity</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remain</w:t>
      </w:r>
      <w:r w:rsidR="009D42B6" w:rsidRPr="00214CC6">
        <w:rPr>
          <w:lang w:eastAsia="en-AU"/>
        </w:rPr>
        <w:t xml:space="preserve"> </w:t>
      </w:r>
      <w:r w:rsidRPr="00214CC6">
        <w:rPr>
          <w:lang w:eastAsia="en-AU"/>
        </w:rPr>
        <w:t>living</w:t>
      </w:r>
      <w:r w:rsidR="009D42B6" w:rsidRPr="00214CC6">
        <w:rPr>
          <w:lang w:eastAsia="en-AU"/>
        </w:rPr>
        <w:t xml:space="preserve"> </w:t>
      </w:r>
      <w:r w:rsidRPr="00214CC6">
        <w:rPr>
          <w:lang w:eastAsia="en-AU"/>
        </w:rPr>
        <w:t>at</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instead</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entering</w:t>
      </w:r>
      <w:r w:rsidR="009D42B6" w:rsidRPr="00214CC6">
        <w:rPr>
          <w:lang w:eastAsia="en-AU"/>
        </w:rPr>
        <w:t xml:space="preserve"> </w:t>
      </w:r>
      <w:r w:rsidRPr="00214CC6">
        <w:rPr>
          <w:lang w:eastAsia="en-AU"/>
        </w:rPr>
        <w:t>residential</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Packages</w:t>
      </w:r>
      <w:r w:rsidR="009D42B6" w:rsidRPr="00214CC6">
        <w:rPr>
          <w:lang w:eastAsia="en-AU"/>
        </w:rPr>
        <w:t xml:space="preserve"> </w:t>
      </w:r>
      <w:r w:rsidRPr="00214CC6">
        <w:rPr>
          <w:lang w:eastAsia="en-AU"/>
        </w:rPr>
        <w:t>are</w:t>
      </w:r>
      <w:r w:rsidR="009D42B6" w:rsidRPr="00214CC6">
        <w:rPr>
          <w:lang w:eastAsia="en-AU"/>
        </w:rPr>
        <w:t xml:space="preserve"> </w:t>
      </w:r>
      <w:r w:rsidRPr="00214CC6">
        <w:rPr>
          <w:lang w:eastAsia="en-AU"/>
        </w:rPr>
        <w:t>categorised</w:t>
      </w:r>
      <w:r w:rsidR="009D42B6" w:rsidRPr="00214CC6">
        <w:rPr>
          <w:lang w:eastAsia="en-AU"/>
        </w:rPr>
        <w:t xml:space="preserve"> </w:t>
      </w:r>
      <w:r w:rsidRPr="00214CC6">
        <w:rPr>
          <w:lang w:eastAsia="en-AU"/>
        </w:rPr>
        <w:t>into</w:t>
      </w:r>
      <w:r w:rsidR="009D42B6" w:rsidRPr="00214CC6">
        <w:rPr>
          <w:lang w:eastAsia="en-AU"/>
        </w:rPr>
        <w:t xml:space="preserve"> </w:t>
      </w:r>
      <w:r w:rsidRPr="00214CC6">
        <w:rPr>
          <w:lang w:eastAsia="en-AU"/>
        </w:rPr>
        <w:t>four</w:t>
      </w:r>
      <w:r w:rsidR="009D42B6" w:rsidRPr="00214CC6">
        <w:rPr>
          <w:lang w:eastAsia="en-AU"/>
        </w:rPr>
        <w:t xml:space="preserve"> </w:t>
      </w:r>
      <w:r w:rsidRPr="00214CC6">
        <w:rPr>
          <w:lang w:eastAsia="en-AU"/>
        </w:rPr>
        <w:t>levels</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level</w:t>
      </w:r>
      <w:r w:rsidR="009D42B6" w:rsidRPr="00214CC6">
        <w:rPr>
          <w:lang w:eastAsia="en-AU"/>
        </w:rPr>
        <w:t xml:space="preserve"> </w:t>
      </w:r>
      <w:r w:rsidRPr="00214CC6">
        <w:rPr>
          <w:lang w:eastAsia="en-AU"/>
        </w:rPr>
        <w:t>1</w:t>
      </w:r>
      <w:r w:rsidR="009D42B6" w:rsidRPr="00214CC6">
        <w:rPr>
          <w:lang w:eastAsia="en-AU"/>
        </w:rPr>
        <w:t xml:space="preserve"> </w:t>
      </w:r>
      <w:r w:rsidRPr="00214CC6">
        <w:rPr>
          <w:lang w:eastAsia="en-AU"/>
        </w:rPr>
        <w:t>being</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people</w:t>
      </w:r>
      <w:r w:rsidR="009D42B6" w:rsidRPr="00214CC6">
        <w:rPr>
          <w:lang w:eastAsia="en-AU"/>
        </w:rPr>
        <w:t xml:space="preserve"> </w:t>
      </w:r>
      <w:r w:rsidRPr="00214CC6">
        <w:rPr>
          <w:lang w:eastAsia="en-AU"/>
        </w:rPr>
        <w:t>with</w:t>
      </w:r>
      <w:r w:rsidR="009D42B6" w:rsidRPr="00214CC6">
        <w:rPr>
          <w:lang w:eastAsia="en-AU"/>
        </w:rPr>
        <w:t xml:space="preserve"> </w:t>
      </w:r>
      <w:r w:rsidR="00896CCA">
        <w:rPr>
          <w:lang w:eastAsia="en-AU"/>
        </w:rPr>
        <w:t>lower</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needs</w:t>
      </w:r>
      <w:r w:rsidR="009D42B6" w:rsidRPr="00214CC6">
        <w:rPr>
          <w:lang w:eastAsia="en-AU"/>
        </w:rPr>
        <w:t xml:space="preserve"> </w:t>
      </w:r>
      <w:r w:rsidRPr="00214CC6">
        <w:rPr>
          <w:lang w:eastAsia="en-AU"/>
        </w:rPr>
        <w:t>through</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level</w:t>
      </w:r>
      <w:r w:rsidR="009D42B6" w:rsidRPr="00214CC6">
        <w:rPr>
          <w:lang w:eastAsia="en-AU"/>
        </w:rPr>
        <w:t xml:space="preserve"> </w:t>
      </w:r>
      <w:r w:rsidRPr="00214CC6">
        <w:rPr>
          <w:lang w:eastAsia="en-AU"/>
        </w:rPr>
        <w:t>4</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supports</w:t>
      </w:r>
      <w:r w:rsidR="009D42B6" w:rsidRPr="00214CC6">
        <w:rPr>
          <w:lang w:eastAsia="en-AU"/>
        </w:rPr>
        <w:t xml:space="preserve"> </w:t>
      </w:r>
      <w:r w:rsidRPr="00214CC6">
        <w:rPr>
          <w:lang w:eastAsia="en-AU"/>
        </w:rPr>
        <w:t>people</w:t>
      </w:r>
      <w:r w:rsidR="009D42B6" w:rsidRPr="00214CC6">
        <w:rPr>
          <w:lang w:eastAsia="en-AU"/>
        </w:rPr>
        <w:t xml:space="preserve"> </w:t>
      </w:r>
      <w:r w:rsidRPr="00214CC6">
        <w:rPr>
          <w:lang w:eastAsia="en-AU"/>
        </w:rPr>
        <w:t>with</w:t>
      </w:r>
      <w:r w:rsidR="009D42B6" w:rsidRPr="00214CC6">
        <w:rPr>
          <w:lang w:eastAsia="en-AU"/>
        </w:rPr>
        <w:t xml:space="preserve"> </w:t>
      </w:r>
      <w:r w:rsidRPr="00214CC6">
        <w:rPr>
          <w:lang w:eastAsia="en-AU"/>
        </w:rPr>
        <w:t>high</w:t>
      </w:r>
      <w:r w:rsidR="00491065" w:rsidRPr="00214CC6">
        <w:rPr>
          <w:lang w:eastAsia="en-AU"/>
        </w:rPr>
        <w:t>er</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needs.</w:t>
      </w:r>
    </w:p>
    <w:p w14:paraId="4AC1442F" w14:textId="77777777" w:rsidR="009D42B6" w:rsidRPr="00214CC6" w:rsidRDefault="00EF201E" w:rsidP="00577087">
      <w:pPr>
        <w:pStyle w:val="BodyText"/>
        <w:rPr>
          <w:lang w:eastAsia="en-AU"/>
        </w:rPr>
      </w:pPr>
      <w:r w:rsidRPr="00214CC6">
        <w:rPr>
          <w:lang w:eastAsia="en-AU"/>
        </w:rPr>
        <w:t>To</w:t>
      </w:r>
      <w:r w:rsidR="009D42B6" w:rsidRPr="00214CC6">
        <w:rPr>
          <w:lang w:eastAsia="en-AU"/>
        </w:rPr>
        <w:t xml:space="preserve"> </w:t>
      </w:r>
      <w:r w:rsidRPr="00214CC6">
        <w:rPr>
          <w:lang w:eastAsia="en-AU"/>
        </w:rPr>
        <w:t>obtain</w:t>
      </w:r>
      <w:r w:rsidR="009D42B6" w:rsidRPr="00214CC6">
        <w:rPr>
          <w:lang w:eastAsia="en-AU"/>
        </w:rPr>
        <w:t xml:space="preserve"> </w:t>
      </w:r>
      <w:r w:rsidRPr="00214CC6">
        <w:rPr>
          <w:lang w:eastAsia="en-AU"/>
        </w:rPr>
        <w:t>access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individuals</w:t>
      </w:r>
      <w:r w:rsidR="009D42B6" w:rsidRPr="00214CC6">
        <w:rPr>
          <w:lang w:eastAsia="en-AU"/>
        </w:rPr>
        <w:t xml:space="preserve"> </w:t>
      </w:r>
      <w:r w:rsidRPr="00214CC6">
        <w:rPr>
          <w:lang w:eastAsia="en-AU"/>
        </w:rPr>
        <w:t>are</w:t>
      </w:r>
      <w:r w:rsidR="009D42B6" w:rsidRPr="00214CC6">
        <w:rPr>
          <w:lang w:eastAsia="en-AU"/>
        </w:rPr>
        <w:t xml:space="preserve"> </w:t>
      </w:r>
      <w:r w:rsidRPr="00214CC6">
        <w:rPr>
          <w:lang w:eastAsia="en-AU"/>
        </w:rPr>
        <w:t>first</w:t>
      </w:r>
      <w:r w:rsidR="009D42B6" w:rsidRPr="00214CC6">
        <w:rPr>
          <w:lang w:eastAsia="en-AU"/>
        </w:rPr>
        <w:t xml:space="preserve"> </w:t>
      </w:r>
      <w:r w:rsidRPr="00214CC6">
        <w:rPr>
          <w:lang w:eastAsia="en-AU"/>
        </w:rPr>
        <w:t>assessed</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Assessment</w:t>
      </w:r>
      <w:r w:rsidR="009D42B6" w:rsidRPr="00214CC6">
        <w:rPr>
          <w:lang w:eastAsia="en-AU"/>
        </w:rPr>
        <w:t xml:space="preserve"> </w:t>
      </w:r>
      <w:r w:rsidRPr="00214CC6">
        <w:rPr>
          <w:lang w:eastAsia="en-AU"/>
        </w:rPr>
        <w:t>Team</w:t>
      </w:r>
      <w:r w:rsidR="009D42B6" w:rsidRPr="00214CC6">
        <w:rPr>
          <w:lang w:eastAsia="en-AU"/>
        </w:rPr>
        <w:t xml:space="preserve"> </w:t>
      </w:r>
      <w:r w:rsidRPr="00214CC6">
        <w:rPr>
          <w:lang w:eastAsia="en-AU"/>
        </w:rPr>
        <w:t>(ACAT)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determines</w:t>
      </w:r>
      <w:r w:rsidR="009D42B6" w:rsidRPr="00214CC6">
        <w:rPr>
          <w:lang w:eastAsia="en-AU"/>
        </w:rPr>
        <w:t xml:space="preserve"> </w:t>
      </w:r>
      <w:r w:rsidRPr="00214CC6">
        <w:rPr>
          <w:lang w:eastAsia="en-AU"/>
        </w:rPr>
        <w:t>eligibili</w:t>
      </w:r>
      <w:r w:rsidR="004D5F74" w:rsidRPr="00214CC6">
        <w:rPr>
          <w:lang w:eastAsia="en-AU"/>
        </w:rPr>
        <w:t>ty</w:t>
      </w:r>
      <w:r w:rsidR="009D42B6" w:rsidRPr="00214CC6">
        <w:rPr>
          <w:lang w:eastAsia="en-AU"/>
        </w:rPr>
        <w:t xml:space="preserve"> </w:t>
      </w:r>
      <w:r w:rsidR="004D5F74" w:rsidRPr="00214CC6">
        <w:rPr>
          <w:lang w:eastAsia="en-AU"/>
        </w:rPr>
        <w:t>for</w:t>
      </w:r>
      <w:r w:rsidR="009D42B6" w:rsidRPr="00214CC6">
        <w:rPr>
          <w:lang w:eastAsia="en-AU"/>
        </w:rPr>
        <w:t xml:space="preserve"> </w:t>
      </w:r>
      <w:r w:rsidR="004D5F74" w:rsidRPr="00214CC6">
        <w:rPr>
          <w:lang w:eastAsia="en-AU"/>
        </w:rPr>
        <w:t>a</w:t>
      </w:r>
      <w:r w:rsidR="009D42B6" w:rsidRPr="00214CC6">
        <w:rPr>
          <w:lang w:eastAsia="en-AU"/>
        </w:rPr>
        <w:t xml:space="preserve"> </w:t>
      </w:r>
      <w:r w:rsidR="004D5F74" w:rsidRPr="00214CC6">
        <w:rPr>
          <w:lang w:eastAsia="en-AU"/>
        </w:rPr>
        <w:t>home</w:t>
      </w:r>
      <w:r w:rsidR="009D42B6" w:rsidRPr="00214CC6">
        <w:rPr>
          <w:lang w:eastAsia="en-AU"/>
        </w:rPr>
        <w:t xml:space="preserve"> </w:t>
      </w:r>
      <w:r w:rsidR="004D5F74" w:rsidRPr="00214CC6">
        <w:rPr>
          <w:lang w:eastAsia="en-AU"/>
        </w:rPr>
        <w:t>care</w:t>
      </w:r>
      <w:r w:rsidR="009D42B6" w:rsidRPr="00214CC6">
        <w:rPr>
          <w:lang w:eastAsia="en-AU"/>
        </w:rPr>
        <w:t xml:space="preserve"> </w:t>
      </w:r>
      <w:r w:rsidR="004D5F74" w:rsidRPr="00214CC6">
        <w:rPr>
          <w:lang w:eastAsia="en-AU"/>
        </w:rPr>
        <w:t>package.</w:t>
      </w:r>
      <w:r w:rsidR="009D42B6" w:rsidRPr="00214CC6">
        <w:rPr>
          <w:lang w:eastAsia="en-AU"/>
        </w:rPr>
        <w:t xml:space="preserve"> </w:t>
      </w:r>
      <w:r w:rsidR="004D5F74" w:rsidRPr="00214CC6">
        <w:rPr>
          <w:lang w:eastAsia="en-AU"/>
        </w:rPr>
        <w:t>Many</w:t>
      </w:r>
      <w:r w:rsidR="009D42B6" w:rsidRPr="00214CC6">
        <w:rPr>
          <w:lang w:eastAsia="en-AU"/>
        </w:rPr>
        <w:t xml:space="preserve"> </w:t>
      </w:r>
      <w:r w:rsidRPr="00214CC6">
        <w:rPr>
          <w:lang w:eastAsia="en-AU"/>
        </w:rPr>
        <w:t>people</w:t>
      </w:r>
      <w:r w:rsidR="009D42B6" w:rsidRPr="00214CC6">
        <w:rPr>
          <w:lang w:eastAsia="en-AU"/>
        </w:rPr>
        <w:t xml:space="preserve"> </w:t>
      </w:r>
      <w:r w:rsidRPr="00214CC6">
        <w:rPr>
          <w:lang w:eastAsia="en-AU"/>
        </w:rPr>
        <w:t>assessed</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eligible</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receive</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package</w:t>
      </w:r>
      <w:r w:rsidR="009D42B6" w:rsidRPr="00214CC6">
        <w:rPr>
          <w:lang w:eastAsia="en-AU"/>
        </w:rPr>
        <w:t xml:space="preserve"> </w:t>
      </w:r>
      <w:r w:rsidR="004D5F74" w:rsidRPr="00214CC6">
        <w:rPr>
          <w:lang w:eastAsia="en-AU"/>
        </w:rPr>
        <w:t>are</w:t>
      </w:r>
      <w:r w:rsidR="009D42B6" w:rsidRPr="00214CC6">
        <w:rPr>
          <w:lang w:eastAsia="en-AU"/>
        </w:rPr>
        <w:t xml:space="preserve"> </w:t>
      </w:r>
      <w:r w:rsidR="004D5F74" w:rsidRPr="00214CC6">
        <w:rPr>
          <w:lang w:eastAsia="en-AU"/>
        </w:rPr>
        <w:t>also</w:t>
      </w:r>
      <w:r w:rsidR="009D42B6" w:rsidRPr="00214CC6">
        <w:rPr>
          <w:lang w:eastAsia="en-AU"/>
        </w:rPr>
        <w:t xml:space="preserve"> </w:t>
      </w:r>
      <w:r w:rsidR="004D5F74" w:rsidRPr="00214CC6">
        <w:rPr>
          <w:lang w:eastAsia="en-AU"/>
        </w:rPr>
        <w:t>assessed</w:t>
      </w:r>
      <w:r w:rsidR="009D42B6" w:rsidRPr="00214CC6">
        <w:rPr>
          <w:lang w:eastAsia="en-AU"/>
        </w:rPr>
        <w:t xml:space="preserve"> </w:t>
      </w:r>
      <w:r w:rsidR="004D5F74" w:rsidRPr="00214CC6">
        <w:rPr>
          <w:lang w:eastAsia="en-AU"/>
        </w:rPr>
        <w:t>as</w:t>
      </w:r>
      <w:r w:rsidR="009D42B6" w:rsidRPr="00214CC6">
        <w:rPr>
          <w:lang w:eastAsia="en-AU"/>
        </w:rPr>
        <w:t xml:space="preserve"> </w:t>
      </w:r>
      <w:r w:rsidRPr="00214CC6">
        <w:rPr>
          <w:lang w:eastAsia="en-AU"/>
        </w:rPr>
        <w:t>eligible</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residential</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Once</w:t>
      </w:r>
      <w:r w:rsidR="009D42B6" w:rsidRPr="00214CC6">
        <w:rPr>
          <w:lang w:eastAsia="en-AU"/>
        </w:rPr>
        <w:t xml:space="preserve"> </w:t>
      </w:r>
      <w:r w:rsidRPr="00214CC6">
        <w:rPr>
          <w:lang w:eastAsia="en-AU"/>
        </w:rPr>
        <w:t>assessed</w:t>
      </w:r>
      <w:r w:rsidR="009D42B6" w:rsidRPr="00214CC6">
        <w:rPr>
          <w:lang w:eastAsia="en-AU"/>
        </w:rPr>
        <w:t xml:space="preserve"> </w:t>
      </w:r>
      <w:r w:rsidRPr="00214CC6">
        <w:rPr>
          <w:lang w:eastAsia="en-AU"/>
        </w:rPr>
        <w:t>as</w:t>
      </w:r>
      <w:r w:rsidR="009D42B6" w:rsidRPr="00214CC6">
        <w:rPr>
          <w:lang w:eastAsia="en-AU"/>
        </w:rPr>
        <w:t xml:space="preserve"> </w:t>
      </w:r>
      <w:r w:rsidRPr="00214CC6">
        <w:rPr>
          <w:lang w:eastAsia="en-AU"/>
        </w:rPr>
        <w:t>eligible</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an</w:t>
      </w:r>
      <w:r w:rsidR="009D42B6" w:rsidRPr="00214CC6">
        <w:rPr>
          <w:lang w:eastAsia="en-AU"/>
        </w:rPr>
        <w:t xml:space="preserve"> </w:t>
      </w:r>
      <w:r w:rsidRPr="00214CC6">
        <w:rPr>
          <w:lang w:eastAsia="en-AU"/>
        </w:rPr>
        <w:t>individual</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placed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t</w:t>
      </w:r>
      <w:r w:rsidR="00FA1DE1" w:rsidRPr="00214CC6">
        <w:rPr>
          <w:lang w:eastAsia="en-AU"/>
        </w:rPr>
        <w:t>he</w:t>
      </w:r>
      <w:r w:rsidR="009D42B6" w:rsidRPr="00214CC6">
        <w:rPr>
          <w:lang w:eastAsia="en-AU"/>
        </w:rPr>
        <w:t xml:space="preserve"> </w:t>
      </w:r>
      <w:r w:rsidR="00FA1DE1" w:rsidRPr="00214CC6">
        <w:rPr>
          <w:lang w:eastAsia="en-AU"/>
        </w:rPr>
        <w:t>National</w:t>
      </w:r>
      <w:r w:rsidR="009D42B6" w:rsidRPr="00214CC6">
        <w:rPr>
          <w:lang w:eastAsia="en-AU"/>
        </w:rPr>
        <w:t xml:space="preserve"> </w:t>
      </w:r>
      <w:r w:rsidR="00FA1DE1" w:rsidRPr="00214CC6">
        <w:rPr>
          <w:lang w:eastAsia="en-AU"/>
        </w:rPr>
        <w:t>Prioritisation</w:t>
      </w:r>
      <w:r w:rsidR="009D42B6" w:rsidRPr="00214CC6">
        <w:rPr>
          <w:lang w:eastAsia="en-AU"/>
        </w:rPr>
        <w:t xml:space="preserve"> </w:t>
      </w:r>
      <w:r w:rsidR="00FA1DE1" w:rsidRPr="00214CC6">
        <w:rPr>
          <w:lang w:eastAsia="en-AU"/>
        </w:rPr>
        <w:t>System</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is</w:t>
      </w:r>
      <w:r w:rsidR="009D42B6" w:rsidRPr="00214CC6">
        <w:rPr>
          <w:lang w:eastAsia="en-AU"/>
        </w:rPr>
        <w:t xml:space="preserve"> </w:t>
      </w:r>
      <w:r w:rsidR="004D5F74" w:rsidRPr="00214CC6">
        <w:rPr>
          <w:lang w:eastAsia="en-AU"/>
        </w:rPr>
        <w:t>offered</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when</w:t>
      </w:r>
      <w:r w:rsidR="009D42B6" w:rsidRPr="00214CC6">
        <w:rPr>
          <w:lang w:eastAsia="en-AU"/>
        </w:rPr>
        <w:t xml:space="preserve"> </w:t>
      </w:r>
      <w:r w:rsidRPr="00214CC6">
        <w:rPr>
          <w:lang w:eastAsia="en-AU"/>
        </w:rPr>
        <w:t>one</w:t>
      </w:r>
      <w:r w:rsidR="009D42B6" w:rsidRPr="00214CC6">
        <w:rPr>
          <w:lang w:eastAsia="en-AU"/>
        </w:rPr>
        <w:t xml:space="preserve"> </w:t>
      </w:r>
      <w:r w:rsidRPr="00214CC6">
        <w:rPr>
          <w:lang w:eastAsia="en-AU"/>
        </w:rPr>
        <w:t>becomes</w:t>
      </w:r>
      <w:r w:rsidR="009D42B6" w:rsidRPr="00214CC6">
        <w:rPr>
          <w:lang w:eastAsia="en-AU"/>
        </w:rPr>
        <w:t xml:space="preserve"> </w:t>
      </w:r>
      <w:r w:rsidRPr="00214CC6">
        <w:rPr>
          <w:lang w:eastAsia="en-AU"/>
        </w:rPr>
        <w:t>available.</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National</w:t>
      </w:r>
      <w:r w:rsidR="009D42B6" w:rsidRPr="00214CC6">
        <w:rPr>
          <w:lang w:eastAsia="en-AU"/>
        </w:rPr>
        <w:t xml:space="preserve"> </w:t>
      </w:r>
      <w:r w:rsidRPr="00214CC6">
        <w:rPr>
          <w:lang w:eastAsia="en-AU"/>
        </w:rPr>
        <w:t>Prioritisation</w:t>
      </w:r>
      <w:r w:rsidR="009D42B6" w:rsidRPr="00214CC6">
        <w:rPr>
          <w:lang w:eastAsia="en-AU"/>
        </w:rPr>
        <w:t xml:space="preserve"> </w:t>
      </w:r>
      <w:r w:rsidR="00FA1DE1" w:rsidRPr="00214CC6">
        <w:rPr>
          <w:lang w:eastAsia="en-AU"/>
        </w:rPr>
        <w:t>System</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discussed</w:t>
      </w:r>
      <w:r w:rsidR="009D42B6" w:rsidRPr="00214CC6">
        <w:rPr>
          <w:lang w:eastAsia="en-AU"/>
        </w:rPr>
        <w:t xml:space="preserve"> </w:t>
      </w:r>
      <w:r w:rsidRPr="00214CC6">
        <w:rPr>
          <w:lang w:eastAsia="en-AU"/>
        </w:rPr>
        <w:t>later</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chapter.</w:t>
      </w:r>
    </w:p>
    <w:p w14:paraId="7A32751C" w14:textId="5C97E88D" w:rsidR="008F3E8B" w:rsidRPr="009078BE" w:rsidRDefault="001370FA" w:rsidP="00030C2B">
      <w:pPr>
        <w:pStyle w:val="Heading3"/>
      </w:pPr>
      <w:bookmarkStart w:id="421" w:name="_Toc14887320"/>
      <w:bookmarkStart w:id="422" w:name="_Toc39038452"/>
      <w:r w:rsidRPr="009078BE">
        <w:t>Providers</w:t>
      </w:r>
      <w:r w:rsidR="009D42B6">
        <w:t xml:space="preserve"> </w:t>
      </w:r>
      <w:r w:rsidR="008F3E8B" w:rsidRPr="009078BE">
        <w:t>of</w:t>
      </w:r>
      <w:r w:rsidR="009D42B6">
        <w:t xml:space="preserve"> </w:t>
      </w:r>
      <w:r w:rsidR="008F3E8B" w:rsidRPr="009078BE">
        <w:t>home</w:t>
      </w:r>
      <w:r w:rsidR="009D42B6">
        <w:t xml:space="preserve"> </w:t>
      </w:r>
      <w:r w:rsidR="008F3E8B" w:rsidRPr="009078BE">
        <w:t>care</w:t>
      </w:r>
      <w:bookmarkEnd w:id="416"/>
      <w:bookmarkEnd w:id="417"/>
      <w:bookmarkEnd w:id="418"/>
      <w:bookmarkEnd w:id="419"/>
      <w:bookmarkEnd w:id="420"/>
      <w:bookmarkEnd w:id="421"/>
      <w:bookmarkEnd w:id="422"/>
    </w:p>
    <w:p w14:paraId="5A93FD38" w14:textId="13B26B50" w:rsidR="009D42B6" w:rsidRPr="00214CC6" w:rsidRDefault="006E5C7B" w:rsidP="00577087">
      <w:pPr>
        <w:pStyle w:val="BodyText"/>
      </w:pPr>
      <w:r w:rsidRPr="00214CC6">
        <w:fldChar w:fldCharType="begin"/>
      </w:r>
      <w:r w:rsidRPr="00214CC6">
        <w:instrText xml:space="preserve"> REF _Ref1717906 \h </w:instrText>
      </w:r>
      <w:r w:rsidR="00AC4463" w:rsidRPr="00214CC6">
        <w:instrText xml:space="preserve"> \* MERGEFORMAT </w:instrText>
      </w:r>
      <w:r w:rsidRPr="00214CC6">
        <w:fldChar w:fldCharType="separate"/>
      </w:r>
      <w:r w:rsidR="007621BE" w:rsidRPr="009078BE">
        <w:t>Chart</w:t>
      </w:r>
      <w:r w:rsidR="007621BE">
        <w:t xml:space="preserve"> 5.1</w:t>
      </w:r>
      <w:r w:rsidRPr="00214CC6">
        <w:fldChar w:fldCharType="end"/>
      </w:r>
      <w:r w:rsidR="009D42B6" w:rsidRPr="00214CC6">
        <w:t xml:space="preserve"> </w:t>
      </w:r>
      <w:r w:rsidR="00BC5702" w:rsidRPr="00214CC6">
        <w:t>shows</w:t>
      </w:r>
      <w:r w:rsidR="009D42B6" w:rsidRPr="00214CC6">
        <w:t xml:space="preserve"> </w:t>
      </w:r>
      <w:r w:rsidR="008825B1" w:rsidRPr="00214CC6">
        <w:t>overall</w:t>
      </w:r>
      <w:r w:rsidR="009D42B6" w:rsidRPr="00214CC6">
        <w:t xml:space="preserve"> </w:t>
      </w:r>
      <w:r w:rsidR="00BC5702" w:rsidRPr="00214CC6">
        <w:t>home</w:t>
      </w:r>
      <w:r w:rsidR="009D42B6" w:rsidRPr="00214CC6">
        <w:t xml:space="preserve"> </w:t>
      </w:r>
      <w:r w:rsidR="00BC5702" w:rsidRPr="00214CC6">
        <w:t>care</w:t>
      </w:r>
      <w:r w:rsidR="009D42B6" w:rsidRPr="00214CC6">
        <w:t xml:space="preserve"> </w:t>
      </w:r>
      <w:r w:rsidR="00BC5702" w:rsidRPr="00214CC6">
        <w:t>provider</w:t>
      </w:r>
      <w:r w:rsidR="009D42B6" w:rsidRPr="00214CC6">
        <w:t xml:space="preserve"> </w:t>
      </w:r>
      <w:r w:rsidR="00BC5702" w:rsidRPr="00214CC6">
        <w:t>numbers</w:t>
      </w:r>
      <w:r w:rsidR="003B41D0" w:rsidRPr="00214CC6">
        <w:t>,</w:t>
      </w:r>
      <w:r w:rsidR="009D42B6" w:rsidRPr="00214CC6">
        <w:t xml:space="preserve"> </w:t>
      </w:r>
      <w:r w:rsidR="003B41D0" w:rsidRPr="00214CC6">
        <w:t>as</w:t>
      </w:r>
      <w:r w:rsidR="009D42B6" w:rsidRPr="00214CC6">
        <w:t xml:space="preserve"> </w:t>
      </w:r>
      <w:r w:rsidR="003B41D0" w:rsidRPr="00214CC6">
        <w:t>well</w:t>
      </w:r>
      <w:r w:rsidR="009D42B6" w:rsidRPr="00214CC6">
        <w:t xml:space="preserve"> </w:t>
      </w:r>
      <w:r w:rsidR="003B41D0" w:rsidRPr="00214CC6">
        <w:t>as</w:t>
      </w:r>
      <w:r w:rsidR="009D42B6" w:rsidRPr="00214CC6">
        <w:t xml:space="preserve"> </w:t>
      </w:r>
      <w:r w:rsidR="003B41D0" w:rsidRPr="00214CC6">
        <w:t>the</w:t>
      </w:r>
      <w:r w:rsidR="009D42B6" w:rsidRPr="00214CC6">
        <w:t xml:space="preserve"> </w:t>
      </w:r>
      <w:r w:rsidR="003B41D0" w:rsidRPr="00214CC6">
        <w:t>proportion</w:t>
      </w:r>
      <w:r w:rsidR="009D42B6" w:rsidRPr="00214CC6">
        <w:t xml:space="preserve"> </w:t>
      </w:r>
      <w:r w:rsidR="003B41D0" w:rsidRPr="00214CC6">
        <w:t>by</w:t>
      </w:r>
      <w:r w:rsidR="009D42B6" w:rsidRPr="00214CC6">
        <w:t xml:space="preserve"> </w:t>
      </w:r>
      <w:r w:rsidR="008825B1" w:rsidRPr="00214CC6">
        <w:t>ownership,</w:t>
      </w:r>
      <w:r w:rsidR="009D42B6" w:rsidRPr="00214CC6">
        <w:t xml:space="preserve"> </w:t>
      </w:r>
      <w:r w:rsidR="00945DB4" w:rsidRPr="00214CC6">
        <w:t>over</w:t>
      </w:r>
      <w:r w:rsidR="009D42B6" w:rsidRPr="00214CC6">
        <w:t xml:space="preserve"> </w:t>
      </w:r>
      <w:r w:rsidR="00945DB4" w:rsidRPr="00214CC6">
        <w:t>the</w:t>
      </w:r>
      <w:r w:rsidR="009D42B6" w:rsidRPr="00214CC6">
        <w:t xml:space="preserve"> </w:t>
      </w:r>
      <w:r w:rsidR="00707DFB" w:rsidRPr="00214CC6">
        <w:t>six</w:t>
      </w:r>
      <w:r w:rsidR="009D42B6" w:rsidRPr="00214CC6">
        <w:t xml:space="preserve"> </w:t>
      </w:r>
      <w:r w:rsidR="00EB345E" w:rsidRPr="00214CC6">
        <w:t>years</w:t>
      </w:r>
      <w:r w:rsidR="009D42B6" w:rsidRPr="00214CC6">
        <w:t xml:space="preserve"> </w:t>
      </w:r>
      <w:r w:rsidR="00945DB4" w:rsidRPr="00214CC6">
        <w:t>to</w:t>
      </w:r>
      <w:r w:rsidR="009D42B6" w:rsidRPr="00214CC6">
        <w:t xml:space="preserve"> </w:t>
      </w:r>
      <w:r w:rsidR="00945DB4" w:rsidRPr="00214CC6">
        <w:t>June</w:t>
      </w:r>
      <w:r w:rsidR="009D42B6" w:rsidRPr="00214CC6">
        <w:t xml:space="preserve"> </w:t>
      </w:r>
      <w:r w:rsidR="00945DB4" w:rsidRPr="00214CC6">
        <w:t>201</w:t>
      </w:r>
      <w:r w:rsidR="00570CCE">
        <w:t>9</w:t>
      </w:r>
      <w:r w:rsidR="00EB345E" w:rsidRPr="00214CC6">
        <w:t>.</w:t>
      </w:r>
      <w:r w:rsidR="009D42B6" w:rsidRPr="00214CC6">
        <w:t xml:space="preserve"> </w:t>
      </w:r>
      <w:r w:rsidR="00570CCE">
        <w:t>As noted last year</w:t>
      </w:r>
      <w:r w:rsidR="00D40394">
        <w:t>,</w:t>
      </w:r>
      <w:r w:rsidR="00570CCE">
        <w:t xml:space="preserve"> t</w:t>
      </w:r>
      <w:r w:rsidR="00EB345E" w:rsidRPr="00214CC6">
        <w:t>here</w:t>
      </w:r>
      <w:r w:rsidR="009D42B6" w:rsidRPr="00214CC6">
        <w:t xml:space="preserve"> </w:t>
      </w:r>
      <w:r w:rsidR="00EB345E" w:rsidRPr="00214CC6">
        <w:t>has</w:t>
      </w:r>
      <w:r w:rsidR="009D42B6" w:rsidRPr="00214CC6">
        <w:t xml:space="preserve"> </w:t>
      </w:r>
      <w:r w:rsidR="00EB345E" w:rsidRPr="00214CC6">
        <w:t>been</w:t>
      </w:r>
      <w:r w:rsidR="009D42B6" w:rsidRPr="00214CC6">
        <w:t xml:space="preserve"> </w:t>
      </w:r>
      <w:r w:rsidR="00BC5702" w:rsidRPr="00214CC6">
        <w:t>a</w:t>
      </w:r>
      <w:r w:rsidR="009D42B6" w:rsidRPr="00214CC6">
        <w:t xml:space="preserve"> </w:t>
      </w:r>
      <w:r w:rsidR="00BC5702" w:rsidRPr="00214CC6">
        <w:t>significant</w:t>
      </w:r>
      <w:r w:rsidR="009D42B6" w:rsidRPr="00214CC6">
        <w:t xml:space="preserve"> </w:t>
      </w:r>
      <w:r w:rsidR="00BC5702" w:rsidRPr="00214CC6">
        <w:t>increase</w:t>
      </w:r>
      <w:r w:rsidR="009D42B6" w:rsidRPr="00214CC6">
        <w:t xml:space="preserve"> </w:t>
      </w:r>
      <w:r w:rsidR="00EB345E" w:rsidRPr="00214CC6">
        <w:t>in</w:t>
      </w:r>
      <w:r w:rsidR="009D42B6" w:rsidRPr="00214CC6">
        <w:t xml:space="preserve"> </w:t>
      </w:r>
      <w:r w:rsidR="00EB345E" w:rsidRPr="00214CC6">
        <w:t>home</w:t>
      </w:r>
      <w:r w:rsidR="009D42B6" w:rsidRPr="00214CC6">
        <w:t xml:space="preserve"> </w:t>
      </w:r>
      <w:r w:rsidR="00EB345E" w:rsidRPr="00214CC6">
        <w:t>care</w:t>
      </w:r>
      <w:r w:rsidR="009D42B6" w:rsidRPr="00214CC6">
        <w:t xml:space="preserve"> </w:t>
      </w:r>
      <w:r w:rsidR="00EB345E" w:rsidRPr="00214CC6">
        <w:t>providers</w:t>
      </w:r>
      <w:r w:rsidR="009D42B6" w:rsidRPr="00214CC6">
        <w:t xml:space="preserve"> </w:t>
      </w:r>
      <w:r w:rsidR="00EB345E" w:rsidRPr="00214CC6">
        <w:t>since</w:t>
      </w:r>
      <w:r w:rsidR="009D42B6" w:rsidRPr="00214CC6">
        <w:t xml:space="preserve"> </w:t>
      </w:r>
      <w:r w:rsidR="00491065" w:rsidRPr="00214CC6">
        <w:t>the</w:t>
      </w:r>
      <w:r w:rsidR="009D42B6" w:rsidRPr="00214CC6">
        <w:t xml:space="preserve"> </w:t>
      </w:r>
      <w:r w:rsidR="00BC5702" w:rsidRPr="00214CC6">
        <w:t>February</w:t>
      </w:r>
      <w:r w:rsidR="009D42B6" w:rsidRPr="00214CC6">
        <w:t xml:space="preserve"> </w:t>
      </w:r>
      <w:r w:rsidR="00BC5702" w:rsidRPr="00214CC6">
        <w:t>2017</w:t>
      </w:r>
      <w:r w:rsidR="009D42B6" w:rsidRPr="00214CC6">
        <w:t xml:space="preserve"> </w:t>
      </w:r>
      <w:r w:rsidR="00491065" w:rsidRPr="00214CC6">
        <w:t>changes</w:t>
      </w:r>
      <w:r w:rsidR="009D42B6" w:rsidRPr="00214CC6">
        <w:t xml:space="preserve"> </w:t>
      </w:r>
      <w:r w:rsidR="00BC5702" w:rsidRPr="00214CC6">
        <w:t>that</w:t>
      </w:r>
      <w:r w:rsidR="009D42B6" w:rsidRPr="00214CC6">
        <w:t xml:space="preserve"> </w:t>
      </w:r>
      <w:r w:rsidR="00491065" w:rsidRPr="00214CC6">
        <w:t>assigned</w:t>
      </w:r>
      <w:r w:rsidR="009D42B6" w:rsidRPr="00214CC6">
        <w:t xml:space="preserve"> </w:t>
      </w:r>
      <w:r w:rsidR="00BC5702" w:rsidRPr="00214CC6">
        <w:t>home</w:t>
      </w:r>
      <w:r w:rsidR="009D42B6" w:rsidRPr="00214CC6">
        <w:t xml:space="preserve"> </w:t>
      </w:r>
      <w:r w:rsidR="00BC5702" w:rsidRPr="00214CC6">
        <w:t>care</w:t>
      </w:r>
      <w:r w:rsidR="009D42B6" w:rsidRPr="00214CC6">
        <w:t xml:space="preserve"> </w:t>
      </w:r>
      <w:r w:rsidR="00BC5702" w:rsidRPr="00214CC6">
        <w:t>packages</w:t>
      </w:r>
      <w:r w:rsidR="009D42B6" w:rsidRPr="00214CC6">
        <w:t xml:space="preserve"> </w:t>
      </w:r>
      <w:r w:rsidR="00BC5702" w:rsidRPr="00214CC6">
        <w:t>directly</w:t>
      </w:r>
      <w:r w:rsidR="009D42B6" w:rsidRPr="00214CC6">
        <w:t xml:space="preserve"> </w:t>
      </w:r>
      <w:r w:rsidR="00BC5702" w:rsidRPr="00214CC6">
        <w:t>to</w:t>
      </w:r>
      <w:r w:rsidR="009D42B6" w:rsidRPr="00214CC6">
        <w:t xml:space="preserve"> </w:t>
      </w:r>
      <w:r w:rsidR="00BC5702" w:rsidRPr="00214CC6">
        <w:t>consumers</w:t>
      </w:r>
      <w:r w:rsidR="009D42B6" w:rsidRPr="00214CC6">
        <w:t xml:space="preserve"> </w:t>
      </w:r>
      <w:r w:rsidR="00BC5702" w:rsidRPr="00214CC6">
        <w:t>rather</w:t>
      </w:r>
      <w:r w:rsidR="009D42B6" w:rsidRPr="00214CC6">
        <w:t xml:space="preserve"> </w:t>
      </w:r>
      <w:r w:rsidR="00BC5702" w:rsidRPr="00214CC6">
        <w:t>than</w:t>
      </w:r>
      <w:r w:rsidR="009D42B6" w:rsidRPr="00214CC6">
        <w:t xml:space="preserve"> </w:t>
      </w:r>
      <w:r w:rsidR="00BC5702" w:rsidRPr="00214CC6">
        <w:t>to</w:t>
      </w:r>
      <w:r w:rsidR="009D42B6" w:rsidRPr="00214CC6">
        <w:t xml:space="preserve"> </w:t>
      </w:r>
      <w:r w:rsidR="00BC5702" w:rsidRPr="00214CC6">
        <w:t>providers.</w:t>
      </w:r>
      <w:r w:rsidR="009D42B6" w:rsidRPr="00214CC6">
        <w:t xml:space="preserve"> </w:t>
      </w:r>
      <w:r w:rsidR="00BC5702" w:rsidRPr="00214CC6">
        <w:t>Many</w:t>
      </w:r>
      <w:r w:rsidR="009D42B6" w:rsidRPr="00214CC6">
        <w:t xml:space="preserve"> </w:t>
      </w:r>
      <w:r w:rsidR="00BC5702" w:rsidRPr="00214CC6">
        <w:t>new</w:t>
      </w:r>
      <w:r w:rsidR="009D42B6" w:rsidRPr="00214CC6">
        <w:t xml:space="preserve"> </w:t>
      </w:r>
      <w:r w:rsidR="00BC5702" w:rsidRPr="00214CC6">
        <w:t>providers</w:t>
      </w:r>
      <w:r w:rsidR="009D42B6" w:rsidRPr="00214CC6">
        <w:t xml:space="preserve"> </w:t>
      </w:r>
      <w:r w:rsidR="00BC5702" w:rsidRPr="00214CC6">
        <w:t>have</w:t>
      </w:r>
      <w:r w:rsidR="009D42B6" w:rsidRPr="00214CC6">
        <w:t xml:space="preserve"> </w:t>
      </w:r>
      <w:r w:rsidR="00BC5702" w:rsidRPr="00214CC6">
        <w:t>entered</w:t>
      </w:r>
      <w:r w:rsidR="009D42B6" w:rsidRPr="00214CC6">
        <w:t xml:space="preserve"> </w:t>
      </w:r>
      <w:r w:rsidR="00BC5702" w:rsidRPr="00214CC6">
        <w:t>the</w:t>
      </w:r>
      <w:r w:rsidR="009D42B6" w:rsidRPr="00214CC6">
        <w:t xml:space="preserve"> </w:t>
      </w:r>
      <w:r w:rsidR="00BC5702" w:rsidRPr="00214CC6">
        <w:t>market</w:t>
      </w:r>
      <w:r w:rsidR="009D42B6" w:rsidRPr="00214CC6">
        <w:t xml:space="preserve"> </w:t>
      </w:r>
      <w:r w:rsidR="00BC5702" w:rsidRPr="00214CC6">
        <w:t>seeking</w:t>
      </w:r>
      <w:r w:rsidR="009D42B6" w:rsidRPr="00214CC6">
        <w:t xml:space="preserve"> </w:t>
      </w:r>
      <w:r w:rsidR="00BC5702" w:rsidRPr="00214CC6">
        <w:t>to</w:t>
      </w:r>
      <w:r w:rsidR="009D42B6" w:rsidRPr="00214CC6">
        <w:t xml:space="preserve"> </w:t>
      </w:r>
      <w:r w:rsidR="00BC5702" w:rsidRPr="00214CC6">
        <w:t>compete</w:t>
      </w:r>
      <w:r w:rsidR="009D42B6" w:rsidRPr="00214CC6">
        <w:t xml:space="preserve"> </w:t>
      </w:r>
      <w:r w:rsidR="0040169A" w:rsidRPr="00214CC6">
        <w:t>for</w:t>
      </w:r>
      <w:r w:rsidR="009D42B6" w:rsidRPr="00214CC6">
        <w:t xml:space="preserve"> </w:t>
      </w:r>
      <w:r w:rsidR="0040169A" w:rsidRPr="00214CC6">
        <w:t>consumers.</w:t>
      </w:r>
    </w:p>
    <w:p w14:paraId="5386B03F" w14:textId="48AF411C" w:rsidR="00541FA4" w:rsidRDefault="006E5C7B" w:rsidP="00F97CCC">
      <w:pPr>
        <w:pStyle w:val="Caption"/>
      </w:pPr>
      <w:bookmarkStart w:id="423" w:name="_Ref1717906"/>
      <w:bookmarkStart w:id="424" w:name="_Toc2536768"/>
      <w:bookmarkStart w:id="425" w:name="_Toc39040509"/>
      <w:r w:rsidRPr="009078B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w:t>
      </w:r>
      <w:r w:rsidR="009D64CB">
        <w:rPr>
          <w:noProof/>
        </w:rPr>
        <w:fldChar w:fldCharType="end"/>
      </w:r>
      <w:bookmarkEnd w:id="423"/>
      <w:r w:rsidR="00226F54">
        <w:t>:</w:t>
      </w:r>
      <w:r w:rsidR="009D42B6">
        <w:t xml:space="preserve"> </w:t>
      </w:r>
      <w:r w:rsidRPr="009078BE">
        <w:t>Number</w:t>
      </w:r>
      <w:r w:rsidR="009D42B6">
        <w:t xml:space="preserve"> </w:t>
      </w:r>
      <w:r w:rsidR="00472522">
        <w:t>of</w:t>
      </w:r>
      <w:r w:rsidR="009D42B6">
        <w:t xml:space="preserve"> </w:t>
      </w:r>
      <w:r w:rsidR="00472522">
        <w:t>home</w:t>
      </w:r>
      <w:r w:rsidR="009D42B6">
        <w:t xml:space="preserve"> </w:t>
      </w:r>
      <w:r w:rsidR="00472522">
        <w:t>care</w:t>
      </w:r>
      <w:r w:rsidR="009D42B6">
        <w:t xml:space="preserve"> </w:t>
      </w:r>
      <w:r w:rsidR="00472522">
        <w:t>providers</w:t>
      </w:r>
      <w:r w:rsidR="008825B1">
        <w:t>,</w:t>
      </w:r>
      <w:r w:rsidR="009D42B6">
        <w:t xml:space="preserve"> </w:t>
      </w:r>
      <w:r w:rsidR="008825B1">
        <w:t>by</w:t>
      </w:r>
      <w:r w:rsidR="009D42B6">
        <w:t xml:space="preserve"> </w:t>
      </w:r>
      <w:r w:rsidR="008825B1">
        <w:t>proportion</w:t>
      </w:r>
      <w:r w:rsidR="009D42B6">
        <w:t xml:space="preserve"> </w:t>
      </w:r>
      <w:r w:rsidR="008825B1">
        <w:t>of</w:t>
      </w:r>
      <w:r w:rsidR="009D42B6">
        <w:t xml:space="preserve"> </w:t>
      </w:r>
      <w:r w:rsidR="008825B1">
        <w:t>ownership</w:t>
      </w:r>
      <w:r w:rsidR="009D42B6">
        <w:t xml:space="preserve"> </w:t>
      </w:r>
      <w:r w:rsidR="008825B1">
        <w:t>type</w:t>
      </w:r>
      <w:r w:rsidR="00472522">
        <w:t>,</w:t>
      </w:r>
      <w:r w:rsidR="009D42B6">
        <w:t xml:space="preserve"> </w:t>
      </w:r>
      <w:r w:rsidR="0019744B">
        <w:t>30</w:t>
      </w:r>
      <w:r w:rsidR="009D42B6">
        <w:t xml:space="preserve"> </w:t>
      </w:r>
      <w:r w:rsidR="0019744B">
        <w:t>June</w:t>
      </w:r>
      <w:r w:rsidR="009D42B6">
        <w:t xml:space="preserve"> </w:t>
      </w:r>
      <w:r w:rsidR="00472522">
        <w:t>20</w:t>
      </w:r>
      <w:r w:rsidRPr="009078BE">
        <w:t>1</w:t>
      </w:r>
      <w:r w:rsidR="00570CCE">
        <w:t>4</w:t>
      </w:r>
      <w:r w:rsidR="009D42B6">
        <w:t xml:space="preserve"> </w:t>
      </w:r>
      <w:r w:rsidR="00472522">
        <w:t>to</w:t>
      </w:r>
      <w:r w:rsidR="009D42B6">
        <w:t xml:space="preserve"> </w:t>
      </w:r>
      <w:r w:rsidR="0019744B">
        <w:t>30</w:t>
      </w:r>
      <w:r w:rsidR="00570CCE">
        <w:t> </w:t>
      </w:r>
      <w:r w:rsidR="0019744B">
        <w:t>June</w:t>
      </w:r>
      <w:r w:rsidR="00570CCE">
        <w:t> </w:t>
      </w:r>
      <w:r w:rsidR="0019744B">
        <w:t>201</w:t>
      </w:r>
      <w:r w:rsidR="00570CCE">
        <w:t>9</w:t>
      </w:r>
      <w:bookmarkEnd w:id="424"/>
      <w:bookmarkEnd w:id="425"/>
    </w:p>
    <w:p w14:paraId="71243734" w14:textId="4A6FE779" w:rsidR="00BC5702" w:rsidRPr="00214CC6" w:rsidRDefault="00570CCE" w:rsidP="00B842BC">
      <w:pPr>
        <w:pStyle w:val="BodyText"/>
      </w:pPr>
      <w:r>
        <w:rPr>
          <w:noProof/>
          <w:lang w:eastAsia="en-AU"/>
        </w:rPr>
        <w:drawing>
          <wp:inline distT="0" distB="0" distL="0" distR="0" wp14:anchorId="382F47DF" wp14:editId="20EBF879">
            <wp:extent cx="5986780" cy="2444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86780" cy="2444750"/>
                    </a:xfrm>
                    <a:prstGeom prst="rect">
                      <a:avLst/>
                    </a:prstGeom>
                    <a:noFill/>
                  </pic:spPr>
                </pic:pic>
              </a:graphicData>
            </a:graphic>
          </wp:inline>
        </w:drawing>
      </w:r>
    </w:p>
    <w:p w14:paraId="78CC122C" w14:textId="66552336" w:rsidR="009D42B6" w:rsidRDefault="00AC4463" w:rsidP="005C4494">
      <w:pPr>
        <w:pStyle w:val="BodyTextAfterTableFigure"/>
      </w:pPr>
      <w:r w:rsidRPr="00BE570E">
        <w:rPr>
          <w:highlight w:val="yellow"/>
        </w:rPr>
        <w:fldChar w:fldCharType="begin"/>
      </w:r>
      <w:r w:rsidRPr="00BE570E">
        <w:instrText xml:space="preserve"> REF _Ref2810806 \h </w:instrText>
      </w:r>
      <w:r w:rsidRPr="00BE570E">
        <w:rPr>
          <w:highlight w:val="yellow"/>
        </w:rPr>
        <w:instrText xml:space="preserve"> \* MERGEFORMAT </w:instrText>
      </w:r>
      <w:r w:rsidRPr="00BE570E">
        <w:rPr>
          <w:highlight w:val="yellow"/>
        </w:rPr>
      </w:r>
      <w:r w:rsidRPr="00BE570E">
        <w:rPr>
          <w:highlight w:val="yellow"/>
        </w:rPr>
        <w:fldChar w:fldCharType="separate"/>
      </w:r>
      <w:r w:rsidR="007621BE" w:rsidRPr="009078BE">
        <w:t>Table</w:t>
      </w:r>
      <w:r w:rsidR="007621BE">
        <w:t xml:space="preserve"> </w:t>
      </w:r>
      <w:r w:rsidR="007621BE">
        <w:rPr>
          <w:noProof/>
        </w:rPr>
        <w:t>5.1</w:t>
      </w:r>
      <w:r w:rsidRPr="00BE570E">
        <w:rPr>
          <w:highlight w:val="yellow"/>
        </w:rPr>
        <w:fldChar w:fldCharType="end"/>
      </w:r>
      <w:r w:rsidR="009D42B6">
        <w:t xml:space="preserve"> </w:t>
      </w:r>
      <w:r w:rsidR="00A32EC3" w:rsidRPr="00BE570E">
        <w:t>presents</w:t>
      </w:r>
      <w:r w:rsidR="009D42B6">
        <w:t xml:space="preserve"> </w:t>
      </w:r>
      <w:r w:rsidR="00A32EC3" w:rsidRPr="00BE570E">
        <w:t>a</w:t>
      </w:r>
      <w:r w:rsidR="009D42B6">
        <w:t xml:space="preserve"> </w:t>
      </w:r>
      <w:r w:rsidR="00A32EC3" w:rsidRPr="00BE570E">
        <w:t>breakdown</w:t>
      </w:r>
      <w:r w:rsidR="009D42B6">
        <w:t xml:space="preserve"> </w:t>
      </w:r>
      <w:r w:rsidR="00A32EC3" w:rsidRPr="00BE570E">
        <w:t>of</w:t>
      </w:r>
      <w:r w:rsidR="009D42B6">
        <w:t xml:space="preserve"> </w:t>
      </w:r>
      <w:r w:rsidR="00A32EC3" w:rsidRPr="00BE570E">
        <w:t>home</w:t>
      </w:r>
      <w:r w:rsidR="009D42B6">
        <w:t xml:space="preserve"> </w:t>
      </w:r>
      <w:r w:rsidR="00A32EC3" w:rsidRPr="00BE570E">
        <w:t>care</w:t>
      </w:r>
      <w:r w:rsidR="009D42B6">
        <w:t xml:space="preserve"> </w:t>
      </w:r>
      <w:r w:rsidR="00A32EC3" w:rsidRPr="00BE570E">
        <w:t>providers</w:t>
      </w:r>
      <w:r w:rsidR="009D42B6">
        <w:t xml:space="preserve"> </w:t>
      </w:r>
      <w:r w:rsidR="00A32EC3" w:rsidRPr="00BE570E">
        <w:t>by</w:t>
      </w:r>
      <w:r w:rsidR="009D42B6">
        <w:t xml:space="preserve"> </w:t>
      </w:r>
      <w:r w:rsidR="00A32EC3" w:rsidRPr="00BE570E">
        <w:t>ownership</w:t>
      </w:r>
      <w:r w:rsidR="009D42B6">
        <w:t xml:space="preserve"> </w:t>
      </w:r>
      <w:r w:rsidR="00A32EC3" w:rsidRPr="00BE570E">
        <w:t>type,</w:t>
      </w:r>
      <w:r w:rsidR="009D42B6">
        <w:t xml:space="preserve"> </w:t>
      </w:r>
      <w:r w:rsidR="00A32EC3" w:rsidRPr="00BE570E">
        <w:t>location</w:t>
      </w:r>
      <w:r w:rsidR="009D42B6">
        <w:t xml:space="preserve"> </w:t>
      </w:r>
      <w:r w:rsidR="00A32EC3" w:rsidRPr="00BE570E">
        <w:t>and</w:t>
      </w:r>
      <w:r w:rsidR="009D42B6">
        <w:t xml:space="preserve"> </w:t>
      </w:r>
      <w:r w:rsidR="00A32EC3" w:rsidRPr="00BE570E">
        <w:t>scale</w:t>
      </w:r>
      <w:r w:rsidR="009D42B6">
        <w:t xml:space="preserve"> </w:t>
      </w:r>
      <w:r w:rsidR="009D6AD6" w:rsidRPr="00BE570E">
        <w:t>in</w:t>
      </w:r>
      <w:r w:rsidR="009D42B6">
        <w:t xml:space="preserve"> </w:t>
      </w:r>
      <w:r w:rsidR="009D6AD6" w:rsidRPr="00BE570E">
        <w:t>201</w:t>
      </w:r>
      <w:r w:rsidR="00570CCE">
        <w:t>8-19</w:t>
      </w:r>
      <w:r w:rsidR="009D6AD6" w:rsidRPr="00BE570E">
        <w:t>.</w:t>
      </w:r>
    </w:p>
    <w:p w14:paraId="13F8F2CE" w14:textId="72F69F52" w:rsidR="009078BE" w:rsidRPr="009078BE" w:rsidRDefault="009078BE" w:rsidP="00F97CCC">
      <w:pPr>
        <w:pStyle w:val="Caption"/>
      </w:pPr>
      <w:bookmarkStart w:id="426" w:name="_Ref2810806"/>
      <w:bookmarkStart w:id="427" w:name="_Toc2536710"/>
      <w:bookmarkStart w:id="428" w:name="_Toc39040435"/>
      <w:r w:rsidRPr="009078BE">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1</w:t>
      </w:r>
      <w:r w:rsidR="009D64CB">
        <w:rPr>
          <w:noProof/>
        </w:rPr>
        <w:fldChar w:fldCharType="end"/>
      </w:r>
      <w:bookmarkEnd w:id="426"/>
      <w:r w:rsidR="00226F54">
        <w:t>:</w:t>
      </w:r>
      <w:r w:rsidR="009D42B6">
        <w:t xml:space="preserve"> </w:t>
      </w:r>
      <w:r w:rsidRPr="009078BE">
        <w:t>Provider</w:t>
      </w:r>
      <w:r w:rsidR="009D42B6">
        <w:t xml:space="preserve"> </w:t>
      </w:r>
      <w:r w:rsidRPr="009078BE">
        <w:t>numbers,</w:t>
      </w:r>
      <w:r w:rsidR="009D42B6">
        <w:t xml:space="preserve"> </w:t>
      </w:r>
      <w:r w:rsidRPr="009078BE">
        <w:t>number</w:t>
      </w:r>
      <w:r w:rsidR="009D42B6">
        <w:t xml:space="preserve"> </w:t>
      </w:r>
      <w:r w:rsidRPr="009078BE">
        <w:t>of</w:t>
      </w:r>
      <w:r w:rsidR="009D42B6">
        <w:t xml:space="preserve"> </w:t>
      </w:r>
      <w:r w:rsidRPr="009078BE">
        <w:t>services</w:t>
      </w:r>
      <w:r w:rsidR="009D42B6">
        <w:t xml:space="preserve"> </w:t>
      </w:r>
      <w:r w:rsidRPr="009078BE">
        <w:t>and</w:t>
      </w:r>
      <w:r w:rsidR="009D42B6">
        <w:t xml:space="preserve"> </w:t>
      </w:r>
      <w:r w:rsidRPr="009078BE">
        <w:t>number</w:t>
      </w:r>
      <w:r w:rsidR="009D42B6">
        <w:t xml:space="preserve"> </w:t>
      </w:r>
      <w:r w:rsidRPr="009078BE">
        <w:t>of</w:t>
      </w:r>
      <w:r w:rsidR="009D42B6">
        <w:t xml:space="preserve"> </w:t>
      </w:r>
      <w:r w:rsidRPr="009078BE">
        <w:t>consumers,</w:t>
      </w:r>
      <w:r w:rsidR="009D42B6">
        <w:t xml:space="preserve"> </w:t>
      </w:r>
      <w:r w:rsidRPr="009078BE">
        <w:t>at</w:t>
      </w:r>
      <w:r w:rsidR="009D42B6">
        <w:t xml:space="preserve"> </w:t>
      </w:r>
      <w:r w:rsidRPr="009078BE">
        <w:t>30</w:t>
      </w:r>
      <w:r w:rsidR="009D42B6">
        <w:t xml:space="preserve"> </w:t>
      </w:r>
      <w:r w:rsidRPr="009078BE">
        <w:t>June</w:t>
      </w:r>
      <w:r w:rsidR="009D42B6">
        <w:t xml:space="preserve"> </w:t>
      </w:r>
      <w:r w:rsidRPr="009078BE">
        <w:t>201</w:t>
      </w:r>
      <w:r w:rsidR="00570CCE">
        <w:t>9</w:t>
      </w:r>
      <w:bookmarkEnd w:id="427"/>
      <w:bookmarkEnd w:id="428"/>
    </w:p>
    <w:tbl>
      <w:tblPr>
        <w:tblStyle w:val="ACFAARTable"/>
        <w:tblW w:w="9695"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558"/>
        <w:gridCol w:w="852"/>
        <w:gridCol w:w="924"/>
        <w:gridCol w:w="721"/>
        <w:gridCol w:w="696"/>
        <w:gridCol w:w="643"/>
        <w:gridCol w:w="721"/>
        <w:gridCol w:w="721"/>
        <w:gridCol w:w="721"/>
        <w:gridCol w:w="696"/>
        <w:gridCol w:w="721"/>
        <w:gridCol w:w="721"/>
      </w:tblGrid>
      <w:tr w:rsidR="00B138D8" w14:paraId="3D3006B0" w14:textId="77777777" w:rsidTr="00570CCE">
        <w:trPr>
          <w:cnfStyle w:val="100000000000" w:firstRow="1" w:lastRow="0" w:firstColumn="0" w:lastColumn="0" w:oddVBand="0" w:evenVBand="0" w:oddHBand="0" w:evenHBand="0" w:firstRowFirstColumn="0" w:firstRowLastColumn="0" w:lastRowFirstColumn="0" w:lastRowLastColumn="0"/>
          <w:tblHeader/>
        </w:trPr>
        <w:tc>
          <w:tcPr>
            <w:tcW w:w="1558" w:type="dxa"/>
            <w:noWrap/>
            <w:hideMark/>
          </w:tcPr>
          <w:p w14:paraId="50877485" w14:textId="7DD99157" w:rsidR="008324FA" w:rsidRPr="00EE7BA1" w:rsidRDefault="008324FA" w:rsidP="001C5D3A">
            <w:pPr>
              <w:pStyle w:val="TableColHeadLeft"/>
              <w:rPr>
                <w:sz w:val="18"/>
                <w:lang w:eastAsia="en-AU"/>
              </w:rPr>
            </w:pPr>
          </w:p>
        </w:tc>
        <w:tc>
          <w:tcPr>
            <w:tcW w:w="1776" w:type="dxa"/>
            <w:gridSpan w:val="2"/>
            <w:noWrap/>
            <w:hideMark/>
          </w:tcPr>
          <w:p w14:paraId="778DE82E" w14:textId="14D8DD3F" w:rsidR="008324FA" w:rsidRPr="00EE7BA1" w:rsidRDefault="008324FA" w:rsidP="001C5D3A">
            <w:pPr>
              <w:pStyle w:val="TableColHeadLeft"/>
              <w:rPr>
                <w:sz w:val="18"/>
              </w:rPr>
            </w:pPr>
          </w:p>
        </w:tc>
        <w:tc>
          <w:tcPr>
            <w:tcW w:w="2060" w:type="dxa"/>
            <w:gridSpan w:val="3"/>
            <w:noWrap/>
            <w:hideMark/>
          </w:tcPr>
          <w:p w14:paraId="1A11330F" w14:textId="4E32EFCA" w:rsidR="008324FA" w:rsidRPr="00EE7BA1" w:rsidRDefault="008324FA" w:rsidP="001C5D3A">
            <w:pPr>
              <w:pStyle w:val="TableColHeadLeft"/>
              <w:jc w:val="center"/>
              <w:rPr>
                <w:sz w:val="18"/>
              </w:rPr>
            </w:pPr>
            <w:r w:rsidRPr="00EE7BA1">
              <w:rPr>
                <w:sz w:val="18"/>
              </w:rPr>
              <w:t>Ownership</w:t>
            </w:r>
            <w:r w:rsidR="009D42B6" w:rsidRPr="00EE7BA1">
              <w:rPr>
                <w:sz w:val="18"/>
              </w:rPr>
              <w:t xml:space="preserve"> </w:t>
            </w:r>
            <w:r w:rsidRPr="00EE7BA1">
              <w:rPr>
                <w:sz w:val="18"/>
              </w:rPr>
              <w:t>type</w:t>
            </w:r>
          </w:p>
        </w:tc>
        <w:tc>
          <w:tcPr>
            <w:tcW w:w="2163" w:type="dxa"/>
            <w:gridSpan w:val="3"/>
            <w:noWrap/>
            <w:hideMark/>
          </w:tcPr>
          <w:p w14:paraId="20E09427" w14:textId="77777777" w:rsidR="008324FA" w:rsidRPr="00EE7BA1" w:rsidRDefault="008324FA" w:rsidP="001C5D3A">
            <w:pPr>
              <w:pStyle w:val="TableColHeadLeft"/>
              <w:jc w:val="center"/>
              <w:rPr>
                <w:sz w:val="18"/>
              </w:rPr>
            </w:pPr>
            <w:r w:rsidRPr="00EE7BA1">
              <w:rPr>
                <w:sz w:val="18"/>
              </w:rPr>
              <w:t>Location</w:t>
            </w:r>
          </w:p>
        </w:tc>
        <w:tc>
          <w:tcPr>
            <w:tcW w:w="2138" w:type="dxa"/>
            <w:gridSpan w:val="3"/>
            <w:noWrap/>
            <w:hideMark/>
          </w:tcPr>
          <w:p w14:paraId="62A05D81" w14:textId="77777777" w:rsidR="008324FA" w:rsidRPr="00EE7BA1" w:rsidRDefault="008324FA" w:rsidP="001C5D3A">
            <w:pPr>
              <w:pStyle w:val="TableColHeadLeft"/>
              <w:jc w:val="center"/>
              <w:rPr>
                <w:sz w:val="18"/>
              </w:rPr>
            </w:pPr>
            <w:r w:rsidRPr="00EE7BA1">
              <w:rPr>
                <w:sz w:val="18"/>
              </w:rPr>
              <w:t>Scale</w:t>
            </w:r>
          </w:p>
        </w:tc>
      </w:tr>
      <w:tr w:rsidR="00B8361E" w14:paraId="47C04A44" w14:textId="77777777" w:rsidTr="00CC502C">
        <w:trPr>
          <w:cnfStyle w:val="100000000000" w:firstRow="1" w:lastRow="0" w:firstColumn="0" w:lastColumn="0" w:oddVBand="0" w:evenVBand="0" w:oddHBand="0" w:evenHBand="0" w:firstRowFirstColumn="0" w:firstRowLastColumn="0" w:lastRowFirstColumn="0" w:lastRowLastColumn="0"/>
          <w:trHeight w:val="1278"/>
          <w:tblHeader/>
        </w:trPr>
        <w:tc>
          <w:tcPr>
            <w:tcW w:w="1558" w:type="dxa"/>
            <w:tcBorders>
              <w:bottom w:val="single" w:sz="4" w:space="0" w:color="auto"/>
            </w:tcBorders>
            <w:tcMar>
              <w:top w:w="57" w:type="dxa"/>
              <w:bottom w:w="57" w:type="dxa"/>
            </w:tcMar>
            <w:textDirection w:val="btLr"/>
            <w:hideMark/>
          </w:tcPr>
          <w:p w14:paraId="767D6C32" w14:textId="7314BE68" w:rsidR="008324FA" w:rsidRPr="00E4431D" w:rsidRDefault="008324FA" w:rsidP="001C5D3A">
            <w:pPr>
              <w:pStyle w:val="TableColHeadLeft"/>
            </w:pPr>
          </w:p>
        </w:tc>
        <w:tc>
          <w:tcPr>
            <w:tcW w:w="852" w:type="dxa"/>
            <w:tcBorders>
              <w:bottom w:val="single" w:sz="4" w:space="0" w:color="auto"/>
            </w:tcBorders>
            <w:tcMar>
              <w:top w:w="57" w:type="dxa"/>
              <w:bottom w:w="57" w:type="dxa"/>
            </w:tcMar>
            <w:textDirection w:val="btLr"/>
            <w:hideMark/>
          </w:tcPr>
          <w:p w14:paraId="44ACA756" w14:textId="53E88B3B" w:rsidR="008324FA" w:rsidRPr="00EE7BA1" w:rsidRDefault="008324FA" w:rsidP="00570CCE">
            <w:pPr>
              <w:pStyle w:val="TableColHeadLeft"/>
              <w:spacing w:line="204" w:lineRule="auto"/>
              <w:rPr>
                <w:sz w:val="18"/>
              </w:rPr>
            </w:pPr>
            <w:r w:rsidRPr="00EE7BA1">
              <w:rPr>
                <w:sz w:val="18"/>
              </w:rPr>
              <w:t>30</w:t>
            </w:r>
            <w:r w:rsidR="009D42B6" w:rsidRPr="00EE7BA1">
              <w:rPr>
                <w:sz w:val="18"/>
              </w:rPr>
              <w:t xml:space="preserve"> </w:t>
            </w:r>
            <w:r w:rsidRPr="00EE7BA1">
              <w:rPr>
                <w:sz w:val="18"/>
              </w:rPr>
              <w:t>June</w:t>
            </w:r>
            <w:r w:rsidR="009D42B6" w:rsidRPr="00EE7BA1">
              <w:rPr>
                <w:sz w:val="18"/>
              </w:rPr>
              <w:t xml:space="preserve"> </w:t>
            </w:r>
            <w:r w:rsidRPr="00EE7BA1">
              <w:rPr>
                <w:sz w:val="18"/>
              </w:rPr>
              <w:t>201</w:t>
            </w:r>
            <w:r w:rsidR="00570CCE">
              <w:rPr>
                <w:sz w:val="18"/>
              </w:rPr>
              <w:t>8</w:t>
            </w:r>
          </w:p>
        </w:tc>
        <w:tc>
          <w:tcPr>
            <w:tcW w:w="924" w:type="dxa"/>
            <w:tcBorders>
              <w:bottom w:val="single" w:sz="4" w:space="0" w:color="auto"/>
            </w:tcBorders>
            <w:tcMar>
              <w:top w:w="57" w:type="dxa"/>
              <w:bottom w:w="57" w:type="dxa"/>
            </w:tcMar>
            <w:textDirection w:val="btLr"/>
            <w:hideMark/>
          </w:tcPr>
          <w:p w14:paraId="2E9C5ABF" w14:textId="17470AE5" w:rsidR="008324FA" w:rsidRPr="00EE7BA1" w:rsidRDefault="008324FA" w:rsidP="00570CCE">
            <w:pPr>
              <w:pStyle w:val="TableColHeadLeft"/>
              <w:spacing w:line="204" w:lineRule="auto"/>
              <w:rPr>
                <w:sz w:val="18"/>
              </w:rPr>
            </w:pPr>
            <w:r w:rsidRPr="00EE7BA1">
              <w:rPr>
                <w:sz w:val="18"/>
              </w:rPr>
              <w:t>30</w:t>
            </w:r>
            <w:r w:rsidR="009D42B6" w:rsidRPr="00EE7BA1">
              <w:rPr>
                <w:sz w:val="18"/>
              </w:rPr>
              <w:t xml:space="preserve"> </w:t>
            </w:r>
            <w:r w:rsidRPr="00EE7BA1">
              <w:rPr>
                <w:sz w:val="18"/>
              </w:rPr>
              <w:t>June</w:t>
            </w:r>
            <w:r w:rsidR="009D42B6" w:rsidRPr="00EE7BA1">
              <w:rPr>
                <w:sz w:val="18"/>
              </w:rPr>
              <w:t xml:space="preserve"> </w:t>
            </w:r>
            <w:r w:rsidRPr="00EE7BA1">
              <w:rPr>
                <w:sz w:val="18"/>
              </w:rPr>
              <w:t>201</w:t>
            </w:r>
            <w:r w:rsidR="00570CCE">
              <w:rPr>
                <w:sz w:val="18"/>
              </w:rPr>
              <w:t>9</w:t>
            </w:r>
          </w:p>
        </w:tc>
        <w:tc>
          <w:tcPr>
            <w:tcW w:w="721" w:type="dxa"/>
            <w:tcBorders>
              <w:bottom w:val="single" w:sz="4" w:space="0" w:color="auto"/>
            </w:tcBorders>
            <w:shd w:val="clear" w:color="auto" w:fill="F2F2F2" w:themeFill="background1" w:themeFillShade="F2"/>
            <w:tcMar>
              <w:top w:w="57" w:type="dxa"/>
              <w:bottom w:w="57" w:type="dxa"/>
            </w:tcMar>
            <w:textDirection w:val="btLr"/>
            <w:hideMark/>
          </w:tcPr>
          <w:p w14:paraId="3F521652" w14:textId="47F2F47E" w:rsidR="008324FA" w:rsidRPr="00EE7BA1" w:rsidRDefault="008324FA" w:rsidP="00EE7BA1">
            <w:pPr>
              <w:pStyle w:val="TableColHeadLeft"/>
              <w:spacing w:line="204" w:lineRule="auto"/>
              <w:rPr>
                <w:sz w:val="18"/>
              </w:rPr>
            </w:pPr>
            <w:r w:rsidRPr="00EE7BA1">
              <w:rPr>
                <w:sz w:val="18"/>
              </w:rPr>
              <w:t>Not-for-profit</w:t>
            </w:r>
          </w:p>
        </w:tc>
        <w:tc>
          <w:tcPr>
            <w:tcW w:w="696" w:type="dxa"/>
            <w:tcBorders>
              <w:bottom w:val="single" w:sz="4" w:space="0" w:color="auto"/>
            </w:tcBorders>
            <w:shd w:val="clear" w:color="auto" w:fill="F2F2F2" w:themeFill="background1" w:themeFillShade="F2"/>
            <w:tcMar>
              <w:top w:w="57" w:type="dxa"/>
              <w:bottom w:w="57" w:type="dxa"/>
            </w:tcMar>
            <w:textDirection w:val="btLr"/>
            <w:hideMark/>
          </w:tcPr>
          <w:p w14:paraId="4B2F25D3" w14:textId="4E9A4F21" w:rsidR="008324FA" w:rsidRPr="00EE7BA1" w:rsidRDefault="008324FA" w:rsidP="00EE7BA1">
            <w:pPr>
              <w:pStyle w:val="TableColHeadLeft"/>
              <w:spacing w:line="204" w:lineRule="auto"/>
              <w:rPr>
                <w:sz w:val="18"/>
              </w:rPr>
            </w:pPr>
            <w:r w:rsidRPr="00EE7BA1">
              <w:rPr>
                <w:sz w:val="18"/>
              </w:rPr>
              <w:t>For-profit</w:t>
            </w:r>
          </w:p>
        </w:tc>
        <w:tc>
          <w:tcPr>
            <w:tcW w:w="643" w:type="dxa"/>
            <w:tcBorders>
              <w:bottom w:val="single" w:sz="4" w:space="0" w:color="auto"/>
            </w:tcBorders>
            <w:shd w:val="clear" w:color="auto" w:fill="F2F2F2" w:themeFill="background1" w:themeFillShade="F2"/>
            <w:tcMar>
              <w:top w:w="57" w:type="dxa"/>
              <w:bottom w:w="57" w:type="dxa"/>
            </w:tcMar>
            <w:textDirection w:val="btLr"/>
            <w:hideMark/>
          </w:tcPr>
          <w:p w14:paraId="6ACAE7EA" w14:textId="10DA7829" w:rsidR="008324FA" w:rsidRPr="00EE7BA1" w:rsidRDefault="008324FA" w:rsidP="00EE7BA1">
            <w:pPr>
              <w:pStyle w:val="TableColHeadLeft"/>
              <w:spacing w:line="204" w:lineRule="auto"/>
              <w:rPr>
                <w:sz w:val="18"/>
              </w:rPr>
            </w:pPr>
            <w:r w:rsidRPr="00EE7BA1">
              <w:rPr>
                <w:sz w:val="18"/>
              </w:rPr>
              <w:t>Government</w:t>
            </w:r>
          </w:p>
        </w:tc>
        <w:tc>
          <w:tcPr>
            <w:tcW w:w="721" w:type="dxa"/>
            <w:tcBorders>
              <w:bottom w:val="single" w:sz="4" w:space="0" w:color="auto"/>
            </w:tcBorders>
            <w:tcMar>
              <w:top w:w="57" w:type="dxa"/>
              <w:bottom w:w="57" w:type="dxa"/>
            </w:tcMar>
            <w:textDirection w:val="btLr"/>
            <w:hideMark/>
          </w:tcPr>
          <w:p w14:paraId="052FFB2A" w14:textId="28408833" w:rsidR="008324FA" w:rsidRPr="00EE7BA1" w:rsidRDefault="008324FA" w:rsidP="00EE7BA1">
            <w:pPr>
              <w:pStyle w:val="TableColHeadLeft"/>
              <w:spacing w:line="204" w:lineRule="auto"/>
              <w:rPr>
                <w:sz w:val="18"/>
              </w:rPr>
            </w:pPr>
            <w:r w:rsidRPr="00EE7BA1">
              <w:rPr>
                <w:sz w:val="18"/>
              </w:rPr>
              <w:t>Metropolitan</w:t>
            </w:r>
          </w:p>
        </w:tc>
        <w:tc>
          <w:tcPr>
            <w:tcW w:w="721" w:type="dxa"/>
            <w:tcBorders>
              <w:bottom w:val="single" w:sz="4" w:space="0" w:color="auto"/>
            </w:tcBorders>
            <w:tcMar>
              <w:top w:w="57" w:type="dxa"/>
              <w:bottom w:w="57" w:type="dxa"/>
            </w:tcMar>
            <w:textDirection w:val="btLr"/>
            <w:hideMark/>
          </w:tcPr>
          <w:p w14:paraId="1CC3372D" w14:textId="4EB5D50F" w:rsidR="008324FA" w:rsidRPr="00EE7BA1" w:rsidRDefault="008324FA" w:rsidP="00EE7BA1">
            <w:pPr>
              <w:pStyle w:val="TableColHeadLeft"/>
              <w:spacing w:line="204" w:lineRule="auto"/>
              <w:rPr>
                <w:sz w:val="18"/>
              </w:rPr>
            </w:pPr>
            <w:r w:rsidRPr="00EE7BA1">
              <w:rPr>
                <w:sz w:val="18"/>
              </w:rPr>
              <w:t>Regional</w:t>
            </w:r>
          </w:p>
        </w:tc>
        <w:tc>
          <w:tcPr>
            <w:tcW w:w="721" w:type="dxa"/>
            <w:tcBorders>
              <w:bottom w:val="single" w:sz="4" w:space="0" w:color="auto"/>
            </w:tcBorders>
            <w:tcMar>
              <w:top w:w="57" w:type="dxa"/>
              <w:bottom w:w="57" w:type="dxa"/>
            </w:tcMar>
            <w:textDirection w:val="btLr"/>
            <w:hideMark/>
          </w:tcPr>
          <w:p w14:paraId="082886AD" w14:textId="3978F2B0" w:rsidR="008324FA" w:rsidRPr="00EE7BA1" w:rsidRDefault="008324FA" w:rsidP="00EE7BA1">
            <w:pPr>
              <w:pStyle w:val="TableColHeadLeft"/>
              <w:spacing w:line="204" w:lineRule="auto"/>
              <w:rPr>
                <w:sz w:val="18"/>
              </w:rPr>
            </w:pPr>
            <w:r w:rsidRPr="00EE7BA1">
              <w:rPr>
                <w:sz w:val="18"/>
              </w:rPr>
              <w:t>Metropolitan</w:t>
            </w:r>
            <w:r w:rsidR="009D42B6" w:rsidRPr="00EE7BA1">
              <w:rPr>
                <w:sz w:val="18"/>
              </w:rPr>
              <w:t xml:space="preserve"> </w:t>
            </w:r>
            <w:r w:rsidRPr="00EE7BA1">
              <w:rPr>
                <w:sz w:val="18"/>
              </w:rPr>
              <w:t>&amp;</w:t>
            </w:r>
            <w:r w:rsidR="001C5D3A" w:rsidRPr="00EE7BA1">
              <w:rPr>
                <w:sz w:val="18"/>
              </w:rPr>
              <w:t xml:space="preserve"> </w:t>
            </w:r>
            <w:r w:rsidRPr="00EE7BA1">
              <w:rPr>
                <w:sz w:val="18"/>
              </w:rPr>
              <w:t>regional</w:t>
            </w:r>
          </w:p>
        </w:tc>
        <w:tc>
          <w:tcPr>
            <w:tcW w:w="696" w:type="dxa"/>
            <w:tcBorders>
              <w:bottom w:val="single" w:sz="4" w:space="0" w:color="auto"/>
            </w:tcBorders>
            <w:shd w:val="clear" w:color="auto" w:fill="F2F2F2" w:themeFill="background1" w:themeFillShade="F2"/>
            <w:tcMar>
              <w:top w:w="57" w:type="dxa"/>
              <w:bottom w:w="57" w:type="dxa"/>
            </w:tcMar>
            <w:textDirection w:val="btLr"/>
            <w:hideMark/>
          </w:tcPr>
          <w:p w14:paraId="15C35FB6" w14:textId="30BB73B2" w:rsidR="008324FA" w:rsidRPr="00EE7BA1" w:rsidRDefault="008324FA" w:rsidP="00EE7BA1">
            <w:pPr>
              <w:pStyle w:val="TableColHeadLeft"/>
              <w:spacing w:line="204" w:lineRule="auto"/>
              <w:rPr>
                <w:sz w:val="18"/>
              </w:rPr>
            </w:pPr>
            <w:r w:rsidRPr="00EE7BA1">
              <w:rPr>
                <w:sz w:val="18"/>
              </w:rPr>
              <w:t>Single</w:t>
            </w:r>
            <w:r w:rsidR="009D42B6" w:rsidRPr="00EE7BA1">
              <w:rPr>
                <w:sz w:val="18"/>
              </w:rPr>
              <w:t xml:space="preserve"> </w:t>
            </w:r>
            <w:r w:rsidRPr="00EE7BA1">
              <w:rPr>
                <w:sz w:val="18"/>
              </w:rPr>
              <w:t>service</w:t>
            </w:r>
          </w:p>
        </w:tc>
        <w:tc>
          <w:tcPr>
            <w:tcW w:w="721" w:type="dxa"/>
            <w:tcBorders>
              <w:bottom w:val="single" w:sz="4" w:space="0" w:color="auto"/>
            </w:tcBorders>
            <w:shd w:val="clear" w:color="auto" w:fill="F2F2F2" w:themeFill="background1" w:themeFillShade="F2"/>
            <w:tcMar>
              <w:top w:w="57" w:type="dxa"/>
              <w:bottom w:w="57" w:type="dxa"/>
            </w:tcMar>
            <w:textDirection w:val="btLr"/>
            <w:hideMark/>
          </w:tcPr>
          <w:p w14:paraId="033B79D3" w14:textId="40B49B2B" w:rsidR="008324FA" w:rsidRPr="00EE7BA1" w:rsidRDefault="008324FA" w:rsidP="00EE7BA1">
            <w:pPr>
              <w:pStyle w:val="TableColHeadLeft"/>
              <w:spacing w:line="204" w:lineRule="auto"/>
              <w:rPr>
                <w:sz w:val="18"/>
              </w:rPr>
            </w:pPr>
            <w:r w:rsidRPr="00EE7BA1">
              <w:rPr>
                <w:sz w:val="18"/>
              </w:rPr>
              <w:t>Two</w:t>
            </w:r>
            <w:r w:rsidR="009D42B6" w:rsidRPr="00EE7BA1">
              <w:rPr>
                <w:sz w:val="18"/>
              </w:rPr>
              <w:t xml:space="preserve"> </w:t>
            </w:r>
            <w:r w:rsidRPr="00EE7BA1">
              <w:rPr>
                <w:sz w:val="18"/>
              </w:rPr>
              <w:t>to</w:t>
            </w:r>
            <w:r w:rsidR="009D42B6" w:rsidRPr="00EE7BA1">
              <w:rPr>
                <w:sz w:val="18"/>
              </w:rPr>
              <w:t xml:space="preserve"> </w:t>
            </w:r>
            <w:r w:rsidRPr="00EE7BA1">
              <w:rPr>
                <w:sz w:val="18"/>
              </w:rPr>
              <w:t>six</w:t>
            </w:r>
            <w:r w:rsidR="001C5D3A" w:rsidRPr="00EE7BA1">
              <w:rPr>
                <w:sz w:val="18"/>
              </w:rPr>
              <w:t xml:space="preserve"> </w:t>
            </w:r>
            <w:r w:rsidRPr="00EE7BA1">
              <w:rPr>
                <w:sz w:val="18"/>
              </w:rPr>
              <w:t>services</w:t>
            </w:r>
          </w:p>
        </w:tc>
        <w:tc>
          <w:tcPr>
            <w:tcW w:w="721" w:type="dxa"/>
            <w:tcBorders>
              <w:bottom w:val="single" w:sz="4" w:space="0" w:color="auto"/>
            </w:tcBorders>
            <w:shd w:val="clear" w:color="auto" w:fill="F2F2F2" w:themeFill="background1" w:themeFillShade="F2"/>
            <w:tcMar>
              <w:top w:w="57" w:type="dxa"/>
              <w:bottom w:w="57" w:type="dxa"/>
            </w:tcMar>
            <w:textDirection w:val="btLr"/>
            <w:hideMark/>
          </w:tcPr>
          <w:p w14:paraId="1BBD49AE" w14:textId="54F7BF64" w:rsidR="008324FA" w:rsidRPr="00EE7BA1" w:rsidRDefault="008324FA" w:rsidP="00EE7BA1">
            <w:pPr>
              <w:pStyle w:val="TableColHeadLeft"/>
              <w:spacing w:line="204" w:lineRule="auto"/>
              <w:rPr>
                <w:sz w:val="18"/>
              </w:rPr>
            </w:pPr>
            <w:r w:rsidRPr="00EE7BA1">
              <w:rPr>
                <w:sz w:val="18"/>
              </w:rPr>
              <w:t>Seven</w:t>
            </w:r>
            <w:r w:rsidR="009D42B6" w:rsidRPr="00EE7BA1">
              <w:rPr>
                <w:sz w:val="18"/>
              </w:rPr>
              <w:t xml:space="preserve"> </w:t>
            </w:r>
            <w:r w:rsidRPr="00EE7BA1">
              <w:rPr>
                <w:sz w:val="18"/>
              </w:rPr>
              <w:t>or</w:t>
            </w:r>
            <w:r w:rsidR="009D42B6" w:rsidRPr="00EE7BA1">
              <w:rPr>
                <w:sz w:val="18"/>
              </w:rPr>
              <w:t xml:space="preserve"> </w:t>
            </w:r>
            <w:r w:rsidRPr="00EE7BA1">
              <w:rPr>
                <w:sz w:val="18"/>
              </w:rPr>
              <w:t>more</w:t>
            </w:r>
            <w:r w:rsidR="001C5D3A" w:rsidRPr="00EE7BA1">
              <w:rPr>
                <w:sz w:val="18"/>
              </w:rPr>
              <w:t xml:space="preserve"> </w:t>
            </w:r>
            <w:r w:rsidRPr="00EE7BA1">
              <w:rPr>
                <w:sz w:val="18"/>
              </w:rPr>
              <w:t>services</w:t>
            </w:r>
          </w:p>
        </w:tc>
      </w:tr>
      <w:tr w:rsidR="00B8361E" w:rsidRPr="00EE7BA1" w14:paraId="462B5ED1" w14:textId="77777777" w:rsidTr="00CC502C">
        <w:trPr>
          <w:trHeight w:val="842"/>
        </w:trPr>
        <w:tc>
          <w:tcPr>
            <w:tcW w:w="1558" w:type="dxa"/>
            <w:tcBorders>
              <w:top w:val="single" w:sz="4" w:space="0" w:color="auto"/>
            </w:tcBorders>
            <w:noWrap/>
            <w:hideMark/>
          </w:tcPr>
          <w:p w14:paraId="36EDEA12" w14:textId="7EA7BC05" w:rsidR="008B18AE" w:rsidRPr="00EE7BA1" w:rsidRDefault="008B18AE" w:rsidP="008B18AE">
            <w:pPr>
              <w:pStyle w:val="TableBodyLeft"/>
              <w:rPr>
                <w:sz w:val="18"/>
              </w:rPr>
            </w:pPr>
            <w:r w:rsidRPr="00EE7BA1">
              <w:rPr>
                <w:sz w:val="18"/>
              </w:rPr>
              <w:t>Number of providers</w:t>
            </w:r>
          </w:p>
        </w:tc>
        <w:tc>
          <w:tcPr>
            <w:tcW w:w="852" w:type="dxa"/>
            <w:tcBorders>
              <w:top w:val="single" w:sz="4" w:space="0" w:color="auto"/>
            </w:tcBorders>
            <w:noWrap/>
            <w:hideMark/>
          </w:tcPr>
          <w:p w14:paraId="6039866F" w14:textId="4FD1794E" w:rsidR="008B18AE" w:rsidRPr="00214CC6" w:rsidRDefault="008B18AE" w:rsidP="008B18AE">
            <w:pPr>
              <w:pStyle w:val="TableBodyLeft"/>
              <w:jc w:val="right"/>
              <w:rPr>
                <w:rFonts w:cs="Segoe UI"/>
                <w:sz w:val="18"/>
              </w:rPr>
            </w:pPr>
            <w:r>
              <w:rPr>
                <w:rFonts w:cs="Segoe UI"/>
                <w:sz w:val="18"/>
              </w:rPr>
              <w:t>873</w:t>
            </w:r>
          </w:p>
        </w:tc>
        <w:tc>
          <w:tcPr>
            <w:tcW w:w="924" w:type="dxa"/>
            <w:tcBorders>
              <w:top w:val="single" w:sz="4" w:space="0" w:color="auto"/>
            </w:tcBorders>
            <w:noWrap/>
            <w:hideMark/>
          </w:tcPr>
          <w:p w14:paraId="19E73E9F" w14:textId="3AC26F25" w:rsidR="008B18AE" w:rsidRPr="00214CC6" w:rsidRDefault="008B18AE" w:rsidP="008B18AE">
            <w:pPr>
              <w:pStyle w:val="TableBodyLeft"/>
              <w:jc w:val="right"/>
              <w:rPr>
                <w:rFonts w:cs="Segoe UI"/>
                <w:sz w:val="18"/>
              </w:rPr>
            </w:pPr>
            <w:r>
              <w:rPr>
                <w:rFonts w:cs="Segoe UI"/>
                <w:sz w:val="18"/>
              </w:rPr>
              <w:t>928</w:t>
            </w:r>
          </w:p>
        </w:tc>
        <w:tc>
          <w:tcPr>
            <w:tcW w:w="721" w:type="dxa"/>
            <w:tcBorders>
              <w:top w:val="single" w:sz="4" w:space="0" w:color="auto"/>
            </w:tcBorders>
            <w:shd w:val="clear" w:color="auto" w:fill="F2F2F2" w:themeFill="background1" w:themeFillShade="F2"/>
            <w:noWrap/>
            <w:hideMark/>
          </w:tcPr>
          <w:p w14:paraId="0A972BDE" w14:textId="71A21DE5" w:rsidR="008B18AE" w:rsidRPr="00B8361E" w:rsidRDefault="00B8361E" w:rsidP="008B18AE">
            <w:pPr>
              <w:pStyle w:val="TableBodyLeft"/>
              <w:jc w:val="right"/>
              <w:rPr>
                <w:rFonts w:cs="Segoe UI"/>
                <w:sz w:val="18"/>
              </w:rPr>
            </w:pPr>
            <w:r>
              <w:rPr>
                <w:rFonts w:cs="Segoe UI"/>
                <w:sz w:val="18"/>
              </w:rPr>
              <w:t>479</w:t>
            </w:r>
          </w:p>
          <w:p w14:paraId="575A1B9F" w14:textId="76C405B4" w:rsidR="008B18AE" w:rsidRPr="00B8361E" w:rsidRDefault="00B8361E" w:rsidP="008B18AE">
            <w:pPr>
              <w:pStyle w:val="TableBodyLeft"/>
              <w:jc w:val="right"/>
              <w:rPr>
                <w:rFonts w:cs="Segoe UI"/>
                <w:sz w:val="18"/>
              </w:rPr>
            </w:pPr>
            <w:r>
              <w:rPr>
                <w:rFonts w:cs="Segoe UI"/>
                <w:sz w:val="18"/>
              </w:rPr>
              <w:t>52%</w:t>
            </w:r>
          </w:p>
        </w:tc>
        <w:tc>
          <w:tcPr>
            <w:tcW w:w="696" w:type="dxa"/>
            <w:tcBorders>
              <w:top w:val="single" w:sz="4" w:space="0" w:color="auto"/>
            </w:tcBorders>
            <w:shd w:val="clear" w:color="auto" w:fill="F2F2F2" w:themeFill="background1" w:themeFillShade="F2"/>
            <w:noWrap/>
            <w:hideMark/>
          </w:tcPr>
          <w:p w14:paraId="249FD9AF" w14:textId="48547F8B" w:rsidR="008B18AE" w:rsidRPr="00B8361E" w:rsidRDefault="00B8361E" w:rsidP="008B18AE">
            <w:pPr>
              <w:pStyle w:val="TableBodyLeft"/>
              <w:jc w:val="right"/>
              <w:rPr>
                <w:rFonts w:cs="Segoe UI"/>
                <w:sz w:val="18"/>
              </w:rPr>
            </w:pPr>
            <w:r>
              <w:rPr>
                <w:rFonts w:cs="Segoe UI"/>
                <w:sz w:val="18"/>
              </w:rPr>
              <w:t>335</w:t>
            </w:r>
          </w:p>
          <w:p w14:paraId="36E29601" w14:textId="368003E3" w:rsidR="008B18AE" w:rsidRPr="00B8361E" w:rsidRDefault="00B8361E" w:rsidP="00B8361E">
            <w:pPr>
              <w:pStyle w:val="TableBodyLeft"/>
              <w:jc w:val="right"/>
              <w:rPr>
                <w:rFonts w:cs="Segoe UI"/>
                <w:sz w:val="18"/>
              </w:rPr>
            </w:pPr>
            <w:r>
              <w:rPr>
                <w:rFonts w:cs="Segoe UI"/>
                <w:sz w:val="18"/>
              </w:rPr>
              <w:t>36%</w:t>
            </w:r>
          </w:p>
        </w:tc>
        <w:tc>
          <w:tcPr>
            <w:tcW w:w="643" w:type="dxa"/>
            <w:tcBorders>
              <w:top w:val="single" w:sz="4" w:space="0" w:color="auto"/>
            </w:tcBorders>
            <w:shd w:val="clear" w:color="auto" w:fill="F2F2F2" w:themeFill="background1" w:themeFillShade="F2"/>
            <w:noWrap/>
            <w:hideMark/>
          </w:tcPr>
          <w:p w14:paraId="733F0C7B" w14:textId="007F76D1" w:rsidR="008B18AE" w:rsidRPr="00B8361E" w:rsidRDefault="00B8361E" w:rsidP="008B18AE">
            <w:pPr>
              <w:pStyle w:val="TableBodyLeft"/>
              <w:jc w:val="right"/>
              <w:rPr>
                <w:rFonts w:cs="Segoe UI"/>
                <w:sz w:val="18"/>
              </w:rPr>
            </w:pPr>
            <w:r>
              <w:rPr>
                <w:rFonts w:cs="Segoe UI"/>
                <w:sz w:val="18"/>
              </w:rPr>
              <w:t>114</w:t>
            </w:r>
          </w:p>
          <w:p w14:paraId="2DA165C7" w14:textId="362BFA0E" w:rsidR="008B18AE" w:rsidRPr="00B8361E" w:rsidRDefault="00B8361E" w:rsidP="00B8361E">
            <w:pPr>
              <w:pStyle w:val="TableBodyLeft"/>
              <w:jc w:val="right"/>
              <w:rPr>
                <w:rFonts w:cs="Segoe UI"/>
                <w:sz w:val="18"/>
              </w:rPr>
            </w:pPr>
            <w:r>
              <w:rPr>
                <w:rFonts w:cs="Segoe UI"/>
                <w:sz w:val="18"/>
              </w:rPr>
              <w:t>12%</w:t>
            </w:r>
          </w:p>
        </w:tc>
        <w:tc>
          <w:tcPr>
            <w:tcW w:w="721" w:type="dxa"/>
            <w:tcBorders>
              <w:top w:val="single" w:sz="4" w:space="0" w:color="auto"/>
            </w:tcBorders>
            <w:noWrap/>
            <w:hideMark/>
          </w:tcPr>
          <w:p w14:paraId="34E598A4" w14:textId="5B121201" w:rsidR="008B18AE" w:rsidRPr="00B8361E" w:rsidRDefault="008B18AE" w:rsidP="008B18AE">
            <w:pPr>
              <w:pStyle w:val="TableBodyLeft"/>
              <w:jc w:val="right"/>
              <w:rPr>
                <w:rFonts w:cs="Segoe UI"/>
                <w:sz w:val="18"/>
              </w:rPr>
            </w:pPr>
            <w:r w:rsidRPr="00B8361E">
              <w:rPr>
                <w:rFonts w:cs="Segoe UI"/>
                <w:sz w:val="18"/>
              </w:rPr>
              <w:t>518</w:t>
            </w:r>
          </w:p>
          <w:p w14:paraId="23CA4CBA" w14:textId="4FDD3AFE" w:rsidR="008B18AE" w:rsidRPr="00B8361E" w:rsidRDefault="008B18AE" w:rsidP="008B18AE">
            <w:pPr>
              <w:pStyle w:val="TableBodyLeft"/>
              <w:jc w:val="right"/>
              <w:rPr>
                <w:rFonts w:cs="Segoe UI"/>
                <w:sz w:val="18"/>
              </w:rPr>
            </w:pPr>
            <w:r w:rsidRPr="00B8361E">
              <w:rPr>
                <w:rFonts w:cs="Segoe UI"/>
                <w:sz w:val="18"/>
              </w:rPr>
              <w:t>56%</w:t>
            </w:r>
          </w:p>
        </w:tc>
        <w:tc>
          <w:tcPr>
            <w:tcW w:w="721" w:type="dxa"/>
            <w:tcBorders>
              <w:top w:val="single" w:sz="4" w:space="0" w:color="auto"/>
            </w:tcBorders>
            <w:noWrap/>
            <w:hideMark/>
          </w:tcPr>
          <w:p w14:paraId="22BFD4FD" w14:textId="132263D9" w:rsidR="008B18AE" w:rsidRPr="00B8361E" w:rsidRDefault="008B18AE" w:rsidP="008B18AE">
            <w:pPr>
              <w:pStyle w:val="TableBodyLeft"/>
              <w:jc w:val="right"/>
              <w:rPr>
                <w:rFonts w:cs="Segoe UI"/>
                <w:sz w:val="18"/>
              </w:rPr>
            </w:pPr>
            <w:r w:rsidRPr="00B8361E">
              <w:rPr>
                <w:rFonts w:cs="Segoe UI"/>
                <w:sz w:val="18"/>
              </w:rPr>
              <w:t>331</w:t>
            </w:r>
          </w:p>
          <w:p w14:paraId="22EE2F59" w14:textId="07838171" w:rsidR="008B18AE" w:rsidRPr="00B8361E" w:rsidRDefault="008B18AE" w:rsidP="008B18AE">
            <w:pPr>
              <w:pStyle w:val="TableBodyLeft"/>
              <w:jc w:val="right"/>
              <w:rPr>
                <w:rFonts w:cs="Segoe UI"/>
                <w:sz w:val="18"/>
              </w:rPr>
            </w:pPr>
            <w:r w:rsidRPr="00B8361E">
              <w:rPr>
                <w:rFonts w:cs="Segoe UI"/>
                <w:sz w:val="18"/>
              </w:rPr>
              <w:t>36%</w:t>
            </w:r>
          </w:p>
        </w:tc>
        <w:tc>
          <w:tcPr>
            <w:tcW w:w="721" w:type="dxa"/>
            <w:tcBorders>
              <w:top w:val="single" w:sz="4" w:space="0" w:color="auto"/>
            </w:tcBorders>
            <w:noWrap/>
            <w:hideMark/>
          </w:tcPr>
          <w:p w14:paraId="6AC2E199" w14:textId="3C067CBE" w:rsidR="008B18AE" w:rsidRPr="00B8361E" w:rsidRDefault="008B18AE" w:rsidP="008B18AE">
            <w:pPr>
              <w:pStyle w:val="TableBodyLeft"/>
              <w:jc w:val="right"/>
              <w:rPr>
                <w:rFonts w:cs="Segoe UI"/>
                <w:sz w:val="18"/>
              </w:rPr>
            </w:pPr>
            <w:r w:rsidRPr="00B8361E">
              <w:rPr>
                <w:rFonts w:cs="Segoe UI"/>
                <w:sz w:val="18"/>
              </w:rPr>
              <w:t>79</w:t>
            </w:r>
          </w:p>
          <w:p w14:paraId="269B3084" w14:textId="77056347" w:rsidR="008B18AE" w:rsidRPr="00B8361E" w:rsidRDefault="008B18AE" w:rsidP="008B18AE">
            <w:pPr>
              <w:pStyle w:val="TableBodyLeft"/>
              <w:jc w:val="right"/>
              <w:rPr>
                <w:rFonts w:cs="Segoe UI"/>
                <w:sz w:val="18"/>
              </w:rPr>
            </w:pPr>
            <w:r w:rsidRPr="00B8361E">
              <w:rPr>
                <w:rFonts w:cs="Segoe UI"/>
                <w:sz w:val="18"/>
              </w:rPr>
              <w:t>9%</w:t>
            </w:r>
          </w:p>
        </w:tc>
        <w:tc>
          <w:tcPr>
            <w:tcW w:w="696" w:type="dxa"/>
            <w:tcBorders>
              <w:top w:val="single" w:sz="4" w:space="0" w:color="auto"/>
            </w:tcBorders>
            <w:shd w:val="clear" w:color="auto" w:fill="F2F2F2" w:themeFill="background1" w:themeFillShade="F2"/>
            <w:noWrap/>
            <w:hideMark/>
          </w:tcPr>
          <w:p w14:paraId="552BC44F" w14:textId="4C9F78A9" w:rsidR="008B18AE" w:rsidRPr="00B8361E" w:rsidRDefault="00B8361E" w:rsidP="008B18AE">
            <w:pPr>
              <w:pStyle w:val="TableBodyLeft"/>
              <w:jc w:val="right"/>
              <w:rPr>
                <w:rFonts w:cs="Segoe UI"/>
                <w:sz w:val="18"/>
              </w:rPr>
            </w:pPr>
            <w:r>
              <w:rPr>
                <w:rFonts w:cs="Segoe UI"/>
                <w:sz w:val="18"/>
              </w:rPr>
              <w:t>671</w:t>
            </w:r>
          </w:p>
          <w:p w14:paraId="2AA100DC" w14:textId="109A3551" w:rsidR="008B18AE" w:rsidRPr="00B8361E" w:rsidRDefault="00B8361E" w:rsidP="00B8361E">
            <w:pPr>
              <w:pStyle w:val="TableBodyLeft"/>
              <w:jc w:val="right"/>
              <w:rPr>
                <w:rFonts w:cs="Segoe UI"/>
                <w:sz w:val="18"/>
              </w:rPr>
            </w:pPr>
            <w:r>
              <w:rPr>
                <w:rFonts w:cs="Segoe UI"/>
                <w:sz w:val="18"/>
              </w:rPr>
              <w:t>72</w:t>
            </w:r>
            <w:r w:rsidR="008B18AE" w:rsidRPr="00B8361E">
              <w:rPr>
                <w:rFonts w:cs="Segoe UI"/>
                <w:sz w:val="18"/>
              </w:rPr>
              <w:t>%</w:t>
            </w:r>
          </w:p>
        </w:tc>
        <w:tc>
          <w:tcPr>
            <w:tcW w:w="721" w:type="dxa"/>
            <w:tcBorders>
              <w:top w:val="single" w:sz="4" w:space="0" w:color="auto"/>
            </w:tcBorders>
            <w:shd w:val="clear" w:color="auto" w:fill="F2F2F2" w:themeFill="background1" w:themeFillShade="F2"/>
            <w:noWrap/>
            <w:hideMark/>
          </w:tcPr>
          <w:p w14:paraId="0DB9E18E" w14:textId="5D17C03A" w:rsidR="008B18AE" w:rsidRPr="00B8361E" w:rsidRDefault="00B8361E" w:rsidP="008B18AE">
            <w:pPr>
              <w:pStyle w:val="TableBodyLeft"/>
              <w:jc w:val="right"/>
              <w:rPr>
                <w:rFonts w:cs="Segoe UI"/>
                <w:sz w:val="18"/>
              </w:rPr>
            </w:pPr>
            <w:r>
              <w:rPr>
                <w:rFonts w:cs="Segoe UI"/>
                <w:sz w:val="18"/>
              </w:rPr>
              <w:t>176</w:t>
            </w:r>
          </w:p>
          <w:p w14:paraId="7DAAC7A4" w14:textId="76708CA5" w:rsidR="008B18AE" w:rsidRPr="00B8361E" w:rsidRDefault="00B8361E" w:rsidP="00B8361E">
            <w:pPr>
              <w:pStyle w:val="TableBodyLeft"/>
              <w:jc w:val="right"/>
              <w:rPr>
                <w:rFonts w:cs="Segoe UI"/>
                <w:sz w:val="18"/>
              </w:rPr>
            </w:pPr>
            <w:r>
              <w:rPr>
                <w:rFonts w:cs="Segoe UI"/>
                <w:sz w:val="18"/>
              </w:rPr>
              <w:t>19</w:t>
            </w:r>
            <w:r w:rsidR="008B18AE" w:rsidRPr="00B8361E">
              <w:rPr>
                <w:rFonts w:cs="Segoe UI"/>
                <w:sz w:val="18"/>
              </w:rPr>
              <w:t>%</w:t>
            </w:r>
          </w:p>
        </w:tc>
        <w:tc>
          <w:tcPr>
            <w:tcW w:w="721" w:type="dxa"/>
            <w:tcBorders>
              <w:top w:val="single" w:sz="4" w:space="0" w:color="auto"/>
            </w:tcBorders>
            <w:shd w:val="clear" w:color="auto" w:fill="F2F2F2" w:themeFill="background1" w:themeFillShade="F2"/>
            <w:noWrap/>
            <w:hideMark/>
          </w:tcPr>
          <w:p w14:paraId="651335EA" w14:textId="71396742" w:rsidR="008B18AE" w:rsidRPr="00B8361E" w:rsidRDefault="00B8361E" w:rsidP="008B18AE">
            <w:pPr>
              <w:pStyle w:val="TableBodyLeft"/>
              <w:jc w:val="right"/>
              <w:rPr>
                <w:rFonts w:cs="Segoe UI"/>
                <w:sz w:val="18"/>
              </w:rPr>
            </w:pPr>
            <w:r>
              <w:rPr>
                <w:rFonts w:cs="Segoe UI"/>
                <w:sz w:val="18"/>
              </w:rPr>
              <w:t>81</w:t>
            </w:r>
          </w:p>
          <w:p w14:paraId="1BB9E8F9" w14:textId="3480CF91" w:rsidR="008B18AE" w:rsidRPr="00B8361E" w:rsidRDefault="00B8361E" w:rsidP="00B8361E">
            <w:pPr>
              <w:pStyle w:val="TableBodyLeft"/>
              <w:jc w:val="right"/>
              <w:rPr>
                <w:rFonts w:cs="Segoe UI"/>
                <w:sz w:val="18"/>
              </w:rPr>
            </w:pPr>
            <w:r>
              <w:rPr>
                <w:rFonts w:cs="Segoe UI"/>
                <w:sz w:val="18"/>
              </w:rPr>
              <w:t>9</w:t>
            </w:r>
            <w:r w:rsidR="008B18AE" w:rsidRPr="00B8361E">
              <w:rPr>
                <w:rFonts w:cs="Segoe UI"/>
                <w:sz w:val="18"/>
              </w:rPr>
              <w:t>%</w:t>
            </w:r>
          </w:p>
        </w:tc>
      </w:tr>
      <w:tr w:rsidR="00B8361E" w:rsidRPr="00EE7BA1" w14:paraId="7127198B" w14:textId="77777777" w:rsidTr="00CC502C">
        <w:trPr>
          <w:trHeight w:val="823"/>
        </w:trPr>
        <w:tc>
          <w:tcPr>
            <w:tcW w:w="1558" w:type="dxa"/>
            <w:noWrap/>
            <w:hideMark/>
          </w:tcPr>
          <w:p w14:paraId="39540909" w14:textId="066F5D88" w:rsidR="00BE098B" w:rsidRPr="00EE7BA1" w:rsidRDefault="00BE098B" w:rsidP="00BE098B">
            <w:pPr>
              <w:pStyle w:val="TableBodyLeft"/>
              <w:rPr>
                <w:sz w:val="18"/>
              </w:rPr>
            </w:pPr>
            <w:r w:rsidRPr="00EE7BA1">
              <w:rPr>
                <w:sz w:val="18"/>
              </w:rPr>
              <w:t>Numbers of services</w:t>
            </w:r>
          </w:p>
        </w:tc>
        <w:tc>
          <w:tcPr>
            <w:tcW w:w="852" w:type="dxa"/>
            <w:noWrap/>
            <w:hideMark/>
          </w:tcPr>
          <w:p w14:paraId="67EB6AB2" w14:textId="1B98CBBD" w:rsidR="00BE098B" w:rsidRPr="00214CC6" w:rsidRDefault="00BE098B" w:rsidP="00BE098B">
            <w:pPr>
              <w:pStyle w:val="TableBodyLeft"/>
              <w:jc w:val="right"/>
              <w:rPr>
                <w:rFonts w:cs="Segoe UI"/>
                <w:sz w:val="18"/>
              </w:rPr>
            </w:pPr>
            <w:r w:rsidRPr="00214CC6">
              <w:rPr>
                <w:rFonts w:cs="Segoe UI"/>
                <w:sz w:val="18"/>
              </w:rPr>
              <w:t>2,</w:t>
            </w:r>
            <w:r>
              <w:rPr>
                <w:rFonts w:cs="Segoe UI"/>
                <w:sz w:val="18"/>
              </w:rPr>
              <w:t>599</w:t>
            </w:r>
          </w:p>
        </w:tc>
        <w:tc>
          <w:tcPr>
            <w:tcW w:w="924" w:type="dxa"/>
            <w:noWrap/>
            <w:hideMark/>
          </w:tcPr>
          <w:p w14:paraId="4D691E75" w14:textId="028DC77D" w:rsidR="00BE098B" w:rsidRPr="00214CC6" w:rsidRDefault="00BE098B" w:rsidP="00B566A8">
            <w:pPr>
              <w:pStyle w:val="TableBodyLeft"/>
              <w:jc w:val="right"/>
              <w:rPr>
                <w:rFonts w:cs="Segoe UI"/>
                <w:sz w:val="18"/>
              </w:rPr>
            </w:pPr>
            <w:r>
              <w:rPr>
                <w:rFonts w:cs="Segoe UI"/>
                <w:sz w:val="18"/>
              </w:rPr>
              <w:t>2,</w:t>
            </w:r>
            <w:r w:rsidR="00B566A8">
              <w:rPr>
                <w:rFonts w:cs="Segoe UI"/>
                <w:sz w:val="18"/>
              </w:rPr>
              <w:t>691</w:t>
            </w:r>
          </w:p>
        </w:tc>
        <w:tc>
          <w:tcPr>
            <w:tcW w:w="721" w:type="dxa"/>
            <w:shd w:val="clear" w:color="auto" w:fill="F2F2F2" w:themeFill="background1" w:themeFillShade="F2"/>
            <w:noWrap/>
            <w:hideMark/>
          </w:tcPr>
          <w:p w14:paraId="40A9B3ED" w14:textId="4A6AFD17" w:rsidR="00BE098B" w:rsidRPr="00B8361E" w:rsidRDefault="00B8361E" w:rsidP="00BE098B">
            <w:pPr>
              <w:pStyle w:val="TableBodyLeft"/>
              <w:jc w:val="right"/>
              <w:rPr>
                <w:rFonts w:cs="Segoe UI"/>
                <w:sz w:val="18"/>
              </w:rPr>
            </w:pPr>
            <w:r>
              <w:rPr>
                <w:rFonts w:cs="Segoe UI"/>
                <w:sz w:val="18"/>
              </w:rPr>
              <w:t>1,898</w:t>
            </w:r>
          </w:p>
          <w:p w14:paraId="54C248A4" w14:textId="59E237EE" w:rsidR="006E388B" w:rsidRPr="00B8361E" w:rsidRDefault="00B8361E" w:rsidP="00B8361E">
            <w:pPr>
              <w:pStyle w:val="TableBodyLeft"/>
              <w:jc w:val="right"/>
              <w:rPr>
                <w:rFonts w:cs="Segoe UI"/>
                <w:sz w:val="18"/>
              </w:rPr>
            </w:pPr>
            <w:r>
              <w:rPr>
                <w:rFonts w:cs="Segoe UI"/>
                <w:sz w:val="18"/>
              </w:rPr>
              <w:t>71%</w:t>
            </w:r>
          </w:p>
        </w:tc>
        <w:tc>
          <w:tcPr>
            <w:tcW w:w="696" w:type="dxa"/>
            <w:shd w:val="clear" w:color="auto" w:fill="F2F2F2" w:themeFill="background1" w:themeFillShade="F2"/>
            <w:noWrap/>
            <w:hideMark/>
          </w:tcPr>
          <w:p w14:paraId="5AB3D524" w14:textId="3288CE24" w:rsidR="00BE098B" w:rsidRPr="00B8361E" w:rsidRDefault="00B8361E" w:rsidP="00BE098B">
            <w:pPr>
              <w:pStyle w:val="TableBodyLeft"/>
              <w:jc w:val="right"/>
              <w:rPr>
                <w:rFonts w:cs="Segoe UI"/>
                <w:sz w:val="18"/>
              </w:rPr>
            </w:pPr>
            <w:r>
              <w:rPr>
                <w:rFonts w:cs="Segoe UI"/>
                <w:sz w:val="18"/>
              </w:rPr>
              <w:t>584</w:t>
            </w:r>
          </w:p>
          <w:p w14:paraId="3C69A920" w14:textId="303788E9" w:rsidR="006E388B" w:rsidRPr="00B8361E" w:rsidRDefault="00B8361E" w:rsidP="00BE098B">
            <w:pPr>
              <w:pStyle w:val="TableBodyLeft"/>
              <w:jc w:val="right"/>
              <w:rPr>
                <w:rFonts w:cs="Segoe UI"/>
                <w:sz w:val="18"/>
              </w:rPr>
            </w:pPr>
            <w:r>
              <w:rPr>
                <w:rFonts w:cs="Segoe UI"/>
                <w:sz w:val="18"/>
              </w:rPr>
              <w:t>22%</w:t>
            </w:r>
          </w:p>
        </w:tc>
        <w:tc>
          <w:tcPr>
            <w:tcW w:w="643" w:type="dxa"/>
            <w:shd w:val="clear" w:color="auto" w:fill="F2F2F2" w:themeFill="background1" w:themeFillShade="F2"/>
            <w:noWrap/>
            <w:hideMark/>
          </w:tcPr>
          <w:p w14:paraId="6E62EF22" w14:textId="4ABB2142" w:rsidR="00BE098B" w:rsidRPr="00B8361E" w:rsidRDefault="00B8361E" w:rsidP="00BE098B">
            <w:pPr>
              <w:pStyle w:val="TableBodyLeft"/>
              <w:jc w:val="right"/>
              <w:rPr>
                <w:rFonts w:cs="Segoe UI"/>
                <w:sz w:val="18"/>
              </w:rPr>
            </w:pPr>
            <w:r>
              <w:rPr>
                <w:rFonts w:cs="Segoe UI"/>
                <w:sz w:val="18"/>
              </w:rPr>
              <w:t>209</w:t>
            </w:r>
          </w:p>
          <w:p w14:paraId="3C89F988" w14:textId="1FEB4E64" w:rsidR="006E388B" w:rsidRPr="00B8361E" w:rsidRDefault="00B8361E" w:rsidP="00BE098B">
            <w:pPr>
              <w:pStyle w:val="TableBodyLeft"/>
              <w:jc w:val="right"/>
              <w:rPr>
                <w:rFonts w:cs="Segoe UI"/>
                <w:sz w:val="18"/>
              </w:rPr>
            </w:pPr>
            <w:r>
              <w:rPr>
                <w:rFonts w:cs="Segoe UI"/>
                <w:sz w:val="18"/>
              </w:rPr>
              <w:t>8%</w:t>
            </w:r>
          </w:p>
        </w:tc>
        <w:tc>
          <w:tcPr>
            <w:tcW w:w="721" w:type="dxa"/>
            <w:noWrap/>
            <w:hideMark/>
          </w:tcPr>
          <w:p w14:paraId="43B2D3D5" w14:textId="77777777" w:rsidR="00BE098B" w:rsidRPr="00B8361E" w:rsidRDefault="00B566A8" w:rsidP="00B566A8">
            <w:pPr>
              <w:pStyle w:val="TableBodyLeft"/>
              <w:jc w:val="right"/>
              <w:rPr>
                <w:rFonts w:cs="Segoe UI"/>
                <w:sz w:val="18"/>
              </w:rPr>
            </w:pPr>
            <w:r w:rsidRPr="00B8361E">
              <w:rPr>
                <w:rFonts w:cs="Segoe UI"/>
                <w:sz w:val="18"/>
              </w:rPr>
              <w:t>1,647</w:t>
            </w:r>
          </w:p>
          <w:p w14:paraId="1436A622" w14:textId="2A21AE05" w:rsidR="006E388B" w:rsidRPr="00B8361E" w:rsidRDefault="006E388B" w:rsidP="00B566A8">
            <w:pPr>
              <w:pStyle w:val="TableBodyLeft"/>
              <w:jc w:val="right"/>
              <w:rPr>
                <w:rFonts w:cs="Segoe UI"/>
                <w:sz w:val="18"/>
              </w:rPr>
            </w:pPr>
            <w:r w:rsidRPr="00B8361E">
              <w:rPr>
                <w:rFonts w:cs="Segoe UI"/>
                <w:sz w:val="18"/>
              </w:rPr>
              <w:t>61%</w:t>
            </w:r>
          </w:p>
        </w:tc>
        <w:tc>
          <w:tcPr>
            <w:tcW w:w="721" w:type="dxa"/>
            <w:noWrap/>
            <w:hideMark/>
          </w:tcPr>
          <w:p w14:paraId="72ABB534" w14:textId="77777777" w:rsidR="00BE098B" w:rsidRPr="00B8361E" w:rsidRDefault="00B566A8" w:rsidP="00B566A8">
            <w:pPr>
              <w:pStyle w:val="TableBodyLeft"/>
              <w:jc w:val="right"/>
              <w:rPr>
                <w:rFonts w:cs="Segoe UI"/>
                <w:sz w:val="18"/>
              </w:rPr>
            </w:pPr>
            <w:r w:rsidRPr="00B8361E">
              <w:rPr>
                <w:rFonts w:cs="Segoe UI"/>
                <w:sz w:val="18"/>
              </w:rPr>
              <w:t>1,044</w:t>
            </w:r>
          </w:p>
          <w:p w14:paraId="0F902405" w14:textId="135DE993" w:rsidR="006E388B" w:rsidRPr="00B8361E" w:rsidRDefault="006E388B" w:rsidP="00B566A8">
            <w:pPr>
              <w:pStyle w:val="TableBodyLeft"/>
              <w:jc w:val="right"/>
              <w:rPr>
                <w:rFonts w:cs="Segoe UI"/>
                <w:sz w:val="18"/>
              </w:rPr>
            </w:pPr>
            <w:r w:rsidRPr="00B8361E">
              <w:rPr>
                <w:rFonts w:cs="Segoe UI"/>
                <w:sz w:val="18"/>
              </w:rPr>
              <w:t>39%</w:t>
            </w:r>
          </w:p>
        </w:tc>
        <w:tc>
          <w:tcPr>
            <w:tcW w:w="721" w:type="dxa"/>
            <w:noWrap/>
            <w:hideMark/>
          </w:tcPr>
          <w:p w14:paraId="406C74E6" w14:textId="15AF102E" w:rsidR="00BE098B" w:rsidRPr="00B8361E" w:rsidRDefault="00B138D8" w:rsidP="0038677B">
            <w:pPr>
              <w:pStyle w:val="TableBodyLeft"/>
              <w:jc w:val="right"/>
              <w:rPr>
                <w:rFonts w:cs="Segoe UI"/>
                <w:sz w:val="18"/>
              </w:rPr>
            </w:pPr>
            <w:r>
              <w:rPr>
                <w:rFonts w:cs="Segoe UI"/>
                <w:sz w:val="18"/>
              </w:rPr>
              <w:t>n/a</w:t>
            </w:r>
          </w:p>
          <w:p w14:paraId="27C29A1A" w14:textId="61E8973F" w:rsidR="006E388B" w:rsidRPr="00B8361E" w:rsidRDefault="00B138D8" w:rsidP="00B138D8">
            <w:pPr>
              <w:pStyle w:val="TableBodyLeft"/>
              <w:jc w:val="right"/>
              <w:rPr>
                <w:rFonts w:cs="Segoe UI"/>
                <w:sz w:val="18"/>
              </w:rPr>
            </w:pPr>
            <w:r>
              <w:rPr>
                <w:rFonts w:cs="Segoe UI"/>
                <w:sz w:val="18"/>
              </w:rPr>
              <w:t>n/a</w:t>
            </w:r>
          </w:p>
        </w:tc>
        <w:tc>
          <w:tcPr>
            <w:tcW w:w="696" w:type="dxa"/>
            <w:shd w:val="clear" w:color="auto" w:fill="F2F2F2" w:themeFill="background1" w:themeFillShade="F2"/>
            <w:noWrap/>
          </w:tcPr>
          <w:p w14:paraId="059EE2E9" w14:textId="77777777" w:rsidR="00BE098B" w:rsidRDefault="00B8361E" w:rsidP="00BE098B">
            <w:pPr>
              <w:pStyle w:val="TableBodyLeft"/>
              <w:jc w:val="right"/>
              <w:rPr>
                <w:rFonts w:cs="Segoe UI"/>
                <w:sz w:val="18"/>
              </w:rPr>
            </w:pPr>
            <w:r>
              <w:rPr>
                <w:rFonts w:cs="Segoe UI"/>
                <w:sz w:val="18"/>
              </w:rPr>
              <w:t>671</w:t>
            </w:r>
          </w:p>
          <w:p w14:paraId="6F9E9974" w14:textId="6AE7C08A" w:rsidR="00265F55" w:rsidRPr="00B8361E" w:rsidRDefault="00265F55" w:rsidP="00BE098B">
            <w:pPr>
              <w:pStyle w:val="TableBodyLeft"/>
              <w:jc w:val="right"/>
              <w:rPr>
                <w:rFonts w:cs="Segoe UI"/>
                <w:sz w:val="18"/>
              </w:rPr>
            </w:pPr>
            <w:r>
              <w:rPr>
                <w:rFonts w:cs="Segoe UI"/>
                <w:sz w:val="18"/>
              </w:rPr>
              <w:t>25%</w:t>
            </w:r>
          </w:p>
        </w:tc>
        <w:tc>
          <w:tcPr>
            <w:tcW w:w="721" w:type="dxa"/>
            <w:shd w:val="clear" w:color="auto" w:fill="F2F2F2" w:themeFill="background1" w:themeFillShade="F2"/>
            <w:noWrap/>
          </w:tcPr>
          <w:p w14:paraId="28B2D223" w14:textId="77777777" w:rsidR="00BE098B" w:rsidRDefault="00B8361E" w:rsidP="00BE098B">
            <w:pPr>
              <w:pStyle w:val="TableBodyLeft"/>
              <w:jc w:val="right"/>
              <w:rPr>
                <w:rFonts w:cs="Segoe UI"/>
                <w:sz w:val="18"/>
              </w:rPr>
            </w:pPr>
            <w:r>
              <w:rPr>
                <w:rFonts w:cs="Segoe UI"/>
                <w:sz w:val="18"/>
              </w:rPr>
              <w:t>538</w:t>
            </w:r>
          </w:p>
          <w:p w14:paraId="3271F851" w14:textId="77EA3F88" w:rsidR="00265F55" w:rsidRPr="00B8361E" w:rsidRDefault="00265F55" w:rsidP="00BE098B">
            <w:pPr>
              <w:pStyle w:val="TableBodyLeft"/>
              <w:jc w:val="right"/>
              <w:rPr>
                <w:rFonts w:cs="Segoe UI"/>
                <w:sz w:val="18"/>
              </w:rPr>
            </w:pPr>
            <w:r>
              <w:rPr>
                <w:rFonts w:cs="Segoe UI"/>
                <w:sz w:val="18"/>
              </w:rPr>
              <w:t>20%</w:t>
            </w:r>
          </w:p>
        </w:tc>
        <w:tc>
          <w:tcPr>
            <w:tcW w:w="721" w:type="dxa"/>
            <w:shd w:val="clear" w:color="auto" w:fill="F2F2F2" w:themeFill="background1" w:themeFillShade="F2"/>
            <w:noWrap/>
          </w:tcPr>
          <w:p w14:paraId="5D333C80" w14:textId="77777777" w:rsidR="00BE098B" w:rsidRDefault="00B8361E" w:rsidP="00BE098B">
            <w:pPr>
              <w:pStyle w:val="TableBodyLeft"/>
              <w:jc w:val="right"/>
              <w:rPr>
                <w:rFonts w:cs="Segoe UI"/>
                <w:sz w:val="18"/>
              </w:rPr>
            </w:pPr>
            <w:r>
              <w:rPr>
                <w:rFonts w:cs="Segoe UI"/>
                <w:sz w:val="18"/>
              </w:rPr>
              <w:t>1,482</w:t>
            </w:r>
          </w:p>
          <w:p w14:paraId="59501AF5" w14:textId="63CC32A1" w:rsidR="00265F55" w:rsidRPr="00B8361E" w:rsidRDefault="00265F55" w:rsidP="00BE098B">
            <w:pPr>
              <w:pStyle w:val="TableBodyLeft"/>
              <w:jc w:val="right"/>
              <w:rPr>
                <w:rFonts w:cs="Segoe UI"/>
                <w:sz w:val="18"/>
              </w:rPr>
            </w:pPr>
            <w:r>
              <w:rPr>
                <w:rFonts w:cs="Segoe UI"/>
                <w:sz w:val="18"/>
              </w:rPr>
              <w:t>55%</w:t>
            </w:r>
          </w:p>
        </w:tc>
      </w:tr>
      <w:tr w:rsidR="00B8361E" w:rsidRPr="00EE7BA1" w14:paraId="375199A2" w14:textId="77777777" w:rsidTr="00CC502C">
        <w:trPr>
          <w:trHeight w:val="947"/>
        </w:trPr>
        <w:tc>
          <w:tcPr>
            <w:tcW w:w="1558" w:type="dxa"/>
            <w:noWrap/>
            <w:hideMark/>
          </w:tcPr>
          <w:p w14:paraId="659BEF7C" w14:textId="0666A2BC" w:rsidR="00BE098B" w:rsidRPr="00EE7BA1" w:rsidRDefault="00BE098B" w:rsidP="00BE098B">
            <w:pPr>
              <w:pStyle w:val="TableBodyLeft"/>
              <w:rPr>
                <w:sz w:val="18"/>
              </w:rPr>
            </w:pPr>
            <w:r w:rsidRPr="00EE7BA1">
              <w:rPr>
                <w:sz w:val="18"/>
              </w:rPr>
              <w:t>Number of consumers</w:t>
            </w:r>
          </w:p>
        </w:tc>
        <w:tc>
          <w:tcPr>
            <w:tcW w:w="852" w:type="dxa"/>
            <w:noWrap/>
            <w:hideMark/>
          </w:tcPr>
          <w:p w14:paraId="2A3F4316" w14:textId="4E120F18" w:rsidR="00BE098B" w:rsidRPr="00214CC6" w:rsidRDefault="00BE098B" w:rsidP="00BE098B">
            <w:pPr>
              <w:pStyle w:val="TableBodyLeft"/>
              <w:jc w:val="right"/>
              <w:rPr>
                <w:rFonts w:cs="Segoe UI"/>
                <w:sz w:val="18"/>
              </w:rPr>
            </w:pPr>
            <w:r>
              <w:rPr>
                <w:rFonts w:cs="Segoe UI"/>
                <w:sz w:val="18"/>
              </w:rPr>
              <w:t>91,847</w:t>
            </w:r>
          </w:p>
        </w:tc>
        <w:tc>
          <w:tcPr>
            <w:tcW w:w="924" w:type="dxa"/>
            <w:noWrap/>
            <w:hideMark/>
          </w:tcPr>
          <w:p w14:paraId="57FD7111" w14:textId="32E03E30" w:rsidR="00BE098B" w:rsidRPr="00214CC6" w:rsidRDefault="00BE098B" w:rsidP="00BE098B">
            <w:pPr>
              <w:pStyle w:val="TableBodyLeft"/>
              <w:jc w:val="right"/>
              <w:rPr>
                <w:rFonts w:cs="Segoe UI"/>
                <w:sz w:val="18"/>
              </w:rPr>
            </w:pPr>
            <w:r>
              <w:rPr>
                <w:rFonts w:cs="Segoe UI"/>
                <w:sz w:val="18"/>
              </w:rPr>
              <w:t>106</w:t>
            </w:r>
            <w:r w:rsidRPr="00214CC6">
              <w:rPr>
                <w:rFonts w:cs="Segoe UI"/>
                <w:sz w:val="18"/>
              </w:rPr>
              <w:t>,</w:t>
            </w:r>
            <w:r>
              <w:rPr>
                <w:rFonts w:cs="Segoe UI"/>
                <w:sz w:val="18"/>
              </w:rPr>
              <w:t>70</w:t>
            </w:r>
            <w:r w:rsidRPr="00214CC6">
              <w:rPr>
                <w:rFonts w:cs="Segoe UI"/>
                <w:sz w:val="18"/>
              </w:rPr>
              <w:t>7</w:t>
            </w:r>
          </w:p>
        </w:tc>
        <w:tc>
          <w:tcPr>
            <w:tcW w:w="721" w:type="dxa"/>
            <w:shd w:val="clear" w:color="auto" w:fill="F2F2F2" w:themeFill="background1" w:themeFillShade="F2"/>
            <w:noWrap/>
            <w:hideMark/>
          </w:tcPr>
          <w:p w14:paraId="48E0A5EC" w14:textId="4F18DB3C" w:rsidR="00BE098B" w:rsidRPr="00B8361E" w:rsidRDefault="00BE098B" w:rsidP="00BE098B">
            <w:pPr>
              <w:pStyle w:val="TableBodyLeft"/>
              <w:jc w:val="right"/>
              <w:rPr>
                <w:rFonts w:cs="Segoe UI"/>
                <w:sz w:val="18"/>
              </w:rPr>
            </w:pPr>
            <w:r w:rsidRPr="00B8361E">
              <w:rPr>
                <w:rFonts w:cs="Segoe UI"/>
                <w:sz w:val="18"/>
              </w:rPr>
              <w:t>77,1</w:t>
            </w:r>
            <w:r w:rsidR="00A73DF5" w:rsidRPr="00B8361E">
              <w:rPr>
                <w:rFonts w:cs="Segoe UI"/>
                <w:sz w:val="18"/>
              </w:rPr>
              <w:t>5</w:t>
            </w:r>
            <w:r w:rsidRPr="00B8361E">
              <w:rPr>
                <w:rFonts w:cs="Segoe UI"/>
                <w:sz w:val="18"/>
              </w:rPr>
              <w:t>6</w:t>
            </w:r>
          </w:p>
          <w:p w14:paraId="30E77D5B" w14:textId="3B9B5E3D" w:rsidR="00BE098B" w:rsidRPr="00B8361E" w:rsidRDefault="00BE098B" w:rsidP="00BE098B">
            <w:pPr>
              <w:pStyle w:val="TableBodyLeft"/>
              <w:jc w:val="right"/>
              <w:rPr>
                <w:rFonts w:cs="Segoe UI"/>
                <w:sz w:val="18"/>
              </w:rPr>
            </w:pPr>
            <w:r w:rsidRPr="00B8361E">
              <w:rPr>
                <w:rFonts w:cs="Segoe UI"/>
                <w:sz w:val="18"/>
              </w:rPr>
              <w:t>72%</w:t>
            </w:r>
          </w:p>
        </w:tc>
        <w:tc>
          <w:tcPr>
            <w:tcW w:w="696" w:type="dxa"/>
            <w:shd w:val="clear" w:color="auto" w:fill="F2F2F2" w:themeFill="background1" w:themeFillShade="F2"/>
            <w:noWrap/>
            <w:hideMark/>
          </w:tcPr>
          <w:p w14:paraId="492542CF" w14:textId="4F07CA01" w:rsidR="00BE098B" w:rsidRPr="00B8361E" w:rsidRDefault="00BE098B" w:rsidP="00BE098B">
            <w:pPr>
              <w:pStyle w:val="TableBodyLeft"/>
              <w:jc w:val="right"/>
              <w:rPr>
                <w:rFonts w:cs="Segoe UI"/>
                <w:sz w:val="18"/>
              </w:rPr>
            </w:pPr>
            <w:r w:rsidRPr="00B8361E">
              <w:rPr>
                <w:rFonts w:cs="Segoe UI"/>
                <w:sz w:val="18"/>
              </w:rPr>
              <w:t>22,3</w:t>
            </w:r>
            <w:r w:rsidR="00A73DF5" w:rsidRPr="00B8361E">
              <w:rPr>
                <w:rFonts w:cs="Segoe UI"/>
                <w:sz w:val="18"/>
              </w:rPr>
              <w:t>1</w:t>
            </w:r>
            <w:r w:rsidRPr="00B8361E">
              <w:rPr>
                <w:rFonts w:cs="Segoe UI"/>
                <w:sz w:val="18"/>
              </w:rPr>
              <w:t>7</w:t>
            </w:r>
          </w:p>
          <w:p w14:paraId="3BC0E047" w14:textId="3DAFAB88" w:rsidR="00BE098B" w:rsidRPr="00B8361E" w:rsidRDefault="00BE098B" w:rsidP="00BE098B">
            <w:pPr>
              <w:pStyle w:val="TableBodyLeft"/>
              <w:jc w:val="right"/>
              <w:rPr>
                <w:rFonts w:cs="Segoe UI"/>
                <w:sz w:val="18"/>
              </w:rPr>
            </w:pPr>
            <w:r w:rsidRPr="00B8361E">
              <w:rPr>
                <w:rFonts w:cs="Segoe UI"/>
                <w:sz w:val="18"/>
              </w:rPr>
              <w:t>21%</w:t>
            </w:r>
          </w:p>
        </w:tc>
        <w:tc>
          <w:tcPr>
            <w:tcW w:w="643" w:type="dxa"/>
            <w:shd w:val="clear" w:color="auto" w:fill="F2F2F2" w:themeFill="background1" w:themeFillShade="F2"/>
            <w:noWrap/>
            <w:hideMark/>
          </w:tcPr>
          <w:p w14:paraId="67CA14B5" w14:textId="71D810B3" w:rsidR="00BE098B" w:rsidRPr="00B8361E" w:rsidRDefault="00BE098B" w:rsidP="00BE098B">
            <w:pPr>
              <w:pStyle w:val="TableBodyLeft"/>
              <w:jc w:val="right"/>
              <w:rPr>
                <w:rFonts w:cs="Segoe UI"/>
                <w:sz w:val="18"/>
              </w:rPr>
            </w:pPr>
            <w:r w:rsidRPr="00B8361E">
              <w:rPr>
                <w:rFonts w:cs="Segoe UI"/>
                <w:sz w:val="18"/>
              </w:rPr>
              <w:t>7,234</w:t>
            </w:r>
          </w:p>
          <w:p w14:paraId="7168E3EC" w14:textId="4E895EC0" w:rsidR="00BE098B" w:rsidRPr="00B8361E" w:rsidRDefault="00BE098B" w:rsidP="00BE098B">
            <w:pPr>
              <w:pStyle w:val="TableBodyLeft"/>
              <w:jc w:val="right"/>
              <w:rPr>
                <w:rFonts w:cs="Segoe UI"/>
                <w:sz w:val="18"/>
              </w:rPr>
            </w:pPr>
            <w:r w:rsidRPr="00B8361E">
              <w:rPr>
                <w:rFonts w:cs="Segoe UI"/>
                <w:sz w:val="18"/>
              </w:rPr>
              <w:t>7%</w:t>
            </w:r>
          </w:p>
        </w:tc>
        <w:tc>
          <w:tcPr>
            <w:tcW w:w="721" w:type="dxa"/>
            <w:noWrap/>
            <w:hideMark/>
          </w:tcPr>
          <w:p w14:paraId="6F3D6076" w14:textId="60C45BA0" w:rsidR="00A73DF5" w:rsidRPr="00B8361E" w:rsidRDefault="00A73DF5" w:rsidP="00A73DF5">
            <w:pPr>
              <w:pStyle w:val="TableBodyLeft"/>
              <w:jc w:val="right"/>
              <w:rPr>
                <w:rFonts w:cs="Segoe UI"/>
                <w:sz w:val="18"/>
              </w:rPr>
            </w:pPr>
            <w:r w:rsidRPr="00B8361E">
              <w:rPr>
                <w:rFonts w:cs="Segoe UI"/>
                <w:sz w:val="18"/>
              </w:rPr>
              <w:t>72,903</w:t>
            </w:r>
          </w:p>
          <w:p w14:paraId="5FFCD6A9" w14:textId="5B1F6754" w:rsidR="00BE098B" w:rsidRPr="00B8361E" w:rsidRDefault="00A73DF5" w:rsidP="00A73DF5">
            <w:pPr>
              <w:pStyle w:val="TableBodyLeft"/>
              <w:jc w:val="right"/>
              <w:rPr>
                <w:rFonts w:cs="Segoe UI"/>
                <w:sz w:val="18"/>
              </w:rPr>
            </w:pPr>
            <w:r w:rsidRPr="00B8361E">
              <w:rPr>
                <w:rFonts w:cs="Segoe UI"/>
                <w:sz w:val="18"/>
              </w:rPr>
              <w:t>68%</w:t>
            </w:r>
          </w:p>
        </w:tc>
        <w:tc>
          <w:tcPr>
            <w:tcW w:w="721" w:type="dxa"/>
            <w:noWrap/>
            <w:hideMark/>
          </w:tcPr>
          <w:p w14:paraId="0427A00A" w14:textId="77777777" w:rsidR="00BE098B" w:rsidRPr="00B8361E" w:rsidRDefault="00A73DF5" w:rsidP="00A73DF5">
            <w:pPr>
              <w:pStyle w:val="TableBodyLeft"/>
              <w:jc w:val="right"/>
              <w:rPr>
                <w:rFonts w:cs="Segoe UI"/>
                <w:sz w:val="18"/>
              </w:rPr>
            </w:pPr>
            <w:r w:rsidRPr="00B8361E">
              <w:rPr>
                <w:rFonts w:cs="Segoe UI"/>
                <w:sz w:val="18"/>
              </w:rPr>
              <w:t>33,804</w:t>
            </w:r>
          </w:p>
          <w:p w14:paraId="01C3EA0A" w14:textId="0B315A03" w:rsidR="00A73DF5" w:rsidRPr="00B8361E" w:rsidRDefault="00A73DF5" w:rsidP="00A73DF5">
            <w:pPr>
              <w:pStyle w:val="TableBodyLeft"/>
              <w:jc w:val="right"/>
              <w:rPr>
                <w:rFonts w:cs="Segoe UI"/>
                <w:sz w:val="18"/>
              </w:rPr>
            </w:pPr>
            <w:r w:rsidRPr="00B8361E">
              <w:rPr>
                <w:rFonts w:cs="Segoe UI"/>
                <w:sz w:val="18"/>
              </w:rPr>
              <w:t>32%</w:t>
            </w:r>
          </w:p>
        </w:tc>
        <w:tc>
          <w:tcPr>
            <w:tcW w:w="721" w:type="dxa"/>
            <w:noWrap/>
            <w:hideMark/>
          </w:tcPr>
          <w:p w14:paraId="7D194ED3" w14:textId="77777777" w:rsidR="00B138D8" w:rsidRPr="00B8361E" w:rsidRDefault="00B138D8" w:rsidP="00B138D8">
            <w:pPr>
              <w:pStyle w:val="TableBodyLeft"/>
              <w:jc w:val="right"/>
              <w:rPr>
                <w:rFonts w:cs="Segoe UI"/>
                <w:sz w:val="18"/>
              </w:rPr>
            </w:pPr>
            <w:r>
              <w:rPr>
                <w:rFonts w:cs="Segoe UI"/>
                <w:sz w:val="18"/>
              </w:rPr>
              <w:t>n/a</w:t>
            </w:r>
          </w:p>
          <w:p w14:paraId="53F63089" w14:textId="4EF1EDF6" w:rsidR="00265F55" w:rsidRPr="00B8361E" w:rsidRDefault="00B138D8" w:rsidP="00B138D8">
            <w:pPr>
              <w:pStyle w:val="TableBodyLeft"/>
              <w:jc w:val="right"/>
              <w:rPr>
                <w:rFonts w:cs="Segoe UI"/>
                <w:sz w:val="18"/>
              </w:rPr>
            </w:pPr>
            <w:r>
              <w:rPr>
                <w:rFonts w:cs="Segoe UI"/>
                <w:sz w:val="18"/>
              </w:rPr>
              <w:t>n/a</w:t>
            </w:r>
          </w:p>
        </w:tc>
        <w:tc>
          <w:tcPr>
            <w:tcW w:w="696" w:type="dxa"/>
            <w:shd w:val="clear" w:color="auto" w:fill="F2F2F2" w:themeFill="background1" w:themeFillShade="F2"/>
            <w:noWrap/>
          </w:tcPr>
          <w:p w14:paraId="508FF5C2" w14:textId="77777777" w:rsidR="008B18AE" w:rsidRDefault="00265F55" w:rsidP="00BE098B">
            <w:pPr>
              <w:pStyle w:val="TableBodyLeft"/>
              <w:jc w:val="right"/>
              <w:rPr>
                <w:rFonts w:cs="Segoe UI"/>
                <w:sz w:val="18"/>
              </w:rPr>
            </w:pPr>
            <w:r>
              <w:rPr>
                <w:rFonts w:cs="Segoe UI"/>
                <w:sz w:val="18"/>
              </w:rPr>
              <w:t>23,663</w:t>
            </w:r>
          </w:p>
          <w:p w14:paraId="26B0ECBD" w14:textId="1A256785" w:rsidR="00265F55" w:rsidRPr="00B8361E" w:rsidRDefault="00265F55" w:rsidP="00BE098B">
            <w:pPr>
              <w:pStyle w:val="TableBodyLeft"/>
              <w:jc w:val="right"/>
              <w:rPr>
                <w:rFonts w:cs="Segoe UI"/>
                <w:sz w:val="18"/>
              </w:rPr>
            </w:pPr>
            <w:r>
              <w:rPr>
                <w:rFonts w:cs="Segoe UI"/>
                <w:sz w:val="18"/>
              </w:rPr>
              <w:t>22%</w:t>
            </w:r>
          </w:p>
        </w:tc>
        <w:tc>
          <w:tcPr>
            <w:tcW w:w="721" w:type="dxa"/>
            <w:shd w:val="clear" w:color="auto" w:fill="F2F2F2" w:themeFill="background1" w:themeFillShade="F2"/>
            <w:noWrap/>
          </w:tcPr>
          <w:p w14:paraId="051D9060" w14:textId="77777777" w:rsidR="008B18AE" w:rsidRDefault="00265F55" w:rsidP="00BE098B">
            <w:pPr>
              <w:pStyle w:val="TableBodyLeft"/>
              <w:jc w:val="right"/>
              <w:rPr>
                <w:rFonts w:cs="Segoe UI"/>
                <w:sz w:val="18"/>
              </w:rPr>
            </w:pPr>
            <w:r>
              <w:rPr>
                <w:rFonts w:cs="Segoe UI"/>
                <w:sz w:val="18"/>
              </w:rPr>
              <w:t>23,222</w:t>
            </w:r>
          </w:p>
          <w:p w14:paraId="6C76C787" w14:textId="188B705F" w:rsidR="00265F55" w:rsidRPr="00B8361E" w:rsidRDefault="00265F55" w:rsidP="00BE098B">
            <w:pPr>
              <w:pStyle w:val="TableBodyLeft"/>
              <w:jc w:val="right"/>
              <w:rPr>
                <w:rFonts w:cs="Segoe UI"/>
                <w:sz w:val="18"/>
              </w:rPr>
            </w:pPr>
            <w:r>
              <w:rPr>
                <w:rFonts w:cs="Segoe UI"/>
                <w:sz w:val="18"/>
              </w:rPr>
              <w:t>22%</w:t>
            </w:r>
          </w:p>
        </w:tc>
        <w:tc>
          <w:tcPr>
            <w:tcW w:w="721" w:type="dxa"/>
            <w:shd w:val="clear" w:color="auto" w:fill="F2F2F2" w:themeFill="background1" w:themeFillShade="F2"/>
            <w:noWrap/>
          </w:tcPr>
          <w:p w14:paraId="47FC9905" w14:textId="77777777" w:rsidR="008B18AE" w:rsidRDefault="00265F55" w:rsidP="00BE098B">
            <w:pPr>
              <w:pStyle w:val="TableBodyLeft"/>
              <w:jc w:val="right"/>
              <w:rPr>
                <w:rFonts w:cs="Segoe UI"/>
                <w:sz w:val="18"/>
              </w:rPr>
            </w:pPr>
            <w:r>
              <w:rPr>
                <w:rFonts w:cs="Segoe UI"/>
                <w:sz w:val="18"/>
              </w:rPr>
              <w:t>59,822</w:t>
            </w:r>
          </w:p>
          <w:p w14:paraId="23D18114" w14:textId="4D503ABA" w:rsidR="00265F55" w:rsidRPr="00B8361E" w:rsidRDefault="00265F55" w:rsidP="00BE098B">
            <w:pPr>
              <w:pStyle w:val="TableBodyLeft"/>
              <w:jc w:val="right"/>
              <w:rPr>
                <w:rFonts w:cs="Segoe UI"/>
                <w:sz w:val="18"/>
              </w:rPr>
            </w:pPr>
            <w:r>
              <w:rPr>
                <w:rFonts w:cs="Segoe UI"/>
                <w:sz w:val="18"/>
              </w:rPr>
              <w:t>56%</w:t>
            </w:r>
          </w:p>
        </w:tc>
      </w:tr>
    </w:tbl>
    <w:p w14:paraId="17C576C6" w14:textId="6A5F81B9" w:rsidR="00233DFA" w:rsidRDefault="00A912FD" w:rsidP="005C4494">
      <w:pPr>
        <w:pStyle w:val="BodyTextAfterTableFigure"/>
      </w:pPr>
      <w:r w:rsidRPr="00577890">
        <w:t>As</w:t>
      </w:r>
      <w:r w:rsidR="009D42B6">
        <w:t xml:space="preserve"> </w:t>
      </w:r>
      <w:r w:rsidRPr="00577890">
        <w:t>shown</w:t>
      </w:r>
      <w:r w:rsidR="009D42B6">
        <w:t xml:space="preserve"> </w:t>
      </w:r>
      <w:r w:rsidRPr="00166BA4">
        <w:t>in</w:t>
      </w:r>
      <w:r w:rsidR="00570CCE">
        <w:t xml:space="preserve"> Chart 5.1 and</w:t>
      </w:r>
      <w:r w:rsidR="009D42B6" w:rsidRPr="00166BA4">
        <w:t xml:space="preserve"> </w:t>
      </w:r>
      <w:r w:rsidR="00AC4463" w:rsidRPr="00166BA4">
        <w:fldChar w:fldCharType="begin"/>
      </w:r>
      <w:r w:rsidR="00AC4463" w:rsidRPr="00166BA4">
        <w:instrText xml:space="preserve"> REF _Ref2810865 \h  \* MERGEFORMAT </w:instrText>
      </w:r>
      <w:r w:rsidR="00AC4463" w:rsidRPr="00166BA4">
        <w:fldChar w:fldCharType="separate"/>
      </w:r>
      <w:r w:rsidR="007621BE" w:rsidRPr="00CB4F61">
        <w:t>Table</w:t>
      </w:r>
      <w:r w:rsidR="007621BE">
        <w:t xml:space="preserve"> 5.2</w:t>
      </w:r>
      <w:r w:rsidR="00AC4463" w:rsidRPr="00166BA4">
        <w:fldChar w:fldCharType="end"/>
      </w:r>
      <w:r w:rsidR="00C35ABF" w:rsidRPr="005D1203">
        <w:t>,</w:t>
      </w:r>
      <w:r w:rsidR="009D42B6">
        <w:t xml:space="preserve"> </w:t>
      </w:r>
      <w:r w:rsidR="00DF74FC" w:rsidRPr="00577890">
        <w:t>the</w:t>
      </w:r>
      <w:r w:rsidR="009D42B6">
        <w:t xml:space="preserve"> </w:t>
      </w:r>
      <w:r w:rsidR="00DF74FC" w:rsidRPr="00577890">
        <w:t>mix</w:t>
      </w:r>
      <w:r w:rsidR="009D42B6">
        <w:t xml:space="preserve"> </w:t>
      </w:r>
      <w:r w:rsidR="00DF74FC" w:rsidRPr="00577890">
        <w:t>of</w:t>
      </w:r>
      <w:r w:rsidR="009D42B6">
        <w:t xml:space="preserve"> </w:t>
      </w:r>
      <w:r w:rsidR="00733EA8" w:rsidRPr="00577890">
        <w:t>provider</w:t>
      </w:r>
      <w:r w:rsidR="009D42B6">
        <w:t xml:space="preserve"> </w:t>
      </w:r>
      <w:r w:rsidR="00DF74FC" w:rsidRPr="00577890">
        <w:t>ownership</w:t>
      </w:r>
      <w:r w:rsidR="009D42B6">
        <w:t xml:space="preserve"> </w:t>
      </w:r>
      <w:r w:rsidR="00BE098B">
        <w:t>was stable i</w:t>
      </w:r>
      <w:r w:rsidR="00233DFA">
        <w:t>n 2018-19 compared with 2017-18, a</w:t>
      </w:r>
      <w:r w:rsidR="00BE098B">
        <w:t>lthough the overall number</w:t>
      </w:r>
      <w:r w:rsidR="00233DFA">
        <w:t xml:space="preserve"> of providers did continue to increase (928 compared with 873 in 2017-18). The not</w:t>
      </w:r>
      <w:r w:rsidR="00233DFA">
        <w:noBreakHyphen/>
      </w:r>
      <w:r w:rsidR="00DF74FC" w:rsidRPr="00577890">
        <w:t>f</w:t>
      </w:r>
      <w:r w:rsidRPr="00577890">
        <w:t>or</w:t>
      </w:r>
      <w:r w:rsidRPr="00577890">
        <w:noBreakHyphen/>
        <w:t>profits</w:t>
      </w:r>
      <w:r w:rsidR="009D42B6">
        <w:t xml:space="preserve"> </w:t>
      </w:r>
      <w:r w:rsidRPr="00577890">
        <w:t>represent</w:t>
      </w:r>
      <w:r w:rsidR="009D42B6">
        <w:t xml:space="preserve"> </w:t>
      </w:r>
      <w:r w:rsidR="00233DFA">
        <w:t>52</w:t>
      </w:r>
      <w:r w:rsidR="009D42B6">
        <w:t xml:space="preserve"> </w:t>
      </w:r>
      <w:r w:rsidR="00BC5242">
        <w:t>per</w:t>
      </w:r>
      <w:r w:rsidR="009D42B6">
        <w:t xml:space="preserve"> </w:t>
      </w:r>
      <w:r w:rsidR="00BC5242">
        <w:t>cent</w:t>
      </w:r>
      <w:r w:rsidR="009D42B6">
        <w:t xml:space="preserve"> </w:t>
      </w:r>
      <w:r w:rsidR="00DF74FC" w:rsidRPr="00577890">
        <w:t>of</w:t>
      </w:r>
      <w:r w:rsidR="009D42B6">
        <w:t xml:space="preserve"> </w:t>
      </w:r>
      <w:r w:rsidR="00DF74FC" w:rsidRPr="00577890">
        <w:t>the</w:t>
      </w:r>
      <w:r w:rsidR="009D42B6">
        <w:t xml:space="preserve"> </w:t>
      </w:r>
      <w:r w:rsidR="00DF74FC" w:rsidRPr="00577890">
        <w:t>sector</w:t>
      </w:r>
      <w:r w:rsidR="00233DFA">
        <w:t xml:space="preserve"> while the for</w:t>
      </w:r>
      <w:r w:rsidR="00233DFA">
        <w:noBreakHyphen/>
        <w:t>profits make up 36 per </w:t>
      </w:r>
      <w:r w:rsidR="00233DFA" w:rsidRPr="00C706D0">
        <w:rPr>
          <w:color w:val="auto"/>
        </w:rPr>
        <w:t>cent.</w:t>
      </w:r>
      <w:r w:rsidR="00D40394" w:rsidRPr="00C706D0">
        <w:rPr>
          <w:color w:val="auto"/>
        </w:rPr>
        <w:t xml:space="preserve"> The February 2017 reforms resulted in a significant initial increase in the proportion of</w:t>
      </w:r>
      <w:r w:rsidR="003F6AFC" w:rsidRPr="00C706D0">
        <w:rPr>
          <w:color w:val="auto"/>
        </w:rPr>
        <w:t xml:space="preserve"> for-profit providers, from 13 per cent to 35 per cent</w:t>
      </w:r>
      <w:r w:rsidR="00D40394" w:rsidRPr="00C706D0">
        <w:rPr>
          <w:color w:val="auto"/>
        </w:rPr>
        <w:t xml:space="preserve"> by 30 June 2018, but </w:t>
      </w:r>
      <w:r w:rsidR="003F6AFC" w:rsidRPr="00C706D0">
        <w:rPr>
          <w:color w:val="auto"/>
        </w:rPr>
        <w:t xml:space="preserve">the proportions have </w:t>
      </w:r>
      <w:r w:rsidR="00D40394" w:rsidRPr="00C706D0">
        <w:rPr>
          <w:color w:val="auto"/>
        </w:rPr>
        <w:t>stabilised since.</w:t>
      </w:r>
    </w:p>
    <w:p w14:paraId="14A63169" w14:textId="488B96C4" w:rsidR="00CB4F61" w:rsidRPr="00CB4F61" w:rsidRDefault="00CB4F61" w:rsidP="00F97CCC">
      <w:pPr>
        <w:pStyle w:val="Caption"/>
      </w:pPr>
      <w:bookmarkStart w:id="429" w:name="_Ref2810865"/>
      <w:bookmarkStart w:id="430" w:name="_Toc39040436"/>
      <w:r w:rsidRPr="00CB4F61">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bookmarkEnd w:id="429"/>
      <w:r w:rsidR="001676B6">
        <w:t>:</w:t>
      </w:r>
      <w:r w:rsidR="009D42B6">
        <w:t xml:space="preserve"> </w:t>
      </w:r>
      <w:r w:rsidR="001676B6">
        <w:t>Change</w:t>
      </w:r>
      <w:r w:rsidR="009D42B6">
        <w:t xml:space="preserve"> </w:t>
      </w:r>
      <w:r w:rsidR="001676B6">
        <w:t>in</w:t>
      </w:r>
      <w:r w:rsidR="009D42B6">
        <w:t xml:space="preserve"> </w:t>
      </w:r>
      <w:r w:rsidR="001676B6">
        <w:t>number</w:t>
      </w:r>
      <w:r w:rsidR="009D42B6">
        <w:t xml:space="preserve"> </w:t>
      </w:r>
      <w:r w:rsidR="001676B6">
        <w:t>of</w:t>
      </w:r>
      <w:r w:rsidR="009D42B6">
        <w:t xml:space="preserve"> </w:t>
      </w:r>
      <w:r w:rsidR="001676B6">
        <w:t>providers</w:t>
      </w:r>
      <w:r w:rsidR="009D42B6">
        <w:t xml:space="preserve"> </w:t>
      </w:r>
      <w:r w:rsidR="001676B6">
        <w:t>and</w:t>
      </w:r>
      <w:r w:rsidR="009D42B6">
        <w:t xml:space="preserve"> </w:t>
      </w:r>
      <w:r w:rsidR="001676B6">
        <w:t>ownership</w:t>
      </w:r>
      <w:r w:rsidRPr="00CB4F61">
        <w:t>,</w:t>
      </w:r>
      <w:r w:rsidR="009D42B6">
        <w:t xml:space="preserve"> </w:t>
      </w:r>
      <w:r w:rsidR="008E7AB0">
        <w:t>30</w:t>
      </w:r>
      <w:r w:rsidR="009D42B6">
        <w:t xml:space="preserve"> </w:t>
      </w:r>
      <w:r w:rsidR="008E7AB0">
        <w:t>June</w:t>
      </w:r>
      <w:r w:rsidR="009D42B6">
        <w:t xml:space="preserve"> </w:t>
      </w:r>
      <w:r w:rsidR="005D1203">
        <w:t>20</w:t>
      </w:r>
      <w:r w:rsidRPr="00CB4F61">
        <w:t>1</w:t>
      </w:r>
      <w:r w:rsidR="00233DFA">
        <w:t>7</w:t>
      </w:r>
      <w:r w:rsidR="009D42B6">
        <w:t xml:space="preserve"> </w:t>
      </w:r>
      <w:r w:rsidRPr="00CB4F61">
        <w:t>to</w:t>
      </w:r>
      <w:r w:rsidR="009D42B6">
        <w:t xml:space="preserve"> </w:t>
      </w:r>
      <w:r w:rsidR="008E7AB0">
        <w:t>30</w:t>
      </w:r>
      <w:r w:rsidR="009D42B6">
        <w:t xml:space="preserve"> </w:t>
      </w:r>
      <w:r w:rsidR="008E7AB0">
        <w:t>June</w:t>
      </w:r>
      <w:r w:rsidR="009D42B6">
        <w:t xml:space="preserve"> </w:t>
      </w:r>
      <w:r w:rsidR="008E7AB0">
        <w:t>201</w:t>
      </w:r>
      <w:r w:rsidR="00233DFA">
        <w:t>9</w:t>
      </w:r>
      <w:bookmarkEnd w:id="43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705"/>
        <w:gridCol w:w="1322"/>
        <w:gridCol w:w="1322"/>
        <w:gridCol w:w="1323"/>
        <w:gridCol w:w="1322"/>
        <w:gridCol w:w="1322"/>
        <w:gridCol w:w="1323"/>
      </w:tblGrid>
      <w:tr w:rsidR="00BE098B" w14:paraId="79896A2A" w14:textId="77777777" w:rsidTr="00BE098B">
        <w:trPr>
          <w:cnfStyle w:val="100000000000" w:firstRow="1" w:lastRow="0" w:firstColumn="0" w:lastColumn="0" w:oddVBand="0" w:evenVBand="0" w:oddHBand="0" w:evenHBand="0" w:firstRowFirstColumn="0" w:firstRowLastColumn="0" w:lastRowFirstColumn="0" w:lastRowLastColumn="0"/>
          <w:trHeight w:val="454"/>
          <w:tblHeader/>
        </w:trPr>
        <w:tc>
          <w:tcPr>
            <w:tcW w:w="1705" w:type="dxa"/>
            <w:noWrap/>
            <w:hideMark/>
          </w:tcPr>
          <w:p w14:paraId="46C24610" w14:textId="77777777" w:rsidR="00BE098B" w:rsidRPr="00AB16E6" w:rsidRDefault="00BE098B" w:rsidP="00BE098B">
            <w:pPr>
              <w:pStyle w:val="TableColHeadLeft"/>
            </w:pPr>
          </w:p>
        </w:tc>
        <w:tc>
          <w:tcPr>
            <w:tcW w:w="1322" w:type="dxa"/>
            <w:noWrap/>
            <w:hideMark/>
          </w:tcPr>
          <w:p w14:paraId="2606ACA4" w14:textId="775DE510" w:rsidR="00BE098B" w:rsidRPr="00AB16E6" w:rsidRDefault="00BE098B" w:rsidP="00BE098B">
            <w:pPr>
              <w:pStyle w:val="TableColHeadLeft"/>
              <w:jc w:val="right"/>
            </w:pPr>
            <w:r w:rsidRPr="00AB16E6">
              <w:t>30 June 2017</w:t>
            </w:r>
          </w:p>
        </w:tc>
        <w:tc>
          <w:tcPr>
            <w:tcW w:w="1322" w:type="dxa"/>
            <w:hideMark/>
          </w:tcPr>
          <w:p w14:paraId="6919E30C" w14:textId="1D3A55B9" w:rsidR="00BE098B" w:rsidRPr="00AB16E6" w:rsidRDefault="00BE098B" w:rsidP="00BE098B">
            <w:pPr>
              <w:pStyle w:val="TableColHeadLeft"/>
              <w:jc w:val="right"/>
            </w:pPr>
            <w:r w:rsidRPr="00AB16E6">
              <w:t>Proportion</w:t>
            </w:r>
            <w:r w:rsidRPr="00AB16E6">
              <w:br/>
              <w:t>of total</w:t>
            </w:r>
          </w:p>
        </w:tc>
        <w:tc>
          <w:tcPr>
            <w:tcW w:w="1323" w:type="dxa"/>
            <w:noWrap/>
            <w:hideMark/>
          </w:tcPr>
          <w:p w14:paraId="21282A8A" w14:textId="67C5203C" w:rsidR="00BE098B" w:rsidRPr="00AB16E6" w:rsidRDefault="00BE098B" w:rsidP="00BE098B">
            <w:pPr>
              <w:pStyle w:val="TableColHeadLeft"/>
              <w:jc w:val="right"/>
            </w:pPr>
            <w:r w:rsidRPr="00AB16E6">
              <w:t>30 June 2018</w:t>
            </w:r>
          </w:p>
        </w:tc>
        <w:tc>
          <w:tcPr>
            <w:tcW w:w="1322" w:type="dxa"/>
            <w:hideMark/>
          </w:tcPr>
          <w:p w14:paraId="1CF4A82F" w14:textId="162D2E4F" w:rsidR="00BE098B" w:rsidRPr="00AB16E6" w:rsidRDefault="00BE098B" w:rsidP="00BE098B">
            <w:pPr>
              <w:pStyle w:val="TableColHeadLeft"/>
              <w:jc w:val="right"/>
            </w:pPr>
            <w:r w:rsidRPr="00AB16E6">
              <w:t>Proportion</w:t>
            </w:r>
            <w:r w:rsidRPr="00AB16E6">
              <w:br/>
              <w:t>of total</w:t>
            </w:r>
          </w:p>
        </w:tc>
        <w:tc>
          <w:tcPr>
            <w:tcW w:w="1322" w:type="dxa"/>
            <w:noWrap/>
            <w:hideMark/>
          </w:tcPr>
          <w:p w14:paraId="70E4C174" w14:textId="02111AEA" w:rsidR="00BE098B" w:rsidRPr="00AB16E6" w:rsidRDefault="00BE098B" w:rsidP="00233DFA">
            <w:pPr>
              <w:pStyle w:val="TableColHeadLeft"/>
              <w:jc w:val="right"/>
            </w:pPr>
            <w:r w:rsidRPr="00AB16E6">
              <w:t>30 June 201</w:t>
            </w:r>
            <w:r w:rsidR="00233DFA">
              <w:t>9</w:t>
            </w:r>
          </w:p>
        </w:tc>
        <w:tc>
          <w:tcPr>
            <w:tcW w:w="1323" w:type="dxa"/>
            <w:hideMark/>
          </w:tcPr>
          <w:p w14:paraId="12DE69B1" w14:textId="7B46B6D0" w:rsidR="00BE098B" w:rsidRPr="00AB16E6" w:rsidRDefault="00BE098B" w:rsidP="00BE098B">
            <w:pPr>
              <w:pStyle w:val="TableColHeadLeft"/>
              <w:jc w:val="right"/>
            </w:pPr>
            <w:r w:rsidRPr="00AB16E6">
              <w:t>Proportion</w:t>
            </w:r>
            <w:r w:rsidRPr="00AB16E6">
              <w:br/>
              <w:t>of total</w:t>
            </w:r>
          </w:p>
        </w:tc>
      </w:tr>
      <w:tr w:rsidR="00BE098B" w14:paraId="4234895C" w14:textId="77777777" w:rsidTr="00BE098B">
        <w:trPr>
          <w:trHeight w:val="397"/>
        </w:trPr>
        <w:tc>
          <w:tcPr>
            <w:tcW w:w="1705" w:type="dxa"/>
            <w:noWrap/>
            <w:hideMark/>
          </w:tcPr>
          <w:p w14:paraId="27BAB64F" w14:textId="77777777" w:rsidR="00BE098B" w:rsidRDefault="00BE098B" w:rsidP="00BE098B">
            <w:pPr>
              <w:pStyle w:val="TableBodyLeft"/>
            </w:pPr>
            <w:r>
              <w:t>Not-for-profit</w:t>
            </w:r>
          </w:p>
        </w:tc>
        <w:tc>
          <w:tcPr>
            <w:tcW w:w="1322" w:type="dxa"/>
            <w:noWrap/>
            <w:hideMark/>
          </w:tcPr>
          <w:p w14:paraId="40F0C1A7" w14:textId="2CAF7E1E" w:rsidR="00BE098B" w:rsidRDefault="00BE098B" w:rsidP="00BE098B">
            <w:pPr>
              <w:pStyle w:val="TableBodyLeft"/>
              <w:jc w:val="right"/>
            </w:pPr>
            <w:r>
              <w:t>407</w:t>
            </w:r>
          </w:p>
        </w:tc>
        <w:tc>
          <w:tcPr>
            <w:tcW w:w="1322" w:type="dxa"/>
            <w:noWrap/>
            <w:hideMark/>
          </w:tcPr>
          <w:p w14:paraId="6F41EC0C" w14:textId="29987E61" w:rsidR="00BE098B" w:rsidRDefault="00BE098B" w:rsidP="00BE098B">
            <w:pPr>
              <w:pStyle w:val="TableBodyLeft"/>
              <w:jc w:val="right"/>
            </w:pPr>
            <w:r>
              <w:t>65%</w:t>
            </w:r>
          </w:p>
        </w:tc>
        <w:tc>
          <w:tcPr>
            <w:tcW w:w="1323" w:type="dxa"/>
            <w:noWrap/>
            <w:hideMark/>
          </w:tcPr>
          <w:p w14:paraId="4F097408" w14:textId="4261EDDD" w:rsidR="00BE098B" w:rsidRDefault="00BE098B" w:rsidP="00BE098B">
            <w:pPr>
              <w:pStyle w:val="TableBodyLeft"/>
              <w:jc w:val="right"/>
            </w:pPr>
            <w:r>
              <w:t xml:space="preserve">461 </w:t>
            </w:r>
          </w:p>
        </w:tc>
        <w:tc>
          <w:tcPr>
            <w:tcW w:w="1322" w:type="dxa"/>
            <w:noWrap/>
            <w:hideMark/>
          </w:tcPr>
          <w:p w14:paraId="38B5317F" w14:textId="0AA4B37C" w:rsidR="00BE098B" w:rsidRDefault="00BE098B" w:rsidP="00BE098B">
            <w:pPr>
              <w:pStyle w:val="TableBodyLeft"/>
              <w:jc w:val="right"/>
            </w:pPr>
            <w:r>
              <w:t xml:space="preserve">53% </w:t>
            </w:r>
          </w:p>
        </w:tc>
        <w:tc>
          <w:tcPr>
            <w:tcW w:w="1322" w:type="dxa"/>
            <w:noWrap/>
            <w:hideMark/>
          </w:tcPr>
          <w:p w14:paraId="1A389FC5" w14:textId="6C366691" w:rsidR="00BE098B" w:rsidRDefault="00BE098B" w:rsidP="00265F55">
            <w:pPr>
              <w:pStyle w:val="TableBodyLeft"/>
              <w:jc w:val="right"/>
            </w:pPr>
            <w:r>
              <w:t>4</w:t>
            </w:r>
            <w:r w:rsidR="00265F55">
              <w:t>79</w:t>
            </w:r>
            <w:r>
              <w:t xml:space="preserve"> </w:t>
            </w:r>
          </w:p>
        </w:tc>
        <w:tc>
          <w:tcPr>
            <w:tcW w:w="1323" w:type="dxa"/>
            <w:noWrap/>
            <w:hideMark/>
          </w:tcPr>
          <w:p w14:paraId="0955F8C0" w14:textId="1C753054" w:rsidR="00BE098B" w:rsidRDefault="00BE098B" w:rsidP="00BE098B">
            <w:pPr>
              <w:pStyle w:val="TableBodyLeft"/>
              <w:jc w:val="right"/>
            </w:pPr>
            <w:r>
              <w:t xml:space="preserve">52% </w:t>
            </w:r>
          </w:p>
        </w:tc>
      </w:tr>
      <w:tr w:rsidR="00BE098B" w14:paraId="70B2D781" w14:textId="77777777" w:rsidTr="00BE098B">
        <w:trPr>
          <w:trHeight w:val="397"/>
        </w:trPr>
        <w:tc>
          <w:tcPr>
            <w:tcW w:w="1705" w:type="dxa"/>
            <w:noWrap/>
            <w:hideMark/>
          </w:tcPr>
          <w:p w14:paraId="74865D52" w14:textId="77777777" w:rsidR="00BE098B" w:rsidRDefault="00BE098B" w:rsidP="00BE098B">
            <w:pPr>
              <w:pStyle w:val="TableBodyLeft"/>
            </w:pPr>
            <w:r>
              <w:t>For-profit</w:t>
            </w:r>
          </w:p>
        </w:tc>
        <w:tc>
          <w:tcPr>
            <w:tcW w:w="1322" w:type="dxa"/>
            <w:noWrap/>
            <w:hideMark/>
          </w:tcPr>
          <w:p w14:paraId="61B6F6E4" w14:textId="186F52D5" w:rsidR="00BE098B" w:rsidRDefault="00BE098B" w:rsidP="00BE098B">
            <w:pPr>
              <w:pStyle w:val="TableBodyLeft"/>
              <w:jc w:val="right"/>
            </w:pPr>
            <w:r>
              <w:t>200</w:t>
            </w:r>
          </w:p>
        </w:tc>
        <w:tc>
          <w:tcPr>
            <w:tcW w:w="1322" w:type="dxa"/>
            <w:noWrap/>
            <w:hideMark/>
          </w:tcPr>
          <w:p w14:paraId="432A7C71" w14:textId="27A8A125" w:rsidR="00BE098B" w:rsidRDefault="00BE098B" w:rsidP="00BE098B">
            <w:pPr>
              <w:pStyle w:val="TableBodyLeft"/>
              <w:jc w:val="right"/>
            </w:pPr>
            <w:r>
              <w:t>21%</w:t>
            </w:r>
          </w:p>
        </w:tc>
        <w:tc>
          <w:tcPr>
            <w:tcW w:w="1323" w:type="dxa"/>
            <w:noWrap/>
            <w:hideMark/>
          </w:tcPr>
          <w:p w14:paraId="4FF4DF4E" w14:textId="6AC8E6B2" w:rsidR="00BE098B" w:rsidRDefault="00BE098B" w:rsidP="00BE098B">
            <w:pPr>
              <w:pStyle w:val="TableBodyLeft"/>
              <w:jc w:val="right"/>
            </w:pPr>
            <w:r>
              <w:t xml:space="preserve">309 </w:t>
            </w:r>
          </w:p>
        </w:tc>
        <w:tc>
          <w:tcPr>
            <w:tcW w:w="1322" w:type="dxa"/>
            <w:noWrap/>
            <w:hideMark/>
          </w:tcPr>
          <w:p w14:paraId="00278E87" w14:textId="1B463AE4" w:rsidR="00BE098B" w:rsidRDefault="00BE098B" w:rsidP="00BE098B">
            <w:pPr>
              <w:pStyle w:val="TableBodyLeft"/>
              <w:jc w:val="right"/>
            </w:pPr>
            <w:r>
              <w:t xml:space="preserve">35% </w:t>
            </w:r>
          </w:p>
        </w:tc>
        <w:tc>
          <w:tcPr>
            <w:tcW w:w="1322" w:type="dxa"/>
            <w:noWrap/>
            <w:hideMark/>
          </w:tcPr>
          <w:p w14:paraId="089386B2" w14:textId="2DDBDC25" w:rsidR="00BE098B" w:rsidRDefault="00BE098B" w:rsidP="00265F55">
            <w:pPr>
              <w:pStyle w:val="TableBodyLeft"/>
              <w:jc w:val="right"/>
            </w:pPr>
            <w:r>
              <w:t>33</w:t>
            </w:r>
            <w:r w:rsidR="00265F55">
              <w:t>5</w:t>
            </w:r>
            <w:r>
              <w:t xml:space="preserve"> </w:t>
            </w:r>
          </w:p>
        </w:tc>
        <w:tc>
          <w:tcPr>
            <w:tcW w:w="1323" w:type="dxa"/>
            <w:noWrap/>
            <w:hideMark/>
          </w:tcPr>
          <w:p w14:paraId="1EA3103E" w14:textId="63AC15B6" w:rsidR="00BE098B" w:rsidRDefault="00BE098B" w:rsidP="00BE098B">
            <w:pPr>
              <w:pStyle w:val="TableBodyLeft"/>
              <w:jc w:val="right"/>
            </w:pPr>
            <w:r>
              <w:t xml:space="preserve">36% </w:t>
            </w:r>
          </w:p>
        </w:tc>
      </w:tr>
      <w:tr w:rsidR="00BE098B" w14:paraId="74450BB7" w14:textId="77777777" w:rsidTr="00BE098B">
        <w:trPr>
          <w:trHeight w:val="397"/>
        </w:trPr>
        <w:tc>
          <w:tcPr>
            <w:tcW w:w="1705" w:type="dxa"/>
            <w:noWrap/>
            <w:hideMark/>
          </w:tcPr>
          <w:p w14:paraId="18025B47" w14:textId="77777777" w:rsidR="00BE098B" w:rsidRDefault="00BE098B" w:rsidP="00BE098B">
            <w:pPr>
              <w:pStyle w:val="TableBodyLeft"/>
            </w:pPr>
            <w:r>
              <w:t>Government</w:t>
            </w:r>
          </w:p>
        </w:tc>
        <w:tc>
          <w:tcPr>
            <w:tcW w:w="1322" w:type="dxa"/>
            <w:noWrap/>
            <w:hideMark/>
          </w:tcPr>
          <w:p w14:paraId="2D7461C6" w14:textId="78FA52A7" w:rsidR="00BE098B" w:rsidRDefault="00BE098B" w:rsidP="00BE098B">
            <w:pPr>
              <w:pStyle w:val="TableBodyLeft"/>
              <w:jc w:val="right"/>
            </w:pPr>
            <w:r>
              <w:t>95</w:t>
            </w:r>
          </w:p>
        </w:tc>
        <w:tc>
          <w:tcPr>
            <w:tcW w:w="1322" w:type="dxa"/>
            <w:noWrap/>
            <w:hideMark/>
          </w:tcPr>
          <w:p w14:paraId="64D7BE7F" w14:textId="133F2C0F" w:rsidR="00BE098B" w:rsidRDefault="00BE098B" w:rsidP="00BE098B">
            <w:pPr>
              <w:pStyle w:val="TableBodyLeft"/>
              <w:jc w:val="right"/>
            </w:pPr>
            <w:r>
              <w:t>14%</w:t>
            </w:r>
          </w:p>
        </w:tc>
        <w:tc>
          <w:tcPr>
            <w:tcW w:w="1323" w:type="dxa"/>
            <w:noWrap/>
            <w:hideMark/>
          </w:tcPr>
          <w:p w14:paraId="43B3F89C" w14:textId="3C9420C7" w:rsidR="00BE098B" w:rsidRDefault="00BE098B" w:rsidP="00BE098B">
            <w:pPr>
              <w:pStyle w:val="TableBodyLeft"/>
              <w:jc w:val="right"/>
            </w:pPr>
            <w:r>
              <w:t xml:space="preserve"> 103</w:t>
            </w:r>
          </w:p>
        </w:tc>
        <w:tc>
          <w:tcPr>
            <w:tcW w:w="1322" w:type="dxa"/>
            <w:noWrap/>
            <w:hideMark/>
          </w:tcPr>
          <w:p w14:paraId="6A5556C8" w14:textId="1A388F56" w:rsidR="00BE098B" w:rsidRDefault="00BE098B" w:rsidP="00BE098B">
            <w:pPr>
              <w:pStyle w:val="TableBodyLeft"/>
              <w:jc w:val="right"/>
            </w:pPr>
            <w:r>
              <w:t xml:space="preserve">12% </w:t>
            </w:r>
          </w:p>
        </w:tc>
        <w:tc>
          <w:tcPr>
            <w:tcW w:w="1322" w:type="dxa"/>
            <w:noWrap/>
            <w:hideMark/>
          </w:tcPr>
          <w:p w14:paraId="66EF15E3" w14:textId="46144D72" w:rsidR="00BE098B" w:rsidRDefault="00BE098B" w:rsidP="00265F55">
            <w:pPr>
              <w:pStyle w:val="TableBodyLeft"/>
              <w:jc w:val="right"/>
            </w:pPr>
            <w:r>
              <w:t xml:space="preserve"> 11</w:t>
            </w:r>
            <w:r w:rsidR="00265F55">
              <w:t>4</w:t>
            </w:r>
          </w:p>
        </w:tc>
        <w:tc>
          <w:tcPr>
            <w:tcW w:w="1323" w:type="dxa"/>
            <w:noWrap/>
            <w:hideMark/>
          </w:tcPr>
          <w:p w14:paraId="7D27A07E" w14:textId="7C39A2F0" w:rsidR="00BE098B" w:rsidRDefault="00BE098B" w:rsidP="00BE098B">
            <w:pPr>
              <w:pStyle w:val="TableBodyLeft"/>
              <w:jc w:val="right"/>
            </w:pPr>
            <w:r>
              <w:t xml:space="preserve">12% </w:t>
            </w:r>
          </w:p>
        </w:tc>
      </w:tr>
      <w:tr w:rsidR="00BE098B" w14:paraId="65A361A6" w14:textId="77777777" w:rsidTr="00BE098B">
        <w:trPr>
          <w:trHeight w:val="397"/>
        </w:trPr>
        <w:tc>
          <w:tcPr>
            <w:tcW w:w="1705" w:type="dxa"/>
            <w:noWrap/>
            <w:hideMark/>
          </w:tcPr>
          <w:p w14:paraId="17DF54C2" w14:textId="77777777" w:rsidR="00BE098B" w:rsidRDefault="00BE098B" w:rsidP="00BE098B">
            <w:pPr>
              <w:pStyle w:val="TableBodyLeft"/>
              <w:rPr>
                <w:b/>
                <w:bCs/>
              </w:rPr>
            </w:pPr>
            <w:r>
              <w:rPr>
                <w:b/>
                <w:bCs/>
              </w:rPr>
              <w:t>Total</w:t>
            </w:r>
          </w:p>
        </w:tc>
        <w:tc>
          <w:tcPr>
            <w:tcW w:w="1322" w:type="dxa"/>
            <w:noWrap/>
            <w:hideMark/>
          </w:tcPr>
          <w:p w14:paraId="6DC351E4" w14:textId="4CDAB9AA" w:rsidR="00BE098B" w:rsidRDefault="00BE098B" w:rsidP="00BE098B">
            <w:pPr>
              <w:pStyle w:val="TableBodyLeft"/>
              <w:jc w:val="right"/>
              <w:rPr>
                <w:b/>
                <w:bCs/>
              </w:rPr>
            </w:pPr>
            <w:r>
              <w:rPr>
                <w:b/>
                <w:bCs/>
              </w:rPr>
              <w:t>702</w:t>
            </w:r>
          </w:p>
        </w:tc>
        <w:tc>
          <w:tcPr>
            <w:tcW w:w="1322" w:type="dxa"/>
            <w:noWrap/>
            <w:hideMark/>
          </w:tcPr>
          <w:p w14:paraId="7929999A" w14:textId="03169739" w:rsidR="00BE098B" w:rsidRDefault="00BE098B" w:rsidP="00BE098B">
            <w:pPr>
              <w:pStyle w:val="TableBodyLeft"/>
              <w:jc w:val="right"/>
              <w:rPr>
                <w:b/>
                <w:bCs/>
              </w:rPr>
            </w:pPr>
            <w:r>
              <w:rPr>
                <w:b/>
                <w:bCs/>
              </w:rPr>
              <w:t>100%</w:t>
            </w:r>
          </w:p>
        </w:tc>
        <w:tc>
          <w:tcPr>
            <w:tcW w:w="1323" w:type="dxa"/>
            <w:noWrap/>
            <w:hideMark/>
          </w:tcPr>
          <w:p w14:paraId="4BF699DD" w14:textId="5A540779" w:rsidR="00BE098B" w:rsidRDefault="00BE098B" w:rsidP="00BE098B">
            <w:pPr>
              <w:pStyle w:val="TableBodyLeft"/>
              <w:jc w:val="right"/>
              <w:rPr>
                <w:b/>
                <w:bCs/>
              </w:rPr>
            </w:pPr>
            <w:r>
              <w:rPr>
                <w:b/>
                <w:bCs/>
              </w:rPr>
              <w:t>873</w:t>
            </w:r>
          </w:p>
        </w:tc>
        <w:tc>
          <w:tcPr>
            <w:tcW w:w="1322" w:type="dxa"/>
            <w:noWrap/>
            <w:hideMark/>
          </w:tcPr>
          <w:p w14:paraId="4E7982EF" w14:textId="407947C0" w:rsidR="00BE098B" w:rsidRDefault="00BE098B" w:rsidP="00BE098B">
            <w:pPr>
              <w:pStyle w:val="TableBodyLeft"/>
              <w:jc w:val="right"/>
              <w:rPr>
                <w:b/>
                <w:bCs/>
              </w:rPr>
            </w:pPr>
            <w:r>
              <w:rPr>
                <w:b/>
                <w:bCs/>
              </w:rPr>
              <w:t>100%</w:t>
            </w:r>
          </w:p>
        </w:tc>
        <w:tc>
          <w:tcPr>
            <w:tcW w:w="1322" w:type="dxa"/>
            <w:noWrap/>
            <w:hideMark/>
          </w:tcPr>
          <w:p w14:paraId="26A0E7E3" w14:textId="25B58F40" w:rsidR="00BE098B" w:rsidRDefault="00BE098B" w:rsidP="00BE098B">
            <w:pPr>
              <w:pStyle w:val="TableBodyLeft"/>
              <w:jc w:val="right"/>
              <w:rPr>
                <w:b/>
                <w:bCs/>
              </w:rPr>
            </w:pPr>
            <w:r>
              <w:rPr>
                <w:b/>
                <w:bCs/>
              </w:rPr>
              <w:t>928</w:t>
            </w:r>
          </w:p>
        </w:tc>
        <w:tc>
          <w:tcPr>
            <w:tcW w:w="1323" w:type="dxa"/>
            <w:noWrap/>
            <w:hideMark/>
          </w:tcPr>
          <w:p w14:paraId="05ECB9DF" w14:textId="7DDE920E" w:rsidR="00BE098B" w:rsidRDefault="00BE098B" w:rsidP="00BE098B">
            <w:pPr>
              <w:pStyle w:val="TableBodyLeft"/>
              <w:jc w:val="right"/>
              <w:rPr>
                <w:b/>
                <w:bCs/>
              </w:rPr>
            </w:pPr>
            <w:r>
              <w:rPr>
                <w:b/>
                <w:bCs/>
              </w:rPr>
              <w:t>100%</w:t>
            </w:r>
          </w:p>
        </w:tc>
      </w:tr>
    </w:tbl>
    <w:p w14:paraId="280D6007" w14:textId="3C92CDBE" w:rsidR="009D42B6" w:rsidRDefault="00803EDA" w:rsidP="005C4494">
      <w:pPr>
        <w:pStyle w:val="BodyTextAfterTableFigure"/>
      </w:pPr>
      <w:r>
        <w:t>At</w:t>
      </w:r>
      <w:r w:rsidR="009D42B6">
        <w:t xml:space="preserve"> </w:t>
      </w:r>
      <w:r>
        <w:t>30</w:t>
      </w:r>
      <w:r w:rsidR="009D42B6">
        <w:t xml:space="preserve"> </w:t>
      </w:r>
      <w:r>
        <w:t>June</w:t>
      </w:r>
      <w:r w:rsidR="009D42B6">
        <w:t xml:space="preserve"> </w:t>
      </w:r>
      <w:r>
        <w:t>201</w:t>
      </w:r>
      <w:r w:rsidR="00AE3035">
        <w:t>9</w:t>
      </w:r>
      <w:r w:rsidR="009D42B6">
        <w:t xml:space="preserve"> </w:t>
      </w:r>
      <w:r>
        <w:t>there</w:t>
      </w:r>
      <w:r w:rsidR="009D42B6">
        <w:t xml:space="preserve"> </w:t>
      </w:r>
      <w:r>
        <w:t>were</w:t>
      </w:r>
      <w:r w:rsidR="009D42B6">
        <w:t xml:space="preserve"> </w:t>
      </w:r>
      <w:r w:rsidR="00AE3035">
        <w:t>106,707</w:t>
      </w:r>
      <w:r w:rsidR="009D42B6">
        <w:t xml:space="preserve"> </w:t>
      </w:r>
      <w:r>
        <w:t>consumers</w:t>
      </w:r>
      <w:r w:rsidR="009D42B6">
        <w:t xml:space="preserve"> </w:t>
      </w:r>
      <w:r>
        <w:t>in</w:t>
      </w:r>
      <w:r w:rsidR="009D42B6">
        <w:t xml:space="preserve"> </w:t>
      </w:r>
      <w:r>
        <w:t>home</w:t>
      </w:r>
      <w:r w:rsidR="009D42B6">
        <w:t xml:space="preserve"> </w:t>
      </w:r>
      <w:r>
        <w:t>care,</w:t>
      </w:r>
      <w:r w:rsidR="009D42B6">
        <w:t xml:space="preserve"> </w:t>
      </w:r>
      <w:r>
        <w:t>compared</w:t>
      </w:r>
      <w:r w:rsidR="009D42B6">
        <w:t xml:space="preserve"> </w:t>
      </w:r>
      <w:r>
        <w:t>with</w:t>
      </w:r>
      <w:r w:rsidR="009D42B6">
        <w:t xml:space="preserve"> </w:t>
      </w:r>
      <w:r w:rsidR="00AE3035">
        <w:t xml:space="preserve">91,847 </w:t>
      </w:r>
      <w:r>
        <w:t>at</w:t>
      </w:r>
      <w:r w:rsidR="009D42B6">
        <w:t xml:space="preserve"> </w:t>
      </w:r>
      <w:r>
        <w:t>30</w:t>
      </w:r>
      <w:r w:rsidR="00AE3035">
        <w:t> </w:t>
      </w:r>
      <w:r>
        <w:t>June</w:t>
      </w:r>
      <w:r w:rsidR="00AE3035">
        <w:t> </w:t>
      </w:r>
      <w:r>
        <w:t>201</w:t>
      </w:r>
      <w:r w:rsidR="00AE3035">
        <w:t>8</w:t>
      </w:r>
      <w:r>
        <w:t>.</w:t>
      </w:r>
      <w:r w:rsidR="009D42B6">
        <w:t xml:space="preserve"> </w:t>
      </w:r>
    </w:p>
    <w:p w14:paraId="7E840A3A" w14:textId="104A300F" w:rsidR="00D40394" w:rsidRDefault="00D40394" w:rsidP="006122D1">
      <w:pPr>
        <w:pStyle w:val="BodyText"/>
        <w:rPr>
          <w:lang w:val="en-GB"/>
        </w:rPr>
      </w:pPr>
      <w:r>
        <w:rPr>
          <w:lang w:val="en-GB"/>
        </w:rPr>
        <w:t>During</w:t>
      </w:r>
      <w:r w:rsidR="009D42B6">
        <w:rPr>
          <w:lang w:val="en-GB"/>
        </w:rPr>
        <w:t xml:space="preserve"> </w:t>
      </w:r>
      <w:r w:rsidR="006947D2">
        <w:rPr>
          <w:lang w:val="en-GB"/>
        </w:rPr>
        <w:t>201</w:t>
      </w:r>
      <w:r w:rsidR="00AE3035">
        <w:rPr>
          <w:lang w:val="en-GB"/>
        </w:rPr>
        <w:t>8-19</w:t>
      </w:r>
      <w:r w:rsidR="006947D2">
        <w:rPr>
          <w:lang w:val="en-GB"/>
        </w:rPr>
        <w:t>,</w:t>
      </w:r>
      <w:r w:rsidR="009D42B6">
        <w:rPr>
          <w:lang w:val="en-GB"/>
        </w:rPr>
        <w:t xml:space="preserve"> </w:t>
      </w:r>
      <w:r w:rsidR="00AE3035">
        <w:rPr>
          <w:lang w:val="en-GB"/>
        </w:rPr>
        <w:t>133,439</w:t>
      </w:r>
      <w:r w:rsidR="009D42B6">
        <w:rPr>
          <w:lang w:val="en-GB"/>
        </w:rPr>
        <w:t xml:space="preserve"> </w:t>
      </w:r>
      <w:r w:rsidR="006947D2">
        <w:rPr>
          <w:lang w:val="en-GB"/>
        </w:rPr>
        <w:t>older</w:t>
      </w:r>
      <w:r w:rsidR="009D42B6">
        <w:rPr>
          <w:lang w:val="en-GB"/>
        </w:rPr>
        <w:t xml:space="preserve"> </w:t>
      </w:r>
      <w:r w:rsidR="006947D2">
        <w:rPr>
          <w:lang w:val="en-GB"/>
        </w:rPr>
        <w:t>Australians</w:t>
      </w:r>
      <w:r w:rsidR="009D42B6">
        <w:rPr>
          <w:lang w:val="en-GB"/>
        </w:rPr>
        <w:t xml:space="preserve"> </w:t>
      </w:r>
      <w:r w:rsidR="006947D2">
        <w:rPr>
          <w:lang w:val="en-GB"/>
        </w:rPr>
        <w:t>were</w:t>
      </w:r>
      <w:r w:rsidR="009D42B6">
        <w:rPr>
          <w:lang w:val="en-GB"/>
        </w:rPr>
        <w:t xml:space="preserve"> </w:t>
      </w:r>
      <w:r w:rsidR="006947D2">
        <w:rPr>
          <w:lang w:val="en-GB"/>
        </w:rPr>
        <w:t>in</w:t>
      </w:r>
      <w:r w:rsidR="009D42B6">
        <w:rPr>
          <w:lang w:val="en-GB"/>
        </w:rPr>
        <w:t xml:space="preserve"> </w:t>
      </w:r>
      <w:r w:rsidR="006947D2">
        <w:rPr>
          <w:lang w:val="en-GB"/>
        </w:rPr>
        <w:t>receipt</w:t>
      </w:r>
      <w:r w:rsidR="009D42B6">
        <w:rPr>
          <w:lang w:val="en-GB"/>
        </w:rPr>
        <w:t xml:space="preserve"> </w:t>
      </w:r>
      <w:r w:rsidR="006947D2">
        <w:rPr>
          <w:lang w:val="en-GB"/>
        </w:rPr>
        <w:t>of</w:t>
      </w:r>
      <w:r w:rsidR="009D42B6">
        <w:rPr>
          <w:lang w:val="en-GB"/>
        </w:rPr>
        <w:t xml:space="preserve"> </w:t>
      </w:r>
      <w:r w:rsidR="006947D2">
        <w:rPr>
          <w:lang w:val="en-GB"/>
        </w:rPr>
        <w:t>a</w:t>
      </w:r>
      <w:r w:rsidR="009D42B6">
        <w:rPr>
          <w:lang w:val="en-GB"/>
        </w:rPr>
        <w:t xml:space="preserve"> </w:t>
      </w:r>
      <w:r w:rsidR="006947D2">
        <w:rPr>
          <w:lang w:val="en-GB"/>
        </w:rPr>
        <w:t>home</w:t>
      </w:r>
      <w:r w:rsidR="009D42B6">
        <w:rPr>
          <w:lang w:val="en-GB"/>
        </w:rPr>
        <w:t xml:space="preserve"> </w:t>
      </w:r>
      <w:r w:rsidR="006947D2">
        <w:rPr>
          <w:lang w:val="en-GB"/>
        </w:rPr>
        <w:t>care</w:t>
      </w:r>
      <w:r w:rsidR="009D42B6">
        <w:rPr>
          <w:lang w:val="en-GB"/>
        </w:rPr>
        <w:t xml:space="preserve"> </w:t>
      </w:r>
      <w:r w:rsidR="006947D2">
        <w:rPr>
          <w:lang w:val="en-GB"/>
        </w:rPr>
        <w:t>package</w:t>
      </w:r>
      <w:r w:rsidR="009D42B6">
        <w:rPr>
          <w:lang w:val="en-GB"/>
        </w:rPr>
        <w:t xml:space="preserve"> </w:t>
      </w:r>
      <w:r w:rsidR="006947D2">
        <w:rPr>
          <w:lang w:val="en-GB"/>
        </w:rPr>
        <w:t>at</w:t>
      </w:r>
      <w:r w:rsidR="009D42B6">
        <w:rPr>
          <w:lang w:val="en-GB"/>
        </w:rPr>
        <w:t xml:space="preserve"> </w:t>
      </w:r>
      <w:r w:rsidR="006947D2">
        <w:rPr>
          <w:lang w:val="en-GB"/>
        </w:rPr>
        <w:t>some</w:t>
      </w:r>
      <w:r w:rsidR="009D42B6">
        <w:rPr>
          <w:lang w:val="en-GB"/>
        </w:rPr>
        <w:t xml:space="preserve"> </w:t>
      </w:r>
      <w:r w:rsidR="006947D2">
        <w:rPr>
          <w:lang w:val="en-GB"/>
        </w:rPr>
        <w:t>time</w:t>
      </w:r>
      <w:r w:rsidR="009D42B6">
        <w:rPr>
          <w:lang w:val="en-GB"/>
        </w:rPr>
        <w:t xml:space="preserve"> </w:t>
      </w:r>
      <w:r w:rsidR="006947D2">
        <w:rPr>
          <w:lang w:val="en-GB"/>
        </w:rPr>
        <w:t>(up</w:t>
      </w:r>
      <w:r w:rsidR="009D42B6">
        <w:rPr>
          <w:lang w:val="en-GB"/>
        </w:rPr>
        <w:t xml:space="preserve"> </w:t>
      </w:r>
      <w:r w:rsidR="006947D2">
        <w:rPr>
          <w:lang w:val="en-GB"/>
        </w:rPr>
        <w:t>from</w:t>
      </w:r>
      <w:r w:rsidR="009D42B6">
        <w:rPr>
          <w:lang w:val="en-GB"/>
        </w:rPr>
        <w:t xml:space="preserve"> </w:t>
      </w:r>
      <w:r w:rsidR="00AE3035">
        <w:rPr>
          <w:lang w:val="en-GB"/>
        </w:rPr>
        <w:t xml:space="preserve">116,843 </w:t>
      </w:r>
      <w:r w:rsidR="00A912FD">
        <w:rPr>
          <w:lang w:val="en-GB"/>
        </w:rPr>
        <w:t>in</w:t>
      </w:r>
      <w:r w:rsidR="009D42B6">
        <w:rPr>
          <w:lang w:val="en-GB"/>
        </w:rPr>
        <w:t xml:space="preserve"> </w:t>
      </w:r>
      <w:r w:rsidR="00A912FD">
        <w:rPr>
          <w:lang w:val="en-GB"/>
        </w:rPr>
        <w:t>201</w:t>
      </w:r>
      <w:r w:rsidR="00AE3035">
        <w:rPr>
          <w:lang w:val="en-GB"/>
        </w:rPr>
        <w:t>7-18</w:t>
      </w:r>
      <w:r w:rsidR="006947D2">
        <w:rPr>
          <w:lang w:val="en-GB"/>
        </w:rPr>
        <w:t>).</w:t>
      </w:r>
    </w:p>
    <w:p w14:paraId="1FED25E2" w14:textId="1E7F5031" w:rsidR="009D42B6" w:rsidRPr="00CA153B" w:rsidRDefault="005C73D4" w:rsidP="006122D1">
      <w:pPr>
        <w:pStyle w:val="BodyText"/>
        <w:rPr>
          <w:color w:val="auto"/>
          <w:lang w:val="en-GB"/>
        </w:rPr>
      </w:pPr>
      <w:r>
        <w:rPr>
          <w:lang w:val="en-GB"/>
        </w:rPr>
        <w:t xml:space="preserve">As at 30 June 2019, 53 per cent </w:t>
      </w:r>
      <w:r w:rsidR="003F6AFC">
        <w:rPr>
          <w:lang w:val="en-GB"/>
        </w:rPr>
        <w:t xml:space="preserve">of </w:t>
      </w:r>
      <w:r w:rsidR="00AE3035">
        <w:rPr>
          <w:lang w:val="en-GB"/>
        </w:rPr>
        <w:t>packages were level</w:t>
      </w:r>
      <w:r w:rsidR="003F6AFC">
        <w:rPr>
          <w:lang w:val="en-GB"/>
        </w:rPr>
        <w:t>s</w:t>
      </w:r>
      <w:r w:rsidR="00AE3035">
        <w:rPr>
          <w:lang w:val="en-GB"/>
        </w:rPr>
        <w:t xml:space="preserve"> 1 or 2 </w:t>
      </w:r>
      <w:r w:rsidR="00A70606">
        <w:rPr>
          <w:lang w:val="en-GB"/>
        </w:rPr>
        <w:t xml:space="preserve">while 47 per cent were levels 3 or 4 </w:t>
      </w:r>
      <w:r w:rsidR="00AE3035">
        <w:rPr>
          <w:lang w:val="en-GB"/>
        </w:rPr>
        <w:t>(Table</w:t>
      </w:r>
      <w:r w:rsidR="00233DFA">
        <w:rPr>
          <w:lang w:val="en-GB"/>
        </w:rPr>
        <w:t> </w:t>
      </w:r>
      <w:r w:rsidR="00AE3035">
        <w:rPr>
          <w:lang w:val="en-GB"/>
        </w:rPr>
        <w:t>5.3)</w:t>
      </w:r>
      <w:r w:rsidR="00D40394">
        <w:rPr>
          <w:lang w:val="en-GB"/>
        </w:rPr>
        <w:t>, compared with 68</w:t>
      </w:r>
      <w:r w:rsidR="003F6AFC">
        <w:rPr>
          <w:lang w:val="en-GB"/>
        </w:rPr>
        <w:t xml:space="preserve"> per cent and 32 per cent</w:t>
      </w:r>
      <w:r w:rsidR="00D40394">
        <w:rPr>
          <w:lang w:val="en-GB"/>
        </w:rPr>
        <w:t xml:space="preserve"> respectively in 2016-17</w:t>
      </w:r>
      <w:r w:rsidR="00A70606">
        <w:rPr>
          <w:lang w:val="en-GB"/>
        </w:rPr>
        <w:t xml:space="preserve">. </w:t>
      </w:r>
      <w:r w:rsidR="00D40394">
        <w:rPr>
          <w:lang w:val="en-GB"/>
        </w:rPr>
        <w:t xml:space="preserve">This rebalancing of package level proportions </w:t>
      </w:r>
      <w:r w:rsidR="00F64B20">
        <w:rPr>
          <w:lang w:val="en-GB"/>
        </w:rPr>
        <w:t>reflects recent Government policy to increase the proportion of higher level packages in response to older Australians</w:t>
      </w:r>
      <w:r w:rsidR="003F6AFC">
        <w:rPr>
          <w:lang w:val="en-GB"/>
        </w:rPr>
        <w:t>’ preference to stay</w:t>
      </w:r>
      <w:r w:rsidR="00F64B20">
        <w:rPr>
          <w:lang w:val="en-GB"/>
        </w:rPr>
        <w:t xml:space="preserve"> living in their homes longer.</w:t>
      </w:r>
      <w:r w:rsidR="00F64B20">
        <w:rPr>
          <w:color w:val="auto"/>
          <w:lang w:val="en-GB"/>
        </w:rPr>
        <w:t xml:space="preserve"> </w:t>
      </w:r>
    </w:p>
    <w:p w14:paraId="6C1D87C8" w14:textId="2E289BD1" w:rsidR="00A26E6F" w:rsidRPr="00226F54" w:rsidRDefault="00A26E6F" w:rsidP="00B842BC">
      <w:pPr>
        <w:pStyle w:val="Caption"/>
      </w:pPr>
      <w:bookmarkStart w:id="431" w:name="_Ref6406132"/>
      <w:bookmarkStart w:id="432" w:name="_Toc39040437"/>
      <w:r w:rsidRPr="00226F54">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3</w:t>
      </w:r>
      <w:r w:rsidR="009D64CB">
        <w:rPr>
          <w:noProof/>
        </w:rPr>
        <w:fldChar w:fldCharType="end"/>
      </w:r>
      <w:bookmarkEnd w:id="431"/>
      <w:r>
        <w:t>:</w:t>
      </w:r>
      <w:r w:rsidR="009D42B6">
        <w:t xml:space="preserve"> </w:t>
      </w:r>
      <w:r w:rsidRPr="00226F54">
        <w:t>Home</w:t>
      </w:r>
      <w:r w:rsidR="009D42B6">
        <w:t xml:space="preserve"> </w:t>
      </w:r>
      <w:r w:rsidRPr="00226F54">
        <w:t>care</w:t>
      </w:r>
      <w:r w:rsidR="009D42B6">
        <w:t xml:space="preserve"> </w:t>
      </w:r>
      <w:r w:rsidRPr="00226F54">
        <w:t>consumers,</w:t>
      </w:r>
      <w:r w:rsidR="009D42B6">
        <w:t xml:space="preserve"> </w:t>
      </w:r>
      <w:r w:rsidRPr="00226F54">
        <w:t>by</w:t>
      </w:r>
      <w:r w:rsidR="009D42B6">
        <w:t xml:space="preserve"> </w:t>
      </w:r>
      <w:r w:rsidRPr="00226F54">
        <w:t>package</w:t>
      </w:r>
      <w:r w:rsidR="009D42B6">
        <w:t xml:space="preserve"> </w:t>
      </w:r>
      <w:r w:rsidRPr="00226F54">
        <w:t>level</w:t>
      </w:r>
      <w:r w:rsidR="00867C43">
        <w:t xml:space="preserve"> and proportion of total</w:t>
      </w:r>
      <w:r w:rsidRPr="00226F54">
        <w:t>,</w:t>
      </w:r>
      <w:r w:rsidR="009D42B6">
        <w:t xml:space="preserve"> </w:t>
      </w:r>
      <w:r w:rsidR="001B493B">
        <w:t>2016-17 to 2018-19</w:t>
      </w:r>
      <w:bookmarkEnd w:id="432"/>
    </w:p>
    <w:tbl>
      <w:tblPr>
        <w:tblStyle w:val="ACFAARTable"/>
        <w:tblW w:w="8647"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134"/>
        <w:gridCol w:w="1560"/>
        <w:gridCol w:w="1134"/>
        <w:gridCol w:w="992"/>
        <w:gridCol w:w="1134"/>
        <w:gridCol w:w="1276"/>
        <w:gridCol w:w="1417"/>
      </w:tblGrid>
      <w:tr w:rsidR="001B493B" w14:paraId="1099C134" w14:textId="7B11D41D" w:rsidTr="00867C43">
        <w:trPr>
          <w:cnfStyle w:val="100000000000" w:firstRow="1" w:lastRow="0" w:firstColumn="0" w:lastColumn="0" w:oddVBand="0" w:evenVBand="0" w:oddHBand="0" w:evenHBand="0" w:firstRowFirstColumn="0" w:firstRowLastColumn="0" w:lastRowFirstColumn="0" w:lastRowLastColumn="0"/>
          <w:tblHeader/>
        </w:trPr>
        <w:tc>
          <w:tcPr>
            <w:tcW w:w="1134" w:type="dxa"/>
            <w:noWrap/>
            <w:hideMark/>
          </w:tcPr>
          <w:p w14:paraId="43EEE9B5" w14:textId="2E4F6FD8" w:rsidR="001B493B" w:rsidRPr="00A608E6" w:rsidRDefault="001B493B" w:rsidP="001B493B">
            <w:pPr>
              <w:pStyle w:val="TableColHeadLeft"/>
              <w:rPr>
                <w:lang w:eastAsia="en-AU"/>
              </w:rPr>
            </w:pPr>
          </w:p>
        </w:tc>
        <w:tc>
          <w:tcPr>
            <w:tcW w:w="1560" w:type="dxa"/>
            <w:hideMark/>
          </w:tcPr>
          <w:p w14:paraId="797DA4C3" w14:textId="40D8C60A" w:rsidR="001B493B" w:rsidRPr="00A608E6" w:rsidRDefault="001B493B" w:rsidP="001B493B">
            <w:pPr>
              <w:pStyle w:val="TableColHeadLeft"/>
              <w:jc w:val="right"/>
            </w:pPr>
            <w:r w:rsidRPr="001F30CB">
              <w:t>201</w:t>
            </w:r>
            <w:r>
              <w:t>6-17</w:t>
            </w:r>
          </w:p>
        </w:tc>
        <w:tc>
          <w:tcPr>
            <w:tcW w:w="1134" w:type="dxa"/>
          </w:tcPr>
          <w:p w14:paraId="5C71FD41" w14:textId="0A6E8250" w:rsidR="001B493B" w:rsidRPr="001F30CB" w:rsidRDefault="001B493B" w:rsidP="001B493B">
            <w:pPr>
              <w:pStyle w:val="TableColHeadLeft"/>
              <w:jc w:val="right"/>
            </w:pPr>
            <w:r>
              <w:t>% of total</w:t>
            </w:r>
          </w:p>
        </w:tc>
        <w:tc>
          <w:tcPr>
            <w:tcW w:w="992" w:type="dxa"/>
            <w:noWrap/>
            <w:hideMark/>
          </w:tcPr>
          <w:p w14:paraId="6426D821" w14:textId="79DADD8A" w:rsidR="001B493B" w:rsidRPr="00A608E6" w:rsidRDefault="001B493B" w:rsidP="001B493B">
            <w:pPr>
              <w:pStyle w:val="TableColHeadLeft"/>
              <w:jc w:val="right"/>
            </w:pPr>
            <w:r w:rsidRPr="001F30CB">
              <w:t>201</w:t>
            </w:r>
            <w:r>
              <w:t>7-18</w:t>
            </w:r>
          </w:p>
        </w:tc>
        <w:tc>
          <w:tcPr>
            <w:tcW w:w="1134" w:type="dxa"/>
          </w:tcPr>
          <w:p w14:paraId="6A9DBD0E" w14:textId="18F70888" w:rsidR="001B493B" w:rsidRPr="001F30CB" w:rsidRDefault="001B493B" w:rsidP="001B493B">
            <w:pPr>
              <w:pStyle w:val="TableColHeadLeft"/>
              <w:jc w:val="right"/>
            </w:pPr>
            <w:r>
              <w:t>% of total</w:t>
            </w:r>
          </w:p>
        </w:tc>
        <w:tc>
          <w:tcPr>
            <w:tcW w:w="1276" w:type="dxa"/>
            <w:noWrap/>
            <w:hideMark/>
          </w:tcPr>
          <w:p w14:paraId="413E5D9A" w14:textId="64AD6237" w:rsidR="001B493B" w:rsidRPr="00A608E6" w:rsidRDefault="001B493B" w:rsidP="001B493B">
            <w:pPr>
              <w:pStyle w:val="TableColHeadLeft"/>
              <w:jc w:val="right"/>
            </w:pPr>
            <w:r w:rsidRPr="001F30CB">
              <w:t>201</w:t>
            </w:r>
            <w:r>
              <w:t>8-19</w:t>
            </w:r>
          </w:p>
        </w:tc>
        <w:tc>
          <w:tcPr>
            <w:tcW w:w="1417" w:type="dxa"/>
          </w:tcPr>
          <w:p w14:paraId="760351F2" w14:textId="56894D65" w:rsidR="001B493B" w:rsidRPr="001F30CB" w:rsidRDefault="001B493B" w:rsidP="001B493B">
            <w:pPr>
              <w:pStyle w:val="TableColHeadLeft"/>
              <w:jc w:val="right"/>
            </w:pPr>
            <w:r>
              <w:t>% of total</w:t>
            </w:r>
          </w:p>
        </w:tc>
      </w:tr>
      <w:tr w:rsidR="00A70606" w14:paraId="260A8759" w14:textId="786BA307" w:rsidTr="00867C43">
        <w:tc>
          <w:tcPr>
            <w:tcW w:w="1134" w:type="dxa"/>
            <w:noWrap/>
            <w:hideMark/>
          </w:tcPr>
          <w:p w14:paraId="75959CB6" w14:textId="7E18665F" w:rsidR="00A70606" w:rsidRDefault="00A70606" w:rsidP="00A70606">
            <w:pPr>
              <w:pStyle w:val="TableBodyLeft"/>
            </w:pPr>
            <w:r>
              <w:t>Level 1</w:t>
            </w:r>
          </w:p>
        </w:tc>
        <w:tc>
          <w:tcPr>
            <w:tcW w:w="1560" w:type="dxa"/>
            <w:noWrap/>
          </w:tcPr>
          <w:p w14:paraId="1E1561B6" w14:textId="665866A0" w:rsidR="00A70606" w:rsidRPr="005C73D4" w:rsidRDefault="00A70606" w:rsidP="00A70606">
            <w:pPr>
              <w:pStyle w:val="TableBodyLeft"/>
              <w:jc w:val="right"/>
              <w:rPr>
                <w:strike/>
              </w:rPr>
            </w:pPr>
            <w:r>
              <w:rPr>
                <w:lang w:eastAsia="en-AU"/>
              </w:rPr>
              <w:t>1,168</w:t>
            </w:r>
          </w:p>
        </w:tc>
        <w:tc>
          <w:tcPr>
            <w:tcW w:w="1134" w:type="dxa"/>
          </w:tcPr>
          <w:p w14:paraId="4DD4AA80" w14:textId="120381A1" w:rsidR="00A70606" w:rsidRPr="005C73D4" w:rsidRDefault="00A70606" w:rsidP="00A70606">
            <w:pPr>
              <w:pStyle w:val="TableBodyLeft"/>
              <w:jc w:val="right"/>
              <w:rPr>
                <w:strike/>
              </w:rPr>
            </w:pPr>
            <w:r>
              <w:rPr>
                <w:lang w:eastAsia="en-AU"/>
              </w:rPr>
              <w:t>1.6%</w:t>
            </w:r>
          </w:p>
        </w:tc>
        <w:tc>
          <w:tcPr>
            <w:tcW w:w="992" w:type="dxa"/>
            <w:noWrap/>
          </w:tcPr>
          <w:p w14:paraId="35525816" w14:textId="2AFEAB59" w:rsidR="00A70606" w:rsidRPr="005C73D4" w:rsidRDefault="00A70606" w:rsidP="00A70606">
            <w:pPr>
              <w:pStyle w:val="TableBodyLeft"/>
              <w:jc w:val="right"/>
              <w:rPr>
                <w:strike/>
              </w:rPr>
            </w:pPr>
            <w:r>
              <w:rPr>
                <w:lang w:eastAsia="en-AU"/>
              </w:rPr>
              <w:t>4,841</w:t>
            </w:r>
          </w:p>
        </w:tc>
        <w:tc>
          <w:tcPr>
            <w:tcW w:w="1134" w:type="dxa"/>
          </w:tcPr>
          <w:p w14:paraId="5ADD405B" w14:textId="3BC4766E" w:rsidR="00A70606" w:rsidRPr="001B493B" w:rsidRDefault="00A70606" w:rsidP="00A70606">
            <w:pPr>
              <w:pStyle w:val="TableBodyLeft"/>
              <w:jc w:val="right"/>
            </w:pPr>
            <w:r>
              <w:rPr>
                <w:lang w:eastAsia="en-AU"/>
              </w:rPr>
              <w:t>5.3%</w:t>
            </w:r>
          </w:p>
        </w:tc>
        <w:tc>
          <w:tcPr>
            <w:tcW w:w="1276" w:type="dxa"/>
            <w:noWrap/>
          </w:tcPr>
          <w:p w14:paraId="330A1D15" w14:textId="406AC390" w:rsidR="00A70606" w:rsidRPr="001B493B" w:rsidRDefault="00A70606" w:rsidP="00A70606">
            <w:pPr>
              <w:pStyle w:val="TableBodyLeft"/>
              <w:jc w:val="right"/>
            </w:pPr>
            <w:r w:rsidRPr="001B493B">
              <w:t>8,516</w:t>
            </w:r>
          </w:p>
        </w:tc>
        <w:tc>
          <w:tcPr>
            <w:tcW w:w="1417" w:type="dxa"/>
          </w:tcPr>
          <w:p w14:paraId="545A35F5" w14:textId="74D14E17" w:rsidR="00A70606" w:rsidRPr="001B493B" w:rsidRDefault="00A70606" w:rsidP="00A70606">
            <w:pPr>
              <w:pStyle w:val="TableBodyLeft"/>
              <w:jc w:val="right"/>
            </w:pPr>
            <w:r>
              <w:t>8.0%</w:t>
            </w:r>
          </w:p>
        </w:tc>
      </w:tr>
      <w:tr w:rsidR="00A70606" w14:paraId="41DC99A6" w14:textId="23D4DFEE" w:rsidTr="00867C43">
        <w:tc>
          <w:tcPr>
            <w:tcW w:w="1134" w:type="dxa"/>
            <w:noWrap/>
            <w:hideMark/>
          </w:tcPr>
          <w:p w14:paraId="7CF71734" w14:textId="799ABBB3" w:rsidR="00A70606" w:rsidRDefault="00A70606" w:rsidP="00A70606">
            <w:pPr>
              <w:pStyle w:val="TableBodyLeft"/>
            </w:pPr>
            <w:r>
              <w:t>Level 2</w:t>
            </w:r>
          </w:p>
        </w:tc>
        <w:tc>
          <w:tcPr>
            <w:tcW w:w="1560" w:type="dxa"/>
            <w:noWrap/>
          </w:tcPr>
          <w:p w14:paraId="386EF2E7" w14:textId="2F4F3AA9" w:rsidR="00A70606" w:rsidRPr="005C73D4" w:rsidRDefault="00A70606" w:rsidP="00A70606">
            <w:pPr>
              <w:pStyle w:val="TableBodyLeft"/>
              <w:jc w:val="right"/>
              <w:rPr>
                <w:strike/>
              </w:rPr>
            </w:pPr>
            <w:r>
              <w:rPr>
                <w:lang w:eastAsia="en-AU"/>
              </w:rPr>
              <w:t>47,268</w:t>
            </w:r>
          </w:p>
        </w:tc>
        <w:tc>
          <w:tcPr>
            <w:tcW w:w="1134" w:type="dxa"/>
          </w:tcPr>
          <w:p w14:paraId="2BDDEC77" w14:textId="1D0F7329" w:rsidR="00A70606" w:rsidRPr="005C73D4" w:rsidRDefault="00A70606" w:rsidP="00A70606">
            <w:pPr>
              <w:pStyle w:val="TableBodyLeft"/>
              <w:jc w:val="right"/>
              <w:rPr>
                <w:strike/>
              </w:rPr>
            </w:pPr>
            <w:r>
              <w:rPr>
                <w:lang w:eastAsia="en-AU"/>
              </w:rPr>
              <w:t>66.2%</w:t>
            </w:r>
          </w:p>
        </w:tc>
        <w:tc>
          <w:tcPr>
            <w:tcW w:w="992" w:type="dxa"/>
            <w:noWrap/>
          </w:tcPr>
          <w:p w14:paraId="13696222" w14:textId="0B24786C" w:rsidR="00A70606" w:rsidRPr="005C73D4" w:rsidRDefault="00A70606" w:rsidP="00A70606">
            <w:pPr>
              <w:pStyle w:val="TableBodyLeft"/>
              <w:jc w:val="right"/>
              <w:rPr>
                <w:strike/>
              </w:rPr>
            </w:pPr>
            <w:r>
              <w:rPr>
                <w:lang w:eastAsia="en-AU"/>
              </w:rPr>
              <w:t>51,496</w:t>
            </w:r>
          </w:p>
        </w:tc>
        <w:tc>
          <w:tcPr>
            <w:tcW w:w="1134" w:type="dxa"/>
          </w:tcPr>
          <w:p w14:paraId="531C2A7E" w14:textId="0CAD2642" w:rsidR="00A70606" w:rsidRPr="001B493B" w:rsidRDefault="00A70606" w:rsidP="00A70606">
            <w:pPr>
              <w:pStyle w:val="TableBodyLeft"/>
              <w:jc w:val="right"/>
            </w:pPr>
            <w:r>
              <w:rPr>
                <w:lang w:eastAsia="en-AU"/>
              </w:rPr>
              <w:t>56.1%</w:t>
            </w:r>
          </w:p>
        </w:tc>
        <w:tc>
          <w:tcPr>
            <w:tcW w:w="1276" w:type="dxa"/>
            <w:noWrap/>
          </w:tcPr>
          <w:p w14:paraId="4CE68080" w14:textId="74FAC31D" w:rsidR="00A70606" w:rsidRPr="001B493B" w:rsidRDefault="00A70606" w:rsidP="00A70606">
            <w:pPr>
              <w:pStyle w:val="TableBodyLeft"/>
              <w:jc w:val="right"/>
            </w:pPr>
            <w:r w:rsidRPr="001B493B">
              <w:t>47,734</w:t>
            </w:r>
          </w:p>
        </w:tc>
        <w:tc>
          <w:tcPr>
            <w:tcW w:w="1417" w:type="dxa"/>
          </w:tcPr>
          <w:p w14:paraId="389F84D4" w14:textId="282D6268" w:rsidR="00A70606" w:rsidRPr="001B493B" w:rsidRDefault="00A70606" w:rsidP="00A70606">
            <w:pPr>
              <w:pStyle w:val="TableBodyLeft"/>
              <w:jc w:val="right"/>
            </w:pPr>
            <w:r>
              <w:t>44.7%</w:t>
            </w:r>
          </w:p>
        </w:tc>
      </w:tr>
      <w:tr w:rsidR="00A70606" w14:paraId="020F6C80" w14:textId="5AB78AE9" w:rsidTr="00867C43">
        <w:tc>
          <w:tcPr>
            <w:tcW w:w="1134" w:type="dxa"/>
            <w:noWrap/>
            <w:hideMark/>
          </w:tcPr>
          <w:p w14:paraId="46FF4567" w14:textId="2AFD0371" w:rsidR="00A70606" w:rsidRDefault="00A70606" w:rsidP="00A70606">
            <w:pPr>
              <w:pStyle w:val="TableBodyLeft"/>
            </w:pPr>
            <w:r>
              <w:t>Level 3</w:t>
            </w:r>
          </w:p>
        </w:tc>
        <w:tc>
          <w:tcPr>
            <w:tcW w:w="1560" w:type="dxa"/>
            <w:noWrap/>
          </w:tcPr>
          <w:p w14:paraId="57913C23" w14:textId="7204EE71" w:rsidR="00A70606" w:rsidRPr="005C73D4" w:rsidRDefault="00A70606" w:rsidP="00A70606">
            <w:pPr>
              <w:pStyle w:val="TableBodyLeft"/>
              <w:jc w:val="right"/>
              <w:rPr>
                <w:strike/>
              </w:rPr>
            </w:pPr>
            <w:r>
              <w:rPr>
                <w:lang w:eastAsia="en-AU"/>
              </w:rPr>
              <w:t>6,750</w:t>
            </w:r>
          </w:p>
        </w:tc>
        <w:tc>
          <w:tcPr>
            <w:tcW w:w="1134" w:type="dxa"/>
          </w:tcPr>
          <w:p w14:paraId="5FCBE1A8" w14:textId="226639EA" w:rsidR="00A70606" w:rsidRPr="005C73D4" w:rsidRDefault="00A70606" w:rsidP="00A70606">
            <w:pPr>
              <w:pStyle w:val="TableBodyLeft"/>
              <w:jc w:val="right"/>
              <w:rPr>
                <w:strike/>
              </w:rPr>
            </w:pPr>
            <w:r>
              <w:rPr>
                <w:lang w:eastAsia="en-AU"/>
              </w:rPr>
              <w:t>9.5%</w:t>
            </w:r>
          </w:p>
        </w:tc>
        <w:tc>
          <w:tcPr>
            <w:tcW w:w="992" w:type="dxa"/>
            <w:noWrap/>
          </w:tcPr>
          <w:p w14:paraId="79BCF4F6" w14:textId="213089EF" w:rsidR="00A70606" w:rsidRPr="005C73D4" w:rsidRDefault="00A70606" w:rsidP="00A70606">
            <w:pPr>
              <w:pStyle w:val="TableBodyLeft"/>
              <w:jc w:val="right"/>
              <w:rPr>
                <w:strike/>
              </w:rPr>
            </w:pPr>
            <w:r>
              <w:rPr>
                <w:lang w:eastAsia="en-AU"/>
              </w:rPr>
              <w:t>12,693</w:t>
            </w:r>
          </w:p>
        </w:tc>
        <w:tc>
          <w:tcPr>
            <w:tcW w:w="1134" w:type="dxa"/>
          </w:tcPr>
          <w:p w14:paraId="0DF97CCC" w14:textId="0E9BB1B4" w:rsidR="00A70606" w:rsidRPr="001B493B" w:rsidRDefault="00A70606" w:rsidP="00A70606">
            <w:pPr>
              <w:pStyle w:val="TableBodyLeft"/>
              <w:jc w:val="right"/>
            </w:pPr>
            <w:r>
              <w:rPr>
                <w:lang w:eastAsia="en-AU"/>
              </w:rPr>
              <w:t>13.8%</w:t>
            </w:r>
          </w:p>
        </w:tc>
        <w:tc>
          <w:tcPr>
            <w:tcW w:w="1276" w:type="dxa"/>
            <w:noWrap/>
          </w:tcPr>
          <w:p w14:paraId="610E70EF" w14:textId="7A970075" w:rsidR="00A70606" w:rsidRPr="001B493B" w:rsidRDefault="00A70606" w:rsidP="00A70606">
            <w:pPr>
              <w:pStyle w:val="TableBodyLeft"/>
              <w:jc w:val="right"/>
            </w:pPr>
            <w:r w:rsidRPr="001B493B">
              <w:t>20,193</w:t>
            </w:r>
          </w:p>
        </w:tc>
        <w:tc>
          <w:tcPr>
            <w:tcW w:w="1417" w:type="dxa"/>
          </w:tcPr>
          <w:p w14:paraId="4E58FAF0" w14:textId="26389950" w:rsidR="00A70606" w:rsidRPr="001B493B" w:rsidRDefault="00A70606" w:rsidP="00A70606">
            <w:pPr>
              <w:pStyle w:val="TableBodyLeft"/>
              <w:jc w:val="right"/>
            </w:pPr>
            <w:r>
              <w:t>18.9%</w:t>
            </w:r>
          </w:p>
        </w:tc>
      </w:tr>
      <w:tr w:rsidR="00A70606" w14:paraId="4D1DD5DB" w14:textId="469FB16A" w:rsidTr="00867C43">
        <w:tc>
          <w:tcPr>
            <w:tcW w:w="1134" w:type="dxa"/>
            <w:noWrap/>
            <w:hideMark/>
          </w:tcPr>
          <w:p w14:paraId="24C21EA7" w14:textId="7CC48701" w:rsidR="00A70606" w:rsidRDefault="00A70606" w:rsidP="00A70606">
            <w:pPr>
              <w:pStyle w:val="TableBodyLeft"/>
            </w:pPr>
            <w:r>
              <w:t>Level 4</w:t>
            </w:r>
          </w:p>
        </w:tc>
        <w:tc>
          <w:tcPr>
            <w:tcW w:w="1560" w:type="dxa"/>
            <w:noWrap/>
          </w:tcPr>
          <w:p w14:paraId="225F782F" w14:textId="4B4038C1" w:rsidR="00A70606" w:rsidRPr="005C73D4" w:rsidRDefault="00A70606" w:rsidP="00A70606">
            <w:pPr>
              <w:pStyle w:val="TableBodyLeft"/>
              <w:jc w:val="right"/>
              <w:rPr>
                <w:strike/>
              </w:rPr>
            </w:pPr>
            <w:r>
              <w:rPr>
                <w:lang w:eastAsia="en-AU"/>
              </w:rPr>
              <w:t>16,237</w:t>
            </w:r>
          </w:p>
        </w:tc>
        <w:tc>
          <w:tcPr>
            <w:tcW w:w="1134" w:type="dxa"/>
          </w:tcPr>
          <w:p w14:paraId="3C1DE520" w14:textId="1E6FA593" w:rsidR="00A70606" w:rsidRPr="005C73D4" w:rsidRDefault="00A70606" w:rsidP="00A70606">
            <w:pPr>
              <w:pStyle w:val="TableBodyLeft"/>
              <w:jc w:val="right"/>
              <w:rPr>
                <w:strike/>
              </w:rPr>
            </w:pPr>
            <w:r>
              <w:rPr>
                <w:lang w:eastAsia="en-AU"/>
              </w:rPr>
              <w:t>22.7%</w:t>
            </w:r>
          </w:p>
        </w:tc>
        <w:tc>
          <w:tcPr>
            <w:tcW w:w="992" w:type="dxa"/>
            <w:noWrap/>
          </w:tcPr>
          <w:p w14:paraId="43926B9B" w14:textId="75E0EE78" w:rsidR="00A70606" w:rsidRPr="005C73D4" w:rsidRDefault="00A70606" w:rsidP="00A70606">
            <w:pPr>
              <w:pStyle w:val="TableBodyLeft"/>
              <w:jc w:val="right"/>
              <w:rPr>
                <w:strike/>
              </w:rPr>
            </w:pPr>
            <w:r>
              <w:rPr>
                <w:lang w:eastAsia="en-AU"/>
              </w:rPr>
              <w:t>22,817</w:t>
            </w:r>
          </w:p>
        </w:tc>
        <w:tc>
          <w:tcPr>
            <w:tcW w:w="1134" w:type="dxa"/>
          </w:tcPr>
          <w:p w14:paraId="12FDBF60" w14:textId="78618092" w:rsidR="00A70606" w:rsidRPr="001B493B" w:rsidRDefault="00A70606" w:rsidP="00A70606">
            <w:pPr>
              <w:pStyle w:val="TableBodyLeft"/>
              <w:jc w:val="right"/>
            </w:pPr>
            <w:r>
              <w:rPr>
                <w:lang w:eastAsia="en-AU"/>
              </w:rPr>
              <w:t>24.8%</w:t>
            </w:r>
          </w:p>
        </w:tc>
        <w:tc>
          <w:tcPr>
            <w:tcW w:w="1276" w:type="dxa"/>
            <w:noWrap/>
          </w:tcPr>
          <w:p w14:paraId="6336EC8D" w14:textId="37354DFD" w:rsidR="00A70606" w:rsidRPr="001B493B" w:rsidRDefault="00A70606" w:rsidP="00A70606">
            <w:pPr>
              <w:pStyle w:val="TableBodyLeft"/>
              <w:jc w:val="right"/>
            </w:pPr>
            <w:r w:rsidRPr="001B493B">
              <w:t>30,264</w:t>
            </w:r>
          </w:p>
        </w:tc>
        <w:tc>
          <w:tcPr>
            <w:tcW w:w="1417" w:type="dxa"/>
          </w:tcPr>
          <w:p w14:paraId="7765FC62" w14:textId="2F1CA83C" w:rsidR="00A70606" w:rsidRPr="001B493B" w:rsidRDefault="00A70606" w:rsidP="00A70606">
            <w:pPr>
              <w:pStyle w:val="TableBodyLeft"/>
              <w:jc w:val="right"/>
            </w:pPr>
            <w:r>
              <w:t>28.4%</w:t>
            </w:r>
          </w:p>
        </w:tc>
      </w:tr>
      <w:tr w:rsidR="00A70606" w14:paraId="4E17684A" w14:textId="1E902361" w:rsidTr="00867C43">
        <w:tc>
          <w:tcPr>
            <w:tcW w:w="1134" w:type="dxa"/>
            <w:noWrap/>
            <w:hideMark/>
          </w:tcPr>
          <w:p w14:paraId="0CA21D56" w14:textId="77777777" w:rsidR="00A70606" w:rsidRDefault="00A70606" w:rsidP="00A70606">
            <w:pPr>
              <w:pStyle w:val="TableBodyLeft"/>
              <w:rPr>
                <w:b/>
                <w:bCs/>
              </w:rPr>
            </w:pPr>
            <w:r>
              <w:rPr>
                <w:b/>
                <w:bCs/>
              </w:rPr>
              <w:t>Total</w:t>
            </w:r>
          </w:p>
        </w:tc>
        <w:tc>
          <w:tcPr>
            <w:tcW w:w="1560" w:type="dxa"/>
            <w:noWrap/>
          </w:tcPr>
          <w:p w14:paraId="7C7B123F" w14:textId="3E332E87" w:rsidR="00A70606" w:rsidRPr="005C73D4" w:rsidRDefault="00A70606" w:rsidP="00A70606">
            <w:pPr>
              <w:pStyle w:val="TableBodyLeft"/>
              <w:jc w:val="right"/>
              <w:rPr>
                <w:b/>
                <w:bCs/>
                <w:strike/>
              </w:rPr>
            </w:pPr>
            <w:r>
              <w:rPr>
                <w:b/>
                <w:bCs/>
                <w:lang w:eastAsia="en-AU"/>
              </w:rPr>
              <w:t>71,423</w:t>
            </w:r>
          </w:p>
        </w:tc>
        <w:tc>
          <w:tcPr>
            <w:tcW w:w="1134" w:type="dxa"/>
          </w:tcPr>
          <w:p w14:paraId="31610FF4" w14:textId="4C8CD3F3" w:rsidR="00A70606" w:rsidRPr="005C73D4" w:rsidRDefault="00A70606" w:rsidP="00A70606">
            <w:pPr>
              <w:pStyle w:val="TableBodyLeft"/>
              <w:jc w:val="right"/>
              <w:rPr>
                <w:b/>
                <w:bCs/>
                <w:strike/>
              </w:rPr>
            </w:pPr>
            <w:r>
              <w:rPr>
                <w:b/>
                <w:bCs/>
                <w:lang w:eastAsia="en-AU"/>
              </w:rPr>
              <w:t>100.0</w:t>
            </w:r>
          </w:p>
        </w:tc>
        <w:tc>
          <w:tcPr>
            <w:tcW w:w="992" w:type="dxa"/>
            <w:noWrap/>
          </w:tcPr>
          <w:p w14:paraId="1877F76C" w14:textId="51ABE220" w:rsidR="00A70606" w:rsidRPr="005C73D4" w:rsidRDefault="00A70606" w:rsidP="00A70606">
            <w:pPr>
              <w:pStyle w:val="TableBodyLeft"/>
              <w:jc w:val="right"/>
              <w:rPr>
                <w:b/>
                <w:bCs/>
                <w:strike/>
              </w:rPr>
            </w:pPr>
            <w:r>
              <w:rPr>
                <w:rStyle w:val="bold"/>
              </w:rPr>
              <w:t>91,847</w:t>
            </w:r>
          </w:p>
        </w:tc>
        <w:tc>
          <w:tcPr>
            <w:tcW w:w="1134" w:type="dxa"/>
          </w:tcPr>
          <w:p w14:paraId="3A47F9CC" w14:textId="4A0EBF17" w:rsidR="00A70606" w:rsidRPr="001B493B" w:rsidRDefault="00A70606" w:rsidP="00A70606">
            <w:pPr>
              <w:pStyle w:val="TableBodyLeft"/>
              <w:jc w:val="right"/>
              <w:rPr>
                <w:b/>
                <w:bCs/>
              </w:rPr>
            </w:pPr>
            <w:r>
              <w:rPr>
                <w:b/>
                <w:bCs/>
                <w:lang w:eastAsia="en-AU"/>
              </w:rPr>
              <w:t>100.0</w:t>
            </w:r>
          </w:p>
        </w:tc>
        <w:tc>
          <w:tcPr>
            <w:tcW w:w="1276" w:type="dxa"/>
            <w:noWrap/>
          </w:tcPr>
          <w:p w14:paraId="4D5B995D" w14:textId="2BA37EE6" w:rsidR="00A70606" w:rsidRPr="001B493B" w:rsidRDefault="00A70606" w:rsidP="00A70606">
            <w:pPr>
              <w:pStyle w:val="TableBodyLeft"/>
              <w:jc w:val="right"/>
              <w:rPr>
                <w:b/>
                <w:bCs/>
              </w:rPr>
            </w:pPr>
            <w:r w:rsidRPr="001B493B">
              <w:rPr>
                <w:b/>
                <w:bCs/>
              </w:rPr>
              <w:t>106,707</w:t>
            </w:r>
          </w:p>
        </w:tc>
        <w:tc>
          <w:tcPr>
            <w:tcW w:w="1417" w:type="dxa"/>
          </w:tcPr>
          <w:p w14:paraId="1AAA09BF" w14:textId="25097E04" w:rsidR="00A70606" w:rsidRPr="001B493B" w:rsidRDefault="00A70606" w:rsidP="00A70606">
            <w:pPr>
              <w:pStyle w:val="TableBodyLeft"/>
              <w:jc w:val="right"/>
              <w:rPr>
                <w:b/>
                <w:bCs/>
              </w:rPr>
            </w:pPr>
            <w:r>
              <w:rPr>
                <w:b/>
                <w:bCs/>
              </w:rPr>
              <w:t>100.0</w:t>
            </w:r>
          </w:p>
        </w:tc>
      </w:tr>
    </w:tbl>
    <w:p w14:paraId="1773B359" w14:textId="1F522510" w:rsidR="00CF6760" w:rsidRPr="00AC4463" w:rsidRDefault="00637238" w:rsidP="005C4494">
      <w:pPr>
        <w:pStyle w:val="BodyTextAfterTableFigure"/>
      </w:pPr>
      <w:r>
        <w:t xml:space="preserve">As shown in </w:t>
      </w:r>
      <w:r w:rsidRPr="00767C8B">
        <w:fldChar w:fldCharType="begin"/>
      </w:r>
      <w:r w:rsidRPr="00767C8B">
        <w:instrText xml:space="preserve"> REF _Ref2811061 \h  \* MERGEFORMAT </w:instrText>
      </w:r>
      <w:r w:rsidRPr="00767C8B">
        <w:fldChar w:fldCharType="separate"/>
      </w:r>
      <w:r w:rsidR="007621BE" w:rsidRPr="00226F54">
        <w:t>Chart</w:t>
      </w:r>
      <w:r w:rsidR="007621BE">
        <w:t xml:space="preserve"> 5.2</w:t>
      </w:r>
      <w:r w:rsidRPr="00767C8B">
        <w:fldChar w:fldCharType="end"/>
      </w:r>
      <w:r w:rsidR="003F6AFC">
        <w:t>,</w:t>
      </w:r>
      <w:r>
        <w:t xml:space="preserve"> the proportion of home care consumers </w:t>
      </w:r>
      <w:r w:rsidR="00F64B20">
        <w:t xml:space="preserve">receiving services from </w:t>
      </w:r>
      <w:r>
        <w:t xml:space="preserve"> for-profit providers has increased slightly in 2018-19, up to 21 per cent from 17 per cent</w:t>
      </w:r>
      <w:r w:rsidR="00F64B20">
        <w:t xml:space="preserve"> in 2017-18 and 11</w:t>
      </w:r>
      <w:r w:rsidR="00E90C66">
        <w:t> per cent</w:t>
      </w:r>
      <w:r w:rsidR="00F64B20">
        <w:t xml:space="preserve"> in 2016-17</w:t>
      </w:r>
      <w:r>
        <w:t xml:space="preserve">. </w:t>
      </w:r>
      <w:r w:rsidR="006837B9">
        <w:t>T</w:t>
      </w:r>
      <w:r>
        <w:t xml:space="preserve">here was a commensurate </w:t>
      </w:r>
      <w:r w:rsidR="00F64B20">
        <w:t>decline</w:t>
      </w:r>
      <w:r>
        <w:t xml:space="preserve"> in the proportion of consumers </w:t>
      </w:r>
      <w:r w:rsidR="00F64B20">
        <w:t xml:space="preserve">receiving services from </w:t>
      </w:r>
      <w:r>
        <w:t>not-for-profit providers. This continues the trend of for-profit providers incre</w:t>
      </w:r>
      <w:r w:rsidR="00301364">
        <w:t xml:space="preserve">asing their share of the market, albeit from a </w:t>
      </w:r>
      <w:r w:rsidR="001B493B">
        <w:t xml:space="preserve">relatively </w:t>
      </w:r>
      <w:r w:rsidR="00301364">
        <w:t>small base, since the changes of February 2017.</w:t>
      </w:r>
      <w:r w:rsidR="006837B9">
        <w:t xml:space="preserve"> The proportion of for</w:t>
      </w:r>
      <w:r w:rsidR="006837B9">
        <w:noBreakHyphen/>
        <w:t>profit providers, however, is increasing faster than their share of consumers, increasing to 36 per cent in 2018</w:t>
      </w:r>
      <w:r w:rsidR="006837B9">
        <w:noBreakHyphen/>
        <w:t>19 from 21 per cent in 2017</w:t>
      </w:r>
      <w:r w:rsidR="006837B9">
        <w:noBreakHyphen/>
        <w:t>18.</w:t>
      </w:r>
    </w:p>
    <w:p w14:paraId="26DE9CA6" w14:textId="4F81688A" w:rsidR="00226F54" w:rsidRPr="00226F54" w:rsidRDefault="00226F54" w:rsidP="00F97CCC">
      <w:pPr>
        <w:pStyle w:val="Caption"/>
      </w:pPr>
      <w:bookmarkStart w:id="433" w:name="_Ref2811061"/>
      <w:bookmarkStart w:id="434" w:name="_Toc39040510"/>
      <w:r w:rsidRPr="00226F54">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2</w:t>
      </w:r>
      <w:r w:rsidR="009D64CB">
        <w:rPr>
          <w:noProof/>
        </w:rPr>
        <w:fldChar w:fldCharType="end"/>
      </w:r>
      <w:bookmarkEnd w:id="433"/>
      <w:r w:rsidR="001F64F4">
        <w:t>:</w:t>
      </w:r>
      <w:r w:rsidR="009D42B6">
        <w:t xml:space="preserve"> </w:t>
      </w:r>
      <w:r w:rsidRPr="00226F54">
        <w:t>Home</w:t>
      </w:r>
      <w:r w:rsidR="009D42B6">
        <w:t xml:space="preserve"> </w:t>
      </w:r>
      <w:r w:rsidRPr="00226F54">
        <w:t>care</w:t>
      </w:r>
      <w:r w:rsidR="009D42B6">
        <w:t xml:space="preserve"> </w:t>
      </w:r>
      <w:r w:rsidRPr="00226F54">
        <w:t>consumers,</w:t>
      </w:r>
      <w:r w:rsidR="009D42B6">
        <w:t xml:space="preserve"> </w:t>
      </w:r>
      <w:r w:rsidRPr="00226F54">
        <w:t>by</w:t>
      </w:r>
      <w:r w:rsidR="009D42B6">
        <w:t xml:space="preserve"> </w:t>
      </w:r>
      <w:r w:rsidRPr="00226F54">
        <w:t>ownership</w:t>
      </w:r>
      <w:r w:rsidR="009D42B6">
        <w:t xml:space="preserve"> </w:t>
      </w:r>
      <w:r w:rsidRPr="00226F54">
        <w:t>type,</w:t>
      </w:r>
      <w:r w:rsidR="009D42B6">
        <w:t xml:space="preserve"> </w:t>
      </w:r>
      <w:r w:rsidRPr="00226F54">
        <w:t>30</w:t>
      </w:r>
      <w:r w:rsidR="009D42B6">
        <w:t xml:space="preserve"> </w:t>
      </w:r>
      <w:r w:rsidRPr="00226F54">
        <w:t>June</w:t>
      </w:r>
      <w:r w:rsidR="009D42B6">
        <w:t xml:space="preserve"> </w:t>
      </w:r>
      <w:r w:rsidRPr="00226F54">
        <w:t>2015</w:t>
      </w:r>
      <w:r w:rsidR="009D42B6">
        <w:t xml:space="preserve"> </w:t>
      </w:r>
      <w:r w:rsidRPr="00226F54">
        <w:t>to</w:t>
      </w:r>
      <w:r w:rsidR="009D42B6">
        <w:t xml:space="preserve"> </w:t>
      </w:r>
      <w:r w:rsidRPr="00226F54">
        <w:t>30</w:t>
      </w:r>
      <w:r w:rsidR="009D42B6">
        <w:t xml:space="preserve"> </w:t>
      </w:r>
      <w:r w:rsidRPr="00226F54">
        <w:t>June</w:t>
      </w:r>
      <w:r w:rsidR="009D42B6">
        <w:t xml:space="preserve"> </w:t>
      </w:r>
      <w:r w:rsidRPr="00226F54">
        <w:t>201</w:t>
      </w:r>
      <w:r w:rsidR="00637238">
        <w:t>9</w:t>
      </w:r>
      <w:bookmarkEnd w:id="434"/>
    </w:p>
    <w:p w14:paraId="3034ABEE" w14:textId="660DA2F9" w:rsidR="009D42B6" w:rsidRPr="00214CC6" w:rsidRDefault="00937D04" w:rsidP="00577087">
      <w:pPr>
        <w:pStyle w:val="BodyText"/>
      </w:pPr>
      <w:r>
        <w:rPr>
          <w:noProof/>
          <w:lang w:eastAsia="en-AU"/>
        </w:rPr>
        <w:drawing>
          <wp:inline distT="0" distB="0" distL="0" distR="0" wp14:anchorId="2FCD4B3C" wp14:editId="69459DED">
            <wp:extent cx="6401435" cy="2432685"/>
            <wp:effectExtent l="0" t="0" r="0" b="571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1435" cy="2432685"/>
                    </a:xfrm>
                    <a:prstGeom prst="rect">
                      <a:avLst/>
                    </a:prstGeom>
                    <a:noFill/>
                  </pic:spPr>
                </pic:pic>
              </a:graphicData>
            </a:graphic>
          </wp:inline>
        </w:drawing>
      </w:r>
    </w:p>
    <w:p w14:paraId="7F233B91" w14:textId="36E3EC48" w:rsidR="009D42B6" w:rsidRDefault="006B468A" w:rsidP="005C4494">
      <w:pPr>
        <w:pStyle w:val="BodyTextAfterTableFigure"/>
        <w:rPr>
          <w:lang w:eastAsia="en-AU"/>
        </w:rPr>
      </w:pPr>
      <w:bookmarkStart w:id="435" w:name="_Toc457549906"/>
      <w:r w:rsidRPr="0064313A">
        <w:rPr>
          <w:lang w:eastAsia="en-AU"/>
        </w:rPr>
        <w:t>Across</w:t>
      </w:r>
      <w:r w:rsidR="009D42B6" w:rsidRPr="0064313A">
        <w:rPr>
          <w:lang w:eastAsia="en-AU"/>
        </w:rPr>
        <w:t xml:space="preserve"> </w:t>
      </w:r>
      <w:r w:rsidRPr="0064313A">
        <w:rPr>
          <w:lang w:eastAsia="en-AU"/>
        </w:rPr>
        <w:t>Australia,</w:t>
      </w:r>
      <w:r w:rsidR="009D42B6" w:rsidRPr="0064313A">
        <w:rPr>
          <w:lang w:eastAsia="en-AU"/>
        </w:rPr>
        <w:t xml:space="preserve"> </w:t>
      </w:r>
      <w:r w:rsidRPr="0064313A">
        <w:rPr>
          <w:lang w:eastAsia="en-AU"/>
        </w:rPr>
        <w:t>around</w:t>
      </w:r>
      <w:r w:rsidR="009D42B6" w:rsidRPr="0064313A">
        <w:rPr>
          <w:lang w:eastAsia="en-AU"/>
        </w:rPr>
        <w:t xml:space="preserve"> </w:t>
      </w:r>
      <w:r w:rsidRPr="0064313A">
        <w:rPr>
          <w:lang w:eastAsia="en-AU"/>
        </w:rPr>
        <w:t>6</w:t>
      </w:r>
      <w:r w:rsidR="0064313A" w:rsidRPr="0064313A">
        <w:rPr>
          <w:lang w:eastAsia="en-AU"/>
        </w:rPr>
        <w:t>8</w:t>
      </w:r>
      <w:r w:rsidR="009D42B6" w:rsidRPr="0064313A">
        <w:rPr>
          <w:lang w:eastAsia="en-AU"/>
        </w:rPr>
        <w:t xml:space="preserve"> </w:t>
      </w:r>
      <w:r w:rsidR="0038198C" w:rsidRPr="0064313A">
        <w:rPr>
          <w:lang w:eastAsia="en-AU"/>
        </w:rPr>
        <w:t>per</w:t>
      </w:r>
      <w:r w:rsidR="009D42B6" w:rsidRPr="0064313A">
        <w:rPr>
          <w:lang w:eastAsia="en-AU"/>
        </w:rPr>
        <w:t xml:space="preserve"> </w:t>
      </w:r>
      <w:r w:rsidR="0038198C" w:rsidRPr="0064313A">
        <w:rPr>
          <w:lang w:eastAsia="en-AU"/>
        </w:rPr>
        <w:t>cent</w:t>
      </w:r>
      <w:r w:rsidR="009D42B6" w:rsidRPr="0064313A">
        <w:rPr>
          <w:lang w:eastAsia="en-AU"/>
        </w:rPr>
        <w:t xml:space="preserve"> </w:t>
      </w:r>
      <w:r w:rsidRPr="0064313A">
        <w:rPr>
          <w:lang w:eastAsia="en-AU"/>
        </w:rPr>
        <w:t>of</w:t>
      </w:r>
      <w:r w:rsidR="009D42B6" w:rsidRPr="0064313A">
        <w:rPr>
          <w:lang w:eastAsia="en-AU"/>
        </w:rPr>
        <w:t xml:space="preserve"> </w:t>
      </w:r>
      <w:r w:rsidRPr="0064313A">
        <w:rPr>
          <w:lang w:eastAsia="en-AU"/>
        </w:rPr>
        <w:t>home</w:t>
      </w:r>
      <w:r w:rsidR="009D42B6" w:rsidRPr="0064313A">
        <w:rPr>
          <w:lang w:eastAsia="en-AU"/>
        </w:rPr>
        <w:t xml:space="preserve"> </w:t>
      </w:r>
      <w:r w:rsidRPr="0064313A">
        <w:rPr>
          <w:lang w:eastAsia="en-AU"/>
        </w:rPr>
        <w:t>care</w:t>
      </w:r>
      <w:r w:rsidR="009D42B6" w:rsidRPr="0064313A">
        <w:rPr>
          <w:lang w:eastAsia="en-AU"/>
        </w:rPr>
        <w:t xml:space="preserve"> </w:t>
      </w:r>
      <w:r w:rsidRPr="0064313A">
        <w:rPr>
          <w:lang w:eastAsia="en-AU"/>
        </w:rPr>
        <w:t>consumers</w:t>
      </w:r>
      <w:r w:rsidR="009D42B6" w:rsidRPr="0064313A">
        <w:rPr>
          <w:lang w:eastAsia="en-AU"/>
        </w:rPr>
        <w:t xml:space="preserve"> </w:t>
      </w:r>
      <w:r w:rsidRPr="0064313A">
        <w:rPr>
          <w:lang w:eastAsia="en-AU"/>
        </w:rPr>
        <w:t>are</w:t>
      </w:r>
      <w:r w:rsidR="009D42B6" w:rsidRPr="0064313A">
        <w:rPr>
          <w:lang w:eastAsia="en-AU"/>
        </w:rPr>
        <w:t xml:space="preserve"> </w:t>
      </w:r>
      <w:r w:rsidRPr="0064313A">
        <w:rPr>
          <w:lang w:eastAsia="en-AU"/>
        </w:rPr>
        <w:t>in</w:t>
      </w:r>
      <w:r w:rsidR="009D42B6" w:rsidRPr="0064313A">
        <w:rPr>
          <w:lang w:eastAsia="en-AU"/>
        </w:rPr>
        <w:t xml:space="preserve"> </w:t>
      </w:r>
      <w:r w:rsidRPr="0064313A">
        <w:rPr>
          <w:lang w:eastAsia="en-AU"/>
        </w:rPr>
        <w:t>major</w:t>
      </w:r>
      <w:r w:rsidR="009D42B6" w:rsidRPr="0064313A">
        <w:rPr>
          <w:lang w:eastAsia="en-AU"/>
        </w:rPr>
        <w:t xml:space="preserve"> </w:t>
      </w:r>
      <w:r w:rsidRPr="0064313A">
        <w:rPr>
          <w:lang w:eastAsia="en-AU"/>
        </w:rPr>
        <w:t>cities,</w:t>
      </w:r>
      <w:r w:rsidR="009D42B6" w:rsidRPr="0064313A">
        <w:rPr>
          <w:lang w:eastAsia="en-AU"/>
        </w:rPr>
        <w:t xml:space="preserve"> </w:t>
      </w:r>
      <w:r w:rsidRPr="0064313A">
        <w:rPr>
          <w:lang w:eastAsia="en-AU"/>
        </w:rPr>
        <w:t>around</w:t>
      </w:r>
      <w:r w:rsidR="009D42B6" w:rsidRPr="0064313A">
        <w:rPr>
          <w:lang w:eastAsia="en-AU"/>
        </w:rPr>
        <w:t xml:space="preserve"> </w:t>
      </w:r>
      <w:r w:rsidRPr="0064313A">
        <w:rPr>
          <w:lang w:eastAsia="en-AU"/>
        </w:rPr>
        <w:t>2</w:t>
      </w:r>
      <w:r w:rsidR="00BC5242" w:rsidRPr="0064313A">
        <w:rPr>
          <w:lang w:eastAsia="en-AU"/>
        </w:rPr>
        <w:t>5</w:t>
      </w:r>
      <w:r w:rsidR="00852125" w:rsidRPr="0064313A">
        <w:rPr>
          <w:lang w:eastAsia="en-AU"/>
        </w:rPr>
        <w:t> </w:t>
      </w:r>
      <w:r w:rsidR="00BC5242" w:rsidRPr="0064313A">
        <w:rPr>
          <w:lang w:eastAsia="en-AU"/>
        </w:rPr>
        <w:t>per</w:t>
      </w:r>
      <w:r w:rsidR="003B2F44" w:rsidRPr="0064313A">
        <w:rPr>
          <w:lang w:eastAsia="en-AU"/>
        </w:rPr>
        <w:t> </w:t>
      </w:r>
      <w:r w:rsidR="00BC5242" w:rsidRPr="0064313A">
        <w:rPr>
          <w:lang w:eastAsia="en-AU"/>
        </w:rPr>
        <w:t>cent</w:t>
      </w:r>
      <w:r w:rsidR="009D42B6" w:rsidRPr="0064313A">
        <w:rPr>
          <w:lang w:eastAsia="en-AU"/>
        </w:rPr>
        <w:t xml:space="preserve"> </w:t>
      </w:r>
      <w:r w:rsidR="00F64B20">
        <w:rPr>
          <w:lang w:eastAsia="en-AU"/>
        </w:rPr>
        <w:t xml:space="preserve">are </w:t>
      </w:r>
      <w:r w:rsidRPr="0064313A">
        <w:rPr>
          <w:lang w:eastAsia="en-AU"/>
        </w:rPr>
        <w:t>in</w:t>
      </w:r>
      <w:r w:rsidR="009D42B6" w:rsidRPr="0064313A">
        <w:rPr>
          <w:lang w:eastAsia="en-AU"/>
        </w:rPr>
        <w:t xml:space="preserve"> </w:t>
      </w:r>
      <w:r w:rsidRPr="0064313A">
        <w:rPr>
          <w:lang w:eastAsia="en-AU"/>
        </w:rPr>
        <w:t>inner</w:t>
      </w:r>
      <w:r w:rsidR="009D42B6" w:rsidRPr="0064313A">
        <w:rPr>
          <w:lang w:eastAsia="en-AU"/>
        </w:rPr>
        <w:t xml:space="preserve"> </w:t>
      </w:r>
      <w:r w:rsidRPr="0064313A">
        <w:rPr>
          <w:lang w:eastAsia="en-AU"/>
        </w:rPr>
        <w:t>regional</w:t>
      </w:r>
      <w:r w:rsidR="009D42B6" w:rsidRPr="0064313A">
        <w:rPr>
          <w:lang w:eastAsia="en-AU"/>
        </w:rPr>
        <w:t xml:space="preserve"> </w:t>
      </w:r>
      <w:r w:rsidRPr="0064313A">
        <w:rPr>
          <w:lang w:eastAsia="en-AU"/>
        </w:rPr>
        <w:t>locations,</w:t>
      </w:r>
      <w:r w:rsidR="009D42B6" w:rsidRPr="0064313A">
        <w:rPr>
          <w:lang w:eastAsia="en-AU"/>
        </w:rPr>
        <w:t xml:space="preserve"> </w:t>
      </w:r>
      <w:r w:rsidRPr="0064313A">
        <w:rPr>
          <w:lang w:eastAsia="en-AU"/>
        </w:rPr>
        <w:t>around</w:t>
      </w:r>
      <w:r w:rsidR="009D42B6" w:rsidRPr="0064313A">
        <w:rPr>
          <w:lang w:eastAsia="en-AU"/>
        </w:rPr>
        <w:t xml:space="preserve"> </w:t>
      </w:r>
      <w:r w:rsidR="0064313A" w:rsidRPr="0064313A">
        <w:rPr>
          <w:lang w:eastAsia="en-AU"/>
        </w:rPr>
        <w:t>6</w:t>
      </w:r>
      <w:r w:rsidR="009D42B6" w:rsidRPr="0064313A">
        <w:rPr>
          <w:lang w:eastAsia="en-AU"/>
        </w:rPr>
        <w:t xml:space="preserve"> </w:t>
      </w:r>
      <w:r w:rsidR="0038198C" w:rsidRPr="0064313A">
        <w:rPr>
          <w:lang w:eastAsia="en-AU"/>
        </w:rPr>
        <w:t>per</w:t>
      </w:r>
      <w:r w:rsidR="009D42B6" w:rsidRPr="0064313A">
        <w:rPr>
          <w:lang w:eastAsia="en-AU"/>
        </w:rPr>
        <w:t xml:space="preserve"> </w:t>
      </w:r>
      <w:r w:rsidR="0038198C" w:rsidRPr="0064313A">
        <w:rPr>
          <w:lang w:eastAsia="en-AU"/>
        </w:rPr>
        <w:t>cent</w:t>
      </w:r>
      <w:r w:rsidR="009D42B6" w:rsidRPr="0064313A">
        <w:rPr>
          <w:lang w:eastAsia="en-AU"/>
        </w:rPr>
        <w:t xml:space="preserve"> </w:t>
      </w:r>
      <w:r w:rsidRPr="0064313A">
        <w:rPr>
          <w:lang w:eastAsia="en-AU"/>
        </w:rPr>
        <w:t>are</w:t>
      </w:r>
      <w:r w:rsidR="009D42B6" w:rsidRPr="0064313A">
        <w:rPr>
          <w:lang w:eastAsia="en-AU"/>
        </w:rPr>
        <w:t xml:space="preserve"> </w:t>
      </w:r>
      <w:r w:rsidRPr="0064313A">
        <w:rPr>
          <w:lang w:eastAsia="en-AU"/>
        </w:rPr>
        <w:t>in</w:t>
      </w:r>
      <w:r w:rsidR="009D42B6" w:rsidRPr="0064313A">
        <w:rPr>
          <w:lang w:eastAsia="en-AU"/>
        </w:rPr>
        <w:t xml:space="preserve"> </w:t>
      </w:r>
      <w:r w:rsidRPr="0064313A">
        <w:rPr>
          <w:lang w:eastAsia="en-AU"/>
        </w:rPr>
        <w:t>outer</w:t>
      </w:r>
      <w:r w:rsidR="009D42B6" w:rsidRPr="0064313A">
        <w:rPr>
          <w:lang w:eastAsia="en-AU"/>
        </w:rPr>
        <w:t xml:space="preserve"> </w:t>
      </w:r>
      <w:r w:rsidRPr="0064313A">
        <w:rPr>
          <w:lang w:eastAsia="en-AU"/>
        </w:rPr>
        <w:t>regional</w:t>
      </w:r>
      <w:r w:rsidR="009D42B6" w:rsidRPr="0064313A">
        <w:rPr>
          <w:lang w:eastAsia="en-AU"/>
        </w:rPr>
        <w:t xml:space="preserve"> </w:t>
      </w:r>
      <w:r w:rsidRPr="0064313A">
        <w:rPr>
          <w:lang w:eastAsia="en-AU"/>
        </w:rPr>
        <w:t>locations,</w:t>
      </w:r>
      <w:r w:rsidR="009D42B6" w:rsidRPr="0064313A">
        <w:rPr>
          <w:lang w:eastAsia="en-AU"/>
        </w:rPr>
        <w:t xml:space="preserve"> </w:t>
      </w:r>
      <w:r w:rsidRPr="0064313A">
        <w:rPr>
          <w:lang w:eastAsia="en-AU"/>
        </w:rPr>
        <w:t>and</w:t>
      </w:r>
      <w:r w:rsidR="009D42B6" w:rsidRPr="0064313A">
        <w:rPr>
          <w:lang w:eastAsia="en-AU"/>
        </w:rPr>
        <w:t xml:space="preserve"> </w:t>
      </w:r>
      <w:r w:rsidRPr="0064313A">
        <w:rPr>
          <w:lang w:eastAsia="en-AU"/>
        </w:rPr>
        <w:t>the</w:t>
      </w:r>
      <w:r w:rsidR="009D42B6" w:rsidRPr="0064313A">
        <w:rPr>
          <w:lang w:eastAsia="en-AU"/>
        </w:rPr>
        <w:t xml:space="preserve"> </w:t>
      </w:r>
      <w:r w:rsidRPr="0064313A">
        <w:rPr>
          <w:lang w:eastAsia="en-AU"/>
        </w:rPr>
        <w:t>remaining</w:t>
      </w:r>
      <w:r w:rsidR="009D42B6" w:rsidRPr="0064313A">
        <w:rPr>
          <w:lang w:eastAsia="en-AU"/>
        </w:rPr>
        <w:t xml:space="preserve"> </w:t>
      </w:r>
      <w:r w:rsidR="00065F1D" w:rsidRPr="0064313A">
        <w:rPr>
          <w:lang w:eastAsia="en-AU"/>
        </w:rPr>
        <w:t>1</w:t>
      </w:r>
      <w:r w:rsidR="009D42B6" w:rsidRPr="0064313A">
        <w:rPr>
          <w:lang w:eastAsia="en-AU"/>
        </w:rPr>
        <w:t xml:space="preserve"> </w:t>
      </w:r>
      <w:r w:rsidR="00065F1D" w:rsidRPr="0064313A">
        <w:rPr>
          <w:lang w:eastAsia="en-AU"/>
        </w:rPr>
        <w:t>per</w:t>
      </w:r>
      <w:r w:rsidR="009D42B6" w:rsidRPr="0064313A">
        <w:rPr>
          <w:lang w:eastAsia="en-AU"/>
        </w:rPr>
        <w:t xml:space="preserve"> </w:t>
      </w:r>
      <w:r w:rsidR="00065F1D" w:rsidRPr="0064313A">
        <w:rPr>
          <w:lang w:eastAsia="en-AU"/>
        </w:rPr>
        <w:t>cent</w:t>
      </w:r>
      <w:r w:rsidR="009D42B6" w:rsidRPr="0064313A">
        <w:rPr>
          <w:lang w:eastAsia="en-AU"/>
        </w:rPr>
        <w:t xml:space="preserve"> </w:t>
      </w:r>
      <w:r w:rsidR="00EE6497" w:rsidRPr="0064313A">
        <w:rPr>
          <w:lang w:eastAsia="en-AU"/>
        </w:rPr>
        <w:t>are</w:t>
      </w:r>
      <w:r w:rsidR="009D42B6" w:rsidRPr="0064313A">
        <w:rPr>
          <w:lang w:eastAsia="en-AU"/>
        </w:rPr>
        <w:t xml:space="preserve"> </w:t>
      </w:r>
      <w:r w:rsidRPr="0064313A">
        <w:rPr>
          <w:lang w:eastAsia="en-AU"/>
        </w:rPr>
        <w:t>in</w:t>
      </w:r>
      <w:r w:rsidR="009D42B6" w:rsidRPr="0064313A">
        <w:rPr>
          <w:lang w:eastAsia="en-AU"/>
        </w:rPr>
        <w:t xml:space="preserve"> </w:t>
      </w:r>
      <w:r w:rsidRPr="0064313A">
        <w:rPr>
          <w:lang w:eastAsia="en-AU"/>
        </w:rPr>
        <w:t>remote</w:t>
      </w:r>
      <w:r w:rsidR="009D42B6" w:rsidRPr="0064313A">
        <w:rPr>
          <w:lang w:eastAsia="en-AU"/>
        </w:rPr>
        <w:t xml:space="preserve"> </w:t>
      </w:r>
      <w:r w:rsidRPr="0064313A">
        <w:rPr>
          <w:lang w:eastAsia="en-AU"/>
        </w:rPr>
        <w:t>and</w:t>
      </w:r>
      <w:r w:rsidR="009D42B6" w:rsidRPr="0064313A">
        <w:rPr>
          <w:lang w:eastAsia="en-AU"/>
        </w:rPr>
        <w:t xml:space="preserve"> </w:t>
      </w:r>
      <w:r w:rsidRPr="0064313A">
        <w:rPr>
          <w:lang w:eastAsia="en-AU"/>
        </w:rPr>
        <w:t>very</w:t>
      </w:r>
      <w:r w:rsidR="009D42B6" w:rsidRPr="0064313A">
        <w:rPr>
          <w:lang w:eastAsia="en-AU"/>
        </w:rPr>
        <w:t xml:space="preserve"> </w:t>
      </w:r>
      <w:r w:rsidRPr="0064313A">
        <w:rPr>
          <w:lang w:eastAsia="en-AU"/>
        </w:rPr>
        <w:t>remote</w:t>
      </w:r>
      <w:r w:rsidR="009D42B6" w:rsidRPr="0064313A">
        <w:rPr>
          <w:lang w:eastAsia="en-AU"/>
        </w:rPr>
        <w:t xml:space="preserve"> </w:t>
      </w:r>
      <w:r w:rsidRPr="0064313A">
        <w:rPr>
          <w:lang w:eastAsia="en-AU"/>
        </w:rPr>
        <w:t>areas.</w:t>
      </w:r>
      <w:r w:rsidR="009D42B6" w:rsidRPr="0064313A">
        <w:rPr>
          <w:lang w:eastAsia="en-AU"/>
        </w:rPr>
        <w:t xml:space="preserve"> </w:t>
      </w:r>
      <w:r w:rsidRPr="0064313A">
        <w:rPr>
          <w:lang w:eastAsia="en-AU"/>
        </w:rPr>
        <w:t>These</w:t>
      </w:r>
      <w:r w:rsidR="009D42B6" w:rsidRPr="0064313A">
        <w:rPr>
          <w:lang w:eastAsia="en-AU"/>
        </w:rPr>
        <w:t xml:space="preserve"> </w:t>
      </w:r>
      <w:r w:rsidRPr="0064313A">
        <w:rPr>
          <w:lang w:eastAsia="en-AU"/>
        </w:rPr>
        <w:t>proportions</w:t>
      </w:r>
      <w:r w:rsidR="009D42B6" w:rsidRPr="0064313A">
        <w:rPr>
          <w:lang w:eastAsia="en-AU"/>
        </w:rPr>
        <w:t xml:space="preserve"> </w:t>
      </w:r>
      <w:r w:rsidRPr="0064313A">
        <w:rPr>
          <w:lang w:eastAsia="en-AU"/>
        </w:rPr>
        <w:t>have</w:t>
      </w:r>
      <w:r w:rsidR="009D42B6" w:rsidRPr="0064313A">
        <w:rPr>
          <w:lang w:eastAsia="en-AU"/>
        </w:rPr>
        <w:t xml:space="preserve"> </w:t>
      </w:r>
      <w:r w:rsidRPr="0064313A">
        <w:rPr>
          <w:lang w:eastAsia="en-AU"/>
        </w:rPr>
        <w:t>been</w:t>
      </w:r>
      <w:r w:rsidR="009D42B6" w:rsidRPr="0064313A">
        <w:rPr>
          <w:lang w:eastAsia="en-AU"/>
        </w:rPr>
        <w:t xml:space="preserve"> </w:t>
      </w:r>
      <w:r w:rsidRPr="0064313A">
        <w:rPr>
          <w:lang w:eastAsia="en-AU"/>
        </w:rPr>
        <w:t>steady</w:t>
      </w:r>
      <w:r w:rsidR="009D42B6" w:rsidRPr="0064313A">
        <w:rPr>
          <w:lang w:eastAsia="en-AU"/>
        </w:rPr>
        <w:t xml:space="preserve"> </w:t>
      </w:r>
      <w:r w:rsidRPr="0064313A">
        <w:rPr>
          <w:lang w:eastAsia="en-AU"/>
        </w:rPr>
        <w:t>in</w:t>
      </w:r>
      <w:r w:rsidR="009D42B6" w:rsidRPr="0064313A">
        <w:rPr>
          <w:lang w:eastAsia="en-AU"/>
        </w:rPr>
        <w:t xml:space="preserve"> </w:t>
      </w:r>
      <w:r w:rsidRPr="0064313A">
        <w:rPr>
          <w:lang w:eastAsia="en-AU"/>
        </w:rPr>
        <w:t>recent</w:t>
      </w:r>
      <w:r w:rsidR="009D42B6" w:rsidRPr="0064313A">
        <w:rPr>
          <w:lang w:eastAsia="en-AU"/>
        </w:rPr>
        <w:t xml:space="preserve"> </w:t>
      </w:r>
      <w:r w:rsidRPr="0064313A">
        <w:rPr>
          <w:lang w:eastAsia="en-AU"/>
        </w:rPr>
        <w:t>years.</w:t>
      </w:r>
    </w:p>
    <w:p w14:paraId="4A5C8A69" w14:textId="6FB49E21" w:rsidR="002636ED" w:rsidRDefault="00384D70" w:rsidP="00FD78D8">
      <w:pPr>
        <w:pStyle w:val="Heading2"/>
      </w:pPr>
      <w:bookmarkStart w:id="436" w:name="_Toc14887321"/>
      <w:bookmarkStart w:id="437" w:name="_Toc39038453"/>
      <w:bookmarkStart w:id="438" w:name="_Toc421881574"/>
      <w:bookmarkStart w:id="439" w:name="_Toc423338752"/>
      <w:bookmarkStart w:id="440" w:name="_Toc424289325"/>
      <w:bookmarkStart w:id="441" w:name="_Toc426120765"/>
      <w:bookmarkStart w:id="442" w:name="_Toc450735062"/>
      <w:bookmarkStart w:id="443" w:name="_Toc457549908"/>
      <w:bookmarkStart w:id="444" w:name="_Toc487702585"/>
      <w:bookmarkStart w:id="445" w:name="_Toc487702937"/>
      <w:bookmarkStart w:id="446" w:name="_Toc487703435"/>
      <w:bookmarkStart w:id="447" w:name="_Toc487703629"/>
      <w:bookmarkEnd w:id="435"/>
      <w:r>
        <w:t>Operational</w:t>
      </w:r>
      <w:r w:rsidR="009D42B6">
        <w:t xml:space="preserve"> </w:t>
      </w:r>
      <w:r>
        <w:t>performance</w:t>
      </w:r>
      <w:bookmarkEnd w:id="436"/>
      <w:bookmarkEnd w:id="437"/>
    </w:p>
    <w:p w14:paraId="5E092709" w14:textId="77777777" w:rsidR="002636ED" w:rsidRPr="000C34BE" w:rsidRDefault="002636ED" w:rsidP="00030C2B">
      <w:pPr>
        <w:pStyle w:val="Heading3"/>
      </w:pPr>
      <w:bookmarkStart w:id="448" w:name="_Toc14887322"/>
      <w:bookmarkStart w:id="449" w:name="_Toc39038454"/>
      <w:r>
        <w:t>Methodology</w:t>
      </w:r>
      <w:bookmarkEnd w:id="448"/>
      <w:bookmarkEnd w:id="449"/>
    </w:p>
    <w:p w14:paraId="202B6BF9" w14:textId="12242DAA" w:rsidR="002636ED" w:rsidRPr="00214CC6" w:rsidRDefault="002636ED" w:rsidP="00577087">
      <w:pPr>
        <w:pStyle w:val="BodyText"/>
        <w:rPr>
          <w:lang w:eastAsia="en-AU"/>
        </w:rPr>
      </w:pPr>
      <w:r w:rsidRPr="00214CC6">
        <w:rPr>
          <w:lang w:eastAsia="en-AU"/>
        </w:rPr>
        <w:t>The</w:t>
      </w:r>
      <w:r w:rsidR="009D42B6" w:rsidRPr="00214CC6">
        <w:rPr>
          <w:lang w:eastAsia="en-AU"/>
        </w:rPr>
        <w:t xml:space="preserve"> </w:t>
      </w:r>
      <w:r w:rsidRPr="00214CC6">
        <w:rPr>
          <w:lang w:eastAsia="en-AU"/>
        </w:rPr>
        <w:t>discussion</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performance</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chapter</w:t>
      </w:r>
      <w:r w:rsidR="009D42B6" w:rsidRPr="00214CC6">
        <w:rPr>
          <w:lang w:eastAsia="en-AU"/>
        </w:rPr>
        <w:t xml:space="preserve"> </w:t>
      </w:r>
      <w:r w:rsidRPr="00214CC6">
        <w:rPr>
          <w:lang w:eastAsia="en-AU"/>
        </w:rPr>
        <w:t>predominantly</w:t>
      </w:r>
      <w:r w:rsidR="009D42B6" w:rsidRPr="00214CC6">
        <w:rPr>
          <w:lang w:eastAsia="en-AU"/>
        </w:rPr>
        <w:t xml:space="preserve"> </w:t>
      </w:r>
      <w:r w:rsidRPr="00214CC6">
        <w:rPr>
          <w:lang w:eastAsia="en-AU"/>
        </w:rPr>
        <w:t>relates</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Earnings</w:t>
      </w:r>
      <w:r w:rsidR="009D42B6" w:rsidRPr="00214CC6">
        <w:rPr>
          <w:lang w:eastAsia="en-AU"/>
        </w:rPr>
        <w:t xml:space="preserve"> </w:t>
      </w:r>
      <w:r w:rsidRPr="00214CC6">
        <w:rPr>
          <w:lang w:eastAsia="en-AU"/>
        </w:rPr>
        <w:t>Before</w:t>
      </w:r>
      <w:r w:rsidR="009D42B6" w:rsidRPr="00214CC6">
        <w:rPr>
          <w:lang w:eastAsia="en-AU"/>
        </w:rPr>
        <w:t xml:space="preserve"> </w:t>
      </w:r>
      <w:r w:rsidRPr="00214CC6">
        <w:rPr>
          <w:lang w:eastAsia="en-AU"/>
        </w:rPr>
        <w:t>Interest,</w:t>
      </w:r>
      <w:r w:rsidR="009D42B6" w:rsidRPr="00214CC6">
        <w:rPr>
          <w:lang w:eastAsia="en-AU"/>
        </w:rPr>
        <w:t xml:space="preserve"> </w:t>
      </w:r>
      <w:r w:rsidRPr="00214CC6">
        <w:rPr>
          <w:lang w:eastAsia="en-AU"/>
        </w:rPr>
        <w:t>Tax,</w:t>
      </w:r>
      <w:r w:rsidR="009D42B6" w:rsidRPr="00214CC6">
        <w:rPr>
          <w:lang w:eastAsia="en-AU"/>
        </w:rPr>
        <w:t xml:space="preserve"> </w:t>
      </w:r>
      <w:r w:rsidRPr="00214CC6">
        <w:rPr>
          <w:lang w:eastAsia="en-AU"/>
        </w:rPr>
        <w:t>Depreciation</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Amortisation</w:t>
      </w:r>
      <w:r w:rsidR="009D42B6" w:rsidRPr="00214CC6">
        <w:rPr>
          <w:lang w:eastAsia="en-AU"/>
        </w:rPr>
        <w:t xml:space="preserve"> </w:t>
      </w:r>
      <w:r w:rsidRPr="00214CC6">
        <w:rPr>
          <w:lang w:eastAsia="en-AU"/>
        </w:rPr>
        <w:t>(EBITDA).</w:t>
      </w:r>
      <w:r w:rsidR="009D42B6" w:rsidRPr="00214CC6">
        <w:rPr>
          <w:lang w:eastAsia="en-AU"/>
        </w:rPr>
        <w:t xml:space="preserve"> </w:t>
      </w:r>
      <w:r w:rsidRPr="00214CC6">
        <w:t>E</w:t>
      </w:r>
      <w:r w:rsidRPr="00214CC6">
        <w:rPr>
          <w:lang w:eastAsia="en-AU"/>
        </w:rPr>
        <w:t>BITDA</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commonly</w:t>
      </w:r>
      <w:r w:rsidR="009D42B6" w:rsidRPr="00214CC6">
        <w:rPr>
          <w:lang w:eastAsia="en-AU"/>
        </w:rPr>
        <w:t xml:space="preserve"> </w:t>
      </w:r>
      <w:r w:rsidRPr="00214CC6">
        <w:rPr>
          <w:lang w:eastAsia="en-AU"/>
        </w:rPr>
        <w:t>used</w:t>
      </w:r>
      <w:r w:rsidR="009D42B6" w:rsidRPr="00214CC6">
        <w:rPr>
          <w:lang w:eastAsia="en-AU"/>
        </w:rPr>
        <w:t xml:space="preserve"> </w:t>
      </w:r>
      <w:r w:rsidRPr="00214CC6">
        <w:rPr>
          <w:lang w:eastAsia="en-AU"/>
        </w:rPr>
        <w:t>metric</w:t>
      </w:r>
      <w:r w:rsidR="009D42B6" w:rsidRPr="00214CC6">
        <w:rPr>
          <w:lang w:eastAsia="en-AU"/>
        </w:rPr>
        <w:t xml:space="preserve"> </w:t>
      </w:r>
      <w:r w:rsidRPr="00214CC6">
        <w:rPr>
          <w:lang w:eastAsia="en-AU"/>
        </w:rPr>
        <w:t>for</w:t>
      </w:r>
      <w:r w:rsidR="009D42B6" w:rsidRPr="00214CC6">
        <w:rPr>
          <w:lang w:eastAsia="en-AU"/>
        </w:rPr>
        <w:t xml:space="preserve"> </w:t>
      </w:r>
      <w:r w:rsidRPr="00214CC6">
        <w:rPr>
          <w:lang w:eastAsia="en-AU"/>
        </w:rPr>
        <w:t>analysis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comparison</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profitability</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providers</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sector.</w:t>
      </w:r>
      <w:r w:rsidR="009D42B6" w:rsidRPr="00214CC6">
        <w:rPr>
          <w:lang w:eastAsia="en-AU"/>
        </w:rPr>
        <w:t xml:space="preserve"> </w:t>
      </w:r>
      <w:r w:rsidRPr="00214CC6">
        <w:rPr>
          <w:lang w:eastAsia="en-AU"/>
        </w:rPr>
        <w:t>Net</w:t>
      </w:r>
      <w:r w:rsidR="009D42B6" w:rsidRPr="00214CC6">
        <w:rPr>
          <w:lang w:eastAsia="en-AU"/>
        </w:rPr>
        <w:t xml:space="preserve"> </w:t>
      </w:r>
      <w:r w:rsidRPr="00214CC6">
        <w:rPr>
          <w:lang w:eastAsia="en-AU"/>
        </w:rPr>
        <w:t>Profit</w:t>
      </w:r>
      <w:r w:rsidR="009D42B6" w:rsidRPr="00214CC6">
        <w:rPr>
          <w:lang w:eastAsia="en-AU"/>
        </w:rPr>
        <w:t xml:space="preserve"> </w:t>
      </w:r>
      <w:r w:rsidRPr="00214CC6">
        <w:rPr>
          <w:lang w:eastAsia="en-AU"/>
        </w:rPr>
        <w:t>Before</w:t>
      </w:r>
      <w:r w:rsidR="009D42B6" w:rsidRPr="00214CC6">
        <w:rPr>
          <w:lang w:eastAsia="en-AU"/>
        </w:rPr>
        <w:t xml:space="preserve"> </w:t>
      </w:r>
      <w:r w:rsidRPr="00214CC6">
        <w:rPr>
          <w:lang w:eastAsia="en-AU"/>
        </w:rPr>
        <w:t>Tax</w:t>
      </w:r>
      <w:r w:rsidR="009D42B6" w:rsidRPr="00214CC6">
        <w:rPr>
          <w:lang w:eastAsia="en-AU"/>
        </w:rPr>
        <w:t xml:space="preserve"> </w:t>
      </w:r>
      <w:r w:rsidRPr="00214CC6">
        <w:rPr>
          <w:lang w:eastAsia="en-AU"/>
        </w:rPr>
        <w:t>(NPBT),</w:t>
      </w:r>
      <w:r w:rsidR="009D42B6" w:rsidRPr="00214CC6">
        <w:rPr>
          <w:lang w:eastAsia="en-AU"/>
        </w:rPr>
        <w:t xml:space="preserve"> </w:t>
      </w:r>
      <w:r w:rsidRPr="00214CC6">
        <w:rPr>
          <w:lang w:eastAsia="en-AU"/>
        </w:rPr>
        <w:t>which</w:t>
      </w:r>
      <w:r w:rsidR="009D42B6" w:rsidRPr="00214CC6">
        <w:rPr>
          <w:lang w:eastAsia="en-AU"/>
        </w:rPr>
        <w:t xml:space="preserve"> </w:t>
      </w:r>
      <w:r w:rsidRPr="00214CC6">
        <w:rPr>
          <w:lang w:eastAsia="en-AU"/>
        </w:rPr>
        <w:t>takes</w:t>
      </w:r>
      <w:r w:rsidR="009D42B6" w:rsidRPr="00214CC6">
        <w:rPr>
          <w:lang w:eastAsia="en-AU"/>
        </w:rPr>
        <w:t xml:space="preserve"> </w:t>
      </w:r>
      <w:r w:rsidRPr="00214CC6">
        <w:rPr>
          <w:lang w:eastAsia="en-AU"/>
        </w:rPr>
        <w:t>interest,</w:t>
      </w:r>
      <w:r w:rsidR="009D42B6" w:rsidRPr="00214CC6">
        <w:rPr>
          <w:lang w:eastAsia="en-AU"/>
        </w:rPr>
        <w:t xml:space="preserve"> </w:t>
      </w:r>
      <w:r w:rsidRPr="00214CC6">
        <w:rPr>
          <w:lang w:eastAsia="en-AU"/>
        </w:rPr>
        <w:t>depreciation</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amortisation</w:t>
      </w:r>
      <w:r w:rsidR="009D42B6" w:rsidRPr="00214CC6">
        <w:rPr>
          <w:lang w:eastAsia="en-AU"/>
        </w:rPr>
        <w:t xml:space="preserve"> </w:t>
      </w:r>
      <w:r w:rsidRPr="00214CC6">
        <w:rPr>
          <w:lang w:eastAsia="en-AU"/>
        </w:rPr>
        <w:t>into</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calculation,</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also</w:t>
      </w:r>
      <w:r w:rsidR="009D42B6" w:rsidRPr="00214CC6">
        <w:rPr>
          <w:lang w:eastAsia="en-AU"/>
        </w:rPr>
        <w:t xml:space="preserve"> </w:t>
      </w:r>
      <w:r w:rsidRPr="00214CC6">
        <w:rPr>
          <w:lang w:eastAsia="en-AU"/>
        </w:rPr>
        <w:t>used</w:t>
      </w:r>
      <w:r w:rsidR="0037242D">
        <w:rPr>
          <w:lang w:eastAsia="en-AU"/>
        </w:rPr>
        <w:t xml:space="preserve"> on occasion</w:t>
      </w:r>
      <w:r w:rsidRPr="00214CC6">
        <w:rPr>
          <w:lang w:eastAsia="en-AU"/>
        </w:rPr>
        <w:t>.</w:t>
      </w:r>
    </w:p>
    <w:p w14:paraId="3CD9F1EB" w14:textId="3E4E7C55" w:rsidR="002636ED" w:rsidRPr="00214CC6" w:rsidRDefault="002636ED" w:rsidP="00577087">
      <w:pPr>
        <w:pStyle w:val="BodyText"/>
        <w:rPr>
          <w:lang w:eastAsia="en-AU"/>
        </w:rPr>
      </w:pPr>
      <w:r w:rsidRPr="00214CC6">
        <w:rPr>
          <w:lang w:eastAsia="en-AU"/>
        </w:rPr>
        <w:t>Financial</w:t>
      </w:r>
      <w:r w:rsidR="009D42B6" w:rsidRPr="00214CC6">
        <w:rPr>
          <w:lang w:eastAsia="en-AU"/>
        </w:rPr>
        <w:t xml:space="preserve"> </w:t>
      </w:r>
      <w:r w:rsidRPr="00214CC6">
        <w:rPr>
          <w:lang w:eastAsia="en-AU"/>
        </w:rPr>
        <w:t>information</w:t>
      </w:r>
      <w:r w:rsidR="009D42B6" w:rsidRPr="00214CC6">
        <w:rPr>
          <w:lang w:eastAsia="en-AU"/>
        </w:rPr>
        <w:t xml:space="preserve"> </w:t>
      </w:r>
      <w:r w:rsidRPr="00214CC6">
        <w:rPr>
          <w:lang w:eastAsia="en-AU"/>
        </w:rPr>
        <w:t>reported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this</w:t>
      </w:r>
      <w:r w:rsidR="009D42B6" w:rsidRPr="00214CC6">
        <w:rPr>
          <w:lang w:eastAsia="en-AU"/>
        </w:rPr>
        <w:t xml:space="preserve"> </w:t>
      </w:r>
      <w:r w:rsidRPr="00214CC6">
        <w:rPr>
          <w:lang w:eastAsia="en-AU"/>
        </w:rPr>
        <w:t>chapter</w:t>
      </w:r>
      <w:r w:rsidR="009D42B6" w:rsidRPr="00214CC6">
        <w:rPr>
          <w:lang w:eastAsia="en-AU"/>
        </w:rPr>
        <w:t xml:space="preserve"> </w:t>
      </w:r>
      <w:r w:rsidRPr="00214CC6">
        <w:rPr>
          <w:lang w:eastAsia="en-AU"/>
        </w:rPr>
        <w:t>has</w:t>
      </w:r>
      <w:r w:rsidR="009D42B6" w:rsidRPr="00214CC6">
        <w:rPr>
          <w:lang w:eastAsia="en-AU"/>
        </w:rPr>
        <w:t xml:space="preserve"> </w:t>
      </w:r>
      <w:r w:rsidRPr="00214CC6">
        <w:rPr>
          <w:lang w:eastAsia="en-AU"/>
        </w:rPr>
        <w:t>been</w:t>
      </w:r>
      <w:r w:rsidR="009D42B6" w:rsidRPr="00214CC6">
        <w:rPr>
          <w:lang w:eastAsia="en-AU"/>
        </w:rPr>
        <w:t xml:space="preserve"> </w:t>
      </w:r>
      <w:r w:rsidRPr="00214CC6">
        <w:rPr>
          <w:lang w:eastAsia="en-AU"/>
        </w:rPr>
        <w:t>collected</w:t>
      </w:r>
      <w:r w:rsidR="009D42B6" w:rsidRPr="00214CC6">
        <w:rPr>
          <w:lang w:eastAsia="en-AU"/>
        </w:rPr>
        <w:t xml:space="preserve"> </w:t>
      </w:r>
      <w:r w:rsidRPr="00214CC6">
        <w:rPr>
          <w:lang w:eastAsia="en-AU"/>
        </w:rPr>
        <w:t>through</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Aged</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Report</w:t>
      </w:r>
      <w:r w:rsidR="009D42B6" w:rsidRPr="00214CC6">
        <w:rPr>
          <w:lang w:eastAsia="en-AU"/>
        </w:rPr>
        <w:t xml:space="preserve"> </w:t>
      </w:r>
      <w:r w:rsidRPr="00214CC6">
        <w:rPr>
          <w:lang w:eastAsia="en-AU"/>
        </w:rPr>
        <w:t>(ACFR).</w:t>
      </w:r>
      <w:r w:rsidR="009D42B6" w:rsidRPr="00214CC6">
        <w:rPr>
          <w:lang w:eastAsia="en-AU"/>
        </w:rPr>
        <w:t xml:space="preserve"> </w:t>
      </w:r>
      <w:r w:rsidRPr="00F64D28">
        <w:rPr>
          <w:rStyle w:val="Emphasis"/>
        </w:rPr>
        <w:t>The</w:t>
      </w:r>
      <w:r w:rsidR="009D42B6" w:rsidRPr="00F64D28">
        <w:rPr>
          <w:rStyle w:val="Emphasis"/>
        </w:rPr>
        <w:t xml:space="preserve"> </w:t>
      </w:r>
      <w:r w:rsidRPr="00F64D28">
        <w:rPr>
          <w:rStyle w:val="Emphasis"/>
        </w:rPr>
        <w:t>Accountability</w:t>
      </w:r>
      <w:r w:rsidR="009D42B6" w:rsidRPr="00F64D28">
        <w:rPr>
          <w:rStyle w:val="Emphasis"/>
        </w:rPr>
        <w:t xml:space="preserve"> </w:t>
      </w:r>
      <w:r w:rsidRPr="00F64D28">
        <w:rPr>
          <w:rStyle w:val="Emphasis"/>
        </w:rPr>
        <w:t>Principles</w:t>
      </w:r>
      <w:r w:rsidR="009D42B6" w:rsidRPr="00F64D28">
        <w:rPr>
          <w:rStyle w:val="Emphasis"/>
        </w:rPr>
        <w:t xml:space="preserve"> </w:t>
      </w:r>
      <w:r w:rsidRPr="00F64D28">
        <w:rPr>
          <w:rStyle w:val="Emphasis"/>
        </w:rPr>
        <w:t>2014</w:t>
      </w:r>
      <w:r w:rsidRPr="00214CC6">
        <w:rPr>
          <w:lang w:eastAsia="en-AU"/>
        </w:rPr>
        <w:t>,</w:t>
      </w:r>
      <w:r w:rsidR="009D42B6" w:rsidRPr="00214CC6">
        <w:rPr>
          <w:lang w:eastAsia="en-AU"/>
        </w:rPr>
        <w:t xml:space="preserve"> </w:t>
      </w:r>
      <w:r w:rsidRPr="00214CC6">
        <w:rPr>
          <w:lang w:eastAsia="en-AU"/>
        </w:rPr>
        <w:t>made</w:t>
      </w:r>
      <w:r w:rsidR="009D42B6" w:rsidRPr="00214CC6">
        <w:rPr>
          <w:lang w:eastAsia="en-AU"/>
        </w:rPr>
        <w:t xml:space="preserve"> </w:t>
      </w:r>
      <w:r w:rsidRPr="00214CC6">
        <w:rPr>
          <w:lang w:eastAsia="en-AU"/>
        </w:rPr>
        <w:t>under</w:t>
      </w:r>
      <w:r w:rsidR="009D42B6" w:rsidRPr="00214CC6">
        <w:rPr>
          <w:lang w:eastAsia="en-AU"/>
        </w:rPr>
        <w:t xml:space="preserve"> </w:t>
      </w:r>
      <w:r w:rsidRPr="00214CC6">
        <w:rPr>
          <w:lang w:eastAsia="en-AU"/>
        </w:rPr>
        <w:t>Section</w:t>
      </w:r>
      <w:r w:rsidR="009D42B6" w:rsidRPr="00214CC6">
        <w:rPr>
          <w:lang w:eastAsia="en-AU"/>
        </w:rPr>
        <w:t xml:space="preserve"> </w:t>
      </w:r>
      <w:r w:rsidRPr="00214CC6">
        <w:rPr>
          <w:lang w:eastAsia="en-AU"/>
        </w:rPr>
        <w:t>96-1</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r w:rsidRPr="00214CC6">
        <w:rPr>
          <w:lang w:eastAsia="en-AU"/>
        </w:rPr>
        <w:t>,</w:t>
      </w:r>
      <w:r w:rsidR="009D42B6" w:rsidRPr="00214CC6">
        <w:rPr>
          <w:lang w:eastAsia="en-AU"/>
        </w:rPr>
        <w:t xml:space="preserve"> </w:t>
      </w:r>
      <w:r w:rsidRPr="00214CC6">
        <w:rPr>
          <w:lang w:eastAsia="en-AU"/>
        </w:rPr>
        <w:t>require</w:t>
      </w:r>
      <w:r w:rsidR="009D42B6" w:rsidRPr="00214CC6">
        <w:rPr>
          <w:lang w:eastAsia="en-AU"/>
        </w:rPr>
        <w:t xml:space="preserve"> </w:t>
      </w:r>
      <w:r w:rsidRPr="00214CC6">
        <w:rPr>
          <w:lang w:eastAsia="en-AU"/>
        </w:rPr>
        <w:t>each</w:t>
      </w:r>
      <w:r w:rsidR="009D42B6" w:rsidRPr="00214CC6">
        <w:rPr>
          <w:lang w:eastAsia="en-AU"/>
        </w:rPr>
        <w:t xml:space="preserve"> </w:t>
      </w:r>
      <w:r w:rsidR="00961F3A" w:rsidRPr="00214CC6">
        <w:rPr>
          <w:lang w:eastAsia="en-AU"/>
        </w:rPr>
        <w:t>home</w:t>
      </w:r>
      <w:r w:rsidR="009D42B6" w:rsidRPr="00214CC6">
        <w:rPr>
          <w:lang w:eastAsia="en-AU"/>
        </w:rPr>
        <w:t xml:space="preserve"> </w:t>
      </w:r>
      <w:r w:rsidR="00961F3A" w:rsidRPr="00214CC6">
        <w:rPr>
          <w:lang w:eastAsia="en-AU"/>
        </w:rPr>
        <w:t>care</w:t>
      </w:r>
      <w:r w:rsidR="009D42B6" w:rsidRPr="00214CC6">
        <w:rPr>
          <w:lang w:eastAsia="en-AU"/>
        </w:rPr>
        <w:t xml:space="preserve"> </w:t>
      </w:r>
      <w:r w:rsidRPr="00214CC6">
        <w:rPr>
          <w:lang w:eastAsia="en-AU"/>
        </w:rPr>
        <w:t>provider</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submit</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report</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form</w:t>
      </w:r>
      <w:r w:rsidR="009D42B6" w:rsidRPr="00214CC6">
        <w:rPr>
          <w:lang w:eastAsia="en-AU"/>
        </w:rPr>
        <w:t xml:space="preserve"> </w:t>
      </w:r>
      <w:r w:rsidRPr="00214CC6">
        <w:rPr>
          <w:lang w:eastAsia="en-AU"/>
        </w:rPr>
        <w:t>approved</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Secretary</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Department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Health.</w:t>
      </w:r>
      <w:r w:rsidR="009D42B6" w:rsidRPr="00214CC6">
        <w:rPr>
          <w:lang w:eastAsia="en-AU"/>
        </w:rPr>
        <w:t xml:space="preserve"> </w:t>
      </w:r>
      <w:r w:rsidR="00F55699" w:rsidRPr="00214CC6">
        <w:rPr>
          <w:lang w:eastAsia="en-AU"/>
        </w:rPr>
        <w:t>T</w:t>
      </w:r>
      <w:r w:rsidRPr="00214CC6">
        <w:rPr>
          <w:lang w:eastAsia="en-AU"/>
        </w:rPr>
        <w:t>he</w:t>
      </w:r>
      <w:r w:rsidR="009D42B6" w:rsidRPr="00214CC6">
        <w:rPr>
          <w:lang w:eastAsia="en-AU"/>
        </w:rPr>
        <w:t xml:space="preserve"> </w:t>
      </w:r>
      <w:r w:rsidRPr="00214CC6">
        <w:rPr>
          <w:lang w:eastAsia="en-AU"/>
        </w:rPr>
        <w:t>ACFR</w:t>
      </w:r>
      <w:r w:rsidR="009D42B6" w:rsidRPr="00214CC6">
        <w:rPr>
          <w:lang w:eastAsia="en-AU"/>
        </w:rPr>
        <w:t xml:space="preserve"> </w:t>
      </w:r>
      <w:r w:rsidR="00E86E18" w:rsidRPr="00214CC6">
        <w:rPr>
          <w:lang w:eastAsia="en-AU"/>
        </w:rPr>
        <w:t>submitted</w:t>
      </w:r>
      <w:r w:rsidR="009D42B6" w:rsidRPr="00214CC6">
        <w:rPr>
          <w:lang w:eastAsia="en-AU"/>
        </w:rPr>
        <w:t xml:space="preserve"> </w:t>
      </w:r>
      <w:r w:rsidR="00E86E18" w:rsidRPr="00214CC6">
        <w:rPr>
          <w:lang w:eastAsia="en-AU"/>
        </w:rPr>
        <w:t>by</w:t>
      </w:r>
      <w:r w:rsidR="009D42B6" w:rsidRPr="00214CC6">
        <w:rPr>
          <w:lang w:eastAsia="en-AU"/>
        </w:rPr>
        <w:t xml:space="preserve"> </w:t>
      </w:r>
      <w:r w:rsidR="00E86E18" w:rsidRPr="00214CC6">
        <w:rPr>
          <w:lang w:eastAsia="en-AU"/>
        </w:rPr>
        <w:t>home</w:t>
      </w:r>
      <w:r w:rsidR="009D42B6" w:rsidRPr="00214CC6">
        <w:rPr>
          <w:lang w:eastAsia="en-AU"/>
        </w:rPr>
        <w:t xml:space="preserve"> </w:t>
      </w:r>
      <w:r w:rsidR="00E86E18" w:rsidRPr="00214CC6">
        <w:rPr>
          <w:lang w:eastAsia="en-AU"/>
        </w:rPr>
        <w:t>care</w:t>
      </w:r>
      <w:r w:rsidR="009D42B6" w:rsidRPr="00214CC6">
        <w:rPr>
          <w:lang w:eastAsia="en-AU"/>
        </w:rPr>
        <w:t xml:space="preserve"> </w:t>
      </w:r>
      <w:r w:rsidR="00E86E18" w:rsidRPr="00214CC6">
        <w:rPr>
          <w:lang w:eastAsia="en-AU"/>
        </w:rPr>
        <w:t>providers</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not</w:t>
      </w:r>
      <w:r w:rsidR="009D42B6" w:rsidRPr="00214CC6">
        <w:rPr>
          <w:lang w:eastAsia="en-AU"/>
        </w:rPr>
        <w:t xml:space="preserve"> </w:t>
      </w:r>
      <w:r w:rsidRPr="00214CC6">
        <w:rPr>
          <w:lang w:eastAsia="en-AU"/>
        </w:rPr>
        <w:t>required</w:t>
      </w:r>
      <w:r w:rsidR="009D42B6" w:rsidRPr="00214CC6">
        <w:rPr>
          <w:lang w:eastAsia="en-AU"/>
        </w:rPr>
        <w:t xml:space="preserve"> </w:t>
      </w:r>
      <w:r w:rsidRPr="00214CC6">
        <w:rPr>
          <w:lang w:eastAsia="en-AU"/>
        </w:rPr>
        <w:t>to</w:t>
      </w:r>
      <w:r w:rsidR="009D42B6" w:rsidRPr="00214CC6">
        <w:rPr>
          <w:lang w:eastAsia="en-AU"/>
        </w:rPr>
        <w:t xml:space="preserve"> </w:t>
      </w:r>
      <w:r w:rsidRPr="00214CC6">
        <w:rPr>
          <w:lang w:eastAsia="en-AU"/>
        </w:rPr>
        <w:t>be</w:t>
      </w:r>
      <w:r w:rsidR="009D42B6" w:rsidRPr="00214CC6">
        <w:rPr>
          <w:lang w:eastAsia="en-AU"/>
        </w:rPr>
        <w:t xml:space="preserve"> </w:t>
      </w:r>
      <w:r w:rsidRPr="00214CC6">
        <w:rPr>
          <w:lang w:eastAsia="en-AU"/>
        </w:rPr>
        <w:t>audited</w:t>
      </w:r>
      <w:r w:rsidR="009D42B6" w:rsidRPr="00214CC6">
        <w:rPr>
          <w:lang w:eastAsia="en-AU"/>
        </w:rPr>
        <w:t xml:space="preserve"> </w:t>
      </w:r>
      <w:r w:rsidRPr="00214CC6">
        <w:rPr>
          <w:lang w:eastAsia="en-AU"/>
        </w:rPr>
        <w:t>and</w:t>
      </w:r>
      <w:r w:rsidR="009D42B6" w:rsidRPr="00214CC6">
        <w:rPr>
          <w:lang w:eastAsia="en-AU"/>
        </w:rPr>
        <w:t xml:space="preserve"> </w:t>
      </w:r>
      <w:r w:rsidRPr="00214CC6">
        <w:rPr>
          <w:lang w:eastAsia="en-AU"/>
        </w:rPr>
        <w:t>should</w:t>
      </w:r>
      <w:r w:rsidR="009D42B6" w:rsidRPr="00214CC6">
        <w:rPr>
          <w:lang w:eastAsia="en-AU"/>
        </w:rPr>
        <w:t xml:space="preserve"> </w:t>
      </w:r>
      <w:r w:rsidRPr="00214CC6">
        <w:rPr>
          <w:lang w:eastAsia="en-AU"/>
        </w:rPr>
        <w:t>not</w:t>
      </w:r>
      <w:r w:rsidR="009D42B6" w:rsidRPr="00214CC6">
        <w:rPr>
          <w:lang w:eastAsia="en-AU"/>
        </w:rPr>
        <w:t xml:space="preserve"> </w:t>
      </w:r>
      <w:r w:rsidRPr="00214CC6">
        <w:rPr>
          <w:lang w:eastAsia="en-AU"/>
        </w:rPr>
        <w:t>be</w:t>
      </w:r>
      <w:r w:rsidR="009D42B6" w:rsidRPr="00214CC6">
        <w:rPr>
          <w:lang w:eastAsia="en-AU"/>
        </w:rPr>
        <w:t xml:space="preserve"> </w:t>
      </w:r>
      <w:r w:rsidRPr="00214CC6">
        <w:rPr>
          <w:lang w:eastAsia="en-AU"/>
        </w:rPr>
        <w:t>considered</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General</w:t>
      </w:r>
      <w:r w:rsidR="009D42B6" w:rsidRPr="00214CC6">
        <w:rPr>
          <w:lang w:eastAsia="en-AU"/>
        </w:rPr>
        <w:t xml:space="preserve"> </w:t>
      </w:r>
      <w:r w:rsidRPr="00214CC6">
        <w:rPr>
          <w:lang w:eastAsia="en-AU"/>
        </w:rPr>
        <w:t>Purpose</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Report.</w:t>
      </w:r>
    </w:p>
    <w:p w14:paraId="7530D60E" w14:textId="63CC1D1D" w:rsidR="009D42B6" w:rsidRPr="00214CC6" w:rsidRDefault="00BA3E7B" w:rsidP="00577087">
      <w:pPr>
        <w:pStyle w:val="BodyText"/>
        <w:rPr>
          <w:lang w:eastAsia="en-AU"/>
        </w:rPr>
      </w:pPr>
      <w:r w:rsidRPr="00214CC6">
        <w:rPr>
          <w:lang w:eastAsia="en-AU"/>
        </w:rPr>
        <w:t>Until</w:t>
      </w:r>
      <w:r w:rsidR="009D42B6" w:rsidRPr="00214CC6">
        <w:rPr>
          <w:lang w:eastAsia="en-AU"/>
        </w:rPr>
        <w:t xml:space="preserve"> </w:t>
      </w:r>
      <w:r w:rsidR="00E2081D">
        <w:rPr>
          <w:lang w:eastAsia="en-AU"/>
        </w:rPr>
        <w:t xml:space="preserve">the 2018 ACFA </w:t>
      </w:r>
      <w:r w:rsidR="002636ED" w:rsidRPr="00214CC6">
        <w:rPr>
          <w:lang w:eastAsia="en-AU"/>
        </w:rPr>
        <w:t>report,</w:t>
      </w:r>
      <w:r w:rsidR="009D42B6" w:rsidRPr="00214CC6">
        <w:rPr>
          <w:lang w:eastAsia="en-AU"/>
        </w:rPr>
        <w:t xml:space="preserve"> </w:t>
      </w:r>
      <w:r w:rsidR="002636ED" w:rsidRPr="00214CC6">
        <w:rPr>
          <w:lang w:eastAsia="en-AU"/>
        </w:rPr>
        <w:t>financial</w:t>
      </w:r>
      <w:r w:rsidR="009D42B6" w:rsidRPr="00214CC6">
        <w:rPr>
          <w:lang w:eastAsia="en-AU"/>
        </w:rPr>
        <w:t xml:space="preserve"> </w:t>
      </w:r>
      <w:r w:rsidR="002636ED" w:rsidRPr="00214CC6">
        <w:rPr>
          <w:lang w:eastAsia="en-AU"/>
        </w:rPr>
        <w:t>performance</w:t>
      </w:r>
      <w:r w:rsidR="009D42B6" w:rsidRPr="00214CC6">
        <w:rPr>
          <w:lang w:eastAsia="en-AU"/>
        </w:rPr>
        <w:t xml:space="preserve"> </w:t>
      </w:r>
      <w:r w:rsidR="002636ED" w:rsidRPr="00214CC6">
        <w:rPr>
          <w:lang w:eastAsia="en-AU"/>
        </w:rPr>
        <w:t>of</w:t>
      </w:r>
      <w:r w:rsidR="009D42B6" w:rsidRPr="00214CC6">
        <w:rPr>
          <w:lang w:eastAsia="en-AU"/>
        </w:rPr>
        <w:t xml:space="preserve"> </w:t>
      </w:r>
      <w:r w:rsidR="002636ED" w:rsidRPr="00214CC6">
        <w:rPr>
          <w:lang w:eastAsia="en-AU"/>
        </w:rPr>
        <w:t>home</w:t>
      </w:r>
      <w:r w:rsidR="009D42B6" w:rsidRPr="00214CC6">
        <w:rPr>
          <w:lang w:eastAsia="en-AU"/>
        </w:rPr>
        <w:t xml:space="preserve"> </w:t>
      </w:r>
      <w:r w:rsidR="002636ED" w:rsidRPr="00214CC6">
        <w:rPr>
          <w:lang w:eastAsia="en-AU"/>
        </w:rPr>
        <w:t>care</w:t>
      </w:r>
      <w:r w:rsidR="009D42B6" w:rsidRPr="00214CC6">
        <w:rPr>
          <w:lang w:eastAsia="en-AU"/>
        </w:rPr>
        <w:t xml:space="preserve"> </w:t>
      </w:r>
      <w:r w:rsidR="002636ED" w:rsidRPr="00214CC6">
        <w:rPr>
          <w:lang w:eastAsia="en-AU"/>
        </w:rPr>
        <w:t>providers</w:t>
      </w:r>
      <w:r w:rsidR="009D42B6" w:rsidRPr="00214CC6">
        <w:rPr>
          <w:lang w:eastAsia="en-AU"/>
        </w:rPr>
        <w:t xml:space="preserve"> </w:t>
      </w:r>
      <w:r w:rsidR="002636ED" w:rsidRPr="00214CC6">
        <w:rPr>
          <w:lang w:eastAsia="en-AU"/>
        </w:rPr>
        <w:t>was</w:t>
      </w:r>
      <w:r w:rsidR="009D42B6" w:rsidRPr="00214CC6">
        <w:rPr>
          <w:lang w:eastAsia="en-AU"/>
        </w:rPr>
        <w:t xml:space="preserve"> </w:t>
      </w:r>
      <w:r w:rsidR="002636ED" w:rsidRPr="00214CC6">
        <w:rPr>
          <w:lang w:eastAsia="en-AU"/>
        </w:rPr>
        <w:t>largely</w:t>
      </w:r>
      <w:r w:rsidR="009D42B6" w:rsidRPr="00214CC6">
        <w:rPr>
          <w:lang w:eastAsia="en-AU"/>
        </w:rPr>
        <w:t xml:space="preserve"> </w:t>
      </w:r>
      <w:r w:rsidR="002636ED" w:rsidRPr="00214CC6">
        <w:rPr>
          <w:lang w:eastAsia="en-AU"/>
        </w:rPr>
        <w:t>summarised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‘per</w:t>
      </w:r>
      <w:r w:rsidR="009D42B6" w:rsidRPr="00214CC6">
        <w:rPr>
          <w:lang w:eastAsia="en-AU"/>
        </w:rPr>
        <w:t xml:space="preserve"> </w:t>
      </w:r>
      <w:r w:rsidR="002636ED" w:rsidRPr="00214CC6">
        <w:rPr>
          <w:lang w:eastAsia="en-AU"/>
        </w:rPr>
        <w:t>package’</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as</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packages</w:t>
      </w:r>
      <w:r w:rsidR="009D42B6" w:rsidRPr="00214CC6">
        <w:rPr>
          <w:lang w:eastAsia="en-AU"/>
        </w:rPr>
        <w:t xml:space="preserve"> </w:t>
      </w:r>
      <w:r w:rsidR="002636ED" w:rsidRPr="00214CC6">
        <w:rPr>
          <w:lang w:eastAsia="en-AU"/>
        </w:rPr>
        <w:t>were</w:t>
      </w:r>
      <w:r w:rsidR="009D42B6" w:rsidRPr="00214CC6">
        <w:rPr>
          <w:lang w:eastAsia="en-AU"/>
        </w:rPr>
        <w:t xml:space="preserve"> </w:t>
      </w:r>
      <w:r w:rsidR="002636ED" w:rsidRPr="00214CC6">
        <w:rPr>
          <w:lang w:eastAsia="en-AU"/>
        </w:rPr>
        <w:t>previously</w:t>
      </w:r>
      <w:r w:rsidR="009D42B6" w:rsidRPr="00214CC6">
        <w:rPr>
          <w:lang w:eastAsia="en-AU"/>
        </w:rPr>
        <w:t xml:space="preserve"> </w:t>
      </w:r>
      <w:r w:rsidR="002636ED" w:rsidRPr="00214CC6">
        <w:rPr>
          <w:lang w:eastAsia="en-AU"/>
        </w:rPr>
        <w:t>allocated</w:t>
      </w:r>
      <w:r w:rsidR="009D42B6" w:rsidRPr="00214CC6">
        <w:rPr>
          <w:lang w:eastAsia="en-AU"/>
        </w:rPr>
        <w:t xml:space="preserve"> </w:t>
      </w:r>
      <w:r w:rsidR="002636ED" w:rsidRPr="00214CC6">
        <w:rPr>
          <w:lang w:eastAsia="en-AU"/>
        </w:rPr>
        <w:t>to</w:t>
      </w:r>
      <w:r w:rsidR="009D42B6" w:rsidRPr="00214CC6">
        <w:rPr>
          <w:lang w:eastAsia="en-AU"/>
        </w:rPr>
        <w:t xml:space="preserve"> </w:t>
      </w:r>
      <w:r w:rsidR="002636ED" w:rsidRPr="00214CC6">
        <w:rPr>
          <w:lang w:eastAsia="en-AU"/>
        </w:rPr>
        <w:t>providers</w:t>
      </w:r>
      <w:r w:rsidR="009D42B6" w:rsidRPr="00214CC6">
        <w:rPr>
          <w:lang w:eastAsia="en-AU"/>
        </w:rPr>
        <w:t xml:space="preserve"> </w:t>
      </w:r>
      <w:r w:rsidR="002636ED" w:rsidRPr="00214CC6">
        <w:rPr>
          <w:lang w:eastAsia="en-AU"/>
        </w:rPr>
        <w:t>after</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competitive</w:t>
      </w:r>
      <w:r w:rsidR="009D42B6" w:rsidRPr="00214CC6">
        <w:rPr>
          <w:lang w:eastAsia="en-AU"/>
        </w:rPr>
        <w:t xml:space="preserve"> </w:t>
      </w:r>
      <w:r w:rsidR="002636ED" w:rsidRPr="00214CC6">
        <w:rPr>
          <w:lang w:eastAsia="en-AU"/>
        </w:rPr>
        <w:t>tender</w:t>
      </w:r>
      <w:r w:rsidR="009D42B6" w:rsidRPr="00214CC6">
        <w:rPr>
          <w:lang w:eastAsia="en-AU"/>
        </w:rPr>
        <w:t xml:space="preserve"> </w:t>
      </w:r>
      <w:r w:rsidR="002636ED" w:rsidRPr="00214CC6">
        <w:rPr>
          <w:lang w:eastAsia="en-AU"/>
        </w:rPr>
        <w:t>through</w:t>
      </w:r>
      <w:r w:rsidR="009D42B6" w:rsidRPr="00214CC6">
        <w:rPr>
          <w:lang w:eastAsia="en-AU"/>
        </w:rPr>
        <w:t xml:space="preserve"> </w:t>
      </w:r>
      <w:r w:rsidR="002636ED" w:rsidRPr="00214CC6">
        <w:rPr>
          <w:lang w:eastAsia="en-AU"/>
        </w:rPr>
        <w:t>an</w:t>
      </w:r>
      <w:r w:rsidR="009D42B6" w:rsidRPr="00214CC6">
        <w:rPr>
          <w:lang w:eastAsia="en-AU"/>
        </w:rPr>
        <w:t xml:space="preserve"> </w:t>
      </w:r>
      <w:r w:rsidR="002636ED" w:rsidRPr="00214CC6">
        <w:rPr>
          <w:lang w:eastAsia="en-AU"/>
        </w:rPr>
        <w:t>ACAR.</w:t>
      </w:r>
      <w:r w:rsidR="009D42B6" w:rsidRPr="00214CC6">
        <w:rPr>
          <w:lang w:eastAsia="en-AU"/>
        </w:rPr>
        <w:t xml:space="preserve"> </w:t>
      </w:r>
      <w:r w:rsidR="002636ED" w:rsidRPr="00214CC6">
        <w:rPr>
          <w:lang w:eastAsia="en-AU"/>
        </w:rPr>
        <w:t>Analysis</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this</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included</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provider’s</w:t>
      </w:r>
      <w:r w:rsidR="009D42B6" w:rsidRPr="00214CC6">
        <w:rPr>
          <w:lang w:eastAsia="en-AU"/>
        </w:rPr>
        <w:t xml:space="preserve"> </w:t>
      </w:r>
      <w:r w:rsidR="002636ED" w:rsidRPr="00214CC6">
        <w:rPr>
          <w:lang w:eastAsia="en-AU"/>
        </w:rPr>
        <w:t>packages</w:t>
      </w:r>
      <w:r w:rsidR="009D42B6" w:rsidRPr="00214CC6">
        <w:rPr>
          <w:lang w:eastAsia="en-AU"/>
        </w:rPr>
        <w:t xml:space="preserve"> </w:t>
      </w:r>
      <w:r w:rsidR="002636ED" w:rsidRPr="00214CC6">
        <w:rPr>
          <w:lang w:eastAsia="en-AU"/>
        </w:rPr>
        <w:t>that</w:t>
      </w:r>
      <w:r w:rsidR="009D42B6" w:rsidRPr="00214CC6">
        <w:rPr>
          <w:lang w:eastAsia="en-AU"/>
        </w:rPr>
        <w:t xml:space="preserve"> </w:t>
      </w:r>
      <w:r w:rsidR="002636ED" w:rsidRPr="00214CC6">
        <w:rPr>
          <w:lang w:eastAsia="en-AU"/>
        </w:rPr>
        <w:t>were</w:t>
      </w:r>
      <w:r w:rsidR="009D42B6" w:rsidRPr="00214CC6">
        <w:rPr>
          <w:lang w:eastAsia="en-AU"/>
        </w:rPr>
        <w:t xml:space="preserve"> </w:t>
      </w:r>
      <w:r w:rsidR="002636ED" w:rsidRPr="00214CC6">
        <w:rPr>
          <w:lang w:eastAsia="en-AU"/>
        </w:rPr>
        <w:t>not</w:t>
      </w:r>
      <w:r w:rsidR="009D42B6" w:rsidRPr="00214CC6">
        <w:rPr>
          <w:lang w:eastAsia="en-AU"/>
        </w:rPr>
        <w:t xml:space="preserve"> </w:t>
      </w:r>
      <w:r w:rsidR="002636ED" w:rsidRPr="00214CC6">
        <w:rPr>
          <w:lang w:eastAsia="en-AU"/>
        </w:rPr>
        <w:t>fully</w:t>
      </w:r>
      <w:r w:rsidR="009D42B6" w:rsidRPr="00214CC6">
        <w:rPr>
          <w:lang w:eastAsia="en-AU"/>
        </w:rPr>
        <w:t xml:space="preserve"> </w:t>
      </w:r>
      <w:r w:rsidR="002636ED" w:rsidRPr="00214CC6">
        <w:rPr>
          <w:lang w:eastAsia="en-AU"/>
        </w:rPr>
        <w:t>utilised</w:t>
      </w:r>
      <w:r w:rsidR="009D42B6" w:rsidRPr="00214CC6">
        <w:rPr>
          <w:lang w:eastAsia="en-AU"/>
        </w:rPr>
        <w:t xml:space="preserve"> </w:t>
      </w:r>
      <w:r w:rsidR="002636ED" w:rsidRPr="00214CC6">
        <w:rPr>
          <w:lang w:eastAsia="en-AU"/>
        </w:rPr>
        <w:t>for</w:t>
      </w:r>
      <w:r w:rsidR="009D42B6" w:rsidRPr="00214CC6">
        <w:rPr>
          <w:lang w:eastAsia="en-AU"/>
        </w:rPr>
        <w:t xml:space="preserve"> </w:t>
      </w:r>
      <w:r w:rsidR="002636ED" w:rsidRPr="00214CC6">
        <w:rPr>
          <w:lang w:eastAsia="en-AU"/>
        </w:rPr>
        <w:t>whatever</w:t>
      </w:r>
      <w:r w:rsidR="009D42B6" w:rsidRPr="00214CC6">
        <w:rPr>
          <w:lang w:eastAsia="en-AU"/>
        </w:rPr>
        <w:t xml:space="preserve"> </w:t>
      </w:r>
      <w:r w:rsidR="002636ED" w:rsidRPr="00214CC6">
        <w:rPr>
          <w:lang w:eastAsia="en-AU"/>
        </w:rPr>
        <w:t>reason</w:t>
      </w:r>
      <w:r w:rsidR="009D42B6" w:rsidRPr="00214CC6">
        <w:rPr>
          <w:lang w:eastAsia="en-AU"/>
        </w:rPr>
        <w:t xml:space="preserve"> </w:t>
      </w:r>
      <w:r w:rsidR="002636ED" w:rsidRPr="00214CC6">
        <w:rPr>
          <w:lang w:eastAsia="en-AU"/>
        </w:rPr>
        <w:t>in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financial</w:t>
      </w:r>
      <w:r w:rsidR="009D42B6" w:rsidRPr="00214CC6">
        <w:rPr>
          <w:lang w:eastAsia="en-AU"/>
        </w:rPr>
        <w:t xml:space="preserve"> </w:t>
      </w:r>
      <w:r w:rsidR="002636ED" w:rsidRPr="00214CC6">
        <w:rPr>
          <w:lang w:eastAsia="en-AU"/>
        </w:rPr>
        <w:t>year.</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reform</w:t>
      </w:r>
      <w:r w:rsidR="009D42B6" w:rsidRPr="00214CC6">
        <w:rPr>
          <w:lang w:eastAsia="en-AU"/>
        </w:rPr>
        <w:t xml:space="preserve"> </w:t>
      </w:r>
      <w:r w:rsidR="002636ED" w:rsidRPr="00214CC6">
        <w:rPr>
          <w:lang w:eastAsia="en-AU"/>
        </w:rPr>
        <w:t>changes</w:t>
      </w:r>
      <w:r w:rsidR="009D42B6" w:rsidRPr="00214CC6">
        <w:rPr>
          <w:lang w:eastAsia="en-AU"/>
        </w:rPr>
        <w:t xml:space="preserve"> </w:t>
      </w:r>
      <w:r w:rsidR="002636ED" w:rsidRPr="00214CC6">
        <w:rPr>
          <w:lang w:eastAsia="en-AU"/>
        </w:rPr>
        <w:t>of</w:t>
      </w:r>
      <w:r w:rsidR="009D42B6" w:rsidRPr="00214CC6">
        <w:rPr>
          <w:lang w:eastAsia="en-AU"/>
        </w:rPr>
        <w:t xml:space="preserve"> </w:t>
      </w:r>
      <w:r w:rsidR="002636ED" w:rsidRPr="00214CC6">
        <w:rPr>
          <w:lang w:eastAsia="en-AU"/>
        </w:rPr>
        <w:t>February</w:t>
      </w:r>
      <w:r w:rsidR="009D42B6" w:rsidRPr="00214CC6">
        <w:rPr>
          <w:lang w:eastAsia="en-AU"/>
        </w:rPr>
        <w:t xml:space="preserve"> </w:t>
      </w:r>
      <w:r w:rsidR="002636ED" w:rsidRPr="00214CC6">
        <w:rPr>
          <w:lang w:eastAsia="en-AU"/>
        </w:rPr>
        <w:t>2017</w:t>
      </w:r>
      <w:r w:rsidR="009D42B6" w:rsidRPr="00214CC6">
        <w:rPr>
          <w:lang w:eastAsia="en-AU"/>
        </w:rPr>
        <w:t xml:space="preserve"> </w:t>
      </w:r>
      <w:r w:rsidR="002636ED" w:rsidRPr="00214CC6">
        <w:rPr>
          <w:lang w:eastAsia="en-AU"/>
        </w:rPr>
        <w:t>have</w:t>
      </w:r>
      <w:r w:rsidR="009D42B6" w:rsidRPr="00214CC6">
        <w:rPr>
          <w:lang w:eastAsia="en-AU"/>
        </w:rPr>
        <w:t xml:space="preserve"> </w:t>
      </w:r>
      <w:r w:rsidR="002636ED" w:rsidRPr="00214CC6">
        <w:rPr>
          <w:lang w:eastAsia="en-AU"/>
        </w:rPr>
        <w:t>resulted</w:t>
      </w:r>
      <w:r w:rsidR="009D42B6" w:rsidRPr="00214CC6">
        <w:rPr>
          <w:lang w:eastAsia="en-AU"/>
        </w:rPr>
        <w:t xml:space="preserve"> </w:t>
      </w:r>
      <w:r w:rsidR="002636ED" w:rsidRPr="00214CC6">
        <w:rPr>
          <w:lang w:eastAsia="en-AU"/>
        </w:rPr>
        <w:t>in</w:t>
      </w:r>
      <w:r w:rsidR="009D42B6" w:rsidRPr="00214CC6">
        <w:rPr>
          <w:lang w:eastAsia="en-AU"/>
        </w:rPr>
        <w:t xml:space="preserve"> </w:t>
      </w:r>
      <w:r w:rsidR="002636ED" w:rsidRPr="00214CC6">
        <w:rPr>
          <w:lang w:eastAsia="en-AU"/>
        </w:rPr>
        <w:t>packages</w:t>
      </w:r>
      <w:r w:rsidR="009D42B6" w:rsidRPr="00214CC6">
        <w:rPr>
          <w:lang w:eastAsia="en-AU"/>
        </w:rPr>
        <w:t xml:space="preserve"> </w:t>
      </w:r>
      <w:r w:rsidR="002636ED" w:rsidRPr="00214CC6">
        <w:rPr>
          <w:lang w:eastAsia="en-AU"/>
        </w:rPr>
        <w:t>being</w:t>
      </w:r>
      <w:r w:rsidR="009D42B6" w:rsidRPr="00214CC6">
        <w:rPr>
          <w:lang w:eastAsia="en-AU"/>
        </w:rPr>
        <w:t xml:space="preserve"> </w:t>
      </w:r>
      <w:r w:rsidR="002636ED" w:rsidRPr="00214CC6">
        <w:rPr>
          <w:lang w:eastAsia="en-AU"/>
        </w:rPr>
        <w:t>assigned</w:t>
      </w:r>
      <w:r w:rsidR="009D42B6" w:rsidRPr="00214CC6">
        <w:rPr>
          <w:lang w:eastAsia="en-AU"/>
        </w:rPr>
        <w:t xml:space="preserve"> </w:t>
      </w:r>
      <w:r w:rsidR="002636ED" w:rsidRPr="00214CC6">
        <w:rPr>
          <w:lang w:eastAsia="en-AU"/>
        </w:rPr>
        <w:t>to</w:t>
      </w:r>
      <w:r w:rsidR="009D42B6" w:rsidRPr="00214CC6">
        <w:rPr>
          <w:lang w:eastAsia="en-AU"/>
        </w:rPr>
        <w:t xml:space="preserve"> </w:t>
      </w:r>
      <w:r w:rsidR="002636ED" w:rsidRPr="00214CC6">
        <w:rPr>
          <w:lang w:eastAsia="en-AU"/>
        </w:rPr>
        <w:t>consumers</w:t>
      </w:r>
      <w:r w:rsidR="009D42B6" w:rsidRPr="00214CC6">
        <w:rPr>
          <w:lang w:eastAsia="en-AU"/>
        </w:rPr>
        <w:t xml:space="preserve"> </w:t>
      </w:r>
      <w:r w:rsidR="002636ED" w:rsidRPr="00214CC6">
        <w:rPr>
          <w:lang w:eastAsia="en-AU"/>
        </w:rPr>
        <w:t>and</w:t>
      </w:r>
      <w:r w:rsidR="009D42B6" w:rsidRPr="00214CC6">
        <w:rPr>
          <w:lang w:eastAsia="en-AU"/>
        </w:rPr>
        <w:t xml:space="preserve"> </w:t>
      </w:r>
      <w:r w:rsidR="002636ED" w:rsidRPr="00214CC6">
        <w:rPr>
          <w:lang w:eastAsia="en-AU"/>
        </w:rPr>
        <w:t>as</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result,</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analysis</w:t>
      </w:r>
      <w:r w:rsidR="009D42B6" w:rsidRPr="00214CC6">
        <w:rPr>
          <w:lang w:eastAsia="en-AU"/>
        </w:rPr>
        <w:t xml:space="preserve"> </w:t>
      </w:r>
      <w:r w:rsidR="002636ED" w:rsidRPr="00214CC6">
        <w:rPr>
          <w:lang w:eastAsia="en-AU"/>
        </w:rPr>
        <w:t>is</w:t>
      </w:r>
      <w:r w:rsidR="009D42B6" w:rsidRPr="00214CC6">
        <w:rPr>
          <w:lang w:eastAsia="en-AU"/>
        </w:rPr>
        <w:t xml:space="preserve"> </w:t>
      </w:r>
      <w:r w:rsidR="002636ED" w:rsidRPr="00214CC6">
        <w:rPr>
          <w:lang w:eastAsia="en-AU"/>
        </w:rPr>
        <w:t>now</w:t>
      </w:r>
      <w:r w:rsidR="009D42B6" w:rsidRPr="00214CC6">
        <w:rPr>
          <w:lang w:eastAsia="en-AU"/>
        </w:rPr>
        <w:t xml:space="preserve"> </w:t>
      </w:r>
      <w:r w:rsidR="002636ED" w:rsidRPr="00214CC6">
        <w:rPr>
          <w:lang w:eastAsia="en-AU"/>
        </w:rPr>
        <w:t>calculated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‘per</w:t>
      </w:r>
      <w:r w:rsidR="009D42B6" w:rsidRPr="00214CC6">
        <w:rPr>
          <w:lang w:eastAsia="en-AU"/>
        </w:rPr>
        <w:t xml:space="preserve"> </w:t>
      </w:r>
      <w:r w:rsidR="002636ED" w:rsidRPr="00214CC6">
        <w:rPr>
          <w:lang w:eastAsia="en-AU"/>
        </w:rPr>
        <w:t>consumer’</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EBITDA</w:t>
      </w:r>
      <w:r w:rsidR="009D42B6" w:rsidRPr="00214CC6">
        <w:rPr>
          <w:lang w:eastAsia="en-AU"/>
        </w:rPr>
        <w:t xml:space="preserve"> </w:t>
      </w:r>
      <w:r w:rsidR="002636ED" w:rsidRPr="00214CC6">
        <w:rPr>
          <w:lang w:eastAsia="en-AU"/>
        </w:rPr>
        <w:t>calculated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‘per</w:t>
      </w:r>
      <w:r w:rsidR="009D42B6" w:rsidRPr="00214CC6">
        <w:rPr>
          <w:lang w:eastAsia="en-AU"/>
        </w:rPr>
        <w:t xml:space="preserve"> </w:t>
      </w:r>
      <w:r w:rsidR="002636ED" w:rsidRPr="00214CC6">
        <w:rPr>
          <w:lang w:eastAsia="en-AU"/>
        </w:rPr>
        <w:t>consumer’</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is</w:t>
      </w:r>
      <w:r w:rsidR="009D42B6" w:rsidRPr="00214CC6">
        <w:rPr>
          <w:lang w:eastAsia="en-AU"/>
        </w:rPr>
        <w:t xml:space="preserve"> </w:t>
      </w:r>
      <w:r w:rsidR="002636ED" w:rsidRPr="00214CC6">
        <w:rPr>
          <w:lang w:eastAsia="en-AU"/>
        </w:rPr>
        <w:t>generally</w:t>
      </w:r>
      <w:r w:rsidR="009D42B6" w:rsidRPr="00214CC6">
        <w:rPr>
          <w:lang w:eastAsia="en-AU"/>
        </w:rPr>
        <w:t xml:space="preserve"> </w:t>
      </w:r>
      <w:r w:rsidR="002636ED" w:rsidRPr="00214CC6">
        <w:rPr>
          <w:lang w:eastAsia="en-AU"/>
        </w:rPr>
        <w:t>higher</w:t>
      </w:r>
      <w:r w:rsidR="009D42B6" w:rsidRPr="00214CC6">
        <w:rPr>
          <w:lang w:eastAsia="en-AU"/>
        </w:rPr>
        <w:t xml:space="preserve"> </w:t>
      </w:r>
      <w:r w:rsidR="002636ED" w:rsidRPr="00214CC6">
        <w:rPr>
          <w:lang w:eastAsia="en-AU"/>
        </w:rPr>
        <w:t>when</w:t>
      </w:r>
      <w:r w:rsidR="009D42B6" w:rsidRPr="00214CC6">
        <w:rPr>
          <w:lang w:eastAsia="en-AU"/>
        </w:rPr>
        <w:t xml:space="preserve"> </w:t>
      </w:r>
      <w:r w:rsidR="002636ED" w:rsidRPr="00214CC6">
        <w:rPr>
          <w:lang w:eastAsia="en-AU"/>
        </w:rPr>
        <w:t>compared</w:t>
      </w:r>
      <w:r w:rsidR="009D42B6" w:rsidRPr="00214CC6">
        <w:rPr>
          <w:lang w:eastAsia="en-AU"/>
        </w:rPr>
        <w:t xml:space="preserve"> </w:t>
      </w:r>
      <w:r w:rsidR="002636ED" w:rsidRPr="00214CC6">
        <w:rPr>
          <w:lang w:eastAsia="en-AU"/>
        </w:rPr>
        <w:t>with</w:t>
      </w:r>
      <w:r w:rsidR="009D42B6" w:rsidRPr="00214CC6">
        <w:rPr>
          <w:lang w:eastAsia="en-AU"/>
        </w:rPr>
        <w:t xml:space="preserve"> </w:t>
      </w:r>
      <w:r w:rsidR="002636ED" w:rsidRPr="00214CC6">
        <w:rPr>
          <w:lang w:eastAsia="en-AU"/>
        </w:rPr>
        <w:t>EBITDA</w:t>
      </w:r>
      <w:r w:rsidR="009D42B6" w:rsidRPr="00214CC6">
        <w:rPr>
          <w:lang w:eastAsia="en-AU"/>
        </w:rPr>
        <w:t xml:space="preserve"> </w:t>
      </w:r>
      <w:r w:rsidR="002636ED" w:rsidRPr="00214CC6">
        <w:rPr>
          <w:lang w:eastAsia="en-AU"/>
        </w:rPr>
        <w:t>calculated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a</w:t>
      </w:r>
      <w:r w:rsidR="009D42B6" w:rsidRPr="00214CC6">
        <w:rPr>
          <w:lang w:eastAsia="en-AU"/>
        </w:rPr>
        <w:t xml:space="preserve"> </w:t>
      </w:r>
      <w:r w:rsidR="002636ED" w:rsidRPr="00214CC6">
        <w:rPr>
          <w:lang w:eastAsia="en-AU"/>
        </w:rPr>
        <w:t>‘per</w:t>
      </w:r>
      <w:r w:rsidR="009D42B6" w:rsidRPr="00214CC6">
        <w:rPr>
          <w:lang w:eastAsia="en-AU"/>
        </w:rPr>
        <w:t xml:space="preserve"> </w:t>
      </w:r>
      <w:r w:rsidR="002636ED" w:rsidRPr="00214CC6">
        <w:rPr>
          <w:lang w:eastAsia="en-AU"/>
        </w:rPr>
        <w:t>package’</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as</w:t>
      </w:r>
      <w:r w:rsidR="009D42B6" w:rsidRPr="00214CC6">
        <w:rPr>
          <w:lang w:eastAsia="en-AU"/>
        </w:rPr>
        <w:t xml:space="preserve"> </w:t>
      </w:r>
      <w:r w:rsidR="002636ED" w:rsidRPr="00214CC6">
        <w:rPr>
          <w:lang w:eastAsia="en-AU"/>
        </w:rPr>
        <w:t>unutilised</w:t>
      </w:r>
      <w:r w:rsidR="009D42B6" w:rsidRPr="00214CC6">
        <w:rPr>
          <w:lang w:eastAsia="en-AU"/>
        </w:rPr>
        <w:t xml:space="preserve"> </w:t>
      </w:r>
      <w:r w:rsidR="002636ED" w:rsidRPr="00214CC6">
        <w:rPr>
          <w:lang w:eastAsia="en-AU"/>
        </w:rPr>
        <w:t>packages</w:t>
      </w:r>
      <w:r w:rsidR="009D42B6" w:rsidRPr="00214CC6">
        <w:rPr>
          <w:lang w:eastAsia="en-AU"/>
        </w:rPr>
        <w:t xml:space="preserve"> </w:t>
      </w:r>
      <w:r w:rsidR="002636ED" w:rsidRPr="00214CC6">
        <w:rPr>
          <w:lang w:eastAsia="en-AU"/>
        </w:rPr>
        <w:t>are</w:t>
      </w:r>
      <w:r w:rsidR="009D42B6" w:rsidRPr="00214CC6">
        <w:rPr>
          <w:lang w:eastAsia="en-AU"/>
        </w:rPr>
        <w:t xml:space="preserve"> </w:t>
      </w:r>
      <w:r w:rsidR="002636ED" w:rsidRPr="00214CC6">
        <w:rPr>
          <w:lang w:eastAsia="en-AU"/>
        </w:rPr>
        <w:t>excluded.</w:t>
      </w:r>
      <w:r w:rsidR="009D42B6" w:rsidRPr="00214CC6">
        <w:rPr>
          <w:lang w:eastAsia="en-AU"/>
        </w:rPr>
        <w:t xml:space="preserve"> </w:t>
      </w:r>
      <w:r w:rsidR="002636ED" w:rsidRPr="00214CC6">
        <w:rPr>
          <w:lang w:eastAsia="en-AU"/>
        </w:rPr>
        <w:t>When</w:t>
      </w:r>
      <w:r w:rsidR="009D42B6" w:rsidRPr="00214CC6">
        <w:rPr>
          <w:lang w:eastAsia="en-AU"/>
        </w:rPr>
        <w:t xml:space="preserve"> </w:t>
      </w:r>
      <w:r w:rsidR="002636ED" w:rsidRPr="00214CC6">
        <w:rPr>
          <w:lang w:eastAsia="en-AU"/>
        </w:rPr>
        <w:t>trend</w:t>
      </w:r>
      <w:r w:rsidR="009D42B6" w:rsidRPr="00214CC6">
        <w:rPr>
          <w:lang w:eastAsia="en-AU"/>
        </w:rPr>
        <w:t xml:space="preserve"> </w:t>
      </w:r>
      <w:r w:rsidR="002636ED" w:rsidRPr="00214CC6">
        <w:rPr>
          <w:lang w:eastAsia="en-AU"/>
        </w:rPr>
        <w:t>data</w:t>
      </w:r>
      <w:r w:rsidR="009D42B6" w:rsidRPr="00214CC6">
        <w:rPr>
          <w:lang w:eastAsia="en-AU"/>
        </w:rPr>
        <w:t xml:space="preserve"> </w:t>
      </w:r>
      <w:r w:rsidR="002636ED" w:rsidRPr="00214CC6">
        <w:rPr>
          <w:lang w:eastAsia="en-AU"/>
        </w:rPr>
        <w:t>is</w:t>
      </w:r>
      <w:r w:rsidR="009D42B6" w:rsidRPr="00214CC6">
        <w:rPr>
          <w:lang w:eastAsia="en-AU"/>
        </w:rPr>
        <w:t xml:space="preserve"> </w:t>
      </w:r>
      <w:r w:rsidR="002636ED" w:rsidRPr="00214CC6">
        <w:rPr>
          <w:lang w:eastAsia="en-AU"/>
        </w:rPr>
        <w:t>analys</w:t>
      </w:r>
      <w:r w:rsidRPr="00214CC6">
        <w:rPr>
          <w:lang w:eastAsia="en-AU"/>
        </w:rPr>
        <w:t>ed,</w:t>
      </w:r>
      <w:r w:rsidR="009D42B6" w:rsidRPr="00214CC6">
        <w:rPr>
          <w:lang w:eastAsia="en-AU"/>
        </w:rPr>
        <w:t xml:space="preserve"> </w:t>
      </w:r>
      <w:r w:rsidRPr="00214CC6">
        <w:rPr>
          <w:lang w:eastAsia="en-AU"/>
        </w:rPr>
        <w:t>previous</w:t>
      </w:r>
      <w:r w:rsidR="009D42B6" w:rsidRPr="00214CC6">
        <w:rPr>
          <w:lang w:eastAsia="en-AU"/>
        </w:rPr>
        <w:t xml:space="preserve"> </w:t>
      </w:r>
      <w:r w:rsidRPr="00214CC6">
        <w:rPr>
          <w:lang w:eastAsia="en-AU"/>
        </w:rPr>
        <w:t>years</w:t>
      </w:r>
      <w:r w:rsidR="009D42B6" w:rsidRPr="00214CC6">
        <w:rPr>
          <w:lang w:eastAsia="en-AU"/>
        </w:rPr>
        <w:t xml:space="preserve"> </w:t>
      </w:r>
      <w:r w:rsidRPr="00214CC6">
        <w:rPr>
          <w:lang w:eastAsia="en-AU"/>
        </w:rPr>
        <w:t>have</w:t>
      </w:r>
      <w:r w:rsidR="009D42B6" w:rsidRPr="00214CC6">
        <w:rPr>
          <w:lang w:eastAsia="en-AU"/>
        </w:rPr>
        <w:t xml:space="preserve"> </w:t>
      </w:r>
      <w:r w:rsidRPr="00214CC6">
        <w:rPr>
          <w:lang w:eastAsia="en-AU"/>
        </w:rPr>
        <w:t>been</w:t>
      </w:r>
      <w:r w:rsidR="009D42B6" w:rsidRPr="00214CC6">
        <w:rPr>
          <w:lang w:eastAsia="en-AU"/>
        </w:rPr>
        <w:t xml:space="preserve"> </w:t>
      </w:r>
      <w:r w:rsidRPr="00214CC6">
        <w:rPr>
          <w:lang w:eastAsia="en-AU"/>
        </w:rPr>
        <w:t>re</w:t>
      </w:r>
      <w:r w:rsidRPr="00214CC6">
        <w:rPr>
          <w:lang w:eastAsia="en-AU"/>
        </w:rPr>
        <w:noBreakHyphen/>
      </w:r>
      <w:r w:rsidR="002636ED" w:rsidRPr="00214CC6">
        <w:rPr>
          <w:lang w:eastAsia="en-AU"/>
        </w:rPr>
        <w:t>calculated</w:t>
      </w:r>
      <w:r w:rsidR="009D42B6" w:rsidRPr="00214CC6">
        <w:rPr>
          <w:lang w:eastAsia="en-AU"/>
        </w:rPr>
        <w:t xml:space="preserve"> </w:t>
      </w:r>
      <w:r w:rsidR="002636ED" w:rsidRPr="00214CC6">
        <w:rPr>
          <w:lang w:eastAsia="en-AU"/>
        </w:rPr>
        <w:t>on</w:t>
      </w:r>
      <w:r w:rsidR="009D42B6" w:rsidRPr="00214CC6">
        <w:rPr>
          <w:lang w:eastAsia="en-AU"/>
        </w:rPr>
        <w:t xml:space="preserve"> </w:t>
      </w:r>
      <w:r w:rsidR="002636ED" w:rsidRPr="00214CC6">
        <w:rPr>
          <w:lang w:eastAsia="en-AU"/>
        </w:rPr>
        <w:t>the</w:t>
      </w:r>
      <w:r w:rsidR="009D42B6" w:rsidRPr="00214CC6">
        <w:rPr>
          <w:lang w:eastAsia="en-AU"/>
        </w:rPr>
        <w:t xml:space="preserve"> </w:t>
      </w:r>
      <w:r w:rsidR="002636ED" w:rsidRPr="00214CC6">
        <w:rPr>
          <w:lang w:eastAsia="en-AU"/>
        </w:rPr>
        <w:t>‘per</w:t>
      </w:r>
      <w:r w:rsidR="002636ED" w:rsidRPr="00214CC6">
        <w:rPr>
          <w:lang w:eastAsia="en-AU"/>
        </w:rPr>
        <w:noBreakHyphen/>
        <w:t>consumer’</w:t>
      </w:r>
      <w:r w:rsidR="009D42B6" w:rsidRPr="00214CC6">
        <w:rPr>
          <w:lang w:eastAsia="en-AU"/>
        </w:rPr>
        <w:t xml:space="preserve"> </w:t>
      </w:r>
      <w:r w:rsidR="002636ED" w:rsidRPr="00214CC6">
        <w:rPr>
          <w:lang w:eastAsia="en-AU"/>
        </w:rPr>
        <w:t>basis</w:t>
      </w:r>
      <w:r w:rsidR="009D42B6" w:rsidRPr="00214CC6">
        <w:rPr>
          <w:lang w:eastAsia="en-AU"/>
        </w:rPr>
        <w:t xml:space="preserve"> </w:t>
      </w:r>
      <w:r w:rsidR="002636ED" w:rsidRPr="00214CC6">
        <w:rPr>
          <w:lang w:eastAsia="en-AU"/>
        </w:rPr>
        <w:t>to</w:t>
      </w:r>
      <w:r w:rsidR="009D42B6" w:rsidRPr="00214CC6">
        <w:rPr>
          <w:lang w:eastAsia="en-AU"/>
        </w:rPr>
        <w:t xml:space="preserve"> </w:t>
      </w:r>
      <w:r w:rsidR="002636ED" w:rsidRPr="00214CC6">
        <w:rPr>
          <w:lang w:eastAsia="en-AU"/>
        </w:rPr>
        <w:t>allow</w:t>
      </w:r>
      <w:r w:rsidR="009D42B6" w:rsidRPr="00214CC6">
        <w:rPr>
          <w:lang w:eastAsia="en-AU"/>
        </w:rPr>
        <w:t xml:space="preserve"> </w:t>
      </w:r>
      <w:r w:rsidR="002636ED" w:rsidRPr="00214CC6">
        <w:rPr>
          <w:lang w:eastAsia="en-AU"/>
        </w:rPr>
        <w:t>for</w:t>
      </w:r>
      <w:r w:rsidR="009D42B6" w:rsidRPr="00214CC6">
        <w:rPr>
          <w:lang w:eastAsia="en-AU"/>
        </w:rPr>
        <w:t xml:space="preserve"> </w:t>
      </w:r>
      <w:r w:rsidR="002636ED" w:rsidRPr="00214CC6">
        <w:rPr>
          <w:lang w:eastAsia="en-AU"/>
        </w:rPr>
        <w:t>direct</w:t>
      </w:r>
      <w:r w:rsidR="009D42B6" w:rsidRPr="00214CC6">
        <w:rPr>
          <w:lang w:eastAsia="en-AU"/>
        </w:rPr>
        <w:t xml:space="preserve"> </w:t>
      </w:r>
      <w:r w:rsidR="002636ED" w:rsidRPr="00214CC6">
        <w:rPr>
          <w:lang w:eastAsia="en-AU"/>
        </w:rPr>
        <w:t>comparison</w:t>
      </w:r>
      <w:r w:rsidR="009D42B6" w:rsidRPr="00214CC6">
        <w:rPr>
          <w:lang w:eastAsia="en-AU"/>
        </w:rPr>
        <w:t xml:space="preserve"> </w:t>
      </w:r>
      <w:r w:rsidR="002636ED" w:rsidRPr="00214CC6">
        <w:rPr>
          <w:lang w:eastAsia="en-AU"/>
        </w:rPr>
        <w:t>between</w:t>
      </w:r>
      <w:r w:rsidR="009D42B6" w:rsidRPr="00214CC6">
        <w:rPr>
          <w:lang w:eastAsia="en-AU"/>
        </w:rPr>
        <w:t xml:space="preserve"> </w:t>
      </w:r>
      <w:r w:rsidR="002636ED" w:rsidRPr="00214CC6">
        <w:rPr>
          <w:lang w:eastAsia="en-AU"/>
        </w:rPr>
        <w:t>years.</w:t>
      </w:r>
    </w:p>
    <w:p w14:paraId="4977BE49" w14:textId="754CB67A" w:rsidR="008F3E8B" w:rsidRPr="000C34BE" w:rsidRDefault="007821CC" w:rsidP="00030C2B">
      <w:pPr>
        <w:pStyle w:val="Heading3"/>
      </w:pPr>
      <w:bookmarkStart w:id="450" w:name="_Toc14887323"/>
      <w:bookmarkStart w:id="451" w:name="_Toc39038455"/>
      <w:r w:rsidRPr="000C34BE">
        <w:t>Analysis</w:t>
      </w:r>
      <w:r w:rsidR="009D42B6">
        <w:t xml:space="preserve"> </w:t>
      </w:r>
      <w:r w:rsidRPr="000C34BE">
        <w:t>of</w:t>
      </w:r>
      <w:r w:rsidR="009D42B6">
        <w:t xml:space="preserve"> </w:t>
      </w:r>
      <w:r w:rsidRPr="000C34BE">
        <w:t>201</w:t>
      </w:r>
      <w:r w:rsidR="00E2081D">
        <w:t>8-19</w:t>
      </w:r>
      <w:r w:rsidR="009D42B6">
        <w:t xml:space="preserve"> </w:t>
      </w:r>
      <w:r w:rsidR="00CB2827" w:rsidRPr="000C34BE">
        <w:t>f</w:t>
      </w:r>
      <w:r w:rsidR="008F3E8B" w:rsidRPr="000C34BE">
        <w:t>inancial</w:t>
      </w:r>
      <w:r w:rsidR="009D42B6">
        <w:t xml:space="preserve"> </w:t>
      </w:r>
      <w:r w:rsidR="00CB2827" w:rsidRPr="000C34BE">
        <w:t>p</w:t>
      </w:r>
      <w:r w:rsidR="008F3E8B" w:rsidRPr="000C34BE">
        <w:t>erformance</w:t>
      </w:r>
      <w:r w:rsidR="009D42B6">
        <w:t xml:space="preserve"> </w:t>
      </w:r>
      <w:r w:rsidR="008F3E8B" w:rsidRPr="000C34BE">
        <w:t>of</w:t>
      </w:r>
      <w:r w:rsidR="009D42B6">
        <w:t xml:space="preserve"> </w:t>
      </w:r>
      <w:r w:rsidR="00CB2827" w:rsidRPr="000C34BE">
        <w:t>h</w:t>
      </w:r>
      <w:r w:rsidR="008F3E8B" w:rsidRPr="000C34BE">
        <w:t>ome</w:t>
      </w:r>
      <w:r w:rsidR="009D42B6">
        <w:t xml:space="preserve"> </w:t>
      </w:r>
      <w:r w:rsidR="00CB2827" w:rsidRPr="000C34BE">
        <w:t>c</w:t>
      </w:r>
      <w:r w:rsidR="003363D0" w:rsidRPr="000C34BE">
        <w:t>are</w:t>
      </w:r>
      <w:r w:rsidR="009D42B6">
        <w:t xml:space="preserve"> </w:t>
      </w:r>
      <w:r w:rsidR="008F3E8B" w:rsidRPr="000C34BE">
        <w:t>providers</w:t>
      </w:r>
      <w:bookmarkEnd w:id="438"/>
      <w:bookmarkEnd w:id="439"/>
      <w:bookmarkEnd w:id="440"/>
      <w:bookmarkEnd w:id="441"/>
      <w:bookmarkEnd w:id="442"/>
      <w:bookmarkEnd w:id="443"/>
      <w:bookmarkEnd w:id="444"/>
      <w:bookmarkEnd w:id="445"/>
      <w:bookmarkEnd w:id="446"/>
      <w:bookmarkEnd w:id="447"/>
      <w:bookmarkEnd w:id="450"/>
      <w:bookmarkEnd w:id="451"/>
    </w:p>
    <w:p w14:paraId="48CD0E26" w14:textId="4FAFDE88" w:rsidR="00D86C19" w:rsidRPr="00214CC6" w:rsidRDefault="002636ED" w:rsidP="00577087">
      <w:pPr>
        <w:pStyle w:val="BodyText"/>
        <w:rPr>
          <w:lang w:eastAsia="en-AU"/>
        </w:rPr>
      </w:pPr>
      <w:bookmarkStart w:id="452" w:name="_Ref450734142"/>
      <w:r w:rsidRPr="00214CC6">
        <w:rPr>
          <w:lang w:eastAsia="en-AU"/>
        </w:rPr>
        <w:t>201</w:t>
      </w:r>
      <w:r w:rsidR="00E2081D">
        <w:rPr>
          <w:lang w:eastAsia="en-AU"/>
        </w:rPr>
        <w:t>8-19</w:t>
      </w:r>
      <w:r w:rsidR="009D42B6" w:rsidRPr="00214CC6">
        <w:rPr>
          <w:lang w:eastAsia="en-AU"/>
        </w:rPr>
        <w:t xml:space="preserve"> </w:t>
      </w:r>
      <w:r w:rsidRPr="00214CC6">
        <w:rPr>
          <w:lang w:eastAsia="en-AU"/>
        </w:rPr>
        <w:t>saw</w:t>
      </w:r>
      <w:r w:rsidR="009D42B6" w:rsidRPr="00214CC6">
        <w:rPr>
          <w:lang w:eastAsia="en-AU"/>
        </w:rPr>
        <w:t xml:space="preserve"> </w:t>
      </w:r>
      <w:r w:rsidRPr="00214CC6">
        <w:rPr>
          <w:lang w:eastAsia="en-AU"/>
        </w:rPr>
        <w:t>a</w:t>
      </w:r>
      <w:r w:rsidR="009D42B6" w:rsidRPr="00214CC6">
        <w:rPr>
          <w:lang w:eastAsia="en-AU"/>
        </w:rPr>
        <w:t xml:space="preserve"> </w:t>
      </w:r>
      <w:r w:rsidR="00452D94">
        <w:rPr>
          <w:lang w:eastAsia="en-AU"/>
        </w:rPr>
        <w:t>further</w:t>
      </w:r>
      <w:r w:rsidR="00F273C3">
        <w:rPr>
          <w:lang w:eastAsia="en-AU"/>
        </w:rPr>
        <w:t xml:space="preserve"> </w:t>
      </w:r>
      <w:r w:rsidR="00E2081D">
        <w:rPr>
          <w:lang w:eastAsia="en-AU"/>
        </w:rPr>
        <w:t xml:space="preserve">slight decline </w:t>
      </w:r>
      <w:r w:rsidRPr="00214CC6">
        <w:rPr>
          <w:lang w:eastAsia="en-AU"/>
        </w:rPr>
        <w:t>in</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overall</w:t>
      </w:r>
      <w:r w:rsidR="009D42B6" w:rsidRPr="00214CC6">
        <w:rPr>
          <w:lang w:eastAsia="en-AU"/>
        </w:rPr>
        <w:t xml:space="preserve"> </w:t>
      </w:r>
      <w:r w:rsidRPr="00214CC6">
        <w:rPr>
          <w:lang w:eastAsia="en-AU"/>
        </w:rPr>
        <w:t>financial</w:t>
      </w:r>
      <w:r w:rsidR="009D42B6" w:rsidRPr="00214CC6">
        <w:rPr>
          <w:lang w:eastAsia="en-AU"/>
        </w:rPr>
        <w:t xml:space="preserve"> </w:t>
      </w:r>
      <w:r w:rsidRPr="00214CC6">
        <w:rPr>
          <w:lang w:eastAsia="en-AU"/>
        </w:rPr>
        <w:t>performance</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providers</w:t>
      </w:r>
      <w:r w:rsidR="009D42B6" w:rsidRPr="00214CC6">
        <w:rPr>
          <w:lang w:eastAsia="en-AU"/>
        </w:rPr>
        <w:t xml:space="preserve"> </w:t>
      </w:r>
      <w:r w:rsidR="00E2081D">
        <w:rPr>
          <w:lang w:eastAsia="en-AU"/>
        </w:rPr>
        <w:t xml:space="preserve">following the significant decline in 2017-18 compared with </w:t>
      </w:r>
      <w:r w:rsidRPr="00214CC6">
        <w:rPr>
          <w:lang w:eastAsia="en-AU"/>
        </w:rPr>
        <w:t>recent</w:t>
      </w:r>
      <w:r w:rsidR="009D42B6" w:rsidRPr="00214CC6">
        <w:rPr>
          <w:lang w:eastAsia="en-AU"/>
        </w:rPr>
        <w:t xml:space="preserve"> </w:t>
      </w:r>
      <w:r w:rsidRPr="00214CC6">
        <w:rPr>
          <w:lang w:eastAsia="en-AU"/>
        </w:rPr>
        <w:t>years</w:t>
      </w:r>
      <w:r w:rsidR="00E2081D">
        <w:rPr>
          <w:lang w:eastAsia="en-AU"/>
        </w:rPr>
        <w:t>.</w:t>
      </w:r>
      <w:r w:rsidR="009D42B6" w:rsidRPr="00214CC6">
        <w:rPr>
          <w:lang w:eastAsia="en-AU"/>
        </w:rPr>
        <w:t xml:space="preserve"> </w:t>
      </w:r>
      <w:r w:rsidRPr="00214CC6">
        <w:rPr>
          <w:lang w:eastAsia="en-AU"/>
        </w:rPr>
        <w:t>Average</w:t>
      </w:r>
      <w:r w:rsidR="009D42B6" w:rsidRPr="00214CC6">
        <w:rPr>
          <w:lang w:eastAsia="en-AU"/>
        </w:rPr>
        <w:t xml:space="preserve"> </w:t>
      </w:r>
      <w:r w:rsidRPr="00214CC6">
        <w:rPr>
          <w:lang w:eastAsia="en-AU"/>
        </w:rPr>
        <w:t>EBITDA</w:t>
      </w:r>
      <w:r w:rsidR="009D42B6" w:rsidRPr="00214CC6">
        <w:rPr>
          <w:lang w:eastAsia="en-AU"/>
        </w:rPr>
        <w:t xml:space="preserve"> </w:t>
      </w:r>
      <w:r w:rsidRPr="00214CC6">
        <w:rPr>
          <w:lang w:eastAsia="en-AU"/>
        </w:rPr>
        <w:t>per</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acr</w:t>
      </w:r>
      <w:r w:rsidR="00417AF7" w:rsidRPr="00214CC6">
        <w:rPr>
          <w:lang w:eastAsia="en-AU"/>
        </w:rPr>
        <w:t>oss</w:t>
      </w:r>
      <w:r w:rsidR="009D42B6" w:rsidRPr="00214CC6">
        <w:rPr>
          <w:lang w:eastAsia="en-AU"/>
        </w:rPr>
        <w:t xml:space="preserve"> </w:t>
      </w:r>
      <w:r w:rsidR="00417AF7" w:rsidRPr="00214CC6">
        <w:rPr>
          <w:lang w:eastAsia="en-AU"/>
        </w:rPr>
        <w:t>the</w:t>
      </w:r>
      <w:r w:rsidR="009D42B6" w:rsidRPr="00214CC6">
        <w:rPr>
          <w:lang w:eastAsia="en-AU"/>
        </w:rPr>
        <w:t xml:space="preserve"> </w:t>
      </w:r>
      <w:r w:rsidR="00417AF7" w:rsidRPr="00214CC6">
        <w:rPr>
          <w:lang w:eastAsia="en-AU"/>
        </w:rPr>
        <w:t>sector</w:t>
      </w:r>
      <w:r w:rsidR="009D42B6" w:rsidRPr="00214CC6">
        <w:rPr>
          <w:lang w:eastAsia="en-AU"/>
        </w:rPr>
        <w:t xml:space="preserve"> </w:t>
      </w:r>
      <w:r w:rsidR="00417AF7" w:rsidRPr="00214CC6">
        <w:rPr>
          <w:lang w:eastAsia="en-AU"/>
        </w:rPr>
        <w:t>was</w:t>
      </w:r>
      <w:r w:rsidR="00F273C3">
        <w:rPr>
          <w:lang w:eastAsia="en-AU"/>
        </w:rPr>
        <w:t xml:space="preserve"> $1,211 </w:t>
      </w:r>
      <w:r w:rsidR="00E2081D">
        <w:rPr>
          <w:lang w:eastAsia="en-AU"/>
        </w:rPr>
        <w:t>in 2018-19, down from</w:t>
      </w:r>
      <w:r w:rsidR="009D42B6" w:rsidRPr="00214CC6">
        <w:rPr>
          <w:lang w:eastAsia="en-AU"/>
        </w:rPr>
        <w:t xml:space="preserve"> </w:t>
      </w:r>
      <w:r w:rsidR="00417AF7" w:rsidRPr="00214CC6">
        <w:rPr>
          <w:lang w:eastAsia="en-AU"/>
        </w:rPr>
        <w:t>$1,217</w:t>
      </w:r>
      <w:r w:rsidR="00E2081D">
        <w:rPr>
          <w:lang w:eastAsia="en-AU"/>
        </w:rPr>
        <w:t xml:space="preserve"> in 2017-18. This followed the </w:t>
      </w:r>
      <w:r w:rsidR="00452D94">
        <w:rPr>
          <w:lang w:eastAsia="en-AU"/>
        </w:rPr>
        <w:t xml:space="preserve">average over the </w:t>
      </w:r>
      <w:r w:rsidR="00E2081D">
        <w:rPr>
          <w:lang w:eastAsia="en-AU"/>
        </w:rPr>
        <w:t xml:space="preserve">previous three years </w:t>
      </w:r>
      <w:r w:rsidR="00417AF7" w:rsidRPr="00214CC6">
        <w:rPr>
          <w:lang w:eastAsia="en-AU"/>
        </w:rPr>
        <w:t>at</w:t>
      </w:r>
      <w:r w:rsidR="009D42B6" w:rsidRPr="00214CC6">
        <w:rPr>
          <w:lang w:eastAsia="en-AU"/>
        </w:rPr>
        <w:t xml:space="preserve"> </w:t>
      </w:r>
      <w:r w:rsidR="00417AF7" w:rsidRPr="00214CC6">
        <w:rPr>
          <w:lang w:eastAsia="en-AU"/>
        </w:rPr>
        <w:t>around</w:t>
      </w:r>
      <w:r w:rsidR="009D42B6" w:rsidRPr="00214CC6">
        <w:rPr>
          <w:lang w:eastAsia="en-AU"/>
        </w:rPr>
        <w:t xml:space="preserve"> </w:t>
      </w:r>
      <w:r w:rsidR="00417AF7" w:rsidRPr="00214CC6">
        <w:rPr>
          <w:lang w:eastAsia="en-AU"/>
        </w:rPr>
        <w:t>$3,000.</w:t>
      </w:r>
    </w:p>
    <w:p w14:paraId="0EF399A9" w14:textId="1BE920CA" w:rsidR="009D42B6" w:rsidRPr="00214CC6" w:rsidRDefault="00FD5488" w:rsidP="00577087">
      <w:pPr>
        <w:pStyle w:val="BodyText"/>
        <w:rPr>
          <w:lang w:eastAsia="en-AU"/>
        </w:rPr>
      </w:pPr>
      <w:r w:rsidRPr="00214CC6">
        <w:rPr>
          <w:lang w:eastAsia="en-AU"/>
        </w:rPr>
        <w:fldChar w:fldCharType="begin"/>
      </w:r>
      <w:r w:rsidRPr="00214CC6">
        <w:rPr>
          <w:lang w:eastAsia="en-AU"/>
        </w:rPr>
        <w:instrText xml:space="preserve"> REF _Ref2811357 \h  \* MERGEFORMAT </w:instrText>
      </w:r>
      <w:r w:rsidRPr="00214CC6">
        <w:rPr>
          <w:lang w:eastAsia="en-AU"/>
        </w:rPr>
      </w:r>
      <w:r w:rsidRPr="00214CC6">
        <w:rPr>
          <w:lang w:eastAsia="en-AU"/>
        </w:rPr>
        <w:fldChar w:fldCharType="separate"/>
      </w:r>
      <w:r w:rsidR="007621BE" w:rsidRPr="00F52DE2">
        <w:t>Chart</w:t>
      </w:r>
      <w:r w:rsidR="007621BE">
        <w:t xml:space="preserve"> </w:t>
      </w:r>
      <w:r w:rsidR="007621BE">
        <w:rPr>
          <w:noProof/>
        </w:rPr>
        <w:t>5.3</w:t>
      </w:r>
      <w:r w:rsidRPr="00214CC6">
        <w:rPr>
          <w:lang w:eastAsia="en-AU"/>
        </w:rPr>
        <w:fldChar w:fldCharType="end"/>
      </w:r>
      <w:r w:rsidR="009D42B6" w:rsidRPr="00214CC6">
        <w:rPr>
          <w:lang w:eastAsia="en-AU"/>
        </w:rPr>
        <w:t xml:space="preserve"> </w:t>
      </w:r>
      <w:r w:rsidR="0055209A" w:rsidRPr="00214CC6">
        <w:rPr>
          <w:lang w:eastAsia="en-AU"/>
        </w:rPr>
        <w:t>shows</w:t>
      </w:r>
      <w:r w:rsidR="009D42B6" w:rsidRPr="00214CC6">
        <w:rPr>
          <w:lang w:eastAsia="en-AU"/>
        </w:rPr>
        <w:t xml:space="preserve"> </w:t>
      </w:r>
      <w:r w:rsidR="0055209A" w:rsidRPr="00214CC6">
        <w:rPr>
          <w:lang w:eastAsia="en-AU"/>
        </w:rPr>
        <w:t>the</w:t>
      </w:r>
      <w:r w:rsidR="009D42B6" w:rsidRPr="00214CC6">
        <w:rPr>
          <w:lang w:eastAsia="en-AU"/>
        </w:rPr>
        <w:t xml:space="preserve"> </w:t>
      </w:r>
      <w:r w:rsidR="0055209A" w:rsidRPr="00214CC6">
        <w:rPr>
          <w:lang w:eastAsia="en-AU"/>
        </w:rPr>
        <w:t>whole</w:t>
      </w:r>
      <w:r w:rsidR="009D42B6" w:rsidRPr="00214CC6">
        <w:rPr>
          <w:lang w:eastAsia="en-AU"/>
        </w:rPr>
        <w:t xml:space="preserve"> </w:t>
      </w:r>
      <w:r w:rsidR="0055209A" w:rsidRPr="00214CC6">
        <w:rPr>
          <w:lang w:eastAsia="en-AU"/>
        </w:rPr>
        <w:t>of</w:t>
      </w:r>
      <w:r w:rsidR="009D42B6" w:rsidRPr="00214CC6">
        <w:rPr>
          <w:lang w:eastAsia="en-AU"/>
        </w:rPr>
        <w:t xml:space="preserve"> </w:t>
      </w:r>
      <w:r w:rsidR="0055209A" w:rsidRPr="00214CC6">
        <w:rPr>
          <w:lang w:eastAsia="en-AU"/>
        </w:rPr>
        <w:t>sector</w:t>
      </w:r>
      <w:r w:rsidR="009D42B6" w:rsidRPr="00214CC6">
        <w:rPr>
          <w:lang w:eastAsia="en-AU"/>
        </w:rPr>
        <w:t xml:space="preserve"> </w:t>
      </w:r>
      <w:r w:rsidR="0055209A" w:rsidRPr="00214CC6">
        <w:rPr>
          <w:lang w:eastAsia="en-AU"/>
        </w:rPr>
        <w:t>average</w:t>
      </w:r>
      <w:r w:rsidR="009D42B6" w:rsidRPr="00214CC6">
        <w:rPr>
          <w:lang w:eastAsia="en-AU"/>
        </w:rPr>
        <w:t xml:space="preserve"> </w:t>
      </w:r>
      <w:r w:rsidR="0055209A" w:rsidRPr="00214CC6">
        <w:rPr>
          <w:lang w:eastAsia="en-AU"/>
        </w:rPr>
        <w:t>EBITDA</w:t>
      </w:r>
      <w:r w:rsidR="009D42B6" w:rsidRPr="00214CC6">
        <w:rPr>
          <w:lang w:eastAsia="en-AU"/>
        </w:rPr>
        <w:t xml:space="preserve"> </w:t>
      </w:r>
      <w:r w:rsidR="0055209A" w:rsidRPr="00214CC6">
        <w:rPr>
          <w:lang w:eastAsia="en-AU"/>
        </w:rPr>
        <w:t>per</w:t>
      </w:r>
      <w:r w:rsidR="009D42B6" w:rsidRPr="00214CC6">
        <w:rPr>
          <w:lang w:eastAsia="en-AU"/>
        </w:rPr>
        <w:t xml:space="preserve"> </w:t>
      </w:r>
      <w:r w:rsidR="0055209A" w:rsidRPr="00214CC6">
        <w:rPr>
          <w:lang w:eastAsia="en-AU"/>
        </w:rPr>
        <w:t>consumer</w:t>
      </w:r>
      <w:r w:rsidR="009D42B6" w:rsidRPr="00214CC6">
        <w:rPr>
          <w:lang w:eastAsia="en-AU"/>
        </w:rPr>
        <w:t xml:space="preserve"> </w:t>
      </w:r>
      <w:r w:rsidR="00452D94">
        <w:rPr>
          <w:lang w:eastAsia="en-AU"/>
        </w:rPr>
        <w:t>of</w:t>
      </w:r>
      <w:r w:rsidR="009D42B6" w:rsidRPr="00214CC6">
        <w:rPr>
          <w:lang w:eastAsia="en-AU"/>
        </w:rPr>
        <w:t xml:space="preserve"> </w:t>
      </w:r>
      <w:r w:rsidR="00D615F3" w:rsidRPr="00214CC6">
        <w:rPr>
          <w:lang w:eastAsia="en-AU"/>
        </w:rPr>
        <w:t>all</w:t>
      </w:r>
      <w:r w:rsidR="009D42B6" w:rsidRPr="00214CC6">
        <w:rPr>
          <w:lang w:eastAsia="en-AU"/>
        </w:rPr>
        <w:t xml:space="preserve"> </w:t>
      </w:r>
      <w:r w:rsidR="00D615F3" w:rsidRPr="00214CC6">
        <w:rPr>
          <w:lang w:eastAsia="en-AU"/>
        </w:rPr>
        <w:t>home</w:t>
      </w:r>
      <w:r w:rsidR="009D42B6" w:rsidRPr="00214CC6">
        <w:rPr>
          <w:lang w:eastAsia="en-AU"/>
        </w:rPr>
        <w:t xml:space="preserve"> </w:t>
      </w:r>
      <w:r w:rsidR="00D615F3" w:rsidRPr="00214CC6">
        <w:rPr>
          <w:lang w:eastAsia="en-AU"/>
        </w:rPr>
        <w:t>care</w:t>
      </w:r>
      <w:r w:rsidR="009D42B6" w:rsidRPr="00214CC6">
        <w:rPr>
          <w:lang w:eastAsia="en-AU"/>
        </w:rPr>
        <w:t xml:space="preserve"> </w:t>
      </w:r>
      <w:r w:rsidR="00D615F3" w:rsidRPr="00214CC6">
        <w:rPr>
          <w:lang w:eastAsia="en-AU"/>
        </w:rPr>
        <w:t>providers</w:t>
      </w:r>
      <w:r w:rsidR="009D42B6" w:rsidRPr="00214CC6">
        <w:rPr>
          <w:lang w:eastAsia="en-AU"/>
        </w:rPr>
        <w:t xml:space="preserve"> </w:t>
      </w:r>
      <w:r w:rsidR="0055209A" w:rsidRPr="00214CC6">
        <w:rPr>
          <w:lang w:eastAsia="en-AU"/>
        </w:rPr>
        <w:t>since</w:t>
      </w:r>
      <w:r w:rsidR="009D42B6" w:rsidRPr="00214CC6">
        <w:rPr>
          <w:lang w:eastAsia="en-AU"/>
        </w:rPr>
        <w:t xml:space="preserve"> </w:t>
      </w:r>
      <w:r w:rsidR="003F793F" w:rsidRPr="00214CC6">
        <w:rPr>
          <w:lang w:eastAsia="en-AU"/>
        </w:rPr>
        <w:t>2014</w:t>
      </w:r>
      <w:r w:rsidR="003F793F" w:rsidRPr="00214CC6">
        <w:rPr>
          <w:lang w:eastAsia="en-AU"/>
        </w:rPr>
        <w:noBreakHyphen/>
        <w:t>15</w:t>
      </w:r>
      <w:r w:rsidR="0055209A" w:rsidRPr="00214CC6">
        <w:rPr>
          <w:lang w:eastAsia="en-AU"/>
        </w:rPr>
        <w:t>.</w:t>
      </w:r>
    </w:p>
    <w:p w14:paraId="26C2638E" w14:textId="2A93E0EF" w:rsidR="00F24B68" w:rsidRPr="00F24B68" w:rsidRDefault="00F24B68" w:rsidP="00F97CCC">
      <w:pPr>
        <w:pStyle w:val="Caption"/>
        <w:rPr>
          <w:rFonts w:ascii="Segoe UI" w:hAnsi="Segoe UI" w:cs="Segoe UI"/>
          <w:lang w:eastAsia="en-AU"/>
        </w:rPr>
      </w:pPr>
      <w:bookmarkStart w:id="453" w:name="_Ref2811357"/>
      <w:bookmarkStart w:id="454" w:name="_Toc39040511"/>
      <w:r w:rsidRPr="00F52DE2">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3</w:t>
      </w:r>
      <w:r w:rsidR="009D64CB">
        <w:rPr>
          <w:noProof/>
        </w:rPr>
        <w:fldChar w:fldCharType="end"/>
      </w:r>
      <w:bookmarkEnd w:id="453"/>
      <w:r w:rsidRPr="00F52DE2">
        <w:t>:</w:t>
      </w:r>
      <w:r w:rsidR="009D42B6">
        <w:t xml:space="preserve"> </w:t>
      </w:r>
      <w:r w:rsidR="00CF6760">
        <w:t>Home</w:t>
      </w:r>
      <w:r w:rsidR="009D42B6">
        <w:t xml:space="preserve"> </w:t>
      </w:r>
      <w:r w:rsidR="00CF6760">
        <w:t>care</w:t>
      </w:r>
      <w:r w:rsidR="009D42B6">
        <w:t xml:space="preserve"> </w:t>
      </w:r>
      <w:r w:rsidR="009C65FF">
        <w:t>providers</w:t>
      </w:r>
      <w:r w:rsidR="009D42B6">
        <w:t xml:space="preserve"> </w:t>
      </w:r>
      <w:r w:rsidR="00CF6760">
        <w:t>a</w:t>
      </w:r>
      <w:r w:rsidR="00D615F3" w:rsidRPr="00D615F3">
        <w:t>verage</w:t>
      </w:r>
      <w:r w:rsidR="009D42B6">
        <w:t xml:space="preserve"> </w:t>
      </w:r>
      <w:r w:rsidR="00D615F3" w:rsidRPr="00D615F3">
        <w:t>EBITDA</w:t>
      </w:r>
      <w:r w:rsidR="009D42B6">
        <w:t xml:space="preserve"> </w:t>
      </w:r>
      <w:r w:rsidR="00D615F3" w:rsidRPr="00D615F3">
        <w:t>per</w:t>
      </w:r>
      <w:r w:rsidR="009D42B6">
        <w:t xml:space="preserve"> </w:t>
      </w:r>
      <w:r w:rsidR="00D615F3" w:rsidRPr="00D615F3">
        <w:t>consumer</w:t>
      </w:r>
      <w:r w:rsidR="009D42B6">
        <w:t xml:space="preserve"> </w:t>
      </w:r>
      <w:r w:rsidR="0019744B">
        <w:t>per</w:t>
      </w:r>
      <w:r w:rsidR="009D42B6">
        <w:t xml:space="preserve"> </w:t>
      </w:r>
      <w:r w:rsidR="0019744B">
        <w:t>year</w:t>
      </w:r>
      <w:r w:rsidR="00D615F3" w:rsidRPr="00D615F3">
        <w:t>,</w:t>
      </w:r>
      <w:r w:rsidR="009D42B6">
        <w:t xml:space="preserve"> </w:t>
      </w:r>
      <w:r w:rsidR="00D615F3" w:rsidRPr="00D615F3">
        <w:t>2014-15</w:t>
      </w:r>
      <w:r w:rsidR="009D42B6">
        <w:t xml:space="preserve"> </w:t>
      </w:r>
      <w:r w:rsidR="00D615F3" w:rsidRPr="00D615F3">
        <w:t>to</w:t>
      </w:r>
      <w:r w:rsidR="009D42B6">
        <w:t xml:space="preserve"> </w:t>
      </w:r>
      <w:r w:rsidR="00D615F3" w:rsidRPr="00D615F3">
        <w:t>201</w:t>
      </w:r>
      <w:r w:rsidR="00E2081D">
        <w:t>8-19</w:t>
      </w:r>
      <w:bookmarkEnd w:id="454"/>
    </w:p>
    <w:p w14:paraId="57EF9922" w14:textId="7EBED917" w:rsidR="009D42B6" w:rsidRDefault="00194BE7" w:rsidP="00577087">
      <w:pPr>
        <w:pStyle w:val="BodyText"/>
        <w:rPr>
          <w:noProof/>
          <w:lang w:eastAsia="en-AU"/>
        </w:rPr>
      </w:pPr>
      <w:r>
        <w:rPr>
          <w:noProof/>
          <w:lang w:eastAsia="en-AU"/>
        </w:rPr>
        <w:drawing>
          <wp:inline distT="0" distB="0" distL="0" distR="0" wp14:anchorId="03C673BE" wp14:editId="4389CC3E">
            <wp:extent cx="5986780" cy="208470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86780" cy="2084705"/>
                    </a:xfrm>
                    <a:prstGeom prst="rect">
                      <a:avLst/>
                    </a:prstGeom>
                    <a:noFill/>
                  </pic:spPr>
                </pic:pic>
              </a:graphicData>
            </a:graphic>
          </wp:inline>
        </w:drawing>
      </w:r>
    </w:p>
    <w:p w14:paraId="3184E9DE" w14:textId="34C32CA5" w:rsidR="009D42B6" w:rsidRDefault="00FD5488" w:rsidP="005C4494">
      <w:pPr>
        <w:pStyle w:val="BodyTextAfterTableFigure"/>
        <w:rPr>
          <w:lang w:eastAsia="en-AU"/>
        </w:rPr>
      </w:pPr>
      <w:r w:rsidRPr="00FD5488">
        <w:rPr>
          <w:highlight w:val="yellow"/>
          <w:lang w:eastAsia="en-AU"/>
        </w:rPr>
        <w:fldChar w:fldCharType="begin"/>
      </w:r>
      <w:r w:rsidRPr="00FD5488">
        <w:rPr>
          <w:lang w:eastAsia="en-AU"/>
        </w:rPr>
        <w:instrText xml:space="preserve"> REF _Ref2811410 \h </w:instrText>
      </w:r>
      <w:r w:rsidRPr="00FD5488">
        <w:rPr>
          <w:highlight w:val="yellow"/>
          <w:lang w:eastAsia="en-AU"/>
        </w:rPr>
        <w:instrText xml:space="preserve"> \* MERGEFORMAT </w:instrText>
      </w:r>
      <w:r w:rsidRPr="00FD5488">
        <w:rPr>
          <w:highlight w:val="yellow"/>
          <w:lang w:eastAsia="en-AU"/>
        </w:rPr>
      </w:r>
      <w:r w:rsidRPr="00FD5488">
        <w:rPr>
          <w:highlight w:val="yellow"/>
          <w:lang w:eastAsia="en-AU"/>
        </w:rPr>
        <w:fldChar w:fldCharType="separate"/>
      </w:r>
      <w:r w:rsidR="007621BE" w:rsidRPr="002A05DC">
        <w:t>Table</w:t>
      </w:r>
      <w:r w:rsidR="007621BE">
        <w:t xml:space="preserve"> </w:t>
      </w:r>
      <w:r w:rsidR="007621BE">
        <w:rPr>
          <w:noProof/>
        </w:rPr>
        <w:t>5.4</w:t>
      </w:r>
      <w:r w:rsidRPr="00FD5488">
        <w:rPr>
          <w:highlight w:val="yellow"/>
          <w:lang w:eastAsia="en-AU"/>
        </w:rPr>
        <w:fldChar w:fldCharType="end"/>
      </w:r>
      <w:r w:rsidR="009D42B6">
        <w:rPr>
          <w:lang w:eastAsia="en-AU"/>
        </w:rPr>
        <w:t xml:space="preserve"> </w:t>
      </w:r>
      <w:r w:rsidR="00D209AC" w:rsidRPr="00C7134D">
        <w:rPr>
          <w:lang w:eastAsia="en-AU"/>
        </w:rPr>
        <w:t>provides</w:t>
      </w:r>
      <w:r w:rsidR="009D42B6">
        <w:rPr>
          <w:lang w:eastAsia="en-AU"/>
        </w:rPr>
        <w:t xml:space="preserve"> </w:t>
      </w:r>
      <w:r w:rsidR="00D209AC" w:rsidRPr="00C7134D">
        <w:rPr>
          <w:lang w:eastAsia="en-AU"/>
        </w:rPr>
        <w:t>an</w:t>
      </w:r>
      <w:r w:rsidR="009D42B6">
        <w:rPr>
          <w:lang w:eastAsia="en-AU"/>
        </w:rPr>
        <w:t xml:space="preserve"> </w:t>
      </w:r>
      <w:r w:rsidR="00D209AC" w:rsidRPr="00C7134D">
        <w:rPr>
          <w:lang w:eastAsia="en-AU"/>
        </w:rPr>
        <w:t>overview</w:t>
      </w:r>
      <w:r w:rsidR="009D42B6">
        <w:rPr>
          <w:lang w:eastAsia="en-AU"/>
        </w:rPr>
        <w:t xml:space="preserve"> </w:t>
      </w:r>
      <w:r w:rsidR="00D209AC" w:rsidRPr="00C7134D">
        <w:rPr>
          <w:lang w:eastAsia="en-AU"/>
        </w:rPr>
        <w:t>of</w:t>
      </w:r>
      <w:r w:rsidR="009D42B6">
        <w:rPr>
          <w:lang w:eastAsia="en-AU"/>
        </w:rPr>
        <w:t xml:space="preserve"> </w:t>
      </w:r>
      <w:r w:rsidR="00D209AC" w:rsidRPr="00C7134D">
        <w:rPr>
          <w:lang w:eastAsia="en-AU"/>
        </w:rPr>
        <w:t>the</w:t>
      </w:r>
      <w:r w:rsidR="009D42B6">
        <w:rPr>
          <w:lang w:eastAsia="en-AU"/>
        </w:rPr>
        <w:t xml:space="preserve"> </w:t>
      </w:r>
      <w:r w:rsidR="00D209AC" w:rsidRPr="00C7134D">
        <w:rPr>
          <w:lang w:eastAsia="en-AU"/>
        </w:rPr>
        <w:t>201</w:t>
      </w:r>
      <w:r w:rsidR="00E2081D">
        <w:rPr>
          <w:lang w:eastAsia="en-AU"/>
        </w:rPr>
        <w:t>8-19</w:t>
      </w:r>
      <w:r w:rsidR="009D42B6">
        <w:rPr>
          <w:lang w:eastAsia="en-AU"/>
        </w:rPr>
        <w:t xml:space="preserve"> </w:t>
      </w:r>
      <w:r w:rsidR="00D209AC" w:rsidRPr="00C7134D">
        <w:rPr>
          <w:lang w:eastAsia="en-AU"/>
        </w:rPr>
        <w:t>financial</w:t>
      </w:r>
      <w:r w:rsidR="009D42B6">
        <w:rPr>
          <w:lang w:eastAsia="en-AU"/>
        </w:rPr>
        <w:t xml:space="preserve"> </w:t>
      </w:r>
      <w:r w:rsidR="00D209AC" w:rsidRPr="00C7134D">
        <w:rPr>
          <w:lang w:eastAsia="en-AU"/>
        </w:rPr>
        <w:t>perfor</w:t>
      </w:r>
      <w:r w:rsidR="00CF6760">
        <w:rPr>
          <w:lang w:eastAsia="en-AU"/>
        </w:rPr>
        <w:t>mance</w:t>
      </w:r>
      <w:r w:rsidR="009D42B6">
        <w:rPr>
          <w:lang w:eastAsia="en-AU"/>
        </w:rPr>
        <w:t xml:space="preserve"> </w:t>
      </w:r>
      <w:r w:rsidR="00CF6760">
        <w:rPr>
          <w:lang w:eastAsia="en-AU"/>
        </w:rPr>
        <w:t>of</w:t>
      </w:r>
      <w:r w:rsidR="009D42B6">
        <w:rPr>
          <w:lang w:eastAsia="en-AU"/>
        </w:rPr>
        <w:t xml:space="preserve"> </w:t>
      </w:r>
      <w:r w:rsidR="00CF6760">
        <w:rPr>
          <w:lang w:eastAsia="en-AU"/>
        </w:rPr>
        <w:t>home</w:t>
      </w:r>
      <w:r w:rsidR="009D42B6">
        <w:rPr>
          <w:lang w:eastAsia="en-AU"/>
        </w:rPr>
        <w:t xml:space="preserve"> </w:t>
      </w:r>
      <w:r w:rsidR="00CF6760">
        <w:rPr>
          <w:lang w:eastAsia="en-AU"/>
        </w:rPr>
        <w:t>care</w:t>
      </w:r>
      <w:r w:rsidR="009D42B6">
        <w:rPr>
          <w:lang w:eastAsia="en-AU"/>
        </w:rPr>
        <w:t xml:space="preserve"> </w:t>
      </w:r>
      <w:r w:rsidR="00CF6760">
        <w:rPr>
          <w:lang w:eastAsia="en-AU"/>
        </w:rPr>
        <w:t>providers</w:t>
      </w:r>
      <w:r w:rsidR="003F3164" w:rsidRPr="00C7134D">
        <w:rPr>
          <w:lang w:eastAsia="en-AU"/>
        </w:rPr>
        <w:t>,</w:t>
      </w:r>
      <w:r w:rsidR="009D42B6">
        <w:rPr>
          <w:lang w:eastAsia="en-AU"/>
        </w:rPr>
        <w:t xml:space="preserve"> </w:t>
      </w:r>
      <w:r w:rsidR="003F3164" w:rsidRPr="00C7134D">
        <w:rPr>
          <w:lang w:eastAsia="en-AU"/>
        </w:rPr>
        <w:t>including</w:t>
      </w:r>
      <w:r w:rsidR="009D42B6">
        <w:rPr>
          <w:lang w:eastAsia="en-AU"/>
        </w:rPr>
        <w:t xml:space="preserve"> </w:t>
      </w:r>
      <w:r w:rsidR="003F3164" w:rsidRPr="00C7134D">
        <w:rPr>
          <w:lang w:eastAsia="en-AU"/>
        </w:rPr>
        <w:t>a</w:t>
      </w:r>
      <w:r w:rsidR="009D42B6">
        <w:rPr>
          <w:lang w:eastAsia="en-AU"/>
        </w:rPr>
        <w:t xml:space="preserve"> </w:t>
      </w:r>
      <w:r w:rsidR="003F3164" w:rsidRPr="00C7134D">
        <w:rPr>
          <w:lang w:eastAsia="en-AU"/>
        </w:rPr>
        <w:t>breakdown</w:t>
      </w:r>
      <w:r w:rsidR="009D42B6">
        <w:rPr>
          <w:lang w:eastAsia="en-AU"/>
        </w:rPr>
        <w:t xml:space="preserve"> </w:t>
      </w:r>
      <w:r w:rsidR="003F3164" w:rsidRPr="00C7134D">
        <w:rPr>
          <w:lang w:eastAsia="en-AU"/>
        </w:rPr>
        <w:t>by</w:t>
      </w:r>
      <w:r w:rsidR="009D42B6">
        <w:rPr>
          <w:lang w:eastAsia="en-AU"/>
        </w:rPr>
        <w:t xml:space="preserve"> </w:t>
      </w:r>
      <w:r w:rsidR="00D209AC" w:rsidRPr="00C7134D">
        <w:rPr>
          <w:lang w:eastAsia="en-AU"/>
        </w:rPr>
        <w:t>ownership</w:t>
      </w:r>
      <w:r w:rsidR="009D42B6">
        <w:rPr>
          <w:lang w:eastAsia="en-AU"/>
        </w:rPr>
        <w:t xml:space="preserve"> </w:t>
      </w:r>
      <w:r w:rsidR="00D209AC" w:rsidRPr="00C7134D">
        <w:rPr>
          <w:lang w:eastAsia="en-AU"/>
        </w:rPr>
        <w:t>type,</w:t>
      </w:r>
      <w:r w:rsidR="009D42B6">
        <w:rPr>
          <w:lang w:eastAsia="en-AU"/>
        </w:rPr>
        <w:t xml:space="preserve"> </w:t>
      </w:r>
      <w:r w:rsidR="00D209AC" w:rsidRPr="00C7134D">
        <w:rPr>
          <w:lang w:eastAsia="en-AU"/>
        </w:rPr>
        <w:t>location</w:t>
      </w:r>
      <w:r w:rsidR="009D42B6">
        <w:rPr>
          <w:lang w:eastAsia="en-AU"/>
        </w:rPr>
        <w:t xml:space="preserve"> </w:t>
      </w:r>
      <w:r w:rsidR="00D209AC" w:rsidRPr="00C7134D">
        <w:rPr>
          <w:lang w:eastAsia="en-AU"/>
        </w:rPr>
        <w:t>and</w:t>
      </w:r>
      <w:r w:rsidR="009D42B6">
        <w:rPr>
          <w:lang w:eastAsia="en-AU"/>
        </w:rPr>
        <w:t xml:space="preserve"> </w:t>
      </w:r>
      <w:r w:rsidR="00D209AC" w:rsidRPr="00C7134D">
        <w:rPr>
          <w:lang w:eastAsia="en-AU"/>
        </w:rPr>
        <w:t>scale.</w:t>
      </w:r>
    </w:p>
    <w:p w14:paraId="01B7B382" w14:textId="2BAD427F" w:rsidR="00782AA4" w:rsidRPr="002A05DC" w:rsidRDefault="00782AA4" w:rsidP="00F97CCC">
      <w:pPr>
        <w:pStyle w:val="Caption"/>
        <w:rPr>
          <w:color w:val="00B0F0"/>
          <w:sz w:val="17"/>
          <w:szCs w:val="17"/>
          <w:lang w:eastAsia="en-AU"/>
        </w:rPr>
      </w:pPr>
      <w:bookmarkStart w:id="455" w:name="_Ref2811410"/>
      <w:bookmarkStart w:id="456" w:name="_Toc2536715"/>
      <w:bookmarkStart w:id="457" w:name="_Toc39040438"/>
      <w:r w:rsidRPr="002A05DC">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4</w:t>
      </w:r>
      <w:r w:rsidR="009D64CB">
        <w:rPr>
          <w:noProof/>
        </w:rPr>
        <w:fldChar w:fldCharType="end"/>
      </w:r>
      <w:bookmarkEnd w:id="455"/>
      <w:r w:rsidR="00226F54">
        <w:t>:</w:t>
      </w:r>
      <w:r w:rsidR="009D42B6">
        <w:t xml:space="preserve"> </w:t>
      </w:r>
      <w:r w:rsidRPr="002A05DC">
        <w:t>Summary</w:t>
      </w:r>
      <w:r w:rsidR="009D42B6">
        <w:t xml:space="preserve"> </w:t>
      </w:r>
      <w:r w:rsidRPr="002A05DC">
        <w:t>of</w:t>
      </w:r>
      <w:r w:rsidR="009D42B6">
        <w:t xml:space="preserve"> </w:t>
      </w:r>
      <w:r w:rsidRPr="002A05DC">
        <w:t>financial</w:t>
      </w:r>
      <w:r w:rsidR="009D42B6">
        <w:t xml:space="preserve"> </w:t>
      </w:r>
      <w:r w:rsidRPr="002A05DC">
        <w:t>performance</w:t>
      </w:r>
      <w:r w:rsidR="009D42B6">
        <w:t xml:space="preserve"> </w:t>
      </w:r>
      <w:r w:rsidRPr="002A05DC">
        <w:t>of</w:t>
      </w:r>
      <w:r w:rsidR="009D42B6">
        <w:t xml:space="preserve"> </w:t>
      </w:r>
      <w:r w:rsidRPr="002A05DC">
        <w:t>home</w:t>
      </w:r>
      <w:r w:rsidR="009D42B6">
        <w:t xml:space="preserve"> </w:t>
      </w:r>
      <w:r w:rsidRPr="002A05DC">
        <w:t>care</w:t>
      </w:r>
      <w:r w:rsidR="009D42B6">
        <w:t xml:space="preserve"> </w:t>
      </w:r>
      <w:r w:rsidRPr="002A05DC">
        <w:t>providers,</w:t>
      </w:r>
      <w:r w:rsidR="009D42B6">
        <w:t xml:space="preserve"> </w:t>
      </w:r>
      <w:r w:rsidRPr="002A05DC">
        <w:t>201</w:t>
      </w:r>
      <w:r w:rsidR="00E2081D">
        <w:t>8-19</w:t>
      </w:r>
      <w:bookmarkEnd w:id="456"/>
      <w:bookmarkEnd w:id="457"/>
    </w:p>
    <w:bookmarkEnd w:id="452"/>
    <w:tbl>
      <w:tblPr>
        <w:tblStyle w:val="ACFAARTable"/>
        <w:tblW w:w="9556"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503"/>
        <w:gridCol w:w="780"/>
        <w:gridCol w:w="906"/>
        <w:gridCol w:w="759"/>
        <w:gridCol w:w="759"/>
        <w:gridCol w:w="906"/>
        <w:gridCol w:w="759"/>
        <w:gridCol w:w="759"/>
        <w:gridCol w:w="759"/>
        <w:gridCol w:w="854"/>
        <w:gridCol w:w="812"/>
      </w:tblGrid>
      <w:tr w:rsidR="00194BE7" w:rsidRPr="005B62DE" w14:paraId="76550614" w14:textId="77777777" w:rsidTr="00961344">
        <w:trPr>
          <w:cnfStyle w:val="100000000000" w:firstRow="1" w:lastRow="0" w:firstColumn="0" w:lastColumn="0" w:oddVBand="0" w:evenVBand="0" w:oddHBand="0" w:evenHBand="0" w:firstRowFirstColumn="0" w:firstRowLastColumn="0" w:lastRowFirstColumn="0" w:lastRowLastColumn="0"/>
          <w:trHeight w:val="1134"/>
          <w:tblHeader/>
        </w:trPr>
        <w:tc>
          <w:tcPr>
            <w:tcW w:w="1503" w:type="dxa"/>
            <w:tcMar>
              <w:top w:w="57" w:type="dxa"/>
              <w:bottom w:w="57" w:type="dxa"/>
            </w:tcMar>
            <w:textDirection w:val="btLr"/>
            <w:hideMark/>
          </w:tcPr>
          <w:p w14:paraId="7F6E3EFD" w14:textId="77777777" w:rsidR="00194BE7" w:rsidRPr="007B5894" w:rsidRDefault="00194BE7" w:rsidP="00AB16E6">
            <w:pPr>
              <w:pStyle w:val="TableColHeadLeft"/>
              <w:rPr>
                <w:sz w:val="14"/>
                <w:szCs w:val="14"/>
                <w:lang w:eastAsia="en-AU"/>
              </w:rPr>
            </w:pPr>
          </w:p>
        </w:tc>
        <w:tc>
          <w:tcPr>
            <w:tcW w:w="780" w:type="dxa"/>
            <w:tcMar>
              <w:top w:w="57" w:type="dxa"/>
              <w:bottom w:w="57" w:type="dxa"/>
            </w:tcMar>
            <w:textDirection w:val="btLr"/>
            <w:hideMark/>
          </w:tcPr>
          <w:p w14:paraId="4069FCB9" w14:textId="0FD43A4A" w:rsidR="00194BE7" w:rsidRPr="007B5894" w:rsidRDefault="00194BE7" w:rsidP="00F20A3C">
            <w:pPr>
              <w:pStyle w:val="TableColHeadLeft"/>
              <w:rPr>
                <w:sz w:val="14"/>
                <w:szCs w:val="14"/>
              </w:rPr>
            </w:pPr>
            <w:r w:rsidRPr="007B5894">
              <w:rPr>
                <w:sz w:val="14"/>
                <w:szCs w:val="14"/>
              </w:rPr>
              <w:t>All providers</w:t>
            </w:r>
            <w:r w:rsidRPr="007B5894">
              <w:rPr>
                <w:sz w:val="14"/>
                <w:szCs w:val="14"/>
              </w:rPr>
              <w:br/>
            </w:r>
          </w:p>
        </w:tc>
        <w:tc>
          <w:tcPr>
            <w:tcW w:w="906" w:type="dxa"/>
            <w:tcMar>
              <w:top w:w="57" w:type="dxa"/>
              <w:bottom w:w="57" w:type="dxa"/>
            </w:tcMar>
            <w:textDirection w:val="btLr"/>
            <w:hideMark/>
          </w:tcPr>
          <w:p w14:paraId="3D11196D" w14:textId="77777777" w:rsidR="00194BE7" w:rsidRPr="007B5894" w:rsidRDefault="00194BE7" w:rsidP="007B5894">
            <w:pPr>
              <w:pStyle w:val="TableColHeadLeft"/>
              <w:rPr>
                <w:sz w:val="14"/>
                <w:szCs w:val="14"/>
              </w:rPr>
            </w:pPr>
            <w:r w:rsidRPr="007B5894">
              <w:rPr>
                <w:sz w:val="14"/>
                <w:szCs w:val="14"/>
              </w:rPr>
              <w:t>Not-for-profit</w:t>
            </w:r>
          </w:p>
        </w:tc>
        <w:tc>
          <w:tcPr>
            <w:tcW w:w="759" w:type="dxa"/>
            <w:tcMar>
              <w:top w:w="57" w:type="dxa"/>
              <w:bottom w:w="57" w:type="dxa"/>
            </w:tcMar>
            <w:textDirection w:val="btLr"/>
            <w:hideMark/>
          </w:tcPr>
          <w:p w14:paraId="54094ABB" w14:textId="77777777" w:rsidR="00194BE7" w:rsidRPr="007B5894" w:rsidRDefault="00194BE7" w:rsidP="007B5894">
            <w:pPr>
              <w:pStyle w:val="TableColHeadLeft"/>
              <w:rPr>
                <w:sz w:val="14"/>
                <w:szCs w:val="14"/>
              </w:rPr>
            </w:pPr>
            <w:r w:rsidRPr="007B5894">
              <w:rPr>
                <w:sz w:val="14"/>
                <w:szCs w:val="14"/>
              </w:rPr>
              <w:t>For-profit</w:t>
            </w:r>
          </w:p>
        </w:tc>
        <w:tc>
          <w:tcPr>
            <w:tcW w:w="759" w:type="dxa"/>
            <w:tcMar>
              <w:top w:w="57" w:type="dxa"/>
              <w:bottom w:w="57" w:type="dxa"/>
            </w:tcMar>
            <w:textDirection w:val="btLr"/>
            <w:hideMark/>
          </w:tcPr>
          <w:p w14:paraId="0384C380" w14:textId="77777777" w:rsidR="00194BE7" w:rsidRPr="007B5894" w:rsidRDefault="00194BE7" w:rsidP="007B5894">
            <w:pPr>
              <w:pStyle w:val="TableColHeadLeft"/>
              <w:rPr>
                <w:sz w:val="14"/>
                <w:szCs w:val="14"/>
              </w:rPr>
            </w:pPr>
            <w:r w:rsidRPr="007B5894">
              <w:rPr>
                <w:sz w:val="14"/>
                <w:szCs w:val="14"/>
              </w:rPr>
              <w:t>Government</w:t>
            </w:r>
          </w:p>
        </w:tc>
        <w:tc>
          <w:tcPr>
            <w:tcW w:w="906" w:type="dxa"/>
            <w:tcMar>
              <w:top w:w="57" w:type="dxa"/>
              <w:bottom w:w="57" w:type="dxa"/>
            </w:tcMar>
            <w:textDirection w:val="btLr"/>
            <w:hideMark/>
          </w:tcPr>
          <w:p w14:paraId="174CB7A1" w14:textId="77777777" w:rsidR="00194BE7" w:rsidRPr="007B5894" w:rsidRDefault="00194BE7" w:rsidP="007B5894">
            <w:pPr>
              <w:pStyle w:val="TableColHeadLeft"/>
              <w:rPr>
                <w:sz w:val="14"/>
                <w:szCs w:val="14"/>
              </w:rPr>
            </w:pPr>
            <w:r w:rsidRPr="007B5894">
              <w:rPr>
                <w:sz w:val="14"/>
                <w:szCs w:val="14"/>
              </w:rPr>
              <w:t>Metropolitan</w:t>
            </w:r>
          </w:p>
        </w:tc>
        <w:tc>
          <w:tcPr>
            <w:tcW w:w="759" w:type="dxa"/>
            <w:tcMar>
              <w:top w:w="57" w:type="dxa"/>
              <w:bottom w:w="57" w:type="dxa"/>
            </w:tcMar>
            <w:textDirection w:val="btLr"/>
            <w:hideMark/>
          </w:tcPr>
          <w:p w14:paraId="752D62D1" w14:textId="77777777" w:rsidR="00194BE7" w:rsidRPr="007B5894" w:rsidRDefault="00194BE7" w:rsidP="007B5894">
            <w:pPr>
              <w:pStyle w:val="TableColHeadLeft"/>
              <w:rPr>
                <w:sz w:val="14"/>
                <w:szCs w:val="14"/>
              </w:rPr>
            </w:pPr>
            <w:r w:rsidRPr="007B5894">
              <w:rPr>
                <w:sz w:val="14"/>
                <w:szCs w:val="14"/>
              </w:rPr>
              <w:t>Regional</w:t>
            </w:r>
          </w:p>
        </w:tc>
        <w:tc>
          <w:tcPr>
            <w:tcW w:w="759" w:type="dxa"/>
            <w:tcMar>
              <w:top w:w="57" w:type="dxa"/>
              <w:bottom w:w="57" w:type="dxa"/>
            </w:tcMar>
            <w:textDirection w:val="btLr"/>
            <w:hideMark/>
          </w:tcPr>
          <w:p w14:paraId="6934E921" w14:textId="6F2D8CB5" w:rsidR="00194BE7" w:rsidRPr="007B5894" w:rsidRDefault="00194BE7" w:rsidP="007B5894">
            <w:pPr>
              <w:pStyle w:val="TableColHeadLeft"/>
              <w:rPr>
                <w:sz w:val="14"/>
                <w:szCs w:val="14"/>
              </w:rPr>
            </w:pPr>
            <w:r w:rsidRPr="007B5894">
              <w:rPr>
                <w:sz w:val="14"/>
                <w:szCs w:val="14"/>
              </w:rPr>
              <w:t>Metropolitan</w:t>
            </w:r>
            <w:r w:rsidRPr="007B5894">
              <w:rPr>
                <w:sz w:val="14"/>
                <w:szCs w:val="14"/>
              </w:rPr>
              <w:br/>
              <w:t>&amp; regional</w:t>
            </w:r>
          </w:p>
        </w:tc>
        <w:tc>
          <w:tcPr>
            <w:tcW w:w="759" w:type="dxa"/>
            <w:tcMar>
              <w:top w:w="57" w:type="dxa"/>
              <w:bottom w:w="57" w:type="dxa"/>
            </w:tcMar>
            <w:textDirection w:val="btLr"/>
            <w:hideMark/>
          </w:tcPr>
          <w:p w14:paraId="2DE084E9" w14:textId="48BAC300" w:rsidR="00194BE7" w:rsidRPr="007B5894" w:rsidRDefault="00194BE7" w:rsidP="007B5894">
            <w:pPr>
              <w:pStyle w:val="TableColHeadLeft"/>
              <w:rPr>
                <w:sz w:val="14"/>
                <w:szCs w:val="14"/>
              </w:rPr>
            </w:pPr>
            <w:r w:rsidRPr="007B5894">
              <w:rPr>
                <w:sz w:val="14"/>
                <w:szCs w:val="14"/>
              </w:rPr>
              <w:t>Single service</w:t>
            </w:r>
          </w:p>
        </w:tc>
        <w:tc>
          <w:tcPr>
            <w:tcW w:w="854" w:type="dxa"/>
            <w:tcMar>
              <w:top w:w="57" w:type="dxa"/>
              <w:bottom w:w="57" w:type="dxa"/>
            </w:tcMar>
            <w:textDirection w:val="btLr"/>
            <w:hideMark/>
          </w:tcPr>
          <w:p w14:paraId="1957A408" w14:textId="41E0952A" w:rsidR="00194BE7" w:rsidRPr="007B5894" w:rsidRDefault="00194BE7" w:rsidP="007B5894">
            <w:pPr>
              <w:pStyle w:val="TableColHeadLeft"/>
              <w:rPr>
                <w:sz w:val="14"/>
                <w:szCs w:val="14"/>
              </w:rPr>
            </w:pPr>
            <w:r w:rsidRPr="007B5894">
              <w:rPr>
                <w:sz w:val="14"/>
                <w:szCs w:val="14"/>
              </w:rPr>
              <w:t>Two to six</w:t>
            </w:r>
            <w:r w:rsidRPr="007B5894">
              <w:rPr>
                <w:sz w:val="14"/>
                <w:szCs w:val="14"/>
              </w:rPr>
              <w:br/>
              <w:t>services</w:t>
            </w:r>
          </w:p>
        </w:tc>
        <w:tc>
          <w:tcPr>
            <w:tcW w:w="812" w:type="dxa"/>
            <w:tcMar>
              <w:top w:w="57" w:type="dxa"/>
              <w:bottom w:w="57" w:type="dxa"/>
            </w:tcMar>
            <w:textDirection w:val="btLr"/>
            <w:hideMark/>
          </w:tcPr>
          <w:p w14:paraId="523C8206" w14:textId="30E8400B" w:rsidR="00194BE7" w:rsidRPr="007B5894" w:rsidRDefault="00194BE7" w:rsidP="007B5894">
            <w:pPr>
              <w:pStyle w:val="TableColHeadLeft"/>
              <w:rPr>
                <w:sz w:val="14"/>
                <w:szCs w:val="14"/>
              </w:rPr>
            </w:pPr>
            <w:r w:rsidRPr="007B5894">
              <w:rPr>
                <w:sz w:val="14"/>
                <w:szCs w:val="14"/>
              </w:rPr>
              <w:t>Seven or more</w:t>
            </w:r>
            <w:r w:rsidRPr="007B5894">
              <w:rPr>
                <w:sz w:val="14"/>
                <w:szCs w:val="14"/>
              </w:rPr>
              <w:br/>
              <w:t>services</w:t>
            </w:r>
          </w:p>
        </w:tc>
      </w:tr>
      <w:tr w:rsidR="00194BE7" w14:paraId="63E74FC4" w14:textId="77777777" w:rsidTr="00961344">
        <w:tc>
          <w:tcPr>
            <w:tcW w:w="1503" w:type="dxa"/>
            <w:hideMark/>
          </w:tcPr>
          <w:p w14:paraId="36D72EAB" w14:textId="32C2F37A" w:rsidR="00194BE7" w:rsidRPr="0046787A" w:rsidRDefault="00194BE7" w:rsidP="0046787A">
            <w:pPr>
              <w:pStyle w:val="TableBodyLeft"/>
              <w:rPr>
                <w:rFonts w:cs="Segoe UI"/>
                <w:sz w:val="18"/>
              </w:rPr>
            </w:pPr>
            <w:r w:rsidRPr="0046787A">
              <w:rPr>
                <w:rFonts w:cs="Segoe UI"/>
                <w:sz w:val="18"/>
              </w:rPr>
              <w:t>Total revenue</w:t>
            </w:r>
            <w:r w:rsidRPr="0046787A">
              <w:rPr>
                <w:rFonts w:cs="Segoe UI"/>
                <w:sz w:val="18"/>
              </w:rPr>
              <w:br/>
              <w:t>($m)</w:t>
            </w:r>
          </w:p>
        </w:tc>
        <w:tc>
          <w:tcPr>
            <w:tcW w:w="780" w:type="dxa"/>
            <w:noWrap/>
            <w:vAlign w:val="bottom"/>
          </w:tcPr>
          <w:p w14:paraId="6A4A5636" w14:textId="6CFF23A7" w:rsidR="00194BE7" w:rsidRPr="0046787A" w:rsidRDefault="00194BE7" w:rsidP="0046787A">
            <w:pPr>
              <w:pStyle w:val="TableBodyLeft"/>
              <w:rPr>
                <w:rFonts w:cs="Segoe UI"/>
                <w:sz w:val="16"/>
                <w:szCs w:val="16"/>
              </w:rPr>
            </w:pPr>
            <w:r>
              <w:rPr>
                <w:rFonts w:cs="Segoe UI"/>
                <w:sz w:val="16"/>
                <w:szCs w:val="16"/>
              </w:rPr>
              <w:t>$2,525.3</w:t>
            </w:r>
          </w:p>
        </w:tc>
        <w:tc>
          <w:tcPr>
            <w:tcW w:w="906" w:type="dxa"/>
            <w:noWrap/>
            <w:vAlign w:val="bottom"/>
          </w:tcPr>
          <w:p w14:paraId="40DA4C3B" w14:textId="68017830" w:rsidR="00194BE7" w:rsidRPr="0046787A" w:rsidRDefault="00194BE7" w:rsidP="0046787A">
            <w:pPr>
              <w:pStyle w:val="TableBodyLeft"/>
              <w:rPr>
                <w:rFonts w:cs="Segoe UI"/>
                <w:sz w:val="16"/>
                <w:szCs w:val="16"/>
              </w:rPr>
            </w:pPr>
            <w:r>
              <w:rPr>
                <w:rFonts w:cs="Segoe UI"/>
                <w:sz w:val="16"/>
                <w:szCs w:val="16"/>
              </w:rPr>
              <w:t>$1,844.2</w:t>
            </w:r>
          </w:p>
        </w:tc>
        <w:tc>
          <w:tcPr>
            <w:tcW w:w="759" w:type="dxa"/>
            <w:noWrap/>
            <w:vAlign w:val="bottom"/>
          </w:tcPr>
          <w:p w14:paraId="11AB3B85" w14:textId="0BF08C5A" w:rsidR="00194BE7" w:rsidRPr="0046787A" w:rsidRDefault="00194BE7" w:rsidP="00194BE7">
            <w:pPr>
              <w:pStyle w:val="TableBodyLeft"/>
              <w:rPr>
                <w:rFonts w:cs="Segoe UI"/>
                <w:sz w:val="16"/>
                <w:szCs w:val="16"/>
              </w:rPr>
            </w:pPr>
            <w:r w:rsidRPr="0046787A">
              <w:rPr>
                <w:rFonts w:cs="Segoe UI"/>
                <w:sz w:val="16"/>
                <w:szCs w:val="16"/>
              </w:rPr>
              <w:t>$529.4</w:t>
            </w:r>
          </w:p>
        </w:tc>
        <w:tc>
          <w:tcPr>
            <w:tcW w:w="759" w:type="dxa"/>
            <w:noWrap/>
            <w:vAlign w:val="bottom"/>
          </w:tcPr>
          <w:p w14:paraId="711706C0" w14:textId="515F6365" w:rsidR="00194BE7" w:rsidRPr="0046787A" w:rsidRDefault="00194BE7" w:rsidP="00194BE7">
            <w:pPr>
              <w:pStyle w:val="TableBodyLeft"/>
              <w:rPr>
                <w:rFonts w:cs="Segoe UI"/>
                <w:sz w:val="16"/>
                <w:szCs w:val="16"/>
              </w:rPr>
            </w:pPr>
            <w:r w:rsidRPr="0046787A">
              <w:rPr>
                <w:rFonts w:cs="Segoe UI"/>
                <w:sz w:val="16"/>
                <w:szCs w:val="16"/>
              </w:rPr>
              <w:t>$151.7</w:t>
            </w:r>
          </w:p>
        </w:tc>
        <w:tc>
          <w:tcPr>
            <w:tcW w:w="906" w:type="dxa"/>
            <w:noWrap/>
            <w:vAlign w:val="bottom"/>
          </w:tcPr>
          <w:p w14:paraId="1B6ADEC0" w14:textId="3FE9E7FA" w:rsidR="00194BE7" w:rsidRPr="0046787A" w:rsidRDefault="00194BE7" w:rsidP="00194BE7">
            <w:pPr>
              <w:pStyle w:val="TableBodyLeft"/>
              <w:rPr>
                <w:rFonts w:cs="Segoe UI"/>
                <w:sz w:val="16"/>
                <w:szCs w:val="16"/>
              </w:rPr>
            </w:pPr>
            <w:r w:rsidRPr="0046787A">
              <w:rPr>
                <w:rFonts w:cs="Segoe UI"/>
                <w:sz w:val="16"/>
                <w:szCs w:val="16"/>
              </w:rPr>
              <w:t>$1,421.6</w:t>
            </w:r>
          </w:p>
        </w:tc>
        <w:tc>
          <w:tcPr>
            <w:tcW w:w="759" w:type="dxa"/>
            <w:noWrap/>
            <w:vAlign w:val="bottom"/>
          </w:tcPr>
          <w:p w14:paraId="6DF02DE9" w14:textId="67EE0F0D" w:rsidR="00194BE7" w:rsidRPr="0046787A" w:rsidRDefault="00194BE7" w:rsidP="00194BE7">
            <w:pPr>
              <w:pStyle w:val="TableBodyLeft"/>
              <w:rPr>
                <w:rFonts w:cs="Segoe UI"/>
                <w:sz w:val="16"/>
                <w:szCs w:val="16"/>
              </w:rPr>
            </w:pPr>
            <w:r w:rsidRPr="0046787A">
              <w:rPr>
                <w:rFonts w:cs="Segoe UI"/>
                <w:sz w:val="16"/>
                <w:szCs w:val="16"/>
              </w:rPr>
              <w:t>$427.8</w:t>
            </w:r>
          </w:p>
        </w:tc>
        <w:tc>
          <w:tcPr>
            <w:tcW w:w="759" w:type="dxa"/>
            <w:noWrap/>
            <w:vAlign w:val="bottom"/>
          </w:tcPr>
          <w:p w14:paraId="321E2C65" w14:textId="7CABDBA5" w:rsidR="00194BE7" w:rsidRPr="0046787A" w:rsidRDefault="00194BE7" w:rsidP="00194BE7">
            <w:pPr>
              <w:pStyle w:val="TableBodyLeft"/>
              <w:rPr>
                <w:rFonts w:cs="Segoe UI"/>
                <w:sz w:val="16"/>
                <w:szCs w:val="16"/>
              </w:rPr>
            </w:pPr>
            <w:r w:rsidRPr="0046787A">
              <w:rPr>
                <w:rFonts w:cs="Segoe UI"/>
                <w:sz w:val="16"/>
                <w:szCs w:val="16"/>
              </w:rPr>
              <w:t>$675.5</w:t>
            </w:r>
          </w:p>
        </w:tc>
        <w:tc>
          <w:tcPr>
            <w:tcW w:w="759" w:type="dxa"/>
            <w:noWrap/>
            <w:vAlign w:val="bottom"/>
          </w:tcPr>
          <w:p w14:paraId="4A99F622" w14:textId="4E6BB563" w:rsidR="00194BE7" w:rsidRPr="0046787A" w:rsidRDefault="00194BE7" w:rsidP="00194BE7">
            <w:pPr>
              <w:pStyle w:val="TableBodyLeft"/>
              <w:rPr>
                <w:rFonts w:cs="Segoe UI"/>
                <w:sz w:val="16"/>
                <w:szCs w:val="16"/>
              </w:rPr>
            </w:pPr>
            <w:r w:rsidRPr="0046787A">
              <w:rPr>
                <w:rFonts w:cs="Segoe UI"/>
                <w:sz w:val="16"/>
                <w:szCs w:val="16"/>
              </w:rPr>
              <w:t>$571.</w:t>
            </w:r>
            <w:r>
              <w:rPr>
                <w:rFonts w:cs="Segoe UI"/>
                <w:sz w:val="16"/>
                <w:szCs w:val="16"/>
              </w:rPr>
              <w:t>1</w:t>
            </w:r>
          </w:p>
        </w:tc>
        <w:tc>
          <w:tcPr>
            <w:tcW w:w="854" w:type="dxa"/>
            <w:noWrap/>
            <w:vAlign w:val="bottom"/>
          </w:tcPr>
          <w:p w14:paraId="0F844F38" w14:textId="50E9B69D" w:rsidR="00194BE7" w:rsidRPr="0046787A" w:rsidRDefault="00194BE7" w:rsidP="00194BE7">
            <w:pPr>
              <w:pStyle w:val="TableBodyLeft"/>
              <w:rPr>
                <w:rFonts w:cs="Segoe UI"/>
                <w:sz w:val="16"/>
                <w:szCs w:val="16"/>
              </w:rPr>
            </w:pPr>
            <w:r w:rsidRPr="0046787A">
              <w:rPr>
                <w:rFonts w:cs="Segoe UI"/>
                <w:sz w:val="16"/>
                <w:szCs w:val="16"/>
              </w:rPr>
              <w:t>$552.4</w:t>
            </w:r>
          </w:p>
        </w:tc>
        <w:tc>
          <w:tcPr>
            <w:tcW w:w="812" w:type="dxa"/>
            <w:noWrap/>
            <w:vAlign w:val="bottom"/>
          </w:tcPr>
          <w:p w14:paraId="61DFDB27" w14:textId="48F6C8F4" w:rsidR="00194BE7" w:rsidRPr="0046787A" w:rsidRDefault="00194BE7" w:rsidP="0046787A">
            <w:pPr>
              <w:pStyle w:val="TableBodyLeft"/>
              <w:rPr>
                <w:rFonts w:cs="Segoe UI"/>
                <w:sz w:val="16"/>
                <w:szCs w:val="16"/>
              </w:rPr>
            </w:pPr>
            <w:r w:rsidRPr="0046787A">
              <w:rPr>
                <w:rFonts w:cs="Segoe UI"/>
                <w:sz w:val="16"/>
                <w:szCs w:val="16"/>
              </w:rPr>
              <w:t>$</w:t>
            </w:r>
            <w:r>
              <w:rPr>
                <w:rFonts w:cs="Segoe UI"/>
                <w:sz w:val="16"/>
                <w:szCs w:val="16"/>
              </w:rPr>
              <w:t>1,401.</w:t>
            </w:r>
            <w:r w:rsidRPr="0046787A">
              <w:rPr>
                <w:rFonts w:cs="Segoe UI"/>
                <w:sz w:val="16"/>
                <w:szCs w:val="16"/>
              </w:rPr>
              <w:t>8</w:t>
            </w:r>
          </w:p>
        </w:tc>
      </w:tr>
      <w:tr w:rsidR="00194BE7" w14:paraId="5C62D090" w14:textId="77777777" w:rsidTr="00961344">
        <w:tc>
          <w:tcPr>
            <w:tcW w:w="1503" w:type="dxa"/>
            <w:hideMark/>
          </w:tcPr>
          <w:p w14:paraId="3BEC01EC" w14:textId="28F7864D" w:rsidR="00194BE7" w:rsidRPr="0046787A" w:rsidRDefault="00194BE7" w:rsidP="0046787A">
            <w:pPr>
              <w:pStyle w:val="TableBodyLeft"/>
              <w:rPr>
                <w:rFonts w:cs="Segoe UI"/>
                <w:sz w:val="18"/>
              </w:rPr>
            </w:pPr>
            <w:r w:rsidRPr="0046787A">
              <w:rPr>
                <w:rFonts w:cs="Segoe UI"/>
                <w:sz w:val="18"/>
              </w:rPr>
              <w:t>Total expenses</w:t>
            </w:r>
            <w:r w:rsidRPr="0046787A">
              <w:rPr>
                <w:rFonts w:cs="Segoe UI"/>
                <w:sz w:val="18"/>
              </w:rPr>
              <w:br/>
              <w:t>($m)</w:t>
            </w:r>
          </w:p>
        </w:tc>
        <w:tc>
          <w:tcPr>
            <w:tcW w:w="780" w:type="dxa"/>
            <w:noWrap/>
            <w:vAlign w:val="bottom"/>
          </w:tcPr>
          <w:p w14:paraId="2ADAC896" w14:textId="0FBBC534" w:rsidR="00194BE7" w:rsidRPr="0046787A" w:rsidRDefault="00194BE7" w:rsidP="0046787A">
            <w:pPr>
              <w:pStyle w:val="TableBodyLeft"/>
              <w:rPr>
                <w:rFonts w:cs="Segoe UI"/>
                <w:sz w:val="16"/>
                <w:szCs w:val="16"/>
              </w:rPr>
            </w:pPr>
            <w:r>
              <w:rPr>
                <w:rFonts w:cs="Segoe UI"/>
                <w:sz w:val="16"/>
                <w:szCs w:val="16"/>
              </w:rPr>
              <w:t>$2,429.1</w:t>
            </w:r>
          </w:p>
        </w:tc>
        <w:tc>
          <w:tcPr>
            <w:tcW w:w="906" w:type="dxa"/>
            <w:noWrap/>
            <w:vAlign w:val="bottom"/>
          </w:tcPr>
          <w:p w14:paraId="264DEB06" w14:textId="0CB2AF91" w:rsidR="00194BE7" w:rsidRPr="0046787A" w:rsidRDefault="00194BE7" w:rsidP="0046787A">
            <w:pPr>
              <w:pStyle w:val="TableBodyLeft"/>
              <w:rPr>
                <w:rFonts w:cs="Segoe UI"/>
                <w:sz w:val="16"/>
                <w:szCs w:val="16"/>
              </w:rPr>
            </w:pPr>
            <w:r>
              <w:rPr>
                <w:rFonts w:cs="Segoe UI"/>
                <w:sz w:val="16"/>
                <w:szCs w:val="16"/>
              </w:rPr>
              <w:t>$1,763.5</w:t>
            </w:r>
          </w:p>
        </w:tc>
        <w:tc>
          <w:tcPr>
            <w:tcW w:w="759" w:type="dxa"/>
            <w:noWrap/>
            <w:vAlign w:val="bottom"/>
          </w:tcPr>
          <w:p w14:paraId="163E186E" w14:textId="69D10157" w:rsidR="00194BE7" w:rsidRPr="0046787A" w:rsidRDefault="00194BE7" w:rsidP="0046787A">
            <w:pPr>
              <w:pStyle w:val="TableBodyLeft"/>
              <w:rPr>
                <w:rFonts w:cs="Segoe UI"/>
                <w:sz w:val="16"/>
                <w:szCs w:val="16"/>
              </w:rPr>
            </w:pPr>
            <w:r>
              <w:rPr>
                <w:rFonts w:cs="Segoe UI"/>
                <w:sz w:val="16"/>
                <w:szCs w:val="16"/>
              </w:rPr>
              <w:t>$527.3</w:t>
            </w:r>
          </w:p>
        </w:tc>
        <w:tc>
          <w:tcPr>
            <w:tcW w:w="759" w:type="dxa"/>
            <w:noWrap/>
            <w:vAlign w:val="bottom"/>
          </w:tcPr>
          <w:p w14:paraId="673BDFDE" w14:textId="6F5BB97F" w:rsidR="00194BE7" w:rsidRPr="0046787A" w:rsidRDefault="00194BE7" w:rsidP="0046787A">
            <w:pPr>
              <w:pStyle w:val="TableBodyLeft"/>
              <w:rPr>
                <w:rFonts w:cs="Segoe UI"/>
                <w:sz w:val="16"/>
                <w:szCs w:val="16"/>
              </w:rPr>
            </w:pPr>
            <w:r>
              <w:rPr>
                <w:rFonts w:cs="Segoe UI"/>
                <w:sz w:val="16"/>
                <w:szCs w:val="16"/>
              </w:rPr>
              <w:t>$140.6</w:t>
            </w:r>
          </w:p>
        </w:tc>
        <w:tc>
          <w:tcPr>
            <w:tcW w:w="906" w:type="dxa"/>
            <w:noWrap/>
            <w:vAlign w:val="bottom"/>
          </w:tcPr>
          <w:p w14:paraId="7F08326B" w14:textId="143995C0" w:rsidR="00194BE7" w:rsidRPr="0046787A" w:rsidRDefault="00194BE7" w:rsidP="00194BE7">
            <w:pPr>
              <w:pStyle w:val="TableBodyLeft"/>
              <w:rPr>
                <w:rFonts w:cs="Segoe UI"/>
                <w:sz w:val="16"/>
                <w:szCs w:val="16"/>
              </w:rPr>
            </w:pPr>
            <w:r w:rsidRPr="0046787A">
              <w:rPr>
                <w:rFonts w:cs="Segoe UI"/>
                <w:sz w:val="16"/>
                <w:szCs w:val="16"/>
              </w:rPr>
              <w:t>$1,36</w:t>
            </w:r>
            <w:r>
              <w:rPr>
                <w:rFonts w:cs="Segoe UI"/>
                <w:sz w:val="16"/>
                <w:szCs w:val="16"/>
              </w:rPr>
              <w:t>1.0</w:t>
            </w:r>
          </w:p>
        </w:tc>
        <w:tc>
          <w:tcPr>
            <w:tcW w:w="759" w:type="dxa"/>
            <w:noWrap/>
            <w:vAlign w:val="bottom"/>
          </w:tcPr>
          <w:p w14:paraId="78832CDA" w14:textId="43602BDB" w:rsidR="00194BE7" w:rsidRPr="0046787A" w:rsidRDefault="00194BE7" w:rsidP="0046787A">
            <w:pPr>
              <w:pStyle w:val="TableBodyLeft"/>
              <w:rPr>
                <w:rFonts w:cs="Segoe UI"/>
                <w:sz w:val="16"/>
                <w:szCs w:val="16"/>
              </w:rPr>
            </w:pPr>
            <w:r w:rsidRPr="0046787A">
              <w:rPr>
                <w:rFonts w:cs="Segoe UI"/>
                <w:sz w:val="16"/>
                <w:szCs w:val="16"/>
              </w:rPr>
              <w:t>$</w:t>
            </w:r>
            <w:r>
              <w:rPr>
                <w:rFonts w:cs="Segoe UI"/>
                <w:sz w:val="16"/>
                <w:szCs w:val="16"/>
              </w:rPr>
              <w:t>415.1</w:t>
            </w:r>
          </w:p>
        </w:tc>
        <w:tc>
          <w:tcPr>
            <w:tcW w:w="759" w:type="dxa"/>
            <w:noWrap/>
            <w:vAlign w:val="bottom"/>
          </w:tcPr>
          <w:p w14:paraId="5B5C9C4F" w14:textId="229B79E9" w:rsidR="00194BE7" w:rsidRPr="0046787A" w:rsidRDefault="00194BE7" w:rsidP="0046787A">
            <w:pPr>
              <w:pStyle w:val="TableBodyLeft"/>
              <w:rPr>
                <w:rFonts w:cs="Segoe UI"/>
                <w:sz w:val="16"/>
                <w:szCs w:val="16"/>
              </w:rPr>
            </w:pPr>
            <w:r>
              <w:rPr>
                <w:rFonts w:cs="Segoe UI"/>
                <w:sz w:val="16"/>
                <w:szCs w:val="16"/>
              </w:rPr>
              <w:t>$654.6</w:t>
            </w:r>
          </w:p>
        </w:tc>
        <w:tc>
          <w:tcPr>
            <w:tcW w:w="759" w:type="dxa"/>
            <w:noWrap/>
            <w:vAlign w:val="bottom"/>
          </w:tcPr>
          <w:p w14:paraId="0AE558F2" w14:textId="72CA2DFB" w:rsidR="00194BE7" w:rsidRPr="0046787A" w:rsidRDefault="00194BE7" w:rsidP="0046787A">
            <w:pPr>
              <w:pStyle w:val="TableBodyLeft"/>
              <w:rPr>
                <w:rFonts w:cs="Segoe UI"/>
                <w:sz w:val="16"/>
                <w:szCs w:val="16"/>
              </w:rPr>
            </w:pPr>
            <w:r>
              <w:rPr>
                <w:rFonts w:cs="Segoe UI"/>
                <w:sz w:val="16"/>
                <w:szCs w:val="16"/>
              </w:rPr>
              <w:t>$539.5</w:t>
            </w:r>
          </w:p>
        </w:tc>
        <w:tc>
          <w:tcPr>
            <w:tcW w:w="854" w:type="dxa"/>
            <w:noWrap/>
            <w:vAlign w:val="bottom"/>
          </w:tcPr>
          <w:p w14:paraId="1B91F204" w14:textId="0569B074" w:rsidR="00194BE7" w:rsidRPr="0046787A" w:rsidRDefault="00194BE7" w:rsidP="0046787A">
            <w:pPr>
              <w:pStyle w:val="TableBodyLeft"/>
              <w:rPr>
                <w:rFonts w:cs="Segoe UI"/>
                <w:sz w:val="16"/>
                <w:szCs w:val="16"/>
              </w:rPr>
            </w:pPr>
            <w:r>
              <w:rPr>
                <w:rFonts w:cs="Segoe UI"/>
                <w:sz w:val="16"/>
                <w:szCs w:val="16"/>
              </w:rPr>
              <w:t>$517.8</w:t>
            </w:r>
          </w:p>
        </w:tc>
        <w:tc>
          <w:tcPr>
            <w:tcW w:w="812" w:type="dxa"/>
            <w:noWrap/>
            <w:vAlign w:val="bottom"/>
          </w:tcPr>
          <w:p w14:paraId="48FE3C79" w14:textId="603F9F2F" w:rsidR="00194BE7" w:rsidRPr="0046787A" w:rsidRDefault="00194BE7" w:rsidP="0046787A">
            <w:pPr>
              <w:pStyle w:val="TableBodyLeft"/>
              <w:rPr>
                <w:rFonts w:cs="Segoe UI"/>
                <w:sz w:val="16"/>
                <w:szCs w:val="16"/>
              </w:rPr>
            </w:pPr>
            <w:r>
              <w:rPr>
                <w:rFonts w:cs="Segoe UI"/>
                <w:sz w:val="16"/>
                <w:szCs w:val="16"/>
              </w:rPr>
              <w:t>$1,374.2</w:t>
            </w:r>
          </w:p>
        </w:tc>
      </w:tr>
      <w:tr w:rsidR="00194BE7" w14:paraId="1FB1C3EA" w14:textId="77777777" w:rsidTr="00961344">
        <w:tc>
          <w:tcPr>
            <w:tcW w:w="1503" w:type="dxa"/>
            <w:hideMark/>
          </w:tcPr>
          <w:p w14:paraId="55E7FFA6" w14:textId="2A07C729" w:rsidR="00194BE7" w:rsidRPr="0046787A" w:rsidRDefault="00194BE7" w:rsidP="0046787A">
            <w:pPr>
              <w:pStyle w:val="TableBodyLeft"/>
              <w:rPr>
                <w:rFonts w:cs="Segoe UI"/>
                <w:sz w:val="18"/>
              </w:rPr>
            </w:pPr>
            <w:r w:rsidRPr="0046787A">
              <w:rPr>
                <w:rFonts w:cs="Segoe UI"/>
                <w:sz w:val="18"/>
              </w:rPr>
              <w:t>Profit</w:t>
            </w:r>
            <w:r w:rsidRPr="0046787A">
              <w:rPr>
                <w:rFonts w:cs="Segoe UI"/>
                <w:sz w:val="18"/>
              </w:rPr>
              <w:br/>
              <w:t>($m)</w:t>
            </w:r>
          </w:p>
        </w:tc>
        <w:tc>
          <w:tcPr>
            <w:tcW w:w="780" w:type="dxa"/>
            <w:noWrap/>
            <w:vAlign w:val="bottom"/>
          </w:tcPr>
          <w:p w14:paraId="0F372A50" w14:textId="7BBF0B9D" w:rsidR="00194BE7" w:rsidRPr="0046787A" w:rsidRDefault="00194BE7" w:rsidP="0046787A">
            <w:pPr>
              <w:pStyle w:val="TableBodyLeft"/>
              <w:rPr>
                <w:rFonts w:cs="Segoe UI"/>
                <w:sz w:val="16"/>
                <w:szCs w:val="16"/>
              </w:rPr>
            </w:pPr>
            <w:r w:rsidRPr="0046787A">
              <w:rPr>
                <w:rFonts w:cs="Segoe UI"/>
                <w:sz w:val="16"/>
                <w:szCs w:val="16"/>
              </w:rPr>
              <w:t>$90.14</w:t>
            </w:r>
          </w:p>
        </w:tc>
        <w:tc>
          <w:tcPr>
            <w:tcW w:w="906" w:type="dxa"/>
            <w:noWrap/>
            <w:vAlign w:val="bottom"/>
          </w:tcPr>
          <w:p w14:paraId="525EEE6B" w14:textId="435311BD" w:rsidR="00194BE7" w:rsidRPr="0046787A" w:rsidRDefault="00194BE7" w:rsidP="0046787A">
            <w:pPr>
              <w:pStyle w:val="TableBodyLeft"/>
              <w:rPr>
                <w:rFonts w:cs="Segoe UI"/>
                <w:sz w:val="16"/>
                <w:szCs w:val="16"/>
              </w:rPr>
            </w:pPr>
            <w:r w:rsidRPr="0046787A">
              <w:rPr>
                <w:rFonts w:cs="Segoe UI"/>
                <w:sz w:val="16"/>
                <w:szCs w:val="16"/>
              </w:rPr>
              <w:t>$80.64</w:t>
            </w:r>
          </w:p>
        </w:tc>
        <w:tc>
          <w:tcPr>
            <w:tcW w:w="759" w:type="dxa"/>
            <w:noWrap/>
            <w:vAlign w:val="bottom"/>
          </w:tcPr>
          <w:p w14:paraId="1EED50EB" w14:textId="098CFB42" w:rsidR="00194BE7" w:rsidRPr="0046787A" w:rsidRDefault="00194BE7" w:rsidP="0046787A">
            <w:pPr>
              <w:pStyle w:val="TableBodyLeft"/>
              <w:rPr>
                <w:rFonts w:cs="Segoe UI"/>
                <w:sz w:val="16"/>
                <w:szCs w:val="16"/>
              </w:rPr>
            </w:pPr>
            <w:r w:rsidRPr="0046787A">
              <w:rPr>
                <w:rFonts w:cs="Segoe UI"/>
                <w:sz w:val="16"/>
                <w:szCs w:val="16"/>
              </w:rPr>
              <w:t>$2.08</w:t>
            </w:r>
          </w:p>
        </w:tc>
        <w:tc>
          <w:tcPr>
            <w:tcW w:w="759" w:type="dxa"/>
            <w:noWrap/>
            <w:vAlign w:val="bottom"/>
          </w:tcPr>
          <w:p w14:paraId="11461D3E" w14:textId="214532FC" w:rsidR="00194BE7" w:rsidRPr="0046787A" w:rsidRDefault="00194BE7" w:rsidP="0046787A">
            <w:pPr>
              <w:pStyle w:val="TableBodyLeft"/>
              <w:rPr>
                <w:rFonts w:cs="Segoe UI"/>
                <w:sz w:val="16"/>
                <w:szCs w:val="16"/>
              </w:rPr>
            </w:pPr>
            <w:r w:rsidRPr="0046787A">
              <w:rPr>
                <w:rFonts w:cs="Segoe UI"/>
                <w:sz w:val="16"/>
                <w:szCs w:val="16"/>
              </w:rPr>
              <w:t>$11.09</w:t>
            </w:r>
          </w:p>
        </w:tc>
        <w:tc>
          <w:tcPr>
            <w:tcW w:w="906" w:type="dxa"/>
            <w:noWrap/>
            <w:vAlign w:val="bottom"/>
          </w:tcPr>
          <w:p w14:paraId="49DC8D25" w14:textId="593A640D" w:rsidR="00194BE7" w:rsidRPr="0046787A" w:rsidRDefault="00194BE7" w:rsidP="0046787A">
            <w:pPr>
              <w:pStyle w:val="TableBodyLeft"/>
              <w:rPr>
                <w:rFonts w:cs="Segoe UI"/>
                <w:sz w:val="16"/>
                <w:szCs w:val="16"/>
              </w:rPr>
            </w:pPr>
            <w:r w:rsidRPr="0046787A">
              <w:rPr>
                <w:rFonts w:cs="Segoe UI"/>
                <w:sz w:val="16"/>
                <w:szCs w:val="16"/>
              </w:rPr>
              <w:t>$60.62</w:t>
            </w:r>
          </w:p>
        </w:tc>
        <w:tc>
          <w:tcPr>
            <w:tcW w:w="759" w:type="dxa"/>
            <w:noWrap/>
            <w:vAlign w:val="bottom"/>
          </w:tcPr>
          <w:p w14:paraId="2D1F9212" w14:textId="4B4A43C1" w:rsidR="00194BE7" w:rsidRPr="0046787A" w:rsidRDefault="00194BE7" w:rsidP="0046787A">
            <w:pPr>
              <w:pStyle w:val="TableBodyLeft"/>
              <w:rPr>
                <w:rFonts w:cs="Segoe UI"/>
                <w:sz w:val="16"/>
                <w:szCs w:val="16"/>
              </w:rPr>
            </w:pPr>
            <w:r w:rsidRPr="0046787A">
              <w:rPr>
                <w:rFonts w:cs="Segoe UI"/>
                <w:sz w:val="16"/>
                <w:szCs w:val="16"/>
              </w:rPr>
              <w:t>$12.68</w:t>
            </w:r>
          </w:p>
        </w:tc>
        <w:tc>
          <w:tcPr>
            <w:tcW w:w="759" w:type="dxa"/>
            <w:noWrap/>
            <w:vAlign w:val="bottom"/>
          </w:tcPr>
          <w:p w14:paraId="2F3376E9" w14:textId="0E4BDA4A" w:rsidR="00194BE7" w:rsidRPr="0046787A" w:rsidRDefault="00194BE7" w:rsidP="0046787A">
            <w:pPr>
              <w:pStyle w:val="TableBodyLeft"/>
              <w:rPr>
                <w:rFonts w:cs="Segoe UI"/>
                <w:sz w:val="16"/>
                <w:szCs w:val="16"/>
              </w:rPr>
            </w:pPr>
            <w:r w:rsidRPr="0046787A">
              <w:rPr>
                <w:rFonts w:cs="Segoe UI"/>
                <w:sz w:val="16"/>
                <w:szCs w:val="16"/>
              </w:rPr>
              <w:t>$20.91</w:t>
            </w:r>
          </w:p>
        </w:tc>
        <w:tc>
          <w:tcPr>
            <w:tcW w:w="759" w:type="dxa"/>
            <w:noWrap/>
            <w:vAlign w:val="bottom"/>
          </w:tcPr>
          <w:p w14:paraId="64658F3A" w14:textId="74B1F590" w:rsidR="00194BE7" w:rsidRPr="0046787A" w:rsidRDefault="00194BE7" w:rsidP="0046787A">
            <w:pPr>
              <w:pStyle w:val="TableBodyLeft"/>
              <w:rPr>
                <w:rFonts w:cs="Segoe UI"/>
                <w:sz w:val="16"/>
                <w:szCs w:val="16"/>
              </w:rPr>
            </w:pPr>
            <w:r w:rsidRPr="0046787A">
              <w:rPr>
                <w:rFonts w:cs="Segoe UI"/>
                <w:sz w:val="16"/>
                <w:szCs w:val="16"/>
              </w:rPr>
              <w:t>$31.58</w:t>
            </w:r>
          </w:p>
        </w:tc>
        <w:tc>
          <w:tcPr>
            <w:tcW w:w="854" w:type="dxa"/>
            <w:noWrap/>
            <w:vAlign w:val="bottom"/>
          </w:tcPr>
          <w:p w14:paraId="273481F5" w14:textId="1C16ECAA" w:rsidR="00194BE7" w:rsidRPr="0046787A" w:rsidRDefault="00194BE7" w:rsidP="0046787A">
            <w:pPr>
              <w:pStyle w:val="TableBodyLeft"/>
              <w:rPr>
                <w:rFonts w:cs="Segoe UI"/>
                <w:sz w:val="16"/>
                <w:szCs w:val="16"/>
              </w:rPr>
            </w:pPr>
            <w:r w:rsidRPr="0046787A">
              <w:rPr>
                <w:rFonts w:cs="Segoe UI"/>
                <w:sz w:val="16"/>
                <w:szCs w:val="16"/>
              </w:rPr>
              <w:t>$34.60</w:t>
            </w:r>
          </w:p>
        </w:tc>
        <w:tc>
          <w:tcPr>
            <w:tcW w:w="812" w:type="dxa"/>
            <w:noWrap/>
            <w:vAlign w:val="bottom"/>
          </w:tcPr>
          <w:p w14:paraId="246A5E56" w14:textId="111711C3" w:rsidR="00194BE7" w:rsidRPr="0046787A" w:rsidRDefault="00194BE7" w:rsidP="0046787A">
            <w:pPr>
              <w:pStyle w:val="TableBodyLeft"/>
              <w:rPr>
                <w:rFonts w:cs="Segoe UI"/>
                <w:sz w:val="16"/>
                <w:szCs w:val="16"/>
              </w:rPr>
            </w:pPr>
            <w:r w:rsidRPr="0046787A">
              <w:rPr>
                <w:rFonts w:cs="Segoe UI"/>
                <w:sz w:val="16"/>
                <w:szCs w:val="16"/>
              </w:rPr>
              <w:t>$27.63</w:t>
            </w:r>
          </w:p>
        </w:tc>
      </w:tr>
      <w:tr w:rsidR="00194BE7" w14:paraId="75C8930E" w14:textId="77777777" w:rsidTr="00961344">
        <w:tc>
          <w:tcPr>
            <w:tcW w:w="1503" w:type="dxa"/>
            <w:hideMark/>
          </w:tcPr>
          <w:p w14:paraId="01B5A41B" w14:textId="77A75B8A" w:rsidR="00194BE7" w:rsidRPr="0046787A" w:rsidRDefault="00194BE7" w:rsidP="0046787A">
            <w:pPr>
              <w:pStyle w:val="TableBodyLeft"/>
              <w:rPr>
                <w:rFonts w:cs="Segoe UI"/>
                <w:sz w:val="18"/>
              </w:rPr>
            </w:pPr>
            <w:r w:rsidRPr="0046787A">
              <w:rPr>
                <w:rFonts w:cs="Segoe UI"/>
                <w:sz w:val="18"/>
              </w:rPr>
              <w:t>EBITDA</w:t>
            </w:r>
            <w:r w:rsidRPr="0046787A">
              <w:rPr>
                <w:rFonts w:cs="Segoe UI"/>
                <w:sz w:val="18"/>
              </w:rPr>
              <w:br/>
              <w:t>($m)</w:t>
            </w:r>
          </w:p>
        </w:tc>
        <w:tc>
          <w:tcPr>
            <w:tcW w:w="780" w:type="dxa"/>
            <w:noWrap/>
            <w:vAlign w:val="bottom"/>
          </w:tcPr>
          <w:p w14:paraId="385BBEAA" w14:textId="6B2D86E9" w:rsidR="00194BE7" w:rsidRPr="0046787A" w:rsidRDefault="00194BE7" w:rsidP="0046787A">
            <w:pPr>
              <w:pStyle w:val="TableBodyLeft"/>
              <w:rPr>
                <w:rFonts w:cs="Segoe UI"/>
                <w:sz w:val="16"/>
                <w:szCs w:val="16"/>
              </w:rPr>
            </w:pPr>
            <w:r w:rsidRPr="0046787A">
              <w:rPr>
                <w:rFonts w:cs="Segoe UI"/>
                <w:sz w:val="16"/>
                <w:szCs w:val="16"/>
              </w:rPr>
              <w:t>$113.81</w:t>
            </w:r>
          </w:p>
        </w:tc>
        <w:tc>
          <w:tcPr>
            <w:tcW w:w="906" w:type="dxa"/>
            <w:noWrap/>
            <w:vAlign w:val="bottom"/>
          </w:tcPr>
          <w:p w14:paraId="32AE4358" w14:textId="64DC4544" w:rsidR="00194BE7" w:rsidRPr="0046787A" w:rsidRDefault="00194BE7" w:rsidP="0046787A">
            <w:pPr>
              <w:pStyle w:val="TableBodyLeft"/>
              <w:rPr>
                <w:rFonts w:cs="Segoe UI"/>
                <w:sz w:val="16"/>
                <w:szCs w:val="16"/>
              </w:rPr>
            </w:pPr>
            <w:r w:rsidRPr="0046787A">
              <w:rPr>
                <w:rFonts w:cs="Segoe UI"/>
                <w:sz w:val="16"/>
                <w:szCs w:val="16"/>
              </w:rPr>
              <w:t>$93.16</w:t>
            </w:r>
          </w:p>
        </w:tc>
        <w:tc>
          <w:tcPr>
            <w:tcW w:w="759" w:type="dxa"/>
            <w:noWrap/>
            <w:vAlign w:val="bottom"/>
          </w:tcPr>
          <w:p w14:paraId="625A5AA9" w14:textId="008FD85D" w:rsidR="00194BE7" w:rsidRPr="0046787A" w:rsidRDefault="00194BE7" w:rsidP="0046787A">
            <w:pPr>
              <w:pStyle w:val="TableBodyLeft"/>
              <w:rPr>
                <w:rFonts w:cs="Segoe UI"/>
                <w:sz w:val="16"/>
                <w:szCs w:val="16"/>
              </w:rPr>
            </w:pPr>
            <w:r w:rsidRPr="0046787A">
              <w:rPr>
                <w:rFonts w:cs="Segoe UI"/>
                <w:sz w:val="16"/>
                <w:szCs w:val="16"/>
              </w:rPr>
              <w:t>$12.83</w:t>
            </w:r>
          </w:p>
        </w:tc>
        <w:tc>
          <w:tcPr>
            <w:tcW w:w="759" w:type="dxa"/>
            <w:noWrap/>
            <w:vAlign w:val="bottom"/>
          </w:tcPr>
          <w:p w14:paraId="3F55017A" w14:textId="76C1AEE2" w:rsidR="00194BE7" w:rsidRPr="0046787A" w:rsidRDefault="00194BE7" w:rsidP="0046787A">
            <w:pPr>
              <w:pStyle w:val="TableBodyLeft"/>
              <w:rPr>
                <w:rFonts w:cs="Segoe UI"/>
                <w:sz w:val="16"/>
                <w:szCs w:val="16"/>
              </w:rPr>
            </w:pPr>
            <w:r w:rsidRPr="0046787A">
              <w:rPr>
                <w:rFonts w:cs="Segoe UI"/>
                <w:sz w:val="16"/>
                <w:szCs w:val="16"/>
              </w:rPr>
              <w:t>$11.47</w:t>
            </w:r>
          </w:p>
        </w:tc>
        <w:tc>
          <w:tcPr>
            <w:tcW w:w="906" w:type="dxa"/>
            <w:noWrap/>
            <w:vAlign w:val="bottom"/>
          </w:tcPr>
          <w:p w14:paraId="3B26775E" w14:textId="301D27C2" w:rsidR="00194BE7" w:rsidRPr="0046787A" w:rsidRDefault="00194BE7" w:rsidP="0046787A">
            <w:pPr>
              <w:pStyle w:val="TableBodyLeft"/>
              <w:rPr>
                <w:rFonts w:cs="Segoe UI"/>
                <w:sz w:val="16"/>
                <w:szCs w:val="16"/>
              </w:rPr>
            </w:pPr>
            <w:r w:rsidRPr="0046787A">
              <w:rPr>
                <w:rFonts w:cs="Segoe UI"/>
                <w:sz w:val="16"/>
                <w:szCs w:val="16"/>
              </w:rPr>
              <w:t>$75.95</w:t>
            </w:r>
          </w:p>
        </w:tc>
        <w:tc>
          <w:tcPr>
            <w:tcW w:w="759" w:type="dxa"/>
            <w:noWrap/>
            <w:vAlign w:val="bottom"/>
          </w:tcPr>
          <w:p w14:paraId="4DBE2704" w14:textId="7B160E7D" w:rsidR="00194BE7" w:rsidRPr="0046787A" w:rsidRDefault="00194BE7" w:rsidP="0046787A">
            <w:pPr>
              <w:pStyle w:val="TableBodyLeft"/>
              <w:rPr>
                <w:rFonts w:cs="Segoe UI"/>
                <w:sz w:val="16"/>
                <w:szCs w:val="16"/>
              </w:rPr>
            </w:pPr>
            <w:r w:rsidRPr="0046787A">
              <w:rPr>
                <w:rFonts w:cs="Segoe UI"/>
                <w:sz w:val="16"/>
                <w:szCs w:val="16"/>
              </w:rPr>
              <w:t>$17.12</w:t>
            </w:r>
          </w:p>
        </w:tc>
        <w:tc>
          <w:tcPr>
            <w:tcW w:w="759" w:type="dxa"/>
            <w:noWrap/>
            <w:vAlign w:val="bottom"/>
          </w:tcPr>
          <w:p w14:paraId="12EBA470" w14:textId="0F01FACA" w:rsidR="00194BE7" w:rsidRPr="0046787A" w:rsidRDefault="00194BE7" w:rsidP="0046787A">
            <w:pPr>
              <w:pStyle w:val="TableBodyLeft"/>
              <w:rPr>
                <w:rFonts w:cs="Segoe UI"/>
                <w:sz w:val="16"/>
                <w:szCs w:val="16"/>
              </w:rPr>
            </w:pPr>
            <w:r w:rsidRPr="0046787A">
              <w:rPr>
                <w:rFonts w:cs="Segoe UI"/>
                <w:sz w:val="16"/>
                <w:szCs w:val="16"/>
              </w:rPr>
              <w:t>$24.79</w:t>
            </w:r>
          </w:p>
        </w:tc>
        <w:tc>
          <w:tcPr>
            <w:tcW w:w="759" w:type="dxa"/>
            <w:noWrap/>
            <w:vAlign w:val="bottom"/>
          </w:tcPr>
          <w:p w14:paraId="75102A4F" w14:textId="6A268242" w:rsidR="00194BE7" w:rsidRPr="0046787A" w:rsidRDefault="00194BE7" w:rsidP="0046787A">
            <w:pPr>
              <w:pStyle w:val="TableBodyLeft"/>
              <w:rPr>
                <w:rFonts w:cs="Segoe UI"/>
                <w:sz w:val="16"/>
                <w:szCs w:val="16"/>
              </w:rPr>
            </w:pPr>
            <w:r w:rsidRPr="0046787A">
              <w:rPr>
                <w:rFonts w:cs="Segoe UI"/>
                <w:sz w:val="16"/>
                <w:szCs w:val="16"/>
              </w:rPr>
              <w:t>$36.14</w:t>
            </w:r>
          </w:p>
        </w:tc>
        <w:tc>
          <w:tcPr>
            <w:tcW w:w="854" w:type="dxa"/>
            <w:noWrap/>
            <w:vAlign w:val="bottom"/>
          </w:tcPr>
          <w:p w14:paraId="08341FCC" w14:textId="3681ED21" w:rsidR="00194BE7" w:rsidRPr="0046787A" w:rsidRDefault="00194BE7" w:rsidP="0046787A">
            <w:pPr>
              <w:pStyle w:val="TableBodyLeft"/>
              <w:rPr>
                <w:rFonts w:cs="Segoe UI"/>
                <w:sz w:val="16"/>
                <w:szCs w:val="16"/>
              </w:rPr>
            </w:pPr>
            <w:r w:rsidRPr="0046787A">
              <w:rPr>
                <w:rFonts w:cs="Segoe UI"/>
                <w:sz w:val="16"/>
                <w:szCs w:val="16"/>
              </w:rPr>
              <w:t>$39.07</w:t>
            </w:r>
          </w:p>
        </w:tc>
        <w:tc>
          <w:tcPr>
            <w:tcW w:w="812" w:type="dxa"/>
            <w:noWrap/>
            <w:vAlign w:val="bottom"/>
          </w:tcPr>
          <w:p w14:paraId="52B49BC4" w14:textId="3D1125FB" w:rsidR="00194BE7" w:rsidRPr="0046787A" w:rsidRDefault="00194BE7" w:rsidP="0046787A">
            <w:pPr>
              <w:pStyle w:val="TableBodyLeft"/>
              <w:rPr>
                <w:rFonts w:cs="Segoe UI"/>
                <w:sz w:val="16"/>
                <w:szCs w:val="16"/>
              </w:rPr>
            </w:pPr>
            <w:r w:rsidRPr="0046787A">
              <w:rPr>
                <w:rFonts w:cs="Segoe UI"/>
                <w:sz w:val="16"/>
                <w:szCs w:val="16"/>
              </w:rPr>
              <w:t>$42.26</w:t>
            </w:r>
          </w:p>
        </w:tc>
      </w:tr>
      <w:tr w:rsidR="00194BE7" w14:paraId="24106AD6" w14:textId="77777777" w:rsidTr="00961344">
        <w:tc>
          <w:tcPr>
            <w:tcW w:w="1503" w:type="dxa"/>
            <w:hideMark/>
          </w:tcPr>
          <w:p w14:paraId="2ABE6CA9" w14:textId="1AC10B02" w:rsidR="00194BE7" w:rsidRPr="0046787A" w:rsidRDefault="00194BE7" w:rsidP="0046787A">
            <w:pPr>
              <w:pStyle w:val="TableBodyLeft"/>
              <w:rPr>
                <w:rFonts w:cs="Segoe UI"/>
                <w:sz w:val="18"/>
              </w:rPr>
            </w:pPr>
            <w:r w:rsidRPr="0046787A">
              <w:rPr>
                <w:rFonts w:cs="Segoe UI"/>
                <w:sz w:val="18"/>
              </w:rPr>
              <w:t>Average EBITDA</w:t>
            </w:r>
            <w:r w:rsidRPr="0046787A">
              <w:rPr>
                <w:rFonts w:cs="Segoe UI"/>
                <w:sz w:val="18"/>
              </w:rPr>
              <w:br/>
              <w:t>per consumer</w:t>
            </w:r>
          </w:p>
        </w:tc>
        <w:tc>
          <w:tcPr>
            <w:tcW w:w="780" w:type="dxa"/>
            <w:noWrap/>
            <w:vAlign w:val="bottom"/>
          </w:tcPr>
          <w:p w14:paraId="5746697E" w14:textId="0846554D" w:rsidR="00194BE7" w:rsidRPr="0046787A" w:rsidRDefault="00194BE7" w:rsidP="0046787A">
            <w:pPr>
              <w:pStyle w:val="TableBodyLeft"/>
              <w:rPr>
                <w:rFonts w:cs="Segoe UI"/>
                <w:sz w:val="16"/>
                <w:szCs w:val="16"/>
              </w:rPr>
            </w:pPr>
            <w:r>
              <w:rPr>
                <w:rFonts w:cs="Segoe UI"/>
                <w:sz w:val="16"/>
                <w:szCs w:val="16"/>
              </w:rPr>
              <w:t>$1,211</w:t>
            </w:r>
          </w:p>
        </w:tc>
        <w:tc>
          <w:tcPr>
            <w:tcW w:w="906" w:type="dxa"/>
            <w:noWrap/>
            <w:vAlign w:val="bottom"/>
          </w:tcPr>
          <w:p w14:paraId="4349E1D0" w14:textId="0F97B2C5" w:rsidR="00194BE7" w:rsidRPr="0046787A" w:rsidRDefault="00194BE7" w:rsidP="0046787A">
            <w:pPr>
              <w:pStyle w:val="TableBodyLeft"/>
              <w:rPr>
                <w:rFonts w:cs="Segoe UI"/>
                <w:sz w:val="16"/>
                <w:szCs w:val="16"/>
              </w:rPr>
            </w:pPr>
            <w:r>
              <w:rPr>
                <w:rFonts w:cs="Segoe UI"/>
                <w:sz w:val="16"/>
                <w:szCs w:val="16"/>
              </w:rPr>
              <w:t>$1,321</w:t>
            </w:r>
          </w:p>
        </w:tc>
        <w:tc>
          <w:tcPr>
            <w:tcW w:w="759" w:type="dxa"/>
            <w:noWrap/>
            <w:vAlign w:val="bottom"/>
          </w:tcPr>
          <w:p w14:paraId="0468B6A4" w14:textId="1D764C6E" w:rsidR="00194BE7" w:rsidRPr="0046787A" w:rsidRDefault="00194BE7" w:rsidP="0046787A">
            <w:pPr>
              <w:pStyle w:val="TableBodyLeft"/>
              <w:rPr>
                <w:rFonts w:cs="Segoe UI"/>
                <w:sz w:val="16"/>
                <w:szCs w:val="16"/>
              </w:rPr>
            </w:pPr>
            <w:r>
              <w:rPr>
                <w:rFonts w:cs="Segoe UI"/>
                <w:sz w:val="16"/>
                <w:szCs w:val="16"/>
              </w:rPr>
              <w:t>$728</w:t>
            </w:r>
          </w:p>
        </w:tc>
        <w:tc>
          <w:tcPr>
            <w:tcW w:w="759" w:type="dxa"/>
            <w:noWrap/>
            <w:vAlign w:val="bottom"/>
          </w:tcPr>
          <w:p w14:paraId="40336F65" w14:textId="4E70184E" w:rsidR="00194BE7" w:rsidRPr="0046787A" w:rsidRDefault="00194BE7" w:rsidP="0046787A">
            <w:pPr>
              <w:pStyle w:val="TableBodyLeft"/>
              <w:rPr>
                <w:rFonts w:cs="Segoe UI"/>
                <w:sz w:val="16"/>
                <w:szCs w:val="16"/>
              </w:rPr>
            </w:pPr>
            <w:r>
              <w:rPr>
                <w:rFonts w:cs="Segoe UI"/>
                <w:sz w:val="16"/>
                <w:szCs w:val="16"/>
              </w:rPr>
              <w:t>$1,976</w:t>
            </w:r>
          </w:p>
        </w:tc>
        <w:tc>
          <w:tcPr>
            <w:tcW w:w="906" w:type="dxa"/>
            <w:noWrap/>
            <w:vAlign w:val="bottom"/>
          </w:tcPr>
          <w:p w14:paraId="104549EA" w14:textId="3BE7E71F" w:rsidR="00194BE7" w:rsidRPr="0046787A" w:rsidRDefault="00194BE7" w:rsidP="0046787A">
            <w:pPr>
              <w:pStyle w:val="TableBodyLeft"/>
              <w:rPr>
                <w:rFonts w:cs="Segoe UI"/>
                <w:sz w:val="16"/>
                <w:szCs w:val="16"/>
              </w:rPr>
            </w:pPr>
            <w:r>
              <w:rPr>
                <w:rFonts w:cs="Segoe UI"/>
                <w:sz w:val="16"/>
                <w:szCs w:val="16"/>
              </w:rPr>
              <w:t>$1,470</w:t>
            </w:r>
          </w:p>
        </w:tc>
        <w:tc>
          <w:tcPr>
            <w:tcW w:w="759" w:type="dxa"/>
            <w:noWrap/>
            <w:vAlign w:val="bottom"/>
          </w:tcPr>
          <w:p w14:paraId="4D314FC7" w14:textId="7CCF9612" w:rsidR="00194BE7" w:rsidRPr="0046787A" w:rsidRDefault="00194BE7" w:rsidP="0046787A">
            <w:pPr>
              <w:pStyle w:val="TableBodyLeft"/>
              <w:rPr>
                <w:rFonts w:cs="Segoe UI"/>
                <w:sz w:val="16"/>
                <w:szCs w:val="16"/>
              </w:rPr>
            </w:pPr>
            <w:r>
              <w:rPr>
                <w:rFonts w:cs="Segoe UI"/>
                <w:sz w:val="16"/>
                <w:szCs w:val="16"/>
              </w:rPr>
              <w:t>$974</w:t>
            </w:r>
          </w:p>
        </w:tc>
        <w:tc>
          <w:tcPr>
            <w:tcW w:w="759" w:type="dxa"/>
            <w:noWrap/>
            <w:vAlign w:val="bottom"/>
          </w:tcPr>
          <w:p w14:paraId="77CE60DA" w14:textId="1FA83C7A" w:rsidR="00194BE7" w:rsidRPr="0046787A" w:rsidRDefault="00194BE7" w:rsidP="0046787A">
            <w:pPr>
              <w:pStyle w:val="TableBodyLeft"/>
              <w:rPr>
                <w:rFonts w:cs="Segoe UI"/>
                <w:sz w:val="16"/>
                <w:szCs w:val="16"/>
              </w:rPr>
            </w:pPr>
            <w:r>
              <w:rPr>
                <w:rFonts w:cs="Segoe UI"/>
                <w:sz w:val="16"/>
                <w:szCs w:val="16"/>
              </w:rPr>
              <w:t>$1,003</w:t>
            </w:r>
          </w:p>
        </w:tc>
        <w:tc>
          <w:tcPr>
            <w:tcW w:w="759" w:type="dxa"/>
            <w:noWrap/>
            <w:vAlign w:val="bottom"/>
          </w:tcPr>
          <w:p w14:paraId="43668A0D" w14:textId="3E55DD44" w:rsidR="00194BE7" w:rsidRPr="0046787A" w:rsidRDefault="00194BE7" w:rsidP="0046787A">
            <w:pPr>
              <w:pStyle w:val="TableBodyLeft"/>
              <w:rPr>
                <w:rFonts w:cs="Segoe UI"/>
                <w:sz w:val="16"/>
                <w:szCs w:val="16"/>
              </w:rPr>
            </w:pPr>
            <w:r>
              <w:rPr>
                <w:rFonts w:cs="Segoe UI"/>
                <w:sz w:val="16"/>
                <w:szCs w:val="16"/>
              </w:rPr>
              <w:t>$1,866</w:t>
            </w:r>
          </w:p>
        </w:tc>
        <w:tc>
          <w:tcPr>
            <w:tcW w:w="854" w:type="dxa"/>
            <w:noWrap/>
            <w:vAlign w:val="bottom"/>
          </w:tcPr>
          <w:p w14:paraId="4FCADC21" w14:textId="6A56BA96" w:rsidR="00194BE7" w:rsidRPr="0046787A" w:rsidRDefault="00194BE7" w:rsidP="0046787A">
            <w:pPr>
              <w:pStyle w:val="TableBodyLeft"/>
              <w:rPr>
                <w:rFonts w:cs="Segoe UI"/>
                <w:sz w:val="16"/>
                <w:szCs w:val="16"/>
              </w:rPr>
            </w:pPr>
            <w:r>
              <w:rPr>
                <w:rFonts w:cs="Segoe UI"/>
                <w:sz w:val="16"/>
                <w:szCs w:val="16"/>
              </w:rPr>
              <w:t>$1,928</w:t>
            </w:r>
          </w:p>
        </w:tc>
        <w:tc>
          <w:tcPr>
            <w:tcW w:w="812" w:type="dxa"/>
            <w:noWrap/>
            <w:vAlign w:val="bottom"/>
          </w:tcPr>
          <w:p w14:paraId="346BBBCD" w14:textId="46A97C87" w:rsidR="00194BE7" w:rsidRPr="0046787A" w:rsidRDefault="00194BE7" w:rsidP="0046787A">
            <w:pPr>
              <w:pStyle w:val="TableBodyLeft"/>
              <w:rPr>
                <w:rFonts w:cs="Segoe UI"/>
                <w:sz w:val="16"/>
                <w:szCs w:val="16"/>
              </w:rPr>
            </w:pPr>
            <w:r>
              <w:rPr>
                <w:rFonts w:cs="Segoe UI"/>
                <w:sz w:val="16"/>
                <w:szCs w:val="16"/>
              </w:rPr>
              <w:t>$778</w:t>
            </w:r>
          </w:p>
        </w:tc>
      </w:tr>
      <w:tr w:rsidR="00194BE7" w14:paraId="6CBA2D3E" w14:textId="77777777" w:rsidTr="00961344">
        <w:tc>
          <w:tcPr>
            <w:tcW w:w="1503" w:type="dxa"/>
            <w:hideMark/>
          </w:tcPr>
          <w:p w14:paraId="24DF5289" w14:textId="782C1E65" w:rsidR="00194BE7" w:rsidRPr="0046787A" w:rsidRDefault="00194BE7" w:rsidP="0046787A">
            <w:pPr>
              <w:pStyle w:val="TableBodyLeft"/>
              <w:rPr>
                <w:rFonts w:cs="Segoe UI"/>
                <w:sz w:val="18"/>
              </w:rPr>
            </w:pPr>
            <w:r w:rsidRPr="0046787A">
              <w:rPr>
                <w:rFonts w:cs="Segoe UI"/>
                <w:sz w:val="18"/>
              </w:rPr>
              <w:t>Average NPBT</w:t>
            </w:r>
            <w:r w:rsidRPr="0046787A">
              <w:rPr>
                <w:rFonts w:cs="Segoe UI"/>
                <w:sz w:val="18"/>
              </w:rPr>
              <w:br/>
              <w:t>per consumer</w:t>
            </w:r>
          </w:p>
        </w:tc>
        <w:tc>
          <w:tcPr>
            <w:tcW w:w="780" w:type="dxa"/>
            <w:noWrap/>
            <w:vAlign w:val="bottom"/>
          </w:tcPr>
          <w:p w14:paraId="67084555" w14:textId="03E90DF9" w:rsidR="00194BE7" w:rsidRPr="0046787A" w:rsidRDefault="00194BE7" w:rsidP="0046787A">
            <w:pPr>
              <w:pStyle w:val="TableBodyLeft"/>
              <w:rPr>
                <w:rFonts w:cs="Segoe UI"/>
                <w:sz w:val="16"/>
                <w:szCs w:val="16"/>
              </w:rPr>
            </w:pPr>
            <w:r>
              <w:rPr>
                <w:rFonts w:cs="Segoe UI"/>
                <w:sz w:val="16"/>
                <w:szCs w:val="16"/>
              </w:rPr>
              <w:t>$959</w:t>
            </w:r>
          </w:p>
        </w:tc>
        <w:tc>
          <w:tcPr>
            <w:tcW w:w="906" w:type="dxa"/>
            <w:noWrap/>
            <w:vAlign w:val="bottom"/>
          </w:tcPr>
          <w:p w14:paraId="4358AE50" w14:textId="16DD4ECA" w:rsidR="00194BE7" w:rsidRPr="0046787A" w:rsidRDefault="00194BE7" w:rsidP="0046787A">
            <w:pPr>
              <w:pStyle w:val="TableBodyLeft"/>
              <w:rPr>
                <w:rFonts w:cs="Segoe UI"/>
                <w:sz w:val="16"/>
                <w:szCs w:val="16"/>
              </w:rPr>
            </w:pPr>
            <w:r>
              <w:rPr>
                <w:rFonts w:cs="Segoe UI"/>
                <w:sz w:val="16"/>
                <w:szCs w:val="16"/>
              </w:rPr>
              <w:t>$1,143</w:t>
            </w:r>
          </w:p>
        </w:tc>
        <w:tc>
          <w:tcPr>
            <w:tcW w:w="759" w:type="dxa"/>
            <w:noWrap/>
            <w:vAlign w:val="bottom"/>
          </w:tcPr>
          <w:p w14:paraId="3C240423" w14:textId="3795131E" w:rsidR="00194BE7" w:rsidRPr="0046787A" w:rsidRDefault="00194BE7" w:rsidP="0046787A">
            <w:pPr>
              <w:pStyle w:val="TableBodyLeft"/>
              <w:rPr>
                <w:rFonts w:cs="Segoe UI"/>
                <w:sz w:val="16"/>
                <w:szCs w:val="16"/>
              </w:rPr>
            </w:pPr>
            <w:r>
              <w:rPr>
                <w:rFonts w:cs="Segoe UI"/>
                <w:sz w:val="16"/>
                <w:szCs w:val="16"/>
              </w:rPr>
              <w:t>$118</w:t>
            </w:r>
          </w:p>
        </w:tc>
        <w:tc>
          <w:tcPr>
            <w:tcW w:w="759" w:type="dxa"/>
            <w:noWrap/>
            <w:vAlign w:val="bottom"/>
          </w:tcPr>
          <w:p w14:paraId="4CBF7AB8" w14:textId="5F024B74" w:rsidR="00194BE7" w:rsidRPr="0046787A" w:rsidRDefault="00194BE7" w:rsidP="0046787A">
            <w:pPr>
              <w:pStyle w:val="TableBodyLeft"/>
              <w:rPr>
                <w:rFonts w:cs="Segoe UI"/>
                <w:sz w:val="16"/>
                <w:szCs w:val="16"/>
              </w:rPr>
            </w:pPr>
            <w:r>
              <w:rPr>
                <w:rFonts w:cs="Segoe UI"/>
                <w:sz w:val="16"/>
                <w:szCs w:val="16"/>
              </w:rPr>
              <w:t>$1,910</w:t>
            </w:r>
          </w:p>
        </w:tc>
        <w:tc>
          <w:tcPr>
            <w:tcW w:w="906" w:type="dxa"/>
            <w:noWrap/>
            <w:vAlign w:val="bottom"/>
          </w:tcPr>
          <w:p w14:paraId="68D3D409" w14:textId="20AB6A81" w:rsidR="00194BE7" w:rsidRPr="0046787A" w:rsidRDefault="00194BE7" w:rsidP="0046787A">
            <w:pPr>
              <w:pStyle w:val="TableBodyLeft"/>
              <w:rPr>
                <w:rFonts w:cs="Segoe UI"/>
                <w:sz w:val="16"/>
                <w:szCs w:val="16"/>
              </w:rPr>
            </w:pPr>
            <w:r>
              <w:rPr>
                <w:rFonts w:cs="Segoe UI"/>
                <w:sz w:val="16"/>
                <w:szCs w:val="16"/>
              </w:rPr>
              <w:t>$1,173</w:t>
            </w:r>
          </w:p>
        </w:tc>
        <w:tc>
          <w:tcPr>
            <w:tcW w:w="759" w:type="dxa"/>
            <w:noWrap/>
            <w:vAlign w:val="bottom"/>
          </w:tcPr>
          <w:p w14:paraId="217A4C64" w14:textId="5792B8B2" w:rsidR="00194BE7" w:rsidRPr="0046787A" w:rsidRDefault="00194BE7" w:rsidP="0046787A">
            <w:pPr>
              <w:pStyle w:val="TableBodyLeft"/>
              <w:rPr>
                <w:rFonts w:cs="Segoe UI"/>
                <w:sz w:val="16"/>
                <w:szCs w:val="16"/>
              </w:rPr>
            </w:pPr>
            <w:r>
              <w:rPr>
                <w:rFonts w:cs="Segoe UI"/>
                <w:sz w:val="16"/>
                <w:szCs w:val="16"/>
              </w:rPr>
              <w:t>$721</w:t>
            </w:r>
          </w:p>
        </w:tc>
        <w:tc>
          <w:tcPr>
            <w:tcW w:w="759" w:type="dxa"/>
            <w:noWrap/>
            <w:vAlign w:val="bottom"/>
          </w:tcPr>
          <w:p w14:paraId="6BD15A1D" w14:textId="7902069B" w:rsidR="00194BE7" w:rsidRPr="0046787A" w:rsidRDefault="00194BE7" w:rsidP="0046787A">
            <w:pPr>
              <w:pStyle w:val="TableBodyLeft"/>
              <w:rPr>
                <w:rFonts w:cs="Segoe UI"/>
                <w:sz w:val="16"/>
                <w:szCs w:val="16"/>
              </w:rPr>
            </w:pPr>
            <w:r>
              <w:rPr>
                <w:rFonts w:cs="Segoe UI"/>
                <w:sz w:val="16"/>
                <w:szCs w:val="16"/>
              </w:rPr>
              <w:t>$846</w:t>
            </w:r>
          </w:p>
        </w:tc>
        <w:tc>
          <w:tcPr>
            <w:tcW w:w="759" w:type="dxa"/>
            <w:noWrap/>
            <w:vAlign w:val="bottom"/>
          </w:tcPr>
          <w:p w14:paraId="597AF6CE" w14:textId="28BEA1E0" w:rsidR="00194BE7" w:rsidRPr="0046787A" w:rsidRDefault="00194BE7" w:rsidP="0046787A">
            <w:pPr>
              <w:pStyle w:val="TableBodyLeft"/>
              <w:rPr>
                <w:rFonts w:cs="Segoe UI"/>
                <w:sz w:val="16"/>
                <w:szCs w:val="16"/>
              </w:rPr>
            </w:pPr>
            <w:r>
              <w:rPr>
                <w:rFonts w:cs="Segoe UI"/>
                <w:sz w:val="16"/>
                <w:szCs w:val="16"/>
              </w:rPr>
              <w:t>$1,631</w:t>
            </w:r>
          </w:p>
        </w:tc>
        <w:tc>
          <w:tcPr>
            <w:tcW w:w="854" w:type="dxa"/>
            <w:noWrap/>
            <w:vAlign w:val="bottom"/>
          </w:tcPr>
          <w:p w14:paraId="5D5B28CE" w14:textId="429D1636" w:rsidR="00194BE7" w:rsidRPr="0046787A" w:rsidRDefault="00194BE7" w:rsidP="0046787A">
            <w:pPr>
              <w:pStyle w:val="TableBodyLeft"/>
              <w:rPr>
                <w:rFonts w:cs="Segoe UI"/>
                <w:sz w:val="16"/>
                <w:szCs w:val="16"/>
              </w:rPr>
            </w:pPr>
            <w:r>
              <w:rPr>
                <w:rFonts w:cs="Segoe UI"/>
                <w:sz w:val="16"/>
                <w:szCs w:val="16"/>
              </w:rPr>
              <w:t>$1,707</w:t>
            </w:r>
          </w:p>
        </w:tc>
        <w:tc>
          <w:tcPr>
            <w:tcW w:w="812" w:type="dxa"/>
            <w:noWrap/>
            <w:vAlign w:val="bottom"/>
          </w:tcPr>
          <w:p w14:paraId="0D395D3A" w14:textId="09C4F9E5" w:rsidR="00194BE7" w:rsidRPr="0046787A" w:rsidRDefault="00194BE7" w:rsidP="0046787A">
            <w:pPr>
              <w:pStyle w:val="TableBodyLeft"/>
              <w:rPr>
                <w:rFonts w:cs="Segoe UI"/>
                <w:sz w:val="16"/>
                <w:szCs w:val="16"/>
              </w:rPr>
            </w:pPr>
            <w:r>
              <w:rPr>
                <w:rFonts w:cs="Segoe UI"/>
                <w:sz w:val="16"/>
                <w:szCs w:val="16"/>
              </w:rPr>
              <w:t>$508</w:t>
            </w:r>
          </w:p>
        </w:tc>
      </w:tr>
      <w:tr w:rsidR="00194BE7" w14:paraId="04AC3A0E" w14:textId="77777777" w:rsidTr="00961344">
        <w:tc>
          <w:tcPr>
            <w:tcW w:w="1503" w:type="dxa"/>
            <w:hideMark/>
          </w:tcPr>
          <w:p w14:paraId="3D66A60D" w14:textId="71230097" w:rsidR="00194BE7" w:rsidRPr="0046787A" w:rsidRDefault="00194BE7" w:rsidP="0046787A">
            <w:pPr>
              <w:pStyle w:val="TableBodyLeft"/>
              <w:rPr>
                <w:rFonts w:cs="Segoe UI"/>
                <w:sz w:val="18"/>
              </w:rPr>
            </w:pPr>
            <w:r w:rsidRPr="0046787A">
              <w:rPr>
                <w:rFonts w:cs="Segoe UI"/>
                <w:sz w:val="18"/>
              </w:rPr>
              <w:t>EBITDA margin</w:t>
            </w:r>
          </w:p>
        </w:tc>
        <w:tc>
          <w:tcPr>
            <w:tcW w:w="780" w:type="dxa"/>
            <w:noWrap/>
            <w:vAlign w:val="bottom"/>
          </w:tcPr>
          <w:p w14:paraId="769DFE43" w14:textId="1CE9347D" w:rsidR="00194BE7" w:rsidRPr="0046787A" w:rsidRDefault="00194BE7" w:rsidP="0046787A">
            <w:pPr>
              <w:pStyle w:val="TableBodyLeft"/>
              <w:rPr>
                <w:rFonts w:cs="Segoe UI"/>
                <w:sz w:val="16"/>
                <w:szCs w:val="16"/>
              </w:rPr>
            </w:pPr>
            <w:r w:rsidRPr="0046787A">
              <w:rPr>
                <w:rFonts w:cs="Segoe UI"/>
                <w:sz w:val="16"/>
                <w:szCs w:val="16"/>
              </w:rPr>
              <w:t>4.5%</w:t>
            </w:r>
          </w:p>
        </w:tc>
        <w:tc>
          <w:tcPr>
            <w:tcW w:w="906" w:type="dxa"/>
            <w:noWrap/>
            <w:vAlign w:val="bottom"/>
          </w:tcPr>
          <w:p w14:paraId="2630484D" w14:textId="3E6A646E" w:rsidR="00194BE7" w:rsidRPr="0046787A" w:rsidRDefault="00194BE7" w:rsidP="0046787A">
            <w:pPr>
              <w:pStyle w:val="TableBodyLeft"/>
              <w:rPr>
                <w:rFonts w:cs="Segoe UI"/>
                <w:sz w:val="16"/>
                <w:szCs w:val="16"/>
              </w:rPr>
            </w:pPr>
            <w:r w:rsidRPr="0046787A">
              <w:rPr>
                <w:rFonts w:cs="Segoe UI"/>
                <w:sz w:val="16"/>
                <w:szCs w:val="16"/>
              </w:rPr>
              <w:t>5.1%</w:t>
            </w:r>
          </w:p>
        </w:tc>
        <w:tc>
          <w:tcPr>
            <w:tcW w:w="759" w:type="dxa"/>
            <w:noWrap/>
            <w:vAlign w:val="bottom"/>
          </w:tcPr>
          <w:p w14:paraId="25528478" w14:textId="41E1A7D4" w:rsidR="00194BE7" w:rsidRPr="0046787A" w:rsidRDefault="00194BE7" w:rsidP="0046787A">
            <w:pPr>
              <w:pStyle w:val="TableBodyLeft"/>
              <w:rPr>
                <w:rFonts w:cs="Segoe UI"/>
                <w:sz w:val="16"/>
                <w:szCs w:val="16"/>
              </w:rPr>
            </w:pPr>
            <w:r w:rsidRPr="0046787A">
              <w:rPr>
                <w:rFonts w:cs="Segoe UI"/>
                <w:sz w:val="16"/>
                <w:szCs w:val="16"/>
              </w:rPr>
              <w:t>2.4%</w:t>
            </w:r>
          </w:p>
        </w:tc>
        <w:tc>
          <w:tcPr>
            <w:tcW w:w="759" w:type="dxa"/>
            <w:noWrap/>
            <w:vAlign w:val="bottom"/>
          </w:tcPr>
          <w:p w14:paraId="69B0C8E8" w14:textId="4FDCE62D" w:rsidR="00194BE7" w:rsidRPr="0046787A" w:rsidRDefault="00194BE7" w:rsidP="0046787A">
            <w:pPr>
              <w:pStyle w:val="TableBodyLeft"/>
              <w:rPr>
                <w:rFonts w:cs="Segoe UI"/>
                <w:sz w:val="16"/>
                <w:szCs w:val="16"/>
              </w:rPr>
            </w:pPr>
            <w:r w:rsidRPr="0046787A">
              <w:rPr>
                <w:rFonts w:cs="Segoe UI"/>
                <w:sz w:val="16"/>
                <w:szCs w:val="16"/>
              </w:rPr>
              <w:t>7.6%</w:t>
            </w:r>
          </w:p>
        </w:tc>
        <w:tc>
          <w:tcPr>
            <w:tcW w:w="906" w:type="dxa"/>
            <w:noWrap/>
            <w:vAlign w:val="bottom"/>
          </w:tcPr>
          <w:p w14:paraId="3E1859E7" w14:textId="5B7D71E0" w:rsidR="00194BE7" w:rsidRPr="0046787A" w:rsidRDefault="00194BE7" w:rsidP="0046787A">
            <w:pPr>
              <w:pStyle w:val="TableBodyLeft"/>
              <w:rPr>
                <w:rFonts w:cs="Segoe UI"/>
                <w:sz w:val="16"/>
                <w:szCs w:val="16"/>
              </w:rPr>
            </w:pPr>
            <w:r w:rsidRPr="0046787A">
              <w:rPr>
                <w:rFonts w:cs="Segoe UI"/>
                <w:sz w:val="16"/>
                <w:szCs w:val="16"/>
              </w:rPr>
              <w:t>5.3%</w:t>
            </w:r>
          </w:p>
        </w:tc>
        <w:tc>
          <w:tcPr>
            <w:tcW w:w="759" w:type="dxa"/>
            <w:noWrap/>
            <w:vAlign w:val="bottom"/>
          </w:tcPr>
          <w:p w14:paraId="473DC2CB" w14:textId="54D0D51A" w:rsidR="00194BE7" w:rsidRPr="0046787A" w:rsidRDefault="00194BE7" w:rsidP="0046787A">
            <w:pPr>
              <w:pStyle w:val="TableBodyLeft"/>
              <w:rPr>
                <w:rFonts w:cs="Segoe UI"/>
                <w:sz w:val="16"/>
                <w:szCs w:val="16"/>
              </w:rPr>
            </w:pPr>
            <w:r w:rsidRPr="0046787A">
              <w:rPr>
                <w:rFonts w:cs="Segoe UI"/>
                <w:sz w:val="16"/>
                <w:szCs w:val="16"/>
              </w:rPr>
              <w:t>4.0%</w:t>
            </w:r>
          </w:p>
        </w:tc>
        <w:tc>
          <w:tcPr>
            <w:tcW w:w="759" w:type="dxa"/>
            <w:noWrap/>
            <w:vAlign w:val="bottom"/>
          </w:tcPr>
          <w:p w14:paraId="2766B15A" w14:textId="38F07524" w:rsidR="00194BE7" w:rsidRPr="0046787A" w:rsidRDefault="00194BE7" w:rsidP="0046787A">
            <w:pPr>
              <w:pStyle w:val="TableBodyLeft"/>
              <w:rPr>
                <w:rFonts w:cs="Segoe UI"/>
                <w:sz w:val="16"/>
                <w:szCs w:val="16"/>
              </w:rPr>
            </w:pPr>
            <w:r w:rsidRPr="0046787A">
              <w:rPr>
                <w:rFonts w:cs="Segoe UI"/>
                <w:sz w:val="16"/>
                <w:szCs w:val="16"/>
              </w:rPr>
              <w:t>3.7%</w:t>
            </w:r>
          </w:p>
        </w:tc>
        <w:tc>
          <w:tcPr>
            <w:tcW w:w="759" w:type="dxa"/>
            <w:noWrap/>
            <w:vAlign w:val="bottom"/>
          </w:tcPr>
          <w:p w14:paraId="29AE87BD" w14:textId="067996DA" w:rsidR="00194BE7" w:rsidRPr="0046787A" w:rsidRDefault="00194BE7" w:rsidP="0046787A">
            <w:pPr>
              <w:pStyle w:val="TableBodyLeft"/>
              <w:rPr>
                <w:rFonts w:cs="Segoe UI"/>
                <w:sz w:val="16"/>
                <w:szCs w:val="16"/>
              </w:rPr>
            </w:pPr>
            <w:r w:rsidRPr="0046787A">
              <w:rPr>
                <w:rFonts w:cs="Segoe UI"/>
                <w:sz w:val="16"/>
                <w:szCs w:val="16"/>
              </w:rPr>
              <w:t>6.3%</w:t>
            </w:r>
          </w:p>
        </w:tc>
        <w:tc>
          <w:tcPr>
            <w:tcW w:w="854" w:type="dxa"/>
            <w:noWrap/>
            <w:vAlign w:val="bottom"/>
          </w:tcPr>
          <w:p w14:paraId="279A206C" w14:textId="1CE1F451" w:rsidR="00194BE7" w:rsidRPr="0046787A" w:rsidRDefault="00194BE7" w:rsidP="0046787A">
            <w:pPr>
              <w:pStyle w:val="TableBodyLeft"/>
              <w:rPr>
                <w:rFonts w:cs="Segoe UI"/>
                <w:sz w:val="16"/>
                <w:szCs w:val="16"/>
              </w:rPr>
            </w:pPr>
            <w:r w:rsidRPr="0046787A">
              <w:rPr>
                <w:rFonts w:cs="Segoe UI"/>
                <w:sz w:val="16"/>
                <w:szCs w:val="16"/>
              </w:rPr>
              <w:t>7.1%</w:t>
            </w:r>
          </w:p>
        </w:tc>
        <w:tc>
          <w:tcPr>
            <w:tcW w:w="812" w:type="dxa"/>
            <w:noWrap/>
            <w:vAlign w:val="bottom"/>
          </w:tcPr>
          <w:p w14:paraId="5EDAA301" w14:textId="3A6DF473" w:rsidR="00194BE7" w:rsidRPr="0046787A" w:rsidRDefault="00194BE7" w:rsidP="0046787A">
            <w:pPr>
              <w:pStyle w:val="TableBodyLeft"/>
              <w:rPr>
                <w:rFonts w:cs="Segoe UI"/>
                <w:sz w:val="16"/>
                <w:szCs w:val="16"/>
              </w:rPr>
            </w:pPr>
            <w:r w:rsidRPr="0046787A">
              <w:rPr>
                <w:rFonts w:cs="Segoe UI"/>
                <w:sz w:val="16"/>
                <w:szCs w:val="16"/>
              </w:rPr>
              <w:t>3.0%</w:t>
            </w:r>
          </w:p>
        </w:tc>
      </w:tr>
      <w:tr w:rsidR="00194BE7" w14:paraId="0E04F9A8" w14:textId="77777777" w:rsidTr="00961344">
        <w:tc>
          <w:tcPr>
            <w:tcW w:w="1503" w:type="dxa"/>
            <w:hideMark/>
          </w:tcPr>
          <w:p w14:paraId="5E3BD2A6" w14:textId="69F1CA55" w:rsidR="00194BE7" w:rsidRPr="0046787A" w:rsidRDefault="00194BE7" w:rsidP="0046787A">
            <w:pPr>
              <w:pStyle w:val="TableBodyLeft"/>
              <w:rPr>
                <w:rFonts w:cs="Segoe UI"/>
                <w:sz w:val="18"/>
              </w:rPr>
            </w:pPr>
            <w:r w:rsidRPr="0046787A">
              <w:rPr>
                <w:rFonts w:cs="Segoe UI"/>
                <w:sz w:val="18"/>
              </w:rPr>
              <w:t>NPBT margin</w:t>
            </w:r>
          </w:p>
        </w:tc>
        <w:tc>
          <w:tcPr>
            <w:tcW w:w="780" w:type="dxa"/>
            <w:noWrap/>
            <w:vAlign w:val="bottom"/>
          </w:tcPr>
          <w:p w14:paraId="65DAD752" w14:textId="398F6DB6" w:rsidR="00194BE7" w:rsidRPr="0046787A" w:rsidRDefault="00194BE7" w:rsidP="0046787A">
            <w:pPr>
              <w:pStyle w:val="TableBodyLeft"/>
              <w:rPr>
                <w:rFonts w:cs="Segoe UI"/>
                <w:sz w:val="16"/>
                <w:szCs w:val="16"/>
              </w:rPr>
            </w:pPr>
            <w:r w:rsidRPr="0046787A">
              <w:rPr>
                <w:rFonts w:cs="Segoe UI"/>
                <w:sz w:val="16"/>
                <w:szCs w:val="16"/>
              </w:rPr>
              <w:t>3.6%</w:t>
            </w:r>
          </w:p>
        </w:tc>
        <w:tc>
          <w:tcPr>
            <w:tcW w:w="906" w:type="dxa"/>
            <w:noWrap/>
            <w:vAlign w:val="bottom"/>
          </w:tcPr>
          <w:p w14:paraId="1783442D" w14:textId="129B9A71" w:rsidR="00194BE7" w:rsidRPr="0046787A" w:rsidRDefault="00194BE7" w:rsidP="0046787A">
            <w:pPr>
              <w:pStyle w:val="TableBodyLeft"/>
              <w:rPr>
                <w:rFonts w:cs="Segoe UI"/>
                <w:sz w:val="16"/>
                <w:szCs w:val="16"/>
              </w:rPr>
            </w:pPr>
            <w:r w:rsidRPr="0046787A">
              <w:rPr>
                <w:rFonts w:cs="Segoe UI"/>
                <w:sz w:val="16"/>
                <w:szCs w:val="16"/>
              </w:rPr>
              <w:t>4.4%</w:t>
            </w:r>
          </w:p>
        </w:tc>
        <w:tc>
          <w:tcPr>
            <w:tcW w:w="759" w:type="dxa"/>
            <w:noWrap/>
            <w:vAlign w:val="bottom"/>
          </w:tcPr>
          <w:p w14:paraId="21DB2E98" w14:textId="08F04CBE" w:rsidR="00194BE7" w:rsidRPr="0046787A" w:rsidRDefault="00194BE7" w:rsidP="0046787A">
            <w:pPr>
              <w:pStyle w:val="TableBodyLeft"/>
              <w:rPr>
                <w:rFonts w:cs="Segoe UI"/>
                <w:sz w:val="16"/>
                <w:szCs w:val="16"/>
              </w:rPr>
            </w:pPr>
            <w:r w:rsidRPr="0046787A">
              <w:rPr>
                <w:rFonts w:cs="Segoe UI"/>
                <w:sz w:val="16"/>
                <w:szCs w:val="16"/>
              </w:rPr>
              <w:t>0.4%</w:t>
            </w:r>
          </w:p>
        </w:tc>
        <w:tc>
          <w:tcPr>
            <w:tcW w:w="759" w:type="dxa"/>
            <w:noWrap/>
            <w:vAlign w:val="bottom"/>
          </w:tcPr>
          <w:p w14:paraId="70973231" w14:textId="68771BB2" w:rsidR="00194BE7" w:rsidRPr="0046787A" w:rsidRDefault="00194BE7" w:rsidP="0046787A">
            <w:pPr>
              <w:pStyle w:val="TableBodyLeft"/>
              <w:rPr>
                <w:rFonts w:cs="Segoe UI"/>
                <w:sz w:val="16"/>
                <w:szCs w:val="16"/>
              </w:rPr>
            </w:pPr>
            <w:r w:rsidRPr="0046787A">
              <w:rPr>
                <w:rFonts w:cs="Segoe UI"/>
                <w:sz w:val="16"/>
                <w:szCs w:val="16"/>
              </w:rPr>
              <w:t>7.3%</w:t>
            </w:r>
          </w:p>
        </w:tc>
        <w:tc>
          <w:tcPr>
            <w:tcW w:w="906" w:type="dxa"/>
            <w:noWrap/>
            <w:vAlign w:val="bottom"/>
          </w:tcPr>
          <w:p w14:paraId="736D6BBF" w14:textId="768697AE" w:rsidR="00194BE7" w:rsidRPr="0046787A" w:rsidRDefault="00194BE7" w:rsidP="0046787A">
            <w:pPr>
              <w:pStyle w:val="TableBodyLeft"/>
              <w:rPr>
                <w:rFonts w:cs="Segoe UI"/>
                <w:sz w:val="16"/>
                <w:szCs w:val="16"/>
              </w:rPr>
            </w:pPr>
            <w:r w:rsidRPr="0046787A">
              <w:rPr>
                <w:rFonts w:cs="Segoe UI"/>
                <w:sz w:val="16"/>
                <w:szCs w:val="16"/>
              </w:rPr>
              <w:t>4.3%</w:t>
            </w:r>
          </w:p>
        </w:tc>
        <w:tc>
          <w:tcPr>
            <w:tcW w:w="759" w:type="dxa"/>
            <w:noWrap/>
            <w:vAlign w:val="bottom"/>
          </w:tcPr>
          <w:p w14:paraId="47CB7898" w14:textId="6A8C2993" w:rsidR="00194BE7" w:rsidRPr="0046787A" w:rsidRDefault="00194BE7" w:rsidP="0046787A">
            <w:pPr>
              <w:pStyle w:val="TableBodyLeft"/>
              <w:rPr>
                <w:rFonts w:cs="Segoe UI"/>
                <w:sz w:val="16"/>
                <w:szCs w:val="16"/>
              </w:rPr>
            </w:pPr>
            <w:r w:rsidRPr="0046787A">
              <w:rPr>
                <w:rFonts w:cs="Segoe UI"/>
                <w:sz w:val="16"/>
                <w:szCs w:val="16"/>
              </w:rPr>
              <w:t>3.0%</w:t>
            </w:r>
          </w:p>
        </w:tc>
        <w:tc>
          <w:tcPr>
            <w:tcW w:w="759" w:type="dxa"/>
            <w:noWrap/>
            <w:vAlign w:val="bottom"/>
          </w:tcPr>
          <w:p w14:paraId="63DE42F2" w14:textId="7BCAAF0E" w:rsidR="00194BE7" w:rsidRPr="0046787A" w:rsidRDefault="00194BE7" w:rsidP="0046787A">
            <w:pPr>
              <w:pStyle w:val="TableBodyLeft"/>
              <w:rPr>
                <w:rFonts w:cs="Segoe UI"/>
                <w:sz w:val="16"/>
                <w:szCs w:val="16"/>
              </w:rPr>
            </w:pPr>
            <w:r w:rsidRPr="0046787A">
              <w:rPr>
                <w:rFonts w:cs="Segoe UI"/>
                <w:sz w:val="16"/>
                <w:szCs w:val="16"/>
              </w:rPr>
              <w:t>3.1%</w:t>
            </w:r>
          </w:p>
        </w:tc>
        <w:tc>
          <w:tcPr>
            <w:tcW w:w="759" w:type="dxa"/>
            <w:noWrap/>
            <w:vAlign w:val="bottom"/>
          </w:tcPr>
          <w:p w14:paraId="60BB350C" w14:textId="019CE60B" w:rsidR="00194BE7" w:rsidRPr="0046787A" w:rsidRDefault="00194BE7" w:rsidP="0046787A">
            <w:pPr>
              <w:pStyle w:val="TableBodyLeft"/>
              <w:rPr>
                <w:rFonts w:cs="Segoe UI"/>
                <w:sz w:val="16"/>
                <w:szCs w:val="16"/>
              </w:rPr>
            </w:pPr>
            <w:r w:rsidRPr="0046787A">
              <w:rPr>
                <w:rFonts w:cs="Segoe UI"/>
                <w:sz w:val="16"/>
                <w:szCs w:val="16"/>
              </w:rPr>
              <w:t>5.5%</w:t>
            </w:r>
          </w:p>
        </w:tc>
        <w:tc>
          <w:tcPr>
            <w:tcW w:w="854" w:type="dxa"/>
            <w:noWrap/>
            <w:vAlign w:val="bottom"/>
          </w:tcPr>
          <w:p w14:paraId="08EF0639" w14:textId="23669BDF" w:rsidR="00194BE7" w:rsidRPr="0046787A" w:rsidRDefault="00194BE7" w:rsidP="0046787A">
            <w:pPr>
              <w:pStyle w:val="TableBodyLeft"/>
              <w:rPr>
                <w:rFonts w:cs="Segoe UI"/>
                <w:sz w:val="16"/>
                <w:szCs w:val="16"/>
              </w:rPr>
            </w:pPr>
            <w:r w:rsidRPr="0046787A">
              <w:rPr>
                <w:rFonts w:cs="Segoe UI"/>
                <w:sz w:val="16"/>
                <w:szCs w:val="16"/>
              </w:rPr>
              <w:t>6.3%</w:t>
            </w:r>
          </w:p>
        </w:tc>
        <w:tc>
          <w:tcPr>
            <w:tcW w:w="812" w:type="dxa"/>
            <w:noWrap/>
            <w:vAlign w:val="bottom"/>
          </w:tcPr>
          <w:p w14:paraId="54CE6BA8" w14:textId="2747BE30" w:rsidR="00194BE7" w:rsidRPr="0046787A" w:rsidRDefault="00194BE7" w:rsidP="0046787A">
            <w:pPr>
              <w:pStyle w:val="TableBodyLeft"/>
              <w:rPr>
                <w:rFonts w:cs="Segoe UI"/>
                <w:sz w:val="16"/>
                <w:szCs w:val="16"/>
              </w:rPr>
            </w:pPr>
            <w:r w:rsidRPr="0046787A">
              <w:rPr>
                <w:rFonts w:cs="Segoe UI"/>
                <w:sz w:val="16"/>
                <w:szCs w:val="16"/>
              </w:rPr>
              <w:t>2.0%</w:t>
            </w:r>
          </w:p>
        </w:tc>
      </w:tr>
    </w:tbl>
    <w:p w14:paraId="415BA690" w14:textId="441FDC62" w:rsidR="00223430" w:rsidRPr="00E23D63" w:rsidRDefault="00223430" w:rsidP="00030C2B">
      <w:pPr>
        <w:pStyle w:val="Heading3"/>
      </w:pPr>
      <w:bookmarkStart w:id="458" w:name="_Toc14887324"/>
      <w:bookmarkStart w:id="459" w:name="_Toc39038456"/>
      <w:r w:rsidRPr="00E23D63">
        <w:t>Revenue</w:t>
      </w:r>
      <w:bookmarkEnd w:id="458"/>
      <w:bookmarkEnd w:id="459"/>
    </w:p>
    <w:p w14:paraId="593E3CAD" w14:textId="77777777" w:rsidR="009D42B6" w:rsidRPr="00214CC6" w:rsidRDefault="00C24F47" w:rsidP="00B842BC">
      <w:pPr>
        <w:pStyle w:val="BodyText"/>
        <w:rPr>
          <w:lang w:val="en-GB"/>
        </w:rPr>
      </w:pPr>
      <w:bookmarkStart w:id="460" w:name="_Toc423338753"/>
      <w:bookmarkStart w:id="461" w:name="_Toc423602226"/>
      <w:bookmarkStart w:id="462" w:name="_Toc424289327"/>
      <w:bookmarkStart w:id="463" w:name="_Toc425243143"/>
      <w:bookmarkStart w:id="464" w:name="_Toc425696547"/>
      <w:bookmarkStart w:id="465" w:name="_Toc425778847"/>
      <w:bookmarkStart w:id="466" w:name="_Toc425861642"/>
      <w:bookmarkStart w:id="467" w:name="_Toc426111664"/>
      <w:bookmarkStart w:id="468" w:name="_Toc426120766"/>
      <w:bookmarkStart w:id="469" w:name="_Toc450149022"/>
      <w:bookmarkStart w:id="470" w:name="_Toc450735063"/>
      <w:r w:rsidRPr="00214CC6">
        <w:rPr>
          <w:lang w:eastAsia="en-AU"/>
        </w:rPr>
        <w:t>Home</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revenue</w:t>
      </w:r>
      <w:r w:rsidR="009D42B6" w:rsidRPr="00214CC6">
        <w:rPr>
          <w:lang w:eastAsia="en-AU"/>
        </w:rPr>
        <w:t xml:space="preserve"> </w:t>
      </w:r>
      <w:r w:rsidR="008C33FF" w:rsidRPr="00214CC6">
        <w:rPr>
          <w:lang w:val="en-GB"/>
        </w:rPr>
        <w:t>consist</w:t>
      </w:r>
      <w:r w:rsidR="004613C6" w:rsidRPr="00214CC6">
        <w:rPr>
          <w:lang w:val="en-GB"/>
        </w:rPr>
        <w:t>s</w:t>
      </w:r>
      <w:r w:rsidR="009D42B6" w:rsidRPr="00214CC6">
        <w:rPr>
          <w:lang w:val="en-GB"/>
        </w:rPr>
        <w:t xml:space="preserve"> </w:t>
      </w:r>
      <w:r w:rsidR="008C33FF" w:rsidRPr="00214CC6">
        <w:rPr>
          <w:lang w:val="en-GB"/>
        </w:rPr>
        <w:t>of</w:t>
      </w:r>
      <w:r w:rsidR="009D42B6" w:rsidRPr="00214CC6">
        <w:rPr>
          <w:lang w:val="en-GB"/>
        </w:rPr>
        <w:t xml:space="preserve"> </w:t>
      </w:r>
      <w:r w:rsidR="008C33FF" w:rsidRPr="00214CC6">
        <w:rPr>
          <w:lang w:val="en-GB"/>
        </w:rPr>
        <w:t>Commonwealth</w:t>
      </w:r>
      <w:r w:rsidR="009D42B6" w:rsidRPr="00214CC6">
        <w:rPr>
          <w:lang w:val="en-GB"/>
        </w:rPr>
        <w:t xml:space="preserve"> </w:t>
      </w:r>
      <w:r w:rsidR="008C33FF" w:rsidRPr="00214CC6">
        <w:rPr>
          <w:lang w:val="en-GB"/>
        </w:rPr>
        <w:t>contributions</w:t>
      </w:r>
      <w:r w:rsidR="009D42B6" w:rsidRPr="00214CC6">
        <w:rPr>
          <w:lang w:val="en-GB"/>
        </w:rPr>
        <w:t xml:space="preserve"> </w:t>
      </w:r>
      <w:r w:rsidR="008C33FF" w:rsidRPr="00214CC6">
        <w:rPr>
          <w:lang w:val="en-GB"/>
        </w:rPr>
        <w:t>in</w:t>
      </w:r>
      <w:r w:rsidR="009D42B6" w:rsidRPr="00214CC6">
        <w:rPr>
          <w:lang w:val="en-GB"/>
        </w:rPr>
        <w:t xml:space="preserve"> </w:t>
      </w:r>
      <w:r w:rsidR="008C33FF" w:rsidRPr="00214CC6">
        <w:rPr>
          <w:lang w:val="en-GB"/>
        </w:rPr>
        <w:t>the</w:t>
      </w:r>
      <w:r w:rsidR="009D42B6" w:rsidRPr="00214CC6">
        <w:rPr>
          <w:lang w:val="en-GB"/>
        </w:rPr>
        <w:t xml:space="preserve"> </w:t>
      </w:r>
      <w:r w:rsidR="008C33FF" w:rsidRPr="00214CC6">
        <w:rPr>
          <w:lang w:val="en-GB"/>
        </w:rPr>
        <w:t>form</w:t>
      </w:r>
      <w:r w:rsidR="009D42B6" w:rsidRPr="00214CC6">
        <w:rPr>
          <w:lang w:val="en-GB"/>
        </w:rPr>
        <w:t xml:space="preserve"> </w:t>
      </w:r>
      <w:r w:rsidR="008C33FF" w:rsidRPr="00214CC6">
        <w:rPr>
          <w:lang w:val="en-GB"/>
        </w:rPr>
        <w:t>of</w:t>
      </w:r>
      <w:r w:rsidR="009D42B6" w:rsidRPr="00214CC6">
        <w:rPr>
          <w:lang w:val="en-GB"/>
        </w:rPr>
        <w:t xml:space="preserve"> </w:t>
      </w:r>
      <w:r w:rsidR="008C33FF" w:rsidRPr="00214CC6">
        <w:rPr>
          <w:lang w:val="en-GB"/>
        </w:rPr>
        <w:t>subsidies</w:t>
      </w:r>
      <w:r w:rsidR="009D42B6" w:rsidRPr="00214CC6">
        <w:rPr>
          <w:lang w:val="en-GB"/>
        </w:rPr>
        <w:t xml:space="preserve"> </w:t>
      </w:r>
      <w:r w:rsidR="008C33FF" w:rsidRPr="00214CC6">
        <w:rPr>
          <w:lang w:val="en-GB"/>
        </w:rPr>
        <w:t>and</w:t>
      </w:r>
      <w:r w:rsidR="009D42B6" w:rsidRPr="00214CC6">
        <w:rPr>
          <w:lang w:val="en-GB"/>
        </w:rPr>
        <w:t xml:space="preserve"> </w:t>
      </w:r>
      <w:r w:rsidR="008C33FF" w:rsidRPr="00214CC6">
        <w:rPr>
          <w:lang w:val="en-GB"/>
        </w:rPr>
        <w:t>supplements,</w:t>
      </w:r>
      <w:r w:rsidR="009D42B6" w:rsidRPr="00214CC6">
        <w:rPr>
          <w:lang w:val="en-GB"/>
        </w:rPr>
        <w:t xml:space="preserve"> </w:t>
      </w:r>
      <w:r w:rsidR="008C33FF" w:rsidRPr="00214CC6">
        <w:rPr>
          <w:lang w:val="en-GB"/>
        </w:rPr>
        <w:t>and</w:t>
      </w:r>
      <w:r w:rsidR="009D42B6" w:rsidRPr="00214CC6">
        <w:rPr>
          <w:lang w:val="en-GB"/>
        </w:rPr>
        <w:t xml:space="preserve"> </w:t>
      </w:r>
      <w:r w:rsidR="008C33FF" w:rsidRPr="00214CC6">
        <w:rPr>
          <w:lang w:val="en-GB"/>
        </w:rPr>
        <w:t>a</w:t>
      </w:r>
      <w:r w:rsidR="009D42B6" w:rsidRPr="00214CC6">
        <w:rPr>
          <w:lang w:val="en-GB"/>
        </w:rPr>
        <w:t xml:space="preserve"> </w:t>
      </w:r>
      <w:r w:rsidR="008C33FF" w:rsidRPr="00214CC6">
        <w:rPr>
          <w:lang w:val="en-GB"/>
        </w:rPr>
        <w:t>lessor</w:t>
      </w:r>
      <w:r w:rsidR="009D42B6" w:rsidRPr="00214CC6">
        <w:rPr>
          <w:lang w:val="en-GB"/>
        </w:rPr>
        <w:t xml:space="preserve"> </w:t>
      </w:r>
      <w:r w:rsidR="008C33FF" w:rsidRPr="00214CC6">
        <w:rPr>
          <w:lang w:val="en-GB"/>
        </w:rPr>
        <w:t>contribution</w:t>
      </w:r>
      <w:r w:rsidR="009D42B6" w:rsidRPr="00214CC6">
        <w:rPr>
          <w:lang w:val="en-GB"/>
        </w:rPr>
        <w:t xml:space="preserve"> </w:t>
      </w:r>
      <w:r w:rsidR="008C33FF" w:rsidRPr="00214CC6">
        <w:rPr>
          <w:lang w:val="en-GB"/>
        </w:rPr>
        <w:t>from</w:t>
      </w:r>
      <w:r w:rsidR="009D42B6" w:rsidRPr="00214CC6">
        <w:rPr>
          <w:lang w:val="en-GB"/>
        </w:rPr>
        <w:t xml:space="preserve"> </w:t>
      </w:r>
      <w:r w:rsidR="008C33FF" w:rsidRPr="00214CC6">
        <w:rPr>
          <w:lang w:val="en-GB"/>
        </w:rPr>
        <w:t>consumers</w:t>
      </w:r>
      <w:r w:rsidR="009D42B6" w:rsidRPr="00214CC6">
        <w:rPr>
          <w:lang w:val="en-GB"/>
        </w:rPr>
        <w:t xml:space="preserve"> </w:t>
      </w:r>
      <w:r w:rsidR="008C33FF" w:rsidRPr="00214CC6">
        <w:rPr>
          <w:lang w:val="en-GB"/>
        </w:rPr>
        <w:t>(the</w:t>
      </w:r>
      <w:r w:rsidR="009D42B6" w:rsidRPr="00214CC6">
        <w:rPr>
          <w:lang w:val="en-GB"/>
        </w:rPr>
        <w:t xml:space="preserve"> </w:t>
      </w:r>
      <w:r w:rsidR="008C33FF" w:rsidRPr="00214CC6">
        <w:rPr>
          <w:lang w:val="en-GB"/>
        </w:rPr>
        <w:t>basic</w:t>
      </w:r>
      <w:r w:rsidR="009D42B6" w:rsidRPr="00214CC6">
        <w:rPr>
          <w:lang w:val="en-GB"/>
        </w:rPr>
        <w:t xml:space="preserve"> </w:t>
      </w:r>
      <w:r w:rsidR="008C33FF" w:rsidRPr="00214CC6">
        <w:rPr>
          <w:lang w:val="en-GB"/>
        </w:rPr>
        <w:t>daily</w:t>
      </w:r>
      <w:r w:rsidR="009D42B6" w:rsidRPr="00214CC6">
        <w:rPr>
          <w:lang w:val="en-GB"/>
        </w:rPr>
        <w:t xml:space="preserve"> </w:t>
      </w:r>
      <w:r w:rsidR="008C33FF" w:rsidRPr="00214CC6">
        <w:rPr>
          <w:lang w:val="en-GB"/>
        </w:rPr>
        <w:t>fee</w:t>
      </w:r>
      <w:r w:rsidR="009D42B6" w:rsidRPr="00214CC6">
        <w:rPr>
          <w:lang w:val="en-GB"/>
        </w:rPr>
        <w:t xml:space="preserve"> </w:t>
      </w:r>
      <w:r w:rsidR="008C33FF" w:rsidRPr="00214CC6">
        <w:rPr>
          <w:lang w:val="en-GB"/>
        </w:rPr>
        <w:t>and</w:t>
      </w:r>
      <w:r w:rsidR="009D42B6" w:rsidRPr="00214CC6">
        <w:rPr>
          <w:lang w:val="en-GB"/>
        </w:rPr>
        <w:t xml:space="preserve"> </w:t>
      </w:r>
      <w:r w:rsidR="008C33FF" w:rsidRPr="00214CC6">
        <w:rPr>
          <w:lang w:val="en-GB"/>
        </w:rPr>
        <w:t>income</w:t>
      </w:r>
      <w:r w:rsidR="009D42B6" w:rsidRPr="00214CC6">
        <w:rPr>
          <w:lang w:val="en-GB"/>
        </w:rPr>
        <w:t xml:space="preserve"> </w:t>
      </w:r>
      <w:r w:rsidR="008C33FF" w:rsidRPr="00214CC6">
        <w:rPr>
          <w:lang w:val="en-GB"/>
        </w:rPr>
        <w:t>tested</w:t>
      </w:r>
      <w:r w:rsidR="009D42B6" w:rsidRPr="00214CC6">
        <w:rPr>
          <w:lang w:val="en-GB"/>
        </w:rPr>
        <w:t xml:space="preserve"> </w:t>
      </w:r>
      <w:r w:rsidR="008C33FF" w:rsidRPr="00214CC6">
        <w:rPr>
          <w:lang w:val="en-GB"/>
        </w:rPr>
        <w:t>fees).</w:t>
      </w:r>
      <w:r w:rsidR="009D42B6" w:rsidRPr="00214CC6">
        <w:rPr>
          <w:lang w:val="en-GB"/>
        </w:rPr>
        <w:t xml:space="preserve"> </w:t>
      </w:r>
      <w:r w:rsidR="008C33FF" w:rsidRPr="00214CC6">
        <w:rPr>
          <w:lang w:val="en-GB"/>
        </w:rPr>
        <w:t>Total</w:t>
      </w:r>
      <w:r w:rsidR="009D42B6" w:rsidRPr="00214CC6">
        <w:rPr>
          <w:lang w:val="en-GB"/>
        </w:rPr>
        <w:t xml:space="preserve"> </w:t>
      </w:r>
      <w:r w:rsidR="008C33FF" w:rsidRPr="00214CC6">
        <w:rPr>
          <w:lang w:val="en-GB"/>
        </w:rPr>
        <w:t>revenue</w:t>
      </w:r>
      <w:r w:rsidR="009D42B6" w:rsidRPr="00214CC6">
        <w:rPr>
          <w:lang w:val="en-GB"/>
        </w:rPr>
        <w:t xml:space="preserve"> </w:t>
      </w:r>
      <w:r w:rsidR="008C33FF" w:rsidRPr="00214CC6">
        <w:rPr>
          <w:lang w:val="en-GB"/>
        </w:rPr>
        <w:t>can</w:t>
      </w:r>
      <w:r w:rsidR="009D42B6" w:rsidRPr="00214CC6">
        <w:rPr>
          <w:lang w:val="en-GB"/>
        </w:rPr>
        <w:t xml:space="preserve"> </w:t>
      </w:r>
      <w:r w:rsidR="008C33FF" w:rsidRPr="00214CC6">
        <w:rPr>
          <w:lang w:val="en-GB"/>
        </w:rPr>
        <w:t>also</w:t>
      </w:r>
      <w:r w:rsidR="009D42B6" w:rsidRPr="00214CC6">
        <w:rPr>
          <w:lang w:val="en-GB"/>
        </w:rPr>
        <w:t xml:space="preserve"> </w:t>
      </w:r>
      <w:r w:rsidR="008C33FF" w:rsidRPr="00214CC6">
        <w:rPr>
          <w:lang w:val="en-GB"/>
        </w:rPr>
        <w:t>include</w:t>
      </w:r>
      <w:r w:rsidR="009D42B6" w:rsidRPr="00214CC6">
        <w:rPr>
          <w:lang w:val="en-GB"/>
        </w:rPr>
        <w:t xml:space="preserve"> </w:t>
      </w:r>
      <w:r w:rsidR="008C33FF" w:rsidRPr="00214CC6">
        <w:rPr>
          <w:lang w:val="en-GB"/>
        </w:rPr>
        <w:t>other</w:t>
      </w:r>
      <w:r w:rsidR="009D42B6" w:rsidRPr="00214CC6">
        <w:rPr>
          <w:lang w:val="en-GB"/>
        </w:rPr>
        <w:t xml:space="preserve"> </w:t>
      </w:r>
      <w:r w:rsidR="008C33FF" w:rsidRPr="00214CC6">
        <w:rPr>
          <w:lang w:val="en-GB"/>
        </w:rPr>
        <w:t>revenue</w:t>
      </w:r>
      <w:r w:rsidR="009D42B6" w:rsidRPr="00214CC6">
        <w:rPr>
          <w:lang w:val="en-GB"/>
        </w:rPr>
        <w:t xml:space="preserve"> </w:t>
      </w:r>
      <w:r w:rsidR="008C33FF" w:rsidRPr="00214CC6">
        <w:rPr>
          <w:lang w:val="en-GB"/>
        </w:rPr>
        <w:t>sources</w:t>
      </w:r>
      <w:r w:rsidR="009D42B6" w:rsidRPr="00214CC6">
        <w:rPr>
          <w:lang w:val="en-GB"/>
        </w:rPr>
        <w:t xml:space="preserve"> </w:t>
      </w:r>
      <w:r w:rsidR="008C33FF" w:rsidRPr="00214CC6">
        <w:rPr>
          <w:lang w:val="en-GB"/>
        </w:rPr>
        <w:t>(such</w:t>
      </w:r>
      <w:r w:rsidR="009D42B6" w:rsidRPr="00214CC6">
        <w:rPr>
          <w:lang w:val="en-GB"/>
        </w:rPr>
        <w:t xml:space="preserve"> </w:t>
      </w:r>
      <w:r w:rsidR="008C33FF" w:rsidRPr="00214CC6">
        <w:rPr>
          <w:lang w:val="en-GB"/>
        </w:rPr>
        <w:t>as</w:t>
      </w:r>
      <w:r w:rsidR="009D42B6" w:rsidRPr="00214CC6">
        <w:rPr>
          <w:lang w:val="en-GB"/>
        </w:rPr>
        <w:t xml:space="preserve"> </w:t>
      </w:r>
      <w:r w:rsidR="008C33FF" w:rsidRPr="00214CC6">
        <w:rPr>
          <w:lang w:val="en-GB"/>
        </w:rPr>
        <w:t>consumer</w:t>
      </w:r>
      <w:r w:rsidR="009D42B6" w:rsidRPr="00214CC6">
        <w:rPr>
          <w:lang w:val="en-GB"/>
        </w:rPr>
        <w:t xml:space="preserve"> </w:t>
      </w:r>
      <w:r w:rsidR="008C33FF" w:rsidRPr="00214CC6">
        <w:rPr>
          <w:lang w:val="en-GB"/>
        </w:rPr>
        <w:t>contributions</w:t>
      </w:r>
      <w:r w:rsidR="009D42B6" w:rsidRPr="00214CC6">
        <w:rPr>
          <w:lang w:val="en-GB"/>
        </w:rPr>
        <w:t xml:space="preserve"> </w:t>
      </w:r>
      <w:r w:rsidR="008C33FF" w:rsidRPr="00214CC6">
        <w:rPr>
          <w:lang w:val="en-GB"/>
        </w:rPr>
        <w:t>for</w:t>
      </w:r>
      <w:r w:rsidR="009D42B6" w:rsidRPr="00214CC6">
        <w:rPr>
          <w:lang w:val="en-GB"/>
        </w:rPr>
        <w:t xml:space="preserve"> </w:t>
      </w:r>
      <w:r w:rsidR="008C33FF" w:rsidRPr="00214CC6">
        <w:rPr>
          <w:lang w:val="en-GB"/>
        </w:rPr>
        <w:t>non-home</w:t>
      </w:r>
      <w:r w:rsidR="009D42B6" w:rsidRPr="00214CC6">
        <w:rPr>
          <w:lang w:val="en-GB"/>
        </w:rPr>
        <w:t xml:space="preserve"> </w:t>
      </w:r>
      <w:r w:rsidR="008C33FF" w:rsidRPr="00214CC6">
        <w:rPr>
          <w:lang w:val="en-GB"/>
        </w:rPr>
        <w:t>care</w:t>
      </w:r>
      <w:r w:rsidR="009D42B6" w:rsidRPr="00214CC6">
        <w:rPr>
          <w:lang w:val="en-GB"/>
        </w:rPr>
        <w:t xml:space="preserve"> </w:t>
      </w:r>
      <w:r w:rsidR="008C33FF" w:rsidRPr="00214CC6">
        <w:rPr>
          <w:lang w:val="en-GB"/>
        </w:rPr>
        <w:t>related</w:t>
      </w:r>
      <w:r w:rsidR="009D42B6" w:rsidRPr="00214CC6">
        <w:rPr>
          <w:lang w:val="en-GB"/>
        </w:rPr>
        <w:t xml:space="preserve"> </w:t>
      </w:r>
      <w:r w:rsidR="008C33FF" w:rsidRPr="00214CC6">
        <w:rPr>
          <w:lang w:val="en-GB"/>
        </w:rPr>
        <w:t>services,</w:t>
      </w:r>
      <w:r w:rsidR="009D42B6" w:rsidRPr="00214CC6">
        <w:rPr>
          <w:lang w:val="en-GB"/>
        </w:rPr>
        <w:t xml:space="preserve"> </w:t>
      </w:r>
      <w:r w:rsidR="008C33FF" w:rsidRPr="00214CC6">
        <w:rPr>
          <w:lang w:val="en-GB"/>
        </w:rPr>
        <w:t>interest</w:t>
      </w:r>
      <w:r w:rsidR="009D42B6" w:rsidRPr="00214CC6">
        <w:rPr>
          <w:lang w:val="en-GB"/>
        </w:rPr>
        <w:t xml:space="preserve"> </w:t>
      </w:r>
      <w:r w:rsidR="008C33FF" w:rsidRPr="00214CC6">
        <w:rPr>
          <w:lang w:val="en-GB"/>
        </w:rPr>
        <w:t>income</w:t>
      </w:r>
      <w:r w:rsidR="009D42B6" w:rsidRPr="00214CC6">
        <w:rPr>
          <w:lang w:val="en-GB"/>
        </w:rPr>
        <w:t xml:space="preserve"> </w:t>
      </w:r>
      <w:r w:rsidR="008C33FF" w:rsidRPr="00214CC6">
        <w:rPr>
          <w:lang w:val="en-GB"/>
        </w:rPr>
        <w:t>and</w:t>
      </w:r>
      <w:r w:rsidR="009D42B6" w:rsidRPr="00214CC6">
        <w:rPr>
          <w:lang w:val="en-GB"/>
        </w:rPr>
        <w:t xml:space="preserve"> </w:t>
      </w:r>
      <w:r w:rsidR="008C33FF" w:rsidRPr="00214CC6">
        <w:rPr>
          <w:lang w:val="en-GB"/>
        </w:rPr>
        <w:t>state</w:t>
      </w:r>
      <w:r w:rsidR="009D42B6" w:rsidRPr="00214CC6">
        <w:rPr>
          <w:lang w:val="en-GB"/>
        </w:rPr>
        <w:t xml:space="preserve"> </w:t>
      </w:r>
      <w:r w:rsidR="008C33FF" w:rsidRPr="00214CC6">
        <w:rPr>
          <w:lang w:val="en-GB"/>
        </w:rPr>
        <w:t>and</w:t>
      </w:r>
      <w:r w:rsidR="009D42B6" w:rsidRPr="00214CC6">
        <w:rPr>
          <w:lang w:val="en-GB"/>
        </w:rPr>
        <w:t xml:space="preserve"> </w:t>
      </w:r>
      <w:r w:rsidR="00BE321B" w:rsidRPr="00214CC6">
        <w:rPr>
          <w:lang w:val="en-GB"/>
        </w:rPr>
        <w:t>territory</w:t>
      </w:r>
      <w:r w:rsidR="009D42B6" w:rsidRPr="00214CC6">
        <w:rPr>
          <w:lang w:val="en-GB"/>
        </w:rPr>
        <w:t xml:space="preserve"> </w:t>
      </w:r>
      <w:r w:rsidR="00BE321B" w:rsidRPr="00214CC6">
        <w:rPr>
          <w:lang w:val="en-GB"/>
        </w:rPr>
        <w:t>government</w:t>
      </w:r>
      <w:r w:rsidR="009D42B6" w:rsidRPr="00214CC6">
        <w:rPr>
          <w:lang w:val="en-GB"/>
        </w:rPr>
        <w:t xml:space="preserve"> </w:t>
      </w:r>
      <w:r w:rsidR="00BE321B" w:rsidRPr="00214CC6">
        <w:rPr>
          <w:lang w:val="en-GB"/>
        </w:rPr>
        <w:t>payments).</w:t>
      </w:r>
    </w:p>
    <w:p w14:paraId="04E0B80C" w14:textId="1AF99B12" w:rsidR="009D42B6" w:rsidRPr="00214CC6" w:rsidRDefault="00C24F47" w:rsidP="00B842BC">
      <w:pPr>
        <w:pStyle w:val="BodyText"/>
        <w:rPr>
          <w:lang w:val="en-GB" w:eastAsia="en-AU"/>
        </w:rPr>
      </w:pPr>
      <w:r w:rsidRPr="00214CC6">
        <w:rPr>
          <w:lang w:val="en-GB" w:eastAsia="en-AU"/>
        </w:rPr>
        <w:t>In</w:t>
      </w:r>
      <w:r w:rsidR="009D42B6" w:rsidRPr="00214CC6">
        <w:rPr>
          <w:lang w:val="en-GB" w:eastAsia="en-AU"/>
        </w:rPr>
        <w:t xml:space="preserve"> </w:t>
      </w:r>
      <w:r w:rsidRPr="00214CC6">
        <w:rPr>
          <w:lang w:val="en-GB" w:eastAsia="en-AU"/>
        </w:rPr>
        <w:t>201</w:t>
      </w:r>
      <w:r w:rsidR="005E1229">
        <w:rPr>
          <w:lang w:val="en-GB" w:eastAsia="en-AU"/>
        </w:rPr>
        <w:t>8-19</w:t>
      </w:r>
      <w:r w:rsidRPr="00214CC6">
        <w:rPr>
          <w:lang w:val="en-GB" w:eastAsia="en-AU"/>
        </w:rPr>
        <w:t>,</w:t>
      </w:r>
      <w:r w:rsidR="009D42B6" w:rsidRPr="00214CC6">
        <w:rPr>
          <w:lang w:val="en-GB" w:eastAsia="en-AU"/>
        </w:rPr>
        <w:t xml:space="preserve"> </w:t>
      </w:r>
      <w:r w:rsidRPr="00214CC6">
        <w:rPr>
          <w:lang w:val="en-GB" w:eastAsia="en-AU"/>
        </w:rPr>
        <w:t>total</w:t>
      </w:r>
      <w:r w:rsidR="009D42B6" w:rsidRPr="00214CC6">
        <w:rPr>
          <w:lang w:val="en-GB" w:eastAsia="en-AU"/>
        </w:rPr>
        <w:t xml:space="preserve"> </w:t>
      </w:r>
      <w:r w:rsidRPr="00214CC6">
        <w:rPr>
          <w:lang w:val="en-GB" w:eastAsia="en-AU"/>
        </w:rPr>
        <w:t>Commonwealth</w:t>
      </w:r>
      <w:r w:rsidR="009D42B6" w:rsidRPr="00214CC6">
        <w:rPr>
          <w:lang w:val="en-GB" w:eastAsia="en-AU"/>
        </w:rPr>
        <w:t xml:space="preserve"> </w:t>
      </w:r>
      <w:r w:rsidRPr="00214CC6">
        <w:rPr>
          <w:lang w:val="en-GB" w:eastAsia="en-AU"/>
        </w:rPr>
        <w:t>expenditure</w:t>
      </w:r>
      <w:r w:rsidR="009D42B6" w:rsidRPr="00214CC6">
        <w:rPr>
          <w:lang w:val="en-GB" w:eastAsia="en-AU"/>
        </w:rPr>
        <w:t xml:space="preserve"> </w:t>
      </w:r>
      <w:r w:rsidRPr="00214CC6">
        <w:rPr>
          <w:lang w:val="en-GB" w:eastAsia="en-AU"/>
        </w:rPr>
        <w:t>on</w:t>
      </w:r>
      <w:r w:rsidR="009D42B6" w:rsidRPr="00214CC6">
        <w:rPr>
          <w:lang w:val="en-GB" w:eastAsia="en-AU"/>
        </w:rPr>
        <w:t xml:space="preserve"> </w:t>
      </w:r>
      <w:r w:rsidRPr="00214CC6">
        <w:rPr>
          <w:lang w:val="en-GB" w:eastAsia="en-AU"/>
        </w:rPr>
        <w:t>home</w:t>
      </w:r>
      <w:r w:rsidR="009D42B6" w:rsidRPr="00214CC6">
        <w:rPr>
          <w:lang w:val="en-GB" w:eastAsia="en-AU"/>
        </w:rPr>
        <w:t xml:space="preserve"> </w:t>
      </w:r>
      <w:r w:rsidRPr="00214CC6">
        <w:rPr>
          <w:lang w:val="en-GB" w:eastAsia="en-AU"/>
        </w:rPr>
        <w:t>care</w:t>
      </w:r>
      <w:r w:rsidR="009D42B6" w:rsidRPr="00214CC6">
        <w:rPr>
          <w:lang w:val="en-GB" w:eastAsia="en-AU"/>
        </w:rPr>
        <w:t xml:space="preserve"> </w:t>
      </w:r>
      <w:r w:rsidRPr="00214CC6">
        <w:rPr>
          <w:lang w:val="en-GB" w:eastAsia="en-AU"/>
        </w:rPr>
        <w:t>subsidies</w:t>
      </w:r>
      <w:r w:rsidR="009D42B6" w:rsidRPr="00214CC6">
        <w:rPr>
          <w:lang w:val="en-GB" w:eastAsia="en-AU"/>
        </w:rPr>
        <w:t xml:space="preserve"> </w:t>
      </w:r>
      <w:r w:rsidRPr="00214CC6">
        <w:rPr>
          <w:lang w:val="en-GB" w:eastAsia="en-AU"/>
        </w:rPr>
        <w:t>and</w:t>
      </w:r>
      <w:r w:rsidR="009D42B6" w:rsidRPr="00214CC6">
        <w:rPr>
          <w:lang w:val="en-GB" w:eastAsia="en-AU"/>
        </w:rPr>
        <w:t xml:space="preserve"> </w:t>
      </w:r>
      <w:r w:rsidRPr="00214CC6">
        <w:rPr>
          <w:lang w:val="en-GB" w:eastAsia="en-AU"/>
        </w:rPr>
        <w:t>supplements</w:t>
      </w:r>
      <w:r w:rsidR="009D42B6" w:rsidRPr="00214CC6">
        <w:rPr>
          <w:lang w:val="en-GB" w:eastAsia="en-AU"/>
        </w:rPr>
        <w:t xml:space="preserve"> </w:t>
      </w:r>
      <w:r w:rsidRPr="00214CC6">
        <w:rPr>
          <w:lang w:val="en-GB" w:eastAsia="en-AU"/>
        </w:rPr>
        <w:t>was</w:t>
      </w:r>
      <w:r w:rsidR="009D42B6" w:rsidRPr="00214CC6">
        <w:rPr>
          <w:lang w:val="en-GB" w:eastAsia="en-AU"/>
        </w:rPr>
        <w:t xml:space="preserve"> </w:t>
      </w:r>
      <w:r w:rsidRPr="00214CC6">
        <w:rPr>
          <w:lang w:val="en-GB" w:eastAsia="en-AU"/>
        </w:rPr>
        <w:t>$2.</w:t>
      </w:r>
      <w:r w:rsidR="005E1229">
        <w:rPr>
          <w:lang w:val="en-GB" w:eastAsia="en-AU"/>
        </w:rPr>
        <w:t>5 </w:t>
      </w:r>
      <w:r w:rsidRPr="00214CC6">
        <w:rPr>
          <w:lang w:val="en-GB" w:eastAsia="en-AU"/>
        </w:rPr>
        <w:t>billion,</w:t>
      </w:r>
      <w:r w:rsidR="009D42B6" w:rsidRPr="00214CC6">
        <w:rPr>
          <w:lang w:val="en-GB" w:eastAsia="en-AU"/>
        </w:rPr>
        <w:t xml:space="preserve"> </w:t>
      </w:r>
      <w:r w:rsidRPr="00214CC6">
        <w:rPr>
          <w:lang w:val="en-GB" w:eastAsia="en-AU"/>
        </w:rPr>
        <w:t>up</w:t>
      </w:r>
      <w:r w:rsidR="009D42B6" w:rsidRPr="00214CC6">
        <w:rPr>
          <w:lang w:val="en-GB" w:eastAsia="en-AU"/>
        </w:rPr>
        <w:t xml:space="preserve"> </w:t>
      </w:r>
      <w:r w:rsidRPr="00214CC6">
        <w:rPr>
          <w:lang w:val="en-GB" w:eastAsia="en-AU"/>
        </w:rPr>
        <w:t>from</w:t>
      </w:r>
      <w:r w:rsidR="009D42B6" w:rsidRPr="00214CC6">
        <w:rPr>
          <w:lang w:val="en-GB" w:eastAsia="en-AU"/>
        </w:rPr>
        <w:t xml:space="preserve"> </w:t>
      </w:r>
      <w:r w:rsidRPr="00214CC6">
        <w:rPr>
          <w:lang w:val="en-GB" w:eastAsia="en-AU"/>
        </w:rPr>
        <w:t>$</w:t>
      </w:r>
      <w:r w:rsidR="005E1229">
        <w:rPr>
          <w:lang w:val="en-GB" w:eastAsia="en-AU"/>
        </w:rPr>
        <w:t>2.0</w:t>
      </w:r>
      <w:r w:rsidR="009D42B6" w:rsidRPr="00214CC6">
        <w:rPr>
          <w:lang w:val="en-GB" w:eastAsia="en-AU"/>
        </w:rPr>
        <w:t xml:space="preserve"> </w:t>
      </w:r>
      <w:r w:rsidRPr="00214CC6">
        <w:rPr>
          <w:lang w:val="en-GB" w:eastAsia="en-AU"/>
        </w:rPr>
        <w:t>billion</w:t>
      </w:r>
      <w:r w:rsidR="009D42B6" w:rsidRPr="00214CC6">
        <w:rPr>
          <w:lang w:val="en-GB" w:eastAsia="en-AU"/>
        </w:rPr>
        <w:t xml:space="preserve"> </w:t>
      </w:r>
      <w:r w:rsidRPr="00214CC6">
        <w:rPr>
          <w:lang w:val="en-GB" w:eastAsia="en-AU"/>
        </w:rPr>
        <w:t>in</w:t>
      </w:r>
      <w:r w:rsidR="009D42B6" w:rsidRPr="00214CC6">
        <w:rPr>
          <w:lang w:val="en-GB" w:eastAsia="en-AU"/>
        </w:rPr>
        <w:t xml:space="preserve"> </w:t>
      </w:r>
      <w:r w:rsidRPr="00214CC6">
        <w:rPr>
          <w:lang w:val="en-GB" w:eastAsia="en-AU"/>
        </w:rPr>
        <w:t>201</w:t>
      </w:r>
      <w:r w:rsidR="005E1229">
        <w:rPr>
          <w:lang w:val="en-GB" w:eastAsia="en-AU"/>
        </w:rPr>
        <w:t>7-18</w:t>
      </w:r>
      <w:r w:rsidRPr="00214CC6">
        <w:rPr>
          <w:lang w:val="en-GB" w:eastAsia="en-AU"/>
        </w:rPr>
        <w:t>.</w:t>
      </w:r>
    </w:p>
    <w:p w14:paraId="742522FD" w14:textId="638BE55B" w:rsidR="00C24F47" w:rsidRPr="00214CC6" w:rsidRDefault="00C24F47" w:rsidP="00B842BC">
      <w:pPr>
        <w:pStyle w:val="BodyText"/>
        <w:rPr>
          <w:lang w:val="en-GB"/>
        </w:rPr>
      </w:pP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subsidy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00EE3DED" w:rsidRPr="00214CC6">
        <w:rPr>
          <w:lang w:val="en-GB"/>
        </w:rPr>
        <w:t>is</w:t>
      </w:r>
      <w:r w:rsidR="009D42B6" w:rsidRPr="00214CC6">
        <w:rPr>
          <w:lang w:val="en-GB"/>
        </w:rPr>
        <w:t xml:space="preserve"> </w:t>
      </w:r>
      <w:r w:rsidR="00EE3DED" w:rsidRPr="00214CC6">
        <w:rPr>
          <w:lang w:val="en-GB"/>
        </w:rPr>
        <w:t>indexed</w:t>
      </w:r>
      <w:r w:rsidR="009D42B6" w:rsidRPr="00214CC6">
        <w:rPr>
          <w:lang w:val="en-GB"/>
        </w:rPr>
        <w:t xml:space="preserve"> </w:t>
      </w:r>
      <w:r w:rsidR="00EE3DED" w:rsidRPr="00214CC6">
        <w:rPr>
          <w:lang w:val="en-GB"/>
        </w:rPr>
        <w:t>annual</w:t>
      </w:r>
      <w:r w:rsidR="00F55699" w:rsidRPr="00214CC6">
        <w:rPr>
          <w:lang w:val="en-GB"/>
        </w:rPr>
        <w:t>ly</w:t>
      </w:r>
      <w:r w:rsidR="009D42B6" w:rsidRPr="00214CC6">
        <w:rPr>
          <w:lang w:val="en-GB"/>
        </w:rPr>
        <w:t xml:space="preserve"> </w:t>
      </w:r>
      <w:r w:rsidR="00EE3DED" w:rsidRPr="00214CC6">
        <w:rPr>
          <w:lang w:val="en-GB"/>
        </w:rPr>
        <w:t>based</w:t>
      </w:r>
      <w:r w:rsidR="009D42B6" w:rsidRPr="00214CC6">
        <w:rPr>
          <w:lang w:val="en-GB"/>
        </w:rPr>
        <w:t xml:space="preserve"> </w:t>
      </w:r>
      <w:r w:rsidR="00EE3DED" w:rsidRPr="00214CC6">
        <w:rPr>
          <w:lang w:val="en-GB"/>
        </w:rPr>
        <w:t>on</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9</w:t>
      </w:r>
      <w:r w:rsidR="009D42B6" w:rsidRPr="00214CC6">
        <w:rPr>
          <w:lang w:val="en-GB"/>
        </w:rPr>
        <w:t xml:space="preserve"> </w:t>
      </w:r>
      <w:r w:rsidRPr="00214CC6">
        <w:rPr>
          <w:lang w:val="en-GB"/>
        </w:rPr>
        <w:t>(WCI</w:t>
      </w:r>
      <w:r w:rsidRPr="00214CC6">
        <w:rPr>
          <w:lang w:val="en-GB"/>
        </w:rPr>
        <w:noBreakHyphen/>
        <w:t>9),</w:t>
      </w:r>
      <w:r w:rsidR="009D42B6" w:rsidRPr="00214CC6">
        <w:rPr>
          <w:lang w:val="en-GB"/>
        </w:rPr>
        <w:t xml:space="preserve"> </w:t>
      </w:r>
      <w:r w:rsidR="00EE3DED" w:rsidRPr="00214CC6">
        <w:rPr>
          <w:lang w:val="en-GB"/>
        </w:rPr>
        <w:t>the</w:t>
      </w:r>
      <w:r w:rsidR="009D42B6" w:rsidRPr="00214CC6">
        <w:rPr>
          <w:lang w:val="en-GB"/>
        </w:rPr>
        <w:t xml:space="preserve"> </w:t>
      </w:r>
      <w:r w:rsidR="00EE3DED" w:rsidRPr="00214CC6">
        <w:rPr>
          <w:lang w:val="en-GB"/>
        </w:rPr>
        <w:t>same</w:t>
      </w:r>
      <w:r w:rsidR="009D42B6" w:rsidRPr="00214CC6">
        <w:rPr>
          <w:lang w:val="en-GB"/>
        </w:rPr>
        <w:t xml:space="preserve"> </w:t>
      </w:r>
      <w:r w:rsidR="00EE3DED" w:rsidRPr="00214CC6">
        <w:rPr>
          <w:lang w:val="en-GB"/>
        </w:rPr>
        <w:t>index</w:t>
      </w:r>
      <w:r w:rsidR="009D42B6" w:rsidRPr="00214CC6">
        <w:rPr>
          <w:lang w:val="en-GB"/>
        </w:rPr>
        <w:t xml:space="preserve"> </w:t>
      </w:r>
      <w:r w:rsidR="00EE3DED" w:rsidRPr="00214CC6">
        <w:rPr>
          <w:lang w:val="en-GB"/>
        </w:rPr>
        <w:t>as</w:t>
      </w:r>
      <w:r w:rsidR="009D42B6" w:rsidRPr="00214CC6">
        <w:rPr>
          <w:lang w:val="en-GB"/>
        </w:rPr>
        <w:t xml:space="preserve"> </w:t>
      </w:r>
      <w:r w:rsidR="00EE3DED" w:rsidRPr="00214CC6">
        <w:rPr>
          <w:lang w:val="en-GB"/>
        </w:rPr>
        <w:t>applies</w:t>
      </w:r>
      <w:r w:rsidR="009D42B6" w:rsidRPr="00214CC6">
        <w:rPr>
          <w:lang w:val="en-GB"/>
        </w:rPr>
        <w:t xml:space="preserve"> </w:t>
      </w:r>
      <w:r w:rsidR="00EE3DED" w:rsidRPr="00214CC6">
        <w:rPr>
          <w:lang w:val="en-GB"/>
        </w:rPr>
        <w:t>for</w:t>
      </w:r>
      <w:r w:rsidR="009D42B6" w:rsidRPr="00214CC6">
        <w:rPr>
          <w:lang w:val="en-GB"/>
        </w:rPr>
        <w:t xml:space="preserve"> </w:t>
      </w:r>
      <w:r w:rsidR="00EE3DED" w:rsidRPr="00214CC6">
        <w:rPr>
          <w:lang w:val="en-GB"/>
        </w:rPr>
        <w:t>the</w:t>
      </w:r>
      <w:r w:rsidR="009D42B6" w:rsidRPr="00214CC6">
        <w:rPr>
          <w:lang w:val="en-GB"/>
        </w:rPr>
        <w:t xml:space="preserve"> </w:t>
      </w:r>
      <w:r w:rsidR="00EE3DED" w:rsidRPr="00214CC6">
        <w:rPr>
          <w:lang w:val="en-GB"/>
        </w:rPr>
        <w:t>care</w:t>
      </w:r>
      <w:r w:rsidR="009D42B6" w:rsidRPr="00214CC6">
        <w:rPr>
          <w:lang w:val="en-GB"/>
        </w:rPr>
        <w:t xml:space="preserve"> </w:t>
      </w:r>
      <w:r w:rsidR="00EE3DED" w:rsidRPr="00214CC6">
        <w:rPr>
          <w:lang w:val="en-GB"/>
        </w:rPr>
        <w:t>subsidy</w:t>
      </w:r>
      <w:r w:rsidR="009D42B6" w:rsidRPr="00214CC6">
        <w:rPr>
          <w:lang w:val="en-GB"/>
        </w:rPr>
        <w:t xml:space="preserve"> </w:t>
      </w:r>
      <w:r w:rsidR="00EE3DED" w:rsidRPr="00214CC6">
        <w:rPr>
          <w:lang w:val="en-GB"/>
        </w:rPr>
        <w:t>in</w:t>
      </w:r>
      <w:r w:rsidR="009D42B6" w:rsidRPr="00214CC6">
        <w:rPr>
          <w:lang w:val="en-GB"/>
        </w:rPr>
        <w:t xml:space="preserve"> </w:t>
      </w:r>
      <w:r w:rsidR="00EE3DED" w:rsidRPr="00214CC6">
        <w:rPr>
          <w:lang w:val="en-GB"/>
        </w:rPr>
        <w:t>residential</w:t>
      </w:r>
      <w:r w:rsidR="009D42B6" w:rsidRPr="00214CC6">
        <w:rPr>
          <w:lang w:val="en-GB"/>
        </w:rPr>
        <w:t xml:space="preserve"> </w:t>
      </w:r>
      <w:r w:rsidR="00EE3DED" w:rsidRPr="00214CC6">
        <w:rPr>
          <w:lang w:val="en-GB"/>
        </w:rPr>
        <w:t>care</w:t>
      </w:r>
      <w:r w:rsidR="00F55699" w:rsidRPr="00214CC6">
        <w:rPr>
          <w:lang w:val="en-GB"/>
        </w:rPr>
        <w:t>.</w:t>
      </w:r>
      <w:r w:rsidR="009D42B6" w:rsidRPr="00214CC6">
        <w:rPr>
          <w:lang w:val="en-GB"/>
        </w:rPr>
        <w:t xml:space="preserve"> </w:t>
      </w:r>
      <w:r w:rsidR="00EE3DED" w:rsidRPr="00214CC6">
        <w:rPr>
          <w:lang w:val="en-GB"/>
        </w:rPr>
        <w:t>WCI-9</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composite</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constructed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Finance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comprises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(weighted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7</w:t>
      </w:r>
      <w:r w:rsidR="00BC5242" w:rsidRPr="00214CC6">
        <w:rPr>
          <w:lang w:val="en-GB"/>
        </w:rPr>
        <w:t>5</w:t>
      </w:r>
      <w:r w:rsidR="005E1229">
        <w:rPr>
          <w:lang w:val="en-GB"/>
        </w:rPr>
        <w:t> </w:t>
      </w:r>
      <w:r w:rsidR="00BC5242" w:rsidRPr="00214CC6">
        <w:rPr>
          <w:lang w:val="en-GB"/>
        </w:rPr>
        <w:t>per</w:t>
      </w:r>
      <w:r w:rsidR="005E1229">
        <w:rPr>
          <w:lang w:val="en-GB"/>
        </w:rPr>
        <w:t> </w:t>
      </w:r>
      <w:r w:rsidR="00BC5242" w:rsidRPr="00214CC6">
        <w:rPr>
          <w:lang w:val="en-GB"/>
        </w:rPr>
        <w:t>cent</w:t>
      </w:r>
      <w:r w:rsidRPr="00214CC6">
        <w:rPr>
          <w:lang w:val="en-GB"/>
        </w:rPr>
        <w: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non-wage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(weighted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2</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Indices</w:t>
      </w:r>
      <w:r w:rsidR="00E86E18"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dollar</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national</w:t>
      </w:r>
      <w:r w:rsidR="009D42B6" w:rsidRPr="00214CC6">
        <w:rPr>
          <w:lang w:val="en-GB"/>
        </w:rPr>
        <w:t xml:space="preserve"> </w:t>
      </w:r>
      <w:r w:rsidRPr="00214CC6">
        <w:rPr>
          <w:lang w:val="en-GB"/>
        </w:rPr>
        <w:t>minimum</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determined</w:t>
      </w:r>
      <w:r w:rsidR="009D42B6" w:rsidRPr="00214CC6">
        <w:rPr>
          <w:lang w:val="en-GB"/>
        </w:rPr>
        <w:t xml:space="preserve"> </w:t>
      </w:r>
      <w:r w:rsidRPr="00214CC6">
        <w:rPr>
          <w:lang w:val="en-GB"/>
        </w:rPr>
        <w:t>annually</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Fair</w:t>
      </w:r>
      <w:r w:rsidR="009D42B6" w:rsidRPr="00214CC6">
        <w:rPr>
          <w:lang w:val="en-GB"/>
        </w:rPr>
        <w:t xml:space="preserve"> </w:t>
      </w:r>
      <w:r w:rsidRPr="00214CC6">
        <w:rPr>
          <w:lang w:val="en-GB"/>
        </w:rPr>
        <w:t>Work</w:t>
      </w:r>
      <w:r w:rsidR="009D42B6" w:rsidRPr="00214CC6">
        <w:rPr>
          <w:lang w:val="en-GB"/>
        </w:rPr>
        <w:t xml:space="preserve"> </w:t>
      </w:r>
      <w:r w:rsidRPr="00214CC6">
        <w:rPr>
          <w:lang w:val="en-GB"/>
        </w:rPr>
        <w:t>Commission)</w:t>
      </w:r>
      <w:r w:rsidR="009D42B6" w:rsidRPr="00214CC6">
        <w:rPr>
          <w:lang w:val="en-GB"/>
        </w:rPr>
        <w:t xml:space="preserve"> </w:t>
      </w:r>
      <w:r w:rsidRPr="00214CC6">
        <w:rPr>
          <w:lang w:val="en-GB"/>
        </w:rPr>
        <w:t>expressed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percentage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latest</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estimate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weekly</w:t>
      </w:r>
      <w:r w:rsidR="009D42B6" w:rsidRPr="00214CC6">
        <w:rPr>
          <w:lang w:val="en-GB"/>
        </w:rPr>
        <w:t xml:space="preserve"> </w:t>
      </w:r>
      <w:r w:rsidRPr="00214CC6">
        <w:rPr>
          <w:lang w:val="en-GB"/>
        </w:rPr>
        <w:t>ordinary</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earnings</w:t>
      </w:r>
      <w:r w:rsidR="009D42B6" w:rsidRPr="00214CC6">
        <w:rPr>
          <w:lang w:val="en-GB"/>
        </w:rPr>
        <w:t xml:space="preserve"> </w:t>
      </w:r>
      <w:r w:rsidRPr="00214CC6">
        <w:rPr>
          <w:lang w:val="en-GB"/>
        </w:rPr>
        <w:t>(AWOTE)</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Bureau</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Statistics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November</w:t>
      </w:r>
      <w:r w:rsidR="009D42B6" w:rsidRPr="00214CC6">
        <w:rPr>
          <w:lang w:val="en-GB"/>
        </w:rPr>
        <w:t xml:space="preserve"> </w:t>
      </w:r>
      <w:r w:rsidRPr="00214CC6">
        <w:rPr>
          <w:lang w:val="en-GB"/>
        </w:rPr>
        <w:t>of</w:t>
      </w:r>
      <w:r w:rsidR="009D42B6" w:rsidRPr="00214CC6">
        <w:rPr>
          <w:lang w:val="en-GB"/>
        </w:rPr>
        <w:t xml:space="preserve"> </w:t>
      </w:r>
      <w:r w:rsidR="00462374" w:rsidRPr="00214CC6">
        <w:rPr>
          <w:lang w:val="en-GB"/>
        </w:rPr>
        <w:t>each</w:t>
      </w:r>
      <w:r w:rsidR="009D42B6" w:rsidRPr="00214CC6">
        <w:rPr>
          <w:lang w:val="en-GB"/>
        </w:rPr>
        <w:t xml:space="preserve"> </w:t>
      </w:r>
      <w:r w:rsidR="00462374" w:rsidRPr="00214CC6">
        <w:rPr>
          <w:lang w:val="en-GB"/>
        </w:rPr>
        <w:t>year.</w:t>
      </w:r>
      <w:r w:rsidR="009D42B6" w:rsidRPr="00214CC6">
        <w:rPr>
          <w:lang w:val="en-GB"/>
        </w:rPr>
        <w:t xml:space="preserve"> </w:t>
      </w:r>
      <w:r w:rsidR="00462374" w:rsidRPr="00214CC6">
        <w:rPr>
          <w:lang w:val="en-GB"/>
        </w:rPr>
        <w:t>The</w:t>
      </w:r>
      <w:r w:rsidR="009D42B6" w:rsidRPr="00214CC6">
        <w:rPr>
          <w:lang w:val="en-GB"/>
        </w:rPr>
        <w:t xml:space="preserve"> </w:t>
      </w:r>
      <w:r w:rsidR="00462374" w:rsidRPr="00214CC6">
        <w:rPr>
          <w:lang w:val="en-GB"/>
        </w:rPr>
        <w:t>value</w:t>
      </w:r>
      <w:r w:rsidR="009D42B6" w:rsidRPr="00214CC6">
        <w:rPr>
          <w:lang w:val="en-GB"/>
        </w:rPr>
        <w:t xml:space="preserve"> </w:t>
      </w:r>
      <w:r w:rsidR="00462374" w:rsidRPr="00214CC6">
        <w:rPr>
          <w:lang w:val="en-GB"/>
        </w:rPr>
        <w:t>of</w:t>
      </w:r>
      <w:r w:rsidR="009D42B6" w:rsidRPr="00214CC6">
        <w:rPr>
          <w:lang w:val="en-GB"/>
        </w:rPr>
        <w:t xml:space="preserve"> </w:t>
      </w:r>
      <w:r w:rsidR="00462374" w:rsidRPr="00214CC6">
        <w:rPr>
          <w:lang w:val="en-GB"/>
        </w:rPr>
        <w:t>the</w:t>
      </w:r>
      <w:r w:rsidR="009D42B6" w:rsidRPr="00214CC6">
        <w:rPr>
          <w:lang w:val="en-GB"/>
        </w:rPr>
        <w:t xml:space="preserve"> </w:t>
      </w:r>
      <w:r w:rsidR="00462374" w:rsidRPr="00214CC6">
        <w:rPr>
          <w:lang w:val="en-GB"/>
        </w:rPr>
        <w:t>non</w:t>
      </w:r>
      <w:r w:rsidR="00462374" w:rsidRPr="00214CC6">
        <w:rPr>
          <w:lang w:val="en-GB"/>
        </w:rPr>
        <w:noBreakHyphen/>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WCI-9</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Price</w:t>
      </w:r>
      <w:r w:rsidR="009D42B6" w:rsidRPr="00214CC6">
        <w:rPr>
          <w:lang w:val="en-GB"/>
        </w:rPr>
        <w:t xml:space="preserve"> </w:t>
      </w:r>
      <w:r w:rsidRPr="00214CC6">
        <w:rPr>
          <w:lang w:val="en-GB"/>
        </w:rPr>
        <w:t>Index</w:t>
      </w:r>
      <w:r w:rsidR="009D42B6" w:rsidRPr="00214CC6">
        <w:rPr>
          <w:lang w:val="en-GB"/>
        </w:rPr>
        <w:t xml:space="preserve"> </w:t>
      </w:r>
      <w:r w:rsidR="00E86E18" w:rsidRPr="00214CC6">
        <w:rPr>
          <w:lang w:val="en-GB"/>
        </w:rPr>
        <w:t>(CPI)</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March</w:t>
      </w:r>
      <w:r w:rsidR="009D42B6" w:rsidRPr="00214CC6">
        <w:rPr>
          <w:lang w:val="en-GB"/>
        </w:rPr>
        <w:t xml:space="preserve"> </w:t>
      </w:r>
      <w:r w:rsidRPr="00214CC6">
        <w:rPr>
          <w:lang w:val="en-GB"/>
        </w:rPr>
        <w:t>quarters</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year.</w:t>
      </w:r>
    </w:p>
    <w:p w14:paraId="7326BD52" w14:textId="77777777" w:rsidR="009D42B6" w:rsidRPr="00214CC6" w:rsidRDefault="00C24F47" w:rsidP="00577087">
      <w:pPr>
        <w:pStyle w:val="BodyText"/>
      </w:pPr>
      <w:r w:rsidRPr="00214CC6">
        <w:t>Some</w:t>
      </w:r>
      <w:r w:rsidR="009D42B6" w:rsidRPr="00214CC6">
        <w:t xml:space="preserve"> </w:t>
      </w:r>
      <w:r w:rsidRPr="00214CC6">
        <w:t>home</w:t>
      </w:r>
      <w:r w:rsidR="009D42B6" w:rsidRPr="00214CC6">
        <w:t xml:space="preserve"> </w:t>
      </w:r>
      <w:r w:rsidRPr="00214CC6">
        <w:t>care</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also</w:t>
      </w:r>
      <w:r w:rsidR="009D42B6" w:rsidRPr="00214CC6">
        <w:t xml:space="preserve"> </w:t>
      </w:r>
      <w:r w:rsidRPr="00214CC6">
        <w:t>indexed</w:t>
      </w:r>
      <w:r w:rsidR="009D42B6" w:rsidRPr="00214CC6">
        <w:t xml:space="preserve"> </w:t>
      </w:r>
      <w:r w:rsidRPr="00214CC6">
        <w:t>by</w:t>
      </w:r>
      <w:r w:rsidR="009D42B6" w:rsidRPr="00214CC6">
        <w:t xml:space="preserve"> </w:t>
      </w:r>
      <w:r w:rsidRPr="00214CC6">
        <w:t>WCI</w:t>
      </w:r>
      <w:r w:rsidR="00102A5B" w:rsidRPr="00214CC6">
        <w:t>-</w:t>
      </w:r>
      <w:r w:rsidRPr="00214CC6">
        <w:t>9,</w:t>
      </w:r>
      <w:r w:rsidR="009D42B6" w:rsidRPr="00214CC6">
        <w:t xml:space="preserve"> </w:t>
      </w:r>
      <w:r w:rsidRPr="00214CC6">
        <w:t>includ</w:t>
      </w:r>
      <w:r w:rsidR="00E86E18" w:rsidRPr="00214CC6">
        <w:t>ing</w:t>
      </w:r>
      <w:r w:rsidR="009D42B6" w:rsidRPr="00214CC6">
        <w:t xml:space="preserve"> </w:t>
      </w:r>
      <w:r w:rsidR="00CD429E" w:rsidRPr="00214CC6">
        <w:t>the</w:t>
      </w:r>
      <w:r w:rsidR="009D42B6" w:rsidRPr="00214CC6">
        <w:t xml:space="preserve"> </w:t>
      </w:r>
      <w:r w:rsidR="00E86E18" w:rsidRPr="00214CC6">
        <w:t>dementia</w:t>
      </w:r>
      <w:r w:rsidR="009D42B6" w:rsidRPr="00214CC6">
        <w:t xml:space="preserve"> </w:t>
      </w:r>
      <w:r w:rsidR="00E86E18" w:rsidRPr="00214CC6">
        <w:t>and</w:t>
      </w:r>
      <w:r w:rsidR="009D42B6" w:rsidRPr="00214CC6">
        <w:t xml:space="preserve"> </w:t>
      </w:r>
      <w:r w:rsidR="00E86E18" w:rsidRPr="00214CC6">
        <w:t>cognition</w:t>
      </w:r>
      <w:r w:rsidR="009D42B6" w:rsidRPr="00214CC6">
        <w:t xml:space="preserve"> </w:t>
      </w:r>
      <w:r w:rsidR="00E86E18" w:rsidRPr="00214CC6">
        <w:t>and</w:t>
      </w:r>
      <w:r w:rsidR="009D42B6" w:rsidRPr="00214CC6">
        <w:t xml:space="preserve"> </w:t>
      </w:r>
      <w:r w:rsidR="00E86E18" w:rsidRPr="00214CC6">
        <w:t>V</w:t>
      </w:r>
      <w:r w:rsidRPr="00214CC6">
        <w:t>eterans’</w:t>
      </w:r>
      <w:r w:rsidR="009D42B6" w:rsidRPr="00214CC6">
        <w:t xml:space="preserve"> </w:t>
      </w:r>
      <w:r w:rsidRPr="00214CC6">
        <w:t>supplements,</w:t>
      </w:r>
      <w:r w:rsidR="009D42B6" w:rsidRPr="00214CC6">
        <w:t xml:space="preserve"> </w:t>
      </w:r>
      <w:r w:rsidRPr="00214CC6">
        <w:t>while</w:t>
      </w:r>
      <w:r w:rsidR="009D42B6" w:rsidRPr="00214CC6">
        <w:t xml:space="preserve"> </w:t>
      </w:r>
      <w:r w:rsidRPr="00214CC6">
        <w:t>the</w:t>
      </w:r>
      <w:r w:rsidR="009D42B6" w:rsidRPr="00214CC6">
        <w:t xml:space="preserve"> </w:t>
      </w:r>
      <w:r w:rsidRPr="00214CC6">
        <w:t>remainder,</w:t>
      </w:r>
      <w:r w:rsidR="009D42B6" w:rsidRPr="00214CC6">
        <w:t xml:space="preserve"> </w:t>
      </w:r>
      <w:r w:rsidRPr="00214CC6">
        <w:t>such</w:t>
      </w:r>
      <w:r w:rsidR="009D42B6" w:rsidRPr="00214CC6">
        <w:t xml:space="preserve"> </w:t>
      </w:r>
      <w:r w:rsidRPr="00214CC6">
        <w:t>as</w:t>
      </w:r>
      <w:r w:rsidR="009D42B6" w:rsidRPr="00214CC6">
        <w:t xml:space="preserve"> </w:t>
      </w:r>
      <w:r w:rsidRPr="00214CC6">
        <w:t>the</w:t>
      </w:r>
      <w:r w:rsidR="009D42B6" w:rsidRPr="00214CC6">
        <w:t xml:space="preserve"> </w:t>
      </w:r>
      <w:r w:rsidRPr="00214CC6">
        <w:t>oxygen</w:t>
      </w:r>
      <w:r w:rsidR="009D42B6" w:rsidRPr="00214CC6">
        <w:t xml:space="preserve"> </w:t>
      </w:r>
      <w:r w:rsidRPr="00214CC6">
        <w:t>and</w:t>
      </w:r>
      <w:r w:rsidR="009D42B6" w:rsidRPr="00214CC6">
        <w:t xml:space="preserve"> </w:t>
      </w:r>
      <w:r w:rsidRPr="00214CC6">
        <w:t>enteral</w:t>
      </w:r>
      <w:r w:rsidR="009D42B6" w:rsidRPr="00214CC6">
        <w:t xml:space="preserve"> </w:t>
      </w:r>
      <w:r w:rsidRPr="00214CC6">
        <w:t>feeding</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indexed</w:t>
      </w:r>
      <w:r w:rsidR="009D42B6" w:rsidRPr="00214CC6">
        <w:t xml:space="preserve"> </w:t>
      </w:r>
      <w:r w:rsidRPr="00214CC6">
        <w:t>annually</w:t>
      </w:r>
      <w:r w:rsidR="009D42B6" w:rsidRPr="00214CC6">
        <w:t xml:space="preserve"> </w:t>
      </w:r>
      <w:r w:rsidRPr="00214CC6">
        <w:t>using</w:t>
      </w:r>
      <w:r w:rsidR="009D42B6" w:rsidRPr="00214CC6">
        <w:t xml:space="preserve"> </w:t>
      </w:r>
      <w:r w:rsidRPr="00214CC6">
        <w:t>the</w:t>
      </w:r>
      <w:r w:rsidR="009D42B6" w:rsidRPr="00214CC6">
        <w:t xml:space="preserve"> </w:t>
      </w:r>
      <w:r w:rsidRPr="00214CC6">
        <w:t>Consumer</w:t>
      </w:r>
      <w:r w:rsidR="009D42B6" w:rsidRPr="00214CC6">
        <w:t xml:space="preserve"> </w:t>
      </w:r>
      <w:r w:rsidRPr="00214CC6">
        <w:t>Price</w:t>
      </w:r>
      <w:r w:rsidR="009D42B6" w:rsidRPr="00214CC6">
        <w:t xml:space="preserve"> </w:t>
      </w:r>
      <w:r w:rsidRPr="00214CC6">
        <w:t>Index</w:t>
      </w:r>
      <w:r w:rsidR="009D42B6" w:rsidRPr="00214CC6">
        <w:t xml:space="preserve"> </w:t>
      </w:r>
      <w:r w:rsidRPr="00214CC6">
        <w:t>(CPI).</w:t>
      </w:r>
    </w:p>
    <w:p w14:paraId="7F5ED00C" w14:textId="758E6788" w:rsidR="00D05F86" w:rsidRPr="006D0870" w:rsidRDefault="00D05F86" w:rsidP="00B842BC">
      <w:pPr>
        <w:pStyle w:val="Heading4"/>
      </w:pPr>
      <w:bookmarkStart w:id="471" w:name="_Toc14887325"/>
      <w:r w:rsidRPr="006D0870">
        <w:t>Commonwealth</w:t>
      </w:r>
      <w:r w:rsidR="009D42B6">
        <w:t xml:space="preserve"> </w:t>
      </w:r>
      <w:r w:rsidRPr="006D0870">
        <w:t>funding</w:t>
      </w:r>
      <w:r w:rsidR="009D42B6">
        <w:t xml:space="preserve"> </w:t>
      </w:r>
      <w:r>
        <w:t>(subsidies</w:t>
      </w:r>
      <w:r w:rsidR="009D42B6">
        <w:t xml:space="preserve"> </w:t>
      </w:r>
      <w:r>
        <w:t>and</w:t>
      </w:r>
      <w:r w:rsidR="009D42B6">
        <w:t xml:space="preserve"> </w:t>
      </w:r>
      <w:r>
        <w:t>supplements)</w:t>
      </w:r>
      <w:bookmarkEnd w:id="471"/>
    </w:p>
    <w:p w14:paraId="38A4DD9C" w14:textId="4FD16131" w:rsidR="009D42B6" w:rsidRPr="00214CC6" w:rsidRDefault="00D05F86" w:rsidP="00577087">
      <w:pPr>
        <w:pStyle w:val="BodyText"/>
        <w:rPr>
          <w:lang w:eastAsia="en-AU"/>
        </w:rPr>
      </w:pPr>
      <w:r w:rsidRPr="00214CC6">
        <w:rPr>
          <w:lang w:eastAsia="en-AU"/>
        </w:rPr>
        <w:t>Commonwealth</w:t>
      </w:r>
      <w:r w:rsidR="009D42B6" w:rsidRPr="00214CC6">
        <w:rPr>
          <w:lang w:eastAsia="en-AU"/>
        </w:rPr>
        <w:t xml:space="preserve"> </w:t>
      </w:r>
      <w:r w:rsidRPr="00214CC6">
        <w:rPr>
          <w:lang w:eastAsia="en-AU"/>
        </w:rPr>
        <w:t>funding</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determined</w:t>
      </w:r>
      <w:r w:rsidR="009D42B6" w:rsidRPr="00214CC6">
        <w:rPr>
          <w:lang w:eastAsia="en-AU"/>
        </w:rPr>
        <w:t xml:space="preserve"> </w:t>
      </w:r>
      <w:r w:rsidRPr="00214CC6">
        <w:rPr>
          <w:lang w:eastAsia="en-AU"/>
        </w:rPr>
        <w:t>per</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based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level</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accessed.</w:t>
      </w:r>
      <w:r w:rsidR="009D42B6" w:rsidRPr="00214CC6">
        <w:rPr>
          <w:lang w:eastAsia="en-AU"/>
        </w:rPr>
        <w:t xml:space="preserve"> </w:t>
      </w:r>
      <w:r w:rsidRPr="00214CC6">
        <w:rPr>
          <w:lang w:eastAsia="en-AU"/>
        </w:rPr>
        <w:t>It</w:t>
      </w:r>
      <w:r w:rsidR="009D42B6" w:rsidRPr="00214CC6">
        <w:rPr>
          <w:lang w:eastAsia="en-AU"/>
        </w:rPr>
        <w:t xml:space="preserve"> </w:t>
      </w:r>
      <w:r w:rsidRPr="00214CC6">
        <w:rPr>
          <w:lang w:eastAsia="en-AU"/>
        </w:rPr>
        <w:t>is</w:t>
      </w:r>
      <w:r w:rsidR="009D42B6" w:rsidRPr="00214CC6">
        <w:rPr>
          <w:lang w:eastAsia="en-AU"/>
        </w:rPr>
        <w:t xml:space="preserve"> </w:t>
      </w:r>
      <w:r w:rsidRPr="00214CC6">
        <w:rPr>
          <w:lang w:eastAsia="en-AU"/>
        </w:rPr>
        <w:t>calculated</w:t>
      </w:r>
      <w:r w:rsidR="009D42B6" w:rsidRPr="00214CC6">
        <w:rPr>
          <w:lang w:eastAsia="en-AU"/>
        </w:rPr>
        <w:t xml:space="preserve"> </w:t>
      </w:r>
      <w:r w:rsidRPr="00214CC6">
        <w:rPr>
          <w:lang w:eastAsia="en-AU"/>
        </w:rPr>
        <w:t>on</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daily</w:t>
      </w:r>
      <w:r w:rsidR="009D42B6" w:rsidRPr="00214CC6">
        <w:rPr>
          <w:lang w:eastAsia="en-AU"/>
        </w:rPr>
        <w:t xml:space="preserve"> </w:t>
      </w:r>
      <w:r w:rsidRPr="00214CC6">
        <w:rPr>
          <w:lang w:eastAsia="en-AU"/>
        </w:rPr>
        <w:t>basis</w:t>
      </w:r>
      <w:r w:rsidR="009D42B6" w:rsidRPr="00214CC6">
        <w:rPr>
          <w:lang w:eastAsia="en-AU"/>
        </w:rPr>
        <w:t xml:space="preserve"> </w:t>
      </w:r>
      <w:r w:rsidRPr="00214CC6">
        <w:rPr>
          <w:lang w:eastAsia="en-AU"/>
        </w:rPr>
        <w:t>and</w:t>
      </w:r>
      <w:r w:rsidR="009D42B6" w:rsidRPr="00214CC6">
        <w:rPr>
          <w:lang w:eastAsia="en-AU"/>
        </w:rPr>
        <w:t xml:space="preserve"> </w:t>
      </w:r>
      <w:r w:rsidR="002021BF">
        <w:rPr>
          <w:lang w:eastAsia="en-AU"/>
        </w:rPr>
        <w:t xml:space="preserve">is currently </w:t>
      </w:r>
      <w:r w:rsidRPr="00214CC6">
        <w:rPr>
          <w:lang w:eastAsia="en-AU"/>
        </w:rPr>
        <w:t>paid</w:t>
      </w:r>
      <w:r w:rsidR="009D42B6" w:rsidRPr="00214CC6">
        <w:rPr>
          <w:lang w:eastAsia="en-AU"/>
        </w:rPr>
        <w:t xml:space="preserve"> </w:t>
      </w:r>
      <w:r w:rsidR="009E4174">
        <w:rPr>
          <w:lang w:eastAsia="en-AU"/>
        </w:rPr>
        <w:t xml:space="preserve">to the provider </w:t>
      </w:r>
      <w:r w:rsidRPr="00214CC6">
        <w:rPr>
          <w:lang w:eastAsia="en-AU"/>
        </w:rPr>
        <w:t>monthly</w:t>
      </w:r>
      <w:r w:rsidR="009D42B6" w:rsidRPr="00214CC6">
        <w:rPr>
          <w:lang w:eastAsia="en-AU"/>
        </w:rPr>
        <w:t xml:space="preserve"> </w:t>
      </w:r>
      <w:r w:rsidR="00961F3A" w:rsidRPr="00214CC6">
        <w:rPr>
          <w:lang w:eastAsia="en-AU"/>
        </w:rPr>
        <w:t>in</w:t>
      </w:r>
      <w:r w:rsidR="009D42B6" w:rsidRPr="00214CC6">
        <w:rPr>
          <w:lang w:eastAsia="en-AU"/>
        </w:rPr>
        <w:t xml:space="preserve"> </w:t>
      </w:r>
      <w:r w:rsidR="00961F3A" w:rsidRPr="00214CC6">
        <w:rPr>
          <w:lang w:eastAsia="en-AU"/>
        </w:rPr>
        <w:t>advance</w:t>
      </w:r>
      <w:r w:rsidR="004613C6" w:rsidRPr="00214CC6">
        <w:rPr>
          <w:rStyle w:val="FootnoteReference"/>
          <w:lang w:eastAsia="en-AU"/>
        </w:rPr>
        <w:footnoteReference w:id="25"/>
      </w:r>
      <w:r w:rsidRPr="00214CC6">
        <w:rPr>
          <w:lang w:eastAsia="en-AU"/>
        </w:rPr>
        <w:t>.</w:t>
      </w:r>
      <w:r w:rsidR="009D42B6" w:rsidRPr="00214CC6">
        <w:rPr>
          <w:lang w:eastAsia="en-AU"/>
        </w:rPr>
        <w:t xml:space="preserve"> </w:t>
      </w:r>
      <w:r w:rsidRPr="00214CC6">
        <w:rPr>
          <w:lang w:eastAsia="en-AU"/>
        </w:rPr>
        <w:t>Each</w:t>
      </w:r>
      <w:r w:rsidR="009D42B6" w:rsidRPr="00214CC6">
        <w:rPr>
          <w:lang w:eastAsia="en-AU"/>
        </w:rPr>
        <w:t xml:space="preserve"> </w:t>
      </w:r>
      <w:r w:rsidRPr="00214CC6">
        <w:rPr>
          <w:lang w:eastAsia="en-AU"/>
        </w:rPr>
        <w:t>package</w:t>
      </w:r>
      <w:r w:rsidR="009D42B6" w:rsidRPr="00214CC6">
        <w:rPr>
          <w:lang w:eastAsia="en-AU"/>
        </w:rPr>
        <w:t xml:space="preserve"> </w:t>
      </w:r>
      <w:r w:rsidRPr="00214CC6">
        <w:rPr>
          <w:lang w:eastAsia="en-AU"/>
        </w:rPr>
        <w:t>level</w:t>
      </w:r>
      <w:r w:rsidR="009D42B6" w:rsidRPr="00214CC6">
        <w:rPr>
          <w:lang w:eastAsia="en-AU"/>
        </w:rPr>
        <w:t xml:space="preserve"> </w:t>
      </w:r>
      <w:r w:rsidRPr="00214CC6">
        <w:rPr>
          <w:lang w:eastAsia="en-AU"/>
        </w:rPr>
        <w:t>has</w:t>
      </w:r>
      <w:r w:rsidR="009D42B6" w:rsidRPr="00214CC6">
        <w:rPr>
          <w:lang w:eastAsia="en-AU"/>
        </w:rPr>
        <w:t xml:space="preserve"> </w:t>
      </w:r>
      <w:r w:rsidRPr="00214CC6">
        <w:rPr>
          <w:lang w:eastAsia="en-AU"/>
        </w:rPr>
        <w:t>a</w:t>
      </w:r>
      <w:r w:rsidR="009D42B6" w:rsidRPr="00214CC6">
        <w:rPr>
          <w:lang w:eastAsia="en-AU"/>
        </w:rPr>
        <w:t xml:space="preserve"> </w:t>
      </w:r>
      <w:r w:rsidRPr="00214CC6">
        <w:rPr>
          <w:lang w:eastAsia="en-AU"/>
        </w:rPr>
        <w:t>fixed</w:t>
      </w:r>
      <w:r w:rsidR="009D42B6" w:rsidRPr="00214CC6">
        <w:rPr>
          <w:lang w:eastAsia="en-AU"/>
        </w:rPr>
        <w:t xml:space="preserve"> </w:t>
      </w:r>
      <w:r w:rsidRPr="00214CC6">
        <w:rPr>
          <w:lang w:eastAsia="en-AU"/>
        </w:rPr>
        <w:t>maximum</w:t>
      </w:r>
      <w:r w:rsidR="009D42B6" w:rsidRPr="00214CC6">
        <w:rPr>
          <w:lang w:eastAsia="en-AU"/>
        </w:rPr>
        <w:t xml:space="preserve"> </w:t>
      </w:r>
      <w:r w:rsidRPr="00214CC6">
        <w:rPr>
          <w:lang w:eastAsia="en-AU"/>
        </w:rPr>
        <w:t>amount</w:t>
      </w:r>
      <w:r w:rsidR="009D42B6" w:rsidRPr="00214CC6">
        <w:rPr>
          <w:lang w:eastAsia="en-AU"/>
        </w:rPr>
        <w:t xml:space="preserve"> </w:t>
      </w:r>
      <w:r w:rsidRPr="00214CC6">
        <w:rPr>
          <w:lang w:eastAsia="en-AU"/>
        </w:rPr>
        <w:t>of</w:t>
      </w:r>
      <w:r w:rsidR="009D42B6" w:rsidRPr="00214CC6">
        <w:rPr>
          <w:lang w:eastAsia="en-AU"/>
        </w:rPr>
        <w:t xml:space="preserve"> </w:t>
      </w:r>
      <w:r w:rsidRPr="00214CC6">
        <w:rPr>
          <w:lang w:eastAsia="en-AU"/>
        </w:rPr>
        <w:t>annual</w:t>
      </w:r>
      <w:r w:rsidR="009D42B6" w:rsidRPr="00214CC6">
        <w:rPr>
          <w:lang w:eastAsia="en-AU"/>
        </w:rPr>
        <w:t xml:space="preserve"> </w:t>
      </w:r>
      <w:r w:rsidRPr="00214CC6">
        <w:rPr>
          <w:lang w:eastAsia="en-AU"/>
        </w:rPr>
        <w:t>funding</w:t>
      </w:r>
      <w:r w:rsidR="009D42B6" w:rsidRPr="00214CC6">
        <w:rPr>
          <w:lang w:eastAsia="en-AU"/>
        </w:rPr>
        <w:t xml:space="preserve"> </w:t>
      </w:r>
      <w:r w:rsidRPr="00214CC6">
        <w:rPr>
          <w:lang w:eastAsia="en-AU"/>
        </w:rPr>
        <w:t>set</w:t>
      </w:r>
      <w:r w:rsidR="009D42B6" w:rsidRPr="00214CC6">
        <w:rPr>
          <w:lang w:eastAsia="en-AU"/>
        </w:rPr>
        <w:t xml:space="preserve"> </w:t>
      </w:r>
      <w:r w:rsidRPr="00214CC6">
        <w:rPr>
          <w:lang w:eastAsia="en-AU"/>
        </w:rPr>
        <w:t>by</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Commonwealth</w:t>
      </w:r>
      <w:r w:rsidR="009D42B6" w:rsidRPr="00214CC6">
        <w:rPr>
          <w:lang w:eastAsia="en-AU"/>
        </w:rPr>
        <w:t xml:space="preserve"> </w:t>
      </w:r>
      <w:r w:rsidRPr="00214CC6">
        <w:rPr>
          <w:lang w:eastAsia="en-AU"/>
        </w:rPr>
        <w:t>(</w:t>
      </w:r>
      <w:r w:rsidRPr="00214CC6">
        <w:rPr>
          <w:lang w:eastAsia="en-AU"/>
        </w:rPr>
        <w:fldChar w:fldCharType="begin"/>
      </w:r>
      <w:r w:rsidRPr="00214CC6">
        <w:rPr>
          <w:lang w:eastAsia="en-AU"/>
        </w:rPr>
        <w:instrText xml:space="preserve"> REF _Ref2811292 \h  \* MERGEFORMAT </w:instrText>
      </w:r>
      <w:r w:rsidRPr="00214CC6">
        <w:rPr>
          <w:lang w:eastAsia="en-AU"/>
        </w:rPr>
      </w:r>
      <w:r w:rsidRPr="00214CC6">
        <w:rPr>
          <w:lang w:eastAsia="en-AU"/>
        </w:rPr>
        <w:fldChar w:fldCharType="separate"/>
      </w:r>
      <w:r w:rsidR="007621BE" w:rsidRPr="006D0870">
        <w:rPr>
          <w:lang w:eastAsia="en-AU"/>
        </w:rPr>
        <w:t>Table</w:t>
      </w:r>
      <w:r w:rsidR="007621BE">
        <w:rPr>
          <w:lang w:eastAsia="en-AU"/>
        </w:rPr>
        <w:t xml:space="preserve"> 5.5</w:t>
      </w:r>
      <w:r w:rsidRPr="00214CC6">
        <w:rPr>
          <w:lang w:eastAsia="en-AU"/>
        </w:rPr>
        <w:fldChar w:fldCharType="end"/>
      </w:r>
      <w:r w:rsidRPr="00214CC6">
        <w:rPr>
          <w:lang w:eastAsia="en-AU"/>
        </w:rPr>
        <w:t>).</w:t>
      </w:r>
      <w:r w:rsidR="009D42B6" w:rsidRPr="00214CC6">
        <w:rPr>
          <w:lang w:eastAsia="en-AU"/>
        </w:rPr>
        <w:t xml:space="preserve"> </w:t>
      </w:r>
      <w:r w:rsidRPr="00214CC6">
        <w:rPr>
          <w:lang w:eastAsia="en-AU"/>
        </w:rPr>
        <w:t>Supplements</w:t>
      </w:r>
      <w:r w:rsidR="009D42B6" w:rsidRPr="00214CC6">
        <w:rPr>
          <w:lang w:eastAsia="en-AU"/>
        </w:rPr>
        <w:t xml:space="preserve"> </w:t>
      </w:r>
      <w:r w:rsidRPr="00214CC6">
        <w:rPr>
          <w:lang w:eastAsia="en-AU"/>
        </w:rPr>
        <w:t>can</w:t>
      </w:r>
      <w:r w:rsidR="009D42B6" w:rsidRPr="00214CC6">
        <w:rPr>
          <w:lang w:eastAsia="en-AU"/>
        </w:rPr>
        <w:t xml:space="preserve"> </w:t>
      </w:r>
      <w:r w:rsidRPr="00214CC6">
        <w:rPr>
          <w:lang w:eastAsia="en-AU"/>
        </w:rPr>
        <w:t>also</w:t>
      </w:r>
      <w:r w:rsidR="009D42B6" w:rsidRPr="00214CC6">
        <w:rPr>
          <w:lang w:eastAsia="en-AU"/>
        </w:rPr>
        <w:t xml:space="preserve"> </w:t>
      </w:r>
      <w:r w:rsidRPr="00214CC6">
        <w:rPr>
          <w:lang w:eastAsia="en-AU"/>
        </w:rPr>
        <w:t>be</w:t>
      </w:r>
      <w:r w:rsidR="009D42B6" w:rsidRPr="00214CC6">
        <w:rPr>
          <w:lang w:eastAsia="en-AU"/>
        </w:rPr>
        <w:t xml:space="preserve"> </w:t>
      </w:r>
      <w:r w:rsidRPr="00214CC6">
        <w:rPr>
          <w:lang w:eastAsia="en-AU"/>
        </w:rPr>
        <w:t>paid</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circumstances</w:t>
      </w:r>
      <w:r w:rsidR="009D42B6" w:rsidRPr="00214CC6">
        <w:rPr>
          <w:lang w:eastAsia="en-AU"/>
        </w:rPr>
        <w:t xml:space="preserve"> </w:t>
      </w:r>
      <w:r w:rsidRPr="00214CC6">
        <w:rPr>
          <w:lang w:eastAsia="en-AU"/>
        </w:rPr>
        <w:t>where</w:t>
      </w:r>
      <w:r w:rsidR="009D42B6" w:rsidRPr="00214CC6">
        <w:rPr>
          <w:lang w:eastAsia="en-AU"/>
        </w:rPr>
        <w:t xml:space="preserve"> </w:t>
      </w:r>
      <w:r w:rsidRPr="00214CC6">
        <w:rPr>
          <w:lang w:eastAsia="en-AU"/>
        </w:rPr>
        <w:t>the</w:t>
      </w:r>
      <w:r w:rsidR="009D42B6" w:rsidRPr="00214CC6">
        <w:rPr>
          <w:lang w:eastAsia="en-AU"/>
        </w:rPr>
        <w:t xml:space="preserve"> </w:t>
      </w:r>
      <w:r w:rsidRPr="00214CC6">
        <w:rPr>
          <w:lang w:eastAsia="en-AU"/>
        </w:rPr>
        <w:t>consumer</w:t>
      </w:r>
      <w:r w:rsidR="009D42B6" w:rsidRPr="00214CC6">
        <w:rPr>
          <w:lang w:eastAsia="en-AU"/>
        </w:rPr>
        <w:t xml:space="preserve"> </w:t>
      </w:r>
      <w:r w:rsidRPr="00214CC6">
        <w:rPr>
          <w:lang w:eastAsia="en-AU"/>
        </w:rPr>
        <w:t>requires</w:t>
      </w:r>
      <w:r w:rsidR="009D42B6" w:rsidRPr="00214CC6">
        <w:rPr>
          <w:lang w:eastAsia="en-AU"/>
        </w:rPr>
        <w:t xml:space="preserve"> </w:t>
      </w:r>
      <w:r w:rsidRPr="00214CC6">
        <w:rPr>
          <w:lang w:eastAsia="en-AU"/>
        </w:rPr>
        <w:t>additional</w:t>
      </w:r>
      <w:r w:rsidR="009D42B6" w:rsidRPr="00214CC6">
        <w:rPr>
          <w:lang w:eastAsia="en-AU"/>
        </w:rPr>
        <w:t xml:space="preserve"> </w:t>
      </w:r>
      <w:r w:rsidRPr="00214CC6">
        <w:rPr>
          <w:lang w:eastAsia="en-AU"/>
        </w:rPr>
        <w:t>care</w:t>
      </w:r>
      <w:r w:rsidR="009D42B6" w:rsidRPr="00214CC6">
        <w:rPr>
          <w:lang w:eastAsia="en-AU"/>
        </w:rPr>
        <w:t xml:space="preserve"> </w:t>
      </w:r>
      <w:r w:rsidRPr="00214CC6">
        <w:rPr>
          <w:lang w:eastAsia="en-AU"/>
        </w:rPr>
        <w:t>and/or</w:t>
      </w:r>
      <w:r w:rsidR="009D42B6" w:rsidRPr="00214CC6">
        <w:rPr>
          <w:lang w:eastAsia="en-AU"/>
        </w:rPr>
        <w:t xml:space="preserve"> </w:t>
      </w:r>
      <w:r w:rsidRPr="00214CC6">
        <w:rPr>
          <w:lang w:eastAsia="en-AU"/>
        </w:rPr>
        <w:t>services.</w:t>
      </w:r>
    </w:p>
    <w:p w14:paraId="54DB223B" w14:textId="68471290" w:rsidR="00D05F86" w:rsidRPr="006D0870" w:rsidRDefault="00D05F86" w:rsidP="00F97CCC">
      <w:pPr>
        <w:pStyle w:val="Caption"/>
      </w:pPr>
      <w:bookmarkStart w:id="472" w:name="_Ref2811292"/>
      <w:bookmarkStart w:id="473" w:name="_Toc2536716"/>
      <w:bookmarkStart w:id="474" w:name="_Toc39040439"/>
      <w:r w:rsidRPr="006D0870">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5</w:t>
      </w:r>
      <w:r w:rsidR="009D64CB">
        <w:rPr>
          <w:noProof/>
        </w:rPr>
        <w:fldChar w:fldCharType="end"/>
      </w:r>
      <w:bookmarkEnd w:id="472"/>
      <w:r>
        <w:t>:</w:t>
      </w:r>
      <w:r w:rsidR="009D42B6">
        <w:t xml:space="preserve"> </w:t>
      </w:r>
      <w:r w:rsidRPr="006D0870">
        <w:t>Maximum</w:t>
      </w:r>
      <w:r w:rsidR="009D42B6">
        <w:t xml:space="preserve"> </w:t>
      </w:r>
      <w:r w:rsidRPr="006D0870">
        <w:t>home</w:t>
      </w:r>
      <w:r w:rsidR="009D42B6">
        <w:t xml:space="preserve"> </w:t>
      </w:r>
      <w:r w:rsidRPr="006D0870">
        <w:t>care</w:t>
      </w:r>
      <w:r w:rsidR="009D42B6">
        <w:t xml:space="preserve"> </w:t>
      </w:r>
      <w:r w:rsidR="00C505B1">
        <w:t>basic</w:t>
      </w:r>
      <w:r w:rsidR="009D42B6">
        <w:t xml:space="preserve"> </w:t>
      </w:r>
      <w:r w:rsidR="008C33FF">
        <w:t>subsidy</w:t>
      </w:r>
      <w:r w:rsidR="009D42B6">
        <w:t xml:space="preserve"> </w:t>
      </w:r>
      <w:r w:rsidR="008C33FF">
        <w:t>payments</w:t>
      </w:r>
      <w:r w:rsidR="009D42B6">
        <w:t xml:space="preserve"> </w:t>
      </w:r>
      <w:r w:rsidR="008C33FF">
        <w:t>per</w:t>
      </w:r>
      <w:r w:rsidR="009D42B6">
        <w:t xml:space="preserve"> </w:t>
      </w:r>
      <w:r w:rsidR="008C33FF">
        <w:t>annum,</w:t>
      </w:r>
      <w:r w:rsidR="009D42B6">
        <w:t xml:space="preserve"> </w:t>
      </w:r>
      <w:r w:rsidR="008C33FF">
        <w:t>201</w:t>
      </w:r>
      <w:r w:rsidR="000D3B7B">
        <w:t>9-20</w:t>
      </w:r>
      <w:bookmarkEnd w:id="473"/>
      <w:bookmarkEnd w:id="474"/>
    </w:p>
    <w:tbl>
      <w:tblPr>
        <w:tblStyle w:val="ACFAARTable"/>
        <w:tblW w:w="4480"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580"/>
        <w:gridCol w:w="2900"/>
      </w:tblGrid>
      <w:tr w:rsidR="00D05F86" w14:paraId="024ECF07" w14:textId="77777777" w:rsidTr="00AF2D87">
        <w:trPr>
          <w:cnfStyle w:val="100000000000" w:firstRow="1" w:lastRow="0" w:firstColumn="0" w:lastColumn="0" w:oddVBand="0" w:evenVBand="0" w:oddHBand="0" w:evenHBand="0" w:firstRowFirstColumn="0" w:firstRowLastColumn="0" w:lastRowFirstColumn="0" w:lastRowLastColumn="0"/>
          <w:tblHeader/>
        </w:trPr>
        <w:tc>
          <w:tcPr>
            <w:tcW w:w="1580" w:type="dxa"/>
            <w:noWrap/>
            <w:hideMark/>
          </w:tcPr>
          <w:p w14:paraId="75BD09C5" w14:textId="582DBE74" w:rsidR="00D05F86" w:rsidRPr="00B75FD3" w:rsidRDefault="00D05F86" w:rsidP="00AF2D87">
            <w:pPr>
              <w:pStyle w:val="TableColHeadLeft"/>
              <w:rPr>
                <w:lang w:eastAsia="en-AU"/>
              </w:rPr>
            </w:pPr>
            <w:r w:rsidRPr="00B75FD3">
              <w:t>Package</w:t>
            </w:r>
            <w:r w:rsidR="009D42B6">
              <w:t xml:space="preserve"> </w:t>
            </w:r>
            <w:r w:rsidRPr="00B75FD3">
              <w:t>level</w:t>
            </w:r>
          </w:p>
        </w:tc>
        <w:tc>
          <w:tcPr>
            <w:tcW w:w="2900" w:type="dxa"/>
            <w:noWrap/>
            <w:hideMark/>
          </w:tcPr>
          <w:p w14:paraId="702CD0AF" w14:textId="36F776A6" w:rsidR="00D05F86" w:rsidRPr="00B75FD3" w:rsidRDefault="00D05F86" w:rsidP="00AF2D87">
            <w:pPr>
              <w:pStyle w:val="TableColHeadLeft"/>
              <w:jc w:val="right"/>
            </w:pPr>
            <w:r w:rsidRPr="00B75FD3">
              <w:t>annualised</w:t>
            </w:r>
            <w:r w:rsidR="009D42B6">
              <w:t xml:space="preserve"> </w:t>
            </w:r>
            <w:r w:rsidRPr="00B75FD3">
              <w:t>subsidy</w:t>
            </w:r>
          </w:p>
        </w:tc>
      </w:tr>
      <w:tr w:rsidR="0064313A" w14:paraId="67841392" w14:textId="77777777" w:rsidTr="00AF2D87">
        <w:tc>
          <w:tcPr>
            <w:tcW w:w="1580" w:type="dxa"/>
            <w:noWrap/>
            <w:hideMark/>
          </w:tcPr>
          <w:p w14:paraId="2468DFFD" w14:textId="7234BE7F" w:rsidR="0064313A" w:rsidRDefault="0064313A" w:rsidP="0064313A">
            <w:pPr>
              <w:pStyle w:val="TableBodyLeft"/>
            </w:pPr>
            <w:r>
              <w:t>Level 1</w:t>
            </w:r>
          </w:p>
        </w:tc>
        <w:tc>
          <w:tcPr>
            <w:tcW w:w="2900" w:type="dxa"/>
            <w:noWrap/>
            <w:hideMark/>
          </w:tcPr>
          <w:p w14:paraId="6665B956" w14:textId="00947B91" w:rsidR="0064313A" w:rsidRPr="00AF2D87" w:rsidRDefault="0064313A" w:rsidP="0064313A">
            <w:pPr>
              <w:pStyle w:val="TableBodyLeft"/>
              <w:jc w:val="right"/>
            </w:pPr>
            <w:r>
              <w:rPr>
                <w:lang w:eastAsia="en-AU"/>
              </w:rPr>
              <w:t>$8,810</w:t>
            </w:r>
          </w:p>
        </w:tc>
      </w:tr>
      <w:tr w:rsidR="0064313A" w14:paraId="367068A6" w14:textId="77777777" w:rsidTr="00AF2D87">
        <w:tc>
          <w:tcPr>
            <w:tcW w:w="1580" w:type="dxa"/>
            <w:noWrap/>
            <w:hideMark/>
          </w:tcPr>
          <w:p w14:paraId="50EFC77E" w14:textId="10F2DB84" w:rsidR="0064313A" w:rsidRDefault="0064313A" w:rsidP="0064313A">
            <w:pPr>
              <w:pStyle w:val="TableBodyLeft"/>
            </w:pPr>
            <w:r>
              <w:t>Level 2</w:t>
            </w:r>
          </w:p>
        </w:tc>
        <w:tc>
          <w:tcPr>
            <w:tcW w:w="2900" w:type="dxa"/>
            <w:noWrap/>
            <w:hideMark/>
          </w:tcPr>
          <w:p w14:paraId="19C5057E" w14:textId="68D6AF29" w:rsidR="0064313A" w:rsidRPr="00AF2D87" w:rsidRDefault="0064313A" w:rsidP="0064313A">
            <w:pPr>
              <w:pStyle w:val="TableBodyLeft"/>
              <w:jc w:val="right"/>
            </w:pPr>
            <w:r>
              <w:rPr>
                <w:lang w:eastAsia="en-AU"/>
              </w:rPr>
              <w:t>$15,500</w:t>
            </w:r>
          </w:p>
        </w:tc>
      </w:tr>
      <w:tr w:rsidR="0064313A" w14:paraId="668B4156" w14:textId="77777777" w:rsidTr="00AF2D87">
        <w:tc>
          <w:tcPr>
            <w:tcW w:w="1580" w:type="dxa"/>
            <w:noWrap/>
            <w:hideMark/>
          </w:tcPr>
          <w:p w14:paraId="116B72C9" w14:textId="48A2A2F5" w:rsidR="0064313A" w:rsidRDefault="0064313A" w:rsidP="0064313A">
            <w:pPr>
              <w:pStyle w:val="TableBodyLeft"/>
            </w:pPr>
            <w:r>
              <w:t>Level 3</w:t>
            </w:r>
          </w:p>
        </w:tc>
        <w:tc>
          <w:tcPr>
            <w:tcW w:w="2900" w:type="dxa"/>
            <w:noWrap/>
            <w:hideMark/>
          </w:tcPr>
          <w:p w14:paraId="621F51A0" w14:textId="2831752C" w:rsidR="0064313A" w:rsidRPr="00AF2D87" w:rsidRDefault="0064313A" w:rsidP="0064313A">
            <w:pPr>
              <w:pStyle w:val="TableBodyLeft"/>
              <w:jc w:val="right"/>
            </w:pPr>
            <w:r>
              <w:rPr>
                <w:lang w:eastAsia="en-AU"/>
              </w:rPr>
              <w:t>$33,731</w:t>
            </w:r>
          </w:p>
        </w:tc>
      </w:tr>
      <w:tr w:rsidR="0064313A" w14:paraId="51B90970" w14:textId="77777777" w:rsidTr="00AF2D87">
        <w:tc>
          <w:tcPr>
            <w:tcW w:w="1580" w:type="dxa"/>
            <w:noWrap/>
            <w:hideMark/>
          </w:tcPr>
          <w:p w14:paraId="075674C2" w14:textId="5180139E" w:rsidR="0064313A" w:rsidRPr="00B75FD3" w:rsidRDefault="0064313A" w:rsidP="0064313A">
            <w:pPr>
              <w:pStyle w:val="TableBodyLeft"/>
            </w:pPr>
            <w:r w:rsidRPr="00B75FD3">
              <w:t>Level</w:t>
            </w:r>
            <w:r>
              <w:t xml:space="preserve"> </w:t>
            </w:r>
            <w:r w:rsidRPr="00B75FD3">
              <w:t>4</w:t>
            </w:r>
          </w:p>
        </w:tc>
        <w:tc>
          <w:tcPr>
            <w:tcW w:w="2900" w:type="dxa"/>
            <w:noWrap/>
            <w:hideMark/>
          </w:tcPr>
          <w:p w14:paraId="1AC9FB43" w14:textId="2D3348A0" w:rsidR="0064313A" w:rsidRPr="00AF2D87" w:rsidRDefault="0064313A" w:rsidP="0064313A">
            <w:pPr>
              <w:pStyle w:val="TableBodyLeft"/>
              <w:jc w:val="right"/>
            </w:pPr>
            <w:r>
              <w:rPr>
                <w:lang w:eastAsia="en-AU"/>
              </w:rPr>
              <w:t>$51,130</w:t>
            </w:r>
          </w:p>
        </w:tc>
      </w:tr>
    </w:tbl>
    <w:p w14:paraId="6A3B38E0" w14:textId="77777777" w:rsidR="009D42B6" w:rsidRDefault="00D05F86" w:rsidP="005C4494">
      <w:pPr>
        <w:pStyle w:val="BodyTextAfterTableFigure"/>
      </w:pPr>
      <w:r w:rsidRPr="00D87C84">
        <w:t>Supplements</w:t>
      </w:r>
      <w:r w:rsidR="009D42B6">
        <w:t xml:space="preserve"> </w:t>
      </w:r>
      <w:r w:rsidRPr="00D87C84">
        <w:t>in</w:t>
      </w:r>
      <w:r w:rsidR="009D42B6">
        <w:t xml:space="preserve"> </w:t>
      </w:r>
      <w:r w:rsidRPr="00D87C84">
        <w:t>home</w:t>
      </w:r>
      <w:r w:rsidR="009D42B6">
        <w:t xml:space="preserve"> </w:t>
      </w:r>
      <w:r w:rsidRPr="00D87C84">
        <w:t>care</w:t>
      </w:r>
      <w:r w:rsidR="009D42B6">
        <w:t xml:space="preserve"> </w:t>
      </w:r>
      <w:r w:rsidRPr="00D87C84">
        <w:t>are</w:t>
      </w:r>
      <w:r w:rsidR="009D42B6">
        <w:t xml:space="preserve"> </w:t>
      </w:r>
      <w:r w:rsidRPr="00D87C84">
        <w:t>paid</w:t>
      </w:r>
      <w:r w:rsidR="009D42B6">
        <w:t xml:space="preserve"> </w:t>
      </w:r>
      <w:r w:rsidRPr="00D87C84">
        <w:t>in</w:t>
      </w:r>
      <w:r w:rsidR="009D42B6">
        <w:t xml:space="preserve"> </w:t>
      </w:r>
      <w:r w:rsidRPr="00D87C84">
        <w:t>addition</w:t>
      </w:r>
      <w:r w:rsidR="009D42B6">
        <w:t xml:space="preserve"> </w:t>
      </w:r>
      <w:r w:rsidRPr="00D87C84">
        <w:t>to</w:t>
      </w:r>
      <w:r w:rsidR="009D42B6">
        <w:t xml:space="preserve"> </w:t>
      </w:r>
      <w:r w:rsidRPr="00D87C84">
        <w:t>the</w:t>
      </w:r>
      <w:r w:rsidR="009D42B6">
        <w:t xml:space="preserve"> </w:t>
      </w:r>
      <w:r w:rsidRPr="00D87C84">
        <w:t>amount</w:t>
      </w:r>
      <w:r w:rsidR="009D42B6">
        <w:t xml:space="preserve"> </w:t>
      </w:r>
      <w:r w:rsidRPr="00D87C84">
        <w:t>of</w:t>
      </w:r>
      <w:r w:rsidR="009D42B6">
        <w:t xml:space="preserve"> </w:t>
      </w:r>
      <w:r w:rsidRPr="00D87C84">
        <w:t>basic</w:t>
      </w:r>
      <w:r w:rsidR="009D42B6">
        <w:t xml:space="preserve"> </w:t>
      </w:r>
      <w:r w:rsidRPr="00D87C84">
        <w:t>subsidy</w:t>
      </w:r>
      <w:r w:rsidR="009D42B6">
        <w:t xml:space="preserve"> </w:t>
      </w:r>
      <w:r w:rsidRPr="00D87C84">
        <w:t>applicable</w:t>
      </w:r>
      <w:r w:rsidR="009D42B6">
        <w:t xml:space="preserve"> </w:t>
      </w:r>
      <w:r w:rsidRPr="00D87C84">
        <w:t>at</w:t>
      </w:r>
      <w:r w:rsidR="009D42B6">
        <w:t xml:space="preserve"> </w:t>
      </w:r>
      <w:r w:rsidRPr="00D87C84">
        <w:t>each</w:t>
      </w:r>
      <w:r w:rsidR="009D42B6">
        <w:t xml:space="preserve"> </w:t>
      </w:r>
      <w:r w:rsidRPr="00D87C84">
        <w:t>package</w:t>
      </w:r>
      <w:r w:rsidR="009D42B6">
        <w:t xml:space="preserve"> </w:t>
      </w:r>
      <w:r w:rsidRPr="00D87C84">
        <w:t>level.</w:t>
      </w:r>
      <w:r w:rsidR="009D42B6">
        <w:t xml:space="preserve"> </w:t>
      </w:r>
      <w:r w:rsidRPr="00D87C84">
        <w:t>Supplements</w:t>
      </w:r>
      <w:r w:rsidR="009D42B6">
        <w:t xml:space="preserve"> </w:t>
      </w:r>
      <w:r w:rsidRPr="00D87C84">
        <w:t>are</w:t>
      </w:r>
      <w:r w:rsidR="009D42B6">
        <w:t xml:space="preserve"> </w:t>
      </w:r>
      <w:r w:rsidRPr="00D87C84">
        <w:t>paid</w:t>
      </w:r>
      <w:r w:rsidR="009D42B6">
        <w:t xml:space="preserve"> </w:t>
      </w:r>
      <w:r w:rsidRPr="00D87C84">
        <w:t>if</w:t>
      </w:r>
      <w:r w:rsidR="009D42B6">
        <w:t xml:space="preserve"> </w:t>
      </w:r>
      <w:r w:rsidRPr="00D87C84">
        <w:t>a</w:t>
      </w:r>
      <w:r w:rsidR="009D42B6">
        <w:t xml:space="preserve"> </w:t>
      </w:r>
      <w:r w:rsidRPr="00D87C84">
        <w:t>consumer</w:t>
      </w:r>
      <w:r w:rsidR="009D42B6">
        <w:t xml:space="preserve"> </w:t>
      </w:r>
      <w:r w:rsidRPr="00D87C84">
        <w:t>is</w:t>
      </w:r>
      <w:r w:rsidR="009D42B6">
        <w:t xml:space="preserve"> </w:t>
      </w:r>
      <w:r w:rsidRPr="00D87C84">
        <w:t>eligible</w:t>
      </w:r>
      <w:r w:rsidR="009D42B6">
        <w:t xml:space="preserve"> </w:t>
      </w:r>
      <w:r w:rsidRPr="00D87C84">
        <w:t>due</w:t>
      </w:r>
      <w:r w:rsidR="009D42B6">
        <w:t xml:space="preserve"> </w:t>
      </w:r>
      <w:r w:rsidRPr="00D87C84">
        <w:t>to</w:t>
      </w:r>
      <w:r w:rsidR="009D42B6">
        <w:t xml:space="preserve"> </w:t>
      </w:r>
      <w:r w:rsidRPr="00D87C84">
        <w:t>a</w:t>
      </w:r>
      <w:r w:rsidR="009D42B6">
        <w:t xml:space="preserve"> </w:t>
      </w:r>
      <w:r w:rsidRPr="00D87C84">
        <w:t>specific</w:t>
      </w:r>
      <w:r w:rsidR="009D42B6">
        <w:t xml:space="preserve"> </w:t>
      </w:r>
      <w:r w:rsidRPr="00D87C84">
        <w:t>care</w:t>
      </w:r>
      <w:r w:rsidR="009D42B6">
        <w:t xml:space="preserve"> </w:t>
      </w:r>
      <w:r w:rsidRPr="00D87C84">
        <w:t>need</w:t>
      </w:r>
      <w:r w:rsidR="009D42B6">
        <w:t xml:space="preserve"> </w:t>
      </w:r>
      <w:r w:rsidRPr="00D87C84">
        <w:t>or</w:t>
      </w:r>
      <w:r w:rsidR="009D42B6">
        <w:t xml:space="preserve"> </w:t>
      </w:r>
      <w:r w:rsidRPr="00D87C84">
        <w:t>circumstance.</w:t>
      </w:r>
      <w:r w:rsidR="009D42B6">
        <w:t xml:space="preserve"> </w:t>
      </w:r>
      <w:r w:rsidRPr="00D87C84">
        <w:t>The</w:t>
      </w:r>
      <w:r w:rsidR="009D42B6">
        <w:t xml:space="preserve"> </w:t>
      </w:r>
      <w:r w:rsidRPr="00D87C84">
        <w:t>supplements</w:t>
      </w:r>
      <w:r w:rsidR="009D42B6">
        <w:t xml:space="preserve"> </w:t>
      </w:r>
      <w:r w:rsidRPr="00D87C84">
        <w:t>that</w:t>
      </w:r>
      <w:r w:rsidR="009D42B6">
        <w:t xml:space="preserve"> </w:t>
      </w:r>
      <w:r w:rsidRPr="00D87C84">
        <w:t>apply</w:t>
      </w:r>
      <w:r w:rsidR="009D42B6">
        <w:t xml:space="preserve"> </w:t>
      </w:r>
      <w:r w:rsidRPr="00D87C84">
        <w:t>to</w:t>
      </w:r>
      <w:r w:rsidR="009D42B6">
        <w:t xml:space="preserve"> </w:t>
      </w:r>
      <w:r w:rsidRPr="00D87C84">
        <w:t>home</w:t>
      </w:r>
      <w:r w:rsidR="009D42B6">
        <w:t xml:space="preserve"> </w:t>
      </w:r>
      <w:r w:rsidRPr="00D87C84">
        <w:t>care</w:t>
      </w:r>
      <w:r w:rsidR="009D42B6">
        <w:t xml:space="preserve"> </w:t>
      </w:r>
      <w:r w:rsidRPr="00D87C84">
        <w:t>are</w:t>
      </w:r>
      <w:r w:rsidR="009D42B6">
        <w:t xml:space="preserve"> </w:t>
      </w:r>
      <w:r w:rsidR="00A12705">
        <w:t>at</w:t>
      </w:r>
      <w:r w:rsidR="009D42B6">
        <w:t xml:space="preserve"> </w:t>
      </w:r>
      <w:r w:rsidR="00A12705">
        <w:t>Appendix</w:t>
      </w:r>
      <w:r w:rsidR="009D42B6">
        <w:t xml:space="preserve"> </w:t>
      </w:r>
      <w:r w:rsidR="00A12705">
        <w:t>K</w:t>
      </w:r>
      <w:r w:rsidRPr="00711251">
        <w:t>.</w:t>
      </w:r>
      <w:r w:rsidR="009D42B6">
        <w:t xml:space="preserve"> </w:t>
      </w:r>
      <w:r w:rsidRPr="00D87C84">
        <w:t>All</w:t>
      </w:r>
      <w:r w:rsidR="009D42B6">
        <w:t xml:space="preserve"> </w:t>
      </w:r>
      <w:r w:rsidRPr="00D87C84">
        <w:t>supplements</w:t>
      </w:r>
      <w:r w:rsidR="009D42B6">
        <w:t xml:space="preserve"> </w:t>
      </w:r>
      <w:r w:rsidRPr="00D87C84">
        <w:t>payable</w:t>
      </w:r>
      <w:r w:rsidR="009D42B6">
        <w:t xml:space="preserve"> </w:t>
      </w:r>
      <w:r w:rsidRPr="00D87C84">
        <w:t>are</w:t>
      </w:r>
      <w:r w:rsidR="009D42B6">
        <w:t xml:space="preserve"> </w:t>
      </w:r>
      <w:r w:rsidRPr="00D87C84">
        <w:t>included</w:t>
      </w:r>
      <w:r w:rsidR="009D42B6">
        <w:t xml:space="preserve"> </w:t>
      </w:r>
      <w:r w:rsidRPr="00D87C84">
        <w:t>in</w:t>
      </w:r>
      <w:r w:rsidR="009D42B6">
        <w:t xml:space="preserve"> </w:t>
      </w:r>
      <w:r w:rsidRPr="00D87C84">
        <w:t>the</w:t>
      </w:r>
      <w:r w:rsidR="009D42B6">
        <w:t xml:space="preserve"> </w:t>
      </w:r>
      <w:r w:rsidRPr="00D87C84">
        <w:t>consumer’s</w:t>
      </w:r>
      <w:r w:rsidR="009D42B6">
        <w:t xml:space="preserve"> </w:t>
      </w:r>
      <w:r w:rsidRPr="00D87C84">
        <w:t>individualised</w:t>
      </w:r>
      <w:r w:rsidR="009D42B6">
        <w:t xml:space="preserve"> </w:t>
      </w:r>
      <w:r w:rsidRPr="00D87C84">
        <w:t>budget.</w:t>
      </w:r>
    </w:p>
    <w:p w14:paraId="340947B3" w14:textId="27D67B0C" w:rsidR="009D42B6" w:rsidRDefault="00D05F86" w:rsidP="00B842BC">
      <w:pPr>
        <w:pStyle w:val="Heading4"/>
      </w:pPr>
      <w:bookmarkStart w:id="475" w:name="_Toc14887326"/>
      <w:r w:rsidRPr="006D0870">
        <w:t>Consumer</w:t>
      </w:r>
      <w:r w:rsidR="009D42B6">
        <w:t xml:space="preserve"> </w:t>
      </w:r>
      <w:r w:rsidRPr="006D0870">
        <w:t>contributions</w:t>
      </w:r>
      <w:bookmarkEnd w:id="475"/>
    </w:p>
    <w:p w14:paraId="631E84C0" w14:textId="6C0A9A0C" w:rsidR="00D05F86" w:rsidRPr="00214CC6" w:rsidRDefault="00067A0D" w:rsidP="00577087">
      <w:pPr>
        <w:pStyle w:val="BodyText"/>
      </w:pPr>
      <w:r w:rsidRPr="00214CC6">
        <w:t>Consumers</w:t>
      </w:r>
      <w:r w:rsidR="009D42B6" w:rsidRPr="00214CC6">
        <w:t xml:space="preserve"> </w:t>
      </w:r>
      <w:r w:rsidR="00D05F86" w:rsidRPr="00214CC6">
        <w:t>may</w:t>
      </w:r>
      <w:r w:rsidR="009D42B6" w:rsidRPr="00214CC6">
        <w:t xml:space="preserve"> </w:t>
      </w:r>
      <w:r w:rsidR="00D05F86" w:rsidRPr="00214CC6">
        <w:t>be</w:t>
      </w:r>
      <w:r w:rsidR="009D42B6" w:rsidRPr="00214CC6">
        <w:t xml:space="preserve"> </w:t>
      </w:r>
      <w:r w:rsidR="00D05F86" w:rsidRPr="00214CC6">
        <w:t>asked</w:t>
      </w:r>
      <w:r w:rsidR="009D42B6" w:rsidRPr="00214CC6">
        <w:t xml:space="preserve"> </w:t>
      </w:r>
      <w:r w:rsidR="00D05F86" w:rsidRPr="00214CC6">
        <w:t>to</w:t>
      </w:r>
      <w:r w:rsidR="009D42B6" w:rsidRPr="00214CC6">
        <w:t xml:space="preserve"> </w:t>
      </w:r>
      <w:r w:rsidR="00D05F86" w:rsidRPr="00214CC6">
        <w:t>pay</w:t>
      </w:r>
      <w:r w:rsidR="009D42B6" w:rsidRPr="00214CC6">
        <w:t xml:space="preserve"> </w:t>
      </w:r>
      <w:r w:rsidR="00D05F86" w:rsidRPr="00214CC6">
        <w:t>a</w:t>
      </w:r>
      <w:r w:rsidR="009D42B6" w:rsidRPr="00214CC6">
        <w:t xml:space="preserve"> </w:t>
      </w:r>
      <w:r w:rsidR="00D05F86" w:rsidRPr="00214CC6">
        <w:t>basic</w:t>
      </w:r>
      <w:r w:rsidR="009D42B6" w:rsidRPr="00214CC6">
        <w:t xml:space="preserve"> </w:t>
      </w:r>
      <w:r w:rsidR="00D05F86" w:rsidRPr="00214CC6">
        <w:t>daily</w:t>
      </w:r>
      <w:r w:rsidR="009D42B6" w:rsidRPr="00214CC6">
        <w:t xml:space="preserve"> </w:t>
      </w:r>
      <w:r w:rsidR="00D05F86" w:rsidRPr="00214CC6">
        <w:t>fee</w:t>
      </w:r>
      <w:r w:rsidR="009D42B6" w:rsidRPr="00214CC6">
        <w:t xml:space="preserve"> </w:t>
      </w:r>
      <w:r w:rsidR="00D05F86" w:rsidRPr="00214CC6">
        <w:t>up</w:t>
      </w:r>
      <w:r w:rsidR="009D42B6" w:rsidRPr="00214CC6">
        <w:t xml:space="preserve"> </w:t>
      </w:r>
      <w:r w:rsidR="00D05F86" w:rsidRPr="00214CC6">
        <w:t>to</w:t>
      </w:r>
      <w:r w:rsidR="009D42B6" w:rsidRPr="00214CC6">
        <w:t xml:space="preserve"> </w:t>
      </w:r>
      <w:r w:rsidR="00D05F86" w:rsidRPr="00214CC6">
        <w:t>17.</w:t>
      </w:r>
      <w:r w:rsidR="00BC5242" w:rsidRPr="00214CC6">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D05F86" w:rsidRPr="00214CC6">
        <w:t>of</w:t>
      </w:r>
      <w:r w:rsidR="009D42B6" w:rsidRPr="00214CC6">
        <w:t xml:space="preserve"> </w:t>
      </w:r>
      <w:r w:rsidR="00D05F86" w:rsidRPr="00214CC6">
        <w:t>the</w:t>
      </w:r>
      <w:r w:rsidR="009D42B6" w:rsidRPr="00214CC6">
        <w:t xml:space="preserve"> </w:t>
      </w:r>
      <w:r w:rsidR="00D05F86" w:rsidRPr="00214CC6">
        <w:t>single</w:t>
      </w:r>
      <w:r w:rsidR="009D42B6" w:rsidRPr="00214CC6">
        <w:t xml:space="preserve"> </w:t>
      </w:r>
      <w:r w:rsidR="00D05F86" w:rsidRPr="00214CC6">
        <w:t>basic</w:t>
      </w:r>
      <w:r w:rsidR="009D42B6" w:rsidRPr="00214CC6">
        <w:t xml:space="preserve"> </w:t>
      </w:r>
      <w:r w:rsidR="00D05F86" w:rsidRPr="00214CC6">
        <w:t>age</w:t>
      </w:r>
      <w:r w:rsidR="009D42B6" w:rsidRPr="00214CC6">
        <w:t xml:space="preserve"> </w:t>
      </w:r>
      <w:r w:rsidR="00D05F86" w:rsidRPr="00214CC6">
        <w:t>pension</w:t>
      </w:r>
      <w:r w:rsidR="009D42B6" w:rsidRPr="00214CC6">
        <w:t xml:space="preserve"> </w:t>
      </w:r>
      <w:r w:rsidR="00D05F86" w:rsidRPr="00214CC6">
        <w:t>($10.</w:t>
      </w:r>
      <w:r w:rsidR="00D60691">
        <w:t>63</w:t>
      </w:r>
      <w:r w:rsidR="009D42B6" w:rsidRPr="00214CC6">
        <w:t xml:space="preserve"> </w:t>
      </w:r>
      <w:r w:rsidR="00D05F86" w:rsidRPr="00214CC6">
        <w:t>a</w:t>
      </w:r>
      <w:r w:rsidR="009D42B6" w:rsidRPr="00214CC6">
        <w:t xml:space="preserve"> </w:t>
      </w:r>
      <w:r w:rsidR="00D05F86" w:rsidRPr="00214CC6">
        <w:t>day/$3,8</w:t>
      </w:r>
      <w:r w:rsidR="00D60691">
        <w:t>90</w:t>
      </w:r>
      <w:r w:rsidR="009D42B6" w:rsidRPr="00214CC6">
        <w:t xml:space="preserve"> </w:t>
      </w:r>
      <w:r w:rsidR="00D05F86" w:rsidRPr="00214CC6">
        <w:t>per</w:t>
      </w:r>
      <w:r w:rsidR="009D42B6" w:rsidRPr="00214CC6">
        <w:t xml:space="preserve"> </w:t>
      </w:r>
      <w:r w:rsidR="00D05F86" w:rsidRPr="00214CC6">
        <w:t>annum</w:t>
      </w:r>
      <w:r w:rsidR="009D42B6" w:rsidRPr="00214CC6">
        <w:t xml:space="preserve"> </w:t>
      </w:r>
      <w:r w:rsidR="00D05F86" w:rsidRPr="00214CC6">
        <w:t>as</w:t>
      </w:r>
      <w:r w:rsidR="009D42B6" w:rsidRPr="00214CC6">
        <w:t xml:space="preserve"> </w:t>
      </w:r>
      <w:r w:rsidR="00D05F86" w:rsidRPr="00214CC6">
        <w:t>at</w:t>
      </w:r>
      <w:r w:rsidR="009D42B6" w:rsidRPr="00214CC6">
        <w:t xml:space="preserve"> </w:t>
      </w:r>
      <w:r w:rsidR="00D05F86" w:rsidRPr="00214CC6">
        <w:t>20</w:t>
      </w:r>
      <w:r w:rsidR="009D42B6" w:rsidRPr="00214CC6">
        <w:t xml:space="preserve"> </w:t>
      </w:r>
      <w:r w:rsidR="00D60691">
        <w:t>September</w:t>
      </w:r>
      <w:r w:rsidR="009D42B6" w:rsidRPr="00214CC6">
        <w:t xml:space="preserve"> </w:t>
      </w:r>
      <w:r w:rsidR="00D05F86" w:rsidRPr="00214CC6">
        <w:t>2019</w:t>
      </w:r>
      <w:r w:rsidR="00D05F86" w:rsidRPr="00214CC6">
        <w:rPr>
          <w:rStyle w:val="FootnoteReference"/>
        </w:rPr>
        <w:footnoteReference w:id="26"/>
      </w:r>
      <w:r w:rsidR="00D05F86" w:rsidRPr="00214CC6">
        <w:t>).</w:t>
      </w:r>
      <w:r w:rsidR="009D42B6" w:rsidRPr="00214CC6">
        <w:t xml:space="preserve"> </w:t>
      </w:r>
      <w:r w:rsidR="00D05F86" w:rsidRPr="00214CC6">
        <w:t>The</w:t>
      </w:r>
      <w:r w:rsidR="009D42B6" w:rsidRPr="00214CC6">
        <w:t xml:space="preserve"> </w:t>
      </w:r>
      <w:r w:rsidR="00D05F86" w:rsidRPr="00214CC6">
        <w:t>basic</w:t>
      </w:r>
      <w:r w:rsidR="009D42B6" w:rsidRPr="00214CC6">
        <w:t xml:space="preserve"> </w:t>
      </w:r>
      <w:r w:rsidR="00D05F86" w:rsidRPr="00214CC6">
        <w:t>daily</w:t>
      </w:r>
      <w:r w:rsidR="009D42B6" w:rsidRPr="00214CC6">
        <w:t xml:space="preserve"> </w:t>
      </w:r>
      <w:r w:rsidR="00D05F86" w:rsidRPr="00214CC6">
        <w:t>fee</w:t>
      </w:r>
      <w:r w:rsidR="009D42B6" w:rsidRPr="00214CC6">
        <w:t xml:space="preserve"> </w:t>
      </w:r>
      <w:r w:rsidR="00D05F86" w:rsidRPr="00214CC6">
        <w:t>is</w:t>
      </w:r>
      <w:r w:rsidR="009D42B6" w:rsidRPr="00214CC6">
        <w:t xml:space="preserve"> </w:t>
      </w:r>
      <w:r w:rsidR="00D05F86" w:rsidRPr="00214CC6">
        <w:t>not</w:t>
      </w:r>
      <w:r w:rsidR="009D42B6" w:rsidRPr="00214CC6">
        <w:t xml:space="preserve"> </w:t>
      </w:r>
      <w:r w:rsidR="00D05F86" w:rsidRPr="00214CC6">
        <w:t>subject</w:t>
      </w:r>
      <w:r w:rsidR="009D42B6" w:rsidRPr="00214CC6">
        <w:t xml:space="preserve"> </w:t>
      </w:r>
      <w:r w:rsidR="00D05F86" w:rsidRPr="00214CC6">
        <w:t>to</w:t>
      </w:r>
      <w:r w:rsidR="009D42B6" w:rsidRPr="00214CC6">
        <w:t xml:space="preserve"> </w:t>
      </w:r>
      <w:r w:rsidR="00D05F86" w:rsidRPr="00214CC6">
        <w:t>an</w:t>
      </w:r>
      <w:r w:rsidR="009D42B6" w:rsidRPr="00214CC6">
        <w:t xml:space="preserve"> </w:t>
      </w:r>
      <w:r w:rsidR="00D05F86" w:rsidRPr="00214CC6">
        <w:t>income</w:t>
      </w:r>
      <w:r w:rsidR="009D42B6" w:rsidRPr="00214CC6">
        <w:t xml:space="preserve"> </w:t>
      </w:r>
      <w:r w:rsidR="00D05F86" w:rsidRPr="00214CC6">
        <w:t>or</w:t>
      </w:r>
      <w:r w:rsidR="009D42B6" w:rsidRPr="00214CC6">
        <w:t xml:space="preserve"> </w:t>
      </w:r>
      <w:r w:rsidR="00D05F86" w:rsidRPr="00214CC6">
        <w:t>asset</w:t>
      </w:r>
      <w:r w:rsidR="009D42B6" w:rsidRPr="00214CC6">
        <w:t xml:space="preserve"> </w:t>
      </w:r>
      <w:r w:rsidR="00D05F86" w:rsidRPr="00214CC6">
        <w:t>test</w:t>
      </w:r>
      <w:r w:rsidR="009D42B6" w:rsidRPr="00214CC6">
        <w:t xml:space="preserve"> </w:t>
      </w:r>
      <w:r w:rsidR="00D05F86" w:rsidRPr="00214CC6">
        <w:t>and</w:t>
      </w:r>
      <w:r w:rsidR="009D42B6" w:rsidRPr="00214CC6">
        <w:t xml:space="preserve"> </w:t>
      </w:r>
      <w:r w:rsidR="00D05F86" w:rsidRPr="00214CC6">
        <w:t>all</w:t>
      </w:r>
      <w:r w:rsidR="009D42B6" w:rsidRPr="00214CC6">
        <w:t xml:space="preserve"> </w:t>
      </w:r>
      <w:r w:rsidR="00D05F86" w:rsidRPr="00214CC6">
        <w:t>consumers</w:t>
      </w:r>
      <w:r w:rsidR="009D42B6" w:rsidRPr="00214CC6">
        <w:t xml:space="preserve"> </w:t>
      </w:r>
      <w:r w:rsidR="00D05F86" w:rsidRPr="00214CC6">
        <w:t>can</w:t>
      </w:r>
      <w:r w:rsidR="009D42B6" w:rsidRPr="00214CC6">
        <w:t xml:space="preserve"> </w:t>
      </w:r>
      <w:r w:rsidR="00D05F86" w:rsidRPr="00214CC6">
        <w:t>be</w:t>
      </w:r>
      <w:r w:rsidR="009D42B6" w:rsidRPr="00214CC6">
        <w:t xml:space="preserve"> </w:t>
      </w:r>
      <w:r w:rsidR="00D05F86" w:rsidRPr="00214CC6">
        <w:t>asked</w:t>
      </w:r>
      <w:r w:rsidR="009D42B6" w:rsidRPr="00214CC6">
        <w:t xml:space="preserve"> </w:t>
      </w:r>
      <w:r w:rsidR="00D05F86" w:rsidRPr="00214CC6">
        <w:t>to</w:t>
      </w:r>
      <w:r w:rsidR="009D42B6" w:rsidRPr="00214CC6">
        <w:t xml:space="preserve"> </w:t>
      </w:r>
      <w:r w:rsidR="00D05F86" w:rsidRPr="00214CC6">
        <w:t>pay</w:t>
      </w:r>
      <w:r w:rsidR="009D42B6" w:rsidRPr="00214CC6">
        <w:t xml:space="preserve"> </w:t>
      </w:r>
      <w:r w:rsidR="00D05F86" w:rsidRPr="00214CC6">
        <w:t>unless</w:t>
      </w:r>
      <w:r w:rsidR="009D42B6" w:rsidRPr="00214CC6">
        <w:t xml:space="preserve"> </w:t>
      </w:r>
      <w:r w:rsidR="00D05F86" w:rsidRPr="00214CC6">
        <w:t>they</w:t>
      </w:r>
      <w:r w:rsidR="009D42B6" w:rsidRPr="00214CC6">
        <w:t xml:space="preserve"> </w:t>
      </w:r>
      <w:r w:rsidR="00D05F86" w:rsidRPr="00214CC6">
        <w:t>prove</w:t>
      </w:r>
      <w:r w:rsidR="009D42B6" w:rsidRPr="00214CC6">
        <w:t xml:space="preserve"> </w:t>
      </w:r>
      <w:r w:rsidR="00D05F86" w:rsidRPr="00214CC6">
        <w:t>financial</w:t>
      </w:r>
      <w:r w:rsidR="009D42B6" w:rsidRPr="00214CC6">
        <w:t xml:space="preserve"> </w:t>
      </w:r>
      <w:r w:rsidR="00D05F86" w:rsidRPr="00214CC6">
        <w:t>hardship,</w:t>
      </w:r>
      <w:r w:rsidR="009D42B6" w:rsidRPr="00214CC6">
        <w:t xml:space="preserve"> </w:t>
      </w:r>
      <w:r w:rsidR="00D05F86" w:rsidRPr="00214CC6">
        <w:t>in</w:t>
      </w:r>
      <w:r w:rsidR="009D42B6" w:rsidRPr="00214CC6">
        <w:t xml:space="preserve"> </w:t>
      </w:r>
      <w:r w:rsidR="00D05F86" w:rsidRPr="00214CC6">
        <w:t>which</w:t>
      </w:r>
      <w:r w:rsidR="009D42B6" w:rsidRPr="00214CC6">
        <w:t xml:space="preserve"> </w:t>
      </w:r>
      <w:r w:rsidR="00D05F86" w:rsidRPr="00214CC6">
        <w:t>case</w:t>
      </w:r>
      <w:r w:rsidR="009D42B6" w:rsidRPr="00214CC6">
        <w:t xml:space="preserve"> </w:t>
      </w:r>
      <w:r w:rsidR="00D05F86" w:rsidRPr="00214CC6">
        <w:t>the</w:t>
      </w:r>
      <w:r w:rsidR="009D42B6" w:rsidRPr="00214CC6">
        <w:t xml:space="preserve"> </w:t>
      </w:r>
      <w:r w:rsidR="00D05F86" w:rsidRPr="00214CC6">
        <w:t>Commonwealth</w:t>
      </w:r>
      <w:r w:rsidR="009D42B6" w:rsidRPr="00214CC6">
        <w:t xml:space="preserve"> </w:t>
      </w:r>
      <w:r w:rsidR="00D05F86" w:rsidRPr="00214CC6">
        <w:t>pays</w:t>
      </w:r>
      <w:r w:rsidR="009D42B6" w:rsidRPr="00214CC6">
        <w:t xml:space="preserve"> </w:t>
      </w:r>
      <w:r w:rsidR="00D05F86" w:rsidRPr="00214CC6">
        <w:t>the</w:t>
      </w:r>
      <w:r w:rsidR="009D42B6" w:rsidRPr="00214CC6">
        <w:t xml:space="preserve"> </w:t>
      </w:r>
      <w:r w:rsidR="00D05F86" w:rsidRPr="00214CC6">
        <w:t>provider</w:t>
      </w:r>
      <w:r w:rsidR="009D42B6" w:rsidRPr="00214CC6">
        <w:t xml:space="preserve"> </w:t>
      </w:r>
      <w:r w:rsidR="00D05F86" w:rsidRPr="00214CC6">
        <w:t>on</w:t>
      </w:r>
      <w:r w:rsidR="009D42B6" w:rsidRPr="00214CC6">
        <w:t xml:space="preserve"> </w:t>
      </w:r>
      <w:r w:rsidR="00D05F86" w:rsidRPr="00214CC6">
        <w:t>their</w:t>
      </w:r>
      <w:r w:rsidR="009D42B6" w:rsidRPr="00214CC6">
        <w:t xml:space="preserve"> </w:t>
      </w:r>
      <w:r w:rsidR="00D05F86" w:rsidRPr="00214CC6">
        <w:t>behalf.</w:t>
      </w:r>
      <w:r w:rsidR="009D42B6" w:rsidRPr="00214CC6">
        <w:t xml:space="preserve"> </w:t>
      </w:r>
      <w:r w:rsidR="00D05F86" w:rsidRPr="00214CC6">
        <w:t>The</w:t>
      </w:r>
      <w:r w:rsidR="009D42B6" w:rsidRPr="00214CC6">
        <w:t xml:space="preserve"> </w:t>
      </w:r>
      <w:r w:rsidR="00D05F86" w:rsidRPr="00214CC6">
        <w:t>basic</w:t>
      </w:r>
      <w:r w:rsidR="009D42B6" w:rsidRPr="00214CC6">
        <w:t xml:space="preserve"> </w:t>
      </w:r>
      <w:r w:rsidR="00D05F86" w:rsidRPr="00214CC6">
        <w:t>daily</w:t>
      </w:r>
      <w:r w:rsidR="009D42B6" w:rsidRPr="00214CC6">
        <w:t xml:space="preserve"> </w:t>
      </w:r>
      <w:r w:rsidR="00D05F86" w:rsidRPr="00214CC6">
        <w:t>fee,</w:t>
      </w:r>
      <w:r w:rsidR="009D42B6" w:rsidRPr="00214CC6">
        <w:t xml:space="preserve"> </w:t>
      </w:r>
      <w:r w:rsidR="00D05F86" w:rsidRPr="00214CC6">
        <w:t>when</w:t>
      </w:r>
      <w:r w:rsidR="009D42B6" w:rsidRPr="00214CC6">
        <w:t xml:space="preserve"> </w:t>
      </w:r>
      <w:r w:rsidR="00D05F86" w:rsidRPr="00214CC6">
        <w:t>charged</w:t>
      </w:r>
      <w:r w:rsidR="009D42B6" w:rsidRPr="00214CC6">
        <w:t xml:space="preserve"> </w:t>
      </w:r>
      <w:r w:rsidR="00D05F86" w:rsidRPr="00214CC6">
        <w:t>by</w:t>
      </w:r>
      <w:r w:rsidR="009D42B6" w:rsidRPr="00214CC6">
        <w:t xml:space="preserve"> </w:t>
      </w:r>
      <w:r w:rsidR="00D05F86" w:rsidRPr="00214CC6">
        <w:t>the</w:t>
      </w:r>
      <w:r w:rsidR="009D42B6" w:rsidRPr="00214CC6">
        <w:t xml:space="preserve"> </w:t>
      </w:r>
      <w:r w:rsidR="00D05F86" w:rsidRPr="00214CC6">
        <w:t>service</w:t>
      </w:r>
      <w:r w:rsidR="009D42B6" w:rsidRPr="00214CC6">
        <w:t xml:space="preserve"> </w:t>
      </w:r>
      <w:r w:rsidR="00D05F86" w:rsidRPr="00214CC6">
        <w:t>provider,</w:t>
      </w:r>
      <w:r w:rsidR="009D42B6" w:rsidRPr="00214CC6">
        <w:t xml:space="preserve"> </w:t>
      </w:r>
      <w:r w:rsidR="00D05F86" w:rsidRPr="00214CC6">
        <w:t>must</w:t>
      </w:r>
      <w:r w:rsidR="009D42B6" w:rsidRPr="00214CC6">
        <w:t xml:space="preserve"> </w:t>
      </w:r>
      <w:r w:rsidR="00D05F86" w:rsidRPr="00214CC6">
        <w:t>be</w:t>
      </w:r>
      <w:r w:rsidR="009D42B6" w:rsidRPr="00214CC6">
        <w:t xml:space="preserve"> </w:t>
      </w:r>
      <w:r w:rsidR="00D05F86" w:rsidRPr="00214CC6">
        <w:t>included</w:t>
      </w:r>
      <w:r w:rsidR="009D42B6" w:rsidRPr="00214CC6">
        <w:t xml:space="preserve"> </w:t>
      </w:r>
      <w:r w:rsidR="00D05F86" w:rsidRPr="00214CC6">
        <w:t>in</w:t>
      </w:r>
      <w:r w:rsidR="009D42B6" w:rsidRPr="00214CC6">
        <w:t xml:space="preserve"> </w:t>
      </w:r>
      <w:r w:rsidR="00D05F86" w:rsidRPr="00214CC6">
        <w:t>the</w:t>
      </w:r>
      <w:r w:rsidR="009D42B6" w:rsidRPr="00214CC6">
        <w:t xml:space="preserve"> </w:t>
      </w:r>
      <w:r w:rsidR="00D05F86" w:rsidRPr="00214CC6">
        <w:t>individualised</w:t>
      </w:r>
      <w:r w:rsidR="009D42B6" w:rsidRPr="00214CC6">
        <w:t xml:space="preserve"> </w:t>
      </w:r>
      <w:r w:rsidR="00D05F86" w:rsidRPr="00214CC6">
        <w:t>budget</w:t>
      </w:r>
      <w:r w:rsidR="009D42B6" w:rsidRPr="00214CC6">
        <w:t xml:space="preserve"> </w:t>
      </w:r>
      <w:r w:rsidR="00D05F86" w:rsidRPr="00214CC6">
        <w:t>for</w:t>
      </w:r>
      <w:r w:rsidR="009D42B6" w:rsidRPr="00214CC6">
        <w:t xml:space="preserve"> </w:t>
      </w:r>
      <w:r w:rsidR="00D05F86" w:rsidRPr="00214CC6">
        <w:t>the</w:t>
      </w:r>
      <w:r w:rsidR="009D42B6" w:rsidRPr="00214CC6">
        <w:t xml:space="preserve"> </w:t>
      </w:r>
      <w:r w:rsidR="00D05F86" w:rsidRPr="00214CC6">
        <w:t>consumer.</w:t>
      </w:r>
    </w:p>
    <w:p w14:paraId="062D1B5B" w14:textId="77777777" w:rsidR="009D42B6" w:rsidRPr="00214CC6" w:rsidRDefault="00D05F86" w:rsidP="00577087">
      <w:pPr>
        <w:pStyle w:val="BodyText"/>
      </w:pPr>
      <w:r w:rsidRPr="00214CC6">
        <w:t>Additionally,</w:t>
      </w:r>
      <w:r w:rsidR="009D42B6" w:rsidRPr="00214CC6">
        <w:t xml:space="preserve"> </w:t>
      </w:r>
      <w:r w:rsidRPr="00214CC6">
        <w:t>consumers</w:t>
      </w:r>
      <w:r w:rsidR="009D42B6" w:rsidRPr="00214CC6">
        <w:t xml:space="preserve"> </w:t>
      </w:r>
      <w:r w:rsidRPr="00214CC6">
        <w:t>may</w:t>
      </w:r>
      <w:r w:rsidR="009D42B6" w:rsidRPr="00214CC6">
        <w:t xml:space="preserve"> </w:t>
      </w:r>
      <w:r w:rsidRPr="00214CC6">
        <w:t>be</w:t>
      </w:r>
      <w:r w:rsidR="009D42B6" w:rsidRPr="00214CC6">
        <w:t xml:space="preserve"> </w:t>
      </w:r>
      <w:r w:rsidRPr="00214CC6">
        <w:t>asked</w:t>
      </w:r>
      <w:r w:rsidR="009D42B6" w:rsidRPr="00214CC6">
        <w:t xml:space="preserve"> </w:t>
      </w:r>
      <w:r w:rsidRPr="00214CC6">
        <w:t>to</w:t>
      </w:r>
      <w:r w:rsidR="009D42B6" w:rsidRPr="00214CC6">
        <w:t xml:space="preserve"> </w:t>
      </w:r>
      <w:r w:rsidRPr="00214CC6">
        <w:t>make</w:t>
      </w:r>
      <w:r w:rsidR="009D42B6" w:rsidRPr="00214CC6">
        <w:t xml:space="preserve"> </w:t>
      </w:r>
      <w:r w:rsidRPr="00214CC6">
        <w:t>a</w:t>
      </w:r>
      <w:r w:rsidR="009D42B6" w:rsidRPr="00214CC6">
        <w:t xml:space="preserve"> </w:t>
      </w:r>
      <w:r w:rsidRPr="00214CC6">
        <w:t>contribution</w:t>
      </w:r>
      <w:r w:rsidR="009D42B6" w:rsidRPr="00214CC6">
        <w:t xml:space="preserve"> </w:t>
      </w:r>
      <w:r w:rsidRPr="00214CC6">
        <w:t>towards</w:t>
      </w:r>
      <w:r w:rsidR="009D42B6" w:rsidRPr="00214CC6">
        <w:t xml:space="preserve"> </w:t>
      </w:r>
      <w:r w:rsidRPr="00214CC6">
        <w:t>the</w:t>
      </w:r>
      <w:r w:rsidR="009D42B6" w:rsidRPr="00214CC6">
        <w:t xml:space="preserve"> </w:t>
      </w:r>
      <w:r w:rsidRPr="00214CC6">
        <w:t>cost</w:t>
      </w:r>
      <w:r w:rsidR="009D42B6" w:rsidRPr="00214CC6">
        <w:t xml:space="preserve"> </w:t>
      </w:r>
      <w:r w:rsidRPr="00214CC6">
        <w:t>of</w:t>
      </w:r>
      <w:r w:rsidR="009D42B6" w:rsidRPr="00214CC6">
        <w:t xml:space="preserve"> </w:t>
      </w:r>
      <w:r w:rsidRPr="00214CC6">
        <w:t>their</w:t>
      </w:r>
      <w:r w:rsidR="009D42B6" w:rsidRPr="00214CC6">
        <w:t xml:space="preserve"> </w:t>
      </w:r>
      <w:r w:rsidRPr="00214CC6">
        <w:t>care</w:t>
      </w:r>
      <w:r w:rsidR="009D42B6" w:rsidRPr="00214CC6">
        <w:t xml:space="preserve"> </w:t>
      </w:r>
      <w:r w:rsidRPr="00214CC6">
        <w:t>through</w:t>
      </w:r>
      <w:r w:rsidR="009D42B6" w:rsidRPr="00214CC6">
        <w:t xml:space="preserve"> </w:t>
      </w:r>
      <w:r w:rsidRPr="00214CC6">
        <w:t>an</w:t>
      </w:r>
      <w:r w:rsidR="009D42B6" w:rsidRPr="00214CC6">
        <w:t xml:space="preserve"> </w:t>
      </w:r>
      <w:r w:rsidRPr="00214CC6">
        <w:t>income</w:t>
      </w:r>
      <w:r w:rsidR="009D42B6" w:rsidRPr="00214CC6">
        <w:t xml:space="preserve"> </w:t>
      </w:r>
      <w:r w:rsidRPr="00214CC6">
        <w:t>tested</w:t>
      </w:r>
      <w:r w:rsidR="009D42B6" w:rsidRPr="00214CC6">
        <w:t xml:space="preserve"> </w:t>
      </w:r>
      <w:r w:rsidRPr="00214CC6">
        <w:t>fee.</w:t>
      </w:r>
      <w:r w:rsidR="009D42B6" w:rsidRPr="00214CC6">
        <w:t xml:space="preserve"> </w:t>
      </w:r>
      <w:r w:rsidRPr="00214CC6">
        <w:t>The</w:t>
      </w:r>
      <w:r w:rsidR="009D42B6" w:rsidRPr="00214CC6">
        <w:t xml:space="preserve"> </w:t>
      </w:r>
      <w:r w:rsidR="0024342E" w:rsidRPr="00214CC6">
        <w:t>package</w:t>
      </w:r>
      <w:r w:rsidR="009D42B6" w:rsidRPr="00214CC6">
        <w:t xml:space="preserve"> </w:t>
      </w:r>
      <w:r w:rsidRPr="00214CC6">
        <w:t>amount</w:t>
      </w:r>
      <w:r w:rsidR="009D42B6" w:rsidRPr="00214CC6">
        <w:t xml:space="preserve"> </w:t>
      </w:r>
      <w:r w:rsidRPr="00214CC6">
        <w:t>paid</w:t>
      </w:r>
      <w:r w:rsidR="009D42B6" w:rsidRPr="00214CC6">
        <w:t xml:space="preserve"> </w:t>
      </w:r>
      <w:r w:rsidRPr="00214CC6">
        <w:t>by</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a</w:t>
      </w:r>
      <w:r w:rsidR="009D42B6" w:rsidRPr="00214CC6">
        <w:t xml:space="preserve"> </w:t>
      </w:r>
      <w:r w:rsidRPr="00214CC6">
        <w:t>consumer</w:t>
      </w:r>
      <w:r w:rsidR="009D42B6" w:rsidRPr="00214CC6">
        <w:t xml:space="preserve"> </w:t>
      </w:r>
      <w:r w:rsidRPr="00214CC6">
        <w:t>is</w:t>
      </w:r>
      <w:r w:rsidR="009D42B6" w:rsidRPr="00214CC6">
        <w:t xml:space="preserve"> </w:t>
      </w:r>
      <w:r w:rsidRPr="00214CC6">
        <w:t>reduced</w:t>
      </w:r>
      <w:r w:rsidR="009D42B6" w:rsidRPr="00214CC6">
        <w:t xml:space="preserve"> </w:t>
      </w:r>
      <w:r w:rsidRPr="00214CC6">
        <w:t>by</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the</w:t>
      </w:r>
      <w:r w:rsidR="009D42B6" w:rsidRPr="00214CC6">
        <w:t xml:space="preserve"> </w:t>
      </w:r>
      <w:r w:rsidRPr="00214CC6">
        <w:t>income</w:t>
      </w:r>
      <w:r w:rsidR="009D42B6" w:rsidRPr="00214CC6">
        <w:t xml:space="preserve"> </w:t>
      </w:r>
      <w:r w:rsidRPr="00214CC6">
        <w:t>tested</w:t>
      </w:r>
      <w:r w:rsidR="009D42B6" w:rsidRPr="00214CC6">
        <w:t xml:space="preserve"> </w:t>
      </w:r>
      <w:r w:rsidRPr="00214CC6">
        <w:t>fee</w:t>
      </w:r>
      <w:r w:rsidR="009D42B6" w:rsidRPr="00214CC6">
        <w:t xml:space="preserve"> </w:t>
      </w:r>
      <w:r w:rsidRPr="00214CC6">
        <w:t>regardless</w:t>
      </w:r>
      <w:r w:rsidR="009D42B6" w:rsidRPr="00214CC6">
        <w:t xml:space="preserve"> </w:t>
      </w:r>
      <w:r w:rsidRPr="00214CC6">
        <w:t>of</w:t>
      </w:r>
      <w:r w:rsidR="009D42B6" w:rsidRPr="00214CC6">
        <w:t xml:space="preserve"> </w:t>
      </w:r>
      <w:r w:rsidRPr="00214CC6">
        <w:t>whether</w:t>
      </w:r>
      <w:r w:rsidR="009D42B6" w:rsidRPr="00214CC6">
        <w:t xml:space="preserve"> </w:t>
      </w:r>
      <w:r w:rsidRPr="00214CC6">
        <w:t>the</w:t>
      </w:r>
      <w:r w:rsidR="009D42B6" w:rsidRPr="00214CC6">
        <w:t xml:space="preserve"> </w:t>
      </w:r>
      <w:r w:rsidRPr="00214CC6">
        <w:t>fee</w:t>
      </w:r>
      <w:r w:rsidR="009D42B6" w:rsidRPr="00214CC6">
        <w:t xml:space="preserve"> </w:t>
      </w:r>
      <w:r w:rsidRPr="00214CC6">
        <w:t>is</w:t>
      </w:r>
      <w:r w:rsidR="009D42B6" w:rsidRPr="00214CC6">
        <w:t xml:space="preserve"> </w:t>
      </w:r>
      <w:r w:rsidRPr="00214CC6">
        <w:t>collected</w:t>
      </w:r>
      <w:r w:rsidR="009D42B6" w:rsidRPr="00214CC6">
        <w:t xml:space="preserve"> </w:t>
      </w:r>
      <w:r w:rsidRPr="00214CC6">
        <w:t>by</w:t>
      </w:r>
      <w:r w:rsidR="009D42B6" w:rsidRPr="00214CC6">
        <w:t xml:space="preserve"> </w:t>
      </w:r>
      <w:r w:rsidRPr="00214CC6">
        <w:t>the</w:t>
      </w:r>
      <w:r w:rsidR="009D42B6" w:rsidRPr="00214CC6">
        <w:t xml:space="preserve"> </w:t>
      </w:r>
      <w:r w:rsidRPr="00214CC6">
        <w:t>provider</w:t>
      </w:r>
      <w:r w:rsidR="009D42B6" w:rsidRPr="00214CC6">
        <w:t xml:space="preserve"> </w:t>
      </w:r>
      <w:r w:rsidRPr="00214CC6">
        <w:t>or</w:t>
      </w:r>
      <w:r w:rsidR="009D42B6" w:rsidRPr="00214CC6">
        <w:t xml:space="preserve"> </w:t>
      </w:r>
      <w:r w:rsidRPr="00214CC6">
        <w:t>not.</w:t>
      </w:r>
    </w:p>
    <w:p w14:paraId="6F121F4D" w14:textId="4EC863A2" w:rsidR="00D60691" w:rsidRDefault="00B27335" w:rsidP="00577087">
      <w:pPr>
        <w:pStyle w:val="BodyText"/>
        <w:rPr>
          <w:lang w:eastAsia="en-AU"/>
        </w:rPr>
      </w:pPr>
      <w:r w:rsidRPr="00214CC6">
        <w:rPr>
          <w:lang w:eastAsia="en-AU"/>
        </w:rPr>
        <w:t>Consumer</w:t>
      </w:r>
      <w:r w:rsidR="009D42B6" w:rsidRPr="00214CC6">
        <w:rPr>
          <w:lang w:eastAsia="en-AU"/>
        </w:rPr>
        <w:t xml:space="preserve"> </w:t>
      </w:r>
      <w:r w:rsidRPr="00214CC6">
        <w:rPr>
          <w:lang w:eastAsia="en-AU"/>
        </w:rPr>
        <w:t>contributions</w:t>
      </w:r>
      <w:r w:rsidR="009D42B6" w:rsidRPr="00214CC6">
        <w:rPr>
          <w:lang w:eastAsia="en-AU"/>
        </w:rPr>
        <w:t xml:space="preserve"> </w:t>
      </w:r>
      <w:r w:rsidRPr="00214CC6">
        <w:rPr>
          <w:lang w:eastAsia="en-AU"/>
        </w:rPr>
        <w:t>in</w:t>
      </w:r>
      <w:r w:rsidR="009D42B6" w:rsidRPr="00214CC6">
        <w:rPr>
          <w:lang w:eastAsia="en-AU"/>
        </w:rPr>
        <w:t xml:space="preserve"> </w:t>
      </w:r>
      <w:r w:rsidRPr="00214CC6">
        <w:rPr>
          <w:lang w:eastAsia="en-AU"/>
        </w:rPr>
        <w:t>201</w:t>
      </w:r>
      <w:r w:rsidR="00D60691">
        <w:rPr>
          <w:lang w:eastAsia="en-AU"/>
        </w:rPr>
        <w:t>8-19</w:t>
      </w:r>
      <w:r w:rsidR="009D42B6" w:rsidRPr="00214CC6">
        <w:rPr>
          <w:lang w:eastAsia="en-AU"/>
        </w:rPr>
        <w:t xml:space="preserve"> </w:t>
      </w:r>
      <w:r w:rsidR="00484317" w:rsidRPr="00214CC6">
        <w:rPr>
          <w:lang w:eastAsia="en-AU"/>
        </w:rPr>
        <w:t>reported</w:t>
      </w:r>
      <w:r w:rsidR="009D42B6" w:rsidRPr="00214CC6">
        <w:rPr>
          <w:lang w:eastAsia="en-AU"/>
        </w:rPr>
        <w:t xml:space="preserve"> </w:t>
      </w:r>
      <w:r w:rsidR="00484317" w:rsidRPr="00214CC6">
        <w:rPr>
          <w:lang w:eastAsia="en-AU"/>
        </w:rPr>
        <w:t>by</w:t>
      </w:r>
      <w:r w:rsidR="009D42B6" w:rsidRPr="00214CC6">
        <w:rPr>
          <w:lang w:eastAsia="en-AU"/>
        </w:rPr>
        <w:t xml:space="preserve"> </w:t>
      </w:r>
      <w:r w:rsidR="00484317" w:rsidRPr="00DC0309">
        <w:rPr>
          <w:lang w:eastAsia="en-AU"/>
        </w:rPr>
        <w:t>providers</w:t>
      </w:r>
      <w:r w:rsidR="009D42B6" w:rsidRPr="00DC0309">
        <w:rPr>
          <w:lang w:eastAsia="en-AU"/>
        </w:rPr>
        <w:t xml:space="preserve"> </w:t>
      </w:r>
      <w:r w:rsidRPr="00DC0309">
        <w:rPr>
          <w:lang w:eastAsia="en-AU"/>
        </w:rPr>
        <w:t>totalled</w:t>
      </w:r>
      <w:r w:rsidR="009D42B6" w:rsidRPr="00DC0309">
        <w:rPr>
          <w:lang w:eastAsia="en-AU"/>
        </w:rPr>
        <w:t xml:space="preserve"> </w:t>
      </w:r>
      <w:r w:rsidRPr="00DC0309">
        <w:rPr>
          <w:lang w:eastAsia="en-AU"/>
        </w:rPr>
        <w:t>around</w:t>
      </w:r>
      <w:r w:rsidR="009D42B6" w:rsidRPr="00DC0309">
        <w:rPr>
          <w:lang w:eastAsia="en-AU"/>
        </w:rPr>
        <w:t xml:space="preserve"> </w:t>
      </w:r>
      <w:r w:rsidR="00D60691" w:rsidRPr="00DC0309">
        <w:rPr>
          <w:lang w:eastAsia="en-AU"/>
        </w:rPr>
        <w:t>$</w:t>
      </w:r>
      <w:r w:rsidR="00DC0309" w:rsidRPr="00DC0309">
        <w:rPr>
          <w:lang w:eastAsia="en-AU"/>
        </w:rPr>
        <w:t>107 </w:t>
      </w:r>
      <w:r w:rsidR="00D60691" w:rsidRPr="00DC0309">
        <w:rPr>
          <w:lang w:eastAsia="en-AU"/>
        </w:rPr>
        <w:t xml:space="preserve">million, compared with </w:t>
      </w:r>
      <w:r w:rsidRPr="00DC0309">
        <w:rPr>
          <w:lang w:eastAsia="en-AU"/>
        </w:rPr>
        <w:t>$122</w:t>
      </w:r>
      <w:r w:rsidR="009D42B6" w:rsidRPr="00DC0309">
        <w:rPr>
          <w:lang w:eastAsia="en-AU"/>
        </w:rPr>
        <w:t xml:space="preserve"> </w:t>
      </w:r>
      <w:r w:rsidRPr="00DC0309">
        <w:rPr>
          <w:lang w:eastAsia="en-AU"/>
        </w:rPr>
        <w:t>million</w:t>
      </w:r>
      <w:r w:rsidR="00D60691" w:rsidRPr="00DC0309">
        <w:rPr>
          <w:lang w:eastAsia="en-AU"/>
        </w:rPr>
        <w:t xml:space="preserve"> for</w:t>
      </w:r>
      <w:r w:rsidR="009D42B6" w:rsidRPr="00DC0309">
        <w:rPr>
          <w:lang w:eastAsia="en-AU"/>
        </w:rPr>
        <w:t xml:space="preserve"> </w:t>
      </w:r>
      <w:r w:rsidRPr="00DC0309">
        <w:rPr>
          <w:lang w:eastAsia="en-AU"/>
        </w:rPr>
        <w:t>201</w:t>
      </w:r>
      <w:r w:rsidR="00D60691" w:rsidRPr="00DC0309">
        <w:rPr>
          <w:lang w:eastAsia="en-AU"/>
        </w:rPr>
        <w:t>7-18</w:t>
      </w:r>
      <w:r w:rsidRPr="00DC0309">
        <w:rPr>
          <w:lang w:eastAsia="en-AU"/>
        </w:rPr>
        <w:t>.</w:t>
      </w:r>
      <w:r w:rsidR="009D42B6" w:rsidRPr="00DC0309">
        <w:rPr>
          <w:lang w:eastAsia="en-AU"/>
        </w:rPr>
        <w:t xml:space="preserve"> </w:t>
      </w:r>
      <w:r w:rsidR="00D60691" w:rsidRPr="00DC0309">
        <w:rPr>
          <w:lang w:eastAsia="en-AU"/>
        </w:rPr>
        <w:t>This contribution is made up of $</w:t>
      </w:r>
      <w:r w:rsidR="00DC0309" w:rsidRPr="00DC0309">
        <w:rPr>
          <w:lang w:eastAsia="en-AU"/>
        </w:rPr>
        <w:t>66</w:t>
      </w:r>
      <w:r w:rsidR="00D60691" w:rsidRPr="00DC0309">
        <w:rPr>
          <w:lang w:eastAsia="en-AU"/>
        </w:rPr>
        <w:t> million f</w:t>
      </w:r>
      <w:r w:rsidR="009D725C" w:rsidRPr="00DC0309">
        <w:rPr>
          <w:lang w:eastAsia="en-AU"/>
        </w:rPr>
        <w:t>rom</w:t>
      </w:r>
      <w:r w:rsidR="009D42B6" w:rsidRPr="00DC0309">
        <w:rPr>
          <w:lang w:eastAsia="en-AU"/>
        </w:rPr>
        <w:t xml:space="preserve"> </w:t>
      </w:r>
      <w:r w:rsidR="009D725C" w:rsidRPr="00DC0309">
        <w:rPr>
          <w:lang w:eastAsia="en-AU"/>
        </w:rPr>
        <w:t>the</w:t>
      </w:r>
      <w:r w:rsidR="009D42B6" w:rsidRPr="00DC0309">
        <w:rPr>
          <w:lang w:eastAsia="en-AU"/>
        </w:rPr>
        <w:t xml:space="preserve"> </w:t>
      </w:r>
      <w:r w:rsidR="009D725C" w:rsidRPr="00DC0309">
        <w:rPr>
          <w:lang w:eastAsia="en-AU"/>
        </w:rPr>
        <w:t>basic</w:t>
      </w:r>
      <w:r w:rsidR="009D42B6" w:rsidRPr="00DC0309">
        <w:rPr>
          <w:lang w:eastAsia="en-AU"/>
        </w:rPr>
        <w:t xml:space="preserve"> </w:t>
      </w:r>
      <w:r w:rsidR="009D725C" w:rsidRPr="00DC0309">
        <w:rPr>
          <w:lang w:eastAsia="en-AU"/>
        </w:rPr>
        <w:t>daily</w:t>
      </w:r>
      <w:r w:rsidR="009D42B6" w:rsidRPr="00DC0309">
        <w:rPr>
          <w:lang w:eastAsia="en-AU"/>
        </w:rPr>
        <w:t xml:space="preserve"> </w:t>
      </w:r>
      <w:r w:rsidR="009D725C" w:rsidRPr="00DC0309">
        <w:rPr>
          <w:lang w:eastAsia="en-AU"/>
        </w:rPr>
        <w:t>fee</w:t>
      </w:r>
      <w:r w:rsidR="00D60691" w:rsidRPr="00DC0309">
        <w:rPr>
          <w:lang w:eastAsia="en-AU"/>
        </w:rPr>
        <w:t xml:space="preserve"> (</w:t>
      </w:r>
      <w:r w:rsidR="009D725C" w:rsidRPr="00DC0309">
        <w:rPr>
          <w:lang w:eastAsia="en-AU"/>
        </w:rPr>
        <w:t>$78</w:t>
      </w:r>
      <w:r w:rsidR="009D42B6" w:rsidRPr="00DC0309">
        <w:rPr>
          <w:lang w:eastAsia="en-AU"/>
        </w:rPr>
        <w:t xml:space="preserve"> </w:t>
      </w:r>
      <w:r w:rsidRPr="00DC0309">
        <w:rPr>
          <w:lang w:eastAsia="en-AU"/>
        </w:rPr>
        <w:t>million</w:t>
      </w:r>
      <w:r w:rsidR="009D42B6" w:rsidRPr="00DC0309">
        <w:rPr>
          <w:lang w:eastAsia="en-AU"/>
        </w:rPr>
        <w:t xml:space="preserve"> </w:t>
      </w:r>
      <w:r w:rsidRPr="00DC0309">
        <w:rPr>
          <w:lang w:eastAsia="en-AU"/>
        </w:rPr>
        <w:t>i</w:t>
      </w:r>
      <w:r w:rsidR="009D725C" w:rsidRPr="00DC0309">
        <w:rPr>
          <w:lang w:eastAsia="en-AU"/>
        </w:rPr>
        <w:t>n</w:t>
      </w:r>
      <w:r w:rsidR="009D42B6" w:rsidRPr="00DC0309">
        <w:rPr>
          <w:lang w:eastAsia="en-AU"/>
        </w:rPr>
        <w:t xml:space="preserve"> </w:t>
      </w:r>
      <w:r w:rsidR="009D725C" w:rsidRPr="00DC0309">
        <w:rPr>
          <w:lang w:eastAsia="en-AU"/>
        </w:rPr>
        <w:t>201</w:t>
      </w:r>
      <w:r w:rsidR="00D60691" w:rsidRPr="00DC0309">
        <w:rPr>
          <w:lang w:eastAsia="en-AU"/>
        </w:rPr>
        <w:t>7-18) and $</w:t>
      </w:r>
      <w:r w:rsidR="00DC0309" w:rsidRPr="00DC0309">
        <w:rPr>
          <w:lang w:eastAsia="en-AU"/>
        </w:rPr>
        <w:t>42 </w:t>
      </w:r>
      <w:r w:rsidR="00D60691" w:rsidRPr="00DC0309">
        <w:rPr>
          <w:lang w:eastAsia="en-AU"/>
        </w:rPr>
        <w:t>million in income-tested</w:t>
      </w:r>
      <w:r w:rsidR="00D60691">
        <w:rPr>
          <w:lang w:eastAsia="en-AU"/>
        </w:rPr>
        <w:t xml:space="preserve"> care fees ($</w:t>
      </w:r>
      <w:r w:rsidR="009038A0">
        <w:rPr>
          <w:lang w:eastAsia="en-AU"/>
        </w:rPr>
        <w:t>44</w:t>
      </w:r>
      <w:r w:rsidR="00D60691">
        <w:rPr>
          <w:lang w:eastAsia="en-AU"/>
        </w:rPr>
        <w:t> million in 2017-18)</w:t>
      </w:r>
      <w:r w:rsidR="009D725C" w:rsidRPr="00214CC6">
        <w:rPr>
          <w:lang w:eastAsia="en-AU"/>
        </w:rPr>
        <w:t>.</w:t>
      </w:r>
    </w:p>
    <w:p w14:paraId="4865BE3F" w14:textId="7CACE924" w:rsidR="009D42B6" w:rsidRPr="0060451E" w:rsidRDefault="00D60691" w:rsidP="00577087">
      <w:pPr>
        <w:pStyle w:val="BodyText"/>
        <w:rPr>
          <w:color w:val="auto"/>
          <w:lang w:eastAsia="en-AU"/>
        </w:rPr>
      </w:pPr>
      <w:r>
        <w:rPr>
          <w:lang w:eastAsia="en-AU"/>
        </w:rPr>
        <w:t>As noted last year, f</w:t>
      </w:r>
      <w:r w:rsidR="001C6279" w:rsidRPr="00214CC6">
        <w:rPr>
          <w:lang w:eastAsia="en-AU"/>
        </w:rPr>
        <w:t>eedback</w:t>
      </w:r>
      <w:r w:rsidR="009D42B6" w:rsidRPr="00214CC6">
        <w:rPr>
          <w:lang w:eastAsia="en-AU"/>
        </w:rPr>
        <w:t xml:space="preserve"> </w:t>
      </w:r>
      <w:r w:rsidR="001C6279" w:rsidRPr="00214CC6">
        <w:rPr>
          <w:lang w:eastAsia="en-AU"/>
        </w:rPr>
        <w:t>from</w:t>
      </w:r>
      <w:r w:rsidR="009D42B6" w:rsidRPr="00214CC6">
        <w:rPr>
          <w:lang w:eastAsia="en-AU"/>
        </w:rPr>
        <w:t xml:space="preserve"> </w:t>
      </w:r>
      <w:r>
        <w:rPr>
          <w:lang w:eastAsia="en-AU"/>
        </w:rPr>
        <w:t>providers</w:t>
      </w:r>
      <w:r w:rsidR="009D42B6" w:rsidRPr="00214CC6">
        <w:rPr>
          <w:lang w:eastAsia="en-AU"/>
        </w:rPr>
        <w:t xml:space="preserve"> </w:t>
      </w:r>
      <w:r w:rsidR="001C6279" w:rsidRPr="00214CC6">
        <w:rPr>
          <w:lang w:eastAsia="en-AU"/>
        </w:rPr>
        <w:t>suggest</w:t>
      </w:r>
      <w:r w:rsidR="009D42B6" w:rsidRPr="00214CC6">
        <w:rPr>
          <w:lang w:eastAsia="en-AU"/>
        </w:rPr>
        <w:t xml:space="preserve"> </w:t>
      </w:r>
      <w:r w:rsidR="009038A0">
        <w:rPr>
          <w:lang w:eastAsia="en-AU"/>
        </w:rPr>
        <w:t>many</w:t>
      </w:r>
      <w:r w:rsidR="009D42B6" w:rsidRPr="00214CC6">
        <w:rPr>
          <w:lang w:eastAsia="en-AU"/>
        </w:rPr>
        <w:t xml:space="preserve"> </w:t>
      </w:r>
      <w:r>
        <w:t>are</w:t>
      </w:r>
      <w:r w:rsidR="009D42B6" w:rsidRPr="00214CC6">
        <w:t xml:space="preserve"> </w:t>
      </w:r>
      <w:r w:rsidR="00317C64" w:rsidRPr="00214CC6">
        <w:t>foregoing</w:t>
      </w:r>
      <w:r w:rsidR="009D42B6" w:rsidRPr="00214CC6">
        <w:t xml:space="preserve"> </w:t>
      </w:r>
      <w:r w:rsidR="00317C64" w:rsidRPr="00214CC6">
        <w:t>charging</w:t>
      </w:r>
      <w:r w:rsidR="009D42B6" w:rsidRPr="00214CC6">
        <w:t xml:space="preserve"> </w:t>
      </w:r>
      <w:r w:rsidR="00317C64" w:rsidRPr="00214CC6">
        <w:t>their</w:t>
      </w:r>
      <w:r w:rsidR="009D42B6" w:rsidRPr="00214CC6">
        <w:t xml:space="preserve"> </w:t>
      </w:r>
      <w:r w:rsidR="00317C64" w:rsidRPr="00214CC6">
        <w:t>consumers</w:t>
      </w:r>
      <w:r w:rsidR="009D725C" w:rsidRPr="00214CC6">
        <w:t>,</w:t>
      </w:r>
      <w:r w:rsidR="009D42B6" w:rsidRPr="00214CC6">
        <w:t xml:space="preserve"> </w:t>
      </w:r>
      <w:r w:rsidR="009D725C" w:rsidRPr="00214CC6">
        <w:t>many</w:t>
      </w:r>
      <w:r w:rsidR="009D42B6" w:rsidRPr="00214CC6">
        <w:t xml:space="preserve"> </w:t>
      </w:r>
      <w:r w:rsidR="009D725C" w:rsidRPr="00214CC6">
        <w:t>of</w:t>
      </w:r>
      <w:r w:rsidR="009D42B6" w:rsidRPr="00214CC6">
        <w:t xml:space="preserve"> </w:t>
      </w:r>
      <w:r w:rsidR="009D725C" w:rsidRPr="00214CC6">
        <w:t>whom</w:t>
      </w:r>
      <w:r w:rsidR="009D42B6" w:rsidRPr="00214CC6">
        <w:t xml:space="preserve"> </w:t>
      </w:r>
      <w:r w:rsidR="009D725C" w:rsidRPr="00214CC6">
        <w:t>are</w:t>
      </w:r>
      <w:r w:rsidR="009D42B6" w:rsidRPr="00214CC6">
        <w:t xml:space="preserve"> </w:t>
      </w:r>
      <w:r w:rsidR="009D725C" w:rsidRPr="00214CC6">
        <w:t>pensioners,</w:t>
      </w:r>
      <w:r w:rsidR="009D42B6" w:rsidRPr="00214CC6">
        <w:t xml:space="preserve"> </w:t>
      </w:r>
      <w:r w:rsidR="00B27335" w:rsidRPr="00214CC6">
        <w:t>the</w:t>
      </w:r>
      <w:r w:rsidR="009D42B6" w:rsidRPr="00214CC6">
        <w:t xml:space="preserve"> </w:t>
      </w:r>
      <w:r w:rsidR="00B27335" w:rsidRPr="00214CC6">
        <w:t>basic</w:t>
      </w:r>
      <w:r w:rsidR="009D42B6" w:rsidRPr="00214CC6">
        <w:t xml:space="preserve"> </w:t>
      </w:r>
      <w:r w:rsidR="00B27335" w:rsidRPr="00214CC6">
        <w:t>daily</w:t>
      </w:r>
      <w:r w:rsidR="009D42B6" w:rsidRPr="00214CC6">
        <w:t xml:space="preserve"> </w:t>
      </w:r>
      <w:r w:rsidR="00B27335" w:rsidRPr="00214CC6">
        <w:t>fee,</w:t>
      </w:r>
      <w:r w:rsidR="009D42B6" w:rsidRPr="00214CC6">
        <w:t xml:space="preserve"> </w:t>
      </w:r>
      <w:r w:rsidR="00B27335" w:rsidRPr="00214CC6">
        <w:t>or</w:t>
      </w:r>
      <w:r w:rsidR="009D42B6" w:rsidRPr="00214CC6">
        <w:t xml:space="preserve"> </w:t>
      </w:r>
      <w:r>
        <w:t xml:space="preserve">are </w:t>
      </w:r>
      <w:r w:rsidR="00B27335" w:rsidRPr="00214CC6">
        <w:t>reducing</w:t>
      </w:r>
      <w:r w:rsidR="009D42B6" w:rsidRPr="00214CC6">
        <w:t xml:space="preserve"> </w:t>
      </w:r>
      <w:r w:rsidR="00B27335" w:rsidRPr="00214CC6">
        <w:t>that</w:t>
      </w:r>
      <w:r w:rsidR="009D42B6" w:rsidRPr="00214CC6">
        <w:t xml:space="preserve"> </w:t>
      </w:r>
      <w:r w:rsidR="00B27335" w:rsidRPr="00214CC6">
        <w:t>fee</w:t>
      </w:r>
      <w:r>
        <w:t xml:space="preserve">, </w:t>
      </w:r>
      <w:r w:rsidR="00B27335" w:rsidRPr="00214CC6">
        <w:t>likely</w:t>
      </w:r>
      <w:r w:rsidR="009D42B6" w:rsidRPr="00214CC6">
        <w:t xml:space="preserve"> </w:t>
      </w:r>
      <w:r w:rsidR="00B27335" w:rsidRPr="00214CC6">
        <w:t>due</w:t>
      </w:r>
      <w:r w:rsidR="009D42B6" w:rsidRPr="00214CC6">
        <w:t xml:space="preserve"> </w:t>
      </w:r>
      <w:r w:rsidR="00B27335" w:rsidRPr="00214CC6">
        <w:t>to</w:t>
      </w:r>
      <w:r w:rsidR="009D42B6" w:rsidRPr="00214CC6">
        <w:t xml:space="preserve"> </w:t>
      </w:r>
      <w:r w:rsidR="00B27335" w:rsidRPr="00214CC6">
        <w:t>the</w:t>
      </w:r>
      <w:r w:rsidR="009D42B6" w:rsidRPr="00214CC6">
        <w:t xml:space="preserve"> </w:t>
      </w:r>
      <w:r>
        <w:t xml:space="preserve">recent </w:t>
      </w:r>
      <w:r w:rsidR="00B27335" w:rsidRPr="00214CC6">
        <w:t>increase</w:t>
      </w:r>
      <w:r w:rsidR="009D42B6" w:rsidRPr="00214CC6">
        <w:t xml:space="preserve"> </w:t>
      </w:r>
      <w:r w:rsidR="00B27335" w:rsidRPr="00214CC6">
        <w:t>in</w:t>
      </w:r>
      <w:r w:rsidR="009D42B6" w:rsidRPr="00214CC6">
        <w:t xml:space="preserve"> </w:t>
      </w:r>
      <w:r w:rsidR="00B27335" w:rsidRPr="00214CC6">
        <w:t>competition</w:t>
      </w:r>
      <w:r w:rsidR="009D42B6" w:rsidRPr="00214CC6">
        <w:t xml:space="preserve"> </w:t>
      </w:r>
      <w:r w:rsidR="00B27335" w:rsidRPr="00214CC6">
        <w:t>in</w:t>
      </w:r>
      <w:r w:rsidR="009D42B6" w:rsidRPr="00214CC6">
        <w:t xml:space="preserve"> </w:t>
      </w:r>
      <w:r w:rsidR="00B27335" w:rsidRPr="00214CC6">
        <w:t>the</w:t>
      </w:r>
      <w:r w:rsidR="009D42B6" w:rsidRPr="00214CC6">
        <w:t xml:space="preserve"> </w:t>
      </w:r>
      <w:r w:rsidR="00B27335" w:rsidRPr="00214CC6">
        <w:t>home</w:t>
      </w:r>
      <w:r w:rsidR="009D42B6" w:rsidRPr="00214CC6">
        <w:t xml:space="preserve"> </w:t>
      </w:r>
      <w:r w:rsidR="00B27335" w:rsidRPr="00214CC6">
        <w:t>care</w:t>
      </w:r>
      <w:r w:rsidR="009D42B6" w:rsidRPr="00214CC6">
        <w:t xml:space="preserve"> </w:t>
      </w:r>
      <w:r w:rsidR="00B27335" w:rsidRPr="00214CC6">
        <w:t>market.</w:t>
      </w:r>
      <w:r w:rsidR="00050C43">
        <w:t xml:space="preserve"> The amount reported in 2018-19 by home care providers for the income tested fees </w:t>
      </w:r>
      <w:r w:rsidR="00050C43" w:rsidRPr="0060451E">
        <w:rPr>
          <w:color w:val="auto"/>
        </w:rPr>
        <w:t>suggests this may also be the case for these fees.</w:t>
      </w:r>
      <w:r w:rsidR="006D0DA5" w:rsidRPr="0060451E">
        <w:rPr>
          <w:color w:val="auto"/>
        </w:rPr>
        <w:t xml:space="preserve"> ACFA notes this practice seems to be increasing among home care providers.</w:t>
      </w:r>
    </w:p>
    <w:p w14:paraId="273D310A" w14:textId="7D01C815" w:rsidR="009D42B6" w:rsidRDefault="00BD3AEA" w:rsidP="00B842BC">
      <w:pPr>
        <w:pStyle w:val="Heading4"/>
      </w:pPr>
      <w:bookmarkStart w:id="476" w:name="_Toc14887327"/>
      <w:r>
        <w:t>Unspent</w:t>
      </w:r>
      <w:r w:rsidR="009D42B6">
        <w:t xml:space="preserve"> </w:t>
      </w:r>
      <w:r>
        <w:t>funds</w:t>
      </w:r>
      <w:bookmarkEnd w:id="476"/>
    </w:p>
    <w:p w14:paraId="18B304F0" w14:textId="77777777" w:rsidR="009D42B6" w:rsidRPr="00214CC6" w:rsidRDefault="00BD3AEA" w:rsidP="00577087">
      <w:pPr>
        <w:pStyle w:val="BodyText"/>
      </w:pPr>
      <w:r w:rsidRPr="00214CC6">
        <w:t>Prior</w:t>
      </w:r>
      <w:r w:rsidR="009D42B6" w:rsidRPr="00214CC6">
        <w:t xml:space="preserve"> </w:t>
      </w:r>
      <w:r w:rsidRPr="00214CC6">
        <w:t>to</w:t>
      </w:r>
      <w:r w:rsidR="009D42B6" w:rsidRPr="00214CC6">
        <w:t xml:space="preserve"> </w:t>
      </w:r>
      <w:r w:rsidRPr="00214CC6">
        <w:t>the</w:t>
      </w:r>
      <w:r w:rsidR="009D42B6" w:rsidRPr="00214CC6">
        <w:t xml:space="preserve"> </w:t>
      </w:r>
      <w:r w:rsidRPr="00214CC6">
        <w:t>changes</w:t>
      </w:r>
      <w:r w:rsidR="009D42B6" w:rsidRPr="00214CC6">
        <w:t xml:space="preserve"> </w:t>
      </w:r>
      <w:r w:rsidRPr="00214CC6">
        <w:t>that</w:t>
      </w:r>
      <w:r w:rsidR="009D42B6" w:rsidRPr="00214CC6">
        <w:t xml:space="preserve"> </w:t>
      </w:r>
      <w:r w:rsidRPr="00214CC6">
        <w:t>occurred</w:t>
      </w:r>
      <w:r w:rsidR="009D42B6" w:rsidRPr="00214CC6">
        <w:t xml:space="preserve"> </w:t>
      </w:r>
      <w:r w:rsidRPr="00214CC6">
        <w:t>in</w:t>
      </w:r>
      <w:r w:rsidR="009D42B6" w:rsidRPr="00214CC6">
        <w:t xml:space="preserve"> </w:t>
      </w:r>
      <w:r w:rsidRPr="00214CC6">
        <w:t>February</w:t>
      </w:r>
      <w:r w:rsidR="009D42B6" w:rsidRPr="00214CC6">
        <w:t xml:space="preserve"> </w:t>
      </w:r>
      <w:r w:rsidRPr="00214CC6">
        <w:t>2017,</w:t>
      </w:r>
      <w:r w:rsidR="009D42B6" w:rsidRPr="00214CC6">
        <w:t xml:space="preserve"> </w:t>
      </w:r>
      <w:r w:rsidRPr="00214CC6">
        <w:t>when</w:t>
      </w:r>
      <w:r w:rsidR="009D42B6" w:rsidRPr="00214CC6">
        <w:t xml:space="preserve"> </w:t>
      </w:r>
      <w:r w:rsidR="004613C6" w:rsidRPr="00214CC6">
        <w:t>home</w:t>
      </w:r>
      <w:r w:rsidR="009D42B6" w:rsidRPr="00214CC6">
        <w:t xml:space="preserve"> </w:t>
      </w:r>
      <w:r w:rsidR="004613C6" w:rsidRPr="00214CC6">
        <w:t>care</w:t>
      </w:r>
      <w:r w:rsidR="009D42B6" w:rsidRPr="00214CC6">
        <w:t xml:space="preserve"> </w:t>
      </w:r>
      <w:r w:rsidRPr="00214CC6">
        <w:t>consumers</w:t>
      </w:r>
      <w:r w:rsidR="009D42B6" w:rsidRPr="00214CC6">
        <w:t xml:space="preserve"> </w:t>
      </w:r>
      <w:r w:rsidRPr="00214CC6">
        <w:t>moved</w:t>
      </w:r>
      <w:r w:rsidR="009D42B6" w:rsidRPr="00214CC6">
        <w:t xml:space="preserve"> </w:t>
      </w:r>
      <w:r w:rsidRPr="00214CC6">
        <w:t>between</w:t>
      </w:r>
      <w:r w:rsidR="009D42B6" w:rsidRPr="00214CC6">
        <w:t xml:space="preserve"> </w:t>
      </w:r>
      <w:r w:rsidRPr="00214CC6">
        <w:t>home</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or</w:t>
      </w:r>
      <w:r w:rsidR="009D42B6" w:rsidRPr="00214CC6">
        <w:t xml:space="preserve"> </w:t>
      </w:r>
      <w:r w:rsidRPr="00214CC6">
        <w:t>exited</w:t>
      </w:r>
      <w:r w:rsidR="009D42B6" w:rsidRPr="00214CC6">
        <w:t xml:space="preserve"> </w:t>
      </w:r>
      <w:r w:rsidRPr="00214CC6">
        <w:t>care</w:t>
      </w:r>
      <w:r w:rsidR="009D42B6" w:rsidRPr="00214CC6">
        <w:t xml:space="preserve"> </w:t>
      </w:r>
      <w:r w:rsidRPr="00214CC6">
        <w:t>(often</w:t>
      </w:r>
      <w:r w:rsidR="009D42B6" w:rsidRPr="00214CC6">
        <w:t xml:space="preserve"> </w:t>
      </w:r>
      <w:r w:rsidRPr="00214CC6">
        <w:t>to</w:t>
      </w:r>
      <w:r w:rsidR="009D42B6" w:rsidRPr="00214CC6">
        <w:t xml:space="preserve"> </w:t>
      </w:r>
      <w:r w:rsidRPr="00214CC6">
        <w:t>enter</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unspent</w:t>
      </w:r>
      <w:r w:rsidR="009D42B6" w:rsidRPr="00214CC6">
        <w:t xml:space="preserve"> </w:t>
      </w:r>
      <w:r w:rsidRPr="00214CC6">
        <w:t>package</w:t>
      </w:r>
      <w:r w:rsidR="009D42B6" w:rsidRPr="00214CC6">
        <w:t xml:space="preserve"> </w:t>
      </w:r>
      <w:r w:rsidRPr="00214CC6">
        <w:t>funds</w:t>
      </w:r>
      <w:r w:rsidR="009D42B6" w:rsidRPr="00214CC6">
        <w:t xml:space="preserve"> </w:t>
      </w:r>
      <w:r w:rsidRPr="00214CC6">
        <w:t>could</w:t>
      </w:r>
      <w:r w:rsidR="009D42B6" w:rsidRPr="00214CC6">
        <w:t xml:space="preserve"> </w:t>
      </w:r>
      <w:r w:rsidRPr="00214CC6">
        <w:t>be</w:t>
      </w:r>
      <w:r w:rsidR="009D42B6" w:rsidRPr="00214CC6">
        <w:t xml:space="preserve"> </w:t>
      </w:r>
      <w:r w:rsidRPr="00214CC6">
        <w:t>retained</w:t>
      </w:r>
      <w:r w:rsidR="009D42B6" w:rsidRPr="00214CC6">
        <w:t xml:space="preserve"> </w:t>
      </w:r>
      <w:r w:rsidRPr="00214CC6">
        <w:t>by</w:t>
      </w:r>
      <w:r w:rsidR="009D42B6" w:rsidRPr="00214CC6">
        <w:t xml:space="preserve"> </w:t>
      </w:r>
      <w:r w:rsidRPr="00214CC6">
        <w:t>the</w:t>
      </w:r>
      <w:r w:rsidR="004613C6" w:rsidRPr="00214CC6">
        <w:t>ir</w:t>
      </w:r>
      <w:r w:rsidR="009D42B6" w:rsidRPr="00214CC6">
        <w:t xml:space="preserve"> </w:t>
      </w:r>
      <w:r w:rsidRPr="00214CC6">
        <w:t>former</w:t>
      </w:r>
      <w:r w:rsidR="009D42B6" w:rsidRPr="00214CC6">
        <w:t xml:space="preserve"> </w:t>
      </w:r>
      <w:r w:rsidRPr="00214CC6">
        <w:t>provider.</w:t>
      </w:r>
      <w:r w:rsidR="009D42B6" w:rsidRPr="00214CC6">
        <w:t xml:space="preserve"> </w:t>
      </w:r>
      <w:r w:rsidRPr="00214CC6">
        <w:t>As</w:t>
      </w:r>
      <w:r w:rsidR="009D42B6" w:rsidRPr="00214CC6">
        <w:t xml:space="preserve"> </w:t>
      </w:r>
      <w:r w:rsidRPr="00214CC6">
        <w:t>part</w:t>
      </w:r>
      <w:r w:rsidR="009D42B6" w:rsidRPr="00214CC6">
        <w:t xml:space="preserve"> </w:t>
      </w:r>
      <w:r w:rsidRPr="00214CC6">
        <w:t>of</w:t>
      </w:r>
      <w:r w:rsidR="009D42B6" w:rsidRPr="00214CC6">
        <w:t xml:space="preserve"> </w:t>
      </w:r>
      <w:r w:rsidRPr="00214CC6">
        <w:t>the</w:t>
      </w:r>
      <w:r w:rsidR="009D42B6" w:rsidRPr="00214CC6">
        <w:t xml:space="preserve"> </w:t>
      </w:r>
      <w:r w:rsidRPr="00214CC6">
        <w:t>changes</w:t>
      </w:r>
      <w:r w:rsidR="009D42B6" w:rsidRPr="00214CC6">
        <w:t xml:space="preserve"> </w:t>
      </w:r>
      <w:r w:rsidRPr="00214CC6">
        <w:t>introduced</w:t>
      </w:r>
      <w:r w:rsidR="009D42B6" w:rsidRPr="00214CC6">
        <w:t xml:space="preserve"> </w:t>
      </w:r>
      <w:r w:rsidRPr="00214CC6">
        <w:t>in</w:t>
      </w:r>
      <w:r w:rsidR="009D42B6" w:rsidRPr="00214CC6">
        <w:t xml:space="preserve"> </w:t>
      </w:r>
      <w:r w:rsidRPr="00214CC6">
        <w:t>February</w:t>
      </w:r>
      <w:r w:rsidR="009D42B6" w:rsidRPr="00214CC6">
        <w:t xml:space="preserve"> </w:t>
      </w:r>
      <w:r w:rsidRPr="00214CC6">
        <w:t>2017,</w:t>
      </w:r>
      <w:r w:rsidR="009D42B6" w:rsidRPr="00214CC6">
        <w:t xml:space="preserve"> </w:t>
      </w:r>
      <w:r w:rsidRPr="00214CC6">
        <w:t>unspent</w:t>
      </w:r>
      <w:r w:rsidR="009D42B6" w:rsidRPr="00214CC6">
        <w:t xml:space="preserve"> </w:t>
      </w:r>
      <w:r w:rsidRPr="00214CC6">
        <w:t>package</w:t>
      </w:r>
      <w:r w:rsidR="009D42B6" w:rsidRPr="00214CC6">
        <w:t xml:space="preserve"> </w:t>
      </w:r>
      <w:r w:rsidRPr="00214CC6">
        <w:t>funds</w:t>
      </w:r>
      <w:r w:rsidR="009D42B6" w:rsidRPr="00214CC6">
        <w:t xml:space="preserve"> </w:t>
      </w:r>
      <w:r w:rsidRPr="00214CC6">
        <w:t>now</w:t>
      </w:r>
      <w:r w:rsidR="009D42B6" w:rsidRPr="00214CC6">
        <w:t xml:space="preserve"> </w:t>
      </w:r>
      <w:r w:rsidRPr="00214CC6">
        <w:t>follow</w:t>
      </w:r>
      <w:r w:rsidR="009D42B6" w:rsidRPr="00214CC6">
        <w:t xml:space="preserve"> </w:t>
      </w:r>
      <w:r w:rsidRPr="00214CC6">
        <w:t>the</w:t>
      </w:r>
      <w:r w:rsidR="009D42B6" w:rsidRPr="00214CC6">
        <w:t xml:space="preserve"> </w:t>
      </w:r>
      <w:r w:rsidRPr="00214CC6">
        <w:t>consumer</w:t>
      </w:r>
      <w:r w:rsidR="009D42B6" w:rsidRPr="00214CC6">
        <w:t xml:space="preserve"> </w:t>
      </w:r>
      <w:r w:rsidRPr="00214CC6">
        <w:t>to</w:t>
      </w:r>
      <w:r w:rsidR="009D42B6" w:rsidRPr="00214CC6">
        <w:t xml:space="preserve"> </w:t>
      </w:r>
      <w:r w:rsidRPr="00214CC6">
        <w:t>their</w:t>
      </w:r>
      <w:r w:rsidR="009D42B6" w:rsidRPr="00214CC6">
        <w:t xml:space="preserve"> </w:t>
      </w:r>
      <w:r w:rsidRPr="00214CC6">
        <w:t>new</w:t>
      </w:r>
      <w:r w:rsidR="009D42B6" w:rsidRPr="00214CC6">
        <w:t xml:space="preserve"> </w:t>
      </w:r>
      <w:r w:rsidRPr="00214CC6">
        <w:t>provider</w:t>
      </w:r>
      <w:r w:rsidR="009D42B6" w:rsidRPr="00214CC6">
        <w:t xml:space="preserve"> </w:t>
      </w:r>
      <w:r w:rsidRPr="00214CC6">
        <w:t>or</w:t>
      </w:r>
      <w:r w:rsidR="009D42B6" w:rsidRPr="00214CC6">
        <w:t xml:space="preserve"> </w:t>
      </w:r>
      <w:r w:rsidRPr="00214CC6">
        <w:t>are</w:t>
      </w:r>
      <w:r w:rsidR="009D42B6" w:rsidRPr="00214CC6">
        <w:t xml:space="preserve"> </w:t>
      </w:r>
      <w:r w:rsidRPr="00214CC6">
        <w:t>returned</w:t>
      </w:r>
      <w:r w:rsidR="009D42B6" w:rsidRPr="00214CC6">
        <w:t xml:space="preserve"> </w:t>
      </w:r>
      <w:r w:rsidRPr="00214CC6">
        <w:t>to</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and</w:t>
      </w:r>
      <w:r w:rsidR="009D42B6" w:rsidRPr="00214CC6">
        <w:t xml:space="preserve"> </w:t>
      </w:r>
      <w:r w:rsidRPr="00214CC6">
        <w:t>the</w:t>
      </w:r>
      <w:r w:rsidR="009D42B6" w:rsidRPr="00214CC6">
        <w:t xml:space="preserve"> </w:t>
      </w:r>
      <w:r w:rsidRPr="00214CC6">
        <w:t>consumer</w:t>
      </w:r>
      <w:r w:rsidR="009D42B6" w:rsidRPr="00214CC6">
        <w:t xml:space="preserve"> </w:t>
      </w:r>
      <w:r w:rsidRPr="00214CC6">
        <w:t>(based</w:t>
      </w:r>
      <w:r w:rsidR="009D42B6" w:rsidRPr="00214CC6">
        <w:t xml:space="preserve"> </w:t>
      </w:r>
      <w:r w:rsidRPr="00214CC6">
        <w:t>on</w:t>
      </w:r>
      <w:r w:rsidR="009D42B6" w:rsidRPr="00214CC6">
        <w:t xml:space="preserve"> </w:t>
      </w:r>
      <w:r w:rsidRPr="00214CC6">
        <w:t>their</w:t>
      </w:r>
      <w:r w:rsidR="009D42B6" w:rsidRPr="00214CC6">
        <w:t xml:space="preserve"> </w:t>
      </w:r>
      <w:r w:rsidRPr="00214CC6">
        <w:t>respective</w:t>
      </w:r>
      <w:r w:rsidR="009D42B6" w:rsidRPr="00214CC6">
        <w:t xml:space="preserve"> </w:t>
      </w:r>
      <w:r w:rsidRPr="00214CC6">
        <w:t>proportions</w:t>
      </w:r>
      <w:r w:rsidR="009D42B6" w:rsidRPr="00214CC6">
        <w:t xml:space="preserve"> </w:t>
      </w:r>
      <w:r w:rsidR="00AF5277" w:rsidRPr="00214CC6">
        <w:t>paid</w:t>
      </w:r>
      <w:r w:rsidRPr="00214CC6">
        <w:t>)</w:t>
      </w:r>
      <w:r w:rsidR="009D42B6" w:rsidRPr="00214CC6">
        <w:t xml:space="preserve"> </w:t>
      </w:r>
      <w:r w:rsidRPr="00214CC6">
        <w:t>when</w:t>
      </w:r>
      <w:r w:rsidR="009D42B6" w:rsidRPr="00214CC6">
        <w:t xml:space="preserve"> </w:t>
      </w:r>
      <w:r w:rsidRPr="00214CC6">
        <w:t>the</w:t>
      </w:r>
      <w:r w:rsidR="009D42B6" w:rsidRPr="00214CC6">
        <w:t xml:space="preserve"> </w:t>
      </w:r>
      <w:r w:rsidRPr="00214CC6">
        <w:t>consumer</w:t>
      </w:r>
      <w:r w:rsidR="009D42B6" w:rsidRPr="00214CC6">
        <w:t xml:space="preserve"> </w:t>
      </w:r>
      <w:r w:rsidRPr="00214CC6">
        <w:t>leaves</w:t>
      </w:r>
      <w:r w:rsidR="009D42B6" w:rsidRPr="00214CC6">
        <w:t xml:space="preserve"> </w:t>
      </w:r>
      <w:r w:rsidR="004613C6" w:rsidRPr="00214CC6">
        <w:t>home</w:t>
      </w:r>
      <w:r w:rsidR="009D42B6" w:rsidRPr="00214CC6">
        <w:t xml:space="preserve"> </w:t>
      </w:r>
      <w:r w:rsidRPr="00214CC6">
        <w:t>care.</w:t>
      </w:r>
    </w:p>
    <w:p w14:paraId="4163DC7B" w14:textId="77777777" w:rsidR="009D42B6" w:rsidRPr="00214CC6" w:rsidRDefault="00BD3AEA" w:rsidP="00577087">
      <w:pPr>
        <w:pStyle w:val="BodyText"/>
      </w:pPr>
      <w:r w:rsidRPr="00214CC6">
        <w:t>The</w:t>
      </w:r>
      <w:r w:rsidR="009D42B6" w:rsidRPr="00214CC6">
        <w:t xml:space="preserve"> </w:t>
      </w:r>
      <w:r w:rsidRPr="00214CC6">
        <w:t>unspent</w:t>
      </w:r>
      <w:r w:rsidR="009D42B6" w:rsidRPr="00214CC6">
        <w:t xml:space="preserve"> </w:t>
      </w:r>
      <w:r w:rsidRPr="00214CC6">
        <w:t>home</w:t>
      </w:r>
      <w:r w:rsidR="009D42B6" w:rsidRPr="00214CC6">
        <w:t xml:space="preserve"> </w:t>
      </w:r>
      <w:r w:rsidRPr="00214CC6">
        <w:t>care</w:t>
      </w:r>
      <w:r w:rsidR="009D42B6" w:rsidRPr="00214CC6">
        <w:t xml:space="preserve"> </w:t>
      </w:r>
      <w:r w:rsidRPr="00214CC6">
        <w:t>amount</w:t>
      </w:r>
      <w:r w:rsidR="009D42B6" w:rsidRPr="00214CC6">
        <w:t xml:space="preserve"> </w:t>
      </w:r>
      <w:r w:rsidRPr="00214CC6">
        <w:t>is</w:t>
      </w:r>
      <w:r w:rsidR="009D42B6" w:rsidRPr="00214CC6">
        <w:t xml:space="preserve"> </w:t>
      </w:r>
      <w:r w:rsidRPr="00214CC6">
        <w:t>the</w:t>
      </w:r>
      <w:r w:rsidR="009D42B6" w:rsidRPr="00214CC6">
        <w:t xml:space="preserve"> </w:t>
      </w:r>
      <w:r w:rsidRPr="00214CC6">
        <w:t>total</w:t>
      </w:r>
      <w:r w:rsidR="009D42B6" w:rsidRPr="00214CC6">
        <w:t xml:space="preserve"> </w:t>
      </w:r>
      <w:r w:rsidRPr="00214CC6">
        <w:t>amount</w:t>
      </w:r>
      <w:r w:rsidR="009D42B6" w:rsidRPr="00214CC6">
        <w:t xml:space="preserve"> </w:t>
      </w:r>
      <w:r w:rsidRPr="00214CC6">
        <w:t>of</w:t>
      </w:r>
      <w:r w:rsidR="009D42B6" w:rsidRPr="00214CC6">
        <w:t xml:space="preserve"> </w:t>
      </w:r>
      <w:r w:rsidRPr="00214CC6">
        <w:t>each</w:t>
      </w:r>
      <w:r w:rsidR="009D42B6" w:rsidRPr="00214CC6">
        <w:t xml:space="preserve"> </w:t>
      </w:r>
      <w:r w:rsidRPr="00214CC6">
        <w:t>consumer’s</w:t>
      </w:r>
      <w:r w:rsidR="009D42B6" w:rsidRPr="00214CC6">
        <w:t xml:space="preserve"> </w:t>
      </w:r>
      <w:r w:rsidRPr="00214CC6">
        <w:t>individual</w:t>
      </w:r>
      <w:r w:rsidR="009D42B6" w:rsidRPr="00214CC6">
        <w:t xml:space="preserve"> </w:t>
      </w:r>
      <w:r w:rsidRPr="00214CC6">
        <w:t>budget</w:t>
      </w:r>
      <w:r w:rsidR="009D42B6" w:rsidRPr="00214CC6">
        <w:t xml:space="preserve"> </w:t>
      </w:r>
      <w:r w:rsidRPr="00214CC6">
        <w:t>(comprising</w:t>
      </w:r>
      <w:r w:rsidR="009D42B6" w:rsidRPr="00214CC6">
        <w:t xml:space="preserve"> </w:t>
      </w:r>
      <w:r w:rsidRPr="00214CC6">
        <w:t>home</w:t>
      </w:r>
      <w:r w:rsidR="009D42B6" w:rsidRPr="00214CC6">
        <w:t xml:space="preserve"> </w:t>
      </w:r>
      <w:r w:rsidRPr="00214CC6">
        <w:t>care</w:t>
      </w:r>
      <w:r w:rsidR="009D42B6" w:rsidRPr="00214CC6">
        <w:t xml:space="preserve"> </w:t>
      </w:r>
      <w:r w:rsidRPr="00214CC6">
        <w:t>subsidy,</w:t>
      </w:r>
      <w:r w:rsidR="009D42B6" w:rsidRPr="00214CC6">
        <w:t xml:space="preserve"> </w:t>
      </w:r>
      <w:r w:rsidRPr="00214CC6">
        <w:t>supplements</w:t>
      </w:r>
      <w:r w:rsidR="009D42B6" w:rsidRPr="00214CC6">
        <w:t xml:space="preserve"> </w:t>
      </w:r>
      <w:r w:rsidRPr="00214CC6">
        <w:t>and</w:t>
      </w:r>
      <w:r w:rsidR="009D42B6" w:rsidRPr="00214CC6">
        <w:t xml:space="preserve"> </w:t>
      </w:r>
      <w:r w:rsidRPr="00214CC6">
        <w:t>home</w:t>
      </w:r>
      <w:r w:rsidR="009D42B6" w:rsidRPr="00214CC6">
        <w:t xml:space="preserve"> </w:t>
      </w:r>
      <w:r w:rsidRPr="00214CC6">
        <w:t>care</w:t>
      </w:r>
      <w:r w:rsidR="009D42B6" w:rsidRPr="00214CC6">
        <w:t xml:space="preserve"> </w:t>
      </w:r>
      <w:r w:rsidRPr="00214CC6">
        <w:t>fees)</w:t>
      </w:r>
      <w:r w:rsidR="009D42B6" w:rsidRPr="00214CC6">
        <w:t xml:space="preserve"> </w:t>
      </w:r>
      <w:r w:rsidRPr="00214CC6">
        <w:t>that</w:t>
      </w:r>
      <w:r w:rsidR="009D42B6" w:rsidRPr="00214CC6">
        <w:t xml:space="preserve"> </w:t>
      </w:r>
      <w:r w:rsidRPr="00214CC6">
        <w:t>has</w:t>
      </w:r>
      <w:r w:rsidR="009D42B6" w:rsidRPr="00214CC6">
        <w:t xml:space="preserve"> </w:t>
      </w:r>
      <w:r w:rsidRPr="00214CC6">
        <w:t>not</w:t>
      </w:r>
      <w:r w:rsidR="009D42B6" w:rsidRPr="00214CC6">
        <w:t xml:space="preserve"> </w:t>
      </w:r>
      <w:r w:rsidRPr="00214CC6">
        <w:t>been</w:t>
      </w:r>
      <w:r w:rsidR="009D42B6" w:rsidRPr="00214CC6">
        <w:t xml:space="preserve"> </w:t>
      </w:r>
      <w:r w:rsidRPr="00214CC6">
        <w:t>spent</w:t>
      </w:r>
      <w:r w:rsidR="009D42B6" w:rsidRPr="00214CC6">
        <w:t xml:space="preserve"> </w:t>
      </w:r>
      <w:r w:rsidRPr="00214CC6">
        <w:t>or</w:t>
      </w:r>
      <w:r w:rsidR="009D42B6" w:rsidRPr="00214CC6">
        <w:t xml:space="preserve"> </w:t>
      </w:r>
      <w:r w:rsidRPr="00214CC6">
        <w:t>committed</w:t>
      </w:r>
      <w:r w:rsidR="009D42B6" w:rsidRPr="00214CC6">
        <w:t xml:space="preserve"> </w:t>
      </w:r>
      <w:r w:rsidRPr="00214CC6">
        <w:t>for</w:t>
      </w:r>
      <w:r w:rsidR="009D42B6" w:rsidRPr="00214CC6">
        <w:t xml:space="preserve"> </w:t>
      </w:r>
      <w:r w:rsidRPr="00214CC6">
        <w:t>the</w:t>
      </w:r>
      <w:r w:rsidR="009D42B6" w:rsidRPr="00214CC6">
        <w:t xml:space="preserve"> </w:t>
      </w:r>
      <w:r w:rsidRPr="00214CC6">
        <w:t>consumer’s</w:t>
      </w:r>
      <w:r w:rsidR="009D42B6" w:rsidRPr="00214CC6">
        <w:t xml:space="preserve"> </w:t>
      </w:r>
      <w:r w:rsidRPr="00214CC6">
        <w:t>care,</w:t>
      </w:r>
      <w:r w:rsidR="009D42B6" w:rsidRPr="00214CC6">
        <w:t xml:space="preserve"> </w:t>
      </w:r>
      <w:r w:rsidRPr="00214CC6">
        <w:t>less</w:t>
      </w:r>
      <w:r w:rsidR="009D42B6" w:rsidRPr="00214CC6">
        <w:t xml:space="preserve"> </w:t>
      </w:r>
      <w:r w:rsidRPr="00214CC6">
        <w:t>any</w:t>
      </w:r>
      <w:r w:rsidR="009D42B6" w:rsidRPr="00214CC6">
        <w:t xml:space="preserve"> </w:t>
      </w:r>
      <w:r w:rsidRPr="00214CC6">
        <w:t>agreed</w:t>
      </w:r>
      <w:r w:rsidR="009D42B6" w:rsidRPr="00214CC6">
        <w:t xml:space="preserve"> </w:t>
      </w:r>
      <w:r w:rsidRPr="00214CC6">
        <w:t>exit</w:t>
      </w:r>
      <w:r w:rsidR="009D42B6" w:rsidRPr="00214CC6">
        <w:t xml:space="preserve"> </w:t>
      </w:r>
      <w:r w:rsidRPr="00214CC6">
        <w:t>amount.</w:t>
      </w:r>
      <w:r w:rsidR="009D42B6" w:rsidRPr="00214CC6">
        <w:t xml:space="preserve"> </w:t>
      </w:r>
      <w:r w:rsidRPr="00214CC6">
        <w:t>Unspent</w:t>
      </w:r>
      <w:r w:rsidR="009D42B6" w:rsidRPr="00214CC6">
        <w:t xml:space="preserve"> </w:t>
      </w:r>
      <w:r w:rsidRPr="00214CC6">
        <w:t>package</w:t>
      </w:r>
      <w:r w:rsidR="009D42B6" w:rsidRPr="00214CC6">
        <w:t xml:space="preserve"> </w:t>
      </w:r>
      <w:r w:rsidRPr="00214CC6">
        <w:t>funds</w:t>
      </w:r>
      <w:r w:rsidR="009D42B6" w:rsidRPr="00214CC6">
        <w:t xml:space="preserve"> </w:t>
      </w:r>
      <w:r w:rsidRPr="00214CC6">
        <w:t>will</w:t>
      </w:r>
      <w:r w:rsidR="009D42B6" w:rsidRPr="00214CC6">
        <w:t xml:space="preserve"> </w:t>
      </w:r>
      <w:r w:rsidRPr="00214CC6">
        <w:t>not</w:t>
      </w:r>
      <w:r w:rsidR="009D42B6" w:rsidRPr="00214CC6">
        <w:t xml:space="preserve"> </w:t>
      </w:r>
      <w:r w:rsidRPr="00214CC6">
        <w:t>generally,</w:t>
      </w:r>
      <w:r w:rsidR="009D42B6" w:rsidRPr="00214CC6">
        <w:t xml:space="preserve"> </w:t>
      </w:r>
      <w:r w:rsidRPr="00214CC6">
        <w:t>and</w:t>
      </w:r>
      <w:r w:rsidR="009D42B6" w:rsidRPr="00214CC6">
        <w:t xml:space="preserve"> </w:t>
      </w:r>
      <w:r w:rsidRPr="00214CC6">
        <w:t>should</w:t>
      </w:r>
      <w:r w:rsidR="009D42B6" w:rsidRPr="00214CC6">
        <w:t xml:space="preserve"> </w:t>
      </w:r>
      <w:r w:rsidRPr="00214CC6">
        <w:t>not,</w:t>
      </w:r>
      <w:r w:rsidR="009D42B6" w:rsidRPr="00214CC6">
        <w:t xml:space="preserve"> </w:t>
      </w:r>
      <w:r w:rsidRPr="00214CC6">
        <w:t>be</w:t>
      </w:r>
      <w:r w:rsidR="009D42B6" w:rsidRPr="00214CC6">
        <w:t xml:space="preserve"> </w:t>
      </w:r>
      <w:r w:rsidRPr="00214CC6">
        <w:t>recognised</w:t>
      </w:r>
      <w:r w:rsidR="009D42B6" w:rsidRPr="00214CC6">
        <w:t xml:space="preserve"> </w:t>
      </w:r>
      <w:r w:rsidRPr="00214CC6">
        <w:t>as</w:t>
      </w:r>
      <w:r w:rsidR="009D42B6" w:rsidRPr="00214CC6">
        <w:t xml:space="preserve"> </w:t>
      </w:r>
      <w:r w:rsidRPr="00214CC6">
        <w:t>income</w:t>
      </w:r>
      <w:r w:rsidR="009D42B6" w:rsidRPr="00214CC6">
        <w:t xml:space="preserve"> </w:t>
      </w:r>
      <w:r w:rsidR="00D24AFC" w:rsidRPr="00214CC6">
        <w:t>by</w:t>
      </w:r>
      <w:r w:rsidR="009D42B6" w:rsidRPr="00214CC6">
        <w:t xml:space="preserve"> </w:t>
      </w:r>
      <w:r w:rsidR="00D24AFC" w:rsidRPr="00214CC6">
        <w:t>the</w:t>
      </w:r>
      <w:r w:rsidR="009D42B6" w:rsidRPr="00214CC6">
        <w:t xml:space="preserve"> </w:t>
      </w:r>
      <w:r w:rsidR="00D24AFC" w:rsidRPr="00214CC6">
        <w:t>provider</w:t>
      </w:r>
      <w:r w:rsidR="009D42B6" w:rsidRPr="00214CC6">
        <w:t xml:space="preserve"> </w:t>
      </w:r>
      <w:r w:rsidRPr="00214CC6">
        <w:t>until</w:t>
      </w:r>
      <w:r w:rsidR="009D42B6" w:rsidRPr="00214CC6">
        <w:t xml:space="preserve"> </w:t>
      </w:r>
      <w:r w:rsidRPr="00214CC6">
        <w:t>the</w:t>
      </w:r>
      <w:r w:rsidR="009D42B6" w:rsidRPr="00214CC6">
        <w:t xml:space="preserve"> </w:t>
      </w:r>
      <w:r w:rsidRPr="00214CC6">
        <w:t>funds</w:t>
      </w:r>
      <w:r w:rsidR="009D42B6" w:rsidRPr="00214CC6">
        <w:t xml:space="preserve"> </w:t>
      </w:r>
      <w:r w:rsidRPr="00214CC6">
        <w:t>have</w:t>
      </w:r>
      <w:r w:rsidR="009D42B6" w:rsidRPr="00214CC6">
        <w:t xml:space="preserve"> </w:t>
      </w:r>
      <w:r w:rsidRPr="00214CC6">
        <w:t>been</w:t>
      </w:r>
      <w:r w:rsidR="009D42B6" w:rsidRPr="00214CC6">
        <w:t xml:space="preserve"> </w:t>
      </w:r>
      <w:r w:rsidRPr="00214CC6">
        <w:t>spent</w:t>
      </w:r>
      <w:r w:rsidR="009D42B6" w:rsidRPr="00214CC6">
        <w:t xml:space="preserve"> </w:t>
      </w:r>
      <w:r w:rsidRPr="00214CC6">
        <w:t>or</w:t>
      </w:r>
      <w:r w:rsidR="009D42B6" w:rsidRPr="00214CC6">
        <w:t xml:space="preserve"> </w:t>
      </w:r>
      <w:r w:rsidRPr="00214CC6">
        <w:t>are</w:t>
      </w:r>
      <w:r w:rsidR="009D42B6" w:rsidRPr="00214CC6">
        <w:t xml:space="preserve"> </w:t>
      </w:r>
      <w:r w:rsidRPr="00214CC6">
        <w:t>committed</w:t>
      </w:r>
      <w:r w:rsidR="009D42B6" w:rsidRPr="00214CC6">
        <w:t xml:space="preserve"> </w:t>
      </w:r>
      <w:r w:rsidRPr="00214CC6">
        <w:t>for</w:t>
      </w:r>
      <w:r w:rsidR="009D42B6" w:rsidRPr="00214CC6">
        <w:t xml:space="preserve"> </w:t>
      </w:r>
      <w:r w:rsidRPr="00214CC6">
        <w:t>the</w:t>
      </w:r>
      <w:r w:rsidR="009D42B6" w:rsidRPr="00214CC6">
        <w:t xml:space="preserve"> </w:t>
      </w:r>
      <w:r w:rsidRPr="00214CC6">
        <w:t>consumer’s</w:t>
      </w:r>
      <w:r w:rsidR="009D42B6" w:rsidRPr="00214CC6">
        <w:t xml:space="preserve"> </w:t>
      </w:r>
      <w:r w:rsidRPr="00214CC6">
        <w:t>care.</w:t>
      </w:r>
    </w:p>
    <w:p w14:paraId="787140B9" w14:textId="77777777" w:rsidR="009D42B6" w:rsidRPr="00214CC6" w:rsidRDefault="00850FF9" w:rsidP="00577087">
      <w:pPr>
        <w:pStyle w:val="BodyText"/>
      </w:pPr>
      <w:r w:rsidRPr="00214CC6">
        <w:t>Unspent</w:t>
      </w:r>
      <w:r w:rsidR="009D42B6" w:rsidRPr="00214CC6">
        <w:t xml:space="preserve"> </w:t>
      </w:r>
      <w:r w:rsidRPr="00214CC6">
        <w:t>funds</w:t>
      </w:r>
      <w:r w:rsidR="009D42B6" w:rsidRPr="00214CC6">
        <w:t xml:space="preserve"> </w:t>
      </w:r>
      <w:r w:rsidRPr="00214CC6">
        <w:t>are</w:t>
      </w:r>
      <w:r w:rsidR="009D42B6" w:rsidRPr="00214CC6">
        <w:t xml:space="preserve"> </w:t>
      </w:r>
      <w:r w:rsidRPr="00214CC6">
        <w:t>discussed</w:t>
      </w:r>
      <w:r w:rsidR="009D42B6" w:rsidRPr="00214CC6">
        <w:t xml:space="preserve"> </w:t>
      </w:r>
      <w:r w:rsidR="00C35E6A" w:rsidRPr="00214CC6">
        <w:t>in</w:t>
      </w:r>
      <w:r w:rsidR="009D42B6" w:rsidRPr="00214CC6">
        <w:t xml:space="preserve"> </w:t>
      </w:r>
      <w:r w:rsidR="00C35E6A" w:rsidRPr="00820654">
        <w:t>more</w:t>
      </w:r>
      <w:r w:rsidR="009D42B6" w:rsidRPr="00820654">
        <w:t xml:space="preserve"> </w:t>
      </w:r>
      <w:r w:rsidR="00C35E6A" w:rsidRPr="00820654">
        <w:t>detail</w:t>
      </w:r>
      <w:r w:rsidR="009D42B6" w:rsidRPr="00820654">
        <w:t xml:space="preserve"> </w:t>
      </w:r>
      <w:r w:rsidR="00C35E6A" w:rsidRPr="00820654">
        <w:t>at</w:t>
      </w:r>
      <w:r w:rsidR="009D42B6" w:rsidRPr="00820654">
        <w:t xml:space="preserve"> </w:t>
      </w:r>
      <w:r w:rsidR="00C35E6A" w:rsidRPr="00820654">
        <w:t>5.2.6.</w:t>
      </w:r>
    </w:p>
    <w:p w14:paraId="4CA065C5" w14:textId="02405108" w:rsidR="009D42B6" w:rsidRDefault="00BD3AEA" w:rsidP="00B842BC">
      <w:pPr>
        <w:pStyle w:val="Heading4"/>
      </w:pPr>
      <w:bookmarkStart w:id="477" w:name="_Toc14887328"/>
      <w:r>
        <w:t>Total</w:t>
      </w:r>
      <w:r w:rsidR="009D42B6">
        <w:t xml:space="preserve"> </w:t>
      </w:r>
      <w:r>
        <w:t>revenue</w:t>
      </w:r>
      <w:bookmarkEnd w:id="477"/>
    </w:p>
    <w:bookmarkEnd w:id="460"/>
    <w:bookmarkEnd w:id="461"/>
    <w:bookmarkEnd w:id="462"/>
    <w:bookmarkEnd w:id="463"/>
    <w:bookmarkEnd w:id="464"/>
    <w:bookmarkEnd w:id="465"/>
    <w:bookmarkEnd w:id="466"/>
    <w:bookmarkEnd w:id="467"/>
    <w:bookmarkEnd w:id="468"/>
    <w:bookmarkEnd w:id="469"/>
    <w:bookmarkEnd w:id="470"/>
    <w:p w14:paraId="133A2D54" w14:textId="59CCEB2D" w:rsidR="00BB04A8" w:rsidRPr="0060451E" w:rsidRDefault="003D7FE5" w:rsidP="00B842BC">
      <w:pPr>
        <w:pStyle w:val="BodyText"/>
        <w:rPr>
          <w:color w:val="auto"/>
          <w:lang w:val="en-GB"/>
        </w:rPr>
      </w:pPr>
      <w:r w:rsidRPr="0060451E">
        <w:rPr>
          <w:color w:val="auto"/>
          <w:lang w:val="en-GB"/>
        </w:rPr>
        <w:t>In</w:t>
      </w:r>
      <w:r w:rsidR="009D42B6" w:rsidRPr="0060451E">
        <w:rPr>
          <w:color w:val="auto"/>
          <w:lang w:val="en-GB"/>
        </w:rPr>
        <w:t xml:space="preserve"> </w:t>
      </w:r>
      <w:r w:rsidRPr="0060451E">
        <w:rPr>
          <w:color w:val="auto"/>
          <w:lang w:val="en-GB"/>
        </w:rPr>
        <w:t>201</w:t>
      </w:r>
      <w:r w:rsidR="00845F3B" w:rsidRPr="0060451E">
        <w:rPr>
          <w:color w:val="auto"/>
          <w:lang w:val="en-GB"/>
        </w:rPr>
        <w:t>8-19</w:t>
      </w:r>
      <w:r w:rsidRPr="0060451E">
        <w:rPr>
          <w:color w:val="auto"/>
          <w:lang w:val="en-GB"/>
        </w:rPr>
        <w:t>,</w:t>
      </w:r>
      <w:r w:rsidR="009D42B6" w:rsidRPr="0060451E">
        <w:rPr>
          <w:color w:val="auto"/>
          <w:lang w:val="en-GB"/>
        </w:rPr>
        <w:t xml:space="preserve"> </w:t>
      </w:r>
      <w:r w:rsidRPr="0060451E">
        <w:rPr>
          <w:color w:val="auto"/>
          <w:lang w:val="en-GB"/>
        </w:rPr>
        <w:t>total</w:t>
      </w:r>
      <w:r w:rsidR="009D42B6" w:rsidRPr="0060451E">
        <w:rPr>
          <w:color w:val="auto"/>
          <w:lang w:val="en-GB"/>
        </w:rPr>
        <w:t xml:space="preserve"> </w:t>
      </w:r>
      <w:r w:rsidRPr="0060451E">
        <w:rPr>
          <w:color w:val="auto"/>
          <w:lang w:val="en-GB"/>
        </w:rPr>
        <w:t>sector</w:t>
      </w:r>
      <w:r w:rsidR="009D42B6" w:rsidRPr="0060451E">
        <w:rPr>
          <w:color w:val="auto"/>
          <w:lang w:val="en-GB"/>
        </w:rPr>
        <w:t xml:space="preserve"> </w:t>
      </w:r>
      <w:r w:rsidRPr="0060451E">
        <w:rPr>
          <w:color w:val="auto"/>
          <w:lang w:val="en-GB"/>
        </w:rPr>
        <w:t>revenue</w:t>
      </w:r>
      <w:r w:rsidR="009D42B6" w:rsidRPr="0060451E">
        <w:rPr>
          <w:color w:val="auto"/>
          <w:lang w:val="en-GB"/>
        </w:rPr>
        <w:t xml:space="preserve"> </w:t>
      </w:r>
      <w:r w:rsidRPr="0060451E">
        <w:rPr>
          <w:color w:val="auto"/>
          <w:lang w:val="en-GB"/>
        </w:rPr>
        <w:t>for</w:t>
      </w:r>
      <w:r w:rsidR="009D42B6" w:rsidRPr="0060451E">
        <w:rPr>
          <w:color w:val="auto"/>
          <w:lang w:val="en-GB"/>
        </w:rPr>
        <w:t xml:space="preserve"> </w:t>
      </w:r>
      <w:r w:rsidRPr="0060451E">
        <w:rPr>
          <w:color w:val="auto"/>
          <w:lang w:val="en-GB"/>
        </w:rPr>
        <w:t>all</w:t>
      </w:r>
      <w:r w:rsidR="009D42B6" w:rsidRPr="0060451E">
        <w:rPr>
          <w:color w:val="auto"/>
          <w:lang w:val="en-GB"/>
        </w:rPr>
        <w:t xml:space="preserve"> </w:t>
      </w:r>
      <w:r w:rsidRPr="0060451E">
        <w:rPr>
          <w:color w:val="auto"/>
          <w:lang w:val="en-GB"/>
        </w:rPr>
        <w:t>home</w:t>
      </w:r>
      <w:r w:rsidR="009D42B6" w:rsidRPr="0060451E">
        <w:rPr>
          <w:color w:val="auto"/>
          <w:lang w:val="en-GB"/>
        </w:rPr>
        <w:t xml:space="preserve"> </w:t>
      </w:r>
      <w:r w:rsidRPr="0060451E">
        <w:rPr>
          <w:color w:val="auto"/>
          <w:lang w:val="en-GB"/>
        </w:rPr>
        <w:t>care</w:t>
      </w:r>
      <w:r w:rsidR="009D42B6" w:rsidRPr="0060451E">
        <w:rPr>
          <w:color w:val="auto"/>
          <w:lang w:val="en-GB"/>
        </w:rPr>
        <w:t xml:space="preserve"> </w:t>
      </w:r>
      <w:r w:rsidRPr="0060451E">
        <w:rPr>
          <w:color w:val="auto"/>
          <w:lang w:val="en-GB"/>
        </w:rPr>
        <w:t>providers</w:t>
      </w:r>
      <w:r w:rsidR="009D42B6" w:rsidRPr="0060451E">
        <w:rPr>
          <w:color w:val="auto"/>
          <w:lang w:val="en-GB"/>
        </w:rPr>
        <w:t xml:space="preserve"> </w:t>
      </w:r>
      <w:r w:rsidRPr="0060451E">
        <w:rPr>
          <w:color w:val="auto"/>
          <w:lang w:val="en-GB"/>
        </w:rPr>
        <w:t>was</w:t>
      </w:r>
      <w:r w:rsidR="009D42B6" w:rsidRPr="0060451E">
        <w:rPr>
          <w:color w:val="auto"/>
          <w:lang w:val="en-GB"/>
        </w:rPr>
        <w:t xml:space="preserve"> </w:t>
      </w:r>
      <w:r w:rsidR="00845F3B" w:rsidRPr="0060451E">
        <w:rPr>
          <w:color w:val="auto"/>
          <w:lang w:val="en-GB"/>
        </w:rPr>
        <w:t>$2.</w:t>
      </w:r>
      <w:r w:rsidR="00F12745" w:rsidRPr="0060451E">
        <w:rPr>
          <w:color w:val="auto"/>
          <w:lang w:val="en-GB"/>
        </w:rPr>
        <w:t>53</w:t>
      </w:r>
      <w:r w:rsidR="00845F3B" w:rsidRPr="0060451E">
        <w:rPr>
          <w:color w:val="auto"/>
          <w:lang w:val="en-GB"/>
        </w:rPr>
        <w:t> </w:t>
      </w:r>
      <w:r w:rsidRPr="0060451E">
        <w:rPr>
          <w:color w:val="auto"/>
          <w:lang w:val="en-GB"/>
        </w:rPr>
        <w:t>billion,</w:t>
      </w:r>
      <w:r w:rsidR="009D42B6" w:rsidRPr="0060451E">
        <w:rPr>
          <w:color w:val="auto"/>
          <w:lang w:val="en-GB"/>
        </w:rPr>
        <w:t xml:space="preserve"> </w:t>
      </w:r>
      <w:r w:rsidRPr="0060451E">
        <w:rPr>
          <w:color w:val="auto"/>
          <w:lang w:val="en-GB"/>
        </w:rPr>
        <w:t>up</w:t>
      </w:r>
      <w:r w:rsidR="009D42B6" w:rsidRPr="0060451E">
        <w:rPr>
          <w:color w:val="auto"/>
          <w:lang w:val="en-GB"/>
        </w:rPr>
        <w:t xml:space="preserve"> </w:t>
      </w:r>
      <w:r w:rsidRPr="0060451E">
        <w:rPr>
          <w:color w:val="auto"/>
          <w:lang w:val="en-GB"/>
        </w:rPr>
        <w:t>from</w:t>
      </w:r>
      <w:r w:rsidR="009D42B6" w:rsidRPr="0060451E">
        <w:rPr>
          <w:color w:val="auto"/>
          <w:lang w:val="en-GB"/>
        </w:rPr>
        <w:t xml:space="preserve"> </w:t>
      </w:r>
      <w:r w:rsidRPr="0060451E">
        <w:rPr>
          <w:color w:val="auto"/>
          <w:lang w:val="en-GB"/>
        </w:rPr>
        <w:t>$</w:t>
      </w:r>
      <w:r w:rsidR="00845F3B" w:rsidRPr="0060451E">
        <w:rPr>
          <w:color w:val="auto"/>
          <w:lang w:val="en-GB"/>
        </w:rPr>
        <w:t>2.07 </w:t>
      </w:r>
      <w:r w:rsidRPr="0060451E">
        <w:rPr>
          <w:color w:val="auto"/>
          <w:lang w:val="en-GB"/>
        </w:rPr>
        <w:t>billion</w:t>
      </w:r>
      <w:r w:rsidR="009D42B6" w:rsidRPr="0060451E">
        <w:rPr>
          <w:color w:val="auto"/>
          <w:lang w:val="en-GB"/>
        </w:rPr>
        <w:t xml:space="preserve"> </w:t>
      </w:r>
      <w:r w:rsidRPr="0060451E">
        <w:rPr>
          <w:color w:val="auto"/>
          <w:lang w:val="en-GB"/>
        </w:rPr>
        <w:t>in</w:t>
      </w:r>
      <w:r w:rsidR="009D42B6" w:rsidRPr="0060451E">
        <w:rPr>
          <w:color w:val="auto"/>
          <w:lang w:val="en-GB"/>
        </w:rPr>
        <w:t xml:space="preserve"> </w:t>
      </w:r>
      <w:r w:rsidRPr="0060451E">
        <w:rPr>
          <w:color w:val="auto"/>
          <w:lang w:val="en-GB"/>
        </w:rPr>
        <w:t>201</w:t>
      </w:r>
      <w:r w:rsidR="00845F3B" w:rsidRPr="0060451E">
        <w:rPr>
          <w:color w:val="auto"/>
          <w:lang w:val="en-GB"/>
        </w:rPr>
        <w:t>7-18</w:t>
      </w:r>
      <w:r w:rsidRPr="0060451E">
        <w:rPr>
          <w:color w:val="auto"/>
          <w:lang w:val="en-GB"/>
        </w:rPr>
        <w:t>,</w:t>
      </w:r>
      <w:r w:rsidR="009D42B6" w:rsidRPr="0060451E">
        <w:rPr>
          <w:color w:val="auto"/>
          <w:lang w:val="en-GB"/>
        </w:rPr>
        <w:t xml:space="preserve"> </w:t>
      </w:r>
      <w:r w:rsidRPr="0060451E">
        <w:rPr>
          <w:color w:val="auto"/>
          <w:lang w:val="en-GB"/>
        </w:rPr>
        <w:t>an</w:t>
      </w:r>
      <w:r w:rsidR="009D42B6" w:rsidRPr="0060451E">
        <w:rPr>
          <w:color w:val="auto"/>
          <w:lang w:val="en-GB"/>
        </w:rPr>
        <w:t xml:space="preserve"> </w:t>
      </w:r>
      <w:r w:rsidRPr="0060451E">
        <w:rPr>
          <w:color w:val="auto"/>
          <w:lang w:val="en-GB"/>
        </w:rPr>
        <w:t>increase</w:t>
      </w:r>
      <w:r w:rsidR="009D42B6" w:rsidRPr="0060451E">
        <w:rPr>
          <w:color w:val="auto"/>
          <w:lang w:val="en-GB"/>
        </w:rPr>
        <w:t xml:space="preserve"> </w:t>
      </w:r>
      <w:r w:rsidRPr="0060451E">
        <w:rPr>
          <w:color w:val="auto"/>
          <w:lang w:val="en-GB"/>
        </w:rPr>
        <w:t>of</w:t>
      </w:r>
      <w:r w:rsidR="009D42B6" w:rsidRPr="0060451E">
        <w:rPr>
          <w:color w:val="auto"/>
          <w:lang w:val="en-GB"/>
        </w:rPr>
        <w:t xml:space="preserve"> </w:t>
      </w:r>
      <w:r w:rsidR="00845F3B" w:rsidRPr="0060451E">
        <w:rPr>
          <w:color w:val="auto"/>
          <w:lang w:val="en-GB"/>
        </w:rPr>
        <w:t>2</w:t>
      </w:r>
      <w:r w:rsidR="00F12745" w:rsidRPr="0060451E">
        <w:rPr>
          <w:color w:val="auto"/>
          <w:lang w:val="en-GB"/>
        </w:rPr>
        <w:t>2</w:t>
      </w:r>
      <w:r w:rsidR="009D42B6" w:rsidRPr="0060451E">
        <w:rPr>
          <w:color w:val="auto"/>
          <w:lang w:val="en-GB"/>
        </w:rPr>
        <w:t xml:space="preserve"> </w:t>
      </w:r>
      <w:r w:rsidR="00065F1D" w:rsidRPr="0060451E">
        <w:rPr>
          <w:color w:val="auto"/>
          <w:lang w:val="en-GB"/>
        </w:rPr>
        <w:t>per</w:t>
      </w:r>
      <w:r w:rsidR="009D42B6" w:rsidRPr="0060451E">
        <w:rPr>
          <w:color w:val="auto"/>
          <w:lang w:val="en-GB"/>
        </w:rPr>
        <w:t xml:space="preserve"> </w:t>
      </w:r>
      <w:r w:rsidR="00065F1D" w:rsidRPr="0060451E">
        <w:rPr>
          <w:color w:val="auto"/>
          <w:lang w:val="en-GB"/>
        </w:rPr>
        <w:t>cent</w:t>
      </w:r>
      <w:r w:rsidRPr="0060451E">
        <w:rPr>
          <w:color w:val="auto"/>
          <w:lang w:val="en-GB"/>
        </w:rPr>
        <w:t>.</w:t>
      </w:r>
      <w:r w:rsidR="009D42B6" w:rsidRPr="0060451E">
        <w:rPr>
          <w:color w:val="auto"/>
          <w:lang w:val="en-GB"/>
        </w:rPr>
        <w:t xml:space="preserve"> </w:t>
      </w:r>
      <w:r w:rsidRPr="0060451E">
        <w:rPr>
          <w:color w:val="auto"/>
          <w:lang w:val="en-GB"/>
        </w:rPr>
        <w:t>Commonwealth</w:t>
      </w:r>
      <w:r w:rsidR="009D42B6" w:rsidRPr="0060451E">
        <w:rPr>
          <w:color w:val="auto"/>
          <w:lang w:val="en-GB"/>
        </w:rPr>
        <w:t xml:space="preserve"> </w:t>
      </w:r>
      <w:r w:rsidRPr="0060451E">
        <w:rPr>
          <w:color w:val="auto"/>
          <w:lang w:val="en-GB"/>
        </w:rPr>
        <w:t>cont</w:t>
      </w:r>
      <w:r w:rsidR="008C33FF" w:rsidRPr="0060451E">
        <w:rPr>
          <w:color w:val="auto"/>
          <w:lang w:val="en-GB"/>
        </w:rPr>
        <w:t>ributions</w:t>
      </w:r>
      <w:r w:rsidR="009D42B6" w:rsidRPr="0060451E">
        <w:rPr>
          <w:color w:val="auto"/>
          <w:lang w:val="en-GB"/>
        </w:rPr>
        <w:t xml:space="preserve"> </w:t>
      </w:r>
      <w:r w:rsidR="008C33FF" w:rsidRPr="0060451E">
        <w:rPr>
          <w:color w:val="auto"/>
          <w:lang w:val="en-GB"/>
        </w:rPr>
        <w:t>represent</w:t>
      </w:r>
      <w:r w:rsidR="009D42B6" w:rsidRPr="0060451E">
        <w:rPr>
          <w:color w:val="auto"/>
          <w:lang w:val="en-GB"/>
        </w:rPr>
        <w:t xml:space="preserve"> </w:t>
      </w:r>
      <w:r w:rsidR="008C33FF" w:rsidRPr="0060451E">
        <w:rPr>
          <w:color w:val="auto"/>
          <w:lang w:val="en-GB"/>
        </w:rPr>
        <w:t>more</w:t>
      </w:r>
      <w:r w:rsidR="009D42B6" w:rsidRPr="0060451E">
        <w:rPr>
          <w:color w:val="auto"/>
          <w:lang w:val="en-GB"/>
        </w:rPr>
        <w:t xml:space="preserve"> </w:t>
      </w:r>
      <w:r w:rsidR="008C33FF" w:rsidRPr="0060451E">
        <w:rPr>
          <w:color w:val="auto"/>
          <w:lang w:val="en-GB"/>
        </w:rPr>
        <w:t>than</w:t>
      </w:r>
      <w:r w:rsidR="009D42B6" w:rsidRPr="0060451E">
        <w:rPr>
          <w:color w:val="auto"/>
          <w:lang w:val="en-GB"/>
        </w:rPr>
        <w:t xml:space="preserve"> </w:t>
      </w:r>
      <w:r w:rsidR="008C33FF" w:rsidRPr="0060451E">
        <w:rPr>
          <w:color w:val="auto"/>
          <w:lang w:val="en-GB"/>
        </w:rPr>
        <w:t>9</w:t>
      </w:r>
      <w:r w:rsidR="00B46FE4" w:rsidRPr="0060451E">
        <w:rPr>
          <w:color w:val="auto"/>
          <w:lang w:val="en-GB"/>
        </w:rPr>
        <w:t>0</w:t>
      </w:r>
      <w:r w:rsidR="00F12745" w:rsidRPr="0060451E">
        <w:rPr>
          <w:color w:val="auto"/>
          <w:lang w:val="en-GB"/>
        </w:rPr>
        <w:t> </w:t>
      </w:r>
      <w:r w:rsidR="00B46FE4" w:rsidRPr="0060451E">
        <w:rPr>
          <w:color w:val="auto"/>
          <w:lang w:val="en-GB"/>
        </w:rPr>
        <w:t>per</w:t>
      </w:r>
      <w:r w:rsidR="00F12745" w:rsidRPr="0060451E">
        <w:rPr>
          <w:color w:val="auto"/>
          <w:lang w:val="en-GB"/>
        </w:rPr>
        <w:t> </w:t>
      </w:r>
      <w:r w:rsidR="00B46FE4" w:rsidRPr="0060451E">
        <w:rPr>
          <w:color w:val="auto"/>
          <w:lang w:val="en-GB"/>
        </w:rPr>
        <w:t>cent</w:t>
      </w:r>
      <w:r w:rsidR="009D42B6" w:rsidRPr="0060451E">
        <w:rPr>
          <w:color w:val="auto"/>
          <w:lang w:val="en-GB"/>
        </w:rPr>
        <w:t xml:space="preserve"> </w:t>
      </w:r>
      <w:r w:rsidRPr="0060451E">
        <w:rPr>
          <w:color w:val="auto"/>
          <w:lang w:val="en-GB"/>
        </w:rPr>
        <w:t>of</w:t>
      </w:r>
      <w:r w:rsidR="009D42B6" w:rsidRPr="0060451E">
        <w:rPr>
          <w:color w:val="auto"/>
          <w:lang w:val="en-GB"/>
        </w:rPr>
        <w:t xml:space="preserve"> </w:t>
      </w:r>
      <w:r w:rsidRPr="0060451E">
        <w:rPr>
          <w:color w:val="auto"/>
          <w:lang w:val="en-GB"/>
        </w:rPr>
        <w:t>the</w:t>
      </w:r>
      <w:r w:rsidR="009D42B6" w:rsidRPr="0060451E">
        <w:rPr>
          <w:color w:val="auto"/>
          <w:lang w:val="en-GB"/>
        </w:rPr>
        <w:t xml:space="preserve"> </w:t>
      </w:r>
      <w:r w:rsidRPr="0060451E">
        <w:rPr>
          <w:color w:val="auto"/>
          <w:lang w:val="en-GB"/>
        </w:rPr>
        <w:t>total</w:t>
      </w:r>
      <w:r w:rsidR="009D42B6" w:rsidRPr="0060451E">
        <w:rPr>
          <w:color w:val="auto"/>
          <w:lang w:val="en-GB"/>
        </w:rPr>
        <w:t xml:space="preserve"> </w:t>
      </w:r>
      <w:r w:rsidRPr="0060451E">
        <w:rPr>
          <w:color w:val="auto"/>
          <w:lang w:val="en-GB"/>
        </w:rPr>
        <w:t>revenue</w:t>
      </w:r>
      <w:r w:rsidR="009D42B6" w:rsidRPr="0060451E">
        <w:rPr>
          <w:color w:val="auto"/>
          <w:lang w:val="en-GB"/>
        </w:rPr>
        <w:t xml:space="preserve"> </w:t>
      </w:r>
      <w:r w:rsidRPr="0060451E">
        <w:rPr>
          <w:color w:val="auto"/>
          <w:lang w:val="en-GB"/>
        </w:rPr>
        <w:t>received</w:t>
      </w:r>
      <w:r w:rsidR="009D42B6" w:rsidRPr="0060451E">
        <w:rPr>
          <w:color w:val="auto"/>
          <w:lang w:val="en-GB"/>
        </w:rPr>
        <w:t xml:space="preserve"> </w:t>
      </w:r>
      <w:r w:rsidRPr="0060451E">
        <w:rPr>
          <w:color w:val="auto"/>
          <w:lang w:val="en-GB"/>
        </w:rPr>
        <w:t>by</w:t>
      </w:r>
      <w:r w:rsidR="009D42B6" w:rsidRPr="0060451E">
        <w:rPr>
          <w:color w:val="auto"/>
          <w:lang w:val="en-GB"/>
        </w:rPr>
        <w:t xml:space="preserve"> </w:t>
      </w:r>
      <w:r w:rsidRPr="0060451E">
        <w:rPr>
          <w:color w:val="auto"/>
          <w:lang w:val="en-GB"/>
        </w:rPr>
        <w:t>home</w:t>
      </w:r>
      <w:r w:rsidR="009D42B6" w:rsidRPr="0060451E">
        <w:rPr>
          <w:color w:val="auto"/>
          <w:lang w:val="en-GB"/>
        </w:rPr>
        <w:t xml:space="preserve"> </w:t>
      </w:r>
      <w:r w:rsidRPr="0060451E">
        <w:rPr>
          <w:color w:val="auto"/>
          <w:lang w:val="en-GB"/>
        </w:rPr>
        <w:t>care</w:t>
      </w:r>
      <w:r w:rsidR="009D42B6" w:rsidRPr="0060451E">
        <w:rPr>
          <w:color w:val="auto"/>
          <w:lang w:val="en-GB"/>
        </w:rPr>
        <w:t xml:space="preserve"> </w:t>
      </w:r>
      <w:r w:rsidRPr="0060451E">
        <w:rPr>
          <w:color w:val="auto"/>
          <w:lang w:val="en-GB"/>
        </w:rPr>
        <w:t>providers.</w:t>
      </w:r>
      <w:r w:rsidR="009D42B6" w:rsidRPr="0060451E">
        <w:rPr>
          <w:color w:val="auto"/>
          <w:lang w:val="en-GB"/>
        </w:rPr>
        <w:t xml:space="preserve"> </w:t>
      </w:r>
      <w:r w:rsidR="00845F3B" w:rsidRPr="0060451E">
        <w:rPr>
          <w:color w:val="auto"/>
          <w:lang w:val="en-GB"/>
        </w:rPr>
        <w:t>U</w:t>
      </w:r>
      <w:r w:rsidR="00D24AFC" w:rsidRPr="0060451E">
        <w:rPr>
          <w:color w:val="auto"/>
          <w:lang w:val="en-GB"/>
        </w:rPr>
        <w:t>ns</w:t>
      </w:r>
      <w:r w:rsidR="00D7579B" w:rsidRPr="0060451E">
        <w:rPr>
          <w:color w:val="auto"/>
          <w:lang w:val="en-GB"/>
        </w:rPr>
        <w:t>pent</w:t>
      </w:r>
      <w:r w:rsidR="009D42B6" w:rsidRPr="0060451E">
        <w:rPr>
          <w:color w:val="auto"/>
          <w:lang w:val="en-GB"/>
        </w:rPr>
        <w:t xml:space="preserve"> </w:t>
      </w:r>
      <w:r w:rsidR="00D7579B" w:rsidRPr="0060451E">
        <w:rPr>
          <w:color w:val="auto"/>
          <w:lang w:val="en-GB"/>
        </w:rPr>
        <w:t>funds</w:t>
      </w:r>
      <w:r w:rsidR="009D42B6" w:rsidRPr="0060451E">
        <w:rPr>
          <w:color w:val="auto"/>
          <w:lang w:val="en-GB"/>
        </w:rPr>
        <w:t xml:space="preserve"> </w:t>
      </w:r>
      <w:r w:rsidR="00D7579B" w:rsidRPr="0060451E">
        <w:rPr>
          <w:color w:val="auto"/>
          <w:lang w:val="en-GB"/>
        </w:rPr>
        <w:t>held</w:t>
      </w:r>
      <w:r w:rsidR="009D42B6" w:rsidRPr="0060451E">
        <w:rPr>
          <w:color w:val="auto"/>
          <w:lang w:val="en-GB"/>
        </w:rPr>
        <w:t xml:space="preserve"> </w:t>
      </w:r>
      <w:r w:rsidR="00D7579B" w:rsidRPr="0060451E">
        <w:rPr>
          <w:color w:val="auto"/>
          <w:lang w:val="en-GB"/>
        </w:rPr>
        <w:t>by</w:t>
      </w:r>
      <w:r w:rsidR="009D42B6" w:rsidRPr="0060451E">
        <w:rPr>
          <w:color w:val="auto"/>
          <w:lang w:val="en-GB"/>
        </w:rPr>
        <w:t xml:space="preserve"> </w:t>
      </w:r>
      <w:r w:rsidR="00D7579B" w:rsidRPr="0060451E">
        <w:rPr>
          <w:color w:val="auto"/>
          <w:lang w:val="en-GB"/>
        </w:rPr>
        <w:t>providers</w:t>
      </w:r>
      <w:r w:rsidR="009D42B6" w:rsidRPr="0060451E">
        <w:rPr>
          <w:color w:val="auto"/>
          <w:lang w:val="en-GB"/>
        </w:rPr>
        <w:t xml:space="preserve"> </w:t>
      </w:r>
      <w:r w:rsidR="00D7579B" w:rsidRPr="0060451E">
        <w:rPr>
          <w:color w:val="auto"/>
          <w:lang w:val="en-GB"/>
        </w:rPr>
        <w:t>($</w:t>
      </w:r>
      <w:r w:rsidR="00F12745" w:rsidRPr="0060451E">
        <w:rPr>
          <w:color w:val="auto"/>
          <w:lang w:val="en-GB"/>
        </w:rPr>
        <w:t>7</w:t>
      </w:r>
      <w:r w:rsidR="00D620C2" w:rsidRPr="0060451E">
        <w:rPr>
          <w:color w:val="auto"/>
          <w:lang w:val="en-GB"/>
        </w:rPr>
        <w:t>51</w:t>
      </w:r>
      <w:r w:rsidR="009D42B6" w:rsidRPr="0060451E">
        <w:rPr>
          <w:color w:val="auto"/>
          <w:lang w:val="en-GB"/>
        </w:rPr>
        <w:t xml:space="preserve"> </w:t>
      </w:r>
      <w:r w:rsidR="00D24AFC" w:rsidRPr="0060451E">
        <w:rPr>
          <w:color w:val="auto"/>
          <w:lang w:val="en-GB"/>
        </w:rPr>
        <w:t>million</w:t>
      </w:r>
      <w:r w:rsidR="009D42B6" w:rsidRPr="0060451E">
        <w:rPr>
          <w:color w:val="auto"/>
          <w:lang w:val="en-GB"/>
        </w:rPr>
        <w:t xml:space="preserve"> </w:t>
      </w:r>
      <w:r w:rsidR="00D24AFC" w:rsidRPr="0060451E">
        <w:rPr>
          <w:color w:val="auto"/>
          <w:lang w:val="en-GB"/>
        </w:rPr>
        <w:t>at</w:t>
      </w:r>
      <w:r w:rsidR="009D42B6" w:rsidRPr="0060451E">
        <w:rPr>
          <w:color w:val="auto"/>
          <w:lang w:val="en-GB"/>
        </w:rPr>
        <w:t xml:space="preserve"> </w:t>
      </w:r>
      <w:r w:rsidR="00D24AFC" w:rsidRPr="0060451E">
        <w:rPr>
          <w:color w:val="auto"/>
          <w:lang w:val="en-GB"/>
        </w:rPr>
        <w:t>30</w:t>
      </w:r>
      <w:r w:rsidR="009D42B6" w:rsidRPr="0060451E">
        <w:rPr>
          <w:color w:val="auto"/>
          <w:lang w:val="en-GB"/>
        </w:rPr>
        <w:t xml:space="preserve"> </w:t>
      </w:r>
      <w:r w:rsidR="00D24AFC" w:rsidRPr="0060451E">
        <w:rPr>
          <w:color w:val="auto"/>
          <w:lang w:val="en-GB"/>
        </w:rPr>
        <w:t>June</w:t>
      </w:r>
      <w:r w:rsidR="009D42B6" w:rsidRPr="0060451E">
        <w:rPr>
          <w:color w:val="auto"/>
          <w:lang w:val="en-GB"/>
        </w:rPr>
        <w:t xml:space="preserve"> </w:t>
      </w:r>
      <w:r w:rsidR="00D24AFC" w:rsidRPr="0060451E">
        <w:rPr>
          <w:color w:val="auto"/>
          <w:lang w:val="en-GB"/>
        </w:rPr>
        <w:t>201</w:t>
      </w:r>
      <w:r w:rsidR="00845F3B" w:rsidRPr="0060451E">
        <w:rPr>
          <w:color w:val="auto"/>
          <w:lang w:val="en-GB"/>
        </w:rPr>
        <w:t>9</w:t>
      </w:r>
      <w:r w:rsidR="00D24AFC" w:rsidRPr="0060451E">
        <w:rPr>
          <w:color w:val="auto"/>
          <w:lang w:val="en-GB"/>
        </w:rPr>
        <w:t>)</w:t>
      </w:r>
      <w:r w:rsidR="009D42B6" w:rsidRPr="0060451E">
        <w:rPr>
          <w:color w:val="auto"/>
          <w:lang w:val="en-GB"/>
        </w:rPr>
        <w:t xml:space="preserve"> </w:t>
      </w:r>
      <w:r w:rsidR="00845F3B" w:rsidRPr="0060451E">
        <w:rPr>
          <w:color w:val="auto"/>
          <w:lang w:val="en-GB"/>
        </w:rPr>
        <w:t>are not</w:t>
      </w:r>
      <w:r w:rsidR="009D42B6" w:rsidRPr="0060451E">
        <w:rPr>
          <w:color w:val="auto"/>
          <w:lang w:val="en-GB"/>
        </w:rPr>
        <w:t xml:space="preserve"> </w:t>
      </w:r>
      <w:r w:rsidR="00D24AFC" w:rsidRPr="0060451E">
        <w:rPr>
          <w:color w:val="auto"/>
          <w:lang w:val="en-GB"/>
        </w:rPr>
        <w:t>treated</w:t>
      </w:r>
      <w:r w:rsidR="009D42B6" w:rsidRPr="0060451E">
        <w:rPr>
          <w:color w:val="auto"/>
          <w:lang w:val="en-GB"/>
        </w:rPr>
        <w:t xml:space="preserve"> </w:t>
      </w:r>
      <w:r w:rsidR="00D24AFC" w:rsidRPr="0060451E">
        <w:rPr>
          <w:color w:val="auto"/>
          <w:lang w:val="en-GB"/>
        </w:rPr>
        <w:t>as</w:t>
      </w:r>
      <w:r w:rsidR="009D42B6" w:rsidRPr="0060451E">
        <w:rPr>
          <w:color w:val="auto"/>
          <w:lang w:val="en-GB"/>
        </w:rPr>
        <w:t xml:space="preserve"> </w:t>
      </w:r>
      <w:r w:rsidR="00D24AFC" w:rsidRPr="0060451E">
        <w:rPr>
          <w:color w:val="auto"/>
          <w:lang w:val="en-GB"/>
        </w:rPr>
        <w:t>revenue.</w:t>
      </w:r>
      <w:r w:rsidR="00BB04A8" w:rsidRPr="0060451E">
        <w:rPr>
          <w:color w:val="auto"/>
          <w:lang w:val="en-GB"/>
        </w:rPr>
        <w:t xml:space="preserve"> </w:t>
      </w:r>
      <w:r w:rsidR="00223430" w:rsidRPr="0060451E">
        <w:rPr>
          <w:color w:val="auto"/>
          <w:lang w:val="en-GB"/>
        </w:rPr>
        <w:t>The</w:t>
      </w:r>
      <w:r w:rsidR="009D42B6" w:rsidRPr="0060451E">
        <w:rPr>
          <w:color w:val="auto"/>
          <w:lang w:val="en-GB"/>
        </w:rPr>
        <w:t xml:space="preserve"> </w:t>
      </w:r>
      <w:r w:rsidR="00223430" w:rsidRPr="0060451E">
        <w:rPr>
          <w:color w:val="auto"/>
          <w:lang w:val="en-GB"/>
        </w:rPr>
        <w:t>average</w:t>
      </w:r>
      <w:r w:rsidR="009D42B6" w:rsidRPr="0060451E">
        <w:rPr>
          <w:color w:val="auto"/>
          <w:lang w:val="en-GB"/>
        </w:rPr>
        <w:t xml:space="preserve"> </w:t>
      </w:r>
      <w:r w:rsidR="00223430" w:rsidRPr="0060451E">
        <w:rPr>
          <w:color w:val="auto"/>
          <w:lang w:val="en-GB"/>
        </w:rPr>
        <w:t>income</w:t>
      </w:r>
      <w:r w:rsidR="009D42B6" w:rsidRPr="0060451E">
        <w:rPr>
          <w:color w:val="auto"/>
          <w:lang w:val="en-GB"/>
        </w:rPr>
        <w:t xml:space="preserve"> </w:t>
      </w:r>
      <w:r w:rsidR="00223430" w:rsidRPr="0060451E">
        <w:rPr>
          <w:color w:val="auto"/>
          <w:lang w:val="en-GB"/>
        </w:rPr>
        <w:t>per</w:t>
      </w:r>
      <w:r w:rsidR="009D42B6" w:rsidRPr="0060451E">
        <w:rPr>
          <w:color w:val="auto"/>
          <w:lang w:val="en-GB"/>
        </w:rPr>
        <w:t xml:space="preserve"> </w:t>
      </w:r>
      <w:r w:rsidR="00223430" w:rsidRPr="0060451E">
        <w:rPr>
          <w:color w:val="auto"/>
          <w:lang w:val="en-GB"/>
        </w:rPr>
        <w:t>consumer</w:t>
      </w:r>
      <w:r w:rsidR="009D42B6" w:rsidRPr="0060451E">
        <w:rPr>
          <w:color w:val="auto"/>
          <w:lang w:val="en-GB"/>
        </w:rPr>
        <w:t xml:space="preserve"> </w:t>
      </w:r>
      <w:r w:rsidR="00223430" w:rsidRPr="0060451E">
        <w:rPr>
          <w:color w:val="auto"/>
          <w:lang w:val="en-GB"/>
        </w:rPr>
        <w:t>per</w:t>
      </w:r>
      <w:r w:rsidR="009D42B6" w:rsidRPr="0060451E">
        <w:rPr>
          <w:color w:val="auto"/>
          <w:lang w:val="en-GB"/>
        </w:rPr>
        <w:t xml:space="preserve"> </w:t>
      </w:r>
      <w:r w:rsidR="00223430" w:rsidRPr="0060451E">
        <w:rPr>
          <w:color w:val="auto"/>
          <w:lang w:val="en-GB"/>
        </w:rPr>
        <w:t>day</w:t>
      </w:r>
      <w:r w:rsidR="009D42B6" w:rsidRPr="0060451E">
        <w:rPr>
          <w:color w:val="auto"/>
          <w:lang w:val="en-GB"/>
        </w:rPr>
        <w:t xml:space="preserve"> </w:t>
      </w:r>
      <w:r w:rsidR="00D43B23" w:rsidRPr="0060451E">
        <w:rPr>
          <w:color w:val="auto"/>
          <w:lang w:val="en-GB"/>
        </w:rPr>
        <w:t>in</w:t>
      </w:r>
      <w:r w:rsidR="009D42B6" w:rsidRPr="0060451E">
        <w:rPr>
          <w:color w:val="auto"/>
          <w:lang w:val="en-GB"/>
        </w:rPr>
        <w:t xml:space="preserve"> </w:t>
      </w:r>
      <w:r w:rsidR="00D43B23" w:rsidRPr="0060451E">
        <w:rPr>
          <w:color w:val="auto"/>
          <w:lang w:val="en-GB"/>
        </w:rPr>
        <w:t>201</w:t>
      </w:r>
      <w:r w:rsidR="00BB04A8" w:rsidRPr="0060451E">
        <w:rPr>
          <w:color w:val="auto"/>
          <w:lang w:val="en-GB"/>
        </w:rPr>
        <w:t>8-19 was $7</w:t>
      </w:r>
      <w:r w:rsidR="00E3546D" w:rsidRPr="0060451E">
        <w:rPr>
          <w:color w:val="auto"/>
          <w:lang w:val="en-GB"/>
        </w:rPr>
        <w:t>3.62</w:t>
      </w:r>
      <w:r w:rsidR="00BB04A8" w:rsidRPr="0060451E">
        <w:rPr>
          <w:color w:val="auto"/>
          <w:lang w:val="en-GB"/>
        </w:rPr>
        <w:t xml:space="preserve"> (</w:t>
      </w:r>
      <w:r w:rsidR="002A2687" w:rsidRPr="0060451E">
        <w:rPr>
          <w:color w:val="auto"/>
          <w:lang w:val="en-GB"/>
        </w:rPr>
        <w:t>$</w:t>
      </w:r>
      <w:r w:rsidR="008D5378" w:rsidRPr="0060451E">
        <w:rPr>
          <w:color w:val="auto"/>
          <w:lang w:val="en-GB"/>
        </w:rPr>
        <w:t>26,</w:t>
      </w:r>
      <w:r w:rsidR="00E3546D" w:rsidRPr="0060451E">
        <w:rPr>
          <w:color w:val="auto"/>
          <w:lang w:val="en-GB"/>
        </w:rPr>
        <w:t>871</w:t>
      </w:r>
      <w:r w:rsidR="009D42B6" w:rsidRPr="0060451E">
        <w:rPr>
          <w:color w:val="auto"/>
          <w:lang w:val="en-GB"/>
        </w:rPr>
        <w:t xml:space="preserve"> </w:t>
      </w:r>
      <w:r w:rsidR="008D5378" w:rsidRPr="0060451E">
        <w:rPr>
          <w:color w:val="auto"/>
          <w:lang w:val="en-GB"/>
        </w:rPr>
        <w:t>per</w:t>
      </w:r>
      <w:r w:rsidR="009D42B6" w:rsidRPr="0060451E">
        <w:rPr>
          <w:color w:val="auto"/>
          <w:lang w:val="en-GB"/>
        </w:rPr>
        <w:t xml:space="preserve"> </w:t>
      </w:r>
      <w:r w:rsidR="008D5378" w:rsidRPr="0060451E">
        <w:rPr>
          <w:color w:val="auto"/>
          <w:lang w:val="en-GB"/>
        </w:rPr>
        <w:t>annum),</w:t>
      </w:r>
      <w:r w:rsidR="009D42B6" w:rsidRPr="0060451E">
        <w:rPr>
          <w:color w:val="auto"/>
          <w:lang w:val="en-GB"/>
        </w:rPr>
        <w:t xml:space="preserve"> </w:t>
      </w:r>
      <w:r w:rsidR="00E3546D" w:rsidRPr="0060451E">
        <w:rPr>
          <w:color w:val="auto"/>
          <w:lang w:val="en-GB"/>
        </w:rPr>
        <w:t>a 2 per cent increase</w:t>
      </w:r>
      <w:r w:rsidR="00BB04A8" w:rsidRPr="0060451E">
        <w:rPr>
          <w:color w:val="auto"/>
          <w:lang w:val="en-GB"/>
        </w:rPr>
        <w:t xml:space="preserve"> from $72.04 ($</w:t>
      </w:r>
      <w:r w:rsidR="008D5378" w:rsidRPr="0060451E">
        <w:rPr>
          <w:color w:val="auto"/>
          <w:lang w:val="en-GB"/>
        </w:rPr>
        <w:t>26,</w:t>
      </w:r>
      <w:r w:rsidR="00BB04A8" w:rsidRPr="0060451E">
        <w:rPr>
          <w:color w:val="auto"/>
          <w:lang w:val="en-GB"/>
        </w:rPr>
        <w:t>295</w:t>
      </w:r>
      <w:r w:rsidR="009D42B6" w:rsidRPr="0060451E">
        <w:rPr>
          <w:color w:val="auto"/>
          <w:lang w:val="en-GB"/>
        </w:rPr>
        <w:t xml:space="preserve"> </w:t>
      </w:r>
      <w:r w:rsidR="008D5378" w:rsidRPr="0060451E">
        <w:rPr>
          <w:color w:val="auto"/>
          <w:lang w:val="en-GB"/>
        </w:rPr>
        <w:t>per</w:t>
      </w:r>
      <w:r w:rsidR="009D42B6" w:rsidRPr="0060451E">
        <w:rPr>
          <w:color w:val="auto"/>
          <w:lang w:val="en-GB"/>
        </w:rPr>
        <w:t xml:space="preserve"> </w:t>
      </w:r>
      <w:r w:rsidR="008D5378" w:rsidRPr="0060451E">
        <w:rPr>
          <w:color w:val="auto"/>
          <w:lang w:val="en-GB"/>
        </w:rPr>
        <w:t>annum</w:t>
      </w:r>
      <w:r w:rsidR="00BB04A8" w:rsidRPr="0060451E">
        <w:rPr>
          <w:color w:val="auto"/>
          <w:lang w:val="en-GB"/>
        </w:rPr>
        <w:t>) in 2017-18</w:t>
      </w:r>
      <w:r w:rsidR="00E23C44">
        <w:rPr>
          <w:color w:val="auto"/>
          <w:lang w:val="en-GB"/>
        </w:rPr>
        <w:t>.</w:t>
      </w:r>
    </w:p>
    <w:p w14:paraId="2854A2B4" w14:textId="31DDCBA3" w:rsidR="009D42B6" w:rsidRPr="0060451E" w:rsidRDefault="00FD5488" w:rsidP="00B842BC">
      <w:pPr>
        <w:pStyle w:val="BodyText"/>
        <w:rPr>
          <w:color w:val="auto"/>
          <w:lang w:val="en-GB"/>
        </w:rPr>
      </w:pPr>
      <w:r w:rsidRPr="0060451E">
        <w:rPr>
          <w:color w:val="auto"/>
          <w:lang w:val="en-GB"/>
        </w:rPr>
        <w:fldChar w:fldCharType="begin"/>
      </w:r>
      <w:r w:rsidRPr="0060451E">
        <w:rPr>
          <w:color w:val="auto"/>
          <w:lang w:val="en-GB"/>
        </w:rPr>
        <w:instrText xml:space="preserve"> REF _Ref2811456 \h  \* MERGEFORMAT </w:instrText>
      </w:r>
      <w:r w:rsidRPr="0060451E">
        <w:rPr>
          <w:color w:val="auto"/>
          <w:lang w:val="en-GB"/>
        </w:rPr>
      </w:r>
      <w:r w:rsidRPr="0060451E">
        <w:rPr>
          <w:color w:val="auto"/>
          <w:lang w:val="en-GB"/>
        </w:rPr>
        <w:fldChar w:fldCharType="separate"/>
      </w:r>
      <w:r w:rsidR="007621BE" w:rsidRPr="0060451E">
        <w:rPr>
          <w:color w:val="auto"/>
        </w:rPr>
        <w:t xml:space="preserve">Table </w:t>
      </w:r>
      <w:r w:rsidR="007621BE" w:rsidRPr="0060451E">
        <w:rPr>
          <w:noProof/>
          <w:color w:val="auto"/>
        </w:rPr>
        <w:t>5.6</w:t>
      </w:r>
      <w:r w:rsidRPr="0060451E">
        <w:rPr>
          <w:color w:val="auto"/>
          <w:lang w:val="en-GB"/>
        </w:rPr>
        <w:fldChar w:fldCharType="end"/>
      </w:r>
      <w:r w:rsidR="009D42B6" w:rsidRPr="0060451E">
        <w:rPr>
          <w:color w:val="auto"/>
          <w:lang w:val="en-GB"/>
        </w:rPr>
        <w:t xml:space="preserve"> </w:t>
      </w:r>
      <w:r w:rsidR="00223430" w:rsidRPr="0060451E">
        <w:rPr>
          <w:color w:val="auto"/>
          <w:lang w:val="en-GB"/>
        </w:rPr>
        <w:t>shows</w:t>
      </w:r>
      <w:r w:rsidR="009D42B6" w:rsidRPr="0060451E">
        <w:rPr>
          <w:color w:val="auto"/>
          <w:lang w:val="en-GB"/>
        </w:rPr>
        <w:t xml:space="preserve"> </w:t>
      </w:r>
      <w:r w:rsidR="00223430" w:rsidRPr="0060451E">
        <w:rPr>
          <w:color w:val="auto"/>
          <w:lang w:val="en-GB"/>
        </w:rPr>
        <w:t>provider</w:t>
      </w:r>
      <w:r w:rsidR="009D42B6" w:rsidRPr="0060451E">
        <w:rPr>
          <w:color w:val="auto"/>
          <w:lang w:val="en-GB"/>
        </w:rPr>
        <w:t xml:space="preserve"> </w:t>
      </w:r>
      <w:r w:rsidR="00223430" w:rsidRPr="0060451E">
        <w:rPr>
          <w:color w:val="auto"/>
          <w:lang w:val="en-GB"/>
        </w:rPr>
        <w:t>income</w:t>
      </w:r>
      <w:r w:rsidR="009D42B6" w:rsidRPr="0060451E">
        <w:rPr>
          <w:color w:val="auto"/>
          <w:lang w:val="en-GB"/>
        </w:rPr>
        <w:t xml:space="preserve"> </w:t>
      </w:r>
      <w:r w:rsidR="00383ED0" w:rsidRPr="0060451E">
        <w:rPr>
          <w:color w:val="auto"/>
          <w:lang w:val="en-GB"/>
        </w:rPr>
        <w:t>per</w:t>
      </w:r>
      <w:r w:rsidR="009D42B6" w:rsidRPr="0060451E">
        <w:rPr>
          <w:color w:val="auto"/>
          <w:lang w:val="en-GB"/>
        </w:rPr>
        <w:t xml:space="preserve"> </w:t>
      </w:r>
      <w:r w:rsidR="00383ED0" w:rsidRPr="0060451E">
        <w:rPr>
          <w:color w:val="auto"/>
          <w:lang w:val="en-GB"/>
        </w:rPr>
        <w:t>consumer</w:t>
      </w:r>
      <w:r w:rsidR="009D42B6" w:rsidRPr="0060451E">
        <w:rPr>
          <w:color w:val="auto"/>
          <w:lang w:val="en-GB"/>
        </w:rPr>
        <w:t xml:space="preserve"> </w:t>
      </w:r>
      <w:r w:rsidR="00383ED0" w:rsidRPr="0060451E">
        <w:rPr>
          <w:color w:val="auto"/>
          <w:lang w:val="en-GB"/>
        </w:rPr>
        <w:t>per</w:t>
      </w:r>
      <w:r w:rsidR="009D42B6" w:rsidRPr="0060451E">
        <w:rPr>
          <w:color w:val="auto"/>
          <w:lang w:val="en-GB"/>
        </w:rPr>
        <w:t xml:space="preserve"> </w:t>
      </w:r>
      <w:r w:rsidR="00383ED0" w:rsidRPr="0060451E">
        <w:rPr>
          <w:color w:val="auto"/>
          <w:lang w:val="en-GB"/>
        </w:rPr>
        <w:t>day</w:t>
      </w:r>
      <w:r w:rsidR="009D42B6" w:rsidRPr="0060451E">
        <w:rPr>
          <w:color w:val="auto"/>
          <w:lang w:val="en-GB"/>
        </w:rPr>
        <w:t xml:space="preserve"> </w:t>
      </w:r>
      <w:r w:rsidR="008D5378" w:rsidRPr="0060451E">
        <w:rPr>
          <w:color w:val="auto"/>
          <w:lang w:val="en-GB"/>
        </w:rPr>
        <w:t>since</w:t>
      </w:r>
      <w:r w:rsidR="009D42B6" w:rsidRPr="0060451E">
        <w:rPr>
          <w:color w:val="auto"/>
          <w:lang w:val="en-GB"/>
        </w:rPr>
        <w:t xml:space="preserve"> </w:t>
      </w:r>
      <w:r w:rsidR="008D5378" w:rsidRPr="0060451E">
        <w:rPr>
          <w:color w:val="auto"/>
          <w:lang w:val="en-GB"/>
        </w:rPr>
        <w:t>201</w:t>
      </w:r>
      <w:r w:rsidR="00252776" w:rsidRPr="0060451E">
        <w:rPr>
          <w:color w:val="auto"/>
          <w:lang w:val="en-GB"/>
        </w:rPr>
        <w:t>6-17</w:t>
      </w:r>
      <w:r w:rsidR="008D5378" w:rsidRPr="0060451E">
        <w:rPr>
          <w:color w:val="auto"/>
          <w:lang w:val="en-GB"/>
        </w:rPr>
        <w:t>,</w:t>
      </w:r>
      <w:r w:rsidR="009D42B6" w:rsidRPr="0060451E">
        <w:rPr>
          <w:color w:val="auto"/>
          <w:lang w:val="en-GB"/>
        </w:rPr>
        <w:t xml:space="preserve"> </w:t>
      </w:r>
      <w:r w:rsidR="00223430" w:rsidRPr="0060451E">
        <w:rPr>
          <w:color w:val="auto"/>
          <w:lang w:val="en-GB"/>
        </w:rPr>
        <w:t>split</w:t>
      </w:r>
      <w:r w:rsidR="009D42B6" w:rsidRPr="0060451E">
        <w:rPr>
          <w:color w:val="auto"/>
          <w:lang w:val="en-GB"/>
        </w:rPr>
        <w:t xml:space="preserve"> </w:t>
      </w:r>
      <w:r w:rsidR="00223430" w:rsidRPr="0060451E">
        <w:rPr>
          <w:color w:val="auto"/>
          <w:lang w:val="en-GB"/>
        </w:rPr>
        <w:t>by</w:t>
      </w:r>
      <w:r w:rsidR="009D42B6" w:rsidRPr="0060451E">
        <w:rPr>
          <w:color w:val="auto"/>
          <w:lang w:val="en-GB"/>
        </w:rPr>
        <w:t xml:space="preserve"> </w:t>
      </w:r>
      <w:r w:rsidR="00223430" w:rsidRPr="0060451E">
        <w:rPr>
          <w:color w:val="auto"/>
          <w:lang w:val="en-GB"/>
        </w:rPr>
        <w:t>the</w:t>
      </w:r>
      <w:r w:rsidR="009D42B6" w:rsidRPr="0060451E">
        <w:rPr>
          <w:color w:val="auto"/>
          <w:lang w:val="en-GB"/>
        </w:rPr>
        <w:t xml:space="preserve"> </w:t>
      </w:r>
      <w:r w:rsidR="00223430" w:rsidRPr="0060451E">
        <w:rPr>
          <w:color w:val="auto"/>
          <w:lang w:val="en-GB"/>
        </w:rPr>
        <w:t>major</w:t>
      </w:r>
      <w:r w:rsidR="009D42B6" w:rsidRPr="0060451E">
        <w:rPr>
          <w:color w:val="auto"/>
          <w:lang w:val="en-GB"/>
        </w:rPr>
        <w:t xml:space="preserve"> </w:t>
      </w:r>
      <w:r w:rsidR="00223430" w:rsidRPr="0060451E">
        <w:rPr>
          <w:color w:val="auto"/>
          <w:lang w:val="en-GB"/>
        </w:rPr>
        <w:t>types</w:t>
      </w:r>
      <w:r w:rsidR="009D42B6" w:rsidRPr="0060451E">
        <w:rPr>
          <w:color w:val="auto"/>
          <w:lang w:val="en-GB"/>
        </w:rPr>
        <w:t xml:space="preserve"> </w:t>
      </w:r>
      <w:r w:rsidR="00223430" w:rsidRPr="0060451E">
        <w:rPr>
          <w:color w:val="auto"/>
          <w:lang w:val="en-GB"/>
        </w:rPr>
        <w:t>of</w:t>
      </w:r>
      <w:r w:rsidR="009D42B6" w:rsidRPr="0060451E">
        <w:rPr>
          <w:color w:val="auto"/>
          <w:lang w:val="en-GB"/>
        </w:rPr>
        <w:t xml:space="preserve"> </w:t>
      </w:r>
      <w:r w:rsidR="00223430" w:rsidRPr="0060451E">
        <w:rPr>
          <w:color w:val="auto"/>
          <w:lang w:val="en-GB"/>
        </w:rPr>
        <w:t>income.</w:t>
      </w:r>
      <w:r w:rsidR="009D42B6" w:rsidRPr="0060451E">
        <w:rPr>
          <w:color w:val="auto"/>
          <w:lang w:val="en-GB"/>
        </w:rPr>
        <w:t xml:space="preserve"> </w:t>
      </w:r>
      <w:r w:rsidR="00AD37F4" w:rsidRPr="0060451E">
        <w:rPr>
          <w:color w:val="auto"/>
          <w:lang w:val="en-GB"/>
        </w:rPr>
        <w:t>As</w:t>
      </w:r>
      <w:r w:rsidR="009D42B6" w:rsidRPr="0060451E">
        <w:rPr>
          <w:color w:val="auto"/>
          <w:lang w:val="en-GB"/>
        </w:rPr>
        <w:t xml:space="preserve"> </w:t>
      </w:r>
      <w:r w:rsidR="00AD37F4" w:rsidRPr="0060451E">
        <w:rPr>
          <w:color w:val="auto"/>
          <w:lang w:val="en-GB"/>
        </w:rPr>
        <w:t>shown,</w:t>
      </w:r>
      <w:r w:rsidR="009D42B6" w:rsidRPr="0060451E">
        <w:rPr>
          <w:color w:val="auto"/>
          <w:lang w:val="en-GB"/>
        </w:rPr>
        <w:t xml:space="preserve"> </w:t>
      </w:r>
      <w:r w:rsidR="00AD37F4" w:rsidRPr="0060451E">
        <w:rPr>
          <w:color w:val="auto"/>
          <w:lang w:val="en-GB"/>
        </w:rPr>
        <w:t>there</w:t>
      </w:r>
      <w:r w:rsidR="009D42B6" w:rsidRPr="0060451E">
        <w:rPr>
          <w:color w:val="auto"/>
          <w:lang w:val="en-GB"/>
        </w:rPr>
        <w:t xml:space="preserve"> </w:t>
      </w:r>
      <w:r w:rsidR="00E3546D" w:rsidRPr="0060451E">
        <w:rPr>
          <w:color w:val="auto"/>
          <w:lang w:val="en-GB"/>
        </w:rPr>
        <w:t xml:space="preserve">is </w:t>
      </w:r>
      <w:r w:rsidR="00AD37F4" w:rsidRPr="0060451E">
        <w:rPr>
          <w:color w:val="auto"/>
          <w:lang w:val="en-GB"/>
        </w:rPr>
        <w:t>a</w:t>
      </w:r>
      <w:r w:rsidR="009D42B6" w:rsidRPr="0060451E">
        <w:rPr>
          <w:color w:val="auto"/>
          <w:lang w:val="en-GB"/>
        </w:rPr>
        <w:t xml:space="preserve"> </w:t>
      </w:r>
      <w:r w:rsidR="00AD37F4" w:rsidRPr="0060451E">
        <w:rPr>
          <w:color w:val="auto"/>
          <w:lang w:val="en-GB"/>
        </w:rPr>
        <w:t>significant</w:t>
      </w:r>
      <w:r w:rsidR="009D42B6" w:rsidRPr="0060451E">
        <w:rPr>
          <w:color w:val="auto"/>
          <w:lang w:val="en-GB"/>
        </w:rPr>
        <w:t xml:space="preserve"> </w:t>
      </w:r>
      <w:r w:rsidR="00AD37F4" w:rsidRPr="0060451E">
        <w:rPr>
          <w:color w:val="auto"/>
          <w:lang w:val="en-GB"/>
        </w:rPr>
        <w:t>amount</w:t>
      </w:r>
      <w:r w:rsidR="009D42B6" w:rsidRPr="0060451E">
        <w:rPr>
          <w:color w:val="auto"/>
          <w:lang w:val="en-GB"/>
        </w:rPr>
        <w:t xml:space="preserve"> </w:t>
      </w:r>
      <w:r w:rsidR="00AD37F4" w:rsidRPr="0060451E">
        <w:rPr>
          <w:color w:val="auto"/>
          <w:lang w:val="en-GB"/>
        </w:rPr>
        <w:t>charged</w:t>
      </w:r>
      <w:r w:rsidR="009D42B6" w:rsidRPr="0060451E">
        <w:rPr>
          <w:color w:val="auto"/>
          <w:lang w:val="en-GB"/>
        </w:rPr>
        <w:t xml:space="preserve"> </w:t>
      </w:r>
      <w:r w:rsidR="00AD37F4" w:rsidRPr="0060451E">
        <w:rPr>
          <w:color w:val="auto"/>
          <w:lang w:val="en-GB"/>
        </w:rPr>
        <w:t>for</w:t>
      </w:r>
      <w:r w:rsidR="009D42B6" w:rsidRPr="0060451E">
        <w:rPr>
          <w:color w:val="auto"/>
          <w:lang w:val="en-GB"/>
        </w:rPr>
        <w:t xml:space="preserve"> </w:t>
      </w:r>
      <w:r w:rsidR="00AD37F4" w:rsidRPr="0060451E">
        <w:rPr>
          <w:color w:val="auto"/>
          <w:lang w:val="en-GB"/>
        </w:rPr>
        <w:t>management</w:t>
      </w:r>
      <w:r w:rsidR="009D42B6" w:rsidRPr="0060451E">
        <w:rPr>
          <w:color w:val="auto"/>
          <w:lang w:val="en-GB"/>
        </w:rPr>
        <w:t xml:space="preserve"> </w:t>
      </w:r>
      <w:r w:rsidR="00AD37F4" w:rsidRPr="0060451E">
        <w:rPr>
          <w:color w:val="auto"/>
          <w:lang w:val="en-GB"/>
        </w:rPr>
        <w:t>and</w:t>
      </w:r>
      <w:r w:rsidR="009D42B6" w:rsidRPr="0060451E">
        <w:rPr>
          <w:color w:val="auto"/>
          <w:lang w:val="en-GB"/>
        </w:rPr>
        <w:t xml:space="preserve"> </w:t>
      </w:r>
      <w:r w:rsidR="00AD37F4" w:rsidRPr="0060451E">
        <w:rPr>
          <w:color w:val="auto"/>
          <w:lang w:val="en-GB"/>
        </w:rPr>
        <w:t>administration</w:t>
      </w:r>
      <w:r w:rsidR="009D42B6" w:rsidRPr="0060451E">
        <w:rPr>
          <w:color w:val="auto"/>
          <w:lang w:val="en-GB"/>
        </w:rPr>
        <w:t xml:space="preserve"> </w:t>
      </w:r>
      <w:r w:rsidR="00AD37F4" w:rsidRPr="0060451E">
        <w:rPr>
          <w:color w:val="auto"/>
          <w:lang w:val="en-GB"/>
        </w:rPr>
        <w:t>costs</w:t>
      </w:r>
      <w:r w:rsidR="00E3546D" w:rsidRPr="0060451E">
        <w:rPr>
          <w:color w:val="auto"/>
          <w:lang w:val="en-GB"/>
        </w:rPr>
        <w:t>, similar to recent years</w:t>
      </w:r>
      <w:r w:rsidR="00AD37F4" w:rsidRPr="0060451E">
        <w:rPr>
          <w:color w:val="auto"/>
          <w:lang w:val="en-GB"/>
        </w:rPr>
        <w:t>.</w:t>
      </w:r>
      <w:r w:rsidR="009D42B6" w:rsidRPr="0060451E">
        <w:rPr>
          <w:color w:val="auto"/>
          <w:lang w:val="en-GB"/>
        </w:rPr>
        <w:t xml:space="preserve"> </w:t>
      </w:r>
      <w:r w:rsidR="00E3546D" w:rsidRPr="0060451E">
        <w:rPr>
          <w:color w:val="auto"/>
          <w:lang w:val="en-GB"/>
        </w:rPr>
        <w:t>In 2018-19, management and administration charges are almost 30 per cent of provider income.</w:t>
      </w:r>
      <w:r w:rsidR="00515DB9" w:rsidRPr="0060451E">
        <w:rPr>
          <w:color w:val="auto"/>
          <w:lang w:val="en-GB"/>
        </w:rPr>
        <w:t xml:space="preserve"> </w:t>
      </w:r>
      <w:r w:rsidR="009B39F4" w:rsidRPr="0060451E">
        <w:rPr>
          <w:color w:val="auto"/>
          <w:lang w:val="en-GB"/>
        </w:rPr>
        <w:t>Some</w:t>
      </w:r>
      <w:r w:rsidR="009D42B6" w:rsidRPr="0060451E">
        <w:rPr>
          <w:color w:val="auto"/>
          <w:lang w:val="en-GB"/>
        </w:rPr>
        <w:t xml:space="preserve"> </w:t>
      </w:r>
      <w:r w:rsidR="009B39F4" w:rsidRPr="0060451E">
        <w:rPr>
          <w:color w:val="auto"/>
          <w:lang w:val="en-GB"/>
        </w:rPr>
        <w:t>providers</w:t>
      </w:r>
      <w:r w:rsidR="009D42B6" w:rsidRPr="0060451E">
        <w:rPr>
          <w:color w:val="auto"/>
          <w:lang w:val="en-GB"/>
        </w:rPr>
        <w:t xml:space="preserve"> </w:t>
      </w:r>
      <w:r w:rsidR="009B39F4" w:rsidRPr="0060451E">
        <w:rPr>
          <w:color w:val="auto"/>
          <w:lang w:val="en-GB"/>
        </w:rPr>
        <w:t>have</w:t>
      </w:r>
      <w:r w:rsidR="009D42B6" w:rsidRPr="0060451E">
        <w:rPr>
          <w:color w:val="auto"/>
          <w:lang w:val="en-GB"/>
        </w:rPr>
        <w:t xml:space="preserve"> </w:t>
      </w:r>
      <w:r w:rsidR="009B39F4" w:rsidRPr="0060451E">
        <w:rPr>
          <w:color w:val="auto"/>
          <w:lang w:val="en-GB"/>
        </w:rPr>
        <w:t>indicated</w:t>
      </w:r>
      <w:r w:rsidR="009D42B6" w:rsidRPr="0060451E">
        <w:rPr>
          <w:color w:val="auto"/>
          <w:lang w:val="en-GB"/>
        </w:rPr>
        <w:t xml:space="preserve"> </w:t>
      </w:r>
      <w:r w:rsidR="009B39F4" w:rsidRPr="0060451E">
        <w:rPr>
          <w:color w:val="auto"/>
          <w:lang w:val="en-GB"/>
        </w:rPr>
        <w:t>that</w:t>
      </w:r>
      <w:r w:rsidR="009D42B6" w:rsidRPr="0060451E">
        <w:rPr>
          <w:color w:val="auto"/>
          <w:lang w:val="en-GB"/>
        </w:rPr>
        <w:t xml:space="preserve"> </w:t>
      </w:r>
      <w:r w:rsidR="00515DB9" w:rsidRPr="0060451E">
        <w:rPr>
          <w:color w:val="auto"/>
          <w:lang w:val="en-GB"/>
        </w:rPr>
        <w:t>this</w:t>
      </w:r>
      <w:r w:rsidR="009D42B6" w:rsidRPr="0060451E">
        <w:rPr>
          <w:color w:val="auto"/>
          <w:lang w:val="en-GB"/>
        </w:rPr>
        <w:t xml:space="preserve"> </w:t>
      </w:r>
      <w:r w:rsidR="009B39F4" w:rsidRPr="0060451E">
        <w:rPr>
          <w:color w:val="auto"/>
          <w:lang w:val="en-GB"/>
        </w:rPr>
        <w:t>relatively</w:t>
      </w:r>
      <w:r w:rsidR="009D42B6" w:rsidRPr="0060451E">
        <w:rPr>
          <w:color w:val="auto"/>
          <w:lang w:val="en-GB"/>
        </w:rPr>
        <w:t xml:space="preserve"> </w:t>
      </w:r>
      <w:r w:rsidR="009B39F4" w:rsidRPr="0060451E">
        <w:rPr>
          <w:color w:val="auto"/>
          <w:lang w:val="en-GB"/>
        </w:rPr>
        <w:t>high</w:t>
      </w:r>
      <w:r w:rsidR="009D42B6" w:rsidRPr="0060451E">
        <w:rPr>
          <w:color w:val="auto"/>
          <w:lang w:val="en-GB"/>
        </w:rPr>
        <w:t xml:space="preserve"> </w:t>
      </w:r>
      <w:r w:rsidR="009B39F4" w:rsidRPr="0060451E">
        <w:rPr>
          <w:color w:val="auto"/>
          <w:lang w:val="en-GB"/>
        </w:rPr>
        <w:t>proportion</w:t>
      </w:r>
      <w:r w:rsidR="009D42B6" w:rsidRPr="0060451E">
        <w:rPr>
          <w:color w:val="auto"/>
          <w:lang w:val="en-GB"/>
        </w:rPr>
        <w:t xml:space="preserve"> </w:t>
      </w:r>
      <w:r w:rsidR="009B39F4" w:rsidRPr="0060451E">
        <w:rPr>
          <w:color w:val="auto"/>
          <w:lang w:val="en-GB"/>
        </w:rPr>
        <w:t>of</w:t>
      </w:r>
      <w:r w:rsidR="009D42B6" w:rsidRPr="0060451E">
        <w:rPr>
          <w:color w:val="auto"/>
          <w:lang w:val="en-GB"/>
        </w:rPr>
        <w:t xml:space="preserve"> </w:t>
      </w:r>
      <w:r w:rsidR="009B39F4" w:rsidRPr="0060451E">
        <w:rPr>
          <w:color w:val="auto"/>
          <w:lang w:val="en-GB"/>
        </w:rPr>
        <w:t>income</w:t>
      </w:r>
      <w:r w:rsidR="009D42B6" w:rsidRPr="0060451E">
        <w:rPr>
          <w:color w:val="auto"/>
          <w:lang w:val="en-GB"/>
        </w:rPr>
        <w:t xml:space="preserve"> </w:t>
      </w:r>
      <w:r w:rsidR="009B39F4" w:rsidRPr="0060451E">
        <w:rPr>
          <w:color w:val="auto"/>
          <w:lang w:val="en-GB"/>
        </w:rPr>
        <w:t>derived</w:t>
      </w:r>
      <w:r w:rsidR="009D42B6" w:rsidRPr="0060451E">
        <w:rPr>
          <w:color w:val="auto"/>
          <w:lang w:val="en-GB"/>
        </w:rPr>
        <w:t xml:space="preserve"> </w:t>
      </w:r>
      <w:r w:rsidR="009B39F4" w:rsidRPr="0060451E">
        <w:rPr>
          <w:color w:val="auto"/>
          <w:lang w:val="en-GB"/>
        </w:rPr>
        <w:t>from</w:t>
      </w:r>
      <w:r w:rsidR="009D42B6" w:rsidRPr="0060451E">
        <w:rPr>
          <w:color w:val="auto"/>
          <w:lang w:val="en-GB"/>
        </w:rPr>
        <w:t xml:space="preserve"> </w:t>
      </w:r>
      <w:r w:rsidR="009B39F4" w:rsidRPr="0060451E">
        <w:rPr>
          <w:color w:val="auto"/>
          <w:lang w:val="en-GB"/>
        </w:rPr>
        <w:t>management</w:t>
      </w:r>
      <w:r w:rsidR="009D42B6" w:rsidRPr="0060451E">
        <w:rPr>
          <w:color w:val="auto"/>
          <w:lang w:val="en-GB"/>
        </w:rPr>
        <w:t xml:space="preserve"> </w:t>
      </w:r>
      <w:r w:rsidR="009B39F4" w:rsidRPr="0060451E">
        <w:rPr>
          <w:color w:val="auto"/>
          <w:lang w:val="en-GB"/>
        </w:rPr>
        <w:t>and</w:t>
      </w:r>
      <w:r w:rsidR="009D42B6" w:rsidRPr="0060451E">
        <w:rPr>
          <w:color w:val="auto"/>
          <w:lang w:val="en-GB"/>
        </w:rPr>
        <w:t xml:space="preserve"> </w:t>
      </w:r>
      <w:r w:rsidR="009B39F4" w:rsidRPr="0060451E">
        <w:rPr>
          <w:color w:val="auto"/>
          <w:lang w:val="en-GB"/>
        </w:rPr>
        <w:t>administration</w:t>
      </w:r>
      <w:r w:rsidR="009D42B6" w:rsidRPr="0060451E">
        <w:rPr>
          <w:color w:val="auto"/>
          <w:lang w:val="en-GB"/>
        </w:rPr>
        <w:t xml:space="preserve"> </w:t>
      </w:r>
      <w:r w:rsidR="009B39F4" w:rsidRPr="0060451E">
        <w:rPr>
          <w:color w:val="auto"/>
          <w:lang w:val="en-GB"/>
        </w:rPr>
        <w:t>reflects</w:t>
      </w:r>
      <w:r w:rsidR="009D42B6" w:rsidRPr="0060451E">
        <w:rPr>
          <w:color w:val="auto"/>
          <w:lang w:val="en-GB"/>
        </w:rPr>
        <w:t xml:space="preserve"> </w:t>
      </w:r>
      <w:r w:rsidR="009B39F4" w:rsidRPr="0060451E">
        <w:rPr>
          <w:color w:val="auto"/>
          <w:lang w:val="en-GB"/>
        </w:rPr>
        <w:t>the</w:t>
      </w:r>
      <w:r w:rsidR="009D42B6" w:rsidRPr="0060451E">
        <w:rPr>
          <w:color w:val="auto"/>
          <w:lang w:val="en-GB"/>
        </w:rPr>
        <w:t xml:space="preserve"> </w:t>
      </w:r>
      <w:r w:rsidR="009B39F4" w:rsidRPr="0060451E">
        <w:rPr>
          <w:color w:val="auto"/>
          <w:lang w:val="en-GB"/>
        </w:rPr>
        <w:t>costs</w:t>
      </w:r>
      <w:r w:rsidR="009D42B6" w:rsidRPr="0060451E">
        <w:rPr>
          <w:color w:val="auto"/>
          <w:lang w:val="en-GB"/>
        </w:rPr>
        <w:t xml:space="preserve"> </w:t>
      </w:r>
      <w:r w:rsidR="009B39F4" w:rsidRPr="0060451E">
        <w:rPr>
          <w:color w:val="auto"/>
          <w:lang w:val="en-GB"/>
        </w:rPr>
        <w:t>for</w:t>
      </w:r>
      <w:r w:rsidR="009D42B6" w:rsidRPr="0060451E">
        <w:rPr>
          <w:color w:val="auto"/>
          <w:lang w:val="en-GB"/>
        </w:rPr>
        <w:t xml:space="preserve"> </w:t>
      </w:r>
      <w:r w:rsidR="009B39F4" w:rsidRPr="0060451E">
        <w:rPr>
          <w:color w:val="auto"/>
          <w:lang w:val="en-GB"/>
        </w:rPr>
        <w:t>providers</w:t>
      </w:r>
      <w:r w:rsidR="009D42B6" w:rsidRPr="0060451E">
        <w:rPr>
          <w:color w:val="auto"/>
          <w:lang w:val="en-GB"/>
        </w:rPr>
        <w:t xml:space="preserve"> </w:t>
      </w:r>
      <w:r w:rsidR="002A2687" w:rsidRPr="0060451E">
        <w:rPr>
          <w:color w:val="auto"/>
          <w:lang w:val="en-GB"/>
        </w:rPr>
        <w:t xml:space="preserve">delivering care on a </w:t>
      </w:r>
      <w:r w:rsidR="009B39F4" w:rsidRPr="0060451E">
        <w:rPr>
          <w:color w:val="auto"/>
          <w:lang w:val="en-GB"/>
        </w:rPr>
        <w:t>CDC</w:t>
      </w:r>
      <w:r w:rsidR="00E23C44">
        <w:rPr>
          <w:color w:val="auto"/>
          <w:lang w:val="en-GB"/>
        </w:rPr>
        <w:t xml:space="preserve"> basis</w:t>
      </w:r>
      <w:r w:rsidR="009B39F4" w:rsidRPr="0060451E">
        <w:rPr>
          <w:color w:val="auto"/>
          <w:lang w:val="en-GB"/>
        </w:rPr>
        <w:t>,</w:t>
      </w:r>
      <w:r w:rsidR="009D42B6" w:rsidRPr="0060451E">
        <w:rPr>
          <w:color w:val="auto"/>
          <w:lang w:val="en-GB"/>
        </w:rPr>
        <w:t xml:space="preserve"> </w:t>
      </w:r>
      <w:r w:rsidR="009B39F4" w:rsidRPr="0060451E">
        <w:rPr>
          <w:color w:val="auto"/>
          <w:lang w:val="en-GB"/>
        </w:rPr>
        <w:t>including</w:t>
      </w:r>
      <w:r w:rsidR="009D42B6" w:rsidRPr="0060451E">
        <w:rPr>
          <w:color w:val="auto"/>
          <w:lang w:val="en-GB"/>
        </w:rPr>
        <w:t xml:space="preserve"> </w:t>
      </w:r>
      <w:r w:rsidR="009B39F4" w:rsidRPr="0060451E">
        <w:rPr>
          <w:color w:val="auto"/>
          <w:lang w:val="en-GB"/>
        </w:rPr>
        <w:t>regulatory-related</w:t>
      </w:r>
      <w:r w:rsidR="009D42B6" w:rsidRPr="0060451E">
        <w:rPr>
          <w:color w:val="auto"/>
          <w:lang w:val="en-GB"/>
        </w:rPr>
        <w:t xml:space="preserve"> </w:t>
      </w:r>
      <w:r w:rsidR="009B39F4" w:rsidRPr="0060451E">
        <w:rPr>
          <w:color w:val="auto"/>
          <w:lang w:val="en-GB"/>
        </w:rPr>
        <w:t>costs</w:t>
      </w:r>
      <w:r w:rsidR="009D42B6" w:rsidRPr="0060451E">
        <w:rPr>
          <w:color w:val="auto"/>
          <w:lang w:val="en-GB"/>
        </w:rPr>
        <w:t xml:space="preserve"> </w:t>
      </w:r>
      <w:r w:rsidR="009B39F4" w:rsidRPr="0060451E">
        <w:rPr>
          <w:color w:val="auto"/>
          <w:lang w:val="en-GB"/>
        </w:rPr>
        <w:t>such</w:t>
      </w:r>
      <w:r w:rsidR="009D42B6" w:rsidRPr="0060451E">
        <w:rPr>
          <w:color w:val="auto"/>
          <w:lang w:val="en-GB"/>
        </w:rPr>
        <w:t xml:space="preserve"> </w:t>
      </w:r>
      <w:r w:rsidR="009B39F4" w:rsidRPr="0060451E">
        <w:rPr>
          <w:color w:val="auto"/>
          <w:lang w:val="en-GB"/>
        </w:rPr>
        <w:t>as</w:t>
      </w:r>
      <w:r w:rsidR="009D42B6" w:rsidRPr="0060451E">
        <w:rPr>
          <w:color w:val="auto"/>
          <w:lang w:val="en-GB"/>
        </w:rPr>
        <w:t xml:space="preserve"> </w:t>
      </w:r>
      <w:r w:rsidR="009B39F4" w:rsidRPr="0060451E">
        <w:rPr>
          <w:color w:val="auto"/>
          <w:lang w:val="en-GB"/>
        </w:rPr>
        <w:t>providers</w:t>
      </w:r>
      <w:r w:rsidR="009D42B6" w:rsidRPr="0060451E">
        <w:rPr>
          <w:color w:val="auto"/>
          <w:lang w:val="en-GB"/>
        </w:rPr>
        <w:t xml:space="preserve"> </w:t>
      </w:r>
      <w:r w:rsidR="009B39F4" w:rsidRPr="0060451E">
        <w:rPr>
          <w:color w:val="auto"/>
          <w:lang w:val="en-GB"/>
        </w:rPr>
        <w:t>being</w:t>
      </w:r>
      <w:r w:rsidR="009D42B6" w:rsidRPr="0060451E">
        <w:rPr>
          <w:color w:val="auto"/>
          <w:lang w:val="en-GB"/>
        </w:rPr>
        <w:t xml:space="preserve"> </w:t>
      </w:r>
      <w:r w:rsidR="009B39F4" w:rsidRPr="0060451E">
        <w:rPr>
          <w:color w:val="auto"/>
          <w:lang w:val="en-GB"/>
        </w:rPr>
        <w:t>required</w:t>
      </w:r>
      <w:r w:rsidR="009D42B6" w:rsidRPr="0060451E">
        <w:rPr>
          <w:color w:val="auto"/>
          <w:lang w:val="en-GB"/>
        </w:rPr>
        <w:t xml:space="preserve"> </w:t>
      </w:r>
      <w:r w:rsidR="009B39F4" w:rsidRPr="0060451E">
        <w:rPr>
          <w:color w:val="auto"/>
          <w:lang w:val="en-GB"/>
        </w:rPr>
        <w:t>to</w:t>
      </w:r>
      <w:r w:rsidR="009D42B6" w:rsidRPr="0060451E">
        <w:rPr>
          <w:color w:val="auto"/>
          <w:lang w:val="en-GB"/>
        </w:rPr>
        <w:t xml:space="preserve"> </w:t>
      </w:r>
      <w:r w:rsidR="009B39F4" w:rsidRPr="0060451E">
        <w:rPr>
          <w:color w:val="auto"/>
          <w:lang w:val="en-GB"/>
        </w:rPr>
        <w:t>provide</w:t>
      </w:r>
      <w:r w:rsidR="009D42B6" w:rsidRPr="0060451E">
        <w:rPr>
          <w:color w:val="auto"/>
          <w:lang w:val="en-GB"/>
        </w:rPr>
        <w:t xml:space="preserve"> </w:t>
      </w:r>
      <w:r w:rsidR="009B39F4" w:rsidRPr="0060451E">
        <w:rPr>
          <w:color w:val="auto"/>
          <w:lang w:val="en-GB"/>
        </w:rPr>
        <w:t>consumers</w:t>
      </w:r>
      <w:r w:rsidR="009D42B6" w:rsidRPr="0060451E">
        <w:rPr>
          <w:color w:val="auto"/>
          <w:lang w:val="en-GB"/>
        </w:rPr>
        <w:t xml:space="preserve"> </w:t>
      </w:r>
      <w:r w:rsidR="009B39F4" w:rsidRPr="0060451E">
        <w:rPr>
          <w:color w:val="auto"/>
          <w:lang w:val="en-GB"/>
        </w:rPr>
        <w:t>with</w:t>
      </w:r>
      <w:r w:rsidR="009D42B6" w:rsidRPr="0060451E">
        <w:rPr>
          <w:color w:val="auto"/>
          <w:lang w:val="en-GB"/>
        </w:rPr>
        <w:t xml:space="preserve"> </w:t>
      </w:r>
      <w:r w:rsidR="009B39F4" w:rsidRPr="0060451E">
        <w:rPr>
          <w:color w:val="auto"/>
          <w:lang w:val="en-GB"/>
        </w:rPr>
        <w:t>full</w:t>
      </w:r>
      <w:r w:rsidR="009D42B6" w:rsidRPr="0060451E">
        <w:rPr>
          <w:color w:val="auto"/>
          <w:lang w:val="en-GB"/>
        </w:rPr>
        <w:t xml:space="preserve"> </w:t>
      </w:r>
      <w:r w:rsidR="009B39F4" w:rsidRPr="0060451E">
        <w:rPr>
          <w:color w:val="auto"/>
          <w:lang w:val="en-GB"/>
        </w:rPr>
        <w:t>transparency</w:t>
      </w:r>
      <w:r w:rsidR="009D42B6" w:rsidRPr="0060451E">
        <w:rPr>
          <w:color w:val="auto"/>
          <w:lang w:val="en-GB"/>
        </w:rPr>
        <w:t xml:space="preserve"> </w:t>
      </w:r>
      <w:r w:rsidR="009B39F4" w:rsidRPr="0060451E">
        <w:rPr>
          <w:color w:val="auto"/>
          <w:lang w:val="en-GB"/>
        </w:rPr>
        <w:t>regarding</w:t>
      </w:r>
      <w:r w:rsidR="009D42B6" w:rsidRPr="0060451E">
        <w:rPr>
          <w:color w:val="auto"/>
          <w:lang w:val="en-GB"/>
        </w:rPr>
        <w:t xml:space="preserve"> </w:t>
      </w:r>
      <w:r w:rsidR="009B39F4" w:rsidRPr="0060451E">
        <w:rPr>
          <w:color w:val="auto"/>
          <w:lang w:val="en-GB"/>
        </w:rPr>
        <w:t>their</w:t>
      </w:r>
      <w:r w:rsidR="009D42B6" w:rsidRPr="0060451E">
        <w:rPr>
          <w:color w:val="auto"/>
          <w:lang w:val="en-GB"/>
        </w:rPr>
        <w:t xml:space="preserve"> </w:t>
      </w:r>
      <w:r w:rsidR="009B39F4" w:rsidRPr="0060451E">
        <w:rPr>
          <w:color w:val="auto"/>
          <w:lang w:val="en-GB"/>
        </w:rPr>
        <w:t>packages,</w:t>
      </w:r>
      <w:r w:rsidR="009D42B6" w:rsidRPr="0060451E">
        <w:rPr>
          <w:color w:val="auto"/>
          <w:lang w:val="en-GB"/>
        </w:rPr>
        <w:t xml:space="preserve"> </w:t>
      </w:r>
      <w:r w:rsidR="009B39F4" w:rsidRPr="0060451E">
        <w:rPr>
          <w:color w:val="auto"/>
          <w:lang w:val="en-GB"/>
        </w:rPr>
        <w:t>negotiating</w:t>
      </w:r>
      <w:r w:rsidR="009D42B6" w:rsidRPr="0060451E">
        <w:rPr>
          <w:color w:val="auto"/>
          <w:lang w:val="en-GB"/>
        </w:rPr>
        <w:t xml:space="preserve"> </w:t>
      </w:r>
      <w:r w:rsidR="009B39F4" w:rsidRPr="0060451E">
        <w:rPr>
          <w:color w:val="auto"/>
          <w:lang w:val="en-GB"/>
        </w:rPr>
        <w:t>an</w:t>
      </w:r>
      <w:r w:rsidR="009D42B6" w:rsidRPr="0060451E">
        <w:rPr>
          <w:color w:val="auto"/>
          <w:lang w:val="en-GB"/>
        </w:rPr>
        <w:t xml:space="preserve"> </w:t>
      </w:r>
      <w:r w:rsidR="009B39F4" w:rsidRPr="0060451E">
        <w:rPr>
          <w:color w:val="auto"/>
          <w:lang w:val="en-GB"/>
        </w:rPr>
        <w:t>individualised</w:t>
      </w:r>
      <w:r w:rsidR="009D42B6" w:rsidRPr="0060451E">
        <w:rPr>
          <w:color w:val="auto"/>
          <w:lang w:val="en-GB"/>
        </w:rPr>
        <w:t xml:space="preserve"> </w:t>
      </w:r>
      <w:r w:rsidR="009B39F4" w:rsidRPr="0060451E">
        <w:rPr>
          <w:color w:val="auto"/>
          <w:lang w:val="en-GB"/>
        </w:rPr>
        <w:t>budget,</w:t>
      </w:r>
      <w:r w:rsidR="009D42B6" w:rsidRPr="0060451E">
        <w:rPr>
          <w:color w:val="auto"/>
          <w:lang w:val="en-GB"/>
        </w:rPr>
        <w:t xml:space="preserve"> </w:t>
      </w:r>
      <w:r w:rsidR="009B39F4" w:rsidRPr="0060451E">
        <w:rPr>
          <w:color w:val="auto"/>
          <w:lang w:val="en-GB"/>
        </w:rPr>
        <w:t>providing</w:t>
      </w:r>
      <w:r w:rsidR="009D42B6" w:rsidRPr="0060451E">
        <w:rPr>
          <w:color w:val="auto"/>
          <w:lang w:val="en-GB"/>
        </w:rPr>
        <w:t xml:space="preserve"> </w:t>
      </w:r>
      <w:r w:rsidR="009B39F4" w:rsidRPr="0060451E">
        <w:rPr>
          <w:color w:val="auto"/>
          <w:lang w:val="en-GB"/>
        </w:rPr>
        <w:t>monthly</w:t>
      </w:r>
      <w:r w:rsidR="009D42B6" w:rsidRPr="0060451E">
        <w:rPr>
          <w:color w:val="auto"/>
          <w:lang w:val="en-GB"/>
        </w:rPr>
        <w:t xml:space="preserve"> </w:t>
      </w:r>
      <w:r w:rsidR="009B39F4" w:rsidRPr="0060451E">
        <w:rPr>
          <w:color w:val="auto"/>
          <w:lang w:val="en-GB"/>
        </w:rPr>
        <w:t>itemised</w:t>
      </w:r>
      <w:r w:rsidR="009D42B6" w:rsidRPr="0060451E">
        <w:rPr>
          <w:color w:val="auto"/>
          <w:lang w:val="en-GB"/>
        </w:rPr>
        <w:t xml:space="preserve"> </w:t>
      </w:r>
      <w:r w:rsidR="009B39F4" w:rsidRPr="0060451E">
        <w:rPr>
          <w:color w:val="auto"/>
          <w:lang w:val="en-GB"/>
        </w:rPr>
        <w:t>expenditure</w:t>
      </w:r>
      <w:r w:rsidR="009D42B6" w:rsidRPr="0060451E">
        <w:rPr>
          <w:color w:val="auto"/>
          <w:lang w:val="en-GB"/>
        </w:rPr>
        <w:t xml:space="preserve"> </w:t>
      </w:r>
      <w:r w:rsidR="009B39F4" w:rsidRPr="0060451E">
        <w:rPr>
          <w:color w:val="auto"/>
          <w:lang w:val="en-GB"/>
        </w:rPr>
        <w:t>statements,</w:t>
      </w:r>
      <w:r w:rsidR="009D42B6" w:rsidRPr="0060451E">
        <w:rPr>
          <w:color w:val="auto"/>
          <w:lang w:val="en-GB"/>
        </w:rPr>
        <w:t xml:space="preserve"> </w:t>
      </w:r>
      <w:r w:rsidR="009B39F4" w:rsidRPr="0060451E">
        <w:rPr>
          <w:color w:val="auto"/>
          <w:lang w:val="en-GB"/>
        </w:rPr>
        <w:t>and</w:t>
      </w:r>
      <w:r w:rsidR="009D42B6" w:rsidRPr="0060451E">
        <w:rPr>
          <w:color w:val="auto"/>
          <w:lang w:val="en-GB"/>
        </w:rPr>
        <w:t xml:space="preserve"> </w:t>
      </w:r>
      <w:r w:rsidR="009B39F4" w:rsidRPr="0060451E">
        <w:rPr>
          <w:color w:val="auto"/>
          <w:lang w:val="en-GB"/>
        </w:rPr>
        <w:t>having</w:t>
      </w:r>
      <w:r w:rsidR="009D42B6" w:rsidRPr="0060451E">
        <w:rPr>
          <w:color w:val="auto"/>
          <w:lang w:val="en-GB"/>
        </w:rPr>
        <w:t xml:space="preserve"> </w:t>
      </w:r>
      <w:r w:rsidR="009B39F4" w:rsidRPr="0060451E">
        <w:rPr>
          <w:color w:val="auto"/>
          <w:lang w:val="en-GB"/>
        </w:rPr>
        <w:t>to</w:t>
      </w:r>
      <w:r w:rsidR="009D42B6" w:rsidRPr="0060451E">
        <w:rPr>
          <w:color w:val="auto"/>
          <w:lang w:val="en-GB"/>
        </w:rPr>
        <w:t xml:space="preserve"> </w:t>
      </w:r>
      <w:r w:rsidR="009B39F4" w:rsidRPr="0060451E">
        <w:rPr>
          <w:color w:val="auto"/>
          <w:lang w:val="en-GB"/>
        </w:rPr>
        <w:t>administer</w:t>
      </w:r>
      <w:r w:rsidR="009D42B6" w:rsidRPr="0060451E">
        <w:rPr>
          <w:color w:val="auto"/>
          <w:lang w:val="en-GB"/>
        </w:rPr>
        <w:t xml:space="preserve"> </w:t>
      </w:r>
      <w:r w:rsidR="009B39F4" w:rsidRPr="0060451E">
        <w:rPr>
          <w:color w:val="auto"/>
          <w:lang w:val="en-GB"/>
        </w:rPr>
        <w:t>unspent</w:t>
      </w:r>
      <w:r w:rsidR="009D42B6" w:rsidRPr="0060451E">
        <w:rPr>
          <w:color w:val="auto"/>
          <w:lang w:val="en-GB"/>
        </w:rPr>
        <w:t xml:space="preserve"> </w:t>
      </w:r>
      <w:r w:rsidR="009B39F4" w:rsidRPr="0060451E">
        <w:rPr>
          <w:color w:val="auto"/>
          <w:lang w:val="en-GB"/>
        </w:rPr>
        <w:t>funds</w:t>
      </w:r>
      <w:r w:rsidR="009D42B6" w:rsidRPr="0060451E">
        <w:rPr>
          <w:color w:val="auto"/>
          <w:lang w:val="en-GB"/>
        </w:rPr>
        <w:t xml:space="preserve"> </w:t>
      </w:r>
      <w:r w:rsidR="009B39F4" w:rsidRPr="0060451E">
        <w:rPr>
          <w:color w:val="auto"/>
          <w:lang w:val="en-GB"/>
        </w:rPr>
        <w:t>in</w:t>
      </w:r>
      <w:r w:rsidR="009D42B6" w:rsidRPr="0060451E">
        <w:rPr>
          <w:color w:val="auto"/>
          <w:lang w:val="en-GB"/>
        </w:rPr>
        <w:t xml:space="preserve"> </w:t>
      </w:r>
      <w:r w:rsidR="009B39F4" w:rsidRPr="0060451E">
        <w:rPr>
          <w:color w:val="auto"/>
          <w:lang w:val="en-GB"/>
        </w:rPr>
        <w:t>a</w:t>
      </w:r>
      <w:r w:rsidR="009D42B6" w:rsidRPr="0060451E">
        <w:rPr>
          <w:color w:val="auto"/>
          <w:lang w:val="en-GB"/>
        </w:rPr>
        <w:t xml:space="preserve"> </w:t>
      </w:r>
      <w:r w:rsidR="009B39F4" w:rsidRPr="0060451E">
        <w:rPr>
          <w:color w:val="auto"/>
          <w:lang w:val="en-GB"/>
        </w:rPr>
        <w:t>prudentially</w:t>
      </w:r>
      <w:r w:rsidR="009D42B6" w:rsidRPr="0060451E">
        <w:rPr>
          <w:color w:val="auto"/>
          <w:lang w:val="en-GB"/>
        </w:rPr>
        <w:t xml:space="preserve"> </w:t>
      </w:r>
      <w:r w:rsidR="009B39F4" w:rsidRPr="0060451E">
        <w:rPr>
          <w:color w:val="auto"/>
          <w:lang w:val="en-GB"/>
        </w:rPr>
        <w:t>appropriate</w:t>
      </w:r>
      <w:r w:rsidR="009D42B6" w:rsidRPr="0060451E">
        <w:rPr>
          <w:color w:val="auto"/>
          <w:lang w:val="en-GB"/>
        </w:rPr>
        <w:t xml:space="preserve"> </w:t>
      </w:r>
      <w:r w:rsidR="009B39F4" w:rsidRPr="0060451E">
        <w:rPr>
          <w:color w:val="auto"/>
          <w:lang w:val="en-GB"/>
        </w:rPr>
        <w:t>way.</w:t>
      </w:r>
    </w:p>
    <w:p w14:paraId="2E33F5F7" w14:textId="03F0940D" w:rsidR="009D42B6" w:rsidRDefault="00C34021" w:rsidP="00B842BC">
      <w:pPr>
        <w:pStyle w:val="BodyText"/>
        <w:rPr>
          <w:lang w:val="en-GB"/>
        </w:rPr>
      </w:pPr>
      <w:r w:rsidRPr="0060451E">
        <w:rPr>
          <w:color w:val="auto"/>
          <w:lang w:val="en-GB"/>
        </w:rPr>
        <w:t>Under</w:t>
      </w:r>
      <w:r w:rsidR="009D42B6" w:rsidRPr="0060451E">
        <w:rPr>
          <w:color w:val="auto"/>
          <w:lang w:val="en-GB"/>
        </w:rPr>
        <w:t xml:space="preserve"> </w:t>
      </w:r>
      <w:r w:rsidRPr="0060451E">
        <w:rPr>
          <w:color w:val="auto"/>
          <w:lang w:val="en-GB"/>
        </w:rPr>
        <w:t>the</w:t>
      </w:r>
      <w:r w:rsidR="009D42B6" w:rsidRPr="0060451E">
        <w:rPr>
          <w:color w:val="auto"/>
          <w:lang w:val="en-GB"/>
        </w:rPr>
        <w:t xml:space="preserve"> </w:t>
      </w:r>
      <w:r w:rsidRPr="0060451E">
        <w:rPr>
          <w:color w:val="auto"/>
          <w:lang w:val="en-GB"/>
        </w:rPr>
        <w:t>comparati</w:t>
      </w:r>
      <w:r w:rsidRPr="00214CC6">
        <w:rPr>
          <w:lang w:val="en-GB"/>
        </w:rPr>
        <w:t>ve</w:t>
      </w:r>
      <w:r w:rsidR="009D42B6" w:rsidRPr="00214CC6">
        <w:rPr>
          <w:lang w:val="en-GB"/>
        </w:rPr>
        <w:t xml:space="preserve"> </w:t>
      </w:r>
      <w:r w:rsidRPr="00214CC6">
        <w:rPr>
          <w:lang w:val="en-GB"/>
        </w:rPr>
        <w:t>pricing</w:t>
      </w:r>
      <w:r w:rsidR="009D42B6" w:rsidRPr="00214CC6">
        <w:rPr>
          <w:lang w:val="en-GB"/>
        </w:rPr>
        <w:t xml:space="preserve"> </w:t>
      </w:r>
      <w:r w:rsidRPr="00214CC6">
        <w:rPr>
          <w:lang w:val="en-GB"/>
        </w:rPr>
        <w:t>schedule</w:t>
      </w:r>
      <w:r w:rsidR="009D42B6" w:rsidRPr="00214CC6">
        <w:rPr>
          <w:lang w:val="en-GB"/>
        </w:rPr>
        <w:t xml:space="preserve"> </w:t>
      </w:r>
      <w:r w:rsidRPr="00214CC6">
        <w:rPr>
          <w:lang w:val="en-GB"/>
        </w:rPr>
        <w:t>that</w:t>
      </w:r>
      <w:r w:rsidR="009D42B6" w:rsidRPr="00214CC6">
        <w:rPr>
          <w:lang w:val="en-GB"/>
        </w:rPr>
        <w:t xml:space="preserve"> </w:t>
      </w:r>
      <w:r w:rsidR="00F64B20">
        <w:rPr>
          <w:lang w:val="en-GB"/>
        </w:rPr>
        <w:t xml:space="preserve">has been </w:t>
      </w:r>
      <w:r w:rsidRPr="00214CC6">
        <w:rPr>
          <w:lang w:val="en-GB"/>
        </w:rPr>
        <w:t>require</w:t>
      </w:r>
      <w:r w:rsidR="009E4174">
        <w:rPr>
          <w:lang w:val="en-GB"/>
        </w:rPr>
        <w:t>d</w:t>
      </w:r>
      <w:r w:rsidR="00BB04A8">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My</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00BB04A8">
        <w:rPr>
          <w:lang w:val="en-GB"/>
        </w:rPr>
        <w:t>since</w:t>
      </w:r>
      <w:r w:rsidR="009D42B6" w:rsidRPr="00214CC6">
        <w:rPr>
          <w:lang w:val="en-GB"/>
        </w:rPr>
        <w:t xml:space="preserve"> </w:t>
      </w:r>
      <w:r w:rsidRPr="00214CC6">
        <w:rPr>
          <w:lang w:val="en-GB"/>
        </w:rPr>
        <w:t>July</w:t>
      </w:r>
      <w:r w:rsidR="009D42B6" w:rsidRPr="00214CC6">
        <w:rPr>
          <w:lang w:val="en-GB"/>
        </w:rPr>
        <w:t xml:space="preserve"> </w:t>
      </w:r>
      <w:r w:rsidRPr="00214CC6">
        <w:rPr>
          <w:lang w:val="en-GB"/>
        </w:rPr>
        <w:t>2019,</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distinguish</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management</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management</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Normal</w:t>
      </w:r>
      <w:r w:rsidR="009D42B6" w:rsidRPr="00214CC6">
        <w:rPr>
          <w:lang w:val="en-GB"/>
        </w:rPr>
        <w:t xml:space="preserve"> </w:t>
      </w:r>
      <w:r w:rsidRPr="00214CC6">
        <w:rPr>
          <w:lang w:val="en-GB"/>
        </w:rPr>
        <w:t>business</w:t>
      </w:r>
      <w:r w:rsidR="009D42B6" w:rsidRPr="00214CC6">
        <w:rPr>
          <w:lang w:val="en-GB"/>
        </w:rPr>
        <w:t xml:space="preserve"> </w:t>
      </w:r>
      <w:r w:rsidRPr="00214CC6">
        <w:rPr>
          <w:lang w:val="en-GB"/>
        </w:rPr>
        <w:t>overheads</w:t>
      </w:r>
      <w:r w:rsidR="009D42B6" w:rsidRPr="00214CC6">
        <w:rPr>
          <w:lang w:val="en-GB"/>
        </w:rPr>
        <w:t xml:space="preserve"> </w:t>
      </w:r>
      <w:r w:rsidR="00F64B20">
        <w:rPr>
          <w:lang w:val="en-GB"/>
        </w:rPr>
        <w:t>are</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included</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fees</w:t>
      </w:r>
      <w:r w:rsidR="009D42B6" w:rsidRPr="00214CC6">
        <w:rPr>
          <w:lang w:val="en-GB"/>
        </w:rPr>
        <w:t xml:space="preserve"> </w:t>
      </w:r>
      <w:r w:rsidRPr="00214CC6">
        <w:rPr>
          <w:lang w:val="en-GB"/>
        </w:rPr>
        <w:t>set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services.</w:t>
      </w:r>
    </w:p>
    <w:p w14:paraId="00D7D0B0" w14:textId="74FD35D7" w:rsidR="00AF2D87" w:rsidRPr="00214CC6" w:rsidRDefault="00AF2D87" w:rsidP="00B842BC">
      <w:pPr>
        <w:pStyle w:val="BodyText"/>
        <w:rPr>
          <w:lang w:val="en-GB"/>
        </w:rPr>
      </w:pPr>
      <w:r w:rsidRPr="00214CC6">
        <w:rPr>
          <w:lang w:val="en-GB"/>
        </w:rPr>
        <w:br w:type="page"/>
      </w:r>
    </w:p>
    <w:p w14:paraId="66E48E36" w14:textId="3689514B" w:rsidR="001F4AFF" w:rsidRPr="001F4AFF" w:rsidRDefault="001F4AFF" w:rsidP="00F97CCC">
      <w:pPr>
        <w:pStyle w:val="Caption"/>
      </w:pPr>
      <w:bookmarkStart w:id="478" w:name="_Ref2811456"/>
      <w:bookmarkStart w:id="479" w:name="_Toc2536717"/>
      <w:bookmarkStart w:id="480" w:name="_Toc39040440"/>
      <w:r w:rsidRPr="001F4AFF">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6</w:t>
      </w:r>
      <w:r w:rsidR="009D64CB">
        <w:rPr>
          <w:noProof/>
        </w:rPr>
        <w:fldChar w:fldCharType="end"/>
      </w:r>
      <w:bookmarkEnd w:id="478"/>
      <w:r w:rsidR="00171E0E">
        <w:t>:</w:t>
      </w:r>
      <w:r w:rsidR="009D42B6">
        <w:t xml:space="preserve"> </w:t>
      </w:r>
      <w:r w:rsidRPr="001F4AFF">
        <w:t>Home</w:t>
      </w:r>
      <w:r w:rsidR="009D42B6">
        <w:t xml:space="preserve"> </w:t>
      </w:r>
      <w:r w:rsidRPr="001F4AFF">
        <w:t>care</w:t>
      </w:r>
      <w:r w:rsidR="009D42B6">
        <w:t xml:space="preserve"> </w:t>
      </w:r>
      <w:r w:rsidRPr="001F4AFF">
        <w:t>provider</w:t>
      </w:r>
      <w:r w:rsidR="009D42B6">
        <w:t xml:space="preserve"> </w:t>
      </w:r>
      <w:r w:rsidRPr="001F4AFF">
        <w:t>income</w:t>
      </w:r>
      <w:r w:rsidR="009D42B6">
        <w:t xml:space="preserve"> </w:t>
      </w:r>
      <w:r w:rsidR="00DC6976">
        <w:t>per</w:t>
      </w:r>
      <w:r w:rsidR="009D42B6">
        <w:t xml:space="preserve"> </w:t>
      </w:r>
      <w:r w:rsidR="00DC6976">
        <w:t>consumer</w:t>
      </w:r>
      <w:r w:rsidR="009D42B6">
        <w:t xml:space="preserve"> </w:t>
      </w:r>
      <w:r w:rsidR="00DC6976">
        <w:t>per</w:t>
      </w:r>
      <w:r w:rsidR="009D42B6">
        <w:t xml:space="preserve"> </w:t>
      </w:r>
      <w:r w:rsidR="00DC6976">
        <w:t>day</w:t>
      </w:r>
      <w:r w:rsidRPr="001F4AFF">
        <w:t>,</w:t>
      </w:r>
      <w:r w:rsidR="009D42B6">
        <w:t xml:space="preserve"> </w:t>
      </w:r>
      <w:r w:rsidRPr="001F4AFF">
        <w:t>201</w:t>
      </w:r>
      <w:r w:rsidR="00642E41">
        <w:t>6-17</w:t>
      </w:r>
      <w:r w:rsidR="009D42B6">
        <w:t xml:space="preserve"> </w:t>
      </w:r>
      <w:r w:rsidRPr="001F4AFF">
        <w:t>to</w:t>
      </w:r>
      <w:r w:rsidR="009D42B6">
        <w:t xml:space="preserve"> </w:t>
      </w:r>
      <w:r w:rsidRPr="001F4AFF">
        <w:t>201</w:t>
      </w:r>
      <w:r w:rsidR="00076FB1">
        <w:t>8-19</w:t>
      </w:r>
      <w:bookmarkEnd w:id="479"/>
      <w:bookmarkEnd w:id="48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097"/>
        <w:gridCol w:w="923"/>
        <w:gridCol w:w="923"/>
        <w:gridCol w:w="924"/>
        <w:gridCol w:w="924"/>
        <w:gridCol w:w="924"/>
        <w:gridCol w:w="924"/>
      </w:tblGrid>
      <w:tr w:rsidR="00252776" w14:paraId="70135458" w14:textId="77777777" w:rsidTr="00252776">
        <w:trPr>
          <w:cnfStyle w:val="100000000000" w:firstRow="1" w:lastRow="0" w:firstColumn="0" w:lastColumn="0" w:oddVBand="0" w:evenVBand="0" w:oddHBand="0" w:evenHBand="0" w:firstRowFirstColumn="0" w:firstRowLastColumn="0" w:lastRowFirstColumn="0" w:lastRowLastColumn="0"/>
          <w:tblHeader/>
        </w:trPr>
        <w:tc>
          <w:tcPr>
            <w:tcW w:w="4097" w:type="dxa"/>
            <w:hideMark/>
          </w:tcPr>
          <w:p w14:paraId="6930AE0B" w14:textId="24002AB7" w:rsidR="00252776" w:rsidRPr="00AF2D87" w:rsidRDefault="00252776" w:rsidP="00252776">
            <w:pPr>
              <w:pStyle w:val="TableColHeadLeft"/>
            </w:pPr>
            <w:r w:rsidRPr="00AF2D87">
              <w:t>Income type</w:t>
            </w:r>
          </w:p>
        </w:tc>
        <w:tc>
          <w:tcPr>
            <w:tcW w:w="923" w:type="dxa"/>
            <w:hideMark/>
          </w:tcPr>
          <w:p w14:paraId="0B91C294" w14:textId="187FB367" w:rsidR="00252776" w:rsidRPr="00AF2D87" w:rsidRDefault="00252776" w:rsidP="00252776">
            <w:pPr>
              <w:pStyle w:val="TableColHeadLeft"/>
              <w:jc w:val="right"/>
            </w:pPr>
            <w:r w:rsidRPr="00AF2D87">
              <w:t>2016-17</w:t>
            </w:r>
          </w:p>
        </w:tc>
        <w:tc>
          <w:tcPr>
            <w:tcW w:w="923" w:type="dxa"/>
            <w:noWrap/>
            <w:hideMark/>
          </w:tcPr>
          <w:p w14:paraId="71E24E6D" w14:textId="320C05CC" w:rsidR="00252776" w:rsidRPr="00AF2D87" w:rsidRDefault="00252776" w:rsidP="00252776">
            <w:pPr>
              <w:pStyle w:val="TableColHeadLeft"/>
              <w:jc w:val="right"/>
            </w:pPr>
            <w:r w:rsidRPr="00AF2D87">
              <w:t>% of total</w:t>
            </w:r>
          </w:p>
        </w:tc>
        <w:tc>
          <w:tcPr>
            <w:tcW w:w="924" w:type="dxa"/>
            <w:noWrap/>
            <w:hideMark/>
          </w:tcPr>
          <w:p w14:paraId="11E7A150" w14:textId="4DCCB80F" w:rsidR="00252776" w:rsidRPr="00AF2D87" w:rsidRDefault="00252776" w:rsidP="00252776">
            <w:pPr>
              <w:pStyle w:val="TableColHeadLeft"/>
              <w:jc w:val="right"/>
            </w:pPr>
            <w:r w:rsidRPr="00AF2D87">
              <w:t>2017-18</w:t>
            </w:r>
          </w:p>
        </w:tc>
        <w:tc>
          <w:tcPr>
            <w:tcW w:w="924" w:type="dxa"/>
            <w:noWrap/>
            <w:hideMark/>
          </w:tcPr>
          <w:p w14:paraId="7E243B52" w14:textId="2E93B8EB" w:rsidR="00252776" w:rsidRPr="00AF2D87" w:rsidRDefault="00252776" w:rsidP="00252776">
            <w:pPr>
              <w:pStyle w:val="TableColHeadLeft"/>
              <w:jc w:val="right"/>
            </w:pPr>
            <w:r w:rsidRPr="00AF2D87">
              <w:t>% of total</w:t>
            </w:r>
          </w:p>
        </w:tc>
        <w:tc>
          <w:tcPr>
            <w:tcW w:w="924" w:type="dxa"/>
            <w:noWrap/>
            <w:hideMark/>
          </w:tcPr>
          <w:p w14:paraId="4F04C102" w14:textId="05114D43" w:rsidR="00252776" w:rsidRPr="00AF2D87" w:rsidRDefault="00252776" w:rsidP="00252776">
            <w:pPr>
              <w:pStyle w:val="TableColHeadLeft"/>
              <w:jc w:val="right"/>
            </w:pPr>
            <w:r w:rsidRPr="00AF2D87">
              <w:t>201</w:t>
            </w:r>
            <w:r>
              <w:t>8-19</w:t>
            </w:r>
          </w:p>
        </w:tc>
        <w:tc>
          <w:tcPr>
            <w:tcW w:w="924" w:type="dxa"/>
            <w:noWrap/>
            <w:hideMark/>
          </w:tcPr>
          <w:p w14:paraId="046D4C43" w14:textId="303C3D02" w:rsidR="00252776" w:rsidRPr="00AF2D87" w:rsidRDefault="00252776" w:rsidP="00252776">
            <w:pPr>
              <w:pStyle w:val="TableColHeadLeft"/>
              <w:jc w:val="right"/>
            </w:pPr>
            <w:r w:rsidRPr="00AF2D87">
              <w:t>% of total</w:t>
            </w:r>
          </w:p>
        </w:tc>
      </w:tr>
      <w:tr w:rsidR="00252776" w14:paraId="4F3ED1C7" w14:textId="77777777" w:rsidTr="00252776">
        <w:tc>
          <w:tcPr>
            <w:tcW w:w="4097" w:type="dxa"/>
            <w:hideMark/>
          </w:tcPr>
          <w:p w14:paraId="3097A20A" w14:textId="3A98427B" w:rsidR="00252776" w:rsidRDefault="00252776" w:rsidP="00252776">
            <w:pPr>
              <w:pStyle w:val="TableBodyLeft"/>
            </w:pPr>
            <w:r>
              <w:t>Provision of care / service charged to consumers</w:t>
            </w:r>
          </w:p>
        </w:tc>
        <w:tc>
          <w:tcPr>
            <w:tcW w:w="923" w:type="dxa"/>
            <w:noWrap/>
            <w:hideMark/>
          </w:tcPr>
          <w:p w14:paraId="44302D07" w14:textId="05A29CC7" w:rsidR="00252776" w:rsidRDefault="00252776" w:rsidP="00252776">
            <w:pPr>
              <w:pStyle w:val="TableBodyLeft"/>
              <w:jc w:val="right"/>
            </w:pPr>
            <w:r>
              <w:t>$44.71</w:t>
            </w:r>
          </w:p>
        </w:tc>
        <w:tc>
          <w:tcPr>
            <w:tcW w:w="923" w:type="dxa"/>
            <w:noWrap/>
            <w:hideMark/>
          </w:tcPr>
          <w:p w14:paraId="073C45C1" w14:textId="2755A2B0" w:rsidR="00252776" w:rsidRDefault="00252776" w:rsidP="00252776">
            <w:pPr>
              <w:pStyle w:val="TableBodyLeft"/>
              <w:jc w:val="right"/>
            </w:pPr>
            <w:r>
              <w:t>61.5</w:t>
            </w:r>
          </w:p>
        </w:tc>
        <w:tc>
          <w:tcPr>
            <w:tcW w:w="924" w:type="dxa"/>
            <w:noWrap/>
            <w:hideMark/>
          </w:tcPr>
          <w:p w14:paraId="2E4CB948" w14:textId="41FBDEE2" w:rsidR="00252776" w:rsidRDefault="00252776" w:rsidP="00252776">
            <w:pPr>
              <w:pStyle w:val="TableBodyLeft"/>
              <w:jc w:val="right"/>
            </w:pPr>
            <w:r>
              <w:t>$47.94</w:t>
            </w:r>
          </w:p>
        </w:tc>
        <w:tc>
          <w:tcPr>
            <w:tcW w:w="924" w:type="dxa"/>
            <w:noWrap/>
            <w:hideMark/>
          </w:tcPr>
          <w:p w14:paraId="506CD386" w14:textId="4B48D743" w:rsidR="00252776" w:rsidRDefault="00252776" w:rsidP="00252776">
            <w:pPr>
              <w:pStyle w:val="TableBodyLeft"/>
              <w:jc w:val="right"/>
            </w:pPr>
            <w:r>
              <w:t>66.5</w:t>
            </w:r>
          </w:p>
        </w:tc>
        <w:tc>
          <w:tcPr>
            <w:tcW w:w="924" w:type="dxa"/>
            <w:noWrap/>
          </w:tcPr>
          <w:p w14:paraId="79FBA9BF" w14:textId="6FC1266E" w:rsidR="00252776" w:rsidRPr="00E3546D" w:rsidRDefault="00E3546D" w:rsidP="00E3546D">
            <w:pPr>
              <w:pStyle w:val="TableBodyLeft"/>
              <w:jc w:val="right"/>
            </w:pPr>
            <w:r w:rsidRPr="00E3546D">
              <w:t>$49.57</w:t>
            </w:r>
          </w:p>
        </w:tc>
        <w:tc>
          <w:tcPr>
            <w:tcW w:w="924" w:type="dxa"/>
            <w:noWrap/>
          </w:tcPr>
          <w:p w14:paraId="46ABFE12" w14:textId="09A3C13A" w:rsidR="00252776" w:rsidRPr="00E3546D" w:rsidRDefault="00E3546D" w:rsidP="00E3546D">
            <w:pPr>
              <w:pStyle w:val="TableBodyLeft"/>
              <w:jc w:val="right"/>
            </w:pPr>
            <w:r w:rsidRPr="00E3546D">
              <w:t>67.3</w:t>
            </w:r>
          </w:p>
        </w:tc>
      </w:tr>
      <w:tr w:rsidR="00252776" w14:paraId="426D90D4" w14:textId="77777777" w:rsidTr="00252776">
        <w:tc>
          <w:tcPr>
            <w:tcW w:w="4097" w:type="dxa"/>
            <w:hideMark/>
          </w:tcPr>
          <w:p w14:paraId="3802A5F2" w14:textId="06449B2D" w:rsidR="00252776" w:rsidRDefault="00252776" w:rsidP="00252776">
            <w:pPr>
              <w:pStyle w:val="TableBodyLeft"/>
            </w:pPr>
            <w:r>
              <w:t>Management fees charged to consumers</w:t>
            </w:r>
          </w:p>
        </w:tc>
        <w:tc>
          <w:tcPr>
            <w:tcW w:w="923" w:type="dxa"/>
            <w:noWrap/>
            <w:hideMark/>
          </w:tcPr>
          <w:p w14:paraId="58A508E8" w14:textId="22DAE863" w:rsidR="00252776" w:rsidRDefault="00252776" w:rsidP="00252776">
            <w:pPr>
              <w:pStyle w:val="TableBodyLeft"/>
              <w:jc w:val="right"/>
            </w:pPr>
            <w:r>
              <w:t>$10.27</w:t>
            </w:r>
          </w:p>
        </w:tc>
        <w:tc>
          <w:tcPr>
            <w:tcW w:w="923" w:type="dxa"/>
            <w:noWrap/>
            <w:hideMark/>
          </w:tcPr>
          <w:p w14:paraId="4E539DDF" w14:textId="2031CFFB" w:rsidR="00252776" w:rsidRDefault="00252776" w:rsidP="00252776">
            <w:pPr>
              <w:pStyle w:val="TableBodyLeft"/>
              <w:jc w:val="right"/>
            </w:pPr>
            <w:r>
              <w:t>14.1</w:t>
            </w:r>
          </w:p>
        </w:tc>
        <w:tc>
          <w:tcPr>
            <w:tcW w:w="924" w:type="dxa"/>
            <w:noWrap/>
            <w:hideMark/>
          </w:tcPr>
          <w:p w14:paraId="78DC5BEF" w14:textId="73D9A971" w:rsidR="00252776" w:rsidRDefault="00252776" w:rsidP="00252776">
            <w:pPr>
              <w:pStyle w:val="TableBodyLeft"/>
              <w:jc w:val="right"/>
            </w:pPr>
            <w:r>
              <w:t>$9.72</w:t>
            </w:r>
          </w:p>
        </w:tc>
        <w:tc>
          <w:tcPr>
            <w:tcW w:w="924" w:type="dxa"/>
            <w:noWrap/>
            <w:hideMark/>
          </w:tcPr>
          <w:p w14:paraId="38BFDD8E" w14:textId="2257F32D" w:rsidR="00252776" w:rsidRDefault="00252776" w:rsidP="00252776">
            <w:pPr>
              <w:pStyle w:val="TableBodyLeft"/>
              <w:jc w:val="right"/>
            </w:pPr>
            <w:r>
              <w:t>13.5</w:t>
            </w:r>
          </w:p>
        </w:tc>
        <w:tc>
          <w:tcPr>
            <w:tcW w:w="924" w:type="dxa"/>
            <w:noWrap/>
          </w:tcPr>
          <w:p w14:paraId="33A362A2" w14:textId="591EB611" w:rsidR="00252776" w:rsidRPr="00E3546D" w:rsidRDefault="00E3546D" w:rsidP="00E3546D">
            <w:pPr>
              <w:pStyle w:val="TableBodyLeft"/>
              <w:jc w:val="right"/>
            </w:pPr>
            <w:r w:rsidRPr="00E3546D">
              <w:t>$10.35</w:t>
            </w:r>
          </w:p>
        </w:tc>
        <w:tc>
          <w:tcPr>
            <w:tcW w:w="924" w:type="dxa"/>
            <w:noWrap/>
          </w:tcPr>
          <w:p w14:paraId="1E0BB6B9" w14:textId="3DE54607" w:rsidR="00252776" w:rsidRPr="00E3546D" w:rsidRDefault="00E3546D" w:rsidP="00E3546D">
            <w:pPr>
              <w:pStyle w:val="TableBodyLeft"/>
              <w:jc w:val="right"/>
            </w:pPr>
            <w:r w:rsidRPr="00E3546D">
              <w:t>14.1</w:t>
            </w:r>
          </w:p>
        </w:tc>
      </w:tr>
      <w:tr w:rsidR="00252776" w14:paraId="2F57A4F6" w14:textId="77777777" w:rsidTr="00252776">
        <w:tc>
          <w:tcPr>
            <w:tcW w:w="4097" w:type="dxa"/>
            <w:hideMark/>
          </w:tcPr>
          <w:p w14:paraId="0059E2A5" w14:textId="1F344B37" w:rsidR="00252776" w:rsidRDefault="00252776" w:rsidP="00252776">
            <w:pPr>
              <w:pStyle w:val="TableBodyLeft"/>
            </w:pPr>
            <w:r>
              <w:t>Administration of packages charged to consumers</w:t>
            </w:r>
          </w:p>
        </w:tc>
        <w:tc>
          <w:tcPr>
            <w:tcW w:w="923" w:type="dxa"/>
            <w:noWrap/>
            <w:hideMark/>
          </w:tcPr>
          <w:p w14:paraId="13588E50" w14:textId="09E40F45" w:rsidR="00252776" w:rsidRDefault="00252776" w:rsidP="00252776">
            <w:pPr>
              <w:pStyle w:val="TableBodyLeft"/>
              <w:jc w:val="right"/>
            </w:pPr>
            <w:r>
              <w:t>$12.88</w:t>
            </w:r>
          </w:p>
        </w:tc>
        <w:tc>
          <w:tcPr>
            <w:tcW w:w="923" w:type="dxa"/>
            <w:noWrap/>
            <w:hideMark/>
          </w:tcPr>
          <w:p w14:paraId="475859A5" w14:textId="32B1A893" w:rsidR="00252776" w:rsidRDefault="00252776" w:rsidP="00252776">
            <w:pPr>
              <w:pStyle w:val="TableBodyLeft"/>
              <w:jc w:val="right"/>
            </w:pPr>
            <w:r>
              <w:t>17.7</w:t>
            </w:r>
          </w:p>
        </w:tc>
        <w:tc>
          <w:tcPr>
            <w:tcW w:w="924" w:type="dxa"/>
            <w:noWrap/>
            <w:hideMark/>
          </w:tcPr>
          <w:p w14:paraId="2373FB32" w14:textId="6FDB41A7" w:rsidR="00252776" w:rsidRDefault="00252776" w:rsidP="00252776">
            <w:pPr>
              <w:pStyle w:val="TableBodyLeft"/>
              <w:jc w:val="right"/>
            </w:pPr>
            <w:r w:rsidRPr="00F85E89">
              <w:t>$12.10</w:t>
            </w:r>
          </w:p>
        </w:tc>
        <w:tc>
          <w:tcPr>
            <w:tcW w:w="924" w:type="dxa"/>
            <w:noWrap/>
            <w:hideMark/>
          </w:tcPr>
          <w:p w14:paraId="33787A91" w14:textId="4DBD9711" w:rsidR="00252776" w:rsidRDefault="00252776" w:rsidP="00252776">
            <w:pPr>
              <w:pStyle w:val="TableBodyLeft"/>
              <w:jc w:val="right"/>
            </w:pPr>
            <w:r w:rsidRPr="00F85E89">
              <w:t>16.8</w:t>
            </w:r>
          </w:p>
        </w:tc>
        <w:tc>
          <w:tcPr>
            <w:tcW w:w="924" w:type="dxa"/>
            <w:noWrap/>
          </w:tcPr>
          <w:p w14:paraId="3002D881" w14:textId="251FC2E8" w:rsidR="00252776" w:rsidRPr="00E3546D" w:rsidRDefault="00E3546D" w:rsidP="00E3546D">
            <w:pPr>
              <w:pStyle w:val="TableBodyLeft"/>
              <w:jc w:val="right"/>
            </w:pPr>
            <w:r w:rsidRPr="00E3546D">
              <w:t>$11.49</w:t>
            </w:r>
          </w:p>
        </w:tc>
        <w:tc>
          <w:tcPr>
            <w:tcW w:w="924" w:type="dxa"/>
            <w:noWrap/>
          </w:tcPr>
          <w:p w14:paraId="78389FCE" w14:textId="6A82299D" w:rsidR="00252776" w:rsidRPr="00E3546D" w:rsidRDefault="00E3546D" w:rsidP="00E3546D">
            <w:pPr>
              <w:pStyle w:val="TableBodyLeft"/>
              <w:jc w:val="right"/>
            </w:pPr>
            <w:r w:rsidRPr="00E3546D">
              <w:t>15.6</w:t>
            </w:r>
          </w:p>
        </w:tc>
      </w:tr>
      <w:tr w:rsidR="00252776" w:rsidRPr="008C2637" w14:paraId="7CA078BF" w14:textId="77777777" w:rsidTr="00252776">
        <w:tc>
          <w:tcPr>
            <w:tcW w:w="4097" w:type="dxa"/>
            <w:hideMark/>
          </w:tcPr>
          <w:p w14:paraId="50604669" w14:textId="03803B22" w:rsidR="00252776" w:rsidRDefault="00252776" w:rsidP="00252776">
            <w:pPr>
              <w:pStyle w:val="TableBodyLeft"/>
            </w:pPr>
            <w:r>
              <w:t>Unspent funds and exit amounts deducted</w:t>
            </w:r>
          </w:p>
        </w:tc>
        <w:tc>
          <w:tcPr>
            <w:tcW w:w="923" w:type="dxa"/>
            <w:noWrap/>
            <w:hideMark/>
          </w:tcPr>
          <w:p w14:paraId="187A0A35" w14:textId="6456A5AA" w:rsidR="00252776" w:rsidRDefault="00252776" w:rsidP="00252776">
            <w:pPr>
              <w:pStyle w:val="TableBodyLeft"/>
              <w:jc w:val="right"/>
            </w:pPr>
            <w:r>
              <w:t>$2.98</w:t>
            </w:r>
          </w:p>
        </w:tc>
        <w:tc>
          <w:tcPr>
            <w:tcW w:w="923" w:type="dxa"/>
            <w:noWrap/>
            <w:hideMark/>
          </w:tcPr>
          <w:p w14:paraId="1CE6417D" w14:textId="08AF7468" w:rsidR="00252776" w:rsidRDefault="00252776" w:rsidP="00252776">
            <w:pPr>
              <w:pStyle w:val="TableBodyLeft"/>
              <w:jc w:val="right"/>
            </w:pPr>
            <w:r>
              <w:t>4.1</w:t>
            </w:r>
          </w:p>
        </w:tc>
        <w:tc>
          <w:tcPr>
            <w:tcW w:w="924" w:type="dxa"/>
            <w:noWrap/>
            <w:hideMark/>
          </w:tcPr>
          <w:p w14:paraId="486B0EA8" w14:textId="0C575D23" w:rsidR="00252776" w:rsidRDefault="00252776" w:rsidP="00252776">
            <w:pPr>
              <w:pStyle w:val="TableBodyLeft"/>
              <w:jc w:val="right"/>
            </w:pPr>
            <w:r w:rsidRPr="007B5894">
              <w:t>$0.16</w:t>
            </w:r>
          </w:p>
        </w:tc>
        <w:tc>
          <w:tcPr>
            <w:tcW w:w="924" w:type="dxa"/>
            <w:noWrap/>
            <w:hideMark/>
          </w:tcPr>
          <w:p w14:paraId="4E1E305A" w14:textId="2DE2D72E" w:rsidR="00252776" w:rsidRDefault="00252776" w:rsidP="00252776">
            <w:pPr>
              <w:pStyle w:val="TableBodyLeft"/>
              <w:jc w:val="right"/>
            </w:pPr>
            <w:r w:rsidRPr="007B5894">
              <w:t>0.2</w:t>
            </w:r>
          </w:p>
        </w:tc>
        <w:tc>
          <w:tcPr>
            <w:tcW w:w="924" w:type="dxa"/>
            <w:noWrap/>
          </w:tcPr>
          <w:p w14:paraId="7731C70E" w14:textId="091D7079" w:rsidR="00252776" w:rsidRPr="00E3546D" w:rsidRDefault="00E3546D" w:rsidP="00E3546D">
            <w:pPr>
              <w:pStyle w:val="TableBodyLeft"/>
              <w:jc w:val="right"/>
            </w:pPr>
            <w:r w:rsidRPr="00E3546D">
              <w:t>$0.15</w:t>
            </w:r>
          </w:p>
        </w:tc>
        <w:tc>
          <w:tcPr>
            <w:tcW w:w="924" w:type="dxa"/>
            <w:noWrap/>
          </w:tcPr>
          <w:p w14:paraId="4BAE6689" w14:textId="224108F9" w:rsidR="00252776" w:rsidRPr="00E3546D" w:rsidRDefault="00E3546D" w:rsidP="00E3546D">
            <w:pPr>
              <w:pStyle w:val="TableBodyLeft"/>
              <w:jc w:val="right"/>
            </w:pPr>
            <w:r w:rsidRPr="00E3546D">
              <w:t>0.2</w:t>
            </w:r>
          </w:p>
        </w:tc>
      </w:tr>
      <w:tr w:rsidR="00252776" w14:paraId="68191230" w14:textId="77777777" w:rsidTr="00252776">
        <w:tc>
          <w:tcPr>
            <w:tcW w:w="4097" w:type="dxa"/>
            <w:hideMark/>
          </w:tcPr>
          <w:p w14:paraId="33453591" w14:textId="041CB30A" w:rsidR="00252776" w:rsidRDefault="00252776" w:rsidP="00252776">
            <w:pPr>
              <w:pStyle w:val="TableBodyLeft"/>
            </w:pPr>
            <w:r>
              <w:t>Other revenue</w:t>
            </w:r>
          </w:p>
        </w:tc>
        <w:tc>
          <w:tcPr>
            <w:tcW w:w="923" w:type="dxa"/>
            <w:noWrap/>
            <w:hideMark/>
          </w:tcPr>
          <w:p w14:paraId="0124D106" w14:textId="47D94D96" w:rsidR="00252776" w:rsidRDefault="00252776" w:rsidP="00252776">
            <w:pPr>
              <w:pStyle w:val="TableBodyLeft"/>
              <w:jc w:val="right"/>
            </w:pPr>
            <w:r>
              <w:t>$1.87</w:t>
            </w:r>
          </w:p>
        </w:tc>
        <w:tc>
          <w:tcPr>
            <w:tcW w:w="923" w:type="dxa"/>
            <w:noWrap/>
            <w:hideMark/>
          </w:tcPr>
          <w:p w14:paraId="7C738262" w14:textId="7E3F9A2C" w:rsidR="00252776" w:rsidRDefault="00252776" w:rsidP="00252776">
            <w:pPr>
              <w:pStyle w:val="TableBodyLeft"/>
              <w:jc w:val="right"/>
            </w:pPr>
            <w:r>
              <w:t>2.6</w:t>
            </w:r>
          </w:p>
        </w:tc>
        <w:tc>
          <w:tcPr>
            <w:tcW w:w="924" w:type="dxa"/>
            <w:noWrap/>
            <w:hideMark/>
          </w:tcPr>
          <w:p w14:paraId="765DD413" w14:textId="514AC8E1" w:rsidR="00252776" w:rsidRDefault="00252776" w:rsidP="00252776">
            <w:pPr>
              <w:pStyle w:val="TableBodyLeft"/>
              <w:jc w:val="right"/>
            </w:pPr>
            <w:r>
              <w:t>$2.11</w:t>
            </w:r>
          </w:p>
        </w:tc>
        <w:tc>
          <w:tcPr>
            <w:tcW w:w="924" w:type="dxa"/>
            <w:noWrap/>
            <w:hideMark/>
          </w:tcPr>
          <w:p w14:paraId="089DC6A1" w14:textId="24E76077" w:rsidR="00252776" w:rsidRDefault="00252776" w:rsidP="00252776">
            <w:pPr>
              <w:pStyle w:val="TableBodyLeft"/>
              <w:jc w:val="right"/>
            </w:pPr>
            <w:r>
              <w:t>2.9</w:t>
            </w:r>
          </w:p>
        </w:tc>
        <w:tc>
          <w:tcPr>
            <w:tcW w:w="924" w:type="dxa"/>
            <w:noWrap/>
          </w:tcPr>
          <w:p w14:paraId="27D9CD5B" w14:textId="6D7CBE19" w:rsidR="00252776" w:rsidRPr="00E3546D" w:rsidRDefault="00E3546D" w:rsidP="00E3546D">
            <w:pPr>
              <w:pStyle w:val="TableBodyLeft"/>
              <w:jc w:val="right"/>
            </w:pPr>
            <w:r w:rsidRPr="00E3546D">
              <w:t>$2.07</w:t>
            </w:r>
          </w:p>
        </w:tc>
        <w:tc>
          <w:tcPr>
            <w:tcW w:w="924" w:type="dxa"/>
            <w:noWrap/>
          </w:tcPr>
          <w:p w14:paraId="69A7DEBE" w14:textId="48DA210D" w:rsidR="00252776" w:rsidRPr="00E3546D" w:rsidRDefault="00E3546D" w:rsidP="00E3546D">
            <w:pPr>
              <w:pStyle w:val="TableBodyLeft"/>
              <w:jc w:val="right"/>
            </w:pPr>
            <w:r w:rsidRPr="00E3546D">
              <w:t>2.8</w:t>
            </w:r>
          </w:p>
        </w:tc>
      </w:tr>
      <w:tr w:rsidR="00252776" w14:paraId="6A3906F2" w14:textId="77777777" w:rsidTr="00252776">
        <w:tc>
          <w:tcPr>
            <w:tcW w:w="4097" w:type="dxa"/>
            <w:hideMark/>
          </w:tcPr>
          <w:p w14:paraId="24DB9C3F" w14:textId="77777777" w:rsidR="00252776" w:rsidRDefault="00252776" w:rsidP="00252776">
            <w:pPr>
              <w:pStyle w:val="TableBodyLeft"/>
              <w:rPr>
                <w:b/>
                <w:bCs/>
              </w:rPr>
            </w:pPr>
            <w:r>
              <w:rPr>
                <w:b/>
                <w:bCs/>
              </w:rPr>
              <w:t>Total</w:t>
            </w:r>
          </w:p>
        </w:tc>
        <w:tc>
          <w:tcPr>
            <w:tcW w:w="923" w:type="dxa"/>
            <w:noWrap/>
            <w:hideMark/>
          </w:tcPr>
          <w:p w14:paraId="1805EA71" w14:textId="6E99D8A2" w:rsidR="00252776" w:rsidRDefault="00252776" w:rsidP="00252776">
            <w:pPr>
              <w:pStyle w:val="TableBodyLeft"/>
              <w:jc w:val="right"/>
              <w:rPr>
                <w:b/>
                <w:bCs/>
              </w:rPr>
            </w:pPr>
            <w:r>
              <w:rPr>
                <w:b/>
                <w:bCs/>
              </w:rPr>
              <w:t>$72.71</w:t>
            </w:r>
          </w:p>
        </w:tc>
        <w:tc>
          <w:tcPr>
            <w:tcW w:w="923" w:type="dxa"/>
            <w:noWrap/>
            <w:hideMark/>
          </w:tcPr>
          <w:p w14:paraId="35FFA474" w14:textId="0EA0A4E0" w:rsidR="00252776" w:rsidRDefault="00252776" w:rsidP="00252776">
            <w:pPr>
              <w:pStyle w:val="TableBodyLeft"/>
              <w:jc w:val="right"/>
              <w:rPr>
                <w:b/>
                <w:bCs/>
              </w:rPr>
            </w:pPr>
            <w:r>
              <w:rPr>
                <w:b/>
                <w:bCs/>
              </w:rPr>
              <w:t>100</w:t>
            </w:r>
          </w:p>
        </w:tc>
        <w:tc>
          <w:tcPr>
            <w:tcW w:w="924" w:type="dxa"/>
            <w:noWrap/>
            <w:hideMark/>
          </w:tcPr>
          <w:p w14:paraId="2B54C0D9" w14:textId="1529E0AD" w:rsidR="00252776" w:rsidRDefault="000D1E37" w:rsidP="00252776">
            <w:pPr>
              <w:pStyle w:val="TableBodyLeft"/>
              <w:jc w:val="right"/>
              <w:rPr>
                <w:b/>
                <w:bCs/>
              </w:rPr>
            </w:pPr>
            <w:r>
              <w:rPr>
                <w:b/>
                <w:bCs/>
              </w:rPr>
              <w:t>$72.03</w:t>
            </w:r>
          </w:p>
        </w:tc>
        <w:tc>
          <w:tcPr>
            <w:tcW w:w="924" w:type="dxa"/>
            <w:noWrap/>
            <w:hideMark/>
          </w:tcPr>
          <w:p w14:paraId="6D76FBFA" w14:textId="1893B878" w:rsidR="00252776" w:rsidRDefault="00252776" w:rsidP="00252776">
            <w:pPr>
              <w:pStyle w:val="TableBodyLeft"/>
              <w:jc w:val="right"/>
              <w:rPr>
                <w:b/>
                <w:bCs/>
              </w:rPr>
            </w:pPr>
            <w:r>
              <w:rPr>
                <w:b/>
                <w:bCs/>
              </w:rPr>
              <w:t>100</w:t>
            </w:r>
          </w:p>
        </w:tc>
        <w:tc>
          <w:tcPr>
            <w:tcW w:w="924" w:type="dxa"/>
            <w:noWrap/>
            <w:hideMark/>
          </w:tcPr>
          <w:p w14:paraId="08AD9A0A" w14:textId="54F938FE" w:rsidR="00252776" w:rsidRDefault="00252776" w:rsidP="00E3546D">
            <w:pPr>
              <w:pStyle w:val="TableBodyLeft"/>
              <w:jc w:val="right"/>
              <w:rPr>
                <w:b/>
                <w:bCs/>
              </w:rPr>
            </w:pPr>
            <w:r>
              <w:rPr>
                <w:b/>
                <w:bCs/>
              </w:rPr>
              <w:t>$7</w:t>
            </w:r>
            <w:r w:rsidR="00E3546D">
              <w:rPr>
                <w:b/>
                <w:bCs/>
              </w:rPr>
              <w:t>3.62</w:t>
            </w:r>
          </w:p>
        </w:tc>
        <w:tc>
          <w:tcPr>
            <w:tcW w:w="924" w:type="dxa"/>
            <w:noWrap/>
            <w:hideMark/>
          </w:tcPr>
          <w:p w14:paraId="06FB1A9F" w14:textId="77777777" w:rsidR="00252776" w:rsidRDefault="00252776" w:rsidP="00252776">
            <w:pPr>
              <w:pStyle w:val="TableBodyLeft"/>
              <w:jc w:val="right"/>
              <w:rPr>
                <w:b/>
                <w:bCs/>
              </w:rPr>
            </w:pPr>
            <w:r>
              <w:rPr>
                <w:b/>
                <w:bCs/>
              </w:rPr>
              <w:t>100</w:t>
            </w:r>
          </w:p>
        </w:tc>
      </w:tr>
    </w:tbl>
    <w:p w14:paraId="28CC732B" w14:textId="52EA9F43" w:rsidR="00E85677" w:rsidRPr="00C706D0" w:rsidRDefault="00E85677" w:rsidP="002854C8">
      <w:pPr>
        <w:pStyle w:val="TableFigureNoteDigit"/>
        <w:numPr>
          <w:ilvl w:val="0"/>
          <w:numId w:val="17"/>
        </w:numPr>
        <w:rPr>
          <w:sz w:val="16"/>
          <w:szCs w:val="16"/>
          <w:lang w:eastAsia="en-AU"/>
        </w:rPr>
      </w:pPr>
      <w:r w:rsidRPr="00C706D0">
        <w:rPr>
          <w:sz w:val="16"/>
          <w:szCs w:val="16"/>
          <w:lang w:eastAsia="en-AU"/>
        </w:rPr>
        <w:t>Provision</w:t>
      </w:r>
      <w:r w:rsidR="009D42B6" w:rsidRPr="00C706D0">
        <w:rPr>
          <w:sz w:val="16"/>
          <w:szCs w:val="16"/>
          <w:lang w:eastAsia="en-AU"/>
        </w:rPr>
        <w:t xml:space="preserve"> </w:t>
      </w:r>
      <w:r w:rsidRPr="00C706D0">
        <w:rPr>
          <w:sz w:val="16"/>
          <w:szCs w:val="16"/>
          <w:lang w:eastAsia="en-AU"/>
        </w:rPr>
        <w:t>of</w:t>
      </w:r>
      <w:r w:rsidR="009D42B6" w:rsidRPr="00C706D0">
        <w:rPr>
          <w:sz w:val="16"/>
          <w:szCs w:val="16"/>
          <w:lang w:eastAsia="en-AU"/>
        </w:rPr>
        <w:t xml:space="preserve"> </w:t>
      </w:r>
      <w:r w:rsidRPr="00C706D0">
        <w:rPr>
          <w:sz w:val="16"/>
          <w:szCs w:val="16"/>
          <w:lang w:eastAsia="en-AU"/>
        </w:rPr>
        <w:t>care/services</w:t>
      </w:r>
      <w:r w:rsidR="009D42B6" w:rsidRPr="00C706D0">
        <w:rPr>
          <w:sz w:val="16"/>
          <w:szCs w:val="16"/>
          <w:lang w:eastAsia="en-AU"/>
        </w:rPr>
        <w:t xml:space="preserve"> </w:t>
      </w:r>
      <w:r w:rsidRPr="00C706D0">
        <w:rPr>
          <w:sz w:val="16"/>
          <w:szCs w:val="16"/>
          <w:lang w:eastAsia="en-AU"/>
        </w:rPr>
        <w:t>charged</w:t>
      </w:r>
      <w:r w:rsidR="009D42B6" w:rsidRPr="00C706D0">
        <w:rPr>
          <w:sz w:val="16"/>
          <w:szCs w:val="16"/>
          <w:lang w:eastAsia="en-AU"/>
        </w:rPr>
        <w:t xml:space="preserve"> </w:t>
      </w:r>
      <w:r w:rsidRPr="00C706D0">
        <w:rPr>
          <w:sz w:val="16"/>
          <w:szCs w:val="16"/>
          <w:lang w:eastAsia="en-AU"/>
        </w:rPr>
        <w:t>to</w:t>
      </w:r>
      <w:r w:rsidR="009D42B6" w:rsidRPr="00C706D0">
        <w:rPr>
          <w:sz w:val="16"/>
          <w:szCs w:val="16"/>
          <w:lang w:eastAsia="en-AU"/>
        </w:rPr>
        <w:t xml:space="preserve"> </w:t>
      </w:r>
      <w:r w:rsidRPr="00C706D0">
        <w:rPr>
          <w:sz w:val="16"/>
          <w:szCs w:val="16"/>
          <w:lang w:eastAsia="en-AU"/>
        </w:rPr>
        <w:t>consumers</w:t>
      </w:r>
      <w:r w:rsidR="009D42B6" w:rsidRPr="00C706D0">
        <w:rPr>
          <w:sz w:val="16"/>
          <w:szCs w:val="16"/>
          <w:lang w:eastAsia="en-AU"/>
        </w:rPr>
        <w:t xml:space="preserve"> </w:t>
      </w:r>
      <w:r w:rsidRPr="00C706D0">
        <w:rPr>
          <w:sz w:val="16"/>
          <w:szCs w:val="16"/>
          <w:lang w:eastAsia="en-AU"/>
        </w:rPr>
        <w:t>includes</w:t>
      </w:r>
      <w:r w:rsidR="009D42B6" w:rsidRPr="00C706D0">
        <w:rPr>
          <w:sz w:val="16"/>
          <w:szCs w:val="16"/>
          <w:lang w:eastAsia="en-AU"/>
        </w:rPr>
        <w:t xml:space="preserve"> </w:t>
      </w:r>
      <w:r w:rsidRPr="00C706D0">
        <w:rPr>
          <w:sz w:val="16"/>
          <w:szCs w:val="16"/>
          <w:lang w:eastAsia="en-AU"/>
        </w:rPr>
        <w:t>income</w:t>
      </w:r>
      <w:r w:rsidR="009D42B6" w:rsidRPr="00C706D0">
        <w:rPr>
          <w:sz w:val="16"/>
          <w:szCs w:val="16"/>
          <w:lang w:eastAsia="en-AU"/>
        </w:rPr>
        <w:t xml:space="preserve"> </w:t>
      </w:r>
      <w:r w:rsidRPr="00C706D0">
        <w:rPr>
          <w:sz w:val="16"/>
          <w:szCs w:val="16"/>
          <w:lang w:eastAsia="en-AU"/>
        </w:rPr>
        <w:t>recognised</w:t>
      </w:r>
      <w:r w:rsidR="009D42B6" w:rsidRPr="00C706D0">
        <w:rPr>
          <w:sz w:val="16"/>
          <w:szCs w:val="16"/>
          <w:lang w:eastAsia="en-AU"/>
        </w:rPr>
        <w:t xml:space="preserve"> </w:t>
      </w:r>
      <w:r w:rsidRPr="00C706D0">
        <w:rPr>
          <w:sz w:val="16"/>
          <w:szCs w:val="16"/>
          <w:lang w:eastAsia="en-AU"/>
        </w:rPr>
        <w:t>from</w:t>
      </w:r>
      <w:r w:rsidR="009D42B6" w:rsidRPr="00C706D0">
        <w:rPr>
          <w:sz w:val="16"/>
          <w:szCs w:val="16"/>
          <w:lang w:eastAsia="en-AU"/>
        </w:rPr>
        <w:t xml:space="preserve"> </w:t>
      </w:r>
      <w:r w:rsidRPr="00C706D0">
        <w:rPr>
          <w:sz w:val="16"/>
          <w:szCs w:val="16"/>
          <w:lang w:eastAsia="en-AU"/>
        </w:rPr>
        <w:t>consumers'</w:t>
      </w:r>
      <w:r w:rsidR="009D42B6" w:rsidRPr="00C706D0">
        <w:rPr>
          <w:sz w:val="16"/>
          <w:szCs w:val="16"/>
          <w:lang w:eastAsia="en-AU"/>
        </w:rPr>
        <w:t xml:space="preserve"> </w:t>
      </w:r>
      <w:r w:rsidRPr="00C706D0">
        <w:rPr>
          <w:sz w:val="16"/>
          <w:szCs w:val="16"/>
          <w:lang w:eastAsia="en-AU"/>
        </w:rPr>
        <w:t>packages</w:t>
      </w:r>
      <w:r w:rsidR="009D42B6" w:rsidRPr="00C706D0">
        <w:rPr>
          <w:sz w:val="16"/>
          <w:szCs w:val="16"/>
          <w:lang w:eastAsia="en-AU"/>
        </w:rPr>
        <w:t xml:space="preserve"> </w:t>
      </w:r>
      <w:r w:rsidRPr="00C706D0">
        <w:rPr>
          <w:sz w:val="16"/>
          <w:szCs w:val="16"/>
          <w:lang w:eastAsia="en-AU"/>
        </w:rPr>
        <w:t>and</w:t>
      </w:r>
      <w:r w:rsidR="009D42B6" w:rsidRPr="00C706D0">
        <w:rPr>
          <w:sz w:val="16"/>
          <w:szCs w:val="16"/>
          <w:lang w:eastAsia="en-AU"/>
        </w:rPr>
        <w:t xml:space="preserve"> </w:t>
      </w:r>
      <w:r w:rsidRPr="00C706D0">
        <w:rPr>
          <w:sz w:val="16"/>
          <w:szCs w:val="16"/>
          <w:lang w:eastAsia="en-AU"/>
        </w:rPr>
        <w:t>private</w:t>
      </w:r>
      <w:r w:rsidR="009D42B6" w:rsidRPr="00C706D0">
        <w:rPr>
          <w:sz w:val="16"/>
          <w:szCs w:val="16"/>
          <w:lang w:eastAsia="en-AU"/>
        </w:rPr>
        <w:t xml:space="preserve"> </w:t>
      </w:r>
      <w:r w:rsidRPr="00C706D0">
        <w:rPr>
          <w:sz w:val="16"/>
          <w:szCs w:val="16"/>
          <w:lang w:eastAsia="en-AU"/>
        </w:rPr>
        <w:t>home</w:t>
      </w:r>
      <w:r w:rsidR="009D42B6" w:rsidRPr="00C706D0">
        <w:rPr>
          <w:sz w:val="16"/>
          <w:szCs w:val="16"/>
          <w:lang w:eastAsia="en-AU"/>
        </w:rPr>
        <w:t xml:space="preserve"> </w:t>
      </w:r>
      <w:r w:rsidRPr="00C706D0">
        <w:rPr>
          <w:sz w:val="16"/>
          <w:szCs w:val="16"/>
          <w:lang w:eastAsia="en-AU"/>
        </w:rPr>
        <w:t>care</w:t>
      </w:r>
      <w:r w:rsidR="009D42B6" w:rsidRPr="00C706D0">
        <w:rPr>
          <w:sz w:val="16"/>
          <w:szCs w:val="16"/>
          <w:lang w:eastAsia="en-AU"/>
        </w:rPr>
        <w:t xml:space="preserve"> </w:t>
      </w:r>
      <w:r w:rsidRPr="00C706D0">
        <w:rPr>
          <w:sz w:val="16"/>
          <w:szCs w:val="16"/>
          <w:lang w:eastAsia="en-AU"/>
        </w:rPr>
        <w:t>consumers.</w:t>
      </w:r>
      <w:r w:rsidR="009D42B6" w:rsidRPr="00C706D0">
        <w:rPr>
          <w:sz w:val="16"/>
          <w:szCs w:val="16"/>
          <w:lang w:eastAsia="en-AU"/>
        </w:rPr>
        <w:t xml:space="preserve"> </w:t>
      </w:r>
      <w:r w:rsidRPr="00C706D0">
        <w:rPr>
          <w:sz w:val="16"/>
          <w:szCs w:val="16"/>
          <w:lang w:eastAsia="en-AU"/>
        </w:rPr>
        <w:t>This</w:t>
      </w:r>
      <w:r w:rsidR="009D42B6" w:rsidRPr="00C706D0">
        <w:rPr>
          <w:sz w:val="16"/>
          <w:szCs w:val="16"/>
          <w:lang w:eastAsia="en-AU"/>
        </w:rPr>
        <w:t xml:space="preserve"> </w:t>
      </w:r>
      <w:r w:rsidRPr="00C706D0">
        <w:rPr>
          <w:sz w:val="16"/>
          <w:szCs w:val="16"/>
          <w:lang w:eastAsia="en-AU"/>
        </w:rPr>
        <w:t>amount</w:t>
      </w:r>
      <w:r w:rsidR="009D42B6" w:rsidRPr="00C706D0">
        <w:rPr>
          <w:sz w:val="16"/>
          <w:szCs w:val="16"/>
          <w:lang w:eastAsia="en-AU"/>
        </w:rPr>
        <w:t xml:space="preserve"> </w:t>
      </w:r>
      <w:r w:rsidRPr="00C706D0">
        <w:rPr>
          <w:sz w:val="16"/>
          <w:szCs w:val="16"/>
          <w:lang w:eastAsia="en-AU"/>
        </w:rPr>
        <w:t>will</w:t>
      </w:r>
      <w:r w:rsidR="009D42B6" w:rsidRPr="00C706D0">
        <w:rPr>
          <w:sz w:val="16"/>
          <w:szCs w:val="16"/>
          <w:lang w:eastAsia="en-AU"/>
        </w:rPr>
        <w:t xml:space="preserve"> </w:t>
      </w:r>
      <w:r w:rsidRPr="00C706D0">
        <w:rPr>
          <w:sz w:val="16"/>
          <w:szCs w:val="16"/>
          <w:lang w:eastAsia="en-AU"/>
        </w:rPr>
        <w:t>include</w:t>
      </w:r>
      <w:r w:rsidR="009D42B6" w:rsidRPr="00C706D0">
        <w:rPr>
          <w:sz w:val="16"/>
          <w:szCs w:val="16"/>
          <w:lang w:eastAsia="en-AU"/>
        </w:rPr>
        <w:t xml:space="preserve"> </w:t>
      </w:r>
      <w:r w:rsidRPr="00C706D0">
        <w:rPr>
          <w:sz w:val="16"/>
          <w:szCs w:val="16"/>
          <w:lang w:eastAsia="en-AU"/>
        </w:rPr>
        <w:t>Government</w:t>
      </w:r>
      <w:r w:rsidR="009D42B6" w:rsidRPr="00C706D0">
        <w:rPr>
          <w:sz w:val="16"/>
          <w:szCs w:val="16"/>
          <w:lang w:eastAsia="en-AU"/>
        </w:rPr>
        <w:t xml:space="preserve"> </w:t>
      </w:r>
      <w:r w:rsidRPr="00C706D0">
        <w:rPr>
          <w:sz w:val="16"/>
          <w:szCs w:val="16"/>
          <w:lang w:eastAsia="en-AU"/>
        </w:rPr>
        <w:t>subsidies</w:t>
      </w:r>
      <w:r w:rsidR="009D42B6" w:rsidRPr="00C706D0">
        <w:rPr>
          <w:sz w:val="16"/>
          <w:szCs w:val="16"/>
          <w:lang w:eastAsia="en-AU"/>
        </w:rPr>
        <w:t xml:space="preserve"> </w:t>
      </w:r>
      <w:r w:rsidRPr="00C706D0">
        <w:rPr>
          <w:sz w:val="16"/>
          <w:szCs w:val="16"/>
          <w:lang w:eastAsia="en-AU"/>
        </w:rPr>
        <w:t>and</w:t>
      </w:r>
      <w:r w:rsidR="009D42B6" w:rsidRPr="00C706D0">
        <w:rPr>
          <w:sz w:val="16"/>
          <w:szCs w:val="16"/>
          <w:lang w:eastAsia="en-AU"/>
        </w:rPr>
        <w:t xml:space="preserve"> </w:t>
      </w:r>
      <w:r w:rsidRPr="00C706D0">
        <w:rPr>
          <w:sz w:val="16"/>
          <w:szCs w:val="16"/>
          <w:lang w:eastAsia="en-AU"/>
        </w:rPr>
        <w:t>supplements,</w:t>
      </w:r>
      <w:r w:rsidR="009D42B6" w:rsidRPr="00C706D0">
        <w:rPr>
          <w:sz w:val="16"/>
          <w:szCs w:val="16"/>
          <w:lang w:eastAsia="en-AU"/>
        </w:rPr>
        <w:t xml:space="preserve"> </w:t>
      </w:r>
      <w:r w:rsidRPr="00C706D0">
        <w:rPr>
          <w:sz w:val="16"/>
          <w:szCs w:val="16"/>
          <w:lang w:eastAsia="en-AU"/>
        </w:rPr>
        <w:t>consumer</w:t>
      </w:r>
      <w:r w:rsidR="009D42B6" w:rsidRPr="00C706D0">
        <w:rPr>
          <w:sz w:val="16"/>
          <w:szCs w:val="16"/>
          <w:lang w:eastAsia="en-AU"/>
        </w:rPr>
        <w:t xml:space="preserve"> </w:t>
      </w:r>
      <w:r w:rsidRPr="00C706D0">
        <w:rPr>
          <w:sz w:val="16"/>
          <w:szCs w:val="16"/>
          <w:lang w:eastAsia="en-AU"/>
        </w:rPr>
        <w:t>contributions</w:t>
      </w:r>
      <w:r w:rsidR="009D42B6" w:rsidRPr="00C706D0">
        <w:rPr>
          <w:sz w:val="16"/>
          <w:szCs w:val="16"/>
          <w:lang w:eastAsia="en-AU"/>
        </w:rPr>
        <w:t xml:space="preserve"> </w:t>
      </w:r>
      <w:r w:rsidRPr="00C706D0">
        <w:rPr>
          <w:sz w:val="16"/>
          <w:szCs w:val="16"/>
          <w:lang w:eastAsia="en-AU"/>
        </w:rPr>
        <w:t>in</w:t>
      </w:r>
      <w:r w:rsidR="009D42B6" w:rsidRPr="00C706D0">
        <w:rPr>
          <w:sz w:val="16"/>
          <w:szCs w:val="16"/>
          <w:lang w:eastAsia="en-AU"/>
        </w:rPr>
        <w:t xml:space="preserve"> </w:t>
      </w:r>
      <w:r w:rsidRPr="00C706D0">
        <w:rPr>
          <w:sz w:val="16"/>
          <w:szCs w:val="16"/>
          <w:lang w:eastAsia="en-AU"/>
        </w:rPr>
        <w:t>the</w:t>
      </w:r>
      <w:r w:rsidR="009D42B6" w:rsidRPr="00C706D0">
        <w:rPr>
          <w:sz w:val="16"/>
          <w:szCs w:val="16"/>
          <w:lang w:eastAsia="en-AU"/>
        </w:rPr>
        <w:t xml:space="preserve"> </w:t>
      </w:r>
      <w:r w:rsidRPr="00C706D0">
        <w:rPr>
          <w:sz w:val="16"/>
          <w:szCs w:val="16"/>
          <w:lang w:eastAsia="en-AU"/>
        </w:rPr>
        <w:t>form</w:t>
      </w:r>
      <w:r w:rsidR="009D42B6" w:rsidRPr="00C706D0">
        <w:rPr>
          <w:sz w:val="16"/>
          <w:szCs w:val="16"/>
          <w:lang w:eastAsia="en-AU"/>
        </w:rPr>
        <w:t xml:space="preserve"> </w:t>
      </w:r>
      <w:r w:rsidRPr="00C706D0">
        <w:rPr>
          <w:sz w:val="16"/>
          <w:szCs w:val="16"/>
          <w:lang w:eastAsia="en-AU"/>
        </w:rPr>
        <w:t>of</w:t>
      </w:r>
      <w:r w:rsidR="009D42B6" w:rsidRPr="00C706D0">
        <w:rPr>
          <w:sz w:val="16"/>
          <w:szCs w:val="16"/>
          <w:lang w:eastAsia="en-AU"/>
        </w:rPr>
        <w:t xml:space="preserve"> </w:t>
      </w:r>
      <w:r w:rsidRPr="00C706D0">
        <w:rPr>
          <w:sz w:val="16"/>
          <w:szCs w:val="16"/>
          <w:lang w:eastAsia="en-AU"/>
        </w:rPr>
        <w:t>the</w:t>
      </w:r>
      <w:r w:rsidR="009D42B6" w:rsidRPr="00C706D0">
        <w:rPr>
          <w:sz w:val="16"/>
          <w:szCs w:val="16"/>
          <w:lang w:eastAsia="en-AU"/>
        </w:rPr>
        <w:t xml:space="preserve"> </w:t>
      </w:r>
      <w:r w:rsidRPr="00C706D0">
        <w:rPr>
          <w:sz w:val="16"/>
          <w:szCs w:val="16"/>
          <w:lang w:eastAsia="en-AU"/>
        </w:rPr>
        <w:t>basic</w:t>
      </w:r>
      <w:r w:rsidR="009D42B6" w:rsidRPr="00C706D0">
        <w:rPr>
          <w:sz w:val="16"/>
          <w:szCs w:val="16"/>
          <w:lang w:eastAsia="en-AU"/>
        </w:rPr>
        <w:t xml:space="preserve"> </w:t>
      </w:r>
      <w:r w:rsidRPr="00C706D0">
        <w:rPr>
          <w:sz w:val="16"/>
          <w:szCs w:val="16"/>
          <w:lang w:eastAsia="en-AU"/>
        </w:rPr>
        <w:t>daily</w:t>
      </w:r>
      <w:r w:rsidR="009D42B6" w:rsidRPr="00C706D0">
        <w:rPr>
          <w:sz w:val="16"/>
          <w:szCs w:val="16"/>
          <w:lang w:eastAsia="en-AU"/>
        </w:rPr>
        <w:t xml:space="preserve"> </w:t>
      </w:r>
      <w:r w:rsidRPr="00C706D0">
        <w:rPr>
          <w:sz w:val="16"/>
          <w:szCs w:val="16"/>
          <w:lang w:eastAsia="en-AU"/>
        </w:rPr>
        <w:t>fee,</w:t>
      </w:r>
      <w:r w:rsidR="009D42B6" w:rsidRPr="00C706D0">
        <w:rPr>
          <w:sz w:val="16"/>
          <w:szCs w:val="16"/>
          <w:lang w:eastAsia="en-AU"/>
        </w:rPr>
        <w:t xml:space="preserve"> </w:t>
      </w:r>
      <w:r w:rsidRPr="00C706D0">
        <w:rPr>
          <w:sz w:val="16"/>
          <w:szCs w:val="16"/>
          <w:lang w:eastAsia="en-AU"/>
        </w:rPr>
        <w:t>income</w:t>
      </w:r>
      <w:r w:rsidR="009D42B6" w:rsidRPr="00C706D0">
        <w:rPr>
          <w:sz w:val="16"/>
          <w:szCs w:val="16"/>
          <w:lang w:eastAsia="en-AU"/>
        </w:rPr>
        <w:t xml:space="preserve"> </w:t>
      </w:r>
      <w:r w:rsidRPr="00C706D0">
        <w:rPr>
          <w:sz w:val="16"/>
          <w:szCs w:val="16"/>
          <w:lang w:eastAsia="en-AU"/>
        </w:rPr>
        <w:t>tested</w:t>
      </w:r>
      <w:r w:rsidR="009D42B6" w:rsidRPr="00C706D0">
        <w:rPr>
          <w:sz w:val="16"/>
          <w:szCs w:val="16"/>
          <w:lang w:eastAsia="en-AU"/>
        </w:rPr>
        <w:t xml:space="preserve"> </w:t>
      </w:r>
      <w:r w:rsidRPr="00C706D0">
        <w:rPr>
          <w:sz w:val="16"/>
          <w:szCs w:val="16"/>
          <w:lang w:eastAsia="en-AU"/>
        </w:rPr>
        <w:t>care</w:t>
      </w:r>
      <w:r w:rsidR="009D42B6" w:rsidRPr="00C706D0">
        <w:rPr>
          <w:sz w:val="16"/>
          <w:szCs w:val="16"/>
          <w:lang w:eastAsia="en-AU"/>
        </w:rPr>
        <w:t xml:space="preserve"> </w:t>
      </w:r>
      <w:r w:rsidRPr="00C706D0">
        <w:rPr>
          <w:sz w:val="16"/>
          <w:szCs w:val="16"/>
          <w:lang w:eastAsia="en-AU"/>
        </w:rPr>
        <w:t>fees,</w:t>
      </w:r>
      <w:r w:rsidR="009D42B6" w:rsidRPr="00C706D0">
        <w:rPr>
          <w:sz w:val="16"/>
          <w:szCs w:val="16"/>
          <w:lang w:eastAsia="en-AU"/>
        </w:rPr>
        <w:t xml:space="preserve"> </w:t>
      </w:r>
      <w:r w:rsidRPr="00C706D0">
        <w:rPr>
          <w:sz w:val="16"/>
          <w:szCs w:val="16"/>
          <w:lang w:eastAsia="en-AU"/>
        </w:rPr>
        <w:t>to</w:t>
      </w:r>
      <w:r w:rsidR="00AE2117" w:rsidRPr="00C706D0">
        <w:rPr>
          <w:sz w:val="16"/>
          <w:szCs w:val="16"/>
          <w:lang w:eastAsia="en-AU"/>
        </w:rPr>
        <w:t>p-ups</w:t>
      </w:r>
      <w:r w:rsidR="009D42B6" w:rsidRPr="00C706D0">
        <w:rPr>
          <w:sz w:val="16"/>
          <w:szCs w:val="16"/>
          <w:lang w:eastAsia="en-AU"/>
        </w:rPr>
        <w:t xml:space="preserve"> </w:t>
      </w:r>
      <w:r w:rsidR="00AE2117" w:rsidRPr="00C706D0">
        <w:rPr>
          <w:sz w:val="16"/>
          <w:szCs w:val="16"/>
          <w:lang w:eastAsia="en-AU"/>
        </w:rPr>
        <w:t>and</w:t>
      </w:r>
      <w:r w:rsidR="009D42B6" w:rsidRPr="00C706D0">
        <w:rPr>
          <w:sz w:val="16"/>
          <w:szCs w:val="16"/>
          <w:lang w:eastAsia="en-AU"/>
        </w:rPr>
        <w:t xml:space="preserve"> </w:t>
      </w:r>
      <w:r w:rsidR="00AE2117" w:rsidRPr="00C706D0">
        <w:rPr>
          <w:sz w:val="16"/>
          <w:szCs w:val="16"/>
          <w:lang w:eastAsia="en-AU"/>
        </w:rPr>
        <w:t>private</w:t>
      </w:r>
      <w:r w:rsidR="009D42B6" w:rsidRPr="00C706D0">
        <w:rPr>
          <w:sz w:val="16"/>
          <w:szCs w:val="16"/>
          <w:lang w:eastAsia="en-AU"/>
        </w:rPr>
        <w:t xml:space="preserve"> </w:t>
      </w:r>
      <w:r w:rsidR="00AE2117" w:rsidRPr="00C706D0">
        <w:rPr>
          <w:sz w:val="16"/>
          <w:szCs w:val="16"/>
          <w:lang w:eastAsia="en-AU"/>
        </w:rPr>
        <w:t>contributions</w:t>
      </w:r>
      <w:r w:rsidR="00113D6A" w:rsidRPr="00C706D0">
        <w:rPr>
          <w:sz w:val="16"/>
          <w:szCs w:val="16"/>
          <w:lang w:eastAsia="en-AU"/>
        </w:rPr>
        <w:t>.</w:t>
      </w:r>
    </w:p>
    <w:p w14:paraId="78D5A574" w14:textId="77777777" w:rsidR="009D42B6" w:rsidRPr="00C706D0" w:rsidRDefault="00E85677" w:rsidP="002854C8">
      <w:pPr>
        <w:pStyle w:val="TableFigureNoteDigit"/>
        <w:numPr>
          <w:ilvl w:val="0"/>
          <w:numId w:val="17"/>
        </w:numPr>
        <w:rPr>
          <w:sz w:val="16"/>
          <w:szCs w:val="16"/>
          <w:lang w:eastAsia="en-AU"/>
        </w:rPr>
      </w:pPr>
      <w:r w:rsidRPr="00C706D0">
        <w:rPr>
          <w:sz w:val="16"/>
          <w:szCs w:val="16"/>
          <w:lang w:eastAsia="en-AU"/>
        </w:rPr>
        <w:t>Management</w:t>
      </w:r>
      <w:r w:rsidR="009D42B6" w:rsidRPr="00C706D0">
        <w:rPr>
          <w:sz w:val="16"/>
          <w:szCs w:val="16"/>
          <w:lang w:eastAsia="en-AU"/>
        </w:rPr>
        <w:t xml:space="preserve"> </w:t>
      </w:r>
      <w:r w:rsidRPr="00C706D0">
        <w:rPr>
          <w:sz w:val="16"/>
          <w:szCs w:val="16"/>
          <w:lang w:eastAsia="en-AU"/>
        </w:rPr>
        <w:t>fees</w:t>
      </w:r>
      <w:r w:rsidR="009D42B6" w:rsidRPr="00C706D0">
        <w:rPr>
          <w:sz w:val="16"/>
          <w:szCs w:val="16"/>
          <w:lang w:eastAsia="en-AU"/>
        </w:rPr>
        <w:t xml:space="preserve"> </w:t>
      </w:r>
      <w:r w:rsidRPr="00C706D0">
        <w:rPr>
          <w:sz w:val="16"/>
          <w:szCs w:val="16"/>
          <w:lang w:eastAsia="en-AU"/>
        </w:rPr>
        <w:t>charged</w:t>
      </w:r>
      <w:r w:rsidR="009D42B6" w:rsidRPr="00C706D0">
        <w:rPr>
          <w:sz w:val="16"/>
          <w:szCs w:val="16"/>
          <w:lang w:eastAsia="en-AU"/>
        </w:rPr>
        <w:t xml:space="preserve"> </w:t>
      </w:r>
      <w:r w:rsidRPr="00C706D0">
        <w:rPr>
          <w:sz w:val="16"/>
          <w:szCs w:val="16"/>
          <w:lang w:eastAsia="en-AU"/>
        </w:rPr>
        <w:t>to</w:t>
      </w:r>
      <w:r w:rsidR="009D42B6" w:rsidRPr="00C706D0">
        <w:rPr>
          <w:sz w:val="16"/>
          <w:szCs w:val="16"/>
          <w:lang w:eastAsia="en-AU"/>
        </w:rPr>
        <w:t xml:space="preserve"> </w:t>
      </w:r>
      <w:r w:rsidRPr="00C706D0">
        <w:rPr>
          <w:sz w:val="16"/>
          <w:szCs w:val="16"/>
          <w:lang w:eastAsia="en-AU"/>
        </w:rPr>
        <w:t>consumers</w:t>
      </w:r>
      <w:r w:rsidR="009D42B6" w:rsidRPr="00C706D0">
        <w:rPr>
          <w:sz w:val="16"/>
          <w:szCs w:val="16"/>
          <w:lang w:eastAsia="en-AU"/>
        </w:rPr>
        <w:t xml:space="preserve"> </w:t>
      </w:r>
      <w:r w:rsidRPr="00C706D0">
        <w:rPr>
          <w:sz w:val="16"/>
          <w:szCs w:val="16"/>
          <w:lang w:eastAsia="en-AU"/>
        </w:rPr>
        <w:t>is</w:t>
      </w:r>
      <w:r w:rsidR="009D42B6" w:rsidRPr="00C706D0">
        <w:rPr>
          <w:sz w:val="16"/>
          <w:szCs w:val="16"/>
          <w:lang w:eastAsia="en-AU"/>
        </w:rPr>
        <w:t xml:space="preserve"> </w:t>
      </w:r>
      <w:r w:rsidRPr="00C706D0">
        <w:rPr>
          <w:sz w:val="16"/>
          <w:szCs w:val="16"/>
          <w:lang w:eastAsia="en-AU"/>
        </w:rPr>
        <w:t>the</w:t>
      </w:r>
      <w:r w:rsidR="009D42B6" w:rsidRPr="00C706D0">
        <w:rPr>
          <w:sz w:val="16"/>
          <w:szCs w:val="16"/>
          <w:lang w:eastAsia="en-AU"/>
        </w:rPr>
        <w:t xml:space="preserve"> </w:t>
      </w:r>
      <w:r w:rsidRPr="00C706D0">
        <w:rPr>
          <w:sz w:val="16"/>
          <w:szCs w:val="16"/>
          <w:lang w:eastAsia="en-AU"/>
        </w:rPr>
        <w:t>amount</w:t>
      </w:r>
      <w:r w:rsidR="009D42B6" w:rsidRPr="00C706D0">
        <w:rPr>
          <w:sz w:val="16"/>
          <w:szCs w:val="16"/>
          <w:lang w:eastAsia="en-AU"/>
        </w:rPr>
        <w:t xml:space="preserve"> </w:t>
      </w:r>
      <w:r w:rsidRPr="00C706D0">
        <w:rPr>
          <w:sz w:val="16"/>
          <w:szCs w:val="16"/>
          <w:lang w:eastAsia="en-AU"/>
        </w:rPr>
        <w:t>of</w:t>
      </w:r>
      <w:r w:rsidR="009D42B6" w:rsidRPr="00C706D0">
        <w:rPr>
          <w:sz w:val="16"/>
          <w:szCs w:val="16"/>
          <w:lang w:eastAsia="en-AU"/>
        </w:rPr>
        <w:t xml:space="preserve"> </w:t>
      </w:r>
      <w:r w:rsidRPr="00C706D0">
        <w:rPr>
          <w:sz w:val="16"/>
          <w:szCs w:val="16"/>
          <w:lang w:eastAsia="en-AU"/>
        </w:rPr>
        <w:t>income</w:t>
      </w:r>
      <w:r w:rsidR="009D42B6" w:rsidRPr="00C706D0">
        <w:rPr>
          <w:sz w:val="16"/>
          <w:szCs w:val="16"/>
          <w:lang w:eastAsia="en-AU"/>
        </w:rPr>
        <w:t xml:space="preserve"> </w:t>
      </w:r>
      <w:r w:rsidRPr="00C706D0">
        <w:rPr>
          <w:sz w:val="16"/>
          <w:szCs w:val="16"/>
          <w:lang w:eastAsia="en-AU"/>
        </w:rPr>
        <w:t>recognised</w:t>
      </w:r>
      <w:r w:rsidR="009D42B6" w:rsidRPr="00C706D0">
        <w:rPr>
          <w:sz w:val="16"/>
          <w:szCs w:val="16"/>
          <w:lang w:eastAsia="en-AU"/>
        </w:rPr>
        <w:t xml:space="preserve"> </w:t>
      </w:r>
      <w:r w:rsidRPr="00C706D0">
        <w:rPr>
          <w:sz w:val="16"/>
          <w:szCs w:val="16"/>
          <w:lang w:eastAsia="en-AU"/>
        </w:rPr>
        <w:t>for</w:t>
      </w:r>
      <w:r w:rsidR="009D42B6" w:rsidRPr="00C706D0">
        <w:rPr>
          <w:sz w:val="16"/>
          <w:szCs w:val="16"/>
          <w:lang w:eastAsia="en-AU"/>
        </w:rPr>
        <w:t xml:space="preserve"> </w:t>
      </w:r>
      <w:r w:rsidRPr="00C706D0">
        <w:rPr>
          <w:sz w:val="16"/>
          <w:szCs w:val="16"/>
          <w:lang w:eastAsia="en-AU"/>
        </w:rPr>
        <w:t>on-going</w:t>
      </w:r>
      <w:r w:rsidR="009D42B6" w:rsidRPr="00C706D0">
        <w:rPr>
          <w:sz w:val="16"/>
          <w:szCs w:val="16"/>
          <w:lang w:eastAsia="en-AU"/>
        </w:rPr>
        <w:t xml:space="preserve"> </w:t>
      </w:r>
      <w:r w:rsidRPr="00C706D0">
        <w:rPr>
          <w:sz w:val="16"/>
          <w:szCs w:val="16"/>
          <w:lang w:eastAsia="en-AU"/>
        </w:rPr>
        <w:t>management</w:t>
      </w:r>
      <w:r w:rsidR="009D42B6" w:rsidRPr="00C706D0">
        <w:rPr>
          <w:sz w:val="16"/>
          <w:szCs w:val="16"/>
          <w:lang w:eastAsia="en-AU"/>
        </w:rPr>
        <w:t xml:space="preserve"> </w:t>
      </w:r>
      <w:r w:rsidRPr="00C706D0">
        <w:rPr>
          <w:sz w:val="16"/>
          <w:szCs w:val="16"/>
          <w:lang w:eastAsia="en-AU"/>
        </w:rPr>
        <w:t>and</w:t>
      </w:r>
      <w:r w:rsidR="009D42B6" w:rsidRPr="00C706D0">
        <w:rPr>
          <w:sz w:val="16"/>
          <w:szCs w:val="16"/>
          <w:lang w:eastAsia="en-AU"/>
        </w:rPr>
        <w:t xml:space="preserve"> </w:t>
      </w:r>
      <w:r w:rsidRPr="00C706D0">
        <w:rPr>
          <w:sz w:val="16"/>
          <w:szCs w:val="16"/>
          <w:lang w:eastAsia="en-AU"/>
        </w:rPr>
        <w:t>coordination</w:t>
      </w:r>
      <w:r w:rsidR="009D42B6" w:rsidRPr="00C706D0">
        <w:rPr>
          <w:sz w:val="16"/>
          <w:szCs w:val="16"/>
          <w:lang w:eastAsia="en-AU"/>
        </w:rPr>
        <w:t xml:space="preserve"> </w:t>
      </w:r>
      <w:r w:rsidRPr="00C706D0">
        <w:rPr>
          <w:sz w:val="16"/>
          <w:szCs w:val="16"/>
          <w:lang w:eastAsia="en-AU"/>
        </w:rPr>
        <w:t>of</w:t>
      </w:r>
      <w:r w:rsidR="009D42B6" w:rsidRPr="00C706D0">
        <w:rPr>
          <w:sz w:val="16"/>
          <w:szCs w:val="16"/>
          <w:lang w:eastAsia="en-AU"/>
        </w:rPr>
        <w:t xml:space="preserve"> </w:t>
      </w:r>
      <w:r w:rsidRPr="00C706D0">
        <w:rPr>
          <w:sz w:val="16"/>
          <w:szCs w:val="16"/>
          <w:lang w:eastAsia="en-AU"/>
        </w:rPr>
        <w:t>the</w:t>
      </w:r>
      <w:r w:rsidR="009D42B6" w:rsidRPr="00C706D0">
        <w:rPr>
          <w:sz w:val="16"/>
          <w:szCs w:val="16"/>
          <w:lang w:eastAsia="en-AU"/>
        </w:rPr>
        <w:t xml:space="preserve"> </w:t>
      </w:r>
      <w:r w:rsidRPr="00C706D0">
        <w:rPr>
          <w:sz w:val="16"/>
          <w:szCs w:val="16"/>
          <w:lang w:eastAsia="en-AU"/>
        </w:rPr>
        <w:t>consumers’</w:t>
      </w:r>
      <w:r w:rsidR="009D42B6" w:rsidRPr="00C706D0">
        <w:rPr>
          <w:sz w:val="16"/>
          <w:szCs w:val="16"/>
          <w:lang w:eastAsia="en-AU"/>
        </w:rPr>
        <w:t xml:space="preserve"> </w:t>
      </w:r>
      <w:r w:rsidRPr="00C706D0">
        <w:rPr>
          <w:sz w:val="16"/>
          <w:szCs w:val="16"/>
          <w:lang w:eastAsia="en-AU"/>
        </w:rPr>
        <w:t>packages</w:t>
      </w:r>
      <w:r w:rsidR="009D42B6" w:rsidRPr="00C706D0">
        <w:rPr>
          <w:sz w:val="16"/>
          <w:szCs w:val="16"/>
          <w:lang w:eastAsia="en-AU"/>
        </w:rPr>
        <w:t xml:space="preserve"> </w:t>
      </w:r>
      <w:r w:rsidRPr="00C706D0">
        <w:rPr>
          <w:sz w:val="16"/>
          <w:szCs w:val="16"/>
          <w:lang w:eastAsia="en-AU"/>
        </w:rPr>
        <w:t>and</w:t>
      </w:r>
      <w:r w:rsidR="009D42B6" w:rsidRPr="00C706D0">
        <w:rPr>
          <w:sz w:val="16"/>
          <w:szCs w:val="16"/>
          <w:lang w:eastAsia="en-AU"/>
        </w:rPr>
        <w:t xml:space="preserve"> </w:t>
      </w:r>
      <w:r w:rsidRPr="00C706D0">
        <w:rPr>
          <w:sz w:val="16"/>
          <w:szCs w:val="16"/>
          <w:lang w:eastAsia="en-AU"/>
        </w:rPr>
        <w:t>care</w:t>
      </w:r>
      <w:r w:rsidR="009D42B6" w:rsidRPr="00C706D0">
        <w:rPr>
          <w:sz w:val="16"/>
          <w:szCs w:val="16"/>
          <w:lang w:eastAsia="en-AU"/>
        </w:rPr>
        <w:t xml:space="preserve"> </w:t>
      </w:r>
      <w:r w:rsidRPr="00C706D0">
        <w:rPr>
          <w:sz w:val="16"/>
          <w:szCs w:val="16"/>
          <w:lang w:eastAsia="en-AU"/>
        </w:rPr>
        <w:t>requirements.</w:t>
      </w:r>
    </w:p>
    <w:p w14:paraId="2D2829C0" w14:textId="77777777" w:rsidR="009D42B6" w:rsidRPr="00C706D0" w:rsidRDefault="00E85677" w:rsidP="002854C8">
      <w:pPr>
        <w:pStyle w:val="TableFigureNoteDigit"/>
        <w:numPr>
          <w:ilvl w:val="0"/>
          <w:numId w:val="17"/>
        </w:numPr>
        <w:rPr>
          <w:sz w:val="16"/>
          <w:szCs w:val="16"/>
          <w:lang w:eastAsia="en-AU"/>
        </w:rPr>
      </w:pPr>
      <w:r w:rsidRPr="00C706D0">
        <w:rPr>
          <w:sz w:val="16"/>
          <w:szCs w:val="16"/>
          <w:lang w:eastAsia="en-AU"/>
        </w:rPr>
        <w:t>Administration</w:t>
      </w:r>
      <w:r w:rsidR="009D42B6" w:rsidRPr="00C706D0">
        <w:rPr>
          <w:sz w:val="16"/>
          <w:szCs w:val="16"/>
          <w:lang w:eastAsia="en-AU"/>
        </w:rPr>
        <w:t xml:space="preserve"> </w:t>
      </w:r>
      <w:r w:rsidRPr="00C706D0">
        <w:rPr>
          <w:sz w:val="16"/>
          <w:szCs w:val="16"/>
          <w:lang w:eastAsia="en-AU"/>
        </w:rPr>
        <w:t>fees</w:t>
      </w:r>
      <w:r w:rsidR="009D42B6" w:rsidRPr="00C706D0">
        <w:rPr>
          <w:sz w:val="16"/>
          <w:szCs w:val="16"/>
          <w:lang w:eastAsia="en-AU"/>
        </w:rPr>
        <w:t xml:space="preserve"> </w:t>
      </w:r>
      <w:r w:rsidRPr="00C706D0">
        <w:rPr>
          <w:sz w:val="16"/>
          <w:szCs w:val="16"/>
          <w:lang w:eastAsia="en-AU"/>
        </w:rPr>
        <w:t>charged</w:t>
      </w:r>
      <w:r w:rsidR="009D42B6" w:rsidRPr="00C706D0">
        <w:rPr>
          <w:sz w:val="16"/>
          <w:szCs w:val="16"/>
          <w:lang w:eastAsia="en-AU"/>
        </w:rPr>
        <w:t xml:space="preserve"> </w:t>
      </w:r>
      <w:r w:rsidRPr="00C706D0">
        <w:rPr>
          <w:sz w:val="16"/>
          <w:szCs w:val="16"/>
          <w:lang w:eastAsia="en-AU"/>
        </w:rPr>
        <w:t>to</w:t>
      </w:r>
      <w:r w:rsidR="009D42B6" w:rsidRPr="00C706D0">
        <w:rPr>
          <w:sz w:val="16"/>
          <w:szCs w:val="16"/>
          <w:lang w:eastAsia="en-AU"/>
        </w:rPr>
        <w:t xml:space="preserve"> </w:t>
      </w:r>
      <w:r w:rsidRPr="00C706D0">
        <w:rPr>
          <w:sz w:val="16"/>
          <w:szCs w:val="16"/>
          <w:lang w:eastAsia="en-AU"/>
        </w:rPr>
        <w:t>consumers</w:t>
      </w:r>
      <w:r w:rsidR="009D42B6" w:rsidRPr="00C706D0">
        <w:rPr>
          <w:sz w:val="16"/>
          <w:szCs w:val="16"/>
          <w:lang w:eastAsia="en-AU"/>
        </w:rPr>
        <w:t xml:space="preserve"> </w:t>
      </w:r>
      <w:r w:rsidRPr="00C706D0">
        <w:rPr>
          <w:sz w:val="16"/>
          <w:szCs w:val="16"/>
          <w:lang w:eastAsia="en-AU"/>
        </w:rPr>
        <w:t>is</w:t>
      </w:r>
      <w:r w:rsidR="009D42B6" w:rsidRPr="00C706D0">
        <w:rPr>
          <w:sz w:val="16"/>
          <w:szCs w:val="16"/>
          <w:lang w:eastAsia="en-AU"/>
        </w:rPr>
        <w:t xml:space="preserve"> </w:t>
      </w:r>
      <w:r w:rsidRPr="00C706D0">
        <w:rPr>
          <w:sz w:val="16"/>
          <w:szCs w:val="16"/>
          <w:lang w:eastAsia="en-AU"/>
        </w:rPr>
        <w:t>the</w:t>
      </w:r>
      <w:r w:rsidR="009D42B6" w:rsidRPr="00C706D0">
        <w:rPr>
          <w:sz w:val="16"/>
          <w:szCs w:val="16"/>
          <w:lang w:eastAsia="en-AU"/>
        </w:rPr>
        <w:t xml:space="preserve"> </w:t>
      </w:r>
      <w:r w:rsidRPr="00C706D0">
        <w:rPr>
          <w:sz w:val="16"/>
          <w:szCs w:val="16"/>
          <w:lang w:eastAsia="en-AU"/>
        </w:rPr>
        <w:t>amount</w:t>
      </w:r>
      <w:r w:rsidR="009D42B6" w:rsidRPr="00C706D0">
        <w:rPr>
          <w:sz w:val="16"/>
          <w:szCs w:val="16"/>
          <w:lang w:eastAsia="en-AU"/>
        </w:rPr>
        <w:t xml:space="preserve"> </w:t>
      </w:r>
      <w:r w:rsidRPr="00C706D0">
        <w:rPr>
          <w:sz w:val="16"/>
          <w:szCs w:val="16"/>
          <w:lang w:eastAsia="en-AU"/>
        </w:rPr>
        <w:t>of</w:t>
      </w:r>
      <w:r w:rsidR="009D42B6" w:rsidRPr="00C706D0">
        <w:rPr>
          <w:sz w:val="16"/>
          <w:szCs w:val="16"/>
          <w:lang w:eastAsia="en-AU"/>
        </w:rPr>
        <w:t xml:space="preserve"> </w:t>
      </w:r>
      <w:r w:rsidRPr="00C706D0">
        <w:rPr>
          <w:sz w:val="16"/>
          <w:szCs w:val="16"/>
          <w:lang w:eastAsia="en-AU"/>
        </w:rPr>
        <w:t>income</w:t>
      </w:r>
      <w:r w:rsidR="009D42B6" w:rsidRPr="00C706D0">
        <w:rPr>
          <w:sz w:val="16"/>
          <w:szCs w:val="16"/>
          <w:lang w:eastAsia="en-AU"/>
        </w:rPr>
        <w:t xml:space="preserve"> </w:t>
      </w:r>
      <w:r w:rsidRPr="00C706D0">
        <w:rPr>
          <w:sz w:val="16"/>
          <w:szCs w:val="16"/>
          <w:lang w:eastAsia="en-AU"/>
        </w:rPr>
        <w:t>recognised</w:t>
      </w:r>
      <w:r w:rsidR="009D42B6" w:rsidRPr="00C706D0">
        <w:rPr>
          <w:sz w:val="16"/>
          <w:szCs w:val="16"/>
          <w:lang w:eastAsia="en-AU"/>
        </w:rPr>
        <w:t xml:space="preserve"> </w:t>
      </w:r>
      <w:r w:rsidRPr="00C706D0">
        <w:rPr>
          <w:sz w:val="16"/>
          <w:szCs w:val="16"/>
          <w:lang w:eastAsia="en-AU"/>
        </w:rPr>
        <w:t>for</w:t>
      </w:r>
      <w:r w:rsidR="009D42B6" w:rsidRPr="00C706D0">
        <w:rPr>
          <w:sz w:val="16"/>
          <w:szCs w:val="16"/>
          <w:lang w:eastAsia="en-AU"/>
        </w:rPr>
        <w:t xml:space="preserve"> </w:t>
      </w:r>
      <w:r w:rsidRPr="00C706D0">
        <w:rPr>
          <w:sz w:val="16"/>
          <w:szCs w:val="16"/>
          <w:lang w:eastAsia="en-AU"/>
        </w:rPr>
        <w:t>on-going</w:t>
      </w:r>
      <w:r w:rsidR="009D42B6" w:rsidRPr="00C706D0">
        <w:rPr>
          <w:sz w:val="16"/>
          <w:szCs w:val="16"/>
          <w:lang w:eastAsia="en-AU"/>
        </w:rPr>
        <w:t xml:space="preserve"> </w:t>
      </w:r>
      <w:r w:rsidRPr="00C706D0">
        <w:rPr>
          <w:sz w:val="16"/>
          <w:szCs w:val="16"/>
          <w:lang w:eastAsia="en-AU"/>
        </w:rPr>
        <w:t>administration</w:t>
      </w:r>
      <w:r w:rsidR="009D42B6" w:rsidRPr="00C706D0">
        <w:rPr>
          <w:sz w:val="16"/>
          <w:szCs w:val="16"/>
          <w:lang w:eastAsia="en-AU"/>
        </w:rPr>
        <w:t xml:space="preserve"> </w:t>
      </w:r>
      <w:r w:rsidRPr="00C706D0">
        <w:rPr>
          <w:sz w:val="16"/>
          <w:szCs w:val="16"/>
          <w:lang w:eastAsia="en-AU"/>
        </w:rPr>
        <w:t>of</w:t>
      </w:r>
      <w:r w:rsidR="009D42B6" w:rsidRPr="00C706D0">
        <w:rPr>
          <w:sz w:val="16"/>
          <w:szCs w:val="16"/>
          <w:lang w:eastAsia="en-AU"/>
        </w:rPr>
        <w:t xml:space="preserve"> </w:t>
      </w:r>
      <w:r w:rsidRPr="00C706D0">
        <w:rPr>
          <w:sz w:val="16"/>
          <w:szCs w:val="16"/>
          <w:lang w:eastAsia="en-AU"/>
        </w:rPr>
        <w:t>consumers’</w:t>
      </w:r>
      <w:r w:rsidR="009D42B6" w:rsidRPr="00C706D0">
        <w:rPr>
          <w:sz w:val="16"/>
          <w:szCs w:val="16"/>
          <w:lang w:eastAsia="en-AU"/>
        </w:rPr>
        <w:t xml:space="preserve"> </w:t>
      </w:r>
      <w:r w:rsidRPr="00C706D0">
        <w:rPr>
          <w:sz w:val="16"/>
          <w:szCs w:val="16"/>
          <w:lang w:eastAsia="en-AU"/>
        </w:rPr>
        <w:t>packages.</w:t>
      </w:r>
    </w:p>
    <w:p w14:paraId="58D48496" w14:textId="6B755D6C" w:rsidR="009D42B6" w:rsidRPr="00C706D0" w:rsidRDefault="00E3546D" w:rsidP="002854C8">
      <w:pPr>
        <w:pStyle w:val="TableFigureNoteDigit"/>
        <w:numPr>
          <w:ilvl w:val="0"/>
          <w:numId w:val="17"/>
        </w:numPr>
        <w:rPr>
          <w:sz w:val="16"/>
          <w:szCs w:val="16"/>
          <w:lang w:eastAsia="en-AU"/>
        </w:rPr>
      </w:pPr>
      <w:r w:rsidRPr="00C706D0">
        <w:rPr>
          <w:sz w:val="16"/>
          <w:szCs w:val="16"/>
          <w:lang w:eastAsia="en-AU"/>
        </w:rPr>
        <w:t>Income derived from u</w:t>
      </w:r>
      <w:r w:rsidR="00E85677" w:rsidRPr="00C706D0">
        <w:rPr>
          <w:sz w:val="16"/>
          <w:szCs w:val="16"/>
          <w:lang w:eastAsia="en-AU"/>
        </w:rPr>
        <w:t>nspent</w:t>
      </w:r>
      <w:r w:rsidR="009D42B6" w:rsidRPr="00C706D0">
        <w:rPr>
          <w:sz w:val="16"/>
          <w:szCs w:val="16"/>
          <w:lang w:eastAsia="en-AU"/>
        </w:rPr>
        <w:t xml:space="preserve"> </w:t>
      </w:r>
      <w:r w:rsidR="00E85677" w:rsidRPr="00C706D0">
        <w:rPr>
          <w:sz w:val="16"/>
          <w:szCs w:val="16"/>
          <w:lang w:eastAsia="en-AU"/>
        </w:rPr>
        <w:t>package</w:t>
      </w:r>
      <w:r w:rsidR="009D42B6" w:rsidRPr="00C706D0">
        <w:rPr>
          <w:sz w:val="16"/>
          <w:szCs w:val="16"/>
          <w:lang w:eastAsia="en-AU"/>
        </w:rPr>
        <w:t xml:space="preserve"> </w:t>
      </w:r>
      <w:r w:rsidR="00E85677" w:rsidRPr="00C706D0">
        <w:rPr>
          <w:sz w:val="16"/>
          <w:szCs w:val="16"/>
          <w:lang w:eastAsia="en-AU"/>
        </w:rPr>
        <w:t>funds</w:t>
      </w:r>
      <w:r w:rsidR="009D42B6" w:rsidRPr="00C706D0">
        <w:rPr>
          <w:sz w:val="16"/>
          <w:szCs w:val="16"/>
          <w:lang w:eastAsia="en-AU"/>
        </w:rPr>
        <w:t xml:space="preserve"> </w:t>
      </w:r>
      <w:r w:rsidR="00E85677" w:rsidRPr="00C706D0">
        <w:rPr>
          <w:sz w:val="16"/>
          <w:szCs w:val="16"/>
          <w:lang w:eastAsia="en-AU"/>
        </w:rPr>
        <w:t>reflect</w:t>
      </w:r>
      <w:r w:rsidRPr="00C706D0">
        <w:rPr>
          <w:sz w:val="16"/>
          <w:szCs w:val="16"/>
          <w:lang w:eastAsia="en-AU"/>
        </w:rPr>
        <w:t>s</w:t>
      </w:r>
      <w:r w:rsidR="009D42B6" w:rsidRPr="00C706D0">
        <w:rPr>
          <w:sz w:val="16"/>
          <w:szCs w:val="16"/>
          <w:lang w:eastAsia="en-AU"/>
        </w:rPr>
        <w:t xml:space="preserve"> </w:t>
      </w:r>
      <w:r w:rsidR="00E85677" w:rsidRPr="00C706D0">
        <w:rPr>
          <w:sz w:val="16"/>
          <w:szCs w:val="16"/>
          <w:lang w:eastAsia="en-AU"/>
        </w:rPr>
        <w:t>income</w:t>
      </w:r>
      <w:r w:rsidR="009D42B6" w:rsidRPr="00C706D0">
        <w:rPr>
          <w:sz w:val="16"/>
          <w:szCs w:val="16"/>
          <w:lang w:eastAsia="en-AU"/>
        </w:rPr>
        <w:t xml:space="preserve"> </w:t>
      </w:r>
      <w:r w:rsidR="00E85677" w:rsidRPr="00C706D0">
        <w:rPr>
          <w:sz w:val="16"/>
          <w:szCs w:val="16"/>
          <w:lang w:eastAsia="en-AU"/>
        </w:rPr>
        <w:t>remaining</w:t>
      </w:r>
      <w:r w:rsidR="009D42B6" w:rsidRPr="00C706D0">
        <w:rPr>
          <w:sz w:val="16"/>
          <w:szCs w:val="16"/>
          <w:lang w:eastAsia="en-AU"/>
        </w:rPr>
        <w:t xml:space="preserve"> </w:t>
      </w:r>
      <w:r w:rsidR="00E85677" w:rsidRPr="00C706D0">
        <w:rPr>
          <w:sz w:val="16"/>
          <w:szCs w:val="16"/>
          <w:lang w:eastAsia="en-AU"/>
        </w:rPr>
        <w:t>from</w:t>
      </w:r>
      <w:r w:rsidR="009D42B6" w:rsidRPr="00C706D0">
        <w:rPr>
          <w:sz w:val="16"/>
          <w:szCs w:val="16"/>
          <w:lang w:eastAsia="en-AU"/>
        </w:rPr>
        <w:t xml:space="preserve"> </w:t>
      </w:r>
      <w:r w:rsidR="00E85677" w:rsidRPr="00C706D0">
        <w:rPr>
          <w:sz w:val="16"/>
          <w:szCs w:val="16"/>
          <w:lang w:eastAsia="en-AU"/>
        </w:rPr>
        <w:t>a</w:t>
      </w:r>
      <w:r w:rsidR="009D42B6" w:rsidRPr="00C706D0">
        <w:rPr>
          <w:sz w:val="16"/>
          <w:szCs w:val="16"/>
          <w:lang w:eastAsia="en-AU"/>
        </w:rPr>
        <w:t xml:space="preserve"> </w:t>
      </w:r>
      <w:r w:rsidR="00E85677" w:rsidRPr="00C706D0">
        <w:rPr>
          <w:sz w:val="16"/>
          <w:szCs w:val="16"/>
          <w:lang w:eastAsia="en-AU"/>
        </w:rPr>
        <w:t>consumer’s</w:t>
      </w:r>
      <w:r w:rsidR="009D42B6" w:rsidRPr="00C706D0">
        <w:rPr>
          <w:sz w:val="16"/>
          <w:szCs w:val="16"/>
          <w:lang w:eastAsia="en-AU"/>
        </w:rPr>
        <w:t xml:space="preserve"> </w:t>
      </w:r>
      <w:r w:rsidR="00E85677" w:rsidRPr="00C706D0">
        <w:rPr>
          <w:sz w:val="16"/>
          <w:szCs w:val="16"/>
          <w:lang w:eastAsia="en-AU"/>
        </w:rPr>
        <w:t>care</w:t>
      </w:r>
      <w:r w:rsidR="009D42B6" w:rsidRPr="00C706D0">
        <w:rPr>
          <w:sz w:val="16"/>
          <w:szCs w:val="16"/>
          <w:lang w:eastAsia="en-AU"/>
        </w:rPr>
        <w:t xml:space="preserve"> </w:t>
      </w:r>
      <w:r w:rsidR="00E85677" w:rsidRPr="00C706D0">
        <w:rPr>
          <w:sz w:val="16"/>
          <w:szCs w:val="16"/>
          <w:lang w:eastAsia="en-AU"/>
        </w:rPr>
        <w:t>package</w:t>
      </w:r>
      <w:r w:rsidR="009D42B6" w:rsidRPr="00C706D0">
        <w:rPr>
          <w:sz w:val="16"/>
          <w:szCs w:val="16"/>
          <w:lang w:eastAsia="en-AU"/>
        </w:rPr>
        <w:t xml:space="preserve"> </w:t>
      </w:r>
      <w:r w:rsidR="00E85677" w:rsidRPr="00C706D0">
        <w:rPr>
          <w:sz w:val="16"/>
          <w:szCs w:val="16"/>
          <w:lang w:eastAsia="en-AU"/>
        </w:rPr>
        <w:t>when</w:t>
      </w:r>
      <w:r w:rsidR="009D42B6" w:rsidRPr="00C706D0">
        <w:rPr>
          <w:sz w:val="16"/>
          <w:szCs w:val="16"/>
          <w:lang w:eastAsia="en-AU"/>
        </w:rPr>
        <w:t xml:space="preserve"> </w:t>
      </w:r>
      <w:r w:rsidR="00E85677" w:rsidRPr="00C706D0">
        <w:rPr>
          <w:sz w:val="16"/>
          <w:szCs w:val="16"/>
          <w:lang w:eastAsia="en-AU"/>
        </w:rPr>
        <w:t>a</w:t>
      </w:r>
      <w:r w:rsidR="009D42B6" w:rsidRPr="00C706D0">
        <w:rPr>
          <w:sz w:val="16"/>
          <w:szCs w:val="16"/>
          <w:lang w:eastAsia="en-AU"/>
        </w:rPr>
        <w:t xml:space="preserve"> </w:t>
      </w:r>
      <w:r w:rsidR="00E85677" w:rsidRPr="00C706D0">
        <w:rPr>
          <w:sz w:val="16"/>
          <w:szCs w:val="16"/>
          <w:lang w:eastAsia="en-AU"/>
        </w:rPr>
        <w:t>consumer</w:t>
      </w:r>
      <w:r w:rsidR="009D42B6" w:rsidRPr="00C706D0">
        <w:rPr>
          <w:sz w:val="16"/>
          <w:szCs w:val="16"/>
          <w:lang w:eastAsia="en-AU"/>
        </w:rPr>
        <w:t xml:space="preserve"> </w:t>
      </w:r>
      <w:r w:rsidRPr="00C706D0">
        <w:rPr>
          <w:sz w:val="16"/>
          <w:szCs w:val="16"/>
          <w:lang w:eastAsia="en-AU"/>
        </w:rPr>
        <w:t>left</w:t>
      </w:r>
      <w:r w:rsidR="009D42B6" w:rsidRPr="00C706D0">
        <w:rPr>
          <w:sz w:val="16"/>
          <w:szCs w:val="16"/>
          <w:lang w:eastAsia="en-AU"/>
        </w:rPr>
        <w:t xml:space="preserve"> </w:t>
      </w:r>
      <w:r w:rsidR="00E85677" w:rsidRPr="00C706D0">
        <w:rPr>
          <w:sz w:val="16"/>
          <w:szCs w:val="16"/>
          <w:lang w:eastAsia="en-AU"/>
        </w:rPr>
        <w:t>the</w:t>
      </w:r>
      <w:r w:rsidR="009D42B6" w:rsidRPr="00C706D0">
        <w:rPr>
          <w:sz w:val="16"/>
          <w:szCs w:val="16"/>
          <w:lang w:eastAsia="en-AU"/>
        </w:rPr>
        <w:t xml:space="preserve"> </w:t>
      </w:r>
      <w:r w:rsidR="00E85677" w:rsidRPr="00C706D0">
        <w:rPr>
          <w:sz w:val="16"/>
          <w:szCs w:val="16"/>
          <w:lang w:eastAsia="en-AU"/>
        </w:rPr>
        <w:t>home</w:t>
      </w:r>
      <w:r w:rsidR="009D42B6" w:rsidRPr="00C706D0">
        <w:rPr>
          <w:sz w:val="16"/>
          <w:szCs w:val="16"/>
          <w:lang w:eastAsia="en-AU"/>
        </w:rPr>
        <w:t xml:space="preserve"> </w:t>
      </w:r>
      <w:r w:rsidR="00E85677" w:rsidRPr="00C706D0">
        <w:rPr>
          <w:sz w:val="16"/>
          <w:szCs w:val="16"/>
          <w:lang w:eastAsia="en-AU"/>
        </w:rPr>
        <w:t>care</w:t>
      </w:r>
      <w:r w:rsidR="009D42B6" w:rsidRPr="00C706D0">
        <w:rPr>
          <w:sz w:val="16"/>
          <w:szCs w:val="16"/>
          <w:lang w:eastAsia="en-AU"/>
        </w:rPr>
        <w:t xml:space="preserve"> </w:t>
      </w:r>
      <w:r w:rsidR="00E85677" w:rsidRPr="00C706D0">
        <w:rPr>
          <w:sz w:val="16"/>
          <w:szCs w:val="16"/>
          <w:lang w:eastAsia="en-AU"/>
        </w:rPr>
        <w:t>service</w:t>
      </w:r>
      <w:r w:rsidR="009D42B6" w:rsidRPr="00C706D0">
        <w:rPr>
          <w:sz w:val="16"/>
          <w:szCs w:val="16"/>
          <w:lang w:eastAsia="en-AU"/>
        </w:rPr>
        <w:t xml:space="preserve"> </w:t>
      </w:r>
      <w:r w:rsidR="00E85677" w:rsidRPr="00C706D0">
        <w:rPr>
          <w:sz w:val="16"/>
          <w:szCs w:val="16"/>
          <w:lang w:eastAsia="en-AU"/>
        </w:rPr>
        <w:t>(prior</w:t>
      </w:r>
      <w:r w:rsidR="009D42B6" w:rsidRPr="00C706D0">
        <w:rPr>
          <w:sz w:val="16"/>
          <w:szCs w:val="16"/>
          <w:lang w:eastAsia="en-AU"/>
        </w:rPr>
        <w:t xml:space="preserve"> </w:t>
      </w:r>
      <w:r w:rsidR="00E85677" w:rsidRPr="00C706D0">
        <w:rPr>
          <w:sz w:val="16"/>
          <w:szCs w:val="16"/>
          <w:lang w:eastAsia="en-AU"/>
        </w:rPr>
        <w:t>to</w:t>
      </w:r>
      <w:r w:rsidR="009D42B6" w:rsidRPr="00C706D0">
        <w:rPr>
          <w:sz w:val="16"/>
          <w:szCs w:val="16"/>
          <w:lang w:eastAsia="en-AU"/>
        </w:rPr>
        <w:t xml:space="preserve"> </w:t>
      </w:r>
      <w:r w:rsidR="00E85677" w:rsidRPr="00C706D0">
        <w:rPr>
          <w:sz w:val="16"/>
          <w:szCs w:val="16"/>
          <w:lang w:eastAsia="en-AU"/>
        </w:rPr>
        <w:t>the</w:t>
      </w:r>
      <w:r w:rsidR="009D42B6" w:rsidRPr="00C706D0">
        <w:rPr>
          <w:sz w:val="16"/>
          <w:szCs w:val="16"/>
          <w:lang w:eastAsia="en-AU"/>
        </w:rPr>
        <w:t xml:space="preserve"> </w:t>
      </w:r>
      <w:r w:rsidR="00E85677" w:rsidRPr="00C706D0">
        <w:rPr>
          <w:sz w:val="16"/>
          <w:szCs w:val="16"/>
          <w:lang w:eastAsia="en-AU"/>
        </w:rPr>
        <w:t>February</w:t>
      </w:r>
      <w:r w:rsidR="009D42B6" w:rsidRPr="00C706D0">
        <w:rPr>
          <w:sz w:val="16"/>
          <w:szCs w:val="16"/>
          <w:lang w:eastAsia="en-AU"/>
        </w:rPr>
        <w:t xml:space="preserve"> </w:t>
      </w:r>
      <w:r w:rsidR="00E85677" w:rsidRPr="00C706D0">
        <w:rPr>
          <w:sz w:val="16"/>
          <w:szCs w:val="16"/>
          <w:lang w:eastAsia="en-AU"/>
        </w:rPr>
        <w:t>2017</w:t>
      </w:r>
      <w:r w:rsidR="009D42B6" w:rsidRPr="00C706D0">
        <w:rPr>
          <w:sz w:val="16"/>
          <w:szCs w:val="16"/>
          <w:lang w:eastAsia="en-AU"/>
        </w:rPr>
        <w:t xml:space="preserve"> </w:t>
      </w:r>
      <w:r w:rsidR="00E85677" w:rsidRPr="00C706D0">
        <w:rPr>
          <w:sz w:val="16"/>
          <w:szCs w:val="16"/>
          <w:lang w:eastAsia="en-AU"/>
        </w:rPr>
        <w:t>changes).</w:t>
      </w:r>
      <w:r w:rsidR="009D42B6" w:rsidRPr="00C706D0">
        <w:rPr>
          <w:sz w:val="16"/>
          <w:szCs w:val="16"/>
          <w:lang w:eastAsia="en-AU"/>
        </w:rPr>
        <w:t xml:space="preserve"> </w:t>
      </w:r>
      <w:r w:rsidRPr="00C706D0">
        <w:rPr>
          <w:sz w:val="16"/>
          <w:szCs w:val="16"/>
          <w:lang w:eastAsia="en-AU"/>
        </w:rPr>
        <w:t xml:space="preserve">No income can be derived from unspent funds since the change. </w:t>
      </w:r>
      <w:r w:rsidR="00E85677" w:rsidRPr="00C706D0">
        <w:rPr>
          <w:sz w:val="16"/>
          <w:szCs w:val="16"/>
          <w:lang w:eastAsia="en-AU"/>
        </w:rPr>
        <w:t>Exit</w:t>
      </w:r>
      <w:r w:rsidR="009D42B6" w:rsidRPr="00C706D0">
        <w:rPr>
          <w:sz w:val="16"/>
          <w:szCs w:val="16"/>
          <w:lang w:eastAsia="en-AU"/>
        </w:rPr>
        <w:t xml:space="preserve"> </w:t>
      </w:r>
      <w:r w:rsidR="00E85677" w:rsidRPr="00C706D0">
        <w:rPr>
          <w:sz w:val="16"/>
          <w:szCs w:val="16"/>
          <w:lang w:eastAsia="en-AU"/>
        </w:rPr>
        <w:t>amounts</w:t>
      </w:r>
      <w:r w:rsidR="009D42B6" w:rsidRPr="00C706D0">
        <w:rPr>
          <w:sz w:val="16"/>
          <w:szCs w:val="16"/>
          <w:lang w:eastAsia="en-AU"/>
        </w:rPr>
        <w:t xml:space="preserve"> </w:t>
      </w:r>
      <w:r w:rsidR="00E85677" w:rsidRPr="00C706D0">
        <w:rPr>
          <w:sz w:val="16"/>
          <w:szCs w:val="16"/>
          <w:lang w:eastAsia="en-AU"/>
        </w:rPr>
        <w:t>deducted</w:t>
      </w:r>
      <w:r w:rsidR="009D42B6" w:rsidRPr="00C706D0">
        <w:rPr>
          <w:sz w:val="16"/>
          <w:szCs w:val="16"/>
          <w:lang w:eastAsia="en-AU"/>
        </w:rPr>
        <w:t xml:space="preserve"> </w:t>
      </w:r>
      <w:r w:rsidR="00E85677" w:rsidRPr="00C706D0">
        <w:rPr>
          <w:sz w:val="16"/>
          <w:szCs w:val="16"/>
          <w:lang w:eastAsia="en-AU"/>
        </w:rPr>
        <w:t>by</w:t>
      </w:r>
      <w:r w:rsidR="009D42B6" w:rsidRPr="00C706D0">
        <w:rPr>
          <w:sz w:val="16"/>
          <w:szCs w:val="16"/>
          <w:lang w:eastAsia="en-AU"/>
        </w:rPr>
        <w:t xml:space="preserve"> </w:t>
      </w:r>
      <w:r w:rsidR="00E85677" w:rsidRPr="00C706D0">
        <w:rPr>
          <w:sz w:val="16"/>
          <w:szCs w:val="16"/>
          <w:lang w:eastAsia="en-AU"/>
        </w:rPr>
        <w:t>the</w:t>
      </w:r>
      <w:r w:rsidR="009D42B6" w:rsidRPr="00C706D0">
        <w:rPr>
          <w:sz w:val="16"/>
          <w:szCs w:val="16"/>
          <w:lang w:eastAsia="en-AU"/>
        </w:rPr>
        <w:t xml:space="preserve"> </w:t>
      </w:r>
      <w:r w:rsidR="00E85677" w:rsidRPr="00C706D0">
        <w:rPr>
          <w:sz w:val="16"/>
          <w:szCs w:val="16"/>
          <w:lang w:eastAsia="en-AU"/>
        </w:rPr>
        <w:t>provider</w:t>
      </w:r>
      <w:r w:rsidR="009D42B6" w:rsidRPr="00C706D0">
        <w:rPr>
          <w:sz w:val="16"/>
          <w:szCs w:val="16"/>
          <w:lang w:eastAsia="en-AU"/>
        </w:rPr>
        <w:t xml:space="preserve"> </w:t>
      </w:r>
      <w:r w:rsidR="00E85677" w:rsidRPr="00C706D0">
        <w:rPr>
          <w:sz w:val="16"/>
          <w:szCs w:val="16"/>
          <w:lang w:eastAsia="en-AU"/>
        </w:rPr>
        <w:t>when</w:t>
      </w:r>
      <w:r w:rsidR="009D42B6" w:rsidRPr="00C706D0">
        <w:rPr>
          <w:sz w:val="16"/>
          <w:szCs w:val="16"/>
          <w:lang w:eastAsia="en-AU"/>
        </w:rPr>
        <w:t xml:space="preserve"> </w:t>
      </w:r>
      <w:r w:rsidR="00E85677" w:rsidRPr="00C706D0">
        <w:rPr>
          <w:sz w:val="16"/>
          <w:szCs w:val="16"/>
          <w:lang w:eastAsia="en-AU"/>
        </w:rPr>
        <w:t>ceasing</w:t>
      </w:r>
      <w:r w:rsidR="009D42B6" w:rsidRPr="00C706D0">
        <w:rPr>
          <w:sz w:val="16"/>
          <w:szCs w:val="16"/>
          <w:lang w:eastAsia="en-AU"/>
        </w:rPr>
        <w:t xml:space="preserve"> </w:t>
      </w:r>
      <w:r w:rsidR="00E85677" w:rsidRPr="00C706D0">
        <w:rPr>
          <w:sz w:val="16"/>
          <w:szCs w:val="16"/>
          <w:lang w:eastAsia="en-AU"/>
        </w:rPr>
        <w:t>to</w:t>
      </w:r>
      <w:r w:rsidR="009D42B6" w:rsidRPr="00C706D0">
        <w:rPr>
          <w:sz w:val="16"/>
          <w:szCs w:val="16"/>
          <w:lang w:eastAsia="en-AU"/>
        </w:rPr>
        <w:t xml:space="preserve"> </w:t>
      </w:r>
      <w:r w:rsidR="00E85677" w:rsidRPr="00C706D0">
        <w:rPr>
          <w:sz w:val="16"/>
          <w:szCs w:val="16"/>
          <w:lang w:eastAsia="en-AU"/>
        </w:rPr>
        <w:t>provide</w:t>
      </w:r>
      <w:r w:rsidR="009D42B6" w:rsidRPr="00C706D0">
        <w:rPr>
          <w:sz w:val="16"/>
          <w:szCs w:val="16"/>
          <w:lang w:eastAsia="en-AU"/>
        </w:rPr>
        <w:t xml:space="preserve"> </w:t>
      </w:r>
      <w:r w:rsidR="00E85677" w:rsidRPr="00C706D0">
        <w:rPr>
          <w:sz w:val="16"/>
          <w:szCs w:val="16"/>
          <w:lang w:eastAsia="en-AU"/>
        </w:rPr>
        <w:t>home</w:t>
      </w:r>
      <w:r w:rsidR="009D42B6" w:rsidRPr="00C706D0">
        <w:rPr>
          <w:sz w:val="16"/>
          <w:szCs w:val="16"/>
          <w:lang w:eastAsia="en-AU"/>
        </w:rPr>
        <w:t xml:space="preserve"> </w:t>
      </w:r>
      <w:r w:rsidR="00E85677" w:rsidRPr="00C706D0">
        <w:rPr>
          <w:sz w:val="16"/>
          <w:szCs w:val="16"/>
          <w:lang w:eastAsia="en-AU"/>
        </w:rPr>
        <w:t>care</w:t>
      </w:r>
      <w:r w:rsidR="009D42B6" w:rsidRPr="00C706D0">
        <w:rPr>
          <w:sz w:val="16"/>
          <w:szCs w:val="16"/>
          <w:lang w:eastAsia="en-AU"/>
        </w:rPr>
        <w:t xml:space="preserve"> </w:t>
      </w:r>
      <w:r w:rsidR="00E85677" w:rsidRPr="00C706D0">
        <w:rPr>
          <w:sz w:val="16"/>
          <w:szCs w:val="16"/>
          <w:lang w:eastAsia="en-AU"/>
        </w:rPr>
        <w:t>to</w:t>
      </w:r>
      <w:r w:rsidR="009D42B6" w:rsidRPr="00C706D0">
        <w:rPr>
          <w:sz w:val="16"/>
          <w:szCs w:val="16"/>
          <w:lang w:eastAsia="en-AU"/>
        </w:rPr>
        <w:t xml:space="preserve"> </w:t>
      </w:r>
      <w:r w:rsidR="00E85677" w:rsidRPr="00C706D0">
        <w:rPr>
          <w:sz w:val="16"/>
          <w:szCs w:val="16"/>
          <w:lang w:eastAsia="en-AU"/>
        </w:rPr>
        <w:t>a</w:t>
      </w:r>
      <w:r w:rsidR="009D42B6" w:rsidRPr="00C706D0">
        <w:rPr>
          <w:sz w:val="16"/>
          <w:szCs w:val="16"/>
          <w:lang w:eastAsia="en-AU"/>
        </w:rPr>
        <w:t xml:space="preserve"> </w:t>
      </w:r>
      <w:r w:rsidR="00E85677" w:rsidRPr="00C706D0">
        <w:rPr>
          <w:sz w:val="16"/>
          <w:szCs w:val="16"/>
          <w:lang w:eastAsia="en-AU"/>
        </w:rPr>
        <w:t>consumer</w:t>
      </w:r>
      <w:r w:rsidR="009D42B6" w:rsidRPr="00C706D0">
        <w:rPr>
          <w:sz w:val="16"/>
          <w:szCs w:val="16"/>
          <w:lang w:eastAsia="en-AU"/>
        </w:rPr>
        <w:t xml:space="preserve"> </w:t>
      </w:r>
      <w:r w:rsidR="00E85677" w:rsidRPr="00C706D0">
        <w:rPr>
          <w:sz w:val="16"/>
          <w:szCs w:val="16"/>
          <w:lang w:eastAsia="en-AU"/>
        </w:rPr>
        <w:t>may</w:t>
      </w:r>
      <w:r w:rsidR="009D42B6" w:rsidRPr="00C706D0">
        <w:rPr>
          <w:sz w:val="16"/>
          <w:szCs w:val="16"/>
          <w:lang w:eastAsia="en-AU"/>
        </w:rPr>
        <w:t xml:space="preserve"> </w:t>
      </w:r>
      <w:r w:rsidR="00E85677" w:rsidRPr="00C706D0">
        <w:rPr>
          <w:sz w:val="16"/>
          <w:szCs w:val="16"/>
          <w:lang w:eastAsia="en-AU"/>
        </w:rPr>
        <w:t>be</w:t>
      </w:r>
      <w:r w:rsidR="009D42B6" w:rsidRPr="00C706D0">
        <w:rPr>
          <w:sz w:val="16"/>
          <w:szCs w:val="16"/>
          <w:lang w:eastAsia="en-AU"/>
        </w:rPr>
        <w:t xml:space="preserve"> </w:t>
      </w:r>
      <w:r w:rsidR="00E85677" w:rsidRPr="00C706D0">
        <w:rPr>
          <w:sz w:val="16"/>
          <w:szCs w:val="16"/>
          <w:lang w:eastAsia="en-AU"/>
        </w:rPr>
        <w:t>charged</w:t>
      </w:r>
      <w:r w:rsidR="009D42B6" w:rsidRPr="00C706D0">
        <w:rPr>
          <w:sz w:val="16"/>
          <w:szCs w:val="16"/>
          <w:lang w:eastAsia="en-AU"/>
        </w:rPr>
        <w:t xml:space="preserve"> </w:t>
      </w:r>
      <w:r w:rsidR="00E85677" w:rsidRPr="00C706D0">
        <w:rPr>
          <w:sz w:val="16"/>
          <w:szCs w:val="16"/>
          <w:lang w:eastAsia="en-AU"/>
        </w:rPr>
        <w:t>after</w:t>
      </w:r>
      <w:r w:rsidR="009D42B6" w:rsidRPr="00C706D0">
        <w:rPr>
          <w:sz w:val="16"/>
          <w:szCs w:val="16"/>
          <w:lang w:eastAsia="en-AU"/>
        </w:rPr>
        <w:t xml:space="preserve"> </w:t>
      </w:r>
      <w:r w:rsidR="00E85677" w:rsidRPr="00C706D0">
        <w:rPr>
          <w:sz w:val="16"/>
          <w:szCs w:val="16"/>
          <w:lang w:eastAsia="en-AU"/>
        </w:rPr>
        <w:t>this</w:t>
      </w:r>
      <w:r w:rsidR="009D42B6" w:rsidRPr="00C706D0">
        <w:rPr>
          <w:sz w:val="16"/>
          <w:szCs w:val="16"/>
          <w:lang w:eastAsia="en-AU"/>
        </w:rPr>
        <w:t xml:space="preserve"> </w:t>
      </w:r>
      <w:r w:rsidR="00E85677" w:rsidRPr="00C706D0">
        <w:rPr>
          <w:sz w:val="16"/>
          <w:szCs w:val="16"/>
          <w:lang w:eastAsia="en-AU"/>
        </w:rPr>
        <w:t>date.</w:t>
      </w:r>
    </w:p>
    <w:p w14:paraId="30B3525B" w14:textId="78D685B6" w:rsidR="00E85677" w:rsidRPr="00C706D0" w:rsidRDefault="00E85677" w:rsidP="002854C8">
      <w:pPr>
        <w:pStyle w:val="TableFigureNoteDigit"/>
        <w:numPr>
          <w:ilvl w:val="0"/>
          <w:numId w:val="17"/>
        </w:numPr>
        <w:rPr>
          <w:sz w:val="16"/>
          <w:szCs w:val="16"/>
          <w:lang w:eastAsia="en-AU"/>
        </w:rPr>
      </w:pPr>
      <w:r w:rsidRPr="00C706D0">
        <w:rPr>
          <w:sz w:val="16"/>
          <w:szCs w:val="16"/>
          <w:lang w:eastAsia="en-AU"/>
        </w:rPr>
        <w:t>Other</w:t>
      </w:r>
      <w:r w:rsidR="009D42B6" w:rsidRPr="00C706D0">
        <w:rPr>
          <w:sz w:val="16"/>
          <w:szCs w:val="16"/>
          <w:lang w:eastAsia="en-AU"/>
        </w:rPr>
        <w:t xml:space="preserve"> </w:t>
      </w:r>
      <w:r w:rsidRPr="00C706D0">
        <w:rPr>
          <w:sz w:val="16"/>
          <w:szCs w:val="16"/>
          <w:lang w:eastAsia="en-AU"/>
        </w:rPr>
        <w:t>revenue</w:t>
      </w:r>
      <w:r w:rsidR="009D42B6" w:rsidRPr="00C706D0">
        <w:rPr>
          <w:sz w:val="16"/>
          <w:szCs w:val="16"/>
          <w:lang w:eastAsia="en-AU"/>
        </w:rPr>
        <w:t xml:space="preserve"> </w:t>
      </w:r>
      <w:r w:rsidRPr="00C706D0">
        <w:rPr>
          <w:sz w:val="16"/>
          <w:szCs w:val="16"/>
          <w:lang w:eastAsia="en-AU"/>
        </w:rPr>
        <w:t>include</w:t>
      </w:r>
      <w:r w:rsidR="009F4D0E" w:rsidRPr="00C706D0">
        <w:rPr>
          <w:sz w:val="16"/>
          <w:szCs w:val="16"/>
          <w:lang w:eastAsia="en-AU"/>
        </w:rPr>
        <w:t>s</w:t>
      </w:r>
      <w:r w:rsidR="009D42B6" w:rsidRPr="00C706D0">
        <w:rPr>
          <w:sz w:val="16"/>
          <w:szCs w:val="16"/>
          <w:lang w:eastAsia="en-AU"/>
        </w:rPr>
        <w:t xml:space="preserve"> </w:t>
      </w:r>
      <w:r w:rsidRPr="00C706D0">
        <w:rPr>
          <w:sz w:val="16"/>
          <w:szCs w:val="16"/>
          <w:lang w:eastAsia="en-AU"/>
        </w:rPr>
        <w:t>other</w:t>
      </w:r>
      <w:r w:rsidR="009D42B6" w:rsidRPr="00C706D0">
        <w:rPr>
          <w:sz w:val="16"/>
          <w:szCs w:val="16"/>
          <w:lang w:eastAsia="en-AU"/>
        </w:rPr>
        <w:t xml:space="preserve"> </w:t>
      </w:r>
      <w:r w:rsidRPr="00C706D0">
        <w:rPr>
          <w:sz w:val="16"/>
          <w:szCs w:val="16"/>
          <w:lang w:eastAsia="en-AU"/>
        </w:rPr>
        <w:t>sources</w:t>
      </w:r>
      <w:r w:rsidR="009D42B6" w:rsidRPr="00C706D0">
        <w:rPr>
          <w:sz w:val="16"/>
          <w:szCs w:val="16"/>
          <w:lang w:eastAsia="en-AU"/>
        </w:rPr>
        <w:t xml:space="preserve"> </w:t>
      </w:r>
      <w:r w:rsidRPr="00C706D0">
        <w:rPr>
          <w:sz w:val="16"/>
          <w:szCs w:val="16"/>
          <w:lang w:eastAsia="en-AU"/>
        </w:rPr>
        <w:t>of</w:t>
      </w:r>
      <w:r w:rsidR="009D42B6" w:rsidRPr="00C706D0">
        <w:rPr>
          <w:sz w:val="16"/>
          <w:szCs w:val="16"/>
          <w:lang w:eastAsia="en-AU"/>
        </w:rPr>
        <w:t xml:space="preserve"> </w:t>
      </w:r>
      <w:r w:rsidRPr="00C706D0">
        <w:rPr>
          <w:sz w:val="16"/>
          <w:szCs w:val="16"/>
          <w:lang w:eastAsia="en-AU"/>
        </w:rPr>
        <w:t>income</w:t>
      </w:r>
      <w:r w:rsidR="009D42B6" w:rsidRPr="00C706D0">
        <w:rPr>
          <w:sz w:val="16"/>
          <w:szCs w:val="16"/>
          <w:lang w:eastAsia="en-AU"/>
        </w:rPr>
        <w:t xml:space="preserve"> </w:t>
      </w:r>
      <w:r w:rsidRPr="00C706D0">
        <w:rPr>
          <w:sz w:val="16"/>
          <w:szCs w:val="16"/>
          <w:lang w:eastAsia="en-AU"/>
        </w:rPr>
        <w:t>generated</w:t>
      </w:r>
      <w:r w:rsidR="009D42B6" w:rsidRPr="00C706D0">
        <w:rPr>
          <w:sz w:val="16"/>
          <w:szCs w:val="16"/>
          <w:lang w:eastAsia="en-AU"/>
        </w:rPr>
        <w:t xml:space="preserve"> </w:t>
      </w:r>
      <w:r w:rsidRPr="00C706D0">
        <w:rPr>
          <w:sz w:val="16"/>
          <w:szCs w:val="16"/>
          <w:lang w:eastAsia="en-AU"/>
        </w:rPr>
        <w:t>from</w:t>
      </w:r>
      <w:r w:rsidR="009D42B6" w:rsidRPr="00C706D0">
        <w:rPr>
          <w:sz w:val="16"/>
          <w:szCs w:val="16"/>
          <w:lang w:eastAsia="en-AU"/>
        </w:rPr>
        <w:t xml:space="preserve"> </w:t>
      </w:r>
      <w:r w:rsidRPr="00C706D0">
        <w:rPr>
          <w:sz w:val="16"/>
          <w:szCs w:val="16"/>
          <w:lang w:eastAsia="en-AU"/>
        </w:rPr>
        <w:t>running</w:t>
      </w:r>
      <w:r w:rsidR="009D42B6" w:rsidRPr="00C706D0">
        <w:rPr>
          <w:sz w:val="16"/>
          <w:szCs w:val="16"/>
          <w:lang w:eastAsia="en-AU"/>
        </w:rPr>
        <w:t xml:space="preserve"> </w:t>
      </w:r>
      <w:r w:rsidR="009F4D0E" w:rsidRPr="00C706D0">
        <w:rPr>
          <w:sz w:val="16"/>
          <w:szCs w:val="16"/>
          <w:lang w:eastAsia="en-AU"/>
        </w:rPr>
        <w:t>the</w:t>
      </w:r>
      <w:r w:rsidR="009D42B6" w:rsidRPr="00C706D0">
        <w:rPr>
          <w:sz w:val="16"/>
          <w:szCs w:val="16"/>
          <w:lang w:eastAsia="en-AU"/>
        </w:rPr>
        <w:t xml:space="preserve"> </w:t>
      </w:r>
      <w:r w:rsidR="009F4D0E" w:rsidRPr="00C706D0">
        <w:rPr>
          <w:sz w:val="16"/>
          <w:szCs w:val="16"/>
          <w:lang w:eastAsia="en-AU"/>
        </w:rPr>
        <w:t>home</w:t>
      </w:r>
      <w:r w:rsidR="009D42B6" w:rsidRPr="00C706D0">
        <w:rPr>
          <w:sz w:val="16"/>
          <w:szCs w:val="16"/>
          <w:lang w:eastAsia="en-AU"/>
        </w:rPr>
        <w:t xml:space="preserve"> </w:t>
      </w:r>
      <w:r w:rsidR="009F4D0E" w:rsidRPr="00C706D0">
        <w:rPr>
          <w:sz w:val="16"/>
          <w:szCs w:val="16"/>
          <w:lang w:eastAsia="en-AU"/>
        </w:rPr>
        <w:t>care</w:t>
      </w:r>
      <w:r w:rsidR="009D42B6" w:rsidRPr="00C706D0">
        <w:rPr>
          <w:sz w:val="16"/>
          <w:szCs w:val="16"/>
          <w:lang w:eastAsia="en-AU"/>
        </w:rPr>
        <w:t xml:space="preserve"> </w:t>
      </w:r>
      <w:r w:rsidR="009F4D0E" w:rsidRPr="00C706D0">
        <w:rPr>
          <w:sz w:val="16"/>
          <w:szCs w:val="16"/>
          <w:lang w:eastAsia="en-AU"/>
        </w:rPr>
        <w:t>services</w:t>
      </w:r>
      <w:r w:rsidR="009D42B6" w:rsidRPr="00C706D0">
        <w:rPr>
          <w:sz w:val="16"/>
          <w:szCs w:val="16"/>
          <w:lang w:eastAsia="en-AU"/>
        </w:rPr>
        <w:t xml:space="preserve"> </w:t>
      </w:r>
      <w:r w:rsidR="009F4D0E" w:rsidRPr="00C706D0">
        <w:rPr>
          <w:sz w:val="16"/>
          <w:szCs w:val="16"/>
          <w:lang w:eastAsia="en-AU"/>
        </w:rPr>
        <w:t>such</w:t>
      </w:r>
      <w:r w:rsidR="009D42B6" w:rsidRPr="00C706D0">
        <w:rPr>
          <w:sz w:val="16"/>
          <w:szCs w:val="16"/>
          <w:lang w:eastAsia="en-AU"/>
        </w:rPr>
        <w:t xml:space="preserve"> </w:t>
      </w:r>
      <w:r w:rsidR="009F4D0E" w:rsidRPr="00C706D0">
        <w:rPr>
          <w:sz w:val="16"/>
          <w:szCs w:val="16"/>
          <w:lang w:eastAsia="en-AU"/>
        </w:rPr>
        <w:t>as</w:t>
      </w:r>
      <w:r w:rsidR="009D42B6" w:rsidRPr="00C706D0">
        <w:rPr>
          <w:sz w:val="16"/>
          <w:szCs w:val="16"/>
          <w:lang w:eastAsia="en-AU"/>
        </w:rPr>
        <w:t xml:space="preserve"> </w:t>
      </w:r>
      <w:r w:rsidR="009F4D0E" w:rsidRPr="00C706D0">
        <w:rPr>
          <w:sz w:val="16"/>
          <w:szCs w:val="16"/>
          <w:lang w:eastAsia="en-AU"/>
        </w:rPr>
        <w:t>state</w:t>
      </w:r>
      <w:r w:rsidR="009D42B6" w:rsidRPr="00C706D0">
        <w:rPr>
          <w:sz w:val="16"/>
          <w:szCs w:val="16"/>
          <w:lang w:eastAsia="en-AU"/>
        </w:rPr>
        <w:t xml:space="preserve"> </w:t>
      </w:r>
      <w:r w:rsidR="009F4D0E" w:rsidRPr="00C706D0">
        <w:rPr>
          <w:sz w:val="16"/>
          <w:szCs w:val="16"/>
          <w:lang w:eastAsia="en-AU"/>
        </w:rPr>
        <w:t>and</w:t>
      </w:r>
      <w:r w:rsidR="009D42B6" w:rsidRPr="00C706D0">
        <w:rPr>
          <w:sz w:val="16"/>
          <w:szCs w:val="16"/>
          <w:lang w:eastAsia="en-AU"/>
        </w:rPr>
        <w:t xml:space="preserve"> </w:t>
      </w:r>
      <w:r w:rsidR="009F4D0E" w:rsidRPr="00C706D0">
        <w:rPr>
          <w:sz w:val="16"/>
          <w:szCs w:val="16"/>
          <w:lang w:eastAsia="en-AU"/>
        </w:rPr>
        <w:t>t</w:t>
      </w:r>
      <w:r w:rsidRPr="00C706D0">
        <w:rPr>
          <w:sz w:val="16"/>
          <w:szCs w:val="16"/>
          <w:lang w:eastAsia="en-AU"/>
        </w:rPr>
        <w:t>erritory</w:t>
      </w:r>
      <w:r w:rsidR="009D42B6" w:rsidRPr="00C706D0">
        <w:rPr>
          <w:sz w:val="16"/>
          <w:szCs w:val="16"/>
          <w:lang w:eastAsia="en-AU"/>
        </w:rPr>
        <w:t xml:space="preserve"> </w:t>
      </w:r>
      <w:r w:rsidRPr="00C706D0">
        <w:rPr>
          <w:sz w:val="16"/>
          <w:szCs w:val="16"/>
          <w:lang w:eastAsia="en-AU"/>
        </w:rPr>
        <w:t>payments,</w:t>
      </w:r>
      <w:r w:rsidR="009D42B6" w:rsidRPr="00C706D0">
        <w:rPr>
          <w:sz w:val="16"/>
          <w:szCs w:val="16"/>
          <w:lang w:eastAsia="en-AU"/>
        </w:rPr>
        <w:t xml:space="preserve"> </w:t>
      </w:r>
      <w:r w:rsidRPr="00C706D0">
        <w:rPr>
          <w:sz w:val="16"/>
          <w:szCs w:val="16"/>
          <w:lang w:eastAsia="en-AU"/>
        </w:rPr>
        <w:t>consumer</w:t>
      </w:r>
      <w:r w:rsidR="009D42B6" w:rsidRPr="00C706D0">
        <w:rPr>
          <w:sz w:val="16"/>
          <w:szCs w:val="16"/>
          <w:lang w:eastAsia="en-AU"/>
        </w:rPr>
        <w:t xml:space="preserve"> </w:t>
      </w:r>
      <w:r w:rsidRPr="00C706D0">
        <w:rPr>
          <w:sz w:val="16"/>
          <w:szCs w:val="16"/>
          <w:lang w:eastAsia="en-AU"/>
        </w:rPr>
        <w:t>payments</w:t>
      </w:r>
      <w:r w:rsidR="009D42B6" w:rsidRPr="00C706D0">
        <w:rPr>
          <w:sz w:val="16"/>
          <w:szCs w:val="16"/>
          <w:lang w:eastAsia="en-AU"/>
        </w:rPr>
        <w:t xml:space="preserve"> </w:t>
      </w:r>
      <w:r w:rsidRPr="00C706D0">
        <w:rPr>
          <w:sz w:val="16"/>
          <w:szCs w:val="16"/>
          <w:lang w:eastAsia="en-AU"/>
        </w:rPr>
        <w:t>for</w:t>
      </w:r>
      <w:r w:rsidR="009D42B6" w:rsidRPr="00C706D0">
        <w:rPr>
          <w:sz w:val="16"/>
          <w:szCs w:val="16"/>
          <w:lang w:eastAsia="en-AU"/>
        </w:rPr>
        <w:t xml:space="preserve"> </w:t>
      </w:r>
      <w:r w:rsidRPr="00C706D0">
        <w:rPr>
          <w:sz w:val="16"/>
          <w:szCs w:val="16"/>
          <w:lang w:eastAsia="en-AU"/>
        </w:rPr>
        <w:t>non-home</w:t>
      </w:r>
      <w:r w:rsidR="009D42B6" w:rsidRPr="00C706D0">
        <w:rPr>
          <w:sz w:val="16"/>
          <w:szCs w:val="16"/>
          <w:lang w:eastAsia="en-AU"/>
        </w:rPr>
        <w:t xml:space="preserve"> </w:t>
      </w:r>
      <w:r w:rsidRPr="00C706D0">
        <w:rPr>
          <w:sz w:val="16"/>
          <w:szCs w:val="16"/>
          <w:lang w:eastAsia="en-AU"/>
        </w:rPr>
        <w:t>care</w:t>
      </w:r>
      <w:r w:rsidR="009D42B6" w:rsidRPr="00C706D0">
        <w:rPr>
          <w:sz w:val="16"/>
          <w:szCs w:val="16"/>
          <w:lang w:eastAsia="en-AU"/>
        </w:rPr>
        <w:t xml:space="preserve"> </w:t>
      </w:r>
      <w:r w:rsidRPr="00C706D0">
        <w:rPr>
          <w:sz w:val="16"/>
          <w:szCs w:val="16"/>
          <w:lang w:eastAsia="en-AU"/>
        </w:rPr>
        <w:t>services,</w:t>
      </w:r>
      <w:r w:rsidR="009D42B6" w:rsidRPr="00C706D0">
        <w:rPr>
          <w:sz w:val="16"/>
          <w:szCs w:val="16"/>
          <w:lang w:eastAsia="en-AU"/>
        </w:rPr>
        <w:t xml:space="preserve"> </w:t>
      </w:r>
      <w:r w:rsidRPr="00C706D0">
        <w:rPr>
          <w:sz w:val="16"/>
          <w:szCs w:val="16"/>
          <w:lang w:eastAsia="en-AU"/>
        </w:rPr>
        <w:t>trust</w:t>
      </w:r>
      <w:r w:rsidR="009D42B6" w:rsidRPr="00C706D0">
        <w:rPr>
          <w:sz w:val="16"/>
          <w:szCs w:val="16"/>
          <w:lang w:eastAsia="en-AU"/>
        </w:rPr>
        <w:t xml:space="preserve"> </w:t>
      </w:r>
      <w:r w:rsidRPr="00C706D0">
        <w:rPr>
          <w:sz w:val="16"/>
          <w:szCs w:val="16"/>
          <w:lang w:eastAsia="en-AU"/>
        </w:rPr>
        <w:t>distribution,</w:t>
      </w:r>
      <w:r w:rsidR="009D42B6" w:rsidRPr="00C706D0">
        <w:rPr>
          <w:sz w:val="16"/>
          <w:szCs w:val="16"/>
          <w:lang w:eastAsia="en-AU"/>
        </w:rPr>
        <w:t xml:space="preserve"> </w:t>
      </w:r>
      <w:r w:rsidRPr="00C706D0">
        <w:rPr>
          <w:sz w:val="16"/>
          <w:szCs w:val="16"/>
          <w:lang w:eastAsia="en-AU"/>
        </w:rPr>
        <w:t>donations</w:t>
      </w:r>
      <w:r w:rsidR="009D42B6" w:rsidRPr="00C706D0">
        <w:rPr>
          <w:sz w:val="16"/>
          <w:szCs w:val="16"/>
          <w:lang w:eastAsia="en-AU"/>
        </w:rPr>
        <w:t xml:space="preserve"> </w:t>
      </w:r>
      <w:r w:rsidRPr="00C706D0">
        <w:rPr>
          <w:sz w:val="16"/>
          <w:szCs w:val="16"/>
          <w:lang w:eastAsia="en-AU"/>
        </w:rPr>
        <w:t>and</w:t>
      </w:r>
      <w:r w:rsidR="009D42B6" w:rsidRPr="00C706D0">
        <w:rPr>
          <w:sz w:val="16"/>
          <w:szCs w:val="16"/>
          <w:lang w:eastAsia="en-AU"/>
        </w:rPr>
        <w:t xml:space="preserve"> </w:t>
      </w:r>
      <w:r w:rsidRPr="00C706D0">
        <w:rPr>
          <w:sz w:val="16"/>
          <w:szCs w:val="16"/>
          <w:lang w:eastAsia="en-AU"/>
        </w:rPr>
        <w:t>bequests,</w:t>
      </w:r>
      <w:r w:rsidR="009D42B6" w:rsidRPr="00C706D0">
        <w:rPr>
          <w:sz w:val="16"/>
          <w:szCs w:val="16"/>
          <w:lang w:eastAsia="en-AU"/>
        </w:rPr>
        <w:t xml:space="preserve"> </w:t>
      </w:r>
      <w:r w:rsidRPr="00C706D0">
        <w:rPr>
          <w:sz w:val="16"/>
          <w:szCs w:val="16"/>
          <w:lang w:eastAsia="en-AU"/>
        </w:rPr>
        <w:t>interest</w:t>
      </w:r>
      <w:r w:rsidR="009D42B6" w:rsidRPr="00C706D0">
        <w:rPr>
          <w:sz w:val="16"/>
          <w:szCs w:val="16"/>
          <w:lang w:eastAsia="en-AU"/>
        </w:rPr>
        <w:t xml:space="preserve"> </w:t>
      </w:r>
      <w:r w:rsidRPr="00C706D0">
        <w:rPr>
          <w:sz w:val="16"/>
          <w:szCs w:val="16"/>
          <w:lang w:eastAsia="en-AU"/>
        </w:rPr>
        <w:t>earned</w:t>
      </w:r>
      <w:r w:rsidR="009D42B6" w:rsidRPr="00C706D0">
        <w:rPr>
          <w:sz w:val="16"/>
          <w:szCs w:val="16"/>
          <w:lang w:eastAsia="en-AU"/>
        </w:rPr>
        <w:t xml:space="preserve"> </w:t>
      </w:r>
      <w:r w:rsidRPr="00C706D0">
        <w:rPr>
          <w:sz w:val="16"/>
          <w:szCs w:val="16"/>
          <w:lang w:eastAsia="en-AU"/>
        </w:rPr>
        <w:t>on</w:t>
      </w:r>
      <w:r w:rsidR="009D42B6" w:rsidRPr="00C706D0">
        <w:rPr>
          <w:sz w:val="16"/>
          <w:szCs w:val="16"/>
          <w:lang w:eastAsia="en-AU"/>
        </w:rPr>
        <w:t xml:space="preserve"> </w:t>
      </w:r>
      <w:r w:rsidRPr="00C706D0">
        <w:rPr>
          <w:sz w:val="16"/>
          <w:szCs w:val="16"/>
          <w:lang w:eastAsia="en-AU"/>
        </w:rPr>
        <w:t>investments,</w:t>
      </w:r>
      <w:r w:rsidR="009D42B6" w:rsidRPr="00C706D0">
        <w:rPr>
          <w:sz w:val="16"/>
          <w:szCs w:val="16"/>
          <w:lang w:eastAsia="en-AU"/>
        </w:rPr>
        <w:t xml:space="preserve"> </w:t>
      </w:r>
      <w:r w:rsidRPr="00C706D0">
        <w:rPr>
          <w:sz w:val="16"/>
          <w:szCs w:val="16"/>
          <w:lang w:eastAsia="en-AU"/>
        </w:rPr>
        <w:t>insurance</w:t>
      </w:r>
      <w:r w:rsidR="009D42B6" w:rsidRPr="00C706D0">
        <w:rPr>
          <w:sz w:val="16"/>
          <w:szCs w:val="16"/>
          <w:lang w:eastAsia="en-AU"/>
        </w:rPr>
        <w:t xml:space="preserve"> </w:t>
      </w:r>
      <w:r w:rsidRPr="00C706D0">
        <w:rPr>
          <w:sz w:val="16"/>
          <w:szCs w:val="16"/>
          <w:lang w:eastAsia="en-AU"/>
        </w:rPr>
        <w:t>and</w:t>
      </w:r>
      <w:r w:rsidR="009D42B6" w:rsidRPr="00C706D0">
        <w:rPr>
          <w:sz w:val="16"/>
          <w:szCs w:val="16"/>
          <w:lang w:eastAsia="en-AU"/>
        </w:rPr>
        <w:t xml:space="preserve"> </w:t>
      </w:r>
      <w:r w:rsidRPr="00C706D0">
        <w:rPr>
          <w:sz w:val="16"/>
          <w:szCs w:val="16"/>
          <w:lang w:eastAsia="en-AU"/>
        </w:rPr>
        <w:t>gains</w:t>
      </w:r>
      <w:r w:rsidR="009D42B6" w:rsidRPr="00C706D0">
        <w:rPr>
          <w:sz w:val="16"/>
          <w:szCs w:val="16"/>
          <w:lang w:eastAsia="en-AU"/>
        </w:rPr>
        <w:t xml:space="preserve"> </w:t>
      </w:r>
      <w:r w:rsidRPr="00C706D0">
        <w:rPr>
          <w:sz w:val="16"/>
          <w:szCs w:val="16"/>
          <w:lang w:eastAsia="en-AU"/>
        </w:rPr>
        <w:t>from</w:t>
      </w:r>
      <w:r w:rsidR="009D42B6" w:rsidRPr="00C706D0">
        <w:rPr>
          <w:sz w:val="16"/>
          <w:szCs w:val="16"/>
          <w:lang w:eastAsia="en-AU"/>
        </w:rPr>
        <w:t xml:space="preserve"> </w:t>
      </w:r>
      <w:r w:rsidRPr="00C706D0">
        <w:rPr>
          <w:sz w:val="16"/>
          <w:szCs w:val="16"/>
          <w:lang w:eastAsia="en-AU"/>
        </w:rPr>
        <w:t>the</w:t>
      </w:r>
      <w:r w:rsidR="009D42B6" w:rsidRPr="00C706D0">
        <w:rPr>
          <w:sz w:val="16"/>
          <w:szCs w:val="16"/>
          <w:lang w:eastAsia="en-AU"/>
        </w:rPr>
        <w:t xml:space="preserve"> </w:t>
      </w:r>
      <w:r w:rsidRPr="00C706D0">
        <w:rPr>
          <w:sz w:val="16"/>
          <w:szCs w:val="16"/>
          <w:lang w:eastAsia="en-AU"/>
        </w:rPr>
        <w:t>sale</w:t>
      </w:r>
      <w:r w:rsidR="009D42B6" w:rsidRPr="00C706D0">
        <w:rPr>
          <w:sz w:val="16"/>
          <w:szCs w:val="16"/>
          <w:lang w:eastAsia="en-AU"/>
        </w:rPr>
        <w:t xml:space="preserve"> </w:t>
      </w:r>
      <w:r w:rsidRPr="00C706D0">
        <w:rPr>
          <w:sz w:val="16"/>
          <w:szCs w:val="16"/>
          <w:lang w:eastAsia="en-AU"/>
        </w:rPr>
        <w:t>of</w:t>
      </w:r>
      <w:r w:rsidR="009D42B6" w:rsidRPr="00C706D0">
        <w:rPr>
          <w:sz w:val="16"/>
          <w:szCs w:val="16"/>
          <w:lang w:eastAsia="en-AU"/>
        </w:rPr>
        <w:t xml:space="preserve"> </w:t>
      </w:r>
      <w:r w:rsidRPr="00C706D0">
        <w:rPr>
          <w:sz w:val="16"/>
          <w:szCs w:val="16"/>
          <w:lang w:eastAsia="en-AU"/>
        </w:rPr>
        <w:t>assets.</w:t>
      </w:r>
    </w:p>
    <w:p w14:paraId="57E45D76" w14:textId="489BD704" w:rsidR="009D42B6" w:rsidRDefault="008F3E8B" w:rsidP="00030C2B">
      <w:pPr>
        <w:pStyle w:val="Heading3"/>
      </w:pPr>
      <w:bookmarkStart w:id="481" w:name="_Toc487702587"/>
      <w:bookmarkStart w:id="482" w:name="_Toc487702939"/>
      <w:bookmarkStart w:id="483" w:name="_Toc487703437"/>
      <w:bookmarkStart w:id="484" w:name="_Toc487703631"/>
      <w:bookmarkStart w:id="485" w:name="_Toc14887329"/>
      <w:bookmarkStart w:id="486" w:name="_Toc39038457"/>
      <w:r w:rsidRPr="001F4AFF">
        <w:t>Expenditure</w:t>
      </w:r>
      <w:bookmarkEnd w:id="481"/>
      <w:bookmarkEnd w:id="482"/>
      <w:bookmarkEnd w:id="483"/>
      <w:bookmarkEnd w:id="484"/>
      <w:bookmarkEnd w:id="485"/>
      <w:bookmarkEnd w:id="486"/>
    </w:p>
    <w:p w14:paraId="2A236CC2" w14:textId="5C2DED35" w:rsidR="009D42B6" w:rsidRPr="002F36A8" w:rsidRDefault="00872CD9" w:rsidP="00577087">
      <w:pPr>
        <w:pStyle w:val="BodyText"/>
        <w:rPr>
          <w:strike/>
          <w:color w:val="FF0000"/>
        </w:rPr>
      </w:pPr>
      <w:r w:rsidRPr="00214CC6">
        <w:t>Total</w:t>
      </w:r>
      <w:r w:rsidR="009D42B6" w:rsidRPr="00214CC6">
        <w:t xml:space="preserve"> </w:t>
      </w:r>
      <w:r w:rsidRPr="00214CC6">
        <w:t>sector</w:t>
      </w:r>
      <w:r w:rsidR="009D42B6" w:rsidRPr="00214CC6">
        <w:t xml:space="preserve"> </w:t>
      </w:r>
      <w:r w:rsidRPr="00214CC6">
        <w:t>expenditure</w:t>
      </w:r>
      <w:r w:rsidR="009D42B6" w:rsidRPr="00214CC6">
        <w:t xml:space="preserve"> </w:t>
      </w:r>
      <w:r w:rsidRPr="00214CC6">
        <w:t>in</w:t>
      </w:r>
      <w:r w:rsidR="009D42B6" w:rsidRPr="00214CC6">
        <w:t xml:space="preserve"> </w:t>
      </w:r>
      <w:r w:rsidRPr="00214CC6">
        <w:t>201</w:t>
      </w:r>
      <w:r w:rsidR="008513EA">
        <w:t>8-19</w:t>
      </w:r>
      <w:r w:rsidR="009D42B6" w:rsidRPr="00214CC6">
        <w:t xml:space="preserve"> </w:t>
      </w:r>
      <w:r w:rsidRPr="00214CC6">
        <w:t>was</w:t>
      </w:r>
      <w:r w:rsidR="009D42B6" w:rsidRPr="00214CC6">
        <w:t xml:space="preserve"> </w:t>
      </w:r>
      <w:r w:rsidRPr="00214CC6">
        <w:t>$</w:t>
      </w:r>
      <w:r w:rsidR="008513EA">
        <w:t>2.43 </w:t>
      </w:r>
      <w:r w:rsidRPr="00214CC6">
        <w:t>billion,</w:t>
      </w:r>
      <w:r w:rsidR="009D42B6" w:rsidRPr="00214CC6">
        <w:t xml:space="preserve"> </w:t>
      </w:r>
      <w:r w:rsidRPr="00214CC6">
        <w:t>up</w:t>
      </w:r>
      <w:r w:rsidR="009D42B6" w:rsidRPr="00214CC6">
        <w:t xml:space="preserve"> </w:t>
      </w:r>
      <w:r w:rsidRPr="00214CC6">
        <w:t>from</w:t>
      </w:r>
      <w:r w:rsidR="009D42B6" w:rsidRPr="00214CC6">
        <w:t xml:space="preserve"> </w:t>
      </w:r>
      <w:r w:rsidRPr="00214CC6">
        <w:t>$</w:t>
      </w:r>
      <w:r w:rsidR="008513EA">
        <w:t>1.99</w:t>
      </w:r>
      <w:r w:rsidR="009D42B6" w:rsidRPr="00214CC6">
        <w:t xml:space="preserve"> </w:t>
      </w:r>
      <w:r w:rsidRPr="00214CC6">
        <w:t>billion</w:t>
      </w:r>
      <w:r w:rsidR="009D42B6" w:rsidRPr="00214CC6">
        <w:t xml:space="preserve"> </w:t>
      </w:r>
      <w:r w:rsidRPr="00214CC6">
        <w:t>in</w:t>
      </w:r>
      <w:r w:rsidR="009D42B6" w:rsidRPr="00214CC6">
        <w:t xml:space="preserve"> </w:t>
      </w:r>
      <w:r w:rsidRPr="00214CC6">
        <w:t>201</w:t>
      </w:r>
      <w:r w:rsidR="008513EA">
        <w:t>7-18</w:t>
      </w:r>
      <w:r w:rsidRPr="00214CC6">
        <w:t>.</w:t>
      </w:r>
      <w:r w:rsidR="002F36A8">
        <w:t xml:space="preserve"> </w:t>
      </w:r>
      <w:r w:rsidR="00C640AA" w:rsidRPr="00214CC6">
        <w:t>The</w:t>
      </w:r>
      <w:r w:rsidR="009D42B6" w:rsidRPr="00214CC6">
        <w:t xml:space="preserve"> </w:t>
      </w:r>
      <w:r w:rsidR="0082284B" w:rsidRPr="00214CC6">
        <w:t>average</w:t>
      </w:r>
      <w:r w:rsidR="009D42B6" w:rsidRPr="00214CC6">
        <w:t xml:space="preserve"> </w:t>
      </w:r>
      <w:r w:rsidR="0082284B" w:rsidRPr="00214CC6">
        <w:t>expenditure</w:t>
      </w:r>
      <w:r w:rsidR="009D42B6" w:rsidRPr="00214CC6">
        <w:t xml:space="preserve"> </w:t>
      </w:r>
      <w:r w:rsidR="0082284B" w:rsidRPr="00214CC6">
        <w:t>per</w:t>
      </w:r>
      <w:r w:rsidR="009D42B6" w:rsidRPr="00214CC6">
        <w:t xml:space="preserve"> </w:t>
      </w:r>
      <w:r w:rsidR="0082284B" w:rsidRPr="00214CC6">
        <w:t>con</w:t>
      </w:r>
      <w:r w:rsidR="0082284B" w:rsidRPr="002F36A8">
        <w:t>sumer</w:t>
      </w:r>
      <w:r w:rsidR="009D42B6" w:rsidRPr="002F36A8">
        <w:t xml:space="preserve"> </w:t>
      </w:r>
      <w:r w:rsidR="0082284B" w:rsidRPr="002F36A8">
        <w:t>per</w:t>
      </w:r>
      <w:r w:rsidR="009D42B6" w:rsidRPr="002F36A8">
        <w:t xml:space="preserve"> </w:t>
      </w:r>
      <w:r w:rsidR="0082284B" w:rsidRPr="002640F9">
        <w:rPr>
          <w:color w:val="auto"/>
        </w:rPr>
        <w:t>day</w:t>
      </w:r>
      <w:r w:rsidR="009D42B6" w:rsidRPr="002640F9">
        <w:rPr>
          <w:color w:val="auto"/>
        </w:rPr>
        <w:t xml:space="preserve"> </w:t>
      </w:r>
      <w:r w:rsidR="00C640AA" w:rsidRPr="002640F9">
        <w:rPr>
          <w:color w:val="auto"/>
        </w:rPr>
        <w:t>in</w:t>
      </w:r>
      <w:r w:rsidR="009D42B6" w:rsidRPr="002640F9">
        <w:rPr>
          <w:color w:val="auto"/>
        </w:rPr>
        <w:t xml:space="preserve"> </w:t>
      </w:r>
      <w:r w:rsidR="00C640AA" w:rsidRPr="002640F9">
        <w:rPr>
          <w:color w:val="auto"/>
        </w:rPr>
        <w:t>201</w:t>
      </w:r>
      <w:r w:rsidR="008513EA" w:rsidRPr="002640F9">
        <w:rPr>
          <w:color w:val="auto"/>
        </w:rPr>
        <w:t>8-19</w:t>
      </w:r>
      <w:r w:rsidR="009D42B6" w:rsidRPr="002640F9">
        <w:rPr>
          <w:color w:val="auto"/>
        </w:rPr>
        <w:t xml:space="preserve"> </w:t>
      </w:r>
      <w:r w:rsidR="0082284B" w:rsidRPr="002640F9">
        <w:rPr>
          <w:color w:val="auto"/>
        </w:rPr>
        <w:t>was</w:t>
      </w:r>
      <w:r w:rsidR="009D42B6" w:rsidRPr="002640F9">
        <w:rPr>
          <w:color w:val="auto"/>
        </w:rPr>
        <w:t xml:space="preserve"> </w:t>
      </w:r>
      <w:r w:rsidR="0082284B" w:rsidRPr="002640F9">
        <w:rPr>
          <w:color w:val="auto"/>
        </w:rPr>
        <w:t>$</w:t>
      </w:r>
      <w:r w:rsidR="002F36A8" w:rsidRPr="002640F9">
        <w:rPr>
          <w:color w:val="auto"/>
        </w:rPr>
        <w:t>70.89</w:t>
      </w:r>
      <w:r w:rsidR="009D42B6" w:rsidRPr="002640F9">
        <w:rPr>
          <w:color w:val="auto"/>
        </w:rPr>
        <w:t xml:space="preserve"> </w:t>
      </w:r>
      <w:r w:rsidR="0082284B" w:rsidRPr="002640F9">
        <w:rPr>
          <w:color w:val="auto"/>
        </w:rPr>
        <w:t>($</w:t>
      </w:r>
      <w:r w:rsidR="002F36A8" w:rsidRPr="002640F9">
        <w:rPr>
          <w:color w:val="auto"/>
        </w:rPr>
        <w:t>25,875</w:t>
      </w:r>
      <w:r w:rsidR="009D42B6" w:rsidRPr="002640F9">
        <w:rPr>
          <w:color w:val="auto"/>
        </w:rPr>
        <w:t xml:space="preserve"> </w:t>
      </w:r>
      <w:r w:rsidR="00C640AA" w:rsidRPr="002640F9">
        <w:rPr>
          <w:color w:val="auto"/>
        </w:rPr>
        <w:t>per</w:t>
      </w:r>
      <w:r w:rsidR="009D42B6" w:rsidRPr="002640F9">
        <w:rPr>
          <w:color w:val="auto"/>
        </w:rPr>
        <w:t xml:space="preserve"> </w:t>
      </w:r>
      <w:r w:rsidR="00C640AA" w:rsidRPr="002640F9">
        <w:rPr>
          <w:color w:val="auto"/>
        </w:rPr>
        <w:t>annum</w:t>
      </w:r>
      <w:r w:rsidR="0082284B" w:rsidRPr="002640F9">
        <w:rPr>
          <w:color w:val="auto"/>
        </w:rPr>
        <w:t>),</w:t>
      </w:r>
      <w:r w:rsidR="009D42B6" w:rsidRPr="002640F9">
        <w:rPr>
          <w:color w:val="auto"/>
        </w:rPr>
        <w:t xml:space="preserve"> </w:t>
      </w:r>
      <w:r w:rsidR="00C640AA" w:rsidRPr="002640F9">
        <w:rPr>
          <w:color w:val="auto"/>
        </w:rPr>
        <w:t>an</w:t>
      </w:r>
      <w:r w:rsidR="009D42B6" w:rsidRPr="002640F9">
        <w:rPr>
          <w:color w:val="auto"/>
        </w:rPr>
        <w:t xml:space="preserve"> </w:t>
      </w:r>
      <w:r w:rsidR="00C640AA" w:rsidRPr="002640F9">
        <w:rPr>
          <w:color w:val="auto"/>
        </w:rPr>
        <w:t>increase</w:t>
      </w:r>
      <w:r w:rsidR="009D42B6" w:rsidRPr="002640F9">
        <w:rPr>
          <w:color w:val="auto"/>
        </w:rPr>
        <w:t xml:space="preserve"> </w:t>
      </w:r>
      <w:r w:rsidR="00C640AA" w:rsidRPr="002640F9">
        <w:rPr>
          <w:color w:val="auto"/>
        </w:rPr>
        <w:t>of</w:t>
      </w:r>
      <w:r w:rsidR="009D42B6" w:rsidRPr="002640F9">
        <w:rPr>
          <w:color w:val="auto"/>
        </w:rPr>
        <w:t xml:space="preserve"> </w:t>
      </w:r>
      <w:r w:rsidR="002F36A8" w:rsidRPr="002640F9">
        <w:rPr>
          <w:color w:val="auto"/>
        </w:rPr>
        <w:t>2.1 </w:t>
      </w:r>
      <w:r w:rsidR="00B46FE4" w:rsidRPr="002640F9">
        <w:rPr>
          <w:color w:val="auto"/>
        </w:rPr>
        <w:t>per</w:t>
      </w:r>
      <w:r w:rsidR="009D42B6" w:rsidRPr="002640F9">
        <w:rPr>
          <w:color w:val="auto"/>
        </w:rPr>
        <w:t xml:space="preserve"> </w:t>
      </w:r>
      <w:r w:rsidR="00B46FE4" w:rsidRPr="002640F9">
        <w:rPr>
          <w:color w:val="auto"/>
        </w:rPr>
        <w:t>cent</w:t>
      </w:r>
      <w:r w:rsidR="009D42B6" w:rsidRPr="002640F9">
        <w:rPr>
          <w:color w:val="auto"/>
        </w:rPr>
        <w:t xml:space="preserve"> </w:t>
      </w:r>
      <w:r w:rsidR="0082284B" w:rsidRPr="002640F9">
        <w:rPr>
          <w:color w:val="auto"/>
        </w:rPr>
        <w:t>from</w:t>
      </w:r>
      <w:r w:rsidR="009D42B6" w:rsidRPr="002640F9">
        <w:rPr>
          <w:color w:val="auto"/>
        </w:rPr>
        <w:t xml:space="preserve"> </w:t>
      </w:r>
      <w:r w:rsidR="0082284B" w:rsidRPr="002640F9">
        <w:rPr>
          <w:color w:val="auto"/>
        </w:rPr>
        <w:t>$</w:t>
      </w:r>
      <w:r w:rsidR="008513EA" w:rsidRPr="002640F9">
        <w:rPr>
          <w:color w:val="auto"/>
        </w:rPr>
        <w:t>69.45</w:t>
      </w:r>
      <w:r w:rsidR="009D42B6" w:rsidRPr="002640F9">
        <w:rPr>
          <w:color w:val="auto"/>
        </w:rPr>
        <w:t xml:space="preserve"> </w:t>
      </w:r>
      <w:r w:rsidR="0082284B" w:rsidRPr="002640F9">
        <w:rPr>
          <w:color w:val="auto"/>
        </w:rPr>
        <w:t>in</w:t>
      </w:r>
      <w:r w:rsidR="009D42B6" w:rsidRPr="002640F9">
        <w:rPr>
          <w:color w:val="auto"/>
        </w:rPr>
        <w:t xml:space="preserve"> </w:t>
      </w:r>
      <w:r w:rsidR="0082284B" w:rsidRPr="002640F9">
        <w:rPr>
          <w:color w:val="auto"/>
        </w:rPr>
        <w:t>201</w:t>
      </w:r>
      <w:r w:rsidR="008513EA" w:rsidRPr="002640F9">
        <w:rPr>
          <w:color w:val="auto"/>
        </w:rPr>
        <w:t>7-18</w:t>
      </w:r>
      <w:r w:rsidR="002F36A8" w:rsidRPr="002640F9">
        <w:rPr>
          <w:color w:val="auto"/>
        </w:rPr>
        <w:t xml:space="preserve"> (</w:t>
      </w:r>
      <w:r w:rsidR="00FD5488" w:rsidRPr="002640F9">
        <w:rPr>
          <w:color w:val="auto"/>
        </w:rPr>
        <w:fldChar w:fldCharType="begin"/>
      </w:r>
      <w:r w:rsidR="00FD5488" w:rsidRPr="002640F9">
        <w:rPr>
          <w:color w:val="auto"/>
        </w:rPr>
        <w:instrText xml:space="preserve"> REF _Ref2811492 \h  \* MERGEFORMAT </w:instrText>
      </w:r>
      <w:r w:rsidR="00FD5488" w:rsidRPr="002640F9">
        <w:rPr>
          <w:color w:val="auto"/>
        </w:rPr>
      </w:r>
      <w:r w:rsidR="00FD5488" w:rsidRPr="002640F9">
        <w:rPr>
          <w:color w:val="auto"/>
        </w:rPr>
        <w:fldChar w:fldCharType="separate"/>
      </w:r>
      <w:r w:rsidR="007621BE" w:rsidRPr="007621BE">
        <w:rPr>
          <w:color w:val="auto"/>
        </w:rPr>
        <w:t xml:space="preserve">Table </w:t>
      </w:r>
      <w:r w:rsidR="007621BE" w:rsidRPr="007621BE">
        <w:rPr>
          <w:noProof/>
          <w:color w:val="auto"/>
        </w:rPr>
        <w:t>5.7</w:t>
      </w:r>
      <w:r w:rsidR="00FD5488" w:rsidRPr="002640F9">
        <w:rPr>
          <w:color w:val="auto"/>
        </w:rPr>
        <w:fldChar w:fldCharType="end"/>
      </w:r>
      <w:r w:rsidR="002F36A8" w:rsidRPr="002640F9">
        <w:rPr>
          <w:color w:val="auto"/>
        </w:rPr>
        <w:t xml:space="preserve">). The main driver of the </w:t>
      </w:r>
      <w:r w:rsidRPr="002640F9">
        <w:rPr>
          <w:color w:val="auto"/>
        </w:rPr>
        <w:t>increase</w:t>
      </w:r>
      <w:r w:rsidR="009D42B6" w:rsidRPr="002640F9">
        <w:rPr>
          <w:color w:val="auto"/>
        </w:rPr>
        <w:t xml:space="preserve"> </w:t>
      </w:r>
      <w:r w:rsidRPr="002640F9">
        <w:rPr>
          <w:color w:val="auto"/>
        </w:rPr>
        <w:t>in</w:t>
      </w:r>
      <w:r w:rsidR="009D42B6" w:rsidRPr="002640F9">
        <w:rPr>
          <w:color w:val="auto"/>
        </w:rPr>
        <w:t xml:space="preserve"> </w:t>
      </w:r>
      <w:r w:rsidRPr="002640F9">
        <w:rPr>
          <w:color w:val="auto"/>
        </w:rPr>
        <w:t>expenses</w:t>
      </w:r>
      <w:r w:rsidR="009D42B6" w:rsidRPr="002640F9">
        <w:rPr>
          <w:color w:val="auto"/>
        </w:rPr>
        <w:t xml:space="preserve"> </w:t>
      </w:r>
      <w:r w:rsidR="002640F9" w:rsidRPr="002640F9">
        <w:rPr>
          <w:color w:val="auto"/>
        </w:rPr>
        <w:t>was a $1.07 (</w:t>
      </w:r>
      <w:r w:rsidR="002640F9">
        <w:rPr>
          <w:color w:val="auto"/>
        </w:rPr>
        <w:t>2.3</w:t>
      </w:r>
      <w:r w:rsidR="002640F9" w:rsidRPr="002640F9">
        <w:rPr>
          <w:color w:val="auto"/>
        </w:rPr>
        <w:t xml:space="preserve"> per cent) </w:t>
      </w:r>
      <w:r w:rsidRPr="002640F9">
        <w:rPr>
          <w:color w:val="auto"/>
        </w:rPr>
        <w:t>increase</w:t>
      </w:r>
      <w:r w:rsidR="009D42B6" w:rsidRPr="002640F9">
        <w:rPr>
          <w:color w:val="auto"/>
        </w:rPr>
        <w:t xml:space="preserve"> </w:t>
      </w:r>
      <w:r w:rsidRPr="002640F9">
        <w:rPr>
          <w:color w:val="auto"/>
        </w:rPr>
        <w:t>in</w:t>
      </w:r>
      <w:r w:rsidR="009D42B6" w:rsidRPr="002640F9">
        <w:rPr>
          <w:color w:val="auto"/>
        </w:rPr>
        <w:t xml:space="preserve"> </w:t>
      </w:r>
      <w:r w:rsidRPr="002640F9">
        <w:rPr>
          <w:color w:val="auto"/>
        </w:rPr>
        <w:t>total</w:t>
      </w:r>
      <w:r w:rsidR="009D42B6" w:rsidRPr="002640F9">
        <w:rPr>
          <w:color w:val="auto"/>
        </w:rPr>
        <w:t xml:space="preserve"> </w:t>
      </w:r>
      <w:r w:rsidRPr="002640F9">
        <w:rPr>
          <w:color w:val="auto"/>
        </w:rPr>
        <w:t>care</w:t>
      </w:r>
      <w:r w:rsidR="009D42B6" w:rsidRPr="002640F9">
        <w:rPr>
          <w:color w:val="auto"/>
        </w:rPr>
        <w:t xml:space="preserve"> </w:t>
      </w:r>
      <w:r w:rsidRPr="002640F9">
        <w:rPr>
          <w:color w:val="auto"/>
        </w:rPr>
        <w:t>costs.</w:t>
      </w:r>
    </w:p>
    <w:p w14:paraId="2AEA4A64" w14:textId="245A5109" w:rsidR="00A93AAB" w:rsidRPr="00430319" w:rsidRDefault="00A93AAB" w:rsidP="00F97CCC">
      <w:pPr>
        <w:pStyle w:val="Caption"/>
      </w:pPr>
      <w:bookmarkStart w:id="487" w:name="_Ref2811492"/>
      <w:bookmarkStart w:id="488" w:name="_Toc2536718"/>
      <w:bookmarkStart w:id="489" w:name="_Toc39040441"/>
      <w:r w:rsidRPr="00430319">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7</w:t>
      </w:r>
      <w:r w:rsidR="009D64CB">
        <w:rPr>
          <w:noProof/>
        </w:rPr>
        <w:fldChar w:fldCharType="end"/>
      </w:r>
      <w:bookmarkEnd w:id="487"/>
      <w:r w:rsidR="00171E0E">
        <w:t>:</w:t>
      </w:r>
      <w:r w:rsidR="009D42B6">
        <w:t xml:space="preserve"> </w:t>
      </w:r>
      <w:r w:rsidRPr="00430319">
        <w:t>Home</w:t>
      </w:r>
      <w:r w:rsidR="009D42B6">
        <w:t xml:space="preserve"> </w:t>
      </w:r>
      <w:r w:rsidRPr="00430319">
        <w:t>care</w:t>
      </w:r>
      <w:r w:rsidR="009D42B6">
        <w:t xml:space="preserve"> </w:t>
      </w:r>
      <w:r w:rsidRPr="00430319">
        <w:t>expenditure</w:t>
      </w:r>
      <w:r w:rsidR="009D42B6">
        <w:t xml:space="preserve"> </w:t>
      </w:r>
      <w:r w:rsidRPr="00430319">
        <w:t>per</w:t>
      </w:r>
      <w:r w:rsidR="009D42B6">
        <w:t xml:space="preserve"> </w:t>
      </w:r>
      <w:r w:rsidRPr="00430319">
        <w:t>consumer</w:t>
      </w:r>
      <w:r w:rsidR="009D42B6">
        <w:t xml:space="preserve"> </w:t>
      </w:r>
      <w:r w:rsidRPr="00430319">
        <w:t>per</w:t>
      </w:r>
      <w:r w:rsidR="009D42B6">
        <w:t xml:space="preserve"> </w:t>
      </w:r>
      <w:r w:rsidRPr="00430319">
        <w:t>day,</w:t>
      </w:r>
      <w:r w:rsidR="009D42B6">
        <w:t xml:space="preserve"> </w:t>
      </w:r>
      <w:r w:rsidRPr="00430319">
        <w:t>201</w:t>
      </w:r>
      <w:r w:rsidR="001D299E">
        <w:t>5-16 to 2018-19</w:t>
      </w:r>
      <w:bookmarkEnd w:id="488"/>
      <w:bookmarkEnd w:id="489"/>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887"/>
        <w:gridCol w:w="1438"/>
        <w:gridCol w:w="1438"/>
        <w:gridCol w:w="1438"/>
        <w:gridCol w:w="1438"/>
      </w:tblGrid>
      <w:tr w:rsidR="002F36A8" w14:paraId="4AE7140B" w14:textId="77777777" w:rsidTr="002F36A8">
        <w:trPr>
          <w:cnfStyle w:val="100000000000" w:firstRow="1" w:lastRow="0" w:firstColumn="0" w:lastColumn="0" w:oddVBand="0" w:evenVBand="0" w:oddHBand="0" w:evenHBand="0" w:firstRowFirstColumn="0" w:firstRowLastColumn="0" w:lastRowFirstColumn="0" w:lastRowLastColumn="0"/>
          <w:tblHeader/>
        </w:trPr>
        <w:tc>
          <w:tcPr>
            <w:tcW w:w="3887" w:type="dxa"/>
            <w:noWrap/>
            <w:hideMark/>
          </w:tcPr>
          <w:p w14:paraId="79349DCA" w14:textId="77777777" w:rsidR="002F36A8" w:rsidRPr="002F3290" w:rsidRDefault="002F36A8" w:rsidP="002F36A8">
            <w:pPr>
              <w:pStyle w:val="TableColHeadLeft"/>
              <w:rPr>
                <w:lang w:eastAsia="en-AU"/>
              </w:rPr>
            </w:pPr>
            <w:r w:rsidRPr="002F3290">
              <w:t>Expenses</w:t>
            </w:r>
          </w:p>
        </w:tc>
        <w:tc>
          <w:tcPr>
            <w:tcW w:w="1438" w:type="dxa"/>
            <w:hideMark/>
          </w:tcPr>
          <w:p w14:paraId="729648D0" w14:textId="1DB9F289" w:rsidR="002F36A8" w:rsidRPr="002F3290" w:rsidRDefault="002F36A8" w:rsidP="002F36A8">
            <w:pPr>
              <w:pStyle w:val="TableColHeadLeft"/>
              <w:jc w:val="right"/>
            </w:pPr>
            <w:r w:rsidRPr="002F3290">
              <w:t>2015-16</w:t>
            </w:r>
          </w:p>
        </w:tc>
        <w:tc>
          <w:tcPr>
            <w:tcW w:w="1438" w:type="dxa"/>
            <w:noWrap/>
            <w:hideMark/>
          </w:tcPr>
          <w:p w14:paraId="0A744C47" w14:textId="110F7983" w:rsidR="002F36A8" w:rsidRPr="002F3290" w:rsidRDefault="002F36A8" w:rsidP="002F36A8">
            <w:pPr>
              <w:pStyle w:val="TableColHeadLeft"/>
              <w:jc w:val="right"/>
            </w:pPr>
            <w:r w:rsidRPr="002F3290">
              <w:t>2016-17</w:t>
            </w:r>
          </w:p>
        </w:tc>
        <w:tc>
          <w:tcPr>
            <w:tcW w:w="1438" w:type="dxa"/>
            <w:noWrap/>
            <w:hideMark/>
          </w:tcPr>
          <w:p w14:paraId="2A9EE4E2" w14:textId="5A7FD001" w:rsidR="002F36A8" w:rsidRPr="002F3290" w:rsidRDefault="002F36A8" w:rsidP="002F36A8">
            <w:pPr>
              <w:pStyle w:val="TableColHeadLeft"/>
              <w:jc w:val="right"/>
            </w:pPr>
            <w:r w:rsidRPr="002F3290">
              <w:t>2017-18</w:t>
            </w:r>
          </w:p>
        </w:tc>
        <w:tc>
          <w:tcPr>
            <w:tcW w:w="1438" w:type="dxa"/>
            <w:noWrap/>
            <w:hideMark/>
          </w:tcPr>
          <w:p w14:paraId="2CBF8892" w14:textId="610CA6A4" w:rsidR="002F36A8" w:rsidRPr="002F3290" w:rsidRDefault="002F36A8" w:rsidP="002F36A8">
            <w:pPr>
              <w:pStyle w:val="TableColHeadLeft"/>
              <w:jc w:val="right"/>
            </w:pPr>
            <w:r w:rsidRPr="002F3290">
              <w:t>201</w:t>
            </w:r>
            <w:r>
              <w:t>8-19</w:t>
            </w:r>
          </w:p>
        </w:tc>
      </w:tr>
      <w:tr w:rsidR="002F3290" w14:paraId="0194A1A4" w14:textId="77777777" w:rsidTr="002F36A8">
        <w:tc>
          <w:tcPr>
            <w:tcW w:w="3887" w:type="dxa"/>
            <w:shd w:val="clear" w:color="auto" w:fill="F2F2F2" w:themeFill="background1" w:themeFillShade="F2"/>
            <w:noWrap/>
            <w:hideMark/>
          </w:tcPr>
          <w:p w14:paraId="1DF8BD05" w14:textId="366FDFA7" w:rsidR="002F3290" w:rsidRPr="00F87A0F" w:rsidRDefault="002F3290" w:rsidP="00F87A0F">
            <w:pPr>
              <w:pStyle w:val="TableBodyLeft"/>
              <w:rPr>
                <w:b/>
                <w:bCs/>
              </w:rPr>
            </w:pPr>
            <w:r w:rsidRPr="00F87A0F">
              <w:rPr>
                <w:b/>
                <w:bCs/>
              </w:rPr>
              <w:t>Care</w:t>
            </w:r>
            <w:r w:rsidR="009D42B6" w:rsidRPr="00F87A0F">
              <w:rPr>
                <w:b/>
                <w:bCs/>
              </w:rPr>
              <w:t xml:space="preserve"> </w:t>
            </w:r>
            <w:r w:rsidRPr="00F87A0F">
              <w:rPr>
                <w:b/>
                <w:bCs/>
              </w:rPr>
              <w:t>costs</w:t>
            </w:r>
          </w:p>
        </w:tc>
        <w:tc>
          <w:tcPr>
            <w:tcW w:w="1438" w:type="dxa"/>
            <w:shd w:val="clear" w:color="auto" w:fill="F2F2F2" w:themeFill="background1" w:themeFillShade="F2"/>
            <w:noWrap/>
            <w:hideMark/>
          </w:tcPr>
          <w:p w14:paraId="6A78262E" w14:textId="08939097" w:rsidR="002F3290" w:rsidRDefault="002F3290" w:rsidP="00F87A0F">
            <w:pPr>
              <w:pStyle w:val="TableBodyLeft"/>
              <w:jc w:val="right"/>
            </w:pPr>
          </w:p>
        </w:tc>
        <w:tc>
          <w:tcPr>
            <w:tcW w:w="1438" w:type="dxa"/>
            <w:shd w:val="clear" w:color="auto" w:fill="F2F2F2" w:themeFill="background1" w:themeFillShade="F2"/>
            <w:noWrap/>
            <w:hideMark/>
          </w:tcPr>
          <w:p w14:paraId="1E5DA9D9" w14:textId="201EA8AE" w:rsidR="002F3290" w:rsidRDefault="002F3290" w:rsidP="00F87A0F">
            <w:pPr>
              <w:pStyle w:val="TableBodyLeft"/>
              <w:jc w:val="right"/>
            </w:pPr>
          </w:p>
        </w:tc>
        <w:tc>
          <w:tcPr>
            <w:tcW w:w="1438" w:type="dxa"/>
            <w:shd w:val="clear" w:color="auto" w:fill="F2F2F2" w:themeFill="background1" w:themeFillShade="F2"/>
            <w:noWrap/>
            <w:hideMark/>
          </w:tcPr>
          <w:p w14:paraId="0A49BC55" w14:textId="5339DB0D" w:rsidR="002F3290" w:rsidRDefault="002F3290" w:rsidP="00F87A0F">
            <w:pPr>
              <w:pStyle w:val="TableBodyLeft"/>
              <w:jc w:val="right"/>
            </w:pPr>
          </w:p>
        </w:tc>
        <w:tc>
          <w:tcPr>
            <w:tcW w:w="1438" w:type="dxa"/>
            <w:shd w:val="clear" w:color="auto" w:fill="F2F2F2" w:themeFill="background1" w:themeFillShade="F2"/>
            <w:noWrap/>
            <w:hideMark/>
          </w:tcPr>
          <w:p w14:paraId="49CABBD4" w14:textId="6D955245" w:rsidR="002F3290" w:rsidRDefault="002F3290" w:rsidP="00F87A0F">
            <w:pPr>
              <w:pStyle w:val="TableBodyLeft"/>
              <w:jc w:val="right"/>
            </w:pPr>
          </w:p>
        </w:tc>
      </w:tr>
      <w:tr w:rsidR="002F36A8" w14:paraId="23600170" w14:textId="77777777" w:rsidTr="002F36A8">
        <w:tc>
          <w:tcPr>
            <w:tcW w:w="3887" w:type="dxa"/>
            <w:noWrap/>
            <w:hideMark/>
          </w:tcPr>
          <w:p w14:paraId="3E09BA17" w14:textId="0CE47790" w:rsidR="002F36A8" w:rsidRDefault="002F36A8" w:rsidP="002F36A8">
            <w:pPr>
              <w:pStyle w:val="TableBodyLeft"/>
            </w:pPr>
            <w:r>
              <w:t>Wages and salaries - care staff</w:t>
            </w:r>
          </w:p>
        </w:tc>
        <w:tc>
          <w:tcPr>
            <w:tcW w:w="1438" w:type="dxa"/>
            <w:noWrap/>
            <w:hideMark/>
          </w:tcPr>
          <w:p w14:paraId="1634CFF6" w14:textId="59B87DD2" w:rsidR="002F36A8" w:rsidRDefault="002F36A8" w:rsidP="002F36A8">
            <w:pPr>
              <w:pStyle w:val="TableBodyLeft"/>
              <w:jc w:val="right"/>
            </w:pPr>
            <w:r>
              <w:t>$31.98</w:t>
            </w:r>
          </w:p>
        </w:tc>
        <w:tc>
          <w:tcPr>
            <w:tcW w:w="1438" w:type="dxa"/>
            <w:noWrap/>
            <w:hideMark/>
          </w:tcPr>
          <w:p w14:paraId="031AD9E0" w14:textId="7B1E08C1" w:rsidR="002F36A8" w:rsidRDefault="002F36A8" w:rsidP="002F36A8">
            <w:pPr>
              <w:pStyle w:val="TableBodyLeft"/>
              <w:jc w:val="right"/>
            </w:pPr>
            <w:r>
              <w:t>$28.78</w:t>
            </w:r>
          </w:p>
        </w:tc>
        <w:tc>
          <w:tcPr>
            <w:tcW w:w="1438" w:type="dxa"/>
            <w:noWrap/>
            <w:hideMark/>
          </w:tcPr>
          <w:p w14:paraId="3825211F" w14:textId="01E62D05" w:rsidR="002F36A8" w:rsidRDefault="002F36A8" w:rsidP="002F36A8">
            <w:pPr>
              <w:pStyle w:val="TableBodyLeft"/>
              <w:jc w:val="right"/>
            </w:pPr>
            <w:r>
              <w:t>$29.99</w:t>
            </w:r>
          </w:p>
        </w:tc>
        <w:tc>
          <w:tcPr>
            <w:tcW w:w="1438" w:type="dxa"/>
            <w:noWrap/>
          </w:tcPr>
          <w:p w14:paraId="03746554" w14:textId="4F6957AC" w:rsidR="002F36A8" w:rsidRDefault="002F36A8" w:rsidP="002F36A8">
            <w:pPr>
              <w:pStyle w:val="TableBodyLeft"/>
              <w:jc w:val="right"/>
            </w:pPr>
            <w:r>
              <w:t>$28.83</w:t>
            </w:r>
          </w:p>
        </w:tc>
      </w:tr>
      <w:tr w:rsidR="002F36A8" w14:paraId="430F7855" w14:textId="77777777" w:rsidTr="002F36A8">
        <w:tc>
          <w:tcPr>
            <w:tcW w:w="3887" w:type="dxa"/>
            <w:noWrap/>
            <w:hideMark/>
          </w:tcPr>
          <w:p w14:paraId="3523E8D3" w14:textId="1C9A9A48" w:rsidR="002F36A8" w:rsidRDefault="002F36A8" w:rsidP="002F36A8">
            <w:pPr>
              <w:pStyle w:val="TableBodyLeft"/>
            </w:pPr>
            <w:r>
              <w:t>Subcontracted or brokered customer services</w:t>
            </w:r>
          </w:p>
        </w:tc>
        <w:tc>
          <w:tcPr>
            <w:tcW w:w="1438" w:type="dxa"/>
            <w:noWrap/>
            <w:hideMark/>
          </w:tcPr>
          <w:p w14:paraId="3DA7B6E7" w14:textId="6E698622" w:rsidR="002F36A8" w:rsidRDefault="002F36A8" w:rsidP="002F36A8">
            <w:pPr>
              <w:pStyle w:val="TableBodyLeft"/>
              <w:jc w:val="right"/>
            </w:pPr>
            <w:r>
              <w:t>$9.44</w:t>
            </w:r>
          </w:p>
        </w:tc>
        <w:tc>
          <w:tcPr>
            <w:tcW w:w="1438" w:type="dxa"/>
            <w:noWrap/>
            <w:hideMark/>
          </w:tcPr>
          <w:p w14:paraId="662083FF" w14:textId="30D3E0F1" w:rsidR="002F36A8" w:rsidRDefault="002F36A8" w:rsidP="002F36A8">
            <w:pPr>
              <w:pStyle w:val="TableBodyLeft"/>
              <w:jc w:val="right"/>
            </w:pPr>
            <w:r>
              <w:t>$10.30</w:t>
            </w:r>
          </w:p>
        </w:tc>
        <w:tc>
          <w:tcPr>
            <w:tcW w:w="1438" w:type="dxa"/>
            <w:noWrap/>
            <w:hideMark/>
          </w:tcPr>
          <w:p w14:paraId="0874C3CD" w14:textId="20116E1E" w:rsidR="002F36A8" w:rsidRDefault="002F36A8" w:rsidP="002F36A8">
            <w:pPr>
              <w:pStyle w:val="TableBodyLeft"/>
              <w:jc w:val="right"/>
            </w:pPr>
            <w:r>
              <w:t>$10.32</w:t>
            </w:r>
          </w:p>
        </w:tc>
        <w:tc>
          <w:tcPr>
            <w:tcW w:w="1438" w:type="dxa"/>
            <w:noWrap/>
          </w:tcPr>
          <w:p w14:paraId="0288541C" w14:textId="655801A9" w:rsidR="002F36A8" w:rsidRDefault="002F36A8" w:rsidP="002F36A8">
            <w:pPr>
              <w:pStyle w:val="TableBodyLeft"/>
              <w:jc w:val="right"/>
            </w:pPr>
            <w:r>
              <w:t>$11.47</w:t>
            </w:r>
          </w:p>
        </w:tc>
      </w:tr>
      <w:tr w:rsidR="002F36A8" w14:paraId="182E9E17" w14:textId="77777777" w:rsidTr="002F36A8">
        <w:tc>
          <w:tcPr>
            <w:tcW w:w="3887" w:type="dxa"/>
            <w:noWrap/>
            <w:hideMark/>
          </w:tcPr>
          <w:p w14:paraId="43883DA2" w14:textId="51E5839C" w:rsidR="002F36A8" w:rsidRDefault="002F36A8" w:rsidP="002F36A8">
            <w:pPr>
              <w:pStyle w:val="TableBodyLeft"/>
            </w:pPr>
            <w:r>
              <w:t>Care related expenses</w:t>
            </w:r>
          </w:p>
        </w:tc>
        <w:tc>
          <w:tcPr>
            <w:tcW w:w="1438" w:type="dxa"/>
            <w:noWrap/>
            <w:hideMark/>
          </w:tcPr>
          <w:p w14:paraId="5CB137C8" w14:textId="2060265D" w:rsidR="002F36A8" w:rsidRDefault="002F36A8" w:rsidP="002F36A8">
            <w:pPr>
              <w:pStyle w:val="TableBodyLeft"/>
              <w:jc w:val="right"/>
            </w:pPr>
            <w:r>
              <w:t>$5.01</w:t>
            </w:r>
          </w:p>
        </w:tc>
        <w:tc>
          <w:tcPr>
            <w:tcW w:w="1438" w:type="dxa"/>
            <w:noWrap/>
            <w:hideMark/>
          </w:tcPr>
          <w:p w14:paraId="15B5DBE2" w14:textId="29624A70" w:rsidR="002F36A8" w:rsidRDefault="002F36A8" w:rsidP="002F36A8">
            <w:pPr>
              <w:pStyle w:val="TableBodyLeft"/>
              <w:jc w:val="right"/>
            </w:pPr>
            <w:r>
              <w:t>$5.64</w:t>
            </w:r>
          </w:p>
        </w:tc>
        <w:tc>
          <w:tcPr>
            <w:tcW w:w="1438" w:type="dxa"/>
            <w:noWrap/>
            <w:hideMark/>
          </w:tcPr>
          <w:p w14:paraId="7CC139F9" w14:textId="1AF957AE" w:rsidR="002F36A8" w:rsidRDefault="002F36A8" w:rsidP="002F36A8">
            <w:pPr>
              <w:pStyle w:val="TableBodyLeft"/>
              <w:jc w:val="right"/>
            </w:pPr>
            <w:r>
              <w:t>$6.94</w:t>
            </w:r>
          </w:p>
        </w:tc>
        <w:tc>
          <w:tcPr>
            <w:tcW w:w="1438" w:type="dxa"/>
            <w:noWrap/>
          </w:tcPr>
          <w:p w14:paraId="1BDA1399" w14:textId="1F582DC8" w:rsidR="002F36A8" w:rsidRDefault="002F36A8" w:rsidP="002F36A8">
            <w:pPr>
              <w:pStyle w:val="TableBodyLeft"/>
              <w:jc w:val="right"/>
            </w:pPr>
            <w:r>
              <w:t>$8.01</w:t>
            </w:r>
          </w:p>
        </w:tc>
      </w:tr>
      <w:tr w:rsidR="002F36A8" w14:paraId="548A2F1F" w14:textId="77777777" w:rsidTr="002F36A8">
        <w:tc>
          <w:tcPr>
            <w:tcW w:w="3887" w:type="dxa"/>
            <w:noWrap/>
            <w:hideMark/>
          </w:tcPr>
          <w:p w14:paraId="4F739319" w14:textId="7C0E3117" w:rsidR="002F36A8" w:rsidRDefault="002F36A8" w:rsidP="002F36A8">
            <w:pPr>
              <w:pStyle w:val="TableBodyLeft"/>
              <w:rPr>
                <w:b/>
                <w:bCs/>
              </w:rPr>
            </w:pPr>
            <w:r>
              <w:rPr>
                <w:b/>
                <w:bCs/>
              </w:rPr>
              <w:t>Total care costs</w:t>
            </w:r>
          </w:p>
        </w:tc>
        <w:tc>
          <w:tcPr>
            <w:tcW w:w="1438" w:type="dxa"/>
            <w:noWrap/>
            <w:hideMark/>
          </w:tcPr>
          <w:p w14:paraId="1FDF0F82" w14:textId="6953240F" w:rsidR="002F36A8" w:rsidRDefault="002F36A8" w:rsidP="002F36A8">
            <w:pPr>
              <w:pStyle w:val="TableBodyLeft"/>
              <w:jc w:val="right"/>
              <w:rPr>
                <w:b/>
                <w:bCs/>
              </w:rPr>
            </w:pPr>
            <w:r>
              <w:rPr>
                <w:b/>
                <w:bCs/>
              </w:rPr>
              <w:t>$46.43</w:t>
            </w:r>
          </w:p>
        </w:tc>
        <w:tc>
          <w:tcPr>
            <w:tcW w:w="1438" w:type="dxa"/>
            <w:noWrap/>
            <w:hideMark/>
          </w:tcPr>
          <w:p w14:paraId="4B62B782" w14:textId="20DCB6C0" w:rsidR="002F36A8" w:rsidRDefault="002F36A8" w:rsidP="002F36A8">
            <w:pPr>
              <w:pStyle w:val="TableBodyLeft"/>
              <w:jc w:val="right"/>
              <w:rPr>
                <w:b/>
                <w:bCs/>
              </w:rPr>
            </w:pPr>
            <w:r>
              <w:rPr>
                <w:b/>
                <w:bCs/>
              </w:rPr>
              <w:t>$44.72</w:t>
            </w:r>
          </w:p>
        </w:tc>
        <w:tc>
          <w:tcPr>
            <w:tcW w:w="1438" w:type="dxa"/>
            <w:noWrap/>
            <w:hideMark/>
          </w:tcPr>
          <w:p w14:paraId="2526C26E" w14:textId="2D40A12A" w:rsidR="002F36A8" w:rsidRDefault="002F36A8" w:rsidP="002F36A8">
            <w:pPr>
              <w:pStyle w:val="TableBodyLeft"/>
              <w:jc w:val="right"/>
              <w:rPr>
                <w:b/>
                <w:bCs/>
              </w:rPr>
            </w:pPr>
            <w:r>
              <w:rPr>
                <w:b/>
                <w:bCs/>
              </w:rPr>
              <w:t>$47.25</w:t>
            </w:r>
          </w:p>
        </w:tc>
        <w:tc>
          <w:tcPr>
            <w:tcW w:w="1438" w:type="dxa"/>
            <w:noWrap/>
          </w:tcPr>
          <w:p w14:paraId="5AFDC562" w14:textId="09FCA9FA" w:rsidR="002F36A8" w:rsidRDefault="002F36A8" w:rsidP="002F36A8">
            <w:pPr>
              <w:pStyle w:val="TableBodyLeft"/>
              <w:jc w:val="right"/>
              <w:rPr>
                <w:b/>
                <w:bCs/>
              </w:rPr>
            </w:pPr>
            <w:r>
              <w:rPr>
                <w:b/>
                <w:bCs/>
              </w:rPr>
              <w:t>$48.32</w:t>
            </w:r>
          </w:p>
        </w:tc>
      </w:tr>
      <w:tr w:rsidR="002F36A8" w14:paraId="1DDF9810" w14:textId="77777777" w:rsidTr="002F36A8">
        <w:tc>
          <w:tcPr>
            <w:tcW w:w="3887" w:type="dxa"/>
            <w:shd w:val="clear" w:color="auto" w:fill="F2F2F2" w:themeFill="background1" w:themeFillShade="F2"/>
            <w:noWrap/>
            <w:hideMark/>
          </w:tcPr>
          <w:p w14:paraId="543E8F07" w14:textId="517BA125" w:rsidR="002F36A8" w:rsidRDefault="002F36A8" w:rsidP="002F36A8">
            <w:pPr>
              <w:pStyle w:val="TableBodyLeft"/>
              <w:rPr>
                <w:b/>
                <w:bCs/>
              </w:rPr>
            </w:pPr>
            <w:r>
              <w:rPr>
                <w:b/>
                <w:bCs/>
              </w:rPr>
              <w:t>Administration costs</w:t>
            </w:r>
          </w:p>
        </w:tc>
        <w:tc>
          <w:tcPr>
            <w:tcW w:w="1438" w:type="dxa"/>
            <w:shd w:val="clear" w:color="auto" w:fill="F2F2F2" w:themeFill="background1" w:themeFillShade="F2"/>
            <w:noWrap/>
            <w:hideMark/>
          </w:tcPr>
          <w:p w14:paraId="7F01E66A" w14:textId="321800D3" w:rsidR="002F36A8" w:rsidRDefault="002F36A8" w:rsidP="002F36A8">
            <w:pPr>
              <w:pStyle w:val="TableBodyLeft"/>
              <w:jc w:val="right"/>
              <w:rPr>
                <w:b/>
                <w:bCs/>
              </w:rPr>
            </w:pPr>
          </w:p>
        </w:tc>
        <w:tc>
          <w:tcPr>
            <w:tcW w:w="1438" w:type="dxa"/>
            <w:shd w:val="clear" w:color="auto" w:fill="F2F2F2" w:themeFill="background1" w:themeFillShade="F2"/>
            <w:noWrap/>
            <w:hideMark/>
          </w:tcPr>
          <w:p w14:paraId="06F17FC6" w14:textId="5DE47678" w:rsidR="002F36A8" w:rsidRDefault="002F36A8" w:rsidP="002F36A8">
            <w:pPr>
              <w:pStyle w:val="TableBodyLeft"/>
              <w:jc w:val="right"/>
              <w:rPr>
                <w:b/>
                <w:bCs/>
              </w:rPr>
            </w:pPr>
          </w:p>
        </w:tc>
        <w:tc>
          <w:tcPr>
            <w:tcW w:w="1438" w:type="dxa"/>
            <w:shd w:val="clear" w:color="auto" w:fill="F2F2F2" w:themeFill="background1" w:themeFillShade="F2"/>
            <w:noWrap/>
            <w:hideMark/>
          </w:tcPr>
          <w:p w14:paraId="79BF8DCB" w14:textId="20A1AEF0" w:rsidR="002F36A8" w:rsidRDefault="002F36A8" w:rsidP="002F36A8">
            <w:pPr>
              <w:pStyle w:val="TableBodyLeft"/>
              <w:jc w:val="right"/>
              <w:rPr>
                <w:b/>
                <w:bCs/>
              </w:rPr>
            </w:pPr>
          </w:p>
        </w:tc>
        <w:tc>
          <w:tcPr>
            <w:tcW w:w="1438" w:type="dxa"/>
            <w:shd w:val="clear" w:color="auto" w:fill="F2F2F2" w:themeFill="background1" w:themeFillShade="F2"/>
            <w:noWrap/>
          </w:tcPr>
          <w:p w14:paraId="44AF8DCC" w14:textId="75C102C1" w:rsidR="002F36A8" w:rsidRDefault="002F36A8" w:rsidP="002F36A8">
            <w:pPr>
              <w:pStyle w:val="TableBodyLeft"/>
              <w:jc w:val="right"/>
              <w:rPr>
                <w:b/>
                <w:bCs/>
              </w:rPr>
            </w:pPr>
          </w:p>
        </w:tc>
      </w:tr>
      <w:tr w:rsidR="002F36A8" w14:paraId="70FD798E" w14:textId="77777777" w:rsidTr="002F36A8">
        <w:tc>
          <w:tcPr>
            <w:tcW w:w="3887" w:type="dxa"/>
            <w:noWrap/>
            <w:hideMark/>
          </w:tcPr>
          <w:p w14:paraId="25D96632" w14:textId="1731E150" w:rsidR="002F36A8" w:rsidRDefault="002F36A8" w:rsidP="002F36A8">
            <w:pPr>
              <w:pStyle w:val="TableBodyLeft"/>
            </w:pPr>
            <w:r>
              <w:t>Wages and salaries - administration staff</w:t>
            </w:r>
          </w:p>
        </w:tc>
        <w:tc>
          <w:tcPr>
            <w:tcW w:w="1438" w:type="dxa"/>
            <w:noWrap/>
            <w:hideMark/>
          </w:tcPr>
          <w:p w14:paraId="2032517A" w14:textId="21CBBC8C" w:rsidR="002F36A8" w:rsidRDefault="002F36A8" w:rsidP="002F36A8">
            <w:pPr>
              <w:pStyle w:val="TableBodyLeft"/>
              <w:jc w:val="right"/>
            </w:pPr>
            <w:r>
              <w:t>$8.77</w:t>
            </w:r>
          </w:p>
        </w:tc>
        <w:tc>
          <w:tcPr>
            <w:tcW w:w="1438" w:type="dxa"/>
            <w:noWrap/>
            <w:hideMark/>
          </w:tcPr>
          <w:p w14:paraId="456C6978" w14:textId="2EE95006" w:rsidR="002F36A8" w:rsidRDefault="002F36A8" w:rsidP="002F36A8">
            <w:pPr>
              <w:pStyle w:val="TableBodyLeft"/>
              <w:jc w:val="right"/>
            </w:pPr>
            <w:r>
              <w:t>$8.00</w:t>
            </w:r>
          </w:p>
        </w:tc>
        <w:tc>
          <w:tcPr>
            <w:tcW w:w="1438" w:type="dxa"/>
            <w:noWrap/>
            <w:hideMark/>
          </w:tcPr>
          <w:p w14:paraId="6B170A9D" w14:textId="3EA6C32B" w:rsidR="002F36A8" w:rsidRDefault="002F36A8" w:rsidP="002F36A8">
            <w:pPr>
              <w:pStyle w:val="TableBodyLeft"/>
              <w:jc w:val="right"/>
            </w:pPr>
            <w:r>
              <w:t>$9.26</w:t>
            </w:r>
          </w:p>
        </w:tc>
        <w:tc>
          <w:tcPr>
            <w:tcW w:w="1438" w:type="dxa"/>
            <w:noWrap/>
          </w:tcPr>
          <w:p w14:paraId="6DFF2A0F" w14:textId="2B1611D9" w:rsidR="002F36A8" w:rsidRDefault="002F36A8" w:rsidP="002F36A8">
            <w:pPr>
              <w:pStyle w:val="TableBodyLeft"/>
              <w:jc w:val="right"/>
            </w:pPr>
            <w:r>
              <w:t>$9.58</w:t>
            </w:r>
          </w:p>
        </w:tc>
      </w:tr>
      <w:tr w:rsidR="002F36A8" w14:paraId="7FF56B25" w14:textId="77777777" w:rsidTr="002F36A8">
        <w:tc>
          <w:tcPr>
            <w:tcW w:w="3887" w:type="dxa"/>
            <w:noWrap/>
            <w:hideMark/>
          </w:tcPr>
          <w:p w14:paraId="472D4362" w14:textId="0F25334B" w:rsidR="002F36A8" w:rsidRDefault="002F36A8" w:rsidP="002F36A8">
            <w:pPr>
              <w:pStyle w:val="TableBodyLeft"/>
            </w:pPr>
            <w:r>
              <w:t>Administration costs and management fees</w:t>
            </w:r>
          </w:p>
        </w:tc>
        <w:tc>
          <w:tcPr>
            <w:tcW w:w="1438" w:type="dxa"/>
            <w:noWrap/>
            <w:hideMark/>
          </w:tcPr>
          <w:p w14:paraId="2E7ED7C0" w14:textId="1C5F2110" w:rsidR="002F36A8" w:rsidRDefault="002F36A8" w:rsidP="002F36A8">
            <w:pPr>
              <w:pStyle w:val="TableBodyLeft"/>
              <w:jc w:val="right"/>
            </w:pPr>
            <w:r>
              <w:t>$10.55</w:t>
            </w:r>
          </w:p>
        </w:tc>
        <w:tc>
          <w:tcPr>
            <w:tcW w:w="1438" w:type="dxa"/>
            <w:noWrap/>
            <w:hideMark/>
          </w:tcPr>
          <w:p w14:paraId="5327AFB9" w14:textId="5317CFD9" w:rsidR="002F36A8" w:rsidRDefault="002F36A8" w:rsidP="002F36A8">
            <w:pPr>
              <w:pStyle w:val="TableBodyLeft"/>
              <w:jc w:val="right"/>
            </w:pPr>
            <w:r>
              <w:t>$10.18</w:t>
            </w:r>
          </w:p>
        </w:tc>
        <w:tc>
          <w:tcPr>
            <w:tcW w:w="1438" w:type="dxa"/>
            <w:noWrap/>
            <w:hideMark/>
          </w:tcPr>
          <w:p w14:paraId="348D3748" w14:textId="7C4200D0" w:rsidR="002F36A8" w:rsidRDefault="002F36A8" w:rsidP="002F36A8">
            <w:pPr>
              <w:pStyle w:val="TableBodyLeft"/>
              <w:jc w:val="right"/>
            </w:pPr>
            <w:r>
              <w:t>$10.26</w:t>
            </w:r>
          </w:p>
        </w:tc>
        <w:tc>
          <w:tcPr>
            <w:tcW w:w="1438" w:type="dxa"/>
            <w:noWrap/>
          </w:tcPr>
          <w:p w14:paraId="288E8E4A" w14:textId="6868E34E" w:rsidR="002F36A8" w:rsidRDefault="002F36A8" w:rsidP="002F36A8">
            <w:pPr>
              <w:pStyle w:val="TableBodyLeft"/>
              <w:jc w:val="right"/>
            </w:pPr>
            <w:r>
              <w:t>$10.28</w:t>
            </w:r>
          </w:p>
        </w:tc>
      </w:tr>
      <w:tr w:rsidR="002F36A8" w14:paraId="31CDF636" w14:textId="77777777" w:rsidTr="002F36A8">
        <w:tc>
          <w:tcPr>
            <w:tcW w:w="3887" w:type="dxa"/>
            <w:noWrap/>
            <w:hideMark/>
          </w:tcPr>
          <w:p w14:paraId="051C687A" w14:textId="3FDD0133" w:rsidR="002F36A8" w:rsidRDefault="002F36A8" w:rsidP="002F36A8">
            <w:pPr>
              <w:pStyle w:val="TableBodyLeft"/>
            </w:pPr>
            <w:r>
              <w:t>Depreciation and interest costs</w:t>
            </w:r>
          </w:p>
        </w:tc>
        <w:tc>
          <w:tcPr>
            <w:tcW w:w="1438" w:type="dxa"/>
            <w:noWrap/>
            <w:hideMark/>
          </w:tcPr>
          <w:p w14:paraId="2DE0B184" w14:textId="51477D16" w:rsidR="002F36A8" w:rsidRDefault="002F36A8" w:rsidP="002F36A8">
            <w:pPr>
              <w:pStyle w:val="TableBodyLeft"/>
              <w:jc w:val="right"/>
            </w:pPr>
            <w:r>
              <w:t>$0.55</w:t>
            </w:r>
          </w:p>
        </w:tc>
        <w:tc>
          <w:tcPr>
            <w:tcW w:w="1438" w:type="dxa"/>
            <w:noWrap/>
            <w:hideMark/>
          </w:tcPr>
          <w:p w14:paraId="2006DA57" w14:textId="321A65BB" w:rsidR="002F36A8" w:rsidRDefault="002F36A8" w:rsidP="002F36A8">
            <w:pPr>
              <w:pStyle w:val="TableBodyLeft"/>
              <w:jc w:val="right"/>
            </w:pPr>
            <w:r>
              <w:t>$0.42</w:t>
            </w:r>
          </w:p>
        </w:tc>
        <w:tc>
          <w:tcPr>
            <w:tcW w:w="1438" w:type="dxa"/>
            <w:noWrap/>
            <w:hideMark/>
          </w:tcPr>
          <w:p w14:paraId="41F2F6B9" w14:textId="37F7B2A5" w:rsidR="002F36A8" w:rsidRDefault="002F36A8" w:rsidP="002F36A8">
            <w:pPr>
              <w:pStyle w:val="TableBodyLeft"/>
              <w:jc w:val="right"/>
            </w:pPr>
            <w:r>
              <w:t>$0.74</w:t>
            </w:r>
          </w:p>
        </w:tc>
        <w:tc>
          <w:tcPr>
            <w:tcW w:w="1438" w:type="dxa"/>
            <w:noWrap/>
          </w:tcPr>
          <w:p w14:paraId="20EFFD1D" w14:textId="2BEAAFE7" w:rsidR="002F36A8" w:rsidRDefault="002F36A8" w:rsidP="002F36A8">
            <w:pPr>
              <w:pStyle w:val="TableBodyLeft"/>
              <w:jc w:val="right"/>
            </w:pPr>
            <w:r>
              <w:t>$0.69</w:t>
            </w:r>
          </w:p>
        </w:tc>
      </w:tr>
      <w:tr w:rsidR="002F36A8" w14:paraId="3FDD738D" w14:textId="77777777" w:rsidTr="002F36A8">
        <w:tc>
          <w:tcPr>
            <w:tcW w:w="3887" w:type="dxa"/>
            <w:noWrap/>
            <w:hideMark/>
          </w:tcPr>
          <w:p w14:paraId="456B43B1" w14:textId="090D9C20" w:rsidR="002F36A8" w:rsidRDefault="002F36A8" w:rsidP="002F36A8">
            <w:pPr>
              <w:pStyle w:val="TableBodyLeft"/>
            </w:pPr>
            <w:r>
              <w:t>Other expenses</w:t>
            </w:r>
          </w:p>
        </w:tc>
        <w:tc>
          <w:tcPr>
            <w:tcW w:w="1438" w:type="dxa"/>
            <w:noWrap/>
            <w:hideMark/>
          </w:tcPr>
          <w:p w14:paraId="3F10C17B" w14:textId="2A8D8790" w:rsidR="002F36A8" w:rsidRDefault="002F36A8" w:rsidP="002F36A8">
            <w:pPr>
              <w:pStyle w:val="TableBodyLeft"/>
              <w:jc w:val="right"/>
            </w:pPr>
            <w:r>
              <w:t>$2.57</w:t>
            </w:r>
          </w:p>
        </w:tc>
        <w:tc>
          <w:tcPr>
            <w:tcW w:w="1438" w:type="dxa"/>
            <w:noWrap/>
            <w:hideMark/>
          </w:tcPr>
          <w:p w14:paraId="00DB5FE8" w14:textId="2D2C32F6" w:rsidR="002F36A8" w:rsidRDefault="002F36A8" w:rsidP="002F36A8">
            <w:pPr>
              <w:pStyle w:val="TableBodyLeft"/>
              <w:jc w:val="right"/>
            </w:pPr>
            <w:r>
              <w:t>$1.62</w:t>
            </w:r>
          </w:p>
        </w:tc>
        <w:tc>
          <w:tcPr>
            <w:tcW w:w="1438" w:type="dxa"/>
            <w:noWrap/>
            <w:hideMark/>
          </w:tcPr>
          <w:p w14:paraId="7AFB010C" w14:textId="3FC6CFA6" w:rsidR="002F36A8" w:rsidRDefault="002F36A8" w:rsidP="002F36A8">
            <w:pPr>
              <w:pStyle w:val="TableBodyLeft"/>
              <w:jc w:val="right"/>
            </w:pPr>
            <w:r>
              <w:t>$1.94</w:t>
            </w:r>
          </w:p>
        </w:tc>
        <w:tc>
          <w:tcPr>
            <w:tcW w:w="1438" w:type="dxa"/>
            <w:noWrap/>
          </w:tcPr>
          <w:p w14:paraId="0A642B4A" w14:textId="22E8A45A" w:rsidR="002F36A8" w:rsidRDefault="002F36A8" w:rsidP="002F36A8">
            <w:pPr>
              <w:pStyle w:val="TableBodyLeft"/>
              <w:jc w:val="right"/>
            </w:pPr>
            <w:r>
              <w:t>$2.03</w:t>
            </w:r>
          </w:p>
        </w:tc>
      </w:tr>
      <w:tr w:rsidR="002F36A8" w14:paraId="3DE2071B" w14:textId="77777777" w:rsidTr="002F36A8">
        <w:tc>
          <w:tcPr>
            <w:tcW w:w="3887" w:type="dxa"/>
            <w:noWrap/>
            <w:hideMark/>
          </w:tcPr>
          <w:p w14:paraId="2DA6AE82" w14:textId="780A5BDC" w:rsidR="002F36A8" w:rsidRDefault="002F36A8" w:rsidP="002F36A8">
            <w:pPr>
              <w:pStyle w:val="TableBodyLeft"/>
              <w:rPr>
                <w:b/>
                <w:bCs/>
              </w:rPr>
            </w:pPr>
            <w:r>
              <w:rPr>
                <w:b/>
                <w:bCs/>
              </w:rPr>
              <w:t>Total administration costs</w:t>
            </w:r>
          </w:p>
        </w:tc>
        <w:tc>
          <w:tcPr>
            <w:tcW w:w="1438" w:type="dxa"/>
            <w:noWrap/>
            <w:hideMark/>
          </w:tcPr>
          <w:p w14:paraId="6E81733C" w14:textId="5A296ED0" w:rsidR="002F36A8" w:rsidRDefault="002F36A8" w:rsidP="002F36A8">
            <w:pPr>
              <w:pStyle w:val="TableBodyLeft"/>
              <w:jc w:val="right"/>
              <w:rPr>
                <w:b/>
                <w:bCs/>
              </w:rPr>
            </w:pPr>
            <w:r>
              <w:rPr>
                <w:b/>
                <w:bCs/>
              </w:rPr>
              <w:t>$22.44</w:t>
            </w:r>
          </w:p>
        </w:tc>
        <w:tc>
          <w:tcPr>
            <w:tcW w:w="1438" w:type="dxa"/>
            <w:noWrap/>
            <w:hideMark/>
          </w:tcPr>
          <w:p w14:paraId="772EC5F8" w14:textId="787DEE97" w:rsidR="002F36A8" w:rsidRDefault="002F36A8" w:rsidP="002F36A8">
            <w:pPr>
              <w:pStyle w:val="TableBodyLeft"/>
              <w:jc w:val="right"/>
              <w:rPr>
                <w:b/>
                <w:bCs/>
              </w:rPr>
            </w:pPr>
            <w:r>
              <w:rPr>
                <w:b/>
                <w:bCs/>
              </w:rPr>
              <w:t>$20.22</w:t>
            </w:r>
          </w:p>
        </w:tc>
        <w:tc>
          <w:tcPr>
            <w:tcW w:w="1438" w:type="dxa"/>
            <w:noWrap/>
            <w:hideMark/>
          </w:tcPr>
          <w:p w14:paraId="586DC0FD" w14:textId="6770D834" w:rsidR="002F36A8" w:rsidRDefault="002F36A8" w:rsidP="002F36A8">
            <w:pPr>
              <w:pStyle w:val="TableBodyLeft"/>
              <w:jc w:val="right"/>
              <w:rPr>
                <w:b/>
                <w:bCs/>
              </w:rPr>
            </w:pPr>
            <w:r>
              <w:rPr>
                <w:b/>
                <w:bCs/>
              </w:rPr>
              <w:t>$22.20</w:t>
            </w:r>
          </w:p>
        </w:tc>
        <w:tc>
          <w:tcPr>
            <w:tcW w:w="1438" w:type="dxa"/>
            <w:noWrap/>
          </w:tcPr>
          <w:p w14:paraId="05919A88" w14:textId="6073132E" w:rsidR="002F36A8" w:rsidRDefault="002F36A8" w:rsidP="002F36A8">
            <w:pPr>
              <w:pStyle w:val="TableBodyLeft"/>
              <w:jc w:val="right"/>
              <w:rPr>
                <w:b/>
                <w:bCs/>
              </w:rPr>
            </w:pPr>
            <w:r>
              <w:rPr>
                <w:b/>
                <w:bCs/>
              </w:rPr>
              <w:t>$22.57</w:t>
            </w:r>
          </w:p>
        </w:tc>
      </w:tr>
      <w:tr w:rsidR="002F36A8" w14:paraId="792B5484" w14:textId="77777777" w:rsidTr="002F36A8">
        <w:tc>
          <w:tcPr>
            <w:tcW w:w="3887" w:type="dxa"/>
            <w:shd w:val="clear" w:color="auto" w:fill="F2F2F2" w:themeFill="background1" w:themeFillShade="F2"/>
            <w:noWrap/>
            <w:hideMark/>
          </w:tcPr>
          <w:p w14:paraId="23377D63" w14:textId="18F07C46" w:rsidR="002F36A8" w:rsidRDefault="002F36A8" w:rsidP="002F36A8">
            <w:pPr>
              <w:pStyle w:val="TableBodyLeft"/>
              <w:rPr>
                <w:b/>
                <w:bCs/>
              </w:rPr>
            </w:pPr>
            <w:r>
              <w:rPr>
                <w:b/>
                <w:bCs/>
              </w:rPr>
              <w:t>Total costs</w:t>
            </w:r>
          </w:p>
        </w:tc>
        <w:tc>
          <w:tcPr>
            <w:tcW w:w="1438" w:type="dxa"/>
            <w:shd w:val="clear" w:color="auto" w:fill="F2F2F2" w:themeFill="background1" w:themeFillShade="F2"/>
            <w:noWrap/>
            <w:hideMark/>
          </w:tcPr>
          <w:p w14:paraId="22D20BFE" w14:textId="35AF6E74" w:rsidR="002F36A8" w:rsidRDefault="002F36A8" w:rsidP="002F36A8">
            <w:pPr>
              <w:pStyle w:val="TableBodyLeft"/>
              <w:jc w:val="right"/>
              <w:rPr>
                <w:b/>
                <w:bCs/>
              </w:rPr>
            </w:pPr>
            <w:r>
              <w:rPr>
                <w:b/>
                <w:bCs/>
              </w:rPr>
              <w:t>$68.87</w:t>
            </w:r>
          </w:p>
        </w:tc>
        <w:tc>
          <w:tcPr>
            <w:tcW w:w="1438" w:type="dxa"/>
            <w:shd w:val="clear" w:color="auto" w:fill="F2F2F2" w:themeFill="background1" w:themeFillShade="F2"/>
            <w:noWrap/>
            <w:hideMark/>
          </w:tcPr>
          <w:p w14:paraId="6F22DE9F" w14:textId="2DF78676" w:rsidR="002F36A8" w:rsidRDefault="002F36A8" w:rsidP="002F36A8">
            <w:pPr>
              <w:pStyle w:val="TableBodyLeft"/>
              <w:jc w:val="right"/>
              <w:rPr>
                <w:b/>
                <w:bCs/>
              </w:rPr>
            </w:pPr>
            <w:r>
              <w:rPr>
                <w:b/>
                <w:bCs/>
              </w:rPr>
              <w:t>$64.94</w:t>
            </w:r>
          </w:p>
        </w:tc>
        <w:tc>
          <w:tcPr>
            <w:tcW w:w="1438" w:type="dxa"/>
            <w:shd w:val="clear" w:color="auto" w:fill="F2F2F2" w:themeFill="background1" w:themeFillShade="F2"/>
            <w:noWrap/>
            <w:hideMark/>
          </w:tcPr>
          <w:p w14:paraId="27C36150" w14:textId="4B8A9CE0" w:rsidR="002F36A8" w:rsidRDefault="002F36A8" w:rsidP="002F36A8">
            <w:pPr>
              <w:pStyle w:val="TableBodyLeft"/>
              <w:jc w:val="right"/>
              <w:rPr>
                <w:b/>
                <w:bCs/>
              </w:rPr>
            </w:pPr>
            <w:r>
              <w:rPr>
                <w:b/>
                <w:bCs/>
              </w:rPr>
              <w:t>$69.45</w:t>
            </w:r>
          </w:p>
        </w:tc>
        <w:tc>
          <w:tcPr>
            <w:tcW w:w="1438" w:type="dxa"/>
            <w:shd w:val="clear" w:color="auto" w:fill="F2F2F2" w:themeFill="background1" w:themeFillShade="F2"/>
            <w:noWrap/>
          </w:tcPr>
          <w:p w14:paraId="0D79151B" w14:textId="29C332D1" w:rsidR="002F36A8" w:rsidRDefault="002F36A8" w:rsidP="002F36A8">
            <w:pPr>
              <w:pStyle w:val="TableBodyLeft"/>
              <w:jc w:val="right"/>
              <w:rPr>
                <w:b/>
                <w:bCs/>
              </w:rPr>
            </w:pPr>
            <w:r>
              <w:rPr>
                <w:b/>
                <w:bCs/>
              </w:rPr>
              <w:t>$70.89</w:t>
            </w:r>
          </w:p>
        </w:tc>
      </w:tr>
    </w:tbl>
    <w:p w14:paraId="0628B08E" w14:textId="438800ED" w:rsidR="00BB3C65" w:rsidRPr="001D299E" w:rsidRDefault="00872CD9" w:rsidP="005C4494">
      <w:pPr>
        <w:pStyle w:val="BodyTextAfterTableFigure"/>
        <w:rPr>
          <w:color w:val="auto"/>
        </w:rPr>
      </w:pPr>
      <w:r w:rsidRPr="001D299E">
        <w:rPr>
          <w:color w:val="auto"/>
        </w:rPr>
        <w:t>Care</w:t>
      </w:r>
      <w:r w:rsidR="009D42B6" w:rsidRPr="001D299E">
        <w:rPr>
          <w:color w:val="auto"/>
        </w:rPr>
        <w:t xml:space="preserve"> </w:t>
      </w:r>
      <w:r w:rsidRPr="001D299E">
        <w:rPr>
          <w:color w:val="auto"/>
        </w:rPr>
        <w:t>related</w:t>
      </w:r>
      <w:r w:rsidR="009D42B6" w:rsidRPr="001D299E">
        <w:rPr>
          <w:color w:val="auto"/>
        </w:rPr>
        <w:t xml:space="preserve"> </w:t>
      </w:r>
      <w:r w:rsidRPr="001D299E">
        <w:rPr>
          <w:color w:val="auto"/>
        </w:rPr>
        <w:t>expenses</w:t>
      </w:r>
      <w:r w:rsidR="009D42B6" w:rsidRPr="001D299E">
        <w:rPr>
          <w:color w:val="auto"/>
        </w:rPr>
        <w:t xml:space="preserve"> </w:t>
      </w:r>
      <w:r w:rsidR="00BB3C65" w:rsidRPr="001D299E">
        <w:rPr>
          <w:color w:val="auto"/>
        </w:rPr>
        <w:t>represent</w:t>
      </w:r>
      <w:r w:rsidR="009D42B6" w:rsidRPr="001D299E">
        <w:rPr>
          <w:color w:val="auto"/>
        </w:rPr>
        <w:t xml:space="preserve"> </w:t>
      </w:r>
      <w:r w:rsidR="00BB3C65" w:rsidRPr="001D299E">
        <w:rPr>
          <w:color w:val="auto"/>
        </w:rPr>
        <w:t>6</w:t>
      </w:r>
      <w:r w:rsidR="00B46FE4" w:rsidRPr="001D299E">
        <w:rPr>
          <w:color w:val="auto"/>
        </w:rPr>
        <w:t>8</w:t>
      </w:r>
      <w:r w:rsidR="009D42B6" w:rsidRPr="001D299E">
        <w:rPr>
          <w:color w:val="auto"/>
        </w:rPr>
        <w:t xml:space="preserve"> </w:t>
      </w:r>
      <w:r w:rsidR="00B46FE4" w:rsidRPr="001D299E">
        <w:rPr>
          <w:color w:val="auto"/>
        </w:rPr>
        <w:t>per</w:t>
      </w:r>
      <w:r w:rsidR="009D42B6" w:rsidRPr="001D299E">
        <w:rPr>
          <w:color w:val="auto"/>
        </w:rPr>
        <w:t xml:space="preserve"> </w:t>
      </w:r>
      <w:r w:rsidR="00B46FE4" w:rsidRPr="001D299E">
        <w:rPr>
          <w:color w:val="auto"/>
        </w:rPr>
        <w:t>cent</w:t>
      </w:r>
      <w:r w:rsidR="009D42B6" w:rsidRPr="001D299E">
        <w:rPr>
          <w:color w:val="auto"/>
        </w:rPr>
        <w:t xml:space="preserve"> </w:t>
      </w:r>
      <w:r w:rsidR="00BB3C65" w:rsidRPr="001D299E">
        <w:rPr>
          <w:color w:val="auto"/>
        </w:rPr>
        <w:t>of</w:t>
      </w:r>
      <w:r w:rsidR="009D42B6" w:rsidRPr="001D299E">
        <w:rPr>
          <w:color w:val="auto"/>
        </w:rPr>
        <w:t xml:space="preserve"> </w:t>
      </w:r>
      <w:r w:rsidR="00BB3C65" w:rsidRPr="001D299E">
        <w:rPr>
          <w:color w:val="auto"/>
        </w:rPr>
        <w:t>total</w:t>
      </w:r>
      <w:r w:rsidR="009D42B6" w:rsidRPr="001D299E">
        <w:rPr>
          <w:color w:val="auto"/>
        </w:rPr>
        <w:t xml:space="preserve"> </w:t>
      </w:r>
      <w:r w:rsidR="00BB3C65" w:rsidRPr="001D299E">
        <w:rPr>
          <w:color w:val="auto"/>
        </w:rPr>
        <w:t>expenses</w:t>
      </w:r>
      <w:r w:rsidR="009D42B6" w:rsidRPr="001D299E">
        <w:rPr>
          <w:color w:val="auto"/>
        </w:rPr>
        <w:t xml:space="preserve"> </w:t>
      </w:r>
      <w:r w:rsidR="00BB3C65" w:rsidRPr="001D299E">
        <w:rPr>
          <w:color w:val="auto"/>
        </w:rPr>
        <w:t>per</w:t>
      </w:r>
      <w:r w:rsidR="009D42B6" w:rsidRPr="001D299E">
        <w:rPr>
          <w:color w:val="auto"/>
        </w:rPr>
        <w:t xml:space="preserve"> </w:t>
      </w:r>
      <w:r w:rsidR="00BB3C65" w:rsidRPr="001D299E">
        <w:rPr>
          <w:color w:val="auto"/>
        </w:rPr>
        <w:t>consumer</w:t>
      </w:r>
      <w:r w:rsidR="009D42B6" w:rsidRPr="001D299E">
        <w:rPr>
          <w:color w:val="auto"/>
        </w:rPr>
        <w:t xml:space="preserve"> </w:t>
      </w:r>
      <w:r w:rsidR="00BB3C65" w:rsidRPr="001D299E">
        <w:rPr>
          <w:color w:val="auto"/>
        </w:rPr>
        <w:t>per</w:t>
      </w:r>
      <w:r w:rsidR="009D42B6" w:rsidRPr="001D299E">
        <w:rPr>
          <w:color w:val="auto"/>
        </w:rPr>
        <w:t xml:space="preserve"> </w:t>
      </w:r>
      <w:r w:rsidR="00BB3C65" w:rsidRPr="001D299E">
        <w:rPr>
          <w:color w:val="auto"/>
        </w:rPr>
        <w:t>day</w:t>
      </w:r>
      <w:r w:rsidR="00F329BD">
        <w:rPr>
          <w:color w:val="auto"/>
        </w:rPr>
        <w:t>, while a</w:t>
      </w:r>
      <w:r w:rsidR="00BB3C65" w:rsidRPr="001D299E">
        <w:rPr>
          <w:color w:val="auto"/>
        </w:rPr>
        <w:t>dministration</w:t>
      </w:r>
      <w:r w:rsidR="009D42B6" w:rsidRPr="001D299E">
        <w:rPr>
          <w:color w:val="auto"/>
        </w:rPr>
        <w:t xml:space="preserve"> </w:t>
      </w:r>
      <w:r w:rsidR="00BB3C65" w:rsidRPr="001D299E">
        <w:rPr>
          <w:color w:val="auto"/>
        </w:rPr>
        <w:t>costs</w:t>
      </w:r>
      <w:r w:rsidR="009D42B6" w:rsidRPr="001D299E">
        <w:rPr>
          <w:color w:val="auto"/>
        </w:rPr>
        <w:t xml:space="preserve"> </w:t>
      </w:r>
      <w:r w:rsidR="00BB3C65" w:rsidRPr="001D299E">
        <w:rPr>
          <w:color w:val="auto"/>
        </w:rPr>
        <w:t>represent</w:t>
      </w:r>
      <w:r w:rsidR="009D42B6" w:rsidRPr="001D299E">
        <w:rPr>
          <w:color w:val="auto"/>
        </w:rPr>
        <w:t xml:space="preserve"> </w:t>
      </w:r>
      <w:r w:rsidR="00BB3C65" w:rsidRPr="001D299E">
        <w:rPr>
          <w:color w:val="auto"/>
        </w:rPr>
        <w:t>3</w:t>
      </w:r>
      <w:r w:rsidR="00065F1D" w:rsidRPr="001D299E">
        <w:rPr>
          <w:color w:val="auto"/>
        </w:rPr>
        <w:t>2</w:t>
      </w:r>
      <w:r w:rsidR="009D42B6" w:rsidRPr="001D299E">
        <w:rPr>
          <w:color w:val="auto"/>
        </w:rPr>
        <w:t xml:space="preserve"> </w:t>
      </w:r>
      <w:r w:rsidR="00065F1D" w:rsidRPr="001D299E">
        <w:rPr>
          <w:color w:val="auto"/>
        </w:rPr>
        <w:t>per</w:t>
      </w:r>
      <w:r w:rsidR="009D42B6" w:rsidRPr="001D299E">
        <w:rPr>
          <w:color w:val="auto"/>
        </w:rPr>
        <w:t xml:space="preserve"> </w:t>
      </w:r>
      <w:r w:rsidR="00065F1D" w:rsidRPr="001D299E">
        <w:rPr>
          <w:color w:val="auto"/>
        </w:rPr>
        <w:t>cent</w:t>
      </w:r>
      <w:r w:rsidR="009D42B6" w:rsidRPr="001D299E">
        <w:rPr>
          <w:color w:val="auto"/>
        </w:rPr>
        <w:t xml:space="preserve"> </w:t>
      </w:r>
      <w:r w:rsidR="00BB3C65" w:rsidRPr="001D299E">
        <w:rPr>
          <w:color w:val="auto"/>
        </w:rPr>
        <w:t>of</w:t>
      </w:r>
      <w:r w:rsidR="009D42B6" w:rsidRPr="001D299E">
        <w:rPr>
          <w:color w:val="auto"/>
        </w:rPr>
        <w:t xml:space="preserve"> </w:t>
      </w:r>
      <w:r w:rsidR="00BB3C65" w:rsidRPr="001D299E">
        <w:rPr>
          <w:color w:val="auto"/>
        </w:rPr>
        <w:t>total</w:t>
      </w:r>
      <w:r w:rsidR="009D42B6" w:rsidRPr="001D299E">
        <w:rPr>
          <w:color w:val="auto"/>
        </w:rPr>
        <w:t xml:space="preserve"> </w:t>
      </w:r>
      <w:r w:rsidR="00BB3C65" w:rsidRPr="001D299E">
        <w:rPr>
          <w:color w:val="auto"/>
        </w:rPr>
        <w:t>costs</w:t>
      </w:r>
      <w:r w:rsidR="00F64B20">
        <w:rPr>
          <w:color w:val="auto"/>
        </w:rPr>
        <w:t>,</w:t>
      </w:r>
      <w:r w:rsidR="009D42B6" w:rsidRPr="001D299E">
        <w:rPr>
          <w:color w:val="auto"/>
        </w:rPr>
        <w:t xml:space="preserve"> </w:t>
      </w:r>
      <w:r w:rsidR="00BB3C65" w:rsidRPr="001D299E">
        <w:rPr>
          <w:color w:val="auto"/>
        </w:rPr>
        <w:t>which</w:t>
      </w:r>
      <w:r w:rsidR="009D42B6" w:rsidRPr="001D299E">
        <w:rPr>
          <w:color w:val="auto"/>
        </w:rPr>
        <w:t xml:space="preserve"> </w:t>
      </w:r>
      <w:r w:rsidR="00BB3C65" w:rsidRPr="001D299E">
        <w:rPr>
          <w:color w:val="auto"/>
        </w:rPr>
        <w:t>is</w:t>
      </w:r>
      <w:r w:rsidR="009D42B6" w:rsidRPr="001D299E">
        <w:rPr>
          <w:color w:val="auto"/>
        </w:rPr>
        <w:t xml:space="preserve"> </w:t>
      </w:r>
      <w:r w:rsidR="002E6857" w:rsidRPr="001D299E">
        <w:rPr>
          <w:color w:val="auto"/>
        </w:rPr>
        <w:t>significant.</w:t>
      </w:r>
      <w:r w:rsidR="001D299E" w:rsidRPr="001D299E">
        <w:rPr>
          <w:color w:val="auto"/>
        </w:rPr>
        <w:t xml:space="preserve"> This is consistent with 2017-18.</w:t>
      </w:r>
    </w:p>
    <w:bookmarkStart w:id="490" w:name="_Toc487702588"/>
    <w:bookmarkStart w:id="491" w:name="_Toc487702940"/>
    <w:bookmarkStart w:id="492" w:name="_Toc487703438"/>
    <w:bookmarkStart w:id="493" w:name="_Toc487703632"/>
    <w:p w14:paraId="011F8031" w14:textId="71522732" w:rsidR="009D42B6" w:rsidRPr="001D299E" w:rsidRDefault="00FD5488" w:rsidP="00577087">
      <w:pPr>
        <w:pStyle w:val="BodyText"/>
        <w:rPr>
          <w:color w:val="auto"/>
        </w:rPr>
      </w:pPr>
      <w:r w:rsidRPr="001D299E">
        <w:rPr>
          <w:color w:val="auto"/>
        </w:rPr>
        <w:fldChar w:fldCharType="begin"/>
      </w:r>
      <w:r w:rsidRPr="001D299E">
        <w:rPr>
          <w:color w:val="auto"/>
        </w:rPr>
        <w:instrText xml:space="preserve"> REF _Ref2811616 \h  \* MERGEFORMAT </w:instrText>
      </w:r>
      <w:r w:rsidRPr="001D299E">
        <w:rPr>
          <w:color w:val="auto"/>
        </w:rPr>
      </w:r>
      <w:r w:rsidRPr="001D299E">
        <w:rPr>
          <w:color w:val="auto"/>
        </w:rPr>
        <w:fldChar w:fldCharType="separate"/>
      </w:r>
      <w:r w:rsidR="007621BE" w:rsidRPr="007621BE">
        <w:rPr>
          <w:color w:val="auto"/>
        </w:rPr>
        <w:t>Table 5.8</w:t>
      </w:r>
      <w:r w:rsidRPr="001D299E">
        <w:rPr>
          <w:color w:val="auto"/>
        </w:rPr>
        <w:fldChar w:fldCharType="end"/>
      </w:r>
      <w:r w:rsidR="009D42B6" w:rsidRPr="001D299E">
        <w:rPr>
          <w:color w:val="auto"/>
        </w:rPr>
        <w:t xml:space="preserve"> </w:t>
      </w:r>
      <w:r w:rsidR="00C02E72" w:rsidRPr="001D299E">
        <w:rPr>
          <w:color w:val="auto"/>
        </w:rPr>
        <w:t>provides</w:t>
      </w:r>
      <w:r w:rsidR="009D42B6" w:rsidRPr="001D299E">
        <w:rPr>
          <w:color w:val="auto"/>
        </w:rPr>
        <w:t xml:space="preserve"> </w:t>
      </w:r>
      <w:r w:rsidR="00C02E72" w:rsidRPr="001D299E">
        <w:rPr>
          <w:color w:val="auto"/>
        </w:rPr>
        <w:t>a</w:t>
      </w:r>
      <w:r w:rsidR="009D42B6" w:rsidRPr="001D299E">
        <w:rPr>
          <w:color w:val="auto"/>
        </w:rPr>
        <w:t xml:space="preserve"> </w:t>
      </w:r>
      <w:r w:rsidR="00C02E72" w:rsidRPr="001D299E">
        <w:rPr>
          <w:color w:val="auto"/>
        </w:rPr>
        <w:t>breakdown</w:t>
      </w:r>
      <w:r w:rsidR="009D42B6" w:rsidRPr="001D299E">
        <w:rPr>
          <w:color w:val="auto"/>
        </w:rPr>
        <w:t xml:space="preserve"> </w:t>
      </w:r>
      <w:r w:rsidR="00C02E72" w:rsidRPr="001D299E">
        <w:rPr>
          <w:color w:val="auto"/>
        </w:rPr>
        <w:t>of</w:t>
      </w:r>
      <w:r w:rsidR="009D42B6" w:rsidRPr="001D299E">
        <w:rPr>
          <w:color w:val="auto"/>
        </w:rPr>
        <w:t xml:space="preserve"> </w:t>
      </w:r>
      <w:r w:rsidR="00C02E72" w:rsidRPr="001D299E">
        <w:rPr>
          <w:color w:val="auto"/>
        </w:rPr>
        <w:t>expenditure</w:t>
      </w:r>
      <w:r w:rsidR="009D42B6" w:rsidRPr="001D299E">
        <w:rPr>
          <w:color w:val="auto"/>
        </w:rPr>
        <w:t xml:space="preserve"> </w:t>
      </w:r>
      <w:r w:rsidR="00C02E72" w:rsidRPr="001D299E">
        <w:rPr>
          <w:color w:val="auto"/>
        </w:rPr>
        <w:t>accord</w:t>
      </w:r>
      <w:r w:rsidR="004638A9" w:rsidRPr="001D299E">
        <w:rPr>
          <w:color w:val="auto"/>
        </w:rPr>
        <w:t>ing</w:t>
      </w:r>
      <w:r w:rsidR="009D42B6" w:rsidRPr="001D299E">
        <w:rPr>
          <w:color w:val="auto"/>
        </w:rPr>
        <w:t xml:space="preserve"> </w:t>
      </w:r>
      <w:r w:rsidR="004638A9" w:rsidRPr="001D299E">
        <w:rPr>
          <w:color w:val="auto"/>
        </w:rPr>
        <w:t>to</w:t>
      </w:r>
      <w:r w:rsidR="009D42B6" w:rsidRPr="001D299E">
        <w:rPr>
          <w:color w:val="auto"/>
        </w:rPr>
        <w:t xml:space="preserve"> </w:t>
      </w:r>
      <w:r w:rsidR="004638A9" w:rsidRPr="001D299E">
        <w:rPr>
          <w:color w:val="auto"/>
        </w:rPr>
        <w:t>ownership</w:t>
      </w:r>
      <w:r w:rsidR="009D42B6" w:rsidRPr="001D299E">
        <w:rPr>
          <w:color w:val="auto"/>
        </w:rPr>
        <w:t xml:space="preserve"> </w:t>
      </w:r>
      <w:r w:rsidR="004638A9" w:rsidRPr="001D299E">
        <w:rPr>
          <w:color w:val="auto"/>
        </w:rPr>
        <w:t>type,</w:t>
      </w:r>
      <w:r w:rsidR="009D42B6" w:rsidRPr="001D299E">
        <w:rPr>
          <w:color w:val="auto"/>
        </w:rPr>
        <w:t xml:space="preserve"> </w:t>
      </w:r>
      <w:r w:rsidR="00C02E72" w:rsidRPr="001D299E">
        <w:rPr>
          <w:color w:val="auto"/>
        </w:rPr>
        <w:t>location</w:t>
      </w:r>
      <w:r w:rsidR="009D42B6" w:rsidRPr="001D299E">
        <w:rPr>
          <w:color w:val="auto"/>
        </w:rPr>
        <w:t xml:space="preserve"> </w:t>
      </w:r>
      <w:r w:rsidR="00C02E72" w:rsidRPr="001D299E">
        <w:rPr>
          <w:color w:val="auto"/>
        </w:rPr>
        <w:t>and</w:t>
      </w:r>
      <w:r w:rsidR="009D42B6" w:rsidRPr="001D299E">
        <w:rPr>
          <w:color w:val="auto"/>
        </w:rPr>
        <w:t xml:space="preserve"> </w:t>
      </w:r>
      <w:r w:rsidR="001D299E" w:rsidRPr="001D299E">
        <w:rPr>
          <w:color w:val="auto"/>
        </w:rPr>
        <w:t xml:space="preserve">scale for the last two years. </w:t>
      </w:r>
    </w:p>
    <w:p w14:paraId="22B1D1CF" w14:textId="2C64E73C" w:rsidR="00744965" w:rsidRDefault="00902163" w:rsidP="00577087">
      <w:pPr>
        <w:pStyle w:val="BodyText"/>
        <w:rPr>
          <w:color w:val="auto"/>
        </w:rPr>
      </w:pPr>
      <w:r w:rsidRPr="00050C43">
        <w:rPr>
          <w:color w:val="auto"/>
        </w:rPr>
        <w:t>In</w:t>
      </w:r>
      <w:r w:rsidR="009D42B6" w:rsidRPr="00050C43">
        <w:rPr>
          <w:color w:val="auto"/>
        </w:rPr>
        <w:t xml:space="preserve"> </w:t>
      </w:r>
      <w:r w:rsidRPr="00050C43">
        <w:rPr>
          <w:color w:val="auto"/>
        </w:rPr>
        <w:t>terms</w:t>
      </w:r>
      <w:r w:rsidR="009D42B6" w:rsidRPr="00050C43">
        <w:rPr>
          <w:color w:val="auto"/>
        </w:rPr>
        <w:t xml:space="preserve"> </w:t>
      </w:r>
      <w:r w:rsidRPr="00050C43">
        <w:rPr>
          <w:color w:val="auto"/>
        </w:rPr>
        <w:t>of</w:t>
      </w:r>
      <w:r w:rsidR="009D42B6" w:rsidRPr="00050C43">
        <w:rPr>
          <w:color w:val="auto"/>
        </w:rPr>
        <w:t xml:space="preserve"> </w:t>
      </w:r>
      <w:r w:rsidRPr="00050C43">
        <w:rPr>
          <w:color w:val="auto"/>
        </w:rPr>
        <w:t>ownership,</w:t>
      </w:r>
      <w:r w:rsidR="009D42B6" w:rsidRPr="00050C43">
        <w:rPr>
          <w:color w:val="auto"/>
        </w:rPr>
        <w:t xml:space="preserve"> </w:t>
      </w:r>
      <w:r w:rsidR="00050C43" w:rsidRPr="00050C43">
        <w:rPr>
          <w:color w:val="auto"/>
        </w:rPr>
        <w:t>not</w:t>
      </w:r>
      <w:r w:rsidR="00050C43" w:rsidRPr="00050C43">
        <w:rPr>
          <w:color w:val="auto"/>
        </w:rPr>
        <w:noBreakHyphen/>
        <w:t>for</w:t>
      </w:r>
      <w:r w:rsidR="00050C43" w:rsidRPr="00050C43">
        <w:rPr>
          <w:color w:val="auto"/>
        </w:rPr>
        <w:noBreakHyphen/>
        <w:t xml:space="preserve">profit </w:t>
      </w:r>
      <w:r w:rsidRPr="00050C43">
        <w:rPr>
          <w:color w:val="auto"/>
        </w:rPr>
        <w:t>providers</w:t>
      </w:r>
      <w:r w:rsidR="009D42B6" w:rsidRPr="00050C43">
        <w:rPr>
          <w:color w:val="auto"/>
        </w:rPr>
        <w:t xml:space="preserve"> </w:t>
      </w:r>
      <w:r w:rsidR="00050C43" w:rsidRPr="00050C43">
        <w:rPr>
          <w:color w:val="auto"/>
        </w:rPr>
        <w:t>($68.49</w:t>
      </w:r>
      <w:r w:rsidR="00F64B20">
        <w:rPr>
          <w:color w:val="auto"/>
        </w:rPr>
        <w:t xml:space="preserve"> per day</w:t>
      </w:r>
      <w:r w:rsidR="00050C43" w:rsidRPr="00050C43">
        <w:rPr>
          <w:color w:val="auto"/>
        </w:rPr>
        <w:t xml:space="preserve">) </w:t>
      </w:r>
      <w:r w:rsidRPr="00050C43">
        <w:rPr>
          <w:color w:val="auto"/>
        </w:rPr>
        <w:t>continue</w:t>
      </w:r>
      <w:r w:rsidR="009D42B6" w:rsidRPr="00050C43">
        <w:rPr>
          <w:color w:val="auto"/>
        </w:rPr>
        <w:t xml:space="preserve"> </w:t>
      </w:r>
      <w:r w:rsidRPr="00050C43">
        <w:rPr>
          <w:color w:val="auto"/>
        </w:rPr>
        <w:t>to</w:t>
      </w:r>
      <w:r w:rsidR="009D42B6" w:rsidRPr="00050C43">
        <w:rPr>
          <w:color w:val="auto"/>
        </w:rPr>
        <w:t xml:space="preserve"> </w:t>
      </w:r>
      <w:r w:rsidRPr="00050C43">
        <w:rPr>
          <w:color w:val="auto"/>
        </w:rPr>
        <w:t>incur</w:t>
      </w:r>
      <w:r w:rsidR="009D42B6" w:rsidRPr="00050C43">
        <w:rPr>
          <w:color w:val="auto"/>
        </w:rPr>
        <w:t xml:space="preserve"> </w:t>
      </w:r>
      <w:r w:rsidR="00050C43" w:rsidRPr="00050C43">
        <w:rPr>
          <w:color w:val="auto"/>
        </w:rPr>
        <w:t>significantly lower expenses per consumer than the for</w:t>
      </w:r>
      <w:r w:rsidR="00050C43" w:rsidRPr="00050C43">
        <w:rPr>
          <w:color w:val="auto"/>
        </w:rPr>
        <w:noBreakHyphen/>
        <w:t>profit providers ($81.98</w:t>
      </w:r>
      <w:r w:rsidR="00F64B20">
        <w:rPr>
          <w:color w:val="auto"/>
        </w:rPr>
        <w:t xml:space="preserve"> per day</w:t>
      </w:r>
      <w:r w:rsidR="00050C43" w:rsidRPr="00050C43">
        <w:rPr>
          <w:color w:val="auto"/>
        </w:rPr>
        <w:t>), although the latter did record a significant decrease in expenses down from $94.97</w:t>
      </w:r>
      <w:r w:rsidR="00CC4813">
        <w:rPr>
          <w:color w:val="auto"/>
        </w:rPr>
        <w:t xml:space="preserve"> in 2017-18 per consumer per day</w:t>
      </w:r>
      <w:r w:rsidR="00050C43" w:rsidRPr="00050C43">
        <w:rPr>
          <w:color w:val="auto"/>
        </w:rPr>
        <w:t>.</w:t>
      </w:r>
      <w:r w:rsidR="00050C43">
        <w:rPr>
          <w:color w:val="auto"/>
        </w:rPr>
        <w:t xml:space="preserve"> </w:t>
      </w:r>
      <w:r w:rsidR="00744965">
        <w:rPr>
          <w:color w:val="auto"/>
        </w:rPr>
        <w:t>The main drivers behind this difference are the care related salaries and the other expenses and non-direct costs categories where the not</w:t>
      </w:r>
      <w:r w:rsidR="00744965">
        <w:rPr>
          <w:color w:val="auto"/>
        </w:rPr>
        <w:noBreakHyphen/>
        <w:t>for</w:t>
      </w:r>
      <w:r w:rsidR="00744965">
        <w:rPr>
          <w:color w:val="auto"/>
        </w:rPr>
        <w:noBreakHyphen/>
        <w:t>profit providers reported $6.77 and $10.90 less respectively per consumer per day</w:t>
      </w:r>
      <w:r w:rsidR="0001129F">
        <w:rPr>
          <w:color w:val="auto"/>
        </w:rPr>
        <w:t xml:space="preserve"> reduction</w:t>
      </w:r>
      <w:r w:rsidR="00744965">
        <w:rPr>
          <w:color w:val="auto"/>
        </w:rPr>
        <w:t>. The significant reduction in total expenses for the for</w:t>
      </w:r>
      <w:r w:rsidR="00744965">
        <w:rPr>
          <w:color w:val="auto"/>
        </w:rPr>
        <w:noBreakHyphen/>
        <w:t>profit providers</w:t>
      </w:r>
      <w:r w:rsidR="0001129F">
        <w:rPr>
          <w:color w:val="auto"/>
        </w:rPr>
        <w:t xml:space="preserve"> reflects an </w:t>
      </w:r>
      <w:r w:rsidR="00744965">
        <w:rPr>
          <w:color w:val="auto"/>
        </w:rPr>
        <w:t xml:space="preserve">almost $30 per day </w:t>
      </w:r>
      <w:r w:rsidR="00F64B20">
        <w:rPr>
          <w:color w:val="auto"/>
        </w:rPr>
        <w:t xml:space="preserve">reduction </w:t>
      </w:r>
      <w:r w:rsidR="00744965">
        <w:rPr>
          <w:color w:val="auto"/>
        </w:rPr>
        <w:t>in their care related salaries, although this was partially offset by a $15 per day increase in their other expenses and non-direct costs, presumably due in part to some contracting out of services rather than using direct employees.</w:t>
      </w:r>
    </w:p>
    <w:p w14:paraId="708A665D" w14:textId="06833208" w:rsidR="00050C43" w:rsidRDefault="00744965" w:rsidP="00577087">
      <w:pPr>
        <w:pStyle w:val="BodyText"/>
        <w:rPr>
          <w:color w:val="auto"/>
        </w:rPr>
      </w:pPr>
      <w:r>
        <w:rPr>
          <w:color w:val="auto"/>
        </w:rPr>
        <w:t>As was the case in 2017</w:t>
      </w:r>
      <w:r>
        <w:rPr>
          <w:color w:val="auto"/>
        </w:rPr>
        <w:noBreakHyphen/>
        <w:t xml:space="preserve">18, on average, regional providers reported less expense per consumer per day ($64.69) than their metropolitan counterparts ($72.19). Both metropolitan </w:t>
      </w:r>
      <w:r w:rsidR="00EC7917">
        <w:rPr>
          <w:color w:val="auto"/>
        </w:rPr>
        <w:t>and regional providers reported significant reductions in their care related salaries (</w:t>
      </w:r>
      <w:r w:rsidR="0001129F">
        <w:rPr>
          <w:color w:val="auto"/>
        </w:rPr>
        <w:t>$11.81 and $11.06 respectively). H</w:t>
      </w:r>
      <w:r w:rsidR="00EC7917">
        <w:rPr>
          <w:color w:val="auto"/>
        </w:rPr>
        <w:t>owever both reported commensurate increases in their other expenses and non-direct costs.</w:t>
      </w:r>
    </w:p>
    <w:p w14:paraId="17B08571" w14:textId="05916356" w:rsidR="009D42B6" w:rsidRPr="003432B0" w:rsidRDefault="00902163" w:rsidP="00577087">
      <w:pPr>
        <w:pStyle w:val="BodyText"/>
        <w:rPr>
          <w:color w:val="auto"/>
        </w:rPr>
      </w:pPr>
      <w:r w:rsidRPr="003432B0">
        <w:rPr>
          <w:color w:val="auto"/>
        </w:rPr>
        <w:t>In</w:t>
      </w:r>
      <w:r w:rsidR="009D42B6" w:rsidRPr="003432B0">
        <w:rPr>
          <w:color w:val="auto"/>
        </w:rPr>
        <w:t xml:space="preserve"> </w:t>
      </w:r>
      <w:r w:rsidRPr="003432B0">
        <w:rPr>
          <w:color w:val="auto"/>
        </w:rPr>
        <w:t>terms</w:t>
      </w:r>
      <w:r w:rsidR="009D42B6" w:rsidRPr="003432B0">
        <w:rPr>
          <w:color w:val="auto"/>
        </w:rPr>
        <w:t xml:space="preserve"> </w:t>
      </w:r>
      <w:r w:rsidRPr="003432B0">
        <w:rPr>
          <w:color w:val="auto"/>
        </w:rPr>
        <w:t>of</w:t>
      </w:r>
      <w:r w:rsidR="009D42B6" w:rsidRPr="003432B0">
        <w:rPr>
          <w:color w:val="auto"/>
        </w:rPr>
        <w:t xml:space="preserve"> </w:t>
      </w:r>
      <w:r w:rsidRPr="003432B0">
        <w:rPr>
          <w:color w:val="auto"/>
        </w:rPr>
        <w:t>scale,</w:t>
      </w:r>
      <w:r w:rsidR="003432B0">
        <w:rPr>
          <w:color w:val="auto"/>
        </w:rPr>
        <w:t xml:space="preserve"> single service providers once again recorded the highest expenses per consumer per day with $76.31. Providers with 7 or more services recorded by fa</w:t>
      </w:r>
      <w:r w:rsidR="0001129F">
        <w:rPr>
          <w:color w:val="auto"/>
        </w:rPr>
        <w:t xml:space="preserve">r the lowest expenses at $55.44, </w:t>
      </w:r>
      <w:r w:rsidR="008C4D18">
        <w:rPr>
          <w:color w:val="auto"/>
        </w:rPr>
        <w:t>while those operating 2–</w:t>
      </w:r>
      <w:r w:rsidR="003432B0">
        <w:rPr>
          <w:color w:val="auto"/>
        </w:rPr>
        <w:t>6 services reported $69.99.</w:t>
      </w:r>
    </w:p>
    <w:p w14:paraId="05A58695" w14:textId="77777777" w:rsidR="009D42B6" w:rsidRPr="00214CC6" w:rsidRDefault="000E77A5" w:rsidP="00B842BC">
      <w:pPr>
        <w:pStyle w:val="BodyText"/>
      </w:pPr>
      <w:bookmarkStart w:id="494" w:name="_Ref450207178"/>
      <w:r w:rsidRPr="00214CC6">
        <w:br w:type="page"/>
      </w:r>
    </w:p>
    <w:p w14:paraId="7E55F610" w14:textId="49B292BC" w:rsidR="004A43D8" w:rsidRPr="00A158C8" w:rsidRDefault="004A43D8" w:rsidP="00F97CCC">
      <w:pPr>
        <w:pStyle w:val="Caption"/>
      </w:pPr>
      <w:bookmarkStart w:id="495" w:name="_Ref2811616"/>
      <w:bookmarkStart w:id="496" w:name="_Toc2536719"/>
      <w:bookmarkStart w:id="497" w:name="_Toc39040442"/>
      <w:r w:rsidRPr="00A158C8">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8</w:t>
      </w:r>
      <w:r w:rsidR="009D64CB">
        <w:rPr>
          <w:noProof/>
        </w:rPr>
        <w:fldChar w:fldCharType="end"/>
      </w:r>
      <w:bookmarkEnd w:id="495"/>
      <w:r w:rsidR="00171E0E">
        <w:t>:</w:t>
      </w:r>
      <w:r w:rsidR="009D42B6">
        <w:t xml:space="preserve"> </w:t>
      </w:r>
      <w:r w:rsidR="0024772C">
        <w:t>Home</w:t>
      </w:r>
      <w:r w:rsidR="009D42B6">
        <w:t xml:space="preserve"> </w:t>
      </w:r>
      <w:r w:rsidR="0024772C">
        <w:t>care</w:t>
      </w:r>
      <w:r w:rsidR="009D42B6">
        <w:t xml:space="preserve"> </w:t>
      </w:r>
      <w:r w:rsidR="0024772C">
        <w:t>e</w:t>
      </w:r>
      <w:r w:rsidRPr="00A158C8">
        <w:t>xpenditure</w:t>
      </w:r>
      <w:r w:rsidR="009D42B6">
        <w:t xml:space="preserve"> </w:t>
      </w:r>
      <w:r w:rsidRPr="00A158C8">
        <w:t>per</w:t>
      </w:r>
      <w:r w:rsidR="009D42B6">
        <w:t xml:space="preserve"> </w:t>
      </w:r>
      <w:r w:rsidRPr="00A158C8">
        <w:t>consumer</w:t>
      </w:r>
      <w:r w:rsidR="009D42B6">
        <w:t xml:space="preserve"> </w:t>
      </w:r>
      <w:r w:rsidRPr="00A158C8">
        <w:t>per</w:t>
      </w:r>
      <w:r w:rsidR="009D42B6">
        <w:t xml:space="preserve"> </w:t>
      </w:r>
      <w:r w:rsidRPr="00A158C8">
        <w:t>day,</w:t>
      </w:r>
      <w:r w:rsidR="009D42B6">
        <w:t xml:space="preserve"> </w:t>
      </w:r>
      <w:r w:rsidRPr="00A158C8">
        <w:t>by</w:t>
      </w:r>
      <w:r w:rsidR="009D42B6">
        <w:t xml:space="preserve"> </w:t>
      </w:r>
      <w:r w:rsidRPr="00A158C8">
        <w:t>ownership</w:t>
      </w:r>
      <w:r w:rsidR="009D42B6">
        <w:t xml:space="preserve"> </w:t>
      </w:r>
      <w:r w:rsidRPr="00A158C8">
        <w:t>type,</w:t>
      </w:r>
      <w:r w:rsidR="009D42B6">
        <w:t xml:space="preserve"> </w:t>
      </w:r>
      <w:r w:rsidRPr="00A158C8">
        <w:t>location</w:t>
      </w:r>
      <w:r w:rsidR="009D42B6">
        <w:t xml:space="preserve"> </w:t>
      </w:r>
      <w:r w:rsidRPr="00A158C8">
        <w:t>and</w:t>
      </w:r>
      <w:r w:rsidR="009D42B6">
        <w:t xml:space="preserve"> </w:t>
      </w:r>
      <w:r w:rsidRPr="00A158C8">
        <w:t>scale,</w:t>
      </w:r>
      <w:r w:rsidR="009D42B6">
        <w:t xml:space="preserve"> </w:t>
      </w:r>
      <w:r w:rsidR="001D299E">
        <w:t xml:space="preserve">2017-18 to </w:t>
      </w:r>
      <w:r w:rsidRPr="00A158C8">
        <w:t>201</w:t>
      </w:r>
      <w:r w:rsidR="001D299E">
        <w:t>8-19</w:t>
      </w:r>
      <w:bookmarkEnd w:id="496"/>
      <w:bookmarkEnd w:id="497"/>
    </w:p>
    <w:bookmarkEnd w:id="494"/>
    <w:tbl>
      <w:tblPr>
        <w:tblStyle w:val="ACFAARTable"/>
        <w:tblW w:w="9695"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08"/>
        <w:gridCol w:w="1286"/>
        <w:gridCol w:w="1087"/>
        <w:gridCol w:w="1408"/>
        <w:gridCol w:w="1550"/>
        <w:gridCol w:w="1596"/>
        <w:gridCol w:w="1360"/>
      </w:tblGrid>
      <w:tr w:rsidR="007B2835" w14:paraId="4AC6A98F" w14:textId="77777777" w:rsidTr="007B2835">
        <w:trPr>
          <w:cnfStyle w:val="100000000000" w:firstRow="1" w:lastRow="0" w:firstColumn="0" w:lastColumn="0" w:oddVBand="0" w:evenVBand="0" w:oddHBand="0" w:evenHBand="0" w:firstRowFirstColumn="0" w:firstRowLastColumn="0" w:lastRowFirstColumn="0" w:lastRowLastColumn="0"/>
          <w:tblHeader/>
        </w:trPr>
        <w:tc>
          <w:tcPr>
            <w:tcW w:w="1408" w:type="dxa"/>
            <w:hideMark/>
          </w:tcPr>
          <w:p w14:paraId="42CDCBF5" w14:textId="412EA347" w:rsidR="007B2835" w:rsidRPr="00CA55DF" w:rsidRDefault="007B2835" w:rsidP="006A5AA2">
            <w:pPr>
              <w:pStyle w:val="TableColHeadLeft"/>
              <w:rPr>
                <w:lang w:eastAsia="en-AU"/>
              </w:rPr>
            </w:pPr>
          </w:p>
        </w:tc>
        <w:tc>
          <w:tcPr>
            <w:tcW w:w="1286" w:type="dxa"/>
          </w:tcPr>
          <w:p w14:paraId="0DF1EC78" w14:textId="77777777" w:rsidR="007B2835" w:rsidRPr="00CA55DF" w:rsidRDefault="007B2835" w:rsidP="006A5AA2">
            <w:pPr>
              <w:pStyle w:val="TableColHeadLeft"/>
              <w:jc w:val="right"/>
            </w:pPr>
          </w:p>
        </w:tc>
        <w:tc>
          <w:tcPr>
            <w:tcW w:w="1087" w:type="dxa"/>
            <w:hideMark/>
          </w:tcPr>
          <w:p w14:paraId="2F41204C" w14:textId="763297AE" w:rsidR="007B2835" w:rsidRPr="00CA55DF" w:rsidRDefault="007B2835" w:rsidP="006A5AA2">
            <w:pPr>
              <w:pStyle w:val="TableColHeadLeft"/>
              <w:jc w:val="right"/>
            </w:pPr>
            <w:r w:rsidRPr="00CA55DF">
              <w:t>Care</w:t>
            </w:r>
            <w:r>
              <w:t xml:space="preserve"> </w:t>
            </w:r>
            <w:r w:rsidRPr="00CA55DF">
              <w:t>related</w:t>
            </w:r>
            <w:r>
              <w:t xml:space="preserve"> </w:t>
            </w:r>
            <w:r w:rsidRPr="00CA55DF">
              <w:t>salaries</w:t>
            </w:r>
          </w:p>
        </w:tc>
        <w:tc>
          <w:tcPr>
            <w:tcW w:w="1408" w:type="dxa"/>
            <w:hideMark/>
          </w:tcPr>
          <w:p w14:paraId="18946F48" w14:textId="474319B4" w:rsidR="007B2835" w:rsidRPr="00CA55DF" w:rsidRDefault="007B2835" w:rsidP="006A5AA2">
            <w:pPr>
              <w:pStyle w:val="TableColHeadLeft"/>
              <w:jc w:val="right"/>
            </w:pPr>
            <w:r w:rsidRPr="00CA55DF">
              <w:t>Admin</w:t>
            </w:r>
            <w:r>
              <w:t xml:space="preserve"> </w:t>
            </w:r>
            <w:r w:rsidRPr="00CA55DF">
              <w:t>and</w:t>
            </w:r>
            <w:r>
              <w:t xml:space="preserve"> </w:t>
            </w:r>
            <w:r w:rsidRPr="00CA55DF">
              <w:t>Mgmt</w:t>
            </w:r>
            <w:r>
              <w:t xml:space="preserve"> </w:t>
            </w:r>
            <w:r w:rsidRPr="00CA55DF">
              <w:t>fees</w:t>
            </w:r>
          </w:p>
        </w:tc>
        <w:tc>
          <w:tcPr>
            <w:tcW w:w="1550" w:type="dxa"/>
            <w:hideMark/>
          </w:tcPr>
          <w:p w14:paraId="2645FFA9" w14:textId="0467E39A" w:rsidR="007B2835" w:rsidRPr="00CA55DF" w:rsidRDefault="007B2835" w:rsidP="006A5AA2">
            <w:pPr>
              <w:pStyle w:val="TableColHeadLeft"/>
              <w:jc w:val="right"/>
            </w:pPr>
            <w:r w:rsidRPr="00CA55DF">
              <w:t>Other</w:t>
            </w:r>
            <w:r>
              <w:t xml:space="preserve"> </w:t>
            </w:r>
            <w:r w:rsidRPr="00CA55DF">
              <w:t>care</w:t>
            </w:r>
            <w:r>
              <w:t xml:space="preserve"> </w:t>
            </w:r>
            <w:r w:rsidRPr="00CA55DF">
              <w:t>related</w:t>
            </w:r>
            <w:r>
              <w:t xml:space="preserve"> </w:t>
            </w:r>
            <w:r w:rsidRPr="00CA55DF">
              <w:t>expenses</w:t>
            </w:r>
          </w:p>
        </w:tc>
        <w:tc>
          <w:tcPr>
            <w:tcW w:w="1596" w:type="dxa"/>
            <w:hideMark/>
          </w:tcPr>
          <w:p w14:paraId="666DAB84" w14:textId="4258A8C4" w:rsidR="007B2835" w:rsidRPr="00CA55DF" w:rsidRDefault="007B2835" w:rsidP="006A5AA2">
            <w:pPr>
              <w:pStyle w:val="TableColHeadLeft"/>
              <w:jc w:val="right"/>
            </w:pPr>
            <w:r w:rsidRPr="00CA55DF">
              <w:t>Other</w:t>
            </w:r>
            <w:r>
              <w:t xml:space="preserve"> </w:t>
            </w:r>
            <w:r w:rsidRPr="00CA55DF">
              <w:t>expenses</w:t>
            </w:r>
            <w:r>
              <w:t xml:space="preserve"> </w:t>
            </w:r>
            <w:r w:rsidRPr="00CA55DF">
              <w:t>and</w:t>
            </w:r>
            <w:r>
              <w:t xml:space="preserve"> </w:t>
            </w:r>
            <w:r w:rsidRPr="00CA55DF">
              <w:t>non-direct</w:t>
            </w:r>
            <w:r>
              <w:t xml:space="preserve"> </w:t>
            </w:r>
            <w:r w:rsidRPr="00CA55DF">
              <w:t>costs</w:t>
            </w:r>
          </w:p>
        </w:tc>
        <w:tc>
          <w:tcPr>
            <w:tcW w:w="1360" w:type="dxa"/>
            <w:hideMark/>
          </w:tcPr>
          <w:p w14:paraId="1859DED7" w14:textId="77777777" w:rsidR="007B2835" w:rsidRPr="00CA55DF" w:rsidRDefault="007B2835" w:rsidP="006A5AA2">
            <w:pPr>
              <w:pStyle w:val="TableColHeadLeft"/>
              <w:jc w:val="right"/>
            </w:pPr>
            <w:r w:rsidRPr="00CA55DF">
              <w:t>Total</w:t>
            </w:r>
          </w:p>
        </w:tc>
      </w:tr>
      <w:tr w:rsidR="007B2835" w14:paraId="3E3F4106" w14:textId="77777777" w:rsidTr="007B2835">
        <w:tc>
          <w:tcPr>
            <w:tcW w:w="1408" w:type="dxa"/>
            <w:shd w:val="clear" w:color="auto" w:fill="F2F2F2" w:themeFill="background1" w:themeFillShade="F2"/>
            <w:noWrap/>
            <w:hideMark/>
          </w:tcPr>
          <w:p w14:paraId="4263A96B" w14:textId="77777777" w:rsidR="007B2835" w:rsidRPr="009038A0" w:rsidRDefault="007B2835" w:rsidP="006A5AA2">
            <w:pPr>
              <w:pStyle w:val="TableBodyLeft"/>
              <w:rPr>
                <w:b/>
                <w:bCs/>
              </w:rPr>
            </w:pPr>
            <w:r w:rsidRPr="009038A0">
              <w:rPr>
                <w:b/>
                <w:bCs/>
              </w:rPr>
              <w:t>Ownership</w:t>
            </w:r>
          </w:p>
        </w:tc>
        <w:tc>
          <w:tcPr>
            <w:tcW w:w="1286" w:type="dxa"/>
            <w:shd w:val="clear" w:color="auto" w:fill="F2F2F2" w:themeFill="background1" w:themeFillShade="F2"/>
          </w:tcPr>
          <w:p w14:paraId="25BF1ED1" w14:textId="5419440E" w:rsidR="007B2835" w:rsidRPr="007B5894" w:rsidRDefault="007B2835" w:rsidP="007B2835">
            <w:pPr>
              <w:pStyle w:val="TableBodyLeft"/>
              <w:jc w:val="center"/>
              <w:rPr>
                <w:rFonts w:cs="Segoe UI"/>
              </w:rPr>
            </w:pPr>
            <w:r w:rsidRPr="009038A0">
              <w:rPr>
                <w:b/>
                <w:bCs/>
              </w:rPr>
              <w:t>Year</w:t>
            </w:r>
          </w:p>
        </w:tc>
        <w:tc>
          <w:tcPr>
            <w:tcW w:w="1087" w:type="dxa"/>
            <w:shd w:val="clear" w:color="auto" w:fill="F2F2F2" w:themeFill="background1" w:themeFillShade="F2"/>
            <w:noWrap/>
            <w:hideMark/>
          </w:tcPr>
          <w:p w14:paraId="046738E1" w14:textId="15096D9F" w:rsidR="007B2835" w:rsidRPr="007B5894" w:rsidRDefault="007B2835" w:rsidP="006A5AA2">
            <w:pPr>
              <w:pStyle w:val="TableBodyLeft"/>
              <w:jc w:val="right"/>
              <w:rPr>
                <w:rFonts w:cs="Segoe UI"/>
              </w:rPr>
            </w:pPr>
          </w:p>
        </w:tc>
        <w:tc>
          <w:tcPr>
            <w:tcW w:w="1408" w:type="dxa"/>
            <w:shd w:val="clear" w:color="auto" w:fill="F2F2F2" w:themeFill="background1" w:themeFillShade="F2"/>
            <w:noWrap/>
            <w:hideMark/>
          </w:tcPr>
          <w:p w14:paraId="06FDBC66" w14:textId="251CDFF6" w:rsidR="007B2835" w:rsidRPr="007B5894" w:rsidRDefault="007B2835" w:rsidP="006A5AA2">
            <w:pPr>
              <w:pStyle w:val="TableBodyLeft"/>
              <w:jc w:val="right"/>
              <w:rPr>
                <w:rFonts w:cs="Segoe UI"/>
              </w:rPr>
            </w:pPr>
          </w:p>
        </w:tc>
        <w:tc>
          <w:tcPr>
            <w:tcW w:w="1550" w:type="dxa"/>
            <w:shd w:val="clear" w:color="auto" w:fill="F2F2F2" w:themeFill="background1" w:themeFillShade="F2"/>
            <w:noWrap/>
            <w:hideMark/>
          </w:tcPr>
          <w:p w14:paraId="4F31526C" w14:textId="5FC8A407" w:rsidR="007B2835" w:rsidRPr="007B5894" w:rsidRDefault="007B2835" w:rsidP="006A5AA2">
            <w:pPr>
              <w:pStyle w:val="TableBodyLeft"/>
              <w:jc w:val="right"/>
              <w:rPr>
                <w:rFonts w:cs="Segoe UI"/>
              </w:rPr>
            </w:pPr>
          </w:p>
        </w:tc>
        <w:tc>
          <w:tcPr>
            <w:tcW w:w="1596" w:type="dxa"/>
            <w:shd w:val="clear" w:color="auto" w:fill="F2F2F2" w:themeFill="background1" w:themeFillShade="F2"/>
            <w:noWrap/>
            <w:hideMark/>
          </w:tcPr>
          <w:p w14:paraId="3233CA02" w14:textId="2F497B35" w:rsidR="007B2835" w:rsidRPr="007B5894" w:rsidRDefault="007B2835" w:rsidP="006A5AA2">
            <w:pPr>
              <w:pStyle w:val="TableBodyLeft"/>
              <w:jc w:val="right"/>
              <w:rPr>
                <w:rFonts w:cs="Segoe UI"/>
              </w:rPr>
            </w:pPr>
          </w:p>
        </w:tc>
        <w:tc>
          <w:tcPr>
            <w:tcW w:w="1360" w:type="dxa"/>
            <w:shd w:val="clear" w:color="auto" w:fill="F2F2F2" w:themeFill="background1" w:themeFillShade="F2"/>
            <w:noWrap/>
            <w:hideMark/>
          </w:tcPr>
          <w:p w14:paraId="07D9813A" w14:textId="310871DA" w:rsidR="007B2835" w:rsidRPr="007B5894" w:rsidRDefault="007B2835" w:rsidP="006A5AA2">
            <w:pPr>
              <w:pStyle w:val="TableBodyLeft"/>
              <w:jc w:val="right"/>
              <w:rPr>
                <w:rFonts w:cs="Segoe UI"/>
              </w:rPr>
            </w:pPr>
          </w:p>
        </w:tc>
      </w:tr>
      <w:tr w:rsidR="007B2835" w14:paraId="1EED076E" w14:textId="77777777" w:rsidTr="007B2835">
        <w:tc>
          <w:tcPr>
            <w:tcW w:w="1408" w:type="dxa"/>
            <w:noWrap/>
            <w:hideMark/>
          </w:tcPr>
          <w:p w14:paraId="1BAE4A70" w14:textId="02BC110D" w:rsidR="007B2835" w:rsidRDefault="007B2835" w:rsidP="00625B21">
            <w:pPr>
              <w:pStyle w:val="TableBodyLeft"/>
            </w:pPr>
            <w:r>
              <w:t xml:space="preserve">Not-for-profit    </w:t>
            </w:r>
          </w:p>
        </w:tc>
        <w:tc>
          <w:tcPr>
            <w:tcW w:w="1286" w:type="dxa"/>
          </w:tcPr>
          <w:p w14:paraId="22FB09D9" w14:textId="0DA40F54" w:rsidR="007B2835" w:rsidRPr="007B5894" w:rsidRDefault="007B2835" w:rsidP="006A5AA2">
            <w:pPr>
              <w:pStyle w:val="TableBodyLeft"/>
              <w:jc w:val="right"/>
              <w:rPr>
                <w:rFonts w:cs="Segoe UI"/>
                <w:szCs w:val="20"/>
              </w:rPr>
            </w:pPr>
            <w:r>
              <w:rPr>
                <w:rFonts w:cs="Segoe UI"/>
                <w:szCs w:val="20"/>
              </w:rPr>
              <w:t>2017-18</w:t>
            </w:r>
          </w:p>
        </w:tc>
        <w:tc>
          <w:tcPr>
            <w:tcW w:w="1087" w:type="dxa"/>
            <w:noWrap/>
            <w:hideMark/>
          </w:tcPr>
          <w:p w14:paraId="086A7A91" w14:textId="300DF84A" w:rsidR="007B2835" w:rsidRPr="007B5894" w:rsidRDefault="007B2835" w:rsidP="006A5AA2">
            <w:pPr>
              <w:pStyle w:val="TableBodyLeft"/>
              <w:jc w:val="right"/>
              <w:rPr>
                <w:rFonts w:cs="Segoe UI"/>
                <w:szCs w:val="20"/>
              </w:rPr>
            </w:pPr>
            <w:r w:rsidRPr="007B5894">
              <w:rPr>
                <w:rFonts w:cs="Segoe UI"/>
                <w:szCs w:val="20"/>
              </w:rPr>
              <w:t>$35.98</w:t>
            </w:r>
          </w:p>
        </w:tc>
        <w:tc>
          <w:tcPr>
            <w:tcW w:w="1408" w:type="dxa"/>
            <w:noWrap/>
            <w:hideMark/>
          </w:tcPr>
          <w:p w14:paraId="77ECB1E9" w14:textId="77777777" w:rsidR="007B2835" w:rsidRPr="007B5894" w:rsidRDefault="007B2835" w:rsidP="006A5AA2">
            <w:pPr>
              <w:pStyle w:val="TableBodyLeft"/>
              <w:jc w:val="right"/>
              <w:rPr>
                <w:rFonts w:cs="Segoe UI"/>
                <w:szCs w:val="20"/>
              </w:rPr>
            </w:pPr>
            <w:r w:rsidRPr="007B5894">
              <w:rPr>
                <w:rFonts w:cs="Segoe UI"/>
                <w:szCs w:val="20"/>
              </w:rPr>
              <w:t>$10.43</w:t>
            </w:r>
          </w:p>
        </w:tc>
        <w:tc>
          <w:tcPr>
            <w:tcW w:w="1550" w:type="dxa"/>
            <w:noWrap/>
            <w:hideMark/>
          </w:tcPr>
          <w:p w14:paraId="4E724269" w14:textId="77777777" w:rsidR="007B2835" w:rsidRPr="007B5894" w:rsidRDefault="007B2835" w:rsidP="006A5AA2">
            <w:pPr>
              <w:pStyle w:val="TableBodyLeft"/>
              <w:jc w:val="right"/>
              <w:rPr>
                <w:rFonts w:cs="Segoe UI"/>
                <w:szCs w:val="20"/>
              </w:rPr>
            </w:pPr>
            <w:r w:rsidRPr="007B5894">
              <w:rPr>
                <w:rFonts w:cs="Segoe UI"/>
                <w:szCs w:val="20"/>
              </w:rPr>
              <w:t>$17.47</w:t>
            </w:r>
          </w:p>
        </w:tc>
        <w:tc>
          <w:tcPr>
            <w:tcW w:w="1596" w:type="dxa"/>
            <w:noWrap/>
            <w:hideMark/>
          </w:tcPr>
          <w:p w14:paraId="106A9F46" w14:textId="77777777" w:rsidR="007B2835" w:rsidRPr="007B5894" w:rsidRDefault="007B2835" w:rsidP="006A5AA2">
            <w:pPr>
              <w:pStyle w:val="TableBodyLeft"/>
              <w:jc w:val="right"/>
              <w:rPr>
                <w:rFonts w:cs="Segoe UI"/>
                <w:szCs w:val="20"/>
              </w:rPr>
            </w:pPr>
            <w:r w:rsidRPr="007B5894">
              <w:rPr>
                <w:rFonts w:cs="Segoe UI"/>
                <w:szCs w:val="20"/>
              </w:rPr>
              <w:t>$2.16</w:t>
            </w:r>
          </w:p>
        </w:tc>
        <w:tc>
          <w:tcPr>
            <w:tcW w:w="1360" w:type="dxa"/>
            <w:noWrap/>
            <w:hideMark/>
          </w:tcPr>
          <w:p w14:paraId="656CEDD6" w14:textId="77777777" w:rsidR="007B2835" w:rsidRPr="007B5894" w:rsidRDefault="007B2835" w:rsidP="006A5AA2">
            <w:pPr>
              <w:pStyle w:val="TableBodyLeft"/>
              <w:jc w:val="right"/>
              <w:rPr>
                <w:rFonts w:cs="Segoe UI"/>
                <w:szCs w:val="20"/>
              </w:rPr>
            </w:pPr>
            <w:r w:rsidRPr="007B5894">
              <w:rPr>
                <w:rFonts w:cs="Segoe UI"/>
                <w:szCs w:val="20"/>
              </w:rPr>
              <w:t>$66.03</w:t>
            </w:r>
          </w:p>
        </w:tc>
      </w:tr>
      <w:tr w:rsidR="007B2835" w14:paraId="24F6258D" w14:textId="77777777" w:rsidTr="007B2835">
        <w:tc>
          <w:tcPr>
            <w:tcW w:w="1408" w:type="dxa"/>
            <w:noWrap/>
          </w:tcPr>
          <w:p w14:paraId="6F696132" w14:textId="7E6E8213" w:rsidR="007B2835" w:rsidRDefault="007B2835" w:rsidP="006A5AA2">
            <w:pPr>
              <w:pStyle w:val="TableBodyLeft"/>
            </w:pPr>
          </w:p>
        </w:tc>
        <w:tc>
          <w:tcPr>
            <w:tcW w:w="1286" w:type="dxa"/>
          </w:tcPr>
          <w:p w14:paraId="37862F7D" w14:textId="1FBAC2AC" w:rsidR="007B2835" w:rsidRPr="007B5894" w:rsidRDefault="007B2835" w:rsidP="006A5AA2">
            <w:pPr>
              <w:pStyle w:val="TableBodyLeft"/>
              <w:jc w:val="right"/>
              <w:rPr>
                <w:rFonts w:cs="Segoe UI"/>
                <w:szCs w:val="20"/>
              </w:rPr>
            </w:pPr>
            <w:r>
              <w:rPr>
                <w:rFonts w:cs="Segoe UI"/>
                <w:szCs w:val="20"/>
              </w:rPr>
              <w:t>2018-19</w:t>
            </w:r>
          </w:p>
        </w:tc>
        <w:tc>
          <w:tcPr>
            <w:tcW w:w="1087" w:type="dxa"/>
            <w:noWrap/>
          </w:tcPr>
          <w:p w14:paraId="38C2A2B7" w14:textId="2A5192B8" w:rsidR="007B2835" w:rsidRPr="007B5894" w:rsidRDefault="007C6C0C" w:rsidP="006A5AA2">
            <w:pPr>
              <w:pStyle w:val="TableBodyLeft"/>
              <w:jc w:val="right"/>
              <w:rPr>
                <w:rFonts w:cs="Segoe UI"/>
                <w:szCs w:val="20"/>
              </w:rPr>
            </w:pPr>
            <w:r>
              <w:rPr>
                <w:rFonts w:cs="Segoe UI"/>
                <w:szCs w:val="20"/>
              </w:rPr>
              <w:t>$28.03</w:t>
            </w:r>
          </w:p>
        </w:tc>
        <w:tc>
          <w:tcPr>
            <w:tcW w:w="1408" w:type="dxa"/>
            <w:noWrap/>
          </w:tcPr>
          <w:p w14:paraId="1DE92185" w14:textId="2634739D" w:rsidR="007B2835" w:rsidRPr="007B5894" w:rsidRDefault="007C6C0C" w:rsidP="006A5AA2">
            <w:pPr>
              <w:pStyle w:val="TableBodyLeft"/>
              <w:jc w:val="right"/>
              <w:rPr>
                <w:rFonts w:cs="Segoe UI"/>
                <w:szCs w:val="20"/>
              </w:rPr>
            </w:pPr>
            <w:r>
              <w:rPr>
                <w:rFonts w:cs="Segoe UI"/>
                <w:szCs w:val="20"/>
              </w:rPr>
              <w:t>$10.05</w:t>
            </w:r>
          </w:p>
        </w:tc>
        <w:tc>
          <w:tcPr>
            <w:tcW w:w="1550" w:type="dxa"/>
            <w:noWrap/>
          </w:tcPr>
          <w:p w14:paraId="13B7B965" w14:textId="555D0028" w:rsidR="007B2835" w:rsidRPr="007B5894" w:rsidRDefault="007C6C0C" w:rsidP="006A5AA2">
            <w:pPr>
              <w:pStyle w:val="TableBodyLeft"/>
              <w:jc w:val="right"/>
              <w:rPr>
                <w:rFonts w:cs="Segoe UI"/>
                <w:szCs w:val="20"/>
              </w:rPr>
            </w:pPr>
            <w:r>
              <w:rPr>
                <w:rFonts w:cs="Segoe UI"/>
                <w:szCs w:val="20"/>
              </w:rPr>
              <w:t>$19.40</w:t>
            </w:r>
          </w:p>
        </w:tc>
        <w:tc>
          <w:tcPr>
            <w:tcW w:w="1596" w:type="dxa"/>
            <w:noWrap/>
          </w:tcPr>
          <w:p w14:paraId="0A501583" w14:textId="4467921B" w:rsidR="007B2835" w:rsidRPr="007B5894" w:rsidRDefault="007C6C0C" w:rsidP="006A5AA2">
            <w:pPr>
              <w:pStyle w:val="TableBodyLeft"/>
              <w:jc w:val="right"/>
              <w:rPr>
                <w:rFonts w:cs="Segoe UI"/>
                <w:szCs w:val="20"/>
              </w:rPr>
            </w:pPr>
            <w:r>
              <w:rPr>
                <w:rFonts w:cs="Segoe UI"/>
                <w:szCs w:val="20"/>
              </w:rPr>
              <w:t>$11.00</w:t>
            </w:r>
          </w:p>
        </w:tc>
        <w:tc>
          <w:tcPr>
            <w:tcW w:w="1360" w:type="dxa"/>
            <w:noWrap/>
          </w:tcPr>
          <w:p w14:paraId="3D55F072" w14:textId="1323FF74" w:rsidR="007B2835" w:rsidRPr="007B5894" w:rsidRDefault="007C6C0C" w:rsidP="006A5AA2">
            <w:pPr>
              <w:pStyle w:val="TableBodyLeft"/>
              <w:jc w:val="right"/>
              <w:rPr>
                <w:rFonts w:cs="Segoe UI"/>
                <w:szCs w:val="20"/>
              </w:rPr>
            </w:pPr>
            <w:r>
              <w:rPr>
                <w:rFonts w:cs="Segoe UI"/>
                <w:szCs w:val="20"/>
              </w:rPr>
              <w:t>$68.49</w:t>
            </w:r>
          </w:p>
        </w:tc>
      </w:tr>
      <w:tr w:rsidR="007B2835" w14:paraId="539F33B5" w14:textId="77777777" w:rsidTr="007B2835">
        <w:tc>
          <w:tcPr>
            <w:tcW w:w="1408" w:type="dxa"/>
            <w:noWrap/>
            <w:hideMark/>
          </w:tcPr>
          <w:p w14:paraId="0642D4E4" w14:textId="77777777" w:rsidR="007B2835" w:rsidRDefault="007B2835" w:rsidP="007B2835">
            <w:pPr>
              <w:pStyle w:val="TableBodyLeft"/>
            </w:pPr>
            <w:r>
              <w:t>For-profit</w:t>
            </w:r>
          </w:p>
        </w:tc>
        <w:tc>
          <w:tcPr>
            <w:tcW w:w="1286" w:type="dxa"/>
          </w:tcPr>
          <w:p w14:paraId="5ED57B44" w14:textId="4CEDEFA4" w:rsidR="007B2835" w:rsidRPr="007B5894" w:rsidRDefault="007B2835" w:rsidP="007B2835">
            <w:pPr>
              <w:pStyle w:val="TableBodyLeft"/>
              <w:jc w:val="right"/>
              <w:rPr>
                <w:rFonts w:cs="Segoe UI"/>
                <w:szCs w:val="20"/>
              </w:rPr>
            </w:pPr>
            <w:r>
              <w:rPr>
                <w:rFonts w:cs="Segoe UI"/>
                <w:szCs w:val="20"/>
              </w:rPr>
              <w:t>2017-18</w:t>
            </w:r>
          </w:p>
        </w:tc>
        <w:tc>
          <w:tcPr>
            <w:tcW w:w="1087" w:type="dxa"/>
            <w:noWrap/>
            <w:hideMark/>
          </w:tcPr>
          <w:p w14:paraId="4CEDDEB5" w14:textId="31D8A242" w:rsidR="007B2835" w:rsidRPr="007B5894" w:rsidRDefault="007B2835" w:rsidP="007B2835">
            <w:pPr>
              <w:pStyle w:val="TableBodyLeft"/>
              <w:jc w:val="right"/>
              <w:rPr>
                <w:rFonts w:cs="Segoe UI"/>
                <w:szCs w:val="20"/>
              </w:rPr>
            </w:pPr>
            <w:r w:rsidRPr="007B5894">
              <w:rPr>
                <w:rFonts w:cs="Segoe UI"/>
                <w:szCs w:val="20"/>
              </w:rPr>
              <w:t>$64.29</w:t>
            </w:r>
          </w:p>
        </w:tc>
        <w:tc>
          <w:tcPr>
            <w:tcW w:w="1408" w:type="dxa"/>
            <w:noWrap/>
            <w:hideMark/>
          </w:tcPr>
          <w:p w14:paraId="5C85A237" w14:textId="77777777" w:rsidR="007B2835" w:rsidRPr="007B5894" w:rsidRDefault="007B2835" w:rsidP="007B2835">
            <w:pPr>
              <w:pStyle w:val="TableBodyLeft"/>
              <w:jc w:val="right"/>
              <w:rPr>
                <w:rFonts w:cs="Segoe UI"/>
                <w:szCs w:val="20"/>
              </w:rPr>
            </w:pPr>
            <w:r w:rsidRPr="007B5894">
              <w:rPr>
                <w:rFonts w:cs="Segoe UI"/>
                <w:szCs w:val="20"/>
              </w:rPr>
              <w:t>$10.90</w:t>
            </w:r>
          </w:p>
        </w:tc>
        <w:tc>
          <w:tcPr>
            <w:tcW w:w="1550" w:type="dxa"/>
            <w:noWrap/>
            <w:hideMark/>
          </w:tcPr>
          <w:p w14:paraId="0DACF75E" w14:textId="77777777" w:rsidR="007B2835" w:rsidRPr="007B5894" w:rsidRDefault="007B2835" w:rsidP="007B2835">
            <w:pPr>
              <w:pStyle w:val="TableBodyLeft"/>
              <w:jc w:val="right"/>
              <w:rPr>
                <w:rFonts w:cs="Segoe UI"/>
                <w:szCs w:val="20"/>
              </w:rPr>
            </w:pPr>
            <w:r w:rsidRPr="007B5894">
              <w:rPr>
                <w:rFonts w:cs="Segoe UI"/>
                <w:szCs w:val="20"/>
              </w:rPr>
              <w:t>$13.72</w:t>
            </w:r>
          </w:p>
        </w:tc>
        <w:tc>
          <w:tcPr>
            <w:tcW w:w="1596" w:type="dxa"/>
            <w:noWrap/>
            <w:hideMark/>
          </w:tcPr>
          <w:p w14:paraId="3F9A8D64" w14:textId="77777777" w:rsidR="007B2835" w:rsidRPr="007B5894" w:rsidRDefault="007B2835" w:rsidP="007B2835">
            <w:pPr>
              <w:pStyle w:val="TableBodyLeft"/>
              <w:jc w:val="right"/>
              <w:rPr>
                <w:rFonts w:cs="Segoe UI"/>
                <w:szCs w:val="20"/>
              </w:rPr>
            </w:pPr>
            <w:r w:rsidRPr="007B5894">
              <w:rPr>
                <w:rFonts w:cs="Segoe UI"/>
                <w:szCs w:val="20"/>
              </w:rPr>
              <w:t>$6.06</w:t>
            </w:r>
          </w:p>
        </w:tc>
        <w:tc>
          <w:tcPr>
            <w:tcW w:w="1360" w:type="dxa"/>
            <w:noWrap/>
            <w:hideMark/>
          </w:tcPr>
          <w:p w14:paraId="272F10AB" w14:textId="77777777" w:rsidR="007B2835" w:rsidRPr="007B5894" w:rsidRDefault="007B2835" w:rsidP="007B2835">
            <w:pPr>
              <w:pStyle w:val="TableBodyLeft"/>
              <w:jc w:val="right"/>
              <w:rPr>
                <w:rFonts w:cs="Segoe UI"/>
                <w:szCs w:val="20"/>
              </w:rPr>
            </w:pPr>
            <w:r w:rsidRPr="007B5894">
              <w:rPr>
                <w:rFonts w:cs="Segoe UI"/>
                <w:szCs w:val="20"/>
              </w:rPr>
              <w:t>$94.97</w:t>
            </w:r>
          </w:p>
        </w:tc>
      </w:tr>
      <w:tr w:rsidR="007B2835" w14:paraId="3B513177" w14:textId="77777777" w:rsidTr="007B2835">
        <w:tc>
          <w:tcPr>
            <w:tcW w:w="1408" w:type="dxa"/>
            <w:noWrap/>
          </w:tcPr>
          <w:p w14:paraId="28FE2B41" w14:textId="77777777" w:rsidR="007B2835" w:rsidRDefault="007B2835" w:rsidP="007B2835">
            <w:pPr>
              <w:pStyle w:val="TableBodyLeft"/>
            </w:pPr>
          </w:p>
        </w:tc>
        <w:tc>
          <w:tcPr>
            <w:tcW w:w="1286" w:type="dxa"/>
          </w:tcPr>
          <w:p w14:paraId="37C174A1" w14:textId="5F0F3374" w:rsidR="007B2835" w:rsidRPr="007B5894" w:rsidRDefault="007B2835" w:rsidP="007B2835">
            <w:pPr>
              <w:pStyle w:val="TableBodyLeft"/>
              <w:jc w:val="right"/>
              <w:rPr>
                <w:rFonts w:cs="Segoe UI"/>
                <w:szCs w:val="20"/>
              </w:rPr>
            </w:pPr>
            <w:r>
              <w:rPr>
                <w:rFonts w:cs="Segoe UI"/>
                <w:szCs w:val="20"/>
              </w:rPr>
              <w:t>2018-19</w:t>
            </w:r>
          </w:p>
        </w:tc>
        <w:tc>
          <w:tcPr>
            <w:tcW w:w="1087" w:type="dxa"/>
            <w:noWrap/>
          </w:tcPr>
          <w:p w14:paraId="39CE340E" w14:textId="156458AB" w:rsidR="007B2835" w:rsidRPr="007B5894" w:rsidRDefault="007C6C0C" w:rsidP="007B2835">
            <w:pPr>
              <w:pStyle w:val="TableBodyLeft"/>
              <w:jc w:val="right"/>
              <w:rPr>
                <w:rFonts w:cs="Segoe UI"/>
                <w:szCs w:val="20"/>
              </w:rPr>
            </w:pPr>
            <w:r>
              <w:rPr>
                <w:rFonts w:cs="Segoe UI"/>
                <w:szCs w:val="20"/>
              </w:rPr>
              <w:t>$34.83</w:t>
            </w:r>
          </w:p>
        </w:tc>
        <w:tc>
          <w:tcPr>
            <w:tcW w:w="1408" w:type="dxa"/>
            <w:noWrap/>
          </w:tcPr>
          <w:p w14:paraId="36AFD5F4" w14:textId="3889E257" w:rsidR="007B2835" w:rsidRPr="007B5894" w:rsidRDefault="007C6C0C" w:rsidP="007B2835">
            <w:pPr>
              <w:pStyle w:val="TableBodyLeft"/>
              <w:jc w:val="right"/>
              <w:rPr>
                <w:rFonts w:cs="Segoe UI"/>
                <w:szCs w:val="20"/>
              </w:rPr>
            </w:pPr>
            <w:r>
              <w:rPr>
                <w:rFonts w:cs="Segoe UI"/>
                <w:szCs w:val="20"/>
              </w:rPr>
              <w:t>$8.37</w:t>
            </w:r>
          </w:p>
        </w:tc>
        <w:tc>
          <w:tcPr>
            <w:tcW w:w="1550" w:type="dxa"/>
            <w:noWrap/>
          </w:tcPr>
          <w:p w14:paraId="12AFB574" w14:textId="197605D8" w:rsidR="007B2835" w:rsidRPr="007B5894" w:rsidRDefault="007C6C0C" w:rsidP="007B2835">
            <w:pPr>
              <w:pStyle w:val="TableBodyLeft"/>
              <w:jc w:val="right"/>
              <w:rPr>
                <w:rFonts w:cs="Segoe UI"/>
                <w:szCs w:val="20"/>
              </w:rPr>
            </w:pPr>
            <w:r>
              <w:rPr>
                <w:rFonts w:cs="Segoe UI"/>
                <w:szCs w:val="20"/>
              </w:rPr>
              <w:t>$16.89</w:t>
            </w:r>
          </w:p>
        </w:tc>
        <w:tc>
          <w:tcPr>
            <w:tcW w:w="1596" w:type="dxa"/>
            <w:noWrap/>
          </w:tcPr>
          <w:p w14:paraId="79D0E560" w14:textId="5B276E9D" w:rsidR="007B2835" w:rsidRPr="007B5894" w:rsidRDefault="007C6C0C" w:rsidP="007B2835">
            <w:pPr>
              <w:pStyle w:val="TableBodyLeft"/>
              <w:jc w:val="right"/>
              <w:rPr>
                <w:rFonts w:cs="Segoe UI"/>
                <w:szCs w:val="20"/>
              </w:rPr>
            </w:pPr>
            <w:r>
              <w:rPr>
                <w:rFonts w:cs="Segoe UI"/>
                <w:szCs w:val="20"/>
              </w:rPr>
              <w:t>$21.90</w:t>
            </w:r>
          </w:p>
        </w:tc>
        <w:tc>
          <w:tcPr>
            <w:tcW w:w="1360" w:type="dxa"/>
            <w:noWrap/>
          </w:tcPr>
          <w:p w14:paraId="5DFC8397" w14:textId="202EEAF4" w:rsidR="007B2835" w:rsidRPr="007B5894" w:rsidRDefault="007C6C0C" w:rsidP="007B2835">
            <w:pPr>
              <w:pStyle w:val="TableBodyLeft"/>
              <w:jc w:val="right"/>
              <w:rPr>
                <w:rFonts w:cs="Segoe UI"/>
                <w:szCs w:val="20"/>
              </w:rPr>
            </w:pPr>
            <w:r>
              <w:rPr>
                <w:rFonts w:cs="Segoe UI"/>
                <w:szCs w:val="20"/>
              </w:rPr>
              <w:t>$81.98</w:t>
            </w:r>
          </w:p>
        </w:tc>
      </w:tr>
      <w:tr w:rsidR="007B2835" w14:paraId="29A48A6D" w14:textId="77777777" w:rsidTr="007B2835">
        <w:tc>
          <w:tcPr>
            <w:tcW w:w="1408" w:type="dxa"/>
            <w:noWrap/>
            <w:hideMark/>
          </w:tcPr>
          <w:p w14:paraId="1D8F7A74" w14:textId="77777777" w:rsidR="007B2835" w:rsidRDefault="007B2835" w:rsidP="007B2835">
            <w:pPr>
              <w:pStyle w:val="TableBodyLeft"/>
            </w:pPr>
            <w:r>
              <w:t>Government</w:t>
            </w:r>
          </w:p>
        </w:tc>
        <w:tc>
          <w:tcPr>
            <w:tcW w:w="1286" w:type="dxa"/>
          </w:tcPr>
          <w:p w14:paraId="1A09CFBE" w14:textId="6535D0EA" w:rsidR="007B2835" w:rsidRPr="007B5894" w:rsidRDefault="007B2835" w:rsidP="007B2835">
            <w:pPr>
              <w:pStyle w:val="TableBodyLeft"/>
              <w:jc w:val="right"/>
              <w:rPr>
                <w:rFonts w:cs="Segoe UI"/>
                <w:szCs w:val="20"/>
              </w:rPr>
            </w:pPr>
            <w:r>
              <w:rPr>
                <w:rFonts w:cs="Segoe UI"/>
                <w:szCs w:val="20"/>
              </w:rPr>
              <w:t>2017-18</w:t>
            </w:r>
          </w:p>
        </w:tc>
        <w:tc>
          <w:tcPr>
            <w:tcW w:w="1087" w:type="dxa"/>
            <w:noWrap/>
            <w:hideMark/>
          </w:tcPr>
          <w:p w14:paraId="2459637F" w14:textId="13A41D6E" w:rsidR="007B2835" w:rsidRPr="007B5894" w:rsidRDefault="007B2835" w:rsidP="007B2835">
            <w:pPr>
              <w:pStyle w:val="TableBodyLeft"/>
              <w:jc w:val="right"/>
              <w:rPr>
                <w:rFonts w:cs="Segoe UI"/>
                <w:szCs w:val="20"/>
              </w:rPr>
            </w:pPr>
            <w:r w:rsidRPr="007B5894">
              <w:rPr>
                <w:rFonts w:cs="Segoe UI"/>
                <w:szCs w:val="20"/>
              </w:rPr>
              <w:t>$24.51</w:t>
            </w:r>
          </w:p>
        </w:tc>
        <w:tc>
          <w:tcPr>
            <w:tcW w:w="1408" w:type="dxa"/>
            <w:noWrap/>
            <w:hideMark/>
          </w:tcPr>
          <w:p w14:paraId="144AD130" w14:textId="77777777" w:rsidR="007B2835" w:rsidRPr="007B5894" w:rsidRDefault="007B2835" w:rsidP="007B2835">
            <w:pPr>
              <w:pStyle w:val="TableBodyLeft"/>
              <w:jc w:val="right"/>
              <w:rPr>
                <w:rFonts w:cs="Segoe UI"/>
                <w:szCs w:val="20"/>
              </w:rPr>
            </w:pPr>
            <w:r w:rsidRPr="007B5894">
              <w:rPr>
                <w:rFonts w:cs="Segoe UI"/>
                <w:szCs w:val="20"/>
              </w:rPr>
              <w:t>$6.97</w:t>
            </w:r>
          </w:p>
        </w:tc>
        <w:tc>
          <w:tcPr>
            <w:tcW w:w="1550" w:type="dxa"/>
            <w:noWrap/>
            <w:hideMark/>
          </w:tcPr>
          <w:p w14:paraId="1547CDF2" w14:textId="77777777" w:rsidR="007B2835" w:rsidRPr="007B5894" w:rsidRDefault="007B2835" w:rsidP="007B2835">
            <w:pPr>
              <w:pStyle w:val="TableBodyLeft"/>
              <w:jc w:val="right"/>
              <w:rPr>
                <w:rFonts w:cs="Segoe UI"/>
                <w:szCs w:val="20"/>
              </w:rPr>
            </w:pPr>
            <w:r w:rsidRPr="007B5894">
              <w:rPr>
                <w:rFonts w:cs="Segoe UI"/>
                <w:szCs w:val="20"/>
              </w:rPr>
              <w:t>$22.32</w:t>
            </w:r>
          </w:p>
        </w:tc>
        <w:tc>
          <w:tcPr>
            <w:tcW w:w="1596" w:type="dxa"/>
            <w:noWrap/>
            <w:hideMark/>
          </w:tcPr>
          <w:p w14:paraId="7EB47688" w14:textId="77777777" w:rsidR="007B2835" w:rsidRPr="007B5894" w:rsidRDefault="007B2835" w:rsidP="007B2835">
            <w:pPr>
              <w:pStyle w:val="TableBodyLeft"/>
              <w:jc w:val="right"/>
              <w:rPr>
                <w:rFonts w:cs="Segoe UI"/>
                <w:szCs w:val="20"/>
              </w:rPr>
            </w:pPr>
            <w:r w:rsidRPr="007B5894">
              <w:rPr>
                <w:rFonts w:cs="Segoe UI"/>
                <w:szCs w:val="20"/>
              </w:rPr>
              <w:t>$1.54</w:t>
            </w:r>
          </w:p>
        </w:tc>
        <w:tc>
          <w:tcPr>
            <w:tcW w:w="1360" w:type="dxa"/>
            <w:noWrap/>
            <w:hideMark/>
          </w:tcPr>
          <w:p w14:paraId="6C343365" w14:textId="77777777" w:rsidR="007B2835" w:rsidRPr="007B5894" w:rsidRDefault="007B2835" w:rsidP="007B2835">
            <w:pPr>
              <w:pStyle w:val="TableBodyLeft"/>
              <w:jc w:val="right"/>
              <w:rPr>
                <w:rFonts w:cs="Segoe UI"/>
                <w:szCs w:val="20"/>
              </w:rPr>
            </w:pPr>
            <w:r w:rsidRPr="007B5894">
              <w:rPr>
                <w:rFonts w:cs="Segoe UI"/>
                <w:szCs w:val="20"/>
              </w:rPr>
              <w:t>$55.33</w:t>
            </w:r>
          </w:p>
        </w:tc>
      </w:tr>
      <w:tr w:rsidR="007B2835" w14:paraId="3D151EF1" w14:textId="77777777" w:rsidTr="007B2835">
        <w:tc>
          <w:tcPr>
            <w:tcW w:w="1408" w:type="dxa"/>
            <w:shd w:val="clear" w:color="auto" w:fill="auto"/>
            <w:noWrap/>
          </w:tcPr>
          <w:p w14:paraId="0FDBF4E0" w14:textId="77777777" w:rsidR="007B2835" w:rsidRDefault="007B2835" w:rsidP="006A5AA2">
            <w:pPr>
              <w:pStyle w:val="TableBodyLeft"/>
              <w:rPr>
                <w:b/>
                <w:bCs/>
              </w:rPr>
            </w:pPr>
          </w:p>
        </w:tc>
        <w:tc>
          <w:tcPr>
            <w:tcW w:w="1286" w:type="dxa"/>
            <w:shd w:val="clear" w:color="auto" w:fill="auto"/>
          </w:tcPr>
          <w:p w14:paraId="37BBB0CF" w14:textId="6CFF9866" w:rsidR="007B2835" w:rsidRPr="007B5894" w:rsidRDefault="007B2835" w:rsidP="006A5AA2">
            <w:pPr>
              <w:pStyle w:val="TableBodyLeft"/>
              <w:jc w:val="right"/>
              <w:rPr>
                <w:rFonts w:cs="Segoe UI"/>
                <w:szCs w:val="20"/>
              </w:rPr>
            </w:pPr>
            <w:r>
              <w:rPr>
                <w:rFonts w:cs="Segoe UI"/>
                <w:szCs w:val="20"/>
              </w:rPr>
              <w:t>2018-19</w:t>
            </w:r>
          </w:p>
        </w:tc>
        <w:tc>
          <w:tcPr>
            <w:tcW w:w="1087" w:type="dxa"/>
            <w:shd w:val="clear" w:color="auto" w:fill="auto"/>
            <w:noWrap/>
          </w:tcPr>
          <w:p w14:paraId="044DE58F" w14:textId="1F16BC1D" w:rsidR="007B2835" w:rsidRPr="007B5894" w:rsidRDefault="007C6C0C" w:rsidP="006A5AA2">
            <w:pPr>
              <w:pStyle w:val="TableBodyLeft"/>
              <w:jc w:val="right"/>
              <w:rPr>
                <w:rFonts w:cs="Segoe UI"/>
                <w:szCs w:val="20"/>
              </w:rPr>
            </w:pPr>
            <w:r>
              <w:rPr>
                <w:rFonts w:cs="Segoe UI"/>
                <w:szCs w:val="20"/>
              </w:rPr>
              <w:t>$20.44</w:t>
            </w:r>
          </w:p>
        </w:tc>
        <w:tc>
          <w:tcPr>
            <w:tcW w:w="1408" w:type="dxa"/>
            <w:shd w:val="clear" w:color="auto" w:fill="auto"/>
            <w:noWrap/>
          </w:tcPr>
          <w:p w14:paraId="3B6C4A8F" w14:textId="1F8DE59E" w:rsidR="007B2835" w:rsidRPr="007B5894" w:rsidRDefault="007C6C0C" w:rsidP="006A5AA2">
            <w:pPr>
              <w:pStyle w:val="TableBodyLeft"/>
              <w:jc w:val="right"/>
              <w:rPr>
                <w:rFonts w:cs="Segoe UI"/>
                <w:szCs w:val="20"/>
              </w:rPr>
            </w:pPr>
            <w:r>
              <w:rPr>
                <w:rFonts w:cs="Segoe UI"/>
                <w:szCs w:val="20"/>
              </w:rPr>
              <w:t>$7.44</w:t>
            </w:r>
          </w:p>
        </w:tc>
        <w:tc>
          <w:tcPr>
            <w:tcW w:w="1550" w:type="dxa"/>
            <w:shd w:val="clear" w:color="auto" w:fill="auto"/>
            <w:noWrap/>
          </w:tcPr>
          <w:p w14:paraId="44751ED9" w14:textId="4C74A26E" w:rsidR="007B2835" w:rsidRPr="007B5894" w:rsidRDefault="007C6C0C" w:rsidP="006A5AA2">
            <w:pPr>
              <w:pStyle w:val="TableBodyLeft"/>
              <w:jc w:val="right"/>
              <w:rPr>
                <w:rFonts w:cs="Segoe UI"/>
                <w:szCs w:val="20"/>
              </w:rPr>
            </w:pPr>
            <w:r>
              <w:rPr>
                <w:rFonts w:cs="Segoe UI"/>
                <w:szCs w:val="20"/>
              </w:rPr>
              <w:t>$28.35</w:t>
            </w:r>
          </w:p>
        </w:tc>
        <w:tc>
          <w:tcPr>
            <w:tcW w:w="1596" w:type="dxa"/>
            <w:shd w:val="clear" w:color="auto" w:fill="auto"/>
            <w:noWrap/>
          </w:tcPr>
          <w:p w14:paraId="5C2D4EEF" w14:textId="2869D9D7" w:rsidR="007B2835" w:rsidRPr="007B5894" w:rsidRDefault="007C6C0C" w:rsidP="006A5AA2">
            <w:pPr>
              <w:pStyle w:val="TableBodyLeft"/>
              <w:jc w:val="right"/>
              <w:rPr>
                <w:rFonts w:cs="Segoe UI"/>
                <w:szCs w:val="20"/>
              </w:rPr>
            </w:pPr>
            <w:r>
              <w:rPr>
                <w:rFonts w:cs="Segoe UI"/>
                <w:szCs w:val="20"/>
              </w:rPr>
              <w:t>$10.12</w:t>
            </w:r>
          </w:p>
        </w:tc>
        <w:tc>
          <w:tcPr>
            <w:tcW w:w="1360" w:type="dxa"/>
            <w:shd w:val="clear" w:color="auto" w:fill="auto"/>
            <w:noWrap/>
          </w:tcPr>
          <w:p w14:paraId="513A1A70" w14:textId="795CC741" w:rsidR="007B2835" w:rsidRPr="007B5894" w:rsidRDefault="007C6C0C" w:rsidP="006A5AA2">
            <w:pPr>
              <w:pStyle w:val="TableBodyLeft"/>
              <w:jc w:val="right"/>
              <w:rPr>
                <w:rFonts w:cs="Segoe UI"/>
                <w:szCs w:val="20"/>
              </w:rPr>
            </w:pPr>
            <w:r>
              <w:rPr>
                <w:rFonts w:cs="Segoe UI"/>
                <w:szCs w:val="20"/>
              </w:rPr>
              <w:t>$66.35</w:t>
            </w:r>
          </w:p>
        </w:tc>
      </w:tr>
      <w:tr w:rsidR="007B2835" w14:paraId="09BCD4A5" w14:textId="77777777" w:rsidTr="007B2835">
        <w:tc>
          <w:tcPr>
            <w:tcW w:w="1408" w:type="dxa"/>
            <w:shd w:val="clear" w:color="auto" w:fill="F2F2F2" w:themeFill="background1" w:themeFillShade="F2"/>
            <w:noWrap/>
            <w:hideMark/>
          </w:tcPr>
          <w:p w14:paraId="285F3E42" w14:textId="77777777" w:rsidR="007B2835" w:rsidRDefault="007B2835" w:rsidP="006A5AA2">
            <w:pPr>
              <w:pStyle w:val="TableBodyLeft"/>
              <w:rPr>
                <w:b/>
                <w:bCs/>
              </w:rPr>
            </w:pPr>
            <w:r>
              <w:rPr>
                <w:b/>
                <w:bCs/>
              </w:rPr>
              <w:t>Location</w:t>
            </w:r>
          </w:p>
        </w:tc>
        <w:tc>
          <w:tcPr>
            <w:tcW w:w="1286" w:type="dxa"/>
            <w:shd w:val="clear" w:color="auto" w:fill="F2F2F2" w:themeFill="background1" w:themeFillShade="F2"/>
          </w:tcPr>
          <w:p w14:paraId="1EDE95E5" w14:textId="77777777" w:rsidR="007B2835" w:rsidRPr="007B5894" w:rsidRDefault="007B2835" w:rsidP="006A5AA2">
            <w:pPr>
              <w:pStyle w:val="TableBodyLeft"/>
              <w:jc w:val="right"/>
              <w:rPr>
                <w:rFonts w:cs="Segoe UI"/>
                <w:szCs w:val="20"/>
              </w:rPr>
            </w:pPr>
          </w:p>
        </w:tc>
        <w:tc>
          <w:tcPr>
            <w:tcW w:w="1087" w:type="dxa"/>
            <w:shd w:val="clear" w:color="auto" w:fill="F2F2F2" w:themeFill="background1" w:themeFillShade="F2"/>
            <w:noWrap/>
            <w:hideMark/>
          </w:tcPr>
          <w:p w14:paraId="68E42877" w14:textId="367AC4D9" w:rsidR="007B2835" w:rsidRPr="007B5894" w:rsidRDefault="007B2835" w:rsidP="006A5AA2">
            <w:pPr>
              <w:pStyle w:val="TableBodyLeft"/>
              <w:jc w:val="right"/>
              <w:rPr>
                <w:rFonts w:cs="Segoe UI"/>
                <w:szCs w:val="20"/>
              </w:rPr>
            </w:pPr>
          </w:p>
        </w:tc>
        <w:tc>
          <w:tcPr>
            <w:tcW w:w="1408" w:type="dxa"/>
            <w:shd w:val="clear" w:color="auto" w:fill="F2F2F2" w:themeFill="background1" w:themeFillShade="F2"/>
            <w:noWrap/>
            <w:hideMark/>
          </w:tcPr>
          <w:p w14:paraId="13F149CE" w14:textId="77777777" w:rsidR="007B2835" w:rsidRPr="007B5894" w:rsidRDefault="007B2835" w:rsidP="006A5AA2">
            <w:pPr>
              <w:pStyle w:val="TableBodyLeft"/>
              <w:jc w:val="right"/>
              <w:rPr>
                <w:rFonts w:cs="Segoe UI"/>
                <w:szCs w:val="20"/>
              </w:rPr>
            </w:pPr>
          </w:p>
        </w:tc>
        <w:tc>
          <w:tcPr>
            <w:tcW w:w="1550" w:type="dxa"/>
            <w:shd w:val="clear" w:color="auto" w:fill="F2F2F2" w:themeFill="background1" w:themeFillShade="F2"/>
            <w:noWrap/>
            <w:hideMark/>
          </w:tcPr>
          <w:p w14:paraId="2AA91EE2" w14:textId="77777777" w:rsidR="007B2835" w:rsidRPr="007B5894" w:rsidRDefault="007B2835" w:rsidP="006A5AA2">
            <w:pPr>
              <w:pStyle w:val="TableBodyLeft"/>
              <w:jc w:val="right"/>
              <w:rPr>
                <w:rFonts w:cs="Segoe UI"/>
                <w:szCs w:val="20"/>
              </w:rPr>
            </w:pPr>
          </w:p>
        </w:tc>
        <w:tc>
          <w:tcPr>
            <w:tcW w:w="1596" w:type="dxa"/>
            <w:shd w:val="clear" w:color="auto" w:fill="F2F2F2" w:themeFill="background1" w:themeFillShade="F2"/>
            <w:noWrap/>
            <w:hideMark/>
          </w:tcPr>
          <w:p w14:paraId="35127CAC" w14:textId="77777777" w:rsidR="007B2835" w:rsidRPr="007B5894" w:rsidRDefault="007B2835" w:rsidP="006A5AA2">
            <w:pPr>
              <w:pStyle w:val="TableBodyLeft"/>
              <w:jc w:val="right"/>
              <w:rPr>
                <w:rFonts w:cs="Segoe UI"/>
                <w:szCs w:val="20"/>
              </w:rPr>
            </w:pPr>
          </w:p>
        </w:tc>
        <w:tc>
          <w:tcPr>
            <w:tcW w:w="1360" w:type="dxa"/>
            <w:shd w:val="clear" w:color="auto" w:fill="F2F2F2" w:themeFill="background1" w:themeFillShade="F2"/>
            <w:noWrap/>
            <w:hideMark/>
          </w:tcPr>
          <w:p w14:paraId="2145B1A5" w14:textId="77777777" w:rsidR="007B2835" w:rsidRPr="007B5894" w:rsidRDefault="007B2835" w:rsidP="006A5AA2">
            <w:pPr>
              <w:pStyle w:val="TableBodyLeft"/>
              <w:jc w:val="right"/>
              <w:rPr>
                <w:rFonts w:cs="Segoe UI"/>
                <w:szCs w:val="20"/>
              </w:rPr>
            </w:pPr>
          </w:p>
        </w:tc>
      </w:tr>
      <w:tr w:rsidR="007B2835" w14:paraId="5BE0E845" w14:textId="77777777" w:rsidTr="007B2835">
        <w:tc>
          <w:tcPr>
            <w:tcW w:w="1408" w:type="dxa"/>
            <w:noWrap/>
            <w:hideMark/>
          </w:tcPr>
          <w:p w14:paraId="2C367F48" w14:textId="77777777" w:rsidR="007B2835" w:rsidRDefault="007B2835" w:rsidP="007B2835">
            <w:pPr>
              <w:pStyle w:val="TableBodyLeft"/>
            </w:pPr>
            <w:r>
              <w:t>Metropolitan</w:t>
            </w:r>
          </w:p>
        </w:tc>
        <w:tc>
          <w:tcPr>
            <w:tcW w:w="1286" w:type="dxa"/>
          </w:tcPr>
          <w:p w14:paraId="35067B38" w14:textId="255C4153" w:rsidR="007B2835" w:rsidRPr="007B5894" w:rsidRDefault="007B2835" w:rsidP="007B2835">
            <w:pPr>
              <w:pStyle w:val="TableBodyLeft"/>
              <w:jc w:val="right"/>
              <w:rPr>
                <w:rFonts w:cs="Segoe UI"/>
                <w:szCs w:val="20"/>
              </w:rPr>
            </w:pPr>
            <w:r>
              <w:rPr>
                <w:rFonts w:cs="Segoe UI"/>
                <w:szCs w:val="20"/>
              </w:rPr>
              <w:t>2017-18</w:t>
            </w:r>
          </w:p>
        </w:tc>
        <w:tc>
          <w:tcPr>
            <w:tcW w:w="1087" w:type="dxa"/>
            <w:noWrap/>
            <w:hideMark/>
          </w:tcPr>
          <w:p w14:paraId="41BDAF9E" w14:textId="5C293C98" w:rsidR="007B2835" w:rsidRPr="007B5894" w:rsidRDefault="007B2835" w:rsidP="007B2835">
            <w:pPr>
              <w:pStyle w:val="TableBodyLeft"/>
              <w:jc w:val="right"/>
              <w:rPr>
                <w:rFonts w:cs="Segoe UI"/>
                <w:szCs w:val="20"/>
              </w:rPr>
            </w:pPr>
            <w:r w:rsidRPr="007B5894">
              <w:rPr>
                <w:rFonts w:cs="Segoe UI"/>
                <w:szCs w:val="20"/>
              </w:rPr>
              <w:t>$40.45</w:t>
            </w:r>
          </w:p>
        </w:tc>
        <w:tc>
          <w:tcPr>
            <w:tcW w:w="1408" w:type="dxa"/>
            <w:noWrap/>
            <w:hideMark/>
          </w:tcPr>
          <w:p w14:paraId="25071EA9" w14:textId="77777777" w:rsidR="007B2835" w:rsidRPr="007B5894" w:rsidRDefault="007B2835" w:rsidP="007B2835">
            <w:pPr>
              <w:pStyle w:val="TableBodyLeft"/>
              <w:jc w:val="right"/>
              <w:rPr>
                <w:rFonts w:cs="Segoe UI"/>
                <w:szCs w:val="20"/>
              </w:rPr>
            </w:pPr>
            <w:r w:rsidRPr="007B5894">
              <w:rPr>
                <w:rFonts w:cs="Segoe UI"/>
                <w:szCs w:val="20"/>
              </w:rPr>
              <w:t>$10.72</w:t>
            </w:r>
          </w:p>
        </w:tc>
        <w:tc>
          <w:tcPr>
            <w:tcW w:w="1550" w:type="dxa"/>
            <w:noWrap/>
            <w:hideMark/>
          </w:tcPr>
          <w:p w14:paraId="1D300034" w14:textId="77777777" w:rsidR="007B2835" w:rsidRPr="007B5894" w:rsidRDefault="007B2835" w:rsidP="007B2835">
            <w:pPr>
              <w:pStyle w:val="TableBodyLeft"/>
              <w:jc w:val="right"/>
              <w:rPr>
                <w:rFonts w:cs="Segoe UI"/>
                <w:szCs w:val="20"/>
              </w:rPr>
            </w:pPr>
            <w:r w:rsidRPr="007B5894">
              <w:rPr>
                <w:rFonts w:cs="Segoe UI"/>
                <w:szCs w:val="20"/>
              </w:rPr>
              <w:t>$19.13</w:t>
            </w:r>
          </w:p>
        </w:tc>
        <w:tc>
          <w:tcPr>
            <w:tcW w:w="1596" w:type="dxa"/>
            <w:noWrap/>
            <w:hideMark/>
          </w:tcPr>
          <w:p w14:paraId="55849751" w14:textId="77777777" w:rsidR="007B2835" w:rsidRPr="007B5894" w:rsidRDefault="007B2835" w:rsidP="007B2835">
            <w:pPr>
              <w:pStyle w:val="TableBodyLeft"/>
              <w:jc w:val="right"/>
              <w:rPr>
                <w:rFonts w:cs="Segoe UI"/>
                <w:szCs w:val="20"/>
              </w:rPr>
            </w:pPr>
            <w:r w:rsidRPr="007B5894">
              <w:rPr>
                <w:rFonts w:cs="Segoe UI"/>
                <w:szCs w:val="20"/>
              </w:rPr>
              <w:t>$2.74</w:t>
            </w:r>
          </w:p>
        </w:tc>
        <w:tc>
          <w:tcPr>
            <w:tcW w:w="1360" w:type="dxa"/>
            <w:noWrap/>
            <w:hideMark/>
          </w:tcPr>
          <w:p w14:paraId="5AADE2C1" w14:textId="77777777" w:rsidR="007B2835" w:rsidRPr="007B5894" w:rsidRDefault="007B2835" w:rsidP="007B2835">
            <w:pPr>
              <w:pStyle w:val="TableBodyLeft"/>
              <w:jc w:val="right"/>
              <w:rPr>
                <w:rFonts w:cs="Segoe UI"/>
                <w:szCs w:val="20"/>
              </w:rPr>
            </w:pPr>
            <w:r w:rsidRPr="007B5894">
              <w:rPr>
                <w:rFonts w:cs="Segoe UI"/>
                <w:szCs w:val="20"/>
              </w:rPr>
              <w:t>$73.04</w:t>
            </w:r>
          </w:p>
        </w:tc>
      </w:tr>
      <w:tr w:rsidR="007C6C0C" w14:paraId="5AD0B714" w14:textId="77777777" w:rsidTr="003922A1">
        <w:tc>
          <w:tcPr>
            <w:tcW w:w="1408" w:type="dxa"/>
            <w:noWrap/>
          </w:tcPr>
          <w:p w14:paraId="341483DF" w14:textId="77777777" w:rsidR="007C6C0C" w:rsidRDefault="007C6C0C" w:rsidP="007C6C0C">
            <w:pPr>
              <w:pStyle w:val="TableBodyLeft"/>
            </w:pPr>
          </w:p>
        </w:tc>
        <w:tc>
          <w:tcPr>
            <w:tcW w:w="1286" w:type="dxa"/>
          </w:tcPr>
          <w:p w14:paraId="49916DFC" w14:textId="5F42DFA6" w:rsidR="007C6C0C" w:rsidRPr="007B5894" w:rsidRDefault="007C6C0C" w:rsidP="007C6C0C">
            <w:pPr>
              <w:pStyle w:val="TableBodyLeft"/>
              <w:jc w:val="right"/>
              <w:rPr>
                <w:rFonts w:cs="Segoe UI"/>
                <w:szCs w:val="20"/>
              </w:rPr>
            </w:pPr>
            <w:r>
              <w:rPr>
                <w:rFonts w:cs="Segoe UI"/>
                <w:szCs w:val="20"/>
              </w:rPr>
              <w:t>2018-19</w:t>
            </w:r>
          </w:p>
        </w:tc>
        <w:tc>
          <w:tcPr>
            <w:tcW w:w="1087" w:type="dxa"/>
            <w:noWrap/>
            <w:vAlign w:val="bottom"/>
          </w:tcPr>
          <w:p w14:paraId="1213C574" w14:textId="43D06864" w:rsidR="007C6C0C" w:rsidRPr="007B5894" w:rsidRDefault="007C6C0C" w:rsidP="007C6C0C">
            <w:pPr>
              <w:pStyle w:val="TableBodyLeft"/>
              <w:jc w:val="right"/>
              <w:rPr>
                <w:rFonts w:cs="Segoe UI"/>
                <w:szCs w:val="20"/>
              </w:rPr>
            </w:pPr>
            <w:r>
              <w:rPr>
                <w:rFonts w:ascii="Calibri" w:hAnsi="Calibri"/>
                <w:color w:val="000000"/>
                <w:sz w:val="22"/>
                <w:szCs w:val="22"/>
              </w:rPr>
              <w:t>$28.64</w:t>
            </w:r>
          </w:p>
        </w:tc>
        <w:tc>
          <w:tcPr>
            <w:tcW w:w="1408" w:type="dxa"/>
            <w:noWrap/>
            <w:vAlign w:val="bottom"/>
          </w:tcPr>
          <w:p w14:paraId="1B8AA98B" w14:textId="2D418B36" w:rsidR="007C6C0C" w:rsidRPr="007B5894" w:rsidRDefault="007C6C0C" w:rsidP="007C6C0C">
            <w:pPr>
              <w:pStyle w:val="TableBodyLeft"/>
              <w:jc w:val="right"/>
              <w:rPr>
                <w:rFonts w:cs="Segoe UI"/>
                <w:szCs w:val="20"/>
              </w:rPr>
            </w:pPr>
            <w:r>
              <w:rPr>
                <w:rFonts w:ascii="Calibri" w:hAnsi="Calibri"/>
                <w:color w:val="000000"/>
                <w:sz w:val="22"/>
                <w:szCs w:val="22"/>
              </w:rPr>
              <w:t>$8.69</w:t>
            </w:r>
          </w:p>
        </w:tc>
        <w:tc>
          <w:tcPr>
            <w:tcW w:w="1550" w:type="dxa"/>
            <w:noWrap/>
            <w:vAlign w:val="bottom"/>
          </w:tcPr>
          <w:p w14:paraId="3196E807" w14:textId="46866A03" w:rsidR="007C6C0C" w:rsidRPr="007B5894" w:rsidRDefault="007C6C0C" w:rsidP="007C6C0C">
            <w:pPr>
              <w:pStyle w:val="TableBodyLeft"/>
              <w:jc w:val="right"/>
              <w:rPr>
                <w:rFonts w:cs="Segoe UI"/>
                <w:szCs w:val="20"/>
              </w:rPr>
            </w:pPr>
            <w:r>
              <w:rPr>
                <w:rFonts w:ascii="Calibri" w:hAnsi="Calibri"/>
                <w:color w:val="000000"/>
                <w:sz w:val="22"/>
                <w:szCs w:val="22"/>
              </w:rPr>
              <w:t>$21.34</w:t>
            </w:r>
          </w:p>
        </w:tc>
        <w:tc>
          <w:tcPr>
            <w:tcW w:w="1596" w:type="dxa"/>
            <w:noWrap/>
            <w:vAlign w:val="bottom"/>
          </w:tcPr>
          <w:p w14:paraId="055026AB" w14:textId="2D9DD54D" w:rsidR="007C6C0C" w:rsidRPr="007B5894" w:rsidRDefault="007C6C0C" w:rsidP="007C6C0C">
            <w:pPr>
              <w:pStyle w:val="TableBodyLeft"/>
              <w:jc w:val="right"/>
              <w:rPr>
                <w:rFonts w:cs="Segoe UI"/>
                <w:szCs w:val="20"/>
              </w:rPr>
            </w:pPr>
            <w:r>
              <w:rPr>
                <w:rFonts w:ascii="Calibri" w:hAnsi="Calibri"/>
                <w:color w:val="000000"/>
                <w:sz w:val="22"/>
                <w:szCs w:val="22"/>
              </w:rPr>
              <w:t>$13.51</w:t>
            </w:r>
          </w:p>
        </w:tc>
        <w:tc>
          <w:tcPr>
            <w:tcW w:w="1360" w:type="dxa"/>
            <w:noWrap/>
            <w:vAlign w:val="bottom"/>
          </w:tcPr>
          <w:p w14:paraId="6EE82497" w14:textId="1B0CA725" w:rsidR="007C6C0C" w:rsidRPr="007B5894" w:rsidRDefault="007C6C0C" w:rsidP="007C6C0C">
            <w:pPr>
              <w:pStyle w:val="TableBodyLeft"/>
              <w:jc w:val="right"/>
              <w:rPr>
                <w:rFonts w:cs="Segoe UI"/>
                <w:szCs w:val="20"/>
              </w:rPr>
            </w:pPr>
            <w:r>
              <w:rPr>
                <w:rFonts w:ascii="Calibri" w:hAnsi="Calibri"/>
                <w:color w:val="000000"/>
                <w:sz w:val="22"/>
                <w:szCs w:val="22"/>
              </w:rPr>
              <w:t>$72.19</w:t>
            </w:r>
          </w:p>
        </w:tc>
      </w:tr>
      <w:tr w:rsidR="007B2835" w14:paraId="624AD2E2" w14:textId="77777777" w:rsidTr="007B2835">
        <w:tc>
          <w:tcPr>
            <w:tcW w:w="1408" w:type="dxa"/>
            <w:noWrap/>
            <w:hideMark/>
          </w:tcPr>
          <w:p w14:paraId="5E3B76F5" w14:textId="77777777" w:rsidR="007B2835" w:rsidRDefault="007B2835" w:rsidP="007B2835">
            <w:pPr>
              <w:pStyle w:val="TableBodyLeft"/>
            </w:pPr>
            <w:r>
              <w:t>Regional</w:t>
            </w:r>
          </w:p>
        </w:tc>
        <w:tc>
          <w:tcPr>
            <w:tcW w:w="1286" w:type="dxa"/>
          </w:tcPr>
          <w:p w14:paraId="769361AE" w14:textId="3BC2D669" w:rsidR="007B2835" w:rsidRPr="007B5894" w:rsidRDefault="007B2835" w:rsidP="007B2835">
            <w:pPr>
              <w:pStyle w:val="TableBodyLeft"/>
              <w:jc w:val="right"/>
              <w:rPr>
                <w:rFonts w:cs="Segoe UI"/>
                <w:szCs w:val="20"/>
              </w:rPr>
            </w:pPr>
            <w:r>
              <w:rPr>
                <w:rFonts w:cs="Segoe UI"/>
                <w:szCs w:val="20"/>
              </w:rPr>
              <w:t>2017-18</w:t>
            </w:r>
          </w:p>
        </w:tc>
        <w:tc>
          <w:tcPr>
            <w:tcW w:w="1087" w:type="dxa"/>
            <w:noWrap/>
            <w:hideMark/>
          </w:tcPr>
          <w:p w14:paraId="2A4F7151" w14:textId="6B354B37" w:rsidR="007B2835" w:rsidRPr="007B5894" w:rsidRDefault="007B2835" w:rsidP="007B2835">
            <w:pPr>
              <w:pStyle w:val="TableBodyLeft"/>
              <w:jc w:val="right"/>
              <w:rPr>
                <w:rFonts w:cs="Segoe UI"/>
                <w:szCs w:val="20"/>
              </w:rPr>
            </w:pPr>
            <w:r w:rsidRPr="007B5894">
              <w:rPr>
                <w:rFonts w:cs="Segoe UI"/>
                <w:szCs w:val="20"/>
              </w:rPr>
              <w:t>$35.78</w:t>
            </w:r>
          </w:p>
        </w:tc>
        <w:tc>
          <w:tcPr>
            <w:tcW w:w="1408" w:type="dxa"/>
            <w:noWrap/>
            <w:hideMark/>
          </w:tcPr>
          <w:p w14:paraId="44BB01DF" w14:textId="77777777" w:rsidR="007B2835" w:rsidRPr="007B5894" w:rsidRDefault="007B2835" w:rsidP="007B2835">
            <w:pPr>
              <w:pStyle w:val="TableBodyLeft"/>
              <w:jc w:val="right"/>
              <w:rPr>
                <w:rFonts w:cs="Segoe UI"/>
                <w:szCs w:val="20"/>
              </w:rPr>
            </w:pPr>
            <w:r w:rsidRPr="007B5894">
              <w:rPr>
                <w:rFonts w:cs="Segoe UI"/>
                <w:szCs w:val="20"/>
              </w:rPr>
              <w:t>$7.53</w:t>
            </w:r>
          </w:p>
        </w:tc>
        <w:tc>
          <w:tcPr>
            <w:tcW w:w="1550" w:type="dxa"/>
            <w:noWrap/>
            <w:hideMark/>
          </w:tcPr>
          <w:p w14:paraId="5543B2DC" w14:textId="77777777" w:rsidR="007B2835" w:rsidRPr="007B5894" w:rsidRDefault="007B2835" w:rsidP="007B2835">
            <w:pPr>
              <w:pStyle w:val="TableBodyLeft"/>
              <w:jc w:val="right"/>
              <w:rPr>
                <w:rFonts w:cs="Segoe UI"/>
                <w:szCs w:val="20"/>
              </w:rPr>
            </w:pPr>
            <w:r w:rsidRPr="007B5894">
              <w:rPr>
                <w:rFonts w:cs="Segoe UI"/>
                <w:szCs w:val="20"/>
              </w:rPr>
              <w:t>$14.73</w:t>
            </w:r>
          </w:p>
        </w:tc>
        <w:tc>
          <w:tcPr>
            <w:tcW w:w="1596" w:type="dxa"/>
            <w:noWrap/>
            <w:hideMark/>
          </w:tcPr>
          <w:p w14:paraId="21317C83" w14:textId="77777777" w:rsidR="007B2835" w:rsidRPr="007B5894" w:rsidRDefault="007B2835" w:rsidP="007B2835">
            <w:pPr>
              <w:pStyle w:val="TableBodyLeft"/>
              <w:jc w:val="right"/>
              <w:rPr>
                <w:rFonts w:cs="Segoe UI"/>
                <w:szCs w:val="20"/>
              </w:rPr>
            </w:pPr>
            <w:r w:rsidRPr="007B5894">
              <w:rPr>
                <w:rFonts w:cs="Segoe UI"/>
                <w:szCs w:val="20"/>
              </w:rPr>
              <w:t>$3.55</w:t>
            </w:r>
          </w:p>
        </w:tc>
        <w:tc>
          <w:tcPr>
            <w:tcW w:w="1360" w:type="dxa"/>
            <w:noWrap/>
            <w:hideMark/>
          </w:tcPr>
          <w:p w14:paraId="02827839" w14:textId="77777777" w:rsidR="007B2835" w:rsidRPr="007B5894" w:rsidRDefault="007B2835" w:rsidP="007B2835">
            <w:pPr>
              <w:pStyle w:val="TableBodyLeft"/>
              <w:jc w:val="right"/>
              <w:rPr>
                <w:rFonts w:cs="Segoe UI"/>
                <w:szCs w:val="20"/>
              </w:rPr>
            </w:pPr>
            <w:r w:rsidRPr="007B5894">
              <w:rPr>
                <w:rFonts w:cs="Segoe UI"/>
                <w:szCs w:val="20"/>
              </w:rPr>
              <w:t>$61.59</w:t>
            </w:r>
          </w:p>
        </w:tc>
      </w:tr>
      <w:tr w:rsidR="007C6C0C" w14:paraId="13ECA32A" w14:textId="77777777" w:rsidTr="003922A1">
        <w:tc>
          <w:tcPr>
            <w:tcW w:w="1408" w:type="dxa"/>
            <w:noWrap/>
          </w:tcPr>
          <w:p w14:paraId="0D9027BB" w14:textId="77777777" w:rsidR="007C6C0C" w:rsidRDefault="007C6C0C" w:rsidP="007C6C0C">
            <w:pPr>
              <w:pStyle w:val="TableBodyLeft"/>
            </w:pPr>
          </w:p>
        </w:tc>
        <w:tc>
          <w:tcPr>
            <w:tcW w:w="1286" w:type="dxa"/>
          </w:tcPr>
          <w:p w14:paraId="0D2CBBFB" w14:textId="3CA84F6A" w:rsidR="007C6C0C" w:rsidRPr="007B5894" w:rsidRDefault="007C6C0C" w:rsidP="007C6C0C">
            <w:pPr>
              <w:pStyle w:val="TableBodyLeft"/>
              <w:jc w:val="right"/>
              <w:rPr>
                <w:rFonts w:cs="Segoe UI"/>
                <w:szCs w:val="20"/>
              </w:rPr>
            </w:pPr>
            <w:r>
              <w:rPr>
                <w:rFonts w:cs="Segoe UI"/>
                <w:szCs w:val="20"/>
              </w:rPr>
              <w:t>2018-19</w:t>
            </w:r>
          </w:p>
        </w:tc>
        <w:tc>
          <w:tcPr>
            <w:tcW w:w="1087" w:type="dxa"/>
            <w:noWrap/>
            <w:vAlign w:val="bottom"/>
          </w:tcPr>
          <w:p w14:paraId="6E50E874" w14:textId="5C76E947" w:rsidR="007C6C0C" w:rsidRPr="007B5894" w:rsidRDefault="007C6C0C" w:rsidP="007C6C0C">
            <w:pPr>
              <w:pStyle w:val="TableBodyLeft"/>
              <w:jc w:val="right"/>
              <w:rPr>
                <w:rFonts w:cs="Segoe UI"/>
                <w:szCs w:val="20"/>
              </w:rPr>
            </w:pPr>
            <w:r>
              <w:rPr>
                <w:rFonts w:ascii="Calibri" w:hAnsi="Calibri"/>
                <w:color w:val="000000"/>
                <w:sz w:val="22"/>
                <w:szCs w:val="22"/>
              </w:rPr>
              <w:t>$24.72</w:t>
            </w:r>
          </w:p>
        </w:tc>
        <w:tc>
          <w:tcPr>
            <w:tcW w:w="1408" w:type="dxa"/>
            <w:noWrap/>
            <w:vAlign w:val="bottom"/>
          </w:tcPr>
          <w:p w14:paraId="30F29AD6" w14:textId="58E01DC3" w:rsidR="007C6C0C" w:rsidRPr="007B5894" w:rsidRDefault="007C6C0C" w:rsidP="007C6C0C">
            <w:pPr>
              <w:pStyle w:val="TableBodyLeft"/>
              <w:jc w:val="right"/>
              <w:rPr>
                <w:rFonts w:cs="Segoe UI"/>
                <w:szCs w:val="20"/>
              </w:rPr>
            </w:pPr>
            <w:r>
              <w:rPr>
                <w:rFonts w:ascii="Calibri" w:hAnsi="Calibri"/>
                <w:color w:val="000000"/>
                <w:sz w:val="22"/>
                <w:szCs w:val="22"/>
              </w:rPr>
              <w:t>$9.75</w:t>
            </w:r>
          </w:p>
        </w:tc>
        <w:tc>
          <w:tcPr>
            <w:tcW w:w="1550" w:type="dxa"/>
            <w:noWrap/>
            <w:vAlign w:val="bottom"/>
          </w:tcPr>
          <w:p w14:paraId="662ABE69" w14:textId="28E29AEE" w:rsidR="007C6C0C" w:rsidRPr="007B5894" w:rsidRDefault="007C6C0C" w:rsidP="007C6C0C">
            <w:pPr>
              <w:pStyle w:val="TableBodyLeft"/>
              <w:jc w:val="right"/>
              <w:rPr>
                <w:rFonts w:cs="Segoe UI"/>
                <w:szCs w:val="20"/>
              </w:rPr>
            </w:pPr>
            <w:r>
              <w:rPr>
                <w:rFonts w:ascii="Calibri" w:hAnsi="Calibri"/>
                <w:color w:val="000000"/>
                <w:sz w:val="22"/>
                <w:szCs w:val="22"/>
              </w:rPr>
              <w:t>$15.91</w:t>
            </w:r>
          </w:p>
        </w:tc>
        <w:tc>
          <w:tcPr>
            <w:tcW w:w="1596" w:type="dxa"/>
            <w:noWrap/>
            <w:vAlign w:val="bottom"/>
          </w:tcPr>
          <w:p w14:paraId="10D7A49A" w14:textId="185E752E" w:rsidR="007C6C0C" w:rsidRPr="007B5894" w:rsidRDefault="007C6C0C" w:rsidP="007C6C0C">
            <w:pPr>
              <w:pStyle w:val="TableBodyLeft"/>
              <w:jc w:val="right"/>
              <w:rPr>
                <w:rFonts w:cs="Segoe UI"/>
                <w:szCs w:val="20"/>
              </w:rPr>
            </w:pPr>
            <w:r>
              <w:rPr>
                <w:rFonts w:ascii="Calibri" w:hAnsi="Calibri"/>
                <w:color w:val="000000"/>
                <w:sz w:val="22"/>
                <w:szCs w:val="22"/>
              </w:rPr>
              <w:t>$14.31</w:t>
            </w:r>
          </w:p>
        </w:tc>
        <w:tc>
          <w:tcPr>
            <w:tcW w:w="1360" w:type="dxa"/>
            <w:noWrap/>
            <w:vAlign w:val="bottom"/>
          </w:tcPr>
          <w:p w14:paraId="3BD27559" w14:textId="7AC21B95" w:rsidR="007C6C0C" w:rsidRPr="007B5894" w:rsidRDefault="007C6C0C" w:rsidP="007C6C0C">
            <w:pPr>
              <w:pStyle w:val="TableBodyLeft"/>
              <w:jc w:val="right"/>
              <w:rPr>
                <w:rFonts w:cs="Segoe UI"/>
                <w:szCs w:val="20"/>
              </w:rPr>
            </w:pPr>
            <w:r>
              <w:rPr>
                <w:rFonts w:ascii="Calibri" w:hAnsi="Calibri"/>
                <w:color w:val="000000"/>
                <w:sz w:val="22"/>
                <w:szCs w:val="22"/>
              </w:rPr>
              <w:t>$64.69</w:t>
            </w:r>
          </w:p>
        </w:tc>
      </w:tr>
      <w:tr w:rsidR="007B2835" w14:paraId="0C9CC3ED" w14:textId="77777777" w:rsidTr="007B2835">
        <w:tc>
          <w:tcPr>
            <w:tcW w:w="1408" w:type="dxa"/>
            <w:noWrap/>
            <w:hideMark/>
          </w:tcPr>
          <w:p w14:paraId="6B892070" w14:textId="2191EFEC" w:rsidR="007B2835" w:rsidRDefault="007B2835" w:rsidP="007B2835">
            <w:pPr>
              <w:pStyle w:val="TableBodyLeft"/>
            </w:pPr>
            <w:r>
              <w:t>Metropolitan &amp; regional</w:t>
            </w:r>
          </w:p>
        </w:tc>
        <w:tc>
          <w:tcPr>
            <w:tcW w:w="1286" w:type="dxa"/>
          </w:tcPr>
          <w:p w14:paraId="592D1489" w14:textId="50ACFB28" w:rsidR="007B2835" w:rsidRPr="007B5894" w:rsidRDefault="007B2835" w:rsidP="007B2835">
            <w:pPr>
              <w:pStyle w:val="TableBodyLeft"/>
              <w:jc w:val="right"/>
              <w:rPr>
                <w:rFonts w:cs="Segoe UI"/>
                <w:szCs w:val="20"/>
              </w:rPr>
            </w:pPr>
            <w:r>
              <w:rPr>
                <w:rFonts w:cs="Segoe UI"/>
                <w:szCs w:val="20"/>
              </w:rPr>
              <w:t>2017-18</w:t>
            </w:r>
          </w:p>
        </w:tc>
        <w:tc>
          <w:tcPr>
            <w:tcW w:w="1087" w:type="dxa"/>
            <w:noWrap/>
            <w:hideMark/>
          </w:tcPr>
          <w:p w14:paraId="06AE4E98" w14:textId="08344AFA" w:rsidR="007B2835" w:rsidRPr="007B5894" w:rsidRDefault="007B2835" w:rsidP="007B2835">
            <w:pPr>
              <w:pStyle w:val="TableBodyLeft"/>
              <w:jc w:val="right"/>
              <w:rPr>
                <w:rFonts w:cs="Segoe UI"/>
                <w:szCs w:val="20"/>
              </w:rPr>
            </w:pPr>
            <w:r w:rsidRPr="007B5894">
              <w:rPr>
                <w:rFonts w:cs="Segoe UI"/>
                <w:szCs w:val="20"/>
              </w:rPr>
              <w:t>$38.92</w:t>
            </w:r>
          </w:p>
        </w:tc>
        <w:tc>
          <w:tcPr>
            <w:tcW w:w="1408" w:type="dxa"/>
            <w:noWrap/>
            <w:hideMark/>
          </w:tcPr>
          <w:p w14:paraId="6809D1E4" w14:textId="77777777" w:rsidR="007B2835" w:rsidRPr="007B5894" w:rsidRDefault="007B2835" w:rsidP="007B2835">
            <w:pPr>
              <w:pStyle w:val="TableBodyLeft"/>
              <w:jc w:val="right"/>
              <w:rPr>
                <w:rFonts w:cs="Segoe UI"/>
                <w:szCs w:val="20"/>
              </w:rPr>
            </w:pPr>
            <w:r w:rsidRPr="007B5894">
              <w:rPr>
                <w:rFonts w:cs="Segoe UI"/>
                <w:szCs w:val="20"/>
              </w:rPr>
              <w:t>$11.08</w:t>
            </w:r>
          </w:p>
        </w:tc>
        <w:tc>
          <w:tcPr>
            <w:tcW w:w="1550" w:type="dxa"/>
            <w:noWrap/>
            <w:hideMark/>
          </w:tcPr>
          <w:p w14:paraId="5BC60C44" w14:textId="77777777" w:rsidR="007B2835" w:rsidRPr="007B5894" w:rsidRDefault="007B2835" w:rsidP="007B2835">
            <w:pPr>
              <w:pStyle w:val="TableBodyLeft"/>
              <w:jc w:val="right"/>
              <w:rPr>
                <w:rFonts w:cs="Segoe UI"/>
                <w:szCs w:val="20"/>
              </w:rPr>
            </w:pPr>
            <w:r w:rsidRPr="007B5894">
              <w:rPr>
                <w:rFonts w:cs="Segoe UI"/>
                <w:szCs w:val="20"/>
              </w:rPr>
              <w:t>$14.84</w:t>
            </w:r>
          </w:p>
        </w:tc>
        <w:tc>
          <w:tcPr>
            <w:tcW w:w="1596" w:type="dxa"/>
            <w:noWrap/>
            <w:hideMark/>
          </w:tcPr>
          <w:p w14:paraId="57D170E2" w14:textId="77777777" w:rsidR="007B2835" w:rsidRPr="007B5894" w:rsidRDefault="007B2835" w:rsidP="007B2835">
            <w:pPr>
              <w:pStyle w:val="TableBodyLeft"/>
              <w:jc w:val="right"/>
              <w:rPr>
                <w:rFonts w:cs="Segoe UI"/>
                <w:szCs w:val="20"/>
              </w:rPr>
            </w:pPr>
            <w:r w:rsidRPr="007B5894">
              <w:rPr>
                <w:rFonts w:cs="Segoe UI"/>
                <w:szCs w:val="20"/>
              </w:rPr>
              <w:t>$1.96</w:t>
            </w:r>
          </w:p>
        </w:tc>
        <w:tc>
          <w:tcPr>
            <w:tcW w:w="1360" w:type="dxa"/>
            <w:noWrap/>
            <w:hideMark/>
          </w:tcPr>
          <w:p w14:paraId="18E46253" w14:textId="77777777" w:rsidR="007B2835" w:rsidRPr="007B5894" w:rsidRDefault="007B2835" w:rsidP="007B2835">
            <w:pPr>
              <w:pStyle w:val="TableBodyLeft"/>
              <w:jc w:val="right"/>
              <w:rPr>
                <w:rFonts w:cs="Segoe UI"/>
                <w:szCs w:val="20"/>
              </w:rPr>
            </w:pPr>
            <w:r w:rsidRPr="007B5894">
              <w:rPr>
                <w:rFonts w:cs="Segoe UI"/>
                <w:szCs w:val="20"/>
              </w:rPr>
              <w:t>$66.79</w:t>
            </w:r>
          </w:p>
        </w:tc>
      </w:tr>
      <w:tr w:rsidR="007C6C0C" w14:paraId="3B420D7B" w14:textId="77777777" w:rsidTr="003922A1">
        <w:tc>
          <w:tcPr>
            <w:tcW w:w="1408" w:type="dxa"/>
            <w:shd w:val="clear" w:color="auto" w:fill="auto"/>
            <w:noWrap/>
          </w:tcPr>
          <w:p w14:paraId="7944E0A2" w14:textId="77777777" w:rsidR="007C6C0C" w:rsidRDefault="007C6C0C" w:rsidP="007C6C0C">
            <w:pPr>
              <w:pStyle w:val="TableBodyLeft"/>
              <w:rPr>
                <w:b/>
                <w:bCs/>
              </w:rPr>
            </w:pPr>
          </w:p>
        </w:tc>
        <w:tc>
          <w:tcPr>
            <w:tcW w:w="1286" w:type="dxa"/>
            <w:shd w:val="clear" w:color="auto" w:fill="auto"/>
          </w:tcPr>
          <w:p w14:paraId="273CD085" w14:textId="172C0546" w:rsidR="007C6C0C" w:rsidRPr="007B5894" w:rsidRDefault="007C6C0C" w:rsidP="007C6C0C">
            <w:pPr>
              <w:pStyle w:val="TableBodyLeft"/>
              <w:jc w:val="right"/>
              <w:rPr>
                <w:rFonts w:cs="Segoe UI"/>
                <w:szCs w:val="20"/>
              </w:rPr>
            </w:pPr>
            <w:r>
              <w:rPr>
                <w:rFonts w:cs="Segoe UI"/>
                <w:szCs w:val="20"/>
              </w:rPr>
              <w:t>2018-19</w:t>
            </w:r>
          </w:p>
        </w:tc>
        <w:tc>
          <w:tcPr>
            <w:tcW w:w="1087" w:type="dxa"/>
            <w:shd w:val="clear" w:color="auto" w:fill="auto"/>
            <w:noWrap/>
            <w:vAlign w:val="bottom"/>
          </w:tcPr>
          <w:p w14:paraId="626AAFBE" w14:textId="6EF1DE26" w:rsidR="007C6C0C" w:rsidRPr="007B5894" w:rsidRDefault="007C6C0C" w:rsidP="007C6C0C">
            <w:pPr>
              <w:pStyle w:val="TableBodyLeft"/>
              <w:jc w:val="right"/>
              <w:rPr>
                <w:rFonts w:cs="Segoe UI"/>
                <w:szCs w:val="20"/>
              </w:rPr>
            </w:pPr>
            <w:r>
              <w:rPr>
                <w:rFonts w:ascii="Calibri" w:hAnsi="Calibri"/>
                <w:color w:val="000000"/>
                <w:sz w:val="22"/>
                <w:szCs w:val="22"/>
              </w:rPr>
              <w:t>$32.16</w:t>
            </w:r>
          </w:p>
        </w:tc>
        <w:tc>
          <w:tcPr>
            <w:tcW w:w="1408" w:type="dxa"/>
            <w:shd w:val="clear" w:color="auto" w:fill="auto"/>
            <w:noWrap/>
            <w:vAlign w:val="bottom"/>
          </w:tcPr>
          <w:p w14:paraId="31E506D5" w14:textId="4FE4498C" w:rsidR="007C6C0C" w:rsidRPr="007B5894" w:rsidRDefault="007C6C0C" w:rsidP="007C6C0C">
            <w:pPr>
              <w:pStyle w:val="TableBodyLeft"/>
              <w:jc w:val="right"/>
              <w:rPr>
                <w:rFonts w:cs="Segoe UI"/>
                <w:szCs w:val="20"/>
              </w:rPr>
            </w:pPr>
            <w:r>
              <w:rPr>
                <w:rFonts w:ascii="Calibri" w:hAnsi="Calibri"/>
                <w:color w:val="000000"/>
                <w:sz w:val="22"/>
                <w:szCs w:val="22"/>
              </w:rPr>
              <w:t>$11.30</w:t>
            </w:r>
          </w:p>
        </w:tc>
        <w:tc>
          <w:tcPr>
            <w:tcW w:w="1550" w:type="dxa"/>
            <w:shd w:val="clear" w:color="auto" w:fill="auto"/>
            <w:noWrap/>
            <w:vAlign w:val="bottom"/>
          </w:tcPr>
          <w:p w14:paraId="3A43E80E" w14:textId="03E64F83" w:rsidR="007C6C0C" w:rsidRPr="007B5894" w:rsidRDefault="007C6C0C" w:rsidP="007C6C0C">
            <w:pPr>
              <w:pStyle w:val="TableBodyLeft"/>
              <w:jc w:val="right"/>
              <w:rPr>
                <w:rFonts w:cs="Segoe UI"/>
                <w:szCs w:val="20"/>
              </w:rPr>
            </w:pPr>
            <w:r>
              <w:rPr>
                <w:rFonts w:ascii="Calibri" w:hAnsi="Calibri"/>
                <w:color w:val="000000"/>
                <w:sz w:val="22"/>
                <w:szCs w:val="22"/>
              </w:rPr>
              <w:t>$18.14</w:t>
            </w:r>
          </w:p>
        </w:tc>
        <w:tc>
          <w:tcPr>
            <w:tcW w:w="1596" w:type="dxa"/>
            <w:shd w:val="clear" w:color="auto" w:fill="auto"/>
            <w:noWrap/>
            <w:vAlign w:val="bottom"/>
          </w:tcPr>
          <w:p w14:paraId="5A2A3049" w14:textId="35850B4A" w:rsidR="007C6C0C" w:rsidRPr="007B5894" w:rsidRDefault="007C6C0C" w:rsidP="007C6C0C">
            <w:pPr>
              <w:pStyle w:val="TableBodyLeft"/>
              <w:jc w:val="right"/>
              <w:rPr>
                <w:rFonts w:cs="Segoe UI"/>
                <w:szCs w:val="20"/>
              </w:rPr>
            </w:pPr>
            <w:r>
              <w:rPr>
                <w:rFonts w:ascii="Calibri" w:hAnsi="Calibri"/>
                <w:color w:val="000000"/>
                <w:sz w:val="22"/>
                <w:szCs w:val="22"/>
              </w:rPr>
              <w:t>$10.97</w:t>
            </w:r>
          </w:p>
        </w:tc>
        <w:tc>
          <w:tcPr>
            <w:tcW w:w="1360" w:type="dxa"/>
            <w:shd w:val="clear" w:color="auto" w:fill="auto"/>
            <w:noWrap/>
            <w:vAlign w:val="bottom"/>
          </w:tcPr>
          <w:p w14:paraId="1F8B3A23" w14:textId="4C0EE049" w:rsidR="007C6C0C" w:rsidRPr="007B5894" w:rsidRDefault="007C6C0C" w:rsidP="007C6C0C">
            <w:pPr>
              <w:pStyle w:val="TableBodyLeft"/>
              <w:jc w:val="right"/>
              <w:rPr>
                <w:rFonts w:cs="Segoe UI"/>
                <w:szCs w:val="20"/>
              </w:rPr>
            </w:pPr>
            <w:r>
              <w:rPr>
                <w:rFonts w:ascii="Calibri" w:hAnsi="Calibri"/>
                <w:color w:val="000000"/>
                <w:sz w:val="22"/>
                <w:szCs w:val="22"/>
              </w:rPr>
              <w:t>$72.57</w:t>
            </w:r>
          </w:p>
        </w:tc>
      </w:tr>
      <w:tr w:rsidR="007B2835" w14:paraId="0295FF87" w14:textId="77777777" w:rsidTr="007B2835">
        <w:tc>
          <w:tcPr>
            <w:tcW w:w="1408" w:type="dxa"/>
            <w:shd w:val="clear" w:color="auto" w:fill="F2F2F2" w:themeFill="background1" w:themeFillShade="F2"/>
            <w:noWrap/>
            <w:hideMark/>
          </w:tcPr>
          <w:p w14:paraId="7515104B" w14:textId="77777777" w:rsidR="007B2835" w:rsidRDefault="007B2835" w:rsidP="006A5AA2">
            <w:pPr>
              <w:pStyle w:val="TableBodyLeft"/>
              <w:rPr>
                <w:b/>
                <w:bCs/>
              </w:rPr>
            </w:pPr>
            <w:r>
              <w:rPr>
                <w:b/>
                <w:bCs/>
              </w:rPr>
              <w:t>Scale</w:t>
            </w:r>
          </w:p>
        </w:tc>
        <w:tc>
          <w:tcPr>
            <w:tcW w:w="1286" w:type="dxa"/>
            <w:shd w:val="clear" w:color="auto" w:fill="F2F2F2" w:themeFill="background1" w:themeFillShade="F2"/>
          </w:tcPr>
          <w:p w14:paraId="36AA7756" w14:textId="77777777" w:rsidR="007B2835" w:rsidRPr="007B5894" w:rsidRDefault="007B2835" w:rsidP="006A5AA2">
            <w:pPr>
              <w:pStyle w:val="TableBodyLeft"/>
              <w:jc w:val="right"/>
              <w:rPr>
                <w:rFonts w:cs="Segoe UI"/>
                <w:szCs w:val="20"/>
              </w:rPr>
            </w:pPr>
          </w:p>
        </w:tc>
        <w:tc>
          <w:tcPr>
            <w:tcW w:w="1087" w:type="dxa"/>
            <w:shd w:val="clear" w:color="auto" w:fill="F2F2F2" w:themeFill="background1" w:themeFillShade="F2"/>
            <w:noWrap/>
            <w:hideMark/>
          </w:tcPr>
          <w:p w14:paraId="441F0C1A" w14:textId="63184F63" w:rsidR="007B2835" w:rsidRPr="007B5894" w:rsidRDefault="007B2835" w:rsidP="006A5AA2">
            <w:pPr>
              <w:pStyle w:val="TableBodyLeft"/>
              <w:jc w:val="right"/>
              <w:rPr>
                <w:rFonts w:cs="Segoe UI"/>
                <w:szCs w:val="20"/>
              </w:rPr>
            </w:pPr>
          </w:p>
        </w:tc>
        <w:tc>
          <w:tcPr>
            <w:tcW w:w="1408" w:type="dxa"/>
            <w:shd w:val="clear" w:color="auto" w:fill="F2F2F2" w:themeFill="background1" w:themeFillShade="F2"/>
            <w:noWrap/>
            <w:hideMark/>
          </w:tcPr>
          <w:p w14:paraId="762008D9" w14:textId="77777777" w:rsidR="007B2835" w:rsidRPr="007B5894" w:rsidRDefault="007B2835" w:rsidP="006A5AA2">
            <w:pPr>
              <w:pStyle w:val="TableBodyLeft"/>
              <w:jc w:val="right"/>
              <w:rPr>
                <w:rFonts w:cs="Segoe UI"/>
                <w:szCs w:val="20"/>
              </w:rPr>
            </w:pPr>
          </w:p>
        </w:tc>
        <w:tc>
          <w:tcPr>
            <w:tcW w:w="1550" w:type="dxa"/>
            <w:shd w:val="clear" w:color="auto" w:fill="F2F2F2" w:themeFill="background1" w:themeFillShade="F2"/>
            <w:noWrap/>
            <w:hideMark/>
          </w:tcPr>
          <w:p w14:paraId="46007101" w14:textId="77777777" w:rsidR="007B2835" w:rsidRPr="007B5894" w:rsidRDefault="007B2835" w:rsidP="006A5AA2">
            <w:pPr>
              <w:pStyle w:val="TableBodyLeft"/>
              <w:jc w:val="right"/>
              <w:rPr>
                <w:rFonts w:cs="Segoe UI"/>
                <w:szCs w:val="20"/>
              </w:rPr>
            </w:pPr>
          </w:p>
        </w:tc>
        <w:tc>
          <w:tcPr>
            <w:tcW w:w="1596" w:type="dxa"/>
            <w:shd w:val="clear" w:color="auto" w:fill="F2F2F2" w:themeFill="background1" w:themeFillShade="F2"/>
            <w:noWrap/>
            <w:hideMark/>
          </w:tcPr>
          <w:p w14:paraId="19FC1D17" w14:textId="77777777" w:rsidR="007B2835" w:rsidRPr="007B5894" w:rsidRDefault="007B2835" w:rsidP="006A5AA2">
            <w:pPr>
              <w:pStyle w:val="TableBodyLeft"/>
              <w:jc w:val="right"/>
              <w:rPr>
                <w:rFonts w:cs="Segoe UI"/>
                <w:szCs w:val="20"/>
              </w:rPr>
            </w:pPr>
          </w:p>
        </w:tc>
        <w:tc>
          <w:tcPr>
            <w:tcW w:w="1360" w:type="dxa"/>
            <w:shd w:val="clear" w:color="auto" w:fill="F2F2F2" w:themeFill="background1" w:themeFillShade="F2"/>
            <w:noWrap/>
            <w:hideMark/>
          </w:tcPr>
          <w:p w14:paraId="77F4BA24" w14:textId="77777777" w:rsidR="007B2835" w:rsidRPr="007B5894" w:rsidRDefault="007B2835" w:rsidP="006A5AA2">
            <w:pPr>
              <w:pStyle w:val="TableBodyLeft"/>
              <w:jc w:val="right"/>
              <w:rPr>
                <w:rFonts w:cs="Segoe UI"/>
                <w:szCs w:val="20"/>
              </w:rPr>
            </w:pPr>
          </w:p>
        </w:tc>
      </w:tr>
      <w:tr w:rsidR="007B2835" w14:paraId="3240024A" w14:textId="77777777" w:rsidTr="007B2835">
        <w:tc>
          <w:tcPr>
            <w:tcW w:w="1408" w:type="dxa"/>
            <w:noWrap/>
            <w:hideMark/>
          </w:tcPr>
          <w:p w14:paraId="4F7888AD" w14:textId="0AA26011" w:rsidR="007B2835" w:rsidRDefault="007B2835" w:rsidP="007B2835">
            <w:pPr>
              <w:pStyle w:val="TableBodyLeft"/>
            </w:pPr>
            <w:r>
              <w:t>Single service</w:t>
            </w:r>
          </w:p>
        </w:tc>
        <w:tc>
          <w:tcPr>
            <w:tcW w:w="1286" w:type="dxa"/>
          </w:tcPr>
          <w:p w14:paraId="519D8CA8" w14:textId="62B6C894" w:rsidR="007B2835" w:rsidRPr="007B5894" w:rsidRDefault="007B2835" w:rsidP="007B2835">
            <w:pPr>
              <w:pStyle w:val="TableBodyLeft"/>
              <w:jc w:val="right"/>
              <w:rPr>
                <w:rFonts w:cs="Segoe UI"/>
                <w:szCs w:val="20"/>
              </w:rPr>
            </w:pPr>
            <w:r>
              <w:rPr>
                <w:rFonts w:cs="Segoe UI"/>
                <w:szCs w:val="20"/>
              </w:rPr>
              <w:t>2017-18</w:t>
            </w:r>
          </w:p>
        </w:tc>
        <w:tc>
          <w:tcPr>
            <w:tcW w:w="1087" w:type="dxa"/>
            <w:noWrap/>
            <w:hideMark/>
          </w:tcPr>
          <w:p w14:paraId="5E203C40" w14:textId="44B0E713" w:rsidR="007B2835" w:rsidRPr="007B5894" w:rsidRDefault="007B2835" w:rsidP="007B2835">
            <w:pPr>
              <w:pStyle w:val="TableBodyLeft"/>
              <w:jc w:val="right"/>
              <w:rPr>
                <w:rFonts w:cs="Segoe UI"/>
                <w:szCs w:val="20"/>
              </w:rPr>
            </w:pPr>
            <w:r w:rsidRPr="007B5894">
              <w:rPr>
                <w:rFonts w:cs="Segoe UI"/>
                <w:szCs w:val="20"/>
              </w:rPr>
              <w:t>$60.50</w:t>
            </w:r>
          </w:p>
        </w:tc>
        <w:tc>
          <w:tcPr>
            <w:tcW w:w="1408" w:type="dxa"/>
            <w:noWrap/>
            <w:hideMark/>
          </w:tcPr>
          <w:p w14:paraId="15B44735" w14:textId="77777777" w:rsidR="007B2835" w:rsidRPr="007B5894" w:rsidRDefault="007B2835" w:rsidP="007B2835">
            <w:pPr>
              <w:pStyle w:val="TableBodyLeft"/>
              <w:jc w:val="right"/>
              <w:rPr>
                <w:rFonts w:cs="Segoe UI"/>
                <w:szCs w:val="20"/>
              </w:rPr>
            </w:pPr>
            <w:r w:rsidRPr="007B5894">
              <w:rPr>
                <w:rFonts w:cs="Segoe UI"/>
                <w:szCs w:val="20"/>
              </w:rPr>
              <w:t>$11.45</w:t>
            </w:r>
          </w:p>
        </w:tc>
        <w:tc>
          <w:tcPr>
            <w:tcW w:w="1550" w:type="dxa"/>
            <w:noWrap/>
            <w:hideMark/>
          </w:tcPr>
          <w:p w14:paraId="401C7B92" w14:textId="77777777" w:rsidR="007B2835" w:rsidRPr="007B5894" w:rsidRDefault="007B2835" w:rsidP="007B2835">
            <w:pPr>
              <w:pStyle w:val="TableBodyLeft"/>
              <w:jc w:val="right"/>
              <w:rPr>
                <w:rFonts w:cs="Segoe UI"/>
                <w:szCs w:val="20"/>
              </w:rPr>
            </w:pPr>
            <w:r w:rsidRPr="007B5894">
              <w:rPr>
                <w:rFonts w:cs="Segoe UI"/>
                <w:szCs w:val="20"/>
              </w:rPr>
              <w:t>$14.69</w:t>
            </w:r>
          </w:p>
        </w:tc>
        <w:tc>
          <w:tcPr>
            <w:tcW w:w="1596" w:type="dxa"/>
            <w:noWrap/>
            <w:hideMark/>
          </w:tcPr>
          <w:p w14:paraId="1FBD562D" w14:textId="77777777" w:rsidR="007B2835" w:rsidRPr="007B5894" w:rsidRDefault="007B2835" w:rsidP="007B2835">
            <w:pPr>
              <w:pStyle w:val="TableBodyLeft"/>
              <w:jc w:val="right"/>
              <w:rPr>
                <w:rFonts w:cs="Segoe UI"/>
                <w:szCs w:val="20"/>
              </w:rPr>
            </w:pPr>
            <w:r w:rsidRPr="007B5894">
              <w:rPr>
                <w:rFonts w:cs="Segoe UI"/>
                <w:szCs w:val="20"/>
              </w:rPr>
              <w:t>$5.64</w:t>
            </w:r>
          </w:p>
        </w:tc>
        <w:tc>
          <w:tcPr>
            <w:tcW w:w="1360" w:type="dxa"/>
            <w:noWrap/>
            <w:hideMark/>
          </w:tcPr>
          <w:p w14:paraId="3D9FB06C" w14:textId="77777777" w:rsidR="007B2835" w:rsidRPr="007B5894" w:rsidRDefault="007B2835" w:rsidP="007B2835">
            <w:pPr>
              <w:pStyle w:val="TableBodyLeft"/>
              <w:jc w:val="right"/>
              <w:rPr>
                <w:rFonts w:cs="Segoe UI"/>
                <w:szCs w:val="20"/>
              </w:rPr>
            </w:pPr>
            <w:r w:rsidRPr="007B5894">
              <w:rPr>
                <w:rFonts w:cs="Segoe UI"/>
                <w:szCs w:val="20"/>
              </w:rPr>
              <w:t>$92.28</w:t>
            </w:r>
          </w:p>
        </w:tc>
      </w:tr>
      <w:tr w:rsidR="007C6C0C" w14:paraId="333C7A6D" w14:textId="77777777" w:rsidTr="003922A1">
        <w:tc>
          <w:tcPr>
            <w:tcW w:w="1408" w:type="dxa"/>
            <w:noWrap/>
          </w:tcPr>
          <w:p w14:paraId="54911E01" w14:textId="77777777" w:rsidR="007C6C0C" w:rsidRDefault="007C6C0C" w:rsidP="007C6C0C">
            <w:pPr>
              <w:pStyle w:val="TableBodyLeft"/>
            </w:pPr>
          </w:p>
        </w:tc>
        <w:tc>
          <w:tcPr>
            <w:tcW w:w="1286" w:type="dxa"/>
          </w:tcPr>
          <w:p w14:paraId="78165DFB" w14:textId="1939C7A9" w:rsidR="007C6C0C" w:rsidRPr="007B5894" w:rsidRDefault="007C6C0C" w:rsidP="007C6C0C">
            <w:pPr>
              <w:pStyle w:val="TableBodyLeft"/>
              <w:jc w:val="right"/>
              <w:rPr>
                <w:rFonts w:cs="Segoe UI"/>
                <w:szCs w:val="20"/>
              </w:rPr>
            </w:pPr>
            <w:r>
              <w:rPr>
                <w:rFonts w:cs="Segoe UI"/>
                <w:szCs w:val="20"/>
              </w:rPr>
              <w:t>2018-19</w:t>
            </w:r>
          </w:p>
        </w:tc>
        <w:tc>
          <w:tcPr>
            <w:tcW w:w="1087" w:type="dxa"/>
            <w:noWrap/>
            <w:vAlign w:val="bottom"/>
          </w:tcPr>
          <w:p w14:paraId="5E38E5FA" w14:textId="5C6268C4" w:rsidR="007C6C0C" w:rsidRPr="007B5894" w:rsidRDefault="007C6C0C" w:rsidP="007C6C0C">
            <w:pPr>
              <w:pStyle w:val="TableBodyLeft"/>
              <w:jc w:val="right"/>
              <w:rPr>
                <w:rFonts w:cs="Segoe UI"/>
                <w:szCs w:val="20"/>
              </w:rPr>
            </w:pPr>
            <w:r>
              <w:rPr>
                <w:rFonts w:ascii="Calibri" w:hAnsi="Calibri"/>
                <w:color w:val="000000"/>
                <w:sz w:val="22"/>
                <w:szCs w:val="22"/>
              </w:rPr>
              <w:t>$34.92</w:t>
            </w:r>
          </w:p>
        </w:tc>
        <w:tc>
          <w:tcPr>
            <w:tcW w:w="1408" w:type="dxa"/>
            <w:noWrap/>
            <w:vAlign w:val="bottom"/>
          </w:tcPr>
          <w:p w14:paraId="47DB8AF3" w14:textId="465A0670" w:rsidR="007C6C0C" w:rsidRPr="007B5894" w:rsidRDefault="007C6C0C" w:rsidP="007C6C0C">
            <w:pPr>
              <w:pStyle w:val="TableBodyLeft"/>
              <w:jc w:val="right"/>
              <w:rPr>
                <w:rFonts w:cs="Segoe UI"/>
                <w:szCs w:val="20"/>
              </w:rPr>
            </w:pPr>
            <w:r>
              <w:rPr>
                <w:rFonts w:ascii="Calibri" w:hAnsi="Calibri"/>
                <w:color w:val="000000"/>
                <w:sz w:val="22"/>
                <w:szCs w:val="22"/>
              </w:rPr>
              <w:t>$8.24</w:t>
            </w:r>
          </w:p>
        </w:tc>
        <w:tc>
          <w:tcPr>
            <w:tcW w:w="1550" w:type="dxa"/>
            <w:noWrap/>
            <w:vAlign w:val="bottom"/>
          </w:tcPr>
          <w:p w14:paraId="4C6E7208" w14:textId="06B5CB5C" w:rsidR="007C6C0C" w:rsidRPr="007B5894" w:rsidRDefault="007C6C0C" w:rsidP="007C6C0C">
            <w:pPr>
              <w:pStyle w:val="TableBodyLeft"/>
              <w:jc w:val="right"/>
              <w:rPr>
                <w:rFonts w:cs="Segoe UI"/>
                <w:szCs w:val="20"/>
              </w:rPr>
            </w:pPr>
            <w:r>
              <w:rPr>
                <w:rFonts w:ascii="Calibri" w:hAnsi="Calibri"/>
                <w:color w:val="000000"/>
                <w:sz w:val="22"/>
                <w:szCs w:val="22"/>
              </w:rPr>
              <w:t>$17.39</w:t>
            </w:r>
          </w:p>
        </w:tc>
        <w:tc>
          <w:tcPr>
            <w:tcW w:w="1596" w:type="dxa"/>
            <w:noWrap/>
            <w:vAlign w:val="bottom"/>
          </w:tcPr>
          <w:p w14:paraId="44196A02" w14:textId="074745A4" w:rsidR="007C6C0C" w:rsidRPr="007B5894" w:rsidRDefault="007C6C0C" w:rsidP="007C6C0C">
            <w:pPr>
              <w:pStyle w:val="TableBodyLeft"/>
              <w:jc w:val="right"/>
              <w:rPr>
                <w:rFonts w:cs="Segoe UI"/>
                <w:szCs w:val="20"/>
              </w:rPr>
            </w:pPr>
            <w:r>
              <w:rPr>
                <w:rFonts w:ascii="Calibri" w:hAnsi="Calibri"/>
                <w:color w:val="000000"/>
                <w:sz w:val="22"/>
                <w:szCs w:val="22"/>
              </w:rPr>
              <w:t>$15.76</w:t>
            </w:r>
          </w:p>
        </w:tc>
        <w:tc>
          <w:tcPr>
            <w:tcW w:w="1360" w:type="dxa"/>
            <w:noWrap/>
            <w:vAlign w:val="bottom"/>
          </w:tcPr>
          <w:p w14:paraId="1E04A50C" w14:textId="5447676A" w:rsidR="007C6C0C" w:rsidRPr="007B5894" w:rsidRDefault="007C6C0C" w:rsidP="007C6C0C">
            <w:pPr>
              <w:pStyle w:val="TableBodyLeft"/>
              <w:jc w:val="right"/>
              <w:rPr>
                <w:rFonts w:cs="Segoe UI"/>
                <w:szCs w:val="20"/>
              </w:rPr>
            </w:pPr>
            <w:r>
              <w:rPr>
                <w:rFonts w:ascii="Calibri" w:hAnsi="Calibri"/>
                <w:color w:val="000000"/>
                <w:sz w:val="22"/>
                <w:szCs w:val="22"/>
              </w:rPr>
              <w:t>$76.31</w:t>
            </w:r>
          </w:p>
        </w:tc>
      </w:tr>
      <w:tr w:rsidR="007B2835" w14:paraId="5C148E81" w14:textId="77777777" w:rsidTr="007B2835">
        <w:tc>
          <w:tcPr>
            <w:tcW w:w="1408" w:type="dxa"/>
            <w:noWrap/>
            <w:hideMark/>
          </w:tcPr>
          <w:p w14:paraId="5CA4AFAA" w14:textId="44773875" w:rsidR="007B2835" w:rsidRDefault="007B2835" w:rsidP="007B2835">
            <w:pPr>
              <w:pStyle w:val="TableBodyLeft"/>
            </w:pPr>
            <w:r>
              <w:t>Two to six services</w:t>
            </w:r>
          </w:p>
        </w:tc>
        <w:tc>
          <w:tcPr>
            <w:tcW w:w="1286" w:type="dxa"/>
          </w:tcPr>
          <w:p w14:paraId="2BF9B8AF" w14:textId="5777C607" w:rsidR="007B2835" w:rsidRPr="007B5894" w:rsidRDefault="007B2835" w:rsidP="007B2835">
            <w:pPr>
              <w:pStyle w:val="TableBodyLeft"/>
              <w:jc w:val="right"/>
              <w:rPr>
                <w:rFonts w:cs="Segoe UI"/>
                <w:szCs w:val="20"/>
              </w:rPr>
            </w:pPr>
            <w:r>
              <w:rPr>
                <w:rFonts w:cs="Segoe UI"/>
                <w:szCs w:val="20"/>
              </w:rPr>
              <w:t>2017-18</w:t>
            </w:r>
          </w:p>
        </w:tc>
        <w:tc>
          <w:tcPr>
            <w:tcW w:w="1087" w:type="dxa"/>
            <w:noWrap/>
            <w:hideMark/>
          </w:tcPr>
          <w:p w14:paraId="34F40458" w14:textId="0D205215" w:rsidR="007B2835" w:rsidRPr="007B5894" w:rsidRDefault="007B2835" w:rsidP="007B2835">
            <w:pPr>
              <w:pStyle w:val="TableBodyLeft"/>
              <w:jc w:val="right"/>
              <w:rPr>
                <w:rFonts w:cs="Segoe UI"/>
                <w:szCs w:val="20"/>
              </w:rPr>
            </w:pPr>
            <w:r w:rsidRPr="007B5894">
              <w:rPr>
                <w:rFonts w:cs="Segoe UI"/>
                <w:szCs w:val="20"/>
              </w:rPr>
              <w:t>$38.01</w:t>
            </w:r>
          </w:p>
        </w:tc>
        <w:tc>
          <w:tcPr>
            <w:tcW w:w="1408" w:type="dxa"/>
            <w:noWrap/>
            <w:hideMark/>
          </w:tcPr>
          <w:p w14:paraId="105779EA" w14:textId="77777777" w:rsidR="007B2835" w:rsidRPr="007B5894" w:rsidRDefault="007B2835" w:rsidP="007B2835">
            <w:pPr>
              <w:pStyle w:val="TableBodyLeft"/>
              <w:jc w:val="right"/>
              <w:rPr>
                <w:rFonts w:cs="Segoe UI"/>
                <w:szCs w:val="20"/>
              </w:rPr>
            </w:pPr>
            <w:r w:rsidRPr="007B5894">
              <w:rPr>
                <w:rFonts w:cs="Segoe UI"/>
                <w:szCs w:val="20"/>
              </w:rPr>
              <w:t>$8.27</w:t>
            </w:r>
          </w:p>
        </w:tc>
        <w:tc>
          <w:tcPr>
            <w:tcW w:w="1550" w:type="dxa"/>
            <w:noWrap/>
            <w:hideMark/>
          </w:tcPr>
          <w:p w14:paraId="06ECC69A" w14:textId="77777777" w:rsidR="007B2835" w:rsidRPr="007B5894" w:rsidRDefault="007B2835" w:rsidP="007B2835">
            <w:pPr>
              <w:pStyle w:val="TableBodyLeft"/>
              <w:jc w:val="right"/>
              <w:rPr>
                <w:rFonts w:cs="Segoe UI"/>
                <w:szCs w:val="20"/>
              </w:rPr>
            </w:pPr>
            <w:r w:rsidRPr="007B5894">
              <w:rPr>
                <w:rFonts w:cs="Segoe UI"/>
                <w:szCs w:val="20"/>
              </w:rPr>
              <w:t>$15.43</w:t>
            </w:r>
          </w:p>
        </w:tc>
        <w:tc>
          <w:tcPr>
            <w:tcW w:w="1596" w:type="dxa"/>
            <w:noWrap/>
            <w:hideMark/>
          </w:tcPr>
          <w:p w14:paraId="448BA516" w14:textId="77777777" w:rsidR="007B2835" w:rsidRPr="007B5894" w:rsidRDefault="007B2835" w:rsidP="007B2835">
            <w:pPr>
              <w:pStyle w:val="TableBodyLeft"/>
              <w:jc w:val="right"/>
              <w:rPr>
                <w:rFonts w:cs="Segoe UI"/>
                <w:szCs w:val="20"/>
              </w:rPr>
            </w:pPr>
            <w:r w:rsidRPr="007B5894">
              <w:rPr>
                <w:rFonts w:cs="Segoe UI"/>
                <w:szCs w:val="20"/>
              </w:rPr>
              <w:t>$3.04</w:t>
            </w:r>
          </w:p>
        </w:tc>
        <w:tc>
          <w:tcPr>
            <w:tcW w:w="1360" w:type="dxa"/>
            <w:noWrap/>
            <w:hideMark/>
          </w:tcPr>
          <w:p w14:paraId="3C491E1A" w14:textId="77777777" w:rsidR="007B2835" w:rsidRPr="007B5894" w:rsidRDefault="007B2835" w:rsidP="007B2835">
            <w:pPr>
              <w:pStyle w:val="TableBodyLeft"/>
              <w:jc w:val="right"/>
              <w:rPr>
                <w:rFonts w:cs="Segoe UI"/>
                <w:szCs w:val="20"/>
              </w:rPr>
            </w:pPr>
            <w:r w:rsidRPr="007B5894">
              <w:rPr>
                <w:rFonts w:cs="Segoe UI"/>
                <w:szCs w:val="20"/>
              </w:rPr>
              <w:t>$64.76</w:t>
            </w:r>
          </w:p>
        </w:tc>
      </w:tr>
      <w:tr w:rsidR="007C6C0C" w14:paraId="6EFCE9AE" w14:textId="77777777" w:rsidTr="003922A1">
        <w:tc>
          <w:tcPr>
            <w:tcW w:w="1408" w:type="dxa"/>
            <w:noWrap/>
          </w:tcPr>
          <w:p w14:paraId="0C69B58E" w14:textId="77777777" w:rsidR="007C6C0C" w:rsidRDefault="007C6C0C" w:rsidP="007C6C0C">
            <w:pPr>
              <w:pStyle w:val="TableBodyLeft"/>
            </w:pPr>
          </w:p>
        </w:tc>
        <w:tc>
          <w:tcPr>
            <w:tcW w:w="1286" w:type="dxa"/>
          </w:tcPr>
          <w:p w14:paraId="719CAC95" w14:textId="28F4E671" w:rsidR="007C6C0C" w:rsidRPr="007B5894" w:rsidRDefault="007C6C0C" w:rsidP="007C6C0C">
            <w:pPr>
              <w:pStyle w:val="TableBodyLeft"/>
              <w:jc w:val="right"/>
              <w:rPr>
                <w:rFonts w:cs="Segoe UI"/>
                <w:szCs w:val="20"/>
              </w:rPr>
            </w:pPr>
            <w:r>
              <w:rPr>
                <w:rFonts w:cs="Segoe UI"/>
                <w:szCs w:val="20"/>
              </w:rPr>
              <w:t>2018-19</w:t>
            </w:r>
          </w:p>
        </w:tc>
        <w:tc>
          <w:tcPr>
            <w:tcW w:w="1087" w:type="dxa"/>
            <w:noWrap/>
            <w:vAlign w:val="bottom"/>
          </w:tcPr>
          <w:p w14:paraId="4E66C4FA" w14:textId="1F340FE3" w:rsidR="007C6C0C" w:rsidRPr="007B5894" w:rsidRDefault="007C6C0C" w:rsidP="007C6C0C">
            <w:pPr>
              <w:pStyle w:val="TableBodyLeft"/>
              <w:jc w:val="right"/>
              <w:rPr>
                <w:rFonts w:cs="Segoe UI"/>
                <w:szCs w:val="20"/>
              </w:rPr>
            </w:pPr>
            <w:r>
              <w:rPr>
                <w:rFonts w:ascii="Calibri" w:hAnsi="Calibri"/>
                <w:color w:val="000000"/>
                <w:sz w:val="22"/>
                <w:szCs w:val="22"/>
              </w:rPr>
              <w:t>$29.25</w:t>
            </w:r>
          </w:p>
        </w:tc>
        <w:tc>
          <w:tcPr>
            <w:tcW w:w="1408" w:type="dxa"/>
            <w:noWrap/>
            <w:vAlign w:val="bottom"/>
          </w:tcPr>
          <w:p w14:paraId="579F9418" w14:textId="2B5229AB" w:rsidR="007C6C0C" w:rsidRPr="007B5894" w:rsidRDefault="007C6C0C" w:rsidP="007C6C0C">
            <w:pPr>
              <w:pStyle w:val="TableBodyLeft"/>
              <w:jc w:val="right"/>
              <w:rPr>
                <w:rFonts w:cs="Segoe UI"/>
                <w:szCs w:val="20"/>
              </w:rPr>
            </w:pPr>
            <w:r>
              <w:rPr>
                <w:rFonts w:ascii="Calibri" w:hAnsi="Calibri"/>
                <w:color w:val="000000"/>
                <w:sz w:val="22"/>
                <w:szCs w:val="22"/>
              </w:rPr>
              <w:t>$8.02</w:t>
            </w:r>
          </w:p>
        </w:tc>
        <w:tc>
          <w:tcPr>
            <w:tcW w:w="1550" w:type="dxa"/>
            <w:noWrap/>
            <w:vAlign w:val="bottom"/>
          </w:tcPr>
          <w:p w14:paraId="20013E6D" w14:textId="0A15536D" w:rsidR="007C6C0C" w:rsidRPr="007B5894" w:rsidRDefault="007C6C0C" w:rsidP="007C6C0C">
            <w:pPr>
              <w:pStyle w:val="TableBodyLeft"/>
              <w:jc w:val="right"/>
              <w:rPr>
                <w:rFonts w:cs="Segoe UI"/>
                <w:szCs w:val="20"/>
              </w:rPr>
            </w:pPr>
            <w:r>
              <w:rPr>
                <w:rFonts w:ascii="Calibri" w:hAnsi="Calibri"/>
                <w:color w:val="000000"/>
                <w:sz w:val="22"/>
                <w:szCs w:val="22"/>
              </w:rPr>
              <w:t>$20.48</w:t>
            </w:r>
          </w:p>
        </w:tc>
        <w:tc>
          <w:tcPr>
            <w:tcW w:w="1596" w:type="dxa"/>
            <w:noWrap/>
            <w:vAlign w:val="bottom"/>
          </w:tcPr>
          <w:p w14:paraId="6AC4B00A" w14:textId="6F2E28F4" w:rsidR="007C6C0C" w:rsidRPr="007B5894" w:rsidRDefault="007C6C0C" w:rsidP="007C6C0C">
            <w:pPr>
              <w:pStyle w:val="TableBodyLeft"/>
              <w:jc w:val="right"/>
              <w:rPr>
                <w:rFonts w:cs="Segoe UI"/>
                <w:szCs w:val="20"/>
              </w:rPr>
            </w:pPr>
            <w:r>
              <w:rPr>
                <w:rFonts w:ascii="Calibri" w:hAnsi="Calibri"/>
                <w:color w:val="000000"/>
                <w:sz w:val="22"/>
                <w:szCs w:val="22"/>
              </w:rPr>
              <w:t>$12.24</w:t>
            </w:r>
          </w:p>
        </w:tc>
        <w:tc>
          <w:tcPr>
            <w:tcW w:w="1360" w:type="dxa"/>
            <w:noWrap/>
            <w:vAlign w:val="bottom"/>
          </w:tcPr>
          <w:p w14:paraId="16A264AC" w14:textId="58E606DC" w:rsidR="007C6C0C" w:rsidRPr="007B5894" w:rsidRDefault="007C6C0C" w:rsidP="007C6C0C">
            <w:pPr>
              <w:pStyle w:val="TableBodyLeft"/>
              <w:jc w:val="right"/>
              <w:rPr>
                <w:rFonts w:cs="Segoe UI"/>
                <w:szCs w:val="20"/>
              </w:rPr>
            </w:pPr>
            <w:r>
              <w:rPr>
                <w:rFonts w:ascii="Calibri" w:hAnsi="Calibri"/>
                <w:color w:val="000000"/>
                <w:sz w:val="22"/>
                <w:szCs w:val="22"/>
              </w:rPr>
              <w:t>$69.99</w:t>
            </w:r>
          </w:p>
        </w:tc>
      </w:tr>
      <w:tr w:rsidR="007B2835" w14:paraId="7BADD1F0" w14:textId="77777777" w:rsidTr="007B2835">
        <w:tc>
          <w:tcPr>
            <w:tcW w:w="1408" w:type="dxa"/>
            <w:noWrap/>
            <w:hideMark/>
          </w:tcPr>
          <w:p w14:paraId="1BABDA82" w14:textId="64E05888" w:rsidR="007B2835" w:rsidRDefault="007B2835" w:rsidP="007B2835">
            <w:pPr>
              <w:pStyle w:val="TableBodyLeft"/>
            </w:pPr>
            <w:r>
              <w:t>Seven or more services</w:t>
            </w:r>
          </w:p>
        </w:tc>
        <w:tc>
          <w:tcPr>
            <w:tcW w:w="1286" w:type="dxa"/>
          </w:tcPr>
          <w:p w14:paraId="65949F02" w14:textId="2F704432" w:rsidR="007B2835" w:rsidRPr="007B5894" w:rsidRDefault="007B2835" w:rsidP="007B2835">
            <w:pPr>
              <w:pStyle w:val="TableBodyLeft"/>
              <w:jc w:val="right"/>
              <w:rPr>
                <w:rFonts w:cs="Segoe UI"/>
                <w:szCs w:val="20"/>
              </w:rPr>
            </w:pPr>
            <w:r>
              <w:rPr>
                <w:rFonts w:cs="Segoe UI"/>
                <w:szCs w:val="20"/>
              </w:rPr>
              <w:t>2017-18</w:t>
            </w:r>
          </w:p>
        </w:tc>
        <w:tc>
          <w:tcPr>
            <w:tcW w:w="1087" w:type="dxa"/>
            <w:noWrap/>
            <w:hideMark/>
          </w:tcPr>
          <w:p w14:paraId="2AEA796E" w14:textId="2295BD87" w:rsidR="007B2835" w:rsidRPr="007B5894" w:rsidRDefault="007B2835" w:rsidP="007B2835">
            <w:pPr>
              <w:pStyle w:val="TableBodyLeft"/>
              <w:jc w:val="right"/>
              <w:rPr>
                <w:rFonts w:cs="Segoe UI"/>
                <w:szCs w:val="20"/>
              </w:rPr>
            </w:pPr>
            <w:r w:rsidRPr="007B5894">
              <w:rPr>
                <w:rFonts w:cs="Segoe UI"/>
                <w:szCs w:val="20"/>
              </w:rPr>
              <w:t>$36.47</w:t>
            </w:r>
          </w:p>
        </w:tc>
        <w:tc>
          <w:tcPr>
            <w:tcW w:w="1408" w:type="dxa"/>
            <w:noWrap/>
            <w:hideMark/>
          </w:tcPr>
          <w:p w14:paraId="00414064" w14:textId="77777777" w:rsidR="007B2835" w:rsidRPr="007B5894" w:rsidRDefault="007B2835" w:rsidP="007B2835">
            <w:pPr>
              <w:pStyle w:val="TableBodyLeft"/>
              <w:jc w:val="right"/>
              <w:rPr>
                <w:rFonts w:cs="Segoe UI"/>
                <w:szCs w:val="20"/>
              </w:rPr>
            </w:pPr>
            <w:r w:rsidRPr="007B5894">
              <w:rPr>
                <w:rFonts w:cs="Segoe UI"/>
                <w:szCs w:val="20"/>
              </w:rPr>
              <w:t>$10.68</w:t>
            </w:r>
          </w:p>
        </w:tc>
        <w:tc>
          <w:tcPr>
            <w:tcW w:w="1550" w:type="dxa"/>
            <w:noWrap/>
            <w:hideMark/>
          </w:tcPr>
          <w:p w14:paraId="624FDE1E" w14:textId="77777777" w:rsidR="007B2835" w:rsidRPr="007B5894" w:rsidRDefault="007B2835" w:rsidP="007B2835">
            <w:pPr>
              <w:pStyle w:val="TableBodyLeft"/>
              <w:jc w:val="right"/>
              <w:rPr>
                <w:rFonts w:cs="Segoe UI"/>
                <w:szCs w:val="20"/>
              </w:rPr>
            </w:pPr>
            <w:r w:rsidRPr="007B5894">
              <w:rPr>
                <w:rFonts w:cs="Segoe UI"/>
                <w:szCs w:val="20"/>
              </w:rPr>
              <w:t>$18.18</w:t>
            </w:r>
          </w:p>
        </w:tc>
        <w:tc>
          <w:tcPr>
            <w:tcW w:w="1596" w:type="dxa"/>
            <w:noWrap/>
            <w:hideMark/>
          </w:tcPr>
          <w:p w14:paraId="2D092208" w14:textId="77777777" w:rsidR="007B2835" w:rsidRPr="007B5894" w:rsidRDefault="007B2835" w:rsidP="007B2835">
            <w:pPr>
              <w:pStyle w:val="TableBodyLeft"/>
              <w:jc w:val="right"/>
              <w:rPr>
                <w:rFonts w:cs="Segoe UI"/>
                <w:szCs w:val="20"/>
              </w:rPr>
            </w:pPr>
            <w:r w:rsidRPr="007B5894">
              <w:rPr>
                <w:rFonts w:cs="Segoe UI"/>
                <w:szCs w:val="20"/>
              </w:rPr>
              <w:t>$2.13</w:t>
            </w:r>
          </w:p>
        </w:tc>
        <w:tc>
          <w:tcPr>
            <w:tcW w:w="1360" w:type="dxa"/>
            <w:noWrap/>
            <w:hideMark/>
          </w:tcPr>
          <w:p w14:paraId="526B5BCE" w14:textId="77777777" w:rsidR="007B2835" w:rsidRPr="007B5894" w:rsidRDefault="007B2835" w:rsidP="007B2835">
            <w:pPr>
              <w:pStyle w:val="TableBodyLeft"/>
              <w:jc w:val="right"/>
              <w:rPr>
                <w:rFonts w:cs="Segoe UI"/>
                <w:szCs w:val="20"/>
              </w:rPr>
            </w:pPr>
            <w:r w:rsidRPr="007B5894">
              <w:rPr>
                <w:rFonts w:cs="Segoe UI"/>
                <w:szCs w:val="20"/>
              </w:rPr>
              <w:t>$67.46</w:t>
            </w:r>
          </w:p>
        </w:tc>
      </w:tr>
      <w:tr w:rsidR="007C6C0C" w14:paraId="09E2F2CC" w14:textId="77777777" w:rsidTr="003922A1">
        <w:tc>
          <w:tcPr>
            <w:tcW w:w="1408" w:type="dxa"/>
            <w:shd w:val="clear" w:color="auto" w:fill="auto"/>
            <w:noWrap/>
          </w:tcPr>
          <w:p w14:paraId="550F0056" w14:textId="77777777" w:rsidR="007C6C0C" w:rsidRDefault="007C6C0C" w:rsidP="007C6C0C">
            <w:pPr>
              <w:pStyle w:val="TableBodyLeft"/>
              <w:rPr>
                <w:b/>
                <w:bCs/>
              </w:rPr>
            </w:pPr>
          </w:p>
        </w:tc>
        <w:tc>
          <w:tcPr>
            <w:tcW w:w="1286" w:type="dxa"/>
            <w:shd w:val="clear" w:color="auto" w:fill="auto"/>
          </w:tcPr>
          <w:p w14:paraId="0419125F" w14:textId="00F4ED83" w:rsidR="007C6C0C" w:rsidRPr="007B5894" w:rsidRDefault="007C6C0C" w:rsidP="007C6C0C">
            <w:pPr>
              <w:pStyle w:val="TableBodyLeft"/>
              <w:jc w:val="right"/>
              <w:rPr>
                <w:rFonts w:cs="Segoe UI"/>
                <w:b/>
                <w:szCs w:val="20"/>
              </w:rPr>
            </w:pPr>
            <w:r>
              <w:rPr>
                <w:rFonts w:cs="Segoe UI"/>
                <w:szCs w:val="20"/>
              </w:rPr>
              <w:t>2018-19</w:t>
            </w:r>
          </w:p>
        </w:tc>
        <w:tc>
          <w:tcPr>
            <w:tcW w:w="1087" w:type="dxa"/>
            <w:shd w:val="clear" w:color="auto" w:fill="auto"/>
            <w:noWrap/>
            <w:vAlign w:val="bottom"/>
          </w:tcPr>
          <w:p w14:paraId="3B8CCA6B" w14:textId="389B1418" w:rsidR="007C6C0C" w:rsidRPr="007B5894" w:rsidRDefault="007C6C0C" w:rsidP="007C6C0C">
            <w:pPr>
              <w:pStyle w:val="TableBodyLeft"/>
              <w:jc w:val="right"/>
              <w:rPr>
                <w:rFonts w:cs="Segoe UI"/>
                <w:b/>
                <w:szCs w:val="20"/>
              </w:rPr>
            </w:pPr>
            <w:r>
              <w:rPr>
                <w:rFonts w:ascii="Calibri" w:hAnsi="Calibri"/>
                <w:color w:val="000000"/>
                <w:sz w:val="22"/>
                <w:szCs w:val="22"/>
              </w:rPr>
              <w:t>$21.21</w:t>
            </w:r>
          </w:p>
        </w:tc>
        <w:tc>
          <w:tcPr>
            <w:tcW w:w="1408" w:type="dxa"/>
            <w:shd w:val="clear" w:color="auto" w:fill="auto"/>
            <w:noWrap/>
            <w:vAlign w:val="bottom"/>
          </w:tcPr>
          <w:p w14:paraId="233E4948" w14:textId="305EC1F3" w:rsidR="007C6C0C" w:rsidRPr="007B5894" w:rsidRDefault="007C6C0C" w:rsidP="007C6C0C">
            <w:pPr>
              <w:pStyle w:val="TableBodyLeft"/>
              <w:jc w:val="right"/>
              <w:rPr>
                <w:rFonts w:cs="Segoe UI"/>
                <w:b/>
                <w:szCs w:val="20"/>
              </w:rPr>
            </w:pPr>
            <w:r>
              <w:rPr>
                <w:rFonts w:ascii="Calibri" w:hAnsi="Calibri"/>
                <w:color w:val="000000"/>
                <w:sz w:val="22"/>
                <w:szCs w:val="22"/>
              </w:rPr>
              <w:t>$8.51</w:t>
            </w:r>
          </w:p>
        </w:tc>
        <w:tc>
          <w:tcPr>
            <w:tcW w:w="1550" w:type="dxa"/>
            <w:shd w:val="clear" w:color="auto" w:fill="auto"/>
            <w:noWrap/>
            <w:vAlign w:val="bottom"/>
          </w:tcPr>
          <w:p w14:paraId="278E23E7" w14:textId="3E4349F7" w:rsidR="007C6C0C" w:rsidRPr="007B5894" w:rsidRDefault="007C6C0C" w:rsidP="007C6C0C">
            <w:pPr>
              <w:pStyle w:val="TableBodyLeft"/>
              <w:jc w:val="right"/>
              <w:rPr>
                <w:rFonts w:cs="Segoe UI"/>
                <w:b/>
                <w:szCs w:val="20"/>
              </w:rPr>
            </w:pPr>
            <w:r>
              <w:rPr>
                <w:rFonts w:ascii="Calibri" w:hAnsi="Calibri"/>
                <w:color w:val="000000"/>
                <w:sz w:val="22"/>
                <w:szCs w:val="22"/>
              </w:rPr>
              <w:t>$15.89</w:t>
            </w:r>
          </w:p>
        </w:tc>
        <w:tc>
          <w:tcPr>
            <w:tcW w:w="1596" w:type="dxa"/>
            <w:shd w:val="clear" w:color="auto" w:fill="auto"/>
            <w:noWrap/>
            <w:vAlign w:val="bottom"/>
          </w:tcPr>
          <w:p w14:paraId="1304191B" w14:textId="36795588" w:rsidR="007C6C0C" w:rsidRPr="007B5894" w:rsidRDefault="007C6C0C" w:rsidP="007C6C0C">
            <w:pPr>
              <w:pStyle w:val="TableBodyLeft"/>
              <w:jc w:val="right"/>
              <w:rPr>
                <w:rFonts w:cs="Segoe UI"/>
                <w:b/>
                <w:szCs w:val="20"/>
              </w:rPr>
            </w:pPr>
            <w:r>
              <w:rPr>
                <w:rFonts w:ascii="Calibri" w:hAnsi="Calibri"/>
                <w:color w:val="000000"/>
                <w:sz w:val="22"/>
                <w:szCs w:val="22"/>
              </w:rPr>
              <w:t>$9.83</w:t>
            </w:r>
          </w:p>
        </w:tc>
        <w:tc>
          <w:tcPr>
            <w:tcW w:w="1360" w:type="dxa"/>
            <w:shd w:val="clear" w:color="auto" w:fill="auto"/>
            <w:noWrap/>
            <w:vAlign w:val="bottom"/>
          </w:tcPr>
          <w:p w14:paraId="1F43DF87" w14:textId="67D32336" w:rsidR="007C6C0C" w:rsidRPr="007B5894" w:rsidRDefault="007C6C0C" w:rsidP="007C6C0C">
            <w:pPr>
              <w:pStyle w:val="TableBodyLeft"/>
              <w:jc w:val="right"/>
              <w:rPr>
                <w:rFonts w:cs="Segoe UI"/>
                <w:b/>
                <w:szCs w:val="20"/>
              </w:rPr>
            </w:pPr>
            <w:r>
              <w:rPr>
                <w:rFonts w:ascii="Calibri" w:hAnsi="Calibri"/>
                <w:color w:val="000000"/>
                <w:sz w:val="22"/>
                <w:szCs w:val="22"/>
              </w:rPr>
              <w:t>$55.44</w:t>
            </w:r>
          </w:p>
        </w:tc>
      </w:tr>
      <w:tr w:rsidR="00CF252C" w14:paraId="267156D9" w14:textId="77777777" w:rsidTr="007B2835">
        <w:tc>
          <w:tcPr>
            <w:tcW w:w="1408" w:type="dxa"/>
            <w:shd w:val="clear" w:color="auto" w:fill="F2F2F2" w:themeFill="background1" w:themeFillShade="F2"/>
            <w:noWrap/>
          </w:tcPr>
          <w:p w14:paraId="4A75931F" w14:textId="1D830F12" w:rsidR="00CF252C" w:rsidRDefault="00CF252C" w:rsidP="00CF252C">
            <w:pPr>
              <w:pStyle w:val="TableBodyLeft"/>
              <w:rPr>
                <w:b/>
                <w:bCs/>
              </w:rPr>
            </w:pPr>
            <w:r>
              <w:rPr>
                <w:b/>
                <w:bCs/>
              </w:rPr>
              <w:t>Total sector</w:t>
            </w:r>
          </w:p>
        </w:tc>
        <w:tc>
          <w:tcPr>
            <w:tcW w:w="1286" w:type="dxa"/>
            <w:shd w:val="clear" w:color="auto" w:fill="F2F2F2" w:themeFill="background1" w:themeFillShade="F2"/>
          </w:tcPr>
          <w:p w14:paraId="1B99EBDF" w14:textId="63EEDACD" w:rsidR="00CF252C" w:rsidRDefault="00CF252C" w:rsidP="00CF252C">
            <w:pPr>
              <w:pStyle w:val="TableBodyLeft"/>
              <w:jc w:val="right"/>
              <w:rPr>
                <w:rFonts w:cs="Segoe UI"/>
                <w:b/>
                <w:szCs w:val="20"/>
              </w:rPr>
            </w:pPr>
            <w:r>
              <w:rPr>
                <w:rFonts w:cs="Segoe UI"/>
                <w:b/>
                <w:szCs w:val="20"/>
              </w:rPr>
              <w:t>2017-18</w:t>
            </w:r>
          </w:p>
        </w:tc>
        <w:tc>
          <w:tcPr>
            <w:tcW w:w="1087" w:type="dxa"/>
            <w:shd w:val="clear" w:color="auto" w:fill="F2F2F2" w:themeFill="background1" w:themeFillShade="F2"/>
            <w:noWrap/>
          </w:tcPr>
          <w:p w14:paraId="7AFA9B28" w14:textId="3A16F952" w:rsidR="00CF252C" w:rsidRPr="007B5894" w:rsidRDefault="00CF252C" w:rsidP="00CF252C">
            <w:pPr>
              <w:pStyle w:val="TableBodyLeft"/>
              <w:jc w:val="right"/>
              <w:rPr>
                <w:rFonts w:cs="Segoe UI"/>
                <w:b/>
                <w:szCs w:val="20"/>
              </w:rPr>
            </w:pPr>
            <w:r w:rsidRPr="007B5894">
              <w:rPr>
                <w:rFonts w:cs="Segoe UI"/>
                <w:b/>
                <w:szCs w:val="20"/>
              </w:rPr>
              <w:t>$39.25</w:t>
            </w:r>
          </w:p>
        </w:tc>
        <w:tc>
          <w:tcPr>
            <w:tcW w:w="1408" w:type="dxa"/>
            <w:shd w:val="clear" w:color="auto" w:fill="F2F2F2" w:themeFill="background1" w:themeFillShade="F2"/>
            <w:noWrap/>
          </w:tcPr>
          <w:p w14:paraId="7B1F42DE" w14:textId="1E679F39" w:rsidR="00CF252C" w:rsidRPr="007B5894" w:rsidRDefault="00CF252C" w:rsidP="00CF252C">
            <w:pPr>
              <w:pStyle w:val="TableBodyLeft"/>
              <w:jc w:val="right"/>
              <w:rPr>
                <w:rFonts w:cs="Segoe UI"/>
                <w:b/>
                <w:szCs w:val="20"/>
              </w:rPr>
            </w:pPr>
            <w:r w:rsidRPr="007B5894">
              <w:rPr>
                <w:rFonts w:cs="Segoe UI"/>
                <w:b/>
                <w:szCs w:val="20"/>
              </w:rPr>
              <w:t>$10.26</w:t>
            </w:r>
          </w:p>
        </w:tc>
        <w:tc>
          <w:tcPr>
            <w:tcW w:w="1550" w:type="dxa"/>
            <w:shd w:val="clear" w:color="auto" w:fill="F2F2F2" w:themeFill="background1" w:themeFillShade="F2"/>
            <w:noWrap/>
          </w:tcPr>
          <w:p w14:paraId="795529DE" w14:textId="08541EC8" w:rsidR="00CF252C" w:rsidRPr="007B5894" w:rsidRDefault="00CF252C" w:rsidP="00CF252C">
            <w:pPr>
              <w:pStyle w:val="TableBodyLeft"/>
              <w:jc w:val="right"/>
              <w:rPr>
                <w:rFonts w:cs="Segoe UI"/>
                <w:b/>
                <w:szCs w:val="20"/>
              </w:rPr>
            </w:pPr>
            <w:r w:rsidRPr="007B5894">
              <w:rPr>
                <w:rFonts w:cs="Segoe UI"/>
                <w:b/>
                <w:szCs w:val="20"/>
              </w:rPr>
              <w:t>$17.26</w:t>
            </w:r>
          </w:p>
        </w:tc>
        <w:tc>
          <w:tcPr>
            <w:tcW w:w="1596" w:type="dxa"/>
            <w:shd w:val="clear" w:color="auto" w:fill="F2F2F2" w:themeFill="background1" w:themeFillShade="F2"/>
            <w:noWrap/>
          </w:tcPr>
          <w:p w14:paraId="53342727" w14:textId="1E2DA6AA" w:rsidR="00CF252C" w:rsidRPr="007B5894" w:rsidRDefault="00CF252C" w:rsidP="00CF252C">
            <w:pPr>
              <w:pStyle w:val="TableBodyLeft"/>
              <w:jc w:val="right"/>
              <w:rPr>
                <w:rFonts w:cs="Segoe UI"/>
                <w:b/>
                <w:szCs w:val="20"/>
              </w:rPr>
            </w:pPr>
            <w:r w:rsidRPr="007B5894">
              <w:rPr>
                <w:rFonts w:cs="Segoe UI"/>
                <w:b/>
                <w:szCs w:val="20"/>
              </w:rPr>
              <w:t>$2.68</w:t>
            </w:r>
          </w:p>
        </w:tc>
        <w:tc>
          <w:tcPr>
            <w:tcW w:w="1360" w:type="dxa"/>
            <w:shd w:val="clear" w:color="auto" w:fill="F2F2F2" w:themeFill="background1" w:themeFillShade="F2"/>
            <w:noWrap/>
          </w:tcPr>
          <w:p w14:paraId="12CEE69A" w14:textId="585F9096" w:rsidR="00CF252C" w:rsidRPr="007B5894" w:rsidRDefault="00CF252C" w:rsidP="00CF252C">
            <w:pPr>
              <w:pStyle w:val="TableBodyLeft"/>
              <w:jc w:val="right"/>
              <w:rPr>
                <w:rFonts w:cs="Segoe UI"/>
                <w:b/>
                <w:szCs w:val="20"/>
              </w:rPr>
            </w:pPr>
            <w:r w:rsidRPr="007B5894">
              <w:rPr>
                <w:rFonts w:cs="Segoe UI"/>
                <w:b/>
                <w:szCs w:val="20"/>
              </w:rPr>
              <w:t>$69.45</w:t>
            </w:r>
          </w:p>
        </w:tc>
      </w:tr>
      <w:tr w:rsidR="007C6C0C" w14:paraId="0D603FDE" w14:textId="77777777" w:rsidTr="003922A1">
        <w:tc>
          <w:tcPr>
            <w:tcW w:w="1408" w:type="dxa"/>
            <w:shd w:val="clear" w:color="auto" w:fill="F2F2F2" w:themeFill="background1" w:themeFillShade="F2"/>
            <w:noWrap/>
            <w:hideMark/>
          </w:tcPr>
          <w:p w14:paraId="565BD7CD" w14:textId="62A8C251" w:rsidR="007C6C0C" w:rsidRDefault="007C6C0C" w:rsidP="007C6C0C">
            <w:pPr>
              <w:pStyle w:val="TableBodyLeft"/>
              <w:rPr>
                <w:b/>
                <w:bCs/>
              </w:rPr>
            </w:pPr>
            <w:r>
              <w:rPr>
                <w:b/>
                <w:bCs/>
              </w:rPr>
              <w:t>Total sector</w:t>
            </w:r>
          </w:p>
        </w:tc>
        <w:tc>
          <w:tcPr>
            <w:tcW w:w="1286" w:type="dxa"/>
            <w:shd w:val="clear" w:color="auto" w:fill="F2F2F2" w:themeFill="background1" w:themeFillShade="F2"/>
          </w:tcPr>
          <w:p w14:paraId="198EA62F" w14:textId="297BE6CA" w:rsidR="007C6C0C" w:rsidRPr="007B5894" w:rsidRDefault="007C6C0C" w:rsidP="007C6C0C">
            <w:pPr>
              <w:pStyle w:val="TableBodyLeft"/>
              <w:jc w:val="right"/>
              <w:rPr>
                <w:rFonts w:cs="Segoe UI"/>
                <w:b/>
                <w:szCs w:val="20"/>
              </w:rPr>
            </w:pPr>
            <w:r>
              <w:rPr>
                <w:rFonts w:cs="Segoe UI"/>
                <w:b/>
                <w:szCs w:val="20"/>
              </w:rPr>
              <w:t>2018-19</w:t>
            </w:r>
          </w:p>
        </w:tc>
        <w:tc>
          <w:tcPr>
            <w:tcW w:w="1087" w:type="dxa"/>
            <w:shd w:val="clear" w:color="auto" w:fill="F2F2F2" w:themeFill="background1" w:themeFillShade="F2"/>
            <w:noWrap/>
            <w:vAlign w:val="bottom"/>
          </w:tcPr>
          <w:p w14:paraId="1C72B7CE" w14:textId="0146B78E" w:rsidR="007C6C0C" w:rsidRPr="007C6C0C" w:rsidRDefault="007C6C0C" w:rsidP="007C6C0C">
            <w:pPr>
              <w:pStyle w:val="TableBodyLeft"/>
              <w:jc w:val="right"/>
              <w:rPr>
                <w:rFonts w:cs="Segoe UI"/>
                <w:b/>
                <w:szCs w:val="20"/>
              </w:rPr>
            </w:pPr>
            <w:r w:rsidRPr="007C6C0C">
              <w:rPr>
                <w:rFonts w:cs="Segoe UI"/>
                <w:b/>
                <w:szCs w:val="20"/>
              </w:rPr>
              <w:t>$28.83</w:t>
            </w:r>
          </w:p>
        </w:tc>
        <w:tc>
          <w:tcPr>
            <w:tcW w:w="1408" w:type="dxa"/>
            <w:shd w:val="clear" w:color="auto" w:fill="F2F2F2" w:themeFill="background1" w:themeFillShade="F2"/>
            <w:noWrap/>
            <w:vAlign w:val="bottom"/>
          </w:tcPr>
          <w:p w14:paraId="780215A0" w14:textId="10FC6295" w:rsidR="007C6C0C" w:rsidRPr="007C6C0C" w:rsidRDefault="007C6C0C" w:rsidP="007C6C0C">
            <w:pPr>
              <w:pStyle w:val="TableBodyLeft"/>
              <w:jc w:val="right"/>
              <w:rPr>
                <w:rFonts w:cs="Segoe UI"/>
                <w:b/>
                <w:szCs w:val="20"/>
              </w:rPr>
            </w:pPr>
            <w:r w:rsidRPr="007C6C0C">
              <w:rPr>
                <w:rFonts w:cs="Segoe UI"/>
                <w:b/>
                <w:szCs w:val="20"/>
              </w:rPr>
              <w:t>$9.58</w:t>
            </w:r>
          </w:p>
        </w:tc>
        <w:tc>
          <w:tcPr>
            <w:tcW w:w="1550" w:type="dxa"/>
            <w:shd w:val="clear" w:color="auto" w:fill="F2F2F2" w:themeFill="background1" w:themeFillShade="F2"/>
            <w:noWrap/>
            <w:vAlign w:val="bottom"/>
          </w:tcPr>
          <w:p w14:paraId="03049962" w14:textId="3D5EB71C" w:rsidR="007C6C0C" w:rsidRPr="007C6C0C" w:rsidRDefault="007C6C0C" w:rsidP="007C6C0C">
            <w:pPr>
              <w:pStyle w:val="TableBodyLeft"/>
              <w:jc w:val="right"/>
              <w:rPr>
                <w:rFonts w:cs="Segoe UI"/>
                <w:b/>
                <w:szCs w:val="20"/>
              </w:rPr>
            </w:pPr>
            <w:r w:rsidRPr="007C6C0C">
              <w:rPr>
                <w:rFonts w:cs="Segoe UI"/>
                <w:b/>
                <w:szCs w:val="20"/>
              </w:rPr>
              <w:t>$19.48</w:t>
            </w:r>
          </w:p>
        </w:tc>
        <w:tc>
          <w:tcPr>
            <w:tcW w:w="1596" w:type="dxa"/>
            <w:shd w:val="clear" w:color="auto" w:fill="F2F2F2" w:themeFill="background1" w:themeFillShade="F2"/>
            <w:noWrap/>
            <w:vAlign w:val="bottom"/>
          </w:tcPr>
          <w:p w14:paraId="627CFAA0" w14:textId="75A38F5D" w:rsidR="007C6C0C" w:rsidRPr="007C6C0C" w:rsidRDefault="007C6C0C" w:rsidP="007C6C0C">
            <w:pPr>
              <w:pStyle w:val="TableBodyLeft"/>
              <w:jc w:val="right"/>
              <w:rPr>
                <w:rFonts w:cs="Segoe UI"/>
                <w:b/>
                <w:szCs w:val="20"/>
              </w:rPr>
            </w:pPr>
            <w:r w:rsidRPr="007C6C0C">
              <w:rPr>
                <w:rFonts w:cs="Segoe UI"/>
                <w:b/>
                <w:szCs w:val="20"/>
              </w:rPr>
              <w:t>$12.99</w:t>
            </w:r>
          </w:p>
        </w:tc>
        <w:tc>
          <w:tcPr>
            <w:tcW w:w="1360" w:type="dxa"/>
            <w:shd w:val="clear" w:color="auto" w:fill="F2F2F2" w:themeFill="background1" w:themeFillShade="F2"/>
            <w:noWrap/>
            <w:vAlign w:val="bottom"/>
          </w:tcPr>
          <w:p w14:paraId="6FA7A48A" w14:textId="1EBFD162" w:rsidR="007C6C0C" w:rsidRPr="007C6C0C" w:rsidRDefault="007C6C0C" w:rsidP="007C6C0C">
            <w:pPr>
              <w:pStyle w:val="TableBodyLeft"/>
              <w:jc w:val="right"/>
              <w:rPr>
                <w:rFonts w:cs="Segoe UI"/>
                <w:b/>
                <w:szCs w:val="20"/>
              </w:rPr>
            </w:pPr>
            <w:r w:rsidRPr="007C6C0C">
              <w:rPr>
                <w:rFonts w:cs="Segoe UI"/>
                <w:b/>
                <w:szCs w:val="20"/>
              </w:rPr>
              <w:t>$70.89</w:t>
            </w:r>
          </w:p>
        </w:tc>
      </w:tr>
    </w:tbl>
    <w:p w14:paraId="5C7E39BF" w14:textId="77777777" w:rsidR="00C95964" w:rsidRPr="004A43D8" w:rsidRDefault="008F3E8B" w:rsidP="00030C2B">
      <w:pPr>
        <w:pStyle w:val="Heading3"/>
      </w:pPr>
      <w:bookmarkStart w:id="498" w:name="_Toc14887330"/>
      <w:bookmarkStart w:id="499" w:name="_Toc39038458"/>
      <w:r w:rsidRPr="004A43D8">
        <w:t>Profit</w:t>
      </w:r>
      <w:bookmarkEnd w:id="490"/>
      <w:bookmarkEnd w:id="491"/>
      <w:bookmarkEnd w:id="492"/>
      <w:bookmarkEnd w:id="493"/>
      <w:bookmarkEnd w:id="498"/>
      <w:bookmarkEnd w:id="499"/>
    </w:p>
    <w:p w14:paraId="2BA82F83" w14:textId="722B5B30" w:rsidR="00794F53" w:rsidRDefault="00C02E72" w:rsidP="00577087">
      <w:pPr>
        <w:pStyle w:val="BodyText"/>
      </w:pPr>
      <w:bookmarkStart w:id="500" w:name="_Ref452529281"/>
      <w:r w:rsidRPr="00214CC6">
        <w:t>In</w:t>
      </w:r>
      <w:r w:rsidR="009D42B6" w:rsidRPr="00214CC6">
        <w:t xml:space="preserve"> </w:t>
      </w:r>
      <w:r w:rsidRPr="00214CC6">
        <w:t>201</w:t>
      </w:r>
      <w:r w:rsidR="005521F9">
        <w:t>8-19</w:t>
      </w:r>
      <w:r w:rsidRPr="00214CC6">
        <w:t>,</w:t>
      </w:r>
      <w:r w:rsidR="009D42B6" w:rsidRPr="00214CC6">
        <w:t xml:space="preserve"> </w:t>
      </w:r>
      <w:r w:rsidR="00C7134D" w:rsidRPr="00214CC6">
        <w:t>home</w:t>
      </w:r>
      <w:r w:rsidR="009D42B6" w:rsidRPr="00214CC6">
        <w:t xml:space="preserve"> </w:t>
      </w:r>
      <w:r w:rsidR="009F4D0E" w:rsidRPr="00214CC6">
        <w:t>care</w:t>
      </w:r>
      <w:r w:rsidR="009D42B6" w:rsidRPr="00214CC6">
        <w:t xml:space="preserve"> </w:t>
      </w:r>
      <w:r w:rsidR="009F4D0E" w:rsidRPr="00214CC6">
        <w:t>providers</w:t>
      </w:r>
      <w:r w:rsidR="009D42B6" w:rsidRPr="00214CC6">
        <w:t xml:space="preserve"> </w:t>
      </w:r>
      <w:r w:rsidR="009F4D0E" w:rsidRPr="00214CC6">
        <w:t>generated</w:t>
      </w:r>
      <w:r w:rsidR="009D42B6" w:rsidRPr="00214CC6">
        <w:t xml:space="preserve"> </w:t>
      </w:r>
      <w:r w:rsidR="00C7134D" w:rsidRPr="00214CC6">
        <w:t>$</w:t>
      </w:r>
      <w:r w:rsidR="00794F53">
        <w:t>90</w:t>
      </w:r>
      <w:r w:rsidR="009D42B6" w:rsidRPr="00214CC6">
        <w:t xml:space="preserve"> </w:t>
      </w:r>
      <w:r w:rsidR="00C7134D" w:rsidRPr="00214CC6">
        <w:t>million</w:t>
      </w:r>
      <w:r w:rsidR="009D42B6" w:rsidRPr="00214CC6">
        <w:t xml:space="preserve"> </w:t>
      </w:r>
      <w:r w:rsidR="00C7134D" w:rsidRPr="00214CC6">
        <w:t>in</w:t>
      </w:r>
      <w:r w:rsidR="009D42B6" w:rsidRPr="00214CC6">
        <w:t xml:space="preserve"> </w:t>
      </w:r>
      <w:r w:rsidR="00794F53">
        <w:t xml:space="preserve">total </w:t>
      </w:r>
      <w:r w:rsidR="00C7134D" w:rsidRPr="00214CC6">
        <w:t>profit,</w:t>
      </w:r>
      <w:r w:rsidR="009D42B6" w:rsidRPr="00214CC6">
        <w:t xml:space="preserve"> </w:t>
      </w:r>
      <w:r w:rsidR="00794F53">
        <w:t>up</w:t>
      </w:r>
      <w:r w:rsidR="009D42B6" w:rsidRPr="00214CC6">
        <w:t xml:space="preserve"> </w:t>
      </w:r>
      <w:r w:rsidR="00C7134D" w:rsidRPr="00214CC6">
        <w:t>from</w:t>
      </w:r>
      <w:r w:rsidR="009D42B6" w:rsidRPr="00214CC6">
        <w:t xml:space="preserve"> </w:t>
      </w:r>
      <w:r w:rsidR="009F4D0E" w:rsidRPr="00214CC6">
        <w:t>$</w:t>
      </w:r>
      <w:r w:rsidR="00794F53">
        <w:t>74</w:t>
      </w:r>
      <w:r w:rsidR="009D42B6" w:rsidRPr="00214CC6">
        <w:t xml:space="preserve"> </w:t>
      </w:r>
      <w:r w:rsidR="00C7134D" w:rsidRPr="00214CC6">
        <w:t>million</w:t>
      </w:r>
      <w:r w:rsidR="009D42B6" w:rsidRPr="00214CC6">
        <w:t xml:space="preserve"> </w:t>
      </w:r>
      <w:r w:rsidR="00C7134D" w:rsidRPr="00214CC6">
        <w:t>in</w:t>
      </w:r>
      <w:r w:rsidR="009D42B6" w:rsidRPr="00214CC6">
        <w:t xml:space="preserve"> </w:t>
      </w:r>
      <w:r w:rsidR="00C7134D" w:rsidRPr="00214CC6">
        <w:t>201</w:t>
      </w:r>
      <w:r w:rsidR="00794F53">
        <w:t>7</w:t>
      </w:r>
      <w:r w:rsidR="00794F53">
        <w:noBreakHyphen/>
        <w:t>18</w:t>
      </w:r>
      <w:r w:rsidR="00C7134D" w:rsidRPr="00214CC6">
        <w:t>.</w:t>
      </w:r>
      <w:r w:rsidR="00794F53">
        <w:t xml:space="preserve"> </w:t>
      </w:r>
      <w:r w:rsidR="00C7134D" w:rsidRPr="00214CC6">
        <w:t>In</w:t>
      </w:r>
      <w:r w:rsidR="009D42B6" w:rsidRPr="00214CC6">
        <w:t xml:space="preserve"> </w:t>
      </w:r>
      <w:r w:rsidR="00C7134D" w:rsidRPr="00214CC6">
        <w:t>terms</w:t>
      </w:r>
      <w:r w:rsidR="009D42B6" w:rsidRPr="00214CC6">
        <w:t xml:space="preserve"> </w:t>
      </w:r>
      <w:r w:rsidR="00C7134D" w:rsidRPr="00214CC6">
        <w:t>of</w:t>
      </w:r>
      <w:r w:rsidR="009D42B6" w:rsidRPr="00214CC6">
        <w:t xml:space="preserve"> </w:t>
      </w:r>
      <w:r w:rsidR="00C7134D" w:rsidRPr="00214CC6">
        <w:t>profit</w:t>
      </w:r>
      <w:r w:rsidR="009D42B6" w:rsidRPr="00214CC6">
        <w:t xml:space="preserve"> </w:t>
      </w:r>
      <w:r w:rsidR="00C7134D" w:rsidRPr="00214CC6">
        <w:t>per</w:t>
      </w:r>
      <w:r w:rsidR="009D42B6" w:rsidRPr="00214CC6">
        <w:t xml:space="preserve"> </w:t>
      </w:r>
      <w:r w:rsidR="00C7134D" w:rsidRPr="00214CC6">
        <w:t>consumer</w:t>
      </w:r>
      <w:r w:rsidR="00794F53">
        <w:t xml:space="preserve"> </w:t>
      </w:r>
      <w:r w:rsidR="00794F53" w:rsidRPr="00214CC6">
        <w:t>(</w:t>
      </w:r>
      <w:r w:rsidR="00794F53" w:rsidRPr="00214CC6">
        <w:fldChar w:fldCharType="begin"/>
      </w:r>
      <w:r w:rsidR="00794F53" w:rsidRPr="00214CC6">
        <w:instrText xml:space="preserve"> REF _Ref2811669 \h  \* MERGEFORMAT </w:instrText>
      </w:r>
      <w:r w:rsidR="00794F53" w:rsidRPr="00214CC6">
        <w:fldChar w:fldCharType="separate"/>
      </w:r>
      <w:r w:rsidR="007621BE" w:rsidRPr="00A158C8">
        <w:t>Table</w:t>
      </w:r>
      <w:r w:rsidR="007621BE">
        <w:t xml:space="preserve"> </w:t>
      </w:r>
      <w:r w:rsidR="007621BE">
        <w:rPr>
          <w:noProof/>
        </w:rPr>
        <w:t>5.9</w:t>
      </w:r>
      <w:r w:rsidR="00794F53" w:rsidRPr="00214CC6">
        <w:fldChar w:fldCharType="end"/>
      </w:r>
      <w:r w:rsidR="00794F53" w:rsidRPr="00214CC6">
        <w:t>)</w:t>
      </w:r>
      <w:r w:rsidR="001E123D" w:rsidRPr="00214CC6">
        <w:t>,</w:t>
      </w:r>
      <w:r w:rsidR="009D42B6" w:rsidRPr="00214CC6">
        <w:t xml:space="preserve"> </w:t>
      </w:r>
      <w:r w:rsidR="00794F53">
        <w:t>the</w:t>
      </w:r>
      <w:r w:rsidR="009D42B6" w:rsidRPr="00214CC6">
        <w:t xml:space="preserve"> </w:t>
      </w:r>
      <w:r w:rsidR="00794F53">
        <w:t xml:space="preserve">average </w:t>
      </w:r>
      <w:r w:rsidR="00C7134D" w:rsidRPr="00214CC6">
        <w:t>EBITDA</w:t>
      </w:r>
      <w:r w:rsidR="00794F53">
        <w:t xml:space="preserve"> decreased slightly to $1,211 from $1,217 in 2017-18 while the average</w:t>
      </w:r>
      <w:r w:rsidR="009D42B6" w:rsidRPr="00214CC6">
        <w:t xml:space="preserve"> </w:t>
      </w:r>
      <w:r w:rsidR="00C7134D" w:rsidRPr="00214CC6">
        <w:t>NPBT</w:t>
      </w:r>
      <w:r w:rsidR="009D42B6" w:rsidRPr="00214CC6">
        <w:t xml:space="preserve"> </w:t>
      </w:r>
      <w:r w:rsidR="00794F53">
        <w:t xml:space="preserve">increased to $959 from $947 in 2017-18. </w:t>
      </w:r>
    </w:p>
    <w:p w14:paraId="18385341" w14:textId="1652122A" w:rsidR="009D42B6" w:rsidRPr="00214CC6" w:rsidRDefault="00794F53" w:rsidP="00577087">
      <w:pPr>
        <w:pStyle w:val="BodyText"/>
      </w:pPr>
      <w:r>
        <w:t>Pr</w:t>
      </w:r>
      <w:r w:rsidR="009A6971">
        <w:t>ior</w:t>
      </w:r>
      <w:r>
        <w:t xml:space="preserve"> to 2017-18</w:t>
      </w:r>
      <w:r w:rsidR="00D620C2">
        <w:t>,</w:t>
      </w:r>
      <w:r>
        <w:t xml:space="preserve"> the average EBITDA per </w:t>
      </w:r>
      <w:r w:rsidR="009A6971">
        <w:t xml:space="preserve">annum per </w:t>
      </w:r>
      <w:r>
        <w:t>consumer had been around $</w:t>
      </w:r>
      <w:r w:rsidR="00C7134D" w:rsidRPr="00214CC6">
        <w:t>3,000</w:t>
      </w:r>
      <w:r w:rsidR="009D42B6" w:rsidRPr="00214CC6">
        <w:t xml:space="preserve"> </w:t>
      </w:r>
      <w:r w:rsidR="00C7134D" w:rsidRPr="00214CC6">
        <w:t>for</w:t>
      </w:r>
      <w:r w:rsidR="009D42B6" w:rsidRPr="00214CC6">
        <w:t xml:space="preserve"> </w:t>
      </w:r>
      <w:r w:rsidR="00C7134D" w:rsidRPr="00214CC6">
        <w:t>the</w:t>
      </w:r>
      <w:r w:rsidR="009D42B6" w:rsidRPr="00214CC6">
        <w:t xml:space="preserve"> </w:t>
      </w:r>
      <w:r w:rsidR="00C7134D" w:rsidRPr="00214CC6">
        <w:t>previous</w:t>
      </w:r>
      <w:r w:rsidR="009D42B6" w:rsidRPr="00214CC6">
        <w:t xml:space="preserve"> </w:t>
      </w:r>
      <w:r w:rsidR="00C7134D" w:rsidRPr="00214CC6">
        <w:t>three</w:t>
      </w:r>
      <w:r w:rsidR="009D42B6" w:rsidRPr="00214CC6">
        <w:t xml:space="preserve"> </w:t>
      </w:r>
      <w:r w:rsidR="00C7134D" w:rsidRPr="00214CC6">
        <w:t>years.</w:t>
      </w:r>
      <w:r w:rsidR="009D42B6" w:rsidRPr="00214CC6">
        <w:t xml:space="preserve"> </w:t>
      </w:r>
    </w:p>
    <w:p w14:paraId="61ED236F" w14:textId="206F9CCD" w:rsidR="00624FB3" w:rsidRPr="00A158C8" w:rsidRDefault="00624FB3" w:rsidP="00F97CCC">
      <w:pPr>
        <w:pStyle w:val="Caption"/>
        <w:rPr>
          <w:color w:val="00B0F0"/>
          <w:sz w:val="16"/>
          <w:szCs w:val="16"/>
        </w:rPr>
      </w:pPr>
      <w:bookmarkStart w:id="501" w:name="_Ref2811669"/>
      <w:bookmarkStart w:id="502" w:name="_Toc2536720"/>
      <w:bookmarkStart w:id="503" w:name="_Toc39040443"/>
      <w:r w:rsidRPr="00A158C8">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5</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9</w:t>
      </w:r>
      <w:r w:rsidR="009D64CB">
        <w:rPr>
          <w:noProof/>
        </w:rPr>
        <w:fldChar w:fldCharType="end"/>
      </w:r>
      <w:bookmarkEnd w:id="501"/>
      <w:r w:rsidR="00171E0E">
        <w:t>:</w:t>
      </w:r>
      <w:r w:rsidR="009D42B6">
        <w:t xml:space="preserve"> </w:t>
      </w:r>
      <w:r w:rsidRPr="00A158C8">
        <w:t>Summary</w:t>
      </w:r>
      <w:r w:rsidR="009D42B6">
        <w:t xml:space="preserve"> </w:t>
      </w:r>
      <w:r w:rsidRPr="00A158C8">
        <w:t>of</w:t>
      </w:r>
      <w:r w:rsidR="009D42B6">
        <w:t xml:space="preserve"> </w:t>
      </w:r>
      <w:r w:rsidRPr="00A158C8">
        <w:t>financial</w:t>
      </w:r>
      <w:r w:rsidR="009D42B6">
        <w:t xml:space="preserve"> </w:t>
      </w:r>
      <w:r w:rsidRPr="00A158C8">
        <w:t>performance</w:t>
      </w:r>
      <w:r w:rsidR="009D42B6">
        <w:t xml:space="preserve"> </w:t>
      </w:r>
      <w:r w:rsidRPr="00A158C8">
        <w:t>of</w:t>
      </w:r>
      <w:r w:rsidR="009D42B6">
        <w:t xml:space="preserve"> </w:t>
      </w:r>
      <w:r w:rsidRPr="00A158C8">
        <w:t>home</w:t>
      </w:r>
      <w:r w:rsidR="009D42B6">
        <w:t xml:space="preserve"> </w:t>
      </w:r>
      <w:r w:rsidRPr="00A158C8">
        <w:t>care</w:t>
      </w:r>
      <w:r w:rsidR="009D42B6">
        <w:t xml:space="preserve"> </w:t>
      </w:r>
      <w:r w:rsidRPr="00A158C8">
        <w:t>providers,</w:t>
      </w:r>
      <w:r w:rsidR="009D42B6">
        <w:t xml:space="preserve"> </w:t>
      </w:r>
      <w:r w:rsidRPr="00A158C8">
        <w:t>per</w:t>
      </w:r>
      <w:r w:rsidR="009D42B6">
        <w:t xml:space="preserve"> </w:t>
      </w:r>
      <w:r w:rsidRPr="00A158C8">
        <w:t>consumer</w:t>
      </w:r>
      <w:r w:rsidR="009D42B6">
        <w:t xml:space="preserve"> </w:t>
      </w:r>
      <w:r w:rsidR="009F4D0E">
        <w:t>per</w:t>
      </w:r>
      <w:r w:rsidR="009D42B6">
        <w:t xml:space="preserve"> </w:t>
      </w:r>
      <w:r w:rsidR="009F4D0E">
        <w:t>year</w:t>
      </w:r>
      <w:r w:rsidR="00E27FBF">
        <w:t>,</w:t>
      </w:r>
      <w:r w:rsidR="009D42B6">
        <w:t xml:space="preserve"> </w:t>
      </w:r>
      <w:r w:rsidR="00E27FBF">
        <w:t>2014</w:t>
      </w:r>
      <w:r w:rsidR="00E27FBF">
        <w:noBreakHyphen/>
        <w:t>15</w:t>
      </w:r>
      <w:r w:rsidR="009D42B6">
        <w:t xml:space="preserve"> </w:t>
      </w:r>
      <w:r w:rsidR="00E27FBF">
        <w:t>to</w:t>
      </w:r>
      <w:r w:rsidR="009D42B6">
        <w:t xml:space="preserve"> </w:t>
      </w:r>
      <w:r w:rsidRPr="00A158C8">
        <w:t>201</w:t>
      </w:r>
      <w:r w:rsidR="003A550B">
        <w:t>8-19</w:t>
      </w:r>
      <w:bookmarkEnd w:id="502"/>
      <w:bookmarkEnd w:id="503"/>
    </w:p>
    <w:tbl>
      <w:tblPr>
        <w:tblStyle w:val="ACFAARTable"/>
        <w:tblW w:w="7280" w:type="dxa"/>
        <w:tblLook w:val="06A0" w:firstRow="1" w:lastRow="0" w:firstColumn="1" w:lastColumn="0" w:noHBand="1" w:noVBand="1"/>
        <w:tblDescription w:val="Table 5.9: Summary of financial performance of home care providers, per consumer per year, 2014 15 to 2017-18"/>
      </w:tblPr>
      <w:tblGrid>
        <w:gridCol w:w="2178"/>
        <w:gridCol w:w="1134"/>
        <w:gridCol w:w="992"/>
        <w:gridCol w:w="992"/>
        <w:gridCol w:w="992"/>
        <w:gridCol w:w="992"/>
      </w:tblGrid>
      <w:tr w:rsidR="003A550B" w14:paraId="2BB39623" w14:textId="26E3ECB2" w:rsidTr="003A550B">
        <w:trPr>
          <w:cnfStyle w:val="100000000000" w:firstRow="1" w:lastRow="0" w:firstColumn="0" w:lastColumn="0" w:oddVBand="0" w:evenVBand="0" w:oddHBand="0" w:evenHBand="0" w:firstRowFirstColumn="0" w:firstRowLastColumn="0" w:lastRowFirstColumn="0" w:lastRowLastColumn="0"/>
          <w:tblHeader/>
        </w:trPr>
        <w:tc>
          <w:tcPr>
            <w:tcW w:w="2178" w:type="dxa"/>
            <w:noWrap/>
            <w:hideMark/>
          </w:tcPr>
          <w:p w14:paraId="61753E2D" w14:textId="102DB9F5" w:rsidR="003A550B" w:rsidRPr="00064B65" w:rsidRDefault="003A550B" w:rsidP="009E3F4C">
            <w:pPr>
              <w:pStyle w:val="TableColHeadLeft"/>
              <w:rPr>
                <w:lang w:eastAsia="en-AU"/>
              </w:rPr>
            </w:pPr>
          </w:p>
        </w:tc>
        <w:tc>
          <w:tcPr>
            <w:tcW w:w="1134" w:type="dxa"/>
            <w:hideMark/>
          </w:tcPr>
          <w:p w14:paraId="69DF30EB" w14:textId="77777777" w:rsidR="003A550B" w:rsidRPr="009E3F4C" w:rsidRDefault="003A550B" w:rsidP="009E3F4C">
            <w:pPr>
              <w:pStyle w:val="TableColHeadLeft"/>
              <w:jc w:val="right"/>
            </w:pPr>
            <w:r w:rsidRPr="009E3F4C">
              <w:t>2014-15</w:t>
            </w:r>
          </w:p>
        </w:tc>
        <w:tc>
          <w:tcPr>
            <w:tcW w:w="992" w:type="dxa"/>
            <w:hideMark/>
          </w:tcPr>
          <w:p w14:paraId="326488C7" w14:textId="77777777" w:rsidR="003A550B" w:rsidRPr="009E3F4C" w:rsidRDefault="003A550B" w:rsidP="009E3F4C">
            <w:pPr>
              <w:pStyle w:val="TableColHeadLeft"/>
              <w:jc w:val="right"/>
            </w:pPr>
            <w:r w:rsidRPr="009E3F4C">
              <w:t>2015-16</w:t>
            </w:r>
          </w:p>
        </w:tc>
        <w:tc>
          <w:tcPr>
            <w:tcW w:w="992" w:type="dxa"/>
            <w:noWrap/>
            <w:hideMark/>
          </w:tcPr>
          <w:p w14:paraId="55E0193A" w14:textId="77777777" w:rsidR="003A550B" w:rsidRPr="009E3F4C" w:rsidRDefault="003A550B" w:rsidP="009E3F4C">
            <w:pPr>
              <w:pStyle w:val="TableColHeadLeft"/>
              <w:jc w:val="right"/>
            </w:pPr>
            <w:r w:rsidRPr="009E3F4C">
              <w:t>2016-17</w:t>
            </w:r>
          </w:p>
        </w:tc>
        <w:tc>
          <w:tcPr>
            <w:tcW w:w="992" w:type="dxa"/>
            <w:noWrap/>
            <w:hideMark/>
          </w:tcPr>
          <w:p w14:paraId="1134A53C" w14:textId="77777777" w:rsidR="003A550B" w:rsidRPr="009E3F4C" w:rsidRDefault="003A550B" w:rsidP="009E3F4C">
            <w:pPr>
              <w:pStyle w:val="TableColHeadLeft"/>
              <w:jc w:val="right"/>
            </w:pPr>
            <w:r w:rsidRPr="009E3F4C">
              <w:t>2017-18</w:t>
            </w:r>
          </w:p>
        </w:tc>
        <w:tc>
          <w:tcPr>
            <w:tcW w:w="992" w:type="dxa"/>
          </w:tcPr>
          <w:p w14:paraId="10FC3C10" w14:textId="34FCCD5B" w:rsidR="003A550B" w:rsidRPr="009E3F4C" w:rsidRDefault="003A550B" w:rsidP="009E3F4C">
            <w:pPr>
              <w:pStyle w:val="TableColHeadLeft"/>
              <w:jc w:val="right"/>
            </w:pPr>
            <w:r>
              <w:t>2018-19</w:t>
            </w:r>
          </w:p>
        </w:tc>
      </w:tr>
      <w:tr w:rsidR="003A550B" w14:paraId="7402DBB5" w14:textId="3798EBA8" w:rsidTr="003A550B">
        <w:tc>
          <w:tcPr>
            <w:tcW w:w="2178" w:type="dxa"/>
            <w:hideMark/>
          </w:tcPr>
          <w:p w14:paraId="23937E0E" w14:textId="360CCA38" w:rsidR="003A550B" w:rsidRPr="001E123D" w:rsidRDefault="003A550B" w:rsidP="009E3F4C">
            <w:pPr>
              <w:pStyle w:val="TableBodyLeft"/>
            </w:pPr>
            <w:r w:rsidRPr="001E123D">
              <w:t>Average</w:t>
            </w:r>
            <w:r>
              <w:t xml:space="preserve"> </w:t>
            </w:r>
            <w:r w:rsidRPr="001E123D">
              <w:t>EBITDA</w:t>
            </w:r>
            <w:r>
              <w:t xml:space="preserve"> </w:t>
            </w:r>
            <w:r w:rsidRPr="001E123D">
              <w:t>per</w:t>
            </w:r>
            <w:r>
              <w:t xml:space="preserve"> </w:t>
            </w:r>
            <w:r w:rsidRPr="001E123D">
              <w:t>consumer</w:t>
            </w:r>
          </w:p>
        </w:tc>
        <w:tc>
          <w:tcPr>
            <w:tcW w:w="1134" w:type="dxa"/>
            <w:noWrap/>
            <w:hideMark/>
          </w:tcPr>
          <w:p w14:paraId="6C57A18C" w14:textId="77777777" w:rsidR="003A550B" w:rsidRPr="001E123D" w:rsidRDefault="003A550B" w:rsidP="009E3F4C">
            <w:pPr>
              <w:pStyle w:val="TableBodyLeft"/>
              <w:jc w:val="right"/>
            </w:pPr>
            <w:r w:rsidRPr="001E123D">
              <w:t>$2,854</w:t>
            </w:r>
          </w:p>
        </w:tc>
        <w:tc>
          <w:tcPr>
            <w:tcW w:w="992" w:type="dxa"/>
            <w:noWrap/>
            <w:hideMark/>
          </w:tcPr>
          <w:p w14:paraId="78DD561E" w14:textId="77777777" w:rsidR="003A550B" w:rsidRPr="001E123D" w:rsidRDefault="003A550B" w:rsidP="009E3F4C">
            <w:pPr>
              <w:pStyle w:val="TableBodyLeft"/>
              <w:jc w:val="right"/>
            </w:pPr>
            <w:r w:rsidRPr="001E123D">
              <w:t>$3,055</w:t>
            </w:r>
          </w:p>
        </w:tc>
        <w:tc>
          <w:tcPr>
            <w:tcW w:w="992" w:type="dxa"/>
            <w:noWrap/>
            <w:hideMark/>
          </w:tcPr>
          <w:p w14:paraId="5E3DAA38" w14:textId="77777777" w:rsidR="003A550B" w:rsidRPr="001E123D" w:rsidRDefault="003A550B" w:rsidP="009E3F4C">
            <w:pPr>
              <w:pStyle w:val="TableBodyLeft"/>
              <w:jc w:val="right"/>
            </w:pPr>
            <w:r w:rsidRPr="001E123D">
              <w:t>$2,989</w:t>
            </w:r>
          </w:p>
        </w:tc>
        <w:tc>
          <w:tcPr>
            <w:tcW w:w="992" w:type="dxa"/>
            <w:noWrap/>
            <w:hideMark/>
          </w:tcPr>
          <w:p w14:paraId="7EB800C7" w14:textId="77777777" w:rsidR="003A550B" w:rsidRPr="001E123D" w:rsidRDefault="003A550B" w:rsidP="009E3F4C">
            <w:pPr>
              <w:pStyle w:val="TableBodyLeft"/>
              <w:jc w:val="right"/>
            </w:pPr>
            <w:r w:rsidRPr="001E123D">
              <w:t>$1,217</w:t>
            </w:r>
          </w:p>
        </w:tc>
        <w:tc>
          <w:tcPr>
            <w:tcW w:w="992" w:type="dxa"/>
          </w:tcPr>
          <w:p w14:paraId="00956E91" w14:textId="2FD77497" w:rsidR="003A550B" w:rsidRPr="001E123D" w:rsidRDefault="003A550B" w:rsidP="00E40F2B">
            <w:pPr>
              <w:pStyle w:val="TableBodyLeft"/>
              <w:jc w:val="right"/>
            </w:pPr>
            <w:r>
              <w:t>$1,2</w:t>
            </w:r>
            <w:r w:rsidR="00E40F2B">
              <w:t>11</w:t>
            </w:r>
          </w:p>
        </w:tc>
      </w:tr>
      <w:tr w:rsidR="003A550B" w14:paraId="158176D5" w14:textId="7FBF5EAE" w:rsidTr="003A550B">
        <w:tc>
          <w:tcPr>
            <w:tcW w:w="2178" w:type="dxa"/>
            <w:hideMark/>
          </w:tcPr>
          <w:p w14:paraId="2CB3B40E" w14:textId="23593761" w:rsidR="003A550B" w:rsidRPr="001E123D" w:rsidRDefault="003A550B" w:rsidP="009E3F4C">
            <w:pPr>
              <w:pStyle w:val="TableBodyLeft"/>
            </w:pPr>
            <w:r w:rsidRPr="001E123D">
              <w:t>Average</w:t>
            </w:r>
            <w:r>
              <w:t xml:space="preserve"> </w:t>
            </w:r>
            <w:r w:rsidRPr="001E123D">
              <w:t>NPBT</w:t>
            </w:r>
            <w:r w:rsidRPr="001E123D">
              <w:br/>
              <w:t>per</w:t>
            </w:r>
            <w:r>
              <w:t xml:space="preserve"> </w:t>
            </w:r>
            <w:r w:rsidRPr="001E123D">
              <w:t>consumer</w:t>
            </w:r>
          </w:p>
        </w:tc>
        <w:tc>
          <w:tcPr>
            <w:tcW w:w="1134" w:type="dxa"/>
            <w:noWrap/>
            <w:hideMark/>
          </w:tcPr>
          <w:p w14:paraId="050F35F6" w14:textId="77777777" w:rsidR="003A550B" w:rsidRPr="001E123D" w:rsidRDefault="003A550B" w:rsidP="009E3F4C">
            <w:pPr>
              <w:pStyle w:val="TableBodyLeft"/>
              <w:jc w:val="right"/>
            </w:pPr>
            <w:r w:rsidRPr="001E123D">
              <w:t>$2,657</w:t>
            </w:r>
          </w:p>
        </w:tc>
        <w:tc>
          <w:tcPr>
            <w:tcW w:w="992" w:type="dxa"/>
            <w:noWrap/>
            <w:hideMark/>
          </w:tcPr>
          <w:p w14:paraId="3395CCAD" w14:textId="77777777" w:rsidR="003A550B" w:rsidRPr="001E123D" w:rsidRDefault="003A550B" w:rsidP="009E3F4C">
            <w:pPr>
              <w:pStyle w:val="TableBodyLeft"/>
              <w:jc w:val="right"/>
            </w:pPr>
            <w:r w:rsidRPr="001E123D">
              <w:t>$2,854</w:t>
            </w:r>
          </w:p>
        </w:tc>
        <w:tc>
          <w:tcPr>
            <w:tcW w:w="992" w:type="dxa"/>
            <w:noWrap/>
            <w:hideMark/>
          </w:tcPr>
          <w:p w14:paraId="14D9C611" w14:textId="77777777" w:rsidR="003A550B" w:rsidRPr="001E123D" w:rsidRDefault="003A550B" w:rsidP="009E3F4C">
            <w:pPr>
              <w:pStyle w:val="TableBodyLeft"/>
              <w:jc w:val="right"/>
            </w:pPr>
            <w:r w:rsidRPr="001E123D">
              <w:t>$2,832</w:t>
            </w:r>
          </w:p>
        </w:tc>
        <w:tc>
          <w:tcPr>
            <w:tcW w:w="992" w:type="dxa"/>
            <w:noWrap/>
            <w:hideMark/>
          </w:tcPr>
          <w:p w14:paraId="01903D04" w14:textId="77777777" w:rsidR="003A550B" w:rsidRPr="001E123D" w:rsidRDefault="003A550B" w:rsidP="009E3F4C">
            <w:pPr>
              <w:pStyle w:val="TableBodyLeft"/>
              <w:jc w:val="right"/>
            </w:pPr>
            <w:r w:rsidRPr="001E123D">
              <w:t>$947</w:t>
            </w:r>
          </w:p>
        </w:tc>
        <w:tc>
          <w:tcPr>
            <w:tcW w:w="992" w:type="dxa"/>
          </w:tcPr>
          <w:p w14:paraId="6BA02748" w14:textId="1C47BE08" w:rsidR="003A550B" w:rsidRPr="001E123D" w:rsidRDefault="00E40F2B" w:rsidP="009E3F4C">
            <w:pPr>
              <w:pStyle w:val="TableBodyLeft"/>
              <w:jc w:val="right"/>
            </w:pPr>
            <w:r>
              <w:t>$959</w:t>
            </w:r>
          </w:p>
        </w:tc>
      </w:tr>
    </w:tbl>
    <w:p w14:paraId="2860AEA0" w14:textId="569DC99D" w:rsidR="009D42B6" w:rsidRDefault="00C02E72" w:rsidP="005C4494">
      <w:pPr>
        <w:pStyle w:val="BodyTextAfterTableFigure"/>
      </w:pPr>
      <w:r w:rsidRPr="009A6971">
        <w:t>Approximately</w:t>
      </w:r>
      <w:r w:rsidR="009D42B6" w:rsidRPr="009A6971">
        <w:t xml:space="preserve"> </w:t>
      </w:r>
      <w:r w:rsidR="009A6971" w:rsidRPr="009A6971">
        <w:t>69</w:t>
      </w:r>
      <w:r w:rsidR="009D42B6" w:rsidRPr="009A6971">
        <w:t xml:space="preserve"> </w:t>
      </w:r>
      <w:r w:rsidR="00B46FE4" w:rsidRPr="009A6971">
        <w:t>per</w:t>
      </w:r>
      <w:r w:rsidR="009D42B6" w:rsidRPr="009A6971">
        <w:t xml:space="preserve"> </w:t>
      </w:r>
      <w:r w:rsidR="00B46FE4" w:rsidRPr="009A6971">
        <w:t>cent</w:t>
      </w:r>
      <w:r w:rsidR="009D42B6" w:rsidRPr="009A6971">
        <w:t xml:space="preserve"> </w:t>
      </w:r>
      <w:r w:rsidRPr="009A6971">
        <w:t>of</w:t>
      </w:r>
      <w:r w:rsidR="009D42B6" w:rsidRPr="009A6971">
        <w:t xml:space="preserve"> </w:t>
      </w:r>
      <w:r w:rsidRPr="009A6971">
        <w:t>home</w:t>
      </w:r>
      <w:r w:rsidR="009D42B6" w:rsidRPr="009A6971">
        <w:t xml:space="preserve"> </w:t>
      </w:r>
      <w:r w:rsidRPr="009A6971">
        <w:t>care</w:t>
      </w:r>
      <w:r w:rsidR="009D42B6" w:rsidRPr="009A6971">
        <w:t xml:space="preserve"> </w:t>
      </w:r>
      <w:r w:rsidRPr="009A6971">
        <w:t>providers</w:t>
      </w:r>
      <w:r w:rsidR="009D42B6" w:rsidRPr="009A6971">
        <w:t xml:space="preserve"> </w:t>
      </w:r>
      <w:r w:rsidRPr="009A6971">
        <w:t>achieved</w:t>
      </w:r>
      <w:r w:rsidR="009D42B6" w:rsidRPr="009A6971">
        <w:t xml:space="preserve"> </w:t>
      </w:r>
      <w:r w:rsidRPr="009A6971">
        <w:t>a</w:t>
      </w:r>
      <w:r w:rsidR="009D42B6" w:rsidRPr="009A6971">
        <w:t xml:space="preserve"> </w:t>
      </w:r>
      <w:r w:rsidRPr="009A6971">
        <w:t>profit</w:t>
      </w:r>
      <w:r w:rsidR="009D42B6" w:rsidRPr="009A6971">
        <w:t xml:space="preserve"> </w:t>
      </w:r>
      <w:r w:rsidRPr="009A6971">
        <w:t>in</w:t>
      </w:r>
      <w:r w:rsidR="009D42B6" w:rsidRPr="009A6971">
        <w:t xml:space="preserve"> </w:t>
      </w:r>
      <w:r w:rsidRPr="009A6971">
        <w:t>201</w:t>
      </w:r>
      <w:r w:rsidR="00E40F2B" w:rsidRPr="009A6971">
        <w:t>8-19</w:t>
      </w:r>
      <w:r w:rsidRPr="009A6971">
        <w:t>,</w:t>
      </w:r>
      <w:r w:rsidR="009D42B6" w:rsidRPr="009A6971">
        <w:t xml:space="preserve"> </w:t>
      </w:r>
      <w:r w:rsidR="009A6971" w:rsidRPr="009A6971">
        <w:t>compared with</w:t>
      </w:r>
      <w:r w:rsidR="009D42B6" w:rsidRPr="009A6971">
        <w:t xml:space="preserve"> </w:t>
      </w:r>
      <w:r w:rsidR="00D47C4A" w:rsidRPr="009A6971">
        <w:t>7</w:t>
      </w:r>
      <w:r w:rsidR="00E40F2B" w:rsidRPr="009A6971">
        <w:t>0 </w:t>
      </w:r>
      <w:r w:rsidR="00BC5242" w:rsidRPr="009A6971">
        <w:t>per</w:t>
      </w:r>
      <w:r w:rsidR="00E40F2B" w:rsidRPr="009A6971">
        <w:t> </w:t>
      </w:r>
      <w:r w:rsidR="00BC5242" w:rsidRPr="009A6971">
        <w:t>cent</w:t>
      </w:r>
      <w:r w:rsidR="009D42B6" w:rsidRPr="009A6971">
        <w:t xml:space="preserve"> </w:t>
      </w:r>
      <w:r w:rsidR="00D47C4A" w:rsidRPr="009A6971">
        <w:t>in</w:t>
      </w:r>
      <w:r w:rsidR="009D42B6" w:rsidRPr="009A6971">
        <w:t xml:space="preserve"> </w:t>
      </w:r>
      <w:r w:rsidR="00D47C4A" w:rsidRPr="009A6971">
        <w:t>201</w:t>
      </w:r>
      <w:r w:rsidR="00E40F2B" w:rsidRPr="009A6971">
        <w:t>7-18</w:t>
      </w:r>
      <w:r w:rsidRPr="009A6971">
        <w:t>.</w:t>
      </w:r>
    </w:p>
    <w:p w14:paraId="46B4F64A" w14:textId="7D3A4654" w:rsidR="009D42B6" w:rsidRPr="00214CC6" w:rsidRDefault="001D581F" w:rsidP="00577087">
      <w:pPr>
        <w:pStyle w:val="BodyText"/>
      </w:pPr>
      <w:r w:rsidRPr="00214CC6">
        <w:fldChar w:fldCharType="begin"/>
      </w:r>
      <w:r w:rsidRPr="00214CC6">
        <w:instrText xml:space="preserve"> REF _Ref2811733 \h  \* MERGEFORMAT </w:instrText>
      </w:r>
      <w:r w:rsidRPr="00214CC6">
        <w:fldChar w:fldCharType="separate"/>
      </w:r>
      <w:r w:rsidR="007621BE" w:rsidRPr="007D69AD">
        <w:t>Chart</w:t>
      </w:r>
      <w:r w:rsidR="007621BE">
        <w:t xml:space="preserve"> </w:t>
      </w:r>
      <w:r w:rsidR="007621BE">
        <w:rPr>
          <w:noProof/>
        </w:rPr>
        <w:t>5.4</w:t>
      </w:r>
      <w:r w:rsidRPr="00214CC6">
        <w:fldChar w:fldCharType="end"/>
      </w:r>
      <w:r w:rsidR="009D42B6" w:rsidRPr="00214CC6">
        <w:t xml:space="preserve"> </w:t>
      </w:r>
      <w:r w:rsidR="00D47C4A" w:rsidRPr="00214CC6">
        <w:t>shows</w:t>
      </w:r>
      <w:r w:rsidR="009D42B6" w:rsidRPr="00214CC6">
        <w:t xml:space="preserve"> </w:t>
      </w:r>
      <w:r w:rsidR="00D47C4A" w:rsidRPr="00214CC6">
        <w:t>average</w:t>
      </w:r>
      <w:r w:rsidR="009D42B6" w:rsidRPr="00214CC6">
        <w:t xml:space="preserve"> </w:t>
      </w:r>
      <w:r w:rsidR="00D47C4A" w:rsidRPr="00214CC6">
        <w:t>EBITDA</w:t>
      </w:r>
      <w:r w:rsidR="009D42B6" w:rsidRPr="00214CC6">
        <w:t xml:space="preserve"> </w:t>
      </w:r>
      <w:r w:rsidR="00D47C4A" w:rsidRPr="00214CC6">
        <w:t>per</w:t>
      </w:r>
      <w:r w:rsidR="009D42B6" w:rsidRPr="00214CC6">
        <w:t xml:space="preserve"> </w:t>
      </w:r>
      <w:r w:rsidR="00D47C4A" w:rsidRPr="00214CC6">
        <w:t>consumer</w:t>
      </w:r>
      <w:r w:rsidR="009D42B6" w:rsidRPr="00214CC6">
        <w:t xml:space="preserve"> </w:t>
      </w:r>
      <w:r w:rsidR="00D47C4A" w:rsidRPr="00214CC6">
        <w:t>by</w:t>
      </w:r>
      <w:r w:rsidR="009D42B6" w:rsidRPr="00214CC6">
        <w:t xml:space="preserve"> </w:t>
      </w:r>
      <w:r w:rsidR="00D47C4A" w:rsidRPr="00214CC6">
        <w:t>quartile.</w:t>
      </w:r>
      <w:r w:rsidR="009D42B6" w:rsidRPr="00214CC6">
        <w:t xml:space="preserve"> </w:t>
      </w:r>
      <w:r w:rsidR="00D47C4A" w:rsidRPr="00214CC6">
        <w:t>As</w:t>
      </w:r>
      <w:r w:rsidR="009D42B6" w:rsidRPr="00214CC6">
        <w:t xml:space="preserve"> </w:t>
      </w:r>
      <w:r w:rsidR="00D47C4A" w:rsidRPr="00214CC6">
        <w:t>has</w:t>
      </w:r>
      <w:r w:rsidR="009D42B6" w:rsidRPr="00214CC6">
        <w:t xml:space="preserve"> </w:t>
      </w:r>
      <w:r w:rsidR="00D47C4A" w:rsidRPr="00214CC6">
        <w:t>been</w:t>
      </w:r>
      <w:r w:rsidR="009D42B6" w:rsidRPr="00214CC6">
        <w:t xml:space="preserve"> </w:t>
      </w:r>
      <w:r w:rsidR="00D47C4A" w:rsidRPr="00214CC6">
        <w:t>the</w:t>
      </w:r>
      <w:r w:rsidR="009D42B6" w:rsidRPr="00214CC6">
        <w:t xml:space="preserve"> </w:t>
      </w:r>
      <w:r w:rsidR="00D47C4A" w:rsidRPr="00214CC6">
        <w:t>case</w:t>
      </w:r>
      <w:r w:rsidR="009D42B6" w:rsidRPr="00214CC6">
        <w:t xml:space="preserve"> </w:t>
      </w:r>
      <w:r w:rsidR="00D47C4A" w:rsidRPr="00214CC6">
        <w:t>previously,</w:t>
      </w:r>
      <w:r w:rsidR="009D42B6" w:rsidRPr="00214CC6">
        <w:t xml:space="preserve"> </w:t>
      </w:r>
      <w:r w:rsidR="00C02E72" w:rsidRPr="00214CC6">
        <w:t>EBITDA</w:t>
      </w:r>
      <w:r w:rsidR="009D42B6" w:rsidRPr="00214CC6">
        <w:t xml:space="preserve"> </w:t>
      </w:r>
      <w:r w:rsidR="00C02E72" w:rsidRPr="00214CC6">
        <w:t>varies</w:t>
      </w:r>
      <w:r w:rsidR="009D42B6" w:rsidRPr="00214CC6">
        <w:t xml:space="preserve"> </w:t>
      </w:r>
      <w:r w:rsidR="00C02E72" w:rsidRPr="00214CC6">
        <w:t>considerably</w:t>
      </w:r>
      <w:r w:rsidR="009D42B6" w:rsidRPr="00214CC6">
        <w:t xml:space="preserve"> </w:t>
      </w:r>
      <w:r w:rsidR="00C02E72" w:rsidRPr="00214CC6">
        <w:t>across</w:t>
      </w:r>
      <w:r w:rsidR="009D42B6" w:rsidRPr="00214CC6">
        <w:t xml:space="preserve"> </w:t>
      </w:r>
      <w:r w:rsidR="00C02E72" w:rsidRPr="00214CC6">
        <w:t>the</w:t>
      </w:r>
      <w:r w:rsidR="009D42B6" w:rsidRPr="00214CC6">
        <w:t xml:space="preserve"> </w:t>
      </w:r>
      <w:r w:rsidR="00C02E72" w:rsidRPr="00214CC6">
        <w:t>sector</w:t>
      </w:r>
      <w:r w:rsidR="009D42B6" w:rsidRPr="00214CC6">
        <w:t xml:space="preserve"> </w:t>
      </w:r>
      <w:r w:rsidR="00C02E72" w:rsidRPr="00214CC6">
        <w:t>with</w:t>
      </w:r>
      <w:r w:rsidR="009D42B6" w:rsidRPr="00214CC6">
        <w:t xml:space="preserve"> </w:t>
      </w:r>
      <w:r w:rsidR="00C02E72" w:rsidRPr="00214CC6">
        <w:t>the</w:t>
      </w:r>
      <w:r w:rsidR="009D42B6" w:rsidRPr="00214CC6">
        <w:t xml:space="preserve"> </w:t>
      </w:r>
      <w:r w:rsidR="00C02E72" w:rsidRPr="00214CC6">
        <w:t>top</w:t>
      </w:r>
      <w:r w:rsidR="009D42B6" w:rsidRPr="00214CC6">
        <w:t xml:space="preserve"> </w:t>
      </w:r>
      <w:r w:rsidR="00C02E72" w:rsidRPr="00214CC6">
        <w:t>quartile</w:t>
      </w:r>
      <w:r w:rsidR="009D42B6" w:rsidRPr="00214CC6">
        <w:t xml:space="preserve"> </w:t>
      </w:r>
      <w:r w:rsidR="00C02E72" w:rsidRPr="00214CC6">
        <w:t>of</w:t>
      </w:r>
      <w:r w:rsidR="009D42B6" w:rsidRPr="00214CC6">
        <w:t xml:space="preserve"> </w:t>
      </w:r>
      <w:r w:rsidR="00C02E72" w:rsidRPr="00214CC6">
        <w:t>providers</w:t>
      </w:r>
      <w:r w:rsidR="009D42B6" w:rsidRPr="00214CC6">
        <w:t xml:space="preserve"> </w:t>
      </w:r>
      <w:r w:rsidR="00D47C4A" w:rsidRPr="00214CC6">
        <w:t>(although</w:t>
      </w:r>
      <w:r w:rsidR="009D42B6" w:rsidRPr="00214CC6">
        <w:t xml:space="preserve"> </w:t>
      </w:r>
      <w:r w:rsidR="00D47C4A" w:rsidRPr="00214CC6">
        <w:t>still</w:t>
      </w:r>
      <w:r w:rsidR="009D42B6" w:rsidRPr="00214CC6">
        <w:t xml:space="preserve"> </w:t>
      </w:r>
      <w:r w:rsidR="00D47C4A" w:rsidRPr="00214CC6">
        <w:t>reporting</w:t>
      </w:r>
      <w:r w:rsidR="009D42B6" w:rsidRPr="00214CC6">
        <w:t xml:space="preserve"> </w:t>
      </w:r>
      <w:r w:rsidR="00D47C4A" w:rsidRPr="00214CC6">
        <w:t>a</w:t>
      </w:r>
      <w:r w:rsidR="009D42B6" w:rsidRPr="00214CC6">
        <w:t xml:space="preserve"> </w:t>
      </w:r>
      <w:r w:rsidR="00D47C4A" w:rsidRPr="00214CC6">
        <w:t>decline</w:t>
      </w:r>
      <w:r w:rsidR="009D42B6" w:rsidRPr="00214CC6">
        <w:t xml:space="preserve"> </w:t>
      </w:r>
      <w:r w:rsidR="00D47C4A" w:rsidRPr="00214CC6">
        <w:t>from</w:t>
      </w:r>
      <w:r w:rsidR="009D42B6" w:rsidRPr="00214CC6">
        <w:t xml:space="preserve"> </w:t>
      </w:r>
      <w:r w:rsidR="00D47C4A" w:rsidRPr="00214CC6">
        <w:t>201</w:t>
      </w:r>
      <w:r w:rsidR="00B20EB7">
        <w:t>7-18</w:t>
      </w:r>
      <w:r w:rsidR="00D47C4A" w:rsidRPr="00214CC6">
        <w:t>)</w:t>
      </w:r>
      <w:r w:rsidR="009D42B6" w:rsidRPr="00214CC6">
        <w:t xml:space="preserve"> </w:t>
      </w:r>
      <w:r w:rsidR="00C02E72" w:rsidRPr="00214CC6">
        <w:t>performing</w:t>
      </w:r>
      <w:r w:rsidR="009D42B6" w:rsidRPr="00214CC6">
        <w:t xml:space="preserve"> </w:t>
      </w:r>
      <w:r w:rsidR="00C02E72" w:rsidRPr="00214CC6">
        <w:t>substantially</w:t>
      </w:r>
      <w:r w:rsidR="009D42B6" w:rsidRPr="00214CC6">
        <w:t xml:space="preserve"> </w:t>
      </w:r>
      <w:r w:rsidR="00C02E72" w:rsidRPr="00214CC6">
        <w:t>better</w:t>
      </w:r>
      <w:r w:rsidR="009D42B6" w:rsidRPr="00214CC6">
        <w:t xml:space="preserve"> </w:t>
      </w:r>
      <w:r w:rsidR="00C02E72" w:rsidRPr="00214CC6">
        <w:t>than</w:t>
      </w:r>
      <w:r w:rsidR="009D42B6" w:rsidRPr="00214CC6">
        <w:t xml:space="preserve"> </w:t>
      </w:r>
      <w:r w:rsidR="00C02E72" w:rsidRPr="00214CC6">
        <w:t>the</w:t>
      </w:r>
      <w:r w:rsidR="009D42B6" w:rsidRPr="00214CC6">
        <w:t xml:space="preserve"> </w:t>
      </w:r>
      <w:r w:rsidR="00C02E72" w:rsidRPr="00214CC6">
        <w:t>rest</w:t>
      </w:r>
      <w:r w:rsidR="009D42B6" w:rsidRPr="00214CC6">
        <w:t xml:space="preserve"> </w:t>
      </w:r>
      <w:r w:rsidR="00C02E72" w:rsidRPr="00214CC6">
        <w:t>of</w:t>
      </w:r>
      <w:r w:rsidR="009D42B6" w:rsidRPr="00214CC6">
        <w:t xml:space="preserve"> </w:t>
      </w:r>
      <w:r w:rsidR="00C02E72" w:rsidRPr="00214CC6">
        <w:t>the</w:t>
      </w:r>
      <w:r w:rsidR="009D42B6" w:rsidRPr="00214CC6">
        <w:t xml:space="preserve"> </w:t>
      </w:r>
      <w:r w:rsidR="00C02E72" w:rsidRPr="00214CC6">
        <w:t>home</w:t>
      </w:r>
      <w:r w:rsidR="009D42B6" w:rsidRPr="00214CC6">
        <w:t xml:space="preserve"> </w:t>
      </w:r>
      <w:r w:rsidR="00C02E72" w:rsidRPr="00214CC6">
        <w:t>care</w:t>
      </w:r>
      <w:r w:rsidR="009D42B6" w:rsidRPr="00214CC6">
        <w:t xml:space="preserve"> </w:t>
      </w:r>
      <w:r w:rsidR="00C02E72" w:rsidRPr="00214CC6">
        <w:t>sector.</w:t>
      </w:r>
      <w:r w:rsidR="009D42B6" w:rsidRPr="00214CC6">
        <w:t xml:space="preserve"> </w:t>
      </w:r>
      <w:r w:rsidR="00C02E72" w:rsidRPr="00214CC6">
        <w:t>The</w:t>
      </w:r>
      <w:r w:rsidR="009D42B6" w:rsidRPr="00214CC6">
        <w:t xml:space="preserve"> </w:t>
      </w:r>
      <w:r w:rsidR="00C02E72" w:rsidRPr="00214CC6">
        <w:t>average</w:t>
      </w:r>
      <w:r w:rsidR="009D42B6" w:rsidRPr="00214CC6">
        <w:t xml:space="preserve"> </w:t>
      </w:r>
      <w:r w:rsidR="00C02E72" w:rsidRPr="00214CC6">
        <w:t>EBITDA</w:t>
      </w:r>
      <w:r w:rsidR="009D42B6" w:rsidRPr="00214CC6">
        <w:t xml:space="preserve"> </w:t>
      </w:r>
      <w:r w:rsidR="00C02E72" w:rsidRPr="00214CC6">
        <w:t>per</w:t>
      </w:r>
      <w:r w:rsidR="009D42B6" w:rsidRPr="00214CC6">
        <w:t xml:space="preserve"> </w:t>
      </w:r>
      <w:r w:rsidR="00C02E72" w:rsidRPr="00214CC6">
        <w:t>c</w:t>
      </w:r>
      <w:r w:rsidR="001625C7" w:rsidRPr="00214CC6">
        <w:t>onsumer</w:t>
      </w:r>
      <w:r w:rsidR="009D42B6" w:rsidRPr="00214CC6">
        <w:t xml:space="preserve"> </w:t>
      </w:r>
      <w:r w:rsidR="001625C7" w:rsidRPr="00214CC6">
        <w:t>per</w:t>
      </w:r>
      <w:r w:rsidR="009D42B6" w:rsidRPr="00214CC6">
        <w:t xml:space="preserve"> </w:t>
      </w:r>
      <w:r w:rsidR="001625C7" w:rsidRPr="00214CC6">
        <w:t>year</w:t>
      </w:r>
      <w:r w:rsidR="009D42B6" w:rsidRPr="00214CC6">
        <w:t xml:space="preserve"> </w:t>
      </w:r>
      <w:r w:rsidR="00C02E72" w:rsidRPr="00214CC6">
        <w:t>for</w:t>
      </w:r>
      <w:r w:rsidR="009D42B6" w:rsidRPr="00214CC6">
        <w:t xml:space="preserve"> </w:t>
      </w:r>
      <w:r w:rsidR="00C02E72" w:rsidRPr="00214CC6">
        <w:t>the</w:t>
      </w:r>
      <w:r w:rsidR="009D42B6" w:rsidRPr="00214CC6">
        <w:t xml:space="preserve"> </w:t>
      </w:r>
      <w:r w:rsidR="00C02E72" w:rsidRPr="00214CC6">
        <w:t>top</w:t>
      </w:r>
      <w:r w:rsidR="009D42B6" w:rsidRPr="00214CC6">
        <w:t xml:space="preserve"> </w:t>
      </w:r>
      <w:r w:rsidR="00C02E72" w:rsidRPr="00214CC6">
        <w:t>quartile</w:t>
      </w:r>
      <w:r w:rsidR="009D42B6" w:rsidRPr="00214CC6">
        <w:t xml:space="preserve"> </w:t>
      </w:r>
      <w:r w:rsidR="00C02E72" w:rsidRPr="00214CC6">
        <w:t>was</w:t>
      </w:r>
      <w:r w:rsidR="009D42B6" w:rsidRPr="00214CC6">
        <w:t xml:space="preserve"> </w:t>
      </w:r>
      <w:r w:rsidR="00C02E72" w:rsidRPr="00214CC6">
        <w:t>$</w:t>
      </w:r>
      <w:r w:rsidR="00B20EB7">
        <w:t>6,654</w:t>
      </w:r>
      <w:r w:rsidR="009D42B6" w:rsidRPr="00214CC6">
        <w:t xml:space="preserve"> </w:t>
      </w:r>
      <w:r w:rsidR="00C02E72" w:rsidRPr="00214CC6">
        <w:t>compared</w:t>
      </w:r>
      <w:r w:rsidR="009D42B6" w:rsidRPr="00214CC6">
        <w:t xml:space="preserve"> </w:t>
      </w:r>
      <w:r w:rsidR="00C02E72" w:rsidRPr="00214CC6">
        <w:t>with</w:t>
      </w:r>
      <w:r w:rsidR="009D42B6" w:rsidRPr="00214CC6">
        <w:t xml:space="preserve"> </w:t>
      </w:r>
      <w:r w:rsidR="00C02E72" w:rsidRPr="00214CC6">
        <w:t>the</w:t>
      </w:r>
      <w:r w:rsidR="009D42B6" w:rsidRPr="00214CC6">
        <w:t xml:space="preserve"> </w:t>
      </w:r>
      <w:r w:rsidR="00C02E72" w:rsidRPr="00214CC6">
        <w:t>next</w:t>
      </w:r>
      <w:r w:rsidR="009D42B6" w:rsidRPr="00214CC6">
        <w:t xml:space="preserve"> </w:t>
      </w:r>
      <w:r w:rsidR="00C02E72" w:rsidRPr="00214CC6">
        <w:t>top</w:t>
      </w:r>
      <w:r w:rsidR="009D42B6" w:rsidRPr="00214CC6">
        <w:t xml:space="preserve"> </w:t>
      </w:r>
      <w:r w:rsidR="00C02E72" w:rsidRPr="00214CC6">
        <w:t>quartile</w:t>
      </w:r>
      <w:r w:rsidR="009D42B6" w:rsidRPr="00214CC6">
        <w:t xml:space="preserve"> </w:t>
      </w:r>
      <w:r w:rsidR="00C02E72" w:rsidRPr="00214CC6">
        <w:t>returning</w:t>
      </w:r>
      <w:r w:rsidR="009D42B6" w:rsidRPr="00214CC6">
        <w:t xml:space="preserve"> </w:t>
      </w:r>
      <w:r w:rsidR="00C02E72" w:rsidRPr="00214CC6">
        <w:t>$</w:t>
      </w:r>
      <w:r w:rsidR="00D47C4A" w:rsidRPr="00214CC6">
        <w:t>2,</w:t>
      </w:r>
      <w:r w:rsidR="00B20EB7">
        <w:t>109</w:t>
      </w:r>
      <w:r w:rsidR="00C02E72" w:rsidRPr="00214CC6">
        <w:t>.</w:t>
      </w:r>
      <w:bookmarkEnd w:id="500"/>
    </w:p>
    <w:p w14:paraId="34A6E47D" w14:textId="5292F8F4" w:rsidR="00A864F2" w:rsidRPr="007D69AD" w:rsidRDefault="00A864F2" w:rsidP="00F97CCC">
      <w:pPr>
        <w:pStyle w:val="Caption"/>
      </w:pPr>
      <w:bookmarkStart w:id="504" w:name="_Ref2811733"/>
      <w:bookmarkStart w:id="505" w:name="_Toc2536773"/>
      <w:bookmarkStart w:id="506" w:name="_Toc39040512"/>
      <w:r w:rsidRPr="007D69AD">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4</w:t>
      </w:r>
      <w:r w:rsidR="009D64CB">
        <w:rPr>
          <w:noProof/>
        </w:rPr>
        <w:fldChar w:fldCharType="end"/>
      </w:r>
      <w:bookmarkEnd w:id="504"/>
      <w:r w:rsidR="00171E0E">
        <w:t>:</w:t>
      </w:r>
      <w:r w:rsidR="009D42B6">
        <w:t xml:space="preserve"> </w:t>
      </w:r>
      <w:r w:rsidR="001E123D">
        <w:t>Home</w:t>
      </w:r>
      <w:r w:rsidR="009D42B6">
        <w:t xml:space="preserve"> </w:t>
      </w:r>
      <w:r w:rsidR="001E123D">
        <w:t>care</w:t>
      </w:r>
      <w:r w:rsidR="009D42B6">
        <w:t xml:space="preserve"> </w:t>
      </w:r>
      <w:r w:rsidR="001E289A">
        <w:t>average</w:t>
      </w:r>
      <w:r w:rsidR="009D42B6">
        <w:t xml:space="preserve"> </w:t>
      </w:r>
      <w:r w:rsidR="001E289A">
        <w:t>EBITDA</w:t>
      </w:r>
      <w:r w:rsidR="009D42B6">
        <w:t xml:space="preserve"> </w:t>
      </w:r>
      <w:r w:rsidR="001E289A">
        <w:t>per</w:t>
      </w:r>
      <w:r w:rsidR="009D42B6">
        <w:t xml:space="preserve"> </w:t>
      </w:r>
      <w:r w:rsidR="001E289A">
        <w:t>consumer,</w:t>
      </w:r>
      <w:r w:rsidR="009D42B6">
        <w:t xml:space="preserve"> </w:t>
      </w:r>
      <w:r w:rsidRPr="007D69AD">
        <w:t>by</w:t>
      </w:r>
      <w:r w:rsidR="009D42B6">
        <w:t xml:space="preserve"> </w:t>
      </w:r>
      <w:r w:rsidRPr="007D69AD">
        <w:t>quartile</w:t>
      </w:r>
      <w:r w:rsidR="009D42B6">
        <w:t xml:space="preserve"> </w:t>
      </w:r>
      <w:r w:rsidRPr="007D69AD">
        <w:t>(number</w:t>
      </w:r>
      <w:r w:rsidR="009D42B6">
        <w:t xml:space="preserve"> </w:t>
      </w:r>
      <w:r w:rsidRPr="007D69AD">
        <w:t>of</w:t>
      </w:r>
      <w:r w:rsidR="009D42B6">
        <w:t xml:space="preserve"> </w:t>
      </w:r>
      <w:r w:rsidRPr="007D69AD">
        <w:t>providers</w:t>
      </w:r>
      <w:r w:rsidR="009D42B6">
        <w:t xml:space="preserve"> </w:t>
      </w:r>
      <w:r w:rsidRPr="007D69AD">
        <w:t>in</w:t>
      </w:r>
      <w:r w:rsidR="009D42B6">
        <w:t xml:space="preserve"> </w:t>
      </w:r>
      <w:r w:rsidRPr="007D69AD">
        <w:t>parentheses)</w:t>
      </w:r>
      <w:bookmarkEnd w:id="505"/>
      <w:r w:rsidR="0024772C">
        <w:t>,</w:t>
      </w:r>
      <w:r w:rsidR="009D42B6">
        <w:t xml:space="preserve"> </w:t>
      </w:r>
      <w:r w:rsidR="0024772C">
        <w:t>201</w:t>
      </w:r>
      <w:r w:rsidR="00B20EB7">
        <w:t>5-16</w:t>
      </w:r>
      <w:r w:rsidR="009D42B6">
        <w:t xml:space="preserve"> </w:t>
      </w:r>
      <w:r w:rsidR="0024772C">
        <w:t>to</w:t>
      </w:r>
      <w:r w:rsidR="009D42B6">
        <w:t xml:space="preserve"> </w:t>
      </w:r>
      <w:r w:rsidR="0024772C">
        <w:t>201</w:t>
      </w:r>
      <w:r w:rsidR="00B20EB7">
        <w:t>8-19</w:t>
      </w:r>
      <w:bookmarkEnd w:id="506"/>
    </w:p>
    <w:p w14:paraId="0DB7B47B" w14:textId="1DB836C2" w:rsidR="009D42B6" w:rsidRPr="00214CC6" w:rsidRDefault="009A6971" w:rsidP="00577087">
      <w:pPr>
        <w:pStyle w:val="BodyText"/>
      </w:pPr>
      <w:r>
        <w:rPr>
          <w:noProof/>
          <w:lang w:eastAsia="en-AU"/>
        </w:rPr>
        <w:drawing>
          <wp:inline distT="0" distB="0" distL="0" distR="0" wp14:anchorId="28C48BB4" wp14:editId="51EB54C5">
            <wp:extent cx="6682105" cy="421259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82105" cy="4212590"/>
                    </a:xfrm>
                    <a:prstGeom prst="rect">
                      <a:avLst/>
                    </a:prstGeom>
                    <a:noFill/>
                  </pic:spPr>
                </pic:pic>
              </a:graphicData>
            </a:graphic>
          </wp:inline>
        </w:drawing>
      </w:r>
    </w:p>
    <w:p w14:paraId="7DA5E2CC" w14:textId="54DBA1AF" w:rsidR="005F58D5" w:rsidRPr="00F61E6E" w:rsidRDefault="005F58D5" w:rsidP="00E40F2B">
      <w:pPr>
        <w:pStyle w:val="BodyTextAfterTableFigure"/>
        <w:spacing w:before="120"/>
      </w:pPr>
      <w:r>
        <w:t>Chart 5.5 shows the quartile analysis of the average EBITDA per consumer for home care pr</w:t>
      </w:r>
      <w:r w:rsidR="009F3BA6">
        <w:t>oviders by ownership in 2018</w:t>
      </w:r>
      <w:r w:rsidR="009F3BA6">
        <w:noBreakHyphen/>
        <w:t xml:space="preserve">19, </w:t>
      </w:r>
      <w:r>
        <w:t xml:space="preserve">while Chart 5.6 shows the overall average EBITDA per consumer by </w:t>
      </w:r>
      <w:r w:rsidRPr="00F61E6E">
        <w:t>ownership over the last five years.</w:t>
      </w:r>
    </w:p>
    <w:p w14:paraId="0A23AA02" w14:textId="6ACE905F" w:rsidR="00A563D1" w:rsidRDefault="00CE0722" w:rsidP="00577087">
      <w:pPr>
        <w:pStyle w:val="BodyText"/>
      </w:pPr>
      <w:r w:rsidRPr="00F61E6E">
        <w:t>After</w:t>
      </w:r>
      <w:r w:rsidR="009D42B6" w:rsidRPr="00F61E6E">
        <w:t xml:space="preserve"> </w:t>
      </w:r>
      <w:r w:rsidRPr="00F61E6E">
        <w:t>significantly</w:t>
      </w:r>
      <w:r w:rsidR="009D42B6" w:rsidRPr="00F61E6E">
        <w:t xml:space="preserve"> </w:t>
      </w:r>
      <w:r w:rsidRPr="00F61E6E">
        <w:t>outperforming</w:t>
      </w:r>
      <w:r w:rsidR="009D42B6" w:rsidRPr="00F61E6E">
        <w:t xml:space="preserve"> </w:t>
      </w:r>
      <w:r w:rsidRPr="00F61E6E">
        <w:t>the</w:t>
      </w:r>
      <w:r w:rsidR="009D42B6" w:rsidRPr="00F61E6E">
        <w:t xml:space="preserve"> </w:t>
      </w:r>
      <w:r w:rsidRPr="00F61E6E">
        <w:t>not</w:t>
      </w:r>
      <w:r w:rsidRPr="00F61E6E">
        <w:noBreakHyphen/>
        <w:t>for</w:t>
      </w:r>
      <w:r w:rsidRPr="00F61E6E">
        <w:noBreakHyphen/>
        <w:t>profits</w:t>
      </w:r>
      <w:r w:rsidR="009D42B6" w:rsidRPr="00F61E6E">
        <w:t xml:space="preserve"> </w:t>
      </w:r>
      <w:r w:rsidRPr="00F61E6E">
        <w:t>and</w:t>
      </w:r>
      <w:r w:rsidR="009D42B6" w:rsidRPr="00F61E6E">
        <w:t xml:space="preserve"> </w:t>
      </w:r>
      <w:r w:rsidRPr="00F61E6E">
        <w:t>government</w:t>
      </w:r>
      <w:r w:rsidR="009D42B6" w:rsidRPr="00F61E6E">
        <w:t xml:space="preserve"> </w:t>
      </w:r>
      <w:r w:rsidRPr="00F61E6E">
        <w:t>providers</w:t>
      </w:r>
      <w:r w:rsidR="009D42B6" w:rsidRPr="00F61E6E">
        <w:t xml:space="preserve"> </w:t>
      </w:r>
      <w:r w:rsidR="005F58D5" w:rsidRPr="00F61E6E">
        <w:t>up to 2016</w:t>
      </w:r>
      <w:r w:rsidR="005F58D5" w:rsidRPr="00F61E6E">
        <w:noBreakHyphen/>
        <w:t xml:space="preserve">17, </w:t>
      </w:r>
      <w:r w:rsidRPr="00F61E6E">
        <w:t>the</w:t>
      </w:r>
      <w:r w:rsidR="009D42B6" w:rsidRPr="00F61E6E">
        <w:t xml:space="preserve"> </w:t>
      </w:r>
      <w:r w:rsidRPr="00F61E6E">
        <w:t>for</w:t>
      </w:r>
      <w:r w:rsidRPr="00F61E6E">
        <w:noBreakHyphen/>
        <w:t>profits</w:t>
      </w:r>
      <w:r w:rsidR="009D42B6" w:rsidRPr="00F61E6E">
        <w:t xml:space="preserve"> </w:t>
      </w:r>
      <w:r w:rsidRPr="00F61E6E">
        <w:t>reported</w:t>
      </w:r>
      <w:r w:rsidR="009D42B6" w:rsidRPr="00F61E6E">
        <w:t xml:space="preserve"> </w:t>
      </w:r>
      <w:r w:rsidRPr="00F61E6E">
        <w:t>by</w:t>
      </w:r>
      <w:r w:rsidR="009D42B6" w:rsidRPr="00F61E6E">
        <w:t xml:space="preserve"> </w:t>
      </w:r>
      <w:r w:rsidRPr="00F61E6E">
        <w:t>far</w:t>
      </w:r>
      <w:r w:rsidR="009D42B6" w:rsidRPr="00F61E6E">
        <w:t xml:space="preserve"> </w:t>
      </w:r>
      <w:r w:rsidRPr="00F61E6E">
        <w:t>the</w:t>
      </w:r>
      <w:r w:rsidR="009D42B6" w:rsidRPr="00F61E6E">
        <w:t xml:space="preserve"> </w:t>
      </w:r>
      <w:r w:rsidRPr="00F61E6E">
        <w:t>worst</w:t>
      </w:r>
      <w:r w:rsidR="009D42B6" w:rsidRPr="00F61E6E">
        <w:t xml:space="preserve"> </w:t>
      </w:r>
      <w:r w:rsidRPr="00F61E6E">
        <w:t>results</w:t>
      </w:r>
      <w:r w:rsidR="009D42B6" w:rsidRPr="00F61E6E">
        <w:t xml:space="preserve"> </w:t>
      </w:r>
      <w:r w:rsidRPr="00F61E6E">
        <w:t>in</w:t>
      </w:r>
      <w:r w:rsidR="009D42B6" w:rsidRPr="00F61E6E">
        <w:t xml:space="preserve"> </w:t>
      </w:r>
      <w:r w:rsidRPr="00F61E6E">
        <w:t>2017</w:t>
      </w:r>
      <w:r w:rsidRPr="00F61E6E">
        <w:noBreakHyphen/>
        <w:t>18</w:t>
      </w:r>
      <w:r w:rsidR="005F58D5" w:rsidRPr="00F61E6E">
        <w:t xml:space="preserve"> and 2018-19</w:t>
      </w:r>
      <w:r w:rsidR="009D42B6" w:rsidRPr="00F61E6E">
        <w:t xml:space="preserve"> </w:t>
      </w:r>
      <w:r w:rsidR="00756E6D" w:rsidRPr="00F61E6E">
        <w:t>(</w:t>
      </w:r>
      <w:r w:rsidR="00E40F2B">
        <w:t xml:space="preserve">Chart </w:t>
      </w:r>
      <w:r w:rsidR="005F58D5" w:rsidRPr="00F61E6E">
        <w:t>5.6</w:t>
      </w:r>
      <w:r w:rsidR="00756E6D" w:rsidRPr="00F61E6E">
        <w:t>).</w:t>
      </w:r>
      <w:r w:rsidR="009D42B6" w:rsidRPr="00F61E6E">
        <w:t xml:space="preserve"> </w:t>
      </w:r>
      <w:r w:rsidR="005F58D5" w:rsidRPr="00F61E6E">
        <w:t>In 2018-19 t</w:t>
      </w:r>
      <w:r w:rsidR="00D63270" w:rsidRPr="00F61E6E">
        <w:t>he</w:t>
      </w:r>
      <w:r w:rsidR="009D42B6" w:rsidRPr="00F61E6E">
        <w:t xml:space="preserve"> </w:t>
      </w:r>
      <w:r w:rsidR="00D63270" w:rsidRPr="00F61E6E">
        <w:t>for</w:t>
      </w:r>
      <w:r w:rsidR="00D63270" w:rsidRPr="00F61E6E">
        <w:noBreakHyphen/>
      </w:r>
      <w:r w:rsidRPr="00F61E6E">
        <w:t>profit</w:t>
      </w:r>
      <w:r w:rsidR="009D42B6" w:rsidRPr="00F61E6E">
        <w:t xml:space="preserve"> </w:t>
      </w:r>
      <w:r w:rsidRPr="00F61E6E">
        <w:t>providers</w:t>
      </w:r>
      <w:r w:rsidR="009D42B6" w:rsidRPr="00F61E6E">
        <w:t xml:space="preserve"> </w:t>
      </w:r>
      <w:r w:rsidRPr="00F61E6E">
        <w:t>recorded</w:t>
      </w:r>
      <w:r w:rsidR="009D42B6" w:rsidRPr="00F61E6E">
        <w:t xml:space="preserve"> </w:t>
      </w:r>
      <w:r w:rsidRPr="00F61E6E">
        <w:t>average</w:t>
      </w:r>
      <w:r w:rsidR="009D42B6" w:rsidRPr="00F61E6E">
        <w:t xml:space="preserve"> </w:t>
      </w:r>
      <w:r w:rsidRPr="00F61E6E">
        <w:t>EBITDA</w:t>
      </w:r>
      <w:r w:rsidR="009D42B6" w:rsidRPr="00F61E6E">
        <w:t xml:space="preserve"> </w:t>
      </w:r>
      <w:r w:rsidRPr="00F61E6E">
        <w:t>per</w:t>
      </w:r>
      <w:r w:rsidR="009D42B6" w:rsidRPr="00F61E6E">
        <w:t xml:space="preserve"> </w:t>
      </w:r>
      <w:r w:rsidRPr="00F61E6E">
        <w:t>consumer</w:t>
      </w:r>
      <w:r w:rsidR="009D42B6" w:rsidRPr="00F61E6E">
        <w:t xml:space="preserve"> </w:t>
      </w:r>
      <w:r w:rsidRPr="00F61E6E">
        <w:t>of</w:t>
      </w:r>
      <w:r w:rsidR="009D42B6" w:rsidRPr="00F61E6E">
        <w:t xml:space="preserve"> </w:t>
      </w:r>
      <w:r w:rsidRPr="00F61E6E">
        <w:t>$</w:t>
      </w:r>
      <w:r w:rsidR="005F58D5" w:rsidRPr="00F61E6E">
        <w:t xml:space="preserve">728 compared with </w:t>
      </w:r>
      <w:r w:rsidR="000D1E37">
        <w:t>$1,321</w:t>
      </w:r>
      <w:r w:rsidR="00F61E6E">
        <w:t xml:space="preserve"> reported by the not-for-profit providers. Th</w:t>
      </w:r>
      <w:r w:rsidR="00F64B20">
        <w:t xml:space="preserve">e 2018-19 for-profit </w:t>
      </w:r>
      <w:r w:rsidR="00FB39AB">
        <w:t>result</w:t>
      </w:r>
      <w:r w:rsidR="00F61E6E">
        <w:t xml:space="preserve"> is</w:t>
      </w:r>
      <w:r w:rsidR="00FB39AB">
        <w:t>,</w:t>
      </w:r>
      <w:r w:rsidR="00F61E6E">
        <w:t xml:space="preserve"> however</w:t>
      </w:r>
      <w:r w:rsidR="00FB39AB">
        <w:t>,</w:t>
      </w:r>
      <w:r w:rsidR="00F61E6E">
        <w:t xml:space="preserve"> a noticeable improvement </w:t>
      </w:r>
      <w:r w:rsidR="00FB39AB">
        <w:t xml:space="preserve">on </w:t>
      </w:r>
      <w:r w:rsidR="00F61E6E">
        <w:t xml:space="preserve">reported </w:t>
      </w:r>
      <w:r w:rsidR="00FB39AB">
        <w:t>average EBITDA per consumer of $169 in 2017-18</w:t>
      </w:r>
      <w:r w:rsidR="00E40F2B">
        <w:t xml:space="preserve">. </w:t>
      </w:r>
    </w:p>
    <w:p w14:paraId="47ADEC20" w14:textId="47468218" w:rsidR="009D42B6" w:rsidRPr="00214CC6" w:rsidRDefault="00CE0722" w:rsidP="00577087">
      <w:pPr>
        <w:pStyle w:val="BodyText"/>
      </w:pPr>
      <w:r w:rsidRPr="00ED0D5B">
        <w:t>Despite</w:t>
      </w:r>
      <w:r w:rsidR="009D42B6" w:rsidRPr="00ED0D5B">
        <w:t xml:space="preserve"> </w:t>
      </w:r>
      <w:r w:rsidR="00D56542" w:rsidRPr="00ED0D5B">
        <w:t>the</w:t>
      </w:r>
      <w:r w:rsidR="009D42B6" w:rsidRPr="00ED0D5B">
        <w:t xml:space="preserve"> </w:t>
      </w:r>
      <w:r w:rsidR="00D56542" w:rsidRPr="00ED0D5B">
        <w:t>overall</w:t>
      </w:r>
      <w:r w:rsidR="009D42B6" w:rsidRPr="00ED0D5B">
        <w:t xml:space="preserve"> </w:t>
      </w:r>
      <w:r w:rsidR="00D56542" w:rsidRPr="00ED0D5B">
        <w:t>poor</w:t>
      </w:r>
      <w:r w:rsidR="009D42B6" w:rsidRPr="00ED0D5B">
        <w:t xml:space="preserve"> </w:t>
      </w:r>
      <w:r w:rsidR="00D56542" w:rsidRPr="00ED0D5B">
        <w:t>results</w:t>
      </w:r>
      <w:r w:rsidR="009D42B6" w:rsidRPr="00ED0D5B">
        <w:t xml:space="preserve"> </w:t>
      </w:r>
      <w:r w:rsidR="00D56542" w:rsidRPr="00ED0D5B">
        <w:t>of</w:t>
      </w:r>
      <w:r w:rsidR="009D42B6" w:rsidRPr="00ED0D5B">
        <w:t xml:space="preserve"> </w:t>
      </w:r>
      <w:r w:rsidRPr="00ED0D5B">
        <w:t>for</w:t>
      </w:r>
      <w:r w:rsidRPr="00ED0D5B">
        <w:noBreakHyphen/>
        <w:t>profit</w:t>
      </w:r>
      <w:r w:rsidR="009D42B6" w:rsidRPr="00ED0D5B">
        <w:t xml:space="preserve"> </w:t>
      </w:r>
      <w:r w:rsidRPr="00ED0D5B">
        <w:t>providers,</w:t>
      </w:r>
      <w:r w:rsidR="009D42B6" w:rsidRPr="00ED0D5B">
        <w:t xml:space="preserve"> </w:t>
      </w:r>
      <w:r w:rsidRPr="00ED0D5B">
        <w:t>the</w:t>
      </w:r>
      <w:r w:rsidR="009D42B6" w:rsidRPr="00ED0D5B">
        <w:t xml:space="preserve"> </w:t>
      </w:r>
      <w:r w:rsidR="00ED0D5B" w:rsidRPr="00ED0D5B">
        <w:t>8</w:t>
      </w:r>
      <w:r w:rsidRPr="00ED0D5B">
        <w:t>6</w:t>
      </w:r>
      <w:r w:rsidR="009D42B6" w:rsidRPr="00ED0D5B">
        <w:t xml:space="preserve"> </w:t>
      </w:r>
      <w:r w:rsidRPr="00ED0D5B">
        <w:t>for</w:t>
      </w:r>
      <w:r w:rsidRPr="00ED0D5B">
        <w:noBreakHyphen/>
        <w:t>profit</w:t>
      </w:r>
      <w:r w:rsidR="009D42B6" w:rsidRPr="00ED0D5B">
        <w:t xml:space="preserve"> </w:t>
      </w:r>
      <w:r w:rsidRPr="00ED0D5B">
        <w:t>providers</w:t>
      </w:r>
      <w:r w:rsidR="00ED0D5B" w:rsidRPr="00ED0D5B">
        <w:t xml:space="preserve"> (30 per cent)</w:t>
      </w:r>
      <w:r w:rsidR="009D42B6" w:rsidRPr="00ED0D5B">
        <w:t xml:space="preserve"> </w:t>
      </w:r>
      <w:r w:rsidRPr="00ED0D5B">
        <w:t>in</w:t>
      </w:r>
      <w:r w:rsidR="009D42B6" w:rsidRPr="00ED0D5B">
        <w:t xml:space="preserve"> </w:t>
      </w:r>
      <w:r w:rsidRPr="00ED0D5B">
        <w:t>the</w:t>
      </w:r>
      <w:r w:rsidR="009D42B6" w:rsidRPr="00ED0D5B">
        <w:t xml:space="preserve"> </w:t>
      </w:r>
      <w:r w:rsidRPr="00ED0D5B">
        <w:t>top</w:t>
      </w:r>
      <w:r w:rsidR="009D42B6" w:rsidRPr="00ED0D5B">
        <w:t xml:space="preserve"> </w:t>
      </w:r>
      <w:r w:rsidRPr="00ED0D5B">
        <w:t>quartile</w:t>
      </w:r>
      <w:r w:rsidR="009D42B6" w:rsidRPr="00ED0D5B">
        <w:t xml:space="preserve"> </w:t>
      </w:r>
      <w:r w:rsidRPr="00ED0D5B">
        <w:t>recorded</w:t>
      </w:r>
      <w:r w:rsidR="009D42B6" w:rsidRPr="00ED0D5B">
        <w:t xml:space="preserve"> </w:t>
      </w:r>
      <w:r w:rsidR="00D56542" w:rsidRPr="00ED0D5B">
        <w:t>average</w:t>
      </w:r>
      <w:r w:rsidR="009D42B6" w:rsidRPr="00ED0D5B">
        <w:t xml:space="preserve"> </w:t>
      </w:r>
      <w:r w:rsidRPr="00ED0D5B">
        <w:t>EBITDA</w:t>
      </w:r>
      <w:r w:rsidR="009D42B6" w:rsidRPr="00ED0D5B">
        <w:t xml:space="preserve"> </w:t>
      </w:r>
      <w:r w:rsidRPr="00ED0D5B">
        <w:t>of</w:t>
      </w:r>
      <w:r w:rsidR="009D42B6" w:rsidRPr="00ED0D5B">
        <w:t xml:space="preserve"> </w:t>
      </w:r>
      <w:r w:rsidRPr="00ED0D5B">
        <w:t>$</w:t>
      </w:r>
      <w:r w:rsidR="00ED0D5B" w:rsidRPr="00ED0D5B">
        <w:t>9,482</w:t>
      </w:r>
      <w:r w:rsidR="009D42B6" w:rsidRPr="00ED0D5B">
        <w:t xml:space="preserve"> </w:t>
      </w:r>
      <w:r w:rsidR="006D2496" w:rsidRPr="00ED0D5B">
        <w:t>(Chart</w:t>
      </w:r>
      <w:r w:rsidR="009D42B6" w:rsidRPr="00ED0D5B">
        <w:t xml:space="preserve"> </w:t>
      </w:r>
      <w:r w:rsidR="006D2496" w:rsidRPr="00ED0D5B">
        <w:t>5.</w:t>
      </w:r>
      <w:r w:rsidR="00A16D9F" w:rsidRPr="00ED0D5B">
        <w:t>5</w:t>
      </w:r>
      <w:r w:rsidR="006D2496" w:rsidRPr="00ED0D5B">
        <w:t>)</w:t>
      </w:r>
      <w:r w:rsidR="009D42B6" w:rsidRPr="00ED0D5B">
        <w:t xml:space="preserve"> </w:t>
      </w:r>
      <w:r w:rsidRPr="00ED0D5B">
        <w:t>which</w:t>
      </w:r>
      <w:r w:rsidR="009D42B6" w:rsidRPr="00ED0D5B">
        <w:t xml:space="preserve"> </w:t>
      </w:r>
      <w:r w:rsidRPr="00ED0D5B">
        <w:t>was</w:t>
      </w:r>
      <w:r w:rsidR="009D42B6" w:rsidRPr="00ED0D5B">
        <w:t xml:space="preserve"> </w:t>
      </w:r>
      <w:r w:rsidRPr="00ED0D5B">
        <w:t>well</w:t>
      </w:r>
      <w:r w:rsidR="009D42B6" w:rsidRPr="00ED0D5B">
        <w:t xml:space="preserve"> </w:t>
      </w:r>
      <w:r w:rsidRPr="00ED0D5B">
        <w:t>above</w:t>
      </w:r>
      <w:r w:rsidR="009D42B6" w:rsidRPr="00ED0D5B">
        <w:t xml:space="preserve"> </w:t>
      </w:r>
      <w:r w:rsidRPr="00ED0D5B">
        <w:t>that</w:t>
      </w:r>
      <w:r w:rsidR="009D42B6" w:rsidRPr="00ED0D5B">
        <w:t xml:space="preserve"> </w:t>
      </w:r>
      <w:r w:rsidRPr="00ED0D5B">
        <w:t>of</w:t>
      </w:r>
      <w:r w:rsidR="009D42B6" w:rsidRPr="00ED0D5B">
        <w:t xml:space="preserve"> </w:t>
      </w:r>
      <w:r w:rsidRPr="00ED0D5B">
        <w:t>the</w:t>
      </w:r>
      <w:r w:rsidR="009D42B6" w:rsidRPr="00ED0D5B">
        <w:t xml:space="preserve"> </w:t>
      </w:r>
      <w:r w:rsidR="001C55C6">
        <w:t>96 not</w:t>
      </w:r>
      <w:r w:rsidR="001C55C6">
        <w:noBreakHyphen/>
        <w:t>for</w:t>
      </w:r>
      <w:r w:rsidR="001C55C6">
        <w:noBreakHyphen/>
        <w:t xml:space="preserve">profit providers in the </w:t>
      </w:r>
      <w:r w:rsidR="006D2496" w:rsidRPr="00ED0D5B">
        <w:t>top</w:t>
      </w:r>
      <w:r w:rsidR="009D42B6" w:rsidRPr="00ED0D5B">
        <w:t xml:space="preserve"> </w:t>
      </w:r>
      <w:r w:rsidR="006D2496" w:rsidRPr="00ED0D5B">
        <w:t>quartile</w:t>
      </w:r>
      <w:r w:rsidR="009D42B6" w:rsidRPr="00ED0D5B">
        <w:t xml:space="preserve"> </w:t>
      </w:r>
      <w:r w:rsidRPr="00ED0D5B">
        <w:t>($</w:t>
      </w:r>
      <w:r w:rsidR="00ED0D5B" w:rsidRPr="00ED0D5B">
        <w:t>8,187</w:t>
      </w:r>
      <w:r w:rsidRPr="00ED0D5B">
        <w:t>).</w:t>
      </w:r>
      <w:r w:rsidR="009D42B6" w:rsidRPr="00ED0D5B">
        <w:t xml:space="preserve"> </w:t>
      </w:r>
      <w:r w:rsidR="006D2496" w:rsidRPr="00ED0D5B">
        <w:t>However</w:t>
      </w:r>
      <w:r w:rsidR="00ED0D5B" w:rsidRPr="00ED0D5B">
        <w:t>, as noted last year,</w:t>
      </w:r>
      <w:r w:rsidR="009D42B6" w:rsidRPr="00ED0D5B">
        <w:t xml:space="preserve"> </w:t>
      </w:r>
      <w:r w:rsidR="006D2496" w:rsidRPr="00ED0D5B">
        <w:t>the</w:t>
      </w:r>
      <w:r w:rsidR="009D42B6" w:rsidRPr="00ED0D5B">
        <w:t xml:space="preserve"> </w:t>
      </w:r>
      <w:r w:rsidR="006D2496" w:rsidRPr="00ED0D5B">
        <w:t>overall</w:t>
      </w:r>
      <w:r w:rsidR="009D42B6" w:rsidRPr="00ED0D5B">
        <w:t xml:space="preserve"> </w:t>
      </w:r>
      <w:r w:rsidR="006D2496" w:rsidRPr="00ED0D5B">
        <w:t>significant</w:t>
      </w:r>
      <w:r w:rsidR="009D42B6" w:rsidRPr="00ED0D5B">
        <w:t xml:space="preserve"> </w:t>
      </w:r>
      <w:r w:rsidR="006D2496" w:rsidRPr="00ED0D5B">
        <w:t>decline</w:t>
      </w:r>
      <w:r w:rsidR="009D42B6" w:rsidRPr="00ED0D5B">
        <w:t xml:space="preserve"> </w:t>
      </w:r>
      <w:r w:rsidR="006D2496" w:rsidRPr="00ED0D5B">
        <w:t>in</w:t>
      </w:r>
      <w:r w:rsidR="009D42B6" w:rsidRPr="00ED0D5B">
        <w:t xml:space="preserve"> </w:t>
      </w:r>
      <w:r w:rsidR="006D2496" w:rsidRPr="00ED0D5B">
        <w:t>the</w:t>
      </w:r>
      <w:r w:rsidR="009D42B6" w:rsidRPr="00ED0D5B">
        <w:t xml:space="preserve"> </w:t>
      </w:r>
      <w:r w:rsidR="006D2496" w:rsidRPr="00ED0D5B">
        <w:t>profitability</w:t>
      </w:r>
      <w:r w:rsidR="009D42B6" w:rsidRPr="00ED0D5B">
        <w:t xml:space="preserve"> </w:t>
      </w:r>
      <w:r w:rsidR="006D2496" w:rsidRPr="00ED0D5B">
        <w:t>of</w:t>
      </w:r>
      <w:r w:rsidR="009D42B6" w:rsidRPr="00ED0D5B">
        <w:t xml:space="preserve"> </w:t>
      </w:r>
      <w:r w:rsidR="006D2496" w:rsidRPr="00ED0D5B">
        <w:t>for</w:t>
      </w:r>
      <w:r w:rsidR="008B4FBB" w:rsidRPr="00ED0D5B">
        <w:noBreakHyphen/>
      </w:r>
      <w:r w:rsidR="006D2496" w:rsidRPr="00ED0D5B">
        <w:t>profit</w:t>
      </w:r>
      <w:r w:rsidR="009D42B6" w:rsidRPr="00ED0D5B">
        <w:t xml:space="preserve"> </w:t>
      </w:r>
      <w:r w:rsidR="006D2496" w:rsidRPr="00ED0D5B">
        <w:t>providers</w:t>
      </w:r>
      <w:r w:rsidR="009D42B6" w:rsidRPr="00ED0D5B">
        <w:t xml:space="preserve"> </w:t>
      </w:r>
      <w:r w:rsidR="006D2496" w:rsidRPr="00ED0D5B">
        <w:t>likely</w:t>
      </w:r>
      <w:r w:rsidR="009D42B6" w:rsidRPr="00ED0D5B">
        <w:t xml:space="preserve"> </w:t>
      </w:r>
      <w:r w:rsidR="006D2496" w:rsidRPr="00ED0D5B">
        <w:t>reflect</w:t>
      </w:r>
      <w:r w:rsidR="007524FB" w:rsidRPr="00ED0D5B">
        <w:t>s</w:t>
      </w:r>
      <w:r w:rsidR="009D42B6" w:rsidRPr="00ED0D5B">
        <w:t xml:space="preserve"> </w:t>
      </w:r>
      <w:r w:rsidRPr="00ED0D5B">
        <w:t>that</w:t>
      </w:r>
      <w:r w:rsidR="009D42B6" w:rsidRPr="00ED0D5B">
        <w:t xml:space="preserve"> </w:t>
      </w:r>
      <w:r w:rsidRPr="00ED0D5B">
        <w:t>the</w:t>
      </w:r>
      <w:r w:rsidR="009D42B6" w:rsidRPr="00ED0D5B">
        <w:t xml:space="preserve"> </w:t>
      </w:r>
      <w:r w:rsidR="006D2496" w:rsidRPr="00ED0D5B">
        <w:t>influx</w:t>
      </w:r>
      <w:r w:rsidR="009D42B6" w:rsidRPr="00ED0D5B">
        <w:t xml:space="preserve"> </w:t>
      </w:r>
      <w:r w:rsidR="006D2496" w:rsidRPr="00ED0D5B">
        <w:t>of</w:t>
      </w:r>
      <w:r w:rsidR="009D42B6" w:rsidRPr="00ED0D5B">
        <w:t xml:space="preserve"> </w:t>
      </w:r>
      <w:r w:rsidR="006D2496" w:rsidRPr="00ED0D5B">
        <w:t>new</w:t>
      </w:r>
      <w:r w:rsidR="009D42B6" w:rsidRPr="00ED0D5B">
        <w:t xml:space="preserve"> </w:t>
      </w:r>
      <w:r w:rsidRPr="00ED0D5B">
        <w:t>providers</w:t>
      </w:r>
      <w:r w:rsidR="009D42B6" w:rsidRPr="00ED0D5B">
        <w:t xml:space="preserve"> </w:t>
      </w:r>
      <w:r w:rsidR="009F3BA6">
        <w:t>was</w:t>
      </w:r>
      <w:r w:rsidR="009D42B6" w:rsidRPr="00ED0D5B">
        <w:t xml:space="preserve"> </w:t>
      </w:r>
      <w:r w:rsidR="00D63270" w:rsidRPr="00ED0D5B">
        <w:t>largely</w:t>
      </w:r>
      <w:r w:rsidR="009D42B6" w:rsidRPr="00ED0D5B">
        <w:t xml:space="preserve"> </w:t>
      </w:r>
      <w:r w:rsidR="006D2496" w:rsidRPr="00ED0D5B">
        <w:t>for-profit</w:t>
      </w:r>
      <w:r w:rsidR="009D42B6" w:rsidRPr="00ED0D5B">
        <w:t xml:space="preserve"> </w:t>
      </w:r>
      <w:r w:rsidR="009F3BA6">
        <w:t xml:space="preserve">providers </w:t>
      </w:r>
      <w:r w:rsidR="006D2496" w:rsidRPr="00ED0D5B">
        <w:t>and</w:t>
      </w:r>
      <w:r w:rsidR="009D42B6" w:rsidRPr="00ED0D5B">
        <w:t xml:space="preserve"> </w:t>
      </w:r>
      <w:r w:rsidR="006D2496" w:rsidRPr="00ED0D5B">
        <w:t>it</w:t>
      </w:r>
      <w:r w:rsidR="009D42B6" w:rsidRPr="00ED0D5B">
        <w:t xml:space="preserve"> </w:t>
      </w:r>
      <w:r w:rsidR="006D2496" w:rsidRPr="00ED0D5B">
        <w:t>could</w:t>
      </w:r>
      <w:r w:rsidR="009D42B6" w:rsidRPr="00ED0D5B">
        <w:t xml:space="preserve"> </w:t>
      </w:r>
      <w:r w:rsidR="006D2496" w:rsidRPr="00ED0D5B">
        <w:t>be</w:t>
      </w:r>
      <w:r w:rsidR="009D42B6" w:rsidRPr="00ED0D5B">
        <w:t xml:space="preserve"> </w:t>
      </w:r>
      <w:r w:rsidR="006D2496" w:rsidRPr="00ED0D5B">
        <w:t>expected</w:t>
      </w:r>
      <w:r w:rsidR="009D42B6" w:rsidRPr="00ED0D5B">
        <w:t xml:space="preserve"> </w:t>
      </w:r>
      <w:r w:rsidR="006D2496" w:rsidRPr="00ED0D5B">
        <w:t>that</w:t>
      </w:r>
      <w:r w:rsidR="009D42B6" w:rsidRPr="00ED0D5B">
        <w:t xml:space="preserve"> </w:t>
      </w:r>
      <w:r w:rsidR="006D2496" w:rsidRPr="00ED0D5B">
        <w:t>new</w:t>
      </w:r>
      <w:r w:rsidR="009D42B6" w:rsidRPr="00ED0D5B">
        <w:t xml:space="preserve"> </w:t>
      </w:r>
      <w:r w:rsidR="006D2496" w:rsidRPr="00ED0D5B">
        <w:t>entrants</w:t>
      </w:r>
      <w:r w:rsidR="009D42B6" w:rsidRPr="00ED0D5B">
        <w:t xml:space="preserve"> </w:t>
      </w:r>
      <w:r w:rsidR="006D2496" w:rsidRPr="00ED0D5B">
        <w:t>into</w:t>
      </w:r>
      <w:r w:rsidR="009D42B6" w:rsidRPr="00ED0D5B">
        <w:t xml:space="preserve"> </w:t>
      </w:r>
      <w:r w:rsidR="006D2496" w:rsidRPr="00ED0D5B">
        <w:t>a</w:t>
      </w:r>
      <w:r w:rsidR="009D42B6" w:rsidRPr="00ED0D5B">
        <w:t xml:space="preserve"> </w:t>
      </w:r>
      <w:r w:rsidR="006D2496" w:rsidRPr="00ED0D5B">
        <w:t>market</w:t>
      </w:r>
      <w:r w:rsidR="009D42B6" w:rsidRPr="00ED0D5B">
        <w:t xml:space="preserve"> </w:t>
      </w:r>
      <w:r w:rsidR="006D2496" w:rsidRPr="00ED0D5B">
        <w:t>may</w:t>
      </w:r>
      <w:r w:rsidR="009D42B6" w:rsidRPr="00ED0D5B">
        <w:t xml:space="preserve"> </w:t>
      </w:r>
      <w:r w:rsidR="006D2496" w:rsidRPr="00ED0D5B">
        <w:t>make</w:t>
      </w:r>
      <w:r w:rsidR="009D42B6" w:rsidRPr="00ED0D5B">
        <w:t xml:space="preserve"> </w:t>
      </w:r>
      <w:r w:rsidR="006D2496" w:rsidRPr="00ED0D5B">
        <w:t>a</w:t>
      </w:r>
      <w:r w:rsidR="009D42B6" w:rsidRPr="00ED0D5B">
        <w:t xml:space="preserve"> </w:t>
      </w:r>
      <w:r w:rsidR="006D2496" w:rsidRPr="00ED0D5B">
        <w:t>loss</w:t>
      </w:r>
      <w:r w:rsidR="009D42B6" w:rsidRPr="00ED0D5B">
        <w:t xml:space="preserve"> </w:t>
      </w:r>
      <w:r w:rsidR="006D2496" w:rsidRPr="00ED0D5B">
        <w:t>as</w:t>
      </w:r>
      <w:r w:rsidR="009D42B6" w:rsidRPr="00ED0D5B">
        <w:t xml:space="preserve"> </w:t>
      </w:r>
      <w:r w:rsidR="006D2496" w:rsidRPr="00ED0D5B">
        <w:t>they</w:t>
      </w:r>
      <w:r w:rsidR="009D42B6" w:rsidRPr="00ED0D5B">
        <w:t xml:space="preserve"> </w:t>
      </w:r>
      <w:r w:rsidR="006D2496" w:rsidRPr="00ED0D5B">
        <w:t>seek</w:t>
      </w:r>
      <w:r w:rsidR="009D42B6" w:rsidRPr="00ED0D5B">
        <w:t xml:space="preserve"> </w:t>
      </w:r>
      <w:r w:rsidR="006D2496" w:rsidRPr="00ED0D5B">
        <w:t>to</w:t>
      </w:r>
      <w:r w:rsidR="009D42B6" w:rsidRPr="00ED0D5B">
        <w:t xml:space="preserve"> </w:t>
      </w:r>
      <w:r w:rsidR="006D2496" w:rsidRPr="00ED0D5B">
        <w:t>establish</w:t>
      </w:r>
      <w:r w:rsidR="009D42B6" w:rsidRPr="00ED0D5B">
        <w:t xml:space="preserve"> </w:t>
      </w:r>
      <w:r w:rsidR="006D2496" w:rsidRPr="00ED0D5B">
        <w:t>market</w:t>
      </w:r>
      <w:r w:rsidR="009D42B6" w:rsidRPr="00ED0D5B">
        <w:t xml:space="preserve"> </w:t>
      </w:r>
      <w:r w:rsidR="006D2496" w:rsidRPr="00ED0D5B">
        <w:t>presence.</w:t>
      </w:r>
      <w:r w:rsidR="009D42B6" w:rsidRPr="00ED0D5B">
        <w:t xml:space="preserve"> </w:t>
      </w:r>
    </w:p>
    <w:p w14:paraId="57BBA7A7" w14:textId="3B4856CF" w:rsidR="007D69AD" w:rsidRPr="007D69AD" w:rsidRDefault="007D69AD" w:rsidP="00F97CCC">
      <w:pPr>
        <w:pStyle w:val="Caption"/>
      </w:pPr>
      <w:bookmarkStart w:id="507" w:name="_Ref2811895"/>
      <w:bookmarkStart w:id="508" w:name="_Toc2536774"/>
      <w:bookmarkStart w:id="509" w:name="_Toc39040513"/>
      <w:r w:rsidRPr="007D69AD">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5</w:t>
      </w:r>
      <w:r w:rsidR="009D64CB">
        <w:rPr>
          <w:noProof/>
        </w:rPr>
        <w:fldChar w:fldCharType="end"/>
      </w:r>
      <w:bookmarkEnd w:id="507"/>
      <w:r w:rsidR="00171E0E">
        <w:t>:</w:t>
      </w:r>
      <w:r w:rsidR="009D42B6">
        <w:t xml:space="preserve"> </w:t>
      </w:r>
      <w:r w:rsidR="0024772C">
        <w:t>Home</w:t>
      </w:r>
      <w:r w:rsidR="009D42B6">
        <w:t xml:space="preserve"> </w:t>
      </w:r>
      <w:r w:rsidR="0024772C">
        <w:t>care</w:t>
      </w:r>
      <w:r w:rsidR="009D42B6">
        <w:t xml:space="preserve"> </w:t>
      </w:r>
      <w:r w:rsidRPr="007D69AD">
        <w:t>avera</w:t>
      </w:r>
      <w:r w:rsidR="00984FB9">
        <w:t>ge</w:t>
      </w:r>
      <w:r w:rsidR="009D42B6">
        <w:t xml:space="preserve"> </w:t>
      </w:r>
      <w:r w:rsidR="00984FB9">
        <w:t>EBITDA</w:t>
      </w:r>
      <w:r w:rsidR="009D42B6">
        <w:t xml:space="preserve"> </w:t>
      </w:r>
      <w:r w:rsidR="00984FB9">
        <w:t>per</w:t>
      </w:r>
      <w:r w:rsidR="009D42B6">
        <w:t xml:space="preserve"> </w:t>
      </w:r>
      <w:r w:rsidR="00984FB9">
        <w:t>consumer</w:t>
      </w:r>
      <w:r w:rsidR="009D42B6">
        <w:t xml:space="preserve"> </w:t>
      </w:r>
      <w:r w:rsidR="00984FB9">
        <w:t>per</w:t>
      </w:r>
      <w:r w:rsidR="009D42B6">
        <w:t xml:space="preserve"> </w:t>
      </w:r>
      <w:r w:rsidR="00984FB9">
        <w:t>year</w:t>
      </w:r>
      <w:r w:rsidRPr="007D69AD">
        <w:t>,</w:t>
      </w:r>
      <w:r w:rsidR="009D42B6">
        <w:t xml:space="preserve"> </w:t>
      </w:r>
      <w:r w:rsidRPr="007D69AD">
        <w:t>by</w:t>
      </w:r>
      <w:r w:rsidR="009D42B6">
        <w:t xml:space="preserve"> </w:t>
      </w:r>
      <w:r w:rsidRPr="007D69AD">
        <w:t>quartile</w:t>
      </w:r>
      <w:r w:rsidR="009D42B6">
        <w:t xml:space="preserve"> </w:t>
      </w:r>
      <w:r w:rsidRPr="007D69AD">
        <w:t>and</w:t>
      </w:r>
      <w:r w:rsidR="009D42B6">
        <w:t xml:space="preserve"> </w:t>
      </w:r>
      <w:r w:rsidRPr="007D69AD">
        <w:t>ownership</w:t>
      </w:r>
      <w:r w:rsidR="009D42B6">
        <w:t xml:space="preserve"> </w:t>
      </w:r>
      <w:r w:rsidRPr="007D69AD">
        <w:t>type,</w:t>
      </w:r>
      <w:r w:rsidR="009D42B6">
        <w:t xml:space="preserve"> </w:t>
      </w:r>
      <w:r w:rsidRPr="007D69AD">
        <w:t>201</w:t>
      </w:r>
      <w:r w:rsidR="005F58D5">
        <w:t>8-19</w:t>
      </w:r>
      <w:r w:rsidR="009D42B6">
        <w:t xml:space="preserve"> </w:t>
      </w:r>
      <w:r w:rsidRPr="007D69AD">
        <w:t>(number</w:t>
      </w:r>
      <w:r w:rsidR="009D42B6">
        <w:t xml:space="preserve"> </w:t>
      </w:r>
      <w:r w:rsidRPr="007D69AD">
        <w:t>of</w:t>
      </w:r>
      <w:r w:rsidR="009D42B6">
        <w:t xml:space="preserve"> </w:t>
      </w:r>
      <w:r w:rsidRPr="007D69AD">
        <w:t>providers</w:t>
      </w:r>
      <w:r w:rsidR="009D42B6">
        <w:t xml:space="preserve"> </w:t>
      </w:r>
      <w:r w:rsidRPr="007D69AD">
        <w:t>in</w:t>
      </w:r>
      <w:r w:rsidR="009D42B6">
        <w:t xml:space="preserve"> </w:t>
      </w:r>
      <w:r w:rsidRPr="007D69AD">
        <w:t>parentheses)</w:t>
      </w:r>
      <w:bookmarkEnd w:id="508"/>
      <w:bookmarkEnd w:id="509"/>
    </w:p>
    <w:p w14:paraId="0659CF37" w14:textId="452C55D5" w:rsidR="009D42B6" w:rsidRPr="00214CC6" w:rsidRDefault="00F72489" w:rsidP="00577087">
      <w:pPr>
        <w:pStyle w:val="BodyText"/>
      </w:pPr>
      <w:r>
        <w:rPr>
          <w:noProof/>
          <w:lang w:eastAsia="en-AU"/>
        </w:rPr>
        <w:drawing>
          <wp:inline distT="0" distB="0" distL="0" distR="0" wp14:anchorId="6EE93623" wp14:editId="0ADF1F95">
            <wp:extent cx="6120765" cy="3133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765" cy="3133725"/>
                    </a:xfrm>
                    <a:prstGeom prst="rect">
                      <a:avLst/>
                    </a:prstGeom>
                    <a:noFill/>
                  </pic:spPr>
                </pic:pic>
              </a:graphicData>
            </a:graphic>
          </wp:inline>
        </w:drawing>
      </w:r>
    </w:p>
    <w:p w14:paraId="22019DDC" w14:textId="083F4041" w:rsidR="00A96402" w:rsidRPr="00A96402" w:rsidRDefault="00A96402" w:rsidP="00F97CCC">
      <w:pPr>
        <w:pStyle w:val="Caption"/>
      </w:pPr>
      <w:bookmarkStart w:id="510" w:name="_Ref2811908"/>
      <w:bookmarkStart w:id="511" w:name="_Toc2536775"/>
      <w:bookmarkStart w:id="512" w:name="_Toc39040514"/>
      <w:r w:rsidRPr="00A96402">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6</w:t>
      </w:r>
      <w:r w:rsidR="009D64CB">
        <w:rPr>
          <w:noProof/>
        </w:rPr>
        <w:fldChar w:fldCharType="end"/>
      </w:r>
      <w:bookmarkEnd w:id="510"/>
      <w:r w:rsidR="00171E0E">
        <w:t>:</w:t>
      </w:r>
      <w:r w:rsidR="009D42B6">
        <w:t xml:space="preserve"> </w:t>
      </w:r>
      <w:r w:rsidR="0024772C">
        <w:t>Home</w:t>
      </w:r>
      <w:r w:rsidR="009D42B6">
        <w:t xml:space="preserve"> </w:t>
      </w:r>
      <w:r w:rsidR="0024772C">
        <w:t>care</w:t>
      </w:r>
      <w:r w:rsidR="009D42B6">
        <w:t xml:space="preserve"> </w:t>
      </w:r>
      <w:r w:rsidR="00A16D9F" w:rsidRPr="007D69AD">
        <w:t>avera</w:t>
      </w:r>
      <w:r w:rsidR="00A16D9F">
        <w:t>ge</w:t>
      </w:r>
      <w:r w:rsidR="009D42B6">
        <w:t xml:space="preserve"> </w:t>
      </w:r>
      <w:r w:rsidR="00A16D9F">
        <w:t>EBITDA</w:t>
      </w:r>
      <w:r w:rsidR="009D42B6">
        <w:t xml:space="preserve"> </w:t>
      </w:r>
      <w:r w:rsidR="00A16D9F">
        <w:t>per</w:t>
      </w:r>
      <w:r w:rsidR="009D42B6">
        <w:t xml:space="preserve"> </w:t>
      </w:r>
      <w:r w:rsidR="00A16D9F">
        <w:t>consumer</w:t>
      </w:r>
      <w:r w:rsidR="009D42B6">
        <w:t xml:space="preserve"> </w:t>
      </w:r>
      <w:r w:rsidR="00A16D9F">
        <w:t>per</w:t>
      </w:r>
      <w:r w:rsidR="009D42B6">
        <w:t xml:space="preserve"> </w:t>
      </w:r>
      <w:r w:rsidR="00A16D9F">
        <w:t>year</w:t>
      </w:r>
      <w:r w:rsidRPr="00A96402">
        <w:t>,</w:t>
      </w:r>
      <w:r w:rsidR="009D42B6">
        <w:t xml:space="preserve"> </w:t>
      </w:r>
      <w:r w:rsidRPr="00A96402">
        <w:t>by</w:t>
      </w:r>
      <w:r w:rsidR="009D42B6">
        <w:t xml:space="preserve"> </w:t>
      </w:r>
      <w:r w:rsidRPr="00A96402">
        <w:t>ownership</w:t>
      </w:r>
      <w:r w:rsidR="009D42B6">
        <w:t xml:space="preserve"> </w:t>
      </w:r>
      <w:r w:rsidRPr="00A96402">
        <w:t>type,</w:t>
      </w:r>
      <w:r w:rsidR="009D42B6">
        <w:t xml:space="preserve"> </w:t>
      </w:r>
      <w:r w:rsidRPr="00A96402">
        <w:t>2014-15</w:t>
      </w:r>
      <w:r w:rsidR="009D42B6">
        <w:t xml:space="preserve"> </w:t>
      </w:r>
      <w:r w:rsidRPr="00A96402">
        <w:t>to</w:t>
      </w:r>
      <w:r w:rsidR="009D42B6">
        <w:t xml:space="preserve"> </w:t>
      </w:r>
      <w:r w:rsidRPr="00A96402">
        <w:t>201</w:t>
      </w:r>
      <w:r w:rsidR="00E40F2B">
        <w:t>8-19</w:t>
      </w:r>
      <w:bookmarkEnd w:id="511"/>
      <w:bookmarkEnd w:id="512"/>
    </w:p>
    <w:p w14:paraId="3549AD73" w14:textId="692F1878" w:rsidR="009D42B6" w:rsidRPr="00214CC6" w:rsidRDefault="00F72489" w:rsidP="00577087">
      <w:pPr>
        <w:pStyle w:val="BodyText"/>
      </w:pPr>
      <w:r>
        <w:rPr>
          <w:noProof/>
          <w:lang w:eastAsia="en-AU"/>
        </w:rPr>
        <w:drawing>
          <wp:inline distT="0" distB="0" distL="0" distR="0" wp14:anchorId="11EF7A41" wp14:editId="19BF1995">
            <wp:extent cx="6169660" cy="3072765"/>
            <wp:effectExtent l="0" t="0" r="254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69660" cy="3072765"/>
                    </a:xfrm>
                    <a:prstGeom prst="rect">
                      <a:avLst/>
                    </a:prstGeom>
                    <a:noFill/>
                  </pic:spPr>
                </pic:pic>
              </a:graphicData>
            </a:graphic>
          </wp:inline>
        </w:drawing>
      </w:r>
    </w:p>
    <w:p w14:paraId="68A75764" w14:textId="569C09AA" w:rsidR="00D1053C" w:rsidRPr="00DA30D5" w:rsidRDefault="00D56542" w:rsidP="005C4494">
      <w:pPr>
        <w:pStyle w:val="BodyTextAfterTableFigure"/>
        <w:rPr>
          <w:color w:val="auto"/>
        </w:rPr>
      </w:pPr>
      <w:r w:rsidRPr="00101FBD">
        <w:rPr>
          <w:color w:val="auto"/>
        </w:rPr>
        <w:t>When</w:t>
      </w:r>
      <w:r w:rsidR="009D42B6" w:rsidRPr="00101FBD">
        <w:rPr>
          <w:color w:val="auto"/>
        </w:rPr>
        <w:t xml:space="preserve"> </w:t>
      </w:r>
      <w:r w:rsidRPr="00101FBD">
        <w:rPr>
          <w:color w:val="auto"/>
        </w:rPr>
        <w:t>performance</w:t>
      </w:r>
      <w:r w:rsidR="009D42B6" w:rsidRPr="00101FBD">
        <w:rPr>
          <w:color w:val="auto"/>
        </w:rPr>
        <w:t xml:space="preserve"> </w:t>
      </w:r>
      <w:r w:rsidR="00D1053C" w:rsidRPr="00101FBD">
        <w:rPr>
          <w:color w:val="auto"/>
        </w:rPr>
        <w:t>is</w:t>
      </w:r>
      <w:r w:rsidR="009D42B6" w:rsidRPr="00101FBD">
        <w:rPr>
          <w:color w:val="auto"/>
        </w:rPr>
        <w:t xml:space="preserve"> </w:t>
      </w:r>
      <w:r w:rsidR="00D1053C" w:rsidRPr="00101FBD">
        <w:rPr>
          <w:color w:val="auto"/>
        </w:rPr>
        <w:t>considered</w:t>
      </w:r>
      <w:r w:rsidR="009D42B6" w:rsidRPr="00101FBD">
        <w:rPr>
          <w:color w:val="auto"/>
        </w:rPr>
        <w:t xml:space="preserve"> </w:t>
      </w:r>
      <w:r w:rsidR="00D1053C" w:rsidRPr="00101FBD">
        <w:rPr>
          <w:color w:val="auto"/>
        </w:rPr>
        <w:t>by</w:t>
      </w:r>
      <w:r w:rsidR="009D42B6" w:rsidRPr="00101FBD">
        <w:rPr>
          <w:color w:val="auto"/>
        </w:rPr>
        <w:t xml:space="preserve"> </w:t>
      </w:r>
      <w:r w:rsidR="00D1053C" w:rsidRPr="00101FBD">
        <w:rPr>
          <w:color w:val="auto"/>
        </w:rPr>
        <w:t>location,</w:t>
      </w:r>
      <w:r w:rsidR="009D42B6" w:rsidRPr="00101FBD">
        <w:rPr>
          <w:color w:val="auto"/>
        </w:rPr>
        <w:t xml:space="preserve"> </w:t>
      </w:r>
      <w:r w:rsidR="00D1053C" w:rsidRPr="00101FBD">
        <w:rPr>
          <w:color w:val="auto"/>
        </w:rPr>
        <w:t>providers</w:t>
      </w:r>
      <w:r w:rsidR="009D42B6" w:rsidRPr="00101FBD">
        <w:rPr>
          <w:color w:val="auto"/>
        </w:rPr>
        <w:t xml:space="preserve"> </w:t>
      </w:r>
      <w:r w:rsidR="00D47C4A" w:rsidRPr="00101FBD">
        <w:rPr>
          <w:color w:val="auto"/>
        </w:rPr>
        <w:t>in</w:t>
      </w:r>
      <w:r w:rsidR="009D42B6" w:rsidRPr="00101FBD">
        <w:rPr>
          <w:color w:val="auto"/>
        </w:rPr>
        <w:t xml:space="preserve"> </w:t>
      </w:r>
      <w:r w:rsidR="00D47C4A" w:rsidRPr="00101FBD">
        <w:rPr>
          <w:color w:val="auto"/>
        </w:rPr>
        <w:t>regional</w:t>
      </w:r>
      <w:r w:rsidR="009D42B6" w:rsidRPr="00101FBD">
        <w:rPr>
          <w:color w:val="auto"/>
        </w:rPr>
        <w:t xml:space="preserve"> </w:t>
      </w:r>
      <w:r w:rsidR="00D47C4A" w:rsidRPr="00101FBD">
        <w:rPr>
          <w:color w:val="auto"/>
        </w:rPr>
        <w:t>areas</w:t>
      </w:r>
      <w:r w:rsidR="009D42B6" w:rsidRPr="00101FBD">
        <w:rPr>
          <w:color w:val="auto"/>
        </w:rPr>
        <w:t xml:space="preserve"> </w:t>
      </w:r>
      <w:r w:rsidR="00101FBD" w:rsidRPr="00101FBD">
        <w:rPr>
          <w:color w:val="auto"/>
        </w:rPr>
        <w:t xml:space="preserve">continued to decline, </w:t>
      </w:r>
      <w:r w:rsidR="00D1053C" w:rsidRPr="00101FBD">
        <w:rPr>
          <w:color w:val="auto"/>
        </w:rPr>
        <w:t>report</w:t>
      </w:r>
      <w:r w:rsidR="00101FBD" w:rsidRPr="00101FBD">
        <w:rPr>
          <w:color w:val="auto"/>
        </w:rPr>
        <w:t>ing an average EBITDA of $974 in 2018-1</w:t>
      </w:r>
      <w:r w:rsidR="001C55C6">
        <w:rPr>
          <w:color w:val="auto"/>
        </w:rPr>
        <w:t>9</w:t>
      </w:r>
      <w:r w:rsidR="00FB39AB">
        <w:rPr>
          <w:color w:val="auto"/>
        </w:rPr>
        <w:t>,</w:t>
      </w:r>
      <w:r w:rsidR="00101FBD" w:rsidRPr="00101FBD">
        <w:rPr>
          <w:color w:val="auto"/>
        </w:rPr>
        <w:t xml:space="preserve"> down from $1,555 in 2017-18</w:t>
      </w:r>
      <w:r w:rsidR="00FB39AB">
        <w:rPr>
          <w:color w:val="auto"/>
        </w:rPr>
        <w:t>,</w:t>
      </w:r>
      <w:r w:rsidR="00101FBD" w:rsidRPr="00101FBD">
        <w:rPr>
          <w:color w:val="auto"/>
        </w:rPr>
        <w:t xml:space="preserve"> and $2,960 </w:t>
      </w:r>
      <w:r w:rsidR="00FB39AB">
        <w:rPr>
          <w:color w:val="auto"/>
        </w:rPr>
        <w:t>in</w:t>
      </w:r>
      <w:r w:rsidR="00101FBD" w:rsidRPr="00101FBD">
        <w:rPr>
          <w:color w:val="auto"/>
        </w:rPr>
        <w:t xml:space="preserve"> 2016-17 (</w:t>
      </w:r>
      <w:r w:rsidR="00101FBD" w:rsidRPr="00101FBD">
        <w:rPr>
          <w:color w:val="auto"/>
        </w:rPr>
        <w:fldChar w:fldCharType="begin"/>
      </w:r>
      <w:r w:rsidR="00101FBD" w:rsidRPr="00101FBD">
        <w:rPr>
          <w:color w:val="auto"/>
        </w:rPr>
        <w:instrText xml:space="preserve"> REF _Ref4663574 \h  \* MERGEFORMAT </w:instrText>
      </w:r>
      <w:r w:rsidR="00101FBD" w:rsidRPr="00101FBD">
        <w:rPr>
          <w:color w:val="auto"/>
        </w:rPr>
      </w:r>
      <w:r w:rsidR="00101FBD" w:rsidRPr="00101FBD">
        <w:rPr>
          <w:color w:val="auto"/>
        </w:rPr>
        <w:fldChar w:fldCharType="separate"/>
      </w:r>
      <w:r w:rsidR="007621BE" w:rsidRPr="007621BE">
        <w:rPr>
          <w:color w:val="auto"/>
        </w:rPr>
        <w:t>Chart 5.8</w:t>
      </w:r>
      <w:r w:rsidR="00101FBD" w:rsidRPr="00101FBD">
        <w:rPr>
          <w:color w:val="auto"/>
        </w:rPr>
        <w:fldChar w:fldCharType="end"/>
      </w:r>
      <w:r w:rsidR="00101FBD" w:rsidRPr="00101FBD">
        <w:rPr>
          <w:color w:val="auto"/>
        </w:rPr>
        <w:t xml:space="preserve">). </w:t>
      </w:r>
      <w:r w:rsidR="007428F3" w:rsidRPr="00101FBD">
        <w:rPr>
          <w:color w:val="auto"/>
        </w:rPr>
        <w:t>I</w:t>
      </w:r>
      <w:r w:rsidR="00D1053C" w:rsidRPr="00101FBD">
        <w:rPr>
          <w:color w:val="auto"/>
        </w:rPr>
        <w:t>n</w:t>
      </w:r>
      <w:r w:rsidR="009D42B6" w:rsidRPr="00101FBD">
        <w:rPr>
          <w:color w:val="auto"/>
        </w:rPr>
        <w:t xml:space="preserve"> </w:t>
      </w:r>
      <w:r w:rsidR="00D1053C" w:rsidRPr="00101FBD">
        <w:rPr>
          <w:color w:val="auto"/>
        </w:rPr>
        <w:t>contrast</w:t>
      </w:r>
      <w:r w:rsidR="007428F3" w:rsidRPr="00101FBD">
        <w:rPr>
          <w:color w:val="auto"/>
        </w:rPr>
        <w:t>,</w:t>
      </w:r>
      <w:r w:rsidR="009D42B6" w:rsidRPr="00101FBD">
        <w:rPr>
          <w:color w:val="auto"/>
        </w:rPr>
        <w:t xml:space="preserve"> </w:t>
      </w:r>
      <w:r w:rsidR="00101FBD" w:rsidRPr="00101FBD">
        <w:rPr>
          <w:color w:val="auto"/>
        </w:rPr>
        <w:t xml:space="preserve">the </w:t>
      </w:r>
      <w:r w:rsidR="00D1053C" w:rsidRPr="00101FBD">
        <w:rPr>
          <w:color w:val="auto"/>
        </w:rPr>
        <w:t>metropolitan</w:t>
      </w:r>
      <w:r w:rsidR="009D42B6" w:rsidRPr="00101FBD">
        <w:rPr>
          <w:color w:val="auto"/>
        </w:rPr>
        <w:t xml:space="preserve"> </w:t>
      </w:r>
      <w:r w:rsidR="00D1053C" w:rsidRPr="00101FBD">
        <w:rPr>
          <w:color w:val="auto"/>
        </w:rPr>
        <w:t>providers</w:t>
      </w:r>
      <w:r w:rsidR="009D42B6" w:rsidRPr="00101FBD">
        <w:rPr>
          <w:color w:val="auto"/>
        </w:rPr>
        <w:t xml:space="preserve"> </w:t>
      </w:r>
      <w:r w:rsidR="00D1053C" w:rsidRPr="00101FBD">
        <w:rPr>
          <w:color w:val="auto"/>
        </w:rPr>
        <w:t>were</w:t>
      </w:r>
      <w:r w:rsidR="009D42B6" w:rsidRPr="00101FBD">
        <w:rPr>
          <w:color w:val="auto"/>
        </w:rPr>
        <w:t xml:space="preserve"> </w:t>
      </w:r>
      <w:r w:rsidR="00D1053C" w:rsidRPr="00101FBD">
        <w:rPr>
          <w:color w:val="auto"/>
        </w:rPr>
        <w:t>the</w:t>
      </w:r>
      <w:r w:rsidR="009D42B6" w:rsidRPr="00101FBD">
        <w:rPr>
          <w:color w:val="auto"/>
        </w:rPr>
        <w:t xml:space="preserve"> </w:t>
      </w:r>
      <w:r w:rsidR="00314A25" w:rsidRPr="00101FBD">
        <w:rPr>
          <w:color w:val="auto"/>
        </w:rPr>
        <w:t>strongest</w:t>
      </w:r>
      <w:r w:rsidR="009D42B6" w:rsidRPr="00101FBD">
        <w:rPr>
          <w:color w:val="auto"/>
        </w:rPr>
        <w:t xml:space="preserve"> </w:t>
      </w:r>
      <w:r w:rsidR="00314A25" w:rsidRPr="00101FBD">
        <w:rPr>
          <w:color w:val="auto"/>
        </w:rPr>
        <w:t>performers</w:t>
      </w:r>
      <w:r w:rsidR="009D42B6" w:rsidRPr="00101FBD">
        <w:rPr>
          <w:color w:val="auto"/>
        </w:rPr>
        <w:t xml:space="preserve"> </w:t>
      </w:r>
      <w:r w:rsidR="00101FBD" w:rsidRPr="00101FBD">
        <w:rPr>
          <w:color w:val="auto"/>
        </w:rPr>
        <w:t>in 2018</w:t>
      </w:r>
      <w:r w:rsidR="00101FBD" w:rsidRPr="00101FBD">
        <w:rPr>
          <w:color w:val="auto"/>
        </w:rPr>
        <w:noBreakHyphen/>
        <w:t>19</w:t>
      </w:r>
      <w:r w:rsidR="00FB39AB">
        <w:rPr>
          <w:color w:val="auto"/>
        </w:rPr>
        <w:t>,</w:t>
      </w:r>
      <w:r w:rsidR="00101FBD" w:rsidRPr="00101FBD">
        <w:rPr>
          <w:color w:val="auto"/>
        </w:rPr>
        <w:t xml:space="preserve"> reporting an average EBITDA of $1,470, up from $1,202 in 2017-18. However this was after a very </w:t>
      </w:r>
      <w:r w:rsidR="00101FBD" w:rsidRPr="00DA30D5">
        <w:rPr>
          <w:color w:val="auto"/>
        </w:rPr>
        <w:t>significant decline from $3,431in 2016-17.</w:t>
      </w:r>
    </w:p>
    <w:p w14:paraId="3BCA692C" w14:textId="7C5E091B" w:rsidR="009D42B6" w:rsidRPr="00DA30D5" w:rsidRDefault="00D1053C" w:rsidP="00577087">
      <w:pPr>
        <w:pStyle w:val="BodyText"/>
        <w:rPr>
          <w:color w:val="auto"/>
        </w:rPr>
      </w:pPr>
      <w:r w:rsidRPr="00DA30D5">
        <w:rPr>
          <w:color w:val="auto"/>
        </w:rPr>
        <w:t>In</w:t>
      </w:r>
      <w:r w:rsidR="009D42B6" w:rsidRPr="00DA30D5">
        <w:rPr>
          <w:color w:val="auto"/>
        </w:rPr>
        <w:t xml:space="preserve"> </w:t>
      </w:r>
      <w:r w:rsidRPr="00DA30D5">
        <w:rPr>
          <w:color w:val="auto"/>
        </w:rPr>
        <w:t>terms</w:t>
      </w:r>
      <w:r w:rsidR="009D42B6" w:rsidRPr="00DA30D5">
        <w:rPr>
          <w:color w:val="auto"/>
        </w:rPr>
        <w:t xml:space="preserve"> </w:t>
      </w:r>
      <w:r w:rsidRPr="00DA30D5">
        <w:rPr>
          <w:color w:val="auto"/>
        </w:rPr>
        <w:t>of</w:t>
      </w:r>
      <w:r w:rsidR="009D42B6" w:rsidRPr="00DA30D5">
        <w:rPr>
          <w:color w:val="auto"/>
        </w:rPr>
        <w:t xml:space="preserve"> </w:t>
      </w:r>
      <w:r w:rsidRPr="00DA30D5">
        <w:rPr>
          <w:color w:val="auto"/>
        </w:rPr>
        <w:t>quartile</w:t>
      </w:r>
      <w:r w:rsidR="009D42B6" w:rsidRPr="00DA30D5">
        <w:rPr>
          <w:color w:val="auto"/>
        </w:rPr>
        <w:t xml:space="preserve"> </w:t>
      </w:r>
      <w:r w:rsidRPr="00DA30D5">
        <w:rPr>
          <w:color w:val="auto"/>
        </w:rPr>
        <w:t>analysis</w:t>
      </w:r>
      <w:r w:rsidR="009D42B6" w:rsidRPr="00DA30D5">
        <w:rPr>
          <w:color w:val="auto"/>
        </w:rPr>
        <w:t xml:space="preserve"> </w:t>
      </w:r>
      <w:r w:rsidR="00984FB9" w:rsidRPr="00DA30D5">
        <w:rPr>
          <w:color w:val="auto"/>
        </w:rPr>
        <w:t>(</w:t>
      </w:r>
      <w:r w:rsidR="00984FB9" w:rsidRPr="00DA30D5">
        <w:rPr>
          <w:color w:val="auto"/>
        </w:rPr>
        <w:fldChar w:fldCharType="begin"/>
      </w:r>
      <w:r w:rsidR="00984FB9" w:rsidRPr="00DA30D5">
        <w:rPr>
          <w:color w:val="auto"/>
        </w:rPr>
        <w:instrText xml:space="preserve"> REF _Ref2812010 \h  \* MERGEFORMAT </w:instrText>
      </w:r>
      <w:r w:rsidR="00984FB9" w:rsidRPr="00DA30D5">
        <w:rPr>
          <w:color w:val="auto"/>
        </w:rPr>
      </w:r>
      <w:r w:rsidR="00984FB9" w:rsidRPr="00DA30D5">
        <w:rPr>
          <w:color w:val="auto"/>
        </w:rPr>
        <w:fldChar w:fldCharType="separate"/>
      </w:r>
      <w:r w:rsidR="000D1E37" w:rsidRPr="000D1E37">
        <w:rPr>
          <w:color w:val="auto"/>
        </w:rPr>
        <w:t>Chart 5.7</w:t>
      </w:r>
      <w:r w:rsidR="00984FB9" w:rsidRPr="00DA30D5">
        <w:rPr>
          <w:color w:val="auto"/>
        </w:rPr>
        <w:fldChar w:fldCharType="end"/>
      </w:r>
      <w:r w:rsidR="00984FB9" w:rsidRPr="00DA30D5">
        <w:rPr>
          <w:color w:val="auto"/>
        </w:rPr>
        <w:t>)</w:t>
      </w:r>
      <w:r w:rsidRPr="00DA30D5">
        <w:rPr>
          <w:color w:val="auto"/>
        </w:rPr>
        <w:t>,</w:t>
      </w:r>
      <w:r w:rsidR="009D42B6" w:rsidRPr="00DA30D5">
        <w:rPr>
          <w:color w:val="auto"/>
        </w:rPr>
        <w:t xml:space="preserve"> </w:t>
      </w:r>
      <w:r w:rsidR="00DA30D5" w:rsidRPr="00DA30D5">
        <w:rPr>
          <w:color w:val="auto"/>
        </w:rPr>
        <w:t>regional</w:t>
      </w:r>
      <w:r w:rsidR="009D42B6" w:rsidRPr="00DA30D5">
        <w:rPr>
          <w:color w:val="auto"/>
        </w:rPr>
        <w:t xml:space="preserve"> </w:t>
      </w:r>
      <w:r w:rsidRPr="00DA30D5">
        <w:rPr>
          <w:color w:val="auto"/>
        </w:rPr>
        <w:t>providers</w:t>
      </w:r>
      <w:r w:rsidR="009D42B6" w:rsidRPr="00DA30D5">
        <w:rPr>
          <w:color w:val="auto"/>
        </w:rPr>
        <w:t xml:space="preserve"> </w:t>
      </w:r>
      <w:r w:rsidRPr="00DA30D5">
        <w:rPr>
          <w:color w:val="auto"/>
        </w:rPr>
        <w:t>in</w:t>
      </w:r>
      <w:r w:rsidR="009D42B6" w:rsidRPr="00DA30D5">
        <w:rPr>
          <w:color w:val="auto"/>
        </w:rPr>
        <w:t xml:space="preserve"> </w:t>
      </w:r>
      <w:r w:rsidRPr="00DA30D5">
        <w:rPr>
          <w:color w:val="auto"/>
        </w:rPr>
        <w:t>the</w:t>
      </w:r>
      <w:r w:rsidR="009D42B6" w:rsidRPr="00DA30D5">
        <w:rPr>
          <w:color w:val="auto"/>
        </w:rPr>
        <w:t xml:space="preserve"> </w:t>
      </w:r>
      <w:r w:rsidRPr="00DA30D5">
        <w:rPr>
          <w:color w:val="auto"/>
        </w:rPr>
        <w:t>top</w:t>
      </w:r>
      <w:r w:rsidR="009D42B6" w:rsidRPr="00DA30D5">
        <w:rPr>
          <w:color w:val="auto"/>
        </w:rPr>
        <w:t xml:space="preserve"> </w:t>
      </w:r>
      <w:r w:rsidRPr="00DA30D5">
        <w:rPr>
          <w:color w:val="auto"/>
        </w:rPr>
        <w:t>quartile</w:t>
      </w:r>
      <w:r w:rsidR="009D42B6" w:rsidRPr="00DA30D5">
        <w:rPr>
          <w:color w:val="auto"/>
        </w:rPr>
        <w:t xml:space="preserve"> </w:t>
      </w:r>
      <w:r w:rsidRPr="00DA30D5">
        <w:rPr>
          <w:color w:val="auto"/>
        </w:rPr>
        <w:t>outperformed</w:t>
      </w:r>
      <w:r w:rsidR="009D42B6" w:rsidRPr="00DA30D5">
        <w:rPr>
          <w:color w:val="auto"/>
        </w:rPr>
        <w:t xml:space="preserve"> </w:t>
      </w:r>
      <w:r w:rsidRPr="00DA30D5">
        <w:rPr>
          <w:color w:val="auto"/>
        </w:rPr>
        <w:t>the</w:t>
      </w:r>
      <w:r w:rsidR="009D42B6" w:rsidRPr="00DA30D5">
        <w:rPr>
          <w:color w:val="auto"/>
        </w:rPr>
        <w:t xml:space="preserve"> </w:t>
      </w:r>
      <w:r w:rsidR="00E926A4">
        <w:rPr>
          <w:color w:val="auto"/>
        </w:rPr>
        <w:t>metropolitan</w:t>
      </w:r>
      <w:r w:rsidR="009D42B6" w:rsidRPr="00DA30D5">
        <w:rPr>
          <w:color w:val="auto"/>
        </w:rPr>
        <w:t xml:space="preserve"> </w:t>
      </w:r>
      <w:r w:rsidRPr="00DA30D5">
        <w:rPr>
          <w:color w:val="auto"/>
        </w:rPr>
        <w:t>providers</w:t>
      </w:r>
      <w:r w:rsidR="00DA30D5" w:rsidRPr="00DA30D5">
        <w:rPr>
          <w:color w:val="auto"/>
        </w:rPr>
        <w:t xml:space="preserve"> and, as was the case last year</w:t>
      </w:r>
      <w:r w:rsidR="00FB39AB">
        <w:rPr>
          <w:color w:val="auto"/>
        </w:rPr>
        <w:t>,</w:t>
      </w:r>
      <w:r w:rsidR="00DA30D5" w:rsidRPr="00DA30D5">
        <w:rPr>
          <w:color w:val="auto"/>
        </w:rPr>
        <w:t xml:space="preserve"> </w:t>
      </w:r>
      <w:r w:rsidRPr="00DA30D5">
        <w:rPr>
          <w:color w:val="auto"/>
        </w:rPr>
        <w:t>metropolitan</w:t>
      </w:r>
      <w:r w:rsidR="009D42B6" w:rsidRPr="00DA30D5">
        <w:rPr>
          <w:color w:val="auto"/>
        </w:rPr>
        <w:t xml:space="preserve"> </w:t>
      </w:r>
      <w:r w:rsidRPr="00DA30D5">
        <w:rPr>
          <w:color w:val="auto"/>
        </w:rPr>
        <w:t>providers</w:t>
      </w:r>
      <w:r w:rsidR="009D42B6" w:rsidRPr="00DA30D5">
        <w:rPr>
          <w:color w:val="auto"/>
        </w:rPr>
        <w:t xml:space="preserve"> </w:t>
      </w:r>
      <w:r w:rsidRPr="00DA30D5">
        <w:rPr>
          <w:color w:val="auto"/>
        </w:rPr>
        <w:t>were</w:t>
      </w:r>
      <w:r w:rsidR="009D42B6" w:rsidRPr="00DA30D5">
        <w:rPr>
          <w:color w:val="auto"/>
        </w:rPr>
        <w:t xml:space="preserve"> </w:t>
      </w:r>
      <w:r w:rsidRPr="00DA30D5">
        <w:rPr>
          <w:color w:val="auto"/>
        </w:rPr>
        <w:t>the</w:t>
      </w:r>
      <w:r w:rsidR="009D42B6" w:rsidRPr="00DA30D5">
        <w:rPr>
          <w:color w:val="auto"/>
        </w:rPr>
        <w:t xml:space="preserve"> </w:t>
      </w:r>
      <w:r w:rsidRPr="00DA30D5">
        <w:rPr>
          <w:color w:val="auto"/>
        </w:rPr>
        <w:t>worst</w:t>
      </w:r>
      <w:r w:rsidR="009D42B6" w:rsidRPr="00DA30D5">
        <w:rPr>
          <w:color w:val="auto"/>
        </w:rPr>
        <w:t xml:space="preserve"> </w:t>
      </w:r>
      <w:r w:rsidRPr="00DA30D5">
        <w:rPr>
          <w:color w:val="auto"/>
        </w:rPr>
        <w:t>performers</w:t>
      </w:r>
      <w:r w:rsidR="009D42B6" w:rsidRPr="00DA30D5">
        <w:rPr>
          <w:color w:val="auto"/>
        </w:rPr>
        <w:t xml:space="preserve"> </w:t>
      </w:r>
      <w:r w:rsidRPr="00DA30D5">
        <w:rPr>
          <w:color w:val="auto"/>
        </w:rPr>
        <w:t>in</w:t>
      </w:r>
      <w:r w:rsidR="009D42B6" w:rsidRPr="00DA30D5">
        <w:rPr>
          <w:color w:val="auto"/>
        </w:rPr>
        <w:t xml:space="preserve"> </w:t>
      </w:r>
      <w:r w:rsidRPr="00DA30D5">
        <w:rPr>
          <w:color w:val="auto"/>
        </w:rPr>
        <w:t>the</w:t>
      </w:r>
      <w:r w:rsidR="009D42B6" w:rsidRPr="00DA30D5">
        <w:rPr>
          <w:color w:val="auto"/>
        </w:rPr>
        <w:t xml:space="preserve"> </w:t>
      </w:r>
      <w:r w:rsidRPr="00DA30D5">
        <w:rPr>
          <w:color w:val="auto"/>
        </w:rPr>
        <w:t>bottom</w:t>
      </w:r>
      <w:r w:rsidR="009D42B6" w:rsidRPr="00DA30D5">
        <w:rPr>
          <w:color w:val="auto"/>
        </w:rPr>
        <w:t xml:space="preserve"> </w:t>
      </w:r>
      <w:r w:rsidRPr="00DA30D5">
        <w:rPr>
          <w:color w:val="auto"/>
        </w:rPr>
        <w:t>quartile.</w:t>
      </w:r>
      <w:r w:rsidR="009D42B6" w:rsidRPr="00DA30D5">
        <w:rPr>
          <w:color w:val="auto"/>
        </w:rPr>
        <w:t xml:space="preserve"> </w:t>
      </w:r>
    </w:p>
    <w:p w14:paraId="29928458" w14:textId="38D77201" w:rsidR="007F4CE6" w:rsidRPr="007F4CE6" w:rsidRDefault="007F4CE6" w:rsidP="00F97CCC">
      <w:pPr>
        <w:pStyle w:val="Caption"/>
      </w:pPr>
      <w:bookmarkStart w:id="513" w:name="_Ref2812010"/>
      <w:bookmarkStart w:id="514" w:name="_Toc2536776"/>
      <w:bookmarkStart w:id="515" w:name="_Toc39040515"/>
      <w:r w:rsidRPr="007F4CE6">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7</w:t>
      </w:r>
      <w:r w:rsidR="009D64CB">
        <w:rPr>
          <w:noProof/>
        </w:rPr>
        <w:fldChar w:fldCharType="end"/>
      </w:r>
      <w:bookmarkEnd w:id="513"/>
      <w:r w:rsidR="00171E0E">
        <w:t>:</w:t>
      </w:r>
      <w:r w:rsidR="009D42B6">
        <w:t xml:space="preserve"> </w:t>
      </w:r>
      <w:r w:rsidR="00A16D9F">
        <w:t>Home</w:t>
      </w:r>
      <w:r w:rsidR="009D42B6">
        <w:t xml:space="preserve"> </w:t>
      </w:r>
      <w:r w:rsidR="00A16D9F">
        <w:t>care</w:t>
      </w:r>
      <w:r w:rsidR="009D42B6">
        <w:t xml:space="preserve"> </w:t>
      </w:r>
      <w:r w:rsidRPr="007F4CE6">
        <w:t>average</w:t>
      </w:r>
      <w:r w:rsidR="009D42B6">
        <w:t xml:space="preserve"> </w:t>
      </w:r>
      <w:r w:rsidRPr="007F4CE6">
        <w:t>EBITDA</w:t>
      </w:r>
      <w:r w:rsidR="009D42B6">
        <w:t xml:space="preserve"> </w:t>
      </w:r>
      <w:r w:rsidRPr="007F4CE6">
        <w:t>per</w:t>
      </w:r>
      <w:r w:rsidR="009D42B6">
        <w:t xml:space="preserve"> </w:t>
      </w:r>
      <w:r w:rsidRPr="007F4CE6">
        <w:t>consumer</w:t>
      </w:r>
      <w:r w:rsidR="009D42B6">
        <w:t xml:space="preserve"> </w:t>
      </w:r>
      <w:r w:rsidRPr="007F4CE6">
        <w:t>per</w:t>
      </w:r>
      <w:r w:rsidR="009D42B6">
        <w:t xml:space="preserve"> </w:t>
      </w:r>
      <w:r w:rsidR="00A16D9F">
        <w:t>year</w:t>
      </w:r>
      <w:r w:rsidRPr="007F4CE6">
        <w:t>,</w:t>
      </w:r>
      <w:r w:rsidR="009D42B6">
        <w:t xml:space="preserve"> </w:t>
      </w:r>
      <w:r w:rsidRPr="007F4CE6">
        <w:t>by</w:t>
      </w:r>
      <w:r w:rsidR="009D42B6">
        <w:t xml:space="preserve"> </w:t>
      </w:r>
      <w:r w:rsidRPr="007F4CE6">
        <w:t>quartile</w:t>
      </w:r>
      <w:r w:rsidR="009D42B6">
        <w:t xml:space="preserve"> </w:t>
      </w:r>
      <w:r w:rsidRPr="007F4CE6">
        <w:t>and</w:t>
      </w:r>
      <w:r w:rsidR="009D42B6">
        <w:t xml:space="preserve"> </w:t>
      </w:r>
      <w:r w:rsidRPr="007F4CE6">
        <w:t>provider</w:t>
      </w:r>
      <w:r w:rsidR="009D42B6">
        <w:t xml:space="preserve"> </w:t>
      </w:r>
      <w:r w:rsidRPr="007F4CE6">
        <w:t>location</w:t>
      </w:r>
      <w:r w:rsidR="00A16D9F">
        <w:t>,</w:t>
      </w:r>
      <w:bookmarkEnd w:id="514"/>
      <w:r w:rsidR="009D42B6">
        <w:t xml:space="preserve"> </w:t>
      </w:r>
      <w:r w:rsidR="00A16D9F">
        <w:t>201</w:t>
      </w:r>
      <w:r w:rsidR="00BF2208">
        <w:t>8-19</w:t>
      </w:r>
      <w:r w:rsidR="009D42B6">
        <w:t xml:space="preserve"> </w:t>
      </w:r>
      <w:r w:rsidR="00A16D9F" w:rsidRPr="007F4CE6">
        <w:t>(number</w:t>
      </w:r>
      <w:r w:rsidR="009D42B6">
        <w:t xml:space="preserve"> </w:t>
      </w:r>
      <w:r w:rsidR="00A16D9F" w:rsidRPr="007F4CE6">
        <w:t>of</w:t>
      </w:r>
      <w:r w:rsidR="009D42B6">
        <w:t xml:space="preserve"> </w:t>
      </w:r>
      <w:r w:rsidR="00A16D9F" w:rsidRPr="007F4CE6">
        <w:t>providers</w:t>
      </w:r>
      <w:r w:rsidR="009D42B6">
        <w:t xml:space="preserve"> </w:t>
      </w:r>
      <w:r w:rsidR="00A16D9F" w:rsidRPr="007F4CE6">
        <w:t>in</w:t>
      </w:r>
      <w:r w:rsidR="009D42B6">
        <w:t xml:space="preserve"> </w:t>
      </w:r>
      <w:r w:rsidR="00A16D9F" w:rsidRPr="007F4CE6">
        <w:t>parentheses)</w:t>
      </w:r>
      <w:bookmarkEnd w:id="515"/>
    </w:p>
    <w:p w14:paraId="4D36ABA1" w14:textId="27A35590" w:rsidR="009D42B6" w:rsidRPr="00214CC6" w:rsidRDefault="00BF2208" w:rsidP="00577087">
      <w:pPr>
        <w:pStyle w:val="BodyText"/>
      </w:pPr>
      <w:r>
        <w:rPr>
          <w:noProof/>
          <w:lang w:eastAsia="en-AU"/>
        </w:rPr>
        <w:drawing>
          <wp:inline distT="0" distB="0" distL="0" distR="0" wp14:anchorId="23B43188" wp14:editId="0BA9123B">
            <wp:extent cx="6132830" cy="3133725"/>
            <wp:effectExtent l="0" t="0" r="1270" b="952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32830" cy="3133725"/>
                    </a:xfrm>
                    <a:prstGeom prst="rect">
                      <a:avLst/>
                    </a:prstGeom>
                    <a:noFill/>
                  </pic:spPr>
                </pic:pic>
              </a:graphicData>
            </a:graphic>
          </wp:inline>
        </w:drawing>
      </w:r>
    </w:p>
    <w:p w14:paraId="32512D4E" w14:textId="3BBDA7C1" w:rsidR="007F4CE6" w:rsidRPr="007F4CE6" w:rsidRDefault="007F4CE6" w:rsidP="00F97CCC">
      <w:pPr>
        <w:pStyle w:val="Caption"/>
      </w:pPr>
      <w:bookmarkStart w:id="516" w:name="_Ref4663574"/>
      <w:bookmarkStart w:id="517" w:name="_Toc2536777"/>
      <w:bookmarkStart w:id="518" w:name="_Toc39040516"/>
      <w:r w:rsidRPr="007F4CE6">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8</w:t>
      </w:r>
      <w:r w:rsidR="009D64CB">
        <w:rPr>
          <w:noProof/>
        </w:rPr>
        <w:fldChar w:fldCharType="end"/>
      </w:r>
      <w:bookmarkEnd w:id="516"/>
      <w:r w:rsidR="00171E0E">
        <w:t>:</w:t>
      </w:r>
      <w:r w:rsidR="009D42B6">
        <w:t xml:space="preserve"> </w:t>
      </w:r>
      <w:r w:rsidR="00A16D9F">
        <w:t>Home</w:t>
      </w:r>
      <w:r w:rsidR="009D42B6">
        <w:t xml:space="preserve"> </w:t>
      </w:r>
      <w:r w:rsidR="00A16D9F">
        <w:t>care</w:t>
      </w:r>
      <w:r w:rsidR="009D42B6">
        <w:t xml:space="preserve"> </w:t>
      </w:r>
      <w:r w:rsidR="001E123D">
        <w:t>average</w:t>
      </w:r>
      <w:r w:rsidR="009D42B6">
        <w:t xml:space="preserve"> </w:t>
      </w:r>
      <w:r w:rsidRPr="007F4CE6">
        <w:t>EBITDA</w:t>
      </w:r>
      <w:r w:rsidR="009D42B6">
        <w:t xml:space="preserve"> </w:t>
      </w:r>
      <w:r w:rsidRPr="007F4CE6">
        <w:t>per</w:t>
      </w:r>
      <w:r w:rsidR="009D42B6">
        <w:t xml:space="preserve"> </w:t>
      </w:r>
      <w:r w:rsidRPr="007F4CE6">
        <w:t>consumer,</w:t>
      </w:r>
      <w:r w:rsidR="009D42B6">
        <w:t xml:space="preserve"> </w:t>
      </w:r>
      <w:r w:rsidRPr="007F4CE6">
        <w:t>by</w:t>
      </w:r>
      <w:r w:rsidR="009D42B6">
        <w:t xml:space="preserve"> </w:t>
      </w:r>
      <w:r w:rsidRPr="007F4CE6">
        <w:t>provider</w:t>
      </w:r>
      <w:r w:rsidR="009D42B6">
        <w:t xml:space="preserve"> </w:t>
      </w:r>
      <w:r w:rsidRPr="007F4CE6">
        <w:t>location,</w:t>
      </w:r>
      <w:r w:rsidR="009D42B6">
        <w:t xml:space="preserve"> </w:t>
      </w:r>
      <w:r w:rsidRPr="007F4CE6">
        <w:t>2014-15</w:t>
      </w:r>
      <w:r w:rsidR="009D42B6">
        <w:t xml:space="preserve"> </w:t>
      </w:r>
      <w:r w:rsidRPr="007F4CE6">
        <w:t>to</w:t>
      </w:r>
      <w:r w:rsidR="009D42B6">
        <w:t xml:space="preserve"> </w:t>
      </w:r>
      <w:r w:rsidRPr="007F4CE6">
        <w:t>201</w:t>
      </w:r>
      <w:r w:rsidR="00BF2208">
        <w:t>8-19</w:t>
      </w:r>
      <w:bookmarkEnd w:id="517"/>
      <w:bookmarkEnd w:id="518"/>
    </w:p>
    <w:p w14:paraId="1360C120" w14:textId="7B4F46EF" w:rsidR="009D42B6" w:rsidRPr="00214CC6" w:rsidRDefault="00E90C66" w:rsidP="00577087">
      <w:pPr>
        <w:pStyle w:val="BodyText"/>
      </w:pPr>
      <w:r>
        <w:rPr>
          <w:noProof/>
          <w:lang w:eastAsia="en-AU"/>
        </w:rPr>
        <w:drawing>
          <wp:inline distT="0" distB="0" distL="0" distR="0" wp14:anchorId="02DC8CB4" wp14:editId="437E8644">
            <wp:extent cx="6157595" cy="26276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57595" cy="2627630"/>
                    </a:xfrm>
                    <a:prstGeom prst="rect">
                      <a:avLst/>
                    </a:prstGeom>
                    <a:noFill/>
                  </pic:spPr>
                </pic:pic>
              </a:graphicData>
            </a:graphic>
          </wp:inline>
        </w:drawing>
      </w:r>
    </w:p>
    <w:p w14:paraId="5B5AFCCE" w14:textId="422FF0E3" w:rsidR="00C143ED" w:rsidRPr="00C143ED" w:rsidRDefault="0011597F" w:rsidP="0053296A">
      <w:pPr>
        <w:pStyle w:val="BodyTextAfterTableFigure"/>
        <w:rPr>
          <w:color w:val="auto"/>
        </w:rPr>
      </w:pPr>
      <w:r w:rsidRPr="00C143ED">
        <w:rPr>
          <w:color w:val="auto"/>
        </w:rPr>
        <w:t>When</w:t>
      </w:r>
      <w:r w:rsidR="009D42B6" w:rsidRPr="00C143ED">
        <w:rPr>
          <w:color w:val="auto"/>
        </w:rPr>
        <w:t xml:space="preserve"> </w:t>
      </w:r>
      <w:r w:rsidRPr="00C143ED">
        <w:rPr>
          <w:color w:val="auto"/>
        </w:rPr>
        <w:t>performance</w:t>
      </w:r>
      <w:r w:rsidR="009D42B6" w:rsidRPr="00C143ED">
        <w:rPr>
          <w:color w:val="auto"/>
        </w:rPr>
        <w:t xml:space="preserve"> </w:t>
      </w:r>
      <w:r w:rsidRPr="00C143ED">
        <w:rPr>
          <w:color w:val="auto"/>
        </w:rPr>
        <w:t>is</w:t>
      </w:r>
      <w:r w:rsidR="009D42B6" w:rsidRPr="00C143ED">
        <w:rPr>
          <w:color w:val="auto"/>
        </w:rPr>
        <w:t xml:space="preserve"> </w:t>
      </w:r>
      <w:r w:rsidRPr="00C143ED">
        <w:rPr>
          <w:color w:val="auto"/>
        </w:rPr>
        <w:t>considered</w:t>
      </w:r>
      <w:r w:rsidR="009D42B6" w:rsidRPr="00C143ED">
        <w:rPr>
          <w:color w:val="auto"/>
        </w:rPr>
        <w:t xml:space="preserve"> </w:t>
      </w:r>
      <w:r w:rsidRPr="00C143ED">
        <w:rPr>
          <w:color w:val="auto"/>
        </w:rPr>
        <w:t>by</w:t>
      </w:r>
      <w:r w:rsidR="009D42B6" w:rsidRPr="00C143ED">
        <w:rPr>
          <w:color w:val="auto"/>
        </w:rPr>
        <w:t xml:space="preserve"> </w:t>
      </w:r>
      <w:r w:rsidRPr="00C143ED">
        <w:rPr>
          <w:color w:val="auto"/>
        </w:rPr>
        <w:t>scale,</w:t>
      </w:r>
      <w:r w:rsidR="009D42B6" w:rsidRPr="00C143ED">
        <w:rPr>
          <w:color w:val="auto"/>
        </w:rPr>
        <w:t xml:space="preserve"> </w:t>
      </w:r>
      <w:r w:rsidR="001C55C6" w:rsidRPr="00C143ED">
        <w:rPr>
          <w:color w:val="auto"/>
        </w:rPr>
        <w:t>providers who operate seven or more services were once again by far the worst performers when compared with providers operating two to six services and single service providers</w:t>
      </w:r>
      <w:r w:rsidR="00FB39AB">
        <w:rPr>
          <w:color w:val="auto"/>
        </w:rPr>
        <w:t xml:space="preserve"> - a</w:t>
      </w:r>
      <w:r w:rsidR="001C55C6" w:rsidRPr="00C143ED">
        <w:rPr>
          <w:color w:val="auto"/>
        </w:rPr>
        <w:t>verage EBITDA per consumer of $778 in 2018</w:t>
      </w:r>
      <w:r w:rsidR="001C55C6" w:rsidRPr="00C143ED">
        <w:rPr>
          <w:color w:val="auto"/>
        </w:rPr>
        <w:noBreakHyphen/>
        <w:t xml:space="preserve">19 compared with $1,866 for single service providers and $1,928 for providers with two to six services. </w:t>
      </w:r>
    </w:p>
    <w:p w14:paraId="586F734B" w14:textId="21BA0C8B" w:rsidR="007F4CE6" w:rsidRPr="007F4CE6" w:rsidRDefault="007F4CE6" w:rsidP="00F97CCC">
      <w:pPr>
        <w:pStyle w:val="Caption"/>
      </w:pPr>
      <w:bookmarkStart w:id="519" w:name="_Toc2536778"/>
      <w:bookmarkStart w:id="520" w:name="_Toc39040517"/>
      <w:r w:rsidRPr="007F4CE6">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9</w:t>
      </w:r>
      <w:r w:rsidR="009D64CB">
        <w:rPr>
          <w:noProof/>
        </w:rPr>
        <w:fldChar w:fldCharType="end"/>
      </w:r>
      <w:r w:rsidR="00171E0E">
        <w:t>:</w:t>
      </w:r>
      <w:r w:rsidR="009D42B6">
        <w:t xml:space="preserve"> </w:t>
      </w:r>
      <w:r w:rsidR="00691C05">
        <w:t>Home</w:t>
      </w:r>
      <w:r w:rsidR="009D42B6">
        <w:t xml:space="preserve"> </w:t>
      </w:r>
      <w:r w:rsidR="00691C05">
        <w:t>care</w:t>
      </w:r>
      <w:r w:rsidR="009D42B6">
        <w:t xml:space="preserve"> </w:t>
      </w:r>
      <w:r w:rsidRPr="007F4CE6">
        <w:t>average</w:t>
      </w:r>
      <w:r w:rsidR="009D42B6">
        <w:t xml:space="preserve"> </w:t>
      </w:r>
      <w:r w:rsidRPr="007F4CE6">
        <w:t>EBITDA</w:t>
      </w:r>
      <w:r w:rsidR="009D42B6">
        <w:t xml:space="preserve"> </w:t>
      </w:r>
      <w:r w:rsidRPr="007F4CE6">
        <w:t>per</w:t>
      </w:r>
      <w:r w:rsidR="009D42B6">
        <w:t xml:space="preserve"> </w:t>
      </w:r>
      <w:r w:rsidRPr="007F4CE6">
        <w:t>consumer</w:t>
      </w:r>
      <w:r w:rsidR="009D42B6">
        <w:t xml:space="preserve"> </w:t>
      </w:r>
      <w:r w:rsidRPr="007F4CE6">
        <w:t>per</w:t>
      </w:r>
      <w:r w:rsidR="009D42B6">
        <w:t xml:space="preserve"> </w:t>
      </w:r>
      <w:r w:rsidRPr="007F4CE6">
        <w:t>annum</w:t>
      </w:r>
      <w:r w:rsidR="001E123D">
        <w:t>,</w:t>
      </w:r>
      <w:r w:rsidR="009D42B6">
        <w:t xml:space="preserve"> </w:t>
      </w:r>
      <w:r w:rsidRPr="007F4CE6">
        <w:t>201</w:t>
      </w:r>
      <w:r w:rsidR="009038A0">
        <w:t>8-19</w:t>
      </w:r>
      <w:r w:rsidRPr="007F4CE6">
        <w:t>,</w:t>
      </w:r>
      <w:r w:rsidR="009D42B6">
        <w:t xml:space="preserve"> </w:t>
      </w:r>
      <w:r w:rsidRPr="007F4CE6">
        <w:t>by</w:t>
      </w:r>
      <w:r w:rsidR="009D42B6">
        <w:t xml:space="preserve"> </w:t>
      </w:r>
      <w:r w:rsidRPr="007F4CE6">
        <w:t>quartile</w:t>
      </w:r>
      <w:r w:rsidR="009D42B6">
        <w:t xml:space="preserve"> </w:t>
      </w:r>
      <w:r w:rsidRPr="007F4CE6">
        <w:t>and</w:t>
      </w:r>
      <w:r w:rsidR="009D42B6">
        <w:t xml:space="preserve"> </w:t>
      </w:r>
      <w:r w:rsidRPr="007F4CE6">
        <w:t>provider</w:t>
      </w:r>
      <w:r w:rsidR="009D42B6">
        <w:t xml:space="preserve"> </w:t>
      </w:r>
      <w:r w:rsidRPr="007F4CE6">
        <w:t>scale</w:t>
      </w:r>
      <w:r w:rsidR="009D42B6">
        <w:t xml:space="preserve"> </w:t>
      </w:r>
      <w:r w:rsidRPr="007F4CE6">
        <w:t>(number</w:t>
      </w:r>
      <w:r w:rsidR="009D42B6">
        <w:t xml:space="preserve"> </w:t>
      </w:r>
      <w:r w:rsidRPr="007F4CE6">
        <w:t>of</w:t>
      </w:r>
      <w:r w:rsidR="009D42B6">
        <w:t xml:space="preserve"> </w:t>
      </w:r>
      <w:r w:rsidRPr="007F4CE6">
        <w:t>providers</w:t>
      </w:r>
      <w:r w:rsidR="009D42B6">
        <w:t xml:space="preserve"> </w:t>
      </w:r>
      <w:r w:rsidRPr="007F4CE6">
        <w:t>in</w:t>
      </w:r>
      <w:r w:rsidR="009D42B6">
        <w:t xml:space="preserve"> </w:t>
      </w:r>
      <w:r w:rsidRPr="007F4CE6">
        <w:t>parentheses)</w:t>
      </w:r>
      <w:bookmarkEnd w:id="519"/>
      <w:bookmarkEnd w:id="520"/>
    </w:p>
    <w:p w14:paraId="1DCFF4CF" w14:textId="4764F4B5" w:rsidR="009D42B6" w:rsidRPr="00214CC6" w:rsidRDefault="009038A0" w:rsidP="000D2A08">
      <w:pPr>
        <w:pStyle w:val="BodyText"/>
      </w:pPr>
      <w:r>
        <w:rPr>
          <w:noProof/>
          <w:lang w:eastAsia="en-AU"/>
        </w:rPr>
        <w:drawing>
          <wp:inline distT="0" distB="0" distL="0" distR="0" wp14:anchorId="352BC8C2" wp14:editId="39F4D810">
            <wp:extent cx="6724650" cy="2501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24650" cy="2501900"/>
                    </a:xfrm>
                    <a:prstGeom prst="rect">
                      <a:avLst/>
                    </a:prstGeom>
                    <a:noFill/>
                  </pic:spPr>
                </pic:pic>
              </a:graphicData>
            </a:graphic>
          </wp:inline>
        </w:drawing>
      </w:r>
    </w:p>
    <w:p w14:paraId="28D4BA68" w14:textId="2EE4FE59" w:rsidR="007F4CE6" w:rsidRPr="007F4CE6" w:rsidRDefault="007F4CE6" w:rsidP="00F97CCC">
      <w:pPr>
        <w:pStyle w:val="Caption"/>
      </w:pPr>
      <w:bookmarkStart w:id="521" w:name="_Ref2812145"/>
      <w:bookmarkStart w:id="522" w:name="_Toc2536779"/>
      <w:bookmarkStart w:id="523" w:name="_Toc39040518"/>
      <w:bookmarkStart w:id="524" w:name="_Toc487702589"/>
      <w:bookmarkStart w:id="525" w:name="_Toc487702941"/>
      <w:bookmarkStart w:id="526" w:name="_Toc487703439"/>
      <w:bookmarkStart w:id="527" w:name="_Toc487703633"/>
      <w:r w:rsidRPr="007F4CE6">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5</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10</w:t>
      </w:r>
      <w:r w:rsidR="009D64CB">
        <w:rPr>
          <w:noProof/>
        </w:rPr>
        <w:fldChar w:fldCharType="end"/>
      </w:r>
      <w:bookmarkEnd w:id="521"/>
      <w:r w:rsidR="00171E0E">
        <w:t>:</w:t>
      </w:r>
      <w:r w:rsidR="009D42B6">
        <w:t xml:space="preserve"> </w:t>
      </w:r>
      <w:r w:rsidR="00BE5C7D">
        <w:t>Home</w:t>
      </w:r>
      <w:r w:rsidR="009D42B6">
        <w:t xml:space="preserve"> </w:t>
      </w:r>
      <w:r w:rsidR="00BE5C7D">
        <w:t>care</w:t>
      </w:r>
      <w:r w:rsidR="009D42B6">
        <w:t xml:space="preserve"> </w:t>
      </w:r>
      <w:r w:rsidR="00BE5C7D">
        <w:t>average</w:t>
      </w:r>
      <w:r w:rsidR="009D42B6">
        <w:t xml:space="preserve"> </w:t>
      </w:r>
      <w:r w:rsidRPr="007F4CE6">
        <w:t>EBITDA</w:t>
      </w:r>
      <w:r w:rsidR="009D42B6">
        <w:t xml:space="preserve"> </w:t>
      </w:r>
      <w:r w:rsidRPr="007F4CE6">
        <w:t>per</w:t>
      </w:r>
      <w:r w:rsidR="009D42B6">
        <w:t xml:space="preserve"> </w:t>
      </w:r>
      <w:r w:rsidRPr="007F4CE6">
        <w:t>consumer</w:t>
      </w:r>
      <w:r w:rsidR="009D42B6">
        <w:t xml:space="preserve"> </w:t>
      </w:r>
      <w:r w:rsidRPr="007F4CE6">
        <w:t>per</w:t>
      </w:r>
      <w:r w:rsidR="009D42B6">
        <w:t xml:space="preserve"> </w:t>
      </w:r>
      <w:r w:rsidRPr="007F4CE6">
        <w:t>annum,</w:t>
      </w:r>
      <w:r w:rsidR="009D42B6">
        <w:t xml:space="preserve"> </w:t>
      </w:r>
      <w:r w:rsidRPr="007F4CE6">
        <w:t>by</w:t>
      </w:r>
      <w:r w:rsidR="009D42B6">
        <w:t xml:space="preserve"> </w:t>
      </w:r>
      <w:r w:rsidRPr="007F4CE6">
        <w:t>provider</w:t>
      </w:r>
      <w:r w:rsidR="009D42B6">
        <w:t xml:space="preserve"> </w:t>
      </w:r>
      <w:r w:rsidRPr="007F4CE6">
        <w:t>scale,</w:t>
      </w:r>
      <w:r w:rsidR="009D42B6">
        <w:t xml:space="preserve"> </w:t>
      </w:r>
      <w:r w:rsidRPr="007F4CE6">
        <w:t>2014</w:t>
      </w:r>
      <w:r w:rsidR="007F74ED">
        <w:t>-</w:t>
      </w:r>
      <w:r w:rsidRPr="007F4CE6">
        <w:t>15</w:t>
      </w:r>
      <w:r w:rsidR="009D42B6">
        <w:t xml:space="preserve"> </w:t>
      </w:r>
      <w:r w:rsidRPr="007F4CE6">
        <w:t>to</w:t>
      </w:r>
      <w:r w:rsidR="009D42B6">
        <w:t xml:space="preserve"> </w:t>
      </w:r>
      <w:r w:rsidRPr="007F4CE6">
        <w:t>201</w:t>
      </w:r>
      <w:r w:rsidR="009038A0">
        <w:t>8-19</w:t>
      </w:r>
      <w:bookmarkEnd w:id="522"/>
      <w:bookmarkEnd w:id="523"/>
    </w:p>
    <w:p w14:paraId="03FFDF3B" w14:textId="2B9B4280" w:rsidR="00BC329B" w:rsidRPr="00214CC6" w:rsidRDefault="009038A0" w:rsidP="00577087">
      <w:pPr>
        <w:pStyle w:val="BodyText"/>
      </w:pPr>
      <w:r>
        <w:rPr>
          <w:noProof/>
          <w:lang w:eastAsia="en-AU"/>
        </w:rPr>
        <w:drawing>
          <wp:inline distT="0" distB="0" distL="0" distR="0" wp14:anchorId="5DA8BD62" wp14:editId="395D8D57">
            <wp:extent cx="6229350" cy="2743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29350" cy="2743200"/>
                    </a:xfrm>
                    <a:prstGeom prst="rect">
                      <a:avLst/>
                    </a:prstGeom>
                    <a:noFill/>
                  </pic:spPr>
                </pic:pic>
              </a:graphicData>
            </a:graphic>
          </wp:inline>
        </w:drawing>
      </w:r>
    </w:p>
    <w:p w14:paraId="0A239DCC" w14:textId="05379953" w:rsidR="00BC329B" w:rsidRPr="007F4CE6" w:rsidRDefault="00BC329B" w:rsidP="00030C2B">
      <w:pPr>
        <w:pStyle w:val="Heading3"/>
      </w:pPr>
      <w:bookmarkStart w:id="528" w:name="_Toc14887331"/>
      <w:bookmarkStart w:id="529" w:name="_Toc39038459"/>
      <w:r w:rsidRPr="007F4CE6">
        <w:t>Unspent</w:t>
      </w:r>
      <w:r w:rsidR="009D42B6">
        <w:t xml:space="preserve"> </w:t>
      </w:r>
      <w:r w:rsidRPr="007F4CE6">
        <w:t>funds</w:t>
      </w:r>
      <w:bookmarkEnd w:id="528"/>
      <w:bookmarkEnd w:id="529"/>
    </w:p>
    <w:p w14:paraId="0FA2C410" w14:textId="2A904EDB" w:rsidR="00CF4C49" w:rsidRPr="00756E7F" w:rsidRDefault="00CF4C49" w:rsidP="00CF4C49">
      <w:pPr>
        <w:pStyle w:val="BodyText"/>
        <w:rPr>
          <w:color w:val="FF0000"/>
          <w:szCs w:val="22"/>
          <w:lang w:val="en-GB"/>
        </w:rPr>
      </w:pPr>
      <w:r>
        <w:rPr>
          <w:lang w:val="en-GB"/>
        </w:rPr>
        <w:t xml:space="preserve">In the last two annual reports, ACFA noted the significant amount of unspent package funds held by providers on behalf of consumers. The amount held has been increasing at a significant rate over the last three years. At 30 June 2019, home care providers reported holding unspent funds of $751 million. This is up from $539 million at 30 June 2018. The level of unspent funds being held at 30 June 2019 equates to holding average unspent funds per consumer of around $7,100, up from $5,900 at 30 June 2018 and </w:t>
      </w:r>
      <w:r w:rsidR="00FB39AB">
        <w:rPr>
          <w:lang w:val="en-GB"/>
        </w:rPr>
        <w:t>$</w:t>
      </w:r>
      <w:r>
        <w:rPr>
          <w:lang w:val="en-GB"/>
        </w:rPr>
        <w:t xml:space="preserve">4,600 as at 30 June 2017. </w:t>
      </w:r>
      <w:r w:rsidRPr="00CC4813">
        <w:rPr>
          <w:lang w:val="en-GB"/>
        </w:rPr>
        <w:t>Based on the current rate of growth of unspent funds</w:t>
      </w:r>
      <w:r w:rsidR="00FB39AB" w:rsidRPr="00CC4813">
        <w:rPr>
          <w:lang w:val="en-GB"/>
        </w:rPr>
        <w:t>,</w:t>
      </w:r>
      <w:r w:rsidRPr="00CC4813">
        <w:rPr>
          <w:lang w:val="en-GB"/>
        </w:rPr>
        <w:t xml:space="preserve"> this amount could reach around $1 billion by 30 June 2020, especially with the potential for some consumers to </w:t>
      </w:r>
      <w:r w:rsidR="00DC09DA" w:rsidRPr="00CC4813">
        <w:rPr>
          <w:lang w:val="en-GB"/>
        </w:rPr>
        <w:t xml:space="preserve">defer or </w:t>
      </w:r>
      <w:r w:rsidRPr="00CC4813">
        <w:rPr>
          <w:lang w:val="en-GB"/>
        </w:rPr>
        <w:t xml:space="preserve">reduce the amount </w:t>
      </w:r>
      <w:r w:rsidR="00FB39AB" w:rsidRPr="00CC4813">
        <w:rPr>
          <w:lang w:val="en-GB"/>
        </w:rPr>
        <w:t>of</w:t>
      </w:r>
      <w:r w:rsidRPr="00CC4813">
        <w:rPr>
          <w:lang w:val="en-GB"/>
        </w:rPr>
        <w:t xml:space="preserve"> services they seek during the COVID-19 pandemic.</w:t>
      </w:r>
      <w:r w:rsidR="00FB39AB" w:rsidRPr="00756E7F">
        <w:rPr>
          <w:color w:val="FF0000"/>
          <w:lang w:val="en-GB"/>
        </w:rPr>
        <w:t xml:space="preserve"> </w:t>
      </w:r>
    </w:p>
    <w:p w14:paraId="302CF584" w14:textId="41647B96" w:rsidR="00725401" w:rsidRPr="00214CC6" w:rsidRDefault="00725401" w:rsidP="00B842BC">
      <w:pPr>
        <w:pStyle w:val="BodyText"/>
        <w:rPr>
          <w:lang w:val="en-GB"/>
        </w:rPr>
      </w:pPr>
      <w:r w:rsidRPr="00214CC6">
        <w:rPr>
          <w:lang w:val="en-GB"/>
        </w:rPr>
        <w:t>Unspent</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accumulate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variety</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reasons,</w:t>
      </w:r>
      <w:r w:rsidR="009D42B6" w:rsidRPr="00214CC6">
        <w:rPr>
          <w:lang w:val="en-GB"/>
        </w:rPr>
        <w:t xml:space="preserve"> </w:t>
      </w:r>
      <w:r w:rsidR="009F4244" w:rsidRPr="00214CC6">
        <w:rPr>
          <w:lang w:val="en-GB"/>
        </w:rPr>
        <w:t>including</w:t>
      </w:r>
      <w:r w:rsidR="009D42B6" w:rsidRPr="00214CC6">
        <w:rPr>
          <w:lang w:val="en-GB"/>
        </w:rPr>
        <w:t xml:space="preserve"> </w:t>
      </w:r>
      <w:r w:rsidR="009F4244" w:rsidRPr="00214CC6">
        <w:rPr>
          <w:lang w:val="en-GB"/>
        </w:rPr>
        <w:t>that</w:t>
      </w:r>
      <w:r w:rsidR="009D42B6" w:rsidRPr="00214CC6">
        <w:rPr>
          <w:lang w:val="en-GB"/>
        </w:rPr>
        <w:t xml:space="preserve"> </w:t>
      </w:r>
      <w:r w:rsidRPr="00214CC6">
        <w:rPr>
          <w:lang w:val="en-GB"/>
        </w:rPr>
        <w:t>consumers</w:t>
      </w:r>
      <w:r w:rsidR="009D42B6" w:rsidRPr="00214CC6">
        <w:rPr>
          <w:lang w:val="en-GB"/>
        </w:rPr>
        <w:t xml:space="preserve"> </w:t>
      </w:r>
      <w:r w:rsidR="009F4244" w:rsidRPr="00214CC6">
        <w:rPr>
          <w:lang w:val="en-GB"/>
        </w:rPr>
        <w:t>wish</w:t>
      </w:r>
      <w:r w:rsidR="009D42B6" w:rsidRPr="00214CC6">
        <w:rPr>
          <w:lang w:val="en-GB"/>
        </w:rPr>
        <w:t xml:space="preserve"> </w:t>
      </w:r>
      <w:r w:rsidR="009F4244" w:rsidRPr="00214CC6">
        <w:rPr>
          <w:lang w:val="en-GB"/>
        </w:rPr>
        <w:t>to</w:t>
      </w:r>
      <w:r w:rsidR="009D42B6" w:rsidRPr="00214CC6">
        <w:rPr>
          <w:lang w:val="en-GB"/>
        </w:rPr>
        <w:t xml:space="preserve"> </w:t>
      </w:r>
      <w:r w:rsidRPr="00214CC6">
        <w:rPr>
          <w:lang w:val="en-GB"/>
        </w:rPr>
        <w:t>save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budget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future</w:t>
      </w:r>
      <w:r w:rsidR="009D42B6" w:rsidRPr="00214CC6">
        <w:rPr>
          <w:lang w:val="en-GB"/>
        </w:rPr>
        <w:t xml:space="preserve"> </w:t>
      </w:r>
      <w:r w:rsidRPr="00214CC6">
        <w:rPr>
          <w:lang w:val="en-GB"/>
        </w:rPr>
        <w:t>events</w:t>
      </w:r>
      <w:r w:rsidR="001E123D"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wants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available</w:t>
      </w:r>
      <w:r w:rsidR="001E123D" w:rsidRPr="00214CC6">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reluctant</w:t>
      </w:r>
      <w:r w:rsidR="009D42B6" w:rsidRPr="00214CC6">
        <w:rPr>
          <w:lang w:val="en-GB"/>
        </w:rPr>
        <w:t xml:space="preserve"> </w:t>
      </w:r>
      <w:r w:rsidR="001E123D" w:rsidRPr="00214CC6">
        <w:rPr>
          <w:lang w:val="en-GB"/>
        </w:rPr>
        <w:t>to</w:t>
      </w:r>
      <w:r w:rsidR="009D42B6" w:rsidRPr="00214CC6">
        <w:rPr>
          <w:lang w:val="en-GB"/>
        </w:rPr>
        <w:t xml:space="preserve"> </w:t>
      </w:r>
      <w:r w:rsidR="001E123D" w:rsidRPr="00214CC6">
        <w:rPr>
          <w:lang w:val="en-GB"/>
        </w:rPr>
        <w:t>allow</w:t>
      </w:r>
      <w:r w:rsidR="009D42B6" w:rsidRPr="00214CC6">
        <w:rPr>
          <w:lang w:val="en-GB"/>
        </w:rPr>
        <w:t xml:space="preserve"> </w:t>
      </w:r>
      <w:r w:rsidR="001E123D" w:rsidRPr="00214CC6">
        <w:rPr>
          <w:lang w:val="en-GB"/>
        </w:rPr>
        <w:t>people</w:t>
      </w:r>
      <w:r w:rsidR="009D42B6" w:rsidRPr="00214CC6">
        <w:rPr>
          <w:lang w:val="en-GB"/>
        </w:rPr>
        <w:t xml:space="preserve"> </w:t>
      </w:r>
      <w:r w:rsidR="001E123D" w:rsidRPr="00214CC6">
        <w:rPr>
          <w:lang w:val="en-GB"/>
        </w:rPr>
        <w:t>into</w:t>
      </w:r>
      <w:r w:rsidR="009D42B6" w:rsidRPr="00214CC6">
        <w:rPr>
          <w:lang w:val="en-GB"/>
        </w:rPr>
        <w:t xml:space="preserve"> </w:t>
      </w:r>
      <w:r w:rsidR="001E123D" w:rsidRPr="00214CC6">
        <w:rPr>
          <w:lang w:val="en-GB"/>
        </w:rPr>
        <w:t>their</w:t>
      </w:r>
      <w:r w:rsidR="009D42B6" w:rsidRPr="00214CC6">
        <w:rPr>
          <w:lang w:val="en-GB"/>
        </w:rPr>
        <w:t xml:space="preserve"> </w:t>
      </w:r>
      <w:r w:rsidR="001E123D" w:rsidRPr="00214CC6">
        <w:rPr>
          <w:lang w:val="en-GB"/>
        </w:rPr>
        <w:t>home;</w:t>
      </w:r>
      <w:r w:rsidR="009D42B6" w:rsidRPr="00214CC6">
        <w:rPr>
          <w:lang w:val="en-GB"/>
        </w:rPr>
        <w:t xml:space="preserve"> </w:t>
      </w:r>
      <w:r w:rsidRPr="00214CC6">
        <w:rPr>
          <w:lang w:val="en-GB"/>
        </w:rPr>
        <w:t>misconceptions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money</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spent</w:t>
      </w:r>
      <w:r w:rsidR="009D42B6" w:rsidRPr="00214CC6">
        <w:rPr>
          <w:lang w:val="en-GB"/>
        </w:rPr>
        <w:t xml:space="preserve"> </w:t>
      </w:r>
      <w:r w:rsidRPr="00214CC6">
        <w:rPr>
          <w:lang w:val="en-GB"/>
        </w:rPr>
        <w:t>under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belongs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1E123D" w:rsidRPr="00214CC6">
        <w:rPr>
          <w:lang w:val="en-GB"/>
        </w:rPr>
        <w:t>;</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because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require</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them.</w:t>
      </w:r>
      <w:r w:rsidR="009D42B6" w:rsidRPr="00214CC6">
        <w:rPr>
          <w:lang w:val="en-GB"/>
        </w:rPr>
        <w:t xml:space="preserve"> </w:t>
      </w:r>
      <w:r w:rsidR="009F4244" w:rsidRPr="00214CC6">
        <w:rPr>
          <w:lang w:val="en-GB"/>
        </w:rPr>
        <w:t>ACFA</w:t>
      </w:r>
      <w:r w:rsidR="009D42B6" w:rsidRPr="00214CC6">
        <w:rPr>
          <w:lang w:val="en-GB"/>
        </w:rPr>
        <w:t xml:space="preserve"> </w:t>
      </w:r>
      <w:r w:rsidR="009F4244" w:rsidRPr="00214CC6">
        <w:rPr>
          <w:lang w:val="en-GB"/>
        </w:rPr>
        <w:t>commented</w:t>
      </w:r>
      <w:r w:rsidR="009D42B6" w:rsidRPr="00214CC6">
        <w:rPr>
          <w:lang w:val="en-GB"/>
        </w:rPr>
        <w:t xml:space="preserve"> </w:t>
      </w:r>
      <w:r w:rsidR="009F4244" w:rsidRPr="00214CC6">
        <w:rPr>
          <w:lang w:val="en-GB"/>
        </w:rPr>
        <w:t>previously</w:t>
      </w:r>
      <w:r w:rsidR="009D42B6" w:rsidRPr="00214CC6">
        <w:rPr>
          <w:lang w:val="en-GB"/>
        </w:rPr>
        <w:t xml:space="preserve"> </w:t>
      </w:r>
      <w:r w:rsidR="009F4244" w:rsidRPr="00214CC6">
        <w:rPr>
          <w:lang w:val="en-GB"/>
        </w:rPr>
        <w:t>that</w:t>
      </w:r>
      <w:r w:rsidR="009D42B6" w:rsidRPr="00214CC6">
        <w:rPr>
          <w:lang w:val="en-GB"/>
        </w:rPr>
        <w:t xml:space="preserve"> </w:t>
      </w:r>
      <w:r w:rsidR="009F4244" w:rsidRPr="00214CC6">
        <w:rPr>
          <w:lang w:val="en-GB"/>
        </w:rPr>
        <w:t>i</w:t>
      </w:r>
      <w:r w:rsidRPr="00214CC6">
        <w:rPr>
          <w:lang w:val="en-GB"/>
        </w:rPr>
        <w:t>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could</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effectively</w:t>
      </w:r>
      <w:r w:rsidR="009D42B6" w:rsidRPr="00214CC6">
        <w:rPr>
          <w:lang w:val="en-GB"/>
        </w:rPr>
        <w:t xml:space="preserve"> </w:t>
      </w:r>
      <w:r w:rsidRPr="00214CC6">
        <w:rPr>
          <w:lang w:val="en-GB"/>
        </w:rPr>
        <w:t>elsewhere,</w:t>
      </w:r>
      <w:r w:rsidR="009D42B6" w:rsidRPr="00214CC6">
        <w:rPr>
          <w:lang w:val="en-GB"/>
        </w:rPr>
        <w:t xml:space="preserve"> </w:t>
      </w:r>
      <w:r w:rsidRPr="00214CC6">
        <w:rPr>
          <w:lang w:val="en-GB"/>
        </w:rPr>
        <w:t>including</w:t>
      </w:r>
      <w:r w:rsidR="009D42B6" w:rsidRPr="00214CC6">
        <w:rPr>
          <w:lang w:val="en-GB"/>
        </w:rPr>
        <w:t xml:space="preserve"> </w:t>
      </w:r>
      <w:r w:rsidR="007428F3" w:rsidRPr="00214CC6">
        <w:rPr>
          <w:lang w:val="en-GB"/>
        </w:rPr>
        <w:t>meeting</w:t>
      </w:r>
      <w:r w:rsidR="009D42B6" w:rsidRPr="00214CC6">
        <w:rPr>
          <w:lang w:val="en-GB"/>
        </w:rPr>
        <w:t xml:space="preserve"> </w:t>
      </w:r>
      <w:r w:rsidRPr="00214CC6">
        <w:rPr>
          <w:lang w:val="en-GB"/>
        </w:rPr>
        <w:t>unmet</w:t>
      </w:r>
      <w:r w:rsidR="009D42B6" w:rsidRPr="00214CC6">
        <w:rPr>
          <w:lang w:val="en-GB"/>
        </w:rPr>
        <w:t xml:space="preserve"> </w:t>
      </w:r>
      <w:r w:rsidRPr="00214CC6">
        <w:rPr>
          <w:lang w:val="en-GB"/>
        </w:rPr>
        <w:t>demand</w:t>
      </w:r>
      <w:r w:rsidR="007428F3" w:rsidRPr="00214CC6">
        <w:rPr>
          <w:lang w:val="en-GB"/>
        </w:rPr>
        <w:t>.</w:t>
      </w:r>
      <w:r w:rsidR="009D42B6" w:rsidRPr="00214CC6">
        <w:rPr>
          <w:lang w:val="en-GB"/>
        </w:rPr>
        <w:t xml:space="preserve"> </w:t>
      </w:r>
      <w:r w:rsidR="006B4FA1" w:rsidRPr="00214CC6">
        <w:rPr>
          <w:lang w:val="en-GB"/>
        </w:rPr>
        <w:t>U</w:t>
      </w:r>
      <w:r w:rsidR="007428F3" w:rsidRPr="00214CC6">
        <w:rPr>
          <w:lang w:val="en-GB"/>
        </w:rPr>
        <w:t>nspent</w:t>
      </w:r>
      <w:r w:rsidR="009D42B6" w:rsidRPr="00214CC6">
        <w:rPr>
          <w:lang w:val="en-GB"/>
        </w:rPr>
        <w:t xml:space="preserve"> </w:t>
      </w:r>
      <w:r w:rsidR="007428F3" w:rsidRPr="00214CC6">
        <w:rPr>
          <w:lang w:val="en-GB"/>
        </w:rPr>
        <w:t>package</w:t>
      </w:r>
      <w:r w:rsidR="009D42B6" w:rsidRPr="00214CC6">
        <w:rPr>
          <w:lang w:val="en-GB"/>
        </w:rPr>
        <w:t xml:space="preserve"> </w:t>
      </w:r>
      <w:r w:rsidR="007428F3" w:rsidRPr="00214CC6">
        <w:rPr>
          <w:lang w:val="en-GB"/>
        </w:rPr>
        <w:t>funds</w:t>
      </w:r>
      <w:r w:rsidR="009D42B6" w:rsidRPr="00214CC6">
        <w:rPr>
          <w:lang w:val="en-GB"/>
        </w:rPr>
        <w:t xml:space="preserve"> </w:t>
      </w:r>
      <w:r w:rsidR="006B4FA1" w:rsidRPr="00214CC6">
        <w:rPr>
          <w:lang w:val="en-GB"/>
        </w:rPr>
        <w:t>also</w:t>
      </w:r>
      <w:r w:rsidR="009D42B6" w:rsidRPr="00214CC6">
        <w:rPr>
          <w:lang w:val="en-GB"/>
        </w:rPr>
        <w:t xml:space="preserve"> </w:t>
      </w:r>
      <w:r w:rsidR="007428F3" w:rsidRPr="00214CC6">
        <w:rPr>
          <w:lang w:val="en-GB"/>
        </w:rPr>
        <w:t>raises</w:t>
      </w:r>
      <w:r w:rsidR="009D42B6" w:rsidRPr="00214CC6">
        <w:rPr>
          <w:lang w:val="en-GB"/>
        </w:rPr>
        <w:t xml:space="preserve"> </w:t>
      </w:r>
      <w:r w:rsidR="007428F3" w:rsidRPr="00214CC6">
        <w:rPr>
          <w:lang w:val="en-GB"/>
        </w:rPr>
        <w:t>p</w:t>
      </w:r>
      <w:r w:rsidRPr="00214CC6">
        <w:rPr>
          <w:lang w:val="en-GB"/>
        </w:rPr>
        <w:t>rudential</w:t>
      </w:r>
      <w:r w:rsidR="009D42B6" w:rsidRPr="00214CC6">
        <w:rPr>
          <w:lang w:val="en-GB"/>
        </w:rPr>
        <w:t xml:space="preserve"> </w:t>
      </w:r>
      <w:r w:rsidRPr="00214CC6">
        <w:rPr>
          <w:lang w:val="en-GB"/>
        </w:rPr>
        <w:t>issues</w:t>
      </w:r>
      <w:r w:rsidR="009D42B6" w:rsidRPr="00214CC6">
        <w:rPr>
          <w:lang w:val="en-GB"/>
        </w:rPr>
        <w:t xml:space="preserve"> </w:t>
      </w:r>
      <w:r w:rsidR="007428F3" w:rsidRPr="00214CC6">
        <w:rPr>
          <w:lang w:val="en-GB"/>
        </w:rPr>
        <w:t>since</w:t>
      </w:r>
      <w:r w:rsidR="009D42B6" w:rsidRPr="00214CC6">
        <w:rPr>
          <w:lang w:val="en-GB"/>
        </w:rPr>
        <w:t xml:space="preserve"> </w:t>
      </w:r>
      <w:r w:rsidR="007428F3" w:rsidRPr="00214CC6">
        <w:rPr>
          <w:lang w:val="en-GB"/>
        </w:rPr>
        <w:t>these</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held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should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leave</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transferring</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another</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leaving</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F4244" w:rsidRPr="00214CC6">
        <w:rPr>
          <w:lang w:val="en-GB"/>
        </w:rPr>
        <w:t>.</w:t>
      </w:r>
    </w:p>
    <w:p w14:paraId="479BF7D6" w14:textId="2273A832" w:rsidR="00AC5945" w:rsidRDefault="006B4FA1" w:rsidP="00B842BC">
      <w:pPr>
        <w:pStyle w:val="BodyText"/>
        <w:rPr>
          <w:lang w:val="en-GB"/>
        </w:rPr>
      </w:pP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Health</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take</w:t>
      </w:r>
      <w:r w:rsidR="009D42B6" w:rsidRPr="00214CC6">
        <w:rPr>
          <w:lang w:val="en-GB"/>
        </w:rPr>
        <w:t xml:space="preserve"> </w:t>
      </w:r>
      <w:r w:rsidRPr="00214CC6">
        <w:rPr>
          <w:lang w:val="en-GB"/>
        </w:rPr>
        <w:t>into</w:t>
      </w:r>
      <w:r w:rsidR="009D42B6" w:rsidRPr="00214CC6">
        <w:rPr>
          <w:lang w:val="en-GB"/>
        </w:rPr>
        <w:t xml:space="preserve"> </w:t>
      </w:r>
      <w:r w:rsidRPr="00214CC6">
        <w:rPr>
          <w:lang w:val="en-GB"/>
        </w:rPr>
        <w:t>account</w:t>
      </w:r>
      <w:r w:rsidR="009D42B6" w:rsidRPr="00214CC6">
        <w:rPr>
          <w:lang w:val="en-GB"/>
        </w:rPr>
        <w:t xml:space="preserve"> </w:t>
      </w:r>
      <w:r w:rsidRPr="00214CC6">
        <w:rPr>
          <w:lang w:val="en-GB"/>
        </w:rPr>
        <w:t>unspent</w:t>
      </w:r>
      <w:r w:rsidR="009D42B6" w:rsidRPr="00214CC6">
        <w:rPr>
          <w:lang w:val="en-GB"/>
        </w:rPr>
        <w:t xml:space="preserve"> </w:t>
      </w:r>
      <w:r w:rsidRPr="00214CC6">
        <w:rPr>
          <w:lang w:val="en-GB"/>
        </w:rPr>
        <w:t>Commonwealth</w:t>
      </w:r>
      <w:r w:rsidR="009D42B6" w:rsidRPr="00214CC6">
        <w:rPr>
          <w:lang w:val="en-GB"/>
        </w:rPr>
        <w:t xml:space="preserve"> </w:t>
      </w:r>
      <w:r w:rsidRPr="00214CC6">
        <w:rPr>
          <w:lang w:val="en-GB"/>
        </w:rPr>
        <w:t>funds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returned</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leaves</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input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determining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new</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released</w:t>
      </w:r>
      <w:r w:rsidR="001E123D" w:rsidRPr="00214CC6">
        <w:rPr>
          <w:lang w:val="en-GB"/>
        </w:rPr>
        <w:t>.</w:t>
      </w:r>
    </w:p>
    <w:p w14:paraId="02581F52" w14:textId="60B01D41" w:rsidR="00525DF1" w:rsidRDefault="00C1402B" w:rsidP="00525DF1">
      <w:pPr>
        <w:pStyle w:val="BodyText"/>
        <w:rPr>
          <w:color w:val="auto"/>
          <w:lang w:val="en-GB"/>
        </w:rPr>
      </w:pPr>
      <w:r w:rsidRPr="00214CC6">
        <w:rPr>
          <w:lang w:val="en-GB"/>
        </w:rPr>
        <w:t>I</w:t>
      </w:r>
      <w:r w:rsidR="00345BF0" w:rsidRPr="00214CC6">
        <w:rPr>
          <w:lang w:val="en-GB"/>
        </w:rPr>
        <w:t>n</w:t>
      </w:r>
      <w:r w:rsidR="009D42B6" w:rsidRPr="00214CC6">
        <w:rPr>
          <w:lang w:val="en-GB"/>
        </w:rPr>
        <w:t xml:space="preserve"> </w:t>
      </w:r>
      <w:r w:rsidRPr="00214CC6">
        <w:rPr>
          <w:lang w:val="en-GB"/>
        </w:rPr>
        <w:t>the</w:t>
      </w:r>
      <w:r w:rsidR="009D42B6" w:rsidRPr="00214CC6">
        <w:rPr>
          <w:lang w:val="en-GB"/>
        </w:rPr>
        <w:t xml:space="preserve"> </w:t>
      </w:r>
      <w:r w:rsidR="00345BF0" w:rsidRPr="00214CC6">
        <w:rPr>
          <w:lang w:val="en-GB"/>
        </w:rPr>
        <w:t>2019-20</w:t>
      </w:r>
      <w:r w:rsidR="009D42B6" w:rsidRPr="00214CC6">
        <w:rPr>
          <w:lang w:val="en-GB"/>
        </w:rPr>
        <w:t xml:space="preserve"> </w:t>
      </w:r>
      <w:r w:rsidR="00345BF0" w:rsidRPr="00214CC6">
        <w:rPr>
          <w:lang w:val="en-GB"/>
        </w:rPr>
        <w:t>Budget</w:t>
      </w:r>
      <w:r w:rsidR="00FB39AB">
        <w:rPr>
          <w:lang w:val="en-GB"/>
        </w:rPr>
        <w: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Government</w:t>
      </w:r>
      <w:r w:rsidR="009D42B6" w:rsidRPr="00214CC6">
        <w:rPr>
          <w:lang w:val="en-GB"/>
        </w:rPr>
        <w:t xml:space="preserve"> </w:t>
      </w:r>
      <w:r w:rsidRPr="00214CC6">
        <w:rPr>
          <w:lang w:val="en-GB"/>
        </w:rPr>
        <w:t>announced</w:t>
      </w:r>
      <w:r w:rsidR="009D42B6" w:rsidRPr="00214CC6">
        <w:rPr>
          <w:lang w:val="en-GB"/>
        </w:rPr>
        <w:t xml:space="preserve"> </w:t>
      </w:r>
      <w:r w:rsidR="00345BF0" w:rsidRPr="00214CC6">
        <w:rPr>
          <w:lang w:val="en-GB"/>
        </w:rPr>
        <w:t>that</w:t>
      </w:r>
      <w:r w:rsidR="009D42B6" w:rsidRPr="00214CC6">
        <w:rPr>
          <w:lang w:val="en-GB"/>
        </w:rPr>
        <w:t xml:space="preserve"> </w:t>
      </w:r>
      <w:r w:rsidR="00345BF0" w:rsidRPr="00214CC6">
        <w:rPr>
          <w:lang w:val="en-GB"/>
        </w:rPr>
        <w:t>payment</w:t>
      </w:r>
      <w:r w:rsidR="009D42B6" w:rsidRPr="00214CC6">
        <w:rPr>
          <w:lang w:val="en-GB"/>
        </w:rPr>
        <w:t xml:space="preserve"> </w:t>
      </w:r>
      <w:r w:rsidR="00345BF0" w:rsidRPr="00214CC6">
        <w:rPr>
          <w:lang w:val="en-GB"/>
        </w:rPr>
        <w:t>arrangements</w:t>
      </w:r>
      <w:r w:rsidR="009D42B6" w:rsidRPr="00214CC6">
        <w:rPr>
          <w:lang w:val="en-GB"/>
        </w:rPr>
        <w:t xml:space="preserve"> </w:t>
      </w:r>
      <w:r w:rsidR="00345BF0" w:rsidRPr="00214CC6">
        <w:rPr>
          <w:lang w:val="en-GB"/>
        </w:rPr>
        <w:t>in</w:t>
      </w:r>
      <w:r w:rsidR="009D42B6" w:rsidRPr="00214CC6">
        <w:rPr>
          <w:lang w:val="en-GB"/>
        </w:rPr>
        <w:t xml:space="preserve"> </w:t>
      </w:r>
      <w:r w:rsidR="00345BF0" w:rsidRPr="00214CC6">
        <w:rPr>
          <w:lang w:val="en-GB"/>
        </w:rPr>
        <w:t>home</w:t>
      </w:r>
      <w:r w:rsidR="009D42B6" w:rsidRPr="00214CC6">
        <w:rPr>
          <w:lang w:val="en-GB"/>
        </w:rPr>
        <w:t xml:space="preserve"> </w:t>
      </w:r>
      <w:r w:rsidR="00EE5951" w:rsidRPr="00214CC6">
        <w:rPr>
          <w:lang w:val="en-GB"/>
        </w:rPr>
        <w:t>c</w:t>
      </w:r>
      <w:r w:rsidR="00345BF0" w:rsidRPr="00214CC6">
        <w:rPr>
          <w:lang w:val="en-GB"/>
        </w:rPr>
        <w:t>are</w:t>
      </w:r>
      <w:r w:rsidR="009D42B6" w:rsidRPr="00214CC6">
        <w:rPr>
          <w:lang w:val="en-GB"/>
        </w:rPr>
        <w:t xml:space="preserve"> </w:t>
      </w:r>
      <w:r w:rsidR="00C143ED">
        <w:rPr>
          <w:lang w:val="en-GB"/>
        </w:rPr>
        <w:t xml:space="preserve">are </w:t>
      </w:r>
      <w:r w:rsidR="001E123D" w:rsidRPr="00214CC6">
        <w:rPr>
          <w:lang w:val="en-GB"/>
        </w:rPr>
        <w:t>to</w:t>
      </w:r>
      <w:r w:rsidR="009D42B6" w:rsidRPr="00214CC6">
        <w:rPr>
          <w:lang w:val="en-GB"/>
        </w:rPr>
        <w:t xml:space="preserve"> </w:t>
      </w:r>
      <w:r w:rsidR="00345BF0" w:rsidRPr="00214CC6">
        <w:rPr>
          <w:lang w:val="en-GB"/>
        </w:rPr>
        <w:t>be</w:t>
      </w:r>
      <w:r w:rsidR="009D42B6" w:rsidRPr="00214CC6">
        <w:rPr>
          <w:lang w:val="en-GB"/>
        </w:rPr>
        <w:t xml:space="preserve"> </w:t>
      </w:r>
      <w:r w:rsidR="00345BF0" w:rsidRPr="00214CC6">
        <w:rPr>
          <w:lang w:val="en-GB"/>
        </w:rPr>
        <w:t>changed</w:t>
      </w:r>
      <w:r w:rsidR="009D42B6" w:rsidRPr="00214CC6">
        <w:rPr>
          <w:lang w:val="en-GB"/>
        </w:rPr>
        <w:t xml:space="preserve"> </w:t>
      </w:r>
      <w:r w:rsidR="00345BF0" w:rsidRPr="00214CC6">
        <w:rPr>
          <w:lang w:val="en-GB"/>
        </w:rPr>
        <w:t>from</w:t>
      </w:r>
      <w:r w:rsidR="009D42B6" w:rsidRPr="00214CC6">
        <w:rPr>
          <w:lang w:val="en-GB"/>
        </w:rPr>
        <w:t xml:space="preserve"> </w:t>
      </w:r>
      <w:r w:rsidR="00345BF0" w:rsidRPr="00214CC6">
        <w:rPr>
          <w:lang w:val="en-GB"/>
        </w:rPr>
        <w:t>payment</w:t>
      </w:r>
      <w:r w:rsidR="009D42B6" w:rsidRPr="00214CC6">
        <w:rPr>
          <w:lang w:val="en-GB"/>
        </w:rPr>
        <w:t xml:space="preserve"> </w:t>
      </w:r>
      <w:r w:rsidR="00345BF0" w:rsidRPr="00214CC6">
        <w:rPr>
          <w:lang w:val="en-GB"/>
        </w:rPr>
        <w:t>in</w:t>
      </w:r>
      <w:r w:rsidR="0056180A">
        <w:rPr>
          <w:lang w:val="en-GB"/>
        </w:rPr>
        <w:t>-</w:t>
      </w:r>
      <w:r w:rsidR="00345BF0" w:rsidRPr="00214CC6">
        <w:rPr>
          <w:lang w:val="en-GB"/>
        </w:rPr>
        <w:t>advance</w:t>
      </w:r>
      <w:r w:rsidR="009D42B6" w:rsidRPr="00214CC6">
        <w:rPr>
          <w:lang w:val="en-GB"/>
        </w:rPr>
        <w:t xml:space="preserve"> </w:t>
      </w:r>
      <w:r w:rsidR="00345BF0" w:rsidRPr="00214CC6">
        <w:rPr>
          <w:lang w:val="en-GB"/>
        </w:rPr>
        <w:t>to</w:t>
      </w:r>
      <w:r w:rsidR="009D42B6" w:rsidRPr="00214CC6">
        <w:rPr>
          <w:lang w:val="en-GB"/>
        </w:rPr>
        <w:t xml:space="preserve"> </w:t>
      </w:r>
      <w:r w:rsidR="00345BF0" w:rsidRPr="00214CC6">
        <w:rPr>
          <w:lang w:val="en-GB"/>
        </w:rPr>
        <w:t>payment</w:t>
      </w:r>
      <w:r w:rsidR="009D42B6" w:rsidRPr="00214CC6">
        <w:rPr>
          <w:lang w:val="en-GB"/>
        </w:rPr>
        <w:t xml:space="preserve"> </w:t>
      </w:r>
      <w:r w:rsidR="00345BF0" w:rsidRPr="00214CC6">
        <w:rPr>
          <w:lang w:val="en-GB"/>
        </w:rPr>
        <w:t>upon</w:t>
      </w:r>
      <w:r w:rsidR="009D42B6" w:rsidRPr="00214CC6">
        <w:rPr>
          <w:lang w:val="en-GB"/>
        </w:rPr>
        <w:t xml:space="preserve"> </w:t>
      </w:r>
      <w:r w:rsidR="00345BF0" w:rsidRPr="00214CC6">
        <w:rPr>
          <w:lang w:val="en-GB"/>
        </w:rPr>
        <w:t>delivery</w:t>
      </w:r>
      <w:r w:rsidR="009D42B6" w:rsidRPr="00214CC6">
        <w:rPr>
          <w:lang w:val="en-GB"/>
        </w:rPr>
        <w:t xml:space="preserve"> </w:t>
      </w:r>
      <w:r w:rsidR="00345BF0" w:rsidRPr="00214CC6">
        <w:rPr>
          <w:lang w:val="en-GB"/>
        </w:rPr>
        <w:t>of</w:t>
      </w:r>
      <w:r w:rsidR="009D42B6" w:rsidRPr="00214CC6">
        <w:rPr>
          <w:lang w:val="en-GB"/>
        </w:rPr>
        <w:t xml:space="preserve"> </w:t>
      </w:r>
      <w:r w:rsidR="00345BF0" w:rsidRPr="00214CC6">
        <w:rPr>
          <w:lang w:val="en-GB"/>
        </w:rPr>
        <w:t>service.</w:t>
      </w:r>
      <w:r w:rsidR="009D42B6" w:rsidRPr="00214CC6">
        <w:rPr>
          <w:lang w:val="en-GB"/>
        </w:rPr>
        <w:t xml:space="preserve"> </w:t>
      </w:r>
      <w:r w:rsidR="00C143ED">
        <w:rPr>
          <w:lang w:val="en-GB"/>
        </w:rPr>
        <w:t xml:space="preserve">One of the intentions of this </w:t>
      </w:r>
      <w:r w:rsidR="009F5CB8" w:rsidRPr="00214CC6">
        <w:rPr>
          <w:lang w:val="en-GB"/>
        </w:rPr>
        <w:t>change</w:t>
      </w:r>
      <w:r w:rsidR="009D42B6" w:rsidRPr="00214CC6">
        <w:rPr>
          <w:lang w:val="en-GB"/>
        </w:rPr>
        <w:t xml:space="preserve"> </w:t>
      </w:r>
      <w:r w:rsidR="00525DF1">
        <w:rPr>
          <w:lang w:val="en-GB"/>
        </w:rPr>
        <w:t>was</w:t>
      </w:r>
      <w:r w:rsidR="009D42B6" w:rsidRPr="00214CC6">
        <w:rPr>
          <w:lang w:val="en-GB"/>
        </w:rPr>
        <w:t xml:space="preserve"> </w:t>
      </w:r>
      <w:r w:rsidR="009F5CB8" w:rsidRPr="00214CC6">
        <w:rPr>
          <w:lang w:val="en-GB"/>
        </w:rPr>
        <w:t>to</w:t>
      </w:r>
      <w:r w:rsidR="009D42B6" w:rsidRPr="00214CC6">
        <w:rPr>
          <w:lang w:val="en-GB"/>
        </w:rPr>
        <w:t xml:space="preserve"> </w:t>
      </w:r>
      <w:r w:rsidRPr="00214CC6">
        <w:rPr>
          <w:lang w:val="en-GB"/>
        </w:rPr>
        <w:t>avoid</w:t>
      </w:r>
      <w:r w:rsidR="009D42B6" w:rsidRPr="00214CC6">
        <w:rPr>
          <w:lang w:val="en-GB"/>
        </w:rPr>
        <w:t xml:space="preserve"> </w:t>
      </w:r>
      <w:r w:rsidR="00345BF0" w:rsidRPr="00214CC6">
        <w:rPr>
          <w:lang w:val="en-GB"/>
        </w:rPr>
        <w:t>Commonwealth</w:t>
      </w:r>
      <w:r w:rsidR="009D42B6" w:rsidRPr="00214CC6">
        <w:rPr>
          <w:lang w:val="en-GB"/>
        </w:rPr>
        <w:t xml:space="preserve"> </w:t>
      </w:r>
      <w:r w:rsidR="00345BF0" w:rsidRPr="00214CC6">
        <w:rPr>
          <w:lang w:val="en-GB"/>
        </w:rPr>
        <w:t>subsidies</w:t>
      </w:r>
      <w:r w:rsidR="009D42B6" w:rsidRPr="00214CC6">
        <w:rPr>
          <w:lang w:val="en-GB"/>
        </w:rPr>
        <w:t xml:space="preserve"> </w:t>
      </w:r>
      <w:r w:rsidR="00345BF0" w:rsidRPr="00214CC6">
        <w:rPr>
          <w:lang w:val="en-GB"/>
        </w:rPr>
        <w:t>and</w:t>
      </w:r>
      <w:r w:rsidR="009D42B6" w:rsidRPr="00214CC6">
        <w:rPr>
          <w:lang w:val="en-GB"/>
        </w:rPr>
        <w:t xml:space="preserve"> </w:t>
      </w:r>
      <w:r w:rsidR="00345BF0" w:rsidRPr="00214CC6">
        <w:rPr>
          <w:lang w:val="en-GB"/>
        </w:rPr>
        <w:t>supplements</w:t>
      </w:r>
      <w:r w:rsidR="009D42B6" w:rsidRPr="00214CC6">
        <w:rPr>
          <w:lang w:val="en-GB"/>
        </w:rPr>
        <w:t xml:space="preserve"> </w:t>
      </w:r>
      <w:r w:rsidR="00345BF0" w:rsidRPr="00214CC6">
        <w:rPr>
          <w:lang w:val="en-GB"/>
        </w:rPr>
        <w:t>funding</w:t>
      </w:r>
      <w:r w:rsidR="009D42B6" w:rsidRPr="00214CC6">
        <w:rPr>
          <w:lang w:val="en-GB"/>
        </w:rPr>
        <w:t xml:space="preserve"> </w:t>
      </w:r>
      <w:r w:rsidR="00345BF0" w:rsidRPr="00214CC6">
        <w:rPr>
          <w:lang w:val="en-GB"/>
        </w:rPr>
        <w:t>being</w:t>
      </w:r>
      <w:r w:rsidR="009D42B6" w:rsidRPr="00214CC6">
        <w:rPr>
          <w:lang w:val="en-GB"/>
        </w:rPr>
        <w:t xml:space="preserve"> </w:t>
      </w:r>
      <w:r w:rsidR="00345BF0" w:rsidRPr="00214CC6">
        <w:rPr>
          <w:lang w:val="en-GB"/>
        </w:rPr>
        <w:t>held</w:t>
      </w:r>
      <w:r w:rsidR="009D42B6" w:rsidRPr="00214CC6">
        <w:rPr>
          <w:lang w:val="en-GB"/>
        </w:rPr>
        <w:t xml:space="preserve"> </w:t>
      </w:r>
      <w:r w:rsidR="00345BF0" w:rsidRPr="00214CC6">
        <w:rPr>
          <w:lang w:val="en-GB"/>
        </w:rPr>
        <w:t>as</w:t>
      </w:r>
      <w:r w:rsidR="009D42B6" w:rsidRPr="00214CC6">
        <w:rPr>
          <w:lang w:val="en-GB"/>
        </w:rPr>
        <w:t xml:space="preserve"> </w:t>
      </w:r>
      <w:r w:rsidR="00345BF0" w:rsidRPr="00214CC6">
        <w:rPr>
          <w:lang w:val="en-GB"/>
        </w:rPr>
        <w:t>unspent</w:t>
      </w:r>
      <w:r w:rsidR="009D42B6" w:rsidRPr="00214CC6">
        <w:rPr>
          <w:lang w:val="en-GB"/>
        </w:rPr>
        <w:t xml:space="preserve"> </w:t>
      </w:r>
      <w:r w:rsidR="009F5CB8" w:rsidRPr="00214CC6">
        <w:rPr>
          <w:lang w:val="en-GB"/>
        </w:rPr>
        <w:t>funds</w:t>
      </w:r>
      <w:r w:rsidR="009D42B6" w:rsidRPr="00214CC6">
        <w:rPr>
          <w:lang w:val="en-GB"/>
        </w:rPr>
        <w:t xml:space="preserve"> </w:t>
      </w:r>
      <w:r w:rsidR="00345BF0" w:rsidRPr="00214CC6">
        <w:rPr>
          <w:lang w:val="en-GB"/>
        </w:rPr>
        <w:t>by</w:t>
      </w:r>
      <w:r w:rsidR="009D42B6" w:rsidRPr="00214CC6">
        <w:rPr>
          <w:lang w:val="en-GB"/>
        </w:rPr>
        <w:t xml:space="preserve"> </w:t>
      </w:r>
      <w:r w:rsidR="00345BF0" w:rsidRPr="00214CC6">
        <w:rPr>
          <w:lang w:val="en-GB"/>
        </w:rPr>
        <w:t>provider</w:t>
      </w:r>
      <w:r w:rsidR="00410FC1" w:rsidRPr="00214CC6">
        <w:rPr>
          <w:lang w:val="en-GB"/>
        </w:rPr>
        <w:t>s</w:t>
      </w:r>
      <w:r w:rsidR="00345BF0" w:rsidRPr="00214CC6">
        <w:rPr>
          <w:lang w:val="en-GB"/>
        </w:rPr>
        <w:t>.</w:t>
      </w:r>
      <w:r w:rsidR="009D42B6" w:rsidRPr="00214CC6">
        <w:rPr>
          <w:lang w:val="en-GB"/>
        </w:rPr>
        <w:t xml:space="preserve"> </w:t>
      </w:r>
      <w:r w:rsidR="00AC5945" w:rsidRPr="00214CC6">
        <w:rPr>
          <w:lang w:val="en-GB"/>
        </w:rPr>
        <w:t>Consumers</w:t>
      </w:r>
      <w:r w:rsidR="009D42B6" w:rsidRPr="00214CC6">
        <w:rPr>
          <w:lang w:val="en-GB"/>
        </w:rPr>
        <w:t xml:space="preserve"> </w:t>
      </w:r>
      <w:r w:rsidR="00AC5945" w:rsidRPr="00214CC6">
        <w:rPr>
          <w:lang w:val="en-GB"/>
        </w:rPr>
        <w:t>would</w:t>
      </w:r>
      <w:r w:rsidR="009D42B6" w:rsidRPr="00214CC6">
        <w:rPr>
          <w:lang w:val="en-GB"/>
        </w:rPr>
        <w:t xml:space="preserve"> </w:t>
      </w:r>
      <w:r w:rsidR="00AC5945" w:rsidRPr="00214CC6">
        <w:rPr>
          <w:lang w:val="en-GB"/>
        </w:rPr>
        <w:t>still</w:t>
      </w:r>
      <w:r w:rsidR="009D42B6" w:rsidRPr="00214CC6">
        <w:rPr>
          <w:lang w:val="en-GB"/>
        </w:rPr>
        <w:t xml:space="preserve"> </w:t>
      </w:r>
      <w:r w:rsidR="00AC5945" w:rsidRPr="00214CC6">
        <w:rPr>
          <w:lang w:val="en-GB"/>
        </w:rPr>
        <w:t>be</w:t>
      </w:r>
      <w:r w:rsidR="009D42B6" w:rsidRPr="00214CC6">
        <w:rPr>
          <w:lang w:val="en-GB"/>
        </w:rPr>
        <w:t xml:space="preserve"> </w:t>
      </w:r>
      <w:r w:rsidR="00AC5945" w:rsidRPr="00214CC6">
        <w:rPr>
          <w:lang w:val="en-GB"/>
        </w:rPr>
        <w:t>able</w:t>
      </w:r>
      <w:r w:rsidR="009D42B6" w:rsidRPr="00214CC6">
        <w:rPr>
          <w:lang w:val="en-GB"/>
        </w:rPr>
        <w:t xml:space="preserve"> </w:t>
      </w:r>
      <w:r w:rsidR="00AC5945" w:rsidRPr="00214CC6">
        <w:rPr>
          <w:lang w:val="en-GB"/>
        </w:rPr>
        <w:t>to</w:t>
      </w:r>
      <w:r w:rsidR="009D42B6" w:rsidRPr="00214CC6">
        <w:rPr>
          <w:lang w:val="en-GB"/>
        </w:rPr>
        <w:t xml:space="preserve"> </w:t>
      </w:r>
      <w:r w:rsidR="00AC5945" w:rsidRPr="00214CC6">
        <w:rPr>
          <w:lang w:val="en-GB"/>
        </w:rPr>
        <w:t>access</w:t>
      </w:r>
      <w:r w:rsidR="009D42B6" w:rsidRPr="00214CC6">
        <w:rPr>
          <w:lang w:val="en-GB"/>
        </w:rPr>
        <w:t xml:space="preserve"> </w:t>
      </w:r>
      <w:r w:rsidR="00AC5945" w:rsidRPr="00214CC6">
        <w:rPr>
          <w:lang w:val="en-GB"/>
        </w:rPr>
        <w:t>any</w:t>
      </w:r>
      <w:r w:rsidR="009D42B6" w:rsidRPr="00214CC6">
        <w:rPr>
          <w:lang w:val="en-GB"/>
        </w:rPr>
        <w:t xml:space="preserve"> </w:t>
      </w:r>
      <w:r w:rsidR="00AC5945" w:rsidRPr="00214CC6">
        <w:rPr>
          <w:lang w:val="en-GB"/>
        </w:rPr>
        <w:t>unspent</w:t>
      </w:r>
      <w:r w:rsidR="009D42B6" w:rsidRPr="00214CC6">
        <w:rPr>
          <w:lang w:val="en-GB"/>
        </w:rPr>
        <w:t xml:space="preserve"> </w:t>
      </w:r>
      <w:r w:rsidR="00AC5945" w:rsidRPr="00214CC6">
        <w:rPr>
          <w:lang w:val="en-GB"/>
        </w:rPr>
        <w:t>funds</w:t>
      </w:r>
      <w:r w:rsidR="009D42B6" w:rsidRPr="00214CC6">
        <w:rPr>
          <w:lang w:val="en-GB"/>
        </w:rPr>
        <w:t xml:space="preserve"> </w:t>
      </w:r>
      <w:r w:rsidR="00AC5945" w:rsidRPr="00214CC6">
        <w:rPr>
          <w:lang w:val="en-GB"/>
        </w:rPr>
        <w:t>from</w:t>
      </w:r>
      <w:r w:rsidR="009D42B6" w:rsidRPr="00214CC6">
        <w:rPr>
          <w:lang w:val="en-GB"/>
        </w:rPr>
        <w:t xml:space="preserve"> </w:t>
      </w:r>
      <w:r w:rsidR="00AC5945" w:rsidRPr="00214CC6">
        <w:rPr>
          <w:lang w:val="en-GB"/>
        </w:rPr>
        <w:t>the</w:t>
      </w:r>
      <w:r w:rsidR="009D42B6" w:rsidRPr="00214CC6">
        <w:rPr>
          <w:lang w:val="en-GB"/>
        </w:rPr>
        <w:t xml:space="preserve"> </w:t>
      </w:r>
      <w:r w:rsidR="00AC5945" w:rsidRPr="00214CC6">
        <w:rPr>
          <w:lang w:val="en-GB"/>
        </w:rPr>
        <w:t>Com</w:t>
      </w:r>
      <w:r w:rsidR="00AC5945" w:rsidRPr="00CA153B">
        <w:rPr>
          <w:color w:val="auto"/>
          <w:lang w:val="en-GB"/>
        </w:rPr>
        <w:t>monwealth</w:t>
      </w:r>
      <w:r w:rsidR="00C143ED" w:rsidRPr="00CA153B">
        <w:rPr>
          <w:color w:val="auto"/>
          <w:lang w:val="en-GB"/>
        </w:rPr>
        <w:t>.</w:t>
      </w:r>
    </w:p>
    <w:p w14:paraId="0A8B9921" w14:textId="77777777" w:rsidR="00862174" w:rsidRPr="00CA153B" w:rsidRDefault="00862174" w:rsidP="00862174">
      <w:pPr>
        <w:pStyle w:val="BodyText"/>
        <w:rPr>
          <w:color w:val="auto"/>
          <w:lang w:val="en-GB"/>
        </w:rPr>
      </w:pPr>
      <w:r w:rsidRPr="00507987">
        <w:rPr>
          <w:lang w:val="en-GB"/>
        </w:rPr>
        <w:t>In October 2019 the Minister for Aged Care and Senior Australian’s asked ACFA to examine the potential financial impact on home care providers of the Government’s 2019-20 Budget measure to change the way providers are paid Government subsidies and to advise on any significant impact of the new arrangements. ACFA provided a report to the Minister in November 2019</w:t>
      </w:r>
      <w:r>
        <w:rPr>
          <w:rFonts w:ascii="Calibri" w:hAnsi="Calibri" w:cs="Calibri"/>
          <w:color w:val="606060"/>
        </w:rPr>
        <w:t>.</w:t>
      </w:r>
      <w:r w:rsidRPr="00D66AD3">
        <w:rPr>
          <w:rStyle w:val="FootnoteReference"/>
          <w:lang w:val="en-GB"/>
        </w:rPr>
        <w:t xml:space="preserve"> </w:t>
      </w:r>
      <w:r>
        <w:rPr>
          <w:rStyle w:val="FootnoteReference"/>
          <w:lang w:val="en-GB"/>
        </w:rPr>
        <w:footnoteReference w:id="27"/>
      </w:r>
      <w:r>
        <w:rPr>
          <w:lang w:val="en-GB"/>
        </w:rPr>
        <w:t xml:space="preserve"> In preparing this report, ACFA consulted with a cross section of provider, departments and software firms. It assessed the potential financial impact on providers of each of the proposed phases of the implementation of the new arrangements, along with how consumers may be affected. ACFA made a number of recommendations to limit the potential impacts and risk of each </w:t>
      </w:r>
      <w:r w:rsidRPr="00CA153B">
        <w:rPr>
          <w:color w:val="auto"/>
          <w:lang w:val="en-GB"/>
        </w:rPr>
        <w:t>phase. Below is a summary of ACFA’s recommendations.</w:t>
      </w:r>
    </w:p>
    <w:tbl>
      <w:tblPr>
        <w:tblStyle w:val="HighlightTable"/>
        <w:tblW w:w="9639" w:type="dxa"/>
        <w:tblLook w:val="04A0" w:firstRow="1" w:lastRow="0" w:firstColumn="1" w:lastColumn="0" w:noHBand="0" w:noVBand="1"/>
        <w:tblCaption w:val="This chapter provides an overview of the Home Care Packages Programme."/>
        <w:tblDescription w:val="This is a summary box that provides an overview of key discussion topics, and key findings in Chapter 5"/>
      </w:tblPr>
      <w:tblGrid>
        <w:gridCol w:w="9639"/>
      </w:tblGrid>
      <w:tr w:rsidR="00862174" w:rsidRPr="00CA153B" w14:paraId="22C3734D" w14:textId="77777777" w:rsidTr="007C4569">
        <w:trPr>
          <w:trHeight w:val="1224"/>
        </w:trPr>
        <w:tc>
          <w:tcPr>
            <w:tcW w:w="5000" w:type="pct"/>
          </w:tcPr>
          <w:p w14:paraId="287E506B" w14:textId="77777777" w:rsidR="00862174" w:rsidRPr="00CA153B" w:rsidRDefault="00862174" w:rsidP="007C4569">
            <w:pPr>
              <w:spacing w:after="180"/>
              <w:rPr>
                <w:rFonts w:ascii="Segoe UI" w:hAnsi="Segoe UI" w:cs="Segoe UI"/>
                <w:sz w:val="20"/>
                <w:szCs w:val="20"/>
              </w:rPr>
            </w:pPr>
            <w:r w:rsidRPr="00CA153B">
              <w:rPr>
                <w:rStyle w:val="Strong"/>
              </w:rPr>
              <w:t xml:space="preserve"> </w:t>
            </w:r>
            <w:r w:rsidRPr="00CA153B">
              <w:rPr>
                <w:rFonts w:ascii="Segoe UI" w:hAnsi="Segoe UI" w:cs="Segoe UI"/>
                <w:b/>
                <w:sz w:val="20"/>
                <w:szCs w:val="20"/>
              </w:rPr>
              <w:t>Phase 1 recommendations</w:t>
            </w:r>
          </w:p>
          <w:p w14:paraId="10DFF303" w14:textId="77777777" w:rsidR="00862174" w:rsidRPr="00CA153B" w:rsidRDefault="00862174" w:rsidP="007C4569">
            <w:pPr>
              <w:spacing w:after="180"/>
              <w:ind w:left="720"/>
              <w:rPr>
                <w:rFonts w:ascii="Segoe UI" w:hAnsi="Segoe UI" w:cs="Segoe UI"/>
                <w:sz w:val="20"/>
                <w:szCs w:val="20"/>
              </w:rPr>
            </w:pPr>
            <w:r w:rsidRPr="00CA153B">
              <w:rPr>
                <w:rFonts w:ascii="Segoe UI" w:hAnsi="Segoe UI" w:cs="Segoe UI"/>
                <w:b/>
                <w:sz w:val="20"/>
                <w:szCs w:val="20"/>
              </w:rPr>
              <w:t>Recommendation 1</w:t>
            </w:r>
            <w:r w:rsidRPr="00CA153B">
              <w:rPr>
                <w:rFonts w:ascii="Segoe UI" w:hAnsi="Segoe UI" w:cs="Segoe UI"/>
                <w:sz w:val="20"/>
                <w:szCs w:val="20"/>
              </w:rPr>
              <w:t xml:space="preserve">: Providers who consider they would be financially vulnerable as a result of the change in payment arrangements should be encouraged to apply to the Business Advisory Service. </w:t>
            </w:r>
          </w:p>
          <w:p w14:paraId="7A7A8145" w14:textId="77777777" w:rsidR="00862174" w:rsidRPr="00CA153B" w:rsidRDefault="00862174" w:rsidP="007C4569">
            <w:pPr>
              <w:spacing w:after="180"/>
              <w:ind w:left="720"/>
              <w:rPr>
                <w:rFonts w:ascii="Segoe UI" w:hAnsi="Segoe UI" w:cs="Segoe UI"/>
                <w:sz w:val="20"/>
                <w:szCs w:val="20"/>
              </w:rPr>
            </w:pPr>
            <w:r w:rsidRPr="00CA153B">
              <w:rPr>
                <w:rFonts w:ascii="Segoe UI" w:hAnsi="Segoe UI" w:cs="Segoe UI"/>
                <w:b/>
                <w:sz w:val="20"/>
                <w:szCs w:val="20"/>
              </w:rPr>
              <w:t xml:space="preserve">Recommendation 2: </w:t>
            </w:r>
            <w:r w:rsidRPr="00CA153B">
              <w:rPr>
                <w:rFonts w:ascii="Segoe UI" w:hAnsi="Segoe UI" w:cs="Segoe UI"/>
                <w:sz w:val="20"/>
                <w:szCs w:val="20"/>
              </w:rPr>
              <w:t>Transitional financial support should be available for providers in thin and difficult markets, such as regional and remote areas, or those providing specialised services to vulnerable consumers. Providers seeking transitional financial support should first utilise the Business Advisory Service.</w:t>
            </w:r>
          </w:p>
          <w:p w14:paraId="48BE2356" w14:textId="77777777" w:rsidR="00862174" w:rsidRPr="00CA153B" w:rsidRDefault="00862174" w:rsidP="007C4569">
            <w:pPr>
              <w:spacing w:after="180"/>
              <w:ind w:left="720"/>
              <w:rPr>
                <w:rFonts w:ascii="Segoe UI" w:hAnsi="Segoe UI" w:cs="Segoe UI"/>
                <w:sz w:val="20"/>
                <w:szCs w:val="20"/>
              </w:rPr>
            </w:pPr>
            <w:r w:rsidRPr="00CA153B">
              <w:rPr>
                <w:rFonts w:ascii="Segoe UI" w:hAnsi="Segoe UI" w:cs="Segoe UI"/>
                <w:b/>
                <w:sz w:val="20"/>
                <w:szCs w:val="20"/>
              </w:rPr>
              <w:t xml:space="preserve">Recommendation 3: </w:t>
            </w:r>
            <w:r w:rsidRPr="00CA153B">
              <w:rPr>
                <w:rFonts w:ascii="Segoe UI" w:hAnsi="Segoe UI" w:cs="Segoe UI"/>
                <w:sz w:val="20"/>
                <w:szCs w:val="20"/>
              </w:rPr>
              <w:t>All phases should commence at the start of a financial year for consistent reporting within a financial year and to minimise impacts on providers’ end of year financial reporting requirements.</w:t>
            </w:r>
          </w:p>
          <w:p w14:paraId="415E6A0B" w14:textId="77777777" w:rsidR="00862174" w:rsidRPr="00CA153B" w:rsidRDefault="00862174" w:rsidP="007C4569">
            <w:pPr>
              <w:spacing w:after="180"/>
              <w:rPr>
                <w:rFonts w:ascii="Segoe UI" w:hAnsi="Segoe UI" w:cs="Segoe UI"/>
                <w:b/>
                <w:sz w:val="20"/>
                <w:szCs w:val="20"/>
              </w:rPr>
            </w:pPr>
            <w:r w:rsidRPr="00CA153B">
              <w:rPr>
                <w:rFonts w:ascii="Segoe UI" w:hAnsi="Segoe UI" w:cs="Segoe UI"/>
                <w:b/>
                <w:sz w:val="20"/>
                <w:szCs w:val="20"/>
              </w:rPr>
              <w:t>Phase 2 recommendations</w:t>
            </w:r>
          </w:p>
          <w:p w14:paraId="5E16ECA1" w14:textId="77777777" w:rsidR="00862174" w:rsidRPr="00CA153B" w:rsidRDefault="00862174" w:rsidP="007C4569">
            <w:pPr>
              <w:spacing w:after="180"/>
              <w:ind w:left="720"/>
              <w:rPr>
                <w:rFonts w:ascii="Segoe UI" w:hAnsi="Segoe UI" w:cs="Segoe UI"/>
                <w:b/>
                <w:sz w:val="20"/>
                <w:szCs w:val="20"/>
              </w:rPr>
            </w:pPr>
            <w:r w:rsidRPr="00CA153B">
              <w:rPr>
                <w:rFonts w:ascii="Segoe UI" w:hAnsi="Segoe UI" w:cs="Segoe UI"/>
                <w:b/>
                <w:sz w:val="20"/>
                <w:szCs w:val="20"/>
              </w:rPr>
              <w:t xml:space="preserve">Recommendation 4: </w:t>
            </w:r>
            <w:r w:rsidRPr="00CA153B">
              <w:rPr>
                <w:rFonts w:ascii="Segoe UI" w:hAnsi="Segoe UI" w:cs="Segoe UI"/>
                <w:sz w:val="20"/>
                <w:szCs w:val="20"/>
              </w:rPr>
              <w:t xml:space="preserve">All aspects of how the new payment arrangements will operate need to be settled as quickly as possible to determine the system changes required by both DHS </w:t>
            </w:r>
            <w:r>
              <w:rPr>
                <w:rFonts w:ascii="Segoe UI" w:hAnsi="Segoe UI" w:cs="Segoe UI"/>
                <w:sz w:val="20"/>
                <w:szCs w:val="20"/>
              </w:rPr>
              <w:t xml:space="preserve">(now Services Australia) </w:t>
            </w:r>
            <w:r w:rsidRPr="00CA153B">
              <w:rPr>
                <w:rFonts w:ascii="Segoe UI" w:hAnsi="Segoe UI" w:cs="Segoe UI"/>
                <w:sz w:val="20"/>
                <w:szCs w:val="20"/>
              </w:rPr>
              <w:t>and providers. In settling this detail, the focus should be on minimising the costs to providers and avoiding any reduction in the flexibility of the current system in providing goods and services to consumers as they need them.</w:t>
            </w:r>
          </w:p>
          <w:p w14:paraId="3080C504" w14:textId="7D837544" w:rsidR="00862174" w:rsidRPr="00CA153B" w:rsidRDefault="00862174" w:rsidP="007C4569">
            <w:pPr>
              <w:spacing w:after="180"/>
              <w:ind w:left="720"/>
              <w:rPr>
                <w:rFonts w:ascii="Segoe UI" w:hAnsi="Segoe UI" w:cs="Segoe UI"/>
                <w:b/>
                <w:sz w:val="20"/>
                <w:szCs w:val="20"/>
              </w:rPr>
            </w:pPr>
            <w:r w:rsidRPr="00CA153B">
              <w:rPr>
                <w:rFonts w:ascii="Segoe UI" w:hAnsi="Segoe UI" w:cs="Segoe UI"/>
                <w:b/>
                <w:sz w:val="20"/>
                <w:szCs w:val="20"/>
              </w:rPr>
              <w:t xml:space="preserve">Recommendation 5: </w:t>
            </w:r>
            <w:r w:rsidRPr="00CA153B">
              <w:rPr>
                <w:rFonts w:ascii="Segoe UI" w:hAnsi="Segoe UI" w:cs="Segoe UI"/>
                <w:sz w:val="20"/>
                <w:szCs w:val="20"/>
              </w:rPr>
              <w:t>Once the details of the new arrangements are settled, there need to be consultations between DHS</w:t>
            </w:r>
            <w:r w:rsidR="00811583">
              <w:rPr>
                <w:rFonts w:ascii="Segoe UI" w:hAnsi="Segoe UI" w:cs="Segoe UI"/>
                <w:sz w:val="20"/>
                <w:szCs w:val="20"/>
              </w:rPr>
              <w:t xml:space="preserve"> (now Services Australia)</w:t>
            </w:r>
            <w:r w:rsidRPr="00CA153B">
              <w:rPr>
                <w:rFonts w:ascii="Segoe UI" w:hAnsi="Segoe UI" w:cs="Segoe UI"/>
                <w:sz w:val="20"/>
                <w:szCs w:val="20"/>
              </w:rPr>
              <w:t>, providers and software developers to determine an appropriate time frame to ensure a smooth change to the new funding scheme, and also what can be done to minimise the administrative burden on providers. There should be a reasonable trial period of the new systems before full implementation. The current time frame for the introduction of Phase 2 (April 2021) should be reviewed following these consultations between DHS</w:t>
            </w:r>
            <w:r>
              <w:rPr>
                <w:rFonts w:ascii="Segoe UI" w:hAnsi="Segoe UI" w:cs="Segoe UI"/>
                <w:sz w:val="20"/>
                <w:szCs w:val="20"/>
              </w:rPr>
              <w:t xml:space="preserve"> (now Services Australia)</w:t>
            </w:r>
            <w:r w:rsidRPr="00CA153B">
              <w:rPr>
                <w:rFonts w:ascii="Segoe UI" w:hAnsi="Segoe UI" w:cs="Segoe UI"/>
                <w:sz w:val="20"/>
                <w:szCs w:val="20"/>
              </w:rPr>
              <w:t>, providers and software developers.</w:t>
            </w:r>
          </w:p>
          <w:p w14:paraId="5712ECD7" w14:textId="77777777" w:rsidR="00862174" w:rsidRPr="00CA153B" w:rsidRDefault="00862174" w:rsidP="007C4569">
            <w:pPr>
              <w:spacing w:after="180"/>
              <w:ind w:left="720"/>
              <w:rPr>
                <w:rFonts w:ascii="Segoe UI" w:hAnsi="Segoe UI" w:cs="Segoe UI"/>
                <w:sz w:val="20"/>
                <w:szCs w:val="20"/>
              </w:rPr>
            </w:pPr>
            <w:r w:rsidRPr="00CA153B">
              <w:rPr>
                <w:rFonts w:ascii="Segoe UI" w:hAnsi="Segoe UI" w:cs="Segoe UI"/>
                <w:b/>
                <w:sz w:val="20"/>
                <w:szCs w:val="20"/>
              </w:rPr>
              <w:t xml:space="preserve">Recommendation 6: </w:t>
            </w:r>
            <w:r w:rsidRPr="00CA153B">
              <w:rPr>
                <w:rFonts w:ascii="Segoe UI" w:hAnsi="Segoe UI" w:cs="Segoe UI"/>
                <w:sz w:val="20"/>
                <w:szCs w:val="20"/>
              </w:rPr>
              <w:t xml:space="preserve">Consideration should be given to providing financial support to providers operating in thin and difficult markets who may find it particularly challenging to adjust their systems to deal with the requirements of the new payment arrangements. </w:t>
            </w:r>
          </w:p>
          <w:p w14:paraId="0C14CB67" w14:textId="77777777" w:rsidR="00862174" w:rsidRPr="00CA153B" w:rsidRDefault="00862174" w:rsidP="007C4569">
            <w:pPr>
              <w:spacing w:after="180"/>
              <w:rPr>
                <w:rFonts w:ascii="Segoe UI" w:hAnsi="Segoe UI" w:cs="Segoe UI"/>
                <w:b/>
                <w:sz w:val="20"/>
                <w:szCs w:val="20"/>
              </w:rPr>
            </w:pPr>
            <w:r w:rsidRPr="00CA153B">
              <w:rPr>
                <w:rFonts w:ascii="Segoe UI" w:hAnsi="Segoe UI" w:cs="Segoe UI"/>
                <w:b/>
                <w:sz w:val="20"/>
                <w:szCs w:val="20"/>
              </w:rPr>
              <w:t>Phase 3 recommendation</w:t>
            </w:r>
          </w:p>
          <w:p w14:paraId="14CBD2FC" w14:textId="77777777" w:rsidR="00862174" w:rsidRPr="00CA153B" w:rsidRDefault="00862174" w:rsidP="007C4569">
            <w:pPr>
              <w:spacing w:after="180"/>
              <w:ind w:left="709"/>
              <w:rPr>
                <w:rFonts w:ascii="Segoe UI" w:hAnsi="Segoe UI" w:cs="Segoe UI"/>
                <w:sz w:val="20"/>
                <w:szCs w:val="20"/>
              </w:rPr>
            </w:pPr>
            <w:r w:rsidRPr="00CA153B">
              <w:rPr>
                <w:rFonts w:ascii="Segoe UI" w:hAnsi="Segoe UI" w:cs="Segoe UI"/>
                <w:b/>
                <w:sz w:val="20"/>
                <w:szCs w:val="20"/>
              </w:rPr>
              <w:t xml:space="preserve">Recommendation 7: </w:t>
            </w:r>
            <w:r w:rsidRPr="00CA153B">
              <w:rPr>
                <w:rFonts w:ascii="Segoe UI" w:hAnsi="Segoe UI" w:cs="Segoe UI"/>
                <w:sz w:val="20"/>
                <w:szCs w:val="20"/>
              </w:rPr>
              <w:t xml:space="preserve">Do not proceed with the proposed proportional return of existing unspent funds under Phase 3. Instead providers should have a choice to either: </w:t>
            </w:r>
          </w:p>
          <w:p w14:paraId="6A69D999" w14:textId="77777777" w:rsidR="00862174" w:rsidRPr="00CA153B" w:rsidRDefault="00862174" w:rsidP="007C4569">
            <w:pPr>
              <w:pStyle w:val="ListParagraph"/>
              <w:numPr>
                <w:ilvl w:val="1"/>
                <w:numId w:val="26"/>
              </w:numPr>
              <w:spacing w:after="180"/>
              <w:rPr>
                <w:rFonts w:ascii="Segoe UI" w:hAnsi="Segoe UI" w:cs="Segoe UI"/>
                <w:sz w:val="20"/>
                <w:szCs w:val="20"/>
              </w:rPr>
            </w:pPr>
            <w:r w:rsidRPr="00CA153B">
              <w:rPr>
                <w:rFonts w:ascii="Segoe UI" w:hAnsi="Segoe UI" w:cs="Segoe UI"/>
                <w:sz w:val="20"/>
                <w:szCs w:val="20"/>
              </w:rPr>
              <w:t xml:space="preserve">return the unspent funds of all existing consumers immediately when Phase 3 commences; or </w:t>
            </w:r>
          </w:p>
          <w:p w14:paraId="621034B8" w14:textId="65910A6C" w:rsidR="00862174" w:rsidRPr="00CA153B" w:rsidRDefault="00862174" w:rsidP="00862174">
            <w:pPr>
              <w:pStyle w:val="ListParagraph"/>
              <w:numPr>
                <w:ilvl w:val="1"/>
                <w:numId w:val="26"/>
              </w:numPr>
              <w:spacing w:after="180"/>
            </w:pPr>
            <w:r w:rsidRPr="00CA153B">
              <w:rPr>
                <w:rFonts w:ascii="Segoe UI" w:hAnsi="Segoe UI" w:cs="Segoe UI"/>
                <w:sz w:val="20"/>
                <w:szCs w:val="20"/>
              </w:rPr>
              <w:t>retain the unspent funds of existing consumers and allow those funds to be drawn down by the recipient or returned to the Government when the recipient leaves home care. Consideration should be given to setting a maximum period that providers can retain existing unspent funds.</w:t>
            </w:r>
          </w:p>
        </w:tc>
      </w:tr>
    </w:tbl>
    <w:p w14:paraId="3A5D8802" w14:textId="572C3DF2" w:rsidR="00525DF1" w:rsidRPr="00CA153B" w:rsidRDefault="00525DF1" w:rsidP="00862174">
      <w:pPr>
        <w:pStyle w:val="BodyText"/>
        <w:spacing w:before="240"/>
        <w:rPr>
          <w:rFonts w:ascii="Calibri" w:hAnsi="Calibri" w:cs="Calibri"/>
          <w:color w:val="auto"/>
        </w:rPr>
      </w:pPr>
      <w:r w:rsidRPr="00CA153B">
        <w:rPr>
          <w:color w:val="auto"/>
          <w:lang w:val="en-GB"/>
        </w:rPr>
        <w:t>The first stage of the changes</w:t>
      </w:r>
      <w:r w:rsidR="00D85314" w:rsidRPr="00CA153B">
        <w:rPr>
          <w:color w:val="auto"/>
          <w:lang w:val="en-GB"/>
        </w:rPr>
        <w:t xml:space="preserve">, </w:t>
      </w:r>
      <w:r w:rsidR="00BA556A" w:rsidRPr="00CA153B">
        <w:rPr>
          <w:color w:val="auto"/>
          <w:lang w:val="en-GB"/>
        </w:rPr>
        <w:t>involving</w:t>
      </w:r>
      <w:r w:rsidR="00D85314" w:rsidRPr="00CA153B">
        <w:rPr>
          <w:color w:val="auto"/>
          <w:lang w:val="en-GB"/>
        </w:rPr>
        <w:t xml:space="preserve"> home care subsidies for consumers being paid to providers after the month (in arrears) rather than at the start of the month (in advance),</w:t>
      </w:r>
      <w:r w:rsidRPr="00CA153B">
        <w:rPr>
          <w:color w:val="auto"/>
          <w:lang w:val="en-GB"/>
        </w:rPr>
        <w:t xml:space="preserve"> </w:t>
      </w:r>
      <w:r w:rsidR="00CC4813">
        <w:rPr>
          <w:color w:val="auto"/>
          <w:lang w:val="en-GB"/>
        </w:rPr>
        <w:t>was</w:t>
      </w:r>
      <w:r w:rsidRPr="00CA153B">
        <w:rPr>
          <w:color w:val="auto"/>
          <w:lang w:val="en-GB"/>
        </w:rPr>
        <w:t xml:space="preserve"> due to commence on 1 June 2020</w:t>
      </w:r>
      <w:r w:rsidR="00BA556A" w:rsidRPr="00CA153B">
        <w:rPr>
          <w:color w:val="auto"/>
          <w:lang w:val="en-GB"/>
        </w:rPr>
        <w:t xml:space="preserve">. Timing of the second phase, involving providers only being paid the subsidy for the goods and services actually provided to the consumer, and a proposed third stage involving the </w:t>
      </w:r>
      <w:r w:rsidR="00CC4813">
        <w:rPr>
          <w:color w:val="auto"/>
          <w:lang w:val="en-GB"/>
        </w:rPr>
        <w:t>repayment of</w:t>
      </w:r>
      <w:r w:rsidR="00BA556A" w:rsidRPr="00CA153B">
        <w:rPr>
          <w:color w:val="auto"/>
          <w:lang w:val="en-GB"/>
        </w:rPr>
        <w:t xml:space="preserve"> unspent funds still held by the providers, had not yet been announced by Government. However the implementation has been placed on hold due to the outbreak of COVID-19. The Government has announced that the t</w:t>
      </w:r>
      <w:r w:rsidR="00D85314" w:rsidRPr="00CA153B">
        <w:rPr>
          <w:color w:val="auto"/>
          <w:lang w:val="en-GB"/>
        </w:rPr>
        <w:t>iming</w:t>
      </w:r>
      <w:r w:rsidR="00BA556A" w:rsidRPr="00CA153B">
        <w:rPr>
          <w:color w:val="auto"/>
          <w:lang w:val="en-GB"/>
        </w:rPr>
        <w:t xml:space="preserve"> for the recommencement will be determined in consultation with the sector. </w:t>
      </w:r>
      <w:r w:rsidR="00D85314" w:rsidRPr="00CA153B">
        <w:rPr>
          <w:color w:val="auto"/>
          <w:lang w:val="en-GB"/>
        </w:rPr>
        <w:t xml:space="preserve"> </w:t>
      </w:r>
      <w:r w:rsidRPr="00CA153B">
        <w:rPr>
          <w:color w:val="auto"/>
          <w:lang w:val="en-GB"/>
        </w:rPr>
        <w:t xml:space="preserve"> </w:t>
      </w:r>
    </w:p>
    <w:p w14:paraId="6AA6686E" w14:textId="62EB298C" w:rsidR="007742FF" w:rsidRDefault="007742FF" w:rsidP="00B842BC">
      <w:pPr>
        <w:pStyle w:val="BodyText"/>
        <w:rPr>
          <w:color w:val="FF0000"/>
          <w:lang w:val="en-GB"/>
        </w:rPr>
      </w:pPr>
    </w:p>
    <w:p w14:paraId="5FD8349D" w14:textId="6F666882" w:rsidR="00384D70" w:rsidRDefault="004B2FA6" w:rsidP="00FD78D8">
      <w:pPr>
        <w:pStyle w:val="Heading2"/>
      </w:pPr>
      <w:bookmarkStart w:id="530" w:name="_Toc14887332"/>
      <w:bookmarkStart w:id="531" w:name="_Toc39038460"/>
      <w:r>
        <w:t>Feedback</w:t>
      </w:r>
      <w:r w:rsidR="009D42B6">
        <w:t xml:space="preserve"> </w:t>
      </w:r>
      <w:r>
        <w:t>from</w:t>
      </w:r>
      <w:r w:rsidR="009D42B6">
        <w:t xml:space="preserve"> </w:t>
      </w:r>
      <w:r>
        <w:t>consultations</w:t>
      </w:r>
      <w:r w:rsidR="009D42B6">
        <w:t xml:space="preserve"> </w:t>
      </w:r>
      <w:r w:rsidR="00EA672A">
        <w:t>and</w:t>
      </w:r>
      <w:r w:rsidR="009D42B6">
        <w:t xml:space="preserve"> </w:t>
      </w:r>
      <w:r w:rsidR="00EA672A">
        <w:t>d</w:t>
      </w:r>
      <w:r w:rsidR="00384D70" w:rsidRPr="004E0ED9">
        <w:t>evelopments</w:t>
      </w:r>
      <w:r w:rsidR="009D42B6">
        <w:t xml:space="preserve"> </w:t>
      </w:r>
      <w:r w:rsidR="00384D70" w:rsidRPr="004E0ED9">
        <w:t>in</w:t>
      </w:r>
      <w:r w:rsidR="009D42B6">
        <w:t xml:space="preserve"> </w:t>
      </w:r>
      <w:r w:rsidR="00384D70" w:rsidRPr="004E0ED9">
        <w:t>201</w:t>
      </w:r>
      <w:r w:rsidR="00CC77DD">
        <w:t>9</w:t>
      </w:r>
      <w:r w:rsidR="00E96EA8" w:rsidRPr="004E0ED9">
        <w:t>-</w:t>
      </w:r>
      <w:bookmarkEnd w:id="524"/>
      <w:bookmarkEnd w:id="525"/>
      <w:bookmarkEnd w:id="526"/>
      <w:bookmarkEnd w:id="527"/>
      <w:bookmarkEnd w:id="530"/>
      <w:r w:rsidR="00CC77DD">
        <w:t>20</w:t>
      </w:r>
      <w:bookmarkEnd w:id="531"/>
    </w:p>
    <w:p w14:paraId="641A1AEB" w14:textId="2314FE2B" w:rsidR="009A3508" w:rsidRDefault="00B65A29" w:rsidP="004642A7">
      <w:pPr>
        <w:pStyle w:val="BodyText"/>
      </w:pPr>
      <w:r>
        <w:rPr>
          <w:lang w:val="en-GB"/>
        </w:rPr>
        <w:t xml:space="preserve">Home care providers are continuing to adjust to the changes introduced in February 2017 </w:t>
      </w:r>
      <w:r w:rsidR="00127ACB">
        <w:rPr>
          <w:lang w:val="en-GB"/>
        </w:rPr>
        <w:t>which assigned</w:t>
      </w:r>
      <w:r>
        <w:rPr>
          <w:lang w:val="en-GB"/>
        </w:rPr>
        <w:t xml:space="preserve"> home care packages directly to consumers</w:t>
      </w:r>
      <w:r w:rsidR="00127ACB">
        <w:rPr>
          <w:lang w:val="en-GB"/>
        </w:rPr>
        <w:t>, with</w:t>
      </w:r>
      <w:r>
        <w:rPr>
          <w:lang w:val="en-GB"/>
        </w:rPr>
        <w:t xml:space="preserve"> consumers having a choice </w:t>
      </w:r>
      <w:r w:rsidR="00127ACB">
        <w:rPr>
          <w:lang w:val="en-GB"/>
        </w:rPr>
        <w:t>of</w:t>
      </w:r>
      <w:r>
        <w:rPr>
          <w:lang w:val="en-GB"/>
        </w:rPr>
        <w:t xml:space="preserve"> provider and the ability to change providers. In response to this change there has been a substantial increase in the number of providers</w:t>
      </w:r>
      <w:r w:rsidR="00127ACB">
        <w:rPr>
          <w:lang w:val="en-GB"/>
        </w:rPr>
        <w:t>,</w:t>
      </w:r>
      <w:r>
        <w:rPr>
          <w:lang w:val="en-GB"/>
        </w:rPr>
        <w:t xml:space="preserve"> along with greater competition. The number of home care providers rose again in 2018-19 to 928 as at June 2019</w:t>
      </w:r>
      <w:r w:rsidR="00127ACB">
        <w:rPr>
          <w:lang w:val="en-GB"/>
        </w:rPr>
        <w:t>,</w:t>
      </w:r>
      <w:r>
        <w:rPr>
          <w:lang w:val="en-GB"/>
        </w:rPr>
        <w:t xml:space="preserve"> compared with 496 as at June 2016.</w:t>
      </w:r>
    </w:p>
    <w:p w14:paraId="7365157D" w14:textId="368873C1" w:rsidR="00A46BE0" w:rsidRDefault="00B65A29" w:rsidP="004642A7">
      <w:pPr>
        <w:pStyle w:val="BodyText"/>
      </w:pPr>
      <w:r>
        <w:rPr>
          <w:lang w:val="en-GB"/>
        </w:rPr>
        <w:t xml:space="preserve">After several years </w:t>
      </w:r>
      <w:r w:rsidR="009A3508">
        <w:rPr>
          <w:lang w:val="en-GB"/>
        </w:rPr>
        <w:t>of relatively stable overall financial performance among home care providers, the changes in February 2017 contributed to a significant decline in the</w:t>
      </w:r>
      <w:r w:rsidR="003224AB">
        <w:rPr>
          <w:lang w:val="en-GB"/>
        </w:rPr>
        <w:t>ir</w:t>
      </w:r>
      <w:r w:rsidR="009A3508">
        <w:rPr>
          <w:lang w:val="en-GB"/>
        </w:rPr>
        <w:t xml:space="preserve"> financial pe</w:t>
      </w:r>
      <w:r w:rsidR="003224AB">
        <w:rPr>
          <w:lang w:val="en-GB"/>
        </w:rPr>
        <w:t>rformance</w:t>
      </w:r>
      <w:r w:rsidR="009A3508">
        <w:rPr>
          <w:lang w:val="en-GB"/>
        </w:rPr>
        <w:t xml:space="preserve"> in 2017-18.</w:t>
      </w:r>
      <w:r w:rsidR="003224AB">
        <w:rPr>
          <w:lang w:val="en-GB"/>
        </w:rPr>
        <w:t xml:space="preserve"> The EBITDA for home care providers fell by over 60 per cent in 2017-18.  Their</w:t>
      </w:r>
      <w:r w:rsidR="009A3508">
        <w:rPr>
          <w:lang w:val="en-GB"/>
        </w:rPr>
        <w:t xml:space="preserve"> </w:t>
      </w:r>
      <w:r w:rsidR="003224AB">
        <w:rPr>
          <w:lang w:val="en-GB"/>
        </w:rPr>
        <w:t xml:space="preserve">overall </w:t>
      </w:r>
      <w:r w:rsidR="009A3508">
        <w:rPr>
          <w:lang w:val="en-GB"/>
        </w:rPr>
        <w:t>financial performance</w:t>
      </w:r>
      <w:r w:rsidR="003224AB">
        <w:rPr>
          <w:lang w:val="en-GB"/>
        </w:rPr>
        <w:t xml:space="preserve"> </w:t>
      </w:r>
      <w:r w:rsidR="009A3508">
        <w:rPr>
          <w:lang w:val="en-GB"/>
        </w:rPr>
        <w:t>in 2018-19 was bro</w:t>
      </w:r>
      <w:r w:rsidR="00A46BE0">
        <w:rPr>
          <w:lang w:val="en-GB"/>
        </w:rPr>
        <w:t>adly flat,</w:t>
      </w:r>
      <w:r w:rsidR="003224AB">
        <w:rPr>
          <w:lang w:val="en-GB"/>
        </w:rPr>
        <w:t xml:space="preserve"> notwithstanding the</w:t>
      </w:r>
      <w:r w:rsidR="00A46BE0">
        <w:rPr>
          <w:lang w:val="en-GB"/>
        </w:rPr>
        <w:t xml:space="preserve"> increase in the number of home care packages</w:t>
      </w:r>
      <w:r w:rsidR="003224AB">
        <w:rPr>
          <w:lang w:val="en-GB"/>
        </w:rPr>
        <w:t xml:space="preserve"> released</w:t>
      </w:r>
      <w:r w:rsidR="00A46BE0">
        <w:rPr>
          <w:lang w:val="en-GB"/>
        </w:rPr>
        <w:t xml:space="preserve"> over the course of 2018-19</w:t>
      </w:r>
      <w:r w:rsidR="00505C62">
        <w:rPr>
          <w:lang w:val="en-GB"/>
        </w:rPr>
        <w:t>,</w:t>
      </w:r>
      <w:r w:rsidR="00A46BE0">
        <w:rPr>
          <w:lang w:val="en-GB"/>
        </w:rPr>
        <w:t xml:space="preserve"> from 91,847 as at end June 2018 to 106,707 as at end June 2019</w:t>
      </w:r>
      <w:r w:rsidR="00505C62">
        <w:rPr>
          <w:lang w:val="en-GB"/>
        </w:rPr>
        <w:t xml:space="preserve">. </w:t>
      </w:r>
      <w:r w:rsidR="00127ACB">
        <w:rPr>
          <w:lang w:val="en-GB"/>
        </w:rPr>
        <w:t>P</w:t>
      </w:r>
      <w:r w:rsidR="00A46BE0">
        <w:rPr>
          <w:lang w:val="en-GB"/>
        </w:rPr>
        <w:t xml:space="preserve">rofit margins </w:t>
      </w:r>
      <w:r w:rsidR="00127ACB">
        <w:rPr>
          <w:lang w:val="en-GB"/>
        </w:rPr>
        <w:t xml:space="preserve">have been </w:t>
      </w:r>
      <w:r w:rsidR="00A46BE0">
        <w:rPr>
          <w:lang w:val="en-GB"/>
        </w:rPr>
        <w:t>well below the returns being achieved before the changes introduced in February 2017. Consistent with the feedback from providers outlined in ACFA’s 201</w:t>
      </w:r>
      <w:r w:rsidR="003224AB">
        <w:rPr>
          <w:lang w:val="en-GB"/>
        </w:rPr>
        <w:t xml:space="preserve">9 report, </w:t>
      </w:r>
      <w:r w:rsidR="00A46BE0">
        <w:rPr>
          <w:lang w:val="en-GB"/>
        </w:rPr>
        <w:t xml:space="preserve">the changes </w:t>
      </w:r>
      <w:r w:rsidR="003224AB">
        <w:rPr>
          <w:lang w:val="en-GB"/>
        </w:rPr>
        <w:t>continue to put upward pressure on</w:t>
      </w:r>
      <w:r w:rsidR="00A46BE0">
        <w:rPr>
          <w:lang w:val="en-GB"/>
        </w:rPr>
        <w:t xml:space="preserve"> their costs</w:t>
      </w:r>
      <w:r w:rsidR="00127ACB">
        <w:rPr>
          <w:lang w:val="en-GB"/>
        </w:rPr>
        <w:t>,</w:t>
      </w:r>
      <w:r w:rsidR="00A46BE0">
        <w:rPr>
          <w:lang w:val="en-GB"/>
        </w:rPr>
        <w:t xml:space="preserve"> and the greater competition</w:t>
      </w:r>
      <w:r w:rsidR="003224AB">
        <w:rPr>
          <w:lang w:val="en-GB"/>
        </w:rPr>
        <w:t xml:space="preserve"> puts downward pressure on </w:t>
      </w:r>
      <w:r w:rsidR="00A46BE0">
        <w:rPr>
          <w:lang w:val="en-GB"/>
        </w:rPr>
        <w:t>their revenue.</w:t>
      </w:r>
    </w:p>
    <w:p w14:paraId="627D884F" w14:textId="385D7FDE" w:rsidR="00125221" w:rsidRDefault="00CC77DD" w:rsidP="004642A7">
      <w:pPr>
        <w:pStyle w:val="BodyText"/>
        <w:rPr>
          <w:lang w:val="en-GB"/>
        </w:rPr>
      </w:pPr>
      <w:r>
        <w:rPr>
          <w:lang w:val="en-GB"/>
        </w:rPr>
        <w:t xml:space="preserve">The consultations with home care providers </w:t>
      </w:r>
      <w:r w:rsidR="00125221">
        <w:rPr>
          <w:lang w:val="en-GB"/>
        </w:rPr>
        <w:t>took place in early 2020, before the full impact of seeking to contain COVID-19 was apparent. Responding to COVID-19 will have increased costs for</w:t>
      </w:r>
      <w:r w:rsidR="00AB7795">
        <w:rPr>
          <w:lang w:val="en-GB"/>
        </w:rPr>
        <w:t xml:space="preserve"> home care </w:t>
      </w:r>
      <w:r w:rsidR="00125221">
        <w:rPr>
          <w:lang w:val="en-GB"/>
        </w:rPr>
        <w:t>providers, including the provision of personal protective equipment</w:t>
      </w:r>
      <w:r w:rsidR="00AB7795">
        <w:rPr>
          <w:lang w:val="en-GB"/>
        </w:rPr>
        <w:t xml:space="preserve"> and </w:t>
      </w:r>
      <w:r w:rsidR="00F2457C" w:rsidRPr="00CC4813">
        <w:rPr>
          <w:lang w:val="en-GB"/>
        </w:rPr>
        <w:t>increased cleaning and sanitisation costs</w:t>
      </w:r>
      <w:r w:rsidR="00AB7795" w:rsidRPr="00CC4813">
        <w:rPr>
          <w:lang w:val="en-GB"/>
        </w:rPr>
        <w:t xml:space="preserve">. </w:t>
      </w:r>
      <w:r w:rsidR="00F2457C" w:rsidRPr="00CC4813">
        <w:rPr>
          <w:lang w:val="en-GB"/>
        </w:rPr>
        <w:t>It</w:t>
      </w:r>
      <w:r w:rsidR="00125221" w:rsidRPr="00CC4813">
        <w:rPr>
          <w:lang w:val="en-GB"/>
        </w:rPr>
        <w:t xml:space="preserve"> </w:t>
      </w:r>
      <w:r w:rsidR="00F2457C" w:rsidRPr="00CC4813">
        <w:rPr>
          <w:lang w:val="en-GB"/>
        </w:rPr>
        <w:t xml:space="preserve">will also </w:t>
      </w:r>
      <w:r w:rsidR="00125221" w:rsidRPr="00CC4813">
        <w:rPr>
          <w:lang w:val="en-GB"/>
        </w:rPr>
        <w:t>impact on the availability of home care workers, for example</w:t>
      </w:r>
      <w:r w:rsidR="00F2457C" w:rsidRPr="00CC4813">
        <w:rPr>
          <w:lang w:val="en-GB"/>
        </w:rPr>
        <w:t>,</w:t>
      </w:r>
      <w:r w:rsidR="00125221" w:rsidRPr="00CC4813">
        <w:rPr>
          <w:lang w:val="en-GB"/>
        </w:rPr>
        <w:t xml:space="preserve"> if they have to self-isolate</w:t>
      </w:r>
      <w:r w:rsidR="00F2457C" w:rsidRPr="00CC4813">
        <w:rPr>
          <w:lang w:val="en-GB"/>
        </w:rPr>
        <w:t>, resulting in back-filling costs</w:t>
      </w:r>
      <w:r w:rsidR="00125221" w:rsidRPr="00CC4813">
        <w:rPr>
          <w:lang w:val="en-GB"/>
        </w:rPr>
        <w:t xml:space="preserve">. </w:t>
      </w:r>
      <w:r w:rsidR="00125221">
        <w:rPr>
          <w:lang w:val="en-GB"/>
        </w:rPr>
        <w:t>The Government has provided additional funding to seek to ensure continuity of aged care workers.</w:t>
      </w:r>
    </w:p>
    <w:p w14:paraId="48DDCBF0" w14:textId="5523773F" w:rsidR="00A46BE0" w:rsidRDefault="00125221" w:rsidP="004642A7">
      <w:pPr>
        <w:pStyle w:val="BodyText"/>
      </w:pPr>
      <w:r>
        <w:rPr>
          <w:lang w:val="en-GB"/>
        </w:rPr>
        <w:t>While dealing with COVID-19 is the immediate priority of aged care providers, a</w:t>
      </w:r>
      <w:r w:rsidR="00A46BE0">
        <w:rPr>
          <w:lang w:val="en-GB"/>
        </w:rPr>
        <w:t xml:space="preserve"> number of home care providers consulted </w:t>
      </w:r>
      <w:r w:rsidR="003C1C33">
        <w:rPr>
          <w:lang w:val="en-GB"/>
        </w:rPr>
        <w:t>earl</w:t>
      </w:r>
      <w:r w:rsidR="00CA153B">
        <w:rPr>
          <w:lang w:val="en-GB"/>
        </w:rPr>
        <w:t>i</w:t>
      </w:r>
      <w:r w:rsidR="003C1C33">
        <w:rPr>
          <w:lang w:val="en-GB"/>
        </w:rPr>
        <w:t xml:space="preserve">er in the year </w:t>
      </w:r>
      <w:r w:rsidR="00DF3DCB">
        <w:rPr>
          <w:lang w:val="en-GB"/>
        </w:rPr>
        <w:t>observed that over the past 12 months or so they had significantly restructured their business model and recruited new staff in order to be more responsive to consumers</w:t>
      </w:r>
      <w:r w:rsidR="00126A57">
        <w:rPr>
          <w:lang w:val="en-GB"/>
        </w:rPr>
        <w:t>’</w:t>
      </w:r>
      <w:r w:rsidR="00DF3DCB">
        <w:rPr>
          <w:lang w:val="en-GB"/>
        </w:rPr>
        <w:t xml:space="preserve"> needs. </w:t>
      </w:r>
      <w:r w:rsidR="00126A57">
        <w:rPr>
          <w:lang w:val="en-GB"/>
        </w:rPr>
        <w:t xml:space="preserve">Many also report that the introduction of greater price transparency has resulted in a re-think of aspects of their operations. </w:t>
      </w:r>
      <w:r w:rsidR="00DF3DCB">
        <w:rPr>
          <w:lang w:val="en-GB"/>
        </w:rPr>
        <w:t xml:space="preserve">Some providers said that they were being more strategic in marketing their services and they believed they were gaining market share and </w:t>
      </w:r>
      <w:r w:rsidR="00CC4813">
        <w:rPr>
          <w:lang w:val="en-GB"/>
        </w:rPr>
        <w:t xml:space="preserve">that </w:t>
      </w:r>
      <w:r w:rsidR="00DF3DCB">
        <w:rPr>
          <w:lang w:val="en-GB"/>
        </w:rPr>
        <w:t>their financial performance was picking up over the course of 2019-20. This was not a uniform view</w:t>
      </w:r>
      <w:r w:rsidR="002D4724">
        <w:rPr>
          <w:lang w:val="en-GB"/>
        </w:rPr>
        <w:t>.</w:t>
      </w:r>
      <w:r w:rsidR="00DF3DCB">
        <w:rPr>
          <w:lang w:val="en-GB"/>
        </w:rPr>
        <w:t xml:space="preserve"> </w:t>
      </w:r>
      <w:r w:rsidR="002D4724">
        <w:rPr>
          <w:lang w:val="en-GB"/>
        </w:rPr>
        <w:t>M</w:t>
      </w:r>
      <w:r w:rsidR="00DF3DCB">
        <w:rPr>
          <w:lang w:val="en-GB"/>
        </w:rPr>
        <w:t>any providers said competitive pressure remained intense and at best they were breaking even. While the number of home care providers increased in 2018-19, some of the providers consulted pointed to signs that some recent entrants hav</w:t>
      </w:r>
      <w:r w:rsidR="008345B2">
        <w:rPr>
          <w:lang w:val="en-GB"/>
        </w:rPr>
        <w:t>e dropped out of the market. Some</w:t>
      </w:r>
      <w:r w:rsidR="00DF3DCB">
        <w:rPr>
          <w:lang w:val="en-GB"/>
        </w:rPr>
        <w:t xml:space="preserve"> of the long established providers felt that their </w:t>
      </w:r>
      <w:r w:rsidR="008345B2">
        <w:rPr>
          <w:lang w:val="en-GB"/>
        </w:rPr>
        <w:t xml:space="preserve">reputation and proven record of delivering quality and consistent services would translate into an improvement in market share as the sector adjusted to the impact of the February 2017 changes. </w:t>
      </w:r>
    </w:p>
    <w:p w14:paraId="77580065" w14:textId="7EE1741E" w:rsidR="008345B2" w:rsidRDefault="008345B2" w:rsidP="004642A7">
      <w:pPr>
        <w:pStyle w:val="BodyText"/>
      </w:pPr>
      <w:r>
        <w:rPr>
          <w:lang w:val="en-GB"/>
        </w:rPr>
        <w:t>Notwithstanding the competitive trading conditions in home care, a few residential care providers who did not offer home care services indicated that they were considering entering home care. This appeared to be related to increased interest among a number of residential care providers in investing in independent retirement living and the preference of consume</w:t>
      </w:r>
      <w:r w:rsidR="00C65A11">
        <w:rPr>
          <w:lang w:val="en-GB"/>
        </w:rPr>
        <w:t>rs that home care services</w:t>
      </w:r>
      <w:r>
        <w:rPr>
          <w:lang w:val="en-GB"/>
        </w:rPr>
        <w:t xml:space="preserve"> be readily available if they moved to retirement accommodation.</w:t>
      </w:r>
      <w:r w:rsidR="00C65A11">
        <w:rPr>
          <w:lang w:val="en-GB"/>
        </w:rPr>
        <w:t xml:space="preserve"> Providers consulted also suggested that the likely direction of the aged care industry flowing from the Royal Commission into Aged Care Quality and Safety would be an increased emphasis on the provision of home care services.</w:t>
      </w:r>
    </w:p>
    <w:p w14:paraId="38753D09" w14:textId="3500B17F" w:rsidR="00C65A11" w:rsidRPr="004642A7" w:rsidRDefault="00C65A11" w:rsidP="004642A7">
      <w:pPr>
        <w:pStyle w:val="BodyText"/>
        <w:rPr>
          <w:lang w:val="en-GB"/>
        </w:rPr>
      </w:pPr>
      <w:r>
        <w:rPr>
          <w:lang w:val="en-GB"/>
        </w:rPr>
        <w:t xml:space="preserve">As noted in Section 5.2.6, ACFA consulted widely with home care providers in the context of the report it prepared for the Government on </w:t>
      </w:r>
      <w:r w:rsidR="003224AB">
        <w:rPr>
          <w:lang w:val="en-GB"/>
        </w:rPr>
        <w:t>the potential financial impact of the Government’s 2019</w:t>
      </w:r>
      <w:r w:rsidR="00ED0869">
        <w:rPr>
          <w:lang w:val="en-GB"/>
        </w:rPr>
        <w:noBreakHyphen/>
      </w:r>
      <w:r w:rsidR="003224AB">
        <w:rPr>
          <w:lang w:val="en-GB"/>
        </w:rPr>
        <w:t>20 Budget measure to change the payment arrangements for home care subsidies.</w:t>
      </w:r>
      <w:r>
        <w:rPr>
          <w:lang w:val="en-GB"/>
        </w:rPr>
        <w:t xml:space="preserve"> </w:t>
      </w:r>
      <w:r w:rsidR="00F61AEB">
        <w:rPr>
          <w:lang w:val="en-GB"/>
        </w:rPr>
        <w:t xml:space="preserve">During the course of the consultations, providers noted that while the measure may change who holds the unspent funds of consumers, the focus should be on addressing the reasons for the growth in unspent funds, which continued to rise in 2018-19. While the growth of an individual’s unspent funds balance will largely be related to how long they are in care, providers reported </w:t>
      </w:r>
      <w:r w:rsidR="00D233DA">
        <w:rPr>
          <w:lang w:val="en-GB"/>
        </w:rPr>
        <w:t>that their unspent funds were concentrated on a small number of consumers with very large balances. A number of suggestions were offered on how to reduce the growth in unspent funds, predominantly involving changes to the assessment process to avoid over assessment and to enable downgrading of package levels if a consumer’s needs reduce.</w:t>
      </w:r>
    </w:p>
    <w:p w14:paraId="6ADEA9F0" w14:textId="207ADBC1" w:rsidR="00F667DB" w:rsidRDefault="00F667DB" w:rsidP="006B6681">
      <w:pPr>
        <w:pStyle w:val="Heading1"/>
      </w:pPr>
      <w:bookmarkStart w:id="532" w:name="_Residential_care_1"/>
      <w:bookmarkStart w:id="533" w:name="_Toc423602231"/>
      <w:bookmarkStart w:id="534" w:name="_Ref457548433"/>
      <w:bookmarkStart w:id="535" w:name="_Toc457549912"/>
      <w:bookmarkStart w:id="536" w:name="_Toc487702591"/>
      <w:bookmarkStart w:id="537" w:name="_Toc487702943"/>
      <w:bookmarkStart w:id="538" w:name="_Toc487703441"/>
      <w:bookmarkStart w:id="539" w:name="_Toc487703635"/>
      <w:bookmarkStart w:id="540" w:name="_Toc14887333"/>
      <w:bookmarkStart w:id="541" w:name="_Toc39038461"/>
      <w:bookmarkEnd w:id="315"/>
      <w:bookmarkEnd w:id="316"/>
      <w:bookmarkEnd w:id="532"/>
      <w:r w:rsidRPr="002B7815">
        <w:t>R</w:t>
      </w:r>
      <w:r w:rsidR="007E669A" w:rsidRPr="002B7815">
        <w:t>esidential</w:t>
      </w:r>
      <w:r w:rsidR="009D42B6">
        <w:t xml:space="preserve"> </w:t>
      </w:r>
      <w:r w:rsidRPr="002B7815">
        <w:t>care</w:t>
      </w:r>
      <w:bookmarkEnd w:id="533"/>
      <w:bookmarkEnd w:id="534"/>
      <w:bookmarkEnd w:id="535"/>
      <w:bookmarkEnd w:id="536"/>
      <w:bookmarkEnd w:id="537"/>
      <w:bookmarkEnd w:id="538"/>
      <w:bookmarkEnd w:id="539"/>
      <w:bookmarkEnd w:id="540"/>
      <w:bookmarkEnd w:id="541"/>
    </w:p>
    <w:tbl>
      <w:tblPr>
        <w:tblStyle w:val="HighlightTable"/>
        <w:tblW w:w="9639" w:type="dxa"/>
        <w:tblLook w:val="04A0" w:firstRow="1" w:lastRow="0" w:firstColumn="1" w:lastColumn="0" w:noHBand="0" w:noVBand="1"/>
        <w:tblCaption w:val="This chapter provides an overview of the Home Care Packages Programme."/>
        <w:tblDescription w:val="This is a summary box that provides an overview of key discussion topics, and key findings in Chapter 5"/>
      </w:tblPr>
      <w:tblGrid>
        <w:gridCol w:w="9639"/>
      </w:tblGrid>
      <w:tr w:rsidR="00E20280" w14:paraId="15DC3D0E" w14:textId="77777777" w:rsidTr="006A3BE4">
        <w:trPr>
          <w:trHeight w:val="1224"/>
        </w:trPr>
        <w:tc>
          <w:tcPr>
            <w:tcW w:w="5000" w:type="pct"/>
          </w:tcPr>
          <w:p w14:paraId="707F81F2" w14:textId="704F5775" w:rsidR="00E20280" w:rsidRPr="00214CC6" w:rsidRDefault="00E20280" w:rsidP="00B842BC">
            <w:pPr>
              <w:pStyle w:val="BodyText"/>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1F846349" w14:textId="3DE69040" w:rsidR="00E20280" w:rsidRPr="0050267B" w:rsidRDefault="0057056C" w:rsidP="005C4494">
            <w:pPr>
              <w:pStyle w:val="Bullet1"/>
            </w:pPr>
            <w:r w:rsidRPr="0050267B">
              <w:t>T</w:t>
            </w:r>
            <w:r w:rsidR="00E20280" w:rsidRPr="0050267B">
              <w:t>he</w:t>
            </w:r>
            <w:r w:rsidR="009D42B6">
              <w:t xml:space="preserve"> </w:t>
            </w:r>
            <w:r w:rsidR="00E20280" w:rsidRPr="0050267B">
              <w:t>operation</w:t>
            </w:r>
            <w:r w:rsidR="009D42B6">
              <w:t xml:space="preserve"> </w:t>
            </w:r>
            <w:r w:rsidR="00E20280" w:rsidRPr="0050267B">
              <w:t>of</w:t>
            </w:r>
            <w:r w:rsidR="009D42B6">
              <w:t xml:space="preserve"> </w:t>
            </w:r>
            <w:r w:rsidR="00E20280" w:rsidRPr="0050267B">
              <w:t>residential</w:t>
            </w:r>
            <w:r w:rsidR="009D42B6">
              <w:t xml:space="preserve"> </w:t>
            </w:r>
            <w:r w:rsidR="00E20280" w:rsidRPr="0050267B">
              <w:t>care;</w:t>
            </w:r>
          </w:p>
          <w:p w14:paraId="34E1BCA4" w14:textId="3D867236" w:rsidR="00E20280" w:rsidRPr="0050267B" w:rsidRDefault="00E20280" w:rsidP="005C4494">
            <w:pPr>
              <w:pStyle w:val="Bullet1"/>
            </w:pPr>
            <w:r w:rsidRPr="0050267B">
              <w:t>the</w:t>
            </w:r>
            <w:r w:rsidR="009D42B6">
              <w:t xml:space="preserve"> </w:t>
            </w:r>
            <w:r w:rsidRPr="0050267B">
              <w:t>ownership,</w:t>
            </w:r>
            <w:r w:rsidR="009D42B6">
              <w:t xml:space="preserve"> </w:t>
            </w:r>
            <w:r w:rsidRPr="0050267B">
              <w:t>locational</w:t>
            </w:r>
            <w:r w:rsidR="009D42B6">
              <w:t xml:space="preserve"> </w:t>
            </w:r>
            <w:r w:rsidRPr="0050267B">
              <w:t>and</w:t>
            </w:r>
            <w:r w:rsidR="009D42B6">
              <w:t xml:space="preserve"> </w:t>
            </w:r>
            <w:r w:rsidRPr="0050267B">
              <w:t>scale</w:t>
            </w:r>
            <w:r w:rsidR="009D42B6">
              <w:t xml:space="preserve"> </w:t>
            </w:r>
            <w:r w:rsidRPr="0050267B">
              <w:t>characteristics</w:t>
            </w:r>
            <w:r w:rsidR="009D42B6">
              <w:t xml:space="preserve"> </w:t>
            </w:r>
            <w:r w:rsidRPr="0050267B">
              <w:t>of</w:t>
            </w:r>
            <w:r w:rsidR="009D42B6">
              <w:t xml:space="preserve"> </w:t>
            </w:r>
            <w:r w:rsidRPr="0050267B">
              <w:t>residential</w:t>
            </w:r>
            <w:r w:rsidR="009D42B6">
              <w:t xml:space="preserve"> </w:t>
            </w:r>
            <w:r w:rsidRPr="0050267B">
              <w:t>care</w:t>
            </w:r>
            <w:r w:rsidR="009D42B6">
              <w:t xml:space="preserve"> </w:t>
            </w:r>
            <w:r w:rsidRPr="0050267B">
              <w:t>providers;</w:t>
            </w:r>
          </w:p>
          <w:p w14:paraId="7A6A9F28" w14:textId="77777777" w:rsidR="009D42B6" w:rsidRDefault="00DF7B94" w:rsidP="005C4494">
            <w:pPr>
              <w:pStyle w:val="Bullet1"/>
            </w:pPr>
            <w:r w:rsidRPr="0050267B">
              <w:t>the</w:t>
            </w:r>
            <w:r w:rsidR="009D42B6">
              <w:t xml:space="preserve"> </w:t>
            </w:r>
            <w:r w:rsidRPr="0050267B">
              <w:t>funding</w:t>
            </w:r>
            <w:r w:rsidR="009D42B6">
              <w:t xml:space="preserve"> </w:t>
            </w:r>
            <w:r w:rsidRPr="0050267B">
              <w:t>arrangements</w:t>
            </w:r>
            <w:r w:rsidR="009D42B6">
              <w:t xml:space="preserve"> </w:t>
            </w:r>
            <w:r w:rsidRPr="0050267B">
              <w:t>in</w:t>
            </w:r>
            <w:r w:rsidR="009D42B6">
              <w:t xml:space="preserve"> </w:t>
            </w:r>
            <w:r w:rsidRPr="0050267B">
              <w:t>residential</w:t>
            </w:r>
            <w:r w:rsidR="009D42B6">
              <w:t xml:space="preserve"> </w:t>
            </w:r>
            <w:r w:rsidRPr="0050267B">
              <w:t>care;</w:t>
            </w:r>
            <w:r w:rsidR="009D42B6">
              <w:t xml:space="preserve"> </w:t>
            </w:r>
            <w:r w:rsidRPr="0050267B">
              <w:t>and</w:t>
            </w:r>
          </w:p>
          <w:p w14:paraId="61BE85E0" w14:textId="52860DEE" w:rsidR="009D42B6" w:rsidRDefault="00E20280" w:rsidP="005C4494">
            <w:pPr>
              <w:pStyle w:val="Bullet1"/>
            </w:pPr>
            <w:r w:rsidRPr="0050267B">
              <w:t>the</w:t>
            </w:r>
            <w:r w:rsidR="009D42B6">
              <w:t xml:space="preserve"> </w:t>
            </w:r>
            <w:r w:rsidRPr="0050267B">
              <w:t>financial</w:t>
            </w:r>
            <w:r w:rsidR="009D42B6">
              <w:t xml:space="preserve"> </w:t>
            </w:r>
            <w:r w:rsidRPr="0050267B">
              <w:t>performance</w:t>
            </w:r>
            <w:r w:rsidR="009D42B6">
              <w:t xml:space="preserve"> </w:t>
            </w:r>
            <w:r w:rsidRPr="0050267B">
              <w:t>of</w:t>
            </w:r>
            <w:r w:rsidR="009D42B6">
              <w:t xml:space="preserve"> </w:t>
            </w:r>
            <w:r w:rsidRPr="0050267B">
              <w:t>reside</w:t>
            </w:r>
            <w:r w:rsidR="00DF7B94" w:rsidRPr="0050267B">
              <w:t>ntial</w:t>
            </w:r>
            <w:r w:rsidR="009D42B6">
              <w:t xml:space="preserve"> </w:t>
            </w:r>
            <w:r w:rsidR="00DF7B94" w:rsidRPr="0050267B">
              <w:t>care</w:t>
            </w:r>
            <w:r w:rsidR="009D42B6">
              <w:t xml:space="preserve"> </w:t>
            </w:r>
            <w:r w:rsidR="00DF7B94" w:rsidRPr="0050267B">
              <w:t>providers</w:t>
            </w:r>
            <w:r w:rsidR="009D42B6">
              <w:t xml:space="preserve"> </w:t>
            </w:r>
            <w:r w:rsidR="00DF7B94" w:rsidRPr="0050267B">
              <w:t>in</w:t>
            </w:r>
            <w:r w:rsidR="009D42B6">
              <w:t xml:space="preserve"> </w:t>
            </w:r>
            <w:r w:rsidR="00DF7B94" w:rsidRPr="0050267B">
              <w:t>201</w:t>
            </w:r>
            <w:r w:rsidR="00193974">
              <w:t>8-19</w:t>
            </w:r>
            <w:r w:rsidR="00DF7B94" w:rsidRPr="0050267B">
              <w:t>.</w:t>
            </w:r>
          </w:p>
          <w:p w14:paraId="19E619BA" w14:textId="3917D120" w:rsidR="00E20280" w:rsidRPr="00214CC6" w:rsidRDefault="00E20280" w:rsidP="00B842BC">
            <w:pPr>
              <w:pStyle w:val="BodyText"/>
              <w:rPr>
                <w:rStyle w:val="Strong"/>
              </w:rPr>
            </w:pPr>
            <w:r w:rsidRPr="00214CC6">
              <w:rPr>
                <w:rStyle w:val="Strong"/>
              </w:rPr>
              <w:t>Th</w:t>
            </w:r>
            <w:r w:rsidR="006021B9" w:rsidRPr="00214CC6">
              <w:rPr>
                <w:rStyle w:val="Strong"/>
              </w:rPr>
              <w:t>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reports</w:t>
            </w:r>
            <w:r w:rsidR="009D42B6" w:rsidRPr="00214CC6">
              <w:rPr>
                <w:rStyle w:val="Strong"/>
              </w:rPr>
              <w:t xml:space="preserve"> </w:t>
            </w:r>
            <w:r w:rsidRPr="00214CC6">
              <w:rPr>
                <w:rStyle w:val="Strong"/>
              </w:rPr>
              <w:t>that:</w:t>
            </w:r>
          </w:p>
          <w:p w14:paraId="799398D7" w14:textId="108F0816" w:rsidR="00E20280" w:rsidRPr="0050267B" w:rsidRDefault="0057056C" w:rsidP="005C4494">
            <w:pPr>
              <w:pStyle w:val="Bullet1"/>
            </w:pPr>
            <w:r w:rsidRPr="0050267B">
              <w:t>A</w:t>
            </w:r>
            <w:r w:rsidR="00E20280" w:rsidRPr="0050267B">
              <w:t>t</w:t>
            </w:r>
            <w:r w:rsidR="009D42B6">
              <w:t xml:space="preserve"> </w:t>
            </w:r>
            <w:r w:rsidR="00E20280" w:rsidRPr="0050267B">
              <w:t>30</w:t>
            </w:r>
            <w:r w:rsidR="009D42B6">
              <w:t xml:space="preserve"> </w:t>
            </w:r>
            <w:r w:rsidR="00E20280" w:rsidRPr="0050267B">
              <w:t>June</w:t>
            </w:r>
            <w:r w:rsidR="009D42B6">
              <w:t xml:space="preserve"> </w:t>
            </w:r>
            <w:r w:rsidR="00E20280" w:rsidRPr="0050267B">
              <w:t>201</w:t>
            </w:r>
            <w:r w:rsidR="00193974">
              <w:t>9</w:t>
            </w:r>
            <w:r w:rsidR="009D42B6">
              <w:t xml:space="preserve"> </w:t>
            </w:r>
            <w:r w:rsidR="00E20280" w:rsidRPr="0050267B">
              <w:t>there</w:t>
            </w:r>
            <w:r w:rsidR="009D42B6">
              <w:t xml:space="preserve"> </w:t>
            </w:r>
            <w:r w:rsidR="00E20280" w:rsidRPr="0050267B">
              <w:t>were</w:t>
            </w:r>
            <w:r w:rsidR="009D42B6">
              <w:t xml:space="preserve"> </w:t>
            </w:r>
            <w:r w:rsidR="00193974">
              <w:t>213,397</w:t>
            </w:r>
            <w:r w:rsidR="009D42B6">
              <w:t xml:space="preserve"> </w:t>
            </w:r>
            <w:r w:rsidR="00E20280" w:rsidRPr="0050267B">
              <w:t>operational</w:t>
            </w:r>
            <w:r w:rsidR="009D42B6">
              <w:t xml:space="preserve"> </w:t>
            </w:r>
            <w:r w:rsidR="00E20280" w:rsidRPr="0050267B">
              <w:t>places,</w:t>
            </w:r>
            <w:r w:rsidR="009D42B6">
              <w:t xml:space="preserve"> </w:t>
            </w:r>
            <w:r w:rsidR="00E20280" w:rsidRPr="0050267B">
              <w:t>up</w:t>
            </w:r>
            <w:r w:rsidR="009D42B6">
              <w:t xml:space="preserve"> </w:t>
            </w:r>
            <w:r w:rsidR="00E20280" w:rsidRPr="0050267B">
              <w:t>from</w:t>
            </w:r>
            <w:r w:rsidR="009D42B6">
              <w:t xml:space="preserve"> </w:t>
            </w:r>
            <w:r w:rsidR="00193974" w:rsidRPr="0050267B">
              <w:t>207,142</w:t>
            </w:r>
            <w:r w:rsidR="009D42B6">
              <w:t xml:space="preserve"> </w:t>
            </w:r>
            <w:r w:rsidR="006021B9" w:rsidRPr="0050267B">
              <w:t>at</w:t>
            </w:r>
            <w:r w:rsidR="009D42B6">
              <w:t xml:space="preserve"> </w:t>
            </w:r>
            <w:r w:rsidR="006021B9" w:rsidRPr="0050267B">
              <w:t>30</w:t>
            </w:r>
            <w:r w:rsidR="009D42B6">
              <w:t xml:space="preserve"> </w:t>
            </w:r>
            <w:r w:rsidR="006021B9" w:rsidRPr="0050267B">
              <w:t>June</w:t>
            </w:r>
            <w:r w:rsidR="009D42B6">
              <w:t xml:space="preserve"> </w:t>
            </w:r>
            <w:r w:rsidR="006021B9" w:rsidRPr="0050267B">
              <w:t>201</w:t>
            </w:r>
            <w:r w:rsidR="00193974">
              <w:t>8</w:t>
            </w:r>
            <w:r w:rsidR="00E20280" w:rsidRPr="0050267B">
              <w:t>;</w:t>
            </w:r>
          </w:p>
          <w:p w14:paraId="2E5B67EB" w14:textId="13566D98" w:rsidR="00E20280" w:rsidRPr="0050267B" w:rsidRDefault="00E20280" w:rsidP="005C4494">
            <w:pPr>
              <w:pStyle w:val="Bullet1"/>
            </w:pPr>
            <w:r w:rsidRPr="0050267B">
              <w:t>d</w:t>
            </w:r>
            <w:r w:rsidR="006021B9" w:rsidRPr="0050267B">
              <w:t>uring</w:t>
            </w:r>
            <w:r w:rsidR="009D42B6">
              <w:t xml:space="preserve"> </w:t>
            </w:r>
            <w:r w:rsidR="006021B9" w:rsidRPr="0050267B">
              <w:t>201</w:t>
            </w:r>
            <w:r w:rsidR="00193974">
              <w:t>8-19</w:t>
            </w:r>
            <w:r w:rsidR="009D42B6">
              <w:t xml:space="preserve"> </w:t>
            </w:r>
            <w:r w:rsidR="006021B9" w:rsidRPr="0050267B">
              <w:t>residential</w:t>
            </w:r>
            <w:r w:rsidR="009D42B6">
              <w:t xml:space="preserve"> </w:t>
            </w:r>
            <w:r w:rsidRPr="0050267B">
              <w:t>care</w:t>
            </w:r>
            <w:r w:rsidR="009D42B6">
              <w:t xml:space="preserve"> </w:t>
            </w:r>
            <w:r w:rsidRPr="0050267B">
              <w:t>was</w:t>
            </w:r>
            <w:r w:rsidR="009D42B6">
              <w:t xml:space="preserve"> </w:t>
            </w:r>
            <w:r w:rsidRPr="0050267B">
              <w:t>provide</w:t>
            </w:r>
            <w:r w:rsidR="006021B9" w:rsidRPr="0050267B">
              <w:t>d</w:t>
            </w:r>
            <w:r w:rsidR="009D42B6">
              <w:t xml:space="preserve"> </w:t>
            </w:r>
            <w:r w:rsidR="006021B9" w:rsidRPr="0050267B">
              <w:t>to</w:t>
            </w:r>
            <w:r w:rsidR="009D42B6">
              <w:t xml:space="preserve"> </w:t>
            </w:r>
            <w:r w:rsidR="00193974">
              <w:t>242,612</w:t>
            </w:r>
            <w:r w:rsidR="009D42B6">
              <w:t xml:space="preserve"> </w:t>
            </w:r>
            <w:r w:rsidR="006021B9" w:rsidRPr="0050267B">
              <w:t>older</w:t>
            </w:r>
            <w:r w:rsidR="009D42B6">
              <w:t xml:space="preserve"> </w:t>
            </w:r>
            <w:r w:rsidR="006021B9" w:rsidRPr="0050267B">
              <w:t>Australians</w:t>
            </w:r>
            <w:r w:rsidR="0078730B" w:rsidRPr="0050267B">
              <w:t>,</w:t>
            </w:r>
            <w:r w:rsidR="009D42B6">
              <w:t xml:space="preserve"> </w:t>
            </w:r>
            <w:r w:rsidR="0078730B" w:rsidRPr="0050267B">
              <w:t>up</w:t>
            </w:r>
            <w:r w:rsidR="009D42B6">
              <w:t xml:space="preserve"> </w:t>
            </w:r>
            <w:r w:rsidR="0078730B" w:rsidRPr="0050267B">
              <w:t>from</w:t>
            </w:r>
            <w:r w:rsidR="009D42B6">
              <w:t xml:space="preserve"> </w:t>
            </w:r>
            <w:r w:rsidR="00193974" w:rsidRPr="0050267B">
              <w:t>241,723</w:t>
            </w:r>
            <w:r w:rsidR="009D42B6">
              <w:t xml:space="preserve"> </w:t>
            </w:r>
            <w:r w:rsidR="0078730B" w:rsidRPr="0050267B">
              <w:t>in</w:t>
            </w:r>
            <w:r w:rsidR="009D42B6">
              <w:t xml:space="preserve"> </w:t>
            </w:r>
            <w:r w:rsidR="0078730B" w:rsidRPr="0050267B">
              <w:t>201</w:t>
            </w:r>
            <w:r w:rsidR="00193974">
              <w:t>7-18</w:t>
            </w:r>
            <w:r w:rsidR="006021B9" w:rsidRPr="0050267B">
              <w:t>;</w:t>
            </w:r>
          </w:p>
          <w:p w14:paraId="4D292A55" w14:textId="2366D89B" w:rsidR="00E747C1" w:rsidRPr="005A582D" w:rsidRDefault="00E20280" w:rsidP="005C4494">
            <w:pPr>
              <w:pStyle w:val="Bullet1"/>
            </w:pPr>
            <w:r w:rsidRPr="0050267B">
              <w:t>at</w:t>
            </w:r>
            <w:r w:rsidR="009D42B6">
              <w:t xml:space="preserve"> </w:t>
            </w:r>
            <w:r w:rsidRPr="0050267B">
              <w:t>30</w:t>
            </w:r>
            <w:r w:rsidR="009D42B6">
              <w:t xml:space="preserve"> </w:t>
            </w:r>
            <w:r w:rsidRPr="0050267B">
              <w:t>June</w:t>
            </w:r>
            <w:r w:rsidR="009D42B6">
              <w:t xml:space="preserve"> </w:t>
            </w:r>
            <w:r w:rsidRPr="0050267B">
              <w:t>201</w:t>
            </w:r>
            <w:r w:rsidR="00193974">
              <w:t>9</w:t>
            </w:r>
            <w:r w:rsidR="009D42B6">
              <w:t xml:space="preserve"> </w:t>
            </w:r>
            <w:r w:rsidRPr="0050267B">
              <w:t>there</w:t>
            </w:r>
            <w:r w:rsidR="009D42B6">
              <w:t xml:space="preserve"> </w:t>
            </w:r>
            <w:r w:rsidRPr="0050267B">
              <w:t>were</w:t>
            </w:r>
            <w:r w:rsidR="009D42B6">
              <w:t xml:space="preserve"> </w:t>
            </w:r>
            <w:r w:rsidR="00193974">
              <w:t>873</w:t>
            </w:r>
            <w:r w:rsidR="009D42B6">
              <w:t xml:space="preserve"> </w:t>
            </w:r>
            <w:r w:rsidRPr="0050267B">
              <w:t>providers,</w:t>
            </w:r>
            <w:r w:rsidR="009D42B6">
              <w:t xml:space="preserve"> </w:t>
            </w:r>
            <w:r w:rsidRPr="0050267B">
              <w:t>down</w:t>
            </w:r>
            <w:r w:rsidR="009D42B6">
              <w:t xml:space="preserve"> </w:t>
            </w:r>
            <w:r w:rsidRPr="0050267B">
              <w:t>from</w:t>
            </w:r>
            <w:r w:rsidR="009D42B6">
              <w:t xml:space="preserve"> </w:t>
            </w:r>
            <w:r w:rsidR="00193974" w:rsidRPr="0050267B">
              <w:t>886</w:t>
            </w:r>
            <w:r w:rsidR="009D42B6">
              <w:t xml:space="preserve"> </w:t>
            </w:r>
            <w:r w:rsidRPr="0050267B">
              <w:t>in</w:t>
            </w:r>
            <w:r w:rsidR="009D42B6">
              <w:t xml:space="preserve"> </w:t>
            </w:r>
            <w:r w:rsidRPr="0050267B">
              <w:t>201</w:t>
            </w:r>
            <w:r w:rsidR="00193974">
              <w:t>7-18</w:t>
            </w:r>
            <w:r w:rsidRPr="0050267B">
              <w:t>,</w:t>
            </w:r>
            <w:r w:rsidR="009D42B6">
              <w:t xml:space="preserve"> </w:t>
            </w:r>
            <w:r w:rsidRPr="0050267B">
              <w:t>continuing</w:t>
            </w:r>
            <w:r w:rsidR="009D42B6">
              <w:t xml:space="preserve"> </w:t>
            </w:r>
            <w:r w:rsidRPr="0050267B">
              <w:t>the</w:t>
            </w:r>
            <w:r w:rsidR="009D42B6">
              <w:t xml:space="preserve"> </w:t>
            </w:r>
            <w:r w:rsidR="00541839">
              <w:t xml:space="preserve">gradual </w:t>
            </w:r>
            <w:r w:rsidRPr="0050267B">
              <w:t>consolidation</w:t>
            </w:r>
            <w:r w:rsidR="009D42B6">
              <w:t xml:space="preserve"> </w:t>
            </w:r>
            <w:r w:rsidRPr="0050267B">
              <w:t>of</w:t>
            </w:r>
            <w:r w:rsidR="009D42B6">
              <w:t xml:space="preserve"> </w:t>
            </w:r>
            <w:r w:rsidR="003D078C">
              <w:t xml:space="preserve">providers in </w:t>
            </w:r>
            <w:r w:rsidRPr="0050267B">
              <w:t>recent</w:t>
            </w:r>
            <w:r w:rsidR="009D42B6">
              <w:t xml:space="preserve"> </w:t>
            </w:r>
            <w:r w:rsidRPr="0050267B">
              <w:t>years</w:t>
            </w:r>
            <w:r w:rsidR="003D078C">
              <w:t>;</w:t>
            </w:r>
            <w:r w:rsidR="009D42B6" w:rsidRPr="005A582D">
              <w:t xml:space="preserve"> </w:t>
            </w:r>
            <w:r w:rsidRPr="005A582D">
              <w:t>and</w:t>
            </w:r>
          </w:p>
          <w:p w14:paraId="022AE9AE" w14:textId="571A6600" w:rsidR="009D42B6" w:rsidRPr="00DE1602" w:rsidRDefault="00E20280" w:rsidP="005C4494">
            <w:pPr>
              <w:pStyle w:val="Bullet1"/>
            </w:pPr>
            <w:r w:rsidRPr="005A582D">
              <w:t>not-for-profit</w:t>
            </w:r>
            <w:r w:rsidR="009D42B6" w:rsidRPr="005A582D">
              <w:t xml:space="preserve"> </w:t>
            </w:r>
            <w:r w:rsidRPr="005A582D">
              <w:t>providers</w:t>
            </w:r>
            <w:r w:rsidR="009D42B6" w:rsidRPr="005A582D">
              <w:t xml:space="preserve"> </w:t>
            </w:r>
            <w:r w:rsidRPr="005A582D">
              <w:t>continue</w:t>
            </w:r>
            <w:r w:rsidR="009D42B6" w:rsidRPr="005A582D">
              <w:t xml:space="preserve"> </w:t>
            </w:r>
            <w:r w:rsidRPr="005A582D">
              <w:t>to</w:t>
            </w:r>
            <w:r w:rsidR="009D42B6" w:rsidRPr="005A582D">
              <w:t xml:space="preserve"> </w:t>
            </w:r>
            <w:r w:rsidRPr="00DE1602">
              <w:t>represent</w:t>
            </w:r>
            <w:r w:rsidR="009D42B6" w:rsidRPr="00DE1602">
              <w:t xml:space="preserve"> </w:t>
            </w:r>
            <w:r w:rsidRPr="00DE1602">
              <w:t>the</w:t>
            </w:r>
            <w:r w:rsidR="009D42B6" w:rsidRPr="00DE1602">
              <w:t xml:space="preserve"> </w:t>
            </w:r>
            <w:r w:rsidRPr="00DE1602">
              <w:t>largest</w:t>
            </w:r>
            <w:r w:rsidR="009D42B6" w:rsidRPr="00DE1602">
              <w:t xml:space="preserve"> </w:t>
            </w:r>
            <w:r w:rsidRPr="00DE1602">
              <w:t>proportion</w:t>
            </w:r>
            <w:r w:rsidR="009D42B6" w:rsidRPr="00DE1602">
              <w:t xml:space="preserve"> </w:t>
            </w:r>
            <w:r w:rsidRPr="00DE1602">
              <w:t>of</w:t>
            </w:r>
            <w:r w:rsidR="009D42B6" w:rsidRPr="00DE1602">
              <w:t xml:space="preserve"> </w:t>
            </w:r>
            <w:r w:rsidRPr="00DE1602">
              <w:t>ownership</w:t>
            </w:r>
            <w:r w:rsidR="009D42B6" w:rsidRPr="00DE1602">
              <w:t xml:space="preserve"> </w:t>
            </w:r>
            <w:r w:rsidRPr="00DE1602">
              <w:t>type</w:t>
            </w:r>
            <w:r w:rsidR="009D42B6" w:rsidRPr="00DE1602">
              <w:t xml:space="preserve"> </w:t>
            </w:r>
            <w:r w:rsidRPr="00DE1602">
              <w:t>in</w:t>
            </w:r>
            <w:r w:rsidR="009D42B6" w:rsidRPr="00DE1602">
              <w:t xml:space="preserve"> </w:t>
            </w:r>
            <w:r w:rsidRPr="00DE1602">
              <w:t>residential</w:t>
            </w:r>
            <w:r w:rsidR="009D42B6" w:rsidRPr="00DE1602">
              <w:t xml:space="preserve"> </w:t>
            </w:r>
            <w:r w:rsidRPr="00DE1602">
              <w:t>care,</w:t>
            </w:r>
            <w:r w:rsidR="009D42B6" w:rsidRPr="00DE1602">
              <w:t xml:space="preserve"> </w:t>
            </w:r>
            <w:r w:rsidRPr="00DE1602">
              <w:t>with</w:t>
            </w:r>
            <w:r w:rsidR="009D42B6" w:rsidRPr="00DE1602">
              <w:t xml:space="preserve"> </w:t>
            </w:r>
            <w:r w:rsidRPr="00DE1602">
              <w:t>5</w:t>
            </w:r>
            <w:r w:rsidR="00A95933" w:rsidRPr="00DE1602">
              <w:t>6</w:t>
            </w:r>
            <w:r w:rsidR="009D42B6" w:rsidRPr="00DE1602">
              <w:t xml:space="preserve"> </w:t>
            </w:r>
            <w:r w:rsidR="0038198C" w:rsidRPr="00DE1602">
              <w:t>per</w:t>
            </w:r>
            <w:r w:rsidR="009D42B6" w:rsidRPr="00DE1602">
              <w:t xml:space="preserve"> </w:t>
            </w:r>
            <w:r w:rsidR="0038198C" w:rsidRPr="00DE1602">
              <w:t>cent</w:t>
            </w:r>
            <w:r w:rsidR="009D42B6" w:rsidRPr="00DE1602">
              <w:t xml:space="preserve"> </w:t>
            </w:r>
            <w:r w:rsidRPr="00DE1602">
              <w:t>of</w:t>
            </w:r>
            <w:r w:rsidR="009D42B6" w:rsidRPr="00DE1602">
              <w:t xml:space="preserve"> </w:t>
            </w:r>
            <w:r w:rsidRPr="00DE1602">
              <w:t>providers</w:t>
            </w:r>
            <w:r w:rsidR="009D42B6" w:rsidRPr="00DE1602">
              <w:t xml:space="preserve"> </w:t>
            </w:r>
            <w:r w:rsidRPr="00DE1602">
              <w:t>and</w:t>
            </w:r>
            <w:r w:rsidR="009D42B6" w:rsidRPr="00DE1602">
              <w:t xml:space="preserve"> </w:t>
            </w:r>
            <w:r w:rsidRPr="00DE1602">
              <w:t>5</w:t>
            </w:r>
            <w:r w:rsidR="00A95933" w:rsidRPr="00DE1602">
              <w:t>5</w:t>
            </w:r>
            <w:r w:rsidR="009D42B6" w:rsidRPr="00DE1602">
              <w:t xml:space="preserve"> </w:t>
            </w:r>
            <w:r w:rsidR="00BC5242" w:rsidRPr="00DE1602">
              <w:t>per</w:t>
            </w:r>
            <w:r w:rsidR="009D42B6" w:rsidRPr="00DE1602">
              <w:t xml:space="preserve"> </w:t>
            </w:r>
            <w:r w:rsidR="00BC5242" w:rsidRPr="00DE1602">
              <w:t>cent</w:t>
            </w:r>
            <w:r w:rsidR="009D42B6" w:rsidRPr="00DE1602">
              <w:t xml:space="preserve"> </w:t>
            </w:r>
            <w:r w:rsidRPr="00DE1602">
              <w:t>of</w:t>
            </w:r>
            <w:r w:rsidR="009D42B6" w:rsidRPr="00DE1602">
              <w:t xml:space="preserve"> </w:t>
            </w:r>
            <w:r w:rsidRPr="00DE1602">
              <w:t>places</w:t>
            </w:r>
            <w:r w:rsidR="00541839" w:rsidRPr="00DE1602">
              <w:t>.</w:t>
            </w:r>
          </w:p>
          <w:p w14:paraId="72AA6CDC" w14:textId="22978F51" w:rsidR="009D42B6" w:rsidRPr="00DE1602" w:rsidRDefault="00E20280" w:rsidP="00B842BC">
            <w:pPr>
              <w:pStyle w:val="BodyText"/>
              <w:rPr>
                <w:rStyle w:val="Strong"/>
              </w:rPr>
            </w:pPr>
            <w:r w:rsidRPr="00DE1602">
              <w:rPr>
                <w:rStyle w:val="Strong"/>
              </w:rPr>
              <w:t>Key</w:t>
            </w:r>
            <w:r w:rsidR="009D42B6" w:rsidRPr="00DE1602">
              <w:rPr>
                <w:rStyle w:val="Strong"/>
              </w:rPr>
              <w:t xml:space="preserve"> </w:t>
            </w:r>
            <w:r w:rsidRPr="00DE1602">
              <w:rPr>
                <w:rStyle w:val="Strong"/>
              </w:rPr>
              <w:t>fin</w:t>
            </w:r>
            <w:r w:rsidR="00DF7B94" w:rsidRPr="00DE1602">
              <w:rPr>
                <w:rStyle w:val="Strong"/>
              </w:rPr>
              <w:t>dings</w:t>
            </w:r>
            <w:r w:rsidR="009D42B6" w:rsidRPr="00DE1602">
              <w:rPr>
                <w:rStyle w:val="Strong"/>
              </w:rPr>
              <w:t xml:space="preserve"> </w:t>
            </w:r>
            <w:r w:rsidR="00DF7B94" w:rsidRPr="00DE1602">
              <w:rPr>
                <w:rStyle w:val="Strong"/>
              </w:rPr>
              <w:t>on</w:t>
            </w:r>
            <w:r w:rsidR="009D42B6" w:rsidRPr="00DE1602">
              <w:rPr>
                <w:rStyle w:val="Strong"/>
              </w:rPr>
              <w:t xml:space="preserve"> </w:t>
            </w:r>
            <w:r w:rsidR="00DF7B94" w:rsidRPr="00DE1602">
              <w:rPr>
                <w:rStyle w:val="Strong"/>
              </w:rPr>
              <w:t>financial</w:t>
            </w:r>
            <w:r w:rsidR="009D42B6" w:rsidRPr="00DE1602">
              <w:rPr>
                <w:rStyle w:val="Strong"/>
              </w:rPr>
              <w:t xml:space="preserve"> </w:t>
            </w:r>
            <w:r w:rsidR="00DF7B94" w:rsidRPr="00DE1602">
              <w:rPr>
                <w:rStyle w:val="Strong"/>
              </w:rPr>
              <w:t>performance</w:t>
            </w:r>
            <w:r w:rsidR="009D42B6" w:rsidRPr="00DE1602">
              <w:rPr>
                <w:rStyle w:val="Strong"/>
              </w:rPr>
              <w:t xml:space="preserve"> </w:t>
            </w:r>
            <w:r w:rsidR="00DF7B94" w:rsidRPr="00DE1602">
              <w:rPr>
                <w:rStyle w:val="Strong"/>
              </w:rPr>
              <w:t>i</w:t>
            </w:r>
            <w:r w:rsidRPr="00DE1602">
              <w:rPr>
                <w:rStyle w:val="Strong"/>
              </w:rPr>
              <w:t>n</w:t>
            </w:r>
            <w:r w:rsidR="009D42B6" w:rsidRPr="00DE1602">
              <w:rPr>
                <w:rStyle w:val="Strong"/>
              </w:rPr>
              <w:t xml:space="preserve"> </w:t>
            </w:r>
            <w:r w:rsidRPr="00DE1602">
              <w:rPr>
                <w:rStyle w:val="Strong"/>
              </w:rPr>
              <w:t>201</w:t>
            </w:r>
            <w:r w:rsidR="00193974" w:rsidRPr="00DE1602">
              <w:rPr>
                <w:rStyle w:val="Strong"/>
              </w:rPr>
              <w:t>8-19</w:t>
            </w:r>
            <w:r w:rsidR="009D42B6" w:rsidRPr="00DE1602">
              <w:rPr>
                <w:rStyle w:val="Strong"/>
              </w:rPr>
              <w:t xml:space="preserve"> </w:t>
            </w:r>
            <w:r w:rsidRPr="00DE1602">
              <w:rPr>
                <w:rStyle w:val="Strong"/>
              </w:rPr>
              <w:t>compared</w:t>
            </w:r>
            <w:r w:rsidR="009D42B6" w:rsidRPr="00DE1602">
              <w:rPr>
                <w:rStyle w:val="Strong"/>
              </w:rPr>
              <w:t xml:space="preserve"> </w:t>
            </w:r>
            <w:r w:rsidRPr="00DE1602">
              <w:rPr>
                <w:rStyle w:val="Strong"/>
              </w:rPr>
              <w:t>with</w:t>
            </w:r>
            <w:r w:rsidR="009D42B6" w:rsidRPr="00DE1602">
              <w:rPr>
                <w:rStyle w:val="Strong"/>
              </w:rPr>
              <w:t xml:space="preserve"> </w:t>
            </w:r>
            <w:r w:rsidRPr="00DE1602">
              <w:rPr>
                <w:rStyle w:val="Strong"/>
              </w:rPr>
              <w:t>201</w:t>
            </w:r>
            <w:r w:rsidR="00193974" w:rsidRPr="00DE1602">
              <w:rPr>
                <w:rStyle w:val="Strong"/>
              </w:rPr>
              <w:t>7-18</w:t>
            </w:r>
            <w:r w:rsidRPr="00DE1602">
              <w:rPr>
                <w:rStyle w:val="Strong"/>
              </w:rPr>
              <w:t>:</w:t>
            </w:r>
          </w:p>
          <w:p w14:paraId="7FBE4A06" w14:textId="47C3588B" w:rsidR="0050267B" w:rsidRPr="0060451E" w:rsidRDefault="0050267B" w:rsidP="005C4494">
            <w:pPr>
              <w:pStyle w:val="Bullet1"/>
            </w:pPr>
            <w:r w:rsidRPr="001A08B6">
              <w:t>Total</w:t>
            </w:r>
            <w:r w:rsidR="009D42B6" w:rsidRPr="001A08B6">
              <w:t xml:space="preserve"> </w:t>
            </w:r>
            <w:r w:rsidRPr="001A08B6">
              <w:t>revenue</w:t>
            </w:r>
            <w:r w:rsidR="009D42B6" w:rsidRPr="001A08B6">
              <w:t xml:space="preserve"> </w:t>
            </w:r>
            <w:r w:rsidRPr="001A08B6">
              <w:t>of</w:t>
            </w:r>
            <w:r w:rsidR="009D42B6" w:rsidRPr="001A08B6">
              <w:t xml:space="preserve"> </w:t>
            </w:r>
            <w:r w:rsidRPr="001A08B6">
              <w:t>$</w:t>
            </w:r>
            <w:r w:rsidR="00541839" w:rsidRPr="001A08B6">
              <w:t>19</w:t>
            </w:r>
            <w:r w:rsidR="00DE1602" w:rsidRPr="001A08B6">
              <w:t>.</w:t>
            </w:r>
            <w:r w:rsidR="001A08B6" w:rsidRPr="001A08B6">
              <w:t>3</w:t>
            </w:r>
            <w:r w:rsidR="00DE1602" w:rsidRPr="001A08B6">
              <w:t> </w:t>
            </w:r>
            <w:r w:rsidRPr="001A08B6">
              <w:t>billion,</w:t>
            </w:r>
            <w:r w:rsidR="009D42B6" w:rsidRPr="001A08B6">
              <w:t xml:space="preserve"> </w:t>
            </w:r>
            <w:r w:rsidRPr="001A08B6">
              <w:t>up</w:t>
            </w:r>
            <w:r w:rsidR="009D42B6" w:rsidRPr="001A08B6">
              <w:t xml:space="preserve"> </w:t>
            </w:r>
            <w:r w:rsidRPr="001A08B6">
              <w:t>from</w:t>
            </w:r>
            <w:r w:rsidR="009D42B6" w:rsidRPr="001A08B6">
              <w:t xml:space="preserve"> </w:t>
            </w:r>
            <w:r w:rsidRPr="001A08B6">
              <w:t>$</w:t>
            </w:r>
            <w:r w:rsidR="00541839" w:rsidRPr="001A08B6">
              <w:t xml:space="preserve">18.1 </w:t>
            </w:r>
            <w:r w:rsidRPr="001A08B6">
              <w:t>billion,</w:t>
            </w:r>
            <w:r w:rsidR="009D42B6" w:rsidRPr="001A08B6">
              <w:t xml:space="preserve"> </w:t>
            </w:r>
            <w:r w:rsidRPr="001A08B6">
              <w:t>an</w:t>
            </w:r>
            <w:r w:rsidR="009D42B6" w:rsidRPr="001A08B6">
              <w:t xml:space="preserve"> </w:t>
            </w:r>
            <w:r w:rsidRPr="001A08B6">
              <w:t>increase</w:t>
            </w:r>
            <w:r w:rsidR="009D42B6" w:rsidRPr="001A08B6">
              <w:t xml:space="preserve"> </w:t>
            </w:r>
            <w:r w:rsidRPr="001A08B6">
              <w:t>of</w:t>
            </w:r>
            <w:r w:rsidR="009D42B6" w:rsidRPr="001A08B6">
              <w:t xml:space="preserve"> </w:t>
            </w:r>
            <w:r w:rsidR="0060451E">
              <w:t>6.8 per cent</w:t>
            </w:r>
            <w:r w:rsidRPr="001A08B6">
              <w:t>,</w:t>
            </w:r>
            <w:r w:rsidR="009D42B6" w:rsidRPr="001A08B6">
              <w:t xml:space="preserve"> </w:t>
            </w:r>
            <w:r w:rsidRPr="001A08B6">
              <w:t>equating</w:t>
            </w:r>
            <w:r w:rsidR="009D42B6" w:rsidRPr="001A08B6">
              <w:t xml:space="preserve"> </w:t>
            </w:r>
            <w:r w:rsidRPr="001A08B6">
              <w:t>to</w:t>
            </w:r>
            <w:r w:rsidR="009D42B6" w:rsidRPr="001A08B6">
              <w:t xml:space="preserve"> </w:t>
            </w:r>
            <w:r w:rsidRPr="001A08B6">
              <w:t>revenue</w:t>
            </w:r>
            <w:r w:rsidR="009D42B6" w:rsidRPr="001A08B6">
              <w:t xml:space="preserve"> </w:t>
            </w:r>
            <w:r w:rsidRPr="001A08B6">
              <w:t>of</w:t>
            </w:r>
            <w:r w:rsidR="009D42B6" w:rsidRPr="001A08B6">
              <w:t xml:space="preserve"> </w:t>
            </w:r>
            <w:r w:rsidR="00541839" w:rsidRPr="001A08B6">
              <w:t>$</w:t>
            </w:r>
            <w:r w:rsidR="00DE1602" w:rsidRPr="001A08B6">
              <w:t>28</w:t>
            </w:r>
            <w:r w:rsidR="001A08B6" w:rsidRPr="001A08B6">
              <w:t>3.54</w:t>
            </w:r>
            <w:r w:rsidR="009D42B6" w:rsidRPr="001A08B6">
              <w:t xml:space="preserve"> </w:t>
            </w:r>
            <w:r w:rsidRPr="001A08B6">
              <w:t>per</w:t>
            </w:r>
            <w:r w:rsidR="009D42B6" w:rsidRPr="001A08B6">
              <w:t xml:space="preserve"> </w:t>
            </w:r>
            <w:r w:rsidRPr="001A08B6">
              <w:t>resident</w:t>
            </w:r>
            <w:r w:rsidR="009D42B6" w:rsidRPr="001A08B6">
              <w:t xml:space="preserve"> </w:t>
            </w:r>
            <w:r w:rsidRPr="001A08B6">
              <w:t>per</w:t>
            </w:r>
            <w:r w:rsidR="009D42B6" w:rsidRPr="001A08B6">
              <w:t xml:space="preserve"> </w:t>
            </w:r>
            <w:r w:rsidRPr="001A08B6">
              <w:t>day,</w:t>
            </w:r>
            <w:r w:rsidR="009D42B6" w:rsidRPr="001A08B6">
              <w:t xml:space="preserve"> </w:t>
            </w:r>
            <w:r w:rsidRPr="001A08B6">
              <w:t>an</w:t>
            </w:r>
            <w:r w:rsidR="009D42B6" w:rsidRPr="001A08B6">
              <w:t xml:space="preserve"> </w:t>
            </w:r>
            <w:r w:rsidRPr="001A08B6">
              <w:t>increase</w:t>
            </w:r>
            <w:r w:rsidR="009D42B6" w:rsidRPr="001A08B6">
              <w:t xml:space="preserve"> </w:t>
            </w:r>
            <w:r w:rsidRPr="001A08B6">
              <w:t>of</w:t>
            </w:r>
            <w:r w:rsidR="009D42B6" w:rsidRPr="001A08B6">
              <w:t xml:space="preserve"> </w:t>
            </w:r>
            <w:r w:rsidR="0060451E" w:rsidRPr="0060451E">
              <w:t>4</w:t>
            </w:r>
            <w:r w:rsidR="00DE1602" w:rsidRPr="0060451E">
              <w:t>.2 </w:t>
            </w:r>
            <w:r w:rsidR="00B46FE4" w:rsidRPr="0060451E">
              <w:t>per</w:t>
            </w:r>
            <w:r w:rsidR="009D42B6" w:rsidRPr="0060451E">
              <w:t xml:space="preserve"> </w:t>
            </w:r>
            <w:r w:rsidR="00B46FE4" w:rsidRPr="0060451E">
              <w:t>cent</w:t>
            </w:r>
            <w:r w:rsidR="009D42B6" w:rsidRPr="0060451E">
              <w:t xml:space="preserve"> </w:t>
            </w:r>
            <w:r w:rsidRPr="0060451E">
              <w:t>from</w:t>
            </w:r>
            <w:r w:rsidR="009D42B6" w:rsidRPr="0060451E">
              <w:t xml:space="preserve"> </w:t>
            </w:r>
            <w:r w:rsidR="00541839" w:rsidRPr="0060451E">
              <w:t>$272.16</w:t>
            </w:r>
            <w:r w:rsidRPr="0060451E">
              <w:t>;</w:t>
            </w:r>
          </w:p>
          <w:p w14:paraId="62DD0A4A" w14:textId="79F30C0E" w:rsidR="0050267B" w:rsidRPr="0060451E" w:rsidRDefault="0050267B" w:rsidP="005C4494">
            <w:pPr>
              <w:pStyle w:val="Bullet1"/>
            </w:pPr>
            <w:r w:rsidRPr="0060451E">
              <w:t>total</w:t>
            </w:r>
            <w:r w:rsidR="009D42B6" w:rsidRPr="0060451E">
              <w:t xml:space="preserve"> </w:t>
            </w:r>
            <w:r w:rsidRPr="0060451E">
              <w:t>expenses</w:t>
            </w:r>
            <w:r w:rsidR="009D42B6" w:rsidRPr="0060451E">
              <w:t xml:space="preserve"> </w:t>
            </w:r>
            <w:r w:rsidRPr="0060451E">
              <w:t>of</w:t>
            </w:r>
            <w:r w:rsidR="009D42B6" w:rsidRPr="0060451E">
              <w:t xml:space="preserve"> </w:t>
            </w:r>
            <w:r w:rsidRPr="0060451E">
              <w:t>$</w:t>
            </w:r>
            <w:r w:rsidR="00670080" w:rsidRPr="0060451E">
              <w:t>19.0</w:t>
            </w:r>
            <w:r w:rsidR="009D42B6" w:rsidRPr="0060451E">
              <w:t xml:space="preserve"> </w:t>
            </w:r>
            <w:r w:rsidRPr="0060451E">
              <w:t>billion,</w:t>
            </w:r>
            <w:r w:rsidR="009D42B6" w:rsidRPr="0060451E">
              <w:t xml:space="preserve"> </w:t>
            </w:r>
            <w:r w:rsidRPr="0060451E">
              <w:t>up</w:t>
            </w:r>
            <w:r w:rsidR="009D42B6" w:rsidRPr="0060451E">
              <w:t xml:space="preserve"> </w:t>
            </w:r>
            <w:r w:rsidRPr="0060451E">
              <w:t>from</w:t>
            </w:r>
            <w:r w:rsidR="009D42B6" w:rsidRPr="0060451E">
              <w:t xml:space="preserve"> </w:t>
            </w:r>
            <w:r w:rsidRPr="0060451E">
              <w:t>$</w:t>
            </w:r>
            <w:r w:rsidR="00670080" w:rsidRPr="0060451E">
              <w:t>17.6</w:t>
            </w:r>
            <w:r w:rsidR="009D42B6" w:rsidRPr="0060451E">
              <w:t xml:space="preserve"> </w:t>
            </w:r>
            <w:r w:rsidRPr="0060451E">
              <w:t>billion,</w:t>
            </w:r>
            <w:r w:rsidR="009D42B6" w:rsidRPr="0060451E">
              <w:t xml:space="preserve"> </w:t>
            </w:r>
            <w:r w:rsidRPr="0060451E">
              <w:t>an</w:t>
            </w:r>
            <w:r w:rsidR="009D42B6" w:rsidRPr="0060451E">
              <w:t xml:space="preserve"> </w:t>
            </w:r>
            <w:r w:rsidRPr="0060451E">
              <w:t>increase</w:t>
            </w:r>
            <w:r w:rsidR="009D42B6" w:rsidRPr="0060451E">
              <w:t xml:space="preserve"> </w:t>
            </w:r>
            <w:r w:rsidRPr="0060451E">
              <w:t>of</w:t>
            </w:r>
            <w:r w:rsidR="009D42B6" w:rsidRPr="0060451E">
              <w:t xml:space="preserve"> </w:t>
            </w:r>
            <w:r w:rsidR="00670080" w:rsidRPr="0060451E">
              <w:t>8</w:t>
            </w:r>
            <w:r w:rsidR="009D42B6" w:rsidRPr="0060451E">
              <w:t xml:space="preserve"> </w:t>
            </w:r>
            <w:r w:rsidR="00BC5242" w:rsidRPr="0060451E">
              <w:t>per</w:t>
            </w:r>
            <w:r w:rsidR="009D42B6" w:rsidRPr="0060451E">
              <w:t xml:space="preserve"> </w:t>
            </w:r>
            <w:r w:rsidR="00BC5242" w:rsidRPr="0060451E">
              <w:t>cent</w:t>
            </w:r>
            <w:r w:rsidRPr="0060451E">
              <w:t>,</w:t>
            </w:r>
            <w:r w:rsidR="009D42B6" w:rsidRPr="0060451E">
              <w:t xml:space="preserve"> </w:t>
            </w:r>
            <w:r w:rsidRPr="0060451E">
              <w:t>equating</w:t>
            </w:r>
            <w:r w:rsidR="009D42B6" w:rsidRPr="0060451E">
              <w:t xml:space="preserve"> </w:t>
            </w:r>
            <w:r w:rsidRPr="0060451E">
              <w:t>to</w:t>
            </w:r>
            <w:r w:rsidR="009D42B6" w:rsidRPr="0060451E">
              <w:t xml:space="preserve"> </w:t>
            </w:r>
            <w:r w:rsidRPr="0060451E">
              <w:t>$</w:t>
            </w:r>
            <w:r w:rsidR="00DE1602" w:rsidRPr="0060451E">
              <w:t>2</w:t>
            </w:r>
            <w:r w:rsidR="001A08B6" w:rsidRPr="0060451E">
              <w:t>79.65</w:t>
            </w:r>
            <w:r w:rsidR="009D42B6" w:rsidRPr="0060451E">
              <w:t xml:space="preserve"> </w:t>
            </w:r>
            <w:r w:rsidRPr="0060451E">
              <w:t>per</w:t>
            </w:r>
            <w:r w:rsidR="009D42B6" w:rsidRPr="0060451E">
              <w:t xml:space="preserve"> </w:t>
            </w:r>
            <w:r w:rsidRPr="0060451E">
              <w:t>resident</w:t>
            </w:r>
            <w:r w:rsidR="009D42B6" w:rsidRPr="0060451E">
              <w:t xml:space="preserve"> </w:t>
            </w:r>
            <w:r w:rsidRPr="0060451E">
              <w:t>per</w:t>
            </w:r>
            <w:r w:rsidR="009D42B6" w:rsidRPr="0060451E">
              <w:t xml:space="preserve"> </w:t>
            </w:r>
            <w:r w:rsidRPr="0060451E">
              <w:t>day,</w:t>
            </w:r>
            <w:r w:rsidR="009D42B6" w:rsidRPr="0060451E">
              <w:t xml:space="preserve"> </w:t>
            </w:r>
            <w:r w:rsidRPr="0060451E">
              <w:t>compared</w:t>
            </w:r>
            <w:r w:rsidR="009D42B6" w:rsidRPr="0060451E">
              <w:t xml:space="preserve"> </w:t>
            </w:r>
            <w:r w:rsidRPr="0060451E">
              <w:t>with</w:t>
            </w:r>
            <w:r w:rsidR="009D42B6" w:rsidRPr="0060451E">
              <w:t xml:space="preserve"> </w:t>
            </w:r>
            <w:r w:rsidRPr="0060451E">
              <w:t>$</w:t>
            </w:r>
            <w:r w:rsidR="00670080" w:rsidRPr="0060451E">
              <w:t>265.62</w:t>
            </w:r>
            <w:r w:rsidRPr="0060451E">
              <w:t>,</w:t>
            </w:r>
            <w:r w:rsidR="009D42B6" w:rsidRPr="0060451E">
              <w:t xml:space="preserve"> </w:t>
            </w:r>
            <w:r w:rsidRPr="0060451E">
              <w:t>an</w:t>
            </w:r>
            <w:r w:rsidR="009D42B6" w:rsidRPr="0060451E">
              <w:t xml:space="preserve"> </w:t>
            </w:r>
            <w:r w:rsidRPr="0060451E">
              <w:t>increase</w:t>
            </w:r>
            <w:r w:rsidR="009D42B6" w:rsidRPr="0060451E">
              <w:t xml:space="preserve"> </w:t>
            </w:r>
            <w:r w:rsidRPr="0060451E">
              <w:t>of</w:t>
            </w:r>
            <w:r w:rsidR="009D42B6" w:rsidRPr="0060451E">
              <w:t xml:space="preserve"> </w:t>
            </w:r>
            <w:r w:rsidR="0060451E" w:rsidRPr="0060451E">
              <w:t>5.3</w:t>
            </w:r>
            <w:r w:rsidR="00DE1602" w:rsidRPr="0060451E">
              <w:t> </w:t>
            </w:r>
            <w:r w:rsidR="00BC5242" w:rsidRPr="0060451E">
              <w:t>per</w:t>
            </w:r>
            <w:r w:rsidR="009D42B6" w:rsidRPr="0060451E">
              <w:t xml:space="preserve"> </w:t>
            </w:r>
            <w:r w:rsidR="00BC5242" w:rsidRPr="0060451E">
              <w:t>cent</w:t>
            </w:r>
            <w:r w:rsidRPr="0060451E">
              <w:t>;</w:t>
            </w:r>
          </w:p>
          <w:p w14:paraId="25FDE0B9" w14:textId="26FD7812" w:rsidR="00E20280" w:rsidRPr="00D80492" w:rsidRDefault="0057056C" w:rsidP="00D80492">
            <w:pPr>
              <w:pStyle w:val="Bullet1"/>
              <w:numPr>
                <w:ilvl w:val="0"/>
                <w:numId w:val="30"/>
              </w:numPr>
            </w:pPr>
            <w:r w:rsidRPr="00D80492">
              <w:t>a</w:t>
            </w:r>
            <w:r w:rsidR="00E20280" w:rsidRPr="00D80492">
              <w:t>verage</w:t>
            </w:r>
            <w:r w:rsidR="009D42B6" w:rsidRPr="00D80492">
              <w:t xml:space="preserve"> </w:t>
            </w:r>
            <w:r w:rsidR="00E20280" w:rsidRPr="00D80492">
              <w:t>EBITDA</w:t>
            </w:r>
            <w:r w:rsidR="009D42B6" w:rsidRPr="00D80492">
              <w:t xml:space="preserve"> </w:t>
            </w:r>
            <w:r w:rsidR="00E20280" w:rsidRPr="00D80492">
              <w:t>per</w:t>
            </w:r>
            <w:r w:rsidR="009D42B6" w:rsidRPr="00D80492">
              <w:t xml:space="preserve"> </w:t>
            </w:r>
            <w:r w:rsidR="00E20280" w:rsidRPr="00D80492">
              <w:t>resident</w:t>
            </w:r>
            <w:r w:rsidR="009D42B6" w:rsidRPr="00D80492">
              <w:t xml:space="preserve"> </w:t>
            </w:r>
            <w:r w:rsidR="00E20280" w:rsidRPr="00D80492">
              <w:t>per</w:t>
            </w:r>
            <w:r w:rsidR="009D42B6" w:rsidRPr="00D80492">
              <w:t xml:space="preserve"> </w:t>
            </w:r>
            <w:r w:rsidR="00E20280" w:rsidRPr="00D80492">
              <w:t>annum</w:t>
            </w:r>
            <w:r w:rsidR="009D42B6" w:rsidRPr="00D80492">
              <w:t xml:space="preserve"> </w:t>
            </w:r>
            <w:r w:rsidR="00E20280" w:rsidRPr="00D80492">
              <w:t>of</w:t>
            </w:r>
            <w:r w:rsidR="009D42B6" w:rsidRPr="00D80492">
              <w:t xml:space="preserve"> </w:t>
            </w:r>
            <w:r w:rsidR="00541839" w:rsidRPr="00D80492">
              <w:t>$</w:t>
            </w:r>
            <w:r w:rsidR="001A08B6" w:rsidRPr="00D80492">
              <w:t>8,523</w:t>
            </w:r>
            <w:r w:rsidR="009D42B6" w:rsidRPr="00D80492">
              <w:t xml:space="preserve"> </w:t>
            </w:r>
            <w:r w:rsidR="00E20280" w:rsidRPr="00D80492">
              <w:t>compared</w:t>
            </w:r>
            <w:r w:rsidR="009D42B6" w:rsidRPr="00D80492">
              <w:t xml:space="preserve"> </w:t>
            </w:r>
            <w:r w:rsidR="00E20280" w:rsidRPr="00D80492">
              <w:t>wit</w:t>
            </w:r>
            <w:r w:rsidR="006021B9" w:rsidRPr="00D80492">
              <w:t>h</w:t>
            </w:r>
            <w:r w:rsidR="009D42B6" w:rsidRPr="00D80492">
              <w:t xml:space="preserve"> </w:t>
            </w:r>
            <w:r w:rsidR="006021B9" w:rsidRPr="00D80492">
              <w:t>$</w:t>
            </w:r>
            <w:r w:rsidR="00541839" w:rsidRPr="00D80492">
              <w:t>8,746</w:t>
            </w:r>
            <w:r w:rsidR="006021B9" w:rsidRPr="00D80492">
              <w:t>,</w:t>
            </w:r>
            <w:r w:rsidR="009D42B6" w:rsidRPr="00D80492">
              <w:t xml:space="preserve"> </w:t>
            </w:r>
            <w:r w:rsidR="006021B9" w:rsidRPr="00D80492">
              <w:t>a</w:t>
            </w:r>
            <w:r w:rsidR="001A08B6" w:rsidRPr="00D80492">
              <w:t xml:space="preserve"> decrease of 2.5 per cent</w:t>
            </w:r>
            <w:r w:rsidR="00D80492" w:rsidRPr="00D80492">
              <w:t xml:space="preserve">, </w:t>
            </w:r>
            <w:r w:rsidR="00D80492" w:rsidRPr="002D4724">
              <w:t xml:space="preserve">although ACFA notes without the </w:t>
            </w:r>
            <w:r w:rsidR="00825CC2">
              <w:t xml:space="preserve">one-off </w:t>
            </w:r>
            <w:r w:rsidR="00D80492" w:rsidRPr="002D4724">
              <w:t>additional $320m paid in increased subsidies at the end of 2018</w:t>
            </w:r>
            <w:r w:rsidR="00D80492" w:rsidRPr="002D4724">
              <w:noBreakHyphen/>
              <w:t>19 the average EBITDA would have been around $7,000 or a 20 per cent decrease on 2017</w:t>
            </w:r>
            <w:r w:rsidR="00D80492" w:rsidRPr="002D4724">
              <w:noBreakHyphen/>
              <w:t>18</w:t>
            </w:r>
            <w:r w:rsidR="00D80492" w:rsidRPr="00D80492">
              <w:t>;</w:t>
            </w:r>
          </w:p>
          <w:p w14:paraId="743921EB" w14:textId="37EACDDA" w:rsidR="00E20280" w:rsidRPr="001A08B6" w:rsidRDefault="0057056C" w:rsidP="005C4494">
            <w:pPr>
              <w:pStyle w:val="Bullet1"/>
            </w:pPr>
            <w:r w:rsidRPr="001A08B6">
              <w:t>t</w:t>
            </w:r>
            <w:r w:rsidR="00E20280" w:rsidRPr="001A08B6">
              <w:t>otal</w:t>
            </w:r>
            <w:r w:rsidR="009D42B6" w:rsidRPr="001A08B6">
              <w:t xml:space="preserve"> </w:t>
            </w:r>
            <w:r w:rsidR="00E20280" w:rsidRPr="001A08B6">
              <w:t>profit</w:t>
            </w:r>
            <w:r w:rsidR="009D42B6" w:rsidRPr="001A08B6">
              <w:t xml:space="preserve"> </w:t>
            </w:r>
            <w:r w:rsidR="00E20280" w:rsidRPr="001A08B6">
              <w:t>of</w:t>
            </w:r>
            <w:r w:rsidR="009D42B6" w:rsidRPr="001A08B6">
              <w:t xml:space="preserve"> </w:t>
            </w:r>
            <w:r w:rsidR="00E20280" w:rsidRPr="001A08B6">
              <w:t>$</w:t>
            </w:r>
            <w:r w:rsidR="001A08B6" w:rsidRPr="001A08B6">
              <w:t>264</w:t>
            </w:r>
            <w:r w:rsidR="00541839" w:rsidRPr="001A08B6">
              <w:t xml:space="preserve"> million </w:t>
            </w:r>
            <w:r w:rsidR="00E20280" w:rsidRPr="001A08B6">
              <w:t>compared</w:t>
            </w:r>
            <w:r w:rsidR="009D42B6" w:rsidRPr="001A08B6">
              <w:t xml:space="preserve"> </w:t>
            </w:r>
            <w:r w:rsidR="00E20280" w:rsidRPr="001A08B6">
              <w:t>with</w:t>
            </w:r>
            <w:r w:rsidR="009D42B6" w:rsidRPr="001A08B6">
              <w:t xml:space="preserve"> </w:t>
            </w:r>
            <w:r w:rsidR="00541839" w:rsidRPr="001A08B6">
              <w:t>$435 million</w:t>
            </w:r>
            <w:r w:rsidR="00E20280" w:rsidRPr="001A08B6">
              <w:t>,</w:t>
            </w:r>
            <w:r w:rsidR="009D42B6" w:rsidRPr="001A08B6">
              <w:t xml:space="preserve"> </w:t>
            </w:r>
            <w:r w:rsidR="00E20280" w:rsidRPr="001A08B6">
              <w:t>a</w:t>
            </w:r>
            <w:r w:rsidR="009D42B6" w:rsidRPr="001A08B6">
              <w:t xml:space="preserve"> </w:t>
            </w:r>
            <w:r w:rsidR="00E20280" w:rsidRPr="001A08B6">
              <w:t>decrease</w:t>
            </w:r>
            <w:r w:rsidR="009D42B6" w:rsidRPr="001A08B6">
              <w:t xml:space="preserve"> </w:t>
            </w:r>
            <w:r w:rsidR="00E20280" w:rsidRPr="001A08B6">
              <w:t>of</w:t>
            </w:r>
            <w:r w:rsidR="009D42B6" w:rsidRPr="001A08B6">
              <w:t xml:space="preserve"> </w:t>
            </w:r>
            <w:r w:rsidR="001A08B6" w:rsidRPr="001A08B6">
              <w:t>39</w:t>
            </w:r>
            <w:r w:rsidR="009D42B6" w:rsidRPr="001A08B6">
              <w:t xml:space="preserve"> </w:t>
            </w:r>
            <w:r w:rsidR="0038198C" w:rsidRPr="001A08B6">
              <w:t>per</w:t>
            </w:r>
            <w:r w:rsidR="009D42B6" w:rsidRPr="001A08B6">
              <w:t xml:space="preserve"> </w:t>
            </w:r>
            <w:r w:rsidR="0038198C" w:rsidRPr="001A08B6">
              <w:t>cent</w:t>
            </w:r>
            <w:r w:rsidR="00E20280" w:rsidRPr="001A08B6">
              <w:t>;</w:t>
            </w:r>
            <w:r w:rsidR="009D42B6" w:rsidRPr="001A08B6">
              <w:t xml:space="preserve"> </w:t>
            </w:r>
            <w:r w:rsidR="00E20280" w:rsidRPr="001A08B6">
              <w:t>and</w:t>
            </w:r>
          </w:p>
          <w:p w14:paraId="3450ABD1" w14:textId="0118BC77" w:rsidR="00E20280" w:rsidRPr="00557C8E" w:rsidRDefault="00E20280" w:rsidP="00541839">
            <w:pPr>
              <w:pStyle w:val="Bullet1"/>
            </w:pPr>
            <w:r w:rsidRPr="001A08B6">
              <w:t>5</w:t>
            </w:r>
            <w:r w:rsidR="001F6351" w:rsidRPr="001A08B6">
              <w:t>8</w:t>
            </w:r>
            <w:r w:rsidR="009D42B6" w:rsidRPr="001A08B6">
              <w:t xml:space="preserve"> </w:t>
            </w:r>
            <w:r w:rsidR="0038198C" w:rsidRPr="001A08B6">
              <w:t>per</w:t>
            </w:r>
            <w:r w:rsidR="009D42B6" w:rsidRPr="001A08B6">
              <w:t xml:space="preserve"> </w:t>
            </w:r>
            <w:r w:rsidR="0038198C" w:rsidRPr="001A08B6">
              <w:t>cent</w:t>
            </w:r>
            <w:r w:rsidR="009D42B6" w:rsidRPr="001A08B6">
              <w:t xml:space="preserve"> </w:t>
            </w:r>
            <w:r w:rsidRPr="001A08B6">
              <w:t>of</w:t>
            </w:r>
            <w:r w:rsidR="009D42B6" w:rsidRPr="001A08B6">
              <w:t xml:space="preserve"> </w:t>
            </w:r>
            <w:r w:rsidRPr="001A08B6">
              <w:t>providers</w:t>
            </w:r>
            <w:r w:rsidR="009D42B6" w:rsidRPr="001A08B6">
              <w:t xml:space="preserve"> </w:t>
            </w:r>
            <w:r w:rsidRPr="001A08B6">
              <w:t>achieved</w:t>
            </w:r>
            <w:r w:rsidR="009D42B6" w:rsidRPr="001A08B6">
              <w:t xml:space="preserve"> </w:t>
            </w:r>
            <w:r w:rsidRPr="001A08B6">
              <w:t>a</w:t>
            </w:r>
            <w:r w:rsidR="009D42B6" w:rsidRPr="001A08B6">
              <w:t xml:space="preserve"> </w:t>
            </w:r>
            <w:r w:rsidRPr="001A08B6">
              <w:t>net</w:t>
            </w:r>
            <w:r w:rsidR="009D42B6" w:rsidRPr="001A08B6">
              <w:t xml:space="preserve"> </w:t>
            </w:r>
            <w:r w:rsidRPr="001A08B6">
              <w:t>profit</w:t>
            </w:r>
            <w:r w:rsidR="003D6C7F">
              <w:t>,</w:t>
            </w:r>
            <w:r w:rsidR="009D42B6" w:rsidRPr="001A08B6">
              <w:t xml:space="preserve"> </w:t>
            </w:r>
            <w:r w:rsidRPr="001A08B6">
              <w:t>compared</w:t>
            </w:r>
            <w:r w:rsidR="009D42B6" w:rsidRPr="001A08B6">
              <w:t xml:space="preserve"> </w:t>
            </w:r>
            <w:r w:rsidRPr="001A08B6">
              <w:t>with</w:t>
            </w:r>
            <w:r w:rsidR="009D42B6" w:rsidRPr="001A08B6">
              <w:t xml:space="preserve"> </w:t>
            </w:r>
            <w:r w:rsidR="001F6351" w:rsidRPr="001A08B6">
              <w:t>56</w:t>
            </w:r>
            <w:r w:rsidR="009D42B6" w:rsidRPr="001A08B6">
              <w:t xml:space="preserve"> </w:t>
            </w:r>
            <w:r w:rsidR="00B46FE4" w:rsidRPr="001A08B6">
              <w:t>per</w:t>
            </w:r>
            <w:r w:rsidR="009D42B6" w:rsidRPr="001A08B6">
              <w:t xml:space="preserve"> </w:t>
            </w:r>
            <w:r w:rsidR="00B46FE4" w:rsidRPr="001A08B6">
              <w:t>cent</w:t>
            </w:r>
            <w:r w:rsidR="00F2457C">
              <w:t xml:space="preserve"> in 2017-18</w:t>
            </w:r>
            <w:r w:rsidRPr="001A08B6">
              <w:t>.</w:t>
            </w:r>
          </w:p>
        </w:tc>
      </w:tr>
    </w:tbl>
    <w:p w14:paraId="397107D1" w14:textId="75096897" w:rsidR="00F667DB" w:rsidRPr="0021041E" w:rsidRDefault="00E7467B" w:rsidP="005C4494">
      <w:pPr>
        <w:pStyle w:val="Heading2"/>
        <w:pageBreakBefore/>
      </w:pPr>
      <w:bookmarkStart w:id="542" w:name="_Toc14887334"/>
      <w:bookmarkStart w:id="543" w:name="_Toc39038462"/>
      <w:r>
        <w:t>Overview</w:t>
      </w:r>
      <w:r w:rsidR="009D42B6">
        <w:t xml:space="preserve"> </w:t>
      </w:r>
      <w:r w:rsidR="00582E87" w:rsidRPr="0021041E">
        <w:t>of</w:t>
      </w:r>
      <w:r w:rsidR="009D42B6">
        <w:t xml:space="preserve"> </w:t>
      </w:r>
      <w:r w:rsidR="00582E87" w:rsidRPr="0021041E">
        <w:t>the</w:t>
      </w:r>
      <w:r w:rsidR="009D42B6">
        <w:t xml:space="preserve"> </w:t>
      </w:r>
      <w:r w:rsidR="00582E87" w:rsidRPr="0021041E">
        <w:t>sector</w:t>
      </w:r>
      <w:bookmarkEnd w:id="542"/>
      <w:bookmarkEnd w:id="543"/>
    </w:p>
    <w:p w14:paraId="4045ACBA" w14:textId="2CB6137F" w:rsidR="00B10984" w:rsidRPr="00CA468B" w:rsidRDefault="00B10984" w:rsidP="00030C2B">
      <w:pPr>
        <w:pStyle w:val="Heading3"/>
      </w:pPr>
      <w:bookmarkStart w:id="544" w:name="_Toc426120773"/>
      <w:bookmarkStart w:id="545" w:name="_Toc457549914"/>
      <w:bookmarkStart w:id="546" w:name="_Toc487702593"/>
      <w:bookmarkStart w:id="547" w:name="_Toc487702945"/>
      <w:bookmarkStart w:id="548" w:name="_Toc487703443"/>
      <w:bookmarkStart w:id="549" w:name="_Toc487703637"/>
      <w:bookmarkStart w:id="550" w:name="_Toc14887335"/>
      <w:bookmarkStart w:id="551" w:name="_Toc39038463"/>
      <w:r w:rsidRPr="00CA468B">
        <w:t>Supply</w:t>
      </w:r>
      <w:r w:rsidR="009D42B6">
        <w:t xml:space="preserve"> </w:t>
      </w:r>
      <w:r w:rsidRPr="00CA468B">
        <w:t>of</w:t>
      </w:r>
      <w:r w:rsidR="009D42B6">
        <w:t xml:space="preserve"> </w:t>
      </w:r>
      <w:r w:rsidRPr="00CA468B">
        <w:t>residential</w:t>
      </w:r>
      <w:r w:rsidR="009D42B6">
        <w:t xml:space="preserve"> </w:t>
      </w:r>
      <w:r w:rsidRPr="00CA468B">
        <w:t>care</w:t>
      </w:r>
      <w:bookmarkEnd w:id="544"/>
      <w:bookmarkEnd w:id="545"/>
      <w:bookmarkEnd w:id="546"/>
      <w:bookmarkEnd w:id="547"/>
      <w:bookmarkEnd w:id="548"/>
      <w:bookmarkEnd w:id="549"/>
      <w:bookmarkEnd w:id="550"/>
      <w:bookmarkEnd w:id="551"/>
    </w:p>
    <w:p w14:paraId="4C002034" w14:textId="3949480F" w:rsidR="00120B42" w:rsidRPr="00214CC6" w:rsidRDefault="00120B42" w:rsidP="00577087">
      <w:pPr>
        <w:pStyle w:val="BodyText"/>
      </w:pP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uses</w:t>
      </w:r>
      <w:r w:rsidR="009D42B6" w:rsidRPr="00214CC6">
        <w:t xml:space="preserve"> </w:t>
      </w:r>
      <w:r w:rsidRPr="00214CC6">
        <w:t>a</w:t>
      </w:r>
      <w:r w:rsidR="009D42B6" w:rsidRPr="00214CC6">
        <w:t xml:space="preserve"> </w:t>
      </w:r>
      <w:r w:rsidRPr="00214CC6">
        <w:t>population</w:t>
      </w:r>
      <w:r w:rsidR="009D42B6" w:rsidRPr="00214CC6">
        <w:t xml:space="preserve"> </w:t>
      </w:r>
      <w:r w:rsidRPr="00214CC6">
        <w:t>based</w:t>
      </w:r>
      <w:r w:rsidR="009D42B6" w:rsidRPr="00214CC6">
        <w:t xml:space="preserve"> </w:t>
      </w:r>
      <w:r w:rsidRPr="00214CC6">
        <w:t>planning</w:t>
      </w:r>
      <w:r w:rsidR="009D42B6" w:rsidRPr="00214CC6">
        <w:t xml:space="preserve"> </w:t>
      </w:r>
      <w:r w:rsidRPr="00214CC6">
        <w:t>ratio</w:t>
      </w:r>
      <w:r w:rsidR="009D42B6" w:rsidRPr="00214CC6">
        <w:t xml:space="preserve"> </w:t>
      </w:r>
      <w:r w:rsidR="00F81A85" w:rsidRPr="00214CC6">
        <w:t>(</w:t>
      </w:r>
      <w:r w:rsidR="00EB20FE" w:rsidRPr="00214CC6">
        <w:t>target</w:t>
      </w:r>
      <w:r w:rsidR="009D42B6" w:rsidRPr="00214CC6">
        <w:t xml:space="preserve"> </w:t>
      </w:r>
      <w:r w:rsidR="00F81A85" w:rsidRPr="00214CC6">
        <w:t>provision</w:t>
      </w:r>
      <w:r w:rsidR="009D42B6" w:rsidRPr="00214CC6">
        <w:t xml:space="preserve"> </w:t>
      </w:r>
      <w:r w:rsidR="00F81A85" w:rsidRPr="00214CC6">
        <w:t>ratio)</w:t>
      </w:r>
      <w:r w:rsidR="009D42B6" w:rsidRPr="00214CC6">
        <w:t xml:space="preserve"> </w:t>
      </w:r>
      <w:r w:rsidRPr="00214CC6">
        <w:t>to</w:t>
      </w:r>
      <w:r w:rsidR="009D42B6" w:rsidRPr="00214CC6">
        <w:t xml:space="preserve"> </w:t>
      </w:r>
      <w:r w:rsidRPr="00214CC6">
        <w:t>determine</w:t>
      </w:r>
      <w:r w:rsidR="009D42B6" w:rsidRPr="00214CC6">
        <w:t xml:space="preserve"> </w:t>
      </w:r>
      <w:r w:rsidRPr="00214CC6">
        <w:t>the</w:t>
      </w:r>
      <w:r w:rsidR="009D42B6" w:rsidRPr="00214CC6">
        <w:t xml:space="preserve"> </w:t>
      </w:r>
      <w:r w:rsidRPr="00214CC6">
        <w:t>number</w:t>
      </w:r>
      <w:r w:rsidR="009D42B6" w:rsidRPr="00214CC6">
        <w:t xml:space="preserve"> </w:t>
      </w:r>
      <w:r w:rsidRPr="00214CC6">
        <w:t>of</w:t>
      </w:r>
      <w:r w:rsidR="009D42B6" w:rsidRPr="00214CC6">
        <w:t xml:space="preserve"> </w:t>
      </w:r>
      <w:r w:rsidRPr="00214CC6">
        <w:t>subsidised</w:t>
      </w:r>
      <w:r w:rsidR="009D42B6" w:rsidRPr="00214CC6">
        <w:t xml:space="preserve"> </w:t>
      </w:r>
      <w:r w:rsidRPr="00214CC6">
        <w:t>operational</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w:t>
      </w:r>
      <w:r w:rsidR="00E7467B" w:rsidRPr="00214CC6">
        <w:t>s.</w:t>
      </w:r>
      <w:r w:rsidR="009D42B6" w:rsidRPr="00214CC6">
        <w:t xml:space="preserve"> </w:t>
      </w:r>
      <w:r w:rsidR="00E7467B" w:rsidRPr="00214CC6">
        <w:t>This</w:t>
      </w:r>
      <w:r w:rsidR="009D42B6" w:rsidRPr="00214CC6">
        <w:t xml:space="preserve"> </w:t>
      </w:r>
      <w:r w:rsidR="00E7467B" w:rsidRPr="00214CC6">
        <w:t>is</w:t>
      </w:r>
      <w:r w:rsidR="009D42B6" w:rsidRPr="00214CC6">
        <w:t xml:space="preserve"> </w:t>
      </w:r>
      <w:r w:rsidR="00E7467B" w:rsidRPr="00214CC6">
        <w:t>outlined</w:t>
      </w:r>
      <w:r w:rsidR="009D42B6" w:rsidRPr="00214CC6">
        <w:t xml:space="preserve"> </w:t>
      </w:r>
      <w:r w:rsidR="00444E8C" w:rsidRPr="00214CC6">
        <w:t>in</w:t>
      </w:r>
      <w:r w:rsidR="009D42B6" w:rsidRPr="00214CC6">
        <w:t xml:space="preserve"> </w:t>
      </w:r>
      <w:r w:rsidR="00444E8C" w:rsidRPr="00214CC6">
        <w:t>Chapter</w:t>
      </w:r>
      <w:r w:rsidR="00D24050">
        <w:t> </w:t>
      </w:r>
      <w:r w:rsidR="00444E8C" w:rsidRPr="00214CC6">
        <w:t>3</w:t>
      </w:r>
      <w:r w:rsidRPr="00214CC6">
        <w:t>.</w:t>
      </w:r>
    </w:p>
    <w:p w14:paraId="3BE0536B" w14:textId="20D603D0" w:rsidR="00CF3540" w:rsidRPr="00214CC6" w:rsidRDefault="001555D2" w:rsidP="00577087">
      <w:pPr>
        <w:pStyle w:val="BodyText"/>
      </w:pPr>
      <w:r w:rsidRPr="00214CC6">
        <w:fldChar w:fldCharType="begin"/>
      </w:r>
      <w:r w:rsidRPr="00214CC6">
        <w:instrText xml:space="preserve"> REF _Ref2812268 \h  \* MERGEFORMAT </w:instrText>
      </w:r>
      <w:r w:rsidRPr="00214CC6">
        <w:fldChar w:fldCharType="separate"/>
      </w:r>
      <w:r w:rsidR="007621BE" w:rsidRPr="006F6522">
        <w:t>Table</w:t>
      </w:r>
      <w:r w:rsidR="007621BE">
        <w:t xml:space="preserve"> </w:t>
      </w:r>
      <w:r w:rsidR="007621BE">
        <w:rPr>
          <w:noProof/>
        </w:rPr>
        <w:t>6.1</w:t>
      </w:r>
      <w:r w:rsidRPr="00214CC6">
        <w:fldChar w:fldCharType="end"/>
      </w:r>
      <w:r w:rsidR="009D42B6" w:rsidRPr="00214CC6">
        <w:t xml:space="preserve"> </w:t>
      </w:r>
      <w:r w:rsidR="007470C4" w:rsidRPr="00214CC6">
        <w:t>shows</w:t>
      </w:r>
      <w:r w:rsidR="009D42B6" w:rsidRPr="00214CC6">
        <w:t xml:space="preserve"> </w:t>
      </w:r>
      <w:r w:rsidR="002B5507" w:rsidRPr="00214CC6">
        <w:t>the</w:t>
      </w:r>
      <w:r w:rsidR="009D42B6" w:rsidRPr="00214CC6">
        <w:t xml:space="preserve"> </w:t>
      </w:r>
      <w:r w:rsidR="002B5507" w:rsidRPr="00214CC6">
        <w:t>number</w:t>
      </w:r>
      <w:r w:rsidR="009D42B6" w:rsidRPr="00214CC6">
        <w:t xml:space="preserve"> </w:t>
      </w:r>
      <w:r w:rsidR="002B5507" w:rsidRPr="00214CC6">
        <w:t>of</w:t>
      </w:r>
      <w:r w:rsidR="009D42B6" w:rsidRPr="00214CC6">
        <w:t xml:space="preserve"> </w:t>
      </w:r>
      <w:r w:rsidR="002B5507" w:rsidRPr="00214CC6">
        <w:t>providers,</w:t>
      </w:r>
      <w:r w:rsidR="009D42B6" w:rsidRPr="00214CC6">
        <w:t xml:space="preserve"> </w:t>
      </w:r>
      <w:r w:rsidR="007D17F7" w:rsidRPr="00214CC6">
        <w:t>facilities</w:t>
      </w:r>
      <w:r w:rsidR="007247A0" w:rsidRPr="00214CC6">
        <w:rPr>
          <w:rStyle w:val="FootnoteReference"/>
        </w:rPr>
        <w:footnoteReference w:id="28"/>
      </w:r>
      <w:r w:rsidR="007470C4" w:rsidRPr="00214CC6">
        <w:t>,</w:t>
      </w:r>
      <w:r w:rsidR="009D42B6" w:rsidRPr="00214CC6">
        <w:t xml:space="preserve"> </w:t>
      </w:r>
      <w:r w:rsidR="007470C4" w:rsidRPr="00214CC6">
        <w:t>places</w:t>
      </w:r>
      <w:r w:rsidR="009D42B6" w:rsidRPr="00214CC6">
        <w:t xml:space="preserve"> </w:t>
      </w:r>
      <w:r w:rsidR="007470C4" w:rsidRPr="00214CC6">
        <w:t>and</w:t>
      </w:r>
      <w:r w:rsidR="009D42B6" w:rsidRPr="00214CC6">
        <w:t xml:space="preserve"> </w:t>
      </w:r>
      <w:r w:rsidR="007470C4" w:rsidRPr="00214CC6">
        <w:t>residents</w:t>
      </w:r>
      <w:r w:rsidR="009D42B6" w:rsidRPr="00214CC6">
        <w:t xml:space="preserve"> </w:t>
      </w:r>
      <w:r w:rsidR="006C7440" w:rsidRPr="00214CC6">
        <w:t>since</w:t>
      </w:r>
      <w:r w:rsidR="00D24050">
        <w:t xml:space="preserve"> 30 June 2015</w:t>
      </w:r>
      <w:r w:rsidR="007470C4" w:rsidRPr="00214CC6">
        <w:t>.</w:t>
      </w:r>
      <w:r w:rsidR="009D42B6" w:rsidRPr="00214CC6">
        <w:t xml:space="preserve"> </w:t>
      </w:r>
      <w:r w:rsidR="00336A97" w:rsidRPr="00214CC6">
        <w:t>The</w:t>
      </w:r>
      <w:r w:rsidR="009D42B6" w:rsidRPr="00214CC6">
        <w:t xml:space="preserve"> </w:t>
      </w:r>
      <w:r w:rsidR="00792A6B" w:rsidRPr="00214CC6">
        <w:t>number</w:t>
      </w:r>
      <w:r w:rsidR="009D42B6" w:rsidRPr="00214CC6">
        <w:t xml:space="preserve"> </w:t>
      </w:r>
      <w:r w:rsidR="00792A6B" w:rsidRPr="00214CC6">
        <w:t>of</w:t>
      </w:r>
      <w:r w:rsidR="009D42B6" w:rsidRPr="00214CC6">
        <w:t xml:space="preserve"> </w:t>
      </w:r>
      <w:r w:rsidR="00792A6B" w:rsidRPr="00214CC6">
        <w:t>providers</w:t>
      </w:r>
      <w:r w:rsidR="009D42B6" w:rsidRPr="00214CC6">
        <w:t xml:space="preserve"> </w:t>
      </w:r>
      <w:r w:rsidR="00336A97" w:rsidRPr="00214CC6">
        <w:t>continues</w:t>
      </w:r>
      <w:r w:rsidR="009D42B6" w:rsidRPr="00214CC6">
        <w:t xml:space="preserve"> </w:t>
      </w:r>
      <w:r w:rsidR="00336A97" w:rsidRPr="00214CC6">
        <w:t>to</w:t>
      </w:r>
      <w:r w:rsidR="009D42B6" w:rsidRPr="00214CC6">
        <w:t xml:space="preserve"> </w:t>
      </w:r>
      <w:r w:rsidR="00792A6B" w:rsidRPr="00214CC6">
        <w:t>decrease</w:t>
      </w:r>
      <w:r w:rsidR="009D42B6" w:rsidRPr="00214CC6">
        <w:t xml:space="preserve"> </w:t>
      </w:r>
      <w:r w:rsidR="00792A6B" w:rsidRPr="00214CC6">
        <w:t>each</w:t>
      </w:r>
      <w:r w:rsidR="009D42B6" w:rsidRPr="00214CC6">
        <w:t xml:space="preserve"> </w:t>
      </w:r>
      <w:r w:rsidR="00792A6B" w:rsidRPr="00214CC6">
        <w:t>year</w:t>
      </w:r>
      <w:r w:rsidR="009D42B6" w:rsidRPr="00214CC6">
        <w:t xml:space="preserve"> </w:t>
      </w:r>
      <w:r w:rsidR="00F81A85" w:rsidRPr="00214CC6">
        <w:t>through</w:t>
      </w:r>
      <w:r w:rsidR="009D42B6" w:rsidRPr="00214CC6">
        <w:t xml:space="preserve"> </w:t>
      </w:r>
      <w:r w:rsidR="00F81A85" w:rsidRPr="00214CC6">
        <w:t>consolidation,</w:t>
      </w:r>
      <w:r w:rsidR="009D42B6" w:rsidRPr="00214CC6">
        <w:t xml:space="preserve"> </w:t>
      </w:r>
      <w:r w:rsidR="00792A6B" w:rsidRPr="00214CC6">
        <w:t>while</w:t>
      </w:r>
      <w:r w:rsidR="009D42B6" w:rsidRPr="00214CC6">
        <w:t xml:space="preserve"> </w:t>
      </w:r>
      <w:r w:rsidR="00792A6B" w:rsidRPr="00214CC6">
        <w:t>the</w:t>
      </w:r>
      <w:r w:rsidR="009D42B6" w:rsidRPr="00214CC6">
        <w:t xml:space="preserve"> </w:t>
      </w:r>
      <w:r w:rsidR="00792A6B" w:rsidRPr="00214CC6">
        <w:t>number</w:t>
      </w:r>
      <w:r w:rsidR="009D42B6" w:rsidRPr="00214CC6">
        <w:t xml:space="preserve"> </w:t>
      </w:r>
      <w:r w:rsidR="00792A6B" w:rsidRPr="00214CC6">
        <w:t>of</w:t>
      </w:r>
      <w:r w:rsidR="009D42B6" w:rsidRPr="00214CC6">
        <w:t xml:space="preserve"> </w:t>
      </w:r>
      <w:r w:rsidR="00792A6B" w:rsidRPr="00214CC6">
        <w:t>places</w:t>
      </w:r>
      <w:r w:rsidR="009D42B6" w:rsidRPr="00214CC6">
        <w:t xml:space="preserve"> </w:t>
      </w:r>
      <w:r w:rsidR="00792A6B" w:rsidRPr="00214CC6">
        <w:t>and</w:t>
      </w:r>
      <w:r w:rsidR="009D42B6" w:rsidRPr="00214CC6">
        <w:t xml:space="preserve"> </w:t>
      </w:r>
      <w:r w:rsidR="00792A6B" w:rsidRPr="00214CC6">
        <w:t>residents</w:t>
      </w:r>
      <w:r w:rsidR="009D42B6" w:rsidRPr="00214CC6">
        <w:t xml:space="preserve"> </w:t>
      </w:r>
      <w:r w:rsidR="00792A6B" w:rsidRPr="00214CC6">
        <w:t>continues</w:t>
      </w:r>
      <w:r w:rsidR="009D42B6" w:rsidRPr="00214CC6">
        <w:t xml:space="preserve"> </w:t>
      </w:r>
      <w:r w:rsidR="00792A6B" w:rsidRPr="00214CC6">
        <w:t>to</w:t>
      </w:r>
      <w:r w:rsidR="009D42B6" w:rsidRPr="00214CC6">
        <w:t xml:space="preserve"> </w:t>
      </w:r>
      <w:r w:rsidR="00792A6B" w:rsidRPr="00214CC6">
        <w:t>increase.</w:t>
      </w:r>
      <w:r w:rsidR="009D42B6" w:rsidRPr="00214CC6">
        <w:t xml:space="preserve"> </w:t>
      </w:r>
      <w:r w:rsidR="00E7467B" w:rsidRPr="00214CC6">
        <w:t>The</w:t>
      </w:r>
      <w:r w:rsidR="009D42B6" w:rsidRPr="00214CC6">
        <w:t xml:space="preserve"> </w:t>
      </w:r>
      <w:r w:rsidR="00E7467B" w:rsidRPr="00214CC6">
        <w:t>number</w:t>
      </w:r>
      <w:r w:rsidR="009D42B6" w:rsidRPr="00214CC6">
        <w:t xml:space="preserve"> </w:t>
      </w:r>
      <w:r w:rsidR="00E7467B" w:rsidRPr="00214CC6">
        <w:t>of</w:t>
      </w:r>
      <w:r w:rsidR="009D42B6" w:rsidRPr="00214CC6">
        <w:t xml:space="preserve"> </w:t>
      </w:r>
      <w:r w:rsidR="00E7467B" w:rsidRPr="00214CC6">
        <w:t>facilities</w:t>
      </w:r>
      <w:r w:rsidR="009D42B6" w:rsidRPr="00214CC6">
        <w:t xml:space="preserve"> </w:t>
      </w:r>
      <w:r w:rsidR="00E7467B" w:rsidRPr="00214CC6">
        <w:t>has</w:t>
      </w:r>
      <w:r w:rsidR="009D42B6" w:rsidRPr="00214CC6">
        <w:t xml:space="preserve"> </w:t>
      </w:r>
      <w:r w:rsidR="00E7467B" w:rsidRPr="00214CC6">
        <w:t>increased</w:t>
      </w:r>
      <w:r w:rsidR="009D42B6" w:rsidRPr="00214CC6">
        <w:t xml:space="preserve"> </w:t>
      </w:r>
      <w:r w:rsidR="00E7467B" w:rsidRPr="00214CC6">
        <w:t>gradually.</w:t>
      </w:r>
    </w:p>
    <w:p w14:paraId="3586D2FA" w14:textId="45454822" w:rsidR="00B260DD" w:rsidRPr="00214CC6" w:rsidRDefault="00F30EAF" w:rsidP="00B842BC">
      <w:pPr>
        <w:pStyle w:val="BodyText"/>
        <w:rPr>
          <w:lang w:val="en-GB"/>
        </w:rPr>
      </w:pPr>
      <w:r w:rsidRPr="00214CC6">
        <w:rPr>
          <w:lang w:val="en-GB"/>
        </w:rPr>
        <w:fldChar w:fldCharType="begin"/>
      </w:r>
      <w:r w:rsidRPr="00214CC6">
        <w:rPr>
          <w:lang w:val="en-GB"/>
        </w:rPr>
        <w:instrText xml:space="preserve"> REF _Ref2812268 \h  \* MERGEFORMAT </w:instrText>
      </w:r>
      <w:r w:rsidRPr="00214CC6">
        <w:rPr>
          <w:lang w:val="en-GB"/>
        </w:rPr>
      </w:r>
      <w:r w:rsidRPr="00214CC6">
        <w:rPr>
          <w:lang w:val="en-GB"/>
        </w:rPr>
        <w:fldChar w:fldCharType="separate"/>
      </w:r>
      <w:r w:rsidR="007621BE" w:rsidRPr="007621BE">
        <w:rPr>
          <w:lang w:val="en-GB"/>
        </w:rPr>
        <w:t>Table 6.1</w:t>
      </w:r>
      <w:r w:rsidRPr="00214CC6">
        <w:rPr>
          <w:lang w:val="en-GB"/>
        </w:rPr>
        <w:fldChar w:fldCharType="end"/>
      </w:r>
      <w:r w:rsidR="009D42B6" w:rsidRPr="00214CC6">
        <w:rPr>
          <w:lang w:val="en-GB"/>
        </w:rPr>
        <w:t xml:space="preserve"> </w:t>
      </w:r>
      <w:r w:rsidR="00622F7E" w:rsidRPr="00214CC6">
        <w:rPr>
          <w:lang w:val="en-GB"/>
        </w:rPr>
        <w:t>also</w:t>
      </w:r>
      <w:r w:rsidR="009D42B6" w:rsidRPr="00214CC6">
        <w:rPr>
          <w:lang w:val="en-GB"/>
        </w:rPr>
        <w:t xml:space="preserve"> </w:t>
      </w:r>
      <w:r w:rsidR="00622F7E" w:rsidRPr="00214CC6">
        <w:rPr>
          <w:lang w:val="en-GB"/>
        </w:rPr>
        <w:t>shows</w:t>
      </w:r>
      <w:r w:rsidR="009D42B6" w:rsidRPr="00214CC6">
        <w:rPr>
          <w:lang w:val="en-GB"/>
        </w:rPr>
        <w:t xml:space="preserve"> </w:t>
      </w:r>
      <w:r w:rsidR="00622F7E" w:rsidRPr="00214CC6">
        <w:rPr>
          <w:lang w:val="en-GB"/>
        </w:rPr>
        <w:t>the</w:t>
      </w:r>
      <w:r w:rsidR="009D42B6" w:rsidRPr="00214CC6">
        <w:rPr>
          <w:lang w:val="en-GB"/>
        </w:rPr>
        <w:t xml:space="preserve"> </w:t>
      </w:r>
      <w:r w:rsidR="00E7467B" w:rsidRPr="00214CC6">
        <w:rPr>
          <w:lang w:val="en-GB"/>
        </w:rPr>
        <w:t>achieved</w:t>
      </w:r>
      <w:r w:rsidR="009D42B6" w:rsidRPr="00214CC6">
        <w:rPr>
          <w:lang w:val="en-GB"/>
        </w:rPr>
        <w:t xml:space="preserve"> </w:t>
      </w:r>
      <w:r w:rsidR="00622F7E" w:rsidRPr="00214CC6">
        <w:rPr>
          <w:lang w:val="en-GB"/>
        </w:rPr>
        <w:t>provision</w:t>
      </w:r>
      <w:r w:rsidR="009D42B6" w:rsidRPr="00214CC6">
        <w:rPr>
          <w:lang w:val="en-GB"/>
        </w:rPr>
        <w:t xml:space="preserve"> </w:t>
      </w:r>
      <w:r w:rsidR="00E7467B" w:rsidRPr="00214CC6">
        <w:rPr>
          <w:lang w:val="en-GB"/>
        </w:rPr>
        <w:t>ratio</w:t>
      </w:r>
      <w:r w:rsidR="009D42B6" w:rsidRPr="00214CC6">
        <w:rPr>
          <w:lang w:val="en-GB"/>
        </w:rPr>
        <w:t xml:space="preserve"> </w:t>
      </w:r>
      <w:r w:rsidR="00E7467B" w:rsidRPr="00214CC6">
        <w:rPr>
          <w:lang w:val="en-GB"/>
        </w:rPr>
        <w:t>in</w:t>
      </w:r>
      <w:r w:rsidR="009D42B6" w:rsidRPr="00214CC6">
        <w:rPr>
          <w:lang w:val="en-GB"/>
        </w:rPr>
        <w:t xml:space="preserve"> </w:t>
      </w:r>
      <w:r w:rsidR="00E7467B" w:rsidRPr="00214CC6">
        <w:rPr>
          <w:lang w:val="en-GB"/>
        </w:rPr>
        <w:t>residential</w:t>
      </w:r>
      <w:r w:rsidR="009D42B6" w:rsidRPr="00214CC6">
        <w:rPr>
          <w:lang w:val="en-GB"/>
        </w:rPr>
        <w:t xml:space="preserve"> </w:t>
      </w:r>
      <w:r w:rsidR="00E7467B" w:rsidRPr="00214CC6">
        <w:rPr>
          <w:lang w:val="en-GB"/>
        </w:rPr>
        <w:t>care,</w:t>
      </w:r>
      <w:r w:rsidR="009D42B6" w:rsidRPr="00214CC6">
        <w:rPr>
          <w:lang w:val="en-GB"/>
        </w:rPr>
        <w:t xml:space="preserve"> </w:t>
      </w:r>
      <w:r w:rsidR="00E7467B" w:rsidRPr="00214CC6">
        <w:rPr>
          <w:lang w:val="en-GB"/>
        </w:rPr>
        <w:t>as</w:t>
      </w:r>
      <w:r w:rsidR="009D42B6" w:rsidRPr="00214CC6">
        <w:rPr>
          <w:lang w:val="en-GB"/>
        </w:rPr>
        <w:t xml:space="preserve"> </w:t>
      </w:r>
      <w:r w:rsidR="00E7467B" w:rsidRPr="00214CC6">
        <w:rPr>
          <w:lang w:val="en-GB"/>
        </w:rPr>
        <w:t>well</w:t>
      </w:r>
      <w:r w:rsidR="009D42B6" w:rsidRPr="00214CC6">
        <w:rPr>
          <w:lang w:val="en-GB"/>
        </w:rPr>
        <w:t xml:space="preserve"> </w:t>
      </w:r>
      <w:r w:rsidR="00E7467B" w:rsidRPr="00214CC6">
        <w:rPr>
          <w:lang w:val="en-GB"/>
        </w:rPr>
        <w:t>as</w:t>
      </w:r>
      <w:r w:rsidR="009D42B6" w:rsidRPr="00214CC6">
        <w:rPr>
          <w:lang w:val="en-GB"/>
        </w:rPr>
        <w:t xml:space="preserve"> </w:t>
      </w:r>
      <w:r w:rsidR="00E7467B" w:rsidRPr="00214CC6">
        <w:rPr>
          <w:lang w:val="en-GB"/>
        </w:rPr>
        <w:t>provisionally</w:t>
      </w:r>
      <w:r w:rsidR="009D42B6" w:rsidRPr="00214CC6">
        <w:rPr>
          <w:lang w:val="en-GB"/>
        </w:rPr>
        <w:t xml:space="preserve"> </w:t>
      </w:r>
      <w:r w:rsidR="00E7467B" w:rsidRPr="00214CC6">
        <w:rPr>
          <w:lang w:val="en-GB"/>
        </w:rPr>
        <w:t>allocate</w:t>
      </w:r>
      <w:r w:rsidR="00B260DD" w:rsidRPr="00214CC6">
        <w:rPr>
          <w:lang w:val="en-GB"/>
        </w:rPr>
        <w:t>d</w:t>
      </w:r>
      <w:r w:rsidR="009D42B6" w:rsidRPr="00214CC6">
        <w:rPr>
          <w:lang w:val="en-GB"/>
        </w:rPr>
        <w:t xml:space="preserve"> </w:t>
      </w:r>
      <w:r w:rsidR="00B260DD" w:rsidRPr="00214CC6">
        <w:rPr>
          <w:lang w:val="en-GB"/>
        </w:rPr>
        <w:t>places</w:t>
      </w:r>
      <w:r w:rsidR="009D42B6" w:rsidRPr="00214CC6">
        <w:rPr>
          <w:lang w:val="en-GB"/>
        </w:rPr>
        <w:t xml:space="preserve"> </w:t>
      </w:r>
      <w:r w:rsidR="00B260DD" w:rsidRPr="00214CC6">
        <w:rPr>
          <w:lang w:val="en-GB"/>
        </w:rPr>
        <w:t>and</w:t>
      </w:r>
      <w:r w:rsidR="009D42B6" w:rsidRPr="00214CC6">
        <w:rPr>
          <w:lang w:val="en-GB"/>
        </w:rPr>
        <w:t xml:space="preserve"> </w:t>
      </w:r>
      <w:r w:rsidR="00B260DD" w:rsidRPr="00214CC6">
        <w:rPr>
          <w:lang w:val="en-GB"/>
        </w:rPr>
        <w:t>respite</w:t>
      </w:r>
      <w:r w:rsidR="009D42B6" w:rsidRPr="00214CC6">
        <w:rPr>
          <w:lang w:val="en-GB"/>
        </w:rPr>
        <w:t xml:space="preserve"> </w:t>
      </w:r>
      <w:r w:rsidR="00B260DD" w:rsidRPr="00214CC6">
        <w:rPr>
          <w:lang w:val="en-GB"/>
        </w:rPr>
        <w:t>residents.</w:t>
      </w:r>
    </w:p>
    <w:p w14:paraId="1EDA23CA" w14:textId="369EB58A" w:rsidR="006F6522" w:rsidRPr="006F6522" w:rsidRDefault="006F6522" w:rsidP="00F97CCC">
      <w:pPr>
        <w:pStyle w:val="Caption"/>
      </w:pPr>
      <w:bookmarkStart w:id="552" w:name="_Ref2812268"/>
      <w:bookmarkStart w:id="553" w:name="_Toc2536721"/>
      <w:bookmarkStart w:id="554" w:name="_Toc39040444"/>
      <w:r w:rsidRPr="006F6522">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6</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1</w:t>
      </w:r>
      <w:r w:rsidR="009D64CB">
        <w:rPr>
          <w:noProof/>
        </w:rPr>
        <w:fldChar w:fldCharType="end"/>
      </w:r>
      <w:bookmarkEnd w:id="552"/>
      <w:r w:rsidR="00BF3128">
        <w:t>:</w:t>
      </w:r>
      <w:r w:rsidR="009D42B6">
        <w:t xml:space="preserve"> </w:t>
      </w:r>
      <w:r w:rsidRPr="006F6522">
        <w:t>Number</w:t>
      </w:r>
      <w:r w:rsidR="009D42B6">
        <w:t xml:space="preserve"> </w:t>
      </w:r>
      <w:r w:rsidRPr="006F6522">
        <w:t>of</w:t>
      </w:r>
      <w:r w:rsidR="009D42B6">
        <w:t xml:space="preserve"> </w:t>
      </w:r>
      <w:r w:rsidR="001A48AC">
        <w:t>residential</w:t>
      </w:r>
      <w:r w:rsidR="009D42B6">
        <w:t xml:space="preserve"> </w:t>
      </w:r>
      <w:r w:rsidR="001A48AC">
        <w:t>care</w:t>
      </w:r>
      <w:r w:rsidR="009D42B6">
        <w:t xml:space="preserve"> </w:t>
      </w:r>
      <w:r w:rsidRPr="006F6522">
        <w:t>providers,</w:t>
      </w:r>
      <w:r w:rsidR="009D42B6">
        <w:t xml:space="preserve"> </w:t>
      </w:r>
      <w:r w:rsidRPr="006F6522">
        <w:t>facilities,</w:t>
      </w:r>
      <w:r w:rsidR="009D42B6">
        <w:t xml:space="preserve"> </w:t>
      </w:r>
      <w:r w:rsidRPr="006F6522">
        <w:t>places</w:t>
      </w:r>
      <w:r w:rsidR="009D42B6">
        <w:t xml:space="preserve"> </w:t>
      </w:r>
      <w:r w:rsidRPr="006F6522">
        <w:t>and</w:t>
      </w:r>
      <w:r w:rsidR="009D42B6">
        <w:t xml:space="preserve"> </w:t>
      </w:r>
      <w:r w:rsidRPr="006F6522">
        <w:t>residents,</w:t>
      </w:r>
      <w:r w:rsidR="009D42B6">
        <w:t xml:space="preserve"> </w:t>
      </w:r>
      <w:r w:rsidRPr="006F6522">
        <w:t>30</w:t>
      </w:r>
      <w:r w:rsidR="009D42B6">
        <w:t xml:space="preserve"> </w:t>
      </w:r>
      <w:r w:rsidRPr="006F6522">
        <w:t>June</w:t>
      </w:r>
      <w:r w:rsidR="009D42B6">
        <w:t xml:space="preserve"> </w:t>
      </w:r>
      <w:r w:rsidRPr="006F6522">
        <w:t>201</w:t>
      </w:r>
      <w:r w:rsidR="006B143E">
        <w:t>5</w:t>
      </w:r>
      <w:r w:rsidR="009D42B6">
        <w:t xml:space="preserve"> </w:t>
      </w:r>
      <w:r w:rsidRPr="006F6522">
        <w:t>to</w:t>
      </w:r>
      <w:r w:rsidR="009D42B6">
        <w:t xml:space="preserve"> </w:t>
      </w:r>
      <w:r w:rsidRPr="006F6522">
        <w:t>30</w:t>
      </w:r>
      <w:r w:rsidR="006B143E">
        <w:t> </w:t>
      </w:r>
      <w:r w:rsidRPr="006F6522">
        <w:t>June</w:t>
      </w:r>
      <w:r w:rsidR="006B143E">
        <w:t> </w:t>
      </w:r>
      <w:r w:rsidRPr="006F6522">
        <w:t>201</w:t>
      </w:r>
      <w:bookmarkEnd w:id="553"/>
      <w:r w:rsidR="006B143E">
        <w:t>9</w:t>
      </w:r>
      <w:bookmarkEnd w:id="554"/>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365"/>
        <w:gridCol w:w="1254"/>
        <w:gridCol w:w="1255"/>
        <w:gridCol w:w="1255"/>
        <w:gridCol w:w="1255"/>
        <w:gridCol w:w="1255"/>
      </w:tblGrid>
      <w:tr w:rsidR="00D24050" w14:paraId="4738EC76" w14:textId="77777777" w:rsidTr="00D24050">
        <w:trPr>
          <w:cnfStyle w:val="100000000000" w:firstRow="1" w:lastRow="0" w:firstColumn="0" w:lastColumn="0" w:oddVBand="0" w:evenVBand="0" w:oddHBand="0" w:evenHBand="0" w:firstRowFirstColumn="0" w:firstRowLastColumn="0" w:lastRowFirstColumn="0" w:lastRowLastColumn="0"/>
          <w:tblHeader/>
        </w:trPr>
        <w:tc>
          <w:tcPr>
            <w:tcW w:w="3365" w:type="dxa"/>
            <w:noWrap/>
            <w:hideMark/>
          </w:tcPr>
          <w:p w14:paraId="319BCCC8" w14:textId="4E2A5518" w:rsidR="00D24050" w:rsidRPr="00500FEB" w:rsidRDefault="00D24050" w:rsidP="00D24050">
            <w:pPr>
              <w:pStyle w:val="TableColHeadLeft"/>
              <w:rPr>
                <w:lang w:eastAsia="en-AU"/>
              </w:rPr>
            </w:pPr>
          </w:p>
        </w:tc>
        <w:tc>
          <w:tcPr>
            <w:tcW w:w="1254" w:type="dxa"/>
            <w:noWrap/>
            <w:hideMark/>
          </w:tcPr>
          <w:p w14:paraId="410BEAAD" w14:textId="09B03D92" w:rsidR="00D24050" w:rsidRPr="00500FEB" w:rsidRDefault="00D24050" w:rsidP="00D24050">
            <w:pPr>
              <w:pStyle w:val="TableColHeadLeft"/>
              <w:jc w:val="right"/>
            </w:pPr>
            <w:r w:rsidRPr="00500FEB">
              <w:t>30</w:t>
            </w:r>
            <w:r>
              <w:t xml:space="preserve"> </w:t>
            </w:r>
            <w:r w:rsidRPr="00500FEB">
              <w:t>June</w:t>
            </w:r>
            <w:r>
              <w:t xml:space="preserve"> </w:t>
            </w:r>
            <w:r w:rsidRPr="00500FEB">
              <w:t>2015</w:t>
            </w:r>
          </w:p>
        </w:tc>
        <w:tc>
          <w:tcPr>
            <w:tcW w:w="1255" w:type="dxa"/>
            <w:noWrap/>
            <w:hideMark/>
          </w:tcPr>
          <w:p w14:paraId="0136B669" w14:textId="52ACD2A9" w:rsidR="00D24050" w:rsidRPr="00500FEB" w:rsidRDefault="00D24050" w:rsidP="00D24050">
            <w:pPr>
              <w:pStyle w:val="TableColHeadLeft"/>
              <w:jc w:val="right"/>
            </w:pPr>
            <w:r w:rsidRPr="00500FEB">
              <w:t>30</w:t>
            </w:r>
            <w:r>
              <w:t xml:space="preserve"> </w:t>
            </w:r>
            <w:r w:rsidRPr="00500FEB">
              <w:t>June</w:t>
            </w:r>
            <w:r>
              <w:t xml:space="preserve"> </w:t>
            </w:r>
            <w:r w:rsidRPr="00500FEB">
              <w:t>2016</w:t>
            </w:r>
          </w:p>
        </w:tc>
        <w:tc>
          <w:tcPr>
            <w:tcW w:w="1255" w:type="dxa"/>
            <w:noWrap/>
            <w:hideMark/>
          </w:tcPr>
          <w:p w14:paraId="2B00792B" w14:textId="53233609" w:rsidR="00D24050" w:rsidRPr="00500FEB" w:rsidRDefault="00D24050" w:rsidP="00D24050">
            <w:pPr>
              <w:pStyle w:val="TableColHeadLeft"/>
              <w:jc w:val="right"/>
            </w:pPr>
            <w:r w:rsidRPr="00500FEB">
              <w:t>30</w:t>
            </w:r>
            <w:r>
              <w:t xml:space="preserve"> </w:t>
            </w:r>
            <w:r w:rsidRPr="00500FEB">
              <w:t>June</w:t>
            </w:r>
            <w:r>
              <w:t xml:space="preserve"> </w:t>
            </w:r>
            <w:r w:rsidRPr="00500FEB">
              <w:t>2017</w:t>
            </w:r>
          </w:p>
        </w:tc>
        <w:tc>
          <w:tcPr>
            <w:tcW w:w="1255" w:type="dxa"/>
            <w:noWrap/>
            <w:hideMark/>
          </w:tcPr>
          <w:p w14:paraId="4C3521BE" w14:textId="1A65EFD0" w:rsidR="00D24050" w:rsidRPr="00500FEB" w:rsidRDefault="00D24050" w:rsidP="00D24050">
            <w:pPr>
              <w:pStyle w:val="TableColHeadLeft"/>
              <w:jc w:val="right"/>
            </w:pPr>
            <w:r w:rsidRPr="00500FEB">
              <w:t>30</w:t>
            </w:r>
            <w:r>
              <w:t xml:space="preserve"> </w:t>
            </w:r>
            <w:r w:rsidRPr="00500FEB">
              <w:t>June</w:t>
            </w:r>
            <w:r>
              <w:t xml:space="preserve"> </w:t>
            </w:r>
            <w:r w:rsidRPr="00500FEB">
              <w:t>2018</w:t>
            </w:r>
          </w:p>
        </w:tc>
        <w:tc>
          <w:tcPr>
            <w:tcW w:w="1255" w:type="dxa"/>
            <w:noWrap/>
            <w:hideMark/>
          </w:tcPr>
          <w:p w14:paraId="2D5C4111" w14:textId="767B4624" w:rsidR="00D24050" w:rsidRPr="00500FEB" w:rsidRDefault="00D24050" w:rsidP="00D24050">
            <w:pPr>
              <w:pStyle w:val="TableColHeadLeft"/>
              <w:jc w:val="right"/>
            </w:pPr>
            <w:r w:rsidRPr="00500FEB">
              <w:t>30</w:t>
            </w:r>
            <w:r>
              <w:t xml:space="preserve"> </w:t>
            </w:r>
            <w:r w:rsidRPr="00500FEB">
              <w:t>June</w:t>
            </w:r>
            <w:r>
              <w:t xml:space="preserve"> </w:t>
            </w:r>
            <w:r w:rsidRPr="00500FEB">
              <w:t>201</w:t>
            </w:r>
            <w:r>
              <w:t>9</w:t>
            </w:r>
          </w:p>
        </w:tc>
      </w:tr>
      <w:tr w:rsidR="00D24050" w14:paraId="2E1D56E2" w14:textId="77777777" w:rsidTr="00D24050">
        <w:tc>
          <w:tcPr>
            <w:tcW w:w="3365" w:type="dxa"/>
            <w:noWrap/>
            <w:hideMark/>
          </w:tcPr>
          <w:p w14:paraId="6DD4490D" w14:textId="77777777" w:rsidR="00D24050" w:rsidRDefault="00D24050" w:rsidP="00D24050">
            <w:pPr>
              <w:pStyle w:val="TableBodyLeft"/>
            </w:pPr>
            <w:r>
              <w:t>Providers</w:t>
            </w:r>
          </w:p>
        </w:tc>
        <w:tc>
          <w:tcPr>
            <w:tcW w:w="1254" w:type="dxa"/>
            <w:noWrap/>
            <w:hideMark/>
          </w:tcPr>
          <w:p w14:paraId="04035DEE" w14:textId="4A51B2C5" w:rsidR="00D24050" w:rsidRDefault="00D24050" w:rsidP="00D24050">
            <w:pPr>
              <w:pStyle w:val="TableBodyLeft"/>
              <w:jc w:val="right"/>
            </w:pPr>
            <w:r>
              <w:t>972</w:t>
            </w:r>
          </w:p>
        </w:tc>
        <w:tc>
          <w:tcPr>
            <w:tcW w:w="1255" w:type="dxa"/>
            <w:noWrap/>
            <w:hideMark/>
          </w:tcPr>
          <w:p w14:paraId="10371DA6" w14:textId="3B94332E" w:rsidR="00D24050" w:rsidRDefault="00D24050" w:rsidP="00D24050">
            <w:pPr>
              <w:pStyle w:val="TableBodyLeft"/>
              <w:jc w:val="right"/>
            </w:pPr>
            <w:r>
              <w:t>949</w:t>
            </w:r>
          </w:p>
        </w:tc>
        <w:tc>
          <w:tcPr>
            <w:tcW w:w="1255" w:type="dxa"/>
            <w:noWrap/>
            <w:hideMark/>
          </w:tcPr>
          <w:p w14:paraId="2D7926E6" w14:textId="1B126017" w:rsidR="00D24050" w:rsidRDefault="00D24050" w:rsidP="00D24050">
            <w:pPr>
              <w:pStyle w:val="TableBodyLeft"/>
              <w:jc w:val="right"/>
            </w:pPr>
            <w:r>
              <w:t>902</w:t>
            </w:r>
          </w:p>
        </w:tc>
        <w:tc>
          <w:tcPr>
            <w:tcW w:w="1255" w:type="dxa"/>
            <w:noWrap/>
            <w:hideMark/>
          </w:tcPr>
          <w:p w14:paraId="1BD604DF" w14:textId="4A2B7327" w:rsidR="00D24050" w:rsidRDefault="00D24050" w:rsidP="00D24050">
            <w:pPr>
              <w:pStyle w:val="TableBodyLeft"/>
              <w:jc w:val="right"/>
            </w:pPr>
            <w:r>
              <w:t>886</w:t>
            </w:r>
          </w:p>
        </w:tc>
        <w:tc>
          <w:tcPr>
            <w:tcW w:w="1255" w:type="dxa"/>
            <w:noWrap/>
            <w:hideMark/>
          </w:tcPr>
          <w:p w14:paraId="7C85A524" w14:textId="41939A13" w:rsidR="00D24050" w:rsidRDefault="00D24050" w:rsidP="00D24050">
            <w:pPr>
              <w:pStyle w:val="TableBodyLeft"/>
              <w:jc w:val="right"/>
            </w:pPr>
            <w:r>
              <w:t>873</w:t>
            </w:r>
          </w:p>
        </w:tc>
      </w:tr>
      <w:tr w:rsidR="00D24050" w14:paraId="32D6F10E" w14:textId="77777777" w:rsidTr="00D24050">
        <w:tc>
          <w:tcPr>
            <w:tcW w:w="3365" w:type="dxa"/>
            <w:noWrap/>
            <w:hideMark/>
          </w:tcPr>
          <w:p w14:paraId="369AD8DF" w14:textId="77777777" w:rsidR="00D24050" w:rsidRDefault="00D24050" w:rsidP="00D24050">
            <w:pPr>
              <w:pStyle w:val="TableBodyLeft"/>
            </w:pPr>
            <w:r>
              <w:t>Facilities</w:t>
            </w:r>
          </w:p>
        </w:tc>
        <w:tc>
          <w:tcPr>
            <w:tcW w:w="1254" w:type="dxa"/>
            <w:noWrap/>
            <w:hideMark/>
          </w:tcPr>
          <w:p w14:paraId="6D7EA266" w14:textId="523CEAEF" w:rsidR="00D24050" w:rsidRDefault="00D24050" w:rsidP="00D24050">
            <w:pPr>
              <w:pStyle w:val="TableBodyLeft"/>
              <w:jc w:val="right"/>
            </w:pPr>
            <w:r>
              <w:t>2,681</w:t>
            </w:r>
          </w:p>
        </w:tc>
        <w:tc>
          <w:tcPr>
            <w:tcW w:w="1255" w:type="dxa"/>
            <w:noWrap/>
            <w:hideMark/>
          </w:tcPr>
          <w:p w14:paraId="2E291685" w14:textId="58BF23BC" w:rsidR="00D24050" w:rsidRDefault="00D24050" w:rsidP="00D24050">
            <w:pPr>
              <w:pStyle w:val="TableBodyLeft"/>
              <w:jc w:val="right"/>
            </w:pPr>
            <w:r>
              <w:t>2,669</w:t>
            </w:r>
          </w:p>
        </w:tc>
        <w:tc>
          <w:tcPr>
            <w:tcW w:w="1255" w:type="dxa"/>
            <w:noWrap/>
            <w:hideMark/>
          </w:tcPr>
          <w:p w14:paraId="7951C2B5" w14:textId="79BAE2E1" w:rsidR="00D24050" w:rsidRDefault="00D24050" w:rsidP="00D24050">
            <w:pPr>
              <w:pStyle w:val="TableBodyLeft"/>
              <w:jc w:val="right"/>
            </w:pPr>
            <w:r>
              <w:t>2,672</w:t>
            </w:r>
          </w:p>
        </w:tc>
        <w:tc>
          <w:tcPr>
            <w:tcW w:w="1255" w:type="dxa"/>
            <w:noWrap/>
            <w:hideMark/>
          </w:tcPr>
          <w:p w14:paraId="50A78427" w14:textId="169DC8A5" w:rsidR="00D24050" w:rsidRDefault="00D24050" w:rsidP="00D24050">
            <w:pPr>
              <w:pStyle w:val="TableBodyLeft"/>
              <w:jc w:val="right"/>
            </w:pPr>
            <w:r>
              <w:t>2,695</w:t>
            </w:r>
          </w:p>
        </w:tc>
        <w:tc>
          <w:tcPr>
            <w:tcW w:w="1255" w:type="dxa"/>
            <w:noWrap/>
            <w:hideMark/>
          </w:tcPr>
          <w:p w14:paraId="4585A34F" w14:textId="1F7AEAF4" w:rsidR="00D24050" w:rsidRPr="00B41D97" w:rsidRDefault="00D24050" w:rsidP="00D24050">
            <w:pPr>
              <w:pStyle w:val="TableBodyLeft"/>
              <w:jc w:val="right"/>
            </w:pPr>
            <w:r>
              <w:t>2,717</w:t>
            </w:r>
          </w:p>
        </w:tc>
      </w:tr>
      <w:tr w:rsidR="00D24050" w:rsidRPr="002019E7" w14:paraId="72CB8AF5" w14:textId="77777777" w:rsidTr="00D24050">
        <w:tc>
          <w:tcPr>
            <w:tcW w:w="3365" w:type="dxa"/>
            <w:noWrap/>
            <w:hideMark/>
          </w:tcPr>
          <w:p w14:paraId="7AEA7A61" w14:textId="0739D72E" w:rsidR="00D24050" w:rsidRDefault="00D24050" w:rsidP="00D24050">
            <w:pPr>
              <w:pStyle w:val="TableBodyLeft"/>
            </w:pPr>
            <w:r>
              <w:t>Allocated places</w:t>
            </w:r>
          </w:p>
        </w:tc>
        <w:tc>
          <w:tcPr>
            <w:tcW w:w="1254" w:type="dxa"/>
            <w:noWrap/>
            <w:hideMark/>
          </w:tcPr>
          <w:p w14:paraId="1065C258" w14:textId="7B84A604" w:rsidR="00D24050" w:rsidRDefault="00D24050" w:rsidP="00D24050">
            <w:pPr>
              <w:pStyle w:val="TableBodyLeft"/>
              <w:jc w:val="right"/>
            </w:pPr>
            <w:r>
              <w:t>228,024</w:t>
            </w:r>
          </w:p>
        </w:tc>
        <w:tc>
          <w:tcPr>
            <w:tcW w:w="1255" w:type="dxa"/>
            <w:noWrap/>
            <w:hideMark/>
          </w:tcPr>
          <w:p w14:paraId="2ADD5B0C" w14:textId="35B7DE44" w:rsidR="00D24050" w:rsidRDefault="00D24050" w:rsidP="00D24050">
            <w:pPr>
              <w:pStyle w:val="TableBodyLeft"/>
              <w:jc w:val="right"/>
            </w:pPr>
            <w:r>
              <w:t>238,843</w:t>
            </w:r>
          </w:p>
        </w:tc>
        <w:tc>
          <w:tcPr>
            <w:tcW w:w="1255" w:type="dxa"/>
            <w:noWrap/>
            <w:hideMark/>
          </w:tcPr>
          <w:p w14:paraId="08FAB43A" w14:textId="6CA431A4" w:rsidR="00D24050" w:rsidRDefault="00D24050" w:rsidP="00D24050">
            <w:pPr>
              <w:pStyle w:val="TableBodyLeft"/>
              <w:jc w:val="right"/>
            </w:pPr>
            <w:r>
              <w:t>247,907</w:t>
            </w:r>
          </w:p>
        </w:tc>
        <w:tc>
          <w:tcPr>
            <w:tcW w:w="1255" w:type="dxa"/>
            <w:noWrap/>
            <w:hideMark/>
          </w:tcPr>
          <w:p w14:paraId="14E0D8E2" w14:textId="1B4B3D6A" w:rsidR="00D24050" w:rsidRDefault="00D24050" w:rsidP="00D24050">
            <w:pPr>
              <w:pStyle w:val="TableBodyLeft"/>
              <w:jc w:val="right"/>
            </w:pPr>
            <w:r>
              <w:t>246,536</w:t>
            </w:r>
          </w:p>
        </w:tc>
        <w:tc>
          <w:tcPr>
            <w:tcW w:w="1255" w:type="dxa"/>
            <w:noWrap/>
            <w:hideMark/>
          </w:tcPr>
          <w:p w14:paraId="10ED1857" w14:textId="7B295F88" w:rsidR="00D24050" w:rsidRPr="002019E7" w:rsidRDefault="002019E7" w:rsidP="002019E7">
            <w:pPr>
              <w:pStyle w:val="TableBodyLeft"/>
              <w:jc w:val="right"/>
            </w:pPr>
            <w:r w:rsidRPr="002019E7">
              <w:t>258,934</w:t>
            </w:r>
          </w:p>
        </w:tc>
      </w:tr>
      <w:tr w:rsidR="00D24050" w14:paraId="23F0067D" w14:textId="77777777" w:rsidTr="00D24050">
        <w:tc>
          <w:tcPr>
            <w:tcW w:w="3365" w:type="dxa"/>
            <w:noWrap/>
            <w:hideMark/>
          </w:tcPr>
          <w:p w14:paraId="059ED28B" w14:textId="21743ACB" w:rsidR="00D24050" w:rsidRDefault="00D24050" w:rsidP="00D24050">
            <w:pPr>
              <w:pStyle w:val="TableBodyLeft"/>
            </w:pPr>
            <w:r>
              <w:t>Operational places</w:t>
            </w:r>
          </w:p>
        </w:tc>
        <w:tc>
          <w:tcPr>
            <w:tcW w:w="1254" w:type="dxa"/>
            <w:noWrap/>
            <w:hideMark/>
          </w:tcPr>
          <w:p w14:paraId="38FFC396" w14:textId="323B7F49" w:rsidR="00D24050" w:rsidRDefault="00D24050" w:rsidP="00D24050">
            <w:pPr>
              <w:pStyle w:val="TableBodyLeft"/>
              <w:jc w:val="right"/>
            </w:pPr>
            <w:r>
              <w:t>192,370</w:t>
            </w:r>
          </w:p>
        </w:tc>
        <w:tc>
          <w:tcPr>
            <w:tcW w:w="1255" w:type="dxa"/>
            <w:noWrap/>
            <w:hideMark/>
          </w:tcPr>
          <w:p w14:paraId="46FF27F6" w14:textId="17F88253" w:rsidR="00D24050" w:rsidRDefault="00D24050" w:rsidP="00D24050">
            <w:pPr>
              <w:pStyle w:val="TableBodyLeft"/>
              <w:jc w:val="right"/>
            </w:pPr>
            <w:r>
              <w:t>195,825</w:t>
            </w:r>
          </w:p>
        </w:tc>
        <w:tc>
          <w:tcPr>
            <w:tcW w:w="1255" w:type="dxa"/>
            <w:noWrap/>
            <w:hideMark/>
          </w:tcPr>
          <w:p w14:paraId="45ACD35F" w14:textId="75714817" w:rsidR="00D24050" w:rsidRDefault="00D24050" w:rsidP="00D24050">
            <w:pPr>
              <w:pStyle w:val="TableBodyLeft"/>
              <w:jc w:val="right"/>
            </w:pPr>
            <w:r>
              <w:t>200,689</w:t>
            </w:r>
          </w:p>
        </w:tc>
        <w:tc>
          <w:tcPr>
            <w:tcW w:w="1255" w:type="dxa"/>
            <w:noWrap/>
            <w:hideMark/>
          </w:tcPr>
          <w:p w14:paraId="1235B689" w14:textId="6F94838A" w:rsidR="00D24050" w:rsidRDefault="00D24050" w:rsidP="00D24050">
            <w:pPr>
              <w:pStyle w:val="TableBodyLeft"/>
              <w:jc w:val="right"/>
            </w:pPr>
            <w:r>
              <w:t>207,142</w:t>
            </w:r>
          </w:p>
        </w:tc>
        <w:tc>
          <w:tcPr>
            <w:tcW w:w="1255" w:type="dxa"/>
            <w:noWrap/>
            <w:hideMark/>
          </w:tcPr>
          <w:p w14:paraId="31A86323" w14:textId="2D45768C" w:rsidR="00D24050" w:rsidRPr="002019E7" w:rsidRDefault="006B143E" w:rsidP="006B143E">
            <w:pPr>
              <w:pStyle w:val="TableBodyLeft"/>
              <w:jc w:val="right"/>
            </w:pPr>
            <w:r w:rsidRPr="002019E7">
              <w:t>213,397</w:t>
            </w:r>
          </w:p>
        </w:tc>
      </w:tr>
      <w:tr w:rsidR="00D24050" w:rsidRPr="00B8361E" w14:paraId="6DC31650" w14:textId="77777777" w:rsidTr="00D24050">
        <w:tc>
          <w:tcPr>
            <w:tcW w:w="3365" w:type="dxa"/>
            <w:noWrap/>
            <w:hideMark/>
          </w:tcPr>
          <w:p w14:paraId="4A35BBE8" w14:textId="4E104FCF" w:rsidR="00D24050" w:rsidRDefault="00D24050" w:rsidP="00D24050">
            <w:pPr>
              <w:pStyle w:val="TableBodyLeft"/>
            </w:pPr>
            <w:r>
              <w:t xml:space="preserve">Achieved residential care ratio </w:t>
            </w:r>
          </w:p>
        </w:tc>
        <w:tc>
          <w:tcPr>
            <w:tcW w:w="1254" w:type="dxa"/>
            <w:noWrap/>
            <w:hideMark/>
          </w:tcPr>
          <w:p w14:paraId="0A768C99" w14:textId="7373264D" w:rsidR="00D24050" w:rsidRDefault="00D24050" w:rsidP="00D24050">
            <w:pPr>
              <w:pStyle w:val="TableBodyLeft"/>
              <w:jc w:val="right"/>
            </w:pPr>
            <w:r>
              <w:t>81.1</w:t>
            </w:r>
          </w:p>
        </w:tc>
        <w:tc>
          <w:tcPr>
            <w:tcW w:w="1255" w:type="dxa"/>
            <w:noWrap/>
            <w:hideMark/>
          </w:tcPr>
          <w:p w14:paraId="00FC90D8" w14:textId="15F9D5D3" w:rsidR="00D24050" w:rsidRDefault="00D24050" w:rsidP="00D24050">
            <w:pPr>
              <w:pStyle w:val="TableBodyLeft"/>
              <w:jc w:val="right"/>
            </w:pPr>
            <w:r>
              <w:t>79.7</w:t>
            </w:r>
          </w:p>
        </w:tc>
        <w:tc>
          <w:tcPr>
            <w:tcW w:w="1255" w:type="dxa"/>
            <w:noWrap/>
            <w:hideMark/>
          </w:tcPr>
          <w:p w14:paraId="744D57FA" w14:textId="2E5058AF" w:rsidR="00D24050" w:rsidRDefault="00D24050" w:rsidP="00D24050">
            <w:pPr>
              <w:pStyle w:val="TableBodyLeft"/>
              <w:jc w:val="right"/>
            </w:pPr>
            <w:r>
              <w:t>77.9</w:t>
            </w:r>
          </w:p>
        </w:tc>
        <w:tc>
          <w:tcPr>
            <w:tcW w:w="1255" w:type="dxa"/>
            <w:noWrap/>
            <w:hideMark/>
          </w:tcPr>
          <w:p w14:paraId="563503C9" w14:textId="1B810F6F" w:rsidR="00D24050" w:rsidRPr="00B8361E" w:rsidRDefault="00D24050" w:rsidP="00D24050">
            <w:pPr>
              <w:pStyle w:val="TableBodyLeft"/>
              <w:jc w:val="right"/>
            </w:pPr>
            <w:r w:rsidRPr="00F106B0">
              <w:t>77.2</w:t>
            </w:r>
          </w:p>
        </w:tc>
        <w:tc>
          <w:tcPr>
            <w:tcW w:w="1255" w:type="dxa"/>
            <w:noWrap/>
            <w:hideMark/>
          </w:tcPr>
          <w:p w14:paraId="4ADF2609" w14:textId="573D9EA9" w:rsidR="00D24050" w:rsidRPr="00B8361E" w:rsidRDefault="00B8361E" w:rsidP="00B8361E">
            <w:pPr>
              <w:pStyle w:val="TableBodyLeft"/>
              <w:jc w:val="right"/>
            </w:pPr>
            <w:r w:rsidRPr="00B8361E">
              <w:t>79.6</w:t>
            </w:r>
          </w:p>
        </w:tc>
      </w:tr>
      <w:tr w:rsidR="00D24050" w14:paraId="5BA22C37" w14:textId="77777777" w:rsidTr="00D24050">
        <w:tc>
          <w:tcPr>
            <w:tcW w:w="3365" w:type="dxa"/>
            <w:noWrap/>
            <w:hideMark/>
          </w:tcPr>
          <w:p w14:paraId="703BDC3E" w14:textId="39AE7FB7" w:rsidR="00D24050" w:rsidRDefault="00D24050" w:rsidP="00D24050">
            <w:pPr>
              <w:pStyle w:val="TableBodyLeft"/>
            </w:pPr>
            <w:r>
              <w:t>Provisionally allocated places</w:t>
            </w:r>
          </w:p>
        </w:tc>
        <w:tc>
          <w:tcPr>
            <w:tcW w:w="1254" w:type="dxa"/>
            <w:noWrap/>
            <w:hideMark/>
          </w:tcPr>
          <w:p w14:paraId="437D26FE" w14:textId="601E5A8D" w:rsidR="00D24050" w:rsidRDefault="00D24050" w:rsidP="00D24050">
            <w:pPr>
              <w:pStyle w:val="TableBodyLeft"/>
              <w:jc w:val="right"/>
            </w:pPr>
            <w:r>
              <w:t>28,000</w:t>
            </w:r>
          </w:p>
        </w:tc>
        <w:tc>
          <w:tcPr>
            <w:tcW w:w="1255" w:type="dxa"/>
            <w:noWrap/>
            <w:hideMark/>
          </w:tcPr>
          <w:p w14:paraId="334DAA7A" w14:textId="07C4F26E" w:rsidR="00D24050" w:rsidRDefault="00D24050" w:rsidP="00D24050">
            <w:pPr>
              <w:pStyle w:val="TableBodyLeft"/>
              <w:jc w:val="right"/>
            </w:pPr>
            <w:r>
              <w:t>35,124</w:t>
            </w:r>
          </w:p>
        </w:tc>
        <w:tc>
          <w:tcPr>
            <w:tcW w:w="1255" w:type="dxa"/>
            <w:noWrap/>
            <w:hideMark/>
          </w:tcPr>
          <w:p w14:paraId="4591D9BF" w14:textId="55B069DF" w:rsidR="00D24050" w:rsidRDefault="00D24050" w:rsidP="00D24050">
            <w:pPr>
              <w:pStyle w:val="TableBodyLeft"/>
              <w:jc w:val="right"/>
            </w:pPr>
            <w:r>
              <w:t>39,294</w:t>
            </w:r>
          </w:p>
        </w:tc>
        <w:tc>
          <w:tcPr>
            <w:tcW w:w="1255" w:type="dxa"/>
            <w:noWrap/>
            <w:hideMark/>
          </w:tcPr>
          <w:p w14:paraId="075B3C8C" w14:textId="352A0139" w:rsidR="00D24050" w:rsidRDefault="00D24050" w:rsidP="00D24050">
            <w:pPr>
              <w:pStyle w:val="TableBodyLeft"/>
              <w:jc w:val="right"/>
            </w:pPr>
            <w:r w:rsidRPr="00F106B0">
              <w:t>31,603</w:t>
            </w:r>
          </w:p>
        </w:tc>
        <w:tc>
          <w:tcPr>
            <w:tcW w:w="1255" w:type="dxa"/>
            <w:noWrap/>
            <w:hideMark/>
          </w:tcPr>
          <w:p w14:paraId="522E7743" w14:textId="2278863C" w:rsidR="00D24050" w:rsidRPr="002019E7" w:rsidRDefault="00C82232" w:rsidP="00C82232">
            <w:pPr>
              <w:pStyle w:val="TableBodyLeft"/>
              <w:jc w:val="right"/>
              <w:rPr>
                <w:highlight w:val="yellow"/>
              </w:rPr>
            </w:pPr>
            <w:r w:rsidRPr="002019E7">
              <w:t>36,905</w:t>
            </w:r>
          </w:p>
        </w:tc>
      </w:tr>
      <w:tr w:rsidR="00D24050" w14:paraId="081E0DFA" w14:textId="77777777" w:rsidTr="00D24050">
        <w:tc>
          <w:tcPr>
            <w:tcW w:w="3365" w:type="dxa"/>
            <w:noWrap/>
            <w:hideMark/>
          </w:tcPr>
          <w:p w14:paraId="1651F6F8" w14:textId="53A20464" w:rsidR="00D24050" w:rsidRDefault="00D24050" w:rsidP="00D24050">
            <w:pPr>
              <w:pStyle w:val="TableBodyLeft"/>
            </w:pPr>
            <w:r>
              <w:t>Provisionally allocated places as proportion of allocated places</w:t>
            </w:r>
          </w:p>
        </w:tc>
        <w:tc>
          <w:tcPr>
            <w:tcW w:w="1254" w:type="dxa"/>
            <w:noWrap/>
            <w:hideMark/>
          </w:tcPr>
          <w:p w14:paraId="617C4ADA" w14:textId="1B520DBF" w:rsidR="00D24050" w:rsidRDefault="00D24050" w:rsidP="00D24050">
            <w:pPr>
              <w:pStyle w:val="TableBodyLeft"/>
              <w:jc w:val="right"/>
            </w:pPr>
            <w:r>
              <w:t>12.4%</w:t>
            </w:r>
          </w:p>
        </w:tc>
        <w:tc>
          <w:tcPr>
            <w:tcW w:w="1255" w:type="dxa"/>
            <w:noWrap/>
            <w:hideMark/>
          </w:tcPr>
          <w:p w14:paraId="78508753" w14:textId="55C3AA8F" w:rsidR="00D24050" w:rsidRDefault="00D24050" w:rsidP="00D24050">
            <w:pPr>
              <w:pStyle w:val="TableBodyLeft"/>
              <w:jc w:val="right"/>
            </w:pPr>
            <w:r>
              <w:t>14.7%</w:t>
            </w:r>
          </w:p>
        </w:tc>
        <w:tc>
          <w:tcPr>
            <w:tcW w:w="1255" w:type="dxa"/>
            <w:noWrap/>
            <w:hideMark/>
          </w:tcPr>
          <w:p w14:paraId="44647E34" w14:textId="3039C5D0" w:rsidR="00D24050" w:rsidRDefault="00D24050" w:rsidP="00D24050">
            <w:pPr>
              <w:pStyle w:val="TableBodyLeft"/>
              <w:jc w:val="right"/>
            </w:pPr>
            <w:r>
              <w:t>15.9%</w:t>
            </w:r>
          </w:p>
        </w:tc>
        <w:tc>
          <w:tcPr>
            <w:tcW w:w="1255" w:type="dxa"/>
            <w:noWrap/>
            <w:hideMark/>
          </w:tcPr>
          <w:p w14:paraId="5E4A5EE4" w14:textId="7ED61F6B" w:rsidR="00D24050" w:rsidRDefault="00D24050" w:rsidP="00D24050">
            <w:pPr>
              <w:pStyle w:val="TableBodyLeft"/>
              <w:jc w:val="right"/>
            </w:pPr>
            <w:r w:rsidRPr="00F106B0">
              <w:t>12.8%</w:t>
            </w:r>
          </w:p>
        </w:tc>
        <w:tc>
          <w:tcPr>
            <w:tcW w:w="1255" w:type="dxa"/>
            <w:noWrap/>
            <w:hideMark/>
          </w:tcPr>
          <w:p w14:paraId="66272E09" w14:textId="7F175280" w:rsidR="00D24050" w:rsidRPr="002019E7" w:rsidRDefault="002019E7" w:rsidP="002019E7">
            <w:pPr>
              <w:pStyle w:val="TableBodyLeft"/>
              <w:jc w:val="right"/>
              <w:rPr>
                <w:highlight w:val="yellow"/>
              </w:rPr>
            </w:pPr>
            <w:r w:rsidRPr="002019E7">
              <w:t>14.3</w:t>
            </w:r>
            <w:r w:rsidR="00E926A4">
              <w:t>%</w:t>
            </w:r>
          </w:p>
        </w:tc>
      </w:tr>
      <w:tr w:rsidR="00D24050" w14:paraId="0B7446E0" w14:textId="77777777" w:rsidTr="00D24050">
        <w:tc>
          <w:tcPr>
            <w:tcW w:w="3365" w:type="dxa"/>
            <w:noWrap/>
            <w:hideMark/>
          </w:tcPr>
          <w:p w14:paraId="040AE938" w14:textId="77777777" w:rsidR="00D24050" w:rsidRDefault="00D24050" w:rsidP="00D24050">
            <w:pPr>
              <w:pStyle w:val="TableBodyLeft"/>
            </w:pPr>
            <w:r>
              <w:t>Occupancy</w:t>
            </w:r>
          </w:p>
        </w:tc>
        <w:tc>
          <w:tcPr>
            <w:tcW w:w="1254" w:type="dxa"/>
            <w:noWrap/>
            <w:hideMark/>
          </w:tcPr>
          <w:p w14:paraId="31A1C211" w14:textId="0F0D5100" w:rsidR="00D24050" w:rsidRDefault="00D24050" w:rsidP="00D24050">
            <w:pPr>
              <w:pStyle w:val="TableBodyLeft"/>
              <w:jc w:val="right"/>
            </w:pPr>
            <w:r>
              <w:t>92.5%</w:t>
            </w:r>
          </w:p>
        </w:tc>
        <w:tc>
          <w:tcPr>
            <w:tcW w:w="1255" w:type="dxa"/>
            <w:noWrap/>
            <w:hideMark/>
          </w:tcPr>
          <w:p w14:paraId="259ECCE9" w14:textId="6536C982" w:rsidR="00D24050" w:rsidRDefault="00D24050" w:rsidP="00D24050">
            <w:pPr>
              <w:pStyle w:val="TableBodyLeft"/>
              <w:jc w:val="right"/>
            </w:pPr>
            <w:r>
              <w:t>92.4%</w:t>
            </w:r>
          </w:p>
        </w:tc>
        <w:tc>
          <w:tcPr>
            <w:tcW w:w="1255" w:type="dxa"/>
            <w:noWrap/>
            <w:hideMark/>
          </w:tcPr>
          <w:p w14:paraId="5827CC1A" w14:textId="28E295A7" w:rsidR="00D24050" w:rsidRDefault="00D24050" w:rsidP="00D24050">
            <w:pPr>
              <w:pStyle w:val="TableBodyLeft"/>
              <w:jc w:val="right"/>
            </w:pPr>
            <w:r>
              <w:t>91.8%</w:t>
            </w:r>
          </w:p>
        </w:tc>
        <w:tc>
          <w:tcPr>
            <w:tcW w:w="1255" w:type="dxa"/>
            <w:noWrap/>
            <w:hideMark/>
          </w:tcPr>
          <w:p w14:paraId="09CDE9E6" w14:textId="2205582F" w:rsidR="00D24050" w:rsidRDefault="00D24050" w:rsidP="00D24050">
            <w:pPr>
              <w:pStyle w:val="TableBodyLeft"/>
              <w:jc w:val="right"/>
            </w:pPr>
            <w:r>
              <w:t>90.3%</w:t>
            </w:r>
          </w:p>
        </w:tc>
        <w:tc>
          <w:tcPr>
            <w:tcW w:w="1255" w:type="dxa"/>
            <w:noWrap/>
            <w:hideMark/>
          </w:tcPr>
          <w:p w14:paraId="3B92D7F9" w14:textId="7FACAF19" w:rsidR="00D24050" w:rsidRPr="002019E7" w:rsidRDefault="00C82232" w:rsidP="00C82232">
            <w:pPr>
              <w:pStyle w:val="TableBodyLeft"/>
              <w:jc w:val="right"/>
              <w:rPr>
                <w:highlight w:val="yellow"/>
              </w:rPr>
            </w:pPr>
            <w:r w:rsidRPr="002019E7">
              <w:t>89.4</w:t>
            </w:r>
            <w:r w:rsidR="00D24050" w:rsidRPr="002019E7">
              <w:t>%</w:t>
            </w:r>
          </w:p>
        </w:tc>
      </w:tr>
      <w:tr w:rsidR="00D24050" w14:paraId="26258007" w14:textId="77777777" w:rsidTr="00D24050">
        <w:tc>
          <w:tcPr>
            <w:tcW w:w="3365" w:type="dxa"/>
            <w:noWrap/>
            <w:hideMark/>
          </w:tcPr>
          <w:p w14:paraId="06CFA392" w14:textId="48081BAF" w:rsidR="00D24050" w:rsidRDefault="00D24050" w:rsidP="00D24050">
            <w:pPr>
              <w:pStyle w:val="TableBodyLeft"/>
            </w:pPr>
            <w:r>
              <w:t>Total residents</w:t>
            </w:r>
          </w:p>
        </w:tc>
        <w:tc>
          <w:tcPr>
            <w:tcW w:w="1254" w:type="dxa"/>
            <w:noWrap/>
            <w:hideMark/>
          </w:tcPr>
          <w:p w14:paraId="66C2C13F" w14:textId="302D6B13" w:rsidR="00D24050" w:rsidRDefault="00D24050" w:rsidP="00D24050">
            <w:pPr>
              <w:pStyle w:val="TableBodyLeft"/>
              <w:jc w:val="right"/>
            </w:pPr>
            <w:r>
              <w:t>177,820</w:t>
            </w:r>
          </w:p>
        </w:tc>
        <w:tc>
          <w:tcPr>
            <w:tcW w:w="1255" w:type="dxa"/>
            <w:noWrap/>
            <w:hideMark/>
          </w:tcPr>
          <w:p w14:paraId="587C8A57" w14:textId="75D40D7A" w:rsidR="00D24050" w:rsidRDefault="00D24050" w:rsidP="00D24050">
            <w:pPr>
              <w:pStyle w:val="TableBodyLeft"/>
              <w:jc w:val="right"/>
            </w:pPr>
            <w:r>
              <w:t>181,048</w:t>
            </w:r>
          </w:p>
        </w:tc>
        <w:tc>
          <w:tcPr>
            <w:tcW w:w="1255" w:type="dxa"/>
            <w:noWrap/>
            <w:hideMark/>
          </w:tcPr>
          <w:p w14:paraId="3CD4207E" w14:textId="5B684454" w:rsidR="00D24050" w:rsidRDefault="00D24050" w:rsidP="00D24050">
            <w:pPr>
              <w:pStyle w:val="TableBodyLeft"/>
              <w:jc w:val="right"/>
            </w:pPr>
            <w:r>
              <w:t>184,077</w:t>
            </w:r>
          </w:p>
        </w:tc>
        <w:tc>
          <w:tcPr>
            <w:tcW w:w="1255" w:type="dxa"/>
            <w:noWrap/>
            <w:hideMark/>
          </w:tcPr>
          <w:p w14:paraId="30EF6967" w14:textId="373A0F83" w:rsidR="00D24050" w:rsidRDefault="00D24050" w:rsidP="00D24050">
            <w:pPr>
              <w:pStyle w:val="TableBodyLeft"/>
              <w:jc w:val="right"/>
            </w:pPr>
            <w:r>
              <w:t>186,597</w:t>
            </w:r>
          </w:p>
        </w:tc>
        <w:tc>
          <w:tcPr>
            <w:tcW w:w="1255" w:type="dxa"/>
            <w:noWrap/>
            <w:hideMark/>
          </w:tcPr>
          <w:p w14:paraId="6BAB4FE9" w14:textId="44971C03" w:rsidR="00D24050" w:rsidRPr="00D24050" w:rsidRDefault="006B143E" w:rsidP="006B143E">
            <w:pPr>
              <w:pStyle w:val="TableBodyLeft"/>
              <w:jc w:val="right"/>
              <w:rPr>
                <w:strike/>
              </w:rPr>
            </w:pPr>
            <w:r>
              <w:t>188,773</w:t>
            </w:r>
          </w:p>
        </w:tc>
      </w:tr>
      <w:tr w:rsidR="00D24050" w14:paraId="0CF1FFF8" w14:textId="77777777" w:rsidTr="00D24050">
        <w:tc>
          <w:tcPr>
            <w:tcW w:w="3365" w:type="dxa"/>
            <w:hideMark/>
          </w:tcPr>
          <w:p w14:paraId="07AD530E" w14:textId="6DC31FAD" w:rsidR="00D24050" w:rsidRDefault="00D24050" w:rsidP="00D24050">
            <w:pPr>
              <w:pStyle w:val="TableBodyLeft"/>
            </w:pPr>
            <w:r>
              <w:t xml:space="preserve"> - Permanent residents</w:t>
            </w:r>
          </w:p>
        </w:tc>
        <w:tc>
          <w:tcPr>
            <w:tcW w:w="1254" w:type="dxa"/>
            <w:noWrap/>
            <w:hideMark/>
          </w:tcPr>
          <w:p w14:paraId="1F57F0A4" w14:textId="331120EB" w:rsidR="00D24050" w:rsidRDefault="00D24050" w:rsidP="00D24050">
            <w:pPr>
              <w:pStyle w:val="TableBodyLeft"/>
              <w:jc w:val="right"/>
            </w:pPr>
            <w:r>
              <w:t>172,828</w:t>
            </w:r>
          </w:p>
        </w:tc>
        <w:tc>
          <w:tcPr>
            <w:tcW w:w="1255" w:type="dxa"/>
            <w:noWrap/>
            <w:hideMark/>
          </w:tcPr>
          <w:p w14:paraId="0BB79208" w14:textId="39996802" w:rsidR="00D24050" w:rsidRDefault="00D24050" w:rsidP="00D24050">
            <w:pPr>
              <w:pStyle w:val="TableBodyLeft"/>
              <w:jc w:val="right"/>
            </w:pPr>
            <w:r>
              <w:t>175,989</w:t>
            </w:r>
          </w:p>
        </w:tc>
        <w:tc>
          <w:tcPr>
            <w:tcW w:w="1255" w:type="dxa"/>
            <w:noWrap/>
            <w:hideMark/>
          </w:tcPr>
          <w:p w14:paraId="1C69F734" w14:textId="7415F5DF" w:rsidR="00D24050" w:rsidRDefault="00D24050" w:rsidP="00D24050">
            <w:pPr>
              <w:pStyle w:val="TableBodyLeft"/>
              <w:jc w:val="right"/>
            </w:pPr>
            <w:r>
              <w:t>178,713</w:t>
            </w:r>
          </w:p>
        </w:tc>
        <w:tc>
          <w:tcPr>
            <w:tcW w:w="1255" w:type="dxa"/>
            <w:noWrap/>
            <w:hideMark/>
          </w:tcPr>
          <w:p w14:paraId="283D4582" w14:textId="0625DDF8" w:rsidR="00D24050" w:rsidRDefault="00D24050" w:rsidP="00D24050">
            <w:pPr>
              <w:pStyle w:val="TableBodyLeft"/>
              <w:jc w:val="right"/>
            </w:pPr>
            <w:r>
              <w:t>180,923</w:t>
            </w:r>
          </w:p>
        </w:tc>
        <w:tc>
          <w:tcPr>
            <w:tcW w:w="1255" w:type="dxa"/>
            <w:noWrap/>
            <w:hideMark/>
          </w:tcPr>
          <w:p w14:paraId="51A047DE" w14:textId="5B606593" w:rsidR="00D24050" w:rsidRPr="00D24050" w:rsidRDefault="006B143E" w:rsidP="006B143E">
            <w:pPr>
              <w:pStyle w:val="TableBodyLeft"/>
              <w:jc w:val="right"/>
              <w:rPr>
                <w:strike/>
              </w:rPr>
            </w:pPr>
            <w:r>
              <w:t>182,705</w:t>
            </w:r>
          </w:p>
        </w:tc>
      </w:tr>
      <w:tr w:rsidR="00D24050" w14:paraId="4ABA4C55" w14:textId="77777777" w:rsidTr="00D24050">
        <w:tc>
          <w:tcPr>
            <w:tcW w:w="3365" w:type="dxa"/>
            <w:noWrap/>
            <w:hideMark/>
          </w:tcPr>
          <w:p w14:paraId="3AF58B49" w14:textId="1EEC2A89" w:rsidR="00D24050" w:rsidRDefault="00D24050" w:rsidP="00D24050">
            <w:pPr>
              <w:pStyle w:val="TableBodyLeft"/>
            </w:pPr>
            <w:r>
              <w:t xml:space="preserve"> - Respite residents</w:t>
            </w:r>
          </w:p>
        </w:tc>
        <w:tc>
          <w:tcPr>
            <w:tcW w:w="1254" w:type="dxa"/>
            <w:noWrap/>
            <w:hideMark/>
          </w:tcPr>
          <w:p w14:paraId="78ED4037" w14:textId="0D1FAA28" w:rsidR="00D24050" w:rsidRDefault="00D24050" w:rsidP="00D24050">
            <w:pPr>
              <w:pStyle w:val="TableBodyLeft"/>
              <w:jc w:val="right"/>
            </w:pPr>
            <w:r>
              <w:t>4,992</w:t>
            </w:r>
          </w:p>
        </w:tc>
        <w:tc>
          <w:tcPr>
            <w:tcW w:w="1255" w:type="dxa"/>
            <w:noWrap/>
            <w:hideMark/>
          </w:tcPr>
          <w:p w14:paraId="40C56FDF" w14:textId="3AAB0D85" w:rsidR="00D24050" w:rsidRDefault="00D24050" w:rsidP="00D24050">
            <w:pPr>
              <w:pStyle w:val="TableBodyLeft"/>
              <w:jc w:val="right"/>
            </w:pPr>
            <w:r>
              <w:t>5,059</w:t>
            </w:r>
          </w:p>
        </w:tc>
        <w:tc>
          <w:tcPr>
            <w:tcW w:w="1255" w:type="dxa"/>
            <w:noWrap/>
            <w:hideMark/>
          </w:tcPr>
          <w:p w14:paraId="71619B72" w14:textId="60DF1E33" w:rsidR="00D24050" w:rsidRDefault="00D24050" w:rsidP="00D24050">
            <w:pPr>
              <w:pStyle w:val="TableBodyLeft"/>
              <w:jc w:val="right"/>
            </w:pPr>
            <w:r>
              <w:t>5,364</w:t>
            </w:r>
          </w:p>
        </w:tc>
        <w:tc>
          <w:tcPr>
            <w:tcW w:w="1255" w:type="dxa"/>
            <w:noWrap/>
            <w:hideMark/>
          </w:tcPr>
          <w:p w14:paraId="489551A9" w14:textId="299D58E7" w:rsidR="00D24050" w:rsidRDefault="00D24050" w:rsidP="00D24050">
            <w:pPr>
              <w:pStyle w:val="TableBodyLeft"/>
              <w:jc w:val="right"/>
            </w:pPr>
            <w:r>
              <w:t>5,674</w:t>
            </w:r>
          </w:p>
        </w:tc>
        <w:tc>
          <w:tcPr>
            <w:tcW w:w="1255" w:type="dxa"/>
            <w:noWrap/>
            <w:hideMark/>
          </w:tcPr>
          <w:p w14:paraId="236A93F1" w14:textId="5072B0BE" w:rsidR="00D24050" w:rsidRPr="00D24050" w:rsidRDefault="006B143E" w:rsidP="006B143E">
            <w:pPr>
              <w:pStyle w:val="TableBodyLeft"/>
              <w:jc w:val="right"/>
              <w:rPr>
                <w:strike/>
              </w:rPr>
            </w:pPr>
            <w:r>
              <w:t>6,068</w:t>
            </w:r>
          </w:p>
        </w:tc>
      </w:tr>
    </w:tbl>
    <w:p w14:paraId="2A79D548" w14:textId="4A5E3E2D" w:rsidR="009D42B6" w:rsidRPr="00C706D0" w:rsidRDefault="00F81A85" w:rsidP="002854C8">
      <w:pPr>
        <w:pStyle w:val="TableFigureNoteDigit"/>
        <w:numPr>
          <w:ilvl w:val="0"/>
          <w:numId w:val="18"/>
        </w:numPr>
        <w:rPr>
          <w:sz w:val="16"/>
          <w:szCs w:val="16"/>
        </w:rPr>
      </w:pPr>
      <w:r w:rsidRPr="00C706D0">
        <w:rPr>
          <w:sz w:val="16"/>
          <w:szCs w:val="16"/>
          <w:lang w:val="en-GB"/>
        </w:rPr>
        <w:t>This</w:t>
      </w:r>
      <w:r w:rsidR="009D42B6" w:rsidRPr="00C706D0">
        <w:rPr>
          <w:sz w:val="16"/>
          <w:szCs w:val="16"/>
          <w:lang w:val="en-GB"/>
        </w:rPr>
        <w:t xml:space="preserve"> </w:t>
      </w:r>
      <w:r w:rsidRPr="00C706D0">
        <w:rPr>
          <w:sz w:val="16"/>
          <w:szCs w:val="16"/>
          <w:lang w:val="en-GB"/>
        </w:rPr>
        <w:t>table</w:t>
      </w:r>
      <w:r w:rsidR="009D42B6" w:rsidRPr="00C706D0">
        <w:rPr>
          <w:sz w:val="16"/>
          <w:szCs w:val="16"/>
          <w:lang w:val="en-GB"/>
        </w:rPr>
        <w:t xml:space="preserve"> </w:t>
      </w:r>
      <w:r w:rsidR="007D6E44" w:rsidRPr="00C706D0">
        <w:rPr>
          <w:sz w:val="16"/>
          <w:szCs w:val="16"/>
          <w:lang w:val="en-GB"/>
        </w:rPr>
        <w:t>excludes</w:t>
      </w:r>
      <w:r w:rsidR="009D42B6" w:rsidRPr="00C706D0">
        <w:rPr>
          <w:sz w:val="16"/>
          <w:szCs w:val="16"/>
          <w:lang w:val="en-GB"/>
        </w:rPr>
        <w:t xml:space="preserve"> </w:t>
      </w:r>
      <w:r w:rsidR="0046120C" w:rsidRPr="00C706D0">
        <w:rPr>
          <w:sz w:val="16"/>
          <w:szCs w:val="16"/>
          <w:lang w:val="en-GB"/>
        </w:rPr>
        <w:t>flexible</w:t>
      </w:r>
      <w:r w:rsidR="009D42B6" w:rsidRPr="00C706D0">
        <w:rPr>
          <w:sz w:val="16"/>
          <w:szCs w:val="16"/>
          <w:lang w:val="en-GB"/>
        </w:rPr>
        <w:t xml:space="preserve"> </w:t>
      </w:r>
      <w:r w:rsidR="0046120C" w:rsidRPr="00C706D0">
        <w:rPr>
          <w:sz w:val="16"/>
          <w:szCs w:val="16"/>
          <w:lang w:val="en-GB"/>
        </w:rPr>
        <w:t>care</w:t>
      </w:r>
      <w:r w:rsidR="009D42B6" w:rsidRPr="00C706D0">
        <w:rPr>
          <w:sz w:val="16"/>
          <w:szCs w:val="16"/>
          <w:lang w:val="en-GB"/>
        </w:rPr>
        <w:t xml:space="preserve"> </w:t>
      </w:r>
      <w:r w:rsidR="0046120C" w:rsidRPr="00C706D0">
        <w:rPr>
          <w:sz w:val="16"/>
          <w:szCs w:val="16"/>
          <w:lang w:val="en-GB"/>
        </w:rPr>
        <w:t>places</w:t>
      </w:r>
      <w:r w:rsidRPr="00C706D0">
        <w:rPr>
          <w:sz w:val="16"/>
          <w:szCs w:val="16"/>
          <w:lang w:val="en-GB"/>
        </w:rPr>
        <w:t>.</w:t>
      </w:r>
    </w:p>
    <w:p w14:paraId="212F6B15" w14:textId="419C59C7" w:rsidR="005471CF" w:rsidRPr="00C706D0" w:rsidRDefault="005471CF" w:rsidP="002854C8">
      <w:pPr>
        <w:pStyle w:val="TableFigureNoteDigit"/>
        <w:numPr>
          <w:ilvl w:val="0"/>
          <w:numId w:val="18"/>
        </w:numPr>
        <w:rPr>
          <w:sz w:val="16"/>
          <w:szCs w:val="16"/>
        </w:rPr>
      </w:pPr>
      <w:r w:rsidRPr="00C706D0">
        <w:rPr>
          <w:sz w:val="16"/>
          <w:szCs w:val="16"/>
          <w:lang w:val="en-GB"/>
        </w:rPr>
        <w:t xml:space="preserve">The number of allocated residential care places was less at 30 June 2018 (246,536) than it was at 30 June 2017 (247,907), while the number of operational places increased by 6,453 as provisional allocations and offline places came online. The overall reduction in allocated places was due to no new places being allocated during 2017-18 (as there was no ACAR) and 1,371 provisionally allocated places were either surrendered by providers or revoked by the Department. </w:t>
      </w:r>
    </w:p>
    <w:p w14:paraId="2B54C2C7" w14:textId="0F6E595E" w:rsidR="009D42B6" w:rsidRDefault="001555D2" w:rsidP="005C4494">
      <w:pPr>
        <w:pStyle w:val="BodyTextAfterTableFigure"/>
      </w:pPr>
      <w:r w:rsidRPr="001555D2">
        <w:rPr>
          <w:highlight w:val="yellow"/>
        </w:rPr>
        <w:fldChar w:fldCharType="begin"/>
      </w:r>
      <w:r w:rsidRPr="001555D2">
        <w:instrText xml:space="preserve"> REF _Ref2812289 \h </w:instrText>
      </w:r>
      <w:r>
        <w:rPr>
          <w:highlight w:val="yellow"/>
        </w:rPr>
        <w:instrText xml:space="preserve"> \* MERGEFORMAT </w:instrText>
      </w:r>
      <w:r w:rsidRPr="001555D2">
        <w:rPr>
          <w:highlight w:val="yellow"/>
        </w:rPr>
      </w:r>
      <w:r w:rsidRPr="001555D2">
        <w:rPr>
          <w:highlight w:val="yellow"/>
        </w:rPr>
        <w:fldChar w:fldCharType="separate"/>
      </w:r>
      <w:r w:rsidR="007621BE" w:rsidRPr="006F6522">
        <w:t>Table</w:t>
      </w:r>
      <w:r w:rsidR="007621BE">
        <w:t xml:space="preserve"> </w:t>
      </w:r>
      <w:r w:rsidR="007621BE">
        <w:rPr>
          <w:noProof/>
        </w:rPr>
        <w:t>6.2</w:t>
      </w:r>
      <w:r w:rsidRPr="001555D2">
        <w:rPr>
          <w:highlight w:val="yellow"/>
        </w:rPr>
        <w:fldChar w:fldCharType="end"/>
      </w:r>
      <w:r w:rsidR="009D42B6">
        <w:t xml:space="preserve"> </w:t>
      </w:r>
      <w:r w:rsidR="000E4270" w:rsidRPr="001555D2">
        <w:t>shows</w:t>
      </w:r>
      <w:r w:rsidR="009D42B6">
        <w:t xml:space="preserve"> </w:t>
      </w:r>
      <w:r w:rsidR="000E4270" w:rsidRPr="001555D2">
        <w:t>a</w:t>
      </w:r>
      <w:r w:rsidR="009D42B6">
        <w:t xml:space="preserve"> </w:t>
      </w:r>
      <w:r w:rsidR="000E4270" w:rsidRPr="001555D2">
        <w:t>b</w:t>
      </w:r>
      <w:r w:rsidR="000E4270" w:rsidRPr="00B41D97">
        <w:t>reakdown</w:t>
      </w:r>
      <w:r w:rsidR="009D42B6">
        <w:t xml:space="preserve"> </w:t>
      </w:r>
      <w:r w:rsidR="000E4270" w:rsidRPr="00B41D97">
        <w:t>of</w:t>
      </w:r>
      <w:r w:rsidR="009D42B6">
        <w:t xml:space="preserve"> </w:t>
      </w:r>
      <w:r w:rsidR="000E4270" w:rsidRPr="00B41D97">
        <w:t>residential</w:t>
      </w:r>
      <w:r w:rsidR="009D42B6">
        <w:t xml:space="preserve"> </w:t>
      </w:r>
      <w:r w:rsidR="000E4270" w:rsidRPr="00B41D97">
        <w:t>c</w:t>
      </w:r>
      <w:r w:rsidR="005141AB">
        <w:t>are</w:t>
      </w:r>
      <w:r w:rsidR="009D42B6">
        <w:t xml:space="preserve"> </w:t>
      </w:r>
      <w:r w:rsidR="005141AB">
        <w:t>providers</w:t>
      </w:r>
      <w:r w:rsidR="009D42B6">
        <w:t xml:space="preserve"> </w:t>
      </w:r>
      <w:r w:rsidR="005141AB">
        <w:t>as</w:t>
      </w:r>
      <w:r w:rsidR="009D42B6">
        <w:t xml:space="preserve"> </w:t>
      </w:r>
      <w:r w:rsidR="005141AB">
        <w:t>at</w:t>
      </w:r>
      <w:r w:rsidR="009D42B6">
        <w:t xml:space="preserve"> </w:t>
      </w:r>
      <w:r w:rsidR="005141AB">
        <w:t>30</w:t>
      </w:r>
      <w:r w:rsidR="009D42B6">
        <w:t xml:space="preserve"> </w:t>
      </w:r>
      <w:r w:rsidR="005141AB">
        <w:t>June</w:t>
      </w:r>
      <w:r w:rsidR="009D42B6">
        <w:t xml:space="preserve"> </w:t>
      </w:r>
      <w:r w:rsidR="005141AB">
        <w:t>201</w:t>
      </w:r>
      <w:r w:rsidR="006B143E">
        <w:t>9</w:t>
      </w:r>
      <w:r w:rsidR="000E4270" w:rsidRPr="00B41D97">
        <w:t>,</w:t>
      </w:r>
      <w:r w:rsidR="009D42B6">
        <w:t xml:space="preserve"> </w:t>
      </w:r>
      <w:r w:rsidR="000E4270" w:rsidRPr="00B41D97">
        <w:t>presented</w:t>
      </w:r>
      <w:r w:rsidR="009D42B6">
        <w:t xml:space="preserve"> </w:t>
      </w:r>
      <w:r w:rsidR="000E4270" w:rsidRPr="00B41D97">
        <w:t>by</w:t>
      </w:r>
      <w:r w:rsidR="009D42B6">
        <w:t xml:space="preserve"> </w:t>
      </w:r>
      <w:r w:rsidR="000E4270" w:rsidRPr="00B41D97">
        <w:t>ownership</w:t>
      </w:r>
      <w:r w:rsidR="009D42B6">
        <w:t xml:space="preserve"> </w:t>
      </w:r>
      <w:r w:rsidR="000E4270" w:rsidRPr="00B41D97">
        <w:t>type,</w:t>
      </w:r>
      <w:r w:rsidR="009D42B6">
        <w:t xml:space="preserve"> </w:t>
      </w:r>
      <w:r w:rsidR="000E4270" w:rsidRPr="00B41D97">
        <w:t>location</w:t>
      </w:r>
      <w:r w:rsidR="009D42B6">
        <w:t xml:space="preserve"> </w:t>
      </w:r>
      <w:r w:rsidR="000E4270" w:rsidRPr="00B41D97">
        <w:t>and</w:t>
      </w:r>
      <w:r w:rsidR="009D42B6">
        <w:t xml:space="preserve"> </w:t>
      </w:r>
      <w:r w:rsidR="000E4270" w:rsidRPr="00B41D97">
        <w:t>scale.</w:t>
      </w:r>
    </w:p>
    <w:p w14:paraId="4CE9CB21" w14:textId="75C2B63C" w:rsidR="006F6522" w:rsidRPr="006F6522" w:rsidRDefault="006F6522" w:rsidP="00B842BC">
      <w:pPr>
        <w:pStyle w:val="Caption"/>
      </w:pPr>
      <w:bookmarkStart w:id="555" w:name="_Ref2812289"/>
      <w:bookmarkStart w:id="556" w:name="_Toc2536722"/>
      <w:bookmarkStart w:id="557" w:name="_Toc39040445"/>
      <w:r w:rsidRPr="006F6522">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6</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bookmarkEnd w:id="555"/>
      <w:r w:rsidR="00BF3128">
        <w:t>:</w:t>
      </w:r>
      <w:r w:rsidR="009D42B6">
        <w:t xml:space="preserve"> </w:t>
      </w:r>
      <w:r w:rsidRPr="006F6522">
        <w:t>Number</w:t>
      </w:r>
      <w:r w:rsidR="009D42B6">
        <w:t xml:space="preserve"> </w:t>
      </w:r>
      <w:r w:rsidRPr="006F6522">
        <w:t>of</w:t>
      </w:r>
      <w:r w:rsidR="009D42B6">
        <w:t xml:space="preserve"> </w:t>
      </w:r>
      <w:r w:rsidRPr="006F6522">
        <w:t>providers,</w:t>
      </w:r>
      <w:r w:rsidR="009D42B6">
        <w:t xml:space="preserve"> </w:t>
      </w:r>
      <w:r w:rsidRPr="006F6522">
        <w:t>facilities,</w:t>
      </w:r>
      <w:r w:rsidR="009D42B6">
        <w:t xml:space="preserve"> </w:t>
      </w:r>
      <w:r w:rsidRPr="006F6522">
        <w:t>places</w:t>
      </w:r>
      <w:r w:rsidR="009D42B6">
        <w:t xml:space="preserve"> </w:t>
      </w:r>
      <w:r w:rsidRPr="006F6522">
        <w:t>and</w:t>
      </w:r>
      <w:r w:rsidR="009D42B6">
        <w:t xml:space="preserve"> </w:t>
      </w:r>
      <w:r w:rsidRPr="006F6522">
        <w:t>residents</w:t>
      </w:r>
      <w:r w:rsidR="009D42B6">
        <w:t xml:space="preserve"> </w:t>
      </w:r>
      <w:r w:rsidRPr="006F6522">
        <w:t>in</w:t>
      </w:r>
      <w:r w:rsidR="009D42B6">
        <w:t xml:space="preserve"> </w:t>
      </w:r>
      <w:r w:rsidRPr="006F6522">
        <w:t>residential</w:t>
      </w:r>
      <w:r w:rsidR="009D42B6">
        <w:t xml:space="preserve"> </w:t>
      </w:r>
      <w:r w:rsidRPr="006F6522">
        <w:t>care,</w:t>
      </w:r>
      <w:r w:rsidR="009D42B6">
        <w:t xml:space="preserve"> </w:t>
      </w:r>
      <w:r w:rsidR="001A48AC">
        <w:t>by</w:t>
      </w:r>
      <w:r w:rsidR="009D42B6">
        <w:t xml:space="preserve"> </w:t>
      </w:r>
      <w:r w:rsidR="001A48AC">
        <w:t>ownership,</w:t>
      </w:r>
      <w:r w:rsidR="009D42B6">
        <w:t xml:space="preserve"> </w:t>
      </w:r>
      <w:r w:rsidR="001A48AC">
        <w:t>location</w:t>
      </w:r>
      <w:r w:rsidR="009D42B6">
        <w:t xml:space="preserve"> </w:t>
      </w:r>
      <w:r w:rsidR="001A48AC">
        <w:t>and</w:t>
      </w:r>
      <w:r w:rsidR="009D42B6">
        <w:t xml:space="preserve"> </w:t>
      </w:r>
      <w:r w:rsidR="001A48AC">
        <w:t>scale,</w:t>
      </w:r>
      <w:r w:rsidR="009D42B6">
        <w:t xml:space="preserve"> </w:t>
      </w:r>
      <w:r w:rsidR="006B143E">
        <w:t>2018-19</w:t>
      </w:r>
      <w:bookmarkEnd w:id="556"/>
      <w:bookmarkEnd w:id="557"/>
    </w:p>
    <w:tbl>
      <w:tblPr>
        <w:tblStyle w:val="ACFAARTable"/>
        <w:tblW w:w="929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391"/>
        <w:gridCol w:w="156"/>
        <w:gridCol w:w="863"/>
        <w:gridCol w:w="709"/>
        <w:gridCol w:w="709"/>
        <w:gridCol w:w="708"/>
        <w:gridCol w:w="869"/>
        <w:gridCol w:w="656"/>
        <w:gridCol w:w="665"/>
        <w:gridCol w:w="656"/>
        <w:gridCol w:w="656"/>
        <w:gridCol w:w="656"/>
        <w:gridCol w:w="605"/>
      </w:tblGrid>
      <w:tr w:rsidR="00210241" w:rsidRPr="00CB3CF5" w14:paraId="7866B7D8" w14:textId="77777777" w:rsidTr="00E230C4">
        <w:trPr>
          <w:cnfStyle w:val="100000000000" w:firstRow="1" w:lastRow="0" w:firstColumn="0" w:lastColumn="0" w:oddVBand="0" w:evenVBand="0" w:oddHBand="0" w:evenHBand="0" w:firstRowFirstColumn="0" w:firstRowLastColumn="0" w:lastRowFirstColumn="0" w:lastRowLastColumn="0"/>
          <w:tblHeader/>
        </w:trPr>
        <w:tc>
          <w:tcPr>
            <w:tcW w:w="1391" w:type="dxa"/>
          </w:tcPr>
          <w:p w14:paraId="40229ACA" w14:textId="77777777" w:rsidR="00153741" w:rsidRPr="00832C63" w:rsidRDefault="00153741" w:rsidP="00307F35">
            <w:pPr>
              <w:pStyle w:val="TableColHeadLeft"/>
              <w:rPr>
                <w:sz w:val="15"/>
                <w:szCs w:val="15"/>
              </w:rPr>
            </w:pPr>
          </w:p>
        </w:tc>
        <w:tc>
          <w:tcPr>
            <w:tcW w:w="156" w:type="dxa"/>
          </w:tcPr>
          <w:p w14:paraId="0A98FD25" w14:textId="77777777" w:rsidR="00153741" w:rsidRPr="00832C63" w:rsidRDefault="00153741" w:rsidP="00307F35">
            <w:pPr>
              <w:pStyle w:val="TableColHeadLeft"/>
              <w:rPr>
                <w:sz w:val="15"/>
                <w:szCs w:val="15"/>
              </w:rPr>
            </w:pPr>
          </w:p>
        </w:tc>
        <w:tc>
          <w:tcPr>
            <w:tcW w:w="863" w:type="dxa"/>
          </w:tcPr>
          <w:p w14:paraId="2A342C0A" w14:textId="77777777" w:rsidR="00153741" w:rsidRPr="00832C63" w:rsidRDefault="00153741" w:rsidP="00307F35">
            <w:pPr>
              <w:pStyle w:val="TableColHeadLeft"/>
              <w:rPr>
                <w:sz w:val="15"/>
                <w:szCs w:val="15"/>
              </w:rPr>
            </w:pPr>
          </w:p>
        </w:tc>
        <w:tc>
          <w:tcPr>
            <w:tcW w:w="2126" w:type="dxa"/>
            <w:gridSpan w:val="3"/>
          </w:tcPr>
          <w:p w14:paraId="2E8A4CEE" w14:textId="2EBDC8E2" w:rsidR="00153741" w:rsidRPr="00832C63" w:rsidRDefault="00153741" w:rsidP="00307F35">
            <w:pPr>
              <w:pStyle w:val="TableColHeadLeft"/>
              <w:jc w:val="center"/>
              <w:rPr>
                <w:sz w:val="15"/>
                <w:szCs w:val="15"/>
              </w:rPr>
            </w:pPr>
            <w:r w:rsidRPr="00832C63">
              <w:rPr>
                <w:sz w:val="15"/>
                <w:szCs w:val="15"/>
              </w:rPr>
              <w:t>Ownership</w:t>
            </w:r>
            <w:r w:rsidR="009D42B6" w:rsidRPr="00832C63">
              <w:rPr>
                <w:sz w:val="15"/>
                <w:szCs w:val="15"/>
              </w:rPr>
              <w:t xml:space="preserve"> </w:t>
            </w:r>
            <w:r w:rsidRPr="00832C63">
              <w:rPr>
                <w:sz w:val="15"/>
                <w:szCs w:val="15"/>
              </w:rPr>
              <w:t>type</w:t>
            </w:r>
          </w:p>
        </w:tc>
        <w:tc>
          <w:tcPr>
            <w:tcW w:w="2190" w:type="dxa"/>
            <w:gridSpan w:val="3"/>
          </w:tcPr>
          <w:p w14:paraId="0AB62360" w14:textId="77777777" w:rsidR="00153741" w:rsidRPr="00832C63" w:rsidRDefault="00153741" w:rsidP="00307F35">
            <w:pPr>
              <w:pStyle w:val="TableColHeadLeft"/>
              <w:jc w:val="center"/>
              <w:rPr>
                <w:sz w:val="15"/>
                <w:szCs w:val="15"/>
              </w:rPr>
            </w:pPr>
            <w:r w:rsidRPr="00832C63">
              <w:rPr>
                <w:sz w:val="15"/>
                <w:szCs w:val="15"/>
              </w:rPr>
              <w:t>Location</w:t>
            </w:r>
          </w:p>
        </w:tc>
        <w:tc>
          <w:tcPr>
            <w:tcW w:w="2573" w:type="dxa"/>
            <w:gridSpan w:val="4"/>
          </w:tcPr>
          <w:p w14:paraId="0877D659" w14:textId="77777777" w:rsidR="00153741" w:rsidRPr="00832C63" w:rsidRDefault="00153741" w:rsidP="00307F35">
            <w:pPr>
              <w:pStyle w:val="TableColHeadLeft"/>
              <w:jc w:val="center"/>
              <w:rPr>
                <w:sz w:val="15"/>
                <w:szCs w:val="15"/>
              </w:rPr>
            </w:pPr>
            <w:r w:rsidRPr="00832C63">
              <w:rPr>
                <w:sz w:val="15"/>
                <w:szCs w:val="15"/>
              </w:rPr>
              <w:t>Scale</w:t>
            </w:r>
          </w:p>
        </w:tc>
      </w:tr>
      <w:tr w:rsidR="00210241" w:rsidRPr="00CB3CF5" w14:paraId="70636B1C" w14:textId="77777777" w:rsidTr="00E230C4">
        <w:trPr>
          <w:cnfStyle w:val="100000000000" w:firstRow="1" w:lastRow="0" w:firstColumn="0" w:lastColumn="0" w:oddVBand="0" w:evenVBand="0" w:oddHBand="0" w:evenHBand="0" w:firstRowFirstColumn="0" w:firstRowLastColumn="0" w:lastRowFirstColumn="0" w:lastRowLastColumn="0"/>
          <w:trHeight w:val="1134"/>
          <w:tblHeader/>
        </w:trPr>
        <w:tc>
          <w:tcPr>
            <w:tcW w:w="1391" w:type="dxa"/>
            <w:tcBorders>
              <w:bottom w:val="single" w:sz="4" w:space="0" w:color="auto"/>
            </w:tcBorders>
            <w:tcMar>
              <w:top w:w="57" w:type="dxa"/>
              <w:bottom w:w="57" w:type="dxa"/>
            </w:tcMar>
            <w:textDirection w:val="btLr"/>
            <w:hideMark/>
          </w:tcPr>
          <w:p w14:paraId="17A7DD6C" w14:textId="037312FE" w:rsidR="00CB3CF5" w:rsidRPr="00832C63" w:rsidRDefault="00CB3CF5" w:rsidP="00307F35">
            <w:pPr>
              <w:pStyle w:val="TableColHeadLeft"/>
              <w:rPr>
                <w:sz w:val="15"/>
                <w:szCs w:val="15"/>
                <w:lang w:eastAsia="en-AU"/>
              </w:rPr>
            </w:pPr>
          </w:p>
        </w:tc>
        <w:tc>
          <w:tcPr>
            <w:tcW w:w="156" w:type="dxa"/>
            <w:tcBorders>
              <w:bottom w:val="single" w:sz="4" w:space="0" w:color="auto"/>
            </w:tcBorders>
            <w:tcMar>
              <w:top w:w="57" w:type="dxa"/>
              <w:bottom w:w="57" w:type="dxa"/>
            </w:tcMar>
            <w:textDirection w:val="btLr"/>
          </w:tcPr>
          <w:p w14:paraId="1DE626C4" w14:textId="01FE0FD2" w:rsidR="00CB3CF5" w:rsidRPr="00832C63" w:rsidRDefault="00CB3CF5" w:rsidP="006B143E">
            <w:pPr>
              <w:pStyle w:val="TableColHeadLeft"/>
              <w:rPr>
                <w:sz w:val="15"/>
                <w:szCs w:val="15"/>
              </w:rPr>
            </w:pPr>
          </w:p>
        </w:tc>
        <w:tc>
          <w:tcPr>
            <w:tcW w:w="863" w:type="dxa"/>
            <w:tcBorders>
              <w:bottom w:val="single" w:sz="4" w:space="0" w:color="auto"/>
            </w:tcBorders>
            <w:tcMar>
              <w:top w:w="57" w:type="dxa"/>
              <w:bottom w:w="57" w:type="dxa"/>
            </w:tcMar>
            <w:textDirection w:val="btLr"/>
            <w:hideMark/>
          </w:tcPr>
          <w:p w14:paraId="2169FF54" w14:textId="7605C4E0" w:rsidR="00CB3CF5" w:rsidRPr="00832C63" w:rsidRDefault="00CB3CF5" w:rsidP="006B143E">
            <w:pPr>
              <w:pStyle w:val="TableColHeadLeft"/>
              <w:rPr>
                <w:sz w:val="15"/>
                <w:szCs w:val="15"/>
              </w:rPr>
            </w:pPr>
            <w:r w:rsidRPr="00832C63">
              <w:rPr>
                <w:sz w:val="15"/>
                <w:szCs w:val="15"/>
              </w:rPr>
              <w:t>Total</w:t>
            </w:r>
            <w:r w:rsidR="009D42B6" w:rsidRPr="00832C63">
              <w:rPr>
                <w:sz w:val="15"/>
                <w:szCs w:val="15"/>
              </w:rPr>
              <w:t xml:space="preserve"> </w:t>
            </w:r>
            <w:r w:rsidRPr="00832C63">
              <w:rPr>
                <w:sz w:val="15"/>
                <w:szCs w:val="15"/>
              </w:rPr>
              <w:t>sector</w:t>
            </w:r>
            <w:r w:rsidR="009D42B6" w:rsidRPr="00832C63">
              <w:rPr>
                <w:sz w:val="15"/>
                <w:szCs w:val="15"/>
              </w:rPr>
              <w:t xml:space="preserve"> </w:t>
            </w:r>
            <w:r w:rsidRPr="00832C63">
              <w:rPr>
                <w:sz w:val="15"/>
                <w:szCs w:val="15"/>
              </w:rPr>
              <w:t>201</w:t>
            </w:r>
            <w:r w:rsidR="006B143E">
              <w:rPr>
                <w:sz w:val="15"/>
                <w:szCs w:val="15"/>
              </w:rPr>
              <w:t>8-19</w:t>
            </w:r>
          </w:p>
        </w:tc>
        <w:tc>
          <w:tcPr>
            <w:tcW w:w="709" w:type="dxa"/>
            <w:tcBorders>
              <w:bottom w:val="single" w:sz="4" w:space="0" w:color="auto"/>
            </w:tcBorders>
            <w:shd w:val="clear" w:color="auto" w:fill="F2F2F2" w:themeFill="background1" w:themeFillShade="F2"/>
            <w:tcMar>
              <w:top w:w="57" w:type="dxa"/>
              <w:bottom w:w="57" w:type="dxa"/>
            </w:tcMar>
            <w:textDirection w:val="btLr"/>
            <w:hideMark/>
          </w:tcPr>
          <w:p w14:paraId="7A74EFFC" w14:textId="77777777" w:rsidR="00CB3CF5" w:rsidRPr="00832C63" w:rsidRDefault="00CB3CF5" w:rsidP="00307F35">
            <w:pPr>
              <w:pStyle w:val="TableColHeadLeft"/>
              <w:rPr>
                <w:sz w:val="15"/>
                <w:szCs w:val="15"/>
              </w:rPr>
            </w:pPr>
            <w:r w:rsidRPr="00832C63">
              <w:rPr>
                <w:sz w:val="15"/>
                <w:szCs w:val="15"/>
              </w:rPr>
              <w:t>Not-for-profit</w:t>
            </w:r>
          </w:p>
        </w:tc>
        <w:tc>
          <w:tcPr>
            <w:tcW w:w="709" w:type="dxa"/>
            <w:tcBorders>
              <w:bottom w:val="single" w:sz="4" w:space="0" w:color="auto"/>
            </w:tcBorders>
            <w:shd w:val="clear" w:color="auto" w:fill="F2F2F2" w:themeFill="background1" w:themeFillShade="F2"/>
            <w:tcMar>
              <w:top w:w="57" w:type="dxa"/>
              <w:bottom w:w="57" w:type="dxa"/>
            </w:tcMar>
            <w:textDirection w:val="btLr"/>
            <w:hideMark/>
          </w:tcPr>
          <w:p w14:paraId="732798C5" w14:textId="77777777" w:rsidR="00CB3CF5" w:rsidRPr="00832C63" w:rsidRDefault="00CB3CF5" w:rsidP="00307F35">
            <w:pPr>
              <w:pStyle w:val="TableColHeadLeft"/>
              <w:rPr>
                <w:sz w:val="15"/>
                <w:szCs w:val="15"/>
              </w:rPr>
            </w:pPr>
            <w:r w:rsidRPr="00832C63">
              <w:rPr>
                <w:sz w:val="15"/>
                <w:szCs w:val="15"/>
              </w:rPr>
              <w:t>For-profit</w:t>
            </w:r>
          </w:p>
        </w:tc>
        <w:tc>
          <w:tcPr>
            <w:tcW w:w="708" w:type="dxa"/>
            <w:tcBorders>
              <w:bottom w:val="single" w:sz="4" w:space="0" w:color="auto"/>
            </w:tcBorders>
            <w:shd w:val="clear" w:color="auto" w:fill="F2F2F2" w:themeFill="background1" w:themeFillShade="F2"/>
            <w:tcMar>
              <w:top w:w="57" w:type="dxa"/>
              <w:bottom w:w="57" w:type="dxa"/>
            </w:tcMar>
            <w:textDirection w:val="btLr"/>
            <w:hideMark/>
          </w:tcPr>
          <w:p w14:paraId="511CB214" w14:textId="77777777" w:rsidR="00CB3CF5" w:rsidRPr="00832C63" w:rsidRDefault="00CB3CF5" w:rsidP="00307F35">
            <w:pPr>
              <w:pStyle w:val="TableColHeadLeft"/>
              <w:rPr>
                <w:sz w:val="15"/>
                <w:szCs w:val="15"/>
              </w:rPr>
            </w:pPr>
            <w:r w:rsidRPr="00832C63">
              <w:rPr>
                <w:sz w:val="15"/>
                <w:szCs w:val="15"/>
              </w:rPr>
              <w:t>Government</w:t>
            </w:r>
          </w:p>
        </w:tc>
        <w:tc>
          <w:tcPr>
            <w:tcW w:w="869" w:type="dxa"/>
            <w:tcBorders>
              <w:bottom w:val="single" w:sz="4" w:space="0" w:color="auto"/>
            </w:tcBorders>
            <w:tcMar>
              <w:top w:w="57" w:type="dxa"/>
              <w:bottom w:w="57" w:type="dxa"/>
            </w:tcMar>
            <w:textDirection w:val="btLr"/>
            <w:hideMark/>
          </w:tcPr>
          <w:p w14:paraId="54E8947D" w14:textId="77777777" w:rsidR="00CB3CF5" w:rsidRPr="00832C63" w:rsidRDefault="00CB3CF5" w:rsidP="00307F35">
            <w:pPr>
              <w:pStyle w:val="TableColHeadLeft"/>
              <w:rPr>
                <w:sz w:val="15"/>
                <w:szCs w:val="15"/>
              </w:rPr>
            </w:pPr>
            <w:r w:rsidRPr="00832C63">
              <w:rPr>
                <w:sz w:val="15"/>
                <w:szCs w:val="15"/>
              </w:rPr>
              <w:t>Metropolitan</w:t>
            </w:r>
          </w:p>
        </w:tc>
        <w:tc>
          <w:tcPr>
            <w:tcW w:w="656" w:type="dxa"/>
            <w:tcBorders>
              <w:bottom w:val="single" w:sz="4" w:space="0" w:color="auto"/>
            </w:tcBorders>
            <w:tcMar>
              <w:top w:w="57" w:type="dxa"/>
              <w:bottom w:w="57" w:type="dxa"/>
            </w:tcMar>
            <w:textDirection w:val="btLr"/>
            <w:hideMark/>
          </w:tcPr>
          <w:p w14:paraId="79955679" w14:textId="77777777" w:rsidR="00CB3CF5" w:rsidRPr="00832C63" w:rsidRDefault="00CB3CF5" w:rsidP="00307F35">
            <w:pPr>
              <w:pStyle w:val="TableColHeadLeft"/>
              <w:rPr>
                <w:sz w:val="15"/>
                <w:szCs w:val="15"/>
              </w:rPr>
            </w:pPr>
            <w:r w:rsidRPr="00832C63">
              <w:rPr>
                <w:sz w:val="15"/>
                <w:szCs w:val="15"/>
              </w:rPr>
              <w:t>Regional</w:t>
            </w:r>
          </w:p>
        </w:tc>
        <w:tc>
          <w:tcPr>
            <w:tcW w:w="665" w:type="dxa"/>
            <w:tcBorders>
              <w:bottom w:val="single" w:sz="4" w:space="0" w:color="auto"/>
            </w:tcBorders>
            <w:tcMar>
              <w:top w:w="57" w:type="dxa"/>
              <w:bottom w:w="57" w:type="dxa"/>
            </w:tcMar>
            <w:textDirection w:val="btLr"/>
            <w:hideMark/>
          </w:tcPr>
          <w:p w14:paraId="712362B4" w14:textId="4E6FEEA5" w:rsidR="00CB3CF5" w:rsidRPr="00832C63" w:rsidRDefault="00CB3CF5" w:rsidP="00307F35">
            <w:pPr>
              <w:pStyle w:val="TableColHeadLeft"/>
              <w:rPr>
                <w:sz w:val="15"/>
                <w:szCs w:val="15"/>
              </w:rPr>
            </w:pPr>
            <w:r w:rsidRPr="00832C63">
              <w:rPr>
                <w:sz w:val="15"/>
                <w:szCs w:val="15"/>
              </w:rPr>
              <w:t>Metropolitan</w:t>
            </w:r>
            <w:r w:rsidR="009D42B6" w:rsidRPr="00832C63">
              <w:rPr>
                <w:sz w:val="15"/>
                <w:szCs w:val="15"/>
              </w:rPr>
              <w:t xml:space="preserve"> </w:t>
            </w:r>
            <w:r w:rsidRPr="00832C63">
              <w:rPr>
                <w:sz w:val="15"/>
                <w:szCs w:val="15"/>
              </w:rPr>
              <w:t>&amp;</w:t>
            </w:r>
            <w:r w:rsidR="009D42B6" w:rsidRPr="00832C63">
              <w:rPr>
                <w:sz w:val="15"/>
                <w:szCs w:val="15"/>
              </w:rPr>
              <w:t xml:space="preserve"> </w:t>
            </w:r>
            <w:r w:rsidRPr="00832C63">
              <w:rPr>
                <w:sz w:val="15"/>
                <w:szCs w:val="15"/>
              </w:rPr>
              <w:t>regional</w:t>
            </w:r>
          </w:p>
        </w:tc>
        <w:tc>
          <w:tcPr>
            <w:tcW w:w="656" w:type="dxa"/>
            <w:tcBorders>
              <w:bottom w:val="single" w:sz="4" w:space="0" w:color="auto"/>
            </w:tcBorders>
            <w:shd w:val="clear" w:color="auto" w:fill="F2F2F2" w:themeFill="background1" w:themeFillShade="F2"/>
            <w:tcMar>
              <w:top w:w="57" w:type="dxa"/>
              <w:bottom w:w="57" w:type="dxa"/>
            </w:tcMar>
            <w:textDirection w:val="btLr"/>
            <w:hideMark/>
          </w:tcPr>
          <w:p w14:paraId="758E923E" w14:textId="57E47C30" w:rsidR="00CB3CF5" w:rsidRPr="00832C63" w:rsidRDefault="003F797A" w:rsidP="00307F35">
            <w:pPr>
              <w:pStyle w:val="TableColHeadLeft"/>
              <w:rPr>
                <w:sz w:val="15"/>
                <w:szCs w:val="15"/>
              </w:rPr>
            </w:pPr>
            <w:r w:rsidRPr="00832C63">
              <w:rPr>
                <w:sz w:val="15"/>
                <w:szCs w:val="15"/>
              </w:rPr>
              <w:t>Single</w:t>
            </w:r>
            <w:r w:rsidR="009D42B6" w:rsidRPr="00832C63">
              <w:rPr>
                <w:sz w:val="15"/>
                <w:szCs w:val="15"/>
              </w:rPr>
              <w:t xml:space="preserve"> </w:t>
            </w:r>
            <w:r w:rsidRPr="00832C63">
              <w:rPr>
                <w:sz w:val="15"/>
                <w:szCs w:val="15"/>
              </w:rPr>
              <w:t>facilities</w:t>
            </w:r>
          </w:p>
        </w:tc>
        <w:tc>
          <w:tcPr>
            <w:tcW w:w="656" w:type="dxa"/>
            <w:tcBorders>
              <w:bottom w:val="single" w:sz="4" w:space="0" w:color="auto"/>
            </w:tcBorders>
            <w:shd w:val="clear" w:color="auto" w:fill="F2F2F2" w:themeFill="background1" w:themeFillShade="F2"/>
            <w:tcMar>
              <w:top w:w="57" w:type="dxa"/>
              <w:bottom w:w="57" w:type="dxa"/>
            </w:tcMar>
            <w:textDirection w:val="btLr"/>
            <w:hideMark/>
          </w:tcPr>
          <w:p w14:paraId="798D424A" w14:textId="61921BFD" w:rsidR="00CB3CF5" w:rsidRPr="00832C63" w:rsidRDefault="003F797A" w:rsidP="00307F35">
            <w:pPr>
              <w:pStyle w:val="TableColHeadLeft"/>
              <w:rPr>
                <w:sz w:val="15"/>
                <w:szCs w:val="15"/>
              </w:rPr>
            </w:pPr>
            <w:r w:rsidRPr="00832C63">
              <w:rPr>
                <w:sz w:val="15"/>
                <w:szCs w:val="15"/>
              </w:rPr>
              <w:t>Two</w:t>
            </w:r>
            <w:r w:rsidR="009D42B6" w:rsidRPr="00832C63">
              <w:rPr>
                <w:sz w:val="15"/>
                <w:szCs w:val="15"/>
              </w:rPr>
              <w:t xml:space="preserve"> </w:t>
            </w:r>
            <w:r w:rsidRPr="00832C63">
              <w:rPr>
                <w:sz w:val="15"/>
                <w:szCs w:val="15"/>
              </w:rPr>
              <w:t>to</w:t>
            </w:r>
            <w:r w:rsidR="009D42B6" w:rsidRPr="00832C63">
              <w:rPr>
                <w:sz w:val="15"/>
                <w:szCs w:val="15"/>
              </w:rPr>
              <w:t xml:space="preserve"> </w:t>
            </w:r>
            <w:r w:rsidRPr="00832C63">
              <w:rPr>
                <w:sz w:val="15"/>
                <w:szCs w:val="15"/>
              </w:rPr>
              <w:t>six</w:t>
            </w:r>
            <w:r w:rsidR="009D42B6" w:rsidRPr="00832C63">
              <w:rPr>
                <w:sz w:val="15"/>
                <w:szCs w:val="15"/>
              </w:rPr>
              <w:t xml:space="preserve"> </w:t>
            </w:r>
            <w:r w:rsidRPr="00832C63">
              <w:rPr>
                <w:sz w:val="15"/>
                <w:szCs w:val="15"/>
              </w:rPr>
              <w:t>facilities</w:t>
            </w:r>
            <w:r w:rsidR="009D42B6" w:rsidRPr="00832C63">
              <w:rPr>
                <w:sz w:val="15"/>
                <w:szCs w:val="15"/>
              </w:rPr>
              <w:t xml:space="preserve"> </w:t>
            </w:r>
          </w:p>
        </w:tc>
        <w:tc>
          <w:tcPr>
            <w:tcW w:w="656" w:type="dxa"/>
            <w:tcBorders>
              <w:bottom w:val="single" w:sz="4" w:space="0" w:color="auto"/>
            </w:tcBorders>
            <w:shd w:val="clear" w:color="auto" w:fill="F2F2F2" w:themeFill="background1" w:themeFillShade="F2"/>
            <w:tcMar>
              <w:top w:w="57" w:type="dxa"/>
              <w:bottom w:w="57" w:type="dxa"/>
            </w:tcMar>
            <w:textDirection w:val="btLr"/>
            <w:hideMark/>
          </w:tcPr>
          <w:p w14:paraId="3B351522" w14:textId="76151BBC" w:rsidR="00CB3CF5" w:rsidRPr="00832C63" w:rsidRDefault="003F797A" w:rsidP="00307F35">
            <w:pPr>
              <w:pStyle w:val="TableColHeadLeft"/>
              <w:rPr>
                <w:sz w:val="15"/>
                <w:szCs w:val="15"/>
              </w:rPr>
            </w:pPr>
            <w:r w:rsidRPr="00832C63">
              <w:rPr>
                <w:sz w:val="15"/>
                <w:szCs w:val="15"/>
              </w:rPr>
              <w:t>Seven</w:t>
            </w:r>
            <w:r w:rsidR="009D42B6" w:rsidRPr="00832C63">
              <w:rPr>
                <w:sz w:val="15"/>
                <w:szCs w:val="15"/>
              </w:rPr>
              <w:t xml:space="preserve"> </w:t>
            </w:r>
            <w:r w:rsidRPr="00832C63">
              <w:rPr>
                <w:sz w:val="15"/>
                <w:szCs w:val="15"/>
              </w:rPr>
              <w:t>to</w:t>
            </w:r>
            <w:r w:rsidR="009D42B6" w:rsidRPr="00832C63">
              <w:rPr>
                <w:sz w:val="15"/>
                <w:szCs w:val="15"/>
              </w:rPr>
              <w:t xml:space="preserve"> </w:t>
            </w:r>
            <w:r w:rsidRPr="00832C63">
              <w:rPr>
                <w:sz w:val="15"/>
                <w:szCs w:val="15"/>
              </w:rPr>
              <w:t>19</w:t>
            </w:r>
            <w:r w:rsidR="009D42B6" w:rsidRPr="00832C63">
              <w:rPr>
                <w:sz w:val="15"/>
                <w:szCs w:val="15"/>
              </w:rPr>
              <w:t xml:space="preserve"> </w:t>
            </w:r>
            <w:r w:rsidRPr="00832C63">
              <w:rPr>
                <w:sz w:val="15"/>
                <w:szCs w:val="15"/>
              </w:rPr>
              <w:t>facilities</w:t>
            </w:r>
          </w:p>
        </w:tc>
        <w:tc>
          <w:tcPr>
            <w:tcW w:w="605" w:type="dxa"/>
            <w:tcBorders>
              <w:bottom w:val="single" w:sz="4" w:space="0" w:color="auto"/>
            </w:tcBorders>
            <w:shd w:val="clear" w:color="auto" w:fill="F2F2F2" w:themeFill="background1" w:themeFillShade="F2"/>
            <w:tcMar>
              <w:top w:w="57" w:type="dxa"/>
              <w:bottom w:w="57" w:type="dxa"/>
            </w:tcMar>
            <w:textDirection w:val="btLr"/>
            <w:hideMark/>
          </w:tcPr>
          <w:p w14:paraId="7E7883C0" w14:textId="4B517B3E" w:rsidR="00CB3CF5" w:rsidRPr="00832C63" w:rsidRDefault="003F797A" w:rsidP="00307F35">
            <w:pPr>
              <w:pStyle w:val="TableColHeadLeft"/>
              <w:rPr>
                <w:sz w:val="15"/>
                <w:szCs w:val="15"/>
              </w:rPr>
            </w:pPr>
            <w:r w:rsidRPr="00832C63">
              <w:rPr>
                <w:sz w:val="15"/>
                <w:szCs w:val="15"/>
              </w:rPr>
              <w:t>20</w:t>
            </w:r>
            <w:r w:rsidR="009D42B6" w:rsidRPr="00832C63">
              <w:rPr>
                <w:sz w:val="15"/>
                <w:szCs w:val="15"/>
              </w:rPr>
              <w:t xml:space="preserve"> </w:t>
            </w:r>
            <w:r w:rsidRPr="00832C63">
              <w:rPr>
                <w:sz w:val="15"/>
                <w:szCs w:val="15"/>
              </w:rPr>
              <w:t>or</w:t>
            </w:r>
            <w:r w:rsidR="009D42B6" w:rsidRPr="00832C63">
              <w:rPr>
                <w:sz w:val="15"/>
                <w:szCs w:val="15"/>
              </w:rPr>
              <w:t xml:space="preserve"> </w:t>
            </w:r>
            <w:r w:rsidRPr="00832C63">
              <w:rPr>
                <w:sz w:val="15"/>
                <w:szCs w:val="15"/>
              </w:rPr>
              <w:t>more</w:t>
            </w:r>
            <w:r w:rsidR="009D42B6" w:rsidRPr="00832C63">
              <w:rPr>
                <w:sz w:val="15"/>
                <w:szCs w:val="15"/>
              </w:rPr>
              <w:t xml:space="preserve"> </w:t>
            </w:r>
            <w:r w:rsidRPr="00832C63">
              <w:rPr>
                <w:sz w:val="15"/>
                <w:szCs w:val="15"/>
              </w:rPr>
              <w:t>facilities</w:t>
            </w:r>
            <w:r w:rsidR="009D42B6" w:rsidRPr="00832C63">
              <w:rPr>
                <w:sz w:val="15"/>
                <w:szCs w:val="15"/>
              </w:rPr>
              <w:t xml:space="preserve"> </w:t>
            </w:r>
          </w:p>
        </w:tc>
      </w:tr>
      <w:tr w:rsidR="00210241" w:rsidRPr="00CB3CF5" w14:paraId="4BE72E2E" w14:textId="77777777" w:rsidTr="00E230C4">
        <w:tc>
          <w:tcPr>
            <w:tcW w:w="1391" w:type="dxa"/>
            <w:tcBorders>
              <w:top w:val="single" w:sz="4" w:space="0" w:color="auto"/>
            </w:tcBorders>
            <w:noWrap/>
            <w:hideMark/>
          </w:tcPr>
          <w:p w14:paraId="311115DF" w14:textId="77777777" w:rsidR="006B143E" w:rsidRPr="00832C63" w:rsidRDefault="006B143E" w:rsidP="006B143E">
            <w:pPr>
              <w:pStyle w:val="TableBodyLeft"/>
              <w:rPr>
                <w:sz w:val="15"/>
                <w:szCs w:val="15"/>
              </w:rPr>
            </w:pPr>
            <w:r w:rsidRPr="00832C63">
              <w:rPr>
                <w:sz w:val="15"/>
                <w:szCs w:val="15"/>
              </w:rPr>
              <w:t>Providers</w:t>
            </w:r>
          </w:p>
        </w:tc>
        <w:tc>
          <w:tcPr>
            <w:tcW w:w="156" w:type="dxa"/>
            <w:tcBorders>
              <w:top w:val="single" w:sz="4" w:space="0" w:color="auto"/>
            </w:tcBorders>
            <w:noWrap/>
          </w:tcPr>
          <w:p w14:paraId="7780D9DC" w14:textId="6C843B16" w:rsidR="006B143E" w:rsidRPr="00832C63" w:rsidRDefault="006B143E" w:rsidP="006B143E">
            <w:pPr>
              <w:pStyle w:val="TableBodyLeft"/>
              <w:jc w:val="right"/>
              <w:rPr>
                <w:sz w:val="15"/>
                <w:szCs w:val="15"/>
              </w:rPr>
            </w:pPr>
          </w:p>
        </w:tc>
        <w:tc>
          <w:tcPr>
            <w:tcW w:w="863" w:type="dxa"/>
            <w:tcBorders>
              <w:top w:val="single" w:sz="4" w:space="0" w:color="auto"/>
            </w:tcBorders>
            <w:noWrap/>
            <w:hideMark/>
          </w:tcPr>
          <w:p w14:paraId="2532C290" w14:textId="693AED12" w:rsidR="006B143E" w:rsidRPr="006B143E" w:rsidRDefault="006B143E" w:rsidP="006B143E">
            <w:pPr>
              <w:pStyle w:val="TableBodyLeft"/>
              <w:jc w:val="right"/>
              <w:rPr>
                <w:sz w:val="15"/>
                <w:szCs w:val="15"/>
              </w:rPr>
            </w:pPr>
            <w:r w:rsidRPr="006B143E">
              <w:rPr>
                <w:sz w:val="15"/>
                <w:szCs w:val="15"/>
              </w:rPr>
              <w:t>873</w:t>
            </w:r>
          </w:p>
        </w:tc>
        <w:tc>
          <w:tcPr>
            <w:tcW w:w="709" w:type="dxa"/>
            <w:tcBorders>
              <w:top w:val="single" w:sz="4" w:space="0" w:color="auto"/>
            </w:tcBorders>
            <w:shd w:val="clear" w:color="auto" w:fill="F2F2F2" w:themeFill="background1" w:themeFillShade="F2"/>
            <w:noWrap/>
          </w:tcPr>
          <w:p w14:paraId="275EC8AF" w14:textId="379EF40E" w:rsidR="006B143E" w:rsidRPr="00C84263" w:rsidRDefault="00C84263" w:rsidP="006B143E">
            <w:pPr>
              <w:pStyle w:val="TableBodyLeft"/>
              <w:jc w:val="right"/>
              <w:rPr>
                <w:sz w:val="15"/>
                <w:szCs w:val="15"/>
              </w:rPr>
            </w:pPr>
            <w:r w:rsidRPr="00C84263">
              <w:rPr>
                <w:sz w:val="15"/>
                <w:szCs w:val="15"/>
              </w:rPr>
              <w:t>488</w:t>
            </w:r>
          </w:p>
        </w:tc>
        <w:tc>
          <w:tcPr>
            <w:tcW w:w="709" w:type="dxa"/>
            <w:tcBorders>
              <w:top w:val="single" w:sz="4" w:space="0" w:color="auto"/>
            </w:tcBorders>
            <w:shd w:val="clear" w:color="auto" w:fill="F2F2F2" w:themeFill="background1" w:themeFillShade="F2"/>
            <w:noWrap/>
          </w:tcPr>
          <w:p w14:paraId="7A45A827" w14:textId="53AEAF89" w:rsidR="006B143E" w:rsidRPr="00C84263" w:rsidRDefault="00C84263" w:rsidP="006B143E">
            <w:pPr>
              <w:pStyle w:val="TableBodyLeft"/>
              <w:jc w:val="right"/>
              <w:rPr>
                <w:sz w:val="15"/>
                <w:szCs w:val="15"/>
              </w:rPr>
            </w:pPr>
            <w:r w:rsidRPr="00C84263">
              <w:rPr>
                <w:sz w:val="15"/>
                <w:szCs w:val="15"/>
              </w:rPr>
              <w:t>288</w:t>
            </w:r>
          </w:p>
        </w:tc>
        <w:tc>
          <w:tcPr>
            <w:tcW w:w="708" w:type="dxa"/>
            <w:tcBorders>
              <w:top w:val="single" w:sz="4" w:space="0" w:color="auto"/>
            </w:tcBorders>
            <w:shd w:val="clear" w:color="auto" w:fill="F2F2F2" w:themeFill="background1" w:themeFillShade="F2"/>
            <w:noWrap/>
          </w:tcPr>
          <w:p w14:paraId="5D50E46A" w14:textId="7BC7ED9F" w:rsidR="006B143E" w:rsidRPr="00C84263" w:rsidRDefault="00C84263" w:rsidP="006B143E">
            <w:pPr>
              <w:pStyle w:val="TableBodyLeft"/>
              <w:jc w:val="right"/>
              <w:rPr>
                <w:sz w:val="15"/>
                <w:szCs w:val="15"/>
              </w:rPr>
            </w:pPr>
            <w:r w:rsidRPr="00C84263">
              <w:rPr>
                <w:sz w:val="15"/>
                <w:szCs w:val="15"/>
              </w:rPr>
              <w:t>97</w:t>
            </w:r>
          </w:p>
        </w:tc>
        <w:tc>
          <w:tcPr>
            <w:tcW w:w="869" w:type="dxa"/>
            <w:tcBorders>
              <w:top w:val="single" w:sz="4" w:space="0" w:color="auto"/>
            </w:tcBorders>
            <w:noWrap/>
          </w:tcPr>
          <w:p w14:paraId="0357A747" w14:textId="1D543253" w:rsidR="006B143E" w:rsidRPr="00C84263" w:rsidRDefault="00C84263" w:rsidP="006B143E">
            <w:pPr>
              <w:pStyle w:val="TableBodyLeft"/>
              <w:jc w:val="right"/>
              <w:rPr>
                <w:sz w:val="15"/>
                <w:szCs w:val="15"/>
              </w:rPr>
            </w:pPr>
            <w:r w:rsidRPr="00C84263">
              <w:rPr>
                <w:sz w:val="15"/>
                <w:szCs w:val="15"/>
              </w:rPr>
              <w:t>441</w:t>
            </w:r>
          </w:p>
        </w:tc>
        <w:tc>
          <w:tcPr>
            <w:tcW w:w="656" w:type="dxa"/>
            <w:tcBorders>
              <w:top w:val="single" w:sz="4" w:space="0" w:color="auto"/>
            </w:tcBorders>
            <w:noWrap/>
          </w:tcPr>
          <w:p w14:paraId="54B9106E" w14:textId="5994FDBF" w:rsidR="006B143E" w:rsidRPr="00C84263" w:rsidRDefault="00C84263" w:rsidP="006B143E">
            <w:pPr>
              <w:pStyle w:val="TableBodyLeft"/>
              <w:jc w:val="right"/>
              <w:rPr>
                <w:sz w:val="15"/>
                <w:szCs w:val="15"/>
              </w:rPr>
            </w:pPr>
            <w:r w:rsidRPr="00C84263">
              <w:rPr>
                <w:sz w:val="15"/>
                <w:szCs w:val="15"/>
              </w:rPr>
              <w:t>341</w:t>
            </w:r>
          </w:p>
        </w:tc>
        <w:tc>
          <w:tcPr>
            <w:tcW w:w="665" w:type="dxa"/>
            <w:tcBorders>
              <w:top w:val="single" w:sz="4" w:space="0" w:color="auto"/>
            </w:tcBorders>
            <w:noWrap/>
          </w:tcPr>
          <w:p w14:paraId="5AB82A4B" w14:textId="7BB68244" w:rsidR="006B143E" w:rsidRPr="00C84263" w:rsidRDefault="00C84263" w:rsidP="006B143E">
            <w:pPr>
              <w:pStyle w:val="TableBodyLeft"/>
              <w:jc w:val="right"/>
              <w:rPr>
                <w:sz w:val="15"/>
                <w:szCs w:val="15"/>
              </w:rPr>
            </w:pPr>
            <w:r w:rsidRPr="00C84263">
              <w:rPr>
                <w:sz w:val="15"/>
                <w:szCs w:val="15"/>
              </w:rPr>
              <w:t>91</w:t>
            </w:r>
          </w:p>
        </w:tc>
        <w:tc>
          <w:tcPr>
            <w:tcW w:w="656" w:type="dxa"/>
            <w:tcBorders>
              <w:top w:val="single" w:sz="4" w:space="0" w:color="auto"/>
            </w:tcBorders>
            <w:shd w:val="clear" w:color="auto" w:fill="F2F2F2" w:themeFill="background1" w:themeFillShade="F2"/>
            <w:noWrap/>
          </w:tcPr>
          <w:p w14:paraId="663B7362" w14:textId="50EADD7F" w:rsidR="006B143E" w:rsidRPr="00C84263" w:rsidRDefault="00C84263" w:rsidP="006B143E">
            <w:pPr>
              <w:pStyle w:val="TableBodyLeft"/>
              <w:jc w:val="right"/>
              <w:rPr>
                <w:sz w:val="15"/>
                <w:szCs w:val="15"/>
              </w:rPr>
            </w:pPr>
            <w:r w:rsidRPr="00C84263">
              <w:rPr>
                <w:sz w:val="15"/>
                <w:szCs w:val="15"/>
              </w:rPr>
              <w:t>547</w:t>
            </w:r>
          </w:p>
        </w:tc>
        <w:tc>
          <w:tcPr>
            <w:tcW w:w="656" w:type="dxa"/>
            <w:tcBorders>
              <w:top w:val="single" w:sz="4" w:space="0" w:color="auto"/>
            </w:tcBorders>
            <w:shd w:val="clear" w:color="auto" w:fill="F2F2F2" w:themeFill="background1" w:themeFillShade="F2"/>
            <w:noWrap/>
          </w:tcPr>
          <w:p w14:paraId="11C66546" w14:textId="4562764A" w:rsidR="006B143E" w:rsidRPr="00C84263" w:rsidRDefault="00C84263" w:rsidP="006B143E">
            <w:pPr>
              <w:pStyle w:val="TableBodyLeft"/>
              <w:jc w:val="right"/>
              <w:rPr>
                <w:sz w:val="15"/>
                <w:szCs w:val="15"/>
              </w:rPr>
            </w:pPr>
            <w:r w:rsidRPr="00C84263">
              <w:rPr>
                <w:sz w:val="15"/>
                <w:szCs w:val="15"/>
              </w:rPr>
              <w:t>244</w:t>
            </w:r>
          </w:p>
        </w:tc>
        <w:tc>
          <w:tcPr>
            <w:tcW w:w="656" w:type="dxa"/>
            <w:tcBorders>
              <w:top w:val="single" w:sz="4" w:space="0" w:color="auto"/>
            </w:tcBorders>
            <w:shd w:val="clear" w:color="auto" w:fill="F2F2F2" w:themeFill="background1" w:themeFillShade="F2"/>
            <w:noWrap/>
          </w:tcPr>
          <w:p w14:paraId="0327ECC6" w14:textId="5F04055E" w:rsidR="006B143E" w:rsidRPr="00C84263" w:rsidRDefault="00C84263" w:rsidP="006B143E">
            <w:pPr>
              <w:pStyle w:val="TableBodyLeft"/>
              <w:jc w:val="right"/>
              <w:rPr>
                <w:sz w:val="15"/>
                <w:szCs w:val="15"/>
              </w:rPr>
            </w:pPr>
            <w:r w:rsidRPr="00C84263">
              <w:rPr>
                <w:sz w:val="15"/>
                <w:szCs w:val="15"/>
              </w:rPr>
              <w:t>61</w:t>
            </w:r>
          </w:p>
        </w:tc>
        <w:tc>
          <w:tcPr>
            <w:tcW w:w="605" w:type="dxa"/>
            <w:tcBorders>
              <w:top w:val="single" w:sz="4" w:space="0" w:color="auto"/>
            </w:tcBorders>
            <w:shd w:val="clear" w:color="auto" w:fill="F2F2F2" w:themeFill="background1" w:themeFillShade="F2"/>
            <w:noWrap/>
          </w:tcPr>
          <w:p w14:paraId="2DB32034" w14:textId="5E81902A" w:rsidR="006B143E" w:rsidRPr="00C84263" w:rsidRDefault="006B143E" w:rsidP="006B143E">
            <w:pPr>
              <w:pStyle w:val="TableBodyLeft"/>
              <w:jc w:val="right"/>
              <w:rPr>
                <w:sz w:val="15"/>
                <w:szCs w:val="15"/>
              </w:rPr>
            </w:pPr>
            <w:r w:rsidRPr="00C84263">
              <w:rPr>
                <w:sz w:val="15"/>
                <w:szCs w:val="15"/>
              </w:rPr>
              <w:t>21</w:t>
            </w:r>
          </w:p>
        </w:tc>
      </w:tr>
      <w:tr w:rsidR="00210241" w:rsidRPr="00CB3CF5" w14:paraId="1AB396A2" w14:textId="77777777" w:rsidTr="00E230C4">
        <w:tc>
          <w:tcPr>
            <w:tcW w:w="1391" w:type="dxa"/>
            <w:noWrap/>
            <w:hideMark/>
          </w:tcPr>
          <w:p w14:paraId="7EE36988" w14:textId="77777777" w:rsidR="006B143E" w:rsidRPr="00832C63" w:rsidRDefault="006B143E" w:rsidP="006B143E">
            <w:pPr>
              <w:pStyle w:val="TableBodyLeft"/>
              <w:rPr>
                <w:sz w:val="15"/>
                <w:szCs w:val="15"/>
              </w:rPr>
            </w:pPr>
            <w:r w:rsidRPr="00832C63">
              <w:rPr>
                <w:sz w:val="15"/>
                <w:szCs w:val="15"/>
              </w:rPr>
              <w:t>Facilities</w:t>
            </w:r>
          </w:p>
        </w:tc>
        <w:tc>
          <w:tcPr>
            <w:tcW w:w="156" w:type="dxa"/>
            <w:noWrap/>
          </w:tcPr>
          <w:p w14:paraId="755489E7" w14:textId="1CBA0E45" w:rsidR="006B143E" w:rsidRPr="00832C63" w:rsidRDefault="006B143E" w:rsidP="006B143E">
            <w:pPr>
              <w:pStyle w:val="TableBodyLeft"/>
              <w:jc w:val="right"/>
              <w:rPr>
                <w:sz w:val="15"/>
                <w:szCs w:val="15"/>
              </w:rPr>
            </w:pPr>
          </w:p>
        </w:tc>
        <w:tc>
          <w:tcPr>
            <w:tcW w:w="863" w:type="dxa"/>
            <w:noWrap/>
            <w:hideMark/>
          </w:tcPr>
          <w:p w14:paraId="473B5ABA" w14:textId="3F79E1C6" w:rsidR="006B143E" w:rsidRPr="006B143E" w:rsidRDefault="006B143E" w:rsidP="006B143E">
            <w:pPr>
              <w:pStyle w:val="TableBodyLeft"/>
              <w:jc w:val="right"/>
              <w:rPr>
                <w:sz w:val="15"/>
                <w:szCs w:val="15"/>
              </w:rPr>
            </w:pPr>
            <w:r w:rsidRPr="006B143E">
              <w:rPr>
                <w:sz w:val="15"/>
                <w:szCs w:val="15"/>
              </w:rPr>
              <w:t>2,717</w:t>
            </w:r>
          </w:p>
        </w:tc>
        <w:tc>
          <w:tcPr>
            <w:tcW w:w="709" w:type="dxa"/>
            <w:shd w:val="clear" w:color="auto" w:fill="F2F2F2" w:themeFill="background1" w:themeFillShade="F2"/>
            <w:noWrap/>
          </w:tcPr>
          <w:p w14:paraId="4B147C7E" w14:textId="0EE48C61" w:rsidR="006B143E" w:rsidRPr="00C84263" w:rsidRDefault="00C84263" w:rsidP="006B143E">
            <w:pPr>
              <w:pStyle w:val="TableBodyLeft"/>
              <w:jc w:val="right"/>
              <w:rPr>
                <w:sz w:val="15"/>
                <w:szCs w:val="15"/>
              </w:rPr>
            </w:pPr>
            <w:r w:rsidRPr="00C84263">
              <w:rPr>
                <w:sz w:val="15"/>
                <w:szCs w:val="15"/>
              </w:rPr>
              <w:t>1,558</w:t>
            </w:r>
          </w:p>
        </w:tc>
        <w:tc>
          <w:tcPr>
            <w:tcW w:w="709" w:type="dxa"/>
            <w:shd w:val="clear" w:color="auto" w:fill="F2F2F2" w:themeFill="background1" w:themeFillShade="F2"/>
            <w:noWrap/>
          </w:tcPr>
          <w:p w14:paraId="6BF8CF54" w14:textId="6A180795" w:rsidR="006B143E" w:rsidRPr="00C84263" w:rsidRDefault="00C84263" w:rsidP="006B143E">
            <w:pPr>
              <w:pStyle w:val="TableBodyLeft"/>
              <w:jc w:val="right"/>
              <w:rPr>
                <w:sz w:val="15"/>
                <w:szCs w:val="15"/>
              </w:rPr>
            </w:pPr>
            <w:r w:rsidRPr="00C84263">
              <w:rPr>
                <w:sz w:val="15"/>
                <w:szCs w:val="15"/>
              </w:rPr>
              <w:t>922</w:t>
            </w:r>
          </w:p>
        </w:tc>
        <w:tc>
          <w:tcPr>
            <w:tcW w:w="708" w:type="dxa"/>
            <w:shd w:val="clear" w:color="auto" w:fill="F2F2F2" w:themeFill="background1" w:themeFillShade="F2"/>
            <w:noWrap/>
          </w:tcPr>
          <w:p w14:paraId="4336B663" w14:textId="7A858B22" w:rsidR="006B143E" w:rsidRPr="00C84263" w:rsidRDefault="00C84263" w:rsidP="006B143E">
            <w:pPr>
              <w:pStyle w:val="TableBodyLeft"/>
              <w:jc w:val="right"/>
              <w:rPr>
                <w:sz w:val="15"/>
                <w:szCs w:val="15"/>
              </w:rPr>
            </w:pPr>
            <w:r w:rsidRPr="00C84263">
              <w:rPr>
                <w:sz w:val="15"/>
                <w:szCs w:val="15"/>
              </w:rPr>
              <w:t>237</w:t>
            </w:r>
          </w:p>
        </w:tc>
        <w:tc>
          <w:tcPr>
            <w:tcW w:w="869" w:type="dxa"/>
            <w:noWrap/>
          </w:tcPr>
          <w:p w14:paraId="24FFCAF5" w14:textId="74E93183" w:rsidR="006B143E" w:rsidRPr="00C84263" w:rsidRDefault="00C84263" w:rsidP="006B143E">
            <w:pPr>
              <w:pStyle w:val="TableBodyLeft"/>
              <w:jc w:val="right"/>
              <w:rPr>
                <w:sz w:val="15"/>
                <w:szCs w:val="15"/>
              </w:rPr>
            </w:pPr>
            <w:r w:rsidRPr="00C84263">
              <w:rPr>
                <w:sz w:val="15"/>
                <w:szCs w:val="15"/>
              </w:rPr>
              <w:t>1,697</w:t>
            </w:r>
          </w:p>
        </w:tc>
        <w:tc>
          <w:tcPr>
            <w:tcW w:w="656" w:type="dxa"/>
            <w:noWrap/>
          </w:tcPr>
          <w:p w14:paraId="0419EE6D" w14:textId="2EBD0360" w:rsidR="006B143E" w:rsidRPr="00C84263" w:rsidRDefault="00C84263" w:rsidP="006B143E">
            <w:pPr>
              <w:pStyle w:val="TableBodyLeft"/>
              <w:jc w:val="right"/>
              <w:rPr>
                <w:sz w:val="15"/>
                <w:szCs w:val="15"/>
              </w:rPr>
            </w:pPr>
            <w:r w:rsidRPr="00C84263">
              <w:rPr>
                <w:sz w:val="15"/>
                <w:szCs w:val="15"/>
              </w:rPr>
              <w:t>1,020</w:t>
            </w:r>
          </w:p>
        </w:tc>
        <w:tc>
          <w:tcPr>
            <w:tcW w:w="665" w:type="dxa"/>
            <w:noWrap/>
          </w:tcPr>
          <w:p w14:paraId="71DC81C5" w14:textId="7C833096" w:rsidR="006B143E" w:rsidRPr="00C84263" w:rsidRDefault="006B143E" w:rsidP="006B143E">
            <w:pPr>
              <w:pStyle w:val="TableBodyLeft"/>
              <w:jc w:val="right"/>
              <w:rPr>
                <w:sz w:val="15"/>
                <w:szCs w:val="15"/>
              </w:rPr>
            </w:pPr>
            <w:r w:rsidRPr="00C84263">
              <w:rPr>
                <w:sz w:val="15"/>
                <w:szCs w:val="15"/>
              </w:rPr>
              <w:t>N/A</w:t>
            </w:r>
          </w:p>
        </w:tc>
        <w:tc>
          <w:tcPr>
            <w:tcW w:w="656" w:type="dxa"/>
            <w:shd w:val="clear" w:color="auto" w:fill="F2F2F2" w:themeFill="background1" w:themeFillShade="F2"/>
            <w:noWrap/>
          </w:tcPr>
          <w:p w14:paraId="336B48EB" w14:textId="57F41314" w:rsidR="006B143E" w:rsidRPr="00C84263" w:rsidRDefault="00C84263" w:rsidP="006B143E">
            <w:pPr>
              <w:pStyle w:val="TableBodyLeft"/>
              <w:jc w:val="right"/>
              <w:rPr>
                <w:sz w:val="15"/>
                <w:szCs w:val="15"/>
              </w:rPr>
            </w:pPr>
            <w:r w:rsidRPr="00C84263">
              <w:rPr>
                <w:sz w:val="15"/>
                <w:szCs w:val="15"/>
              </w:rPr>
              <w:t>547</w:t>
            </w:r>
          </w:p>
        </w:tc>
        <w:tc>
          <w:tcPr>
            <w:tcW w:w="656" w:type="dxa"/>
            <w:shd w:val="clear" w:color="auto" w:fill="F2F2F2" w:themeFill="background1" w:themeFillShade="F2"/>
            <w:noWrap/>
          </w:tcPr>
          <w:p w14:paraId="35D93E02" w14:textId="5958551A" w:rsidR="006B143E" w:rsidRPr="00C84263" w:rsidRDefault="00C84263" w:rsidP="006B143E">
            <w:pPr>
              <w:pStyle w:val="TableBodyLeft"/>
              <w:jc w:val="right"/>
              <w:rPr>
                <w:sz w:val="15"/>
                <w:szCs w:val="15"/>
              </w:rPr>
            </w:pPr>
            <w:r w:rsidRPr="00C84263">
              <w:rPr>
                <w:sz w:val="15"/>
                <w:szCs w:val="15"/>
              </w:rPr>
              <w:t>681</w:t>
            </w:r>
          </w:p>
        </w:tc>
        <w:tc>
          <w:tcPr>
            <w:tcW w:w="656" w:type="dxa"/>
            <w:shd w:val="clear" w:color="auto" w:fill="F2F2F2" w:themeFill="background1" w:themeFillShade="F2"/>
            <w:noWrap/>
          </w:tcPr>
          <w:p w14:paraId="6A2C9603" w14:textId="019E3A1E" w:rsidR="006B143E" w:rsidRPr="00C84263" w:rsidRDefault="00C84263" w:rsidP="006B143E">
            <w:pPr>
              <w:pStyle w:val="TableBodyLeft"/>
              <w:jc w:val="right"/>
              <w:rPr>
                <w:sz w:val="15"/>
                <w:szCs w:val="15"/>
              </w:rPr>
            </w:pPr>
            <w:r w:rsidRPr="00C84263">
              <w:rPr>
                <w:sz w:val="15"/>
                <w:szCs w:val="15"/>
              </w:rPr>
              <w:t>666</w:t>
            </w:r>
          </w:p>
        </w:tc>
        <w:tc>
          <w:tcPr>
            <w:tcW w:w="605" w:type="dxa"/>
            <w:shd w:val="clear" w:color="auto" w:fill="F2F2F2" w:themeFill="background1" w:themeFillShade="F2"/>
            <w:noWrap/>
          </w:tcPr>
          <w:p w14:paraId="4B83CF46" w14:textId="5B0E02AD" w:rsidR="006B143E" w:rsidRPr="00C84263" w:rsidRDefault="00C84263" w:rsidP="006B143E">
            <w:pPr>
              <w:pStyle w:val="TableBodyLeft"/>
              <w:jc w:val="right"/>
              <w:rPr>
                <w:sz w:val="15"/>
                <w:szCs w:val="15"/>
              </w:rPr>
            </w:pPr>
            <w:r w:rsidRPr="00C84263">
              <w:rPr>
                <w:sz w:val="15"/>
                <w:szCs w:val="15"/>
              </w:rPr>
              <w:t>823</w:t>
            </w:r>
          </w:p>
        </w:tc>
      </w:tr>
      <w:tr w:rsidR="00210241" w:rsidRPr="00CB3CF5" w14:paraId="2191FFA1" w14:textId="77777777" w:rsidTr="00E230C4">
        <w:tc>
          <w:tcPr>
            <w:tcW w:w="1391" w:type="dxa"/>
            <w:noWrap/>
            <w:hideMark/>
          </w:tcPr>
          <w:p w14:paraId="76A69565" w14:textId="062BAC10" w:rsidR="006B143E" w:rsidRPr="00832C63" w:rsidRDefault="006B143E" w:rsidP="006B143E">
            <w:pPr>
              <w:pStyle w:val="TableBodyLeft"/>
              <w:rPr>
                <w:sz w:val="15"/>
                <w:szCs w:val="15"/>
              </w:rPr>
            </w:pPr>
            <w:r w:rsidRPr="00832C63">
              <w:rPr>
                <w:sz w:val="15"/>
                <w:szCs w:val="15"/>
              </w:rPr>
              <w:t>Operational places</w:t>
            </w:r>
          </w:p>
        </w:tc>
        <w:tc>
          <w:tcPr>
            <w:tcW w:w="156" w:type="dxa"/>
            <w:noWrap/>
          </w:tcPr>
          <w:p w14:paraId="6FBE4E02" w14:textId="11553DAB" w:rsidR="006B143E" w:rsidRPr="00832C63" w:rsidRDefault="006B143E" w:rsidP="006B143E">
            <w:pPr>
              <w:pStyle w:val="TableBodyLeft"/>
              <w:jc w:val="right"/>
              <w:rPr>
                <w:sz w:val="15"/>
                <w:szCs w:val="15"/>
              </w:rPr>
            </w:pPr>
          </w:p>
        </w:tc>
        <w:tc>
          <w:tcPr>
            <w:tcW w:w="863" w:type="dxa"/>
            <w:noWrap/>
            <w:hideMark/>
          </w:tcPr>
          <w:p w14:paraId="72C3888D" w14:textId="66F20862" w:rsidR="006B143E" w:rsidRPr="006B143E" w:rsidRDefault="006B143E" w:rsidP="006B143E">
            <w:pPr>
              <w:pStyle w:val="TableBodyLeft"/>
              <w:jc w:val="right"/>
              <w:rPr>
                <w:sz w:val="15"/>
                <w:szCs w:val="15"/>
              </w:rPr>
            </w:pPr>
            <w:r w:rsidRPr="006B143E">
              <w:rPr>
                <w:sz w:val="15"/>
                <w:szCs w:val="15"/>
              </w:rPr>
              <w:t>213,397</w:t>
            </w:r>
          </w:p>
        </w:tc>
        <w:tc>
          <w:tcPr>
            <w:tcW w:w="709" w:type="dxa"/>
            <w:shd w:val="clear" w:color="auto" w:fill="F2F2F2" w:themeFill="background1" w:themeFillShade="F2"/>
            <w:noWrap/>
          </w:tcPr>
          <w:p w14:paraId="525A83BB" w14:textId="204CEBEF" w:rsidR="006B143E" w:rsidRPr="00C84263" w:rsidRDefault="00C84263" w:rsidP="006B143E">
            <w:pPr>
              <w:pStyle w:val="TableBodyLeft"/>
              <w:jc w:val="right"/>
              <w:rPr>
                <w:sz w:val="15"/>
                <w:szCs w:val="15"/>
              </w:rPr>
            </w:pPr>
            <w:r w:rsidRPr="00C84263">
              <w:rPr>
                <w:sz w:val="15"/>
                <w:szCs w:val="15"/>
              </w:rPr>
              <w:t>117,500</w:t>
            </w:r>
          </w:p>
        </w:tc>
        <w:tc>
          <w:tcPr>
            <w:tcW w:w="709" w:type="dxa"/>
            <w:shd w:val="clear" w:color="auto" w:fill="F2F2F2" w:themeFill="background1" w:themeFillShade="F2"/>
            <w:noWrap/>
          </w:tcPr>
          <w:p w14:paraId="757C762C" w14:textId="7BAFA827" w:rsidR="006B143E" w:rsidRPr="00C84263" w:rsidRDefault="00C84263" w:rsidP="006B143E">
            <w:pPr>
              <w:pStyle w:val="TableBodyLeft"/>
              <w:jc w:val="right"/>
              <w:rPr>
                <w:sz w:val="15"/>
                <w:szCs w:val="15"/>
              </w:rPr>
            </w:pPr>
            <w:r w:rsidRPr="00C84263">
              <w:rPr>
                <w:sz w:val="15"/>
                <w:szCs w:val="15"/>
              </w:rPr>
              <w:t>87,425</w:t>
            </w:r>
          </w:p>
        </w:tc>
        <w:tc>
          <w:tcPr>
            <w:tcW w:w="708" w:type="dxa"/>
            <w:shd w:val="clear" w:color="auto" w:fill="F2F2F2" w:themeFill="background1" w:themeFillShade="F2"/>
            <w:noWrap/>
          </w:tcPr>
          <w:p w14:paraId="42CE5CA3" w14:textId="35093694" w:rsidR="006B143E" w:rsidRPr="00C84263" w:rsidRDefault="00C84263" w:rsidP="006B143E">
            <w:pPr>
              <w:pStyle w:val="TableBodyLeft"/>
              <w:jc w:val="right"/>
              <w:rPr>
                <w:sz w:val="15"/>
                <w:szCs w:val="15"/>
              </w:rPr>
            </w:pPr>
            <w:r w:rsidRPr="00C84263">
              <w:rPr>
                <w:sz w:val="15"/>
                <w:szCs w:val="15"/>
              </w:rPr>
              <w:t>8,472</w:t>
            </w:r>
          </w:p>
        </w:tc>
        <w:tc>
          <w:tcPr>
            <w:tcW w:w="869" w:type="dxa"/>
            <w:noWrap/>
          </w:tcPr>
          <w:p w14:paraId="01C4AD5D" w14:textId="587276E8" w:rsidR="006B143E" w:rsidRPr="00C84263" w:rsidRDefault="00C84263" w:rsidP="006B143E">
            <w:pPr>
              <w:pStyle w:val="TableBodyLeft"/>
              <w:jc w:val="right"/>
              <w:rPr>
                <w:sz w:val="15"/>
                <w:szCs w:val="15"/>
              </w:rPr>
            </w:pPr>
            <w:r w:rsidRPr="00C84263">
              <w:rPr>
                <w:sz w:val="15"/>
                <w:szCs w:val="15"/>
              </w:rPr>
              <w:t>150,014</w:t>
            </w:r>
          </w:p>
        </w:tc>
        <w:tc>
          <w:tcPr>
            <w:tcW w:w="656" w:type="dxa"/>
            <w:noWrap/>
          </w:tcPr>
          <w:p w14:paraId="713B7B95" w14:textId="1BC27E6D" w:rsidR="006B143E" w:rsidRPr="00C84263" w:rsidRDefault="00C84263" w:rsidP="006B143E">
            <w:pPr>
              <w:pStyle w:val="TableBodyLeft"/>
              <w:jc w:val="right"/>
              <w:rPr>
                <w:sz w:val="15"/>
                <w:szCs w:val="15"/>
              </w:rPr>
            </w:pPr>
            <w:r w:rsidRPr="00C84263">
              <w:rPr>
                <w:sz w:val="15"/>
                <w:szCs w:val="15"/>
              </w:rPr>
              <w:t>63,383</w:t>
            </w:r>
          </w:p>
        </w:tc>
        <w:tc>
          <w:tcPr>
            <w:tcW w:w="665" w:type="dxa"/>
            <w:noWrap/>
          </w:tcPr>
          <w:p w14:paraId="1201092E" w14:textId="487A20ED" w:rsidR="006B143E" w:rsidRPr="00C84263" w:rsidRDefault="00C84263" w:rsidP="006B143E">
            <w:pPr>
              <w:pStyle w:val="TableBodyLeft"/>
              <w:jc w:val="right"/>
              <w:rPr>
                <w:sz w:val="15"/>
                <w:szCs w:val="15"/>
              </w:rPr>
            </w:pPr>
            <w:r w:rsidRPr="00C84263">
              <w:rPr>
                <w:sz w:val="15"/>
                <w:szCs w:val="15"/>
              </w:rPr>
              <w:t>N/A</w:t>
            </w:r>
          </w:p>
        </w:tc>
        <w:tc>
          <w:tcPr>
            <w:tcW w:w="656" w:type="dxa"/>
            <w:shd w:val="clear" w:color="auto" w:fill="F2F2F2" w:themeFill="background1" w:themeFillShade="F2"/>
            <w:noWrap/>
          </w:tcPr>
          <w:p w14:paraId="4CC9F277" w14:textId="28EC6A4A" w:rsidR="006B143E" w:rsidRPr="00C84263" w:rsidRDefault="00C84263" w:rsidP="006B143E">
            <w:pPr>
              <w:pStyle w:val="TableBodyLeft"/>
              <w:jc w:val="right"/>
              <w:rPr>
                <w:sz w:val="15"/>
                <w:szCs w:val="15"/>
              </w:rPr>
            </w:pPr>
            <w:r w:rsidRPr="00C84263">
              <w:rPr>
                <w:sz w:val="15"/>
                <w:szCs w:val="15"/>
              </w:rPr>
              <w:t>42,179</w:t>
            </w:r>
          </w:p>
        </w:tc>
        <w:tc>
          <w:tcPr>
            <w:tcW w:w="656" w:type="dxa"/>
            <w:shd w:val="clear" w:color="auto" w:fill="F2F2F2" w:themeFill="background1" w:themeFillShade="F2"/>
            <w:noWrap/>
          </w:tcPr>
          <w:p w14:paraId="7A67A761" w14:textId="2BE259CB" w:rsidR="006B143E" w:rsidRPr="00C84263" w:rsidRDefault="00C84263" w:rsidP="006B143E">
            <w:pPr>
              <w:pStyle w:val="TableBodyLeft"/>
              <w:jc w:val="right"/>
              <w:rPr>
                <w:sz w:val="15"/>
                <w:szCs w:val="15"/>
              </w:rPr>
            </w:pPr>
            <w:r w:rsidRPr="00C84263">
              <w:rPr>
                <w:sz w:val="15"/>
                <w:szCs w:val="15"/>
              </w:rPr>
              <w:t>47,975</w:t>
            </w:r>
          </w:p>
        </w:tc>
        <w:tc>
          <w:tcPr>
            <w:tcW w:w="656" w:type="dxa"/>
            <w:shd w:val="clear" w:color="auto" w:fill="F2F2F2" w:themeFill="background1" w:themeFillShade="F2"/>
            <w:noWrap/>
          </w:tcPr>
          <w:p w14:paraId="758D2082" w14:textId="48D90276" w:rsidR="006B143E" w:rsidRPr="00C84263" w:rsidRDefault="00C84263" w:rsidP="006B143E">
            <w:pPr>
              <w:pStyle w:val="TableBodyLeft"/>
              <w:jc w:val="right"/>
              <w:rPr>
                <w:sz w:val="15"/>
                <w:szCs w:val="15"/>
              </w:rPr>
            </w:pPr>
            <w:r w:rsidRPr="00C84263">
              <w:rPr>
                <w:sz w:val="15"/>
                <w:szCs w:val="15"/>
              </w:rPr>
              <w:t>53,833</w:t>
            </w:r>
          </w:p>
        </w:tc>
        <w:tc>
          <w:tcPr>
            <w:tcW w:w="605" w:type="dxa"/>
            <w:shd w:val="clear" w:color="auto" w:fill="F2F2F2" w:themeFill="background1" w:themeFillShade="F2"/>
            <w:noWrap/>
          </w:tcPr>
          <w:p w14:paraId="42250733" w14:textId="10736A96" w:rsidR="006B143E" w:rsidRPr="00C84263" w:rsidRDefault="00C84263" w:rsidP="006B143E">
            <w:pPr>
              <w:pStyle w:val="TableBodyLeft"/>
              <w:jc w:val="right"/>
              <w:rPr>
                <w:sz w:val="15"/>
                <w:szCs w:val="15"/>
              </w:rPr>
            </w:pPr>
            <w:r w:rsidRPr="00C84263">
              <w:rPr>
                <w:sz w:val="15"/>
                <w:szCs w:val="15"/>
              </w:rPr>
              <w:t>69,410</w:t>
            </w:r>
          </w:p>
        </w:tc>
      </w:tr>
      <w:tr w:rsidR="00210241" w:rsidRPr="00CB3CF5" w14:paraId="5A9AB99B" w14:textId="77777777" w:rsidTr="00E230C4">
        <w:tc>
          <w:tcPr>
            <w:tcW w:w="1391" w:type="dxa"/>
            <w:noWrap/>
            <w:hideMark/>
          </w:tcPr>
          <w:p w14:paraId="79087DA1" w14:textId="77777777" w:rsidR="006B143E" w:rsidRPr="00832C63" w:rsidRDefault="006B143E" w:rsidP="006B143E">
            <w:pPr>
              <w:pStyle w:val="TableBodyLeft"/>
              <w:rPr>
                <w:sz w:val="15"/>
                <w:szCs w:val="15"/>
              </w:rPr>
            </w:pPr>
            <w:r w:rsidRPr="00832C63">
              <w:rPr>
                <w:sz w:val="15"/>
                <w:szCs w:val="15"/>
              </w:rPr>
              <w:t>Occupancy</w:t>
            </w:r>
          </w:p>
        </w:tc>
        <w:tc>
          <w:tcPr>
            <w:tcW w:w="156" w:type="dxa"/>
            <w:noWrap/>
          </w:tcPr>
          <w:p w14:paraId="55C887E4" w14:textId="2AF3A4E5" w:rsidR="006B143E" w:rsidRPr="00832C63" w:rsidRDefault="006B143E" w:rsidP="006B143E">
            <w:pPr>
              <w:pStyle w:val="TableBodyLeft"/>
              <w:jc w:val="right"/>
              <w:rPr>
                <w:sz w:val="15"/>
                <w:szCs w:val="15"/>
              </w:rPr>
            </w:pPr>
          </w:p>
        </w:tc>
        <w:tc>
          <w:tcPr>
            <w:tcW w:w="863" w:type="dxa"/>
            <w:noWrap/>
            <w:hideMark/>
          </w:tcPr>
          <w:p w14:paraId="09122028" w14:textId="34C7E89B" w:rsidR="006B143E" w:rsidRPr="002019E7" w:rsidRDefault="002019E7" w:rsidP="002019E7">
            <w:pPr>
              <w:pStyle w:val="TableBodyLeft"/>
              <w:jc w:val="right"/>
              <w:rPr>
                <w:sz w:val="15"/>
                <w:szCs w:val="15"/>
              </w:rPr>
            </w:pPr>
            <w:r w:rsidRPr="002019E7">
              <w:rPr>
                <w:sz w:val="15"/>
                <w:szCs w:val="15"/>
              </w:rPr>
              <w:t>89.4</w:t>
            </w:r>
            <w:r w:rsidR="006B143E" w:rsidRPr="002019E7">
              <w:rPr>
                <w:sz w:val="15"/>
                <w:szCs w:val="15"/>
              </w:rPr>
              <w:t>%</w:t>
            </w:r>
          </w:p>
        </w:tc>
        <w:tc>
          <w:tcPr>
            <w:tcW w:w="709" w:type="dxa"/>
            <w:shd w:val="clear" w:color="auto" w:fill="F2F2F2" w:themeFill="background1" w:themeFillShade="F2"/>
            <w:noWrap/>
          </w:tcPr>
          <w:p w14:paraId="17684858" w14:textId="513B8E8D" w:rsidR="006B143E" w:rsidRPr="00210241" w:rsidRDefault="002019E7" w:rsidP="002019E7">
            <w:pPr>
              <w:pStyle w:val="TableBodyLeft"/>
              <w:jc w:val="right"/>
              <w:rPr>
                <w:sz w:val="15"/>
                <w:szCs w:val="15"/>
              </w:rPr>
            </w:pPr>
            <w:r w:rsidRPr="00210241">
              <w:rPr>
                <w:sz w:val="15"/>
                <w:szCs w:val="15"/>
              </w:rPr>
              <w:t>91.5</w:t>
            </w:r>
            <w:r w:rsidR="006B143E" w:rsidRPr="00210241">
              <w:rPr>
                <w:sz w:val="15"/>
                <w:szCs w:val="15"/>
              </w:rPr>
              <w:t>%</w:t>
            </w:r>
          </w:p>
        </w:tc>
        <w:tc>
          <w:tcPr>
            <w:tcW w:w="709" w:type="dxa"/>
            <w:shd w:val="clear" w:color="auto" w:fill="F2F2F2" w:themeFill="background1" w:themeFillShade="F2"/>
            <w:noWrap/>
          </w:tcPr>
          <w:p w14:paraId="16AC1916" w14:textId="1DA07056" w:rsidR="006B143E" w:rsidRPr="00210241" w:rsidRDefault="002019E7" w:rsidP="002019E7">
            <w:pPr>
              <w:pStyle w:val="TableBodyLeft"/>
              <w:jc w:val="right"/>
              <w:rPr>
                <w:sz w:val="15"/>
                <w:szCs w:val="15"/>
              </w:rPr>
            </w:pPr>
            <w:r w:rsidRPr="00210241">
              <w:rPr>
                <w:sz w:val="15"/>
                <w:szCs w:val="15"/>
              </w:rPr>
              <w:t>86.5%</w:t>
            </w:r>
          </w:p>
        </w:tc>
        <w:tc>
          <w:tcPr>
            <w:tcW w:w="708" w:type="dxa"/>
            <w:shd w:val="clear" w:color="auto" w:fill="F2F2F2" w:themeFill="background1" w:themeFillShade="F2"/>
            <w:noWrap/>
          </w:tcPr>
          <w:p w14:paraId="634B0E8C" w14:textId="2149BF19" w:rsidR="006B143E" w:rsidRPr="00210241" w:rsidRDefault="002019E7" w:rsidP="00210241">
            <w:pPr>
              <w:pStyle w:val="TableBodyLeft"/>
              <w:jc w:val="right"/>
              <w:rPr>
                <w:sz w:val="15"/>
                <w:szCs w:val="15"/>
              </w:rPr>
            </w:pPr>
            <w:r w:rsidRPr="00210241">
              <w:rPr>
                <w:sz w:val="15"/>
                <w:szCs w:val="15"/>
              </w:rPr>
              <w:t>90.4</w:t>
            </w:r>
            <w:r w:rsidR="00210241" w:rsidRPr="00210241">
              <w:rPr>
                <w:sz w:val="15"/>
                <w:szCs w:val="15"/>
              </w:rPr>
              <w:t>%</w:t>
            </w:r>
          </w:p>
        </w:tc>
        <w:tc>
          <w:tcPr>
            <w:tcW w:w="869" w:type="dxa"/>
            <w:noWrap/>
          </w:tcPr>
          <w:p w14:paraId="5179FB7B" w14:textId="77B42B02" w:rsidR="006B143E" w:rsidRPr="00210241" w:rsidRDefault="002019E7" w:rsidP="002019E7">
            <w:pPr>
              <w:pStyle w:val="TableBodyLeft"/>
              <w:jc w:val="right"/>
              <w:rPr>
                <w:sz w:val="15"/>
                <w:szCs w:val="15"/>
              </w:rPr>
            </w:pPr>
            <w:r w:rsidRPr="00210241">
              <w:rPr>
                <w:sz w:val="15"/>
                <w:szCs w:val="15"/>
              </w:rPr>
              <w:t>88.9</w:t>
            </w:r>
            <w:r w:rsidR="006B143E" w:rsidRPr="00210241">
              <w:rPr>
                <w:sz w:val="15"/>
                <w:szCs w:val="15"/>
              </w:rPr>
              <w:t>%</w:t>
            </w:r>
          </w:p>
        </w:tc>
        <w:tc>
          <w:tcPr>
            <w:tcW w:w="656" w:type="dxa"/>
            <w:noWrap/>
          </w:tcPr>
          <w:p w14:paraId="4FB189BB" w14:textId="7229B1BC" w:rsidR="006B143E" w:rsidRPr="00210241" w:rsidRDefault="00210241" w:rsidP="00210241">
            <w:pPr>
              <w:pStyle w:val="TableBodyLeft"/>
              <w:jc w:val="right"/>
              <w:rPr>
                <w:sz w:val="15"/>
                <w:szCs w:val="15"/>
              </w:rPr>
            </w:pPr>
            <w:r w:rsidRPr="00210241">
              <w:rPr>
                <w:sz w:val="15"/>
                <w:szCs w:val="15"/>
              </w:rPr>
              <w:t>89.7</w:t>
            </w:r>
            <w:r w:rsidR="006B143E" w:rsidRPr="00210241">
              <w:rPr>
                <w:sz w:val="15"/>
                <w:szCs w:val="15"/>
              </w:rPr>
              <w:t>%</w:t>
            </w:r>
          </w:p>
        </w:tc>
        <w:tc>
          <w:tcPr>
            <w:tcW w:w="665" w:type="dxa"/>
            <w:noWrap/>
          </w:tcPr>
          <w:p w14:paraId="68FDA1EC" w14:textId="1768435D" w:rsidR="006B143E" w:rsidRPr="00210241" w:rsidRDefault="00210241" w:rsidP="00210241">
            <w:pPr>
              <w:pStyle w:val="TableBodyLeft"/>
              <w:jc w:val="right"/>
              <w:rPr>
                <w:sz w:val="15"/>
                <w:szCs w:val="15"/>
              </w:rPr>
            </w:pPr>
            <w:r w:rsidRPr="00210241">
              <w:rPr>
                <w:sz w:val="15"/>
                <w:szCs w:val="15"/>
              </w:rPr>
              <w:t>N/A</w:t>
            </w:r>
          </w:p>
        </w:tc>
        <w:tc>
          <w:tcPr>
            <w:tcW w:w="656" w:type="dxa"/>
            <w:shd w:val="clear" w:color="auto" w:fill="F2F2F2" w:themeFill="background1" w:themeFillShade="F2"/>
            <w:noWrap/>
          </w:tcPr>
          <w:p w14:paraId="6539D684" w14:textId="49BAF7F3" w:rsidR="006B143E" w:rsidRPr="00210241" w:rsidRDefault="00210241" w:rsidP="00210241">
            <w:pPr>
              <w:pStyle w:val="TableBodyLeft"/>
              <w:jc w:val="right"/>
              <w:rPr>
                <w:sz w:val="15"/>
                <w:szCs w:val="15"/>
              </w:rPr>
            </w:pPr>
            <w:r w:rsidRPr="00210241">
              <w:rPr>
                <w:sz w:val="15"/>
                <w:szCs w:val="15"/>
              </w:rPr>
              <w:t>88.7</w:t>
            </w:r>
            <w:r w:rsidR="006B143E" w:rsidRPr="00210241">
              <w:rPr>
                <w:sz w:val="15"/>
                <w:szCs w:val="15"/>
              </w:rPr>
              <w:t>%</w:t>
            </w:r>
          </w:p>
        </w:tc>
        <w:tc>
          <w:tcPr>
            <w:tcW w:w="656" w:type="dxa"/>
            <w:shd w:val="clear" w:color="auto" w:fill="F2F2F2" w:themeFill="background1" w:themeFillShade="F2"/>
            <w:noWrap/>
          </w:tcPr>
          <w:p w14:paraId="76E7627D" w14:textId="43A849D7" w:rsidR="006B143E" w:rsidRPr="00210241" w:rsidRDefault="00210241" w:rsidP="00210241">
            <w:pPr>
              <w:pStyle w:val="TableBodyLeft"/>
              <w:jc w:val="right"/>
              <w:rPr>
                <w:sz w:val="15"/>
                <w:szCs w:val="15"/>
              </w:rPr>
            </w:pPr>
            <w:r w:rsidRPr="00210241">
              <w:rPr>
                <w:sz w:val="15"/>
                <w:szCs w:val="15"/>
              </w:rPr>
              <w:t>88.8</w:t>
            </w:r>
            <w:r w:rsidR="006B143E" w:rsidRPr="00210241">
              <w:rPr>
                <w:sz w:val="15"/>
                <w:szCs w:val="15"/>
              </w:rPr>
              <w:t>%</w:t>
            </w:r>
          </w:p>
        </w:tc>
        <w:tc>
          <w:tcPr>
            <w:tcW w:w="656" w:type="dxa"/>
            <w:shd w:val="clear" w:color="auto" w:fill="F2F2F2" w:themeFill="background1" w:themeFillShade="F2"/>
            <w:noWrap/>
          </w:tcPr>
          <w:p w14:paraId="25BA3BC4" w14:textId="07C635F6" w:rsidR="006B143E" w:rsidRPr="00210241" w:rsidRDefault="00210241" w:rsidP="00210241">
            <w:pPr>
              <w:pStyle w:val="TableBodyLeft"/>
              <w:jc w:val="right"/>
              <w:rPr>
                <w:sz w:val="15"/>
                <w:szCs w:val="15"/>
              </w:rPr>
            </w:pPr>
            <w:r w:rsidRPr="00210241">
              <w:rPr>
                <w:sz w:val="15"/>
                <w:szCs w:val="15"/>
              </w:rPr>
              <w:t>90.2</w:t>
            </w:r>
            <w:r w:rsidR="006B143E" w:rsidRPr="00210241">
              <w:rPr>
                <w:sz w:val="15"/>
                <w:szCs w:val="15"/>
              </w:rPr>
              <w:t>%</w:t>
            </w:r>
          </w:p>
        </w:tc>
        <w:tc>
          <w:tcPr>
            <w:tcW w:w="605" w:type="dxa"/>
            <w:shd w:val="clear" w:color="auto" w:fill="F2F2F2" w:themeFill="background1" w:themeFillShade="F2"/>
            <w:noWrap/>
          </w:tcPr>
          <w:p w14:paraId="74938679" w14:textId="1C3F8F8D" w:rsidR="006B143E" w:rsidRPr="00210241" w:rsidRDefault="00210241" w:rsidP="00210241">
            <w:pPr>
              <w:pStyle w:val="TableBodyLeft"/>
              <w:jc w:val="right"/>
              <w:rPr>
                <w:sz w:val="15"/>
                <w:szCs w:val="15"/>
              </w:rPr>
            </w:pPr>
            <w:r w:rsidRPr="00210241">
              <w:rPr>
                <w:sz w:val="15"/>
                <w:szCs w:val="15"/>
              </w:rPr>
              <w:t>89.8</w:t>
            </w:r>
            <w:r w:rsidR="006B143E" w:rsidRPr="00210241">
              <w:rPr>
                <w:sz w:val="15"/>
                <w:szCs w:val="15"/>
              </w:rPr>
              <w:t>%</w:t>
            </w:r>
          </w:p>
        </w:tc>
      </w:tr>
      <w:tr w:rsidR="00210241" w:rsidRPr="00CB3CF5" w14:paraId="4BF06719" w14:textId="77777777" w:rsidTr="00E230C4">
        <w:tc>
          <w:tcPr>
            <w:tcW w:w="1391" w:type="dxa"/>
            <w:noWrap/>
            <w:hideMark/>
          </w:tcPr>
          <w:p w14:paraId="7CCF4DA4" w14:textId="04524311" w:rsidR="006B143E" w:rsidRPr="00832C63" w:rsidRDefault="006B143E" w:rsidP="006B143E">
            <w:pPr>
              <w:pStyle w:val="TableBodyLeft"/>
              <w:rPr>
                <w:sz w:val="15"/>
                <w:szCs w:val="15"/>
              </w:rPr>
            </w:pPr>
            <w:r w:rsidRPr="00832C63">
              <w:rPr>
                <w:sz w:val="15"/>
                <w:szCs w:val="15"/>
              </w:rPr>
              <w:t>Total residents</w:t>
            </w:r>
          </w:p>
        </w:tc>
        <w:tc>
          <w:tcPr>
            <w:tcW w:w="156" w:type="dxa"/>
            <w:noWrap/>
          </w:tcPr>
          <w:p w14:paraId="37E280B8" w14:textId="1D7A7ED0" w:rsidR="006B143E" w:rsidRPr="00832C63" w:rsidRDefault="006B143E" w:rsidP="006B143E">
            <w:pPr>
              <w:pStyle w:val="TableBodyLeft"/>
              <w:jc w:val="right"/>
              <w:rPr>
                <w:sz w:val="15"/>
                <w:szCs w:val="15"/>
              </w:rPr>
            </w:pPr>
          </w:p>
        </w:tc>
        <w:tc>
          <w:tcPr>
            <w:tcW w:w="863" w:type="dxa"/>
            <w:noWrap/>
            <w:hideMark/>
          </w:tcPr>
          <w:p w14:paraId="0770DB4E" w14:textId="198C2877" w:rsidR="006B143E" w:rsidRPr="006B143E" w:rsidRDefault="006B143E" w:rsidP="006B143E">
            <w:pPr>
              <w:pStyle w:val="TableBodyLeft"/>
              <w:jc w:val="right"/>
              <w:rPr>
                <w:sz w:val="15"/>
                <w:szCs w:val="15"/>
                <w:highlight w:val="yellow"/>
              </w:rPr>
            </w:pPr>
            <w:r w:rsidRPr="006B143E">
              <w:rPr>
                <w:sz w:val="15"/>
                <w:szCs w:val="15"/>
              </w:rPr>
              <w:t>188,773</w:t>
            </w:r>
          </w:p>
        </w:tc>
        <w:tc>
          <w:tcPr>
            <w:tcW w:w="709" w:type="dxa"/>
            <w:shd w:val="clear" w:color="auto" w:fill="F2F2F2" w:themeFill="background1" w:themeFillShade="F2"/>
            <w:noWrap/>
          </w:tcPr>
          <w:p w14:paraId="0F99E541" w14:textId="35DE1875" w:rsidR="006B143E" w:rsidRPr="00210241" w:rsidRDefault="00210241" w:rsidP="006B143E">
            <w:pPr>
              <w:pStyle w:val="TableBodyLeft"/>
              <w:jc w:val="right"/>
              <w:rPr>
                <w:sz w:val="15"/>
                <w:szCs w:val="15"/>
              </w:rPr>
            </w:pPr>
            <w:r w:rsidRPr="00210241">
              <w:rPr>
                <w:sz w:val="15"/>
                <w:szCs w:val="15"/>
              </w:rPr>
              <w:t>106,532</w:t>
            </w:r>
          </w:p>
        </w:tc>
        <w:tc>
          <w:tcPr>
            <w:tcW w:w="709" w:type="dxa"/>
            <w:shd w:val="clear" w:color="auto" w:fill="F2F2F2" w:themeFill="background1" w:themeFillShade="F2"/>
            <w:noWrap/>
          </w:tcPr>
          <w:p w14:paraId="1DFC9EA5" w14:textId="30C51CCF" w:rsidR="006B143E" w:rsidRPr="00210241" w:rsidRDefault="00210241" w:rsidP="006B143E">
            <w:pPr>
              <w:pStyle w:val="TableBodyLeft"/>
              <w:jc w:val="right"/>
              <w:rPr>
                <w:sz w:val="15"/>
                <w:szCs w:val="15"/>
              </w:rPr>
            </w:pPr>
            <w:r w:rsidRPr="00210241">
              <w:rPr>
                <w:sz w:val="15"/>
                <w:szCs w:val="15"/>
              </w:rPr>
              <w:t>74,646</w:t>
            </w:r>
          </w:p>
        </w:tc>
        <w:tc>
          <w:tcPr>
            <w:tcW w:w="708" w:type="dxa"/>
            <w:shd w:val="clear" w:color="auto" w:fill="F2F2F2" w:themeFill="background1" w:themeFillShade="F2"/>
            <w:noWrap/>
          </w:tcPr>
          <w:p w14:paraId="7F5EE3F9" w14:textId="11B0A609" w:rsidR="006B143E" w:rsidRPr="00210241" w:rsidRDefault="00210241" w:rsidP="006B143E">
            <w:pPr>
              <w:pStyle w:val="TableBodyLeft"/>
              <w:jc w:val="right"/>
              <w:rPr>
                <w:sz w:val="15"/>
                <w:szCs w:val="15"/>
              </w:rPr>
            </w:pPr>
            <w:r w:rsidRPr="00210241">
              <w:rPr>
                <w:sz w:val="15"/>
                <w:szCs w:val="15"/>
              </w:rPr>
              <w:t>7,595</w:t>
            </w:r>
          </w:p>
        </w:tc>
        <w:tc>
          <w:tcPr>
            <w:tcW w:w="869" w:type="dxa"/>
            <w:noWrap/>
          </w:tcPr>
          <w:p w14:paraId="765CC4F5" w14:textId="36C049CC" w:rsidR="006B143E" w:rsidRPr="00210241" w:rsidRDefault="00210241" w:rsidP="006B143E">
            <w:pPr>
              <w:pStyle w:val="TableBodyLeft"/>
              <w:jc w:val="right"/>
              <w:rPr>
                <w:sz w:val="15"/>
                <w:szCs w:val="15"/>
              </w:rPr>
            </w:pPr>
            <w:r w:rsidRPr="00210241">
              <w:rPr>
                <w:sz w:val="15"/>
                <w:szCs w:val="15"/>
              </w:rPr>
              <w:t>132,386</w:t>
            </w:r>
          </w:p>
        </w:tc>
        <w:tc>
          <w:tcPr>
            <w:tcW w:w="656" w:type="dxa"/>
            <w:noWrap/>
          </w:tcPr>
          <w:p w14:paraId="5FFCF4CC" w14:textId="54F100F8" w:rsidR="006B143E" w:rsidRPr="00210241" w:rsidRDefault="00210241" w:rsidP="006B143E">
            <w:pPr>
              <w:pStyle w:val="TableBodyLeft"/>
              <w:jc w:val="right"/>
              <w:rPr>
                <w:sz w:val="15"/>
                <w:szCs w:val="15"/>
              </w:rPr>
            </w:pPr>
            <w:r w:rsidRPr="00210241">
              <w:rPr>
                <w:sz w:val="15"/>
                <w:szCs w:val="15"/>
              </w:rPr>
              <w:t>56,387</w:t>
            </w:r>
          </w:p>
        </w:tc>
        <w:tc>
          <w:tcPr>
            <w:tcW w:w="665" w:type="dxa"/>
            <w:noWrap/>
          </w:tcPr>
          <w:p w14:paraId="06481173" w14:textId="15297582" w:rsidR="006B143E" w:rsidRPr="00210241" w:rsidRDefault="006B143E" w:rsidP="006B143E">
            <w:pPr>
              <w:pStyle w:val="TableBodyLeft"/>
              <w:jc w:val="right"/>
              <w:rPr>
                <w:sz w:val="15"/>
                <w:szCs w:val="15"/>
              </w:rPr>
            </w:pPr>
            <w:r w:rsidRPr="00210241">
              <w:rPr>
                <w:sz w:val="15"/>
                <w:szCs w:val="15"/>
              </w:rPr>
              <w:t>N/A</w:t>
            </w:r>
          </w:p>
        </w:tc>
        <w:tc>
          <w:tcPr>
            <w:tcW w:w="656" w:type="dxa"/>
            <w:shd w:val="clear" w:color="auto" w:fill="F2F2F2" w:themeFill="background1" w:themeFillShade="F2"/>
            <w:noWrap/>
          </w:tcPr>
          <w:p w14:paraId="15D22C5E" w14:textId="5322B229" w:rsidR="006B143E" w:rsidRPr="00210241" w:rsidRDefault="00210241" w:rsidP="006B143E">
            <w:pPr>
              <w:pStyle w:val="TableBodyLeft"/>
              <w:jc w:val="right"/>
              <w:rPr>
                <w:sz w:val="15"/>
                <w:szCs w:val="15"/>
              </w:rPr>
            </w:pPr>
            <w:r w:rsidRPr="00210241">
              <w:rPr>
                <w:sz w:val="15"/>
                <w:szCs w:val="15"/>
              </w:rPr>
              <w:t>37,229</w:t>
            </w:r>
          </w:p>
        </w:tc>
        <w:tc>
          <w:tcPr>
            <w:tcW w:w="656" w:type="dxa"/>
            <w:shd w:val="clear" w:color="auto" w:fill="F2F2F2" w:themeFill="background1" w:themeFillShade="F2"/>
            <w:noWrap/>
          </w:tcPr>
          <w:p w14:paraId="3AFCBF7B" w14:textId="79C279B0" w:rsidR="006B143E" w:rsidRPr="00210241" w:rsidRDefault="00210241" w:rsidP="006B143E">
            <w:pPr>
              <w:pStyle w:val="TableBodyLeft"/>
              <w:jc w:val="right"/>
              <w:rPr>
                <w:sz w:val="15"/>
                <w:szCs w:val="15"/>
              </w:rPr>
            </w:pPr>
            <w:r w:rsidRPr="00210241">
              <w:rPr>
                <w:sz w:val="15"/>
                <w:szCs w:val="15"/>
              </w:rPr>
              <w:t>42,356</w:t>
            </w:r>
          </w:p>
        </w:tc>
        <w:tc>
          <w:tcPr>
            <w:tcW w:w="656" w:type="dxa"/>
            <w:shd w:val="clear" w:color="auto" w:fill="F2F2F2" w:themeFill="background1" w:themeFillShade="F2"/>
            <w:noWrap/>
          </w:tcPr>
          <w:p w14:paraId="0D4AA768" w14:textId="3716C708" w:rsidR="006B143E" w:rsidRPr="00210241" w:rsidRDefault="00210241" w:rsidP="006B143E">
            <w:pPr>
              <w:pStyle w:val="TableBodyLeft"/>
              <w:jc w:val="right"/>
              <w:rPr>
                <w:sz w:val="15"/>
                <w:szCs w:val="15"/>
              </w:rPr>
            </w:pPr>
            <w:r w:rsidRPr="00210241">
              <w:rPr>
                <w:sz w:val="15"/>
                <w:szCs w:val="15"/>
              </w:rPr>
              <w:t>47,662</w:t>
            </w:r>
          </w:p>
        </w:tc>
        <w:tc>
          <w:tcPr>
            <w:tcW w:w="605" w:type="dxa"/>
            <w:shd w:val="clear" w:color="auto" w:fill="F2F2F2" w:themeFill="background1" w:themeFillShade="F2"/>
            <w:noWrap/>
          </w:tcPr>
          <w:p w14:paraId="0404EC78" w14:textId="275B2023" w:rsidR="006B143E" w:rsidRPr="00210241" w:rsidRDefault="00210241" w:rsidP="006B143E">
            <w:pPr>
              <w:pStyle w:val="TableBodyLeft"/>
              <w:jc w:val="right"/>
              <w:rPr>
                <w:sz w:val="15"/>
                <w:szCs w:val="15"/>
              </w:rPr>
            </w:pPr>
            <w:r w:rsidRPr="00210241">
              <w:rPr>
                <w:sz w:val="15"/>
                <w:szCs w:val="15"/>
              </w:rPr>
              <w:t>61,526</w:t>
            </w:r>
          </w:p>
        </w:tc>
      </w:tr>
      <w:tr w:rsidR="00210241" w:rsidRPr="00CB3CF5" w14:paraId="6FA0ED19" w14:textId="77777777" w:rsidTr="00E230C4">
        <w:tc>
          <w:tcPr>
            <w:tcW w:w="1391" w:type="dxa"/>
            <w:noWrap/>
            <w:hideMark/>
          </w:tcPr>
          <w:p w14:paraId="60B00A10" w14:textId="21D915ED" w:rsidR="006B143E" w:rsidRPr="00832C63" w:rsidRDefault="006B143E" w:rsidP="006B143E">
            <w:pPr>
              <w:pStyle w:val="TableBodyLeft"/>
              <w:rPr>
                <w:sz w:val="15"/>
                <w:szCs w:val="15"/>
              </w:rPr>
            </w:pPr>
            <w:r w:rsidRPr="00832C63">
              <w:rPr>
                <w:sz w:val="15"/>
                <w:szCs w:val="15"/>
              </w:rPr>
              <w:t xml:space="preserve"> -Permanent residents</w:t>
            </w:r>
          </w:p>
        </w:tc>
        <w:tc>
          <w:tcPr>
            <w:tcW w:w="156" w:type="dxa"/>
            <w:noWrap/>
          </w:tcPr>
          <w:p w14:paraId="5C7EFBCD" w14:textId="45A31F15" w:rsidR="006B143E" w:rsidRPr="00832C63" w:rsidRDefault="006B143E" w:rsidP="006B143E">
            <w:pPr>
              <w:pStyle w:val="TableBodyLeft"/>
              <w:jc w:val="right"/>
              <w:rPr>
                <w:sz w:val="15"/>
                <w:szCs w:val="15"/>
              </w:rPr>
            </w:pPr>
          </w:p>
        </w:tc>
        <w:tc>
          <w:tcPr>
            <w:tcW w:w="863" w:type="dxa"/>
            <w:noWrap/>
            <w:hideMark/>
          </w:tcPr>
          <w:p w14:paraId="0E8EC835" w14:textId="5C38449E" w:rsidR="006B143E" w:rsidRPr="006B143E" w:rsidRDefault="006B143E" w:rsidP="006B143E">
            <w:pPr>
              <w:pStyle w:val="TableBodyLeft"/>
              <w:jc w:val="right"/>
              <w:rPr>
                <w:sz w:val="15"/>
                <w:szCs w:val="15"/>
              </w:rPr>
            </w:pPr>
            <w:r w:rsidRPr="006B143E">
              <w:rPr>
                <w:sz w:val="15"/>
                <w:szCs w:val="15"/>
              </w:rPr>
              <w:t>182,705</w:t>
            </w:r>
          </w:p>
        </w:tc>
        <w:tc>
          <w:tcPr>
            <w:tcW w:w="709" w:type="dxa"/>
            <w:shd w:val="clear" w:color="auto" w:fill="F2F2F2" w:themeFill="background1" w:themeFillShade="F2"/>
            <w:noWrap/>
          </w:tcPr>
          <w:p w14:paraId="16A35FD7" w14:textId="1CB1023C" w:rsidR="006B143E" w:rsidRPr="00210241" w:rsidRDefault="00210241" w:rsidP="006B143E">
            <w:pPr>
              <w:pStyle w:val="TableBodyLeft"/>
              <w:jc w:val="right"/>
              <w:rPr>
                <w:sz w:val="15"/>
                <w:szCs w:val="15"/>
              </w:rPr>
            </w:pPr>
            <w:r w:rsidRPr="00210241">
              <w:rPr>
                <w:sz w:val="15"/>
                <w:szCs w:val="15"/>
              </w:rPr>
              <w:t>103,658</w:t>
            </w:r>
          </w:p>
        </w:tc>
        <w:tc>
          <w:tcPr>
            <w:tcW w:w="709" w:type="dxa"/>
            <w:shd w:val="clear" w:color="auto" w:fill="F2F2F2" w:themeFill="background1" w:themeFillShade="F2"/>
            <w:noWrap/>
          </w:tcPr>
          <w:p w14:paraId="14A072A1" w14:textId="7CD3BB6F" w:rsidR="006B143E" w:rsidRPr="00210241" w:rsidRDefault="00210241" w:rsidP="006B143E">
            <w:pPr>
              <w:pStyle w:val="TableBodyLeft"/>
              <w:jc w:val="right"/>
              <w:rPr>
                <w:sz w:val="15"/>
                <w:szCs w:val="15"/>
              </w:rPr>
            </w:pPr>
            <w:r w:rsidRPr="00210241">
              <w:rPr>
                <w:sz w:val="15"/>
                <w:szCs w:val="15"/>
              </w:rPr>
              <w:t>71,658</w:t>
            </w:r>
          </w:p>
        </w:tc>
        <w:tc>
          <w:tcPr>
            <w:tcW w:w="708" w:type="dxa"/>
            <w:shd w:val="clear" w:color="auto" w:fill="F2F2F2" w:themeFill="background1" w:themeFillShade="F2"/>
            <w:noWrap/>
          </w:tcPr>
          <w:p w14:paraId="6A5A54D1" w14:textId="3F853A69" w:rsidR="006B143E" w:rsidRPr="00210241" w:rsidRDefault="00210241" w:rsidP="006B143E">
            <w:pPr>
              <w:pStyle w:val="TableBodyLeft"/>
              <w:jc w:val="right"/>
              <w:rPr>
                <w:sz w:val="15"/>
                <w:szCs w:val="15"/>
              </w:rPr>
            </w:pPr>
            <w:r w:rsidRPr="00210241">
              <w:rPr>
                <w:sz w:val="15"/>
                <w:szCs w:val="15"/>
              </w:rPr>
              <w:t>7,389</w:t>
            </w:r>
          </w:p>
        </w:tc>
        <w:tc>
          <w:tcPr>
            <w:tcW w:w="869" w:type="dxa"/>
            <w:noWrap/>
          </w:tcPr>
          <w:p w14:paraId="2674B6F6" w14:textId="1406344F" w:rsidR="006B143E" w:rsidRPr="00210241" w:rsidRDefault="00210241" w:rsidP="006B143E">
            <w:pPr>
              <w:pStyle w:val="TableBodyLeft"/>
              <w:jc w:val="right"/>
              <w:rPr>
                <w:sz w:val="15"/>
                <w:szCs w:val="15"/>
              </w:rPr>
            </w:pPr>
            <w:r w:rsidRPr="00210241">
              <w:rPr>
                <w:sz w:val="15"/>
                <w:szCs w:val="15"/>
              </w:rPr>
              <w:t>128,268</w:t>
            </w:r>
          </w:p>
        </w:tc>
        <w:tc>
          <w:tcPr>
            <w:tcW w:w="656" w:type="dxa"/>
            <w:noWrap/>
          </w:tcPr>
          <w:p w14:paraId="669BB775" w14:textId="050636F8" w:rsidR="006B143E" w:rsidRPr="00210241" w:rsidRDefault="00210241" w:rsidP="006B143E">
            <w:pPr>
              <w:pStyle w:val="TableBodyLeft"/>
              <w:jc w:val="right"/>
              <w:rPr>
                <w:sz w:val="15"/>
                <w:szCs w:val="15"/>
              </w:rPr>
            </w:pPr>
            <w:r w:rsidRPr="00210241">
              <w:rPr>
                <w:sz w:val="15"/>
                <w:szCs w:val="15"/>
              </w:rPr>
              <w:t>54,437</w:t>
            </w:r>
          </w:p>
        </w:tc>
        <w:tc>
          <w:tcPr>
            <w:tcW w:w="665" w:type="dxa"/>
            <w:noWrap/>
          </w:tcPr>
          <w:p w14:paraId="7ED9F744" w14:textId="6DCB74B2" w:rsidR="006B143E" w:rsidRPr="00210241" w:rsidRDefault="006B143E" w:rsidP="006B143E">
            <w:pPr>
              <w:pStyle w:val="TableBodyLeft"/>
              <w:jc w:val="right"/>
              <w:rPr>
                <w:sz w:val="15"/>
                <w:szCs w:val="15"/>
              </w:rPr>
            </w:pPr>
            <w:r w:rsidRPr="00210241">
              <w:rPr>
                <w:sz w:val="15"/>
                <w:szCs w:val="15"/>
              </w:rPr>
              <w:t>N/A</w:t>
            </w:r>
          </w:p>
        </w:tc>
        <w:tc>
          <w:tcPr>
            <w:tcW w:w="656" w:type="dxa"/>
            <w:shd w:val="clear" w:color="auto" w:fill="F2F2F2" w:themeFill="background1" w:themeFillShade="F2"/>
            <w:noWrap/>
          </w:tcPr>
          <w:p w14:paraId="0AEFDDE6" w14:textId="12DF61D6" w:rsidR="006B143E" w:rsidRPr="00210241" w:rsidRDefault="00210241" w:rsidP="006B143E">
            <w:pPr>
              <w:pStyle w:val="TableBodyLeft"/>
              <w:jc w:val="right"/>
              <w:rPr>
                <w:sz w:val="15"/>
                <w:szCs w:val="15"/>
              </w:rPr>
            </w:pPr>
            <w:r w:rsidRPr="00210241">
              <w:rPr>
                <w:sz w:val="15"/>
                <w:szCs w:val="15"/>
              </w:rPr>
              <w:t>35,756</w:t>
            </w:r>
          </w:p>
        </w:tc>
        <w:tc>
          <w:tcPr>
            <w:tcW w:w="656" w:type="dxa"/>
            <w:shd w:val="clear" w:color="auto" w:fill="F2F2F2" w:themeFill="background1" w:themeFillShade="F2"/>
            <w:noWrap/>
          </w:tcPr>
          <w:p w14:paraId="2F206D23" w14:textId="0E029922" w:rsidR="006B143E" w:rsidRPr="00210241" w:rsidRDefault="00210241" w:rsidP="006B143E">
            <w:pPr>
              <w:pStyle w:val="TableBodyLeft"/>
              <w:jc w:val="right"/>
              <w:rPr>
                <w:sz w:val="15"/>
                <w:szCs w:val="15"/>
              </w:rPr>
            </w:pPr>
            <w:r w:rsidRPr="00210241">
              <w:rPr>
                <w:sz w:val="15"/>
                <w:szCs w:val="15"/>
              </w:rPr>
              <w:t>40,942</w:t>
            </w:r>
          </w:p>
        </w:tc>
        <w:tc>
          <w:tcPr>
            <w:tcW w:w="656" w:type="dxa"/>
            <w:shd w:val="clear" w:color="auto" w:fill="F2F2F2" w:themeFill="background1" w:themeFillShade="F2"/>
            <w:noWrap/>
          </w:tcPr>
          <w:p w14:paraId="0A07B47B" w14:textId="342D1337" w:rsidR="006B143E" w:rsidRPr="00210241" w:rsidRDefault="00210241" w:rsidP="006B143E">
            <w:pPr>
              <w:pStyle w:val="TableBodyLeft"/>
              <w:jc w:val="right"/>
              <w:rPr>
                <w:sz w:val="15"/>
                <w:szCs w:val="15"/>
              </w:rPr>
            </w:pPr>
            <w:r w:rsidRPr="00210241">
              <w:rPr>
                <w:sz w:val="15"/>
                <w:szCs w:val="15"/>
              </w:rPr>
              <w:t>46,387</w:t>
            </w:r>
          </w:p>
        </w:tc>
        <w:tc>
          <w:tcPr>
            <w:tcW w:w="605" w:type="dxa"/>
            <w:shd w:val="clear" w:color="auto" w:fill="F2F2F2" w:themeFill="background1" w:themeFillShade="F2"/>
            <w:noWrap/>
          </w:tcPr>
          <w:p w14:paraId="64A38136" w14:textId="5801CC37" w:rsidR="006B143E" w:rsidRPr="00210241" w:rsidRDefault="00210241" w:rsidP="006B143E">
            <w:pPr>
              <w:pStyle w:val="TableBodyLeft"/>
              <w:jc w:val="right"/>
              <w:rPr>
                <w:sz w:val="15"/>
                <w:szCs w:val="15"/>
              </w:rPr>
            </w:pPr>
            <w:r w:rsidRPr="00210241">
              <w:rPr>
                <w:sz w:val="15"/>
                <w:szCs w:val="15"/>
              </w:rPr>
              <w:t>59,620</w:t>
            </w:r>
          </w:p>
        </w:tc>
      </w:tr>
      <w:tr w:rsidR="00210241" w:rsidRPr="00CB3CF5" w14:paraId="616E8AE7" w14:textId="77777777" w:rsidTr="00E230C4">
        <w:tc>
          <w:tcPr>
            <w:tcW w:w="1391" w:type="dxa"/>
            <w:noWrap/>
            <w:hideMark/>
          </w:tcPr>
          <w:p w14:paraId="0BB4DB49" w14:textId="661E581C" w:rsidR="006B143E" w:rsidRPr="00832C63" w:rsidRDefault="006B143E" w:rsidP="006B143E">
            <w:pPr>
              <w:pStyle w:val="TableBodyLeft"/>
              <w:rPr>
                <w:sz w:val="15"/>
                <w:szCs w:val="15"/>
              </w:rPr>
            </w:pPr>
            <w:r w:rsidRPr="00832C63">
              <w:rPr>
                <w:sz w:val="15"/>
                <w:szCs w:val="15"/>
              </w:rPr>
              <w:t xml:space="preserve"> - Respite residents</w:t>
            </w:r>
          </w:p>
        </w:tc>
        <w:tc>
          <w:tcPr>
            <w:tcW w:w="156" w:type="dxa"/>
            <w:noWrap/>
          </w:tcPr>
          <w:p w14:paraId="344D3518" w14:textId="5395F6E9" w:rsidR="006B143E" w:rsidRPr="00832C63" w:rsidRDefault="006B143E" w:rsidP="006B143E">
            <w:pPr>
              <w:pStyle w:val="TableBodyLeft"/>
              <w:jc w:val="right"/>
              <w:rPr>
                <w:sz w:val="15"/>
                <w:szCs w:val="15"/>
              </w:rPr>
            </w:pPr>
          </w:p>
        </w:tc>
        <w:tc>
          <w:tcPr>
            <w:tcW w:w="863" w:type="dxa"/>
            <w:noWrap/>
            <w:hideMark/>
          </w:tcPr>
          <w:p w14:paraId="10FAAEB1" w14:textId="31C99B07" w:rsidR="006B143E" w:rsidRPr="006B143E" w:rsidRDefault="006B143E" w:rsidP="006B143E">
            <w:pPr>
              <w:pStyle w:val="TableBodyLeft"/>
              <w:jc w:val="right"/>
              <w:rPr>
                <w:sz w:val="15"/>
                <w:szCs w:val="15"/>
              </w:rPr>
            </w:pPr>
            <w:r w:rsidRPr="006B143E">
              <w:rPr>
                <w:sz w:val="15"/>
                <w:szCs w:val="15"/>
              </w:rPr>
              <w:t>6,068</w:t>
            </w:r>
          </w:p>
        </w:tc>
        <w:tc>
          <w:tcPr>
            <w:tcW w:w="709" w:type="dxa"/>
            <w:shd w:val="clear" w:color="auto" w:fill="F2F2F2" w:themeFill="background1" w:themeFillShade="F2"/>
            <w:noWrap/>
          </w:tcPr>
          <w:p w14:paraId="7C0C6F06" w14:textId="61050F9F" w:rsidR="006B143E" w:rsidRPr="00210241" w:rsidRDefault="00210241" w:rsidP="006B143E">
            <w:pPr>
              <w:pStyle w:val="TableBodyLeft"/>
              <w:jc w:val="right"/>
              <w:rPr>
                <w:sz w:val="15"/>
                <w:szCs w:val="15"/>
              </w:rPr>
            </w:pPr>
            <w:r w:rsidRPr="00210241">
              <w:rPr>
                <w:sz w:val="15"/>
                <w:szCs w:val="15"/>
              </w:rPr>
              <w:t>2,874</w:t>
            </w:r>
          </w:p>
        </w:tc>
        <w:tc>
          <w:tcPr>
            <w:tcW w:w="709" w:type="dxa"/>
            <w:shd w:val="clear" w:color="auto" w:fill="F2F2F2" w:themeFill="background1" w:themeFillShade="F2"/>
            <w:noWrap/>
          </w:tcPr>
          <w:p w14:paraId="040C3843" w14:textId="47C06276" w:rsidR="006B143E" w:rsidRPr="00210241" w:rsidRDefault="00210241" w:rsidP="006B143E">
            <w:pPr>
              <w:pStyle w:val="TableBodyLeft"/>
              <w:jc w:val="right"/>
              <w:rPr>
                <w:sz w:val="15"/>
                <w:szCs w:val="15"/>
              </w:rPr>
            </w:pPr>
            <w:r w:rsidRPr="00210241">
              <w:rPr>
                <w:sz w:val="15"/>
                <w:szCs w:val="15"/>
              </w:rPr>
              <w:t>2,988</w:t>
            </w:r>
          </w:p>
        </w:tc>
        <w:tc>
          <w:tcPr>
            <w:tcW w:w="708" w:type="dxa"/>
            <w:shd w:val="clear" w:color="auto" w:fill="F2F2F2" w:themeFill="background1" w:themeFillShade="F2"/>
            <w:noWrap/>
          </w:tcPr>
          <w:p w14:paraId="63D71836" w14:textId="18BC8DAF" w:rsidR="006B143E" w:rsidRPr="00210241" w:rsidRDefault="00210241" w:rsidP="006B143E">
            <w:pPr>
              <w:pStyle w:val="TableBodyLeft"/>
              <w:jc w:val="right"/>
              <w:rPr>
                <w:sz w:val="15"/>
                <w:szCs w:val="15"/>
              </w:rPr>
            </w:pPr>
            <w:r w:rsidRPr="00210241">
              <w:rPr>
                <w:sz w:val="15"/>
                <w:szCs w:val="15"/>
              </w:rPr>
              <w:t>206</w:t>
            </w:r>
          </w:p>
        </w:tc>
        <w:tc>
          <w:tcPr>
            <w:tcW w:w="869" w:type="dxa"/>
            <w:noWrap/>
          </w:tcPr>
          <w:p w14:paraId="4DC8C075" w14:textId="2365498D" w:rsidR="006B143E" w:rsidRPr="00210241" w:rsidRDefault="00210241" w:rsidP="006B143E">
            <w:pPr>
              <w:pStyle w:val="TableBodyLeft"/>
              <w:jc w:val="right"/>
              <w:rPr>
                <w:sz w:val="15"/>
                <w:szCs w:val="15"/>
              </w:rPr>
            </w:pPr>
            <w:r w:rsidRPr="00210241">
              <w:rPr>
                <w:sz w:val="15"/>
                <w:szCs w:val="15"/>
              </w:rPr>
              <w:t>4,118</w:t>
            </w:r>
          </w:p>
        </w:tc>
        <w:tc>
          <w:tcPr>
            <w:tcW w:w="656" w:type="dxa"/>
            <w:noWrap/>
          </w:tcPr>
          <w:p w14:paraId="298C3779" w14:textId="75137B90" w:rsidR="006B143E" w:rsidRPr="00210241" w:rsidRDefault="00210241" w:rsidP="006B143E">
            <w:pPr>
              <w:pStyle w:val="TableBodyLeft"/>
              <w:jc w:val="right"/>
              <w:rPr>
                <w:sz w:val="15"/>
                <w:szCs w:val="15"/>
              </w:rPr>
            </w:pPr>
            <w:r w:rsidRPr="00210241">
              <w:rPr>
                <w:sz w:val="15"/>
                <w:szCs w:val="15"/>
              </w:rPr>
              <w:t>1,950</w:t>
            </w:r>
          </w:p>
        </w:tc>
        <w:tc>
          <w:tcPr>
            <w:tcW w:w="665" w:type="dxa"/>
            <w:noWrap/>
          </w:tcPr>
          <w:p w14:paraId="0338F72D" w14:textId="696E4DED" w:rsidR="006B143E" w:rsidRPr="00210241" w:rsidRDefault="006B143E" w:rsidP="006B143E">
            <w:pPr>
              <w:pStyle w:val="TableBodyLeft"/>
              <w:jc w:val="right"/>
              <w:rPr>
                <w:sz w:val="15"/>
                <w:szCs w:val="15"/>
              </w:rPr>
            </w:pPr>
            <w:r w:rsidRPr="00210241">
              <w:rPr>
                <w:sz w:val="15"/>
                <w:szCs w:val="15"/>
              </w:rPr>
              <w:t>N/A</w:t>
            </w:r>
          </w:p>
        </w:tc>
        <w:tc>
          <w:tcPr>
            <w:tcW w:w="656" w:type="dxa"/>
            <w:shd w:val="clear" w:color="auto" w:fill="F2F2F2" w:themeFill="background1" w:themeFillShade="F2"/>
            <w:noWrap/>
          </w:tcPr>
          <w:p w14:paraId="3B6F2123" w14:textId="2B28162A" w:rsidR="006B143E" w:rsidRPr="00210241" w:rsidRDefault="00210241" w:rsidP="006B143E">
            <w:pPr>
              <w:pStyle w:val="TableBodyLeft"/>
              <w:jc w:val="right"/>
              <w:rPr>
                <w:sz w:val="15"/>
                <w:szCs w:val="15"/>
              </w:rPr>
            </w:pPr>
            <w:r w:rsidRPr="00210241">
              <w:rPr>
                <w:sz w:val="15"/>
                <w:szCs w:val="15"/>
              </w:rPr>
              <w:t>1,473</w:t>
            </w:r>
          </w:p>
        </w:tc>
        <w:tc>
          <w:tcPr>
            <w:tcW w:w="656" w:type="dxa"/>
            <w:shd w:val="clear" w:color="auto" w:fill="F2F2F2" w:themeFill="background1" w:themeFillShade="F2"/>
            <w:noWrap/>
          </w:tcPr>
          <w:p w14:paraId="31570081" w14:textId="680F62E7" w:rsidR="006B143E" w:rsidRPr="00210241" w:rsidRDefault="00210241" w:rsidP="006B143E">
            <w:pPr>
              <w:pStyle w:val="TableBodyLeft"/>
              <w:jc w:val="right"/>
              <w:rPr>
                <w:sz w:val="15"/>
                <w:szCs w:val="15"/>
              </w:rPr>
            </w:pPr>
            <w:r w:rsidRPr="00210241">
              <w:rPr>
                <w:sz w:val="15"/>
                <w:szCs w:val="15"/>
              </w:rPr>
              <w:t>1,414</w:t>
            </w:r>
          </w:p>
        </w:tc>
        <w:tc>
          <w:tcPr>
            <w:tcW w:w="656" w:type="dxa"/>
            <w:shd w:val="clear" w:color="auto" w:fill="F2F2F2" w:themeFill="background1" w:themeFillShade="F2"/>
            <w:noWrap/>
          </w:tcPr>
          <w:p w14:paraId="71BB1599" w14:textId="044D238C" w:rsidR="006B143E" w:rsidRPr="00210241" w:rsidRDefault="00210241" w:rsidP="006B143E">
            <w:pPr>
              <w:pStyle w:val="TableBodyLeft"/>
              <w:jc w:val="right"/>
              <w:rPr>
                <w:sz w:val="15"/>
                <w:szCs w:val="15"/>
              </w:rPr>
            </w:pPr>
            <w:r w:rsidRPr="00210241">
              <w:rPr>
                <w:sz w:val="15"/>
                <w:szCs w:val="15"/>
              </w:rPr>
              <w:t>1,275</w:t>
            </w:r>
          </w:p>
        </w:tc>
        <w:tc>
          <w:tcPr>
            <w:tcW w:w="605" w:type="dxa"/>
            <w:shd w:val="clear" w:color="auto" w:fill="F2F2F2" w:themeFill="background1" w:themeFillShade="F2"/>
            <w:noWrap/>
          </w:tcPr>
          <w:p w14:paraId="31388C63" w14:textId="63BE2BC3" w:rsidR="006B143E" w:rsidRPr="00210241" w:rsidRDefault="00210241" w:rsidP="006B143E">
            <w:pPr>
              <w:pStyle w:val="TableBodyLeft"/>
              <w:jc w:val="right"/>
              <w:rPr>
                <w:sz w:val="15"/>
                <w:szCs w:val="15"/>
              </w:rPr>
            </w:pPr>
            <w:r w:rsidRPr="00210241">
              <w:rPr>
                <w:sz w:val="15"/>
                <w:szCs w:val="15"/>
              </w:rPr>
              <w:t>1,906</w:t>
            </w:r>
          </w:p>
        </w:tc>
      </w:tr>
    </w:tbl>
    <w:p w14:paraId="007AD9B7" w14:textId="250162B7" w:rsidR="009D42B6" w:rsidRDefault="000627B4" w:rsidP="00030C2B">
      <w:pPr>
        <w:pStyle w:val="Heading3"/>
      </w:pPr>
      <w:bookmarkStart w:id="558" w:name="_Toc14887336"/>
      <w:bookmarkStart w:id="559" w:name="_Toc39038464"/>
      <w:r>
        <w:t>Residential</w:t>
      </w:r>
      <w:r w:rsidR="009D42B6">
        <w:t xml:space="preserve"> </w:t>
      </w:r>
      <w:r>
        <w:t>care</w:t>
      </w:r>
      <w:r w:rsidR="009D42B6">
        <w:t xml:space="preserve"> </w:t>
      </w:r>
      <w:r>
        <w:t>providers</w:t>
      </w:r>
      <w:bookmarkEnd w:id="558"/>
      <w:bookmarkEnd w:id="559"/>
    </w:p>
    <w:p w14:paraId="1973C060" w14:textId="411E7F39" w:rsidR="009D42B6" w:rsidRPr="00214CC6" w:rsidRDefault="007B49D1" w:rsidP="00577087">
      <w:pPr>
        <w:pStyle w:val="BodyText"/>
      </w:pP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w:t>
      </w:r>
      <w:r w:rsidR="003F7C96">
        <w:t>9</w:t>
      </w:r>
      <w:r w:rsidRPr="00214CC6">
        <w:t>,</w:t>
      </w:r>
      <w:r w:rsidR="009D42B6" w:rsidRPr="00214CC6">
        <w:t xml:space="preserve"> </w:t>
      </w:r>
      <w:r w:rsidRPr="00214CC6">
        <w:t>there</w:t>
      </w:r>
      <w:r w:rsidR="009D42B6" w:rsidRPr="00214CC6">
        <w:t xml:space="preserve"> </w:t>
      </w:r>
      <w:r w:rsidRPr="00214CC6">
        <w:t>were</w:t>
      </w:r>
      <w:r w:rsidR="009D42B6" w:rsidRPr="00214CC6">
        <w:t xml:space="preserve"> </w:t>
      </w:r>
      <w:r w:rsidR="003F7C96">
        <w:t>873</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operating</w:t>
      </w:r>
      <w:r w:rsidR="009D42B6" w:rsidRPr="00214CC6">
        <w:t xml:space="preserve"> </w:t>
      </w:r>
      <w:r w:rsidRPr="00214CC6">
        <w:t>2</w:t>
      </w:r>
      <w:r w:rsidR="003F7C96">
        <w:t>13,397</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places</w:t>
      </w:r>
      <w:r w:rsidR="009D42B6" w:rsidRPr="00214CC6">
        <w:t xml:space="preserve"> </w:t>
      </w:r>
      <w:r w:rsidRPr="00214CC6">
        <w:t>in</w:t>
      </w:r>
      <w:r w:rsidR="009D42B6" w:rsidRPr="00214CC6">
        <w:t xml:space="preserve"> </w:t>
      </w:r>
      <w:r w:rsidRPr="00214CC6">
        <w:t>Australia.</w:t>
      </w:r>
      <w:r w:rsidR="009D42B6" w:rsidRPr="00214CC6">
        <w:t xml:space="preserve"> </w:t>
      </w:r>
      <w:r w:rsidRPr="00214CC6">
        <w:t>This</w:t>
      </w:r>
      <w:r w:rsidR="009D42B6" w:rsidRPr="00214CC6">
        <w:t xml:space="preserve"> </w:t>
      </w:r>
      <w:r w:rsidRPr="00214CC6">
        <w:t>compares</w:t>
      </w:r>
      <w:r w:rsidR="009D42B6" w:rsidRPr="00214CC6">
        <w:t xml:space="preserve"> </w:t>
      </w:r>
      <w:r w:rsidRPr="00214CC6">
        <w:t>with</w:t>
      </w:r>
      <w:r w:rsidR="009D42B6" w:rsidRPr="00214CC6">
        <w:t xml:space="preserve"> </w:t>
      </w:r>
      <w:r w:rsidR="003F7C96">
        <w:t>886</w:t>
      </w:r>
      <w:r w:rsidR="009D42B6" w:rsidRPr="00214CC6">
        <w:t xml:space="preserve"> </w:t>
      </w:r>
      <w:r w:rsidRPr="00214CC6">
        <w:t>provi</w:t>
      </w:r>
      <w:r w:rsidR="003F797A" w:rsidRPr="00214CC6">
        <w:t>ders</w:t>
      </w:r>
      <w:r w:rsidR="009D42B6" w:rsidRPr="00214CC6">
        <w:t xml:space="preserve"> </w:t>
      </w:r>
      <w:r w:rsidR="003F797A" w:rsidRPr="00214CC6">
        <w:t>operating</w:t>
      </w:r>
      <w:r w:rsidR="009D42B6" w:rsidRPr="00214CC6">
        <w:t xml:space="preserve"> </w:t>
      </w:r>
      <w:r w:rsidR="003F797A" w:rsidRPr="00214CC6">
        <w:t>20</w:t>
      </w:r>
      <w:r w:rsidR="003F7C96">
        <w:t>7,142</w:t>
      </w:r>
      <w:r w:rsidR="009D42B6" w:rsidRPr="00214CC6">
        <w:t xml:space="preserve"> </w:t>
      </w:r>
      <w:r w:rsidR="003F797A" w:rsidRPr="00214CC6">
        <w:t>places</w:t>
      </w:r>
      <w:r w:rsidR="009D42B6" w:rsidRPr="00214CC6">
        <w:t xml:space="preserve"> </w:t>
      </w:r>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w:t>
      </w:r>
      <w:r w:rsidR="003F7C96">
        <w:t>8</w:t>
      </w:r>
      <w:r w:rsidRPr="00214CC6">
        <w:t>.</w:t>
      </w:r>
      <w:r w:rsidR="009D42B6" w:rsidRPr="00214CC6">
        <w:t xml:space="preserve"> </w:t>
      </w:r>
      <w:r w:rsidRPr="00214CC6">
        <w:t>As</w:t>
      </w:r>
      <w:r w:rsidR="009D42B6" w:rsidRPr="00214CC6">
        <w:t xml:space="preserve"> </w:t>
      </w:r>
      <w:r w:rsidRPr="00214CC6">
        <w:t>has</w:t>
      </w:r>
      <w:r w:rsidR="009D42B6" w:rsidRPr="00214CC6">
        <w:t xml:space="preserve"> </w:t>
      </w:r>
      <w:r w:rsidRPr="00214CC6">
        <w:t>been</w:t>
      </w:r>
      <w:r w:rsidR="009D42B6" w:rsidRPr="00214CC6">
        <w:t xml:space="preserve"> </w:t>
      </w:r>
      <w:r w:rsidRPr="00214CC6">
        <w:t>the</w:t>
      </w:r>
      <w:r w:rsidR="009D42B6" w:rsidRPr="00214CC6">
        <w:t xml:space="preserve"> </w:t>
      </w:r>
      <w:r w:rsidRPr="00214CC6">
        <w:t>case</w:t>
      </w:r>
      <w:r w:rsidR="009D42B6" w:rsidRPr="00214CC6">
        <w:t xml:space="preserve"> </w:t>
      </w:r>
      <w:r w:rsidRPr="00214CC6">
        <w:t>in</w:t>
      </w:r>
      <w:r w:rsidR="009D42B6" w:rsidRPr="00214CC6">
        <w:t xml:space="preserve"> </w:t>
      </w:r>
      <w:r w:rsidRPr="00214CC6">
        <w:t>recent</w:t>
      </w:r>
      <w:r w:rsidR="009D42B6" w:rsidRPr="00214CC6">
        <w:t xml:space="preserve"> </w:t>
      </w:r>
      <w:r w:rsidRPr="00214CC6">
        <w:t>years</w:t>
      </w:r>
      <w:r w:rsidR="00F2457C">
        <w:t>,</w:t>
      </w:r>
      <w:r w:rsidR="009D42B6" w:rsidRPr="00214CC6">
        <w:t xml:space="preserve"> </w:t>
      </w:r>
      <w:r w:rsidRPr="00214CC6">
        <w:t>some</w:t>
      </w:r>
      <w:r w:rsidR="009D42B6" w:rsidRPr="00214CC6">
        <w:t xml:space="preserve"> </w:t>
      </w:r>
      <w:r w:rsidRPr="00214CC6">
        <w:t>providers</w:t>
      </w:r>
      <w:r w:rsidR="009D42B6" w:rsidRPr="00214CC6">
        <w:t xml:space="preserve"> </w:t>
      </w:r>
      <w:r w:rsidRPr="00214CC6">
        <w:t>are</w:t>
      </w:r>
      <w:r w:rsidR="009D42B6" w:rsidRPr="00214CC6">
        <w:t xml:space="preserve"> </w:t>
      </w:r>
      <w:r w:rsidRPr="00214CC6">
        <w:t>continuing</w:t>
      </w:r>
      <w:r w:rsidR="009D42B6" w:rsidRPr="00214CC6">
        <w:t xml:space="preserve"> </w:t>
      </w:r>
      <w:r w:rsidRPr="00214CC6">
        <w:t>to</w:t>
      </w:r>
      <w:r w:rsidR="009D42B6" w:rsidRPr="00214CC6">
        <w:t xml:space="preserve"> </w:t>
      </w:r>
      <w:r w:rsidRPr="00214CC6">
        <w:t>expand</w:t>
      </w:r>
      <w:r w:rsidR="009D42B6" w:rsidRPr="00214CC6">
        <w:t xml:space="preserve"> </w:t>
      </w:r>
      <w:r w:rsidRPr="00214CC6">
        <w:t>the</w:t>
      </w:r>
      <w:r w:rsidR="009D42B6" w:rsidRPr="00214CC6">
        <w:t xml:space="preserve"> </w:t>
      </w:r>
      <w:r w:rsidRPr="00214CC6">
        <w:t>scale</w:t>
      </w:r>
      <w:r w:rsidR="009D42B6" w:rsidRPr="00214CC6">
        <w:t xml:space="preserve"> </w:t>
      </w:r>
      <w:r w:rsidRPr="00214CC6">
        <w:t>of</w:t>
      </w:r>
      <w:r w:rsidR="009D42B6" w:rsidRPr="00214CC6">
        <w:t xml:space="preserve"> </w:t>
      </w:r>
      <w:r w:rsidRPr="00214CC6">
        <w:t>their</w:t>
      </w:r>
      <w:r w:rsidR="009D42B6" w:rsidRPr="00214CC6">
        <w:t xml:space="preserve"> </w:t>
      </w:r>
      <w:r w:rsidRPr="00214CC6">
        <w:t>businesses.</w:t>
      </w:r>
      <w:r w:rsidR="009D42B6" w:rsidRPr="00214CC6">
        <w:t xml:space="preserve"> </w:t>
      </w:r>
      <w:r w:rsidRPr="00214CC6">
        <w:t>As</w:t>
      </w:r>
      <w:r w:rsidR="009D42B6" w:rsidRPr="00214CC6">
        <w:t xml:space="preserve"> </w:t>
      </w:r>
      <w:r w:rsidRPr="00214CC6">
        <w:t>a</w:t>
      </w:r>
      <w:r w:rsidR="009D42B6" w:rsidRPr="00214CC6">
        <w:t xml:space="preserve"> </w:t>
      </w:r>
      <w:r w:rsidRPr="00214CC6">
        <w:t>result</w:t>
      </w:r>
      <w:r w:rsidR="009D42B6" w:rsidRPr="00214CC6">
        <w:t xml:space="preserve"> </w:t>
      </w:r>
      <w:r w:rsidRPr="00214CC6">
        <w:t>there</w:t>
      </w:r>
      <w:r w:rsidR="009D42B6" w:rsidRPr="00214CC6">
        <w:t xml:space="preserve"> </w:t>
      </w:r>
      <w:r w:rsidRPr="00214CC6">
        <w:t>has</w:t>
      </w:r>
      <w:r w:rsidR="009D42B6" w:rsidRPr="00214CC6">
        <w:t xml:space="preserve"> </w:t>
      </w:r>
      <w:r w:rsidR="00A74DEB" w:rsidRPr="00214CC6">
        <w:t>been</w:t>
      </w:r>
      <w:r w:rsidR="009D42B6" w:rsidRPr="00214CC6">
        <w:t xml:space="preserve"> </w:t>
      </w:r>
      <w:r w:rsidR="00A74DEB" w:rsidRPr="00214CC6">
        <w:t>a</w:t>
      </w:r>
      <w:r w:rsidR="009D42B6" w:rsidRPr="00214CC6">
        <w:t xml:space="preserve"> </w:t>
      </w:r>
      <w:r w:rsidR="00A74DEB" w:rsidRPr="00214CC6">
        <w:t>consolidation</w:t>
      </w:r>
      <w:r w:rsidR="009D42B6" w:rsidRPr="00214CC6">
        <w:t xml:space="preserve"> </w:t>
      </w:r>
      <w:r w:rsidR="00A74DEB" w:rsidRPr="00214CC6">
        <w:t>of</w:t>
      </w:r>
      <w:r w:rsidR="009D42B6" w:rsidRPr="00214CC6">
        <w:t xml:space="preserve"> </w:t>
      </w:r>
      <w:r w:rsidR="00A74DEB" w:rsidRPr="00214CC6">
        <w:t>residential</w:t>
      </w:r>
      <w:r w:rsidR="009D42B6" w:rsidRPr="00214CC6">
        <w:t xml:space="preserve"> </w:t>
      </w:r>
      <w:r w:rsidR="00A74DEB" w:rsidRPr="00214CC6">
        <w:t>care</w:t>
      </w:r>
      <w:r w:rsidR="009D42B6" w:rsidRPr="00214CC6">
        <w:t xml:space="preserve"> </w:t>
      </w:r>
      <w:r w:rsidRPr="00214CC6">
        <w:t>providers</w:t>
      </w:r>
      <w:r w:rsidR="009D42B6" w:rsidRPr="00214CC6">
        <w:t xml:space="preserve"> </w:t>
      </w:r>
      <w:r w:rsidRPr="00214CC6">
        <w:t>over</w:t>
      </w:r>
      <w:r w:rsidR="009D42B6" w:rsidRPr="00214CC6">
        <w:t xml:space="preserve"> </w:t>
      </w:r>
      <w:r w:rsidRPr="00214CC6">
        <w:t>a</w:t>
      </w:r>
      <w:r w:rsidR="009D42B6" w:rsidRPr="00214CC6">
        <w:t xml:space="preserve"> </w:t>
      </w:r>
      <w:r w:rsidRPr="00214CC6">
        <w:t>number</w:t>
      </w:r>
      <w:r w:rsidR="009D42B6" w:rsidRPr="00214CC6">
        <w:t xml:space="preserve"> </w:t>
      </w:r>
      <w:r w:rsidRPr="00214CC6">
        <w:t>of</w:t>
      </w:r>
      <w:r w:rsidR="009D42B6" w:rsidRPr="00214CC6">
        <w:t xml:space="preserve"> </w:t>
      </w:r>
      <w:r w:rsidRPr="00214CC6">
        <w:t>years.</w:t>
      </w:r>
      <w:r w:rsidR="009D42B6" w:rsidRPr="00214CC6">
        <w:t xml:space="preserve"> </w:t>
      </w:r>
      <w:r w:rsidR="001555D2" w:rsidRPr="00214CC6">
        <w:fldChar w:fldCharType="begin"/>
      </w:r>
      <w:r w:rsidR="001555D2" w:rsidRPr="00214CC6">
        <w:instrText xml:space="preserve"> REF _Ref2812318 \h  \* MERGEFORMAT </w:instrText>
      </w:r>
      <w:r w:rsidR="001555D2" w:rsidRPr="00214CC6">
        <w:fldChar w:fldCharType="separate"/>
      </w:r>
      <w:r w:rsidR="007621BE" w:rsidRPr="00876175">
        <w:t>Chart</w:t>
      </w:r>
      <w:r w:rsidR="007621BE">
        <w:t xml:space="preserve"> </w:t>
      </w:r>
      <w:r w:rsidR="007621BE">
        <w:rPr>
          <w:noProof/>
        </w:rPr>
        <w:t>6.1</w:t>
      </w:r>
      <w:r w:rsidR="001555D2" w:rsidRPr="00214CC6">
        <w:fldChar w:fldCharType="end"/>
      </w:r>
      <w:r w:rsidR="009D42B6" w:rsidRPr="00214CC6">
        <w:t xml:space="preserve"> </w:t>
      </w:r>
      <w:r w:rsidRPr="00214CC6">
        <w:t>and</w:t>
      </w:r>
      <w:r w:rsidR="009D42B6" w:rsidRPr="00214CC6">
        <w:t xml:space="preserve"> </w:t>
      </w:r>
      <w:r w:rsidR="001555D2" w:rsidRPr="00214CC6">
        <w:fldChar w:fldCharType="begin"/>
      </w:r>
      <w:r w:rsidR="001555D2" w:rsidRPr="00214CC6">
        <w:instrText xml:space="preserve"> REF _Ref2812331 \h  \* MERGEFORMAT </w:instrText>
      </w:r>
      <w:r w:rsidR="001555D2" w:rsidRPr="00214CC6">
        <w:fldChar w:fldCharType="separate"/>
      </w:r>
      <w:r w:rsidR="007621BE" w:rsidRPr="00DE16A0">
        <w:t>Chart</w:t>
      </w:r>
      <w:r w:rsidR="007621BE">
        <w:rPr>
          <w:noProof/>
        </w:rPr>
        <w:t xml:space="preserve"> 6.2</w:t>
      </w:r>
      <w:r w:rsidR="001555D2" w:rsidRPr="00214CC6">
        <w:fldChar w:fldCharType="end"/>
      </w:r>
      <w:r w:rsidR="009D42B6" w:rsidRPr="00214CC6">
        <w:t xml:space="preserve"> </w:t>
      </w:r>
      <w:r w:rsidRPr="00214CC6">
        <w:t>show</w:t>
      </w:r>
      <w:r w:rsidR="009D42B6" w:rsidRPr="00214CC6">
        <w:t xml:space="preserve"> </w:t>
      </w:r>
      <w:r w:rsidRPr="00214CC6">
        <w:t>the</w:t>
      </w:r>
      <w:r w:rsidR="009D42B6" w:rsidRPr="00214CC6">
        <w:t xml:space="preserve"> </w:t>
      </w:r>
      <w:r w:rsidRPr="00214CC6">
        <w:t>decreasing</w:t>
      </w:r>
      <w:r w:rsidR="009D42B6" w:rsidRPr="00214CC6">
        <w:t xml:space="preserve"> </w:t>
      </w:r>
      <w:r w:rsidRPr="00214CC6">
        <w:t>provider</w:t>
      </w:r>
      <w:r w:rsidR="009D42B6" w:rsidRPr="00214CC6">
        <w:t xml:space="preserve"> </w:t>
      </w:r>
      <w:r w:rsidRPr="00214CC6">
        <w:t>number</w:t>
      </w:r>
      <w:r w:rsidR="00A41ADD" w:rsidRPr="00214CC6">
        <w:t>s</w:t>
      </w:r>
      <w:r w:rsidR="009D42B6" w:rsidRPr="00214CC6">
        <w:t xml:space="preserve"> </w:t>
      </w:r>
      <w:r w:rsidRPr="00214CC6">
        <w:t>but</w:t>
      </w:r>
      <w:r w:rsidR="009D42B6" w:rsidRPr="00214CC6">
        <w:t xml:space="preserve"> </w:t>
      </w:r>
      <w:r w:rsidRPr="00214CC6">
        <w:t>increasing</w:t>
      </w:r>
      <w:r w:rsidR="009D42B6" w:rsidRPr="00214CC6">
        <w:t xml:space="preserve"> </w:t>
      </w:r>
      <w:r w:rsidRPr="00214CC6">
        <w:t>operation</w:t>
      </w:r>
      <w:r w:rsidR="00E02503" w:rsidRPr="00214CC6">
        <w:t>al</w:t>
      </w:r>
      <w:r w:rsidR="009D42B6" w:rsidRPr="00214CC6">
        <w:t xml:space="preserve"> </w:t>
      </w:r>
      <w:r w:rsidRPr="00214CC6">
        <w:t>places</w:t>
      </w:r>
      <w:r w:rsidR="009D42B6" w:rsidRPr="00214CC6">
        <w:t xml:space="preserve"> </w:t>
      </w:r>
      <w:r w:rsidR="00AB1923" w:rsidRPr="00214CC6">
        <w:t>since</w:t>
      </w:r>
      <w:r w:rsidR="009D42B6" w:rsidRPr="00214CC6">
        <w:t xml:space="preserve"> </w:t>
      </w:r>
      <w:r w:rsidR="00AB1923" w:rsidRPr="00214CC6">
        <w:t>2010</w:t>
      </w:r>
      <w:r w:rsidR="00AB1923" w:rsidRPr="00214CC6">
        <w:noBreakHyphen/>
        <w:t>11</w:t>
      </w:r>
      <w:r w:rsidRPr="00214CC6">
        <w:t>.</w:t>
      </w:r>
    </w:p>
    <w:p w14:paraId="2E9787D7" w14:textId="046ED8E4" w:rsidR="00626A49" w:rsidRPr="00876175" w:rsidRDefault="00626A49" w:rsidP="00F97CCC">
      <w:pPr>
        <w:pStyle w:val="Caption"/>
        <w:rPr>
          <w:rFonts w:asciiTheme="minorHAnsi" w:hAnsiTheme="minorHAnsi" w:cstheme="minorHAnsi"/>
        </w:rPr>
      </w:pPr>
      <w:bookmarkStart w:id="560" w:name="_Ref2812318"/>
      <w:bookmarkStart w:id="561" w:name="_Toc2536780"/>
      <w:bookmarkStart w:id="562" w:name="_Toc39040519"/>
      <w:r w:rsidRPr="00876175">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w:t>
      </w:r>
      <w:r w:rsidR="009D64CB">
        <w:rPr>
          <w:noProof/>
        </w:rPr>
        <w:fldChar w:fldCharType="end"/>
      </w:r>
      <w:bookmarkEnd w:id="560"/>
      <w:r w:rsidR="00BF3128">
        <w:t>:</w:t>
      </w:r>
      <w:r w:rsidR="009D42B6">
        <w:t xml:space="preserve"> </w:t>
      </w:r>
      <w:r w:rsidR="00066B3D" w:rsidRPr="00876175">
        <w:rPr>
          <w:rFonts w:asciiTheme="minorHAnsi" w:hAnsiTheme="minorHAnsi" w:cstheme="minorHAnsi"/>
        </w:rPr>
        <w:t>Number</w:t>
      </w:r>
      <w:r w:rsidR="009D42B6">
        <w:rPr>
          <w:rFonts w:asciiTheme="minorHAnsi" w:hAnsiTheme="minorHAnsi" w:cstheme="minorHAnsi"/>
        </w:rPr>
        <w:t xml:space="preserve"> </w:t>
      </w:r>
      <w:r w:rsidR="00066B3D" w:rsidRPr="00876175">
        <w:rPr>
          <w:rFonts w:asciiTheme="minorHAnsi" w:hAnsiTheme="minorHAnsi" w:cstheme="minorHAnsi"/>
        </w:rPr>
        <w:t>of</w:t>
      </w:r>
      <w:r w:rsidR="009D42B6">
        <w:rPr>
          <w:rFonts w:asciiTheme="minorHAnsi" w:hAnsiTheme="minorHAnsi" w:cstheme="minorHAnsi"/>
        </w:rPr>
        <w:t xml:space="preserve"> </w:t>
      </w:r>
      <w:r w:rsidR="00066B3D" w:rsidRPr="00876175">
        <w:rPr>
          <w:rFonts w:asciiTheme="minorHAnsi" w:hAnsiTheme="minorHAnsi" w:cstheme="minorHAnsi"/>
        </w:rPr>
        <w:t>residential</w:t>
      </w:r>
      <w:r w:rsidR="009D42B6">
        <w:rPr>
          <w:rFonts w:asciiTheme="minorHAnsi" w:hAnsiTheme="minorHAnsi" w:cstheme="minorHAnsi"/>
        </w:rPr>
        <w:t xml:space="preserve"> </w:t>
      </w:r>
      <w:r w:rsidR="00066B3D" w:rsidRPr="00876175">
        <w:rPr>
          <w:rFonts w:asciiTheme="minorHAnsi" w:hAnsiTheme="minorHAnsi" w:cstheme="minorHAnsi"/>
        </w:rPr>
        <w:t>care</w:t>
      </w:r>
      <w:r w:rsidR="009D42B6">
        <w:rPr>
          <w:rFonts w:asciiTheme="minorHAnsi" w:hAnsiTheme="minorHAnsi" w:cstheme="minorHAnsi"/>
        </w:rPr>
        <w:t xml:space="preserve"> </w:t>
      </w:r>
      <w:r w:rsidR="00066B3D" w:rsidRPr="00876175">
        <w:rPr>
          <w:rFonts w:asciiTheme="minorHAnsi" w:hAnsiTheme="minorHAnsi" w:cstheme="minorHAnsi"/>
        </w:rPr>
        <w:t>providers</w:t>
      </w:r>
      <w:r w:rsidR="008C2158">
        <w:rPr>
          <w:rFonts w:asciiTheme="minorHAnsi" w:hAnsiTheme="minorHAnsi" w:cstheme="minorHAnsi"/>
        </w:rPr>
        <w:t>,</w:t>
      </w:r>
      <w:r w:rsidR="009D42B6">
        <w:rPr>
          <w:rFonts w:asciiTheme="minorHAnsi" w:hAnsiTheme="minorHAnsi" w:cstheme="minorHAnsi"/>
        </w:rPr>
        <w:t xml:space="preserve"> </w:t>
      </w:r>
      <w:r w:rsidR="00F7669B">
        <w:rPr>
          <w:rFonts w:asciiTheme="minorHAnsi" w:hAnsiTheme="minorHAnsi" w:cstheme="minorHAnsi"/>
        </w:rPr>
        <w:t>2010</w:t>
      </w:r>
      <w:r w:rsidR="00F7669B">
        <w:rPr>
          <w:rFonts w:asciiTheme="minorHAnsi" w:hAnsiTheme="minorHAnsi" w:cstheme="minorHAnsi"/>
        </w:rPr>
        <w:noBreakHyphen/>
        <w:t xml:space="preserve">11 </w:t>
      </w:r>
      <w:r w:rsidRPr="00876175">
        <w:rPr>
          <w:rFonts w:asciiTheme="minorHAnsi" w:hAnsiTheme="minorHAnsi" w:cstheme="minorHAnsi"/>
        </w:rPr>
        <w:t>to</w:t>
      </w:r>
      <w:r w:rsidR="009D42B6">
        <w:rPr>
          <w:rFonts w:asciiTheme="minorHAnsi" w:hAnsiTheme="minorHAnsi" w:cstheme="minorHAnsi"/>
        </w:rPr>
        <w:t xml:space="preserve"> </w:t>
      </w:r>
      <w:r w:rsidR="00F7669B">
        <w:rPr>
          <w:rFonts w:asciiTheme="minorHAnsi" w:hAnsiTheme="minorHAnsi" w:cstheme="minorHAnsi"/>
        </w:rPr>
        <w:t>2018</w:t>
      </w:r>
      <w:r w:rsidR="00F7669B">
        <w:rPr>
          <w:rFonts w:asciiTheme="minorHAnsi" w:hAnsiTheme="minorHAnsi" w:cstheme="minorHAnsi"/>
        </w:rPr>
        <w:noBreakHyphen/>
      </w:r>
      <w:r w:rsidR="00BA6C93">
        <w:rPr>
          <w:rFonts w:asciiTheme="minorHAnsi" w:hAnsiTheme="minorHAnsi" w:cstheme="minorHAnsi"/>
        </w:rPr>
        <w:t>19</w:t>
      </w:r>
      <w:bookmarkEnd w:id="561"/>
      <w:bookmarkEnd w:id="562"/>
    </w:p>
    <w:p w14:paraId="06430D83" w14:textId="48DB62E7" w:rsidR="00C20BA7" w:rsidRPr="00214CC6" w:rsidRDefault="00470FC7" w:rsidP="00577087">
      <w:pPr>
        <w:pStyle w:val="BodyText"/>
      </w:pPr>
      <w:r>
        <w:rPr>
          <w:noProof/>
          <w:lang w:eastAsia="en-AU"/>
        </w:rPr>
        <w:drawing>
          <wp:inline distT="0" distB="0" distL="0" distR="0" wp14:anchorId="654B55EA" wp14:editId="6AB16793">
            <wp:extent cx="5986780" cy="2444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86780" cy="2444750"/>
                    </a:xfrm>
                    <a:prstGeom prst="rect">
                      <a:avLst/>
                    </a:prstGeom>
                    <a:noFill/>
                  </pic:spPr>
                </pic:pic>
              </a:graphicData>
            </a:graphic>
          </wp:inline>
        </w:drawing>
      </w:r>
    </w:p>
    <w:p w14:paraId="556A1C3A" w14:textId="240F689C" w:rsidR="00B41D97" w:rsidRPr="00DE16A0" w:rsidRDefault="00B41D97" w:rsidP="00F97CCC">
      <w:pPr>
        <w:pStyle w:val="Caption"/>
      </w:pPr>
      <w:bookmarkStart w:id="563" w:name="_Ref2812331"/>
      <w:bookmarkStart w:id="564" w:name="_Toc2536781"/>
      <w:bookmarkStart w:id="565" w:name="_Toc39040520"/>
      <w:bookmarkStart w:id="566" w:name="_Toc487702595"/>
      <w:bookmarkStart w:id="567" w:name="_Toc487702947"/>
      <w:bookmarkStart w:id="568" w:name="_Toc487703445"/>
      <w:bookmarkStart w:id="569" w:name="_Toc487703639"/>
      <w:r w:rsidRPr="00DE16A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2</w:t>
      </w:r>
      <w:r w:rsidR="009D64CB">
        <w:rPr>
          <w:noProof/>
        </w:rPr>
        <w:fldChar w:fldCharType="end"/>
      </w:r>
      <w:bookmarkEnd w:id="563"/>
      <w:r>
        <w:t>:</w:t>
      </w:r>
      <w:r w:rsidR="009D42B6">
        <w:t xml:space="preserve"> </w:t>
      </w:r>
      <w:r w:rsidR="003F797A">
        <w:t>Number</w:t>
      </w:r>
      <w:r w:rsidR="009D42B6">
        <w:t xml:space="preserve"> </w:t>
      </w:r>
      <w:r w:rsidR="003F797A">
        <w:t>of</w:t>
      </w:r>
      <w:r w:rsidR="009D42B6">
        <w:t xml:space="preserve"> </w:t>
      </w:r>
      <w:r w:rsidR="003F797A">
        <w:t>op</w:t>
      </w:r>
      <w:r w:rsidR="00F81250">
        <w:t>erational</w:t>
      </w:r>
      <w:r w:rsidR="009D42B6">
        <w:t xml:space="preserve"> </w:t>
      </w:r>
      <w:r w:rsidR="00F81250">
        <w:t>residential</w:t>
      </w:r>
      <w:r w:rsidR="009D42B6">
        <w:t xml:space="preserve"> </w:t>
      </w:r>
      <w:r w:rsidR="00F81250">
        <w:t>care</w:t>
      </w:r>
      <w:r w:rsidR="009D42B6">
        <w:t xml:space="preserve"> </w:t>
      </w:r>
      <w:r w:rsidR="00F81250">
        <w:t>plac</w:t>
      </w:r>
      <w:r w:rsidR="003F797A">
        <w:t>es</w:t>
      </w:r>
      <w:r w:rsidRPr="00DE16A0">
        <w:t>,</w:t>
      </w:r>
      <w:r w:rsidR="009D42B6">
        <w:t xml:space="preserve"> </w:t>
      </w:r>
      <w:r w:rsidRPr="00DE16A0">
        <w:t>201</w:t>
      </w:r>
      <w:r w:rsidR="00B42FAD">
        <w:t>0</w:t>
      </w:r>
      <w:r w:rsidR="007F74ED">
        <w:t>-</w:t>
      </w:r>
      <w:r w:rsidRPr="00DE16A0">
        <w:t>1</w:t>
      </w:r>
      <w:r w:rsidR="00B42FAD">
        <w:t>1</w:t>
      </w:r>
      <w:r w:rsidR="009D42B6">
        <w:t xml:space="preserve"> </w:t>
      </w:r>
      <w:r w:rsidRPr="00DE16A0">
        <w:t>to</w:t>
      </w:r>
      <w:r w:rsidR="009D42B6">
        <w:t xml:space="preserve"> </w:t>
      </w:r>
      <w:r w:rsidRPr="00DE16A0">
        <w:t>201</w:t>
      </w:r>
      <w:r w:rsidR="00BA6C93">
        <w:t>8-19</w:t>
      </w:r>
      <w:bookmarkEnd w:id="564"/>
      <w:bookmarkEnd w:id="565"/>
    </w:p>
    <w:p w14:paraId="08EF7B5D" w14:textId="73B2AC0C" w:rsidR="009D42B6" w:rsidRPr="00214CC6" w:rsidRDefault="00BA6C93" w:rsidP="00577087">
      <w:pPr>
        <w:pStyle w:val="BodyText"/>
      </w:pPr>
      <w:r>
        <w:rPr>
          <w:noProof/>
          <w:lang w:eastAsia="en-AU"/>
        </w:rPr>
        <w:drawing>
          <wp:inline distT="0" distB="0" distL="0" distR="0" wp14:anchorId="3B29C819" wp14:editId="49FD347C">
            <wp:extent cx="6078220" cy="2438400"/>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8220" cy="2438400"/>
                    </a:xfrm>
                    <a:prstGeom prst="rect">
                      <a:avLst/>
                    </a:prstGeom>
                    <a:noFill/>
                  </pic:spPr>
                </pic:pic>
              </a:graphicData>
            </a:graphic>
          </wp:inline>
        </w:drawing>
      </w:r>
    </w:p>
    <w:p w14:paraId="4EF1A264" w14:textId="183373D5" w:rsidR="00D32360" w:rsidRPr="000627B4" w:rsidRDefault="00D32360" w:rsidP="00030C2B">
      <w:pPr>
        <w:pStyle w:val="Heading3"/>
      </w:pPr>
      <w:bookmarkStart w:id="570" w:name="_Toc14887337"/>
      <w:bookmarkStart w:id="571" w:name="_Toc39038465"/>
      <w:r w:rsidRPr="000627B4">
        <w:t>Ownership</w:t>
      </w:r>
      <w:r w:rsidR="009D42B6">
        <w:t xml:space="preserve"> </w:t>
      </w:r>
      <w:r w:rsidRPr="000627B4">
        <w:t>type</w:t>
      </w:r>
      <w:bookmarkEnd w:id="566"/>
      <w:bookmarkEnd w:id="567"/>
      <w:bookmarkEnd w:id="568"/>
      <w:bookmarkEnd w:id="569"/>
      <w:bookmarkEnd w:id="570"/>
      <w:bookmarkEnd w:id="571"/>
    </w:p>
    <w:p w14:paraId="26EFBBEF" w14:textId="40CE4665" w:rsidR="00917280" w:rsidRPr="005C6F41" w:rsidRDefault="00E0410E" w:rsidP="00577087">
      <w:pPr>
        <w:pStyle w:val="BodyText"/>
      </w:pPr>
      <w:r w:rsidRPr="00350F2C">
        <w:t>As</w:t>
      </w:r>
      <w:r w:rsidR="009D42B6" w:rsidRPr="00350F2C">
        <w:t xml:space="preserve"> </w:t>
      </w:r>
      <w:r w:rsidRPr="00350F2C">
        <w:t>shown</w:t>
      </w:r>
      <w:r w:rsidR="009D42B6" w:rsidRPr="00350F2C">
        <w:t xml:space="preserve"> </w:t>
      </w:r>
      <w:r w:rsidRPr="00350F2C">
        <w:t>in</w:t>
      </w:r>
      <w:r w:rsidR="009D42B6" w:rsidRPr="00350F2C">
        <w:t xml:space="preserve"> </w:t>
      </w:r>
      <w:r w:rsidR="001555D2" w:rsidRPr="00350F2C">
        <w:fldChar w:fldCharType="begin"/>
      </w:r>
      <w:r w:rsidR="001555D2" w:rsidRPr="00350F2C">
        <w:instrText xml:space="preserve"> REF _Ref2812363 \h  \* MERGEFORMAT </w:instrText>
      </w:r>
      <w:r w:rsidR="001555D2" w:rsidRPr="00350F2C">
        <w:fldChar w:fldCharType="separate"/>
      </w:r>
      <w:r w:rsidR="007621BE" w:rsidRPr="005C6F41">
        <w:t xml:space="preserve">Chart </w:t>
      </w:r>
      <w:r w:rsidR="007621BE">
        <w:rPr>
          <w:noProof/>
        </w:rPr>
        <w:t>6</w:t>
      </w:r>
      <w:r w:rsidR="007621BE" w:rsidRPr="005C6F41">
        <w:rPr>
          <w:noProof/>
        </w:rPr>
        <w:t>.</w:t>
      </w:r>
      <w:r w:rsidR="007621BE">
        <w:rPr>
          <w:noProof/>
        </w:rPr>
        <w:t>3</w:t>
      </w:r>
      <w:r w:rsidR="001555D2" w:rsidRPr="00350F2C">
        <w:fldChar w:fldCharType="end"/>
      </w:r>
      <w:r w:rsidRPr="00350F2C">
        <w:t>,</w:t>
      </w:r>
      <w:r w:rsidR="009D42B6" w:rsidRPr="00350F2C">
        <w:t xml:space="preserve"> </w:t>
      </w:r>
      <w:r w:rsidRPr="00350F2C">
        <w:t>the</w:t>
      </w:r>
      <w:r w:rsidR="009D42B6" w:rsidRPr="00350F2C">
        <w:t xml:space="preserve"> </w:t>
      </w:r>
      <w:r w:rsidRPr="00350F2C">
        <w:t>largest</w:t>
      </w:r>
      <w:r w:rsidR="009D42B6" w:rsidRPr="00350F2C">
        <w:t xml:space="preserve"> </w:t>
      </w:r>
      <w:r w:rsidRPr="00350F2C">
        <w:t>provider</w:t>
      </w:r>
      <w:r w:rsidR="009D42B6" w:rsidRPr="00350F2C">
        <w:t xml:space="preserve"> </w:t>
      </w:r>
      <w:r w:rsidRPr="00350F2C">
        <w:t>group</w:t>
      </w:r>
      <w:r w:rsidR="009D42B6" w:rsidRPr="00350F2C">
        <w:t xml:space="preserve"> </w:t>
      </w:r>
      <w:r w:rsidRPr="00350F2C">
        <w:t>rema</w:t>
      </w:r>
      <w:r w:rsidR="007D0594" w:rsidRPr="00350F2C">
        <w:t>ins</w:t>
      </w:r>
      <w:r w:rsidR="009D42B6" w:rsidRPr="00350F2C">
        <w:t xml:space="preserve"> </w:t>
      </w:r>
      <w:r w:rsidR="007D0594" w:rsidRPr="00350F2C">
        <w:t>the</w:t>
      </w:r>
      <w:r w:rsidR="009D42B6" w:rsidRPr="00350F2C">
        <w:t xml:space="preserve"> </w:t>
      </w:r>
      <w:r w:rsidR="007D0594" w:rsidRPr="00350F2C">
        <w:t>not-for-profit</w:t>
      </w:r>
      <w:r w:rsidR="009D42B6" w:rsidRPr="00350F2C">
        <w:t xml:space="preserve"> </w:t>
      </w:r>
      <w:r w:rsidRPr="00350F2C">
        <w:t>group</w:t>
      </w:r>
      <w:r w:rsidR="009D42B6" w:rsidRPr="00350F2C">
        <w:t xml:space="preserve"> </w:t>
      </w:r>
      <w:r w:rsidRPr="00350F2C">
        <w:t>(religious,</w:t>
      </w:r>
      <w:r w:rsidR="009D42B6" w:rsidRPr="00350F2C">
        <w:t xml:space="preserve"> </w:t>
      </w:r>
      <w:r w:rsidRPr="00350F2C">
        <w:t>charitable</w:t>
      </w:r>
      <w:r w:rsidR="009D42B6" w:rsidRPr="00350F2C">
        <w:t xml:space="preserve"> </w:t>
      </w:r>
      <w:r w:rsidRPr="00350F2C">
        <w:t>and</w:t>
      </w:r>
      <w:r w:rsidR="009D42B6" w:rsidRPr="00350F2C">
        <w:t xml:space="preserve"> </w:t>
      </w:r>
      <w:r w:rsidRPr="00350F2C">
        <w:t>community-based</w:t>
      </w:r>
      <w:r w:rsidR="009D42B6" w:rsidRPr="00350F2C">
        <w:t xml:space="preserve"> </w:t>
      </w:r>
      <w:r w:rsidRPr="00350F2C">
        <w:t>organisations).</w:t>
      </w:r>
      <w:r w:rsidR="009D42B6" w:rsidRPr="00350F2C">
        <w:t xml:space="preserve"> </w:t>
      </w:r>
      <w:r w:rsidRPr="00350F2C">
        <w:t>They</w:t>
      </w:r>
      <w:r w:rsidR="009D42B6" w:rsidRPr="00350F2C">
        <w:t xml:space="preserve"> </w:t>
      </w:r>
      <w:r w:rsidRPr="00350F2C">
        <w:t>represent</w:t>
      </w:r>
      <w:r w:rsidR="009D42B6" w:rsidRPr="00350F2C">
        <w:t xml:space="preserve"> </w:t>
      </w:r>
      <w:r w:rsidR="00917280" w:rsidRPr="00350F2C">
        <w:t>5</w:t>
      </w:r>
      <w:r w:rsidR="0038198C" w:rsidRPr="00350F2C">
        <w:t>6</w:t>
      </w:r>
      <w:r w:rsidR="009D42B6" w:rsidRPr="00350F2C">
        <w:t xml:space="preserve"> </w:t>
      </w:r>
      <w:r w:rsidR="0038198C" w:rsidRPr="00350F2C">
        <w:t>per</w:t>
      </w:r>
      <w:r w:rsidR="009D42B6" w:rsidRPr="00350F2C">
        <w:t xml:space="preserve"> </w:t>
      </w:r>
      <w:r w:rsidR="0038198C" w:rsidRPr="00350F2C">
        <w:t>cent</w:t>
      </w:r>
      <w:r w:rsidR="009D42B6" w:rsidRPr="00350F2C">
        <w:t xml:space="preserve"> </w:t>
      </w:r>
      <w:r w:rsidRPr="00350F2C">
        <w:t>of</w:t>
      </w:r>
      <w:r w:rsidR="009D42B6" w:rsidRPr="00350F2C">
        <w:t xml:space="preserve"> </w:t>
      </w:r>
      <w:r w:rsidRPr="00350F2C">
        <w:t>providers</w:t>
      </w:r>
      <w:r w:rsidR="009D42B6" w:rsidRPr="00350F2C">
        <w:t xml:space="preserve"> </w:t>
      </w:r>
      <w:r w:rsidRPr="00350F2C">
        <w:t>and</w:t>
      </w:r>
      <w:r w:rsidR="009D42B6" w:rsidRPr="00350F2C">
        <w:t xml:space="preserve"> </w:t>
      </w:r>
      <w:r w:rsidRPr="00350F2C">
        <w:t>operate</w:t>
      </w:r>
      <w:r w:rsidR="009D42B6" w:rsidRPr="00350F2C">
        <w:t xml:space="preserve"> </w:t>
      </w:r>
      <w:r w:rsidR="00917280" w:rsidRPr="00350F2C">
        <w:t>5</w:t>
      </w:r>
      <w:r w:rsidR="00BC5242" w:rsidRPr="00350F2C">
        <w:t>5</w:t>
      </w:r>
      <w:r w:rsidR="009D42B6" w:rsidRPr="00350F2C">
        <w:t xml:space="preserve"> </w:t>
      </w:r>
      <w:r w:rsidR="00BC5242" w:rsidRPr="00350F2C">
        <w:t>per</w:t>
      </w:r>
      <w:r w:rsidR="009D42B6" w:rsidRPr="00350F2C">
        <w:t xml:space="preserve"> </w:t>
      </w:r>
      <w:r w:rsidR="00BC5242" w:rsidRPr="00350F2C">
        <w:t>cent</w:t>
      </w:r>
      <w:r w:rsidR="009D42B6" w:rsidRPr="00350F2C">
        <w:t xml:space="preserve"> </w:t>
      </w:r>
      <w:r w:rsidRPr="00350F2C">
        <w:t>of</w:t>
      </w:r>
      <w:r w:rsidR="009D42B6" w:rsidRPr="00350F2C">
        <w:t xml:space="preserve"> </w:t>
      </w:r>
      <w:r w:rsidRPr="00350F2C">
        <w:t>all</w:t>
      </w:r>
      <w:r w:rsidR="009D42B6" w:rsidRPr="00350F2C">
        <w:t xml:space="preserve"> </w:t>
      </w:r>
      <w:r w:rsidRPr="00350F2C">
        <w:t>residential</w:t>
      </w:r>
      <w:r w:rsidR="009D42B6" w:rsidRPr="00350F2C">
        <w:t xml:space="preserve"> </w:t>
      </w:r>
      <w:r w:rsidRPr="00350F2C">
        <w:t>aged</w:t>
      </w:r>
      <w:r w:rsidR="009D42B6" w:rsidRPr="00350F2C">
        <w:t xml:space="preserve"> </w:t>
      </w:r>
      <w:r w:rsidRPr="00350F2C">
        <w:t>care</w:t>
      </w:r>
      <w:r w:rsidR="009D42B6" w:rsidRPr="00350F2C">
        <w:t xml:space="preserve"> </w:t>
      </w:r>
      <w:r w:rsidRPr="00350F2C">
        <w:t>places.</w:t>
      </w:r>
      <w:r w:rsidR="009D42B6" w:rsidRPr="00350F2C">
        <w:t xml:space="preserve"> </w:t>
      </w:r>
      <w:r w:rsidRPr="00350F2C">
        <w:t>For-profit</w:t>
      </w:r>
      <w:r w:rsidR="009D42B6" w:rsidRPr="00350F2C">
        <w:t xml:space="preserve"> </w:t>
      </w:r>
      <w:r w:rsidRPr="00350F2C">
        <w:t>providers</w:t>
      </w:r>
      <w:r w:rsidR="009D42B6" w:rsidRPr="00350F2C">
        <w:t xml:space="preserve"> </w:t>
      </w:r>
      <w:r w:rsidRPr="00350F2C">
        <w:t>account</w:t>
      </w:r>
      <w:r w:rsidR="009D42B6" w:rsidRPr="00350F2C">
        <w:t xml:space="preserve"> </w:t>
      </w:r>
      <w:r w:rsidRPr="00350F2C">
        <w:t>for</w:t>
      </w:r>
      <w:r w:rsidR="009D42B6" w:rsidRPr="00350F2C">
        <w:t xml:space="preserve"> </w:t>
      </w:r>
      <w:r w:rsidR="00917280" w:rsidRPr="00350F2C">
        <w:t>3</w:t>
      </w:r>
      <w:r w:rsidR="00BC5242" w:rsidRPr="00350F2C">
        <w:t>3</w:t>
      </w:r>
      <w:r w:rsidR="00350F2C" w:rsidRPr="00350F2C">
        <w:t> </w:t>
      </w:r>
      <w:r w:rsidR="00BC5242" w:rsidRPr="00350F2C">
        <w:t>per</w:t>
      </w:r>
      <w:r w:rsidR="00350F2C" w:rsidRPr="00350F2C">
        <w:t> </w:t>
      </w:r>
      <w:r w:rsidR="00BC5242" w:rsidRPr="00350F2C">
        <w:t>cent</w:t>
      </w:r>
      <w:r w:rsidR="009D42B6" w:rsidRPr="00350F2C">
        <w:t xml:space="preserve"> </w:t>
      </w:r>
      <w:r w:rsidRPr="00350F2C">
        <w:t>of</w:t>
      </w:r>
      <w:r w:rsidR="009D42B6" w:rsidRPr="00350F2C">
        <w:t xml:space="preserve"> </w:t>
      </w:r>
      <w:r w:rsidRPr="00350F2C">
        <w:t>providers</w:t>
      </w:r>
      <w:r w:rsidR="009D42B6" w:rsidRPr="00350F2C">
        <w:t xml:space="preserve"> </w:t>
      </w:r>
      <w:r w:rsidRPr="00350F2C">
        <w:t>and</w:t>
      </w:r>
      <w:r w:rsidR="009D42B6" w:rsidRPr="00350F2C">
        <w:t xml:space="preserve"> </w:t>
      </w:r>
      <w:r w:rsidR="00917280" w:rsidRPr="00350F2C">
        <w:t>4</w:t>
      </w:r>
      <w:r w:rsidR="00065F1D" w:rsidRPr="00350F2C">
        <w:t>1</w:t>
      </w:r>
      <w:r w:rsidR="009D42B6" w:rsidRPr="00350F2C">
        <w:t xml:space="preserve"> </w:t>
      </w:r>
      <w:r w:rsidR="00065F1D" w:rsidRPr="00350F2C">
        <w:t>per</w:t>
      </w:r>
      <w:r w:rsidR="009D42B6" w:rsidRPr="00350F2C">
        <w:t xml:space="preserve"> </w:t>
      </w:r>
      <w:r w:rsidR="00065F1D" w:rsidRPr="00350F2C">
        <w:t>cent</w:t>
      </w:r>
      <w:r w:rsidR="009D42B6" w:rsidRPr="00350F2C">
        <w:t xml:space="preserve"> </w:t>
      </w:r>
      <w:r w:rsidRPr="00350F2C">
        <w:t>of</w:t>
      </w:r>
      <w:r w:rsidR="009D42B6" w:rsidRPr="00350F2C">
        <w:t xml:space="preserve"> </w:t>
      </w:r>
      <w:r w:rsidRPr="00350F2C">
        <w:t>places.</w:t>
      </w:r>
      <w:r w:rsidR="009D42B6" w:rsidRPr="00350F2C">
        <w:t xml:space="preserve"> </w:t>
      </w:r>
      <w:r w:rsidRPr="00350F2C">
        <w:t>The</w:t>
      </w:r>
      <w:r w:rsidR="009D42B6" w:rsidRPr="00350F2C">
        <w:t xml:space="preserve"> </w:t>
      </w:r>
      <w:r w:rsidRPr="00350F2C">
        <w:t>remaining</w:t>
      </w:r>
      <w:r w:rsidR="009D42B6" w:rsidRPr="00350F2C">
        <w:t xml:space="preserve"> </w:t>
      </w:r>
      <w:r w:rsidRPr="00350F2C">
        <w:t>providers</w:t>
      </w:r>
      <w:r w:rsidR="009D42B6" w:rsidRPr="00350F2C">
        <w:t xml:space="preserve"> </w:t>
      </w:r>
      <w:r w:rsidRPr="00350F2C">
        <w:t>and</w:t>
      </w:r>
      <w:r w:rsidR="009D42B6" w:rsidRPr="00350F2C">
        <w:t xml:space="preserve"> </w:t>
      </w:r>
      <w:r w:rsidRPr="00350F2C">
        <w:t>places</w:t>
      </w:r>
      <w:r w:rsidR="009D42B6" w:rsidRPr="00350F2C">
        <w:t xml:space="preserve"> </w:t>
      </w:r>
      <w:r w:rsidRPr="00350F2C">
        <w:t>are</w:t>
      </w:r>
      <w:r w:rsidR="009D42B6" w:rsidRPr="00350F2C">
        <w:t xml:space="preserve"> </w:t>
      </w:r>
      <w:r w:rsidRPr="00350F2C">
        <w:t>state</w:t>
      </w:r>
      <w:r w:rsidR="009D42B6" w:rsidRPr="00350F2C">
        <w:t xml:space="preserve"> </w:t>
      </w:r>
      <w:r w:rsidRPr="00350F2C">
        <w:t>and</w:t>
      </w:r>
      <w:r w:rsidR="009D42B6" w:rsidRPr="00350F2C">
        <w:t xml:space="preserve"> </w:t>
      </w:r>
      <w:r w:rsidRPr="00350F2C">
        <w:t>territory</w:t>
      </w:r>
      <w:r w:rsidR="009D42B6" w:rsidRPr="00350F2C">
        <w:t xml:space="preserve"> </w:t>
      </w:r>
      <w:r w:rsidRPr="00350F2C">
        <w:t>and</w:t>
      </w:r>
      <w:r w:rsidR="009D42B6" w:rsidRPr="00350F2C">
        <w:t xml:space="preserve"> </w:t>
      </w:r>
      <w:r w:rsidRPr="00350F2C">
        <w:t>local</w:t>
      </w:r>
      <w:r w:rsidR="009D42B6" w:rsidRPr="00350F2C">
        <w:t xml:space="preserve"> </w:t>
      </w:r>
      <w:r w:rsidRPr="00350F2C">
        <w:t>government-</w:t>
      </w:r>
      <w:r w:rsidRPr="005C6F41">
        <w:t>owned</w:t>
      </w:r>
      <w:r w:rsidR="009D42B6" w:rsidRPr="005C6F41">
        <w:t xml:space="preserve"> </w:t>
      </w:r>
      <w:r w:rsidRPr="005C6F41">
        <w:t>providers</w:t>
      </w:r>
      <w:r w:rsidR="00917280" w:rsidRPr="005C6F41">
        <w:t>.</w:t>
      </w:r>
      <w:r w:rsidR="00350F2C" w:rsidRPr="005C6F41">
        <w:t xml:space="preserve"> This </w:t>
      </w:r>
      <w:r w:rsidR="00F2457C">
        <w:t xml:space="preserve">distribution </w:t>
      </w:r>
      <w:r w:rsidR="00350F2C" w:rsidRPr="005C6F41">
        <w:t>has been very stable in recent years.</w:t>
      </w:r>
    </w:p>
    <w:p w14:paraId="20814300" w14:textId="4A673249" w:rsidR="009D42B6" w:rsidRPr="005C6F41" w:rsidRDefault="00F13FAB" w:rsidP="00577087">
      <w:pPr>
        <w:pStyle w:val="BodyText"/>
      </w:pPr>
      <w:r w:rsidRPr="005C6F41">
        <w:t>N</w:t>
      </w:r>
      <w:r w:rsidR="00F04532" w:rsidRPr="005C6F41">
        <w:t>ot-for-profit</w:t>
      </w:r>
      <w:r w:rsidR="009D42B6" w:rsidRPr="005C6F41">
        <w:t xml:space="preserve"> </w:t>
      </w:r>
      <w:r w:rsidR="00F04532" w:rsidRPr="005C6F41">
        <w:t>providers</w:t>
      </w:r>
      <w:r w:rsidR="009D42B6" w:rsidRPr="005C6F41">
        <w:t xml:space="preserve"> </w:t>
      </w:r>
      <w:r w:rsidR="00F04532" w:rsidRPr="005C6F41">
        <w:t>continue</w:t>
      </w:r>
      <w:r w:rsidR="009D42B6" w:rsidRPr="005C6F41">
        <w:t xml:space="preserve"> </w:t>
      </w:r>
      <w:r w:rsidR="00F04532" w:rsidRPr="005C6F41">
        <w:t>to</w:t>
      </w:r>
      <w:r w:rsidR="009D42B6" w:rsidRPr="005C6F41">
        <w:t xml:space="preserve"> </w:t>
      </w:r>
      <w:r w:rsidR="00F04532" w:rsidRPr="005C6F41">
        <w:t>operate</w:t>
      </w:r>
      <w:r w:rsidR="009D42B6" w:rsidRPr="005C6F41">
        <w:t xml:space="preserve"> </w:t>
      </w:r>
      <w:r w:rsidR="00F04532" w:rsidRPr="005C6F41">
        <w:t>proportionally</w:t>
      </w:r>
      <w:r w:rsidR="009D42B6" w:rsidRPr="005C6F41">
        <w:t xml:space="preserve"> </w:t>
      </w:r>
      <w:r w:rsidR="00F04532" w:rsidRPr="005C6F41">
        <w:t>more</w:t>
      </w:r>
      <w:r w:rsidR="009D42B6" w:rsidRPr="005C6F41">
        <w:t xml:space="preserve"> </w:t>
      </w:r>
      <w:r w:rsidR="00F04532" w:rsidRPr="005C6F41">
        <w:t>of</w:t>
      </w:r>
      <w:r w:rsidR="009D42B6" w:rsidRPr="005C6F41">
        <w:t xml:space="preserve"> </w:t>
      </w:r>
      <w:r w:rsidR="00F04532" w:rsidRPr="005C6F41">
        <w:t>the</w:t>
      </w:r>
      <w:r w:rsidR="009D42B6" w:rsidRPr="005C6F41">
        <w:t xml:space="preserve"> </w:t>
      </w:r>
      <w:r w:rsidR="00F04532" w:rsidRPr="005C6F41">
        <w:t>residential</w:t>
      </w:r>
      <w:r w:rsidR="009D42B6" w:rsidRPr="005C6F41">
        <w:t xml:space="preserve"> </w:t>
      </w:r>
      <w:r w:rsidR="00F04532" w:rsidRPr="005C6F41">
        <w:t>care</w:t>
      </w:r>
      <w:r w:rsidR="009D42B6" w:rsidRPr="005C6F41">
        <w:t xml:space="preserve"> </w:t>
      </w:r>
      <w:r w:rsidR="00F04532" w:rsidRPr="005C6F41">
        <w:t>places</w:t>
      </w:r>
      <w:r w:rsidR="009D42B6" w:rsidRPr="005C6F41">
        <w:t xml:space="preserve"> </w:t>
      </w:r>
      <w:r w:rsidR="00F04532" w:rsidRPr="005C6F41">
        <w:t>in</w:t>
      </w:r>
      <w:r w:rsidR="009D42B6" w:rsidRPr="005C6F41">
        <w:t xml:space="preserve"> </w:t>
      </w:r>
      <w:r w:rsidR="00F04532" w:rsidRPr="005C6F41">
        <w:t>rural</w:t>
      </w:r>
      <w:r w:rsidR="009D42B6" w:rsidRPr="005C6F41">
        <w:t xml:space="preserve"> </w:t>
      </w:r>
      <w:r w:rsidR="00F04532" w:rsidRPr="005C6F41">
        <w:t>and</w:t>
      </w:r>
      <w:r w:rsidR="009D42B6" w:rsidRPr="005C6F41">
        <w:t xml:space="preserve"> </w:t>
      </w:r>
      <w:r w:rsidR="00F04532" w:rsidRPr="005C6F41">
        <w:t>regional</w:t>
      </w:r>
      <w:r w:rsidR="009D42B6" w:rsidRPr="005C6F41">
        <w:t xml:space="preserve"> </w:t>
      </w:r>
      <w:r w:rsidR="00F04532" w:rsidRPr="005C6F41">
        <w:t>areas</w:t>
      </w:r>
      <w:r w:rsidR="009D42B6" w:rsidRPr="005C6F41">
        <w:t xml:space="preserve"> </w:t>
      </w:r>
      <w:r w:rsidR="00F04532" w:rsidRPr="005C6F41">
        <w:t>compared</w:t>
      </w:r>
      <w:r w:rsidR="009D42B6" w:rsidRPr="005C6F41">
        <w:t xml:space="preserve"> </w:t>
      </w:r>
      <w:r w:rsidR="00F04532" w:rsidRPr="005C6F41">
        <w:t>with</w:t>
      </w:r>
      <w:r w:rsidR="009D42B6" w:rsidRPr="005C6F41">
        <w:t xml:space="preserve"> </w:t>
      </w:r>
      <w:r w:rsidR="00F04532" w:rsidRPr="005C6F41">
        <w:t>the</w:t>
      </w:r>
      <w:r w:rsidR="009D42B6" w:rsidRPr="005C6F41">
        <w:t xml:space="preserve"> </w:t>
      </w:r>
      <w:r w:rsidR="00F04532" w:rsidRPr="005C6F41">
        <w:t>for</w:t>
      </w:r>
      <w:r w:rsidR="00F04532" w:rsidRPr="005C6F41">
        <w:noBreakHyphen/>
        <w:t>profits.</w:t>
      </w:r>
      <w:r w:rsidR="009D42B6" w:rsidRPr="005C6F41">
        <w:t xml:space="preserve"> </w:t>
      </w:r>
      <w:r w:rsidR="00F04532" w:rsidRPr="005C6F41">
        <w:t>As</w:t>
      </w:r>
      <w:r w:rsidR="009D42B6" w:rsidRPr="005C6F41">
        <w:t xml:space="preserve"> </w:t>
      </w:r>
      <w:r w:rsidR="00F04532" w:rsidRPr="005C6F41">
        <w:t>at</w:t>
      </w:r>
      <w:r w:rsidR="009D42B6" w:rsidRPr="005C6F41">
        <w:t xml:space="preserve"> </w:t>
      </w:r>
      <w:r w:rsidR="00F04532" w:rsidRPr="005C6F41">
        <w:t>30</w:t>
      </w:r>
      <w:r w:rsidR="009D42B6" w:rsidRPr="005C6F41">
        <w:t xml:space="preserve"> </w:t>
      </w:r>
      <w:r w:rsidR="00F04532" w:rsidRPr="005C6F41">
        <w:t>June</w:t>
      </w:r>
      <w:r w:rsidR="009D42B6" w:rsidRPr="005C6F41">
        <w:t xml:space="preserve"> </w:t>
      </w:r>
      <w:r w:rsidR="00F04532" w:rsidRPr="005C6F41">
        <w:t>201</w:t>
      </w:r>
      <w:r w:rsidR="005C6F41">
        <w:t>9</w:t>
      </w:r>
      <w:r w:rsidR="004F2965" w:rsidRPr="005C6F41">
        <w:t>,</w:t>
      </w:r>
      <w:r w:rsidR="009D42B6" w:rsidRPr="005C6F41">
        <w:t xml:space="preserve"> </w:t>
      </w:r>
      <w:r w:rsidR="00F04532" w:rsidRPr="005C6F41">
        <w:t>not</w:t>
      </w:r>
      <w:r w:rsidR="00F04532" w:rsidRPr="005C6F41">
        <w:noBreakHyphen/>
        <w:t>for</w:t>
      </w:r>
      <w:r w:rsidR="00F04532" w:rsidRPr="005C6F41">
        <w:noBreakHyphen/>
        <w:t>profits</w:t>
      </w:r>
      <w:r w:rsidR="009D42B6" w:rsidRPr="005C6F41">
        <w:t xml:space="preserve"> </w:t>
      </w:r>
      <w:r w:rsidR="00AB1923" w:rsidRPr="005C6F41">
        <w:t>(</w:t>
      </w:r>
      <w:r w:rsidR="00F04532" w:rsidRPr="005C6F41">
        <w:t>5</w:t>
      </w:r>
      <w:r w:rsidR="00BC5242" w:rsidRPr="005C6F41">
        <w:t>5</w:t>
      </w:r>
      <w:r w:rsidR="00350F2C" w:rsidRPr="005C6F41">
        <w:t> </w:t>
      </w:r>
      <w:r w:rsidR="00BC5242" w:rsidRPr="005C6F41">
        <w:t>per</w:t>
      </w:r>
      <w:r w:rsidR="00350F2C" w:rsidRPr="005C6F41">
        <w:t> </w:t>
      </w:r>
      <w:r w:rsidR="00BC5242" w:rsidRPr="005C6F41">
        <w:t>cent</w:t>
      </w:r>
      <w:r w:rsidR="009D42B6" w:rsidRPr="005C6F41">
        <w:t xml:space="preserve"> </w:t>
      </w:r>
      <w:r w:rsidR="00F04532" w:rsidRPr="005C6F41">
        <w:t>of</w:t>
      </w:r>
      <w:r w:rsidR="009D42B6" w:rsidRPr="005C6F41">
        <w:t xml:space="preserve"> </w:t>
      </w:r>
      <w:r w:rsidR="00F04532" w:rsidRPr="005C6F41">
        <w:t>all</w:t>
      </w:r>
      <w:r w:rsidR="009D42B6" w:rsidRPr="005C6F41">
        <w:t xml:space="preserve"> </w:t>
      </w:r>
      <w:r w:rsidR="00F04532" w:rsidRPr="005C6F41">
        <w:t>places</w:t>
      </w:r>
      <w:r w:rsidR="00AB1923" w:rsidRPr="005C6F41">
        <w:t>)</w:t>
      </w:r>
      <w:r w:rsidR="009D42B6" w:rsidRPr="005C6F41">
        <w:t xml:space="preserve"> </w:t>
      </w:r>
      <w:r w:rsidR="00F04532" w:rsidRPr="005C6F41">
        <w:t>were</w:t>
      </w:r>
      <w:r w:rsidR="009D42B6" w:rsidRPr="005C6F41">
        <w:t xml:space="preserve"> </w:t>
      </w:r>
      <w:r w:rsidR="00F04532" w:rsidRPr="005C6F41">
        <w:t>operating</w:t>
      </w:r>
      <w:r w:rsidR="009D42B6" w:rsidRPr="005C6F41">
        <w:t xml:space="preserve"> </w:t>
      </w:r>
      <w:r w:rsidR="00F04532" w:rsidRPr="005C6F41">
        <w:t>6</w:t>
      </w:r>
      <w:r w:rsidR="0038198C" w:rsidRPr="005C6F41">
        <w:t>6</w:t>
      </w:r>
      <w:r w:rsidR="009D42B6" w:rsidRPr="005C6F41">
        <w:t xml:space="preserve"> </w:t>
      </w:r>
      <w:r w:rsidR="0038198C" w:rsidRPr="005C6F41">
        <w:t>per</w:t>
      </w:r>
      <w:r w:rsidR="009D42B6" w:rsidRPr="005C6F41">
        <w:t xml:space="preserve"> </w:t>
      </w:r>
      <w:r w:rsidR="0038198C" w:rsidRPr="005C6F41">
        <w:t>cent</w:t>
      </w:r>
      <w:r w:rsidR="009D42B6" w:rsidRPr="005C6F41">
        <w:t xml:space="preserve"> </w:t>
      </w:r>
      <w:r w:rsidR="00F04532" w:rsidRPr="005C6F41">
        <w:t>of</w:t>
      </w:r>
      <w:r w:rsidR="009D42B6" w:rsidRPr="005C6F41">
        <w:t xml:space="preserve"> </w:t>
      </w:r>
      <w:r w:rsidR="00F04532" w:rsidRPr="005C6F41">
        <w:t>all</w:t>
      </w:r>
      <w:r w:rsidR="009D42B6" w:rsidRPr="005C6F41">
        <w:t xml:space="preserve"> </w:t>
      </w:r>
      <w:r w:rsidR="00F04532" w:rsidRPr="005C6F41">
        <w:t>regional</w:t>
      </w:r>
      <w:r w:rsidR="009D42B6" w:rsidRPr="005C6F41">
        <w:t xml:space="preserve"> </w:t>
      </w:r>
      <w:r w:rsidR="00F04532" w:rsidRPr="005C6F41">
        <w:t>places.</w:t>
      </w:r>
      <w:r w:rsidR="009D42B6" w:rsidRPr="005C6F41">
        <w:t xml:space="preserve"> </w:t>
      </w:r>
      <w:r w:rsidR="00F04532" w:rsidRPr="005C6F41">
        <w:t>Conversely,</w:t>
      </w:r>
      <w:r w:rsidR="009D42B6" w:rsidRPr="005C6F41">
        <w:t xml:space="preserve"> </w:t>
      </w:r>
      <w:r w:rsidR="00F04532" w:rsidRPr="005C6F41">
        <w:t>and</w:t>
      </w:r>
      <w:r w:rsidR="009D42B6" w:rsidRPr="005C6F41">
        <w:t xml:space="preserve"> </w:t>
      </w:r>
      <w:r w:rsidR="00F04532" w:rsidRPr="005C6F41">
        <w:t>also</w:t>
      </w:r>
      <w:r w:rsidR="009D42B6" w:rsidRPr="005C6F41">
        <w:t xml:space="preserve"> </w:t>
      </w:r>
      <w:r w:rsidR="00F04532" w:rsidRPr="005C6F41">
        <w:t>similar</w:t>
      </w:r>
      <w:r w:rsidR="009D42B6" w:rsidRPr="005C6F41">
        <w:t xml:space="preserve"> </w:t>
      </w:r>
      <w:r w:rsidR="00F04532" w:rsidRPr="005C6F41">
        <w:t>to</w:t>
      </w:r>
      <w:r w:rsidR="009D42B6" w:rsidRPr="005C6F41">
        <w:t xml:space="preserve"> </w:t>
      </w:r>
      <w:r w:rsidR="00F04532" w:rsidRPr="005C6F41">
        <w:t>previous</w:t>
      </w:r>
      <w:r w:rsidR="009D42B6" w:rsidRPr="005C6F41">
        <w:t xml:space="preserve"> </w:t>
      </w:r>
      <w:r w:rsidR="00F04532" w:rsidRPr="005C6F41">
        <w:t>years,</w:t>
      </w:r>
      <w:r w:rsidR="009D42B6" w:rsidRPr="005C6F41">
        <w:t xml:space="preserve"> </w:t>
      </w:r>
      <w:r w:rsidR="00F04532" w:rsidRPr="005C6F41">
        <w:t>for-profit</w:t>
      </w:r>
      <w:r w:rsidR="009D42B6" w:rsidRPr="005C6F41">
        <w:t xml:space="preserve"> </w:t>
      </w:r>
      <w:r w:rsidR="00F04532" w:rsidRPr="005C6F41">
        <w:t>providers</w:t>
      </w:r>
      <w:r w:rsidR="009D42B6" w:rsidRPr="005C6F41">
        <w:t xml:space="preserve"> </w:t>
      </w:r>
      <w:r w:rsidR="00F04532" w:rsidRPr="005C6F41">
        <w:t>operated</w:t>
      </w:r>
      <w:r w:rsidR="009D42B6" w:rsidRPr="005C6F41">
        <w:t xml:space="preserve"> </w:t>
      </w:r>
      <w:r w:rsidR="00F04532" w:rsidRPr="005C6F41">
        <w:t>4</w:t>
      </w:r>
      <w:r w:rsidR="00065F1D" w:rsidRPr="005C6F41">
        <w:t>1</w:t>
      </w:r>
      <w:r w:rsidR="009D42B6" w:rsidRPr="005C6F41">
        <w:t xml:space="preserve"> </w:t>
      </w:r>
      <w:r w:rsidR="00065F1D" w:rsidRPr="005C6F41">
        <w:t>per</w:t>
      </w:r>
      <w:r w:rsidR="009D42B6" w:rsidRPr="005C6F41">
        <w:t xml:space="preserve"> </w:t>
      </w:r>
      <w:r w:rsidR="00065F1D" w:rsidRPr="005C6F41">
        <w:t>cent</w:t>
      </w:r>
      <w:r w:rsidR="009D42B6" w:rsidRPr="005C6F41">
        <w:t xml:space="preserve"> </w:t>
      </w:r>
      <w:r w:rsidR="00A41ADD" w:rsidRPr="005C6F41">
        <w:t>of</w:t>
      </w:r>
      <w:r w:rsidR="009D42B6" w:rsidRPr="005C6F41">
        <w:t xml:space="preserve"> </w:t>
      </w:r>
      <w:r w:rsidR="00A41ADD" w:rsidRPr="005C6F41">
        <w:t>all</w:t>
      </w:r>
      <w:r w:rsidR="009D42B6" w:rsidRPr="005C6F41">
        <w:t xml:space="preserve"> </w:t>
      </w:r>
      <w:r w:rsidR="00A41ADD" w:rsidRPr="005C6F41">
        <w:t>places</w:t>
      </w:r>
      <w:r w:rsidR="009D42B6" w:rsidRPr="005C6F41">
        <w:t xml:space="preserve"> </w:t>
      </w:r>
      <w:r w:rsidR="00A41ADD" w:rsidRPr="005C6F41">
        <w:t>and</w:t>
      </w:r>
      <w:r w:rsidR="009D42B6" w:rsidRPr="005C6F41">
        <w:t xml:space="preserve"> </w:t>
      </w:r>
      <w:r w:rsidR="00A41ADD" w:rsidRPr="005C6F41">
        <w:t>only</w:t>
      </w:r>
      <w:r w:rsidR="009D42B6" w:rsidRPr="005C6F41">
        <w:t xml:space="preserve"> </w:t>
      </w:r>
      <w:r w:rsidR="00A41ADD" w:rsidRPr="005C6F41">
        <w:t>2</w:t>
      </w:r>
      <w:r w:rsidR="005C6F41">
        <w:t>3</w:t>
      </w:r>
      <w:r w:rsidR="00350F2C" w:rsidRPr="005C6F41">
        <w:t> </w:t>
      </w:r>
      <w:r w:rsidR="00BC5242" w:rsidRPr="005C6F41">
        <w:t>per</w:t>
      </w:r>
      <w:r w:rsidR="00350F2C" w:rsidRPr="005C6F41">
        <w:t> </w:t>
      </w:r>
      <w:r w:rsidR="00BC5242" w:rsidRPr="005C6F41">
        <w:t>cent</w:t>
      </w:r>
      <w:r w:rsidR="009D42B6" w:rsidRPr="005C6F41">
        <w:t xml:space="preserve"> </w:t>
      </w:r>
      <w:r w:rsidR="00F04532" w:rsidRPr="005C6F41">
        <w:t>of</w:t>
      </w:r>
      <w:r w:rsidR="009D42B6" w:rsidRPr="005C6F41">
        <w:t xml:space="preserve"> </w:t>
      </w:r>
      <w:r w:rsidR="00F04532" w:rsidRPr="005C6F41">
        <w:t>regional</w:t>
      </w:r>
      <w:r w:rsidR="009D42B6" w:rsidRPr="005C6F41">
        <w:t xml:space="preserve"> </w:t>
      </w:r>
      <w:r w:rsidR="00F04532" w:rsidRPr="005C6F41">
        <w:t>places.</w:t>
      </w:r>
      <w:r w:rsidR="009D42B6" w:rsidRPr="005C6F41">
        <w:t xml:space="preserve"> </w:t>
      </w:r>
      <w:r w:rsidR="00F04532" w:rsidRPr="005C6F41">
        <w:t>Government</w:t>
      </w:r>
      <w:r w:rsidR="009D42B6" w:rsidRPr="005C6F41">
        <w:t xml:space="preserve"> </w:t>
      </w:r>
      <w:r w:rsidR="00F04532" w:rsidRPr="005C6F41">
        <w:t>prov</w:t>
      </w:r>
      <w:r w:rsidR="007D0594" w:rsidRPr="005C6F41">
        <w:t>iders</w:t>
      </w:r>
      <w:r w:rsidR="009D42B6" w:rsidRPr="005C6F41">
        <w:t xml:space="preserve"> </w:t>
      </w:r>
      <w:r w:rsidR="007D0594" w:rsidRPr="005C6F41">
        <w:t>operated</w:t>
      </w:r>
      <w:r w:rsidR="009D42B6" w:rsidRPr="005C6F41">
        <w:t xml:space="preserve"> </w:t>
      </w:r>
      <w:r w:rsidR="007D0594" w:rsidRPr="005C6F41">
        <w:t>the</w:t>
      </w:r>
      <w:r w:rsidR="009D42B6" w:rsidRPr="005C6F41">
        <w:t xml:space="preserve"> </w:t>
      </w:r>
      <w:r w:rsidR="007D0594" w:rsidRPr="005C6F41">
        <w:t>remaining</w:t>
      </w:r>
      <w:r w:rsidR="009D42B6" w:rsidRPr="005C6F41">
        <w:t xml:space="preserve"> </w:t>
      </w:r>
      <w:r w:rsidR="00F04532" w:rsidRPr="005C6F41">
        <w:t>regional</w:t>
      </w:r>
      <w:r w:rsidR="009D42B6" w:rsidRPr="005C6F41">
        <w:t xml:space="preserve"> </w:t>
      </w:r>
      <w:r w:rsidR="006E5626">
        <w:t xml:space="preserve">places. </w:t>
      </w:r>
    </w:p>
    <w:p w14:paraId="7D92A91F" w14:textId="3EBFBE44" w:rsidR="0013735F" w:rsidRPr="00DE16A0" w:rsidRDefault="00626A49" w:rsidP="00F97CCC">
      <w:pPr>
        <w:pStyle w:val="Caption"/>
      </w:pPr>
      <w:bookmarkStart w:id="572" w:name="_Ref2812363"/>
      <w:bookmarkStart w:id="573" w:name="_Toc2536782"/>
      <w:bookmarkStart w:id="574" w:name="_Toc39040521"/>
      <w:bookmarkStart w:id="575" w:name="_Toc487702596"/>
      <w:bookmarkStart w:id="576" w:name="_Toc487702948"/>
      <w:bookmarkStart w:id="577" w:name="_Toc487703446"/>
      <w:bookmarkStart w:id="578" w:name="_Toc487703640"/>
      <w:r w:rsidRPr="005C6F41">
        <w:t>Chart</w:t>
      </w:r>
      <w:r w:rsidR="009D42B6" w:rsidRPr="005C6F41">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BD7918" w:rsidRPr="005C6F41">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3</w:t>
      </w:r>
      <w:r w:rsidR="009D64CB">
        <w:rPr>
          <w:noProof/>
        </w:rPr>
        <w:fldChar w:fldCharType="end"/>
      </w:r>
      <w:bookmarkEnd w:id="572"/>
      <w:r w:rsidR="00BF3128" w:rsidRPr="005C6F41">
        <w:t>:</w:t>
      </w:r>
      <w:r w:rsidR="009D42B6" w:rsidRPr="005C6F41">
        <w:t xml:space="preserve"> </w:t>
      </w:r>
      <w:r w:rsidR="00AB1923" w:rsidRPr="005C6F41">
        <w:t>Residential</w:t>
      </w:r>
      <w:r w:rsidR="009D42B6" w:rsidRPr="005C6F41">
        <w:t xml:space="preserve"> </w:t>
      </w:r>
      <w:r w:rsidR="00AB1923" w:rsidRPr="005C6F41">
        <w:t>care</w:t>
      </w:r>
      <w:r w:rsidR="009D42B6" w:rsidRPr="005C6F41">
        <w:t xml:space="preserve"> </w:t>
      </w:r>
      <w:r w:rsidR="00AB1923" w:rsidRPr="005C6F41">
        <w:t>p</w:t>
      </w:r>
      <w:r w:rsidRPr="005C6F41">
        <w:t>rovider</w:t>
      </w:r>
      <w:r w:rsidR="009D42B6" w:rsidRPr="005C6F41">
        <w:t xml:space="preserve"> </w:t>
      </w:r>
      <w:r w:rsidRPr="005C6F41">
        <w:t>and</w:t>
      </w:r>
      <w:r w:rsidR="009D42B6">
        <w:t xml:space="preserve"> </w:t>
      </w:r>
      <w:r w:rsidRPr="00DE16A0">
        <w:t>operational</w:t>
      </w:r>
      <w:r w:rsidR="009D42B6">
        <w:t xml:space="preserve"> </w:t>
      </w:r>
      <w:r w:rsidRPr="00DE16A0">
        <w:t>places</w:t>
      </w:r>
      <w:r w:rsidR="009D42B6">
        <w:t xml:space="preserve"> </w:t>
      </w:r>
      <w:r w:rsidRPr="00DE16A0">
        <w:t>by</w:t>
      </w:r>
      <w:r w:rsidR="009D42B6">
        <w:t xml:space="preserve"> </w:t>
      </w:r>
      <w:r w:rsidRPr="00DE16A0">
        <w:t>ownershi</w:t>
      </w:r>
      <w:r w:rsidR="0013735F" w:rsidRPr="00DE16A0">
        <w:t>p</w:t>
      </w:r>
      <w:r w:rsidR="009D42B6">
        <w:t xml:space="preserve"> </w:t>
      </w:r>
      <w:r w:rsidR="0013735F" w:rsidRPr="00DE16A0">
        <w:t>type,</w:t>
      </w:r>
      <w:r w:rsidR="009D42B6">
        <w:t xml:space="preserve"> </w:t>
      </w:r>
      <w:r w:rsidR="0013735F" w:rsidRPr="00DE16A0">
        <w:t>201</w:t>
      </w:r>
      <w:r w:rsidR="00350F2C">
        <w:t>6-17</w:t>
      </w:r>
      <w:r w:rsidR="009D42B6">
        <w:t xml:space="preserve"> </w:t>
      </w:r>
      <w:r w:rsidR="0013735F" w:rsidRPr="00DE16A0">
        <w:t>to</w:t>
      </w:r>
      <w:r w:rsidR="009D42B6">
        <w:t xml:space="preserve"> </w:t>
      </w:r>
      <w:r w:rsidR="0013735F" w:rsidRPr="00DE16A0">
        <w:t>201</w:t>
      </w:r>
      <w:r w:rsidR="00350F2C">
        <w:t>8-19</w:t>
      </w:r>
      <w:bookmarkEnd w:id="573"/>
      <w:bookmarkEnd w:id="574"/>
    </w:p>
    <w:p w14:paraId="7E6F04B1" w14:textId="262B1D9C" w:rsidR="00626A49" w:rsidRPr="00214CC6" w:rsidRDefault="00350F2C" w:rsidP="00B842BC">
      <w:pPr>
        <w:pStyle w:val="BodyText"/>
      </w:pPr>
      <w:r>
        <w:rPr>
          <w:noProof/>
          <w:lang w:eastAsia="en-AU"/>
        </w:rPr>
        <w:drawing>
          <wp:inline distT="0" distB="0" distL="0" distR="0" wp14:anchorId="277BD264" wp14:editId="02873B32">
            <wp:extent cx="6054090" cy="2444750"/>
            <wp:effectExtent l="0" t="0" r="381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54090" cy="2444750"/>
                    </a:xfrm>
                    <a:prstGeom prst="rect">
                      <a:avLst/>
                    </a:prstGeom>
                    <a:noFill/>
                  </pic:spPr>
                </pic:pic>
              </a:graphicData>
            </a:graphic>
          </wp:inline>
        </w:drawing>
      </w:r>
    </w:p>
    <w:p w14:paraId="0413F304" w14:textId="2285F33A" w:rsidR="00D32360" w:rsidRPr="000627B4" w:rsidRDefault="000F1E7F" w:rsidP="00030C2B">
      <w:pPr>
        <w:pStyle w:val="Heading3"/>
      </w:pPr>
      <w:bookmarkStart w:id="579" w:name="_Toc14887338"/>
      <w:bookmarkStart w:id="580" w:name="_Toc39038466"/>
      <w:r w:rsidRPr="000627B4">
        <w:t>Provider</w:t>
      </w:r>
      <w:r w:rsidR="009D42B6">
        <w:t xml:space="preserve"> </w:t>
      </w:r>
      <w:r w:rsidRPr="000627B4">
        <w:t>scale</w:t>
      </w:r>
      <w:bookmarkEnd w:id="575"/>
      <w:bookmarkEnd w:id="576"/>
      <w:bookmarkEnd w:id="577"/>
      <w:bookmarkEnd w:id="578"/>
      <w:bookmarkEnd w:id="579"/>
      <w:bookmarkEnd w:id="580"/>
    </w:p>
    <w:p w14:paraId="39E4D4B4" w14:textId="38D96989" w:rsidR="009D42B6" w:rsidRPr="00214CC6" w:rsidRDefault="001F38DE" w:rsidP="00577087">
      <w:pPr>
        <w:pStyle w:val="BodyText"/>
      </w:pPr>
      <w:r w:rsidRPr="008347B2">
        <w:t>The</w:t>
      </w:r>
      <w:r w:rsidR="009D42B6" w:rsidRPr="008347B2">
        <w:t xml:space="preserve"> </w:t>
      </w:r>
      <w:r w:rsidRPr="008347B2">
        <w:t>majority</w:t>
      </w:r>
      <w:r w:rsidR="009D42B6" w:rsidRPr="008347B2">
        <w:t xml:space="preserve"> </w:t>
      </w:r>
      <w:r w:rsidRPr="008347B2">
        <w:t>of</w:t>
      </w:r>
      <w:r w:rsidR="009D42B6" w:rsidRPr="008347B2">
        <w:t xml:space="preserve"> </w:t>
      </w:r>
      <w:r w:rsidRPr="008347B2">
        <w:t>residential</w:t>
      </w:r>
      <w:r w:rsidR="009D42B6" w:rsidRPr="008347B2">
        <w:t xml:space="preserve"> </w:t>
      </w:r>
      <w:r w:rsidRPr="008347B2">
        <w:t>care</w:t>
      </w:r>
      <w:r w:rsidR="009D42B6" w:rsidRPr="008347B2">
        <w:t xml:space="preserve"> </w:t>
      </w:r>
      <w:r w:rsidRPr="008347B2">
        <w:t>providers</w:t>
      </w:r>
      <w:r w:rsidR="009D42B6" w:rsidRPr="008347B2">
        <w:t xml:space="preserve"> </w:t>
      </w:r>
      <w:r w:rsidRPr="008347B2">
        <w:t>(</w:t>
      </w:r>
      <w:r w:rsidR="006A2FFC" w:rsidRPr="008347B2">
        <w:t>6</w:t>
      </w:r>
      <w:r w:rsidR="00BC5242" w:rsidRPr="008347B2">
        <w:t>3</w:t>
      </w:r>
      <w:r w:rsidR="009D42B6" w:rsidRPr="008347B2">
        <w:t xml:space="preserve"> </w:t>
      </w:r>
      <w:r w:rsidR="00BC5242" w:rsidRPr="008347B2">
        <w:t>per</w:t>
      </w:r>
      <w:r w:rsidR="009D42B6" w:rsidRPr="008347B2">
        <w:t xml:space="preserve"> </w:t>
      </w:r>
      <w:r w:rsidR="00BC5242" w:rsidRPr="008347B2">
        <w:t>cent</w:t>
      </w:r>
      <w:r w:rsidRPr="008347B2">
        <w:t>)</w:t>
      </w:r>
      <w:r w:rsidR="009D42B6" w:rsidRPr="008347B2">
        <w:t xml:space="preserve"> </w:t>
      </w:r>
      <w:r w:rsidR="00224C09" w:rsidRPr="008347B2">
        <w:t>operate</w:t>
      </w:r>
      <w:r w:rsidR="009D42B6" w:rsidRPr="008347B2">
        <w:t xml:space="preserve"> </w:t>
      </w:r>
      <w:r w:rsidR="00D63704" w:rsidRPr="008347B2">
        <w:t>only</w:t>
      </w:r>
      <w:r w:rsidR="009D42B6" w:rsidRPr="008347B2">
        <w:t xml:space="preserve"> </w:t>
      </w:r>
      <w:r w:rsidR="00D63704" w:rsidRPr="008347B2">
        <w:t>one</w:t>
      </w:r>
      <w:r w:rsidR="009D42B6" w:rsidRPr="008347B2">
        <w:t xml:space="preserve"> </w:t>
      </w:r>
      <w:r w:rsidR="00D63704" w:rsidRPr="008347B2">
        <w:t>residential</w:t>
      </w:r>
      <w:r w:rsidR="009D42B6" w:rsidRPr="008347B2">
        <w:t xml:space="preserve"> </w:t>
      </w:r>
      <w:r w:rsidR="00113D6A" w:rsidRPr="008347B2">
        <w:t>care</w:t>
      </w:r>
      <w:r w:rsidR="009D42B6" w:rsidRPr="008347B2">
        <w:t xml:space="preserve"> </w:t>
      </w:r>
      <w:r w:rsidR="00113D6A" w:rsidRPr="008347B2">
        <w:t>facility</w:t>
      </w:r>
      <w:r w:rsidR="009D42B6" w:rsidRPr="008347B2">
        <w:t xml:space="preserve"> </w:t>
      </w:r>
      <w:r w:rsidR="00AA684F" w:rsidRPr="008347B2">
        <w:t>(</w:t>
      </w:r>
      <w:r w:rsidR="001555D2" w:rsidRPr="008347B2">
        <w:fldChar w:fldCharType="begin"/>
      </w:r>
      <w:r w:rsidR="001555D2" w:rsidRPr="008347B2">
        <w:instrText xml:space="preserve"> REF _Ref2812464 \h  \* MERGEFORMAT </w:instrText>
      </w:r>
      <w:r w:rsidR="001555D2" w:rsidRPr="008347B2">
        <w:fldChar w:fldCharType="separate"/>
      </w:r>
      <w:r w:rsidR="007621BE" w:rsidRPr="00CB3D5E">
        <w:t>Chart</w:t>
      </w:r>
      <w:r w:rsidR="007621BE">
        <w:t xml:space="preserve"> 6.4</w:t>
      </w:r>
      <w:r w:rsidR="001555D2" w:rsidRPr="008347B2">
        <w:fldChar w:fldCharType="end"/>
      </w:r>
      <w:r w:rsidRPr="008347B2">
        <w:t>).</w:t>
      </w:r>
      <w:r w:rsidR="009D42B6" w:rsidRPr="008347B2">
        <w:t xml:space="preserve"> </w:t>
      </w:r>
      <w:r w:rsidRPr="008347B2">
        <w:t>These</w:t>
      </w:r>
      <w:r w:rsidR="009D42B6" w:rsidRPr="008347B2">
        <w:t xml:space="preserve"> </w:t>
      </w:r>
      <w:r w:rsidRPr="008347B2">
        <w:t>single</w:t>
      </w:r>
      <w:r w:rsidR="009D42B6" w:rsidRPr="008347B2">
        <w:t xml:space="preserve"> </w:t>
      </w:r>
      <w:r w:rsidR="00113D6A" w:rsidRPr="008347B2">
        <w:t>aged</w:t>
      </w:r>
      <w:r w:rsidR="009D42B6" w:rsidRPr="008347B2">
        <w:t xml:space="preserve"> </w:t>
      </w:r>
      <w:r w:rsidR="00113D6A" w:rsidRPr="008347B2">
        <w:t>care</w:t>
      </w:r>
      <w:r w:rsidR="009D42B6" w:rsidRPr="008347B2">
        <w:t xml:space="preserve"> </w:t>
      </w:r>
      <w:r w:rsidR="00113D6A" w:rsidRPr="008347B2">
        <w:t>facility</w:t>
      </w:r>
      <w:r w:rsidR="009D42B6" w:rsidRPr="008347B2">
        <w:t xml:space="preserve"> </w:t>
      </w:r>
      <w:r w:rsidRPr="008347B2">
        <w:t>providers</w:t>
      </w:r>
      <w:r w:rsidR="009D42B6" w:rsidRPr="008347B2">
        <w:t xml:space="preserve"> </w:t>
      </w:r>
      <w:r w:rsidRPr="008347B2">
        <w:t>account</w:t>
      </w:r>
      <w:r w:rsidR="009D42B6" w:rsidRPr="008347B2">
        <w:t xml:space="preserve"> </w:t>
      </w:r>
      <w:r w:rsidRPr="008347B2">
        <w:t>for</w:t>
      </w:r>
      <w:r w:rsidR="009D42B6" w:rsidRPr="008347B2">
        <w:t xml:space="preserve"> </w:t>
      </w:r>
      <w:r w:rsidRPr="008347B2">
        <w:t>2</w:t>
      </w:r>
      <w:r w:rsidR="008347B2">
        <w:t>0</w:t>
      </w:r>
      <w:r w:rsidR="009D42B6" w:rsidRPr="008347B2">
        <w:t xml:space="preserve"> </w:t>
      </w:r>
      <w:r w:rsidR="00065F1D" w:rsidRPr="008347B2">
        <w:t>per</w:t>
      </w:r>
      <w:r w:rsidR="009D42B6" w:rsidRPr="008347B2">
        <w:t xml:space="preserve"> </w:t>
      </w:r>
      <w:r w:rsidR="00065F1D" w:rsidRPr="008347B2">
        <w:t>cent</w:t>
      </w:r>
      <w:r w:rsidR="009D42B6" w:rsidRPr="008347B2">
        <w:t xml:space="preserve"> </w:t>
      </w:r>
      <w:r w:rsidRPr="008347B2">
        <w:t>of</w:t>
      </w:r>
      <w:r w:rsidR="009D42B6" w:rsidRPr="008347B2">
        <w:t xml:space="preserve"> </w:t>
      </w:r>
      <w:r w:rsidRPr="008347B2">
        <w:t>all</w:t>
      </w:r>
      <w:r w:rsidR="009D42B6" w:rsidRPr="008347B2">
        <w:t xml:space="preserve"> </w:t>
      </w:r>
      <w:r w:rsidRPr="008347B2">
        <w:t>operational</w:t>
      </w:r>
      <w:r w:rsidR="009D42B6" w:rsidRPr="008347B2">
        <w:t xml:space="preserve"> </w:t>
      </w:r>
      <w:r w:rsidR="00D63704" w:rsidRPr="008347B2">
        <w:t>residential</w:t>
      </w:r>
      <w:r w:rsidR="009D42B6" w:rsidRPr="008347B2">
        <w:t xml:space="preserve"> </w:t>
      </w:r>
      <w:r w:rsidRPr="008347B2">
        <w:t>care</w:t>
      </w:r>
      <w:r w:rsidR="009D42B6" w:rsidRPr="008347B2">
        <w:t xml:space="preserve"> </w:t>
      </w:r>
      <w:r w:rsidRPr="008347B2">
        <w:t>places.</w:t>
      </w:r>
      <w:r w:rsidR="008347B2">
        <w:t xml:space="preserve"> However this proportion is very gradually declining (23 per cent in 2015-16).</w:t>
      </w:r>
      <w:r w:rsidR="009D42B6" w:rsidRPr="008347B2">
        <w:t xml:space="preserve"> </w:t>
      </w:r>
      <w:r w:rsidRPr="008347B2">
        <w:t>Conversely,</w:t>
      </w:r>
      <w:r w:rsidR="009D42B6" w:rsidRPr="008347B2">
        <w:t xml:space="preserve"> </w:t>
      </w:r>
      <w:r w:rsidR="00065F1D" w:rsidRPr="008347B2">
        <w:t>2</w:t>
      </w:r>
      <w:r w:rsidR="009D42B6" w:rsidRPr="008347B2">
        <w:t xml:space="preserve"> </w:t>
      </w:r>
      <w:r w:rsidR="00065F1D" w:rsidRPr="008347B2">
        <w:t>per</w:t>
      </w:r>
      <w:r w:rsidR="009D42B6" w:rsidRPr="008347B2">
        <w:t xml:space="preserve"> </w:t>
      </w:r>
      <w:r w:rsidR="00065F1D" w:rsidRPr="008347B2">
        <w:t>cent</w:t>
      </w:r>
      <w:r w:rsidR="009D42B6" w:rsidRPr="008347B2">
        <w:t xml:space="preserve"> </w:t>
      </w:r>
      <w:r w:rsidR="007E7963" w:rsidRPr="008347B2">
        <w:t>(21</w:t>
      </w:r>
      <w:r w:rsidR="009D42B6" w:rsidRPr="008347B2">
        <w:t xml:space="preserve"> </w:t>
      </w:r>
      <w:r w:rsidR="007E7963" w:rsidRPr="008347B2">
        <w:t>providers</w:t>
      </w:r>
      <w:r w:rsidR="009D42B6" w:rsidRPr="008347B2">
        <w:t xml:space="preserve"> </w:t>
      </w:r>
      <w:r w:rsidR="007E7963" w:rsidRPr="008347B2">
        <w:t>in</w:t>
      </w:r>
      <w:r w:rsidR="009D42B6" w:rsidRPr="008347B2">
        <w:t xml:space="preserve"> </w:t>
      </w:r>
      <w:r w:rsidR="007E7963" w:rsidRPr="008347B2">
        <w:t>total)</w:t>
      </w:r>
      <w:r w:rsidR="009D42B6" w:rsidRPr="008347B2">
        <w:t xml:space="preserve"> </w:t>
      </w:r>
      <w:r w:rsidR="00113D6A" w:rsidRPr="008347B2">
        <w:t>operate</w:t>
      </w:r>
      <w:r w:rsidR="009D42B6" w:rsidRPr="008347B2">
        <w:t xml:space="preserve"> </w:t>
      </w:r>
      <w:r w:rsidR="00113D6A" w:rsidRPr="008347B2">
        <w:t>more</w:t>
      </w:r>
      <w:r w:rsidR="009D42B6" w:rsidRPr="008347B2">
        <w:t xml:space="preserve"> </w:t>
      </w:r>
      <w:r w:rsidR="00113D6A" w:rsidRPr="008347B2">
        <w:t>than</w:t>
      </w:r>
      <w:r w:rsidR="009D42B6" w:rsidRPr="008347B2">
        <w:t xml:space="preserve"> </w:t>
      </w:r>
      <w:r w:rsidR="00113D6A" w:rsidRPr="008347B2">
        <w:t>20</w:t>
      </w:r>
      <w:r w:rsidR="009D42B6" w:rsidRPr="008347B2">
        <w:t xml:space="preserve"> </w:t>
      </w:r>
      <w:r w:rsidR="00113D6A" w:rsidRPr="008347B2">
        <w:t>facilities</w:t>
      </w:r>
      <w:r w:rsidRPr="008347B2">
        <w:t>,</w:t>
      </w:r>
      <w:r w:rsidR="009D42B6" w:rsidRPr="008347B2">
        <w:t xml:space="preserve"> </w:t>
      </w:r>
      <w:r w:rsidRPr="008347B2">
        <w:t>but</w:t>
      </w:r>
      <w:r w:rsidR="009D42B6" w:rsidRPr="008347B2">
        <w:t xml:space="preserve"> </w:t>
      </w:r>
      <w:r w:rsidRPr="008347B2">
        <w:t>they</w:t>
      </w:r>
      <w:r w:rsidR="009D42B6" w:rsidRPr="008347B2">
        <w:t xml:space="preserve"> </w:t>
      </w:r>
      <w:r w:rsidRPr="008347B2">
        <w:t>account</w:t>
      </w:r>
      <w:r w:rsidR="009D42B6" w:rsidRPr="008347B2">
        <w:t xml:space="preserve"> </w:t>
      </w:r>
      <w:r w:rsidRPr="008347B2">
        <w:t>for</w:t>
      </w:r>
      <w:r w:rsidR="009D42B6" w:rsidRPr="008347B2">
        <w:t xml:space="preserve"> </w:t>
      </w:r>
      <w:r w:rsidR="006A2FFC" w:rsidRPr="008347B2">
        <w:t>3</w:t>
      </w:r>
      <w:r w:rsidR="008347B2">
        <w:t>3</w:t>
      </w:r>
      <w:r w:rsidR="009D42B6" w:rsidRPr="008347B2">
        <w:t xml:space="preserve"> </w:t>
      </w:r>
      <w:r w:rsidR="00065F1D" w:rsidRPr="008347B2">
        <w:t>per</w:t>
      </w:r>
      <w:r w:rsidR="009D42B6" w:rsidRPr="008347B2">
        <w:t xml:space="preserve"> </w:t>
      </w:r>
      <w:r w:rsidR="00065F1D" w:rsidRPr="008347B2">
        <w:t>cent</w:t>
      </w:r>
      <w:r w:rsidR="009D42B6" w:rsidRPr="008347B2">
        <w:t xml:space="preserve"> </w:t>
      </w:r>
      <w:r w:rsidRPr="008347B2">
        <w:t>of</w:t>
      </w:r>
      <w:r w:rsidR="009D42B6" w:rsidRPr="008347B2">
        <w:t xml:space="preserve"> </w:t>
      </w:r>
      <w:r w:rsidRPr="008347B2">
        <w:t>operational</w:t>
      </w:r>
      <w:r w:rsidR="009D42B6" w:rsidRPr="008347B2">
        <w:t xml:space="preserve"> </w:t>
      </w:r>
      <w:r w:rsidRPr="008347B2">
        <w:t>places.</w:t>
      </w:r>
      <w:r w:rsidR="008347B2">
        <w:t xml:space="preserve"> This proportion is gradually increasing (27 per cent in 2015-16).</w:t>
      </w:r>
    </w:p>
    <w:p w14:paraId="75F95153" w14:textId="1B43BE98" w:rsidR="00E926A4" w:rsidRDefault="00CB3D5E" w:rsidP="00E926A4">
      <w:pPr>
        <w:pStyle w:val="Caption"/>
      </w:pPr>
      <w:bookmarkStart w:id="581" w:name="_Ref2812464"/>
      <w:bookmarkStart w:id="582" w:name="_Toc2536783"/>
      <w:bookmarkStart w:id="583" w:name="_Toc39040522"/>
      <w:bookmarkStart w:id="584" w:name="_Toc487702597"/>
      <w:bookmarkStart w:id="585" w:name="_Toc487702949"/>
      <w:bookmarkStart w:id="586" w:name="_Toc487703447"/>
      <w:bookmarkStart w:id="587" w:name="_Toc487703641"/>
      <w:r w:rsidRPr="00CB3D5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4</w:t>
      </w:r>
      <w:r w:rsidR="009D64CB">
        <w:rPr>
          <w:noProof/>
        </w:rPr>
        <w:fldChar w:fldCharType="end"/>
      </w:r>
      <w:bookmarkEnd w:id="581"/>
      <w:r w:rsidR="00BF3128">
        <w:t>:</w:t>
      </w:r>
      <w:r w:rsidR="009D42B6">
        <w:t xml:space="preserve"> </w:t>
      </w:r>
      <w:r w:rsidR="00AB1923">
        <w:t>Residential</w:t>
      </w:r>
      <w:r w:rsidR="009D42B6">
        <w:t xml:space="preserve"> </w:t>
      </w:r>
      <w:r w:rsidR="00AB1923">
        <w:t>care</w:t>
      </w:r>
      <w:r w:rsidR="009D42B6">
        <w:t xml:space="preserve"> </w:t>
      </w:r>
      <w:r w:rsidR="00AB1923">
        <w:t>p</w:t>
      </w:r>
      <w:r w:rsidRPr="00CB3D5E">
        <w:t>rovider</w:t>
      </w:r>
      <w:r w:rsidR="009D42B6">
        <w:t xml:space="preserve"> </w:t>
      </w:r>
      <w:r w:rsidRPr="00CB3D5E">
        <w:t>and</w:t>
      </w:r>
      <w:r w:rsidR="009D42B6">
        <w:t xml:space="preserve"> </w:t>
      </w:r>
      <w:r w:rsidRPr="00CB3D5E">
        <w:t>operational</w:t>
      </w:r>
      <w:r w:rsidR="009D42B6">
        <w:t xml:space="preserve"> </w:t>
      </w:r>
      <w:r w:rsidRPr="00CB3D5E">
        <w:t>places</w:t>
      </w:r>
      <w:r w:rsidR="009D42B6">
        <w:t xml:space="preserve"> </w:t>
      </w:r>
      <w:r w:rsidRPr="00CB3D5E">
        <w:t>by</w:t>
      </w:r>
      <w:r w:rsidR="009D42B6">
        <w:t xml:space="preserve"> </w:t>
      </w:r>
      <w:r w:rsidRPr="00CB3D5E">
        <w:t>provider</w:t>
      </w:r>
      <w:r w:rsidR="009D42B6">
        <w:t xml:space="preserve"> </w:t>
      </w:r>
      <w:r w:rsidRPr="00CB3D5E">
        <w:t>scale,</w:t>
      </w:r>
      <w:r w:rsidR="009D42B6">
        <w:t xml:space="preserve"> </w:t>
      </w:r>
      <w:r w:rsidRPr="00CB3D5E">
        <w:t>201</w:t>
      </w:r>
      <w:r w:rsidR="007E7963">
        <w:t>5</w:t>
      </w:r>
      <w:r w:rsidR="007F74ED">
        <w:t>-</w:t>
      </w:r>
      <w:r w:rsidR="007E7963">
        <w:t>16</w:t>
      </w:r>
      <w:r w:rsidR="009D42B6">
        <w:t xml:space="preserve"> </w:t>
      </w:r>
      <w:r w:rsidRPr="00CB3D5E">
        <w:t>to</w:t>
      </w:r>
      <w:r w:rsidR="009D42B6">
        <w:t xml:space="preserve"> </w:t>
      </w:r>
      <w:r w:rsidRPr="00CB3D5E">
        <w:t>201</w:t>
      </w:r>
      <w:bookmarkEnd w:id="582"/>
      <w:r w:rsidR="00ED0869">
        <w:t>8-19</w:t>
      </w:r>
      <w:bookmarkEnd w:id="583"/>
    </w:p>
    <w:p w14:paraId="71A95424" w14:textId="5BE7F1DD" w:rsidR="009D42B6" w:rsidRPr="00214CC6" w:rsidRDefault="00E926A4" w:rsidP="00E926A4">
      <w:r>
        <w:rPr>
          <w:noProof/>
          <w:lang w:eastAsia="en-AU"/>
        </w:rPr>
        <w:drawing>
          <wp:inline distT="0" distB="0" distL="0" distR="0" wp14:anchorId="4C452973" wp14:editId="765A7EB4">
            <wp:extent cx="6120000" cy="25200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4C1AEB0" w14:textId="18BF5D62" w:rsidR="009D42B6" w:rsidRDefault="00F715D7" w:rsidP="005C4494">
      <w:pPr>
        <w:pStyle w:val="BodyTextAfterTableFigure"/>
      </w:pPr>
      <w:r>
        <w:t>As</w:t>
      </w:r>
      <w:r w:rsidR="009D42B6">
        <w:t xml:space="preserve"> </w:t>
      </w:r>
      <w:r>
        <w:t>shown</w:t>
      </w:r>
      <w:r w:rsidR="009D42B6">
        <w:t xml:space="preserve"> </w:t>
      </w:r>
      <w:r>
        <w:t>in</w:t>
      </w:r>
      <w:r w:rsidR="009D42B6">
        <w:t xml:space="preserve"> </w:t>
      </w:r>
      <w:r w:rsidR="00942FDE">
        <w:fldChar w:fldCharType="begin"/>
      </w:r>
      <w:r w:rsidR="00942FDE">
        <w:instrText xml:space="preserve"> REF _Ref2812490 \h  \* MERGEFORMAT </w:instrText>
      </w:r>
      <w:r w:rsidR="00942FDE">
        <w:fldChar w:fldCharType="separate"/>
      </w:r>
      <w:r w:rsidR="007621BE" w:rsidRPr="00E31547">
        <w:t>Table</w:t>
      </w:r>
      <w:r w:rsidR="007621BE">
        <w:t xml:space="preserve"> 6.3</w:t>
      </w:r>
      <w:r w:rsidR="00942FDE">
        <w:fldChar w:fldCharType="end"/>
      </w:r>
      <w:r>
        <w:t>,</w:t>
      </w:r>
      <w:r w:rsidR="009D42B6">
        <w:t xml:space="preserve"> </w:t>
      </w:r>
      <w:r w:rsidR="007C49E8" w:rsidRPr="007E7963">
        <w:t>for-profit</w:t>
      </w:r>
      <w:r w:rsidR="009D42B6">
        <w:t xml:space="preserve"> </w:t>
      </w:r>
      <w:r w:rsidR="007C49E8" w:rsidRPr="007E7963">
        <w:t>and</w:t>
      </w:r>
      <w:r w:rsidR="009D42B6">
        <w:t xml:space="preserve"> </w:t>
      </w:r>
      <w:r w:rsidR="007C49E8" w:rsidRPr="007E7963">
        <w:t>not-for-profit</w:t>
      </w:r>
      <w:r w:rsidR="009D42B6">
        <w:t xml:space="preserve"> </w:t>
      </w:r>
      <w:r w:rsidR="007C49E8" w:rsidRPr="007E7963">
        <w:t>providers</w:t>
      </w:r>
      <w:r w:rsidR="009D42B6">
        <w:t xml:space="preserve"> </w:t>
      </w:r>
      <w:r w:rsidR="007C49E8" w:rsidRPr="007E7963">
        <w:t>have,</w:t>
      </w:r>
      <w:r w:rsidR="009D42B6">
        <w:t xml:space="preserve"> </w:t>
      </w:r>
      <w:r w:rsidR="007C49E8" w:rsidRPr="007E7963">
        <w:t>on</w:t>
      </w:r>
      <w:r w:rsidR="009D42B6">
        <w:t xml:space="preserve"> </w:t>
      </w:r>
      <w:r w:rsidR="007C49E8" w:rsidRPr="007E7963">
        <w:t>average,</w:t>
      </w:r>
      <w:r w:rsidR="009D42B6">
        <w:t xml:space="preserve"> </w:t>
      </w:r>
      <w:r w:rsidR="00F633AD">
        <w:t>just over</w:t>
      </w:r>
      <w:r w:rsidR="009D42B6">
        <w:t xml:space="preserve"> </w:t>
      </w:r>
      <w:r w:rsidR="007C49E8" w:rsidRPr="007E7963">
        <w:t>three</w:t>
      </w:r>
      <w:r w:rsidR="009D42B6">
        <w:t xml:space="preserve"> </w:t>
      </w:r>
      <w:r w:rsidR="007C49E8" w:rsidRPr="007E7963">
        <w:t>facilities</w:t>
      </w:r>
      <w:r w:rsidR="009D42B6">
        <w:t xml:space="preserve"> </w:t>
      </w:r>
      <w:r w:rsidR="007C49E8" w:rsidRPr="007E7963">
        <w:t>per</w:t>
      </w:r>
      <w:r w:rsidR="009D42B6">
        <w:t xml:space="preserve"> </w:t>
      </w:r>
      <w:r w:rsidR="007C49E8" w:rsidRPr="007E7963">
        <w:t>provider.</w:t>
      </w:r>
      <w:r w:rsidR="009D42B6">
        <w:t xml:space="preserve"> </w:t>
      </w:r>
      <w:r w:rsidR="007C49E8" w:rsidRPr="007E7963">
        <w:t>However</w:t>
      </w:r>
      <w:r w:rsidR="009D42B6">
        <w:t xml:space="preserve"> </w:t>
      </w:r>
      <w:r w:rsidR="007C49E8" w:rsidRPr="007E7963">
        <w:t>within</w:t>
      </w:r>
      <w:r w:rsidR="009D42B6">
        <w:t xml:space="preserve"> </w:t>
      </w:r>
      <w:r w:rsidR="007C49E8" w:rsidRPr="007E7963">
        <w:t>those</w:t>
      </w:r>
      <w:r w:rsidR="009D42B6">
        <w:t xml:space="preserve"> </w:t>
      </w:r>
      <w:r w:rsidR="007C49E8" w:rsidRPr="007E7963">
        <w:t>facilities,</w:t>
      </w:r>
      <w:r w:rsidR="009D42B6">
        <w:t xml:space="preserve"> </w:t>
      </w:r>
      <w:r w:rsidR="007C49E8" w:rsidRPr="007E7963">
        <w:t>for-profit</w:t>
      </w:r>
      <w:r w:rsidR="009D42B6">
        <w:t xml:space="preserve"> </w:t>
      </w:r>
      <w:r w:rsidR="007C49E8" w:rsidRPr="007E7963">
        <w:t>providers,</w:t>
      </w:r>
      <w:r w:rsidR="009D42B6">
        <w:t xml:space="preserve"> </w:t>
      </w:r>
      <w:r w:rsidR="007C49E8" w:rsidRPr="007E7963">
        <w:t>on</w:t>
      </w:r>
      <w:r w:rsidR="009D42B6">
        <w:t xml:space="preserve"> </w:t>
      </w:r>
      <w:r w:rsidR="007C49E8" w:rsidRPr="007E7963">
        <w:t>average,</w:t>
      </w:r>
      <w:r w:rsidR="009D42B6">
        <w:t xml:space="preserve"> </w:t>
      </w:r>
      <w:r w:rsidR="007C49E8" w:rsidRPr="007E7963">
        <w:t>operate</w:t>
      </w:r>
      <w:r w:rsidR="009D42B6">
        <w:t xml:space="preserve"> </w:t>
      </w:r>
      <w:r w:rsidR="007C49E8" w:rsidRPr="007E7963">
        <w:t>9</w:t>
      </w:r>
      <w:r w:rsidR="00F633AD">
        <w:t>5</w:t>
      </w:r>
      <w:r w:rsidR="009D42B6">
        <w:t xml:space="preserve"> </w:t>
      </w:r>
      <w:r w:rsidR="007C49E8" w:rsidRPr="007E7963">
        <w:t>residential</w:t>
      </w:r>
      <w:r w:rsidR="009D42B6">
        <w:t xml:space="preserve"> </w:t>
      </w:r>
      <w:r w:rsidR="007C49E8" w:rsidRPr="007E7963">
        <w:t>care</w:t>
      </w:r>
      <w:r w:rsidR="009D42B6">
        <w:t xml:space="preserve"> </w:t>
      </w:r>
      <w:r w:rsidR="007C49E8" w:rsidRPr="007E7963">
        <w:t>places</w:t>
      </w:r>
      <w:r w:rsidR="009D42B6">
        <w:t xml:space="preserve"> </w:t>
      </w:r>
      <w:r w:rsidR="007C49E8" w:rsidRPr="007E7963">
        <w:t>per</w:t>
      </w:r>
      <w:r w:rsidR="009D42B6">
        <w:t xml:space="preserve"> </w:t>
      </w:r>
      <w:r w:rsidR="007C49E8" w:rsidRPr="007E7963">
        <w:t>facility,</w:t>
      </w:r>
      <w:r w:rsidR="009D42B6">
        <w:t xml:space="preserve"> </w:t>
      </w:r>
      <w:r w:rsidR="007C49E8" w:rsidRPr="007E7963">
        <w:t>compared</w:t>
      </w:r>
      <w:r w:rsidR="009D42B6">
        <w:t xml:space="preserve"> </w:t>
      </w:r>
      <w:r w:rsidR="007C49E8" w:rsidRPr="007E7963">
        <w:t>with</w:t>
      </w:r>
      <w:r w:rsidR="009D42B6">
        <w:t xml:space="preserve"> </w:t>
      </w:r>
      <w:r w:rsidR="007C49E8" w:rsidRPr="007E7963">
        <w:t>not</w:t>
      </w:r>
      <w:r w:rsidR="007C49E8" w:rsidRPr="007E7963">
        <w:noBreakHyphen/>
        <w:t>for</w:t>
      </w:r>
      <w:r w:rsidR="007C49E8" w:rsidRPr="007E7963">
        <w:noBreakHyphen/>
        <w:t>profit</w:t>
      </w:r>
      <w:r w:rsidR="009D42B6">
        <w:t xml:space="preserve"> </w:t>
      </w:r>
      <w:r w:rsidR="007C49E8" w:rsidRPr="007E7963">
        <w:t>providers</w:t>
      </w:r>
      <w:r w:rsidR="009D42B6">
        <w:t xml:space="preserve"> </w:t>
      </w:r>
      <w:r w:rsidR="007C49E8" w:rsidRPr="007E7963">
        <w:t>who</w:t>
      </w:r>
      <w:r w:rsidR="009D42B6">
        <w:t xml:space="preserve"> </w:t>
      </w:r>
      <w:r w:rsidR="007C49E8" w:rsidRPr="007E7963">
        <w:t>operate</w:t>
      </w:r>
      <w:r w:rsidR="009D42B6">
        <w:t xml:space="preserve"> </w:t>
      </w:r>
      <w:r w:rsidR="007C49E8" w:rsidRPr="007E7963">
        <w:t>7</w:t>
      </w:r>
      <w:r w:rsidR="00F633AD">
        <w:t>5</w:t>
      </w:r>
      <w:r w:rsidR="009D42B6">
        <w:t xml:space="preserve"> </w:t>
      </w:r>
      <w:r w:rsidR="007C49E8" w:rsidRPr="007E7963">
        <w:t>places</w:t>
      </w:r>
      <w:r w:rsidR="009D42B6">
        <w:t xml:space="preserve"> </w:t>
      </w:r>
      <w:r w:rsidR="007C49E8" w:rsidRPr="007E7963">
        <w:t>per</w:t>
      </w:r>
      <w:r w:rsidR="009D42B6">
        <w:t xml:space="preserve"> </w:t>
      </w:r>
      <w:r w:rsidR="007C49E8" w:rsidRPr="007E7963">
        <w:t>facility.</w:t>
      </w:r>
      <w:r w:rsidR="009D42B6">
        <w:t xml:space="preserve"> </w:t>
      </w:r>
      <w:r w:rsidR="007C49E8" w:rsidRPr="007E7963">
        <w:t>This</w:t>
      </w:r>
      <w:r w:rsidR="009D42B6">
        <w:t xml:space="preserve"> </w:t>
      </w:r>
      <w:r w:rsidR="007C49E8" w:rsidRPr="007E7963">
        <w:t>likely</w:t>
      </w:r>
      <w:r w:rsidR="009D42B6">
        <w:t xml:space="preserve"> </w:t>
      </w:r>
      <w:r w:rsidR="007C49E8" w:rsidRPr="007E7963">
        <w:t>reflects</w:t>
      </w:r>
      <w:r w:rsidR="009D42B6">
        <w:t xml:space="preserve"> </w:t>
      </w:r>
      <w:r w:rsidR="007C49E8" w:rsidRPr="007E7963">
        <w:t>both</w:t>
      </w:r>
      <w:r w:rsidR="009D42B6">
        <w:t xml:space="preserve"> </w:t>
      </w:r>
      <w:r w:rsidR="007C49E8" w:rsidRPr="007E7963">
        <w:t>some</w:t>
      </w:r>
      <w:r w:rsidR="009D42B6">
        <w:t xml:space="preserve"> </w:t>
      </w:r>
      <w:r w:rsidR="007C49E8" w:rsidRPr="007E7963">
        <w:t>for</w:t>
      </w:r>
      <w:r w:rsidR="007C49E8" w:rsidRPr="007E7963">
        <w:noBreakHyphen/>
        <w:t>profit</w:t>
      </w:r>
      <w:r w:rsidR="009D42B6">
        <w:t xml:space="preserve"> </w:t>
      </w:r>
      <w:r w:rsidR="007C49E8" w:rsidRPr="007E7963">
        <w:t>providers</w:t>
      </w:r>
      <w:r w:rsidR="009D42B6">
        <w:t xml:space="preserve"> </w:t>
      </w:r>
      <w:r w:rsidR="007C49E8" w:rsidRPr="007E7963">
        <w:t>expanding</w:t>
      </w:r>
      <w:r w:rsidR="009D42B6">
        <w:t xml:space="preserve"> </w:t>
      </w:r>
      <w:r w:rsidR="007C49E8" w:rsidRPr="007E7963">
        <w:t>their</w:t>
      </w:r>
      <w:r w:rsidR="009D42B6">
        <w:t xml:space="preserve"> </w:t>
      </w:r>
      <w:r w:rsidR="007C49E8" w:rsidRPr="007E7963">
        <w:t>facilities</w:t>
      </w:r>
      <w:r w:rsidR="009D42B6">
        <w:t xml:space="preserve"> </w:t>
      </w:r>
      <w:r w:rsidR="007C49E8" w:rsidRPr="007E7963">
        <w:t>and</w:t>
      </w:r>
      <w:r w:rsidR="009D42B6">
        <w:t xml:space="preserve"> </w:t>
      </w:r>
      <w:r w:rsidR="007C49E8" w:rsidRPr="007E7963">
        <w:t>also</w:t>
      </w:r>
      <w:r w:rsidR="009D42B6">
        <w:t xml:space="preserve"> </w:t>
      </w:r>
      <w:r w:rsidR="007C49E8" w:rsidRPr="007E7963">
        <w:t>reflecting</w:t>
      </w:r>
      <w:r w:rsidR="009D42B6">
        <w:t xml:space="preserve"> </w:t>
      </w:r>
      <w:r w:rsidR="007C49E8" w:rsidRPr="007E7963">
        <w:t>the</w:t>
      </w:r>
      <w:r w:rsidR="009D42B6">
        <w:t xml:space="preserve"> </w:t>
      </w:r>
      <w:r w:rsidR="007C49E8" w:rsidRPr="007E7963">
        <w:t>not</w:t>
      </w:r>
      <w:r w:rsidR="007C49E8" w:rsidRPr="007E7963">
        <w:noBreakHyphen/>
        <w:t>for</w:t>
      </w:r>
      <w:r w:rsidR="007C49E8" w:rsidRPr="007E7963">
        <w:noBreakHyphen/>
        <w:t>profit’s</w:t>
      </w:r>
      <w:r w:rsidR="009D42B6">
        <w:t xml:space="preserve"> </w:t>
      </w:r>
      <w:r w:rsidR="007C49E8" w:rsidRPr="007E7963">
        <w:t>bigger</w:t>
      </w:r>
      <w:r w:rsidR="009D42B6">
        <w:t xml:space="preserve"> </w:t>
      </w:r>
      <w:r w:rsidR="007C49E8" w:rsidRPr="007E7963">
        <w:t>presence</w:t>
      </w:r>
      <w:r w:rsidR="009D42B6">
        <w:t xml:space="preserve"> </w:t>
      </w:r>
      <w:r w:rsidR="007C49E8" w:rsidRPr="007E7963">
        <w:t>in</w:t>
      </w:r>
      <w:r w:rsidR="009D42B6">
        <w:t xml:space="preserve"> </w:t>
      </w:r>
      <w:r w:rsidR="007C49E8" w:rsidRPr="007E7963">
        <w:t>regional</w:t>
      </w:r>
      <w:r w:rsidR="009D42B6">
        <w:t xml:space="preserve"> </w:t>
      </w:r>
      <w:r w:rsidR="007C49E8" w:rsidRPr="007E7963">
        <w:t>locations</w:t>
      </w:r>
      <w:r w:rsidR="009D42B6">
        <w:t xml:space="preserve"> </w:t>
      </w:r>
      <w:r w:rsidR="007C49E8" w:rsidRPr="007E7963">
        <w:t>where</w:t>
      </w:r>
      <w:r w:rsidR="009D42B6">
        <w:t xml:space="preserve"> </w:t>
      </w:r>
      <w:r w:rsidR="007C49E8" w:rsidRPr="007E7963">
        <w:t>facility</w:t>
      </w:r>
      <w:r w:rsidR="009D42B6">
        <w:t xml:space="preserve"> </w:t>
      </w:r>
      <w:r w:rsidR="007C49E8" w:rsidRPr="007E7963">
        <w:t>size</w:t>
      </w:r>
      <w:r w:rsidR="009D42B6">
        <w:t xml:space="preserve"> </w:t>
      </w:r>
      <w:r w:rsidR="007C49E8" w:rsidRPr="007E7963">
        <w:t>is</w:t>
      </w:r>
      <w:r w:rsidR="009D42B6">
        <w:t xml:space="preserve"> </w:t>
      </w:r>
      <w:r w:rsidR="007C49E8" w:rsidRPr="007E7963">
        <w:t>usually</w:t>
      </w:r>
      <w:r w:rsidR="009D42B6">
        <w:t xml:space="preserve"> </w:t>
      </w:r>
      <w:r w:rsidR="007C49E8" w:rsidRPr="007E7963">
        <w:t>smaller.</w:t>
      </w:r>
    </w:p>
    <w:p w14:paraId="6C56BCD4" w14:textId="2E75F11C" w:rsidR="00E31547" w:rsidRPr="00E31547" w:rsidRDefault="00E31547" w:rsidP="00F97CCC">
      <w:pPr>
        <w:pStyle w:val="Caption"/>
      </w:pPr>
      <w:bookmarkStart w:id="588" w:name="_Ref2812490"/>
      <w:bookmarkStart w:id="589" w:name="_Toc2536723"/>
      <w:bookmarkStart w:id="590" w:name="_Toc39040446"/>
      <w:r w:rsidRPr="00E31547">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6</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3</w:t>
      </w:r>
      <w:r w:rsidR="009D64CB">
        <w:rPr>
          <w:noProof/>
        </w:rPr>
        <w:fldChar w:fldCharType="end"/>
      </w:r>
      <w:bookmarkEnd w:id="588"/>
      <w:r w:rsidR="00BF3128">
        <w:t>:</w:t>
      </w:r>
      <w:r w:rsidR="009D42B6">
        <w:t xml:space="preserve"> </w:t>
      </w:r>
      <w:r w:rsidRPr="00E31547">
        <w:t>Number</w:t>
      </w:r>
      <w:r w:rsidR="009D42B6">
        <w:t xml:space="preserve"> </w:t>
      </w:r>
      <w:r w:rsidRPr="00E31547">
        <w:t>of</w:t>
      </w:r>
      <w:r w:rsidR="009D42B6">
        <w:t xml:space="preserve"> </w:t>
      </w:r>
      <w:r w:rsidR="00AB1923">
        <w:t>residential</w:t>
      </w:r>
      <w:r w:rsidR="009D42B6">
        <w:t xml:space="preserve"> </w:t>
      </w:r>
      <w:r w:rsidR="00AB1923">
        <w:t>care</w:t>
      </w:r>
      <w:r w:rsidR="009D42B6">
        <w:t xml:space="preserve"> </w:t>
      </w:r>
      <w:r w:rsidRPr="00E31547">
        <w:t>facilities</w:t>
      </w:r>
      <w:r w:rsidR="009D42B6">
        <w:t xml:space="preserve"> </w:t>
      </w:r>
      <w:r w:rsidRPr="00E31547">
        <w:t>per</w:t>
      </w:r>
      <w:r w:rsidR="009D42B6">
        <w:t xml:space="preserve"> </w:t>
      </w:r>
      <w:r w:rsidRPr="00E31547">
        <w:t>provider,</w:t>
      </w:r>
      <w:r w:rsidR="009D42B6">
        <w:t xml:space="preserve"> </w:t>
      </w:r>
      <w:r w:rsidRPr="00E31547">
        <w:t>by</w:t>
      </w:r>
      <w:r w:rsidR="009D42B6">
        <w:t xml:space="preserve"> </w:t>
      </w:r>
      <w:r w:rsidRPr="00E31547">
        <w:t>ownership</w:t>
      </w:r>
      <w:r w:rsidR="009D42B6">
        <w:t xml:space="preserve"> </w:t>
      </w:r>
      <w:r w:rsidRPr="00E31547">
        <w:t>type,</w:t>
      </w:r>
      <w:r w:rsidR="009D42B6">
        <w:t xml:space="preserve"> </w:t>
      </w:r>
      <w:r w:rsidRPr="00E31547">
        <w:t>30</w:t>
      </w:r>
      <w:r w:rsidR="009D42B6">
        <w:t xml:space="preserve"> </w:t>
      </w:r>
      <w:r w:rsidRPr="00E31547">
        <w:t>June</w:t>
      </w:r>
      <w:r w:rsidR="009D42B6">
        <w:t xml:space="preserve"> </w:t>
      </w:r>
      <w:r w:rsidRPr="00E31547">
        <w:t>201</w:t>
      </w:r>
      <w:r w:rsidR="00F633AD">
        <w:t>9</w:t>
      </w:r>
      <w:bookmarkEnd w:id="589"/>
      <w:bookmarkEnd w:id="59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83"/>
        <w:gridCol w:w="1340"/>
        <w:gridCol w:w="1340"/>
        <w:gridCol w:w="1369"/>
        <w:gridCol w:w="1369"/>
        <w:gridCol w:w="1369"/>
        <w:gridCol w:w="1369"/>
      </w:tblGrid>
      <w:tr w:rsidR="000261A0" w14:paraId="5F5E717C" w14:textId="77777777" w:rsidTr="00DB390D">
        <w:trPr>
          <w:cnfStyle w:val="100000000000" w:firstRow="1" w:lastRow="0" w:firstColumn="0" w:lastColumn="0" w:oddVBand="0" w:evenVBand="0" w:oddHBand="0" w:evenHBand="0" w:firstRowFirstColumn="0" w:firstRowLastColumn="0" w:lastRowFirstColumn="0" w:lastRowLastColumn="0"/>
          <w:tblHeader/>
        </w:trPr>
        <w:tc>
          <w:tcPr>
            <w:tcW w:w="1474" w:type="dxa"/>
            <w:hideMark/>
          </w:tcPr>
          <w:p w14:paraId="569710C4" w14:textId="276BE830" w:rsidR="000261A0" w:rsidRPr="000261A0" w:rsidRDefault="000261A0" w:rsidP="00DB390D">
            <w:pPr>
              <w:pStyle w:val="TableColHeadLeft"/>
              <w:rPr>
                <w:lang w:eastAsia="en-AU"/>
              </w:rPr>
            </w:pPr>
            <w:r w:rsidRPr="000261A0">
              <w:t>Organisation</w:t>
            </w:r>
            <w:r w:rsidR="009D42B6">
              <w:t xml:space="preserve"> </w:t>
            </w:r>
            <w:r w:rsidRPr="000261A0">
              <w:t>type</w:t>
            </w:r>
          </w:p>
        </w:tc>
        <w:tc>
          <w:tcPr>
            <w:tcW w:w="1332" w:type="dxa"/>
            <w:hideMark/>
          </w:tcPr>
          <w:p w14:paraId="7C6B23DD" w14:textId="0D93DA5E" w:rsidR="000261A0" w:rsidRPr="000261A0" w:rsidRDefault="000261A0" w:rsidP="00DB390D">
            <w:pPr>
              <w:pStyle w:val="TableColHeadLeft"/>
              <w:jc w:val="right"/>
            </w:pPr>
            <w:r w:rsidRPr="000261A0">
              <w:t>Number</w:t>
            </w:r>
            <w:r w:rsidR="009D42B6">
              <w:t xml:space="preserve"> </w:t>
            </w:r>
            <w:r w:rsidRPr="000261A0">
              <w:t>of</w:t>
            </w:r>
            <w:r w:rsidR="009D42B6">
              <w:t xml:space="preserve"> </w:t>
            </w:r>
            <w:r w:rsidRPr="000261A0">
              <w:t>providers</w:t>
            </w:r>
          </w:p>
        </w:tc>
        <w:tc>
          <w:tcPr>
            <w:tcW w:w="1332" w:type="dxa"/>
            <w:hideMark/>
          </w:tcPr>
          <w:p w14:paraId="354BCE5F" w14:textId="2A1C5B38" w:rsidR="000261A0" w:rsidRPr="000261A0" w:rsidRDefault="000261A0" w:rsidP="00DB390D">
            <w:pPr>
              <w:pStyle w:val="TableColHeadLeft"/>
              <w:jc w:val="right"/>
            </w:pPr>
            <w:r w:rsidRPr="000261A0">
              <w:t>Number</w:t>
            </w:r>
            <w:r w:rsidR="009D42B6">
              <w:t xml:space="preserve"> </w:t>
            </w:r>
            <w:r w:rsidRPr="000261A0">
              <w:t>of</w:t>
            </w:r>
            <w:r w:rsidR="009D42B6">
              <w:t xml:space="preserve"> </w:t>
            </w:r>
            <w:r w:rsidRPr="000261A0">
              <w:t>facilities</w:t>
            </w:r>
          </w:p>
        </w:tc>
        <w:tc>
          <w:tcPr>
            <w:tcW w:w="1361" w:type="dxa"/>
            <w:hideMark/>
          </w:tcPr>
          <w:p w14:paraId="3838DA5E" w14:textId="74A5463B" w:rsidR="000261A0" w:rsidRPr="000261A0" w:rsidRDefault="000261A0" w:rsidP="00DB390D">
            <w:pPr>
              <w:pStyle w:val="TableColHeadLeft"/>
              <w:jc w:val="right"/>
            </w:pPr>
            <w:r w:rsidRPr="000261A0">
              <w:t>Average</w:t>
            </w:r>
            <w:r w:rsidR="009D42B6">
              <w:t xml:space="preserve"> </w:t>
            </w:r>
            <w:r w:rsidRPr="000261A0">
              <w:t>facilities</w:t>
            </w:r>
            <w:r w:rsidR="009D42B6">
              <w:t xml:space="preserve"> </w:t>
            </w:r>
            <w:r w:rsidRPr="000261A0">
              <w:t>per</w:t>
            </w:r>
            <w:r w:rsidR="009D42B6">
              <w:t xml:space="preserve"> </w:t>
            </w:r>
            <w:r w:rsidRPr="000261A0">
              <w:t>provider</w:t>
            </w:r>
          </w:p>
        </w:tc>
        <w:tc>
          <w:tcPr>
            <w:tcW w:w="1361" w:type="dxa"/>
            <w:hideMark/>
          </w:tcPr>
          <w:p w14:paraId="781E2967" w14:textId="7BAC25D6" w:rsidR="000261A0" w:rsidRPr="000261A0" w:rsidRDefault="000261A0" w:rsidP="00DB390D">
            <w:pPr>
              <w:pStyle w:val="TableColHeadLeft"/>
              <w:jc w:val="right"/>
            </w:pPr>
            <w:r w:rsidRPr="000261A0">
              <w:t>Total</w:t>
            </w:r>
            <w:r w:rsidR="009D42B6">
              <w:t xml:space="preserve"> </w:t>
            </w:r>
            <w:r w:rsidRPr="000261A0">
              <w:t>operational</w:t>
            </w:r>
            <w:r w:rsidR="009D42B6">
              <w:t xml:space="preserve"> </w:t>
            </w:r>
            <w:r w:rsidRPr="000261A0">
              <w:t>places</w:t>
            </w:r>
          </w:p>
        </w:tc>
        <w:tc>
          <w:tcPr>
            <w:tcW w:w="1361" w:type="dxa"/>
            <w:hideMark/>
          </w:tcPr>
          <w:p w14:paraId="38274BC8" w14:textId="4EBBC385" w:rsidR="000261A0" w:rsidRPr="000261A0" w:rsidRDefault="000261A0" w:rsidP="00DB390D">
            <w:pPr>
              <w:pStyle w:val="TableColHeadLeft"/>
              <w:jc w:val="right"/>
            </w:pPr>
            <w:r w:rsidRPr="000261A0">
              <w:t>Average</w:t>
            </w:r>
            <w:r w:rsidR="009D42B6">
              <w:t xml:space="preserve"> </w:t>
            </w:r>
            <w:r w:rsidRPr="000261A0">
              <w:t>places</w:t>
            </w:r>
            <w:r w:rsidR="009D42B6">
              <w:t xml:space="preserve"> </w:t>
            </w:r>
            <w:r w:rsidRPr="000261A0">
              <w:t>per</w:t>
            </w:r>
            <w:r w:rsidR="009D42B6">
              <w:t xml:space="preserve"> </w:t>
            </w:r>
            <w:r w:rsidRPr="000261A0">
              <w:t>provider</w:t>
            </w:r>
          </w:p>
        </w:tc>
        <w:tc>
          <w:tcPr>
            <w:tcW w:w="1361" w:type="dxa"/>
            <w:hideMark/>
          </w:tcPr>
          <w:p w14:paraId="5692F8C5" w14:textId="797A0D1F" w:rsidR="000261A0" w:rsidRPr="000261A0" w:rsidRDefault="000261A0" w:rsidP="00DB390D">
            <w:pPr>
              <w:pStyle w:val="TableColHeadLeft"/>
              <w:jc w:val="right"/>
            </w:pPr>
            <w:r w:rsidRPr="000261A0">
              <w:t>Average</w:t>
            </w:r>
            <w:r w:rsidR="009D42B6">
              <w:t xml:space="preserve"> </w:t>
            </w:r>
            <w:r w:rsidRPr="000261A0">
              <w:t>places</w:t>
            </w:r>
            <w:r w:rsidR="009D42B6">
              <w:t xml:space="preserve"> </w:t>
            </w:r>
            <w:r w:rsidRPr="000261A0">
              <w:t>per</w:t>
            </w:r>
            <w:r w:rsidR="009D42B6">
              <w:t xml:space="preserve"> </w:t>
            </w:r>
            <w:r w:rsidRPr="000261A0">
              <w:t>facility</w:t>
            </w:r>
          </w:p>
        </w:tc>
      </w:tr>
      <w:tr w:rsidR="00075C05" w14:paraId="33B0B2CE" w14:textId="77777777" w:rsidTr="00DB390D">
        <w:tc>
          <w:tcPr>
            <w:tcW w:w="1474" w:type="dxa"/>
            <w:noWrap/>
            <w:hideMark/>
          </w:tcPr>
          <w:p w14:paraId="45348CAB" w14:textId="77777777" w:rsidR="00075C05" w:rsidRDefault="00075C05" w:rsidP="00DB390D">
            <w:pPr>
              <w:pStyle w:val="TableBodyLeft"/>
            </w:pPr>
            <w:r>
              <w:t>Not-for-profit</w:t>
            </w:r>
          </w:p>
        </w:tc>
        <w:tc>
          <w:tcPr>
            <w:tcW w:w="1332" w:type="dxa"/>
            <w:noWrap/>
            <w:hideMark/>
          </w:tcPr>
          <w:p w14:paraId="0C05682C" w14:textId="23F5B05F" w:rsidR="00075C05" w:rsidRDefault="00F633AD" w:rsidP="00F633AD">
            <w:pPr>
              <w:pStyle w:val="TableBodyLeft"/>
              <w:jc w:val="right"/>
            </w:pPr>
            <w:r>
              <w:t>488</w:t>
            </w:r>
          </w:p>
        </w:tc>
        <w:tc>
          <w:tcPr>
            <w:tcW w:w="1332" w:type="dxa"/>
            <w:noWrap/>
            <w:hideMark/>
          </w:tcPr>
          <w:p w14:paraId="467A109D" w14:textId="44FB80F0" w:rsidR="00075C05" w:rsidRDefault="00075C05" w:rsidP="00F633AD">
            <w:pPr>
              <w:pStyle w:val="TableBodyLeft"/>
              <w:jc w:val="right"/>
            </w:pPr>
            <w:r w:rsidRPr="00075C05">
              <w:t>1,5</w:t>
            </w:r>
            <w:r w:rsidR="00F633AD">
              <w:t>58</w:t>
            </w:r>
          </w:p>
        </w:tc>
        <w:tc>
          <w:tcPr>
            <w:tcW w:w="1361" w:type="dxa"/>
            <w:noWrap/>
            <w:hideMark/>
          </w:tcPr>
          <w:p w14:paraId="53DC2C74" w14:textId="43EEBAE9" w:rsidR="00075C05" w:rsidRDefault="00075C05" w:rsidP="00F633AD">
            <w:pPr>
              <w:pStyle w:val="TableBodyLeft"/>
              <w:jc w:val="right"/>
            </w:pPr>
            <w:r w:rsidRPr="00075C05">
              <w:t>3.1</w:t>
            </w:r>
            <w:r w:rsidR="00F633AD">
              <w:t>9</w:t>
            </w:r>
          </w:p>
        </w:tc>
        <w:tc>
          <w:tcPr>
            <w:tcW w:w="1361" w:type="dxa"/>
            <w:noWrap/>
            <w:hideMark/>
          </w:tcPr>
          <w:p w14:paraId="40A23AAD" w14:textId="03A0E431" w:rsidR="00075C05" w:rsidRDefault="00075C05" w:rsidP="00F633AD">
            <w:pPr>
              <w:pStyle w:val="TableBodyLeft"/>
              <w:jc w:val="right"/>
            </w:pPr>
            <w:r w:rsidRPr="00075C05">
              <w:t>11</w:t>
            </w:r>
            <w:r w:rsidR="00F633AD">
              <w:t>7,500</w:t>
            </w:r>
          </w:p>
        </w:tc>
        <w:tc>
          <w:tcPr>
            <w:tcW w:w="1361" w:type="dxa"/>
            <w:noWrap/>
            <w:hideMark/>
          </w:tcPr>
          <w:p w14:paraId="2AB1E534" w14:textId="38F51E2A" w:rsidR="00075C05" w:rsidRDefault="00075C05" w:rsidP="00F633AD">
            <w:pPr>
              <w:pStyle w:val="TableBodyLeft"/>
              <w:jc w:val="right"/>
            </w:pPr>
            <w:r w:rsidRPr="00075C05">
              <w:t>2</w:t>
            </w:r>
            <w:r w:rsidR="00F633AD">
              <w:t>41</w:t>
            </w:r>
          </w:p>
        </w:tc>
        <w:tc>
          <w:tcPr>
            <w:tcW w:w="1361" w:type="dxa"/>
            <w:noWrap/>
            <w:hideMark/>
          </w:tcPr>
          <w:p w14:paraId="05B2B404" w14:textId="17C1544B" w:rsidR="00075C05" w:rsidRDefault="00075C05" w:rsidP="00F633AD">
            <w:pPr>
              <w:pStyle w:val="TableBodyLeft"/>
              <w:jc w:val="right"/>
            </w:pPr>
            <w:r w:rsidRPr="00075C05">
              <w:t>7</w:t>
            </w:r>
            <w:r w:rsidR="00F633AD">
              <w:t>5</w:t>
            </w:r>
          </w:p>
        </w:tc>
      </w:tr>
      <w:tr w:rsidR="00075C05" w14:paraId="2989B4F1" w14:textId="77777777" w:rsidTr="00DB390D">
        <w:tc>
          <w:tcPr>
            <w:tcW w:w="1474" w:type="dxa"/>
            <w:noWrap/>
            <w:hideMark/>
          </w:tcPr>
          <w:p w14:paraId="1CC848E7" w14:textId="77777777" w:rsidR="00075C05" w:rsidRDefault="00075C05" w:rsidP="00DB390D">
            <w:pPr>
              <w:pStyle w:val="TableBodyLeft"/>
            </w:pPr>
            <w:r>
              <w:t>For-profit</w:t>
            </w:r>
          </w:p>
        </w:tc>
        <w:tc>
          <w:tcPr>
            <w:tcW w:w="1332" w:type="dxa"/>
            <w:noWrap/>
            <w:hideMark/>
          </w:tcPr>
          <w:p w14:paraId="4AA18502" w14:textId="46507800" w:rsidR="00075C05" w:rsidRDefault="00075C05" w:rsidP="00F633AD">
            <w:pPr>
              <w:pStyle w:val="TableBodyLeft"/>
              <w:jc w:val="right"/>
            </w:pPr>
            <w:r w:rsidRPr="00075C05">
              <w:t>2</w:t>
            </w:r>
            <w:r w:rsidR="00F633AD">
              <w:t>88</w:t>
            </w:r>
          </w:p>
        </w:tc>
        <w:tc>
          <w:tcPr>
            <w:tcW w:w="1332" w:type="dxa"/>
            <w:noWrap/>
            <w:hideMark/>
          </w:tcPr>
          <w:p w14:paraId="31787552" w14:textId="4E94D30A" w:rsidR="00075C05" w:rsidRDefault="00075C05" w:rsidP="00DB390D">
            <w:pPr>
              <w:pStyle w:val="TableBodyLeft"/>
              <w:jc w:val="right"/>
            </w:pPr>
            <w:r w:rsidRPr="00075C05">
              <w:t>9</w:t>
            </w:r>
            <w:r w:rsidR="00F633AD">
              <w:t>22</w:t>
            </w:r>
          </w:p>
        </w:tc>
        <w:tc>
          <w:tcPr>
            <w:tcW w:w="1361" w:type="dxa"/>
            <w:noWrap/>
            <w:hideMark/>
          </w:tcPr>
          <w:p w14:paraId="75398B39" w14:textId="264BB119" w:rsidR="00075C05" w:rsidRDefault="00075C05" w:rsidP="00F633AD">
            <w:pPr>
              <w:pStyle w:val="TableBodyLeft"/>
              <w:jc w:val="right"/>
            </w:pPr>
            <w:r w:rsidRPr="00075C05">
              <w:t>3.</w:t>
            </w:r>
            <w:r w:rsidR="00F633AD">
              <w:t>20</w:t>
            </w:r>
          </w:p>
        </w:tc>
        <w:tc>
          <w:tcPr>
            <w:tcW w:w="1361" w:type="dxa"/>
            <w:noWrap/>
            <w:hideMark/>
          </w:tcPr>
          <w:p w14:paraId="3B9F1201" w14:textId="4800EC68" w:rsidR="00075C05" w:rsidRDefault="00075C05" w:rsidP="00F633AD">
            <w:pPr>
              <w:pStyle w:val="TableBodyLeft"/>
              <w:jc w:val="right"/>
            </w:pPr>
            <w:r w:rsidRPr="00075C05">
              <w:t>8</w:t>
            </w:r>
            <w:r w:rsidR="00F633AD">
              <w:t>7,425</w:t>
            </w:r>
          </w:p>
        </w:tc>
        <w:tc>
          <w:tcPr>
            <w:tcW w:w="1361" w:type="dxa"/>
            <w:noWrap/>
            <w:hideMark/>
          </w:tcPr>
          <w:p w14:paraId="6082736C" w14:textId="26F6A6ED" w:rsidR="00075C05" w:rsidRDefault="00F633AD" w:rsidP="00F633AD">
            <w:pPr>
              <w:pStyle w:val="TableBodyLeft"/>
              <w:jc w:val="right"/>
            </w:pPr>
            <w:r>
              <w:t>304</w:t>
            </w:r>
          </w:p>
        </w:tc>
        <w:tc>
          <w:tcPr>
            <w:tcW w:w="1361" w:type="dxa"/>
            <w:noWrap/>
            <w:hideMark/>
          </w:tcPr>
          <w:p w14:paraId="0792E5E2" w14:textId="560089BB" w:rsidR="00075C05" w:rsidRDefault="00075C05" w:rsidP="00F633AD">
            <w:pPr>
              <w:pStyle w:val="TableBodyLeft"/>
              <w:jc w:val="right"/>
            </w:pPr>
            <w:r w:rsidRPr="00075C05">
              <w:t>9</w:t>
            </w:r>
            <w:r w:rsidR="00F633AD">
              <w:t>5</w:t>
            </w:r>
          </w:p>
        </w:tc>
      </w:tr>
      <w:tr w:rsidR="00075C05" w14:paraId="0943A44D" w14:textId="77777777" w:rsidTr="00DB390D">
        <w:tc>
          <w:tcPr>
            <w:tcW w:w="1474" w:type="dxa"/>
            <w:noWrap/>
            <w:hideMark/>
          </w:tcPr>
          <w:p w14:paraId="22EF50FA" w14:textId="77777777" w:rsidR="00075C05" w:rsidRDefault="00075C05" w:rsidP="00DB390D">
            <w:pPr>
              <w:pStyle w:val="TableBodyLeft"/>
            </w:pPr>
            <w:r>
              <w:t>Government</w:t>
            </w:r>
          </w:p>
        </w:tc>
        <w:tc>
          <w:tcPr>
            <w:tcW w:w="1332" w:type="dxa"/>
            <w:noWrap/>
            <w:hideMark/>
          </w:tcPr>
          <w:p w14:paraId="52024EFA" w14:textId="554F530A" w:rsidR="00075C05" w:rsidRDefault="00075C05" w:rsidP="00F633AD">
            <w:pPr>
              <w:pStyle w:val="TableBodyLeft"/>
              <w:jc w:val="right"/>
            </w:pPr>
            <w:r w:rsidRPr="00075C05">
              <w:t>9</w:t>
            </w:r>
            <w:r w:rsidR="00F633AD">
              <w:t>7</w:t>
            </w:r>
          </w:p>
        </w:tc>
        <w:tc>
          <w:tcPr>
            <w:tcW w:w="1332" w:type="dxa"/>
            <w:noWrap/>
            <w:hideMark/>
          </w:tcPr>
          <w:p w14:paraId="3D9CA396" w14:textId="32301A3F" w:rsidR="00075C05" w:rsidRDefault="00075C05" w:rsidP="00DB390D">
            <w:pPr>
              <w:pStyle w:val="TableBodyLeft"/>
              <w:jc w:val="right"/>
            </w:pPr>
            <w:r w:rsidRPr="00075C05">
              <w:t>2</w:t>
            </w:r>
            <w:r w:rsidR="00F633AD">
              <w:t>37</w:t>
            </w:r>
          </w:p>
        </w:tc>
        <w:tc>
          <w:tcPr>
            <w:tcW w:w="1361" w:type="dxa"/>
            <w:noWrap/>
            <w:hideMark/>
          </w:tcPr>
          <w:p w14:paraId="3D3C985F" w14:textId="48B769C7" w:rsidR="00075C05" w:rsidRDefault="00075C05" w:rsidP="00F633AD">
            <w:pPr>
              <w:pStyle w:val="TableBodyLeft"/>
              <w:jc w:val="right"/>
            </w:pPr>
            <w:r w:rsidRPr="00075C05">
              <w:t>2.</w:t>
            </w:r>
            <w:r w:rsidR="00F633AD">
              <w:t>44</w:t>
            </w:r>
          </w:p>
        </w:tc>
        <w:tc>
          <w:tcPr>
            <w:tcW w:w="1361" w:type="dxa"/>
            <w:noWrap/>
            <w:hideMark/>
          </w:tcPr>
          <w:p w14:paraId="58AE370C" w14:textId="25F32FEC" w:rsidR="00075C05" w:rsidRDefault="00075C05" w:rsidP="00F633AD">
            <w:pPr>
              <w:pStyle w:val="TableBodyLeft"/>
              <w:jc w:val="right"/>
            </w:pPr>
            <w:r w:rsidRPr="00075C05">
              <w:t>8,</w:t>
            </w:r>
            <w:r w:rsidR="00F633AD">
              <w:t>472</w:t>
            </w:r>
          </w:p>
        </w:tc>
        <w:tc>
          <w:tcPr>
            <w:tcW w:w="1361" w:type="dxa"/>
            <w:noWrap/>
            <w:hideMark/>
          </w:tcPr>
          <w:p w14:paraId="2E82AC97" w14:textId="0A1055B7" w:rsidR="00075C05" w:rsidRDefault="00F633AD" w:rsidP="00F633AD">
            <w:pPr>
              <w:pStyle w:val="TableBodyLeft"/>
              <w:jc w:val="right"/>
            </w:pPr>
            <w:r>
              <w:t>87</w:t>
            </w:r>
          </w:p>
        </w:tc>
        <w:tc>
          <w:tcPr>
            <w:tcW w:w="1361" w:type="dxa"/>
            <w:noWrap/>
            <w:hideMark/>
          </w:tcPr>
          <w:p w14:paraId="6623DF8A" w14:textId="2E2D66F9" w:rsidR="00075C05" w:rsidRDefault="00075C05" w:rsidP="00DB390D">
            <w:pPr>
              <w:pStyle w:val="TableBodyLeft"/>
              <w:jc w:val="right"/>
            </w:pPr>
            <w:r w:rsidRPr="00075C05">
              <w:t>36</w:t>
            </w:r>
          </w:p>
        </w:tc>
      </w:tr>
    </w:tbl>
    <w:p w14:paraId="5B0E5F00" w14:textId="3BFD493A" w:rsidR="00D32360" w:rsidRPr="000627B4" w:rsidRDefault="00E032B1" w:rsidP="00030C2B">
      <w:pPr>
        <w:pStyle w:val="Heading3"/>
      </w:pPr>
      <w:bookmarkStart w:id="591" w:name="_Toc14887339"/>
      <w:bookmarkStart w:id="592" w:name="_Toc39038467"/>
      <w:r w:rsidRPr="000627B4">
        <w:t>Provider</w:t>
      </w:r>
      <w:r w:rsidR="009D42B6">
        <w:t xml:space="preserve"> </w:t>
      </w:r>
      <w:r w:rsidR="004F6D95" w:rsidRPr="000627B4">
        <w:t>l</w:t>
      </w:r>
      <w:r w:rsidR="00D32360" w:rsidRPr="000627B4">
        <w:t>ocation</w:t>
      </w:r>
      <w:bookmarkEnd w:id="584"/>
      <w:bookmarkEnd w:id="585"/>
      <w:bookmarkEnd w:id="586"/>
      <w:bookmarkEnd w:id="587"/>
      <w:bookmarkEnd w:id="591"/>
      <w:bookmarkEnd w:id="592"/>
    </w:p>
    <w:p w14:paraId="515F64B5" w14:textId="7205F105" w:rsidR="00443220" w:rsidRPr="00214CC6" w:rsidRDefault="00443220" w:rsidP="00577087">
      <w:pPr>
        <w:pStyle w:val="BodyText"/>
      </w:pPr>
      <w:r w:rsidRPr="00214CC6">
        <w:t>ACFA</w:t>
      </w:r>
      <w:r w:rsidR="009D42B6" w:rsidRPr="00214CC6">
        <w:t xml:space="preserve"> </w:t>
      </w:r>
      <w:r w:rsidR="0012782D" w:rsidRPr="00214CC6">
        <w:t>generally</w:t>
      </w:r>
      <w:r w:rsidR="009D42B6" w:rsidRPr="00214CC6">
        <w:t xml:space="preserve"> </w:t>
      </w:r>
      <w:r w:rsidR="00585AC7" w:rsidRPr="00214CC6">
        <w:t>categorises</w:t>
      </w:r>
      <w:r w:rsidR="009D42B6" w:rsidRPr="00214CC6">
        <w:t xml:space="preserve"> </w:t>
      </w:r>
      <w:r w:rsidR="00D63704" w:rsidRPr="00214CC6">
        <w:t>residential</w:t>
      </w:r>
      <w:r w:rsidR="009D42B6" w:rsidRPr="00214CC6">
        <w:t xml:space="preserve"> </w:t>
      </w:r>
      <w:r w:rsidR="00585AC7" w:rsidRPr="00214CC6">
        <w:t>care</w:t>
      </w:r>
      <w:r w:rsidR="009D42B6" w:rsidRPr="00214CC6">
        <w:t xml:space="preserve"> </w:t>
      </w:r>
      <w:r w:rsidR="00585AC7" w:rsidRPr="00214CC6">
        <w:t>providers</w:t>
      </w:r>
      <w:r w:rsidR="009D42B6" w:rsidRPr="00214CC6">
        <w:t xml:space="preserve"> </w:t>
      </w:r>
      <w:r w:rsidRPr="00214CC6">
        <w:t>as</w:t>
      </w:r>
      <w:r w:rsidR="009D42B6" w:rsidRPr="00214CC6">
        <w:t xml:space="preserve"> </w:t>
      </w:r>
      <w:r w:rsidRPr="00214CC6">
        <w:t>those</w:t>
      </w:r>
      <w:r w:rsidR="009D42B6" w:rsidRPr="00214CC6">
        <w:t xml:space="preserve"> </w:t>
      </w:r>
      <w:r w:rsidRPr="00214CC6">
        <w:t>operating</w:t>
      </w:r>
      <w:r w:rsidR="009D42B6" w:rsidRPr="00214CC6">
        <w:t xml:space="preserve"> </w:t>
      </w:r>
      <w:r w:rsidRPr="00214CC6">
        <w:t>only</w:t>
      </w:r>
      <w:r w:rsidR="009D42B6" w:rsidRPr="00214CC6">
        <w:t xml:space="preserve"> </w:t>
      </w:r>
      <w:r w:rsidRPr="00214CC6">
        <w:t>in</w:t>
      </w:r>
      <w:r w:rsidR="009D42B6" w:rsidRPr="00214CC6">
        <w:t xml:space="preserve"> </w:t>
      </w:r>
      <w:r w:rsidRPr="00214CC6">
        <w:t>metropolitan</w:t>
      </w:r>
      <w:r w:rsidR="009D42B6" w:rsidRPr="00214CC6">
        <w:t xml:space="preserve"> </w:t>
      </w:r>
      <w:r w:rsidRPr="00214CC6">
        <w:t>areas,</w:t>
      </w:r>
      <w:r w:rsidR="009D42B6" w:rsidRPr="00214CC6">
        <w:t xml:space="preserve"> </w:t>
      </w:r>
      <w:r w:rsidRPr="00214CC6">
        <w:t>those</w:t>
      </w:r>
      <w:r w:rsidR="009D42B6" w:rsidRPr="00214CC6">
        <w:t xml:space="preserve"> </w:t>
      </w:r>
      <w:r w:rsidRPr="00214CC6">
        <w:t>operating</w:t>
      </w:r>
      <w:r w:rsidR="009D42B6" w:rsidRPr="00214CC6">
        <w:t xml:space="preserve"> </w:t>
      </w:r>
      <w:r w:rsidRPr="00214CC6">
        <w:t>only</w:t>
      </w:r>
      <w:r w:rsidR="009D42B6" w:rsidRPr="00214CC6">
        <w:t xml:space="preserve"> </w:t>
      </w:r>
      <w:r w:rsidRPr="00214CC6">
        <w:t>in</w:t>
      </w:r>
      <w:r w:rsidR="009D42B6" w:rsidRPr="00214CC6">
        <w:t xml:space="preserve"> </w:t>
      </w:r>
      <w:r w:rsidRPr="00214CC6">
        <w:t>regional</w:t>
      </w:r>
      <w:r w:rsidR="007E7963" w:rsidRPr="00214CC6">
        <w:rPr>
          <w:rStyle w:val="FootnoteReference"/>
        </w:rPr>
        <w:footnoteReference w:id="29"/>
      </w:r>
      <w:r w:rsidR="009D42B6" w:rsidRPr="00214CC6">
        <w:t xml:space="preserve"> </w:t>
      </w:r>
      <w:r w:rsidRPr="00214CC6">
        <w:t>areas,</w:t>
      </w:r>
      <w:r w:rsidR="009D42B6" w:rsidRPr="00214CC6">
        <w:t xml:space="preserve"> </w:t>
      </w:r>
      <w:r w:rsidRPr="00214CC6">
        <w:t>and</w:t>
      </w:r>
      <w:r w:rsidR="009D42B6" w:rsidRPr="00214CC6">
        <w:t xml:space="preserve"> </w:t>
      </w:r>
      <w:r w:rsidRPr="00214CC6">
        <w:t>those</w:t>
      </w:r>
      <w:r w:rsidR="009D42B6" w:rsidRPr="00214CC6">
        <w:t xml:space="preserve"> </w:t>
      </w:r>
      <w:r w:rsidRPr="00214CC6">
        <w:t>who</w:t>
      </w:r>
      <w:r w:rsidR="009D42B6" w:rsidRPr="00214CC6">
        <w:t xml:space="preserve"> </w:t>
      </w:r>
      <w:r w:rsidRPr="00214CC6">
        <w:t>have</w:t>
      </w:r>
      <w:r w:rsidR="009D42B6" w:rsidRPr="00214CC6">
        <w:t xml:space="preserve"> </w:t>
      </w:r>
      <w:r w:rsidR="007D17F7" w:rsidRPr="00214CC6">
        <w:t>facilities</w:t>
      </w:r>
      <w:r w:rsidR="009D42B6" w:rsidRPr="00214CC6">
        <w:t xml:space="preserve"> </w:t>
      </w:r>
      <w:r w:rsidRPr="00214CC6">
        <w:t>in</w:t>
      </w:r>
      <w:r w:rsidR="009D42B6" w:rsidRPr="00214CC6">
        <w:t xml:space="preserve"> </w:t>
      </w:r>
      <w:r w:rsidRPr="00214CC6">
        <w:t>both</w:t>
      </w:r>
      <w:r w:rsidR="009D42B6" w:rsidRPr="00214CC6">
        <w:t xml:space="preserve"> </w:t>
      </w:r>
      <w:r w:rsidRPr="00214CC6">
        <w:t>metropolitan</w:t>
      </w:r>
      <w:r w:rsidR="009D42B6" w:rsidRPr="00214CC6">
        <w:t xml:space="preserve"> </w:t>
      </w:r>
      <w:r w:rsidRPr="00214CC6">
        <w:t>and</w:t>
      </w:r>
      <w:r w:rsidR="009D42B6" w:rsidRPr="00214CC6">
        <w:t xml:space="preserve"> </w:t>
      </w:r>
      <w:r w:rsidRPr="00214CC6">
        <w:t>regional</w:t>
      </w:r>
      <w:r w:rsidR="009D42B6" w:rsidRPr="00214CC6">
        <w:t xml:space="preserve"> </w:t>
      </w:r>
      <w:r w:rsidR="00585AC7" w:rsidRPr="00214CC6">
        <w:t>areas.</w:t>
      </w:r>
      <w:r w:rsidR="009D42B6" w:rsidRPr="00214CC6">
        <w:t xml:space="preserve"> </w:t>
      </w:r>
      <w:r w:rsidR="00585AC7" w:rsidRPr="00214CC6">
        <w:t>A</w:t>
      </w:r>
      <w:r w:rsidR="009D42B6" w:rsidRPr="00214CC6">
        <w:t xml:space="preserve"> </w:t>
      </w:r>
      <w:r w:rsidR="00585AC7" w:rsidRPr="00214CC6">
        <w:t>provider</w:t>
      </w:r>
      <w:r w:rsidR="009D42B6" w:rsidRPr="00214CC6">
        <w:t xml:space="preserve"> </w:t>
      </w:r>
      <w:r w:rsidR="00585AC7" w:rsidRPr="00214CC6">
        <w:t>is</w:t>
      </w:r>
      <w:r w:rsidR="009D42B6" w:rsidRPr="00214CC6">
        <w:t xml:space="preserve"> </w:t>
      </w:r>
      <w:r w:rsidR="00585AC7" w:rsidRPr="00214CC6">
        <w:t>categorised</w:t>
      </w:r>
      <w:r w:rsidR="009D42B6" w:rsidRPr="00214CC6">
        <w:t xml:space="preserve"> </w:t>
      </w:r>
      <w:r w:rsidRPr="00214CC6">
        <w:t>as</w:t>
      </w:r>
      <w:r w:rsidR="009D42B6" w:rsidRPr="00214CC6">
        <w:t xml:space="preserve"> </w:t>
      </w:r>
      <w:r w:rsidRPr="00214CC6">
        <w:t>being</w:t>
      </w:r>
      <w:r w:rsidR="009D42B6" w:rsidRPr="00214CC6">
        <w:t xml:space="preserve"> </w:t>
      </w:r>
      <w:r w:rsidRPr="00214CC6">
        <w:t>regional</w:t>
      </w:r>
      <w:r w:rsidR="009D42B6" w:rsidRPr="00214CC6">
        <w:t xml:space="preserve"> </w:t>
      </w:r>
      <w:r w:rsidRPr="00214CC6">
        <w:t>if</w:t>
      </w:r>
      <w:r w:rsidR="009D42B6" w:rsidRPr="00214CC6">
        <w:t xml:space="preserve"> </w:t>
      </w:r>
      <w:r w:rsidRPr="00214CC6">
        <w:t>more</w:t>
      </w:r>
      <w:r w:rsidR="009D42B6" w:rsidRPr="00214CC6">
        <w:t xml:space="preserve"> </w:t>
      </w:r>
      <w:r w:rsidRPr="00214CC6">
        <w:t>than</w:t>
      </w:r>
      <w:r w:rsidR="009D42B6" w:rsidRPr="00214CC6">
        <w:t xml:space="preserve"> </w:t>
      </w:r>
      <w:r w:rsidRPr="00214CC6">
        <w:t>7</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of</w:t>
      </w:r>
      <w:r w:rsidR="009D42B6" w:rsidRPr="00214CC6">
        <w:t xml:space="preserve"> </w:t>
      </w:r>
      <w:r w:rsidRPr="00214CC6">
        <w:t>their</w:t>
      </w:r>
      <w:r w:rsidR="009D42B6" w:rsidRPr="00214CC6">
        <w:t xml:space="preserve"> </w:t>
      </w:r>
      <w:r w:rsidRPr="00214CC6">
        <w:t>residents</w:t>
      </w:r>
      <w:r w:rsidR="009D42B6" w:rsidRPr="00214CC6">
        <w:t xml:space="preserve"> </w:t>
      </w:r>
      <w:r w:rsidRPr="00214CC6">
        <w:t>are</w:t>
      </w:r>
      <w:r w:rsidR="009D42B6" w:rsidRPr="00214CC6">
        <w:t xml:space="preserve"> </w:t>
      </w:r>
      <w:r w:rsidRPr="00214CC6">
        <w:t>in</w:t>
      </w:r>
      <w:r w:rsidR="009D42B6" w:rsidRPr="00214CC6">
        <w:t xml:space="preserve"> </w:t>
      </w:r>
      <w:r w:rsidRPr="00214CC6">
        <w:t>facilities</w:t>
      </w:r>
      <w:r w:rsidR="009D42B6" w:rsidRPr="00214CC6">
        <w:t xml:space="preserve"> </w:t>
      </w:r>
      <w:r w:rsidRPr="00214CC6">
        <w:t>in</w:t>
      </w:r>
      <w:r w:rsidR="009D42B6" w:rsidRPr="00214CC6">
        <w:t xml:space="preserve"> </w:t>
      </w:r>
      <w:r w:rsidRPr="00214CC6">
        <w:t>regional</w:t>
      </w:r>
      <w:r w:rsidR="009D42B6" w:rsidRPr="00214CC6">
        <w:t xml:space="preserve"> </w:t>
      </w:r>
      <w:r w:rsidRPr="00214CC6">
        <w:t>areas.</w:t>
      </w:r>
    </w:p>
    <w:p w14:paraId="1CEF7372" w14:textId="5CC14255" w:rsidR="009D42B6" w:rsidRPr="00214CC6" w:rsidRDefault="00F06A74" w:rsidP="00577087">
      <w:pPr>
        <w:pStyle w:val="BodyText"/>
      </w:pPr>
      <w:r w:rsidRPr="00214CC6">
        <w:fldChar w:fldCharType="begin"/>
      </w:r>
      <w:r w:rsidRPr="00214CC6">
        <w:instrText xml:space="preserve"> REF _Ref4663891 \h  \* MERGEFORMAT </w:instrText>
      </w:r>
      <w:r w:rsidRPr="00214CC6">
        <w:fldChar w:fldCharType="separate"/>
      </w:r>
      <w:r w:rsidR="007621BE" w:rsidRPr="00C626CA">
        <w:t>Chart</w:t>
      </w:r>
      <w:r w:rsidR="007621BE">
        <w:t xml:space="preserve"> 6.5</w:t>
      </w:r>
      <w:r w:rsidRPr="00214CC6">
        <w:fldChar w:fldCharType="end"/>
      </w:r>
      <w:r w:rsidR="009D42B6" w:rsidRPr="00214CC6">
        <w:t xml:space="preserve"> </w:t>
      </w:r>
      <w:r w:rsidR="00834890" w:rsidRPr="00214CC6">
        <w:t>shows</w:t>
      </w:r>
      <w:r w:rsidR="009D42B6" w:rsidRPr="00214CC6">
        <w:t xml:space="preserve"> </w:t>
      </w:r>
      <w:r w:rsidR="00834890" w:rsidRPr="00214CC6">
        <w:t>that</w:t>
      </w:r>
      <w:r w:rsidR="009D42B6" w:rsidRPr="00214CC6">
        <w:t xml:space="preserve"> </w:t>
      </w:r>
      <w:r w:rsidR="00834890" w:rsidRPr="00214CC6">
        <w:t>5</w:t>
      </w:r>
      <w:r w:rsidR="00065F1D" w:rsidRPr="00214CC6">
        <w:t>1</w:t>
      </w:r>
      <w:r w:rsidR="009D42B6" w:rsidRPr="00214CC6">
        <w:t xml:space="preserve"> </w:t>
      </w:r>
      <w:r w:rsidR="00065F1D" w:rsidRPr="00214CC6">
        <w:t>per</w:t>
      </w:r>
      <w:r w:rsidR="009D42B6" w:rsidRPr="00214CC6">
        <w:t xml:space="preserve"> </w:t>
      </w:r>
      <w:r w:rsidR="00065F1D" w:rsidRPr="00214CC6">
        <w:t>cent</w:t>
      </w:r>
      <w:r w:rsidR="009D42B6" w:rsidRPr="00214CC6">
        <w:t xml:space="preserve"> </w:t>
      </w:r>
      <w:r w:rsidR="00834890" w:rsidRPr="00214CC6">
        <w:t>of</w:t>
      </w:r>
      <w:r w:rsidR="009D42B6" w:rsidRPr="00214CC6">
        <w:t xml:space="preserve"> </w:t>
      </w:r>
      <w:r w:rsidR="00834890" w:rsidRPr="00214CC6">
        <w:t>providers</w:t>
      </w:r>
      <w:r w:rsidR="009D42B6" w:rsidRPr="00214CC6">
        <w:t xml:space="preserve"> </w:t>
      </w:r>
      <w:r w:rsidR="00834890" w:rsidRPr="00214CC6">
        <w:t>operate</w:t>
      </w:r>
      <w:r w:rsidR="009D42B6" w:rsidRPr="00214CC6">
        <w:t xml:space="preserve"> </w:t>
      </w:r>
      <w:r w:rsidR="00834890" w:rsidRPr="00214CC6">
        <w:t>only</w:t>
      </w:r>
      <w:r w:rsidR="009D42B6" w:rsidRPr="00214CC6">
        <w:t xml:space="preserve"> </w:t>
      </w:r>
      <w:r w:rsidR="00834890" w:rsidRPr="00214CC6">
        <w:t>in</w:t>
      </w:r>
      <w:r w:rsidR="009D42B6" w:rsidRPr="00214CC6">
        <w:t xml:space="preserve"> </w:t>
      </w:r>
      <w:r w:rsidR="00834890" w:rsidRPr="00214CC6">
        <w:t>metropolitan</w:t>
      </w:r>
      <w:r w:rsidR="009D42B6" w:rsidRPr="00214CC6">
        <w:t xml:space="preserve"> </w:t>
      </w:r>
      <w:r w:rsidR="00834890" w:rsidRPr="00214CC6">
        <w:t>areas</w:t>
      </w:r>
      <w:r w:rsidR="00310016">
        <w:t xml:space="preserve"> and 39 per cent operate only in regional areas. This has been steady for the last five years</w:t>
      </w:r>
      <w:r w:rsidR="00834890" w:rsidRPr="00214CC6">
        <w:t>.</w:t>
      </w:r>
    </w:p>
    <w:p w14:paraId="6113E917" w14:textId="241045C6" w:rsidR="00C626CA" w:rsidRPr="00C626CA" w:rsidRDefault="00C626CA" w:rsidP="00F97CCC">
      <w:pPr>
        <w:pStyle w:val="Caption"/>
      </w:pPr>
      <w:bookmarkStart w:id="593" w:name="_Ref4663891"/>
      <w:bookmarkStart w:id="594" w:name="_Toc2536784"/>
      <w:bookmarkStart w:id="595" w:name="_Toc39040523"/>
      <w:r w:rsidRPr="00C626CA">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5</w:t>
      </w:r>
      <w:r w:rsidR="009D64CB">
        <w:rPr>
          <w:noProof/>
        </w:rPr>
        <w:fldChar w:fldCharType="end"/>
      </w:r>
      <w:bookmarkEnd w:id="593"/>
      <w:r w:rsidR="00BF3128">
        <w:t>:</w:t>
      </w:r>
      <w:r w:rsidR="009D42B6">
        <w:t xml:space="preserve"> </w:t>
      </w:r>
      <w:r w:rsidR="00B77C31">
        <w:t>Residential</w:t>
      </w:r>
      <w:r w:rsidR="009D42B6">
        <w:t xml:space="preserve"> </w:t>
      </w:r>
      <w:r w:rsidR="00B77C31">
        <w:t>care</w:t>
      </w:r>
      <w:r w:rsidR="009D42B6">
        <w:t xml:space="preserve"> </w:t>
      </w:r>
      <w:r w:rsidR="00B77C31">
        <w:t>p</w:t>
      </w:r>
      <w:r w:rsidRPr="00C626CA">
        <w:t>roviders</w:t>
      </w:r>
      <w:r w:rsidR="001F509A">
        <w:t>,</w:t>
      </w:r>
      <w:r w:rsidR="009D42B6">
        <w:t xml:space="preserve"> </w:t>
      </w:r>
      <w:r w:rsidR="001F509A">
        <w:t>by</w:t>
      </w:r>
      <w:r w:rsidR="009D42B6">
        <w:t xml:space="preserve"> </w:t>
      </w:r>
      <w:r w:rsidRPr="00C626CA">
        <w:t>location,</w:t>
      </w:r>
      <w:r w:rsidR="009D42B6">
        <w:t xml:space="preserve"> </w:t>
      </w:r>
      <w:r w:rsidRPr="00C626CA">
        <w:t>201</w:t>
      </w:r>
      <w:r w:rsidR="00310016">
        <w:t>4-15</w:t>
      </w:r>
      <w:r w:rsidR="009D42B6">
        <w:t xml:space="preserve"> </w:t>
      </w:r>
      <w:r w:rsidRPr="00C626CA">
        <w:t>to</w:t>
      </w:r>
      <w:r w:rsidR="009D42B6">
        <w:t xml:space="preserve"> </w:t>
      </w:r>
      <w:r w:rsidRPr="00C626CA">
        <w:t>201</w:t>
      </w:r>
      <w:r w:rsidR="00310016">
        <w:t>8-19</w:t>
      </w:r>
      <w:bookmarkEnd w:id="594"/>
      <w:bookmarkEnd w:id="595"/>
    </w:p>
    <w:p w14:paraId="53E1F0F8" w14:textId="0B1485CF" w:rsidR="00742E34" w:rsidRPr="00214CC6" w:rsidRDefault="00310016" w:rsidP="00577087">
      <w:pPr>
        <w:pStyle w:val="BodyText"/>
      </w:pPr>
      <w:r>
        <w:rPr>
          <w:noProof/>
          <w:lang w:eastAsia="en-AU"/>
        </w:rPr>
        <w:drawing>
          <wp:inline distT="0" distB="0" distL="0" distR="0" wp14:anchorId="2F1421AC" wp14:editId="56BE7278">
            <wp:extent cx="6071870" cy="2438400"/>
            <wp:effectExtent l="0" t="0" r="508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1870" cy="2438400"/>
                    </a:xfrm>
                    <a:prstGeom prst="rect">
                      <a:avLst/>
                    </a:prstGeom>
                    <a:noFill/>
                  </pic:spPr>
                </pic:pic>
              </a:graphicData>
            </a:graphic>
          </wp:inline>
        </w:drawing>
      </w:r>
    </w:p>
    <w:p w14:paraId="24C79976" w14:textId="61B278AE" w:rsidR="00A04E4E" w:rsidRPr="000627B4" w:rsidRDefault="00A04E4E" w:rsidP="00030C2B">
      <w:pPr>
        <w:pStyle w:val="Heading3"/>
      </w:pPr>
      <w:bookmarkStart w:id="596" w:name="_Toc14887340"/>
      <w:bookmarkStart w:id="597" w:name="_Toc39038468"/>
      <w:r w:rsidRPr="000627B4">
        <w:t>Residential</w:t>
      </w:r>
      <w:r w:rsidR="009D42B6">
        <w:t xml:space="preserve"> </w:t>
      </w:r>
      <w:r w:rsidRPr="000627B4">
        <w:t>care</w:t>
      </w:r>
      <w:r w:rsidR="009D42B6">
        <w:t xml:space="preserve"> </w:t>
      </w:r>
      <w:r w:rsidR="00EB26CF" w:rsidRPr="000627B4">
        <w:t>facility</w:t>
      </w:r>
      <w:r w:rsidR="009D42B6">
        <w:t xml:space="preserve"> </w:t>
      </w:r>
      <w:r w:rsidR="00EB26CF" w:rsidRPr="000627B4">
        <w:t>size</w:t>
      </w:r>
      <w:r w:rsidR="009D42B6">
        <w:t xml:space="preserve"> </w:t>
      </w:r>
      <w:r w:rsidR="00EB26CF" w:rsidRPr="000627B4">
        <w:t>and</w:t>
      </w:r>
      <w:r w:rsidR="009D42B6">
        <w:t xml:space="preserve"> </w:t>
      </w:r>
      <w:r w:rsidRPr="000627B4">
        <w:t>room</w:t>
      </w:r>
      <w:r w:rsidR="009D42B6">
        <w:t xml:space="preserve"> </w:t>
      </w:r>
      <w:r w:rsidRPr="000627B4">
        <w:t>configuration</w:t>
      </w:r>
      <w:bookmarkEnd w:id="596"/>
      <w:bookmarkEnd w:id="597"/>
    </w:p>
    <w:p w14:paraId="6CD11159" w14:textId="70144EF6" w:rsidR="009D42B6" w:rsidRPr="00214CC6" w:rsidRDefault="00F715D7" w:rsidP="00577087">
      <w:pPr>
        <w:pStyle w:val="BodyText"/>
      </w:pPr>
      <w:r w:rsidRPr="009A478A">
        <w:t>T</w:t>
      </w:r>
      <w:r w:rsidR="00EB26CF" w:rsidRPr="009A478A">
        <w:t>he</w:t>
      </w:r>
      <w:r w:rsidR="009D42B6" w:rsidRPr="009A478A">
        <w:t xml:space="preserve"> </w:t>
      </w:r>
      <w:r w:rsidR="00EB26CF" w:rsidRPr="009A478A">
        <w:t>average</w:t>
      </w:r>
      <w:r w:rsidR="009D42B6" w:rsidRPr="009A478A">
        <w:t xml:space="preserve"> </w:t>
      </w:r>
      <w:r w:rsidR="00EB26CF" w:rsidRPr="009A478A">
        <w:t>size</w:t>
      </w:r>
      <w:r w:rsidR="009D42B6" w:rsidRPr="009A478A">
        <w:t xml:space="preserve"> </w:t>
      </w:r>
      <w:r w:rsidR="00EB26CF" w:rsidRPr="009A478A">
        <w:t>of</w:t>
      </w:r>
      <w:r w:rsidR="009D42B6" w:rsidRPr="009A478A">
        <w:t xml:space="preserve"> </w:t>
      </w:r>
      <w:r w:rsidR="00EB26CF" w:rsidRPr="009A478A">
        <w:t>residential</w:t>
      </w:r>
      <w:r w:rsidR="009D42B6" w:rsidRPr="009A478A">
        <w:t xml:space="preserve"> </w:t>
      </w:r>
      <w:r w:rsidR="00EB26CF" w:rsidRPr="009A478A">
        <w:t>care</w:t>
      </w:r>
      <w:r w:rsidR="009D42B6" w:rsidRPr="009A478A">
        <w:t xml:space="preserve"> </w:t>
      </w:r>
      <w:r w:rsidR="00EB26CF" w:rsidRPr="009A478A">
        <w:t>facilities</w:t>
      </w:r>
      <w:r w:rsidR="009D42B6" w:rsidRPr="009A478A">
        <w:t xml:space="preserve"> </w:t>
      </w:r>
      <w:r w:rsidR="00EB26CF" w:rsidRPr="009A478A">
        <w:t>has</w:t>
      </w:r>
      <w:r w:rsidR="009D42B6" w:rsidRPr="009A478A">
        <w:t xml:space="preserve"> </w:t>
      </w:r>
      <w:r w:rsidR="00EB26CF" w:rsidRPr="009A478A">
        <w:t>been</w:t>
      </w:r>
      <w:r w:rsidR="009D42B6" w:rsidRPr="009A478A">
        <w:t xml:space="preserve"> </w:t>
      </w:r>
      <w:r w:rsidR="00EB26CF" w:rsidRPr="009A478A">
        <w:t>increasing</w:t>
      </w:r>
      <w:r w:rsidR="009D42B6" w:rsidRPr="009A478A">
        <w:t xml:space="preserve"> </w:t>
      </w:r>
      <w:r w:rsidR="00EB26CF" w:rsidRPr="009A478A">
        <w:t>over</w:t>
      </w:r>
      <w:r w:rsidR="009D42B6" w:rsidRPr="009A478A">
        <w:t xml:space="preserve"> </w:t>
      </w:r>
      <w:r w:rsidR="00EB26CF" w:rsidRPr="009A478A">
        <w:t>the</w:t>
      </w:r>
      <w:r w:rsidR="009D42B6" w:rsidRPr="009A478A">
        <w:t xml:space="preserve"> </w:t>
      </w:r>
      <w:r w:rsidR="00EB26CF" w:rsidRPr="009A478A">
        <w:t>last</w:t>
      </w:r>
      <w:r w:rsidR="009D42B6" w:rsidRPr="009A478A">
        <w:t xml:space="preserve"> </w:t>
      </w:r>
      <w:r w:rsidR="00EB26CF" w:rsidRPr="009A478A">
        <w:t>10</w:t>
      </w:r>
      <w:r w:rsidR="009D42B6" w:rsidRPr="009A478A">
        <w:t xml:space="preserve"> </w:t>
      </w:r>
      <w:r w:rsidR="00EB26CF" w:rsidRPr="009A478A">
        <w:t>years.</w:t>
      </w:r>
      <w:r w:rsidR="009D42B6" w:rsidRPr="009A478A">
        <w:t xml:space="preserve"> </w:t>
      </w:r>
      <w:r w:rsidR="00EB26CF" w:rsidRPr="009A478A">
        <w:t>In</w:t>
      </w:r>
      <w:r w:rsidR="009D42B6" w:rsidRPr="009A478A">
        <w:t xml:space="preserve"> </w:t>
      </w:r>
      <w:r w:rsidR="00EB26CF" w:rsidRPr="009A478A">
        <w:t>2008,</w:t>
      </w:r>
      <w:r w:rsidR="009D42B6" w:rsidRPr="009A478A">
        <w:t xml:space="preserve"> </w:t>
      </w:r>
      <w:r w:rsidR="009A478A">
        <w:t>39 </w:t>
      </w:r>
      <w:r w:rsidR="00B46FE4" w:rsidRPr="009A478A">
        <w:t>per</w:t>
      </w:r>
      <w:r w:rsidR="009A478A">
        <w:t> </w:t>
      </w:r>
      <w:r w:rsidR="00B46FE4" w:rsidRPr="009A478A">
        <w:t>cent</w:t>
      </w:r>
      <w:r w:rsidR="009D42B6" w:rsidRPr="009A478A">
        <w:t xml:space="preserve"> </w:t>
      </w:r>
      <w:r w:rsidR="00EB26CF" w:rsidRPr="009A478A">
        <w:t>of</w:t>
      </w:r>
      <w:r w:rsidR="009D42B6" w:rsidRPr="009A478A">
        <w:t xml:space="preserve"> </w:t>
      </w:r>
      <w:r w:rsidR="00EB26CF" w:rsidRPr="009A478A">
        <w:t>facilitie</w:t>
      </w:r>
      <w:r w:rsidRPr="009A478A">
        <w:t>s</w:t>
      </w:r>
      <w:r w:rsidR="009D42B6" w:rsidRPr="009A478A">
        <w:t xml:space="preserve"> </w:t>
      </w:r>
      <w:r w:rsidRPr="009A478A">
        <w:t>had</w:t>
      </w:r>
      <w:r w:rsidR="009D42B6" w:rsidRPr="009A478A">
        <w:t xml:space="preserve"> </w:t>
      </w:r>
      <w:r w:rsidRPr="009A478A">
        <w:t>over</w:t>
      </w:r>
      <w:r w:rsidR="009D42B6" w:rsidRPr="009A478A">
        <w:t xml:space="preserve"> </w:t>
      </w:r>
      <w:r w:rsidRPr="009A478A">
        <w:t>60</w:t>
      </w:r>
      <w:r w:rsidR="009D42B6" w:rsidRPr="009A478A">
        <w:t xml:space="preserve"> </w:t>
      </w:r>
      <w:r w:rsidRPr="009A478A">
        <w:t>places.</w:t>
      </w:r>
      <w:r w:rsidR="009D42B6" w:rsidRPr="009A478A">
        <w:t xml:space="preserve"> </w:t>
      </w:r>
      <w:r w:rsidR="00EB26CF" w:rsidRPr="009A478A">
        <w:t>This</w:t>
      </w:r>
      <w:r w:rsidR="009D42B6" w:rsidRPr="009A478A">
        <w:t xml:space="preserve"> </w:t>
      </w:r>
      <w:r w:rsidR="00EB26CF" w:rsidRPr="009A478A">
        <w:t>has</w:t>
      </w:r>
      <w:r w:rsidR="009D42B6" w:rsidRPr="009A478A">
        <w:t xml:space="preserve"> </w:t>
      </w:r>
      <w:r w:rsidR="00EB26CF" w:rsidRPr="009A478A">
        <w:t>increase</w:t>
      </w:r>
      <w:r w:rsidR="007E7963" w:rsidRPr="009A478A">
        <w:t>d</w:t>
      </w:r>
      <w:r w:rsidR="009D42B6" w:rsidRPr="009A478A">
        <w:t xml:space="preserve"> </w:t>
      </w:r>
      <w:r w:rsidR="00EB26CF" w:rsidRPr="009A478A">
        <w:t>to</w:t>
      </w:r>
      <w:r w:rsidR="009D42B6" w:rsidRPr="009A478A">
        <w:t xml:space="preserve"> </w:t>
      </w:r>
      <w:r w:rsidR="009A478A">
        <w:t>60 </w:t>
      </w:r>
      <w:r w:rsidR="00BC5242" w:rsidRPr="009A478A">
        <w:t>per</w:t>
      </w:r>
      <w:r w:rsidR="009D42B6" w:rsidRPr="009A478A">
        <w:t xml:space="preserve"> </w:t>
      </w:r>
      <w:r w:rsidR="00BC5242" w:rsidRPr="009A478A">
        <w:t>cent</w:t>
      </w:r>
      <w:r w:rsidR="009D42B6" w:rsidRPr="009A478A">
        <w:t xml:space="preserve"> </w:t>
      </w:r>
      <w:r w:rsidR="00EB26CF" w:rsidRPr="009A478A">
        <w:t>in</w:t>
      </w:r>
      <w:r w:rsidR="009D42B6" w:rsidRPr="009A478A">
        <w:t xml:space="preserve"> </w:t>
      </w:r>
      <w:r w:rsidR="00EB26CF" w:rsidRPr="009A478A">
        <w:t>201</w:t>
      </w:r>
      <w:r w:rsidR="009A478A">
        <w:t>9</w:t>
      </w:r>
      <w:r w:rsidR="00EB26CF" w:rsidRPr="009A478A">
        <w:t>.</w:t>
      </w:r>
      <w:r w:rsidR="009D42B6" w:rsidRPr="009A478A">
        <w:t xml:space="preserve"> </w:t>
      </w:r>
      <w:r w:rsidR="00EB26CF" w:rsidRPr="009A478A">
        <w:t>By</w:t>
      </w:r>
      <w:r w:rsidR="009D42B6" w:rsidRPr="009A478A">
        <w:t xml:space="preserve"> </w:t>
      </w:r>
      <w:r w:rsidR="00EB26CF" w:rsidRPr="009A478A">
        <w:t>contrast,</w:t>
      </w:r>
      <w:r w:rsidR="009D42B6" w:rsidRPr="009A478A">
        <w:t xml:space="preserve"> </w:t>
      </w:r>
      <w:r w:rsidR="00EB26CF" w:rsidRPr="009A478A">
        <w:t>the</w:t>
      </w:r>
      <w:r w:rsidR="009D42B6" w:rsidRPr="009A478A">
        <w:t xml:space="preserve"> </w:t>
      </w:r>
      <w:r w:rsidR="00EB26CF" w:rsidRPr="009A478A">
        <w:t>proportion</w:t>
      </w:r>
      <w:r w:rsidR="009D42B6" w:rsidRPr="009A478A">
        <w:t xml:space="preserve"> </w:t>
      </w:r>
      <w:r w:rsidR="00EB26CF" w:rsidRPr="009A478A">
        <w:t>of</w:t>
      </w:r>
      <w:r w:rsidR="009D42B6" w:rsidRPr="009A478A">
        <w:t xml:space="preserve"> </w:t>
      </w:r>
      <w:r w:rsidR="00EB26CF" w:rsidRPr="009A478A">
        <w:t>facilities</w:t>
      </w:r>
      <w:r w:rsidR="009D42B6" w:rsidRPr="009A478A">
        <w:t xml:space="preserve"> </w:t>
      </w:r>
      <w:r w:rsidR="00EB26CF" w:rsidRPr="009A478A">
        <w:t>with</w:t>
      </w:r>
      <w:r w:rsidR="009D42B6" w:rsidRPr="009A478A">
        <w:t xml:space="preserve"> </w:t>
      </w:r>
      <w:r w:rsidR="00EB26CF" w:rsidRPr="009A478A">
        <w:t>40</w:t>
      </w:r>
      <w:r w:rsidR="009D42B6" w:rsidRPr="009A478A">
        <w:t xml:space="preserve"> </w:t>
      </w:r>
      <w:r w:rsidR="00EB26CF" w:rsidRPr="009A478A">
        <w:t>places</w:t>
      </w:r>
      <w:r w:rsidR="009D42B6" w:rsidRPr="009A478A">
        <w:t xml:space="preserve"> </w:t>
      </w:r>
      <w:r w:rsidR="00EB26CF" w:rsidRPr="009A478A">
        <w:t>or</w:t>
      </w:r>
      <w:r w:rsidR="009D42B6" w:rsidRPr="009A478A">
        <w:t xml:space="preserve"> </w:t>
      </w:r>
      <w:r w:rsidR="00EB26CF" w:rsidRPr="009A478A">
        <w:t>less</w:t>
      </w:r>
      <w:r w:rsidR="009D42B6" w:rsidRPr="009A478A">
        <w:t xml:space="preserve"> </w:t>
      </w:r>
      <w:r w:rsidR="00EB26CF" w:rsidRPr="009A478A">
        <w:t>has</w:t>
      </w:r>
      <w:r w:rsidR="009D42B6" w:rsidRPr="009A478A">
        <w:t xml:space="preserve"> </w:t>
      </w:r>
      <w:r w:rsidR="00EB26CF" w:rsidRPr="009A478A">
        <w:t>decreased</w:t>
      </w:r>
      <w:r w:rsidR="009D42B6" w:rsidRPr="009A478A">
        <w:t xml:space="preserve"> </w:t>
      </w:r>
      <w:r w:rsidR="00EB26CF" w:rsidRPr="009A478A">
        <w:t>from</w:t>
      </w:r>
      <w:r w:rsidR="009D42B6" w:rsidRPr="009A478A">
        <w:t xml:space="preserve"> </w:t>
      </w:r>
      <w:r w:rsidR="009A478A">
        <w:t>32</w:t>
      </w:r>
      <w:r w:rsidR="009D42B6" w:rsidRPr="009A478A">
        <w:t xml:space="preserve"> </w:t>
      </w:r>
      <w:r w:rsidR="00BC5242" w:rsidRPr="009A478A">
        <w:t>per</w:t>
      </w:r>
      <w:r w:rsidR="009D42B6" w:rsidRPr="009A478A">
        <w:t xml:space="preserve"> </w:t>
      </w:r>
      <w:r w:rsidR="00BC5242" w:rsidRPr="009A478A">
        <w:t>cent</w:t>
      </w:r>
      <w:r w:rsidR="009D42B6" w:rsidRPr="009A478A">
        <w:t xml:space="preserve"> </w:t>
      </w:r>
      <w:r w:rsidR="00EB26CF" w:rsidRPr="009A478A">
        <w:t>in</w:t>
      </w:r>
      <w:r w:rsidR="009D42B6" w:rsidRPr="009A478A">
        <w:t xml:space="preserve"> </w:t>
      </w:r>
      <w:r w:rsidR="00EB26CF" w:rsidRPr="009A478A">
        <w:t>2008</w:t>
      </w:r>
      <w:r w:rsidR="009D42B6" w:rsidRPr="009A478A">
        <w:t xml:space="preserve"> </w:t>
      </w:r>
      <w:r w:rsidR="00EB26CF" w:rsidRPr="009A478A">
        <w:t>to</w:t>
      </w:r>
      <w:r w:rsidR="009D42B6" w:rsidRPr="009A478A">
        <w:t xml:space="preserve"> </w:t>
      </w:r>
      <w:r w:rsidR="009A478A">
        <w:t>20 per cent</w:t>
      </w:r>
      <w:r w:rsidR="009D42B6" w:rsidRPr="009A478A">
        <w:t xml:space="preserve"> </w:t>
      </w:r>
      <w:r w:rsidR="00EB26CF" w:rsidRPr="009A478A">
        <w:t>201</w:t>
      </w:r>
      <w:r w:rsidR="009A478A">
        <w:t>9</w:t>
      </w:r>
      <w:r w:rsidR="00EB26CF" w:rsidRPr="009A478A">
        <w:t>.</w:t>
      </w:r>
      <w:r w:rsidR="009D42B6" w:rsidRPr="009A478A">
        <w:t xml:space="preserve"> </w:t>
      </w:r>
      <w:r w:rsidR="00EB26CF" w:rsidRPr="009A478A">
        <w:t>This</w:t>
      </w:r>
      <w:r w:rsidR="009D42B6" w:rsidRPr="009A478A">
        <w:t xml:space="preserve"> </w:t>
      </w:r>
      <w:r w:rsidR="00EB26CF" w:rsidRPr="009A478A">
        <w:t>trend</w:t>
      </w:r>
      <w:r w:rsidR="009D42B6" w:rsidRPr="009A478A">
        <w:t xml:space="preserve"> </w:t>
      </w:r>
      <w:r w:rsidR="00EB26CF" w:rsidRPr="009A478A">
        <w:t>seems</w:t>
      </w:r>
      <w:r w:rsidR="009D42B6" w:rsidRPr="009A478A">
        <w:t xml:space="preserve"> </w:t>
      </w:r>
      <w:r w:rsidR="00EB26CF" w:rsidRPr="009A478A">
        <w:t>particularly</w:t>
      </w:r>
      <w:r w:rsidR="009D42B6" w:rsidRPr="009A478A">
        <w:t xml:space="preserve"> </w:t>
      </w:r>
      <w:r w:rsidR="00EB26CF" w:rsidRPr="009A478A">
        <w:t>evident</w:t>
      </w:r>
      <w:r w:rsidR="009D42B6" w:rsidRPr="009A478A">
        <w:t xml:space="preserve"> </w:t>
      </w:r>
      <w:r w:rsidR="00EB26CF" w:rsidRPr="009A478A">
        <w:t>in</w:t>
      </w:r>
      <w:r w:rsidR="009D42B6" w:rsidRPr="009A478A">
        <w:t xml:space="preserve"> </w:t>
      </w:r>
      <w:r w:rsidR="00EB26CF" w:rsidRPr="009A478A">
        <w:t>the</w:t>
      </w:r>
      <w:r w:rsidR="009D42B6" w:rsidRPr="009A478A">
        <w:t xml:space="preserve"> </w:t>
      </w:r>
      <w:r w:rsidR="00EB26CF" w:rsidRPr="009A478A">
        <w:t>for</w:t>
      </w:r>
      <w:r w:rsidR="00EB26CF" w:rsidRPr="009A478A">
        <w:noBreakHyphen/>
        <w:t>profit</w:t>
      </w:r>
      <w:r w:rsidR="009D42B6" w:rsidRPr="009A478A">
        <w:t xml:space="preserve"> </w:t>
      </w:r>
      <w:r w:rsidR="00EB26CF" w:rsidRPr="009A478A">
        <w:t>sector,</w:t>
      </w:r>
      <w:r w:rsidR="009D42B6" w:rsidRPr="009A478A">
        <w:t xml:space="preserve"> </w:t>
      </w:r>
      <w:r w:rsidR="00EB26CF" w:rsidRPr="009A478A">
        <w:t>as</w:t>
      </w:r>
      <w:r w:rsidR="009D42B6" w:rsidRPr="009A478A">
        <w:t xml:space="preserve"> </w:t>
      </w:r>
      <w:r w:rsidR="00EB26CF" w:rsidRPr="009A478A">
        <w:t>discussed</w:t>
      </w:r>
      <w:r w:rsidR="009D42B6" w:rsidRPr="009A478A">
        <w:t xml:space="preserve"> </w:t>
      </w:r>
      <w:r w:rsidR="00EB26CF" w:rsidRPr="009A478A">
        <w:t>in</w:t>
      </w:r>
      <w:r w:rsidR="009D42B6" w:rsidRPr="009A478A">
        <w:t xml:space="preserve"> </w:t>
      </w:r>
      <w:r w:rsidR="00EB26CF" w:rsidRPr="009A478A">
        <w:t>Section</w:t>
      </w:r>
      <w:r w:rsidR="009D42B6" w:rsidRPr="009A478A">
        <w:t xml:space="preserve"> </w:t>
      </w:r>
      <w:r w:rsidR="00EB26CF" w:rsidRPr="009A478A">
        <w:t>6.1.3,</w:t>
      </w:r>
      <w:r w:rsidR="009D42B6" w:rsidRPr="009A478A">
        <w:t xml:space="preserve"> </w:t>
      </w:r>
      <w:r w:rsidR="00EB26CF" w:rsidRPr="009A478A">
        <w:t>with</w:t>
      </w:r>
      <w:r w:rsidR="009D42B6" w:rsidRPr="009A478A">
        <w:t xml:space="preserve"> </w:t>
      </w:r>
      <w:r w:rsidR="00EB26CF" w:rsidRPr="009A478A">
        <w:t>for</w:t>
      </w:r>
      <w:r w:rsidR="00EB26CF" w:rsidRPr="009A478A">
        <w:noBreakHyphen/>
        <w:t>profit</w:t>
      </w:r>
      <w:r w:rsidR="009D42B6" w:rsidRPr="009A478A">
        <w:t xml:space="preserve"> </w:t>
      </w:r>
      <w:r w:rsidR="00EB26CF" w:rsidRPr="009A478A">
        <w:t>providers</w:t>
      </w:r>
      <w:r w:rsidR="009D42B6" w:rsidRPr="009A478A">
        <w:t xml:space="preserve"> </w:t>
      </w:r>
      <w:r w:rsidR="00EB26CF" w:rsidRPr="009A478A">
        <w:t>having,</w:t>
      </w:r>
      <w:r w:rsidR="009D42B6" w:rsidRPr="009A478A">
        <w:t xml:space="preserve"> </w:t>
      </w:r>
      <w:r w:rsidR="00EB26CF" w:rsidRPr="009A478A">
        <w:t>on</w:t>
      </w:r>
      <w:r w:rsidR="009D42B6" w:rsidRPr="009A478A">
        <w:t xml:space="preserve"> </w:t>
      </w:r>
      <w:r w:rsidR="00EB26CF" w:rsidRPr="009A478A">
        <w:t>average,</w:t>
      </w:r>
      <w:r w:rsidR="009D42B6" w:rsidRPr="009A478A">
        <w:t xml:space="preserve"> </w:t>
      </w:r>
      <w:r w:rsidR="00EB26CF" w:rsidRPr="009A478A">
        <w:t>20</w:t>
      </w:r>
      <w:r w:rsidR="009D42B6" w:rsidRPr="009A478A">
        <w:t xml:space="preserve"> </w:t>
      </w:r>
      <w:r w:rsidR="00EB26CF" w:rsidRPr="009A478A">
        <w:t>more</w:t>
      </w:r>
      <w:r w:rsidR="009D42B6" w:rsidRPr="009A478A">
        <w:t xml:space="preserve"> </w:t>
      </w:r>
      <w:r w:rsidR="00EB26CF" w:rsidRPr="009A478A">
        <w:t>places</w:t>
      </w:r>
      <w:r w:rsidR="009D42B6" w:rsidRPr="009A478A">
        <w:t xml:space="preserve"> </w:t>
      </w:r>
      <w:r w:rsidR="00EB26CF" w:rsidRPr="009A478A">
        <w:t>per</w:t>
      </w:r>
      <w:r w:rsidR="009D42B6" w:rsidRPr="009A478A">
        <w:t xml:space="preserve"> </w:t>
      </w:r>
      <w:r w:rsidR="00EB26CF" w:rsidRPr="009A478A">
        <w:t>facility</w:t>
      </w:r>
      <w:r w:rsidR="009D42B6" w:rsidRPr="009A478A">
        <w:t xml:space="preserve"> </w:t>
      </w:r>
      <w:r w:rsidR="00EB26CF" w:rsidRPr="009A478A">
        <w:t>than</w:t>
      </w:r>
      <w:r w:rsidR="009D42B6" w:rsidRPr="009A478A">
        <w:t xml:space="preserve"> </w:t>
      </w:r>
      <w:r w:rsidR="00EB26CF" w:rsidRPr="009A478A">
        <w:t>the</w:t>
      </w:r>
      <w:r w:rsidR="009D42B6" w:rsidRPr="009A478A">
        <w:t xml:space="preserve"> </w:t>
      </w:r>
      <w:r w:rsidR="00EB26CF" w:rsidRPr="009A478A">
        <w:t>not</w:t>
      </w:r>
      <w:r w:rsidR="00EB26CF" w:rsidRPr="009A478A">
        <w:noBreakHyphen/>
        <w:t>for</w:t>
      </w:r>
      <w:r w:rsidR="00EB26CF" w:rsidRPr="009A478A">
        <w:noBreakHyphen/>
        <w:t>profits.</w:t>
      </w:r>
    </w:p>
    <w:p w14:paraId="4FE45F55" w14:textId="75AB1EA0" w:rsidR="009626D6" w:rsidRPr="009626D6" w:rsidRDefault="009626D6" w:rsidP="00B842BC">
      <w:pPr>
        <w:pStyle w:val="Caption"/>
      </w:pPr>
      <w:bookmarkStart w:id="598" w:name="_Ref3723284"/>
      <w:bookmarkStart w:id="599" w:name="_Toc39040447"/>
      <w:r w:rsidRPr="009626D6">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6</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4</w:t>
      </w:r>
      <w:r w:rsidR="009D64CB">
        <w:rPr>
          <w:noProof/>
        </w:rPr>
        <w:fldChar w:fldCharType="end"/>
      </w:r>
      <w:bookmarkEnd w:id="598"/>
      <w:r w:rsidR="00CE0834">
        <w:t>:</w:t>
      </w:r>
      <w:r w:rsidR="009D42B6">
        <w:t xml:space="preserve"> </w:t>
      </w:r>
      <w:r w:rsidR="00CE0834">
        <w:t>Size</w:t>
      </w:r>
      <w:r w:rsidR="009D42B6">
        <w:t xml:space="preserve"> </w:t>
      </w:r>
      <w:r w:rsidRPr="009626D6">
        <w:t>of</w:t>
      </w:r>
      <w:r w:rsidR="009D42B6">
        <w:t xml:space="preserve"> </w:t>
      </w:r>
      <w:r w:rsidRPr="009626D6">
        <w:t>residential</w:t>
      </w:r>
      <w:r w:rsidR="009D42B6">
        <w:t xml:space="preserve"> </w:t>
      </w:r>
      <w:r w:rsidRPr="009626D6">
        <w:t>care</w:t>
      </w:r>
      <w:r w:rsidR="009D42B6">
        <w:t xml:space="preserve"> </w:t>
      </w:r>
      <w:r w:rsidRPr="009626D6">
        <w:t>facilities,</w:t>
      </w:r>
      <w:r w:rsidR="009D42B6">
        <w:t xml:space="preserve"> </w:t>
      </w:r>
      <w:r w:rsidRPr="009626D6">
        <w:t>2008</w:t>
      </w:r>
      <w:r w:rsidR="009D42B6">
        <w:t xml:space="preserve"> </w:t>
      </w:r>
      <w:r w:rsidRPr="009626D6">
        <w:t>to</w:t>
      </w:r>
      <w:r w:rsidR="009D42B6">
        <w:t xml:space="preserve"> </w:t>
      </w:r>
      <w:r w:rsidRPr="009626D6">
        <w:t>201</w:t>
      </w:r>
      <w:r w:rsidR="009A478A">
        <w:t>9</w:t>
      </w:r>
      <w:bookmarkEnd w:id="599"/>
    </w:p>
    <w:tbl>
      <w:tblPr>
        <w:tblStyle w:val="ACFAARTable"/>
        <w:tblW w:w="9695"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098"/>
        <w:gridCol w:w="713"/>
        <w:gridCol w:w="716"/>
        <w:gridCol w:w="716"/>
        <w:gridCol w:w="717"/>
        <w:gridCol w:w="717"/>
        <w:gridCol w:w="716"/>
        <w:gridCol w:w="717"/>
        <w:gridCol w:w="717"/>
        <w:gridCol w:w="717"/>
        <w:gridCol w:w="717"/>
        <w:gridCol w:w="717"/>
        <w:gridCol w:w="717"/>
      </w:tblGrid>
      <w:tr w:rsidR="009A478A" w14:paraId="342DA974" w14:textId="091A8D51" w:rsidTr="009A478A">
        <w:trPr>
          <w:cnfStyle w:val="100000000000" w:firstRow="1" w:lastRow="0" w:firstColumn="0" w:lastColumn="0" w:oddVBand="0" w:evenVBand="0" w:oddHBand="0" w:evenHBand="0" w:firstRowFirstColumn="0" w:firstRowLastColumn="0" w:lastRowFirstColumn="0" w:lastRowLastColumn="0"/>
          <w:tblHeader/>
        </w:trPr>
        <w:tc>
          <w:tcPr>
            <w:tcW w:w="1098" w:type="dxa"/>
          </w:tcPr>
          <w:p w14:paraId="1F64328F" w14:textId="712668E0" w:rsidR="009A478A" w:rsidRPr="008F7DDE" w:rsidRDefault="009A478A" w:rsidP="00670AB4">
            <w:pPr>
              <w:pStyle w:val="TableColHeadLeft"/>
            </w:pPr>
            <w:r>
              <w:t xml:space="preserve">Number of </w:t>
            </w:r>
            <w:r w:rsidRPr="008F7DDE">
              <w:t>places</w:t>
            </w:r>
          </w:p>
        </w:tc>
        <w:tc>
          <w:tcPr>
            <w:tcW w:w="713" w:type="dxa"/>
          </w:tcPr>
          <w:p w14:paraId="74B65DFD" w14:textId="2A5044E2" w:rsidR="009A478A" w:rsidRPr="008F7DDE" w:rsidRDefault="009A478A" w:rsidP="00670AB4">
            <w:pPr>
              <w:pStyle w:val="TableColHeadLeft"/>
              <w:jc w:val="right"/>
            </w:pPr>
            <w:r w:rsidRPr="008F7DDE">
              <w:t>June</w:t>
            </w:r>
            <w:r>
              <w:t xml:space="preserve"> </w:t>
            </w:r>
            <w:r w:rsidRPr="008F7DDE">
              <w:t>2008</w:t>
            </w:r>
          </w:p>
        </w:tc>
        <w:tc>
          <w:tcPr>
            <w:tcW w:w="716" w:type="dxa"/>
          </w:tcPr>
          <w:p w14:paraId="1340B776" w14:textId="1DC9D98D" w:rsidR="009A478A" w:rsidRPr="008F7DDE" w:rsidRDefault="009A478A" w:rsidP="00670AB4">
            <w:pPr>
              <w:pStyle w:val="TableColHeadLeft"/>
              <w:jc w:val="right"/>
            </w:pPr>
            <w:r w:rsidRPr="008F7DDE">
              <w:t>June</w:t>
            </w:r>
            <w:r>
              <w:t xml:space="preserve"> </w:t>
            </w:r>
            <w:r w:rsidRPr="008F7DDE">
              <w:t>2009</w:t>
            </w:r>
          </w:p>
        </w:tc>
        <w:tc>
          <w:tcPr>
            <w:tcW w:w="716" w:type="dxa"/>
          </w:tcPr>
          <w:p w14:paraId="34CAE9C8" w14:textId="4B74AB61" w:rsidR="009A478A" w:rsidRPr="008F7DDE" w:rsidRDefault="009A478A" w:rsidP="00670AB4">
            <w:pPr>
              <w:pStyle w:val="TableColHeadLeft"/>
              <w:jc w:val="right"/>
            </w:pPr>
            <w:r w:rsidRPr="008F7DDE">
              <w:t>June</w:t>
            </w:r>
            <w:r>
              <w:t xml:space="preserve"> </w:t>
            </w:r>
            <w:r w:rsidRPr="008F7DDE">
              <w:t>2010</w:t>
            </w:r>
          </w:p>
        </w:tc>
        <w:tc>
          <w:tcPr>
            <w:tcW w:w="717" w:type="dxa"/>
          </w:tcPr>
          <w:p w14:paraId="6777752C" w14:textId="7CC45175" w:rsidR="009A478A" w:rsidRPr="008F7DDE" w:rsidRDefault="009A478A" w:rsidP="00670AB4">
            <w:pPr>
              <w:pStyle w:val="TableColHeadLeft"/>
              <w:jc w:val="right"/>
            </w:pPr>
            <w:r w:rsidRPr="008F7DDE">
              <w:t>June</w:t>
            </w:r>
            <w:r>
              <w:t xml:space="preserve"> </w:t>
            </w:r>
            <w:r w:rsidRPr="008F7DDE">
              <w:t>2011</w:t>
            </w:r>
          </w:p>
        </w:tc>
        <w:tc>
          <w:tcPr>
            <w:tcW w:w="717" w:type="dxa"/>
          </w:tcPr>
          <w:p w14:paraId="6CD6F8D1" w14:textId="51601E16" w:rsidR="009A478A" w:rsidRPr="008F7DDE" w:rsidRDefault="009A478A" w:rsidP="00670AB4">
            <w:pPr>
              <w:pStyle w:val="TableColHeadLeft"/>
              <w:jc w:val="right"/>
            </w:pPr>
            <w:r w:rsidRPr="008F7DDE">
              <w:t>June</w:t>
            </w:r>
            <w:r>
              <w:t xml:space="preserve"> </w:t>
            </w:r>
            <w:r w:rsidRPr="008F7DDE">
              <w:t>2012</w:t>
            </w:r>
          </w:p>
        </w:tc>
        <w:tc>
          <w:tcPr>
            <w:tcW w:w="716" w:type="dxa"/>
          </w:tcPr>
          <w:p w14:paraId="0E144FFB" w14:textId="11A461E0" w:rsidR="009A478A" w:rsidRPr="008F7DDE" w:rsidRDefault="009A478A" w:rsidP="00670AB4">
            <w:pPr>
              <w:pStyle w:val="TableColHeadLeft"/>
              <w:jc w:val="right"/>
            </w:pPr>
            <w:r w:rsidRPr="008F7DDE">
              <w:t>June</w:t>
            </w:r>
            <w:r>
              <w:t xml:space="preserve"> </w:t>
            </w:r>
            <w:r w:rsidRPr="008F7DDE">
              <w:t>2013</w:t>
            </w:r>
          </w:p>
        </w:tc>
        <w:tc>
          <w:tcPr>
            <w:tcW w:w="717" w:type="dxa"/>
          </w:tcPr>
          <w:p w14:paraId="3C4D12CC" w14:textId="6CBEA581" w:rsidR="009A478A" w:rsidRPr="008F7DDE" w:rsidRDefault="009A478A" w:rsidP="00670AB4">
            <w:pPr>
              <w:pStyle w:val="TableColHeadLeft"/>
              <w:jc w:val="right"/>
            </w:pPr>
            <w:r w:rsidRPr="008F7DDE">
              <w:t>June</w:t>
            </w:r>
            <w:r>
              <w:t xml:space="preserve"> </w:t>
            </w:r>
            <w:r w:rsidRPr="008F7DDE">
              <w:t>2014</w:t>
            </w:r>
          </w:p>
        </w:tc>
        <w:tc>
          <w:tcPr>
            <w:tcW w:w="717" w:type="dxa"/>
          </w:tcPr>
          <w:p w14:paraId="73D6E1F1" w14:textId="7CF2E2AE" w:rsidR="009A478A" w:rsidRPr="008F7DDE" w:rsidRDefault="009A478A" w:rsidP="00670AB4">
            <w:pPr>
              <w:pStyle w:val="TableColHeadLeft"/>
              <w:jc w:val="right"/>
            </w:pPr>
            <w:r w:rsidRPr="008F7DDE">
              <w:t>June</w:t>
            </w:r>
            <w:r>
              <w:t xml:space="preserve"> </w:t>
            </w:r>
            <w:r w:rsidRPr="008F7DDE">
              <w:t>2015</w:t>
            </w:r>
          </w:p>
        </w:tc>
        <w:tc>
          <w:tcPr>
            <w:tcW w:w="717" w:type="dxa"/>
          </w:tcPr>
          <w:p w14:paraId="15A6BF7B" w14:textId="4F1E2849" w:rsidR="009A478A" w:rsidRPr="008F7DDE" w:rsidRDefault="009A478A" w:rsidP="00670AB4">
            <w:pPr>
              <w:pStyle w:val="TableColHeadLeft"/>
              <w:jc w:val="right"/>
            </w:pPr>
            <w:r w:rsidRPr="008F7DDE">
              <w:t>June</w:t>
            </w:r>
            <w:r>
              <w:t xml:space="preserve"> </w:t>
            </w:r>
            <w:r w:rsidRPr="008F7DDE">
              <w:t>2016</w:t>
            </w:r>
          </w:p>
        </w:tc>
        <w:tc>
          <w:tcPr>
            <w:tcW w:w="717" w:type="dxa"/>
          </w:tcPr>
          <w:p w14:paraId="390C9EEF" w14:textId="35DEFA5C" w:rsidR="009A478A" w:rsidRPr="008F7DDE" w:rsidRDefault="009A478A" w:rsidP="00670AB4">
            <w:pPr>
              <w:pStyle w:val="TableColHeadLeft"/>
              <w:jc w:val="right"/>
            </w:pPr>
            <w:r w:rsidRPr="008F7DDE">
              <w:t>June</w:t>
            </w:r>
            <w:r>
              <w:t xml:space="preserve"> </w:t>
            </w:r>
            <w:r w:rsidRPr="008F7DDE">
              <w:t>2017</w:t>
            </w:r>
          </w:p>
        </w:tc>
        <w:tc>
          <w:tcPr>
            <w:tcW w:w="717" w:type="dxa"/>
          </w:tcPr>
          <w:p w14:paraId="343A1B14" w14:textId="5904B83A" w:rsidR="009A478A" w:rsidRPr="008F7DDE" w:rsidRDefault="009A478A" w:rsidP="00670AB4">
            <w:pPr>
              <w:pStyle w:val="TableColHeadLeft"/>
              <w:jc w:val="right"/>
            </w:pPr>
            <w:r w:rsidRPr="008F7DDE">
              <w:t>June</w:t>
            </w:r>
            <w:r>
              <w:t xml:space="preserve"> </w:t>
            </w:r>
            <w:r w:rsidRPr="008F7DDE">
              <w:t>2018</w:t>
            </w:r>
          </w:p>
        </w:tc>
        <w:tc>
          <w:tcPr>
            <w:tcW w:w="717" w:type="dxa"/>
          </w:tcPr>
          <w:p w14:paraId="5AAC2089" w14:textId="2DB956A8" w:rsidR="009A478A" w:rsidRPr="008F7DDE" w:rsidRDefault="009A478A" w:rsidP="00670AB4">
            <w:pPr>
              <w:pStyle w:val="TableColHeadLeft"/>
              <w:jc w:val="right"/>
            </w:pPr>
            <w:r>
              <w:t>June 2019</w:t>
            </w:r>
          </w:p>
        </w:tc>
      </w:tr>
      <w:tr w:rsidR="009A478A" w:rsidRPr="00EB26CF" w14:paraId="74652696" w14:textId="186905E2" w:rsidTr="009A478A">
        <w:trPr>
          <w:cnfStyle w:val="100000000000" w:firstRow="1" w:lastRow="0" w:firstColumn="0" w:lastColumn="0" w:oddVBand="0" w:evenVBand="0" w:oddHBand="0" w:evenHBand="0" w:firstRowFirstColumn="0" w:firstRowLastColumn="0" w:lastRowFirstColumn="0" w:lastRowLastColumn="0"/>
          <w:tblHeader/>
        </w:trPr>
        <w:tc>
          <w:tcPr>
            <w:tcW w:w="8978" w:type="dxa"/>
            <w:gridSpan w:val="12"/>
            <w:noWrap/>
          </w:tcPr>
          <w:p w14:paraId="277952AB" w14:textId="6F70770E" w:rsidR="009A478A" w:rsidRPr="00EB26CF" w:rsidRDefault="009A478A" w:rsidP="00670AB4">
            <w:pPr>
              <w:pStyle w:val="TableColHeadLeft"/>
              <w:jc w:val="center"/>
              <w:rPr>
                <w:color w:val="000000"/>
              </w:rPr>
            </w:pPr>
            <w:r w:rsidRPr="00A23DED">
              <w:t>Proportion</w:t>
            </w:r>
            <w:r>
              <w:t xml:space="preserve"> </w:t>
            </w:r>
            <w:r w:rsidRPr="00A23DED">
              <w:t>of</w:t>
            </w:r>
            <w:r>
              <w:t xml:space="preserve"> </w:t>
            </w:r>
            <w:r w:rsidRPr="00A23DED">
              <w:t>facilities</w:t>
            </w:r>
            <w:r>
              <w:t xml:space="preserve"> </w:t>
            </w:r>
            <w:r w:rsidRPr="00A23DED">
              <w:t>(%)</w:t>
            </w:r>
          </w:p>
        </w:tc>
        <w:tc>
          <w:tcPr>
            <w:tcW w:w="717" w:type="dxa"/>
          </w:tcPr>
          <w:p w14:paraId="101367FA" w14:textId="77777777" w:rsidR="009A478A" w:rsidRPr="00A23DED" w:rsidRDefault="009A478A" w:rsidP="00670AB4">
            <w:pPr>
              <w:pStyle w:val="TableColHeadLeft"/>
              <w:jc w:val="center"/>
            </w:pPr>
          </w:p>
        </w:tc>
      </w:tr>
      <w:tr w:rsidR="009A478A" w:rsidRPr="00EB26CF" w14:paraId="3F35CBB9" w14:textId="53889020" w:rsidTr="00EF64E5">
        <w:tc>
          <w:tcPr>
            <w:tcW w:w="1098" w:type="dxa"/>
            <w:noWrap/>
          </w:tcPr>
          <w:p w14:paraId="56CAA327" w14:textId="7AB7EBFA" w:rsidR="009A478A" w:rsidRPr="00EB26CF" w:rsidRDefault="009A478A" w:rsidP="009A478A">
            <w:pPr>
              <w:pStyle w:val="TableBodyLeft"/>
            </w:pPr>
            <w:r w:rsidRPr="00EB26CF">
              <w:t>1–20</w:t>
            </w:r>
            <w:r>
              <w:t xml:space="preserve"> </w:t>
            </w:r>
            <w:r w:rsidRPr="00EB26CF">
              <w:t>places</w:t>
            </w:r>
          </w:p>
        </w:tc>
        <w:tc>
          <w:tcPr>
            <w:tcW w:w="713" w:type="dxa"/>
            <w:tcBorders>
              <w:top w:val="nil"/>
              <w:left w:val="nil"/>
              <w:bottom w:val="single" w:sz="8" w:space="0" w:color="auto"/>
              <w:right w:val="nil"/>
            </w:tcBorders>
            <w:shd w:val="clear" w:color="auto" w:fill="auto"/>
            <w:noWrap/>
            <w:vAlign w:val="center"/>
          </w:tcPr>
          <w:p w14:paraId="14053FC8" w14:textId="39F51DB5" w:rsidR="009A478A" w:rsidRPr="009B3118" w:rsidRDefault="009A478A" w:rsidP="009A478A">
            <w:pPr>
              <w:pStyle w:val="TableBodyLeft"/>
              <w:jc w:val="right"/>
              <w:rPr>
                <w:highlight w:val="yellow"/>
              </w:rPr>
            </w:pPr>
            <w:r>
              <w:rPr>
                <w:rFonts w:cs="Segoe UI"/>
                <w:szCs w:val="20"/>
              </w:rPr>
              <w:t>7.0</w:t>
            </w:r>
          </w:p>
        </w:tc>
        <w:tc>
          <w:tcPr>
            <w:tcW w:w="716" w:type="dxa"/>
            <w:tcBorders>
              <w:top w:val="nil"/>
              <w:left w:val="nil"/>
              <w:bottom w:val="single" w:sz="8" w:space="0" w:color="auto"/>
              <w:right w:val="nil"/>
            </w:tcBorders>
            <w:shd w:val="clear" w:color="auto" w:fill="auto"/>
            <w:noWrap/>
            <w:vAlign w:val="center"/>
          </w:tcPr>
          <w:p w14:paraId="286C8E62" w14:textId="7E965FC3" w:rsidR="009A478A" w:rsidRPr="009B3118" w:rsidRDefault="009A478A" w:rsidP="009A478A">
            <w:pPr>
              <w:pStyle w:val="TableBodyLeft"/>
              <w:jc w:val="right"/>
              <w:rPr>
                <w:highlight w:val="yellow"/>
              </w:rPr>
            </w:pPr>
            <w:r>
              <w:rPr>
                <w:rFonts w:cs="Segoe UI"/>
                <w:szCs w:val="20"/>
              </w:rPr>
              <w:t>6.6</w:t>
            </w:r>
          </w:p>
        </w:tc>
        <w:tc>
          <w:tcPr>
            <w:tcW w:w="716" w:type="dxa"/>
            <w:tcBorders>
              <w:top w:val="nil"/>
              <w:left w:val="nil"/>
              <w:bottom w:val="single" w:sz="8" w:space="0" w:color="auto"/>
              <w:right w:val="nil"/>
            </w:tcBorders>
            <w:shd w:val="clear" w:color="auto" w:fill="auto"/>
            <w:noWrap/>
            <w:vAlign w:val="center"/>
          </w:tcPr>
          <w:p w14:paraId="679F1E51" w14:textId="0892D25D" w:rsidR="009A478A" w:rsidRPr="009B3118" w:rsidRDefault="009A478A" w:rsidP="009A478A">
            <w:pPr>
              <w:pStyle w:val="TableBodyLeft"/>
              <w:jc w:val="right"/>
              <w:rPr>
                <w:highlight w:val="yellow"/>
              </w:rPr>
            </w:pPr>
            <w:r>
              <w:rPr>
                <w:rFonts w:cs="Segoe UI"/>
                <w:szCs w:val="20"/>
              </w:rPr>
              <w:t>6.5</w:t>
            </w:r>
          </w:p>
        </w:tc>
        <w:tc>
          <w:tcPr>
            <w:tcW w:w="717" w:type="dxa"/>
            <w:tcBorders>
              <w:top w:val="nil"/>
              <w:left w:val="nil"/>
              <w:bottom w:val="single" w:sz="8" w:space="0" w:color="auto"/>
              <w:right w:val="nil"/>
            </w:tcBorders>
            <w:shd w:val="clear" w:color="auto" w:fill="auto"/>
            <w:noWrap/>
            <w:vAlign w:val="center"/>
          </w:tcPr>
          <w:p w14:paraId="5E5AE5A9" w14:textId="35699EF9" w:rsidR="009A478A" w:rsidRPr="009B3118" w:rsidRDefault="009A478A" w:rsidP="009A478A">
            <w:pPr>
              <w:pStyle w:val="TableBodyLeft"/>
              <w:jc w:val="right"/>
              <w:rPr>
                <w:highlight w:val="yellow"/>
              </w:rPr>
            </w:pPr>
            <w:r>
              <w:rPr>
                <w:rFonts w:cs="Segoe UI"/>
                <w:szCs w:val="20"/>
              </w:rPr>
              <w:t>6.2</w:t>
            </w:r>
          </w:p>
        </w:tc>
        <w:tc>
          <w:tcPr>
            <w:tcW w:w="717" w:type="dxa"/>
            <w:tcBorders>
              <w:top w:val="nil"/>
              <w:left w:val="nil"/>
              <w:bottom w:val="single" w:sz="8" w:space="0" w:color="auto"/>
              <w:right w:val="nil"/>
            </w:tcBorders>
            <w:shd w:val="clear" w:color="auto" w:fill="auto"/>
            <w:noWrap/>
            <w:vAlign w:val="center"/>
          </w:tcPr>
          <w:p w14:paraId="6029753C" w14:textId="35DF164C" w:rsidR="009A478A" w:rsidRPr="009B3118" w:rsidRDefault="009A478A" w:rsidP="009A478A">
            <w:pPr>
              <w:pStyle w:val="TableBodyLeft"/>
              <w:jc w:val="right"/>
              <w:rPr>
                <w:highlight w:val="yellow"/>
              </w:rPr>
            </w:pPr>
            <w:r>
              <w:rPr>
                <w:rFonts w:cs="Segoe UI"/>
                <w:szCs w:val="20"/>
              </w:rPr>
              <w:t>6.2</w:t>
            </w:r>
          </w:p>
        </w:tc>
        <w:tc>
          <w:tcPr>
            <w:tcW w:w="716" w:type="dxa"/>
            <w:tcBorders>
              <w:top w:val="nil"/>
              <w:left w:val="nil"/>
              <w:bottom w:val="single" w:sz="8" w:space="0" w:color="auto"/>
              <w:right w:val="nil"/>
            </w:tcBorders>
            <w:shd w:val="clear" w:color="auto" w:fill="auto"/>
            <w:vAlign w:val="center"/>
          </w:tcPr>
          <w:p w14:paraId="31836DC4" w14:textId="73A8B03C" w:rsidR="009A478A" w:rsidRPr="009B3118" w:rsidRDefault="009A478A" w:rsidP="009A478A">
            <w:pPr>
              <w:pStyle w:val="TableBodyLeft"/>
              <w:jc w:val="right"/>
              <w:rPr>
                <w:highlight w:val="yellow"/>
              </w:rPr>
            </w:pPr>
            <w:r>
              <w:rPr>
                <w:rFonts w:cs="Segoe UI"/>
                <w:szCs w:val="20"/>
              </w:rPr>
              <w:t>6.0</w:t>
            </w:r>
          </w:p>
        </w:tc>
        <w:tc>
          <w:tcPr>
            <w:tcW w:w="717" w:type="dxa"/>
            <w:tcBorders>
              <w:top w:val="nil"/>
              <w:left w:val="nil"/>
              <w:bottom w:val="single" w:sz="8" w:space="0" w:color="auto"/>
              <w:right w:val="nil"/>
            </w:tcBorders>
            <w:shd w:val="clear" w:color="auto" w:fill="auto"/>
            <w:vAlign w:val="center"/>
          </w:tcPr>
          <w:p w14:paraId="1A16D26B" w14:textId="5BD04DD2" w:rsidR="009A478A" w:rsidRPr="009B3118" w:rsidRDefault="009A478A" w:rsidP="009A478A">
            <w:pPr>
              <w:pStyle w:val="TableBodyLeft"/>
              <w:jc w:val="right"/>
              <w:rPr>
                <w:highlight w:val="yellow"/>
              </w:rPr>
            </w:pPr>
            <w:r>
              <w:rPr>
                <w:rFonts w:cs="Segoe UI"/>
                <w:szCs w:val="20"/>
              </w:rPr>
              <w:t>5.5</w:t>
            </w:r>
          </w:p>
        </w:tc>
        <w:tc>
          <w:tcPr>
            <w:tcW w:w="717" w:type="dxa"/>
            <w:tcBorders>
              <w:top w:val="nil"/>
              <w:left w:val="nil"/>
              <w:bottom w:val="single" w:sz="8" w:space="0" w:color="auto"/>
              <w:right w:val="nil"/>
            </w:tcBorders>
            <w:shd w:val="clear" w:color="auto" w:fill="auto"/>
            <w:vAlign w:val="center"/>
          </w:tcPr>
          <w:p w14:paraId="78932105" w14:textId="64A275C8" w:rsidR="009A478A" w:rsidRPr="009B3118" w:rsidRDefault="009A478A" w:rsidP="009A478A">
            <w:pPr>
              <w:pStyle w:val="TableBodyLeft"/>
              <w:jc w:val="right"/>
              <w:rPr>
                <w:highlight w:val="yellow"/>
              </w:rPr>
            </w:pPr>
            <w:r>
              <w:rPr>
                <w:rFonts w:cs="Segoe UI"/>
                <w:szCs w:val="20"/>
              </w:rPr>
              <w:t>5.4</w:t>
            </w:r>
          </w:p>
        </w:tc>
        <w:tc>
          <w:tcPr>
            <w:tcW w:w="717" w:type="dxa"/>
            <w:tcBorders>
              <w:top w:val="nil"/>
              <w:left w:val="nil"/>
              <w:bottom w:val="single" w:sz="8" w:space="0" w:color="auto"/>
              <w:right w:val="nil"/>
            </w:tcBorders>
            <w:shd w:val="clear" w:color="auto" w:fill="auto"/>
            <w:vAlign w:val="center"/>
          </w:tcPr>
          <w:p w14:paraId="3F66A7F7" w14:textId="17E2319B" w:rsidR="009A478A" w:rsidRPr="009B3118" w:rsidRDefault="009A478A" w:rsidP="009A478A">
            <w:pPr>
              <w:pStyle w:val="TableBodyLeft"/>
              <w:jc w:val="right"/>
              <w:rPr>
                <w:highlight w:val="yellow"/>
              </w:rPr>
            </w:pPr>
            <w:r>
              <w:rPr>
                <w:rFonts w:cs="Segoe UI"/>
                <w:szCs w:val="20"/>
              </w:rPr>
              <w:t>5.4</w:t>
            </w:r>
          </w:p>
        </w:tc>
        <w:tc>
          <w:tcPr>
            <w:tcW w:w="717" w:type="dxa"/>
            <w:tcBorders>
              <w:top w:val="nil"/>
              <w:left w:val="nil"/>
              <w:bottom w:val="single" w:sz="8" w:space="0" w:color="auto"/>
              <w:right w:val="nil"/>
            </w:tcBorders>
            <w:shd w:val="clear" w:color="auto" w:fill="auto"/>
            <w:vAlign w:val="center"/>
          </w:tcPr>
          <w:p w14:paraId="60467ED4" w14:textId="1EA66F18" w:rsidR="009A478A" w:rsidRPr="009B3118" w:rsidRDefault="009A478A" w:rsidP="009A478A">
            <w:pPr>
              <w:pStyle w:val="TableBodyLeft"/>
              <w:jc w:val="right"/>
              <w:rPr>
                <w:highlight w:val="yellow"/>
              </w:rPr>
            </w:pPr>
            <w:r>
              <w:rPr>
                <w:rFonts w:cs="Segoe UI"/>
                <w:szCs w:val="20"/>
              </w:rPr>
              <w:t>5.3</w:t>
            </w:r>
          </w:p>
        </w:tc>
        <w:tc>
          <w:tcPr>
            <w:tcW w:w="717" w:type="dxa"/>
            <w:tcBorders>
              <w:top w:val="nil"/>
              <w:left w:val="nil"/>
              <w:bottom w:val="single" w:sz="8" w:space="0" w:color="auto"/>
              <w:right w:val="nil"/>
            </w:tcBorders>
            <w:shd w:val="clear" w:color="auto" w:fill="auto"/>
            <w:vAlign w:val="center"/>
          </w:tcPr>
          <w:p w14:paraId="0B7C6B87" w14:textId="1DA2EA6F" w:rsidR="009A478A" w:rsidRPr="009B3118" w:rsidRDefault="009A478A" w:rsidP="009A478A">
            <w:pPr>
              <w:pStyle w:val="TableBodyLeft"/>
              <w:jc w:val="right"/>
              <w:rPr>
                <w:highlight w:val="yellow"/>
              </w:rPr>
            </w:pPr>
            <w:r>
              <w:rPr>
                <w:rFonts w:cs="Segoe UI"/>
                <w:szCs w:val="20"/>
              </w:rPr>
              <w:t>5.0</w:t>
            </w:r>
          </w:p>
        </w:tc>
        <w:tc>
          <w:tcPr>
            <w:tcW w:w="717" w:type="dxa"/>
            <w:tcBorders>
              <w:top w:val="nil"/>
              <w:left w:val="nil"/>
              <w:bottom w:val="single" w:sz="8" w:space="0" w:color="auto"/>
              <w:right w:val="nil"/>
            </w:tcBorders>
            <w:shd w:val="clear" w:color="auto" w:fill="auto"/>
            <w:vAlign w:val="center"/>
          </w:tcPr>
          <w:p w14:paraId="390DFF35" w14:textId="0E08581A" w:rsidR="009A478A" w:rsidRPr="009B3118" w:rsidRDefault="009A478A" w:rsidP="009A478A">
            <w:pPr>
              <w:pStyle w:val="TableBodyLeft"/>
              <w:jc w:val="right"/>
              <w:rPr>
                <w:highlight w:val="yellow"/>
              </w:rPr>
            </w:pPr>
            <w:r>
              <w:rPr>
                <w:rFonts w:cs="Segoe UI"/>
                <w:szCs w:val="20"/>
              </w:rPr>
              <w:t>4.7</w:t>
            </w:r>
          </w:p>
        </w:tc>
      </w:tr>
      <w:tr w:rsidR="009A478A" w:rsidRPr="00EB26CF" w14:paraId="1ED7C644" w14:textId="69045716" w:rsidTr="00EF64E5">
        <w:tc>
          <w:tcPr>
            <w:tcW w:w="1098" w:type="dxa"/>
            <w:noWrap/>
          </w:tcPr>
          <w:p w14:paraId="0DD53C18" w14:textId="727A8FEC" w:rsidR="009A478A" w:rsidRPr="00EB26CF" w:rsidRDefault="009A478A" w:rsidP="009A478A">
            <w:pPr>
              <w:pStyle w:val="TableBodyLeft"/>
            </w:pPr>
            <w:r>
              <w:t xml:space="preserve">21–40 </w:t>
            </w:r>
            <w:r w:rsidRPr="00EB26CF">
              <w:t>places</w:t>
            </w:r>
          </w:p>
        </w:tc>
        <w:tc>
          <w:tcPr>
            <w:tcW w:w="713" w:type="dxa"/>
            <w:tcBorders>
              <w:top w:val="nil"/>
              <w:left w:val="nil"/>
              <w:bottom w:val="single" w:sz="8" w:space="0" w:color="auto"/>
              <w:right w:val="nil"/>
            </w:tcBorders>
            <w:shd w:val="clear" w:color="auto" w:fill="auto"/>
            <w:noWrap/>
            <w:vAlign w:val="center"/>
          </w:tcPr>
          <w:p w14:paraId="6C41A254" w14:textId="3F407D65" w:rsidR="009A478A" w:rsidRPr="009B3118" w:rsidRDefault="009A478A" w:rsidP="009A478A">
            <w:pPr>
              <w:pStyle w:val="TableBodyLeft"/>
              <w:jc w:val="right"/>
              <w:rPr>
                <w:highlight w:val="yellow"/>
              </w:rPr>
            </w:pPr>
            <w:r>
              <w:rPr>
                <w:rFonts w:cs="Segoe UI"/>
                <w:szCs w:val="20"/>
              </w:rPr>
              <w:t>24.6</w:t>
            </w:r>
          </w:p>
        </w:tc>
        <w:tc>
          <w:tcPr>
            <w:tcW w:w="716" w:type="dxa"/>
            <w:tcBorders>
              <w:top w:val="nil"/>
              <w:left w:val="nil"/>
              <w:bottom w:val="single" w:sz="8" w:space="0" w:color="auto"/>
              <w:right w:val="nil"/>
            </w:tcBorders>
            <w:shd w:val="clear" w:color="auto" w:fill="auto"/>
            <w:noWrap/>
            <w:vAlign w:val="center"/>
          </w:tcPr>
          <w:p w14:paraId="2CFD6A6D" w14:textId="231DB569" w:rsidR="009A478A" w:rsidRPr="009B3118" w:rsidRDefault="009A478A" w:rsidP="009A478A">
            <w:pPr>
              <w:pStyle w:val="TableBodyLeft"/>
              <w:jc w:val="right"/>
              <w:rPr>
                <w:highlight w:val="yellow"/>
              </w:rPr>
            </w:pPr>
            <w:r>
              <w:rPr>
                <w:rFonts w:cs="Segoe UI"/>
                <w:szCs w:val="20"/>
              </w:rPr>
              <w:t>22.5</w:t>
            </w:r>
          </w:p>
        </w:tc>
        <w:tc>
          <w:tcPr>
            <w:tcW w:w="716" w:type="dxa"/>
            <w:tcBorders>
              <w:top w:val="nil"/>
              <w:left w:val="nil"/>
              <w:bottom w:val="single" w:sz="8" w:space="0" w:color="auto"/>
              <w:right w:val="nil"/>
            </w:tcBorders>
            <w:shd w:val="clear" w:color="auto" w:fill="auto"/>
            <w:noWrap/>
            <w:vAlign w:val="center"/>
          </w:tcPr>
          <w:p w14:paraId="10E89F75" w14:textId="3B1A7C16" w:rsidR="009A478A" w:rsidRPr="009B3118" w:rsidRDefault="009A478A" w:rsidP="009A478A">
            <w:pPr>
              <w:pStyle w:val="TableBodyLeft"/>
              <w:jc w:val="right"/>
              <w:rPr>
                <w:highlight w:val="yellow"/>
              </w:rPr>
            </w:pPr>
            <w:r>
              <w:rPr>
                <w:rFonts w:cs="Segoe UI"/>
                <w:szCs w:val="20"/>
              </w:rPr>
              <w:t>21.1</w:t>
            </w:r>
          </w:p>
        </w:tc>
        <w:tc>
          <w:tcPr>
            <w:tcW w:w="717" w:type="dxa"/>
            <w:tcBorders>
              <w:top w:val="nil"/>
              <w:left w:val="nil"/>
              <w:bottom w:val="single" w:sz="8" w:space="0" w:color="auto"/>
              <w:right w:val="nil"/>
            </w:tcBorders>
            <w:shd w:val="clear" w:color="auto" w:fill="auto"/>
            <w:noWrap/>
            <w:vAlign w:val="center"/>
          </w:tcPr>
          <w:p w14:paraId="473A0666" w14:textId="4E7DCE73" w:rsidR="009A478A" w:rsidRPr="009B3118" w:rsidRDefault="009A478A" w:rsidP="009A478A">
            <w:pPr>
              <w:pStyle w:val="TableBodyLeft"/>
              <w:jc w:val="right"/>
              <w:rPr>
                <w:highlight w:val="yellow"/>
              </w:rPr>
            </w:pPr>
            <w:r>
              <w:rPr>
                <w:rFonts w:cs="Segoe UI"/>
                <w:szCs w:val="20"/>
              </w:rPr>
              <w:t>20.4</w:t>
            </w:r>
          </w:p>
        </w:tc>
        <w:tc>
          <w:tcPr>
            <w:tcW w:w="717" w:type="dxa"/>
            <w:tcBorders>
              <w:top w:val="nil"/>
              <w:left w:val="nil"/>
              <w:bottom w:val="single" w:sz="8" w:space="0" w:color="auto"/>
              <w:right w:val="nil"/>
            </w:tcBorders>
            <w:shd w:val="clear" w:color="auto" w:fill="auto"/>
            <w:noWrap/>
            <w:vAlign w:val="center"/>
          </w:tcPr>
          <w:p w14:paraId="1814480E" w14:textId="1DFC0CDF" w:rsidR="009A478A" w:rsidRPr="009B3118" w:rsidRDefault="009A478A" w:rsidP="009A478A">
            <w:pPr>
              <w:pStyle w:val="TableBodyLeft"/>
              <w:jc w:val="right"/>
              <w:rPr>
                <w:highlight w:val="yellow"/>
              </w:rPr>
            </w:pPr>
            <w:r>
              <w:rPr>
                <w:rFonts w:cs="Segoe UI"/>
                <w:szCs w:val="20"/>
              </w:rPr>
              <w:t>19.5</w:t>
            </w:r>
          </w:p>
        </w:tc>
        <w:tc>
          <w:tcPr>
            <w:tcW w:w="716" w:type="dxa"/>
            <w:tcBorders>
              <w:top w:val="nil"/>
              <w:left w:val="nil"/>
              <w:bottom w:val="single" w:sz="8" w:space="0" w:color="auto"/>
              <w:right w:val="nil"/>
            </w:tcBorders>
            <w:shd w:val="clear" w:color="auto" w:fill="auto"/>
            <w:vAlign w:val="center"/>
          </w:tcPr>
          <w:p w14:paraId="5D1D021F" w14:textId="6A0F9CCF" w:rsidR="009A478A" w:rsidRPr="009B3118" w:rsidRDefault="009A478A" w:rsidP="009A478A">
            <w:pPr>
              <w:pStyle w:val="TableBodyLeft"/>
              <w:jc w:val="right"/>
              <w:rPr>
                <w:highlight w:val="yellow"/>
              </w:rPr>
            </w:pPr>
            <w:r>
              <w:rPr>
                <w:rFonts w:cs="Segoe UI"/>
                <w:szCs w:val="20"/>
              </w:rPr>
              <w:t>19.4</w:t>
            </w:r>
          </w:p>
        </w:tc>
        <w:tc>
          <w:tcPr>
            <w:tcW w:w="717" w:type="dxa"/>
            <w:tcBorders>
              <w:top w:val="nil"/>
              <w:left w:val="nil"/>
              <w:bottom w:val="single" w:sz="8" w:space="0" w:color="auto"/>
              <w:right w:val="nil"/>
            </w:tcBorders>
            <w:shd w:val="clear" w:color="auto" w:fill="auto"/>
            <w:vAlign w:val="center"/>
          </w:tcPr>
          <w:p w14:paraId="3CE75294" w14:textId="30854DC7" w:rsidR="009A478A" w:rsidRPr="009B3118" w:rsidRDefault="009A478A" w:rsidP="009A478A">
            <w:pPr>
              <w:pStyle w:val="TableBodyLeft"/>
              <w:jc w:val="right"/>
              <w:rPr>
                <w:highlight w:val="yellow"/>
              </w:rPr>
            </w:pPr>
            <w:r>
              <w:rPr>
                <w:rFonts w:cs="Segoe UI"/>
                <w:szCs w:val="20"/>
              </w:rPr>
              <w:t>18.6</w:t>
            </w:r>
          </w:p>
        </w:tc>
        <w:tc>
          <w:tcPr>
            <w:tcW w:w="717" w:type="dxa"/>
            <w:tcBorders>
              <w:top w:val="nil"/>
              <w:left w:val="nil"/>
              <w:bottom w:val="single" w:sz="8" w:space="0" w:color="auto"/>
              <w:right w:val="nil"/>
            </w:tcBorders>
            <w:shd w:val="clear" w:color="auto" w:fill="auto"/>
            <w:vAlign w:val="center"/>
          </w:tcPr>
          <w:p w14:paraId="1157C026" w14:textId="40A348CE" w:rsidR="009A478A" w:rsidRPr="009B3118" w:rsidRDefault="009A478A" w:rsidP="009A478A">
            <w:pPr>
              <w:pStyle w:val="TableBodyLeft"/>
              <w:jc w:val="right"/>
              <w:rPr>
                <w:highlight w:val="yellow"/>
              </w:rPr>
            </w:pPr>
            <w:r>
              <w:rPr>
                <w:rFonts w:cs="Segoe UI"/>
                <w:szCs w:val="20"/>
              </w:rPr>
              <w:t>18.0</w:t>
            </w:r>
          </w:p>
        </w:tc>
        <w:tc>
          <w:tcPr>
            <w:tcW w:w="717" w:type="dxa"/>
            <w:tcBorders>
              <w:top w:val="nil"/>
              <w:left w:val="nil"/>
              <w:bottom w:val="single" w:sz="8" w:space="0" w:color="auto"/>
              <w:right w:val="nil"/>
            </w:tcBorders>
            <w:shd w:val="clear" w:color="auto" w:fill="auto"/>
            <w:vAlign w:val="center"/>
          </w:tcPr>
          <w:p w14:paraId="6E73371C" w14:textId="7BCB1D7B" w:rsidR="009A478A" w:rsidRPr="009B3118" w:rsidRDefault="009A478A" w:rsidP="009A478A">
            <w:pPr>
              <w:pStyle w:val="TableBodyLeft"/>
              <w:jc w:val="right"/>
              <w:rPr>
                <w:highlight w:val="yellow"/>
              </w:rPr>
            </w:pPr>
            <w:r>
              <w:rPr>
                <w:rFonts w:cs="Segoe UI"/>
                <w:szCs w:val="20"/>
              </w:rPr>
              <w:t>17.2</w:t>
            </w:r>
          </w:p>
        </w:tc>
        <w:tc>
          <w:tcPr>
            <w:tcW w:w="717" w:type="dxa"/>
            <w:tcBorders>
              <w:top w:val="nil"/>
              <w:left w:val="nil"/>
              <w:bottom w:val="single" w:sz="8" w:space="0" w:color="auto"/>
              <w:right w:val="nil"/>
            </w:tcBorders>
            <w:shd w:val="clear" w:color="auto" w:fill="auto"/>
            <w:vAlign w:val="center"/>
          </w:tcPr>
          <w:p w14:paraId="55162E0C" w14:textId="6A8E48AD" w:rsidR="009A478A" w:rsidRPr="009B3118" w:rsidRDefault="009A478A" w:rsidP="009A478A">
            <w:pPr>
              <w:pStyle w:val="TableBodyLeft"/>
              <w:jc w:val="right"/>
              <w:rPr>
                <w:highlight w:val="yellow"/>
              </w:rPr>
            </w:pPr>
            <w:r>
              <w:rPr>
                <w:rFonts w:cs="Segoe UI"/>
                <w:szCs w:val="20"/>
              </w:rPr>
              <w:t>16.5</w:t>
            </w:r>
          </w:p>
        </w:tc>
        <w:tc>
          <w:tcPr>
            <w:tcW w:w="717" w:type="dxa"/>
            <w:tcBorders>
              <w:top w:val="nil"/>
              <w:left w:val="nil"/>
              <w:bottom w:val="single" w:sz="8" w:space="0" w:color="auto"/>
              <w:right w:val="nil"/>
            </w:tcBorders>
            <w:shd w:val="clear" w:color="auto" w:fill="auto"/>
            <w:vAlign w:val="center"/>
          </w:tcPr>
          <w:p w14:paraId="4EF16C62" w14:textId="26F5824F" w:rsidR="009A478A" w:rsidRPr="009B3118" w:rsidRDefault="009A478A" w:rsidP="009A478A">
            <w:pPr>
              <w:pStyle w:val="TableBodyLeft"/>
              <w:jc w:val="right"/>
              <w:rPr>
                <w:highlight w:val="yellow"/>
              </w:rPr>
            </w:pPr>
            <w:r>
              <w:rPr>
                <w:rFonts w:cs="Segoe UI"/>
                <w:szCs w:val="20"/>
              </w:rPr>
              <w:t>16.1</w:t>
            </w:r>
          </w:p>
        </w:tc>
        <w:tc>
          <w:tcPr>
            <w:tcW w:w="717" w:type="dxa"/>
            <w:tcBorders>
              <w:top w:val="nil"/>
              <w:left w:val="nil"/>
              <w:bottom w:val="single" w:sz="8" w:space="0" w:color="auto"/>
              <w:right w:val="nil"/>
            </w:tcBorders>
            <w:shd w:val="clear" w:color="auto" w:fill="auto"/>
            <w:vAlign w:val="center"/>
          </w:tcPr>
          <w:p w14:paraId="668DE817" w14:textId="3394DAA8" w:rsidR="009A478A" w:rsidRPr="009B3118" w:rsidRDefault="009A478A" w:rsidP="009A478A">
            <w:pPr>
              <w:pStyle w:val="TableBodyLeft"/>
              <w:jc w:val="right"/>
              <w:rPr>
                <w:highlight w:val="yellow"/>
              </w:rPr>
            </w:pPr>
            <w:r>
              <w:rPr>
                <w:rFonts w:cs="Segoe UI"/>
                <w:szCs w:val="20"/>
              </w:rPr>
              <w:t>15.6</w:t>
            </w:r>
          </w:p>
        </w:tc>
      </w:tr>
      <w:tr w:rsidR="009A478A" w:rsidRPr="00EB26CF" w14:paraId="640F398F" w14:textId="6D0DB948" w:rsidTr="00EF64E5">
        <w:tc>
          <w:tcPr>
            <w:tcW w:w="1098" w:type="dxa"/>
            <w:noWrap/>
          </w:tcPr>
          <w:p w14:paraId="56DDF04D" w14:textId="345E86FA" w:rsidR="009A478A" w:rsidRPr="00EB26CF" w:rsidRDefault="009A478A" w:rsidP="009A478A">
            <w:pPr>
              <w:pStyle w:val="TableBodyLeft"/>
            </w:pPr>
            <w:r>
              <w:t xml:space="preserve">41–60 </w:t>
            </w:r>
            <w:r w:rsidRPr="00EB26CF">
              <w:t>places</w:t>
            </w:r>
          </w:p>
        </w:tc>
        <w:tc>
          <w:tcPr>
            <w:tcW w:w="713" w:type="dxa"/>
            <w:tcBorders>
              <w:top w:val="nil"/>
              <w:left w:val="nil"/>
              <w:bottom w:val="single" w:sz="8" w:space="0" w:color="auto"/>
              <w:right w:val="nil"/>
            </w:tcBorders>
            <w:shd w:val="clear" w:color="auto" w:fill="auto"/>
            <w:noWrap/>
            <w:vAlign w:val="center"/>
          </w:tcPr>
          <w:p w14:paraId="2F0ED10A" w14:textId="238EE468" w:rsidR="009A478A" w:rsidRPr="009B3118" w:rsidRDefault="009A478A" w:rsidP="009A478A">
            <w:pPr>
              <w:pStyle w:val="TableBodyLeft"/>
              <w:jc w:val="right"/>
              <w:rPr>
                <w:highlight w:val="yellow"/>
              </w:rPr>
            </w:pPr>
            <w:r>
              <w:rPr>
                <w:rFonts w:cs="Segoe UI"/>
                <w:szCs w:val="20"/>
              </w:rPr>
              <w:t>29.9</w:t>
            </w:r>
          </w:p>
        </w:tc>
        <w:tc>
          <w:tcPr>
            <w:tcW w:w="716" w:type="dxa"/>
            <w:tcBorders>
              <w:top w:val="nil"/>
              <w:left w:val="nil"/>
              <w:bottom w:val="single" w:sz="8" w:space="0" w:color="auto"/>
              <w:right w:val="nil"/>
            </w:tcBorders>
            <w:shd w:val="clear" w:color="auto" w:fill="auto"/>
            <w:noWrap/>
            <w:vAlign w:val="center"/>
          </w:tcPr>
          <w:p w14:paraId="66763802" w14:textId="3055D502" w:rsidR="009A478A" w:rsidRPr="009B3118" w:rsidRDefault="009A478A" w:rsidP="009A478A">
            <w:pPr>
              <w:pStyle w:val="TableBodyLeft"/>
              <w:jc w:val="right"/>
              <w:rPr>
                <w:highlight w:val="yellow"/>
              </w:rPr>
            </w:pPr>
            <w:r>
              <w:rPr>
                <w:rFonts w:cs="Segoe UI"/>
                <w:szCs w:val="20"/>
              </w:rPr>
              <w:t>29.5</w:t>
            </w:r>
          </w:p>
        </w:tc>
        <w:tc>
          <w:tcPr>
            <w:tcW w:w="716" w:type="dxa"/>
            <w:tcBorders>
              <w:top w:val="nil"/>
              <w:left w:val="nil"/>
              <w:bottom w:val="single" w:sz="8" w:space="0" w:color="auto"/>
              <w:right w:val="nil"/>
            </w:tcBorders>
            <w:shd w:val="clear" w:color="auto" w:fill="auto"/>
            <w:noWrap/>
            <w:vAlign w:val="center"/>
          </w:tcPr>
          <w:p w14:paraId="604F9A96" w14:textId="1BBD3F2F" w:rsidR="009A478A" w:rsidRPr="009B3118" w:rsidRDefault="009A478A" w:rsidP="009A478A">
            <w:pPr>
              <w:pStyle w:val="TableBodyLeft"/>
              <w:jc w:val="right"/>
              <w:rPr>
                <w:highlight w:val="yellow"/>
              </w:rPr>
            </w:pPr>
            <w:r>
              <w:rPr>
                <w:rFonts w:cs="Segoe UI"/>
                <w:szCs w:val="20"/>
              </w:rPr>
              <w:t>28.7</w:t>
            </w:r>
          </w:p>
        </w:tc>
        <w:tc>
          <w:tcPr>
            <w:tcW w:w="717" w:type="dxa"/>
            <w:tcBorders>
              <w:top w:val="nil"/>
              <w:left w:val="nil"/>
              <w:bottom w:val="single" w:sz="8" w:space="0" w:color="auto"/>
              <w:right w:val="nil"/>
            </w:tcBorders>
            <w:shd w:val="clear" w:color="auto" w:fill="auto"/>
            <w:noWrap/>
            <w:vAlign w:val="center"/>
          </w:tcPr>
          <w:p w14:paraId="68EA61FA" w14:textId="6008AAFA" w:rsidR="009A478A" w:rsidRPr="009B3118" w:rsidRDefault="009A478A" w:rsidP="009A478A">
            <w:pPr>
              <w:pStyle w:val="TableBodyLeft"/>
              <w:jc w:val="right"/>
              <w:rPr>
                <w:highlight w:val="yellow"/>
              </w:rPr>
            </w:pPr>
            <w:r>
              <w:rPr>
                <w:rFonts w:cs="Segoe UI"/>
                <w:szCs w:val="20"/>
              </w:rPr>
              <w:t>28.2</w:t>
            </w:r>
          </w:p>
        </w:tc>
        <w:tc>
          <w:tcPr>
            <w:tcW w:w="717" w:type="dxa"/>
            <w:tcBorders>
              <w:top w:val="nil"/>
              <w:left w:val="nil"/>
              <w:bottom w:val="single" w:sz="8" w:space="0" w:color="auto"/>
              <w:right w:val="nil"/>
            </w:tcBorders>
            <w:shd w:val="clear" w:color="auto" w:fill="auto"/>
            <w:noWrap/>
            <w:vAlign w:val="center"/>
          </w:tcPr>
          <w:p w14:paraId="02BDACD5" w14:textId="1BD27310" w:rsidR="009A478A" w:rsidRPr="009B3118" w:rsidRDefault="009A478A" w:rsidP="009A478A">
            <w:pPr>
              <w:pStyle w:val="TableBodyLeft"/>
              <w:jc w:val="right"/>
              <w:rPr>
                <w:highlight w:val="yellow"/>
              </w:rPr>
            </w:pPr>
            <w:r>
              <w:rPr>
                <w:rFonts w:cs="Segoe UI"/>
                <w:szCs w:val="20"/>
              </w:rPr>
              <w:t>27.0</w:t>
            </w:r>
          </w:p>
        </w:tc>
        <w:tc>
          <w:tcPr>
            <w:tcW w:w="716" w:type="dxa"/>
            <w:tcBorders>
              <w:top w:val="nil"/>
              <w:left w:val="nil"/>
              <w:bottom w:val="single" w:sz="8" w:space="0" w:color="auto"/>
              <w:right w:val="nil"/>
            </w:tcBorders>
            <w:shd w:val="clear" w:color="auto" w:fill="auto"/>
            <w:vAlign w:val="center"/>
          </w:tcPr>
          <w:p w14:paraId="419C2844" w14:textId="3241FEFC" w:rsidR="009A478A" w:rsidRPr="009B3118" w:rsidRDefault="009A478A" w:rsidP="009A478A">
            <w:pPr>
              <w:pStyle w:val="TableBodyLeft"/>
              <w:jc w:val="right"/>
              <w:rPr>
                <w:highlight w:val="yellow"/>
              </w:rPr>
            </w:pPr>
            <w:r>
              <w:rPr>
                <w:rFonts w:cs="Segoe UI"/>
                <w:szCs w:val="20"/>
              </w:rPr>
              <w:t>26.3</w:t>
            </w:r>
          </w:p>
        </w:tc>
        <w:tc>
          <w:tcPr>
            <w:tcW w:w="717" w:type="dxa"/>
            <w:tcBorders>
              <w:top w:val="nil"/>
              <w:left w:val="nil"/>
              <w:bottom w:val="single" w:sz="8" w:space="0" w:color="auto"/>
              <w:right w:val="nil"/>
            </w:tcBorders>
            <w:shd w:val="clear" w:color="auto" w:fill="auto"/>
            <w:vAlign w:val="center"/>
          </w:tcPr>
          <w:p w14:paraId="1EC19E16" w14:textId="305C9C0D" w:rsidR="009A478A" w:rsidRPr="009B3118" w:rsidRDefault="009A478A" w:rsidP="009A478A">
            <w:pPr>
              <w:pStyle w:val="TableBodyLeft"/>
              <w:jc w:val="right"/>
              <w:rPr>
                <w:highlight w:val="yellow"/>
              </w:rPr>
            </w:pPr>
            <w:r>
              <w:rPr>
                <w:rFonts w:cs="Segoe UI"/>
                <w:szCs w:val="20"/>
              </w:rPr>
              <w:t>25.0</w:t>
            </w:r>
          </w:p>
        </w:tc>
        <w:tc>
          <w:tcPr>
            <w:tcW w:w="717" w:type="dxa"/>
            <w:tcBorders>
              <w:top w:val="nil"/>
              <w:left w:val="nil"/>
              <w:bottom w:val="single" w:sz="8" w:space="0" w:color="auto"/>
              <w:right w:val="nil"/>
            </w:tcBorders>
            <w:shd w:val="clear" w:color="auto" w:fill="auto"/>
            <w:vAlign w:val="center"/>
          </w:tcPr>
          <w:p w14:paraId="04DA7342" w14:textId="5CC14896" w:rsidR="009A478A" w:rsidRPr="009B3118" w:rsidRDefault="009A478A" w:rsidP="009A478A">
            <w:pPr>
              <w:pStyle w:val="TableBodyLeft"/>
              <w:jc w:val="right"/>
              <w:rPr>
                <w:highlight w:val="yellow"/>
              </w:rPr>
            </w:pPr>
            <w:r>
              <w:rPr>
                <w:rFonts w:cs="Segoe UI"/>
                <w:szCs w:val="20"/>
              </w:rPr>
              <w:t>24.4</w:t>
            </w:r>
          </w:p>
        </w:tc>
        <w:tc>
          <w:tcPr>
            <w:tcW w:w="717" w:type="dxa"/>
            <w:tcBorders>
              <w:top w:val="nil"/>
              <w:left w:val="nil"/>
              <w:bottom w:val="single" w:sz="8" w:space="0" w:color="auto"/>
              <w:right w:val="nil"/>
            </w:tcBorders>
            <w:shd w:val="clear" w:color="auto" w:fill="auto"/>
            <w:vAlign w:val="center"/>
          </w:tcPr>
          <w:p w14:paraId="4B846678" w14:textId="77E565C8" w:rsidR="009A478A" w:rsidRPr="009B3118" w:rsidRDefault="009A478A" w:rsidP="009A478A">
            <w:pPr>
              <w:pStyle w:val="TableBodyLeft"/>
              <w:jc w:val="right"/>
              <w:rPr>
                <w:highlight w:val="yellow"/>
              </w:rPr>
            </w:pPr>
            <w:r>
              <w:rPr>
                <w:rFonts w:cs="Segoe UI"/>
                <w:szCs w:val="20"/>
              </w:rPr>
              <w:t>23.5</w:t>
            </w:r>
          </w:p>
        </w:tc>
        <w:tc>
          <w:tcPr>
            <w:tcW w:w="717" w:type="dxa"/>
            <w:tcBorders>
              <w:top w:val="nil"/>
              <w:left w:val="nil"/>
              <w:bottom w:val="single" w:sz="8" w:space="0" w:color="auto"/>
              <w:right w:val="nil"/>
            </w:tcBorders>
            <w:shd w:val="clear" w:color="auto" w:fill="auto"/>
            <w:vAlign w:val="center"/>
          </w:tcPr>
          <w:p w14:paraId="315BEBFA" w14:textId="3538A3CE" w:rsidR="009A478A" w:rsidRPr="009B3118" w:rsidRDefault="009A478A" w:rsidP="009A478A">
            <w:pPr>
              <w:pStyle w:val="TableBodyLeft"/>
              <w:jc w:val="right"/>
              <w:rPr>
                <w:highlight w:val="yellow"/>
              </w:rPr>
            </w:pPr>
            <w:r>
              <w:rPr>
                <w:rFonts w:cs="Segoe UI"/>
                <w:szCs w:val="20"/>
              </w:rPr>
              <w:t>22.5</w:t>
            </w:r>
          </w:p>
        </w:tc>
        <w:tc>
          <w:tcPr>
            <w:tcW w:w="717" w:type="dxa"/>
            <w:tcBorders>
              <w:top w:val="nil"/>
              <w:left w:val="nil"/>
              <w:bottom w:val="single" w:sz="8" w:space="0" w:color="auto"/>
              <w:right w:val="nil"/>
            </w:tcBorders>
            <w:shd w:val="clear" w:color="auto" w:fill="auto"/>
            <w:vAlign w:val="center"/>
          </w:tcPr>
          <w:p w14:paraId="2E789C41" w14:textId="2EFF27D2" w:rsidR="009A478A" w:rsidRPr="009B3118" w:rsidRDefault="009A478A" w:rsidP="009A478A">
            <w:pPr>
              <w:pStyle w:val="TableBodyLeft"/>
              <w:jc w:val="right"/>
              <w:rPr>
                <w:highlight w:val="yellow"/>
              </w:rPr>
            </w:pPr>
            <w:r>
              <w:rPr>
                <w:rFonts w:cs="Segoe UI"/>
                <w:szCs w:val="20"/>
              </w:rPr>
              <w:t>21.2</w:t>
            </w:r>
          </w:p>
        </w:tc>
        <w:tc>
          <w:tcPr>
            <w:tcW w:w="717" w:type="dxa"/>
            <w:tcBorders>
              <w:top w:val="nil"/>
              <w:left w:val="nil"/>
              <w:bottom w:val="single" w:sz="8" w:space="0" w:color="auto"/>
              <w:right w:val="nil"/>
            </w:tcBorders>
            <w:shd w:val="clear" w:color="auto" w:fill="auto"/>
            <w:vAlign w:val="center"/>
          </w:tcPr>
          <w:p w14:paraId="4289F3D2" w14:textId="0DA77A82" w:rsidR="009A478A" w:rsidRPr="009B3118" w:rsidRDefault="009A478A" w:rsidP="009A478A">
            <w:pPr>
              <w:pStyle w:val="TableBodyLeft"/>
              <w:jc w:val="right"/>
              <w:rPr>
                <w:highlight w:val="yellow"/>
              </w:rPr>
            </w:pPr>
            <w:r>
              <w:rPr>
                <w:rFonts w:cs="Segoe UI"/>
                <w:szCs w:val="20"/>
              </w:rPr>
              <w:t>19.9</w:t>
            </w:r>
          </w:p>
        </w:tc>
      </w:tr>
      <w:tr w:rsidR="009A478A" w:rsidRPr="00EB26CF" w14:paraId="24863432" w14:textId="415B9216" w:rsidTr="00EF64E5">
        <w:tc>
          <w:tcPr>
            <w:tcW w:w="1098" w:type="dxa"/>
            <w:noWrap/>
          </w:tcPr>
          <w:p w14:paraId="37201BE2" w14:textId="521131FE" w:rsidR="009A478A" w:rsidRPr="00EB26CF" w:rsidRDefault="009A478A" w:rsidP="009A478A">
            <w:pPr>
              <w:pStyle w:val="TableBodyLeft"/>
            </w:pPr>
            <w:r w:rsidRPr="00EB26CF">
              <w:t>61+</w:t>
            </w:r>
            <w:r>
              <w:t xml:space="preserve"> </w:t>
            </w:r>
            <w:r w:rsidRPr="00EB26CF">
              <w:t>places</w:t>
            </w:r>
          </w:p>
        </w:tc>
        <w:tc>
          <w:tcPr>
            <w:tcW w:w="713" w:type="dxa"/>
            <w:tcBorders>
              <w:top w:val="nil"/>
              <w:left w:val="nil"/>
              <w:bottom w:val="single" w:sz="8" w:space="0" w:color="auto"/>
              <w:right w:val="nil"/>
            </w:tcBorders>
            <w:shd w:val="clear" w:color="auto" w:fill="auto"/>
            <w:noWrap/>
            <w:vAlign w:val="center"/>
          </w:tcPr>
          <w:p w14:paraId="0C6ED21B" w14:textId="22B5AE9D" w:rsidR="009A478A" w:rsidRPr="009B3118" w:rsidRDefault="009A478A" w:rsidP="009A478A">
            <w:pPr>
              <w:pStyle w:val="TableBodyLeft"/>
              <w:jc w:val="right"/>
              <w:rPr>
                <w:highlight w:val="yellow"/>
              </w:rPr>
            </w:pPr>
            <w:r>
              <w:rPr>
                <w:rFonts w:cs="Segoe UI"/>
                <w:szCs w:val="20"/>
              </w:rPr>
              <w:t>38.5</w:t>
            </w:r>
          </w:p>
        </w:tc>
        <w:tc>
          <w:tcPr>
            <w:tcW w:w="716" w:type="dxa"/>
            <w:tcBorders>
              <w:top w:val="nil"/>
              <w:left w:val="nil"/>
              <w:bottom w:val="single" w:sz="8" w:space="0" w:color="auto"/>
              <w:right w:val="nil"/>
            </w:tcBorders>
            <w:shd w:val="clear" w:color="auto" w:fill="auto"/>
            <w:noWrap/>
            <w:vAlign w:val="center"/>
          </w:tcPr>
          <w:p w14:paraId="127EFFB2" w14:textId="0E120B78" w:rsidR="009A478A" w:rsidRPr="009B3118" w:rsidRDefault="009A478A" w:rsidP="009A478A">
            <w:pPr>
              <w:pStyle w:val="TableBodyLeft"/>
              <w:jc w:val="right"/>
              <w:rPr>
                <w:highlight w:val="yellow"/>
              </w:rPr>
            </w:pPr>
            <w:r>
              <w:rPr>
                <w:rFonts w:cs="Segoe UI"/>
                <w:szCs w:val="20"/>
              </w:rPr>
              <w:t>41.4</w:t>
            </w:r>
          </w:p>
        </w:tc>
        <w:tc>
          <w:tcPr>
            <w:tcW w:w="716" w:type="dxa"/>
            <w:tcBorders>
              <w:top w:val="nil"/>
              <w:left w:val="nil"/>
              <w:bottom w:val="single" w:sz="8" w:space="0" w:color="auto"/>
              <w:right w:val="nil"/>
            </w:tcBorders>
            <w:shd w:val="clear" w:color="auto" w:fill="auto"/>
            <w:noWrap/>
            <w:vAlign w:val="center"/>
          </w:tcPr>
          <w:p w14:paraId="2D2417BF" w14:textId="17C06B78" w:rsidR="009A478A" w:rsidRPr="009B3118" w:rsidRDefault="009A478A" w:rsidP="009A478A">
            <w:pPr>
              <w:pStyle w:val="TableBodyLeft"/>
              <w:jc w:val="right"/>
              <w:rPr>
                <w:highlight w:val="yellow"/>
              </w:rPr>
            </w:pPr>
            <w:r>
              <w:rPr>
                <w:rFonts w:cs="Segoe UI"/>
                <w:szCs w:val="20"/>
              </w:rPr>
              <w:t>43.7</w:t>
            </w:r>
          </w:p>
        </w:tc>
        <w:tc>
          <w:tcPr>
            <w:tcW w:w="717" w:type="dxa"/>
            <w:tcBorders>
              <w:top w:val="nil"/>
              <w:left w:val="nil"/>
              <w:bottom w:val="single" w:sz="8" w:space="0" w:color="auto"/>
              <w:right w:val="nil"/>
            </w:tcBorders>
            <w:shd w:val="clear" w:color="auto" w:fill="auto"/>
            <w:noWrap/>
            <w:vAlign w:val="center"/>
          </w:tcPr>
          <w:p w14:paraId="5CAFCA2F" w14:textId="11866912" w:rsidR="009A478A" w:rsidRPr="009B3118" w:rsidRDefault="009A478A" w:rsidP="009A478A">
            <w:pPr>
              <w:pStyle w:val="TableBodyLeft"/>
              <w:jc w:val="right"/>
              <w:rPr>
                <w:highlight w:val="yellow"/>
              </w:rPr>
            </w:pPr>
            <w:r>
              <w:rPr>
                <w:rFonts w:cs="Segoe UI"/>
                <w:szCs w:val="20"/>
              </w:rPr>
              <w:t>45.1</w:t>
            </w:r>
          </w:p>
        </w:tc>
        <w:tc>
          <w:tcPr>
            <w:tcW w:w="717" w:type="dxa"/>
            <w:tcBorders>
              <w:top w:val="nil"/>
              <w:left w:val="nil"/>
              <w:bottom w:val="single" w:sz="8" w:space="0" w:color="auto"/>
              <w:right w:val="nil"/>
            </w:tcBorders>
            <w:shd w:val="clear" w:color="auto" w:fill="auto"/>
            <w:noWrap/>
            <w:vAlign w:val="center"/>
          </w:tcPr>
          <w:p w14:paraId="5EEC5812" w14:textId="0ECE1F02" w:rsidR="009A478A" w:rsidRPr="009B3118" w:rsidRDefault="009A478A" w:rsidP="009A478A">
            <w:pPr>
              <w:pStyle w:val="TableBodyLeft"/>
              <w:jc w:val="right"/>
              <w:rPr>
                <w:highlight w:val="yellow"/>
              </w:rPr>
            </w:pPr>
            <w:r>
              <w:rPr>
                <w:rFonts w:cs="Segoe UI"/>
                <w:szCs w:val="20"/>
              </w:rPr>
              <w:t>47.3</w:t>
            </w:r>
          </w:p>
        </w:tc>
        <w:tc>
          <w:tcPr>
            <w:tcW w:w="716" w:type="dxa"/>
            <w:tcBorders>
              <w:top w:val="nil"/>
              <w:left w:val="nil"/>
              <w:bottom w:val="single" w:sz="8" w:space="0" w:color="auto"/>
              <w:right w:val="nil"/>
            </w:tcBorders>
            <w:shd w:val="clear" w:color="auto" w:fill="auto"/>
            <w:vAlign w:val="center"/>
          </w:tcPr>
          <w:p w14:paraId="2BFB9311" w14:textId="4917041E" w:rsidR="009A478A" w:rsidRPr="009B3118" w:rsidRDefault="009A478A" w:rsidP="009A478A">
            <w:pPr>
              <w:pStyle w:val="TableBodyLeft"/>
              <w:jc w:val="right"/>
              <w:rPr>
                <w:highlight w:val="yellow"/>
              </w:rPr>
            </w:pPr>
            <w:r>
              <w:rPr>
                <w:rFonts w:cs="Segoe UI"/>
                <w:szCs w:val="20"/>
              </w:rPr>
              <w:t>48.4</w:t>
            </w:r>
          </w:p>
        </w:tc>
        <w:tc>
          <w:tcPr>
            <w:tcW w:w="717" w:type="dxa"/>
            <w:tcBorders>
              <w:top w:val="nil"/>
              <w:left w:val="nil"/>
              <w:bottom w:val="single" w:sz="8" w:space="0" w:color="auto"/>
              <w:right w:val="nil"/>
            </w:tcBorders>
            <w:shd w:val="clear" w:color="auto" w:fill="auto"/>
            <w:vAlign w:val="center"/>
          </w:tcPr>
          <w:p w14:paraId="6D45B58F" w14:textId="5F0B11A9" w:rsidR="009A478A" w:rsidRPr="009B3118" w:rsidRDefault="009A478A" w:rsidP="009A478A">
            <w:pPr>
              <w:pStyle w:val="TableBodyLeft"/>
              <w:jc w:val="right"/>
              <w:rPr>
                <w:highlight w:val="yellow"/>
              </w:rPr>
            </w:pPr>
            <w:r>
              <w:rPr>
                <w:rFonts w:cs="Segoe UI"/>
                <w:szCs w:val="20"/>
              </w:rPr>
              <w:t>50.9</w:t>
            </w:r>
          </w:p>
        </w:tc>
        <w:tc>
          <w:tcPr>
            <w:tcW w:w="717" w:type="dxa"/>
            <w:tcBorders>
              <w:top w:val="nil"/>
              <w:left w:val="nil"/>
              <w:bottom w:val="single" w:sz="8" w:space="0" w:color="auto"/>
              <w:right w:val="nil"/>
            </w:tcBorders>
            <w:shd w:val="clear" w:color="auto" w:fill="auto"/>
            <w:vAlign w:val="center"/>
          </w:tcPr>
          <w:p w14:paraId="26532C9B" w14:textId="1F12E820" w:rsidR="009A478A" w:rsidRPr="009B3118" w:rsidRDefault="009A478A" w:rsidP="009A478A">
            <w:pPr>
              <w:pStyle w:val="TableBodyLeft"/>
              <w:jc w:val="right"/>
              <w:rPr>
                <w:highlight w:val="yellow"/>
              </w:rPr>
            </w:pPr>
            <w:r>
              <w:rPr>
                <w:rFonts w:cs="Segoe UI"/>
                <w:szCs w:val="20"/>
              </w:rPr>
              <w:t>52.2</w:t>
            </w:r>
          </w:p>
        </w:tc>
        <w:tc>
          <w:tcPr>
            <w:tcW w:w="717" w:type="dxa"/>
            <w:tcBorders>
              <w:top w:val="nil"/>
              <w:left w:val="nil"/>
              <w:bottom w:val="single" w:sz="8" w:space="0" w:color="auto"/>
              <w:right w:val="nil"/>
            </w:tcBorders>
            <w:shd w:val="clear" w:color="auto" w:fill="auto"/>
            <w:vAlign w:val="center"/>
          </w:tcPr>
          <w:p w14:paraId="5FE3014F" w14:textId="7C044683" w:rsidR="009A478A" w:rsidRPr="009B3118" w:rsidRDefault="009A478A" w:rsidP="009A478A">
            <w:pPr>
              <w:pStyle w:val="TableBodyLeft"/>
              <w:jc w:val="right"/>
              <w:rPr>
                <w:highlight w:val="yellow"/>
              </w:rPr>
            </w:pPr>
            <w:r>
              <w:rPr>
                <w:rFonts w:cs="Segoe UI"/>
                <w:szCs w:val="20"/>
              </w:rPr>
              <w:t>54.0</w:t>
            </w:r>
          </w:p>
        </w:tc>
        <w:tc>
          <w:tcPr>
            <w:tcW w:w="717" w:type="dxa"/>
            <w:tcBorders>
              <w:top w:val="nil"/>
              <w:left w:val="nil"/>
              <w:bottom w:val="single" w:sz="8" w:space="0" w:color="auto"/>
              <w:right w:val="nil"/>
            </w:tcBorders>
            <w:shd w:val="clear" w:color="auto" w:fill="auto"/>
            <w:vAlign w:val="center"/>
          </w:tcPr>
          <w:p w14:paraId="22B62D16" w14:textId="0CE3C84B" w:rsidR="009A478A" w:rsidRPr="009B3118" w:rsidRDefault="009A478A" w:rsidP="009A478A">
            <w:pPr>
              <w:pStyle w:val="TableBodyLeft"/>
              <w:jc w:val="right"/>
              <w:rPr>
                <w:highlight w:val="yellow"/>
              </w:rPr>
            </w:pPr>
            <w:r>
              <w:rPr>
                <w:rFonts w:cs="Segoe UI"/>
                <w:szCs w:val="20"/>
              </w:rPr>
              <w:t>55.7</w:t>
            </w:r>
          </w:p>
        </w:tc>
        <w:tc>
          <w:tcPr>
            <w:tcW w:w="717" w:type="dxa"/>
            <w:tcBorders>
              <w:top w:val="nil"/>
              <w:left w:val="nil"/>
              <w:bottom w:val="single" w:sz="8" w:space="0" w:color="auto"/>
              <w:right w:val="nil"/>
            </w:tcBorders>
            <w:shd w:val="clear" w:color="auto" w:fill="auto"/>
            <w:vAlign w:val="center"/>
          </w:tcPr>
          <w:p w14:paraId="41EC625C" w14:textId="019BE727" w:rsidR="009A478A" w:rsidRPr="009B3118" w:rsidRDefault="009A478A" w:rsidP="009A478A">
            <w:pPr>
              <w:pStyle w:val="TableBodyLeft"/>
              <w:jc w:val="right"/>
              <w:rPr>
                <w:highlight w:val="yellow"/>
              </w:rPr>
            </w:pPr>
            <w:r>
              <w:rPr>
                <w:rFonts w:cs="Segoe UI"/>
                <w:szCs w:val="20"/>
              </w:rPr>
              <w:t>57.7</w:t>
            </w:r>
          </w:p>
        </w:tc>
        <w:tc>
          <w:tcPr>
            <w:tcW w:w="717" w:type="dxa"/>
            <w:tcBorders>
              <w:top w:val="nil"/>
              <w:left w:val="nil"/>
              <w:bottom w:val="single" w:sz="8" w:space="0" w:color="auto"/>
              <w:right w:val="nil"/>
            </w:tcBorders>
            <w:shd w:val="clear" w:color="auto" w:fill="auto"/>
            <w:vAlign w:val="center"/>
          </w:tcPr>
          <w:p w14:paraId="710024D0" w14:textId="54FF64BC" w:rsidR="009A478A" w:rsidRPr="009B3118" w:rsidRDefault="009A478A" w:rsidP="009A478A">
            <w:pPr>
              <w:pStyle w:val="TableBodyLeft"/>
              <w:jc w:val="right"/>
              <w:rPr>
                <w:highlight w:val="yellow"/>
              </w:rPr>
            </w:pPr>
            <w:r>
              <w:rPr>
                <w:rFonts w:cs="Segoe UI"/>
                <w:szCs w:val="20"/>
              </w:rPr>
              <w:t>59.7</w:t>
            </w:r>
          </w:p>
        </w:tc>
      </w:tr>
    </w:tbl>
    <w:p w14:paraId="35086D93" w14:textId="55300946" w:rsidR="009D42B6" w:rsidRDefault="00EB26CF" w:rsidP="005C4494">
      <w:pPr>
        <w:pStyle w:val="BodyTextAfterTableFigure"/>
      </w:pPr>
      <w:r>
        <w:t>The</w:t>
      </w:r>
      <w:r w:rsidR="008D2C79">
        <w:t xml:space="preserve"> increasing trend for </w:t>
      </w:r>
      <w:r>
        <w:t>room</w:t>
      </w:r>
      <w:r w:rsidR="009D42B6">
        <w:t xml:space="preserve"> </w:t>
      </w:r>
      <w:r>
        <w:t>co</w:t>
      </w:r>
      <w:r w:rsidR="008F4519">
        <w:t>nfiguration</w:t>
      </w:r>
      <w:r w:rsidR="009D42B6">
        <w:t xml:space="preserve"> </w:t>
      </w:r>
      <w:r w:rsidR="008F4519">
        <w:t>for</w:t>
      </w:r>
      <w:r w:rsidR="009D42B6">
        <w:t xml:space="preserve"> </w:t>
      </w:r>
      <w:r w:rsidR="008F4519">
        <w:t>residential</w:t>
      </w:r>
      <w:r w:rsidR="009D42B6">
        <w:t xml:space="preserve"> </w:t>
      </w:r>
      <w:r>
        <w:t>care</w:t>
      </w:r>
      <w:r w:rsidR="009D42B6">
        <w:t xml:space="preserve"> </w:t>
      </w:r>
      <w:r>
        <w:t>facilities</w:t>
      </w:r>
      <w:r w:rsidR="009D42B6">
        <w:t xml:space="preserve"> </w:t>
      </w:r>
      <w:r>
        <w:t>is</w:t>
      </w:r>
      <w:r w:rsidR="009D42B6">
        <w:t xml:space="preserve"> </w:t>
      </w:r>
      <w:r>
        <w:t>a</w:t>
      </w:r>
      <w:r w:rsidR="009D42B6">
        <w:t xml:space="preserve"> </w:t>
      </w:r>
      <w:r>
        <w:t>single</w:t>
      </w:r>
      <w:r w:rsidR="00B77C31">
        <w:t>-bed</w:t>
      </w:r>
      <w:r w:rsidR="009D42B6">
        <w:t xml:space="preserve"> </w:t>
      </w:r>
      <w:r>
        <w:t>room</w:t>
      </w:r>
      <w:r w:rsidR="009D42B6">
        <w:t xml:space="preserve"> </w:t>
      </w:r>
      <w:r>
        <w:t>with</w:t>
      </w:r>
      <w:r w:rsidR="009D42B6">
        <w:t xml:space="preserve"> </w:t>
      </w:r>
      <w:r>
        <w:t>an</w:t>
      </w:r>
      <w:r w:rsidR="009D42B6">
        <w:t xml:space="preserve"> </w:t>
      </w:r>
      <w:r>
        <w:t>ensuite.</w:t>
      </w:r>
      <w:r w:rsidR="009D42B6">
        <w:t xml:space="preserve"> </w:t>
      </w:r>
      <w:r w:rsidR="008D2C79">
        <w:t xml:space="preserve">In 2018-19, </w:t>
      </w:r>
      <w:r>
        <w:t>around</w:t>
      </w:r>
      <w:r w:rsidR="009D42B6">
        <w:t xml:space="preserve"> </w:t>
      </w:r>
      <w:r w:rsidR="008D2C79">
        <w:t>82</w:t>
      </w:r>
      <w:r w:rsidR="009D42B6">
        <w:t xml:space="preserve"> </w:t>
      </w:r>
      <w:r w:rsidR="00B46FE4">
        <w:t>per</w:t>
      </w:r>
      <w:r w:rsidR="009D42B6">
        <w:t xml:space="preserve"> </w:t>
      </w:r>
      <w:r w:rsidR="00B46FE4">
        <w:t>cent</w:t>
      </w:r>
      <w:r w:rsidR="009D42B6">
        <w:t xml:space="preserve"> </w:t>
      </w:r>
      <w:r>
        <w:t>(</w:t>
      </w:r>
      <w:r w:rsidR="008D2C79">
        <w:t>80</w:t>
      </w:r>
      <w:r w:rsidR="009D42B6">
        <w:t xml:space="preserve"> </w:t>
      </w:r>
      <w:r w:rsidR="0038198C">
        <w:t>per</w:t>
      </w:r>
      <w:r w:rsidR="009D42B6">
        <w:t xml:space="preserve"> </w:t>
      </w:r>
      <w:r w:rsidR="0038198C">
        <w:t>cent</w:t>
      </w:r>
      <w:r w:rsidR="009D42B6">
        <w:t xml:space="preserve"> </w:t>
      </w:r>
      <w:r>
        <w:t>in</w:t>
      </w:r>
      <w:r w:rsidR="009D42B6">
        <w:t xml:space="preserve"> </w:t>
      </w:r>
      <w:r>
        <w:t>201</w:t>
      </w:r>
      <w:r w:rsidR="008D2C79">
        <w:t>7-18 and 77 per cent in 2016-17</w:t>
      </w:r>
      <w:r>
        <w:t>)</w:t>
      </w:r>
      <w:r w:rsidR="009D42B6">
        <w:t xml:space="preserve"> </w:t>
      </w:r>
      <w:r>
        <w:t>of</w:t>
      </w:r>
      <w:r w:rsidR="009D42B6">
        <w:t xml:space="preserve"> </w:t>
      </w:r>
      <w:r>
        <w:t>rooms</w:t>
      </w:r>
      <w:r w:rsidR="009D42B6">
        <w:t xml:space="preserve"> </w:t>
      </w:r>
      <w:r>
        <w:t>are</w:t>
      </w:r>
      <w:r w:rsidR="009D42B6">
        <w:t xml:space="preserve"> </w:t>
      </w:r>
      <w:r>
        <w:t>single</w:t>
      </w:r>
      <w:r w:rsidR="00B77C31">
        <w:t>-bed</w:t>
      </w:r>
      <w:r w:rsidR="009D42B6">
        <w:t xml:space="preserve"> </w:t>
      </w:r>
      <w:r>
        <w:t>rooms</w:t>
      </w:r>
      <w:r w:rsidR="009D42B6">
        <w:t xml:space="preserve"> </w:t>
      </w:r>
      <w:r>
        <w:t>with</w:t>
      </w:r>
      <w:r w:rsidR="009D42B6">
        <w:t xml:space="preserve"> </w:t>
      </w:r>
      <w:r>
        <w:t>an</w:t>
      </w:r>
      <w:r w:rsidR="009D42B6">
        <w:t xml:space="preserve"> </w:t>
      </w:r>
      <w:r>
        <w:t>ensuite.</w:t>
      </w:r>
      <w:r w:rsidR="009D42B6">
        <w:t xml:space="preserve"> </w:t>
      </w:r>
      <w:r w:rsidR="008D2C79">
        <w:t xml:space="preserve">Conversely, 10 per cent </w:t>
      </w:r>
      <w:r w:rsidR="00EA04B9">
        <w:t xml:space="preserve">of </w:t>
      </w:r>
      <w:r>
        <w:t>resident</w:t>
      </w:r>
      <w:r w:rsidR="008D2C79">
        <w:t>ial care</w:t>
      </w:r>
      <w:r w:rsidR="009D42B6">
        <w:t xml:space="preserve"> </w:t>
      </w:r>
      <w:r>
        <w:t>rooms</w:t>
      </w:r>
      <w:r w:rsidR="009D42B6">
        <w:t xml:space="preserve"> </w:t>
      </w:r>
      <w:r>
        <w:t>could</w:t>
      </w:r>
      <w:r w:rsidR="009D42B6">
        <w:t xml:space="preserve"> </w:t>
      </w:r>
      <w:r>
        <w:t>be</w:t>
      </w:r>
      <w:r w:rsidR="009D42B6">
        <w:t xml:space="preserve"> </w:t>
      </w:r>
      <w:r>
        <w:t>considered</w:t>
      </w:r>
      <w:r w:rsidR="009D42B6">
        <w:t xml:space="preserve"> </w:t>
      </w:r>
      <w:r>
        <w:t>‘ward</w:t>
      </w:r>
      <w:r w:rsidR="009D42B6">
        <w:t xml:space="preserve"> </w:t>
      </w:r>
      <w:r>
        <w:t>s</w:t>
      </w:r>
      <w:r w:rsidR="008F4519">
        <w:t>tyle’</w:t>
      </w:r>
      <w:r w:rsidR="009D42B6">
        <w:t xml:space="preserve"> </w:t>
      </w:r>
      <w:r>
        <w:t>which</w:t>
      </w:r>
      <w:r w:rsidR="009D42B6">
        <w:t xml:space="preserve"> </w:t>
      </w:r>
      <w:r>
        <w:t>are</w:t>
      </w:r>
      <w:r w:rsidR="009D42B6">
        <w:t xml:space="preserve"> </w:t>
      </w:r>
      <w:r>
        <w:t>shared</w:t>
      </w:r>
      <w:r w:rsidR="009D42B6">
        <w:t xml:space="preserve"> </w:t>
      </w:r>
      <w:r>
        <w:t>and</w:t>
      </w:r>
      <w:r w:rsidR="009D42B6">
        <w:t xml:space="preserve"> </w:t>
      </w:r>
      <w:r>
        <w:t>have</w:t>
      </w:r>
      <w:r w:rsidR="009D42B6">
        <w:t xml:space="preserve"> </w:t>
      </w:r>
      <w:r>
        <w:t>a</w:t>
      </w:r>
      <w:r w:rsidR="009D42B6">
        <w:t xml:space="preserve"> </w:t>
      </w:r>
      <w:r>
        <w:t>com</w:t>
      </w:r>
      <w:r w:rsidR="008F4519">
        <w:t>mon</w:t>
      </w:r>
      <w:r w:rsidR="009D42B6">
        <w:t xml:space="preserve"> </w:t>
      </w:r>
      <w:r w:rsidR="008F4519">
        <w:t>shared</w:t>
      </w:r>
      <w:r w:rsidR="009D42B6">
        <w:t xml:space="preserve"> </w:t>
      </w:r>
      <w:r w:rsidR="008F4519">
        <w:t>bathroom</w:t>
      </w:r>
      <w:r w:rsidR="008D2C79">
        <w:t xml:space="preserve">, down from 14 per cent in 2017-18 and </w:t>
      </w:r>
      <w:r w:rsidR="00F05568">
        <w:t>1</w:t>
      </w:r>
      <w:r w:rsidR="00B46FE4">
        <w:t>8</w:t>
      </w:r>
      <w:r w:rsidR="008D2C79">
        <w:t> </w:t>
      </w:r>
      <w:r w:rsidR="00B46FE4">
        <w:t>per</w:t>
      </w:r>
      <w:r w:rsidR="008D2C79">
        <w:t> </w:t>
      </w:r>
      <w:r w:rsidR="00B46FE4">
        <w:t>cent</w:t>
      </w:r>
      <w:r w:rsidR="009D42B6">
        <w:t xml:space="preserve"> </w:t>
      </w:r>
      <w:r w:rsidR="00F05568">
        <w:t>in</w:t>
      </w:r>
      <w:r w:rsidR="009D42B6">
        <w:t xml:space="preserve"> </w:t>
      </w:r>
      <w:r w:rsidR="00F05568">
        <w:t>2016-17.</w:t>
      </w:r>
    </w:p>
    <w:p w14:paraId="64E897E2" w14:textId="71D93663" w:rsidR="009D42B6" w:rsidRDefault="009B57A1" w:rsidP="00030C2B">
      <w:pPr>
        <w:pStyle w:val="Heading3"/>
      </w:pPr>
      <w:bookmarkStart w:id="600" w:name="_Toc487702598"/>
      <w:bookmarkStart w:id="601" w:name="_Toc487702950"/>
      <w:bookmarkStart w:id="602" w:name="_Toc487703448"/>
      <w:bookmarkStart w:id="603" w:name="_Toc487703642"/>
      <w:bookmarkStart w:id="604" w:name="_Toc14887341"/>
      <w:bookmarkStart w:id="605" w:name="_Toc39038469"/>
      <w:r w:rsidRPr="000627B4">
        <w:t>Provisionally</w:t>
      </w:r>
      <w:r w:rsidR="009D42B6">
        <w:t xml:space="preserve"> </w:t>
      </w:r>
      <w:r w:rsidR="00A47B05" w:rsidRPr="000627B4">
        <w:t>a</w:t>
      </w:r>
      <w:r w:rsidR="005601D3" w:rsidRPr="000627B4">
        <w:t>llocated</w:t>
      </w:r>
      <w:r w:rsidR="009D42B6">
        <w:t xml:space="preserve"> </w:t>
      </w:r>
      <w:r w:rsidR="005601D3" w:rsidRPr="000627B4">
        <w:t>places</w:t>
      </w:r>
      <w:bookmarkEnd w:id="600"/>
      <w:bookmarkEnd w:id="601"/>
      <w:bookmarkEnd w:id="602"/>
      <w:bookmarkEnd w:id="603"/>
      <w:bookmarkEnd w:id="604"/>
      <w:bookmarkEnd w:id="605"/>
    </w:p>
    <w:p w14:paraId="089D547F" w14:textId="2BBE7B9F" w:rsidR="009D42B6" w:rsidRPr="00214CC6" w:rsidRDefault="00A84969" w:rsidP="00577087">
      <w:pPr>
        <w:pStyle w:val="BodyText"/>
      </w:pPr>
      <w:r>
        <w:t>Under current arrangements, t</w:t>
      </w:r>
      <w:r w:rsidR="004C1978" w:rsidRPr="00214CC6">
        <w:t>he</w:t>
      </w:r>
      <w:r w:rsidR="009D42B6" w:rsidRPr="00214CC6">
        <w:t xml:space="preserve"> </w:t>
      </w:r>
      <w:r w:rsidR="004C1978" w:rsidRPr="00214CC6">
        <w:t>Common</w:t>
      </w:r>
      <w:r w:rsidR="008F4519" w:rsidRPr="00214CC6">
        <w:t>wealth</w:t>
      </w:r>
      <w:r w:rsidR="009D42B6" w:rsidRPr="00214CC6">
        <w:t xml:space="preserve"> </w:t>
      </w:r>
      <w:r w:rsidR="008F4519" w:rsidRPr="00214CC6">
        <w:t>releases</w:t>
      </w:r>
      <w:r w:rsidR="009D42B6" w:rsidRPr="00214CC6">
        <w:t xml:space="preserve"> </w:t>
      </w:r>
      <w:r w:rsidR="008F4519" w:rsidRPr="00214CC6">
        <w:t>residential</w:t>
      </w:r>
      <w:r w:rsidR="009D42B6" w:rsidRPr="00214CC6">
        <w:t xml:space="preserve"> </w:t>
      </w:r>
      <w:r w:rsidR="004C1978" w:rsidRPr="00214CC6">
        <w:t>care</w:t>
      </w:r>
      <w:r w:rsidR="009D42B6" w:rsidRPr="00214CC6">
        <w:t xml:space="preserve"> </w:t>
      </w:r>
      <w:r w:rsidR="004C1978" w:rsidRPr="00214CC6">
        <w:t>places</w:t>
      </w:r>
      <w:r w:rsidR="009D42B6" w:rsidRPr="00214CC6">
        <w:t xml:space="preserve"> </w:t>
      </w:r>
      <w:r w:rsidR="004C1978" w:rsidRPr="00214CC6">
        <w:t>through</w:t>
      </w:r>
      <w:r w:rsidR="009D42B6" w:rsidRPr="00214CC6">
        <w:t xml:space="preserve"> </w:t>
      </w:r>
      <w:r w:rsidR="004C1978" w:rsidRPr="00214CC6">
        <w:t>the</w:t>
      </w:r>
      <w:r w:rsidR="009D42B6" w:rsidRPr="00214CC6">
        <w:t xml:space="preserve"> </w:t>
      </w:r>
      <w:r w:rsidR="004C1978" w:rsidRPr="00214CC6">
        <w:t>ACAR.</w:t>
      </w:r>
      <w:r w:rsidR="009D42B6" w:rsidRPr="00214CC6">
        <w:t xml:space="preserve"> </w:t>
      </w:r>
      <w:r w:rsidR="004C1978" w:rsidRPr="00214CC6">
        <w:t>After</w:t>
      </w:r>
      <w:r w:rsidR="009D42B6" w:rsidRPr="00214CC6">
        <w:t xml:space="preserve"> </w:t>
      </w:r>
      <w:r w:rsidR="004C1978" w:rsidRPr="00214CC6">
        <w:t>a</w:t>
      </w:r>
      <w:r w:rsidR="009D42B6" w:rsidRPr="00214CC6">
        <w:t xml:space="preserve"> </w:t>
      </w:r>
      <w:r w:rsidR="004C1978" w:rsidRPr="00214CC6">
        <w:t>place</w:t>
      </w:r>
      <w:r w:rsidR="009D42B6" w:rsidRPr="00214CC6">
        <w:t xml:space="preserve"> </w:t>
      </w:r>
      <w:r w:rsidR="004C1978" w:rsidRPr="00214CC6">
        <w:t>is</w:t>
      </w:r>
      <w:r w:rsidR="009D42B6" w:rsidRPr="00214CC6">
        <w:t xml:space="preserve"> </w:t>
      </w:r>
      <w:r w:rsidR="004C1978" w:rsidRPr="00214CC6">
        <w:t>allocated</w:t>
      </w:r>
      <w:r w:rsidR="009D42B6" w:rsidRPr="00214CC6">
        <w:t xml:space="preserve"> </w:t>
      </w:r>
      <w:r w:rsidR="004C1978" w:rsidRPr="00214CC6">
        <w:t>to</w:t>
      </w:r>
      <w:r w:rsidR="009D42B6" w:rsidRPr="00214CC6">
        <w:t xml:space="preserve"> </w:t>
      </w:r>
      <w:r w:rsidR="004C1978" w:rsidRPr="00214CC6">
        <w:t>an</w:t>
      </w:r>
      <w:r w:rsidR="009D42B6" w:rsidRPr="00214CC6">
        <w:t xml:space="preserve"> </w:t>
      </w:r>
      <w:r w:rsidR="004C1978" w:rsidRPr="00214CC6">
        <w:t>approved</w:t>
      </w:r>
      <w:r w:rsidR="009D42B6" w:rsidRPr="00214CC6">
        <w:t xml:space="preserve"> </w:t>
      </w:r>
      <w:r w:rsidR="004C1978" w:rsidRPr="00214CC6">
        <w:t>provider,</w:t>
      </w:r>
      <w:r w:rsidR="009D42B6" w:rsidRPr="00214CC6">
        <w:t xml:space="preserve"> </w:t>
      </w:r>
      <w:r w:rsidR="004C1978" w:rsidRPr="00214CC6">
        <w:t>there</w:t>
      </w:r>
      <w:r w:rsidR="009D42B6" w:rsidRPr="00214CC6">
        <w:t xml:space="preserve"> </w:t>
      </w:r>
      <w:r w:rsidR="004C1978" w:rsidRPr="00214CC6">
        <w:t>is</w:t>
      </w:r>
      <w:r w:rsidR="009D42B6" w:rsidRPr="00214CC6">
        <w:t xml:space="preserve"> </w:t>
      </w:r>
      <w:r w:rsidR="004C1978" w:rsidRPr="00214CC6">
        <w:t>usually</w:t>
      </w:r>
      <w:r w:rsidR="009D42B6" w:rsidRPr="00214CC6">
        <w:t xml:space="preserve"> </w:t>
      </w:r>
      <w:r w:rsidR="004C1978" w:rsidRPr="00214CC6">
        <w:t>a</w:t>
      </w:r>
      <w:r w:rsidR="009D42B6" w:rsidRPr="00214CC6">
        <w:t xml:space="preserve"> </w:t>
      </w:r>
      <w:r w:rsidR="004C1978" w:rsidRPr="00214CC6">
        <w:t>period</w:t>
      </w:r>
      <w:r w:rsidR="009D42B6" w:rsidRPr="00214CC6">
        <w:t xml:space="preserve"> </w:t>
      </w:r>
      <w:r w:rsidR="004C1978" w:rsidRPr="00214CC6">
        <w:t>during</w:t>
      </w:r>
      <w:r w:rsidR="009D42B6" w:rsidRPr="00214CC6">
        <w:t xml:space="preserve"> </w:t>
      </w:r>
      <w:r w:rsidR="004C1978" w:rsidRPr="00214CC6">
        <w:t>which</w:t>
      </w:r>
      <w:r w:rsidR="009D42B6" w:rsidRPr="00214CC6">
        <w:t xml:space="preserve"> </w:t>
      </w:r>
      <w:r w:rsidR="004C1978" w:rsidRPr="00214CC6">
        <w:t>the</w:t>
      </w:r>
      <w:r w:rsidR="009D42B6" w:rsidRPr="00214CC6">
        <w:t xml:space="preserve"> </w:t>
      </w:r>
      <w:r w:rsidR="004C1978" w:rsidRPr="00214CC6">
        <w:t>place</w:t>
      </w:r>
      <w:r w:rsidR="009D42B6" w:rsidRPr="00214CC6">
        <w:t xml:space="preserve"> </w:t>
      </w:r>
      <w:r w:rsidR="004C1978" w:rsidRPr="00214CC6">
        <w:t>is</w:t>
      </w:r>
      <w:r w:rsidR="009D42B6" w:rsidRPr="00214CC6">
        <w:t xml:space="preserve"> </w:t>
      </w:r>
      <w:r w:rsidR="004C1978" w:rsidRPr="00214CC6">
        <w:t>considered</w:t>
      </w:r>
      <w:r w:rsidR="009D42B6" w:rsidRPr="00214CC6">
        <w:t xml:space="preserve"> </w:t>
      </w:r>
      <w:r w:rsidR="004C1978" w:rsidRPr="00214CC6">
        <w:t>‘provisional’</w:t>
      </w:r>
      <w:r w:rsidR="009D42B6" w:rsidRPr="00214CC6">
        <w:t xml:space="preserve"> </w:t>
      </w:r>
      <w:r w:rsidR="004C1978" w:rsidRPr="00214CC6">
        <w:t>while</w:t>
      </w:r>
      <w:r w:rsidR="009D42B6" w:rsidRPr="00214CC6">
        <w:t xml:space="preserve"> </w:t>
      </w:r>
      <w:r w:rsidR="004C1978" w:rsidRPr="00214CC6">
        <w:t>the</w:t>
      </w:r>
      <w:r w:rsidR="009D42B6" w:rsidRPr="00214CC6">
        <w:t xml:space="preserve"> </w:t>
      </w:r>
      <w:r w:rsidR="004C1978" w:rsidRPr="00214CC6">
        <w:t>provider</w:t>
      </w:r>
      <w:r w:rsidR="009D42B6" w:rsidRPr="00214CC6">
        <w:t xml:space="preserve"> </w:t>
      </w:r>
      <w:r w:rsidR="004C1978" w:rsidRPr="00214CC6">
        <w:t>constructs</w:t>
      </w:r>
      <w:r w:rsidR="009D42B6" w:rsidRPr="00214CC6">
        <w:t xml:space="preserve"> </w:t>
      </w:r>
      <w:r w:rsidR="004C1978" w:rsidRPr="00214CC6">
        <w:t>the</w:t>
      </w:r>
      <w:r w:rsidR="009D42B6" w:rsidRPr="00214CC6">
        <w:t xml:space="preserve"> </w:t>
      </w:r>
      <w:r w:rsidR="004C1978" w:rsidRPr="00214CC6">
        <w:t>facility</w:t>
      </w:r>
      <w:r w:rsidR="009D42B6" w:rsidRPr="00214CC6">
        <w:t xml:space="preserve"> </w:t>
      </w:r>
      <w:r w:rsidR="004C1978" w:rsidRPr="00214CC6">
        <w:t>or</w:t>
      </w:r>
      <w:r w:rsidR="009D42B6" w:rsidRPr="00214CC6">
        <w:t xml:space="preserve"> </w:t>
      </w:r>
      <w:r w:rsidR="004C1978" w:rsidRPr="00214CC6">
        <w:t>extends</w:t>
      </w:r>
      <w:r w:rsidR="009D42B6" w:rsidRPr="00214CC6">
        <w:t xml:space="preserve"> </w:t>
      </w:r>
      <w:r w:rsidR="004C1978" w:rsidRPr="00214CC6">
        <w:t>the</w:t>
      </w:r>
      <w:r w:rsidR="009D42B6" w:rsidRPr="00214CC6">
        <w:t xml:space="preserve"> </w:t>
      </w:r>
      <w:r w:rsidR="004C1978" w:rsidRPr="00214CC6">
        <w:t>current</w:t>
      </w:r>
      <w:r w:rsidR="009D42B6" w:rsidRPr="00214CC6">
        <w:t xml:space="preserve"> </w:t>
      </w:r>
      <w:r w:rsidR="004C1978" w:rsidRPr="00214CC6">
        <w:t>facility.</w:t>
      </w:r>
      <w:r w:rsidR="009D42B6" w:rsidRPr="00214CC6">
        <w:t xml:space="preserve"> </w:t>
      </w:r>
      <w:r w:rsidR="004C1978" w:rsidRPr="00214CC6">
        <w:t>Once</w:t>
      </w:r>
      <w:r w:rsidR="009D42B6" w:rsidRPr="00214CC6">
        <w:t xml:space="preserve"> </w:t>
      </w:r>
      <w:r w:rsidR="004C1978" w:rsidRPr="00214CC6">
        <w:t>the</w:t>
      </w:r>
      <w:r w:rsidR="009D42B6" w:rsidRPr="00214CC6">
        <w:t xml:space="preserve"> </w:t>
      </w:r>
      <w:r w:rsidR="004C1978" w:rsidRPr="00214CC6">
        <w:t>place</w:t>
      </w:r>
      <w:r w:rsidR="009D42B6" w:rsidRPr="00214CC6">
        <w:t xml:space="preserve"> </w:t>
      </w:r>
      <w:r w:rsidR="004C1978" w:rsidRPr="00214CC6">
        <w:t>is</w:t>
      </w:r>
      <w:r w:rsidR="009D42B6" w:rsidRPr="00214CC6">
        <w:t xml:space="preserve"> </w:t>
      </w:r>
      <w:r w:rsidR="004C1978" w:rsidRPr="00214CC6">
        <w:t>available</w:t>
      </w:r>
      <w:r w:rsidR="009D42B6" w:rsidRPr="00214CC6">
        <w:t xml:space="preserve"> </w:t>
      </w:r>
      <w:r w:rsidR="004C1978" w:rsidRPr="00214CC6">
        <w:t>to</w:t>
      </w:r>
      <w:r w:rsidR="009D42B6" w:rsidRPr="00214CC6">
        <w:t xml:space="preserve"> </w:t>
      </w:r>
      <w:r w:rsidR="004C1978" w:rsidRPr="00214CC6">
        <w:t>be</w:t>
      </w:r>
      <w:r w:rsidR="009D42B6" w:rsidRPr="00214CC6">
        <w:t xml:space="preserve"> </w:t>
      </w:r>
      <w:r w:rsidR="004C1978" w:rsidRPr="00214CC6">
        <w:t>occupied</w:t>
      </w:r>
      <w:r w:rsidR="009D42B6" w:rsidRPr="00214CC6">
        <w:t xml:space="preserve"> </w:t>
      </w:r>
      <w:r w:rsidR="004C1978" w:rsidRPr="00214CC6">
        <w:t>by</w:t>
      </w:r>
      <w:r w:rsidR="009D42B6" w:rsidRPr="00214CC6">
        <w:t xml:space="preserve"> </w:t>
      </w:r>
      <w:r w:rsidR="004C1978" w:rsidRPr="00214CC6">
        <w:t>a</w:t>
      </w:r>
      <w:r w:rsidR="009D42B6" w:rsidRPr="00214CC6">
        <w:t xml:space="preserve"> </w:t>
      </w:r>
      <w:r w:rsidR="004C1978" w:rsidRPr="00214CC6">
        <w:t>resident,</w:t>
      </w:r>
      <w:r w:rsidR="009D42B6" w:rsidRPr="00214CC6">
        <w:t xml:space="preserve"> </w:t>
      </w:r>
      <w:r w:rsidR="004C1978" w:rsidRPr="00214CC6">
        <w:t>it</w:t>
      </w:r>
      <w:r w:rsidR="009D42B6" w:rsidRPr="00214CC6">
        <w:t xml:space="preserve"> </w:t>
      </w:r>
      <w:r w:rsidR="004C1978" w:rsidRPr="00214CC6">
        <w:t>becomes</w:t>
      </w:r>
      <w:r w:rsidR="009D42B6" w:rsidRPr="00214CC6">
        <w:t xml:space="preserve"> </w:t>
      </w:r>
      <w:r w:rsidR="004C1978" w:rsidRPr="00214CC6">
        <w:t>‘operational’.</w:t>
      </w:r>
      <w:r w:rsidR="009D42B6" w:rsidRPr="00214CC6">
        <w:t xml:space="preserve"> </w:t>
      </w:r>
      <w:r w:rsidR="004C1978" w:rsidRPr="00214CC6">
        <w:t>The</w:t>
      </w:r>
      <w:r w:rsidR="009D42B6" w:rsidRPr="00214CC6">
        <w:t xml:space="preserve"> </w:t>
      </w:r>
      <w:r w:rsidR="004C1978" w:rsidRPr="00214CC6">
        <w:t>average</w:t>
      </w:r>
      <w:r w:rsidR="009D42B6" w:rsidRPr="00214CC6">
        <w:t xml:space="preserve"> </w:t>
      </w:r>
      <w:r w:rsidR="004C1978" w:rsidRPr="00214CC6">
        <w:t>time</w:t>
      </w:r>
      <w:r w:rsidR="009D42B6" w:rsidRPr="00214CC6">
        <w:t xml:space="preserve"> </w:t>
      </w:r>
      <w:r w:rsidR="004C1978" w:rsidRPr="00214CC6">
        <w:t>it</w:t>
      </w:r>
      <w:r w:rsidR="009D42B6" w:rsidRPr="00214CC6">
        <w:t xml:space="preserve"> </w:t>
      </w:r>
      <w:r w:rsidR="004C1978" w:rsidRPr="00214CC6">
        <w:t>takes</w:t>
      </w:r>
      <w:r w:rsidR="009D42B6" w:rsidRPr="00214CC6">
        <w:t xml:space="preserve"> </w:t>
      </w:r>
      <w:r w:rsidR="004C1978" w:rsidRPr="00214CC6">
        <w:t>providers</w:t>
      </w:r>
      <w:r w:rsidR="009D42B6" w:rsidRPr="00214CC6">
        <w:t xml:space="preserve"> </w:t>
      </w:r>
      <w:r w:rsidR="004C1978" w:rsidRPr="00214CC6">
        <w:t>to</w:t>
      </w:r>
      <w:r w:rsidR="009D42B6" w:rsidRPr="00214CC6">
        <w:t xml:space="preserve"> </w:t>
      </w:r>
      <w:r w:rsidR="004C1978" w:rsidRPr="00214CC6">
        <w:t>bring</w:t>
      </w:r>
      <w:r w:rsidR="009D42B6" w:rsidRPr="00214CC6">
        <w:t xml:space="preserve"> </w:t>
      </w:r>
      <w:r w:rsidR="004C1978" w:rsidRPr="00214CC6">
        <w:t>places</w:t>
      </w:r>
      <w:r w:rsidR="009D42B6" w:rsidRPr="00214CC6">
        <w:t xml:space="preserve"> </w:t>
      </w:r>
      <w:r w:rsidR="004C1978" w:rsidRPr="00214CC6">
        <w:t>online</w:t>
      </w:r>
      <w:r w:rsidR="009D42B6" w:rsidRPr="00214CC6">
        <w:t xml:space="preserve"> </w:t>
      </w:r>
      <w:r w:rsidR="004C1978" w:rsidRPr="00214CC6">
        <w:t>is</w:t>
      </w:r>
      <w:r w:rsidR="009D42B6" w:rsidRPr="00214CC6">
        <w:t xml:space="preserve"> </w:t>
      </w:r>
      <w:r w:rsidR="004C1978" w:rsidRPr="00214CC6">
        <w:t>around</w:t>
      </w:r>
      <w:r w:rsidR="009D42B6" w:rsidRPr="00214CC6">
        <w:t xml:space="preserve"> </w:t>
      </w:r>
      <w:r w:rsidR="004C1978" w:rsidRPr="00214CC6">
        <w:t>four</w:t>
      </w:r>
      <w:r w:rsidR="009D42B6" w:rsidRPr="00214CC6">
        <w:t xml:space="preserve"> </w:t>
      </w:r>
      <w:r w:rsidR="004C1978" w:rsidRPr="00214CC6">
        <w:t>years.</w:t>
      </w:r>
    </w:p>
    <w:p w14:paraId="44BB5BE5" w14:textId="0410C614" w:rsidR="009D42B6" w:rsidRPr="00214CC6" w:rsidRDefault="004C1978" w:rsidP="00577087">
      <w:pPr>
        <w:pStyle w:val="BodyText"/>
      </w:pPr>
      <w:r w:rsidRPr="00214CC6">
        <w:t>At</w:t>
      </w:r>
      <w:r w:rsidR="009D42B6" w:rsidRPr="00214CC6">
        <w:t xml:space="preserve"> </w:t>
      </w:r>
      <w:r w:rsidR="00ED43AB" w:rsidRPr="00214CC6">
        <w:t>30</w:t>
      </w:r>
      <w:r w:rsidR="009D42B6" w:rsidRPr="00214CC6">
        <w:t xml:space="preserve"> </w:t>
      </w:r>
      <w:r w:rsidR="00ED43AB" w:rsidRPr="00214CC6">
        <w:t>June</w:t>
      </w:r>
      <w:r w:rsidR="009D42B6" w:rsidRPr="00214CC6">
        <w:t xml:space="preserve"> </w:t>
      </w:r>
      <w:r w:rsidR="00ED43AB" w:rsidRPr="00214CC6">
        <w:t>2</w:t>
      </w:r>
      <w:r w:rsidRPr="00214CC6">
        <w:t>01</w:t>
      </w:r>
      <w:r w:rsidR="00A84969">
        <w:t>9</w:t>
      </w:r>
      <w:r w:rsidRPr="00214CC6">
        <w:t>,</w:t>
      </w:r>
      <w:r w:rsidR="009D42B6" w:rsidRPr="00214CC6">
        <w:t xml:space="preserve"> </w:t>
      </w:r>
      <w:r w:rsidRPr="00214CC6">
        <w:t>there</w:t>
      </w:r>
      <w:r w:rsidR="009D42B6" w:rsidRPr="00214CC6">
        <w:t xml:space="preserve"> </w:t>
      </w:r>
      <w:r w:rsidRPr="00214CC6">
        <w:t>were</w:t>
      </w:r>
      <w:r w:rsidR="009D42B6" w:rsidRPr="00214CC6">
        <w:t xml:space="preserve"> </w:t>
      </w:r>
      <w:r w:rsidR="00A84969">
        <w:t>36,905</w:t>
      </w:r>
      <w:r w:rsidR="009D42B6" w:rsidRPr="00214CC6">
        <w:t xml:space="preserve"> </w:t>
      </w:r>
      <w:r w:rsidRPr="00214CC6">
        <w:t>provisional</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places</w:t>
      </w:r>
      <w:r w:rsidR="009D42B6" w:rsidRPr="00214CC6">
        <w:t xml:space="preserve"> </w:t>
      </w:r>
      <w:r w:rsidRPr="00214CC6">
        <w:t>reflecting</w:t>
      </w:r>
      <w:r w:rsidR="009D42B6" w:rsidRPr="00214CC6">
        <w:t xml:space="preserve"> </w:t>
      </w:r>
      <w:r w:rsidRPr="00214CC6">
        <w:t>the</w:t>
      </w:r>
      <w:r w:rsidR="009D42B6" w:rsidRPr="00214CC6">
        <w:t xml:space="preserve"> </w:t>
      </w:r>
      <w:r w:rsidRPr="00214CC6">
        <w:t>carryover</w:t>
      </w:r>
      <w:r w:rsidR="009D42B6" w:rsidRPr="00214CC6">
        <w:t xml:space="preserve"> </w:t>
      </w:r>
      <w:r w:rsidRPr="00214CC6">
        <w:t>of</w:t>
      </w:r>
      <w:r w:rsidR="009D42B6" w:rsidRPr="00214CC6">
        <w:t xml:space="preserve"> </w:t>
      </w:r>
      <w:r w:rsidRPr="00214CC6">
        <w:t>allocated</w:t>
      </w:r>
      <w:r w:rsidR="009D42B6" w:rsidRPr="00214CC6">
        <w:t xml:space="preserve"> </w:t>
      </w:r>
      <w:r w:rsidRPr="00214CC6">
        <w:t>places</w:t>
      </w:r>
      <w:r w:rsidR="009D42B6" w:rsidRPr="00214CC6">
        <w:t xml:space="preserve"> </w:t>
      </w:r>
      <w:r w:rsidRPr="00214CC6">
        <w:t>from</w:t>
      </w:r>
      <w:r w:rsidR="009D42B6" w:rsidRPr="00214CC6">
        <w:t xml:space="preserve"> </w:t>
      </w:r>
      <w:r w:rsidRPr="00214CC6">
        <w:t>previous</w:t>
      </w:r>
      <w:r w:rsidR="009D42B6" w:rsidRPr="00214CC6">
        <w:t xml:space="preserve"> </w:t>
      </w:r>
      <w:r w:rsidRPr="00214CC6">
        <w:t>ACARs</w:t>
      </w:r>
      <w:r w:rsidR="009D42B6" w:rsidRPr="00214CC6">
        <w:t xml:space="preserve"> </w:t>
      </w:r>
      <w:r w:rsidRPr="00214CC6">
        <w:t>which</w:t>
      </w:r>
      <w:r w:rsidR="009D42B6" w:rsidRPr="00214CC6">
        <w:t xml:space="preserve"> </w:t>
      </w:r>
      <w:r w:rsidRPr="00214CC6">
        <w:t>are</w:t>
      </w:r>
      <w:r w:rsidR="009D42B6" w:rsidRPr="00214CC6">
        <w:t xml:space="preserve"> </w:t>
      </w:r>
      <w:r w:rsidRPr="00214CC6">
        <w:t>yet</w:t>
      </w:r>
      <w:r w:rsidR="009D42B6" w:rsidRPr="00214CC6">
        <w:t xml:space="preserve"> </w:t>
      </w:r>
      <w:r w:rsidRPr="00214CC6">
        <w:t>to</w:t>
      </w:r>
      <w:r w:rsidR="009D42B6" w:rsidRPr="00214CC6">
        <w:t xml:space="preserve"> </w:t>
      </w:r>
      <w:r w:rsidRPr="00214CC6">
        <w:t>be</w:t>
      </w:r>
      <w:r w:rsidR="005E7250" w:rsidRPr="00214CC6">
        <w:t>come</w:t>
      </w:r>
      <w:r w:rsidR="009D42B6" w:rsidRPr="00214CC6">
        <w:t xml:space="preserve"> </w:t>
      </w:r>
      <w:r w:rsidR="005E7250" w:rsidRPr="00214CC6">
        <w:t>operational</w:t>
      </w:r>
      <w:r w:rsidRPr="00214CC6">
        <w:t>.</w:t>
      </w:r>
      <w:r w:rsidR="009D42B6" w:rsidRPr="00214CC6">
        <w:t xml:space="preserve"> </w:t>
      </w:r>
      <w:r w:rsidRPr="00214CC6">
        <w:t>This</w:t>
      </w:r>
      <w:r w:rsidR="009D42B6" w:rsidRPr="00214CC6">
        <w:t xml:space="preserve"> </w:t>
      </w:r>
      <w:r w:rsidRPr="00214CC6">
        <w:t>represents</w:t>
      </w:r>
      <w:r w:rsidR="009D42B6" w:rsidRPr="00214CC6">
        <w:t xml:space="preserve"> </w:t>
      </w:r>
      <w:r w:rsidRPr="00214CC6">
        <w:t>around</w:t>
      </w:r>
      <w:r w:rsidR="009D42B6" w:rsidRPr="00214CC6">
        <w:t xml:space="preserve"> </w:t>
      </w:r>
      <w:r w:rsidRPr="00214CC6">
        <w:t>1</w:t>
      </w:r>
      <w:r w:rsidR="00A84969">
        <w:t>4</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Pr="00214CC6">
        <w:t>of</w:t>
      </w:r>
      <w:r w:rsidR="009D42B6" w:rsidRPr="00214CC6">
        <w:t xml:space="preserve"> </w:t>
      </w:r>
      <w:r w:rsidRPr="00214CC6">
        <w:t>all</w:t>
      </w:r>
      <w:r w:rsidR="009D42B6" w:rsidRPr="00214CC6">
        <w:t xml:space="preserve"> </w:t>
      </w:r>
      <w:r w:rsidRPr="00214CC6">
        <w:t>allocated</w:t>
      </w:r>
      <w:r w:rsidR="009D42B6" w:rsidRPr="00214CC6">
        <w:t xml:space="preserve"> </w:t>
      </w:r>
      <w:r w:rsidRPr="00214CC6">
        <w:t>places,</w:t>
      </w:r>
      <w:r w:rsidR="009D42B6" w:rsidRPr="00214CC6">
        <w:t xml:space="preserve"> </w:t>
      </w:r>
      <w:r w:rsidRPr="00214CC6">
        <w:t>which</w:t>
      </w:r>
      <w:r w:rsidR="009D42B6" w:rsidRPr="00214CC6">
        <w:t xml:space="preserve"> </w:t>
      </w:r>
      <w:r w:rsidRPr="00214CC6">
        <w:t>compares</w:t>
      </w:r>
      <w:r w:rsidR="009D42B6" w:rsidRPr="00214CC6">
        <w:t xml:space="preserve"> </w:t>
      </w:r>
      <w:r w:rsidRPr="00214CC6">
        <w:t>with</w:t>
      </w:r>
      <w:r w:rsidR="009D42B6" w:rsidRPr="00214CC6">
        <w:t xml:space="preserve"> </w:t>
      </w:r>
      <w:r w:rsidRPr="00214CC6">
        <w:t>1</w:t>
      </w:r>
      <w:r w:rsidR="00A84969">
        <w:t>3</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Pr="00214CC6">
        <w:t>at</w:t>
      </w:r>
      <w:r w:rsidR="009D42B6" w:rsidRPr="00214CC6">
        <w:t xml:space="preserve"> </w:t>
      </w:r>
      <w:r w:rsidR="00ED43AB" w:rsidRPr="00214CC6">
        <w:t>30</w:t>
      </w:r>
      <w:r w:rsidR="009D42B6" w:rsidRPr="00214CC6">
        <w:t xml:space="preserve"> </w:t>
      </w:r>
      <w:r w:rsidR="00ED43AB" w:rsidRPr="00214CC6">
        <w:t>June</w:t>
      </w:r>
      <w:r w:rsidR="009D42B6" w:rsidRPr="00214CC6">
        <w:t xml:space="preserve"> </w:t>
      </w:r>
      <w:r w:rsidR="00ED43AB" w:rsidRPr="00214CC6">
        <w:t>2</w:t>
      </w:r>
      <w:r w:rsidRPr="00214CC6">
        <w:t>01</w:t>
      </w:r>
      <w:r w:rsidR="00A84969">
        <w:t>8</w:t>
      </w:r>
      <w:r w:rsidR="009D42B6" w:rsidRPr="00214CC6">
        <w:t xml:space="preserve"> </w:t>
      </w:r>
      <w:r w:rsidRPr="00214CC6">
        <w:t>and</w:t>
      </w:r>
      <w:r w:rsidR="009D42B6" w:rsidRPr="00214CC6">
        <w:t xml:space="preserve"> </w:t>
      </w:r>
      <w:r w:rsidRPr="00214CC6">
        <w:t>1</w:t>
      </w:r>
      <w:r w:rsidR="00A84969">
        <w:t>6 </w:t>
      </w:r>
      <w:r w:rsidR="00BC5242" w:rsidRPr="00214CC6">
        <w:t>per</w:t>
      </w:r>
      <w:r w:rsidR="00A84969">
        <w:t> </w:t>
      </w:r>
      <w:r w:rsidR="00BC5242" w:rsidRPr="00214CC6">
        <w:t>cent</w:t>
      </w:r>
      <w:r w:rsidR="009D42B6" w:rsidRPr="00214CC6">
        <w:t xml:space="preserve"> </w:t>
      </w:r>
      <w:r w:rsidRPr="00214CC6">
        <w:t>at</w:t>
      </w:r>
      <w:r w:rsidR="009D42B6" w:rsidRPr="00214CC6">
        <w:t xml:space="preserve"> </w:t>
      </w:r>
      <w:r w:rsidR="00ED43AB" w:rsidRPr="00214CC6">
        <w:t>30</w:t>
      </w:r>
      <w:r w:rsidR="009D42B6" w:rsidRPr="00214CC6">
        <w:t xml:space="preserve"> </w:t>
      </w:r>
      <w:r w:rsidR="00ED43AB" w:rsidRPr="00214CC6">
        <w:t>June</w:t>
      </w:r>
      <w:r w:rsidR="009D42B6" w:rsidRPr="00214CC6">
        <w:t xml:space="preserve"> </w:t>
      </w:r>
      <w:r w:rsidR="00ED43AB" w:rsidRPr="00214CC6">
        <w:t>2</w:t>
      </w:r>
      <w:r w:rsidRPr="00214CC6">
        <w:t>01</w:t>
      </w:r>
      <w:r w:rsidR="00A84969">
        <w:t>7</w:t>
      </w:r>
      <w:r w:rsidRPr="00214CC6">
        <w:t>.</w:t>
      </w:r>
      <w:r w:rsidR="009D42B6" w:rsidRPr="00214CC6">
        <w:t xml:space="preserve"> </w:t>
      </w:r>
      <w:r w:rsidR="00386314" w:rsidRPr="00214CC6">
        <w:t>The</w:t>
      </w:r>
      <w:r w:rsidR="009D42B6" w:rsidRPr="00214CC6">
        <w:t xml:space="preserve"> </w:t>
      </w:r>
      <w:r w:rsidR="00386314" w:rsidRPr="00214CC6">
        <w:t>provisional</w:t>
      </w:r>
      <w:r w:rsidR="009D42B6" w:rsidRPr="00214CC6">
        <w:t xml:space="preserve"> </w:t>
      </w:r>
      <w:r w:rsidR="00386314" w:rsidRPr="00214CC6">
        <w:t>a</w:t>
      </w:r>
      <w:r w:rsidR="006B468A" w:rsidRPr="00214CC6">
        <w:t>llocations</w:t>
      </w:r>
      <w:r w:rsidR="009D42B6" w:rsidRPr="00214CC6">
        <w:t xml:space="preserve"> </w:t>
      </w:r>
      <w:r w:rsidR="006B468A" w:rsidRPr="00214CC6">
        <w:t>are</w:t>
      </w:r>
      <w:r w:rsidR="009D42B6" w:rsidRPr="00214CC6">
        <w:t xml:space="preserve"> </w:t>
      </w:r>
      <w:r w:rsidR="006B468A" w:rsidRPr="00214CC6">
        <w:t>held</w:t>
      </w:r>
      <w:r w:rsidR="009D42B6" w:rsidRPr="00214CC6">
        <w:t xml:space="preserve"> </w:t>
      </w:r>
      <w:r w:rsidR="006B468A" w:rsidRPr="00214CC6">
        <w:t>by</w:t>
      </w:r>
      <w:r w:rsidR="009D42B6" w:rsidRPr="00214CC6">
        <w:t xml:space="preserve"> </w:t>
      </w:r>
      <w:r w:rsidR="006B468A" w:rsidRPr="00214CC6">
        <w:t>around</w:t>
      </w:r>
      <w:r w:rsidR="009D42B6" w:rsidRPr="00214CC6">
        <w:t xml:space="preserve"> </w:t>
      </w:r>
      <w:r w:rsidR="006B468A" w:rsidRPr="00214CC6">
        <w:t>1</w:t>
      </w:r>
      <w:r w:rsidR="00F93EEB">
        <w:t>8</w:t>
      </w:r>
      <w:r w:rsidR="009D42B6" w:rsidRPr="00214CC6">
        <w:t xml:space="preserve"> </w:t>
      </w:r>
      <w:r w:rsidR="0038198C" w:rsidRPr="00214CC6">
        <w:t>per</w:t>
      </w:r>
      <w:r w:rsidR="009D42B6" w:rsidRPr="00214CC6">
        <w:t xml:space="preserve"> </w:t>
      </w:r>
      <w:r w:rsidR="0038198C" w:rsidRPr="00214CC6">
        <w:t>cent</w:t>
      </w:r>
      <w:r w:rsidR="009D42B6" w:rsidRPr="00214CC6">
        <w:t xml:space="preserve"> </w:t>
      </w:r>
      <w:r w:rsidR="00386314" w:rsidRPr="00214CC6">
        <w:t>of</w:t>
      </w:r>
      <w:r w:rsidR="009D42B6" w:rsidRPr="00214CC6">
        <w:t xml:space="preserve"> </w:t>
      </w:r>
      <w:r w:rsidR="00386314" w:rsidRPr="00214CC6">
        <w:t>all</w:t>
      </w:r>
      <w:r w:rsidR="009D42B6" w:rsidRPr="00214CC6">
        <w:t xml:space="preserve"> </w:t>
      </w:r>
      <w:r w:rsidR="00386314" w:rsidRPr="00214CC6">
        <w:t>fa</w:t>
      </w:r>
      <w:r w:rsidR="00A41ADD" w:rsidRPr="00214CC6">
        <w:t>cilities.</w:t>
      </w:r>
    </w:p>
    <w:p w14:paraId="43B964AA" w14:textId="62F2FA3D" w:rsidR="00325AAF" w:rsidRPr="00F93EEB" w:rsidRDefault="00F93EEB" w:rsidP="00B842BC">
      <w:pPr>
        <w:pStyle w:val="BodyText"/>
        <w:rPr>
          <w:color w:val="auto"/>
          <w:lang w:val="en-GB"/>
        </w:rPr>
      </w:pPr>
      <w:r w:rsidRPr="00F93EEB">
        <w:rPr>
          <w:color w:val="auto"/>
        </w:rPr>
        <w:t xml:space="preserve">As was the case last year, Western Australia has the highest proportion of provisionally allocated places with 27 per cent. The ACT has </w:t>
      </w:r>
      <w:r w:rsidR="00325AAF" w:rsidRPr="00F93EEB">
        <w:rPr>
          <w:color w:val="auto"/>
        </w:rPr>
        <w:t>the</w:t>
      </w:r>
      <w:r w:rsidRPr="00F93EEB">
        <w:rPr>
          <w:color w:val="auto"/>
        </w:rPr>
        <w:t xml:space="preserve"> next highest with 23 per cent</w:t>
      </w:r>
      <w:r w:rsidR="00FF4E44" w:rsidRPr="00F93EEB">
        <w:rPr>
          <w:color w:val="auto"/>
        </w:rPr>
        <w:t>.</w:t>
      </w:r>
      <w:r w:rsidRPr="00F93EEB">
        <w:rPr>
          <w:color w:val="auto"/>
        </w:rPr>
        <w:t xml:space="preserve"> </w:t>
      </w:r>
      <w:r w:rsidR="009D42B6" w:rsidRPr="00F93EEB">
        <w:rPr>
          <w:color w:val="auto"/>
        </w:rPr>
        <w:t xml:space="preserve"> </w:t>
      </w:r>
      <w:r w:rsidR="00325AAF" w:rsidRPr="00F93EEB">
        <w:rPr>
          <w:color w:val="auto"/>
        </w:rPr>
        <w:t>South</w:t>
      </w:r>
      <w:r w:rsidR="009D42B6" w:rsidRPr="00F93EEB">
        <w:rPr>
          <w:color w:val="auto"/>
        </w:rPr>
        <w:t xml:space="preserve"> </w:t>
      </w:r>
      <w:r w:rsidR="00325AAF" w:rsidRPr="00F93EEB">
        <w:rPr>
          <w:color w:val="auto"/>
        </w:rPr>
        <w:t>Australia</w:t>
      </w:r>
      <w:r w:rsidR="009D42B6" w:rsidRPr="00F93EEB">
        <w:rPr>
          <w:color w:val="auto"/>
        </w:rPr>
        <w:t xml:space="preserve"> </w:t>
      </w:r>
      <w:r w:rsidR="00325AAF" w:rsidRPr="00F93EEB">
        <w:rPr>
          <w:color w:val="auto"/>
        </w:rPr>
        <w:t>and</w:t>
      </w:r>
      <w:r w:rsidR="009D42B6" w:rsidRPr="00F93EEB">
        <w:rPr>
          <w:color w:val="auto"/>
        </w:rPr>
        <w:t xml:space="preserve"> </w:t>
      </w:r>
      <w:r w:rsidR="00325AAF" w:rsidRPr="00F93EEB">
        <w:rPr>
          <w:color w:val="auto"/>
        </w:rPr>
        <w:t>Tasman</w:t>
      </w:r>
      <w:r w:rsidR="005F34DF" w:rsidRPr="00F93EEB">
        <w:rPr>
          <w:color w:val="auto"/>
        </w:rPr>
        <w:t>ia</w:t>
      </w:r>
      <w:r w:rsidR="009D42B6" w:rsidRPr="00F93EEB">
        <w:rPr>
          <w:color w:val="auto"/>
        </w:rPr>
        <w:t xml:space="preserve"> </w:t>
      </w:r>
      <w:r w:rsidR="005F34DF" w:rsidRPr="00F93EEB">
        <w:rPr>
          <w:color w:val="auto"/>
        </w:rPr>
        <w:t>have</w:t>
      </w:r>
      <w:r w:rsidR="009D42B6" w:rsidRPr="00F93EEB">
        <w:rPr>
          <w:color w:val="auto"/>
        </w:rPr>
        <w:t xml:space="preserve"> </w:t>
      </w:r>
      <w:r w:rsidR="00FF4E44" w:rsidRPr="00F93EEB">
        <w:rPr>
          <w:color w:val="auto"/>
        </w:rPr>
        <w:t>o</w:t>
      </w:r>
      <w:r w:rsidR="008F4519" w:rsidRPr="00F93EEB">
        <w:rPr>
          <w:color w:val="auto"/>
        </w:rPr>
        <w:t>nce</w:t>
      </w:r>
      <w:r w:rsidR="009D42B6" w:rsidRPr="00F93EEB">
        <w:rPr>
          <w:color w:val="auto"/>
        </w:rPr>
        <w:t xml:space="preserve"> </w:t>
      </w:r>
      <w:r w:rsidR="008F4519" w:rsidRPr="00F93EEB">
        <w:rPr>
          <w:color w:val="auto"/>
        </w:rPr>
        <w:t>again</w:t>
      </w:r>
      <w:r w:rsidR="009D42B6" w:rsidRPr="00F93EEB">
        <w:rPr>
          <w:color w:val="auto"/>
        </w:rPr>
        <w:t xml:space="preserve"> </w:t>
      </w:r>
      <w:r w:rsidR="005F34DF" w:rsidRPr="00F93EEB">
        <w:rPr>
          <w:color w:val="auto"/>
        </w:rPr>
        <w:t>the</w:t>
      </w:r>
      <w:r w:rsidR="009D42B6" w:rsidRPr="00F93EEB">
        <w:rPr>
          <w:color w:val="auto"/>
        </w:rPr>
        <w:t xml:space="preserve"> </w:t>
      </w:r>
      <w:r w:rsidR="005F34DF" w:rsidRPr="00F93EEB">
        <w:rPr>
          <w:color w:val="auto"/>
        </w:rPr>
        <w:t>lowest</w:t>
      </w:r>
      <w:r w:rsidR="009D42B6" w:rsidRPr="00F93EEB">
        <w:rPr>
          <w:color w:val="auto"/>
        </w:rPr>
        <w:t xml:space="preserve"> </w:t>
      </w:r>
      <w:r w:rsidRPr="00F93EEB">
        <w:rPr>
          <w:color w:val="auto"/>
        </w:rPr>
        <w:t xml:space="preserve">proportion of provisionally allocated places </w:t>
      </w:r>
      <w:r w:rsidR="005F34DF" w:rsidRPr="00F93EEB">
        <w:rPr>
          <w:color w:val="auto"/>
        </w:rPr>
        <w:t>with</w:t>
      </w:r>
      <w:r w:rsidR="009D42B6" w:rsidRPr="00F93EEB">
        <w:rPr>
          <w:color w:val="auto"/>
        </w:rPr>
        <w:t xml:space="preserve"> </w:t>
      </w:r>
      <w:r w:rsidRPr="00F93EEB">
        <w:rPr>
          <w:color w:val="auto"/>
        </w:rPr>
        <w:t>around 5 </w:t>
      </w:r>
      <w:r w:rsidR="00BC5242" w:rsidRPr="00F93EEB">
        <w:rPr>
          <w:color w:val="auto"/>
        </w:rPr>
        <w:t>per</w:t>
      </w:r>
      <w:r w:rsidRPr="00F93EEB">
        <w:rPr>
          <w:color w:val="auto"/>
        </w:rPr>
        <w:t> </w:t>
      </w:r>
      <w:r w:rsidR="00BC5242" w:rsidRPr="00F93EEB">
        <w:rPr>
          <w:color w:val="auto"/>
        </w:rPr>
        <w:t>cent</w:t>
      </w:r>
      <w:r w:rsidR="009D42B6" w:rsidRPr="00F93EEB">
        <w:rPr>
          <w:color w:val="auto"/>
        </w:rPr>
        <w:t xml:space="preserve"> </w:t>
      </w:r>
      <w:r w:rsidR="00325AAF" w:rsidRPr="00F93EEB">
        <w:rPr>
          <w:color w:val="auto"/>
        </w:rPr>
        <w:t>(</w:t>
      </w:r>
      <w:r w:rsidR="001555D2" w:rsidRPr="00F93EEB">
        <w:rPr>
          <w:color w:val="auto"/>
        </w:rPr>
        <w:fldChar w:fldCharType="begin"/>
      </w:r>
      <w:r w:rsidR="001555D2" w:rsidRPr="00F93EEB">
        <w:rPr>
          <w:color w:val="auto"/>
        </w:rPr>
        <w:instrText xml:space="preserve"> REF _Ref2812536 \h  \* MERGEFORMAT </w:instrText>
      </w:r>
      <w:r w:rsidR="001555D2" w:rsidRPr="00F93EEB">
        <w:rPr>
          <w:color w:val="auto"/>
        </w:rPr>
      </w:r>
      <w:r w:rsidR="001555D2" w:rsidRPr="00F93EEB">
        <w:rPr>
          <w:color w:val="auto"/>
        </w:rPr>
        <w:fldChar w:fldCharType="separate"/>
      </w:r>
      <w:r w:rsidR="007621BE" w:rsidRPr="007621BE">
        <w:rPr>
          <w:color w:val="auto"/>
        </w:rPr>
        <w:t xml:space="preserve">Table </w:t>
      </w:r>
      <w:r w:rsidR="007621BE" w:rsidRPr="007621BE">
        <w:rPr>
          <w:noProof/>
          <w:color w:val="auto"/>
        </w:rPr>
        <w:t>6.5</w:t>
      </w:r>
      <w:r w:rsidR="001555D2" w:rsidRPr="00F93EEB">
        <w:rPr>
          <w:color w:val="auto"/>
        </w:rPr>
        <w:fldChar w:fldCharType="end"/>
      </w:r>
      <w:r w:rsidR="00325AAF" w:rsidRPr="00F93EEB">
        <w:rPr>
          <w:color w:val="auto"/>
        </w:rPr>
        <w:t>).</w:t>
      </w:r>
    </w:p>
    <w:p w14:paraId="42FB3305" w14:textId="2B486815" w:rsidR="00181FD4" w:rsidRPr="00F93EEB" w:rsidRDefault="00181FD4" w:rsidP="00577087">
      <w:pPr>
        <w:pStyle w:val="BodyText"/>
        <w:rPr>
          <w:color w:val="auto"/>
        </w:rPr>
      </w:pPr>
      <w:r w:rsidRPr="00F93EEB">
        <w:rPr>
          <w:color w:val="auto"/>
        </w:rPr>
        <w:t>Not-for-profit</w:t>
      </w:r>
      <w:r w:rsidR="009D42B6" w:rsidRPr="00F93EEB">
        <w:rPr>
          <w:color w:val="auto"/>
        </w:rPr>
        <w:t xml:space="preserve"> </w:t>
      </w:r>
      <w:r w:rsidRPr="00F93EEB">
        <w:rPr>
          <w:color w:val="auto"/>
        </w:rPr>
        <w:t>providers,</w:t>
      </w:r>
      <w:r w:rsidR="009D42B6" w:rsidRPr="00F93EEB">
        <w:rPr>
          <w:color w:val="auto"/>
        </w:rPr>
        <w:t xml:space="preserve"> </w:t>
      </w:r>
      <w:r w:rsidRPr="00F93EEB">
        <w:rPr>
          <w:color w:val="auto"/>
        </w:rPr>
        <w:t>who</w:t>
      </w:r>
      <w:r w:rsidR="009D42B6" w:rsidRPr="00F93EEB">
        <w:rPr>
          <w:color w:val="auto"/>
        </w:rPr>
        <w:t xml:space="preserve"> </w:t>
      </w:r>
      <w:r w:rsidRPr="00F93EEB">
        <w:rPr>
          <w:color w:val="auto"/>
        </w:rPr>
        <w:t>have</w:t>
      </w:r>
      <w:r w:rsidR="009D42B6" w:rsidRPr="00F93EEB">
        <w:rPr>
          <w:color w:val="auto"/>
        </w:rPr>
        <w:t xml:space="preserve"> </w:t>
      </w:r>
      <w:r w:rsidRPr="00F93EEB">
        <w:rPr>
          <w:color w:val="auto"/>
        </w:rPr>
        <w:t>5</w:t>
      </w:r>
      <w:r w:rsidR="00BC5242" w:rsidRPr="00F93EEB">
        <w:rPr>
          <w:color w:val="auto"/>
        </w:rPr>
        <w:t>5</w:t>
      </w:r>
      <w:r w:rsidR="009D42B6" w:rsidRPr="00F93EEB">
        <w:rPr>
          <w:color w:val="auto"/>
        </w:rPr>
        <w:t xml:space="preserve"> </w:t>
      </w:r>
      <w:r w:rsidR="00BC5242" w:rsidRPr="00F93EEB">
        <w:rPr>
          <w:color w:val="auto"/>
        </w:rPr>
        <w:t>per</w:t>
      </w:r>
      <w:r w:rsidR="009D42B6" w:rsidRPr="00F93EEB">
        <w:rPr>
          <w:color w:val="auto"/>
        </w:rPr>
        <w:t xml:space="preserve"> </w:t>
      </w:r>
      <w:r w:rsidR="00BC5242" w:rsidRPr="00F93EEB">
        <w:rPr>
          <w:color w:val="auto"/>
        </w:rPr>
        <w:t>cent</w:t>
      </w:r>
      <w:r w:rsidR="009D42B6" w:rsidRPr="00F93EEB">
        <w:rPr>
          <w:color w:val="auto"/>
        </w:rPr>
        <w:t xml:space="preserve"> </w:t>
      </w:r>
      <w:r w:rsidRPr="00F93EEB">
        <w:rPr>
          <w:color w:val="auto"/>
        </w:rPr>
        <w:t>of</w:t>
      </w:r>
      <w:r w:rsidR="009D42B6" w:rsidRPr="00F93EEB">
        <w:rPr>
          <w:color w:val="auto"/>
        </w:rPr>
        <w:t xml:space="preserve"> </w:t>
      </w:r>
      <w:r w:rsidRPr="00F93EEB">
        <w:rPr>
          <w:color w:val="auto"/>
        </w:rPr>
        <w:t>operational</w:t>
      </w:r>
      <w:r w:rsidR="009D42B6" w:rsidRPr="00F93EEB">
        <w:rPr>
          <w:color w:val="auto"/>
        </w:rPr>
        <w:t xml:space="preserve"> </w:t>
      </w:r>
      <w:r w:rsidRPr="00F93EEB">
        <w:rPr>
          <w:color w:val="auto"/>
        </w:rPr>
        <w:t>places,</w:t>
      </w:r>
      <w:r w:rsidR="009D42B6" w:rsidRPr="00F93EEB">
        <w:rPr>
          <w:color w:val="auto"/>
        </w:rPr>
        <w:t xml:space="preserve"> </w:t>
      </w:r>
      <w:r w:rsidRPr="00F93EEB">
        <w:rPr>
          <w:color w:val="auto"/>
        </w:rPr>
        <w:t>have</w:t>
      </w:r>
      <w:r w:rsidR="009D42B6" w:rsidRPr="00F93EEB">
        <w:rPr>
          <w:color w:val="auto"/>
        </w:rPr>
        <w:t xml:space="preserve"> </w:t>
      </w:r>
      <w:r w:rsidRPr="00F93EEB">
        <w:rPr>
          <w:color w:val="auto"/>
        </w:rPr>
        <w:t>only</w:t>
      </w:r>
      <w:r w:rsidR="009D42B6" w:rsidRPr="00F93EEB">
        <w:rPr>
          <w:color w:val="auto"/>
        </w:rPr>
        <w:t xml:space="preserve"> </w:t>
      </w:r>
      <w:r w:rsidRPr="00F93EEB">
        <w:rPr>
          <w:color w:val="auto"/>
        </w:rPr>
        <w:t>3</w:t>
      </w:r>
      <w:r w:rsidR="00BC5242" w:rsidRPr="00F93EEB">
        <w:rPr>
          <w:color w:val="auto"/>
        </w:rPr>
        <w:t>5</w:t>
      </w:r>
      <w:r w:rsidR="009D42B6" w:rsidRPr="00F93EEB">
        <w:rPr>
          <w:color w:val="auto"/>
        </w:rPr>
        <w:t xml:space="preserve"> </w:t>
      </w:r>
      <w:r w:rsidR="00BC5242" w:rsidRPr="00F93EEB">
        <w:rPr>
          <w:color w:val="auto"/>
        </w:rPr>
        <w:t>per</w:t>
      </w:r>
      <w:r w:rsidR="009D42B6" w:rsidRPr="00F93EEB">
        <w:rPr>
          <w:color w:val="auto"/>
        </w:rPr>
        <w:t xml:space="preserve"> </w:t>
      </w:r>
      <w:r w:rsidR="00BC5242" w:rsidRPr="00F93EEB">
        <w:rPr>
          <w:color w:val="auto"/>
        </w:rPr>
        <w:t>cent</w:t>
      </w:r>
      <w:r w:rsidR="009D42B6" w:rsidRPr="00F93EEB">
        <w:rPr>
          <w:color w:val="auto"/>
        </w:rPr>
        <w:t xml:space="preserve"> </w:t>
      </w:r>
      <w:r w:rsidRPr="00F93EEB">
        <w:rPr>
          <w:color w:val="auto"/>
        </w:rPr>
        <w:t>of</w:t>
      </w:r>
      <w:r w:rsidR="009D42B6" w:rsidRPr="00F93EEB">
        <w:rPr>
          <w:color w:val="auto"/>
        </w:rPr>
        <w:t xml:space="preserve"> </w:t>
      </w:r>
      <w:r w:rsidRPr="00F93EEB">
        <w:rPr>
          <w:color w:val="auto"/>
        </w:rPr>
        <w:t>provisionally</w:t>
      </w:r>
      <w:r w:rsidR="009D42B6" w:rsidRPr="00F93EEB">
        <w:rPr>
          <w:color w:val="auto"/>
        </w:rPr>
        <w:t xml:space="preserve"> </w:t>
      </w:r>
      <w:r w:rsidRPr="00F93EEB">
        <w:rPr>
          <w:color w:val="auto"/>
        </w:rPr>
        <w:t>allocated</w:t>
      </w:r>
      <w:r w:rsidR="009D42B6" w:rsidRPr="00F93EEB">
        <w:rPr>
          <w:color w:val="auto"/>
        </w:rPr>
        <w:t xml:space="preserve"> </w:t>
      </w:r>
      <w:r w:rsidRPr="00F93EEB">
        <w:rPr>
          <w:color w:val="auto"/>
        </w:rPr>
        <w:t>places,</w:t>
      </w:r>
      <w:r w:rsidR="009D42B6" w:rsidRPr="00F93EEB">
        <w:rPr>
          <w:color w:val="auto"/>
        </w:rPr>
        <w:t xml:space="preserve"> </w:t>
      </w:r>
      <w:r w:rsidRPr="00F93EEB">
        <w:rPr>
          <w:color w:val="auto"/>
        </w:rPr>
        <w:t>whereas</w:t>
      </w:r>
      <w:r w:rsidR="009D42B6" w:rsidRPr="00F93EEB">
        <w:rPr>
          <w:color w:val="auto"/>
        </w:rPr>
        <w:t xml:space="preserve"> </w:t>
      </w:r>
      <w:r w:rsidRPr="00F93EEB">
        <w:rPr>
          <w:color w:val="auto"/>
        </w:rPr>
        <w:t>the</w:t>
      </w:r>
      <w:r w:rsidR="009D42B6" w:rsidRPr="00F93EEB">
        <w:rPr>
          <w:color w:val="auto"/>
        </w:rPr>
        <w:t xml:space="preserve"> </w:t>
      </w:r>
      <w:r w:rsidRPr="00F93EEB">
        <w:rPr>
          <w:color w:val="auto"/>
        </w:rPr>
        <w:t>for-profit</w:t>
      </w:r>
      <w:r w:rsidR="009D42B6" w:rsidRPr="00F93EEB">
        <w:rPr>
          <w:color w:val="auto"/>
        </w:rPr>
        <w:t xml:space="preserve"> </w:t>
      </w:r>
      <w:r w:rsidRPr="00F93EEB">
        <w:rPr>
          <w:color w:val="auto"/>
        </w:rPr>
        <w:t>providers,</w:t>
      </w:r>
      <w:r w:rsidR="009D42B6" w:rsidRPr="00F93EEB">
        <w:rPr>
          <w:color w:val="auto"/>
        </w:rPr>
        <w:t xml:space="preserve"> </w:t>
      </w:r>
      <w:r w:rsidRPr="00F93EEB">
        <w:rPr>
          <w:color w:val="auto"/>
        </w:rPr>
        <w:t>who</w:t>
      </w:r>
      <w:r w:rsidR="009D42B6" w:rsidRPr="00F93EEB">
        <w:rPr>
          <w:color w:val="auto"/>
        </w:rPr>
        <w:t xml:space="preserve"> </w:t>
      </w:r>
      <w:r w:rsidRPr="00F93EEB">
        <w:rPr>
          <w:color w:val="auto"/>
        </w:rPr>
        <w:t>have</w:t>
      </w:r>
      <w:r w:rsidR="009D42B6" w:rsidRPr="00F93EEB">
        <w:rPr>
          <w:color w:val="auto"/>
        </w:rPr>
        <w:t xml:space="preserve"> </w:t>
      </w:r>
      <w:r w:rsidRPr="00F93EEB">
        <w:rPr>
          <w:color w:val="auto"/>
        </w:rPr>
        <w:t>4</w:t>
      </w:r>
      <w:r w:rsidR="00065F1D" w:rsidRPr="00F93EEB">
        <w:rPr>
          <w:color w:val="auto"/>
        </w:rPr>
        <w:t>1</w:t>
      </w:r>
      <w:r w:rsidR="009D42B6" w:rsidRPr="00F93EEB">
        <w:rPr>
          <w:color w:val="auto"/>
        </w:rPr>
        <w:t xml:space="preserve"> </w:t>
      </w:r>
      <w:r w:rsidR="00065F1D" w:rsidRPr="00F93EEB">
        <w:rPr>
          <w:color w:val="auto"/>
        </w:rPr>
        <w:t>per</w:t>
      </w:r>
      <w:r w:rsidR="009D42B6" w:rsidRPr="00F93EEB">
        <w:rPr>
          <w:color w:val="auto"/>
        </w:rPr>
        <w:t xml:space="preserve"> </w:t>
      </w:r>
      <w:r w:rsidR="00065F1D" w:rsidRPr="00F93EEB">
        <w:rPr>
          <w:color w:val="auto"/>
        </w:rPr>
        <w:t>cent</w:t>
      </w:r>
      <w:r w:rsidR="009D42B6" w:rsidRPr="00F93EEB">
        <w:rPr>
          <w:color w:val="auto"/>
        </w:rPr>
        <w:t xml:space="preserve"> </w:t>
      </w:r>
      <w:r w:rsidRPr="00F93EEB">
        <w:rPr>
          <w:color w:val="auto"/>
        </w:rPr>
        <w:t>of</w:t>
      </w:r>
      <w:r w:rsidR="009D42B6" w:rsidRPr="00F93EEB">
        <w:rPr>
          <w:color w:val="auto"/>
        </w:rPr>
        <w:t xml:space="preserve"> </w:t>
      </w:r>
      <w:r w:rsidRPr="00F93EEB">
        <w:rPr>
          <w:color w:val="auto"/>
        </w:rPr>
        <w:t>operational</w:t>
      </w:r>
      <w:r w:rsidR="009D42B6" w:rsidRPr="00F93EEB">
        <w:rPr>
          <w:color w:val="auto"/>
        </w:rPr>
        <w:t xml:space="preserve"> </w:t>
      </w:r>
      <w:r w:rsidRPr="00F93EEB">
        <w:rPr>
          <w:color w:val="auto"/>
        </w:rPr>
        <w:t>places,</w:t>
      </w:r>
      <w:r w:rsidR="009D42B6" w:rsidRPr="00F93EEB">
        <w:rPr>
          <w:color w:val="auto"/>
        </w:rPr>
        <w:t xml:space="preserve"> </w:t>
      </w:r>
      <w:r w:rsidRPr="00F93EEB">
        <w:rPr>
          <w:color w:val="auto"/>
        </w:rPr>
        <w:t>have</w:t>
      </w:r>
      <w:r w:rsidR="009D42B6" w:rsidRPr="00F93EEB">
        <w:rPr>
          <w:color w:val="auto"/>
        </w:rPr>
        <w:t xml:space="preserve"> </w:t>
      </w:r>
      <w:r w:rsidRPr="00F93EEB">
        <w:rPr>
          <w:color w:val="auto"/>
        </w:rPr>
        <w:t>6</w:t>
      </w:r>
      <w:r w:rsidR="00BC5242" w:rsidRPr="00F93EEB">
        <w:rPr>
          <w:color w:val="auto"/>
        </w:rPr>
        <w:t>5</w:t>
      </w:r>
      <w:r w:rsidR="009D42B6" w:rsidRPr="00F93EEB">
        <w:rPr>
          <w:color w:val="auto"/>
        </w:rPr>
        <w:t xml:space="preserve"> </w:t>
      </w:r>
      <w:r w:rsidR="00BC5242" w:rsidRPr="00F93EEB">
        <w:rPr>
          <w:color w:val="auto"/>
        </w:rPr>
        <w:t>per</w:t>
      </w:r>
      <w:r w:rsidR="009D42B6" w:rsidRPr="00F93EEB">
        <w:rPr>
          <w:color w:val="auto"/>
        </w:rPr>
        <w:t xml:space="preserve"> </w:t>
      </w:r>
      <w:r w:rsidR="00BC5242" w:rsidRPr="00F93EEB">
        <w:rPr>
          <w:color w:val="auto"/>
        </w:rPr>
        <w:t>cent</w:t>
      </w:r>
      <w:r w:rsidR="009D42B6" w:rsidRPr="00F93EEB">
        <w:rPr>
          <w:color w:val="auto"/>
        </w:rPr>
        <w:t xml:space="preserve"> </w:t>
      </w:r>
      <w:r w:rsidRPr="00F93EEB">
        <w:rPr>
          <w:color w:val="auto"/>
        </w:rPr>
        <w:t>of</w:t>
      </w:r>
      <w:r w:rsidR="009D42B6" w:rsidRPr="00F93EEB">
        <w:rPr>
          <w:color w:val="auto"/>
        </w:rPr>
        <w:t xml:space="preserve"> </w:t>
      </w:r>
      <w:r w:rsidRPr="00F93EEB">
        <w:rPr>
          <w:color w:val="auto"/>
        </w:rPr>
        <w:t>the</w:t>
      </w:r>
      <w:r w:rsidR="009D42B6" w:rsidRPr="00F93EEB">
        <w:rPr>
          <w:color w:val="auto"/>
        </w:rPr>
        <w:t xml:space="preserve"> </w:t>
      </w:r>
      <w:r w:rsidRPr="00F93EEB">
        <w:rPr>
          <w:color w:val="auto"/>
        </w:rPr>
        <w:t>provisionally</w:t>
      </w:r>
      <w:r w:rsidR="009D42B6" w:rsidRPr="00F93EEB">
        <w:rPr>
          <w:color w:val="auto"/>
        </w:rPr>
        <w:t xml:space="preserve"> </w:t>
      </w:r>
      <w:r w:rsidRPr="00F93EEB">
        <w:rPr>
          <w:color w:val="auto"/>
        </w:rPr>
        <w:t>allocated</w:t>
      </w:r>
      <w:r w:rsidR="009D42B6" w:rsidRPr="00F93EEB">
        <w:rPr>
          <w:color w:val="auto"/>
        </w:rPr>
        <w:t xml:space="preserve"> </w:t>
      </w:r>
      <w:r w:rsidRPr="00F93EEB">
        <w:rPr>
          <w:color w:val="auto"/>
        </w:rPr>
        <w:t>places.</w:t>
      </w:r>
      <w:r w:rsidR="009D42B6" w:rsidRPr="00F93EEB">
        <w:rPr>
          <w:color w:val="auto"/>
        </w:rPr>
        <w:t xml:space="preserve"> </w:t>
      </w:r>
      <w:r w:rsidRPr="00F93EEB">
        <w:rPr>
          <w:color w:val="auto"/>
        </w:rPr>
        <w:t>This</w:t>
      </w:r>
      <w:r w:rsidR="009D42B6" w:rsidRPr="00F93EEB">
        <w:rPr>
          <w:color w:val="auto"/>
        </w:rPr>
        <w:t xml:space="preserve"> </w:t>
      </w:r>
      <w:r w:rsidRPr="00F93EEB">
        <w:rPr>
          <w:color w:val="auto"/>
        </w:rPr>
        <w:t>is</w:t>
      </w:r>
      <w:r w:rsidR="009D42B6" w:rsidRPr="00F93EEB">
        <w:rPr>
          <w:color w:val="auto"/>
        </w:rPr>
        <w:t xml:space="preserve"> </w:t>
      </w:r>
      <w:r w:rsidRPr="00F93EEB">
        <w:rPr>
          <w:color w:val="auto"/>
        </w:rPr>
        <w:t>similar</w:t>
      </w:r>
      <w:r w:rsidR="009D42B6" w:rsidRPr="00F93EEB">
        <w:rPr>
          <w:color w:val="auto"/>
        </w:rPr>
        <w:t xml:space="preserve"> </w:t>
      </w:r>
      <w:r w:rsidRPr="00F93EEB">
        <w:rPr>
          <w:color w:val="auto"/>
        </w:rPr>
        <w:t>to</w:t>
      </w:r>
      <w:r w:rsidR="009D42B6" w:rsidRPr="00F93EEB">
        <w:rPr>
          <w:color w:val="auto"/>
        </w:rPr>
        <w:t xml:space="preserve"> </w:t>
      </w:r>
      <w:r w:rsidRPr="00F93EEB">
        <w:rPr>
          <w:color w:val="auto"/>
        </w:rPr>
        <w:t>previous</w:t>
      </w:r>
      <w:r w:rsidR="009D42B6" w:rsidRPr="00F93EEB">
        <w:rPr>
          <w:color w:val="auto"/>
        </w:rPr>
        <w:t xml:space="preserve"> </w:t>
      </w:r>
      <w:r w:rsidRPr="00F93EEB">
        <w:rPr>
          <w:color w:val="auto"/>
        </w:rPr>
        <w:t>years.</w:t>
      </w:r>
    </w:p>
    <w:p w14:paraId="5A96CBEA" w14:textId="06887FC4" w:rsidR="009D42B6" w:rsidRPr="00214CC6" w:rsidRDefault="005F34DF" w:rsidP="00577087">
      <w:pPr>
        <w:pStyle w:val="BodyText"/>
      </w:pPr>
      <w:r w:rsidRPr="00214CC6">
        <w:t>In</w:t>
      </w:r>
      <w:r w:rsidR="009D42B6" w:rsidRPr="00214CC6">
        <w:t xml:space="preserve"> </w:t>
      </w:r>
      <w:r w:rsidRPr="00214CC6">
        <w:t>addition,</w:t>
      </w:r>
      <w:r w:rsidR="009D42B6" w:rsidRPr="00214CC6">
        <w:t xml:space="preserve"> </w:t>
      </w:r>
      <w:r w:rsidRPr="00214CC6">
        <w:t>there</w:t>
      </w:r>
      <w:r w:rsidR="009D42B6" w:rsidRPr="00214CC6">
        <w:t xml:space="preserve"> </w:t>
      </w:r>
      <w:r w:rsidRPr="00214CC6">
        <w:t>were</w:t>
      </w:r>
      <w:r w:rsidR="009D42B6" w:rsidRPr="00214CC6">
        <w:t xml:space="preserve"> </w:t>
      </w:r>
      <w:r w:rsidRPr="00214CC6">
        <w:t>also</w:t>
      </w:r>
      <w:r w:rsidR="009D42B6" w:rsidRPr="00214CC6">
        <w:t xml:space="preserve"> </w:t>
      </w:r>
      <w:r w:rsidR="00A84969">
        <w:t>8,632</w:t>
      </w:r>
      <w:r w:rsidR="009D42B6" w:rsidRPr="00214CC6">
        <w:t xml:space="preserve"> </w:t>
      </w:r>
      <w:r w:rsidRPr="00214CC6">
        <w:t>formerly</w:t>
      </w:r>
      <w:r w:rsidR="009D42B6" w:rsidRPr="00214CC6">
        <w:t xml:space="preserve"> </w:t>
      </w:r>
      <w:r w:rsidRPr="00214CC6">
        <w:t>operational</w:t>
      </w:r>
      <w:r w:rsidR="009D42B6" w:rsidRPr="00214CC6">
        <w:t xml:space="preserve"> </w:t>
      </w:r>
      <w:r w:rsidRPr="00214CC6">
        <w:t>places</w:t>
      </w:r>
      <w:r w:rsidR="009D42B6" w:rsidRPr="00214CC6">
        <w:t xml:space="preserve"> </w:t>
      </w:r>
      <w:r w:rsidRPr="00214CC6">
        <w:t>that</w:t>
      </w:r>
      <w:r w:rsidR="009D42B6" w:rsidRPr="00214CC6">
        <w:t xml:space="preserve"> </w:t>
      </w:r>
      <w:r w:rsidRPr="00214CC6">
        <w:t>were</w:t>
      </w:r>
      <w:r w:rsidR="009D42B6" w:rsidRPr="00214CC6">
        <w:t xml:space="preserve"> </w:t>
      </w:r>
      <w:r w:rsidRPr="00214CC6">
        <w:t>offline</w:t>
      </w:r>
      <w:r w:rsidR="00A84969">
        <w:rPr>
          <w:rStyle w:val="FootnoteReference"/>
        </w:rPr>
        <w:footnoteReference w:id="30"/>
      </w:r>
      <w:r w:rsidR="009D42B6" w:rsidRPr="00214CC6">
        <w:t xml:space="preserve"> </w:t>
      </w:r>
      <w:r w:rsidR="008F4519" w:rsidRPr="00214CC6">
        <w:t>at</w:t>
      </w:r>
      <w:r w:rsidR="009D42B6" w:rsidRPr="00214CC6">
        <w:t xml:space="preserve"> </w:t>
      </w:r>
      <w:r w:rsidR="008F4519" w:rsidRPr="00214CC6">
        <w:t>30</w:t>
      </w:r>
      <w:r w:rsidR="009D42B6" w:rsidRPr="00214CC6">
        <w:t xml:space="preserve"> </w:t>
      </w:r>
      <w:r w:rsidR="008F4519" w:rsidRPr="00214CC6">
        <w:t>June</w:t>
      </w:r>
      <w:r w:rsidR="009D42B6" w:rsidRPr="00214CC6">
        <w:t xml:space="preserve"> </w:t>
      </w:r>
      <w:r w:rsidR="008F4519" w:rsidRPr="00214CC6">
        <w:t>201</w:t>
      </w:r>
      <w:r w:rsidR="00A84969">
        <w:t>9</w:t>
      </w:r>
      <w:r w:rsidR="009D42B6" w:rsidRPr="00214CC6">
        <w:t xml:space="preserve"> </w:t>
      </w:r>
      <w:r w:rsidRPr="00214CC6">
        <w:t>pending</w:t>
      </w:r>
      <w:r w:rsidR="009D42B6" w:rsidRPr="00214CC6">
        <w:t xml:space="preserve"> </w:t>
      </w:r>
      <w:r w:rsidRPr="00214CC6">
        <w:t>refurbishment</w:t>
      </w:r>
      <w:r w:rsidR="009D42B6" w:rsidRPr="00214CC6">
        <w:t xml:space="preserve"> </w:t>
      </w:r>
      <w:r w:rsidRPr="00214CC6">
        <w:t>or</w:t>
      </w:r>
      <w:r w:rsidR="009D42B6" w:rsidRPr="00214CC6">
        <w:t xml:space="preserve"> </w:t>
      </w:r>
      <w:r w:rsidRPr="00214CC6">
        <w:t>redevelopment,</w:t>
      </w:r>
      <w:r w:rsidR="009D42B6" w:rsidRPr="00214CC6">
        <w:t xml:space="preserve"> </w:t>
      </w:r>
      <w:r w:rsidRPr="00214CC6">
        <w:t>or</w:t>
      </w:r>
      <w:r w:rsidR="009D42B6" w:rsidRPr="00214CC6">
        <w:t xml:space="preserve"> </w:t>
      </w:r>
      <w:r w:rsidRPr="00214CC6">
        <w:t>pe</w:t>
      </w:r>
      <w:r w:rsidR="001C396F" w:rsidRPr="00214CC6">
        <w:t>nding</w:t>
      </w:r>
      <w:r w:rsidR="009D42B6" w:rsidRPr="00214CC6">
        <w:t xml:space="preserve"> </w:t>
      </w:r>
      <w:r w:rsidR="001C396F" w:rsidRPr="00214CC6">
        <w:t>sale</w:t>
      </w:r>
      <w:r w:rsidR="009D42B6" w:rsidRPr="00214CC6">
        <w:t xml:space="preserve"> </w:t>
      </w:r>
      <w:r w:rsidR="001C396F" w:rsidRPr="00214CC6">
        <w:t>to</w:t>
      </w:r>
      <w:r w:rsidR="009D42B6" w:rsidRPr="00214CC6">
        <w:t xml:space="preserve"> </w:t>
      </w:r>
      <w:r w:rsidR="001C396F" w:rsidRPr="00214CC6">
        <w:t>another</w:t>
      </w:r>
      <w:r w:rsidR="009D42B6" w:rsidRPr="00214CC6">
        <w:t xml:space="preserve"> </w:t>
      </w:r>
      <w:r w:rsidR="001C396F" w:rsidRPr="00214CC6">
        <w:t>provider.</w:t>
      </w:r>
    </w:p>
    <w:p w14:paraId="0B3C7E3D" w14:textId="4830157D" w:rsidR="001C396F" w:rsidRDefault="001C396F" w:rsidP="00F97CCC">
      <w:pPr>
        <w:pStyle w:val="Caption"/>
      </w:pPr>
      <w:bookmarkStart w:id="606" w:name="_Ref2812536"/>
      <w:bookmarkStart w:id="607" w:name="_Toc2536724"/>
      <w:bookmarkStart w:id="608" w:name="_Toc39040448"/>
      <w:r w:rsidRPr="001C396F">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6</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5</w:t>
      </w:r>
      <w:r w:rsidR="009D64CB">
        <w:rPr>
          <w:noProof/>
        </w:rPr>
        <w:fldChar w:fldCharType="end"/>
      </w:r>
      <w:bookmarkEnd w:id="606"/>
      <w:r w:rsidR="00BF3128">
        <w:t>:</w:t>
      </w:r>
      <w:r w:rsidR="009D42B6">
        <w:t xml:space="preserve"> </w:t>
      </w:r>
      <w:r w:rsidRPr="001C396F">
        <w:t>Provisionally</w:t>
      </w:r>
      <w:r w:rsidR="009D42B6">
        <w:t xml:space="preserve"> </w:t>
      </w:r>
      <w:r w:rsidRPr="001C396F">
        <w:t>allocated</w:t>
      </w:r>
      <w:r w:rsidR="009D42B6">
        <w:t xml:space="preserve"> </w:t>
      </w:r>
      <w:r w:rsidRPr="001C396F">
        <w:t>residential</w:t>
      </w:r>
      <w:r w:rsidR="009D42B6">
        <w:t xml:space="preserve"> </w:t>
      </w:r>
      <w:r w:rsidRPr="001C396F">
        <w:t>ca</w:t>
      </w:r>
      <w:r w:rsidR="008F4519">
        <w:t>re</w:t>
      </w:r>
      <w:r w:rsidR="009D42B6">
        <w:t xml:space="preserve"> </w:t>
      </w:r>
      <w:r w:rsidR="008F4519">
        <w:t>places</w:t>
      </w:r>
      <w:r w:rsidR="00B77C31">
        <w:t>,</w:t>
      </w:r>
      <w:r w:rsidR="009D42B6">
        <w:t xml:space="preserve"> </w:t>
      </w:r>
      <w:r w:rsidR="008F4519">
        <w:t>by</w:t>
      </w:r>
      <w:r w:rsidR="009D42B6">
        <w:t xml:space="preserve"> </w:t>
      </w:r>
      <w:r w:rsidR="008F4519">
        <w:t>state</w:t>
      </w:r>
      <w:r w:rsidR="009D42B6">
        <w:t xml:space="preserve"> </w:t>
      </w:r>
      <w:r w:rsidR="00B77C31">
        <w:t>and</w:t>
      </w:r>
      <w:r w:rsidR="009D42B6">
        <w:t xml:space="preserve"> </w:t>
      </w:r>
      <w:r w:rsidR="008F4519">
        <w:t>territory,</w:t>
      </w:r>
      <w:r w:rsidR="009D42B6">
        <w:t xml:space="preserve"> </w:t>
      </w:r>
      <w:r w:rsidRPr="001C396F">
        <w:t>at</w:t>
      </w:r>
      <w:r w:rsidR="009D42B6">
        <w:t xml:space="preserve"> </w:t>
      </w:r>
      <w:r w:rsidRPr="001C396F">
        <w:t>30</w:t>
      </w:r>
      <w:r w:rsidR="009D42B6">
        <w:t xml:space="preserve"> </w:t>
      </w:r>
      <w:r w:rsidRPr="001C396F">
        <w:t>June</w:t>
      </w:r>
      <w:r w:rsidR="009D42B6">
        <w:t xml:space="preserve"> </w:t>
      </w:r>
      <w:r w:rsidRPr="001C396F">
        <w:t>201</w:t>
      </w:r>
      <w:r w:rsidR="003E62F9">
        <w:t>9</w:t>
      </w:r>
      <w:bookmarkEnd w:id="607"/>
      <w:bookmarkEnd w:id="60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09"/>
        <w:gridCol w:w="2410"/>
        <w:gridCol w:w="2410"/>
        <w:gridCol w:w="2410"/>
      </w:tblGrid>
      <w:tr w:rsidR="00C07119" w14:paraId="0B72FEF9" w14:textId="77777777" w:rsidTr="003E62F9">
        <w:trPr>
          <w:cnfStyle w:val="100000000000" w:firstRow="1" w:lastRow="0" w:firstColumn="0" w:lastColumn="0" w:oddVBand="0" w:evenVBand="0" w:oddHBand="0" w:evenHBand="0" w:firstRowFirstColumn="0" w:firstRowLastColumn="0" w:lastRowFirstColumn="0" w:lastRowLastColumn="0"/>
          <w:tblHeader/>
        </w:trPr>
        <w:tc>
          <w:tcPr>
            <w:tcW w:w="2409" w:type="dxa"/>
            <w:noWrap/>
            <w:hideMark/>
          </w:tcPr>
          <w:p w14:paraId="2AC394F2" w14:textId="77777777" w:rsidR="00C07119" w:rsidRPr="00C07119" w:rsidRDefault="00C07119" w:rsidP="00C07119">
            <w:pPr>
              <w:pStyle w:val="TableColHeadLeft"/>
            </w:pPr>
            <w:r w:rsidRPr="00C07119">
              <w:t>State/territory</w:t>
            </w:r>
          </w:p>
        </w:tc>
        <w:tc>
          <w:tcPr>
            <w:tcW w:w="2410" w:type="dxa"/>
            <w:noWrap/>
            <w:hideMark/>
          </w:tcPr>
          <w:p w14:paraId="2C35D6E4" w14:textId="7E675C50" w:rsidR="00C07119" w:rsidRPr="00C07119" w:rsidRDefault="00C07119" w:rsidP="00C07119">
            <w:pPr>
              <w:pStyle w:val="TableColHeadLeft"/>
              <w:jc w:val="right"/>
            </w:pPr>
            <w:r w:rsidRPr="00C07119">
              <w:t>Provisionally allocated places</w:t>
            </w:r>
          </w:p>
        </w:tc>
        <w:tc>
          <w:tcPr>
            <w:tcW w:w="2410" w:type="dxa"/>
            <w:noWrap/>
            <w:hideMark/>
          </w:tcPr>
          <w:p w14:paraId="2881AD8A" w14:textId="5B6ED85B" w:rsidR="00C07119" w:rsidRPr="00C07119" w:rsidRDefault="00C07119" w:rsidP="00C07119">
            <w:pPr>
              <w:pStyle w:val="TableColHeadLeft"/>
              <w:jc w:val="right"/>
            </w:pPr>
            <w:r w:rsidRPr="00C07119">
              <w:t>All allocated places</w:t>
            </w:r>
          </w:p>
        </w:tc>
        <w:tc>
          <w:tcPr>
            <w:tcW w:w="2410" w:type="dxa"/>
            <w:noWrap/>
            <w:hideMark/>
          </w:tcPr>
          <w:p w14:paraId="11EB5044" w14:textId="77777777" w:rsidR="00C07119" w:rsidRPr="00C07119" w:rsidRDefault="00C07119" w:rsidP="00C07119">
            <w:pPr>
              <w:pStyle w:val="TableColHeadLeft"/>
              <w:jc w:val="right"/>
            </w:pPr>
            <w:r w:rsidRPr="00C07119">
              <w:t>Proportion</w:t>
            </w:r>
          </w:p>
        </w:tc>
      </w:tr>
      <w:tr w:rsidR="003E62F9" w14:paraId="40E36E1E" w14:textId="77777777" w:rsidTr="003E62F9">
        <w:tc>
          <w:tcPr>
            <w:tcW w:w="2409" w:type="dxa"/>
            <w:noWrap/>
            <w:hideMark/>
          </w:tcPr>
          <w:p w14:paraId="55AC47C2" w14:textId="3AC24785" w:rsidR="003E62F9" w:rsidRDefault="003E62F9" w:rsidP="003E62F9">
            <w:pPr>
              <w:pStyle w:val="TableBodyLeft"/>
            </w:pPr>
            <w:r>
              <w:t>New South Wales</w:t>
            </w:r>
          </w:p>
        </w:tc>
        <w:tc>
          <w:tcPr>
            <w:tcW w:w="2410" w:type="dxa"/>
            <w:noWrap/>
            <w:hideMark/>
          </w:tcPr>
          <w:p w14:paraId="4D49CB3F" w14:textId="394F859A" w:rsidR="003E62F9" w:rsidRPr="00403D94" w:rsidRDefault="003E62F9" w:rsidP="003E62F9">
            <w:pPr>
              <w:pStyle w:val="TableBodyLeft"/>
              <w:jc w:val="right"/>
              <w:rPr>
                <w:rFonts w:cs="Segoe UI"/>
              </w:rPr>
            </w:pPr>
            <w:r w:rsidRPr="003E62F9">
              <w:rPr>
                <w:rFonts w:cs="Segoe UI"/>
              </w:rPr>
              <w:t>10,702</w:t>
            </w:r>
          </w:p>
        </w:tc>
        <w:tc>
          <w:tcPr>
            <w:tcW w:w="2410" w:type="dxa"/>
            <w:noWrap/>
            <w:hideMark/>
          </w:tcPr>
          <w:p w14:paraId="23070DB3" w14:textId="0A49AE6D" w:rsidR="003E62F9" w:rsidRPr="00403D94" w:rsidRDefault="003E62F9" w:rsidP="003E62F9">
            <w:pPr>
              <w:pStyle w:val="TableBodyLeft"/>
              <w:jc w:val="right"/>
              <w:rPr>
                <w:rFonts w:cs="Segoe UI"/>
              </w:rPr>
            </w:pPr>
            <w:r w:rsidRPr="003E62F9">
              <w:rPr>
                <w:rFonts w:cs="Segoe UI"/>
              </w:rPr>
              <w:t>85,512</w:t>
            </w:r>
          </w:p>
        </w:tc>
        <w:tc>
          <w:tcPr>
            <w:tcW w:w="2410" w:type="dxa"/>
            <w:noWrap/>
            <w:hideMark/>
          </w:tcPr>
          <w:p w14:paraId="60A54F63" w14:textId="503BECB8" w:rsidR="003E62F9" w:rsidRPr="00403D94" w:rsidRDefault="003E62F9" w:rsidP="003E62F9">
            <w:pPr>
              <w:pStyle w:val="TableBodyLeft"/>
              <w:jc w:val="right"/>
              <w:rPr>
                <w:rFonts w:cs="Segoe UI"/>
              </w:rPr>
            </w:pPr>
            <w:r w:rsidRPr="003E62F9">
              <w:rPr>
                <w:rFonts w:cs="Segoe UI"/>
              </w:rPr>
              <w:t>12.5%</w:t>
            </w:r>
          </w:p>
        </w:tc>
      </w:tr>
      <w:tr w:rsidR="003E62F9" w14:paraId="16C60C76" w14:textId="77777777" w:rsidTr="003E62F9">
        <w:tc>
          <w:tcPr>
            <w:tcW w:w="2409" w:type="dxa"/>
            <w:noWrap/>
            <w:hideMark/>
          </w:tcPr>
          <w:p w14:paraId="700456FA" w14:textId="77777777" w:rsidR="003E62F9" w:rsidRDefault="003E62F9" w:rsidP="003E62F9">
            <w:pPr>
              <w:pStyle w:val="TableBodyLeft"/>
            </w:pPr>
            <w:r>
              <w:t>Victoria</w:t>
            </w:r>
          </w:p>
        </w:tc>
        <w:tc>
          <w:tcPr>
            <w:tcW w:w="2410" w:type="dxa"/>
            <w:noWrap/>
            <w:hideMark/>
          </w:tcPr>
          <w:p w14:paraId="7189AC1A" w14:textId="383522AA" w:rsidR="003E62F9" w:rsidRPr="00403D94" w:rsidRDefault="003E62F9" w:rsidP="003E62F9">
            <w:pPr>
              <w:pStyle w:val="TableBodyLeft"/>
              <w:jc w:val="right"/>
              <w:rPr>
                <w:rFonts w:cs="Segoe UI"/>
              </w:rPr>
            </w:pPr>
            <w:r w:rsidRPr="003E62F9">
              <w:rPr>
                <w:rFonts w:cs="Segoe UI"/>
              </w:rPr>
              <w:t>7,594</w:t>
            </w:r>
          </w:p>
        </w:tc>
        <w:tc>
          <w:tcPr>
            <w:tcW w:w="2410" w:type="dxa"/>
            <w:noWrap/>
            <w:hideMark/>
          </w:tcPr>
          <w:p w14:paraId="499C683E" w14:textId="110D78E3" w:rsidR="003E62F9" w:rsidRPr="00403D94" w:rsidRDefault="003E62F9" w:rsidP="003E62F9">
            <w:pPr>
              <w:pStyle w:val="TableBodyLeft"/>
              <w:jc w:val="right"/>
              <w:rPr>
                <w:rFonts w:cs="Segoe UI"/>
              </w:rPr>
            </w:pPr>
            <w:r w:rsidRPr="003E62F9">
              <w:rPr>
                <w:rFonts w:cs="Segoe UI"/>
              </w:rPr>
              <w:t>66,795</w:t>
            </w:r>
          </w:p>
        </w:tc>
        <w:tc>
          <w:tcPr>
            <w:tcW w:w="2410" w:type="dxa"/>
            <w:noWrap/>
            <w:hideMark/>
          </w:tcPr>
          <w:p w14:paraId="1057E3AD" w14:textId="4BE3F3B1" w:rsidR="003E62F9" w:rsidRPr="00403D94" w:rsidRDefault="003E62F9" w:rsidP="003E62F9">
            <w:pPr>
              <w:pStyle w:val="TableBodyLeft"/>
              <w:jc w:val="right"/>
              <w:rPr>
                <w:rFonts w:cs="Segoe UI"/>
              </w:rPr>
            </w:pPr>
            <w:r w:rsidRPr="003E62F9">
              <w:rPr>
                <w:rFonts w:cs="Segoe UI"/>
              </w:rPr>
              <w:t>11.4%</w:t>
            </w:r>
          </w:p>
        </w:tc>
      </w:tr>
      <w:tr w:rsidR="003E62F9" w14:paraId="575E9B69" w14:textId="77777777" w:rsidTr="003E62F9">
        <w:tc>
          <w:tcPr>
            <w:tcW w:w="2409" w:type="dxa"/>
            <w:noWrap/>
            <w:hideMark/>
          </w:tcPr>
          <w:p w14:paraId="46D8CF94" w14:textId="77777777" w:rsidR="003E62F9" w:rsidRDefault="003E62F9" w:rsidP="003E62F9">
            <w:pPr>
              <w:pStyle w:val="TableBodyLeft"/>
            </w:pPr>
            <w:r>
              <w:t>Queensland</w:t>
            </w:r>
          </w:p>
        </w:tc>
        <w:tc>
          <w:tcPr>
            <w:tcW w:w="2410" w:type="dxa"/>
            <w:noWrap/>
            <w:hideMark/>
          </w:tcPr>
          <w:p w14:paraId="06A029E6" w14:textId="5F64F895" w:rsidR="003E62F9" w:rsidRPr="00403D94" w:rsidRDefault="003E62F9" w:rsidP="003E62F9">
            <w:pPr>
              <w:pStyle w:val="TableBodyLeft"/>
              <w:jc w:val="right"/>
              <w:rPr>
                <w:rFonts w:cs="Segoe UI"/>
              </w:rPr>
            </w:pPr>
            <w:r w:rsidRPr="003E62F9">
              <w:rPr>
                <w:rFonts w:cs="Segoe UI"/>
              </w:rPr>
              <w:t>9,675</w:t>
            </w:r>
          </w:p>
        </w:tc>
        <w:tc>
          <w:tcPr>
            <w:tcW w:w="2410" w:type="dxa"/>
            <w:noWrap/>
            <w:hideMark/>
          </w:tcPr>
          <w:p w14:paraId="49741AD2" w14:textId="46596F6A" w:rsidR="003E62F9" w:rsidRPr="00403D94" w:rsidRDefault="003E62F9" w:rsidP="003E62F9">
            <w:pPr>
              <w:pStyle w:val="TableBodyLeft"/>
              <w:jc w:val="right"/>
              <w:rPr>
                <w:rFonts w:cs="Segoe UI"/>
              </w:rPr>
            </w:pPr>
            <w:r w:rsidRPr="003E62F9">
              <w:rPr>
                <w:rFonts w:cs="Segoe UI"/>
              </w:rPr>
              <w:t>52,245</w:t>
            </w:r>
          </w:p>
        </w:tc>
        <w:tc>
          <w:tcPr>
            <w:tcW w:w="2410" w:type="dxa"/>
            <w:noWrap/>
            <w:hideMark/>
          </w:tcPr>
          <w:p w14:paraId="0635C1F6" w14:textId="7CB9307D" w:rsidR="003E62F9" w:rsidRPr="00403D94" w:rsidRDefault="003E62F9" w:rsidP="003E62F9">
            <w:pPr>
              <w:pStyle w:val="TableBodyLeft"/>
              <w:jc w:val="right"/>
              <w:rPr>
                <w:rFonts w:cs="Segoe UI"/>
              </w:rPr>
            </w:pPr>
            <w:r w:rsidRPr="003E62F9">
              <w:rPr>
                <w:rFonts w:cs="Segoe UI"/>
              </w:rPr>
              <w:t>18.5%</w:t>
            </w:r>
          </w:p>
        </w:tc>
      </w:tr>
      <w:tr w:rsidR="003E62F9" w14:paraId="36393AFD" w14:textId="77777777" w:rsidTr="003E62F9">
        <w:tc>
          <w:tcPr>
            <w:tcW w:w="2409" w:type="dxa"/>
            <w:noWrap/>
            <w:hideMark/>
          </w:tcPr>
          <w:p w14:paraId="637CE8F4" w14:textId="5F7D61BC" w:rsidR="003E62F9" w:rsidRDefault="003E62F9" w:rsidP="003E62F9">
            <w:pPr>
              <w:pStyle w:val="TableBodyLeft"/>
            </w:pPr>
            <w:r>
              <w:t>Western Australia</w:t>
            </w:r>
          </w:p>
        </w:tc>
        <w:tc>
          <w:tcPr>
            <w:tcW w:w="2410" w:type="dxa"/>
            <w:noWrap/>
            <w:hideMark/>
          </w:tcPr>
          <w:p w14:paraId="4A01C25D" w14:textId="2DDFD4E6" w:rsidR="003E62F9" w:rsidRPr="00403D94" w:rsidRDefault="003E62F9" w:rsidP="003E62F9">
            <w:pPr>
              <w:pStyle w:val="TableBodyLeft"/>
              <w:jc w:val="right"/>
              <w:rPr>
                <w:rFonts w:cs="Segoe UI"/>
              </w:rPr>
            </w:pPr>
            <w:r w:rsidRPr="003E62F9">
              <w:rPr>
                <w:rFonts w:cs="Segoe UI"/>
              </w:rPr>
              <w:t>6,842</w:t>
            </w:r>
          </w:p>
        </w:tc>
        <w:tc>
          <w:tcPr>
            <w:tcW w:w="2410" w:type="dxa"/>
            <w:noWrap/>
            <w:hideMark/>
          </w:tcPr>
          <w:p w14:paraId="408A4EF0" w14:textId="4C4D1EA0" w:rsidR="003E62F9" w:rsidRPr="00403D94" w:rsidRDefault="003E62F9" w:rsidP="003E62F9">
            <w:pPr>
              <w:pStyle w:val="TableBodyLeft"/>
              <w:jc w:val="right"/>
              <w:rPr>
                <w:rFonts w:cs="Segoe UI"/>
              </w:rPr>
            </w:pPr>
            <w:r w:rsidRPr="003E62F9">
              <w:rPr>
                <w:rFonts w:cs="Segoe UI"/>
              </w:rPr>
              <w:t>25,131</w:t>
            </w:r>
          </w:p>
        </w:tc>
        <w:tc>
          <w:tcPr>
            <w:tcW w:w="2410" w:type="dxa"/>
            <w:noWrap/>
            <w:hideMark/>
          </w:tcPr>
          <w:p w14:paraId="15032F46" w14:textId="229CFF31" w:rsidR="003E62F9" w:rsidRPr="00403D94" w:rsidRDefault="003E62F9" w:rsidP="003E62F9">
            <w:pPr>
              <w:pStyle w:val="TableBodyLeft"/>
              <w:jc w:val="right"/>
              <w:rPr>
                <w:rFonts w:cs="Segoe UI"/>
              </w:rPr>
            </w:pPr>
            <w:r w:rsidRPr="003E62F9">
              <w:rPr>
                <w:rFonts w:cs="Segoe UI"/>
              </w:rPr>
              <w:t>27.2%</w:t>
            </w:r>
          </w:p>
        </w:tc>
      </w:tr>
      <w:tr w:rsidR="003E62F9" w14:paraId="066518EC" w14:textId="77777777" w:rsidTr="003E62F9">
        <w:tc>
          <w:tcPr>
            <w:tcW w:w="2409" w:type="dxa"/>
            <w:noWrap/>
            <w:hideMark/>
          </w:tcPr>
          <w:p w14:paraId="4C98DC58" w14:textId="79D15D0A" w:rsidR="003E62F9" w:rsidRDefault="003E62F9" w:rsidP="003E62F9">
            <w:pPr>
              <w:pStyle w:val="TableBodyLeft"/>
            </w:pPr>
            <w:r>
              <w:t>South Australia</w:t>
            </w:r>
          </w:p>
        </w:tc>
        <w:tc>
          <w:tcPr>
            <w:tcW w:w="2410" w:type="dxa"/>
            <w:noWrap/>
            <w:hideMark/>
          </w:tcPr>
          <w:p w14:paraId="1F49ED0B" w14:textId="6F2CB109" w:rsidR="003E62F9" w:rsidRPr="00403D94" w:rsidRDefault="003E62F9" w:rsidP="003E62F9">
            <w:pPr>
              <w:pStyle w:val="TableBodyLeft"/>
              <w:jc w:val="right"/>
              <w:rPr>
                <w:rFonts w:cs="Segoe UI"/>
              </w:rPr>
            </w:pPr>
            <w:r w:rsidRPr="003E62F9">
              <w:rPr>
                <w:rFonts w:cs="Segoe UI"/>
              </w:rPr>
              <w:t>868</w:t>
            </w:r>
          </w:p>
        </w:tc>
        <w:tc>
          <w:tcPr>
            <w:tcW w:w="2410" w:type="dxa"/>
            <w:noWrap/>
            <w:hideMark/>
          </w:tcPr>
          <w:p w14:paraId="72178700" w14:textId="28970A67" w:rsidR="003E62F9" w:rsidRPr="00403D94" w:rsidRDefault="003E62F9" w:rsidP="003E62F9">
            <w:pPr>
              <w:pStyle w:val="TableBodyLeft"/>
              <w:jc w:val="right"/>
              <w:rPr>
                <w:rFonts w:cs="Segoe UI"/>
              </w:rPr>
            </w:pPr>
            <w:r w:rsidRPr="003E62F9">
              <w:rPr>
                <w:rFonts w:cs="Segoe UI"/>
              </w:rPr>
              <w:t>19,423</w:t>
            </w:r>
          </w:p>
        </w:tc>
        <w:tc>
          <w:tcPr>
            <w:tcW w:w="2410" w:type="dxa"/>
            <w:noWrap/>
            <w:hideMark/>
          </w:tcPr>
          <w:p w14:paraId="0BA2FA32" w14:textId="467C526F" w:rsidR="003E62F9" w:rsidRPr="00403D94" w:rsidRDefault="003E62F9" w:rsidP="003E62F9">
            <w:pPr>
              <w:pStyle w:val="TableBodyLeft"/>
              <w:jc w:val="right"/>
              <w:rPr>
                <w:rFonts w:cs="Segoe UI"/>
              </w:rPr>
            </w:pPr>
            <w:r w:rsidRPr="003E62F9">
              <w:rPr>
                <w:rFonts w:cs="Segoe UI"/>
              </w:rPr>
              <w:t>4.5%</w:t>
            </w:r>
          </w:p>
        </w:tc>
      </w:tr>
      <w:tr w:rsidR="003E62F9" w14:paraId="54BD6727" w14:textId="77777777" w:rsidTr="003E62F9">
        <w:tc>
          <w:tcPr>
            <w:tcW w:w="2409" w:type="dxa"/>
            <w:noWrap/>
            <w:hideMark/>
          </w:tcPr>
          <w:p w14:paraId="6F79D785" w14:textId="77777777" w:rsidR="003E62F9" w:rsidRDefault="003E62F9" w:rsidP="003E62F9">
            <w:pPr>
              <w:pStyle w:val="TableBodyLeft"/>
            </w:pPr>
            <w:r>
              <w:t>Tasmania</w:t>
            </w:r>
          </w:p>
        </w:tc>
        <w:tc>
          <w:tcPr>
            <w:tcW w:w="2410" w:type="dxa"/>
            <w:noWrap/>
            <w:hideMark/>
          </w:tcPr>
          <w:p w14:paraId="304DF597" w14:textId="682CC341" w:rsidR="003E62F9" w:rsidRPr="00403D94" w:rsidRDefault="003E62F9" w:rsidP="003E62F9">
            <w:pPr>
              <w:pStyle w:val="TableBodyLeft"/>
              <w:jc w:val="right"/>
              <w:rPr>
                <w:rFonts w:cs="Segoe UI"/>
              </w:rPr>
            </w:pPr>
            <w:r w:rsidRPr="003E62F9">
              <w:rPr>
                <w:rFonts w:cs="Segoe UI"/>
              </w:rPr>
              <w:t>297</w:t>
            </w:r>
          </w:p>
        </w:tc>
        <w:tc>
          <w:tcPr>
            <w:tcW w:w="2410" w:type="dxa"/>
            <w:noWrap/>
            <w:hideMark/>
          </w:tcPr>
          <w:p w14:paraId="39D36777" w14:textId="7E1AD56C" w:rsidR="003E62F9" w:rsidRPr="00403D94" w:rsidRDefault="003E62F9" w:rsidP="003E62F9">
            <w:pPr>
              <w:pStyle w:val="TableBodyLeft"/>
              <w:jc w:val="right"/>
              <w:rPr>
                <w:rFonts w:cs="Segoe UI"/>
              </w:rPr>
            </w:pPr>
            <w:r w:rsidRPr="003E62F9">
              <w:rPr>
                <w:rFonts w:cs="Segoe UI"/>
              </w:rPr>
              <w:t>5,518</w:t>
            </w:r>
          </w:p>
        </w:tc>
        <w:tc>
          <w:tcPr>
            <w:tcW w:w="2410" w:type="dxa"/>
            <w:noWrap/>
            <w:hideMark/>
          </w:tcPr>
          <w:p w14:paraId="7E351040" w14:textId="21242448" w:rsidR="003E62F9" w:rsidRPr="00403D94" w:rsidRDefault="003E62F9" w:rsidP="003E62F9">
            <w:pPr>
              <w:pStyle w:val="TableBodyLeft"/>
              <w:jc w:val="right"/>
              <w:rPr>
                <w:rFonts w:cs="Segoe UI"/>
              </w:rPr>
            </w:pPr>
            <w:r w:rsidRPr="003E62F9">
              <w:rPr>
                <w:rFonts w:cs="Segoe UI"/>
              </w:rPr>
              <w:t>5.4%</w:t>
            </w:r>
          </w:p>
        </w:tc>
      </w:tr>
      <w:tr w:rsidR="003E62F9" w14:paraId="144B4319" w14:textId="77777777" w:rsidTr="003E62F9">
        <w:tc>
          <w:tcPr>
            <w:tcW w:w="2409" w:type="dxa"/>
            <w:hideMark/>
          </w:tcPr>
          <w:p w14:paraId="012B1F69" w14:textId="56EF02AF" w:rsidR="003E62F9" w:rsidRDefault="003E62F9" w:rsidP="003E62F9">
            <w:pPr>
              <w:pStyle w:val="TableBodyLeft"/>
            </w:pPr>
            <w:r>
              <w:t>Australian Capital Territory</w:t>
            </w:r>
          </w:p>
        </w:tc>
        <w:tc>
          <w:tcPr>
            <w:tcW w:w="2410" w:type="dxa"/>
            <w:noWrap/>
            <w:hideMark/>
          </w:tcPr>
          <w:p w14:paraId="6E60A342" w14:textId="237CAB6C" w:rsidR="003E62F9" w:rsidRPr="00403D94" w:rsidRDefault="003E62F9" w:rsidP="003E62F9">
            <w:pPr>
              <w:pStyle w:val="TableBodyLeft"/>
              <w:jc w:val="right"/>
              <w:rPr>
                <w:rFonts w:cs="Segoe UI"/>
              </w:rPr>
            </w:pPr>
            <w:r w:rsidRPr="003E62F9">
              <w:rPr>
                <w:rFonts w:cs="Segoe UI"/>
              </w:rPr>
              <w:t>812</w:t>
            </w:r>
          </w:p>
        </w:tc>
        <w:tc>
          <w:tcPr>
            <w:tcW w:w="2410" w:type="dxa"/>
            <w:noWrap/>
            <w:hideMark/>
          </w:tcPr>
          <w:p w14:paraId="0C6409F3" w14:textId="04E782C0" w:rsidR="003E62F9" w:rsidRPr="00403D94" w:rsidRDefault="003E62F9" w:rsidP="003E62F9">
            <w:pPr>
              <w:pStyle w:val="TableBodyLeft"/>
              <w:jc w:val="right"/>
              <w:rPr>
                <w:rFonts w:cs="Segoe UI"/>
              </w:rPr>
            </w:pPr>
            <w:r w:rsidRPr="003E62F9">
              <w:rPr>
                <w:rFonts w:cs="Segoe UI"/>
              </w:rPr>
              <w:t>3,590</w:t>
            </w:r>
          </w:p>
        </w:tc>
        <w:tc>
          <w:tcPr>
            <w:tcW w:w="2410" w:type="dxa"/>
            <w:noWrap/>
            <w:hideMark/>
          </w:tcPr>
          <w:p w14:paraId="74DE6EBD" w14:textId="7F6F02AD" w:rsidR="003E62F9" w:rsidRPr="00403D94" w:rsidRDefault="003E62F9" w:rsidP="003E62F9">
            <w:pPr>
              <w:pStyle w:val="TableBodyLeft"/>
              <w:jc w:val="right"/>
              <w:rPr>
                <w:rFonts w:cs="Segoe UI"/>
              </w:rPr>
            </w:pPr>
            <w:r w:rsidRPr="003E62F9">
              <w:rPr>
                <w:rFonts w:cs="Segoe UI"/>
              </w:rPr>
              <w:t>22.6%</w:t>
            </w:r>
          </w:p>
        </w:tc>
      </w:tr>
      <w:tr w:rsidR="003E62F9" w14:paraId="5A46448B" w14:textId="77777777" w:rsidTr="003E62F9">
        <w:tc>
          <w:tcPr>
            <w:tcW w:w="2409" w:type="dxa"/>
            <w:noWrap/>
            <w:hideMark/>
          </w:tcPr>
          <w:p w14:paraId="2659C211" w14:textId="7937ADB2" w:rsidR="003E62F9" w:rsidRDefault="003E62F9" w:rsidP="003E62F9">
            <w:pPr>
              <w:pStyle w:val="TableBodyLeft"/>
            </w:pPr>
            <w:r>
              <w:t>Northern Territory</w:t>
            </w:r>
          </w:p>
        </w:tc>
        <w:tc>
          <w:tcPr>
            <w:tcW w:w="2410" w:type="dxa"/>
            <w:noWrap/>
            <w:hideMark/>
          </w:tcPr>
          <w:p w14:paraId="5C76D18D" w14:textId="3E9AA384" w:rsidR="003E62F9" w:rsidRPr="00403D94" w:rsidRDefault="003E62F9" w:rsidP="003E62F9">
            <w:pPr>
              <w:pStyle w:val="TableBodyLeft"/>
              <w:jc w:val="right"/>
              <w:rPr>
                <w:rFonts w:cs="Segoe UI"/>
              </w:rPr>
            </w:pPr>
            <w:r w:rsidRPr="003E62F9">
              <w:rPr>
                <w:rFonts w:cs="Segoe UI"/>
              </w:rPr>
              <w:t>115</w:t>
            </w:r>
          </w:p>
        </w:tc>
        <w:tc>
          <w:tcPr>
            <w:tcW w:w="2410" w:type="dxa"/>
            <w:noWrap/>
            <w:hideMark/>
          </w:tcPr>
          <w:p w14:paraId="55520415" w14:textId="65F5118E" w:rsidR="003E62F9" w:rsidRPr="00403D94" w:rsidRDefault="003E62F9" w:rsidP="003E62F9">
            <w:pPr>
              <w:pStyle w:val="TableBodyLeft"/>
              <w:jc w:val="right"/>
              <w:rPr>
                <w:rFonts w:cs="Segoe UI"/>
              </w:rPr>
            </w:pPr>
            <w:r w:rsidRPr="003E62F9">
              <w:rPr>
                <w:rFonts w:cs="Segoe UI"/>
              </w:rPr>
              <w:t>720</w:t>
            </w:r>
          </w:p>
        </w:tc>
        <w:tc>
          <w:tcPr>
            <w:tcW w:w="2410" w:type="dxa"/>
            <w:noWrap/>
            <w:hideMark/>
          </w:tcPr>
          <w:p w14:paraId="46738F1E" w14:textId="3DDB9F3A" w:rsidR="003E62F9" w:rsidRPr="00403D94" w:rsidRDefault="003E62F9" w:rsidP="003E62F9">
            <w:pPr>
              <w:pStyle w:val="TableBodyLeft"/>
              <w:jc w:val="right"/>
              <w:rPr>
                <w:rFonts w:cs="Segoe UI"/>
              </w:rPr>
            </w:pPr>
            <w:r w:rsidRPr="003E62F9">
              <w:rPr>
                <w:rFonts w:cs="Segoe UI"/>
              </w:rPr>
              <w:t>16.0%</w:t>
            </w:r>
          </w:p>
        </w:tc>
      </w:tr>
      <w:tr w:rsidR="003E62F9" w14:paraId="612BC7F5" w14:textId="77777777" w:rsidTr="003E62F9">
        <w:tc>
          <w:tcPr>
            <w:tcW w:w="2409" w:type="dxa"/>
            <w:noWrap/>
            <w:hideMark/>
          </w:tcPr>
          <w:p w14:paraId="54C06FBF" w14:textId="77777777" w:rsidR="003E62F9" w:rsidRDefault="003E62F9" w:rsidP="003E62F9">
            <w:pPr>
              <w:pStyle w:val="TableBodyLeft"/>
              <w:rPr>
                <w:b/>
                <w:bCs/>
              </w:rPr>
            </w:pPr>
            <w:r>
              <w:rPr>
                <w:b/>
                <w:bCs/>
              </w:rPr>
              <w:t>Australia</w:t>
            </w:r>
          </w:p>
        </w:tc>
        <w:tc>
          <w:tcPr>
            <w:tcW w:w="2410" w:type="dxa"/>
            <w:noWrap/>
            <w:hideMark/>
          </w:tcPr>
          <w:p w14:paraId="758BD7C3" w14:textId="294138A6" w:rsidR="003E62F9" w:rsidRPr="00403D94" w:rsidRDefault="003E62F9" w:rsidP="003E62F9">
            <w:pPr>
              <w:pStyle w:val="TableBodyLeft"/>
              <w:jc w:val="right"/>
              <w:rPr>
                <w:rFonts w:cs="Segoe UI"/>
                <w:b/>
                <w:bCs/>
              </w:rPr>
            </w:pPr>
            <w:r w:rsidRPr="00403D94">
              <w:rPr>
                <w:rFonts w:cs="Segoe UI"/>
                <w:b/>
              </w:rPr>
              <w:t>3</w:t>
            </w:r>
            <w:r>
              <w:rPr>
                <w:rFonts w:cs="Segoe UI"/>
                <w:b/>
              </w:rPr>
              <w:t>6,905</w:t>
            </w:r>
          </w:p>
        </w:tc>
        <w:tc>
          <w:tcPr>
            <w:tcW w:w="2410" w:type="dxa"/>
            <w:noWrap/>
            <w:hideMark/>
          </w:tcPr>
          <w:p w14:paraId="10E14AD4" w14:textId="368DA1A7" w:rsidR="003E62F9" w:rsidRPr="00403D94" w:rsidRDefault="003E62F9" w:rsidP="003E62F9">
            <w:pPr>
              <w:pStyle w:val="TableBodyLeft"/>
              <w:jc w:val="right"/>
              <w:rPr>
                <w:rFonts w:cs="Segoe UI"/>
                <w:b/>
                <w:bCs/>
              </w:rPr>
            </w:pPr>
            <w:r w:rsidRPr="003E62F9">
              <w:rPr>
                <w:rFonts w:cs="Segoe UI"/>
                <w:b/>
              </w:rPr>
              <w:t>258,934</w:t>
            </w:r>
          </w:p>
        </w:tc>
        <w:tc>
          <w:tcPr>
            <w:tcW w:w="2410" w:type="dxa"/>
            <w:noWrap/>
            <w:hideMark/>
          </w:tcPr>
          <w:p w14:paraId="2E006B94" w14:textId="01AF68C9" w:rsidR="003E62F9" w:rsidRPr="00403D94" w:rsidRDefault="003E62F9" w:rsidP="003E62F9">
            <w:pPr>
              <w:pStyle w:val="TableBodyLeft"/>
              <w:jc w:val="right"/>
              <w:rPr>
                <w:rFonts w:cs="Segoe UI"/>
                <w:b/>
                <w:bCs/>
              </w:rPr>
            </w:pPr>
            <w:r w:rsidRPr="00403D94">
              <w:rPr>
                <w:rFonts w:cs="Segoe UI"/>
                <w:b/>
              </w:rPr>
              <w:t>1</w:t>
            </w:r>
            <w:r>
              <w:rPr>
                <w:rFonts w:cs="Segoe UI"/>
                <w:b/>
              </w:rPr>
              <w:t>4.3</w:t>
            </w:r>
            <w:r w:rsidRPr="00403D94">
              <w:rPr>
                <w:rFonts w:cs="Segoe UI"/>
                <w:b/>
              </w:rPr>
              <w:t>%</w:t>
            </w:r>
          </w:p>
        </w:tc>
      </w:tr>
    </w:tbl>
    <w:p w14:paraId="7DBE5DA5" w14:textId="0E9ED806" w:rsidR="009D42B6" w:rsidRPr="00DC199E" w:rsidRDefault="00676B25" w:rsidP="005C4494">
      <w:pPr>
        <w:pStyle w:val="BodyTextAfterTableFigure"/>
        <w:rPr>
          <w:lang w:val="en-AU"/>
        </w:rPr>
      </w:pPr>
      <w:r w:rsidRPr="00DC199E">
        <w:rPr>
          <w:lang w:val="en-AU"/>
        </w:rPr>
        <w:t>C</w:t>
      </w:r>
      <w:r w:rsidR="005F34DF" w:rsidRPr="00DC199E">
        <w:rPr>
          <w:lang w:val="en-AU"/>
        </w:rPr>
        <w:t>hanges</w:t>
      </w:r>
      <w:r w:rsidR="009D42B6" w:rsidRPr="00DC199E">
        <w:rPr>
          <w:lang w:val="en-AU"/>
        </w:rPr>
        <w:t xml:space="preserve"> </w:t>
      </w:r>
      <w:r w:rsidR="00FF4E44" w:rsidRPr="00DC199E">
        <w:rPr>
          <w:lang w:val="en-AU"/>
        </w:rPr>
        <w:t>introduced</w:t>
      </w:r>
      <w:r w:rsidR="009D42B6" w:rsidRPr="00DC199E">
        <w:rPr>
          <w:lang w:val="en-AU"/>
        </w:rPr>
        <w:t xml:space="preserve"> </w:t>
      </w:r>
      <w:r w:rsidR="005F34DF" w:rsidRPr="00DC199E">
        <w:rPr>
          <w:lang w:val="en-AU"/>
        </w:rPr>
        <w:t>in</w:t>
      </w:r>
      <w:r w:rsidR="009D42B6" w:rsidRPr="00DC199E">
        <w:rPr>
          <w:lang w:val="en-AU"/>
        </w:rPr>
        <w:t xml:space="preserve"> </w:t>
      </w:r>
      <w:r w:rsidR="005F34DF" w:rsidRPr="00DC199E">
        <w:rPr>
          <w:lang w:val="en-AU"/>
        </w:rPr>
        <w:t>2016</w:t>
      </w:r>
      <w:r w:rsidR="009D42B6" w:rsidRPr="00DC199E">
        <w:rPr>
          <w:lang w:val="en-AU"/>
        </w:rPr>
        <w:t xml:space="preserve"> </w:t>
      </w:r>
      <w:r w:rsidR="00FF4E44" w:rsidRPr="00DC199E">
        <w:rPr>
          <w:lang w:val="en-AU"/>
        </w:rPr>
        <w:t>were</w:t>
      </w:r>
      <w:r w:rsidR="009D42B6" w:rsidRPr="00DC199E">
        <w:rPr>
          <w:lang w:val="en-AU"/>
        </w:rPr>
        <w:t xml:space="preserve"> </w:t>
      </w:r>
      <w:r w:rsidR="00FF4E44" w:rsidRPr="00DC199E">
        <w:rPr>
          <w:lang w:val="en-AU"/>
        </w:rPr>
        <w:t>designed</w:t>
      </w:r>
      <w:r w:rsidR="009D42B6" w:rsidRPr="00DC199E">
        <w:rPr>
          <w:lang w:val="en-AU"/>
        </w:rPr>
        <w:t xml:space="preserve"> </w:t>
      </w:r>
      <w:r w:rsidR="00FF4E44" w:rsidRPr="00DC199E">
        <w:rPr>
          <w:lang w:val="en-AU"/>
        </w:rPr>
        <w:t>to</w:t>
      </w:r>
      <w:r w:rsidR="009D42B6" w:rsidRPr="00DC199E">
        <w:rPr>
          <w:lang w:val="en-AU"/>
        </w:rPr>
        <w:t xml:space="preserve"> </w:t>
      </w:r>
      <w:r w:rsidR="005F34DF" w:rsidRPr="00DC199E">
        <w:rPr>
          <w:lang w:val="en-AU"/>
        </w:rPr>
        <w:t>encourage</w:t>
      </w:r>
      <w:r w:rsidR="009D42B6" w:rsidRPr="00DC199E">
        <w:rPr>
          <w:lang w:val="en-AU"/>
        </w:rPr>
        <w:t xml:space="preserve"> </w:t>
      </w:r>
      <w:r w:rsidR="005F34DF" w:rsidRPr="00DC199E">
        <w:rPr>
          <w:lang w:val="en-AU"/>
        </w:rPr>
        <w:t>providers</w:t>
      </w:r>
      <w:r w:rsidR="009D42B6" w:rsidRPr="00DC199E">
        <w:rPr>
          <w:lang w:val="en-AU"/>
        </w:rPr>
        <w:t xml:space="preserve"> </w:t>
      </w:r>
      <w:r w:rsidR="005F34DF" w:rsidRPr="00DC199E">
        <w:rPr>
          <w:lang w:val="en-AU"/>
        </w:rPr>
        <w:t>to</w:t>
      </w:r>
      <w:r w:rsidR="009D42B6" w:rsidRPr="00DC199E">
        <w:rPr>
          <w:lang w:val="en-AU"/>
        </w:rPr>
        <w:t xml:space="preserve"> </w:t>
      </w:r>
      <w:r w:rsidR="005F34DF" w:rsidRPr="00DC199E">
        <w:rPr>
          <w:lang w:val="en-AU"/>
        </w:rPr>
        <w:t>operationalise</w:t>
      </w:r>
      <w:r w:rsidR="009D42B6" w:rsidRPr="00DC199E">
        <w:rPr>
          <w:lang w:val="en-AU"/>
        </w:rPr>
        <w:t xml:space="preserve"> </w:t>
      </w:r>
      <w:r w:rsidR="005F34DF" w:rsidRPr="00DC199E">
        <w:rPr>
          <w:lang w:val="en-AU"/>
        </w:rPr>
        <w:t>their</w:t>
      </w:r>
      <w:r w:rsidR="009D42B6" w:rsidRPr="00DC199E">
        <w:rPr>
          <w:lang w:val="en-AU"/>
        </w:rPr>
        <w:t xml:space="preserve"> </w:t>
      </w:r>
      <w:r w:rsidR="005F34DF" w:rsidRPr="00DC199E">
        <w:rPr>
          <w:lang w:val="en-AU"/>
        </w:rPr>
        <w:t>provisional</w:t>
      </w:r>
      <w:r w:rsidR="009D42B6" w:rsidRPr="00DC199E">
        <w:rPr>
          <w:lang w:val="en-AU"/>
        </w:rPr>
        <w:t xml:space="preserve"> </w:t>
      </w:r>
      <w:r w:rsidR="005F34DF" w:rsidRPr="00DC199E">
        <w:rPr>
          <w:lang w:val="en-AU"/>
        </w:rPr>
        <w:t>places</w:t>
      </w:r>
      <w:r w:rsidR="009D42B6" w:rsidRPr="00DC199E">
        <w:rPr>
          <w:lang w:val="en-AU"/>
        </w:rPr>
        <w:t xml:space="preserve"> </w:t>
      </w:r>
      <w:r w:rsidR="005F34DF" w:rsidRPr="00DC199E">
        <w:rPr>
          <w:lang w:val="en-AU"/>
        </w:rPr>
        <w:t>in</w:t>
      </w:r>
      <w:r w:rsidR="009D42B6" w:rsidRPr="00DC199E">
        <w:rPr>
          <w:lang w:val="en-AU"/>
        </w:rPr>
        <w:t xml:space="preserve"> </w:t>
      </w:r>
      <w:r w:rsidR="005F34DF" w:rsidRPr="00DC199E">
        <w:rPr>
          <w:lang w:val="en-AU"/>
        </w:rPr>
        <w:t>a</w:t>
      </w:r>
      <w:r w:rsidR="009D42B6" w:rsidRPr="00DC199E">
        <w:rPr>
          <w:lang w:val="en-AU"/>
        </w:rPr>
        <w:t xml:space="preserve"> </w:t>
      </w:r>
      <w:r w:rsidR="005F34DF" w:rsidRPr="00DC199E">
        <w:rPr>
          <w:lang w:val="en-AU"/>
        </w:rPr>
        <w:t>timely</w:t>
      </w:r>
      <w:r w:rsidR="009D42B6" w:rsidRPr="00DC199E">
        <w:rPr>
          <w:lang w:val="en-AU"/>
        </w:rPr>
        <w:t xml:space="preserve"> </w:t>
      </w:r>
      <w:r w:rsidR="005F34DF" w:rsidRPr="00DC199E">
        <w:rPr>
          <w:lang w:val="en-AU"/>
        </w:rPr>
        <w:t>manner.</w:t>
      </w:r>
      <w:r w:rsidR="009D42B6" w:rsidRPr="00DC199E">
        <w:rPr>
          <w:lang w:val="en-AU"/>
        </w:rPr>
        <w:t xml:space="preserve"> </w:t>
      </w:r>
      <w:r w:rsidR="005F34DF" w:rsidRPr="00DC199E">
        <w:rPr>
          <w:lang w:val="en-AU"/>
        </w:rPr>
        <w:t>The</w:t>
      </w:r>
      <w:r w:rsidR="009D42B6" w:rsidRPr="00DC199E">
        <w:rPr>
          <w:lang w:val="en-AU"/>
        </w:rPr>
        <w:t xml:space="preserve"> </w:t>
      </w:r>
      <w:r w:rsidR="005F34DF" w:rsidRPr="00DC199E">
        <w:rPr>
          <w:lang w:val="en-AU"/>
        </w:rPr>
        <w:t>changes</w:t>
      </w:r>
      <w:r w:rsidR="009D42B6" w:rsidRPr="00DC199E">
        <w:rPr>
          <w:lang w:val="en-AU"/>
        </w:rPr>
        <w:t xml:space="preserve"> </w:t>
      </w:r>
      <w:r w:rsidR="005F34DF" w:rsidRPr="00DC199E">
        <w:rPr>
          <w:lang w:val="en-AU"/>
        </w:rPr>
        <w:t>limit</w:t>
      </w:r>
      <w:r w:rsidR="009D42B6" w:rsidRPr="00DC199E">
        <w:rPr>
          <w:lang w:val="en-AU"/>
        </w:rPr>
        <w:t xml:space="preserve"> </w:t>
      </w:r>
      <w:r w:rsidR="005F34DF" w:rsidRPr="00DC199E">
        <w:rPr>
          <w:lang w:val="en-AU"/>
        </w:rPr>
        <w:t>the</w:t>
      </w:r>
      <w:r w:rsidR="009D42B6" w:rsidRPr="00DC199E">
        <w:rPr>
          <w:lang w:val="en-AU"/>
        </w:rPr>
        <w:t xml:space="preserve"> </w:t>
      </w:r>
      <w:r w:rsidR="005F34DF" w:rsidRPr="00DC199E">
        <w:rPr>
          <w:lang w:val="en-AU"/>
        </w:rPr>
        <w:t>provisional</w:t>
      </w:r>
      <w:r w:rsidR="009D42B6" w:rsidRPr="00DC199E">
        <w:rPr>
          <w:lang w:val="en-AU"/>
        </w:rPr>
        <w:t xml:space="preserve"> </w:t>
      </w:r>
      <w:r w:rsidR="005F34DF" w:rsidRPr="00DC199E">
        <w:rPr>
          <w:lang w:val="en-AU"/>
        </w:rPr>
        <w:t>allocation</w:t>
      </w:r>
      <w:r w:rsidR="009D42B6" w:rsidRPr="00DC199E">
        <w:rPr>
          <w:lang w:val="en-AU"/>
        </w:rPr>
        <w:t xml:space="preserve"> </w:t>
      </w:r>
      <w:r w:rsidR="005F34DF" w:rsidRPr="00DC199E">
        <w:rPr>
          <w:lang w:val="en-AU"/>
        </w:rPr>
        <w:t>period</w:t>
      </w:r>
      <w:r w:rsidR="009D42B6" w:rsidRPr="00DC199E">
        <w:rPr>
          <w:lang w:val="en-AU"/>
        </w:rPr>
        <w:t xml:space="preserve"> </w:t>
      </w:r>
      <w:r w:rsidR="005F34DF" w:rsidRPr="00DC199E">
        <w:rPr>
          <w:lang w:val="en-AU"/>
        </w:rPr>
        <w:t>to</w:t>
      </w:r>
      <w:r w:rsidR="009D42B6" w:rsidRPr="00DC199E">
        <w:rPr>
          <w:lang w:val="en-AU"/>
        </w:rPr>
        <w:t xml:space="preserve"> </w:t>
      </w:r>
      <w:r w:rsidR="005F34DF" w:rsidRPr="00DC199E">
        <w:rPr>
          <w:lang w:val="en-AU"/>
        </w:rPr>
        <w:t>four</w:t>
      </w:r>
      <w:r w:rsidR="009D42B6" w:rsidRPr="00DC199E">
        <w:rPr>
          <w:lang w:val="en-AU"/>
        </w:rPr>
        <w:t xml:space="preserve"> </w:t>
      </w:r>
      <w:r w:rsidR="005F34DF" w:rsidRPr="00DC199E">
        <w:rPr>
          <w:lang w:val="en-AU"/>
        </w:rPr>
        <w:t>years</w:t>
      </w:r>
      <w:r w:rsidR="009D42B6" w:rsidRPr="00DC199E">
        <w:rPr>
          <w:lang w:val="en-AU"/>
        </w:rPr>
        <w:t xml:space="preserve"> </w:t>
      </w:r>
      <w:r w:rsidR="005F34DF" w:rsidRPr="00DC199E">
        <w:rPr>
          <w:lang w:val="en-AU"/>
        </w:rPr>
        <w:t>(noting</w:t>
      </w:r>
      <w:r w:rsidR="009D42B6" w:rsidRPr="00DC199E">
        <w:rPr>
          <w:lang w:val="en-AU"/>
        </w:rPr>
        <w:t xml:space="preserve"> </w:t>
      </w:r>
      <w:r w:rsidR="005F34DF" w:rsidRPr="00DC199E">
        <w:rPr>
          <w:lang w:val="en-AU"/>
        </w:rPr>
        <w:t>that</w:t>
      </w:r>
      <w:r w:rsidR="009D42B6" w:rsidRPr="00DC199E">
        <w:rPr>
          <w:lang w:val="en-AU"/>
        </w:rPr>
        <w:t xml:space="preserve"> </w:t>
      </w:r>
      <w:r w:rsidR="005F34DF" w:rsidRPr="00DC199E">
        <w:rPr>
          <w:lang w:val="en-AU"/>
        </w:rPr>
        <w:t>up</w:t>
      </w:r>
      <w:r w:rsidR="009D42B6" w:rsidRPr="00DC199E">
        <w:rPr>
          <w:lang w:val="en-AU"/>
        </w:rPr>
        <w:t xml:space="preserve"> </w:t>
      </w:r>
      <w:r w:rsidR="005F34DF" w:rsidRPr="00DC199E">
        <w:rPr>
          <w:lang w:val="en-AU"/>
        </w:rPr>
        <w:t>to</w:t>
      </w:r>
      <w:r w:rsidR="009D42B6" w:rsidRPr="00DC199E">
        <w:rPr>
          <w:lang w:val="en-AU"/>
        </w:rPr>
        <w:t xml:space="preserve"> </w:t>
      </w:r>
      <w:r w:rsidR="005F34DF" w:rsidRPr="00DC199E">
        <w:rPr>
          <w:lang w:val="en-AU"/>
        </w:rPr>
        <w:t>two</w:t>
      </w:r>
      <w:r w:rsidR="009D42B6" w:rsidRPr="00DC199E">
        <w:rPr>
          <w:lang w:val="en-AU"/>
        </w:rPr>
        <w:t xml:space="preserve"> </w:t>
      </w:r>
      <w:r w:rsidR="004E4D57" w:rsidRPr="00DC199E">
        <w:rPr>
          <w:lang w:val="en-AU"/>
        </w:rPr>
        <w:t>extensions</w:t>
      </w:r>
      <w:r w:rsidR="009D42B6" w:rsidRPr="00DC199E">
        <w:rPr>
          <w:lang w:val="en-AU"/>
        </w:rPr>
        <w:t xml:space="preserve"> </w:t>
      </w:r>
      <w:r w:rsidR="004E4D57" w:rsidRPr="00DC199E">
        <w:rPr>
          <w:lang w:val="en-AU"/>
        </w:rPr>
        <w:t>of</w:t>
      </w:r>
      <w:r w:rsidR="009D42B6" w:rsidRPr="00DC199E">
        <w:rPr>
          <w:lang w:val="en-AU"/>
        </w:rPr>
        <w:t xml:space="preserve"> </w:t>
      </w:r>
      <w:r w:rsidR="004E4D57" w:rsidRPr="00DC199E">
        <w:rPr>
          <w:lang w:val="en-AU"/>
        </w:rPr>
        <w:t>12</w:t>
      </w:r>
      <w:r w:rsidR="009D42B6" w:rsidRPr="00DC199E">
        <w:rPr>
          <w:lang w:val="en-AU"/>
        </w:rPr>
        <w:t xml:space="preserve"> </w:t>
      </w:r>
      <w:r w:rsidR="004E4D57" w:rsidRPr="00DC199E">
        <w:rPr>
          <w:lang w:val="en-AU"/>
        </w:rPr>
        <w:t>months</w:t>
      </w:r>
      <w:r w:rsidR="009D42B6" w:rsidRPr="00DC199E">
        <w:rPr>
          <w:lang w:val="en-AU"/>
        </w:rPr>
        <w:t xml:space="preserve"> </w:t>
      </w:r>
      <w:r w:rsidR="004E4D57" w:rsidRPr="00DC199E">
        <w:rPr>
          <w:lang w:val="en-AU"/>
        </w:rPr>
        <w:t>each</w:t>
      </w:r>
      <w:r w:rsidR="009D42B6" w:rsidRPr="00DC199E">
        <w:rPr>
          <w:lang w:val="en-AU"/>
        </w:rPr>
        <w:t xml:space="preserve"> </w:t>
      </w:r>
      <w:r w:rsidR="004E4D57" w:rsidRPr="00DC199E">
        <w:rPr>
          <w:lang w:val="en-AU"/>
        </w:rPr>
        <w:t>may</w:t>
      </w:r>
      <w:r w:rsidR="009D42B6" w:rsidRPr="00DC199E">
        <w:rPr>
          <w:lang w:val="en-AU"/>
        </w:rPr>
        <w:t xml:space="preserve"> </w:t>
      </w:r>
      <w:r w:rsidR="005F34DF" w:rsidRPr="00DC199E">
        <w:rPr>
          <w:lang w:val="en-AU"/>
        </w:rPr>
        <w:t>be</w:t>
      </w:r>
      <w:r w:rsidR="009D42B6" w:rsidRPr="00DC199E">
        <w:rPr>
          <w:lang w:val="en-AU"/>
        </w:rPr>
        <w:t xml:space="preserve"> </w:t>
      </w:r>
      <w:r w:rsidR="005F34DF" w:rsidRPr="00DC199E">
        <w:rPr>
          <w:lang w:val="en-AU"/>
        </w:rPr>
        <w:t>granted</w:t>
      </w:r>
      <w:r w:rsidR="009D42B6" w:rsidRPr="00DC199E">
        <w:rPr>
          <w:lang w:val="en-AU"/>
        </w:rPr>
        <w:t xml:space="preserve"> </w:t>
      </w:r>
      <w:r w:rsidR="005F34DF" w:rsidRPr="00DC199E">
        <w:rPr>
          <w:lang w:val="en-AU"/>
        </w:rPr>
        <w:t>by</w:t>
      </w:r>
      <w:r w:rsidR="009D42B6" w:rsidRPr="00DC199E">
        <w:rPr>
          <w:lang w:val="en-AU"/>
        </w:rPr>
        <w:t xml:space="preserve"> </w:t>
      </w:r>
      <w:r w:rsidR="005F34DF" w:rsidRPr="00DC199E">
        <w:rPr>
          <w:lang w:val="en-AU"/>
        </w:rPr>
        <w:t>the</w:t>
      </w:r>
      <w:r w:rsidR="009D42B6" w:rsidRPr="00DC199E">
        <w:rPr>
          <w:lang w:val="en-AU"/>
        </w:rPr>
        <w:t xml:space="preserve"> </w:t>
      </w:r>
      <w:r w:rsidR="005F34DF" w:rsidRPr="00DC199E">
        <w:rPr>
          <w:lang w:val="en-AU"/>
        </w:rPr>
        <w:t>Department</w:t>
      </w:r>
      <w:r w:rsidR="009D42B6" w:rsidRPr="00DC199E">
        <w:rPr>
          <w:lang w:val="en-AU"/>
        </w:rPr>
        <w:t xml:space="preserve"> </w:t>
      </w:r>
      <w:r w:rsidRPr="00DC199E">
        <w:rPr>
          <w:lang w:val="en-AU"/>
        </w:rPr>
        <w:t>of</w:t>
      </w:r>
      <w:r w:rsidR="009D42B6" w:rsidRPr="00DC199E">
        <w:rPr>
          <w:lang w:val="en-AU"/>
        </w:rPr>
        <w:t xml:space="preserve"> </w:t>
      </w:r>
      <w:r w:rsidRPr="00DC199E">
        <w:rPr>
          <w:lang w:val="en-AU"/>
        </w:rPr>
        <w:t>Health</w:t>
      </w:r>
      <w:r w:rsidR="005F34DF" w:rsidRPr="00DC199E">
        <w:rPr>
          <w:lang w:val="en-AU"/>
        </w:rPr>
        <w:t>,</w:t>
      </w:r>
      <w:r w:rsidR="009D42B6" w:rsidRPr="00DC199E">
        <w:rPr>
          <w:lang w:val="en-AU"/>
        </w:rPr>
        <w:t xml:space="preserve"> </w:t>
      </w:r>
      <w:r w:rsidR="005F34DF" w:rsidRPr="00DC199E">
        <w:rPr>
          <w:lang w:val="en-AU"/>
        </w:rPr>
        <w:t>and</w:t>
      </w:r>
      <w:r w:rsidR="009D42B6" w:rsidRPr="00DC199E">
        <w:rPr>
          <w:lang w:val="en-AU"/>
        </w:rPr>
        <w:t xml:space="preserve"> </w:t>
      </w:r>
      <w:r w:rsidR="005F34DF" w:rsidRPr="00DC199E">
        <w:rPr>
          <w:lang w:val="en-AU"/>
        </w:rPr>
        <w:t>further</w:t>
      </w:r>
      <w:r w:rsidR="009D42B6" w:rsidRPr="00DC199E">
        <w:rPr>
          <w:lang w:val="en-AU"/>
        </w:rPr>
        <w:t xml:space="preserve"> </w:t>
      </w:r>
      <w:r w:rsidR="005F34DF" w:rsidRPr="00DC199E">
        <w:rPr>
          <w:lang w:val="en-AU"/>
        </w:rPr>
        <w:t>extensions</w:t>
      </w:r>
      <w:r w:rsidR="009D42B6" w:rsidRPr="00DC199E">
        <w:rPr>
          <w:lang w:val="en-AU"/>
        </w:rPr>
        <w:t xml:space="preserve"> </w:t>
      </w:r>
      <w:r w:rsidR="005F34DF" w:rsidRPr="00DC199E">
        <w:rPr>
          <w:lang w:val="en-AU"/>
        </w:rPr>
        <w:t>in</w:t>
      </w:r>
      <w:r w:rsidR="009D42B6" w:rsidRPr="00DC199E">
        <w:rPr>
          <w:lang w:val="en-AU"/>
        </w:rPr>
        <w:t xml:space="preserve"> </w:t>
      </w:r>
      <w:r w:rsidR="005F34DF" w:rsidRPr="00DC199E">
        <w:rPr>
          <w:lang w:val="en-AU"/>
        </w:rPr>
        <w:t>exceptional</w:t>
      </w:r>
      <w:r w:rsidR="009D42B6" w:rsidRPr="00DC199E">
        <w:rPr>
          <w:lang w:val="en-AU"/>
        </w:rPr>
        <w:t xml:space="preserve"> </w:t>
      </w:r>
      <w:r w:rsidR="005F34DF" w:rsidRPr="00DC199E">
        <w:rPr>
          <w:lang w:val="en-AU"/>
        </w:rPr>
        <w:t>circumstances).</w:t>
      </w:r>
      <w:r w:rsidR="009D42B6" w:rsidRPr="00DC199E">
        <w:rPr>
          <w:lang w:val="en-AU"/>
        </w:rPr>
        <w:t xml:space="preserve"> </w:t>
      </w:r>
      <w:r w:rsidR="005F34DF" w:rsidRPr="00DC199E">
        <w:rPr>
          <w:lang w:val="en-AU"/>
        </w:rPr>
        <w:t>At</w:t>
      </w:r>
      <w:r w:rsidR="009D42B6" w:rsidRPr="00DC199E">
        <w:rPr>
          <w:lang w:val="en-AU"/>
        </w:rPr>
        <w:t xml:space="preserve"> </w:t>
      </w:r>
      <w:r w:rsidR="005F34DF" w:rsidRPr="00DC199E">
        <w:rPr>
          <w:lang w:val="en-AU"/>
        </w:rPr>
        <w:t>the</w:t>
      </w:r>
      <w:r w:rsidR="009D42B6" w:rsidRPr="00DC199E">
        <w:rPr>
          <w:lang w:val="en-AU"/>
        </w:rPr>
        <w:t xml:space="preserve"> </w:t>
      </w:r>
      <w:r w:rsidR="005F34DF" w:rsidRPr="00DC199E">
        <w:rPr>
          <w:lang w:val="en-AU"/>
        </w:rPr>
        <w:t>end</w:t>
      </w:r>
      <w:r w:rsidR="009D42B6" w:rsidRPr="00DC199E">
        <w:rPr>
          <w:lang w:val="en-AU"/>
        </w:rPr>
        <w:t xml:space="preserve"> </w:t>
      </w:r>
      <w:r w:rsidR="005F34DF" w:rsidRPr="00DC199E">
        <w:rPr>
          <w:lang w:val="en-AU"/>
        </w:rPr>
        <w:t>of</w:t>
      </w:r>
      <w:r w:rsidR="009D42B6" w:rsidRPr="00DC199E">
        <w:rPr>
          <w:lang w:val="en-AU"/>
        </w:rPr>
        <w:t xml:space="preserve"> </w:t>
      </w:r>
      <w:r w:rsidR="005F34DF" w:rsidRPr="00DC199E">
        <w:rPr>
          <w:lang w:val="en-AU"/>
        </w:rPr>
        <w:t>this</w:t>
      </w:r>
      <w:r w:rsidR="009D42B6" w:rsidRPr="00DC199E">
        <w:rPr>
          <w:lang w:val="en-AU"/>
        </w:rPr>
        <w:t xml:space="preserve"> </w:t>
      </w:r>
      <w:r w:rsidR="005F34DF" w:rsidRPr="00DC199E">
        <w:rPr>
          <w:lang w:val="en-AU"/>
        </w:rPr>
        <w:t>time,</w:t>
      </w:r>
      <w:r w:rsidR="009D42B6" w:rsidRPr="00DC199E">
        <w:rPr>
          <w:lang w:val="en-AU"/>
        </w:rPr>
        <w:t xml:space="preserve"> </w:t>
      </w:r>
      <w:r w:rsidR="005F34DF" w:rsidRPr="00DC199E">
        <w:rPr>
          <w:lang w:val="en-AU"/>
        </w:rPr>
        <w:t>the</w:t>
      </w:r>
      <w:r w:rsidR="009D42B6" w:rsidRPr="00DC199E">
        <w:rPr>
          <w:lang w:val="en-AU"/>
        </w:rPr>
        <w:t xml:space="preserve"> </w:t>
      </w:r>
      <w:r w:rsidR="005F34DF" w:rsidRPr="00DC199E">
        <w:rPr>
          <w:lang w:val="en-AU"/>
        </w:rPr>
        <w:t>provisional</w:t>
      </w:r>
      <w:r w:rsidR="009D42B6" w:rsidRPr="00DC199E">
        <w:rPr>
          <w:lang w:val="en-AU"/>
        </w:rPr>
        <w:t xml:space="preserve"> </w:t>
      </w:r>
      <w:r w:rsidR="005F34DF" w:rsidRPr="00DC199E">
        <w:rPr>
          <w:lang w:val="en-AU"/>
        </w:rPr>
        <w:t>allocations</w:t>
      </w:r>
      <w:r w:rsidR="009D42B6" w:rsidRPr="00DC199E">
        <w:rPr>
          <w:lang w:val="en-AU"/>
        </w:rPr>
        <w:t xml:space="preserve"> </w:t>
      </w:r>
      <w:r w:rsidR="005F34DF" w:rsidRPr="00DC199E">
        <w:rPr>
          <w:lang w:val="en-AU"/>
        </w:rPr>
        <w:t>lapse</w:t>
      </w:r>
      <w:r w:rsidR="009D42B6" w:rsidRPr="00DC199E">
        <w:rPr>
          <w:lang w:val="en-AU"/>
        </w:rPr>
        <w:t xml:space="preserve"> </w:t>
      </w:r>
      <w:r w:rsidR="005F34DF" w:rsidRPr="00DC199E">
        <w:rPr>
          <w:lang w:val="en-AU"/>
        </w:rPr>
        <w:t>and</w:t>
      </w:r>
      <w:r w:rsidR="009D42B6" w:rsidRPr="00DC199E">
        <w:rPr>
          <w:lang w:val="en-AU"/>
        </w:rPr>
        <w:t xml:space="preserve"> </w:t>
      </w:r>
      <w:r w:rsidR="005F34DF" w:rsidRPr="00DC199E">
        <w:rPr>
          <w:lang w:val="en-AU"/>
        </w:rPr>
        <w:t>the</w:t>
      </w:r>
      <w:r w:rsidR="009D42B6" w:rsidRPr="00DC199E">
        <w:rPr>
          <w:lang w:val="en-AU"/>
        </w:rPr>
        <w:t xml:space="preserve"> </w:t>
      </w:r>
      <w:r w:rsidR="005F34DF" w:rsidRPr="00DC199E">
        <w:rPr>
          <w:lang w:val="en-AU"/>
        </w:rPr>
        <w:t>places</w:t>
      </w:r>
      <w:r w:rsidR="009D42B6" w:rsidRPr="00DC199E">
        <w:rPr>
          <w:lang w:val="en-AU"/>
        </w:rPr>
        <w:t xml:space="preserve"> </w:t>
      </w:r>
      <w:r w:rsidR="005F34DF" w:rsidRPr="00DC199E">
        <w:rPr>
          <w:lang w:val="en-AU"/>
        </w:rPr>
        <w:t>return</w:t>
      </w:r>
      <w:r w:rsidR="009D42B6" w:rsidRPr="00DC199E">
        <w:rPr>
          <w:lang w:val="en-AU"/>
        </w:rPr>
        <w:t xml:space="preserve"> </w:t>
      </w:r>
      <w:r w:rsidR="005F34DF" w:rsidRPr="00DC199E">
        <w:rPr>
          <w:lang w:val="en-AU"/>
        </w:rPr>
        <w:t>to</w:t>
      </w:r>
      <w:r w:rsidR="009D42B6" w:rsidRPr="00DC199E">
        <w:rPr>
          <w:lang w:val="en-AU"/>
        </w:rPr>
        <w:t xml:space="preserve"> </w:t>
      </w:r>
      <w:r w:rsidR="005F34DF" w:rsidRPr="00DC199E">
        <w:rPr>
          <w:lang w:val="en-AU"/>
        </w:rPr>
        <w:t>the</w:t>
      </w:r>
      <w:r w:rsidR="009D42B6" w:rsidRPr="00DC199E">
        <w:rPr>
          <w:lang w:val="en-AU"/>
        </w:rPr>
        <w:t xml:space="preserve"> </w:t>
      </w:r>
      <w:r w:rsidR="005F34DF" w:rsidRPr="00DC199E">
        <w:rPr>
          <w:lang w:val="en-AU"/>
        </w:rPr>
        <w:t>Department</w:t>
      </w:r>
      <w:r w:rsidR="009D42B6" w:rsidRPr="00DC199E">
        <w:rPr>
          <w:lang w:val="en-AU"/>
        </w:rPr>
        <w:t xml:space="preserve"> </w:t>
      </w:r>
      <w:r w:rsidR="005F34DF" w:rsidRPr="00DC199E">
        <w:rPr>
          <w:lang w:val="en-AU"/>
        </w:rPr>
        <w:t>for</w:t>
      </w:r>
      <w:r w:rsidR="009D42B6" w:rsidRPr="00DC199E">
        <w:rPr>
          <w:lang w:val="en-AU"/>
        </w:rPr>
        <w:t xml:space="preserve"> </w:t>
      </w:r>
      <w:r w:rsidR="005F34DF" w:rsidRPr="00DC199E">
        <w:rPr>
          <w:lang w:val="en-AU"/>
        </w:rPr>
        <w:t>redistribution</w:t>
      </w:r>
      <w:r w:rsidR="009D42B6" w:rsidRPr="00DC199E">
        <w:rPr>
          <w:lang w:val="en-AU"/>
        </w:rPr>
        <w:t xml:space="preserve"> </w:t>
      </w:r>
      <w:r w:rsidR="005F34DF" w:rsidRPr="00DC199E">
        <w:rPr>
          <w:lang w:val="en-AU"/>
        </w:rPr>
        <w:t>in</w:t>
      </w:r>
      <w:r w:rsidR="009D42B6" w:rsidRPr="00DC199E">
        <w:rPr>
          <w:lang w:val="en-AU"/>
        </w:rPr>
        <w:t xml:space="preserve"> </w:t>
      </w:r>
      <w:r w:rsidR="005F34DF" w:rsidRPr="00DC199E">
        <w:rPr>
          <w:lang w:val="en-AU"/>
        </w:rPr>
        <w:t>a</w:t>
      </w:r>
      <w:r w:rsidR="009D42B6" w:rsidRPr="00DC199E">
        <w:rPr>
          <w:lang w:val="en-AU"/>
        </w:rPr>
        <w:t xml:space="preserve"> </w:t>
      </w:r>
      <w:r w:rsidR="005F34DF" w:rsidRPr="00DC199E">
        <w:rPr>
          <w:lang w:val="en-AU"/>
        </w:rPr>
        <w:t>future</w:t>
      </w:r>
      <w:r w:rsidR="009D42B6" w:rsidRPr="00DC199E">
        <w:rPr>
          <w:lang w:val="en-AU"/>
        </w:rPr>
        <w:t xml:space="preserve"> </w:t>
      </w:r>
      <w:r w:rsidR="005F34DF" w:rsidRPr="00DC199E">
        <w:rPr>
          <w:lang w:val="en-AU"/>
        </w:rPr>
        <w:t>ACAR.</w:t>
      </w:r>
    </w:p>
    <w:p w14:paraId="2456E58B" w14:textId="704EED8C" w:rsidR="00B77C31" w:rsidRPr="00DC199E" w:rsidRDefault="003E62F9" w:rsidP="00B842BC">
      <w:pPr>
        <w:pStyle w:val="BodyText"/>
      </w:pPr>
      <w:r w:rsidRPr="00DC199E">
        <w:t xml:space="preserve">In 2018-19, </w:t>
      </w:r>
      <w:r w:rsidR="00DC199E" w:rsidRPr="00DC199E">
        <w:t>657</w:t>
      </w:r>
      <w:r w:rsidRPr="00DC199E">
        <w:t xml:space="preserve"> </w:t>
      </w:r>
      <w:r w:rsidR="007A7922" w:rsidRPr="00DC199E">
        <w:t>(</w:t>
      </w:r>
      <w:r w:rsidR="00B77C31" w:rsidRPr="00DC199E">
        <w:t>1,371</w:t>
      </w:r>
      <w:r w:rsidR="007A7922" w:rsidRPr="00DC199E">
        <w:t xml:space="preserve"> in 2017-18) </w:t>
      </w:r>
      <w:r w:rsidR="00B77C31" w:rsidRPr="00DC199E">
        <w:t>provisionally</w:t>
      </w:r>
      <w:r w:rsidR="009D42B6" w:rsidRPr="00DC199E">
        <w:t xml:space="preserve"> </w:t>
      </w:r>
      <w:r w:rsidR="00B77C31" w:rsidRPr="00DC199E">
        <w:t>allocated</w:t>
      </w:r>
      <w:r w:rsidR="009D42B6" w:rsidRPr="00DC199E">
        <w:t xml:space="preserve"> </w:t>
      </w:r>
      <w:r w:rsidR="00B77C31" w:rsidRPr="00DC199E">
        <w:t>places</w:t>
      </w:r>
      <w:r w:rsidR="009D42B6" w:rsidRPr="00DC199E">
        <w:t xml:space="preserve"> </w:t>
      </w:r>
      <w:r w:rsidR="00B77C31" w:rsidRPr="00DC199E">
        <w:t>were</w:t>
      </w:r>
      <w:r w:rsidR="009D42B6" w:rsidRPr="00DC199E">
        <w:t xml:space="preserve"> </w:t>
      </w:r>
      <w:r w:rsidR="00B77C31" w:rsidRPr="00DC199E">
        <w:t>either</w:t>
      </w:r>
      <w:r w:rsidR="009D42B6" w:rsidRPr="00DC199E">
        <w:t xml:space="preserve"> </w:t>
      </w:r>
      <w:r w:rsidR="00B77C31" w:rsidRPr="00DC199E">
        <w:t>surrendered</w:t>
      </w:r>
      <w:r w:rsidR="009D42B6" w:rsidRPr="00DC199E">
        <w:t xml:space="preserve"> </w:t>
      </w:r>
      <w:r w:rsidR="00B77C31" w:rsidRPr="00DC199E">
        <w:t>by</w:t>
      </w:r>
      <w:r w:rsidR="009D42B6" w:rsidRPr="00DC199E">
        <w:t xml:space="preserve"> </w:t>
      </w:r>
      <w:r w:rsidR="00B77C31" w:rsidRPr="00DC199E">
        <w:t>providers</w:t>
      </w:r>
      <w:r w:rsidR="009D42B6" w:rsidRPr="00DC199E">
        <w:t xml:space="preserve"> </w:t>
      </w:r>
      <w:r w:rsidR="00B77C31" w:rsidRPr="00DC199E">
        <w:t>or</w:t>
      </w:r>
      <w:r w:rsidR="009D42B6" w:rsidRPr="00DC199E">
        <w:t xml:space="preserve"> </w:t>
      </w:r>
      <w:r w:rsidR="00B77C31" w:rsidRPr="00DC199E">
        <w:t>revoked</w:t>
      </w:r>
      <w:r w:rsidR="009D42B6" w:rsidRPr="00DC199E">
        <w:t xml:space="preserve"> </w:t>
      </w:r>
      <w:r w:rsidR="00B77C31" w:rsidRPr="00DC199E">
        <w:t>by</w:t>
      </w:r>
      <w:r w:rsidR="009D42B6" w:rsidRPr="00DC199E">
        <w:t xml:space="preserve"> </w:t>
      </w:r>
      <w:r w:rsidR="00B77C31" w:rsidRPr="00DC199E">
        <w:t>the</w:t>
      </w:r>
      <w:r w:rsidR="009D42B6" w:rsidRPr="00DC199E">
        <w:t xml:space="preserve"> </w:t>
      </w:r>
      <w:r w:rsidR="004E4D57" w:rsidRPr="00DC199E">
        <w:t>D</w:t>
      </w:r>
      <w:r w:rsidR="00B77C31" w:rsidRPr="00DC199E">
        <w:t>epartment.</w:t>
      </w:r>
      <w:r w:rsidR="009D42B6" w:rsidRPr="00DC199E">
        <w:t xml:space="preserve"> </w:t>
      </w:r>
      <w:r w:rsidR="00B77C31" w:rsidRPr="00DC199E">
        <w:t>The</w:t>
      </w:r>
      <w:r w:rsidR="009D42B6" w:rsidRPr="00DC199E">
        <w:t xml:space="preserve"> </w:t>
      </w:r>
      <w:r w:rsidR="00B77C31" w:rsidRPr="00DC199E">
        <w:t>majority</w:t>
      </w:r>
      <w:r w:rsidR="007A7922" w:rsidRPr="00DC199E">
        <w:t xml:space="preserve"> (</w:t>
      </w:r>
      <w:r w:rsidR="00DC199E" w:rsidRPr="00DC199E">
        <w:t>612</w:t>
      </w:r>
      <w:r w:rsidR="007A7922" w:rsidRPr="00DC199E">
        <w:t>)</w:t>
      </w:r>
      <w:r w:rsidR="009D42B6" w:rsidRPr="00DC199E">
        <w:t xml:space="preserve"> </w:t>
      </w:r>
      <w:r w:rsidR="00B77C31" w:rsidRPr="00DC199E">
        <w:t>of</w:t>
      </w:r>
      <w:r w:rsidR="009D42B6" w:rsidRPr="00DC199E">
        <w:t xml:space="preserve"> </w:t>
      </w:r>
      <w:r w:rsidR="00B77C31" w:rsidRPr="00DC199E">
        <w:t>these</w:t>
      </w:r>
      <w:r w:rsidR="009D42B6" w:rsidRPr="00DC199E">
        <w:t xml:space="preserve"> </w:t>
      </w:r>
      <w:r w:rsidR="00B77C31" w:rsidRPr="00DC199E">
        <w:t>provisionally</w:t>
      </w:r>
      <w:r w:rsidR="009D42B6" w:rsidRPr="00DC199E">
        <w:t xml:space="preserve"> </w:t>
      </w:r>
      <w:r w:rsidR="00B77C31" w:rsidRPr="00DC199E">
        <w:t>allocated</w:t>
      </w:r>
      <w:r w:rsidR="009D42B6" w:rsidRPr="00DC199E">
        <w:t xml:space="preserve"> </w:t>
      </w:r>
      <w:r w:rsidR="00B77C31" w:rsidRPr="00DC199E">
        <w:t>places</w:t>
      </w:r>
      <w:r w:rsidR="009D42B6" w:rsidRPr="00DC199E">
        <w:t xml:space="preserve"> </w:t>
      </w:r>
      <w:r w:rsidR="00B77C31" w:rsidRPr="00DC199E">
        <w:t>were</w:t>
      </w:r>
      <w:r w:rsidR="009D42B6" w:rsidRPr="00DC199E">
        <w:t xml:space="preserve"> </w:t>
      </w:r>
      <w:r w:rsidR="00B77C31" w:rsidRPr="00DC199E">
        <w:t>surrendered</w:t>
      </w:r>
      <w:r w:rsidR="009D42B6" w:rsidRPr="00DC199E">
        <w:t xml:space="preserve"> </w:t>
      </w:r>
      <w:r w:rsidR="00B77C31" w:rsidRPr="00DC199E">
        <w:t>by</w:t>
      </w:r>
      <w:r w:rsidR="009D42B6" w:rsidRPr="00DC199E">
        <w:t xml:space="preserve"> </w:t>
      </w:r>
      <w:r w:rsidR="00B77C31" w:rsidRPr="00DC199E">
        <w:t>provider</w:t>
      </w:r>
      <w:r w:rsidR="00A41ADD" w:rsidRPr="00DC199E">
        <w:t>s</w:t>
      </w:r>
      <w:r w:rsidR="009D42B6" w:rsidRPr="00DC199E">
        <w:t xml:space="preserve"> </w:t>
      </w:r>
      <w:r w:rsidR="00A41ADD" w:rsidRPr="00DC199E">
        <w:t>or</w:t>
      </w:r>
      <w:r w:rsidR="009D42B6" w:rsidRPr="00DC199E">
        <w:t xml:space="preserve"> </w:t>
      </w:r>
      <w:r w:rsidR="00A41ADD" w:rsidRPr="00DC199E">
        <w:t>lapsed</w:t>
      </w:r>
      <w:r w:rsidR="009D42B6" w:rsidRPr="00DC199E">
        <w:t xml:space="preserve"> </w:t>
      </w:r>
      <w:r w:rsidR="00A41ADD" w:rsidRPr="00DC199E">
        <w:t>as</w:t>
      </w:r>
      <w:r w:rsidR="009D42B6" w:rsidRPr="00DC199E">
        <w:t xml:space="preserve"> </w:t>
      </w:r>
      <w:r w:rsidR="00A41ADD" w:rsidRPr="00DC199E">
        <w:t>the</w:t>
      </w:r>
      <w:r w:rsidR="009D42B6" w:rsidRPr="00DC199E">
        <w:t xml:space="preserve"> </w:t>
      </w:r>
      <w:r w:rsidR="00A41ADD" w:rsidRPr="00DC199E">
        <w:t>six</w:t>
      </w:r>
      <w:r w:rsidR="009D42B6" w:rsidRPr="00DC199E">
        <w:t xml:space="preserve"> </w:t>
      </w:r>
      <w:r w:rsidR="00A41ADD" w:rsidRPr="00DC199E">
        <w:t>years</w:t>
      </w:r>
      <w:r w:rsidR="009D42B6" w:rsidRPr="00DC199E">
        <w:t xml:space="preserve"> </w:t>
      </w:r>
      <w:r w:rsidR="00A41ADD" w:rsidRPr="00DC199E">
        <w:t>expired</w:t>
      </w:r>
      <w:r w:rsidR="009D42B6" w:rsidRPr="00DC199E">
        <w:t xml:space="preserve"> </w:t>
      </w:r>
      <w:r w:rsidR="00B77C31" w:rsidRPr="00DC199E">
        <w:t>and</w:t>
      </w:r>
      <w:r w:rsidR="009D42B6" w:rsidRPr="00DC199E">
        <w:t xml:space="preserve"> </w:t>
      </w:r>
      <w:r w:rsidR="00B77C31" w:rsidRPr="00DC199E">
        <w:t>the</w:t>
      </w:r>
      <w:r w:rsidR="009D42B6" w:rsidRPr="00DC199E">
        <w:t xml:space="preserve"> </w:t>
      </w:r>
      <w:r w:rsidR="00B77C31" w:rsidRPr="00DC199E">
        <w:t>provider</w:t>
      </w:r>
      <w:r w:rsidR="009D42B6" w:rsidRPr="00DC199E">
        <w:t xml:space="preserve"> </w:t>
      </w:r>
      <w:r w:rsidR="00B77C31" w:rsidRPr="00DC199E">
        <w:t>did</w:t>
      </w:r>
      <w:r w:rsidR="009D42B6" w:rsidRPr="00DC199E">
        <w:t xml:space="preserve"> </w:t>
      </w:r>
      <w:r w:rsidR="00B77C31" w:rsidRPr="00DC199E">
        <w:t>not</w:t>
      </w:r>
      <w:r w:rsidR="009D42B6" w:rsidRPr="00DC199E">
        <w:t xml:space="preserve"> </w:t>
      </w:r>
      <w:r w:rsidR="00B77C31" w:rsidRPr="00DC199E">
        <w:t>apply</w:t>
      </w:r>
      <w:r w:rsidR="009D42B6" w:rsidRPr="00DC199E">
        <w:t xml:space="preserve"> </w:t>
      </w:r>
      <w:r w:rsidR="00B77C31" w:rsidRPr="00DC199E">
        <w:t>for</w:t>
      </w:r>
      <w:r w:rsidR="009D42B6" w:rsidRPr="00DC199E">
        <w:t xml:space="preserve"> </w:t>
      </w:r>
      <w:r w:rsidR="00B77C31" w:rsidRPr="00DC199E">
        <w:t>an</w:t>
      </w:r>
      <w:r w:rsidR="009D42B6" w:rsidRPr="00DC199E">
        <w:t xml:space="preserve"> </w:t>
      </w:r>
      <w:r w:rsidR="00B77C31" w:rsidRPr="00DC199E">
        <w:t>extension.</w:t>
      </w:r>
    </w:p>
    <w:p w14:paraId="2493771E" w14:textId="7B6CEE8A" w:rsidR="009D42B6" w:rsidRPr="00214CC6" w:rsidRDefault="001555D2" w:rsidP="00577087">
      <w:pPr>
        <w:pStyle w:val="BodyText"/>
      </w:pPr>
      <w:r w:rsidRPr="00214CC6">
        <w:fldChar w:fldCharType="begin"/>
      </w:r>
      <w:r w:rsidRPr="00214CC6">
        <w:instrText xml:space="preserve"> REF _Ref2812563 \h  \* MERGEFORMAT </w:instrText>
      </w:r>
      <w:r w:rsidRPr="00214CC6">
        <w:fldChar w:fldCharType="separate"/>
      </w:r>
      <w:r w:rsidR="007621BE" w:rsidRPr="00DA6F2F">
        <w:t>Table</w:t>
      </w:r>
      <w:r w:rsidR="007621BE">
        <w:t xml:space="preserve"> </w:t>
      </w:r>
      <w:r w:rsidR="007621BE">
        <w:rPr>
          <w:noProof/>
        </w:rPr>
        <w:t>6.6</w:t>
      </w:r>
      <w:r w:rsidRPr="00214CC6">
        <w:fldChar w:fldCharType="end"/>
      </w:r>
      <w:r w:rsidR="009D42B6" w:rsidRPr="00214CC6">
        <w:t xml:space="preserve"> </w:t>
      </w:r>
      <w:r w:rsidR="00FB4519" w:rsidRPr="00214CC6">
        <w:t>and</w:t>
      </w:r>
      <w:r w:rsidR="009D42B6" w:rsidRPr="00214CC6">
        <w:t xml:space="preserve"> </w:t>
      </w:r>
      <w:r w:rsidRPr="00214CC6">
        <w:fldChar w:fldCharType="begin"/>
      </w:r>
      <w:r w:rsidRPr="00214CC6">
        <w:instrText xml:space="preserve"> REF _Ref2812575 \h  \* MERGEFORMAT </w:instrText>
      </w:r>
      <w:r w:rsidRPr="00214CC6">
        <w:fldChar w:fldCharType="separate"/>
      </w:r>
      <w:r w:rsidR="007621BE" w:rsidRPr="0050108B">
        <w:t>Table</w:t>
      </w:r>
      <w:r w:rsidR="007621BE">
        <w:t xml:space="preserve"> </w:t>
      </w:r>
      <w:r w:rsidR="007621BE">
        <w:rPr>
          <w:noProof/>
        </w:rPr>
        <w:t>6.7</w:t>
      </w:r>
      <w:r w:rsidRPr="00214CC6">
        <w:fldChar w:fldCharType="end"/>
      </w:r>
      <w:r w:rsidR="009D42B6" w:rsidRPr="00214CC6">
        <w:t xml:space="preserve"> </w:t>
      </w:r>
      <w:r w:rsidR="00FB4519" w:rsidRPr="00214CC6">
        <w:t>s</w:t>
      </w:r>
      <w:r w:rsidR="000F3F27" w:rsidRPr="00214CC6">
        <w:t>how</w:t>
      </w:r>
      <w:r w:rsidR="009D42B6" w:rsidRPr="00214CC6">
        <w:t xml:space="preserve"> </w:t>
      </w:r>
      <w:r w:rsidR="000F3F27" w:rsidRPr="00214CC6">
        <w:t>the</w:t>
      </w:r>
      <w:r w:rsidR="009D42B6" w:rsidRPr="00214CC6">
        <w:t xml:space="preserve"> </w:t>
      </w:r>
      <w:r w:rsidR="000F3F27" w:rsidRPr="00214CC6">
        <w:t>distribution</w:t>
      </w:r>
      <w:r w:rsidR="009D42B6" w:rsidRPr="00214CC6">
        <w:t xml:space="preserve"> </w:t>
      </w:r>
      <w:r w:rsidR="000F3F27" w:rsidRPr="00214CC6">
        <w:t>of</w:t>
      </w:r>
      <w:r w:rsidR="009D42B6" w:rsidRPr="00214CC6">
        <w:t xml:space="preserve"> </w:t>
      </w:r>
      <w:r w:rsidR="000F3F27" w:rsidRPr="00214CC6">
        <w:t>the</w:t>
      </w:r>
      <w:r w:rsidR="009D42B6" w:rsidRPr="00214CC6">
        <w:t xml:space="preserve"> </w:t>
      </w:r>
      <w:r w:rsidR="000F3F27" w:rsidRPr="00214CC6">
        <w:t>age</w:t>
      </w:r>
      <w:r w:rsidR="009D42B6" w:rsidRPr="00214CC6">
        <w:t xml:space="preserve"> </w:t>
      </w:r>
      <w:r w:rsidR="00FB4519" w:rsidRPr="00214CC6">
        <w:t>of</w:t>
      </w:r>
      <w:r w:rsidR="009D42B6" w:rsidRPr="00214CC6">
        <w:t xml:space="preserve"> </w:t>
      </w:r>
      <w:r w:rsidR="00FB4519" w:rsidRPr="00214CC6">
        <w:t>provisionally</w:t>
      </w:r>
      <w:r w:rsidR="009D42B6" w:rsidRPr="00214CC6">
        <w:t xml:space="preserve"> </w:t>
      </w:r>
      <w:r w:rsidR="00FB4519" w:rsidRPr="00214CC6">
        <w:t>allocated</w:t>
      </w:r>
      <w:r w:rsidR="009D42B6" w:rsidRPr="00214CC6">
        <w:t xml:space="preserve"> </w:t>
      </w:r>
      <w:r w:rsidR="00FB4519" w:rsidRPr="00214CC6">
        <w:t>places</w:t>
      </w:r>
      <w:r w:rsidR="009D42B6" w:rsidRPr="00214CC6">
        <w:t xml:space="preserve"> </w:t>
      </w:r>
      <w:r w:rsidR="00FB4519" w:rsidRPr="00214CC6">
        <w:t>by</w:t>
      </w:r>
      <w:r w:rsidR="009D42B6" w:rsidRPr="00214CC6">
        <w:t xml:space="preserve"> </w:t>
      </w:r>
      <w:r w:rsidR="00FB4519" w:rsidRPr="00214CC6">
        <w:t>lo</w:t>
      </w:r>
      <w:r w:rsidR="00DA6F2F" w:rsidRPr="00214CC6">
        <w:t>cation</w:t>
      </w:r>
      <w:r w:rsidR="009D42B6" w:rsidRPr="00214CC6">
        <w:t xml:space="preserve"> </w:t>
      </w:r>
      <w:r w:rsidR="00DA6F2F" w:rsidRPr="00214CC6">
        <w:t>and</w:t>
      </w:r>
      <w:r w:rsidR="009D42B6" w:rsidRPr="00214CC6">
        <w:t xml:space="preserve"> </w:t>
      </w:r>
      <w:r w:rsidR="00DA6F2F" w:rsidRPr="00214CC6">
        <w:t>state</w:t>
      </w:r>
      <w:r w:rsidR="009D42B6" w:rsidRPr="00214CC6">
        <w:t xml:space="preserve"> </w:t>
      </w:r>
      <w:r w:rsidR="00DA6F2F" w:rsidRPr="00214CC6">
        <w:t>and</w:t>
      </w:r>
      <w:r w:rsidR="009D42B6" w:rsidRPr="00214CC6">
        <w:t xml:space="preserve"> </w:t>
      </w:r>
      <w:r w:rsidR="00DA6F2F" w:rsidRPr="00214CC6">
        <w:t>territory.</w:t>
      </w:r>
    </w:p>
    <w:p w14:paraId="7D5641A2" w14:textId="7554AC48" w:rsidR="00DA6F2F" w:rsidRPr="00DA6F2F" w:rsidRDefault="00DA6F2F" w:rsidP="00F97CCC">
      <w:pPr>
        <w:pStyle w:val="Caption"/>
      </w:pPr>
      <w:bookmarkStart w:id="609" w:name="_Ref2812563"/>
      <w:bookmarkStart w:id="610" w:name="_Toc2536725"/>
      <w:bookmarkStart w:id="611" w:name="_Toc39040449"/>
      <w:r w:rsidRPr="00DA6F2F">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6</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6</w:t>
      </w:r>
      <w:r w:rsidR="009D64CB">
        <w:rPr>
          <w:noProof/>
        </w:rPr>
        <w:fldChar w:fldCharType="end"/>
      </w:r>
      <w:bookmarkEnd w:id="609"/>
      <w:r w:rsidR="00BF3128">
        <w:t>:</w:t>
      </w:r>
      <w:r w:rsidR="009D42B6">
        <w:t xml:space="preserve"> </w:t>
      </w:r>
      <w:r w:rsidRPr="00DA6F2F">
        <w:t>Provisionally</w:t>
      </w:r>
      <w:r w:rsidR="009D42B6">
        <w:t xml:space="preserve"> </w:t>
      </w:r>
      <w:r w:rsidRPr="00DA6F2F">
        <w:t>allocated</w:t>
      </w:r>
      <w:r w:rsidR="009D42B6">
        <w:t xml:space="preserve"> </w:t>
      </w:r>
      <w:r w:rsidRPr="00DA6F2F">
        <w:t>residential</w:t>
      </w:r>
      <w:r w:rsidR="009D42B6">
        <w:t xml:space="preserve"> </w:t>
      </w:r>
      <w:r w:rsidRPr="00DA6F2F">
        <w:t>care</w:t>
      </w:r>
      <w:r w:rsidR="009D42B6">
        <w:t xml:space="preserve"> </w:t>
      </w:r>
      <w:r w:rsidRPr="00DA6F2F">
        <w:t>places</w:t>
      </w:r>
      <w:r w:rsidR="009D42B6">
        <w:t xml:space="preserve"> </w:t>
      </w:r>
      <w:r w:rsidRPr="00DA6F2F">
        <w:t>by</w:t>
      </w:r>
      <w:r w:rsidR="009D42B6">
        <w:t xml:space="preserve"> </w:t>
      </w:r>
      <w:r w:rsidRPr="00DA6F2F">
        <w:t>locat</w:t>
      </w:r>
      <w:r w:rsidR="00626152">
        <w:t>ion</w:t>
      </w:r>
      <w:r w:rsidR="009D42B6">
        <w:t xml:space="preserve"> </w:t>
      </w:r>
      <w:r w:rsidR="00626152">
        <w:t>and</w:t>
      </w:r>
      <w:r w:rsidR="009D42B6">
        <w:t xml:space="preserve"> </w:t>
      </w:r>
      <w:r w:rsidR="00626152">
        <w:t>year</w:t>
      </w:r>
      <w:r w:rsidR="009D42B6">
        <w:t xml:space="preserve"> </w:t>
      </w:r>
      <w:r w:rsidR="00626152">
        <w:t>of</w:t>
      </w:r>
      <w:r w:rsidR="009D42B6">
        <w:t xml:space="preserve"> </w:t>
      </w:r>
      <w:r w:rsidR="00626152">
        <w:t>distribution,</w:t>
      </w:r>
      <w:r w:rsidR="009D42B6">
        <w:t xml:space="preserve"> </w:t>
      </w:r>
      <w:r w:rsidRPr="00DA6F2F">
        <w:t>at</w:t>
      </w:r>
      <w:r w:rsidR="009D42B6">
        <w:t xml:space="preserve"> </w:t>
      </w:r>
      <w:r w:rsidRPr="00DA6F2F">
        <w:t>30</w:t>
      </w:r>
      <w:r w:rsidR="007A7922">
        <w:t> </w:t>
      </w:r>
      <w:r w:rsidRPr="00DA6F2F">
        <w:t>June</w:t>
      </w:r>
      <w:r w:rsidR="007A7922">
        <w:t> </w:t>
      </w:r>
      <w:r w:rsidRPr="00DA6F2F">
        <w:t>201</w:t>
      </w:r>
      <w:bookmarkEnd w:id="610"/>
      <w:r w:rsidR="000C10F4">
        <w:t>9</w:t>
      </w:r>
      <w:bookmarkEnd w:id="611"/>
    </w:p>
    <w:tbl>
      <w:tblPr>
        <w:tblStyle w:val="ACFAARTable"/>
        <w:tblW w:w="9695" w:type="dxa"/>
        <w:tblLook w:val="06A0" w:firstRow="1" w:lastRow="0" w:firstColumn="1" w:lastColumn="0" w:noHBand="1" w:noVBand="1"/>
        <w:tblDescription w:val="Table 6.6: Provisionally allocated residential care places by location and year of distribution, at 30 June 2018"/>
      </w:tblPr>
      <w:tblGrid>
        <w:gridCol w:w="1560"/>
        <w:gridCol w:w="992"/>
        <w:gridCol w:w="1134"/>
        <w:gridCol w:w="992"/>
        <w:gridCol w:w="992"/>
        <w:gridCol w:w="1134"/>
        <w:gridCol w:w="993"/>
        <w:gridCol w:w="992"/>
        <w:gridCol w:w="906"/>
      </w:tblGrid>
      <w:tr w:rsidR="0033094F" w14:paraId="621A8B46" w14:textId="77777777" w:rsidTr="000C10F4">
        <w:trPr>
          <w:cnfStyle w:val="100000000000" w:firstRow="1" w:lastRow="0" w:firstColumn="0" w:lastColumn="0" w:oddVBand="0" w:evenVBand="0" w:oddHBand="0" w:evenHBand="0" w:firstRowFirstColumn="0" w:firstRowLastColumn="0" w:lastRowFirstColumn="0" w:lastRowLastColumn="0"/>
          <w:tblHeader/>
        </w:trPr>
        <w:tc>
          <w:tcPr>
            <w:tcW w:w="1560" w:type="dxa"/>
            <w:noWrap/>
            <w:hideMark/>
          </w:tcPr>
          <w:p w14:paraId="7120E819" w14:textId="32601E87" w:rsidR="0033094F" w:rsidRPr="00242D58" w:rsidRDefault="0033094F" w:rsidP="00403D94">
            <w:pPr>
              <w:pStyle w:val="TableColHeadLeft"/>
              <w:spacing w:before="40" w:after="40"/>
            </w:pPr>
          </w:p>
        </w:tc>
        <w:tc>
          <w:tcPr>
            <w:tcW w:w="992" w:type="dxa"/>
            <w:noWrap/>
            <w:hideMark/>
          </w:tcPr>
          <w:p w14:paraId="1674F7DA" w14:textId="773F8941" w:rsidR="0033094F" w:rsidRPr="00242D58" w:rsidRDefault="0033094F" w:rsidP="00403D94">
            <w:pPr>
              <w:pStyle w:val="TableColHeadLeft"/>
              <w:spacing w:before="40" w:after="40"/>
              <w:jc w:val="right"/>
            </w:pPr>
            <w:r w:rsidRPr="00242D58">
              <w:t>&lt;1</w:t>
            </w:r>
            <w:r w:rsidR="009D42B6" w:rsidRPr="00242D58">
              <w:t xml:space="preserve"> </w:t>
            </w:r>
            <w:r w:rsidRPr="00242D58">
              <w:t>year</w:t>
            </w:r>
            <w:r w:rsidR="009D42B6" w:rsidRPr="00242D58">
              <w:t xml:space="preserve"> </w:t>
            </w:r>
            <w:r w:rsidRPr="00242D58">
              <w:t>old</w:t>
            </w:r>
          </w:p>
        </w:tc>
        <w:tc>
          <w:tcPr>
            <w:tcW w:w="1134" w:type="dxa"/>
            <w:hideMark/>
          </w:tcPr>
          <w:p w14:paraId="205527E9" w14:textId="139B310E" w:rsidR="0033094F" w:rsidRPr="00242D58" w:rsidRDefault="0033094F" w:rsidP="00403D94">
            <w:pPr>
              <w:pStyle w:val="TableColHeadLeft"/>
              <w:spacing w:before="40" w:after="40"/>
              <w:jc w:val="right"/>
            </w:pPr>
            <w:r w:rsidRPr="00242D58">
              <w:t>1-2</w:t>
            </w:r>
            <w:r w:rsidRPr="00242D58">
              <w:br/>
              <w:t>years</w:t>
            </w:r>
            <w:r w:rsidR="009D42B6" w:rsidRPr="00242D58">
              <w:t xml:space="preserve"> </w:t>
            </w:r>
            <w:r w:rsidRPr="00242D58">
              <w:t>old</w:t>
            </w:r>
          </w:p>
        </w:tc>
        <w:tc>
          <w:tcPr>
            <w:tcW w:w="992" w:type="dxa"/>
            <w:hideMark/>
          </w:tcPr>
          <w:p w14:paraId="7DE8D495" w14:textId="2C15755A" w:rsidR="0033094F" w:rsidRPr="00242D58" w:rsidRDefault="0033094F" w:rsidP="00403D94">
            <w:pPr>
              <w:pStyle w:val="TableColHeadLeft"/>
              <w:spacing w:before="40" w:after="40"/>
              <w:jc w:val="right"/>
            </w:pPr>
            <w:r w:rsidRPr="00242D58">
              <w:t>2-4</w:t>
            </w:r>
            <w:r w:rsidRPr="00242D58">
              <w:br/>
              <w:t>years</w:t>
            </w:r>
            <w:r w:rsidR="009D42B6" w:rsidRPr="00242D58">
              <w:t xml:space="preserve"> </w:t>
            </w:r>
            <w:r w:rsidRPr="00242D58">
              <w:t>old</w:t>
            </w:r>
          </w:p>
        </w:tc>
        <w:tc>
          <w:tcPr>
            <w:tcW w:w="992" w:type="dxa"/>
            <w:hideMark/>
          </w:tcPr>
          <w:p w14:paraId="68304825" w14:textId="1A20E66C" w:rsidR="0033094F" w:rsidRPr="00242D58" w:rsidRDefault="0033094F" w:rsidP="00403D94">
            <w:pPr>
              <w:pStyle w:val="TableColHeadLeft"/>
              <w:spacing w:before="40" w:after="40"/>
              <w:jc w:val="right"/>
            </w:pPr>
            <w:r w:rsidRPr="00242D58">
              <w:t>4-6</w:t>
            </w:r>
            <w:r w:rsidRPr="00242D58">
              <w:br/>
              <w:t>years</w:t>
            </w:r>
            <w:r w:rsidR="009D42B6" w:rsidRPr="00242D58">
              <w:t xml:space="preserve"> </w:t>
            </w:r>
            <w:r w:rsidRPr="00242D58">
              <w:t>old</w:t>
            </w:r>
          </w:p>
        </w:tc>
        <w:tc>
          <w:tcPr>
            <w:tcW w:w="1134" w:type="dxa"/>
            <w:hideMark/>
          </w:tcPr>
          <w:p w14:paraId="1F4CA290" w14:textId="255EED18" w:rsidR="0033094F" w:rsidRPr="00242D58" w:rsidRDefault="0033094F" w:rsidP="00403D94">
            <w:pPr>
              <w:pStyle w:val="TableColHeadLeft"/>
              <w:spacing w:before="40" w:after="40"/>
              <w:jc w:val="right"/>
            </w:pPr>
            <w:r w:rsidRPr="00242D58">
              <w:t>6-8</w:t>
            </w:r>
            <w:r w:rsidRPr="00242D58">
              <w:br/>
              <w:t>years</w:t>
            </w:r>
            <w:r w:rsidR="009D42B6" w:rsidRPr="00242D58">
              <w:t xml:space="preserve"> </w:t>
            </w:r>
            <w:r w:rsidRPr="00242D58">
              <w:t>old</w:t>
            </w:r>
          </w:p>
        </w:tc>
        <w:tc>
          <w:tcPr>
            <w:tcW w:w="993" w:type="dxa"/>
            <w:hideMark/>
          </w:tcPr>
          <w:p w14:paraId="5A053019" w14:textId="1D0DA6B7" w:rsidR="0033094F" w:rsidRPr="00242D58" w:rsidRDefault="0033094F" w:rsidP="00403D94">
            <w:pPr>
              <w:pStyle w:val="TableColHeadLeft"/>
              <w:spacing w:before="40" w:after="40"/>
              <w:jc w:val="right"/>
            </w:pPr>
            <w:r w:rsidRPr="00242D58">
              <w:t>8-10</w:t>
            </w:r>
            <w:r w:rsidRPr="00242D58">
              <w:br/>
              <w:t>years</w:t>
            </w:r>
            <w:r w:rsidR="009D42B6" w:rsidRPr="00242D58">
              <w:t xml:space="preserve"> </w:t>
            </w:r>
            <w:r w:rsidRPr="00242D58">
              <w:t>old</w:t>
            </w:r>
          </w:p>
        </w:tc>
        <w:tc>
          <w:tcPr>
            <w:tcW w:w="992" w:type="dxa"/>
            <w:hideMark/>
          </w:tcPr>
          <w:p w14:paraId="14131B5B" w14:textId="77777777" w:rsidR="0033094F" w:rsidRPr="00242D58" w:rsidRDefault="0033094F" w:rsidP="00403D94">
            <w:pPr>
              <w:pStyle w:val="TableColHeadLeft"/>
              <w:spacing w:before="40" w:after="40"/>
              <w:jc w:val="right"/>
            </w:pPr>
            <w:r w:rsidRPr="00242D58">
              <w:t>10+</w:t>
            </w:r>
            <w:r w:rsidRPr="00242D58">
              <w:br/>
              <w:t>years</w:t>
            </w:r>
          </w:p>
        </w:tc>
        <w:tc>
          <w:tcPr>
            <w:tcW w:w="906" w:type="dxa"/>
            <w:noWrap/>
            <w:hideMark/>
          </w:tcPr>
          <w:p w14:paraId="3C0D3798" w14:textId="77777777" w:rsidR="0033094F" w:rsidRPr="00242D58" w:rsidRDefault="0033094F" w:rsidP="00403D94">
            <w:pPr>
              <w:pStyle w:val="TableColHeadLeft"/>
              <w:spacing w:before="40" w:after="40"/>
              <w:jc w:val="right"/>
            </w:pPr>
            <w:r w:rsidRPr="00242D58">
              <w:t>Total</w:t>
            </w:r>
          </w:p>
        </w:tc>
      </w:tr>
      <w:tr w:rsidR="00705774" w:rsidRPr="00214CC6" w14:paraId="390FEB85" w14:textId="77777777" w:rsidTr="000C10F4">
        <w:tc>
          <w:tcPr>
            <w:tcW w:w="1560" w:type="dxa"/>
            <w:noWrap/>
            <w:hideMark/>
          </w:tcPr>
          <w:p w14:paraId="2F5DDA17" w14:textId="77777777" w:rsidR="00705774" w:rsidRPr="00214CC6" w:rsidRDefault="00705774" w:rsidP="00403D94">
            <w:pPr>
              <w:pStyle w:val="TableBodyLeft"/>
              <w:spacing w:before="40" w:after="40"/>
            </w:pPr>
            <w:r w:rsidRPr="00214CC6">
              <w:t>Metropolitan</w:t>
            </w:r>
          </w:p>
        </w:tc>
        <w:tc>
          <w:tcPr>
            <w:tcW w:w="992" w:type="dxa"/>
            <w:noWrap/>
            <w:hideMark/>
          </w:tcPr>
          <w:p w14:paraId="3E848025" w14:textId="3DB0637D" w:rsidR="00705774" w:rsidRPr="00214CC6" w:rsidRDefault="000C10F4" w:rsidP="000C10F4">
            <w:pPr>
              <w:pStyle w:val="TableBodyLeft"/>
              <w:spacing w:before="40" w:after="40"/>
              <w:jc w:val="right"/>
              <w:rPr>
                <w:rFonts w:cstheme="minorHAnsi"/>
              </w:rPr>
            </w:pPr>
            <w:r>
              <w:rPr>
                <w:rFonts w:cstheme="minorHAnsi"/>
              </w:rPr>
              <w:t>7,554</w:t>
            </w:r>
          </w:p>
        </w:tc>
        <w:tc>
          <w:tcPr>
            <w:tcW w:w="1134" w:type="dxa"/>
            <w:noWrap/>
            <w:hideMark/>
          </w:tcPr>
          <w:p w14:paraId="7C34D278" w14:textId="511802CD" w:rsidR="00705774" w:rsidRPr="00214CC6" w:rsidRDefault="000C10F4" w:rsidP="00403D94">
            <w:pPr>
              <w:pStyle w:val="TableBodyLeft"/>
              <w:spacing w:before="40" w:after="40"/>
              <w:jc w:val="right"/>
              <w:rPr>
                <w:rFonts w:cstheme="minorHAnsi"/>
              </w:rPr>
            </w:pPr>
            <w:r>
              <w:rPr>
                <w:rFonts w:cstheme="minorHAnsi"/>
              </w:rPr>
              <w:t>60</w:t>
            </w:r>
          </w:p>
        </w:tc>
        <w:tc>
          <w:tcPr>
            <w:tcW w:w="992" w:type="dxa"/>
            <w:noWrap/>
            <w:hideMark/>
          </w:tcPr>
          <w:p w14:paraId="117B4D4B" w14:textId="43FD9992" w:rsidR="00705774" w:rsidRPr="00214CC6" w:rsidRDefault="000C10F4" w:rsidP="00403D94">
            <w:pPr>
              <w:pStyle w:val="TableBodyLeft"/>
              <w:spacing w:before="40" w:after="40"/>
              <w:jc w:val="right"/>
              <w:rPr>
                <w:rFonts w:cstheme="minorHAnsi"/>
              </w:rPr>
            </w:pPr>
            <w:r>
              <w:rPr>
                <w:rFonts w:cstheme="minorHAnsi"/>
              </w:rPr>
              <w:t>12,414</w:t>
            </w:r>
          </w:p>
        </w:tc>
        <w:tc>
          <w:tcPr>
            <w:tcW w:w="992" w:type="dxa"/>
            <w:noWrap/>
            <w:hideMark/>
          </w:tcPr>
          <w:p w14:paraId="4250E7EC" w14:textId="3E585CA0" w:rsidR="00705774" w:rsidRPr="00214CC6" w:rsidRDefault="000C10F4" w:rsidP="00403D94">
            <w:pPr>
              <w:pStyle w:val="TableBodyLeft"/>
              <w:spacing w:before="40" w:after="40"/>
              <w:jc w:val="right"/>
              <w:rPr>
                <w:rFonts w:cstheme="minorHAnsi"/>
              </w:rPr>
            </w:pPr>
            <w:r>
              <w:rPr>
                <w:rFonts w:cstheme="minorHAnsi"/>
              </w:rPr>
              <w:t>5,120</w:t>
            </w:r>
          </w:p>
        </w:tc>
        <w:tc>
          <w:tcPr>
            <w:tcW w:w="1134" w:type="dxa"/>
            <w:noWrap/>
            <w:hideMark/>
          </w:tcPr>
          <w:p w14:paraId="34DE32FC" w14:textId="5845A727" w:rsidR="00705774" w:rsidRPr="00214CC6" w:rsidRDefault="000C10F4" w:rsidP="00403D94">
            <w:pPr>
              <w:pStyle w:val="TableBodyLeft"/>
              <w:spacing w:before="40" w:after="40"/>
              <w:jc w:val="right"/>
              <w:rPr>
                <w:rFonts w:cstheme="minorHAnsi"/>
              </w:rPr>
            </w:pPr>
            <w:r>
              <w:rPr>
                <w:rFonts w:cstheme="minorHAnsi"/>
              </w:rPr>
              <w:t>467</w:t>
            </w:r>
          </w:p>
        </w:tc>
        <w:tc>
          <w:tcPr>
            <w:tcW w:w="993" w:type="dxa"/>
            <w:noWrap/>
            <w:hideMark/>
          </w:tcPr>
          <w:p w14:paraId="4B56B6C0" w14:textId="739134EB" w:rsidR="00705774" w:rsidRPr="00214CC6" w:rsidRDefault="000C10F4" w:rsidP="00403D94">
            <w:pPr>
              <w:pStyle w:val="TableBodyLeft"/>
              <w:spacing w:before="40" w:after="40"/>
              <w:jc w:val="right"/>
              <w:rPr>
                <w:rFonts w:cstheme="minorHAnsi"/>
              </w:rPr>
            </w:pPr>
            <w:r>
              <w:rPr>
                <w:rFonts w:cstheme="minorHAnsi"/>
              </w:rPr>
              <w:t>587</w:t>
            </w:r>
          </w:p>
        </w:tc>
        <w:tc>
          <w:tcPr>
            <w:tcW w:w="992" w:type="dxa"/>
            <w:noWrap/>
            <w:hideMark/>
          </w:tcPr>
          <w:p w14:paraId="58ADCF59" w14:textId="56095D31" w:rsidR="00705774" w:rsidRPr="00214CC6" w:rsidRDefault="000C10F4" w:rsidP="00403D94">
            <w:pPr>
              <w:pStyle w:val="TableBodyLeft"/>
              <w:spacing w:before="40" w:after="40"/>
              <w:jc w:val="right"/>
              <w:rPr>
                <w:rFonts w:cstheme="minorHAnsi"/>
              </w:rPr>
            </w:pPr>
            <w:r>
              <w:rPr>
                <w:rFonts w:cstheme="minorHAnsi"/>
              </w:rPr>
              <w:t>372</w:t>
            </w:r>
          </w:p>
        </w:tc>
        <w:tc>
          <w:tcPr>
            <w:tcW w:w="906" w:type="dxa"/>
            <w:noWrap/>
            <w:hideMark/>
          </w:tcPr>
          <w:p w14:paraId="1EF85CE1" w14:textId="4DD04EE7" w:rsidR="00705774" w:rsidRPr="00214CC6" w:rsidRDefault="000C10F4" w:rsidP="00403D94">
            <w:pPr>
              <w:pStyle w:val="TableBodyLeft"/>
              <w:spacing w:before="40" w:after="40"/>
              <w:jc w:val="right"/>
              <w:rPr>
                <w:rFonts w:cstheme="minorHAnsi"/>
              </w:rPr>
            </w:pPr>
            <w:r>
              <w:rPr>
                <w:rFonts w:cstheme="minorHAnsi"/>
              </w:rPr>
              <w:t>26,574</w:t>
            </w:r>
          </w:p>
        </w:tc>
      </w:tr>
      <w:tr w:rsidR="0033094F" w14:paraId="666EFE22" w14:textId="77777777" w:rsidTr="000C10F4">
        <w:tc>
          <w:tcPr>
            <w:tcW w:w="1560" w:type="dxa"/>
            <w:noWrap/>
            <w:hideMark/>
          </w:tcPr>
          <w:p w14:paraId="32CB279B" w14:textId="2C4D8E89" w:rsidR="0033094F" w:rsidRDefault="00275276" w:rsidP="00403D94">
            <w:pPr>
              <w:pStyle w:val="TableBodyLeft"/>
              <w:spacing w:before="40" w:after="40"/>
            </w:pPr>
            <w:r>
              <w:t>Inner</w:t>
            </w:r>
            <w:r w:rsidR="009D42B6">
              <w:t xml:space="preserve"> </w:t>
            </w:r>
            <w:r>
              <w:t>r</w:t>
            </w:r>
            <w:r w:rsidR="0033094F">
              <w:t>egional</w:t>
            </w:r>
          </w:p>
        </w:tc>
        <w:tc>
          <w:tcPr>
            <w:tcW w:w="992" w:type="dxa"/>
            <w:noWrap/>
          </w:tcPr>
          <w:p w14:paraId="36BB3A6E" w14:textId="4A0335EF" w:rsidR="0033094F" w:rsidRPr="00275276" w:rsidRDefault="000C10F4" w:rsidP="00403D94">
            <w:pPr>
              <w:pStyle w:val="TableBodyLeft"/>
              <w:spacing w:before="40" w:after="40"/>
              <w:jc w:val="right"/>
            </w:pPr>
            <w:r>
              <w:t>4,602</w:t>
            </w:r>
          </w:p>
        </w:tc>
        <w:tc>
          <w:tcPr>
            <w:tcW w:w="1134" w:type="dxa"/>
            <w:noWrap/>
          </w:tcPr>
          <w:p w14:paraId="47BD4EA0" w14:textId="320474C2" w:rsidR="0033094F" w:rsidRPr="00275276" w:rsidRDefault="000C10F4" w:rsidP="00403D94">
            <w:pPr>
              <w:pStyle w:val="TableBodyLeft"/>
              <w:spacing w:before="40" w:after="40"/>
              <w:jc w:val="right"/>
            </w:pPr>
            <w:r>
              <w:t>0</w:t>
            </w:r>
          </w:p>
        </w:tc>
        <w:tc>
          <w:tcPr>
            <w:tcW w:w="992" w:type="dxa"/>
            <w:noWrap/>
          </w:tcPr>
          <w:p w14:paraId="447E2099" w14:textId="77466D04" w:rsidR="0033094F" w:rsidRPr="00275276" w:rsidRDefault="000C10F4" w:rsidP="00403D94">
            <w:pPr>
              <w:pStyle w:val="TableBodyLeft"/>
              <w:spacing w:before="40" w:after="40"/>
              <w:jc w:val="right"/>
            </w:pPr>
            <w:r>
              <w:t>3,383</w:t>
            </w:r>
          </w:p>
        </w:tc>
        <w:tc>
          <w:tcPr>
            <w:tcW w:w="992" w:type="dxa"/>
            <w:noWrap/>
          </w:tcPr>
          <w:p w14:paraId="35B56A92" w14:textId="205CD944" w:rsidR="0033094F" w:rsidRPr="00275276" w:rsidRDefault="000C10F4" w:rsidP="00403D94">
            <w:pPr>
              <w:pStyle w:val="TableBodyLeft"/>
              <w:spacing w:before="40" w:after="40"/>
              <w:jc w:val="right"/>
            </w:pPr>
            <w:r>
              <w:t>649</w:t>
            </w:r>
          </w:p>
        </w:tc>
        <w:tc>
          <w:tcPr>
            <w:tcW w:w="1134" w:type="dxa"/>
            <w:noWrap/>
          </w:tcPr>
          <w:p w14:paraId="0BC6267A" w14:textId="68BFAC05" w:rsidR="0033094F" w:rsidRPr="00275276" w:rsidRDefault="000C10F4" w:rsidP="00403D94">
            <w:pPr>
              <w:pStyle w:val="TableBodyLeft"/>
              <w:spacing w:before="40" w:after="40"/>
              <w:jc w:val="right"/>
            </w:pPr>
            <w:r>
              <w:t>0</w:t>
            </w:r>
          </w:p>
        </w:tc>
        <w:tc>
          <w:tcPr>
            <w:tcW w:w="993" w:type="dxa"/>
            <w:noWrap/>
          </w:tcPr>
          <w:p w14:paraId="4BBEDC14" w14:textId="5047C772" w:rsidR="0033094F" w:rsidRPr="00275276" w:rsidRDefault="000C10F4" w:rsidP="00403D94">
            <w:pPr>
              <w:pStyle w:val="TableBodyLeft"/>
              <w:spacing w:before="40" w:after="40"/>
              <w:jc w:val="right"/>
            </w:pPr>
            <w:r>
              <w:t>24</w:t>
            </w:r>
          </w:p>
        </w:tc>
        <w:tc>
          <w:tcPr>
            <w:tcW w:w="992" w:type="dxa"/>
            <w:noWrap/>
          </w:tcPr>
          <w:p w14:paraId="740DC939" w14:textId="77777777" w:rsidR="0033094F" w:rsidRPr="00275276" w:rsidRDefault="00705774" w:rsidP="00403D94">
            <w:pPr>
              <w:pStyle w:val="TableBodyLeft"/>
              <w:spacing w:before="40" w:after="40"/>
              <w:jc w:val="right"/>
            </w:pPr>
            <w:r w:rsidRPr="00275276">
              <w:t>52</w:t>
            </w:r>
          </w:p>
        </w:tc>
        <w:tc>
          <w:tcPr>
            <w:tcW w:w="906" w:type="dxa"/>
            <w:noWrap/>
          </w:tcPr>
          <w:p w14:paraId="4FED875E" w14:textId="4B0C4ACD" w:rsidR="0033094F" w:rsidRPr="00275276" w:rsidRDefault="000C10F4" w:rsidP="00403D94">
            <w:pPr>
              <w:pStyle w:val="TableBodyLeft"/>
              <w:spacing w:before="40" w:after="40"/>
              <w:jc w:val="right"/>
            </w:pPr>
            <w:r>
              <w:t>8,710</w:t>
            </w:r>
          </w:p>
        </w:tc>
      </w:tr>
      <w:tr w:rsidR="00275276" w14:paraId="7E347E52" w14:textId="77777777" w:rsidTr="000C10F4">
        <w:tc>
          <w:tcPr>
            <w:tcW w:w="1560" w:type="dxa"/>
            <w:noWrap/>
          </w:tcPr>
          <w:p w14:paraId="4B184826" w14:textId="67E92765" w:rsidR="00275276" w:rsidRDefault="00275276" w:rsidP="00403D94">
            <w:pPr>
              <w:pStyle w:val="TableBodyLeft"/>
              <w:spacing w:before="40" w:after="40"/>
            </w:pPr>
            <w:r>
              <w:t>Outer</w:t>
            </w:r>
            <w:r w:rsidR="009D42B6">
              <w:t xml:space="preserve"> </w:t>
            </w:r>
            <w:r>
              <w:t>regional</w:t>
            </w:r>
          </w:p>
        </w:tc>
        <w:tc>
          <w:tcPr>
            <w:tcW w:w="992" w:type="dxa"/>
            <w:noWrap/>
          </w:tcPr>
          <w:p w14:paraId="7D94C5EC" w14:textId="1B740328" w:rsidR="00275276" w:rsidRPr="00275276" w:rsidRDefault="000C10F4" w:rsidP="00403D94">
            <w:pPr>
              <w:pStyle w:val="TableBodyLeft"/>
              <w:spacing w:before="40" w:after="40"/>
              <w:jc w:val="right"/>
            </w:pPr>
            <w:r>
              <w:t>602</w:t>
            </w:r>
          </w:p>
        </w:tc>
        <w:tc>
          <w:tcPr>
            <w:tcW w:w="1134" w:type="dxa"/>
            <w:noWrap/>
          </w:tcPr>
          <w:p w14:paraId="4F79F30F" w14:textId="6C2B4997" w:rsidR="00275276" w:rsidRPr="00275276" w:rsidRDefault="000C10F4" w:rsidP="00403D94">
            <w:pPr>
              <w:pStyle w:val="TableBodyLeft"/>
              <w:spacing w:before="40" w:after="40"/>
              <w:jc w:val="right"/>
            </w:pPr>
            <w:r>
              <w:t>0</w:t>
            </w:r>
          </w:p>
        </w:tc>
        <w:tc>
          <w:tcPr>
            <w:tcW w:w="992" w:type="dxa"/>
            <w:noWrap/>
          </w:tcPr>
          <w:p w14:paraId="146E57E6" w14:textId="0DC73465" w:rsidR="00275276" w:rsidRPr="00275276" w:rsidRDefault="000C10F4" w:rsidP="00403D94">
            <w:pPr>
              <w:pStyle w:val="TableBodyLeft"/>
              <w:spacing w:before="40" w:after="40"/>
              <w:jc w:val="right"/>
            </w:pPr>
            <w:r>
              <w:t>718</w:t>
            </w:r>
          </w:p>
        </w:tc>
        <w:tc>
          <w:tcPr>
            <w:tcW w:w="992" w:type="dxa"/>
            <w:noWrap/>
          </w:tcPr>
          <w:p w14:paraId="682ED709" w14:textId="72F9E0BD" w:rsidR="00275276" w:rsidRPr="00275276" w:rsidRDefault="000C10F4" w:rsidP="00403D94">
            <w:pPr>
              <w:pStyle w:val="TableBodyLeft"/>
              <w:spacing w:before="40" w:after="40"/>
              <w:jc w:val="right"/>
            </w:pPr>
            <w:r>
              <w:t>233</w:t>
            </w:r>
          </w:p>
        </w:tc>
        <w:tc>
          <w:tcPr>
            <w:tcW w:w="1134" w:type="dxa"/>
            <w:noWrap/>
          </w:tcPr>
          <w:p w14:paraId="67FC7538" w14:textId="5F6C954E" w:rsidR="00275276" w:rsidRPr="00275276" w:rsidRDefault="000C10F4" w:rsidP="00403D94">
            <w:pPr>
              <w:pStyle w:val="TableBodyLeft"/>
              <w:spacing w:before="40" w:after="40"/>
              <w:jc w:val="right"/>
            </w:pPr>
            <w:r>
              <w:t>12</w:t>
            </w:r>
          </w:p>
        </w:tc>
        <w:tc>
          <w:tcPr>
            <w:tcW w:w="993" w:type="dxa"/>
            <w:noWrap/>
          </w:tcPr>
          <w:p w14:paraId="5B29D656" w14:textId="110A7698" w:rsidR="00275276" w:rsidRPr="00275276" w:rsidRDefault="000C10F4" w:rsidP="00403D94">
            <w:pPr>
              <w:pStyle w:val="TableBodyLeft"/>
              <w:spacing w:before="40" w:after="40"/>
              <w:jc w:val="right"/>
            </w:pPr>
            <w:r>
              <w:t>0</w:t>
            </w:r>
          </w:p>
        </w:tc>
        <w:tc>
          <w:tcPr>
            <w:tcW w:w="992" w:type="dxa"/>
            <w:noWrap/>
          </w:tcPr>
          <w:p w14:paraId="6F1077C8" w14:textId="2DCE2697" w:rsidR="00275276" w:rsidRPr="00275276" w:rsidRDefault="000C10F4" w:rsidP="00403D94">
            <w:pPr>
              <w:pStyle w:val="TableBodyLeft"/>
              <w:spacing w:before="40" w:after="40"/>
              <w:jc w:val="right"/>
            </w:pPr>
            <w:r>
              <w:t>0</w:t>
            </w:r>
          </w:p>
        </w:tc>
        <w:tc>
          <w:tcPr>
            <w:tcW w:w="906" w:type="dxa"/>
            <w:noWrap/>
          </w:tcPr>
          <w:p w14:paraId="65D02BFD" w14:textId="27D100C6" w:rsidR="00275276" w:rsidRPr="00275276" w:rsidRDefault="000C10F4" w:rsidP="00403D94">
            <w:pPr>
              <w:pStyle w:val="TableBodyLeft"/>
              <w:spacing w:before="40" w:after="40"/>
              <w:jc w:val="right"/>
            </w:pPr>
            <w:r>
              <w:t>1,565</w:t>
            </w:r>
          </w:p>
        </w:tc>
      </w:tr>
      <w:tr w:rsidR="0033094F" w14:paraId="4668A950" w14:textId="77777777" w:rsidTr="000C10F4">
        <w:tc>
          <w:tcPr>
            <w:tcW w:w="1560" w:type="dxa"/>
            <w:noWrap/>
            <w:hideMark/>
          </w:tcPr>
          <w:p w14:paraId="3EDF01D5" w14:textId="77777777" w:rsidR="0033094F" w:rsidRDefault="0033094F" w:rsidP="00403D94">
            <w:pPr>
              <w:pStyle w:val="TableBodyLeft"/>
              <w:spacing w:before="40" w:after="40"/>
            </w:pPr>
            <w:r>
              <w:t>Remote</w:t>
            </w:r>
          </w:p>
        </w:tc>
        <w:tc>
          <w:tcPr>
            <w:tcW w:w="992" w:type="dxa"/>
            <w:noWrap/>
            <w:hideMark/>
          </w:tcPr>
          <w:p w14:paraId="0C560D8B" w14:textId="464DB5E4" w:rsidR="0033094F" w:rsidRPr="00275276" w:rsidRDefault="000C10F4" w:rsidP="000C10F4">
            <w:pPr>
              <w:pStyle w:val="TableBodyLeft"/>
              <w:spacing w:before="40" w:after="40"/>
              <w:jc w:val="right"/>
            </w:pPr>
            <w:r>
              <w:t>26</w:t>
            </w:r>
          </w:p>
        </w:tc>
        <w:tc>
          <w:tcPr>
            <w:tcW w:w="1134" w:type="dxa"/>
            <w:noWrap/>
            <w:hideMark/>
          </w:tcPr>
          <w:p w14:paraId="5C5233B5" w14:textId="5C7A0667" w:rsidR="0033094F" w:rsidRPr="00AF54B2" w:rsidRDefault="000C10F4" w:rsidP="00403D94">
            <w:pPr>
              <w:pStyle w:val="TableBodyLeft"/>
              <w:spacing w:before="40" w:after="40"/>
              <w:jc w:val="right"/>
            </w:pPr>
            <w:r>
              <w:t>0</w:t>
            </w:r>
          </w:p>
        </w:tc>
        <w:tc>
          <w:tcPr>
            <w:tcW w:w="992" w:type="dxa"/>
            <w:noWrap/>
            <w:hideMark/>
          </w:tcPr>
          <w:p w14:paraId="58969905" w14:textId="77777777" w:rsidR="0033094F" w:rsidRPr="00275276" w:rsidRDefault="00705774" w:rsidP="00403D94">
            <w:pPr>
              <w:pStyle w:val="TableBodyLeft"/>
              <w:spacing w:before="40" w:after="40"/>
              <w:jc w:val="right"/>
            </w:pPr>
            <w:r w:rsidRPr="00275276">
              <w:t>3</w:t>
            </w:r>
            <w:r w:rsidR="0033094F" w:rsidRPr="00275276">
              <w:t>0</w:t>
            </w:r>
          </w:p>
        </w:tc>
        <w:tc>
          <w:tcPr>
            <w:tcW w:w="992" w:type="dxa"/>
            <w:noWrap/>
            <w:hideMark/>
          </w:tcPr>
          <w:p w14:paraId="24792EBB" w14:textId="77777777" w:rsidR="0033094F" w:rsidRPr="00275276" w:rsidRDefault="0033094F" w:rsidP="00403D94">
            <w:pPr>
              <w:pStyle w:val="TableBodyLeft"/>
              <w:spacing w:before="40" w:after="40"/>
              <w:jc w:val="right"/>
            </w:pPr>
            <w:r w:rsidRPr="00275276">
              <w:t>0</w:t>
            </w:r>
          </w:p>
        </w:tc>
        <w:tc>
          <w:tcPr>
            <w:tcW w:w="1134" w:type="dxa"/>
            <w:noWrap/>
            <w:hideMark/>
          </w:tcPr>
          <w:p w14:paraId="58029493" w14:textId="08F138F3" w:rsidR="0033094F" w:rsidRPr="00275276" w:rsidRDefault="000C10F4" w:rsidP="00403D94">
            <w:pPr>
              <w:pStyle w:val="TableBodyLeft"/>
              <w:spacing w:before="40" w:after="40"/>
              <w:jc w:val="right"/>
            </w:pPr>
            <w:r>
              <w:t>0</w:t>
            </w:r>
          </w:p>
        </w:tc>
        <w:tc>
          <w:tcPr>
            <w:tcW w:w="993" w:type="dxa"/>
            <w:noWrap/>
            <w:hideMark/>
          </w:tcPr>
          <w:p w14:paraId="760AA0AB" w14:textId="77777777" w:rsidR="0033094F" w:rsidRPr="00275276" w:rsidRDefault="0033094F" w:rsidP="00403D94">
            <w:pPr>
              <w:pStyle w:val="TableBodyLeft"/>
              <w:spacing w:before="40" w:after="40"/>
              <w:jc w:val="right"/>
            </w:pPr>
            <w:r w:rsidRPr="00275276">
              <w:t>0</w:t>
            </w:r>
          </w:p>
        </w:tc>
        <w:tc>
          <w:tcPr>
            <w:tcW w:w="992" w:type="dxa"/>
            <w:noWrap/>
            <w:hideMark/>
          </w:tcPr>
          <w:p w14:paraId="10C2B516" w14:textId="77777777" w:rsidR="0033094F" w:rsidRPr="00275276" w:rsidRDefault="0033094F" w:rsidP="00403D94">
            <w:pPr>
              <w:pStyle w:val="TableBodyLeft"/>
              <w:spacing w:before="40" w:after="40"/>
              <w:jc w:val="right"/>
            </w:pPr>
            <w:r w:rsidRPr="00275276">
              <w:t>0</w:t>
            </w:r>
          </w:p>
        </w:tc>
        <w:tc>
          <w:tcPr>
            <w:tcW w:w="906" w:type="dxa"/>
            <w:noWrap/>
            <w:hideMark/>
          </w:tcPr>
          <w:p w14:paraId="18A9D54D" w14:textId="6E1EF782" w:rsidR="0033094F" w:rsidRPr="00275276" w:rsidRDefault="000C10F4" w:rsidP="00403D94">
            <w:pPr>
              <w:pStyle w:val="TableBodyLeft"/>
              <w:spacing w:before="40" w:after="40"/>
              <w:jc w:val="right"/>
            </w:pPr>
            <w:r>
              <w:t>56</w:t>
            </w:r>
          </w:p>
        </w:tc>
      </w:tr>
      <w:tr w:rsidR="000C10F4" w14:paraId="0950DAE6" w14:textId="77777777" w:rsidTr="000C10F4">
        <w:tc>
          <w:tcPr>
            <w:tcW w:w="1560" w:type="dxa"/>
            <w:noWrap/>
            <w:hideMark/>
          </w:tcPr>
          <w:p w14:paraId="383440B3" w14:textId="77777777" w:rsidR="000C10F4" w:rsidRDefault="000C10F4" w:rsidP="000C10F4">
            <w:pPr>
              <w:pStyle w:val="TableBodyLeft"/>
              <w:spacing w:before="40" w:after="40"/>
              <w:rPr>
                <w:b/>
                <w:bCs/>
              </w:rPr>
            </w:pPr>
            <w:r>
              <w:rPr>
                <w:b/>
                <w:bCs/>
              </w:rPr>
              <w:t>Total</w:t>
            </w:r>
          </w:p>
        </w:tc>
        <w:tc>
          <w:tcPr>
            <w:tcW w:w="992" w:type="dxa"/>
            <w:noWrap/>
            <w:hideMark/>
          </w:tcPr>
          <w:p w14:paraId="47A2D650" w14:textId="7073F60F" w:rsidR="000C10F4" w:rsidRPr="00275276" w:rsidRDefault="000C10F4" w:rsidP="000C10F4">
            <w:pPr>
              <w:pStyle w:val="TableBodyLeft"/>
              <w:spacing w:before="40" w:after="40"/>
              <w:jc w:val="right"/>
              <w:rPr>
                <w:b/>
                <w:bCs/>
              </w:rPr>
            </w:pPr>
            <w:r>
              <w:rPr>
                <w:b/>
                <w:bCs/>
              </w:rPr>
              <w:t>12,784</w:t>
            </w:r>
          </w:p>
        </w:tc>
        <w:tc>
          <w:tcPr>
            <w:tcW w:w="1134" w:type="dxa"/>
            <w:noWrap/>
            <w:hideMark/>
          </w:tcPr>
          <w:p w14:paraId="4D04993F" w14:textId="26489FB1" w:rsidR="000C10F4" w:rsidRPr="00275276" w:rsidRDefault="000C10F4" w:rsidP="000C10F4">
            <w:pPr>
              <w:pStyle w:val="TableBodyLeft"/>
              <w:spacing w:before="40" w:after="40"/>
              <w:jc w:val="right"/>
              <w:rPr>
                <w:b/>
                <w:bCs/>
              </w:rPr>
            </w:pPr>
            <w:r>
              <w:rPr>
                <w:b/>
              </w:rPr>
              <w:t>60</w:t>
            </w:r>
          </w:p>
        </w:tc>
        <w:tc>
          <w:tcPr>
            <w:tcW w:w="992" w:type="dxa"/>
            <w:noWrap/>
            <w:hideMark/>
          </w:tcPr>
          <w:p w14:paraId="4477EC17" w14:textId="19AF7FCD" w:rsidR="000C10F4" w:rsidRPr="00275276" w:rsidRDefault="000C10F4" w:rsidP="000C10F4">
            <w:pPr>
              <w:pStyle w:val="TableBodyLeft"/>
              <w:spacing w:before="40" w:after="40"/>
              <w:jc w:val="right"/>
              <w:rPr>
                <w:b/>
                <w:bCs/>
              </w:rPr>
            </w:pPr>
            <w:r>
              <w:rPr>
                <w:b/>
              </w:rPr>
              <w:t>16,545</w:t>
            </w:r>
          </w:p>
        </w:tc>
        <w:tc>
          <w:tcPr>
            <w:tcW w:w="992" w:type="dxa"/>
            <w:noWrap/>
            <w:hideMark/>
          </w:tcPr>
          <w:p w14:paraId="47A8FEE7" w14:textId="6B9FCCD5" w:rsidR="000C10F4" w:rsidRPr="00275276" w:rsidRDefault="000C10F4" w:rsidP="000C10F4">
            <w:pPr>
              <w:pStyle w:val="TableBodyLeft"/>
              <w:spacing w:before="40" w:after="40"/>
              <w:jc w:val="right"/>
              <w:rPr>
                <w:b/>
                <w:bCs/>
              </w:rPr>
            </w:pPr>
            <w:r>
              <w:rPr>
                <w:b/>
              </w:rPr>
              <w:t>6,002</w:t>
            </w:r>
          </w:p>
        </w:tc>
        <w:tc>
          <w:tcPr>
            <w:tcW w:w="1134" w:type="dxa"/>
            <w:noWrap/>
            <w:hideMark/>
          </w:tcPr>
          <w:p w14:paraId="3947C7DF" w14:textId="4E95A87C" w:rsidR="000C10F4" w:rsidRPr="00275276" w:rsidRDefault="000C10F4" w:rsidP="000C10F4">
            <w:pPr>
              <w:pStyle w:val="TableBodyLeft"/>
              <w:spacing w:before="40" w:after="40"/>
              <w:jc w:val="right"/>
              <w:rPr>
                <w:b/>
                <w:bCs/>
              </w:rPr>
            </w:pPr>
            <w:r>
              <w:rPr>
                <w:b/>
              </w:rPr>
              <w:t>479</w:t>
            </w:r>
          </w:p>
        </w:tc>
        <w:tc>
          <w:tcPr>
            <w:tcW w:w="993" w:type="dxa"/>
            <w:noWrap/>
            <w:hideMark/>
          </w:tcPr>
          <w:p w14:paraId="11CB9BB1" w14:textId="2A8D5C15" w:rsidR="000C10F4" w:rsidRPr="00275276" w:rsidRDefault="000C10F4" w:rsidP="000C10F4">
            <w:pPr>
              <w:pStyle w:val="TableBodyLeft"/>
              <w:spacing w:before="40" w:after="40"/>
              <w:jc w:val="right"/>
              <w:rPr>
                <w:b/>
                <w:bCs/>
              </w:rPr>
            </w:pPr>
            <w:r>
              <w:rPr>
                <w:b/>
              </w:rPr>
              <w:t>611</w:t>
            </w:r>
          </w:p>
        </w:tc>
        <w:tc>
          <w:tcPr>
            <w:tcW w:w="992" w:type="dxa"/>
            <w:noWrap/>
            <w:hideMark/>
          </w:tcPr>
          <w:p w14:paraId="4B209B6F" w14:textId="39BD2BC0" w:rsidR="000C10F4" w:rsidRPr="00275276" w:rsidRDefault="000C10F4" w:rsidP="000C10F4">
            <w:pPr>
              <w:pStyle w:val="TableBodyLeft"/>
              <w:spacing w:before="40" w:after="40"/>
              <w:jc w:val="right"/>
              <w:rPr>
                <w:b/>
                <w:bCs/>
              </w:rPr>
            </w:pPr>
            <w:r>
              <w:rPr>
                <w:b/>
              </w:rPr>
              <w:t>424</w:t>
            </w:r>
          </w:p>
        </w:tc>
        <w:tc>
          <w:tcPr>
            <w:tcW w:w="906" w:type="dxa"/>
            <w:noWrap/>
            <w:hideMark/>
          </w:tcPr>
          <w:p w14:paraId="3CF7CBC3" w14:textId="379855C1" w:rsidR="000C10F4" w:rsidRPr="00275276" w:rsidRDefault="000C10F4" w:rsidP="000C10F4">
            <w:pPr>
              <w:pStyle w:val="TableBodyLeft"/>
              <w:spacing w:before="40" w:after="40"/>
              <w:jc w:val="right"/>
              <w:rPr>
                <w:b/>
                <w:bCs/>
              </w:rPr>
            </w:pPr>
            <w:r>
              <w:rPr>
                <w:b/>
              </w:rPr>
              <w:t>36,905</w:t>
            </w:r>
          </w:p>
        </w:tc>
      </w:tr>
    </w:tbl>
    <w:p w14:paraId="38A5CCF1" w14:textId="4E353B40" w:rsidR="0050108B" w:rsidRPr="0050108B" w:rsidRDefault="0050108B" w:rsidP="00F97CCC">
      <w:pPr>
        <w:pStyle w:val="Caption"/>
      </w:pPr>
      <w:bookmarkStart w:id="612" w:name="_Ref2812575"/>
      <w:bookmarkStart w:id="613" w:name="_Toc2536726"/>
      <w:bookmarkStart w:id="614" w:name="_Toc39040450"/>
      <w:r w:rsidRPr="0050108B">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6</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7</w:t>
      </w:r>
      <w:r w:rsidR="009D64CB">
        <w:rPr>
          <w:noProof/>
        </w:rPr>
        <w:fldChar w:fldCharType="end"/>
      </w:r>
      <w:bookmarkEnd w:id="612"/>
      <w:r w:rsidR="00BF3128">
        <w:t>:</w:t>
      </w:r>
      <w:r w:rsidR="009D42B6">
        <w:t xml:space="preserve"> </w:t>
      </w:r>
      <w:r w:rsidRPr="0050108B">
        <w:t>Provisionally</w:t>
      </w:r>
      <w:r w:rsidR="009D42B6">
        <w:t xml:space="preserve"> </w:t>
      </w:r>
      <w:r w:rsidRPr="0050108B">
        <w:t>allocated</w:t>
      </w:r>
      <w:r w:rsidR="009D42B6">
        <w:t xml:space="preserve"> </w:t>
      </w:r>
      <w:r w:rsidRPr="0050108B">
        <w:t>residential</w:t>
      </w:r>
      <w:r w:rsidR="009D42B6">
        <w:t xml:space="preserve"> </w:t>
      </w:r>
      <w:r w:rsidRPr="0050108B">
        <w:t>care</w:t>
      </w:r>
      <w:r w:rsidR="009D42B6">
        <w:t xml:space="preserve"> </w:t>
      </w:r>
      <w:r w:rsidRPr="0050108B">
        <w:t>places</w:t>
      </w:r>
      <w:r w:rsidR="009D42B6">
        <w:t xml:space="preserve"> </w:t>
      </w:r>
      <w:r w:rsidRPr="0050108B">
        <w:t>by</w:t>
      </w:r>
      <w:r w:rsidR="009D42B6">
        <w:t xml:space="preserve"> </w:t>
      </w:r>
      <w:r w:rsidRPr="0050108B">
        <w:t>state</w:t>
      </w:r>
      <w:r w:rsidR="009D42B6">
        <w:t xml:space="preserve"> </w:t>
      </w:r>
      <w:r w:rsidR="000F3F27">
        <w:t>and</w:t>
      </w:r>
      <w:r w:rsidR="009D42B6">
        <w:t xml:space="preserve"> </w:t>
      </w:r>
      <w:r w:rsidR="000F3F27">
        <w:t>territory</w:t>
      </w:r>
      <w:r w:rsidR="009D42B6">
        <w:t xml:space="preserve"> </w:t>
      </w:r>
      <w:r w:rsidRPr="0050108B">
        <w:t>and</w:t>
      </w:r>
      <w:r w:rsidR="009D42B6">
        <w:t xml:space="preserve"> </w:t>
      </w:r>
      <w:r w:rsidRPr="0050108B">
        <w:t>year</w:t>
      </w:r>
      <w:r w:rsidR="009D42B6">
        <w:t xml:space="preserve"> </w:t>
      </w:r>
      <w:r w:rsidRPr="0050108B">
        <w:t>of</w:t>
      </w:r>
      <w:r w:rsidR="009D42B6">
        <w:t xml:space="preserve"> </w:t>
      </w:r>
      <w:r w:rsidRPr="0050108B">
        <w:t>distribution,</w:t>
      </w:r>
      <w:r w:rsidR="009D42B6">
        <w:t xml:space="preserve"> </w:t>
      </w:r>
      <w:r w:rsidRPr="0050108B">
        <w:t>at</w:t>
      </w:r>
      <w:r w:rsidR="009D42B6">
        <w:t xml:space="preserve"> </w:t>
      </w:r>
      <w:r w:rsidRPr="0050108B">
        <w:t>30</w:t>
      </w:r>
      <w:r w:rsidR="009D42B6">
        <w:t xml:space="preserve"> </w:t>
      </w:r>
      <w:r w:rsidRPr="0050108B">
        <w:t>June</w:t>
      </w:r>
      <w:r w:rsidR="009D42B6">
        <w:t xml:space="preserve"> </w:t>
      </w:r>
      <w:r w:rsidRPr="0050108B">
        <w:t>201</w:t>
      </w:r>
      <w:bookmarkEnd w:id="613"/>
      <w:r w:rsidR="000C10F4">
        <w:t>9</w:t>
      </w:r>
      <w:bookmarkEnd w:id="614"/>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996"/>
        <w:gridCol w:w="1081"/>
        <w:gridCol w:w="1081"/>
        <w:gridCol w:w="1081"/>
        <w:gridCol w:w="1080"/>
        <w:gridCol w:w="1080"/>
        <w:gridCol w:w="1080"/>
        <w:gridCol w:w="1080"/>
        <w:gridCol w:w="1080"/>
      </w:tblGrid>
      <w:tr w:rsidR="00CE0203" w14:paraId="372FAD17" w14:textId="77777777" w:rsidTr="000C10F4">
        <w:trPr>
          <w:cnfStyle w:val="100000000000" w:firstRow="1" w:lastRow="0" w:firstColumn="0" w:lastColumn="0" w:oddVBand="0" w:evenVBand="0" w:oddHBand="0" w:evenHBand="0" w:firstRowFirstColumn="0" w:firstRowLastColumn="0" w:lastRowFirstColumn="0" w:lastRowLastColumn="0"/>
          <w:tblHeader/>
        </w:trPr>
        <w:tc>
          <w:tcPr>
            <w:tcW w:w="996" w:type="dxa"/>
            <w:noWrap/>
            <w:hideMark/>
          </w:tcPr>
          <w:p w14:paraId="4BB3FA23" w14:textId="2C7FFFD4" w:rsidR="00CE0203" w:rsidRPr="00242D58" w:rsidRDefault="00CE0203" w:rsidP="00242D58">
            <w:pPr>
              <w:pStyle w:val="TableColHeadLeft"/>
            </w:pPr>
          </w:p>
        </w:tc>
        <w:tc>
          <w:tcPr>
            <w:tcW w:w="1081" w:type="dxa"/>
            <w:noWrap/>
            <w:hideMark/>
          </w:tcPr>
          <w:p w14:paraId="52900095" w14:textId="6E39E290" w:rsidR="00CE0203" w:rsidRPr="00242D58" w:rsidRDefault="00CE0203" w:rsidP="00242D58">
            <w:pPr>
              <w:pStyle w:val="TableColHeadLeft"/>
              <w:jc w:val="right"/>
            </w:pPr>
            <w:r w:rsidRPr="00242D58">
              <w:t>&lt;1</w:t>
            </w:r>
            <w:r w:rsidR="009D42B6" w:rsidRPr="00242D58">
              <w:t xml:space="preserve"> </w:t>
            </w:r>
            <w:r w:rsidRPr="00242D58">
              <w:t>year</w:t>
            </w:r>
            <w:r w:rsidR="009D42B6" w:rsidRPr="00242D58">
              <w:t xml:space="preserve"> </w:t>
            </w:r>
            <w:r w:rsidRPr="00242D58">
              <w:t>old</w:t>
            </w:r>
          </w:p>
        </w:tc>
        <w:tc>
          <w:tcPr>
            <w:tcW w:w="1081" w:type="dxa"/>
            <w:hideMark/>
          </w:tcPr>
          <w:p w14:paraId="7973353C" w14:textId="7D4297B7" w:rsidR="00CE0203" w:rsidRPr="00242D58" w:rsidRDefault="00CE0203" w:rsidP="00242D58">
            <w:pPr>
              <w:pStyle w:val="TableColHeadLeft"/>
              <w:jc w:val="right"/>
            </w:pPr>
            <w:r w:rsidRPr="00242D58">
              <w:t>1-2</w:t>
            </w:r>
            <w:r w:rsidRPr="00242D58">
              <w:br/>
              <w:t>years</w:t>
            </w:r>
            <w:r w:rsidR="009D42B6" w:rsidRPr="00242D58">
              <w:t xml:space="preserve"> </w:t>
            </w:r>
            <w:r w:rsidRPr="00242D58">
              <w:t>old</w:t>
            </w:r>
          </w:p>
        </w:tc>
        <w:tc>
          <w:tcPr>
            <w:tcW w:w="1081" w:type="dxa"/>
            <w:hideMark/>
          </w:tcPr>
          <w:p w14:paraId="53CE2838" w14:textId="23A7C180" w:rsidR="00CE0203" w:rsidRPr="00242D58" w:rsidRDefault="00CE0203" w:rsidP="00242D58">
            <w:pPr>
              <w:pStyle w:val="TableColHeadLeft"/>
              <w:jc w:val="right"/>
            </w:pPr>
            <w:r w:rsidRPr="00242D58">
              <w:t>2-4</w:t>
            </w:r>
            <w:r w:rsidRPr="00242D58">
              <w:br/>
              <w:t>years</w:t>
            </w:r>
            <w:r w:rsidR="009D42B6" w:rsidRPr="00242D58">
              <w:t xml:space="preserve"> </w:t>
            </w:r>
            <w:r w:rsidRPr="00242D58">
              <w:t>old</w:t>
            </w:r>
          </w:p>
        </w:tc>
        <w:tc>
          <w:tcPr>
            <w:tcW w:w="1080" w:type="dxa"/>
            <w:hideMark/>
          </w:tcPr>
          <w:p w14:paraId="26E9DC10" w14:textId="0A4EF840" w:rsidR="00CE0203" w:rsidRPr="00242D58" w:rsidRDefault="00CE0203" w:rsidP="00242D58">
            <w:pPr>
              <w:pStyle w:val="TableColHeadLeft"/>
              <w:jc w:val="right"/>
            </w:pPr>
            <w:r w:rsidRPr="00242D58">
              <w:t>4-6</w:t>
            </w:r>
            <w:r w:rsidRPr="00242D58">
              <w:br/>
              <w:t>years</w:t>
            </w:r>
            <w:r w:rsidR="009D42B6" w:rsidRPr="00242D58">
              <w:t xml:space="preserve"> </w:t>
            </w:r>
            <w:r w:rsidRPr="00242D58">
              <w:t>old</w:t>
            </w:r>
          </w:p>
        </w:tc>
        <w:tc>
          <w:tcPr>
            <w:tcW w:w="1080" w:type="dxa"/>
            <w:hideMark/>
          </w:tcPr>
          <w:p w14:paraId="74AC24FB" w14:textId="314D291A" w:rsidR="00CE0203" w:rsidRPr="00242D58" w:rsidRDefault="00CE0203" w:rsidP="00242D58">
            <w:pPr>
              <w:pStyle w:val="TableColHeadLeft"/>
              <w:jc w:val="right"/>
            </w:pPr>
            <w:r w:rsidRPr="00242D58">
              <w:t>6-8</w:t>
            </w:r>
            <w:r w:rsidRPr="00242D58">
              <w:br/>
              <w:t>years</w:t>
            </w:r>
            <w:r w:rsidR="009D42B6" w:rsidRPr="00242D58">
              <w:t xml:space="preserve"> </w:t>
            </w:r>
            <w:r w:rsidRPr="00242D58">
              <w:t>old</w:t>
            </w:r>
          </w:p>
        </w:tc>
        <w:tc>
          <w:tcPr>
            <w:tcW w:w="1080" w:type="dxa"/>
            <w:hideMark/>
          </w:tcPr>
          <w:p w14:paraId="0B13A2DA" w14:textId="2E3F2EC4" w:rsidR="00CE0203" w:rsidRPr="00242D58" w:rsidRDefault="00CE0203" w:rsidP="00242D58">
            <w:pPr>
              <w:pStyle w:val="TableColHeadLeft"/>
              <w:jc w:val="right"/>
            </w:pPr>
            <w:r w:rsidRPr="00242D58">
              <w:t>8-10</w:t>
            </w:r>
            <w:r w:rsidRPr="00242D58">
              <w:br/>
              <w:t>years</w:t>
            </w:r>
            <w:r w:rsidR="009D42B6" w:rsidRPr="00242D58">
              <w:t xml:space="preserve"> </w:t>
            </w:r>
            <w:r w:rsidRPr="00242D58">
              <w:t>old</w:t>
            </w:r>
          </w:p>
        </w:tc>
        <w:tc>
          <w:tcPr>
            <w:tcW w:w="1080" w:type="dxa"/>
            <w:hideMark/>
          </w:tcPr>
          <w:p w14:paraId="0B5B4DCE" w14:textId="77777777" w:rsidR="00CE0203" w:rsidRPr="00242D58" w:rsidRDefault="00CE0203" w:rsidP="00242D58">
            <w:pPr>
              <w:pStyle w:val="TableColHeadLeft"/>
              <w:jc w:val="right"/>
            </w:pPr>
            <w:r w:rsidRPr="00242D58">
              <w:t>10+</w:t>
            </w:r>
            <w:r w:rsidRPr="00242D58">
              <w:br/>
              <w:t>years</w:t>
            </w:r>
          </w:p>
        </w:tc>
        <w:tc>
          <w:tcPr>
            <w:tcW w:w="1080" w:type="dxa"/>
            <w:noWrap/>
            <w:hideMark/>
          </w:tcPr>
          <w:p w14:paraId="48C48BB0" w14:textId="77777777" w:rsidR="00CE0203" w:rsidRPr="00242D58" w:rsidRDefault="00CE0203" w:rsidP="00242D58">
            <w:pPr>
              <w:pStyle w:val="TableColHeadLeft"/>
              <w:jc w:val="right"/>
            </w:pPr>
            <w:r w:rsidRPr="00242D58">
              <w:t>Total</w:t>
            </w:r>
          </w:p>
        </w:tc>
      </w:tr>
      <w:tr w:rsidR="000C10F4" w14:paraId="2189D63F" w14:textId="77777777" w:rsidTr="000C10F4">
        <w:tc>
          <w:tcPr>
            <w:tcW w:w="996" w:type="dxa"/>
            <w:noWrap/>
            <w:hideMark/>
          </w:tcPr>
          <w:p w14:paraId="3B101024" w14:textId="77777777" w:rsidR="000C10F4" w:rsidRPr="00361F73" w:rsidRDefault="000C10F4" w:rsidP="000C10F4">
            <w:pPr>
              <w:pStyle w:val="TableBodyLeft"/>
            </w:pPr>
            <w:r w:rsidRPr="00361F73">
              <w:t>NSW</w:t>
            </w:r>
          </w:p>
        </w:tc>
        <w:tc>
          <w:tcPr>
            <w:tcW w:w="1081" w:type="dxa"/>
            <w:noWrap/>
            <w:vAlign w:val="bottom"/>
            <w:hideMark/>
          </w:tcPr>
          <w:p w14:paraId="7248052C" w14:textId="013D4751" w:rsidR="000C10F4" w:rsidRPr="00361F73" w:rsidRDefault="000C10F4" w:rsidP="000C10F4">
            <w:pPr>
              <w:pStyle w:val="TableBodyLeft"/>
              <w:jc w:val="right"/>
            </w:pPr>
            <w:r w:rsidRPr="000C10F4">
              <w:t>3,408</w:t>
            </w:r>
          </w:p>
        </w:tc>
        <w:tc>
          <w:tcPr>
            <w:tcW w:w="1081" w:type="dxa"/>
            <w:noWrap/>
            <w:vAlign w:val="bottom"/>
            <w:hideMark/>
          </w:tcPr>
          <w:p w14:paraId="4FFB6FDB" w14:textId="2CAB7D0B" w:rsidR="000C10F4" w:rsidRPr="00361F73" w:rsidRDefault="000C10F4" w:rsidP="000C10F4">
            <w:pPr>
              <w:pStyle w:val="TableBodyLeft"/>
              <w:jc w:val="right"/>
            </w:pPr>
            <w:r>
              <w:t>0</w:t>
            </w:r>
          </w:p>
        </w:tc>
        <w:tc>
          <w:tcPr>
            <w:tcW w:w="1081" w:type="dxa"/>
            <w:noWrap/>
            <w:vAlign w:val="bottom"/>
            <w:hideMark/>
          </w:tcPr>
          <w:p w14:paraId="7BFEFC99" w14:textId="34BD065D" w:rsidR="000C10F4" w:rsidRPr="00361F73" w:rsidRDefault="000C10F4" w:rsidP="000C10F4">
            <w:pPr>
              <w:pStyle w:val="TableBodyLeft"/>
              <w:jc w:val="right"/>
            </w:pPr>
            <w:r w:rsidRPr="000C10F4">
              <w:t>4,630</w:t>
            </w:r>
          </w:p>
        </w:tc>
        <w:tc>
          <w:tcPr>
            <w:tcW w:w="1080" w:type="dxa"/>
            <w:noWrap/>
            <w:vAlign w:val="bottom"/>
            <w:hideMark/>
          </w:tcPr>
          <w:p w14:paraId="002D63D6" w14:textId="5B6E3F3D" w:rsidR="000C10F4" w:rsidRPr="00361F73" w:rsidRDefault="000C10F4" w:rsidP="000C10F4">
            <w:pPr>
              <w:pStyle w:val="TableBodyLeft"/>
              <w:jc w:val="right"/>
            </w:pPr>
            <w:r w:rsidRPr="000C10F4">
              <w:t>1,905</w:t>
            </w:r>
          </w:p>
        </w:tc>
        <w:tc>
          <w:tcPr>
            <w:tcW w:w="1080" w:type="dxa"/>
            <w:noWrap/>
            <w:vAlign w:val="bottom"/>
            <w:hideMark/>
          </w:tcPr>
          <w:p w14:paraId="685BABBB" w14:textId="667CDB66" w:rsidR="000C10F4" w:rsidRPr="00361F73" w:rsidRDefault="000C10F4" w:rsidP="000C10F4">
            <w:pPr>
              <w:pStyle w:val="TableBodyLeft"/>
              <w:jc w:val="right"/>
            </w:pPr>
            <w:r w:rsidRPr="000C10F4">
              <w:t>317</w:t>
            </w:r>
          </w:p>
        </w:tc>
        <w:tc>
          <w:tcPr>
            <w:tcW w:w="1080" w:type="dxa"/>
            <w:noWrap/>
            <w:vAlign w:val="bottom"/>
            <w:hideMark/>
          </w:tcPr>
          <w:p w14:paraId="1FD81E79" w14:textId="31D04ED0" w:rsidR="000C10F4" w:rsidRPr="00361F73" w:rsidRDefault="000C10F4" w:rsidP="000C10F4">
            <w:pPr>
              <w:pStyle w:val="TableBodyLeft"/>
              <w:jc w:val="right"/>
            </w:pPr>
            <w:r w:rsidRPr="000C10F4">
              <w:t>300</w:t>
            </w:r>
          </w:p>
        </w:tc>
        <w:tc>
          <w:tcPr>
            <w:tcW w:w="1080" w:type="dxa"/>
            <w:noWrap/>
            <w:vAlign w:val="bottom"/>
            <w:hideMark/>
          </w:tcPr>
          <w:p w14:paraId="4115BB48" w14:textId="1AB93311" w:rsidR="000C10F4" w:rsidRPr="00361F73" w:rsidRDefault="000C10F4" w:rsidP="000C10F4">
            <w:pPr>
              <w:pStyle w:val="TableBodyLeft"/>
              <w:jc w:val="right"/>
            </w:pPr>
            <w:r w:rsidRPr="000C10F4">
              <w:t>142</w:t>
            </w:r>
          </w:p>
        </w:tc>
        <w:tc>
          <w:tcPr>
            <w:tcW w:w="1080" w:type="dxa"/>
            <w:noWrap/>
            <w:vAlign w:val="bottom"/>
            <w:hideMark/>
          </w:tcPr>
          <w:p w14:paraId="79BEA340" w14:textId="78BD47F2" w:rsidR="000C10F4" w:rsidRPr="00361F73" w:rsidRDefault="000C10F4" w:rsidP="000C10F4">
            <w:pPr>
              <w:pStyle w:val="TableBodyLeft"/>
              <w:jc w:val="right"/>
            </w:pPr>
            <w:r w:rsidRPr="000C10F4">
              <w:t>10,702</w:t>
            </w:r>
          </w:p>
        </w:tc>
      </w:tr>
      <w:tr w:rsidR="000C10F4" w14:paraId="64C0F07F" w14:textId="77777777" w:rsidTr="000C10F4">
        <w:tc>
          <w:tcPr>
            <w:tcW w:w="996" w:type="dxa"/>
            <w:noWrap/>
            <w:hideMark/>
          </w:tcPr>
          <w:p w14:paraId="3FECFC70" w14:textId="77777777" w:rsidR="000C10F4" w:rsidRPr="00361F73" w:rsidRDefault="000C10F4" w:rsidP="000C10F4">
            <w:pPr>
              <w:pStyle w:val="TableBodyLeft"/>
            </w:pPr>
            <w:r w:rsidRPr="00361F73">
              <w:t>VIC</w:t>
            </w:r>
          </w:p>
        </w:tc>
        <w:tc>
          <w:tcPr>
            <w:tcW w:w="1081" w:type="dxa"/>
            <w:noWrap/>
            <w:vAlign w:val="bottom"/>
            <w:hideMark/>
          </w:tcPr>
          <w:p w14:paraId="019D2E75" w14:textId="4D9E3483" w:rsidR="000C10F4" w:rsidRPr="00361F73" w:rsidRDefault="000C10F4" w:rsidP="000C10F4">
            <w:pPr>
              <w:pStyle w:val="TableBodyLeft"/>
              <w:jc w:val="right"/>
            </w:pPr>
            <w:r w:rsidRPr="000C10F4">
              <w:t>1,404</w:t>
            </w:r>
          </w:p>
        </w:tc>
        <w:tc>
          <w:tcPr>
            <w:tcW w:w="1081" w:type="dxa"/>
            <w:noWrap/>
            <w:vAlign w:val="bottom"/>
            <w:hideMark/>
          </w:tcPr>
          <w:p w14:paraId="060BE2D9" w14:textId="77F8FD52" w:rsidR="000C10F4" w:rsidRPr="00361F73" w:rsidRDefault="000C10F4" w:rsidP="000C10F4">
            <w:pPr>
              <w:pStyle w:val="TableBodyLeft"/>
              <w:jc w:val="right"/>
            </w:pPr>
            <w:r>
              <w:t>0</w:t>
            </w:r>
          </w:p>
        </w:tc>
        <w:tc>
          <w:tcPr>
            <w:tcW w:w="1081" w:type="dxa"/>
            <w:noWrap/>
            <w:vAlign w:val="bottom"/>
            <w:hideMark/>
          </w:tcPr>
          <w:p w14:paraId="110A55FC" w14:textId="2DC582DA" w:rsidR="000C10F4" w:rsidRPr="00361F73" w:rsidRDefault="000C10F4" w:rsidP="000C10F4">
            <w:pPr>
              <w:pStyle w:val="TableBodyLeft"/>
              <w:jc w:val="right"/>
            </w:pPr>
            <w:r w:rsidRPr="000C10F4">
              <w:t>4,546</w:t>
            </w:r>
          </w:p>
        </w:tc>
        <w:tc>
          <w:tcPr>
            <w:tcW w:w="1080" w:type="dxa"/>
            <w:noWrap/>
            <w:vAlign w:val="bottom"/>
            <w:hideMark/>
          </w:tcPr>
          <w:p w14:paraId="54915788" w14:textId="7B628DF0" w:rsidR="000C10F4" w:rsidRPr="00361F73" w:rsidRDefault="000C10F4" w:rsidP="000C10F4">
            <w:pPr>
              <w:pStyle w:val="TableBodyLeft"/>
              <w:jc w:val="right"/>
            </w:pPr>
            <w:r w:rsidRPr="000C10F4">
              <w:t>1,540</w:t>
            </w:r>
          </w:p>
        </w:tc>
        <w:tc>
          <w:tcPr>
            <w:tcW w:w="1080" w:type="dxa"/>
            <w:noWrap/>
            <w:vAlign w:val="bottom"/>
            <w:hideMark/>
          </w:tcPr>
          <w:p w14:paraId="66D7D2B4" w14:textId="15F7FEDB" w:rsidR="000C10F4" w:rsidRPr="00361F73" w:rsidRDefault="000C10F4" w:rsidP="000C10F4">
            <w:pPr>
              <w:pStyle w:val="TableBodyLeft"/>
              <w:jc w:val="right"/>
            </w:pPr>
            <w:r w:rsidRPr="000C10F4">
              <w:t>15</w:t>
            </w:r>
          </w:p>
        </w:tc>
        <w:tc>
          <w:tcPr>
            <w:tcW w:w="1080" w:type="dxa"/>
            <w:noWrap/>
            <w:vAlign w:val="bottom"/>
            <w:hideMark/>
          </w:tcPr>
          <w:p w14:paraId="00BB2EB1" w14:textId="1380D63B" w:rsidR="000C10F4" w:rsidRPr="00361F73" w:rsidRDefault="000C10F4" w:rsidP="000C10F4">
            <w:pPr>
              <w:pStyle w:val="TableBodyLeft"/>
              <w:jc w:val="right"/>
            </w:pPr>
            <w:r w:rsidRPr="000C10F4">
              <w:t>89</w:t>
            </w:r>
          </w:p>
        </w:tc>
        <w:tc>
          <w:tcPr>
            <w:tcW w:w="1080" w:type="dxa"/>
            <w:noWrap/>
            <w:vAlign w:val="bottom"/>
            <w:hideMark/>
          </w:tcPr>
          <w:p w14:paraId="27FAF3F9" w14:textId="50A75054" w:rsidR="000C10F4" w:rsidRPr="00361F73" w:rsidRDefault="000C10F4" w:rsidP="000C10F4">
            <w:pPr>
              <w:pStyle w:val="TableBodyLeft"/>
              <w:jc w:val="right"/>
            </w:pPr>
          </w:p>
        </w:tc>
        <w:tc>
          <w:tcPr>
            <w:tcW w:w="1080" w:type="dxa"/>
            <w:noWrap/>
            <w:vAlign w:val="bottom"/>
            <w:hideMark/>
          </w:tcPr>
          <w:p w14:paraId="616E6FB9" w14:textId="4212C3FE" w:rsidR="000C10F4" w:rsidRPr="00361F73" w:rsidRDefault="000C10F4" w:rsidP="000C10F4">
            <w:pPr>
              <w:pStyle w:val="TableBodyLeft"/>
              <w:jc w:val="right"/>
            </w:pPr>
            <w:r w:rsidRPr="000C10F4">
              <w:t>7,594</w:t>
            </w:r>
          </w:p>
        </w:tc>
      </w:tr>
      <w:tr w:rsidR="000C10F4" w14:paraId="6C0E3342" w14:textId="77777777" w:rsidTr="000C10F4">
        <w:tc>
          <w:tcPr>
            <w:tcW w:w="996" w:type="dxa"/>
            <w:noWrap/>
            <w:hideMark/>
          </w:tcPr>
          <w:p w14:paraId="58D72A07" w14:textId="77777777" w:rsidR="000C10F4" w:rsidRPr="00361F73" w:rsidRDefault="000C10F4" w:rsidP="000C10F4">
            <w:pPr>
              <w:pStyle w:val="TableBodyLeft"/>
            </w:pPr>
            <w:r w:rsidRPr="00361F73">
              <w:t>QLD</w:t>
            </w:r>
          </w:p>
        </w:tc>
        <w:tc>
          <w:tcPr>
            <w:tcW w:w="1081" w:type="dxa"/>
            <w:noWrap/>
            <w:vAlign w:val="bottom"/>
            <w:hideMark/>
          </w:tcPr>
          <w:p w14:paraId="51742BFA" w14:textId="410FDD74" w:rsidR="000C10F4" w:rsidRPr="00361F73" w:rsidRDefault="000C10F4" w:rsidP="000C10F4">
            <w:pPr>
              <w:pStyle w:val="TableBodyLeft"/>
              <w:jc w:val="right"/>
            </w:pPr>
            <w:r w:rsidRPr="000C10F4">
              <w:t>4,117</w:t>
            </w:r>
          </w:p>
        </w:tc>
        <w:tc>
          <w:tcPr>
            <w:tcW w:w="1081" w:type="dxa"/>
            <w:noWrap/>
            <w:vAlign w:val="bottom"/>
            <w:hideMark/>
          </w:tcPr>
          <w:p w14:paraId="70C80310" w14:textId="1D79C64B" w:rsidR="000C10F4" w:rsidRPr="00361F73" w:rsidRDefault="000C10F4" w:rsidP="000C10F4">
            <w:pPr>
              <w:pStyle w:val="TableBodyLeft"/>
              <w:jc w:val="right"/>
            </w:pPr>
            <w:r w:rsidRPr="000C10F4">
              <w:t>60</w:t>
            </w:r>
          </w:p>
        </w:tc>
        <w:tc>
          <w:tcPr>
            <w:tcW w:w="1081" w:type="dxa"/>
            <w:noWrap/>
            <w:vAlign w:val="bottom"/>
            <w:hideMark/>
          </w:tcPr>
          <w:p w14:paraId="442A7692" w14:textId="48B214F2" w:rsidR="000C10F4" w:rsidRPr="00361F73" w:rsidRDefault="000C10F4" w:rsidP="000C10F4">
            <w:pPr>
              <w:pStyle w:val="TableBodyLeft"/>
              <w:jc w:val="right"/>
            </w:pPr>
            <w:r w:rsidRPr="000C10F4">
              <w:t>4,050</w:t>
            </w:r>
          </w:p>
        </w:tc>
        <w:tc>
          <w:tcPr>
            <w:tcW w:w="1080" w:type="dxa"/>
            <w:noWrap/>
            <w:vAlign w:val="bottom"/>
            <w:hideMark/>
          </w:tcPr>
          <w:p w14:paraId="2C139F53" w14:textId="3DA8C903" w:rsidR="000C10F4" w:rsidRPr="00361F73" w:rsidRDefault="000C10F4" w:rsidP="000C10F4">
            <w:pPr>
              <w:pStyle w:val="TableBodyLeft"/>
              <w:jc w:val="right"/>
            </w:pPr>
            <w:r w:rsidRPr="000C10F4">
              <w:t>1,294</w:t>
            </w:r>
          </w:p>
        </w:tc>
        <w:tc>
          <w:tcPr>
            <w:tcW w:w="1080" w:type="dxa"/>
            <w:noWrap/>
            <w:vAlign w:val="bottom"/>
            <w:hideMark/>
          </w:tcPr>
          <w:p w14:paraId="07D3F64B" w14:textId="0F344A70" w:rsidR="000C10F4" w:rsidRPr="00361F73" w:rsidRDefault="000C10F4" w:rsidP="000C10F4">
            <w:pPr>
              <w:pStyle w:val="TableBodyLeft"/>
              <w:jc w:val="right"/>
            </w:pPr>
          </w:p>
        </w:tc>
        <w:tc>
          <w:tcPr>
            <w:tcW w:w="1080" w:type="dxa"/>
            <w:noWrap/>
            <w:vAlign w:val="bottom"/>
            <w:hideMark/>
          </w:tcPr>
          <w:p w14:paraId="699C4521" w14:textId="197639AD" w:rsidR="000C10F4" w:rsidRPr="00361F73" w:rsidRDefault="000C10F4" w:rsidP="000C10F4">
            <w:pPr>
              <w:pStyle w:val="TableBodyLeft"/>
              <w:jc w:val="right"/>
            </w:pPr>
            <w:r w:rsidRPr="000C10F4">
              <w:t>114</w:t>
            </w:r>
          </w:p>
        </w:tc>
        <w:tc>
          <w:tcPr>
            <w:tcW w:w="1080" w:type="dxa"/>
            <w:noWrap/>
            <w:vAlign w:val="bottom"/>
            <w:hideMark/>
          </w:tcPr>
          <w:p w14:paraId="2B14F16F" w14:textId="04EDD31B" w:rsidR="000C10F4" w:rsidRPr="00361F73" w:rsidRDefault="000C10F4" w:rsidP="000C10F4">
            <w:pPr>
              <w:pStyle w:val="TableBodyLeft"/>
              <w:jc w:val="right"/>
            </w:pPr>
            <w:r w:rsidRPr="000C10F4">
              <w:t>40</w:t>
            </w:r>
          </w:p>
        </w:tc>
        <w:tc>
          <w:tcPr>
            <w:tcW w:w="1080" w:type="dxa"/>
            <w:noWrap/>
            <w:vAlign w:val="bottom"/>
            <w:hideMark/>
          </w:tcPr>
          <w:p w14:paraId="5D7EFF1F" w14:textId="4F0B590B" w:rsidR="000C10F4" w:rsidRPr="00361F73" w:rsidRDefault="000C10F4" w:rsidP="000C10F4">
            <w:pPr>
              <w:pStyle w:val="TableBodyLeft"/>
              <w:jc w:val="right"/>
            </w:pPr>
            <w:r w:rsidRPr="000C10F4">
              <w:t>9,675</w:t>
            </w:r>
          </w:p>
        </w:tc>
      </w:tr>
      <w:tr w:rsidR="000C10F4" w14:paraId="629926A0" w14:textId="77777777" w:rsidTr="000C10F4">
        <w:tc>
          <w:tcPr>
            <w:tcW w:w="996" w:type="dxa"/>
            <w:noWrap/>
            <w:hideMark/>
          </w:tcPr>
          <w:p w14:paraId="77D15380" w14:textId="77777777" w:rsidR="000C10F4" w:rsidRPr="00361F73" w:rsidRDefault="000C10F4" w:rsidP="000C10F4">
            <w:pPr>
              <w:pStyle w:val="TableBodyLeft"/>
            </w:pPr>
            <w:r w:rsidRPr="00361F73">
              <w:t>WA</w:t>
            </w:r>
          </w:p>
        </w:tc>
        <w:tc>
          <w:tcPr>
            <w:tcW w:w="1081" w:type="dxa"/>
            <w:noWrap/>
            <w:vAlign w:val="bottom"/>
            <w:hideMark/>
          </w:tcPr>
          <w:p w14:paraId="347D3E53" w14:textId="6C875752" w:rsidR="000C10F4" w:rsidRPr="00361F73" w:rsidRDefault="000C10F4" w:rsidP="000C10F4">
            <w:pPr>
              <w:pStyle w:val="TableBodyLeft"/>
              <w:jc w:val="right"/>
            </w:pPr>
            <w:r w:rsidRPr="000C10F4">
              <w:t>2,973</w:t>
            </w:r>
          </w:p>
        </w:tc>
        <w:tc>
          <w:tcPr>
            <w:tcW w:w="1081" w:type="dxa"/>
            <w:noWrap/>
            <w:vAlign w:val="bottom"/>
            <w:hideMark/>
          </w:tcPr>
          <w:p w14:paraId="43CCD47D" w14:textId="243EAB9C" w:rsidR="000C10F4" w:rsidRPr="00361F73" w:rsidRDefault="000C10F4" w:rsidP="000C10F4">
            <w:pPr>
              <w:pStyle w:val="TableBodyLeft"/>
              <w:jc w:val="right"/>
            </w:pPr>
            <w:r>
              <w:t>0</w:t>
            </w:r>
          </w:p>
        </w:tc>
        <w:tc>
          <w:tcPr>
            <w:tcW w:w="1081" w:type="dxa"/>
            <w:noWrap/>
            <w:vAlign w:val="bottom"/>
            <w:hideMark/>
          </w:tcPr>
          <w:p w14:paraId="24008D30" w14:textId="55AA5D1B" w:rsidR="000C10F4" w:rsidRPr="00361F73" w:rsidRDefault="000C10F4" w:rsidP="000C10F4">
            <w:pPr>
              <w:pStyle w:val="TableBodyLeft"/>
              <w:jc w:val="right"/>
            </w:pPr>
            <w:r w:rsidRPr="000C10F4">
              <w:t>2,413</w:t>
            </w:r>
          </w:p>
        </w:tc>
        <w:tc>
          <w:tcPr>
            <w:tcW w:w="1080" w:type="dxa"/>
            <w:noWrap/>
            <w:vAlign w:val="bottom"/>
            <w:hideMark/>
          </w:tcPr>
          <w:p w14:paraId="443532BE" w14:textId="5F9E9D5F" w:rsidR="000C10F4" w:rsidRPr="00361F73" w:rsidRDefault="000C10F4" w:rsidP="000C10F4">
            <w:pPr>
              <w:pStyle w:val="TableBodyLeft"/>
              <w:jc w:val="right"/>
            </w:pPr>
            <w:r w:rsidRPr="000C10F4">
              <w:t>1,090</w:t>
            </w:r>
          </w:p>
        </w:tc>
        <w:tc>
          <w:tcPr>
            <w:tcW w:w="1080" w:type="dxa"/>
            <w:noWrap/>
            <w:vAlign w:val="bottom"/>
            <w:hideMark/>
          </w:tcPr>
          <w:p w14:paraId="47E887BA" w14:textId="4AB00578" w:rsidR="000C10F4" w:rsidRPr="00361F73" w:rsidRDefault="000C10F4" w:rsidP="000C10F4">
            <w:pPr>
              <w:pStyle w:val="TableBodyLeft"/>
              <w:jc w:val="right"/>
            </w:pPr>
            <w:r w:rsidRPr="000C10F4">
              <w:t>32</w:t>
            </w:r>
          </w:p>
        </w:tc>
        <w:tc>
          <w:tcPr>
            <w:tcW w:w="1080" w:type="dxa"/>
            <w:noWrap/>
            <w:vAlign w:val="bottom"/>
            <w:hideMark/>
          </w:tcPr>
          <w:p w14:paraId="3EABC935" w14:textId="5C6EFB03" w:rsidR="000C10F4" w:rsidRPr="00361F73" w:rsidRDefault="000C10F4" w:rsidP="000C10F4">
            <w:pPr>
              <w:pStyle w:val="TableBodyLeft"/>
              <w:jc w:val="right"/>
            </w:pPr>
            <w:r w:rsidRPr="000C10F4">
              <w:t>108</w:t>
            </w:r>
          </w:p>
        </w:tc>
        <w:tc>
          <w:tcPr>
            <w:tcW w:w="1080" w:type="dxa"/>
            <w:noWrap/>
            <w:vAlign w:val="bottom"/>
            <w:hideMark/>
          </w:tcPr>
          <w:p w14:paraId="5F52B98A" w14:textId="30D31EB8" w:rsidR="000C10F4" w:rsidRPr="00361F73" w:rsidRDefault="000C10F4" w:rsidP="000C10F4">
            <w:pPr>
              <w:pStyle w:val="TableBodyLeft"/>
              <w:jc w:val="right"/>
            </w:pPr>
            <w:r w:rsidRPr="000C10F4">
              <w:t>226</w:t>
            </w:r>
          </w:p>
        </w:tc>
        <w:tc>
          <w:tcPr>
            <w:tcW w:w="1080" w:type="dxa"/>
            <w:noWrap/>
            <w:vAlign w:val="bottom"/>
            <w:hideMark/>
          </w:tcPr>
          <w:p w14:paraId="03A4C152" w14:textId="0BE9AAB8" w:rsidR="000C10F4" w:rsidRPr="00361F73" w:rsidRDefault="000C10F4" w:rsidP="000C10F4">
            <w:pPr>
              <w:pStyle w:val="TableBodyLeft"/>
              <w:jc w:val="right"/>
            </w:pPr>
            <w:r w:rsidRPr="000C10F4">
              <w:t>6,842</w:t>
            </w:r>
          </w:p>
        </w:tc>
      </w:tr>
      <w:tr w:rsidR="000C10F4" w14:paraId="19D5FABE" w14:textId="77777777" w:rsidTr="000C10F4">
        <w:tc>
          <w:tcPr>
            <w:tcW w:w="996" w:type="dxa"/>
            <w:noWrap/>
            <w:hideMark/>
          </w:tcPr>
          <w:p w14:paraId="286BBF0A" w14:textId="77777777" w:rsidR="000C10F4" w:rsidRPr="00361F73" w:rsidRDefault="000C10F4" w:rsidP="000C10F4">
            <w:pPr>
              <w:pStyle w:val="TableBodyLeft"/>
            </w:pPr>
            <w:r w:rsidRPr="00361F73">
              <w:t>SA</w:t>
            </w:r>
          </w:p>
        </w:tc>
        <w:tc>
          <w:tcPr>
            <w:tcW w:w="1081" w:type="dxa"/>
            <w:noWrap/>
            <w:vAlign w:val="bottom"/>
            <w:hideMark/>
          </w:tcPr>
          <w:p w14:paraId="488CA039" w14:textId="250E8F5C" w:rsidR="000C10F4" w:rsidRPr="00361F73" w:rsidRDefault="000C10F4" w:rsidP="000C10F4">
            <w:pPr>
              <w:pStyle w:val="TableBodyLeft"/>
              <w:jc w:val="right"/>
            </w:pPr>
            <w:r w:rsidRPr="000C10F4">
              <w:t>484</w:t>
            </w:r>
          </w:p>
        </w:tc>
        <w:tc>
          <w:tcPr>
            <w:tcW w:w="1081" w:type="dxa"/>
            <w:noWrap/>
            <w:vAlign w:val="bottom"/>
            <w:hideMark/>
          </w:tcPr>
          <w:p w14:paraId="55EB9062" w14:textId="4FC780ED" w:rsidR="000C10F4" w:rsidRPr="00361F73" w:rsidRDefault="000C10F4" w:rsidP="000C10F4">
            <w:pPr>
              <w:pStyle w:val="TableBodyLeft"/>
              <w:jc w:val="right"/>
            </w:pPr>
            <w:r>
              <w:t>0</w:t>
            </w:r>
          </w:p>
        </w:tc>
        <w:tc>
          <w:tcPr>
            <w:tcW w:w="1081" w:type="dxa"/>
            <w:noWrap/>
            <w:vAlign w:val="bottom"/>
            <w:hideMark/>
          </w:tcPr>
          <w:p w14:paraId="490EEC19" w14:textId="6E1DB1B1" w:rsidR="000C10F4" w:rsidRPr="00361F73" w:rsidRDefault="000C10F4" w:rsidP="000C10F4">
            <w:pPr>
              <w:pStyle w:val="TableBodyLeft"/>
              <w:jc w:val="right"/>
            </w:pPr>
            <w:r w:rsidRPr="000C10F4">
              <w:t>377</w:t>
            </w:r>
          </w:p>
        </w:tc>
        <w:tc>
          <w:tcPr>
            <w:tcW w:w="1080" w:type="dxa"/>
            <w:noWrap/>
            <w:vAlign w:val="bottom"/>
            <w:hideMark/>
          </w:tcPr>
          <w:p w14:paraId="5C845585" w14:textId="46AD49FD" w:rsidR="000C10F4" w:rsidRPr="00361F73" w:rsidRDefault="000C10F4" w:rsidP="000C10F4">
            <w:pPr>
              <w:pStyle w:val="TableBodyLeft"/>
              <w:jc w:val="right"/>
            </w:pPr>
            <w:r w:rsidRPr="000C10F4">
              <w:t>7</w:t>
            </w:r>
          </w:p>
        </w:tc>
        <w:tc>
          <w:tcPr>
            <w:tcW w:w="1080" w:type="dxa"/>
            <w:noWrap/>
            <w:vAlign w:val="bottom"/>
            <w:hideMark/>
          </w:tcPr>
          <w:p w14:paraId="5BD1B25F" w14:textId="27726818" w:rsidR="000C10F4" w:rsidRPr="00361F73" w:rsidRDefault="000C10F4" w:rsidP="000C10F4">
            <w:pPr>
              <w:pStyle w:val="TableBodyLeft"/>
              <w:jc w:val="right"/>
            </w:pPr>
            <w:r>
              <w:t>0</w:t>
            </w:r>
          </w:p>
        </w:tc>
        <w:tc>
          <w:tcPr>
            <w:tcW w:w="1080" w:type="dxa"/>
            <w:noWrap/>
            <w:vAlign w:val="bottom"/>
            <w:hideMark/>
          </w:tcPr>
          <w:p w14:paraId="16B4C54D" w14:textId="646A6854" w:rsidR="000C10F4" w:rsidRPr="00361F73" w:rsidRDefault="000C10F4" w:rsidP="000C10F4">
            <w:pPr>
              <w:pStyle w:val="TableBodyLeft"/>
              <w:jc w:val="right"/>
            </w:pPr>
            <w:r>
              <w:t>0</w:t>
            </w:r>
          </w:p>
        </w:tc>
        <w:tc>
          <w:tcPr>
            <w:tcW w:w="1080" w:type="dxa"/>
            <w:noWrap/>
            <w:vAlign w:val="bottom"/>
            <w:hideMark/>
          </w:tcPr>
          <w:p w14:paraId="3001C5D5" w14:textId="4430CC1D" w:rsidR="000C10F4" w:rsidRPr="00361F73" w:rsidRDefault="000C10F4" w:rsidP="000C10F4">
            <w:pPr>
              <w:pStyle w:val="TableBodyLeft"/>
              <w:jc w:val="right"/>
            </w:pPr>
            <w:r>
              <w:t>0</w:t>
            </w:r>
          </w:p>
        </w:tc>
        <w:tc>
          <w:tcPr>
            <w:tcW w:w="1080" w:type="dxa"/>
            <w:noWrap/>
            <w:vAlign w:val="bottom"/>
            <w:hideMark/>
          </w:tcPr>
          <w:p w14:paraId="4F0F5252" w14:textId="0F6E934A" w:rsidR="000C10F4" w:rsidRPr="00361F73" w:rsidRDefault="000C10F4" w:rsidP="000C10F4">
            <w:pPr>
              <w:pStyle w:val="TableBodyLeft"/>
              <w:jc w:val="right"/>
            </w:pPr>
            <w:r w:rsidRPr="000C10F4">
              <w:t>868</w:t>
            </w:r>
          </w:p>
        </w:tc>
      </w:tr>
      <w:tr w:rsidR="000C10F4" w14:paraId="07444452" w14:textId="77777777" w:rsidTr="000C10F4">
        <w:tc>
          <w:tcPr>
            <w:tcW w:w="996" w:type="dxa"/>
            <w:noWrap/>
            <w:hideMark/>
          </w:tcPr>
          <w:p w14:paraId="41011487" w14:textId="77777777" w:rsidR="000C10F4" w:rsidRPr="00361F73" w:rsidRDefault="000C10F4" w:rsidP="000C10F4">
            <w:pPr>
              <w:pStyle w:val="TableBodyLeft"/>
            </w:pPr>
            <w:r w:rsidRPr="00361F73">
              <w:t>TAS</w:t>
            </w:r>
          </w:p>
        </w:tc>
        <w:tc>
          <w:tcPr>
            <w:tcW w:w="1081" w:type="dxa"/>
            <w:noWrap/>
            <w:vAlign w:val="bottom"/>
            <w:hideMark/>
          </w:tcPr>
          <w:p w14:paraId="617D6026" w14:textId="6BAB3EB5" w:rsidR="000C10F4" w:rsidRPr="00361F73" w:rsidRDefault="000C10F4" w:rsidP="000C10F4">
            <w:pPr>
              <w:pStyle w:val="TableBodyLeft"/>
              <w:jc w:val="right"/>
            </w:pPr>
            <w:r w:rsidRPr="000C10F4">
              <w:t>146</w:t>
            </w:r>
          </w:p>
        </w:tc>
        <w:tc>
          <w:tcPr>
            <w:tcW w:w="1081" w:type="dxa"/>
            <w:noWrap/>
            <w:vAlign w:val="bottom"/>
            <w:hideMark/>
          </w:tcPr>
          <w:p w14:paraId="21DE7B3B" w14:textId="27696F7F" w:rsidR="000C10F4" w:rsidRPr="00361F73" w:rsidRDefault="000C10F4" w:rsidP="000C10F4">
            <w:pPr>
              <w:pStyle w:val="TableBodyLeft"/>
              <w:jc w:val="right"/>
            </w:pPr>
            <w:r>
              <w:t>0</w:t>
            </w:r>
          </w:p>
        </w:tc>
        <w:tc>
          <w:tcPr>
            <w:tcW w:w="1081" w:type="dxa"/>
            <w:noWrap/>
            <w:vAlign w:val="bottom"/>
            <w:hideMark/>
          </w:tcPr>
          <w:p w14:paraId="6F2A4FB6" w14:textId="1B0DB4C2" w:rsidR="000C10F4" w:rsidRPr="00361F73" w:rsidRDefault="000C10F4" w:rsidP="000C10F4">
            <w:pPr>
              <w:pStyle w:val="TableBodyLeft"/>
              <w:jc w:val="right"/>
            </w:pPr>
            <w:r w:rsidRPr="000C10F4">
              <w:t>135</w:t>
            </w:r>
          </w:p>
        </w:tc>
        <w:tc>
          <w:tcPr>
            <w:tcW w:w="1080" w:type="dxa"/>
            <w:noWrap/>
            <w:vAlign w:val="bottom"/>
            <w:hideMark/>
          </w:tcPr>
          <w:p w14:paraId="4540EBAF" w14:textId="58081BDC" w:rsidR="000C10F4" w:rsidRPr="00361F73" w:rsidRDefault="000C10F4" w:rsidP="000C10F4">
            <w:pPr>
              <w:pStyle w:val="TableBodyLeft"/>
              <w:jc w:val="right"/>
            </w:pPr>
            <w:r w:rsidRPr="000C10F4">
              <w:t>16</w:t>
            </w:r>
          </w:p>
        </w:tc>
        <w:tc>
          <w:tcPr>
            <w:tcW w:w="1080" w:type="dxa"/>
            <w:noWrap/>
            <w:vAlign w:val="bottom"/>
            <w:hideMark/>
          </w:tcPr>
          <w:p w14:paraId="669E6812" w14:textId="1DC9C33D" w:rsidR="000C10F4" w:rsidRPr="00361F73" w:rsidRDefault="000C10F4" w:rsidP="000C10F4">
            <w:pPr>
              <w:pStyle w:val="TableBodyLeft"/>
              <w:jc w:val="right"/>
            </w:pPr>
            <w:r>
              <w:t>0</w:t>
            </w:r>
          </w:p>
        </w:tc>
        <w:tc>
          <w:tcPr>
            <w:tcW w:w="1080" w:type="dxa"/>
            <w:noWrap/>
            <w:vAlign w:val="bottom"/>
            <w:hideMark/>
          </w:tcPr>
          <w:p w14:paraId="660B7006" w14:textId="663A65C6" w:rsidR="000C10F4" w:rsidRPr="00361F73" w:rsidRDefault="000C10F4" w:rsidP="000C10F4">
            <w:pPr>
              <w:pStyle w:val="TableBodyLeft"/>
              <w:jc w:val="right"/>
            </w:pPr>
            <w:r>
              <w:t>0</w:t>
            </w:r>
          </w:p>
        </w:tc>
        <w:tc>
          <w:tcPr>
            <w:tcW w:w="1080" w:type="dxa"/>
            <w:noWrap/>
            <w:vAlign w:val="bottom"/>
            <w:hideMark/>
          </w:tcPr>
          <w:p w14:paraId="5FD58F30" w14:textId="3693BC67" w:rsidR="000C10F4" w:rsidRPr="00361F73" w:rsidRDefault="000C10F4" w:rsidP="000C10F4">
            <w:pPr>
              <w:pStyle w:val="TableBodyLeft"/>
              <w:jc w:val="right"/>
            </w:pPr>
            <w:r>
              <w:t>0</w:t>
            </w:r>
          </w:p>
        </w:tc>
        <w:tc>
          <w:tcPr>
            <w:tcW w:w="1080" w:type="dxa"/>
            <w:noWrap/>
            <w:vAlign w:val="bottom"/>
            <w:hideMark/>
          </w:tcPr>
          <w:p w14:paraId="1EE30BB1" w14:textId="16AB43B6" w:rsidR="000C10F4" w:rsidRPr="00361F73" w:rsidRDefault="000C10F4" w:rsidP="000C10F4">
            <w:pPr>
              <w:pStyle w:val="TableBodyLeft"/>
              <w:jc w:val="right"/>
            </w:pPr>
            <w:r w:rsidRPr="000C10F4">
              <w:t>297</w:t>
            </w:r>
          </w:p>
        </w:tc>
      </w:tr>
      <w:tr w:rsidR="000C10F4" w14:paraId="1BBB6496" w14:textId="77777777" w:rsidTr="000C10F4">
        <w:tc>
          <w:tcPr>
            <w:tcW w:w="996" w:type="dxa"/>
            <w:hideMark/>
          </w:tcPr>
          <w:p w14:paraId="60FDA80C" w14:textId="77777777" w:rsidR="000C10F4" w:rsidRPr="00361F73" w:rsidRDefault="000C10F4" w:rsidP="000C10F4">
            <w:pPr>
              <w:pStyle w:val="TableBodyLeft"/>
            </w:pPr>
            <w:r w:rsidRPr="00361F73">
              <w:t>ACT</w:t>
            </w:r>
          </w:p>
        </w:tc>
        <w:tc>
          <w:tcPr>
            <w:tcW w:w="1081" w:type="dxa"/>
            <w:vAlign w:val="bottom"/>
            <w:hideMark/>
          </w:tcPr>
          <w:p w14:paraId="7E24BF47" w14:textId="24D22342" w:rsidR="000C10F4" w:rsidRPr="00361F73" w:rsidRDefault="000C10F4" w:rsidP="000C10F4">
            <w:pPr>
              <w:pStyle w:val="TableBodyLeft"/>
              <w:jc w:val="right"/>
            </w:pPr>
            <w:r w:rsidRPr="000C10F4">
              <w:t>202</w:t>
            </w:r>
          </w:p>
        </w:tc>
        <w:tc>
          <w:tcPr>
            <w:tcW w:w="1081" w:type="dxa"/>
            <w:vAlign w:val="bottom"/>
            <w:hideMark/>
          </w:tcPr>
          <w:p w14:paraId="62CB0EB6" w14:textId="2C9F6A67" w:rsidR="000C10F4" w:rsidRPr="00361F73" w:rsidRDefault="000C10F4" w:rsidP="000C10F4">
            <w:pPr>
              <w:pStyle w:val="TableBodyLeft"/>
              <w:jc w:val="right"/>
            </w:pPr>
          </w:p>
        </w:tc>
        <w:tc>
          <w:tcPr>
            <w:tcW w:w="1081" w:type="dxa"/>
            <w:vAlign w:val="bottom"/>
            <w:hideMark/>
          </w:tcPr>
          <w:p w14:paraId="23004924" w14:textId="74F9132B" w:rsidR="000C10F4" w:rsidRPr="00361F73" w:rsidRDefault="000C10F4" w:rsidP="000C10F4">
            <w:pPr>
              <w:pStyle w:val="TableBodyLeft"/>
              <w:jc w:val="right"/>
            </w:pPr>
            <w:r w:rsidRPr="000C10F4">
              <w:t>329</w:t>
            </w:r>
          </w:p>
        </w:tc>
        <w:tc>
          <w:tcPr>
            <w:tcW w:w="1080" w:type="dxa"/>
            <w:vAlign w:val="bottom"/>
            <w:hideMark/>
          </w:tcPr>
          <w:p w14:paraId="5D02A891" w14:textId="37D393DA" w:rsidR="000C10F4" w:rsidRPr="00361F73" w:rsidRDefault="000C10F4" w:rsidP="000C10F4">
            <w:pPr>
              <w:pStyle w:val="TableBodyLeft"/>
              <w:jc w:val="right"/>
            </w:pPr>
            <w:r w:rsidRPr="000C10F4">
              <w:t>150</w:t>
            </w:r>
          </w:p>
        </w:tc>
        <w:tc>
          <w:tcPr>
            <w:tcW w:w="1080" w:type="dxa"/>
            <w:vAlign w:val="bottom"/>
            <w:hideMark/>
          </w:tcPr>
          <w:p w14:paraId="4A09AF3F" w14:textId="737EF57B" w:rsidR="000C10F4" w:rsidRPr="00361F73" w:rsidRDefault="000C10F4" w:rsidP="000C10F4">
            <w:pPr>
              <w:pStyle w:val="TableBodyLeft"/>
              <w:jc w:val="right"/>
            </w:pPr>
            <w:r w:rsidRPr="000C10F4">
              <w:t>115</w:t>
            </w:r>
          </w:p>
        </w:tc>
        <w:tc>
          <w:tcPr>
            <w:tcW w:w="1080" w:type="dxa"/>
            <w:noWrap/>
            <w:vAlign w:val="bottom"/>
            <w:hideMark/>
          </w:tcPr>
          <w:p w14:paraId="7094E54A" w14:textId="755B3ABF" w:rsidR="000C10F4" w:rsidRPr="00361F73" w:rsidRDefault="000C10F4" w:rsidP="000C10F4">
            <w:pPr>
              <w:pStyle w:val="TableBodyLeft"/>
              <w:jc w:val="right"/>
            </w:pPr>
            <w:r>
              <w:t>0</w:t>
            </w:r>
          </w:p>
        </w:tc>
        <w:tc>
          <w:tcPr>
            <w:tcW w:w="1080" w:type="dxa"/>
            <w:noWrap/>
            <w:vAlign w:val="bottom"/>
            <w:hideMark/>
          </w:tcPr>
          <w:p w14:paraId="1B2D4D2F" w14:textId="164933DD" w:rsidR="000C10F4" w:rsidRPr="00361F73" w:rsidRDefault="000C10F4" w:rsidP="000C10F4">
            <w:pPr>
              <w:pStyle w:val="TableBodyLeft"/>
              <w:jc w:val="right"/>
            </w:pPr>
            <w:r w:rsidRPr="000C10F4">
              <w:t>16</w:t>
            </w:r>
          </w:p>
        </w:tc>
        <w:tc>
          <w:tcPr>
            <w:tcW w:w="1080" w:type="dxa"/>
            <w:noWrap/>
            <w:vAlign w:val="bottom"/>
            <w:hideMark/>
          </w:tcPr>
          <w:p w14:paraId="33F6BCF2" w14:textId="5FB2B9F9" w:rsidR="000C10F4" w:rsidRPr="00361F73" w:rsidRDefault="000C10F4" w:rsidP="000C10F4">
            <w:pPr>
              <w:pStyle w:val="TableBodyLeft"/>
              <w:jc w:val="right"/>
            </w:pPr>
            <w:r w:rsidRPr="000C10F4">
              <w:t>812</w:t>
            </w:r>
          </w:p>
        </w:tc>
      </w:tr>
      <w:tr w:rsidR="00361F73" w14:paraId="4DB9A0BA" w14:textId="77777777" w:rsidTr="000C10F4">
        <w:tc>
          <w:tcPr>
            <w:tcW w:w="996" w:type="dxa"/>
            <w:noWrap/>
            <w:hideMark/>
          </w:tcPr>
          <w:p w14:paraId="7F0E8BB5" w14:textId="77777777" w:rsidR="00361F73" w:rsidRPr="00361F73" w:rsidRDefault="00361F73" w:rsidP="00242D58">
            <w:pPr>
              <w:pStyle w:val="TableBodyLeft"/>
            </w:pPr>
            <w:r w:rsidRPr="00361F73">
              <w:t>NT</w:t>
            </w:r>
          </w:p>
        </w:tc>
        <w:tc>
          <w:tcPr>
            <w:tcW w:w="1081" w:type="dxa"/>
            <w:noWrap/>
            <w:hideMark/>
          </w:tcPr>
          <w:p w14:paraId="6C1287F3" w14:textId="760C1BA1" w:rsidR="00361F73" w:rsidRPr="00361F73" w:rsidRDefault="000C10F4" w:rsidP="00242D58">
            <w:pPr>
              <w:pStyle w:val="TableBodyLeft"/>
              <w:jc w:val="right"/>
            </w:pPr>
            <w:r>
              <w:t>5</w:t>
            </w:r>
            <w:r w:rsidR="00361F73">
              <w:t>0</w:t>
            </w:r>
          </w:p>
        </w:tc>
        <w:tc>
          <w:tcPr>
            <w:tcW w:w="1081" w:type="dxa"/>
            <w:noWrap/>
            <w:hideMark/>
          </w:tcPr>
          <w:p w14:paraId="1DF67662" w14:textId="085CDD96" w:rsidR="00361F73" w:rsidRPr="00361F73" w:rsidRDefault="000C10F4" w:rsidP="00242D58">
            <w:pPr>
              <w:pStyle w:val="TableBodyLeft"/>
              <w:jc w:val="right"/>
            </w:pPr>
            <w:r>
              <w:t>0</w:t>
            </w:r>
          </w:p>
        </w:tc>
        <w:tc>
          <w:tcPr>
            <w:tcW w:w="1081" w:type="dxa"/>
            <w:noWrap/>
            <w:hideMark/>
          </w:tcPr>
          <w:p w14:paraId="13283FE2" w14:textId="77777777" w:rsidR="00361F73" w:rsidRPr="00361F73" w:rsidRDefault="00361F73" w:rsidP="00242D58">
            <w:pPr>
              <w:pStyle w:val="TableBodyLeft"/>
              <w:jc w:val="right"/>
            </w:pPr>
            <w:r w:rsidRPr="00361F73">
              <w:t>65</w:t>
            </w:r>
          </w:p>
        </w:tc>
        <w:tc>
          <w:tcPr>
            <w:tcW w:w="1080" w:type="dxa"/>
            <w:noWrap/>
            <w:hideMark/>
          </w:tcPr>
          <w:p w14:paraId="0A277003" w14:textId="60A7E264" w:rsidR="00361F73" w:rsidRPr="00361F73" w:rsidRDefault="000C10F4" w:rsidP="00242D58">
            <w:pPr>
              <w:pStyle w:val="TableBodyLeft"/>
              <w:jc w:val="right"/>
            </w:pPr>
            <w:r>
              <w:t>0</w:t>
            </w:r>
          </w:p>
        </w:tc>
        <w:tc>
          <w:tcPr>
            <w:tcW w:w="1080" w:type="dxa"/>
            <w:noWrap/>
            <w:hideMark/>
          </w:tcPr>
          <w:p w14:paraId="2600CB54" w14:textId="38B7321B" w:rsidR="00361F73" w:rsidRPr="00361F73" w:rsidRDefault="000C10F4" w:rsidP="00242D58">
            <w:pPr>
              <w:pStyle w:val="TableBodyLeft"/>
              <w:jc w:val="right"/>
            </w:pPr>
            <w:r>
              <w:t>0</w:t>
            </w:r>
          </w:p>
        </w:tc>
        <w:tc>
          <w:tcPr>
            <w:tcW w:w="1080" w:type="dxa"/>
            <w:noWrap/>
            <w:hideMark/>
          </w:tcPr>
          <w:p w14:paraId="07851DC0" w14:textId="28CDB011" w:rsidR="00361F73" w:rsidRPr="00361F73" w:rsidRDefault="000C10F4" w:rsidP="00242D58">
            <w:pPr>
              <w:pStyle w:val="TableBodyLeft"/>
              <w:jc w:val="right"/>
            </w:pPr>
            <w:r>
              <w:t>0</w:t>
            </w:r>
          </w:p>
        </w:tc>
        <w:tc>
          <w:tcPr>
            <w:tcW w:w="1080" w:type="dxa"/>
            <w:noWrap/>
            <w:hideMark/>
          </w:tcPr>
          <w:p w14:paraId="18D30620" w14:textId="77777777" w:rsidR="00361F73" w:rsidRPr="00361F73" w:rsidRDefault="00361F73" w:rsidP="00242D58">
            <w:pPr>
              <w:pStyle w:val="TableBodyLeft"/>
              <w:jc w:val="right"/>
            </w:pPr>
            <w:r>
              <w:t>0</w:t>
            </w:r>
          </w:p>
        </w:tc>
        <w:tc>
          <w:tcPr>
            <w:tcW w:w="1080" w:type="dxa"/>
            <w:noWrap/>
            <w:hideMark/>
          </w:tcPr>
          <w:p w14:paraId="729EB604" w14:textId="06485783" w:rsidR="00361F73" w:rsidRPr="00361F73" w:rsidRDefault="000C10F4" w:rsidP="00242D58">
            <w:pPr>
              <w:pStyle w:val="TableBodyLeft"/>
              <w:jc w:val="right"/>
            </w:pPr>
            <w:r>
              <w:t>115</w:t>
            </w:r>
          </w:p>
        </w:tc>
      </w:tr>
      <w:tr w:rsidR="00361F73" w14:paraId="7BB5EE3A" w14:textId="77777777" w:rsidTr="000C10F4">
        <w:tc>
          <w:tcPr>
            <w:tcW w:w="996" w:type="dxa"/>
            <w:noWrap/>
            <w:hideMark/>
          </w:tcPr>
          <w:p w14:paraId="6557E15A" w14:textId="77777777" w:rsidR="00361F73" w:rsidRPr="00361F73" w:rsidRDefault="00361F73" w:rsidP="00242D58">
            <w:pPr>
              <w:pStyle w:val="TableBodyLeft"/>
              <w:rPr>
                <w:b/>
                <w:bCs/>
              </w:rPr>
            </w:pPr>
            <w:r w:rsidRPr="00361F73">
              <w:rPr>
                <w:b/>
                <w:bCs/>
              </w:rPr>
              <w:t>Total</w:t>
            </w:r>
          </w:p>
        </w:tc>
        <w:tc>
          <w:tcPr>
            <w:tcW w:w="1081" w:type="dxa"/>
            <w:noWrap/>
            <w:hideMark/>
          </w:tcPr>
          <w:p w14:paraId="776D151B" w14:textId="34A239FF" w:rsidR="00361F73" w:rsidRPr="00361F73" w:rsidRDefault="000C10F4" w:rsidP="000C10F4">
            <w:pPr>
              <w:pStyle w:val="TableBodyLeft"/>
              <w:jc w:val="right"/>
              <w:rPr>
                <w:b/>
                <w:bCs/>
              </w:rPr>
            </w:pPr>
            <w:r>
              <w:rPr>
                <w:b/>
              </w:rPr>
              <w:t>12,784</w:t>
            </w:r>
          </w:p>
        </w:tc>
        <w:tc>
          <w:tcPr>
            <w:tcW w:w="1081" w:type="dxa"/>
            <w:noWrap/>
            <w:hideMark/>
          </w:tcPr>
          <w:p w14:paraId="2ECF9DBA" w14:textId="015227B5" w:rsidR="00361F73" w:rsidRPr="00361F73" w:rsidRDefault="000C10F4" w:rsidP="00242D58">
            <w:pPr>
              <w:pStyle w:val="TableBodyLeft"/>
              <w:jc w:val="right"/>
              <w:rPr>
                <w:b/>
                <w:bCs/>
              </w:rPr>
            </w:pPr>
            <w:r>
              <w:rPr>
                <w:b/>
              </w:rPr>
              <w:t>60</w:t>
            </w:r>
          </w:p>
        </w:tc>
        <w:tc>
          <w:tcPr>
            <w:tcW w:w="1081" w:type="dxa"/>
            <w:noWrap/>
            <w:hideMark/>
          </w:tcPr>
          <w:p w14:paraId="6DE2B837" w14:textId="13EFAF33" w:rsidR="00361F73" w:rsidRPr="00361F73" w:rsidRDefault="000C10F4" w:rsidP="00242D58">
            <w:pPr>
              <w:pStyle w:val="TableBodyLeft"/>
              <w:jc w:val="right"/>
              <w:rPr>
                <w:b/>
                <w:bCs/>
              </w:rPr>
            </w:pPr>
            <w:r>
              <w:rPr>
                <w:b/>
              </w:rPr>
              <w:t>16,545</w:t>
            </w:r>
          </w:p>
        </w:tc>
        <w:tc>
          <w:tcPr>
            <w:tcW w:w="1080" w:type="dxa"/>
            <w:noWrap/>
            <w:hideMark/>
          </w:tcPr>
          <w:p w14:paraId="2DC21968" w14:textId="1ADC3666" w:rsidR="00361F73" w:rsidRPr="00361F73" w:rsidRDefault="000C10F4" w:rsidP="00242D58">
            <w:pPr>
              <w:pStyle w:val="TableBodyLeft"/>
              <w:jc w:val="right"/>
              <w:rPr>
                <w:b/>
                <w:bCs/>
              </w:rPr>
            </w:pPr>
            <w:r>
              <w:rPr>
                <w:b/>
              </w:rPr>
              <w:t>6,002</w:t>
            </w:r>
          </w:p>
        </w:tc>
        <w:tc>
          <w:tcPr>
            <w:tcW w:w="1080" w:type="dxa"/>
            <w:noWrap/>
            <w:hideMark/>
          </w:tcPr>
          <w:p w14:paraId="0A557557" w14:textId="7B3241E9" w:rsidR="00361F73" w:rsidRPr="00361F73" w:rsidRDefault="000C10F4" w:rsidP="00242D58">
            <w:pPr>
              <w:pStyle w:val="TableBodyLeft"/>
              <w:jc w:val="right"/>
              <w:rPr>
                <w:b/>
                <w:bCs/>
              </w:rPr>
            </w:pPr>
            <w:r>
              <w:rPr>
                <w:b/>
              </w:rPr>
              <w:t>479</w:t>
            </w:r>
          </w:p>
        </w:tc>
        <w:tc>
          <w:tcPr>
            <w:tcW w:w="1080" w:type="dxa"/>
            <w:noWrap/>
            <w:hideMark/>
          </w:tcPr>
          <w:p w14:paraId="0B8333D2" w14:textId="5C72CB3A" w:rsidR="00361F73" w:rsidRPr="00361F73" w:rsidRDefault="000C10F4" w:rsidP="00242D58">
            <w:pPr>
              <w:pStyle w:val="TableBodyLeft"/>
              <w:jc w:val="right"/>
              <w:rPr>
                <w:b/>
                <w:bCs/>
              </w:rPr>
            </w:pPr>
            <w:r>
              <w:rPr>
                <w:b/>
              </w:rPr>
              <w:t>611</w:t>
            </w:r>
          </w:p>
        </w:tc>
        <w:tc>
          <w:tcPr>
            <w:tcW w:w="1080" w:type="dxa"/>
            <w:noWrap/>
            <w:hideMark/>
          </w:tcPr>
          <w:p w14:paraId="4367AF05" w14:textId="79A0C58D" w:rsidR="00361F73" w:rsidRPr="00361F73" w:rsidRDefault="000C10F4" w:rsidP="00242D58">
            <w:pPr>
              <w:pStyle w:val="TableBodyLeft"/>
              <w:jc w:val="right"/>
              <w:rPr>
                <w:b/>
                <w:bCs/>
              </w:rPr>
            </w:pPr>
            <w:r>
              <w:rPr>
                <w:b/>
              </w:rPr>
              <w:t>424</w:t>
            </w:r>
          </w:p>
        </w:tc>
        <w:tc>
          <w:tcPr>
            <w:tcW w:w="1080" w:type="dxa"/>
            <w:noWrap/>
            <w:hideMark/>
          </w:tcPr>
          <w:p w14:paraId="7BB22157" w14:textId="647272D2" w:rsidR="00361F73" w:rsidRPr="00361F73" w:rsidRDefault="000C10F4" w:rsidP="00242D58">
            <w:pPr>
              <w:pStyle w:val="TableBodyLeft"/>
              <w:jc w:val="right"/>
              <w:rPr>
                <w:b/>
                <w:bCs/>
              </w:rPr>
            </w:pPr>
            <w:r>
              <w:rPr>
                <w:b/>
              </w:rPr>
              <w:t>36,905</w:t>
            </w:r>
          </w:p>
        </w:tc>
      </w:tr>
    </w:tbl>
    <w:p w14:paraId="5FF51C1E" w14:textId="2B1C172A" w:rsidR="009D42B6" w:rsidRDefault="002C4546" w:rsidP="00B842BC">
      <w:pPr>
        <w:pStyle w:val="Heading4"/>
        <w:rPr>
          <w:lang w:val="en-GB"/>
        </w:rPr>
      </w:pPr>
      <w:bookmarkStart w:id="615" w:name="_Toc14887342"/>
      <w:r>
        <w:rPr>
          <w:lang w:val="en-GB"/>
        </w:rPr>
        <w:t>Transferring</w:t>
      </w:r>
      <w:r w:rsidR="009D42B6">
        <w:rPr>
          <w:lang w:val="en-GB"/>
        </w:rPr>
        <w:t xml:space="preserve"> </w:t>
      </w:r>
      <w:r>
        <w:rPr>
          <w:lang w:val="en-GB"/>
        </w:rPr>
        <w:t>r</w:t>
      </w:r>
      <w:r w:rsidR="000F3F27">
        <w:rPr>
          <w:lang w:val="en-GB"/>
        </w:rPr>
        <w:t>esidential</w:t>
      </w:r>
      <w:r w:rsidR="009D42B6">
        <w:rPr>
          <w:lang w:val="en-GB"/>
        </w:rPr>
        <w:t xml:space="preserve"> </w:t>
      </w:r>
      <w:r w:rsidR="009B57A1" w:rsidRPr="009B57A1">
        <w:rPr>
          <w:lang w:val="en-GB"/>
        </w:rPr>
        <w:t>care</w:t>
      </w:r>
      <w:r w:rsidR="009D42B6">
        <w:rPr>
          <w:lang w:val="en-GB"/>
        </w:rPr>
        <w:t xml:space="preserve"> </w:t>
      </w:r>
      <w:r w:rsidR="009B57A1" w:rsidRPr="009B57A1">
        <w:rPr>
          <w:lang w:val="en-GB"/>
        </w:rPr>
        <w:t>places</w:t>
      </w:r>
      <w:bookmarkEnd w:id="615"/>
    </w:p>
    <w:p w14:paraId="558EAC99" w14:textId="45015A61" w:rsidR="00147468" w:rsidRPr="00214CC6" w:rsidRDefault="00147468" w:rsidP="00B842BC">
      <w:pPr>
        <w:pStyle w:val="BodyText"/>
        <w:rPr>
          <w:lang w:val="en-GB"/>
        </w:rPr>
      </w:pPr>
      <w:bookmarkStart w:id="616" w:name="_Capital_investment_in"/>
      <w:bookmarkStart w:id="617" w:name="_Residential_aged_care:_1"/>
      <w:bookmarkStart w:id="618" w:name="_Toc423017955"/>
      <w:bookmarkStart w:id="619" w:name="_Ref423091141"/>
      <w:bookmarkStart w:id="620" w:name="_Toc423447896"/>
      <w:bookmarkStart w:id="621" w:name="_Toc423602238"/>
      <w:bookmarkStart w:id="622" w:name="_Ref452501682"/>
      <w:bookmarkStart w:id="623" w:name="_Toc457549917"/>
      <w:bookmarkStart w:id="624" w:name="_Toc487702599"/>
      <w:bookmarkStart w:id="625" w:name="_Toc487702951"/>
      <w:bookmarkStart w:id="626" w:name="_Toc487703449"/>
      <w:bookmarkStart w:id="627" w:name="_Toc487703643"/>
      <w:bookmarkStart w:id="628" w:name="_Ref421189619"/>
      <w:bookmarkStart w:id="629" w:name="_Toc421223717"/>
      <w:bookmarkEnd w:id="616"/>
      <w:bookmarkEnd w:id="617"/>
      <w:r w:rsidRPr="00214CC6">
        <w:rPr>
          <w:lang w:val="en-GB"/>
        </w:rPr>
        <w:t>Residential</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(both</w:t>
      </w:r>
      <w:r w:rsidR="009D42B6" w:rsidRPr="00214CC6">
        <w:rPr>
          <w:lang w:val="en-GB"/>
        </w:rPr>
        <w:t xml:space="preserve"> </w:t>
      </w:r>
      <w:r w:rsidRPr="00214CC6">
        <w:rPr>
          <w:lang w:val="en-GB"/>
        </w:rPr>
        <w:t>provisionally</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operational)</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transferred</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transfer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commonly</w:t>
      </w:r>
      <w:r w:rsidR="009D42B6" w:rsidRPr="00214CC6">
        <w:rPr>
          <w:lang w:val="en-GB"/>
        </w:rPr>
        <w:t xml:space="preserve"> </w:t>
      </w:r>
      <w:r w:rsidRPr="00214CC6">
        <w:rPr>
          <w:lang w:val="en-GB"/>
        </w:rPr>
        <w:t>occurs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result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business</w:t>
      </w:r>
      <w:r w:rsidR="009D42B6" w:rsidRPr="00214CC6">
        <w:rPr>
          <w:lang w:val="en-GB"/>
        </w:rPr>
        <w:t xml:space="preserve"> </w:t>
      </w:r>
      <w:r w:rsidRPr="00214CC6">
        <w:rPr>
          <w:lang w:val="en-GB"/>
        </w:rPr>
        <w:t>transaction</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two</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decision</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made</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transferor</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sell</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some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Transfers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Health.</w:t>
      </w:r>
    </w:p>
    <w:p w14:paraId="23D8106E" w14:textId="77777777" w:rsidR="009D42B6" w:rsidRPr="00214CC6" w:rsidRDefault="00147468" w:rsidP="00B842BC">
      <w:pPr>
        <w:pStyle w:val="BodyText"/>
        <w:rPr>
          <w:lang w:val="en-GB"/>
        </w:rPr>
      </w:pP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0082227D" w:rsidRPr="00214CC6">
        <w:rPr>
          <w:lang w:val="en-GB"/>
        </w:rPr>
        <w:t>general</w:t>
      </w:r>
      <w:r w:rsidR="009D42B6" w:rsidRPr="00214CC6">
        <w:rPr>
          <w:lang w:val="en-GB"/>
        </w:rPr>
        <w:t xml:space="preserve"> </w:t>
      </w:r>
      <w:r w:rsidRPr="00214CC6">
        <w:rPr>
          <w:lang w:val="en-GB"/>
        </w:rPr>
        <w:t>rule,</w:t>
      </w:r>
      <w:r w:rsidR="009D42B6" w:rsidRPr="00214CC6">
        <w:rPr>
          <w:lang w:val="en-GB"/>
        </w:rPr>
        <w:t xml:space="preserve"> </w:t>
      </w:r>
      <w:r w:rsidRPr="00214CC6">
        <w:rPr>
          <w:lang w:val="en-GB"/>
        </w:rPr>
        <w:t>when</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transfer</w:t>
      </w:r>
      <w:r w:rsidR="009D42B6" w:rsidRPr="00214CC6">
        <w:rPr>
          <w:lang w:val="en-GB"/>
        </w:rPr>
        <w:t xml:space="preserve"> </w:t>
      </w:r>
      <w:r w:rsidRPr="00214CC6">
        <w:rPr>
          <w:lang w:val="en-GB"/>
        </w:rPr>
        <w:t>between</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planning</w:t>
      </w:r>
      <w:r w:rsidR="009D42B6" w:rsidRPr="00214CC6">
        <w:rPr>
          <w:lang w:val="en-GB"/>
        </w:rPr>
        <w:t xml:space="preserve"> </w:t>
      </w:r>
      <w:r w:rsidRPr="00214CC6">
        <w:rPr>
          <w:lang w:val="en-GB"/>
        </w:rPr>
        <w:t>region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respect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allocated</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change.</w:t>
      </w:r>
      <w:r w:rsidR="009D42B6" w:rsidRPr="00214CC6">
        <w:rPr>
          <w:lang w:val="en-GB"/>
        </w:rPr>
        <w:t xml:space="preserve"> </w:t>
      </w:r>
      <w:r w:rsidRPr="00214CC6">
        <w:rPr>
          <w:lang w:val="en-GB"/>
        </w:rPr>
        <w:t>Th</w:t>
      </w:r>
      <w:r w:rsidR="0082227D" w:rsidRPr="00214CC6">
        <w:rPr>
          <w:lang w:val="en-GB"/>
        </w:rPr>
        <w:t>is</w:t>
      </w:r>
      <w:r w:rsidR="009D42B6" w:rsidRPr="00214CC6">
        <w:rPr>
          <w:lang w:val="en-GB"/>
        </w:rPr>
        <w:t xml:space="preserve"> </w:t>
      </w:r>
      <w:r w:rsidR="0082227D" w:rsidRPr="00214CC6">
        <w:rPr>
          <w:lang w:val="en-GB"/>
        </w:rPr>
        <w:t>rule,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need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approval</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00147332" w:rsidRPr="00214CC6">
        <w:rPr>
          <w:lang w:val="en-GB"/>
        </w:rPr>
        <w:t>of</w:t>
      </w:r>
      <w:r w:rsidR="009D42B6" w:rsidRPr="00214CC6">
        <w:rPr>
          <w:lang w:val="en-GB"/>
        </w:rPr>
        <w:t xml:space="preserve"> </w:t>
      </w:r>
      <w:r w:rsidR="00147332" w:rsidRPr="00214CC6">
        <w:rPr>
          <w:lang w:val="en-GB"/>
        </w:rPr>
        <w:t>Health</w:t>
      </w:r>
      <w:r w:rsidRPr="00214CC6">
        <w:rPr>
          <w:lang w:val="en-GB"/>
        </w:rPr>
        <w:t>,</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designed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discourage</w:t>
      </w:r>
      <w:r w:rsidR="009D42B6" w:rsidRPr="00214CC6">
        <w:rPr>
          <w:lang w:val="en-GB"/>
        </w:rPr>
        <w:t xml:space="preserve"> </w:t>
      </w:r>
      <w:r w:rsidRPr="00214CC6">
        <w:rPr>
          <w:lang w:val="en-GB"/>
        </w:rPr>
        <w:t>attempts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subvert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competitive</w:t>
      </w:r>
      <w:r w:rsidR="009D42B6" w:rsidRPr="00214CC6">
        <w:rPr>
          <w:lang w:val="en-GB"/>
        </w:rPr>
        <w:t xml:space="preserve"> </w:t>
      </w:r>
      <w:r w:rsidRPr="00214CC6">
        <w:rPr>
          <w:lang w:val="en-GB"/>
        </w:rPr>
        <w:t>allocation</w:t>
      </w:r>
      <w:r w:rsidR="009D42B6" w:rsidRPr="00214CC6">
        <w:rPr>
          <w:lang w:val="en-GB"/>
        </w:rPr>
        <w:t xml:space="preserve"> </w:t>
      </w:r>
      <w:r w:rsidRPr="00214CC6">
        <w:rPr>
          <w:lang w:val="en-GB"/>
        </w:rPr>
        <w:t>process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maintain</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delivery</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region</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places</w:t>
      </w:r>
      <w:r w:rsidR="009D42B6" w:rsidRPr="00214CC6">
        <w:rPr>
          <w:lang w:val="en-GB"/>
        </w:rPr>
        <w:t xml:space="preserve"> </w:t>
      </w:r>
      <w:r w:rsidRPr="00214CC6">
        <w:rPr>
          <w:lang w:val="en-GB"/>
        </w:rPr>
        <w:t>were</w:t>
      </w:r>
      <w:r w:rsidR="009D42B6" w:rsidRPr="00214CC6">
        <w:rPr>
          <w:lang w:val="en-GB"/>
        </w:rPr>
        <w:t xml:space="preserve"> </w:t>
      </w:r>
      <w:r w:rsidRPr="00214CC6">
        <w:rPr>
          <w:lang w:val="en-GB"/>
        </w:rPr>
        <w:t>originally</w:t>
      </w:r>
      <w:r w:rsidR="009D42B6" w:rsidRPr="00214CC6">
        <w:rPr>
          <w:lang w:val="en-GB"/>
        </w:rPr>
        <w:t xml:space="preserve"> </w:t>
      </w:r>
      <w:r w:rsidRPr="00214CC6">
        <w:rPr>
          <w:lang w:val="en-GB"/>
        </w:rPr>
        <w:t>allocated.</w:t>
      </w:r>
    </w:p>
    <w:p w14:paraId="6605F0BD" w14:textId="0A697363" w:rsidR="009D42B6" w:rsidRPr="00214CC6" w:rsidRDefault="00147468" w:rsidP="00B842BC">
      <w:pPr>
        <w:pStyle w:val="BodyText"/>
        <w:rPr>
          <w:lang w:val="en-GB"/>
        </w:rPr>
      </w:pPr>
      <w:r w:rsidRPr="00214CC6">
        <w:rPr>
          <w:lang w:val="en-GB"/>
        </w:rPr>
        <w:t>Data</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00147332" w:rsidRPr="00214CC6">
        <w:rPr>
          <w:lang w:val="en-GB"/>
        </w:rPr>
        <w:t>of</w:t>
      </w:r>
      <w:r w:rsidR="009D42B6" w:rsidRPr="00214CC6">
        <w:rPr>
          <w:lang w:val="en-GB"/>
        </w:rPr>
        <w:t xml:space="preserve"> </w:t>
      </w:r>
      <w:r w:rsidR="00147332" w:rsidRPr="00214CC6">
        <w:rPr>
          <w:lang w:val="en-GB"/>
        </w:rPr>
        <w:t>Health</w:t>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in</w:t>
      </w:r>
      <w:r w:rsidR="009D42B6" w:rsidRPr="00214CC6">
        <w:rPr>
          <w:lang w:val="en-GB"/>
        </w:rPr>
        <w:t xml:space="preserve"> </w:t>
      </w:r>
      <w:r w:rsidR="00740061">
        <w:rPr>
          <w:lang w:val="en-GB"/>
        </w:rPr>
        <w:t>2018-19 around 5,800 operational places and 800 provisionally allocated places were transferred between providers</w:t>
      </w:r>
      <w:r w:rsidR="009E15B4">
        <w:rPr>
          <w:lang w:val="en-GB"/>
        </w:rPr>
        <w:t xml:space="preserve"> (through around 110 transactions)</w:t>
      </w:r>
      <w:r w:rsidR="00740061">
        <w:rPr>
          <w:lang w:val="en-GB"/>
        </w:rPr>
        <w:t>. This compares with 4,400 operational and 1,400 provisional places transferred</w:t>
      </w:r>
      <w:r w:rsidR="009E15B4">
        <w:rPr>
          <w:lang w:val="en-GB"/>
        </w:rPr>
        <w:t xml:space="preserve"> </w:t>
      </w:r>
      <w:r w:rsidR="003D6C7F">
        <w:rPr>
          <w:lang w:val="en-GB"/>
        </w:rPr>
        <w:t xml:space="preserve">in 2017-18 </w:t>
      </w:r>
      <w:r w:rsidR="009E15B4">
        <w:rPr>
          <w:lang w:val="en-GB"/>
        </w:rPr>
        <w:t>(</w:t>
      </w:r>
      <w:r w:rsidR="003D6C7F">
        <w:rPr>
          <w:lang w:val="en-GB"/>
        </w:rPr>
        <w:t xml:space="preserve">through </w:t>
      </w:r>
      <w:r w:rsidR="009E15B4">
        <w:rPr>
          <w:lang w:val="en-GB"/>
        </w:rPr>
        <w:t>around 100 transactions)</w:t>
      </w:r>
      <w:r w:rsidR="00740061">
        <w:rPr>
          <w:lang w:val="en-GB"/>
        </w:rPr>
        <w:t>.</w:t>
      </w:r>
    </w:p>
    <w:p w14:paraId="40EB6E17" w14:textId="5944A5C8" w:rsidR="00812C92" w:rsidRPr="000627B4" w:rsidRDefault="00812C92" w:rsidP="00030C2B">
      <w:pPr>
        <w:pStyle w:val="Heading3"/>
      </w:pPr>
      <w:bookmarkStart w:id="630" w:name="_Toc487702544"/>
      <w:bookmarkStart w:id="631" w:name="_Toc487702896"/>
      <w:bookmarkStart w:id="632" w:name="_Toc487703394"/>
      <w:bookmarkStart w:id="633" w:name="_Toc487703588"/>
      <w:bookmarkStart w:id="634" w:name="_Toc524424714"/>
      <w:bookmarkStart w:id="635" w:name="_Toc14887343"/>
      <w:bookmarkStart w:id="636" w:name="_Toc39038470"/>
      <w:r w:rsidRPr="000627B4">
        <w:t>Extra</w:t>
      </w:r>
      <w:r w:rsidR="009D42B6">
        <w:t xml:space="preserve"> </w:t>
      </w:r>
      <w:r w:rsidRPr="000627B4">
        <w:t>service</w:t>
      </w:r>
      <w:bookmarkEnd w:id="630"/>
      <w:bookmarkEnd w:id="631"/>
      <w:bookmarkEnd w:id="632"/>
      <w:bookmarkEnd w:id="633"/>
      <w:bookmarkEnd w:id="634"/>
      <w:bookmarkEnd w:id="635"/>
      <w:bookmarkEnd w:id="636"/>
    </w:p>
    <w:p w14:paraId="22EB4E1C" w14:textId="37FFAB55" w:rsidR="00812C92" w:rsidRPr="00214CC6" w:rsidRDefault="00812C92" w:rsidP="00B842BC">
      <w:pPr>
        <w:pStyle w:val="BodyText"/>
        <w:rPr>
          <w:lang w:val="en-GB"/>
        </w:rPr>
      </w:pPr>
      <w:r w:rsidRPr="00214CC6">
        <w:t>Providers</w:t>
      </w:r>
      <w:r w:rsidR="009D42B6" w:rsidRPr="00214CC6">
        <w:t xml:space="preserve"> </w:t>
      </w:r>
      <w:r w:rsidRPr="00214CC6">
        <w:t>with</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are</w:t>
      </w:r>
      <w:r w:rsidR="009D42B6" w:rsidRPr="00214CC6">
        <w:t xml:space="preserve"> </w:t>
      </w:r>
      <w:r w:rsidRPr="00214CC6">
        <w:t>able</w:t>
      </w:r>
      <w:r w:rsidR="009D42B6" w:rsidRPr="00214CC6">
        <w:t xml:space="preserve"> </w:t>
      </w:r>
      <w:r w:rsidRPr="00214CC6">
        <w:t>to</w:t>
      </w:r>
      <w:r w:rsidR="009D42B6" w:rsidRPr="00214CC6">
        <w:t xml:space="preserve"> </w:t>
      </w:r>
      <w:r w:rsidRPr="00214CC6">
        <w:t>charge</w:t>
      </w:r>
      <w:r w:rsidR="009D42B6" w:rsidRPr="00214CC6">
        <w:t xml:space="preserve"> </w:t>
      </w:r>
      <w:r w:rsidRPr="00214CC6">
        <w:t>an</w:t>
      </w:r>
      <w:r w:rsidR="009D42B6" w:rsidRPr="00214CC6">
        <w:t xml:space="preserve"> </w:t>
      </w:r>
      <w:r w:rsidRPr="00214CC6">
        <w:t>extra</w:t>
      </w:r>
      <w:r w:rsidR="009D42B6" w:rsidRPr="00214CC6">
        <w:t xml:space="preserve"> </w:t>
      </w:r>
      <w:r w:rsidRPr="00214CC6">
        <w:t>service</w:t>
      </w:r>
      <w:r w:rsidR="009D42B6" w:rsidRPr="00214CC6">
        <w:t xml:space="preserve"> </w:t>
      </w:r>
      <w:r w:rsidRPr="00214CC6">
        <w:t>fee</w:t>
      </w:r>
      <w:r w:rsidR="009D42B6" w:rsidRPr="00214CC6">
        <w:t xml:space="preserve"> </w:t>
      </w:r>
      <w:r w:rsidRPr="00214CC6">
        <w:t>for</w:t>
      </w:r>
      <w:r w:rsidR="009D42B6" w:rsidRPr="00214CC6">
        <w:t xml:space="preserve"> </w:t>
      </w:r>
      <w:r w:rsidRPr="00214CC6">
        <w:t>residents</w:t>
      </w:r>
      <w:r w:rsidR="009D42B6" w:rsidRPr="00214CC6">
        <w:t xml:space="preserve"> </w:t>
      </w:r>
      <w:r w:rsidRPr="00214CC6">
        <w:t>occupying</w:t>
      </w:r>
      <w:r w:rsidR="009D42B6" w:rsidRPr="00214CC6">
        <w:t xml:space="preserve"> </w:t>
      </w:r>
      <w:r w:rsidRPr="00214CC6">
        <w:t>an</w:t>
      </w:r>
      <w:r w:rsidR="009D42B6" w:rsidRPr="00214CC6">
        <w:t xml:space="preserve"> </w:t>
      </w:r>
      <w:r w:rsidRPr="00214CC6">
        <w:t>extra</w:t>
      </w:r>
      <w:r w:rsidR="009D42B6" w:rsidRPr="00214CC6">
        <w:t xml:space="preserve"> </w:t>
      </w:r>
      <w:r w:rsidRPr="00214CC6">
        <w:t>service</w:t>
      </w:r>
      <w:r w:rsidR="009D42B6" w:rsidRPr="00214CC6">
        <w:t xml:space="preserve"> </w:t>
      </w:r>
      <w:r w:rsidRPr="00214CC6">
        <w:t>place</w:t>
      </w:r>
      <w:r w:rsidR="009D42B6" w:rsidRPr="00214CC6">
        <w:t xml:space="preserve"> </w:t>
      </w:r>
      <w:r w:rsidRPr="00214CC6">
        <w:t>for</w:t>
      </w:r>
      <w:r w:rsidR="009D42B6" w:rsidRPr="00214CC6">
        <w:t xml:space="preserve"> </w:t>
      </w:r>
      <w:r w:rsidRPr="00214CC6">
        <w:t>the</w:t>
      </w:r>
      <w:r w:rsidR="009D42B6" w:rsidRPr="00214CC6">
        <w:t xml:space="preserve"> </w:t>
      </w:r>
      <w:r w:rsidRPr="00214CC6">
        <w:t>duration</w:t>
      </w:r>
      <w:r w:rsidR="009D42B6" w:rsidRPr="00214CC6">
        <w:t xml:space="preserve"> </w:t>
      </w:r>
      <w:r w:rsidRPr="00214CC6">
        <w:t>of</w:t>
      </w:r>
      <w:r w:rsidR="009D42B6" w:rsidRPr="00214CC6">
        <w:t xml:space="preserve"> </w:t>
      </w:r>
      <w:r w:rsidRPr="00214CC6">
        <w:t>their</w:t>
      </w:r>
      <w:r w:rsidR="009D42B6" w:rsidRPr="00214CC6">
        <w:t xml:space="preserve"> </w:t>
      </w:r>
      <w:r w:rsidRPr="00214CC6">
        <w:t>stay.</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involves</w:t>
      </w:r>
      <w:r w:rsidR="009D42B6" w:rsidRPr="00214CC6">
        <w:t xml:space="preserve"> </w:t>
      </w:r>
      <w:r w:rsidRPr="00214CC6">
        <w:t>the</w:t>
      </w:r>
      <w:r w:rsidR="009D42B6" w:rsidRPr="00214CC6">
        <w:t xml:space="preserve"> </w:t>
      </w:r>
      <w:r w:rsidRPr="00214CC6">
        <w:t>provision</w:t>
      </w:r>
      <w:r w:rsidR="009D42B6" w:rsidRPr="00214CC6">
        <w:t xml:space="preserve"> </w:t>
      </w:r>
      <w:r w:rsidRPr="00214CC6">
        <w:t>of</w:t>
      </w:r>
      <w:r w:rsidR="009D42B6" w:rsidRPr="00214CC6">
        <w:t xml:space="preserve"> </w:t>
      </w:r>
      <w:r w:rsidRPr="00214CC6">
        <w:t>a</w:t>
      </w:r>
      <w:r w:rsidR="009D42B6" w:rsidRPr="00214CC6">
        <w:t xml:space="preserve"> </w:t>
      </w:r>
      <w:r w:rsidRPr="00214CC6">
        <w:t>higher</w:t>
      </w:r>
      <w:r w:rsidR="009D42B6" w:rsidRPr="00214CC6">
        <w:t xml:space="preserve"> </w:t>
      </w:r>
      <w:r w:rsidRPr="00214CC6">
        <w:t>than</w:t>
      </w:r>
      <w:r w:rsidR="009D42B6" w:rsidRPr="00214CC6">
        <w:t xml:space="preserve"> </w:t>
      </w:r>
      <w:r w:rsidRPr="00214CC6">
        <w:t>average</w:t>
      </w:r>
      <w:r w:rsidR="009D42B6" w:rsidRPr="00214CC6">
        <w:t xml:space="preserve"> </w:t>
      </w:r>
      <w:r w:rsidRPr="00214CC6">
        <w:t>standard</w:t>
      </w:r>
      <w:r w:rsidR="009D42B6" w:rsidRPr="00214CC6">
        <w:t xml:space="preserve"> </w:t>
      </w:r>
      <w:r w:rsidRPr="00214CC6">
        <w:t>of</w:t>
      </w:r>
      <w:r w:rsidR="009D42B6" w:rsidRPr="00214CC6">
        <w:t xml:space="preserve"> </w:t>
      </w:r>
      <w:r w:rsidRPr="00214CC6">
        <w:t>services,</w:t>
      </w:r>
      <w:r w:rsidR="009D42B6" w:rsidRPr="00214CC6">
        <w:t xml:space="preserve"> </w:t>
      </w:r>
      <w:r w:rsidRPr="00214CC6">
        <w:t>including</w:t>
      </w:r>
      <w:r w:rsidR="009D42B6" w:rsidRPr="00214CC6">
        <w:t xml:space="preserve"> </w:t>
      </w:r>
      <w:r w:rsidRPr="00214CC6">
        <w:t>accommodation,</w:t>
      </w:r>
      <w:r w:rsidR="009D42B6" w:rsidRPr="00214CC6">
        <w:t xml:space="preserve"> </w:t>
      </w:r>
      <w:r w:rsidRPr="00214CC6">
        <w:t>range</w:t>
      </w:r>
      <w:r w:rsidR="009D42B6" w:rsidRPr="00214CC6">
        <w:t xml:space="preserve"> </w:t>
      </w:r>
      <w:r w:rsidRPr="00214CC6">
        <w:t>and</w:t>
      </w:r>
      <w:r w:rsidR="009D42B6" w:rsidRPr="00214CC6">
        <w:t xml:space="preserve"> </w:t>
      </w:r>
      <w:r w:rsidRPr="00214CC6">
        <w:t>quality</w:t>
      </w:r>
      <w:r w:rsidR="009D42B6" w:rsidRPr="00214CC6">
        <w:t xml:space="preserve"> </w:t>
      </w:r>
      <w:r w:rsidRPr="00214CC6">
        <w:t>of</w:t>
      </w:r>
      <w:r w:rsidR="009D42B6" w:rsidRPr="00214CC6">
        <w:t xml:space="preserve"> </w:t>
      </w:r>
      <w:r w:rsidRPr="00214CC6">
        <w:t>food,</w:t>
      </w:r>
      <w:r w:rsidR="009D42B6" w:rsidRPr="00214CC6">
        <w:t xml:space="preserve"> </w:t>
      </w:r>
      <w:r w:rsidRPr="00214CC6">
        <w:t>and</w:t>
      </w:r>
      <w:r w:rsidR="009D42B6" w:rsidRPr="00214CC6">
        <w:t xml:space="preserve"> </w:t>
      </w:r>
      <w:r w:rsidRPr="00214CC6">
        <w:rPr>
          <w:lang w:val="en-GB"/>
        </w:rPr>
        <w:t>non-care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recreational</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personal</w:t>
      </w:r>
      <w:r w:rsidR="009D42B6" w:rsidRPr="00214CC6">
        <w:rPr>
          <w:lang w:val="en-GB"/>
        </w:rPr>
        <w:t xml:space="preserve"> </w:t>
      </w:r>
      <w:r w:rsidRPr="00214CC6">
        <w:rPr>
          <w:lang w:val="en-GB"/>
        </w:rPr>
        <w:t>interest</w:t>
      </w:r>
      <w:r w:rsidR="009D42B6" w:rsidRPr="00214CC6">
        <w:rPr>
          <w:lang w:val="en-GB"/>
        </w:rPr>
        <w:t xml:space="preserve"> </w:t>
      </w:r>
      <w:r w:rsidRPr="00214CC6">
        <w:rPr>
          <w:lang w:val="en-GB"/>
        </w:rPr>
        <w:t>activities.</w:t>
      </w:r>
    </w:p>
    <w:p w14:paraId="38205546" w14:textId="605E2729" w:rsidR="00812C92" w:rsidRPr="00214CC6" w:rsidRDefault="00812C92" w:rsidP="00B842BC">
      <w:pPr>
        <w:pStyle w:val="BodyText"/>
      </w:pPr>
      <w:r w:rsidRPr="00214CC6">
        <w:t>Providers</w:t>
      </w:r>
      <w:r w:rsidR="009D42B6" w:rsidRPr="00214CC6">
        <w:t xml:space="preserve"> </w:t>
      </w:r>
      <w:r w:rsidRPr="00214CC6">
        <w:t>that</w:t>
      </w:r>
      <w:r w:rsidR="009D42B6" w:rsidRPr="00214CC6">
        <w:t xml:space="preserve"> </w:t>
      </w:r>
      <w:r w:rsidRPr="00214CC6">
        <w:t>have</w:t>
      </w:r>
      <w:r w:rsidR="009D42B6" w:rsidRPr="00214CC6">
        <w:t xml:space="preserve"> </w:t>
      </w:r>
      <w:r w:rsidRPr="00214CC6">
        <w:t>been</w:t>
      </w:r>
      <w:r w:rsidR="009D42B6" w:rsidRPr="00214CC6">
        <w:t xml:space="preserve"> </w:t>
      </w:r>
      <w:r w:rsidRPr="00214CC6">
        <w:t>granted</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apply</w:t>
      </w:r>
      <w:r w:rsidR="009D42B6" w:rsidRPr="00214CC6">
        <w:t xml:space="preserve"> </w:t>
      </w:r>
      <w:r w:rsidRPr="00214CC6">
        <w:t>to</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Pricing</w:t>
      </w:r>
      <w:r w:rsidR="009D42B6" w:rsidRPr="00214CC6">
        <w:t xml:space="preserve"> </w:t>
      </w:r>
      <w:r w:rsidRPr="00214CC6">
        <w:t>Commissioner</w:t>
      </w:r>
      <w:r w:rsidR="009D42B6" w:rsidRPr="00214CC6">
        <w:t xml:space="preserve"> </w:t>
      </w:r>
      <w:r w:rsidRPr="00214CC6">
        <w:t>for</w:t>
      </w:r>
      <w:r w:rsidR="009D42B6" w:rsidRPr="00214CC6">
        <w:t xml:space="preserve"> </w:t>
      </w:r>
      <w:r w:rsidRPr="00214CC6">
        <w:t>approval</w:t>
      </w:r>
      <w:r w:rsidR="009D42B6" w:rsidRPr="00214CC6">
        <w:t xml:space="preserve"> </w:t>
      </w:r>
      <w:r w:rsidRPr="00214CC6">
        <w:t>of</w:t>
      </w:r>
      <w:r w:rsidR="009D42B6" w:rsidRPr="00214CC6">
        <w:t xml:space="preserve"> </w:t>
      </w:r>
      <w:r w:rsidR="000F3F27" w:rsidRPr="00214CC6">
        <w:t>their</w:t>
      </w:r>
      <w:r w:rsidR="009D42B6" w:rsidRPr="00214CC6">
        <w:t xml:space="preserve"> </w:t>
      </w:r>
      <w:r w:rsidRPr="00214CC6">
        <w:t>proposed</w:t>
      </w:r>
      <w:r w:rsidR="009D42B6" w:rsidRPr="00214CC6">
        <w:t xml:space="preserve"> </w:t>
      </w:r>
      <w:r w:rsidRPr="00214CC6">
        <w:t>extra</w:t>
      </w:r>
      <w:r w:rsidR="009D42B6" w:rsidRPr="00214CC6">
        <w:t xml:space="preserve"> </w:t>
      </w:r>
      <w:r w:rsidRPr="00214CC6">
        <w:t>service</w:t>
      </w:r>
      <w:r w:rsidR="009D42B6" w:rsidRPr="00214CC6">
        <w:t xml:space="preserve"> </w:t>
      </w:r>
      <w:r w:rsidRPr="00214CC6">
        <w:t>fees,</w:t>
      </w:r>
      <w:r w:rsidR="009D42B6" w:rsidRPr="00214CC6">
        <w:t xml:space="preserve"> </w:t>
      </w:r>
      <w:r w:rsidRPr="00214CC6">
        <w:t>including</w:t>
      </w:r>
      <w:r w:rsidR="009D42B6" w:rsidRPr="00214CC6">
        <w:t xml:space="preserve"> </w:t>
      </w:r>
      <w:r w:rsidRPr="00214CC6">
        <w:t>propo</w:t>
      </w:r>
      <w:r w:rsidR="000F3F27" w:rsidRPr="00214CC6">
        <w:t>sed</w:t>
      </w:r>
      <w:r w:rsidR="009D42B6" w:rsidRPr="00214CC6">
        <w:t xml:space="preserve"> </w:t>
      </w:r>
      <w:r w:rsidR="000F3F27" w:rsidRPr="00214CC6">
        <w:t>increases</w:t>
      </w:r>
      <w:r w:rsidR="009D42B6" w:rsidRPr="00214CC6">
        <w:t xml:space="preserve"> </w:t>
      </w:r>
      <w:r w:rsidR="000F3F27" w:rsidRPr="00214CC6">
        <w:t>to</w:t>
      </w:r>
      <w:r w:rsidR="009D42B6" w:rsidRPr="00214CC6">
        <w:t xml:space="preserve"> </w:t>
      </w:r>
      <w:r w:rsidR="000F3F27" w:rsidRPr="00214CC6">
        <w:t>current</w:t>
      </w:r>
      <w:r w:rsidR="009D42B6" w:rsidRPr="00214CC6">
        <w:t xml:space="preserve"> </w:t>
      </w:r>
      <w:r w:rsidR="000F3F27" w:rsidRPr="00214CC6">
        <w:t>extra</w:t>
      </w:r>
      <w:r w:rsidR="009D42B6" w:rsidRPr="00214CC6">
        <w:t xml:space="preserve"> </w:t>
      </w:r>
      <w:r w:rsidR="000F3F27" w:rsidRPr="00214CC6">
        <w:t>s</w:t>
      </w:r>
      <w:r w:rsidRPr="00214CC6">
        <w:t>ervice</w:t>
      </w:r>
      <w:r w:rsidR="009D42B6" w:rsidRPr="00214CC6">
        <w:t xml:space="preserve"> </w:t>
      </w:r>
      <w:r w:rsidRPr="00214CC6">
        <w:t>fees.</w:t>
      </w:r>
    </w:p>
    <w:p w14:paraId="4B7434BF" w14:textId="2AF5AFBF" w:rsidR="00812C92" w:rsidRPr="00214CC6" w:rsidRDefault="00812C92" w:rsidP="00B842BC">
      <w:pPr>
        <w:pStyle w:val="BodyText"/>
      </w:pPr>
      <w:r w:rsidRPr="00214CC6">
        <w:t>For</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status</w:t>
      </w:r>
      <w:r w:rsidR="009D42B6" w:rsidRPr="00214CC6">
        <w:t xml:space="preserve"> </w:t>
      </w:r>
      <w:r w:rsidRPr="00214CC6">
        <w:t>places</w:t>
      </w:r>
      <w:r w:rsidR="009D42B6" w:rsidRPr="00214CC6">
        <w:t xml:space="preserve"> </w:t>
      </w:r>
      <w:r w:rsidRPr="00214CC6">
        <w:t>that</w:t>
      </w:r>
      <w:r w:rsidR="009D42B6" w:rsidRPr="00214CC6">
        <w:t xml:space="preserve"> </w:t>
      </w:r>
      <w:r w:rsidRPr="00214CC6">
        <w:t>are</w:t>
      </w:r>
      <w:r w:rsidR="009D42B6" w:rsidRPr="00214CC6">
        <w:t xml:space="preserve"> </w:t>
      </w:r>
      <w:r w:rsidRPr="00214CC6">
        <w:t>occupied</w:t>
      </w:r>
      <w:r w:rsidR="009D42B6" w:rsidRPr="00214CC6">
        <w:t xml:space="preserve"> </w:t>
      </w:r>
      <w:r w:rsidRPr="00214CC6">
        <w:t>by</w:t>
      </w:r>
      <w:r w:rsidR="009D42B6" w:rsidRPr="00214CC6">
        <w:t xml:space="preserve"> </w:t>
      </w:r>
      <w:r w:rsidRPr="00214CC6">
        <w:t>a</w:t>
      </w:r>
      <w:r w:rsidR="009D42B6" w:rsidRPr="00214CC6">
        <w:t xml:space="preserve"> </w:t>
      </w:r>
      <w:r w:rsidRPr="00214CC6">
        <w:t>resident</w:t>
      </w:r>
      <w:r w:rsidR="009D42B6" w:rsidRPr="00214CC6">
        <w:t xml:space="preserve"> </w:t>
      </w:r>
      <w:r w:rsidRPr="00214CC6">
        <w:t>who</w:t>
      </w:r>
      <w:r w:rsidR="009D42B6" w:rsidRPr="00214CC6">
        <w:t xml:space="preserve"> </w:t>
      </w:r>
      <w:r w:rsidRPr="00214CC6">
        <w:t>was</w:t>
      </w:r>
      <w:r w:rsidR="009D42B6" w:rsidRPr="00214CC6">
        <w:t xml:space="preserve"> </w:t>
      </w:r>
      <w:r w:rsidRPr="00214CC6">
        <w:t>in</w:t>
      </w:r>
      <w:r w:rsidR="009D42B6" w:rsidRPr="00214CC6">
        <w:t xml:space="preserve"> </w:t>
      </w:r>
      <w:r w:rsidRPr="00214CC6">
        <w:t>care</w:t>
      </w:r>
      <w:r w:rsidR="009D42B6" w:rsidRPr="00214CC6">
        <w:t xml:space="preserve"> </w:t>
      </w:r>
      <w:r w:rsidRPr="00214CC6">
        <w:t>prior</w:t>
      </w:r>
      <w:r w:rsidR="009D42B6" w:rsidRPr="00214CC6">
        <w:t xml:space="preserve"> </w:t>
      </w:r>
      <w:r w:rsidRPr="00214CC6">
        <w:t>to</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and</w:t>
      </w:r>
      <w:r w:rsidR="009D42B6" w:rsidRPr="00214CC6">
        <w:t xml:space="preserve"> </w:t>
      </w:r>
      <w:r w:rsidRPr="00214CC6">
        <w:t>who</w:t>
      </w:r>
      <w:r w:rsidR="009D42B6" w:rsidRPr="00214CC6">
        <w:t xml:space="preserve"> </w:t>
      </w:r>
      <w:r w:rsidRPr="00214CC6">
        <w:t>is</w:t>
      </w:r>
      <w:r w:rsidR="009D42B6" w:rsidRPr="00214CC6">
        <w:t xml:space="preserve"> </w:t>
      </w:r>
      <w:r w:rsidRPr="00214CC6">
        <w:t>covered</w:t>
      </w:r>
      <w:r w:rsidR="009D42B6" w:rsidRPr="00214CC6">
        <w:t xml:space="preserve"> </w:t>
      </w:r>
      <w:r w:rsidRPr="00214CC6">
        <w:t>under</w:t>
      </w:r>
      <w:r w:rsidR="009D42B6" w:rsidRPr="00214CC6">
        <w:t xml:space="preserve"> </w:t>
      </w:r>
      <w:r w:rsidRPr="00214CC6">
        <w:t>the</w:t>
      </w:r>
      <w:r w:rsidR="009D42B6" w:rsidRPr="00214CC6">
        <w:t xml:space="preserve"> </w:t>
      </w:r>
      <w:r w:rsidRPr="00214CC6">
        <w:t>p</w:t>
      </w:r>
      <w:r w:rsidR="000842DE" w:rsidRPr="00214CC6">
        <w:t>re-reform</w:t>
      </w:r>
      <w:r w:rsidR="009D42B6" w:rsidRPr="00214CC6">
        <w:t xml:space="preserve"> </w:t>
      </w:r>
      <w:r w:rsidR="000842DE" w:rsidRPr="00214CC6">
        <w:t>fee</w:t>
      </w:r>
      <w:r w:rsidR="009D42B6" w:rsidRPr="00214CC6">
        <w:t xml:space="preserve"> </w:t>
      </w:r>
      <w:r w:rsidR="000842DE" w:rsidRPr="00214CC6">
        <w:t>arrangements,</w:t>
      </w:r>
      <w:r w:rsidR="009D42B6" w:rsidRPr="00214CC6">
        <w:t xml:space="preserve"> </w:t>
      </w:r>
      <w:r w:rsidRPr="00214CC6">
        <w:t>the</w:t>
      </w:r>
      <w:r w:rsidR="009D42B6" w:rsidRPr="00214CC6">
        <w:t xml:space="preserve"> </w:t>
      </w:r>
      <w:r w:rsidRPr="00214CC6">
        <w:t>care</w:t>
      </w:r>
      <w:r w:rsidR="009D42B6" w:rsidRPr="00214CC6">
        <w:t xml:space="preserve"> </w:t>
      </w:r>
      <w:r w:rsidRPr="00214CC6">
        <w:t>subsidy</w:t>
      </w:r>
      <w:r w:rsidR="009D42B6" w:rsidRPr="00214CC6">
        <w:t xml:space="preserve"> </w:t>
      </w:r>
      <w:r w:rsidRPr="00214CC6">
        <w:t>is</w:t>
      </w:r>
      <w:r w:rsidR="009D42B6" w:rsidRPr="00214CC6">
        <w:t xml:space="preserve"> </w:t>
      </w:r>
      <w:r w:rsidRPr="00214CC6">
        <w:t>reduced</w:t>
      </w:r>
      <w:r w:rsidR="009D42B6" w:rsidRPr="00214CC6">
        <w:t xml:space="preserve"> </w:t>
      </w:r>
      <w:r w:rsidRPr="00214CC6">
        <w:t>by</w:t>
      </w:r>
      <w:r w:rsidR="009D42B6" w:rsidRPr="00214CC6">
        <w:t xml:space="preserve"> </w:t>
      </w:r>
      <w:r w:rsidRPr="00214CC6">
        <w:t>2</w:t>
      </w:r>
      <w:r w:rsidR="00BC5242" w:rsidRPr="00214CC6">
        <w:t>5</w:t>
      </w:r>
      <w:r w:rsidR="009B4EB3">
        <w:t> </w:t>
      </w:r>
      <w:r w:rsidR="00BC5242" w:rsidRPr="00214CC6">
        <w:t>per</w:t>
      </w:r>
      <w:r w:rsidR="009B4EB3">
        <w:t> </w:t>
      </w:r>
      <w:r w:rsidR="00BC5242" w:rsidRPr="00214CC6">
        <w:t>cent</w:t>
      </w:r>
      <w:r w:rsidR="009D42B6" w:rsidRPr="00214CC6">
        <w:t xml:space="preserve"> </w:t>
      </w:r>
      <w:r w:rsidRPr="00214CC6">
        <w:t>of</w:t>
      </w:r>
      <w:r w:rsidR="009D42B6" w:rsidRPr="00214CC6">
        <w:t xml:space="preserve"> </w:t>
      </w:r>
      <w:r w:rsidRPr="00214CC6">
        <w:t>the</w:t>
      </w:r>
      <w:r w:rsidR="009D42B6" w:rsidRPr="00214CC6">
        <w:t xml:space="preserve"> </w:t>
      </w:r>
      <w:r w:rsidRPr="00214CC6">
        <w:t>approved</w:t>
      </w:r>
      <w:r w:rsidR="009D42B6" w:rsidRPr="00214CC6">
        <w:t xml:space="preserve"> </w:t>
      </w:r>
      <w:r w:rsidRPr="00214CC6">
        <w:t>extra</w:t>
      </w:r>
      <w:r w:rsidR="009D42B6" w:rsidRPr="00214CC6">
        <w:t xml:space="preserve"> </w:t>
      </w:r>
      <w:r w:rsidRPr="00214CC6">
        <w:t>service</w:t>
      </w:r>
      <w:r w:rsidR="009D42B6" w:rsidRPr="00214CC6">
        <w:t xml:space="preserve"> </w:t>
      </w:r>
      <w:r w:rsidRPr="00214CC6">
        <w:t>fee</w:t>
      </w:r>
      <w:r w:rsidR="009D42B6" w:rsidRPr="00214CC6">
        <w:t xml:space="preserve"> </w:t>
      </w:r>
      <w:r w:rsidRPr="00214CC6">
        <w:t>for</w:t>
      </w:r>
      <w:r w:rsidR="009D42B6" w:rsidRPr="00214CC6">
        <w:t xml:space="preserve"> </w:t>
      </w:r>
      <w:r w:rsidRPr="00214CC6">
        <w:t>that</w:t>
      </w:r>
      <w:r w:rsidR="009D42B6" w:rsidRPr="00214CC6">
        <w:t xml:space="preserve"> </w:t>
      </w:r>
      <w:r w:rsidRPr="00214CC6">
        <w:t>place.</w:t>
      </w:r>
      <w:r w:rsidR="009D42B6" w:rsidRPr="00214CC6">
        <w:t xml:space="preserve"> </w:t>
      </w:r>
      <w:r w:rsidRPr="00214CC6">
        <w:t>This</w:t>
      </w:r>
      <w:r w:rsidR="009D42B6" w:rsidRPr="00214CC6">
        <w:t xml:space="preserve"> </w:t>
      </w:r>
      <w:r w:rsidR="000842DE" w:rsidRPr="00214CC6">
        <w:t>is</w:t>
      </w:r>
      <w:r w:rsidR="009D42B6" w:rsidRPr="00214CC6">
        <w:t xml:space="preserve"> </w:t>
      </w:r>
      <w:r w:rsidR="000842DE" w:rsidRPr="00214CC6">
        <w:t>known</w:t>
      </w:r>
      <w:r w:rsidR="009D42B6" w:rsidRPr="00214CC6">
        <w:t xml:space="preserve"> </w:t>
      </w:r>
      <w:r w:rsidR="000842DE" w:rsidRPr="00214CC6">
        <w:t>as</w:t>
      </w:r>
      <w:r w:rsidR="009D42B6" w:rsidRPr="00214CC6">
        <w:t xml:space="preserve"> </w:t>
      </w:r>
      <w:r w:rsidR="000842DE" w:rsidRPr="00214CC6">
        <w:t>the</w:t>
      </w:r>
      <w:r w:rsidR="009D42B6" w:rsidRPr="00214CC6">
        <w:t xml:space="preserve"> </w:t>
      </w:r>
      <w:r w:rsidR="000842DE" w:rsidRPr="00214CC6">
        <w:t>Extra</w:t>
      </w:r>
      <w:r w:rsidR="009D42B6" w:rsidRPr="00214CC6">
        <w:t xml:space="preserve"> </w:t>
      </w:r>
      <w:r w:rsidR="000842DE" w:rsidRPr="00214CC6">
        <w:t>Service</w:t>
      </w:r>
      <w:r w:rsidR="009D42B6" w:rsidRPr="00214CC6">
        <w:t xml:space="preserve"> </w:t>
      </w:r>
      <w:r w:rsidR="000842DE" w:rsidRPr="00214CC6">
        <w:t>S</w:t>
      </w:r>
      <w:r w:rsidRPr="00214CC6">
        <w:t>ubsidy</w:t>
      </w:r>
      <w:r w:rsidR="009D42B6" w:rsidRPr="00214CC6">
        <w:t xml:space="preserve"> </w:t>
      </w:r>
      <w:r w:rsidRPr="00214CC6">
        <w:t>Reduction.</w:t>
      </w:r>
      <w:r w:rsidR="009D42B6" w:rsidRPr="00214CC6">
        <w:t xml:space="preserve"> </w:t>
      </w:r>
      <w:r w:rsidRPr="00214CC6">
        <w:t>The</w:t>
      </w:r>
      <w:r w:rsidR="009D42B6" w:rsidRPr="00214CC6">
        <w:t xml:space="preserve"> </w:t>
      </w:r>
      <w:r w:rsidRPr="00214CC6">
        <w:t>provider</w:t>
      </w:r>
      <w:r w:rsidR="009D42B6" w:rsidRPr="00214CC6">
        <w:t xml:space="preserve"> </w:t>
      </w:r>
      <w:r w:rsidRPr="00214CC6">
        <w:t>can</w:t>
      </w:r>
      <w:r w:rsidR="009D42B6" w:rsidRPr="00214CC6">
        <w:t xml:space="preserve"> </w:t>
      </w:r>
      <w:r w:rsidRPr="00214CC6">
        <w:t>charge</w:t>
      </w:r>
      <w:r w:rsidR="009D42B6" w:rsidRPr="00214CC6">
        <w:t xml:space="preserve"> </w:t>
      </w:r>
      <w:r w:rsidRPr="00214CC6">
        <w:t>a</w:t>
      </w:r>
      <w:r w:rsidR="009D42B6" w:rsidRPr="00214CC6">
        <w:t xml:space="preserve"> </w:t>
      </w:r>
      <w:r w:rsidRPr="00214CC6">
        <w:t>continuing</w:t>
      </w:r>
      <w:r w:rsidR="009D42B6" w:rsidRPr="00214CC6">
        <w:t xml:space="preserve"> </w:t>
      </w:r>
      <w:r w:rsidRPr="00214CC6">
        <w:t>care</w:t>
      </w:r>
      <w:r w:rsidR="009D42B6" w:rsidRPr="00214CC6">
        <w:t xml:space="preserve"> </w:t>
      </w:r>
      <w:r w:rsidRPr="00214CC6">
        <w:t>recipient</w:t>
      </w:r>
      <w:r w:rsidR="009D42B6" w:rsidRPr="00214CC6">
        <w:t xml:space="preserve"> </w:t>
      </w:r>
      <w:r w:rsidRPr="00214CC6">
        <w:t>an</w:t>
      </w:r>
      <w:r w:rsidR="009D42B6" w:rsidRPr="00214CC6">
        <w:t xml:space="preserve"> </w:t>
      </w:r>
      <w:r w:rsidRPr="00214CC6">
        <w:t>amount</w:t>
      </w:r>
      <w:r w:rsidR="009D42B6" w:rsidRPr="00214CC6">
        <w:t xml:space="preserve"> </w:t>
      </w:r>
      <w:r w:rsidRPr="00214CC6">
        <w:t>equal</w:t>
      </w:r>
      <w:r w:rsidR="009D42B6" w:rsidRPr="00214CC6">
        <w:t xml:space="preserve"> </w:t>
      </w:r>
      <w:r w:rsidRPr="00214CC6">
        <w:t>to</w:t>
      </w:r>
      <w:r w:rsidR="009D42B6" w:rsidRPr="00214CC6">
        <w:t xml:space="preserve"> </w:t>
      </w:r>
      <w:r w:rsidRPr="00214CC6">
        <w:t>the</w:t>
      </w:r>
      <w:r w:rsidR="009D42B6" w:rsidRPr="00214CC6">
        <w:t xml:space="preserve"> </w:t>
      </w:r>
      <w:r w:rsidRPr="00214CC6">
        <w:t>extra</w:t>
      </w:r>
      <w:r w:rsidR="009D42B6" w:rsidRPr="00214CC6">
        <w:t xml:space="preserve"> </w:t>
      </w:r>
      <w:r w:rsidRPr="00214CC6">
        <w:t>service</w:t>
      </w:r>
      <w:r w:rsidR="009D42B6" w:rsidRPr="00214CC6">
        <w:t xml:space="preserve"> </w:t>
      </w:r>
      <w:r w:rsidRPr="00214CC6">
        <w:t>fee</w:t>
      </w:r>
      <w:r w:rsidR="009D42B6" w:rsidRPr="00214CC6">
        <w:t xml:space="preserve"> </w:t>
      </w:r>
      <w:r w:rsidRPr="00214CC6">
        <w:t>plus</w:t>
      </w:r>
      <w:r w:rsidR="009D42B6" w:rsidRPr="00214CC6">
        <w:t xml:space="preserve"> </w:t>
      </w:r>
      <w:r w:rsidRPr="00214CC6">
        <w:t>the</w:t>
      </w:r>
      <w:r w:rsidR="009D42B6" w:rsidRPr="00214CC6">
        <w:t xml:space="preserve"> </w:t>
      </w:r>
      <w:r w:rsidRPr="00214CC6">
        <w:t>extra</w:t>
      </w:r>
      <w:r w:rsidR="009D42B6" w:rsidRPr="00214CC6">
        <w:t xml:space="preserve"> </w:t>
      </w:r>
      <w:r w:rsidRPr="00214CC6">
        <w:t>service</w:t>
      </w:r>
      <w:r w:rsidR="009D42B6" w:rsidRPr="00214CC6">
        <w:t xml:space="preserve"> </w:t>
      </w:r>
      <w:r w:rsidRPr="00214CC6">
        <w:t>reduction</w:t>
      </w:r>
      <w:r w:rsidR="009D42B6" w:rsidRPr="00214CC6">
        <w:t xml:space="preserve"> </w:t>
      </w:r>
      <w:r w:rsidRPr="00214CC6">
        <w:t>for</w:t>
      </w:r>
      <w:r w:rsidR="009D42B6" w:rsidRPr="00214CC6">
        <w:t xml:space="preserve"> </w:t>
      </w:r>
      <w:r w:rsidRPr="00214CC6">
        <w:t>receiving</w:t>
      </w:r>
      <w:r w:rsidR="009D42B6" w:rsidRPr="00214CC6">
        <w:t xml:space="preserve"> </w:t>
      </w:r>
      <w:r w:rsidRPr="00214CC6">
        <w:t>extra</w:t>
      </w:r>
      <w:r w:rsidR="009D42B6" w:rsidRPr="00214CC6">
        <w:t xml:space="preserve"> </w:t>
      </w:r>
      <w:r w:rsidRPr="00214CC6">
        <w:t>service.</w:t>
      </w:r>
      <w:r w:rsidR="009D42B6" w:rsidRPr="00214CC6">
        <w:t xml:space="preserve"> </w:t>
      </w:r>
      <w:r w:rsidRPr="00214CC6">
        <w:t>Extra</w:t>
      </w:r>
      <w:r w:rsidR="009D42B6" w:rsidRPr="00214CC6">
        <w:t xml:space="preserve"> </w:t>
      </w:r>
      <w:r w:rsidRPr="00214CC6">
        <w:t>service</w:t>
      </w:r>
      <w:r w:rsidR="009D42B6" w:rsidRPr="00214CC6">
        <w:t xml:space="preserve"> </w:t>
      </w:r>
      <w:r w:rsidRPr="00214CC6">
        <w:t>subsidy</w:t>
      </w:r>
      <w:r w:rsidR="009D42B6" w:rsidRPr="00214CC6">
        <w:t xml:space="preserve"> </w:t>
      </w:r>
      <w:r w:rsidRPr="00214CC6">
        <w:t>reduction</w:t>
      </w:r>
      <w:r w:rsidR="009D42B6" w:rsidRPr="00214CC6">
        <w:t xml:space="preserve"> </w:t>
      </w:r>
      <w:r w:rsidRPr="00214CC6">
        <w:t>does</w:t>
      </w:r>
      <w:r w:rsidR="009D42B6" w:rsidRPr="00214CC6">
        <w:t xml:space="preserve"> </w:t>
      </w:r>
      <w:r w:rsidRPr="00214CC6">
        <w:t>not</w:t>
      </w:r>
      <w:r w:rsidR="009D42B6" w:rsidRPr="00214CC6">
        <w:t xml:space="preserve"> </w:t>
      </w:r>
      <w:r w:rsidRPr="00214CC6">
        <w:t>apply</w:t>
      </w:r>
      <w:r w:rsidR="009D42B6" w:rsidRPr="00214CC6">
        <w:t xml:space="preserve"> </w:t>
      </w:r>
      <w:r w:rsidRPr="00214CC6">
        <w:t>to</w:t>
      </w:r>
      <w:r w:rsidR="009D42B6" w:rsidRPr="00214CC6">
        <w:t xml:space="preserve"> </w:t>
      </w:r>
      <w:r w:rsidRPr="00214CC6">
        <w:t>residents</w:t>
      </w:r>
      <w:r w:rsidR="009D42B6" w:rsidRPr="00214CC6">
        <w:t xml:space="preserve"> </w:t>
      </w:r>
      <w:r w:rsidRPr="00214CC6">
        <w:t>entering</w:t>
      </w:r>
      <w:r w:rsidR="009D42B6" w:rsidRPr="00214CC6">
        <w:t xml:space="preserve"> </w:t>
      </w:r>
      <w:r w:rsidRPr="00214CC6">
        <w:t>care</w:t>
      </w:r>
      <w:r w:rsidR="009D42B6" w:rsidRPr="00214CC6">
        <w:t xml:space="preserve"> </w:t>
      </w:r>
      <w:r w:rsidRPr="00214CC6">
        <w:t>on</w:t>
      </w:r>
      <w:r w:rsidR="009D42B6" w:rsidRPr="00214CC6">
        <w:t xml:space="preserve"> </w:t>
      </w:r>
      <w:r w:rsidRPr="00214CC6">
        <w:t>or</w:t>
      </w:r>
      <w:r w:rsidR="009D42B6" w:rsidRPr="00214CC6">
        <w:t xml:space="preserve"> </w:t>
      </w:r>
      <w:r w:rsidRPr="00214CC6">
        <w:t>after</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p>
    <w:p w14:paraId="441866D1" w14:textId="2F5BC15B" w:rsidR="00812C92" w:rsidRPr="00214CC6" w:rsidRDefault="00A61DDE" w:rsidP="00B842BC">
      <w:pPr>
        <w:pStyle w:val="BodyText"/>
      </w:pPr>
      <w:r w:rsidRPr="00214CC6">
        <w:t>T</w:t>
      </w:r>
      <w:r w:rsidR="00812C92" w:rsidRPr="00214CC6">
        <w:t>here</w:t>
      </w:r>
      <w:r w:rsidR="009D42B6" w:rsidRPr="00214CC6">
        <w:t xml:space="preserve"> </w:t>
      </w:r>
      <w:r w:rsidR="0044753D" w:rsidRPr="00214CC6">
        <w:t>was</w:t>
      </w:r>
      <w:r w:rsidR="009D42B6" w:rsidRPr="00214CC6">
        <w:t xml:space="preserve"> </w:t>
      </w:r>
      <w:r w:rsidR="0044753D" w:rsidRPr="00214CC6">
        <w:t>a</w:t>
      </w:r>
      <w:r w:rsidR="009D42B6" w:rsidRPr="00214CC6">
        <w:t xml:space="preserve"> </w:t>
      </w:r>
      <w:r w:rsidR="00812C92" w:rsidRPr="00214CC6">
        <w:t>significant</w:t>
      </w:r>
      <w:r w:rsidR="009D42B6" w:rsidRPr="00214CC6">
        <w:t xml:space="preserve"> </w:t>
      </w:r>
      <w:r w:rsidR="00812C92" w:rsidRPr="00214CC6">
        <w:t>decrease</w:t>
      </w:r>
      <w:r w:rsidR="009D42B6" w:rsidRPr="00214CC6">
        <w:t xml:space="preserve"> </w:t>
      </w:r>
      <w:r w:rsidR="00812C92" w:rsidRPr="00214CC6">
        <w:t>in</w:t>
      </w:r>
      <w:r w:rsidR="009D42B6" w:rsidRPr="00214CC6">
        <w:t xml:space="preserve"> </w:t>
      </w:r>
      <w:r w:rsidR="0044753D" w:rsidRPr="00214CC6">
        <w:t>2014-15</w:t>
      </w:r>
      <w:r w:rsidR="009D42B6" w:rsidRPr="00214CC6">
        <w:t xml:space="preserve"> </w:t>
      </w:r>
      <w:r w:rsidR="0044753D" w:rsidRPr="00214CC6">
        <w:t>and</w:t>
      </w:r>
      <w:r w:rsidR="009D42B6" w:rsidRPr="00214CC6">
        <w:t xml:space="preserve"> </w:t>
      </w:r>
      <w:r w:rsidR="0044753D" w:rsidRPr="00214CC6">
        <w:t>2015</w:t>
      </w:r>
      <w:r w:rsidR="0044753D" w:rsidRPr="00214CC6">
        <w:noBreakHyphen/>
        <w:t>16</w:t>
      </w:r>
      <w:r w:rsidR="009D42B6" w:rsidRPr="00214CC6">
        <w:t xml:space="preserve"> </w:t>
      </w:r>
      <w:r w:rsidR="00E82E31" w:rsidRPr="00214CC6">
        <w:t>in</w:t>
      </w:r>
      <w:r w:rsidR="009D42B6" w:rsidRPr="00214CC6">
        <w:t xml:space="preserve"> </w:t>
      </w:r>
      <w:r w:rsidR="000F3F27" w:rsidRPr="00214CC6">
        <w:t>the</w:t>
      </w:r>
      <w:r w:rsidR="009D42B6" w:rsidRPr="00214CC6">
        <w:t xml:space="preserve"> </w:t>
      </w:r>
      <w:r w:rsidR="00812C92" w:rsidRPr="00214CC6">
        <w:t>number</w:t>
      </w:r>
      <w:r w:rsidR="009D42B6" w:rsidRPr="00214CC6">
        <w:t xml:space="preserve"> </w:t>
      </w:r>
      <w:r w:rsidR="00812C92" w:rsidRPr="00214CC6">
        <w:t>of</w:t>
      </w:r>
      <w:r w:rsidR="009D42B6" w:rsidRPr="00214CC6">
        <w:t xml:space="preserve"> </w:t>
      </w:r>
      <w:r w:rsidR="00812C92" w:rsidRPr="00214CC6">
        <w:t>places</w:t>
      </w:r>
      <w:r w:rsidR="009D42B6" w:rsidRPr="00214CC6">
        <w:t xml:space="preserve"> </w:t>
      </w:r>
      <w:r w:rsidR="00812C92" w:rsidRPr="00214CC6">
        <w:t>with</w:t>
      </w:r>
      <w:r w:rsidR="009D42B6" w:rsidRPr="00214CC6">
        <w:t xml:space="preserve"> </w:t>
      </w:r>
      <w:r w:rsidR="00812C92" w:rsidRPr="00214CC6">
        <w:t>extra</w:t>
      </w:r>
      <w:r w:rsidR="009D42B6" w:rsidRPr="00214CC6">
        <w:t xml:space="preserve"> </w:t>
      </w:r>
      <w:r w:rsidR="00812C92" w:rsidRPr="00214CC6">
        <w:t>service</w:t>
      </w:r>
      <w:r w:rsidR="009D42B6" w:rsidRPr="00214CC6">
        <w:t xml:space="preserve"> </w:t>
      </w:r>
      <w:r w:rsidR="00812C92" w:rsidRPr="00214CC6">
        <w:t>status</w:t>
      </w:r>
      <w:r w:rsidR="009D42B6" w:rsidRPr="00214CC6">
        <w:t xml:space="preserve"> </w:t>
      </w:r>
      <w:r w:rsidR="00812C92" w:rsidRPr="00214CC6">
        <w:t>(</w:t>
      </w:r>
      <w:r w:rsidR="001555D2" w:rsidRPr="00214CC6">
        <w:fldChar w:fldCharType="begin"/>
      </w:r>
      <w:r w:rsidR="001555D2" w:rsidRPr="00214CC6">
        <w:instrText xml:space="preserve"> REF _Ref2812619 \h  \* MERGEFORMAT </w:instrText>
      </w:r>
      <w:r w:rsidR="001555D2" w:rsidRPr="00214CC6">
        <w:fldChar w:fldCharType="separate"/>
      </w:r>
      <w:r w:rsidR="007621BE" w:rsidRPr="00452481">
        <w:t>Chart</w:t>
      </w:r>
      <w:r w:rsidR="007621BE">
        <w:t xml:space="preserve"> </w:t>
      </w:r>
      <w:r w:rsidR="007621BE">
        <w:rPr>
          <w:noProof/>
        </w:rPr>
        <w:t>6.6</w:t>
      </w:r>
      <w:r w:rsidR="001555D2" w:rsidRPr="00214CC6">
        <w:fldChar w:fldCharType="end"/>
      </w:r>
      <w:r w:rsidR="00812C92" w:rsidRPr="00214CC6">
        <w:t>).</w:t>
      </w:r>
      <w:r w:rsidR="009D42B6" w:rsidRPr="00214CC6">
        <w:t xml:space="preserve"> </w:t>
      </w:r>
      <w:r w:rsidR="00812C92" w:rsidRPr="00214CC6">
        <w:t>This</w:t>
      </w:r>
      <w:r w:rsidR="009D42B6" w:rsidRPr="00214CC6">
        <w:t xml:space="preserve"> </w:t>
      </w:r>
      <w:r w:rsidR="0044753D" w:rsidRPr="00214CC6">
        <w:t>was</w:t>
      </w:r>
      <w:r w:rsidR="009D42B6" w:rsidRPr="00214CC6">
        <w:t xml:space="preserve"> </w:t>
      </w:r>
      <w:r w:rsidR="00812C92" w:rsidRPr="00214CC6">
        <w:t>likely</w:t>
      </w:r>
      <w:r w:rsidR="009D42B6" w:rsidRPr="00214CC6">
        <w:t xml:space="preserve"> </w:t>
      </w:r>
      <w:r w:rsidR="00812C92" w:rsidRPr="00214CC6">
        <w:t>because</w:t>
      </w:r>
      <w:r w:rsidR="009D42B6" w:rsidRPr="00214CC6">
        <w:t xml:space="preserve"> </w:t>
      </w:r>
      <w:r w:rsidR="00812C92" w:rsidRPr="00214CC6">
        <w:t>changes</w:t>
      </w:r>
      <w:r w:rsidR="009D42B6" w:rsidRPr="00214CC6">
        <w:t xml:space="preserve"> </w:t>
      </w:r>
      <w:r w:rsidR="00812C92" w:rsidRPr="00214CC6">
        <w:t>made</w:t>
      </w:r>
      <w:r w:rsidR="009D42B6" w:rsidRPr="00214CC6">
        <w:t xml:space="preserve"> </w:t>
      </w:r>
      <w:r w:rsidR="00812C92" w:rsidRPr="00214CC6">
        <w:t>to</w:t>
      </w:r>
      <w:r w:rsidR="009D42B6" w:rsidRPr="00214CC6">
        <w:t xml:space="preserve"> </w:t>
      </w:r>
      <w:r w:rsidR="00812C92" w:rsidRPr="00214CC6">
        <w:t>accommodation</w:t>
      </w:r>
      <w:r w:rsidR="009D42B6" w:rsidRPr="00214CC6">
        <w:t xml:space="preserve"> </w:t>
      </w:r>
      <w:r w:rsidR="00812C92" w:rsidRPr="00214CC6">
        <w:t>pricing</w:t>
      </w:r>
      <w:r w:rsidR="009D42B6" w:rsidRPr="00214CC6">
        <w:t xml:space="preserve"> </w:t>
      </w:r>
      <w:r w:rsidR="00812C92" w:rsidRPr="00214CC6">
        <w:t>on</w:t>
      </w:r>
      <w:r w:rsidR="009D42B6" w:rsidRPr="00214CC6">
        <w:t xml:space="preserve"> </w:t>
      </w:r>
      <w:r w:rsidR="00812C92" w:rsidRPr="00214CC6">
        <w:t>1</w:t>
      </w:r>
      <w:r w:rsidR="00583D64">
        <w:t> J</w:t>
      </w:r>
      <w:r w:rsidR="00812C92" w:rsidRPr="00214CC6">
        <w:t>uly</w:t>
      </w:r>
      <w:r w:rsidR="00583D64">
        <w:t> </w:t>
      </w:r>
      <w:r w:rsidR="00812C92" w:rsidRPr="00214CC6">
        <w:t>2014</w:t>
      </w:r>
      <w:r w:rsidR="009D42B6" w:rsidRPr="00214CC6">
        <w:t xml:space="preserve"> </w:t>
      </w:r>
      <w:r w:rsidR="00812C92" w:rsidRPr="00214CC6">
        <w:t>reduced</w:t>
      </w:r>
      <w:r w:rsidR="009D42B6" w:rsidRPr="00214CC6">
        <w:t xml:space="preserve"> </w:t>
      </w:r>
      <w:r w:rsidR="00812C92" w:rsidRPr="00214CC6">
        <w:t>the</w:t>
      </w:r>
      <w:r w:rsidR="009D42B6" w:rsidRPr="00214CC6">
        <w:t xml:space="preserve"> </w:t>
      </w:r>
      <w:r w:rsidR="00812C92" w:rsidRPr="00214CC6">
        <w:t>need</w:t>
      </w:r>
      <w:r w:rsidR="009D42B6" w:rsidRPr="00214CC6">
        <w:t xml:space="preserve"> </w:t>
      </w:r>
      <w:r w:rsidR="00812C92" w:rsidRPr="00214CC6">
        <w:t>and</w:t>
      </w:r>
      <w:r w:rsidR="009D42B6" w:rsidRPr="00214CC6">
        <w:t xml:space="preserve"> </w:t>
      </w:r>
      <w:r w:rsidR="00812C92" w:rsidRPr="00214CC6">
        <w:t>motivation</w:t>
      </w:r>
      <w:r w:rsidR="009D42B6" w:rsidRPr="00214CC6">
        <w:t xml:space="preserve"> </w:t>
      </w:r>
      <w:r w:rsidR="00812C92" w:rsidRPr="00214CC6">
        <w:t>for</w:t>
      </w:r>
      <w:r w:rsidR="009D42B6" w:rsidRPr="00214CC6">
        <w:t xml:space="preserve"> </w:t>
      </w:r>
      <w:r w:rsidR="00812C92" w:rsidRPr="00214CC6">
        <w:t>providers</w:t>
      </w:r>
      <w:r w:rsidR="009D42B6" w:rsidRPr="00214CC6">
        <w:t xml:space="preserve"> </w:t>
      </w:r>
      <w:r w:rsidR="00812C92" w:rsidRPr="00214CC6">
        <w:t>to</w:t>
      </w:r>
      <w:r w:rsidR="009D42B6" w:rsidRPr="00214CC6">
        <w:t xml:space="preserve"> </w:t>
      </w:r>
      <w:r w:rsidR="00812C92" w:rsidRPr="00214CC6">
        <w:t>have</w:t>
      </w:r>
      <w:r w:rsidR="009D42B6" w:rsidRPr="00214CC6">
        <w:t xml:space="preserve"> </w:t>
      </w:r>
      <w:r w:rsidR="00812C92" w:rsidRPr="00214CC6">
        <w:t>extra</w:t>
      </w:r>
      <w:r w:rsidR="009D42B6" w:rsidRPr="00214CC6">
        <w:t xml:space="preserve"> </w:t>
      </w:r>
      <w:r w:rsidR="00812C92" w:rsidRPr="00214CC6">
        <w:t>service</w:t>
      </w:r>
      <w:r w:rsidR="009D42B6" w:rsidRPr="00214CC6">
        <w:t xml:space="preserve"> </w:t>
      </w:r>
      <w:r w:rsidR="00812C92" w:rsidRPr="00214CC6">
        <w:t>status,</w:t>
      </w:r>
      <w:r w:rsidR="009D42B6" w:rsidRPr="00214CC6">
        <w:t xml:space="preserve"> </w:t>
      </w:r>
      <w:r w:rsidR="00812C92" w:rsidRPr="00214CC6">
        <w:t>partly</w:t>
      </w:r>
      <w:r w:rsidR="009D42B6" w:rsidRPr="00214CC6">
        <w:t xml:space="preserve"> </w:t>
      </w:r>
      <w:r w:rsidR="00812C92" w:rsidRPr="00214CC6">
        <w:t>because:</w:t>
      </w:r>
    </w:p>
    <w:p w14:paraId="772D3B2F" w14:textId="33C4D883" w:rsidR="00812C92" w:rsidRPr="0073743F" w:rsidRDefault="00812C92" w:rsidP="002854C8">
      <w:pPr>
        <w:pStyle w:val="Bullet1"/>
        <w:numPr>
          <w:ilvl w:val="0"/>
          <w:numId w:val="9"/>
        </w:numPr>
      </w:pPr>
      <w:r w:rsidRPr="0073743F">
        <w:t>lump</w:t>
      </w:r>
      <w:r w:rsidR="009D42B6">
        <w:t xml:space="preserve"> </w:t>
      </w:r>
      <w:r w:rsidRPr="0073743F">
        <w:t>sum</w:t>
      </w:r>
      <w:r w:rsidR="009D42B6">
        <w:t xml:space="preserve"> </w:t>
      </w:r>
      <w:r w:rsidRPr="0073743F">
        <w:t>accommodation</w:t>
      </w:r>
      <w:r w:rsidR="009D42B6">
        <w:t xml:space="preserve"> </w:t>
      </w:r>
      <w:r w:rsidRPr="0073743F">
        <w:t>payments</w:t>
      </w:r>
      <w:r w:rsidR="009D42B6">
        <w:t xml:space="preserve"> </w:t>
      </w:r>
      <w:r w:rsidRPr="0073743F">
        <w:t>can</w:t>
      </w:r>
      <w:r w:rsidR="009D42B6">
        <w:t xml:space="preserve"> </w:t>
      </w:r>
      <w:r w:rsidRPr="0073743F">
        <w:t>now</w:t>
      </w:r>
      <w:r w:rsidR="009D42B6">
        <w:t xml:space="preserve"> </w:t>
      </w:r>
      <w:r w:rsidRPr="0073743F">
        <w:t>be</w:t>
      </w:r>
      <w:r w:rsidR="009D42B6">
        <w:t xml:space="preserve"> </w:t>
      </w:r>
      <w:r w:rsidRPr="0073743F">
        <w:t>made</w:t>
      </w:r>
      <w:r w:rsidR="009D42B6">
        <w:t xml:space="preserve"> </w:t>
      </w:r>
      <w:r w:rsidRPr="0073743F">
        <w:t>for</w:t>
      </w:r>
      <w:r w:rsidR="009D42B6">
        <w:t xml:space="preserve"> </w:t>
      </w:r>
      <w:r w:rsidRPr="0073743F">
        <w:t>all</w:t>
      </w:r>
      <w:r w:rsidR="009D42B6">
        <w:t xml:space="preserve"> </w:t>
      </w:r>
      <w:r w:rsidRPr="0073743F">
        <w:t>care</w:t>
      </w:r>
      <w:r w:rsidR="009D42B6">
        <w:t xml:space="preserve"> </w:t>
      </w:r>
      <w:r w:rsidRPr="0073743F">
        <w:t>types</w:t>
      </w:r>
      <w:r w:rsidR="009D42B6">
        <w:t xml:space="preserve"> </w:t>
      </w:r>
      <w:r w:rsidRPr="0073743F">
        <w:t>–</w:t>
      </w:r>
      <w:r w:rsidR="009D42B6">
        <w:t xml:space="preserve"> </w:t>
      </w:r>
      <w:r w:rsidRPr="0073743F">
        <w:t>previously</w:t>
      </w:r>
      <w:r w:rsidR="009D42B6">
        <w:t xml:space="preserve"> </w:t>
      </w:r>
      <w:r w:rsidRPr="0073743F">
        <w:t>they</w:t>
      </w:r>
      <w:r w:rsidR="009D42B6">
        <w:t xml:space="preserve"> </w:t>
      </w:r>
      <w:r w:rsidRPr="0073743F">
        <w:t>were</w:t>
      </w:r>
      <w:r w:rsidR="009D42B6">
        <w:t xml:space="preserve"> </w:t>
      </w:r>
      <w:r w:rsidRPr="0073743F">
        <w:t>restricted</w:t>
      </w:r>
      <w:r w:rsidR="009D42B6">
        <w:t xml:space="preserve"> </w:t>
      </w:r>
      <w:r w:rsidRPr="0073743F">
        <w:t>to</w:t>
      </w:r>
      <w:r w:rsidR="009D42B6">
        <w:t xml:space="preserve"> </w:t>
      </w:r>
      <w:r w:rsidRPr="0073743F">
        <w:t>low</w:t>
      </w:r>
      <w:r w:rsidR="009D42B6">
        <w:t xml:space="preserve"> </w:t>
      </w:r>
      <w:r w:rsidRPr="0073743F">
        <w:t>care</w:t>
      </w:r>
      <w:r w:rsidR="009D42B6">
        <w:t xml:space="preserve"> </w:t>
      </w:r>
      <w:r w:rsidRPr="0073743F">
        <w:t>or</w:t>
      </w:r>
      <w:r w:rsidR="009D42B6">
        <w:t xml:space="preserve"> </w:t>
      </w:r>
      <w:r w:rsidRPr="0073743F">
        <w:t>high</w:t>
      </w:r>
      <w:r w:rsidR="009D42B6">
        <w:t xml:space="preserve"> </w:t>
      </w:r>
      <w:r w:rsidRPr="0073743F">
        <w:t>care</w:t>
      </w:r>
      <w:r w:rsidR="009D42B6">
        <w:t xml:space="preserve"> </w:t>
      </w:r>
      <w:r w:rsidRPr="0073743F">
        <w:t>with</w:t>
      </w:r>
      <w:r w:rsidR="009D42B6">
        <w:t xml:space="preserve"> </w:t>
      </w:r>
      <w:r w:rsidRPr="0073743F">
        <w:t>extra</w:t>
      </w:r>
      <w:r w:rsidR="009D42B6">
        <w:t xml:space="preserve"> </w:t>
      </w:r>
      <w:r w:rsidRPr="0073743F">
        <w:t>service;</w:t>
      </w:r>
    </w:p>
    <w:p w14:paraId="27CBCEBE" w14:textId="77777777" w:rsidR="009D42B6" w:rsidRDefault="00812C92" w:rsidP="002854C8">
      <w:pPr>
        <w:pStyle w:val="Bullet1"/>
        <w:numPr>
          <w:ilvl w:val="0"/>
          <w:numId w:val="9"/>
        </w:numPr>
      </w:pPr>
      <w:r w:rsidRPr="0073743F">
        <w:t>market-based</w:t>
      </w:r>
      <w:r w:rsidR="009D42B6">
        <w:t xml:space="preserve"> </w:t>
      </w:r>
      <w:r w:rsidRPr="0073743F">
        <w:t>prices</w:t>
      </w:r>
      <w:r w:rsidR="009D42B6">
        <w:t xml:space="preserve"> </w:t>
      </w:r>
      <w:r w:rsidRPr="0073743F">
        <w:t>determined</w:t>
      </w:r>
      <w:r w:rsidR="009D42B6">
        <w:t xml:space="preserve"> </w:t>
      </w:r>
      <w:r w:rsidRPr="0073743F">
        <w:t>by</w:t>
      </w:r>
      <w:r w:rsidR="009D42B6">
        <w:t xml:space="preserve"> </w:t>
      </w:r>
      <w:r w:rsidRPr="0073743F">
        <w:t>the</w:t>
      </w:r>
      <w:r w:rsidR="009D42B6">
        <w:t xml:space="preserve"> </w:t>
      </w:r>
      <w:r w:rsidRPr="0073743F">
        <w:t>provider</w:t>
      </w:r>
      <w:r w:rsidR="009D42B6">
        <w:t xml:space="preserve"> </w:t>
      </w:r>
      <w:r w:rsidRPr="0073743F">
        <w:t>apply</w:t>
      </w:r>
      <w:r w:rsidR="009D42B6">
        <w:t xml:space="preserve"> </w:t>
      </w:r>
      <w:r w:rsidRPr="0073743F">
        <w:t>for</w:t>
      </w:r>
      <w:r w:rsidR="009D42B6">
        <w:t xml:space="preserve"> </w:t>
      </w:r>
      <w:r w:rsidRPr="0073743F">
        <w:t>all</w:t>
      </w:r>
      <w:r w:rsidR="009D42B6">
        <w:t xml:space="preserve"> </w:t>
      </w:r>
      <w:r w:rsidRPr="0073743F">
        <w:t>new</w:t>
      </w:r>
      <w:r w:rsidR="009D42B6">
        <w:t xml:space="preserve"> </w:t>
      </w:r>
      <w:r w:rsidRPr="0073743F">
        <w:t>non-supported</w:t>
      </w:r>
      <w:r w:rsidR="009D42B6">
        <w:t xml:space="preserve"> </w:t>
      </w:r>
      <w:r w:rsidRPr="0073743F">
        <w:t>residents;</w:t>
      </w:r>
      <w:r w:rsidR="009D42B6">
        <w:t xml:space="preserve"> </w:t>
      </w:r>
      <w:r w:rsidRPr="0073743F">
        <w:t>and</w:t>
      </w:r>
    </w:p>
    <w:p w14:paraId="687277C3" w14:textId="0CF18018" w:rsidR="00812C92" w:rsidRPr="0044753D" w:rsidRDefault="00812C92" w:rsidP="002854C8">
      <w:pPr>
        <w:pStyle w:val="Bullet1"/>
        <w:numPr>
          <w:ilvl w:val="0"/>
          <w:numId w:val="9"/>
        </w:numPr>
      </w:pPr>
      <w:r w:rsidRPr="0073743F">
        <w:t>providers</w:t>
      </w:r>
      <w:r w:rsidR="009D42B6">
        <w:t xml:space="preserve"> </w:t>
      </w:r>
      <w:r w:rsidRPr="0073743F">
        <w:t>can</w:t>
      </w:r>
      <w:r w:rsidR="009D42B6">
        <w:t xml:space="preserve"> </w:t>
      </w:r>
      <w:r w:rsidRPr="0073743F">
        <w:t>offer</w:t>
      </w:r>
      <w:r w:rsidR="009D42B6">
        <w:t xml:space="preserve"> </w:t>
      </w:r>
      <w:r w:rsidRPr="0073743F">
        <w:t>additional</w:t>
      </w:r>
      <w:r w:rsidR="009D42B6">
        <w:t xml:space="preserve"> </w:t>
      </w:r>
      <w:r w:rsidRPr="0073743F">
        <w:t>care</w:t>
      </w:r>
      <w:r w:rsidR="009D42B6">
        <w:t xml:space="preserve"> </w:t>
      </w:r>
      <w:r w:rsidRPr="0073743F">
        <w:t>and</w:t>
      </w:r>
      <w:r w:rsidR="009D42B6">
        <w:t xml:space="preserve"> </w:t>
      </w:r>
      <w:r w:rsidRPr="0073743F">
        <w:t>services</w:t>
      </w:r>
      <w:r w:rsidR="009D42B6">
        <w:t xml:space="preserve"> </w:t>
      </w:r>
      <w:r w:rsidRPr="0073743F">
        <w:t>for</w:t>
      </w:r>
      <w:r w:rsidR="009D42B6">
        <w:t xml:space="preserve"> </w:t>
      </w:r>
      <w:r w:rsidRPr="0073743F">
        <w:t>additional</w:t>
      </w:r>
      <w:r w:rsidR="009D42B6">
        <w:t xml:space="preserve"> </w:t>
      </w:r>
      <w:r w:rsidRPr="0073743F">
        <w:t>fees</w:t>
      </w:r>
      <w:r w:rsidR="009D42B6">
        <w:t xml:space="preserve"> </w:t>
      </w:r>
      <w:r w:rsidRPr="0073743F">
        <w:t>outside</w:t>
      </w:r>
      <w:r w:rsidR="009D42B6">
        <w:t xml:space="preserve"> </w:t>
      </w:r>
      <w:r w:rsidRPr="0073743F">
        <w:t>the</w:t>
      </w:r>
      <w:r w:rsidR="009D42B6">
        <w:t xml:space="preserve"> </w:t>
      </w:r>
      <w:r w:rsidRPr="0073743F">
        <w:t>extra</w:t>
      </w:r>
      <w:r w:rsidR="009D42B6">
        <w:t xml:space="preserve"> </w:t>
      </w:r>
      <w:r w:rsidRPr="0073743F">
        <w:t>service</w:t>
      </w:r>
      <w:r w:rsidR="009D42B6">
        <w:t xml:space="preserve"> </w:t>
      </w:r>
      <w:r w:rsidRPr="0073743F">
        <w:t>framework</w:t>
      </w:r>
      <w:r w:rsidRPr="0044753D">
        <w:t>.</w:t>
      </w:r>
    </w:p>
    <w:p w14:paraId="38008261" w14:textId="42E649BB" w:rsidR="00FD549B" w:rsidRPr="002D4724" w:rsidRDefault="005D0CE6" w:rsidP="00FD549B">
      <w:pPr>
        <w:pStyle w:val="Bullet1"/>
        <w:numPr>
          <w:ilvl w:val="0"/>
          <w:numId w:val="0"/>
        </w:numPr>
        <w:rPr>
          <w:szCs w:val="20"/>
          <w:lang w:val="en-AU" w:eastAsia="en-US"/>
        </w:rPr>
      </w:pPr>
      <w:r w:rsidRPr="002D4724">
        <w:rPr>
          <w:szCs w:val="20"/>
          <w:lang w:val="en-AU" w:eastAsia="en-US"/>
        </w:rPr>
        <w:t>Providers who had relinquished t</w:t>
      </w:r>
      <w:r w:rsidR="00B13844" w:rsidRPr="002D4724">
        <w:rPr>
          <w:szCs w:val="20"/>
          <w:lang w:val="en-AU" w:eastAsia="en-US"/>
        </w:rPr>
        <w:t>heir Extra Service places began</w:t>
      </w:r>
      <w:r w:rsidR="00FD549B" w:rsidRPr="002D4724">
        <w:rPr>
          <w:szCs w:val="20"/>
          <w:lang w:val="en-AU" w:eastAsia="en-US"/>
        </w:rPr>
        <w:t xml:space="preserve"> offering residents </w:t>
      </w:r>
      <w:r w:rsidR="00B13844" w:rsidRPr="002D4724">
        <w:rPr>
          <w:szCs w:val="20"/>
          <w:lang w:val="en-AU" w:eastAsia="en-US"/>
        </w:rPr>
        <w:t>‘</w:t>
      </w:r>
      <w:r w:rsidRPr="002D4724">
        <w:rPr>
          <w:szCs w:val="20"/>
          <w:lang w:val="en-AU" w:eastAsia="en-US"/>
        </w:rPr>
        <w:t xml:space="preserve">fee for </w:t>
      </w:r>
      <w:r w:rsidR="00FD549B" w:rsidRPr="002D4724">
        <w:rPr>
          <w:szCs w:val="20"/>
          <w:lang w:val="en-AU" w:eastAsia="en-US"/>
        </w:rPr>
        <w:t>additional service</w:t>
      </w:r>
      <w:r w:rsidR="00B13844" w:rsidRPr="002D4724">
        <w:rPr>
          <w:szCs w:val="20"/>
          <w:lang w:val="en-AU" w:eastAsia="en-US"/>
        </w:rPr>
        <w:t>’</w:t>
      </w:r>
      <w:r w:rsidR="00FD549B" w:rsidRPr="002D4724">
        <w:rPr>
          <w:szCs w:val="20"/>
          <w:lang w:val="en-AU" w:eastAsia="en-US"/>
        </w:rPr>
        <w:t xml:space="preserve"> arrangements instead. </w:t>
      </w:r>
      <w:r w:rsidRPr="002D4724">
        <w:rPr>
          <w:szCs w:val="20"/>
          <w:lang w:val="en-AU" w:eastAsia="en-US"/>
        </w:rPr>
        <w:t>However</w:t>
      </w:r>
      <w:r w:rsidR="00FD549B" w:rsidRPr="002D4724">
        <w:rPr>
          <w:szCs w:val="20"/>
          <w:lang w:val="en-AU" w:eastAsia="en-US"/>
        </w:rPr>
        <w:t xml:space="preserve"> ACFA notes that due to the ongoing uncertainty about the regulation of additional services fees</w:t>
      </w:r>
      <w:r w:rsidRPr="002D4724">
        <w:rPr>
          <w:szCs w:val="20"/>
          <w:lang w:val="en-AU" w:eastAsia="en-US"/>
        </w:rPr>
        <w:t>,</w:t>
      </w:r>
      <w:r w:rsidR="00FD549B" w:rsidRPr="002D4724">
        <w:rPr>
          <w:szCs w:val="20"/>
          <w:lang w:val="en-AU" w:eastAsia="en-US"/>
        </w:rPr>
        <w:t xml:space="preserve"> some providers have reconsidered letting their Extra Service places lapse in recent years</w:t>
      </w:r>
      <w:r w:rsidR="00673A48" w:rsidRPr="002D4724">
        <w:rPr>
          <w:szCs w:val="20"/>
          <w:lang w:val="en-AU" w:eastAsia="en-US"/>
        </w:rPr>
        <w:t xml:space="preserve">, which has resulted in the number of active Extra Service </w:t>
      </w:r>
      <w:r w:rsidRPr="002D4724">
        <w:rPr>
          <w:szCs w:val="20"/>
          <w:lang w:val="en-AU" w:eastAsia="en-US"/>
        </w:rPr>
        <w:t xml:space="preserve">places </w:t>
      </w:r>
      <w:r w:rsidR="00673A48" w:rsidRPr="002D4724">
        <w:rPr>
          <w:szCs w:val="20"/>
          <w:lang w:val="en-AU" w:eastAsia="en-US"/>
        </w:rPr>
        <w:t xml:space="preserve">stabilising since 2015-16, though a further </w:t>
      </w:r>
      <w:r w:rsidRPr="002D4724">
        <w:rPr>
          <w:szCs w:val="20"/>
          <w:lang w:val="en-AU" w:eastAsia="en-US"/>
        </w:rPr>
        <w:t xml:space="preserve">small </w:t>
      </w:r>
      <w:r w:rsidR="00673A48" w:rsidRPr="002D4724">
        <w:rPr>
          <w:szCs w:val="20"/>
          <w:lang w:val="en-AU" w:eastAsia="en-US"/>
        </w:rPr>
        <w:t>decline was evident in 2018-19</w:t>
      </w:r>
      <w:r w:rsidR="00FD549B" w:rsidRPr="002D4724">
        <w:rPr>
          <w:szCs w:val="20"/>
          <w:lang w:val="en-AU" w:eastAsia="en-US"/>
        </w:rPr>
        <w:t>. ACFA also notes that there are currently no plans for new Extra Service places to be released through</w:t>
      </w:r>
      <w:r w:rsidR="002D4724">
        <w:rPr>
          <w:szCs w:val="20"/>
          <w:lang w:val="en-AU" w:eastAsia="en-US"/>
        </w:rPr>
        <w:t xml:space="preserve"> future</w:t>
      </w:r>
      <w:r w:rsidR="00FD549B" w:rsidRPr="002D4724">
        <w:rPr>
          <w:szCs w:val="20"/>
          <w:lang w:val="en-AU" w:eastAsia="en-US"/>
        </w:rPr>
        <w:t xml:space="preserve"> ACAR</w:t>
      </w:r>
      <w:r w:rsidR="002D4724">
        <w:rPr>
          <w:szCs w:val="20"/>
          <w:lang w:val="en-AU" w:eastAsia="en-US"/>
        </w:rPr>
        <w:t>’s</w:t>
      </w:r>
      <w:r w:rsidR="00FD549B" w:rsidRPr="002D4724">
        <w:rPr>
          <w:szCs w:val="20"/>
          <w:lang w:val="en-AU" w:eastAsia="en-US"/>
        </w:rPr>
        <w:t>.</w:t>
      </w:r>
    </w:p>
    <w:p w14:paraId="1A41B676" w14:textId="02AC33C8" w:rsidR="00FD549B" w:rsidRDefault="00FD549B" w:rsidP="00B842BC">
      <w:pPr>
        <w:pStyle w:val="BodyText"/>
        <w:rPr>
          <w:color w:val="FF0000"/>
        </w:rPr>
      </w:pPr>
    </w:p>
    <w:p w14:paraId="52C1A6E2" w14:textId="036A6146" w:rsidR="00812C92" w:rsidRPr="00452481" w:rsidRDefault="00812C92" w:rsidP="00F97CCC">
      <w:pPr>
        <w:pStyle w:val="Caption"/>
      </w:pPr>
      <w:bookmarkStart w:id="637" w:name="_Ref2812619"/>
      <w:bookmarkStart w:id="638" w:name="_Toc2536785"/>
      <w:bookmarkStart w:id="639" w:name="_Toc39040524"/>
      <w:bookmarkStart w:id="640" w:name="_Toc487702545"/>
      <w:bookmarkStart w:id="641" w:name="_Toc487702897"/>
      <w:bookmarkStart w:id="642" w:name="_Toc487703395"/>
      <w:bookmarkStart w:id="643" w:name="_Toc487703589"/>
      <w:r w:rsidRPr="00452481">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6</w:t>
      </w:r>
      <w:r w:rsidR="009D64CB">
        <w:rPr>
          <w:noProof/>
        </w:rPr>
        <w:fldChar w:fldCharType="end"/>
      </w:r>
      <w:bookmarkEnd w:id="637"/>
      <w:r w:rsidR="00BF3128">
        <w:t>:</w:t>
      </w:r>
      <w:r w:rsidR="009D42B6">
        <w:t xml:space="preserve"> </w:t>
      </w:r>
      <w:r w:rsidRPr="00452481">
        <w:t>Number</w:t>
      </w:r>
      <w:r w:rsidR="009D42B6">
        <w:t xml:space="preserve"> </w:t>
      </w:r>
      <w:r w:rsidRPr="00452481">
        <w:t>of</w:t>
      </w:r>
      <w:r w:rsidR="009D42B6">
        <w:t xml:space="preserve"> </w:t>
      </w:r>
      <w:r w:rsidR="008E450D">
        <w:t>operational</w:t>
      </w:r>
      <w:r w:rsidR="009D42B6">
        <w:t xml:space="preserve"> </w:t>
      </w:r>
      <w:r w:rsidRPr="00452481">
        <w:t>extra</w:t>
      </w:r>
      <w:r w:rsidR="009D42B6">
        <w:t xml:space="preserve"> </w:t>
      </w:r>
      <w:r w:rsidRPr="00452481">
        <w:t>service</w:t>
      </w:r>
      <w:r w:rsidR="009D42B6">
        <w:t xml:space="preserve"> </w:t>
      </w:r>
      <w:r w:rsidR="00626152">
        <w:t>residential</w:t>
      </w:r>
      <w:r w:rsidR="009D42B6">
        <w:t xml:space="preserve"> </w:t>
      </w:r>
      <w:r w:rsidR="00626152">
        <w:t>care</w:t>
      </w:r>
      <w:r w:rsidR="009D42B6">
        <w:t xml:space="preserve"> </w:t>
      </w:r>
      <w:r w:rsidRPr="00452481">
        <w:t>places,</w:t>
      </w:r>
      <w:r w:rsidR="009D42B6">
        <w:t xml:space="preserve"> </w:t>
      </w:r>
      <w:r w:rsidRPr="00452481">
        <w:t>30</w:t>
      </w:r>
      <w:r w:rsidR="009D42B6">
        <w:t xml:space="preserve"> </w:t>
      </w:r>
      <w:r w:rsidRPr="00452481">
        <w:t>June</w:t>
      </w:r>
      <w:r w:rsidR="009D42B6">
        <w:t xml:space="preserve"> </w:t>
      </w:r>
      <w:r w:rsidRPr="00452481">
        <w:t>2014</w:t>
      </w:r>
      <w:r w:rsidR="009D42B6">
        <w:t xml:space="preserve"> </w:t>
      </w:r>
      <w:r w:rsidRPr="00452481">
        <w:t>to</w:t>
      </w:r>
      <w:r w:rsidR="009D42B6">
        <w:t xml:space="preserve"> </w:t>
      </w:r>
      <w:r w:rsidRPr="00452481">
        <w:t>30</w:t>
      </w:r>
      <w:r w:rsidR="009D42B6">
        <w:t xml:space="preserve"> </w:t>
      </w:r>
      <w:r w:rsidRPr="00452481">
        <w:t>June</w:t>
      </w:r>
      <w:r w:rsidR="009D42B6">
        <w:t xml:space="preserve"> </w:t>
      </w:r>
      <w:r w:rsidRPr="00452481">
        <w:t>201</w:t>
      </w:r>
      <w:bookmarkEnd w:id="638"/>
      <w:r w:rsidR="00986F27">
        <w:t>9</w:t>
      </w:r>
      <w:bookmarkEnd w:id="639"/>
    </w:p>
    <w:bookmarkEnd w:id="640"/>
    <w:bookmarkEnd w:id="641"/>
    <w:bookmarkEnd w:id="642"/>
    <w:bookmarkEnd w:id="643"/>
    <w:p w14:paraId="40E4E5B8" w14:textId="71CCDCFD" w:rsidR="009D42B6" w:rsidRPr="00214CC6" w:rsidRDefault="00986F27" w:rsidP="00577087">
      <w:pPr>
        <w:pStyle w:val="BodyText"/>
        <w:rPr>
          <w:lang w:eastAsia="en-AU"/>
        </w:rPr>
      </w:pPr>
      <w:r>
        <w:rPr>
          <w:noProof/>
          <w:lang w:eastAsia="en-AU"/>
        </w:rPr>
        <w:drawing>
          <wp:inline distT="0" distB="0" distL="0" distR="0" wp14:anchorId="48EED8F2" wp14:editId="3D4C3745">
            <wp:extent cx="6120765" cy="2261870"/>
            <wp:effectExtent l="0" t="0" r="0" b="508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765" cy="2261870"/>
                    </a:xfrm>
                    <a:prstGeom prst="rect">
                      <a:avLst/>
                    </a:prstGeom>
                    <a:noFill/>
                  </pic:spPr>
                </pic:pic>
              </a:graphicData>
            </a:graphic>
          </wp:inline>
        </w:drawing>
      </w:r>
      <w:bookmarkEnd w:id="618"/>
      <w:bookmarkEnd w:id="619"/>
      <w:bookmarkEnd w:id="620"/>
      <w:bookmarkEnd w:id="621"/>
      <w:bookmarkEnd w:id="622"/>
      <w:bookmarkEnd w:id="623"/>
      <w:bookmarkEnd w:id="624"/>
      <w:bookmarkEnd w:id="625"/>
      <w:bookmarkEnd w:id="626"/>
      <w:bookmarkEnd w:id="627"/>
    </w:p>
    <w:p w14:paraId="58100583" w14:textId="2BDFB9BA" w:rsidR="00B05A64" w:rsidRDefault="00B05A64" w:rsidP="00030C2B">
      <w:pPr>
        <w:pStyle w:val="Heading3"/>
      </w:pPr>
      <w:bookmarkStart w:id="644" w:name="_Toc14887344"/>
      <w:bookmarkStart w:id="645" w:name="_Toc39038471"/>
      <w:r>
        <w:t>Additional</w:t>
      </w:r>
      <w:r w:rsidR="009D42B6">
        <w:t xml:space="preserve"> </w:t>
      </w:r>
      <w:r w:rsidRPr="000627B4">
        <w:t>service</w:t>
      </w:r>
      <w:r>
        <w:t>s</w:t>
      </w:r>
      <w:bookmarkEnd w:id="644"/>
      <w:bookmarkEnd w:id="645"/>
    </w:p>
    <w:p w14:paraId="3090B11E" w14:textId="591690FE" w:rsidR="00B05A64" w:rsidRPr="00214CC6" w:rsidRDefault="00B05A64" w:rsidP="00B842BC">
      <w:pPr>
        <w:pStyle w:val="BodyText"/>
        <w:rPr>
          <w:lang w:val="en-GB"/>
        </w:rPr>
      </w:pPr>
      <w:r w:rsidRPr="00214CC6">
        <w:rPr>
          <w:lang w:val="en-GB"/>
        </w:rPr>
        <w:t>Additional</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make</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consumers</w:t>
      </w:r>
      <w:r w:rsidR="009D42B6" w:rsidRPr="00214CC6">
        <w:rPr>
          <w:lang w:val="en-GB"/>
        </w:rPr>
        <w:t xml:space="preserve"> </w:t>
      </w:r>
      <w:r w:rsidRPr="00214CC6">
        <w:rPr>
          <w:lang w:val="en-GB"/>
        </w:rPr>
        <w:t>above</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legislatively</w:t>
      </w:r>
      <w:r w:rsidR="009D42B6" w:rsidRPr="00214CC6">
        <w:rPr>
          <w:lang w:val="en-GB"/>
        </w:rPr>
        <w:t xml:space="preserve"> </w:t>
      </w:r>
      <w:r w:rsidRPr="00214CC6">
        <w:rPr>
          <w:lang w:val="en-GB"/>
        </w:rPr>
        <w:t>required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provide</w:t>
      </w:r>
      <w:r w:rsidR="009D42B6" w:rsidRPr="00214CC6">
        <w:rPr>
          <w:lang w:val="en-GB"/>
        </w:rPr>
        <w:t xml:space="preserve"> </w:t>
      </w:r>
      <w:r w:rsidRPr="00214CC6">
        <w:rPr>
          <w:lang w:val="en-GB"/>
        </w:rPr>
        <w:t>under</w:t>
      </w:r>
      <w:r w:rsidR="009D42B6" w:rsidRPr="00214CC6">
        <w:rPr>
          <w:lang w:val="en-GB"/>
        </w:rPr>
        <w:t xml:space="preserve"> </w:t>
      </w:r>
      <w:r w:rsidR="00B82431" w:rsidRPr="00214CC6">
        <w:rPr>
          <w:lang w:val="en-GB"/>
        </w:rPr>
        <w:t>the</w:t>
      </w:r>
      <w:r w:rsidR="009D42B6" w:rsidRPr="00214CC6">
        <w:rPr>
          <w:lang w:val="en-GB"/>
        </w:rPr>
        <w:t xml:space="preserve"> </w:t>
      </w:r>
      <w:r w:rsidR="00B82431" w:rsidRPr="00214CC6">
        <w:rPr>
          <w:lang w:val="en-GB"/>
        </w:rPr>
        <w:t>Schedule</w:t>
      </w:r>
      <w:r w:rsidR="009D42B6" w:rsidRPr="00214CC6">
        <w:rPr>
          <w:lang w:val="en-GB"/>
        </w:rPr>
        <w:t xml:space="preserve"> </w:t>
      </w:r>
      <w:r w:rsidR="00B82431" w:rsidRPr="00214CC6">
        <w:rPr>
          <w:lang w:val="en-GB"/>
        </w:rPr>
        <w:t>of</w:t>
      </w:r>
      <w:r w:rsidR="009D42B6" w:rsidRPr="00214CC6">
        <w:rPr>
          <w:lang w:val="en-GB"/>
        </w:rPr>
        <w:t xml:space="preserve"> </w:t>
      </w:r>
      <w:r w:rsidR="00673A48">
        <w:rPr>
          <w:lang w:val="en-GB"/>
        </w:rPr>
        <w:t>S</w:t>
      </w:r>
      <w:r w:rsidR="00B82431" w:rsidRPr="00214CC6">
        <w:rPr>
          <w:lang w:val="en-GB"/>
        </w:rPr>
        <w:t>pecified</w:t>
      </w:r>
      <w:r w:rsidR="009D42B6" w:rsidRPr="00214CC6">
        <w:rPr>
          <w:lang w:val="en-GB"/>
        </w:rPr>
        <w:t xml:space="preserve"> </w:t>
      </w:r>
      <w:r w:rsidR="00673A48">
        <w:rPr>
          <w:lang w:val="en-GB"/>
        </w:rPr>
        <w:t>C</w:t>
      </w:r>
      <w:r w:rsidR="00B82431" w:rsidRPr="00214CC6">
        <w:rPr>
          <w:lang w:val="en-GB"/>
        </w:rPr>
        <w:t>are</w:t>
      </w:r>
      <w:r w:rsidR="009D42B6" w:rsidRPr="00214CC6">
        <w:rPr>
          <w:lang w:val="en-GB"/>
        </w:rPr>
        <w:t xml:space="preserve"> </w:t>
      </w:r>
      <w:r w:rsidR="00B82431" w:rsidRPr="00214CC6">
        <w:rPr>
          <w:lang w:val="en-GB"/>
        </w:rPr>
        <w:t>and</w:t>
      </w:r>
      <w:r w:rsidR="009D42B6" w:rsidRPr="00214CC6">
        <w:rPr>
          <w:lang w:val="en-GB"/>
        </w:rPr>
        <w:t xml:space="preserve"> </w:t>
      </w:r>
      <w:r w:rsidR="00673A48">
        <w:rPr>
          <w:lang w:val="en-GB"/>
        </w:rPr>
        <w:t>S</w:t>
      </w:r>
      <w:r w:rsidR="00B82431" w:rsidRPr="00214CC6">
        <w:rPr>
          <w:lang w:val="en-GB"/>
        </w:rPr>
        <w:t>ervices</w:t>
      </w:r>
      <w:r w:rsidR="00021EC1">
        <w:rPr>
          <w:rStyle w:val="FootnoteReference"/>
          <w:lang w:val="en-GB"/>
        </w:rPr>
        <w:footnoteReference w:id="31"/>
      </w:r>
      <w:r w:rsidR="009D42B6" w:rsidRPr="00214CC6">
        <w:rPr>
          <w:lang w:val="en-GB"/>
        </w:rPr>
        <w:t xml:space="preserve"> </w:t>
      </w:r>
      <w:r w:rsidR="00B82431" w:rsidRPr="00214CC6">
        <w:rPr>
          <w:lang w:val="en-GB"/>
        </w:rPr>
        <w:t>for</w:t>
      </w:r>
      <w:r w:rsidR="009D42B6" w:rsidRPr="00214CC6">
        <w:rPr>
          <w:lang w:val="en-GB"/>
        </w:rPr>
        <w:t xml:space="preserve"> </w:t>
      </w:r>
      <w:r w:rsidR="00B82431" w:rsidRPr="00214CC6">
        <w:rPr>
          <w:lang w:val="en-GB"/>
        </w:rPr>
        <w:t>residential</w:t>
      </w:r>
      <w:r w:rsidR="009D42B6" w:rsidRPr="00214CC6">
        <w:rPr>
          <w:lang w:val="en-GB"/>
        </w:rPr>
        <w:t xml:space="preserve"> </w:t>
      </w:r>
      <w:r w:rsidR="00B82431" w:rsidRPr="00214CC6">
        <w:rPr>
          <w:lang w:val="en-GB"/>
        </w:rPr>
        <w:t>care</w:t>
      </w:r>
      <w:r w:rsidR="009D42B6" w:rsidRPr="00214CC6">
        <w:rPr>
          <w:lang w:val="en-GB"/>
        </w:rPr>
        <w:t xml:space="preserve"> </w:t>
      </w:r>
      <w:r w:rsidR="00B82431" w:rsidRPr="00214CC6">
        <w:rPr>
          <w:lang w:val="en-GB"/>
        </w:rPr>
        <w:t>services</w:t>
      </w:r>
      <w:r w:rsidRPr="00214CC6">
        <w:rPr>
          <w:lang w:val="en-GB"/>
        </w:rPr>
        <w:t>.</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services</w:t>
      </w:r>
      <w:r w:rsidR="009D42B6" w:rsidRPr="00214CC6">
        <w:rPr>
          <w:lang w:val="en-GB"/>
        </w:rPr>
        <w:t xml:space="preserve"> </w:t>
      </w:r>
      <w:r w:rsidR="001231DB" w:rsidRPr="00214CC6">
        <w:rPr>
          <w:lang w:val="en-GB"/>
        </w:rPr>
        <w:t>vary</w:t>
      </w:r>
      <w:r w:rsidR="009D42B6" w:rsidRPr="00214CC6">
        <w:rPr>
          <w:lang w:val="en-GB"/>
        </w:rPr>
        <w:t xml:space="preserve"> </w:t>
      </w:r>
      <w:r w:rsidR="001231DB" w:rsidRPr="00214CC6">
        <w:rPr>
          <w:lang w:val="en-GB"/>
        </w:rPr>
        <w:t>greatly</w:t>
      </w:r>
      <w:r w:rsidR="009D42B6" w:rsidRPr="00214CC6">
        <w:rPr>
          <w:lang w:val="en-GB"/>
        </w:rPr>
        <w:t xml:space="preserve"> </w:t>
      </w:r>
      <w:r w:rsidR="001231DB" w:rsidRPr="00214CC6">
        <w:rPr>
          <w:lang w:val="en-GB"/>
        </w:rPr>
        <w:t>but</w:t>
      </w:r>
      <w:r w:rsidR="009D42B6" w:rsidRPr="00214CC6">
        <w:rPr>
          <w:lang w:val="en-GB"/>
        </w:rPr>
        <w:t xml:space="preserve"> </w:t>
      </w:r>
      <w:r w:rsidR="001231DB" w:rsidRPr="00214CC6">
        <w:rPr>
          <w:lang w:val="en-GB"/>
        </w:rPr>
        <w:t>may</w:t>
      </w:r>
      <w:r w:rsidR="009D42B6" w:rsidRPr="00214CC6">
        <w:rPr>
          <w:lang w:val="en-GB"/>
        </w:rPr>
        <w:t xml:space="preserve"> </w:t>
      </w:r>
      <w:r w:rsidRPr="00214CC6">
        <w:rPr>
          <w:lang w:val="en-GB"/>
        </w:rPr>
        <w:t>include</w:t>
      </w:r>
      <w:r w:rsidR="009D42B6" w:rsidRPr="00214CC6">
        <w:rPr>
          <w:lang w:val="en-GB"/>
        </w:rPr>
        <w:t xml:space="preserve"> </w:t>
      </w:r>
      <w:r w:rsidRPr="00214CC6">
        <w:rPr>
          <w:lang w:val="en-GB"/>
        </w:rPr>
        <w:t>items</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provision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pay</w:t>
      </w:r>
      <w:r w:rsidR="009D42B6" w:rsidRPr="00214CC6">
        <w:rPr>
          <w:lang w:val="en-GB"/>
        </w:rPr>
        <w:t xml:space="preserve"> </w:t>
      </w:r>
      <w:r w:rsidRPr="00214CC6">
        <w:rPr>
          <w:lang w:val="en-GB"/>
        </w:rPr>
        <w:t>TV</w:t>
      </w:r>
      <w:r w:rsidR="00B62BDA" w:rsidRPr="00214CC6">
        <w:rPr>
          <w:lang w:val="en-GB"/>
        </w:rPr>
        <w:t>,</w:t>
      </w:r>
      <w:r w:rsidR="009D42B6" w:rsidRPr="00214CC6">
        <w:rPr>
          <w:lang w:val="en-GB"/>
        </w:rPr>
        <w:t xml:space="preserve"> </w:t>
      </w:r>
      <w:r w:rsidR="00B62BDA" w:rsidRPr="00214CC6">
        <w:rPr>
          <w:lang w:val="en-GB"/>
        </w:rPr>
        <w:t>hairdressing,</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beverage</w:t>
      </w:r>
      <w:r w:rsidR="009D42B6" w:rsidRPr="00214CC6">
        <w:rPr>
          <w:lang w:val="en-GB"/>
        </w:rPr>
        <w:t xml:space="preserve"> </w:t>
      </w:r>
      <w:r w:rsidR="00B62BDA" w:rsidRPr="00214CC6">
        <w:rPr>
          <w:lang w:val="en-GB"/>
        </w:rPr>
        <w:t>offerings</w:t>
      </w:r>
      <w:r w:rsidR="009D42B6" w:rsidRPr="00214CC6">
        <w:rPr>
          <w:lang w:val="en-GB"/>
        </w:rPr>
        <w:t xml:space="preserve"> </w:t>
      </w:r>
      <w:r w:rsidR="00B62BDA" w:rsidRPr="00214CC6">
        <w:rPr>
          <w:lang w:val="en-GB"/>
        </w:rPr>
        <w:t>(e.g.</w:t>
      </w:r>
      <w:r w:rsidR="009D42B6" w:rsidRPr="00214CC6">
        <w:rPr>
          <w:lang w:val="en-GB"/>
        </w:rPr>
        <w:t xml:space="preserve"> </w:t>
      </w:r>
      <w:r w:rsidR="00B62BDA" w:rsidRPr="00214CC6">
        <w:rPr>
          <w:lang w:val="en-GB"/>
        </w:rPr>
        <w:t>wine</w:t>
      </w:r>
      <w:r w:rsidR="009D42B6" w:rsidRPr="00214CC6">
        <w:rPr>
          <w:lang w:val="en-GB"/>
        </w:rPr>
        <w:t xml:space="preserve"> </w:t>
      </w:r>
      <w:r w:rsidR="00B62BDA" w:rsidRPr="00214CC6">
        <w:rPr>
          <w:lang w:val="en-GB"/>
        </w:rPr>
        <w:t>and</w:t>
      </w:r>
      <w:r w:rsidR="009D42B6" w:rsidRPr="00214CC6">
        <w:rPr>
          <w:lang w:val="en-GB"/>
        </w:rPr>
        <w:t xml:space="preserve"> </w:t>
      </w:r>
      <w:r w:rsidR="00B62BDA" w:rsidRPr="00214CC6">
        <w:rPr>
          <w:lang w:val="en-GB"/>
        </w:rPr>
        <w:t>beer)</w:t>
      </w:r>
      <w:r w:rsidR="009D42B6" w:rsidRPr="00214CC6">
        <w:rPr>
          <w:lang w:val="en-GB"/>
        </w:rPr>
        <w:t xml:space="preserve"> </w:t>
      </w:r>
      <w:r w:rsidR="00B62BDA" w:rsidRPr="00214CC6">
        <w:rPr>
          <w:lang w:val="en-GB"/>
        </w:rPr>
        <w:t>and</w:t>
      </w:r>
      <w:r w:rsidR="009D42B6" w:rsidRPr="00214CC6">
        <w:rPr>
          <w:lang w:val="en-GB"/>
        </w:rPr>
        <w:t xml:space="preserve"> </w:t>
      </w:r>
      <w:r w:rsidR="00B62BDA" w:rsidRPr="00214CC6">
        <w:rPr>
          <w:lang w:val="en-GB"/>
        </w:rPr>
        <w:t>access</w:t>
      </w:r>
      <w:r w:rsidR="009D42B6" w:rsidRPr="00214CC6">
        <w:rPr>
          <w:lang w:val="en-GB"/>
        </w:rPr>
        <w:t xml:space="preserve"> </w:t>
      </w:r>
      <w:r w:rsidR="00B62BDA" w:rsidRPr="00214CC6">
        <w:rPr>
          <w:lang w:val="en-GB"/>
        </w:rPr>
        <w:t>to</w:t>
      </w:r>
      <w:r w:rsidR="009D42B6" w:rsidRPr="00214CC6">
        <w:rPr>
          <w:lang w:val="en-GB"/>
        </w:rPr>
        <w:t xml:space="preserve"> </w:t>
      </w:r>
      <w:r w:rsidR="00B62BDA" w:rsidRPr="00214CC6">
        <w:rPr>
          <w:lang w:val="en-GB"/>
        </w:rPr>
        <w:t>a</w:t>
      </w:r>
      <w:r w:rsidR="009D42B6" w:rsidRPr="00214CC6">
        <w:rPr>
          <w:lang w:val="en-GB"/>
        </w:rPr>
        <w:t xml:space="preserve"> </w:t>
      </w:r>
      <w:r w:rsidR="00B62BDA" w:rsidRPr="00214CC6">
        <w:rPr>
          <w:lang w:val="en-GB"/>
        </w:rPr>
        <w:t>gym.</w:t>
      </w:r>
      <w:r w:rsidR="009D42B6" w:rsidRPr="00214CC6">
        <w:rPr>
          <w:lang w:val="en-GB"/>
        </w:rPr>
        <w:t xml:space="preserve"> </w:t>
      </w:r>
      <w:r w:rsidR="00B62BDA" w:rsidRPr="00214CC6">
        <w:rPr>
          <w:lang w:val="en-GB"/>
        </w:rPr>
        <w:t>Additional</w:t>
      </w:r>
      <w:r w:rsidR="009D42B6" w:rsidRPr="00214CC6">
        <w:rPr>
          <w:lang w:val="en-GB"/>
        </w:rPr>
        <w:t xml:space="preserve"> </w:t>
      </w:r>
      <w:r w:rsidR="00B62BDA" w:rsidRPr="00214CC6">
        <w:rPr>
          <w:lang w:val="en-GB"/>
        </w:rPr>
        <w:t>services</w:t>
      </w:r>
      <w:r w:rsidR="009D42B6" w:rsidRPr="00214CC6">
        <w:rPr>
          <w:lang w:val="en-GB"/>
        </w:rPr>
        <w:t xml:space="preserve"> </w:t>
      </w:r>
      <w:r w:rsidR="00B62BDA" w:rsidRPr="00214CC6">
        <w:rPr>
          <w:lang w:val="en-GB"/>
        </w:rPr>
        <w:t>may</w:t>
      </w:r>
      <w:r w:rsidR="009D42B6" w:rsidRPr="00214CC6">
        <w:rPr>
          <w:lang w:val="en-GB"/>
        </w:rPr>
        <w:t xml:space="preserve"> </w:t>
      </w:r>
      <w:r w:rsidR="00B62BDA" w:rsidRPr="00214CC6">
        <w:rPr>
          <w:lang w:val="en-GB"/>
        </w:rPr>
        <w:t>be</w:t>
      </w:r>
      <w:r w:rsidR="009D42B6" w:rsidRPr="00214CC6">
        <w:rPr>
          <w:lang w:val="en-GB"/>
        </w:rPr>
        <w:t xml:space="preserve"> </w:t>
      </w:r>
      <w:r w:rsidR="00B62BDA" w:rsidRPr="00214CC6">
        <w:rPr>
          <w:lang w:val="en-GB"/>
        </w:rPr>
        <w:t>offered</w:t>
      </w:r>
      <w:r w:rsidR="009D42B6" w:rsidRPr="00214CC6">
        <w:rPr>
          <w:lang w:val="en-GB"/>
        </w:rPr>
        <w:t xml:space="preserve"> </w:t>
      </w:r>
      <w:r w:rsidR="00B62BDA" w:rsidRPr="00214CC6">
        <w:rPr>
          <w:lang w:val="en-GB"/>
        </w:rPr>
        <w:t>individually</w:t>
      </w:r>
      <w:r w:rsidR="009D42B6" w:rsidRPr="00214CC6">
        <w:rPr>
          <w:lang w:val="en-GB"/>
        </w:rPr>
        <w:t xml:space="preserve"> </w:t>
      </w:r>
      <w:r w:rsidR="00B62BDA" w:rsidRPr="00214CC6">
        <w:rPr>
          <w:lang w:val="en-GB"/>
        </w:rPr>
        <w:t>or</w:t>
      </w:r>
      <w:r w:rsidR="009D42B6" w:rsidRPr="00214CC6">
        <w:rPr>
          <w:lang w:val="en-GB"/>
        </w:rPr>
        <w:t xml:space="preserve"> </w:t>
      </w:r>
      <w:r w:rsidR="00B62BDA" w:rsidRPr="00214CC6">
        <w:rPr>
          <w:lang w:val="en-GB"/>
        </w:rPr>
        <w:t>as</w:t>
      </w:r>
      <w:r w:rsidR="009D42B6" w:rsidRPr="00214CC6">
        <w:rPr>
          <w:lang w:val="en-GB"/>
        </w:rPr>
        <w:t xml:space="preserve"> </w:t>
      </w:r>
      <w:r w:rsidR="00B62BDA" w:rsidRPr="00214CC6">
        <w:rPr>
          <w:lang w:val="en-GB"/>
        </w:rPr>
        <w:t>part</w:t>
      </w:r>
      <w:r w:rsidR="009D42B6" w:rsidRPr="00214CC6">
        <w:rPr>
          <w:lang w:val="en-GB"/>
        </w:rPr>
        <w:t xml:space="preserve"> </w:t>
      </w:r>
      <w:r w:rsidR="00B62BDA" w:rsidRPr="00214CC6">
        <w:rPr>
          <w:lang w:val="en-GB"/>
        </w:rPr>
        <w:t>of</w:t>
      </w:r>
      <w:r w:rsidR="009D42B6" w:rsidRPr="00214CC6">
        <w:rPr>
          <w:lang w:val="en-GB"/>
        </w:rPr>
        <w:t xml:space="preserve"> </w:t>
      </w:r>
      <w:r w:rsidR="00B62BDA" w:rsidRPr="00214CC6">
        <w:rPr>
          <w:lang w:val="en-GB"/>
        </w:rPr>
        <w:t>a</w:t>
      </w:r>
      <w:r w:rsidR="009D42B6" w:rsidRPr="00214CC6">
        <w:rPr>
          <w:lang w:val="en-GB"/>
        </w:rPr>
        <w:t xml:space="preserve"> </w:t>
      </w:r>
      <w:r w:rsidR="00B62BDA" w:rsidRPr="00214CC6">
        <w:rPr>
          <w:lang w:val="en-GB"/>
        </w:rPr>
        <w:t>bundle</w:t>
      </w:r>
      <w:r w:rsidR="009D42B6" w:rsidRPr="00214CC6">
        <w:rPr>
          <w:lang w:val="en-GB"/>
        </w:rPr>
        <w:t xml:space="preserve"> </w:t>
      </w:r>
      <w:r w:rsidR="00B62BDA" w:rsidRPr="00214CC6">
        <w:rPr>
          <w:lang w:val="en-GB"/>
        </w:rPr>
        <w:t>of</w:t>
      </w:r>
      <w:r w:rsidR="009D42B6" w:rsidRPr="00214CC6">
        <w:rPr>
          <w:lang w:val="en-GB"/>
        </w:rPr>
        <w:t xml:space="preserve"> </w:t>
      </w:r>
      <w:r w:rsidR="00B62BDA" w:rsidRPr="00214CC6">
        <w:rPr>
          <w:lang w:val="en-GB"/>
        </w:rPr>
        <w:t>services.</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services</w:t>
      </w:r>
      <w:r w:rsidR="009D42B6" w:rsidRPr="00214CC6">
        <w:rPr>
          <w:lang w:val="en-GB"/>
        </w:rPr>
        <w:t xml:space="preserve"> </w:t>
      </w:r>
      <w:r w:rsidRPr="00214CC6">
        <w:rPr>
          <w:lang w:val="en-GB"/>
        </w:rPr>
        <w:t>attract</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fee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consumers.</w:t>
      </w:r>
    </w:p>
    <w:p w14:paraId="0340DA6B" w14:textId="1E4633A4" w:rsidR="009D42B6" w:rsidRPr="00214CC6" w:rsidRDefault="00B05A64" w:rsidP="00577087">
      <w:pPr>
        <w:pStyle w:val="BodyText"/>
      </w:pPr>
      <w:r w:rsidRPr="00214CC6">
        <w:t>An</w:t>
      </w:r>
      <w:r w:rsidR="009D42B6" w:rsidRPr="00214CC6">
        <w:t xml:space="preserve"> </w:t>
      </w:r>
      <w:r w:rsidRPr="00214CC6">
        <w:t>additional</w:t>
      </w:r>
      <w:r w:rsidR="009D42B6" w:rsidRPr="00214CC6">
        <w:t xml:space="preserve"> </w:t>
      </w:r>
      <w:r w:rsidRPr="00214CC6">
        <w:t>service</w:t>
      </w:r>
      <w:r w:rsidR="009D42B6" w:rsidRPr="00214CC6">
        <w:t xml:space="preserve"> </w:t>
      </w:r>
      <w:r w:rsidRPr="00214CC6">
        <w:t>fee</w:t>
      </w:r>
      <w:r w:rsidR="009D42B6" w:rsidRPr="00214CC6">
        <w:t xml:space="preserve"> </w:t>
      </w:r>
      <w:r w:rsidRPr="00214CC6">
        <w:t>can</w:t>
      </w:r>
      <w:r w:rsidR="009D42B6" w:rsidRPr="00214CC6">
        <w:t xml:space="preserve"> </w:t>
      </w:r>
      <w:r w:rsidRPr="00214CC6">
        <w:t>only</w:t>
      </w:r>
      <w:r w:rsidR="009D42B6" w:rsidRPr="00214CC6">
        <w:t xml:space="preserve"> </w:t>
      </w:r>
      <w:r w:rsidRPr="00214CC6">
        <w:t>be</w:t>
      </w:r>
      <w:r w:rsidR="009D42B6" w:rsidRPr="00214CC6">
        <w:t xml:space="preserve"> </w:t>
      </w:r>
      <w:r w:rsidRPr="00214CC6">
        <w:t>charged</w:t>
      </w:r>
      <w:r w:rsidR="009D42B6" w:rsidRPr="00214CC6">
        <w:t xml:space="preserve"> </w:t>
      </w:r>
      <w:r w:rsidRPr="00214CC6">
        <w:t>for</w:t>
      </w:r>
      <w:r w:rsidR="009D42B6" w:rsidRPr="00214CC6">
        <w:t xml:space="preserve"> </w:t>
      </w:r>
      <w:r w:rsidRPr="00214CC6">
        <w:t>services</w:t>
      </w:r>
      <w:r w:rsidR="009D42B6" w:rsidRPr="00214CC6">
        <w:t xml:space="preserve"> </w:t>
      </w:r>
      <w:r w:rsidRPr="00214CC6">
        <w:t>that</w:t>
      </w:r>
      <w:r w:rsidR="009D42B6" w:rsidRPr="00214CC6">
        <w:t xml:space="preserve"> </w:t>
      </w:r>
      <w:r w:rsidRPr="00214CC6">
        <w:t>have</w:t>
      </w:r>
      <w:r w:rsidR="009D42B6" w:rsidRPr="00214CC6">
        <w:t xml:space="preserve"> </w:t>
      </w:r>
      <w:r w:rsidRPr="00214CC6">
        <w:t>been</w:t>
      </w:r>
      <w:r w:rsidR="009D42B6" w:rsidRPr="00214CC6">
        <w:t xml:space="preserve"> </w:t>
      </w:r>
      <w:r w:rsidRPr="00214CC6">
        <w:t>agreed</w:t>
      </w:r>
      <w:r w:rsidR="009D42B6" w:rsidRPr="00214CC6">
        <w:t xml:space="preserve"> </w:t>
      </w:r>
      <w:r w:rsidRPr="00214CC6">
        <w:t>to</w:t>
      </w:r>
      <w:r w:rsidR="009D42B6" w:rsidRPr="00214CC6">
        <w:t xml:space="preserve"> </w:t>
      </w:r>
      <w:r w:rsidRPr="00214CC6">
        <w:t>by</w:t>
      </w:r>
      <w:r w:rsidR="009D42B6" w:rsidRPr="00214CC6">
        <w:t xml:space="preserve"> </w:t>
      </w:r>
      <w:r w:rsidRPr="00214CC6">
        <w:t>the</w:t>
      </w:r>
      <w:r w:rsidR="009D42B6" w:rsidRPr="00214CC6">
        <w:t xml:space="preserve"> </w:t>
      </w:r>
      <w:r w:rsidRPr="00214CC6">
        <w:t>resident,</w:t>
      </w:r>
      <w:r w:rsidR="009D42B6" w:rsidRPr="00214CC6">
        <w:t xml:space="preserve"> </w:t>
      </w:r>
      <w:r w:rsidRPr="00214CC6">
        <w:t>that</w:t>
      </w:r>
      <w:r w:rsidR="009D42B6" w:rsidRPr="00214CC6">
        <w:t xml:space="preserve"> </w:t>
      </w:r>
      <w:r w:rsidRPr="00214CC6">
        <w:t>are</w:t>
      </w:r>
      <w:r w:rsidR="009D42B6" w:rsidRPr="00214CC6">
        <w:t xml:space="preserve"> </w:t>
      </w:r>
      <w:r w:rsidRPr="00214CC6">
        <w:t>over</w:t>
      </w:r>
      <w:r w:rsidR="009D42B6" w:rsidRPr="00214CC6">
        <w:t xml:space="preserve"> </w:t>
      </w:r>
      <w:r w:rsidRPr="00214CC6">
        <w:t>and</w:t>
      </w:r>
      <w:r w:rsidR="009D42B6" w:rsidRPr="00214CC6">
        <w:t xml:space="preserve"> </w:t>
      </w:r>
      <w:r w:rsidRPr="00214CC6">
        <w:t>above</w:t>
      </w:r>
      <w:r w:rsidR="009D42B6" w:rsidRPr="00214CC6">
        <w:t xml:space="preserve"> </w:t>
      </w:r>
      <w:r w:rsidRPr="00214CC6">
        <w:t>those</w:t>
      </w:r>
      <w:r w:rsidR="009D42B6" w:rsidRPr="00214CC6">
        <w:t xml:space="preserve"> </w:t>
      </w:r>
      <w:r w:rsidRPr="00214CC6">
        <w:t>paid</w:t>
      </w:r>
      <w:r w:rsidR="009D42B6" w:rsidRPr="00214CC6">
        <w:t xml:space="preserve"> </w:t>
      </w:r>
      <w:r w:rsidRPr="00214CC6">
        <w:t>for</w:t>
      </w:r>
      <w:r w:rsidR="009D42B6" w:rsidRPr="00214CC6">
        <w:t xml:space="preserve"> </w:t>
      </w:r>
      <w:r w:rsidRPr="00214CC6">
        <w:t>by</w:t>
      </w:r>
      <w:r w:rsidR="009D42B6" w:rsidRPr="00214CC6">
        <w:t xml:space="preserve"> </w:t>
      </w:r>
      <w:r w:rsidRPr="00214CC6">
        <w:t>the</w:t>
      </w:r>
      <w:r w:rsidR="009D42B6" w:rsidRPr="00214CC6">
        <w:t xml:space="preserve"> </w:t>
      </w:r>
      <w:r w:rsidRPr="00214CC6">
        <w:t>Commonwealth</w:t>
      </w:r>
      <w:r w:rsidR="00C92428">
        <w:t xml:space="preserve"> under the </w:t>
      </w:r>
      <w:r w:rsidR="00673A48">
        <w:t>S</w:t>
      </w:r>
      <w:r w:rsidR="00C92428">
        <w:t xml:space="preserve">chedule of </w:t>
      </w:r>
      <w:r w:rsidR="00673A48">
        <w:t>S</w:t>
      </w:r>
      <w:r w:rsidR="00C92428">
        <w:t xml:space="preserve">pecified </w:t>
      </w:r>
      <w:r w:rsidR="00673A48">
        <w:t>C</w:t>
      </w:r>
      <w:r w:rsidR="00C92428">
        <w:t xml:space="preserve">are and </w:t>
      </w:r>
      <w:r w:rsidR="00673A48">
        <w:t>S</w:t>
      </w:r>
      <w:r w:rsidR="00C92428">
        <w:t>ervices,</w:t>
      </w:r>
      <w:r w:rsidR="009D42B6" w:rsidRPr="00214CC6">
        <w:t xml:space="preserve"> </w:t>
      </w:r>
      <w:r w:rsidRPr="00214CC6">
        <w:t>and</w:t>
      </w:r>
      <w:r w:rsidR="009D42B6" w:rsidRPr="00214CC6">
        <w:t xml:space="preserve"> </w:t>
      </w:r>
      <w:r w:rsidRPr="00214CC6">
        <w:t>from</w:t>
      </w:r>
      <w:r w:rsidR="009D42B6" w:rsidRPr="00214CC6">
        <w:t xml:space="preserve"> </w:t>
      </w:r>
      <w:r w:rsidRPr="00214CC6">
        <w:t>which</w:t>
      </w:r>
      <w:r w:rsidR="009D42B6" w:rsidRPr="00214CC6">
        <w:t xml:space="preserve"> </w:t>
      </w:r>
      <w:r w:rsidRPr="00214CC6">
        <w:t>aged</w:t>
      </w:r>
      <w:r w:rsidR="009D42B6" w:rsidRPr="00214CC6">
        <w:t xml:space="preserve"> </w:t>
      </w:r>
      <w:r w:rsidRPr="00214CC6">
        <w:t>care</w:t>
      </w:r>
      <w:r w:rsidR="009D42B6" w:rsidRPr="00214CC6">
        <w:t xml:space="preserve"> </w:t>
      </w:r>
      <w:r w:rsidRPr="00214CC6">
        <w:t>residents</w:t>
      </w:r>
      <w:r w:rsidR="009D42B6" w:rsidRPr="00214CC6">
        <w:t xml:space="preserve"> </w:t>
      </w:r>
      <w:r w:rsidRPr="00214CC6">
        <w:t>receive</w:t>
      </w:r>
      <w:r w:rsidR="009D42B6" w:rsidRPr="00214CC6">
        <w:t xml:space="preserve"> </w:t>
      </w:r>
      <w:r w:rsidRPr="00214CC6">
        <w:t>a</w:t>
      </w:r>
      <w:r w:rsidR="009D42B6" w:rsidRPr="00214CC6">
        <w:t xml:space="preserve"> </w:t>
      </w:r>
      <w:r w:rsidRPr="00214CC6">
        <w:t>direct</w:t>
      </w:r>
      <w:r w:rsidR="009D42B6" w:rsidRPr="00214CC6">
        <w:t xml:space="preserve"> </w:t>
      </w:r>
      <w:r w:rsidRPr="00214CC6">
        <w:t>and</w:t>
      </w:r>
      <w:r w:rsidR="009D42B6" w:rsidRPr="00214CC6">
        <w:t xml:space="preserve"> </w:t>
      </w:r>
      <w:r w:rsidRPr="00214CC6">
        <w:t>tangible</w:t>
      </w:r>
      <w:r w:rsidR="009D42B6" w:rsidRPr="00214CC6">
        <w:t xml:space="preserve"> </w:t>
      </w:r>
      <w:r w:rsidRPr="00214CC6">
        <w:t>benefit.</w:t>
      </w:r>
    </w:p>
    <w:p w14:paraId="43064700" w14:textId="652268E5" w:rsidR="009D42B6" w:rsidRPr="00214CC6" w:rsidRDefault="009B4EB3" w:rsidP="00577087">
      <w:pPr>
        <w:pStyle w:val="BodyText"/>
      </w:pPr>
      <w:r>
        <w:t xml:space="preserve">As noted previously there remains </w:t>
      </w:r>
      <w:r w:rsidR="00B05A64" w:rsidRPr="00214CC6">
        <w:t>very</w:t>
      </w:r>
      <w:r w:rsidR="009D42B6" w:rsidRPr="00214CC6">
        <w:t xml:space="preserve"> </w:t>
      </w:r>
      <w:r w:rsidR="00B05A64" w:rsidRPr="00214CC6">
        <w:t>limit</w:t>
      </w:r>
      <w:r w:rsidR="0080761C" w:rsidRPr="00214CC6">
        <w:t>ed</w:t>
      </w:r>
      <w:r w:rsidR="009D42B6" w:rsidRPr="00214CC6">
        <w:t xml:space="preserve"> </w:t>
      </w:r>
      <w:r w:rsidR="0080761C" w:rsidRPr="00214CC6">
        <w:t>data</w:t>
      </w:r>
      <w:r w:rsidR="009D42B6" w:rsidRPr="00214CC6">
        <w:t xml:space="preserve"> </w:t>
      </w:r>
      <w:r w:rsidR="00B05A64" w:rsidRPr="00214CC6">
        <w:t>available</w:t>
      </w:r>
      <w:r w:rsidR="009D42B6" w:rsidRPr="00214CC6">
        <w:t xml:space="preserve"> </w:t>
      </w:r>
      <w:r w:rsidR="00B05A64" w:rsidRPr="00214CC6">
        <w:t>on</w:t>
      </w:r>
      <w:r w:rsidR="009D42B6" w:rsidRPr="00214CC6">
        <w:t xml:space="preserve"> </w:t>
      </w:r>
      <w:r w:rsidR="00B05A64" w:rsidRPr="00214CC6">
        <w:t>additional</w:t>
      </w:r>
      <w:r w:rsidR="009D42B6" w:rsidRPr="00214CC6">
        <w:t xml:space="preserve"> </w:t>
      </w:r>
      <w:r w:rsidR="00B05A64" w:rsidRPr="00214CC6">
        <w:t>services</w:t>
      </w:r>
      <w:r>
        <w:t xml:space="preserve">. However </w:t>
      </w:r>
      <w:r w:rsidR="00B05A64" w:rsidRPr="00214CC6">
        <w:t>this</w:t>
      </w:r>
      <w:r w:rsidR="009D42B6" w:rsidRPr="00214CC6">
        <w:t xml:space="preserve"> </w:t>
      </w:r>
      <w:r w:rsidR="00B05A64" w:rsidRPr="00214CC6">
        <w:t>is</w:t>
      </w:r>
      <w:r w:rsidR="009D42B6" w:rsidRPr="00214CC6">
        <w:t xml:space="preserve"> </w:t>
      </w:r>
      <w:r w:rsidR="00B05A64" w:rsidRPr="00214CC6">
        <w:t>an</w:t>
      </w:r>
      <w:r w:rsidR="009D42B6" w:rsidRPr="00214CC6">
        <w:t xml:space="preserve"> </w:t>
      </w:r>
      <w:r w:rsidR="00B05A64" w:rsidRPr="00214CC6">
        <w:t>area</w:t>
      </w:r>
      <w:r w:rsidR="009D42B6" w:rsidRPr="00214CC6">
        <w:t xml:space="preserve"> </w:t>
      </w:r>
      <w:r w:rsidR="00B05A64" w:rsidRPr="00214CC6">
        <w:t>that</w:t>
      </w:r>
      <w:r w:rsidR="009D42B6" w:rsidRPr="00214CC6">
        <w:t xml:space="preserve"> </w:t>
      </w:r>
      <w:r w:rsidR="00B05A64" w:rsidRPr="00214CC6">
        <w:t>is</w:t>
      </w:r>
      <w:r w:rsidR="009D42B6" w:rsidRPr="00214CC6">
        <w:t xml:space="preserve"> </w:t>
      </w:r>
      <w:r w:rsidR="00B05A64" w:rsidRPr="00214CC6">
        <w:t>receiving</w:t>
      </w:r>
      <w:r w:rsidR="009D42B6" w:rsidRPr="00214CC6">
        <w:t xml:space="preserve"> </w:t>
      </w:r>
      <w:r w:rsidR="00B05A64" w:rsidRPr="00214CC6">
        <w:t>increasing</w:t>
      </w:r>
      <w:r w:rsidR="009D42B6" w:rsidRPr="00214CC6">
        <w:t xml:space="preserve"> </w:t>
      </w:r>
      <w:r w:rsidR="00B05A64" w:rsidRPr="00214CC6">
        <w:t>attention</w:t>
      </w:r>
      <w:r w:rsidR="009D42B6" w:rsidRPr="00214CC6">
        <w:t xml:space="preserve"> </w:t>
      </w:r>
      <w:r w:rsidR="00B05A64" w:rsidRPr="00214CC6">
        <w:t>from</w:t>
      </w:r>
      <w:r w:rsidR="009D42B6" w:rsidRPr="00214CC6">
        <w:t xml:space="preserve"> </w:t>
      </w:r>
      <w:r w:rsidR="00B05A64" w:rsidRPr="00214CC6">
        <w:t>providers.</w:t>
      </w:r>
      <w:r w:rsidR="009D42B6" w:rsidRPr="00214CC6">
        <w:t xml:space="preserve"> </w:t>
      </w:r>
      <w:r w:rsidR="00B62BDA" w:rsidRPr="00214CC6">
        <w:t>The</w:t>
      </w:r>
      <w:r w:rsidR="009D42B6" w:rsidRPr="00214CC6">
        <w:t xml:space="preserve"> </w:t>
      </w:r>
      <w:r w:rsidR="005634C9">
        <w:t>D</w:t>
      </w:r>
      <w:r w:rsidR="00B62BDA" w:rsidRPr="00214CC6">
        <w:t>epartment</w:t>
      </w:r>
      <w:r w:rsidR="009D42B6" w:rsidRPr="00214CC6">
        <w:t xml:space="preserve"> </w:t>
      </w:r>
      <w:r w:rsidR="005634C9">
        <w:t xml:space="preserve">of Health </w:t>
      </w:r>
      <w:r w:rsidR="00B62BDA" w:rsidRPr="00214CC6">
        <w:t>is</w:t>
      </w:r>
      <w:r w:rsidR="009D42B6" w:rsidRPr="00214CC6">
        <w:t xml:space="preserve"> </w:t>
      </w:r>
      <w:r w:rsidR="00B62BDA" w:rsidRPr="00214CC6">
        <w:t>working</w:t>
      </w:r>
      <w:r w:rsidR="009D42B6" w:rsidRPr="00214CC6">
        <w:t xml:space="preserve"> </w:t>
      </w:r>
      <w:r w:rsidR="00B62BDA" w:rsidRPr="00214CC6">
        <w:t>with</w:t>
      </w:r>
      <w:r w:rsidR="009D42B6" w:rsidRPr="00214CC6">
        <w:t xml:space="preserve"> </w:t>
      </w:r>
      <w:r w:rsidR="00B62BDA" w:rsidRPr="00214CC6">
        <w:t>the</w:t>
      </w:r>
      <w:r w:rsidR="009D42B6" w:rsidRPr="00214CC6">
        <w:t xml:space="preserve"> </w:t>
      </w:r>
      <w:r w:rsidR="00B62BDA" w:rsidRPr="00214CC6">
        <w:t>sector</w:t>
      </w:r>
      <w:r w:rsidR="009D42B6" w:rsidRPr="00214CC6">
        <w:t xml:space="preserve"> </w:t>
      </w:r>
      <w:r w:rsidR="00B62BDA" w:rsidRPr="00214CC6">
        <w:t>to</w:t>
      </w:r>
      <w:r w:rsidR="009D42B6" w:rsidRPr="00214CC6">
        <w:t xml:space="preserve"> </w:t>
      </w:r>
      <w:r w:rsidR="00B62BDA" w:rsidRPr="00214CC6">
        <w:t>provide</w:t>
      </w:r>
      <w:r w:rsidR="009D42B6" w:rsidRPr="00214CC6">
        <w:t xml:space="preserve"> </w:t>
      </w:r>
      <w:r w:rsidR="00B62BDA" w:rsidRPr="00214CC6">
        <w:t>additional</w:t>
      </w:r>
      <w:r w:rsidR="009D42B6" w:rsidRPr="00214CC6">
        <w:t xml:space="preserve"> </w:t>
      </w:r>
      <w:r w:rsidR="00B62BDA" w:rsidRPr="00214CC6">
        <w:t>clarity</w:t>
      </w:r>
      <w:r w:rsidR="009D42B6" w:rsidRPr="00214CC6">
        <w:t xml:space="preserve"> </w:t>
      </w:r>
      <w:r w:rsidR="00B62BDA" w:rsidRPr="00214CC6">
        <w:t>and</w:t>
      </w:r>
      <w:r w:rsidR="009D42B6" w:rsidRPr="00214CC6">
        <w:t xml:space="preserve"> </w:t>
      </w:r>
      <w:r w:rsidR="00B62BDA" w:rsidRPr="00214CC6">
        <w:t>transparency</w:t>
      </w:r>
      <w:r w:rsidR="009D42B6" w:rsidRPr="00214CC6">
        <w:t xml:space="preserve"> </w:t>
      </w:r>
      <w:r w:rsidR="00B62BDA" w:rsidRPr="00214CC6">
        <w:t>for</w:t>
      </w:r>
      <w:r w:rsidR="009D42B6" w:rsidRPr="00214CC6">
        <w:t xml:space="preserve"> </w:t>
      </w:r>
      <w:r w:rsidR="00B62BDA" w:rsidRPr="00214CC6">
        <w:t>both</w:t>
      </w:r>
      <w:r w:rsidR="009D42B6" w:rsidRPr="00214CC6">
        <w:t xml:space="preserve"> </w:t>
      </w:r>
      <w:r w:rsidR="00B62BDA" w:rsidRPr="00214CC6">
        <w:t>providers</w:t>
      </w:r>
      <w:r w:rsidR="009D42B6" w:rsidRPr="00214CC6">
        <w:t xml:space="preserve"> </w:t>
      </w:r>
      <w:r w:rsidR="00B62BDA" w:rsidRPr="00214CC6">
        <w:t>and</w:t>
      </w:r>
      <w:r w:rsidR="009D42B6" w:rsidRPr="00214CC6">
        <w:t xml:space="preserve"> </w:t>
      </w:r>
      <w:r w:rsidR="00B62BDA" w:rsidRPr="00214CC6">
        <w:t>residents</w:t>
      </w:r>
      <w:r w:rsidR="009D42B6" w:rsidRPr="00214CC6">
        <w:t xml:space="preserve"> </w:t>
      </w:r>
      <w:r w:rsidR="00B62BDA" w:rsidRPr="00214CC6">
        <w:t>on</w:t>
      </w:r>
      <w:r w:rsidR="009D42B6" w:rsidRPr="00214CC6">
        <w:t xml:space="preserve"> </w:t>
      </w:r>
      <w:r w:rsidR="00B62BDA" w:rsidRPr="00214CC6">
        <w:t>the</w:t>
      </w:r>
      <w:r w:rsidR="009D42B6" w:rsidRPr="00214CC6">
        <w:t xml:space="preserve"> </w:t>
      </w:r>
      <w:r w:rsidR="00B62BDA" w:rsidRPr="00214CC6">
        <w:t>operation</w:t>
      </w:r>
      <w:r w:rsidR="009D42B6" w:rsidRPr="00214CC6">
        <w:t xml:space="preserve"> </w:t>
      </w:r>
      <w:r w:rsidR="00B62BDA" w:rsidRPr="00214CC6">
        <w:t>of</w:t>
      </w:r>
      <w:r w:rsidR="009D42B6" w:rsidRPr="00214CC6">
        <w:t xml:space="preserve"> </w:t>
      </w:r>
      <w:r w:rsidR="00B62BDA" w:rsidRPr="00214CC6">
        <w:t>additional</w:t>
      </w:r>
      <w:r w:rsidR="009D42B6" w:rsidRPr="00214CC6">
        <w:t xml:space="preserve"> </w:t>
      </w:r>
      <w:r w:rsidR="00B62BDA" w:rsidRPr="00214CC6">
        <w:t>services.</w:t>
      </w:r>
      <w:r w:rsidR="009D42B6" w:rsidRPr="00214CC6">
        <w:t xml:space="preserve"> </w:t>
      </w:r>
      <w:r w:rsidR="0085407D" w:rsidRPr="00214CC6">
        <w:t>It</w:t>
      </w:r>
      <w:r w:rsidR="009D42B6" w:rsidRPr="00214CC6">
        <w:t xml:space="preserve"> </w:t>
      </w:r>
      <w:r w:rsidR="0085407D" w:rsidRPr="00214CC6">
        <w:t>is</w:t>
      </w:r>
      <w:r w:rsidR="009D42B6" w:rsidRPr="00214CC6">
        <w:t xml:space="preserve"> </w:t>
      </w:r>
      <w:r>
        <w:t>hoped</w:t>
      </w:r>
      <w:r w:rsidR="009D42B6" w:rsidRPr="00214CC6">
        <w:t xml:space="preserve"> </w:t>
      </w:r>
      <w:r w:rsidR="00B05A64" w:rsidRPr="00214CC6">
        <w:t>that</w:t>
      </w:r>
      <w:r w:rsidR="009D42B6" w:rsidRPr="00214CC6">
        <w:t xml:space="preserve"> </w:t>
      </w:r>
      <w:r w:rsidR="00B05A64" w:rsidRPr="00214CC6">
        <w:t>additional</w:t>
      </w:r>
      <w:r w:rsidR="009D42B6" w:rsidRPr="00214CC6">
        <w:t xml:space="preserve"> </w:t>
      </w:r>
      <w:r w:rsidR="00B05A64" w:rsidRPr="00214CC6">
        <w:t>data</w:t>
      </w:r>
      <w:r w:rsidR="009D42B6" w:rsidRPr="00214CC6">
        <w:t xml:space="preserve"> </w:t>
      </w:r>
      <w:r w:rsidR="00B05A64" w:rsidRPr="00214CC6">
        <w:t>will</w:t>
      </w:r>
      <w:r w:rsidR="009D42B6" w:rsidRPr="00214CC6">
        <w:t xml:space="preserve"> </w:t>
      </w:r>
      <w:r w:rsidR="00B05A64" w:rsidRPr="00214CC6">
        <w:t>be</w:t>
      </w:r>
      <w:r w:rsidR="009D42B6" w:rsidRPr="00214CC6">
        <w:t xml:space="preserve"> </w:t>
      </w:r>
      <w:r w:rsidR="00B05A64" w:rsidRPr="00214CC6">
        <w:t>available</w:t>
      </w:r>
      <w:r w:rsidR="009D42B6" w:rsidRPr="00214CC6">
        <w:t xml:space="preserve"> </w:t>
      </w:r>
      <w:r w:rsidR="00B05A64" w:rsidRPr="00214CC6">
        <w:t>in</w:t>
      </w:r>
      <w:r w:rsidR="009D42B6" w:rsidRPr="00214CC6">
        <w:t xml:space="preserve"> </w:t>
      </w:r>
      <w:r w:rsidR="00B05A64" w:rsidRPr="00214CC6">
        <w:t>future</w:t>
      </w:r>
      <w:r w:rsidR="009D42B6" w:rsidRPr="00214CC6">
        <w:t xml:space="preserve"> </w:t>
      </w:r>
      <w:r w:rsidR="00B05A64" w:rsidRPr="00214CC6">
        <w:t>years</w:t>
      </w:r>
      <w:r w:rsidR="009D42B6" w:rsidRPr="00214CC6">
        <w:t xml:space="preserve"> </w:t>
      </w:r>
      <w:r w:rsidR="00B05A64" w:rsidRPr="00214CC6">
        <w:t>to</w:t>
      </w:r>
      <w:r w:rsidR="009D42B6" w:rsidRPr="00214CC6">
        <w:t xml:space="preserve"> </w:t>
      </w:r>
      <w:r w:rsidR="00B05A64" w:rsidRPr="00214CC6">
        <w:t>enable</w:t>
      </w:r>
      <w:r w:rsidR="009D42B6" w:rsidRPr="00214CC6">
        <w:t xml:space="preserve"> </w:t>
      </w:r>
      <w:r w:rsidR="00B05A64" w:rsidRPr="00214CC6">
        <w:t>analysis.</w:t>
      </w:r>
    </w:p>
    <w:p w14:paraId="36097EEE" w14:textId="284D92D2" w:rsidR="00F667DB" w:rsidRDefault="000842DE" w:rsidP="00FD78D8">
      <w:pPr>
        <w:pStyle w:val="Heading2"/>
      </w:pPr>
      <w:bookmarkStart w:id="646" w:name="_Toc14887345"/>
      <w:bookmarkStart w:id="647" w:name="_Toc39038472"/>
      <w:r>
        <w:t>Residential</w:t>
      </w:r>
      <w:r w:rsidR="009D42B6">
        <w:t xml:space="preserve"> </w:t>
      </w:r>
      <w:r>
        <w:t>care</w:t>
      </w:r>
      <w:r w:rsidR="009D42B6">
        <w:t xml:space="preserve"> </w:t>
      </w:r>
      <w:r>
        <w:t>funding</w:t>
      </w:r>
      <w:r w:rsidR="009D42B6">
        <w:t xml:space="preserve"> </w:t>
      </w:r>
      <w:r>
        <w:t>sources</w:t>
      </w:r>
      <w:bookmarkEnd w:id="646"/>
      <w:bookmarkEnd w:id="647"/>
    </w:p>
    <w:p w14:paraId="25574701" w14:textId="6F829020" w:rsidR="00F667DB" w:rsidRPr="008679C4" w:rsidRDefault="00F667DB" w:rsidP="00030C2B">
      <w:pPr>
        <w:pStyle w:val="Heading3"/>
      </w:pPr>
      <w:bookmarkStart w:id="648" w:name="_Ref426099974"/>
      <w:bookmarkStart w:id="649" w:name="_Toc457549919"/>
      <w:bookmarkStart w:id="650" w:name="_Toc487702601"/>
      <w:bookmarkStart w:id="651" w:name="_Toc487702953"/>
      <w:bookmarkStart w:id="652" w:name="_Toc487703451"/>
      <w:bookmarkStart w:id="653" w:name="_Toc487703645"/>
      <w:bookmarkStart w:id="654" w:name="_Toc14887346"/>
      <w:bookmarkStart w:id="655" w:name="_Toc39038473"/>
      <w:r w:rsidRPr="008679C4">
        <w:t>Operational</w:t>
      </w:r>
      <w:r w:rsidR="009D42B6">
        <w:t xml:space="preserve"> </w:t>
      </w:r>
      <w:r w:rsidRPr="008679C4">
        <w:t>funding</w:t>
      </w:r>
      <w:bookmarkEnd w:id="648"/>
      <w:bookmarkEnd w:id="649"/>
      <w:bookmarkEnd w:id="650"/>
      <w:bookmarkEnd w:id="651"/>
      <w:bookmarkEnd w:id="652"/>
      <w:bookmarkEnd w:id="653"/>
      <w:bookmarkEnd w:id="654"/>
      <w:bookmarkEnd w:id="655"/>
    </w:p>
    <w:p w14:paraId="204BC356" w14:textId="09688322" w:rsidR="00297B94" w:rsidRPr="00214CC6" w:rsidRDefault="00EE69F0" w:rsidP="00577087">
      <w:pPr>
        <w:pStyle w:val="BodyText"/>
      </w:pPr>
      <w:r w:rsidRPr="00214CC6">
        <w:t>Funding</w:t>
      </w:r>
      <w:r w:rsidR="009D42B6" w:rsidRPr="00214CC6">
        <w:t xml:space="preserve"> </w:t>
      </w:r>
      <w:r w:rsidRPr="00214CC6">
        <w:t>for</w:t>
      </w:r>
      <w:r w:rsidR="009D42B6" w:rsidRPr="00214CC6">
        <w:t xml:space="preserve"> </w:t>
      </w:r>
      <w:r w:rsidRPr="00214CC6">
        <w:t>residential</w:t>
      </w:r>
      <w:r w:rsidR="009D42B6" w:rsidRPr="00214CC6">
        <w:t xml:space="preserve"> </w:t>
      </w:r>
      <w:r w:rsidR="00297B94" w:rsidRPr="00214CC6">
        <w:t>care</w:t>
      </w:r>
      <w:r w:rsidR="009D42B6" w:rsidRPr="00214CC6">
        <w:t xml:space="preserve"> </w:t>
      </w:r>
      <w:r w:rsidR="00297B94" w:rsidRPr="00214CC6">
        <w:t>is</w:t>
      </w:r>
      <w:r w:rsidR="009D42B6" w:rsidRPr="00214CC6">
        <w:t xml:space="preserve"> </w:t>
      </w:r>
      <w:r w:rsidR="00297B94" w:rsidRPr="00214CC6">
        <w:t>made</w:t>
      </w:r>
      <w:r w:rsidR="009D42B6" w:rsidRPr="00214CC6">
        <w:t xml:space="preserve"> </w:t>
      </w:r>
      <w:r w:rsidR="00297B94" w:rsidRPr="00214CC6">
        <w:t>up</w:t>
      </w:r>
      <w:r w:rsidR="009D42B6" w:rsidRPr="00214CC6">
        <w:t xml:space="preserve"> </w:t>
      </w:r>
      <w:r w:rsidR="00297B94" w:rsidRPr="00214CC6">
        <w:t>of</w:t>
      </w:r>
      <w:r w:rsidR="009D42B6" w:rsidRPr="00214CC6">
        <w:t xml:space="preserve"> </w:t>
      </w:r>
      <w:r w:rsidR="00297B94" w:rsidRPr="00214CC6">
        <w:t>operational</w:t>
      </w:r>
      <w:r w:rsidR="009D42B6" w:rsidRPr="00214CC6">
        <w:t xml:space="preserve"> </w:t>
      </w:r>
      <w:r w:rsidR="00297B94" w:rsidRPr="00214CC6">
        <w:t>funding</w:t>
      </w:r>
      <w:r w:rsidR="009D42B6" w:rsidRPr="00214CC6">
        <w:t xml:space="preserve"> </w:t>
      </w:r>
      <w:r w:rsidR="00297B94" w:rsidRPr="00214CC6">
        <w:t>and</w:t>
      </w:r>
      <w:r w:rsidR="009D42B6" w:rsidRPr="00214CC6">
        <w:t xml:space="preserve"> </w:t>
      </w:r>
      <w:r w:rsidR="00297B94" w:rsidRPr="00214CC6">
        <w:t>capital</w:t>
      </w:r>
      <w:r w:rsidR="009D42B6" w:rsidRPr="00214CC6">
        <w:t xml:space="preserve"> </w:t>
      </w:r>
      <w:r w:rsidR="00297B94" w:rsidRPr="00214CC6">
        <w:t>financing.</w:t>
      </w:r>
    </w:p>
    <w:p w14:paraId="15918925" w14:textId="22B2744E" w:rsidR="00297B94" w:rsidRPr="00214CC6" w:rsidRDefault="00297B94" w:rsidP="00577087">
      <w:pPr>
        <w:pStyle w:val="BodyText"/>
      </w:pPr>
      <w:r w:rsidRPr="00214CC6">
        <w:t>Operational</w:t>
      </w:r>
      <w:r w:rsidR="009D42B6" w:rsidRPr="00214CC6">
        <w:t xml:space="preserve"> </w:t>
      </w:r>
      <w:r w:rsidRPr="00214CC6">
        <w:t>funding</w:t>
      </w:r>
      <w:r w:rsidR="009D42B6" w:rsidRPr="00214CC6">
        <w:t xml:space="preserve"> </w:t>
      </w:r>
      <w:r w:rsidRPr="00214CC6">
        <w:t>supports</w:t>
      </w:r>
      <w:r w:rsidR="009D42B6" w:rsidRPr="00214CC6">
        <w:t xml:space="preserve"> </w:t>
      </w:r>
      <w:r w:rsidRPr="00214CC6">
        <w:t>day-to-day</w:t>
      </w:r>
      <w:r w:rsidR="009D42B6" w:rsidRPr="00214CC6">
        <w:t xml:space="preserve"> </w:t>
      </w:r>
      <w:r w:rsidRPr="00214CC6">
        <w:t>services</w:t>
      </w:r>
      <w:r w:rsidR="009D42B6" w:rsidRPr="00214CC6">
        <w:t xml:space="preserve"> </w:t>
      </w:r>
      <w:r w:rsidRPr="00214CC6">
        <w:t>such</w:t>
      </w:r>
      <w:r w:rsidR="009D42B6" w:rsidRPr="00214CC6">
        <w:t xml:space="preserve"> </w:t>
      </w:r>
      <w:r w:rsidRPr="00214CC6">
        <w:t>as</w:t>
      </w:r>
      <w:r w:rsidR="009D42B6" w:rsidRPr="00214CC6">
        <w:t xml:space="preserve"> </w:t>
      </w:r>
      <w:r w:rsidRPr="00214CC6">
        <w:t>nursing</w:t>
      </w:r>
      <w:r w:rsidR="009D42B6" w:rsidRPr="00214CC6">
        <w:t xml:space="preserve"> </w:t>
      </w:r>
      <w:r w:rsidRPr="00214CC6">
        <w:t>and</w:t>
      </w:r>
      <w:r w:rsidR="009D42B6" w:rsidRPr="00214CC6">
        <w:t xml:space="preserve"> </w:t>
      </w:r>
      <w:r w:rsidRPr="00214CC6">
        <w:t>personal</w:t>
      </w:r>
      <w:r w:rsidR="009D42B6" w:rsidRPr="00214CC6">
        <w:t xml:space="preserve"> </w:t>
      </w:r>
      <w:r w:rsidRPr="00214CC6">
        <w:t>care,</w:t>
      </w:r>
      <w:r w:rsidR="009D42B6" w:rsidRPr="00214CC6">
        <w:t xml:space="preserve"> </w:t>
      </w:r>
      <w:r w:rsidRPr="00214CC6">
        <w:t>living</w:t>
      </w:r>
      <w:r w:rsidR="009D42B6" w:rsidRPr="00214CC6">
        <w:t xml:space="preserve"> </w:t>
      </w:r>
      <w:r w:rsidRPr="00214CC6">
        <w:t>expenses</w:t>
      </w:r>
      <w:r w:rsidR="009D42B6" w:rsidRPr="00214CC6">
        <w:t xml:space="preserve"> </w:t>
      </w:r>
      <w:r w:rsidRPr="00214CC6">
        <w:t>and</w:t>
      </w:r>
      <w:r w:rsidR="009D42B6" w:rsidRPr="00214CC6">
        <w:t xml:space="preserve"> </w:t>
      </w:r>
      <w:r w:rsidRPr="00214CC6">
        <w:t>accommodation</w:t>
      </w:r>
      <w:r w:rsidR="009D42B6" w:rsidRPr="00214CC6">
        <w:t xml:space="preserve"> </w:t>
      </w:r>
      <w:r w:rsidRPr="00214CC6">
        <w:t>expenses.</w:t>
      </w:r>
      <w:r w:rsidR="009D42B6" w:rsidRPr="00214CC6">
        <w:t xml:space="preserve"> </w:t>
      </w:r>
      <w:r w:rsidRPr="00214CC6">
        <w:t>Capital</w:t>
      </w:r>
      <w:r w:rsidR="009D42B6" w:rsidRPr="00214CC6">
        <w:t xml:space="preserve"> </w:t>
      </w:r>
      <w:r w:rsidRPr="00214CC6">
        <w:t>financing</w:t>
      </w:r>
      <w:r w:rsidR="009D42B6" w:rsidRPr="00214CC6">
        <w:t xml:space="preserve"> </w:t>
      </w:r>
      <w:r w:rsidRPr="00214CC6">
        <w:t>supports</w:t>
      </w:r>
      <w:r w:rsidR="009D42B6" w:rsidRPr="00214CC6">
        <w:t xml:space="preserve"> </w:t>
      </w:r>
      <w:r w:rsidRPr="00214CC6">
        <w:t>the</w:t>
      </w:r>
      <w:r w:rsidR="009D42B6" w:rsidRPr="00214CC6">
        <w:t xml:space="preserve"> </w:t>
      </w:r>
      <w:r w:rsidRPr="00214CC6">
        <w:t>cons</w:t>
      </w:r>
      <w:r w:rsidR="00EE69F0" w:rsidRPr="00214CC6">
        <w:t>truction</w:t>
      </w:r>
      <w:r w:rsidR="009D42B6" w:rsidRPr="00214CC6">
        <w:t xml:space="preserve"> </w:t>
      </w:r>
      <w:r w:rsidR="00EE69F0" w:rsidRPr="00214CC6">
        <w:t>of</w:t>
      </w:r>
      <w:r w:rsidR="009D42B6" w:rsidRPr="00214CC6">
        <w:t xml:space="preserve"> </w:t>
      </w:r>
      <w:r w:rsidR="00EE69F0" w:rsidRPr="00214CC6">
        <w:t>new</w:t>
      </w:r>
      <w:r w:rsidR="009D42B6" w:rsidRPr="00214CC6">
        <w:t xml:space="preserve"> </w:t>
      </w:r>
      <w:r w:rsidR="00EE69F0" w:rsidRPr="00214CC6">
        <w:t>residential</w:t>
      </w:r>
      <w:r w:rsidR="009D42B6" w:rsidRPr="00214CC6">
        <w:t xml:space="preserve"> </w:t>
      </w:r>
      <w:r w:rsidRPr="00214CC6">
        <w:t>care</w:t>
      </w:r>
      <w:r w:rsidR="009D42B6" w:rsidRPr="00214CC6">
        <w:t xml:space="preserve"> </w:t>
      </w:r>
      <w:r w:rsidRPr="00214CC6">
        <w:t>facilities</w:t>
      </w:r>
      <w:r w:rsidR="009D42B6" w:rsidRPr="00214CC6">
        <w:t xml:space="preserve"> </w:t>
      </w:r>
      <w:r w:rsidRPr="00214CC6">
        <w:t>and</w:t>
      </w:r>
      <w:r w:rsidR="009D42B6" w:rsidRPr="00214CC6">
        <w:t xml:space="preserve"> </w:t>
      </w:r>
      <w:r w:rsidRPr="00214CC6">
        <w:t>the</w:t>
      </w:r>
      <w:r w:rsidR="009D42B6" w:rsidRPr="00214CC6">
        <w:t xml:space="preserve"> </w:t>
      </w:r>
      <w:r w:rsidRPr="00214CC6">
        <w:t>refurbishment</w:t>
      </w:r>
      <w:r w:rsidR="009D42B6" w:rsidRPr="00214CC6">
        <w:t xml:space="preserve"> </w:t>
      </w:r>
      <w:r w:rsidRPr="00214CC6">
        <w:t>of</w:t>
      </w:r>
      <w:r w:rsidR="009D42B6" w:rsidRPr="00214CC6">
        <w:t xml:space="preserve"> </w:t>
      </w:r>
      <w:r w:rsidRPr="00214CC6">
        <w:t>existing</w:t>
      </w:r>
      <w:r w:rsidR="009D42B6" w:rsidRPr="00214CC6">
        <w:t xml:space="preserve"> </w:t>
      </w:r>
      <w:r w:rsidRPr="00214CC6">
        <w:t>facilities.</w:t>
      </w:r>
      <w:r w:rsidR="009D42B6" w:rsidRPr="00214CC6">
        <w:t xml:space="preserve"> </w:t>
      </w:r>
      <w:r w:rsidRPr="00214CC6">
        <w:t>Capital</w:t>
      </w:r>
      <w:r w:rsidR="009D42B6" w:rsidRPr="00214CC6">
        <w:t xml:space="preserve"> </w:t>
      </w:r>
      <w:r w:rsidRPr="00214CC6">
        <w:t>financing</w:t>
      </w:r>
      <w:r w:rsidR="009D42B6" w:rsidRPr="00214CC6">
        <w:t xml:space="preserve"> </w:t>
      </w:r>
      <w:r w:rsidRPr="00214CC6">
        <w:t>is</w:t>
      </w:r>
      <w:r w:rsidR="009D42B6" w:rsidRPr="00214CC6">
        <w:t xml:space="preserve"> </w:t>
      </w:r>
      <w:r w:rsidRPr="00214CC6">
        <w:t>discussed</w:t>
      </w:r>
      <w:r w:rsidR="009D42B6" w:rsidRPr="00214CC6">
        <w:t xml:space="preserve"> </w:t>
      </w:r>
      <w:r w:rsidRPr="00214CC6">
        <w:t>in</w:t>
      </w:r>
      <w:r w:rsidR="009D42B6" w:rsidRPr="00214CC6">
        <w:t xml:space="preserve"> </w:t>
      </w:r>
      <w:hyperlink w:anchor="_Residential_aged_care:_2" w:history="1">
        <w:r w:rsidRPr="00214CC6">
          <w:t>Chapter</w:t>
        </w:r>
        <w:r w:rsidR="009D42B6" w:rsidRPr="00214CC6">
          <w:t xml:space="preserve"> </w:t>
        </w:r>
        <w:r w:rsidR="00E76FD2" w:rsidRPr="00214CC6">
          <w:t>7</w:t>
        </w:r>
        <w:r w:rsidRPr="00214CC6">
          <w:t>.</w:t>
        </w:r>
        <w:r w:rsidR="009D42B6" w:rsidRPr="00214CC6">
          <w:t xml:space="preserve"> </w:t>
        </w:r>
      </w:hyperlink>
    </w:p>
    <w:p w14:paraId="0FE59A9F" w14:textId="4F2C4715" w:rsidR="009D42B6" w:rsidRPr="00214CC6" w:rsidRDefault="0025624C" w:rsidP="00577087">
      <w:pPr>
        <w:pStyle w:val="BodyText"/>
      </w:pPr>
      <w:r w:rsidRPr="00214CC6">
        <w:t>A</w:t>
      </w:r>
      <w:r w:rsidR="009D42B6" w:rsidRPr="00214CC6">
        <w:t xml:space="preserve"> </w:t>
      </w:r>
      <w:r w:rsidRPr="00214CC6">
        <w:t>combination</w:t>
      </w:r>
      <w:r w:rsidR="009D42B6" w:rsidRPr="00214CC6">
        <w:t xml:space="preserve"> </w:t>
      </w:r>
      <w:r w:rsidRPr="00214CC6">
        <w:t>of</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and</w:t>
      </w:r>
      <w:r w:rsidR="009D42B6" w:rsidRPr="00214CC6">
        <w:t xml:space="preserve"> </w:t>
      </w:r>
      <w:r w:rsidRPr="00214CC6">
        <w:t>resident</w:t>
      </w:r>
      <w:r w:rsidR="009D42B6" w:rsidRPr="00214CC6">
        <w:t xml:space="preserve"> </w:t>
      </w:r>
      <w:r w:rsidR="00324ABA" w:rsidRPr="00214CC6">
        <w:t>contributions</w:t>
      </w:r>
      <w:r w:rsidR="009D42B6" w:rsidRPr="00214CC6">
        <w:t xml:space="preserve"> </w:t>
      </w:r>
      <w:r w:rsidRPr="00214CC6">
        <w:t>provides</w:t>
      </w:r>
      <w:r w:rsidR="009D42B6" w:rsidRPr="00214CC6">
        <w:t xml:space="preserve"> </w:t>
      </w:r>
      <w:r w:rsidRPr="00214CC6">
        <w:t>the</w:t>
      </w:r>
      <w:r w:rsidR="009D42B6" w:rsidRPr="00214CC6">
        <w:t xml:space="preserve"> </w:t>
      </w:r>
      <w:r w:rsidRPr="00214CC6">
        <w:t>operatio</w:t>
      </w:r>
      <w:r w:rsidR="00EE69F0" w:rsidRPr="00214CC6">
        <w:t>nal</w:t>
      </w:r>
      <w:r w:rsidR="009D42B6" w:rsidRPr="00214CC6">
        <w:t xml:space="preserve"> </w:t>
      </w:r>
      <w:r w:rsidR="00EE69F0" w:rsidRPr="00214CC6">
        <w:t>funding</w:t>
      </w:r>
      <w:r w:rsidR="009D42B6" w:rsidRPr="00214CC6">
        <w:t xml:space="preserve"> </w:t>
      </w:r>
      <w:r w:rsidR="00EE69F0" w:rsidRPr="00214CC6">
        <w:t>for</w:t>
      </w:r>
      <w:r w:rsidR="009D42B6" w:rsidRPr="00214CC6">
        <w:t xml:space="preserve"> </w:t>
      </w:r>
      <w:r w:rsidR="00EE69F0" w:rsidRPr="00214CC6">
        <w:t>residential</w:t>
      </w:r>
      <w:r w:rsidR="009D42B6" w:rsidRPr="00214CC6">
        <w:t xml:space="preserve"> </w:t>
      </w:r>
      <w:r w:rsidR="00ED1BA7" w:rsidRPr="00214CC6">
        <w:t>care.</w:t>
      </w:r>
      <w:r w:rsidR="009D42B6" w:rsidRPr="00214CC6">
        <w:t xml:space="preserve"> </w:t>
      </w:r>
      <w:r w:rsidR="004B3B66" w:rsidRPr="00214CC6">
        <w:fldChar w:fldCharType="begin"/>
      </w:r>
      <w:r w:rsidR="004B3B66" w:rsidRPr="00214CC6">
        <w:instrText xml:space="preserve"> REF _Ref536192411 \h  \* MERGEFORMAT </w:instrText>
      </w:r>
      <w:r w:rsidR="004B3B66" w:rsidRPr="00214CC6">
        <w:fldChar w:fldCharType="separate"/>
      </w:r>
      <w:r w:rsidR="007621BE" w:rsidRPr="00D7685F">
        <w:t>Figure</w:t>
      </w:r>
      <w:r w:rsidR="007621BE">
        <w:t xml:space="preserve"> </w:t>
      </w:r>
      <w:r w:rsidR="007621BE">
        <w:rPr>
          <w:noProof/>
        </w:rPr>
        <w:t>6.1</w:t>
      </w:r>
      <w:r w:rsidR="004B3B66" w:rsidRPr="00214CC6">
        <w:fldChar w:fldCharType="end"/>
      </w:r>
      <w:r w:rsidR="009D42B6" w:rsidRPr="00214CC6">
        <w:t xml:space="preserve"> </w:t>
      </w:r>
      <w:r w:rsidR="00ED1BA7" w:rsidRPr="00214CC6">
        <w:t>shows</w:t>
      </w:r>
      <w:r w:rsidR="009D42B6" w:rsidRPr="00214CC6">
        <w:t xml:space="preserve"> </w:t>
      </w:r>
      <w:r w:rsidR="00ED1BA7" w:rsidRPr="00214CC6">
        <w:t>the</w:t>
      </w:r>
      <w:r w:rsidR="009D42B6" w:rsidRPr="00214CC6">
        <w:t xml:space="preserve"> </w:t>
      </w:r>
      <w:r w:rsidR="00ED1BA7" w:rsidRPr="00214CC6">
        <w:t>different</w:t>
      </w:r>
      <w:r w:rsidR="009D42B6" w:rsidRPr="00214CC6">
        <w:t xml:space="preserve"> </w:t>
      </w:r>
      <w:r w:rsidR="00ED1BA7" w:rsidRPr="00214CC6">
        <w:t>funding</w:t>
      </w:r>
      <w:r w:rsidR="009D42B6" w:rsidRPr="00214CC6">
        <w:t xml:space="preserve"> </w:t>
      </w:r>
      <w:r w:rsidR="00ED1BA7" w:rsidRPr="00214CC6">
        <w:t>types</w:t>
      </w:r>
      <w:r w:rsidR="009D42B6" w:rsidRPr="00214CC6">
        <w:t xml:space="preserve"> </w:t>
      </w:r>
      <w:r w:rsidR="00ED1BA7" w:rsidRPr="00214CC6">
        <w:t>from</w:t>
      </w:r>
      <w:r w:rsidR="009D42B6" w:rsidRPr="00214CC6">
        <w:t xml:space="preserve"> </w:t>
      </w:r>
      <w:r w:rsidR="00ED1BA7" w:rsidRPr="00214CC6">
        <w:t>the</w:t>
      </w:r>
      <w:r w:rsidR="009D42B6" w:rsidRPr="00214CC6">
        <w:t xml:space="preserve"> </w:t>
      </w:r>
      <w:r w:rsidR="00ED1BA7" w:rsidRPr="00214CC6">
        <w:t>Commonwealth</w:t>
      </w:r>
      <w:r w:rsidR="009D42B6" w:rsidRPr="00214CC6">
        <w:t xml:space="preserve"> </w:t>
      </w:r>
      <w:r w:rsidR="00ED1BA7" w:rsidRPr="00214CC6">
        <w:t>and</w:t>
      </w:r>
      <w:r w:rsidR="009D42B6" w:rsidRPr="00214CC6">
        <w:t xml:space="preserve"> </w:t>
      </w:r>
      <w:r w:rsidR="00ED1BA7" w:rsidRPr="00214CC6">
        <w:t>residents</w:t>
      </w:r>
      <w:r w:rsidR="009D42B6" w:rsidRPr="00214CC6">
        <w:t xml:space="preserve"> </w:t>
      </w:r>
      <w:r w:rsidR="00ED1BA7" w:rsidRPr="00214CC6">
        <w:t>for</w:t>
      </w:r>
      <w:r w:rsidR="009D42B6" w:rsidRPr="00214CC6">
        <w:t xml:space="preserve"> </w:t>
      </w:r>
      <w:r w:rsidR="00ED1BA7" w:rsidRPr="00214CC6">
        <w:t>operational</w:t>
      </w:r>
      <w:r w:rsidR="009D42B6" w:rsidRPr="00214CC6">
        <w:t xml:space="preserve"> </w:t>
      </w:r>
      <w:r w:rsidR="00ED1BA7" w:rsidRPr="00214CC6">
        <w:t>funding.</w:t>
      </w:r>
    </w:p>
    <w:p w14:paraId="0C27D2F9" w14:textId="61A6000E" w:rsidR="004B3B66" w:rsidRPr="0044464C" w:rsidRDefault="004B3B66" w:rsidP="00F97CCC">
      <w:pPr>
        <w:pStyle w:val="Caption"/>
      </w:pPr>
      <w:bookmarkStart w:id="656" w:name="_Ref536192411"/>
      <w:bookmarkStart w:id="657" w:name="_Toc536515416"/>
      <w:bookmarkStart w:id="658" w:name="_Toc2536694"/>
      <w:bookmarkStart w:id="659" w:name="_Toc39040422"/>
      <w:r w:rsidRPr="00D7685F">
        <w:t>Figure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F15E39">
        <w:t>.</w:t>
      </w:r>
      <w:r w:rsidR="009D64CB">
        <w:rPr>
          <w:noProof/>
        </w:rPr>
        <w:fldChar w:fldCharType="begin"/>
      </w:r>
      <w:r w:rsidR="009D64CB">
        <w:rPr>
          <w:noProof/>
        </w:rPr>
        <w:instrText xml:space="preserve"> SEQ Figure \* ARABIC \s 1 </w:instrText>
      </w:r>
      <w:r w:rsidR="009D64CB">
        <w:rPr>
          <w:noProof/>
        </w:rPr>
        <w:fldChar w:fldCharType="separate"/>
      </w:r>
      <w:r w:rsidR="007621BE">
        <w:rPr>
          <w:noProof/>
        </w:rPr>
        <w:t>1</w:t>
      </w:r>
      <w:r w:rsidR="009D64CB">
        <w:rPr>
          <w:noProof/>
        </w:rPr>
        <w:fldChar w:fldCharType="end"/>
      </w:r>
      <w:bookmarkEnd w:id="656"/>
      <w:r w:rsidR="00AC46F2">
        <w:rPr>
          <w:noProof/>
        </w:rPr>
        <w:t>:</w:t>
      </w:r>
      <w:r w:rsidR="009D42B6">
        <w:t xml:space="preserve"> </w:t>
      </w:r>
      <w:r w:rsidR="00EE69F0">
        <w:t>Residential</w:t>
      </w:r>
      <w:r w:rsidR="009D42B6">
        <w:t xml:space="preserve"> </w:t>
      </w:r>
      <w:r w:rsidRPr="00D7685F">
        <w:t>care</w:t>
      </w:r>
      <w:r w:rsidR="009D42B6">
        <w:t xml:space="preserve"> </w:t>
      </w:r>
      <w:r w:rsidRPr="00D7685F">
        <w:t>services</w:t>
      </w:r>
      <w:bookmarkEnd w:id="657"/>
      <w:bookmarkEnd w:id="658"/>
      <w:bookmarkEnd w:id="659"/>
    </w:p>
    <w:p w14:paraId="47098E95" w14:textId="77777777" w:rsidR="009D42B6" w:rsidRPr="00214CC6" w:rsidRDefault="00755F00" w:rsidP="00577087">
      <w:pPr>
        <w:pStyle w:val="BodyText"/>
      </w:pPr>
      <w:r w:rsidRPr="00214CC6">
        <w:rPr>
          <w:noProof/>
          <w:lang w:eastAsia="en-AU"/>
        </w:rPr>
        <w:drawing>
          <wp:inline distT="0" distB="0" distL="0" distR="0" wp14:anchorId="73CA1A78" wp14:editId="20B5C09E">
            <wp:extent cx="6120000" cy="2392200"/>
            <wp:effectExtent l="0" t="0" r="0" b="8255"/>
            <wp:docPr id="276" name="Picture 276" descr="Figure 6.1: Residential car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zc0004\AppData\Local\Microsoft\Windows\Temporary Internet Files\Content.Outlook\6DIYYC82\Figure_9.1.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6120000" cy="2392200"/>
                    </a:xfrm>
                    <a:prstGeom prst="rect">
                      <a:avLst/>
                    </a:prstGeom>
                    <a:noFill/>
                    <a:ln>
                      <a:noFill/>
                    </a:ln>
                  </pic:spPr>
                </pic:pic>
              </a:graphicData>
            </a:graphic>
          </wp:inline>
        </w:drawing>
      </w:r>
    </w:p>
    <w:p w14:paraId="24232F6F" w14:textId="76697710" w:rsidR="00221574" w:rsidRPr="0002686D" w:rsidRDefault="00221574" w:rsidP="001E62CA">
      <w:pPr>
        <w:pStyle w:val="BodyTextAfterTableFigure"/>
      </w:pPr>
      <w:r w:rsidRPr="0002686D">
        <w:t>The</w:t>
      </w:r>
      <w:r w:rsidR="009D42B6">
        <w:t xml:space="preserve"> </w:t>
      </w:r>
      <w:r w:rsidRPr="0002686D">
        <w:t>Commonwealth</w:t>
      </w:r>
      <w:r w:rsidR="009D42B6">
        <w:t xml:space="preserve"> </w:t>
      </w:r>
      <w:r w:rsidRPr="0002686D">
        <w:t>determines</w:t>
      </w:r>
      <w:r w:rsidR="009D42B6">
        <w:t xml:space="preserve"> </w:t>
      </w:r>
      <w:r w:rsidRPr="0002686D">
        <w:t>its</w:t>
      </w:r>
      <w:r w:rsidR="009D42B6">
        <w:t xml:space="preserve"> </w:t>
      </w:r>
      <w:r w:rsidRPr="0002686D">
        <w:t>contributions</w:t>
      </w:r>
      <w:r w:rsidR="009D42B6">
        <w:t xml:space="preserve"> </w:t>
      </w:r>
      <w:r w:rsidRPr="0002686D">
        <w:t>on</w:t>
      </w:r>
      <w:r w:rsidR="009D42B6">
        <w:t xml:space="preserve"> </w:t>
      </w:r>
      <w:r w:rsidRPr="0002686D">
        <w:t>behalf</w:t>
      </w:r>
      <w:r w:rsidR="009D42B6">
        <w:t xml:space="preserve"> </w:t>
      </w:r>
      <w:r w:rsidRPr="0002686D">
        <w:t>of</w:t>
      </w:r>
      <w:r w:rsidR="009D42B6">
        <w:t xml:space="preserve"> </w:t>
      </w:r>
      <w:r w:rsidRPr="0002686D">
        <w:t>permane</w:t>
      </w:r>
      <w:r w:rsidR="004F5569" w:rsidRPr="0002686D">
        <w:t>nt</w:t>
      </w:r>
      <w:r w:rsidR="009D42B6">
        <w:t xml:space="preserve"> </w:t>
      </w:r>
      <w:r w:rsidR="004F5569" w:rsidRPr="0002686D">
        <w:t>residents</w:t>
      </w:r>
      <w:r w:rsidR="009D42B6">
        <w:t xml:space="preserve"> </w:t>
      </w:r>
      <w:r w:rsidR="004F5569" w:rsidRPr="0002686D">
        <w:t>in</w:t>
      </w:r>
      <w:r w:rsidR="009D42B6">
        <w:t xml:space="preserve"> </w:t>
      </w:r>
      <w:r w:rsidR="004F5569" w:rsidRPr="0002686D">
        <w:t>residential</w:t>
      </w:r>
      <w:r w:rsidR="009D42B6">
        <w:t xml:space="preserve"> </w:t>
      </w:r>
      <w:r w:rsidRPr="0002686D">
        <w:t>care</w:t>
      </w:r>
      <w:r w:rsidR="009D42B6">
        <w:t xml:space="preserve"> </w:t>
      </w:r>
      <w:r w:rsidRPr="0002686D">
        <w:t>by</w:t>
      </w:r>
      <w:r w:rsidR="009D42B6">
        <w:t xml:space="preserve"> </w:t>
      </w:r>
      <w:r w:rsidRPr="0002686D">
        <w:t>setting:</w:t>
      </w:r>
    </w:p>
    <w:p w14:paraId="74DF6F04" w14:textId="6CA998DF" w:rsidR="00221574" w:rsidRPr="005C4494" w:rsidRDefault="00221574" w:rsidP="005C4494">
      <w:pPr>
        <w:pStyle w:val="Bullet1"/>
      </w:pPr>
      <w:r w:rsidRPr="0002686D">
        <w:t>A</w:t>
      </w:r>
      <w:r w:rsidR="009D42B6">
        <w:t xml:space="preserve"> </w:t>
      </w:r>
      <w:r w:rsidRPr="0002686D">
        <w:t>basic</w:t>
      </w:r>
      <w:r w:rsidR="009D42B6">
        <w:t xml:space="preserve"> </w:t>
      </w:r>
      <w:r w:rsidRPr="0002686D">
        <w:t>c</w:t>
      </w:r>
      <w:r w:rsidRPr="005C4494">
        <w:t>are</w:t>
      </w:r>
      <w:r w:rsidR="009D42B6" w:rsidRPr="005C4494">
        <w:t xml:space="preserve"> </w:t>
      </w:r>
      <w:r w:rsidRPr="005C4494">
        <w:t>subsidy</w:t>
      </w:r>
      <w:r w:rsidR="009D42B6" w:rsidRPr="005C4494">
        <w:t xml:space="preserve"> </w:t>
      </w:r>
      <w:r w:rsidRPr="005C4494">
        <w:t>for</w:t>
      </w:r>
      <w:r w:rsidR="009D42B6" w:rsidRPr="005C4494">
        <w:t xml:space="preserve"> </w:t>
      </w:r>
      <w:r w:rsidRPr="005C4494">
        <w:t>personal</w:t>
      </w:r>
      <w:r w:rsidR="009D42B6" w:rsidRPr="005C4494">
        <w:t xml:space="preserve"> </w:t>
      </w:r>
      <w:r w:rsidRPr="005C4494">
        <w:t>and</w:t>
      </w:r>
      <w:r w:rsidR="009D42B6" w:rsidRPr="005C4494">
        <w:t xml:space="preserve"> </w:t>
      </w:r>
      <w:r w:rsidRPr="005C4494">
        <w:t>nursing</w:t>
      </w:r>
      <w:r w:rsidR="009D42B6" w:rsidRPr="005C4494">
        <w:t xml:space="preserve"> </w:t>
      </w:r>
      <w:r w:rsidRPr="005C4494">
        <w:t>care;</w:t>
      </w:r>
    </w:p>
    <w:p w14:paraId="3AB2E769" w14:textId="7C0D8F64" w:rsidR="00221574" w:rsidRPr="005C4494" w:rsidRDefault="00221574" w:rsidP="005C4494">
      <w:pPr>
        <w:pStyle w:val="Bullet1"/>
      </w:pPr>
      <w:r w:rsidRPr="005C4494">
        <w:t>the</w:t>
      </w:r>
      <w:r w:rsidR="009D42B6" w:rsidRPr="005C4494">
        <w:t xml:space="preserve"> </w:t>
      </w:r>
      <w:r w:rsidRPr="005C4494">
        <w:t>rates</w:t>
      </w:r>
      <w:r w:rsidR="009D42B6" w:rsidRPr="005C4494">
        <w:t xml:space="preserve"> </w:t>
      </w:r>
      <w:r w:rsidRPr="005C4494">
        <w:t>of</w:t>
      </w:r>
      <w:r w:rsidR="009D42B6" w:rsidRPr="005C4494">
        <w:t xml:space="preserve"> </w:t>
      </w:r>
      <w:r w:rsidRPr="005C4494">
        <w:t>supplements</w:t>
      </w:r>
      <w:r w:rsidR="009D42B6" w:rsidRPr="005C4494">
        <w:t xml:space="preserve"> </w:t>
      </w:r>
      <w:r w:rsidRPr="005C4494">
        <w:t>paid</w:t>
      </w:r>
      <w:r w:rsidR="009D42B6" w:rsidRPr="005C4494">
        <w:t xml:space="preserve"> </w:t>
      </w:r>
      <w:r w:rsidRPr="005C4494">
        <w:t>to</w:t>
      </w:r>
      <w:r w:rsidR="009D42B6" w:rsidRPr="005C4494">
        <w:t xml:space="preserve"> </w:t>
      </w:r>
      <w:r w:rsidRPr="005C4494">
        <w:t>sup</w:t>
      </w:r>
      <w:r w:rsidR="004F5569" w:rsidRPr="005C4494">
        <w:t>port</w:t>
      </w:r>
      <w:r w:rsidR="009D42B6" w:rsidRPr="005C4494">
        <w:t xml:space="preserve"> </w:t>
      </w:r>
      <w:r w:rsidR="004F5569" w:rsidRPr="005C4494">
        <w:t>aspects</w:t>
      </w:r>
      <w:r w:rsidR="009D42B6" w:rsidRPr="005C4494">
        <w:t xml:space="preserve"> </w:t>
      </w:r>
      <w:r w:rsidR="004F5569" w:rsidRPr="005C4494">
        <w:t>of</w:t>
      </w:r>
      <w:r w:rsidR="009D42B6" w:rsidRPr="005C4494">
        <w:t xml:space="preserve"> </w:t>
      </w:r>
      <w:r w:rsidR="004F5569" w:rsidRPr="005C4494">
        <w:t>residential</w:t>
      </w:r>
      <w:r w:rsidR="009D42B6" w:rsidRPr="005C4494">
        <w:t xml:space="preserve"> </w:t>
      </w:r>
      <w:r w:rsidRPr="005C4494">
        <w:t>care</w:t>
      </w:r>
      <w:r w:rsidR="009D42B6" w:rsidRPr="005C4494">
        <w:t xml:space="preserve"> </w:t>
      </w:r>
      <w:r w:rsidRPr="005C4494">
        <w:t>that</w:t>
      </w:r>
      <w:r w:rsidR="009D42B6" w:rsidRPr="005C4494">
        <w:t xml:space="preserve"> </w:t>
      </w:r>
      <w:r w:rsidRPr="005C4494">
        <w:t>incur</w:t>
      </w:r>
      <w:r w:rsidR="009D42B6" w:rsidRPr="005C4494">
        <w:t xml:space="preserve"> </w:t>
      </w:r>
      <w:r w:rsidRPr="005C4494">
        <w:t>higher</w:t>
      </w:r>
      <w:r w:rsidR="009D42B6" w:rsidRPr="005C4494">
        <w:t xml:space="preserve"> </w:t>
      </w:r>
      <w:r w:rsidRPr="005C4494">
        <w:t>costs</w:t>
      </w:r>
      <w:r w:rsidR="009D42B6" w:rsidRPr="005C4494">
        <w:t xml:space="preserve"> </w:t>
      </w:r>
      <w:r w:rsidRPr="005C4494">
        <w:t>to</w:t>
      </w:r>
      <w:r w:rsidR="009D42B6" w:rsidRPr="005C4494">
        <w:t xml:space="preserve"> </w:t>
      </w:r>
      <w:r w:rsidRPr="005C4494">
        <w:t>deliver;</w:t>
      </w:r>
      <w:r w:rsidR="009D42B6" w:rsidRPr="005C4494">
        <w:t xml:space="preserve"> </w:t>
      </w:r>
      <w:r w:rsidRPr="005C4494">
        <w:t>and</w:t>
      </w:r>
    </w:p>
    <w:p w14:paraId="7C6483D4" w14:textId="047273AC" w:rsidR="00221574" w:rsidRPr="0002686D" w:rsidRDefault="00221574" w:rsidP="005C4494">
      <w:pPr>
        <w:pStyle w:val="Bullet1"/>
      </w:pPr>
      <w:r w:rsidRPr="005C4494">
        <w:t>the</w:t>
      </w:r>
      <w:r w:rsidR="009D42B6" w:rsidRPr="005C4494">
        <w:t xml:space="preserve"> </w:t>
      </w:r>
      <w:r w:rsidRPr="005C4494">
        <w:t>maximum</w:t>
      </w:r>
      <w:r w:rsidR="009D42B6" w:rsidRPr="005C4494">
        <w:t xml:space="preserve"> </w:t>
      </w:r>
      <w:r w:rsidRPr="005C4494">
        <w:t>rate</w:t>
      </w:r>
      <w:r w:rsidR="009D42B6" w:rsidRPr="005C4494">
        <w:t xml:space="preserve"> </w:t>
      </w:r>
      <w:r w:rsidRPr="0002686D">
        <w:t>of</w:t>
      </w:r>
      <w:r w:rsidR="009D42B6">
        <w:t xml:space="preserve"> </w:t>
      </w:r>
      <w:r w:rsidRPr="0002686D">
        <w:t>accommodation</w:t>
      </w:r>
      <w:r w:rsidR="009D42B6">
        <w:t xml:space="preserve"> </w:t>
      </w:r>
      <w:r w:rsidRPr="0002686D">
        <w:t>supplement.</w:t>
      </w:r>
    </w:p>
    <w:p w14:paraId="3722504E" w14:textId="75A3201F" w:rsidR="00221574" w:rsidRPr="00214CC6" w:rsidRDefault="00221574" w:rsidP="00577087">
      <w:pPr>
        <w:pStyle w:val="BodyText"/>
      </w:pPr>
      <w:r w:rsidRPr="00214CC6">
        <w:t>With</w:t>
      </w:r>
      <w:r w:rsidR="009D42B6" w:rsidRPr="00214CC6">
        <w:t xml:space="preserve"> </w:t>
      </w:r>
      <w:r w:rsidRPr="00214CC6">
        <w:t>regard</w:t>
      </w:r>
      <w:r w:rsidR="009D42B6" w:rsidRPr="00214CC6">
        <w:t xml:space="preserve"> </w:t>
      </w:r>
      <w:r w:rsidRPr="00214CC6">
        <w:t>to</w:t>
      </w:r>
      <w:r w:rsidR="009D42B6" w:rsidRPr="00214CC6">
        <w:t xml:space="preserve"> </w:t>
      </w:r>
      <w:r w:rsidRPr="00214CC6">
        <w:t>respite</w:t>
      </w:r>
      <w:r w:rsidR="009D42B6" w:rsidRPr="00214CC6">
        <w:t xml:space="preserve"> </w:t>
      </w:r>
      <w:r w:rsidRPr="00214CC6">
        <w:t>care,</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sets</w:t>
      </w:r>
      <w:r w:rsidR="009D42B6" w:rsidRPr="00214CC6">
        <w:t xml:space="preserve"> </w:t>
      </w:r>
      <w:r w:rsidRPr="00214CC6">
        <w:t>the</w:t>
      </w:r>
      <w:r w:rsidR="009D42B6" w:rsidRPr="00214CC6">
        <w:t xml:space="preserve"> </w:t>
      </w:r>
      <w:r w:rsidRPr="00214CC6">
        <w:t>basic</w:t>
      </w:r>
      <w:r w:rsidR="009D42B6" w:rsidRPr="00214CC6">
        <w:t xml:space="preserve"> </w:t>
      </w:r>
      <w:r w:rsidRPr="00214CC6">
        <w:t>respite</w:t>
      </w:r>
      <w:r w:rsidR="009D42B6" w:rsidRPr="00214CC6">
        <w:t xml:space="preserve"> </w:t>
      </w:r>
      <w:r w:rsidRPr="00214CC6">
        <w:t>care</w:t>
      </w:r>
      <w:r w:rsidR="009D42B6" w:rsidRPr="00214CC6">
        <w:t xml:space="preserve"> </w:t>
      </w:r>
      <w:r w:rsidRPr="00214CC6">
        <w:t>subsidy</w:t>
      </w:r>
      <w:r w:rsidR="009D42B6" w:rsidRPr="00214CC6">
        <w:t xml:space="preserve"> </w:t>
      </w:r>
      <w:r w:rsidRPr="00214CC6">
        <w:t>at</w:t>
      </w:r>
      <w:r w:rsidR="009D42B6" w:rsidRPr="00214CC6">
        <w:t xml:space="preserve"> </w:t>
      </w:r>
      <w:r w:rsidRPr="00214CC6">
        <w:t>two</w:t>
      </w:r>
      <w:r w:rsidR="009D42B6" w:rsidRPr="00214CC6">
        <w:t xml:space="preserve"> </w:t>
      </w:r>
      <w:r w:rsidRPr="00214CC6">
        <w:t>levels</w:t>
      </w:r>
      <w:r w:rsidR="009D42B6" w:rsidRPr="00214CC6">
        <w:t xml:space="preserve"> </w:t>
      </w:r>
      <w:r w:rsidR="0043139C" w:rsidRPr="00214CC6">
        <w:t>(low</w:t>
      </w:r>
      <w:r w:rsidR="009D42B6" w:rsidRPr="00214CC6">
        <w:t xml:space="preserve"> </w:t>
      </w:r>
      <w:r w:rsidR="0043139C" w:rsidRPr="00214CC6">
        <w:t>or</w:t>
      </w:r>
      <w:r w:rsidR="009D42B6" w:rsidRPr="00214CC6">
        <w:t xml:space="preserve"> </w:t>
      </w:r>
      <w:r w:rsidR="0043139C" w:rsidRPr="00214CC6">
        <w:t>high)</w:t>
      </w:r>
      <w:r w:rsidR="009D42B6" w:rsidRPr="00214CC6">
        <w:t xml:space="preserve"> </w:t>
      </w:r>
      <w:r w:rsidRPr="00214CC6">
        <w:t>depending</w:t>
      </w:r>
      <w:r w:rsidR="009D42B6" w:rsidRPr="00214CC6">
        <w:t xml:space="preserve"> </w:t>
      </w:r>
      <w:r w:rsidRPr="00214CC6">
        <w:t>on</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respite</w:t>
      </w:r>
      <w:r w:rsidR="009D42B6" w:rsidRPr="00214CC6">
        <w:t xml:space="preserve"> </w:t>
      </w:r>
      <w:r w:rsidRPr="00214CC6">
        <w:t>care</w:t>
      </w:r>
      <w:r w:rsidR="009D42B6" w:rsidRPr="00214CC6">
        <w:t xml:space="preserve"> </w:t>
      </w:r>
      <w:r w:rsidRPr="00214CC6">
        <w:t>the</w:t>
      </w:r>
      <w:r w:rsidR="009D42B6" w:rsidRPr="00214CC6">
        <w:t xml:space="preserve"> </w:t>
      </w:r>
      <w:r w:rsidRPr="00214CC6">
        <w:t>consumer</w:t>
      </w:r>
      <w:r w:rsidR="009D42B6" w:rsidRPr="00214CC6">
        <w:t xml:space="preserve"> </w:t>
      </w:r>
      <w:r w:rsidRPr="00214CC6">
        <w:t>is</w:t>
      </w:r>
      <w:r w:rsidR="009D42B6" w:rsidRPr="00214CC6">
        <w:t xml:space="preserve"> </w:t>
      </w:r>
      <w:r w:rsidRPr="00214CC6">
        <w:t>approved</w:t>
      </w:r>
      <w:r w:rsidR="009D42B6" w:rsidRPr="00214CC6">
        <w:t xml:space="preserve"> </w:t>
      </w:r>
      <w:r w:rsidRPr="00214CC6">
        <w:t>for</w:t>
      </w:r>
      <w:r w:rsidR="009D42B6" w:rsidRPr="00214CC6">
        <w:t xml:space="preserve"> </w:t>
      </w:r>
      <w:r w:rsidRPr="00214CC6">
        <w:t>by</w:t>
      </w:r>
      <w:r w:rsidR="009D42B6" w:rsidRPr="00214CC6">
        <w:t xml:space="preserve"> </w:t>
      </w:r>
      <w:r w:rsidRPr="00214CC6">
        <w:t>the</w:t>
      </w:r>
      <w:r w:rsidR="009D42B6" w:rsidRPr="00214CC6">
        <w:t xml:space="preserve"> </w:t>
      </w:r>
      <w:r w:rsidRPr="00214CC6">
        <w:t>A</w:t>
      </w:r>
      <w:r w:rsidR="006D006B" w:rsidRPr="00214CC6">
        <w:t>ged</w:t>
      </w:r>
      <w:r w:rsidR="009D42B6" w:rsidRPr="00214CC6">
        <w:t xml:space="preserve"> </w:t>
      </w:r>
      <w:r w:rsidR="006D006B" w:rsidRPr="00214CC6">
        <w:t>Care</w:t>
      </w:r>
      <w:r w:rsidR="009D42B6" w:rsidRPr="00214CC6">
        <w:t xml:space="preserve"> </w:t>
      </w:r>
      <w:r w:rsidR="006D006B" w:rsidRPr="00214CC6">
        <w:t>Assessment</w:t>
      </w:r>
      <w:r w:rsidR="009D42B6" w:rsidRPr="00214CC6">
        <w:t xml:space="preserve"> </w:t>
      </w:r>
      <w:r w:rsidR="006D006B" w:rsidRPr="00214CC6">
        <w:t>Team</w:t>
      </w:r>
      <w:r w:rsidR="009D42B6" w:rsidRPr="00214CC6">
        <w:t xml:space="preserve"> </w:t>
      </w:r>
      <w:r w:rsidR="006D006B" w:rsidRPr="00214CC6">
        <w:t>(A</w:t>
      </w:r>
      <w:r w:rsidRPr="00214CC6">
        <w:t>CAT</w:t>
      </w:r>
      <w:r w:rsidR="006D006B" w:rsidRPr="00214CC6">
        <w:t>)</w:t>
      </w:r>
      <w:r w:rsidRPr="00214CC6">
        <w:t>.</w:t>
      </w:r>
    </w:p>
    <w:p w14:paraId="3A6F9694" w14:textId="7C0F6565" w:rsidR="00221574" w:rsidRPr="00214CC6" w:rsidRDefault="00221574" w:rsidP="00577087">
      <w:pPr>
        <w:pStyle w:val="BodyText"/>
      </w:pPr>
      <w:r w:rsidRPr="00214CC6">
        <w:t>The</w:t>
      </w:r>
      <w:r w:rsidR="009D42B6" w:rsidRPr="00214CC6">
        <w:t xml:space="preserve"> </w:t>
      </w:r>
      <w:r w:rsidRPr="00214CC6">
        <w:t>Commonwealth</w:t>
      </w:r>
      <w:r w:rsidR="009D42B6" w:rsidRPr="00214CC6">
        <w:t xml:space="preserve"> </w:t>
      </w:r>
      <w:r w:rsidRPr="00214CC6">
        <w:t>also</w:t>
      </w:r>
      <w:r w:rsidR="009D42B6" w:rsidRPr="00214CC6">
        <w:t xml:space="preserve"> </w:t>
      </w:r>
      <w:r w:rsidRPr="00214CC6">
        <w:t>sets</w:t>
      </w:r>
      <w:r w:rsidR="009D42B6" w:rsidRPr="00214CC6">
        <w:t xml:space="preserve"> </w:t>
      </w:r>
      <w:r w:rsidR="00D361AC" w:rsidRPr="00214CC6">
        <w:t>the</w:t>
      </w:r>
      <w:r w:rsidR="009D42B6" w:rsidRPr="00214CC6">
        <w:t xml:space="preserve"> </w:t>
      </w:r>
      <w:r w:rsidRPr="00214CC6">
        <w:t>maximum</w:t>
      </w:r>
      <w:r w:rsidR="009D42B6" w:rsidRPr="00214CC6">
        <w:t xml:space="preserve"> </w:t>
      </w:r>
      <w:r w:rsidRPr="00214CC6">
        <w:t>levels</w:t>
      </w:r>
      <w:r w:rsidR="009D42B6" w:rsidRPr="00214CC6">
        <w:t xml:space="preserve"> </w:t>
      </w:r>
      <w:r w:rsidRPr="00214CC6">
        <w:t>for</w:t>
      </w:r>
      <w:r w:rsidR="009D42B6" w:rsidRPr="00214CC6">
        <w:t xml:space="preserve"> </w:t>
      </w:r>
      <w:r w:rsidRPr="00214CC6">
        <w:t>contributions</w:t>
      </w:r>
      <w:r w:rsidR="009D42B6" w:rsidRPr="00214CC6">
        <w:t xml:space="preserve"> </w:t>
      </w:r>
      <w:r w:rsidRPr="00214CC6">
        <w:t>made</w:t>
      </w:r>
      <w:r w:rsidR="009D42B6" w:rsidRPr="00214CC6">
        <w:t xml:space="preserve"> </w:t>
      </w:r>
      <w:r w:rsidRPr="00214CC6">
        <w:t>by</w:t>
      </w:r>
      <w:r w:rsidR="009D42B6" w:rsidRPr="00214CC6">
        <w:t xml:space="preserve"> </w:t>
      </w:r>
      <w:r w:rsidRPr="00214CC6">
        <w:t>residents</w:t>
      </w:r>
      <w:r w:rsidR="009D42B6" w:rsidRPr="00214CC6">
        <w:t xml:space="preserve"> </w:t>
      </w:r>
      <w:r w:rsidR="00D361AC" w:rsidRPr="00214CC6">
        <w:t>for</w:t>
      </w:r>
      <w:r w:rsidR="009D42B6" w:rsidRPr="00214CC6">
        <w:t xml:space="preserve"> </w:t>
      </w:r>
      <w:r w:rsidR="00D361AC" w:rsidRPr="00214CC6">
        <w:t>the</w:t>
      </w:r>
      <w:r w:rsidR="009D42B6" w:rsidRPr="00214CC6">
        <w:t xml:space="preserve"> </w:t>
      </w:r>
      <w:r w:rsidR="00D361AC" w:rsidRPr="00214CC6">
        <w:t>following</w:t>
      </w:r>
      <w:r w:rsidRPr="00214CC6">
        <w:t>:</w:t>
      </w:r>
    </w:p>
    <w:p w14:paraId="6ED096AD" w14:textId="77777777" w:rsidR="009D42B6" w:rsidRDefault="00221574" w:rsidP="00B842BC">
      <w:pPr>
        <w:pStyle w:val="Bullet1"/>
        <w:numPr>
          <w:ilvl w:val="0"/>
          <w:numId w:val="4"/>
        </w:numPr>
      </w:pPr>
      <w:r w:rsidRPr="0002686D">
        <w:t>the</w:t>
      </w:r>
      <w:r w:rsidR="009D42B6">
        <w:t xml:space="preserve"> </w:t>
      </w:r>
      <w:r w:rsidRPr="0002686D">
        <w:t>maximum</w:t>
      </w:r>
      <w:r w:rsidR="009D42B6">
        <w:t xml:space="preserve"> </w:t>
      </w:r>
      <w:r w:rsidRPr="0002686D">
        <w:t>rate</w:t>
      </w:r>
      <w:r w:rsidR="009D42B6">
        <w:t xml:space="preserve"> </w:t>
      </w:r>
      <w:r w:rsidRPr="0002686D">
        <w:t>of</w:t>
      </w:r>
      <w:r w:rsidR="009D42B6">
        <w:t xml:space="preserve"> </w:t>
      </w:r>
      <w:r w:rsidRPr="0002686D">
        <w:t>the</w:t>
      </w:r>
      <w:r w:rsidR="009D42B6">
        <w:t xml:space="preserve"> </w:t>
      </w:r>
      <w:r w:rsidRPr="0002686D">
        <w:t>basic</w:t>
      </w:r>
      <w:r w:rsidR="009D42B6">
        <w:t xml:space="preserve"> </w:t>
      </w:r>
      <w:r w:rsidRPr="0002686D">
        <w:t>daily</w:t>
      </w:r>
      <w:r w:rsidR="009D42B6">
        <w:t xml:space="preserve"> </w:t>
      </w:r>
      <w:r w:rsidRPr="0002686D">
        <w:t>fee</w:t>
      </w:r>
      <w:r w:rsidR="009D42B6">
        <w:t xml:space="preserve"> </w:t>
      </w:r>
      <w:r w:rsidRPr="0002686D">
        <w:t>for</w:t>
      </w:r>
      <w:r w:rsidR="009D42B6">
        <w:t xml:space="preserve"> </w:t>
      </w:r>
      <w:r w:rsidRPr="0002686D">
        <w:t>living</w:t>
      </w:r>
      <w:r w:rsidR="009D42B6">
        <w:t xml:space="preserve"> </w:t>
      </w:r>
      <w:r w:rsidRPr="0002686D">
        <w:t>expenses</w:t>
      </w:r>
      <w:r w:rsidR="009D42B6">
        <w:t xml:space="preserve"> </w:t>
      </w:r>
      <w:r w:rsidR="00F81A85" w:rsidRPr="0002686D">
        <w:t>(permanent</w:t>
      </w:r>
      <w:r w:rsidR="009D42B6">
        <w:t xml:space="preserve"> </w:t>
      </w:r>
      <w:r w:rsidR="00F81A85" w:rsidRPr="0002686D">
        <w:t>and</w:t>
      </w:r>
      <w:r w:rsidR="009D42B6">
        <w:t xml:space="preserve"> </w:t>
      </w:r>
      <w:r w:rsidR="00F81A85" w:rsidRPr="0002686D">
        <w:t>respite)</w:t>
      </w:r>
      <w:r w:rsidRPr="0002686D">
        <w:t>;</w:t>
      </w:r>
      <w:r w:rsidR="009D42B6">
        <w:t xml:space="preserve"> </w:t>
      </w:r>
      <w:r w:rsidRPr="0002686D">
        <w:t>and</w:t>
      </w:r>
    </w:p>
    <w:p w14:paraId="76990BC7" w14:textId="77777777" w:rsidR="009D42B6" w:rsidRDefault="00221574" w:rsidP="00B842BC">
      <w:pPr>
        <w:pStyle w:val="Bullet1"/>
        <w:numPr>
          <w:ilvl w:val="0"/>
          <w:numId w:val="4"/>
        </w:numPr>
      </w:pPr>
      <w:r w:rsidRPr="0002686D">
        <w:t>the</w:t>
      </w:r>
      <w:r w:rsidR="009D42B6">
        <w:t xml:space="preserve"> </w:t>
      </w:r>
      <w:r w:rsidRPr="0002686D">
        <w:t>maximum</w:t>
      </w:r>
      <w:r w:rsidR="009D42B6">
        <w:t xml:space="preserve"> </w:t>
      </w:r>
      <w:r w:rsidRPr="0002686D">
        <w:t>means</w:t>
      </w:r>
      <w:r w:rsidR="009D42B6">
        <w:t xml:space="preserve"> </w:t>
      </w:r>
      <w:r w:rsidRPr="0002686D">
        <w:t>tested</w:t>
      </w:r>
      <w:r w:rsidR="009D42B6">
        <w:t xml:space="preserve"> </w:t>
      </w:r>
      <w:r w:rsidRPr="0002686D">
        <w:t>care</w:t>
      </w:r>
      <w:r w:rsidR="009D42B6">
        <w:t xml:space="preserve"> </w:t>
      </w:r>
      <w:r w:rsidRPr="0002686D">
        <w:t>fee</w:t>
      </w:r>
      <w:r w:rsidR="009D42B6">
        <w:t xml:space="preserve"> </w:t>
      </w:r>
      <w:r w:rsidRPr="0002686D">
        <w:t>that</w:t>
      </w:r>
      <w:r w:rsidR="009D42B6">
        <w:t xml:space="preserve"> </w:t>
      </w:r>
      <w:r w:rsidRPr="0002686D">
        <w:t>may</w:t>
      </w:r>
      <w:r w:rsidR="009D42B6">
        <w:t xml:space="preserve"> </w:t>
      </w:r>
      <w:r w:rsidRPr="0002686D">
        <w:t>be</w:t>
      </w:r>
      <w:r w:rsidR="009D42B6">
        <w:t xml:space="preserve"> </w:t>
      </w:r>
      <w:r w:rsidRPr="0002686D">
        <w:t>charged</w:t>
      </w:r>
      <w:r w:rsidR="009D42B6">
        <w:t xml:space="preserve"> </w:t>
      </w:r>
      <w:r w:rsidRPr="0002686D">
        <w:t>by</w:t>
      </w:r>
      <w:r w:rsidR="009D42B6">
        <w:t xml:space="preserve"> </w:t>
      </w:r>
      <w:r w:rsidRPr="0002686D">
        <w:t>providers</w:t>
      </w:r>
      <w:r w:rsidR="009D42B6">
        <w:t xml:space="preserve"> </w:t>
      </w:r>
      <w:r w:rsidR="00F81A85" w:rsidRPr="0002686D">
        <w:t>(permanent</w:t>
      </w:r>
      <w:r w:rsidR="009D42B6">
        <w:t xml:space="preserve"> </w:t>
      </w:r>
      <w:r w:rsidR="00F81A85" w:rsidRPr="0002686D">
        <w:t>only)</w:t>
      </w:r>
      <w:r w:rsidRPr="0002686D">
        <w:t>.</w:t>
      </w:r>
    </w:p>
    <w:p w14:paraId="1270E6BA" w14:textId="54AFC803" w:rsidR="00F667DB" w:rsidRPr="000627B4" w:rsidRDefault="009E0325" w:rsidP="00030C2B">
      <w:pPr>
        <w:pStyle w:val="Heading3"/>
      </w:pPr>
      <w:bookmarkStart w:id="660" w:name="_Toc423017957"/>
      <w:bookmarkStart w:id="661" w:name="_Toc423098192"/>
      <w:bookmarkStart w:id="662" w:name="_Toc423447897"/>
      <w:bookmarkStart w:id="663" w:name="_Toc423602239"/>
      <w:bookmarkStart w:id="664" w:name="_Toc425243163"/>
      <w:bookmarkStart w:id="665" w:name="_Toc425696567"/>
      <w:bookmarkStart w:id="666" w:name="_Toc425861662"/>
      <w:bookmarkStart w:id="667" w:name="_Toc426111683"/>
      <w:bookmarkStart w:id="668" w:name="_Toc487702602"/>
      <w:bookmarkStart w:id="669" w:name="_Toc487702954"/>
      <w:bookmarkStart w:id="670" w:name="_Toc487703452"/>
      <w:bookmarkStart w:id="671" w:name="_Toc487703646"/>
      <w:bookmarkStart w:id="672" w:name="_Toc14887347"/>
      <w:bookmarkStart w:id="673" w:name="_Toc39038474"/>
      <w:bookmarkStart w:id="674" w:name="_Toc423017956"/>
      <w:bookmarkStart w:id="675" w:name="_Toc423098191"/>
      <w:r w:rsidRPr="000627B4">
        <w:t>Commonwealth</w:t>
      </w:r>
      <w:r w:rsidR="009D42B6">
        <w:t xml:space="preserve"> </w:t>
      </w:r>
      <w:r w:rsidR="00F667DB" w:rsidRPr="000627B4">
        <w:t>operational</w:t>
      </w:r>
      <w:r w:rsidR="009D42B6">
        <w:t xml:space="preserve"> </w:t>
      </w:r>
      <w:r w:rsidR="00F667DB" w:rsidRPr="000627B4">
        <w:t>funding</w:t>
      </w:r>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14:paraId="10503129" w14:textId="2F1337D0" w:rsidR="00221574" w:rsidRPr="00214CC6" w:rsidRDefault="00221574" w:rsidP="005C4494">
      <w:pPr>
        <w:pStyle w:val="BodyText"/>
        <w:keepNext/>
      </w:pPr>
      <w:r w:rsidRPr="00214CC6">
        <w:t>Commonweal</w:t>
      </w:r>
      <w:r w:rsidR="00EE69F0" w:rsidRPr="00214CC6">
        <w:t>th</w:t>
      </w:r>
      <w:r w:rsidR="009D42B6" w:rsidRPr="00214CC6">
        <w:t xml:space="preserve"> </w:t>
      </w:r>
      <w:r w:rsidR="00EE69F0" w:rsidRPr="00214CC6">
        <w:t>payments</w:t>
      </w:r>
      <w:r w:rsidR="009D42B6" w:rsidRPr="00214CC6">
        <w:t xml:space="preserve"> </w:t>
      </w:r>
      <w:r w:rsidR="00EE69F0" w:rsidRPr="00214CC6">
        <w:t>for</w:t>
      </w:r>
      <w:r w:rsidR="009D42B6" w:rsidRPr="00214CC6">
        <w:t xml:space="preserve"> </w:t>
      </w:r>
      <w:r w:rsidR="00EE69F0" w:rsidRPr="00214CC6">
        <w:t>residential</w:t>
      </w:r>
      <w:r w:rsidR="009D42B6" w:rsidRPr="00214CC6">
        <w:t xml:space="preserve"> </w:t>
      </w:r>
      <w:r w:rsidRPr="00214CC6">
        <w:t>care</w:t>
      </w:r>
      <w:r w:rsidR="009D42B6" w:rsidRPr="00214CC6">
        <w:t xml:space="preserve"> </w:t>
      </w:r>
      <w:r w:rsidRPr="00214CC6">
        <w:t>can</w:t>
      </w:r>
      <w:r w:rsidR="009D42B6" w:rsidRPr="00214CC6">
        <w:t xml:space="preserve"> </w:t>
      </w:r>
      <w:r w:rsidRPr="00214CC6">
        <w:t>be</w:t>
      </w:r>
      <w:r w:rsidR="009D42B6" w:rsidRPr="00214CC6">
        <w:t xml:space="preserve"> </w:t>
      </w:r>
      <w:r w:rsidRPr="00214CC6">
        <w:t>classified</w:t>
      </w:r>
      <w:r w:rsidR="009D42B6" w:rsidRPr="00214CC6">
        <w:t xml:space="preserve"> </w:t>
      </w:r>
      <w:r w:rsidRPr="00214CC6">
        <w:t>as:</w:t>
      </w:r>
    </w:p>
    <w:p w14:paraId="6F7A9F39" w14:textId="1436601D" w:rsidR="00221574" w:rsidRPr="007D206A" w:rsidRDefault="00221574" w:rsidP="00B842BC">
      <w:pPr>
        <w:pStyle w:val="Bullet1"/>
        <w:numPr>
          <w:ilvl w:val="0"/>
          <w:numId w:val="4"/>
        </w:numPr>
        <w:rPr>
          <w:rFonts w:cs="Times New Roman"/>
          <w:lang w:val="en-AU"/>
        </w:rPr>
      </w:pPr>
      <w:r w:rsidRPr="0002686D">
        <w:t>basic</w:t>
      </w:r>
      <w:r w:rsidR="009D42B6">
        <w:t xml:space="preserve"> </w:t>
      </w:r>
      <w:r w:rsidRPr="0002686D">
        <w:t>care</w:t>
      </w:r>
      <w:r w:rsidR="009D42B6">
        <w:t xml:space="preserve"> </w:t>
      </w:r>
      <w:r w:rsidRPr="0002686D">
        <w:t>subsidies</w:t>
      </w:r>
    </w:p>
    <w:p w14:paraId="4E3B49CA" w14:textId="17460B80" w:rsidR="000C5D1B" w:rsidRPr="007D206A" w:rsidRDefault="000C5D1B" w:rsidP="00B842BC">
      <w:pPr>
        <w:pStyle w:val="Bullet1"/>
        <w:numPr>
          <w:ilvl w:val="0"/>
          <w:numId w:val="4"/>
        </w:numPr>
        <w:rPr>
          <w:rFonts w:cs="Times New Roman"/>
          <w:lang w:val="en-AU"/>
        </w:rPr>
      </w:pPr>
      <w:r w:rsidRPr="0002686D">
        <w:t>respite</w:t>
      </w:r>
      <w:r w:rsidR="009D42B6">
        <w:t xml:space="preserve"> </w:t>
      </w:r>
      <w:r w:rsidRPr="0002686D">
        <w:t>care</w:t>
      </w:r>
      <w:r w:rsidR="009D42B6">
        <w:t xml:space="preserve"> </w:t>
      </w:r>
      <w:r w:rsidRPr="0002686D">
        <w:t>subsidies</w:t>
      </w:r>
      <w:r w:rsidR="009D42B6">
        <w:t xml:space="preserve"> </w:t>
      </w:r>
      <w:r w:rsidRPr="0002686D">
        <w:t>and</w:t>
      </w:r>
      <w:r w:rsidR="009D42B6">
        <w:t xml:space="preserve"> </w:t>
      </w:r>
      <w:r w:rsidRPr="0002686D">
        <w:t>supplements</w:t>
      </w:r>
    </w:p>
    <w:p w14:paraId="538A9C6E" w14:textId="652A9E63" w:rsidR="00221574" w:rsidRPr="0002686D" w:rsidRDefault="00221574" w:rsidP="00B842BC">
      <w:pPr>
        <w:pStyle w:val="Bullet1"/>
        <w:numPr>
          <w:ilvl w:val="0"/>
          <w:numId w:val="4"/>
        </w:numPr>
      </w:pPr>
      <w:r w:rsidRPr="0002686D">
        <w:t>accommodation</w:t>
      </w:r>
      <w:r w:rsidR="009D42B6">
        <w:t xml:space="preserve"> </w:t>
      </w:r>
      <w:r w:rsidRPr="0002686D">
        <w:t>supplements</w:t>
      </w:r>
    </w:p>
    <w:p w14:paraId="25C2D310" w14:textId="77777777" w:rsidR="009D42B6" w:rsidRDefault="00221574" w:rsidP="00B842BC">
      <w:pPr>
        <w:pStyle w:val="Bullet1"/>
        <w:numPr>
          <w:ilvl w:val="0"/>
          <w:numId w:val="4"/>
        </w:numPr>
      </w:pPr>
      <w:r w:rsidRPr="0002686D">
        <w:t>viability</w:t>
      </w:r>
      <w:r w:rsidR="009D42B6">
        <w:t xml:space="preserve"> </w:t>
      </w:r>
      <w:r w:rsidRPr="0002686D">
        <w:t>supplements</w:t>
      </w:r>
    </w:p>
    <w:p w14:paraId="1FD98E00" w14:textId="53314F7A" w:rsidR="00221574" w:rsidRPr="0002686D" w:rsidRDefault="00221574" w:rsidP="00B842BC">
      <w:pPr>
        <w:pStyle w:val="Bullet1"/>
        <w:numPr>
          <w:ilvl w:val="0"/>
          <w:numId w:val="4"/>
        </w:numPr>
      </w:pPr>
      <w:r w:rsidRPr="0002686D">
        <w:t>other</w:t>
      </w:r>
      <w:r w:rsidR="009D42B6">
        <w:t xml:space="preserve"> </w:t>
      </w:r>
      <w:r w:rsidRPr="0002686D">
        <w:t>supplements</w:t>
      </w:r>
    </w:p>
    <w:p w14:paraId="1A109A21" w14:textId="77777777" w:rsidR="009D42B6" w:rsidRPr="00214CC6" w:rsidRDefault="00221574" w:rsidP="00577087">
      <w:pPr>
        <w:pStyle w:val="BodyText"/>
      </w:pPr>
      <w:r w:rsidRPr="00214CC6">
        <w:t>A</w:t>
      </w:r>
      <w:r w:rsidR="009D42B6" w:rsidRPr="00214CC6">
        <w:t xml:space="preserve"> </w:t>
      </w:r>
      <w:r w:rsidRPr="00214CC6">
        <w:t>full</w:t>
      </w:r>
      <w:r w:rsidR="009D42B6" w:rsidRPr="00214CC6">
        <w:t xml:space="preserve"> </w:t>
      </w:r>
      <w:r w:rsidRPr="00214CC6">
        <w:t>list</w:t>
      </w:r>
      <w:r w:rsidR="009D42B6" w:rsidRPr="00214CC6">
        <w:t xml:space="preserve"> </w:t>
      </w:r>
      <w:r w:rsidRPr="00214CC6">
        <w:t>of</w:t>
      </w:r>
      <w:r w:rsidR="009D42B6" w:rsidRPr="00214CC6">
        <w:t xml:space="preserve"> </w:t>
      </w:r>
      <w:r w:rsidRPr="00214CC6">
        <w:t>subsidies</w:t>
      </w:r>
      <w:r w:rsidR="009D42B6" w:rsidRPr="00214CC6">
        <w:t xml:space="preserve"> </w:t>
      </w:r>
      <w:r w:rsidRPr="00214CC6">
        <w:t>and</w:t>
      </w:r>
      <w:r w:rsidR="009D42B6" w:rsidRPr="00214CC6">
        <w:t xml:space="preserve"> </w:t>
      </w:r>
      <w:r w:rsidRPr="00214CC6">
        <w:t>supplements</w:t>
      </w:r>
      <w:r w:rsidR="009D42B6" w:rsidRPr="00214CC6">
        <w:t xml:space="preserve"> </w:t>
      </w:r>
      <w:r w:rsidRPr="00214CC6">
        <w:t>is</w:t>
      </w:r>
      <w:r w:rsidR="009D42B6" w:rsidRPr="00214CC6">
        <w:t xml:space="preserve"> </w:t>
      </w:r>
      <w:r w:rsidRPr="00214CC6">
        <w:t>at</w:t>
      </w:r>
      <w:r w:rsidR="009D42B6" w:rsidRPr="00214CC6">
        <w:t xml:space="preserve"> </w:t>
      </w:r>
      <w:r w:rsidRPr="00214CC6">
        <w:t>Appendix</w:t>
      </w:r>
      <w:r w:rsidR="009D42B6" w:rsidRPr="00214CC6">
        <w:t xml:space="preserve"> </w:t>
      </w:r>
      <w:r w:rsidR="0043139C" w:rsidRPr="00214CC6">
        <w:t>G</w:t>
      </w:r>
      <w:r w:rsidRPr="00214CC6">
        <w:t>.</w:t>
      </w:r>
    </w:p>
    <w:p w14:paraId="66DFD1DB" w14:textId="3E27DB30" w:rsidR="00221574" w:rsidRPr="00214CC6" w:rsidRDefault="00221574" w:rsidP="00577087">
      <w:pPr>
        <w:pStyle w:val="BodyText"/>
      </w:pPr>
      <w:r w:rsidRPr="00214CC6">
        <w:t>Commonwealth</w:t>
      </w:r>
      <w:r w:rsidR="009D42B6" w:rsidRPr="00214CC6">
        <w:t xml:space="preserve"> </w:t>
      </w:r>
      <w:r w:rsidRPr="00214CC6">
        <w:t>subsidies</w:t>
      </w:r>
      <w:r w:rsidR="009D42B6" w:rsidRPr="00214CC6">
        <w:t xml:space="preserve"> </w:t>
      </w:r>
      <w:r w:rsidRPr="00214CC6">
        <w:t>and</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generally</w:t>
      </w:r>
      <w:r w:rsidR="009D42B6" w:rsidRPr="00214CC6">
        <w:t xml:space="preserve"> </w:t>
      </w:r>
      <w:r w:rsidRPr="00214CC6">
        <w:t>indexed</w:t>
      </w:r>
      <w:r w:rsidR="009D42B6" w:rsidRPr="00214CC6">
        <w:t xml:space="preserve"> </w:t>
      </w:r>
      <w:r w:rsidRPr="00214CC6">
        <w:t>either</w:t>
      </w:r>
      <w:r w:rsidR="009D42B6" w:rsidRPr="00214CC6">
        <w:t xml:space="preserve"> </w:t>
      </w:r>
      <w:r w:rsidRPr="00214CC6">
        <w:t>biannually</w:t>
      </w:r>
      <w:r w:rsidR="009D42B6" w:rsidRPr="00214CC6">
        <w:t xml:space="preserve"> </w:t>
      </w:r>
      <w:r w:rsidRPr="00214CC6">
        <w:t>(accommodation</w:t>
      </w:r>
      <w:r w:rsidR="009D42B6" w:rsidRPr="00214CC6">
        <w:t xml:space="preserve"> </w:t>
      </w:r>
      <w:r w:rsidRPr="00214CC6">
        <w:t>related)</w:t>
      </w:r>
      <w:r w:rsidR="009D42B6" w:rsidRPr="00214CC6">
        <w:t xml:space="preserve"> </w:t>
      </w:r>
      <w:r w:rsidRPr="00214CC6">
        <w:t>or</w:t>
      </w:r>
      <w:r w:rsidR="009D42B6" w:rsidRPr="00214CC6">
        <w:t xml:space="preserve"> </w:t>
      </w:r>
      <w:r w:rsidRPr="00214CC6">
        <w:t>annually</w:t>
      </w:r>
      <w:r w:rsidR="009D42B6" w:rsidRPr="00214CC6">
        <w:t xml:space="preserve"> </w:t>
      </w:r>
      <w:r w:rsidRPr="00214CC6">
        <w:t>(care</w:t>
      </w:r>
      <w:r w:rsidR="009D42B6" w:rsidRPr="00214CC6">
        <w:t xml:space="preserve"> </w:t>
      </w:r>
      <w:r w:rsidRPr="00214CC6">
        <w:t>related).</w:t>
      </w:r>
    </w:p>
    <w:p w14:paraId="3382AB95" w14:textId="41EB261C" w:rsidR="00E61480" w:rsidRPr="00214CC6" w:rsidRDefault="00E61480" w:rsidP="00B842BC">
      <w:pPr>
        <w:pStyle w:val="BodyText"/>
        <w:rPr>
          <w:lang w:val="en-GB"/>
        </w:rPr>
      </w:pPr>
      <w:r w:rsidRPr="00214CC6">
        <w:rPr>
          <w:lang w:val="en-GB"/>
        </w:rPr>
        <w:t>The</w:t>
      </w:r>
      <w:r w:rsidR="009D42B6" w:rsidRPr="00214CC6">
        <w:rPr>
          <w:lang w:val="en-GB"/>
        </w:rPr>
        <w:t xml:space="preserve"> </w:t>
      </w:r>
      <w:r w:rsidRPr="00214CC6">
        <w:rPr>
          <w:lang w:val="en-GB"/>
        </w:rPr>
        <w:t>index</w:t>
      </w:r>
      <w:r w:rsidR="00BA16F9" w:rsidRPr="00214CC6">
        <w:rPr>
          <w:lang w:val="en-GB"/>
        </w:rPr>
        <w:t>ation</w:t>
      </w:r>
      <w:r w:rsidR="009D42B6" w:rsidRPr="00214CC6">
        <w:rPr>
          <w:lang w:val="en-GB"/>
        </w:rPr>
        <w:t xml:space="preserve"> </w:t>
      </w:r>
      <w:r w:rsidRPr="00214CC6">
        <w:rPr>
          <w:lang w:val="en-GB"/>
        </w:rPr>
        <w:t>applied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subsidy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00BA16F9" w:rsidRPr="00214CC6">
        <w:rPr>
          <w:lang w:val="en-GB"/>
        </w:rPr>
        <w:t>the</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9</w:t>
      </w:r>
      <w:r w:rsidR="009D42B6" w:rsidRPr="00214CC6">
        <w:rPr>
          <w:lang w:val="en-GB"/>
        </w:rPr>
        <w:t xml:space="preserve"> </w:t>
      </w:r>
      <w:r w:rsidRPr="00214CC6">
        <w:rPr>
          <w:lang w:val="en-GB"/>
        </w:rPr>
        <w:t>(WCI</w:t>
      </w:r>
      <w:r w:rsidRPr="00214CC6">
        <w:rPr>
          <w:lang w:val="en-GB"/>
        </w:rPr>
        <w:noBreakHyphen/>
        <w:t>9),</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composite</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constructed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Finance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comprises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(weighted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7</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non-wage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(weighted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2</w:t>
      </w:r>
      <w:r w:rsidR="00BC5242" w:rsidRPr="00214CC6">
        <w:rPr>
          <w:lang w:val="en-GB"/>
        </w:rPr>
        <w:t>5</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Pr="00214CC6">
        <w:rPr>
          <w:lang w:val="en-GB"/>
        </w:rPr>
        <w:t>).</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all</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Ind</w:t>
      </w:r>
      <w:r w:rsidR="00BA16F9" w:rsidRPr="00214CC6">
        <w:rPr>
          <w:lang w:val="en-GB"/>
        </w:rPr>
        <w:t>ices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dollar</w:t>
      </w:r>
      <w:r w:rsidR="009D42B6" w:rsidRPr="00214CC6">
        <w:rPr>
          <w:lang w:val="en-GB"/>
        </w:rPr>
        <w:t xml:space="preserve"> </w:t>
      </w:r>
      <w:r w:rsidRPr="00214CC6">
        <w:rPr>
          <w:lang w:val="en-GB"/>
        </w:rPr>
        <w:t>increase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national</w:t>
      </w:r>
      <w:r w:rsidR="009D42B6" w:rsidRPr="00214CC6">
        <w:rPr>
          <w:lang w:val="en-GB"/>
        </w:rPr>
        <w:t xml:space="preserve"> </w:t>
      </w:r>
      <w:r w:rsidRPr="00214CC6">
        <w:rPr>
          <w:lang w:val="en-GB"/>
        </w:rPr>
        <w:t>minimum</w:t>
      </w:r>
      <w:r w:rsidR="009D42B6" w:rsidRPr="00214CC6">
        <w:rPr>
          <w:lang w:val="en-GB"/>
        </w:rPr>
        <w:t xml:space="preserve"> </w:t>
      </w:r>
      <w:r w:rsidRPr="00214CC6">
        <w:rPr>
          <w:lang w:val="en-GB"/>
        </w:rPr>
        <w:t>wage</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determined</w:t>
      </w:r>
      <w:r w:rsidR="009D42B6" w:rsidRPr="00214CC6">
        <w:rPr>
          <w:lang w:val="en-GB"/>
        </w:rPr>
        <w:t xml:space="preserve"> </w:t>
      </w:r>
      <w:r w:rsidRPr="00214CC6">
        <w:rPr>
          <w:lang w:val="en-GB"/>
        </w:rPr>
        <w:t>annually</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Fair</w:t>
      </w:r>
      <w:r w:rsidR="009D42B6" w:rsidRPr="00214CC6">
        <w:rPr>
          <w:lang w:val="en-GB"/>
        </w:rPr>
        <w:t xml:space="preserve"> </w:t>
      </w:r>
      <w:r w:rsidRPr="00214CC6">
        <w:rPr>
          <w:lang w:val="en-GB"/>
        </w:rPr>
        <w:t>Work</w:t>
      </w:r>
      <w:r w:rsidR="009D42B6" w:rsidRPr="00214CC6">
        <w:rPr>
          <w:lang w:val="en-GB"/>
        </w:rPr>
        <w:t xml:space="preserve"> </w:t>
      </w:r>
      <w:r w:rsidRPr="00214CC6">
        <w:rPr>
          <w:lang w:val="en-GB"/>
        </w:rPr>
        <w:t>Commission)</w:t>
      </w:r>
      <w:r w:rsidR="009D42B6" w:rsidRPr="00214CC6">
        <w:rPr>
          <w:lang w:val="en-GB"/>
        </w:rPr>
        <w:t xml:space="preserve"> </w:t>
      </w:r>
      <w:r w:rsidRPr="00214CC6">
        <w:rPr>
          <w:lang w:val="en-GB"/>
        </w:rPr>
        <w:t>expressed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percentage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latest</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estimate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average</w:t>
      </w:r>
      <w:r w:rsidR="009D42B6" w:rsidRPr="00214CC6">
        <w:rPr>
          <w:lang w:val="en-GB"/>
        </w:rPr>
        <w:t xml:space="preserve"> </w:t>
      </w:r>
      <w:r w:rsidRPr="00214CC6">
        <w:rPr>
          <w:lang w:val="en-GB"/>
        </w:rPr>
        <w:t>weekly</w:t>
      </w:r>
      <w:r w:rsidR="009D42B6" w:rsidRPr="00214CC6">
        <w:rPr>
          <w:lang w:val="en-GB"/>
        </w:rPr>
        <w:t xml:space="preserve"> </w:t>
      </w:r>
      <w:r w:rsidRPr="00214CC6">
        <w:rPr>
          <w:lang w:val="en-GB"/>
        </w:rPr>
        <w:t>ordinary</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earnings</w:t>
      </w:r>
      <w:r w:rsidR="009D42B6" w:rsidRPr="00214CC6">
        <w:rPr>
          <w:lang w:val="en-GB"/>
        </w:rPr>
        <w:t xml:space="preserve"> </w:t>
      </w:r>
      <w:r w:rsidRPr="00214CC6">
        <w:rPr>
          <w:lang w:val="en-GB"/>
        </w:rPr>
        <w:t>(AWOTE)</w:t>
      </w:r>
      <w:r w:rsidR="009D42B6" w:rsidRPr="00214CC6">
        <w:rPr>
          <w:lang w:val="en-GB"/>
        </w:rPr>
        <w:t xml:space="preserve"> </w:t>
      </w:r>
      <w:r w:rsidRPr="00214CC6">
        <w:rPr>
          <w:lang w:val="en-GB"/>
        </w:rPr>
        <w:t>published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Australian</w:t>
      </w:r>
      <w:r w:rsidR="009D42B6" w:rsidRPr="00214CC6">
        <w:rPr>
          <w:lang w:val="en-GB"/>
        </w:rPr>
        <w:t xml:space="preserve"> </w:t>
      </w:r>
      <w:r w:rsidRPr="00214CC6">
        <w:rPr>
          <w:lang w:val="en-GB"/>
        </w:rPr>
        <w:t>Bureau</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Statistics</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November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year.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value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non-wage</w:t>
      </w:r>
      <w:r w:rsidR="009D42B6" w:rsidRPr="00214CC6">
        <w:rPr>
          <w:lang w:val="en-GB"/>
        </w:rPr>
        <w:t xml:space="preserve"> </w:t>
      </w:r>
      <w:r w:rsidRPr="00214CC6">
        <w:rPr>
          <w:lang w:val="en-GB"/>
        </w:rPr>
        <w:t>cost</w:t>
      </w:r>
      <w:r w:rsidR="009D42B6" w:rsidRPr="00214CC6">
        <w:rPr>
          <w:lang w:val="en-GB"/>
        </w:rPr>
        <w:t xml:space="preserve"> </w:t>
      </w:r>
      <w:r w:rsidRPr="00214CC6">
        <w:rPr>
          <w:lang w:val="en-GB"/>
        </w:rPr>
        <w:t>component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WCI-9</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based</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changes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Price</w:t>
      </w:r>
      <w:r w:rsidR="009D42B6" w:rsidRPr="00214CC6">
        <w:rPr>
          <w:lang w:val="en-GB"/>
        </w:rPr>
        <w:t xml:space="preserve"> </w:t>
      </w:r>
      <w:r w:rsidRPr="00214CC6">
        <w:rPr>
          <w:lang w:val="en-GB"/>
        </w:rPr>
        <w:t>Index</w:t>
      </w:r>
      <w:r w:rsidR="009D42B6" w:rsidRPr="00214CC6">
        <w:rPr>
          <w:lang w:val="en-GB"/>
        </w:rPr>
        <w:t xml:space="preserve"> </w:t>
      </w:r>
      <w:r w:rsidRPr="00214CC6">
        <w:rPr>
          <w:lang w:val="en-GB"/>
        </w:rPr>
        <w:t>between</w:t>
      </w:r>
      <w:r w:rsidR="009D42B6" w:rsidRPr="00214CC6">
        <w:rPr>
          <w:lang w:val="en-GB"/>
        </w:rPr>
        <w:t xml:space="preserve"> </w:t>
      </w:r>
      <w:r w:rsidR="00A41ADD" w:rsidRPr="00214CC6">
        <w:rPr>
          <w:lang w:val="en-GB"/>
        </w:rPr>
        <w:t>the</w:t>
      </w:r>
      <w:r w:rsidR="009D42B6" w:rsidRPr="00214CC6">
        <w:rPr>
          <w:lang w:val="en-GB"/>
        </w:rPr>
        <w:t xml:space="preserve"> </w:t>
      </w:r>
      <w:r w:rsidRPr="00214CC6">
        <w:rPr>
          <w:lang w:val="en-GB"/>
        </w:rPr>
        <w:t>March</w:t>
      </w:r>
      <w:r w:rsidR="009D42B6" w:rsidRPr="00214CC6">
        <w:rPr>
          <w:lang w:val="en-GB"/>
        </w:rPr>
        <w:t xml:space="preserve"> </w:t>
      </w:r>
      <w:r w:rsidRPr="00214CC6">
        <w:rPr>
          <w:lang w:val="en-GB"/>
        </w:rPr>
        <w:t>quarters</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year.</w:t>
      </w:r>
    </w:p>
    <w:p w14:paraId="2636BA78" w14:textId="77777777" w:rsidR="009D42B6" w:rsidRPr="00214CC6" w:rsidRDefault="00221574" w:rsidP="00577087">
      <w:pPr>
        <w:pStyle w:val="BodyText"/>
      </w:pPr>
      <w:r w:rsidRPr="00214CC6">
        <w:t>Accommodation</w:t>
      </w:r>
      <w:r w:rsidR="009D42B6" w:rsidRPr="00214CC6">
        <w:t xml:space="preserve"> </w:t>
      </w:r>
      <w:r w:rsidRPr="00214CC6">
        <w:t>related</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indexed</w:t>
      </w:r>
      <w:r w:rsidR="009D42B6" w:rsidRPr="00214CC6">
        <w:t xml:space="preserve"> </w:t>
      </w:r>
      <w:r w:rsidRPr="00214CC6">
        <w:t>using</w:t>
      </w:r>
      <w:r w:rsidR="009D42B6" w:rsidRPr="00214CC6">
        <w:t xml:space="preserve"> </w:t>
      </w:r>
      <w:r w:rsidRPr="00214CC6">
        <w:t>the</w:t>
      </w:r>
      <w:r w:rsidR="009D42B6" w:rsidRPr="00214CC6">
        <w:t xml:space="preserve"> </w:t>
      </w:r>
      <w:r w:rsidRPr="00214CC6">
        <w:t>Consumer</w:t>
      </w:r>
      <w:r w:rsidR="009D42B6" w:rsidRPr="00214CC6">
        <w:t xml:space="preserve"> </w:t>
      </w:r>
      <w:r w:rsidRPr="00214CC6">
        <w:t>Price</w:t>
      </w:r>
      <w:r w:rsidR="009D42B6" w:rsidRPr="00214CC6">
        <w:t xml:space="preserve"> </w:t>
      </w:r>
      <w:r w:rsidRPr="00214CC6">
        <w:t>Index</w:t>
      </w:r>
      <w:r w:rsidR="009D42B6" w:rsidRPr="00214CC6">
        <w:t xml:space="preserve"> </w:t>
      </w:r>
      <w:r w:rsidR="006D006B" w:rsidRPr="00214CC6">
        <w:t>(CPI)</w:t>
      </w:r>
      <w:r w:rsidR="009D42B6" w:rsidRPr="00214CC6">
        <w:t xml:space="preserve"> </w:t>
      </w:r>
      <w:r w:rsidR="001B4FAE" w:rsidRPr="00214CC6">
        <w:t>and</w:t>
      </w:r>
      <w:r w:rsidR="009D42B6" w:rsidRPr="00214CC6">
        <w:t xml:space="preserve"> </w:t>
      </w:r>
      <w:r w:rsidR="001B4FAE" w:rsidRPr="00214CC6">
        <w:t>are</w:t>
      </w:r>
      <w:r w:rsidR="009D42B6" w:rsidRPr="00214CC6">
        <w:t xml:space="preserve"> </w:t>
      </w:r>
      <w:r w:rsidR="001B4FAE" w:rsidRPr="00214CC6">
        <w:t>indexed</w:t>
      </w:r>
      <w:r w:rsidR="009D42B6" w:rsidRPr="00214CC6">
        <w:t xml:space="preserve"> </w:t>
      </w:r>
      <w:r w:rsidR="001B4FAE" w:rsidRPr="00214CC6">
        <w:t>twice</w:t>
      </w:r>
      <w:r w:rsidR="009D42B6" w:rsidRPr="00214CC6">
        <w:t xml:space="preserve"> </w:t>
      </w:r>
      <w:r w:rsidR="001B4FAE" w:rsidRPr="00214CC6">
        <w:t>a</w:t>
      </w:r>
      <w:r w:rsidR="009D42B6" w:rsidRPr="00214CC6">
        <w:t xml:space="preserve"> </w:t>
      </w:r>
      <w:r w:rsidR="001B4FAE" w:rsidRPr="00214CC6">
        <w:t>year</w:t>
      </w:r>
      <w:r w:rsidR="009D42B6" w:rsidRPr="00214CC6">
        <w:t xml:space="preserve"> </w:t>
      </w:r>
      <w:r w:rsidR="001B4FAE" w:rsidRPr="00214CC6">
        <w:t>in</w:t>
      </w:r>
      <w:r w:rsidR="009D42B6" w:rsidRPr="00214CC6">
        <w:t xml:space="preserve"> </w:t>
      </w:r>
      <w:r w:rsidR="001B4FAE" w:rsidRPr="00214CC6">
        <w:t>line</w:t>
      </w:r>
      <w:r w:rsidR="009D42B6" w:rsidRPr="00214CC6">
        <w:t xml:space="preserve"> </w:t>
      </w:r>
      <w:r w:rsidR="001B4FAE" w:rsidRPr="00214CC6">
        <w:t>with</w:t>
      </w:r>
      <w:r w:rsidR="009D42B6" w:rsidRPr="00214CC6">
        <w:t xml:space="preserve"> </w:t>
      </w:r>
      <w:r w:rsidR="001B4FAE" w:rsidRPr="00214CC6">
        <w:t>the</w:t>
      </w:r>
      <w:r w:rsidR="009D42B6" w:rsidRPr="00214CC6">
        <w:t xml:space="preserve"> </w:t>
      </w:r>
      <w:r w:rsidR="001B4FAE" w:rsidRPr="00214CC6">
        <w:t>aged</w:t>
      </w:r>
      <w:r w:rsidR="009D42B6" w:rsidRPr="00214CC6">
        <w:t xml:space="preserve"> </w:t>
      </w:r>
      <w:r w:rsidR="001B4FAE" w:rsidRPr="00214CC6">
        <w:t>pension.</w:t>
      </w:r>
    </w:p>
    <w:p w14:paraId="303045D7" w14:textId="6865D8B0" w:rsidR="009D42B6" w:rsidRDefault="00F667DB" w:rsidP="00030C2B">
      <w:pPr>
        <w:pStyle w:val="Heading3"/>
      </w:pPr>
      <w:bookmarkStart w:id="676" w:name="_Toc487702603"/>
      <w:bookmarkStart w:id="677" w:name="_Toc487702955"/>
      <w:bookmarkStart w:id="678" w:name="_Toc487703453"/>
      <w:bookmarkStart w:id="679" w:name="_Toc487703647"/>
      <w:bookmarkStart w:id="680" w:name="_Toc14887348"/>
      <w:bookmarkStart w:id="681" w:name="_Toc39038475"/>
      <w:r w:rsidRPr="00576A1E">
        <w:t>Basic</w:t>
      </w:r>
      <w:r w:rsidR="009D42B6">
        <w:t xml:space="preserve"> </w:t>
      </w:r>
      <w:r w:rsidR="00171FA4" w:rsidRPr="00576A1E">
        <w:t>c</w:t>
      </w:r>
      <w:r w:rsidR="005C01E8" w:rsidRPr="00576A1E">
        <w:t>are</w:t>
      </w:r>
      <w:r w:rsidR="009D42B6">
        <w:t xml:space="preserve"> </w:t>
      </w:r>
      <w:r w:rsidR="00171FA4" w:rsidRPr="00576A1E">
        <w:t>s</w:t>
      </w:r>
      <w:r w:rsidRPr="00576A1E">
        <w:t>ubsidies</w:t>
      </w:r>
      <w:bookmarkEnd w:id="676"/>
      <w:bookmarkEnd w:id="677"/>
      <w:bookmarkEnd w:id="678"/>
      <w:bookmarkEnd w:id="679"/>
      <w:bookmarkEnd w:id="680"/>
      <w:bookmarkEnd w:id="681"/>
    </w:p>
    <w:p w14:paraId="1D1324ED" w14:textId="77777777" w:rsidR="009D42B6" w:rsidRDefault="00221574" w:rsidP="00B842BC">
      <w:pPr>
        <w:pStyle w:val="Bullet1"/>
        <w:numPr>
          <w:ilvl w:val="0"/>
          <w:numId w:val="4"/>
        </w:numPr>
      </w:pPr>
      <w:r w:rsidRPr="007D206A">
        <w:rPr>
          <w:b/>
          <w:bCs/>
        </w:rPr>
        <w:t>The</w:t>
      </w:r>
      <w:r w:rsidR="009D42B6" w:rsidRPr="007D206A">
        <w:rPr>
          <w:b/>
          <w:bCs/>
        </w:rPr>
        <w:t xml:space="preserve"> </w:t>
      </w:r>
      <w:r w:rsidRPr="007D206A">
        <w:rPr>
          <w:b/>
          <w:bCs/>
        </w:rPr>
        <w:t>basic</w:t>
      </w:r>
      <w:r w:rsidR="009D42B6" w:rsidRPr="007D206A">
        <w:rPr>
          <w:b/>
          <w:bCs/>
        </w:rPr>
        <w:t xml:space="preserve"> </w:t>
      </w:r>
      <w:r w:rsidRPr="007D206A">
        <w:rPr>
          <w:b/>
          <w:bCs/>
        </w:rPr>
        <w:t>care</w:t>
      </w:r>
      <w:r w:rsidR="009D42B6" w:rsidRPr="007D206A">
        <w:rPr>
          <w:b/>
          <w:bCs/>
        </w:rPr>
        <w:t xml:space="preserve"> </w:t>
      </w:r>
      <w:r w:rsidRPr="007D206A">
        <w:rPr>
          <w:b/>
          <w:bCs/>
        </w:rPr>
        <w:t>subsidy</w:t>
      </w:r>
      <w:r w:rsidR="009D42B6" w:rsidRPr="007D206A">
        <w:rPr>
          <w:b/>
          <w:bCs/>
        </w:rPr>
        <w:t xml:space="preserve"> </w:t>
      </w:r>
      <w:r w:rsidRPr="001509C2">
        <w:t>is</w:t>
      </w:r>
      <w:r w:rsidR="009D42B6">
        <w:t xml:space="preserve"> </w:t>
      </w:r>
      <w:r w:rsidRPr="001509C2">
        <w:t>a</w:t>
      </w:r>
      <w:r w:rsidR="009D42B6">
        <w:t xml:space="preserve"> </w:t>
      </w:r>
      <w:r w:rsidRPr="001509C2">
        <w:t>payment</w:t>
      </w:r>
      <w:r w:rsidR="009D42B6">
        <w:t xml:space="preserve"> </w:t>
      </w:r>
      <w:r w:rsidRPr="001509C2">
        <w:t>to</w:t>
      </w:r>
      <w:r w:rsidR="009D42B6">
        <w:t xml:space="preserve"> </w:t>
      </w:r>
      <w:r w:rsidRPr="001509C2">
        <w:t>support</w:t>
      </w:r>
      <w:r w:rsidR="009D42B6">
        <w:t xml:space="preserve"> </w:t>
      </w:r>
      <w:r w:rsidRPr="001509C2">
        <w:t>the</w:t>
      </w:r>
      <w:r w:rsidR="009D42B6">
        <w:t xml:space="preserve"> </w:t>
      </w:r>
      <w:r w:rsidRPr="001509C2">
        <w:t>costs</w:t>
      </w:r>
      <w:r w:rsidR="009D42B6">
        <w:t xml:space="preserve"> </w:t>
      </w:r>
      <w:r w:rsidRPr="001509C2">
        <w:t>of</w:t>
      </w:r>
      <w:r w:rsidR="009D42B6">
        <w:t xml:space="preserve"> </w:t>
      </w:r>
      <w:r w:rsidRPr="001509C2">
        <w:t>providing</w:t>
      </w:r>
      <w:r w:rsidR="009D42B6">
        <w:t xml:space="preserve"> </w:t>
      </w:r>
      <w:r w:rsidRPr="001509C2">
        <w:t>personal</w:t>
      </w:r>
      <w:r w:rsidR="009D42B6">
        <w:t xml:space="preserve"> </w:t>
      </w:r>
      <w:r w:rsidRPr="001509C2">
        <w:t>and</w:t>
      </w:r>
      <w:r w:rsidR="009D42B6">
        <w:t xml:space="preserve"> </w:t>
      </w:r>
      <w:r w:rsidRPr="001509C2">
        <w:t>nursing</w:t>
      </w:r>
      <w:r w:rsidR="009D42B6">
        <w:t xml:space="preserve"> </w:t>
      </w:r>
      <w:r w:rsidRPr="001509C2">
        <w:t>services</w:t>
      </w:r>
      <w:r w:rsidR="009D42B6">
        <w:t xml:space="preserve"> </w:t>
      </w:r>
      <w:r w:rsidRPr="001509C2">
        <w:t>for</w:t>
      </w:r>
      <w:r w:rsidR="009D42B6">
        <w:t xml:space="preserve"> </w:t>
      </w:r>
      <w:r w:rsidR="004A5746" w:rsidRPr="001509C2">
        <w:t>permanent</w:t>
      </w:r>
      <w:r w:rsidR="009D42B6">
        <w:t xml:space="preserve"> </w:t>
      </w:r>
      <w:r w:rsidRPr="001509C2">
        <w:t>residents.</w:t>
      </w:r>
      <w:r w:rsidR="009D42B6">
        <w:t xml:space="preserve"> </w:t>
      </w:r>
      <w:r w:rsidRPr="001509C2">
        <w:t>It</w:t>
      </w:r>
      <w:r w:rsidR="009D42B6">
        <w:t xml:space="preserve"> </w:t>
      </w:r>
      <w:r w:rsidRPr="001509C2">
        <w:t>is</w:t>
      </w:r>
      <w:r w:rsidR="009D42B6">
        <w:t xml:space="preserve"> </w:t>
      </w:r>
      <w:r w:rsidRPr="001509C2">
        <w:t>calculated</w:t>
      </w:r>
      <w:r w:rsidR="009D42B6">
        <w:t xml:space="preserve"> </w:t>
      </w:r>
      <w:r w:rsidRPr="001509C2">
        <w:t>based</w:t>
      </w:r>
      <w:r w:rsidR="009D42B6">
        <w:t xml:space="preserve"> </w:t>
      </w:r>
      <w:r w:rsidRPr="001509C2">
        <w:t>on</w:t>
      </w:r>
      <w:r w:rsidR="009D42B6">
        <w:t xml:space="preserve"> </w:t>
      </w:r>
      <w:r w:rsidRPr="001509C2">
        <w:t>the</w:t>
      </w:r>
      <w:r w:rsidR="009D42B6">
        <w:t xml:space="preserve"> </w:t>
      </w:r>
      <w:r w:rsidRPr="001509C2">
        <w:t>assessed</w:t>
      </w:r>
      <w:r w:rsidR="009D42B6">
        <w:t xml:space="preserve"> </w:t>
      </w:r>
      <w:r w:rsidRPr="001509C2">
        <w:t>need</w:t>
      </w:r>
      <w:r w:rsidR="009D42B6">
        <w:t xml:space="preserve"> </w:t>
      </w:r>
      <w:r w:rsidRPr="001509C2">
        <w:t>of</w:t>
      </w:r>
      <w:r w:rsidR="009D42B6">
        <w:t xml:space="preserve"> </w:t>
      </w:r>
      <w:r w:rsidRPr="001509C2">
        <w:t>each</w:t>
      </w:r>
      <w:r w:rsidR="009D42B6">
        <w:t xml:space="preserve"> </w:t>
      </w:r>
      <w:r w:rsidRPr="001509C2">
        <w:t>permanent</w:t>
      </w:r>
      <w:r w:rsidR="009D42B6">
        <w:t xml:space="preserve"> </w:t>
      </w:r>
      <w:r w:rsidRPr="001509C2">
        <w:t>resident</w:t>
      </w:r>
      <w:r w:rsidR="009D42B6">
        <w:t xml:space="preserve"> </w:t>
      </w:r>
      <w:r w:rsidRPr="001509C2">
        <w:t>as</w:t>
      </w:r>
      <w:r w:rsidR="009D42B6">
        <w:t xml:space="preserve"> </w:t>
      </w:r>
      <w:r w:rsidRPr="001509C2">
        <w:t>determined</w:t>
      </w:r>
      <w:r w:rsidR="009D42B6">
        <w:t xml:space="preserve"> </w:t>
      </w:r>
      <w:r w:rsidRPr="001509C2">
        <w:t>by</w:t>
      </w:r>
      <w:r w:rsidR="009D42B6">
        <w:t xml:space="preserve"> </w:t>
      </w:r>
      <w:r w:rsidRPr="001509C2">
        <w:t>the</w:t>
      </w:r>
      <w:r w:rsidR="009D42B6">
        <w:t xml:space="preserve"> </w:t>
      </w:r>
      <w:r w:rsidRPr="001509C2">
        <w:t>provider</w:t>
      </w:r>
      <w:r w:rsidR="009D42B6">
        <w:t xml:space="preserve"> </w:t>
      </w:r>
      <w:r w:rsidRPr="001509C2">
        <w:t>by</w:t>
      </w:r>
      <w:r w:rsidR="009D42B6">
        <w:t xml:space="preserve"> </w:t>
      </w:r>
      <w:r w:rsidRPr="001509C2">
        <w:t>applying</w:t>
      </w:r>
      <w:r w:rsidR="009D42B6">
        <w:t xml:space="preserve"> </w:t>
      </w:r>
      <w:r w:rsidRPr="001509C2">
        <w:t>the</w:t>
      </w:r>
      <w:r w:rsidR="009D42B6" w:rsidRPr="007D206A">
        <w:rPr>
          <w:bCs/>
        </w:rPr>
        <w:t xml:space="preserve"> </w:t>
      </w:r>
      <w:r w:rsidRPr="007D206A">
        <w:rPr>
          <w:bCs/>
        </w:rPr>
        <w:t>Aged</w:t>
      </w:r>
      <w:r w:rsidR="009D42B6" w:rsidRPr="007D206A">
        <w:rPr>
          <w:bCs/>
        </w:rPr>
        <w:t xml:space="preserve"> </w:t>
      </w:r>
      <w:r w:rsidRPr="007D206A">
        <w:rPr>
          <w:bCs/>
        </w:rPr>
        <w:t>Care</w:t>
      </w:r>
      <w:r w:rsidR="009D42B6" w:rsidRPr="007D206A">
        <w:rPr>
          <w:bCs/>
        </w:rPr>
        <w:t xml:space="preserve"> </w:t>
      </w:r>
      <w:r w:rsidRPr="007D206A">
        <w:rPr>
          <w:bCs/>
        </w:rPr>
        <w:t>Funding</w:t>
      </w:r>
      <w:r w:rsidR="009D42B6" w:rsidRPr="007D206A">
        <w:rPr>
          <w:bCs/>
        </w:rPr>
        <w:t xml:space="preserve"> </w:t>
      </w:r>
      <w:r w:rsidRPr="007D206A">
        <w:rPr>
          <w:bCs/>
        </w:rPr>
        <w:t>Instrument</w:t>
      </w:r>
      <w:r w:rsidR="009D42B6" w:rsidRPr="007D206A">
        <w:rPr>
          <w:bCs/>
        </w:rPr>
        <w:t xml:space="preserve"> </w:t>
      </w:r>
      <w:r w:rsidRPr="007D206A">
        <w:rPr>
          <w:bCs/>
        </w:rPr>
        <w:t>(ACFI).</w:t>
      </w:r>
      <w:r w:rsidR="009D42B6" w:rsidRPr="007D206A">
        <w:rPr>
          <w:b/>
          <w:bCs/>
        </w:rPr>
        <w:t xml:space="preserve"> </w:t>
      </w:r>
      <w:r w:rsidRPr="001509C2">
        <w:t>The</w:t>
      </w:r>
      <w:r w:rsidR="009D42B6">
        <w:t xml:space="preserve"> </w:t>
      </w:r>
      <w:r w:rsidRPr="001509C2">
        <w:t>Commonwealth</w:t>
      </w:r>
      <w:r w:rsidR="009D42B6">
        <w:t xml:space="preserve"> </w:t>
      </w:r>
      <w:r w:rsidRPr="001509C2">
        <w:t>determines</w:t>
      </w:r>
      <w:r w:rsidR="009D42B6">
        <w:t xml:space="preserve"> </w:t>
      </w:r>
      <w:r w:rsidRPr="001509C2">
        <w:t>the</w:t>
      </w:r>
      <w:r w:rsidR="009D42B6">
        <w:t xml:space="preserve"> </w:t>
      </w:r>
      <w:r w:rsidRPr="001509C2">
        <w:t>level</w:t>
      </w:r>
      <w:r w:rsidR="009D42B6">
        <w:t xml:space="preserve"> </w:t>
      </w:r>
      <w:r w:rsidRPr="001509C2">
        <w:t>of</w:t>
      </w:r>
      <w:r w:rsidR="009D42B6">
        <w:t xml:space="preserve"> </w:t>
      </w:r>
      <w:r w:rsidRPr="001509C2">
        <w:t>payments</w:t>
      </w:r>
      <w:r w:rsidR="009D42B6">
        <w:t xml:space="preserve"> </w:t>
      </w:r>
      <w:r w:rsidRPr="001509C2">
        <w:t>on</w:t>
      </w:r>
      <w:r w:rsidR="009D42B6">
        <w:t xml:space="preserve"> </w:t>
      </w:r>
      <w:r w:rsidRPr="001509C2">
        <w:t>behalf</w:t>
      </w:r>
      <w:r w:rsidR="009D42B6">
        <w:t xml:space="preserve"> </w:t>
      </w:r>
      <w:r w:rsidRPr="001509C2">
        <w:t>of</w:t>
      </w:r>
      <w:r w:rsidR="009D42B6">
        <w:t xml:space="preserve"> </w:t>
      </w:r>
      <w:r w:rsidRPr="001509C2">
        <w:t>residents</w:t>
      </w:r>
      <w:r w:rsidR="009D42B6">
        <w:t xml:space="preserve"> </w:t>
      </w:r>
      <w:r w:rsidRPr="001509C2">
        <w:t>by</w:t>
      </w:r>
      <w:r w:rsidR="009D42B6">
        <w:t xml:space="preserve"> </w:t>
      </w:r>
      <w:r w:rsidRPr="001509C2">
        <w:t>setting</w:t>
      </w:r>
      <w:r w:rsidR="009D42B6">
        <w:t xml:space="preserve"> </w:t>
      </w:r>
      <w:r w:rsidRPr="001509C2">
        <w:t>the</w:t>
      </w:r>
      <w:r w:rsidR="009D42B6">
        <w:t xml:space="preserve"> </w:t>
      </w:r>
      <w:r w:rsidRPr="001509C2">
        <w:t>prices</w:t>
      </w:r>
      <w:r w:rsidR="009D42B6">
        <w:t xml:space="preserve"> </w:t>
      </w:r>
      <w:r w:rsidRPr="001509C2">
        <w:t>and</w:t>
      </w:r>
      <w:r w:rsidR="009D42B6">
        <w:t xml:space="preserve"> </w:t>
      </w:r>
      <w:r w:rsidRPr="001509C2">
        <w:t>rules</w:t>
      </w:r>
      <w:r w:rsidR="009D42B6">
        <w:t xml:space="preserve"> </w:t>
      </w:r>
      <w:r w:rsidRPr="001509C2">
        <w:t>for</w:t>
      </w:r>
      <w:r w:rsidR="009D42B6">
        <w:t xml:space="preserve"> </w:t>
      </w:r>
      <w:r w:rsidRPr="001509C2">
        <w:t>claiming</w:t>
      </w:r>
      <w:r w:rsidR="009D42B6">
        <w:t xml:space="preserve"> </w:t>
      </w:r>
      <w:r w:rsidRPr="001509C2">
        <w:t>ACFI</w:t>
      </w:r>
      <w:r w:rsidR="009D42B6">
        <w:t xml:space="preserve"> </w:t>
      </w:r>
      <w:r w:rsidRPr="001509C2">
        <w:t>care</w:t>
      </w:r>
      <w:r w:rsidR="009D42B6">
        <w:t xml:space="preserve"> </w:t>
      </w:r>
      <w:r w:rsidRPr="001509C2">
        <w:t>subsidies.</w:t>
      </w:r>
    </w:p>
    <w:p w14:paraId="36670870" w14:textId="77777777" w:rsidR="009D42B6" w:rsidRPr="005C4494" w:rsidRDefault="00495099" w:rsidP="00B842BC">
      <w:pPr>
        <w:pStyle w:val="Bullet1"/>
        <w:numPr>
          <w:ilvl w:val="0"/>
          <w:numId w:val="4"/>
        </w:numPr>
      </w:pPr>
      <w:r w:rsidRPr="007D206A">
        <w:rPr>
          <w:b/>
          <w:bCs/>
        </w:rPr>
        <w:t>The</w:t>
      </w:r>
      <w:r w:rsidR="009D42B6" w:rsidRPr="007D206A">
        <w:rPr>
          <w:b/>
          <w:bCs/>
        </w:rPr>
        <w:t xml:space="preserve"> </w:t>
      </w:r>
      <w:r w:rsidRPr="007D206A">
        <w:rPr>
          <w:b/>
          <w:bCs/>
        </w:rPr>
        <w:t>residential</w:t>
      </w:r>
      <w:r w:rsidR="009D42B6" w:rsidRPr="007D206A">
        <w:rPr>
          <w:b/>
          <w:bCs/>
        </w:rPr>
        <w:t xml:space="preserve"> </w:t>
      </w:r>
      <w:r w:rsidR="00221574" w:rsidRPr="007D206A">
        <w:rPr>
          <w:b/>
          <w:bCs/>
        </w:rPr>
        <w:t>respite</w:t>
      </w:r>
      <w:r w:rsidR="009D42B6" w:rsidRPr="007D206A">
        <w:rPr>
          <w:b/>
          <w:bCs/>
        </w:rPr>
        <w:t xml:space="preserve"> </w:t>
      </w:r>
      <w:r w:rsidR="00221574" w:rsidRPr="007D206A">
        <w:rPr>
          <w:b/>
          <w:bCs/>
        </w:rPr>
        <w:t>subsidy</w:t>
      </w:r>
      <w:r w:rsidR="009D42B6" w:rsidRPr="007D206A">
        <w:rPr>
          <w:b/>
          <w:bCs/>
        </w:rPr>
        <w:t xml:space="preserve"> </w:t>
      </w:r>
      <w:r>
        <w:t>is</w:t>
      </w:r>
      <w:r w:rsidR="009D42B6">
        <w:t xml:space="preserve"> </w:t>
      </w:r>
      <w:r>
        <w:t>a</w:t>
      </w:r>
      <w:r w:rsidR="009D42B6">
        <w:t xml:space="preserve"> </w:t>
      </w:r>
      <w:r>
        <w:t>payment</w:t>
      </w:r>
      <w:r w:rsidR="009D42B6">
        <w:t xml:space="preserve"> </w:t>
      </w:r>
      <w:r w:rsidR="00221574" w:rsidRPr="001509C2">
        <w:t>to</w:t>
      </w:r>
      <w:r w:rsidR="009D42B6">
        <w:t xml:space="preserve"> </w:t>
      </w:r>
      <w:r w:rsidR="00221574" w:rsidRPr="001509C2">
        <w:t>support</w:t>
      </w:r>
      <w:r w:rsidR="009D42B6">
        <w:t xml:space="preserve"> </w:t>
      </w:r>
      <w:r w:rsidR="00221574" w:rsidRPr="001509C2">
        <w:t>the</w:t>
      </w:r>
      <w:r w:rsidR="009D42B6">
        <w:t xml:space="preserve"> </w:t>
      </w:r>
      <w:r w:rsidR="00221574" w:rsidRPr="001509C2">
        <w:t>costs</w:t>
      </w:r>
      <w:r w:rsidR="009D42B6">
        <w:t xml:space="preserve"> </w:t>
      </w:r>
      <w:r w:rsidR="00221574" w:rsidRPr="001509C2">
        <w:t>of</w:t>
      </w:r>
      <w:r w:rsidR="009D42B6">
        <w:t xml:space="preserve"> </w:t>
      </w:r>
      <w:r w:rsidR="00221574" w:rsidRPr="001509C2">
        <w:t>providing</w:t>
      </w:r>
      <w:r w:rsidR="009D42B6">
        <w:t xml:space="preserve"> </w:t>
      </w:r>
      <w:r w:rsidR="00221574" w:rsidRPr="001509C2">
        <w:t>personal</w:t>
      </w:r>
      <w:r w:rsidR="009D42B6">
        <w:t xml:space="preserve"> </w:t>
      </w:r>
      <w:r w:rsidR="00221574" w:rsidRPr="001509C2">
        <w:t>and</w:t>
      </w:r>
      <w:r w:rsidR="009D42B6">
        <w:t xml:space="preserve"> </w:t>
      </w:r>
      <w:r w:rsidR="00221574" w:rsidRPr="001509C2">
        <w:t>nursing</w:t>
      </w:r>
      <w:r w:rsidR="009D42B6">
        <w:t xml:space="preserve"> </w:t>
      </w:r>
      <w:r w:rsidR="00221574" w:rsidRPr="001509C2">
        <w:t>services</w:t>
      </w:r>
      <w:r w:rsidR="009D42B6">
        <w:t xml:space="preserve"> </w:t>
      </w:r>
      <w:r w:rsidR="00F60480" w:rsidRPr="001509C2">
        <w:t>for</w:t>
      </w:r>
      <w:r w:rsidR="009D42B6">
        <w:t xml:space="preserve"> </w:t>
      </w:r>
      <w:r w:rsidR="00F60480" w:rsidRPr="001509C2">
        <w:t>respite</w:t>
      </w:r>
      <w:r w:rsidR="009D42B6">
        <w:t xml:space="preserve"> </w:t>
      </w:r>
      <w:r w:rsidR="00F60480" w:rsidRPr="001509C2">
        <w:t>consumers.</w:t>
      </w:r>
      <w:r w:rsidR="009D42B6">
        <w:t xml:space="preserve"> </w:t>
      </w:r>
      <w:r w:rsidR="00F60480" w:rsidRPr="001509C2">
        <w:t>Respite</w:t>
      </w:r>
      <w:r w:rsidR="009D42B6">
        <w:t xml:space="preserve"> </w:t>
      </w:r>
      <w:r w:rsidR="00F60480" w:rsidRPr="001509C2">
        <w:t>consumers</w:t>
      </w:r>
      <w:r w:rsidR="009D42B6">
        <w:t xml:space="preserve"> </w:t>
      </w:r>
      <w:r w:rsidR="00221574" w:rsidRPr="001509C2">
        <w:t>are</w:t>
      </w:r>
      <w:r w:rsidR="009D42B6">
        <w:t xml:space="preserve"> </w:t>
      </w:r>
      <w:r w:rsidR="00221574" w:rsidRPr="001509C2">
        <w:t>assessed</w:t>
      </w:r>
      <w:r w:rsidR="009D42B6">
        <w:t xml:space="preserve"> </w:t>
      </w:r>
      <w:r w:rsidR="00221574" w:rsidRPr="001509C2">
        <w:t>by</w:t>
      </w:r>
      <w:r w:rsidR="009D42B6">
        <w:t xml:space="preserve"> </w:t>
      </w:r>
      <w:r w:rsidR="00221574" w:rsidRPr="001509C2">
        <w:t>an</w:t>
      </w:r>
      <w:r w:rsidR="009D42B6">
        <w:t xml:space="preserve"> </w:t>
      </w:r>
      <w:r w:rsidR="00221574" w:rsidRPr="001509C2">
        <w:t>A</w:t>
      </w:r>
      <w:r w:rsidR="006D006B" w:rsidRPr="001509C2">
        <w:t>CAT</w:t>
      </w:r>
      <w:r w:rsidR="009D42B6">
        <w:t xml:space="preserve"> </w:t>
      </w:r>
      <w:r w:rsidR="00221574" w:rsidRPr="001509C2">
        <w:t>as</w:t>
      </w:r>
      <w:r w:rsidR="009D42B6">
        <w:t xml:space="preserve"> </w:t>
      </w:r>
      <w:r w:rsidR="00221574" w:rsidRPr="001509C2">
        <w:t>requiring</w:t>
      </w:r>
      <w:r w:rsidR="009D42B6">
        <w:t xml:space="preserve"> </w:t>
      </w:r>
      <w:r w:rsidR="00221574" w:rsidRPr="001509C2">
        <w:t>either</w:t>
      </w:r>
      <w:r w:rsidR="009D42B6">
        <w:t xml:space="preserve"> </w:t>
      </w:r>
      <w:r w:rsidR="0043139C">
        <w:t>low</w:t>
      </w:r>
      <w:r w:rsidR="009D42B6">
        <w:t xml:space="preserve"> </w:t>
      </w:r>
      <w:r w:rsidR="0043139C">
        <w:t>or</w:t>
      </w:r>
      <w:r w:rsidR="009D42B6">
        <w:t xml:space="preserve"> </w:t>
      </w:r>
      <w:r w:rsidR="00221574" w:rsidRPr="001509C2">
        <w:t>high</w:t>
      </w:r>
      <w:r w:rsidR="009D42B6">
        <w:t xml:space="preserve"> </w:t>
      </w:r>
      <w:r w:rsidR="00221574" w:rsidRPr="001509C2">
        <w:t>level</w:t>
      </w:r>
      <w:r w:rsidR="009D42B6">
        <w:t xml:space="preserve"> </w:t>
      </w:r>
      <w:r>
        <w:t>respite</w:t>
      </w:r>
      <w:r w:rsidR="009D42B6">
        <w:t xml:space="preserve"> </w:t>
      </w:r>
      <w:r w:rsidR="00221574" w:rsidRPr="001509C2">
        <w:t>care,</w:t>
      </w:r>
      <w:r w:rsidR="009D42B6">
        <w:t xml:space="preserve"> </w:t>
      </w:r>
      <w:r w:rsidR="00221574" w:rsidRPr="001509C2">
        <w:t>with</w:t>
      </w:r>
      <w:r w:rsidR="009D42B6">
        <w:t xml:space="preserve"> </w:t>
      </w:r>
      <w:r w:rsidR="00221574" w:rsidRPr="001509C2">
        <w:t>payment</w:t>
      </w:r>
      <w:r w:rsidR="009D42B6">
        <w:t xml:space="preserve"> </w:t>
      </w:r>
      <w:r w:rsidR="00221574" w:rsidRPr="001509C2">
        <w:t>amounts</w:t>
      </w:r>
      <w:r w:rsidR="009D42B6">
        <w:t xml:space="preserve"> </w:t>
      </w:r>
      <w:r w:rsidR="00221574" w:rsidRPr="001509C2">
        <w:t>for</w:t>
      </w:r>
      <w:r w:rsidR="009D42B6">
        <w:t xml:space="preserve"> </w:t>
      </w:r>
      <w:r w:rsidR="00221574" w:rsidRPr="001509C2">
        <w:t>each</w:t>
      </w:r>
      <w:r w:rsidR="009D42B6">
        <w:t xml:space="preserve"> </w:t>
      </w:r>
      <w:r w:rsidR="00221574" w:rsidRPr="001509C2">
        <w:t>set</w:t>
      </w:r>
      <w:r w:rsidR="009D42B6">
        <w:t xml:space="preserve"> </w:t>
      </w:r>
      <w:r w:rsidR="00221574" w:rsidRPr="001509C2">
        <w:t>by</w:t>
      </w:r>
      <w:r w:rsidR="009D42B6">
        <w:t xml:space="preserve"> </w:t>
      </w:r>
      <w:r w:rsidR="00221574" w:rsidRPr="001509C2">
        <w:t>the</w:t>
      </w:r>
      <w:r w:rsidR="009D42B6">
        <w:t xml:space="preserve"> </w:t>
      </w:r>
      <w:r w:rsidR="00221574" w:rsidRPr="001509C2">
        <w:t>Commonwealth</w:t>
      </w:r>
      <w:r w:rsidR="00221574" w:rsidRPr="005C4494">
        <w:t>.</w:t>
      </w:r>
    </w:p>
    <w:p w14:paraId="795B1416" w14:textId="1C9C61F7" w:rsidR="00AA72E1" w:rsidRPr="00214CC6" w:rsidRDefault="00AA72E1" w:rsidP="00063F24">
      <w:pPr>
        <w:pStyle w:val="Heading4"/>
      </w:pP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Funding</w:t>
      </w:r>
      <w:r w:rsidR="009D42B6" w:rsidRPr="00214CC6">
        <w:t xml:space="preserve"> </w:t>
      </w:r>
      <w:r w:rsidRPr="00214CC6">
        <w:t>Instrument</w:t>
      </w:r>
      <w:r w:rsidR="009D42B6" w:rsidRPr="00214CC6">
        <w:t xml:space="preserve"> </w:t>
      </w:r>
      <w:r w:rsidRPr="00214CC6">
        <w:t>(ACFI)</w:t>
      </w:r>
    </w:p>
    <w:p w14:paraId="361E78D1" w14:textId="46FD4970" w:rsidR="00AA72E1" w:rsidRPr="00214CC6" w:rsidRDefault="00AA72E1" w:rsidP="00577087">
      <w:pPr>
        <w:pStyle w:val="BodyText"/>
      </w:pPr>
      <w:r w:rsidRPr="00214CC6">
        <w:t>The</w:t>
      </w:r>
      <w:r w:rsidR="009D42B6" w:rsidRPr="00214CC6">
        <w:t xml:space="preserve"> </w:t>
      </w:r>
      <w:r w:rsidRPr="00214CC6">
        <w:t>ACFI</w:t>
      </w:r>
      <w:r w:rsidR="009D42B6" w:rsidRPr="00214CC6">
        <w:t xml:space="preserve"> </w:t>
      </w:r>
      <w:r w:rsidRPr="00214CC6">
        <w:t>is</w:t>
      </w:r>
      <w:r w:rsidR="009D42B6" w:rsidRPr="00214CC6">
        <w:t xml:space="preserve"> </w:t>
      </w:r>
      <w:r w:rsidR="001F2FD1" w:rsidRPr="00214CC6">
        <w:t>the</w:t>
      </w:r>
      <w:r w:rsidR="009D42B6" w:rsidRPr="00214CC6">
        <w:t xml:space="preserve"> </w:t>
      </w:r>
      <w:r w:rsidRPr="00214CC6">
        <w:t>funding</w:t>
      </w:r>
      <w:r w:rsidR="009D42B6" w:rsidRPr="00214CC6">
        <w:t xml:space="preserve"> </w:t>
      </w:r>
      <w:r w:rsidRPr="00214CC6">
        <w:t>allocation</w:t>
      </w:r>
      <w:r w:rsidR="009D42B6" w:rsidRPr="00214CC6">
        <w:t xml:space="preserve"> </w:t>
      </w:r>
      <w:r w:rsidRPr="00214CC6">
        <w:t>tool</w:t>
      </w:r>
      <w:r w:rsidR="009D42B6" w:rsidRPr="00214CC6">
        <w:t xml:space="preserve"> </w:t>
      </w:r>
      <w:r w:rsidR="001F2FD1" w:rsidRPr="00214CC6">
        <w:t>currently</w:t>
      </w:r>
      <w:r w:rsidR="009D42B6" w:rsidRPr="00214CC6">
        <w:t xml:space="preserve"> </w:t>
      </w:r>
      <w:r w:rsidR="001F2FD1" w:rsidRPr="00214CC6">
        <w:t>used</w:t>
      </w:r>
      <w:r w:rsidR="009D42B6" w:rsidRPr="00214CC6">
        <w:t xml:space="preserve"> </w:t>
      </w:r>
      <w:r w:rsidR="001F2FD1" w:rsidRPr="00214CC6">
        <w:t>to</w:t>
      </w:r>
      <w:r w:rsidR="009D42B6" w:rsidRPr="00214CC6">
        <w:t xml:space="preserve"> </w:t>
      </w:r>
      <w:r w:rsidR="001F2FD1" w:rsidRPr="00214CC6">
        <w:t>determine</w:t>
      </w:r>
      <w:r w:rsidR="009D42B6" w:rsidRPr="00214CC6">
        <w:t xml:space="preserve"> </w:t>
      </w:r>
      <w:r w:rsidR="001F2FD1" w:rsidRPr="00214CC6">
        <w:t>the</w:t>
      </w:r>
      <w:r w:rsidR="009D42B6" w:rsidRPr="00214CC6">
        <w:t xml:space="preserve"> </w:t>
      </w:r>
      <w:r w:rsidR="001F2FD1" w:rsidRPr="00214CC6">
        <w:t>amount</w:t>
      </w:r>
      <w:r w:rsidR="009D42B6" w:rsidRPr="00214CC6">
        <w:t xml:space="preserve"> </w:t>
      </w:r>
      <w:r w:rsidR="001F2FD1" w:rsidRPr="00214CC6">
        <w:t>of</w:t>
      </w:r>
      <w:r w:rsidR="009D42B6" w:rsidRPr="00214CC6">
        <w:t xml:space="preserve"> </w:t>
      </w:r>
      <w:r w:rsidR="001F2FD1" w:rsidRPr="00214CC6">
        <w:t>funding</w:t>
      </w:r>
      <w:r w:rsidR="009D42B6" w:rsidRPr="00214CC6">
        <w:t xml:space="preserve"> </w:t>
      </w:r>
      <w:r w:rsidR="001F2FD1" w:rsidRPr="00214CC6">
        <w:t>paid</w:t>
      </w:r>
      <w:r w:rsidR="009D42B6" w:rsidRPr="00214CC6">
        <w:t xml:space="preserve"> </w:t>
      </w:r>
      <w:r w:rsidR="001F2FD1" w:rsidRPr="00214CC6">
        <w:t>to</w:t>
      </w:r>
      <w:r w:rsidR="009D42B6" w:rsidRPr="00214CC6">
        <w:t xml:space="preserve"> </w:t>
      </w:r>
      <w:r w:rsidR="001F2FD1" w:rsidRPr="00214CC6">
        <w:t>a</w:t>
      </w:r>
      <w:r w:rsidR="009D42B6" w:rsidRPr="00214CC6">
        <w:t xml:space="preserve"> </w:t>
      </w:r>
      <w:r w:rsidR="001F2FD1" w:rsidRPr="00214CC6">
        <w:t>provider</w:t>
      </w:r>
      <w:r w:rsidR="009D42B6" w:rsidRPr="00214CC6">
        <w:t xml:space="preserve"> </w:t>
      </w:r>
      <w:r w:rsidR="001F2FD1" w:rsidRPr="00214CC6">
        <w:t>on</w:t>
      </w:r>
      <w:r w:rsidR="009D42B6" w:rsidRPr="00214CC6">
        <w:t xml:space="preserve"> </w:t>
      </w:r>
      <w:r w:rsidR="001F2FD1" w:rsidRPr="00214CC6">
        <w:t>behalf</w:t>
      </w:r>
      <w:r w:rsidR="009D42B6" w:rsidRPr="00214CC6">
        <w:t xml:space="preserve"> </w:t>
      </w:r>
      <w:r w:rsidR="001F2FD1" w:rsidRPr="00214CC6">
        <w:t>of</w:t>
      </w:r>
      <w:r w:rsidR="009D42B6" w:rsidRPr="00214CC6">
        <w:t xml:space="preserve"> </w:t>
      </w:r>
      <w:r w:rsidR="001F2FD1" w:rsidRPr="00214CC6">
        <w:t>a</w:t>
      </w:r>
      <w:r w:rsidR="009D42B6" w:rsidRPr="00214CC6">
        <w:t xml:space="preserve"> </w:t>
      </w:r>
      <w:r w:rsidR="001F2FD1" w:rsidRPr="00214CC6">
        <w:t>resident</w:t>
      </w:r>
      <w:r w:rsidR="009D42B6" w:rsidRPr="00214CC6">
        <w:t xml:space="preserve"> </w:t>
      </w:r>
      <w:r w:rsidR="001F2FD1" w:rsidRPr="00214CC6">
        <w:t>for</w:t>
      </w:r>
      <w:r w:rsidR="009D42B6" w:rsidRPr="00214CC6">
        <w:t xml:space="preserve"> </w:t>
      </w:r>
      <w:r w:rsidR="001F2FD1" w:rsidRPr="00214CC6">
        <w:t>their</w:t>
      </w:r>
      <w:r w:rsidR="009D42B6" w:rsidRPr="00214CC6">
        <w:t xml:space="preserve"> </w:t>
      </w:r>
      <w:r w:rsidR="001F2FD1" w:rsidRPr="00214CC6">
        <w:t>care</w:t>
      </w:r>
      <w:r w:rsidRPr="00214CC6">
        <w:t>.</w:t>
      </w:r>
      <w:r w:rsidR="009D42B6" w:rsidRPr="00214CC6">
        <w:t xml:space="preserve"> </w:t>
      </w:r>
      <w:r w:rsidRPr="00214CC6">
        <w:t>It</w:t>
      </w:r>
      <w:r w:rsidR="009D42B6" w:rsidRPr="00214CC6">
        <w:t xml:space="preserve"> </w:t>
      </w:r>
      <w:r w:rsidRPr="00214CC6">
        <w:t>assesses</w:t>
      </w:r>
      <w:r w:rsidR="009D42B6" w:rsidRPr="00214CC6">
        <w:t xml:space="preserve"> </w:t>
      </w:r>
      <w:r w:rsidRPr="00214CC6">
        <w:t>the</w:t>
      </w:r>
      <w:r w:rsidR="009D42B6" w:rsidRPr="00214CC6">
        <w:t xml:space="preserve"> </w:t>
      </w:r>
      <w:r w:rsidRPr="00214CC6">
        <w:t>care</w:t>
      </w:r>
      <w:r w:rsidR="009D42B6" w:rsidRPr="00214CC6">
        <w:t xml:space="preserve"> </w:t>
      </w:r>
      <w:r w:rsidRPr="00214CC6">
        <w:t>needs</w:t>
      </w:r>
      <w:r w:rsidR="009D42B6" w:rsidRPr="00214CC6">
        <w:t xml:space="preserve"> </w:t>
      </w:r>
      <w:r w:rsidRPr="00214CC6">
        <w:t>of</w:t>
      </w:r>
      <w:r w:rsidR="009D42B6" w:rsidRPr="00214CC6">
        <w:t xml:space="preserve"> </w:t>
      </w:r>
      <w:r w:rsidRPr="00214CC6">
        <w:t>permanent</w:t>
      </w:r>
      <w:r w:rsidR="009D42B6" w:rsidRPr="00214CC6">
        <w:t xml:space="preserve"> </w:t>
      </w:r>
      <w:r w:rsidRPr="00214CC6">
        <w:t>residents</w:t>
      </w:r>
      <w:r w:rsidR="009D42B6" w:rsidRPr="00214CC6">
        <w:t xml:space="preserve"> </w:t>
      </w:r>
      <w:r w:rsidRPr="00214CC6">
        <w:t>as</w:t>
      </w:r>
      <w:r w:rsidR="009D42B6" w:rsidRPr="00214CC6">
        <w:t xml:space="preserve"> </w:t>
      </w:r>
      <w:r w:rsidRPr="00214CC6">
        <w:t>a</w:t>
      </w:r>
      <w:r w:rsidR="009D42B6" w:rsidRPr="00214CC6">
        <w:t xml:space="preserve"> </w:t>
      </w:r>
      <w:r w:rsidRPr="00214CC6">
        <w:t>basis</w:t>
      </w:r>
      <w:r w:rsidR="009D42B6" w:rsidRPr="00214CC6">
        <w:t xml:space="preserve"> </w:t>
      </w:r>
      <w:r w:rsidRPr="00214CC6">
        <w:t>for</w:t>
      </w:r>
      <w:r w:rsidR="009D42B6" w:rsidRPr="00214CC6">
        <w:t xml:space="preserve"> </w:t>
      </w:r>
      <w:r w:rsidRPr="00214CC6">
        <w:t>allocating</w:t>
      </w:r>
      <w:r w:rsidR="009D42B6" w:rsidRPr="00214CC6">
        <w:t xml:space="preserve"> </w:t>
      </w:r>
      <w:r w:rsidRPr="00214CC6">
        <w:t>care</w:t>
      </w:r>
      <w:r w:rsidR="009D42B6" w:rsidRPr="00214CC6">
        <w:t xml:space="preserve"> </w:t>
      </w:r>
      <w:r w:rsidRPr="00214CC6">
        <w:t>funding</w:t>
      </w:r>
      <w:r w:rsidR="009D42B6" w:rsidRPr="00214CC6">
        <w:t xml:space="preserve"> </w:t>
      </w:r>
      <w:r w:rsidRPr="00214CC6">
        <w:t>by</w:t>
      </w:r>
      <w:r w:rsidR="009D42B6" w:rsidRPr="00214CC6">
        <w:t xml:space="preserve"> </w:t>
      </w:r>
      <w:r w:rsidRPr="00214CC6">
        <w:t>focusing</w:t>
      </w:r>
      <w:r w:rsidR="009D42B6" w:rsidRPr="00214CC6">
        <w:t xml:space="preserve"> </w:t>
      </w:r>
      <w:r w:rsidRPr="00214CC6">
        <w:t>the</w:t>
      </w:r>
      <w:r w:rsidR="009D42B6" w:rsidRPr="00214CC6">
        <w:t xml:space="preserve"> </w:t>
      </w:r>
      <w:r w:rsidRPr="00214CC6">
        <w:t>funding</w:t>
      </w:r>
      <w:r w:rsidR="009D42B6" w:rsidRPr="00214CC6">
        <w:t xml:space="preserve"> </w:t>
      </w:r>
      <w:r w:rsidRPr="00214CC6">
        <w:t>allocation</w:t>
      </w:r>
      <w:r w:rsidR="009D42B6" w:rsidRPr="00214CC6">
        <w:t xml:space="preserve"> </w:t>
      </w:r>
      <w:r w:rsidRPr="00214CC6">
        <w:t>around</w:t>
      </w:r>
      <w:r w:rsidR="009D42B6" w:rsidRPr="00214CC6">
        <w:t xml:space="preserve"> </w:t>
      </w:r>
      <w:r w:rsidRPr="00214CC6">
        <w:t>the</w:t>
      </w:r>
      <w:r w:rsidR="009D42B6" w:rsidRPr="00214CC6">
        <w:t xml:space="preserve"> </w:t>
      </w:r>
      <w:r w:rsidRPr="00214CC6">
        <w:t>main</w:t>
      </w:r>
      <w:r w:rsidR="009D42B6" w:rsidRPr="00214CC6">
        <w:t xml:space="preserve"> </w:t>
      </w:r>
      <w:r w:rsidRPr="00214CC6">
        <w:t>areas</w:t>
      </w:r>
      <w:r w:rsidR="009D42B6" w:rsidRPr="00214CC6">
        <w:t xml:space="preserve"> </w:t>
      </w:r>
      <w:r w:rsidRPr="00214CC6">
        <w:t>that</w:t>
      </w:r>
      <w:r w:rsidR="009D42B6" w:rsidRPr="00214CC6">
        <w:t xml:space="preserve"> </w:t>
      </w:r>
      <w:r w:rsidRPr="00214CC6">
        <w:t>differentiate</w:t>
      </w:r>
      <w:r w:rsidR="009D42B6" w:rsidRPr="00214CC6">
        <w:t xml:space="preserve"> </w:t>
      </w:r>
      <w:r w:rsidRPr="00214CC6">
        <w:t>relative</w:t>
      </w:r>
      <w:r w:rsidR="009D42B6" w:rsidRPr="00214CC6">
        <w:t xml:space="preserve"> </w:t>
      </w:r>
      <w:r w:rsidRPr="00214CC6">
        <w:t>care</w:t>
      </w:r>
      <w:r w:rsidR="009D42B6" w:rsidRPr="00214CC6">
        <w:t xml:space="preserve"> </w:t>
      </w:r>
      <w:r w:rsidRPr="00214CC6">
        <w:t>needs</w:t>
      </w:r>
      <w:r w:rsidR="009D42B6" w:rsidRPr="00214CC6">
        <w:t xml:space="preserve"> </w:t>
      </w:r>
      <w:r w:rsidR="001A3974" w:rsidRPr="00214CC6">
        <w:t>and</w:t>
      </w:r>
      <w:r w:rsidR="009D42B6" w:rsidRPr="00214CC6">
        <w:t xml:space="preserve"> </w:t>
      </w:r>
      <w:r w:rsidR="001A3974" w:rsidRPr="00214CC6">
        <w:t>costs</w:t>
      </w:r>
      <w:r w:rsidR="009D42B6" w:rsidRPr="00214CC6">
        <w:t xml:space="preserve"> </w:t>
      </w:r>
      <w:r w:rsidRPr="00214CC6">
        <w:t>among</w:t>
      </w:r>
      <w:r w:rsidR="009D42B6" w:rsidRPr="00214CC6">
        <w:t xml:space="preserve"> </w:t>
      </w:r>
      <w:r w:rsidRPr="00214CC6">
        <w:t>residents.</w:t>
      </w:r>
    </w:p>
    <w:p w14:paraId="4A0DC843" w14:textId="6F462E24" w:rsidR="00AA72E1" w:rsidRPr="00214CC6" w:rsidRDefault="00AA72E1" w:rsidP="00577087">
      <w:pPr>
        <w:pStyle w:val="BodyText"/>
      </w:pPr>
      <w:r w:rsidRPr="00214CC6">
        <w:t>The</w:t>
      </w:r>
      <w:r w:rsidR="009D42B6" w:rsidRPr="00214CC6">
        <w:t xml:space="preserve"> </w:t>
      </w:r>
      <w:r w:rsidRPr="00214CC6">
        <w:t>ACFI</w:t>
      </w:r>
      <w:r w:rsidR="009D42B6" w:rsidRPr="00214CC6">
        <w:t xml:space="preserve"> </w:t>
      </w:r>
      <w:r w:rsidRPr="00214CC6">
        <w:t>consists</w:t>
      </w:r>
      <w:r w:rsidR="009D42B6" w:rsidRPr="00214CC6">
        <w:t xml:space="preserve"> </w:t>
      </w:r>
      <w:r w:rsidRPr="00214CC6">
        <w:t>of</w:t>
      </w:r>
      <w:r w:rsidR="009D42B6" w:rsidRPr="00214CC6">
        <w:t xml:space="preserve"> </w:t>
      </w:r>
      <w:r w:rsidRPr="00214CC6">
        <w:t>12</w:t>
      </w:r>
      <w:r w:rsidR="009D42B6" w:rsidRPr="00214CC6">
        <w:t xml:space="preserve"> </w:t>
      </w:r>
      <w:r w:rsidRPr="00214CC6">
        <w:t>questions</w:t>
      </w:r>
      <w:r w:rsidR="009D42B6" w:rsidRPr="00214CC6">
        <w:t xml:space="preserve"> </w:t>
      </w:r>
      <w:r w:rsidRPr="00214CC6">
        <w:t>about</w:t>
      </w:r>
      <w:r w:rsidR="009D42B6" w:rsidRPr="00214CC6">
        <w:t xml:space="preserve"> </w:t>
      </w:r>
      <w:r w:rsidRPr="00214CC6">
        <w:t>assessed</w:t>
      </w:r>
      <w:r w:rsidR="009D42B6" w:rsidRPr="00214CC6">
        <w:t xml:space="preserve"> </w:t>
      </w:r>
      <w:r w:rsidRPr="00214CC6">
        <w:t>care</w:t>
      </w:r>
      <w:r w:rsidR="009D42B6" w:rsidRPr="00214CC6">
        <w:t xml:space="preserve"> </w:t>
      </w:r>
      <w:r w:rsidRPr="00214CC6">
        <w:t>needs,</w:t>
      </w:r>
      <w:r w:rsidR="009D42B6" w:rsidRPr="00214CC6">
        <w:t xml:space="preserve"> </w:t>
      </w:r>
      <w:r w:rsidRPr="00214CC6">
        <w:t>each</w:t>
      </w:r>
      <w:r w:rsidR="009D42B6" w:rsidRPr="00214CC6">
        <w:t xml:space="preserve"> </w:t>
      </w:r>
      <w:r w:rsidRPr="00214CC6">
        <w:t>having</w:t>
      </w:r>
      <w:r w:rsidR="009D42B6" w:rsidRPr="00214CC6">
        <w:t xml:space="preserve"> </w:t>
      </w:r>
      <w:r w:rsidRPr="00214CC6">
        <w:t>four</w:t>
      </w:r>
      <w:r w:rsidR="009D42B6" w:rsidRPr="00214CC6">
        <w:t xml:space="preserve"> </w:t>
      </w:r>
      <w:r w:rsidRPr="00214CC6">
        <w:t>ratings</w:t>
      </w:r>
      <w:r w:rsidR="009D42B6" w:rsidRPr="00214CC6">
        <w:t xml:space="preserve"> </w:t>
      </w:r>
      <w:r w:rsidRPr="00214CC6">
        <w:t>(A,</w:t>
      </w:r>
      <w:r w:rsidR="009D42B6" w:rsidRPr="00214CC6">
        <w:t xml:space="preserve"> </w:t>
      </w:r>
      <w:r w:rsidRPr="00214CC6">
        <w:t>B,</w:t>
      </w:r>
      <w:r w:rsidR="009D42B6" w:rsidRPr="00214CC6">
        <w:t xml:space="preserve"> </w:t>
      </w:r>
      <w:r w:rsidRPr="00214CC6">
        <w:t>C</w:t>
      </w:r>
      <w:r w:rsidR="009D42B6" w:rsidRPr="00214CC6">
        <w:t xml:space="preserve"> </w:t>
      </w:r>
      <w:r w:rsidRPr="00214CC6">
        <w:t>or</w:t>
      </w:r>
      <w:r w:rsidR="009D42B6" w:rsidRPr="00214CC6">
        <w:t xml:space="preserve"> </w:t>
      </w:r>
      <w:r w:rsidRPr="00214CC6">
        <w:t>D)</w:t>
      </w:r>
      <w:r w:rsidR="009D42B6" w:rsidRPr="00214CC6">
        <w:t xml:space="preserve"> </w:t>
      </w:r>
      <w:r w:rsidRPr="00214CC6">
        <w:t>and</w:t>
      </w:r>
      <w:r w:rsidR="009D42B6" w:rsidRPr="00214CC6">
        <w:t xml:space="preserve"> </w:t>
      </w:r>
      <w:r w:rsidRPr="00214CC6">
        <w:t>two</w:t>
      </w:r>
      <w:r w:rsidR="009D42B6" w:rsidRPr="00214CC6">
        <w:t xml:space="preserve"> </w:t>
      </w:r>
      <w:r w:rsidRPr="00214CC6">
        <w:t>diagnostic</w:t>
      </w:r>
      <w:r w:rsidR="009D42B6" w:rsidRPr="00214CC6">
        <w:t xml:space="preserve"> </w:t>
      </w:r>
      <w:r w:rsidRPr="00214CC6">
        <w:t>sections.</w:t>
      </w:r>
      <w:r w:rsidR="009D42B6" w:rsidRPr="00214CC6">
        <w:t xml:space="preserve"> </w:t>
      </w:r>
      <w:r w:rsidRPr="00214CC6">
        <w:t>ACFI</w:t>
      </w:r>
      <w:r w:rsidR="009D42B6" w:rsidRPr="00214CC6">
        <w:t xml:space="preserve"> </w:t>
      </w:r>
      <w:r w:rsidRPr="00214CC6">
        <w:t>is</w:t>
      </w:r>
      <w:r w:rsidR="009D42B6" w:rsidRPr="00214CC6">
        <w:t xml:space="preserve"> </w:t>
      </w:r>
      <w:r w:rsidRPr="00214CC6">
        <w:t>sel</w:t>
      </w:r>
      <w:r w:rsidR="001231DB" w:rsidRPr="00214CC6">
        <w:t>f-assessed</w:t>
      </w:r>
      <w:r w:rsidR="009D42B6" w:rsidRPr="00214CC6">
        <w:t xml:space="preserve"> </w:t>
      </w:r>
      <w:r w:rsidR="001231DB" w:rsidRPr="00214CC6">
        <w:t>by</w:t>
      </w:r>
      <w:r w:rsidR="009D42B6" w:rsidRPr="00214CC6">
        <w:t xml:space="preserve"> </w:t>
      </w:r>
      <w:r w:rsidR="001231DB" w:rsidRPr="00214CC6">
        <w:t>providers,</w:t>
      </w:r>
      <w:r w:rsidR="009D42B6" w:rsidRPr="00214CC6">
        <w:t xml:space="preserve"> </w:t>
      </w:r>
      <w:r w:rsidR="001231DB" w:rsidRPr="00214CC6">
        <w:t>but</w:t>
      </w:r>
      <w:r w:rsidR="009D42B6" w:rsidRPr="00214CC6">
        <w:t xml:space="preserve"> </w:t>
      </w:r>
      <w:r w:rsidR="001231DB" w:rsidRPr="00214CC6">
        <w:t>is</w:t>
      </w:r>
      <w:r w:rsidR="009D42B6" w:rsidRPr="00214CC6">
        <w:t xml:space="preserve"> </w:t>
      </w:r>
      <w:r w:rsidR="001231DB" w:rsidRPr="00214CC6">
        <w:t>subject</w:t>
      </w:r>
      <w:r w:rsidR="009D42B6" w:rsidRPr="00214CC6">
        <w:t xml:space="preserve"> </w:t>
      </w:r>
      <w:r w:rsidR="001231DB" w:rsidRPr="00214CC6">
        <w:t>to</w:t>
      </w:r>
      <w:r w:rsidR="009D42B6" w:rsidRPr="00214CC6">
        <w:t xml:space="preserve"> </w:t>
      </w:r>
      <w:r w:rsidR="001231DB" w:rsidRPr="00214CC6">
        <w:t>audits</w:t>
      </w:r>
      <w:r w:rsidR="009D42B6" w:rsidRPr="00214CC6">
        <w:t xml:space="preserve"> </w:t>
      </w:r>
      <w:r w:rsidR="001231DB" w:rsidRPr="00214CC6">
        <w:t>by</w:t>
      </w:r>
      <w:r w:rsidR="009D42B6" w:rsidRPr="00214CC6">
        <w:t xml:space="preserve"> </w:t>
      </w:r>
      <w:r w:rsidR="001231DB" w:rsidRPr="00214CC6">
        <w:t>the</w:t>
      </w:r>
      <w:r w:rsidR="009D42B6" w:rsidRPr="00214CC6">
        <w:t xml:space="preserve"> </w:t>
      </w:r>
      <w:r w:rsidR="001231DB" w:rsidRPr="00214CC6">
        <w:t>Department</w:t>
      </w:r>
      <w:r w:rsidR="009D42B6" w:rsidRPr="00214CC6">
        <w:t xml:space="preserve"> </w:t>
      </w:r>
      <w:r w:rsidR="006175B7" w:rsidRPr="00214CC6">
        <w:t>of</w:t>
      </w:r>
      <w:r w:rsidR="009D42B6" w:rsidRPr="00214CC6">
        <w:t xml:space="preserve"> </w:t>
      </w:r>
      <w:r w:rsidR="006175B7" w:rsidRPr="00214CC6">
        <w:t>Health</w:t>
      </w:r>
      <w:r w:rsidR="001231DB" w:rsidRPr="00214CC6">
        <w:t>.</w:t>
      </w:r>
    </w:p>
    <w:p w14:paraId="580C6958" w14:textId="29C25252" w:rsidR="0053793B" w:rsidRDefault="001F2FD1" w:rsidP="00B842BC">
      <w:pPr>
        <w:pStyle w:val="BodyText"/>
        <w:rPr>
          <w:lang w:val="en-GB"/>
        </w:rPr>
      </w:pPr>
      <w:r w:rsidRPr="00214CC6">
        <w:rPr>
          <w:lang w:val="en-GB"/>
        </w:rPr>
        <w:t>As</w:t>
      </w:r>
      <w:r w:rsidR="009D42B6" w:rsidRPr="00214CC6">
        <w:rPr>
          <w:lang w:val="en-GB"/>
        </w:rPr>
        <w:t xml:space="preserve"> </w:t>
      </w:r>
      <w:r w:rsidRPr="00214CC6">
        <w:rPr>
          <w:lang w:val="en-GB"/>
        </w:rPr>
        <w:t>discussed</w:t>
      </w:r>
      <w:r w:rsidR="009D42B6" w:rsidRPr="00214CC6">
        <w:rPr>
          <w:lang w:val="en-GB"/>
        </w:rPr>
        <w:t xml:space="preserve"> </w:t>
      </w:r>
      <w:r w:rsidR="00914110">
        <w:rPr>
          <w:lang w:val="en-GB"/>
        </w:rPr>
        <w:t xml:space="preserve">in recent </w:t>
      </w:r>
      <w:r w:rsidRPr="00214CC6">
        <w:rPr>
          <w:lang w:val="en-GB"/>
        </w:rPr>
        <w:t>report</w:t>
      </w:r>
      <w:r w:rsidR="00914110">
        <w:rPr>
          <w:lang w:val="en-GB"/>
        </w:rPr>
        <w:t>s</w:t>
      </w:r>
      <w:r w:rsidRPr="00214CC6">
        <w:rPr>
          <w:lang w:val="en-GB"/>
        </w:rPr>
        <w:t>,</w:t>
      </w:r>
      <w:r w:rsidR="009D42B6" w:rsidRPr="00214CC6">
        <w:rPr>
          <w:lang w:val="en-GB"/>
        </w:rPr>
        <w:t xml:space="preserve"> </w:t>
      </w:r>
      <w:r w:rsidRPr="00214CC6">
        <w:rPr>
          <w:lang w:val="en-GB"/>
        </w:rPr>
        <w:t>d</w:t>
      </w:r>
      <w:r w:rsidR="00AA72E1" w:rsidRPr="00214CC6">
        <w:rPr>
          <w:lang w:val="en-GB"/>
        </w:rPr>
        <w:t>uring</w:t>
      </w:r>
      <w:r w:rsidR="009D42B6" w:rsidRPr="00214CC6">
        <w:rPr>
          <w:lang w:val="en-GB"/>
        </w:rPr>
        <w:t xml:space="preserve"> </w:t>
      </w:r>
      <w:r w:rsidR="00AA72E1" w:rsidRPr="00214CC6">
        <w:rPr>
          <w:lang w:val="en-GB"/>
        </w:rPr>
        <w:t>2015-16,</w:t>
      </w:r>
      <w:r w:rsidR="009D42B6" w:rsidRPr="00214CC6">
        <w:rPr>
          <w:lang w:val="en-GB"/>
        </w:rPr>
        <w:t xml:space="preserve"> </w:t>
      </w:r>
      <w:r w:rsidR="00AA72E1" w:rsidRPr="00214CC6">
        <w:rPr>
          <w:lang w:val="en-GB"/>
        </w:rPr>
        <w:t>real</w:t>
      </w:r>
      <w:r w:rsidR="009D42B6" w:rsidRPr="00214CC6">
        <w:rPr>
          <w:lang w:val="en-GB"/>
        </w:rPr>
        <w:t xml:space="preserve"> </w:t>
      </w:r>
      <w:r w:rsidR="00AA72E1" w:rsidRPr="00214CC6">
        <w:rPr>
          <w:lang w:val="en-GB"/>
        </w:rPr>
        <w:t>growth</w:t>
      </w:r>
      <w:r w:rsidR="009D42B6" w:rsidRPr="00214CC6">
        <w:rPr>
          <w:lang w:val="en-GB"/>
        </w:rPr>
        <w:t xml:space="preserve"> </w:t>
      </w:r>
      <w:r w:rsidR="00AA72E1" w:rsidRPr="00214CC6">
        <w:rPr>
          <w:lang w:val="en-GB"/>
        </w:rPr>
        <w:t>of</w:t>
      </w:r>
      <w:r w:rsidR="009D42B6" w:rsidRPr="00214CC6">
        <w:rPr>
          <w:lang w:val="en-GB"/>
        </w:rPr>
        <w:t xml:space="preserve"> </w:t>
      </w:r>
      <w:r w:rsidR="00AA72E1" w:rsidRPr="00214CC6">
        <w:rPr>
          <w:lang w:val="en-GB"/>
        </w:rPr>
        <w:t>expenditure</w:t>
      </w:r>
      <w:r w:rsidR="009D42B6" w:rsidRPr="00214CC6">
        <w:rPr>
          <w:lang w:val="en-GB"/>
        </w:rPr>
        <w:t xml:space="preserve"> </w:t>
      </w:r>
      <w:r w:rsidR="00AA72E1" w:rsidRPr="00214CC6">
        <w:rPr>
          <w:lang w:val="en-GB"/>
        </w:rPr>
        <w:t>per</w:t>
      </w:r>
      <w:r w:rsidR="009D42B6" w:rsidRPr="00214CC6">
        <w:rPr>
          <w:lang w:val="en-GB"/>
        </w:rPr>
        <w:t xml:space="preserve"> </w:t>
      </w:r>
      <w:r w:rsidR="00AA72E1" w:rsidRPr="00214CC6">
        <w:rPr>
          <w:lang w:val="en-GB"/>
        </w:rPr>
        <w:t>resident</w:t>
      </w:r>
      <w:r w:rsidR="009D42B6" w:rsidRPr="00214CC6">
        <w:rPr>
          <w:lang w:val="en-GB"/>
        </w:rPr>
        <w:t xml:space="preserve"> </w:t>
      </w:r>
      <w:r w:rsidR="00AA72E1" w:rsidRPr="00214CC6">
        <w:rPr>
          <w:lang w:val="en-GB"/>
        </w:rPr>
        <w:t>per</w:t>
      </w:r>
      <w:r w:rsidR="009D42B6" w:rsidRPr="00214CC6">
        <w:rPr>
          <w:lang w:val="en-GB"/>
        </w:rPr>
        <w:t xml:space="preserve"> </w:t>
      </w:r>
      <w:r w:rsidR="00AA72E1" w:rsidRPr="00214CC6">
        <w:rPr>
          <w:lang w:val="en-GB"/>
        </w:rPr>
        <w:t>day</w:t>
      </w:r>
      <w:r w:rsidR="009D42B6" w:rsidRPr="00214CC6">
        <w:rPr>
          <w:lang w:val="en-GB"/>
        </w:rPr>
        <w:t xml:space="preserve"> </w:t>
      </w:r>
      <w:r w:rsidR="00AA72E1" w:rsidRPr="00214CC6">
        <w:rPr>
          <w:lang w:val="en-GB"/>
        </w:rPr>
        <w:t>through</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ACFI</w:t>
      </w:r>
      <w:r w:rsidR="009D42B6" w:rsidRPr="00214CC6">
        <w:rPr>
          <w:lang w:val="en-GB"/>
        </w:rPr>
        <w:t xml:space="preserve"> </w:t>
      </w:r>
      <w:r w:rsidR="00AA72E1" w:rsidRPr="00214CC6">
        <w:rPr>
          <w:lang w:val="en-GB"/>
        </w:rPr>
        <w:t>was</w:t>
      </w:r>
      <w:r w:rsidR="009D42B6" w:rsidRPr="00214CC6">
        <w:rPr>
          <w:lang w:val="en-GB"/>
        </w:rPr>
        <w:t xml:space="preserve"> </w:t>
      </w:r>
      <w:r w:rsidR="00AA72E1" w:rsidRPr="00214CC6">
        <w:rPr>
          <w:lang w:val="en-GB"/>
        </w:rPr>
        <w:t>5.</w:t>
      </w:r>
      <w:r w:rsidR="00065F1D" w:rsidRPr="00214CC6">
        <w:rPr>
          <w:lang w:val="en-GB"/>
        </w:rPr>
        <w:t>2</w:t>
      </w:r>
      <w:r w:rsidR="009D42B6" w:rsidRPr="00214CC6">
        <w:rPr>
          <w:lang w:val="en-GB"/>
        </w:rPr>
        <w:t xml:space="preserve"> </w:t>
      </w:r>
      <w:r w:rsidR="00065F1D" w:rsidRPr="00214CC6">
        <w:rPr>
          <w:lang w:val="en-GB"/>
        </w:rPr>
        <w:t>per</w:t>
      </w:r>
      <w:r w:rsidR="009D42B6" w:rsidRPr="00214CC6">
        <w:rPr>
          <w:lang w:val="en-GB"/>
        </w:rPr>
        <w:t xml:space="preserve"> </w:t>
      </w:r>
      <w:r w:rsidR="00065F1D" w:rsidRPr="00214CC6">
        <w:rPr>
          <w:lang w:val="en-GB"/>
        </w:rPr>
        <w:t>cent</w:t>
      </w:r>
      <w:r w:rsidR="00FE6782" w:rsidRPr="00214CC6">
        <w:rPr>
          <w:lang w:val="en-GB"/>
        </w:rPr>
        <w:t>,</w:t>
      </w:r>
      <w:r w:rsidR="009D42B6" w:rsidRPr="00214CC6">
        <w:rPr>
          <w:lang w:val="en-GB"/>
        </w:rPr>
        <w:t xml:space="preserve"> </w:t>
      </w:r>
      <w:r w:rsidR="00AA72E1" w:rsidRPr="00214CC6">
        <w:rPr>
          <w:lang w:val="en-GB"/>
        </w:rPr>
        <w:t>compared</w:t>
      </w:r>
      <w:r w:rsidR="009D42B6" w:rsidRPr="00214CC6">
        <w:rPr>
          <w:lang w:val="en-GB"/>
        </w:rPr>
        <w:t xml:space="preserve"> </w:t>
      </w:r>
      <w:r w:rsidR="00AA72E1" w:rsidRPr="00214CC6">
        <w:rPr>
          <w:lang w:val="en-GB"/>
        </w:rPr>
        <w:t>with</w:t>
      </w:r>
      <w:r w:rsidR="009D42B6" w:rsidRPr="00214CC6">
        <w:rPr>
          <w:lang w:val="en-GB"/>
        </w:rPr>
        <w:t xml:space="preserve"> </w:t>
      </w:r>
      <w:r w:rsidR="00AA72E1" w:rsidRPr="00214CC6">
        <w:rPr>
          <w:lang w:val="en-GB"/>
        </w:rPr>
        <w:t>a</w:t>
      </w:r>
      <w:r w:rsidR="009D42B6" w:rsidRPr="00214CC6">
        <w:rPr>
          <w:lang w:val="en-GB"/>
        </w:rPr>
        <w:t xml:space="preserve"> </w:t>
      </w:r>
      <w:r w:rsidR="00AA72E1" w:rsidRPr="00214CC6">
        <w:rPr>
          <w:lang w:val="en-GB"/>
        </w:rPr>
        <w:t>Government</w:t>
      </w:r>
      <w:r w:rsidR="009D42B6" w:rsidRPr="00214CC6">
        <w:rPr>
          <w:lang w:val="en-GB"/>
        </w:rPr>
        <w:t xml:space="preserve"> </w:t>
      </w:r>
      <w:r w:rsidR="00AA72E1" w:rsidRPr="00FD471B">
        <w:rPr>
          <w:color w:val="auto"/>
          <w:lang w:val="en-GB"/>
        </w:rPr>
        <w:t>budgeted</w:t>
      </w:r>
      <w:r w:rsidR="009D42B6" w:rsidRPr="00FD471B">
        <w:rPr>
          <w:color w:val="auto"/>
          <w:lang w:val="en-GB"/>
        </w:rPr>
        <w:t xml:space="preserve"> </w:t>
      </w:r>
      <w:r w:rsidR="007A7898" w:rsidRPr="00FD471B">
        <w:rPr>
          <w:color w:val="auto"/>
          <w:lang w:val="en-GB"/>
        </w:rPr>
        <w:t xml:space="preserve">real </w:t>
      </w:r>
      <w:r w:rsidR="00AA72E1" w:rsidRPr="00FD471B">
        <w:rPr>
          <w:color w:val="auto"/>
          <w:lang w:val="en-GB"/>
        </w:rPr>
        <w:t>growth</w:t>
      </w:r>
      <w:r w:rsidR="009D42B6" w:rsidRPr="00FD471B">
        <w:rPr>
          <w:color w:val="auto"/>
          <w:lang w:val="en-GB"/>
        </w:rPr>
        <w:t xml:space="preserve"> </w:t>
      </w:r>
      <w:r w:rsidR="00AA72E1" w:rsidRPr="00214CC6">
        <w:rPr>
          <w:lang w:val="en-GB"/>
        </w:rPr>
        <w:t>of</w:t>
      </w:r>
      <w:r w:rsidR="009D42B6" w:rsidRPr="00214CC6">
        <w:rPr>
          <w:lang w:val="en-GB"/>
        </w:rPr>
        <w:t xml:space="preserve"> </w:t>
      </w:r>
      <w:r w:rsidR="00AA72E1" w:rsidRPr="00214CC6">
        <w:rPr>
          <w:lang w:val="en-GB"/>
        </w:rPr>
        <w:t>3.</w:t>
      </w:r>
      <w:r w:rsidR="00065F1D" w:rsidRPr="00214CC6">
        <w:rPr>
          <w:lang w:val="en-GB"/>
        </w:rPr>
        <w:t>2</w:t>
      </w:r>
      <w:r w:rsidR="00360551">
        <w:rPr>
          <w:lang w:val="en-GB"/>
        </w:rPr>
        <w:t> </w:t>
      </w:r>
      <w:r w:rsidR="00065F1D" w:rsidRPr="00214CC6">
        <w:rPr>
          <w:lang w:val="en-GB"/>
        </w:rPr>
        <w:t>per</w:t>
      </w:r>
      <w:r w:rsidR="00360551">
        <w:rPr>
          <w:lang w:val="en-GB"/>
        </w:rPr>
        <w:t> </w:t>
      </w:r>
      <w:r w:rsidR="00065F1D" w:rsidRPr="00214CC6">
        <w:rPr>
          <w:lang w:val="en-GB"/>
        </w:rPr>
        <w:t>cent</w:t>
      </w:r>
      <w:r w:rsidR="00AA72E1" w:rsidRPr="00214CC6">
        <w:rPr>
          <w:lang w:val="en-GB"/>
        </w:rPr>
        <w:t>.</w:t>
      </w:r>
      <w:r w:rsidR="009D42B6" w:rsidRPr="00214CC6">
        <w:rPr>
          <w:lang w:val="en-GB"/>
        </w:rPr>
        <w:t xml:space="preserve"> </w:t>
      </w:r>
      <w:r w:rsidR="00AA72E1" w:rsidRPr="00214CC6">
        <w:rPr>
          <w:lang w:val="en-GB"/>
        </w:rPr>
        <w:t>This</w:t>
      </w:r>
      <w:r w:rsidR="009D42B6" w:rsidRPr="00214CC6">
        <w:rPr>
          <w:lang w:val="en-GB"/>
        </w:rPr>
        <w:t xml:space="preserve"> </w:t>
      </w:r>
      <w:r w:rsidR="00AA72E1" w:rsidRPr="00214CC6">
        <w:rPr>
          <w:lang w:val="en-GB"/>
        </w:rPr>
        <w:t>resulted</w:t>
      </w:r>
      <w:r w:rsidR="009D42B6" w:rsidRPr="00214CC6">
        <w:rPr>
          <w:lang w:val="en-GB"/>
        </w:rPr>
        <w:t xml:space="preserve"> </w:t>
      </w:r>
      <w:r w:rsidR="00AA72E1" w:rsidRPr="00214CC6">
        <w:rPr>
          <w:lang w:val="en-GB"/>
        </w:rPr>
        <w:t>in</w:t>
      </w:r>
      <w:r w:rsidR="009D42B6" w:rsidRPr="00214CC6">
        <w:rPr>
          <w:lang w:val="en-GB"/>
        </w:rPr>
        <w:t xml:space="preserve"> </w:t>
      </w:r>
      <w:r w:rsidR="00AA72E1" w:rsidRPr="00214CC6">
        <w:rPr>
          <w:lang w:val="en-GB"/>
        </w:rPr>
        <w:t>an</w:t>
      </w:r>
      <w:r w:rsidR="009D42B6" w:rsidRPr="00214CC6">
        <w:rPr>
          <w:lang w:val="en-GB"/>
        </w:rPr>
        <w:t xml:space="preserve"> </w:t>
      </w:r>
      <w:r w:rsidR="00AA72E1" w:rsidRPr="00214CC6">
        <w:rPr>
          <w:lang w:val="en-GB"/>
        </w:rPr>
        <w:t>increase</w:t>
      </w:r>
      <w:r w:rsidR="009D42B6" w:rsidRPr="00214CC6">
        <w:rPr>
          <w:lang w:val="en-GB"/>
        </w:rPr>
        <w:t xml:space="preserve"> </w:t>
      </w:r>
      <w:r w:rsidR="00AA72E1" w:rsidRPr="00214CC6">
        <w:rPr>
          <w:lang w:val="en-GB"/>
        </w:rPr>
        <w:t>to</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Government’s</w:t>
      </w:r>
      <w:r w:rsidR="009D42B6" w:rsidRPr="00214CC6">
        <w:rPr>
          <w:lang w:val="en-GB"/>
        </w:rPr>
        <w:t xml:space="preserve"> </w:t>
      </w:r>
      <w:r w:rsidR="00AA72E1" w:rsidRPr="00214CC6">
        <w:rPr>
          <w:lang w:val="en-GB"/>
        </w:rPr>
        <w:t>forecast</w:t>
      </w:r>
      <w:r w:rsidR="009D42B6" w:rsidRPr="00214CC6">
        <w:rPr>
          <w:lang w:val="en-GB"/>
        </w:rPr>
        <w:t xml:space="preserve"> </w:t>
      </w:r>
      <w:r w:rsidR="00AA72E1" w:rsidRPr="00214CC6">
        <w:rPr>
          <w:lang w:val="en-GB"/>
        </w:rPr>
        <w:t>expenditure</w:t>
      </w:r>
      <w:r w:rsidR="009D42B6" w:rsidRPr="00214CC6">
        <w:rPr>
          <w:lang w:val="en-GB"/>
        </w:rPr>
        <w:t xml:space="preserve"> </w:t>
      </w:r>
      <w:r w:rsidR="00AA72E1" w:rsidRPr="00214CC6">
        <w:rPr>
          <w:lang w:val="en-GB"/>
        </w:rPr>
        <w:t>over</w:t>
      </w:r>
      <w:r w:rsidR="009D42B6" w:rsidRPr="00214CC6">
        <w:rPr>
          <w:lang w:val="en-GB"/>
        </w:rPr>
        <w:t xml:space="preserve"> </w:t>
      </w:r>
      <w:r w:rsidR="00AA72E1" w:rsidRPr="00214CC6">
        <w:rPr>
          <w:lang w:val="en-GB"/>
        </w:rPr>
        <w:t>four</w:t>
      </w:r>
      <w:r w:rsidR="009D42B6" w:rsidRPr="00214CC6">
        <w:rPr>
          <w:lang w:val="en-GB"/>
        </w:rPr>
        <w:t xml:space="preserve"> </w:t>
      </w:r>
      <w:r w:rsidR="00AA72E1" w:rsidRPr="00214CC6">
        <w:rPr>
          <w:lang w:val="en-GB"/>
        </w:rPr>
        <w:t>years</w:t>
      </w:r>
      <w:r w:rsidR="009D42B6" w:rsidRPr="00214CC6">
        <w:rPr>
          <w:lang w:val="en-GB"/>
        </w:rPr>
        <w:t xml:space="preserve"> </w:t>
      </w:r>
      <w:r w:rsidR="00AA72E1" w:rsidRPr="00214CC6">
        <w:rPr>
          <w:lang w:val="en-GB"/>
        </w:rPr>
        <w:t>of</w:t>
      </w:r>
      <w:r w:rsidR="009D42B6" w:rsidRPr="00214CC6">
        <w:rPr>
          <w:lang w:val="en-GB"/>
        </w:rPr>
        <w:t xml:space="preserve"> </w:t>
      </w:r>
      <w:r w:rsidR="00AA72E1" w:rsidRPr="00214CC6">
        <w:rPr>
          <w:lang w:val="en-GB"/>
        </w:rPr>
        <w:t>$3.8</w:t>
      </w:r>
      <w:r w:rsidR="00914110">
        <w:rPr>
          <w:lang w:val="en-GB"/>
        </w:rPr>
        <w:t> </w:t>
      </w:r>
      <w:r w:rsidR="00AA72E1" w:rsidRPr="00214CC6">
        <w:rPr>
          <w:lang w:val="en-GB"/>
        </w:rPr>
        <w:t>billion.</w:t>
      </w:r>
      <w:r w:rsidR="00914110">
        <w:rPr>
          <w:lang w:val="en-GB"/>
        </w:rPr>
        <w:t xml:space="preserve"> </w:t>
      </w:r>
      <w:r w:rsidR="00AA72E1" w:rsidRPr="00214CC6">
        <w:rPr>
          <w:lang w:val="en-GB"/>
        </w:rPr>
        <w:t>The</w:t>
      </w:r>
      <w:r w:rsidR="009D42B6" w:rsidRPr="00214CC6">
        <w:rPr>
          <w:lang w:val="en-GB"/>
        </w:rPr>
        <w:t xml:space="preserve"> </w:t>
      </w:r>
      <w:r w:rsidR="00AA72E1" w:rsidRPr="00214CC6">
        <w:rPr>
          <w:lang w:val="en-GB"/>
        </w:rPr>
        <w:t>Government</w:t>
      </w:r>
      <w:r w:rsidR="009D42B6" w:rsidRPr="00214CC6">
        <w:rPr>
          <w:lang w:val="en-GB"/>
        </w:rPr>
        <w:t xml:space="preserve"> </w:t>
      </w:r>
      <w:r w:rsidR="00AA72E1" w:rsidRPr="00214CC6">
        <w:rPr>
          <w:lang w:val="en-GB"/>
        </w:rPr>
        <w:t>responded</w:t>
      </w:r>
      <w:r w:rsidR="009D42B6" w:rsidRPr="00214CC6">
        <w:rPr>
          <w:lang w:val="en-GB"/>
        </w:rPr>
        <w:t xml:space="preserve"> </w:t>
      </w:r>
      <w:r w:rsidR="00AA72E1" w:rsidRPr="00214CC6">
        <w:rPr>
          <w:lang w:val="en-GB"/>
        </w:rPr>
        <w:t>by</w:t>
      </w:r>
      <w:r w:rsidR="009D42B6" w:rsidRPr="00214CC6">
        <w:rPr>
          <w:lang w:val="en-GB"/>
        </w:rPr>
        <w:t xml:space="preserve"> </w:t>
      </w:r>
      <w:r w:rsidR="00AA72E1" w:rsidRPr="00214CC6">
        <w:rPr>
          <w:lang w:val="en-GB"/>
        </w:rPr>
        <w:t>announcing</w:t>
      </w:r>
      <w:r w:rsidR="009D42B6" w:rsidRPr="00214CC6">
        <w:rPr>
          <w:lang w:val="en-GB"/>
        </w:rPr>
        <w:t xml:space="preserve"> </w:t>
      </w:r>
      <w:r w:rsidR="00AA72E1" w:rsidRPr="00214CC6">
        <w:rPr>
          <w:lang w:val="en-GB"/>
        </w:rPr>
        <w:t>changes</w:t>
      </w:r>
      <w:r w:rsidR="009D42B6" w:rsidRPr="00214CC6">
        <w:rPr>
          <w:lang w:val="en-GB"/>
        </w:rPr>
        <w:t xml:space="preserve"> </w:t>
      </w:r>
      <w:r w:rsidR="00AA72E1" w:rsidRPr="00214CC6">
        <w:rPr>
          <w:lang w:val="en-GB"/>
        </w:rPr>
        <w:t>to</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ACFI</w:t>
      </w:r>
      <w:r w:rsidR="009D42B6" w:rsidRPr="00214CC6">
        <w:rPr>
          <w:lang w:val="en-GB"/>
        </w:rPr>
        <w:t xml:space="preserve"> </w:t>
      </w:r>
      <w:r w:rsidR="00AA72E1" w:rsidRPr="00214CC6">
        <w:rPr>
          <w:lang w:val="en-GB"/>
        </w:rPr>
        <w:t>and</w:t>
      </w:r>
      <w:r w:rsidR="009D42B6" w:rsidRPr="00214CC6">
        <w:rPr>
          <w:lang w:val="en-GB"/>
        </w:rPr>
        <w:t xml:space="preserve"> </w:t>
      </w:r>
      <w:r w:rsidR="00AA72E1" w:rsidRPr="00214CC6">
        <w:rPr>
          <w:lang w:val="en-GB"/>
        </w:rPr>
        <w:t>indexation</w:t>
      </w:r>
      <w:r w:rsidR="00914110">
        <w:rPr>
          <w:lang w:val="en-GB"/>
        </w:rPr>
        <w:t xml:space="preserve"> which</w:t>
      </w:r>
      <w:r w:rsidR="009D42B6" w:rsidRPr="00214CC6">
        <w:rPr>
          <w:lang w:val="en-GB"/>
        </w:rPr>
        <w:t xml:space="preserve"> </w:t>
      </w:r>
      <w:r w:rsidR="00AA72E1" w:rsidRPr="00214CC6">
        <w:rPr>
          <w:lang w:val="en-GB"/>
        </w:rPr>
        <w:t>took</w:t>
      </w:r>
      <w:r w:rsidR="009D42B6" w:rsidRPr="00214CC6">
        <w:rPr>
          <w:lang w:val="en-GB"/>
        </w:rPr>
        <w:t xml:space="preserve"> </w:t>
      </w:r>
      <w:r w:rsidR="00AA72E1" w:rsidRPr="00214CC6">
        <w:rPr>
          <w:lang w:val="en-GB"/>
        </w:rPr>
        <w:t>effect</w:t>
      </w:r>
      <w:r w:rsidR="009D42B6" w:rsidRPr="00214CC6">
        <w:rPr>
          <w:lang w:val="en-GB"/>
        </w:rPr>
        <w:t xml:space="preserve"> </w:t>
      </w:r>
      <w:r w:rsidR="00AA72E1" w:rsidRPr="00214CC6">
        <w:rPr>
          <w:lang w:val="en-GB"/>
        </w:rPr>
        <w:t>on</w:t>
      </w:r>
      <w:r w:rsidR="009D42B6" w:rsidRPr="00214CC6">
        <w:rPr>
          <w:lang w:val="en-GB"/>
        </w:rPr>
        <w:t xml:space="preserve"> </w:t>
      </w:r>
      <w:r w:rsidR="00AA72E1" w:rsidRPr="00214CC6">
        <w:rPr>
          <w:lang w:val="en-GB"/>
        </w:rPr>
        <w:t>1</w:t>
      </w:r>
      <w:r w:rsidR="009D42B6" w:rsidRPr="00214CC6">
        <w:rPr>
          <w:lang w:val="en-GB"/>
        </w:rPr>
        <w:t xml:space="preserve"> </w:t>
      </w:r>
      <w:r w:rsidR="00AA72E1" w:rsidRPr="00214CC6">
        <w:rPr>
          <w:lang w:val="en-GB"/>
        </w:rPr>
        <w:t>July</w:t>
      </w:r>
      <w:r w:rsidR="009D42B6" w:rsidRPr="00214CC6">
        <w:rPr>
          <w:lang w:val="en-GB"/>
        </w:rPr>
        <w:t xml:space="preserve"> </w:t>
      </w:r>
      <w:r w:rsidR="00AA72E1" w:rsidRPr="00214CC6">
        <w:rPr>
          <w:lang w:val="en-GB"/>
        </w:rPr>
        <w:t>2016</w:t>
      </w:r>
      <w:r w:rsidR="009D42B6" w:rsidRPr="00214CC6">
        <w:rPr>
          <w:lang w:val="en-GB"/>
        </w:rPr>
        <w:t xml:space="preserve"> </w:t>
      </w:r>
      <w:r w:rsidR="00AA72E1" w:rsidRPr="00214CC6">
        <w:rPr>
          <w:lang w:val="en-GB"/>
        </w:rPr>
        <w:t>and</w:t>
      </w:r>
      <w:r w:rsidR="009D42B6" w:rsidRPr="00214CC6">
        <w:rPr>
          <w:lang w:val="en-GB"/>
        </w:rPr>
        <w:t xml:space="preserve"> </w:t>
      </w:r>
      <w:r w:rsidR="00AA72E1" w:rsidRPr="00214CC6">
        <w:rPr>
          <w:lang w:val="en-GB"/>
        </w:rPr>
        <w:t>1</w:t>
      </w:r>
      <w:r w:rsidR="009D42B6" w:rsidRPr="00214CC6">
        <w:rPr>
          <w:lang w:val="en-GB"/>
        </w:rPr>
        <w:t xml:space="preserve"> </w:t>
      </w:r>
      <w:r w:rsidR="00AA72E1" w:rsidRPr="00214CC6">
        <w:rPr>
          <w:lang w:val="en-GB"/>
        </w:rPr>
        <w:t>January</w:t>
      </w:r>
      <w:r w:rsidR="009D42B6" w:rsidRPr="00214CC6">
        <w:rPr>
          <w:lang w:val="en-GB"/>
        </w:rPr>
        <w:t xml:space="preserve"> </w:t>
      </w:r>
      <w:r w:rsidR="00AA72E1" w:rsidRPr="00214CC6">
        <w:rPr>
          <w:lang w:val="en-GB"/>
        </w:rPr>
        <w:t>2017.</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changes</w:t>
      </w:r>
      <w:r w:rsidR="009D42B6" w:rsidRPr="00214CC6">
        <w:rPr>
          <w:lang w:val="en-GB"/>
        </w:rPr>
        <w:t xml:space="preserve"> </w:t>
      </w:r>
      <w:r w:rsidR="00AA72E1" w:rsidRPr="00214CC6">
        <w:rPr>
          <w:lang w:val="en-GB"/>
        </w:rPr>
        <w:t>to</w:t>
      </w:r>
      <w:r w:rsidR="009D42B6" w:rsidRPr="00214CC6">
        <w:rPr>
          <w:lang w:val="en-GB"/>
        </w:rPr>
        <w:t xml:space="preserve"> </w:t>
      </w:r>
      <w:r w:rsidR="00AA72E1" w:rsidRPr="00214CC6">
        <w:rPr>
          <w:lang w:val="en-GB"/>
        </w:rPr>
        <w:t>ACFI</w:t>
      </w:r>
      <w:r w:rsidR="009D42B6" w:rsidRPr="00214CC6">
        <w:rPr>
          <w:lang w:val="en-GB"/>
        </w:rPr>
        <w:t xml:space="preserve"> </w:t>
      </w:r>
      <w:r w:rsidR="00AA72E1" w:rsidRPr="00214CC6">
        <w:rPr>
          <w:lang w:val="en-GB"/>
        </w:rPr>
        <w:t>included</w:t>
      </w:r>
      <w:r w:rsidR="009D42B6" w:rsidRPr="00214CC6">
        <w:rPr>
          <w:lang w:val="en-GB"/>
        </w:rPr>
        <w:t xml:space="preserve"> </w:t>
      </w:r>
      <w:r w:rsidR="00AA72E1" w:rsidRPr="00214CC6">
        <w:rPr>
          <w:lang w:val="en-GB"/>
        </w:rPr>
        <w:t>a</w:t>
      </w:r>
      <w:r w:rsidR="009D42B6" w:rsidRPr="00214CC6">
        <w:rPr>
          <w:lang w:val="en-GB"/>
        </w:rPr>
        <w:t xml:space="preserve"> </w:t>
      </w:r>
      <w:r w:rsidR="00AA72E1" w:rsidRPr="00214CC6">
        <w:rPr>
          <w:lang w:val="en-GB"/>
        </w:rPr>
        <w:t>new</w:t>
      </w:r>
      <w:r w:rsidR="009D42B6" w:rsidRPr="00214CC6">
        <w:rPr>
          <w:lang w:val="en-GB"/>
        </w:rPr>
        <w:t xml:space="preserve"> </w:t>
      </w:r>
      <w:r w:rsidR="00AA72E1" w:rsidRPr="00214CC6">
        <w:rPr>
          <w:lang w:val="en-GB"/>
        </w:rPr>
        <w:t>matrix</w:t>
      </w:r>
      <w:r w:rsidR="009D42B6" w:rsidRPr="00214CC6">
        <w:rPr>
          <w:lang w:val="en-GB"/>
        </w:rPr>
        <w:t xml:space="preserve"> </w:t>
      </w:r>
      <w:r w:rsidR="00AA72E1" w:rsidRPr="00214CC6">
        <w:rPr>
          <w:lang w:val="en-GB"/>
        </w:rPr>
        <w:t>reducing</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rating</w:t>
      </w:r>
      <w:r w:rsidR="009D42B6" w:rsidRPr="00214CC6">
        <w:rPr>
          <w:lang w:val="en-GB"/>
        </w:rPr>
        <w:t xml:space="preserve"> </w:t>
      </w:r>
      <w:r w:rsidR="00AA72E1" w:rsidRPr="00214CC6">
        <w:rPr>
          <w:lang w:val="en-GB"/>
        </w:rPr>
        <w:t>categories</w:t>
      </w:r>
      <w:r w:rsidR="009D42B6" w:rsidRPr="00214CC6">
        <w:rPr>
          <w:lang w:val="en-GB"/>
        </w:rPr>
        <w:t xml:space="preserve"> </w:t>
      </w:r>
      <w:r w:rsidR="00AA72E1" w:rsidRPr="00214CC6">
        <w:rPr>
          <w:lang w:val="en-GB"/>
        </w:rPr>
        <w:t>for</w:t>
      </w:r>
      <w:r w:rsidR="009D42B6" w:rsidRPr="00214CC6">
        <w:rPr>
          <w:lang w:val="en-GB"/>
        </w:rPr>
        <w:t xml:space="preserve"> </w:t>
      </w:r>
      <w:r w:rsidR="00AA72E1" w:rsidRPr="00214CC6">
        <w:rPr>
          <w:lang w:val="en-GB"/>
        </w:rPr>
        <w:t>medication</w:t>
      </w:r>
      <w:r w:rsidR="009D42B6" w:rsidRPr="00214CC6">
        <w:rPr>
          <w:lang w:val="en-GB"/>
        </w:rPr>
        <w:t xml:space="preserve"> </w:t>
      </w:r>
      <w:r w:rsidR="00AA72E1" w:rsidRPr="00214CC6">
        <w:rPr>
          <w:lang w:val="en-GB"/>
        </w:rPr>
        <w:t>under</w:t>
      </w:r>
      <w:r w:rsidR="009D42B6" w:rsidRPr="00214CC6">
        <w:rPr>
          <w:lang w:val="en-GB"/>
        </w:rPr>
        <w:t xml:space="preserve"> </w:t>
      </w:r>
      <w:r w:rsidR="00AA72E1" w:rsidRPr="00214CC6">
        <w:rPr>
          <w:lang w:val="en-GB"/>
        </w:rPr>
        <w:t>Question</w:t>
      </w:r>
      <w:r w:rsidR="009D42B6" w:rsidRPr="00214CC6">
        <w:rPr>
          <w:lang w:val="en-GB"/>
        </w:rPr>
        <w:t xml:space="preserve"> </w:t>
      </w:r>
      <w:r w:rsidR="00AA72E1" w:rsidRPr="00214CC6">
        <w:rPr>
          <w:lang w:val="en-GB"/>
        </w:rPr>
        <w:t>11</w:t>
      </w:r>
      <w:r w:rsidR="009D42B6" w:rsidRPr="00214CC6">
        <w:rPr>
          <w:lang w:val="en-GB"/>
        </w:rPr>
        <w:t xml:space="preserve"> </w:t>
      </w:r>
      <w:r w:rsidR="00AA72E1" w:rsidRPr="00214CC6">
        <w:rPr>
          <w:lang w:val="en-GB"/>
        </w:rPr>
        <w:t>of</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Complex</w:t>
      </w:r>
      <w:r w:rsidR="009D42B6" w:rsidRPr="00214CC6">
        <w:rPr>
          <w:lang w:val="en-GB"/>
        </w:rPr>
        <w:t xml:space="preserve"> </w:t>
      </w:r>
      <w:r w:rsidR="00AA72E1" w:rsidRPr="00214CC6">
        <w:rPr>
          <w:lang w:val="en-GB"/>
        </w:rPr>
        <w:t>Health</w:t>
      </w:r>
      <w:r w:rsidR="009D42B6" w:rsidRPr="00214CC6">
        <w:rPr>
          <w:lang w:val="en-GB"/>
        </w:rPr>
        <w:t xml:space="preserve"> </w:t>
      </w:r>
      <w:r w:rsidR="00AA72E1" w:rsidRPr="00214CC6">
        <w:rPr>
          <w:lang w:val="en-GB"/>
        </w:rPr>
        <w:t>Care</w:t>
      </w:r>
      <w:r w:rsidR="009D42B6" w:rsidRPr="00214CC6">
        <w:rPr>
          <w:lang w:val="en-GB"/>
        </w:rPr>
        <w:t xml:space="preserve"> </w:t>
      </w:r>
      <w:r w:rsidR="00AA72E1" w:rsidRPr="00214CC6">
        <w:rPr>
          <w:lang w:val="en-GB"/>
        </w:rPr>
        <w:t>domain</w:t>
      </w:r>
      <w:r w:rsidR="009D42B6" w:rsidRPr="00214CC6">
        <w:rPr>
          <w:lang w:val="en-GB"/>
        </w:rPr>
        <w:t xml:space="preserve"> </w:t>
      </w:r>
      <w:r w:rsidR="00AA72E1" w:rsidRPr="00214CC6">
        <w:rPr>
          <w:lang w:val="en-GB"/>
        </w:rPr>
        <w:t>and</w:t>
      </w:r>
      <w:r w:rsidR="009D42B6" w:rsidRPr="00214CC6">
        <w:rPr>
          <w:lang w:val="en-GB"/>
        </w:rPr>
        <w:t xml:space="preserve"> </w:t>
      </w:r>
      <w:r w:rsidR="00AA72E1" w:rsidRPr="00214CC6">
        <w:rPr>
          <w:lang w:val="en-GB"/>
        </w:rPr>
        <w:t>changes</w:t>
      </w:r>
      <w:r w:rsidR="009D42B6" w:rsidRPr="00214CC6">
        <w:rPr>
          <w:lang w:val="en-GB"/>
        </w:rPr>
        <w:t xml:space="preserve"> </w:t>
      </w:r>
      <w:r w:rsidR="00AA72E1" w:rsidRPr="00214CC6">
        <w:rPr>
          <w:lang w:val="en-GB"/>
        </w:rPr>
        <w:t>to</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scoring</w:t>
      </w:r>
      <w:r w:rsidR="009D42B6" w:rsidRPr="00214CC6">
        <w:rPr>
          <w:lang w:val="en-GB"/>
        </w:rPr>
        <w:t xml:space="preserve"> </w:t>
      </w:r>
      <w:r w:rsidR="00AA72E1" w:rsidRPr="00214CC6">
        <w:rPr>
          <w:lang w:val="en-GB"/>
        </w:rPr>
        <w:t>and</w:t>
      </w:r>
      <w:r w:rsidR="009D42B6" w:rsidRPr="00214CC6">
        <w:rPr>
          <w:lang w:val="en-GB"/>
        </w:rPr>
        <w:t xml:space="preserve"> </w:t>
      </w:r>
      <w:r w:rsidR="00AA72E1" w:rsidRPr="00214CC6">
        <w:rPr>
          <w:lang w:val="en-GB"/>
        </w:rPr>
        <w:t>eligibility</w:t>
      </w:r>
      <w:r w:rsidR="009D42B6" w:rsidRPr="00214CC6">
        <w:rPr>
          <w:lang w:val="en-GB"/>
        </w:rPr>
        <w:t xml:space="preserve"> </w:t>
      </w:r>
      <w:r w:rsidR="00AA72E1" w:rsidRPr="00214CC6">
        <w:rPr>
          <w:lang w:val="en-GB"/>
        </w:rPr>
        <w:t>requirements</w:t>
      </w:r>
      <w:r w:rsidR="009D42B6" w:rsidRPr="00214CC6">
        <w:rPr>
          <w:lang w:val="en-GB"/>
        </w:rPr>
        <w:t xml:space="preserve"> </w:t>
      </w:r>
      <w:r w:rsidR="00AA72E1" w:rsidRPr="00214CC6">
        <w:rPr>
          <w:lang w:val="en-GB"/>
        </w:rPr>
        <w:t>for</w:t>
      </w:r>
      <w:r w:rsidR="009D42B6" w:rsidRPr="00214CC6">
        <w:rPr>
          <w:lang w:val="en-GB"/>
        </w:rPr>
        <w:t xml:space="preserve"> </w:t>
      </w:r>
      <w:r w:rsidR="00AA72E1" w:rsidRPr="00214CC6">
        <w:rPr>
          <w:lang w:val="en-GB"/>
        </w:rPr>
        <w:t>certain</w:t>
      </w:r>
      <w:r w:rsidR="009D42B6" w:rsidRPr="00214CC6">
        <w:rPr>
          <w:lang w:val="en-GB"/>
        </w:rPr>
        <w:t xml:space="preserve"> </w:t>
      </w:r>
      <w:r w:rsidR="00AA72E1" w:rsidRPr="00214CC6">
        <w:rPr>
          <w:lang w:val="en-GB"/>
        </w:rPr>
        <w:t>Complex</w:t>
      </w:r>
      <w:r w:rsidR="009D42B6" w:rsidRPr="00214CC6">
        <w:rPr>
          <w:lang w:val="en-GB"/>
        </w:rPr>
        <w:t xml:space="preserve"> </w:t>
      </w:r>
      <w:r w:rsidR="00AA72E1" w:rsidRPr="00214CC6">
        <w:rPr>
          <w:lang w:val="en-GB"/>
        </w:rPr>
        <w:t>Health</w:t>
      </w:r>
      <w:r w:rsidR="009D42B6" w:rsidRPr="00214CC6">
        <w:rPr>
          <w:lang w:val="en-GB"/>
        </w:rPr>
        <w:t xml:space="preserve"> </w:t>
      </w:r>
      <w:r w:rsidR="00AA72E1" w:rsidRPr="00214CC6">
        <w:rPr>
          <w:lang w:val="en-GB"/>
        </w:rPr>
        <w:t>Care</w:t>
      </w:r>
      <w:r w:rsidR="009D42B6" w:rsidRPr="00214CC6">
        <w:rPr>
          <w:lang w:val="en-GB"/>
        </w:rPr>
        <w:t xml:space="preserve"> </w:t>
      </w:r>
      <w:r w:rsidR="00AA72E1" w:rsidRPr="00214CC6">
        <w:rPr>
          <w:lang w:val="en-GB"/>
        </w:rPr>
        <w:t>procedures.</w:t>
      </w:r>
      <w:r w:rsidR="009D42B6" w:rsidRPr="00214CC6">
        <w:rPr>
          <w:lang w:val="en-GB"/>
        </w:rPr>
        <w:t xml:space="preserve"> </w:t>
      </w:r>
      <w:r w:rsidR="00AA72E1" w:rsidRPr="00214CC6">
        <w:rPr>
          <w:lang w:val="en-GB"/>
        </w:rPr>
        <w:t>The</w:t>
      </w:r>
      <w:r w:rsidR="009D42B6" w:rsidRPr="00214CC6">
        <w:rPr>
          <w:lang w:val="en-GB"/>
        </w:rPr>
        <w:t xml:space="preserve"> </w:t>
      </w:r>
      <w:r w:rsidR="00AA72E1" w:rsidRPr="00214CC6">
        <w:rPr>
          <w:lang w:val="en-GB"/>
        </w:rPr>
        <w:t>changes</w:t>
      </w:r>
      <w:r w:rsidR="009D42B6" w:rsidRPr="00214CC6">
        <w:rPr>
          <w:lang w:val="en-GB"/>
        </w:rPr>
        <w:t xml:space="preserve"> </w:t>
      </w:r>
      <w:r w:rsidR="00AA72E1" w:rsidRPr="00214CC6">
        <w:rPr>
          <w:lang w:val="en-GB"/>
        </w:rPr>
        <w:t>were</w:t>
      </w:r>
      <w:r w:rsidR="009D42B6" w:rsidRPr="00214CC6">
        <w:rPr>
          <w:lang w:val="en-GB"/>
        </w:rPr>
        <w:t xml:space="preserve"> </w:t>
      </w:r>
      <w:r w:rsidR="00AA72E1" w:rsidRPr="00214CC6">
        <w:rPr>
          <w:lang w:val="en-GB"/>
        </w:rPr>
        <w:t>complemented</w:t>
      </w:r>
      <w:r w:rsidR="009D42B6" w:rsidRPr="00214CC6">
        <w:rPr>
          <w:lang w:val="en-GB"/>
        </w:rPr>
        <w:t xml:space="preserve"> </w:t>
      </w:r>
      <w:r w:rsidR="00AA72E1" w:rsidRPr="00214CC6">
        <w:rPr>
          <w:lang w:val="en-GB"/>
        </w:rPr>
        <w:t>by</w:t>
      </w:r>
      <w:r w:rsidR="009D42B6" w:rsidRPr="00214CC6">
        <w:rPr>
          <w:lang w:val="en-GB"/>
        </w:rPr>
        <w:t xml:space="preserve"> </w:t>
      </w:r>
      <w:r w:rsidR="00AA72E1" w:rsidRPr="00214CC6">
        <w:rPr>
          <w:lang w:val="en-GB"/>
        </w:rPr>
        <w:t>an</w:t>
      </w:r>
      <w:r w:rsidR="009D42B6" w:rsidRPr="00214CC6">
        <w:rPr>
          <w:lang w:val="en-GB"/>
        </w:rPr>
        <w:t xml:space="preserve"> </w:t>
      </w:r>
      <w:r w:rsidR="00AA72E1" w:rsidRPr="00214CC6">
        <w:rPr>
          <w:lang w:val="en-GB"/>
        </w:rPr>
        <w:t>indexation</w:t>
      </w:r>
      <w:r w:rsidR="009D42B6" w:rsidRPr="00214CC6">
        <w:rPr>
          <w:lang w:val="en-GB"/>
        </w:rPr>
        <w:t xml:space="preserve"> </w:t>
      </w:r>
      <w:r w:rsidR="00AA72E1" w:rsidRPr="00214CC6">
        <w:rPr>
          <w:lang w:val="en-GB"/>
        </w:rPr>
        <w:t>pa</w:t>
      </w:r>
      <w:r w:rsidR="0040018C" w:rsidRPr="00214CC6">
        <w:rPr>
          <w:lang w:val="en-GB"/>
        </w:rPr>
        <w:t>use</w:t>
      </w:r>
      <w:r w:rsidR="009D42B6" w:rsidRPr="00214CC6">
        <w:rPr>
          <w:lang w:val="en-GB"/>
        </w:rPr>
        <w:t xml:space="preserve"> </w:t>
      </w:r>
      <w:r w:rsidR="0040018C" w:rsidRPr="00214CC6">
        <w:rPr>
          <w:lang w:val="en-GB"/>
        </w:rPr>
        <w:t>on</w:t>
      </w:r>
      <w:r w:rsidR="009D42B6" w:rsidRPr="00214CC6">
        <w:rPr>
          <w:lang w:val="en-GB"/>
        </w:rPr>
        <w:t xml:space="preserve"> </w:t>
      </w:r>
      <w:r w:rsidR="0040018C" w:rsidRPr="00214CC6">
        <w:rPr>
          <w:lang w:val="en-GB"/>
        </w:rPr>
        <w:t>all</w:t>
      </w:r>
      <w:r w:rsidR="009D42B6" w:rsidRPr="00214CC6">
        <w:rPr>
          <w:lang w:val="en-GB"/>
        </w:rPr>
        <w:t xml:space="preserve"> </w:t>
      </w:r>
      <w:r w:rsidR="0040018C" w:rsidRPr="00214CC6">
        <w:rPr>
          <w:lang w:val="en-GB"/>
        </w:rPr>
        <w:t>ACFI</w:t>
      </w:r>
      <w:r w:rsidR="009D42B6" w:rsidRPr="00214CC6">
        <w:rPr>
          <w:lang w:val="en-GB"/>
        </w:rPr>
        <w:t xml:space="preserve"> </w:t>
      </w:r>
      <w:r w:rsidR="0040018C" w:rsidRPr="00214CC6">
        <w:rPr>
          <w:lang w:val="en-GB"/>
        </w:rPr>
        <w:t>domains</w:t>
      </w:r>
      <w:r w:rsidR="009D42B6" w:rsidRPr="00214CC6">
        <w:rPr>
          <w:lang w:val="en-GB"/>
        </w:rPr>
        <w:t xml:space="preserve"> </w:t>
      </w:r>
      <w:r w:rsidR="0040018C" w:rsidRPr="00214CC6">
        <w:rPr>
          <w:lang w:val="en-GB"/>
        </w:rPr>
        <w:t>in</w:t>
      </w:r>
      <w:r w:rsidR="009D42B6" w:rsidRPr="00214CC6">
        <w:rPr>
          <w:lang w:val="en-GB"/>
        </w:rPr>
        <w:t xml:space="preserve"> </w:t>
      </w:r>
      <w:r w:rsidR="0040018C" w:rsidRPr="00214CC6">
        <w:rPr>
          <w:lang w:val="en-GB"/>
        </w:rPr>
        <w:t>2017</w:t>
      </w:r>
      <w:r w:rsidR="0040018C" w:rsidRPr="00214CC6">
        <w:rPr>
          <w:lang w:val="en-GB"/>
        </w:rPr>
        <w:noBreakHyphen/>
      </w:r>
      <w:r w:rsidR="00AA72E1" w:rsidRPr="00214CC6">
        <w:rPr>
          <w:lang w:val="en-GB"/>
        </w:rPr>
        <w:t>18</w:t>
      </w:r>
      <w:r w:rsidR="009D42B6" w:rsidRPr="00214CC6">
        <w:rPr>
          <w:lang w:val="en-GB"/>
        </w:rPr>
        <w:t xml:space="preserve"> </w:t>
      </w:r>
      <w:r w:rsidR="00AA72E1" w:rsidRPr="00214CC6">
        <w:rPr>
          <w:lang w:val="en-GB"/>
        </w:rPr>
        <w:t>and</w:t>
      </w:r>
      <w:r w:rsidR="009D42B6" w:rsidRPr="00214CC6">
        <w:rPr>
          <w:lang w:val="en-GB"/>
        </w:rPr>
        <w:t xml:space="preserve"> </w:t>
      </w:r>
      <w:r w:rsidR="00AA72E1" w:rsidRPr="00214CC6">
        <w:rPr>
          <w:lang w:val="en-GB"/>
        </w:rPr>
        <w:t>a</w:t>
      </w:r>
      <w:r w:rsidR="009D42B6" w:rsidRPr="00214CC6">
        <w:rPr>
          <w:lang w:val="en-GB"/>
        </w:rPr>
        <w:t xml:space="preserve"> </w:t>
      </w:r>
      <w:r w:rsidR="00AA72E1" w:rsidRPr="00214CC6">
        <w:rPr>
          <w:lang w:val="en-GB"/>
        </w:rPr>
        <w:t>partial</w:t>
      </w:r>
      <w:r w:rsidR="009D42B6" w:rsidRPr="00214CC6">
        <w:rPr>
          <w:lang w:val="en-GB"/>
        </w:rPr>
        <w:t xml:space="preserve"> </w:t>
      </w:r>
      <w:r w:rsidR="00AA72E1" w:rsidRPr="00214CC6">
        <w:rPr>
          <w:lang w:val="en-GB"/>
        </w:rPr>
        <w:t>indexation</w:t>
      </w:r>
      <w:r w:rsidR="009D42B6" w:rsidRPr="00214CC6">
        <w:rPr>
          <w:lang w:val="en-GB"/>
        </w:rPr>
        <w:t xml:space="preserve"> </w:t>
      </w:r>
      <w:r w:rsidR="00AA72E1" w:rsidRPr="00214CC6">
        <w:rPr>
          <w:lang w:val="en-GB"/>
        </w:rPr>
        <w:t>pause</w:t>
      </w:r>
      <w:r w:rsidR="009D42B6" w:rsidRPr="00214CC6">
        <w:rPr>
          <w:lang w:val="en-GB"/>
        </w:rPr>
        <w:t xml:space="preserve"> </w:t>
      </w:r>
      <w:r w:rsidR="00AA72E1" w:rsidRPr="00214CC6">
        <w:rPr>
          <w:lang w:val="en-GB"/>
        </w:rPr>
        <w:t>in</w:t>
      </w:r>
      <w:r w:rsidR="009D42B6" w:rsidRPr="00214CC6">
        <w:rPr>
          <w:lang w:val="en-GB"/>
        </w:rPr>
        <w:t xml:space="preserve"> </w:t>
      </w:r>
      <w:r w:rsidR="00AA72E1" w:rsidRPr="00214CC6">
        <w:rPr>
          <w:lang w:val="en-GB"/>
        </w:rPr>
        <w:t>2018</w:t>
      </w:r>
      <w:r w:rsidR="00AA72E1" w:rsidRPr="00214CC6">
        <w:rPr>
          <w:lang w:val="en-GB"/>
        </w:rPr>
        <w:noBreakHyphen/>
        <w:t>19.</w:t>
      </w:r>
    </w:p>
    <w:p w14:paraId="53A97851" w14:textId="77777777" w:rsidR="00825CC2" w:rsidRDefault="00825CC2" w:rsidP="00825CC2">
      <w:pPr>
        <w:spacing w:before="120"/>
        <w:rPr>
          <w:rFonts w:ascii="Segoe UI" w:hAnsi="Segoe UI" w:cs="Segoe UI"/>
          <w:color w:val="313131"/>
          <w:lang w:val="en-GB"/>
        </w:rPr>
      </w:pPr>
      <w:r>
        <w:rPr>
          <w:rFonts w:ascii="Segoe UI" w:hAnsi="Segoe UI" w:cs="Segoe UI"/>
          <w:lang w:val="en-GB"/>
        </w:rPr>
        <w:t xml:space="preserve">Annual growth in the daily average ACFI expenditure for 2017-18 was forecast to be around 2.4 per cent but the actual growth for the year was around 0 per cent. For 2018-19 the annual growth in the </w:t>
      </w:r>
      <w:r>
        <w:rPr>
          <w:rFonts w:ascii="Segoe UI" w:hAnsi="Segoe UI" w:cs="Segoe UI"/>
          <w:color w:val="313131"/>
          <w:lang w:val="en-GB"/>
        </w:rPr>
        <w:t>daily average ACFI expenditure was forecast to be around 1.5 per cent and the actual growth for the year was 0.8 per cent. For 2019-20, annual real growth in ACFI is forecast to be 1.2 per cent. Real growth up to December 2019 was 0.2 per cent.</w:t>
      </w:r>
    </w:p>
    <w:p w14:paraId="09F380BD" w14:textId="7C49976A" w:rsidR="0053793B" w:rsidRPr="00214CC6" w:rsidRDefault="0053793B" w:rsidP="0053793B">
      <w:pPr>
        <w:pStyle w:val="BodyText"/>
        <w:rPr>
          <w:lang w:val="en-GB"/>
        </w:rPr>
      </w:pPr>
      <w:r w:rsidRPr="00214CC6">
        <w:rPr>
          <w:lang w:val="en-GB"/>
        </w:rPr>
        <w:t xml:space="preserve">Real growth refers to growth in the average ACFI above that which can be attributed to the indexation applied </w:t>
      </w:r>
      <w:r>
        <w:rPr>
          <w:lang w:val="en-GB"/>
        </w:rPr>
        <w:t>annually</w:t>
      </w:r>
      <w:r w:rsidRPr="00214CC6">
        <w:rPr>
          <w:lang w:val="en-GB"/>
        </w:rPr>
        <w:t xml:space="preserve">. Separate to the annual indexation increases, the </w:t>
      </w:r>
      <w:r>
        <w:rPr>
          <w:lang w:val="en-GB"/>
        </w:rPr>
        <w:t>G</w:t>
      </w:r>
      <w:r w:rsidRPr="00214CC6">
        <w:rPr>
          <w:lang w:val="en-GB"/>
        </w:rPr>
        <w:t>overnment announced two measures that impact</w:t>
      </w:r>
      <w:r>
        <w:rPr>
          <w:lang w:val="en-GB"/>
        </w:rPr>
        <w:t>ed</w:t>
      </w:r>
      <w:r w:rsidRPr="00214CC6">
        <w:rPr>
          <w:lang w:val="en-GB"/>
        </w:rPr>
        <w:t xml:space="preserve"> average subsidies paid to providers in 2018-19. These are the </w:t>
      </w:r>
      <w:r w:rsidR="00673A48">
        <w:rPr>
          <w:lang w:val="en-GB"/>
        </w:rPr>
        <w:t xml:space="preserve">additional </w:t>
      </w:r>
      <w:r w:rsidRPr="00214CC6">
        <w:rPr>
          <w:lang w:val="en-GB"/>
        </w:rPr>
        <w:t>$50 million in ACFI funding from September 2018</w:t>
      </w:r>
      <w:r>
        <w:rPr>
          <w:lang w:val="en-GB"/>
        </w:rPr>
        <w:t xml:space="preserve"> to end June 2019</w:t>
      </w:r>
      <w:r w:rsidRPr="00214CC6">
        <w:rPr>
          <w:lang w:val="en-GB"/>
        </w:rPr>
        <w:t xml:space="preserve"> to assist providers in transitioning to the new Quality Standards, and the $320 million</w:t>
      </w:r>
      <w:r w:rsidR="00BA5444">
        <w:rPr>
          <w:lang w:val="en-GB"/>
        </w:rPr>
        <w:t xml:space="preserve"> one-off</w:t>
      </w:r>
      <w:r w:rsidR="00505C62">
        <w:rPr>
          <w:lang w:val="en-GB"/>
        </w:rPr>
        <w:t xml:space="preserve"> </w:t>
      </w:r>
      <w:r w:rsidRPr="00214CC6">
        <w:rPr>
          <w:lang w:val="en-GB"/>
        </w:rPr>
        <w:t xml:space="preserve">increase in ACFI funding from March to end June 2019. These increases </w:t>
      </w:r>
      <w:r w:rsidR="00BA5444">
        <w:rPr>
          <w:lang w:val="en-GB"/>
        </w:rPr>
        <w:t>were</w:t>
      </w:r>
      <w:r w:rsidRPr="00214CC6">
        <w:rPr>
          <w:lang w:val="en-GB"/>
        </w:rPr>
        <w:t xml:space="preserve"> for the 2018-19 year only.</w:t>
      </w:r>
    </w:p>
    <w:p w14:paraId="0CDCB9EC" w14:textId="0709BABE" w:rsidR="00D41DEE" w:rsidRPr="00D41DEE" w:rsidRDefault="00AA72E1" w:rsidP="00D41DEE">
      <w:pPr>
        <w:pStyle w:val="BodyText"/>
        <w:rPr>
          <w:lang w:val="en-GB"/>
        </w:rPr>
      </w:pP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00676B25" w:rsidRPr="00214CC6">
        <w:rPr>
          <w:lang w:val="en-GB"/>
        </w:rPr>
        <w:t>of</w:t>
      </w:r>
      <w:r w:rsidR="009D42B6" w:rsidRPr="00214CC6">
        <w:rPr>
          <w:lang w:val="en-GB"/>
        </w:rPr>
        <w:t xml:space="preserve"> </w:t>
      </w:r>
      <w:r w:rsidR="00676B25" w:rsidRPr="00214CC6">
        <w:rPr>
          <w:lang w:val="en-GB"/>
        </w:rPr>
        <w:t>Health</w:t>
      </w:r>
      <w:r w:rsidR="009D42B6" w:rsidRPr="00214CC6">
        <w:rPr>
          <w:lang w:val="en-GB"/>
        </w:rPr>
        <w:t xml:space="preserve"> </w:t>
      </w:r>
      <w:r w:rsidRPr="00214CC6">
        <w:rPr>
          <w:lang w:val="en-GB"/>
        </w:rPr>
        <w:t>produces</w:t>
      </w:r>
      <w:r w:rsidR="009D42B6" w:rsidRPr="00214CC6">
        <w:rPr>
          <w:lang w:val="en-GB"/>
        </w:rPr>
        <w:t xml:space="preserve"> </w:t>
      </w:r>
      <w:r w:rsidRPr="00214CC6">
        <w:rPr>
          <w:lang w:val="en-GB"/>
        </w:rPr>
        <w:t>monthly</w:t>
      </w:r>
      <w:r w:rsidR="009D42B6" w:rsidRPr="00214CC6">
        <w:rPr>
          <w:lang w:val="en-GB"/>
        </w:rPr>
        <w:t xml:space="preserve"> </w:t>
      </w:r>
      <w:r w:rsidRPr="00214CC6">
        <w:rPr>
          <w:lang w:val="en-GB"/>
        </w:rPr>
        <w:t>reports</w:t>
      </w:r>
      <w:r w:rsidR="009D42B6" w:rsidRPr="00214CC6">
        <w:rPr>
          <w:lang w:val="en-GB"/>
        </w:rPr>
        <w:t xml:space="preserve"> </w:t>
      </w:r>
      <w:r w:rsidRPr="00214CC6">
        <w:rPr>
          <w:lang w:val="en-GB"/>
        </w:rPr>
        <w:t>regarding</w:t>
      </w:r>
      <w:r w:rsidR="009D42B6" w:rsidRPr="00214CC6">
        <w:rPr>
          <w:lang w:val="en-GB"/>
        </w:rPr>
        <w:t xml:space="preserve"> </w:t>
      </w:r>
      <w:r w:rsidRPr="00214CC6">
        <w:rPr>
          <w:lang w:val="en-GB"/>
        </w:rPr>
        <w:t>actual</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compared</w:t>
      </w:r>
      <w:r w:rsidR="009D42B6" w:rsidRPr="00214CC6">
        <w:rPr>
          <w:lang w:val="en-GB"/>
        </w:rPr>
        <w:t xml:space="preserve"> </w:t>
      </w:r>
      <w:r w:rsidRPr="00214CC6">
        <w:rPr>
          <w:lang w:val="en-GB"/>
        </w:rPr>
        <w:t>with</w:t>
      </w:r>
      <w:r w:rsidR="009D42B6" w:rsidRPr="00214CC6">
        <w:rPr>
          <w:lang w:val="en-GB"/>
        </w:rPr>
        <w:t xml:space="preserve"> </w:t>
      </w:r>
      <w:r w:rsidRPr="00214CC6">
        <w:rPr>
          <w:lang w:val="en-GB"/>
        </w:rPr>
        <w:t>Budget</w:t>
      </w:r>
      <w:r w:rsidR="009D42B6" w:rsidRPr="00214CC6">
        <w:rPr>
          <w:lang w:val="en-GB"/>
        </w:rPr>
        <w:t xml:space="preserve"> </w:t>
      </w:r>
      <w:r w:rsidRPr="00214CC6">
        <w:rPr>
          <w:lang w:val="en-GB"/>
        </w:rPr>
        <w:t>estimates.</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reports</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found</w:t>
      </w:r>
      <w:r w:rsidR="009D42B6" w:rsidRPr="00214CC6">
        <w:rPr>
          <w:lang w:val="en-GB"/>
        </w:rPr>
        <w:t xml:space="preserve"> </w:t>
      </w:r>
      <w:r w:rsidRPr="00214CC6">
        <w:rPr>
          <w:lang w:val="en-GB"/>
        </w:rPr>
        <w:t>at</w:t>
      </w:r>
      <w:r w:rsidR="009D42B6" w:rsidRPr="00214CC6">
        <w:rPr>
          <w:lang w:val="en-GB"/>
        </w:rPr>
        <w:t xml:space="preserve"> </w:t>
      </w:r>
      <w:hyperlink r:id="rId63" w:tooltip="Aged Care website" w:history="1">
        <w:r w:rsidRPr="001A7325">
          <w:rPr>
            <w:rStyle w:val="Hyperlink"/>
          </w:rPr>
          <w:t>https://agedcare.health.gov.au/tools-and-resources/aged-care-funding-instrument-acfi-reports</w:t>
        </w:r>
      </w:hyperlink>
      <w:r w:rsidRPr="001A7325">
        <w:t>.</w:t>
      </w:r>
      <w:r w:rsidR="00D41DEE">
        <w:t xml:space="preserve"> </w:t>
      </w:r>
      <w:r w:rsidR="00D41DEE" w:rsidRPr="00D41DEE">
        <w:rPr>
          <w:lang w:val="en-GB"/>
        </w:rPr>
        <w:t>Chart 6.7 shows the average ACFI payment per resident per day that applied in each month since January 2016.</w:t>
      </w:r>
      <w:r w:rsidR="004D365C">
        <w:rPr>
          <w:lang w:val="en-GB"/>
        </w:rPr>
        <w:t xml:space="preserve"> This is shown in real and nominal terms and also shows the impact of the</w:t>
      </w:r>
      <w:r w:rsidR="00BA5444">
        <w:rPr>
          <w:lang w:val="en-GB"/>
        </w:rPr>
        <w:t xml:space="preserve"> one-off</w:t>
      </w:r>
      <w:r w:rsidR="004D365C">
        <w:rPr>
          <w:lang w:val="en-GB"/>
        </w:rPr>
        <w:t xml:space="preserve"> $320 million increase as discussed above.</w:t>
      </w:r>
    </w:p>
    <w:p w14:paraId="53EB6FA7" w14:textId="05E7A9F3" w:rsidR="00576A1E" w:rsidRPr="00576A1E" w:rsidRDefault="00576A1E" w:rsidP="00F97CCC">
      <w:pPr>
        <w:pStyle w:val="Caption"/>
      </w:pPr>
      <w:bookmarkStart w:id="682" w:name="_Ref2812706"/>
      <w:bookmarkStart w:id="683" w:name="_Toc2536786"/>
      <w:bookmarkStart w:id="684" w:name="_Toc39040525"/>
      <w:r w:rsidRPr="00576A1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7</w:t>
      </w:r>
      <w:r w:rsidR="009D64CB">
        <w:rPr>
          <w:noProof/>
        </w:rPr>
        <w:fldChar w:fldCharType="end"/>
      </w:r>
      <w:bookmarkEnd w:id="682"/>
      <w:r w:rsidR="00BF3128">
        <w:t>:</w:t>
      </w:r>
      <w:r w:rsidR="009D42B6">
        <w:t xml:space="preserve"> </w:t>
      </w:r>
      <w:r w:rsidRPr="00576A1E">
        <w:t>Average</w:t>
      </w:r>
      <w:r w:rsidR="009D42B6">
        <w:t xml:space="preserve"> </w:t>
      </w:r>
      <w:r w:rsidRPr="00576A1E">
        <w:t>monthly</w:t>
      </w:r>
      <w:r w:rsidR="009D42B6">
        <w:t xml:space="preserve"> </w:t>
      </w:r>
      <w:r w:rsidRPr="00576A1E">
        <w:t>ACFI</w:t>
      </w:r>
      <w:r w:rsidR="009D42B6">
        <w:t xml:space="preserve"> </w:t>
      </w:r>
      <w:r w:rsidRPr="00576A1E">
        <w:t>payments</w:t>
      </w:r>
      <w:r w:rsidR="009D42B6">
        <w:t xml:space="preserve"> </w:t>
      </w:r>
      <w:r w:rsidR="000B6790">
        <w:t>(real</w:t>
      </w:r>
      <w:r w:rsidR="009D42B6">
        <w:t xml:space="preserve"> </w:t>
      </w:r>
      <w:r w:rsidR="000B6790">
        <w:t>and</w:t>
      </w:r>
      <w:r w:rsidR="009D42B6">
        <w:t xml:space="preserve"> </w:t>
      </w:r>
      <w:r w:rsidR="000B6790">
        <w:t>nominal)</w:t>
      </w:r>
      <w:r w:rsidRPr="00576A1E">
        <w:t>,</w:t>
      </w:r>
      <w:r w:rsidR="009D42B6">
        <w:t xml:space="preserve"> </w:t>
      </w:r>
      <w:r w:rsidRPr="00576A1E">
        <w:t>January</w:t>
      </w:r>
      <w:r w:rsidR="009D42B6">
        <w:t xml:space="preserve"> </w:t>
      </w:r>
      <w:r w:rsidRPr="00576A1E">
        <w:t>2016</w:t>
      </w:r>
      <w:r w:rsidR="009D42B6">
        <w:t xml:space="preserve"> </w:t>
      </w:r>
      <w:r w:rsidRPr="00576A1E">
        <w:t>to</w:t>
      </w:r>
      <w:r w:rsidR="009D42B6">
        <w:t xml:space="preserve"> </w:t>
      </w:r>
      <w:r w:rsidR="00763FF0">
        <w:t>July 2019</w:t>
      </w:r>
      <w:bookmarkEnd w:id="683"/>
      <w:bookmarkEnd w:id="684"/>
    </w:p>
    <w:p w14:paraId="0D662699" w14:textId="52DACE52" w:rsidR="009D42B6" w:rsidRPr="00214CC6" w:rsidRDefault="00763FF0" w:rsidP="00B842BC">
      <w:pPr>
        <w:pStyle w:val="BodyText"/>
        <w:rPr>
          <w:lang w:val="en-GB"/>
        </w:rPr>
      </w:pPr>
      <w:r>
        <w:rPr>
          <w:noProof/>
          <w:lang w:eastAsia="en-AU"/>
        </w:rPr>
        <w:drawing>
          <wp:inline distT="0" distB="0" distL="0" distR="0" wp14:anchorId="4021037F" wp14:editId="1FC7CE58">
            <wp:extent cx="6297930" cy="3267710"/>
            <wp:effectExtent l="0" t="0" r="762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7930" cy="3267710"/>
                    </a:xfrm>
                    <a:prstGeom prst="rect">
                      <a:avLst/>
                    </a:prstGeom>
                    <a:noFill/>
                  </pic:spPr>
                </pic:pic>
              </a:graphicData>
            </a:graphic>
          </wp:inline>
        </w:drawing>
      </w:r>
    </w:p>
    <w:p w14:paraId="0DB79B21" w14:textId="72374CDD" w:rsidR="009D42B6" w:rsidRDefault="00FB3630" w:rsidP="005C4494">
      <w:pPr>
        <w:pStyle w:val="BodyTextAfterTableFigure"/>
      </w:pPr>
      <w:r>
        <w:t>T</w:t>
      </w:r>
      <w:r w:rsidR="00812774" w:rsidRPr="004C5A0D">
        <w:t>he</w:t>
      </w:r>
      <w:r w:rsidR="009D42B6">
        <w:t xml:space="preserve"> </w:t>
      </w:r>
      <w:r w:rsidR="00812774" w:rsidRPr="004C5A0D">
        <w:t>average</w:t>
      </w:r>
      <w:r w:rsidR="009D42B6">
        <w:t xml:space="preserve"> </w:t>
      </w:r>
      <w:r w:rsidR="00812774" w:rsidRPr="004C5A0D">
        <w:t>ACFI</w:t>
      </w:r>
      <w:r w:rsidR="009D42B6">
        <w:t xml:space="preserve"> </w:t>
      </w:r>
      <w:r w:rsidR="00812774" w:rsidRPr="004C5A0D">
        <w:t>c</w:t>
      </w:r>
      <w:r w:rsidR="00FC3A44">
        <w:t>laim</w:t>
      </w:r>
      <w:r w:rsidR="009D42B6">
        <w:t xml:space="preserve"> </w:t>
      </w:r>
      <w:r w:rsidR="00FC3A44">
        <w:t>per</w:t>
      </w:r>
      <w:r w:rsidR="009D42B6">
        <w:t xml:space="preserve"> </w:t>
      </w:r>
      <w:r w:rsidR="00FC3A44">
        <w:t>resident</w:t>
      </w:r>
      <w:r w:rsidR="009D42B6">
        <w:t xml:space="preserve"> </w:t>
      </w:r>
      <w:r w:rsidR="00FC3A44">
        <w:t>per</w:t>
      </w:r>
      <w:r w:rsidR="009D42B6">
        <w:t xml:space="preserve"> </w:t>
      </w:r>
      <w:r w:rsidR="00FC3A44">
        <w:t>day</w:t>
      </w:r>
      <w:r w:rsidR="009D42B6">
        <w:t xml:space="preserve"> </w:t>
      </w:r>
      <w:r w:rsidR="00FC3A44">
        <w:t>can</w:t>
      </w:r>
      <w:r w:rsidR="009D42B6">
        <w:t xml:space="preserve"> </w:t>
      </w:r>
      <w:r w:rsidR="00FC3A44">
        <w:t>vary</w:t>
      </w:r>
      <w:r w:rsidR="009D42B6">
        <w:t xml:space="preserve"> </w:t>
      </w:r>
      <w:r w:rsidR="00812774" w:rsidRPr="004C5A0D">
        <w:t>across</w:t>
      </w:r>
      <w:r w:rsidR="009D42B6">
        <w:t xml:space="preserve"> </w:t>
      </w:r>
      <w:r w:rsidR="00812774" w:rsidRPr="004C5A0D">
        <w:t>facilities,</w:t>
      </w:r>
      <w:r w:rsidR="009D42B6">
        <w:t xml:space="preserve"> </w:t>
      </w:r>
      <w:r w:rsidR="00812774" w:rsidRPr="004C5A0D">
        <w:t>reflecting</w:t>
      </w:r>
      <w:r w:rsidR="009D42B6">
        <w:t xml:space="preserve"> </w:t>
      </w:r>
      <w:r w:rsidR="00812774" w:rsidRPr="004C5A0D">
        <w:t>variations</w:t>
      </w:r>
      <w:r w:rsidR="009D42B6">
        <w:t xml:space="preserve"> </w:t>
      </w:r>
      <w:r w:rsidR="00812774" w:rsidRPr="004C5A0D">
        <w:t>in</w:t>
      </w:r>
      <w:r w:rsidR="009D42B6">
        <w:t xml:space="preserve"> </w:t>
      </w:r>
      <w:r w:rsidR="00812774" w:rsidRPr="004C5A0D">
        <w:t>resi</w:t>
      </w:r>
      <w:r w:rsidR="008D6A7F" w:rsidRPr="004C5A0D">
        <w:t>dent</w:t>
      </w:r>
      <w:r w:rsidR="009D42B6">
        <w:t xml:space="preserve"> </w:t>
      </w:r>
      <w:r w:rsidR="008D6A7F" w:rsidRPr="004C5A0D">
        <w:t>profile</w:t>
      </w:r>
      <w:r w:rsidR="009D42B6">
        <w:t xml:space="preserve"> </w:t>
      </w:r>
      <w:r>
        <w:t>and</w:t>
      </w:r>
      <w:r w:rsidR="009D42B6">
        <w:t xml:space="preserve"> </w:t>
      </w:r>
      <w:r>
        <w:t>the</w:t>
      </w:r>
      <w:r w:rsidR="009D42B6">
        <w:t xml:space="preserve"> </w:t>
      </w:r>
      <w:r>
        <w:t>claiming</w:t>
      </w:r>
      <w:r w:rsidR="009D42B6">
        <w:t xml:space="preserve"> </w:t>
      </w:r>
      <w:r>
        <w:t>behaviour</w:t>
      </w:r>
      <w:r w:rsidR="009D42B6">
        <w:t xml:space="preserve"> </w:t>
      </w:r>
      <w:r>
        <w:t>of</w:t>
      </w:r>
      <w:r w:rsidR="009D42B6">
        <w:t xml:space="preserve"> </w:t>
      </w:r>
      <w:r>
        <w:t>providers.</w:t>
      </w:r>
      <w:r w:rsidR="009D42B6">
        <w:t xml:space="preserve"> </w:t>
      </w:r>
      <w:r w:rsidR="00914110">
        <w:t>ACFA</w:t>
      </w:r>
      <w:r w:rsidR="00470FC7">
        <w:t xml:space="preserve"> noted last year that during it</w:t>
      </w:r>
      <w:r w:rsidR="00914110">
        <w:t xml:space="preserve">s consultations with </w:t>
      </w:r>
      <w:r w:rsidR="00914110" w:rsidRPr="00327AE2">
        <w:t xml:space="preserve">providers, a </w:t>
      </w:r>
      <w:r w:rsidRPr="00327AE2">
        <w:t>number</w:t>
      </w:r>
      <w:r w:rsidR="009D42B6" w:rsidRPr="00327AE2">
        <w:t xml:space="preserve"> </w:t>
      </w:r>
      <w:r w:rsidRPr="00327AE2">
        <w:t>indicated</w:t>
      </w:r>
      <w:r w:rsidR="009D42B6" w:rsidRPr="00327AE2">
        <w:t xml:space="preserve"> </w:t>
      </w:r>
      <w:r w:rsidRPr="00327AE2">
        <w:t>that</w:t>
      </w:r>
      <w:r w:rsidR="009D42B6" w:rsidRPr="00327AE2">
        <w:t xml:space="preserve"> </w:t>
      </w:r>
      <w:r w:rsidRPr="00327AE2">
        <w:t>they</w:t>
      </w:r>
      <w:r w:rsidR="009D42B6" w:rsidRPr="00327AE2">
        <w:t xml:space="preserve"> </w:t>
      </w:r>
      <w:r w:rsidRPr="00327AE2">
        <w:t>were</w:t>
      </w:r>
      <w:r w:rsidR="009D42B6" w:rsidRPr="00327AE2">
        <w:t xml:space="preserve"> </w:t>
      </w:r>
      <w:r w:rsidRPr="00327AE2">
        <w:t>‘under</w:t>
      </w:r>
      <w:r w:rsidR="009D42B6" w:rsidRPr="00327AE2">
        <w:t xml:space="preserve"> </w:t>
      </w:r>
      <w:r w:rsidRPr="00327AE2">
        <w:t>claiming’</w:t>
      </w:r>
      <w:r w:rsidR="009D42B6" w:rsidRPr="00327AE2">
        <w:t xml:space="preserve"> </w:t>
      </w:r>
      <w:r w:rsidRPr="00327AE2">
        <w:t>ACFI</w:t>
      </w:r>
      <w:r w:rsidR="009D42B6" w:rsidRPr="00327AE2">
        <w:t xml:space="preserve"> </w:t>
      </w:r>
      <w:r w:rsidRPr="00327AE2">
        <w:t>relative</w:t>
      </w:r>
      <w:r w:rsidR="009D42B6" w:rsidRPr="00327AE2">
        <w:t xml:space="preserve"> </w:t>
      </w:r>
      <w:r w:rsidRPr="00327AE2">
        <w:t>to</w:t>
      </w:r>
      <w:r w:rsidR="009D42B6" w:rsidRPr="00327AE2">
        <w:t xml:space="preserve"> </w:t>
      </w:r>
      <w:r w:rsidRPr="00327AE2">
        <w:t>the</w:t>
      </w:r>
      <w:r w:rsidR="009D42B6" w:rsidRPr="00327AE2">
        <w:t xml:space="preserve"> </w:t>
      </w:r>
      <w:r w:rsidRPr="00327AE2">
        <w:t>care</w:t>
      </w:r>
      <w:r w:rsidR="009D42B6" w:rsidRPr="00327AE2">
        <w:t xml:space="preserve"> </w:t>
      </w:r>
      <w:r w:rsidRPr="00327AE2">
        <w:t>needs</w:t>
      </w:r>
      <w:r w:rsidR="009D42B6" w:rsidRPr="00327AE2">
        <w:t xml:space="preserve"> </w:t>
      </w:r>
      <w:r w:rsidRPr="00327AE2">
        <w:t>of</w:t>
      </w:r>
      <w:r w:rsidR="009D42B6" w:rsidRPr="00327AE2">
        <w:t xml:space="preserve"> </w:t>
      </w:r>
      <w:r w:rsidRPr="00327AE2">
        <w:t>residents</w:t>
      </w:r>
      <w:r w:rsidR="009D42B6" w:rsidRPr="00327AE2">
        <w:t xml:space="preserve"> </w:t>
      </w:r>
      <w:r w:rsidRPr="00327AE2">
        <w:t>and</w:t>
      </w:r>
      <w:r w:rsidR="009D42B6" w:rsidRPr="00327AE2">
        <w:t xml:space="preserve"> </w:t>
      </w:r>
      <w:r w:rsidRPr="00327AE2">
        <w:t>were</w:t>
      </w:r>
      <w:r w:rsidR="009D42B6" w:rsidRPr="00327AE2">
        <w:t xml:space="preserve"> </w:t>
      </w:r>
      <w:r w:rsidRPr="00327AE2">
        <w:t>seeking</w:t>
      </w:r>
      <w:r w:rsidR="009D42B6" w:rsidRPr="00327AE2">
        <w:t xml:space="preserve"> </w:t>
      </w:r>
      <w:r w:rsidRPr="00327AE2">
        <w:t>to</w:t>
      </w:r>
      <w:r w:rsidR="009D42B6" w:rsidRPr="00327AE2">
        <w:t xml:space="preserve"> </w:t>
      </w:r>
      <w:r w:rsidRPr="00327AE2">
        <w:t>improve</w:t>
      </w:r>
      <w:r w:rsidR="009D42B6" w:rsidRPr="00327AE2">
        <w:t xml:space="preserve"> </w:t>
      </w:r>
      <w:r w:rsidRPr="00327AE2">
        <w:t>their</w:t>
      </w:r>
      <w:r w:rsidR="009D42B6" w:rsidRPr="00327AE2">
        <w:t xml:space="preserve"> </w:t>
      </w:r>
      <w:r w:rsidRPr="00327AE2">
        <w:t>ACFI</w:t>
      </w:r>
      <w:r w:rsidR="009D42B6" w:rsidRPr="00327AE2">
        <w:t xml:space="preserve"> </w:t>
      </w:r>
      <w:r w:rsidRPr="00327AE2">
        <w:t>claims</w:t>
      </w:r>
      <w:r w:rsidR="009D42B6" w:rsidRPr="00327AE2">
        <w:t xml:space="preserve"> </w:t>
      </w:r>
      <w:r w:rsidRPr="00327AE2">
        <w:t>process</w:t>
      </w:r>
      <w:r w:rsidR="008D6A7F" w:rsidRPr="00327AE2">
        <w:t>.</w:t>
      </w:r>
      <w:r w:rsidR="009D42B6" w:rsidRPr="00327AE2">
        <w:t xml:space="preserve"> </w:t>
      </w:r>
      <w:r w:rsidR="008D6A7F" w:rsidRPr="00327AE2">
        <w:fldChar w:fldCharType="begin"/>
      </w:r>
      <w:r w:rsidR="008D6A7F" w:rsidRPr="00327AE2">
        <w:instrText xml:space="preserve"> REF _Ref6383738 \h </w:instrText>
      </w:r>
      <w:r w:rsidR="00327AE2">
        <w:instrText xml:space="preserve"> \* MERGEFORMAT </w:instrText>
      </w:r>
      <w:r w:rsidR="008D6A7F" w:rsidRPr="00327AE2">
        <w:fldChar w:fldCharType="separate"/>
      </w:r>
      <w:r w:rsidR="007621BE" w:rsidRPr="00327AE2">
        <w:t xml:space="preserve">Chart </w:t>
      </w:r>
      <w:r w:rsidR="007621BE" w:rsidRPr="00327AE2">
        <w:rPr>
          <w:noProof/>
        </w:rPr>
        <w:t>6</w:t>
      </w:r>
      <w:r w:rsidR="007621BE" w:rsidRPr="00327AE2">
        <w:t>.</w:t>
      </w:r>
      <w:r w:rsidR="007621BE" w:rsidRPr="00327AE2">
        <w:rPr>
          <w:noProof/>
        </w:rPr>
        <w:t>8</w:t>
      </w:r>
      <w:r w:rsidR="008D6A7F" w:rsidRPr="00327AE2">
        <w:fldChar w:fldCharType="end"/>
      </w:r>
      <w:r w:rsidR="009D42B6" w:rsidRPr="00327AE2">
        <w:t xml:space="preserve"> </w:t>
      </w:r>
      <w:r w:rsidR="00812774" w:rsidRPr="00327AE2">
        <w:t>shows</w:t>
      </w:r>
      <w:r w:rsidR="009D42B6" w:rsidRPr="00327AE2">
        <w:t xml:space="preserve"> </w:t>
      </w:r>
      <w:r w:rsidR="00812774" w:rsidRPr="00327AE2">
        <w:t>the</w:t>
      </w:r>
      <w:r w:rsidR="009D42B6" w:rsidRPr="00327AE2">
        <w:t xml:space="preserve"> </w:t>
      </w:r>
      <w:r w:rsidR="00812774" w:rsidRPr="00327AE2">
        <w:t>range</w:t>
      </w:r>
      <w:r w:rsidR="009D42B6" w:rsidRPr="00327AE2">
        <w:t xml:space="preserve"> </w:t>
      </w:r>
      <w:r w:rsidR="00812774" w:rsidRPr="00327AE2">
        <w:t>of</w:t>
      </w:r>
      <w:r w:rsidR="009D42B6" w:rsidRPr="00327AE2">
        <w:t xml:space="preserve"> </w:t>
      </w:r>
      <w:r w:rsidR="00812774" w:rsidRPr="00327AE2">
        <w:t>claims</w:t>
      </w:r>
      <w:r w:rsidR="009D42B6" w:rsidRPr="00327AE2">
        <w:t xml:space="preserve"> </w:t>
      </w:r>
      <w:r w:rsidR="00812774" w:rsidRPr="00327AE2">
        <w:t>for</w:t>
      </w:r>
      <w:r w:rsidR="009D42B6" w:rsidRPr="00327AE2">
        <w:t xml:space="preserve"> </w:t>
      </w:r>
      <w:r w:rsidR="00812774" w:rsidRPr="00327AE2">
        <w:t>201</w:t>
      </w:r>
      <w:r w:rsidR="00327AE2" w:rsidRPr="00327AE2">
        <w:t>8-19</w:t>
      </w:r>
      <w:r w:rsidR="009D42B6" w:rsidRPr="00327AE2">
        <w:t xml:space="preserve"> </w:t>
      </w:r>
      <w:r w:rsidR="00812774" w:rsidRPr="00327AE2">
        <w:t>with</w:t>
      </w:r>
      <w:r w:rsidR="009D42B6" w:rsidRPr="00327AE2">
        <w:t xml:space="preserve"> </w:t>
      </w:r>
      <w:r w:rsidR="00812774" w:rsidRPr="00327AE2">
        <w:t>some</w:t>
      </w:r>
      <w:r w:rsidR="009D42B6" w:rsidRPr="00327AE2">
        <w:t xml:space="preserve"> </w:t>
      </w:r>
      <w:r w:rsidR="00812774" w:rsidRPr="00327AE2">
        <w:t>facilities</w:t>
      </w:r>
      <w:r w:rsidR="009D42B6" w:rsidRPr="00327AE2">
        <w:t xml:space="preserve"> </w:t>
      </w:r>
      <w:r w:rsidR="00812774" w:rsidRPr="00327AE2">
        <w:t>averaging</w:t>
      </w:r>
      <w:r w:rsidR="009D42B6" w:rsidRPr="00327AE2">
        <w:t xml:space="preserve"> </w:t>
      </w:r>
      <w:r w:rsidR="00812774" w:rsidRPr="00327AE2">
        <w:t>les</w:t>
      </w:r>
      <w:r w:rsidR="00A41ADD" w:rsidRPr="00327AE2">
        <w:t>s</w:t>
      </w:r>
      <w:r w:rsidR="009D42B6" w:rsidRPr="00327AE2">
        <w:t xml:space="preserve"> </w:t>
      </w:r>
      <w:r w:rsidR="00A41ADD" w:rsidRPr="00327AE2">
        <w:t>than</w:t>
      </w:r>
      <w:r w:rsidR="009D42B6" w:rsidRPr="00327AE2">
        <w:t xml:space="preserve"> </w:t>
      </w:r>
      <w:r w:rsidR="00A41ADD" w:rsidRPr="00327AE2">
        <w:t>$70</w:t>
      </w:r>
      <w:r w:rsidR="009D42B6" w:rsidRPr="00327AE2">
        <w:t xml:space="preserve"> </w:t>
      </w:r>
      <w:r w:rsidR="00A41ADD" w:rsidRPr="00327AE2">
        <w:t>per</w:t>
      </w:r>
      <w:r w:rsidR="009D42B6" w:rsidRPr="00327AE2">
        <w:t xml:space="preserve"> </w:t>
      </w:r>
      <w:r w:rsidR="00A41ADD" w:rsidRPr="00327AE2">
        <w:t>day</w:t>
      </w:r>
      <w:r w:rsidR="009D42B6" w:rsidRPr="00327AE2">
        <w:t xml:space="preserve"> </w:t>
      </w:r>
      <w:r w:rsidR="00A41ADD" w:rsidRPr="00327AE2">
        <w:t>while</w:t>
      </w:r>
      <w:r w:rsidR="009D42B6" w:rsidRPr="00327AE2">
        <w:t xml:space="preserve"> </w:t>
      </w:r>
      <w:r w:rsidR="00327AE2" w:rsidRPr="00327AE2">
        <w:t xml:space="preserve">a number </w:t>
      </w:r>
      <w:r w:rsidR="00A41ADD" w:rsidRPr="00327AE2">
        <w:t>average</w:t>
      </w:r>
      <w:r w:rsidR="009D42B6" w:rsidRPr="00327AE2">
        <w:t xml:space="preserve"> </w:t>
      </w:r>
      <w:r w:rsidR="00812774" w:rsidRPr="00327AE2">
        <w:t>over</w:t>
      </w:r>
      <w:r w:rsidR="009D42B6" w:rsidRPr="00327AE2">
        <w:t xml:space="preserve"> </w:t>
      </w:r>
      <w:r w:rsidR="00812774" w:rsidRPr="00327AE2">
        <w:t>$210</w:t>
      </w:r>
      <w:r w:rsidR="009D42B6" w:rsidRPr="00327AE2">
        <w:t xml:space="preserve"> </w:t>
      </w:r>
      <w:r w:rsidR="00812774" w:rsidRPr="00327AE2">
        <w:t>per</w:t>
      </w:r>
      <w:r w:rsidR="009D42B6" w:rsidRPr="00327AE2">
        <w:t xml:space="preserve"> </w:t>
      </w:r>
      <w:r w:rsidR="00812774" w:rsidRPr="00327AE2">
        <w:t>day.</w:t>
      </w:r>
    </w:p>
    <w:p w14:paraId="5D51E931" w14:textId="0777A9C3" w:rsidR="00194535" w:rsidRPr="004C5A0D" w:rsidRDefault="00194535" w:rsidP="00CE0A98">
      <w:pPr>
        <w:pStyle w:val="Caption"/>
        <w:rPr>
          <w:lang w:val="en-GB"/>
        </w:rPr>
      </w:pPr>
      <w:bookmarkStart w:id="685" w:name="_Ref6383738"/>
      <w:bookmarkStart w:id="686" w:name="_Toc39040526"/>
      <w:r w:rsidRPr="004C5A0D">
        <w:rPr>
          <w:lang w:val="en-GB"/>
        </w:rPr>
        <w:t>Chart</w:t>
      </w:r>
      <w:r w:rsidR="009D42B6">
        <w:rPr>
          <w:lang w:val="en-GB"/>
        </w:rPr>
        <w:t xml:space="preserve"> </w:t>
      </w:r>
      <w:r w:rsidR="00BD7918" w:rsidRPr="004C5A0D">
        <w:rPr>
          <w:lang w:val="en-GB"/>
        </w:rPr>
        <w:fldChar w:fldCharType="begin"/>
      </w:r>
      <w:r w:rsidR="00BD7918" w:rsidRPr="004C5A0D">
        <w:rPr>
          <w:lang w:val="en-GB"/>
        </w:rPr>
        <w:instrText xml:space="preserve"> STYLEREF 1 \s </w:instrText>
      </w:r>
      <w:r w:rsidR="00BD7918" w:rsidRPr="004C5A0D">
        <w:rPr>
          <w:lang w:val="en-GB"/>
        </w:rPr>
        <w:fldChar w:fldCharType="separate"/>
      </w:r>
      <w:r w:rsidR="007621BE">
        <w:rPr>
          <w:noProof/>
          <w:lang w:val="en-GB"/>
        </w:rPr>
        <w:t>6</w:t>
      </w:r>
      <w:r w:rsidR="00BD7918" w:rsidRPr="004C5A0D">
        <w:rPr>
          <w:lang w:val="en-GB"/>
        </w:rPr>
        <w:fldChar w:fldCharType="end"/>
      </w:r>
      <w:r w:rsidR="00BD7918" w:rsidRPr="004C5A0D">
        <w:rPr>
          <w:lang w:val="en-GB"/>
        </w:rPr>
        <w:t>.</w:t>
      </w:r>
      <w:r w:rsidR="00BD7918" w:rsidRPr="004C5A0D">
        <w:rPr>
          <w:lang w:val="en-GB"/>
        </w:rPr>
        <w:fldChar w:fldCharType="begin"/>
      </w:r>
      <w:r w:rsidR="00BD7918" w:rsidRPr="004C5A0D">
        <w:rPr>
          <w:lang w:val="en-GB"/>
        </w:rPr>
        <w:instrText xml:space="preserve"> SEQ Chart \* ARABIC \s 1 </w:instrText>
      </w:r>
      <w:r w:rsidR="00BD7918" w:rsidRPr="004C5A0D">
        <w:rPr>
          <w:lang w:val="en-GB"/>
        </w:rPr>
        <w:fldChar w:fldCharType="separate"/>
      </w:r>
      <w:r w:rsidR="007621BE">
        <w:rPr>
          <w:noProof/>
          <w:lang w:val="en-GB"/>
        </w:rPr>
        <w:t>8</w:t>
      </w:r>
      <w:r w:rsidR="00BD7918" w:rsidRPr="004C5A0D">
        <w:rPr>
          <w:lang w:val="en-GB"/>
        </w:rPr>
        <w:fldChar w:fldCharType="end"/>
      </w:r>
      <w:bookmarkEnd w:id="685"/>
      <w:r w:rsidRPr="004C5A0D">
        <w:rPr>
          <w:lang w:val="en-GB"/>
        </w:rPr>
        <w:t>:</w:t>
      </w:r>
      <w:r w:rsidR="009D42B6">
        <w:rPr>
          <w:lang w:val="en-GB"/>
        </w:rPr>
        <w:t xml:space="preserve"> </w:t>
      </w:r>
      <w:r w:rsidRPr="004C5A0D">
        <w:rPr>
          <w:lang w:val="en-GB"/>
        </w:rPr>
        <w:t>Number</w:t>
      </w:r>
      <w:r w:rsidR="009D42B6">
        <w:rPr>
          <w:lang w:val="en-GB"/>
        </w:rPr>
        <w:t xml:space="preserve"> </w:t>
      </w:r>
      <w:r w:rsidRPr="004C5A0D">
        <w:rPr>
          <w:lang w:val="en-GB"/>
        </w:rPr>
        <w:t>of</w:t>
      </w:r>
      <w:r w:rsidR="009D42B6">
        <w:rPr>
          <w:lang w:val="en-GB"/>
        </w:rPr>
        <w:t xml:space="preserve"> </w:t>
      </w:r>
      <w:r w:rsidRPr="004C5A0D">
        <w:rPr>
          <w:lang w:val="en-GB"/>
        </w:rPr>
        <w:t>residential</w:t>
      </w:r>
      <w:r w:rsidR="009D42B6">
        <w:rPr>
          <w:lang w:val="en-GB"/>
        </w:rPr>
        <w:t xml:space="preserve"> </w:t>
      </w:r>
      <w:r w:rsidRPr="004C5A0D">
        <w:rPr>
          <w:lang w:val="en-GB"/>
        </w:rPr>
        <w:t>care</w:t>
      </w:r>
      <w:r w:rsidR="009D42B6">
        <w:rPr>
          <w:lang w:val="en-GB"/>
        </w:rPr>
        <w:t xml:space="preserve"> </w:t>
      </w:r>
      <w:r w:rsidRPr="004C5A0D">
        <w:rPr>
          <w:lang w:val="en-GB"/>
        </w:rPr>
        <w:t>facilities</w:t>
      </w:r>
      <w:r w:rsidR="009D42B6">
        <w:rPr>
          <w:lang w:val="en-GB"/>
        </w:rPr>
        <w:t xml:space="preserve"> </w:t>
      </w:r>
      <w:r w:rsidRPr="004C5A0D">
        <w:rPr>
          <w:lang w:val="en-GB"/>
        </w:rPr>
        <w:t>in</w:t>
      </w:r>
      <w:r w:rsidR="009D42B6">
        <w:rPr>
          <w:lang w:val="en-GB"/>
        </w:rPr>
        <w:t xml:space="preserve"> </w:t>
      </w:r>
      <w:r w:rsidRPr="004C5A0D">
        <w:rPr>
          <w:lang w:val="en-GB"/>
        </w:rPr>
        <w:t>each</w:t>
      </w:r>
      <w:r w:rsidR="009D42B6">
        <w:rPr>
          <w:lang w:val="en-GB"/>
        </w:rPr>
        <w:t xml:space="preserve"> </w:t>
      </w:r>
      <w:r w:rsidRPr="004C5A0D">
        <w:rPr>
          <w:lang w:val="en-GB"/>
        </w:rPr>
        <w:t>range</w:t>
      </w:r>
      <w:r w:rsidR="009D42B6">
        <w:rPr>
          <w:lang w:val="en-GB"/>
        </w:rPr>
        <w:t xml:space="preserve"> </w:t>
      </w:r>
      <w:r w:rsidRPr="004C5A0D">
        <w:rPr>
          <w:lang w:val="en-GB"/>
        </w:rPr>
        <w:t>of</w:t>
      </w:r>
      <w:r w:rsidR="009D42B6">
        <w:rPr>
          <w:lang w:val="en-GB"/>
        </w:rPr>
        <w:t xml:space="preserve"> </w:t>
      </w:r>
      <w:r w:rsidRPr="004C5A0D">
        <w:rPr>
          <w:lang w:val="en-GB"/>
        </w:rPr>
        <w:t>ACFI</w:t>
      </w:r>
      <w:r w:rsidR="009D42B6">
        <w:rPr>
          <w:lang w:val="en-GB"/>
        </w:rPr>
        <w:t xml:space="preserve"> </w:t>
      </w:r>
      <w:r w:rsidRPr="004C5A0D">
        <w:rPr>
          <w:lang w:val="en-GB"/>
        </w:rPr>
        <w:t>claims</w:t>
      </w:r>
      <w:r w:rsidR="009D42B6">
        <w:rPr>
          <w:lang w:val="en-GB"/>
        </w:rPr>
        <w:t xml:space="preserve"> </w:t>
      </w:r>
      <w:r w:rsidRPr="004C5A0D">
        <w:rPr>
          <w:lang w:val="en-GB"/>
        </w:rPr>
        <w:t>per</w:t>
      </w:r>
      <w:r w:rsidR="009D42B6">
        <w:rPr>
          <w:lang w:val="en-GB"/>
        </w:rPr>
        <w:t xml:space="preserve"> </w:t>
      </w:r>
      <w:r w:rsidRPr="004C5A0D">
        <w:rPr>
          <w:lang w:val="en-GB"/>
        </w:rPr>
        <w:t>resident</w:t>
      </w:r>
      <w:r w:rsidR="009D42B6">
        <w:rPr>
          <w:lang w:val="en-GB"/>
        </w:rPr>
        <w:t xml:space="preserve"> </w:t>
      </w:r>
      <w:r w:rsidRPr="004C5A0D">
        <w:rPr>
          <w:lang w:val="en-GB"/>
        </w:rPr>
        <w:t>per</w:t>
      </w:r>
      <w:r w:rsidR="009D42B6">
        <w:rPr>
          <w:lang w:val="en-GB"/>
        </w:rPr>
        <w:t xml:space="preserve"> </w:t>
      </w:r>
      <w:r w:rsidRPr="004C5A0D">
        <w:rPr>
          <w:lang w:val="en-GB"/>
        </w:rPr>
        <w:t>day,</w:t>
      </w:r>
      <w:r w:rsidR="009D42B6">
        <w:rPr>
          <w:lang w:val="en-GB"/>
        </w:rPr>
        <w:t xml:space="preserve"> </w:t>
      </w:r>
      <w:r w:rsidRPr="004C5A0D">
        <w:rPr>
          <w:lang w:val="en-GB"/>
        </w:rPr>
        <w:t>201</w:t>
      </w:r>
      <w:r w:rsidR="00327AE2">
        <w:rPr>
          <w:lang w:val="en-GB"/>
        </w:rPr>
        <w:t>8-19</w:t>
      </w:r>
      <w:bookmarkEnd w:id="686"/>
    </w:p>
    <w:p w14:paraId="063E6F2D" w14:textId="407D40C5" w:rsidR="009D42B6" w:rsidRPr="00214CC6" w:rsidRDefault="00327AE2" w:rsidP="00B842BC">
      <w:pPr>
        <w:pStyle w:val="BodyText"/>
      </w:pPr>
      <w:r>
        <w:rPr>
          <w:noProof/>
          <w:lang w:eastAsia="en-AU"/>
        </w:rPr>
        <w:drawing>
          <wp:inline distT="0" distB="0" distL="0" distR="0" wp14:anchorId="69157DE5" wp14:editId="7CFA8DD3">
            <wp:extent cx="5803900" cy="278638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3900" cy="2786380"/>
                    </a:xfrm>
                    <a:prstGeom prst="rect">
                      <a:avLst/>
                    </a:prstGeom>
                    <a:noFill/>
                  </pic:spPr>
                </pic:pic>
              </a:graphicData>
            </a:graphic>
          </wp:inline>
        </w:drawing>
      </w:r>
    </w:p>
    <w:p w14:paraId="2CFA0CBC" w14:textId="3E325C04" w:rsidR="00CC6278" w:rsidRPr="00B9642B" w:rsidRDefault="00CC6278" w:rsidP="00FD0C20">
      <w:pPr>
        <w:pStyle w:val="BodyTextAfterTableFigure"/>
        <w:rPr>
          <w:color w:val="auto"/>
          <w:szCs w:val="22"/>
        </w:rPr>
      </w:pPr>
      <w:r w:rsidRPr="00B9642B">
        <w:rPr>
          <w:color w:val="auto"/>
        </w:rPr>
        <w:t>As noted last year, the Government commissioned a study on the relative costs of providing care for residents with differing care needs and has been consulting with the sector on long-term reform options for residential aged care funding. Reports from the Resource Utilisation and Classification Study (RUCS) were released in March 2019 and included evidence on the drivers of costs of care in residential care facilities as well as a proposed new funding model to replace the ACFI. The Government began consulting with the sector on the recommendations in the reports.</w:t>
      </w:r>
    </w:p>
    <w:p w14:paraId="67148A0B" w14:textId="77777777" w:rsidR="00CC6278" w:rsidRPr="00B9642B" w:rsidRDefault="00CC6278" w:rsidP="00CC6278">
      <w:pPr>
        <w:pStyle w:val="BodyText"/>
        <w:rPr>
          <w:color w:val="auto"/>
          <w:lang w:val="en-GB"/>
        </w:rPr>
      </w:pPr>
      <w:r w:rsidRPr="00B9642B">
        <w:rPr>
          <w:color w:val="auto"/>
          <w:lang w:val="en-GB"/>
        </w:rPr>
        <w:t xml:space="preserve">The RUCS suggested that the ACFI does not adequately distinguish between the fixed costs of providing residential aged care and the variable costs per resident based on individual care needs. As part of the RUCS, a new assessment and funding model was proposed, known as the Australian National Aged Care Classification (AN-ACC) system. </w:t>
      </w:r>
    </w:p>
    <w:p w14:paraId="1A00B52B" w14:textId="4CC72AD0" w:rsidR="00CC6278" w:rsidRPr="00B9642B" w:rsidRDefault="00CC6278" w:rsidP="00CC6278">
      <w:pPr>
        <w:pStyle w:val="BodyText"/>
        <w:rPr>
          <w:color w:val="auto"/>
          <w:lang w:val="en-GB"/>
        </w:rPr>
      </w:pPr>
      <w:r w:rsidRPr="00B9642B">
        <w:rPr>
          <w:color w:val="auto"/>
          <w:lang w:val="en-GB"/>
        </w:rPr>
        <w:t xml:space="preserve">A trial of the AN-ACC assessment system commenced in November 2019, involving over 150 facilities. Over 7,000 assessments (out of a planned total of 10,000) had been completed before the trial was suspended due to the COVID-19 </w:t>
      </w:r>
      <w:r w:rsidR="005D0CE6" w:rsidRPr="00B9642B">
        <w:rPr>
          <w:color w:val="auto"/>
          <w:lang w:val="en-GB"/>
        </w:rPr>
        <w:t>pandemic</w:t>
      </w:r>
      <w:r w:rsidRPr="00B9642B">
        <w:rPr>
          <w:color w:val="auto"/>
          <w:lang w:val="en-GB"/>
        </w:rPr>
        <w:t>.</w:t>
      </w:r>
    </w:p>
    <w:p w14:paraId="2832FF0D" w14:textId="77777777" w:rsidR="00CC6278" w:rsidRPr="00B9642B" w:rsidRDefault="00CC6278" w:rsidP="00CC6278">
      <w:pPr>
        <w:pStyle w:val="BodyText"/>
        <w:rPr>
          <w:color w:val="auto"/>
          <w:lang w:val="en-GB"/>
        </w:rPr>
      </w:pPr>
      <w:r w:rsidRPr="00B9642B">
        <w:rPr>
          <w:color w:val="auto"/>
          <w:lang w:val="en-GB"/>
        </w:rPr>
        <w:t>The Government has also appointed a Residential Aged Care Funding Reform Working Group to discuss the practicalities of implementing the AN-ACC and strategies to support sector readiness.  </w:t>
      </w:r>
    </w:p>
    <w:p w14:paraId="476F53B0" w14:textId="7760CFE4" w:rsidR="00CC6278" w:rsidRPr="00B9642B" w:rsidRDefault="00CC6278" w:rsidP="00CC6278">
      <w:pPr>
        <w:pStyle w:val="BodyText"/>
        <w:rPr>
          <w:color w:val="auto"/>
          <w:lang w:val="en-GB"/>
        </w:rPr>
      </w:pPr>
      <w:r w:rsidRPr="00B9642B">
        <w:rPr>
          <w:color w:val="auto"/>
          <w:lang w:val="en-GB"/>
        </w:rPr>
        <w:t xml:space="preserve">While consultation </w:t>
      </w:r>
      <w:r w:rsidR="000003E5">
        <w:rPr>
          <w:color w:val="auto"/>
          <w:lang w:val="en-GB"/>
        </w:rPr>
        <w:t>is</w:t>
      </w:r>
      <w:r w:rsidRPr="00B9642B">
        <w:rPr>
          <w:color w:val="auto"/>
          <w:lang w:val="en-GB"/>
        </w:rPr>
        <w:t xml:space="preserve"> important, </w:t>
      </w:r>
      <w:r w:rsidR="000003E5">
        <w:rPr>
          <w:color w:val="auto"/>
          <w:lang w:val="en-GB"/>
        </w:rPr>
        <w:t xml:space="preserve">and the delay due to COVID-19 is understandable, </w:t>
      </w:r>
      <w:r w:rsidRPr="00B9642B">
        <w:rPr>
          <w:color w:val="auto"/>
          <w:lang w:val="en-GB"/>
        </w:rPr>
        <w:t xml:space="preserve">ACFA </w:t>
      </w:r>
      <w:r w:rsidR="000003E5">
        <w:rPr>
          <w:color w:val="auto"/>
          <w:lang w:val="en-GB"/>
        </w:rPr>
        <w:t>notes</w:t>
      </w:r>
      <w:r w:rsidRPr="00B9642B">
        <w:rPr>
          <w:color w:val="auto"/>
          <w:lang w:val="en-GB"/>
        </w:rPr>
        <w:t xml:space="preserve"> the delay in responding to the RUCS reports is creating considerable uncertainty in the sector and may be adversely affecting investment decisions.</w:t>
      </w:r>
    </w:p>
    <w:p w14:paraId="214BA33C" w14:textId="77DA1287" w:rsidR="009D42B6" w:rsidRDefault="00AA72E1" w:rsidP="00B842BC">
      <w:pPr>
        <w:pStyle w:val="BodyText"/>
        <w:rPr>
          <w:lang w:val="en-GB"/>
        </w:rPr>
      </w:pPr>
      <w:r w:rsidRPr="00214CC6">
        <w:rPr>
          <w:lang w:val="en-GB"/>
        </w:rPr>
        <w:t>The</w:t>
      </w:r>
      <w:r w:rsidR="009D42B6" w:rsidRPr="00214CC6">
        <w:rPr>
          <w:lang w:val="en-GB"/>
        </w:rPr>
        <w:t xml:space="preserve"> </w:t>
      </w:r>
      <w:r w:rsidRPr="00214CC6">
        <w:rPr>
          <w:lang w:val="en-GB"/>
        </w:rPr>
        <w:t>ACFI</w:t>
      </w:r>
      <w:r w:rsidR="009D42B6" w:rsidRPr="00214CC6">
        <w:rPr>
          <w:lang w:val="en-GB"/>
        </w:rPr>
        <w:t xml:space="preserve"> </w:t>
      </w:r>
      <w:r w:rsidRPr="00214CC6">
        <w:rPr>
          <w:lang w:val="en-GB"/>
        </w:rPr>
        <w:t>does</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apply</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Instead,</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funding</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paid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low</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depending</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consumer</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approved</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ACAT.</w:t>
      </w:r>
      <w:r w:rsidR="009D42B6" w:rsidRPr="00214CC6">
        <w:rPr>
          <w:lang w:val="en-GB"/>
        </w:rPr>
        <w:t xml:space="preserve"> </w:t>
      </w:r>
      <w:r w:rsidRPr="00214CC6">
        <w:rPr>
          <w:lang w:val="en-GB"/>
        </w:rPr>
        <w:t>Additionally,</w:t>
      </w:r>
      <w:r w:rsidR="009D42B6" w:rsidRPr="00214CC6">
        <w:rPr>
          <w:lang w:val="en-GB"/>
        </w:rPr>
        <w:t xml:space="preserve"> </w:t>
      </w:r>
      <w:r w:rsidRPr="00214CC6">
        <w:rPr>
          <w:lang w:val="en-GB"/>
        </w:rPr>
        <w:t>providers</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7</w:t>
      </w:r>
      <w:r w:rsidR="00B46FE4" w:rsidRPr="00214CC6">
        <w:rPr>
          <w:lang w:val="en-GB"/>
        </w:rPr>
        <w:t>0</w:t>
      </w:r>
      <w:r w:rsidR="009D42B6" w:rsidRPr="00214CC6">
        <w:rPr>
          <w:lang w:val="en-GB"/>
        </w:rPr>
        <w:t xml:space="preserve"> </w:t>
      </w:r>
      <w:r w:rsidR="00B46FE4" w:rsidRPr="00214CC6">
        <w:rPr>
          <w:lang w:val="en-GB"/>
        </w:rPr>
        <w:t>per</w:t>
      </w:r>
      <w:r w:rsidR="009D42B6" w:rsidRPr="00214CC6">
        <w:rPr>
          <w:lang w:val="en-GB"/>
        </w:rPr>
        <w:t xml:space="preserve"> </w:t>
      </w:r>
      <w:r w:rsidR="00B46FE4" w:rsidRPr="00214CC6">
        <w:rPr>
          <w:lang w:val="en-GB"/>
        </w:rPr>
        <w:t>cent</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more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their</w:t>
      </w:r>
      <w:r w:rsidR="009D42B6" w:rsidRPr="00214CC6">
        <w:rPr>
          <w:lang w:val="en-GB"/>
        </w:rPr>
        <w:t xml:space="preserve"> </w:t>
      </w:r>
      <w:r w:rsidRPr="00214CC6">
        <w:rPr>
          <w:lang w:val="en-GB"/>
        </w:rPr>
        <w:t>respite</w:t>
      </w:r>
      <w:r w:rsidR="009D42B6" w:rsidRPr="00214CC6">
        <w:rPr>
          <w:lang w:val="en-GB"/>
        </w:rPr>
        <w:t xml:space="preserve"> </w:t>
      </w:r>
      <w:r w:rsidRPr="00214CC6">
        <w:rPr>
          <w:lang w:val="en-GB"/>
        </w:rPr>
        <w:t>allocation</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12</w:t>
      </w:r>
      <w:r w:rsidRPr="00214CC6">
        <w:rPr>
          <w:lang w:val="en-GB"/>
        </w:rPr>
        <w:noBreakHyphen/>
        <w:t>month</w:t>
      </w:r>
      <w:r w:rsidR="009D42B6" w:rsidRPr="00214CC6">
        <w:rPr>
          <w:lang w:val="en-GB"/>
        </w:rPr>
        <w:t xml:space="preserve"> </w:t>
      </w:r>
      <w:r w:rsidRPr="00214CC6">
        <w:rPr>
          <w:lang w:val="en-GB"/>
        </w:rPr>
        <w:t>period</w:t>
      </w:r>
      <w:r w:rsidR="009D42B6" w:rsidRPr="00214CC6">
        <w:rPr>
          <w:lang w:val="en-GB"/>
        </w:rPr>
        <w:t xml:space="preserve"> </w:t>
      </w:r>
      <w:r w:rsidRPr="00214CC6">
        <w:rPr>
          <w:lang w:val="en-GB"/>
        </w:rPr>
        <w:t>receive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payment</w:t>
      </w:r>
      <w:r w:rsidRPr="002D4724">
        <w:footnoteReference w:id="32"/>
      </w:r>
      <w:r w:rsidRPr="00214CC6">
        <w:rPr>
          <w:lang w:val="en-GB"/>
        </w:rPr>
        <w:t>.</w:t>
      </w:r>
    </w:p>
    <w:p w14:paraId="0405BC42" w14:textId="20682AA8" w:rsidR="00E6015C" w:rsidRPr="002D4724" w:rsidRDefault="00E6015C" w:rsidP="00B842BC">
      <w:pPr>
        <w:pStyle w:val="BodyText"/>
        <w:rPr>
          <w:lang w:val="en-GB"/>
        </w:rPr>
      </w:pPr>
      <w:r w:rsidRPr="002D4724">
        <w:rPr>
          <w:lang w:val="en-GB"/>
        </w:rPr>
        <w:t xml:space="preserve">ACFA considers that future funding for residential respite should be </w:t>
      </w:r>
      <w:r w:rsidR="000003E5" w:rsidRPr="002D4724">
        <w:rPr>
          <w:lang w:val="en-GB"/>
        </w:rPr>
        <w:t xml:space="preserve">incorporated </w:t>
      </w:r>
      <w:r w:rsidRPr="002D4724">
        <w:rPr>
          <w:lang w:val="en-GB"/>
        </w:rPr>
        <w:t>within the proposed AN-ACC assessment and funding model.</w:t>
      </w:r>
    </w:p>
    <w:p w14:paraId="56F979B7" w14:textId="243BB2EB" w:rsidR="00506344" w:rsidRPr="009E56A6" w:rsidRDefault="00744E58" w:rsidP="00030C2B">
      <w:pPr>
        <w:pStyle w:val="Heading3"/>
      </w:pPr>
      <w:bookmarkStart w:id="687" w:name="_Toc487702605"/>
      <w:bookmarkStart w:id="688" w:name="_Toc487702957"/>
      <w:bookmarkStart w:id="689" w:name="_Toc487703455"/>
      <w:bookmarkStart w:id="690" w:name="_Toc487703649"/>
      <w:bookmarkStart w:id="691" w:name="_Toc14887349"/>
      <w:bookmarkStart w:id="692" w:name="_Toc39038476"/>
      <w:r w:rsidRPr="009E56A6">
        <w:t>Residential</w:t>
      </w:r>
      <w:r w:rsidR="009D42B6">
        <w:t xml:space="preserve"> </w:t>
      </w:r>
      <w:r w:rsidR="002E1856">
        <w:t>c</w:t>
      </w:r>
      <w:r w:rsidRPr="009E56A6">
        <w:t>are</w:t>
      </w:r>
      <w:r w:rsidR="009D42B6">
        <w:t xml:space="preserve"> </w:t>
      </w:r>
      <w:r w:rsidR="002E1856">
        <w:t>s</w:t>
      </w:r>
      <w:r w:rsidR="00506344" w:rsidRPr="009E56A6">
        <w:t>upplements</w:t>
      </w:r>
      <w:bookmarkEnd w:id="687"/>
      <w:bookmarkEnd w:id="688"/>
      <w:bookmarkEnd w:id="689"/>
      <w:bookmarkEnd w:id="690"/>
      <w:bookmarkEnd w:id="691"/>
      <w:bookmarkEnd w:id="692"/>
    </w:p>
    <w:p w14:paraId="6AEC0DE6" w14:textId="77777777" w:rsidR="009D42B6" w:rsidRPr="00214CC6" w:rsidRDefault="0041728D" w:rsidP="00B842BC">
      <w:pPr>
        <w:pStyle w:val="BodyText"/>
        <w:rPr>
          <w:lang w:val="en-GB"/>
        </w:rPr>
      </w:pPr>
      <w:bookmarkStart w:id="693" w:name="_Toc423338739"/>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supplements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payments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addition</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basic</w:t>
      </w:r>
      <w:r w:rsidR="009D42B6" w:rsidRPr="00214CC6">
        <w:rPr>
          <w:lang w:val="en-GB"/>
        </w:rPr>
        <w:t xml:space="preserve"> </w:t>
      </w:r>
      <w:r w:rsidRPr="00214CC6">
        <w:rPr>
          <w:lang w:val="en-GB"/>
        </w:rPr>
        <w:t>da</w:t>
      </w:r>
      <w:r w:rsidR="00A41ADD" w:rsidRPr="00214CC6">
        <w:rPr>
          <w:lang w:val="en-GB"/>
        </w:rPr>
        <w:t>ily</w:t>
      </w:r>
      <w:r w:rsidR="009D42B6" w:rsidRPr="00214CC6">
        <w:rPr>
          <w:lang w:val="en-GB"/>
        </w:rPr>
        <w:t xml:space="preserve"> </w:t>
      </w:r>
      <w:r w:rsidR="00A41ADD" w:rsidRPr="00214CC6">
        <w:rPr>
          <w:lang w:val="en-GB"/>
        </w:rPr>
        <w:t>subsidy</w:t>
      </w:r>
      <w:r w:rsidR="009D42B6" w:rsidRPr="00214CC6">
        <w:rPr>
          <w:lang w:val="en-GB"/>
        </w:rPr>
        <w:t xml:space="preserve"> </w:t>
      </w:r>
      <w:r w:rsidR="00A41ADD" w:rsidRPr="00214CC6">
        <w:rPr>
          <w:lang w:val="en-GB"/>
        </w:rPr>
        <w:t>(ACFI).</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two</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supplements:</w:t>
      </w:r>
    </w:p>
    <w:p w14:paraId="79E9AB60" w14:textId="2C4B96FC" w:rsidR="0041728D" w:rsidRPr="0041728D" w:rsidRDefault="0041728D" w:rsidP="00F1577D">
      <w:pPr>
        <w:pStyle w:val="Bullet1"/>
      </w:pPr>
      <w:r w:rsidRPr="0041728D">
        <w:t>primary</w:t>
      </w:r>
      <w:r w:rsidR="009D42B6">
        <w:t xml:space="preserve"> </w:t>
      </w:r>
      <w:r w:rsidRPr="0041728D">
        <w:t>supplements,</w:t>
      </w:r>
      <w:r w:rsidR="009D42B6">
        <w:t xml:space="preserve"> </w:t>
      </w:r>
      <w:r w:rsidRPr="0041728D">
        <w:t>which</w:t>
      </w:r>
      <w:r w:rsidR="009D42B6">
        <w:t xml:space="preserve"> </w:t>
      </w:r>
      <w:r w:rsidRPr="0041728D">
        <w:t>provide</w:t>
      </w:r>
      <w:r w:rsidR="009D42B6">
        <w:t xml:space="preserve"> </w:t>
      </w:r>
      <w:r w:rsidRPr="0041728D">
        <w:t>additional</w:t>
      </w:r>
      <w:r w:rsidR="009D42B6">
        <w:t xml:space="preserve"> </w:t>
      </w:r>
      <w:r w:rsidRPr="0041728D">
        <w:t>fund</w:t>
      </w:r>
      <w:r w:rsidR="002E1856">
        <w:t>s</w:t>
      </w:r>
      <w:r w:rsidR="009D42B6">
        <w:t xml:space="preserve"> </w:t>
      </w:r>
      <w:r w:rsidR="002E1856">
        <w:t>to</w:t>
      </w:r>
      <w:r w:rsidR="009D42B6">
        <w:t xml:space="preserve"> </w:t>
      </w:r>
      <w:r w:rsidR="002E1856">
        <w:t>meet</w:t>
      </w:r>
      <w:r w:rsidR="009D42B6">
        <w:t xml:space="preserve"> </w:t>
      </w:r>
      <w:r w:rsidR="002E1856">
        <w:t>specific</w:t>
      </w:r>
      <w:r w:rsidR="009D42B6">
        <w:t xml:space="preserve"> </w:t>
      </w:r>
      <w:r w:rsidR="002E1856">
        <w:t>care</w:t>
      </w:r>
      <w:r w:rsidR="009D42B6">
        <w:t xml:space="preserve"> </w:t>
      </w:r>
      <w:r w:rsidR="002E1856">
        <w:t>needs.</w:t>
      </w:r>
      <w:r w:rsidR="009D42B6">
        <w:t xml:space="preserve"> </w:t>
      </w:r>
      <w:r w:rsidRPr="0041728D">
        <w:t>These</w:t>
      </w:r>
      <w:r w:rsidR="009D42B6">
        <w:t xml:space="preserve"> </w:t>
      </w:r>
      <w:r w:rsidRPr="0041728D">
        <w:t>include</w:t>
      </w:r>
      <w:r w:rsidR="009D42B6">
        <w:t xml:space="preserve"> </w:t>
      </w:r>
      <w:r w:rsidRPr="0041728D">
        <w:t>the</w:t>
      </w:r>
      <w:r w:rsidR="009D42B6">
        <w:t xml:space="preserve"> </w:t>
      </w:r>
      <w:r w:rsidRPr="0041728D">
        <w:t>oxygen</w:t>
      </w:r>
      <w:r w:rsidR="009D42B6">
        <w:t xml:space="preserve"> </w:t>
      </w:r>
      <w:r w:rsidRPr="0041728D">
        <w:t>supplement</w:t>
      </w:r>
      <w:r w:rsidR="009D42B6">
        <w:t xml:space="preserve"> </w:t>
      </w:r>
      <w:r w:rsidRPr="0041728D">
        <w:t>and</w:t>
      </w:r>
      <w:r w:rsidR="009D42B6">
        <w:t xml:space="preserve"> </w:t>
      </w:r>
      <w:r w:rsidRPr="0041728D">
        <w:t>enteral</w:t>
      </w:r>
      <w:r w:rsidR="009D42B6">
        <w:t xml:space="preserve"> </w:t>
      </w:r>
      <w:r w:rsidRPr="0041728D">
        <w:t>feeding</w:t>
      </w:r>
      <w:r w:rsidR="009D42B6">
        <w:t xml:space="preserve"> </w:t>
      </w:r>
      <w:r w:rsidRPr="0041728D">
        <w:t>supplement;</w:t>
      </w:r>
      <w:r w:rsidR="009D42B6">
        <w:t xml:space="preserve"> </w:t>
      </w:r>
      <w:r w:rsidR="00B42FAD">
        <w:t>and</w:t>
      </w:r>
    </w:p>
    <w:p w14:paraId="1460806F" w14:textId="624B7EC1" w:rsidR="0041728D" w:rsidRPr="0041728D" w:rsidRDefault="0041728D" w:rsidP="00F1577D">
      <w:pPr>
        <w:pStyle w:val="Bullet1"/>
      </w:pPr>
      <w:r w:rsidRPr="0041728D">
        <w:t>other</w:t>
      </w:r>
      <w:r w:rsidR="009D42B6">
        <w:t xml:space="preserve"> </w:t>
      </w:r>
      <w:r w:rsidRPr="0041728D">
        <w:t>supplements,</w:t>
      </w:r>
      <w:r w:rsidR="009D42B6">
        <w:t xml:space="preserve"> </w:t>
      </w:r>
      <w:r w:rsidRPr="0041728D">
        <w:t>which</w:t>
      </w:r>
      <w:r w:rsidR="009D42B6">
        <w:t xml:space="preserve"> </w:t>
      </w:r>
      <w:r w:rsidRPr="0041728D">
        <w:t>are</w:t>
      </w:r>
      <w:r w:rsidR="009D42B6">
        <w:t xml:space="preserve"> </w:t>
      </w:r>
      <w:r w:rsidRPr="0041728D">
        <w:t>accommodation-based</w:t>
      </w:r>
      <w:r w:rsidR="009D42B6">
        <w:t xml:space="preserve"> </w:t>
      </w:r>
      <w:r w:rsidRPr="0041728D">
        <w:t>and</w:t>
      </w:r>
      <w:r w:rsidR="009D42B6">
        <w:t xml:space="preserve"> </w:t>
      </w:r>
      <w:r w:rsidRPr="0041728D">
        <w:t>assist</w:t>
      </w:r>
      <w:r w:rsidR="009D42B6">
        <w:t xml:space="preserve"> </w:t>
      </w:r>
      <w:r w:rsidRPr="0041728D">
        <w:t>providers</w:t>
      </w:r>
      <w:r w:rsidR="009D42B6">
        <w:t xml:space="preserve"> </w:t>
      </w:r>
      <w:r w:rsidRPr="0041728D">
        <w:t>with</w:t>
      </w:r>
      <w:r w:rsidR="009D42B6">
        <w:t xml:space="preserve"> </w:t>
      </w:r>
      <w:r w:rsidRPr="0041728D">
        <w:t>costs</w:t>
      </w:r>
      <w:r w:rsidR="009D42B6">
        <w:t xml:space="preserve"> </w:t>
      </w:r>
      <w:r w:rsidR="00820753">
        <w:t>related</w:t>
      </w:r>
      <w:r w:rsidR="009D42B6">
        <w:t xml:space="preserve"> </w:t>
      </w:r>
      <w:r w:rsidR="00820753">
        <w:t>to</w:t>
      </w:r>
      <w:r w:rsidR="009D42B6">
        <w:t xml:space="preserve"> </w:t>
      </w:r>
      <w:r w:rsidR="00820753">
        <w:t>the</w:t>
      </w:r>
      <w:r w:rsidR="009D42B6">
        <w:t xml:space="preserve"> </w:t>
      </w:r>
      <w:r w:rsidR="00820753">
        <w:t>operation</w:t>
      </w:r>
      <w:r w:rsidR="009D42B6">
        <w:t xml:space="preserve"> </w:t>
      </w:r>
      <w:r w:rsidR="00820753">
        <w:t>of</w:t>
      </w:r>
      <w:r w:rsidR="009D42B6">
        <w:t xml:space="preserve"> </w:t>
      </w:r>
      <w:r w:rsidR="00820753">
        <w:t>a</w:t>
      </w:r>
      <w:r w:rsidR="009D42B6">
        <w:t xml:space="preserve"> </w:t>
      </w:r>
      <w:r w:rsidR="00820753">
        <w:t>residential</w:t>
      </w:r>
      <w:r w:rsidR="009D42B6">
        <w:t xml:space="preserve"> </w:t>
      </w:r>
      <w:r w:rsidR="00820753">
        <w:t>care</w:t>
      </w:r>
      <w:r w:rsidR="009D42B6">
        <w:t xml:space="preserve"> </w:t>
      </w:r>
      <w:r w:rsidRPr="0041728D">
        <w:t>facility.</w:t>
      </w:r>
      <w:r w:rsidR="009D42B6">
        <w:t xml:space="preserve"> </w:t>
      </w:r>
      <w:r w:rsidRPr="0041728D">
        <w:t>Other</w:t>
      </w:r>
      <w:r w:rsidR="009D42B6">
        <w:t xml:space="preserve"> </w:t>
      </w:r>
      <w:r w:rsidRPr="0041728D">
        <w:t>supplements</w:t>
      </w:r>
      <w:r w:rsidR="009D42B6">
        <w:t xml:space="preserve"> </w:t>
      </w:r>
      <w:r w:rsidRPr="0041728D">
        <w:t>include</w:t>
      </w:r>
      <w:r w:rsidR="009D42B6">
        <w:t xml:space="preserve"> </w:t>
      </w:r>
      <w:r w:rsidRPr="0041728D">
        <w:t>accommodation</w:t>
      </w:r>
      <w:r w:rsidR="009D42B6">
        <w:t xml:space="preserve"> </w:t>
      </w:r>
      <w:r w:rsidRPr="0041728D">
        <w:t>supplements,</w:t>
      </w:r>
      <w:r w:rsidR="009D42B6">
        <w:t xml:space="preserve"> </w:t>
      </w:r>
      <w:r w:rsidRPr="0041728D">
        <w:t>the</w:t>
      </w:r>
      <w:r w:rsidR="009D42B6">
        <w:t xml:space="preserve"> </w:t>
      </w:r>
      <w:r w:rsidRPr="0041728D">
        <w:t>viability</w:t>
      </w:r>
      <w:r w:rsidR="009D42B6">
        <w:t xml:space="preserve"> </w:t>
      </w:r>
      <w:r w:rsidRPr="0041728D">
        <w:t>supplement</w:t>
      </w:r>
      <w:r w:rsidR="009D42B6">
        <w:t xml:space="preserve"> </w:t>
      </w:r>
      <w:r w:rsidRPr="0041728D">
        <w:t>and</w:t>
      </w:r>
      <w:r w:rsidR="009D42B6">
        <w:t xml:space="preserve"> </w:t>
      </w:r>
      <w:r w:rsidRPr="0041728D">
        <w:t>homeless</w:t>
      </w:r>
      <w:r w:rsidR="009D42B6">
        <w:t xml:space="preserve"> </w:t>
      </w:r>
      <w:r w:rsidRPr="0041728D">
        <w:t>supplement.</w:t>
      </w:r>
    </w:p>
    <w:p w14:paraId="351DF55A" w14:textId="60A700C1" w:rsidR="0041728D" w:rsidRPr="00214CC6" w:rsidRDefault="0041728D" w:rsidP="00B842BC">
      <w:pPr>
        <w:pStyle w:val="BodyText"/>
        <w:rPr>
          <w:lang w:val="en-GB"/>
        </w:rPr>
      </w:pPr>
      <w:r w:rsidRPr="00214CC6">
        <w:rPr>
          <w:lang w:val="en-GB"/>
        </w:rPr>
        <w:t>The</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amou</w:t>
      </w:r>
      <w:r w:rsidR="00820753" w:rsidRPr="00214CC6">
        <w:rPr>
          <w:lang w:val="en-GB"/>
        </w:rPr>
        <w:t>nts</w:t>
      </w:r>
      <w:r w:rsidR="009D42B6" w:rsidRPr="00214CC6">
        <w:rPr>
          <w:lang w:val="en-GB"/>
        </w:rPr>
        <w:t xml:space="preserve"> </w:t>
      </w:r>
      <w:r w:rsidR="00820753" w:rsidRPr="00214CC6">
        <w:rPr>
          <w:lang w:val="en-GB"/>
        </w:rPr>
        <w:t>of</w:t>
      </w:r>
      <w:r w:rsidR="009D42B6" w:rsidRPr="00214CC6">
        <w:rPr>
          <w:lang w:val="en-GB"/>
        </w:rPr>
        <w:t xml:space="preserve"> </w:t>
      </w:r>
      <w:r w:rsidR="00820753" w:rsidRPr="00214CC6">
        <w:rPr>
          <w:lang w:val="en-GB"/>
        </w:rPr>
        <w:t>supplements</w:t>
      </w:r>
      <w:r w:rsidR="009D42B6" w:rsidRPr="00214CC6">
        <w:rPr>
          <w:lang w:val="en-GB"/>
        </w:rPr>
        <w:t xml:space="preserve"> </w:t>
      </w:r>
      <w:r w:rsidR="00820753" w:rsidRPr="00214CC6">
        <w:rPr>
          <w:lang w:val="en-GB"/>
        </w:rPr>
        <w:t>that</w:t>
      </w:r>
      <w:r w:rsidR="009D42B6" w:rsidRPr="00214CC6">
        <w:rPr>
          <w:lang w:val="en-GB"/>
        </w:rPr>
        <w:t xml:space="preserve"> </w:t>
      </w:r>
      <w:r w:rsidR="00820753" w:rsidRPr="00214CC6">
        <w:rPr>
          <w:lang w:val="en-GB"/>
        </w:rPr>
        <w:t>a</w:t>
      </w:r>
      <w:r w:rsidR="009D42B6" w:rsidRPr="00214CC6">
        <w:rPr>
          <w:lang w:val="en-GB"/>
        </w:rPr>
        <w:t xml:space="preserve"> </w:t>
      </w:r>
      <w:r w:rsidR="00820753"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facility</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receive</w:t>
      </w:r>
      <w:r w:rsidR="009D42B6" w:rsidRPr="00214CC6">
        <w:rPr>
          <w:lang w:val="en-GB"/>
        </w:rPr>
        <w:t xml:space="preserve"> </w:t>
      </w:r>
      <w:r w:rsidRPr="00214CC6">
        <w:rPr>
          <w:lang w:val="en-GB"/>
        </w:rPr>
        <w:t>depends</w:t>
      </w:r>
      <w:r w:rsidR="009D42B6" w:rsidRPr="00214CC6">
        <w:rPr>
          <w:lang w:val="en-GB"/>
        </w:rPr>
        <w:t xml:space="preserve"> </w:t>
      </w:r>
      <w:r w:rsidRPr="00214CC6">
        <w:rPr>
          <w:lang w:val="en-GB"/>
        </w:rPr>
        <w:t>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provider</w:t>
      </w:r>
      <w:r w:rsidR="009D42B6" w:rsidRPr="00214CC6">
        <w:rPr>
          <w:lang w:val="en-GB"/>
        </w:rPr>
        <w:t xml:space="preserve"> </w:t>
      </w:r>
      <w:r w:rsidRPr="00214CC6">
        <w:rPr>
          <w:lang w:val="en-GB"/>
        </w:rPr>
        <w:t>and/or</w:t>
      </w:r>
      <w:r w:rsidR="009D42B6" w:rsidRPr="00214CC6">
        <w:rPr>
          <w:lang w:val="en-GB"/>
        </w:rPr>
        <w:t xml:space="preserve"> </w:t>
      </w:r>
      <w:r w:rsidRPr="00214CC6">
        <w:rPr>
          <w:lang w:val="en-GB"/>
        </w:rPr>
        <w:t>residents</w:t>
      </w:r>
      <w:r w:rsidR="009D42B6" w:rsidRPr="00214CC6">
        <w:rPr>
          <w:lang w:val="en-GB"/>
        </w:rPr>
        <w:t xml:space="preserve"> </w:t>
      </w:r>
      <w:r w:rsidRPr="00214CC6">
        <w:rPr>
          <w:lang w:val="en-GB"/>
        </w:rPr>
        <w:t>meeting</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eligibility</w:t>
      </w:r>
      <w:r w:rsidR="009D42B6" w:rsidRPr="00214CC6">
        <w:rPr>
          <w:lang w:val="en-GB"/>
        </w:rPr>
        <w:t xml:space="preserve"> </w:t>
      </w:r>
      <w:r w:rsidRPr="00214CC6">
        <w:rPr>
          <w:lang w:val="en-GB"/>
        </w:rPr>
        <w:t>requirements</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supplements.</w:t>
      </w:r>
    </w:p>
    <w:p w14:paraId="46C70B43" w14:textId="77777777" w:rsidR="009D42B6" w:rsidRPr="00214CC6" w:rsidRDefault="0041728D" w:rsidP="00B842BC">
      <w:pPr>
        <w:pStyle w:val="BodyText"/>
        <w:rPr>
          <w:lang w:val="en-GB"/>
        </w:rPr>
      </w:pPr>
      <w:r w:rsidRPr="00214CC6">
        <w:rPr>
          <w:lang w:val="en-GB"/>
        </w:rPr>
        <w:t>The</w:t>
      </w:r>
      <w:r w:rsidR="009D42B6" w:rsidRPr="00214CC6">
        <w:rPr>
          <w:lang w:val="en-GB"/>
        </w:rPr>
        <w:t xml:space="preserve"> </w:t>
      </w:r>
      <w:r w:rsidRPr="00214CC6">
        <w:rPr>
          <w:lang w:val="en-GB"/>
        </w:rPr>
        <w:t>major</w:t>
      </w:r>
      <w:r w:rsidR="009D42B6" w:rsidRPr="00214CC6">
        <w:rPr>
          <w:lang w:val="en-GB"/>
        </w:rPr>
        <w:t xml:space="preserve"> </w:t>
      </w:r>
      <w:r w:rsidRPr="00214CC6">
        <w:rPr>
          <w:lang w:val="en-GB"/>
        </w:rPr>
        <w:t>supplements</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summarised</w:t>
      </w:r>
      <w:r w:rsidR="009D42B6" w:rsidRPr="00214CC6">
        <w:rPr>
          <w:lang w:val="en-GB"/>
        </w:rPr>
        <w:t xml:space="preserve"> </w:t>
      </w:r>
      <w:r w:rsidRPr="00214CC6">
        <w:rPr>
          <w:lang w:val="en-GB"/>
        </w:rPr>
        <w:t>below</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full</w:t>
      </w:r>
      <w:r w:rsidR="009D42B6" w:rsidRPr="00214CC6">
        <w:rPr>
          <w:lang w:val="en-GB"/>
        </w:rPr>
        <w:t xml:space="preserve"> </w:t>
      </w:r>
      <w:r w:rsidRPr="00214CC6">
        <w:rPr>
          <w:lang w:val="en-GB"/>
        </w:rPr>
        <w:t>list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supplements,</w:t>
      </w:r>
      <w:r w:rsidR="009D42B6" w:rsidRPr="00214CC6">
        <w:rPr>
          <w:lang w:val="en-GB"/>
        </w:rPr>
        <w:t xml:space="preserve"> </w:t>
      </w:r>
      <w:r w:rsidRPr="00214CC6">
        <w:rPr>
          <w:lang w:val="en-GB"/>
        </w:rPr>
        <w:t>including</w:t>
      </w:r>
      <w:r w:rsidR="009D42B6" w:rsidRPr="00214CC6">
        <w:rPr>
          <w:lang w:val="en-GB"/>
        </w:rPr>
        <w:t xml:space="preserve"> </w:t>
      </w:r>
      <w:r w:rsidR="00CD293A" w:rsidRPr="00214CC6">
        <w:rPr>
          <w:lang w:val="en-GB"/>
        </w:rPr>
        <w:t>rates</w:t>
      </w:r>
      <w:r w:rsidR="009D42B6" w:rsidRPr="00214CC6">
        <w:rPr>
          <w:lang w:val="en-GB"/>
        </w:rPr>
        <w:t xml:space="preserve"> </w:t>
      </w:r>
      <w:r w:rsidR="00CD293A" w:rsidRPr="00214CC6">
        <w:rPr>
          <w:lang w:val="en-GB"/>
        </w:rPr>
        <w:t>and</w:t>
      </w:r>
      <w:r w:rsidR="009D42B6" w:rsidRPr="00214CC6">
        <w:rPr>
          <w:lang w:val="en-GB"/>
        </w:rPr>
        <w:t xml:space="preserve"> </w:t>
      </w:r>
      <w:r w:rsidRPr="00214CC6">
        <w:rPr>
          <w:lang w:val="en-GB"/>
        </w:rPr>
        <w:t>expenditure</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last</w:t>
      </w:r>
      <w:r w:rsidR="009D42B6" w:rsidRPr="00214CC6">
        <w:rPr>
          <w:lang w:val="en-GB"/>
        </w:rPr>
        <w:t xml:space="preserve"> </w:t>
      </w:r>
      <w:r w:rsidRPr="00214CC6">
        <w:rPr>
          <w:lang w:val="en-GB"/>
        </w:rPr>
        <w:t>3</w:t>
      </w:r>
      <w:r w:rsidR="009D42B6" w:rsidRPr="00214CC6">
        <w:rPr>
          <w:lang w:val="en-GB"/>
        </w:rPr>
        <w:t xml:space="preserve"> </w:t>
      </w:r>
      <w:r w:rsidRPr="00214CC6">
        <w:rPr>
          <w:lang w:val="en-GB"/>
        </w:rPr>
        <w:t>years</w:t>
      </w:r>
      <w:r w:rsidR="009D42B6" w:rsidRPr="00214CC6">
        <w:rPr>
          <w:lang w:val="en-GB"/>
        </w:rPr>
        <w:t xml:space="preserve"> </w:t>
      </w:r>
      <w:r w:rsidR="00CD293A" w:rsidRPr="00214CC6">
        <w:rPr>
          <w:lang w:val="en-GB"/>
        </w:rPr>
        <w:t>are</w:t>
      </w:r>
      <w:r w:rsidR="009D42B6" w:rsidRPr="00214CC6">
        <w:rPr>
          <w:lang w:val="en-GB"/>
        </w:rPr>
        <w:t xml:space="preserve"> </w:t>
      </w:r>
      <w:r w:rsidR="00846872" w:rsidRPr="00214CC6">
        <w:rPr>
          <w:lang w:val="en-GB"/>
        </w:rPr>
        <w:t>included</w:t>
      </w:r>
      <w:r w:rsidR="009D42B6" w:rsidRPr="00214CC6">
        <w:rPr>
          <w:lang w:val="en-GB"/>
        </w:rPr>
        <w:t xml:space="preserve"> </w:t>
      </w:r>
      <w:r w:rsidR="00846872" w:rsidRPr="00214CC6">
        <w:rPr>
          <w:lang w:val="en-GB"/>
        </w:rPr>
        <w:t>at</w:t>
      </w:r>
      <w:r w:rsidR="009D42B6" w:rsidRPr="00214CC6">
        <w:rPr>
          <w:lang w:val="en-GB"/>
        </w:rPr>
        <w:t xml:space="preserve"> </w:t>
      </w:r>
      <w:r w:rsidR="00846872" w:rsidRPr="00214CC6">
        <w:rPr>
          <w:lang w:val="en-GB"/>
        </w:rPr>
        <w:t>Appendices</w:t>
      </w:r>
      <w:r w:rsidR="009D42B6" w:rsidRPr="00214CC6">
        <w:rPr>
          <w:lang w:val="en-GB"/>
        </w:rPr>
        <w:t xml:space="preserve"> </w:t>
      </w:r>
      <w:r w:rsidR="00CD293A" w:rsidRPr="00214CC6">
        <w:rPr>
          <w:lang w:val="en-GB"/>
        </w:rPr>
        <w:t>G</w:t>
      </w:r>
      <w:r w:rsidR="009D42B6" w:rsidRPr="00214CC6">
        <w:rPr>
          <w:lang w:val="en-GB"/>
        </w:rPr>
        <w:t xml:space="preserve"> </w:t>
      </w:r>
      <w:r w:rsidR="00CD293A" w:rsidRPr="00214CC6">
        <w:rPr>
          <w:lang w:val="en-GB"/>
        </w:rPr>
        <w:t>and</w:t>
      </w:r>
      <w:r w:rsidR="009D42B6" w:rsidRPr="00214CC6">
        <w:rPr>
          <w:lang w:val="en-GB"/>
        </w:rPr>
        <w:t xml:space="preserve"> </w:t>
      </w:r>
      <w:r w:rsidRPr="00214CC6">
        <w:rPr>
          <w:lang w:val="en-GB"/>
        </w:rPr>
        <w:t>H.</w:t>
      </w:r>
    </w:p>
    <w:p w14:paraId="3BBF3BEB" w14:textId="6DC201AC" w:rsidR="00744E58" w:rsidRPr="00775A09" w:rsidRDefault="00744E58" w:rsidP="00B842BC">
      <w:pPr>
        <w:pStyle w:val="Heading4"/>
      </w:pPr>
      <w:bookmarkStart w:id="694" w:name="_Toc14887350"/>
      <w:r w:rsidRPr="00775A09">
        <w:t>Accommodation</w:t>
      </w:r>
      <w:r w:rsidR="009D42B6">
        <w:t xml:space="preserve"> </w:t>
      </w:r>
      <w:r w:rsidRPr="00775A09">
        <w:t>supplements</w:t>
      </w:r>
      <w:bookmarkEnd w:id="694"/>
    </w:p>
    <w:p w14:paraId="3C26F962" w14:textId="0BE3FFE9" w:rsidR="00506344" w:rsidRPr="00214CC6" w:rsidRDefault="00506344" w:rsidP="00577087">
      <w:pPr>
        <w:pStyle w:val="BodyText"/>
      </w:pPr>
      <w:r w:rsidRPr="00214CC6">
        <w:t>Accommodation</w:t>
      </w:r>
      <w:r w:rsidR="009D42B6" w:rsidRPr="00214CC6">
        <w:t xml:space="preserve"> </w:t>
      </w:r>
      <w:r w:rsidRPr="00214CC6">
        <w:t>supplements</w:t>
      </w:r>
      <w:r w:rsidR="009D42B6" w:rsidRPr="00214CC6">
        <w:t xml:space="preserve"> </w:t>
      </w:r>
      <w:r w:rsidRPr="00214CC6">
        <w:t>are</w:t>
      </w:r>
      <w:r w:rsidR="009D42B6" w:rsidRPr="00214CC6">
        <w:t xml:space="preserve"> </w:t>
      </w:r>
      <w:r w:rsidRPr="00214CC6">
        <w:t>paid</w:t>
      </w:r>
      <w:r w:rsidR="009D42B6" w:rsidRPr="00214CC6">
        <w:t xml:space="preserve"> </w:t>
      </w:r>
      <w:r w:rsidRPr="00214CC6">
        <w:t>by</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to</w:t>
      </w:r>
      <w:r w:rsidR="009D42B6" w:rsidRPr="00214CC6">
        <w:t xml:space="preserve"> </w:t>
      </w:r>
      <w:r w:rsidRPr="00214CC6">
        <w:t>assist</w:t>
      </w:r>
      <w:r w:rsidR="009D42B6" w:rsidRPr="00214CC6">
        <w:t xml:space="preserve"> </w:t>
      </w:r>
      <w:r w:rsidRPr="00214CC6">
        <w:t>with</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of</w:t>
      </w:r>
      <w:r w:rsidR="009D42B6" w:rsidRPr="00214CC6">
        <w:t xml:space="preserve"> </w:t>
      </w:r>
      <w:r w:rsidRPr="00214CC6">
        <w:t>permanent</w:t>
      </w:r>
      <w:r w:rsidR="009D42B6" w:rsidRPr="00214CC6">
        <w:t xml:space="preserve"> </w:t>
      </w:r>
      <w:r w:rsidRPr="00214CC6">
        <w:t>residents</w:t>
      </w:r>
      <w:r w:rsidR="009D42B6" w:rsidRPr="00214CC6">
        <w:t xml:space="preserve"> </w:t>
      </w:r>
      <w:r w:rsidRPr="00214CC6">
        <w:t>who</w:t>
      </w:r>
      <w:r w:rsidR="009D42B6" w:rsidRPr="00214CC6">
        <w:t xml:space="preserve"> </w:t>
      </w:r>
      <w:r w:rsidRPr="00214CC6">
        <w:t>do</w:t>
      </w:r>
      <w:r w:rsidR="009D42B6" w:rsidRPr="00214CC6">
        <w:t xml:space="preserve"> </w:t>
      </w:r>
      <w:r w:rsidRPr="00214CC6">
        <w:t>not</w:t>
      </w:r>
      <w:r w:rsidR="009D42B6" w:rsidRPr="00214CC6">
        <w:t xml:space="preserve"> </w:t>
      </w:r>
      <w:r w:rsidRPr="00214CC6">
        <w:t>have</w:t>
      </w:r>
      <w:r w:rsidR="009D42B6" w:rsidRPr="00214CC6">
        <w:t xml:space="preserve"> </w:t>
      </w:r>
      <w:r w:rsidRPr="00214CC6">
        <w:t>the</w:t>
      </w:r>
      <w:r w:rsidR="009D42B6" w:rsidRPr="00214CC6">
        <w:t xml:space="preserve"> </w:t>
      </w:r>
      <w:r w:rsidRPr="00214CC6">
        <w:t>means</w:t>
      </w:r>
      <w:r w:rsidR="009D42B6" w:rsidRPr="00214CC6">
        <w:t xml:space="preserve"> </w:t>
      </w:r>
      <w:r w:rsidRPr="00214CC6">
        <w:t>to</w:t>
      </w:r>
      <w:r w:rsidR="009D42B6" w:rsidRPr="00214CC6">
        <w:t xml:space="preserve"> </w:t>
      </w:r>
      <w:r w:rsidRPr="00214CC6">
        <w:t>meet</w:t>
      </w:r>
      <w:r w:rsidR="009D42B6" w:rsidRPr="00214CC6">
        <w:t xml:space="preserve"> </w:t>
      </w:r>
      <w:r w:rsidRPr="00214CC6">
        <w:t>all</w:t>
      </w:r>
      <w:r w:rsidR="009D42B6" w:rsidRPr="00214CC6">
        <w:t xml:space="preserve"> </w:t>
      </w:r>
      <w:r w:rsidRPr="00214CC6">
        <w:t>of</w:t>
      </w:r>
      <w:r w:rsidR="009D42B6" w:rsidRPr="00214CC6">
        <w:t xml:space="preserve"> </w:t>
      </w:r>
      <w:r w:rsidRPr="00214CC6">
        <w:t>that</w:t>
      </w:r>
      <w:r w:rsidR="009D42B6" w:rsidRPr="00214CC6">
        <w:t xml:space="preserve"> </w:t>
      </w:r>
      <w:r w:rsidRPr="00214CC6">
        <w:t>cost</w:t>
      </w:r>
      <w:r w:rsidR="009D42B6" w:rsidRPr="00214CC6">
        <w:t xml:space="preserve"> </w:t>
      </w:r>
      <w:r w:rsidRPr="00214CC6">
        <w:t>themselves</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These</w:t>
      </w:r>
      <w:r w:rsidR="009D42B6" w:rsidRPr="00214CC6">
        <w:t xml:space="preserve"> </w:t>
      </w:r>
      <w:r w:rsidRPr="00214CC6">
        <w:t>supplements</w:t>
      </w:r>
      <w:r w:rsidR="009D42B6" w:rsidRPr="00214CC6">
        <w:t xml:space="preserve"> </w:t>
      </w:r>
      <w:r w:rsidRPr="00214CC6">
        <w:t>include</w:t>
      </w:r>
      <w:r w:rsidR="009D42B6" w:rsidRPr="00214CC6">
        <w:t xml:space="preserve"> </w:t>
      </w:r>
      <w:r w:rsidRPr="00214CC6">
        <w:t>both</w:t>
      </w:r>
      <w:r w:rsidR="009D42B6" w:rsidRPr="00214CC6">
        <w:t xml:space="preserve"> </w:t>
      </w:r>
      <w:r w:rsidRPr="00214CC6">
        <w:t>the</w:t>
      </w:r>
      <w:r w:rsidR="009D42B6" w:rsidRPr="00214CC6">
        <w:t xml:space="preserve"> </w:t>
      </w:r>
      <w:r w:rsidRPr="00214CC6">
        <w:t>current</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and</w:t>
      </w:r>
      <w:r w:rsidR="009D42B6" w:rsidRPr="00214CC6">
        <w:t xml:space="preserve"> </w:t>
      </w:r>
      <w:r w:rsidRPr="00214CC6">
        <w:t>grand-parented</w:t>
      </w:r>
      <w:r w:rsidR="009D42B6" w:rsidRPr="00214CC6">
        <w:t xml:space="preserve"> </w:t>
      </w:r>
      <w:r w:rsidRPr="00214CC6">
        <w:t>suppl</w:t>
      </w:r>
      <w:r w:rsidR="00820753" w:rsidRPr="00214CC6">
        <w:t>ements</w:t>
      </w:r>
      <w:r w:rsidR="009D42B6" w:rsidRPr="00214CC6">
        <w:t xml:space="preserve"> </w:t>
      </w:r>
      <w:r w:rsidR="00820753" w:rsidRPr="00214CC6">
        <w:t>under</w:t>
      </w:r>
      <w:r w:rsidR="009D42B6" w:rsidRPr="00214CC6">
        <w:t xml:space="preserve"> </w:t>
      </w:r>
      <w:r w:rsidR="00820753" w:rsidRPr="00214CC6">
        <w:t>previous</w:t>
      </w:r>
      <w:r w:rsidR="009D42B6" w:rsidRPr="00214CC6">
        <w:t xml:space="preserve"> </w:t>
      </w:r>
      <w:r w:rsidR="00820753" w:rsidRPr="00214CC6">
        <w:t>policies.</w:t>
      </w:r>
      <w:r w:rsidR="009D42B6" w:rsidRPr="00214CC6">
        <w:t xml:space="preserve"> </w:t>
      </w:r>
      <w:r w:rsidRPr="00214CC6">
        <w:t>Accommodation</w:t>
      </w:r>
      <w:r w:rsidR="009D42B6" w:rsidRPr="00214CC6">
        <w:t xml:space="preserve"> </w:t>
      </w:r>
      <w:r w:rsidRPr="00214CC6">
        <w:t>supplements</w:t>
      </w:r>
      <w:r w:rsidR="009D42B6" w:rsidRPr="00214CC6">
        <w:t xml:space="preserve"> </w:t>
      </w:r>
      <w:r w:rsidRPr="00214CC6">
        <w:t>(or</w:t>
      </w:r>
      <w:r w:rsidR="009D42B6" w:rsidRPr="00214CC6">
        <w:t xml:space="preserve"> </w:t>
      </w:r>
      <w:r w:rsidRPr="00214CC6">
        <w:t>accommodation</w:t>
      </w:r>
      <w:r w:rsidR="009D42B6" w:rsidRPr="00214CC6">
        <w:t xml:space="preserve"> </w:t>
      </w:r>
      <w:r w:rsidRPr="00214CC6">
        <w:t>payments)</w:t>
      </w:r>
      <w:r w:rsidR="009D42B6" w:rsidRPr="00214CC6">
        <w:t xml:space="preserve"> </w:t>
      </w:r>
      <w:r w:rsidRPr="00214CC6">
        <w:t>do</w:t>
      </w:r>
      <w:r w:rsidR="009D42B6" w:rsidRPr="00214CC6">
        <w:t xml:space="preserve"> </w:t>
      </w:r>
      <w:r w:rsidRPr="00214CC6">
        <w:t>not</w:t>
      </w:r>
      <w:r w:rsidR="009D42B6" w:rsidRPr="00214CC6">
        <w:t xml:space="preserve"> </w:t>
      </w:r>
      <w:r w:rsidRPr="00214CC6">
        <w:t>apply</w:t>
      </w:r>
      <w:r w:rsidR="009D42B6" w:rsidRPr="00214CC6">
        <w:t xml:space="preserve"> </w:t>
      </w:r>
      <w:r w:rsidRPr="00214CC6">
        <w:t>for</w:t>
      </w:r>
      <w:r w:rsidR="009D42B6" w:rsidRPr="00214CC6">
        <w:t xml:space="preserve"> </w:t>
      </w:r>
      <w:r w:rsidRPr="00214CC6">
        <w:t>consumers</w:t>
      </w:r>
      <w:r w:rsidR="009D42B6" w:rsidRPr="00214CC6">
        <w:t xml:space="preserve"> </w:t>
      </w:r>
      <w:r w:rsidRPr="00214CC6">
        <w:t>accessing</w:t>
      </w:r>
      <w:r w:rsidR="009D42B6" w:rsidRPr="00214CC6">
        <w:t xml:space="preserve"> </w:t>
      </w:r>
      <w:r w:rsidRPr="00214CC6">
        <w:t>residential</w:t>
      </w:r>
      <w:r w:rsidR="009D42B6" w:rsidRPr="00214CC6">
        <w:t xml:space="preserve"> </w:t>
      </w:r>
      <w:r w:rsidRPr="00214CC6">
        <w:t>respite</w:t>
      </w:r>
      <w:r w:rsidR="009D42B6" w:rsidRPr="00214CC6">
        <w:t xml:space="preserve"> </w:t>
      </w:r>
      <w:r w:rsidRPr="00214CC6">
        <w:t>care.</w:t>
      </w:r>
    </w:p>
    <w:p w14:paraId="6DC8B06F" w14:textId="77777777" w:rsidR="009D42B6" w:rsidRPr="00214CC6" w:rsidRDefault="00506344" w:rsidP="00577087">
      <w:pPr>
        <w:pStyle w:val="BodyText"/>
      </w:pPr>
      <w:r w:rsidRPr="00214CC6">
        <w:t>The</w:t>
      </w:r>
      <w:r w:rsidR="009D42B6" w:rsidRPr="00214CC6">
        <w:t xml:space="preserve"> </w:t>
      </w:r>
      <w:r w:rsidRPr="00214CC6">
        <w:t>Commonwealth</w:t>
      </w:r>
      <w:r w:rsidR="009D42B6" w:rsidRPr="00214CC6">
        <w:t xml:space="preserve"> </w:t>
      </w:r>
      <w:r w:rsidRPr="00214CC6">
        <w:t>determines</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payable</w:t>
      </w:r>
      <w:r w:rsidR="009D42B6" w:rsidRPr="00214CC6">
        <w:t xml:space="preserve"> </w:t>
      </w:r>
      <w:r w:rsidRPr="00214CC6">
        <w:t>by</w:t>
      </w:r>
      <w:r w:rsidR="009D42B6" w:rsidRPr="00214CC6">
        <w:t xml:space="preserve"> </w:t>
      </w:r>
      <w:r w:rsidRPr="00214CC6">
        <w:t>setting</w:t>
      </w:r>
      <w:r w:rsidR="009D42B6" w:rsidRPr="00214CC6">
        <w:t xml:space="preserve"> </w:t>
      </w:r>
      <w:r w:rsidRPr="00214CC6">
        <w:t>the</w:t>
      </w:r>
      <w:r w:rsidR="009D42B6" w:rsidRPr="00214CC6">
        <w:t xml:space="preserve"> </w:t>
      </w:r>
      <w:r w:rsidRPr="00214CC6">
        <w:t>maximum</w:t>
      </w:r>
      <w:r w:rsidR="009D42B6" w:rsidRPr="00214CC6">
        <w:t xml:space="preserve"> </w:t>
      </w:r>
      <w:r w:rsidRPr="00214CC6">
        <w:t>rate</w:t>
      </w:r>
      <w:r w:rsidR="009D42B6" w:rsidRPr="00214CC6">
        <w:t xml:space="preserve"> </w:t>
      </w:r>
      <w:r w:rsidRPr="00214CC6">
        <w:t>of</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and</w:t>
      </w:r>
      <w:r w:rsidR="009D42B6" w:rsidRPr="00214CC6">
        <w:t xml:space="preserve"> </w:t>
      </w:r>
      <w:r w:rsidRPr="00214CC6">
        <w:t>determining</w:t>
      </w:r>
      <w:r w:rsidR="009D42B6" w:rsidRPr="00214CC6">
        <w:t xml:space="preserve"> </w:t>
      </w:r>
      <w:r w:rsidRPr="00214CC6">
        <w:t>the</w:t>
      </w:r>
      <w:r w:rsidR="009D42B6" w:rsidRPr="00214CC6">
        <w:t xml:space="preserve"> </w:t>
      </w:r>
      <w:r w:rsidRPr="00214CC6">
        <w:t>share</w:t>
      </w:r>
      <w:r w:rsidR="009D42B6" w:rsidRPr="00214CC6">
        <w:t xml:space="preserve"> </w:t>
      </w:r>
      <w:r w:rsidRPr="00214CC6">
        <w:t>paid</w:t>
      </w:r>
      <w:r w:rsidR="009D42B6" w:rsidRPr="00214CC6">
        <w:t xml:space="preserve"> </w:t>
      </w:r>
      <w:r w:rsidRPr="00214CC6">
        <w:t>by</w:t>
      </w:r>
      <w:r w:rsidR="009D42B6" w:rsidRPr="00214CC6">
        <w:t xml:space="preserve"> </w:t>
      </w:r>
      <w:r w:rsidRPr="00214CC6">
        <w:t>residents</w:t>
      </w:r>
      <w:r w:rsidR="009D42B6" w:rsidRPr="00214CC6">
        <w:t xml:space="preserve"> </w:t>
      </w:r>
      <w:r w:rsidRPr="00214CC6">
        <w:t>based</w:t>
      </w:r>
      <w:r w:rsidR="009D42B6" w:rsidRPr="00214CC6">
        <w:t xml:space="preserve"> </w:t>
      </w:r>
      <w:r w:rsidRPr="00214CC6">
        <w:t>on</w:t>
      </w:r>
      <w:r w:rsidR="009D42B6" w:rsidRPr="00214CC6">
        <w:t xml:space="preserve"> </w:t>
      </w:r>
      <w:r w:rsidRPr="00214CC6">
        <w:t>a</w:t>
      </w:r>
      <w:r w:rsidR="009D42B6" w:rsidRPr="00214CC6">
        <w:t xml:space="preserve"> </w:t>
      </w:r>
      <w:r w:rsidRPr="00214CC6">
        <w:t>means</w:t>
      </w:r>
      <w:r w:rsidR="009D42B6" w:rsidRPr="00214CC6">
        <w:t xml:space="preserve"> </w:t>
      </w:r>
      <w:r w:rsidRPr="00214CC6">
        <w:t>test.</w:t>
      </w:r>
    </w:p>
    <w:p w14:paraId="10308994" w14:textId="189A0CCF" w:rsidR="009D42B6" w:rsidRPr="00214CC6" w:rsidRDefault="00506344" w:rsidP="00577087">
      <w:pPr>
        <w:pStyle w:val="BodyText"/>
      </w:pPr>
      <w:r w:rsidRPr="00214CC6">
        <w:t>Two</w:t>
      </w:r>
      <w:r w:rsidR="009D42B6" w:rsidRPr="00214CC6">
        <w:t xml:space="preserve"> </w:t>
      </w:r>
      <w:r w:rsidRPr="00214CC6">
        <w:t>significant</w:t>
      </w:r>
      <w:r w:rsidR="009D42B6" w:rsidRPr="00214CC6">
        <w:t xml:space="preserve"> </w:t>
      </w:r>
      <w:r w:rsidRPr="00214CC6">
        <w:t>reforms</w:t>
      </w:r>
      <w:r w:rsidR="009D42B6" w:rsidRPr="00214CC6">
        <w:t xml:space="preserve"> </w:t>
      </w:r>
      <w:r w:rsidRPr="00214CC6">
        <w:t>from</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affected</w:t>
      </w:r>
      <w:r w:rsidR="009D42B6" w:rsidRPr="00214CC6">
        <w:t xml:space="preserve"> </w:t>
      </w:r>
      <w:r w:rsidRPr="00214CC6">
        <w:t>accommodation</w:t>
      </w:r>
      <w:r w:rsidR="009D42B6" w:rsidRPr="00214CC6">
        <w:t xml:space="preserve"> </w:t>
      </w:r>
      <w:r w:rsidRPr="00214CC6">
        <w:t>payments.</w:t>
      </w:r>
      <w:r w:rsidR="009D42B6" w:rsidRPr="00214CC6">
        <w:t xml:space="preserve"> </w:t>
      </w:r>
      <w:r w:rsidRPr="00214CC6">
        <w:t>A</w:t>
      </w:r>
      <w:r w:rsidR="009D42B6" w:rsidRPr="00214CC6">
        <w:t xml:space="preserve"> </w:t>
      </w:r>
      <w:r w:rsidRPr="00214CC6">
        <w:t>new</w:t>
      </w:r>
      <w:r w:rsidR="009D42B6" w:rsidRPr="00214CC6">
        <w:t xml:space="preserve"> </w:t>
      </w:r>
      <w:r w:rsidRPr="00214CC6">
        <w:t>means</w:t>
      </w:r>
      <w:r w:rsidR="009D42B6" w:rsidRPr="00214CC6">
        <w:t xml:space="preserve"> </w:t>
      </w:r>
      <w:r w:rsidRPr="00214CC6">
        <w:t>test</w:t>
      </w:r>
      <w:r w:rsidR="009D42B6" w:rsidRPr="00214CC6">
        <w:t xml:space="preserve"> </w:t>
      </w:r>
      <w:r w:rsidRPr="00214CC6">
        <w:t>that</w:t>
      </w:r>
      <w:r w:rsidR="009D42B6" w:rsidRPr="00214CC6">
        <w:t xml:space="preserve"> </w:t>
      </w:r>
      <w:r w:rsidRPr="00214CC6">
        <w:t>combined</w:t>
      </w:r>
      <w:r w:rsidR="009D42B6" w:rsidRPr="00214CC6">
        <w:t xml:space="preserve"> </w:t>
      </w:r>
      <w:r w:rsidRPr="00214CC6">
        <w:t>the</w:t>
      </w:r>
      <w:r w:rsidR="009D42B6" w:rsidRPr="00214CC6">
        <w:t xml:space="preserve"> </w:t>
      </w:r>
      <w:r w:rsidRPr="00214CC6">
        <w:t>formerly</w:t>
      </w:r>
      <w:r w:rsidR="009D42B6" w:rsidRPr="00214CC6">
        <w:t xml:space="preserve"> </w:t>
      </w:r>
      <w:r w:rsidRPr="00214CC6">
        <w:t>separate</w:t>
      </w:r>
      <w:r w:rsidR="009D42B6" w:rsidRPr="00214CC6">
        <w:t xml:space="preserve"> </w:t>
      </w:r>
      <w:r w:rsidRPr="00214CC6">
        <w:t>income</w:t>
      </w:r>
      <w:r w:rsidR="009D42B6" w:rsidRPr="00214CC6">
        <w:t xml:space="preserve"> </w:t>
      </w:r>
      <w:r w:rsidRPr="00214CC6">
        <w:t>and</w:t>
      </w:r>
      <w:r w:rsidR="009D42B6" w:rsidRPr="00214CC6">
        <w:t xml:space="preserve"> </w:t>
      </w:r>
      <w:r w:rsidRPr="00214CC6">
        <w:t>assets</w:t>
      </w:r>
      <w:r w:rsidR="009D42B6" w:rsidRPr="00214CC6">
        <w:t xml:space="preserve"> </w:t>
      </w:r>
      <w:r w:rsidRPr="00214CC6">
        <w:t>tests</w:t>
      </w:r>
      <w:r w:rsidR="009D42B6" w:rsidRPr="00214CC6">
        <w:t xml:space="preserve"> </w:t>
      </w:r>
      <w:r w:rsidRPr="00214CC6">
        <w:t>was</w:t>
      </w:r>
      <w:r w:rsidR="009D42B6" w:rsidRPr="00214CC6">
        <w:t xml:space="preserve"> </w:t>
      </w:r>
      <w:r w:rsidRPr="00214CC6">
        <w:t>introduced</w:t>
      </w:r>
      <w:r w:rsidR="009D42B6" w:rsidRPr="00214CC6">
        <w:t xml:space="preserve"> </w:t>
      </w:r>
      <w:r w:rsidRPr="00214CC6">
        <w:t>for</w:t>
      </w:r>
      <w:r w:rsidR="009D42B6" w:rsidRPr="00214CC6">
        <w:t xml:space="preserve"> </w:t>
      </w:r>
      <w:r w:rsidRPr="00214CC6">
        <w:t>residents</w:t>
      </w:r>
      <w:r w:rsidR="009D42B6" w:rsidRPr="00214CC6">
        <w:t xml:space="preserve"> </w:t>
      </w:r>
      <w:r w:rsidRPr="00214CC6">
        <w:t>entering</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after</w:t>
      </w:r>
      <w:r w:rsidR="009D42B6" w:rsidRPr="00214CC6">
        <w:t xml:space="preserve"> </w:t>
      </w:r>
      <w:r w:rsidRPr="00214CC6">
        <w:t>1</w:t>
      </w:r>
      <w:r w:rsidR="009D42B6" w:rsidRPr="00214CC6">
        <w:t xml:space="preserve"> </w:t>
      </w:r>
      <w:r w:rsidRPr="00214CC6">
        <w:t>July</w:t>
      </w:r>
      <w:r w:rsidR="009D42B6" w:rsidRPr="00214CC6">
        <w:t xml:space="preserve"> </w:t>
      </w:r>
      <w:r w:rsidRPr="00214CC6">
        <w:t>2014,</w:t>
      </w:r>
      <w:r w:rsidR="009D42B6" w:rsidRPr="00214CC6">
        <w:t xml:space="preserve"> </w:t>
      </w:r>
      <w:r w:rsidRPr="00214CC6">
        <w:t>and</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paid</w:t>
      </w:r>
      <w:r w:rsidR="009D42B6" w:rsidRPr="00214CC6">
        <w:t xml:space="preserve"> </w:t>
      </w:r>
      <w:r w:rsidRPr="00214CC6">
        <w:t>by</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to</w:t>
      </w:r>
      <w:r w:rsidR="009D42B6" w:rsidRPr="00214CC6">
        <w:t xml:space="preserve"> </w:t>
      </w:r>
      <w:r w:rsidRPr="00214CC6">
        <w:t>a</w:t>
      </w:r>
      <w:r w:rsidR="009D42B6" w:rsidRPr="00214CC6">
        <w:t xml:space="preserve"> </w:t>
      </w:r>
      <w:r w:rsidRPr="00214CC6">
        <w:t>provider</w:t>
      </w:r>
      <w:r w:rsidR="009D42B6" w:rsidRPr="00214CC6">
        <w:t xml:space="preserve"> </w:t>
      </w:r>
      <w:r w:rsidRPr="00214CC6">
        <w:t>on</w:t>
      </w:r>
      <w:r w:rsidR="009D42B6" w:rsidRPr="00214CC6">
        <w:t xml:space="preserve"> </w:t>
      </w:r>
      <w:r w:rsidRPr="00214CC6">
        <w:t>behalf</w:t>
      </w:r>
      <w:r w:rsidR="009D42B6" w:rsidRPr="00214CC6">
        <w:t xml:space="preserve"> </w:t>
      </w:r>
      <w:r w:rsidRPr="00214CC6">
        <w:t>of</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living</w:t>
      </w:r>
      <w:r w:rsidR="009D42B6" w:rsidRPr="00214CC6">
        <w:t xml:space="preserve"> </w:t>
      </w:r>
      <w:r w:rsidRPr="00214CC6">
        <w:t>in</w:t>
      </w:r>
      <w:r w:rsidR="009D42B6" w:rsidRPr="00214CC6">
        <w:t xml:space="preserve"> </w:t>
      </w:r>
      <w:r w:rsidRPr="00214CC6">
        <w:t>aged</w:t>
      </w:r>
      <w:r w:rsidR="009D42B6" w:rsidRPr="00214CC6">
        <w:t xml:space="preserve"> </w:t>
      </w:r>
      <w:r w:rsidRPr="00214CC6">
        <w:t>care</w:t>
      </w:r>
      <w:r w:rsidR="009D42B6" w:rsidRPr="00214CC6">
        <w:t xml:space="preserve"> </w:t>
      </w:r>
      <w:r w:rsidR="00886400" w:rsidRPr="00214CC6">
        <w:t>facilities</w:t>
      </w:r>
      <w:r w:rsidR="009D42B6" w:rsidRPr="00214CC6">
        <w:t xml:space="preserve"> </w:t>
      </w:r>
      <w:r w:rsidRPr="00214CC6">
        <w:t>that</w:t>
      </w:r>
      <w:r w:rsidR="009D42B6" w:rsidRPr="00214CC6">
        <w:t xml:space="preserve"> </w:t>
      </w:r>
      <w:r w:rsidRPr="00214CC6">
        <w:t>have</w:t>
      </w:r>
      <w:r w:rsidR="009D42B6" w:rsidRPr="00214CC6">
        <w:t xml:space="preserve"> </w:t>
      </w:r>
      <w:r w:rsidRPr="00214CC6">
        <w:t>been</w:t>
      </w:r>
      <w:r w:rsidR="009D42B6" w:rsidRPr="00214CC6">
        <w:t xml:space="preserve"> </w:t>
      </w:r>
      <w:r w:rsidRPr="00214CC6">
        <w:t>built</w:t>
      </w:r>
      <w:r w:rsidR="009D42B6" w:rsidRPr="00214CC6">
        <w:t xml:space="preserve"> </w:t>
      </w:r>
      <w:r w:rsidRPr="00214CC6">
        <w:t>or</w:t>
      </w:r>
      <w:r w:rsidR="009D42B6" w:rsidRPr="00214CC6">
        <w:t xml:space="preserve"> </w:t>
      </w:r>
      <w:r w:rsidRPr="00214CC6">
        <w:t>significantly</w:t>
      </w:r>
      <w:r w:rsidR="009D42B6" w:rsidRPr="00214CC6">
        <w:t xml:space="preserve"> </w:t>
      </w:r>
      <w:r w:rsidRPr="00214CC6">
        <w:t>refurbished</w:t>
      </w:r>
      <w:r w:rsidR="009D42B6" w:rsidRPr="00214CC6">
        <w:t xml:space="preserve"> </w:t>
      </w:r>
      <w:r w:rsidRPr="00214CC6">
        <w:t>since</w:t>
      </w:r>
      <w:r w:rsidR="009D42B6" w:rsidRPr="00214CC6">
        <w:t xml:space="preserve"> </w:t>
      </w:r>
      <w:r w:rsidRPr="00214CC6">
        <w:t>20</w:t>
      </w:r>
      <w:r w:rsidR="009D42B6" w:rsidRPr="00214CC6">
        <w:t xml:space="preserve"> </w:t>
      </w:r>
      <w:r w:rsidRPr="00214CC6">
        <w:t>April</w:t>
      </w:r>
      <w:r w:rsidR="009D42B6" w:rsidRPr="00214CC6">
        <w:t xml:space="preserve"> </w:t>
      </w:r>
      <w:r w:rsidRPr="00214CC6">
        <w:t>2012</w:t>
      </w:r>
      <w:r w:rsidR="009D42B6" w:rsidRPr="00214CC6">
        <w:t xml:space="preserve"> </w:t>
      </w:r>
      <w:r w:rsidRPr="00214CC6">
        <w:t>was</w:t>
      </w:r>
      <w:r w:rsidR="009D42B6" w:rsidRPr="00214CC6">
        <w:t xml:space="preserve"> </w:t>
      </w:r>
      <w:r w:rsidRPr="00214CC6">
        <w:t>significantly</w:t>
      </w:r>
      <w:r w:rsidR="009D42B6" w:rsidRPr="00214CC6">
        <w:t xml:space="preserve"> </w:t>
      </w:r>
      <w:r w:rsidRPr="00214CC6">
        <w:t>increased.</w:t>
      </w:r>
    </w:p>
    <w:p w14:paraId="63F2747D" w14:textId="5D07D2D8" w:rsidR="00506344" w:rsidRPr="00775A09" w:rsidRDefault="00506344" w:rsidP="00B842BC">
      <w:pPr>
        <w:pStyle w:val="Heading4"/>
      </w:pPr>
      <w:bookmarkStart w:id="695" w:name="_Toc487702606"/>
      <w:bookmarkStart w:id="696" w:name="_Toc487702958"/>
      <w:bookmarkStart w:id="697" w:name="_Toc487703456"/>
      <w:bookmarkStart w:id="698" w:name="_Toc487703650"/>
      <w:bookmarkStart w:id="699" w:name="_Toc14887351"/>
      <w:r w:rsidRPr="00775A09">
        <w:t>Viability</w:t>
      </w:r>
      <w:r w:rsidR="009D42B6">
        <w:t xml:space="preserve"> </w:t>
      </w:r>
      <w:r w:rsidRPr="00775A09">
        <w:t>supplement</w:t>
      </w:r>
      <w:bookmarkEnd w:id="693"/>
      <w:bookmarkEnd w:id="695"/>
      <w:bookmarkEnd w:id="696"/>
      <w:bookmarkEnd w:id="697"/>
      <w:bookmarkEnd w:id="698"/>
      <w:bookmarkEnd w:id="699"/>
    </w:p>
    <w:p w14:paraId="676BC084" w14:textId="3BEE74BD" w:rsidR="00506344" w:rsidRPr="00214CC6" w:rsidRDefault="00820753" w:rsidP="00577087">
      <w:pPr>
        <w:pStyle w:val="BodyText"/>
      </w:pPr>
      <w:r w:rsidRPr="00214CC6">
        <w:t>The</w:t>
      </w:r>
      <w:r w:rsidR="009D42B6" w:rsidRPr="00214CC6">
        <w:t xml:space="preserve"> </w:t>
      </w:r>
      <w:r w:rsidR="00E926A4">
        <w:t>v</w:t>
      </w:r>
      <w:r w:rsidR="00506344" w:rsidRPr="00214CC6">
        <w:t>iability</w:t>
      </w:r>
      <w:r w:rsidR="009D42B6" w:rsidRPr="00214CC6">
        <w:t xml:space="preserve"> </w:t>
      </w:r>
      <w:r w:rsidR="00506344" w:rsidRPr="00214CC6">
        <w:t>supplement</w:t>
      </w:r>
      <w:r w:rsidR="009D42B6" w:rsidRPr="00214CC6">
        <w:t xml:space="preserve"> </w:t>
      </w:r>
      <w:r w:rsidR="00506344" w:rsidRPr="00214CC6">
        <w:t>aims</w:t>
      </w:r>
      <w:r w:rsidR="009D42B6" w:rsidRPr="00214CC6">
        <w:t xml:space="preserve"> </w:t>
      </w:r>
      <w:r w:rsidR="00506344" w:rsidRPr="00214CC6">
        <w:t>to</w:t>
      </w:r>
      <w:r w:rsidR="009D42B6" w:rsidRPr="00214CC6">
        <w:t xml:space="preserve"> </w:t>
      </w:r>
      <w:r w:rsidR="00506344" w:rsidRPr="00214CC6">
        <w:t>improve</w:t>
      </w:r>
      <w:r w:rsidR="009D42B6" w:rsidRPr="00214CC6">
        <w:t xml:space="preserve"> </w:t>
      </w:r>
      <w:r w:rsidR="00506344" w:rsidRPr="00214CC6">
        <w:t>the</w:t>
      </w:r>
      <w:r w:rsidR="009D42B6" w:rsidRPr="00214CC6">
        <w:t xml:space="preserve"> </w:t>
      </w:r>
      <w:r w:rsidR="00506344" w:rsidRPr="00214CC6">
        <w:t>financial</w:t>
      </w:r>
      <w:r w:rsidR="009D42B6" w:rsidRPr="00214CC6">
        <w:t xml:space="preserve"> </w:t>
      </w:r>
      <w:r w:rsidR="00506344" w:rsidRPr="00214CC6">
        <w:t>position</w:t>
      </w:r>
      <w:r w:rsidR="009D42B6" w:rsidRPr="00214CC6">
        <w:t xml:space="preserve"> </w:t>
      </w:r>
      <w:r w:rsidR="00506344" w:rsidRPr="00214CC6">
        <w:t>o</w:t>
      </w:r>
      <w:r w:rsidRPr="00214CC6">
        <w:t>f</w:t>
      </w:r>
      <w:r w:rsidR="009D42B6" w:rsidRPr="00214CC6">
        <w:t xml:space="preserve"> </w:t>
      </w:r>
      <w:r w:rsidRPr="00214CC6">
        <w:t>smaller,</w:t>
      </w:r>
      <w:r w:rsidR="009D42B6" w:rsidRPr="00214CC6">
        <w:t xml:space="preserve"> </w:t>
      </w:r>
      <w:r w:rsidRPr="00214CC6">
        <w:t>rural</w:t>
      </w:r>
      <w:r w:rsidR="009D42B6" w:rsidRPr="00214CC6">
        <w:t xml:space="preserve"> </w:t>
      </w:r>
      <w:r w:rsidRPr="00214CC6">
        <w:t>and</w:t>
      </w:r>
      <w:r w:rsidR="009D42B6" w:rsidRPr="00214CC6">
        <w:t xml:space="preserve"> </w:t>
      </w:r>
      <w:r w:rsidRPr="00214CC6">
        <w:t>remote</w:t>
      </w:r>
      <w:r w:rsidR="009D42B6" w:rsidRPr="00214CC6">
        <w:t xml:space="preserve"> </w:t>
      </w:r>
      <w:r w:rsidRPr="00214CC6">
        <w:t>residential</w:t>
      </w:r>
      <w:r w:rsidR="009D42B6" w:rsidRPr="00214CC6">
        <w:t xml:space="preserve"> </w:t>
      </w:r>
      <w:r w:rsidR="00506344" w:rsidRPr="00214CC6">
        <w:t>care</w:t>
      </w:r>
      <w:r w:rsidR="009D42B6" w:rsidRPr="00214CC6">
        <w:t xml:space="preserve"> </w:t>
      </w:r>
      <w:r w:rsidR="00506344" w:rsidRPr="00214CC6">
        <w:t>facilities</w:t>
      </w:r>
      <w:r w:rsidR="009D42B6" w:rsidRPr="00214CC6">
        <w:t xml:space="preserve"> </w:t>
      </w:r>
      <w:r w:rsidR="00506344" w:rsidRPr="00214CC6">
        <w:t>that</w:t>
      </w:r>
      <w:r w:rsidR="009D42B6" w:rsidRPr="00214CC6">
        <w:t xml:space="preserve"> </w:t>
      </w:r>
      <w:r w:rsidR="00506344" w:rsidRPr="00214CC6">
        <w:t>incur</w:t>
      </w:r>
      <w:r w:rsidR="009D42B6" w:rsidRPr="00214CC6">
        <w:t xml:space="preserve"> </w:t>
      </w:r>
      <w:r w:rsidR="00506344" w:rsidRPr="00214CC6">
        <w:t>additional</w:t>
      </w:r>
      <w:r w:rsidR="009D42B6" w:rsidRPr="00214CC6">
        <w:t xml:space="preserve"> </w:t>
      </w:r>
      <w:r w:rsidR="00506344" w:rsidRPr="00214CC6">
        <w:t>costs</w:t>
      </w:r>
      <w:r w:rsidR="009D42B6" w:rsidRPr="00214CC6">
        <w:t xml:space="preserve"> </w:t>
      </w:r>
      <w:r w:rsidR="00506344" w:rsidRPr="00214CC6">
        <w:t>due</w:t>
      </w:r>
      <w:r w:rsidR="009D42B6" w:rsidRPr="00214CC6">
        <w:t xml:space="preserve"> </w:t>
      </w:r>
      <w:r w:rsidR="00506344" w:rsidRPr="00214CC6">
        <w:t>to</w:t>
      </w:r>
      <w:r w:rsidR="009D42B6" w:rsidRPr="00214CC6">
        <w:t xml:space="preserve"> </w:t>
      </w:r>
      <w:r w:rsidR="00506344" w:rsidRPr="00214CC6">
        <w:t>their</w:t>
      </w:r>
      <w:r w:rsidR="009D42B6" w:rsidRPr="00214CC6">
        <w:t xml:space="preserve"> </w:t>
      </w:r>
      <w:r w:rsidR="00506344" w:rsidRPr="00214CC6">
        <w:t>location</w:t>
      </w:r>
      <w:r w:rsidR="009D42B6" w:rsidRPr="00214CC6">
        <w:t xml:space="preserve"> </w:t>
      </w:r>
      <w:r w:rsidR="00506344" w:rsidRPr="00214CC6">
        <w:t>and</w:t>
      </w:r>
      <w:r w:rsidR="009D42B6" w:rsidRPr="00214CC6">
        <w:t xml:space="preserve"> </w:t>
      </w:r>
      <w:r w:rsidR="00506344" w:rsidRPr="00214CC6">
        <w:t>are</w:t>
      </w:r>
      <w:r w:rsidR="009D42B6" w:rsidRPr="00214CC6">
        <w:t xml:space="preserve"> </w:t>
      </w:r>
      <w:r w:rsidR="00506344" w:rsidRPr="00214CC6">
        <w:t>constrained</w:t>
      </w:r>
      <w:r w:rsidR="009D42B6" w:rsidRPr="00214CC6">
        <w:t xml:space="preserve"> </w:t>
      </w:r>
      <w:r w:rsidR="00506344" w:rsidRPr="00214CC6">
        <w:t>in</w:t>
      </w:r>
      <w:r w:rsidR="009D42B6" w:rsidRPr="00214CC6">
        <w:t xml:space="preserve"> </w:t>
      </w:r>
      <w:r w:rsidR="00506344" w:rsidRPr="00214CC6">
        <w:t>their</w:t>
      </w:r>
      <w:r w:rsidR="009D42B6" w:rsidRPr="00214CC6">
        <w:t xml:space="preserve"> </w:t>
      </w:r>
      <w:r w:rsidR="00506344" w:rsidRPr="00214CC6">
        <w:t>ability</w:t>
      </w:r>
      <w:r w:rsidR="009D42B6" w:rsidRPr="00214CC6">
        <w:t xml:space="preserve"> </w:t>
      </w:r>
      <w:r w:rsidR="00506344" w:rsidRPr="00214CC6">
        <w:t>to</w:t>
      </w:r>
      <w:r w:rsidR="009D42B6" w:rsidRPr="00214CC6">
        <w:t xml:space="preserve"> </w:t>
      </w:r>
      <w:r w:rsidR="00506344" w:rsidRPr="00214CC6">
        <w:t>realise</w:t>
      </w:r>
      <w:r w:rsidR="009D42B6" w:rsidRPr="00214CC6">
        <w:t xml:space="preserve"> </w:t>
      </w:r>
      <w:r w:rsidR="00506344" w:rsidRPr="00214CC6">
        <w:t>economies</w:t>
      </w:r>
      <w:r w:rsidR="009D42B6" w:rsidRPr="00214CC6">
        <w:t xml:space="preserve"> </w:t>
      </w:r>
      <w:r w:rsidR="00506344" w:rsidRPr="00214CC6">
        <w:t>of</w:t>
      </w:r>
      <w:r w:rsidR="009D42B6" w:rsidRPr="00214CC6">
        <w:t xml:space="preserve"> </w:t>
      </w:r>
      <w:r w:rsidR="00506344" w:rsidRPr="00214CC6">
        <w:t>scale</w:t>
      </w:r>
      <w:r w:rsidR="009D42B6" w:rsidRPr="00214CC6">
        <w:t xml:space="preserve"> </w:t>
      </w:r>
      <w:r w:rsidR="00506344" w:rsidRPr="00214CC6">
        <w:t>due</w:t>
      </w:r>
      <w:r w:rsidR="009D42B6" w:rsidRPr="00214CC6">
        <w:t xml:space="preserve"> </w:t>
      </w:r>
      <w:r w:rsidR="00506344" w:rsidRPr="00214CC6">
        <w:t>to</w:t>
      </w:r>
      <w:r w:rsidR="009D42B6" w:rsidRPr="00214CC6">
        <w:t xml:space="preserve"> </w:t>
      </w:r>
      <w:r w:rsidR="00506344" w:rsidRPr="00214CC6">
        <w:t>smaller</w:t>
      </w:r>
      <w:r w:rsidR="009D42B6" w:rsidRPr="00214CC6">
        <w:t xml:space="preserve"> </w:t>
      </w:r>
      <w:r w:rsidR="00506344" w:rsidRPr="00214CC6">
        <w:t>numbers</w:t>
      </w:r>
      <w:r w:rsidR="009D42B6" w:rsidRPr="00214CC6">
        <w:t xml:space="preserve"> </w:t>
      </w:r>
      <w:r w:rsidR="00506344" w:rsidRPr="00214CC6">
        <w:t>of</w:t>
      </w:r>
      <w:r w:rsidR="009D42B6" w:rsidRPr="00214CC6">
        <w:t xml:space="preserve"> </w:t>
      </w:r>
      <w:r w:rsidR="00506344" w:rsidRPr="00214CC6">
        <w:t>beds.</w:t>
      </w:r>
      <w:r w:rsidR="009D42B6" w:rsidRPr="00214CC6">
        <w:t xml:space="preserve"> </w:t>
      </w:r>
      <w:r w:rsidR="00506344" w:rsidRPr="00214CC6">
        <w:t>In</w:t>
      </w:r>
      <w:r w:rsidR="009D42B6" w:rsidRPr="00214CC6">
        <w:t xml:space="preserve"> </w:t>
      </w:r>
      <w:r w:rsidR="00506344" w:rsidRPr="00214CC6">
        <w:t>addition,</w:t>
      </w:r>
      <w:r w:rsidR="009D42B6" w:rsidRPr="00214CC6">
        <w:t xml:space="preserve"> </w:t>
      </w:r>
      <w:r w:rsidR="00506344" w:rsidRPr="00214CC6">
        <w:t>the</w:t>
      </w:r>
      <w:r w:rsidR="009D42B6" w:rsidRPr="00214CC6">
        <w:t xml:space="preserve"> </w:t>
      </w:r>
      <w:r w:rsidR="00E926A4">
        <w:t>v</w:t>
      </w:r>
      <w:r w:rsidR="00506344" w:rsidRPr="00214CC6">
        <w:t>iability</w:t>
      </w:r>
      <w:r w:rsidR="009D42B6" w:rsidRPr="00214CC6">
        <w:t xml:space="preserve"> </w:t>
      </w:r>
      <w:r w:rsidR="00506344" w:rsidRPr="00214CC6">
        <w:t>supplement</w:t>
      </w:r>
      <w:r w:rsidR="009D42B6" w:rsidRPr="00214CC6">
        <w:t xml:space="preserve"> </w:t>
      </w:r>
      <w:r w:rsidR="00506344" w:rsidRPr="00214CC6">
        <w:t>also</w:t>
      </w:r>
      <w:r w:rsidR="009D42B6" w:rsidRPr="00214CC6">
        <w:t xml:space="preserve"> </w:t>
      </w:r>
      <w:r w:rsidR="00506344" w:rsidRPr="00214CC6">
        <w:t>supports</w:t>
      </w:r>
      <w:r w:rsidR="009D42B6" w:rsidRPr="00214CC6">
        <w:t xml:space="preserve"> </w:t>
      </w:r>
      <w:r w:rsidR="00506344" w:rsidRPr="00214CC6">
        <w:t>providers</w:t>
      </w:r>
      <w:r w:rsidR="009D42B6" w:rsidRPr="00214CC6">
        <w:t xml:space="preserve"> </w:t>
      </w:r>
      <w:r w:rsidR="00506344" w:rsidRPr="00214CC6">
        <w:t>who</w:t>
      </w:r>
      <w:r w:rsidR="009D42B6" w:rsidRPr="00214CC6">
        <w:t xml:space="preserve"> </w:t>
      </w:r>
      <w:r w:rsidR="00506344" w:rsidRPr="00214CC6">
        <w:t>specialise</w:t>
      </w:r>
      <w:r w:rsidR="009D42B6" w:rsidRPr="00214CC6">
        <w:t xml:space="preserve"> </w:t>
      </w:r>
      <w:r w:rsidR="00506344" w:rsidRPr="00214CC6">
        <w:t>in</w:t>
      </w:r>
      <w:r w:rsidR="009D42B6" w:rsidRPr="00214CC6">
        <w:t xml:space="preserve"> </w:t>
      </w:r>
      <w:r w:rsidR="00506344" w:rsidRPr="00214CC6">
        <w:t>aged</w:t>
      </w:r>
      <w:r w:rsidR="009D42B6" w:rsidRPr="00214CC6">
        <w:t xml:space="preserve"> </w:t>
      </w:r>
      <w:r w:rsidR="00506344" w:rsidRPr="00214CC6">
        <w:t>care</w:t>
      </w:r>
      <w:r w:rsidR="009D42B6" w:rsidRPr="00214CC6">
        <w:t xml:space="preserve"> </w:t>
      </w:r>
      <w:r w:rsidR="00506344" w:rsidRPr="00214CC6">
        <w:t>services</w:t>
      </w:r>
      <w:r w:rsidR="009D42B6" w:rsidRPr="00214CC6">
        <w:t xml:space="preserve"> </w:t>
      </w:r>
      <w:r w:rsidR="00506344" w:rsidRPr="00214CC6">
        <w:t>for</w:t>
      </w:r>
      <w:r w:rsidR="009D42B6" w:rsidRPr="00214CC6">
        <w:t xml:space="preserve"> </w:t>
      </w:r>
      <w:r w:rsidR="00506344" w:rsidRPr="00214CC6">
        <w:t>Indigenous</w:t>
      </w:r>
      <w:r w:rsidR="009D42B6" w:rsidRPr="00214CC6">
        <w:t xml:space="preserve"> </w:t>
      </w:r>
      <w:r w:rsidR="00506344" w:rsidRPr="00214CC6">
        <w:t>people,</w:t>
      </w:r>
      <w:r w:rsidR="009D42B6" w:rsidRPr="00214CC6">
        <w:t xml:space="preserve"> </w:t>
      </w:r>
      <w:r w:rsidR="00506344" w:rsidRPr="00214CC6">
        <w:t>or</w:t>
      </w:r>
      <w:r w:rsidR="009D42B6" w:rsidRPr="00214CC6">
        <w:t xml:space="preserve"> </w:t>
      </w:r>
      <w:r w:rsidR="00506344" w:rsidRPr="00214CC6">
        <w:t>people</w:t>
      </w:r>
      <w:r w:rsidR="009D42B6" w:rsidRPr="00214CC6">
        <w:t xml:space="preserve"> </w:t>
      </w:r>
      <w:r w:rsidR="00506344" w:rsidRPr="00214CC6">
        <w:t>who</w:t>
      </w:r>
      <w:r w:rsidR="009D42B6" w:rsidRPr="00214CC6">
        <w:t xml:space="preserve"> </w:t>
      </w:r>
      <w:r w:rsidR="00506344" w:rsidRPr="00214CC6">
        <w:t>are</w:t>
      </w:r>
      <w:r w:rsidR="009D42B6" w:rsidRPr="00214CC6">
        <w:t xml:space="preserve"> </w:t>
      </w:r>
      <w:r w:rsidR="00506344" w:rsidRPr="00214CC6">
        <w:t>homeless</w:t>
      </w:r>
      <w:r w:rsidR="009D42B6" w:rsidRPr="00214CC6">
        <w:t xml:space="preserve"> </w:t>
      </w:r>
      <w:r w:rsidR="00506344" w:rsidRPr="00214CC6">
        <w:t>or</w:t>
      </w:r>
      <w:r w:rsidR="009D42B6" w:rsidRPr="00214CC6">
        <w:t xml:space="preserve"> </w:t>
      </w:r>
      <w:r w:rsidR="00506344" w:rsidRPr="00214CC6">
        <w:t>who</w:t>
      </w:r>
      <w:r w:rsidR="009D42B6" w:rsidRPr="00214CC6">
        <w:t xml:space="preserve"> </w:t>
      </w:r>
      <w:r w:rsidR="00506344" w:rsidRPr="00214CC6">
        <w:t>are</w:t>
      </w:r>
      <w:r w:rsidR="009D42B6" w:rsidRPr="00214CC6">
        <w:t xml:space="preserve"> </w:t>
      </w:r>
      <w:r w:rsidR="00506344" w:rsidRPr="00214CC6">
        <w:t>at</w:t>
      </w:r>
      <w:r w:rsidR="009D42B6" w:rsidRPr="00214CC6">
        <w:t xml:space="preserve"> </w:t>
      </w:r>
      <w:r w:rsidR="00506344" w:rsidRPr="00214CC6">
        <w:t>risk</w:t>
      </w:r>
      <w:r w:rsidR="009D42B6" w:rsidRPr="00214CC6">
        <w:t xml:space="preserve"> </w:t>
      </w:r>
      <w:r w:rsidR="00506344" w:rsidRPr="00214CC6">
        <w:t>of</w:t>
      </w:r>
      <w:r w:rsidR="009D42B6" w:rsidRPr="00214CC6">
        <w:t xml:space="preserve"> </w:t>
      </w:r>
      <w:r w:rsidR="00506344" w:rsidRPr="00214CC6">
        <w:t>becoming</w:t>
      </w:r>
      <w:r w:rsidR="009D42B6" w:rsidRPr="00214CC6">
        <w:t xml:space="preserve"> </w:t>
      </w:r>
      <w:r w:rsidR="00506344" w:rsidRPr="00214CC6">
        <w:t>homeless,</w:t>
      </w:r>
      <w:r w:rsidR="009D42B6" w:rsidRPr="00214CC6">
        <w:t xml:space="preserve"> </w:t>
      </w:r>
      <w:r w:rsidR="00506344" w:rsidRPr="00214CC6">
        <w:t>in</w:t>
      </w:r>
      <w:r w:rsidR="009D42B6" w:rsidRPr="00214CC6">
        <w:t xml:space="preserve"> </w:t>
      </w:r>
      <w:r w:rsidR="00506344" w:rsidRPr="00214CC6">
        <w:t>recognition</w:t>
      </w:r>
      <w:r w:rsidR="009D42B6" w:rsidRPr="00214CC6">
        <w:t xml:space="preserve"> </w:t>
      </w:r>
      <w:r w:rsidR="00506344" w:rsidRPr="00214CC6">
        <w:t>of</w:t>
      </w:r>
      <w:r w:rsidR="009D42B6" w:rsidRPr="00214CC6">
        <w:t xml:space="preserve"> </w:t>
      </w:r>
      <w:r w:rsidR="00506344" w:rsidRPr="00214CC6">
        <w:t>the</w:t>
      </w:r>
      <w:r w:rsidR="009D42B6" w:rsidRPr="00214CC6">
        <w:t xml:space="preserve"> </w:t>
      </w:r>
      <w:r w:rsidR="00506344" w:rsidRPr="00214CC6">
        <w:t>often</w:t>
      </w:r>
      <w:r w:rsidR="009D42B6" w:rsidRPr="00214CC6">
        <w:t xml:space="preserve"> </w:t>
      </w:r>
      <w:r w:rsidR="00506344" w:rsidRPr="00214CC6">
        <w:t>higher</w:t>
      </w:r>
      <w:r w:rsidR="009D42B6" w:rsidRPr="00214CC6">
        <w:t xml:space="preserve"> </w:t>
      </w:r>
      <w:r w:rsidR="00506344" w:rsidRPr="00214CC6">
        <w:t>costs</w:t>
      </w:r>
      <w:r w:rsidR="009D42B6" w:rsidRPr="00214CC6">
        <w:t xml:space="preserve"> </w:t>
      </w:r>
      <w:r w:rsidR="00506344" w:rsidRPr="00214CC6">
        <w:t>associated</w:t>
      </w:r>
      <w:r w:rsidR="009D42B6" w:rsidRPr="00214CC6">
        <w:t xml:space="preserve"> </w:t>
      </w:r>
      <w:r w:rsidR="00506344" w:rsidRPr="00214CC6">
        <w:t>with</w:t>
      </w:r>
      <w:r w:rsidR="009D42B6" w:rsidRPr="00214CC6">
        <w:t xml:space="preserve"> </w:t>
      </w:r>
      <w:r w:rsidR="00506344" w:rsidRPr="00214CC6">
        <w:t>providing</w:t>
      </w:r>
      <w:r w:rsidR="009D42B6" w:rsidRPr="00214CC6">
        <w:t xml:space="preserve"> </w:t>
      </w:r>
      <w:r w:rsidR="00506344" w:rsidRPr="00214CC6">
        <w:t>these</w:t>
      </w:r>
      <w:r w:rsidR="009D42B6" w:rsidRPr="00214CC6">
        <w:t xml:space="preserve"> </w:t>
      </w:r>
      <w:r w:rsidR="00506344" w:rsidRPr="00214CC6">
        <w:t>services.</w:t>
      </w:r>
    </w:p>
    <w:p w14:paraId="65C1B979" w14:textId="66F40A3E" w:rsidR="001F6351" w:rsidRDefault="001F6351" w:rsidP="001F6351">
      <w:pPr>
        <w:pStyle w:val="BodyText"/>
        <w:rPr>
          <w:lang w:val="en-GB"/>
        </w:rPr>
      </w:pPr>
      <w:r>
        <w:rPr>
          <w:lang w:val="en-GB"/>
        </w:rPr>
        <w:t xml:space="preserve">The supplement is available to residential care facilities, home care services, Multi-Purpose Services and Aboriginal and Torres Strait Islander Flexible services. In 2018-19, on average, the </w:t>
      </w:r>
      <w:r w:rsidR="00E926A4">
        <w:rPr>
          <w:lang w:val="en-GB"/>
        </w:rPr>
        <w:t>v</w:t>
      </w:r>
      <w:r>
        <w:rPr>
          <w:lang w:val="en-GB"/>
        </w:rPr>
        <w:t>iability supplement provided around $10,800 per resident per annum for residential care facilities in remote and very remote areas, directly improving their financial results.</w:t>
      </w:r>
    </w:p>
    <w:p w14:paraId="50AC1725" w14:textId="7DD7EF83" w:rsidR="003B4280" w:rsidRPr="0068785B" w:rsidRDefault="003B4280" w:rsidP="001F6351">
      <w:pPr>
        <w:pStyle w:val="BodyText"/>
        <w:rPr>
          <w:color w:val="auto"/>
          <w:lang w:val="en-GB"/>
        </w:rPr>
      </w:pPr>
      <w:r w:rsidRPr="0068785B">
        <w:rPr>
          <w:color w:val="auto"/>
          <w:lang w:val="en-GB"/>
        </w:rPr>
        <w:t xml:space="preserve">Over the last decade </w:t>
      </w:r>
      <w:r w:rsidR="002854C8" w:rsidRPr="0068785B">
        <w:rPr>
          <w:color w:val="auto"/>
          <w:lang w:val="en-GB"/>
        </w:rPr>
        <w:t xml:space="preserve">the amount paid per resident per day for the </w:t>
      </w:r>
      <w:r w:rsidR="00E926A4">
        <w:rPr>
          <w:color w:val="auto"/>
          <w:lang w:val="en-GB"/>
        </w:rPr>
        <w:t>viability s</w:t>
      </w:r>
      <w:r w:rsidR="002854C8" w:rsidRPr="0068785B">
        <w:rPr>
          <w:color w:val="auto"/>
          <w:lang w:val="en-GB"/>
        </w:rPr>
        <w:t xml:space="preserve">upplement has increased by over 100 per cent. The </w:t>
      </w:r>
      <w:r w:rsidR="00E926A4">
        <w:rPr>
          <w:color w:val="auto"/>
          <w:lang w:val="en-GB"/>
        </w:rPr>
        <w:t>increases or expansions to the v</w:t>
      </w:r>
      <w:r w:rsidRPr="0068785B">
        <w:rPr>
          <w:color w:val="auto"/>
          <w:lang w:val="en-GB"/>
        </w:rPr>
        <w:t xml:space="preserve">iability </w:t>
      </w:r>
      <w:r w:rsidR="00E926A4">
        <w:rPr>
          <w:color w:val="auto"/>
          <w:lang w:val="en-GB"/>
        </w:rPr>
        <w:t>s</w:t>
      </w:r>
      <w:r w:rsidRPr="0068785B">
        <w:rPr>
          <w:color w:val="auto"/>
          <w:lang w:val="en-GB"/>
        </w:rPr>
        <w:t>upplement include:</w:t>
      </w:r>
    </w:p>
    <w:p w14:paraId="792EC9ED" w14:textId="51CA4F57" w:rsidR="003B4280" w:rsidRPr="0068785B" w:rsidRDefault="003B4280" w:rsidP="002854C8">
      <w:pPr>
        <w:pStyle w:val="BodyText"/>
        <w:numPr>
          <w:ilvl w:val="0"/>
          <w:numId w:val="27"/>
        </w:numPr>
        <w:spacing w:before="0" w:after="0"/>
        <w:ind w:left="714" w:hanging="357"/>
        <w:rPr>
          <w:color w:val="auto"/>
          <w:lang w:val="en-GB"/>
        </w:rPr>
      </w:pPr>
      <w:r w:rsidRPr="0068785B">
        <w:rPr>
          <w:color w:val="auto"/>
          <w:lang w:val="en-GB"/>
        </w:rPr>
        <w:t>A 40 per cent increase from 2009-10;</w:t>
      </w:r>
    </w:p>
    <w:p w14:paraId="7D39E549" w14:textId="04CC9176" w:rsidR="003B4280" w:rsidRPr="0068785B" w:rsidRDefault="002854C8" w:rsidP="002854C8">
      <w:pPr>
        <w:pStyle w:val="BodyText"/>
        <w:numPr>
          <w:ilvl w:val="0"/>
          <w:numId w:val="27"/>
        </w:numPr>
        <w:spacing w:before="0" w:after="0"/>
        <w:ind w:left="714" w:hanging="357"/>
        <w:rPr>
          <w:color w:val="auto"/>
          <w:lang w:val="en-GB"/>
        </w:rPr>
      </w:pPr>
      <w:r w:rsidRPr="0068785B">
        <w:rPr>
          <w:color w:val="auto"/>
          <w:lang w:val="en-GB"/>
        </w:rPr>
        <w:t>A</w:t>
      </w:r>
      <w:r w:rsidR="003B4280" w:rsidRPr="0068785B">
        <w:rPr>
          <w:color w:val="auto"/>
          <w:lang w:val="en-GB"/>
        </w:rPr>
        <w:t xml:space="preserve">n expansion of the supplement from 2011-12 to provide additional support </w:t>
      </w:r>
      <w:r w:rsidRPr="0068785B">
        <w:rPr>
          <w:color w:val="auto"/>
          <w:lang w:val="en-GB"/>
        </w:rPr>
        <w:t xml:space="preserve">to facilities in </w:t>
      </w:r>
      <w:r w:rsidR="003B4280" w:rsidRPr="0068785B">
        <w:rPr>
          <w:color w:val="auto"/>
          <w:lang w:val="en-GB"/>
        </w:rPr>
        <w:t xml:space="preserve"> remote to moderately accessible locations that target low care</w:t>
      </w:r>
      <w:r w:rsidRPr="0068785B">
        <w:rPr>
          <w:color w:val="auto"/>
          <w:lang w:val="en-GB"/>
        </w:rPr>
        <w:t xml:space="preserve"> residents or who </w:t>
      </w:r>
      <w:r w:rsidR="003B4280" w:rsidRPr="0068785B">
        <w:rPr>
          <w:color w:val="auto"/>
          <w:lang w:val="en-GB"/>
        </w:rPr>
        <w:t>provide specialist care to Indigenous Australians</w:t>
      </w:r>
      <w:r w:rsidRPr="0068785B">
        <w:rPr>
          <w:color w:val="auto"/>
          <w:lang w:val="en-GB"/>
        </w:rPr>
        <w:t xml:space="preserve"> or </w:t>
      </w:r>
      <w:r w:rsidR="003B4280" w:rsidRPr="0068785B">
        <w:rPr>
          <w:color w:val="auto"/>
          <w:lang w:val="en-GB"/>
        </w:rPr>
        <w:t>people with a history of (or who may be</w:t>
      </w:r>
      <w:r w:rsidRPr="0068785B">
        <w:rPr>
          <w:color w:val="auto"/>
          <w:lang w:val="en-GB"/>
        </w:rPr>
        <w:t xml:space="preserve"> at severe risk of) homelessness;</w:t>
      </w:r>
      <w:r w:rsidR="003B4280" w:rsidRPr="0068785B">
        <w:rPr>
          <w:color w:val="auto"/>
          <w:lang w:val="en-GB"/>
        </w:rPr>
        <w:t> </w:t>
      </w:r>
      <w:r w:rsidR="003B4280" w:rsidRPr="0068785B">
        <w:rPr>
          <w:color w:val="auto"/>
          <w:lang w:val="en-US"/>
        </w:rPr>
        <w:t xml:space="preserve"> </w:t>
      </w:r>
    </w:p>
    <w:p w14:paraId="6AEC1B67" w14:textId="3FDEC96A" w:rsidR="002854C8" w:rsidRPr="0068785B" w:rsidRDefault="002854C8" w:rsidP="002854C8">
      <w:pPr>
        <w:pStyle w:val="BodyText"/>
        <w:numPr>
          <w:ilvl w:val="0"/>
          <w:numId w:val="27"/>
        </w:numPr>
        <w:spacing w:before="0" w:after="0"/>
        <w:ind w:left="714" w:hanging="357"/>
        <w:rPr>
          <w:color w:val="auto"/>
          <w:lang w:val="en-GB"/>
        </w:rPr>
      </w:pPr>
      <w:r w:rsidRPr="0068785B">
        <w:rPr>
          <w:color w:val="auto"/>
          <w:lang w:val="en-GB"/>
        </w:rPr>
        <w:t>A 20 per cent increase from 2014-15;</w:t>
      </w:r>
    </w:p>
    <w:p w14:paraId="60E1CC6F" w14:textId="6AA4DFD4" w:rsidR="002854C8" w:rsidRPr="0068785B" w:rsidRDefault="002854C8" w:rsidP="002854C8">
      <w:pPr>
        <w:pStyle w:val="BodyText"/>
        <w:numPr>
          <w:ilvl w:val="0"/>
          <w:numId w:val="27"/>
        </w:numPr>
        <w:spacing w:before="0" w:after="0"/>
        <w:ind w:left="714" w:hanging="357"/>
        <w:rPr>
          <w:color w:val="auto"/>
          <w:lang w:val="en-GB"/>
        </w:rPr>
      </w:pPr>
      <w:r w:rsidRPr="0068785B">
        <w:rPr>
          <w:color w:val="auto"/>
          <w:lang w:val="en-GB"/>
        </w:rPr>
        <w:t>A flat rate increase of $2.12 per resident per day from 2017-18;</w:t>
      </w:r>
    </w:p>
    <w:p w14:paraId="522BB52F" w14:textId="539104E7" w:rsidR="002854C8" w:rsidRPr="0068785B" w:rsidRDefault="002854C8" w:rsidP="002854C8">
      <w:pPr>
        <w:pStyle w:val="BodyText"/>
        <w:numPr>
          <w:ilvl w:val="0"/>
          <w:numId w:val="27"/>
        </w:numPr>
        <w:spacing w:before="0" w:after="0"/>
        <w:ind w:left="714" w:hanging="357"/>
        <w:rPr>
          <w:color w:val="auto"/>
          <w:lang w:val="en-GB"/>
        </w:rPr>
      </w:pPr>
      <w:r w:rsidRPr="0068785B">
        <w:rPr>
          <w:color w:val="auto"/>
          <w:lang w:val="en-GB"/>
        </w:rPr>
        <w:t>A 30 per cent increase from March 2019; and</w:t>
      </w:r>
    </w:p>
    <w:p w14:paraId="7D75E22A" w14:textId="7A231AF8" w:rsidR="002854C8" w:rsidRPr="0068785B" w:rsidRDefault="002854C8" w:rsidP="002854C8">
      <w:pPr>
        <w:pStyle w:val="BodyText"/>
        <w:numPr>
          <w:ilvl w:val="0"/>
          <w:numId w:val="27"/>
        </w:numPr>
        <w:spacing w:before="0" w:after="0"/>
        <w:ind w:left="714" w:hanging="357"/>
        <w:rPr>
          <w:color w:val="auto"/>
          <w:lang w:val="en-GB"/>
        </w:rPr>
      </w:pPr>
      <w:r w:rsidRPr="0068785B">
        <w:rPr>
          <w:color w:val="auto"/>
          <w:lang w:val="en-GB"/>
        </w:rPr>
        <w:t>A temporary 30 per cent increase for 6 months from March 2020 as part of the COVID-19 response.</w:t>
      </w:r>
    </w:p>
    <w:p w14:paraId="32CF3FF7" w14:textId="77777777" w:rsidR="002854C8" w:rsidRPr="002854C8" w:rsidRDefault="002854C8" w:rsidP="002854C8">
      <w:pPr>
        <w:pStyle w:val="BodyText"/>
        <w:spacing w:before="0" w:after="0"/>
        <w:ind w:left="357"/>
        <w:rPr>
          <w:color w:val="FF0000"/>
          <w:lang w:val="en-GB"/>
        </w:rPr>
      </w:pPr>
    </w:p>
    <w:p w14:paraId="31C0E6BE" w14:textId="311AB5D4" w:rsidR="00506344" w:rsidRPr="00775A09" w:rsidRDefault="00506344" w:rsidP="00B842BC">
      <w:pPr>
        <w:pStyle w:val="Heading4"/>
      </w:pPr>
      <w:bookmarkStart w:id="700" w:name="_Toc14887352"/>
      <w:r w:rsidRPr="00775A09">
        <w:t>Homeless</w:t>
      </w:r>
      <w:r w:rsidR="009D42B6">
        <w:t xml:space="preserve"> </w:t>
      </w:r>
      <w:r w:rsidRPr="00775A09">
        <w:t>supplement</w:t>
      </w:r>
      <w:bookmarkEnd w:id="700"/>
    </w:p>
    <w:p w14:paraId="4A9529EC" w14:textId="7CE9EB50" w:rsidR="00E6015C" w:rsidRDefault="00820753" w:rsidP="007B4F50">
      <w:pPr>
        <w:pStyle w:val="BodyText"/>
      </w:pPr>
      <w:r w:rsidRPr="00214CC6">
        <w:t>A</w:t>
      </w:r>
      <w:r w:rsidR="009D42B6" w:rsidRPr="00214CC6">
        <w:t xml:space="preserve"> </w:t>
      </w:r>
      <w:r w:rsidR="00E926A4">
        <w:t>h</w:t>
      </w:r>
      <w:r w:rsidR="00506344" w:rsidRPr="00214CC6">
        <w:t>omeless</w:t>
      </w:r>
      <w:r w:rsidR="009D42B6" w:rsidRPr="00214CC6">
        <w:t xml:space="preserve"> </w:t>
      </w:r>
      <w:r w:rsidR="00506344" w:rsidRPr="00214CC6">
        <w:t>supplement</w:t>
      </w:r>
      <w:r w:rsidR="009D42B6" w:rsidRPr="00214CC6">
        <w:t xml:space="preserve"> </w:t>
      </w:r>
      <w:r w:rsidR="00506344" w:rsidRPr="00214CC6">
        <w:t>is</w:t>
      </w:r>
      <w:r w:rsidR="009D42B6" w:rsidRPr="00214CC6">
        <w:t xml:space="preserve"> </w:t>
      </w:r>
      <w:r w:rsidR="00506344" w:rsidRPr="00214CC6">
        <w:t>paid</w:t>
      </w:r>
      <w:r w:rsidR="009D42B6" w:rsidRPr="00214CC6">
        <w:t xml:space="preserve"> </w:t>
      </w:r>
      <w:r w:rsidR="00506344" w:rsidRPr="00214CC6">
        <w:t>to</w:t>
      </w:r>
      <w:r w:rsidR="009D42B6" w:rsidRPr="00214CC6">
        <w:t xml:space="preserve"> </w:t>
      </w:r>
      <w:r w:rsidR="00506344" w:rsidRPr="00214CC6">
        <w:t>providers</w:t>
      </w:r>
      <w:r w:rsidR="009D42B6" w:rsidRPr="00214CC6">
        <w:t xml:space="preserve"> </w:t>
      </w:r>
      <w:r w:rsidR="00506344" w:rsidRPr="00214CC6">
        <w:t>for</w:t>
      </w:r>
      <w:r w:rsidR="009D42B6" w:rsidRPr="00214CC6">
        <w:t xml:space="preserve"> </w:t>
      </w:r>
      <w:r w:rsidR="00506344" w:rsidRPr="00214CC6">
        <w:t>each</w:t>
      </w:r>
      <w:r w:rsidR="009D42B6" w:rsidRPr="00214CC6">
        <w:t xml:space="preserve"> </w:t>
      </w:r>
      <w:r w:rsidR="00506344" w:rsidRPr="00214CC6">
        <w:t>reside</w:t>
      </w:r>
      <w:r w:rsidRPr="00214CC6">
        <w:t>nt</w:t>
      </w:r>
      <w:r w:rsidR="009D42B6" w:rsidRPr="00214CC6">
        <w:t xml:space="preserve"> </w:t>
      </w:r>
      <w:r w:rsidRPr="00214CC6">
        <w:t>of</w:t>
      </w:r>
      <w:r w:rsidR="009D42B6" w:rsidRPr="00214CC6">
        <w:t xml:space="preserve"> </w:t>
      </w:r>
      <w:r w:rsidRPr="00214CC6">
        <w:t>an</w:t>
      </w:r>
      <w:r w:rsidR="009D42B6" w:rsidRPr="00214CC6">
        <w:t xml:space="preserve"> </w:t>
      </w:r>
      <w:r w:rsidRPr="00214CC6">
        <w:t>eligible</w:t>
      </w:r>
      <w:r w:rsidR="009D42B6" w:rsidRPr="00214CC6">
        <w:t xml:space="preserve"> </w:t>
      </w:r>
      <w:r w:rsidRPr="00214CC6">
        <w:t>aged</w:t>
      </w:r>
      <w:r w:rsidR="009D42B6" w:rsidRPr="00214CC6">
        <w:t xml:space="preserve"> </w:t>
      </w:r>
      <w:r w:rsidRPr="00214CC6">
        <w:t>care</w:t>
      </w:r>
      <w:r w:rsidR="009D42B6" w:rsidRPr="00214CC6">
        <w:t xml:space="preserve"> </w:t>
      </w:r>
      <w:r w:rsidRPr="00214CC6">
        <w:t>facility</w:t>
      </w:r>
      <w:r w:rsidR="00506344" w:rsidRPr="00214CC6">
        <w:t>.</w:t>
      </w:r>
      <w:r w:rsidR="009D42B6" w:rsidRPr="00214CC6">
        <w:t xml:space="preserve"> </w:t>
      </w:r>
      <w:r w:rsidR="00506344" w:rsidRPr="00214CC6">
        <w:t>Eligibility</w:t>
      </w:r>
      <w:r w:rsidR="009D42B6" w:rsidRPr="00214CC6">
        <w:t xml:space="preserve"> </w:t>
      </w:r>
      <w:r w:rsidR="00506344" w:rsidRPr="00214CC6">
        <w:t>for</w:t>
      </w:r>
      <w:r w:rsidR="009D42B6" w:rsidRPr="00214CC6">
        <w:t xml:space="preserve"> </w:t>
      </w:r>
      <w:r w:rsidR="00506344" w:rsidRPr="00214CC6">
        <w:t>the</w:t>
      </w:r>
      <w:r w:rsidR="009D42B6" w:rsidRPr="00214CC6">
        <w:t xml:space="preserve"> </w:t>
      </w:r>
      <w:r w:rsidR="00506344" w:rsidRPr="00214CC6">
        <w:t>supplement</w:t>
      </w:r>
      <w:r w:rsidR="009D42B6" w:rsidRPr="00214CC6">
        <w:t xml:space="preserve"> </w:t>
      </w:r>
      <w:r w:rsidR="00506344" w:rsidRPr="00214CC6">
        <w:t>is</w:t>
      </w:r>
      <w:r w:rsidR="009D42B6" w:rsidRPr="00214CC6">
        <w:t xml:space="preserve"> </w:t>
      </w:r>
      <w:r w:rsidR="00506344" w:rsidRPr="00214CC6">
        <w:t>based</w:t>
      </w:r>
      <w:r w:rsidR="009D42B6" w:rsidRPr="00214CC6">
        <w:t xml:space="preserve"> </w:t>
      </w:r>
      <w:r w:rsidR="00506344" w:rsidRPr="00214CC6">
        <w:t>on</w:t>
      </w:r>
      <w:r w:rsidR="009D42B6" w:rsidRPr="00214CC6">
        <w:t xml:space="preserve"> </w:t>
      </w:r>
      <w:r w:rsidRPr="00214CC6">
        <w:t>the</w:t>
      </w:r>
      <w:r w:rsidR="009D42B6" w:rsidRPr="00214CC6">
        <w:t xml:space="preserve"> </w:t>
      </w:r>
      <w:r w:rsidRPr="00214CC6">
        <w:t>facility</w:t>
      </w:r>
      <w:r w:rsidR="009D42B6" w:rsidRPr="00214CC6">
        <w:t xml:space="preserve"> </w:t>
      </w:r>
      <w:r w:rsidR="00506344" w:rsidRPr="00214CC6">
        <w:t>having</w:t>
      </w:r>
      <w:r w:rsidR="009D42B6" w:rsidRPr="00214CC6">
        <w:t xml:space="preserve"> </w:t>
      </w:r>
      <w:r w:rsidR="00506344" w:rsidRPr="00214CC6">
        <w:t>more</w:t>
      </w:r>
      <w:r w:rsidR="009D42B6" w:rsidRPr="00214CC6">
        <w:t xml:space="preserve"> </w:t>
      </w:r>
      <w:r w:rsidR="00506344" w:rsidRPr="00214CC6">
        <w:t>than</w:t>
      </w:r>
      <w:r w:rsidR="009D42B6" w:rsidRPr="00214CC6">
        <w:t xml:space="preserve"> </w:t>
      </w:r>
      <w:r w:rsidR="00506344" w:rsidRPr="00214CC6">
        <w:t>5</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506344" w:rsidRPr="00214CC6">
        <w:t>of</w:t>
      </w:r>
      <w:r w:rsidR="009D42B6" w:rsidRPr="00214CC6">
        <w:t xml:space="preserve"> </w:t>
      </w:r>
      <w:r w:rsidR="00506344" w:rsidRPr="00214CC6">
        <w:t>its</w:t>
      </w:r>
      <w:r w:rsidR="009D42B6" w:rsidRPr="00214CC6">
        <w:t xml:space="preserve"> </w:t>
      </w:r>
      <w:r w:rsidR="00506344" w:rsidRPr="00214CC6">
        <w:t>residents</w:t>
      </w:r>
      <w:r w:rsidR="007B4F50">
        <w:t xml:space="preserve"> with complex behavioural needs who are identified as bei</w:t>
      </w:r>
      <w:r w:rsidR="00E926A4">
        <w:t>ng homeless, or at risk of becoming</w:t>
      </w:r>
      <w:r w:rsidR="007B4F50">
        <w:t xml:space="preserve"> homeless. </w:t>
      </w:r>
    </w:p>
    <w:p w14:paraId="18749A9E" w14:textId="5E0A4222" w:rsidR="007B4F50" w:rsidRDefault="007B4F50" w:rsidP="007B4F50">
      <w:pPr>
        <w:pStyle w:val="BodyText"/>
      </w:pPr>
      <w:r>
        <w:t xml:space="preserve">The supplement is in addition to the funding provided under the </w:t>
      </w:r>
      <w:r w:rsidR="00E926A4">
        <w:t>v</w:t>
      </w:r>
      <w:r>
        <w:t>iability supplement.</w:t>
      </w:r>
    </w:p>
    <w:p w14:paraId="1A7F951B" w14:textId="710330D8" w:rsidR="007B4F50" w:rsidRDefault="007B4F50" w:rsidP="007B4F50">
      <w:pPr>
        <w:pStyle w:val="BodyText"/>
      </w:pPr>
      <w:r w:rsidRPr="00FF4D31">
        <w:t>In 2018-19, 40 residential services received the homeless supplement on behalf of more than 1,900 residents.</w:t>
      </w:r>
      <w:r>
        <w:t xml:space="preserve"> </w:t>
      </w:r>
      <w:r w:rsidR="00E926A4">
        <w:rPr>
          <w:lang w:val="en-GB"/>
        </w:rPr>
        <w:t>During 2018</w:t>
      </w:r>
      <w:r w:rsidR="00E926A4">
        <w:rPr>
          <w:lang w:val="en-GB"/>
        </w:rPr>
        <w:noBreakHyphen/>
        <w:t>19 $9.8 million in h</w:t>
      </w:r>
      <w:r>
        <w:rPr>
          <w:lang w:val="en-GB"/>
        </w:rPr>
        <w:t>omeless supplement was paid to providers.</w:t>
      </w:r>
    </w:p>
    <w:p w14:paraId="38AE14FD" w14:textId="55282BB0" w:rsidR="009D42B6" w:rsidRPr="00F062EF" w:rsidRDefault="00C53764" w:rsidP="00577087">
      <w:pPr>
        <w:pStyle w:val="BodyText"/>
        <w:rPr>
          <w:color w:val="FF0000"/>
        </w:rPr>
      </w:pPr>
      <w:r w:rsidRPr="00214CC6">
        <w:t>A</w:t>
      </w:r>
      <w:r w:rsidR="009D42B6" w:rsidRPr="00214CC6">
        <w:t xml:space="preserve"> </w:t>
      </w:r>
      <w:r w:rsidR="00775A09" w:rsidRPr="00214CC6">
        <w:t>3</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775A09" w:rsidRPr="00214CC6">
        <w:t>increase</w:t>
      </w:r>
      <w:r w:rsidR="009D42B6" w:rsidRPr="00214CC6">
        <w:t xml:space="preserve"> </w:t>
      </w:r>
      <w:r w:rsidR="00775A09" w:rsidRPr="00214CC6">
        <w:t>to</w:t>
      </w:r>
      <w:r w:rsidR="009D42B6" w:rsidRPr="00214CC6">
        <w:t xml:space="preserve"> </w:t>
      </w:r>
      <w:r w:rsidR="00775A09" w:rsidRPr="00214CC6">
        <w:t>the</w:t>
      </w:r>
      <w:r w:rsidR="009D42B6" w:rsidRPr="00214CC6">
        <w:t xml:space="preserve"> </w:t>
      </w:r>
      <w:r w:rsidR="00775A09" w:rsidRPr="00214CC6">
        <w:t>rate</w:t>
      </w:r>
      <w:r w:rsidR="009D42B6" w:rsidRPr="00214CC6">
        <w:t xml:space="preserve"> </w:t>
      </w:r>
      <w:r w:rsidR="00775A09" w:rsidRPr="00214CC6">
        <w:t>of</w:t>
      </w:r>
      <w:r w:rsidR="009D42B6" w:rsidRPr="00214CC6">
        <w:t xml:space="preserve"> </w:t>
      </w:r>
      <w:r w:rsidR="00775A09" w:rsidRPr="00214CC6">
        <w:t>the</w:t>
      </w:r>
      <w:r w:rsidR="009D42B6" w:rsidRPr="00214CC6">
        <w:t xml:space="preserve"> </w:t>
      </w:r>
      <w:r w:rsidR="00E926A4">
        <w:t>h</w:t>
      </w:r>
      <w:r w:rsidR="00775A09" w:rsidRPr="00214CC6">
        <w:t>omeless</w:t>
      </w:r>
      <w:r w:rsidR="009D42B6" w:rsidRPr="00214CC6">
        <w:t xml:space="preserve"> </w:t>
      </w:r>
      <w:r w:rsidR="00775A09" w:rsidRPr="00214CC6">
        <w:t>supplement</w:t>
      </w:r>
      <w:r w:rsidR="009B7690">
        <w:t xml:space="preserve"> took </w:t>
      </w:r>
      <w:r w:rsidR="00775A09" w:rsidRPr="00214CC6">
        <w:t>effect</w:t>
      </w:r>
      <w:r w:rsidR="009D42B6" w:rsidRPr="00214CC6">
        <w:t xml:space="preserve"> </w:t>
      </w:r>
      <w:r w:rsidR="00775A09" w:rsidRPr="00214CC6">
        <w:t>from</w:t>
      </w:r>
      <w:r w:rsidR="009D42B6" w:rsidRPr="00214CC6">
        <w:t xml:space="preserve"> </w:t>
      </w:r>
      <w:r w:rsidR="00775A09" w:rsidRPr="00214CC6">
        <w:t>March</w:t>
      </w:r>
      <w:r w:rsidR="009D42B6" w:rsidRPr="00214CC6">
        <w:t xml:space="preserve"> </w:t>
      </w:r>
      <w:r w:rsidR="00775A09" w:rsidRPr="00214CC6">
        <w:t>2019.</w:t>
      </w:r>
      <w:r w:rsidR="00F062EF">
        <w:rPr>
          <w:color w:val="FF0000"/>
        </w:rPr>
        <w:t xml:space="preserve"> </w:t>
      </w:r>
      <w:r w:rsidR="00E6015C" w:rsidRPr="00EC5ADA">
        <w:rPr>
          <w:color w:val="auto"/>
        </w:rPr>
        <w:t>A</w:t>
      </w:r>
      <w:r w:rsidR="00F062EF" w:rsidRPr="00EC5ADA">
        <w:rPr>
          <w:color w:val="auto"/>
        </w:rPr>
        <w:t xml:space="preserve">s part of the response to </w:t>
      </w:r>
      <w:r w:rsidR="0068785B" w:rsidRPr="00EC5ADA">
        <w:rPr>
          <w:color w:val="auto"/>
        </w:rPr>
        <w:t>COVID-19</w:t>
      </w:r>
      <w:r w:rsidR="00F062EF" w:rsidRPr="00EC5ADA">
        <w:rPr>
          <w:color w:val="auto"/>
        </w:rPr>
        <w:t xml:space="preserve">, the Government temporarily increased the </w:t>
      </w:r>
      <w:r w:rsidR="008D5FB3" w:rsidRPr="00EC5ADA">
        <w:rPr>
          <w:color w:val="auto"/>
        </w:rPr>
        <w:t>H</w:t>
      </w:r>
      <w:r w:rsidR="00F062EF" w:rsidRPr="00EC5ADA">
        <w:rPr>
          <w:color w:val="auto"/>
        </w:rPr>
        <w:t xml:space="preserve">omeless supplement by an additional 30 per cent for </w:t>
      </w:r>
      <w:r w:rsidR="00E6015C" w:rsidRPr="00EC5ADA">
        <w:rPr>
          <w:color w:val="auto"/>
        </w:rPr>
        <w:t>six</w:t>
      </w:r>
      <w:r w:rsidR="00F062EF" w:rsidRPr="00EC5ADA">
        <w:rPr>
          <w:color w:val="auto"/>
        </w:rPr>
        <w:t xml:space="preserve"> months from 1 March 2020.</w:t>
      </w:r>
    </w:p>
    <w:p w14:paraId="3F8B5810" w14:textId="67F4E2CF" w:rsidR="00FF58D9" w:rsidRPr="009E56A6" w:rsidRDefault="00FF58D9" w:rsidP="00030C2B">
      <w:pPr>
        <w:pStyle w:val="Heading3"/>
      </w:pPr>
      <w:bookmarkStart w:id="701" w:name="_Toc487702604"/>
      <w:bookmarkStart w:id="702" w:name="_Toc487702956"/>
      <w:bookmarkStart w:id="703" w:name="_Toc487703454"/>
      <w:bookmarkStart w:id="704" w:name="_Toc487703648"/>
      <w:bookmarkStart w:id="705" w:name="_Toc14887353"/>
      <w:bookmarkStart w:id="706" w:name="_Toc39038477"/>
      <w:r w:rsidRPr="009E56A6">
        <w:t>Payments</w:t>
      </w:r>
      <w:r w:rsidR="009D42B6">
        <w:t xml:space="preserve"> </w:t>
      </w:r>
      <w:r w:rsidR="00E978C7" w:rsidRPr="009E56A6">
        <w:t>for</w:t>
      </w:r>
      <w:r w:rsidR="009D42B6">
        <w:t xml:space="preserve"> </w:t>
      </w:r>
      <w:r w:rsidRPr="009E56A6">
        <w:t>residential</w:t>
      </w:r>
      <w:r w:rsidR="009D42B6">
        <w:t xml:space="preserve"> </w:t>
      </w:r>
      <w:r w:rsidRPr="009E56A6">
        <w:t>respite</w:t>
      </w:r>
      <w:r w:rsidR="009D42B6">
        <w:t xml:space="preserve"> </w:t>
      </w:r>
      <w:r w:rsidRPr="009E56A6">
        <w:t>care</w:t>
      </w:r>
      <w:bookmarkEnd w:id="701"/>
      <w:bookmarkEnd w:id="702"/>
      <w:bookmarkEnd w:id="703"/>
      <w:bookmarkEnd w:id="704"/>
      <w:bookmarkEnd w:id="705"/>
      <w:bookmarkEnd w:id="706"/>
    </w:p>
    <w:p w14:paraId="44052303" w14:textId="77777777" w:rsidR="009D42B6" w:rsidRPr="00214CC6" w:rsidRDefault="00C30FD9" w:rsidP="00577087">
      <w:pPr>
        <w:pStyle w:val="BodyText"/>
      </w:pPr>
      <w:r w:rsidRPr="00214CC6">
        <w:t>The</w:t>
      </w:r>
      <w:r w:rsidR="009D42B6" w:rsidRPr="00214CC6">
        <w:t xml:space="preserve"> </w:t>
      </w:r>
      <w:r w:rsidRPr="00214CC6">
        <w:t>Australian</w:t>
      </w:r>
      <w:r w:rsidR="009D42B6" w:rsidRPr="00214CC6">
        <w:t xml:space="preserve"> </w:t>
      </w:r>
      <w:r w:rsidRPr="00214CC6">
        <w:t>Government</w:t>
      </w:r>
      <w:r w:rsidR="009D42B6" w:rsidRPr="00214CC6">
        <w:t xml:space="preserve"> </w:t>
      </w:r>
      <w:r w:rsidRPr="00214CC6">
        <w:t>pays</w:t>
      </w:r>
      <w:r w:rsidR="009D42B6" w:rsidRPr="00214CC6">
        <w:t xml:space="preserve"> </w:t>
      </w:r>
      <w:r w:rsidRPr="00214CC6">
        <w:t>the</w:t>
      </w:r>
      <w:r w:rsidR="009D42B6" w:rsidRPr="00214CC6">
        <w:t xml:space="preserve"> </w:t>
      </w:r>
      <w:r w:rsidRPr="00214CC6">
        <w:t>provider</w:t>
      </w:r>
      <w:r w:rsidR="009D42B6" w:rsidRPr="00214CC6">
        <w:t xml:space="preserve"> </w:t>
      </w:r>
      <w:r w:rsidRPr="00214CC6">
        <w:t>a</w:t>
      </w:r>
      <w:r w:rsidR="009D42B6" w:rsidRPr="00214CC6">
        <w:t xml:space="preserve"> </w:t>
      </w:r>
      <w:r w:rsidRPr="00214CC6">
        <w:t>residential</w:t>
      </w:r>
      <w:r w:rsidR="009D42B6" w:rsidRPr="00214CC6">
        <w:t xml:space="preserve"> </w:t>
      </w:r>
      <w:r w:rsidRPr="00214CC6">
        <w:t>respite</w:t>
      </w:r>
      <w:r w:rsidR="009D42B6" w:rsidRPr="00214CC6">
        <w:t xml:space="preserve"> </w:t>
      </w:r>
      <w:r w:rsidRPr="00214CC6">
        <w:t>subsidy</w:t>
      </w:r>
      <w:r w:rsidR="009D42B6" w:rsidRPr="00214CC6">
        <w:t xml:space="preserve"> </w:t>
      </w:r>
      <w:r w:rsidRPr="00214CC6">
        <w:t>and</w:t>
      </w:r>
      <w:r w:rsidR="009D42B6" w:rsidRPr="00214CC6">
        <w:t xml:space="preserve"> </w:t>
      </w:r>
      <w:r w:rsidRPr="00214CC6">
        <w:t>a</w:t>
      </w:r>
      <w:r w:rsidR="009D42B6" w:rsidRPr="00214CC6">
        <w:t xml:space="preserve"> </w:t>
      </w:r>
      <w:r w:rsidRPr="00214CC6">
        <w:t>respite</w:t>
      </w:r>
      <w:r w:rsidR="009D42B6" w:rsidRPr="00214CC6">
        <w:t xml:space="preserve"> </w:t>
      </w:r>
      <w:r w:rsidRPr="00214CC6">
        <w:t>supplement</w:t>
      </w:r>
      <w:r w:rsidR="009D42B6" w:rsidRPr="00214CC6">
        <w:t xml:space="preserve"> </w:t>
      </w:r>
      <w:r w:rsidRPr="00214CC6">
        <w:t>for</w:t>
      </w:r>
      <w:r w:rsidR="009D42B6" w:rsidRPr="00214CC6">
        <w:t xml:space="preserve"> </w:t>
      </w:r>
      <w:r w:rsidRPr="00214CC6">
        <w:t>each</w:t>
      </w:r>
      <w:r w:rsidR="009D42B6" w:rsidRPr="00214CC6">
        <w:t xml:space="preserve"> </w:t>
      </w:r>
      <w:r w:rsidRPr="00214CC6">
        <w:t>eligible</w:t>
      </w:r>
      <w:r w:rsidR="009D42B6" w:rsidRPr="00214CC6">
        <w:t xml:space="preserve"> </w:t>
      </w:r>
      <w:r w:rsidRPr="00214CC6">
        <w:t>respite</w:t>
      </w:r>
      <w:r w:rsidR="009D42B6" w:rsidRPr="00214CC6">
        <w:t xml:space="preserve"> </w:t>
      </w:r>
      <w:r w:rsidRPr="00214CC6">
        <w:t>resident.</w:t>
      </w:r>
    </w:p>
    <w:p w14:paraId="0D4F39FB" w14:textId="3099E220" w:rsidR="00177AFC" w:rsidRDefault="00177AFC" w:rsidP="00577087">
      <w:pPr>
        <w:pStyle w:val="BodyText"/>
      </w:pPr>
      <w:r w:rsidRPr="00214CC6">
        <w:t>The</w:t>
      </w:r>
      <w:r w:rsidR="009D42B6" w:rsidRPr="00214CC6">
        <w:t xml:space="preserve"> </w:t>
      </w:r>
      <w:r w:rsidRPr="00214CC6">
        <w:t>subsidy</w:t>
      </w:r>
      <w:r w:rsidR="009D42B6" w:rsidRPr="00214CC6">
        <w:t xml:space="preserve"> </w:t>
      </w:r>
      <w:r w:rsidRPr="00214CC6">
        <w:t>and</w:t>
      </w:r>
      <w:r w:rsidR="009D42B6" w:rsidRPr="00214CC6">
        <w:t xml:space="preserve"> </w:t>
      </w:r>
      <w:r w:rsidRPr="00214CC6">
        <w:t>supplement</w:t>
      </w:r>
      <w:r w:rsidR="009D42B6" w:rsidRPr="00214CC6">
        <w:t xml:space="preserve"> </w:t>
      </w:r>
      <w:r w:rsidRPr="00214CC6">
        <w:t>are</w:t>
      </w:r>
      <w:r w:rsidR="009D42B6" w:rsidRPr="00214CC6">
        <w:t xml:space="preserve"> </w:t>
      </w:r>
      <w:r w:rsidRPr="00214CC6">
        <w:t>paid</w:t>
      </w:r>
      <w:r w:rsidR="009D42B6" w:rsidRPr="00214CC6">
        <w:t xml:space="preserve"> </w:t>
      </w:r>
      <w:r w:rsidRPr="00214CC6">
        <w:t>at</w:t>
      </w:r>
      <w:r w:rsidR="009D42B6" w:rsidRPr="00214CC6">
        <w:t xml:space="preserve"> </w:t>
      </w:r>
      <w:r w:rsidRPr="00214CC6">
        <w:t>either</w:t>
      </w:r>
      <w:r w:rsidR="009D42B6" w:rsidRPr="00214CC6">
        <w:t xml:space="preserve"> </w:t>
      </w:r>
      <w:r w:rsidRPr="00214CC6">
        <w:t>a</w:t>
      </w:r>
      <w:r w:rsidR="009D42B6" w:rsidRPr="00214CC6">
        <w:t xml:space="preserve"> </w:t>
      </w:r>
      <w:r w:rsidRPr="00214CC6">
        <w:t>low</w:t>
      </w:r>
      <w:r w:rsidR="009D42B6" w:rsidRPr="00214CC6">
        <w:t xml:space="preserve"> </w:t>
      </w:r>
      <w:r w:rsidRPr="00214CC6">
        <w:t>or</w:t>
      </w:r>
      <w:r w:rsidR="009D42B6" w:rsidRPr="00214CC6">
        <w:t xml:space="preserve"> </w:t>
      </w:r>
      <w:r w:rsidRPr="00214CC6">
        <w:t>high</w:t>
      </w:r>
      <w:r w:rsidR="009D42B6" w:rsidRPr="00214CC6">
        <w:t xml:space="preserve"> </w:t>
      </w:r>
      <w:r w:rsidRPr="00214CC6">
        <w:t>rate</w:t>
      </w:r>
      <w:r w:rsidR="009D42B6" w:rsidRPr="00214CC6">
        <w:t xml:space="preserve"> </w:t>
      </w:r>
      <w:r w:rsidRPr="00214CC6">
        <w:t>depending</w:t>
      </w:r>
      <w:r w:rsidR="009D42B6" w:rsidRPr="00214CC6">
        <w:t xml:space="preserve"> </w:t>
      </w:r>
      <w:r w:rsidRPr="00214CC6">
        <w:t>on</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respite</w:t>
      </w:r>
      <w:r w:rsidR="009D42B6" w:rsidRPr="00214CC6">
        <w:t xml:space="preserve"> </w:t>
      </w:r>
      <w:r w:rsidRPr="00214CC6">
        <w:t>care</w:t>
      </w:r>
      <w:r w:rsidR="009D42B6" w:rsidRPr="00214CC6">
        <w:t xml:space="preserve"> </w:t>
      </w:r>
      <w:r w:rsidRPr="00214CC6">
        <w:t>the</w:t>
      </w:r>
      <w:r w:rsidR="009D42B6" w:rsidRPr="00214CC6">
        <w:t xml:space="preserve"> </w:t>
      </w:r>
      <w:r w:rsidRPr="00214CC6">
        <w:t>consumer</w:t>
      </w:r>
      <w:r w:rsidR="009D42B6" w:rsidRPr="00214CC6">
        <w:t xml:space="preserve"> </w:t>
      </w:r>
      <w:r w:rsidRPr="00214CC6">
        <w:t>is</w:t>
      </w:r>
      <w:r w:rsidR="009D42B6" w:rsidRPr="00214CC6">
        <w:t xml:space="preserve"> </w:t>
      </w:r>
      <w:r w:rsidRPr="00214CC6">
        <w:t>approved</w:t>
      </w:r>
      <w:r w:rsidR="009D42B6" w:rsidRPr="00214CC6">
        <w:t xml:space="preserve"> </w:t>
      </w:r>
      <w:r w:rsidRPr="00214CC6">
        <w:t>for</w:t>
      </w:r>
      <w:r w:rsidR="009D42B6" w:rsidRPr="00214CC6">
        <w:t xml:space="preserve"> </w:t>
      </w:r>
      <w:r w:rsidRPr="00214CC6">
        <w:t>by</w:t>
      </w:r>
      <w:r w:rsidR="009D42B6" w:rsidRPr="00214CC6">
        <w:t xml:space="preserve"> </w:t>
      </w:r>
      <w:r w:rsidRPr="00214CC6">
        <w:t>the</w:t>
      </w:r>
      <w:r w:rsidR="009D42B6" w:rsidRPr="00214CC6">
        <w:t xml:space="preserve"> </w:t>
      </w:r>
      <w:r w:rsidRPr="00214CC6">
        <w:t>ACAT.</w:t>
      </w:r>
      <w:r w:rsidR="009D42B6" w:rsidRPr="00214CC6">
        <w:t xml:space="preserve"> </w:t>
      </w:r>
      <w:r w:rsidR="003D15F3" w:rsidRPr="00214CC6">
        <w:t>Additionally,</w:t>
      </w:r>
      <w:r w:rsidR="009D42B6" w:rsidRPr="00214CC6">
        <w:t xml:space="preserve"> </w:t>
      </w:r>
      <w:r w:rsidR="003036C8" w:rsidRPr="00214CC6">
        <w:t>facilities</w:t>
      </w:r>
      <w:r w:rsidR="009D42B6" w:rsidRPr="00214CC6">
        <w:t xml:space="preserve"> </w:t>
      </w:r>
      <w:r w:rsidRPr="00214CC6">
        <w:t>that</w:t>
      </w:r>
      <w:r w:rsidR="009D42B6" w:rsidRPr="00214CC6">
        <w:t xml:space="preserve"> </w:t>
      </w:r>
      <w:r w:rsidRPr="00214CC6">
        <w:t>use</w:t>
      </w:r>
      <w:r w:rsidR="009D42B6" w:rsidRPr="00214CC6">
        <w:t xml:space="preserve"> </w:t>
      </w:r>
      <w:r w:rsidRPr="00214CC6">
        <w:t>7</w:t>
      </w:r>
      <w:r w:rsidR="00B46FE4" w:rsidRPr="00214CC6">
        <w:t>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Pr="00214CC6">
        <w:t>or</w:t>
      </w:r>
      <w:r w:rsidR="009D42B6" w:rsidRPr="00214CC6">
        <w:t xml:space="preserve"> </w:t>
      </w:r>
      <w:r w:rsidRPr="00214CC6">
        <w:t>more</w:t>
      </w:r>
      <w:r w:rsidR="009D42B6" w:rsidRPr="00214CC6">
        <w:t xml:space="preserve"> </w:t>
      </w:r>
      <w:r w:rsidRPr="00214CC6">
        <w:t>of</w:t>
      </w:r>
      <w:r w:rsidR="009D42B6" w:rsidRPr="00214CC6">
        <w:t xml:space="preserve"> </w:t>
      </w:r>
      <w:r w:rsidRPr="00214CC6">
        <w:t>their</w:t>
      </w:r>
      <w:r w:rsidR="009D42B6" w:rsidRPr="00214CC6">
        <w:t xml:space="preserve"> </w:t>
      </w:r>
      <w:r w:rsidRPr="00214CC6">
        <w:t>respite</w:t>
      </w:r>
      <w:r w:rsidR="009D42B6" w:rsidRPr="00214CC6">
        <w:t xml:space="preserve"> </w:t>
      </w:r>
      <w:r w:rsidRPr="00214CC6">
        <w:t>allocation</w:t>
      </w:r>
      <w:r w:rsidR="009D42B6" w:rsidRPr="00214CC6">
        <w:t xml:space="preserve"> </w:t>
      </w:r>
      <w:r w:rsidRPr="00214CC6">
        <w:t>over</w:t>
      </w:r>
      <w:r w:rsidR="009D42B6" w:rsidRPr="00214CC6">
        <w:t xml:space="preserve"> </w:t>
      </w:r>
      <w:r w:rsidRPr="00214CC6">
        <w:t>a</w:t>
      </w:r>
      <w:r w:rsidR="009D42B6" w:rsidRPr="00214CC6">
        <w:t xml:space="preserve"> </w:t>
      </w:r>
      <w:r w:rsidRPr="00214CC6">
        <w:t>12</w:t>
      </w:r>
      <w:r w:rsidR="009D42B6" w:rsidRPr="00214CC6">
        <w:t xml:space="preserve"> </w:t>
      </w:r>
      <w:r w:rsidRPr="00214CC6">
        <w:t>month</w:t>
      </w:r>
      <w:r w:rsidR="009D42B6" w:rsidRPr="00214CC6">
        <w:t xml:space="preserve"> </w:t>
      </w:r>
      <w:r w:rsidRPr="00214CC6">
        <w:t>period</w:t>
      </w:r>
      <w:r w:rsidR="009D42B6" w:rsidRPr="00214CC6">
        <w:t xml:space="preserve"> </w:t>
      </w:r>
      <w:r w:rsidRPr="00214CC6">
        <w:t>receive</w:t>
      </w:r>
      <w:r w:rsidR="009D42B6" w:rsidRPr="00214CC6">
        <w:t xml:space="preserve"> </w:t>
      </w:r>
      <w:r w:rsidRPr="00214CC6">
        <w:t>a</w:t>
      </w:r>
      <w:r w:rsidR="009D42B6" w:rsidRPr="00214CC6">
        <w:t xml:space="preserve"> </w:t>
      </w:r>
      <w:r w:rsidRPr="00214CC6">
        <w:t>higher</w:t>
      </w:r>
      <w:r w:rsidR="009D42B6" w:rsidRPr="00214CC6">
        <w:t xml:space="preserve"> </w:t>
      </w:r>
      <w:r w:rsidRPr="00214CC6">
        <w:t>daily</w:t>
      </w:r>
      <w:r w:rsidR="009D42B6" w:rsidRPr="00214CC6">
        <w:t xml:space="preserve"> </w:t>
      </w:r>
      <w:r w:rsidRPr="00214CC6">
        <w:t>respite</w:t>
      </w:r>
      <w:r w:rsidR="009D42B6" w:rsidRPr="00214CC6">
        <w:t xml:space="preserve"> </w:t>
      </w:r>
      <w:r w:rsidRPr="00214CC6">
        <w:t>supplement</w:t>
      </w:r>
      <w:r w:rsidR="009D42B6" w:rsidRPr="00214CC6">
        <w:t xml:space="preserve"> </w:t>
      </w:r>
      <w:r w:rsidRPr="00214CC6">
        <w:t>rate</w:t>
      </w:r>
      <w:r w:rsidR="009D42B6" w:rsidRPr="00214CC6">
        <w:t xml:space="preserve"> </w:t>
      </w:r>
      <w:r w:rsidRPr="00214CC6">
        <w:t>per</w:t>
      </w:r>
      <w:r w:rsidR="009D42B6" w:rsidRPr="00214CC6">
        <w:t xml:space="preserve"> </w:t>
      </w:r>
      <w:r w:rsidRPr="00214CC6">
        <w:t>eligible</w:t>
      </w:r>
      <w:r w:rsidR="009D42B6" w:rsidRPr="00214CC6">
        <w:t xml:space="preserve"> </w:t>
      </w:r>
      <w:r w:rsidRPr="00214CC6">
        <w:t>high</w:t>
      </w:r>
      <w:r w:rsidR="009D42B6" w:rsidRPr="00214CC6">
        <w:t xml:space="preserve"> </w:t>
      </w:r>
      <w:r w:rsidRPr="00214CC6">
        <w:t>care</w:t>
      </w:r>
      <w:r w:rsidR="009D42B6" w:rsidRPr="00214CC6">
        <w:t xml:space="preserve"> </w:t>
      </w:r>
      <w:r w:rsidRPr="00214CC6">
        <w:t>recipient.</w:t>
      </w:r>
      <w:r w:rsidR="009D42B6" w:rsidRPr="00214CC6">
        <w:t xml:space="preserve"> </w:t>
      </w:r>
      <w:r w:rsidRPr="00214CC6">
        <w:t>Respite</w:t>
      </w:r>
      <w:r w:rsidR="009D42B6" w:rsidRPr="00214CC6">
        <w:t xml:space="preserve"> </w:t>
      </w:r>
      <w:r w:rsidRPr="00214CC6">
        <w:t>subsidies</w:t>
      </w:r>
      <w:r w:rsidR="009D42B6" w:rsidRPr="00214CC6">
        <w:t xml:space="preserve"> </w:t>
      </w:r>
      <w:r w:rsidRPr="00214CC6">
        <w:t>are</w:t>
      </w:r>
      <w:r w:rsidR="009D42B6" w:rsidRPr="00214CC6">
        <w:t xml:space="preserve"> </w:t>
      </w:r>
      <w:r w:rsidRPr="00214CC6">
        <w:t>indexed</w:t>
      </w:r>
      <w:r w:rsidR="009D42B6" w:rsidRPr="00214CC6">
        <w:t xml:space="preserve"> </w:t>
      </w:r>
      <w:r w:rsidRPr="00214CC6">
        <w:t>on</w:t>
      </w:r>
      <w:r w:rsidR="009D42B6" w:rsidRPr="00214CC6">
        <w:t xml:space="preserve"> </w:t>
      </w:r>
      <w:r w:rsidRPr="00214CC6">
        <w:t>1</w:t>
      </w:r>
      <w:r w:rsidR="009D42B6" w:rsidRPr="00214CC6">
        <w:t xml:space="preserve"> </w:t>
      </w:r>
      <w:r w:rsidRPr="00214CC6">
        <w:t>July</w:t>
      </w:r>
      <w:r w:rsidR="009D42B6" w:rsidRPr="00214CC6">
        <w:t xml:space="preserve"> </w:t>
      </w:r>
      <w:r w:rsidRPr="00214CC6">
        <w:t>each</w:t>
      </w:r>
      <w:r w:rsidR="009D42B6" w:rsidRPr="00214CC6">
        <w:t xml:space="preserve"> </w:t>
      </w:r>
      <w:r w:rsidRPr="00214CC6">
        <w:t>year.</w:t>
      </w:r>
      <w:r w:rsidR="009D42B6" w:rsidRPr="00214CC6">
        <w:t xml:space="preserve"> </w:t>
      </w:r>
      <w:r w:rsidR="003D15F3" w:rsidRPr="00214CC6">
        <w:t>Respite</w:t>
      </w:r>
      <w:r w:rsidR="009D42B6" w:rsidRPr="00214CC6">
        <w:t xml:space="preserve"> </w:t>
      </w:r>
      <w:r w:rsidR="00CD293A" w:rsidRPr="00214CC6">
        <w:t>s</w:t>
      </w:r>
      <w:r w:rsidRPr="00214CC6">
        <w:t>upplements</w:t>
      </w:r>
      <w:r w:rsidR="009D42B6" w:rsidRPr="00214CC6">
        <w:t xml:space="preserve"> </w:t>
      </w:r>
      <w:r w:rsidRPr="00214CC6">
        <w:t>are</w:t>
      </w:r>
      <w:r w:rsidR="009D42B6" w:rsidRPr="00214CC6">
        <w:t xml:space="preserve"> </w:t>
      </w:r>
      <w:r w:rsidRPr="00214CC6">
        <w:t>indexed</w:t>
      </w:r>
      <w:r w:rsidR="009D42B6" w:rsidRPr="00214CC6">
        <w:t xml:space="preserve"> </w:t>
      </w:r>
      <w:r w:rsidRPr="00214CC6">
        <w:t>on</w:t>
      </w:r>
      <w:r w:rsidR="009D42B6" w:rsidRPr="00214CC6">
        <w:t xml:space="preserve"> </w:t>
      </w:r>
      <w:r w:rsidRPr="00214CC6">
        <w:t>20</w:t>
      </w:r>
      <w:r w:rsidR="009D42B6" w:rsidRPr="00214CC6">
        <w:t xml:space="preserve"> </w:t>
      </w:r>
      <w:r w:rsidRPr="00214CC6">
        <w:t>March</w:t>
      </w:r>
      <w:r w:rsidR="009D42B6" w:rsidRPr="00214CC6">
        <w:t xml:space="preserve"> </w:t>
      </w:r>
      <w:r w:rsidRPr="00214CC6">
        <w:t>and</w:t>
      </w:r>
      <w:r w:rsidR="009D42B6" w:rsidRPr="00214CC6">
        <w:t xml:space="preserve"> </w:t>
      </w:r>
      <w:r w:rsidRPr="00214CC6">
        <w:t>20</w:t>
      </w:r>
      <w:r w:rsidR="009D42B6" w:rsidRPr="00214CC6">
        <w:t xml:space="preserve"> </w:t>
      </w:r>
      <w:r w:rsidRPr="00214CC6">
        <w:t>September</w:t>
      </w:r>
      <w:r w:rsidR="009D42B6" w:rsidRPr="00214CC6">
        <w:t xml:space="preserve"> </w:t>
      </w:r>
      <w:r w:rsidRPr="00214CC6">
        <w:t>each</w:t>
      </w:r>
      <w:r w:rsidR="009D42B6" w:rsidRPr="00214CC6">
        <w:t xml:space="preserve"> </w:t>
      </w:r>
      <w:r w:rsidRPr="00214CC6">
        <w:t>year</w:t>
      </w:r>
      <w:r w:rsidR="009D42B6" w:rsidRPr="00214CC6">
        <w:t xml:space="preserve"> </w:t>
      </w:r>
      <w:r w:rsidRPr="00214CC6">
        <w:t>in</w:t>
      </w:r>
      <w:r w:rsidR="009D42B6" w:rsidRPr="00214CC6">
        <w:t xml:space="preserve"> </w:t>
      </w:r>
      <w:r w:rsidRPr="00214CC6">
        <w:t>line</w:t>
      </w:r>
      <w:r w:rsidR="009D42B6" w:rsidRPr="00214CC6">
        <w:t xml:space="preserve"> </w:t>
      </w:r>
      <w:r w:rsidRPr="00214CC6">
        <w:t>with</w:t>
      </w:r>
      <w:r w:rsidR="009D42B6" w:rsidRPr="00214CC6">
        <w:t xml:space="preserve"> </w:t>
      </w:r>
      <w:r w:rsidRPr="00214CC6">
        <w:t>pension</w:t>
      </w:r>
      <w:r w:rsidR="009D42B6" w:rsidRPr="00214CC6">
        <w:t xml:space="preserve"> </w:t>
      </w:r>
      <w:r w:rsidRPr="00214CC6">
        <w:t>indexation.</w:t>
      </w:r>
      <w:r w:rsidR="009D42B6" w:rsidRPr="00214CC6">
        <w:t xml:space="preserve"> </w:t>
      </w:r>
      <w:r w:rsidR="009626D6" w:rsidRPr="00214CC6">
        <w:fldChar w:fldCharType="begin"/>
      </w:r>
      <w:r w:rsidR="009626D6" w:rsidRPr="00214CC6">
        <w:instrText xml:space="preserve"> REF _Ref2812775 \h  \* MERGEFORMAT </w:instrText>
      </w:r>
      <w:r w:rsidR="009626D6" w:rsidRPr="00214CC6">
        <w:fldChar w:fldCharType="separate"/>
      </w:r>
      <w:r w:rsidR="007621BE" w:rsidRPr="004A40F4">
        <w:t>Table</w:t>
      </w:r>
      <w:r w:rsidR="007621BE">
        <w:t xml:space="preserve"> </w:t>
      </w:r>
      <w:r w:rsidR="007621BE">
        <w:rPr>
          <w:noProof/>
        </w:rPr>
        <w:t>6.8</w:t>
      </w:r>
      <w:r w:rsidR="009626D6" w:rsidRPr="00214CC6">
        <w:fldChar w:fldCharType="end"/>
      </w:r>
      <w:r w:rsidR="009D42B6" w:rsidRPr="00214CC6">
        <w:t xml:space="preserve"> </w:t>
      </w:r>
      <w:r w:rsidRPr="00214CC6">
        <w:t>shows</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respite</w:t>
      </w:r>
      <w:r w:rsidR="009D42B6" w:rsidRPr="00214CC6">
        <w:t xml:space="preserve"> </w:t>
      </w:r>
      <w:r w:rsidRPr="00214CC6">
        <w:t>ra</w:t>
      </w:r>
      <w:r w:rsidR="003D15F3" w:rsidRPr="00214CC6">
        <w:t>tes</w:t>
      </w:r>
      <w:r w:rsidR="009D42B6" w:rsidRPr="00214CC6">
        <w:t xml:space="preserve"> </w:t>
      </w:r>
      <w:r w:rsidR="003D15F3" w:rsidRPr="00214CC6">
        <w:t>applicable</w:t>
      </w:r>
      <w:r w:rsidR="009D42B6" w:rsidRPr="00214CC6">
        <w:t xml:space="preserve"> </w:t>
      </w:r>
      <w:r w:rsidR="003D15F3" w:rsidRPr="00214CC6">
        <w:t>as</w:t>
      </w:r>
      <w:r w:rsidR="009D42B6" w:rsidRPr="00214CC6">
        <w:t xml:space="preserve"> </w:t>
      </w:r>
      <w:r w:rsidR="003D15F3" w:rsidRPr="00214CC6">
        <w:t>at</w:t>
      </w:r>
      <w:r w:rsidR="00FD0C20">
        <w:t xml:space="preserve"> 20 March 2020</w:t>
      </w:r>
      <w:r w:rsidR="00FD0C20">
        <w:rPr>
          <w:rStyle w:val="FootnoteReference"/>
        </w:rPr>
        <w:footnoteReference w:id="33"/>
      </w:r>
      <w:r w:rsidR="00FD0C20">
        <w:t>.</w:t>
      </w:r>
    </w:p>
    <w:p w14:paraId="785368AE" w14:textId="0FB4A8E9" w:rsidR="004A40F4" w:rsidRPr="004A40F4" w:rsidRDefault="004A40F4" w:rsidP="002D15DC">
      <w:pPr>
        <w:pStyle w:val="Caption"/>
      </w:pPr>
      <w:bookmarkStart w:id="707" w:name="_Ref2812775"/>
      <w:bookmarkStart w:id="708" w:name="_Toc2536727"/>
      <w:bookmarkStart w:id="709" w:name="_Toc39040451"/>
      <w:r w:rsidRPr="004A40F4">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6</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8</w:t>
      </w:r>
      <w:r w:rsidR="009D64CB">
        <w:rPr>
          <w:noProof/>
        </w:rPr>
        <w:fldChar w:fldCharType="end"/>
      </w:r>
      <w:bookmarkEnd w:id="707"/>
      <w:r w:rsidR="00BF3128">
        <w:t>:</w:t>
      </w:r>
      <w:r w:rsidR="009D42B6">
        <w:t xml:space="preserve"> </w:t>
      </w:r>
      <w:r w:rsidRPr="004A40F4">
        <w:t>Residential</w:t>
      </w:r>
      <w:r w:rsidR="009D42B6">
        <w:t xml:space="preserve"> </w:t>
      </w:r>
      <w:r w:rsidRPr="004A40F4">
        <w:t>respite</w:t>
      </w:r>
      <w:r w:rsidR="009D42B6">
        <w:t xml:space="preserve"> </w:t>
      </w:r>
      <w:r w:rsidRPr="004A40F4">
        <w:t>care</w:t>
      </w:r>
      <w:r w:rsidR="009D42B6">
        <w:t xml:space="preserve"> </w:t>
      </w:r>
      <w:r w:rsidRPr="004A40F4">
        <w:t>subsidies</w:t>
      </w:r>
      <w:r w:rsidR="009D42B6">
        <w:t xml:space="preserve"> </w:t>
      </w:r>
      <w:r w:rsidRPr="004A40F4">
        <w:t>and</w:t>
      </w:r>
      <w:r w:rsidR="009D42B6">
        <w:t xml:space="preserve"> </w:t>
      </w:r>
      <w:r w:rsidRPr="004A40F4">
        <w:t>supplement</w:t>
      </w:r>
      <w:r w:rsidR="009D42B6">
        <w:t xml:space="preserve"> </w:t>
      </w:r>
      <w:r w:rsidRPr="004A40F4">
        <w:t>rates,</w:t>
      </w:r>
      <w:r w:rsidR="009D42B6">
        <w:t xml:space="preserve"> </w:t>
      </w:r>
      <w:r w:rsidRPr="004A40F4">
        <w:t>a</w:t>
      </w:r>
      <w:r w:rsidR="00177AFC">
        <w:t>t</w:t>
      </w:r>
      <w:r w:rsidR="009D42B6">
        <w:t xml:space="preserve"> </w:t>
      </w:r>
      <w:r w:rsidR="00177AFC">
        <w:t>20</w:t>
      </w:r>
      <w:r w:rsidR="009D42B6">
        <w:t xml:space="preserve"> </w:t>
      </w:r>
      <w:r w:rsidR="00205FD6">
        <w:t>March 2020</w:t>
      </w:r>
      <w:bookmarkEnd w:id="708"/>
      <w:bookmarkEnd w:id="709"/>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583"/>
        <w:gridCol w:w="1731"/>
        <w:gridCol w:w="2348"/>
        <w:gridCol w:w="1977"/>
      </w:tblGrid>
      <w:tr w:rsidR="00D63A1C" w:rsidRPr="00D63A1C" w14:paraId="30246DED" w14:textId="77777777" w:rsidTr="001E62CA">
        <w:trPr>
          <w:cnfStyle w:val="100000000000" w:firstRow="1" w:lastRow="0" w:firstColumn="0" w:lastColumn="0" w:oddVBand="0" w:evenVBand="0" w:oddHBand="0" w:evenHBand="0" w:firstRowFirstColumn="0" w:firstRowLastColumn="0" w:lastRowFirstColumn="0" w:lastRowLastColumn="0"/>
          <w:tblHeader/>
        </w:trPr>
        <w:tc>
          <w:tcPr>
            <w:tcW w:w="1644" w:type="dxa"/>
            <w:hideMark/>
          </w:tcPr>
          <w:p w14:paraId="32E3CF20" w14:textId="1CD044CA" w:rsidR="00D63A1C" w:rsidRPr="001E62CA" w:rsidRDefault="00D63A1C" w:rsidP="001E62CA">
            <w:pPr>
              <w:pStyle w:val="TableColHeadLeft"/>
            </w:pPr>
          </w:p>
        </w:tc>
        <w:tc>
          <w:tcPr>
            <w:tcW w:w="794" w:type="dxa"/>
            <w:hideMark/>
          </w:tcPr>
          <w:p w14:paraId="688DD876" w14:textId="659C6614" w:rsidR="00D63A1C" w:rsidRPr="00205FD6" w:rsidRDefault="00820753" w:rsidP="001E62CA">
            <w:pPr>
              <w:pStyle w:val="TableColHeadLeft"/>
              <w:jc w:val="right"/>
            </w:pPr>
            <w:r w:rsidRPr="00205FD6">
              <w:t>Daily</w:t>
            </w:r>
            <w:r w:rsidR="009D42B6" w:rsidRPr="00205FD6">
              <w:t xml:space="preserve"> </w:t>
            </w:r>
            <w:r w:rsidRPr="00205FD6">
              <w:t>s</w:t>
            </w:r>
            <w:r w:rsidR="00D63A1C" w:rsidRPr="00205FD6">
              <w:t>ubsidy</w:t>
            </w:r>
          </w:p>
        </w:tc>
        <w:tc>
          <w:tcPr>
            <w:tcW w:w="1077" w:type="dxa"/>
            <w:hideMark/>
          </w:tcPr>
          <w:p w14:paraId="24B61EE8" w14:textId="27E591A6" w:rsidR="00D63A1C" w:rsidRPr="00205FD6" w:rsidRDefault="00820753" w:rsidP="001E62CA">
            <w:pPr>
              <w:pStyle w:val="TableColHeadLeft"/>
              <w:jc w:val="right"/>
            </w:pPr>
            <w:r w:rsidRPr="00205FD6">
              <w:t>Daily</w:t>
            </w:r>
            <w:r w:rsidR="009D42B6" w:rsidRPr="00205FD6">
              <w:t xml:space="preserve"> </w:t>
            </w:r>
            <w:r w:rsidRPr="00205FD6">
              <w:t>s</w:t>
            </w:r>
            <w:r w:rsidR="00D63A1C" w:rsidRPr="00205FD6">
              <w:t>upplement</w:t>
            </w:r>
          </w:p>
        </w:tc>
        <w:tc>
          <w:tcPr>
            <w:tcW w:w="907" w:type="dxa"/>
            <w:hideMark/>
          </w:tcPr>
          <w:p w14:paraId="79CC5D4E" w14:textId="7C1EDF03" w:rsidR="00D63A1C" w:rsidRPr="00205FD6" w:rsidRDefault="00D63A1C" w:rsidP="001E62CA">
            <w:pPr>
              <w:pStyle w:val="TableColHeadLeft"/>
              <w:jc w:val="right"/>
            </w:pPr>
            <w:r w:rsidRPr="00205FD6">
              <w:t>Total</w:t>
            </w:r>
            <w:r w:rsidR="009D42B6" w:rsidRPr="00205FD6">
              <w:t xml:space="preserve"> </w:t>
            </w:r>
            <w:r w:rsidRPr="00205FD6">
              <w:t>paid</w:t>
            </w:r>
            <w:r w:rsidR="009D42B6" w:rsidRPr="00205FD6">
              <w:t xml:space="preserve"> </w:t>
            </w:r>
            <w:r w:rsidRPr="00205FD6">
              <w:t>per</w:t>
            </w:r>
            <w:r w:rsidR="009D42B6" w:rsidRPr="00205FD6">
              <w:t xml:space="preserve"> </w:t>
            </w:r>
            <w:r w:rsidRPr="00205FD6">
              <w:t>day</w:t>
            </w:r>
          </w:p>
        </w:tc>
      </w:tr>
      <w:tr w:rsidR="00177AFC" w:rsidRPr="00D63A1C" w14:paraId="09FC8B74" w14:textId="77777777" w:rsidTr="001E62CA">
        <w:tc>
          <w:tcPr>
            <w:tcW w:w="1644" w:type="dxa"/>
            <w:noWrap/>
            <w:hideMark/>
          </w:tcPr>
          <w:p w14:paraId="0099E8DB" w14:textId="7406A953" w:rsidR="00177AFC" w:rsidRPr="00D63A1C" w:rsidRDefault="00177AFC" w:rsidP="001E62CA">
            <w:pPr>
              <w:pStyle w:val="TableBodyLeft"/>
            </w:pPr>
            <w:r w:rsidRPr="00D63A1C">
              <w:t>Low</w:t>
            </w:r>
            <w:r w:rsidR="009D42B6">
              <w:t xml:space="preserve"> </w:t>
            </w:r>
            <w:r w:rsidRPr="00D63A1C">
              <w:t>level</w:t>
            </w:r>
            <w:r w:rsidR="009D42B6">
              <w:t xml:space="preserve"> </w:t>
            </w:r>
            <w:r w:rsidRPr="00D63A1C">
              <w:t>respite</w:t>
            </w:r>
            <w:r w:rsidR="009D42B6">
              <w:t xml:space="preserve"> </w:t>
            </w:r>
            <w:r w:rsidRPr="00D63A1C">
              <w:t>care</w:t>
            </w:r>
          </w:p>
        </w:tc>
        <w:tc>
          <w:tcPr>
            <w:tcW w:w="794" w:type="dxa"/>
            <w:noWrap/>
          </w:tcPr>
          <w:p w14:paraId="2B86BF2D" w14:textId="2E007952" w:rsidR="00177AFC" w:rsidRPr="00205FD6" w:rsidRDefault="00177AFC" w:rsidP="00927631">
            <w:pPr>
              <w:pStyle w:val="TableBodyLeft"/>
              <w:jc w:val="right"/>
            </w:pPr>
            <w:r w:rsidRPr="00205FD6">
              <w:t>$</w:t>
            </w:r>
            <w:r w:rsidR="00927631" w:rsidRPr="00205FD6">
              <w:t>47.39</w:t>
            </w:r>
          </w:p>
        </w:tc>
        <w:tc>
          <w:tcPr>
            <w:tcW w:w="1077" w:type="dxa"/>
            <w:noWrap/>
          </w:tcPr>
          <w:p w14:paraId="6B60DBDE" w14:textId="726CBE3F" w:rsidR="00177AFC" w:rsidRPr="00205FD6" w:rsidRDefault="00177AFC" w:rsidP="00205FD6">
            <w:pPr>
              <w:pStyle w:val="TableBodyLeft"/>
              <w:jc w:val="right"/>
            </w:pPr>
            <w:r w:rsidRPr="00205FD6">
              <w:t>$39.</w:t>
            </w:r>
            <w:r w:rsidR="00205FD6" w:rsidRPr="00205FD6">
              <w:t>87</w:t>
            </w:r>
          </w:p>
        </w:tc>
        <w:tc>
          <w:tcPr>
            <w:tcW w:w="907" w:type="dxa"/>
            <w:noWrap/>
          </w:tcPr>
          <w:p w14:paraId="7DDFB3AA" w14:textId="14FBDB10" w:rsidR="00177AFC" w:rsidRPr="00205FD6" w:rsidRDefault="00177AFC" w:rsidP="00205FD6">
            <w:pPr>
              <w:pStyle w:val="TableBodyLeft"/>
              <w:jc w:val="right"/>
            </w:pPr>
            <w:r w:rsidRPr="00205FD6">
              <w:t>$</w:t>
            </w:r>
            <w:r w:rsidR="00927631" w:rsidRPr="00205FD6">
              <w:t>8</w:t>
            </w:r>
            <w:r w:rsidR="00205FD6" w:rsidRPr="00205FD6">
              <w:t>7.26</w:t>
            </w:r>
          </w:p>
        </w:tc>
      </w:tr>
      <w:tr w:rsidR="00177AFC" w:rsidRPr="00D63A1C" w14:paraId="46984EE3" w14:textId="77777777" w:rsidTr="001E62CA">
        <w:tc>
          <w:tcPr>
            <w:tcW w:w="1644" w:type="dxa"/>
            <w:noWrap/>
            <w:hideMark/>
          </w:tcPr>
          <w:p w14:paraId="387E9D02" w14:textId="630F6878" w:rsidR="00177AFC" w:rsidRPr="00D63A1C" w:rsidRDefault="00177AFC" w:rsidP="001E62CA">
            <w:pPr>
              <w:pStyle w:val="TableBodyLeft"/>
            </w:pPr>
            <w:r w:rsidRPr="00D63A1C">
              <w:t>High</w:t>
            </w:r>
            <w:r w:rsidR="009D42B6">
              <w:t xml:space="preserve"> </w:t>
            </w:r>
            <w:r w:rsidRPr="00D63A1C">
              <w:t>level</w:t>
            </w:r>
            <w:r w:rsidR="009D42B6">
              <w:t xml:space="preserve"> </w:t>
            </w:r>
            <w:r w:rsidRPr="00D63A1C">
              <w:t>respite</w:t>
            </w:r>
            <w:r w:rsidR="009D42B6">
              <w:t xml:space="preserve"> </w:t>
            </w:r>
            <w:r w:rsidRPr="00D63A1C">
              <w:t>care</w:t>
            </w:r>
          </w:p>
        </w:tc>
        <w:tc>
          <w:tcPr>
            <w:tcW w:w="794" w:type="dxa"/>
            <w:noWrap/>
          </w:tcPr>
          <w:p w14:paraId="6C5A3495" w14:textId="48FF8ADB" w:rsidR="00177AFC" w:rsidRPr="00205FD6" w:rsidRDefault="00177AFC" w:rsidP="00927631">
            <w:pPr>
              <w:pStyle w:val="TableBodyLeft"/>
              <w:jc w:val="right"/>
            </w:pPr>
            <w:r w:rsidRPr="00205FD6">
              <w:t>$1</w:t>
            </w:r>
            <w:r w:rsidR="00927631" w:rsidRPr="00205FD6">
              <w:t>32.88</w:t>
            </w:r>
          </w:p>
        </w:tc>
        <w:tc>
          <w:tcPr>
            <w:tcW w:w="1077" w:type="dxa"/>
            <w:noWrap/>
          </w:tcPr>
          <w:p w14:paraId="5BA036AE" w14:textId="364A523B" w:rsidR="00177AFC" w:rsidRPr="00205FD6" w:rsidRDefault="00177AFC" w:rsidP="00205FD6">
            <w:pPr>
              <w:pStyle w:val="TableBodyLeft"/>
              <w:jc w:val="right"/>
            </w:pPr>
            <w:r w:rsidRPr="00205FD6">
              <w:t>$5</w:t>
            </w:r>
            <w:r w:rsidR="00927631" w:rsidRPr="00205FD6">
              <w:t>5.</w:t>
            </w:r>
            <w:r w:rsidR="00205FD6" w:rsidRPr="00205FD6">
              <w:t>88</w:t>
            </w:r>
          </w:p>
        </w:tc>
        <w:tc>
          <w:tcPr>
            <w:tcW w:w="907" w:type="dxa"/>
            <w:noWrap/>
          </w:tcPr>
          <w:p w14:paraId="2C5EA979" w14:textId="3F4E0124" w:rsidR="00177AFC" w:rsidRPr="00205FD6" w:rsidRDefault="00177AFC" w:rsidP="00205FD6">
            <w:pPr>
              <w:pStyle w:val="TableBodyLeft"/>
              <w:jc w:val="right"/>
            </w:pPr>
            <w:r w:rsidRPr="00205FD6">
              <w:t>$1</w:t>
            </w:r>
            <w:r w:rsidR="00927631" w:rsidRPr="00205FD6">
              <w:t>8</w:t>
            </w:r>
            <w:r w:rsidRPr="00205FD6">
              <w:t>8.</w:t>
            </w:r>
            <w:r w:rsidR="00205FD6" w:rsidRPr="00205FD6">
              <w:t>76</w:t>
            </w:r>
          </w:p>
        </w:tc>
      </w:tr>
      <w:tr w:rsidR="00177AFC" w:rsidRPr="00D63A1C" w14:paraId="1EB2EB3A" w14:textId="77777777" w:rsidTr="001E62CA">
        <w:tc>
          <w:tcPr>
            <w:tcW w:w="1644" w:type="dxa"/>
            <w:hideMark/>
          </w:tcPr>
          <w:p w14:paraId="5C1742B0" w14:textId="2D48E4F7" w:rsidR="00177AFC" w:rsidRPr="00D63A1C" w:rsidRDefault="00177AFC" w:rsidP="001E62CA">
            <w:pPr>
              <w:pStyle w:val="TableBodyLeft"/>
            </w:pPr>
            <w:r w:rsidRPr="00D63A1C">
              <w:t>High</w:t>
            </w:r>
            <w:r w:rsidR="009D42B6">
              <w:t xml:space="preserve"> </w:t>
            </w:r>
            <w:r w:rsidRPr="00D63A1C">
              <w:t>le</w:t>
            </w:r>
            <w:r w:rsidR="003036C8">
              <w:t>vel</w:t>
            </w:r>
            <w:r w:rsidR="009D42B6">
              <w:t xml:space="preserve"> </w:t>
            </w:r>
            <w:r w:rsidR="003036C8">
              <w:t>respite</w:t>
            </w:r>
            <w:r w:rsidR="009D42B6">
              <w:t xml:space="preserve"> </w:t>
            </w:r>
            <w:r w:rsidR="003036C8">
              <w:t>care</w:t>
            </w:r>
            <w:r w:rsidR="009D42B6">
              <w:t xml:space="preserve"> </w:t>
            </w:r>
            <w:r w:rsidR="003036C8">
              <w:t>when</w:t>
            </w:r>
            <w:r w:rsidR="009D42B6">
              <w:t xml:space="preserve"> </w:t>
            </w:r>
            <w:r w:rsidR="003036C8">
              <w:t>a</w:t>
            </w:r>
            <w:r w:rsidR="009D42B6">
              <w:t xml:space="preserve"> </w:t>
            </w:r>
            <w:r w:rsidR="003036C8">
              <w:t>facility</w:t>
            </w:r>
            <w:r w:rsidR="009D42B6">
              <w:t xml:space="preserve"> </w:t>
            </w:r>
            <w:r w:rsidRPr="00D63A1C">
              <w:t>uses</w:t>
            </w:r>
            <w:r w:rsidR="009D42B6">
              <w:t xml:space="preserve"> </w:t>
            </w:r>
            <w:r w:rsidRPr="00D63A1C">
              <w:t>70%</w:t>
            </w:r>
            <w:r w:rsidR="009D42B6">
              <w:t xml:space="preserve"> </w:t>
            </w:r>
            <w:r w:rsidRPr="00D63A1C">
              <w:t>or</w:t>
            </w:r>
            <w:r w:rsidR="009D42B6">
              <w:t xml:space="preserve"> </w:t>
            </w:r>
            <w:r w:rsidRPr="00D63A1C">
              <w:t>more</w:t>
            </w:r>
            <w:r w:rsidR="009D42B6">
              <w:t xml:space="preserve"> </w:t>
            </w:r>
            <w:r w:rsidRPr="00D63A1C">
              <w:t>of</w:t>
            </w:r>
            <w:r w:rsidR="009D42B6">
              <w:t xml:space="preserve"> </w:t>
            </w:r>
            <w:r w:rsidRPr="00D63A1C">
              <w:t>respite</w:t>
            </w:r>
            <w:r w:rsidR="009D42B6">
              <w:t xml:space="preserve"> </w:t>
            </w:r>
            <w:r w:rsidRPr="00D63A1C">
              <w:t>allocation</w:t>
            </w:r>
          </w:p>
        </w:tc>
        <w:tc>
          <w:tcPr>
            <w:tcW w:w="794" w:type="dxa"/>
            <w:noWrap/>
          </w:tcPr>
          <w:p w14:paraId="03664D2E" w14:textId="3EABEB25" w:rsidR="00177AFC" w:rsidRPr="00205FD6" w:rsidRDefault="00177AFC" w:rsidP="00927631">
            <w:pPr>
              <w:pStyle w:val="TableBodyLeft"/>
              <w:jc w:val="right"/>
            </w:pPr>
            <w:r w:rsidRPr="00205FD6">
              <w:t>$1</w:t>
            </w:r>
            <w:r w:rsidR="00927631" w:rsidRPr="00205FD6">
              <w:t>32.88</w:t>
            </w:r>
          </w:p>
        </w:tc>
        <w:tc>
          <w:tcPr>
            <w:tcW w:w="1077" w:type="dxa"/>
            <w:noWrap/>
          </w:tcPr>
          <w:p w14:paraId="06AB9F21" w14:textId="31940E41" w:rsidR="00177AFC" w:rsidRPr="00205FD6" w:rsidRDefault="00177AFC" w:rsidP="00205FD6">
            <w:pPr>
              <w:pStyle w:val="TableBodyLeft"/>
              <w:jc w:val="right"/>
            </w:pPr>
            <w:r w:rsidRPr="00205FD6">
              <w:t>$9</w:t>
            </w:r>
            <w:r w:rsidR="00205FD6" w:rsidRPr="00205FD6">
              <w:t>5.08</w:t>
            </w:r>
          </w:p>
        </w:tc>
        <w:tc>
          <w:tcPr>
            <w:tcW w:w="907" w:type="dxa"/>
            <w:noWrap/>
          </w:tcPr>
          <w:p w14:paraId="0104580F" w14:textId="7A8497E5" w:rsidR="00177AFC" w:rsidRPr="00205FD6" w:rsidRDefault="00177AFC" w:rsidP="00205FD6">
            <w:pPr>
              <w:pStyle w:val="TableBodyLeft"/>
              <w:jc w:val="right"/>
            </w:pPr>
            <w:r w:rsidRPr="00205FD6">
              <w:t>$2</w:t>
            </w:r>
            <w:r w:rsidR="00927631" w:rsidRPr="00205FD6">
              <w:t>2</w:t>
            </w:r>
            <w:r w:rsidR="00205FD6" w:rsidRPr="00205FD6">
              <w:t>7.96</w:t>
            </w:r>
          </w:p>
        </w:tc>
      </w:tr>
    </w:tbl>
    <w:p w14:paraId="4F41E4E0" w14:textId="77777777" w:rsidR="00063F24" w:rsidRDefault="00C30FD9" w:rsidP="005C4494">
      <w:pPr>
        <w:pStyle w:val="BodyTextAfterTableFigure"/>
      </w:pPr>
      <w:r w:rsidRPr="00CD293A">
        <w:t>In</w:t>
      </w:r>
      <w:r w:rsidR="009D42B6">
        <w:t xml:space="preserve"> </w:t>
      </w:r>
      <w:r w:rsidRPr="00CD293A">
        <w:t>addition,</w:t>
      </w:r>
      <w:r w:rsidR="009D42B6">
        <w:t xml:space="preserve"> </w:t>
      </w:r>
      <w:r w:rsidRPr="00CD293A">
        <w:t>residential</w:t>
      </w:r>
      <w:r w:rsidR="009D42B6">
        <w:t xml:space="preserve"> </w:t>
      </w:r>
      <w:r w:rsidRPr="00CD293A">
        <w:t>respite</w:t>
      </w:r>
      <w:r w:rsidR="009D42B6">
        <w:t xml:space="preserve"> </w:t>
      </w:r>
      <w:r w:rsidRPr="00CD293A">
        <w:t>consumers</w:t>
      </w:r>
      <w:r w:rsidR="009D42B6">
        <w:t xml:space="preserve"> </w:t>
      </w:r>
      <w:r w:rsidRPr="00CD293A">
        <w:t>can</w:t>
      </w:r>
      <w:r w:rsidR="009D42B6">
        <w:t xml:space="preserve"> </w:t>
      </w:r>
      <w:r w:rsidRPr="00CD293A">
        <w:t>be</w:t>
      </w:r>
      <w:r w:rsidR="009D42B6">
        <w:t xml:space="preserve"> </w:t>
      </w:r>
      <w:r w:rsidRPr="00CD293A">
        <w:t>eligible</w:t>
      </w:r>
      <w:r w:rsidR="009D42B6">
        <w:t xml:space="preserve"> </w:t>
      </w:r>
      <w:r w:rsidRPr="00CD293A">
        <w:t>for</w:t>
      </w:r>
      <w:r w:rsidR="009D42B6">
        <w:t xml:space="preserve"> </w:t>
      </w:r>
      <w:r w:rsidRPr="00CD293A">
        <w:t>other</w:t>
      </w:r>
      <w:r w:rsidR="009D42B6">
        <w:t xml:space="preserve"> </w:t>
      </w:r>
      <w:r w:rsidRPr="00CD293A">
        <w:t>supplements</w:t>
      </w:r>
      <w:r w:rsidR="00FE6782" w:rsidRPr="00CD293A">
        <w:t>,</w:t>
      </w:r>
      <w:r w:rsidR="009D42B6">
        <w:t xml:space="preserve"> </w:t>
      </w:r>
      <w:r w:rsidRPr="00CD293A">
        <w:t>such</w:t>
      </w:r>
      <w:r w:rsidR="009D42B6">
        <w:t xml:space="preserve"> </w:t>
      </w:r>
      <w:r w:rsidRPr="00CD293A">
        <w:t>as</w:t>
      </w:r>
      <w:r w:rsidR="009D42B6">
        <w:t xml:space="preserve"> </w:t>
      </w:r>
      <w:r w:rsidRPr="00CD293A">
        <w:t>oxygen</w:t>
      </w:r>
      <w:r w:rsidR="009D42B6">
        <w:t xml:space="preserve"> </w:t>
      </w:r>
      <w:r w:rsidRPr="00CD293A">
        <w:t>supplement,</w:t>
      </w:r>
      <w:r w:rsidR="009D42B6">
        <w:t xml:space="preserve"> </w:t>
      </w:r>
      <w:r w:rsidRPr="00CD293A">
        <w:t>where</w:t>
      </w:r>
      <w:r w:rsidR="009D42B6">
        <w:t xml:space="preserve"> </w:t>
      </w:r>
      <w:r w:rsidRPr="00CD293A">
        <w:t>there</w:t>
      </w:r>
      <w:r w:rsidR="009D42B6">
        <w:t xml:space="preserve"> </w:t>
      </w:r>
      <w:r w:rsidRPr="00CD293A">
        <w:t>is</w:t>
      </w:r>
      <w:r w:rsidR="009D42B6">
        <w:t xml:space="preserve"> </w:t>
      </w:r>
      <w:r w:rsidRPr="00CD293A">
        <w:t>a</w:t>
      </w:r>
      <w:r w:rsidR="009D42B6">
        <w:t xml:space="preserve"> </w:t>
      </w:r>
      <w:r w:rsidRPr="00CD293A">
        <w:t>need.</w:t>
      </w:r>
    </w:p>
    <w:p w14:paraId="24297293" w14:textId="691826D5" w:rsidR="009D42B6" w:rsidRPr="00C7465B" w:rsidRDefault="008D6A7F" w:rsidP="00577087">
      <w:pPr>
        <w:pStyle w:val="BodyText"/>
      </w:pPr>
      <w:r w:rsidRPr="00C7465B">
        <w:fldChar w:fldCharType="begin"/>
      </w:r>
      <w:r w:rsidRPr="00C7465B">
        <w:instrText xml:space="preserve"> REF _Ref6383809 \h </w:instrText>
      </w:r>
      <w:r w:rsidRPr="00C7465B">
        <w:fldChar w:fldCharType="separate"/>
      </w:r>
      <w:r w:rsidR="007621BE" w:rsidRPr="003613E9">
        <w:t>Chart</w:t>
      </w:r>
      <w:r w:rsidR="007621BE">
        <w:t xml:space="preserve"> </w:t>
      </w:r>
      <w:r w:rsidR="007621BE">
        <w:rPr>
          <w:noProof/>
        </w:rPr>
        <w:t>6</w:t>
      </w:r>
      <w:r w:rsidR="007621BE">
        <w:t>.</w:t>
      </w:r>
      <w:r w:rsidR="007621BE">
        <w:rPr>
          <w:noProof/>
        </w:rPr>
        <w:t>9</w:t>
      </w:r>
      <w:r w:rsidRPr="00C7465B">
        <w:fldChar w:fldCharType="end"/>
      </w:r>
      <w:r w:rsidR="009D42B6" w:rsidRPr="00C7465B">
        <w:t xml:space="preserve"> </w:t>
      </w:r>
      <w:r w:rsidR="00C30FD9" w:rsidRPr="00C7465B">
        <w:t>shows</w:t>
      </w:r>
      <w:r w:rsidR="009D42B6" w:rsidRPr="00C7465B">
        <w:t xml:space="preserve"> </w:t>
      </w:r>
      <w:r w:rsidR="00CD293A" w:rsidRPr="00C7465B">
        <w:t>total</w:t>
      </w:r>
      <w:r w:rsidR="009D42B6" w:rsidRPr="00C7465B">
        <w:t xml:space="preserve"> </w:t>
      </w:r>
      <w:r w:rsidR="00CD293A" w:rsidRPr="00C7465B">
        <w:t>Commonwealth</w:t>
      </w:r>
      <w:r w:rsidR="009D42B6" w:rsidRPr="00C7465B">
        <w:t xml:space="preserve"> </w:t>
      </w:r>
      <w:r w:rsidR="00C30FD9" w:rsidRPr="00C7465B">
        <w:t>payments</w:t>
      </w:r>
      <w:r w:rsidR="009D42B6" w:rsidRPr="00C7465B">
        <w:t xml:space="preserve"> </w:t>
      </w:r>
      <w:r w:rsidR="00C30FD9" w:rsidRPr="00C7465B">
        <w:t>for</w:t>
      </w:r>
      <w:r w:rsidR="009D42B6" w:rsidRPr="00C7465B">
        <w:t xml:space="preserve"> </w:t>
      </w:r>
      <w:r w:rsidR="00C30FD9" w:rsidRPr="00C7465B">
        <w:t>residential</w:t>
      </w:r>
      <w:r w:rsidR="009D42B6" w:rsidRPr="00C7465B">
        <w:t xml:space="preserve"> </w:t>
      </w:r>
      <w:r w:rsidR="00C30FD9" w:rsidRPr="00C7465B">
        <w:t>respite</w:t>
      </w:r>
      <w:r w:rsidR="009D42B6" w:rsidRPr="00C7465B">
        <w:t xml:space="preserve"> </w:t>
      </w:r>
      <w:r w:rsidR="00C30FD9" w:rsidRPr="00C7465B">
        <w:t>care</w:t>
      </w:r>
      <w:r w:rsidR="009D42B6" w:rsidRPr="00C7465B">
        <w:t xml:space="preserve"> </w:t>
      </w:r>
      <w:r w:rsidR="00C30FD9" w:rsidRPr="00C7465B">
        <w:t>since</w:t>
      </w:r>
      <w:r w:rsidR="009D42B6" w:rsidRPr="00C7465B">
        <w:t xml:space="preserve"> </w:t>
      </w:r>
      <w:r w:rsidR="00C30FD9" w:rsidRPr="00C7465B">
        <w:t>201</w:t>
      </w:r>
      <w:r w:rsidR="00575445">
        <w:t>2-13</w:t>
      </w:r>
      <w:r w:rsidR="00C30FD9" w:rsidRPr="00C7465B">
        <w:t>.</w:t>
      </w:r>
      <w:r w:rsidR="005236C4">
        <w:t xml:space="preserve"> Respite care is also discussed in Chapter 3.</w:t>
      </w:r>
    </w:p>
    <w:p w14:paraId="222CC166" w14:textId="7C9CA829" w:rsidR="00194535" w:rsidRPr="003613E9" w:rsidRDefault="00194535" w:rsidP="002D15DC">
      <w:pPr>
        <w:pStyle w:val="Caption"/>
      </w:pPr>
      <w:bookmarkStart w:id="710" w:name="_Ref6383809"/>
      <w:bookmarkStart w:id="711" w:name="_Toc39040527"/>
      <w:r w:rsidRPr="003613E9">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6</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9</w:t>
      </w:r>
      <w:r w:rsidR="009D64CB">
        <w:rPr>
          <w:noProof/>
        </w:rPr>
        <w:fldChar w:fldCharType="end"/>
      </w:r>
      <w:bookmarkEnd w:id="710"/>
      <w:r w:rsidRPr="003613E9">
        <w:t>:</w:t>
      </w:r>
      <w:r w:rsidR="009D42B6">
        <w:t xml:space="preserve"> </w:t>
      </w:r>
      <w:r w:rsidRPr="003613E9">
        <w:t>Total</w:t>
      </w:r>
      <w:r w:rsidR="009D42B6">
        <w:t xml:space="preserve"> </w:t>
      </w:r>
      <w:r w:rsidRPr="003613E9">
        <w:t>residential</w:t>
      </w:r>
      <w:r w:rsidR="009D42B6">
        <w:t xml:space="preserve"> </w:t>
      </w:r>
      <w:r w:rsidR="00DA0E92" w:rsidRPr="003613E9">
        <w:t>respite</w:t>
      </w:r>
      <w:r w:rsidR="009D42B6">
        <w:t xml:space="preserve"> </w:t>
      </w:r>
      <w:r w:rsidRPr="003613E9">
        <w:t>care</w:t>
      </w:r>
      <w:r w:rsidR="009D42B6">
        <w:t xml:space="preserve"> </w:t>
      </w:r>
      <w:r w:rsidRPr="003613E9">
        <w:t>expenditure,</w:t>
      </w:r>
      <w:r w:rsidR="009D42B6">
        <w:t xml:space="preserve"> </w:t>
      </w:r>
      <w:r w:rsidRPr="003613E9">
        <w:t>201</w:t>
      </w:r>
      <w:r w:rsidR="009B7690">
        <w:t>2-13</w:t>
      </w:r>
      <w:r w:rsidR="009D42B6">
        <w:t xml:space="preserve"> </w:t>
      </w:r>
      <w:r w:rsidRPr="003613E9">
        <w:t>to</w:t>
      </w:r>
      <w:r w:rsidR="009D42B6">
        <w:t xml:space="preserve"> </w:t>
      </w:r>
      <w:r w:rsidRPr="003613E9">
        <w:t>201</w:t>
      </w:r>
      <w:r w:rsidR="009B7690">
        <w:t>8-19</w:t>
      </w:r>
      <w:r w:rsidR="009D42B6">
        <w:t xml:space="preserve"> </w:t>
      </w:r>
      <w:r w:rsidR="003613E9" w:rsidRPr="003613E9">
        <w:t>($m)</w:t>
      </w:r>
      <w:bookmarkEnd w:id="711"/>
    </w:p>
    <w:p w14:paraId="481E20B7" w14:textId="4D83141F" w:rsidR="009D42B6" w:rsidRPr="00214CC6" w:rsidRDefault="00575445" w:rsidP="00577087">
      <w:pPr>
        <w:pStyle w:val="BodyText"/>
      </w:pPr>
      <w:r>
        <w:rPr>
          <w:noProof/>
          <w:lang w:eastAsia="en-AU"/>
        </w:rPr>
        <w:drawing>
          <wp:inline distT="0" distB="0" distL="0" distR="0" wp14:anchorId="59EC33F0" wp14:editId="41B67F12">
            <wp:extent cx="6120765" cy="24326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765" cy="2432685"/>
                    </a:xfrm>
                    <a:prstGeom prst="rect">
                      <a:avLst/>
                    </a:prstGeom>
                    <a:noFill/>
                  </pic:spPr>
                </pic:pic>
              </a:graphicData>
            </a:graphic>
          </wp:inline>
        </w:drawing>
      </w:r>
    </w:p>
    <w:p w14:paraId="0B5F247C" w14:textId="5E74F66A" w:rsidR="00C665CC" w:rsidRPr="003A3A20" w:rsidRDefault="00C665CC" w:rsidP="00030C2B">
      <w:pPr>
        <w:pStyle w:val="Heading3"/>
      </w:pPr>
      <w:bookmarkStart w:id="712" w:name="_Toc487702608"/>
      <w:bookmarkStart w:id="713" w:name="_Toc487702960"/>
      <w:bookmarkStart w:id="714" w:name="_Toc487703458"/>
      <w:bookmarkStart w:id="715" w:name="_Toc487703652"/>
      <w:bookmarkStart w:id="716" w:name="_Toc14887354"/>
      <w:bookmarkStart w:id="717" w:name="_Toc39038478"/>
      <w:bookmarkStart w:id="718" w:name="_Toc423447898"/>
      <w:bookmarkStart w:id="719" w:name="_Toc423602240"/>
      <w:bookmarkStart w:id="720" w:name="_Toc425243164"/>
      <w:bookmarkStart w:id="721" w:name="_Toc425696568"/>
      <w:bookmarkStart w:id="722" w:name="_Toc425778868"/>
      <w:bookmarkStart w:id="723" w:name="_Toc425861663"/>
      <w:bookmarkStart w:id="724" w:name="_Toc426111684"/>
      <w:r w:rsidRPr="003A3A20">
        <w:t>Resident</w:t>
      </w:r>
      <w:r w:rsidR="009D42B6">
        <w:t xml:space="preserve"> </w:t>
      </w:r>
      <w:r w:rsidRPr="003A3A20">
        <w:t>operational</w:t>
      </w:r>
      <w:r w:rsidR="009D42B6">
        <w:t xml:space="preserve"> </w:t>
      </w:r>
      <w:r w:rsidRPr="003A3A20">
        <w:t>funding</w:t>
      </w:r>
      <w:bookmarkEnd w:id="712"/>
      <w:bookmarkEnd w:id="713"/>
      <w:bookmarkEnd w:id="714"/>
      <w:bookmarkEnd w:id="715"/>
      <w:bookmarkEnd w:id="716"/>
      <w:bookmarkEnd w:id="717"/>
    </w:p>
    <w:p w14:paraId="5C07503C" w14:textId="1E8D3FEC" w:rsidR="00221574" w:rsidRPr="00163589" w:rsidRDefault="00221574" w:rsidP="007D206A">
      <w:pPr>
        <w:pStyle w:val="Bullet1"/>
        <w:numPr>
          <w:ilvl w:val="0"/>
          <w:numId w:val="0"/>
        </w:numPr>
      </w:pPr>
      <w:r w:rsidRPr="00163589">
        <w:t>Contributions</w:t>
      </w:r>
      <w:r w:rsidR="009D42B6">
        <w:t xml:space="preserve"> </w:t>
      </w:r>
      <w:r w:rsidRPr="00163589">
        <w:t>by</w:t>
      </w:r>
      <w:r w:rsidR="009D42B6">
        <w:t xml:space="preserve"> </w:t>
      </w:r>
      <w:r w:rsidRPr="00163589">
        <w:t>permanent</w:t>
      </w:r>
      <w:r w:rsidR="009D42B6">
        <w:t xml:space="preserve"> </w:t>
      </w:r>
      <w:r w:rsidRPr="00163589">
        <w:t>residents</w:t>
      </w:r>
      <w:r w:rsidR="009D42B6">
        <w:t xml:space="preserve"> </w:t>
      </w:r>
      <w:r w:rsidRPr="00163589">
        <w:t>for</w:t>
      </w:r>
      <w:r w:rsidR="009D42B6">
        <w:t xml:space="preserve"> </w:t>
      </w:r>
      <w:r w:rsidRPr="00163589">
        <w:t>oper</w:t>
      </w:r>
      <w:r w:rsidR="00995BFF" w:rsidRPr="00163589">
        <w:t>ational</w:t>
      </w:r>
      <w:r w:rsidR="009D42B6">
        <w:t xml:space="preserve"> </w:t>
      </w:r>
      <w:r w:rsidR="00995BFF" w:rsidRPr="00163589">
        <w:t>funding</w:t>
      </w:r>
      <w:r w:rsidR="009D42B6">
        <w:t xml:space="preserve"> </w:t>
      </w:r>
      <w:r w:rsidR="0082571C">
        <w:t>a</w:t>
      </w:r>
      <w:r w:rsidR="00995BFF" w:rsidRPr="00163589">
        <w:t>re</w:t>
      </w:r>
      <w:r w:rsidR="009D42B6">
        <w:t xml:space="preserve"> </w:t>
      </w:r>
      <w:r w:rsidR="00995BFF" w:rsidRPr="00163589">
        <w:t>made</w:t>
      </w:r>
      <w:r w:rsidR="009D42B6">
        <w:t xml:space="preserve"> </w:t>
      </w:r>
      <w:r w:rsidRPr="00163589">
        <w:t>up</w:t>
      </w:r>
      <w:r w:rsidR="009D42B6">
        <w:t xml:space="preserve"> </w:t>
      </w:r>
      <w:r w:rsidRPr="00163589">
        <w:t>of:</w:t>
      </w:r>
    </w:p>
    <w:p w14:paraId="1F9DE790" w14:textId="01800012" w:rsidR="00221574" w:rsidRDefault="00221574" w:rsidP="00B842BC">
      <w:pPr>
        <w:pStyle w:val="Bullet1"/>
        <w:numPr>
          <w:ilvl w:val="0"/>
          <w:numId w:val="4"/>
        </w:numPr>
      </w:pPr>
      <w:r w:rsidRPr="007D206A">
        <w:rPr>
          <w:b/>
          <w:bCs/>
        </w:rPr>
        <w:t>A</w:t>
      </w:r>
      <w:r w:rsidR="009D42B6" w:rsidRPr="007D206A">
        <w:rPr>
          <w:b/>
          <w:bCs/>
        </w:rPr>
        <w:t xml:space="preserve"> </w:t>
      </w:r>
      <w:r w:rsidRPr="007D206A">
        <w:rPr>
          <w:b/>
          <w:bCs/>
        </w:rPr>
        <w:t>basic</w:t>
      </w:r>
      <w:r w:rsidR="009D42B6" w:rsidRPr="007D206A">
        <w:rPr>
          <w:b/>
          <w:bCs/>
        </w:rPr>
        <w:t xml:space="preserve"> </w:t>
      </w:r>
      <w:r w:rsidRPr="007D206A">
        <w:rPr>
          <w:b/>
          <w:bCs/>
        </w:rPr>
        <w:t>daily</w:t>
      </w:r>
      <w:r w:rsidR="009D42B6" w:rsidRPr="007D206A">
        <w:rPr>
          <w:b/>
          <w:bCs/>
        </w:rPr>
        <w:t xml:space="preserve"> </w:t>
      </w:r>
      <w:r w:rsidRPr="007D206A">
        <w:rPr>
          <w:b/>
          <w:bCs/>
        </w:rPr>
        <w:t>fee,</w:t>
      </w:r>
      <w:r w:rsidR="009D42B6" w:rsidRPr="007D206A">
        <w:rPr>
          <w:b/>
          <w:bCs/>
        </w:rPr>
        <w:t xml:space="preserve"> </w:t>
      </w:r>
      <w:r w:rsidRPr="00163589">
        <w:t>which</w:t>
      </w:r>
      <w:r w:rsidR="009D42B6">
        <w:t xml:space="preserve"> </w:t>
      </w:r>
      <w:r w:rsidRPr="00163589">
        <w:t>is</w:t>
      </w:r>
      <w:r w:rsidR="009D42B6">
        <w:t xml:space="preserve"> </w:t>
      </w:r>
      <w:r w:rsidRPr="00163589">
        <w:t>a</w:t>
      </w:r>
      <w:r w:rsidR="009D42B6">
        <w:t xml:space="preserve"> </w:t>
      </w:r>
      <w:r w:rsidRPr="00163589">
        <w:t>contribution</w:t>
      </w:r>
      <w:r w:rsidR="009D42B6">
        <w:t xml:space="preserve"> </w:t>
      </w:r>
      <w:r w:rsidRPr="00163589">
        <w:t>towards</w:t>
      </w:r>
      <w:r w:rsidR="009D42B6">
        <w:t xml:space="preserve"> </w:t>
      </w:r>
      <w:r w:rsidRPr="00163589">
        <w:t>living</w:t>
      </w:r>
      <w:r w:rsidR="009D42B6">
        <w:t xml:space="preserve"> </w:t>
      </w:r>
      <w:r w:rsidRPr="00163589">
        <w:t>expenses</w:t>
      </w:r>
      <w:r w:rsidR="009D42B6">
        <w:t xml:space="preserve"> </w:t>
      </w:r>
      <w:r w:rsidRPr="00163589">
        <w:t>such</w:t>
      </w:r>
      <w:r w:rsidR="009D42B6">
        <w:t xml:space="preserve"> </w:t>
      </w:r>
      <w:r w:rsidRPr="00163589">
        <w:t>as</w:t>
      </w:r>
      <w:r w:rsidR="009D42B6">
        <w:t xml:space="preserve"> </w:t>
      </w:r>
      <w:r w:rsidRPr="00163589">
        <w:t>meals,</w:t>
      </w:r>
      <w:r w:rsidR="009D42B6">
        <w:t xml:space="preserve"> </w:t>
      </w:r>
      <w:r w:rsidRPr="00163589">
        <w:t>laundry</w:t>
      </w:r>
      <w:r w:rsidR="009D42B6">
        <w:t xml:space="preserve"> </w:t>
      </w:r>
      <w:r w:rsidRPr="00163589">
        <w:t>services,</w:t>
      </w:r>
      <w:r w:rsidR="009D42B6">
        <w:t xml:space="preserve"> </w:t>
      </w:r>
      <w:r w:rsidRPr="00163589">
        <w:t>utilities</w:t>
      </w:r>
      <w:r w:rsidR="009D42B6">
        <w:t xml:space="preserve"> </w:t>
      </w:r>
      <w:r w:rsidRPr="00163589">
        <w:t>and</w:t>
      </w:r>
      <w:r w:rsidR="009D42B6">
        <w:t xml:space="preserve"> </w:t>
      </w:r>
      <w:r w:rsidRPr="00163589">
        <w:t>toiletries.</w:t>
      </w:r>
      <w:r w:rsidR="009D42B6">
        <w:t xml:space="preserve"> </w:t>
      </w:r>
      <w:r w:rsidR="00F60480" w:rsidRPr="00163589">
        <w:t>The</w:t>
      </w:r>
      <w:r w:rsidR="009D42B6">
        <w:t xml:space="preserve"> </w:t>
      </w:r>
      <w:r w:rsidR="00F60480" w:rsidRPr="00163589">
        <w:t>price</w:t>
      </w:r>
      <w:r w:rsidR="009D42B6">
        <w:t xml:space="preserve"> </w:t>
      </w:r>
      <w:r w:rsidR="00F60480" w:rsidRPr="00163589">
        <w:t>is</w:t>
      </w:r>
      <w:r w:rsidR="009D42B6">
        <w:t xml:space="preserve"> </w:t>
      </w:r>
      <w:r w:rsidR="00F60480" w:rsidRPr="00163589">
        <w:t>set</w:t>
      </w:r>
      <w:r w:rsidR="009D42B6">
        <w:t xml:space="preserve"> </w:t>
      </w:r>
      <w:r w:rsidR="00F60480" w:rsidRPr="00163589">
        <w:t>by</w:t>
      </w:r>
      <w:r w:rsidR="009D42B6">
        <w:t xml:space="preserve"> </w:t>
      </w:r>
      <w:r w:rsidR="00F60480" w:rsidRPr="00163589">
        <w:t>the</w:t>
      </w:r>
      <w:r w:rsidR="009D42B6">
        <w:t xml:space="preserve"> </w:t>
      </w:r>
      <w:r w:rsidR="00F60480" w:rsidRPr="00163589">
        <w:t>Commonwealth,</w:t>
      </w:r>
      <w:r w:rsidR="009D42B6">
        <w:t xml:space="preserve"> </w:t>
      </w:r>
      <w:r w:rsidR="00E978C7" w:rsidRPr="00163589">
        <w:t>and</w:t>
      </w:r>
      <w:r w:rsidR="009D42B6">
        <w:t xml:space="preserve"> </w:t>
      </w:r>
      <w:r w:rsidRPr="00163589">
        <w:t>is</w:t>
      </w:r>
      <w:r w:rsidR="009D42B6">
        <w:t xml:space="preserve"> </w:t>
      </w:r>
      <w:r w:rsidRPr="00163589">
        <w:t>set</w:t>
      </w:r>
      <w:r w:rsidR="009D42B6">
        <w:t xml:space="preserve"> </w:t>
      </w:r>
      <w:r w:rsidRPr="00163589">
        <w:t>at</w:t>
      </w:r>
      <w:r w:rsidR="009D42B6">
        <w:t xml:space="preserve"> </w:t>
      </w:r>
      <w:r w:rsidRPr="00163589">
        <w:t>a</w:t>
      </w:r>
      <w:r w:rsidR="009D42B6">
        <w:t xml:space="preserve"> </w:t>
      </w:r>
      <w:r w:rsidRPr="00163589">
        <w:t>maximum</w:t>
      </w:r>
      <w:r w:rsidR="009D42B6">
        <w:t xml:space="preserve"> </w:t>
      </w:r>
      <w:r w:rsidRPr="00163589">
        <w:t>of</w:t>
      </w:r>
      <w:r w:rsidR="009D42B6">
        <w:t xml:space="preserve"> </w:t>
      </w:r>
      <w:r w:rsidRPr="00163589">
        <w:t>8</w:t>
      </w:r>
      <w:r w:rsidR="00BC5242">
        <w:t>5</w:t>
      </w:r>
      <w:r w:rsidR="009D42B6">
        <w:t xml:space="preserve"> </w:t>
      </w:r>
      <w:r w:rsidR="00BC5242">
        <w:t>per</w:t>
      </w:r>
      <w:r w:rsidR="009D42B6">
        <w:t xml:space="preserve"> </w:t>
      </w:r>
      <w:r w:rsidR="00BC5242">
        <w:t>cent</w:t>
      </w:r>
      <w:r w:rsidR="009D42B6">
        <w:t xml:space="preserve"> </w:t>
      </w:r>
      <w:r w:rsidRPr="00163589">
        <w:t>of</w:t>
      </w:r>
      <w:r w:rsidR="009D42B6">
        <w:t xml:space="preserve"> </w:t>
      </w:r>
      <w:r w:rsidRPr="00163589">
        <w:t>the</w:t>
      </w:r>
      <w:r w:rsidR="009D42B6">
        <w:t xml:space="preserve"> </w:t>
      </w:r>
      <w:r w:rsidRPr="00163589">
        <w:t>single</w:t>
      </w:r>
      <w:r w:rsidR="009D42B6">
        <w:t xml:space="preserve"> </w:t>
      </w:r>
      <w:r w:rsidRPr="00163589">
        <w:t>basic</w:t>
      </w:r>
      <w:r w:rsidR="009D42B6">
        <w:t xml:space="preserve"> </w:t>
      </w:r>
      <w:r w:rsidRPr="00163589">
        <w:t>age</w:t>
      </w:r>
      <w:r w:rsidR="009D42B6">
        <w:t xml:space="preserve"> </w:t>
      </w:r>
      <w:r w:rsidRPr="00163589">
        <w:t>pension.</w:t>
      </w:r>
    </w:p>
    <w:p w14:paraId="2238CA4E" w14:textId="63D4C9B4" w:rsidR="00927631" w:rsidRDefault="00927631" w:rsidP="00927631">
      <w:pPr>
        <w:pStyle w:val="Bullet1"/>
        <w:numPr>
          <w:ilvl w:val="0"/>
          <w:numId w:val="4"/>
        </w:numPr>
      </w:pPr>
      <w:r>
        <w:rPr>
          <w:b/>
          <w:bCs/>
        </w:rPr>
        <w:t xml:space="preserve">A means tested care fee, </w:t>
      </w:r>
      <w:r>
        <w:t>which is a contribution some residents make towards their care costs (personal and nursing) based on their assessable income and assets. Annual and lifetime caps on care contributions apply as a consumer protection. As at 20 September 2019</w:t>
      </w:r>
      <w:r w:rsidR="00583D64">
        <w:t>, t</w:t>
      </w:r>
      <w:r>
        <w:t>he annual cap for a means tested care fee was $27,754.52, with a lifetime cap of $66,610.90 also applying.</w:t>
      </w:r>
    </w:p>
    <w:p w14:paraId="502958F7" w14:textId="3114FD52" w:rsidR="00E83FDE" w:rsidRPr="00163589" w:rsidRDefault="00221574" w:rsidP="00927631">
      <w:pPr>
        <w:pStyle w:val="Bullet1"/>
        <w:numPr>
          <w:ilvl w:val="0"/>
          <w:numId w:val="4"/>
        </w:numPr>
      </w:pPr>
      <w:r w:rsidRPr="00927631">
        <w:rPr>
          <w:b/>
          <w:bCs/>
        </w:rPr>
        <w:t>Accommodation</w:t>
      </w:r>
      <w:r w:rsidR="009D42B6" w:rsidRPr="00927631">
        <w:rPr>
          <w:b/>
          <w:bCs/>
        </w:rPr>
        <w:t xml:space="preserve"> </w:t>
      </w:r>
      <w:r w:rsidRPr="00927631">
        <w:rPr>
          <w:b/>
          <w:bCs/>
        </w:rPr>
        <w:t>payments,</w:t>
      </w:r>
      <w:r w:rsidR="009D42B6" w:rsidRPr="00927631">
        <w:rPr>
          <w:b/>
          <w:bCs/>
        </w:rPr>
        <w:t xml:space="preserve"> </w:t>
      </w:r>
      <w:r w:rsidR="006C0888" w:rsidRPr="006C0888">
        <w:t>which</w:t>
      </w:r>
      <w:r w:rsidR="009D42B6">
        <w:t xml:space="preserve"> </w:t>
      </w:r>
      <w:r w:rsidRPr="00163589">
        <w:t>are</w:t>
      </w:r>
      <w:r w:rsidR="009D42B6">
        <w:t xml:space="preserve"> </w:t>
      </w:r>
      <w:r w:rsidRPr="00163589">
        <w:t>daily</w:t>
      </w:r>
      <w:r w:rsidR="009D42B6">
        <w:t xml:space="preserve"> </w:t>
      </w:r>
      <w:r w:rsidRPr="00163589">
        <w:t>payments</w:t>
      </w:r>
      <w:r w:rsidR="009D42B6">
        <w:t xml:space="preserve"> </w:t>
      </w:r>
      <w:r w:rsidRPr="00163589">
        <w:t>for</w:t>
      </w:r>
      <w:r w:rsidR="009D42B6">
        <w:t xml:space="preserve"> </w:t>
      </w:r>
      <w:r w:rsidRPr="00163589">
        <w:t>accommodation</w:t>
      </w:r>
      <w:r w:rsidR="009D42B6">
        <w:t xml:space="preserve"> </w:t>
      </w:r>
      <w:r w:rsidRPr="00163589">
        <w:t>in</w:t>
      </w:r>
      <w:r w:rsidR="009D42B6">
        <w:t xml:space="preserve"> </w:t>
      </w:r>
      <w:r w:rsidRPr="00163589">
        <w:t>an</w:t>
      </w:r>
      <w:r w:rsidR="009D42B6">
        <w:t xml:space="preserve"> </w:t>
      </w:r>
      <w:r w:rsidRPr="00163589">
        <w:t>aged</w:t>
      </w:r>
      <w:r w:rsidR="009D42B6">
        <w:t xml:space="preserve"> </w:t>
      </w:r>
      <w:r w:rsidRPr="00163589">
        <w:t>care</w:t>
      </w:r>
      <w:r w:rsidR="009D42B6">
        <w:t xml:space="preserve"> </w:t>
      </w:r>
      <w:r w:rsidR="002A6183" w:rsidRPr="00163589">
        <w:t>facility</w:t>
      </w:r>
      <w:r w:rsidRPr="00163589">
        <w:t>.</w:t>
      </w:r>
      <w:r w:rsidR="009D42B6">
        <w:t xml:space="preserve"> </w:t>
      </w:r>
      <w:r w:rsidRPr="00163589">
        <w:t>Lump</w:t>
      </w:r>
      <w:r w:rsidR="009D42B6">
        <w:t xml:space="preserve"> </w:t>
      </w:r>
      <w:r w:rsidRPr="00163589">
        <w:t>sum</w:t>
      </w:r>
      <w:r w:rsidR="009D42B6">
        <w:t xml:space="preserve"> </w:t>
      </w:r>
      <w:r w:rsidRPr="00163589">
        <w:t>accommodation</w:t>
      </w:r>
      <w:r w:rsidR="009D42B6">
        <w:t xml:space="preserve"> </w:t>
      </w:r>
      <w:r w:rsidRPr="00163589">
        <w:t>deposits</w:t>
      </w:r>
      <w:r w:rsidR="009D42B6">
        <w:t xml:space="preserve"> </w:t>
      </w:r>
      <w:r w:rsidRPr="00163589">
        <w:t>are</w:t>
      </w:r>
      <w:r w:rsidR="009D42B6">
        <w:t xml:space="preserve"> </w:t>
      </w:r>
      <w:r w:rsidRPr="00163589">
        <w:t>not</w:t>
      </w:r>
      <w:r w:rsidR="009D42B6">
        <w:t xml:space="preserve"> </w:t>
      </w:r>
      <w:r w:rsidR="00D65E27" w:rsidRPr="00163589">
        <w:t>treated</w:t>
      </w:r>
      <w:r w:rsidR="009D42B6">
        <w:t xml:space="preserve"> </w:t>
      </w:r>
      <w:r w:rsidR="00D65E27" w:rsidRPr="00163589">
        <w:t>as</w:t>
      </w:r>
      <w:r w:rsidR="009D42B6">
        <w:t xml:space="preserve"> </w:t>
      </w:r>
      <w:r w:rsidRPr="00163589">
        <w:t>revenue</w:t>
      </w:r>
      <w:r w:rsidR="00D65E27" w:rsidRPr="00163589">
        <w:t>,</w:t>
      </w:r>
      <w:r w:rsidR="009D42B6">
        <w:t xml:space="preserve"> </w:t>
      </w:r>
      <w:r w:rsidR="00D65E27" w:rsidRPr="00163589">
        <w:t>but</w:t>
      </w:r>
      <w:r w:rsidR="009D42B6">
        <w:t xml:space="preserve"> </w:t>
      </w:r>
      <w:r w:rsidR="00D65E27" w:rsidRPr="00163589">
        <w:t>as</w:t>
      </w:r>
      <w:r w:rsidR="009D42B6">
        <w:t xml:space="preserve"> </w:t>
      </w:r>
      <w:r w:rsidR="00D65E27" w:rsidRPr="00163589">
        <w:t>capital</w:t>
      </w:r>
      <w:r w:rsidR="009D42B6">
        <w:t xml:space="preserve"> </w:t>
      </w:r>
      <w:r w:rsidR="00D65E27" w:rsidRPr="00163589">
        <w:t>financing</w:t>
      </w:r>
      <w:r w:rsidR="006C0888">
        <w:t>,</w:t>
      </w:r>
      <w:r w:rsidR="009D42B6">
        <w:t xml:space="preserve"> </w:t>
      </w:r>
      <w:r w:rsidR="00DB397F" w:rsidRPr="00163589">
        <w:t>discussed</w:t>
      </w:r>
      <w:r w:rsidR="009D42B6">
        <w:t xml:space="preserve"> </w:t>
      </w:r>
      <w:r w:rsidR="00DB397F" w:rsidRPr="00163589">
        <w:t>in</w:t>
      </w:r>
      <w:r w:rsidR="009D42B6">
        <w:t xml:space="preserve"> </w:t>
      </w:r>
      <w:r w:rsidR="00DB397F" w:rsidRPr="00163589">
        <w:t>C</w:t>
      </w:r>
      <w:r w:rsidRPr="00163589">
        <w:t>hapter</w:t>
      </w:r>
      <w:r w:rsidR="009D42B6">
        <w:t xml:space="preserve"> </w:t>
      </w:r>
      <w:r w:rsidR="00163589" w:rsidRPr="00163589">
        <w:t>7</w:t>
      </w:r>
      <w:r w:rsidRPr="00163589">
        <w:t>.</w:t>
      </w:r>
    </w:p>
    <w:p w14:paraId="5D46C994" w14:textId="6764EDB1" w:rsidR="00E83FDE" w:rsidRPr="00163589" w:rsidRDefault="00E83FDE" w:rsidP="00B842BC">
      <w:pPr>
        <w:pStyle w:val="Bullet1"/>
        <w:numPr>
          <w:ilvl w:val="0"/>
          <w:numId w:val="4"/>
        </w:numPr>
      </w:pPr>
      <w:r w:rsidRPr="007D206A">
        <w:rPr>
          <w:b/>
        </w:rPr>
        <w:t>Extra</w:t>
      </w:r>
      <w:r w:rsidR="009D42B6" w:rsidRPr="007D206A">
        <w:rPr>
          <w:b/>
        </w:rPr>
        <w:t xml:space="preserve"> </w:t>
      </w:r>
      <w:r w:rsidRPr="007D206A">
        <w:rPr>
          <w:b/>
        </w:rPr>
        <w:t>service</w:t>
      </w:r>
      <w:r w:rsidR="009D42B6" w:rsidRPr="007D206A">
        <w:rPr>
          <w:b/>
        </w:rPr>
        <w:t xml:space="preserve"> </w:t>
      </w:r>
      <w:r w:rsidRPr="007D206A">
        <w:rPr>
          <w:b/>
        </w:rPr>
        <w:t>fees,</w:t>
      </w:r>
      <w:r w:rsidR="009D42B6">
        <w:t xml:space="preserve"> </w:t>
      </w:r>
      <w:r w:rsidRPr="00163589">
        <w:t>which</w:t>
      </w:r>
      <w:r w:rsidR="009D42B6">
        <w:t xml:space="preserve"> </w:t>
      </w:r>
      <w:r w:rsidRPr="00163589">
        <w:t>residents</w:t>
      </w:r>
      <w:r w:rsidR="009D42B6">
        <w:t xml:space="preserve"> </w:t>
      </w:r>
      <w:r w:rsidR="008964C0" w:rsidRPr="00163589">
        <w:t>in</w:t>
      </w:r>
      <w:r w:rsidR="009D42B6">
        <w:t xml:space="preserve"> </w:t>
      </w:r>
      <w:r w:rsidR="008964C0" w:rsidRPr="00163589">
        <w:t>aged</w:t>
      </w:r>
      <w:r w:rsidR="009D42B6">
        <w:t xml:space="preserve"> </w:t>
      </w:r>
      <w:r w:rsidR="008964C0" w:rsidRPr="00163589">
        <w:t>care</w:t>
      </w:r>
      <w:r w:rsidR="009D42B6">
        <w:t xml:space="preserve"> </w:t>
      </w:r>
      <w:r w:rsidR="008964C0" w:rsidRPr="00163589">
        <w:t>facilities</w:t>
      </w:r>
      <w:r w:rsidR="009D42B6">
        <w:t xml:space="preserve"> </w:t>
      </w:r>
      <w:r w:rsidR="008964C0" w:rsidRPr="00163589">
        <w:t>with</w:t>
      </w:r>
      <w:r w:rsidR="009D42B6">
        <w:t xml:space="preserve"> </w:t>
      </w:r>
      <w:r w:rsidR="008964C0" w:rsidRPr="00163589">
        <w:t>extra</w:t>
      </w:r>
      <w:r w:rsidR="009D42B6">
        <w:t xml:space="preserve"> </w:t>
      </w:r>
      <w:r w:rsidR="008964C0" w:rsidRPr="00163589">
        <w:t>service</w:t>
      </w:r>
      <w:r w:rsidR="009D42B6">
        <w:t xml:space="preserve"> </w:t>
      </w:r>
      <w:r w:rsidR="008964C0" w:rsidRPr="00163589">
        <w:t>status</w:t>
      </w:r>
      <w:r w:rsidR="009D42B6">
        <w:t xml:space="preserve"> </w:t>
      </w:r>
      <w:r w:rsidR="00907556" w:rsidRPr="00163589">
        <w:t>may</w:t>
      </w:r>
      <w:r w:rsidR="009D42B6">
        <w:t xml:space="preserve"> </w:t>
      </w:r>
      <w:r w:rsidR="00907556" w:rsidRPr="00163589">
        <w:t>be</w:t>
      </w:r>
      <w:r w:rsidR="009D42B6">
        <w:t xml:space="preserve"> </w:t>
      </w:r>
      <w:r w:rsidR="00907556" w:rsidRPr="00163589">
        <w:t>asked</w:t>
      </w:r>
      <w:r w:rsidR="009D42B6">
        <w:t xml:space="preserve"> </w:t>
      </w:r>
      <w:r w:rsidR="00907556" w:rsidRPr="00163589">
        <w:t>to</w:t>
      </w:r>
      <w:r w:rsidR="009D42B6">
        <w:t xml:space="preserve"> </w:t>
      </w:r>
      <w:r w:rsidRPr="00163589">
        <w:t>pay</w:t>
      </w:r>
      <w:r w:rsidR="009D42B6">
        <w:t xml:space="preserve"> </w:t>
      </w:r>
      <w:r w:rsidRPr="00163589">
        <w:t>for</w:t>
      </w:r>
      <w:r w:rsidR="009D42B6">
        <w:t xml:space="preserve"> </w:t>
      </w:r>
      <w:r w:rsidRPr="00163589">
        <w:t>significantly</w:t>
      </w:r>
      <w:r w:rsidR="009D42B6">
        <w:t xml:space="preserve"> </w:t>
      </w:r>
      <w:r w:rsidRPr="00163589">
        <w:t>higher</w:t>
      </w:r>
      <w:r w:rsidR="009D42B6">
        <w:t xml:space="preserve"> </w:t>
      </w:r>
      <w:r w:rsidRPr="00163589">
        <w:t>standards</w:t>
      </w:r>
      <w:r w:rsidR="009D42B6">
        <w:t xml:space="preserve"> </w:t>
      </w:r>
      <w:r w:rsidRPr="00163589">
        <w:t>of</w:t>
      </w:r>
      <w:r w:rsidR="009D42B6">
        <w:t xml:space="preserve"> </w:t>
      </w:r>
      <w:r w:rsidRPr="00163589">
        <w:t>accommodation,</w:t>
      </w:r>
      <w:r w:rsidR="009D42B6">
        <w:t xml:space="preserve"> </w:t>
      </w:r>
      <w:r w:rsidRPr="00163589">
        <w:t>food</w:t>
      </w:r>
      <w:r w:rsidR="009D42B6">
        <w:t xml:space="preserve"> </w:t>
      </w:r>
      <w:r w:rsidRPr="00163589">
        <w:t>and</w:t>
      </w:r>
      <w:r w:rsidR="009D42B6">
        <w:t xml:space="preserve"> </w:t>
      </w:r>
      <w:r w:rsidRPr="00163589">
        <w:t>non-care</w:t>
      </w:r>
      <w:r w:rsidR="009D42B6">
        <w:t xml:space="preserve"> </w:t>
      </w:r>
      <w:r w:rsidRPr="00163589">
        <w:t>services.</w:t>
      </w:r>
      <w:r w:rsidR="009D42B6">
        <w:t xml:space="preserve"> </w:t>
      </w:r>
      <w:r w:rsidRPr="00163589">
        <w:t>These</w:t>
      </w:r>
      <w:r w:rsidR="009D42B6">
        <w:t xml:space="preserve"> </w:t>
      </w:r>
      <w:r w:rsidRPr="00163589">
        <w:t>vary</w:t>
      </w:r>
      <w:r w:rsidR="009D42B6">
        <w:t xml:space="preserve"> </w:t>
      </w:r>
      <w:r w:rsidRPr="00163589">
        <w:t>from</w:t>
      </w:r>
      <w:r w:rsidR="009D42B6">
        <w:t xml:space="preserve"> </w:t>
      </w:r>
      <w:r w:rsidR="002A6183" w:rsidRPr="00163589">
        <w:t>facility</w:t>
      </w:r>
      <w:r w:rsidR="009D42B6">
        <w:t xml:space="preserve"> </w:t>
      </w:r>
      <w:r w:rsidR="002A6183" w:rsidRPr="00163589">
        <w:t>to</w:t>
      </w:r>
      <w:r w:rsidR="009D42B6">
        <w:t xml:space="preserve"> </w:t>
      </w:r>
      <w:r w:rsidR="002A6183" w:rsidRPr="00163589">
        <w:t>faci</w:t>
      </w:r>
      <w:r w:rsidR="008964C0" w:rsidRPr="00163589">
        <w:t>l</w:t>
      </w:r>
      <w:r w:rsidR="002A6183" w:rsidRPr="00163589">
        <w:t>ity</w:t>
      </w:r>
      <w:r w:rsidRPr="00163589">
        <w:t>.</w:t>
      </w:r>
    </w:p>
    <w:p w14:paraId="2E0A7DAD" w14:textId="77777777" w:rsidR="009D42B6" w:rsidRDefault="00E83FDE" w:rsidP="007D206A">
      <w:pPr>
        <w:pStyle w:val="Bullet1"/>
      </w:pPr>
      <w:r w:rsidRPr="00163589">
        <w:rPr>
          <w:b/>
        </w:rPr>
        <w:t>Additional</w:t>
      </w:r>
      <w:r w:rsidR="009D42B6">
        <w:rPr>
          <w:b/>
        </w:rPr>
        <w:t xml:space="preserve"> </w:t>
      </w:r>
      <w:r w:rsidRPr="00163589">
        <w:rPr>
          <w:b/>
        </w:rPr>
        <w:t>services</w:t>
      </w:r>
      <w:r w:rsidR="009D42B6">
        <w:rPr>
          <w:b/>
        </w:rPr>
        <w:t xml:space="preserve"> </w:t>
      </w:r>
      <w:r w:rsidRPr="00163589">
        <w:rPr>
          <w:b/>
        </w:rPr>
        <w:t>fees,</w:t>
      </w:r>
      <w:r w:rsidR="009D42B6">
        <w:t xml:space="preserve"> </w:t>
      </w:r>
      <w:r w:rsidRPr="00163589">
        <w:t>which</w:t>
      </w:r>
      <w:r w:rsidR="009D42B6">
        <w:t xml:space="preserve"> </w:t>
      </w:r>
      <w:r w:rsidRPr="00163589">
        <w:t>are</w:t>
      </w:r>
      <w:r w:rsidR="009D42B6">
        <w:t xml:space="preserve"> </w:t>
      </w:r>
      <w:r w:rsidRPr="00163589">
        <w:t>for</w:t>
      </w:r>
      <w:r w:rsidR="009D42B6">
        <w:t xml:space="preserve"> </w:t>
      </w:r>
      <w:r w:rsidRPr="00163589">
        <w:t>care</w:t>
      </w:r>
      <w:r w:rsidR="009D42B6">
        <w:t xml:space="preserve"> </w:t>
      </w:r>
      <w:r w:rsidRPr="00163589">
        <w:t>and</w:t>
      </w:r>
      <w:r w:rsidR="009D42B6">
        <w:t xml:space="preserve"> </w:t>
      </w:r>
      <w:r w:rsidRPr="00163589">
        <w:t>services</w:t>
      </w:r>
      <w:r w:rsidR="009D42B6">
        <w:t xml:space="preserve"> </w:t>
      </w:r>
      <w:r w:rsidR="00BC6D13" w:rsidRPr="00163589">
        <w:t>in</w:t>
      </w:r>
      <w:r w:rsidR="009D42B6">
        <w:t xml:space="preserve"> </w:t>
      </w:r>
      <w:r w:rsidR="00BC6D13" w:rsidRPr="00163589">
        <w:t>non-extra</w:t>
      </w:r>
      <w:r w:rsidR="009D42B6">
        <w:t xml:space="preserve"> </w:t>
      </w:r>
      <w:r w:rsidR="00BC6D13" w:rsidRPr="00163589">
        <w:t>service</w:t>
      </w:r>
      <w:r w:rsidR="009D42B6">
        <w:t xml:space="preserve"> </w:t>
      </w:r>
      <w:r w:rsidR="00BC6D13" w:rsidRPr="00163589">
        <w:t>facilities</w:t>
      </w:r>
      <w:r w:rsidR="009D42B6">
        <w:t xml:space="preserve"> </w:t>
      </w:r>
      <w:r w:rsidR="00BC6D13" w:rsidRPr="00163589">
        <w:t>that</w:t>
      </w:r>
      <w:r w:rsidR="009D42B6">
        <w:t xml:space="preserve"> </w:t>
      </w:r>
      <w:r w:rsidR="00BC6D13" w:rsidRPr="00163589">
        <w:t>are</w:t>
      </w:r>
      <w:r w:rsidR="009D42B6">
        <w:t xml:space="preserve"> </w:t>
      </w:r>
      <w:r w:rsidRPr="00163589">
        <w:t>over</w:t>
      </w:r>
      <w:r w:rsidR="009D42B6">
        <w:t xml:space="preserve"> </w:t>
      </w:r>
      <w:r w:rsidRPr="00163589">
        <w:t>and</w:t>
      </w:r>
      <w:r w:rsidR="009D42B6">
        <w:t xml:space="preserve"> </w:t>
      </w:r>
      <w:r w:rsidRPr="00163589">
        <w:t>above</w:t>
      </w:r>
      <w:r w:rsidR="009D42B6">
        <w:t xml:space="preserve"> </w:t>
      </w:r>
      <w:r w:rsidRPr="00163589">
        <w:t>those</w:t>
      </w:r>
      <w:r w:rsidR="009D42B6">
        <w:t xml:space="preserve"> </w:t>
      </w:r>
      <w:r w:rsidRPr="00163589">
        <w:t>that</w:t>
      </w:r>
      <w:r w:rsidR="009D42B6">
        <w:t xml:space="preserve"> </w:t>
      </w:r>
      <w:r w:rsidRPr="00163589">
        <w:t>providers</w:t>
      </w:r>
      <w:r w:rsidR="009D42B6">
        <w:t xml:space="preserve"> </w:t>
      </w:r>
      <w:r w:rsidRPr="00163589">
        <w:t>are</w:t>
      </w:r>
      <w:r w:rsidR="009D42B6">
        <w:t xml:space="preserve"> </w:t>
      </w:r>
      <w:r w:rsidRPr="00163589">
        <w:t>required</w:t>
      </w:r>
      <w:r w:rsidR="009D42B6">
        <w:t xml:space="preserve"> </w:t>
      </w:r>
      <w:r w:rsidRPr="00163589">
        <w:t>to</w:t>
      </w:r>
      <w:r w:rsidR="009D42B6">
        <w:t xml:space="preserve"> </w:t>
      </w:r>
      <w:r w:rsidRPr="00163589">
        <w:t>deliver</w:t>
      </w:r>
      <w:r w:rsidR="009D42B6">
        <w:t xml:space="preserve"> </w:t>
      </w:r>
      <w:r w:rsidR="00C53764">
        <w:t>under</w:t>
      </w:r>
      <w:r w:rsidR="009D42B6">
        <w:t xml:space="preserve"> </w:t>
      </w:r>
      <w:r w:rsidR="00C53764">
        <w:t>the</w:t>
      </w:r>
      <w:r w:rsidR="009D42B6">
        <w:t xml:space="preserve"> </w:t>
      </w:r>
      <w:r w:rsidR="00C53764">
        <w:t>Specified</w:t>
      </w:r>
      <w:r w:rsidR="009D42B6">
        <w:t xml:space="preserve"> </w:t>
      </w:r>
      <w:r w:rsidR="00C53764">
        <w:t>Care</w:t>
      </w:r>
      <w:r w:rsidR="009D42B6">
        <w:t xml:space="preserve"> </w:t>
      </w:r>
      <w:r w:rsidR="00C53764">
        <w:t>and</w:t>
      </w:r>
      <w:r w:rsidR="009D42B6">
        <w:t xml:space="preserve"> </w:t>
      </w:r>
      <w:r w:rsidR="00C53764">
        <w:t>Services</w:t>
      </w:r>
      <w:r w:rsidR="009D42B6">
        <w:t xml:space="preserve"> </w:t>
      </w:r>
      <w:r w:rsidR="00C53764">
        <w:t>Schedule</w:t>
      </w:r>
      <w:r w:rsidR="009D42B6">
        <w:t xml:space="preserve"> </w:t>
      </w:r>
      <w:r w:rsidR="00C53764">
        <w:t>of</w:t>
      </w:r>
      <w:r w:rsidR="009D42B6">
        <w:t xml:space="preserve"> </w:t>
      </w:r>
      <w:r w:rsidR="00C53764">
        <w:t>the</w:t>
      </w:r>
      <w:r w:rsidR="009D42B6">
        <w:t xml:space="preserve"> </w:t>
      </w:r>
      <w:r w:rsidR="00C53764" w:rsidRPr="00F64D28">
        <w:rPr>
          <w:rStyle w:val="Emphasis"/>
        </w:rPr>
        <w:t>Aged</w:t>
      </w:r>
      <w:r w:rsidR="009D42B6" w:rsidRPr="00F64D28">
        <w:rPr>
          <w:rStyle w:val="Emphasis"/>
        </w:rPr>
        <w:t xml:space="preserve"> </w:t>
      </w:r>
      <w:r w:rsidR="00C53764" w:rsidRPr="00F64D28">
        <w:rPr>
          <w:rStyle w:val="Emphasis"/>
        </w:rPr>
        <w:t>Care</w:t>
      </w:r>
      <w:r w:rsidR="009D42B6" w:rsidRPr="00F64D28">
        <w:rPr>
          <w:rStyle w:val="Emphasis"/>
        </w:rPr>
        <w:t xml:space="preserve"> </w:t>
      </w:r>
      <w:r w:rsidR="00C53764" w:rsidRPr="00F64D28">
        <w:rPr>
          <w:rStyle w:val="Emphasis"/>
        </w:rPr>
        <w:t>Act</w:t>
      </w:r>
      <w:r w:rsidR="009D42B6" w:rsidRPr="00F64D28">
        <w:rPr>
          <w:rStyle w:val="Emphasis"/>
        </w:rPr>
        <w:t xml:space="preserve"> </w:t>
      </w:r>
      <w:r w:rsidR="00C53764" w:rsidRPr="00F64D28">
        <w:rPr>
          <w:rStyle w:val="Emphasis"/>
        </w:rPr>
        <w:t>1997</w:t>
      </w:r>
      <w:r w:rsidR="00BC6D13" w:rsidRPr="00163589">
        <w:t>,</w:t>
      </w:r>
      <w:r w:rsidR="009D42B6">
        <w:t xml:space="preserve"> </w:t>
      </w:r>
      <w:r w:rsidRPr="00163589">
        <w:t>and</w:t>
      </w:r>
      <w:r w:rsidR="009D42B6">
        <w:t xml:space="preserve"> </w:t>
      </w:r>
      <w:r w:rsidRPr="00163589">
        <w:t>must</w:t>
      </w:r>
      <w:r w:rsidR="009D42B6">
        <w:t xml:space="preserve"> </w:t>
      </w:r>
      <w:r w:rsidRPr="00163589">
        <w:t>be</w:t>
      </w:r>
      <w:r w:rsidR="009D42B6">
        <w:t xml:space="preserve"> </w:t>
      </w:r>
      <w:r w:rsidRPr="00163589">
        <w:t>agreed</w:t>
      </w:r>
      <w:r w:rsidR="009D42B6">
        <w:t xml:space="preserve"> </w:t>
      </w:r>
      <w:r w:rsidRPr="00163589">
        <w:t>between</w:t>
      </w:r>
      <w:r w:rsidR="009D42B6">
        <w:t xml:space="preserve"> </w:t>
      </w:r>
      <w:r w:rsidRPr="00163589">
        <w:t>the</w:t>
      </w:r>
      <w:r w:rsidR="009D42B6">
        <w:t xml:space="preserve"> </w:t>
      </w:r>
      <w:r w:rsidRPr="00163589">
        <w:t>resident</w:t>
      </w:r>
      <w:r w:rsidR="009D42B6">
        <w:t xml:space="preserve"> </w:t>
      </w:r>
      <w:r w:rsidRPr="00163589">
        <w:t>and</w:t>
      </w:r>
      <w:r w:rsidR="009D42B6">
        <w:t xml:space="preserve"> </w:t>
      </w:r>
      <w:r w:rsidRPr="00163589">
        <w:t>provider.</w:t>
      </w:r>
      <w:r w:rsidR="009D42B6">
        <w:t xml:space="preserve"> </w:t>
      </w:r>
      <w:r w:rsidRPr="00163589">
        <w:t>These</w:t>
      </w:r>
      <w:r w:rsidR="009D42B6">
        <w:t xml:space="preserve"> </w:t>
      </w:r>
      <w:r w:rsidRPr="00163589">
        <w:t>vary</w:t>
      </w:r>
      <w:r w:rsidR="009D42B6">
        <w:t xml:space="preserve"> </w:t>
      </w:r>
      <w:r w:rsidRPr="00163589">
        <w:t>from</w:t>
      </w:r>
      <w:r w:rsidR="009D42B6">
        <w:t xml:space="preserve"> </w:t>
      </w:r>
      <w:r w:rsidR="005161A3" w:rsidRPr="00163589">
        <w:t>facility</w:t>
      </w:r>
      <w:r w:rsidR="009D42B6">
        <w:t xml:space="preserve"> </w:t>
      </w:r>
      <w:r w:rsidR="005161A3" w:rsidRPr="00163589">
        <w:t>to</w:t>
      </w:r>
      <w:r w:rsidR="009D42B6">
        <w:t xml:space="preserve"> </w:t>
      </w:r>
      <w:r w:rsidR="005161A3" w:rsidRPr="00163589">
        <w:t>facility</w:t>
      </w:r>
      <w:r w:rsidR="008A1182">
        <w:t>,</w:t>
      </w:r>
      <w:r w:rsidR="009D42B6">
        <w:t xml:space="preserve"> </w:t>
      </w:r>
      <w:r w:rsidR="008A1182" w:rsidRPr="008A1182">
        <w:t>and</w:t>
      </w:r>
      <w:r w:rsidR="009D42B6">
        <w:t xml:space="preserve"> </w:t>
      </w:r>
      <w:r w:rsidR="008A1182" w:rsidRPr="008A1182">
        <w:t>are</w:t>
      </w:r>
      <w:r w:rsidR="009D42B6">
        <w:t xml:space="preserve"> </w:t>
      </w:r>
      <w:r w:rsidR="008A1182" w:rsidRPr="008A1182">
        <w:t>not</w:t>
      </w:r>
      <w:r w:rsidR="009D42B6">
        <w:t xml:space="preserve"> </w:t>
      </w:r>
      <w:r w:rsidR="008A1182" w:rsidRPr="008A1182">
        <w:t>payable</w:t>
      </w:r>
      <w:r w:rsidR="009D42B6">
        <w:t xml:space="preserve"> </w:t>
      </w:r>
      <w:r w:rsidR="008A1182" w:rsidRPr="008A1182">
        <w:t>at</w:t>
      </w:r>
      <w:r w:rsidR="009D42B6">
        <w:t xml:space="preserve"> </w:t>
      </w:r>
      <w:r w:rsidR="008A1182" w:rsidRPr="008A1182">
        <w:t>all</w:t>
      </w:r>
      <w:r w:rsidR="009D42B6">
        <w:t xml:space="preserve"> </w:t>
      </w:r>
      <w:r w:rsidR="008A1182" w:rsidRPr="008A1182">
        <w:t>facilities.</w:t>
      </w:r>
    </w:p>
    <w:p w14:paraId="4F0D5715" w14:textId="0AB97967" w:rsidR="00C665CC" w:rsidRDefault="00A96B4D" w:rsidP="00FD78D8">
      <w:pPr>
        <w:pStyle w:val="Heading2"/>
      </w:pPr>
      <w:bookmarkStart w:id="725" w:name="_Toc423017959"/>
      <w:bookmarkStart w:id="726" w:name="_Toc423447899"/>
      <w:bookmarkStart w:id="727" w:name="_Toc423602241"/>
      <w:bookmarkStart w:id="728" w:name="_Toc457549920"/>
      <w:bookmarkStart w:id="729" w:name="_Toc487702609"/>
      <w:bookmarkStart w:id="730" w:name="_Toc487702961"/>
      <w:bookmarkStart w:id="731" w:name="_Toc487703459"/>
      <w:bookmarkStart w:id="732" w:name="_Toc487703653"/>
      <w:bookmarkStart w:id="733" w:name="_Toc14887355"/>
      <w:bookmarkStart w:id="734" w:name="_Toc39038479"/>
      <w:r>
        <w:t>Operational</w:t>
      </w:r>
      <w:r w:rsidR="009D42B6">
        <w:t xml:space="preserve"> </w:t>
      </w:r>
      <w:r>
        <w:t>performance</w:t>
      </w:r>
      <w:r w:rsidR="009D42B6">
        <w:t xml:space="preserve"> </w:t>
      </w:r>
      <w:r>
        <w:t>in</w:t>
      </w:r>
      <w:r w:rsidR="009D42B6">
        <w:t xml:space="preserve"> </w:t>
      </w:r>
      <w:r>
        <w:t>201</w:t>
      </w:r>
      <w:r w:rsidR="0082571C">
        <w:t>8-19</w:t>
      </w:r>
      <w:bookmarkEnd w:id="725"/>
      <w:bookmarkEnd w:id="726"/>
      <w:bookmarkEnd w:id="727"/>
      <w:bookmarkEnd w:id="728"/>
      <w:bookmarkEnd w:id="729"/>
      <w:bookmarkEnd w:id="730"/>
      <w:bookmarkEnd w:id="731"/>
      <w:bookmarkEnd w:id="732"/>
      <w:bookmarkEnd w:id="733"/>
      <w:bookmarkEnd w:id="734"/>
    </w:p>
    <w:p w14:paraId="68DD8D56" w14:textId="5BE4938D" w:rsidR="00B41B79" w:rsidRPr="001445F5" w:rsidRDefault="00B41B79" w:rsidP="00030C2B">
      <w:pPr>
        <w:pStyle w:val="Heading3"/>
        <w:rPr>
          <w:lang w:val="en-GB"/>
        </w:rPr>
      </w:pPr>
      <w:bookmarkStart w:id="735" w:name="_Toc14887356"/>
      <w:bookmarkStart w:id="736" w:name="_Toc39038480"/>
      <w:r>
        <w:rPr>
          <w:lang w:val="en-GB"/>
        </w:rPr>
        <w:t>Revenue</w:t>
      </w:r>
      <w:bookmarkEnd w:id="735"/>
      <w:bookmarkEnd w:id="736"/>
    </w:p>
    <w:p w14:paraId="5C385D62" w14:textId="5F4C691D" w:rsidR="009D42B6" w:rsidRPr="0013495C" w:rsidRDefault="00B41B79" w:rsidP="00577087">
      <w:pPr>
        <w:pStyle w:val="BodyText"/>
      </w:pPr>
      <w:bookmarkStart w:id="737" w:name="_Ref452499323"/>
      <w:r w:rsidRPr="0013495C">
        <w:t>ACFA</w:t>
      </w:r>
      <w:r w:rsidR="009D42B6" w:rsidRPr="0013495C">
        <w:t xml:space="preserve"> </w:t>
      </w:r>
      <w:r w:rsidRPr="0013495C">
        <w:t>broadly</w:t>
      </w:r>
      <w:r w:rsidR="009D42B6" w:rsidRPr="0013495C">
        <w:t xml:space="preserve"> </w:t>
      </w:r>
      <w:r w:rsidRPr="0013495C">
        <w:t>describes</w:t>
      </w:r>
      <w:r w:rsidR="009D42B6" w:rsidRPr="0013495C">
        <w:t xml:space="preserve"> </w:t>
      </w:r>
      <w:r w:rsidRPr="0013495C">
        <w:t>revenue</w:t>
      </w:r>
      <w:r w:rsidR="009D42B6" w:rsidRPr="0013495C">
        <w:t xml:space="preserve"> </w:t>
      </w:r>
      <w:r w:rsidRPr="0013495C">
        <w:t>for</w:t>
      </w:r>
      <w:r w:rsidR="009D42B6" w:rsidRPr="0013495C">
        <w:t xml:space="preserve"> </w:t>
      </w:r>
      <w:r w:rsidRPr="0013495C">
        <w:t>residential</w:t>
      </w:r>
      <w:r w:rsidR="009D42B6" w:rsidRPr="0013495C">
        <w:t xml:space="preserve"> </w:t>
      </w:r>
      <w:r w:rsidRPr="0013495C">
        <w:t>care</w:t>
      </w:r>
      <w:r w:rsidR="009D42B6" w:rsidRPr="0013495C">
        <w:t xml:space="preserve"> </w:t>
      </w:r>
      <w:r w:rsidRPr="0013495C">
        <w:t>providers</w:t>
      </w:r>
      <w:r w:rsidR="009D42B6" w:rsidRPr="0013495C">
        <w:t xml:space="preserve"> </w:t>
      </w:r>
      <w:r w:rsidRPr="0013495C">
        <w:t>in</w:t>
      </w:r>
      <w:r w:rsidR="009D42B6" w:rsidRPr="0013495C">
        <w:t xml:space="preserve"> </w:t>
      </w:r>
      <w:r w:rsidRPr="0013495C">
        <w:t>four</w:t>
      </w:r>
      <w:r w:rsidR="009D42B6" w:rsidRPr="0013495C">
        <w:t xml:space="preserve"> </w:t>
      </w:r>
      <w:r w:rsidRPr="0013495C">
        <w:t>categories:</w:t>
      </w:r>
      <w:r w:rsidR="009D42B6" w:rsidRPr="0013495C">
        <w:t xml:space="preserve"> </w:t>
      </w:r>
      <w:r w:rsidRPr="0013495C">
        <w:t>care</w:t>
      </w:r>
      <w:r w:rsidR="009D42B6" w:rsidRPr="0013495C">
        <w:t xml:space="preserve"> </w:t>
      </w:r>
      <w:r w:rsidRPr="0013495C">
        <w:t>related,</w:t>
      </w:r>
      <w:r w:rsidR="009D42B6" w:rsidRPr="0013495C">
        <w:t xml:space="preserve"> </w:t>
      </w:r>
      <w:r w:rsidRPr="0013495C">
        <w:t>living</w:t>
      </w:r>
      <w:r w:rsidR="009D42B6" w:rsidRPr="0013495C">
        <w:t xml:space="preserve"> </w:t>
      </w:r>
      <w:r w:rsidRPr="0013495C">
        <w:t>expenses,</w:t>
      </w:r>
      <w:r w:rsidR="009D42B6" w:rsidRPr="0013495C">
        <w:t xml:space="preserve"> </w:t>
      </w:r>
      <w:r w:rsidRPr="0013495C">
        <w:t>accommodation</w:t>
      </w:r>
      <w:r w:rsidR="009D42B6" w:rsidRPr="0013495C">
        <w:t xml:space="preserve"> </w:t>
      </w:r>
      <w:r w:rsidRPr="0013495C">
        <w:t>and</w:t>
      </w:r>
      <w:r w:rsidR="009D42B6" w:rsidRPr="0013495C">
        <w:t xml:space="preserve"> </w:t>
      </w:r>
      <w:r w:rsidRPr="0013495C">
        <w:t>other.</w:t>
      </w:r>
      <w:r w:rsidR="009D42B6" w:rsidRPr="0013495C">
        <w:t xml:space="preserve"> </w:t>
      </w:r>
      <w:r w:rsidRPr="0013495C">
        <w:fldChar w:fldCharType="begin"/>
      </w:r>
      <w:r w:rsidRPr="0013495C">
        <w:instrText xml:space="preserve"> REF _Ref2812908 \h  \* MERGEFORMAT </w:instrText>
      </w:r>
      <w:r w:rsidRPr="0013495C">
        <w:fldChar w:fldCharType="separate"/>
      </w:r>
      <w:r w:rsidR="007621BE" w:rsidRPr="0013495C">
        <w:t xml:space="preserve">Table </w:t>
      </w:r>
      <w:r w:rsidR="007621BE" w:rsidRPr="0013495C">
        <w:rPr>
          <w:noProof/>
        </w:rPr>
        <w:t>6.9</w:t>
      </w:r>
      <w:r w:rsidRPr="0013495C">
        <w:fldChar w:fldCharType="end"/>
      </w:r>
      <w:r w:rsidR="009D42B6" w:rsidRPr="0013495C">
        <w:t xml:space="preserve"> </w:t>
      </w:r>
      <w:r w:rsidRPr="0013495C">
        <w:t>provides</w:t>
      </w:r>
      <w:r w:rsidR="009D42B6" w:rsidRPr="0013495C">
        <w:t xml:space="preserve"> </w:t>
      </w:r>
      <w:r w:rsidRPr="0013495C">
        <w:t>a</w:t>
      </w:r>
      <w:r w:rsidR="009D42B6" w:rsidRPr="0013495C">
        <w:t xml:space="preserve"> </w:t>
      </w:r>
      <w:r w:rsidRPr="0013495C">
        <w:t>breakdown</w:t>
      </w:r>
      <w:r w:rsidR="009D42B6" w:rsidRPr="0013495C">
        <w:t xml:space="preserve"> </w:t>
      </w:r>
      <w:r w:rsidRPr="0013495C">
        <w:t>of</w:t>
      </w:r>
      <w:r w:rsidR="009D42B6" w:rsidRPr="0013495C">
        <w:t xml:space="preserve"> </w:t>
      </w:r>
      <w:r w:rsidRPr="0013495C">
        <w:t>the</w:t>
      </w:r>
      <w:r w:rsidR="009D42B6" w:rsidRPr="0013495C">
        <w:t xml:space="preserve"> </w:t>
      </w:r>
      <w:r w:rsidRPr="0013495C">
        <w:t>revenue</w:t>
      </w:r>
      <w:r w:rsidR="009D42B6" w:rsidRPr="0013495C">
        <w:t xml:space="preserve"> </w:t>
      </w:r>
      <w:r w:rsidRPr="0013495C">
        <w:t>reported</w:t>
      </w:r>
      <w:r w:rsidR="009D42B6" w:rsidRPr="0013495C">
        <w:t xml:space="preserve"> </w:t>
      </w:r>
      <w:r w:rsidRPr="0013495C">
        <w:t>by</w:t>
      </w:r>
      <w:r w:rsidR="009D42B6" w:rsidRPr="0013495C">
        <w:t xml:space="preserve"> </w:t>
      </w:r>
      <w:r w:rsidRPr="0013495C">
        <w:t>residential</w:t>
      </w:r>
      <w:r w:rsidR="009D42B6" w:rsidRPr="0013495C">
        <w:t xml:space="preserve"> </w:t>
      </w:r>
      <w:r w:rsidRPr="0013495C">
        <w:t>care</w:t>
      </w:r>
      <w:r w:rsidR="009D42B6" w:rsidRPr="0013495C">
        <w:t xml:space="preserve"> </w:t>
      </w:r>
      <w:r w:rsidRPr="0013495C">
        <w:t>providers</w:t>
      </w:r>
      <w:r w:rsidR="009D42B6" w:rsidRPr="0013495C">
        <w:t xml:space="preserve"> </w:t>
      </w:r>
      <w:r w:rsidRPr="0013495C">
        <w:t>in</w:t>
      </w:r>
      <w:r w:rsidR="009D42B6" w:rsidRPr="0013495C">
        <w:t xml:space="preserve"> </w:t>
      </w:r>
      <w:r w:rsidRPr="0013495C">
        <w:t>201</w:t>
      </w:r>
      <w:r w:rsidR="0082571C" w:rsidRPr="0013495C">
        <w:t>8-19</w:t>
      </w:r>
      <w:r w:rsidR="009D42B6" w:rsidRPr="0013495C">
        <w:t xml:space="preserve"> </w:t>
      </w:r>
      <w:r w:rsidRPr="0013495C">
        <w:t>compared</w:t>
      </w:r>
      <w:r w:rsidR="009D42B6" w:rsidRPr="0013495C">
        <w:t xml:space="preserve"> </w:t>
      </w:r>
      <w:r w:rsidRPr="0013495C">
        <w:t>with</w:t>
      </w:r>
      <w:r w:rsidR="009D42B6" w:rsidRPr="0013495C">
        <w:t xml:space="preserve"> </w:t>
      </w:r>
      <w:r w:rsidRPr="0013495C">
        <w:t>the</w:t>
      </w:r>
      <w:r w:rsidR="009D42B6" w:rsidRPr="0013495C">
        <w:t xml:space="preserve"> </w:t>
      </w:r>
      <w:r w:rsidRPr="0013495C">
        <w:t>previous</w:t>
      </w:r>
      <w:r w:rsidR="009D42B6" w:rsidRPr="0013495C">
        <w:t xml:space="preserve"> </w:t>
      </w:r>
      <w:r w:rsidRPr="0013495C">
        <w:t>two</w:t>
      </w:r>
      <w:r w:rsidR="009D42B6" w:rsidRPr="0013495C">
        <w:t xml:space="preserve"> </w:t>
      </w:r>
      <w:r w:rsidRPr="0013495C">
        <w:t>years.</w:t>
      </w:r>
    </w:p>
    <w:p w14:paraId="7121369A" w14:textId="4DEC7803" w:rsidR="00B41B79" w:rsidRPr="00D5280C" w:rsidRDefault="001E62CA" w:rsidP="00C238C3">
      <w:pPr>
        <w:pStyle w:val="BodyText"/>
        <w:rPr>
          <w:rFonts w:asciiTheme="minorHAnsi" w:hAnsiTheme="minorHAnsi" w:cstheme="minorHAnsi"/>
          <w:b/>
        </w:rPr>
      </w:pPr>
      <w:r w:rsidRPr="00323F38">
        <w:rPr>
          <w:strike/>
        </w:rPr>
        <w:br w:type="page"/>
      </w:r>
      <w:bookmarkStart w:id="738" w:name="_Ref2812908"/>
      <w:bookmarkStart w:id="739" w:name="_Toc2536730"/>
      <w:bookmarkStart w:id="740" w:name="_Toc39040452"/>
      <w:r w:rsidR="00B41B79" w:rsidRPr="00D5280C">
        <w:rPr>
          <w:rFonts w:asciiTheme="minorHAnsi" w:hAnsiTheme="minorHAnsi" w:cstheme="minorHAnsi"/>
          <w:b/>
        </w:rPr>
        <w:t>Table</w:t>
      </w:r>
      <w:r w:rsidR="009D42B6" w:rsidRPr="00D5280C">
        <w:rPr>
          <w:rFonts w:asciiTheme="minorHAnsi" w:hAnsiTheme="minorHAnsi" w:cstheme="minorHAnsi"/>
          <w:b/>
        </w:rPr>
        <w:t xml:space="preserve"> </w:t>
      </w:r>
      <w:r w:rsidR="009E1CBB" w:rsidRPr="00D5280C">
        <w:rPr>
          <w:rFonts w:asciiTheme="minorHAnsi" w:hAnsiTheme="minorHAnsi" w:cstheme="minorHAnsi"/>
          <w:b/>
          <w:noProof/>
        </w:rPr>
        <w:fldChar w:fldCharType="begin"/>
      </w:r>
      <w:r w:rsidR="009E1CBB" w:rsidRPr="00D5280C">
        <w:rPr>
          <w:rFonts w:asciiTheme="minorHAnsi" w:hAnsiTheme="minorHAnsi" w:cstheme="minorHAnsi"/>
          <w:b/>
          <w:noProof/>
        </w:rPr>
        <w:instrText xml:space="preserve"> STYLEREF 1 \s </w:instrText>
      </w:r>
      <w:r w:rsidR="009E1CBB" w:rsidRPr="00D5280C">
        <w:rPr>
          <w:rFonts w:asciiTheme="minorHAnsi" w:hAnsiTheme="minorHAnsi" w:cstheme="minorHAnsi"/>
          <w:b/>
          <w:noProof/>
        </w:rPr>
        <w:fldChar w:fldCharType="separate"/>
      </w:r>
      <w:r w:rsidR="006805EC" w:rsidRPr="00D5280C">
        <w:rPr>
          <w:rFonts w:asciiTheme="minorHAnsi" w:hAnsiTheme="minorHAnsi" w:cstheme="minorHAnsi"/>
          <w:b/>
          <w:noProof/>
        </w:rPr>
        <w:t>6</w:t>
      </w:r>
      <w:r w:rsidR="009E1CBB" w:rsidRPr="00D5280C">
        <w:rPr>
          <w:rFonts w:asciiTheme="minorHAnsi" w:hAnsiTheme="minorHAnsi" w:cstheme="minorHAnsi"/>
          <w:b/>
          <w:noProof/>
        </w:rPr>
        <w:fldChar w:fldCharType="end"/>
      </w:r>
      <w:r w:rsidR="00D55AAD" w:rsidRPr="00D5280C">
        <w:rPr>
          <w:rFonts w:asciiTheme="minorHAnsi" w:hAnsiTheme="minorHAnsi" w:cstheme="minorHAnsi"/>
          <w:b/>
        </w:rPr>
        <w:t>.</w:t>
      </w:r>
      <w:r w:rsidR="009E1CBB" w:rsidRPr="00D5280C">
        <w:rPr>
          <w:rFonts w:asciiTheme="minorHAnsi" w:hAnsiTheme="minorHAnsi" w:cstheme="minorHAnsi"/>
          <w:b/>
          <w:noProof/>
        </w:rPr>
        <w:fldChar w:fldCharType="begin"/>
      </w:r>
      <w:r w:rsidR="009E1CBB" w:rsidRPr="00D5280C">
        <w:rPr>
          <w:rFonts w:asciiTheme="minorHAnsi" w:hAnsiTheme="minorHAnsi" w:cstheme="minorHAnsi"/>
          <w:b/>
          <w:noProof/>
        </w:rPr>
        <w:instrText xml:space="preserve"> SEQ Table \* ARABIC \s 1 </w:instrText>
      </w:r>
      <w:r w:rsidR="009E1CBB" w:rsidRPr="00D5280C">
        <w:rPr>
          <w:rFonts w:asciiTheme="minorHAnsi" w:hAnsiTheme="minorHAnsi" w:cstheme="minorHAnsi"/>
          <w:b/>
          <w:noProof/>
        </w:rPr>
        <w:fldChar w:fldCharType="separate"/>
      </w:r>
      <w:r w:rsidR="006805EC" w:rsidRPr="00D5280C">
        <w:rPr>
          <w:rFonts w:asciiTheme="minorHAnsi" w:hAnsiTheme="minorHAnsi" w:cstheme="minorHAnsi"/>
          <w:b/>
          <w:noProof/>
        </w:rPr>
        <w:t>9</w:t>
      </w:r>
      <w:r w:rsidR="009E1CBB" w:rsidRPr="00D5280C">
        <w:rPr>
          <w:rFonts w:asciiTheme="minorHAnsi" w:hAnsiTheme="minorHAnsi" w:cstheme="minorHAnsi"/>
          <w:b/>
          <w:noProof/>
        </w:rPr>
        <w:fldChar w:fldCharType="end"/>
      </w:r>
      <w:bookmarkEnd w:id="738"/>
      <w:r w:rsidR="00B41B79" w:rsidRPr="00D5280C">
        <w:rPr>
          <w:rFonts w:asciiTheme="minorHAnsi" w:hAnsiTheme="minorHAnsi" w:cstheme="minorHAnsi"/>
          <w:b/>
        </w:rPr>
        <w:t>:</w:t>
      </w:r>
      <w:r w:rsidR="009D42B6" w:rsidRPr="00D5280C">
        <w:rPr>
          <w:rFonts w:asciiTheme="minorHAnsi" w:hAnsiTheme="minorHAnsi" w:cstheme="minorHAnsi"/>
          <w:b/>
        </w:rPr>
        <w:t xml:space="preserve"> </w:t>
      </w:r>
      <w:r w:rsidR="00B41B79" w:rsidRPr="00D5280C">
        <w:rPr>
          <w:rFonts w:asciiTheme="minorHAnsi" w:hAnsiTheme="minorHAnsi" w:cstheme="minorHAnsi"/>
          <w:b/>
        </w:rPr>
        <w:t>Revenue</w:t>
      </w:r>
      <w:r w:rsidR="009D42B6" w:rsidRPr="00D5280C">
        <w:rPr>
          <w:rFonts w:asciiTheme="minorHAnsi" w:hAnsiTheme="minorHAnsi" w:cstheme="minorHAnsi"/>
          <w:b/>
        </w:rPr>
        <w:t xml:space="preserve"> </w:t>
      </w:r>
      <w:r w:rsidR="00B41B79" w:rsidRPr="00D5280C">
        <w:rPr>
          <w:rFonts w:asciiTheme="minorHAnsi" w:hAnsiTheme="minorHAnsi" w:cstheme="minorHAnsi"/>
          <w:b/>
        </w:rPr>
        <w:t>sources</w:t>
      </w:r>
      <w:r w:rsidR="009D42B6" w:rsidRPr="00D5280C">
        <w:rPr>
          <w:rFonts w:asciiTheme="minorHAnsi" w:hAnsiTheme="minorHAnsi" w:cstheme="minorHAnsi"/>
          <w:b/>
        </w:rPr>
        <w:t xml:space="preserve"> </w:t>
      </w:r>
      <w:r w:rsidR="00B41B79" w:rsidRPr="00D5280C">
        <w:rPr>
          <w:rFonts w:asciiTheme="minorHAnsi" w:hAnsiTheme="minorHAnsi" w:cstheme="minorHAnsi"/>
          <w:b/>
        </w:rPr>
        <w:t>for</w:t>
      </w:r>
      <w:r w:rsidR="009D42B6" w:rsidRPr="00D5280C">
        <w:rPr>
          <w:rFonts w:asciiTheme="minorHAnsi" w:hAnsiTheme="minorHAnsi" w:cstheme="minorHAnsi"/>
          <w:b/>
        </w:rPr>
        <w:t xml:space="preserve"> </w:t>
      </w:r>
      <w:r w:rsidR="00B41B79" w:rsidRPr="00D5280C">
        <w:rPr>
          <w:rFonts w:asciiTheme="minorHAnsi" w:hAnsiTheme="minorHAnsi" w:cstheme="minorHAnsi"/>
          <w:b/>
        </w:rPr>
        <w:t>residential</w:t>
      </w:r>
      <w:r w:rsidR="009D42B6" w:rsidRPr="00D5280C">
        <w:rPr>
          <w:rFonts w:asciiTheme="minorHAnsi" w:hAnsiTheme="minorHAnsi" w:cstheme="minorHAnsi"/>
          <w:b/>
        </w:rPr>
        <w:t xml:space="preserve"> </w:t>
      </w:r>
      <w:r w:rsidR="00B41B79" w:rsidRPr="00D5280C">
        <w:rPr>
          <w:rFonts w:asciiTheme="minorHAnsi" w:hAnsiTheme="minorHAnsi" w:cstheme="minorHAnsi"/>
          <w:b/>
        </w:rPr>
        <w:t>care</w:t>
      </w:r>
      <w:r w:rsidR="009D42B6" w:rsidRPr="00D5280C">
        <w:rPr>
          <w:rFonts w:asciiTheme="minorHAnsi" w:hAnsiTheme="minorHAnsi" w:cstheme="minorHAnsi"/>
          <w:b/>
        </w:rPr>
        <w:t xml:space="preserve"> </w:t>
      </w:r>
      <w:r w:rsidR="00B41B79" w:rsidRPr="00D5280C">
        <w:rPr>
          <w:rFonts w:asciiTheme="minorHAnsi" w:hAnsiTheme="minorHAnsi" w:cstheme="minorHAnsi"/>
          <w:b/>
        </w:rPr>
        <w:t>providers,</w:t>
      </w:r>
      <w:r w:rsidR="009D42B6" w:rsidRPr="00D5280C">
        <w:rPr>
          <w:rFonts w:asciiTheme="minorHAnsi" w:hAnsiTheme="minorHAnsi" w:cstheme="minorHAnsi"/>
          <w:b/>
        </w:rPr>
        <w:t xml:space="preserve"> </w:t>
      </w:r>
      <w:r w:rsidR="00B41B79" w:rsidRPr="00D5280C">
        <w:rPr>
          <w:rFonts w:asciiTheme="minorHAnsi" w:hAnsiTheme="minorHAnsi" w:cstheme="minorHAnsi"/>
          <w:b/>
        </w:rPr>
        <w:t>by</w:t>
      </w:r>
      <w:r w:rsidR="009D42B6" w:rsidRPr="00D5280C">
        <w:rPr>
          <w:rFonts w:asciiTheme="minorHAnsi" w:hAnsiTheme="minorHAnsi" w:cstheme="minorHAnsi"/>
          <w:b/>
        </w:rPr>
        <w:t xml:space="preserve"> </w:t>
      </w:r>
      <w:r w:rsidR="00B41B79" w:rsidRPr="00D5280C">
        <w:rPr>
          <w:rFonts w:asciiTheme="minorHAnsi" w:hAnsiTheme="minorHAnsi" w:cstheme="minorHAnsi"/>
          <w:b/>
        </w:rPr>
        <w:t>care,</w:t>
      </w:r>
      <w:r w:rsidR="009D42B6" w:rsidRPr="00D5280C">
        <w:rPr>
          <w:rFonts w:asciiTheme="minorHAnsi" w:hAnsiTheme="minorHAnsi" w:cstheme="minorHAnsi"/>
          <w:b/>
        </w:rPr>
        <w:t xml:space="preserve"> </w:t>
      </w:r>
      <w:r w:rsidR="00B41B79" w:rsidRPr="00D5280C">
        <w:rPr>
          <w:rFonts w:asciiTheme="minorHAnsi" w:hAnsiTheme="minorHAnsi" w:cstheme="minorHAnsi"/>
          <w:b/>
        </w:rPr>
        <w:t>accommodation,</w:t>
      </w:r>
      <w:r w:rsidR="009D42B6" w:rsidRPr="00D5280C">
        <w:rPr>
          <w:rFonts w:asciiTheme="minorHAnsi" w:hAnsiTheme="minorHAnsi" w:cstheme="minorHAnsi"/>
          <w:b/>
        </w:rPr>
        <w:t xml:space="preserve"> </w:t>
      </w:r>
      <w:r w:rsidR="00B41B79" w:rsidRPr="00D5280C">
        <w:rPr>
          <w:rFonts w:asciiTheme="minorHAnsi" w:hAnsiTheme="minorHAnsi" w:cstheme="minorHAnsi"/>
          <w:b/>
        </w:rPr>
        <w:t>living</w:t>
      </w:r>
      <w:r w:rsidR="009D42B6" w:rsidRPr="00D5280C">
        <w:rPr>
          <w:rFonts w:asciiTheme="minorHAnsi" w:hAnsiTheme="minorHAnsi" w:cstheme="minorHAnsi"/>
          <w:b/>
        </w:rPr>
        <w:t xml:space="preserve"> </w:t>
      </w:r>
      <w:r w:rsidR="00B41B79" w:rsidRPr="00D5280C">
        <w:rPr>
          <w:rFonts w:asciiTheme="minorHAnsi" w:hAnsiTheme="minorHAnsi" w:cstheme="minorHAnsi"/>
          <w:b/>
        </w:rPr>
        <w:t>and</w:t>
      </w:r>
      <w:r w:rsidR="009D42B6" w:rsidRPr="00D5280C">
        <w:rPr>
          <w:rFonts w:asciiTheme="minorHAnsi" w:hAnsiTheme="minorHAnsi" w:cstheme="minorHAnsi"/>
          <w:b/>
        </w:rPr>
        <w:t xml:space="preserve"> </w:t>
      </w:r>
      <w:r w:rsidR="00B41B79" w:rsidRPr="00D5280C">
        <w:rPr>
          <w:rFonts w:asciiTheme="minorHAnsi" w:hAnsiTheme="minorHAnsi" w:cstheme="minorHAnsi"/>
          <w:b/>
        </w:rPr>
        <w:t>‘other’,</w:t>
      </w:r>
      <w:r w:rsidR="009D42B6" w:rsidRPr="00D5280C">
        <w:rPr>
          <w:rFonts w:asciiTheme="minorHAnsi" w:hAnsiTheme="minorHAnsi" w:cstheme="minorHAnsi"/>
          <w:b/>
        </w:rPr>
        <w:t xml:space="preserve"> </w:t>
      </w:r>
      <w:r w:rsidR="00B41B79" w:rsidRPr="00D5280C">
        <w:rPr>
          <w:rFonts w:asciiTheme="minorHAnsi" w:hAnsiTheme="minorHAnsi" w:cstheme="minorHAnsi"/>
          <w:b/>
        </w:rPr>
        <w:t>201</w:t>
      </w:r>
      <w:r w:rsidR="00575445" w:rsidRPr="00D5280C">
        <w:rPr>
          <w:rFonts w:asciiTheme="minorHAnsi" w:hAnsiTheme="minorHAnsi" w:cstheme="minorHAnsi"/>
          <w:b/>
        </w:rPr>
        <w:t>6</w:t>
      </w:r>
      <w:r w:rsidR="00B41B79" w:rsidRPr="00D5280C">
        <w:rPr>
          <w:rFonts w:asciiTheme="minorHAnsi" w:hAnsiTheme="minorHAnsi" w:cstheme="minorHAnsi"/>
          <w:b/>
        </w:rPr>
        <w:t>-1</w:t>
      </w:r>
      <w:r w:rsidR="00575445" w:rsidRPr="00D5280C">
        <w:rPr>
          <w:rFonts w:asciiTheme="minorHAnsi" w:hAnsiTheme="minorHAnsi" w:cstheme="minorHAnsi"/>
          <w:b/>
        </w:rPr>
        <w:t>7</w:t>
      </w:r>
      <w:r w:rsidR="009D42B6" w:rsidRPr="00D5280C">
        <w:rPr>
          <w:rFonts w:asciiTheme="minorHAnsi" w:hAnsiTheme="minorHAnsi" w:cstheme="minorHAnsi"/>
          <w:b/>
        </w:rPr>
        <w:t xml:space="preserve"> </w:t>
      </w:r>
      <w:r w:rsidR="00B41B79" w:rsidRPr="00D5280C">
        <w:rPr>
          <w:rFonts w:asciiTheme="minorHAnsi" w:hAnsiTheme="minorHAnsi" w:cstheme="minorHAnsi"/>
          <w:b/>
        </w:rPr>
        <w:t>to</w:t>
      </w:r>
      <w:r w:rsidR="009D42B6" w:rsidRPr="00D5280C">
        <w:rPr>
          <w:rFonts w:asciiTheme="minorHAnsi" w:hAnsiTheme="minorHAnsi" w:cstheme="minorHAnsi"/>
          <w:b/>
        </w:rPr>
        <w:t xml:space="preserve"> </w:t>
      </w:r>
      <w:r w:rsidR="00B41B79" w:rsidRPr="00D5280C">
        <w:rPr>
          <w:rFonts w:asciiTheme="minorHAnsi" w:hAnsiTheme="minorHAnsi" w:cstheme="minorHAnsi"/>
          <w:b/>
        </w:rPr>
        <w:t>201</w:t>
      </w:r>
      <w:r w:rsidR="00575445" w:rsidRPr="00D5280C">
        <w:rPr>
          <w:rFonts w:asciiTheme="minorHAnsi" w:hAnsiTheme="minorHAnsi" w:cstheme="minorHAnsi"/>
          <w:b/>
        </w:rPr>
        <w:t>8-19</w:t>
      </w:r>
      <w:bookmarkEnd w:id="739"/>
      <w:r w:rsidR="009D42B6" w:rsidRPr="00D5280C">
        <w:rPr>
          <w:rFonts w:asciiTheme="minorHAnsi" w:hAnsiTheme="minorHAnsi" w:cstheme="minorHAnsi"/>
          <w:b/>
        </w:rPr>
        <w:t xml:space="preserve"> </w:t>
      </w:r>
      <w:r w:rsidR="00517B2E" w:rsidRPr="00D5280C">
        <w:rPr>
          <w:rFonts w:asciiTheme="minorHAnsi" w:hAnsiTheme="minorHAnsi" w:cstheme="minorHAnsi"/>
          <w:b/>
        </w:rPr>
        <w:t>($m)</w:t>
      </w:r>
      <w:bookmarkEnd w:id="74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828"/>
        <w:gridCol w:w="1085"/>
        <w:gridCol w:w="1231"/>
        <w:gridCol w:w="1033"/>
        <w:gridCol w:w="1231"/>
        <w:gridCol w:w="1231"/>
      </w:tblGrid>
      <w:tr w:rsidR="00575445" w:rsidRPr="00740308" w14:paraId="146985D2" w14:textId="77777777" w:rsidTr="003B6AD2">
        <w:trPr>
          <w:cnfStyle w:val="100000000000" w:firstRow="1" w:lastRow="0" w:firstColumn="0" w:lastColumn="0" w:oddVBand="0" w:evenVBand="0" w:oddHBand="0" w:evenHBand="0" w:firstRowFirstColumn="0" w:firstRowLastColumn="0" w:lastRowFirstColumn="0" w:lastRowLastColumn="0"/>
          <w:tblHeader/>
        </w:trPr>
        <w:tc>
          <w:tcPr>
            <w:tcW w:w="3828" w:type="dxa"/>
            <w:hideMark/>
          </w:tcPr>
          <w:p w14:paraId="2238ACC1" w14:textId="096C9A0F" w:rsidR="00575445" w:rsidRPr="00740308" w:rsidRDefault="00575445" w:rsidP="00575445">
            <w:pPr>
              <w:pStyle w:val="TableColHeadLeft"/>
            </w:pPr>
            <w:r w:rsidRPr="00740308">
              <w:t>Revenue sources</w:t>
            </w:r>
          </w:p>
        </w:tc>
        <w:tc>
          <w:tcPr>
            <w:tcW w:w="1085" w:type="dxa"/>
          </w:tcPr>
          <w:p w14:paraId="6421F155" w14:textId="292C9C8A" w:rsidR="00575445" w:rsidRPr="00740308" w:rsidRDefault="00575445" w:rsidP="00575445">
            <w:pPr>
              <w:pStyle w:val="TableColHeadLeft"/>
              <w:jc w:val="right"/>
            </w:pPr>
            <w:r w:rsidRPr="00740308">
              <w:t>2016-17 ($million)</w:t>
            </w:r>
          </w:p>
        </w:tc>
        <w:tc>
          <w:tcPr>
            <w:tcW w:w="1231" w:type="dxa"/>
            <w:hideMark/>
          </w:tcPr>
          <w:p w14:paraId="346D9274" w14:textId="235C88AF" w:rsidR="00575445" w:rsidRPr="00740308" w:rsidRDefault="00575445" w:rsidP="00575445">
            <w:pPr>
              <w:pStyle w:val="TableColHeadLeft"/>
              <w:jc w:val="right"/>
            </w:pPr>
            <w:r w:rsidRPr="00740308">
              <w:t>2017-18 ($million)</w:t>
            </w:r>
          </w:p>
        </w:tc>
        <w:tc>
          <w:tcPr>
            <w:tcW w:w="1033" w:type="dxa"/>
            <w:shd w:val="clear" w:color="auto" w:fill="auto"/>
          </w:tcPr>
          <w:p w14:paraId="6A9841A2" w14:textId="7068D070" w:rsidR="00575445" w:rsidRPr="00707804" w:rsidRDefault="00575445" w:rsidP="00575445">
            <w:pPr>
              <w:pStyle w:val="TableColHeadLeft"/>
              <w:jc w:val="right"/>
            </w:pPr>
            <w:r w:rsidRPr="00707804">
              <w:t>Change ($million)</w:t>
            </w:r>
          </w:p>
        </w:tc>
        <w:tc>
          <w:tcPr>
            <w:tcW w:w="1231" w:type="dxa"/>
            <w:hideMark/>
          </w:tcPr>
          <w:p w14:paraId="6E1AC75B" w14:textId="7D9B8534" w:rsidR="00575445" w:rsidRPr="00740308" w:rsidRDefault="00575445" w:rsidP="00575445">
            <w:pPr>
              <w:pStyle w:val="TableColHeadLeft"/>
              <w:jc w:val="right"/>
            </w:pPr>
            <w:r w:rsidRPr="00740308">
              <w:t>2018-19 ($million)</w:t>
            </w:r>
          </w:p>
        </w:tc>
        <w:tc>
          <w:tcPr>
            <w:tcW w:w="1231" w:type="dxa"/>
            <w:hideMark/>
          </w:tcPr>
          <w:p w14:paraId="145ED04B" w14:textId="1DF5BD86" w:rsidR="00575445" w:rsidRPr="00740308" w:rsidRDefault="00575445" w:rsidP="00575445">
            <w:pPr>
              <w:pStyle w:val="TableColHeadLeft"/>
              <w:jc w:val="right"/>
            </w:pPr>
            <w:r w:rsidRPr="00740308">
              <w:t>Change ($million)</w:t>
            </w:r>
          </w:p>
        </w:tc>
      </w:tr>
      <w:tr w:rsidR="00740308" w:rsidRPr="00740308" w14:paraId="02FAC26E" w14:textId="77777777" w:rsidTr="00974C5F">
        <w:tc>
          <w:tcPr>
            <w:tcW w:w="3828" w:type="dxa"/>
            <w:shd w:val="clear" w:color="auto" w:fill="F2F2F2" w:themeFill="background1" w:themeFillShade="F2"/>
            <w:noWrap/>
            <w:vAlign w:val="bottom"/>
          </w:tcPr>
          <w:p w14:paraId="2F3F8216" w14:textId="79D7FD80" w:rsidR="00740308" w:rsidRPr="00740308" w:rsidRDefault="00740308" w:rsidP="00740308">
            <w:pPr>
              <w:pStyle w:val="TableBodyLeft"/>
              <w:rPr>
                <w:b/>
                <w:bCs/>
              </w:rPr>
            </w:pPr>
            <w:r w:rsidRPr="00740308">
              <w:rPr>
                <w:b/>
                <w:bCs/>
                <w:color w:val="000000"/>
                <w:lang w:eastAsia="en-AU"/>
              </w:rPr>
              <w:t>Care Related</w:t>
            </w:r>
          </w:p>
        </w:tc>
        <w:tc>
          <w:tcPr>
            <w:tcW w:w="1085" w:type="dxa"/>
            <w:shd w:val="clear" w:color="auto" w:fill="F2F2F2" w:themeFill="background1" w:themeFillShade="F2"/>
          </w:tcPr>
          <w:p w14:paraId="3D64CED8" w14:textId="77777777" w:rsidR="00740308" w:rsidRPr="00740308" w:rsidRDefault="00740308" w:rsidP="00740308">
            <w:pPr>
              <w:pStyle w:val="TableBodyLeft"/>
              <w:jc w:val="right"/>
            </w:pPr>
          </w:p>
        </w:tc>
        <w:tc>
          <w:tcPr>
            <w:tcW w:w="1231" w:type="dxa"/>
            <w:shd w:val="clear" w:color="auto" w:fill="F2F2F2" w:themeFill="background1" w:themeFillShade="F2"/>
            <w:noWrap/>
          </w:tcPr>
          <w:p w14:paraId="4D8D9500" w14:textId="2A85FCFA" w:rsidR="00740308" w:rsidRPr="00740308" w:rsidRDefault="00740308" w:rsidP="00740308">
            <w:pPr>
              <w:pStyle w:val="TableBodyLeft"/>
              <w:jc w:val="right"/>
            </w:pPr>
          </w:p>
        </w:tc>
        <w:tc>
          <w:tcPr>
            <w:tcW w:w="1033" w:type="dxa"/>
            <w:shd w:val="clear" w:color="auto" w:fill="F2F2F2" w:themeFill="background1" w:themeFillShade="F2"/>
          </w:tcPr>
          <w:p w14:paraId="4B9A09D3" w14:textId="77777777" w:rsidR="00740308" w:rsidRPr="00707804" w:rsidRDefault="00740308" w:rsidP="00740308">
            <w:pPr>
              <w:pStyle w:val="TableBodyLeft"/>
              <w:jc w:val="right"/>
            </w:pPr>
          </w:p>
        </w:tc>
        <w:tc>
          <w:tcPr>
            <w:tcW w:w="1231" w:type="dxa"/>
            <w:shd w:val="clear" w:color="auto" w:fill="F2F2F2" w:themeFill="background1" w:themeFillShade="F2"/>
            <w:noWrap/>
          </w:tcPr>
          <w:p w14:paraId="6F77C1E9" w14:textId="7146DA8F" w:rsidR="00740308" w:rsidRPr="00740308" w:rsidRDefault="00740308" w:rsidP="00740308">
            <w:pPr>
              <w:pStyle w:val="TableBodyLeft"/>
              <w:jc w:val="right"/>
            </w:pPr>
          </w:p>
        </w:tc>
        <w:tc>
          <w:tcPr>
            <w:tcW w:w="1231" w:type="dxa"/>
            <w:shd w:val="clear" w:color="auto" w:fill="F2F2F2" w:themeFill="background1" w:themeFillShade="F2"/>
            <w:noWrap/>
          </w:tcPr>
          <w:p w14:paraId="6056F4D0" w14:textId="463B94B0" w:rsidR="00740308" w:rsidRPr="00740308" w:rsidRDefault="00740308" w:rsidP="00740308">
            <w:pPr>
              <w:pStyle w:val="TableBodyLeft"/>
              <w:jc w:val="right"/>
            </w:pPr>
          </w:p>
        </w:tc>
      </w:tr>
      <w:tr w:rsidR="00707804" w:rsidRPr="00740308" w14:paraId="56C750FF" w14:textId="77777777" w:rsidTr="003B6AD2">
        <w:tc>
          <w:tcPr>
            <w:tcW w:w="3828" w:type="dxa"/>
            <w:noWrap/>
            <w:vAlign w:val="bottom"/>
          </w:tcPr>
          <w:p w14:paraId="6901BAE5" w14:textId="6E251707" w:rsidR="00707804" w:rsidRPr="00740308" w:rsidRDefault="00707804" w:rsidP="00707804">
            <w:pPr>
              <w:pStyle w:val="TableBodyLeft"/>
            </w:pPr>
            <w:r w:rsidRPr="00740308">
              <w:rPr>
                <w:rFonts w:ascii="Tahoma" w:hAnsi="Tahoma" w:cs="Tahoma"/>
                <w:color w:val="000000"/>
                <w:szCs w:val="20"/>
                <w:lang w:eastAsia="en-AU"/>
              </w:rPr>
              <w:t>Basic care subsidy (ACFI)</w:t>
            </w:r>
          </w:p>
        </w:tc>
        <w:tc>
          <w:tcPr>
            <w:tcW w:w="1085" w:type="dxa"/>
            <w:vAlign w:val="bottom"/>
          </w:tcPr>
          <w:p w14:paraId="7FF86210" w14:textId="36FE8EBF" w:rsidR="00707804" w:rsidRPr="00740308" w:rsidRDefault="00707804" w:rsidP="00707804">
            <w:pPr>
              <w:pStyle w:val="TableBodyLeft"/>
              <w:jc w:val="right"/>
            </w:pPr>
            <w:r w:rsidRPr="00740308">
              <w:rPr>
                <w:rFonts w:ascii="Tahoma" w:hAnsi="Tahoma" w:cs="Tahoma"/>
                <w:color w:val="000000"/>
                <w:szCs w:val="20"/>
                <w:lang w:eastAsia="en-AU"/>
              </w:rPr>
              <w:t>$10,741.7</w:t>
            </w:r>
          </w:p>
        </w:tc>
        <w:tc>
          <w:tcPr>
            <w:tcW w:w="1231" w:type="dxa"/>
            <w:noWrap/>
            <w:vAlign w:val="bottom"/>
          </w:tcPr>
          <w:p w14:paraId="7AE0BD56" w14:textId="3454F4AD" w:rsidR="00707804" w:rsidRPr="00740308" w:rsidRDefault="00707804" w:rsidP="00707804">
            <w:pPr>
              <w:pStyle w:val="TableBodyLeft"/>
              <w:jc w:val="right"/>
            </w:pPr>
            <w:r w:rsidRPr="00740308">
              <w:rPr>
                <w:rFonts w:ascii="Tahoma" w:hAnsi="Tahoma" w:cs="Tahoma"/>
                <w:color w:val="000000"/>
                <w:szCs w:val="20"/>
                <w:lang w:eastAsia="en-AU"/>
              </w:rPr>
              <w:t>$10,812.3</w:t>
            </w:r>
          </w:p>
        </w:tc>
        <w:tc>
          <w:tcPr>
            <w:tcW w:w="1033" w:type="dxa"/>
            <w:shd w:val="clear" w:color="auto" w:fill="auto"/>
            <w:vAlign w:val="bottom"/>
          </w:tcPr>
          <w:p w14:paraId="1ACC8256" w14:textId="42CBB662" w:rsidR="00707804" w:rsidRPr="00707804" w:rsidRDefault="00707804" w:rsidP="00707804">
            <w:pPr>
              <w:pStyle w:val="TableBodyLeft"/>
              <w:jc w:val="right"/>
            </w:pPr>
            <w:r w:rsidRPr="00707804">
              <w:rPr>
                <w:rFonts w:ascii="Calibri" w:hAnsi="Calibri"/>
                <w:color w:val="000000"/>
                <w:sz w:val="22"/>
                <w:szCs w:val="22"/>
              </w:rPr>
              <w:t>$70.60</w:t>
            </w:r>
          </w:p>
        </w:tc>
        <w:tc>
          <w:tcPr>
            <w:tcW w:w="1231" w:type="dxa"/>
            <w:noWrap/>
            <w:vAlign w:val="bottom"/>
          </w:tcPr>
          <w:p w14:paraId="32B0CB79" w14:textId="717565C7" w:rsidR="00707804" w:rsidRPr="00740308" w:rsidRDefault="00707804" w:rsidP="00707804">
            <w:pPr>
              <w:pStyle w:val="TableBodyLeft"/>
              <w:jc w:val="right"/>
            </w:pPr>
            <w:r w:rsidRPr="00740308">
              <w:rPr>
                <w:rFonts w:ascii="Tahoma" w:hAnsi="Tahoma" w:cs="Tahoma"/>
                <w:color w:val="000000"/>
                <w:szCs w:val="20"/>
                <w:lang w:eastAsia="en-AU"/>
              </w:rPr>
              <w:t>$11,286.2</w:t>
            </w:r>
          </w:p>
        </w:tc>
        <w:tc>
          <w:tcPr>
            <w:tcW w:w="1231" w:type="dxa"/>
            <w:noWrap/>
            <w:vAlign w:val="bottom"/>
          </w:tcPr>
          <w:p w14:paraId="437ABD92" w14:textId="07541E09" w:rsidR="00707804" w:rsidRPr="00740308" w:rsidRDefault="00707804" w:rsidP="00707804">
            <w:pPr>
              <w:pStyle w:val="TableBodyLeft"/>
              <w:jc w:val="right"/>
            </w:pPr>
            <w:r w:rsidRPr="00740308">
              <w:rPr>
                <w:rFonts w:ascii="Tahoma" w:hAnsi="Tahoma" w:cs="Tahoma"/>
                <w:color w:val="000000"/>
                <w:szCs w:val="20"/>
                <w:lang w:eastAsia="en-AU"/>
              </w:rPr>
              <w:t>$473.9</w:t>
            </w:r>
          </w:p>
        </w:tc>
      </w:tr>
      <w:tr w:rsidR="00707804" w:rsidRPr="00740308" w14:paraId="0475FF23" w14:textId="77777777" w:rsidTr="003B6AD2">
        <w:tc>
          <w:tcPr>
            <w:tcW w:w="3828" w:type="dxa"/>
            <w:noWrap/>
            <w:vAlign w:val="bottom"/>
          </w:tcPr>
          <w:p w14:paraId="377B2100" w14:textId="1FF14761" w:rsidR="00707804" w:rsidRPr="00740308" w:rsidRDefault="00707804" w:rsidP="00707804">
            <w:pPr>
              <w:pStyle w:val="TableBodyLeft"/>
            </w:pPr>
            <w:r w:rsidRPr="00740308">
              <w:rPr>
                <w:rFonts w:ascii="Tahoma" w:hAnsi="Tahoma" w:cs="Tahoma"/>
                <w:color w:val="000000"/>
                <w:szCs w:val="20"/>
                <w:lang w:eastAsia="en-AU"/>
              </w:rPr>
              <w:t>Respite subsidy &amp; supplements</w:t>
            </w:r>
          </w:p>
        </w:tc>
        <w:tc>
          <w:tcPr>
            <w:tcW w:w="1085" w:type="dxa"/>
            <w:vAlign w:val="bottom"/>
          </w:tcPr>
          <w:p w14:paraId="2F11C342" w14:textId="5EB6F752" w:rsidR="00707804" w:rsidRPr="00740308" w:rsidRDefault="00707804" w:rsidP="00707804">
            <w:pPr>
              <w:pStyle w:val="TableBodyLeft"/>
              <w:jc w:val="right"/>
            </w:pPr>
            <w:r w:rsidRPr="00740308">
              <w:rPr>
                <w:rFonts w:ascii="Tahoma" w:hAnsi="Tahoma" w:cs="Tahoma"/>
                <w:color w:val="000000"/>
                <w:szCs w:val="20"/>
                <w:lang w:eastAsia="en-AU"/>
              </w:rPr>
              <w:t>$301.4</w:t>
            </w:r>
          </w:p>
        </w:tc>
        <w:tc>
          <w:tcPr>
            <w:tcW w:w="1231" w:type="dxa"/>
            <w:noWrap/>
            <w:vAlign w:val="bottom"/>
          </w:tcPr>
          <w:p w14:paraId="6D6E03E5" w14:textId="3A3B4F57" w:rsidR="00707804" w:rsidRPr="00740308" w:rsidRDefault="00707804" w:rsidP="00707804">
            <w:pPr>
              <w:pStyle w:val="TableBodyLeft"/>
              <w:jc w:val="right"/>
            </w:pPr>
            <w:r w:rsidRPr="00740308">
              <w:rPr>
                <w:rFonts w:ascii="Tahoma" w:hAnsi="Tahoma" w:cs="Tahoma"/>
                <w:color w:val="000000"/>
                <w:szCs w:val="20"/>
                <w:lang w:eastAsia="en-AU"/>
              </w:rPr>
              <w:t>$346.9</w:t>
            </w:r>
          </w:p>
        </w:tc>
        <w:tc>
          <w:tcPr>
            <w:tcW w:w="1033" w:type="dxa"/>
            <w:shd w:val="clear" w:color="auto" w:fill="auto"/>
            <w:vAlign w:val="bottom"/>
          </w:tcPr>
          <w:p w14:paraId="30985F67" w14:textId="2AE715AF" w:rsidR="00707804" w:rsidRPr="00707804" w:rsidRDefault="00707804" w:rsidP="00707804">
            <w:pPr>
              <w:pStyle w:val="TableBodyLeft"/>
              <w:jc w:val="right"/>
            </w:pPr>
            <w:r w:rsidRPr="00707804">
              <w:rPr>
                <w:rFonts w:ascii="Calibri" w:hAnsi="Calibri"/>
                <w:color w:val="000000"/>
                <w:sz w:val="22"/>
                <w:szCs w:val="22"/>
              </w:rPr>
              <w:t>$45.50</w:t>
            </w:r>
          </w:p>
        </w:tc>
        <w:tc>
          <w:tcPr>
            <w:tcW w:w="1231" w:type="dxa"/>
            <w:noWrap/>
            <w:vAlign w:val="bottom"/>
          </w:tcPr>
          <w:p w14:paraId="6090CBF5" w14:textId="3FCE80CC" w:rsidR="00707804" w:rsidRPr="00740308" w:rsidRDefault="00707804" w:rsidP="00707804">
            <w:pPr>
              <w:pStyle w:val="TableBodyLeft"/>
              <w:jc w:val="right"/>
            </w:pPr>
            <w:r w:rsidRPr="00740308">
              <w:rPr>
                <w:rFonts w:ascii="Tahoma" w:hAnsi="Tahoma" w:cs="Tahoma"/>
                <w:color w:val="000000"/>
                <w:szCs w:val="20"/>
                <w:lang w:eastAsia="en-AU"/>
              </w:rPr>
              <w:t>$383.0</w:t>
            </w:r>
          </w:p>
        </w:tc>
        <w:tc>
          <w:tcPr>
            <w:tcW w:w="1231" w:type="dxa"/>
            <w:noWrap/>
            <w:vAlign w:val="bottom"/>
          </w:tcPr>
          <w:p w14:paraId="2DED522B" w14:textId="4110EE06" w:rsidR="00707804" w:rsidRPr="00740308" w:rsidRDefault="00707804" w:rsidP="00707804">
            <w:pPr>
              <w:pStyle w:val="TableBodyLeft"/>
              <w:jc w:val="right"/>
            </w:pPr>
            <w:r w:rsidRPr="00740308">
              <w:rPr>
                <w:rFonts w:ascii="Tahoma" w:hAnsi="Tahoma" w:cs="Tahoma"/>
                <w:color w:val="000000"/>
                <w:szCs w:val="20"/>
                <w:lang w:eastAsia="en-AU"/>
              </w:rPr>
              <w:t>$36.1</w:t>
            </w:r>
          </w:p>
        </w:tc>
      </w:tr>
      <w:tr w:rsidR="00707804" w:rsidRPr="00740308" w14:paraId="69000F13" w14:textId="77777777" w:rsidTr="003B6AD2">
        <w:tc>
          <w:tcPr>
            <w:tcW w:w="3828" w:type="dxa"/>
            <w:noWrap/>
            <w:vAlign w:val="bottom"/>
          </w:tcPr>
          <w:p w14:paraId="3DC98814" w14:textId="064C1402" w:rsidR="00707804" w:rsidRPr="00740308" w:rsidRDefault="00707804" w:rsidP="00707804">
            <w:pPr>
              <w:pStyle w:val="TableBodyLeft"/>
            </w:pPr>
            <w:r w:rsidRPr="00740308">
              <w:rPr>
                <w:rFonts w:ascii="Tahoma" w:hAnsi="Tahoma" w:cs="Tahoma"/>
                <w:color w:val="000000"/>
                <w:szCs w:val="20"/>
                <w:lang w:eastAsia="en-AU"/>
              </w:rPr>
              <w:t>Other supplements</w:t>
            </w:r>
          </w:p>
        </w:tc>
        <w:tc>
          <w:tcPr>
            <w:tcW w:w="1085" w:type="dxa"/>
            <w:vAlign w:val="bottom"/>
          </w:tcPr>
          <w:p w14:paraId="5C865FB9" w14:textId="2C3AFF00" w:rsidR="00707804" w:rsidRPr="00740308" w:rsidRDefault="00707804" w:rsidP="00707804">
            <w:pPr>
              <w:pStyle w:val="TableBodyLeft"/>
              <w:jc w:val="right"/>
            </w:pPr>
            <w:r w:rsidRPr="00740308">
              <w:rPr>
                <w:rFonts w:ascii="Tahoma" w:hAnsi="Tahoma" w:cs="Tahoma"/>
                <w:color w:val="000000"/>
                <w:szCs w:val="20"/>
                <w:lang w:eastAsia="en-AU"/>
              </w:rPr>
              <w:t>$89.3</w:t>
            </w:r>
          </w:p>
        </w:tc>
        <w:tc>
          <w:tcPr>
            <w:tcW w:w="1231" w:type="dxa"/>
            <w:noWrap/>
            <w:vAlign w:val="bottom"/>
          </w:tcPr>
          <w:p w14:paraId="0EAC7A7C" w14:textId="105F82D1" w:rsidR="00707804" w:rsidRPr="00740308" w:rsidRDefault="00707804" w:rsidP="00707804">
            <w:pPr>
              <w:pStyle w:val="TableBodyLeft"/>
              <w:jc w:val="right"/>
            </w:pPr>
            <w:r w:rsidRPr="00740308">
              <w:rPr>
                <w:rFonts w:ascii="Tahoma" w:hAnsi="Tahoma" w:cs="Tahoma"/>
                <w:color w:val="000000"/>
                <w:szCs w:val="20"/>
                <w:lang w:eastAsia="en-AU"/>
              </w:rPr>
              <w:t>$84.5</w:t>
            </w:r>
          </w:p>
        </w:tc>
        <w:tc>
          <w:tcPr>
            <w:tcW w:w="1033" w:type="dxa"/>
            <w:shd w:val="clear" w:color="auto" w:fill="auto"/>
            <w:vAlign w:val="bottom"/>
          </w:tcPr>
          <w:p w14:paraId="09E39A14" w14:textId="35CFA932" w:rsidR="00707804" w:rsidRPr="00707804" w:rsidRDefault="00707804" w:rsidP="00707804">
            <w:pPr>
              <w:pStyle w:val="TableBodyLeft"/>
              <w:jc w:val="right"/>
            </w:pPr>
            <w:r w:rsidRPr="00707804">
              <w:rPr>
                <w:rFonts w:ascii="Calibri" w:hAnsi="Calibri"/>
                <w:color w:val="FF0000"/>
                <w:sz w:val="22"/>
                <w:szCs w:val="22"/>
              </w:rPr>
              <w:t>-$4.80</w:t>
            </w:r>
          </w:p>
        </w:tc>
        <w:tc>
          <w:tcPr>
            <w:tcW w:w="1231" w:type="dxa"/>
            <w:noWrap/>
            <w:vAlign w:val="bottom"/>
          </w:tcPr>
          <w:p w14:paraId="7B9A9920" w14:textId="702FF589" w:rsidR="00707804" w:rsidRPr="00740308" w:rsidRDefault="00707804" w:rsidP="00707804">
            <w:pPr>
              <w:pStyle w:val="TableBodyLeft"/>
              <w:jc w:val="right"/>
            </w:pPr>
            <w:r w:rsidRPr="00740308">
              <w:rPr>
                <w:rFonts w:ascii="Tahoma" w:hAnsi="Tahoma" w:cs="Tahoma"/>
                <w:color w:val="000000"/>
                <w:szCs w:val="20"/>
                <w:lang w:eastAsia="en-AU"/>
              </w:rPr>
              <w:t>$106.5</w:t>
            </w:r>
          </w:p>
        </w:tc>
        <w:tc>
          <w:tcPr>
            <w:tcW w:w="1231" w:type="dxa"/>
            <w:noWrap/>
            <w:vAlign w:val="bottom"/>
          </w:tcPr>
          <w:p w14:paraId="74F152BD" w14:textId="41884335" w:rsidR="00707804" w:rsidRPr="00740308" w:rsidRDefault="00707804" w:rsidP="00707804">
            <w:pPr>
              <w:pStyle w:val="TableBodyLeft"/>
              <w:jc w:val="right"/>
            </w:pPr>
            <w:r w:rsidRPr="00740308">
              <w:rPr>
                <w:rFonts w:ascii="Tahoma" w:hAnsi="Tahoma" w:cs="Tahoma"/>
                <w:color w:val="000000"/>
                <w:szCs w:val="20"/>
                <w:lang w:eastAsia="en-AU"/>
              </w:rPr>
              <w:t>$22.0</w:t>
            </w:r>
          </w:p>
        </w:tc>
      </w:tr>
      <w:tr w:rsidR="00707804" w:rsidRPr="00740308" w14:paraId="5E77850A" w14:textId="77777777" w:rsidTr="003B6AD2">
        <w:tc>
          <w:tcPr>
            <w:tcW w:w="3828" w:type="dxa"/>
            <w:noWrap/>
            <w:vAlign w:val="bottom"/>
          </w:tcPr>
          <w:p w14:paraId="424F33D4" w14:textId="2FA833F2" w:rsidR="00707804" w:rsidRPr="00740308" w:rsidRDefault="00707804" w:rsidP="00707804">
            <w:pPr>
              <w:pStyle w:val="TableBodyLeft"/>
            </w:pPr>
            <w:r w:rsidRPr="00740308">
              <w:rPr>
                <w:rFonts w:ascii="Tahoma" w:hAnsi="Tahoma" w:cs="Tahoma"/>
                <w:color w:val="000000"/>
                <w:szCs w:val="20"/>
                <w:lang w:eastAsia="en-AU"/>
              </w:rPr>
              <w:t>Resident means tested fee</w:t>
            </w:r>
          </w:p>
        </w:tc>
        <w:tc>
          <w:tcPr>
            <w:tcW w:w="1085" w:type="dxa"/>
            <w:vAlign w:val="bottom"/>
          </w:tcPr>
          <w:p w14:paraId="3CC273AF" w14:textId="6E55604A" w:rsidR="00707804" w:rsidRPr="00740308" w:rsidRDefault="00707804" w:rsidP="00707804">
            <w:pPr>
              <w:pStyle w:val="TableBodyLeft"/>
              <w:jc w:val="right"/>
            </w:pPr>
            <w:r w:rsidRPr="00740308">
              <w:rPr>
                <w:rFonts w:ascii="Tahoma" w:hAnsi="Tahoma" w:cs="Tahoma"/>
                <w:color w:val="000000"/>
                <w:szCs w:val="20"/>
                <w:lang w:eastAsia="en-AU"/>
              </w:rPr>
              <w:t>$468.9</w:t>
            </w:r>
          </w:p>
        </w:tc>
        <w:tc>
          <w:tcPr>
            <w:tcW w:w="1231" w:type="dxa"/>
            <w:noWrap/>
            <w:vAlign w:val="bottom"/>
          </w:tcPr>
          <w:p w14:paraId="2F4E3880" w14:textId="3B2A46F8" w:rsidR="00707804" w:rsidRPr="00740308" w:rsidRDefault="00707804" w:rsidP="00707804">
            <w:pPr>
              <w:pStyle w:val="TableBodyLeft"/>
              <w:jc w:val="right"/>
            </w:pPr>
            <w:r w:rsidRPr="00740308">
              <w:rPr>
                <w:rFonts w:ascii="Tahoma" w:hAnsi="Tahoma" w:cs="Tahoma"/>
                <w:color w:val="000000"/>
                <w:szCs w:val="20"/>
                <w:lang w:eastAsia="en-AU"/>
              </w:rPr>
              <w:t>$504.0</w:t>
            </w:r>
          </w:p>
        </w:tc>
        <w:tc>
          <w:tcPr>
            <w:tcW w:w="1033" w:type="dxa"/>
            <w:shd w:val="clear" w:color="auto" w:fill="auto"/>
            <w:vAlign w:val="bottom"/>
          </w:tcPr>
          <w:p w14:paraId="66DA4E81" w14:textId="1B9CB4B2" w:rsidR="00707804" w:rsidRPr="00707804" w:rsidRDefault="00707804" w:rsidP="00707804">
            <w:pPr>
              <w:pStyle w:val="TableBodyLeft"/>
              <w:jc w:val="right"/>
            </w:pPr>
            <w:r w:rsidRPr="00707804">
              <w:rPr>
                <w:rFonts w:ascii="Calibri" w:hAnsi="Calibri"/>
                <w:color w:val="000000"/>
                <w:sz w:val="22"/>
                <w:szCs w:val="22"/>
              </w:rPr>
              <w:t>$35.10</w:t>
            </w:r>
          </w:p>
        </w:tc>
        <w:tc>
          <w:tcPr>
            <w:tcW w:w="1231" w:type="dxa"/>
            <w:noWrap/>
            <w:vAlign w:val="bottom"/>
          </w:tcPr>
          <w:p w14:paraId="60029A0E" w14:textId="7AEB8A64" w:rsidR="00707804" w:rsidRPr="00740308" w:rsidRDefault="00707804" w:rsidP="00707804">
            <w:pPr>
              <w:pStyle w:val="TableBodyLeft"/>
              <w:jc w:val="right"/>
            </w:pPr>
            <w:r w:rsidRPr="00740308">
              <w:rPr>
                <w:rFonts w:ascii="Tahoma" w:hAnsi="Tahoma" w:cs="Tahoma"/>
                <w:color w:val="000000"/>
                <w:szCs w:val="20"/>
                <w:lang w:eastAsia="en-AU"/>
              </w:rPr>
              <w:t>$586.0</w:t>
            </w:r>
          </w:p>
        </w:tc>
        <w:tc>
          <w:tcPr>
            <w:tcW w:w="1231" w:type="dxa"/>
            <w:noWrap/>
            <w:vAlign w:val="bottom"/>
          </w:tcPr>
          <w:p w14:paraId="5EDCFA34" w14:textId="238718BB" w:rsidR="00707804" w:rsidRPr="00740308" w:rsidRDefault="00707804" w:rsidP="00707804">
            <w:pPr>
              <w:pStyle w:val="TableBodyLeft"/>
              <w:jc w:val="right"/>
            </w:pPr>
            <w:r w:rsidRPr="00740308">
              <w:rPr>
                <w:rFonts w:ascii="Tahoma" w:hAnsi="Tahoma" w:cs="Tahoma"/>
                <w:color w:val="000000"/>
                <w:szCs w:val="20"/>
                <w:lang w:eastAsia="en-AU"/>
              </w:rPr>
              <w:t>$82.0</w:t>
            </w:r>
          </w:p>
        </w:tc>
      </w:tr>
      <w:tr w:rsidR="00707804" w:rsidRPr="00740308" w14:paraId="489583EE" w14:textId="77777777" w:rsidTr="003B6AD2">
        <w:tc>
          <w:tcPr>
            <w:tcW w:w="3828" w:type="dxa"/>
            <w:noWrap/>
            <w:vAlign w:val="bottom"/>
          </w:tcPr>
          <w:p w14:paraId="2A37BCE8" w14:textId="62DD8CA0" w:rsidR="00707804" w:rsidRPr="00740308" w:rsidRDefault="00707804" w:rsidP="00707804">
            <w:pPr>
              <w:pStyle w:val="TableBodyLeft"/>
              <w:rPr>
                <w:highlight w:val="yellow"/>
              </w:rPr>
            </w:pPr>
            <w:r w:rsidRPr="00740308">
              <w:rPr>
                <w:rFonts w:ascii="Tahoma" w:hAnsi="Tahoma" w:cs="Tahoma"/>
                <w:color w:val="000000"/>
                <w:szCs w:val="20"/>
                <w:lang w:eastAsia="en-AU"/>
              </w:rPr>
              <w:t>Resident other care fees</w:t>
            </w:r>
          </w:p>
        </w:tc>
        <w:tc>
          <w:tcPr>
            <w:tcW w:w="1085" w:type="dxa"/>
            <w:vAlign w:val="bottom"/>
          </w:tcPr>
          <w:p w14:paraId="52ABC919" w14:textId="5C5BE70D" w:rsidR="00707804" w:rsidRPr="00740308" w:rsidRDefault="00707804" w:rsidP="00707804">
            <w:pPr>
              <w:pStyle w:val="TableBodyLeft"/>
              <w:jc w:val="right"/>
            </w:pPr>
            <w:r w:rsidRPr="00740308">
              <w:rPr>
                <w:rFonts w:ascii="Tahoma" w:hAnsi="Tahoma" w:cs="Tahoma"/>
                <w:color w:val="000000"/>
                <w:szCs w:val="20"/>
                <w:lang w:eastAsia="en-AU"/>
              </w:rPr>
              <w:t>$61.2</w:t>
            </w:r>
          </w:p>
        </w:tc>
        <w:tc>
          <w:tcPr>
            <w:tcW w:w="1231" w:type="dxa"/>
            <w:noWrap/>
            <w:vAlign w:val="bottom"/>
          </w:tcPr>
          <w:p w14:paraId="19557BFC" w14:textId="5FF17707" w:rsidR="00707804" w:rsidRPr="00740308" w:rsidRDefault="00707804" w:rsidP="00707804">
            <w:pPr>
              <w:pStyle w:val="TableBodyLeft"/>
              <w:jc w:val="right"/>
            </w:pPr>
            <w:r w:rsidRPr="00740308">
              <w:rPr>
                <w:rFonts w:ascii="Tahoma" w:hAnsi="Tahoma" w:cs="Tahoma"/>
                <w:color w:val="000000"/>
                <w:szCs w:val="20"/>
                <w:lang w:eastAsia="en-AU"/>
              </w:rPr>
              <w:t>$48.7</w:t>
            </w:r>
          </w:p>
        </w:tc>
        <w:tc>
          <w:tcPr>
            <w:tcW w:w="1033" w:type="dxa"/>
            <w:shd w:val="clear" w:color="auto" w:fill="auto"/>
            <w:vAlign w:val="bottom"/>
          </w:tcPr>
          <w:p w14:paraId="7F8229D7" w14:textId="7D64D589" w:rsidR="00707804" w:rsidRPr="00707804" w:rsidRDefault="00707804" w:rsidP="00707804">
            <w:pPr>
              <w:pStyle w:val="TableBodyLeft"/>
              <w:jc w:val="right"/>
            </w:pPr>
            <w:r w:rsidRPr="00707804">
              <w:rPr>
                <w:rFonts w:ascii="Calibri" w:hAnsi="Calibri"/>
                <w:color w:val="FF0000"/>
                <w:sz w:val="22"/>
                <w:szCs w:val="22"/>
              </w:rPr>
              <w:t>-$12.50</w:t>
            </w:r>
          </w:p>
        </w:tc>
        <w:tc>
          <w:tcPr>
            <w:tcW w:w="1231" w:type="dxa"/>
            <w:noWrap/>
            <w:vAlign w:val="bottom"/>
          </w:tcPr>
          <w:p w14:paraId="3F8C1F42" w14:textId="392927D3" w:rsidR="00707804" w:rsidRPr="00740308" w:rsidRDefault="00707804" w:rsidP="00707804">
            <w:pPr>
              <w:pStyle w:val="TableBodyLeft"/>
              <w:jc w:val="right"/>
            </w:pPr>
            <w:r w:rsidRPr="00740308">
              <w:rPr>
                <w:rFonts w:ascii="Tahoma" w:hAnsi="Tahoma" w:cs="Tahoma"/>
                <w:color w:val="000000"/>
                <w:szCs w:val="20"/>
                <w:lang w:eastAsia="en-AU"/>
              </w:rPr>
              <w:t>$79.2</w:t>
            </w:r>
          </w:p>
        </w:tc>
        <w:tc>
          <w:tcPr>
            <w:tcW w:w="1231" w:type="dxa"/>
            <w:noWrap/>
            <w:vAlign w:val="bottom"/>
          </w:tcPr>
          <w:p w14:paraId="7D97EE15" w14:textId="10CC748F" w:rsidR="00707804" w:rsidRPr="00740308" w:rsidRDefault="00707804" w:rsidP="00707804">
            <w:pPr>
              <w:pStyle w:val="TableBodyLeft"/>
              <w:jc w:val="right"/>
            </w:pPr>
            <w:r w:rsidRPr="00740308">
              <w:rPr>
                <w:rFonts w:ascii="Tahoma" w:hAnsi="Tahoma" w:cs="Tahoma"/>
                <w:color w:val="000000"/>
                <w:szCs w:val="20"/>
                <w:lang w:eastAsia="en-AU"/>
              </w:rPr>
              <w:t>$30.5</w:t>
            </w:r>
          </w:p>
        </w:tc>
      </w:tr>
      <w:tr w:rsidR="00707804" w:rsidRPr="00740308" w14:paraId="78443668" w14:textId="77777777" w:rsidTr="003B6AD2">
        <w:tc>
          <w:tcPr>
            <w:tcW w:w="3828" w:type="dxa"/>
            <w:noWrap/>
            <w:vAlign w:val="bottom"/>
          </w:tcPr>
          <w:p w14:paraId="2AF3154F" w14:textId="6868BB6D" w:rsidR="00707804" w:rsidRPr="00740308" w:rsidRDefault="00707804" w:rsidP="00707804">
            <w:pPr>
              <w:pStyle w:val="TableBodyLeft"/>
              <w:rPr>
                <w:b/>
                <w:bCs/>
              </w:rPr>
            </w:pPr>
            <w:r w:rsidRPr="00740308">
              <w:rPr>
                <w:b/>
                <w:bCs/>
                <w:color w:val="000000"/>
                <w:lang w:eastAsia="en-AU"/>
              </w:rPr>
              <w:t>Total care revenue</w:t>
            </w:r>
          </w:p>
        </w:tc>
        <w:tc>
          <w:tcPr>
            <w:tcW w:w="1085" w:type="dxa"/>
            <w:vAlign w:val="bottom"/>
          </w:tcPr>
          <w:p w14:paraId="1A01B8ED" w14:textId="4CBBB46A" w:rsidR="00707804" w:rsidRPr="00740308" w:rsidRDefault="00707804" w:rsidP="00707804">
            <w:pPr>
              <w:pStyle w:val="TableBodyLeft"/>
              <w:jc w:val="right"/>
              <w:rPr>
                <w:b/>
                <w:bCs/>
              </w:rPr>
            </w:pPr>
            <w:r w:rsidRPr="00740308">
              <w:rPr>
                <w:b/>
                <w:bCs/>
                <w:color w:val="000000"/>
                <w:lang w:eastAsia="en-AU"/>
              </w:rPr>
              <w:t>$11,662.5</w:t>
            </w:r>
          </w:p>
        </w:tc>
        <w:tc>
          <w:tcPr>
            <w:tcW w:w="1231" w:type="dxa"/>
            <w:noWrap/>
            <w:vAlign w:val="bottom"/>
          </w:tcPr>
          <w:p w14:paraId="734EBE13" w14:textId="4D7026B4" w:rsidR="00707804" w:rsidRPr="00740308" w:rsidRDefault="00707804" w:rsidP="00707804">
            <w:pPr>
              <w:pStyle w:val="TableBodyLeft"/>
              <w:jc w:val="right"/>
              <w:rPr>
                <w:b/>
                <w:bCs/>
              </w:rPr>
            </w:pPr>
            <w:r w:rsidRPr="00740308">
              <w:rPr>
                <w:b/>
                <w:bCs/>
                <w:color w:val="000000"/>
                <w:lang w:eastAsia="en-AU"/>
              </w:rPr>
              <w:t>$11,796.4</w:t>
            </w:r>
          </w:p>
        </w:tc>
        <w:tc>
          <w:tcPr>
            <w:tcW w:w="1033" w:type="dxa"/>
            <w:shd w:val="clear" w:color="auto" w:fill="auto"/>
            <w:vAlign w:val="bottom"/>
          </w:tcPr>
          <w:p w14:paraId="2EDEDBE2" w14:textId="42F891A2" w:rsidR="00707804" w:rsidRPr="008A32DF" w:rsidRDefault="00707804" w:rsidP="00707804">
            <w:pPr>
              <w:pStyle w:val="TableBodyLeft"/>
              <w:jc w:val="right"/>
              <w:rPr>
                <w:b/>
                <w:bCs/>
                <w:color w:val="000000"/>
                <w:lang w:eastAsia="en-AU"/>
              </w:rPr>
            </w:pPr>
            <w:r w:rsidRPr="008A32DF">
              <w:rPr>
                <w:b/>
                <w:bCs/>
                <w:color w:val="000000"/>
                <w:lang w:eastAsia="en-AU"/>
              </w:rPr>
              <w:t>$133.90</w:t>
            </w:r>
          </w:p>
        </w:tc>
        <w:tc>
          <w:tcPr>
            <w:tcW w:w="1231" w:type="dxa"/>
            <w:noWrap/>
            <w:vAlign w:val="bottom"/>
          </w:tcPr>
          <w:p w14:paraId="36A6460B" w14:textId="7AE9891D" w:rsidR="00707804" w:rsidRPr="008A32DF" w:rsidRDefault="00707804" w:rsidP="00707804">
            <w:pPr>
              <w:pStyle w:val="TableBodyLeft"/>
              <w:jc w:val="right"/>
              <w:rPr>
                <w:b/>
                <w:bCs/>
                <w:color w:val="000000"/>
                <w:lang w:eastAsia="en-AU"/>
              </w:rPr>
            </w:pPr>
            <w:r w:rsidRPr="00740308">
              <w:rPr>
                <w:b/>
                <w:bCs/>
                <w:color w:val="000000"/>
                <w:lang w:eastAsia="en-AU"/>
              </w:rPr>
              <w:t>$12,440.8</w:t>
            </w:r>
          </w:p>
        </w:tc>
        <w:tc>
          <w:tcPr>
            <w:tcW w:w="1231" w:type="dxa"/>
            <w:noWrap/>
            <w:vAlign w:val="bottom"/>
          </w:tcPr>
          <w:p w14:paraId="23D9DEC7" w14:textId="0EA05563" w:rsidR="00707804" w:rsidRPr="008A32DF" w:rsidRDefault="00707804" w:rsidP="00707804">
            <w:pPr>
              <w:pStyle w:val="TableBodyLeft"/>
              <w:jc w:val="right"/>
              <w:rPr>
                <w:b/>
                <w:bCs/>
                <w:color w:val="000000"/>
                <w:lang w:eastAsia="en-AU"/>
              </w:rPr>
            </w:pPr>
            <w:r w:rsidRPr="008A32DF">
              <w:rPr>
                <w:b/>
                <w:bCs/>
                <w:color w:val="000000"/>
                <w:lang w:eastAsia="en-AU"/>
              </w:rPr>
              <w:t>$644.5</w:t>
            </w:r>
          </w:p>
        </w:tc>
      </w:tr>
      <w:tr w:rsidR="00740308" w:rsidRPr="00740308" w14:paraId="59DC5204" w14:textId="77777777" w:rsidTr="00974C5F">
        <w:tc>
          <w:tcPr>
            <w:tcW w:w="3828" w:type="dxa"/>
            <w:shd w:val="clear" w:color="auto" w:fill="F2F2F2" w:themeFill="background1" w:themeFillShade="F2"/>
            <w:noWrap/>
            <w:vAlign w:val="bottom"/>
          </w:tcPr>
          <w:p w14:paraId="6BE823DF" w14:textId="14EB349E" w:rsidR="00740308" w:rsidRPr="00740308" w:rsidRDefault="00740308" w:rsidP="00740308">
            <w:pPr>
              <w:pStyle w:val="TableBodyLeft"/>
              <w:rPr>
                <w:b/>
                <w:bCs/>
              </w:rPr>
            </w:pPr>
            <w:r w:rsidRPr="00740308">
              <w:rPr>
                <w:b/>
                <w:bCs/>
                <w:color w:val="000000"/>
                <w:lang w:eastAsia="en-AU"/>
              </w:rPr>
              <w:t>Living Related</w:t>
            </w:r>
          </w:p>
        </w:tc>
        <w:tc>
          <w:tcPr>
            <w:tcW w:w="1085" w:type="dxa"/>
            <w:shd w:val="clear" w:color="auto" w:fill="F2F2F2" w:themeFill="background1" w:themeFillShade="F2"/>
            <w:vAlign w:val="bottom"/>
          </w:tcPr>
          <w:p w14:paraId="1E697067" w14:textId="5805266A" w:rsidR="00740308" w:rsidRPr="00740308" w:rsidRDefault="00740308" w:rsidP="00740308">
            <w:pPr>
              <w:pStyle w:val="TableBodyLeft"/>
              <w:jc w:val="right"/>
            </w:pPr>
            <w:r w:rsidRPr="00740308">
              <w:rPr>
                <w:rFonts w:ascii="Tahoma" w:hAnsi="Tahoma" w:cs="Tahoma"/>
                <w:color w:val="000000"/>
                <w:szCs w:val="20"/>
                <w:lang w:eastAsia="en-AU"/>
              </w:rPr>
              <w:t> </w:t>
            </w:r>
          </w:p>
        </w:tc>
        <w:tc>
          <w:tcPr>
            <w:tcW w:w="1231" w:type="dxa"/>
            <w:shd w:val="clear" w:color="auto" w:fill="F2F2F2" w:themeFill="background1" w:themeFillShade="F2"/>
            <w:noWrap/>
            <w:vAlign w:val="bottom"/>
          </w:tcPr>
          <w:p w14:paraId="15677B52" w14:textId="62899517" w:rsidR="00740308" w:rsidRPr="00740308" w:rsidRDefault="00740308" w:rsidP="00740308">
            <w:pPr>
              <w:pStyle w:val="TableBodyLeft"/>
              <w:jc w:val="right"/>
            </w:pPr>
            <w:r w:rsidRPr="00740308">
              <w:rPr>
                <w:rFonts w:ascii="Tahoma" w:hAnsi="Tahoma" w:cs="Tahoma"/>
                <w:color w:val="000000"/>
                <w:szCs w:val="20"/>
                <w:lang w:eastAsia="en-AU"/>
              </w:rPr>
              <w:t> </w:t>
            </w:r>
          </w:p>
        </w:tc>
        <w:tc>
          <w:tcPr>
            <w:tcW w:w="1033" w:type="dxa"/>
            <w:shd w:val="clear" w:color="auto" w:fill="F2F2F2" w:themeFill="background1" w:themeFillShade="F2"/>
            <w:vAlign w:val="bottom"/>
          </w:tcPr>
          <w:p w14:paraId="3DF2A3CC" w14:textId="2C932E99" w:rsidR="00740308" w:rsidRPr="00707804" w:rsidRDefault="00740308" w:rsidP="00740308">
            <w:pPr>
              <w:pStyle w:val="TableBodyLeft"/>
              <w:jc w:val="right"/>
            </w:pPr>
          </w:p>
        </w:tc>
        <w:tc>
          <w:tcPr>
            <w:tcW w:w="1231" w:type="dxa"/>
            <w:shd w:val="clear" w:color="auto" w:fill="F2F2F2" w:themeFill="background1" w:themeFillShade="F2"/>
            <w:noWrap/>
            <w:vAlign w:val="bottom"/>
          </w:tcPr>
          <w:p w14:paraId="2082ACFE" w14:textId="6C3E17F7" w:rsidR="00740308" w:rsidRPr="00740308" w:rsidRDefault="00740308" w:rsidP="00740308">
            <w:pPr>
              <w:pStyle w:val="TableBodyLeft"/>
              <w:jc w:val="right"/>
            </w:pPr>
            <w:r w:rsidRPr="00740308">
              <w:rPr>
                <w:rFonts w:ascii="Tahoma" w:hAnsi="Tahoma" w:cs="Tahoma"/>
                <w:color w:val="000000"/>
                <w:szCs w:val="20"/>
                <w:lang w:eastAsia="en-AU"/>
              </w:rPr>
              <w:t> </w:t>
            </w:r>
          </w:p>
        </w:tc>
        <w:tc>
          <w:tcPr>
            <w:tcW w:w="1231" w:type="dxa"/>
            <w:shd w:val="clear" w:color="auto" w:fill="F2F2F2" w:themeFill="background1" w:themeFillShade="F2"/>
            <w:noWrap/>
            <w:vAlign w:val="bottom"/>
          </w:tcPr>
          <w:p w14:paraId="5033449E" w14:textId="37F87CB9" w:rsidR="00740308" w:rsidRPr="00740308" w:rsidRDefault="00740308" w:rsidP="00740308">
            <w:pPr>
              <w:pStyle w:val="TableBodyLeft"/>
              <w:jc w:val="right"/>
            </w:pPr>
            <w:r w:rsidRPr="00740308">
              <w:rPr>
                <w:rFonts w:ascii="Tahoma" w:hAnsi="Tahoma" w:cs="Tahoma"/>
                <w:color w:val="000000"/>
                <w:szCs w:val="20"/>
                <w:lang w:eastAsia="en-AU"/>
              </w:rPr>
              <w:t> </w:t>
            </w:r>
          </w:p>
        </w:tc>
      </w:tr>
      <w:tr w:rsidR="00707804" w:rsidRPr="00740308" w14:paraId="3C070C67" w14:textId="77777777" w:rsidTr="003B6AD2">
        <w:tc>
          <w:tcPr>
            <w:tcW w:w="3828" w:type="dxa"/>
            <w:noWrap/>
            <w:vAlign w:val="bottom"/>
          </w:tcPr>
          <w:p w14:paraId="74433D84" w14:textId="1E4E5A15" w:rsidR="00707804" w:rsidRPr="00740308" w:rsidRDefault="00707804" w:rsidP="00707804">
            <w:pPr>
              <w:pStyle w:val="TableBodyLeft"/>
            </w:pPr>
            <w:r w:rsidRPr="00740308">
              <w:rPr>
                <w:rFonts w:ascii="Tahoma" w:hAnsi="Tahoma" w:cs="Tahoma"/>
                <w:color w:val="000000"/>
                <w:szCs w:val="20"/>
                <w:lang w:eastAsia="en-AU"/>
              </w:rPr>
              <w:t>Resident basic daily fee</w:t>
            </w:r>
          </w:p>
        </w:tc>
        <w:tc>
          <w:tcPr>
            <w:tcW w:w="1085" w:type="dxa"/>
            <w:vAlign w:val="bottom"/>
          </w:tcPr>
          <w:p w14:paraId="69EC6CDC" w14:textId="589F9D87" w:rsidR="00707804" w:rsidRPr="00740308" w:rsidRDefault="00707804" w:rsidP="00707804">
            <w:pPr>
              <w:pStyle w:val="TableBodyLeft"/>
              <w:jc w:val="right"/>
            </w:pPr>
            <w:r w:rsidRPr="00740308">
              <w:rPr>
                <w:rFonts w:ascii="Tahoma" w:hAnsi="Tahoma" w:cs="Tahoma"/>
                <w:color w:val="000000"/>
                <w:szCs w:val="20"/>
                <w:lang w:eastAsia="en-AU"/>
              </w:rPr>
              <w:t>$3,186.7</w:t>
            </w:r>
          </w:p>
        </w:tc>
        <w:tc>
          <w:tcPr>
            <w:tcW w:w="1231" w:type="dxa"/>
            <w:noWrap/>
            <w:vAlign w:val="bottom"/>
          </w:tcPr>
          <w:p w14:paraId="3FA84982" w14:textId="53297B0E" w:rsidR="00707804" w:rsidRPr="00740308" w:rsidRDefault="00707804" w:rsidP="00707804">
            <w:pPr>
              <w:pStyle w:val="TableBodyLeft"/>
              <w:jc w:val="right"/>
            </w:pPr>
            <w:r w:rsidRPr="00740308">
              <w:rPr>
                <w:rFonts w:ascii="Tahoma" w:hAnsi="Tahoma" w:cs="Tahoma"/>
                <w:color w:val="000000"/>
                <w:szCs w:val="20"/>
                <w:lang w:eastAsia="en-AU"/>
              </w:rPr>
              <w:t>$3,253.4</w:t>
            </w:r>
          </w:p>
        </w:tc>
        <w:tc>
          <w:tcPr>
            <w:tcW w:w="1033" w:type="dxa"/>
            <w:shd w:val="clear" w:color="auto" w:fill="auto"/>
            <w:vAlign w:val="bottom"/>
          </w:tcPr>
          <w:p w14:paraId="3618D68B" w14:textId="36DF0C0B" w:rsidR="00707804" w:rsidRPr="00707804" w:rsidRDefault="00707804" w:rsidP="00707804">
            <w:pPr>
              <w:pStyle w:val="TableBodyLeft"/>
              <w:jc w:val="right"/>
            </w:pPr>
            <w:r>
              <w:rPr>
                <w:rFonts w:ascii="Calibri" w:hAnsi="Calibri"/>
                <w:color w:val="000000"/>
                <w:sz w:val="22"/>
                <w:szCs w:val="22"/>
              </w:rPr>
              <w:t>$66.70</w:t>
            </w:r>
          </w:p>
        </w:tc>
        <w:tc>
          <w:tcPr>
            <w:tcW w:w="1231" w:type="dxa"/>
            <w:noWrap/>
            <w:vAlign w:val="bottom"/>
          </w:tcPr>
          <w:p w14:paraId="71EB75EC" w14:textId="252A5771" w:rsidR="00707804" w:rsidRPr="00740308" w:rsidRDefault="00707804" w:rsidP="00707804">
            <w:pPr>
              <w:pStyle w:val="TableBodyLeft"/>
              <w:jc w:val="right"/>
            </w:pPr>
            <w:r w:rsidRPr="00740308">
              <w:rPr>
                <w:rFonts w:ascii="Tahoma" w:hAnsi="Tahoma" w:cs="Tahoma"/>
                <w:color w:val="000000"/>
                <w:szCs w:val="20"/>
                <w:lang w:eastAsia="en-AU"/>
              </w:rPr>
              <w:t>$3,425.8</w:t>
            </w:r>
          </w:p>
        </w:tc>
        <w:tc>
          <w:tcPr>
            <w:tcW w:w="1231" w:type="dxa"/>
            <w:noWrap/>
            <w:vAlign w:val="bottom"/>
          </w:tcPr>
          <w:p w14:paraId="7117E05C" w14:textId="52D5A32B" w:rsidR="00707804" w:rsidRPr="00740308" w:rsidRDefault="00707804" w:rsidP="00707804">
            <w:pPr>
              <w:pStyle w:val="TableBodyLeft"/>
              <w:jc w:val="right"/>
            </w:pPr>
            <w:r w:rsidRPr="00740308">
              <w:rPr>
                <w:rFonts w:ascii="Tahoma" w:hAnsi="Tahoma" w:cs="Tahoma"/>
                <w:color w:val="000000"/>
                <w:szCs w:val="20"/>
                <w:lang w:eastAsia="en-AU"/>
              </w:rPr>
              <w:t>$172.4</w:t>
            </w:r>
          </w:p>
        </w:tc>
      </w:tr>
      <w:tr w:rsidR="00707804" w:rsidRPr="00740308" w14:paraId="10DE97E2" w14:textId="77777777" w:rsidTr="003B6AD2">
        <w:tc>
          <w:tcPr>
            <w:tcW w:w="3828" w:type="dxa"/>
            <w:noWrap/>
            <w:vAlign w:val="bottom"/>
          </w:tcPr>
          <w:p w14:paraId="7573A34E" w14:textId="3EE29273" w:rsidR="00707804" w:rsidRPr="00740308" w:rsidRDefault="00707804" w:rsidP="00707804">
            <w:pPr>
              <w:pStyle w:val="TableBodyLeft"/>
            </w:pPr>
            <w:r w:rsidRPr="00740308">
              <w:rPr>
                <w:rFonts w:ascii="Tahoma" w:hAnsi="Tahoma" w:cs="Tahoma"/>
                <w:color w:val="000000"/>
                <w:szCs w:val="20"/>
                <w:lang w:eastAsia="en-AU"/>
              </w:rPr>
              <w:t>Extra service fee</w:t>
            </w:r>
          </w:p>
        </w:tc>
        <w:tc>
          <w:tcPr>
            <w:tcW w:w="1085" w:type="dxa"/>
            <w:vAlign w:val="bottom"/>
          </w:tcPr>
          <w:p w14:paraId="17E04213" w14:textId="7E6B28E5" w:rsidR="00707804" w:rsidRPr="00740308" w:rsidRDefault="00707804" w:rsidP="00707804">
            <w:pPr>
              <w:pStyle w:val="TableBodyLeft"/>
              <w:jc w:val="right"/>
            </w:pPr>
            <w:r w:rsidRPr="00740308">
              <w:rPr>
                <w:rFonts w:ascii="Tahoma" w:hAnsi="Tahoma" w:cs="Tahoma"/>
                <w:color w:val="000000"/>
                <w:szCs w:val="20"/>
                <w:lang w:eastAsia="en-AU"/>
              </w:rPr>
              <w:t>$157.5</w:t>
            </w:r>
          </w:p>
        </w:tc>
        <w:tc>
          <w:tcPr>
            <w:tcW w:w="1231" w:type="dxa"/>
            <w:noWrap/>
            <w:vAlign w:val="bottom"/>
          </w:tcPr>
          <w:p w14:paraId="51BA4689" w14:textId="7962B0E8" w:rsidR="00707804" w:rsidRPr="00740308" w:rsidRDefault="00707804" w:rsidP="00707804">
            <w:pPr>
              <w:pStyle w:val="TableBodyLeft"/>
              <w:jc w:val="right"/>
            </w:pPr>
            <w:r w:rsidRPr="00740308">
              <w:rPr>
                <w:rFonts w:ascii="Tahoma" w:hAnsi="Tahoma" w:cs="Tahoma"/>
                <w:color w:val="000000"/>
                <w:szCs w:val="20"/>
                <w:lang w:eastAsia="en-AU"/>
              </w:rPr>
              <w:t>$119.3</w:t>
            </w:r>
          </w:p>
        </w:tc>
        <w:tc>
          <w:tcPr>
            <w:tcW w:w="1033" w:type="dxa"/>
            <w:shd w:val="clear" w:color="auto" w:fill="auto"/>
            <w:vAlign w:val="bottom"/>
          </w:tcPr>
          <w:p w14:paraId="7230E0B1" w14:textId="25DDD671" w:rsidR="00707804" w:rsidRPr="00707804" w:rsidRDefault="00707804" w:rsidP="00707804">
            <w:pPr>
              <w:pStyle w:val="TableBodyLeft"/>
              <w:jc w:val="right"/>
              <w:rPr>
                <w:color w:val="FF0000"/>
              </w:rPr>
            </w:pPr>
            <w:r>
              <w:rPr>
                <w:rFonts w:ascii="Calibri" w:hAnsi="Calibri"/>
                <w:color w:val="FF0000"/>
                <w:sz w:val="22"/>
                <w:szCs w:val="22"/>
              </w:rPr>
              <w:t>-$38.20</w:t>
            </w:r>
          </w:p>
        </w:tc>
        <w:tc>
          <w:tcPr>
            <w:tcW w:w="1231" w:type="dxa"/>
            <w:noWrap/>
            <w:vAlign w:val="bottom"/>
          </w:tcPr>
          <w:p w14:paraId="5828C7DB" w14:textId="64695580" w:rsidR="00707804" w:rsidRPr="00740308" w:rsidRDefault="00707804" w:rsidP="00707804">
            <w:pPr>
              <w:pStyle w:val="TableBodyLeft"/>
              <w:jc w:val="right"/>
            </w:pPr>
            <w:r w:rsidRPr="00740308">
              <w:rPr>
                <w:rFonts w:ascii="Tahoma" w:hAnsi="Tahoma" w:cs="Tahoma"/>
                <w:color w:val="000000"/>
                <w:szCs w:val="20"/>
                <w:lang w:eastAsia="en-AU"/>
              </w:rPr>
              <w:t>$118.4</w:t>
            </w:r>
          </w:p>
        </w:tc>
        <w:tc>
          <w:tcPr>
            <w:tcW w:w="1231" w:type="dxa"/>
            <w:noWrap/>
            <w:vAlign w:val="bottom"/>
          </w:tcPr>
          <w:p w14:paraId="2F88096E" w14:textId="68E179EB" w:rsidR="00707804" w:rsidRPr="005B39AB" w:rsidRDefault="00707804" w:rsidP="00707804">
            <w:pPr>
              <w:pStyle w:val="TableBodyLeft"/>
              <w:jc w:val="right"/>
              <w:rPr>
                <w:rFonts w:ascii="Calibri" w:hAnsi="Calibri"/>
                <w:color w:val="FF0000"/>
                <w:sz w:val="22"/>
                <w:szCs w:val="22"/>
              </w:rPr>
            </w:pPr>
            <w:r w:rsidRPr="005B39AB">
              <w:rPr>
                <w:rFonts w:ascii="Calibri" w:hAnsi="Calibri"/>
                <w:color w:val="FF0000"/>
                <w:sz w:val="22"/>
                <w:szCs w:val="22"/>
              </w:rPr>
              <w:t>-$0.9</w:t>
            </w:r>
          </w:p>
        </w:tc>
      </w:tr>
      <w:tr w:rsidR="00707804" w:rsidRPr="00740308" w14:paraId="3A17AB18" w14:textId="77777777" w:rsidTr="003B6AD2">
        <w:tc>
          <w:tcPr>
            <w:tcW w:w="3828" w:type="dxa"/>
            <w:noWrap/>
            <w:vAlign w:val="bottom"/>
          </w:tcPr>
          <w:p w14:paraId="46756130" w14:textId="15190FCF" w:rsidR="00707804" w:rsidRPr="00740308" w:rsidRDefault="00707804" w:rsidP="00707804">
            <w:pPr>
              <w:pStyle w:val="TableBodyLeft"/>
            </w:pPr>
            <w:r w:rsidRPr="00740308">
              <w:rPr>
                <w:rFonts w:ascii="Tahoma" w:hAnsi="Tahoma" w:cs="Tahoma"/>
                <w:color w:val="000000"/>
                <w:szCs w:val="20"/>
                <w:lang w:eastAsia="en-AU"/>
              </w:rPr>
              <w:t>Additional services fees</w:t>
            </w:r>
          </w:p>
        </w:tc>
        <w:tc>
          <w:tcPr>
            <w:tcW w:w="1085" w:type="dxa"/>
            <w:vAlign w:val="bottom"/>
          </w:tcPr>
          <w:p w14:paraId="4FFA5F02" w14:textId="42FFA7C5" w:rsidR="00707804" w:rsidRPr="00740308" w:rsidRDefault="00801F09" w:rsidP="00707804">
            <w:pPr>
              <w:pStyle w:val="TableBodyLeft"/>
              <w:jc w:val="right"/>
            </w:pPr>
            <w:r>
              <w:rPr>
                <w:rFonts w:ascii="Tahoma" w:hAnsi="Tahoma" w:cs="Tahoma"/>
                <w:color w:val="000000"/>
                <w:szCs w:val="20"/>
                <w:lang w:eastAsia="en-AU"/>
              </w:rPr>
              <w:t>N/A</w:t>
            </w:r>
          </w:p>
        </w:tc>
        <w:tc>
          <w:tcPr>
            <w:tcW w:w="1231" w:type="dxa"/>
            <w:noWrap/>
            <w:vAlign w:val="bottom"/>
          </w:tcPr>
          <w:p w14:paraId="45CD31B2" w14:textId="5A29B8E7" w:rsidR="00707804" w:rsidRPr="00740308" w:rsidRDefault="00707804" w:rsidP="00707804">
            <w:pPr>
              <w:pStyle w:val="TableBodyLeft"/>
              <w:jc w:val="right"/>
            </w:pPr>
            <w:r w:rsidRPr="00740308">
              <w:rPr>
                <w:rFonts w:ascii="Tahoma" w:hAnsi="Tahoma" w:cs="Tahoma"/>
                <w:color w:val="000000"/>
                <w:szCs w:val="20"/>
                <w:lang w:eastAsia="en-AU"/>
              </w:rPr>
              <w:t>$96.7</w:t>
            </w:r>
          </w:p>
        </w:tc>
        <w:tc>
          <w:tcPr>
            <w:tcW w:w="1033" w:type="dxa"/>
            <w:shd w:val="clear" w:color="auto" w:fill="auto"/>
            <w:vAlign w:val="bottom"/>
          </w:tcPr>
          <w:p w14:paraId="6BF85BAB" w14:textId="4A787BBA" w:rsidR="00707804" w:rsidRPr="00707804" w:rsidRDefault="00707804" w:rsidP="00707804">
            <w:pPr>
              <w:pStyle w:val="TableBodyLeft"/>
              <w:jc w:val="right"/>
            </w:pPr>
            <w:r>
              <w:rPr>
                <w:rFonts w:ascii="Calibri" w:hAnsi="Calibri"/>
                <w:color w:val="000000"/>
                <w:sz w:val="22"/>
                <w:szCs w:val="22"/>
              </w:rPr>
              <w:t>$96.70</w:t>
            </w:r>
          </w:p>
        </w:tc>
        <w:tc>
          <w:tcPr>
            <w:tcW w:w="1231" w:type="dxa"/>
            <w:noWrap/>
            <w:vAlign w:val="bottom"/>
          </w:tcPr>
          <w:p w14:paraId="31E19F71" w14:textId="38020C55" w:rsidR="00707804" w:rsidRPr="00740308" w:rsidRDefault="00707804" w:rsidP="00707804">
            <w:pPr>
              <w:pStyle w:val="TableBodyLeft"/>
              <w:jc w:val="right"/>
            </w:pPr>
            <w:r w:rsidRPr="00740308">
              <w:rPr>
                <w:rFonts w:ascii="Tahoma" w:hAnsi="Tahoma" w:cs="Tahoma"/>
                <w:color w:val="000000"/>
                <w:szCs w:val="20"/>
                <w:lang w:eastAsia="en-AU"/>
              </w:rPr>
              <w:t>$122.2</w:t>
            </w:r>
          </w:p>
        </w:tc>
        <w:tc>
          <w:tcPr>
            <w:tcW w:w="1231" w:type="dxa"/>
            <w:noWrap/>
            <w:vAlign w:val="bottom"/>
          </w:tcPr>
          <w:p w14:paraId="37AE7051" w14:textId="2D0F0949" w:rsidR="00707804" w:rsidRPr="00740308" w:rsidRDefault="00707804" w:rsidP="00707804">
            <w:pPr>
              <w:pStyle w:val="TableBodyLeft"/>
              <w:jc w:val="right"/>
            </w:pPr>
            <w:r w:rsidRPr="00740308">
              <w:rPr>
                <w:rFonts w:ascii="Tahoma" w:hAnsi="Tahoma" w:cs="Tahoma"/>
                <w:color w:val="000000"/>
                <w:szCs w:val="20"/>
                <w:lang w:eastAsia="en-AU"/>
              </w:rPr>
              <w:t>$25.5</w:t>
            </w:r>
          </w:p>
        </w:tc>
      </w:tr>
      <w:tr w:rsidR="00707804" w:rsidRPr="00740308" w14:paraId="7195A915" w14:textId="77777777" w:rsidTr="003B6AD2">
        <w:tc>
          <w:tcPr>
            <w:tcW w:w="3828" w:type="dxa"/>
            <w:noWrap/>
            <w:vAlign w:val="bottom"/>
          </w:tcPr>
          <w:p w14:paraId="390B7F20" w14:textId="7D803D5B" w:rsidR="00707804" w:rsidRPr="00740308" w:rsidRDefault="00707804" w:rsidP="00707804">
            <w:pPr>
              <w:pStyle w:val="TableBodyLeft"/>
              <w:rPr>
                <w:b/>
                <w:bCs/>
              </w:rPr>
            </w:pPr>
            <w:r w:rsidRPr="00740308">
              <w:rPr>
                <w:rFonts w:ascii="Tahoma" w:hAnsi="Tahoma" w:cs="Tahoma"/>
                <w:color w:val="000000"/>
                <w:szCs w:val="20"/>
                <w:lang w:eastAsia="en-AU"/>
              </w:rPr>
              <w:t>Total living related revenue</w:t>
            </w:r>
          </w:p>
        </w:tc>
        <w:tc>
          <w:tcPr>
            <w:tcW w:w="1085" w:type="dxa"/>
            <w:vAlign w:val="bottom"/>
          </w:tcPr>
          <w:p w14:paraId="68532530" w14:textId="350BAB53" w:rsidR="00707804" w:rsidRPr="00740308" w:rsidRDefault="00707804" w:rsidP="00707804">
            <w:pPr>
              <w:pStyle w:val="TableBodyLeft"/>
              <w:jc w:val="right"/>
              <w:rPr>
                <w:b/>
                <w:bCs/>
              </w:rPr>
            </w:pPr>
            <w:r w:rsidRPr="00740308">
              <w:rPr>
                <w:b/>
                <w:bCs/>
                <w:color w:val="000000"/>
                <w:lang w:eastAsia="en-AU"/>
              </w:rPr>
              <w:t>$3,344.2</w:t>
            </w:r>
          </w:p>
        </w:tc>
        <w:tc>
          <w:tcPr>
            <w:tcW w:w="1231" w:type="dxa"/>
            <w:noWrap/>
            <w:vAlign w:val="bottom"/>
          </w:tcPr>
          <w:p w14:paraId="1767A80D" w14:textId="0DA7633E" w:rsidR="00707804" w:rsidRPr="00740308" w:rsidRDefault="00707804" w:rsidP="00707804">
            <w:pPr>
              <w:pStyle w:val="TableBodyLeft"/>
              <w:jc w:val="right"/>
              <w:rPr>
                <w:b/>
                <w:bCs/>
              </w:rPr>
            </w:pPr>
            <w:r w:rsidRPr="00740308">
              <w:rPr>
                <w:b/>
                <w:bCs/>
                <w:color w:val="000000"/>
                <w:lang w:eastAsia="en-AU"/>
              </w:rPr>
              <w:t>$3,469.4</w:t>
            </w:r>
          </w:p>
        </w:tc>
        <w:tc>
          <w:tcPr>
            <w:tcW w:w="1033" w:type="dxa"/>
            <w:shd w:val="clear" w:color="auto" w:fill="auto"/>
            <w:vAlign w:val="bottom"/>
          </w:tcPr>
          <w:p w14:paraId="7EA6B982" w14:textId="0B2F5DC6" w:rsidR="00707804" w:rsidRPr="008A32DF" w:rsidRDefault="00707804" w:rsidP="00707804">
            <w:pPr>
              <w:pStyle w:val="TableBodyLeft"/>
              <w:jc w:val="right"/>
              <w:rPr>
                <w:b/>
                <w:bCs/>
                <w:color w:val="000000"/>
                <w:lang w:eastAsia="en-AU"/>
              </w:rPr>
            </w:pPr>
            <w:r w:rsidRPr="008A32DF">
              <w:rPr>
                <w:b/>
                <w:bCs/>
                <w:color w:val="000000"/>
                <w:lang w:eastAsia="en-AU"/>
              </w:rPr>
              <w:t>$125.20</w:t>
            </w:r>
          </w:p>
        </w:tc>
        <w:tc>
          <w:tcPr>
            <w:tcW w:w="1231" w:type="dxa"/>
            <w:noWrap/>
            <w:vAlign w:val="bottom"/>
          </w:tcPr>
          <w:p w14:paraId="5D27B8AB" w14:textId="419FE3E2" w:rsidR="00707804" w:rsidRPr="008A32DF" w:rsidRDefault="00707804" w:rsidP="00707804">
            <w:pPr>
              <w:pStyle w:val="TableBodyLeft"/>
              <w:jc w:val="right"/>
              <w:rPr>
                <w:b/>
                <w:bCs/>
                <w:color w:val="000000"/>
                <w:lang w:eastAsia="en-AU"/>
              </w:rPr>
            </w:pPr>
            <w:r w:rsidRPr="00740308">
              <w:rPr>
                <w:b/>
                <w:bCs/>
                <w:color w:val="000000"/>
                <w:lang w:eastAsia="en-AU"/>
              </w:rPr>
              <w:t>$3,666.4</w:t>
            </w:r>
          </w:p>
        </w:tc>
        <w:tc>
          <w:tcPr>
            <w:tcW w:w="1231" w:type="dxa"/>
            <w:noWrap/>
            <w:vAlign w:val="bottom"/>
          </w:tcPr>
          <w:p w14:paraId="57E46F7B" w14:textId="34E3F1FD" w:rsidR="00707804" w:rsidRPr="008A32DF" w:rsidRDefault="00707804" w:rsidP="00707804">
            <w:pPr>
              <w:pStyle w:val="TableBodyLeft"/>
              <w:jc w:val="right"/>
              <w:rPr>
                <w:b/>
                <w:bCs/>
                <w:color w:val="000000"/>
                <w:lang w:eastAsia="en-AU"/>
              </w:rPr>
            </w:pPr>
            <w:r w:rsidRPr="008A32DF">
              <w:rPr>
                <w:b/>
                <w:bCs/>
                <w:color w:val="000000"/>
                <w:lang w:eastAsia="en-AU"/>
              </w:rPr>
              <w:t>$197.0</w:t>
            </w:r>
          </w:p>
        </w:tc>
      </w:tr>
      <w:tr w:rsidR="00707804" w:rsidRPr="00740308" w14:paraId="69AFCF62" w14:textId="77777777" w:rsidTr="00974C5F">
        <w:tc>
          <w:tcPr>
            <w:tcW w:w="3828" w:type="dxa"/>
            <w:shd w:val="clear" w:color="auto" w:fill="F2F2F2" w:themeFill="background1" w:themeFillShade="F2"/>
            <w:noWrap/>
            <w:vAlign w:val="bottom"/>
          </w:tcPr>
          <w:p w14:paraId="15847DF2" w14:textId="3BBEBF00" w:rsidR="00707804" w:rsidRPr="00740308" w:rsidRDefault="00707804" w:rsidP="00707804">
            <w:pPr>
              <w:pStyle w:val="TableBodyLeft"/>
              <w:rPr>
                <w:b/>
                <w:bCs/>
              </w:rPr>
            </w:pPr>
            <w:r w:rsidRPr="00740308">
              <w:rPr>
                <w:b/>
                <w:bCs/>
                <w:color w:val="000000"/>
                <w:lang w:eastAsia="en-AU"/>
              </w:rPr>
              <w:t>Accommodation related</w:t>
            </w:r>
          </w:p>
        </w:tc>
        <w:tc>
          <w:tcPr>
            <w:tcW w:w="1085" w:type="dxa"/>
            <w:shd w:val="clear" w:color="auto" w:fill="F2F2F2" w:themeFill="background1" w:themeFillShade="F2"/>
            <w:vAlign w:val="bottom"/>
          </w:tcPr>
          <w:p w14:paraId="56B9467E" w14:textId="1BB84EC5" w:rsidR="00707804" w:rsidRPr="00740308" w:rsidRDefault="00707804" w:rsidP="00707804">
            <w:pPr>
              <w:pStyle w:val="TableBodyLeft"/>
              <w:jc w:val="right"/>
            </w:pPr>
            <w:r w:rsidRPr="00740308">
              <w:rPr>
                <w:rFonts w:ascii="Tahoma" w:hAnsi="Tahoma" w:cs="Tahoma"/>
                <w:color w:val="000000"/>
                <w:szCs w:val="20"/>
                <w:lang w:eastAsia="en-AU"/>
              </w:rPr>
              <w:t> </w:t>
            </w:r>
          </w:p>
        </w:tc>
        <w:tc>
          <w:tcPr>
            <w:tcW w:w="1231" w:type="dxa"/>
            <w:shd w:val="clear" w:color="auto" w:fill="F2F2F2" w:themeFill="background1" w:themeFillShade="F2"/>
            <w:noWrap/>
            <w:vAlign w:val="bottom"/>
          </w:tcPr>
          <w:p w14:paraId="3C0389CA" w14:textId="6996F585" w:rsidR="00707804" w:rsidRPr="00740308" w:rsidRDefault="00707804" w:rsidP="00707804">
            <w:pPr>
              <w:pStyle w:val="TableBodyLeft"/>
              <w:jc w:val="right"/>
            </w:pPr>
            <w:r w:rsidRPr="00740308">
              <w:rPr>
                <w:rFonts w:ascii="Tahoma" w:hAnsi="Tahoma" w:cs="Tahoma"/>
                <w:color w:val="000000"/>
                <w:szCs w:val="20"/>
                <w:lang w:eastAsia="en-AU"/>
              </w:rPr>
              <w:t> </w:t>
            </w:r>
          </w:p>
        </w:tc>
        <w:tc>
          <w:tcPr>
            <w:tcW w:w="1033" w:type="dxa"/>
            <w:shd w:val="clear" w:color="auto" w:fill="F2F2F2" w:themeFill="background1" w:themeFillShade="F2"/>
            <w:vAlign w:val="bottom"/>
          </w:tcPr>
          <w:p w14:paraId="6EC9E0C6" w14:textId="7AD93707" w:rsidR="00707804" w:rsidRPr="00707804" w:rsidRDefault="00707804" w:rsidP="00707804">
            <w:pPr>
              <w:pStyle w:val="TableBodyLeft"/>
              <w:jc w:val="right"/>
            </w:pPr>
          </w:p>
        </w:tc>
        <w:tc>
          <w:tcPr>
            <w:tcW w:w="1231" w:type="dxa"/>
            <w:shd w:val="clear" w:color="auto" w:fill="F2F2F2" w:themeFill="background1" w:themeFillShade="F2"/>
            <w:noWrap/>
            <w:vAlign w:val="bottom"/>
          </w:tcPr>
          <w:p w14:paraId="51C0F654" w14:textId="2DF62820" w:rsidR="00707804" w:rsidRPr="00740308" w:rsidRDefault="00707804" w:rsidP="00707804">
            <w:pPr>
              <w:pStyle w:val="TableBodyLeft"/>
              <w:jc w:val="right"/>
            </w:pPr>
            <w:r w:rsidRPr="00740308">
              <w:rPr>
                <w:rFonts w:ascii="Tahoma" w:hAnsi="Tahoma" w:cs="Tahoma"/>
                <w:color w:val="000000"/>
                <w:szCs w:val="20"/>
                <w:lang w:eastAsia="en-AU"/>
              </w:rPr>
              <w:t> </w:t>
            </w:r>
          </w:p>
        </w:tc>
        <w:tc>
          <w:tcPr>
            <w:tcW w:w="1231" w:type="dxa"/>
            <w:shd w:val="clear" w:color="auto" w:fill="F2F2F2" w:themeFill="background1" w:themeFillShade="F2"/>
            <w:noWrap/>
            <w:vAlign w:val="bottom"/>
          </w:tcPr>
          <w:p w14:paraId="72B6CBA8" w14:textId="27C740CB" w:rsidR="00707804" w:rsidRPr="00740308" w:rsidRDefault="00707804" w:rsidP="00707804">
            <w:pPr>
              <w:pStyle w:val="TableBodyLeft"/>
              <w:jc w:val="right"/>
            </w:pPr>
            <w:r w:rsidRPr="00740308">
              <w:rPr>
                <w:rFonts w:ascii="Tahoma" w:hAnsi="Tahoma" w:cs="Tahoma"/>
                <w:color w:val="000000"/>
                <w:szCs w:val="20"/>
                <w:lang w:eastAsia="en-AU"/>
              </w:rPr>
              <w:t> </w:t>
            </w:r>
          </w:p>
        </w:tc>
      </w:tr>
      <w:tr w:rsidR="00707804" w:rsidRPr="00740308" w14:paraId="26B4E2CE" w14:textId="77777777" w:rsidTr="003B6AD2">
        <w:tc>
          <w:tcPr>
            <w:tcW w:w="3828" w:type="dxa"/>
            <w:noWrap/>
            <w:vAlign w:val="bottom"/>
          </w:tcPr>
          <w:p w14:paraId="18B3DD43" w14:textId="1FB22F0E" w:rsidR="00707804" w:rsidRPr="00740308" w:rsidRDefault="00707804" w:rsidP="00707804">
            <w:pPr>
              <w:pStyle w:val="TableBodyLeft"/>
            </w:pPr>
            <w:r w:rsidRPr="00740308">
              <w:rPr>
                <w:rFonts w:ascii="Tahoma" w:hAnsi="Tahoma" w:cs="Tahoma"/>
                <w:color w:val="000000"/>
                <w:szCs w:val="20"/>
                <w:lang w:eastAsia="en-AU"/>
              </w:rPr>
              <w:t>Accommodation supplement</w:t>
            </w:r>
          </w:p>
        </w:tc>
        <w:tc>
          <w:tcPr>
            <w:tcW w:w="1085" w:type="dxa"/>
            <w:vAlign w:val="bottom"/>
          </w:tcPr>
          <w:p w14:paraId="4598FD73" w14:textId="08B29737" w:rsidR="00707804" w:rsidRPr="00740308" w:rsidRDefault="00707804" w:rsidP="00707804">
            <w:pPr>
              <w:pStyle w:val="TableBodyLeft"/>
              <w:jc w:val="right"/>
            </w:pPr>
            <w:r w:rsidRPr="00740308">
              <w:rPr>
                <w:rFonts w:ascii="Tahoma" w:hAnsi="Tahoma" w:cs="Tahoma"/>
                <w:color w:val="000000"/>
                <w:szCs w:val="20"/>
                <w:lang w:eastAsia="en-AU"/>
              </w:rPr>
              <w:t>$929.7</w:t>
            </w:r>
          </w:p>
        </w:tc>
        <w:tc>
          <w:tcPr>
            <w:tcW w:w="1231" w:type="dxa"/>
            <w:noWrap/>
            <w:vAlign w:val="bottom"/>
          </w:tcPr>
          <w:p w14:paraId="66DB1AB4" w14:textId="5F55F1C4" w:rsidR="00707804" w:rsidRPr="00740308" w:rsidRDefault="00707804" w:rsidP="00707804">
            <w:pPr>
              <w:pStyle w:val="TableBodyLeft"/>
              <w:jc w:val="right"/>
            </w:pPr>
            <w:r w:rsidRPr="00740308">
              <w:rPr>
                <w:rFonts w:ascii="Tahoma" w:hAnsi="Tahoma" w:cs="Tahoma"/>
                <w:color w:val="000000"/>
                <w:szCs w:val="20"/>
                <w:lang w:eastAsia="en-AU"/>
              </w:rPr>
              <w:t>$1,008.1</w:t>
            </w:r>
          </w:p>
        </w:tc>
        <w:tc>
          <w:tcPr>
            <w:tcW w:w="1033" w:type="dxa"/>
            <w:shd w:val="clear" w:color="auto" w:fill="auto"/>
            <w:vAlign w:val="bottom"/>
          </w:tcPr>
          <w:p w14:paraId="7E9C6A9E" w14:textId="332D282F" w:rsidR="00707804" w:rsidRPr="00707804" w:rsidRDefault="00707804" w:rsidP="00707804">
            <w:pPr>
              <w:pStyle w:val="TableBodyLeft"/>
              <w:jc w:val="right"/>
            </w:pPr>
            <w:r>
              <w:rPr>
                <w:rFonts w:ascii="Calibri" w:hAnsi="Calibri"/>
                <w:color w:val="000000"/>
                <w:sz w:val="22"/>
                <w:szCs w:val="22"/>
              </w:rPr>
              <w:t>$78.40</w:t>
            </w:r>
          </w:p>
        </w:tc>
        <w:tc>
          <w:tcPr>
            <w:tcW w:w="1231" w:type="dxa"/>
            <w:noWrap/>
            <w:vAlign w:val="bottom"/>
          </w:tcPr>
          <w:p w14:paraId="51B31992" w14:textId="576E10FD" w:rsidR="00707804" w:rsidRPr="00740308" w:rsidRDefault="00707804" w:rsidP="00707804">
            <w:pPr>
              <w:pStyle w:val="TableBodyLeft"/>
              <w:jc w:val="right"/>
            </w:pPr>
            <w:r w:rsidRPr="00740308">
              <w:rPr>
                <w:rFonts w:ascii="Tahoma" w:hAnsi="Tahoma" w:cs="Tahoma"/>
                <w:color w:val="000000"/>
                <w:szCs w:val="20"/>
                <w:lang w:eastAsia="en-AU"/>
              </w:rPr>
              <w:t>$1,158.6</w:t>
            </w:r>
          </w:p>
        </w:tc>
        <w:tc>
          <w:tcPr>
            <w:tcW w:w="1231" w:type="dxa"/>
            <w:noWrap/>
            <w:vAlign w:val="bottom"/>
          </w:tcPr>
          <w:p w14:paraId="5EE8DEB6" w14:textId="220D62F8" w:rsidR="00707804" w:rsidRPr="00740308" w:rsidRDefault="00707804" w:rsidP="00707804">
            <w:pPr>
              <w:pStyle w:val="TableBodyLeft"/>
              <w:jc w:val="right"/>
            </w:pPr>
            <w:r w:rsidRPr="00740308">
              <w:rPr>
                <w:rFonts w:ascii="Tahoma" w:hAnsi="Tahoma" w:cs="Tahoma"/>
                <w:color w:val="000000"/>
                <w:szCs w:val="20"/>
                <w:lang w:eastAsia="en-AU"/>
              </w:rPr>
              <w:t>$150.5</w:t>
            </w:r>
          </w:p>
        </w:tc>
      </w:tr>
      <w:tr w:rsidR="00707804" w:rsidRPr="00740308" w14:paraId="3A18A771" w14:textId="77777777" w:rsidTr="003B6AD2">
        <w:tc>
          <w:tcPr>
            <w:tcW w:w="3828" w:type="dxa"/>
            <w:noWrap/>
            <w:vAlign w:val="bottom"/>
          </w:tcPr>
          <w:p w14:paraId="046DC7E4" w14:textId="11C3ED94" w:rsidR="00707804" w:rsidRPr="00740308" w:rsidRDefault="00707804" w:rsidP="00707804">
            <w:pPr>
              <w:pStyle w:val="TableBodyLeft"/>
            </w:pPr>
            <w:r w:rsidRPr="00740308">
              <w:rPr>
                <w:rFonts w:ascii="Tahoma" w:hAnsi="Tahoma" w:cs="Tahoma"/>
                <w:color w:val="000000"/>
                <w:szCs w:val="20"/>
                <w:lang w:eastAsia="en-AU"/>
              </w:rPr>
              <w:t>Accommodation payments from residents</w:t>
            </w:r>
          </w:p>
        </w:tc>
        <w:tc>
          <w:tcPr>
            <w:tcW w:w="1085" w:type="dxa"/>
            <w:vAlign w:val="bottom"/>
          </w:tcPr>
          <w:p w14:paraId="45CA5412" w14:textId="465FBC92" w:rsidR="00707804" w:rsidRPr="00740308" w:rsidRDefault="00707804" w:rsidP="00707804">
            <w:pPr>
              <w:pStyle w:val="TableBodyLeft"/>
              <w:jc w:val="right"/>
            </w:pPr>
            <w:r w:rsidRPr="00740308">
              <w:rPr>
                <w:rFonts w:ascii="Tahoma" w:hAnsi="Tahoma" w:cs="Tahoma"/>
                <w:color w:val="000000"/>
                <w:szCs w:val="20"/>
                <w:lang w:eastAsia="en-AU"/>
              </w:rPr>
              <w:t>$778.4</w:t>
            </w:r>
          </w:p>
        </w:tc>
        <w:tc>
          <w:tcPr>
            <w:tcW w:w="1231" w:type="dxa"/>
            <w:noWrap/>
            <w:vAlign w:val="bottom"/>
          </w:tcPr>
          <w:p w14:paraId="6D101F73" w14:textId="7F28CF1B" w:rsidR="00707804" w:rsidRPr="00740308" w:rsidRDefault="00707804" w:rsidP="00707804">
            <w:pPr>
              <w:pStyle w:val="TableBodyLeft"/>
              <w:jc w:val="right"/>
            </w:pPr>
            <w:r w:rsidRPr="00740308">
              <w:rPr>
                <w:rFonts w:ascii="Tahoma" w:hAnsi="Tahoma" w:cs="Tahoma"/>
                <w:color w:val="000000"/>
                <w:szCs w:val="20"/>
                <w:lang w:eastAsia="en-AU"/>
              </w:rPr>
              <w:t>$781.0</w:t>
            </w:r>
          </w:p>
        </w:tc>
        <w:tc>
          <w:tcPr>
            <w:tcW w:w="1033" w:type="dxa"/>
            <w:shd w:val="clear" w:color="auto" w:fill="auto"/>
            <w:vAlign w:val="bottom"/>
          </w:tcPr>
          <w:p w14:paraId="1E9363C9" w14:textId="666B4FD7" w:rsidR="00707804" w:rsidRPr="00707804" w:rsidRDefault="00707804" w:rsidP="00707804">
            <w:pPr>
              <w:pStyle w:val="TableBodyLeft"/>
              <w:jc w:val="right"/>
            </w:pPr>
            <w:r>
              <w:rPr>
                <w:rFonts w:ascii="Calibri" w:hAnsi="Calibri"/>
                <w:color w:val="000000"/>
                <w:sz w:val="22"/>
                <w:szCs w:val="22"/>
              </w:rPr>
              <w:t>$2.60</w:t>
            </w:r>
          </w:p>
        </w:tc>
        <w:tc>
          <w:tcPr>
            <w:tcW w:w="1231" w:type="dxa"/>
            <w:noWrap/>
            <w:vAlign w:val="bottom"/>
          </w:tcPr>
          <w:p w14:paraId="1767DABB" w14:textId="348EB10C" w:rsidR="00707804" w:rsidRPr="00740308" w:rsidRDefault="00707804" w:rsidP="00707804">
            <w:pPr>
              <w:pStyle w:val="TableBodyLeft"/>
              <w:jc w:val="right"/>
            </w:pPr>
            <w:r w:rsidRPr="00740308">
              <w:rPr>
                <w:rFonts w:ascii="Tahoma" w:hAnsi="Tahoma" w:cs="Tahoma"/>
                <w:color w:val="000000"/>
                <w:szCs w:val="20"/>
                <w:lang w:eastAsia="en-AU"/>
              </w:rPr>
              <w:t>$828.7</w:t>
            </w:r>
          </w:p>
        </w:tc>
        <w:tc>
          <w:tcPr>
            <w:tcW w:w="1231" w:type="dxa"/>
            <w:noWrap/>
            <w:vAlign w:val="bottom"/>
          </w:tcPr>
          <w:p w14:paraId="063F0111" w14:textId="769A98E9" w:rsidR="00707804" w:rsidRPr="00740308" w:rsidRDefault="00707804" w:rsidP="00707804">
            <w:pPr>
              <w:pStyle w:val="TableBodyLeft"/>
              <w:jc w:val="right"/>
            </w:pPr>
            <w:r w:rsidRPr="00740308">
              <w:rPr>
                <w:rFonts w:ascii="Tahoma" w:hAnsi="Tahoma" w:cs="Tahoma"/>
                <w:color w:val="000000"/>
                <w:szCs w:val="20"/>
                <w:lang w:eastAsia="en-AU"/>
              </w:rPr>
              <w:t>$47.7</w:t>
            </w:r>
          </w:p>
        </w:tc>
      </w:tr>
      <w:tr w:rsidR="00707804" w:rsidRPr="00740308" w14:paraId="6FE43EEC" w14:textId="77777777" w:rsidTr="003B6AD2">
        <w:tc>
          <w:tcPr>
            <w:tcW w:w="3828" w:type="dxa"/>
            <w:noWrap/>
            <w:vAlign w:val="bottom"/>
          </w:tcPr>
          <w:p w14:paraId="5EDC71B7" w14:textId="247DF0CD" w:rsidR="00707804" w:rsidRPr="00740308" w:rsidRDefault="00707804" w:rsidP="00707804">
            <w:pPr>
              <w:pStyle w:val="TableBodyLeft"/>
            </w:pPr>
            <w:r w:rsidRPr="00740308">
              <w:rPr>
                <w:rFonts w:ascii="Tahoma" w:hAnsi="Tahoma" w:cs="Tahoma"/>
                <w:color w:val="000000"/>
                <w:szCs w:val="20"/>
                <w:lang w:eastAsia="en-AU"/>
              </w:rPr>
              <w:t>Capital Grants</w:t>
            </w:r>
          </w:p>
        </w:tc>
        <w:tc>
          <w:tcPr>
            <w:tcW w:w="1085" w:type="dxa"/>
            <w:vAlign w:val="bottom"/>
          </w:tcPr>
          <w:p w14:paraId="18FE4D2B" w14:textId="61D21197" w:rsidR="00707804" w:rsidRPr="00740308" w:rsidRDefault="00707804" w:rsidP="00707804">
            <w:pPr>
              <w:pStyle w:val="TableBodyLeft"/>
              <w:jc w:val="right"/>
            </w:pPr>
            <w:r w:rsidRPr="00740308">
              <w:rPr>
                <w:rFonts w:ascii="Tahoma" w:hAnsi="Tahoma" w:cs="Tahoma"/>
                <w:color w:val="000000"/>
                <w:szCs w:val="20"/>
                <w:lang w:eastAsia="en-AU"/>
              </w:rPr>
              <w:t>$61.7</w:t>
            </w:r>
          </w:p>
        </w:tc>
        <w:tc>
          <w:tcPr>
            <w:tcW w:w="1231" w:type="dxa"/>
            <w:noWrap/>
            <w:vAlign w:val="bottom"/>
          </w:tcPr>
          <w:p w14:paraId="7F9CE00F" w14:textId="5B9E3605" w:rsidR="00707804" w:rsidRPr="00740308" w:rsidRDefault="00707804" w:rsidP="00707804">
            <w:pPr>
              <w:pStyle w:val="TableBodyLeft"/>
              <w:jc w:val="right"/>
            </w:pPr>
            <w:r w:rsidRPr="00740308">
              <w:rPr>
                <w:rFonts w:ascii="Tahoma" w:hAnsi="Tahoma" w:cs="Tahoma"/>
                <w:color w:val="000000"/>
                <w:szCs w:val="20"/>
                <w:lang w:eastAsia="en-AU"/>
              </w:rPr>
              <w:t>$56.5</w:t>
            </w:r>
          </w:p>
        </w:tc>
        <w:tc>
          <w:tcPr>
            <w:tcW w:w="1033" w:type="dxa"/>
            <w:shd w:val="clear" w:color="auto" w:fill="auto"/>
            <w:vAlign w:val="bottom"/>
          </w:tcPr>
          <w:p w14:paraId="404C892C" w14:textId="3DE2D0DC" w:rsidR="00707804" w:rsidRPr="00707804" w:rsidRDefault="00707804" w:rsidP="00707804">
            <w:pPr>
              <w:pStyle w:val="TableBodyLeft"/>
              <w:jc w:val="right"/>
              <w:rPr>
                <w:color w:val="FF0000"/>
              </w:rPr>
            </w:pPr>
            <w:r>
              <w:rPr>
                <w:rFonts w:ascii="Calibri" w:hAnsi="Calibri"/>
                <w:color w:val="FF0000"/>
                <w:sz w:val="22"/>
                <w:szCs w:val="22"/>
              </w:rPr>
              <w:t>-$5.20</w:t>
            </w:r>
          </w:p>
        </w:tc>
        <w:tc>
          <w:tcPr>
            <w:tcW w:w="1231" w:type="dxa"/>
            <w:noWrap/>
            <w:vAlign w:val="bottom"/>
          </w:tcPr>
          <w:p w14:paraId="53374236" w14:textId="612AEBDB" w:rsidR="00707804" w:rsidRPr="00740308" w:rsidRDefault="00707804" w:rsidP="00707804">
            <w:pPr>
              <w:pStyle w:val="TableBodyLeft"/>
              <w:jc w:val="right"/>
            </w:pPr>
            <w:r w:rsidRPr="00740308">
              <w:rPr>
                <w:rFonts w:ascii="Tahoma" w:hAnsi="Tahoma" w:cs="Tahoma"/>
                <w:color w:val="000000"/>
                <w:szCs w:val="20"/>
                <w:lang w:eastAsia="en-AU"/>
              </w:rPr>
              <w:t>$70.0</w:t>
            </w:r>
          </w:p>
        </w:tc>
        <w:tc>
          <w:tcPr>
            <w:tcW w:w="1231" w:type="dxa"/>
            <w:noWrap/>
            <w:vAlign w:val="bottom"/>
          </w:tcPr>
          <w:p w14:paraId="09F3FAAC" w14:textId="23E9142A" w:rsidR="00707804" w:rsidRPr="00740308" w:rsidRDefault="00707804" w:rsidP="00707804">
            <w:pPr>
              <w:pStyle w:val="TableBodyLeft"/>
              <w:jc w:val="right"/>
            </w:pPr>
            <w:r w:rsidRPr="00740308">
              <w:rPr>
                <w:rFonts w:ascii="Tahoma" w:hAnsi="Tahoma" w:cs="Tahoma"/>
                <w:color w:val="000000"/>
                <w:szCs w:val="20"/>
                <w:lang w:eastAsia="en-AU"/>
              </w:rPr>
              <w:t>$13.6</w:t>
            </w:r>
          </w:p>
        </w:tc>
      </w:tr>
      <w:tr w:rsidR="00707804" w:rsidRPr="00740308" w14:paraId="5773CA0A" w14:textId="77777777" w:rsidTr="003B6AD2">
        <w:tc>
          <w:tcPr>
            <w:tcW w:w="3828" w:type="dxa"/>
            <w:noWrap/>
            <w:vAlign w:val="bottom"/>
          </w:tcPr>
          <w:p w14:paraId="224EC48B" w14:textId="0E8BBE7E" w:rsidR="00707804" w:rsidRPr="00740308" w:rsidRDefault="00707804" w:rsidP="00707804">
            <w:pPr>
              <w:pStyle w:val="TableBodyLeft"/>
              <w:rPr>
                <w:b/>
                <w:bCs/>
              </w:rPr>
            </w:pPr>
            <w:r w:rsidRPr="00740308">
              <w:rPr>
                <w:b/>
                <w:bCs/>
                <w:color w:val="000000"/>
                <w:lang w:eastAsia="en-AU"/>
              </w:rPr>
              <w:t>Total Accommodation related revenue</w:t>
            </w:r>
          </w:p>
        </w:tc>
        <w:tc>
          <w:tcPr>
            <w:tcW w:w="1085" w:type="dxa"/>
            <w:vAlign w:val="bottom"/>
          </w:tcPr>
          <w:p w14:paraId="1BA46422" w14:textId="52F9C4EA" w:rsidR="00707804" w:rsidRPr="00740308" w:rsidRDefault="00707804" w:rsidP="00707804">
            <w:pPr>
              <w:pStyle w:val="TableBodyLeft"/>
              <w:jc w:val="right"/>
              <w:rPr>
                <w:b/>
                <w:bCs/>
              </w:rPr>
            </w:pPr>
            <w:r w:rsidRPr="00740308">
              <w:rPr>
                <w:b/>
                <w:bCs/>
                <w:color w:val="000000"/>
                <w:lang w:eastAsia="en-AU"/>
              </w:rPr>
              <w:t>$1,769.8</w:t>
            </w:r>
          </w:p>
        </w:tc>
        <w:tc>
          <w:tcPr>
            <w:tcW w:w="1231" w:type="dxa"/>
            <w:noWrap/>
            <w:vAlign w:val="bottom"/>
          </w:tcPr>
          <w:p w14:paraId="46DE6420" w14:textId="5F8B375B" w:rsidR="00707804" w:rsidRPr="00740308" w:rsidRDefault="00707804" w:rsidP="00707804">
            <w:pPr>
              <w:pStyle w:val="TableBodyLeft"/>
              <w:jc w:val="right"/>
              <w:rPr>
                <w:b/>
                <w:bCs/>
              </w:rPr>
            </w:pPr>
            <w:r w:rsidRPr="00740308">
              <w:rPr>
                <w:b/>
                <w:bCs/>
                <w:color w:val="000000"/>
                <w:lang w:eastAsia="en-AU"/>
              </w:rPr>
              <w:t>$1,845.5</w:t>
            </w:r>
          </w:p>
        </w:tc>
        <w:tc>
          <w:tcPr>
            <w:tcW w:w="1033" w:type="dxa"/>
            <w:shd w:val="clear" w:color="auto" w:fill="auto"/>
            <w:vAlign w:val="bottom"/>
          </w:tcPr>
          <w:p w14:paraId="5CB3EA54" w14:textId="41735506" w:rsidR="00707804" w:rsidRPr="008A32DF" w:rsidRDefault="00707804" w:rsidP="00707804">
            <w:pPr>
              <w:pStyle w:val="TableBodyLeft"/>
              <w:jc w:val="right"/>
              <w:rPr>
                <w:bCs/>
                <w:color w:val="000000"/>
                <w:lang w:eastAsia="en-AU"/>
              </w:rPr>
            </w:pPr>
            <w:r w:rsidRPr="008A32DF">
              <w:rPr>
                <w:b/>
                <w:bCs/>
                <w:color w:val="000000"/>
                <w:lang w:eastAsia="en-AU"/>
              </w:rPr>
              <w:t>$75.70</w:t>
            </w:r>
          </w:p>
        </w:tc>
        <w:tc>
          <w:tcPr>
            <w:tcW w:w="1231" w:type="dxa"/>
            <w:noWrap/>
            <w:vAlign w:val="bottom"/>
          </w:tcPr>
          <w:p w14:paraId="7D317606" w14:textId="46A709DF" w:rsidR="00707804" w:rsidRPr="008A32DF" w:rsidRDefault="00707804" w:rsidP="00707804">
            <w:pPr>
              <w:pStyle w:val="TableBodyLeft"/>
              <w:jc w:val="right"/>
              <w:rPr>
                <w:b/>
                <w:bCs/>
                <w:color w:val="000000"/>
                <w:lang w:eastAsia="en-AU"/>
              </w:rPr>
            </w:pPr>
            <w:r w:rsidRPr="00740308">
              <w:rPr>
                <w:b/>
                <w:bCs/>
                <w:color w:val="000000"/>
                <w:lang w:eastAsia="en-AU"/>
              </w:rPr>
              <w:t>$2,057.3</w:t>
            </w:r>
          </w:p>
        </w:tc>
        <w:tc>
          <w:tcPr>
            <w:tcW w:w="1231" w:type="dxa"/>
            <w:noWrap/>
            <w:vAlign w:val="bottom"/>
          </w:tcPr>
          <w:p w14:paraId="6D89B864" w14:textId="3FB749ED" w:rsidR="00707804" w:rsidRPr="008A32DF" w:rsidRDefault="00707804" w:rsidP="00707804">
            <w:pPr>
              <w:pStyle w:val="TableBodyLeft"/>
              <w:jc w:val="right"/>
              <w:rPr>
                <w:b/>
                <w:bCs/>
                <w:color w:val="000000"/>
                <w:lang w:eastAsia="en-AU"/>
              </w:rPr>
            </w:pPr>
            <w:r w:rsidRPr="008A32DF">
              <w:rPr>
                <w:b/>
                <w:bCs/>
                <w:color w:val="000000"/>
                <w:lang w:eastAsia="en-AU"/>
              </w:rPr>
              <w:t>$211.8</w:t>
            </w:r>
          </w:p>
        </w:tc>
      </w:tr>
      <w:tr w:rsidR="00707804" w:rsidRPr="00740308" w14:paraId="42D513AF" w14:textId="77777777" w:rsidTr="00974C5F">
        <w:tc>
          <w:tcPr>
            <w:tcW w:w="3828" w:type="dxa"/>
            <w:shd w:val="clear" w:color="auto" w:fill="F2F2F2" w:themeFill="background1" w:themeFillShade="F2"/>
            <w:noWrap/>
            <w:vAlign w:val="bottom"/>
          </w:tcPr>
          <w:p w14:paraId="101AC943" w14:textId="2217AF55" w:rsidR="00707804" w:rsidRPr="00740308" w:rsidRDefault="00707804" w:rsidP="00707804">
            <w:pPr>
              <w:pStyle w:val="TableBodyLeft"/>
              <w:rPr>
                <w:b/>
                <w:bCs/>
              </w:rPr>
            </w:pPr>
            <w:r w:rsidRPr="00740308">
              <w:rPr>
                <w:b/>
                <w:bCs/>
                <w:color w:val="000000"/>
                <w:lang w:eastAsia="en-AU"/>
              </w:rPr>
              <w:t>Other income</w:t>
            </w:r>
          </w:p>
        </w:tc>
        <w:tc>
          <w:tcPr>
            <w:tcW w:w="1085" w:type="dxa"/>
            <w:shd w:val="clear" w:color="auto" w:fill="F2F2F2" w:themeFill="background1" w:themeFillShade="F2"/>
            <w:vAlign w:val="bottom"/>
          </w:tcPr>
          <w:p w14:paraId="45AE3707" w14:textId="530436E6" w:rsidR="00707804" w:rsidRPr="00740308" w:rsidRDefault="00707804" w:rsidP="00707804">
            <w:pPr>
              <w:pStyle w:val="TableBodyLeft"/>
              <w:jc w:val="right"/>
            </w:pPr>
            <w:r w:rsidRPr="00740308">
              <w:rPr>
                <w:rFonts w:ascii="Tahoma" w:hAnsi="Tahoma" w:cs="Tahoma"/>
                <w:color w:val="000000"/>
                <w:szCs w:val="20"/>
                <w:lang w:eastAsia="en-AU"/>
              </w:rPr>
              <w:t> </w:t>
            </w:r>
          </w:p>
        </w:tc>
        <w:tc>
          <w:tcPr>
            <w:tcW w:w="1231" w:type="dxa"/>
            <w:shd w:val="clear" w:color="auto" w:fill="F2F2F2" w:themeFill="background1" w:themeFillShade="F2"/>
            <w:noWrap/>
            <w:vAlign w:val="bottom"/>
          </w:tcPr>
          <w:p w14:paraId="361D2FC3" w14:textId="7AD77A38" w:rsidR="00707804" w:rsidRPr="00740308" w:rsidRDefault="00707804" w:rsidP="00707804">
            <w:pPr>
              <w:pStyle w:val="TableBodyLeft"/>
              <w:jc w:val="right"/>
            </w:pPr>
            <w:r w:rsidRPr="00740308">
              <w:rPr>
                <w:rFonts w:ascii="Tahoma" w:hAnsi="Tahoma" w:cs="Tahoma"/>
                <w:color w:val="000000"/>
                <w:szCs w:val="20"/>
                <w:lang w:eastAsia="en-AU"/>
              </w:rPr>
              <w:t> </w:t>
            </w:r>
          </w:p>
        </w:tc>
        <w:tc>
          <w:tcPr>
            <w:tcW w:w="1033" w:type="dxa"/>
            <w:shd w:val="clear" w:color="auto" w:fill="F2F2F2" w:themeFill="background1" w:themeFillShade="F2"/>
            <w:vAlign w:val="bottom"/>
          </w:tcPr>
          <w:p w14:paraId="18BE125A" w14:textId="78945D65" w:rsidR="00707804" w:rsidRPr="00707804" w:rsidRDefault="00707804" w:rsidP="00707804">
            <w:pPr>
              <w:pStyle w:val="TableBodyLeft"/>
              <w:jc w:val="right"/>
            </w:pPr>
          </w:p>
        </w:tc>
        <w:tc>
          <w:tcPr>
            <w:tcW w:w="1231" w:type="dxa"/>
            <w:shd w:val="clear" w:color="auto" w:fill="F2F2F2" w:themeFill="background1" w:themeFillShade="F2"/>
            <w:noWrap/>
            <w:vAlign w:val="bottom"/>
          </w:tcPr>
          <w:p w14:paraId="4ED2B740" w14:textId="11329DA3" w:rsidR="00707804" w:rsidRPr="00740308" w:rsidRDefault="00707804" w:rsidP="00707804">
            <w:pPr>
              <w:pStyle w:val="TableBodyLeft"/>
              <w:jc w:val="right"/>
            </w:pPr>
            <w:r w:rsidRPr="00740308">
              <w:rPr>
                <w:rFonts w:ascii="Tahoma" w:hAnsi="Tahoma" w:cs="Tahoma"/>
                <w:color w:val="000000"/>
                <w:szCs w:val="20"/>
                <w:lang w:eastAsia="en-AU"/>
              </w:rPr>
              <w:t> </w:t>
            </w:r>
          </w:p>
        </w:tc>
        <w:tc>
          <w:tcPr>
            <w:tcW w:w="1231" w:type="dxa"/>
            <w:shd w:val="clear" w:color="auto" w:fill="F2F2F2" w:themeFill="background1" w:themeFillShade="F2"/>
            <w:noWrap/>
            <w:vAlign w:val="bottom"/>
          </w:tcPr>
          <w:p w14:paraId="04CCE0B4" w14:textId="759BEB8D" w:rsidR="00707804" w:rsidRPr="00740308" w:rsidRDefault="00707804" w:rsidP="00707804">
            <w:pPr>
              <w:pStyle w:val="TableBodyLeft"/>
              <w:jc w:val="right"/>
            </w:pPr>
            <w:r w:rsidRPr="00740308">
              <w:rPr>
                <w:rFonts w:ascii="Tahoma" w:hAnsi="Tahoma" w:cs="Tahoma"/>
                <w:color w:val="000000"/>
                <w:szCs w:val="20"/>
                <w:lang w:eastAsia="en-AU"/>
              </w:rPr>
              <w:t> </w:t>
            </w:r>
          </w:p>
        </w:tc>
      </w:tr>
      <w:tr w:rsidR="00707804" w:rsidRPr="00740308" w14:paraId="3FF5359F" w14:textId="77777777" w:rsidTr="003B6AD2">
        <w:tc>
          <w:tcPr>
            <w:tcW w:w="3828" w:type="dxa"/>
            <w:noWrap/>
            <w:vAlign w:val="bottom"/>
          </w:tcPr>
          <w:p w14:paraId="0361068E" w14:textId="01AE1544" w:rsidR="00707804" w:rsidRPr="00740308" w:rsidRDefault="00707804" w:rsidP="00707804">
            <w:pPr>
              <w:pStyle w:val="TableBodyLeft"/>
            </w:pPr>
            <w:r w:rsidRPr="00740308">
              <w:rPr>
                <w:rFonts w:ascii="Tahoma" w:hAnsi="Tahoma" w:cs="Tahoma"/>
                <w:color w:val="000000"/>
                <w:szCs w:val="20"/>
                <w:lang w:eastAsia="en-AU"/>
              </w:rPr>
              <w:t>Interest</w:t>
            </w:r>
          </w:p>
        </w:tc>
        <w:tc>
          <w:tcPr>
            <w:tcW w:w="1085" w:type="dxa"/>
            <w:vAlign w:val="bottom"/>
          </w:tcPr>
          <w:p w14:paraId="5DD57115" w14:textId="63BAF2FD" w:rsidR="00707804" w:rsidRPr="00740308" w:rsidRDefault="00707804" w:rsidP="00707804">
            <w:pPr>
              <w:pStyle w:val="TableBodyLeft"/>
              <w:jc w:val="right"/>
              <w:rPr>
                <w:szCs w:val="20"/>
              </w:rPr>
            </w:pPr>
            <w:r w:rsidRPr="00740308">
              <w:rPr>
                <w:rFonts w:ascii="Tahoma" w:hAnsi="Tahoma" w:cs="Tahoma"/>
                <w:color w:val="000000"/>
                <w:szCs w:val="20"/>
                <w:lang w:eastAsia="en-AU"/>
              </w:rPr>
              <w:t>$313.8</w:t>
            </w:r>
          </w:p>
        </w:tc>
        <w:tc>
          <w:tcPr>
            <w:tcW w:w="1231" w:type="dxa"/>
            <w:noWrap/>
            <w:vAlign w:val="bottom"/>
          </w:tcPr>
          <w:p w14:paraId="457E6E63" w14:textId="3778A038" w:rsidR="00707804" w:rsidRPr="00740308" w:rsidRDefault="00707804" w:rsidP="00707804">
            <w:pPr>
              <w:pStyle w:val="TableBodyLeft"/>
              <w:jc w:val="right"/>
              <w:rPr>
                <w:szCs w:val="20"/>
              </w:rPr>
            </w:pPr>
            <w:r w:rsidRPr="00740308">
              <w:rPr>
                <w:rFonts w:ascii="Tahoma" w:hAnsi="Tahoma" w:cs="Tahoma"/>
                <w:color w:val="000000"/>
                <w:szCs w:val="20"/>
                <w:lang w:eastAsia="en-AU"/>
              </w:rPr>
              <w:t>$326.2</w:t>
            </w:r>
          </w:p>
        </w:tc>
        <w:tc>
          <w:tcPr>
            <w:tcW w:w="1033" w:type="dxa"/>
            <w:shd w:val="clear" w:color="auto" w:fill="auto"/>
            <w:vAlign w:val="bottom"/>
          </w:tcPr>
          <w:p w14:paraId="1E5DB085" w14:textId="00919D80" w:rsidR="00707804" w:rsidRPr="00707804" w:rsidRDefault="00707804" w:rsidP="00707804">
            <w:pPr>
              <w:pStyle w:val="TableBodyLeft"/>
              <w:jc w:val="right"/>
            </w:pPr>
            <w:r>
              <w:rPr>
                <w:rFonts w:ascii="Calibri" w:hAnsi="Calibri"/>
                <w:color w:val="000000"/>
                <w:sz w:val="22"/>
                <w:szCs w:val="22"/>
              </w:rPr>
              <w:t>$12.40</w:t>
            </w:r>
          </w:p>
        </w:tc>
        <w:tc>
          <w:tcPr>
            <w:tcW w:w="1231" w:type="dxa"/>
            <w:noWrap/>
            <w:vAlign w:val="bottom"/>
          </w:tcPr>
          <w:p w14:paraId="0B49AF05" w14:textId="5DD61FB9" w:rsidR="00707804" w:rsidRPr="00740308" w:rsidRDefault="00707804" w:rsidP="00707804">
            <w:pPr>
              <w:pStyle w:val="TableBodyLeft"/>
              <w:jc w:val="right"/>
            </w:pPr>
            <w:r w:rsidRPr="00740308">
              <w:rPr>
                <w:rFonts w:ascii="Tahoma" w:hAnsi="Tahoma" w:cs="Tahoma"/>
                <w:color w:val="000000"/>
                <w:szCs w:val="20"/>
                <w:lang w:eastAsia="en-AU"/>
              </w:rPr>
              <w:t>$334.6</w:t>
            </w:r>
          </w:p>
        </w:tc>
        <w:tc>
          <w:tcPr>
            <w:tcW w:w="1231" w:type="dxa"/>
            <w:noWrap/>
            <w:vAlign w:val="bottom"/>
          </w:tcPr>
          <w:p w14:paraId="24CBF7FC" w14:textId="79A873FC" w:rsidR="00707804" w:rsidRPr="00740308" w:rsidRDefault="00707804" w:rsidP="00707804">
            <w:pPr>
              <w:pStyle w:val="TableBodyLeft"/>
              <w:jc w:val="right"/>
              <w:rPr>
                <w:color w:val="FF0000"/>
              </w:rPr>
            </w:pPr>
            <w:r w:rsidRPr="00740308">
              <w:rPr>
                <w:rFonts w:ascii="Tahoma" w:hAnsi="Tahoma" w:cs="Tahoma"/>
                <w:color w:val="000000"/>
                <w:szCs w:val="20"/>
                <w:lang w:eastAsia="en-AU"/>
              </w:rPr>
              <w:t>$8.4</w:t>
            </w:r>
          </w:p>
        </w:tc>
      </w:tr>
      <w:tr w:rsidR="00707804" w:rsidRPr="00740308" w14:paraId="4F6D8E35" w14:textId="77777777" w:rsidTr="003B6AD2">
        <w:tc>
          <w:tcPr>
            <w:tcW w:w="3828" w:type="dxa"/>
            <w:noWrap/>
            <w:vAlign w:val="bottom"/>
          </w:tcPr>
          <w:p w14:paraId="3D16DBA5" w14:textId="0E728CD3" w:rsidR="00707804" w:rsidRPr="00740308" w:rsidRDefault="00707804" w:rsidP="00707804">
            <w:pPr>
              <w:pStyle w:val="TableBodyLeft"/>
            </w:pPr>
            <w:r w:rsidRPr="00740308">
              <w:rPr>
                <w:rFonts w:ascii="Tahoma" w:hAnsi="Tahoma" w:cs="Tahoma"/>
                <w:color w:val="000000"/>
                <w:szCs w:val="20"/>
                <w:lang w:eastAsia="en-AU"/>
              </w:rPr>
              <w:t>Donations and fundraising</w:t>
            </w:r>
          </w:p>
        </w:tc>
        <w:tc>
          <w:tcPr>
            <w:tcW w:w="1085" w:type="dxa"/>
            <w:vAlign w:val="bottom"/>
          </w:tcPr>
          <w:p w14:paraId="5FF92732" w14:textId="1608C129" w:rsidR="00707804" w:rsidRPr="00740308" w:rsidRDefault="00707804" w:rsidP="00707804">
            <w:pPr>
              <w:pStyle w:val="TableBodyLeft"/>
              <w:jc w:val="right"/>
              <w:rPr>
                <w:szCs w:val="20"/>
              </w:rPr>
            </w:pPr>
            <w:r w:rsidRPr="00740308">
              <w:rPr>
                <w:rFonts w:ascii="Tahoma" w:hAnsi="Tahoma" w:cs="Tahoma"/>
                <w:color w:val="000000"/>
                <w:szCs w:val="20"/>
                <w:lang w:eastAsia="en-AU"/>
              </w:rPr>
              <w:t>$32.3</w:t>
            </w:r>
          </w:p>
        </w:tc>
        <w:tc>
          <w:tcPr>
            <w:tcW w:w="1231" w:type="dxa"/>
            <w:noWrap/>
            <w:vAlign w:val="bottom"/>
          </w:tcPr>
          <w:p w14:paraId="464CEF73" w14:textId="29A75126" w:rsidR="00707804" w:rsidRPr="00740308" w:rsidRDefault="00707804" w:rsidP="00707804">
            <w:pPr>
              <w:pStyle w:val="TableBodyLeft"/>
              <w:jc w:val="right"/>
              <w:rPr>
                <w:szCs w:val="20"/>
              </w:rPr>
            </w:pPr>
            <w:r w:rsidRPr="00740308">
              <w:rPr>
                <w:rFonts w:ascii="Tahoma" w:hAnsi="Tahoma" w:cs="Tahoma"/>
                <w:color w:val="000000"/>
                <w:szCs w:val="20"/>
                <w:lang w:eastAsia="en-AU"/>
              </w:rPr>
              <w:t>$29.0</w:t>
            </w:r>
          </w:p>
        </w:tc>
        <w:tc>
          <w:tcPr>
            <w:tcW w:w="1033" w:type="dxa"/>
            <w:shd w:val="clear" w:color="auto" w:fill="auto"/>
            <w:vAlign w:val="bottom"/>
          </w:tcPr>
          <w:p w14:paraId="108AF150" w14:textId="6D53F490" w:rsidR="00707804" w:rsidRPr="00707804" w:rsidRDefault="00707804" w:rsidP="00707804">
            <w:pPr>
              <w:pStyle w:val="TableBodyLeft"/>
              <w:jc w:val="right"/>
              <w:rPr>
                <w:color w:val="FF0000"/>
              </w:rPr>
            </w:pPr>
            <w:r>
              <w:rPr>
                <w:rFonts w:ascii="Calibri" w:hAnsi="Calibri"/>
                <w:color w:val="FF0000"/>
                <w:sz w:val="22"/>
                <w:szCs w:val="22"/>
              </w:rPr>
              <w:t>-$3.30</w:t>
            </w:r>
          </w:p>
        </w:tc>
        <w:tc>
          <w:tcPr>
            <w:tcW w:w="1231" w:type="dxa"/>
            <w:noWrap/>
            <w:vAlign w:val="bottom"/>
          </w:tcPr>
          <w:p w14:paraId="3D583812" w14:textId="7A8BEE2B" w:rsidR="00707804" w:rsidRPr="00740308" w:rsidRDefault="00707804" w:rsidP="00707804">
            <w:pPr>
              <w:pStyle w:val="TableBodyLeft"/>
              <w:jc w:val="right"/>
            </w:pPr>
            <w:r w:rsidRPr="00740308">
              <w:rPr>
                <w:rFonts w:ascii="Tahoma" w:hAnsi="Tahoma" w:cs="Tahoma"/>
                <w:color w:val="000000"/>
                <w:szCs w:val="20"/>
                <w:lang w:eastAsia="en-AU"/>
              </w:rPr>
              <w:t>$24.2</w:t>
            </w:r>
          </w:p>
        </w:tc>
        <w:tc>
          <w:tcPr>
            <w:tcW w:w="1231" w:type="dxa"/>
            <w:noWrap/>
            <w:vAlign w:val="bottom"/>
          </w:tcPr>
          <w:p w14:paraId="7C6BD23E" w14:textId="4E767CD0" w:rsidR="00707804" w:rsidRPr="00740308" w:rsidRDefault="00707804" w:rsidP="00707804">
            <w:pPr>
              <w:pStyle w:val="TableBodyLeft"/>
              <w:jc w:val="right"/>
              <w:rPr>
                <w:color w:val="FF0000"/>
              </w:rPr>
            </w:pPr>
            <w:r w:rsidRPr="005B39AB">
              <w:rPr>
                <w:rFonts w:ascii="Calibri" w:hAnsi="Calibri"/>
                <w:color w:val="FF0000"/>
                <w:sz w:val="22"/>
                <w:szCs w:val="22"/>
              </w:rPr>
              <w:t>-$4.8</w:t>
            </w:r>
          </w:p>
        </w:tc>
      </w:tr>
      <w:tr w:rsidR="00707804" w:rsidRPr="00740308" w14:paraId="537F025A" w14:textId="77777777" w:rsidTr="003B6AD2">
        <w:tc>
          <w:tcPr>
            <w:tcW w:w="3828" w:type="dxa"/>
            <w:noWrap/>
            <w:vAlign w:val="bottom"/>
          </w:tcPr>
          <w:p w14:paraId="38F5607F" w14:textId="5B913A31" w:rsidR="00707804" w:rsidRPr="00740308" w:rsidRDefault="00707804" w:rsidP="00707804">
            <w:pPr>
              <w:pStyle w:val="TableBodyLeft"/>
            </w:pPr>
            <w:r w:rsidRPr="00740308">
              <w:rPr>
                <w:rFonts w:ascii="Tahoma" w:hAnsi="Tahoma" w:cs="Tahoma"/>
                <w:color w:val="000000"/>
                <w:szCs w:val="20"/>
                <w:lang w:eastAsia="en-AU"/>
              </w:rPr>
              <w:t>Gain on sale of assets</w:t>
            </w:r>
          </w:p>
        </w:tc>
        <w:tc>
          <w:tcPr>
            <w:tcW w:w="1085" w:type="dxa"/>
            <w:vAlign w:val="bottom"/>
          </w:tcPr>
          <w:p w14:paraId="5D783D30" w14:textId="68E6EEED" w:rsidR="00707804" w:rsidRPr="00740308" w:rsidRDefault="00707804" w:rsidP="00707804">
            <w:pPr>
              <w:pStyle w:val="TableBodyLeft"/>
              <w:jc w:val="right"/>
              <w:rPr>
                <w:szCs w:val="20"/>
              </w:rPr>
            </w:pPr>
            <w:r w:rsidRPr="00740308">
              <w:rPr>
                <w:rFonts w:ascii="Tahoma" w:hAnsi="Tahoma" w:cs="Tahoma"/>
                <w:color w:val="000000"/>
                <w:szCs w:val="20"/>
                <w:lang w:eastAsia="en-AU"/>
              </w:rPr>
              <w:t>$29.1</w:t>
            </w:r>
          </w:p>
        </w:tc>
        <w:tc>
          <w:tcPr>
            <w:tcW w:w="1231" w:type="dxa"/>
            <w:noWrap/>
            <w:vAlign w:val="bottom"/>
          </w:tcPr>
          <w:p w14:paraId="2DE13198" w14:textId="12E0D940" w:rsidR="00707804" w:rsidRPr="00740308" w:rsidRDefault="00707804" w:rsidP="00707804">
            <w:pPr>
              <w:pStyle w:val="TableBodyLeft"/>
              <w:jc w:val="right"/>
              <w:rPr>
                <w:szCs w:val="20"/>
              </w:rPr>
            </w:pPr>
            <w:r w:rsidRPr="00740308">
              <w:rPr>
                <w:rFonts w:ascii="Tahoma" w:hAnsi="Tahoma" w:cs="Tahoma"/>
                <w:color w:val="000000"/>
                <w:szCs w:val="20"/>
                <w:lang w:eastAsia="en-AU"/>
              </w:rPr>
              <w:t>$23.2</w:t>
            </w:r>
          </w:p>
        </w:tc>
        <w:tc>
          <w:tcPr>
            <w:tcW w:w="1033" w:type="dxa"/>
            <w:shd w:val="clear" w:color="auto" w:fill="auto"/>
            <w:vAlign w:val="bottom"/>
          </w:tcPr>
          <w:p w14:paraId="33385F73" w14:textId="48DA39F0" w:rsidR="00707804" w:rsidRPr="00707804" w:rsidRDefault="00707804" w:rsidP="00707804">
            <w:pPr>
              <w:pStyle w:val="TableBodyLeft"/>
              <w:jc w:val="right"/>
              <w:rPr>
                <w:color w:val="FF0000"/>
              </w:rPr>
            </w:pPr>
            <w:r>
              <w:rPr>
                <w:rFonts w:ascii="Calibri" w:hAnsi="Calibri"/>
                <w:color w:val="FF0000"/>
                <w:sz w:val="22"/>
                <w:szCs w:val="22"/>
              </w:rPr>
              <w:t>-$5.90</w:t>
            </w:r>
          </w:p>
        </w:tc>
        <w:tc>
          <w:tcPr>
            <w:tcW w:w="1231" w:type="dxa"/>
            <w:noWrap/>
            <w:vAlign w:val="bottom"/>
          </w:tcPr>
          <w:p w14:paraId="14B28058" w14:textId="653CF263" w:rsidR="00707804" w:rsidRPr="00740308" w:rsidRDefault="00707804" w:rsidP="00707804">
            <w:pPr>
              <w:pStyle w:val="TableBodyLeft"/>
              <w:jc w:val="right"/>
            </w:pPr>
            <w:r w:rsidRPr="00740308">
              <w:rPr>
                <w:rFonts w:ascii="Tahoma" w:hAnsi="Tahoma" w:cs="Tahoma"/>
                <w:color w:val="000000"/>
                <w:szCs w:val="20"/>
                <w:lang w:eastAsia="en-AU"/>
              </w:rPr>
              <w:t>$54.8</w:t>
            </w:r>
          </w:p>
        </w:tc>
        <w:tc>
          <w:tcPr>
            <w:tcW w:w="1231" w:type="dxa"/>
            <w:noWrap/>
            <w:vAlign w:val="bottom"/>
          </w:tcPr>
          <w:p w14:paraId="1EF260F9" w14:textId="329F118D" w:rsidR="00707804" w:rsidRPr="00740308" w:rsidRDefault="00707804" w:rsidP="00707804">
            <w:pPr>
              <w:pStyle w:val="TableBodyLeft"/>
              <w:jc w:val="right"/>
            </w:pPr>
            <w:r w:rsidRPr="00740308">
              <w:rPr>
                <w:rFonts w:ascii="Tahoma" w:hAnsi="Tahoma" w:cs="Tahoma"/>
                <w:color w:val="000000"/>
                <w:szCs w:val="20"/>
                <w:lang w:eastAsia="en-AU"/>
              </w:rPr>
              <w:t>$31.6</w:t>
            </w:r>
          </w:p>
        </w:tc>
      </w:tr>
      <w:tr w:rsidR="00707804" w:rsidRPr="00740308" w14:paraId="250BDFCB" w14:textId="77777777" w:rsidTr="003B6AD2">
        <w:tc>
          <w:tcPr>
            <w:tcW w:w="3828" w:type="dxa"/>
            <w:noWrap/>
            <w:vAlign w:val="bottom"/>
          </w:tcPr>
          <w:p w14:paraId="4A8A24FD" w14:textId="6D725BD7" w:rsidR="00707804" w:rsidRPr="00740308" w:rsidRDefault="00707804" w:rsidP="00707804">
            <w:pPr>
              <w:pStyle w:val="TableBodyLeft"/>
            </w:pPr>
            <w:r w:rsidRPr="00740308">
              <w:rPr>
                <w:rFonts w:ascii="Tahoma" w:hAnsi="Tahoma" w:cs="Tahoma"/>
                <w:color w:val="000000"/>
                <w:szCs w:val="20"/>
                <w:lang w:eastAsia="en-AU"/>
              </w:rPr>
              <w:t>Revaluation of assets</w:t>
            </w:r>
          </w:p>
        </w:tc>
        <w:tc>
          <w:tcPr>
            <w:tcW w:w="1085" w:type="dxa"/>
            <w:vAlign w:val="bottom"/>
          </w:tcPr>
          <w:p w14:paraId="1763CE9B" w14:textId="7E68DA4D" w:rsidR="00707804" w:rsidRPr="00740308" w:rsidRDefault="00707804" w:rsidP="00707804">
            <w:pPr>
              <w:pStyle w:val="TableBodyLeft"/>
              <w:jc w:val="right"/>
              <w:rPr>
                <w:szCs w:val="20"/>
              </w:rPr>
            </w:pPr>
            <w:r w:rsidRPr="00740308">
              <w:rPr>
                <w:rFonts w:ascii="Tahoma" w:hAnsi="Tahoma" w:cs="Tahoma"/>
                <w:color w:val="000000"/>
                <w:szCs w:val="20"/>
                <w:lang w:eastAsia="en-AU"/>
              </w:rPr>
              <w:t>$130.4</w:t>
            </w:r>
          </w:p>
        </w:tc>
        <w:tc>
          <w:tcPr>
            <w:tcW w:w="1231" w:type="dxa"/>
            <w:noWrap/>
            <w:vAlign w:val="bottom"/>
          </w:tcPr>
          <w:p w14:paraId="66BE9997" w14:textId="56FB39CD" w:rsidR="00707804" w:rsidRPr="00740308" w:rsidRDefault="00707804" w:rsidP="00707804">
            <w:pPr>
              <w:pStyle w:val="TableBodyLeft"/>
              <w:jc w:val="right"/>
              <w:rPr>
                <w:szCs w:val="20"/>
              </w:rPr>
            </w:pPr>
            <w:r w:rsidRPr="00740308">
              <w:rPr>
                <w:rFonts w:ascii="Tahoma" w:hAnsi="Tahoma" w:cs="Tahoma"/>
                <w:color w:val="000000"/>
                <w:szCs w:val="20"/>
                <w:lang w:eastAsia="en-AU"/>
              </w:rPr>
              <w:t>$37.9</w:t>
            </w:r>
          </w:p>
        </w:tc>
        <w:tc>
          <w:tcPr>
            <w:tcW w:w="1033" w:type="dxa"/>
            <w:shd w:val="clear" w:color="auto" w:fill="auto"/>
            <w:vAlign w:val="bottom"/>
          </w:tcPr>
          <w:p w14:paraId="39171DA2" w14:textId="76ED9AB4" w:rsidR="00707804" w:rsidRPr="00707804" w:rsidRDefault="00707804" w:rsidP="00707804">
            <w:pPr>
              <w:pStyle w:val="TableBodyLeft"/>
              <w:jc w:val="right"/>
              <w:rPr>
                <w:color w:val="FF0000"/>
              </w:rPr>
            </w:pPr>
            <w:r>
              <w:rPr>
                <w:rFonts w:ascii="Calibri" w:hAnsi="Calibri"/>
                <w:color w:val="FF0000"/>
                <w:sz w:val="22"/>
                <w:szCs w:val="22"/>
              </w:rPr>
              <w:t>-$92.50</w:t>
            </w:r>
          </w:p>
        </w:tc>
        <w:tc>
          <w:tcPr>
            <w:tcW w:w="1231" w:type="dxa"/>
            <w:noWrap/>
            <w:vAlign w:val="bottom"/>
          </w:tcPr>
          <w:p w14:paraId="46D89948" w14:textId="6E2BA916" w:rsidR="00707804" w:rsidRPr="00740308" w:rsidRDefault="00707804" w:rsidP="00707804">
            <w:pPr>
              <w:pStyle w:val="TableBodyLeft"/>
              <w:jc w:val="right"/>
            </w:pPr>
            <w:r w:rsidRPr="00740308">
              <w:rPr>
                <w:rFonts w:ascii="Tahoma" w:hAnsi="Tahoma" w:cs="Tahoma"/>
                <w:color w:val="000000"/>
                <w:szCs w:val="20"/>
                <w:lang w:eastAsia="en-AU"/>
              </w:rPr>
              <w:t>$108.3</w:t>
            </w:r>
          </w:p>
        </w:tc>
        <w:tc>
          <w:tcPr>
            <w:tcW w:w="1231" w:type="dxa"/>
            <w:noWrap/>
            <w:vAlign w:val="bottom"/>
          </w:tcPr>
          <w:p w14:paraId="7E7D394B" w14:textId="1B712DD5" w:rsidR="00707804" w:rsidRPr="00740308" w:rsidRDefault="00707804" w:rsidP="00707804">
            <w:pPr>
              <w:pStyle w:val="TableBodyLeft"/>
              <w:jc w:val="right"/>
            </w:pPr>
            <w:r w:rsidRPr="00740308">
              <w:rPr>
                <w:rFonts w:ascii="Tahoma" w:hAnsi="Tahoma" w:cs="Tahoma"/>
                <w:color w:val="000000"/>
                <w:szCs w:val="20"/>
                <w:lang w:eastAsia="en-AU"/>
              </w:rPr>
              <w:t>$70.5</w:t>
            </w:r>
          </w:p>
        </w:tc>
      </w:tr>
      <w:tr w:rsidR="00707804" w:rsidRPr="00740308" w14:paraId="35FD5BFD" w14:textId="77777777" w:rsidTr="003B6AD2">
        <w:tc>
          <w:tcPr>
            <w:tcW w:w="3828" w:type="dxa"/>
            <w:noWrap/>
            <w:vAlign w:val="bottom"/>
          </w:tcPr>
          <w:p w14:paraId="539537A7" w14:textId="573A327A" w:rsidR="00707804" w:rsidRPr="00740308" w:rsidRDefault="00707804" w:rsidP="00707804">
            <w:pPr>
              <w:pStyle w:val="TableBodyLeft"/>
            </w:pPr>
            <w:r w:rsidRPr="00740308">
              <w:rPr>
                <w:rFonts w:ascii="Tahoma" w:hAnsi="Tahoma" w:cs="Tahoma"/>
                <w:color w:val="000000"/>
                <w:szCs w:val="20"/>
                <w:lang w:eastAsia="en-AU"/>
              </w:rPr>
              <w:t>Other</w:t>
            </w:r>
          </w:p>
        </w:tc>
        <w:tc>
          <w:tcPr>
            <w:tcW w:w="1085" w:type="dxa"/>
            <w:vAlign w:val="bottom"/>
          </w:tcPr>
          <w:p w14:paraId="0AA50A06" w14:textId="178BC4DF" w:rsidR="00707804" w:rsidRPr="00740308" w:rsidRDefault="00707804" w:rsidP="00707804">
            <w:pPr>
              <w:pStyle w:val="TableBodyLeft"/>
              <w:jc w:val="right"/>
              <w:rPr>
                <w:szCs w:val="20"/>
              </w:rPr>
            </w:pPr>
            <w:r w:rsidRPr="00740308">
              <w:rPr>
                <w:rFonts w:ascii="Tahoma" w:hAnsi="Tahoma" w:cs="Tahoma"/>
                <w:color w:val="000000"/>
                <w:szCs w:val="20"/>
                <w:lang w:eastAsia="en-AU"/>
              </w:rPr>
              <w:t>$474.4</w:t>
            </w:r>
          </w:p>
        </w:tc>
        <w:tc>
          <w:tcPr>
            <w:tcW w:w="1231" w:type="dxa"/>
            <w:noWrap/>
            <w:vAlign w:val="bottom"/>
          </w:tcPr>
          <w:p w14:paraId="6861CD5B" w14:textId="7EE5473C" w:rsidR="00707804" w:rsidRPr="00740308" w:rsidRDefault="00707804" w:rsidP="00707804">
            <w:pPr>
              <w:pStyle w:val="TableBodyLeft"/>
              <w:jc w:val="right"/>
              <w:rPr>
                <w:szCs w:val="20"/>
              </w:rPr>
            </w:pPr>
            <w:r w:rsidRPr="00740308">
              <w:rPr>
                <w:rFonts w:ascii="Tahoma" w:hAnsi="Tahoma" w:cs="Tahoma"/>
                <w:color w:val="000000"/>
                <w:szCs w:val="20"/>
                <w:lang w:eastAsia="en-AU"/>
              </w:rPr>
              <w:t>$538.6</w:t>
            </w:r>
          </w:p>
        </w:tc>
        <w:tc>
          <w:tcPr>
            <w:tcW w:w="1033" w:type="dxa"/>
            <w:shd w:val="clear" w:color="auto" w:fill="auto"/>
            <w:vAlign w:val="bottom"/>
          </w:tcPr>
          <w:p w14:paraId="0B1008B5" w14:textId="1454E886" w:rsidR="00707804" w:rsidRPr="00707804" w:rsidRDefault="00707804" w:rsidP="00707804">
            <w:pPr>
              <w:pStyle w:val="TableBodyLeft"/>
              <w:jc w:val="right"/>
              <w:rPr>
                <w:rStyle w:val="TableRed"/>
              </w:rPr>
            </w:pPr>
            <w:r>
              <w:rPr>
                <w:rFonts w:ascii="Calibri" w:hAnsi="Calibri"/>
                <w:color w:val="000000"/>
                <w:sz w:val="22"/>
                <w:szCs w:val="22"/>
              </w:rPr>
              <w:t>$64.20</w:t>
            </w:r>
          </w:p>
        </w:tc>
        <w:tc>
          <w:tcPr>
            <w:tcW w:w="1231" w:type="dxa"/>
            <w:noWrap/>
            <w:vAlign w:val="bottom"/>
          </w:tcPr>
          <w:p w14:paraId="012AC9C5" w14:textId="1C02AB21" w:rsidR="00707804" w:rsidRPr="00740308" w:rsidRDefault="00707804" w:rsidP="00707804">
            <w:pPr>
              <w:pStyle w:val="TableBodyLeft"/>
              <w:jc w:val="right"/>
            </w:pPr>
            <w:r w:rsidRPr="00740308">
              <w:rPr>
                <w:rFonts w:ascii="Tahoma" w:hAnsi="Tahoma" w:cs="Tahoma"/>
                <w:color w:val="000000"/>
                <w:szCs w:val="20"/>
                <w:lang w:eastAsia="en-AU"/>
              </w:rPr>
              <w:t>$615.1</w:t>
            </w:r>
          </w:p>
        </w:tc>
        <w:tc>
          <w:tcPr>
            <w:tcW w:w="1231" w:type="dxa"/>
            <w:noWrap/>
            <w:vAlign w:val="bottom"/>
          </w:tcPr>
          <w:p w14:paraId="618B3F04" w14:textId="5FF81586" w:rsidR="00707804" w:rsidRPr="00740308" w:rsidRDefault="00707804" w:rsidP="00707804">
            <w:pPr>
              <w:pStyle w:val="TableBodyLeft"/>
              <w:jc w:val="right"/>
              <w:rPr>
                <w:color w:val="FF0000"/>
              </w:rPr>
            </w:pPr>
            <w:r w:rsidRPr="00740308">
              <w:rPr>
                <w:rFonts w:ascii="Tahoma" w:hAnsi="Tahoma" w:cs="Tahoma"/>
                <w:color w:val="000000"/>
                <w:szCs w:val="20"/>
                <w:lang w:eastAsia="en-AU"/>
              </w:rPr>
              <w:t>$76.5</w:t>
            </w:r>
          </w:p>
        </w:tc>
      </w:tr>
      <w:tr w:rsidR="00707804" w:rsidRPr="00740308" w14:paraId="53C01D60" w14:textId="77777777" w:rsidTr="003B6AD2">
        <w:tc>
          <w:tcPr>
            <w:tcW w:w="3828" w:type="dxa"/>
            <w:noWrap/>
            <w:vAlign w:val="bottom"/>
          </w:tcPr>
          <w:p w14:paraId="09282679" w14:textId="6EAF5765" w:rsidR="00707804" w:rsidRPr="00740308" w:rsidRDefault="00707804" w:rsidP="00707804">
            <w:pPr>
              <w:pStyle w:val="TableBodyLeft"/>
              <w:rPr>
                <w:b/>
                <w:bCs/>
              </w:rPr>
            </w:pPr>
            <w:r w:rsidRPr="00740308">
              <w:rPr>
                <w:b/>
                <w:bCs/>
                <w:color w:val="000000"/>
                <w:lang w:eastAsia="en-AU"/>
              </w:rPr>
              <w:t>Total other revenue</w:t>
            </w:r>
          </w:p>
        </w:tc>
        <w:tc>
          <w:tcPr>
            <w:tcW w:w="1085" w:type="dxa"/>
            <w:vAlign w:val="bottom"/>
          </w:tcPr>
          <w:p w14:paraId="6458B62A" w14:textId="680C4D17" w:rsidR="00707804" w:rsidRPr="00740308" w:rsidRDefault="00707804" w:rsidP="00707804">
            <w:pPr>
              <w:pStyle w:val="TableBodyLeft"/>
              <w:jc w:val="right"/>
              <w:rPr>
                <w:b/>
                <w:bCs/>
                <w:szCs w:val="20"/>
              </w:rPr>
            </w:pPr>
            <w:r w:rsidRPr="00740308">
              <w:rPr>
                <w:b/>
                <w:bCs/>
                <w:color w:val="000000"/>
                <w:lang w:eastAsia="en-AU"/>
              </w:rPr>
              <w:t>$980.0</w:t>
            </w:r>
          </w:p>
        </w:tc>
        <w:tc>
          <w:tcPr>
            <w:tcW w:w="1231" w:type="dxa"/>
            <w:noWrap/>
            <w:vAlign w:val="bottom"/>
          </w:tcPr>
          <w:p w14:paraId="3A514AAA" w14:textId="3CEAB9DD" w:rsidR="00707804" w:rsidRPr="00740308" w:rsidRDefault="00707804" w:rsidP="00707804">
            <w:pPr>
              <w:pStyle w:val="TableBodyLeft"/>
              <w:jc w:val="right"/>
              <w:rPr>
                <w:b/>
                <w:bCs/>
                <w:szCs w:val="20"/>
              </w:rPr>
            </w:pPr>
            <w:r w:rsidRPr="00740308">
              <w:rPr>
                <w:b/>
                <w:bCs/>
                <w:color w:val="000000"/>
                <w:lang w:eastAsia="en-AU"/>
              </w:rPr>
              <w:t>$954.9</w:t>
            </w:r>
          </w:p>
        </w:tc>
        <w:tc>
          <w:tcPr>
            <w:tcW w:w="1033" w:type="dxa"/>
            <w:shd w:val="clear" w:color="auto" w:fill="auto"/>
            <w:vAlign w:val="bottom"/>
          </w:tcPr>
          <w:p w14:paraId="5BAA3AB1" w14:textId="18691D58" w:rsidR="00707804" w:rsidRPr="00707804" w:rsidRDefault="00707804" w:rsidP="00707804">
            <w:pPr>
              <w:pStyle w:val="TableBodyLeft"/>
              <w:jc w:val="right"/>
              <w:rPr>
                <w:bCs/>
                <w:szCs w:val="20"/>
              </w:rPr>
            </w:pPr>
            <w:r>
              <w:rPr>
                <w:rFonts w:ascii="Calibri" w:hAnsi="Calibri"/>
                <w:color w:val="FF0000"/>
                <w:sz w:val="22"/>
                <w:szCs w:val="22"/>
              </w:rPr>
              <w:t>-$25.10</w:t>
            </w:r>
          </w:p>
        </w:tc>
        <w:tc>
          <w:tcPr>
            <w:tcW w:w="1231" w:type="dxa"/>
            <w:noWrap/>
            <w:vAlign w:val="bottom"/>
          </w:tcPr>
          <w:p w14:paraId="2C9A7776" w14:textId="2D6BC776" w:rsidR="00707804" w:rsidRPr="00740308" w:rsidRDefault="00707804" w:rsidP="00707804">
            <w:pPr>
              <w:pStyle w:val="TableBodyLeft"/>
              <w:jc w:val="right"/>
              <w:rPr>
                <w:b/>
                <w:bCs/>
                <w:szCs w:val="20"/>
              </w:rPr>
            </w:pPr>
            <w:r w:rsidRPr="00740308">
              <w:rPr>
                <w:b/>
                <w:bCs/>
                <w:color w:val="000000"/>
                <w:lang w:eastAsia="en-AU"/>
              </w:rPr>
              <w:t>$1,137.1</w:t>
            </w:r>
          </w:p>
        </w:tc>
        <w:tc>
          <w:tcPr>
            <w:tcW w:w="1231" w:type="dxa"/>
            <w:noWrap/>
            <w:vAlign w:val="bottom"/>
          </w:tcPr>
          <w:p w14:paraId="3CE5B791" w14:textId="4B5EAB04" w:rsidR="00707804" w:rsidRPr="00740308" w:rsidRDefault="00707804" w:rsidP="00707804">
            <w:pPr>
              <w:pStyle w:val="TableBodyLeft"/>
              <w:jc w:val="right"/>
              <w:rPr>
                <w:bCs/>
                <w:szCs w:val="20"/>
              </w:rPr>
            </w:pPr>
            <w:r w:rsidRPr="00740308">
              <w:rPr>
                <w:rFonts w:ascii="Tahoma" w:hAnsi="Tahoma" w:cs="Tahoma"/>
                <w:color w:val="000000"/>
                <w:szCs w:val="20"/>
                <w:lang w:eastAsia="en-AU"/>
              </w:rPr>
              <w:t>$182.2</w:t>
            </w:r>
          </w:p>
        </w:tc>
      </w:tr>
      <w:tr w:rsidR="00707804" w:rsidRPr="00740308" w14:paraId="3ACB0773" w14:textId="77777777" w:rsidTr="00416BE2">
        <w:tc>
          <w:tcPr>
            <w:tcW w:w="3828" w:type="dxa"/>
            <w:shd w:val="clear" w:color="auto" w:fill="F2F2F2" w:themeFill="background1" w:themeFillShade="F2"/>
            <w:noWrap/>
            <w:vAlign w:val="bottom"/>
          </w:tcPr>
          <w:p w14:paraId="383837D6" w14:textId="57B8BF2B" w:rsidR="00707804" w:rsidRPr="00740308" w:rsidRDefault="00707804" w:rsidP="00707804">
            <w:pPr>
              <w:pStyle w:val="TableBodyLeft"/>
              <w:rPr>
                <w:b/>
                <w:bCs/>
              </w:rPr>
            </w:pPr>
            <w:r w:rsidRPr="00740308">
              <w:rPr>
                <w:b/>
                <w:bCs/>
                <w:color w:val="000000"/>
                <w:lang w:eastAsia="en-AU"/>
              </w:rPr>
              <w:t>Total residential provider revenue</w:t>
            </w:r>
          </w:p>
        </w:tc>
        <w:tc>
          <w:tcPr>
            <w:tcW w:w="1085" w:type="dxa"/>
            <w:shd w:val="clear" w:color="auto" w:fill="F2F2F2" w:themeFill="background1" w:themeFillShade="F2"/>
            <w:vAlign w:val="bottom"/>
          </w:tcPr>
          <w:p w14:paraId="5FC2E7C7" w14:textId="3AF66065" w:rsidR="00707804" w:rsidRPr="00740308" w:rsidRDefault="00707804" w:rsidP="00707804">
            <w:pPr>
              <w:pStyle w:val="TableBodyLeft"/>
              <w:jc w:val="right"/>
              <w:rPr>
                <w:b/>
                <w:bCs/>
                <w:szCs w:val="20"/>
              </w:rPr>
            </w:pPr>
            <w:r w:rsidRPr="00740308">
              <w:rPr>
                <w:b/>
                <w:bCs/>
                <w:color w:val="000000"/>
                <w:lang w:eastAsia="en-AU"/>
              </w:rPr>
              <w:t>$17,756.5</w:t>
            </w:r>
          </w:p>
        </w:tc>
        <w:tc>
          <w:tcPr>
            <w:tcW w:w="1231" w:type="dxa"/>
            <w:shd w:val="clear" w:color="auto" w:fill="F2F2F2" w:themeFill="background1" w:themeFillShade="F2"/>
            <w:noWrap/>
            <w:vAlign w:val="bottom"/>
          </w:tcPr>
          <w:p w14:paraId="5342B1BB" w14:textId="13E930E0" w:rsidR="00707804" w:rsidRPr="00740308" w:rsidRDefault="00707804" w:rsidP="00707804">
            <w:pPr>
              <w:pStyle w:val="TableBodyLeft"/>
              <w:jc w:val="right"/>
              <w:rPr>
                <w:b/>
                <w:bCs/>
                <w:szCs w:val="20"/>
              </w:rPr>
            </w:pPr>
            <w:r w:rsidRPr="00740308">
              <w:rPr>
                <w:b/>
                <w:bCs/>
                <w:color w:val="000000"/>
                <w:lang w:eastAsia="en-AU"/>
              </w:rPr>
              <w:t>$18,066.2</w:t>
            </w:r>
          </w:p>
        </w:tc>
        <w:tc>
          <w:tcPr>
            <w:tcW w:w="1033" w:type="dxa"/>
            <w:shd w:val="clear" w:color="auto" w:fill="F2F2F2" w:themeFill="background1" w:themeFillShade="F2"/>
            <w:vAlign w:val="bottom"/>
          </w:tcPr>
          <w:p w14:paraId="40A9371D" w14:textId="13978972" w:rsidR="00707804" w:rsidRPr="00974C5F" w:rsidRDefault="00707804" w:rsidP="00707804">
            <w:pPr>
              <w:pStyle w:val="TableBodyLeft"/>
              <w:jc w:val="right"/>
              <w:rPr>
                <w:b/>
                <w:bCs/>
                <w:color w:val="000000"/>
                <w:lang w:eastAsia="en-AU"/>
              </w:rPr>
            </w:pPr>
            <w:r w:rsidRPr="00974C5F">
              <w:rPr>
                <w:b/>
                <w:bCs/>
                <w:color w:val="000000"/>
                <w:lang w:eastAsia="en-AU"/>
              </w:rPr>
              <w:t>$309.70</w:t>
            </w:r>
          </w:p>
        </w:tc>
        <w:tc>
          <w:tcPr>
            <w:tcW w:w="1231" w:type="dxa"/>
            <w:shd w:val="clear" w:color="auto" w:fill="F2F2F2" w:themeFill="background1" w:themeFillShade="F2"/>
            <w:noWrap/>
            <w:vAlign w:val="bottom"/>
          </w:tcPr>
          <w:p w14:paraId="36B427C1" w14:textId="1ACFD5BB" w:rsidR="00707804" w:rsidRPr="00974C5F" w:rsidRDefault="00707804" w:rsidP="00707804">
            <w:pPr>
              <w:pStyle w:val="TableBodyLeft"/>
              <w:jc w:val="right"/>
              <w:rPr>
                <w:b/>
                <w:bCs/>
                <w:color w:val="000000"/>
                <w:lang w:eastAsia="en-AU"/>
              </w:rPr>
            </w:pPr>
            <w:r w:rsidRPr="00740308">
              <w:rPr>
                <w:b/>
                <w:bCs/>
                <w:color w:val="000000"/>
                <w:lang w:eastAsia="en-AU"/>
              </w:rPr>
              <w:t>$19,301.6</w:t>
            </w:r>
          </w:p>
        </w:tc>
        <w:tc>
          <w:tcPr>
            <w:tcW w:w="1231" w:type="dxa"/>
            <w:shd w:val="clear" w:color="auto" w:fill="F2F2F2" w:themeFill="background1" w:themeFillShade="F2"/>
            <w:noWrap/>
            <w:vAlign w:val="bottom"/>
          </w:tcPr>
          <w:p w14:paraId="3865F73F" w14:textId="09D3A387" w:rsidR="00707804" w:rsidRPr="00740308" w:rsidRDefault="00707804" w:rsidP="00707804">
            <w:pPr>
              <w:pStyle w:val="TableBodyLeft"/>
              <w:jc w:val="right"/>
              <w:rPr>
                <w:bCs/>
                <w:szCs w:val="20"/>
              </w:rPr>
            </w:pPr>
            <w:r w:rsidRPr="00740308">
              <w:rPr>
                <w:b/>
                <w:bCs/>
                <w:color w:val="000000"/>
                <w:lang w:eastAsia="en-AU"/>
              </w:rPr>
              <w:t>$1,235.4</w:t>
            </w:r>
          </w:p>
        </w:tc>
      </w:tr>
    </w:tbl>
    <w:p w14:paraId="57CAB42D" w14:textId="77777777" w:rsidR="00781EFA" w:rsidRPr="00C706D0" w:rsidRDefault="00781EFA" w:rsidP="001942A5">
      <w:pPr>
        <w:pStyle w:val="TableFigureNoteDigit"/>
        <w:numPr>
          <w:ilvl w:val="0"/>
          <w:numId w:val="19"/>
        </w:numPr>
        <w:spacing w:before="120"/>
        <w:rPr>
          <w:rStyle w:val="Emphasis"/>
          <w:i w:val="0"/>
          <w:iCs w:val="0"/>
          <w:sz w:val="16"/>
          <w:szCs w:val="16"/>
        </w:rPr>
      </w:pPr>
      <w:r w:rsidRPr="00C706D0">
        <w:rPr>
          <w:sz w:val="16"/>
          <w:szCs w:val="16"/>
        </w:rPr>
        <w:t xml:space="preserve">‘Resident other care fees’ are fees and charges received from a resident in respect of occasional care services like consultation, medication, treatment or procedures provided in addition to services required to be delivered under Schedule 1 of the </w:t>
      </w:r>
      <w:r w:rsidRPr="00C706D0">
        <w:rPr>
          <w:rStyle w:val="Emphasis"/>
          <w:sz w:val="16"/>
          <w:szCs w:val="16"/>
        </w:rPr>
        <w:t>Aged Care Act 1997.</w:t>
      </w:r>
    </w:p>
    <w:p w14:paraId="166F1571" w14:textId="33F65CE3" w:rsidR="00781EFA" w:rsidRPr="00C706D0" w:rsidRDefault="00781EFA" w:rsidP="00781EFA">
      <w:pPr>
        <w:pStyle w:val="TableFigureNoteDigit"/>
        <w:numPr>
          <w:ilvl w:val="0"/>
          <w:numId w:val="19"/>
        </w:numPr>
        <w:rPr>
          <w:color w:val="auto"/>
          <w:sz w:val="16"/>
          <w:szCs w:val="16"/>
        </w:rPr>
      </w:pPr>
      <w:r w:rsidRPr="00C706D0">
        <w:rPr>
          <w:color w:val="auto"/>
          <w:sz w:val="16"/>
          <w:szCs w:val="16"/>
        </w:rPr>
        <w:t xml:space="preserve">The inclusion of a line item for additional services fees </w:t>
      </w:r>
      <w:r w:rsidR="00DB0428" w:rsidRPr="00C706D0">
        <w:rPr>
          <w:color w:val="auto"/>
          <w:sz w:val="16"/>
          <w:szCs w:val="16"/>
        </w:rPr>
        <w:t>since 2017-18</w:t>
      </w:r>
      <w:r w:rsidR="00E6015C" w:rsidRPr="00C706D0">
        <w:rPr>
          <w:color w:val="auto"/>
          <w:sz w:val="16"/>
          <w:szCs w:val="16"/>
        </w:rPr>
        <w:t xml:space="preserve"> </w:t>
      </w:r>
      <w:r w:rsidRPr="00C706D0">
        <w:rPr>
          <w:color w:val="auto"/>
          <w:sz w:val="16"/>
          <w:szCs w:val="16"/>
        </w:rPr>
        <w:t xml:space="preserve">has resulted in a decrease in extra services fees, resident other care fees, and comparative decrease in accommodation payments from residents.  </w:t>
      </w:r>
    </w:p>
    <w:p w14:paraId="67B4AC83" w14:textId="66DC5A43" w:rsidR="00B41B79" w:rsidRPr="00323F38" w:rsidRDefault="00B41B79" w:rsidP="005C4494">
      <w:pPr>
        <w:pStyle w:val="BodyTextAfterTableFigure"/>
        <w:rPr>
          <w:strike/>
          <w:color w:val="auto"/>
        </w:rPr>
      </w:pPr>
      <w:r w:rsidRPr="00FF0757">
        <w:rPr>
          <w:color w:val="auto"/>
        </w:rPr>
        <w:t>In</w:t>
      </w:r>
      <w:r w:rsidR="009D42B6" w:rsidRPr="00FF0757">
        <w:rPr>
          <w:color w:val="auto"/>
        </w:rPr>
        <w:t xml:space="preserve"> </w:t>
      </w:r>
      <w:r w:rsidRPr="00FF0757">
        <w:rPr>
          <w:color w:val="auto"/>
        </w:rPr>
        <w:t>201</w:t>
      </w:r>
      <w:r w:rsidR="005006D7" w:rsidRPr="00FF0757">
        <w:rPr>
          <w:color w:val="auto"/>
        </w:rPr>
        <w:t>8-19</w:t>
      </w:r>
      <w:r w:rsidRPr="00FF0757">
        <w:rPr>
          <w:color w:val="auto"/>
        </w:rPr>
        <w:t>,</w:t>
      </w:r>
      <w:r w:rsidR="009D42B6" w:rsidRPr="00FF0757">
        <w:rPr>
          <w:color w:val="auto"/>
        </w:rPr>
        <w:t xml:space="preserve"> </w:t>
      </w:r>
      <w:r w:rsidRPr="00FF0757">
        <w:rPr>
          <w:color w:val="auto"/>
        </w:rPr>
        <w:t>care</w:t>
      </w:r>
      <w:r w:rsidR="009D42B6" w:rsidRPr="00FF0757">
        <w:rPr>
          <w:color w:val="auto"/>
        </w:rPr>
        <w:t xml:space="preserve"> </w:t>
      </w:r>
      <w:r w:rsidRPr="00FF0757">
        <w:rPr>
          <w:color w:val="auto"/>
        </w:rPr>
        <w:t>related</w:t>
      </w:r>
      <w:r w:rsidR="009D42B6" w:rsidRPr="00FF0757">
        <w:rPr>
          <w:color w:val="auto"/>
        </w:rPr>
        <w:t xml:space="preserve"> </w:t>
      </w:r>
      <w:r w:rsidRPr="00FF0757">
        <w:rPr>
          <w:color w:val="auto"/>
        </w:rPr>
        <w:t>revenue</w:t>
      </w:r>
      <w:r w:rsidR="009D42B6" w:rsidRPr="00FF0757">
        <w:rPr>
          <w:color w:val="auto"/>
        </w:rPr>
        <w:t xml:space="preserve"> </w:t>
      </w:r>
      <w:r w:rsidR="00FF0757" w:rsidRPr="00FF0757">
        <w:rPr>
          <w:color w:val="auto"/>
        </w:rPr>
        <w:t xml:space="preserve">($12.4 billion) </w:t>
      </w:r>
      <w:r w:rsidRPr="00FF0757">
        <w:rPr>
          <w:color w:val="auto"/>
        </w:rPr>
        <w:t>formed</w:t>
      </w:r>
      <w:r w:rsidR="009D42B6" w:rsidRPr="00FF0757">
        <w:rPr>
          <w:color w:val="auto"/>
        </w:rPr>
        <w:t xml:space="preserve"> </w:t>
      </w:r>
      <w:r w:rsidRPr="00FF0757">
        <w:rPr>
          <w:color w:val="auto"/>
        </w:rPr>
        <w:t>the</w:t>
      </w:r>
      <w:r w:rsidR="009D42B6" w:rsidRPr="00FF0757">
        <w:rPr>
          <w:color w:val="auto"/>
        </w:rPr>
        <w:t xml:space="preserve"> </w:t>
      </w:r>
      <w:r w:rsidRPr="00FF0757">
        <w:rPr>
          <w:color w:val="auto"/>
        </w:rPr>
        <w:t>majority</w:t>
      </w:r>
      <w:r w:rsidR="009D42B6" w:rsidRPr="00FF0757">
        <w:rPr>
          <w:color w:val="auto"/>
        </w:rPr>
        <w:t xml:space="preserve"> </w:t>
      </w:r>
      <w:r w:rsidRPr="00FF0757">
        <w:rPr>
          <w:color w:val="auto"/>
        </w:rPr>
        <w:t>(6</w:t>
      </w:r>
      <w:r w:rsidR="00FF0757" w:rsidRPr="00FF0757">
        <w:rPr>
          <w:color w:val="auto"/>
        </w:rPr>
        <w:t>4.5</w:t>
      </w:r>
      <w:r w:rsidR="005006D7" w:rsidRPr="00FF0757">
        <w:rPr>
          <w:color w:val="auto"/>
        </w:rPr>
        <w:t> </w:t>
      </w:r>
      <w:r w:rsidR="00065F1D" w:rsidRPr="00FF0757">
        <w:rPr>
          <w:color w:val="auto"/>
        </w:rPr>
        <w:t>per</w:t>
      </w:r>
      <w:r w:rsidR="009D42B6" w:rsidRPr="00FF0757">
        <w:rPr>
          <w:color w:val="auto"/>
        </w:rPr>
        <w:t xml:space="preserve"> </w:t>
      </w:r>
      <w:r w:rsidR="00065F1D" w:rsidRPr="00FF0757">
        <w:rPr>
          <w:color w:val="auto"/>
        </w:rPr>
        <w:t>cent</w:t>
      </w:r>
      <w:r w:rsidRPr="00FF0757">
        <w:rPr>
          <w:color w:val="auto"/>
        </w:rPr>
        <w:t>)</w:t>
      </w:r>
      <w:r w:rsidR="009D42B6" w:rsidRPr="00FF0757">
        <w:rPr>
          <w:color w:val="auto"/>
        </w:rPr>
        <w:t xml:space="preserve"> </w:t>
      </w:r>
      <w:r w:rsidRPr="00FF0757">
        <w:rPr>
          <w:color w:val="auto"/>
        </w:rPr>
        <w:t>of</w:t>
      </w:r>
      <w:r w:rsidR="009D42B6" w:rsidRPr="00FF0757">
        <w:rPr>
          <w:color w:val="auto"/>
        </w:rPr>
        <w:t xml:space="preserve"> </w:t>
      </w:r>
      <w:r w:rsidRPr="00FF0757">
        <w:rPr>
          <w:color w:val="auto"/>
        </w:rPr>
        <w:t>total</w:t>
      </w:r>
      <w:r w:rsidR="009D42B6" w:rsidRPr="00FF0757">
        <w:rPr>
          <w:color w:val="auto"/>
        </w:rPr>
        <w:t xml:space="preserve"> </w:t>
      </w:r>
      <w:r w:rsidRPr="00FF0757">
        <w:rPr>
          <w:color w:val="auto"/>
        </w:rPr>
        <w:t>revenue</w:t>
      </w:r>
      <w:r w:rsidR="009D42B6" w:rsidRPr="00323F38">
        <w:rPr>
          <w:strike/>
          <w:color w:val="auto"/>
        </w:rPr>
        <w:t xml:space="preserve"> </w:t>
      </w:r>
      <w:r w:rsidRPr="00FF0757">
        <w:rPr>
          <w:color w:val="auto"/>
        </w:rPr>
        <w:t>earned</w:t>
      </w:r>
      <w:r w:rsidR="009D42B6" w:rsidRPr="00FF0757">
        <w:rPr>
          <w:color w:val="auto"/>
        </w:rPr>
        <w:t xml:space="preserve"> </w:t>
      </w:r>
      <w:r w:rsidRPr="00FF0757">
        <w:rPr>
          <w:color w:val="auto"/>
        </w:rPr>
        <w:t>by</w:t>
      </w:r>
      <w:r w:rsidR="009D42B6" w:rsidRPr="00FF0757">
        <w:rPr>
          <w:color w:val="auto"/>
        </w:rPr>
        <w:t xml:space="preserve"> </w:t>
      </w:r>
      <w:r w:rsidRPr="00FF0757">
        <w:rPr>
          <w:color w:val="auto"/>
        </w:rPr>
        <w:t>residential</w:t>
      </w:r>
      <w:r w:rsidR="009D42B6" w:rsidRPr="00FF0757">
        <w:rPr>
          <w:color w:val="auto"/>
        </w:rPr>
        <w:t xml:space="preserve"> </w:t>
      </w:r>
      <w:r w:rsidR="00004091" w:rsidRPr="00FF0757">
        <w:rPr>
          <w:color w:val="auto"/>
        </w:rPr>
        <w:t>care</w:t>
      </w:r>
      <w:r w:rsidR="009D42B6" w:rsidRPr="00FF0757">
        <w:rPr>
          <w:color w:val="auto"/>
        </w:rPr>
        <w:t xml:space="preserve"> </w:t>
      </w:r>
      <w:r w:rsidR="00C57BEE" w:rsidRPr="00FF0757">
        <w:rPr>
          <w:color w:val="auto"/>
        </w:rPr>
        <w:t>providers</w:t>
      </w:r>
      <w:r w:rsidR="009D42B6" w:rsidRPr="00FF0757">
        <w:rPr>
          <w:color w:val="auto"/>
        </w:rPr>
        <w:t xml:space="preserve"> </w:t>
      </w:r>
      <w:r w:rsidR="00C57BEE" w:rsidRPr="00FF0757">
        <w:rPr>
          <w:color w:val="auto"/>
        </w:rPr>
        <w:t>($1</w:t>
      </w:r>
      <w:r w:rsidR="005006D7" w:rsidRPr="00FF0757">
        <w:rPr>
          <w:color w:val="auto"/>
        </w:rPr>
        <w:t>2</w:t>
      </w:r>
      <w:r w:rsidR="00C57BEE" w:rsidRPr="00FF0757">
        <w:rPr>
          <w:color w:val="auto"/>
        </w:rPr>
        <w:t>.8</w:t>
      </w:r>
      <w:r w:rsidR="009D42B6" w:rsidRPr="00FF0757">
        <w:rPr>
          <w:color w:val="auto"/>
        </w:rPr>
        <w:t xml:space="preserve"> </w:t>
      </w:r>
      <w:r w:rsidR="00C57BEE" w:rsidRPr="00FF0757">
        <w:rPr>
          <w:color w:val="auto"/>
        </w:rPr>
        <w:t>billion)</w:t>
      </w:r>
      <w:r w:rsidR="00E6015C">
        <w:rPr>
          <w:color w:val="auto"/>
        </w:rPr>
        <w:t>,</w:t>
      </w:r>
      <w:r w:rsidR="005006D7" w:rsidRPr="00FF0757">
        <w:rPr>
          <w:color w:val="auto"/>
        </w:rPr>
        <w:t xml:space="preserve"> which has been the case in previous years</w:t>
      </w:r>
      <w:r w:rsidRPr="00FF0757">
        <w:rPr>
          <w:color w:val="auto"/>
        </w:rPr>
        <w:t>.</w:t>
      </w:r>
      <w:r w:rsidR="009D42B6" w:rsidRPr="00FF0757">
        <w:rPr>
          <w:color w:val="auto"/>
        </w:rPr>
        <w:t xml:space="preserve"> </w:t>
      </w:r>
      <w:r w:rsidRPr="00FF0757">
        <w:rPr>
          <w:color w:val="auto"/>
        </w:rPr>
        <w:t>Living</w:t>
      </w:r>
      <w:r w:rsidR="009D42B6" w:rsidRPr="00323F38">
        <w:rPr>
          <w:strike/>
          <w:color w:val="auto"/>
        </w:rPr>
        <w:t xml:space="preserve"> </w:t>
      </w:r>
      <w:r w:rsidRPr="00FF0757">
        <w:rPr>
          <w:color w:val="auto"/>
        </w:rPr>
        <w:t>related</w:t>
      </w:r>
      <w:r w:rsidR="009D42B6" w:rsidRPr="00FF0757">
        <w:rPr>
          <w:color w:val="auto"/>
        </w:rPr>
        <w:t xml:space="preserve"> </w:t>
      </w:r>
      <w:r w:rsidRPr="00FF0757">
        <w:rPr>
          <w:color w:val="auto"/>
        </w:rPr>
        <w:t>revenue</w:t>
      </w:r>
      <w:r w:rsidR="009D42B6" w:rsidRPr="00FF0757">
        <w:rPr>
          <w:color w:val="auto"/>
        </w:rPr>
        <w:t xml:space="preserve"> </w:t>
      </w:r>
      <w:r w:rsidRPr="00FF0757">
        <w:rPr>
          <w:color w:val="auto"/>
        </w:rPr>
        <w:t>received</w:t>
      </w:r>
      <w:r w:rsidR="009D42B6" w:rsidRPr="00FF0757">
        <w:rPr>
          <w:color w:val="auto"/>
        </w:rPr>
        <w:t xml:space="preserve"> </w:t>
      </w:r>
      <w:r w:rsidRPr="00FF0757">
        <w:rPr>
          <w:color w:val="auto"/>
        </w:rPr>
        <w:t>from</w:t>
      </w:r>
      <w:r w:rsidR="009D42B6" w:rsidRPr="00FF0757">
        <w:rPr>
          <w:color w:val="auto"/>
        </w:rPr>
        <w:t xml:space="preserve"> </w:t>
      </w:r>
      <w:r w:rsidRPr="00FF0757">
        <w:rPr>
          <w:color w:val="auto"/>
        </w:rPr>
        <w:t>residents,</w:t>
      </w:r>
      <w:r w:rsidR="009D42B6" w:rsidRPr="00FF0757">
        <w:rPr>
          <w:color w:val="auto"/>
        </w:rPr>
        <w:t xml:space="preserve"> </w:t>
      </w:r>
      <w:r w:rsidRPr="00FF0757">
        <w:rPr>
          <w:color w:val="auto"/>
        </w:rPr>
        <w:t>which</w:t>
      </w:r>
      <w:r w:rsidR="009D42B6" w:rsidRPr="00FF0757">
        <w:rPr>
          <w:color w:val="auto"/>
        </w:rPr>
        <w:t xml:space="preserve"> </w:t>
      </w:r>
      <w:r w:rsidRPr="00FF0757">
        <w:rPr>
          <w:color w:val="auto"/>
        </w:rPr>
        <w:t>includes</w:t>
      </w:r>
      <w:r w:rsidR="009D42B6" w:rsidRPr="00FF0757">
        <w:rPr>
          <w:color w:val="auto"/>
        </w:rPr>
        <w:t xml:space="preserve"> </w:t>
      </w:r>
      <w:r w:rsidRPr="00FF0757">
        <w:rPr>
          <w:color w:val="auto"/>
        </w:rPr>
        <w:t>the</w:t>
      </w:r>
      <w:r w:rsidR="009D42B6" w:rsidRPr="00FF0757">
        <w:rPr>
          <w:color w:val="auto"/>
        </w:rPr>
        <w:t xml:space="preserve"> </w:t>
      </w:r>
      <w:r w:rsidRPr="00FF0757">
        <w:rPr>
          <w:color w:val="auto"/>
        </w:rPr>
        <w:t>basic</w:t>
      </w:r>
      <w:r w:rsidR="009D42B6" w:rsidRPr="00FF0757">
        <w:rPr>
          <w:color w:val="auto"/>
        </w:rPr>
        <w:t xml:space="preserve"> </w:t>
      </w:r>
      <w:r w:rsidRPr="00FF0757">
        <w:rPr>
          <w:color w:val="auto"/>
        </w:rPr>
        <w:t>daily</w:t>
      </w:r>
      <w:r w:rsidR="009D42B6" w:rsidRPr="00FF0757">
        <w:rPr>
          <w:color w:val="auto"/>
        </w:rPr>
        <w:t xml:space="preserve"> </w:t>
      </w:r>
      <w:r w:rsidRPr="00FF0757">
        <w:rPr>
          <w:color w:val="auto"/>
        </w:rPr>
        <w:t>fee,</w:t>
      </w:r>
      <w:r w:rsidR="009D42B6" w:rsidRPr="00FF0757">
        <w:rPr>
          <w:color w:val="auto"/>
        </w:rPr>
        <w:t xml:space="preserve"> </w:t>
      </w:r>
      <w:r w:rsidRPr="00FF0757">
        <w:rPr>
          <w:color w:val="auto"/>
        </w:rPr>
        <w:t>extra</w:t>
      </w:r>
      <w:r w:rsidR="009D42B6" w:rsidRPr="00FF0757">
        <w:rPr>
          <w:color w:val="auto"/>
        </w:rPr>
        <w:t xml:space="preserve"> </w:t>
      </w:r>
      <w:r w:rsidRPr="00FF0757">
        <w:rPr>
          <w:color w:val="auto"/>
        </w:rPr>
        <w:t>services</w:t>
      </w:r>
      <w:r w:rsidR="009D42B6" w:rsidRPr="00FF0757">
        <w:rPr>
          <w:color w:val="auto"/>
        </w:rPr>
        <w:t xml:space="preserve"> </w:t>
      </w:r>
      <w:r w:rsidRPr="00FF0757">
        <w:rPr>
          <w:color w:val="auto"/>
        </w:rPr>
        <w:t>fees</w:t>
      </w:r>
      <w:r w:rsidR="009D42B6" w:rsidRPr="00FF0757">
        <w:rPr>
          <w:color w:val="auto"/>
        </w:rPr>
        <w:t xml:space="preserve"> </w:t>
      </w:r>
      <w:r w:rsidRPr="00FF0757">
        <w:rPr>
          <w:color w:val="auto"/>
        </w:rPr>
        <w:t>and</w:t>
      </w:r>
      <w:r w:rsidR="009D42B6" w:rsidRPr="00FF0757">
        <w:rPr>
          <w:color w:val="auto"/>
        </w:rPr>
        <w:t xml:space="preserve"> </w:t>
      </w:r>
      <w:r w:rsidRPr="00FF0757">
        <w:rPr>
          <w:color w:val="auto"/>
        </w:rPr>
        <w:t>additional</w:t>
      </w:r>
      <w:r w:rsidR="009D42B6" w:rsidRPr="00FF0757">
        <w:rPr>
          <w:color w:val="auto"/>
        </w:rPr>
        <w:t xml:space="preserve"> </w:t>
      </w:r>
      <w:r w:rsidRPr="00FF0757">
        <w:rPr>
          <w:color w:val="auto"/>
        </w:rPr>
        <w:t>service</w:t>
      </w:r>
      <w:r w:rsidR="009D42B6" w:rsidRPr="00FF0757">
        <w:rPr>
          <w:color w:val="auto"/>
        </w:rPr>
        <w:t xml:space="preserve"> </w:t>
      </w:r>
      <w:r w:rsidRPr="00FF0757">
        <w:rPr>
          <w:color w:val="auto"/>
        </w:rPr>
        <w:t>fees,</w:t>
      </w:r>
      <w:r w:rsidR="009D42B6" w:rsidRPr="00FF0757">
        <w:rPr>
          <w:color w:val="auto"/>
        </w:rPr>
        <w:t xml:space="preserve"> </w:t>
      </w:r>
      <w:r w:rsidRPr="00FF0757">
        <w:rPr>
          <w:color w:val="auto"/>
        </w:rPr>
        <w:t>accounted</w:t>
      </w:r>
      <w:r w:rsidR="009D42B6" w:rsidRPr="00FF0757">
        <w:rPr>
          <w:color w:val="auto"/>
        </w:rPr>
        <w:t xml:space="preserve"> </w:t>
      </w:r>
      <w:r w:rsidRPr="00FF0757">
        <w:rPr>
          <w:color w:val="auto"/>
        </w:rPr>
        <w:t>for</w:t>
      </w:r>
      <w:r w:rsidR="009D42B6" w:rsidRPr="00FF0757">
        <w:rPr>
          <w:color w:val="auto"/>
        </w:rPr>
        <w:t xml:space="preserve"> </w:t>
      </w:r>
      <w:r w:rsidRPr="00FF0757">
        <w:rPr>
          <w:color w:val="auto"/>
        </w:rPr>
        <w:t>19</w:t>
      </w:r>
      <w:r w:rsidR="005006D7" w:rsidRPr="00FF0757">
        <w:rPr>
          <w:color w:val="auto"/>
        </w:rPr>
        <w:t>.0</w:t>
      </w:r>
      <w:r w:rsidR="009D42B6" w:rsidRPr="00FF0757">
        <w:rPr>
          <w:color w:val="auto"/>
        </w:rPr>
        <w:t xml:space="preserve"> </w:t>
      </w:r>
      <w:r w:rsidR="00065F1D" w:rsidRPr="00FF0757">
        <w:rPr>
          <w:color w:val="auto"/>
        </w:rPr>
        <w:t>per</w:t>
      </w:r>
      <w:r w:rsidR="009D42B6" w:rsidRPr="00FF0757">
        <w:rPr>
          <w:color w:val="auto"/>
        </w:rPr>
        <w:t xml:space="preserve"> </w:t>
      </w:r>
      <w:r w:rsidR="00065F1D" w:rsidRPr="00FF0757">
        <w:rPr>
          <w:color w:val="auto"/>
        </w:rPr>
        <w:t>cent</w:t>
      </w:r>
      <w:r w:rsidR="009D42B6" w:rsidRPr="00FF0757">
        <w:rPr>
          <w:color w:val="auto"/>
        </w:rPr>
        <w:t xml:space="preserve"> </w:t>
      </w:r>
      <w:r w:rsidRPr="00FF0757">
        <w:rPr>
          <w:color w:val="auto"/>
        </w:rPr>
        <w:t>($3.</w:t>
      </w:r>
      <w:r w:rsidR="00FF0757" w:rsidRPr="00FF0757">
        <w:rPr>
          <w:color w:val="auto"/>
        </w:rPr>
        <w:t>7</w:t>
      </w:r>
      <w:r w:rsidR="009D42B6" w:rsidRPr="00FF0757">
        <w:rPr>
          <w:color w:val="auto"/>
        </w:rPr>
        <w:t xml:space="preserve"> </w:t>
      </w:r>
      <w:r w:rsidRPr="00FF0757">
        <w:rPr>
          <w:color w:val="auto"/>
        </w:rPr>
        <w:t>billion)</w:t>
      </w:r>
      <w:r w:rsidR="009D42B6" w:rsidRPr="00FF0757">
        <w:rPr>
          <w:color w:val="auto"/>
        </w:rPr>
        <w:t xml:space="preserve"> </w:t>
      </w:r>
      <w:r w:rsidRPr="00FF0757">
        <w:rPr>
          <w:color w:val="auto"/>
        </w:rPr>
        <w:t>of</w:t>
      </w:r>
      <w:r w:rsidR="009D42B6" w:rsidRPr="00FF0757">
        <w:rPr>
          <w:color w:val="auto"/>
        </w:rPr>
        <w:t xml:space="preserve"> </w:t>
      </w:r>
      <w:r w:rsidRPr="00FF0757">
        <w:rPr>
          <w:color w:val="auto"/>
        </w:rPr>
        <w:t>total</w:t>
      </w:r>
      <w:r w:rsidR="009D42B6" w:rsidRPr="00FF0757">
        <w:rPr>
          <w:color w:val="auto"/>
        </w:rPr>
        <w:t xml:space="preserve"> </w:t>
      </w:r>
      <w:r w:rsidRPr="00FF0757">
        <w:rPr>
          <w:color w:val="auto"/>
        </w:rPr>
        <w:t>revenue,</w:t>
      </w:r>
      <w:r w:rsidR="009D42B6" w:rsidRPr="00FF0757">
        <w:rPr>
          <w:color w:val="auto"/>
        </w:rPr>
        <w:t xml:space="preserve"> </w:t>
      </w:r>
      <w:r w:rsidRPr="00FF0757">
        <w:rPr>
          <w:color w:val="auto"/>
        </w:rPr>
        <w:t>again</w:t>
      </w:r>
      <w:r w:rsidR="009D42B6" w:rsidRPr="00FF0757">
        <w:rPr>
          <w:color w:val="auto"/>
        </w:rPr>
        <w:t xml:space="preserve"> </w:t>
      </w:r>
      <w:r w:rsidRPr="00FF0757">
        <w:rPr>
          <w:color w:val="auto"/>
        </w:rPr>
        <w:t>similar</w:t>
      </w:r>
      <w:r w:rsidR="009D42B6" w:rsidRPr="00FF0757">
        <w:rPr>
          <w:color w:val="auto"/>
        </w:rPr>
        <w:t xml:space="preserve"> </w:t>
      </w:r>
      <w:r w:rsidRPr="00FF0757">
        <w:rPr>
          <w:color w:val="auto"/>
        </w:rPr>
        <w:t>to</w:t>
      </w:r>
      <w:r w:rsidR="005006D7" w:rsidRPr="00FF0757">
        <w:rPr>
          <w:color w:val="auto"/>
        </w:rPr>
        <w:t xml:space="preserve"> previous years</w:t>
      </w:r>
      <w:r w:rsidRPr="00FF0757">
        <w:rPr>
          <w:color w:val="auto"/>
        </w:rPr>
        <w:t>.</w:t>
      </w:r>
    </w:p>
    <w:p w14:paraId="4504F963" w14:textId="11ACD414" w:rsidR="009D42B6" w:rsidRPr="00FF0757" w:rsidRDefault="00B41B79" w:rsidP="00577087">
      <w:pPr>
        <w:pStyle w:val="BodyText"/>
        <w:rPr>
          <w:color w:val="auto"/>
        </w:rPr>
      </w:pPr>
      <w:r w:rsidRPr="00FF0757">
        <w:rPr>
          <w:color w:val="auto"/>
        </w:rPr>
        <w:t>Accommodation</w:t>
      </w:r>
      <w:r w:rsidR="009D42B6" w:rsidRPr="00FF0757">
        <w:rPr>
          <w:color w:val="auto"/>
        </w:rPr>
        <w:t xml:space="preserve"> </w:t>
      </w:r>
      <w:r w:rsidRPr="00FF0757">
        <w:rPr>
          <w:color w:val="auto"/>
        </w:rPr>
        <w:t>payments,</w:t>
      </w:r>
      <w:r w:rsidR="009D42B6" w:rsidRPr="00FF0757">
        <w:rPr>
          <w:color w:val="auto"/>
        </w:rPr>
        <w:t xml:space="preserve"> </w:t>
      </w:r>
      <w:r w:rsidRPr="00FF0757">
        <w:rPr>
          <w:color w:val="auto"/>
        </w:rPr>
        <w:t>consisting</w:t>
      </w:r>
      <w:r w:rsidR="009D42B6" w:rsidRPr="00FF0757">
        <w:rPr>
          <w:color w:val="auto"/>
        </w:rPr>
        <w:t xml:space="preserve"> </w:t>
      </w:r>
      <w:r w:rsidRPr="00FF0757">
        <w:rPr>
          <w:color w:val="auto"/>
        </w:rPr>
        <w:t>of</w:t>
      </w:r>
      <w:r w:rsidR="009D42B6" w:rsidRPr="00FF0757">
        <w:rPr>
          <w:color w:val="auto"/>
        </w:rPr>
        <w:t xml:space="preserve"> </w:t>
      </w:r>
      <w:r w:rsidRPr="00FF0757">
        <w:rPr>
          <w:color w:val="auto"/>
        </w:rPr>
        <w:t>accommodation</w:t>
      </w:r>
      <w:r w:rsidR="009D42B6" w:rsidRPr="00FF0757">
        <w:rPr>
          <w:color w:val="auto"/>
        </w:rPr>
        <w:t xml:space="preserve"> </w:t>
      </w:r>
      <w:r w:rsidRPr="00FF0757">
        <w:rPr>
          <w:color w:val="auto"/>
        </w:rPr>
        <w:t>supplements</w:t>
      </w:r>
      <w:r w:rsidR="009D42B6" w:rsidRPr="00FF0757">
        <w:rPr>
          <w:color w:val="auto"/>
        </w:rPr>
        <w:t xml:space="preserve"> </w:t>
      </w:r>
      <w:r w:rsidRPr="00FF0757">
        <w:rPr>
          <w:color w:val="auto"/>
        </w:rPr>
        <w:t>paid</w:t>
      </w:r>
      <w:r w:rsidR="009D42B6" w:rsidRPr="00FF0757">
        <w:rPr>
          <w:color w:val="auto"/>
        </w:rPr>
        <w:t xml:space="preserve"> </w:t>
      </w:r>
      <w:r w:rsidRPr="00FF0757">
        <w:rPr>
          <w:color w:val="auto"/>
        </w:rPr>
        <w:t>by</w:t>
      </w:r>
      <w:r w:rsidR="009D42B6" w:rsidRPr="00FF0757">
        <w:rPr>
          <w:color w:val="auto"/>
        </w:rPr>
        <w:t xml:space="preserve"> </w:t>
      </w:r>
      <w:r w:rsidRPr="00FF0757">
        <w:rPr>
          <w:color w:val="auto"/>
        </w:rPr>
        <w:t>the</w:t>
      </w:r>
      <w:r w:rsidR="009D42B6" w:rsidRPr="00FF0757">
        <w:rPr>
          <w:color w:val="auto"/>
        </w:rPr>
        <w:t xml:space="preserve"> </w:t>
      </w:r>
      <w:r w:rsidRPr="00FF0757">
        <w:rPr>
          <w:color w:val="auto"/>
        </w:rPr>
        <w:t>Government</w:t>
      </w:r>
      <w:r w:rsidR="009D42B6" w:rsidRPr="00FF0757">
        <w:rPr>
          <w:color w:val="auto"/>
        </w:rPr>
        <w:t xml:space="preserve"> </w:t>
      </w:r>
      <w:r w:rsidRPr="00FF0757">
        <w:rPr>
          <w:color w:val="auto"/>
        </w:rPr>
        <w:t>and</w:t>
      </w:r>
      <w:r w:rsidR="009D42B6" w:rsidRPr="00FF0757">
        <w:rPr>
          <w:color w:val="auto"/>
        </w:rPr>
        <w:t xml:space="preserve"> </w:t>
      </w:r>
      <w:r w:rsidR="0085407D" w:rsidRPr="00FF0757">
        <w:rPr>
          <w:color w:val="auto"/>
        </w:rPr>
        <w:t>daily</w:t>
      </w:r>
      <w:r w:rsidR="009D42B6" w:rsidRPr="00FF0757">
        <w:rPr>
          <w:color w:val="auto"/>
        </w:rPr>
        <w:t xml:space="preserve"> </w:t>
      </w:r>
      <w:r w:rsidRPr="00FF0757">
        <w:rPr>
          <w:color w:val="auto"/>
        </w:rPr>
        <w:t>accommodation</w:t>
      </w:r>
      <w:r w:rsidR="009D42B6" w:rsidRPr="00FF0757">
        <w:rPr>
          <w:color w:val="auto"/>
        </w:rPr>
        <w:t xml:space="preserve"> </w:t>
      </w:r>
      <w:r w:rsidRPr="00FF0757">
        <w:rPr>
          <w:color w:val="auto"/>
        </w:rPr>
        <w:t>payments</w:t>
      </w:r>
      <w:r w:rsidR="009D42B6" w:rsidRPr="00FF0757">
        <w:rPr>
          <w:color w:val="auto"/>
        </w:rPr>
        <w:t xml:space="preserve"> </w:t>
      </w:r>
      <w:r w:rsidRPr="00FF0757">
        <w:rPr>
          <w:color w:val="auto"/>
        </w:rPr>
        <w:t>paid</w:t>
      </w:r>
      <w:r w:rsidR="009D42B6" w:rsidRPr="00FF0757">
        <w:rPr>
          <w:color w:val="auto"/>
        </w:rPr>
        <w:t xml:space="preserve"> </w:t>
      </w:r>
      <w:r w:rsidRPr="00FF0757">
        <w:rPr>
          <w:color w:val="auto"/>
        </w:rPr>
        <w:t>by</w:t>
      </w:r>
      <w:r w:rsidR="009D42B6" w:rsidRPr="00FF0757">
        <w:rPr>
          <w:color w:val="auto"/>
        </w:rPr>
        <w:t xml:space="preserve"> </w:t>
      </w:r>
      <w:r w:rsidRPr="00FF0757">
        <w:rPr>
          <w:color w:val="auto"/>
        </w:rPr>
        <w:t>residents,</w:t>
      </w:r>
      <w:r w:rsidR="009D42B6" w:rsidRPr="00FF0757">
        <w:rPr>
          <w:color w:val="auto"/>
        </w:rPr>
        <w:t xml:space="preserve"> </w:t>
      </w:r>
      <w:r w:rsidRPr="00FF0757">
        <w:rPr>
          <w:color w:val="auto"/>
        </w:rPr>
        <w:t>accounted</w:t>
      </w:r>
      <w:r w:rsidR="009D42B6" w:rsidRPr="00FF0757">
        <w:rPr>
          <w:color w:val="auto"/>
        </w:rPr>
        <w:t xml:space="preserve"> </w:t>
      </w:r>
      <w:r w:rsidRPr="00FF0757">
        <w:rPr>
          <w:color w:val="auto"/>
        </w:rPr>
        <w:t>for</w:t>
      </w:r>
      <w:r w:rsidR="009D42B6" w:rsidRPr="00FF0757">
        <w:rPr>
          <w:color w:val="auto"/>
        </w:rPr>
        <w:t xml:space="preserve"> </w:t>
      </w:r>
      <w:r w:rsidRPr="00FF0757">
        <w:rPr>
          <w:color w:val="auto"/>
        </w:rPr>
        <w:t>10.</w:t>
      </w:r>
      <w:r w:rsidR="00FF0757" w:rsidRPr="00FF0757">
        <w:rPr>
          <w:color w:val="auto"/>
        </w:rPr>
        <w:t>7</w:t>
      </w:r>
      <w:r w:rsidR="009D42B6" w:rsidRPr="00FF0757">
        <w:rPr>
          <w:color w:val="auto"/>
        </w:rPr>
        <w:t xml:space="preserve"> </w:t>
      </w:r>
      <w:r w:rsidR="00065F1D" w:rsidRPr="00FF0757">
        <w:rPr>
          <w:color w:val="auto"/>
        </w:rPr>
        <w:t>per</w:t>
      </w:r>
      <w:r w:rsidR="009D42B6" w:rsidRPr="00FF0757">
        <w:rPr>
          <w:color w:val="auto"/>
        </w:rPr>
        <w:t xml:space="preserve"> </w:t>
      </w:r>
      <w:r w:rsidR="00065F1D" w:rsidRPr="00FF0757">
        <w:rPr>
          <w:color w:val="auto"/>
        </w:rPr>
        <w:t>cent</w:t>
      </w:r>
      <w:r w:rsidR="009D42B6" w:rsidRPr="00FF0757">
        <w:rPr>
          <w:color w:val="auto"/>
        </w:rPr>
        <w:t xml:space="preserve"> </w:t>
      </w:r>
      <w:r w:rsidRPr="00FF0757">
        <w:rPr>
          <w:color w:val="auto"/>
        </w:rPr>
        <w:t>($</w:t>
      </w:r>
      <w:r w:rsidR="005006D7" w:rsidRPr="00FF0757">
        <w:rPr>
          <w:color w:val="auto"/>
        </w:rPr>
        <w:t>2.</w:t>
      </w:r>
      <w:r w:rsidR="00FF0757" w:rsidRPr="00FF0757">
        <w:rPr>
          <w:color w:val="auto"/>
        </w:rPr>
        <w:t>1</w:t>
      </w:r>
      <w:r w:rsidR="009D42B6" w:rsidRPr="00FF0757">
        <w:rPr>
          <w:color w:val="auto"/>
        </w:rPr>
        <w:t xml:space="preserve"> </w:t>
      </w:r>
      <w:r w:rsidRPr="00FF0757">
        <w:rPr>
          <w:color w:val="auto"/>
        </w:rPr>
        <w:t>billion)</w:t>
      </w:r>
      <w:r w:rsidR="009D42B6" w:rsidRPr="00FF0757">
        <w:rPr>
          <w:color w:val="auto"/>
        </w:rPr>
        <w:t xml:space="preserve"> </w:t>
      </w:r>
      <w:r w:rsidRPr="00FF0757">
        <w:rPr>
          <w:color w:val="auto"/>
        </w:rPr>
        <w:t>of</w:t>
      </w:r>
      <w:r w:rsidR="009D42B6" w:rsidRPr="00FF0757">
        <w:rPr>
          <w:color w:val="auto"/>
        </w:rPr>
        <w:t xml:space="preserve"> </w:t>
      </w:r>
      <w:r w:rsidRPr="00FF0757">
        <w:rPr>
          <w:color w:val="auto"/>
        </w:rPr>
        <w:t>total</w:t>
      </w:r>
      <w:r w:rsidR="009D42B6" w:rsidRPr="00FF0757">
        <w:rPr>
          <w:color w:val="auto"/>
        </w:rPr>
        <w:t xml:space="preserve"> </w:t>
      </w:r>
      <w:r w:rsidRPr="00FF0757">
        <w:rPr>
          <w:color w:val="auto"/>
        </w:rPr>
        <w:t>provider</w:t>
      </w:r>
      <w:r w:rsidR="009D42B6" w:rsidRPr="00FF0757">
        <w:rPr>
          <w:color w:val="auto"/>
        </w:rPr>
        <w:t xml:space="preserve"> </w:t>
      </w:r>
      <w:r w:rsidRPr="00FF0757">
        <w:rPr>
          <w:color w:val="auto"/>
        </w:rPr>
        <w:t>revenue.</w:t>
      </w:r>
    </w:p>
    <w:p w14:paraId="34BCDB54" w14:textId="6059F0CC" w:rsidR="009D42B6" w:rsidRPr="00FF0757" w:rsidRDefault="00B41B79" w:rsidP="00577087">
      <w:pPr>
        <w:pStyle w:val="BodyText"/>
        <w:rPr>
          <w:color w:val="auto"/>
        </w:rPr>
      </w:pPr>
      <w:r w:rsidRPr="00FF0757">
        <w:rPr>
          <w:color w:val="auto"/>
        </w:rPr>
        <w:t>Other</w:t>
      </w:r>
      <w:r w:rsidR="009D42B6" w:rsidRPr="00FF0757">
        <w:rPr>
          <w:color w:val="auto"/>
        </w:rPr>
        <w:t xml:space="preserve"> </w:t>
      </w:r>
      <w:r w:rsidRPr="00FF0757">
        <w:rPr>
          <w:color w:val="auto"/>
        </w:rPr>
        <w:t>income</w:t>
      </w:r>
      <w:r w:rsidR="009D42B6" w:rsidRPr="00FF0757">
        <w:rPr>
          <w:color w:val="auto"/>
        </w:rPr>
        <w:t xml:space="preserve"> </w:t>
      </w:r>
      <w:r w:rsidRPr="00FF0757">
        <w:rPr>
          <w:color w:val="auto"/>
        </w:rPr>
        <w:t>of</w:t>
      </w:r>
      <w:r w:rsidR="009D42B6" w:rsidRPr="00FF0757">
        <w:rPr>
          <w:color w:val="auto"/>
        </w:rPr>
        <w:t xml:space="preserve"> </w:t>
      </w:r>
      <w:r w:rsidRPr="00FF0757">
        <w:rPr>
          <w:color w:val="auto"/>
        </w:rPr>
        <w:t>$</w:t>
      </w:r>
      <w:r w:rsidR="00FF0757" w:rsidRPr="00FF0757">
        <w:rPr>
          <w:color w:val="auto"/>
        </w:rPr>
        <w:t>1.1 b</w:t>
      </w:r>
      <w:r w:rsidRPr="00FF0757">
        <w:rPr>
          <w:color w:val="auto"/>
        </w:rPr>
        <w:t>illion</w:t>
      </w:r>
      <w:r w:rsidR="009D42B6" w:rsidRPr="00FF0757">
        <w:rPr>
          <w:color w:val="auto"/>
        </w:rPr>
        <w:t xml:space="preserve"> </w:t>
      </w:r>
      <w:r w:rsidRPr="00FF0757">
        <w:rPr>
          <w:color w:val="auto"/>
        </w:rPr>
        <w:t>made</w:t>
      </w:r>
      <w:r w:rsidR="009D42B6" w:rsidRPr="00FF0757">
        <w:rPr>
          <w:color w:val="auto"/>
        </w:rPr>
        <w:t xml:space="preserve"> </w:t>
      </w:r>
      <w:r w:rsidRPr="00FF0757">
        <w:rPr>
          <w:color w:val="auto"/>
        </w:rPr>
        <w:t>up</w:t>
      </w:r>
      <w:r w:rsidR="009D42B6" w:rsidRPr="00FF0757">
        <w:rPr>
          <w:color w:val="auto"/>
        </w:rPr>
        <w:t xml:space="preserve"> </w:t>
      </w:r>
      <w:r w:rsidRPr="00FF0757">
        <w:rPr>
          <w:color w:val="auto"/>
        </w:rPr>
        <w:t>the</w:t>
      </w:r>
      <w:r w:rsidR="009D42B6" w:rsidRPr="00FF0757">
        <w:rPr>
          <w:color w:val="auto"/>
        </w:rPr>
        <w:t xml:space="preserve"> </w:t>
      </w:r>
      <w:r w:rsidRPr="00FF0757">
        <w:rPr>
          <w:color w:val="auto"/>
        </w:rPr>
        <w:t>remaining</w:t>
      </w:r>
      <w:r w:rsidR="009D42B6" w:rsidRPr="00FF0757">
        <w:rPr>
          <w:color w:val="auto"/>
        </w:rPr>
        <w:t xml:space="preserve"> </w:t>
      </w:r>
      <w:r w:rsidR="00FF0757" w:rsidRPr="00FF0757">
        <w:rPr>
          <w:color w:val="auto"/>
        </w:rPr>
        <w:t>5.9</w:t>
      </w:r>
      <w:r w:rsidR="009D42B6" w:rsidRPr="00FF0757">
        <w:rPr>
          <w:color w:val="auto"/>
        </w:rPr>
        <w:t xml:space="preserve"> </w:t>
      </w:r>
      <w:r w:rsidR="00BC5242" w:rsidRPr="00FF0757">
        <w:rPr>
          <w:color w:val="auto"/>
        </w:rPr>
        <w:t>per</w:t>
      </w:r>
      <w:r w:rsidR="009D42B6" w:rsidRPr="00FF0757">
        <w:rPr>
          <w:color w:val="auto"/>
        </w:rPr>
        <w:t xml:space="preserve"> </w:t>
      </w:r>
      <w:r w:rsidR="00BC5242" w:rsidRPr="00FF0757">
        <w:rPr>
          <w:color w:val="auto"/>
        </w:rPr>
        <w:t>cent</w:t>
      </w:r>
      <w:r w:rsidR="009D42B6" w:rsidRPr="00FF0757">
        <w:rPr>
          <w:color w:val="auto"/>
        </w:rPr>
        <w:t xml:space="preserve"> </w:t>
      </w:r>
      <w:r w:rsidRPr="00FF0757">
        <w:rPr>
          <w:color w:val="auto"/>
        </w:rPr>
        <w:t>of</w:t>
      </w:r>
      <w:r w:rsidR="009D42B6" w:rsidRPr="00FF0757">
        <w:rPr>
          <w:color w:val="auto"/>
        </w:rPr>
        <w:t xml:space="preserve"> </w:t>
      </w:r>
      <w:r w:rsidRPr="00FF0757">
        <w:rPr>
          <w:color w:val="auto"/>
        </w:rPr>
        <w:t>total</w:t>
      </w:r>
      <w:r w:rsidR="009D42B6" w:rsidRPr="00FF0757">
        <w:rPr>
          <w:color w:val="auto"/>
        </w:rPr>
        <w:t xml:space="preserve"> </w:t>
      </w:r>
      <w:r w:rsidRPr="00FF0757">
        <w:rPr>
          <w:color w:val="auto"/>
        </w:rPr>
        <w:t>residential</w:t>
      </w:r>
      <w:r w:rsidR="009D42B6" w:rsidRPr="00FF0757">
        <w:rPr>
          <w:color w:val="auto"/>
        </w:rPr>
        <w:t xml:space="preserve"> </w:t>
      </w:r>
      <w:r w:rsidRPr="00FF0757">
        <w:rPr>
          <w:color w:val="auto"/>
        </w:rPr>
        <w:t>care</w:t>
      </w:r>
      <w:r w:rsidR="009D42B6" w:rsidRPr="00FF0757">
        <w:rPr>
          <w:color w:val="auto"/>
        </w:rPr>
        <w:t xml:space="preserve"> </w:t>
      </w:r>
      <w:r w:rsidR="005236C4" w:rsidRPr="00FF0757">
        <w:rPr>
          <w:color w:val="auto"/>
        </w:rPr>
        <w:t xml:space="preserve">provider </w:t>
      </w:r>
      <w:r w:rsidRPr="00FF0757">
        <w:rPr>
          <w:color w:val="auto"/>
        </w:rPr>
        <w:t>revenue</w:t>
      </w:r>
      <w:r w:rsidR="009D42B6" w:rsidRPr="00FF0757">
        <w:rPr>
          <w:color w:val="auto"/>
        </w:rPr>
        <w:t xml:space="preserve"> </w:t>
      </w:r>
      <w:r w:rsidRPr="00FF0757">
        <w:rPr>
          <w:color w:val="auto"/>
        </w:rPr>
        <w:t>in</w:t>
      </w:r>
      <w:r w:rsidR="009D42B6" w:rsidRPr="00FF0757">
        <w:rPr>
          <w:color w:val="auto"/>
        </w:rPr>
        <w:t xml:space="preserve"> </w:t>
      </w:r>
      <w:r w:rsidRPr="00FF0757">
        <w:rPr>
          <w:color w:val="auto"/>
        </w:rPr>
        <w:t>201</w:t>
      </w:r>
      <w:r w:rsidR="005006D7" w:rsidRPr="00FF0757">
        <w:rPr>
          <w:color w:val="auto"/>
        </w:rPr>
        <w:t>8-19</w:t>
      </w:r>
      <w:r w:rsidRPr="00FF0757">
        <w:rPr>
          <w:color w:val="auto"/>
        </w:rPr>
        <w:t>.</w:t>
      </w:r>
      <w:r w:rsidR="009D42B6" w:rsidRPr="00FF0757">
        <w:rPr>
          <w:color w:val="auto"/>
        </w:rPr>
        <w:t xml:space="preserve"> </w:t>
      </w:r>
      <w:r w:rsidRPr="00FF0757">
        <w:rPr>
          <w:color w:val="auto"/>
        </w:rPr>
        <w:t>Interest</w:t>
      </w:r>
      <w:r w:rsidR="009D42B6" w:rsidRPr="00FF0757">
        <w:rPr>
          <w:color w:val="auto"/>
        </w:rPr>
        <w:t xml:space="preserve"> </w:t>
      </w:r>
      <w:r w:rsidRPr="00FF0757">
        <w:rPr>
          <w:color w:val="auto"/>
        </w:rPr>
        <w:t>revenue,</w:t>
      </w:r>
      <w:r w:rsidR="009D42B6" w:rsidRPr="00FF0757">
        <w:rPr>
          <w:color w:val="auto"/>
        </w:rPr>
        <w:t xml:space="preserve"> </w:t>
      </w:r>
      <w:r w:rsidRPr="00FF0757">
        <w:rPr>
          <w:color w:val="auto"/>
        </w:rPr>
        <w:t>which</w:t>
      </w:r>
      <w:r w:rsidR="009D42B6" w:rsidRPr="00FF0757">
        <w:rPr>
          <w:color w:val="auto"/>
        </w:rPr>
        <w:t xml:space="preserve"> </w:t>
      </w:r>
      <w:r w:rsidRPr="00FF0757">
        <w:rPr>
          <w:color w:val="auto"/>
        </w:rPr>
        <w:t>makes</w:t>
      </w:r>
      <w:r w:rsidR="009D42B6" w:rsidRPr="00FF0757">
        <w:rPr>
          <w:color w:val="auto"/>
        </w:rPr>
        <w:t xml:space="preserve"> </w:t>
      </w:r>
      <w:r w:rsidRPr="00FF0757">
        <w:rPr>
          <w:color w:val="auto"/>
        </w:rPr>
        <w:t>up</w:t>
      </w:r>
      <w:r w:rsidR="009D42B6" w:rsidRPr="00FF0757">
        <w:rPr>
          <w:color w:val="auto"/>
        </w:rPr>
        <w:t xml:space="preserve"> </w:t>
      </w:r>
      <w:r w:rsidRPr="00FF0757">
        <w:rPr>
          <w:color w:val="auto"/>
        </w:rPr>
        <w:t>a</w:t>
      </w:r>
      <w:r w:rsidR="009D42B6" w:rsidRPr="00FF0757">
        <w:rPr>
          <w:color w:val="auto"/>
        </w:rPr>
        <w:t xml:space="preserve"> </w:t>
      </w:r>
      <w:r w:rsidRPr="00FF0757">
        <w:rPr>
          <w:color w:val="auto"/>
        </w:rPr>
        <w:t>third</w:t>
      </w:r>
      <w:r w:rsidR="009D42B6" w:rsidRPr="00FF0757">
        <w:rPr>
          <w:color w:val="auto"/>
        </w:rPr>
        <w:t xml:space="preserve"> </w:t>
      </w:r>
      <w:r w:rsidRPr="00FF0757">
        <w:rPr>
          <w:color w:val="auto"/>
        </w:rPr>
        <w:t>of</w:t>
      </w:r>
      <w:r w:rsidR="009D42B6" w:rsidRPr="00FF0757">
        <w:rPr>
          <w:color w:val="auto"/>
        </w:rPr>
        <w:t xml:space="preserve"> </w:t>
      </w:r>
      <w:r w:rsidRPr="00FF0757">
        <w:rPr>
          <w:color w:val="auto"/>
        </w:rPr>
        <w:t>total</w:t>
      </w:r>
      <w:r w:rsidR="009D42B6" w:rsidRPr="00FF0757">
        <w:rPr>
          <w:color w:val="auto"/>
        </w:rPr>
        <w:t xml:space="preserve"> </w:t>
      </w:r>
      <w:r w:rsidRPr="00FF0757">
        <w:rPr>
          <w:color w:val="auto"/>
        </w:rPr>
        <w:t>‘other’</w:t>
      </w:r>
      <w:r w:rsidR="009D42B6" w:rsidRPr="00FF0757">
        <w:rPr>
          <w:color w:val="auto"/>
        </w:rPr>
        <w:t xml:space="preserve"> </w:t>
      </w:r>
      <w:r w:rsidRPr="00FF0757">
        <w:rPr>
          <w:color w:val="auto"/>
        </w:rPr>
        <w:t>income</w:t>
      </w:r>
      <w:r w:rsidR="009D42B6" w:rsidRPr="00FF0757">
        <w:rPr>
          <w:color w:val="auto"/>
        </w:rPr>
        <w:t xml:space="preserve"> </w:t>
      </w:r>
      <w:r w:rsidRPr="00FF0757">
        <w:rPr>
          <w:color w:val="auto"/>
        </w:rPr>
        <w:t>may</w:t>
      </w:r>
      <w:r w:rsidR="009D42B6" w:rsidRPr="00FF0757">
        <w:rPr>
          <w:color w:val="auto"/>
        </w:rPr>
        <w:t xml:space="preserve"> </w:t>
      </w:r>
      <w:r w:rsidRPr="00FF0757">
        <w:rPr>
          <w:color w:val="auto"/>
        </w:rPr>
        <w:t>include</w:t>
      </w:r>
      <w:r w:rsidR="009D42B6" w:rsidRPr="00FF0757">
        <w:rPr>
          <w:color w:val="auto"/>
        </w:rPr>
        <w:t xml:space="preserve"> </w:t>
      </w:r>
      <w:r w:rsidRPr="00FF0757">
        <w:rPr>
          <w:color w:val="auto"/>
        </w:rPr>
        <w:t>interest</w:t>
      </w:r>
      <w:r w:rsidR="009D42B6" w:rsidRPr="00FF0757">
        <w:rPr>
          <w:color w:val="auto"/>
        </w:rPr>
        <w:t xml:space="preserve"> </w:t>
      </w:r>
      <w:r w:rsidRPr="00FF0757">
        <w:rPr>
          <w:color w:val="auto"/>
        </w:rPr>
        <w:t>earned</w:t>
      </w:r>
      <w:r w:rsidR="009D42B6" w:rsidRPr="00FF0757">
        <w:rPr>
          <w:color w:val="auto"/>
        </w:rPr>
        <w:t xml:space="preserve"> </w:t>
      </w:r>
      <w:r w:rsidRPr="00FF0757">
        <w:rPr>
          <w:color w:val="auto"/>
        </w:rPr>
        <w:t>on</w:t>
      </w:r>
      <w:r w:rsidR="009D42B6" w:rsidRPr="00FF0757">
        <w:rPr>
          <w:color w:val="auto"/>
        </w:rPr>
        <w:t xml:space="preserve"> </w:t>
      </w:r>
      <w:r w:rsidRPr="00FF0757">
        <w:rPr>
          <w:color w:val="auto"/>
        </w:rPr>
        <w:t>lump</w:t>
      </w:r>
      <w:r w:rsidR="009D42B6" w:rsidRPr="00FF0757">
        <w:rPr>
          <w:color w:val="auto"/>
        </w:rPr>
        <w:t xml:space="preserve"> </w:t>
      </w:r>
      <w:r w:rsidRPr="00FF0757">
        <w:rPr>
          <w:color w:val="auto"/>
        </w:rPr>
        <w:t>sum</w:t>
      </w:r>
      <w:r w:rsidR="009D42B6" w:rsidRPr="00FF0757">
        <w:rPr>
          <w:color w:val="auto"/>
        </w:rPr>
        <w:t xml:space="preserve"> </w:t>
      </w:r>
      <w:r w:rsidRPr="00FF0757">
        <w:rPr>
          <w:color w:val="auto"/>
        </w:rPr>
        <w:t>deposits</w:t>
      </w:r>
      <w:r w:rsidR="009D42B6" w:rsidRPr="00FF0757">
        <w:rPr>
          <w:color w:val="auto"/>
        </w:rPr>
        <w:t xml:space="preserve"> </w:t>
      </w:r>
      <w:r w:rsidRPr="00FF0757">
        <w:rPr>
          <w:color w:val="auto"/>
        </w:rPr>
        <w:t>less</w:t>
      </w:r>
      <w:r w:rsidR="009D42B6" w:rsidRPr="00FF0757">
        <w:rPr>
          <w:color w:val="auto"/>
        </w:rPr>
        <w:t xml:space="preserve"> </w:t>
      </w:r>
      <w:r w:rsidRPr="00FF0757">
        <w:rPr>
          <w:color w:val="auto"/>
        </w:rPr>
        <w:t>any</w:t>
      </w:r>
      <w:r w:rsidR="009D42B6" w:rsidRPr="00FF0757">
        <w:rPr>
          <w:color w:val="auto"/>
        </w:rPr>
        <w:t xml:space="preserve"> </w:t>
      </w:r>
      <w:r w:rsidRPr="00FF0757">
        <w:rPr>
          <w:color w:val="auto"/>
        </w:rPr>
        <w:t>interest</w:t>
      </w:r>
      <w:r w:rsidR="009D42B6" w:rsidRPr="00FF0757">
        <w:rPr>
          <w:color w:val="auto"/>
        </w:rPr>
        <w:t xml:space="preserve"> </w:t>
      </w:r>
      <w:r w:rsidRPr="00FF0757">
        <w:rPr>
          <w:color w:val="auto"/>
        </w:rPr>
        <w:t>payments</w:t>
      </w:r>
      <w:r w:rsidR="009D42B6" w:rsidRPr="00FF0757">
        <w:rPr>
          <w:color w:val="auto"/>
        </w:rPr>
        <w:t xml:space="preserve"> </w:t>
      </w:r>
      <w:r w:rsidRPr="00FF0757">
        <w:rPr>
          <w:color w:val="auto"/>
        </w:rPr>
        <w:t>made</w:t>
      </w:r>
      <w:r w:rsidR="009D42B6" w:rsidRPr="00FF0757">
        <w:rPr>
          <w:color w:val="auto"/>
        </w:rPr>
        <w:t xml:space="preserve"> </w:t>
      </w:r>
      <w:r w:rsidRPr="00FF0757">
        <w:rPr>
          <w:color w:val="auto"/>
        </w:rPr>
        <w:t>on</w:t>
      </w:r>
      <w:r w:rsidR="009D42B6" w:rsidRPr="00FF0757">
        <w:rPr>
          <w:color w:val="auto"/>
        </w:rPr>
        <w:t xml:space="preserve"> </w:t>
      </w:r>
      <w:r w:rsidRPr="00FF0757">
        <w:rPr>
          <w:color w:val="auto"/>
        </w:rPr>
        <w:t>borrowings</w:t>
      </w:r>
      <w:r w:rsidR="009D42B6" w:rsidRPr="00FF0757">
        <w:rPr>
          <w:color w:val="auto"/>
        </w:rPr>
        <w:t xml:space="preserve"> </w:t>
      </w:r>
      <w:r w:rsidRPr="00FF0757">
        <w:rPr>
          <w:color w:val="auto"/>
        </w:rPr>
        <w:t>(providers</w:t>
      </w:r>
      <w:r w:rsidR="009D42B6" w:rsidRPr="00FF0757">
        <w:rPr>
          <w:color w:val="auto"/>
        </w:rPr>
        <w:t xml:space="preserve"> </w:t>
      </w:r>
      <w:r w:rsidRPr="00FF0757">
        <w:rPr>
          <w:color w:val="auto"/>
        </w:rPr>
        <w:t>may</w:t>
      </w:r>
      <w:r w:rsidR="009D42B6" w:rsidRPr="00FF0757">
        <w:rPr>
          <w:color w:val="auto"/>
        </w:rPr>
        <w:t xml:space="preserve"> </w:t>
      </w:r>
      <w:r w:rsidRPr="00FF0757">
        <w:rPr>
          <w:color w:val="auto"/>
        </w:rPr>
        <w:t>show</w:t>
      </w:r>
      <w:r w:rsidR="009D42B6" w:rsidRPr="00FF0757">
        <w:rPr>
          <w:color w:val="auto"/>
        </w:rPr>
        <w:t xml:space="preserve"> </w:t>
      </w:r>
      <w:r w:rsidRPr="00FF0757">
        <w:rPr>
          <w:color w:val="auto"/>
        </w:rPr>
        <w:t>these</w:t>
      </w:r>
      <w:r w:rsidR="009D42B6" w:rsidRPr="00FF0757">
        <w:rPr>
          <w:color w:val="auto"/>
        </w:rPr>
        <w:t xml:space="preserve"> </w:t>
      </w:r>
      <w:r w:rsidRPr="00FF0757">
        <w:rPr>
          <w:color w:val="auto"/>
        </w:rPr>
        <w:t>separately</w:t>
      </w:r>
      <w:r w:rsidR="009D42B6" w:rsidRPr="00FF0757">
        <w:rPr>
          <w:color w:val="auto"/>
        </w:rPr>
        <w:t xml:space="preserve"> </w:t>
      </w:r>
      <w:r w:rsidRPr="00FF0757">
        <w:rPr>
          <w:color w:val="auto"/>
        </w:rPr>
        <w:t>in</w:t>
      </w:r>
      <w:r w:rsidR="009D42B6" w:rsidRPr="00FF0757">
        <w:rPr>
          <w:color w:val="auto"/>
        </w:rPr>
        <w:t xml:space="preserve"> </w:t>
      </w:r>
      <w:r w:rsidRPr="00FF0757">
        <w:rPr>
          <w:color w:val="auto"/>
        </w:rPr>
        <w:t>their</w:t>
      </w:r>
      <w:r w:rsidR="009D42B6" w:rsidRPr="00FF0757">
        <w:rPr>
          <w:color w:val="auto"/>
        </w:rPr>
        <w:t xml:space="preserve"> </w:t>
      </w:r>
      <w:r w:rsidRPr="00FF0757">
        <w:rPr>
          <w:color w:val="auto"/>
        </w:rPr>
        <w:t>balance</w:t>
      </w:r>
      <w:r w:rsidR="009D42B6" w:rsidRPr="00FF0757">
        <w:rPr>
          <w:color w:val="auto"/>
        </w:rPr>
        <w:t xml:space="preserve"> </w:t>
      </w:r>
      <w:r w:rsidRPr="00FF0757">
        <w:rPr>
          <w:color w:val="auto"/>
        </w:rPr>
        <w:t>sheets</w:t>
      </w:r>
      <w:r w:rsidR="009D42B6" w:rsidRPr="00FF0757">
        <w:rPr>
          <w:color w:val="auto"/>
        </w:rPr>
        <w:t xml:space="preserve"> </w:t>
      </w:r>
      <w:r w:rsidRPr="00FF0757">
        <w:rPr>
          <w:color w:val="auto"/>
        </w:rPr>
        <w:t>or</w:t>
      </w:r>
      <w:r w:rsidR="009D42B6" w:rsidRPr="00FF0757">
        <w:rPr>
          <w:color w:val="auto"/>
        </w:rPr>
        <w:t xml:space="preserve"> </w:t>
      </w:r>
      <w:r w:rsidRPr="00FF0757">
        <w:rPr>
          <w:color w:val="auto"/>
        </w:rPr>
        <w:t>may</w:t>
      </w:r>
      <w:r w:rsidR="009D42B6" w:rsidRPr="00FF0757">
        <w:rPr>
          <w:color w:val="auto"/>
        </w:rPr>
        <w:t xml:space="preserve"> </w:t>
      </w:r>
      <w:r w:rsidRPr="00FF0757">
        <w:rPr>
          <w:color w:val="auto"/>
        </w:rPr>
        <w:t>combine</w:t>
      </w:r>
      <w:r w:rsidR="009D42B6" w:rsidRPr="00FF0757">
        <w:rPr>
          <w:color w:val="auto"/>
        </w:rPr>
        <w:t xml:space="preserve"> </w:t>
      </w:r>
      <w:r w:rsidRPr="00FF0757">
        <w:rPr>
          <w:color w:val="auto"/>
        </w:rPr>
        <w:t>them</w:t>
      </w:r>
      <w:r w:rsidR="009D42B6" w:rsidRPr="00FF0757">
        <w:rPr>
          <w:color w:val="auto"/>
        </w:rPr>
        <w:t xml:space="preserve"> </w:t>
      </w:r>
      <w:r w:rsidRPr="00FF0757">
        <w:rPr>
          <w:color w:val="auto"/>
        </w:rPr>
        <w:t>as</w:t>
      </w:r>
      <w:r w:rsidR="009D42B6" w:rsidRPr="00FF0757">
        <w:rPr>
          <w:color w:val="auto"/>
        </w:rPr>
        <w:t xml:space="preserve"> </w:t>
      </w:r>
      <w:r w:rsidRPr="00FF0757">
        <w:rPr>
          <w:color w:val="auto"/>
        </w:rPr>
        <w:t>‘net’).</w:t>
      </w:r>
    </w:p>
    <w:p w14:paraId="04077EF7" w14:textId="22CCE550" w:rsidR="009D42B6" w:rsidRPr="004D2483" w:rsidRDefault="00B41B79" w:rsidP="00577087">
      <w:pPr>
        <w:pStyle w:val="BodyText"/>
      </w:pPr>
      <w:r w:rsidRPr="004D2483">
        <w:fldChar w:fldCharType="begin"/>
      </w:r>
      <w:r w:rsidRPr="004D2483">
        <w:instrText xml:space="preserve"> REF _Ref2812945 \h  \* MERGEFORMAT </w:instrText>
      </w:r>
      <w:r w:rsidRPr="004D2483">
        <w:fldChar w:fldCharType="separate"/>
      </w:r>
      <w:r w:rsidR="007621BE" w:rsidRPr="004D2483">
        <w:t xml:space="preserve">Chart </w:t>
      </w:r>
      <w:r w:rsidR="007621BE" w:rsidRPr="004D2483">
        <w:rPr>
          <w:noProof/>
        </w:rPr>
        <w:t>6.10</w:t>
      </w:r>
      <w:r w:rsidRPr="004D2483">
        <w:fldChar w:fldCharType="end"/>
      </w:r>
      <w:r w:rsidR="009D42B6" w:rsidRPr="004D2483">
        <w:t xml:space="preserve"> </w:t>
      </w:r>
      <w:r w:rsidRPr="004D2483">
        <w:t>shows</w:t>
      </w:r>
      <w:r w:rsidR="009D42B6" w:rsidRPr="004D2483">
        <w:t xml:space="preserve"> </w:t>
      </w:r>
      <w:r w:rsidRPr="004D2483">
        <w:t>the</w:t>
      </w:r>
      <w:r w:rsidR="009D42B6" w:rsidRPr="004D2483">
        <w:t xml:space="preserve"> </w:t>
      </w:r>
      <w:r w:rsidRPr="004D2483">
        <w:t>proportions</w:t>
      </w:r>
      <w:r w:rsidR="009D42B6" w:rsidRPr="004D2483">
        <w:t xml:space="preserve"> </w:t>
      </w:r>
      <w:r w:rsidRPr="004D2483">
        <w:t>of</w:t>
      </w:r>
      <w:r w:rsidR="009D42B6" w:rsidRPr="004D2483">
        <w:t xml:space="preserve"> </w:t>
      </w:r>
      <w:r w:rsidRPr="004D2483">
        <w:t>all</w:t>
      </w:r>
      <w:r w:rsidR="009D42B6" w:rsidRPr="004D2483">
        <w:t xml:space="preserve"> </w:t>
      </w:r>
      <w:r w:rsidRPr="004D2483">
        <w:t>revenue</w:t>
      </w:r>
      <w:r w:rsidR="009D42B6" w:rsidRPr="004D2483">
        <w:t xml:space="preserve"> </w:t>
      </w:r>
      <w:r w:rsidRPr="004D2483">
        <w:t>sources</w:t>
      </w:r>
      <w:r w:rsidR="009D42B6" w:rsidRPr="004D2483">
        <w:t xml:space="preserve"> </w:t>
      </w:r>
      <w:r w:rsidRPr="004D2483">
        <w:t>for</w:t>
      </w:r>
      <w:r w:rsidR="009D42B6" w:rsidRPr="004D2483">
        <w:t xml:space="preserve"> </w:t>
      </w:r>
      <w:r w:rsidR="003B3021" w:rsidRPr="004D2483">
        <w:t>residential</w:t>
      </w:r>
      <w:r w:rsidR="009D42B6" w:rsidRPr="004D2483">
        <w:t xml:space="preserve"> </w:t>
      </w:r>
      <w:r w:rsidR="00004091" w:rsidRPr="004D2483">
        <w:t>care</w:t>
      </w:r>
      <w:r w:rsidR="009D42B6" w:rsidRPr="004D2483">
        <w:t xml:space="preserve"> </w:t>
      </w:r>
      <w:r w:rsidR="003B3021" w:rsidRPr="004D2483">
        <w:t>providers</w:t>
      </w:r>
      <w:r w:rsidR="009D42B6" w:rsidRPr="004D2483">
        <w:t xml:space="preserve"> </w:t>
      </w:r>
      <w:r w:rsidR="003B3021" w:rsidRPr="004D2483">
        <w:t>in</w:t>
      </w:r>
      <w:r w:rsidR="009D42B6" w:rsidRPr="004D2483">
        <w:t xml:space="preserve"> </w:t>
      </w:r>
      <w:r w:rsidR="003B3021" w:rsidRPr="004D2483">
        <w:t>201</w:t>
      </w:r>
      <w:r w:rsidR="00311733" w:rsidRPr="004D2483">
        <w:t>8-19</w:t>
      </w:r>
      <w:r w:rsidRPr="004D2483">
        <w:t>.</w:t>
      </w:r>
    </w:p>
    <w:p w14:paraId="7CFEF479" w14:textId="3E5D29AD" w:rsidR="00B41B79" w:rsidRPr="00BD0B6C" w:rsidRDefault="00B41B79" w:rsidP="002D15DC">
      <w:pPr>
        <w:pStyle w:val="Caption"/>
      </w:pPr>
      <w:bookmarkStart w:id="741" w:name="_Ref2812945"/>
      <w:bookmarkStart w:id="742" w:name="_Toc2536788"/>
      <w:bookmarkStart w:id="743" w:name="_Toc39040528"/>
      <w:r w:rsidRPr="00BD0B6C">
        <w:t>Chart</w:t>
      </w:r>
      <w:r w:rsidR="009D42B6" w:rsidRPr="00BD0B6C">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BD0B6C">
        <w:rPr>
          <w:noProof/>
        </w:rPr>
        <w:t>6</w:t>
      </w:r>
      <w:r w:rsidR="00735096">
        <w:rPr>
          <w:noProof/>
        </w:rPr>
        <w:fldChar w:fldCharType="end"/>
      </w:r>
      <w:r w:rsidR="00BD7918" w:rsidRPr="00BD0B6C">
        <w:t>.</w:t>
      </w:r>
      <w:r w:rsidR="00735096">
        <w:rPr>
          <w:noProof/>
        </w:rPr>
        <w:fldChar w:fldCharType="begin"/>
      </w:r>
      <w:r w:rsidR="00735096">
        <w:rPr>
          <w:noProof/>
        </w:rPr>
        <w:instrText xml:space="preserve"> SEQ Chart \* ARABIC \s 1 </w:instrText>
      </w:r>
      <w:r w:rsidR="00735096">
        <w:rPr>
          <w:noProof/>
        </w:rPr>
        <w:fldChar w:fldCharType="separate"/>
      </w:r>
      <w:r w:rsidR="007621BE" w:rsidRPr="00BD0B6C">
        <w:rPr>
          <w:noProof/>
        </w:rPr>
        <w:t>10</w:t>
      </w:r>
      <w:r w:rsidR="00735096">
        <w:rPr>
          <w:noProof/>
        </w:rPr>
        <w:fldChar w:fldCharType="end"/>
      </w:r>
      <w:bookmarkEnd w:id="741"/>
      <w:r w:rsidRPr="00BD0B6C">
        <w:t>:</w:t>
      </w:r>
      <w:r w:rsidR="009D42B6" w:rsidRPr="00BD0B6C">
        <w:t xml:space="preserve"> </w:t>
      </w:r>
      <w:r w:rsidRPr="00BD0B6C">
        <w:t>Proportions</w:t>
      </w:r>
      <w:r w:rsidR="009D42B6" w:rsidRPr="00BD0B6C">
        <w:t xml:space="preserve"> </w:t>
      </w:r>
      <w:r w:rsidRPr="00BD0B6C">
        <w:t>of</w:t>
      </w:r>
      <w:r w:rsidR="009D42B6" w:rsidRPr="00BD0B6C">
        <w:t xml:space="preserve"> </w:t>
      </w:r>
      <w:r w:rsidRPr="00BD0B6C">
        <w:t>total</w:t>
      </w:r>
      <w:r w:rsidR="009D42B6" w:rsidRPr="00BD0B6C">
        <w:t xml:space="preserve"> </w:t>
      </w:r>
      <w:r w:rsidRPr="00BD0B6C">
        <w:t>reside</w:t>
      </w:r>
      <w:r w:rsidR="00517B2E" w:rsidRPr="00BD0B6C">
        <w:t>ntial</w:t>
      </w:r>
      <w:r w:rsidR="009D42B6" w:rsidRPr="00BD0B6C">
        <w:t xml:space="preserve"> </w:t>
      </w:r>
      <w:r w:rsidR="00517B2E" w:rsidRPr="00BD0B6C">
        <w:t>care</w:t>
      </w:r>
      <w:r w:rsidR="009D42B6" w:rsidRPr="00BD0B6C">
        <w:t xml:space="preserve"> </w:t>
      </w:r>
      <w:r w:rsidR="00517B2E" w:rsidRPr="00BD0B6C">
        <w:t>provider</w:t>
      </w:r>
      <w:r w:rsidR="009D42B6" w:rsidRPr="00BD0B6C">
        <w:t xml:space="preserve"> </w:t>
      </w:r>
      <w:r w:rsidR="00517B2E" w:rsidRPr="00BD0B6C">
        <w:t>revenue</w:t>
      </w:r>
      <w:r w:rsidRPr="00BD0B6C">
        <w:t>,</w:t>
      </w:r>
      <w:r w:rsidR="009D42B6" w:rsidRPr="00BD0B6C">
        <w:t xml:space="preserve"> </w:t>
      </w:r>
      <w:r w:rsidRPr="00BD0B6C">
        <w:t>201</w:t>
      </w:r>
      <w:r w:rsidR="00311733" w:rsidRPr="00BD0B6C">
        <w:t>8-19</w:t>
      </w:r>
      <w:bookmarkEnd w:id="742"/>
      <w:r w:rsidR="009D42B6" w:rsidRPr="00BD0B6C">
        <w:t xml:space="preserve"> </w:t>
      </w:r>
      <w:r w:rsidR="00517B2E" w:rsidRPr="00BD0B6C">
        <w:t>($m)</w:t>
      </w:r>
      <w:bookmarkEnd w:id="743"/>
    </w:p>
    <w:p w14:paraId="5BF5D418" w14:textId="5D678B84" w:rsidR="00B41B79" w:rsidRPr="00323F38" w:rsidRDefault="002E42CA" w:rsidP="00577087">
      <w:pPr>
        <w:pStyle w:val="BodyText"/>
        <w:rPr>
          <w:strike/>
        </w:rPr>
      </w:pPr>
      <w:r>
        <w:rPr>
          <w:strike/>
          <w:noProof/>
          <w:lang w:eastAsia="en-AU"/>
        </w:rPr>
        <w:drawing>
          <wp:inline distT="0" distB="0" distL="0" distR="0" wp14:anchorId="31812EA9" wp14:editId="68603A44">
            <wp:extent cx="6120765" cy="26155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2615565"/>
                    </a:xfrm>
                    <a:prstGeom prst="rect">
                      <a:avLst/>
                    </a:prstGeom>
                    <a:noFill/>
                  </pic:spPr>
                </pic:pic>
              </a:graphicData>
            </a:graphic>
          </wp:inline>
        </w:drawing>
      </w:r>
    </w:p>
    <w:p w14:paraId="10337791" w14:textId="07E446F8" w:rsidR="009D42B6" w:rsidRPr="002E42CA" w:rsidRDefault="00B41B79" w:rsidP="005C4494">
      <w:pPr>
        <w:pStyle w:val="BodyTextAfterTableFigure"/>
      </w:pPr>
      <w:r w:rsidRPr="002E42CA">
        <w:t>ACFA</w:t>
      </w:r>
      <w:r w:rsidR="009D42B6" w:rsidRPr="002E42CA">
        <w:t xml:space="preserve"> </w:t>
      </w:r>
      <w:r w:rsidRPr="002E42CA">
        <w:t>also</w:t>
      </w:r>
      <w:r w:rsidR="009D42B6" w:rsidRPr="002E42CA">
        <w:t xml:space="preserve"> </w:t>
      </w:r>
      <w:r w:rsidRPr="002E42CA">
        <w:t>analyses</w:t>
      </w:r>
      <w:r w:rsidR="009D42B6" w:rsidRPr="002E42CA">
        <w:t xml:space="preserve"> </w:t>
      </w:r>
      <w:r w:rsidRPr="002E42CA">
        <w:t>revenue</w:t>
      </w:r>
      <w:r w:rsidR="009D42B6" w:rsidRPr="002E42CA">
        <w:t xml:space="preserve"> </w:t>
      </w:r>
      <w:r w:rsidRPr="002E42CA">
        <w:t>sources</w:t>
      </w:r>
      <w:r w:rsidR="009D42B6" w:rsidRPr="002E42CA">
        <w:t xml:space="preserve"> </w:t>
      </w:r>
      <w:r w:rsidRPr="002E42CA">
        <w:t>in</w:t>
      </w:r>
      <w:r w:rsidR="009D42B6" w:rsidRPr="002E42CA">
        <w:t xml:space="preserve"> </w:t>
      </w:r>
      <w:r w:rsidRPr="002E42CA">
        <w:t>terms</w:t>
      </w:r>
      <w:r w:rsidR="009D42B6" w:rsidRPr="002E42CA">
        <w:t xml:space="preserve"> </w:t>
      </w:r>
      <w:r w:rsidRPr="002E42CA">
        <w:t>of</w:t>
      </w:r>
      <w:r w:rsidR="009D42B6" w:rsidRPr="002E42CA">
        <w:t xml:space="preserve"> </w:t>
      </w:r>
      <w:r w:rsidRPr="002E42CA">
        <w:t>those</w:t>
      </w:r>
      <w:r w:rsidR="009D42B6" w:rsidRPr="002E42CA">
        <w:t xml:space="preserve"> </w:t>
      </w:r>
      <w:r w:rsidRPr="002E42CA">
        <w:t>sources</w:t>
      </w:r>
      <w:r w:rsidR="009D42B6" w:rsidRPr="002E42CA">
        <w:t xml:space="preserve"> </w:t>
      </w:r>
      <w:r w:rsidRPr="002E42CA">
        <w:t>provided</w:t>
      </w:r>
      <w:r w:rsidR="009D42B6" w:rsidRPr="002E42CA">
        <w:t xml:space="preserve"> </w:t>
      </w:r>
      <w:r w:rsidRPr="002E42CA">
        <w:t>by</w:t>
      </w:r>
      <w:r w:rsidR="009D42B6" w:rsidRPr="002E42CA">
        <w:t xml:space="preserve"> </w:t>
      </w:r>
      <w:r w:rsidRPr="002E42CA">
        <w:t>the</w:t>
      </w:r>
      <w:r w:rsidR="009D42B6" w:rsidRPr="002E42CA">
        <w:t xml:space="preserve"> </w:t>
      </w:r>
      <w:r w:rsidRPr="002E42CA">
        <w:t>Commonwealth</w:t>
      </w:r>
      <w:r w:rsidR="009D42B6" w:rsidRPr="002E42CA">
        <w:t xml:space="preserve"> </w:t>
      </w:r>
      <w:r w:rsidRPr="002E42CA">
        <w:t>compared</w:t>
      </w:r>
      <w:r w:rsidR="009D42B6" w:rsidRPr="002E42CA">
        <w:t xml:space="preserve"> </w:t>
      </w:r>
      <w:r w:rsidRPr="002E42CA">
        <w:t>with</w:t>
      </w:r>
      <w:r w:rsidR="009D42B6" w:rsidRPr="002E42CA">
        <w:t xml:space="preserve"> </w:t>
      </w:r>
      <w:r w:rsidRPr="002E42CA">
        <w:t>those</w:t>
      </w:r>
      <w:r w:rsidR="009D42B6" w:rsidRPr="002E42CA">
        <w:t xml:space="preserve"> </w:t>
      </w:r>
      <w:r w:rsidRPr="002E42CA">
        <w:t>provided</w:t>
      </w:r>
      <w:r w:rsidR="009D42B6" w:rsidRPr="002E42CA">
        <w:t xml:space="preserve"> </w:t>
      </w:r>
      <w:r w:rsidRPr="002E42CA">
        <w:t>by</w:t>
      </w:r>
      <w:r w:rsidR="009D42B6" w:rsidRPr="002E42CA">
        <w:t xml:space="preserve"> </w:t>
      </w:r>
      <w:r w:rsidRPr="002E42CA">
        <w:t>residents.</w:t>
      </w:r>
      <w:r w:rsidR="009D42B6" w:rsidRPr="002E42CA">
        <w:t xml:space="preserve"> </w:t>
      </w:r>
      <w:r w:rsidRPr="002E42CA">
        <w:fldChar w:fldCharType="begin"/>
      </w:r>
      <w:r w:rsidRPr="002E42CA">
        <w:instrText xml:space="preserve"> REF _Ref2812973 \h  \* MERGEFORMAT </w:instrText>
      </w:r>
      <w:r w:rsidRPr="002E42CA">
        <w:fldChar w:fldCharType="separate"/>
      </w:r>
      <w:r w:rsidR="007621BE" w:rsidRPr="002E42CA">
        <w:t xml:space="preserve">Table </w:t>
      </w:r>
      <w:r w:rsidR="007621BE" w:rsidRPr="002E42CA">
        <w:rPr>
          <w:noProof/>
        </w:rPr>
        <w:t>6.10</w:t>
      </w:r>
      <w:r w:rsidRPr="002E42CA">
        <w:fldChar w:fldCharType="end"/>
      </w:r>
      <w:r w:rsidR="009D42B6" w:rsidRPr="002E42CA">
        <w:t xml:space="preserve"> </w:t>
      </w:r>
      <w:r w:rsidRPr="002E42CA">
        <w:t>shows</w:t>
      </w:r>
      <w:r w:rsidR="009D42B6" w:rsidRPr="002E42CA">
        <w:t xml:space="preserve"> </w:t>
      </w:r>
      <w:r w:rsidRPr="002E42CA">
        <w:t>provider</w:t>
      </w:r>
      <w:r w:rsidR="009D42B6" w:rsidRPr="002E42CA">
        <w:t xml:space="preserve"> </w:t>
      </w:r>
      <w:r w:rsidRPr="002E42CA">
        <w:t>revenue</w:t>
      </w:r>
      <w:r w:rsidR="009D42B6" w:rsidRPr="002E42CA">
        <w:t xml:space="preserve"> </w:t>
      </w:r>
      <w:r w:rsidRPr="002E42CA">
        <w:t>sources</w:t>
      </w:r>
      <w:r w:rsidR="009D42B6" w:rsidRPr="002E42CA">
        <w:t xml:space="preserve"> </w:t>
      </w:r>
      <w:r w:rsidRPr="002E42CA">
        <w:t>for</w:t>
      </w:r>
      <w:r w:rsidR="009D42B6" w:rsidRPr="002E42CA">
        <w:t xml:space="preserve"> </w:t>
      </w:r>
      <w:r w:rsidR="00311733" w:rsidRPr="002E42CA">
        <w:t>2018</w:t>
      </w:r>
      <w:r w:rsidR="008E7720" w:rsidRPr="002E42CA">
        <w:noBreakHyphen/>
      </w:r>
      <w:r w:rsidR="00311733" w:rsidRPr="002E42CA">
        <w:t>19</w:t>
      </w:r>
      <w:r w:rsidR="008E7720" w:rsidRPr="002E42CA">
        <w:t xml:space="preserve"> compared with the previous two years</w:t>
      </w:r>
      <w:r w:rsidRPr="002E42CA">
        <w:t>.</w:t>
      </w:r>
    </w:p>
    <w:p w14:paraId="6B49AA23" w14:textId="1B48E9F3" w:rsidR="00CC09CB" w:rsidRPr="00323F38" w:rsidRDefault="00CC09CB" w:rsidP="00CC09CB">
      <w:pPr>
        <w:pStyle w:val="BodyText"/>
        <w:rPr>
          <w:strike/>
        </w:rPr>
      </w:pPr>
      <w:r w:rsidRPr="00323F38">
        <w:rPr>
          <w:strike/>
        </w:rPr>
        <w:br w:type="page"/>
      </w:r>
    </w:p>
    <w:p w14:paraId="590EDCAE" w14:textId="05C8A93D" w:rsidR="00C70A5F" w:rsidRDefault="00B41B79" w:rsidP="00F6134D">
      <w:pPr>
        <w:pStyle w:val="Caption"/>
      </w:pPr>
      <w:bookmarkStart w:id="744" w:name="_Ref2812973"/>
      <w:bookmarkStart w:id="745" w:name="_Toc2536731"/>
      <w:bookmarkStart w:id="746" w:name="_Toc39040453"/>
      <w:r w:rsidRPr="00C70A5F">
        <w:t>Table</w:t>
      </w:r>
      <w:r w:rsidR="009D42B6" w:rsidRPr="00C70A5F">
        <w:t xml:space="preserve"> </w:t>
      </w:r>
      <w:r w:rsidR="00735096">
        <w:rPr>
          <w:noProof/>
        </w:rPr>
        <w:fldChar w:fldCharType="begin"/>
      </w:r>
      <w:r w:rsidR="00735096">
        <w:rPr>
          <w:noProof/>
        </w:rPr>
        <w:instrText xml:space="preserve"> STYLEREF 1 \s </w:instrText>
      </w:r>
      <w:r w:rsidR="00735096">
        <w:rPr>
          <w:noProof/>
        </w:rPr>
        <w:fldChar w:fldCharType="separate"/>
      </w:r>
      <w:r w:rsidR="006805EC" w:rsidRPr="00C70A5F">
        <w:rPr>
          <w:noProof/>
        </w:rPr>
        <w:t>6</w:t>
      </w:r>
      <w:r w:rsidR="00735096">
        <w:rPr>
          <w:noProof/>
        </w:rPr>
        <w:fldChar w:fldCharType="end"/>
      </w:r>
      <w:r w:rsidR="00D55AAD" w:rsidRPr="00C70A5F">
        <w:t>.</w:t>
      </w:r>
      <w:r w:rsidR="00735096">
        <w:rPr>
          <w:noProof/>
        </w:rPr>
        <w:fldChar w:fldCharType="begin"/>
      </w:r>
      <w:r w:rsidR="00735096">
        <w:rPr>
          <w:noProof/>
        </w:rPr>
        <w:instrText xml:space="preserve"> SEQ Table \* ARABIC \s 1 </w:instrText>
      </w:r>
      <w:r w:rsidR="00735096">
        <w:rPr>
          <w:noProof/>
        </w:rPr>
        <w:fldChar w:fldCharType="separate"/>
      </w:r>
      <w:r w:rsidR="006805EC" w:rsidRPr="00C70A5F">
        <w:rPr>
          <w:noProof/>
        </w:rPr>
        <w:t>10</w:t>
      </w:r>
      <w:r w:rsidR="00735096">
        <w:rPr>
          <w:noProof/>
        </w:rPr>
        <w:fldChar w:fldCharType="end"/>
      </w:r>
      <w:bookmarkEnd w:id="744"/>
      <w:r w:rsidRPr="00C70A5F">
        <w:t>:</w:t>
      </w:r>
      <w:r w:rsidR="009D42B6" w:rsidRPr="00C70A5F">
        <w:t xml:space="preserve"> </w:t>
      </w:r>
      <w:r w:rsidRPr="00C70A5F">
        <w:t>Revenue</w:t>
      </w:r>
      <w:r w:rsidR="009D42B6" w:rsidRPr="00C70A5F">
        <w:t xml:space="preserve"> </w:t>
      </w:r>
      <w:r w:rsidRPr="00C70A5F">
        <w:t>sources</w:t>
      </w:r>
      <w:r w:rsidR="009D42B6" w:rsidRPr="00C70A5F">
        <w:t xml:space="preserve"> </w:t>
      </w:r>
      <w:r w:rsidRPr="00C70A5F">
        <w:t>for</w:t>
      </w:r>
      <w:r w:rsidR="009D42B6" w:rsidRPr="00C70A5F">
        <w:t xml:space="preserve"> </w:t>
      </w:r>
      <w:r w:rsidRPr="00C70A5F">
        <w:t>residential</w:t>
      </w:r>
      <w:r w:rsidR="009D42B6" w:rsidRPr="00C70A5F">
        <w:t xml:space="preserve"> </w:t>
      </w:r>
      <w:r w:rsidRPr="00C70A5F">
        <w:t>care</w:t>
      </w:r>
      <w:r w:rsidR="009D42B6" w:rsidRPr="00C70A5F">
        <w:t xml:space="preserve"> </w:t>
      </w:r>
      <w:r w:rsidRPr="00C70A5F">
        <w:t>providers,</w:t>
      </w:r>
      <w:r w:rsidR="009D42B6" w:rsidRPr="00C70A5F">
        <w:t xml:space="preserve"> </w:t>
      </w:r>
      <w:r w:rsidRPr="00C70A5F">
        <w:t>Commonwealth,</w:t>
      </w:r>
      <w:r w:rsidR="009D42B6" w:rsidRPr="00C70A5F">
        <w:t xml:space="preserve"> </w:t>
      </w:r>
      <w:r w:rsidRPr="00C70A5F">
        <w:t>resident</w:t>
      </w:r>
      <w:r w:rsidR="009D42B6" w:rsidRPr="00C70A5F">
        <w:t xml:space="preserve"> </w:t>
      </w:r>
      <w:r w:rsidRPr="00C70A5F">
        <w:t>and</w:t>
      </w:r>
      <w:r w:rsidR="009D42B6" w:rsidRPr="00C70A5F">
        <w:t xml:space="preserve"> </w:t>
      </w:r>
      <w:r w:rsidRPr="00C70A5F">
        <w:t>‘other’,</w:t>
      </w:r>
      <w:r w:rsidR="009D42B6" w:rsidRPr="00C70A5F">
        <w:t xml:space="preserve"> </w:t>
      </w:r>
      <w:r w:rsidR="008E7720" w:rsidRPr="00C70A5F">
        <w:t xml:space="preserve">2016-17 to </w:t>
      </w:r>
      <w:bookmarkEnd w:id="745"/>
      <w:r w:rsidR="00311733" w:rsidRPr="00C70A5F">
        <w:t>2018-19</w:t>
      </w:r>
      <w:r w:rsidR="009D42B6" w:rsidRPr="00C70A5F">
        <w:t xml:space="preserve"> </w:t>
      </w:r>
      <w:r w:rsidR="00517B2E" w:rsidRPr="00C70A5F">
        <w:t>($m)</w:t>
      </w:r>
      <w:bookmarkEnd w:id="746"/>
    </w:p>
    <w:p w14:paraId="746892A1" w14:textId="77777777" w:rsidR="00C70A5F" w:rsidRPr="00C70A5F" w:rsidRDefault="00C70A5F" w:rsidP="00C70A5F"/>
    <w:tbl>
      <w:tblPr>
        <w:tblStyle w:val="ACFAARTable"/>
        <w:tblW w:w="9844"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171"/>
        <w:gridCol w:w="1188"/>
        <w:gridCol w:w="1188"/>
        <w:gridCol w:w="1048"/>
        <w:gridCol w:w="1188"/>
        <w:gridCol w:w="1061"/>
      </w:tblGrid>
      <w:tr w:rsidR="008E7720" w:rsidRPr="00E347EB" w14:paraId="3178E19B" w14:textId="15547001" w:rsidTr="00974C5F">
        <w:trPr>
          <w:cnfStyle w:val="100000000000" w:firstRow="1" w:lastRow="0" w:firstColumn="0" w:lastColumn="0" w:oddVBand="0" w:evenVBand="0" w:oddHBand="0" w:evenHBand="0" w:firstRowFirstColumn="0" w:firstRowLastColumn="0" w:lastRowFirstColumn="0" w:lastRowLastColumn="0"/>
          <w:tblHeader/>
        </w:trPr>
        <w:tc>
          <w:tcPr>
            <w:tcW w:w="4171" w:type="dxa"/>
            <w:hideMark/>
          </w:tcPr>
          <w:p w14:paraId="1C7E6B79" w14:textId="4B2A8696" w:rsidR="008E7720" w:rsidRPr="00E347EB" w:rsidRDefault="008E7720" w:rsidP="008E7720">
            <w:pPr>
              <w:pStyle w:val="TableColHeadLeft"/>
            </w:pPr>
            <w:r w:rsidRPr="00E347EB">
              <w:t>Revenue sources</w:t>
            </w:r>
          </w:p>
        </w:tc>
        <w:tc>
          <w:tcPr>
            <w:tcW w:w="1188" w:type="dxa"/>
          </w:tcPr>
          <w:p w14:paraId="59964B86" w14:textId="07FB62CF" w:rsidR="008E7720" w:rsidRPr="00E347EB" w:rsidRDefault="008E7720" w:rsidP="008E7720">
            <w:pPr>
              <w:pStyle w:val="TableColHeadLeft"/>
              <w:jc w:val="right"/>
            </w:pPr>
            <w:r w:rsidRPr="00E347EB">
              <w:t>2016-17 ($million)</w:t>
            </w:r>
          </w:p>
        </w:tc>
        <w:tc>
          <w:tcPr>
            <w:tcW w:w="1188" w:type="dxa"/>
          </w:tcPr>
          <w:p w14:paraId="6C4C77A0" w14:textId="18F38344" w:rsidR="008E7720" w:rsidRPr="00E347EB" w:rsidRDefault="008E7720" w:rsidP="008E7720">
            <w:pPr>
              <w:pStyle w:val="TableColHeadLeft"/>
              <w:jc w:val="right"/>
            </w:pPr>
            <w:r w:rsidRPr="00E347EB">
              <w:t>2017-18 ($million)</w:t>
            </w:r>
          </w:p>
        </w:tc>
        <w:tc>
          <w:tcPr>
            <w:tcW w:w="1048" w:type="dxa"/>
            <w:shd w:val="clear" w:color="auto" w:fill="auto"/>
          </w:tcPr>
          <w:p w14:paraId="72BF56FB" w14:textId="50FF7BDA" w:rsidR="008E7720" w:rsidRPr="00E347EB" w:rsidRDefault="008E7720" w:rsidP="008E7720">
            <w:pPr>
              <w:pStyle w:val="TableColHeadLeft"/>
              <w:jc w:val="right"/>
              <w:rPr>
                <w:highlight w:val="yellow"/>
              </w:rPr>
            </w:pPr>
            <w:r w:rsidRPr="00974C5F">
              <w:t>Change ($million)</w:t>
            </w:r>
          </w:p>
        </w:tc>
        <w:tc>
          <w:tcPr>
            <w:tcW w:w="1188" w:type="dxa"/>
          </w:tcPr>
          <w:p w14:paraId="67A28A2D" w14:textId="379B445F" w:rsidR="008E7720" w:rsidRPr="00E347EB" w:rsidRDefault="008E7720" w:rsidP="008E7720">
            <w:pPr>
              <w:pStyle w:val="TableColHeadLeft"/>
              <w:jc w:val="right"/>
            </w:pPr>
            <w:r w:rsidRPr="00E347EB">
              <w:t>2018-19 ($million)</w:t>
            </w:r>
          </w:p>
        </w:tc>
        <w:tc>
          <w:tcPr>
            <w:tcW w:w="1061" w:type="dxa"/>
          </w:tcPr>
          <w:p w14:paraId="635984BE" w14:textId="5AD00995" w:rsidR="008E7720" w:rsidRPr="00E347EB" w:rsidRDefault="008E7720" w:rsidP="008E7720">
            <w:pPr>
              <w:pStyle w:val="TableColHeadLeft"/>
              <w:jc w:val="right"/>
            </w:pPr>
            <w:r w:rsidRPr="00E347EB">
              <w:t>Change ($million)</w:t>
            </w:r>
          </w:p>
        </w:tc>
      </w:tr>
      <w:tr w:rsidR="00E347EB" w:rsidRPr="00E347EB" w14:paraId="790A31BB" w14:textId="7C465791" w:rsidTr="00974C5F">
        <w:tc>
          <w:tcPr>
            <w:tcW w:w="4171" w:type="dxa"/>
            <w:shd w:val="clear" w:color="auto" w:fill="F2F2F2" w:themeFill="background1" w:themeFillShade="F2"/>
            <w:noWrap/>
            <w:vAlign w:val="bottom"/>
          </w:tcPr>
          <w:p w14:paraId="0573CBE8" w14:textId="41D74E5B" w:rsidR="00E347EB" w:rsidRPr="00E347EB" w:rsidRDefault="00E347EB" w:rsidP="00E347EB">
            <w:pPr>
              <w:pStyle w:val="TableBodyLeft"/>
              <w:rPr>
                <w:b/>
                <w:bCs/>
              </w:rPr>
            </w:pPr>
            <w:r w:rsidRPr="00E347EB">
              <w:rPr>
                <w:b/>
                <w:bCs/>
                <w:color w:val="000000"/>
                <w:lang w:eastAsia="en-AU"/>
              </w:rPr>
              <w:t>Commonwealth</w:t>
            </w:r>
          </w:p>
        </w:tc>
        <w:tc>
          <w:tcPr>
            <w:tcW w:w="1188" w:type="dxa"/>
            <w:shd w:val="clear" w:color="auto" w:fill="F2F2F2" w:themeFill="background1" w:themeFillShade="F2"/>
          </w:tcPr>
          <w:p w14:paraId="1C018B06" w14:textId="77777777" w:rsidR="00E347EB" w:rsidRPr="00E347EB" w:rsidRDefault="00E347EB" w:rsidP="00E347EB">
            <w:pPr>
              <w:pStyle w:val="TableBodyLeft"/>
              <w:jc w:val="right"/>
            </w:pPr>
          </w:p>
        </w:tc>
        <w:tc>
          <w:tcPr>
            <w:tcW w:w="1188" w:type="dxa"/>
            <w:shd w:val="clear" w:color="auto" w:fill="F2F2F2" w:themeFill="background1" w:themeFillShade="F2"/>
          </w:tcPr>
          <w:p w14:paraId="389FD3D0" w14:textId="75DC359C" w:rsidR="00E347EB" w:rsidRPr="00E347EB" w:rsidRDefault="00E347EB" w:rsidP="00E347EB">
            <w:pPr>
              <w:pStyle w:val="TableBodyLeft"/>
              <w:jc w:val="right"/>
            </w:pPr>
          </w:p>
        </w:tc>
        <w:tc>
          <w:tcPr>
            <w:tcW w:w="1048" w:type="dxa"/>
            <w:shd w:val="clear" w:color="auto" w:fill="F2F2F2" w:themeFill="background1" w:themeFillShade="F2"/>
            <w:noWrap/>
          </w:tcPr>
          <w:p w14:paraId="24CD74E5" w14:textId="71B1175F" w:rsidR="00E347EB" w:rsidRPr="00E347EB" w:rsidRDefault="00E347EB" w:rsidP="00E347EB">
            <w:pPr>
              <w:pStyle w:val="TableBodyLeft"/>
              <w:jc w:val="right"/>
              <w:rPr>
                <w:highlight w:val="yellow"/>
              </w:rPr>
            </w:pPr>
          </w:p>
        </w:tc>
        <w:tc>
          <w:tcPr>
            <w:tcW w:w="1188" w:type="dxa"/>
            <w:shd w:val="clear" w:color="auto" w:fill="F2F2F2" w:themeFill="background1" w:themeFillShade="F2"/>
            <w:vAlign w:val="bottom"/>
          </w:tcPr>
          <w:p w14:paraId="326A2543" w14:textId="0B3168E7" w:rsidR="00E347EB" w:rsidRPr="00E347EB" w:rsidRDefault="00E347EB" w:rsidP="00E347EB">
            <w:pPr>
              <w:pStyle w:val="TableBodyLeft"/>
              <w:jc w:val="right"/>
            </w:pPr>
          </w:p>
        </w:tc>
        <w:tc>
          <w:tcPr>
            <w:tcW w:w="1061" w:type="dxa"/>
            <w:shd w:val="clear" w:color="auto" w:fill="F2F2F2" w:themeFill="background1" w:themeFillShade="F2"/>
          </w:tcPr>
          <w:p w14:paraId="319A611E" w14:textId="77777777" w:rsidR="00E347EB" w:rsidRPr="00E347EB" w:rsidRDefault="00E347EB" w:rsidP="00E347EB">
            <w:pPr>
              <w:pStyle w:val="TableBodyLeft"/>
              <w:jc w:val="right"/>
            </w:pPr>
          </w:p>
        </w:tc>
      </w:tr>
      <w:tr w:rsidR="00EB5884" w:rsidRPr="00E347EB" w14:paraId="57229B01" w14:textId="0A8C9717" w:rsidTr="00974C5F">
        <w:tc>
          <w:tcPr>
            <w:tcW w:w="4171" w:type="dxa"/>
            <w:noWrap/>
            <w:vAlign w:val="bottom"/>
          </w:tcPr>
          <w:p w14:paraId="1722CA26" w14:textId="7BE5E002" w:rsidR="00EB5884" w:rsidRPr="00E347EB" w:rsidRDefault="00EB5884" w:rsidP="00EB5884">
            <w:pPr>
              <w:pStyle w:val="TableBodyLeft"/>
            </w:pPr>
            <w:r w:rsidRPr="00E347EB">
              <w:rPr>
                <w:rFonts w:ascii="Tahoma" w:hAnsi="Tahoma" w:cs="Tahoma"/>
                <w:color w:val="000000"/>
                <w:szCs w:val="20"/>
                <w:lang w:eastAsia="en-AU"/>
              </w:rPr>
              <w:t>Basic care subsidy (ACFI)</w:t>
            </w:r>
          </w:p>
        </w:tc>
        <w:tc>
          <w:tcPr>
            <w:tcW w:w="1188" w:type="dxa"/>
            <w:vAlign w:val="bottom"/>
          </w:tcPr>
          <w:p w14:paraId="4BE09CD6" w14:textId="7A1A40AB" w:rsidR="00EB5884" w:rsidRPr="00E347EB" w:rsidRDefault="00EB5884" w:rsidP="00EB5884">
            <w:pPr>
              <w:pStyle w:val="TableBodyLeft"/>
              <w:jc w:val="right"/>
            </w:pPr>
            <w:r w:rsidRPr="00E347EB">
              <w:rPr>
                <w:rFonts w:ascii="Tahoma" w:hAnsi="Tahoma" w:cs="Tahoma"/>
                <w:color w:val="000000"/>
                <w:szCs w:val="20"/>
                <w:lang w:eastAsia="en-AU"/>
              </w:rPr>
              <w:t>$10,741.7</w:t>
            </w:r>
          </w:p>
        </w:tc>
        <w:tc>
          <w:tcPr>
            <w:tcW w:w="1188" w:type="dxa"/>
            <w:vAlign w:val="bottom"/>
          </w:tcPr>
          <w:p w14:paraId="64695999" w14:textId="035E79C8" w:rsidR="00EB5884" w:rsidRPr="00E347EB" w:rsidRDefault="00EB5884" w:rsidP="00EB5884">
            <w:pPr>
              <w:pStyle w:val="TableBodyLeft"/>
              <w:jc w:val="right"/>
            </w:pPr>
            <w:r w:rsidRPr="00E347EB">
              <w:rPr>
                <w:rFonts w:ascii="Tahoma" w:hAnsi="Tahoma" w:cs="Tahoma"/>
                <w:color w:val="000000"/>
                <w:szCs w:val="20"/>
                <w:lang w:eastAsia="en-AU"/>
              </w:rPr>
              <w:t>$10,812.3</w:t>
            </w:r>
          </w:p>
        </w:tc>
        <w:tc>
          <w:tcPr>
            <w:tcW w:w="1048" w:type="dxa"/>
            <w:shd w:val="clear" w:color="auto" w:fill="auto"/>
            <w:noWrap/>
            <w:vAlign w:val="bottom"/>
          </w:tcPr>
          <w:p w14:paraId="2C7D1F32" w14:textId="57D48139" w:rsidR="00EB5884" w:rsidRPr="00E347EB" w:rsidRDefault="00EB5884" w:rsidP="00EB5884">
            <w:pPr>
              <w:pStyle w:val="TableBodyLeft"/>
              <w:jc w:val="right"/>
              <w:rPr>
                <w:highlight w:val="yellow"/>
              </w:rPr>
            </w:pPr>
            <w:r>
              <w:rPr>
                <w:rFonts w:ascii="Calibri" w:hAnsi="Calibri"/>
                <w:color w:val="000000"/>
                <w:sz w:val="22"/>
                <w:szCs w:val="22"/>
              </w:rPr>
              <w:t>$70.60</w:t>
            </w:r>
          </w:p>
        </w:tc>
        <w:tc>
          <w:tcPr>
            <w:tcW w:w="1188" w:type="dxa"/>
            <w:vAlign w:val="bottom"/>
          </w:tcPr>
          <w:p w14:paraId="6189498F" w14:textId="742F5B8D" w:rsidR="00EB5884" w:rsidRPr="00E347EB" w:rsidRDefault="00EB5884" w:rsidP="00EB5884">
            <w:pPr>
              <w:pStyle w:val="TableBodyLeft"/>
              <w:jc w:val="right"/>
            </w:pPr>
            <w:r w:rsidRPr="00E347EB">
              <w:rPr>
                <w:rFonts w:ascii="Tahoma" w:hAnsi="Tahoma" w:cs="Tahoma"/>
                <w:color w:val="000000"/>
                <w:szCs w:val="20"/>
                <w:lang w:eastAsia="en-AU"/>
              </w:rPr>
              <w:t>$11,286.2</w:t>
            </w:r>
          </w:p>
        </w:tc>
        <w:tc>
          <w:tcPr>
            <w:tcW w:w="1061" w:type="dxa"/>
            <w:vAlign w:val="bottom"/>
          </w:tcPr>
          <w:p w14:paraId="4E8D0301" w14:textId="7044CE40" w:rsidR="00EB5884" w:rsidRPr="00E347EB" w:rsidRDefault="00EB5884" w:rsidP="00EB5884">
            <w:pPr>
              <w:pStyle w:val="TableBodyLeft"/>
              <w:jc w:val="right"/>
            </w:pPr>
            <w:r w:rsidRPr="00E347EB">
              <w:rPr>
                <w:rFonts w:ascii="Tahoma" w:hAnsi="Tahoma" w:cs="Tahoma"/>
                <w:color w:val="000000"/>
                <w:szCs w:val="20"/>
                <w:lang w:eastAsia="en-AU"/>
              </w:rPr>
              <w:t>$473.9</w:t>
            </w:r>
          </w:p>
        </w:tc>
      </w:tr>
      <w:tr w:rsidR="00EB5884" w:rsidRPr="00E347EB" w14:paraId="1FA9FB58" w14:textId="12B9194E" w:rsidTr="00974C5F">
        <w:tc>
          <w:tcPr>
            <w:tcW w:w="4171" w:type="dxa"/>
            <w:noWrap/>
            <w:vAlign w:val="bottom"/>
          </w:tcPr>
          <w:p w14:paraId="65A14708" w14:textId="3CCF9C98" w:rsidR="00EB5884" w:rsidRPr="00E347EB" w:rsidRDefault="00EB5884" w:rsidP="00EB5884">
            <w:pPr>
              <w:pStyle w:val="TableBodyLeft"/>
            </w:pPr>
            <w:r w:rsidRPr="00E347EB">
              <w:rPr>
                <w:rFonts w:ascii="Tahoma" w:hAnsi="Tahoma" w:cs="Tahoma"/>
                <w:color w:val="000000"/>
                <w:szCs w:val="20"/>
                <w:lang w:eastAsia="en-AU"/>
              </w:rPr>
              <w:t>Respite subsidy &amp; supplements</w:t>
            </w:r>
          </w:p>
        </w:tc>
        <w:tc>
          <w:tcPr>
            <w:tcW w:w="1188" w:type="dxa"/>
            <w:vAlign w:val="bottom"/>
          </w:tcPr>
          <w:p w14:paraId="72C2B66F" w14:textId="5C2FCF77" w:rsidR="00EB5884" w:rsidRPr="00E347EB" w:rsidRDefault="00EB5884" w:rsidP="00EB5884">
            <w:pPr>
              <w:pStyle w:val="TableBodyLeft"/>
              <w:jc w:val="right"/>
            </w:pPr>
            <w:r w:rsidRPr="00E347EB">
              <w:rPr>
                <w:rFonts w:ascii="Tahoma" w:hAnsi="Tahoma" w:cs="Tahoma"/>
                <w:color w:val="000000"/>
                <w:szCs w:val="20"/>
                <w:lang w:eastAsia="en-AU"/>
              </w:rPr>
              <w:t>$301.4</w:t>
            </w:r>
          </w:p>
        </w:tc>
        <w:tc>
          <w:tcPr>
            <w:tcW w:w="1188" w:type="dxa"/>
            <w:vAlign w:val="bottom"/>
          </w:tcPr>
          <w:p w14:paraId="4B938716" w14:textId="5A729E22" w:rsidR="00EB5884" w:rsidRPr="00E347EB" w:rsidRDefault="00EB5884" w:rsidP="00EB5884">
            <w:pPr>
              <w:pStyle w:val="TableBodyLeft"/>
              <w:jc w:val="right"/>
            </w:pPr>
            <w:r w:rsidRPr="00E347EB">
              <w:rPr>
                <w:rFonts w:ascii="Tahoma" w:hAnsi="Tahoma" w:cs="Tahoma"/>
                <w:color w:val="000000"/>
                <w:szCs w:val="20"/>
                <w:lang w:eastAsia="en-AU"/>
              </w:rPr>
              <w:t>$346.9</w:t>
            </w:r>
          </w:p>
        </w:tc>
        <w:tc>
          <w:tcPr>
            <w:tcW w:w="1048" w:type="dxa"/>
            <w:shd w:val="clear" w:color="auto" w:fill="auto"/>
            <w:noWrap/>
            <w:vAlign w:val="bottom"/>
          </w:tcPr>
          <w:p w14:paraId="0DE830EF" w14:textId="0E6E5A5A" w:rsidR="00EB5884" w:rsidRPr="00E347EB" w:rsidRDefault="00EB5884" w:rsidP="00EB5884">
            <w:pPr>
              <w:pStyle w:val="TableBodyLeft"/>
              <w:jc w:val="right"/>
              <w:rPr>
                <w:highlight w:val="yellow"/>
              </w:rPr>
            </w:pPr>
            <w:r>
              <w:rPr>
                <w:rFonts w:ascii="Calibri" w:hAnsi="Calibri"/>
                <w:color w:val="000000"/>
                <w:sz w:val="22"/>
                <w:szCs w:val="22"/>
              </w:rPr>
              <w:t>$45.50</w:t>
            </w:r>
          </w:p>
        </w:tc>
        <w:tc>
          <w:tcPr>
            <w:tcW w:w="1188" w:type="dxa"/>
            <w:vAlign w:val="bottom"/>
          </w:tcPr>
          <w:p w14:paraId="77AF46D2" w14:textId="57D82868" w:rsidR="00EB5884" w:rsidRPr="00E347EB" w:rsidRDefault="00EB5884" w:rsidP="00EB5884">
            <w:pPr>
              <w:pStyle w:val="TableBodyLeft"/>
              <w:jc w:val="right"/>
            </w:pPr>
            <w:r w:rsidRPr="00E347EB">
              <w:rPr>
                <w:rFonts w:ascii="Tahoma" w:hAnsi="Tahoma" w:cs="Tahoma"/>
                <w:color w:val="000000"/>
                <w:szCs w:val="20"/>
                <w:lang w:eastAsia="en-AU"/>
              </w:rPr>
              <w:t>$383.0</w:t>
            </w:r>
          </w:p>
        </w:tc>
        <w:tc>
          <w:tcPr>
            <w:tcW w:w="1061" w:type="dxa"/>
            <w:vAlign w:val="bottom"/>
          </w:tcPr>
          <w:p w14:paraId="620C73F1" w14:textId="1AA96DE8" w:rsidR="00EB5884" w:rsidRPr="00E347EB" w:rsidRDefault="00EB5884" w:rsidP="00EB5884">
            <w:pPr>
              <w:pStyle w:val="TableBodyLeft"/>
              <w:jc w:val="right"/>
            </w:pPr>
            <w:r w:rsidRPr="00E347EB">
              <w:rPr>
                <w:rFonts w:ascii="Tahoma" w:hAnsi="Tahoma" w:cs="Tahoma"/>
                <w:color w:val="000000"/>
                <w:szCs w:val="20"/>
                <w:lang w:eastAsia="en-AU"/>
              </w:rPr>
              <w:t>$36.1</w:t>
            </w:r>
          </w:p>
        </w:tc>
      </w:tr>
      <w:tr w:rsidR="00EB5884" w:rsidRPr="00E347EB" w14:paraId="538A0248" w14:textId="12C8BDA5" w:rsidTr="00974C5F">
        <w:tc>
          <w:tcPr>
            <w:tcW w:w="4171" w:type="dxa"/>
            <w:noWrap/>
            <w:vAlign w:val="bottom"/>
          </w:tcPr>
          <w:p w14:paraId="571C337D" w14:textId="03B75468" w:rsidR="00EB5884" w:rsidRPr="00E347EB" w:rsidRDefault="00EB5884" w:rsidP="00EB5884">
            <w:pPr>
              <w:pStyle w:val="TableBodyLeft"/>
            </w:pPr>
            <w:r w:rsidRPr="00E347EB">
              <w:rPr>
                <w:rFonts w:ascii="Tahoma" w:hAnsi="Tahoma" w:cs="Tahoma"/>
                <w:color w:val="000000"/>
                <w:szCs w:val="20"/>
                <w:lang w:eastAsia="en-AU"/>
              </w:rPr>
              <w:t>Other supplements</w:t>
            </w:r>
          </w:p>
        </w:tc>
        <w:tc>
          <w:tcPr>
            <w:tcW w:w="1188" w:type="dxa"/>
            <w:vAlign w:val="bottom"/>
          </w:tcPr>
          <w:p w14:paraId="00668157" w14:textId="3136DF13" w:rsidR="00EB5884" w:rsidRPr="00E347EB" w:rsidRDefault="00EB5884" w:rsidP="00EB5884">
            <w:pPr>
              <w:pStyle w:val="TableBodyLeft"/>
              <w:jc w:val="right"/>
            </w:pPr>
            <w:r w:rsidRPr="00E347EB">
              <w:rPr>
                <w:rFonts w:ascii="Tahoma" w:hAnsi="Tahoma" w:cs="Tahoma"/>
                <w:color w:val="000000"/>
                <w:szCs w:val="20"/>
                <w:lang w:eastAsia="en-AU"/>
              </w:rPr>
              <w:t>$89.3</w:t>
            </w:r>
          </w:p>
        </w:tc>
        <w:tc>
          <w:tcPr>
            <w:tcW w:w="1188" w:type="dxa"/>
            <w:vAlign w:val="bottom"/>
          </w:tcPr>
          <w:p w14:paraId="50EB42D5" w14:textId="7A296C31" w:rsidR="00EB5884" w:rsidRPr="00E347EB" w:rsidRDefault="00EB5884" w:rsidP="00EB5884">
            <w:pPr>
              <w:pStyle w:val="TableBodyLeft"/>
              <w:jc w:val="right"/>
            </w:pPr>
            <w:r w:rsidRPr="00E347EB">
              <w:rPr>
                <w:rFonts w:ascii="Tahoma" w:hAnsi="Tahoma" w:cs="Tahoma"/>
                <w:color w:val="000000"/>
                <w:szCs w:val="20"/>
                <w:lang w:eastAsia="en-AU"/>
              </w:rPr>
              <w:t>$84.5</w:t>
            </w:r>
          </w:p>
        </w:tc>
        <w:tc>
          <w:tcPr>
            <w:tcW w:w="1048" w:type="dxa"/>
            <w:shd w:val="clear" w:color="auto" w:fill="auto"/>
            <w:noWrap/>
            <w:vAlign w:val="bottom"/>
          </w:tcPr>
          <w:p w14:paraId="2BFE3D7F" w14:textId="3A8CDEBA" w:rsidR="00EB5884" w:rsidRPr="00E347EB" w:rsidRDefault="00EB5884" w:rsidP="00EB5884">
            <w:pPr>
              <w:pStyle w:val="TableBodyLeft"/>
              <w:jc w:val="right"/>
              <w:rPr>
                <w:rStyle w:val="TableRed"/>
                <w:highlight w:val="yellow"/>
              </w:rPr>
            </w:pPr>
            <w:r>
              <w:rPr>
                <w:rFonts w:ascii="Calibri" w:hAnsi="Calibri"/>
                <w:color w:val="FF0000"/>
                <w:sz w:val="22"/>
                <w:szCs w:val="22"/>
              </w:rPr>
              <w:t>-$4.80</w:t>
            </w:r>
          </w:p>
        </w:tc>
        <w:tc>
          <w:tcPr>
            <w:tcW w:w="1188" w:type="dxa"/>
            <w:vAlign w:val="bottom"/>
          </w:tcPr>
          <w:p w14:paraId="2ED330F8" w14:textId="1A93051C" w:rsidR="00EB5884" w:rsidRPr="00E347EB" w:rsidRDefault="00EB5884" w:rsidP="00EB5884">
            <w:pPr>
              <w:pStyle w:val="TableBodyLeft"/>
              <w:jc w:val="right"/>
            </w:pPr>
            <w:r w:rsidRPr="00E347EB">
              <w:rPr>
                <w:rFonts w:ascii="Tahoma" w:hAnsi="Tahoma" w:cs="Tahoma"/>
                <w:color w:val="000000"/>
                <w:szCs w:val="20"/>
                <w:lang w:eastAsia="en-AU"/>
              </w:rPr>
              <w:t>$106.5</w:t>
            </w:r>
          </w:p>
        </w:tc>
        <w:tc>
          <w:tcPr>
            <w:tcW w:w="1061" w:type="dxa"/>
            <w:vAlign w:val="bottom"/>
          </w:tcPr>
          <w:p w14:paraId="3A20154B" w14:textId="70EA0C1C" w:rsidR="00EB5884" w:rsidRPr="00E347EB" w:rsidRDefault="00EB5884" w:rsidP="00EB5884">
            <w:pPr>
              <w:pStyle w:val="TableBodyLeft"/>
              <w:jc w:val="right"/>
            </w:pPr>
            <w:r w:rsidRPr="00E347EB">
              <w:rPr>
                <w:rFonts w:ascii="Tahoma" w:hAnsi="Tahoma" w:cs="Tahoma"/>
                <w:color w:val="000000"/>
                <w:szCs w:val="20"/>
                <w:lang w:eastAsia="en-AU"/>
              </w:rPr>
              <w:t>$22.0</w:t>
            </w:r>
          </w:p>
        </w:tc>
      </w:tr>
      <w:tr w:rsidR="00EB5884" w:rsidRPr="00E347EB" w14:paraId="1546E2D7" w14:textId="7BDDBA7B" w:rsidTr="00974C5F">
        <w:tc>
          <w:tcPr>
            <w:tcW w:w="4171" w:type="dxa"/>
            <w:noWrap/>
            <w:vAlign w:val="bottom"/>
          </w:tcPr>
          <w:p w14:paraId="7086797E" w14:textId="2B2DBD73" w:rsidR="00EB5884" w:rsidRPr="00E347EB" w:rsidRDefault="00EB5884" w:rsidP="00EB5884">
            <w:pPr>
              <w:pStyle w:val="TableBodyLeft"/>
            </w:pPr>
            <w:r w:rsidRPr="00E347EB">
              <w:rPr>
                <w:rFonts w:ascii="Tahoma" w:hAnsi="Tahoma" w:cs="Tahoma"/>
                <w:color w:val="000000"/>
                <w:szCs w:val="20"/>
                <w:lang w:eastAsia="en-AU"/>
              </w:rPr>
              <w:t>Accommodation supplement</w:t>
            </w:r>
          </w:p>
        </w:tc>
        <w:tc>
          <w:tcPr>
            <w:tcW w:w="1188" w:type="dxa"/>
            <w:vAlign w:val="bottom"/>
          </w:tcPr>
          <w:p w14:paraId="0191D06B" w14:textId="2118A363" w:rsidR="00EB5884" w:rsidRPr="00E347EB" w:rsidRDefault="00EB5884" w:rsidP="00EB5884">
            <w:pPr>
              <w:pStyle w:val="TableBodyLeft"/>
              <w:jc w:val="right"/>
            </w:pPr>
            <w:r w:rsidRPr="00E347EB">
              <w:rPr>
                <w:rFonts w:ascii="Tahoma" w:hAnsi="Tahoma" w:cs="Tahoma"/>
                <w:color w:val="000000"/>
                <w:szCs w:val="20"/>
                <w:lang w:eastAsia="en-AU"/>
              </w:rPr>
              <w:t>$929.7</w:t>
            </w:r>
          </w:p>
        </w:tc>
        <w:tc>
          <w:tcPr>
            <w:tcW w:w="1188" w:type="dxa"/>
            <w:vAlign w:val="bottom"/>
          </w:tcPr>
          <w:p w14:paraId="18ED37A7" w14:textId="22289EF2" w:rsidR="00EB5884" w:rsidRPr="00E347EB" w:rsidRDefault="00EB5884" w:rsidP="00EB5884">
            <w:pPr>
              <w:pStyle w:val="TableBodyLeft"/>
              <w:jc w:val="right"/>
            </w:pPr>
            <w:r w:rsidRPr="00E347EB">
              <w:rPr>
                <w:rFonts w:ascii="Tahoma" w:hAnsi="Tahoma" w:cs="Tahoma"/>
                <w:color w:val="000000"/>
                <w:szCs w:val="20"/>
                <w:lang w:eastAsia="en-AU"/>
              </w:rPr>
              <w:t>$1,008.1</w:t>
            </w:r>
          </w:p>
        </w:tc>
        <w:tc>
          <w:tcPr>
            <w:tcW w:w="1048" w:type="dxa"/>
            <w:shd w:val="clear" w:color="auto" w:fill="auto"/>
            <w:noWrap/>
            <w:vAlign w:val="bottom"/>
          </w:tcPr>
          <w:p w14:paraId="2416AF11" w14:textId="4949499B" w:rsidR="00EB5884" w:rsidRPr="00E347EB" w:rsidRDefault="00EB5884" w:rsidP="00EB5884">
            <w:pPr>
              <w:pStyle w:val="TableBodyLeft"/>
              <w:jc w:val="right"/>
              <w:rPr>
                <w:highlight w:val="yellow"/>
              </w:rPr>
            </w:pPr>
            <w:r>
              <w:rPr>
                <w:rFonts w:ascii="Calibri" w:hAnsi="Calibri"/>
                <w:color w:val="000000"/>
                <w:sz w:val="22"/>
                <w:szCs w:val="22"/>
              </w:rPr>
              <w:t>$78.40</w:t>
            </w:r>
          </w:p>
        </w:tc>
        <w:tc>
          <w:tcPr>
            <w:tcW w:w="1188" w:type="dxa"/>
            <w:vAlign w:val="bottom"/>
          </w:tcPr>
          <w:p w14:paraId="63B8AFE7" w14:textId="1537C928" w:rsidR="00EB5884" w:rsidRPr="00E347EB" w:rsidRDefault="00EB5884" w:rsidP="00EB5884">
            <w:pPr>
              <w:pStyle w:val="TableBodyLeft"/>
              <w:jc w:val="right"/>
            </w:pPr>
            <w:r w:rsidRPr="00E347EB">
              <w:rPr>
                <w:rFonts w:ascii="Tahoma" w:hAnsi="Tahoma" w:cs="Tahoma"/>
                <w:color w:val="000000"/>
                <w:szCs w:val="20"/>
                <w:lang w:eastAsia="en-AU"/>
              </w:rPr>
              <w:t>$1,158.6</w:t>
            </w:r>
          </w:p>
        </w:tc>
        <w:tc>
          <w:tcPr>
            <w:tcW w:w="1061" w:type="dxa"/>
            <w:vAlign w:val="bottom"/>
          </w:tcPr>
          <w:p w14:paraId="0447F188" w14:textId="5DDF7C2A" w:rsidR="00EB5884" w:rsidRPr="00E347EB" w:rsidRDefault="00EB5884" w:rsidP="00EB5884">
            <w:pPr>
              <w:pStyle w:val="TableBodyLeft"/>
              <w:jc w:val="right"/>
            </w:pPr>
            <w:r w:rsidRPr="00E347EB">
              <w:rPr>
                <w:rFonts w:ascii="Tahoma" w:hAnsi="Tahoma" w:cs="Tahoma"/>
                <w:color w:val="000000"/>
                <w:szCs w:val="20"/>
                <w:lang w:eastAsia="en-AU"/>
              </w:rPr>
              <w:t>$150.5</w:t>
            </w:r>
          </w:p>
        </w:tc>
      </w:tr>
      <w:tr w:rsidR="00EB5884" w:rsidRPr="00E347EB" w14:paraId="292A6BEB" w14:textId="570990CC" w:rsidTr="00974C5F">
        <w:tc>
          <w:tcPr>
            <w:tcW w:w="4171" w:type="dxa"/>
            <w:noWrap/>
            <w:vAlign w:val="bottom"/>
          </w:tcPr>
          <w:p w14:paraId="5B790667" w14:textId="14C9A9F0" w:rsidR="00EB5884" w:rsidRPr="00E347EB" w:rsidRDefault="00EB5884" w:rsidP="00EB5884">
            <w:pPr>
              <w:pStyle w:val="TableBodyLeft"/>
            </w:pPr>
            <w:r w:rsidRPr="00E347EB">
              <w:rPr>
                <w:rFonts w:ascii="Tahoma" w:hAnsi="Tahoma" w:cs="Tahoma"/>
                <w:color w:val="000000"/>
                <w:szCs w:val="20"/>
                <w:lang w:eastAsia="en-AU"/>
              </w:rPr>
              <w:t>Capital Grants</w:t>
            </w:r>
          </w:p>
        </w:tc>
        <w:tc>
          <w:tcPr>
            <w:tcW w:w="1188" w:type="dxa"/>
            <w:vAlign w:val="bottom"/>
          </w:tcPr>
          <w:p w14:paraId="4C1131E6" w14:textId="4940CB61" w:rsidR="00EB5884" w:rsidRPr="00E347EB" w:rsidRDefault="00EB5884" w:rsidP="00EB5884">
            <w:pPr>
              <w:pStyle w:val="TableBodyLeft"/>
              <w:jc w:val="right"/>
            </w:pPr>
            <w:r w:rsidRPr="00E347EB">
              <w:rPr>
                <w:rFonts w:ascii="Tahoma" w:hAnsi="Tahoma" w:cs="Tahoma"/>
                <w:color w:val="000000"/>
                <w:szCs w:val="20"/>
                <w:lang w:eastAsia="en-AU"/>
              </w:rPr>
              <w:t>$61.7</w:t>
            </w:r>
          </w:p>
        </w:tc>
        <w:tc>
          <w:tcPr>
            <w:tcW w:w="1188" w:type="dxa"/>
            <w:vAlign w:val="bottom"/>
          </w:tcPr>
          <w:p w14:paraId="4FD08C02" w14:textId="0B66693B" w:rsidR="00EB5884" w:rsidRPr="00E347EB" w:rsidRDefault="00EB5884" w:rsidP="00EB5884">
            <w:pPr>
              <w:pStyle w:val="TableBodyLeft"/>
              <w:jc w:val="right"/>
            </w:pPr>
            <w:r w:rsidRPr="00E347EB">
              <w:rPr>
                <w:rFonts w:ascii="Tahoma" w:hAnsi="Tahoma" w:cs="Tahoma"/>
                <w:color w:val="000000"/>
                <w:szCs w:val="20"/>
                <w:lang w:eastAsia="en-AU"/>
              </w:rPr>
              <w:t>$56.5</w:t>
            </w:r>
          </w:p>
        </w:tc>
        <w:tc>
          <w:tcPr>
            <w:tcW w:w="1048" w:type="dxa"/>
            <w:shd w:val="clear" w:color="auto" w:fill="auto"/>
            <w:noWrap/>
            <w:vAlign w:val="bottom"/>
          </w:tcPr>
          <w:p w14:paraId="3D6A1167" w14:textId="1B999674" w:rsidR="00EB5884" w:rsidRPr="00E347EB" w:rsidRDefault="00EB5884" w:rsidP="00EB5884">
            <w:pPr>
              <w:pStyle w:val="TableBodyLeft"/>
              <w:jc w:val="right"/>
              <w:rPr>
                <w:rStyle w:val="TableRed"/>
                <w:highlight w:val="yellow"/>
              </w:rPr>
            </w:pPr>
            <w:r>
              <w:rPr>
                <w:rFonts w:ascii="Calibri" w:hAnsi="Calibri"/>
                <w:color w:val="FF0000"/>
                <w:sz w:val="22"/>
                <w:szCs w:val="22"/>
              </w:rPr>
              <w:t>-$5.20</w:t>
            </w:r>
          </w:p>
        </w:tc>
        <w:tc>
          <w:tcPr>
            <w:tcW w:w="1188" w:type="dxa"/>
            <w:vAlign w:val="bottom"/>
          </w:tcPr>
          <w:p w14:paraId="426B0AEB" w14:textId="182CD009" w:rsidR="00EB5884" w:rsidRPr="00E347EB" w:rsidRDefault="00EB5884" w:rsidP="00EB5884">
            <w:pPr>
              <w:pStyle w:val="TableBodyLeft"/>
              <w:jc w:val="right"/>
            </w:pPr>
            <w:r w:rsidRPr="00E347EB">
              <w:rPr>
                <w:rFonts w:ascii="Tahoma" w:hAnsi="Tahoma" w:cs="Tahoma"/>
                <w:color w:val="000000"/>
                <w:szCs w:val="20"/>
                <w:lang w:eastAsia="en-AU"/>
              </w:rPr>
              <w:t>$70.0</w:t>
            </w:r>
          </w:p>
        </w:tc>
        <w:tc>
          <w:tcPr>
            <w:tcW w:w="1061" w:type="dxa"/>
            <w:vAlign w:val="bottom"/>
          </w:tcPr>
          <w:p w14:paraId="2504CA43" w14:textId="61AB49F9" w:rsidR="00EB5884" w:rsidRPr="00E347EB" w:rsidRDefault="00EB5884" w:rsidP="00EB5884">
            <w:pPr>
              <w:pStyle w:val="TableBodyLeft"/>
              <w:jc w:val="right"/>
            </w:pPr>
            <w:r w:rsidRPr="00E347EB">
              <w:rPr>
                <w:rFonts w:ascii="Tahoma" w:hAnsi="Tahoma" w:cs="Tahoma"/>
                <w:color w:val="000000"/>
                <w:szCs w:val="20"/>
                <w:lang w:eastAsia="en-AU"/>
              </w:rPr>
              <w:t>$13.6</w:t>
            </w:r>
          </w:p>
        </w:tc>
      </w:tr>
      <w:tr w:rsidR="00EB5884" w:rsidRPr="00E347EB" w14:paraId="60289F60" w14:textId="43D0323F" w:rsidTr="00974C5F">
        <w:tc>
          <w:tcPr>
            <w:tcW w:w="4171" w:type="dxa"/>
            <w:noWrap/>
            <w:vAlign w:val="bottom"/>
          </w:tcPr>
          <w:p w14:paraId="5B7AE57E" w14:textId="178928C4" w:rsidR="00EB5884" w:rsidRPr="00E347EB" w:rsidRDefault="00EB5884" w:rsidP="00EB5884">
            <w:pPr>
              <w:pStyle w:val="TableBodyLeft"/>
              <w:rPr>
                <w:b/>
                <w:bCs/>
              </w:rPr>
            </w:pPr>
            <w:r w:rsidRPr="00E347EB">
              <w:rPr>
                <w:rFonts w:ascii="Tahoma" w:hAnsi="Tahoma" w:cs="Tahoma"/>
                <w:b/>
                <w:bCs/>
                <w:color w:val="000000"/>
                <w:szCs w:val="20"/>
                <w:lang w:eastAsia="en-AU"/>
              </w:rPr>
              <w:t>Commonwealth funding sources</w:t>
            </w:r>
          </w:p>
        </w:tc>
        <w:tc>
          <w:tcPr>
            <w:tcW w:w="1188" w:type="dxa"/>
            <w:vAlign w:val="bottom"/>
          </w:tcPr>
          <w:p w14:paraId="7C6BE9EF" w14:textId="55C72DD7" w:rsidR="00EB5884" w:rsidRPr="00E347EB" w:rsidRDefault="00EB5884" w:rsidP="00EB5884">
            <w:pPr>
              <w:pStyle w:val="TableBodyLeft"/>
              <w:jc w:val="right"/>
              <w:rPr>
                <w:b/>
                <w:bCs/>
              </w:rPr>
            </w:pPr>
            <w:r w:rsidRPr="00E347EB">
              <w:rPr>
                <w:rFonts w:ascii="Tahoma" w:hAnsi="Tahoma" w:cs="Tahoma"/>
                <w:b/>
                <w:bCs/>
                <w:color w:val="000000"/>
                <w:szCs w:val="20"/>
                <w:lang w:eastAsia="en-AU"/>
              </w:rPr>
              <w:t>$12,123.8</w:t>
            </w:r>
          </w:p>
        </w:tc>
        <w:tc>
          <w:tcPr>
            <w:tcW w:w="1188" w:type="dxa"/>
            <w:vAlign w:val="bottom"/>
          </w:tcPr>
          <w:p w14:paraId="785C89B5" w14:textId="72DFC290" w:rsidR="00EB5884" w:rsidRPr="00E347EB" w:rsidRDefault="00EB5884" w:rsidP="00EB5884">
            <w:pPr>
              <w:pStyle w:val="TableBodyLeft"/>
              <w:jc w:val="right"/>
              <w:rPr>
                <w:b/>
                <w:bCs/>
              </w:rPr>
            </w:pPr>
            <w:r w:rsidRPr="00E347EB">
              <w:rPr>
                <w:rFonts w:ascii="Tahoma" w:hAnsi="Tahoma" w:cs="Tahoma"/>
                <w:b/>
                <w:bCs/>
                <w:color w:val="000000"/>
                <w:szCs w:val="20"/>
                <w:lang w:eastAsia="en-AU"/>
              </w:rPr>
              <w:t>$12,308.2</w:t>
            </w:r>
          </w:p>
        </w:tc>
        <w:tc>
          <w:tcPr>
            <w:tcW w:w="1048" w:type="dxa"/>
            <w:shd w:val="clear" w:color="auto" w:fill="auto"/>
            <w:noWrap/>
            <w:vAlign w:val="bottom"/>
          </w:tcPr>
          <w:p w14:paraId="443FD704" w14:textId="6E2D9D21" w:rsidR="00EB5884" w:rsidRPr="00974C5F" w:rsidRDefault="00EB5884" w:rsidP="00EB5884">
            <w:pPr>
              <w:pStyle w:val="TableBodyLeft"/>
              <w:jc w:val="right"/>
              <w:rPr>
                <w:rFonts w:ascii="Tahoma" w:hAnsi="Tahoma" w:cs="Tahoma"/>
                <w:b/>
                <w:bCs/>
                <w:color w:val="000000"/>
                <w:szCs w:val="20"/>
                <w:lang w:eastAsia="en-AU"/>
              </w:rPr>
            </w:pPr>
            <w:r w:rsidRPr="00974C5F">
              <w:rPr>
                <w:rFonts w:ascii="Tahoma" w:hAnsi="Tahoma" w:cs="Tahoma"/>
                <w:b/>
                <w:bCs/>
                <w:color w:val="000000"/>
                <w:szCs w:val="20"/>
                <w:lang w:eastAsia="en-AU"/>
              </w:rPr>
              <w:t>$184.40</w:t>
            </w:r>
          </w:p>
        </w:tc>
        <w:tc>
          <w:tcPr>
            <w:tcW w:w="1188" w:type="dxa"/>
            <w:vAlign w:val="bottom"/>
          </w:tcPr>
          <w:p w14:paraId="3F477E42" w14:textId="0A35AE35" w:rsidR="00EB5884" w:rsidRPr="00974C5F" w:rsidRDefault="00EB5884" w:rsidP="00EB5884">
            <w:pPr>
              <w:pStyle w:val="TableBodyLeft"/>
              <w:jc w:val="right"/>
              <w:rPr>
                <w:rFonts w:ascii="Tahoma" w:hAnsi="Tahoma" w:cs="Tahoma"/>
                <w:b/>
                <w:bCs/>
                <w:color w:val="000000"/>
                <w:szCs w:val="20"/>
                <w:lang w:eastAsia="en-AU"/>
              </w:rPr>
            </w:pPr>
            <w:r w:rsidRPr="00E347EB">
              <w:rPr>
                <w:rFonts w:ascii="Tahoma" w:hAnsi="Tahoma" w:cs="Tahoma"/>
                <w:b/>
                <w:bCs/>
                <w:color w:val="000000"/>
                <w:szCs w:val="20"/>
                <w:lang w:eastAsia="en-AU"/>
              </w:rPr>
              <w:t>$13,004.3</w:t>
            </w:r>
          </w:p>
        </w:tc>
        <w:tc>
          <w:tcPr>
            <w:tcW w:w="1061" w:type="dxa"/>
            <w:vAlign w:val="bottom"/>
          </w:tcPr>
          <w:p w14:paraId="252486C9" w14:textId="0341B2D2" w:rsidR="00EB5884" w:rsidRPr="00E347EB" w:rsidRDefault="00EB5884" w:rsidP="00EB5884">
            <w:pPr>
              <w:pStyle w:val="TableBodyLeft"/>
              <w:jc w:val="right"/>
              <w:rPr>
                <w:b/>
                <w:bCs/>
              </w:rPr>
            </w:pPr>
            <w:r w:rsidRPr="00E347EB">
              <w:rPr>
                <w:rFonts w:ascii="Tahoma" w:hAnsi="Tahoma" w:cs="Tahoma"/>
                <w:b/>
                <w:bCs/>
                <w:color w:val="000000"/>
                <w:szCs w:val="20"/>
                <w:lang w:eastAsia="en-AU"/>
              </w:rPr>
              <w:t>$696.1</w:t>
            </w:r>
          </w:p>
        </w:tc>
      </w:tr>
      <w:tr w:rsidR="00EB5884" w:rsidRPr="00E347EB" w14:paraId="52D800C9" w14:textId="05539614" w:rsidTr="00974C5F">
        <w:tc>
          <w:tcPr>
            <w:tcW w:w="4171" w:type="dxa"/>
            <w:shd w:val="clear" w:color="auto" w:fill="F2F2F2" w:themeFill="background1" w:themeFillShade="F2"/>
            <w:noWrap/>
            <w:vAlign w:val="bottom"/>
          </w:tcPr>
          <w:p w14:paraId="1177076F" w14:textId="03EDB31C" w:rsidR="00EB5884" w:rsidRPr="00E347EB" w:rsidRDefault="00EB5884" w:rsidP="00EB5884">
            <w:pPr>
              <w:pStyle w:val="TableBodyLeft"/>
              <w:rPr>
                <w:b/>
                <w:bCs/>
              </w:rPr>
            </w:pPr>
            <w:r w:rsidRPr="00E347EB">
              <w:rPr>
                <w:b/>
                <w:bCs/>
                <w:color w:val="000000"/>
                <w:lang w:eastAsia="en-AU"/>
              </w:rPr>
              <w:t>Resident</w:t>
            </w:r>
          </w:p>
        </w:tc>
        <w:tc>
          <w:tcPr>
            <w:tcW w:w="1188" w:type="dxa"/>
            <w:shd w:val="clear" w:color="auto" w:fill="F2F2F2" w:themeFill="background1" w:themeFillShade="F2"/>
            <w:vAlign w:val="bottom"/>
          </w:tcPr>
          <w:p w14:paraId="6F8B8552" w14:textId="553676A2" w:rsidR="00EB5884" w:rsidRPr="00E347EB" w:rsidRDefault="00EB5884" w:rsidP="00EB5884">
            <w:pPr>
              <w:pStyle w:val="TableBodyLeft"/>
              <w:jc w:val="right"/>
            </w:pPr>
            <w:r w:rsidRPr="00E347EB">
              <w:rPr>
                <w:rFonts w:ascii="Tahoma" w:hAnsi="Tahoma" w:cs="Tahoma"/>
                <w:color w:val="000000"/>
                <w:szCs w:val="20"/>
                <w:lang w:eastAsia="en-AU"/>
              </w:rPr>
              <w:t> </w:t>
            </w:r>
          </w:p>
        </w:tc>
        <w:tc>
          <w:tcPr>
            <w:tcW w:w="1188" w:type="dxa"/>
            <w:shd w:val="clear" w:color="auto" w:fill="F2F2F2" w:themeFill="background1" w:themeFillShade="F2"/>
            <w:vAlign w:val="bottom"/>
          </w:tcPr>
          <w:p w14:paraId="74E96B3B" w14:textId="0D380F1E" w:rsidR="00EB5884" w:rsidRPr="00E347EB" w:rsidRDefault="00EB5884" w:rsidP="00EB5884">
            <w:pPr>
              <w:pStyle w:val="TableBodyLeft"/>
              <w:jc w:val="right"/>
            </w:pPr>
            <w:r w:rsidRPr="00E347EB">
              <w:rPr>
                <w:rFonts w:ascii="Tahoma" w:hAnsi="Tahoma" w:cs="Tahoma"/>
                <w:color w:val="000000"/>
                <w:szCs w:val="20"/>
                <w:lang w:eastAsia="en-AU"/>
              </w:rPr>
              <w:t> </w:t>
            </w:r>
          </w:p>
        </w:tc>
        <w:tc>
          <w:tcPr>
            <w:tcW w:w="1048" w:type="dxa"/>
            <w:shd w:val="clear" w:color="auto" w:fill="F2F2F2" w:themeFill="background1" w:themeFillShade="F2"/>
            <w:noWrap/>
            <w:vAlign w:val="bottom"/>
          </w:tcPr>
          <w:p w14:paraId="68745B1B" w14:textId="443856EA" w:rsidR="00EB5884" w:rsidRPr="00E347EB" w:rsidRDefault="00EB5884" w:rsidP="00EB5884">
            <w:pPr>
              <w:pStyle w:val="TableBodyLeft"/>
              <w:jc w:val="right"/>
              <w:rPr>
                <w:highlight w:val="yellow"/>
              </w:rPr>
            </w:pPr>
          </w:p>
        </w:tc>
        <w:tc>
          <w:tcPr>
            <w:tcW w:w="1188" w:type="dxa"/>
            <w:shd w:val="clear" w:color="auto" w:fill="F2F2F2" w:themeFill="background1" w:themeFillShade="F2"/>
            <w:vAlign w:val="bottom"/>
          </w:tcPr>
          <w:p w14:paraId="494915C1" w14:textId="4868DEED" w:rsidR="00EB5884" w:rsidRPr="00E347EB" w:rsidRDefault="00EB5884" w:rsidP="00EB5884">
            <w:pPr>
              <w:pStyle w:val="TableBodyLeft"/>
              <w:jc w:val="right"/>
            </w:pPr>
            <w:r w:rsidRPr="00E347EB">
              <w:rPr>
                <w:rFonts w:ascii="Tahoma" w:hAnsi="Tahoma" w:cs="Tahoma"/>
                <w:color w:val="000000"/>
                <w:szCs w:val="20"/>
                <w:lang w:eastAsia="en-AU"/>
              </w:rPr>
              <w:t> </w:t>
            </w:r>
          </w:p>
        </w:tc>
        <w:tc>
          <w:tcPr>
            <w:tcW w:w="1061" w:type="dxa"/>
            <w:shd w:val="clear" w:color="auto" w:fill="F2F2F2" w:themeFill="background1" w:themeFillShade="F2"/>
            <w:vAlign w:val="bottom"/>
          </w:tcPr>
          <w:p w14:paraId="72B1348F" w14:textId="0A75E235" w:rsidR="00EB5884" w:rsidRPr="00E347EB" w:rsidRDefault="00EB5884" w:rsidP="00EB5884">
            <w:pPr>
              <w:pStyle w:val="TableBodyLeft"/>
              <w:jc w:val="right"/>
            </w:pPr>
            <w:r w:rsidRPr="00E347EB">
              <w:rPr>
                <w:rFonts w:ascii="Tahoma" w:hAnsi="Tahoma" w:cs="Tahoma"/>
                <w:color w:val="000000"/>
                <w:szCs w:val="20"/>
                <w:lang w:eastAsia="en-AU"/>
              </w:rPr>
              <w:t> </w:t>
            </w:r>
          </w:p>
        </w:tc>
      </w:tr>
      <w:tr w:rsidR="00EB5884" w:rsidRPr="00E347EB" w14:paraId="7F10657A" w14:textId="133A541A" w:rsidTr="00974C5F">
        <w:tc>
          <w:tcPr>
            <w:tcW w:w="4171" w:type="dxa"/>
            <w:noWrap/>
            <w:vAlign w:val="bottom"/>
          </w:tcPr>
          <w:p w14:paraId="43A30107" w14:textId="50FCECB9" w:rsidR="00EB5884" w:rsidRPr="00E347EB" w:rsidRDefault="00EB5884" w:rsidP="00EB5884">
            <w:pPr>
              <w:pStyle w:val="TableBodyLeft"/>
            </w:pPr>
            <w:r w:rsidRPr="00E347EB">
              <w:rPr>
                <w:rFonts w:ascii="Tahoma" w:hAnsi="Tahoma" w:cs="Tahoma"/>
                <w:color w:val="000000"/>
                <w:szCs w:val="20"/>
                <w:lang w:eastAsia="en-AU"/>
              </w:rPr>
              <w:t>Resident basic daily fee</w:t>
            </w:r>
          </w:p>
        </w:tc>
        <w:tc>
          <w:tcPr>
            <w:tcW w:w="1188" w:type="dxa"/>
            <w:vAlign w:val="bottom"/>
          </w:tcPr>
          <w:p w14:paraId="04CF75C8" w14:textId="2572036A" w:rsidR="00EB5884" w:rsidRPr="00E347EB" w:rsidRDefault="00EB5884" w:rsidP="00EB5884">
            <w:pPr>
              <w:pStyle w:val="TableBodyLeft"/>
              <w:jc w:val="right"/>
            </w:pPr>
            <w:r w:rsidRPr="00E347EB">
              <w:rPr>
                <w:rFonts w:ascii="Tahoma" w:hAnsi="Tahoma" w:cs="Tahoma"/>
                <w:color w:val="000000"/>
                <w:szCs w:val="20"/>
                <w:lang w:eastAsia="en-AU"/>
              </w:rPr>
              <w:t>$3,186.7</w:t>
            </w:r>
          </w:p>
        </w:tc>
        <w:tc>
          <w:tcPr>
            <w:tcW w:w="1188" w:type="dxa"/>
            <w:vAlign w:val="bottom"/>
          </w:tcPr>
          <w:p w14:paraId="256A6FB8" w14:textId="3AA8AEAA" w:rsidR="00EB5884" w:rsidRPr="00E347EB" w:rsidRDefault="00EB5884" w:rsidP="00EB5884">
            <w:pPr>
              <w:pStyle w:val="TableBodyLeft"/>
              <w:jc w:val="right"/>
            </w:pPr>
            <w:r w:rsidRPr="00E347EB">
              <w:rPr>
                <w:rFonts w:ascii="Tahoma" w:hAnsi="Tahoma" w:cs="Tahoma"/>
                <w:color w:val="000000"/>
                <w:szCs w:val="20"/>
                <w:lang w:eastAsia="en-AU"/>
              </w:rPr>
              <w:t>$3,253.4</w:t>
            </w:r>
          </w:p>
        </w:tc>
        <w:tc>
          <w:tcPr>
            <w:tcW w:w="1048" w:type="dxa"/>
            <w:shd w:val="clear" w:color="auto" w:fill="auto"/>
            <w:noWrap/>
            <w:vAlign w:val="bottom"/>
          </w:tcPr>
          <w:p w14:paraId="667DB187" w14:textId="6B69A21E" w:rsidR="00EB5884" w:rsidRPr="00E347EB" w:rsidRDefault="00EB5884" w:rsidP="00EB5884">
            <w:pPr>
              <w:pStyle w:val="TableBodyLeft"/>
              <w:jc w:val="right"/>
              <w:rPr>
                <w:highlight w:val="yellow"/>
              </w:rPr>
            </w:pPr>
            <w:r>
              <w:rPr>
                <w:rFonts w:ascii="Calibri" w:hAnsi="Calibri"/>
                <w:color w:val="000000"/>
                <w:sz w:val="22"/>
                <w:szCs w:val="22"/>
              </w:rPr>
              <w:t>$66.70</w:t>
            </w:r>
          </w:p>
        </w:tc>
        <w:tc>
          <w:tcPr>
            <w:tcW w:w="1188" w:type="dxa"/>
            <w:vAlign w:val="bottom"/>
          </w:tcPr>
          <w:p w14:paraId="59A34C1A" w14:textId="7A3D025C" w:rsidR="00EB5884" w:rsidRPr="00E347EB" w:rsidRDefault="00EB5884" w:rsidP="00EB5884">
            <w:pPr>
              <w:pStyle w:val="TableBodyLeft"/>
              <w:jc w:val="right"/>
            </w:pPr>
            <w:r w:rsidRPr="00E347EB">
              <w:rPr>
                <w:rFonts w:ascii="Tahoma" w:hAnsi="Tahoma" w:cs="Tahoma"/>
                <w:color w:val="000000"/>
                <w:szCs w:val="20"/>
                <w:lang w:eastAsia="en-AU"/>
              </w:rPr>
              <w:t>$3,425.8</w:t>
            </w:r>
          </w:p>
        </w:tc>
        <w:tc>
          <w:tcPr>
            <w:tcW w:w="1061" w:type="dxa"/>
            <w:vAlign w:val="bottom"/>
          </w:tcPr>
          <w:p w14:paraId="3FB9308D" w14:textId="6773BC68" w:rsidR="00EB5884" w:rsidRPr="00E347EB" w:rsidRDefault="00EB5884" w:rsidP="00EB5884">
            <w:pPr>
              <w:pStyle w:val="TableBodyLeft"/>
              <w:jc w:val="right"/>
            </w:pPr>
            <w:r w:rsidRPr="00E347EB">
              <w:rPr>
                <w:rFonts w:ascii="Tahoma" w:hAnsi="Tahoma" w:cs="Tahoma"/>
                <w:color w:val="000000"/>
                <w:szCs w:val="20"/>
                <w:lang w:eastAsia="en-AU"/>
              </w:rPr>
              <w:t>$172.4</w:t>
            </w:r>
          </w:p>
        </w:tc>
      </w:tr>
      <w:tr w:rsidR="00EB5884" w:rsidRPr="00E347EB" w14:paraId="6A424A3B" w14:textId="3E887986" w:rsidTr="00974C5F">
        <w:tc>
          <w:tcPr>
            <w:tcW w:w="4171" w:type="dxa"/>
            <w:noWrap/>
            <w:vAlign w:val="bottom"/>
          </w:tcPr>
          <w:p w14:paraId="3311E691" w14:textId="12124DDA" w:rsidR="00EB5884" w:rsidRPr="00E347EB" w:rsidRDefault="00EB5884" w:rsidP="00EB5884">
            <w:pPr>
              <w:pStyle w:val="TableBodyLeft"/>
            </w:pPr>
            <w:r w:rsidRPr="00E347EB">
              <w:rPr>
                <w:rFonts w:ascii="Tahoma" w:hAnsi="Tahoma" w:cs="Tahoma"/>
                <w:color w:val="000000"/>
                <w:szCs w:val="20"/>
                <w:lang w:eastAsia="en-AU"/>
              </w:rPr>
              <w:t>Resident means tested fee</w:t>
            </w:r>
          </w:p>
        </w:tc>
        <w:tc>
          <w:tcPr>
            <w:tcW w:w="1188" w:type="dxa"/>
            <w:vAlign w:val="bottom"/>
          </w:tcPr>
          <w:p w14:paraId="08EB73B6" w14:textId="21F9B5D4" w:rsidR="00EB5884" w:rsidRPr="00E347EB" w:rsidRDefault="00EB5884" w:rsidP="00EB5884">
            <w:pPr>
              <w:pStyle w:val="TableBodyLeft"/>
              <w:jc w:val="right"/>
            </w:pPr>
            <w:r w:rsidRPr="00E347EB">
              <w:rPr>
                <w:rFonts w:ascii="Tahoma" w:hAnsi="Tahoma" w:cs="Tahoma"/>
                <w:color w:val="000000"/>
                <w:szCs w:val="20"/>
                <w:lang w:eastAsia="en-AU"/>
              </w:rPr>
              <w:t>$468.9</w:t>
            </w:r>
          </w:p>
        </w:tc>
        <w:tc>
          <w:tcPr>
            <w:tcW w:w="1188" w:type="dxa"/>
            <w:vAlign w:val="bottom"/>
          </w:tcPr>
          <w:p w14:paraId="3A493D73" w14:textId="74419582" w:rsidR="00EB5884" w:rsidRPr="00E347EB" w:rsidRDefault="00EB5884" w:rsidP="00EB5884">
            <w:pPr>
              <w:pStyle w:val="TableBodyLeft"/>
              <w:jc w:val="right"/>
            </w:pPr>
            <w:r w:rsidRPr="00E347EB">
              <w:rPr>
                <w:rFonts w:ascii="Tahoma" w:hAnsi="Tahoma" w:cs="Tahoma"/>
                <w:color w:val="000000"/>
                <w:szCs w:val="20"/>
                <w:lang w:eastAsia="en-AU"/>
              </w:rPr>
              <w:t>$504.0</w:t>
            </w:r>
          </w:p>
        </w:tc>
        <w:tc>
          <w:tcPr>
            <w:tcW w:w="1048" w:type="dxa"/>
            <w:shd w:val="clear" w:color="auto" w:fill="auto"/>
            <w:noWrap/>
            <w:vAlign w:val="bottom"/>
          </w:tcPr>
          <w:p w14:paraId="043116BF" w14:textId="4E7D374F" w:rsidR="00EB5884" w:rsidRPr="00E347EB" w:rsidRDefault="00EB5884" w:rsidP="00EB5884">
            <w:pPr>
              <w:pStyle w:val="TableBodyLeft"/>
              <w:jc w:val="right"/>
              <w:rPr>
                <w:highlight w:val="yellow"/>
              </w:rPr>
            </w:pPr>
            <w:r>
              <w:rPr>
                <w:rFonts w:ascii="Calibri" w:hAnsi="Calibri"/>
                <w:color w:val="000000"/>
                <w:sz w:val="22"/>
                <w:szCs w:val="22"/>
              </w:rPr>
              <w:t>$35.10</w:t>
            </w:r>
          </w:p>
        </w:tc>
        <w:tc>
          <w:tcPr>
            <w:tcW w:w="1188" w:type="dxa"/>
            <w:vAlign w:val="bottom"/>
          </w:tcPr>
          <w:p w14:paraId="10559725" w14:textId="11908294" w:rsidR="00EB5884" w:rsidRPr="00E347EB" w:rsidRDefault="00EB5884" w:rsidP="00EB5884">
            <w:pPr>
              <w:pStyle w:val="TableBodyLeft"/>
              <w:jc w:val="right"/>
            </w:pPr>
            <w:r w:rsidRPr="00E347EB">
              <w:rPr>
                <w:rFonts w:ascii="Tahoma" w:hAnsi="Tahoma" w:cs="Tahoma"/>
                <w:color w:val="000000"/>
                <w:szCs w:val="20"/>
                <w:lang w:eastAsia="en-AU"/>
              </w:rPr>
              <w:t>$586.0</w:t>
            </w:r>
          </w:p>
        </w:tc>
        <w:tc>
          <w:tcPr>
            <w:tcW w:w="1061" w:type="dxa"/>
            <w:vAlign w:val="bottom"/>
          </w:tcPr>
          <w:p w14:paraId="14AADD87" w14:textId="5E0FD89B" w:rsidR="00EB5884" w:rsidRPr="00E347EB" w:rsidRDefault="00EB5884" w:rsidP="00EB5884">
            <w:pPr>
              <w:pStyle w:val="TableBodyLeft"/>
              <w:jc w:val="right"/>
            </w:pPr>
            <w:r w:rsidRPr="00E347EB">
              <w:rPr>
                <w:rFonts w:ascii="Tahoma" w:hAnsi="Tahoma" w:cs="Tahoma"/>
                <w:color w:val="000000"/>
                <w:szCs w:val="20"/>
                <w:lang w:eastAsia="en-AU"/>
              </w:rPr>
              <w:t>$82.0</w:t>
            </w:r>
          </w:p>
        </w:tc>
      </w:tr>
      <w:tr w:rsidR="00EB5884" w:rsidRPr="00E347EB" w14:paraId="03757BD9" w14:textId="7A014155" w:rsidTr="00974C5F">
        <w:tc>
          <w:tcPr>
            <w:tcW w:w="4171" w:type="dxa"/>
            <w:noWrap/>
            <w:vAlign w:val="bottom"/>
          </w:tcPr>
          <w:p w14:paraId="0C269B68" w14:textId="63415319" w:rsidR="00EB5884" w:rsidRPr="00E347EB" w:rsidRDefault="00EB5884" w:rsidP="00EB5884">
            <w:pPr>
              <w:pStyle w:val="TableBodyLeft"/>
            </w:pPr>
            <w:r w:rsidRPr="00E347EB">
              <w:rPr>
                <w:rFonts w:ascii="Tahoma" w:hAnsi="Tahoma" w:cs="Tahoma"/>
                <w:color w:val="000000"/>
                <w:szCs w:val="20"/>
                <w:lang w:eastAsia="en-AU"/>
              </w:rPr>
              <w:t>Resident other care fees</w:t>
            </w:r>
          </w:p>
        </w:tc>
        <w:tc>
          <w:tcPr>
            <w:tcW w:w="1188" w:type="dxa"/>
            <w:vAlign w:val="bottom"/>
          </w:tcPr>
          <w:p w14:paraId="0880431C" w14:textId="03C141F6" w:rsidR="00EB5884" w:rsidRPr="00E347EB" w:rsidRDefault="00EB5884" w:rsidP="00EB5884">
            <w:pPr>
              <w:pStyle w:val="TableBodyLeft"/>
              <w:jc w:val="right"/>
            </w:pPr>
            <w:r w:rsidRPr="00E347EB">
              <w:rPr>
                <w:rFonts w:ascii="Tahoma" w:hAnsi="Tahoma" w:cs="Tahoma"/>
                <w:color w:val="000000"/>
                <w:szCs w:val="20"/>
                <w:lang w:eastAsia="en-AU"/>
              </w:rPr>
              <w:t>$61.2</w:t>
            </w:r>
          </w:p>
        </w:tc>
        <w:tc>
          <w:tcPr>
            <w:tcW w:w="1188" w:type="dxa"/>
            <w:vAlign w:val="bottom"/>
          </w:tcPr>
          <w:p w14:paraId="45DF37E1" w14:textId="13118FB2" w:rsidR="00EB5884" w:rsidRPr="00E347EB" w:rsidRDefault="00EB5884" w:rsidP="00EB5884">
            <w:pPr>
              <w:pStyle w:val="TableBodyLeft"/>
              <w:jc w:val="right"/>
            </w:pPr>
            <w:r w:rsidRPr="00E347EB">
              <w:rPr>
                <w:rFonts w:ascii="Tahoma" w:hAnsi="Tahoma" w:cs="Tahoma"/>
                <w:color w:val="000000"/>
                <w:szCs w:val="20"/>
                <w:lang w:eastAsia="en-AU"/>
              </w:rPr>
              <w:t>$48.7</w:t>
            </w:r>
          </w:p>
        </w:tc>
        <w:tc>
          <w:tcPr>
            <w:tcW w:w="1048" w:type="dxa"/>
            <w:shd w:val="clear" w:color="auto" w:fill="auto"/>
            <w:noWrap/>
            <w:vAlign w:val="bottom"/>
          </w:tcPr>
          <w:p w14:paraId="3DA5247C" w14:textId="34BFA672" w:rsidR="00EB5884" w:rsidRPr="00E347EB" w:rsidRDefault="00EB5884" w:rsidP="00EB5884">
            <w:pPr>
              <w:pStyle w:val="TableBodyLeft"/>
              <w:jc w:val="right"/>
              <w:rPr>
                <w:rStyle w:val="TableRed"/>
                <w:highlight w:val="yellow"/>
              </w:rPr>
            </w:pPr>
            <w:r>
              <w:rPr>
                <w:rFonts w:ascii="Calibri" w:hAnsi="Calibri"/>
                <w:color w:val="FF0000"/>
                <w:sz w:val="22"/>
                <w:szCs w:val="22"/>
              </w:rPr>
              <w:t>-$12.50</w:t>
            </w:r>
          </w:p>
        </w:tc>
        <w:tc>
          <w:tcPr>
            <w:tcW w:w="1188" w:type="dxa"/>
            <w:vAlign w:val="bottom"/>
          </w:tcPr>
          <w:p w14:paraId="524BA2B3" w14:textId="6FEE24AE" w:rsidR="00EB5884" w:rsidRPr="00E347EB" w:rsidRDefault="00EB5884" w:rsidP="00EB5884">
            <w:pPr>
              <w:pStyle w:val="TableBodyLeft"/>
              <w:jc w:val="right"/>
            </w:pPr>
            <w:r w:rsidRPr="00E347EB">
              <w:rPr>
                <w:rFonts w:ascii="Tahoma" w:hAnsi="Tahoma" w:cs="Tahoma"/>
                <w:color w:val="000000"/>
                <w:szCs w:val="20"/>
                <w:lang w:eastAsia="en-AU"/>
              </w:rPr>
              <w:t>$79.2</w:t>
            </w:r>
          </w:p>
        </w:tc>
        <w:tc>
          <w:tcPr>
            <w:tcW w:w="1061" w:type="dxa"/>
            <w:vAlign w:val="bottom"/>
          </w:tcPr>
          <w:p w14:paraId="1D344A0D" w14:textId="20F5A660" w:rsidR="00EB5884" w:rsidRPr="00E347EB" w:rsidRDefault="00EB5884" w:rsidP="00EB5884">
            <w:pPr>
              <w:pStyle w:val="TableBodyLeft"/>
              <w:jc w:val="right"/>
            </w:pPr>
            <w:r w:rsidRPr="00E347EB">
              <w:rPr>
                <w:rFonts w:ascii="Tahoma" w:hAnsi="Tahoma" w:cs="Tahoma"/>
                <w:color w:val="000000"/>
                <w:szCs w:val="20"/>
                <w:lang w:eastAsia="en-AU"/>
              </w:rPr>
              <w:t>$30.5</w:t>
            </w:r>
          </w:p>
        </w:tc>
      </w:tr>
      <w:tr w:rsidR="00EB5884" w:rsidRPr="00E347EB" w14:paraId="2EF5B1E5" w14:textId="7A09850C" w:rsidTr="00974C5F">
        <w:tc>
          <w:tcPr>
            <w:tcW w:w="4171" w:type="dxa"/>
            <w:noWrap/>
            <w:vAlign w:val="bottom"/>
          </w:tcPr>
          <w:p w14:paraId="4D1CDC4B" w14:textId="5C1DDB0B" w:rsidR="00EB5884" w:rsidRPr="00E347EB" w:rsidRDefault="00EB5884" w:rsidP="00EB5884">
            <w:pPr>
              <w:pStyle w:val="TableBodyLeft"/>
            </w:pPr>
            <w:r w:rsidRPr="00E347EB">
              <w:rPr>
                <w:rFonts w:ascii="Tahoma" w:hAnsi="Tahoma" w:cs="Tahoma"/>
                <w:color w:val="000000"/>
                <w:szCs w:val="20"/>
                <w:lang w:eastAsia="en-AU"/>
              </w:rPr>
              <w:t>Accommodation payments from residents</w:t>
            </w:r>
          </w:p>
        </w:tc>
        <w:tc>
          <w:tcPr>
            <w:tcW w:w="1188" w:type="dxa"/>
            <w:vAlign w:val="bottom"/>
          </w:tcPr>
          <w:p w14:paraId="502CFE8D" w14:textId="280C39D5" w:rsidR="00EB5884" w:rsidRPr="00E347EB" w:rsidRDefault="00EB5884" w:rsidP="00EB5884">
            <w:pPr>
              <w:pStyle w:val="TableBodyLeft"/>
              <w:jc w:val="right"/>
            </w:pPr>
            <w:r w:rsidRPr="00E347EB">
              <w:rPr>
                <w:rFonts w:ascii="Tahoma" w:hAnsi="Tahoma" w:cs="Tahoma"/>
                <w:color w:val="000000"/>
                <w:szCs w:val="20"/>
                <w:lang w:eastAsia="en-AU"/>
              </w:rPr>
              <w:t>$778.4</w:t>
            </w:r>
          </w:p>
        </w:tc>
        <w:tc>
          <w:tcPr>
            <w:tcW w:w="1188" w:type="dxa"/>
            <w:vAlign w:val="bottom"/>
          </w:tcPr>
          <w:p w14:paraId="159ED95F" w14:textId="23C24FB2" w:rsidR="00EB5884" w:rsidRPr="00E347EB" w:rsidRDefault="00EB5884" w:rsidP="00EB5884">
            <w:pPr>
              <w:pStyle w:val="TableBodyLeft"/>
              <w:jc w:val="right"/>
            </w:pPr>
            <w:r w:rsidRPr="00E347EB">
              <w:rPr>
                <w:rFonts w:ascii="Tahoma" w:hAnsi="Tahoma" w:cs="Tahoma"/>
                <w:color w:val="000000"/>
                <w:szCs w:val="20"/>
                <w:lang w:eastAsia="en-AU"/>
              </w:rPr>
              <w:t>$781.0</w:t>
            </w:r>
          </w:p>
        </w:tc>
        <w:tc>
          <w:tcPr>
            <w:tcW w:w="1048" w:type="dxa"/>
            <w:shd w:val="clear" w:color="auto" w:fill="auto"/>
            <w:noWrap/>
            <w:vAlign w:val="bottom"/>
          </w:tcPr>
          <w:p w14:paraId="610243F3" w14:textId="3761279A" w:rsidR="00EB5884" w:rsidRPr="00E347EB" w:rsidRDefault="00EB5884" w:rsidP="00EB5884">
            <w:pPr>
              <w:pStyle w:val="TableBodyLeft"/>
              <w:jc w:val="right"/>
              <w:rPr>
                <w:highlight w:val="yellow"/>
              </w:rPr>
            </w:pPr>
            <w:r>
              <w:rPr>
                <w:rFonts w:ascii="Calibri" w:hAnsi="Calibri"/>
                <w:color w:val="000000"/>
                <w:sz w:val="22"/>
                <w:szCs w:val="22"/>
              </w:rPr>
              <w:t>$2.60</w:t>
            </w:r>
          </w:p>
        </w:tc>
        <w:tc>
          <w:tcPr>
            <w:tcW w:w="1188" w:type="dxa"/>
            <w:vAlign w:val="bottom"/>
          </w:tcPr>
          <w:p w14:paraId="2D470DE4" w14:textId="1E021AE7" w:rsidR="00EB5884" w:rsidRPr="00E347EB" w:rsidRDefault="00EB5884" w:rsidP="00EB5884">
            <w:pPr>
              <w:pStyle w:val="TableBodyLeft"/>
              <w:jc w:val="right"/>
            </w:pPr>
            <w:r w:rsidRPr="00E347EB">
              <w:rPr>
                <w:rFonts w:ascii="Tahoma" w:hAnsi="Tahoma" w:cs="Tahoma"/>
                <w:color w:val="000000"/>
                <w:szCs w:val="20"/>
                <w:lang w:eastAsia="en-AU"/>
              </w:rPr>
              <w:t>$828.7</w:t>
            </w:r>
          </w:p>
        </w:tc>
        <w:tc>
          <w:tcPr>
            <w:tcW w:w="1061" w:type="dxa"/>
            <w:vAlign w:val="bottom"/>
          </w:tcPr>
          <w:p w14:paraId="5A4223A1" w14:textId="0AFC7237" w:rsidR="00EB5884" w:rsidRPr="00E347EB" w:rsidRDefault="00EB5884" w:rsidP="00EB5884">
            <w:pPr>
              <w:pStyle w:val="TableBodyLeft"/>
              <w:jc w:val="right"/>
            </w:pPr>
            <w:r w:rsidRPr="00E347EB">
              <w:rPr>
                <w:rFonts w:ascii="Tahoma" w:hAnsi="Tahoma" w:cs="Tahoma"/>
                <w:color w:val="000000"/>
                <w:szCs w:val="20"/>
                <w:lang w:eastAsia="en-AU"/>
              </w:rPr>
              <w:t>$47.7</w:t>
            </w:r>
          </w:p>
        </w:tc>
      </w:tr>
      <w:tr w:rsidR="00EB5884" w:rsidRPr="00E347EB" w14:paraId="7711BD21" w14:textId="365DC483" w:rsidTr="00974C5F">
        <w:tc>
          <w:tcPr>
            <w:tcW w:w="4171" w:type="dxa"/>
            <w:noWrap/>
            <w:vAlign w:val="bottom"/>
          </w:tcPr>
          <w:p w14:paraId="22B67842" w14:textId="00692398" w:rsidR="00EB5884" w:rsidRPr="00E347EB" w:rsidRDefault="00EB5884" w:rsidP="00EB5884">
            <w:pPr>
              <w:pStyle w:val="TableBodyLeft"/>
            </w:pPr>
            <w:r w:rsidRPr="00E347EB">
              <w:rPr>
                <w:rFonts w:ascii="Tahoma" w:hAnsi="Tahoma" w:cs="Tahoma"/>
                <w:color w:val="000000"/>
                <w:szCs w:val="20"/>
                <w:lang w:eastAsia="en-AU"/>
              </w:rPr>
              <w:t>Extra service fee</w:t>
            </w:r>
          </w:p>
        </w:tc>
        <w:tc>
          <w:tcPr>
            <w:tcW w:w="1188" w:type="dxa"/>
            <w:vAlign w:val="bottom"/>
          </w:tcPr>
          <w:p w14:paraId="2DD93C1E" w14:textId="78137472" w:rsidR="00EB5884" w:rsidRPr="00E347EB" w:rsidRDefault="00EB5884" w:rsidP="00EB5884">
            <w:pPr>
              <w:pStyle w:val="TableBodyLeft"/>
              <w:jc w:val="right"/>
            </w:pPr>
            <w:r w:rsidRPr="00E347EB">
              <w:rPr>
                <w:rFonts w:ascii="Tahoma" w:hAnsi="Tahoma" w:cs="Tahoma"/>
                <w:color w:val="000000"/>
                <w:szCs w:val="20"/>
                <w:lang w:eastAsia="en-AU"/>
              </w:rPr>
              <w:t>$157.5</w:t>
            </w:r>
          </w:p>
        </w:tc>
        <w:tc>
          <w:tcPr>
            <w:tcW w:w="1188" w:type="dxa"/>
            <w:vAlign w:val="bottom"/>
          </w:tcPr>
          <w:p w14:paraId="1BEF9DBD" w14:textId="707823B2" w:rsidR="00EB5884" w:rsidRPr="00E347EB" w:rsidRDefault="00EB5884" w:rsidP="00EB5884">
            <w:pPr>
              <w:pStyle w:val="TableBodyLeft"/>
              <w:jc w:val="right"/>
            </w:pPr>
            <w:r w:rsidRPr="00E347EB">
              <w:rPr>
                <w:rFonts w:ascii="Tahoma" w:hAnsi="Tahoma" w:cs="Tahoma"/>
                <w:color w:val="000000"/>
                <w:szCs w:val="20"/>
                <w:lang w:eastAsia="en-AU"/>
              </w:rPr>
              <w:t>$119.3</w:t>
            </w:r>
          </w:p>
        </w:tc>
        <w:tc>
          <w:tcPr>
            <w:tcW w:w="1048" w:type="dxa"/>
            <w:shd w:val="clear" w:color="auto" w:fill="auto"/>
            <w:noWrap/>
            <w:vAlign w:val="bottom"/>
          </w:tcPr>
          <w:p w14:paraId="3A7A0B56" w14:textId="2538FDAA" w:rsidR="00EB5884" w:rsidRPr="00E347EB" w:rsidRDefault="00EB5884" w:rsidP="00EB5884">
            <w:pPr>
              <w:pStyle w:val="TableBodyLeft"/>
              <w:jc w:val="right"/>
              <w:rPr>
                <w:rStyle w:val="TableRed"/>
                <w:highlight w:val="yellow"/>
              </w:rPr>
            </w:pPr>
            <w:r>
              <w:rPr>
                <w:rFonts w:ascii="Calibri" w:hAnsi="Calibri"/>
                <w:color w:val="FF0000"/>
                <w:sz w:val="22"/>
                <w:szCs w:val="22"/>
              </w:rPr>
              <w:t>-$38.20</w:t>
            </w:r>
          </w:p>
        </w:tc>
        <w:tc>
          <w:tcPr>
            <w:tcW w:w="1188" w:type="dxa"/>
            <w:vAlign w:val="bottom"/>
          </w:tcPr>
          <w:p w14:paraId="29D91EEF" w14:textId="51CED4C7" w:rsidR="00EB5884" w:rsidRPr="00E347EB" w:rsidRDefault="00EB5884" w:rsidP="00EB5884">
            <w:pPr>
              <w:pStyle w:val="TableBodyLeft"/>
              <w:jc w:val="right"/>
            </w:pPr>
            <w:r w:rsidRPr="00E347EB">
              <w:rPr>
                <w:rFonts w:ascii="Tahoma" w:hAnsi="Tahoma" w:cs="Tahoma"/>
                <w:color w:val="000000"/>
                <w:szCs w:val="20"/>
                <w:lang w:eastAsia="en-AU"/>
              </w:rPr>
              <w:t>$118.4</w:t>
            </w:r>
          </w:p>
        </w:tc>
        <w:tc>
          <w:tcPr>
            <w:tcW w:w="1061" w:type="dxa"/>
            <w:vAlign w:val="bottom"/>
          </w:tcPr>
          <w:p w14:paraId="46489414" w14:textId="11B66A72" w:rsidR="00EB5884" w:rsidRPr="00E347EB" w:rsidRDefault="00EB5884" w:rsidP="00EB5884">
            <w:pPr>
              <w:pStyle w:val="TableBodyLeft"/>
              <w:jc w:val="right"/>
            </w:pPr>
            <w:r w:rsidRPr="005B39AB">
              <w:rPr>
                <w:rFonts w:ascii="Calibri" w:hAnsi="Calibri"/>
                <w:color w:val="FF0000"/>
                <w:sz w:val="22"/>
                <w:szCs w:val="22"/>
              </w:rPr>
              <w:t>-$0.9</w:t>
            </w:r>
          </w:p>
        </w:tc>
      </w:tr>
      <w:tr w:rsidR="00EB5884" w:rsidRPr="00E347EB" w14:paraId="66B748A9" w14:textId="6965AFD6" w:rsidTr="00974C5F">
        <w:tc>
          <w:tcPr>
            <w:tcW w:w="4171" w:type="dxa"/>
            <w:noWrap/>
            <w:vAlign w:val="bottom"/>
          </w:tcPr>
          <w:p w14:paraId="7E91817D" w14:textId="5C873597" w:rsidR="00EB5884" w:rsidRPr="00E347EB" w:rsidRDefault="00EB5884" w:rsidP="00EB5884">
            <w:pPr>
              <w:pStyle w:val="TableBodyLeft"/>
            </w:pPr>
            <w:r w:rsidRPr="00E347EB">
              <w:rPr>
                <w:rFonts w:ascii="Tahoma" w:hAnsi="Tahoma" w:cs="Tahoma"/>
                <w:color w:val="000000"/>
                <w:szCs w:val="20"/>
                <w:lang w:eastAsia="en-AU"/>
              </w:rPr>
              <w:t>Additional services fees</w:t>
            </w:r>
          </w:p>
        </w:tc>
        <w:tc>
          <w:tcPr>
            <w:tcW w:w="1188" w:type="dxa"/>
            <w:vAlign w:val="bottom"/>
          </w:tcPr>
          <w:p w14:paraId="248284F4" w14:textId="1228C339" w:rsidR="00EB5884" w:rsidRPr="00E347EB" w:rsidRDefault="00801F09" w:rsidP="00EB5884">
            <w:pPr>
              <w:pStyle w:val="TableBodyLeft"/>
              <w:jc w:val="right"/>
            </w:pPr>
            <w:r>
              <w:rPr>
                <w:rFonts w:ascii="Tahoma" w:hAnsi="Tahoma" w:cs="Tahoma"/>
                <w:color w:val="000000"/>
                <w:szCs w:val="20"/>
                <w:lang w:eastAsia="en-AU"/>
              </w:rPr>
              <w:t>N/A</w:t>
            </w:r>
          </w:p>
        </w:tc>
        <w:tc>
          <w:tcPr>
            <w:tcW w:w="1188" w:type="dxa"/>
            <w:vAlign w:val="bottom"/>
          </w:tcPr>
          <w:p w14:paraId="09D9F887" w14:textId="4BFE612B" w:rsidR="00EB5884" w:rsidRPr="00E347EB" w:rsidRDefault="00EB5884" w:rsidP="00EB5884">
            <w:pPr>
              <w:pStyle w:val="TableBodyLeft"/>
              <w:jc w:val="right"/>
            </w:pPr>
            <w:r w:rsidRPr="00E347EB">
              <w:rPr>
                <w:rFonts w:ascii="Tahoma" w:hAnsi="Tahoma" w:cs="Tahoma"/>
                <w:color w:val="000000"/>
                <w:szCs w:val="20"/>
                <w:lang w:eastAsia="en-AU"/>
              </w:rPr>
              <w:t>$96.7</w:t>
            </w:r>
          </w:p>
        </w:tc>
        <w:tc>
          <w:tcPr>
            <w:tcW w:w="1048" w:type="dxa"/>
            <w:shd w:val="clear" w:color="auto" w:fill="auto"/>
            <w:noWrap/>
            <w:vAlign w:val="bottom"/>
          </w:tcPr>
          <w:p w14:paraId="2E0A9307" w14:textId="16681783" w:rsidR="00EB5884" w:rsidRPr="00E347EB" w:rsidRDefault="00EB5884" w:rsidP="00EB5884">
            <w:pPr>
              <w:pStyle w:val="TableBodyLeft"/>
              <w:jc w:val="right"/>
              <w:rPr>
                <w:highlight w:val="yellow"/>
              </w:rPr>
            </w:pPr>
            <w:r>
              <w:rPr>
                <w:rFonts w:ascii="Calibri" w:hAnsi="Calibri"/>
                <w:color w:val="000000"/>
                <w:sz w:val="22"/>
                <w:szCs w:val="22"/>
              </w:rPr>
              <w:t>$96.70</w:t>
            </w:r>
          </w:p>
        </w:tc>
        <w:tc>
          <w:tcPr>
            <w:tcW w:w="1188" w:type="dxa"/>
            <w:vAlign w:val="bottom"/>
          </w:tcPr>
          <w:p w14:paraId="3A618174" w14:textId="06C5AD5D" w:rsidR="00EB5884" w:rsidRPr="00E347EB" w:rsidRDefault="00EB5884" w:rsidP="00EB5884">
            <w:pPr>
              <w:pStyle w:val="TableBodyLeft"/>
              <w:jc w:val="right"/>
            </w:pPr>
            <w:r w:rsidRPr="00E347EB">
              <w:rPr>
                <w:rFonts w:ascii="Tahoma" w:hAnsi="Tahoma" w:cs="Tahoma"/>
                <w:color w:val="000000"/>
                <w:szCs w:val="20"/>
                <w:lang w:eastAsia="en-AU"/>
              </w:rPr>
              <w:t>$122.2</w:t>
            </w:r>
          </w:p>
        </w:tc>
        <w:tc>
          <w:tcPr>
            <w:tcW w:w="1061" w:type="dxa"/>
            <w:vAlign w:val="bottom"/>
          </w:tcPr>
          <w:p w14:paraId="7D178625" w14:textId="1E1E4F50" w:rsidR="00EB5884" w:rsidRPr="00E347EB" w:rsidRDefault="00EB5884" w:rsidP="00EB5884">
            <w:pPr>
              <w:pStyle w:val="TableBodyLeft"/>
              <w:jc w:val="right"/>
            </w:pPr>
            <w:r w:rsidRPr="00E347EB">
              <w:rPr>
                <w:rFonts w:ascii="Tahoma" w:hAnsi="Tahoma" w:cs="Tahoma"/>
                <w:color w:val="000000"/>
                <w:szCs w:val="20"/>
                <w:lang w:eastAsia="en-AU"/>
              </w:rPr>
              <w:t>$25.5</w:t>
            </w:r>
          </w:p>
        </w:tc>
      </w:tr>
      <w:tr w:rsidR="00EB5884" w:rsidRPr="00E347EB" w14:paraId="2467ED16" w14:textId="0A823EBE" w:rsidTr="00974C5F">
        <w:tc>
          <w:tcPr>
            <w:tcW w:w="4171" w:type="dxa"/>
            <w:noWrap/>
            <w:vAlign w:val="bottom"/>
          </w:tcPr>
          <w:p w14:paraId="206B626C" w14:textId="4A1FC49D" w:rsidR="00EB5884" w:rsidRPr="00E347EB" w:rsidRDefault="00EB5884" w:rsidP="00EB5884">
            <w:pPr>
              <w:pStyle w:val="TableBodyLeft"/>
              <w:rPr>
                <w:b/>
                <w:bCs/>
              </w:rPr>
            </w:pPr>
            <w:r w:rsidRPr="00E347EB">
              <w:rPr>
                <w:rFonts w:ascii="Tahoma" w:hAnsi="Tahoma" w:cs="Tahoma"/>
                <w:b/>
                <w:bCs/>
                <w:color w:val="000000"/>
                <w:szCs w:val="20"/>
                <w:lang w:eastAsia="en-AU"/>
              </w:rPr>
              <w:t>Resident funding sources</w:t>
            </w:r>
          </w:p>
        </w:tc>
        <w:tc>
          <w:tcPr>
            <w:tcW w:w="1188" w:type="dxa"/>
            <w:vAlign w:val="bottom"/>
          </w:tcPr>
          <w:p w14:paraId="4E449C57" w14:textId="1AF50157" w:rsidR="00EB5884" w:rsidRPr="00E347EB" w:rsidRDefault="00EB5884" w:rsidP="00EB5884">
            <w:pPr>
              <w:pStyle w:val="TableBodyLeft"/>
              <w:jc w:val="right"/>
              <w:rPr>
                <w:b/>
                <w:bCs/>
              </w:rPr>
            </w:pPr>
            <w:r w:rsidRPr="00E347EB">
              <w:rPr>
                <w:rFonts w:ascii="Tahoma" w:hAnsi="Tahoma" w:cs="Tahoma"/>
                <w:b/>
                <w:bCs/>
                <w:color w:val="000000"/>
                <w:szCs w:val="20"/>
                <w:lang w:eastAsia="en-AU"/>
              </w:rPr>
              <w:t>$4,652.7</w:t>
            </w:r>
          </w:p>
        </w:tc>
        <w:tc>
          <w:tcPr>
            <w:tcW w:w="1188" w:type="dxa"/>
            <w:vAlign w:val="bottom"/>
          </w:tcPr>
          <w:p w14:paraId="09733052" w14:textId="78E2920C" w:rsidR="00EB5884" w:rsidRPr="00E347EB" w:rsidRDefault="00EB5884" w:rsidP="00EB5884">
            <w:pPr>
              <w:pStyle w:val="TableBodyLeft"/>
              <w:jc w:val="right"/>
              <w:rPr>
                <w:b/>
                <w:bCs/>
              </w:rPr>
            </w:pPr>
            <w:r w:rsidRPr="00E347EB">
              <w:rPr>
                <w:rFonts w:ascii="Tahoma" w:hAnsi="Tahoma" w:cs="Tahoma"/>
                <w:b/>
                <w:bCs/>
                <w:color w:val="000000"/>
                <w:szCs w:val="20"/>
                <w:lang w:eastAsia="en-AU"/>
              </w:rPr>
              <w:t>$4,803.1</w:t>
            </w:r>
          </w:p>
        </w:tc>
        <w:tc>
          <w:tcPr>
            <w:tcW w:w="1048" w:type="dxa"/>
            <w:shd w:val="clear" w:color="auto" w:fill="auto"/>
            <w:noWrap/>
            <w:vAlign w:val="bottom"/>
          </w:tcPr>
          <w:p w14:paraId="3B5419A0" w14:textId="325AAB45" w:rsidR="00EB5884" w:rsidRPr="00E347EB" w:rsidRDefault="00EB5884" w:rsidP="00EB5884">
            <w:pPr>
              <w:pStyle w:val="TableBodyLeft"/>
              <w:jc w:val="right"/>
              <w:rPr>
                <w:b/>
                <w:bCs/>
                <w:highlight w:val="yellow"/>
              </w:rPr>
            </w:pPr>
            <w:r w:rsidRPr="00974C5F">
              <w:rPr>
                <w:rFonts w:ascii="Tahoma" w:hAnsi="Tahoma" w:cs="Tahoma"/>
                <w:b/>
                <w:bCs/>
                <w:color w:val="000000"/>
                <w:szCs w:val="20"/>
                <w:lang w:eastAsia="en-AU"/>
              </w:rPr>
              <w:t>$150.40</w:t>
            </w:r>
          </w:p>
        </w:tc>
        <w:tc>
          <w:tcPr>
            <w:tcW w:w="1188" w:type="dxa"/>
            <w:vAlign w:val="bottom"/>
          </w:tcPr>
          <w:p w14:paraId="0142C350" w14:textId="68987ECE" w:rsidR="00EB5884" w:rsidRPr="00E347EB" w:rsidRDefault="00EB5884" w:rsidP="00EB5884">
            <w:pPr>
              <w:pStyle w:val="TableBodyLeft"/>
              <w:jc w:val="right"/>
              <w:rPr>
                <w:b/>
                <w:bCs/>
              </w:rPr>
            </w:pPr>
            <w:r w:rsidRPr="00E347EB">
              <w:rPr>
                <w:rFonts w:ascii="Tahoma" w:hAnsi="Tahoma" w:cs="Tahoma"/>
                <w:b/>
                <w:bCs/>
                <w:color w:val="000000"/>
                <w:szCs w:val="20"/>
                <w:lang w:eastAsia="en-AU"/>
              </w:rPr>
              <w:t>$5,160.3</w:t>
            </w:r>
          </w:p>
        </w:tc>
        <w:tc>
          <w:tcPr>
            <w:tcW w:w="1061" w:type="dxa"/>
            <w:vAlign w:val="bottom"/>
          </w:tcPr>
          <w:p w14:paraId="41ADB7E5" w14:textId="0BD576E0" w:rsidR="00EB5884" w:rsidRPr="00E347EB" w:rsidRDefault="00EB5884" w:rsidP="00EB5884">
            <w:pPr>
              <w:pStyle w:val="TableBodyLeft"/>
              <w:jc w:val="right"/>
              <w:rPr>
                <w:b/>
                <w:bCs/>
              </w:rPr>
            </w:pPr>
            <w:r w:rsidRPr="00E347EB">
              <w:rPr>
                <w:rFonts w:ascii="Tahoma" w:hAnsi="Tahoma" w:cs="Tahoma"/>
                <w:b/>
                <w:bCs/>
                <w:color w:val="000000"/>
                <w:szCs w:val="20"/>
                <w:lang w:eastAsia="en-AU"/>
              </w:rPr>
              <w:t>$357.2</w:t>
            </w:r>
          </w:p>
        </w:tc>
      </w:tr>
      <w:tr w:rsidR="00EB5884" w:rsidRPr="00E347EB" w14:paraId="63502AC0" w14:textId="4074A0DC" w:rsidTr="00974C5F">
        <w:tc>
          <w:tcPr>
            <w:tcW w:w="4171" w:type="dxa"/>
            <w:shd w:val="clear" w:color="auto" w:fill="F2F2F2" w:themeFill="background1" w:themeFillShade="F2"/>
            <w:noWrap/>
            <w:vAlign w:val="bottom"/>
          </w:tcPr>
          <w:p w14:paraId="41FF364A" w14:textId="3FC68C55" w:rsidR="00EB5884" w:rsidRPr="00E347EB" w:rsidRDefault="00EB5884" w:rsidP="00EB5884">
            <w:pPr>
              <w:pStyle w:val="TableBodyLeft"/>
              <w:rPr>
                <w:b/>
                <w:bCs/>
              </w:rPr>
            </w:pPr>
            <w:r w:rsidRPr="00E347EB">
              <w:rPr>
                <w:b/>
                <w:bCs/>
                <w:color w:val="000000"/>
                <w:lang w:eastAsia="en-AU"/>
              </w:rPr>
              <w:t>Other income</w:t>
            </w:r>
          </w:p>
        </w:tc>
        <w:tc>
          <w:tcPr>
            <w:tcW w:w="1188" w:type="dxa"/>
            <w:shd w:val="clear" w:color="auto" w:fill="F2F2F2" w:themeFill="background1" w:themeFillShade="F2"/>
            <w:vAlign w:val="bottom"/>
          </w:tcPr>
          <w:p w14:paraId="4AA395B0" w14:textId="44411EF4" w:rsidR="00EB5884" w:rsidRPr="00E347EB" w:rsidRDefault="00EB5884" w:rsidP="00EB5884">
            <w:pPr>
              <w:pStyle w:val="TableBodyLeft"/>
              <w:jc w:val="right"/>
            </w:pPr>
            <w:r w:rsidRPr="00E347EB">
              <w:rPr>
                <w:rFonts w:ascii="Tahoma" w:hAnsi="Tahoma" w:cs="Tahoma"/>
                <w:color w:val="000000"/>
                <w:szCs w:val="20"/>
                <w:lang w:eastAsia="en-AU"/>
              </w:rPr>
              <w:t> </w:t>
            </w:r>
          </w:p>
        </w:tc>
        <w:tc>
          <w:tcPr>
            <w:tcW w:w="1188" w:type="dxa"/>
            <w:shd w:val="clear" w:color="auto" w:fill="F2F2F2" w:themeFill="background1" w:themeFillShade="F2"/>
            <w:vAlign w:val="bottom"/>
          </w:tcPr>
          <w:p w14:paraId="6E26A08C" w14:textId="2709D7FD" w:rsidR="00EB5884" w:rsidRPr="00E347EB" w:rsidRDefault="00EB5884" w:rsidP="00EB5884">
            <w:pPr>
              <w:pStyle w:val="TableBodyLeft"/>
              <w:jc w:val="right"/>
            </w:pPr>
            <w:r w:rsidRPr="00E347EB">
              <w:rPr>
                <w:rFonts w:ascii="Tahoma" w:hAnsi="Tahoma" w:cs="Tahoma"/>
                <w:color w:val="000000"/>
                <w:szCs w:val="20"/>
                <w:lang w:eastAsia="en-AU"/>
              </w:rPr>
              <w:t> </w:t>
            </w:r>
          </w:p>
        </w:tc>
        <w:tc>
          <w:tcPr>
            <w:tcW w:w="1048" w:type="dxa"/>
            <w:shd w:val="clear" w:color="auto" w:fill="F2F2F2" w:themeFill="background1" w:themeFillShade="F2"/>
            <w:noWrap/>
            <w:vAlign w:val="bottom"/>
          </w:tcPr>
          <w:p w14:paraId="7D814565" w14:textId="57154F58" w:rsidR="00EB5884" w:rsidRPr="00E347EB" w:rsidRDefault="00EB5884" w:rsidP="00EB5884">
            <w:pPr>
              <w:pStyle w:val="TableBodyLeft"/>
              <w:jc w:val="right"/>
              <w:rPr>
                <w:highlight w:val="yellow"/>
              </w:rPr>
            </w:pPr>
          </w:p>
        </w:tc>
        <w:tc>
          <w:tcPr>
            <w:tcW w:w="1188" w:type="dxa"/>
            <w:shd w:val="clear" w:color="auto" w:fill="F2F2F2" w:themeFill="background1" w:themeFillShade="F2"/>
            <w:vAlign w:val="bottom"/>
          </w:tcPr>
          <w:p w14:paraId="5F6DE3E5" w14:textId="3D45A39D" w:rsidR="00EB5884" w:rsidRPr="00E347EB" w:rsidRDefault="00EB5884" w:rsidP="00EB5884">
            <w:pPr>
              <w:pStyle w:val="TableBodyLeft"/>
              <w:jc w:val="right"/>
            </w:pPr>
            <w:r w:rsidRPr="00E347EB">
              <w:rPr>
                <w:rFonts w:ascii="Tahoma" w:hAnsi="Tahoma" w:cs="Tahoma"/>
                <w:color w:val="000000"/>
                <w:szCs w:val="20"/>
                <w:lang w:eastAsia="en-AU"/>
              </w:rPr>
              <w:t> </w:t>
            </w:r>
          </w:p>
        </w:tc>
        <w:tc>
          <w:tcPr>
            <w:tcW w:w="1061" w:type="dxa"/>
            <w:shd w:val="clear" w:color="auto" w:fill="F2F2F2" w:themeFill="background1" w:themeFillShade="F2"/>
            <w:vAlign w:val="bottom"/>
          </w:tcPr>
          <w:p w14:paraId="554BFB80" w14:textId="173E1571" w:rsidR="00EB5884" w:rsidRPr="00E347EB" w:rsidRDefault="00EB5884" w:rsidP="00EB5884">
            <w:pPr>
              <w:pStyle w:val="TableBodyLeft"/>
              <w:jc w:val="right"/>
            </w:pPr>
            <w:r w:rsidRPr="00E347EB">
              <w:rPr>
                <w:rFonts w:ascii="Tahoma" w:hAnsi="Tahoma" w:cs="Tahoma"/>
                <w:color w:val="000000"/>
                <w:szCs w:val="20"/>
                <w:lang w:eastAsia="en-AU"/>
              </w:rPr>
              <w:t> </w:t>
            </w:r>
          </w:p>
        </w:tc>
      </w:tr>
      <w:tr w:rsidR="00EB5884" w:rsidRPr="00E347EB" w14:paraId="1B4DD9AD" w14:textId="5EFC46B3" w:rsidTr="00974C5F">
        <w:tc>
          <w:tcPr>
            <w:tcW w:w="4171" w:type="dxa"/>
            <w:noWrap/>
            <w:vAlign w:val="bottom"/>
          </w:tcPr>
          <w:p w14:paraId="1584F9B8" w14:textId="3F0275CA" w:rsidR="00EB5884" w:rsidRPr="00E347EB" w:rsidRDefault="00EB5884" w:rsidP="00EB5884">
            <w:pPr>
              <w:pStyle w:val="TableBodyLeft"/>
            </w:pPr>
            <w:r w:rsidRPr="00E347EB">
              <w:rPr>
                <w:rFonts w:ascii="Tahoma" w:hAnsi="Tahoma" w:cs="Tahoma"/>
                <w:color w:val="000000"/>
                <w:szCs w:val="20"/>
                <w:lang w:eastAsia="en-AU"/>
              </w:rPr>
              <w:t>Interest</w:t>
            </w:r>
          </w:p>
        </w:tc>
        <w:tc>
          <w:tcPr>
            <w:tcW w:w="1188" w:type="dxa"/>
            <w:vAlign w:val="bottom"/>
          </w:tcPr>
          <w:p w14:paraId="573FBFB8" w14:textId="114D40E6" w:rsidR="00EB5884" w:rsidRPr="00E347EB" w:rsidRDefault="00EB5884" w:rsidP="00EB5884">
            <w:pPr>
              <w:pStyle w:val="TableBodyLeft"/>
              <w:jc w:val="right"/>
            </w:pPr>
            <w:r w:rsidRPr="00E347EB">
              <w:rPr>
                <w:rFonts w:ascii="Tahoma" w:hAnsi="Tahoma" w:cs="Tahoma"/>
                <w:color w:val="000000"/>
                <w:szCs w:val="20"/>
                <w:lang w:eastAsia="en-AU"/>
              </w:rPr>
              <w:t>$313.8</w:t>
            </w:r>
          </w:p>
        </w:tc>
        <w:tc>
          <w:tcPr>
            <w:tcW w:w="1188" w:type="dxa"/>
            <w:vAlign w:val="bottom"/>
          </w:tcPr>
          <w:p w14:paraId="5E00F5E4" w14:textId="3FAFC1AD" w:rsidR="00EB5884" w:rsidRPr="00E347EB" w:rsidRDefault="00EB5884" w:rsidP="00EB5884">
            <w:pPr>
              <w:pStyle w:val="TableBodyLeft"/>
              <w:jc w:val="right"/>
            </w:pPr>
            <w:r w:rsidRPr="00E347EB">
              <w:rPr>
                <w:rFonts w:ascii="Tahoma" w:hAnsi="Tahoma" w:cs="Tahoma"/>
                <w:color w:val="000000"/>
                <w:szCs w:val="20"/>
                <w:lang w:eastAsia="en-AU"/>
              </w:rPr>
              <w:t>$326.2</w:t>
            </w:r>
          </w:p>
        </w:tc>
        <w:tc>
          <w:tcPr>
            <w:tcW w:w="1048" w:type="dxa"/>
            <w:shd w:val="clear" w:color="auto" w:fill="auto"/>
            <w:noWrap/>
            <w:vAlign w:val="bottom"/>
          </w:tcPr>
          <w:p w14:paraId="254320CB" w14:textId="7319DE37" w:rsidR="00EB5884" w:rsidRPr="00E347EB" w:rsidRDefault="00EB5884" w:rsidP="00EB5884">
            <w:pPr>
              <w:pStyle w:val="TableBodyLeft"/>
              <w:jc w:val="right"/>
              <w:rPr>
                <w:highlight w:val="yellow"/>
              </w:rPr>
            </w:pPr>
            <w:r>
              <w:rPr>
                <w:rFonts w:ascii="Calibri" w:hAnsi="Calibri"/>
                <w:color w:val="000000"/>
                <w:sz w:val="22"/>
                <w:szCs w:val="22"/>
              </w:rPr>
              <w:t>$12.40</w:t>
            </w:r>
          </w:p>
        </w:tc>
        <w:tc>
          <w:tcPr>
            <w:tcW w:w="1188" w:type="dxa"/>
            <w:vAlign w:val="bottom"/>
          </w:tcPr>
          <w:p w14:paraId="672E960A" w14:textId="33A2A4C3" w:rsidR="00EB5884" w:rsidRPr="00E347EB" w:rsidRDefault="00EB5884" w:rsidP="00EB5884">
            <w:pPr>
              <w:pStyle w:val="TableBodyLeft"/>
              <w:jc w:val="right"/>
            </w:pPr>
            <w:r w:rsidRPr="00E347EB">
              <w:rPr>
                <w:rFonts w:ascii="Tahoma" w:hAnsi="Tahoma" w:cs="Tahoma"/>
                <w:color w:val="000000"/>
                <w:szCs w:val="20"/>
                <w:lang w:eastAsia="en-AU"/>
              </w:rPr>
              <w:t>$334.6</w:t>
            </w:r>
          </w:p>
        </w:tc>
        <w:tc>
          <w:tcPr>
            <w:tcW w:w="1061" w:type="dxa"/>
            <w:vAlign w:val="bottom"/>
          </w:tcPr>
          <w:p w14:paraId="0F311BC5" w14:textId="43C94E04" w:rsidR="00EB5884" w:rsidRPr="00E347EB" w:rsidRDefault="00EB5884" w:rsidP="00EB5884">
            <w:pPr>
              <w:pStyle w:val="TableBodyLeft"/>
              <w:jc w:val="right"/>
            </w:pPr>
            <w:r w:rsidRPr="00E347EB">
              <w:rPr>
                <w:rFonts w:ascii="Tahoma" w:hAnsi="Tahoma" w:cs="Tahoma"/>
                <w:color w:val="000000"/>
                <w:szCs w:val="20"/>
                <w:lang w:eastAsia="en-AU"/>
              </w:rPr>
              <w:t>$8.4</w:t>
            </w:r>
          </w:p>
        </w:tc>
      </w:tr>
      <w:tr w:rsidR="00EB5884" w:rsidRPr="00E347EB" w14:paraId="7E02FB55" w14:textId="6A0306C4" w:rsidTr="00974C5F">
        <w:tc>
          <w:tcPr>
            <w:tcW w:w="4171" w:type="dxa"/>
            <w:noWrap/>
            <w:vAlign w:val="bottom"/>
          </w:tcPr>
          <w:p w14:paraId="14A471BB" w14:textId="5C6DA936" w:rsidR="00EB5884" w:rsidRPr="00E347EB" w:rsidRDefault="00EB5884" w:rsidP="00EB5884">
            <w:pPr>
              <w:pStyle w:val="TableBodyLeft"/>
            </w:pPr>
            <w:r w:rsidRPr="00E347EB">
              <w:rPr>
                <w:rFonts w:ascii="Tahoma" w:hAnsi="Tahoma" w:cs="Tahoma"/>
                <w:color w:val="000000"/>
                <w:szCs w:val="20"/>
                <w:lang w:eastAsia="en-AU"/>
              </w:rPr>
              <w:t>Donations and fundraising</w:t>
            </w:r>
          </w:p>
        </w:tc>
        <w:tc>
          <w:tcPr>
            <w:tcW w:w="1188" w:type="dxa"/>
            <w:vAlign w:val="bottom"/>
          </w:tcPr>
          <w:p w14:paraId="0DDF67D5" w14:textId="5BBF6B41" w:rsidR="00EB5884" w:rsidRPr="00E347EB" w:rsidRDefault="00EB5884" w:rsidP="00EB5884">
            <w:pPr>
              <w:pStyle w:val="TableBodyLeft"/>
              <w:jc w:val="right"/>
            </w:pPr>
            <w:r w:rsidRPr="00E347EB">
              <w:rPr>
                <w:rFonts w:ascii="Tahoma" w:hAnsi="Tahoma" w:cs="Tahoma"/>
                <w:color w:val="000000"/>
                <w:szCs w:val="20"/>
                <w:lang w:eastAsia="en-AU"/>
              </w:rPr>
              <w:t>$32.3</w:t>
            </w:r>
          </w:p>
        </w:tc>
        <w:tc>
          <w:tcPr>
            <w:tcW w:w="1188" w:type="dxa"/>
            <w:vAlign w:val="bottom"/>
          </w:tcPr>
          <w:p w14:paraId="47400297" w14:textId="54A5EF99" w:rsidR="00EB5884" w:rsidRPr="00E347EB" w:rsidRDefault="00EB5884" w:rsidP="00EB5884">
            <w:pPr>
              <w:pStyle w:val="TableBodyLeft"/>
              <w:jc w:val="right"/>
            </w:pPr>
            <w:r w:rsidRPr="00E347EB">
              <w:rPr>
                <w:rFonts w:ascii="Tahoma" w:hAnsi="Tahoma" w:cs="Tahoma"/>
                <w:color w:val="000000"/>
                <w:szCs w:val="20"/>
                <w:lang w:eastAsia="en-AU"/>
              </w:rPr>
              <w:t>$29.0</w:t>
            </w:r>
          </w:p>
        </w:tc>
        <w:tc>
          <w:tcPr>
            <w:tcW w:w="1048" w:type="dxa"/>
            <w:shd w:val="clear" w:color="auto" w:fill="auto"/>
            <w:noWrap/>
            <w:vAlign w:val="bottom"/>
          </w:tcPr>
          <w:p w14:paraId="03841AC0" w14:textId="426EE6F5" w:rsidR="00EB5884" w:rsidRPr="00E347EB" w:rsidRDefault="00EB5884" w:rsidP="00EB5884">
            <w:pPr>
              <w:pStyle w:val="TableBodyLeft"/>
              <w:jc w:val="right"/>
              <w:rPr>
                <w:rStyle w:val="TableRed"/>
                <w:highlight w:val="yellow"/>
              </w:rPr>
            </w:pPr>
            <w:r>
              <w:rPr>
                <w:rFonts w:ascii="Calibri" w:hAnsi="Calibri"/>
                <w:color w:val="FF0000"/>
                <w:sz w:val="22"/>
                <w:szCs w:val="22"/>
              </w:rPr>
              <w:t>-$3.30</w:t>
            </w:r>
          </w:p>
        </w:tc>
        <w:tc>
          <w:tcPr>
            <w:tcW w:w="1188" w:type="dxa"/>
            <w:vAlign w:val="bottom"/>
          </w:tcPr>
          <w:p w14:paraId="68075323" w14:textId="0197A7CF" w:rsidR="00EB5884" w:rsidRPr="00E347EB" w:rsidRDefault="00EB5884" w:rsidP="00EB5884">
            <w:pPr>
              <w:pStyle w:val="TableBodyLeft"/>
              <w:jc w:val="right"/>
            </w:pPr>
            <w:r w:rsidRPr="00E347EB">
              <w:rPr>
                <w:rFonts w:ascii="Tahoma" w:hAnsi="Tahoma" w:cs="Tahoma"/>
                <w:color w:val="000000"/>
                <w:szCs w:val="20"/>
                <w:lang w:eastAsia="en-AU"/>
              </w:rPr>
              <w:t>$24.2</w:t>
            </w:r>
          </w:p>
        </w:tc>
        <w:tc>
          <w:tcPr>
            <w:tcW w:w="1061" w:type="dxa"/>
            <w:vAlign w:val="bottom"/>
          </w:tcPr>
          <w:p w14:paraId="112781DF" w14:textId="1CC2D19D" w:rsidR="00EB5884" w:rsidRPr="00E347EB" w:rsidRDefault="00EB5884" w:rsidP="00EB5884">
            <w:pPr>
              <w:pStyle w:val="TableBodyLeft"/>
              <w:jc w:val="right"/>
            </w:pPr>
            <w:r w:rsidRPr="005B39AB">
              <w:rPr>
                <w:rFonts w:ascii="Calibri" w:hAnsi="Calibri"/>
                <w:color w:val="FF0000"/>
                <w:sz w:val="22"/>
                <w:szCs w:val="22"/>
              </w:rPr>
              <w:t>-$4.8</w:t>
            </w:r>
          </w:p>
        </w:tc>
      </w:tr>
      <w:tr w:rsidR="00EB5884" w:rsidRPr="00E347EB" w14:paraId="2B6E395C" w14:textId="33ADF45F" w:rsidTr="00974C5F">
        <w:tc>
          <w:tcPr>
            <w:tcW w:w="4171" w:type="dxa"/>
            <w:noWrap/>
            <w:vAlign w:val="bottom"/>
          </w:tcPr>
          <w:p w14:paraId="5370E5F0" w14:textId="76016CDB" w:rsidR="00EB5884" w:rsidRPr="00E347EB" w:rsidRDefault="00EB5884" w:rsidP="00EB5884">
            <w:pPr>
              <w:pStyle w:val="TableBodyLeft"/>
            </w:pPr>
            <w:r w:rsidRPr="00E347EB">
              <w:rPr>
                <w:rFonts w:ascii="Tahoma" w:hAnsi="Tahoma" w:cs="Tahoma"/>
                <w:color w:val="000000"/>
                <w:szCs w:val="20"/>
                <w:lang w:eastAsia="en-AU"/>
              </w:rPr>
              <w:t>Gain on sale of assets</w:t>
            </w:r>
          </w:p>
        </w:tc>
        <w:tc>
          <w:tcPr>
            <w:tcW w:w="1188" w:type="dxa"/>
            <w:vAlign w:val="bottom"/>
          </w:tcPr>
          <w:p w14:paraId="4430606A" w14:textId="59828330" w:rsidR="00EB5884" w:rsidRPr="00E347EB" w:rsidRDefault="00EB5884" w:rsidP="00EB5884">
            <w:pPr>
              <w:pStyle w:val="TableBodyLeft"/>
              <w:jc w:val="right"/>
            </w:pPr>
            <w:r w:rsidRPr="00E347EB">
              <w:rPr>
                <w:rFonts w:ascii="Tahoma" w:hAnsi="Tahoma" w:cs="Tahoma"/>
                <w:color w:val="000000"/>
                <w:szCs w:val="20"/>
                <w:lang w:eastAsia="en-AU"/>
              </w:rPr>
              <w:t>$29.1</w:t>
            </w:r>
          </w:p>
        </w:tc>
        <w:tc>
          <w:tcPr>
            <w:tcW w:w="1188" w:type="dxa"/>
            <w:vAlign w:val="bottom"/>
          </w:tcPr>
          <w:p w14:paraId="6D43F26D" w14:textId="7CE5B40B" w:rsidR="00EB5884" w:rsidRPr="00E347EB" w:rsidRDefault="00EB5884" w:rsidP="00EB5884">
            <w:pPr>
              <w:pStyle w:val="TableBodyLeft"/>
              <w:jc w:val="right"/>
            </w:pPr>
            <w:r w:rsidRPr="00E347EB">
              <w:rPr>
                <w:rFonts w:ascii="Tahoma" w:hAnsi="Tahoma" w:cs="Tahoma"/>
                <w:color w:val="000000"/>
                <w:szCs w:val="20"/>
                <w:lang w:eastAsia="en-AU"/>
              </w:rPr>
              <w:t>$23.2</w:t>
            </w:r>
          </w:p>
        </w:tc>
        <w:tc>
          <w:tcPr>
            <w:tcW w:w="1048" w:type="dxa"/>
            <w:shd w:val="clear" w:color="auto" w:fill="auto"/>
            <w:noWrap/>
            <w:vAlign w:val="bottom"/>
          </w:tcPr>
          <w:p w14:paraId="1768D2DD" w14:textId="339F0BF6" w:rsidR="00EB5884" w:rsidRPr="00E347EB" w:rsidRDefault="00EB5884" w:rsidP="00EB5884">
            <w:pPr>
              <w:pStyle w:val="TableBodyLeft"/>
              <w:jc w:val="right"/>
              <w:rPr>
                <w:rStyle w:val="TableRed"/>
                <w:highlight w:val="yellow"/>
              </w:rPr>
            </w:pPr>
            <w:r>
              <w:rPr>
                <w:rFonts w:ascii="Calibri" w:hAnsi="Calibri"/>
                <w:color w:val="FF0000"/>
                <w:sz w:val="22"/>
                <w:szCs w:val="22"/>
              </w:rPr>
              <w:t>-$5.90</w:t>
            </w:r>
          </w:p>
        </w:tc>
        <w:tc>
          <w:tcPr>
            <w:tcW w:w="1188" w:type="dxa"/>
            <w:vAlign w:val="bottom"/>
          </w:tcPr>
          <w:p w14:paraId="269921B4" w14:textId="320D50F2" w:rsidR="00EB5884" w:rsidRPr="00E347EB" w:rsidRDefault="00EB5884" w:rsidP="00EB5884">
            <w:pPr>
              <w:pStyle w:val="TableBodyLeft"/>
              <w:jc w:val="right"/>
            </w:pPr>
            <w:r w:rsidRPr="00E347EB">
              <w:rPr>
                <w:rFonts w:ascii="Tahoma" w:hAnsi="Tahoma" w:cs="Tahoma"/>
                <w:color w:val="000000"/>
                <w:szCs w:val="20"/>
                <w:lang w:eastAsia="en-AU"/>
              </w:rPr>
              <w:t>$54.8</w:t>
            </w:r>
          </w:p>
        </w:tc>
        <w:tc>
          <w:tcPr>
            <w:tcW w:w="1061" w:type="dxa"/>
            <w:vAlign w:val="bottom"/>
          </w:tcPr>
          <w:p w14:paraId="3384A85E" w14:textId="78F0258F" w:rsidR="00EB5884" w:rsidRPr="00E347EB" w:rsidRDefault="00EB5884" w:rsidP="00EB5884">
            <w:pPr>
              <w:pStyle w:val="TableBodyLeft"/>
              <w:jc w:val="right"/>
            </w:pPr>
            <w:r w:rsidRPr="00E347EB">
              <w:rPr>
                <w:rFonts w:ascii="Tahoma" w:hAnsi="Tahoma" w:cs="Tahoma"/>
                <w:color w:val="000000"/>
                <w:szCs w:val="20"/>
                <w:lang w:eastAsia="en-AU"/>
              </w:rPr>
              <w:t>$31.6</w:t>
            </w:r>
          </w:p>
        </w:tc>
      </w:tr>
      <w:tr w:rsidR="00EB5884" w:rsidRPr="00E347EB" w14:paraId="1975AB4D" w14:textId="033BFF69" w:rsidTr="00974C5F">
        <w:tc>
          <w:tcPr>
            <w:tcW w:w="4171" w:type="dxa"/>
            <w:noWrap/>
            <w:vAlign w:val="bottom"/>
          </w:tcPr>
          <w:p w14:paraId="3E9B466E" w14:textId="2FBA1182" w:rsidR="00EB5884" w:rsidRPr="00E347EB" w:rsidRDefault="00EB5884" w:rsidP="00EB5884">
            <w:pPr>
              <w:pStyle w:val="TableBodyLeft"/>
            </w:pPr>
            <w:r w:rsidRPr="00E347EB">
              <w:rPr>
                <w:rFonts w:ascii="Tahoma" w:hAnsi="Tahoma" w:cs="Tahoma"/>
                <w:color w:val="000000"/>
                <w:szCs w:val="20"/>
                <w:lang w:eastAsia="en-AU"/>
              </w:rPr>
              <w:t>Revaluation of assets</w:t>
            </w:r>
          </w:p>
        </w:tc>
        <w:tc>
          <w:tcPr>
            <w:tcW w:w="1188" w:type="dxa"/>
            <w:vAlign w:val="bottom"/>
          </w:tcPr>
          <w:p w14:paraId="19BDEEF6" w14:textId="7EEFBBD3" w:rsidR="00EB5884" w:rsidRPr="00E347EB" w:rsidRDefault="00EB5884" w:rsidP="00EB5884">
            <w:pPr>
              <w:pStyle w:val="TableBodyLeft"/>
              <w:jc w:val="right"/>
            </w:pPr>
            <w:r w:rsidRPr="00E347EB">
              <w:rPr>
                <w:rFonts w:ascii="Tahoma" w:hAnsi="Tahoma" w:cs="Tahoma"/>
                <w:color w:val="000000"/>
                <w:szCs w:val="20"/>
                <w:lang w:eastAsia="en-AU"/>
              </w:rPr>
              <w:t>$130.4</w:t>
            </w:r>
          </w:p>
        </w:tc>
        <w:tc>
          <w:tcPr>
            <w:tcW w:w="1188" w:type="dxa"/>
            <w:vAlign w:val="bottom"/>
          </w:tcPr>
          <w:p w14:paraId="502CBBF6" w14:textId="133906AE" w:rsidR="00EB5884" w:rsidRPr="00E347EB" w:rsidRDefault="00EB5884" w:rsidP="00EB5884">
            <w:pPr>
              <w:pStyle w:val="TableBodyLeft"/>
              <w:jc w:val="right"/>
            </w:pPr>
            <w:r w:rsidRPr="00E347EB">
              <w:rPr>
                <w:rFonts w:ascii="Tahoma" w:hAnsi="Tahoma" w:cs="Tahoma"/>
                <w:color w:val="000000"/>
                <w:szCs w:val="20"/>
                <w:lang w:eastAsia="en-AU"/>
              </w:rPr>
              <w:t>$37.9</w:t>
            </w:r>
          </w:p>
        </w:tc>
        <w:tc>
          <w:tcPr>
            <w:tcW w:w="1048" w:type="dxa"/>
            <w:shd w:val="clear" w:color="auto" w:fill="auto"/>
            <w:noWrap/>
            <w:vAlign w:val="bottom"/>
          </w:tcPr>
          <w:p w14:paraId="06021894" w14:textId="779AB6BA" w:rsidR="00EB5884" w:rsidRPr="00E347EB" w:rsidRDefault="00EB5884" w:rsidP="00EB5884">
            <w:pPr>
              <w:pStyle w:val="TableBodyLeft"/>
              <w:jc w:val="right"/>
              <w:rPr>
                <w:rStyle w:val="TableRed"/>
                <w:highlight w:val="yellow"/>
              </w:rPr>
            </w:pPr>
            <w:r>
              <w:rPr>
                <w:rFonts w:ascii="Calibri" w:hAnsi="Calibri"/>
                <w:color w:val="FF0000"/>
                <w:sz w:val="22"/>
                <w:szCs w:val="22"/>
              </w:rPr>
              <w:t>-$92.50</w:t>
            </w:r>
          </w:p>
        </w:tc>
        <w:tc>
          <w:tcPr>
            <w:tcW w:w="1188" w:type="dxa"/>
            <w:vAlign w:val="bottom"/>
          </w:tcPr>
          <w:p w14:paraId="57DCAE21" w14:textId="43E715DA" w:rsidR="00EB5884" w:rsidRPr="00E347EB" w:rsidRDefault="00EB5884" w:rsidP="00EB5884">
            <w:pPr>
              <w:pStyle w:val="TableBodyLeft"/>
              <w:jc w:val="right"/>
            </w:pPr>
            <w:r w:rsidRPr="00E347EB">
              <w:rPr>
                <w:rFonts w:ascii="Tahoma" w:hAnsi="Tahoma" w:cs="Tahoma"/>
                <w:color w:val="000000"/>
                <w:szCs w:val="20"/>
                <w:lang w:eastAsia="en-AU"/>
              </w:rPr>
              <w:t>$108.3</w:t>
            </w:r>
          </w:p>
        </w:tc>
        <w:tc>
          <w:tcPr>
            <w:tcW w:w="1061" w:type="dxa"/>
            <w:vAlign w:val="bottom"/>
          </w:tcPr>
          <w:p w14:paraId="2FC209C8" w14:textId="2FDDE1A0" w:rsidR="00EB5884" w:rsidRPr="00E347EB" w:rsidRDefault="00EB5884" w:rsidP="00EB5884">
            <w:pPr>
              <w:pStyle w:val="TableBodyLeft"/>
              <w:jc w:val="right"/>
            </w:pPr>
            <w:r w:rsidRPr="00E347EB">
              <w:rPr>
                <w:rFonts w:ascii="Tahoma" w:hAnsi="Tahoma" w:cs="Tahoma"/>
                <w:color w:val="000000"/>
                <w:szCs w:val="20"/>
                <w:lang w:eastAsia="en-AU"/>
              </w:rPr>
              <w:t>$70.5</w:t>
            </w:r>
          </w:p>
        </w:tc>
      </w:tr>
      <w:tr w:rsidR="00EB5884" w:rsidRPr="00E347EB" w14:paraId="1A4980AD" w14:textId="41FDFEB2" w:rsidTr="00974C5F">
        <w:tc>
          <w:tcPr>
            <w:tcW w:w="4171" w:type="dxa"/>
            <w:noWrap/>
            <w:vAlign w:val="bottom"/>
          </w:tcPr>
          <w:p w14:paraId="52397207" w14:textId="103E7D20" w:rsidR="00EB5884" w:rsidRPr="00E347EB" w:rsidRDefault="00EB5884" w:rsidP="00EB5884">
            <w:pPr>
              <w:pStyle w:val="TableBodyLeft"/>
            </w:pPr>
            <w:r w:rsidRPr="00E347EB">
              <w:rPr>
                <w:rFonts w:ascii="Tahoma" w:hAnsi="Tahoma" w:cs="Tahoma"/>
                <w:color w:val="000000"/>
                <w:szCs w:val="20"/>
                <w:lang w:eastAsia="en-AU"/>
              </w:rPr>
              <w:t>Other</w:t>
            </w:r>
          </w:p>
        </w:tc>
        <w:tc>
          <w:tcPr>
            <w:tcW w:w="1188" w:type="dxa"/>
            <w:vAlign w:val="bottom"/>
          </w:tcPr>
          <w:p w14:paraId="5CFC093F" w14:textId="4E05835D" w:rsidR="00EB5884" w:rsidRPr="00E347EB" w:rsidRDefault="00EB5884" w:rsidP="00EB5884">
            <w:pPr>
              <w:pStyle w:val="TableBodyLeft"/>
              <w:jc w:val="right"/>
            </w:pPr>
            <w:r w:rsidRPr="00E347EB">
              <w:rPr>
                <w:rFonts w:ascii="Tahoma" w:hAnsi="Tahoma" w:cs="Tahoma"/>
                <w:color w:val="000000"/>
                <w:szCs w:val="20"/>
                <w:lang w:eastAsia="en-AU"/>
              </w:rPr>
              <w:t>$474.4</w:t>
            </w:r>
          </w:p>
        </w:tc>
        <w:tc>
          <w:tcPr>
            <w:tcW w:w="1188" w:type="dxa"/>
            <w:vAlign w:val="bottom"/>
          </w:tcPr>
          <w:p w14:paraId="5DE05561" w14:textId="0DC1FE48" w:rsidR="00EB5884" w:rsidRPr="00E347EB" w:rsidRDefault="00EB5884" w:rsidP="00EB5884">
            <w:pPr>
              <w:pStyle w:val="TableBodyLeft"/>
              <w:jc w:val="right"/>
            </w:pPr>
            <w:r w:rsidRPr="00E347EB">
              <w:rPr>
                <w:rFonts w:ascii="Tahoma" w:hAnsi="Tahoma" w:cs="Tahoma"/>
                <w:color w:val="000000"/>
                <w:szCs w:val="20"/>
                <w:lang w:eastAsia="en-AU"/>
              </w:rPr>
              <w:t>$538.6</w:t>
            </w:r>
          </w:p>
        </w:tc>
        <w:tc>
          <w:tcPr>
            <w:tcW w:w="1048" w:type="dxa"/>
            <w:shd w:val="clear" w:color="auto" w:fill="auto"/>
            <w:noWrap/>
            <w:vAlign w:val="bottom"/>
          </w:tcPr>
          <w:p w14:paraId="5A2D635B" w14:textId="05610006" w:rsidR="00EB5884" w:rsidRPr="00E347EB" w:rsidRDefault="00EB5884" w:rsidP="00EB5884">
            <w:pPr>
              <w:pStyle w:val="TableBodyLeft"/>
              <w:jc w:val="right"/>
              <w:rPr>
                <w:highlight w:val="yellow"/>
              </w:rPr>
            </w:pPr>
            <w:r>
              <w:rPr>
                <w:rFonts w:ascii="Calibri" w:hAnsi="Calibri"/>
                <w:color w:val="000000"/>
                <w:sz w:val="22"/>
                <w:szCs w:val="22"/>
              </w:rPr>
              <w:t>$64.20</w:t>
            </w:r>
          </w:p>
        </w:tc>
        <w:tc>
          <w:tcPr>
            <w:tcW w:w="1188" w:type="dxa"/>
            <w:vAlign w:val="bottom"/>
          </w:tcPr>
          <w:p w14:paraId="4FADF19E" w14:textId="133E2B8B" w:rsidR="00EB5884" w:rsidRPr="00E347EB" w:rsidRDefault="00EB5884" w:rsidP="00EB5884">
            <w:pPr>
              <w:pStyle w:val="TableBodyLeft"/>
              <w:jc w:val="right"/>
            </w:pPr>
            <w:r w:rsidRPr="00E347EB">
              <w:rPr>
                <w:rFonts w:ascii="Tahoma" w:hAnsi="Tahoma" w:cs="Tahoma"/>
                <w:color w:val="000000"/>
                <w:szCs w:val="20"/>
                <w:lang w:eastAsia="en-AU"/>
              </w:rPr>
              <w:t>$615.1</w:t>
            </w:r>
          </w:p>
        </w:tc>
        <w:tc>
          <w:tcPr>
            <w:tcW w:w="1061" w:type="dxa"/>
            <w:vAlign w:val="bottom"/>
          </w:tcPr>
          <w:p w14:paraId="4820D69E" w14:textId="6E258892" w:rsidR="00EB5884" w:rsidRPr="00E347EB" w:rsidRDefault="00EB5884" w:rsidP="00EB5884">
            <w:pPr>
              <w:pStyle w:val="TableBodyLeft"/>
              <w:jc w:val="right"/>
            </w:pPr>
            <w:r w:rsidRPr="00E347EB">
              <w:rPr>
                <w:rFonts w:ascii="Tahoma" w:hAnsi="Tahoma" w:cs="Tahoma"/>
                <w:color w:val="000000"/>
                <w:szCs w:val="20"/>
                <w:lang w:eastAsia="en-AU"/>
              </w:rPr>
              <w:t>$76.5</w:t>
            </w:r>
          </w:p>
        </w:tc>
      </w:tr>
      <w:tr w:rsidR="00EB5884" w:rsidRPr="00E347EB" w14:paraId="15CD6132" w14:textId="77777777" w:rsidTr="00974C5F">
        <w:tc>
          <w:tcPr>
            <w:tcW w:w="4171" w:type="dxa"/>
            <w:noWrap/>
            <w:vAlign w:val="bottom"/>
          </w:tcPr>
          <w:p w14:paraId="3F0D16DB" w14:textId="4852E062" w:rsidR="00EB5884" w:rsidRPr="00E347EB" w:rsidRDefault="00EB5884" w:rsidP="00EB5884">
            <w:pPr>
              <w:pStyle w:val="TableBodyLeft"/>
              <w:rPr>
                <w:b/>
                <w:bCs/>
              </w:rPr>
            </w:pPr>
            <w:r w:rsidRPr="00E347EB">
              <w:rPr>
                <w:rFonts w:ascii="Tahoma" w:hAnsi="Tahoma" w:cs="Tahoma"/>
                <w:color w:val="000000"/>
                <w:szCs w:val="20"/>
                <w:lang w:eastAsia="en-AU"/>
              </w:rPr>
              <w:t>Other funding sources</w:t>
            </w:r>
          </w:p>
        </w:tc>
        <w:tc>
          <w:tcPr>
            <w:tcW w:w="1188" w:type="dxa"/>
            <w:vAlign w:val="bottom"/>
          </w:tcPr>
          <w:p w14:paraId="743299BC" w14:textId="448D6E69" w:rsidR="00EB5884" w:rsidRPr="00E347EB" w:rsidRDefault="00EB5884" w:rsidP="00EB5884">
            <w:pPr>
              <w:pStyle w:val="TableBodyLeft"/>
              <w:jc w:val="right"/>
              <w:rPr>
                <w:b/>
                <w:bCs/>
              </w:rPr>
            </w:pPr>
            <w:r w:rsidRPr="00E347EB">
              <w:rPr>
                <w:rFonts w:ascii="Tahoma" w:hAnsi="Tahoma" w:cs="Tahoma"/>
                <w:b/>
                <w:bCs/>
                <w:color w:val="000000"/>
                <w:szCs w:val="20"/>
                <w:lang w:eastAsia="en-AU"/>
              </w:rPr>
              <w:t>$980.0</w:t>
            </w:r>
          </w:p>
        </w:tc>
        <w:tc>
          <w:tcPr>
            <w:tcW w:w="1188" w:type="dxa"/>
            <w:vAlign w:val="bottom"/>
          </w:tcPr>
          <w:p w14:paraId="5440BAC1" w14:textId="6644C50E" w:rsidR="00EB5884" w:rsidRPr="00E347EB" w:rsidRDefault="00EB5884" w:rsidP="00EB5884">
            <w:pPr>
              <w:pStyle w:val="TableBodyLeft"/>
              <w:jc w:val="right"/>
              <w:rPr>
                <w:b/>
                <w:bCs/>
              </w:rPr>
            </w:pPr>
            <w:r w:rsidRPr="00E347EB">
              <w:rPr>
                <w:rFonts w:ascii="Tahoma" w:hAnsi="Tahoma" w:cs="Tahoma"/>
                <w:b/>
                <w:bCs/>
                <w:color w:val="000000"/>
                <w:szCs w:val="20"/>
                <w:lang w:eastAsia="en-AU"/>
              </w:rPr>
              <w:t>$954.9</w:t>
            </w:r>
          </w:p>
        </w:tc>
        <w:tc>
          <w:tcPr>
            <w:tcW w:w="1048" w:type="dxa"/>
            <w:shd w:val="clear" w:color="auto" w:fill="auto"/>
            <w:noWrap/>
            <w:vAlign w:val="bottom"/>
          </w:tcPr>
          <w:p w14:paraId="524968E3" w14:textId="754AA2CB" w:rsidR="00EB5884" w:rsidRPr="00E347EB" w:rsidRDefault="00EB5884" w:rsidP="00EB5884">
            <w:pPr>
              <w:pStyle w:val="TableBodyLeft"/>
              <w:jc w:val="right"/>
              <w:rPr>
                <w:rStyle w:val="TableRedBold"/>
                <w:highlight w:val="yellow"/>
              </w:rPr>
            </w:pPr>
            <w:r>
              <w:rPr>
                <w:rFonts w:ascii="Calibri" w:hAnsi="Calibri"/>
                <w:color w:val="FF0000"/>
                <w:sz w:val="22"/>
                <w:szCs w:val="22"/>
              </w:rPr>
              <w:t>-$25.10</w:t>
            </w:r>
          </w:p>
        </w:tc>
        <w:tc>
          <w:tcPr>
            <w:tcW w:w="1188" w:type="dxa"/>
            <w:vAlign w:val="bottom"/>
          </w:tcPr>
          <w:p w14:paraId="6549A015" w14:textId="53193F79" w:rsidR="00EB5884" w:rsidRPr="00E347EB" w:rsidRDefault="00EB5884" w:rsidP="00EB5884">
            <w:pPr>
              <w:pStyle w:val="TableBodyLeft"/>
              <w:jc w:val="right"/>
              <w:rPr>
                <w:rStyle w:val="TableRedBold"/>
              </w:rPr>
            </w:pPr>
            <w:r w:rsidRPr="00E347EB">
              <w:rPr>
                <w:rFonts w:ascii="Tahoma" w:hAnsi="Tahoma" w:cs="Tahoma"/>
                <w:b/>
                <w:bCs/>
                <w:color w:val="000000"/>
                <w:szCs w:val="20"/>
                <w:lang w:eastAsia="en-AU"/>
              </w:rPr>
              <w:t>$1,137.1</w:t>
            </w:r>
          </w:p>
        </w:tc>
        <w:tc>
          <w:tcPr>
            <w:tcW w:w="1061" w:type="dxa"/>
            <w:vAlign w:val="bottom"/>
          </w:tcPr>
          <w:p w14:paraId="548F3ABE" w14:textId="30F533E3" w:rsidR="00EB5884" w:rsidRPr="00E347EB" w:rsidRDefault="00EB5884" w:rsidP="00EB5884">
            <w:pPr>
              <w:pStyle w:val="TableBodyLeft"/>
              <w:jc w:val="right"/>
              <w:rPr>
                <w:rStyle w:val="TableRedBold"/>
              </w:rPr>
            </w:pPr>
            <w:r w:rsidRPr="00E347EB">
              <w:rPr>
                <w:rFonts w:ascii="Tahoma" w:hAnsi="Tahoma" w:cs="Tahoma"/>
                <w:b/>
                <w:bCs/>
                <w:color w:val="000000"/>
                <w:szCs w:val="20"/>
                <w:lang w:eastAsia="en-AU"/>
              </w:rPr>
              <w:t>$182.2</w:t>
            </w:r>
          </w:p>
        </w:tc>
      </w:tr>
      <w:tr w:rsidR="00EB5884" w:rsidRPr="00E347EB" w14:paraId="4F9E7DFC" w14:textId="77777777" w:rsidTr="00416BE2">
        <w:tc>
          <w:tcPr>
            <w:tcW w:w="4171" w:type="dxa"/>
            <w:shd w:val="clear" w:color="auto" w:fill="F2F2F2" w:themeFill="background1" w:themeFillShade="F2"/>
            <w:noWrap/>
            <w:vAlign w:val="bottom"/>
          </w:tcPr>
          <w:p w14:paraId="2752C5D6" w14:textId="2E76EC70" w:rsidR="00EB5884" w:rsidRPr="00E347EB" w:rsidRDefault="00EB5884" w:rsidP="00EB5884">
            <w:pPr>
              <w:pStyle w:val="TableBodyLeft"/>
              <w:rPr>
                <w:b/>
                <w:bCs/>
              </w:rPr>
            </w:pPr>
            <w:r w:rsidRPr="00E347EB">
              <w:rPr>
                <w:b/>
                <w:bCs/>
                <w:color w:val="000000"/>
                <w:lang w:eastAsia="en-AU"/>
              </w:rPr>
              <w:t>Total revenue</w:t>
            </w:r>
          </w:p>
        </w:tc>
        <w:tc>
          <w:tcPr>
            <w:tcW w:w="1188" w:type="dxa"/>
            <w:shd w:val="clear" w:color="auto" w:fill="F2F2F2" w:themeFill="background1" w:themeFillShade="F2"/>
            <w:vAlign w:val="bottom"/>
          </w:tcPr>
          <w:p w14:paraId="2D7C5A1E" w14:textId="00D19401" w:rsidR="00EB5884" w:rsidRPr="00E347EB" w:rsidRDefault="00EB5884" w:rsidP="00EB5884">
            <w:pPr>
              <w:pStyle w:val="TableBodyLeft"/>
              <w:jc w:val="right"/>
              <w:rPr>
                <w:b/>
                <w:bCs/>
              </w:rPr>
            </w:pPr>
            <w:r w:rsidRPr="00E347EB">
              <w:rPr>
                <w:rFonts w:ascii="Tahoma" w:hAnsi="Tahoma" w:cs="Tahoma"/>
                <w:b/>
                <w:bCs/>
                <w:color w:val="000000"/>
                <w:szCs w:val="20"/>
                <w:lang w:eastAsia="en-AU"/>
              </w:rPr>
              <w:t>$17,756.5</w:t>
            </w:r>
          </w:p>
        </w:tc>
        <w:tc>
          <w:tcPr>
            <w:tcW w:w="1188" w:type="dxa"/>
            <w:shd w:val="clear" w:color="auto" w:fill="F2F2F2" w:themeFill="background1" w:themeFillShade="F2"/>
            <w:vAlign w:val="bottom"/>
          </w:tcPr>
          <w:p w14:paraId="1699ED4B" w14:textId="77488D10" w:rsidR="00EB5884" w:rsidRPr="00E347EB" w:rsidRDefault="00EB5884" w:rsidP="00EB5884">
            <w:pPr>
              <w:pStyle w:val="TableBodyLeft"/>
              <w:jc w:val="right"/>
              <w:rPr>
                <w:b/>
                <w:bCs/>
              </w:rPr>
            </w:pPr>
            <w:r w:rsidRPr="00E347EB">
              <w:rPr>
                <w:rFonts w:ascii="Tahoma" w:hAnsi="Tahoma" w:cs="Tahoma"/>
                <w:b/>
                <w:bCs/>
                <w:color w:val="000000"/>
                <w:szCs w:val="20"/>
                <w:lang w:eastAsia="en-AU"/>
              </w:rPr>
              <w:t>$18,066.2</w:t>
            </w:r>
          </w:p>
        </w:tc>
        <w:tc>
          <w:tcPr>
            <w:tcW w:w="1048" w:type="dxa"/>
            <w:shd w:val="clear" w:color="auto" w:fill="F2F2F2" w:themeFill="background1" w:themeFillShade="F2"/>
            <w:noWrap/>
            <w:vAlign w:val="bottom"/>
          </w:tcPr>
          <w:p w14:paraId="2A311929" w14:textId="4B5443ED" w:rsidR="00EB5884" w:rsidRPr="00974C5F" w:rsidRDefault="00EB5884" w:rsidP="00EB5884">
            <w:pPr>
              <w:pStyle w:val="TableBodyLeft"/>
              <w:jc w:val="right"/>
              <w:rPr>
                <w:rFonts w:ascii="Tahoma" w:hAnsi="Tahoma" w:cs="Tahoma"/>
                <w:bCs/>
                <w:color w:val="000000"/>
                <w:szCs w:val="20"/>
                <w:lang w:eastAsia="en-AU"/>
              </w:rPr>
            </w:pPr>
            <w:r w:rsidRPr="00974C5F">
              <w:rPr>
                <w:rFonts w:ascii="Tahoma" w:hAnsi="Tahoma" w:cs="Tahoma"/>
                <w:b/>
                <w:bCs/>
                <w:color w:val="000000"/>
                <w:szCs w:val="20"/>
                <w:lang w:eastAsia="en-AU"/>
              </w:rPr>
              <w:t>$309.70</w:t>
            </w:r>
          </w:p>
        </w:tc>
        <w:tc>
          <w:tcPr>
            <w:tcW w:w="1188" w:type="dxa"/>
            <w:shd w:val="clear" w:color="auto" w:fill="F2F2F2" w:themeFill="background1" w:themeFillShade="F2"/>
            <w:vAlign w:val="bottom"/>
          </w:tcPr>
          <w:p w14:paraId="389EF53D" w14:textId="0AA4E5D8" w:rsidR="00EB5884" w:rsidRPr="00974C5F" w:rsidRDefault="00EB5884" w:rsidP="00EB5884">
            <w:pPr>
              <w:pStyle w:val="TableBodyLeft"/>
              <w:jc w:val="right"/>
              <w:rPr>
                <w:rFonts w:ascii="Tahoma" w:hAnsi="Tahoma" w:cs="Tahoma"/>
                <w:bCs/>
                <w:color w:val="000000"/>
                <w:szCs w:val="20"/>
                <w:lang w:eastAsia="en-AU"/>
              </w:rPr>
            </w:pPr>
            <w:r w:rsidRPr="00E347EB">
              <w:rPr>
                <w:rFonts w:ascii="Tahoma" w:hAnsi="Tahoma" w:cs="Tahoma"/>
                <w:b/>
                <w:bCs/>
                <w:color w:val="000000"/>
                <w:szCs w:val="20"/>
                <w:lang w:eastAsia="en-AU"/>
              </w:rPr>
              <w:t>$19,301.6</w:t>
            </w:r>
          </w:p>
        </w:tc>
        <w:tc>
          <w:tcPr>
            <w:tcW w:w="1061" w:type="dxa"/>
            <w:shd w:val="clear" w:color="auto" w:fill="F2F2F2" w:themeFill="background1" w:themeFillShade="F2"/>
            <w:vAlign w:val="bottom"/>
          </w:tcPr>
          <w:p w14:paraId="4532F99B" w14:textId="49D46634" w:rsidR="00EB5884" w:rsidRPr="00E347EB" w:rsidRDefault="00EB5884" w:rsidP="00EB5884">
            <w:pPr>
              <w:pStyle w:val="TableBodyLeft"/>
              <w:jc w:val="right"/>
              <w:rPr>
                <w:rStyle w:val="TableRedBold"/>
              </w:rPr>
            </w:pPr>
            <w:r w:rsidRPr="00E347EB">
              <w:rPr>
                <w:rFonts w:ascii="Tahoma" w:hAnsi="Tahoma" w:cs="Tahoma"/>
                <w:b/>
                <w:bCs/>
                <w:color w:val="000000"/>
                <w:szCs w:val="20"/>
                <w:lang w:eastAsia="en-AU"/>
              </w:rPr>
              <w:t>$1,235.4</w:t>
            </w:r>
          </w:p>
        </w:tc>
      </w:tr>
    </w:tbl>
    <w:p w14:paraId="0BE1FA9A" w14:textId="7505C83F" w:rsidR="00B41B79" w:rsidRPr="00C706D0" w:rsidRDefault="00B41B79" w:rsidP="001942A5">
      <w:pPr>
        <w:pStyle w:val="TableFigureNoteDigit"/>
        <w:numPr>
          <w:ilvl w:val="0"/>
          <w:numId w:val="20"/>
        </w:numPr>
        <w:spacing w:before="120"/>
        <w:rPr>
          <w:sz w:val="16"/>
          <w:szCs w:val="16"/>
        </w:rPr>
      </w:pPr>
      <w:r w:rsidRPr="00C706D0">
        <w:rPr>
          <w:sz w:val="16"/>
          <w:szCs w:val="16"/>
        </w:rPr>
        <w:t>Extra</w:t>
      </w:r>
      <w:r w:rsidR="009D42B6" w:rsidRPr="00C706D0">
        <w:rPr>
          <w:sz w:val="16"/>
          <w:szCs w:val="16"/>
        </w:rPr>
        <w:t xml:space="preserve"> </w:t>
      </w:r>
      <w:r w:rsidRPr="00C706D0">
        <w:rPr>
          <w:sz w:val="16"/>
          <w:szCs w:val="16"/>
        </w:rPr>
        <w:t>service</w:t>
      </w:r>
      <w:r w:rsidR="009D42B6" w:rsidRPr="00C706D0">
        <w:rPr>
          <w:sz w:val="16"/>
          <w:szCs w:val="16"/>
        </w:rPr>
        <w:t xml:space="preserve"> </w:t>
      </w:r>
      <w:r w:rsidRPr="00C706D0">
        <w:rPr>
          <w:sz w:val="16"/>
          <w:szCs w:val="16"/>
        </w:rPr>
        <w:t>subsidy</w:t>
      </w:r>
      <w:r w:rsidR="009D42B6" w:rsidRPr="00C706D0">
        <w:rPr>
          <w:sz w:val="16"/>
          <w:szCs w:val="16"/>
        </w:rPr>
        <w:t xml:space="preserve"> </w:t>
      </w:r>
      <w:r w:rsidRPr="00C706D0">
        <w:rPr>
          <w:sz w:val="16"/>
          <w:szCs w:val="16"/>
        </w:rPr>
        <w:t>reduction</w:t>
      </w:r>
      <w:r w:rsidR="009D42B6" w:rsidRPr="00C706D0">
        <w:rPr>
          <w:sz w:val="16"/>
          <w:szCs w:val="16"/>
        </w:rPr>
        <w:t xml:space="preserve"> </w:t>
      </w:r>
      <w:r w:rsidRPr="00C706D0">
        <w:rPr>
          <w:sz w:val="16"/>
          <w:szCs w:val="16"/>
        </w:rPr>
        <w:t>does</w:t>
      </w:r>
      <w:r w:rsidR="009D42B6" w:rsidRPr="00C706D0">
        <w:rPr>
          <w:sz w:val="16"/>
          <w:szCs w:val="16"/>
        </w:rPr>
        <w:t xml:space="preserve"> </w:t>
      </w:r>
      <w:r w:rsidRPr="00C706D0">
        <w:rPr>
          <w:sz w:val="16"/>
          <w:szCs w:val="16"/>
        </w:rPr>
        <w:t>not</w:t>
      </w:r>
      <w:r w:rsidR="009D42B6" w:rsidRPr="00C706D0">
        <w:rPr>
          <w:sz w:val="16"/>
          <w:szCs w:val="16"/>
        </w:rPr>
        <w:t xml:space="preserve"> </w:t>
      </w:r>
      <w:r w:rsidRPr="00C706D0">
        <w:rPr>
          <w:sz w:val="16"/>
          <w:szCs w:val="16"/>
        </w:rPr>
        <w:t>apply</w:t>
      </w:r>
      <w:r w:rsidR="009D42B6" w:rsidRPr="00C706D0">
        <w:rPr>
          <w:sz w:val="16"/>
          <w:szCs w:val="16"/>
        </w:rPr>
        <w:t xml:space="preserve"> </w:t>
      </w:r>
      <w:r w:rsidRPr="00C706D0">
        <w:rPr>
          <w:sz w:val="16"/>
          <w:szCs w:val="16"/>
        </w:rPr>
        <w:t>to</w:t>
      </w:r>
      <w:r w:rsidR="009D42B6" w:rsidRPr="00C706D0">
        <w:rPr>
          <w:sz w:val="16"/>
          <w:szCs w:val="16"/>
        </w:rPr>
        <w:t xml:space="preserve"> </w:t>
      </w:r>
      <w:r w:rsidRPr="00C706D0">
        <w:rPr>
          <w:sz w:val="16"/>
          <w:szCs w:val="16"/>
        </w:rPr>
        <w:t>new</w:t>
      </w:r>
      <w:r w:rsidR="009D42B6" w:rsidRPr="00C706D0">
        <w:rPr>
          <w:sz w:val="16"/>
          <w:szCs w:val="16"/>
        </w:rPr>
        <w:t xml:space="preserve"> </w:t>
      </w:r>
      <w:r w:rsidRPr="00C706D0">
        <w:rPr>
          <w:sz w:val="16"/>
          <w:szCs w:val="16"/>
        </w:rPr>
        <w:t>residents</w:t>
      </w:r>
      <w:r w:rsidR="009D42B6" w:rsidRPr="00C706D0">
        <w:rPr>
          <w:sz w:val="16"/>
          <w:szCs w:val="16"/>
        </w:rPr>
        <w:t xml:space="preserve"> </w:t>
      </w:r>
      <w:r w:rsidRPr="00C706D0">
        <w:rPr>
          <w:sz w:val="16"/>
          <w:szCs w:val="16"/>
        </w:rPr>
        <w:t>entering</w:t>
      </w:r>
      <w:r w:rsidR="009D42B6" w:rsidRPr="00C706D0">
        <w:rPr>
          <w:sz w:val="16"/>
          <w:szCs w:val="16"/>
        </w:rPr>
        <w:t xml:space="preserve"> </w:t>
      </w:r>
      <w:r w:rsidRPr="00C706D0">
        <w:rPr>
          <w:sz w:val="16"/>
          <w:szCs w:val="16"/>
        </w:rPr>
        <w:t>care</w:t>
      </w:r>
      <w:r w:rsidR="009D42B6" w:rsidRPr="00C706D0">
        <w:rPr>
          <w:sz w:val="16"/>
          <w:szCs w:val="16"/>
        </w:rPr>
        <w:t xml:space="preserve"> </w:t>
      </w:r>
      <w:r w:rsidRPr="00C706D0">
        <w:rPr>
          <w:sz w:val="16"/>
          <w:szCs w:val="16"/>
        </w:rPr>
        <w:t>from</w:t>
      </w:r>
      <w:r w:rsidR="009D42B6" w:rsidRPr="00C706D0">
        <w:rPr>
          <w:sz w:val="16"/>
          <w:szCs w:val="16"/>
        </w:rPr>
        <w:t xml:space="preserve"> </w:t>
      </w:r>
      <w:r w:rsidRPr="00C706D0">
        <w:rPr>
          <w:sz w:val="16"/>
          <w:szCs w:val="16"/>
        </w:rPr>
        <w:t>1</w:t>
      </w:r>
      <w:r w:rsidR="009D42B6" w:rsidRPr="00C706D0">
        <w:rPr>
          <w:sz w:val="16"/>
          <w:szCs w:val="16"/>
        </w:rPr>
        <w:t xml:space="preserve"> </w:t>
      </w:r>
      <w:r w:rsidRPr="00C706D0">
        <w:rPr>
          <w:sz w:val="16"/>
          <w:szCs w:val="16"/>
        </w:rPr>
        <w:t>July</w:t>
      </w:r>
      <w:r w:rsidR="009D42B6" w:rsidRPr="00C706D0">
        <w:rPr>
          <w:sz w:val="16"/>
          <w:szCs w:val="16"/>
        </w:rPr>
        <w:t xml:space="preserve"> </w:t>
      </w:r>
      <w:r w:rsidRPr="00C706D0">
        <w:rPr>
          <w:sz w:val="16"/>
          <w:szCs w:val="16"/>
        </w:rPr>
        <w:t>2014,</w:t>
      </w:r>
      <w:r w:rsidR="009D42B6" w:rsidRPr="00C706D0">
        <w:rPr>
          <w:sz w:val="16"/>
          <w:szCs w:val="16"/>
        </w:rPr>
        <w:t xml:space="preserve"> </w:t>
      </w:r>
      <w:r w:rsidRPr="00C706D0">
        <w:rPr>
          <w:sz w:val="16"/>
          <w:szCs w:val="16"/>
        </w:rPr>
        <w:t>however</w:t>
      </w:r>
      <w:r w:rsidR="009D42B6" w:rsidRPr="00C706D0">
        <w:rPr>
          <w:sz w:val="16"/>
          <w:szCs w:val="16"/>
        </w:rPr>
        <w:t xml:space="preserve"> </w:t>
      </w:r>
      <w:r w:rsidRPr="00C706D0">
        <w:rPr>
          <w:sz w:val="16"/>
          <w:szCs w:val="16"/>
        </w:rPr>
        <w:t>it</w:t>
      </w:r>
      <w:r w:rsidR="009D42B6" w:rsidRPr="00C706D0">
        <w:rPr>
          <w:sz w:val="16"/>
          <w:szCs w:val="16"/>
        </w:rPr>
        <w:t xml:space="preserve"> </w:t>
      </w:r>
      <w:r w:rsidRPr="00C706D0">
        <w:rPr>
          <w:sz w:val="16"/>
          <w:szCs w:val="16"/>
        </w:rPr>
        <w:t>still</w:t>
      </w:r>
      <w:r w:rsidR="009D42B6" w:rsidRPr="00C706D0">
        <w:rPr>
          <w:sz w:val="16"/>
          <w:szCs w:val="16"/>
        </w:rPr>
        <w:t xml:space="preserve"> </w:t>
      </w:r>
      <w:r w:rsidRPr="00C706D0">
        <w:rPr>
          <w:sz w:val="16"/>
          <w:szCs w:val="16"/>
        </w:rPr>
        <w:t>applies</w:t>
      </w:r>
      <w:r w:rsidR="009D42B6" w:rsidRPr="00C706D0">
        <w:rPr>
          <w:sz w:val="16"/>
          <w:szCs w:val="16"/>
        </w:rPr>
        <w:t xml:space="preserve"> </w:t>
      </w:r>
      <w:r w:rsidRPr="00C706D0">
        <w:rPr>
          <w:sz w:val="16"/>
          <w:szCs w:val="16"/>
        </w:rPr>
        <w:t>to</w:t>
      </w:r>
      <w:r w:rsidR="009D42B6" w:rsidRPr="00C706D0">
        <w:rPr>
          <w:sz w:val="16"/>
          <w:szCs w:val="16"/>
        </w:rPr>
        <w:t xml:space="preserve"> </w:t>
      </w:r>
      <w:r w:rsidRPr="00C706D0">
        <w:rPr>
          <w:sz w:val="16"/>
          <w:szCs w:val="16"/>
        </w:rPr>
        <w:t>residents</w:t>
      </w:r>
      <w:r w:rsidR="009D42B6" w:rsidRPr="00C706D0">
        <w:rPr>
          <w:sz w:val="16"/>
          <w:szCs w:val="16"/>
        </w:rPr>
        <w:t xml:space="preserve"> </w:t>
      </w:r>
      <w:r w:rsidRPr="00C706D0">
        <w:rPr>
          <w:sz w:val="16"/>
          <w:szCs w:val="16"/>
        </w:rPr>
        <w:t>in</w:t>
      </w:r>
      <w:r w:rsidR="009D42B6" w:rsidRPr="00C706D0">
        <w:rPr>
          <w:sz w:val="16"/>
          <w:szCs w:val="16"/>
        </w:rPr>
        <w:t xml:space="preserve"> </w:t>
      </w:r>
      <w:r w:rsidRPr="00C706D0">
        <w:rPr>
          <w:sz w:val="16"/>
          <w:szCs w:val="16"/>
        </w:rPr>
        <w:t>ESS</w:t>
      </w:r>
      <w:r w:rsidR="009D42B6" w:rsidRPr="00C706D0">
        <w:rPr>
          <w:sz w:val="16"/>
          <w:szCs w:val="16"/>
        </w:rPr>
        <w:t xml:space="preserve"> </w:t>
      </w:r>
      <w:r w:rsidRPr="00C706D0">
        <w:rPr>
          <w:sz w:val="16"/>
          <w:szCs w:val="16"/>
        </w:rPr>
        <w:t>places</w:t>
      </w:r>
      <w:r w:rsidR="009D42B6" w:rsidRPr="00C706D0">
        <w:rPr>
          <w:sz w:val="16"/>
          <w:szCs w:val="16"/>
        </w:rPr>
        <w:t xml:space="preserve"> </w:t>
      </w:r>
      <w:r w:rsidRPr="00C706D0">
        <w:rPr>
          <w:sz w:val="16"/>
          <w:szCs w:val="16"/>
        </w:rPr>
        <w:t>who</w:t>
      </w:r>
      <w:r w:rsidR="009D42B6" w:rsidRPr="00C706D0">
        <w:rPr>
          <w:sz w:val="16"/>
          <w:szCs w:val="16"/>
        </w:rPr>
        <w:t xml:space="preserve"> </w:t>
      </w:r>
      <w:r w:rsidRPr="00C706D0">
        <w:rPr>
          <w:sz w:val="16"/>
          <w:szCs w:val="16"/>
        </w:rPr>
        <w:t>were</w:t>
      </w:r>
      <w:r w:rsidR="009D42B6" w:rsidRPr="00C706D0">
        <w:rPr>
          <w:sz w:val="16"/>
          <w:szCs w:val="16"/>
        </w:rPr>
        <w:t xml:space="preserve"> </w:t>
      </w:r>
      <w:r w:rsidRPr="00C706D0">
        <w:rPr>
          <w:sz w:val="16"/>
          <w:szCs w:val="16"/>
        </w:rPr>
        <w:t>in</w:t>
      </w:r>
      <w:r w:rsidR="009D42B6" w:rsidRPr="00C706D0">
        <w:rPr>
          <w:sz w:val="16"/>
          <w:szCs w:val="16"/>
        </w:rPr>
        <w:t xml:space="preserve"> </w:t>
      </w:r>
      <w:r w:rsidRPr="00C706D0">
        <w:rPr>
          <w:sz w:val="16"/>
          <w:szCs w:val="16"/>
        </w:rPr>
        <w:t>care</w:t>
      </w:r>
      <w:r w:rsidR="009D42B6" w:rsidRPr="00C706D0">
        <w:rPr>
          <w:sz w:val="16"/>
          <w:szCs w:val="16"/>
        </w:rPr>
        <w:t xml:space="preserve"> </w:t>
      </w:r>
      <w:r w:rsidRPr="00C706D0">
        <w:rPr>
          <w:sz w:val="16"/>
          <w:szCs w:val="16"/>
        </w:rPr>
        <w:t>prior</w:t>
      </w:r>
      <w:r w:rsidR="009D42B6" w:rsidRPr="00C706D0">
        <w:rPr>
          <w:sz w:val="16"/>
          <w:szCs w:val="16"/>
        </w:rPr>
        <w:t xml:space="preserve"> </w:t>
      </w:r>
      <w:r w:rsidRPr="00C706D0">
        <w:rPr>
          <w:sz w:val="16"/>
          <w:szCs w:val="16"/>
        </w:rPr>
        <w:t>to</w:t>
      </w:r>
      <w:r w:rsidR="009D42B6" w:rsidRPr="00C706D0">
        <w:rPr>
          <w:sz w:val="16"/>
          <w:szCs w:val="16"/>
        </w:rPr>
        <w:t xml:space="preserve"> </w:t>
      </w:r>
      <w:r w:rsidRPr="00C706D0">
        <w:rPr>
          <w:sz w:val="16"/>
          <w:szCs w:val="16"/>
        </w:rPr>
        <w:t>1</w:t>
      </w:r>
      <w:r w:rsidR="009D42B6" w:rsidRPr="00C706D0">
        <w:rPr>
          <w:sz w:val="16"/>
          <w:szCs w:val="16"/>
        </w:rPr>
        <w:t xml:space="preserve"> </w:t>
      </w:r>
      <w:r w:rsidRPr="00C706D0">
        <w:rPr>
          <w:sz w:val="16"/>
          <w:szCs w:val="16"/>
        </w:rPr>
        <w:t>July</w:t>
      </w:r>
      <w:r w:rsidR="009D42B6" w:rsidRPr="00C706D0">
        <w:rPr>
          <w:sz w:val="16"/>
          <w:szCs w:val="16"/>
        </w:rPr>
        <w:t xml:space="preserve"> </w:t>
      </w:r>
      <w:r w:rsidRPr="00C706D0">
        <w:rPr>
          <w:sz w:val="16"/>
          <w:szCs w:val="16"/>
        </w:rPr>
        <w:t>2014.</w:t>
      </w:r>
    </w:p>
    <w:p w14:paraId="16F1E364" w14:textId="758274FF" w:rsidR="009D42B6" w:rsidRPr="00C706D0" w:rsidRDefault="00B41B79" w:rsidP="001942A5">
      <w:pPr>
        <w:pStyle w:val="TableFigureNoteDigit"/>
        <w:spacing w:before="120"/>
        <w:rPr>
          <w:sz w:val="16"/>
          <w:szCs w:val="16"/>
        </w:rPr>
      </w:pPr>
      <w:r w:rsidRPr="00C706D0">
        <w:rPr>
          <w:sz w:val="16"/>
          <w:szCs w:val="16"/>
        </w:rPr>
        <w:t>Additional</w:t>
      </w:r>
      <w:r w:rsidR="009D42B6" w:rsidRPr="00C706D0">
        <w:rPr>
          <w:sz w:val="16"/>
          <w:szCs w:val="16"/>
        </w:rPr>
        <w:t xml:space="preserve"> </w:t>
      </w:r>
      <w:r w:rsidRPr="00C706D0">
        <w:rPr>
          <w:sz w:val="16"/>
          <w:szCs w:val="16"/>
        </w:rPr>
        <w:t>services</w:t>
      </w:r>
      <w:r w:rsidR="009D42B6" w:rsidRPr="00C706D0">
        <w:rPr>
          <w:sz w:val="16"/>
          <w:szCs w:val="16"/>
        </w:rPr>
        <w:t xml:space="preserve"> </w:t>
      </w:r>
      <w:r w:rsidRPr="00C706D0">
        <w:rPr>
          <w:sz w:val="16"/>
          <w:szCs w:val="16"/>
        </w:rPr>
        <w:t>fees</w:t>
      </w:r>
      <w:r w:rsidR="009D42B6" w:rsidRPr="00C706D0">
        <w:rPr>
          <w:sz w:val="16"/>
          <w:szCs w:val="16"/>
        </w:rPr>
        <w:t xml:space="preserve"> </w:t>
      </w:r>
      <w:r w:rsidRPr="00C706D0">
        <w:rPr>
          <w:sz w:val="16"/>
          <w:szCs w:val="16"/>
        </w:rPr>
        <w:t>were</w:t>
      </w:r>
      <w:r w:rsidR="009D42B6" w:rsidRPr="00C706D0">
        <w:rPr>
          <w:sz w:val="16"/>
          <w:szCs w:val="16"/>
        </w:rPr>
        <w:t xml:space="preserve"> </w:t>
      </w:r>
      <w:r w:rsidRPr="00C706D0">
        <w:rPr>
          <w:sz w:val="16"/>
          <w:szCs w:val="16"/>
        </w:rPr>
        <w:t>not</w:t>
      </w:r>
      <w:r w:rsidR="009D42B6" w:rsidRPr="00C706D0">
        <w:rPr>
          <w:sz w:val="16"/>
          <w:szCs w:val="16"/>
        </w:rPr>
        <w:t xml:space="preserve"> </w:t>
      </w:r>
      <w:r w:rsidRPr="00C706D0">
        <w:rPr>
          <w:sz w:val="16"/>
          <w:szCs w:val="16"/>
        </w:rPr>
        <w:t>reported</w:t>
      </w:r>
      <w:r w:rsidR="009D42B6" w:rsidRPr="00C706D0">
        <w:rPr>
          <w:sz w:val="16"/>
          <w:szCs w:val="16"/>
        </w:rPr>
        <w:t xml:space="preserve"> </w:t>
      </w:r>
      <w:r w:rsidRPr="00C706D0">
        <w:rPr>
          <w:sz w:val="16"/>
          <w:szCs w:val="16"/>
        </w:rPr>
        <w:t>for</w:t>
      </w:r>
      <w:r w:rsidR="009D42B6" w:rsidRPr="00C706D0">
        <w:rPr>
          <w:sz w:val="16"/>
          <w:szCs w:val="16"/>
        </w:rPr>
        <w:t xml:space="preserve"> </w:t>
      </w:r>
      <w:r w:rsidRPr="00C706D0">
        <w:rPr>
          <w:sz w:val="16"/>
          <w:szCs w:val="16"/>
        </w:rPr>
        <w:t>2016</w:t>
      </w:r>
      <w:r w:rsidRPr="00C706D0">
        <w:rPr>
          <w:sz w:val="16"/>
          <w:szCs w:val="16"/>
        </w:rPr>
        <w:noBreakHyphen/>
        <w:t>17</w:t>
      </w:r>
      <w:r w:rsidR="009D42B6" w:rsidRPr="00C706D0">
        <w:rPr>
          <w:sz w:val="16"/>
          <w:szCs w:val="16"/>
        </w:rPr>
        <w:t xml:space="preserve"> </w:t>
      </w:r>
      <w:r w:rsidRPr="00C706D0">
        <w:rPr>
          <w:sz w:val="16"/>
          <w:szCs w:val="16"/>
        </w:rPr>
        <w:t>so</w:t>
      </w:r>
      <w:r w:rsidR="009D42B6" w:rsidRPr="00C706D0">
        <w:rPr>
          <w:sz w:val="16"/>
          <w:szCs w:val="16"/>
        </w:rPr>
        <w:t xml:space="preserve"> </w:t>
      </w:r>
      <w:r w:rsidRPr="00C706D0">
        <w:rPr>
          <w:sz w:val="16"/>
          <w:szCs w:val="16"/>
        </w:rPr>
        <w:t>no</w:t>
      </w:r>
      <w:r w:rsidR="009D42B6" w:rsidRPr="00C706D0">
        <w:rPr>
          <w:sz w:val="16"/>
          <w:szCs w:val="16"/>
        </w:rPr>
        <w:t xml:space="preserve"> </w:t>
      </w:r>
      <w:r w:rsidRPr="00C706D0">
        <w:rPr>
          <w:sz w:val="16"/>
          <w:szCs w:val="16"/>
        </w:rPr>
        <w:t>comparison</w:t>
      </w:r>
      <w:r w:rsidR="009D42B6" w:rsidRPr="00C706D0">
        <w:rPr>
          <w:sz w:val="16"/>
          <w:szCs w:val="16"/>
        </w:rPr>
        <w:t xml:space="preserve"> </w:t>
      </w:r>
      <w:r w:rsidR="0060451E" w:rsidRPr="00C706D0">
        <w:rPr>
          <w:sz w:val="16"/>
          <w:szCs w:val="16"/>
        </w:rPr>
        <w:t>between 2016</w:t>
      </w:r>
      <w:r w:rsidR="0060451E" w:rsidRPr="00C706D0">
        <w:rPr>
          <w:sz w:val="16"/>
          <w:szCs w:val="16"/>
        </w:rPr>
        <w:noBreakHyphen/>
        <w:t>17 and 2017</w:t>
      </w:r>
      <w:r w:rsidR="0060451E" w:rsidRPr="00C706D0">
        <w:rPr>
          <w:sz w:val="16"/>
          <w:szCs w:val="16"/>
        </w:rPr>
        <w:noBreakHyphen/>
        <w:t xml:space="preserve">18 </w:t>
      </w:r>
      <w:r w:rsidRPr="00C706D0">
        <w:rPr>
          <w:sz w:val="16"/>
          <w:szCs w:val="16"/>
        </w:rPr>
        <w:t>is</w:t>
      </w:r>
      <w:r w:rsidR="009D42B6" w:rsidRPr="00C706D0">
        <w:rPr>
          <w:sz w:val="16"/>
          <w:szCs w:val="16"/>
        </w:rPr>
        <w:t xml:space="preserve"> </w:t>
      </w:r>
      <w:r w:rsidRPr="00C706D0">
        <w:rPr>
          <w:sz w:val="16"/>
          <w:szCs w:val="16"/>
        </w:rPr>
        <w:t>possible.</w:t>
      </w:r>
    </w:p>
    <w:p w14:paraId="714601E3" w14:textId="1DA806B2" w:rsidR="009D42B6" w:rsidRPr="000E0906" w:rsidRDefault="00B41B79" w:rsidP="005C4494">
      <w:pPr>
        <w:pStyle w:val="BodyTextAfterTableFigure"/>
        <w:rPr>
          <w:color w:val="auto"/>
        </w:rPr>
      </w:pPr>
      <w:r w:rsidRPr="000E0906">
        <w:rPr>
          <w:color w:val="auto"/>
        </w:rPr>
        <w:t>Overall</w:t>
      </w:r>
      <w:r w:rsidR="009D42B6" w:rsidRPr="000E0906">
        <w:rPr>
          <w:color w:val="auto"/>
        </w:rPr>
        <w:t xml:space="preserve"> </w:t>
      </w:r>
      <w:r w:rsidRPr="000E0906">
        <w:rPr>
          <w:color w:val="auto"/>
        </w:rPr>
        <w:t>in</w:t>
      </w:r>
      <w:r w:rsidR="009D42B6" w:rsidRPr="000E0906">
        <w:rPr>
          <w:color w:val="auto"/>
        </w:rPr>
        <w:t xml:space="preserve"> </w:t>
      </w:r>
      <w:r w:rsidRPr="000E0906">
        <w:rPr>
          <w:color w:val="auto"/>
        </w:rPr>
        <w:t>201</w:t>
      </w:r>
      <w:r w:rsidR="00D51408" w:rsidRPr="000E0906">
        <w:rPr>
          <w:color w:val="auto"/>
        </w:rPr>
        <w:t>8-19</w:t>
      </w:r>
      <w:r w:rsidRPr="000E0906">
        <w:rPr>
          <w:color w:val="auto"/>
        </w:rPr>
        <w:t>,</w:t>
      </w:r>
      <w:r w:rsidR="009D42B6" w:rsidRPr="000E0906">
        <w:rPr>
          <w:color w:val="auto"/>
        </w:rPr>
        <w:t xml:space="preserve"> </w:t>
      </w:r>
      <w:r w:rsidRPr="000E0906">
        <w:rPr>
          <w:color w:val="auto"/>
        </w:rPr>
        <w:t>the</w:t>
      </w:r>
      <w:r w:rsidR="009D42B6" w:rsidRPr="000E0906">
        <w:rPr>
          <w:color w:val="auto"/>
        </w:rPr>
        <w:t xml:space="preserve"> </w:t>
      </w:r>
      <w:r w:rsidRPr="000E0906">
        <w:rPr>
          <w:color w:val="auto"/>
        </w:rPr>
        <w:t>Commonwealth</w:t>
      </w:r>
      <w:r w:rsidR="009D42B6" w:rsidRPr="000E0906">
        <w:rPr>
          <w:color w:val="auto"/>
        </w:rPr>
        <w:t xml:space="preserve"> </w:t>
      </w:r>
      <w:r w:rsidRPr="000E0906">
        <w:rPr>
          <w:color w:val="auto"/>
        </w:rPr>
        <w:t>contributed</w:t>
      </w:r>
      <w:r w:rsidR="009D42B6" w:rsidRPr="000E0906">
        <w:rPr>
          <w:color w:val="auto"/>
        </w:rPr>
        <w:t xml:space="preserve"> </w:t>
      </w:r>
      <w:r w:rsidRPr="000E0906">
        <w:rPr>
          <w:color w:val="auto"/>
        </w:rPr>
        <w:t>6</w:t>
      </w:r>
      <w:r w:rsidR="000E0906" w:rsidRPr="000E0906">
        <w:rPr>
          <w:color w:val="auto"/>
        </w:rPr>
        <w:t>7.4</w:t>
      </w:r>
      <w:r w:rsidR="009D42B6" w:rsidRPr="000E0906">
        <w:rPr>
          <w:color w:val="auto"/>
        </w:rPr>
        <w:t xml:space="preserve"> </w:t>
      </w:r>
      <w:r w:rsidR="00065F1D" w:rsidRPr="000E0906">
        <w:rPr>
          <w:color w:val="auto"/>
        </w:rPr>
        <w:t>per</w:t>
      </w:r>
      <w:r w:rsidR="009D42B6" w:rsidRPr="000E0906">
        <w:rPr>
          <w:color w:val="auto"/>
        </w:rPr>
        <w:t xml:space="preserve"> </w:t>
      </w:r>
      <w:r w:rsidR="00065F1D" w:rsidRPr="000E0906">
        <w:rPr>
          <w:color w:val="auto"/>
        </w:rPr>
        <w:t>cent</w:t>
      </w:r>
      <w:r w:rsidR="009D42B6" w:rsidRPr="000E0906">
        <w:rPr>
          <w:color w:val="auto"/>
        </w:rPr>
        <w:t xml:space="preserve"> </w:t>
      </w:r>
      <w:r w:rsidRPr="000E0906">
        <w:rPr>
          <w:color w:val="auto"/>
        </w:rPr>
        <w:t>of</w:t>
      </w:r>
      <w:r w:rsidR="009D42B6" w:rsidRPr="000E0906">
        <w:rPr>
          <w:color w:val="auto"/>
        </w:rPr>
        <w:t xml:space="preserve"> </w:t>
      </w:r>
      <w:r w:rsidRPr="000E0906">
        <w:rPr>
          <w:color w:val="auto"/>
        </w:rPr>
        <w:t>total</w:t>
      </w:r>
      <w:r w:rsidR="009D42B6" w:rsidRPr="000E0906">
        <w:rPr>
          <w:color w:val="auto"/>
        </w:rPr>
        <w:t xml:space="preserve"> </w:t>
      </w:r>
      <w:r w:rsidRPr="000E0906">
        <w:rPr>
          <w:color w:val="auto"/>
        </w:rPr>
        <w:t>provider</w:t>
      </w:r>
      <w:r w:rsidR="009D42B6" w:rsidRPr="000E0906">
        <w:rPr>
          <w:color w:val="auto"/>
        </w:rPr>
        <w:t xml:space="preserve"> </w:t>
      </w:r>
      <w:r w:rsidRPr="000E0906">
        <w:rPr>
          <w:color w:val="auto"/>
        </w:rPr>
        <w:t>funding</w:t>
      </w:r>
      <w:r w:rsidR="009D42B6" w:rsidRPr="000E0906">
        <w:rPr>
          <w:color w:val="auto"/>
        </w:rPr>
        <w:t xml:space="preserve"> </w:t>
      </w:r>
      <w:r w:rsidRPr="000E0906">
        <w:rPr>
          <w:color w:val="auto"/>
        </w:rPr>
        <w:t>($1</w:t>
      </w:r>
      <w:r w:rsidR="00D51408" w:rsidRPr="000E0906">
        <w:rPr>
          <w:color w:val="auto"/>
        </w:rPr>
        <w:t>3.</w:t>
      </w:r>
      <w:r w:rsidR="000E0906" w:rsidRPr="000E0906">
        <w:rPr>
          <w:color w:val="auto"/>
        </w:rPr>
        <w:t>0</w:t>
      </w:r>
      <w:r w:rsidR="00B6761B" w:rsidRPr="000E0906">
        <w:rPr>
          <w:color w:val="auto"/>
        </w:rPr>
        <w:t> </w:t>
      </w:r>
      <w:r w:rsidRPr="000E0906">
        <w:rPr>
          <w:color w:val="auto"/>
        </w:rPr>
        <w:t>billion)</w:t>
      </w:r>
      <w:r w:rsidR="00D51408" w:rsidRPr="000E0906">
        <w:rPr>
          <w:color w:val="auto"/>
        </w:rPr>
        <w:t xml:space="preserve"> and r</w:t>
      </w:r>
      <w:r w:rsidRPr="000E0906">
        <w:rPr>
          <w:color w:val="auto"/>
        </w:rPr>
        <w:t>esidents</w:t>
      </w:r>
      <w:r w:rsidR="009D42B6" w:rsidRPr="000E0906">
        <w:rPr>
          <w:color w:val="auto"/>
        </w:rPr>
        <w:t xml:space="preserve"> </w:t>
      </w:r>
      <w:r w:rsidRPr="000E0906">
        <w:rPr>
          <w:color w:val="auto"/>
        </w:rPr>
        <w:t>contributed</w:t>
      </w:r>
      <w:r w:rsidR="009D42B6" w:rsidRPr="000E0906">
        <w:rPr>
          <w:color w:val="auto"/>
        </w:rPr>
        <w:t xml:space="preserve"> </w:t>
      </w:r>
      <w:r w:rsidRPr="000E0906">
        <w:rPr>
          <w:color w:val="auto"/>
        </w:rPr>
        <w:t>26.</w:t>
      </w:r>
      <w:r w:rsidR="000E0906" w:rsidRPr="000E0906">
        <w:rPr>
          <w:color w:val="auto"/>
        </w:rPr>
        <w:t>7</w:t>
      </w:r>
      <w:r w:rsidR="009D42B6" w:rsidRPr="000E0906">
        <w:rPr>
          <w:color w:val="auto"/>
        </w:rPr>
        <w:t xml:space="preserve"> </w:t>
      </w:r>
      <w:r w:rsidR="0038198C" w:rsidRPr="000E0906">
        <w:rPr>
          <w:color w:val="auto"/>
        </w:rPr>
        <w:t>per</w:t>
      </w:r>
      <w:r w:rsidR="009D42B6" w:rsidRPr="000E0906">
        <w:rPr>
          <w:color w:val="auto"/>
        </w:rPr>
        <w:t xml:space="preserve"> </w:t>
      </w:r>
      <w:r w:rsidR="0038198C" w:rsidRPr="000E0906">
        <w:rPr>
          <w:color w:val="auto"/>
        </w:rPr>
        <w:t>cent</w:t>
      </w:r>
      <w:r w:rsidR="009D42B6" w:rsidRPr="000E0906">
        <w:rPr>
          <w:color w:val="auto"/>
        </w:rPr>
        <w:t xml:space="preserve"> </w:t>
      </w:r>
      <w:r w:rsidRPr="000E0906">
        <w:rPr>
          <w:color w:val="auto"/>
        </w:rPr>
        <w:t>($</w:t>
      </w:r>
      <w:r w:rsidR="00D51408" w:rsidRPr="000E0906">
        <w:rPr>
          <w:color w:val="auto"/>
        </w:rPr>
        <w:t>5.</w:t>
      </w:r>
      <w:r w:rsidR="000E0906" w:rsidRPr="000E0906">
        <w:rPr>
          <w:color w:val="auto"/>
        </w:rPr>
        <w:t>2</w:t>
      </w:r>
      <w:r w:rsidR="009D42B6" w:rsidRPr="000E0906">
        <w:rPr>
          <w:color w:val="auto"/>
        </w:rPr>
        <w:t xml:space="preserve"> </w:t>
      </w:r>
      <w:r w:rsidRPr="000E0906">
        <w:rPr>
          <w:color w:val="auto"/>
        </w:rPr>
        <w:t>billion).</w:t>
      </w:r>
      <w:r w:rsidR="009D42B6" w:rsidRPr="000E0906">
        <w:rPr>
          <w:color w:val="auto"/>
        </w:rPr>
        <w:t xml:space="preserve"> </w:t>
      </w:r>
      <w:r w:rsidRPr="000E0906">
        <w:rPr>
          <w:color w:val="auto"/>
        </w:rPr>
        <w:t>This</w:t>
      </w:r>
      <w:r w:rsidR="009D42B6" w:rsidRPr="000E0906">
        <w:rPr>
          <w:color w:val="auto"/>
        </w:rPr>
        <w:t xml:space="preserve"> </w:t>
      </w:r>
      <w:r w:rsidR="004B2A07">
        <w:rPr>
          <w:color w:val="auto"/>
        </w:rPr>
        <w:t>is comparable</w:t>
      </w:r>
      <w:r w:rsidR="009D42B6" w:rsidRPr="000E0906">
        <w:rPr>
          <w:color w:val="auto"/>
        </w:rPr>
        <w:t xml:space="preserve"> </w:t>
      </w:r>
      <w:r w:rsidRPr="000E0906">
        <w:rPr>
          <w:color w:val="auto"/>
        </w:rPr>
        <w:t>with</w:t>
      </w:r>
      <w:r w:rsidR="009D42B6" w:rsidRPr="000E0906">
        <w:rPr>
          <w:color w:val="auto"/>
        </w:rPr>
        <w:t xml:space="preserve"> </w:t>
      </w:r>
      <w:r w:rsidRPr="000E0906">
        <w:rPr>
          <w:color w:val="auto"/>
        </w:rPr>
        <w:t>201</w:t>
      </w:r>
      <w:r w:rsidR="0068785B">
        <w:rPr>
          <w:color w:val="auto"/>
        </w:rPr>
        <w:t>7</w:t>
      </w:r>
      <w:r w:rsidR="0068785B">
        <w:rPr>
          <w:color w:val="auto"/>
        </w:rPr>
        <w:noBreakHyphen/>
      </w:r>
      <w:r w:rsidR="00D51408" w:rsidRPr="000E0906">
        <w:rPr>
          <w:color w:val="auto"/>
        </w:rPr>
        <w:t>18</w:t>
      </w:r>
      <w:r w:rsidR="009D42B6" w:rsidRPr="000E0906">
        <w:rPr>
          <w:color w:val="auto"/>
        </w:rPr>
        <w:t xml:space="preserve"> </w:t>
      </w:r>
      <w:r w:rsidRPr="000E0906">
        <w:rPr>
          <w:color w:val="auto"/>
        </w:rPr>
        <w:t>whe</w:t>
      </w:r>
      <w:r w:rsidR="004B2A07">
        <w:rPr>
          <w:color w:val="auto"/>
        </w:rPr>
        <w:t>n</w:t>
      </w:r>
      <w:r w:rsidR="009D42B6" w:rsidRPr="000E0906">
        <w:rPr>
          <w:color w:val="auto"/>
        </w:rPr>
        <w:t xml:space="preserve"> </w:t>
      </w:r>
      <w:r w:rsidRPr="000E0906">
        <w:rPr>
          <w:color w:val="auto"/>
        </w:rPr>
        <w:t>the</w:t>
      </w:r>
      <w:r w:rsidR="009D42B6" w:rsidRPr="000E0906">
        <w:rPr>
          <w:color w:val="auto"/>
        </w:rPr>
        <w:t xml:space="preserve"> </w:t>
      </w:r>
      <w:r w:rsidRPr="000E0906">
        <w:rPr>
          <w:color w:val="auto"/>
        </w:rPr>
        <w:t>Commonwealth</w:t>
      </w:r>
      <w:r w:rsidR="004B2A07">
        <w:rPr>
          <w:color w:val="auto"/>
        </w:rPr>
        <w:t>’s</w:t>
      </w:r>
      <w:r w:rsidR="009D42B6" w:rsidRPr="000E0906">
        <w:rPr>
          <w:color w:val="auto"/>
        </w:rPr>
        <w:t xml:space="preserve"> </w:t>
      </w:r>
      <w:r w:rsidRPr="000E0906">
        <w:rPr>
          <w:color w:val="auto"/>
        </w:rPr>
        <w:t>share</w:t>
      </w:r>
      <w:r w:rsidR="009D42B6" w:rsidRPr="000E0906">
        <w:rPr>
          <w:color w:val="auto"/>
        </w:rPr>
        <w:t xml:space="preserve"> </w:t>
      </w:r>
      <w:r w:rsidRPr="000E0906">
        <w:rPr>
          <w:color w:val="auto"/>
        </w:rPr>
        <w:t>was</w:t>
      </w:r>
      <w:r w:rsidR="009D42B6" w:rsidRPr="000E0906">
        <w:rPr>
          <w:color w:val="auto"/>
        </w:rPr>
        <w:t xml:space="preserve"> </w:t>
      </w:r>
      <w:r w:rsidRPr="000E0906">
        <w:rPr>
          <w:color w:val="auto"/>
        </w:rPr>
        <w:t>68.</w:t>
      </w:r>
      <w:r w:rsidR="00D51408" w:rsidRPr="000E0906">
        <w:rPr>
          <w:color w:val="auto"/>
        </w:rPr>
        <w:t>1</w:t>
      </w:r>
      <w:r w:rsidR="009D42B6" w:rsidRPr="000E0906">
        <w:rPr>
          <w:color w:val="auto"/>
        </w:rPr>
        <w:t xml:space="preserve"> </w:t>
      </w:r>
      <w:r w:rsidR="00BC5242" w:rsidRPr="000E0906">
        <w:rPr>
          <w:color w:val="auto"/>
        </w:rPr>
        <w:t>per</w:t>
      </w:r>
      <w:r w:rsidR="009D42B6" w:rsidRPr="000E0906">
        <w:rPr>
          <w:color w:val="auto"/>
        </w:rPr>
        <w:t xml:space="preserve"> </w:t>
      </w:r>
      <w:r w:rsidR="00BC5242" w:rsidRPr="000E0906">
        <w:rPr>
          <w:color w:val="auto"/>
        </w:rPr>
        <w:t>cent</w:t>
      </w:r>
      <w:r w:rsidR="004B2A07">
        <w:rPr>
          <w:color w:val="auto"/>
        </w:rPr>
        <w:t xml:space="preserve"> and </w:t>
      </w:r>
      <w:r w:rsidRPr="000E0906">
        <w:rPr>
          <w:color w:val="auto"/>
        </w:rPr>
        <w:t>residents</w:t>
      </w:r>
      <w:r w:rsidR="009D42B6" w:rsidRPr="000E0906">
        <w:rPr>
          <w:color w:val="auto"/>
        </w:rPr>
        <w:t xml:space="preserve"> </w:t>
      </w:r>
      <w:r w:rsidRPr="000E0906">
        <w:rPr>
          <w:color w:val="auto"/>
        </w:rPr>
        <w:t>contributed</w:t>
      </w:r>
      <w:r w:rsidR="009D42B6" w:rsidRPr="000E0906">
        <w:rPr>
          <w:color w:val="auto"/>
        </w:rPr>
        <w:t xml:space="preserve"> </w:t>
      </w:r>
      <w:r w:rsidRPr="000E0906">
        <w:rPr>
          <w:color w:val="auto"/>
        </w:rPr>
        <w:t>26.</w:t>
      </w:r>
      <w:r w:rsidR="00D51408" w:rsidRPr="000E0906">
        <w:rPr>
          <w:color w:val="auto"/>
        </w:rPr>
        <w:t>6</w:t>
      </w:r>
      <w:r w:rsidR="00C706D0">
        <w:rPr>
          <w:color w:val="auto"/>
        </w:rPr>
        <w:t> </w:t>
      </w:r>
      <w:r w:rsidR="00065F1D" w:rsidRPr="000E0906">
        <w:rPr>
          <w:color w:val="auto"/>
        </w:rPr>
        <w:t>per</w:t>
      </w:r>
      <w:r w:rsidR="00C706D0">
        <w:rPr>
          <w:color w:val="auto"/>
        </w:rPr>
        <w:t> </w:t>
      </w:r>
      <w:r w:rsidR="00065F1D" w:rsidRPr="000E0906">
        <w:rPr>
          <w:color w:val="auto"/>
        </w:rPr>
        <w:t>cent</w:t>
      </w:r>
      <w:r w:rsidRPr="000E0906">
        <w:rPr>
          <w:color w:val="auto"/>
        </w:rPr>
        <w:t>.</w:t>
      </w:r>
    </w:p>
    <w:p w14:paraId="051B457F" w14:textId="3077A274" w:rsidR="009D42B6" w:rsidRPr="004D2483" w:rsidRDefault="00B41B79" w:rsidP="003D0688">
      <w:pPr>
        <w:pStyle w:val="BodyText"/>
        <w:rPr>
          <w:color w:val="FF0000"/>
          <w:lang w:val="en-GB"/>
        </w:rPr>
      </w:pPr>
      <w:r w:rsidRPr="004D2483">
        <w:fldChar w:fldCharType="begin"/>
      </w:r>
      <w:r w:rsidRPr="004D2483">
        <w:instrText xml:space="preserve"> REF _Ref2813041 \h  \* MERGEFORMAT </w:instrText>
      </w:r>
      <w:r w:rsidRPr="004D2483">
        <w:fldChar w:fldCharType="separate"/>
      </w:r>
      <w:r w:rsidR="007621BE" w:rsidRPr="004D2483">
        <w:t>Chart 6.11</w:t>
      </w:r>
      <w:r w:rsidRPr="004D2483">
        <w:fldChar w:fldCharType="end"/>
      </w:r>
      <w:r w:rsidR="009D42B6" w:rsidRPr="004D2483">
        <w:t xml:space="preserve"> </w:t>
      </w:r>
      <w:r w:rsidRPr="004D2483">
        <w:t>sho</w:t>
      </w:r>
      <w:r w:rsidRPr="004D2483">
        <w:rPr>
          <w:lang w:val="en-GB"/>
        </w:rPr>
        <w:t>ws</w:t>
      </w:r>
      <w:r w:rsidR="009D42B6" w:rsidRPr="004D2483">
        <w:rPr>
          <w:lang w:val="en-GB"/>
        </w:rPr>
        <w:t xml:space="preserve"> </w:t>
      </w:r>
      <w:r w:rsidRPr="004D2483">
        <w:rPr>
          <w:lang w:val="en-GB"/>
        </w:rPr>
        <w:t>the</w:t>
      </w:r>
      <w:r w:rsidR="009D42B6" w:rsidRPr="004D2483">
        <w:rPr>
          <w:lang w:val="en-GB"/>
        </w:rPr>
        <w:t xml:space="preserve"> </w:t>
      </w:r>
      <w:r w:rsidRPr="004D2483">
        <w:rPr>
          <w:lang w:val="en-GB"/>
        </w:rPr>
        <w:t>proportion</w:t>
      </w:r>
      <w:r w:rsidR="009D42B6" w:rsidRPr="004D2483">
        <w:rPr>
          <w:lang w:val="en-GB"/>
        </w:rPr>
        <w:t xml:space="preserve"> </w:t>
      </w:r>
      <w:r w:rsidRPr="004D2483">
        <w:rPr>
          <w:lang w:val="en-GB"/>
        </w:rPr>
        <w:t>of</w:t>
      </w:r>
      <w:r w:rsidR="009D42B6" w:rsidRPr="004D2483">
        <w:rPr>
          <w:lang w:val="en-GB"/>
        </w:rPr>
        <w:t xml:space="preserve"> </w:t>
      </w:r>
      <w:r w:rsidRPr="004D2483">
        <w:rPr>
          <w:lang w:val="en-GB"/>
        </w:rPr>
        <w:t>revenue</w:t>
      </w:r>
      <w:r w:rsidR="009D42B6" w:rsidRPr="004D2483">
        <w:rPr>
          <w:lang w:val="en-GB"/>
        </w:rPr>
        <w:t xml:space="preserve"> </w:t>
      </w:r>
      <w:r w:rsidRPr="004D2483">
        <w:rPr>
          <w:lang w:val="en-GB"/>
        </w:rPr>
        <w:t>that</w:t>
      </w:r>
      <w:r w:rsidR="009D42B6" w:rsidRPr="004D2483">
        <w:rPr>
          <w:lang w:val="en-GB"/>
        </w:rPr>
        <w:t xml:space="preserve"> </w:t>
      </w:r>
      <w:r w:rsidRPr="004D2483">
        <w:rPr>
          <w:lang w:val="en-GB"/>
        </w:rPr>
        <w:t>residential</w:t>
      </w:r>
      <w:r w:rsidR="009D42B6" w:rsidRPr="004D2483">
        <w:rPr>
          <w:lang w:val="en-GB"/>
        </w:rPr>
        <w:t xml:space="preserve"> </w:t>
      </w:r>
      <w:r w:rsidR="00004091" w:rsidRPr="004D2483">
        <w:rPr>
          <w:lang w:val="en-GB"/>
        </w:rPr>
        <w:t>care</w:t>
      </w:r>
      <w:r w:rsidR="009D42B6" w:rsidRPr="004D2483">
        <w:rPr>
          <w:lang w:val="en-GB"/>
        </w:rPr>
        <w:t xml:space="preserve"> </w:t>
      </w:r>
      <w:r w:rsidRPr="004D2483">
        <w:rPr>
          <w:lang w:val="en-GB"/>
        </w:rPr>
        <w:t>providers</w:t>
      </w:r>
      <w:r w:rsidR="009D42B6" w:rsidRPr="004D2483">
        <w:rPr>
          <w:lang w:val="en-GB"/>
        </w:rPr>
        <w:t xml:space="preserve"> </w:t>
      </w:r>
      <w:r w:rsidRPr="004D2483">
        <w:rPr>
          <w:lang w:val="en-GB"/>
        </w:rPr>
        <w:t>received</w:t>
      </w:r>
      <w:r w:rsidR="009D42B6" w:rsidRPr="004D2483">
        <w:rPr>
          <w:lang w:val="en-GB"/>
        </w:rPr>
        <w:t xml:space="preserve"> </w:t>
      </w:r>
      <w:r w:rsidRPr="004D2483">
        <w:rPr>
          <w:lang w:val="en-GB"/>
        </w:rPr>
        <w:t>in</w:t>
      </w:r>
      <w:r w:rsidR="009D42B6" w:rsidRPr="004D2483">
        <w:rPr>
          <w:lang w:val="en-GB"/>
        </w:rPr>
        <w:t xml:space="preserve"> </w:t>
      </w:r>
      <w:r w:rsidRPr="004D2483">
        <w:rPr>
          <w:lang w:val="en-GB"/>
        </w:rPr>
        <w:t>201</w:t>
      </w:r>
      <w:r w:rsidR="00B6761B" w:rsidRPr="004D2483">
        <w:rPr>
          <w:lang w:val="en-GB"/>
        </w:rPr>
        <w:t>8-19</w:t>
      </w:r>
      <w:r w:rsidR="009D42B6" w:rsidRPr="004D2483">
        <w:rPr>
          <w:lang w:val="en-GB"/>
        </w:rPr>
        <w:t xml:space="preserve"> </w:t>
      </w:r>
      <w:r w:rsidRPr="004D2483">
        <w:rPr>
          <w:lang w:val="en-GB"/>
        </w:rPr>
        <w:t>from</w:t>
      </w:r>
      <w:r w:rsidR="009D42B6" w:rsidRPr="004D2483">
        <w:rPr>
          <w:lang w:val="en-GB"/>
        </w:rPr>
        <w:t xml:space="preserve"> </w:t>
      </w:r>
      <w:r w:rsidRPr="004D2483">
        <w:rPr>
          <w:lang w:val="en-GB"/>
        </w:rPr>
        <w:t>the</w:t>
      </w:r>
      <w:r w:rsidR="009D42B6" w:rsidRPr="004D2483">
        <w:rPr>
          <w:lang w:val="en-GB"/>
        </w:rPr>
        <w:t xml:space="preserve"> </w:t>
      </w:r>
      <w:r w:rsidRPr="004D2483">
        <w:rPr>
          <w:lang w:val="en-GB"/>
        </w:rPr>
        <w:t>Commonwealth</w:t>
      </w:r>
      <w:r w:rsidRPr="004D2483">
        <w:rPr>
          <w:color w:val="auto"/>
          <w:lang w:val="en-GB"/>
        </w:rPr>
        <w:t>.</w:t>
      </w:r>
      <w:r w:rsidR="009D42B6" w:rsidRPr="004D2483">
        <w:rPr>
          <w:color w:val="auto"/>
          <w:lang w:val="en-GB"/>
        </w:rPr>
        <w:t xml:space="preserve"> </w:t>
      </w:r>
      <w:r w:rsidRPr="004D2483">
        <w:rPr>
          <w:color w:val="auto"/>
          <w:lang w:val="en-GB"/>
        </w:rPr>
        <w:t>Basic</w:t>
      </w:r>
      <w:r w:rsidR="009D42B6" w:rsidRPr="004D2483">
        <w:rPr>
          <w:color w:val="auto"/>
          <w:lang w:val="en-GB"/>
        </w:rPr>
        <w:t xml:space="preserve"> </w:t>
      </w:r>
      <w:r w:rsidRPr="004D2483">
        <w:rPr>
          <w:color w:val="auto"/>
          <w:lang w:val="en-GB"/>
        </w:rPr>
        <w:t>subsidies</w:t>
      </w:r>
      <w:r w:rsidR="009D42B6" w:rsidRPr="004D2483">
        <w:rPr>
          <w:color w:val="auto"/>
          <w:lang w:val="en-GB"/>
        </w:rPr>
        <w:t xml:space="preserve"> </w:t>
      </w:r>
      <w:r w:rsidRPr="004D2483">
        <w:rPr>
          <w:color w:val="auto"/>
          <w:lang w:val="en-GB"/>
        </w:rPr>
        <w:t>(ACFI)</w:t>
      </w:r>
      <w:r w:rsidR="009D42B6" w:rsidRPr="004D2483">
        <w:rPr>
          <w:color w:val="auto"/>
          <w:lang w:val="en-GB"/>
        </w:rPr>
        <w:t xml:space="preserve"> </w:t>
      </w:r>
      <w:r w:rsidRPr="004D2483">
        <w:rPr>
          <w:color w:val="auto"/>
          <w:lang w:val="en-GB"/>
        </w:rPr>
        <w:t>comprised</w:t>
      </w:r>
      <w:r w:rsidR="009D42B6" w:rsidRPr="004D2483">
        <w:rPr>
          <w:color w:val="auto"/>
          <w:lang w:val="en-GB"/>
        </w:rPr>
        <w:t xml:space="preserve"> </w:t>
      </w:r>
      <w:r w:rsidRPr="004D2483">
        <w:rPr>
          <w:color w:val="auto"/>
          <w:lang w:val="en-GB"/>
        </w:rPr>
        <w:t>b</w:t>
      </w:r>
      <w:r w:rsidR="00EB44BF" w:rsidRPr="004D2483">
        <w:rPr>
          <w:color w:val="auto"/>
          <w:lang w:val="en-GB"/>
        </w:rPr>
        <w:t>y</w:t>
      </w:r>
      <w:r w:rsidR="009D42B6" w:rsidRPr="004D2483">
        <w:rPr>
          <w:color w:val="auto"/>
          <w:lang w:val="en-GB"/>
        </w:rPr>
        <w:t xml:space="preserve"> </w:t>
      </w:r>
      <w:r w:rsidR="00EB44BF" w:rsidRPr="004D2483">
        <w:rPr>
          <w:color w:val="auto"/>
          <w:lang w:val="en-GB"/>
        </w:rPr>
        <w:t>far</w:t>
      </w:r>
      <w:r w:rsidR="009D42B6" w:rsidRPr="004D2483">
        <w:rPr>
          <w:color w:val="auto"/>
          <w:lang w:val="en-GB"/>
        </w:rPr>
        <w:t xml:space="preserve"> </w:t>
      </w:r>
      <w:r w:rsidR="00EB44BF" w:rsidRPr="004D2483">
        <w:rPr>
          <w:color w:val="auto"/>
          <w:lang w:val="en-GB"/>
        </w:rPr>
        <w:t>the</w:t>
      </w:r>
      <w:r w:rsidR="009D42B6" w:rsidRPr="004D2483">
        <w:rPr>
          <w:color w:val="auto"/>
          <w:lang w:val="en-GB"/>
        </w:rPr>
        <w:t xml:space="preserve"> </w:t>
      </w:r>
      <w:r w:rsidR="00EB44BF" w:rsidRPr="004D2483">
        <w:rPr>
          <w:color w:val="auto"/>
          <w:lang w:val="en-GB"/>
        </w:rPr>
        <w:t>greatest</w:t>
      </w:r>
      <w:r w:rsidR="009D42B6" w:rsidRPr="004D2483">
        <w:rPr>
          <w:color w:val="auto"/>
          <w:lang w:val="en-GB"/>
        </w:rPr>
        <w:t xml:space="preserve"> </w:t>
      </w:r>
      <w:r w:rsidR="00EB44BF" w:rsidRPr="004D2483">
        <w:rPr>
          <w:color w:val="auto"/>
          <w:lang w:val="en-GB"/>
        </w:rPr>
        <w:t>share</w:t>
      </w:r>
      <w:r w:rsidR="009D42B6" w:rsidRPr="004D2483">
        <w:rPr>
          <w:color w:val="auto"/>
          <w:lang w:val="en-GB"/>
        </w:rPr>
        <w:t xml:space="preserve"> </w:t>
      </w:r>
      <w:r w:rsidR="001231DB" w:rsidRPr="004D2483">
        <w:rPr>
          <w:color w:val="auto"/>
          <w:lang w:val="en-GB"/>
        </w:rPr>
        <w:t>at</w:t>
      </w:r>
      <w:r w:rsidR="009D42B6" w:rsidRPr="004D2483">
        <w:rPr>
          <w:color w:val="auto"/>
          <w:lang w:val="en-GB"/>
        </w:rPr>
        <w:t xml:space="preserve"> </w:t>
      </w:r>
      <w:r w:rsidR="00EB44BF" w:rsidRPr="004D2483">
        <w:rPr>
          <w:color w:val="auto"/>
          <w:lang w:val="en-GB"/>
        </w:rPr>
        <w:t>8</w:t>
      </w:r>
      <w:r w:rsidR="00B6761B" w:rsidRPr="004D2483">
        <w:rPr>
          <w:color w:val="auto"/>
          <w:lang w:val="en-GB"/>
        </w:rPr>
        <w:t>7</w:t>
      </w:r>
      <w:r w:rsidR="009D42B6" w:rsidRPr="004D2483">
        <w:rPr>
          <w:color w:val="auto"/>
          <w:lang w:val="en-GB"/>
        </w:rPr>
        <w:t xml:space="preserve"> </w:t>
      </w:r>
      <w:r w:rsidR="00B46FE4" w:rsidRPr="004D2483">
        <w:rPr>
          <w:color w:val="auto"/>
          <w:lang w:val="en-GB"/>
        </w:rPr>
        <w:t>per</w:t>
      </w:r>
      <w:r w:rsidR="009D42B6" w:rsidRPr="004D2483">
        <w:rPr>
          <w:color w:val="auto"/>
          <w:lang w:val="en-GB"/>
        </w:rPr>
        <w:t xml:space="preserve"> </w:t>
      </w:r>
      <w:r w:rsidR="00B46FE4" w:rsidRPr="004D2483">
        <w:rPr>
          <w:color w:val="auto"/>
          <w:lang w:val="en-GB"/>
        </w:rPr>
        <w:t>cent</w:t>
      </w:r>
      <w:r w:rsidRPr="004D2483">
        <w:rPr>
          <w:color w:val="auto"/>
          <w:lang w:val="en-GB"/>
        </w:rPr>
        <w:t>.</w:t>
      </w:r>
    </w:p>
    <w:p w14:paraId="0DD0AD76" w14:textId="6BB7B9D6" w:rsidR="00B41B79" w:rsidRPr="00BD0B6C" w:rsidRDefault="00B41B79" w:rsidP="002D15DC">
      <w:pPr>
        <w:pStyle w:val="Caption"/>
      </w:pPr>
      <w:bookmarkStart w:id="747" w:name="_Ref2813041"/>
      <w:bookmarkStart w:id="748" w:name="_Toc2536789"/>
      <w:bookmarkStart w:id="749" w:name="_Toc39040529"/>
      <w:r w:rsidRPr="00BD0B6C">
        <w:t>Chart</w:t>
      </w:r>
      <w:r w:rsidR="009D42B6" w:rsidRPr="00BD0B6C">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BD0B6C">
        <w:rPr>
          <w:noProof/>
        </w:rPr>
        <w:t>6</w:t>
      </w:r>
      <w:r w:rsidR="00735096">
        <w:rPr>
          <w:noProof/>
        </w:rPr>
        <w:fldChar w:fldCharType="end"/>
      </w:r>
      <w:r w:rsidR="00BD7918" w:rsidRPr="00BD0B6C">
        <w:t>.</w:t>
      </w:r>
      <w:r w:rsidR="00735096">
        <w:rPr>
          <w:noProof/>
        </w:rPr>
        <w:fldChar w:fldCharType="begin"/>
      </w:r>
      <w:r w:rsidR="00735096">
        <w:rPr>
          <w:noProof/>
        </w:rPr>
        <w:instrText xml:space="preserve"> SEQ Chart \* ARABIC \s 1 </w:instrText>
      </w:r>
      <w:r w:rsidR="00735096">
        <w:rPr>
          <w:noProof/>
        </w:rPr>
        <w:fldChar w:fldCharType="separate"/>
      </w:r>
      <w:r w:rsidR="007621BE" w:rsidRPr="00BD0B6C">
        <w:rPr>
          <w:noProof/>
        </w:rPr>
        <w:t>11</w:t>
      </w:r>
      <w:r w:rsidR="00735096">
        <w:rPr>
          <w:noProof/>
        </w:rPr>
        <w:fldChar w:fldCharType="end"/>
      </w:r>
      <w:bookmarkEnd w:id="747"/>
      <w:r w:rsidRPr="00BD0B6C">
        <w:t>:</w:t>
      </w:r>
      <w:r w:rsidR="009D42B6" w:rsidRPr="00BD0B6C">
        <w:t xml:space="preserve"> </w:t>
      </w:r>
      <w:r w:rsidRPr="00BD0B6C">
        <w:t>Proportions</w:t>
      </w:r>
      <w:r w:rsidR="009D42B6" w:rsidRPr="00BD0B6C">
        <w:t xml:space="preserve"> </w:t>
      </w:r>
      <w:r w:rsidRPr="00BD0B6C">
        <w:t>of</w:t>
      </w:r>
      <w:r w:rsidR="009D42B6" w:rsidRPr="00BD0B6C">
        <w:t xml:space="preserve"> </w:t>
      </w:r>
      <w:r w:rsidRPr="00BD0B6C">
        <w:t>provider</w:t>
      </w:r>
      <w:r w:rsidR="009D42B6" w:rsidRPr="00BD0B6C">
        <w:t xml:space="preserve"> </w:t>
      </w:r>
      <w:r w:rsidRPr="00BD0B6C">
        <w:t>revenue</w:t>
      </w:r>
      <w:r w:rsidR="009D42B6" w:rsidRPr="00BD0B6C">
        <w:t xml:space="preserve"> </w:t>
      </w:r>
      <w:r w:rsidRPr="00BD0B6C">
        <w:t>from</w:t>
      </w:r>
      <w:r w:rsidR="009D42B6" w:rsidRPr="00BD0B6C">
        <w:t xml:space="preserve"> </w:t>
      </w:r>
      <w:r w:rsidRPr="00BD0B6C">
        <w:t>the</w:t>
      </w:r>
      <w:r w:rsidR="009D42B6" w:rsidRPr="00BD0B6C">
        <w:t xml:space="preserve"> </w:t>
      </w:r>
      <w:r w:rsidRPr="00BD0B6C">
        <w:t>Commonwealth,</w:t>
      </w:r>
      <w:r w:rsidR="009D42B6" w:rsidRPr="00BD0B6C">
        <w:t xml:space="preserve"> </w:t>
      </w:r>
      <w:r w:rsidRPr="00BD0B6C">
        <w:t>201</w:t>
      </w:r>
      <w:r w:rsidR="00B626D8" w:rsidRPr="00BD0B6C">
        <w:t>8-19</w:t>
      </w:r>
      <w:bookmarkEnd w:id="748"/>
      <w:r w:rsidR="009D42B6" w:rsidRPr="00BD0B6C">
        <w:t xml:space="preserve"> </w:t>
      </w:r>
      <w:r w:rsidR="00211AE3" w:rsidRPr="00BD0B6C">
        <w:t>($m)</w:t>
      </w:r>
      <w:bookmarkEnd w:id="749"/>
    </w:p>
    <w:p w14:paraId="499102AD" w14:textId="1D750F98" w:rsidR="009D42B6" w:rsidRDefault="00BD0B6C" w:rsidP="00577087">
      <w:pPr>
        <w:pStyle w:val="BodyText"/>
        <w:rPr>
          <w:strike/>
          <w:noProof/>
          <w:lang w:eastAsia="en-AU"/>
        </w:rPr>
      </w:pPr>
      <w:r w:rsidRPr="00BD0B6C">
        <w:rPr>
          <w:rFonts w:ascii="Times New Roman" w:eastAsia="Calibri" w:hAnsi="Times New Roman" w:cs="Calibri"/>
          <w:noProof/>
          <w:color w:val="auto"/>
          <w:sz w:val="24"/>
          <w:szCs w:val="24"/>
          <w:lang w:eastAsia="en-AU"/>
        </w:rPr>
        <w:drawing>
          <wp:anchor distT="0" distB="0" distL="114300" distR="114300" simplePos="0" relativeHeight="251660288" behindDoc="0" locked="0" layoutInCell="1" allowOverlap="1" wp14:anchorId="2EE40513" wp14:editId="7CA36EFC">
            <wp:simplePos x="0" y="0"/>
            <wp:positionH relativeFrom="column">
              <wp:posOffset>0</wp:posOffset>
            </wp:positionH>
            <wp:positionV relativeFrom="paragraph">
              <wp:posOffset>-635</wp:posOffset>
            </wp:positionV>
            <wp:extent cx="6119495" cy="2430780"/>
            <wp:effectExtent l="0" t="0" r="0" b="762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9495" cy="2430780"/>
                    </a:xfrm>
                    <a:prstGeom prst="rect">
                      <a:avLst/>
                    </a:prstGeom>
                    <a:noFill/>
                  </pic:spPr>
                </pic:pic>
              </a:graphicData>
            </a:graphic>
            <wp14:sizeRelH relativeFrom="page">
              <wp14:pctWidth>0</wp14:pctWidth>
            </wp14:sizeRelH>
            <wp14:sizeRelV relativeFrom="page">
              <wp14:pctHeight>0</wp14:pctHeight>
            </wp14:sizeRelV>
          </wp:anchor>
        </w:drawing>
      </w:r>
    </w:p>
    <w:p w14:paraId="6283A8DC" w14:textId="42AA9FDC" w:rsidR="00BD0B6C" w:rsidRDefault="00BD0B6C" w:rsidP="00577087">
      <w:pPr>
        <w:pStyle w:val="BodyText"/>
        <w:rPr>
          <w:strike/>
          <w:noProof/>
          <w:lang w:eastAsia="en-AU"/>
        </w:rPr>
      </w:pPr>
    </w:p>
    <w:p w14:paraId="26C38EB2" w14:textId="23FB81B5" w:rsidR="00BD0B6C" w:rsidRDefault="00BD0B6C" w:rsidP="00577087">
      <w:pPr>
        <w:pStyle w:val="BodyText"/>
        <w:rPr>
          <w:strike/>
          <w:noProof/>
          <w:lang w:eastAsia="en-AU"/>
        </w:rPr>
      </w:pPr>
    </w:p>
    <w:p w14:paraId="02ABCE81" w14:textId="7F2088F7" w:rsidR="00BD0B6C" w:rsidRDefault="00BD0B6C" w:rsidP="00577087">
      <w:pPr>
        <w:pStyle w:val="BodyText"/>
        <w:rPr>
          <w:strike/>
          <w:noProof/>
          <w:lang w:eastAsia="en-AU"/>
        </w:rPr>
      </w:pPr>
    </w:p>
    <w:p w14:paraId="1E3369E9" w14:textId="6353D724" w:rsidR="00BD0B6C" w:rsidRDefault="00BD0B6C" w:rsidP="00577087">
      <w:pPr>
        <w:pStyle w:val="BodyText"/>
        <w:rPr>
          <w:strike/>
          <w:noProof/>
          <w:lang w:eastAsia="en-AU"/>
        </w:rPr>
      </w:pPr>
    </w:p>
    <w:p w14:paraId="227163A9" w14:textId="0F79147A" w:rsidR="00BD0B6C" w:rsidRDefault="00BD0B6C" w:rsidP="00577087">
      <w:pPr>
        <w:pStyle w:val="BodyText"/>
        <w:rPr>
          <w:strike/>
          <w:noProof/>
          <w:lang w:eastAsia="en-AU"/>
        </w:rPr>
      </w:pPr>
    </w:p>
    <w:p w14:paraId="33134485" w14:textId="0F7A22A8" w:rsidR="00BD0B6C" w:rsidRDefault="00BD0B6C" w:rsidP="00577087">
      <w:pPr>
        <w:pStyle w:val="BodyText"/>
        <w:rPr>
          <w:strike/>
          <w:noProof/>
          <w:lang w:eastAsia="en-AU"/>
        </w:rPr>
      </w:pPr>
    </w:p>
    <w:p w14:paraId="5B9051BC" w14:textId="489AA13C" w:rsidR="00BD0B6C" w:rsidRDefault="00BD0B6C" w:rsidP="00577087">
      <w:pPr>
        <w:pStyle w:val="BodyText"/>
        <w:rPr>
          <w:strike/>
          <w:noProof/>
          <w:lang w:eastAsia="en-AU"/>
        </w:rPr>
      </w:pPr>
    </w:p>
    <w:p w14:paraId="6F284892" w14:textId="083A44CE" w:rsidR="00BD0B6C" w:rsidRDefault="00BD0B6C" w:rsidP="00577087">
      <w:pPr>
        <w:pStyle w:val="BodyText"/>
        <w:rPr>
          <w:strike/>
          <w:noProof/>
          <w:lang w:eastAsia="en-AU"/>
        </w:rPr>
      </w:pPr>
    </w:p>
    <w:p w14:paraId="508B13FE" w14:textId="7F1C3A07" w:rsidR="00BD0B6C" w:rsidRPr="00323F38" w:rsidRDefault="00BD0B6C" w:rsidP="00577087">
      <w:pPr>
        <w:pStyle w:val="BodyText"/>
        <w:rPr>
          <w:strike/>
          <w:noProof/>
          <w:lang w:eastAsia="en-AU"/>
        </w:rPr>
      </w:pPr>
    </w:p>
    <w:p w14:paraId="069A23C6" w14:textId="1598B60C" w:rsidR="009D42B6" w:rsidRPr="004659F9" w:rsidRDefault="00B41B79" w:rsidP="00C7465B">
      <w:pPr>
        <w:pStyle w:val="BodyTextAfterTableFigure"/>
        <w:rPr>
          <w:color w:val="FF0000"/>
        </w:rPr>
      </w:pPr>
      <w:r w:rsidRPr="004659F9">
        <w:fldChar w:fldCharType="begin"/>
      </w:r>
      <w:r w:rsidRPr="004659F9">
        <w:instrText xml:space="preserve"> REF _Ref2813088 \h  \* MERGEFORMAT </w:instrText>
      </w:r>
      <w:r w:rsidRPr="004659F9">
        <w:fldChar w:fldCharType="separate"/>
      </w:r>
      <w:r w:rsidR="007621BE" w:rsidRPr="004659F9">
        <w:t xml:space="preserve">Chart </w:t>
      </w:r>
      <w:r w:rsidR="007621BE" w:rsidRPr="004659F9">
        <w:rPr>
          <w:noProof/>
        </w:rPr>
        <w:t>6.12</w:t>
      </w:r>
      <w:r w:rsidRPr="004659F9">
        <w:fldChar w:fldCharType="end"/>
      </w:r>
      <w:r w:rsidR="009D42B6" w:rsidRPr="004659F9">
        <w:t xml:space="preserve"> </w:t>
      </w:r>
      <w:r w:rsidRPr="004659F9">
        <w:t>shows</w:t>
      </w:r>
      <w:r w:rsidR="009D42B6" w:rsidRPr="004659F9">
        <w:t xml:space="preserve"> </w:t>
      </w:r>
      <w:r w:rsidRPr="004659F9">
        <w:t>the</w:t>
      </w:r>
      <w:r w:rsidR="009D42B6" w:rsidRPr="004659F9">
        <w:t xml:space="preserve"> </w:t>
      </w:r>
      <w:r w:rsidRPr="004659F9">
        <w:t>proportion</w:t>
      </w:r>
      <w:r w:rsidR="009D42B6" w:rsidRPr="004659F9">
        <w:t xml:space="preserve"> </w:t>
      </w:r>
      <w:r w:rsidRPr="004659F9">
        <w:t>of</w:t>
      </w:r>
      <w:r w:rsidR="009D42B6" w:rsidRPr="004659F9">
        <w:t xml:space="preserve"> </w:t>
      </w:r>
      <w:r w:rsidRPr="004659F9">
        <w:t>total</w:t>
      </w:r>
      <w:r w:rsidR="009D42B6" w:rsidRPr="004659F9">
        <w:t xml:space="preserve"> </w:t>
      </w:r>
      <w:r w:rsidRPr="004659F9">
        <w:t>revenue</w:t>
      </w:r>
      <w:r w:rsidR="009D42B6" w:rsidRPr="004659F9">
        <w:t xml:space="preserve"> </w:t>
      </w:r>
      <w:r w:rsidRPr="004659F9">
        <w:t>that</w:t>
      </w:r>
      <w:r w:rsidR="009D42B6" w:rsidRPr="004659F9">
        <w:t xml:space="preserve"> </w:t>
      </w:r>
      <w:r w:rsidRPr="004659F9">
        <w:t>residential</w:t>
      </w:r>
      <w:r w:rsidR="009D42B6" w:rsidRPr="004659F9">
        <w:t xml:space="preserve"> </w:t>
      </w:r>
      <w:r w:rsidR="00004091" w:rsidRPr="004659F9">
        <w:t>care</w:t>
      </w:r>
      <w:r w:rsidR="009D42B6" w:rsidRPr="004659F9">
        <w:t xml:space="preserve"> </w:t>
      </w:r>
      <w:r w:rsidRPr="004659F9">
        <w:t>providers</w:t>
      </w:r>
      <w:r w:rsidR="009D42B6" w:rsidRPr="004659F9">
        <w:t xml:space="preserve"> </w:t>
      </w:r>
      <w:r w:rsidRPr="004659F9">
        <w:t>receive</w:t>
      </w:r>
      <w:r w:rsidR="009D42B6" w:rsidRPr="004659F9">
        <w:t xml:space="preserve"> </w:t>
      </w:r>
      <w:r w:rsidRPr="004659F9">
        <w:t>from</w:t>
      </w:r>
      <w:r w:rsidR="009D42B6" w:rsidRPr="004659F9">
        <w:t xml:space="preserve"> </w:t>
      </w:r>
      <w:r w:rsidRPr="004659F9">
        <w:t>residents.</w:t>
      </w:r>
      <w:r w:rsidR="009D42B6" w:rsidRPr="004659F9">
        <w:t xml:space="preserve"> </w:t>
      </w:r>
      <w:r w:rsidRPr="004659F9">
        <w:rPr>
          <w:color w:val="auto"/>
        </w:rPr>
        <w:t>The</w:t>
      </w:r>
      <w:r w:rsidR="009D42B6" w:rsidRPr="004659F9">
        <w:rPr>
          <w:color w:val="auto"/>
        </w:rPr>
        <w:t xml:space="preserve"> </w:t>
      </w:r>
      <w:r w:rsidRPr="004659F9">
        <w:rPr>
          <w:color w:val="auto"/>
        </w:rPr>
        <w:t>basic</w:t>
      </w:r>
      <w:r w:rsidR="009D42B6" w:rsidRPr="004659F9">
        <w:rPr>
          <w:color w:val="auto"/>
        </w:rPr>
        <w:t xml:space="preserve"> </w:t>
      </w:r>
      <w:r w:rsidRPr="004659F9">
        <w:rPr>
          <w:color w:val="auto"/>
        </w:rPr>
        <w:t>daily</w:t>
      </w:r>
      <w:r w:rsidR="009D42B6" w:rsidRPr="004659F9">
        <w:rPr>
          <w:color w:val="auto"/>
        </w:rPr>
        <w:t xml:space="preserve"> </w:t>
      </w:r>
      <w:r w:rsidRPr="004659F9">
        <w:rPr>
          <w:color w:val="auto"/>
        </w:rPr>
        <w:t>fee</w:t>
      </w:r>
      <w:r w:rsidR="009D42B6" w:rsidRPr="004659F9">
        <w:rPr>
          <w:color w:val="auto"/>
        </w:rPr>
        <w:t xml:space="preserve"> </w:t>
      </w:r>
      <w:r w:rsidRPr="004659F9">
        <w:rPr>
          <w:color w:val="auto"/>
        </w:rPr>
        <w:t>forms</w:t>
      </w:r>
      <w:r w:rsidR="009D42B6" w:rsidRPr="004659F9">
        <w:rPr>
          <w:color w:val="auto"/>
        </w:rPr>
        <w:t xml:space="preserve"> </w:t>
      </w:r>
      <w:r w:rsidRPr="004659F9">
        <w:rPr>
          <w:color w:val="auto"/>
        </w:rPr>
        <w:t>the</w:t>
      </w:r>
      <w:r w:rsidR="009D42B6" w:rsidRPr="004659F9">
        <w:rPr>
          <w:color w:val="auto"/>
        </w:rPr>
        <w:t xml:space="preserve"> </w:t>
      </w:r>
      <w:r w:rsidRPr="004659F9">
        <w:rPr>
          <w:color w:val="auto"/>
        </w:rPr>
        <w:t>greatest</w:t>
      </w:r>
      <w:r w:rsidR="009D42B6" w:rsidRPr="004659F9">
        <w:rPr>
          <w:color w:val="auto"/>
        </w:rPr>
        <w:t xml:space="preserve"> </w:t>
      </w:r>
      <w:r w:rsidRPr="004659F9">
        <w:rPr>
          <w:color w:val="auto"/>
        </w:rPr>
        <w:t>share</w:t>
      </w:r>
      <w:r w:rsidR="009D42B6" w:rsidRPr="004659F9">
        <w:rPr>
          <w:color w:val="auto"/>
        </w:rPr>
        <w:t xml:space="preserve"> </w:t>
      </w:r>
      <w:r w:rsidRPr="004659F9">
        <w:rPr>
          <w:color w:val="auto"/>
        </w:rPr>
        <w:t>(6</w:t>
      </w:r>
      <w:r w:rsidR="00B83F77" w:rsidRPr="004659F9">
        <w:rPr>
          <w:color w:val="auto"/>
        </w:rPr>
        <w:t>7</w:t>
      </w:r>
      <w:r w:rsidR="009D42B6" w:rsidRPr="004659F9">
        <w:rPr>
          <w:color w:val="auto"/>
        </w:rPr>
        <w:t xml:space="preserve"> </w:t>
      </w:r>
      <w:r w:rsidR="00B46FE4" w:rsidRPr="004659F9">
        <w:rPr>
          <w:color w:val="auto"/>
        </w:rPr>
        <w:t>per</w:t>
      </w:r>
      <w:r w:rsidR="009D42B6" w:rsidRPr="004659F9">
        <w:rPr>
          <w:color w:val="auto"/>
        </w:rPr>
        <w:t xml:space="preserve"> </w:t>
      </w:r>
      <w:r w:rsidR="00B46FE4" w:rsidRPr="004659F9">
        <w:rPr>
          <w:color w:val="auto"/>
        </w:rPr>
        <w:t>cent</w:t>
      </w:r>
      <w:r w:rsidRPr="004659F9">
        <w:rPr>
          <w:color w:val="auto"/>
        </w:rPr>
        <w:t>).</w:t>
      </w:r>
      <w:r w:rsidR="009D42B6" w:rsidRPr="004659F9">
        <w:rPr>
          <w:color w:val="auto"/>
        </w:rPr>
        <w:t xml:space="preserve"> </w:t>
      </w:r>
      <w:r w:rsidR="00B83F77" w:rsidRPr="004659F9">
        <w:rPr>
          <w:color w:val="auto"/>
        </w:rPr>
        <w:t>Accommodation payments</w:t>
      </w:r>
      <w:r w:rsidR="009D42B6" w:rsidRPr="004659F9">
        <w:rPr>
          <w:color w:val="auto"/>
        </w:rPr>
        <w:t xml:space="preserve"> </w:t>
      </w:r>
      <w:r w:rsidRPr="004659F9">
        <w:rPr>
          <w:color w:val="auto"/>
        </w:rPr>
        <w:t>formed</w:t>
      </w:r>
      <w:r w:rsidR="009D42B6" w:rsidRPr="004659F9">
        <w:rPr>
          <w:color w:val="auto"/>
        </w:rPr>
        <w:t xml:space="preserve"> </w:t>
      </w:r>
      <w:r w:rsidRPr="004659F9">
        <w:rPr>
          <w:color w:val="auto"/>
        </w:rPr>
        <w:t>a</w:t>
      </w:r>
      <w:r w:rsidR="009D42B6" w:rsidRPr="004659F9">
        <w:rPr>
          <w:color w:val="auto"/>
        </w:rPr>
        <w:t xml:space="preserve"> </w:t>
      </w:r>
      <w:r w:rsidRPr="004659F9">
        <w:rPr>
          <w:color w:val="auto"/>
        </w:rPr>
        <w:t>further</w:t>
      </w:r>
      <w:r w:rsidR="009D42B6" w:rsidRPr="004659F9">
        <w:rPr>
          <w:color w:val="auto"/>
        </w:rPr>
        <w:t xml:space="preserve"> </w:t>
      </w:r>
      <w:r w:rsidRPr="004659F9">
        <w:rPr>
          <w:color w:val="auto"/>
        </w:rPr>
        <w:t>1</w:t>
      </w:r>
      <w:r w:rsidR="0038198C" w:rsidRPr="004659F9">
        <w:rPr>
          <w:color w:val="auto"/>
        </w:rPr>
        <w:t>6</w:t>
      </w:r>
      <w:r w:rsidR="009D42B6" w:rsidRPr="004659F9">
        <w:rPr>
          <w:color w:val="auto"/>
        </w:rPr>
        <w:t xml:space="preserve"> </w:t>
      </w:r>
      <w:r w:rsidR="0038198C" w:rsidRPr="004659F9">
        <w:rPr>
          <w:color w:val="auto"/>
        </w:rPr>
        <w:t>per</w:t>
      </w:r>
      <w:r w:rsidR="009D42B6" w:rsidRPr="004659F9">
        <w:rPr>
          <w:color w:val="auto"/>
        </w:rPr>
        <w:t xml:space="preserve"> </w:t>
      </w:r>
      <w:r w:rsidR="0038198C" w:rsidRPr="004659F9">
        <w:rPr>
          <w:color w:val="auto"/>
        </w:rPr>
        <w:t>cent</w:t>
      </w:r>
      <w:r w:rsidR="009D42B6" w:rsidRPr="004659F9">
        <w:rPr>
          <w:color w:val="auto"/>
        </w:rPr>
        <w:t xml:space="preserve"> </w:t>
      </w:r>
      <w:r w:rsidRPr="004659F9">
        <w:rPr>
          <w:color w:val="auto"/>
        </w:rPr>
        <w:t>of</w:t>
      </w:r>
      <w:r w:rsidR="009D42B6" w:rsidRPr="004659F9">
        <w:rPr>
          <w:color w:val="auto"/>
        </w:rPr>
        <w:t xml:space="preserve"> </w:t>
      </w:r>
      <w:r w:rsidRPr="004659F9">
        <w:rPr>
          <w:color w:val="auto"/>
        </w:rPr>
        <w:t>the</w:t>
      </w:r>
      <w:r w:rsidR="009D42B6" w:rsidRPr="004659F9">
        <w:rPr>
          <w:color w:val="auto"/>
        </w:rPr>
        <w:t xml:space="preserve"> </w:t>
      </w:r>
      <w:r w:rsidRPr="004659F9">
        <w:rPr>
          <w:color w:val="auto"/>
        </w:rPr>
        <w:t>revenue</w:t>
      </w:r>
      <w:r w:rsidR="009D42B6" w:rsidRPr="004659F9">
        <w:rPr>
          <w:color w:val="auto"/>
        </w:rPr>
        <w:t xml:space="preserve"> </w:t>
      </w:r>
      <w:r w:rsidRPr="004659F9">
        <w:rPr>
          <w:color w:val="auto"/>
        </w:rPr>
        <w:t>received</w:t>
      </w:r>
      <w:r w:rsidR="00B83F77" w:rsidRPr="004659F9">
        <w:rPr>
          <w:color w:val="auto"/>
        </w:rPr>
        <w:t xml:space="preserve"> and </w:t>
      </w:r>
      <w:r w:rsidR="00446B7A">
        <w:rPr>
          <w:color w:val="auto"/>
        </w:rPr>
        <w:t>m</w:t>
      </w:r>
      <w:r w:rsidR="00B83F77" w:rsidRPr="004659F9">
        <w:rPr>
          <w:color w:val="auto"/>
        </w:rPr>
        <w:t>eans</w:t>
      </w:r>
      <w:r w:rsidR="004659F9">
        <w:rPr>
          <w:color w:val="auto"/>
        </w:rPr>
        <w:t xml:space="preserve"> tested care fees represented 11</w:t>
      </w:r>
      <w:r w:rsidR="00B83F77" w:rsidRPr="004659F9">
        <w:rPr>
          <w:color w:val="auto"/>
        </w:rPr>
        <w:t> per cent</w:t>
      </w:r>
      <w:r w:rsidRPr="004659F9">
        <w:rPr>
          <w:color w:val="auto"/>
        </w:rPr>
        <w:t>.</w:t>
      </w:r>
    </w:p>
    <w:p w14:paraId="247936DF" w14:textId="2245E58B" w:rsidR="0097035B" w:rsidRPr="004659F9" w:rsidRDefault="00B41B79" w:rsidP="0097035B">
      <w:pPr>
        <w:pStyle w:val="Caption"/>
      </w:pPr>
      <w:bookmarkStart w:id="750" w:name="_Ref2813088"/>
      <w:bookmarkStart w:id="751" w:name="_Toc2536790"/>
      <w:bookmarkStart w:id="752" w:name="_Toc39040530"/>
      <w:r w:rsidRPr="004659F9">
        <w:t>Chart</w:t>
      </w:r>
      <w:r w:rsidR="009D42B6" w:rsidRPr="004659F9">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4659F9">
        <w:rPr>
          <w:noProof/>
        </w:rPr>
        <w:t>6</w:t>
      </w:r>
      <w:r w:rsidR="00735096">
        <w:rPr>
          <w:noProof/>
        </w:rPr>
        <w:fldChar w:fldCharType="end"/>
      </w:r>
      <w:r w:rsidR="00BD7918" w:rsidRPr="004659F9">
        <w:t>.</w:t>
      </w:r>
      <w:r w:rsidR="00735096">
        <w:rPr>
          <w:noProof/>
        </w:rPr>
        <w:fldChar w:fldCharType="begin"/>
      </w:r>
      <w:r w:rsidR="00735096">
        <w:rPr>
          <w:noProof/>
        </w:rPr>
        <w:instrText xml:space="preserve"> SEQ Chart \* ARABIC \s 1 </w:instrText>
      </w:r>
      <w:r w:rsidR="00735096">
        <w:rPr>
          <w:noProof/>
        </w:rPr>
        <w:fldChar w:fldCharType="separate"/>
      </w:r>
      <w:r w:rsidR="007621BE" w:rsidRPr="004659F9">
        <w:rPr>
          <w:noProof/>
        </w:rPr>
        <w:t>12</w:t>
      </w:r>
      <w:r w:rsidR="00735096">
        <w:rPr>
          <w:noProof/>
        </w:rPr>
        <w:fldChar w:fldCharType="end"/>
      </w:r>
      <w:bookmarkEnd w:id="750"/>
      <w:r w:rsidRPr="004659F9">
        <w:t>:</w:t>
      </w:r>
      <w:r w:rsidR="009D42B6" w:rsidRPr="004659F9">
        <w:t xml:space="preserve"> </w:t>
      </w:r>
      <w:r w:rsidRPr="004659F9">
        <w:t>Proportions</w:t>
      </w:r>
      <w:r w:rsidR="009D42B6" w:rsidRPr="004659F9">
        <w:t xml:space="preserve"> </w:t>
      </w:r>
      <w:r w:rsidRPr="004659F9">
        <w:t>of</w:t>
      </w:r>
      <w:r w:rsidR="009D42B6" w:rsidRPr="004659F9">
        <w:t xml:space="preserve"> </w:t>
      </w:r>
      <w:r w:rsidR="00211AE3" w:rsidRPr="004659F9">
        <w:t>residential</w:t>
      </w:r>
      <w:r w:rsidR="009D42B6" w:rsidRPr="004659F9">
        <w:t xml:space="preserve"> </w:t>
      </w:r>
      <w:r w:rsidR="00211AE3" w:rsidRPr="004659F9">
        <w:t>care</w:t>
      </w:r>
      <w:r w:rsidR="009D42B6" w:rsidRPr="004659F9">
        <w:t xml:space="preserve"> </w:t>
      </w:r>
      <w:r w:rsidRPr="004659F9">
        <w:t>provider</w:t>
      </w:r>
      <w:r w:rsidR="009D42B6" w:rsidRPr="004659F9">
        <w:t xml:space="preserve"> </w:t>
      </w:r>
      <w:r w:rsidRPr="004659F9">
        <w:t>revenue</w:t>
      </w:r>
      <w:r w:rsidR="009D42B6" w:rsidRPr="004659F9">
        <w:t xml:space="preserve"> </w:t>
      </w:r>
      <w:r w:rsidRPr="004659F9">
        <w:t>from</w:t>
      </w:r>
      <w:r w:rsidR="009D42B6" w:rsidRPr="004659F9">
        <w:t xml:space="preserve"> </w:t>
      </w:r>
      <w:r w:rsidRPr="004659F9">
        <w:t>residents,</w:t>
      </w:r>
      <w:r w:rsidR="009D42B6" w:rsidRPr="004659F9">
        <w:t xml:space="preserve"> </w:t>
      </w:r>
      <w:r w:rsidRPr="004659F9">
        <w:t>201</w:t>
      </w:r>
      <w:r w:rsidR="00B83F77" w:rsidRPr="004659F9">
        <w:t>8-19</w:t>
      </w:r>
      <w:bookmarkEnd w:id="751"/>
      <w:r w:rsidR="009D42B6" w:rsidRPr="004659F9">
        <w:t xml:space="preserve"> </w:t>
      </w:r>
      <w:r w:rsidR="00211AE3" w:rsidRPr="004659F9">
        <w:t>($m)</w:t>
      </w:r>
      <w:bookmarkEnd w:id="737"/>
      <w:bookmarkEnd w:id="752"/>
    </w:p>
    <w:p w14:paraId="003FA7B8" w14:textId="7994EA53" w:rsidR="008B454E" w:rsidRDefault="004659F9" w:rsidP="0097035B">
      <w:pPr>
        <w:pStyle w:val="Caption"/>
        <w:rPr>
          <w:strike/>
        </w:rPr>
      </w:pPr>
      <w:r>
        <w:rPr>
          <w:rFonts w:ascii="Times New Roman" w:eastAsiaTheme="minorEastAsia" w:hAnsi="Times New Roman" w:cs="Times New Roman"/>
          <w:noProof/>
          <w:sz w:val="24"/>
          <w:szCs w:val="24"/>
          <w:lang w:eastAsia="en-AU"/>
        </w:rPr>
        <w:drawing>
          <wp:anchor distT="0" distB="0" distL="114300" distR="114300" simplePos="0" relativeHeight="251662336" behindDoc="0" locked="0" layoutInCell="1" allowOverlap="1" wp14:anchorId="50C78BA4" wp14:editId="5B44CDB8">
            <wp:simplePos x="0" y="0"/>
            <wp:positionH relativeFrom="column">
              <wp:posOffset>0</wp:posOffset>
            </wp:positionH>
            <wp:positionV relativeFrom="paragraph">
              <wp:posOffset>-635</wp:posOffset>
            </wp:positionV>
            <wp:extent cx="6119495" cy="24384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9495" cy="2438400"/>
                    </a:xfrm>
                    <a:prstGeom prst="rect">
                      <a:avLst/>
                    </a:prstGeom>
                    <a:noFill/>
                  </pic:spPr>
                </pic:pic>
              </a:graphicData>
            </a:graphic>
            <wp14:sizeRelH relativeFrom="page">
              <wp14:pctWidth>0</wp14:pctWidth>
            </wp14:sizeRelH>
            <wp14:sizeRelV relativeFrom="page">
              <wp14:pctHeight>0</wp14:pctHeight>
            </wp14:sizeRelV>
          </wp:anchor>
        </w:drawing>
      </w:r>
    </w:p>
    <w:p w14:paraId="4065C104" w14:textId="1609F77A" w:rsidR="004659F9" w:rsidRDefault="004659F9" w:rsidP="004659F9"/>
    <w:p w14:paraId="1767C88F" w14:textId="19CD6DA5" w:rsidR="004659F9" w:rsidRDefault="004659F9" w:rsidP="004659F9"/>
    <w:p w14:paraId="78F401B2" w14:textId="3BFA6DEF" w:rsidR="004659F9" w:rsidRDefault="004659F9" w:rsidP="004659F9"/>
    <w:p w14:paraId="1158489D" w14:textId="217F4257" w:rsidR="004659F9" w:rsidRDefault="004659F9" w:rsidP="004659F9"/>
    <w:p w14:paraId="2A20CB63" w14:textId="17F11DF6" w:rsidR="004659F9" w:rsidRDefault="004659F9" w:rsidP="004659F9"/>
    <w:p w14:paraId="181736D8" w14:textId="2FF270CE" w:rsidR="004659F9" w:rsidRDefault="004659F9" w:rsidP="004659F9"/>
    <w:p w14:paraId="02DE4FA7" w14:textId="7D7721FB" w:rsidR="004659F9" w:rsidRDefault="004659F9" w:rsidP="004659F9"/>
    <w:p w14:paraId="5E5F8781" w14:textId="3C92EC0F" w:rsidR="004659F9" w:rsidRDefault="004659F9" w:rsidP="004659F9"/>
    <w:p w14:paraId="6B76DC8E" w14:textId="0ED84AED" w:rsidR="004659F9" w:rsidRDefault="004659F9" w:rsidP="004659F9"/>
    <w:p w14:paraId="1ABF2A83" w14:textId="163FA6F4" w:rsidR="004659F9" w:rsidRDefault="004659F9" w:rsidP="004659F9"/>
    <w:p w14:paraId="22F49A83" w14:textId="64F31354" w:rsidR="004659F9" w:rsidRDefault="004659F9" w:rsidP="004659F9"/>
    <w:p w14:paraId="5C396298" w14:textId="5848CDB9" w:rsidR="004659F9" w:rsidRDefault="004659F9" w:rsidP="004659F9"/>
    <w:p w14:paraId="2B259F15" w14:textId="01FC9AC6" w:rsidR="004659F9" w:rsidRPr="004659F9" w:rsidRDefault="004659F9" w:rsidP="004659F9"/>
    <w:p w14:paraId="31B31A76" w14:textId="72562F81" w:rsidR="009D42B6" w:rsidRPr="00FF7C10" w:rsidRDefault="00B41B79" w:rsidP="005C4494">
      <w:pPr>
        <w:pStyle w:val="BodyTextAfterTableFigure"/>
        <w:rPr>
          <w:color w:val="auto"/>
        </w:rPr>
      </w:pPr>
      <w:r w:rsidRPr="00FF7C10">
        <w:fldChar w:fldCharType="begin"/>
      </w:r>
      <w:r w:rsidRPr="00FF7C10">
        <w:instrText xml:space="preserve"> REF _Ref2813118 \h  \* MERGEFORMAT </w:instrText>
      </w:r>
      <w:r w:rsidRPr="00FF7C10">
        <w:fldChar w:fldCharType="separate"/>
      </w:r>
      <w:r w:rsidR="007621BE" w:rsidRPr="00FF7C10">
        <w:t xml:space="preserve">Table </w:t>
      </w:r>
      <w:r w:rsidR="007621BE" w:rsidRPr="00FF7C10">
        <w:rPr>
          <w:noProof/>
        </w:rPr>
        <w:t>6.11</w:t>
      </w:r>
      <w:r w:rsidRPr="00FF7C10">
        <w:fldChar w:fldCharType="end"/>
      </w:r>
      <w:r w:rsidR="009D42B6" w:rsidRPr="00FF7C10">
        <w:rPr>
          <w:color w:val="auto"/>
        </w:rPr>
        <w:t xml:space="preserve"> </w:t>
      </w:r>
      <w:r w:rsidRPr="00FF7C10">
        <w:rPr>
          <w:color w:val="auto"/>
        </w:rPr>
        <w:t>shows</w:t>
      </w:r>
      <w:r w:rsidR="009D42B6" w:rsidRPr="00FF7C10">
        <w:rPr>
          <w:color w:val="auto"/>
        </w:rPr>
        <w:t xml:space="preserve"> </w:t>
      </w:r>
      <w:r w:rsidRPr="00FF7C10">
        <w:rPr>
          <w:color w:val="auto"/>
        </w:rPr>
        <w:t>total</w:t>
      </w:r>
      <w:r w:rsidR="009D42B6" w:rsidRPr="00FF7C10">
        <w:rPr>
          <w:color w:val="auto"/>
        </w:rPr>
        <w:t xml:space="preserve"> </w:t>
      </w:r>
      <w:r w:rsidRPr="00FF7C10">
        <w:rPr>
          <w:color w:val="auto"/>
        </w:rPr>
        <w:t>revenue</w:t>
      </w:r>
      <w:r w:rsidR="009D42B6" w:rsidRPr="00FF7C10">
        <w:rPr>
          <w:color w:val="auto"/>
        </w:rPr>
        <w:t xml:space="preserve"> </w:t>
      </w:r>
      <w:r w:rsidRPr="00FF7C10">
        <w:rPr>
          <w:color w:val="auto"/>
        </w:rPr>
        <w:t>per</w:t>
      </w:r>
      <w:r w:rsidR="009D42B6" w:rsidRPr="00FF7C10">
        <w:rPr>
          <w:color w:val="auto"/>
        </w:rPr>
        <w:t xml:space="preserve"> </w:t>
      </w:r>
      <w:r w:rsidRPr="00FF7C10">
        <w:rPr>
          <w:color w:val="auto"/>
        </w:rPr>
        <w:t>resident</w:t>
      </w:r>
      <w:r w:rsidR="009D42B6" w:rsidRPr="00FF7C10">
        <w:rPr>
          <w:color w:val="auto"/>
        </w:rPr>
        <w:t xml:space="preserve"> </w:t>
      </w:r>
      <w:r w:rsidRPr="00FF7C10">
        <w:rPr>
          <w:color w:val="auto"/>
        </w:rPr>
        <w:t>per</w:t>
      </w:r>
      <w:r w:rsidR="009D42B6" w:rsidRPr="00FF7C10">
        <w:rPr>
          <w:color w:val="auto"/>
        </w:rPr>
        <w:t xml:space="preserve"> </w:t>
      </w:r>
      <w:r w:rsidRPr="00FF7C10">
        <w:rPr>
          <w:color w:val="auto"/>
        </w:rPr>
        <w:t>day</w:t>
      </w:r>
      <w:r w:rsidR="009D42B6" w:rsidRPr="00FF7C10">
        <w:rPr>
          <w:color w:val="auto"/>
        </w:rPr>
        <w:t xml:space="preserve"> </w:t>
      </w:r>
      <w:r w:rsidRPr="00FF7C10">
        <w:rPr>
          <w:color w:val="auto"/>
        </w:rPr>
        <w:t>in</w:t>
      </w:r>
      <w:r w:rsidR="009D42B6" w:rsidRPr="00FF7C10">
        <w:rPr>
          <w:color w:val="auto"/>
        </w:rPr>
        <w:t xml:space="preserve"> </w:t>
      </w:r>
      <w:r w:rsidRPr="00FF7C10">
        <w:rPr>
          <w:color w:val="auto"/>
        </w:rPr>
        <w:t>201</w:t>
      </w:r>
      <w:r w:rsidR="00602AEC" w:rsidRPr="00FF7C10">
        <w:rPr>
          <w:color w:val="auto"/>
        </w:rPr>
        <w:t>8-19</w:t>
      </w:r>
      <w:r w:rsidR="009D42B6" w:rsidRPr="00FF7C10">
        <w:rPr>
          <w:color w:val="auto"/>
        </w:rPr>
        <w:t xml:space="preserve"> </w:t>
      </w:r>
      <w:r w:rsidRPr="00FF7C10">
        <w:rPr>
          <w:color w:val="auto"/>
        </w:rPr>
        <w:t>compared</w:t>
      </w:r>
      <w:r w:rsidR="009D42B6" w:rsidRPr="00FF7C10">
        <w:rPr>
          <w:color w:val="auto"/>
        </w:rPr>
        <w:t xml:space="preserve"> </w:t>
      </w:r>
      <w:r w:rsidRPr="00FF7C10">
        <w:rPr>
          <w:color w:val="auto"/>
        </w:rPr>
        <w:t>with</w:t>
      </w:r>
      <w:r w:rsidR="009D42B6" w:rsidRPr="00FF7C10">
        <w:rPr>
          <w:color w:val="auto"/>
        </w:rPr>
        <w:t xml:space="preserve"> </w:t>
      </w:r>
      <w:r w:rsidR="00602AEC" w:rsidRPr="00FF7C10">
        <w:rPr>
          <w:color w:val="auto"/>
        </w:rPr>
        <w:t>the previous two years</w:t>
      </w:r>
      <w:r w:rsidRPr="00FF7C10">
        <w:rPr>
          <w:color w:val="auto"/>
        </w:rPr>
        <w:t>.</w:t>
      </w:r>
      <w:r w:rsidR="009D42B6" w:rsidRPr="00FF7C10">
        <w:rPr>
          <w:color w:val="FF0000"/>
        </w:rPr>
        <w:t xml:space="preserve"> </w:t>
      </w:r>
      <w:r w:rsidRPr="00FF7C10">
        <w:rPr>
          <w:color w:val="auto"/>
        </w:rPr>
        <w:t>Total</w:t>
      </w:r>
      <w:r w:rsidR="009D42B6" w:rsidRPr="00FF7C10">
        <w:rPr>
          <w:color w:val="auto"/>
        </w:rPr>
        <w:t xml:space="preserve"> </w:t>
      </w:r>
      <w:r w:rsidRPr="00FF7C10">
        <w:rPr>
          <w:color w:val="auto"/>
        </w:rPr>
        <w:t>revenue</w:t>
      </w:r>
      <w:r w:rsidR="009D42B6" w:rsidRPr="00FF7C10">
        <w:rPr>
          <w:color w:val="auto"/>
        </w:rPr>
        <w:t xml:space="preserve"> </w:t>
      </w:r>
      <w:r w:rsidRPr="00FF7C10">
        <w:rPr>
          <w:color w:val="auto"/>
        </w:rPr>
        <w:t>per</w:t>
      </w:r>
      <w:r w:rsidR="009D42B6" w:rsidRPr="00FF7C10">
        <w:rPr>
          <w:color w:val="auto"/>
        </w:rPr>
        <w:t xml:space="preserve"> </w:t>
      </w:r>
      <w:r w:rsidRPr="00FF7C10">
        <w:rPr>
          <w:color w:val="auto"/>
        </w:rPr>
        <w:t>resident</w:t>
      </w:r>
      <w:r w:rsidR="00D51408" w:rsidRPr="00FF7C10">
        <w:rPr>
          <w:color w:val="auto"/>
        </w:rPr>
        <w:t xml:space="preserve"> per day </w:t>
      </w:r>
      <w:r w:rsidRPr="00FF7C10">
        <w:rPr>
          <w:color w:val="auto"/>
        </w:rPr>
        <w:t>was</w:t>
      </w:r>
      <w:r w:rsidR="009D42B6" w:rsidRPr="00FF7C10">
        <w:rPr>
          <w:color w:val="auto"/>
        </w:rPr>
        <w:t xml:space="preserve"> </w:t>
      </w:r>
      <w:r w:rsidR="00D51408" w:rsidRPr="00FF7C10">
        <w:rPr>
          <w:color w:val="auto"/>
        </w:rPr>
        <w:t>$28</w:t>
      </w:r>
      <w:r w:rsidR="00FF7C10" w:rsidRPr="00FF7C10">
        <w:rPr>
          <w:color w:val="auto"/>
        </w:rPr>
        <w:t>3</w:t>
      </w:r>
      <w:r w:rsidR="00D51408" w:rsidRPr="00FF7C10">
        <w:rPr>
          <w:color w:val="auto"/>
        </w:rPr>
        <w:t>.</w:t>
      </w:r>
      <w:r w:rsidR="00FF7C10" w:rsidRPr="00FF7C10">
        <w:rPr>
          <w:color w:val="auto"/>
        </w:rPr>
        <w:t>5</w:t>
      </w:r>
      <w:r w:rsidR="00FF7C10">
        <w:rPr>
          <w:color w:val="auto"/>
        </w:rPr>
        <w:t>4</w:t>
      </w:r>
      <w:r w:rsidR="00D51408" w:rsidRPr="00FF7C10">
        <w:rPr>
          <w:color w:val="auto"/>
        </w:rPr>
        <w:t xml:space="preserve">, </w:t>
      </w:r>
      <w:r w:rsidRPr="00FF7C10">
        <w:rPr>
          <w:color w:val="auto"/>
        </w:rPr>
        <w:t>an</w:t>
      </w:r>
      <w:r w:rsidR="009D42B6" w:rsidRPr="00FF7C10">
        <w:rPr>
          <w:color w:val="auto"/>
        </w:rPr>
        <w:t xml:space="preserve"> </w:t>
      </w:r>
      <w:r w:rsidRPr="00FF7C10">
        <w:rPr>
          <w:color w:val="auto"/>
        </w:rPr>
        <w:t>increase</w:t>
      </w:r>
      <w:r w:rsidR="009D42B6" w:rsidRPr="00FF7C10">
        <w:rPr>
          <w:color w:val="auto"/>
        </w:rPr>
        <w:t xml:space="preserve"> </w:t>
      </w:r>
      <w:r w:rsidRPr="00FF7C10">
        <w:rPr>
          <w:color w:val="auto"/>
        </w:rPr>
        <w:t>of</w:t>
      </w:r>
      <w:r w:rsidR="009D42B6" w:rsidRPr="00FF7C10">
        <w:rPr>
          <w:color w:val="auto"/>
        </w:rPr>
        <w:t xml:space="preserve"> </w:t>
      </w:r>
      <w:r w:rsidR="00FF7C10" w:rsidRPr="00FF7C10">
        <w:rPr>
          <w:color w:val="auto"/>
        </w:rPr>
        <w:t>4</w:t>
      </w:r>
      <w:r w:rsidR="00D51408" w:rsidRPr="00FF7C10">
        <w:rPr>
          <w:color w:val="auto"/>
        </w:rPr>
        <w:t>.2</w:t>
      </w:r>
      <w:r w:rsidR="009D42B6" w:rsidRPr="00FF7C10">
        <w:rPr>
          <w:color w:val="auto"/>
        </w:rPr>
        <w:t xml:space="preserve"> </w:t>
      </w:r>
      <w:r w:rsidR="00B46FE4" w:rsidRPr="00FF7C10">
        <w:rPr>
          <w:color w:val="auto"/>
        </w:rPr>
        <w:t>per</w:t>
      </w:r>
      <w:r w:rsidR="009D42B6" w:rsidRPr="00FF7C10">
        <w:rPr>
          <w:color w:val="auto"/>
        </w:rPr>
        <w:t xml:space="preserve"> </w:t>
      </w:r>
      <w:r w:rsidR="00B46FE4" w:rsidRPr="00FF7C10">
        <w:rPr>
          <w:color w:val="auto"/>
        </w:rPr>
        <w:t>cent</w:t>
      </w:r>
      <w:r w:rsidR="009D42B6" w:rsidRPr="00FF7C10">
        <w:rPr>
          <w:color w:val="auto"/>
        </w:rPr>
        <w:t xml:space="preserve"> </w:t>
      </w:r>
      <w:r w:rsidRPr="00FF7C10">
        <w:rPr>
          <w:color w:val="auto"/>
        </w:rPr>
        <w:t>from</w:t>
      </w:r>
      <w:r w:rsidR="009D42B6" w:rsidRPr="00FF7C10">
        <w:rPr>
          <w:color w:val="auto"/>
        </w:rPr>
        <w:t xml:space="preserve"> </w:t>
      </w:r>
      <w:r w:rsidRPr="00FF7C10">
        <w:rPr>
          <w:color w:val="auto"/>
        </w:rPr>
        <w:t>201</w:t>
      </w:r>
      <w:r w:rsidR="00D51408" w:rsidRPr="00FF7C10">
        <w:rPr>
          <w:color w:val="auto"/>
        </w:rPr>
        <w:t>7-18</w:t>
      </w:r>
      <w:r w:rsidR="009D42B6" w:rsidRPr="00FF7C10">
        <w:rPr>
          <w:color w:val="auto"/>
        </w:rPr>
        <w:t xml:space="preserve"> </w:t>
      </w:r>
      <w:r w:rsidR="00D51408" w:rsidRPr="00FF7C10">
        <w:rPr>
          <w:color w:val="auto"/>
        </w:rPr>
        <w:t>($272.16</w:t>
      </w:r>
      <w:r w:rsidRPr="00FF7C10">
        <w:rPr>
          <w:color w:val="auto"/>
        </w:rPr>
        <w:t>).</w:t>
      </w:r>
    </w:p>
    <w:p w14:paraId="0EA79B92" w14:textId="77777777" w:rsidR="00926895" w:rsidRPr="00323F38" w:rsidRDefault="00926895" w:rsidP="005C4494">
      <w:pPr>
        <w:pStyle w:val="BodyTextAfterTableFigure"/>
        <w:rPr>
          <w:strike/>
          <w:color w:val="FF0000"/>
        </w:rPr>
      </w:pPr>
    </w:p>
    <w:p w14:paraId="4A7FC5A7" w14:textId="336FFB43" w:rsidR="00B41B79" w:rsidRPr="00926895" w:rsidRDefault="00B41B79" w:rsidP="002D15DC">
      <w:pPr>
        <w:pStyle w:val="Caption"/>
      </w:pPr>
      <w:bookmarkStart w:id="753" w:name="_Ref2813118"/>
      <w:bookmarkStart w:id="754" w:name="_Toc2536732"/>
      <w:bookmarkStart w:id="755" w:name="_Toc39040454"/>
      <w:r w:rsidRPr="00926895">
        <w:t>Table</w:t>
      </w:r>
      <w:r w:rsidR="009D42B6" w:rsidRPr="00926895">
        <w:t xml:space="preserve"> </w:t>
      </w:r>
      <w:r w:rsidR="00735096">
        <w:rPr>
          <w:noProof/>
        </w:rPr>
        <w:fldChar w:fldCharType="begin"/>
      </w:r>
      <w:r w:rsidR="00735096">
        <w:rPr>
          <w:noProof/>
        </w:rPr>
        <w:instrText xml:space="preserve"> STYLEREF 1 \s </w:instrText>
      </w:r>
      <w:r w:rsidR="00735096">
        <w:rPr>
          <w:noProof/>
        </w:rPr>
        <w:fldChar w:fldCharType="separate"/>
      </w:r>
      <w:r w:rsidR="006805EC" w:rsidRPr="00926895">
        <w:rPr>
          <w:noProof/>
        </w:rPr>
        <w:t>6</w:t>
      </w:r>
      <w:r w:rsidR="00735096">
        <w:rPr>
          <w:noProof/>
        </w:rPr>
        <w:fldChar w:fldCharType="end"/>
      </w:r>
      <w:r w:rsidR="00D55AAD" w:rsidRPr="00926895">
        <w:t>.</w:t>
      </w:r>
      <w:r w:rsidR="00735096">
        <w:rPr>
          <w:noProof/>
        </w:rPr>
        <w:fldChar w:fldCharType="begin"/>
      </w:r>
      <w:r w:rsidR="00735096">
        <w:rPr>
          <w:noProof/>
        </w:rPr>
        <w:instrText xml:space="preserve"> SEQ Table \* ARABIC \s 1 </w:instrText>
      </w:r>
      <w:r w:rsidR="00735096">
        <w:rPr>
          <w:noProof/>
        </w:rPr>
        <w:fldChar w:fldCharType="separate"/>
      </w:r>
      <w:r w:rsidR="006805EC" w:rsidRPr="00926895">
        <w:rPr>
          <w:noProof/>
        </w:rPr>
        <w:t>11</w:t>
      </w:r>
      <w:r w:rsidR="00735096">
        <w:rPr>
          <w:noProof/>
        </w:rPr>
        <w:fldChar w:fldCharType="end"/>
      </w:r>
      <w:bookmarkEnd w:id="753"/>
      <w:r w:rsidRPr="00926895">
        <w:t>:</w:t>
      </w:r>
      <w:r w:rsidR="009D42B6" w:rsidRPr="00926895">
        <w:t xml:space="preserve"> </w:t>
      </w:r>
      <w:r w:rsidR="00211AE3" w:rsidRPr="00926895">
        <w:t>Residential</w:t>
      </w:r>
      <w:r w:rsidR="009D42B6" w:rsidRPr="00926895">
        <w:t xml:space="preserve"> </w:t>
      </w:r>
      <w:r w:rsidR="00211AE3" w:rsidRPr="00926895">
        <w:t>care</w:t>
      </w:r>
      <w:r w:rsidR="009D42B6" w:rsidRPr="00926895">
        <w:t xml:space="preserve"> </w:t>
      </w:r>
      <w:r w:rsidR="00211AE3" w:rsidRPr="00926895">
        <w:t>provider</w:t>
      </w:r>
      <w:r w:rsidR="009D42B6" w:rsidRPr="00926895">
        <w:t xml:space="preserve"> </w:t>
      </w:r>
      <w:r w:rsidR="00211AE3" w:rsidRPr="00926895">
        <w:t>r</w:t>
      </w:r>
      <w:r w:rsidRPr="00926895">
        <w:t>evenue</w:t>
      </w:r>
      <w:r w:rsidR="009D42B6" w:rsidRPr="00926895">
        <w:t xml:space="preserve"> </w:t>
      </w:r>
      <w:r w:rsidRPr="00926895">
        <w:t>sources</w:t>
      </w:r>
      <w:r w:rsidR="009D42B6" w:rsidRPr="00926895">
        <w:t xml:space="preserve"> </w:t>
      </w:r>
      <w:r w:rsidRPr="00926895">
        <w:t>per</w:t>
      </w:r>
      <w:r w:rsidR="009D42B6" w:rsidRPr="00926895">
        <w:t xml:space="preserve"> </w:t>
      </w:r>
      <w:r w:rsidRPr="00926895">
        <w:t>resident</w:t>
      </w:r>
      <w:r w:rsidR="009D42B6" w:rsidRPr="00926895">
        <w:t xml:space="preserve"> </w:t>
      </w:r>
      <w:r w:rsidRPr="00926895">
        <w:t>per</w:t>
      </w:r>
      <w:r w:rsidR="009D42B6" w:rsidRPr="00926895">
        <w:t xml:space="preserve"> </w:t>
      </w:r>
      <w:r w:rsidRPr="00926895">
        <w:t>day,</w:t>
      </w:r>
      <w:r w:rsidR="009D42B6" w:rsidRPr="00926895">
        <w:t xml:space="preserve"> </w:t>
      </w:r>
      <w:r w:rsidRPr="00926895">
        <w:t>2016-17</w:t>
      </w:r>
      <w:r w:rsidR="00602AEC" w:rsidRPr="00926895">
        <w:t xml:space="preserve"> to </w:t>
      </w:r>
      <w:r w:rsidRPr="00926895">
        <w:t>201</w:t>
      </w:r>
      <w:r w:rsidR="00602AEC" w:rsidRPr="00926895">
        <w:t>8-19</w:t>
      </w:r>
      <w:bookmarkEnd w:id="754"/>
      <w:bookmarkEnd w:id="755"/>
    </w:p>
    <w:p w14:paraId="1934DF43" w14:textId="555F8E92" w:rsidR="00E57368" w:rsidRDefault="00E57368" w:rsidP="00E57368"/>
    <w:tbl>
      <w:tblPr>
        <w:tblStyle w:val="ACFAARTable"/>
        <w:tblW w:w="9695"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994"/>
        <w:gridCol w:w="1107"/>
        <w:gridCol w:w="1293"/>
        <w:gridCol w:w="1201"/>
        <w:gridCol w:w="1052"/>
        <w:gridCol w:w="1048"/>
      </w:tblGrid>
      <w:tr w:rsidR="00602AEC" w:rsidRPr="00926895" w14:paraId="7BCCAEED" w14:textId="77777777" w:rsidTr="00C24FCE">
        <w:trPr>
          <w:cnfStyle w:val="100000000000" w:firstRow="1" w:lastRow="0" w:firstColumn="0" w:lastColumn="0" w:oddVBand="0" w:evenVBand="0" w:oddHBand="0" w:evenHBand="0" w:firstRowFirstColumn="0" w:firstRowLastColumn="0" w:lastRowFirstColumn="0" w:lastRowLastColumn="0"/>
          <w:tblHeader/>
        </w:trPr>
        <w:tc>
          <w:tcPr>
            <w:tcW w:w="3994" w:type="dxa"/>
            <w:hideMark/>
          </w:tcPr>
          <w:p w14:paraId="04ECAA7F" w14:textId="1F4E155C" w:rsidR="00602AEC" w:rsidRPr="00926895" w:rsidRDefault="00602AEC" w:rsidP="008B454E">
            <w:pPr>
              <w:pStyle w:val="TableColHeadLeft"/>
              <w:rPr>
                <w:lang w:eastAsia="en-AU"/>
              </w:rPr>
            </w:pPr>
          </w:p>
        </w:tc>
        <w:tc>
          <w:tcPr>
            <w:tcW w:w="1107" w:type="dxa"/>
            <w:hideMark/>
          </w:tcPr>
          <w:p w14:paraId="06556ABC" w14:textId="77777777" w:rsidR="00602AEC" w:rsidRPr="00926895" w:rsidRDefault="00602AEC" w:rsidP="00602AEC">
            <w:pPr>
              <w:pStyle w:val="TableColHeadLeft"/>
              <w:jc w:val="right"/>
            </w:pPr>
            <w:r w:rsidRPr="00926895">
              <w:t>2016-17</w:t>
            </w:r>
          </w:p>
        </w:tc>
        <w:tc>
          <w:tcPr>
            <w:tcW w:w="1293" w:type="dxa"/>
            <w:hideMark/>
          </w:tcPr>
          <w:p w14:paraId="15EC624D" w14:textId="77777777" w:rsidR="00602AEC" w:rsidRPr="00926895" w:rsidRDefault="00602AEC" w:rsidP="00602AEC">
            <w:pPr>
              <w:pStyle w:val="TableColHeadLeft"/>
              <w:jc w:val="right"/>
            </w:pPr>
            <w:r w:rsidRPr="00926895">
              <w:t>2017-18</w:t>
            </w:r>
          </w:p>
        </w:tc>
        <w:tc>
          <w:tcPr>
            <w:tcW w:w="1201" w:type="dxa"/>
            <w:shd w:val="clear" w:color="auto" w:fill="auto"/>
            <w:hideMark/>
          </w:tcPr>
          <w:p w14:paraId="65436491" w14:textId="75329EE2" w:rsidR="00602AEC" w:rsidRPr="00926895" w:rsidRDefault="00602AEC" w:rsidP="00602AEC">
            <w:pPr>
              <w:pStyle w:val="TableColHeadLeft"/>
              <w:jc w:val="center"/>
            </w:pPr>
            <w:r w:rsidRPr="00926895">
              <w:t>Change</w:t>
            </w:r>
            <w:r w:rsidRPr="00926895">
              <w:br/>
              <w:t>($)</w:t>
            </w:r>
          </w:p>
        </w:tc>
        <w:tc>
          <w:tcPr>
            <w:tcW w:w="1052" w:type="dxa"/>
          </w:tcPr>
          <w:p w14:paraId="44A80911" w14:textId="4E9CEEBA" w:rsidR="00602AEC" w:rsidRPr="00926895" w:rsidRDefault="00602AEC" w:rsidP="00602AEC">
            <w:pPr>
              <w:pStyle w:val="TableColHeadLeft"/>
              <w:jc w:val="right"/>
            </w:pPr>
            <w:r w:rsidRPr="00926895">
              <w:t>2018-19</w:t>
            </w:r>
          </w:p>
        </w:tc>
        <w:tc>
          <w:tcPr>
            <w:tcW w:w="1048" w:type="dxa"/>
            <w:hideMark/>
          </w:tcPr>
          <w:p w14:paraId="657605E2" w14:textId="77777777" w:rsidR="00602AEC" w:rsidRPr="00926895" w:rsidRDefault="00602AEC" w:rsidP="00602AEC">
            <w:pPr>
              <w:pStyle w:val="TableColHeadLeft"/>
              <w:jc w:val="center"/>
            </w:pPr>
            <w:r w:rsidRPr="00926895">
              <w:t>Change ($)</w:t>
            </w:r>
          </w:p>
        </w:tc>
      </w:tr>
      <w:tr w:rsidR="00E57368" w:rsidRPr="00926895" w14:paraId="6F4AEDA9" w14:textId="77777777" w:rsidTr="00C24FCE">
        <w:tc>
          <w:tcPr>
            <w:tcW w:w="3994" w:type="dxa"/>
            <w:shd w:val="clear" w:color="auto" w:fill="F2F2F2" w:themeFill="background1" w:themeFillShade="F2"/>
            <w:noWrap/>
            <w:vAlign w:val="bottom"/>
          </w:tcPr>
          <w:p w14:paraId="765FB5A7" w14:textId="0D425D22" w:rsidR="00E57368" w:rsidRPr="00926895" w:rsidRDefault="00E57368" w:rsidP="00E57368">
            <w:pPr>
              <w:pStyle w:val="TableBodyLeft"/>
              <w:rPr>
                <w:b/>
                <w:bCs/>
              </w:rPr>
            </w:pPr>
            <w:r w:rsidRPr="00926895">
              <w:rPr>
                <w:b/>
                <w:bCs/>
                <w:color w:val="000000"/>
                <w:lang w:eastAsia="en-AU"/>
              </w:rPr>
              <w:t>Commonwealth</w:t>
            </w:r>
          </w:p>
        </w:tc>
        <w:tc>
          <w:tcPr>
            <w:tcW w:w="1107" w:type="dxa"/>
            <w:shd w:val="clear" w:color="auto" w:fill="F2F2F2" w:themeFill="background1" w:themeFillShade="F2"/>
            <w:noWrap/>
          </w:tcPr>
          <w:p w14:paraId="50C8B5BD" w14:textId="1FD8B93F" w:rsidR="00E57368" w:rsidRPr="00926895" w:rsidRDefault="00E57368" w:rsidP="00E57368">
            <w:pPr>
              <w:pStyle w:val="TableBodyLeft"/>
              <w:jc w:val="right"/>
            </w:pPr>
          </w:p>
        </w:tc>
        <w:tc>
          <w:tcPr>
            <w:tcW w:w="1293" w:type="dxa"/>
            <w:shd w:val="clear" w:color="auto" w:fill="F2F2F2" w:themeFill="background1" w:themeFillShade="F2"/>
            <w:noWrap/>
          </w:tcPr>
          <w:p w14:paraId="3EF0E70E" w14:textId="58475FF4" w:rsidR="00E57368" w:rsidRPr="00926895" w:rsidRDefault="00E57368" w:rsidP="00E57368">
            <w:pPr>
              <w:pStyle w:val="TableBodyLeft"/>
              <w:jc w:val="right"/>
            </w:pPr>
          </w:p>
        </w:tc>
        <w:tc>
          <w:tcPr>
            <w:tcW w:w="1201" w:type="dxa"/>
            <w:shd w:val="clear" w:color="auto" w:fill="F2F2F2" w:themeFill="background1" w:themeFillShade="F2"/>
            <w:noWrap/>
          </w:tcPr>
          <w:p w14:paraId="3ADCE44B" w14:textId="45390B14" w:rsidR="00E57368" w:rsidRPr="00926895" w:rsidRDefault="00E57368" w:rsidP="00E57368">
            <w:pPr>
              <w:pStyle w:val="TableBodyLeft"/>
              <w:jc w:val="right"/>
            </w:pPr>
          </w:p>
        </w:tc>
        <w:tc>
          <w:tcPr>
            <w:tcW w:w="1052" w:type="dxa"/>
            <w:shd w:val="clear" w:color="auto" w:fill="F2F2F2" w:themeFill="background1" w:themeFillShade="F2"/>
          </w:tcPr>
          <w:p w14:paraId="68C1CE94" w14:textId="77777777" w:rsidR="00E57368" w:rsidRPr="00926895" w:rsidRDefault="00E57368" w:rsidP="00E57368">
            <w:pPr>
              <w:pStyle w:val="TableBodyLeft"/>
              <w:jc w:val="right"/>
            </w:pPr>
          </w:p>
        </w:tc>
        <w:tc>
          <w:tcPr>
            <w:tcW w:w="1048" w:type="dxa"/>
            <w:shd w:val="clear" w:color="auto" w:fill="F2F2F2" w:themeFill="background1" w:themeFillShade="F2"/>
            <w:noWrap/>
          </w:tcPr>
          <w:p w14:paraId="472EF3C7" w14:textId="7D70BAF9" w:rsidR="00E57368" w:rsidRPr="00926895" w:rsidRDefault="00E57368" w:rsidP="00E57368">
            <w:pPr>
              <w:pStyle w:val="TableBodyLeft"/>
              <w:jc w:val="right"/>
            </w:pPr>
          </w:p>
        </w:tc>
      </w:tr>
      <w:tr w:rsidR="00DB4972" w:rsidRPr="00926895" w14:paraId="461072A9" w14:textId="77777777" w:rsidTr="00C24FCE">
        <w:tc>
          <w:tcPr>
            <w:tcW w:w="3994" w:type="dxa"/>
            <w:noWrap/>
            <w:vAlign w:val="bottom"/>
          </w:tcPr>
          <w:p w14:paraId="288C5A77" w14:textId="45FBA024" w:rsidR="00DB4972" w:rsidRPr="00926895" w:rsidRDefault="00DB4972" w:rsidP="00DB4972">
            <w:pPr>
              <w:pStyle w:val="TableBodyLeft"/>
            </w:pPr>
            <w:r w:rsidRPr="00926895">
              <w:rPr>
                <w:rFonts w:ascii="Tahoma" w:hAnsi="Tahoma" w:cs="Tahoma"/>
                <w:color w:val="000000"/>
                <w:szCs w:val="20"/>
                <w:lang w:eastAsia="en-AU"/>
              </w:rPr>
              <w:t>Basic care subsidy (ACFI)</w:t>
            </w:r>
          </w:p>
        </w:tc>
        <w:tc>
          <w:tcPr>
            <w:tcW w:w="1107" w:type="dxa"/>
            <w:noWrap/>
            <w:vAlign w:val="bottom"/>
          </w:tcPr>
          <w:p w14:paraId="2B775AA1" w14:textId="21C2B696"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163.07</w:t>
            </w:r>
          </w:p>
        </w:tc>
        <w:tc>
          <w:tcPr>
            <w:tcW w:w="1293" w:type="dxa"/>
            <w:noWrap/>
            <w:vAlign w:val="bottom"/>
          </w:tcPr>
          <w:p w14:paraId="1CDC8C56" w14:textId="5F8C374D"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162.88</w:t>
            </w:r>
          </w:p>
        </w:tc>
        <w:tc>
          <w:tcPr>
            <w:tcW w:w="1201" w:type="dxa"/>
            <w:shd w:val="clear" w:color="auto" w:fill="auto"/>
            <w:noWrap/>
            <w:vAlign w:val="bottom"/>
          </w:tcPr>
          <w:p w14:paraId="54007B69" w14:textId="79ED7D54" w:rsidR="00DB4972" w:rsidRPr="00926895" w:rsidRDefault="00DB4972" w:rsidP="00DB4972">
            <w:pPr>
              <w:pStyle w:val="TableBodyLeft"/>
              <w:jc w:val="right"/>
              <w:rPr>
                <w:rStyle w:val="TableRed"/>
              </w:rPr>
            </w:pPr>
            <w:r w:rsidRPr="00DB4972">
              <w:rPr>
                <w:rFonts w:ascii="Tahoma" w:hAnsi="Tahoma" w:cs="Tahoma"/>
                <w:color w:val="FF0000"/>
                <w:szCs w:val="20"/>
              </w:rPr>
              <w:t>-$0.19</w:t>
            </w:r>
          </w:p>
        </w:tc>
        <w:tc>
          <w:tcPr>
            <w:tcW w:w="1052" w:type="dxa"/>
            <w:vAlign w:val="bottom"/>
          </w:tcPr>
          <w:p w14:paraId="31C94DBD" w14:textId="3A95FD11" w:rsidR="00DB4972" w:rsidRPr="00926895" w:rsidRDefault="00DB4972" w:rsidP="00DB4972">
            <w:pPr>
              <w:pStyle w:val="TableBodyLeft"/>
              <w:jc w:val="right"/>
              <w:rPr>
                <w:rStyle w:val="TableRed"/>
              </w:rPr>
            </w:pPr>
            <w:r w:rsidRPr="00926895">
              <w:rPr>
                <w:rFonts w:ascii="Tahoma" w:hAnsi="Tahoma" w:cs="Tahoma"/>
                <w:color w:val="000000"/>
                <w:szCs w:val="20"/>
                <w:lang w:eastAsia="en-AU"/>
              </w:rPr>
              <w:t>$165.79</w:t>
            </w:r>
          </w:p>
        </w:tc>
        <w:tc>
          <w:tcPr>
            <w:tcW w:w="1048" w:type="dxa"/>
            <w:noWrap/>
            <w:vAlign w:val="bottom"/>
          </w:tcPr>
          <w:p w14:paraId="318B3F84" w14:textId="271A56CF" w:rsidR="00DB4972" w:rsidRPr="00926895" w:rsidRDefault="00DB4972" w:rsidP="00DB4972">
            <w:pPr>
              <w:pStyle w:val="TableBodyLeft"/>
              <w:jc w:val="right"/>
              <w:rPr>
                <w:rStyle w:val="TableRed"/>
              </w:rPr>
            </w:pPr>
            <w:r w:rsidRPr="00926895">
              <w:rPr>
                <w:rFonts w:ascii="Tahoma" w:hAnsi="Tahoma" w:cs="Tahoma"/>
                <w:color w:val="000000"/>
                <w:szCs w:val="20"/>
                <w:lang w:eastAsia="en-AU"/>
              </w:rPr>
              <w:t>$2.91</w:t>
            </w:r>
          </w:p>
        </w:tc>
      </w:tr>
      <w:tr w:rsidR="00DB4972" w:rsidRPr="00926895" w14:paraId="3D4072AA" w14:textId="77777777" w:rsidTr="00C24FCE">
        <w:tc>
          <w:tcPr>
            <w:tcW w:w="3994" w:type="dxa"/>
            <w:noWrap/>
            <w:vAlign w:val="bottom"/>
          </w:tcPr>
          <w:p w14:paraId="000B90B8" w14:textId="613B6728" w:rsidR="00DB4972" w:rsidRPr="00926895" w:rsidRDefault="00DB4972" w:rsidP="00DB4972">
            <w:pPr>
              <w:pStyle w:val="TableBodyLeft"/>
            </w:pPr>
            <w:r w:rsidRPr="00926895">
              <w:rPr>
                <w:rFonts w:ascii="Tahoma" w:hAnsi="Tahoma" w:cs="Tahoma"/>
                <w:color w:val="000000"/>
                <w:szCs w:val="20"/>
                <w:lang w:eastAsia="en-AU"/>
              </w:rPr>
              <w:t>Respite subsidy &amp; supplements</w:t>
            </w:r>
          </w:p>
        </w:tc>
        <w:tc>
          <w:tcPr>
            <w:tcW w:w="1107" w:type="dxa"/>
            <w:noWrap/>
            <w:vAlign w:val="bottom"/>
          </w:tcPr>
          <w:p w14:paraId="56BB95B8" w14:textId="4C8F8266"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4.58</w:t>
            </w:r>
          </w:p>
        </w:tc>
        <w:tc>
          <w:tcPr>
            <w:tcW w:w="1293" w:type="dxa"/>
            <w:noWrap/>
            <w:vAlign w:val="bottom"/>
          </w:tcPr>
          <w:p w14:paraId="756B9A7E" w14:textId="49A2F55F"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5.23</w:t>
            </w:r>
          </w:p>
        </w:tc>
        <w:tc>
          <w:tcPr>
            <w:tcW w:w="1201" w:type="dxa"/>
            <w:shd w:val="clear" w:color="auto" w:fill="auto"/>
            <w:noWrap/>
            <w:vAlign w:val="bottom"/>
          </w:tcPr>
          <w:p w14:paraId="3C12DBC5" w14:textId="26EDEDF6" w:rsidR="00DB4972" w:rsidRPr="00926895" w:rsidRDefault="00DB4972" w:rsidP="00DB4972">
            <w:pPr>
              <w:pStyle w:val="TableBodyLeft"/>
              <w:jc w:val="right"/>
            </w:pPr>
            <w:r>
              <w:rPr>
                <w:rFonts w:ascii="Tahoma" w:hAnsi="Tahoma" w:cs="Tahoma"/>
                <w:color w:val="000000"/>
                <w:szCs w:val="20"/>
              </w:rPr>
              <w:t>$0.65</w:t>
            </w:r>
          </w:p>
        </w:tc>
        <w:tc>
          <w:tcPr>
            <w:tcW w:w="1052" w:type="dxa"/>
            <w:vAlign w:val="bottom"/>
          </w:tcPr>
          <w:p w14:paraId="3D60F2B9" w14:textId="388110AD" w:rsidR="00DB4972" w:rsidRPr="00926895" w:rsidRDefault="00DB4972" w:rsidP="00DB4972">
            <w:pPr>
              <w:pStyle w:val="TableBodyLeft"/>
              <w:jc w:val="right"/>
            </w:pPr>
            <w:r w:rsidRPr="00926895">
              <w:rPr>
                <w:rFonts w:ascii="Tahoma" w:hAnsi="Tahoma" w:cs="Tahoma"/>
                <w:color w:val="000000"/>
                <w:szCs w:val="20"/>
                <w:lang w:eastAsia="en-AU"/>
              </w:rPr>
              <w:t>$5.63</w:t>
            </w:r>
          </w:p>
        </w:tc>
        <w:tc>
          <w:tcPr>
            <w:tcW w:w="1048" w:type="dxa"/>
            <w:noWrap/>
            <w:vAlign w:val="bottom"/>
          </w:tcPr>
          <w:p w14:paraId="3A85E21E" w14:textId="4A698FA5" w:rsidR="00DB4972" w:rsidRPr="00926895" w:rsidRDefault="00DB4972" w:rsidP="00DB4972">
            <w:pPr>
              <w:pStyle w:val="TableBodyLeft"/>
              <w:jc w:val="right"/>
            </w:pPr>
            <w:r w:rsidRPr="00926895">
              <w:rPr>
                <w:rFonts w:ascii="Tahoma" w:hAnsi="Tahoma" w:cs="Tahoma"/>
                <w:color w:val="000000"/>
                <w:szCs w:val="20"/>
                <w:lang w:eastAsia="en-AU"/>
              </w:rPr>
              <w:t>$0.40</w:t>
            </w:r>
          </w:p>
        </w:tc>
      </w:tr>
      <w:tr w:rsidR="00DB4972" w:rsidRPr="00926895" w14:paraId="41740CA0" w14:textId="77777777" w:rsidTr="00C24FCE">
        <w:tc>
          <w:tcPr>
            <w:tcW w:w="3994" w:type="dxa"/>
            <w:noWrap/>
            <w:vAlign w:val="bottom"/>
          </w:tcPr>
          <w:p w14:paraId="6C7BAE75" w14:textId="3EF160D1" w:rsidR="00DB4972" w:rsidRPr="00926895" w:rsidRDefault="00DB4972" w:rsidP="00DB4972">
            <w:pPr>
              <w:pStyle w:val="TableBodyLeft"/>
            </w:pPr>
            <w:r w:rsidRPr="00926895">
              <w:rPr>
                <w:rFonts w:ascii="Tahoma" w:hAnsi="Tahoma" w:cs="Tahoma"/>
                <w:color w:val="000000"/>
                <w:szCs w:val="20"/>
                <w:lang w:eastAsia="en-AU"/>
              </w:rPr>
              <w:t>Other supplements</w:t>
            </w:r>
          </w:p>
        </w:tc>
        <w:tc>
          <w:tcPr>
            <w:tcW w:w="1107" w:type="dxa"/>
            <w:noWrap/>
            <w:vAlign w:val="bottom"/>
          </w:tcPr>
          <w:p w14:paraId="5FE0C260" w14:textId="723E269A"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1.36</w:t>
            </w:r>
          </w:p>
        </w:tc>
        <w:tc>
          <w:tcPr>
            <w:tcW w:w="1293" w:type="dxa"/>
            <w:noWrap/>
            <w:vAlign w:val="bottom"/>
          </w:tcPr>
          <w:p w14:paraId="4C8DD117" w14:textId="287A587B"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1.27</w:t>
            </w:r>
          </w:p>
        </w:tc>
        <w:tc>
          <w:tcPr>
            <w:tcW w:w="1201" w:type="dxa"/>
            <w:shd w:val="clear" w:color="auto" w:fill="auto"/>
            <w:noWrap/>
            <w:vAlign w:val="bottom"/>
          </w:tcPr>
          <w:p w14:paraId="779B2EA0" w14:textId="10CEC652" w:rsidR="00DB4972" w:rsidRPr="00926895" w:rsidRDefault="00DB4972" w:rsidP="00DB4972">
            <w:pPr>
              <w:pStyle w:val="TableBodyLeft"/>
              <w:jc w:val="right"/>
              <w:rPr>
                <w:rStyle w:val="TableRed"/>
              </w:rPr>
            </w:pPr>
            <w:r w:rsidRPr="00DB4972">
              <w:rPr>
                <w:rFonts w:ascii="Tahoma" w:hAnsi="Tahoma" w:cs="Tahoma"/>
                <w:color w:val="FF0000"/>
                <w:szCs w:val="20"/>
              </w:rPr>
              <w:t>-$0.09</w:t>
            </w:r>
          </w:p>
        </w:tc>
        <w:tc>
          <w:tcPr>
            <w:tcW w:w="1052" w:type="dxa"/>
            <w:vAlign w:val="bottom"/>
          </w:tcPr>
          <w:p w14:paraId="51FE34AB" w14:textId="4EB87BC4" w:rsidR="00DB4972" w:rsidRPr="00926895" w:rsidRDefault="00DB4972" w:rsidP="00DB4972">
            <w:pPr>
              <w:pStyle w:val="TableBodyLeft"/>
              <w:jc w:val="right"/>
              <w:rPr>
                <w:rStyle w:val="TableRed"/>
              </w:rPr>
            </w:pPr>
            <w:r w:rsidRPr="00926895">
              <w:rPr>
                <w:rFonts w:ascii="Tahoma" w:hAnsi="Tahoma" w:cs="Tahoma"/>
                <w:color w:val="000000"/>
                <w:szCs w:val="20"/>
                <w:lang w:eastAsia="en-AU"/>
              </w:rPr>
              <w:t>$1.56</w:t>
            </w:r>
          </w:p>
        </w:tc>
        <w:tc>
          <w:tcPr>
            <w:tcW w:w="1048" w:type="dxa"/>
            <w:noWrap/>
            <w:vAlign w:val="bottom"/>
          </w:tcPr>
          <w:p w14:paraId="1758B713" w14:textId="1670EB58" w:rsidR="00DB4972" w:rsidRPr="00926895" w:rsidRDefault="00DB4972" w:rsidP="00DB4972">
            <w:pPr>
              <w:pStyle w:val="TableBodyLeft"/>
              <w:jc w:val="right"/>
              <w:rPr>
                <w:rStyle w:val="TableRed"/>
              </w:rPr>
            </w:pPr>
            <w:r w:rsidRPr="00926895">
              <w:rPr>
                <w:rFonts w:ascii="Tahoma" w:hAnsi="Tahoma" w:cs="Tahoma"/>
                <w:color w:val="000000"/>
                <w:szCs w:val="20"/>
                <w:lang w:eastAsia="en-AU"/>
              </w:rPr>
              <w:t>$0.29</w:t>
            </w:r>
          </w:p>
        </w:tc>
      </w:tr>
      <w:tr w:rsidR="00DB4972" w:rsidRPr="00926895" w14:paraId="1F381B88" w14:textId="77777777" w:rsidTr="00C24FCE">
        <w:tc>
          <w:tcPr>
            <w:tcW w:w="3994" w:type="dxa"/>
            <w:noWrap/>
            <w:vAlign w:val="bottom"/>
          </w:tcPr>
          <w:p w14:paraId="1C151CDC" w14:textId="4D1C125C" w:rsidR="00DB4972" w:rsidRPr="00926895" w:rsidRDefault="00DB4972" w:rsidP="00DB4972">
            <w:pPr>
              <w:pStyle w:val="TableBodyLeft"/>
            </w:pPr>
            <w:r w:rsidRPr="00926895">
              <w:rPr>
                <w:rFonts w:ascii="Tahoma" w:hAnsi="Tahoma" w:cs="Tahoma"/>
                <w:color w:val="000000"/>
                <w:szCs w:val="20"/>
                <w:lang w:eastAsia="en-AU"/>
              </w:rPr>
              <w:t>Accommodation supplement</w:t>
            </w:r>
          </w:p>
        </w:tc>
        <w:tc>
          <w:tcPr>
            <w:tcW w:w="1107" w:type="dxa"/>
            <w:noWrap/>
            <w:vAlign w:val="bottom"/>
          </w:tcPr>
          <w:p w14:paraId="7100E961" w14:textId="2AAC40B5"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14.11</w:t>
            </w:r>
          </w:p>
        </w:tc>
        <w:tc>
          <w:tcPr>
            <w:tcW w:w="1293" w:type="dxa"/>
            <w:noWrap/>
            <w:vAlign w:val="bottom"/>
          </w:tcPr>
          <w:p w14:paraId="4B0616B0" w14:textId="7D304562"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15.19</w:t>
            </w:r>
          </w:p>
        </w:tc>
        <w:tc>
          <w:tcPr>
            <w:tcW w:w="1201" w:type="dxa"/>
            <w:shd w:val="clear" w:color="auto" w:fill="auto"/>
            <w:noWrap/>
            <w:vAlign w:val="bottom"/>
          </w:tcPr>
          <w:p w14:paraId="43A13FB8" w14:textId="679AE3FF" w:rsidR="00DB4972" w:rsidRPr="00926895" w:rsidRDefault="00DB4972" w:rsidP="00DB4972">
            <w:pPr>
              <w:pStyle w:val="TableBodyLeft"/>
              <w:jc w:val="right"/>
            </w:pPr>
            <w:r>
              <w:rPr>
                <w:rFonts w:ascii="Tahoma" w:hAnsi="Tahoma" w:cs="Tahoma"/>
                <w:color w:val="000000"/>
                <w:szCs w:val="20"/>
              </w:rPr>
              <w:t>$1.08</w:t>
            </w:r>
          </w:p>
        </w:tc>
        <w:tc>
          <w:tcPr>
            <w:tcW w:w="1052" w:type="dxa"/>
            <w:vAlign w:val="bottom"/>
          </w:tcPr>
          <w:p w14:paraId="059589A2" w14:textId="050139FB" w:rsidR="00DB4972" w:rsidRPr="00926895" w:rsidRDefault="00DB4972" w:rsidP="00DB4972">
            <w:pPr>
              <w:pStyle w:val="TableBodyLeft"/>
              <w:jc w:val="right"/>
            </w:pPr>
            <w:r w:rsidRPr="00926895">
              <w:rPr>
                <w:rFonts w:ascii="Tahoma" w:hAnsi="Tahoma" w:cs="Tahoma"/>
                <w:color w:val="000000"/>
                <w:szCs w:val="20"/>
                <w:lang w:eastAsia="en-AU"/>
              </w:rPr>
              <w:t>$17.02</w:t>
            </w:r>
          </w:p>
        </w:tc>
        <w:tc>
          <w:tcPr>
            <w:tcW w:w="1048" w:type="dxa"/>
            <w:noWrap/>
            <w:vAlign w:val="bottom"/>
          </w:tcPr>
          <w:p w14:paraId="1C165142" w14:textId="1B1A0FB4" w:rsidR="00DB4972" w:rsidRPr="00926895" w:rsidRDefault="00DB4972" w:rsidP="00DB4972">
            <w:pPr>
              <w:pStyle w:val="TableBodyLeft"/>
              <w:jc w:val="right"/>
            </w:pPr>
            <w:r w:rsidRPr="00926895">
              <w:rPr>
                <w:rFonts w:ascii="Tahoma" w:hAnsi="Tahoma" w:cs="Tahoma"/>
                <w:color w:val="000000"/>
                <w:szCs w:val="20"/>
                <w:lang w:eastAsia="en-AU"/>
              </w:rPr>
              <w:t>$1.83</w:t>
            </w:r>
          </w:p>
        </w:tc>
      </w:tr>
      <w:tr w:rsidR="00DB4972" w:rsidRPr="00926895" w14:paraId="1124E726" w14:textId="77777777" w:rsidTr="00C24FCE">
        <w:tc>
          <w:tcPr>
            <w:tcW w:w="3994" w:type="dxa"/>
            <w:noWrap/>
            <w:vAlign w:val="bottom"/>
          </w:tcPr>
          <w:p w14:paraId="4684FFFB" w14:textId="48F9247E" w:rsidR="00DB4972" w:rsidRPr="00926895" w:rsidRDefault="00DB4972" w:rsidP="00DB4972">
            <w:pPr>
              <w:pStyle w:val="TableBodyLeft"/>
            </w:pPr>
            <w:r w:rsidRPr="00926895">
              <w:rPr>
                <w:rFonts w:ascii="Tahoma" w:hAnsi="Tahoma" w:cs="Tahoma"/>
                <w:color w:val="000000"/>
                <w:szCs w:val="20"/>
                <w:lang w:eastAsia="en-AU"/>
              </w:rPr>
              <w:t>Capital Grants</w:t>
            </w:r>
          </w:p>
        </w:tc>
        <w:tc>
          <w:tcPr>
            <w:tcW w:w="1107" w:type="dxa"/>
            <w:noWrap/>
            <w:vAlign w:val="bottom"/>
          </w:tcPr>
          <w:p w14:paraId="775D1646" w14:textId="6E6425C7"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0.94</w:t>
            </w:r>
          </w:p>
        </w:tc>
        <w:tc>
          <w:tcPr>
            <w:tcW w:w="1293" w:type="dxa"/>
            <w:noWrap/>
            <w:vAlign w:val="bottom"/>
          </w:tcPr>
          <w:p w14:paraId="492C7051" w14:textId="7DC0ABAE"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0.85</w:t>
            </w:r>
          </w:p>
        </w:tc>
        <w:tc>
          <w:tcPr>
            <w:tcW w:w="1201" w:type="dxa"/>
            <w:shd w:val="clear" w:color="auto" w:fill="auto"/>
            <w:noWrap/>
            <w:vAlign w:val="bottom"/>
          </w:tcPr>
          <w:p w14:paraId="48DDBB0D" w14:textId="3C298DEC" w:rsidR="00DB4972" w:rsidRPr="00926895" w:rsidRDefault="00DB4972" w:rsidP="00DB4972">
            <w:pPr>
              <w:pStyle w:val="TableBodyLeft"/>
              <w:jc w:val="right"/>
              <w:rPr>
                <w:rStyle w:val="TableRed"/>
              </w:rPr>
            </w:pPr>
            <w:r w:rsidRPr="00DB4972">
              <w:rPr>
                <w:rFonts w:ascii="Tahoma" w:hAnsi="Tahoma" w:cs="Tahoma"/>
                <w:color w:val="FF0000"/>
                <w:szCs w:val="20"/>
              </w:rPr>
              <w:t>-$0.09</w:t>
            </w:r>
          </w:p>
        </w:tc>
        <w:tc>
          <w:tcPr>
            <w:tcW w:w="1052" w:type="dxa"/>
            <w:vAlign w:val="bottom"/>
          </w:tcPr>
          <w:p w14:paraId="71E1A5D3" w14:textId="51D924BC" w:rsidR="00DB4972" w:rsidRPr="00926895" w:rsidRDefault="00DB4972" w:rsidP="00DB4972">
            <w:pPr>
              <w:pStyle w:val="TableBodyLeft"/>
              <w:jc w:val="right"/>
              <w:rPr>
                <w:rStyle w:val="TableRed"/>
              </w:rPr>
            </w:pPr>
            <w:r w:rsidRPr="00926895">
              <w:rPr>
                <w:rFonts w:ascii="Tahoma" w:hAnsi="Tahoma" w:cs="Tahoma"/>
                <w:color w:val="000000"/>
                <w:szCs w:val="20"/>
                <w:lang w:eastAsia="en-AU"/>
              </w:rPr>
              <w:t>$1.03</w:t>
            </w:r>
          </w:p>
        </w:tc>
        <w:tc>
          <w:tcPr>
            <w:tcW w:w="1048" w:type="dxa"/>
            <w:noWrap/>
            <w:vAlign w:val="bottom"/>
          </w:tcPr>
          <w:p w14:paraId="7D5DC393" w14:textId="126330EB" w:rsidR="00DB4972" w:rsidRPr="00926895" w:rsidRDefault="00DB4972" w:rsidP="00DB4972">
            <w:pPr>
              <w:pStyle w:val="TableBodyLeft"/>
              <w:jc w:val="right"/>
              <w:rPr>
                <w:rStyle w:val="TableRed"/>
              </w:rPr>
            </w:pPr>
            <w:r w:rsidRPr="00926895">
              <w:rPr>
                <w:rFonts w:ascii="Tahoma" w:hAnsi="Tahoma" w:cs="Tahoma"/>
                <w:color w:val="000000"/>
                <w:szCs w:val="20"/>
                <w:lang w:eastAsia="en-AU"/>
              </w:rPr>
              <w:t>$0.18</w:t>
            </w:r>
          </w:p>
        </w:tc>
      </w:tr>
      <w:tr w:rsidR="00DB4972" w:rsidRPr="00926895" w14:paraId="0F7589E6" w14:textId="77777777" w:rsidTr="00C24FCE">
        <w:tc>
          <w:tcPr>
            <w:tcW w:w="3994" w:type="dxa"/>
            <w:noWrap/>
            <w:vAlign w:val="bottom"/>
          </w:tcPr>
          <w:p w14:paraId="4FC46350" w14:textId="18F9E425" w:rsidR="00DB4972" w:rsidRPr="00926895" w:rsidRDefault="00DB4972" w:rsidP="00DB4972">
            <w:pPr>
              <w:pStyle w:val="TableBodyLeft"/>
              <w:rPr>
                <w:b/>
                <w:bCs/>
              </w:rPr>
            </w:pPr>
            <w:r w:rsidRPr="00926895">
              <w:rPr>
                <w:rFonts w:ascii="Tahoma" w:hAnsi="Tahoma" w:cs="Tahoma"/>
                <w:b/>
                <w:bCs/>
                <w:color w:val="000000"/>
                <w:szCs w:val="20"/>
                <w:lang w:eastAsia="en-AU"/>
              </w:rPr>
              <w:t>Commonwealth funding sources</w:t>
            </w:r>
          </w:p>
        </w:tc>
        <w:tc>
          <w:tcPr>
            <w:tcW w:w="1107" w:type="dxa"/>
            <w:noWrap/>
            <w:vAlign w:val="bottom"/>
          </w:tcPr>
          <w:p w14:paraId="3C22CAFB" w14:textId="6B60C0EB" w:rsidR="00DB4972" w:rsidRPr="00926895" w:rsidRDefault="00DB4972" w:rsidP="00DB4972">
            <w:pPr>
              <w:pStyle w:val="TableBodyLeft"/>
              <w:jc w:val="right"/>
              <w:rPr>
                <w:b/>
                <w:bCs/>
              </w:rPr>
            </w:pPr>
            <w:r>
              <w:rPr>
                <w:rFonts w:ascii="Tahoma" w:hAnsi="Tahoma" w:cs="Tahoma"/>
                <w:b/>
                <w:bCs/>
                <w:color w:val="000000"/>
                <w:szCs w:val="20"/>
                <w:lang w:eastAsia="en-AU"/>
              </w:rPr>
              <w:t>$</w:t>
            </w:r>
            <w:r w:rsidRPr="00926895">
              <w:rPr>
                <w:rFonts w:ascii="Tahoma" w:hAnsi="Tahoma" w:cs="Tahoma"/>
                <w:b/>
                <w:bCs/>
                <w:color w:val="000000"/>
                <w:szCs w:val="20"/>
                <w:lang w:eastAsia="en-AU"/>
              </w:rPr>
              <w:t>184.06</w:t>
            </w:r>
          </w:p>
        </w:tc>
        <w:tc>
          <w:tcPr>
            <w:tcW w:w="1293" w:type="dxa"/>
            <w:noWrap/>
            <w:vAlign w:val="bottom"/>
          </w:tcPr>
          <w:p w14:paraId="1DD1CDA3" w14:textId="78E3CC37" w:rsidR="00DB4972" w:rsidRPr="00926895" w:rsidRDefault="00DB4972" w:rsidP="00DB4972">
            <w:pPr>
              <w:pStyle w:val="TableBodyLeft"/>
              <w:jc w:val="right"/>
              <w:rPr>
                <w:b/>
                <w:bCs/>
              </w:rPr>
            </w:pPr>
            <w:r>
              <w:rPr>
                <w:rFonts w:ascii="Tahoma" w:hAnsi="Tahoma" w:cs="Tahoma"/>
                <w:b/>
                <w:bCs/>
                <w:color w:val="000000"/>
                <w:szCs w:val="20"/>
                <w:lang w:eastAsia="en-AU"/>
              </w:rPr>
              <w:t>$</w:t>
            </w:r>
            <w:r w:rsidRPr="00926895">
              <w:rPr>
                <w:rFonts w:ascii="Tahoma" w:hAnsi="Tahoma" w:cs="Tahoma"/>
                <w:b/>
                <w:bCs/>
                <w:color w:val="000000"/>
                <w:szCs w:val="20"/>
                <w:lang w:eastAsia="en-AU"/>
              </w:rPr>
              <w:t>185.42</w:t>
            </w:r>
          </w:p>
        </w:tc>
        <w:tc>
          <w:tcPr>
            <w:tcW w:w="1201" w:type="dxa"/>
            <w:shd w:val="clear" w:color="auto" w:fill="auto"/>
            <w:noWrap/>
            <w:vAlign w:val="bottom"/>
          </w:tcPr>
          <w:p w14:paraId="14CAA083" w14:textId="213659DF" w:rsidR="00DB4972" w:rsidRPr="00926895" w:rsidRDefault="00DB4972" w:rsidP="00DB4972">
            <w:pPr>
              <w:pStyle w:val="TableBodyLeft"/>
              <w:jc w:val="right"/>
              <w:rPr>
                <w:b/>
                <w:bCs/>
              </w:rPr>
            </w:pPr>
            <w:r>
              <w:rPr>
                <w:rFonts w:ascii="Tahoma" w:hAnsi="Tahoma" w:cs="Tahoma"/>
                <w:b/>
                <w:bCs/>
                <w:color w:val="000000"/>
                <w:szCs w:val="20"/>
              </w:rPr>
              <w:t>$1.36</w:t>
            </w:r>
          </w:p>
        </w:tc>
        <w:tc>
          <w:tcPr>
            <w:tcW w:w="1052" w:type="dxa"/>
            <w:vAlign w:val="bottom"/>
          </w:tcPr>
          <w:p w14:paraId="367F0E8C" w14:textId="02585B13" w:rsidR="00DB4972" w:rsidRPr="00926895" w:rsidRDefault="00DB4972" w:rsidP="00DB4972">
            <w:pPr>
              <w:pStyle w:val="TableBodyLeft"/>
              <w:jc w:val="right"/>
              <w:rPr>
                <w:b/>
                <w:bCs/>
              </w:rPr>
            </w:pPr>
            <w:r w:rsidRPr="00926895">
              <w:rPr>
                <w:rFonts w:ascii="Tahoma" w:hAnsi="Tahoma" w:cs="Tahoma"/>
                <w:b/>
                <w:bCs/>
                <w:color w:val="000000"/>
                <w:szCs w:val="20"/>
                <w:lang w:eastAsia="en-AU"/>
              </w:rPr>
              <w:t>$191.03</w:t>
            </w:r>
          </w:p>
        </w:tc>
        <w:tc>
          <w:tcPr>
            <w:tcW w:w="1048" w:type="dxa"/>
            <w:noWrap/>
            <w:vAlign w:val="bottom"/>
          </w:tcPr>
          <w:p w14:paraId="3C7C8134" w14:textId="12AAA81E" w:rsidR="00DB4972" w:rsidRPr="002E42CA" w:rsidRDefault="00DB4972" w:rsidP="00DB4972">
            <w:pPr>
              <w:pStyle w:val="TableBodyLeft"/>
              <w:jc w:val="right"/>
              <w:rPr>
                <w:b/>
                <w:bCs/>
              </w:rPr>
            </w:pPr>
            <w:r w:rsidRPr="002E42CA">
              <w:rPr>
                <w:rFonts w:ascii="Tahoma" w:hAnsi="Tahoma" w:cs="Tahoma"/>
                <w:b/>
                <w:color w:val="000000"/>
                <w:szCs w:val="20"/>
                <w:lang w:eastAsia="en-AU"/>
              </w:rPr>
              <w:t>$5.61</w:t>
            </w:r>
          </w:p>
        </w:tc>
      </w:tr>
      <w:tr w:rsidR="00E57368" w:rsidRPr="00926895" w14:paraId="79B1746A" w14:textId="77777777" w:rsidTr="00C24FCE">
        <w:tc>
          <w:tcPr>
            <w:tcW w:w="3994" w:type="dxa"/>
            <w:shd w:val="clear" w:color="auto" w:fill="F2F2F2" w:themeFill="background1" w:themeFillShade="F2"/>
            <w:noWrap/>
            <w:vAlign w:val="bottom"/>
          </w:tcPr>
          <w:p w14:paraId="2B380683" w14:textId="45B22846" w:rsidR="00E57368" w:rsidRPr="00926895" w:rsidRDefault="00E57368" w:rsidP="00E57368">
            <w:pPr>
              <w:pStyle w:val="TableBodyLeft"/>
              <w:rPr>
                <w:b/>
                <w:bCs/>
              </w:rPr>
            </w:pPr>
            <w:r w:rsidRPr="00926895">
              <w:rPr>
                <w:b/>
                <w:bCs/>
                <w:color w:val="000000"/>
                <w:lang w:eastAsia="en-AU"/>
              </w:rPr>
              <w:t>Resident</w:t>
            </w:r>
          </w:p>
        </w:tc>
        <w:tc>
          <w:tcPr>
            <w:tcW w:w="1107" w:type="dxa"/>
            <w:shd w:val="clear" w:color="auto" w:fill="F2F2F2" w:themeFill="background1" w:themeFillShade="F2"/>
            <w:noWrap/>
            <w:vAlign w:val="bottom"/>
          </w:tcPr>
          <w:p w14:paraId="1F5E8DC8" w14:textId="41B80607" w:rsidR="00E57368" w:rsidRPr="00926895" w:rsidRDefault="00E57368" w:rsidP="00E57368">
            <w:pPr>
              <w:pStyle w:val="TableBodyLeft"/>
              <w:jc w:val="right"/>
            </w:pPr>
            <w:r w:rsidRPr="00926895">
              <w:rPr>
                <w:rFonts w:ascii="Tahoma" w:hAnsi="Tahoma" w:cs="Tahoma"/>
                <w:color w:val="000000"/>
                <w:szCs w:val="20"/>
                <w:lang w:eastAsia="en-AU"/>
              </w:rPr>
              <w:t> </w:t>
            </w:r>
          </w:p>
        </w:tc>
        <w:tc>
          <w:tcPr>
            <w:tcW w:w="1293" w:type="dxa"/>
            <w:shd w:val="clear" w:color="auto" w:fill="F2F2F2" w:themeFill="background1" w:themeFillShade="F2"/>
            <w:noWrap/>
            <w:vAlign w:val="bottom"/>
          </w:tcPr>
          <w:p w14:paraId="0972025C" w14:textId="4BCC0C97" w:rsidR="00E57368" w:rsidRPr="00926895" w:rsidRDefault="00E57368" w:rsidP="00E57368">
            <w:pPr>
              <w:pStyle w:val="TableBodyLeft"/>
              <w:jc w:val="right"/>
            </w:pPr>
            <w:r w:rsidRPr="00926895">
              <w:rPr>
                <w:rFonts w:ascii="Tahoma" w:hAnsi="Tahoma" w:cs="Tahoma"/>
                <w:color w:val="000000"/>
                <w:szCs w:val="20"/>
                <w:lang w:eastAsia="en-AU"/>
              </w:rPr>
              <w:t> </w:t>
            </w:r>
          </w:p>
        </w:tc>
        <w:tc>
          <w:tcPr>
            <w:tcW w:w="1201" w:type="dxa"/>
            <w:shd w:val="clear" w:color="auto" w:fill="F2F2F2" w:themeFill="background1" w:themeFillShade="F2"/>
            <w:noWrap/>
          </w:tcPr>
          <w:p w14:paraId="75D12895" w14:textId="76032004" w:rsidR="00E57368" w:rsidRPr="00926895" w:rsidRDefault="00E57368" w:rsidP="00E57368">
            <w:pPr>
              <w:pStyle w:val="TableBodyLeft"/>
              <w:jc w:val="right"/>
            </w:pPr>
          </w:p>
        </w:tc>
        <w:tc>
          <w:tcPr>
            <w:tcW w:w="1052" w:type="dxa"/>
            <w:shd w:val="clear" w:color="auto" w:fill="F2F2F2" w:themeFill="background1" w:themeFillShade="F2"/>
            <w:vAlign w:val="bottom"/>
          </w:tcPr>
          <w:p w14:paraId="036F38CF" w14:textId="380053EE" w:rsidR="00E57368" w:rsidRPr="00926895" w:rsidRDefault="00E57368" w:rsidP="00E57368">
            <w:pPr>
              <w:pStyle w:val="TableBodyLeft"/>
              <w:jc w:val="right"/>
            </w:pPr>
            <w:r w:rsidRPr="00926895">
              <w:rPr>
                <w:rFonts w:ascii="Tahoma" w:hAnsi="Tahoma" w:cs="Tahoma"/>
                <w:color w:val="000000"/>
                <w:szCs w:val="20"/>
                <w:lang w:eastAsia="en-AU"/>
              </w:rPr>
              <w:t> </w:t>
            </w:r>
          </w:p>
        </w:tc>
        <w:tc>
          <w:tcPr>
            <w:tcW w:w="1048" w:type="dxa"/>
            <w:shd w:val="clear" w:color="auto" w:fill="F2F2F2" w:themeFill="background1" w:themeFillShade="F2"/>
            <w:noWrap/>
            <w:vAlign w:val="bottom"/>
          </w:tcPr>
          <w:p w14:paraId="740EDFED" w14:textId="435DE035" w:rsidR="00E57368" w:rsidRPr="00926895" w:rsidRDefault="00E57368" w:rsidP="00E57368">
            <w:pPr>
              <w:pStyle w:val="TableBodyLeft"/>
              <w:jc w:val="right"/>
            </w:pPr>
          </w:p>
        </w:tc>
      </w:tr>
      <w:tr w:rsidR="00DB4972" w:rsidRPr="00926895" w14:paraId="19B2C21F" w14:textId="77777777" w:rsidTr="00C24FCE">
        <w:tc>
          <w:tcPr>
            <w:tcW w:w="3994" w:type="dxa"/>
            <w:noWrap/>
            <w:vAlign w:val="bottom"/>
          </w:tcPr>
          <w:p w14:paraId="27CC0750" w14:textId="5EBFCE2F" w:rsidR="00DB4972" w:rsidRPr="00926895" w:rsidRDefault="00DB4972" w:rsidP="00DB4972">
            <w:pPr>
              <w:pStyle w:val="TableBodyLeft"/>
            </w:pPr>
            <w:r w:rsidRPr="00926895">
              <w:rPr>
                <w:rFonts w:ascii="Tahoma" w:hAnsi="Tahoma" w:cs="Tahoma"/>
                <w:color w:val="000000"/>
                <w:szCs w:val="20"/>
                <w:lang w:eastAsia="en-AU"/>
              </w:rPr>
              <w:t>Resident basic daily fee</w:t>
            </w:r>
          </w:p>
        </w:tc>
        <w:tc>
          <w:tcPr>
            <w:tcW w:w="1107" w:type="dxa"/>
            <w:noWrap/>
            <w:vAlign w:val="bottom"/>
          </w:tcPr>
          <w:p w14:paraId="594144D4" w14:textId="56F8333D"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48.38</w:t>
            </w:r>
          </w:p>
        </w:tc>
        <w:tc>
          <w:tcPr>
            <w:tcW w:w="1293" w:type="dxa"/>
            <w:noWrap/>
            <w:vAlign w:val="bottom"/>
          </w:tcPr>
          <w:p w14:paraId="37FA5EC5" w14:textId="5677386C"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49.01</w:t>
            </w:r>
          </w:p>
        </w:tc>
        <w:tc>
          <w:tcPr>
            <w:tcW w:w="1201" w:type="dxa"/>
            <w:shd w:val="clear" w:color="auto" w:fill="auto"/>
            <w:noWrap/>
            <w:vAlign w:val="bottom"/>
          </w:tcPr>
          <w:p w14:paraId="1B1278AC" w14:textId="1A4D0C8C" w:rsidR="00DB4972" w:rsidRPr="00926895" w:rsidRDefault="00DB4972" w:rsidP="00DB4972">
            <w:pPr>
              <w:pStyle w:val="TableBodyLeft"/>
              <w:jc w:val="right"/>
            </w:pPr>
            <w:r>
              <w:rPr>
                <w:rFonts w:ascii="Tahoma" w:hAnsi="Tahoma" w:cs="Tahoma"/>
                <w:color w:val="000000"/>
                <w:szCs w:val="20"/>
              </w:rPr>
              <w:t>$0.63</w:t>
            </w:r>
          </w:p>
        </w:tc>
        <w:tc>
          <w:tcPr>
            <w:tcW w:w="1052" w:type="dxa"/>
            <w:vAlign w:val="bottom"/>
          </w:tcPr>
          <w:p w14:paraId="0E2BCCB6" w14:textId="7FA09172" w:rsidR="00DB4972" w:rsidRPr="00926895" w:rsidRDefault="00DB4972" w:rsidP="00DB4972">
            <w:pPr>
              <w:pStyle w:val="TableBodyLeft"/>
              <w:jc w:val="right"/>
            </w:pPr>
            <w:r w:rsidRPr="00926895">
              <w:rPr>
                <w:rFonts w:ascii="Tahoma" w:hAnsi="Tahoma" w:cs="Tahoma"/>
                <w:color w:val="000000"/>
                <w:szCs w:val="20"/>
                <w:lang w:eastAsia="en-AU"/>
              </w:rPr>
              <w:t>$50.32</w:t>
            </w:r>
          </w:p>
        </w:tc>
        <w:tc>
          <w:tcPr>
            <w:tcW w:w="1048" w:type="dxa"/>
            <w:noWrap/>
            <w:vAlign w:val="bottom"/>
          </w:tcPr>
          <w:p w14:paraId="2EAC0E71" w14:textId="4DF8C743" w:rsidR="00DB4972" w:rsidRPr="00926895" w:rsidRDefault="00DB4972" w:rsidP="00DB4972">
            <w:pPr>
              <w:pStyle w:val="TableBodyLeft"/>
              <w:jc w:val="right"/>
            </w:pPr>
            <w:r w:rsidRPr="00926895">
              <w:rPr>
                <w:rFonts w:ascii="Tahoma" w:hAnsi="Tahoma" w:cs="Tahoma"/>
                <w:color w:val="000000"/>
                <w:szCs w:val="20"/>
                <w:lang w:eastAsia="en-AU"/>
              </w:rPr>
              <w:t>$1.31</w:t>
            </w:r>
          </w:p>
        </w:tc>
      </w:tr>
      <w:tr w:rsidR="00DB4972" w:rsidRPr="00926895" w14:paraId="64042167" w14:textId="77777777" w:rsidTr="00C24FCE">
        <w:tc>
          <w:tcPr>
            <w:tcW w:w="3994" w:type="dxa"/>
            <w:noWrap/>
            <w:vAlign w:val="bottom"/>
          </w:tcPr>
          <w:p w14:paraId="79CDD428" w14:textId="7F55C939" w:rsidR="00DB4972" w:rsidRPr="00926895" w:rsidRDefault="00DB4972" w:rsidP="00DB4972">
            <w:pPr>
              <w:pStyle w:val="TableBodyLeft"/>
            </w:pPr>
            <w:r w:rsidRPr="00926895">
              <w:rPr>
                <w:rFonts w:ascii="Tahoma" w:hAnsi="Tahoma" w:cs="Tahoma"/>
                <w:color w:val="000000"/>
                <w:szCs w:val="20"/>
                <w:lang w:eastAsia="en-AU"/>
              </w:rPr>
              <w:t>Resident means tested fee</w:t>
            </w:r>
          </w:p>
        </w:tc>
        <w:tc>
          <w:tcPr>
            <w:tcW w:w="1107" w:type="dxa"/>
            <w:noWrap/>
            <w:vAlign w:val="bottom"/>
          </w:tcPr>
          <w:p w14:paraId="68510BDF" w14:textId="6B0FB635"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7.12</w:t>
            </w:r>
          </w:p>
        </w:tc>
        <w:tc>
          <w:tcPr>
            <w:tcW w:w="1293" w:type="dxa"/>
            <w:noWrap/>
            <w:vAlign w:val="bottom"/>
          </w:tcPr>
          <w:p w14:paraId="08416845" w14:textId="2162B86C"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7.59</w:t>
            </w:r>
          </w:p>
        </w:tc>
        <w:tc>
          <w:tcPr>
            <w:tcW w:w="1201" w:type="dxa"/>
            <w:shd w:val="clear" w:color="auto" w:fill="auto"/>
            <w:noWrap/>
            <w:vAlign w:val="bottom"/>
          </w:tcPr>
          <w:p w14:paraId="5049D504" w14:textId="18E727DC" w:rsidR="00DB4972" w:rsidRPr="00926895" w:rsidRDefault="00DB4972" w:rsidP="00DB4972">
            <w:pPr>
              <w:pStyle w:val="TableBodyLeft"/>
              <w:jc w:val="right"/>
              <w:rPr>
                <w:rStyle w:val="TableRed"/>
              </w:rPr>
            </w:pPr>
            <w:r>
              <w:rPr>
                <w:rFonts w:ascii="Tahoma" w:hAnsi="Tahoma" w:cs="Tahoma"/>
                <w:color w:val="000000"/>
                <w:szCs w:val="20"/>
              </w:rPr>
              <w:t>$0.47</w:t>
            </w:r>
          </w:p>
        </w:tc>
        <w:tc>
          <w:tcPr>
            <w:tcW w:w="1052" w:type="dxa"/>
            <w:vAlign w:val="bottom"/>
          </w:tcPr>
          <w:p w14:paraId="146719D2" w14:textId="5C013120" w:rsidR="00DB4972" w:rsidRPr="00926895" w:rsidRDefault="00DB4972" w:rsidP="00DB4972">
            <w:pPr>
              <w:pStyle w:val="TableBodyLeft"/>
              <w:jc w:val="right"/>
              <w:rPr>
                <w:rStyle w:val="TableRed"/>
              </w:rPr>
            </w:pPr>
            <w:r w:rsidRPr="00926895">
              <w:rPr>
                <w:rFonts w:ascii="Tahoma" w:hAnsi="Tahoma" w:cs="Tahoma"/>
                <w:color w:val="000000"/>
                <w:szCs w:val="20"/>
                <w:lang w:eastAsia="en-AU"/>
              </w:rPr>
              <w:t>$8.61</w:t>
            </w:r>
          </w:p>
        </w:tc>
        <w:tc>
          <w:tcPr>
            <w:tcW w:w="1048" w:type="dxa"/>
            <w:noWrap/>
            <w:vAlign w:val="bottom"/>
          </w:tcPr>
          <w:p w14:paraId="3B7DCBE7" w14:textId="34C68605" w:rsidR="00DB4972" w:rsidRPr="00926895" w:rsidRDefault="00DB4972" w:rsidP="00DB4972">
            <w:pPr>
              <w:pStyle w:val="TableBodyLeft"/>
              <w:jc w:val="right"/>
              <w:rPr>
                <w:rStyle w:val="TableRed"/>
              </w:rPr>
            </w:pPr>
            <w:r w:rsidRPr="00926895">
              <w:rPr>
                <w:rFonts w:ascii="Tahoma" w:hAnsi="Tahoma" w:cs="Tahoma"/>
                <w:color w:val="000000"/>
                <w:szCs w:val="20"/>
                <w:lang w:eastAsia="en-AU"/>
              </w:rPr>
              <w:t>$1.02</w:t>
            </w:r>
          </w:p>
        </w:tc>
      </w:tr>
      <w:tr w:rsidR="00DB4972" w:rsidRPr="00926895" w14:paraId="616A152C" w14:textId="77777777" w:rsidTr="00C24FCE">
        <w:tc>
          <w:tcPr>
            <w:tcW w:w="3994" w:type="dxa"/>
            <w:noWrap/>
            <w:vAlign w:val="bottom"/>
          </w:tcPr>
          <w:p w14:paraId="0D824702" w14:textId="19157BFB" w:rsidR="00DB4972" w:rsidRPr="00926895" w:rsidRDefault="00DB4972" w:rsidP="00DB4972">
            <w:pPr>
              <w:pStyle w:val="TableBodyLeft"/>
            </w:pPr>
            <w:r w:rsidRPr="00926895">
              <w:rPr>
                <w:rFonts w:ascii="Tahoma" w:hAnsi="Tahoma" w:cs="Tahoma"/>
                <w:color w:val="000000"/>
                <w:szCs w:val="20"/>
                <w:lang w:eastAsia="en-AU"/>
              </w:rPr>
              <w:t>Resident other care fees</w:t>
            </w:r>
          </w:p>
        </w:tc>
        <w:tc>
          <w:tcPr>
            <w:tcW w:w="1107" w:type="dxa"/>
            <w:noWrap/>
            <w:vAlign w:val="bottom"/>
          </w:tcPr>
          <w:p w14:paraId="59EAE25B" w14:textId="6185FB16"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0.93</w:t>
            </w:r>
          </w:p>
        </w:tc>
        <w:tc>
          <w:tcPr>
            <w:tcW w:w="1293" w:type="dxa"/>
            <w:noWrap/>
            <w:vAlign w:val="bottom"/>
          </w:tcPr>
          <w:p w14:paraId="22FA939A" w14:textId="727AA310"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0.73</w:t>
            </w:r>
          </w:p>
        </w:tc>
        <w:tc>
          <w:tcPr>
            <w:tcW w:w="1201" w:type="dxa"/>
            <w:shd w:val="clear" w:color="auto" w:fill="auto"/>
            <w:noWrap/>
            <w:vAlign w:val="bottom"/>
          </w:tcPr>
          <w:p w14:paraId="01FD4CEC" w14:textId="76F0E3F5" w:rsidR="00DB4972" w:rsidRPr="00DB4972" w:rsidRDefault="00DB4972" w:rsidP="00DB4972">
            <w:pPr>
              <w:pStyle w:val="TableBodyLeft"/>
              <w:jc w:val="right"/>
              <w:rPr>
                <w:color w:val="FF0000"/>
              </w:rPr>
            </w:pPr>
            <w:r w:rsidRPr="00DB4972">
              <w:rPr>
                <w:rFonts w:ascii="Tahoma" w:hAnsi="Tahoma" w:cs="Tahoma"/>
                <w:color w:val="FF0000"/>
                <w:szCs w:val="20"/>
              </w:rPr>
              <w:t>-$0.20</w:t>
            </w:r>
          </w:p>
        </w:tc>
        <w:tc>
          <w:tcPr>
            <w:tcW w:w="1052" w:type="dxa"/>
            <w:vAlign w:val="bottom"/>
          </w:tcPr>
          <w:p w14:paraId="53FF19DB" w14:textId="3F104F26" w:rsidR="00DB4972" w:rsidRPr="00926895" w:rsidRDefault="00DB4972" w:rsidP="00DB4972">
            <w:pPr>
              <w:pStyle w:val="TableBodyLeft"/>
              <w:jc w:val="right"/>
            </w:pPr>
            <w:r w:rsidRPr="00926895">
              <w:rPr>
                <w:rFonts w:ascii="Tahoma" w:hAnsi="Tahoma" w:cs="Tahoma"/>
                <w:color w:val="000000"/>
                <w:szCs w:val="20"/>
                <w:lang w:eastAsia="en-AU"/>
              </w:rPr>
              <w:t>$1.16</w:t>
            </w:r>
          </w:p>
        </w:tc>
        <w:tc>
          <w:tcPr>
            <w:tcW w:w="1048" w:type="dxa"/>
            <w:noWrap/>
            <w:vAlign w:val="bottom"/>
          </w:tcPr>
          <w:p w14:paraId="6D7CA245" w14:textId="6FB93CC5" w:rsidR="00DB4972" w:rsidRPr="00926895" w:rsidRDefault="00DB4972" w:rsidP="00DB4972">
            <w:pPr>
              <w:pStyle w:val="TableBodyLeft"/>
              <w:jc w:val="right"/>
            </w:pPr>
            <w:r w:rsidRPr="00926895">
              <w:rPr>
                <w:rFonts w:ascii="Tahoma" w:hAnsi="Tahoma" w:cs="Tahoma"/>
                <w:color w:val="000000"/>
                <w:szCs w:val="20"/>
                <w:lang w:eastAsia="en-AU"/>
              </w:rPr>
              <w:t>$0.43</w:t>
            </w:r>
          </w:p>
        </w:tc>
      </w:tr>
      <w:tr w:rsidR="00DB4972" w:rsidRPr="00926895" w14:paraId="4AE9676F" w14:textId="77777777" w:rsidTr="00C24FCE">
        <w:tc>
          <w:tcPr>
            <w:tcW w:w="3994" w:type="dxa"/>
            <w:noWrap/>
            <w:vAlign w:val="bottom"/>
          </w:tcPr>
          <w:p w14:paraId="3DBB1D2A" w14:textId="684211CA" w:rsidR="00DB4972" w:rsidRPr="00926895" w:rsidRDefault="00DB4972" w:rsidP="00DB4972">
            <w:pPr>
              <w:pStyle w:val="TableBodyLeft"/>
            </w:pPr>
            <w:r w:rsidRPr="00926895">
              <w:rPr>
                <w:rFonts w:ascii="Tahoma" w:hAnsi="Tahoma" w:cs="Tahoma"/>
                <w:color w:val="000000"/>
                <w:szCs w:val="20"/>
                <w:lang w:eastAsia="en-AU"/>
              </w:rPr>
              <w:t>Accommodation payments from residents</w:t>
            </w:r>
          </w:p>
        </w:tc>
        <w:tc>
          <w:tcPr>
            <w:tcW w:w="1107" w:type="dxa"/>
            <w:noWrap/>
            <w:vAlign w:val="bottom"/>
          </w:tcPr>
          <w:p w14:paraId="4E5AA87A" w14:textId="7C4944D9"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11.82</w:t>
            </w:r>
          </w:p>
        </w:tc>
        <w:tc>
          <w:tcPr>
            <w:tcW w:w="1293" w:type="dxa"/>
            <w:noWrap/>
            <w:vAlign w:val="bottom"/>
          </w:tcPr>
          <w:p w14:paraId="06FE3075" w14:textId="475AC558"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11.77</w:t>
            </w:r>
          </w:p>
        </w:tc>
        <w:tc>
          <w:tcPr>
            <w:tcW w:w="1201" w:type="dxa"/>
            <w:shd w:val="clear" w:color="auto" w:fill="auto"/>
            <w:noWrap/>
            <w:vAlign w:val="bottom"/>
          </w:tcPr>
          <w:p w14:paraId="6095ADB4" w14:textId="12662152" w:rsidR="00DB4972" w:rsidRPr="00DB4972" w:rsidRDefault="00DB4972" w:rsidP="00DB4972">
            <w:pPr>
              <w:pStyle w:val="TableBodyLeft"/>
              <w:jc w:val="right"/>
              <w:rPr>
                <w:rStyle w:val="TableRed"/>
                <w:color w:val="FF0000"/>
              </w:rPr>
            </w:pPr>
            <w:r w:rsidRPr="00DB4972">
              <w:rPr>
                <w:rFonts w:ascii="Tahoma" w:hAnsi="Tahoma" w:cs="Tahoma"/>
                <w:color w:val="FF0000"/>
                <w:szCs w:val="20"/>
              </w:rPr>
              <w:t>-$0.05</w:t>
            </w:r>
          </w:p>
        </w:tc>
        <w:tc>
          <w:tcPr>
            <w:tcW w:w="1052" w:type="dxa"/>
            <w:vAlign w:val="bottom"/>
          </w:tcPr>
          <w:p w14:paraId="31116386" w14:textId="305D34D9" w:rsidR="00DB4972" w:rsidRPr="00926895" w:rsidRDefault="00DB4972" w:rsidP="00DB4972">
            <w:pPr>
              <w:pStyle w:val="TableBodyLeft"/>
              <w:jc w:val="right"/>
              <w:rPr>
                <w:rStyle w:val="TableRed"/>
              </w:rPr>
            </w:pPr>
            <w:r w:rsidRPr="00926895">
              <w:rPr>
                <w:rFonts w:ascii="Tahoma" w:hAnsi="Tahoma" w:cs="Tahoma"/>
                <w:color w:val="000000"/>
                <w:szCs w:val="20"/>
                <w:lang w:eastAsia="en-AU"/>
              </w:rPr>
              <w:t>$12.17</w:t>
            </w:r>
          </w:p>
        </w:tc>
        <w:tc>
          <w:tcPr>
            <w:tcW w:w="1048" w:type="dxa"/>
            <w:noWrap/>
            <w:vAlign w:val="bottom"/>
          </w:tcPr>
          <w:p w14:paraId="6935AAE1" w14:textId="02C1363D" w:rsidR="00DB4972" w:rsidRPr="00926895" w:rsidRDefault="00DB4972" w:rsidP="00DB4972">
            <w:pPr>
              <w:pStyle w:val="TableBodyLeft"/>
              <w:jc w:val="right"/>
              <w:rPr>
                <w:rStyle w:val="TableRed"/>
              </w:rPr>
            </w:pPr>
            <w:r w:rsidRPr="00926895">
              <w:rPr>
                <w:rFonts w:ascii="Tahoma" w:hAnsi="Tahoma" w:cs="Tahoma"/>
                <w:color w:val="000000"/>
                <w:szCs w:val="20"/>
                <w:lang w:eastAsia="en-AU"/>
              </w:rPr>
              <w:t>$0.40</w:t>
            </w:r>
          </w:p>
        </w:tc>
      </w:tr>
      <w:tr w:rsidR="00DB4972" w:rsidRPr="00926895" w14:paraId="54E35AA1" w14:textId="77777777" w:rsidTr="00C24FCE">
        <w:tc>
          <w:tcPr>
            <w:tcW w:w="3994" w:type="dxa"/>
            <w:noWrap/>
            <w:vAlign w:val="bottom"/>
          </w:tcPr>
          <w:p w14:paraId="7731E42A" w14:textId="49B168C5" w:rsidR="00DB4972" w:rsidRPr="00926895" w:rsidRDefault="00DB4972" w:rsidP="00DB4972">
            <w:pPr>
              <w:pStyle w:val="TableBodyLeft"/>
            </w:pPr>
            <w:r w:rsidRPr="00926895">
              <w:rPr>
                <w:rFonts w:ascii="Tahoma" w:hAnsi="Tahoma" w:cs="Tahoma"/>
                <w:color w:val="000000"/>
                <w:szCs w:val="20"/>
                <w:lang w:eastAsia="en-AU"/>
              </w:rPr>
              <w:t>Extra service fee</w:t>
            </w:r>
          </w:p>
        </w:tc>
        <w:tc>
          <w:tcPr>
            <w:tcW w:w="1107" w:type="dxa"/>
            <w:noWrap/>
            <w:vAlign w:val="bottom"/>
          </w:tcPr>
          <w:p w14:paraId="500B0D1A" w14:textId="48EC779F"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2.39</w:t>
            </w:r>
          </w:p>
        </w:tc>
        <w:tc>
          <w:tcPr>
            <w:tcW w:w="1293" w:type="dxa"/>
            <w:noWrap/>
            <w:vAlign w:val="bottom"/>
          </w:tcPr>
          <w:p w14:paraId="53028339" w14:textId="1B24A02A"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1.8</w:t>
            </w:r>
          </w:p>
        </w:tc>
        <w:tc>
          <w:tcPr>
            <w:tcW w:w="1201" w:type="dxa"/>
            <w:shd w:val="clear" w:color="auto" w:fill="auto"/>
            <w:noWrap/>
            <w:vAlign w:val="bottom"/>
          </w:tcPr>
          <w:p w14:paraId="22710750" w14:textId="73190F3E" w:rsidR="00DB4972" w:rsidRPr="00926895" w:rsidRDefault="00DB4972" w:rsidP="00DB4972">
            <w:pPr>
              <w:pStyle w:val="TableBodyLeft"/>
              <w:jc w:val="right"/>
            </w:pPr>
            <w:r w:rsidRPr="00DB4972">
              <w:rPr>
                <w:rFonts w:ascii="Tahoma" w:hAnsi="Tahoma" w:cs="Tahoma"/>
                <w:color w:val="FF0000"/>
                <w:szCs w:val="20"/>
              </w:rPr>
              <w:t>-$0.59</w:t>
            </w:r>
          </w:p>
        </w:tc>
        <w:tc>
          <w:tcPr>
            <w:tcW w:w="1052" w:type="dxa"/>
            <w:vAlign w:val="bottom"/>
          </w:tcPr>
          <w:p w14:paraId="0F1E1F8D" w14:textId="494A67A0" w:rsidR="00DB4972" w:rsidRPr="00926895" w:rsidRDefault="00DB4972" w:rsidP="00DB4972">
            <w:pPr>
              <w:pStyle w:val="TableBodyLeft"/>
              <w:jc w:val="right"/>
            </w:pPr>
            <w:r w:rsidRPr="00926895">
              <w:rPr>
                <w:rFonts w:ascii="Tahoma" w:hAnsi="Tahoma" w:cs="Tahoma"/>
                <w:color w:val="000000"/>
                <w:szCs w:val="20"/>
                <w:lang w:eastAsia="en-AU"/>
              </w:rPr>
              <w:t>$1.74</w:t>
            </w:r>
          </w:p>
        </w:tc>
        <w:tc>
          <w:tcPr>
            <w:tcW w:w="1048" w:type="dxa"/>
            <w:noWrap/>
            <w:vAlign w:val="bottom"/>
          </w:tcPr>
          <w:p w14:paraId="6532473A" w14:textId="46763813" w:rsidR="00DB4972" w:rsidRPr="00926895" w:rsidRDefault="00DB4972" w:rsidP="00DB4972">
            <w:pPr>
              <w:pStyle w:val="TableBodyLeft"/>
              <w:jc w:val="right"/>
            </w:pPr>
            <w:r w:rsidRPr="00DB4972">
              <w:rPr>
                <w:rFonts w:ascii="Tahoma" w:hAnsi="Tahoma" w:cs="Tahoma"/>
                <w:color w:val="FF0000"/>
                <w:szCs w:val="20"/>
                <w:lang w:eastAsia="en-AU"/>
              </w:rPr>
              <w:t>-$0.06</w:t>
            </w:r>
          </w:p>
        </w:tc>
      </w:tr>
      <w:tr w:rsidR="00DB4972" w:rsidRPr="00926895" w14:paraId="43FC05BB" w14:textId="77777777" w:rsidTr="00C24FCE">
        <w:tc>
          <w:tcPr>
            <w:tcW w:w="3994" w:type="dxa"/>
            <w:noWrap/>
            <w:vAlign w:val="bottom"/>
          </w:tcPr>
          <w:p w14:paraId="3118B52C" w14:textId="360D271B" w:rsidR="00DB4972" w:rsidRPr="00926895" w:rsidRDefault="00DB4972" w:rsidP="00DB4972">
            <w:pPr>
              <w:pStyle w:val="TableBodyLeft"/>
            </w:pPr>
            <w:r w:rsidRPr="00926895">
              <w:rPr>
                <w:rFonts w:ascii="Tahoma" w:hAnsi="Tahoma" w:cs="Tahoma"/>
                <w:color w:val="000000"/>
                <w:szCs w:val="20"/>
                <w:lang w:eastAsia="en-AU"/>
              </w:rPr>
              <w:t>Additional services fees</w:t>
            </w:r>
          </w:p>
        </w:tc>
        <w:tc>
          <w:tcPr>
            <w:tcW w:w="1107" w:type="dxa"/>
            <w:noWrap/>
            <w:vAlign w:val="bottom"/>
          </w:tcPr>
          <w:p w14:paraId="1BEB14EE" w14:textId="6A9EB998"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0</w:t>
            </w:r>
          </w:p>
        </w:tc>
        <w:tc>
          <w:tcPr>
            <w:tcW w:w="1293" w:type="dxa"/>
            <w:noWrap/>
            <w:vAlign w:val="bottom"/>
          </w:tcPr>
          <w:p w14:paraId="248EADED" w14:textId="42B59FC8" w:rsidR="00DB4972" w:rsidRPr="00926895" w:rsidRDefault="00DB4972" w:rsidP="00DB4972">
            <w:pPr>
              <w:pStyle w:val="TableBodyLeft"/>
              <w:jc w:val="right"/>
            </w:pPr>
            <w:r>
              <w:rPr>
                <w:rFonts w:ascii="Tahoma" w:hAnsi="Tahoma" w:cs="Tahoma"/>
                <w:color w:val="000000"/>
                <w:szCs w:val="20"/>
                <w:lang w:eastAsia="en-AU"/>
              </w:rPr>
              <w:t>$</w:t>
            </w:r>
            <w:r w:rsidRPr="00926895">
              <w:rPr>
                <w:rFonts w:ascii="Tahoma" w:hAnsi="Tahoma" w:cs="Tahoma"/>
                <w:color w:val="000000"/>
                <w:szCs w:val="20"/>
                <w:lang w:eastAsia="en-AU"/>
              </w:rPr>
              <w:t>1.46</w:t>
            </w:r>
          </w:p>
        </w:tc>
        <w:tc>
          <w:tcPr>
            <w:tcW w:w="1201" w:type="dxa"/>
            <w:shd w:val="clear" w:color="auto" w:fill="auto"/>
            <w:noWrap/>
            <w:vAlign w:val="bottom"/>
          </w:tcPr>
          <w:p w14:paraId="10B3312C" w14:textId="236AB02A" w:rsidR="00DB4972" w:rsidRPr="00926895" w:rsidRDefault="00DB4972" w:rsidP="00DB4972">
            <w:pPr>
              <w:pStyle w:val="TableBodyLeft"/>
              <w:jc w:val="right"/>
              <w:rPr>
                <w:rStyle w:val="TableRed"/>
              </w:rPr>
            </w:pPr>
            <w:r>
              <w:rPr>
                <w:rFonts w:ascii="Tahoma" w:hAnsi="Tahoma" w:cs="Tahoma"/>
                <w:color w:val="000000"/>
                <w:szCs w:val="20"/>
              </w:rPr>
              <w:t>$1.46</w:t>
            </w:r>
          </w:p>
        </w:tc>
        <w:tc>
          <w:tcPr>
            <w:tcW w:w="1052" w:type="dxa"/>
            <w:vAlign w:val="bottom"/>
          </w:tcPr>
          <w:p w14:paraId="367EED35" w14:textId="4051FE4E" w:rsidR="00DB4972" w:rsidRPr="00926895" w:rsidRDefault="00DB4972" w:rsidP="00DB4972">
            <w:pPr>
              <w:pStyle w:val="TableBodyLeft"/>
              <w:jc w:val="right"/>
              <w:rPr>
                <w:rStyle w:val="TableRed"/>
              </w:rPr>
            </w:pPr>
            <w:r w:rsidRPr="00926895">
              <w:rPr>
                <w:rFonts w:ascii="Tahoma" w:hAnsi="Tahoma" w:cs="Tahoma"/>
                <w:color w:val="000000"/>
                <w:szCs w:val="20"/>
                <w:lang w:eastAsia="en-AU"/>
              </w:rPr>
              <w:t>$1.80</w:t>
            </w:r>
          </w:p>
        </w:tc>
        <w:tc>
          <w:tcPr>
            <w:tcW w:w="1048" w:type="dxa"/>
            <w:noWrap/>
            <w:vAlign w:val="bottom"/>
          </w:tcPr>
          <w:p w14:paraId="457210D1" w14:textId="2495C22A" w:rsidR="00DB4972" w:rsidRPr="00926895" w:rsidRDefault="00DB4972" w:rsidP="00DB4972">
            <w:pPr>
              <w:pStyle w:val="TableBodyLeft"/>
              <w:jc w:val="right"/>
              <w:rPr>
                <w:rStyle w:val="TableRed"/>
              </w:rPr>
            </w:pPr>
            <w:r w:rsidRPr="00926895">
              <w:rPr>
                <w:rFonts w:ascii="Tahoma" w:hAnsi="Tahoma" w:cs="Tahoma"/>
                <w:color w:val="000000"/>
                <w:szCs w:val="20"/>
                <w:lang w:eastAsia="en-AU"/>
              </w:rPr>
              <w:t>$0.34</w:t>
            </w:r>
          </w:p>
        </w:tc>
      </w:tr>
      <w:tr w:rsidR="00DB4972" w:rsidRPr="00926895" w14:paraId="7A99B2ED" w14:textId="77777777" w:rsidTr="00C24FCE">
        <w:tc>
          <w:tcPr>
            <w:tcW w:w="3994" w:type="dxa"/>
            <w:noWrap/>
            <w:vAlign w:val="bottom"/>
          </w:tcPr>
          <w:p w14:paraId="3674AEAD" w14:textId="31A212F9" w:rsidR="00DB4972" w:rsidRPr="00926895" w:rsidRDefault="00DB4972" w:rsidP="00DB4972">
            <w:pPr>
              <w:pStyle w:val="TableBodyLeft"/>
              <w:rPr>
                <w:b/>
                <w:bCs/>
              </w:rPr>
            </w:pPr>
            <w:r w:rsidRPr="00926895">
              <w:rPr>
                <w:rFonts w:ascii="Tahoma" w:hAnsi="Tahoma" w:cs="Tahoma"/>
                <w:b/>
                <w:bCs/>
                <w:color w:val="000000"/>
                <w:szCs w:val="20"/>
                <w:lang w:eastAsia="en-AU"/>
              </w:rPr>
              <w:t>Resident funding sources</w:t>
            </w:r>
          </w:p>
        </w:tc>
        <w:tc>
          <w:tcPr>
            <w:tcW w:w="1107" w:type="dxa"/>
            <w:noWrap/>
            <w:vAlign w:val="bottom"/>
          </w:tcPr>
          <w:p w14:paraId="355DF139" w14:textId="0A7F58F8" w:rsidR="00DB4972" w:rsidRPr="00926895" w:rsidRDefault="00DB4972" w:rsidP="00DB4972">
            <w:pPr>
              <w:pStyle w:val="TableBodyLeft"/>
              <w:jc w:val="right"/>
              <w:rPr>
                <w:b/>
                <w:bCs/>
              </w:rPr>
            </w:pPr>
            <w:r>
              <w:rPr>
                <w:rFonts w:ascii="Tahoma" w:hAnsi="Tahoma" w:cs="Tahoma"/>
                <w:b/>
                <w:bCs/>
                <w:color w:val="000000"/>
                <w:szCs w:val="20"/>
                <w:lang w:eastAsia="en-AU"/>
              </w:rPr>
              <w:t>$</w:t>
            </w:r>
            <w:r w:rsidRPr="00926895">
              <w:rPr>
                <w:rFonts w:ascii="Tahoma" w:hAnsi="Tahoma" w:cs="Tahoma"/>
                <w:b/>
                <w:bCs/>
                <w:color w:val="000000"/>
                <w:szCs w:val="20"/>
                <w:lang w:eastAsia="en-AU"/>
              </w:rPr>
              <w:t>70.64</w:t>
            </w:r>
          </w:p>
        </w:tc>
        <w:tc>
          <w:tcPr>
            <w:tcW w:w="1293" w:type="dxa"/>
            <w:noWrap/>
            <w:vAlign w:val="bottom"/>
          </w:tcPr>
          <w:p w14:paraId="6FFBF165" w14:textId="71BE6DA9" w:rsidR="00DB4972" w:rsidRPr="00926895" w:rsidRDefault="00DB4972" w:rsidP="00DB4972">
            <w:pPr>
              <w:pStyle w:val="TableBodyLeft"/>
              <w:jc w:val="right"/>
              <w:rPr>
                <w:b/>
                <w:bCs/>
              </w:rPr>
            </w:pPr>
            <w:r>
              <w:rPr>
                <w:rFonts w:ascii="Tahoma" w:hAnsi="Tahoma" w:cs="Tahoma"/>
                <w:b/>
                <w:bCs/>
                <w:color w:val="000000"/>
                <w:szCs w:val="20"/>
                <w:lang w:eastAsia="en-AU"/>
              </w:rPr>
              <w:t>$</w:t>
            </w:r>
            <w:r w:rsidRPr="00926895">
              <w:rPr>
                <w:rFonts w:ascii="Tahoma" w:hAnsi="Tahoma" w:cs="Tahoma"/>
                <w:b/>
                <w:bCs/>
                <w:color w:val="000000"/>
                <w:szCs w:val="20"/>
                <w:lang w:eastAsia="en-AU"/>
              </w:rPr>
              <w:t>72.36</w:t>
            </w:r>
          </w:p>
        </w:tc>
        <w:tc>
          <w:tcPr>
            <w:tcW w:w="1201" w:type="dxa"/>
            <w:shd w:val="clear" w:color="auto" w:fill="auto"/>
            <w:noWrap/>
            <w:vAlign w:val="bottom"/>
          </w:tcPr>
          <w:p w14:paraId="2F6899CB" w14:textId="4EF511CD" w:rsidR="00DB4972" w:rsidRPr="00926895" w:rsidRDefault="00DB4972" w:rsidP="00DB4972">
            <w:pPr>
              <w:pStyle w:val="TableBodyLeft"/>
              <w:jc w:val="right"/>
              <w:rPr>
                <w:b/>
                <w:bCs/>
              </w:rPr>
            </w:pPr>
            <w:r>
              <w:rPr>
                <w:rFonts w:ascii="Tahoma" w:hAnsi="Tahoma" w:cs="Tahoma"/>
                <w:b/>
                <w:bCs/>
                <w:color w:val="000000"/>
                <w:szCs w:val="20"/>
              </w:rPr>
              <w:t>$1.72</w:t>
            </w:r>
          </w:p>
        </w:tc>
        <w:tc>
          <w:tcPr>
            <w:tcW w:w="1052" w:type="dxa"/>
            <w:vAlign w:val="bottom"/>
          </w:tcPr>
          <w:p w14:paraId="562E033F" w14:textId="20469835" w:rsidR="00DB4972" w:rsidRPr="00926895" w:rsidRDefault="00DB4972" w:rsidP="00DB4972">
            <w:pPr>
              <w:pStyle w:val="TableBodyLeft"/>
              <w:jc w:val="right"/>
              <w:rPr>
                <w:b/>
                <w:bCs/>
              </w:rPr>
            </w:pPr>
            <w:r w:rsidRPr="00926895">
              <w:rPr>
                <w:rFonts w:ascii="Tahoma" w:hAnsi="Tahoma" w:cs="Tahoma"/>
                <w:b/>
                <w:bCs/>
                <w:color w:val="000000"/>
                <w:szCs w:val="20"/>
                <w:lang w:eastAsia="en-AU"/>
              </w:rPr>
              <w:t>$75.80</w:t>
            </w:r>
          </w:p>
        </w:tc>
        <w:tc>
          <w:tcPr>
            <w:tcW w:w="1048" w:type="dxa"/>
            <w:noWrap/>
            <w:vAlign w:val="bottom"/>
          </w:tcPr>
          <w:p w14:paraId="5AE0BC03" w14:textId="4F49DFA7" w:rsidR="00DB4972" w:rsidRPr="002E42CA" w:rsidRDefault="00DB4972" w:rsidP="00DB4972">
            <w:pPr>
              <w:pStyle w:val="TableBodyLeft"/>
              <w:jc w:val="right"/>
              <w:rPr>
                <w:b/>
                <w:bCs/>
              </w:rPr>
            </w:pPr>
            <w:r w:rsidRPr="002E42CA">
              <w:rPr>
                <w:rFonts w:ascii="Tahoma" w:hAnsi="Tahoma" w:cs="Tahoma"/>
                <w:b/>
                <w:color w:val="000000"/>
                <w:szCs w:val="20"/>
                <w:lang w:eastAsia="en-AU"/>
              </w:rPr>
              <w:t>$3.44</w:t>
            </w:r>
          </w:p>
        </w:tc>
      </w:tr>
      <w:tr w:rsidR="00E57368" w:rsidRPr="00926895" w14:paraId="6BC7F4A7" w14:textId="77777777" w:rsidTr="00C24FCE">
        <w:tc>
          <w:tcPr>
            <w:tcW w:w="3994" w:type="dxa"/>
            <w:shd w:val="clear" w:color="auto" w:fill="F2F2F2" w:themeFill="background1" w:themeFillShade="F2"/>
            <w:noWrap/>
            <w:vAlign w:val="bottom"/>
          </w:tcPr>
          <w:p w14:paraId="75722741" w14:textId="31BE9DF8" w:rsidR="00E57368" w:rsidRPr="00926895" w:rsidRDefault="00E57368" w:rsidP="00E57368">
            <w:pPr>
              <w:pStyle w:val="TableBodyLeft"/>
              <w:rPr>
                <w:b/>
                <w:bCs/>
              </w:rPr>
            </w:pPr>
            <w:r w:rsidRPr="00926895">
              <w:rPr>
                <w:rFonts w:ascii="Tahoma" w:hAnsi="Tahoma" w:cs="Tahoma"/>
                <w:b/>
                <w:bCs/>
                <w:color w:val="000000"/>
                <w:szCs w:val="20"/>
                <w:lang w:eastAsia="en-AU"/>
              </w:rPr>
              <w:t>Other</w:t>
            </w:r>
          </w:p>
        </w:tc>
        <w:tc>
          <w:tcPr>
            <w:tcW w:w="1107" w:type="dxa"/>
            <w:shd w:val="clear" w:color="auto" w:fill="F2F2F2" w:themeFill="background1" w:themeFillShade="F2"/>
            <w:noWrap/>
            <w:vAlign w:val="bottom"/>
          </w:tcPr>
          <w:p w14:paraId="3758DDE0" w14:textId="5D78EC9E" w:rsidR="00E57368" w:rsidRPr="00926895" w:rsidRDefault="00E57368" w:rsidP="00E57368">
            <w:pPr>
              <w:pStyle w:val="TableBodyLeft"/>
              <w:jc w:val="right"/>
            </w:pPr>
            <w:r w:rsidRPr="00926895">
              <w:rPr>
                <w:rFonts w:ascii="Tahoma" w:hAnsi="Tahoma" w:cs="Tahoma"/>
                <w:b/>
                <w:bCs/>
                <w:color w:val="000000"/>
                <w:szCs w:val="20"/>
                <w:lang w:eastAsia="en-AU"/>
              </w:rPr>
              <w:t> </w:t>
            </w:r>
          </w:p>
        </w:tc>
        <w:tc>
          <w:tcPr>
            <w:tcW w:w="1293" w:type="dxa"/>
            <w:shd w:val="clear" w:color="auto" w:fill="F2F2F2" w:themeFill="background1" w:themeFillShade="F2"/>
            <w:noWrap/>
            <w:vAlign w:val="bottom"/>
          </w:tcPr>
          <w:p w14:paraId="6744BE8D" w14:textId="031A5A65" w:rsidR="00E57368" w:rsidRPr="00926895" w:rsidRDefault="00E57368" w:rsidP="00E57368">
            <w:pPr>
              <w:pStyle w:val="TableBodyLeft"/>
              <w:jc w:val="right"/>
            </w:pPr>
            <w:r w:rsidRPr="00926895">
              <w:rPr>
                <w:rFonts w:ascii="Tahoma" w:hAnsi="Tahoma" w:cs="Tahoma"/>
                <w:b/>
                <w:bCs/>
                <w:color w:val="000000"/>
                <w:szCs w:val="20"/>
                <w:lang w:eastAsia="en-AU"/>
              </w:rPr>
              <w:t> </w:t>
            </w:r>
          </w:p>
        </w:tc>
        <w:tc>
          <w:tcPr>
            <w:tcW w:w="1201" w:type="dxa"/>
            <w:shd w:val="clear" w:color="auto" w:fill="F2F2F2" w:themeFill="background1" w:themeFillShade="F2"/>
            <w:noWrap/>
          </w:tcPr>
          <w:p w14:paraId="534F21CE" w14:textId="1E7E3E11" w:rsidR="00E57368" w:rsidRPr="00926895" w:rsidRDefault="00E57368" w:rsidP="00E57368">
            <w:pPr>
              <w:pStyle w:val="TableBodyLeft"/>
              <w:jc w:val="right"/>
            </w:pPr>
          </w:p>
        </w:tc>
        <w:tc>
          <w:tcPr>
            <w:tcW w:w="1052" w:type="dxa"/>
            <w:shd w:val="clear" w:color="auto" w:fill="F2F2F2" w:themeFill="background1" w:themeFillShade="F2"/>
            <w:vAlign w:val="bottom"/>
          </w:tcPr>
          <w:p w14:paraId="240D2648" w14:textId="6015DE8F" w:rsidR="00E57368" w:rsidRPr="00926895" w:rsidRDefault="00E57368" w:rsidP="00E57368">
            <w:pPr>
              <w:pStyle w:val="TableBodyLeft"/>
              <w:jc w:val="right"/>
            </w:pPr>
            <w:r w:rsidRPr="00926895">
              <w:rPr>
                <w:rFonts w:ascii="Tahoma" w:hAnsi="Tahoma" w:cs="Tahoma"/>
                <w:b/>
                <w:bCs/>
                <w:color w:val="000000"/>
                <w:szCs w:val="20"/>
                <w:lang w:eastAsia="en-AU"/>
              </w:rPr>
              <w:t> </w:t>
            </w:r>
          </w:p>
        </w:tc>
        <w:tc>
          <w:tcPr>
            <w:tcW w:w="1048" w:type="dxa"/>
            <w:shd w:val="clear" w:color="auto" w:fill="F2F2F2" w:themeFill="background1" w:themeFillShade="F2"/>
            <w:noWrap/>
            <w:vAlign w:val="bottom"/>
          </w:tcPr>
          <w:p w14:paraId="1DD0BBF9" w14:textId="3E3F78E1" w:rsidR="00E57368" w:rsidRPr="00926895" w:rsidRDefault="00E57368" w:rsidP="00E57368">
            <w:pPr>
              <w:pStyle w:val="TableBodyLeft"/>
              <w:jc w:val="right"/>
            </w:pPr>
          </w:p>
        </w:tc>
      </w:tr>
      <w:tr w:rsidR="00E57368" w:rsidRPr="00926895" w14:paraId="6AB15CB5" w14:textId="77777777" w:rsidTr="00C24FCE">
        <w:tc>
          <w:tcPr>
            <w:tcW w:w="3994" w:type="dxa"/>
            <w:noWrap/>
            <w:vAlign w:val="bottom"/>
          </w:tcPr>
          <w:p w14:paraId="7101A985" w14:textId="78BEFFD1" w:rsidR="00E57368" w:rsidRPr="00926895" w:rsidRDefault="00E57368" w:rsidP="00E57368">
            <w:pPr>
              <w:pStyle w:val="TableBodyLeft"/>
            </w:pPr>
            <w:r w:rsidRPr="00926895">
              <w:rPr>
                <w:rFonts w:ascii="Tahoma" w:hAnsi="Tahoma" w:cs="Tahoma"/>
                <w:color w:val="000000"/>
                <w:szCs w:val="20"/>
                <w:lang w:eastAsia="en-AU"/>
              </w:rPr>
              <w:t>Other income</w:t>
            </w:r>
          </w:p>
        </w:tc>
        <w:tc>
          <w:tcPr>
            <w:tcW w:w="1107" w:type="dxa"/>
            <w:noWrap/>
            <w:vAlign w:val="bottom"/>
          </w:tcPr>
          <w:p w14:paraId="67D14116" w14:textId="63345E52" w:rsidR="00E57368" w:rsidRPr="00926895" w:rsidRDefault="00E604B4" w:rsidP="00E57368">
            <w:pPr>
              <w:pStyle w:val="TableBodyLeft"/>
              <w:jc w:val="right"/>
            </w:pPr>
            <w:r>
              <w:rPr>
                <w:rFonts w:ascii="Tahoma" w:hAnsi="Tahoma" w:cs="Tahoma"/>
                <w:color w:val="000000"/>
                <w:szCs w:val="20"/>
                <w:lang w:eastAsia="en-AU"/>
              </w:rPr>
              <w:t>$</w:t>
            </w:r>
            <w:r w:rsidR="00E57368" w:rsidRPr="00926895">
              <w:rPr>
                <w:rFonts w:ascii="Tahoma" w:hAnsi="Tahoma" w:cs="Tahoma"/>
                <w:color w:val="000000"/>
                <w:szCs w:val="20"/>
                <w:lang w:eastAsia="en-AU"/>
              </w:rPr>
              <w:t>14.88</w:t>
            </w:r>
          </w:p>
        </w:tc>
        <w:tc>
          <w:tcPr>
            <w:tcW w:w="1293" w:type="dxa"/>
            <w:noWrap/>
            <w:vAlign w:val="bottom"/>
          </w:tcPr>
          <w:p w14:paraId="61BAC6E0" w14:textId="1F9830FD" w:rsidR="00E57368" w:rsidRPr="00926895" w:rsidRDefault="00E57368" w:rsidP="00E57368">
            <w:pPr>
              <w:pStyle w:val="TableBodyLeft"/>
              <w:jc w:val="right"/>
            </w:pPr>
            <w:r w:rsidRPr="00926895">
              <w:rPr>
                <w:rFonts w:ascii="Tahoma" w:hAnsi="Tahoma" w:cs="Tahoma"/>
                <w:color w:val="000000"/>
                <w:szCs w:val="20"/>
                <w:lang w:eastAsia="en-AU"/>
              </w:rPr>
              <w:t>14.38</w:t>
            </w:r>
          </w:p>
        </w:tc>
        <w:tc>
          <w:tcPr>
            <w:tcW w:w="1201" w:type="dxa"/>
            <w:shd w:val="clear" w:color="auto" w:fill="auto"/>
            <w:noWrap/>
          </w:tcPr>
          <w:p w14:paraId="556C7011" w14:textId="5BBD2B32" w:rsidR="00E57368" w:rsidRPr="00926895" w:rsidRDefault="00DB4972" w:rsidP="00E57368">
            <w:pPr>
              <w:pStyle w:val="TableBodyLeft"/>
              <w:jc w:val="right"/>
              <w:rPr>
                <w:rStyle w:val="TableRed"/>
              </w:rPr>
            </w:pPr>
            <w:r>
              <w:rPr>
                <w:rStyle w:val="TableRed"/>
              </w:rPr>
              <w:t>-$0.50</w:t>
            </w:r>
          </w:p>
        </w:tc>
        <w:tc>
          <w:tcPr>
            <w:tcW w:w="1052" w:type="dxa"/>
            <w:vAlign w:val="bottom"/>
          </w:tcPr>
          <w:p w14:paraId="512E42E3" w14:textId="42080C6F" w:rsidR="00E57368" w:rsidRPr="00926895" w:rsidRDefault="00E57368" w:rsidP="00E57368">
            <w:pPr>
              <w:pStyle w:val="TableBodyLeft"/>
              <w:jc w:val="right"/>
              <w:rPr>
                <w:rStyle w:val="TableRed"/>
              </w:rPr>
            </w:pPr>
            <w:r w:rsidRPr="00926895">
              <w:rPr>
                <w:rFonts w:ascii="Tahoma" w:hAnsi="Tahoma" w:cs="Tahoma"/>
                <w:color w:val="000000"/>
                <w:szCs w:val="20"/>
                <w:lang w:eastAsia="en-AU"/>
              </w:rPr>
              <w:t>$16.70</w:t>
            </w:r>
          </w:p>
        </w:tc>
        <w:tc>
          <w:tcPr>
            <w:tcW w:w="1048" w:type="dxa"/>
            <w:noWrap/>
            <w:vAlign w:val="bottom"/>
          </w:tcPr>
          <w:p w14:paraId="3C141D35" w14:textId="49D1DB29" w:rsidR="00E57368" w:rsidRPr="00926895" w:rsidRDefault="00E57368" w:rsidP="00E57368">
            <w:pPr>
              <w:pStyle w:val="TableBodyLeft"/>
              <w:jc w:val="right"/>
              <w:rPr>
                <w:rStyle w:val="TableRed"/>
              </w:rPr>
            </w:pPr>
            <w:r w:rsidRPr="00926895">
              <w:rPr>
                <w:rFonts w:ascii="Tahoma" w:hAnsi="Tahoma" w:cs="Tahoma"/>
                <w:color w:val="000000"/>
                <w:szCs w:val="20"/>
                <w:lang w:eastAsia="en-AU"/>
              </w:rPr>
              <w:t>$2.32</w:t>
            </w:r>
          </w:p>
        </w:tc>
      </w:tr>
      <w:tr w:rsidR="00446B7A" w:rsidRPr="00446B7A" w14:paraId="667B1593" w14:textId="77777777" w:rsidTr="00C24FCE">
        <w:tc>
          <w:tcPr>
            <w:tcW w:w="3994" w:type="dxa"/>
            <w:shd w:val="clear" w:color="auto" w:fill="F2F2F2" w:themeFill="background1" w:themeFillShade="F2"/>
            <w:noWrap/>
            <w:hideMark/>
          </w:tcPr>
          <w:p w14:paraId="04B1FD66" w14:textId="77777777" w:rsidR="00446B7A" w:rsidRPr="00446B7A" w:rsidRDefault="00446B7A" w:rsidP="00D92694">
            <w:pPr>
              <w:pStyle w:val="TableBodyLeft"/>
              <w:rPr>
                <w:b/>
                <w:bCs/>
              </w:rPr>
            </w:pPr>
            <w:r w:rsidRPr="00446B7A">
              <w:rPr>
                <w:b/>
                <w:bCs/>
              </w:rPr>
              <w:t>Total revenue</w:t>
            </w:r>
          </w:p>
        </w:tc>
        <w:tc>
          <w:tcPr>
            <w:tcW w:w="1107" w:type="dxa"/>
            <w:shd w:val="clear" w:color="auto" w:fill="F2F2F2" w:themeFill="background1" w:themeFillShade="F2"/>
            <w:noWrap/>
            <w:hideMark/>
          </w:tcPr>
          <w:p w14:paraId="3B52D74B" w14:textId="77777777" w:rsidR="00446B7A" w:rsidRPr="00446B7A" w:rsidRDefault="00446B7A" w:rsidP="00D92694">
            <w:pPr>
              <w:pStyle w:val="TableBodyLeft"/>
              <w:jc w:val="right"/>
              <w:rPr>
                <w:b/>
                <w:bCs/>
              </w:rPr>
            </w:pPr>
            <w:r w:rsidRPr="00446B7A">
              <w:rPr>
                <w:b/>
                <w:bCs/>
              </w:rPr>
              <w:t>$269.58</w:t>
            </w:r>
          </w:p>
        </w:tc>
        <w:tc>
          <w:tcPr>
            <w:tcW w:w="1293" w:type="dxa"/>
            <w:shd w:val="clear" w:color="auto" w:fill="F2F2F2" w:themeFill="background1" w:themeFillShade="F2"/>
            <w:noWrap/>
            <w:hideMark/>
          </w:tcPr>
          <w:p w14:paraId="741A3CA6" w14:textId="77777777" w:rsidR="00446B7A" w:rsidRPr="00446B7A" w:rsidRDefault="00446B7A" w:rsidP="00D92694">
            <w:pPr>
              <w:pStyle w:val="TableBodyLeft"/>
              <w:jc w:val="right"/>
              <w:rPr>
                <w:b/>
                <w:bCs/>
              </w:rPr>
            </w:pPr>
            <w:r w:rsidRPr="00446B7A">
              <w:rPr>
                <w:b/>
                <w:bCs/>
              </w:rPr>
              <w:t>$272.16</w:t>
            </w:r>
          </w:p>
        </w:tc>
        <w:tc>
          <w:tcPr>
            <w:tcW w:w="1201" w:type="dxa"/>
            <w:shd w:val="clear" w:color="auto" w:fill="F2F2F2" w:themeFill="background1" w:themeFillShade="F2"/>
            <w:noWrap/>
            <w:hideMark/>
          </w:tcPr>
          <w:p w14:paraId="2D95956E" w14:textId="77777777" w:rsidR="00446B7A" w:rsidRPr="00446B7A" w:rsidRDefault="00446B7A" w:rsidP="00D92694">
            <w:pPr>
              <w:pStyle w:val="TableBodyLeft"/>
              <w:jc w:val="right"/>
              <w:rPr>
                <w:b/>
                <w:bCs/>
              </w:rPr>
            </w:pPr>
            <w:r w:rsidRPr="00446B7A">
              <w:rPr>
                <w:b/>
                <w:bCs/>
              </w:rPr>
              <w:t>$2.58</w:t>
            </w:r>
          </w:p>
        </w:tc>
        <w:tc>
          <w:tcPr>
            <w:tcW w:w="1052" w:type="dxa"/>
            <w:shd w:val="clear" w:color="auto" w:fill="F2F2F2" w:themeFill="background1" w:themeFillShade="F2"/>
            <w:vAlign w:val="bottom"/>
          </w:tcPr>
          <w:p w14:paraId="5E9270CE" w14:textId="08E50AC8" w:rsidR="00446B7A" w:rsidRPr="00446B7A" w:rsidRDefault="00446B7A" w:rsidP="00FF7C10">
            <w:pPr>
              <w:pStyle w:val="TableBodyLeft"/>
              <w:jc w:val="right"/>
              <w:rPr>
                <w:b/>
                <w:bCs/>
              </w:rPr>
            </w:pPr>
            <w:r w:rsidRPr="00446B7A">
              <w:rPr>
                <w:rFonts w:ascii="Calibri" w:hAnsi="Calibri"/>
                <w:b/>
                <w:bCs/>
                <w:color w:val="000000"/>
                <w:sz w:val="22"/>
                <w:szCs w:val="22"/>
              </w:rPr>
              <w:t>$28</w:t>
            </w:r>
            <w:r w:rsidR="00FF7C10">
              <w:rPr>
                <w:rFonts w:ascii="Calibri" w:hAnsi="Calibri"/>
                <w:b/>
                <w:bCs/>
                <w:color w:val="000000"/>
                <w:sz w:val="22"/>
                <w:szCs w:val="22"/>
              </w:rPr>
              <w:t>3</w:t>
            </w:r>
            <w:r w:rsidRPr="00446B7A">
              <w:rPr>
                <w:rFonts w:ascii="Calibri" w:hAnsi="Calibri"/>
                <w:b/>
                <w:bCs/>
                <w:color w:val="000000"/>
                <w:sz w:val="22"/>
                <w:szCs w:val="22"/>
              </w:rPr>
              <w:t>.</w:t>
            </w:r>
            <w:r w:rsidR="00FF7C10">
              <w:rPr>
                <w:rFonts w:ascii="Calibri" w:hAnsi="Calibri"/>
                <w:b/>
                <w:bCs/>
                <w:color w:val="000000"/>
                <w:sz w:val="22"/>
                <w:szCs w:val="22"/>
              </w:rPr>
              <w:t>54</w:t>
            </w:r>
          </w:p>
        </w:tc>
        <w:tc>
          <w:tcPr>
            <w:tcW w:w="1048" w:type="dxa"/>
            <w:shd w:val="clear" w:color="auto" w:fill="F2F2F2" w:themeFill="background1" w:themeFillShade="F2"/>
            <w:noWrap/>
            <w:vAlign w:val="bottom"/>
          </w:tcPr>
          <w:p w14:paraId="32FE727E" w14:textId="72D41132" w:rsidR="00446B7A" w:rsidRPr="00446B7A" w:rsidRDefault="00446B7A" w:rsidP="002E42CA">
            <w:pPr>
              <w:pStyle w:val="TableBodyLeft"/>
              <w:jc w:val="right"/>
              <w:rPr>
                <w:b/>
                <w:bCs/>
              </w:rPr>
            </w:pPr>
            <w:r w:rsidRPr="00446B7A">
              <w:rPr>
                <w:rFonts w:ascii="Calibri" w:hAnsi="Calibri"/>
                <w:b/>
                <w:bCs/>
                <w:color w:val="000000"/>
                <w:sz w:val="22"/>
                <w:szCs w:val="22"/>
              </w:rPr>
              <w:t>$1</w:t>
            </w:r>
            <w:r w:rsidR="002E42CA">
              <w:rPr>
                <w:rFonts w:ascii="Calibri" w:hAnsi="Calibri"/>
                <w:b/>
                <w:bCs/>
                <w:color w:val="000000"/>
                <w:sz w:val="22"/>
                <w:szCs w:val="22"/>
              </w:rPr>
              <w:t>1.37</w:t>
            </w:r>
          </w:p>
        </w:tc>
      </w:tr>
    </w:tbl>
    <w:p w14:paraId="45D67BE9" w14:textId="2C2A0A97" w:rsidR="00446B7A" w:rsidRPr="002450E8" w:rsidRDefault="00B41B79" w:rsidP="001942A5">
      <w:pPr>
        <w:pStyle w:val="TableFigureNoteDigit"/>
        <w:numPr>
          <w:ilvl w:val="0"/>
          <w:numId w:val="21"/>
        </w:numPr>
        <w:spacing w:before="120"/>
        <w:rPr>
          <w:sz w:val="16"/>
          <w:szCs w:val="16"/>
        </w:rPr>
      </w:pPr>
      <w:r w:rsidRPr="002450E8">
        <w:rPr>
          <w:sz w:val="16"/>
          <w:szCs w:val="16"/>
        </w:rPr>
        <w:t>Extra</w:t>
      </w:r>
      <w:r w:rsidR="009D42B6" w:rsidRPr="002450E8">
        <w:rPr>
          <w:sz w:val="16"/>
          <w:szCs w:val="16"/>
        </w:rPr>
        <w:t xml:space="preserve"> </w:t>
      </w:r>
      <w:r w:rsidRPr="002450E8">
        <w:rPr>
          <w:sz w:val="16"/>
          <w:szCs w:val="16"/>
        </w:rPr>
        <w:t>service</w:t>
      </w:r>
      <w:r w:rsidR="009D42B6" w:rsidRPr="002450E8">
        <w:rPr>
          <w:sz w:val="16"/>
          <w:szCs w:val="16"/>
        </w:rPr>
        <w:t xml:space="preserve"> </w:t>
      </w:r>
      <w:r w:rsidRPr="002450E8">
        <w:rPr>
          <w:sz w:val="16"/>
          <w:szCs w:val="16"/>
        </w:rPr>
        <w:t>subsidy</w:t>
      </w:r>
      <w:r w:rsidR="009D42B6" w:rsidRPr="002450E8">
        <w:rPr>
          <w:sz w:val="16"/>
          <w:szCs w:val="16"/>
        </w:rPr>
        <w:t xml:space="preserve"> </w:t>
      </w:r>
      <w:r w:rsidRPr="002450E8">
        <w:rPr>
          <w:sz w:val="16"/>
          <w:szCs w:val="16"/>
        </w:rPr>
        <w:t>reduction</w:t>
      </w:r>
      <w:r w:rsidR="009D42B6" w:rsidRPr="002450E8">
        <w:rPr>
          <w:sz w:val="16"/>
          <w:szCs w:val="16"/>
        </w:rPr>
        <w:t xml:space="preserve"> </w:t>
      </w:r>
      <w:r w:rsidRPr="002450E8">
        <w:rPr>
          <w:sz w:val="16"/>
          <w:szCs w:val="16"/>
        </w:rPr>
        <w:t>does</w:t>
      </w:r>
      <w:r w:rsidR="009D42B6" w:rsidRPr="002450E8">
        <w:rPr>
          <w:sz w:val="16"/>
          <w:szCs w:val="16"/>
        </w:rPr>
        <w:t xml:space="preserve"> </w:t>
      </w:r>
      <w:r w:rsidRPr="002450E8">
        <w:rPr>
          <w:sz w:val="16"/>
          <w:szCs w:val="16"/>
        </w:rPr>
        <w:t>not</w:t>
      </w:r>
      <w:r w:rsidR="009D42B6" w:rsidRPr="002450E8">
        <w:rPr>
          <w:sz w:val="16"/>
          <w:szCs w:val="16"/>
        </w:rPr>
        <w:t xml:space="preserve"> </w:t>
      </w:r>
      <w:r w:rsidRPr="002450E8">
        <w:rPr>
          <w:sz w:val="16"/>
          <w:szCs w:val="16"/>
        </w:rPr>
        <w:t>apply</w:t>
      </w:r>
      <w:r w:rsidR="009D42B6" w:rsidRPr="002450E8">
        <w:rPr>
          <w:sz w:val="16"/>
          <w:szCs w:val="16"/>
        </w:rPr>
        <w:t xml:space="preserve"> </w:t>
      </w:r>
      <w:r w:rsidRPr="002450E8">
        <w:rPr>
          <w:sz w:val="16"/>
          <w:szCs w:val="16"/>
        </w:rPr>
        <w:t>to</w:t>
      </w:r>
      <w:r w:rsidR="009D42B6" w:rsidRPr="002450E8">
        <w:rPr>
          <w:sz w:val="16"/>
          <w:szCs w:val="16"/>
        </w:rPr>
        <w:t xml:space="preserve"> </w:t>
      </w:r>
      <w:r w:rsidRPr="002450E8">
        <w:rPr>
          <w:sz w:val="16"/>
          <w:szCs w:val="16"/>
        </w:rPr>
        <w:t>new</w:t>
      </w:r>
      <w:r w:rsidR="009D42B6" w:rsidRPr="002450E8">
        <w:rPr>
          <w:sz w:val="16"/>
          <w:szCs w:val="16"/>
        </w:rPr>
        <w:t xml:space="preserve"> </w:t>
      </w:r>
      <w:r w:rsidRPr="002450E8">
        <w:rPr>
          <w:sz w:val="16"/>
          <w:szCs w:val="16"/>
        </w:rPr>
        <w:t>residents</w:t>
      </w:r>
      <w:r w:rsidR="009D42B6" w:rsidRPr="002450E8">
        <w:rPr>
          <w:sz w:val="16"/>
          <w:szCs w:val="16"/>
        </w:rPr>
        <w:t xml:space="preserve"> </w:t>
      </w:r>
      <w:r w:rsidRPr="002450E8">
        <w:rPr>
          <w:sz w:val="16"/>
          <w:szCs w:val="16"/>
        </w:rPr>
        <w:t>entering</w:t>
      </w:r>
      <w:r w:rsidR="009D42B6" w:rsidRPr="002450E8">
        <w:rPr>
          <w:sz w:val="16"/>
          <w:szCs w:val="16"/>
        </w:rPr>
        <w:t xml:space="preserve"> </w:t>
      </w:r>
      <w:r w:rsidRPr="002450E8">
        <w:rPr>
          <w:sz w:val="16"/>
          <w:szCs w:val="16"/>
        </w:rPr>
        <w:t>care</w:t>
      </w:r>
      <w:r w:rsidR="009D42B6" w:rsidRPr="002450E8">
        <w:rPr>
          <w:sz w:val="16"/>
          <w:szCs w:val="16"/>
        </w:rPr>
        <w:t xml:space="preserve"> </w:t>
      </w:r>
      <w:r w:rsidRPr="002450E8">
        <w:rPr>
          <w:sz w:val="16"/>
          <w:szCs w:val="16"/>
        </w:rPr>
        <w:t>from</w:t>
      </w:r>
      <w:r w:rsidR="009D42B6" w:rsidRPr="002450E8">
        <w:rPr>
          <w:sz w:val="16"/>
          <w:szCs w:val="16"/>
        </w:rPr>
        <w:t xml:space="preserve"> </w:t>
      </w:r>
      <w:r w:rsidRPr="002450E8">
        <w:rPr>
          <w:sz w:val="16"/>
          <w:szCs w:val="16"/>
        </w:rPr>
        <w:t>1</w:t>
      </w:r>
      <w:r w:rsidR="009D42B6" w:rsidRPr="002450E8">
        <w:rPr>
          <w:sz w:val="16"/>
          <w:szCs w:val="16"/>
        </w:rPr>
        <w:t xml:space="preserve"> </w:t>
      </w:r>
      <w:r w:rsidRPr="002450E8">
        <w:rPr>
          <w:sz w:val="16"/>
          <w:szCs w:val="16"/>
        </w:rPr>
        <w:t>July</w:t>
      </w:r>
      <w:r w:rsidR="009D42B6" w:rsidRPr="002450E8">
        <w:rPr>
          <w:sz w:val="16"/>
          <w:szCs w:val="16"/>
        </w:rPr>
        <w:t xml:space="preserve"> </w:t>
      </w:r>
      <w:r w:rsidRPr="002450E8">
        <w:rPr>
          <w:sz w:val="16"/>
          <w:szCs w:val="16"/>
        </w:rPr>
        <w:t>2014,</w:t>
      </w:r>
      <w:r w:rsidR="009D42B6" w:rsidRPr="002450E8">
        <w:rPr>
          <w:sz w:val="16"/>
          <w:szCs w:val="16"/>
        </w:rPr>
        <w:t xml:space="preserve"> </w:t>
      </w:r>
      <w:r w:rsidRPr="002450E8">
        <w:rPr>
          <w:sz w:val="16"/>
          <w:szCs w:val="16"/>
        </w:rPr>
        <w:t>however</w:t>
      </w:r>
      <w:r w:rsidR="009D42B6" w:rsidRPr="002450E8">
        <w:rPr>
          <w:sz w:val="16"/>
          <w:szCs w:val="16"/>
        </w:rPr>
        <w:t xml:space="preserve"> </w:t>
      </w:r>
      <w:r w:rsidRPr="002450E8">
        <w:rPr>
          <w:sz w:val="16"/>
          <w:szCs w:val="16"/>
        </w:rPr>
        <w:t>it</w:t>
      </w:r>
      <w:r w:rsidR="009D42B6" w:rsidRPr="002450E8">
        <w:rPr>
          <w:sz w:val="16"/>
          <w:szCs w:val="16"/>
        </w:rPr>
        <w:t xml:space="preserve"> </w:t>
      </w:r>
      <w:r w:rsidRPr="002450E8">
        <w:rPr>
          <w:sz w:val="16"/>
          <w:szCs w:val="16"/>
        </w:rPr>
        <w:t>still</w:t>
      </w:r>
      <w:r w:rsidR="009D42B6" w:rsidRPr="002450E8">
        <w:rPr>
          <w:sz w:val="16"/>
          <w:szCs w:val="16"/>
        </w:rPr>
        <w:t xml:space="preserve"> </w:t>
      </w:r>
      <w:r w:rsidRPr="002450E8">
        <w:rPr>
          <w:sz w:val="16"/>
          <w:szCs w:val="16"/>
        </w:rPr>
        <w:t>applies</w:t>
      </w:r>
      <w:r w:rsidR="009D42B6" w:rsidRPr="002450E8">
        <w:rPr>
          <w:sz w:val="16"/>
          <w:szCs w:val="16"/>
        </w:rPr>
        <w:t xml:space="preserve"> </w:t>
      </w:r>
      <w:r w:rsidRPr="002450E8">
        <w:rPr>
          <w:sz w:val="16"/>
          <w:szCs w:val="16"/>
        </w:rPr>
        <w:t>to</w:t>
      </w:r>
      <w:r w:rsidR="009D42B6" w:rsidRPr="002450E8">
        <w:rPr>
          <w:sz w:val="16"/>
          <w:szCs w:val="16"/>
        </w:rPr>
        <w:t xml:space="preserve"> </w:t>
      </w:r>
      <w:r w:rsidRPr="002450E8">
        <w:rPr>
          <w:sz w:val="16"/>
          <w:szCs w:val="16"/>
        </w:rPr>
        <w:t>residents</w:t>
      </w:r>
      <w:r w:rsidR="009D42B6" w:rsidRPr="002450E8">
        <w:rPr>
          <w:sz w:val="16"/>
          <w:szCs w:val="16"/>
        </w:rPr>
        <w:t xml:space="preserve"> </w:t>
      </w:r>
      <w:r w:rsidRPr="002450E8">
        <w:rPr>
          <w:sz w:val="16"/>
          <w:szCs w:val="16"/>
        </w:rPr>
        <w:t>in</w:t>
      </w:r>
      <w:r w:rsidR="009D42B6" w:rsidRPr="002450E8">
        <w:rPr>
          <w:sz w:val="16"/>
          <w:szCs w:val="16"/>
        </w:rPr>
        <w:t xml:space="preserve"> </w:t>
      </w:r>
      <w:r w:rsidRPr="002450E8">
        <w:rPr>
          <w:sz w:val="16"/>
          <w:szCs w:val="16"/>
        </w:rPr>
        <w:t>ESS</w:t>
      </w:r>
      <w:r w:rsidR="009D42B6" w:rsidRPr="002450E8">
        <w:rPr>
          <w:sz w:val="16"/>
          <w:szCs w:val="16"/>
        </w:rPr>
        <w:t xml:space="preserve"> </w:t>
      </w:r>
      <w:r w:rsidRPr="002450E8">
        <w:rPr>
          <w:sz w:val="16"/>
          <w:szCs w:val="16"/>
        </w:rPr>
        <w:t>places</w:t>
      </w:r>
      <w:r w:rsidR="009D42B6" w:rsidRPr="002450E8">
        <w:rPr>
          <w:sz w:val="16"/>
          <w:szCs w:val="16"/>
        </w:rPr>
        <w:t xml:space="preserve"> </w:t>
      </w:r>
      <w:r w:rsidRPr="002450E8">
        <w:rPr>
          <w:sz w:val="16"/>
          <w:szCs w:val="16"/>
        </w:rPr>
        <w:t>who</w:t>
      </w:r>
      <w:r w:rsidR="009D42B6" w:rsidRPr="002450E8">
        <w:rPr>
          <w:sz w:val="16"/>
          <w:szCs w:val="16"/>
        </w:rPr>
        <w:t xml:space="preserve"> </w:t>
      </w:r>
      <w:r w:rsidRPr="002450E8">
        <w:rPr>
          <w:sz w:val="16"/>
          <w:szCs w:val="16"/>
        </w:rPr>
        <w:t>were</w:t>
      </w:r>
      <w:r w:rsidR="009D42B6" w:rsidRPr="002450E8">
        <w:rPr>
          <w:sz w:val="16"/>
          <w:szCs w:val="16"/>
        </w:rPr>
        <w:t xml:space="preserve"> </w:t>
      </w:r>
      <w:r w:rsidRPr="002450E8">
        <w:rPr>
          <w:sz w:val="16"/>
          <w:szCs w:val="16"/>
        </w:rPr>
        <w:t>in</w:t>
      </w:r>
      <w:r w:rsidR="009D42B6" w:rsidRPr="002450E8">
        <w:rPr>
          <w:sz w:val="16"/>
          <w:szCs w:val="16"/>
        </w:rPr>
        <w:t xml:space="preserve"> </w:t>
      </w:r>
      <w:r w:rsidRPr="002450E8">
        <w:rPr>
          <w:sz w:val="16"/>
          <w:szCs w:val="16"/>
        </w:rPr>
        <w:t>care</w:t>
      </w:r>
      <w:r w:rsidR="009D42B6" w:rsidRPr="002450E8">
        <w:rPr>
          <w:sz w:val="16"/>
          <w:szCs w:val="16"/>
        </w:rPr>
        <w:t xml:space="preserve"> </w:t>
      </w:r>
      <w:r w:rsidRPr="002450E8">
        <w:rPr>
          <w:sz w:val="16"/>
          <w:szCs w:val="16"/>
        </w:rPr>
        <w:t>prior</w:t>
      </w:r>
      <w:r w:rsidR="009D42B6" w:rsidRPr="002450E8">
        <w:rPr>
          <w:sz w:val="16"/>
          <w:szCs w:val="16"/>
        </w:rPr>
        <w:t xml:space="preserve"> </w:t>
      </w:r>
      <w:r w:rsidRPr="002450E8">
        <w:rPr>
          <w:sz w:val="16"/>
          <w:szCs w:val="16"/>
        </w:rPr>
        <w:t>to</w:t>
      </w:r>
      <w:r w:rsidR="009D42B6" w:rsidRPr="002450E8">
        <w:rPr>
          <w:sz w:val="16"/>
          <w:szCs w:val="16"/>
        </w:rPr>
        <w:t xml:space="preserve"> </w:t>
      </w:r>
      <w:r w:rsidRPr="002450E8">
        <w:rPr>
          <w:sz w:val="16"/>
          <w:szCs w:val="16"/>
        </w:rPr>
        <w:t>1</w:t>
      </w:r>
      <w:r w:rsidR="009D42B6" w:rsidRPr="002450E8">
        <w:rPr>
          <w:sz w:val="16"/>
          <w:szCs w:val="16"/>
        </w:rPr>
        <w:t xml:space="preserve"> </w:t>
      </w:r>
      <w:r w:rsidRPr="002450E8">
        <w:rPr>
          <w:sz w:val="16"/>
          <w:szCs w:val="16"/>
        </w:rPr>
        <w:t>July</w:t>
      </w:r>
      <w:r w:rsidR="009D42B6" w:rsidRPr="002450E8">
        <w:rPr>
          <w:sz w:val="16"/>
          <w:szCs w:val="16"/>
        </w:rPr>
        <w:t xml:space="preserve"> </w:t>
      </w:r>
      <w:r w:rsidR="00D51408" w:rsidRPr="002450E8">
        <w:rPr>
          <w:sz w:val="16"/>
          <w:szCs w:val="16"/>
        </w:rPr>
        <w:t>2014.</w:t>
      </w:r>
    </w:p>
    <w:p w14:paraId="0A6AFA97" w14:textId="719B3546" w:rsidR="00230E3A" w:rsidRPr="00567946" w:rsidRDefault="00230E3A" w:rsidP="00030C2B">
      <w:pPr>
        <w:pStyle w:val="Heading3"/>
        <w:rPr>
          <w:lang w:val="en-GB"/>
        </w:rPr>
      </w:pPr>
      <w:bookmarkStart w:id="756" w:name="_Toc14887357"/>
      <w:bookmarkStart w:id="757" w:name="_Toc39038481"/>
      <w:r w:rsidRPr="00567946">
        <w:rPr>
          <w:lang w:val="en-GB"/>
        </w:rPr>
        <w:t>Expenses</w:t>
      </w:r>
      <w:bookmarkEnd w:id="756"/>
      <w:bookmarkEnd w:id="757"/>
    </w:p>
    <w:p w14:paraId="02126296" w14:textId="41CEF0E5" w:rsidR="009D42B6" w:rsidRPr="00567946" w:rsidRDefault="00230E3A" w:rsidP="00577087">
      <w:pPr>
        <w:pStyle w:val="BodyText"/>
      </w:pPr>
      <w:r w:rsidRPr="00567946">
        <w:t>Total</w:t>
      </w:r>
      <w:r w:rsidR="009D42B6" w:rsidRPr="00567946">
        <w:t xml:space="preserve"> </w:t>
      </w:r>
      <w:r w:rsidRPr="00567946">
        <w:t>expenditure</w:t>
      </w:r>
      <w:r w:rsidR="009D42B6" w:rsidRPr="00567946">
        <w:t xml:space="preserve"> </w:t>
      </w:r>
      <w:r w:rsidRPr="00567946">
        <w:t>in</w:t>
      </w:r>
      <w:r w:rsidR="009D42B6" w:rsidRPr="00567946">
        <w:t xml:space="preserve"> </w:t>
      </w:r>
      <w:r w:rsidRPr="00567946">
        <w:t>201</w:t>
      </w:r>
      <w:r w:rsidR="00877BB2" w:rsidRPr="00567946">
        <w:t>8-19</w:t>
      </w:r>
      <w:r w:rsidR="009D42B6" w:rsidRPr="00567946">
        <w:t xml:space="preserve"> </w:t>
      </w:r>
      <w:r w:rsidRPr="00567946">
        <w:t>for</w:t>
      </w:r>
      <w:r w:rsidR="009D42B6" w:rsidRPr="00567946">
        <w:t xml:space="preserve"> </w:t>
      </w:r>
      <w:r w:rsidR="00A0390C" w:rsidRPr="00567946">
        <w:t>residential</w:t>
      </w:r>
      <w:r w:rsidR="009D42B6" w:rsidRPr="00567946">
        <w:t xml:space="preserve"> </w:t>
      </w:r>
      <w:r w:rsidR="00A0390C" w:rsidRPr="00567946">
        <w:t>care</w:t>
      </w:r>
      <w:r w:rsidR="009D42B6" w:rsidRPr="00567946">
        <w:t xml:space="preserve"> </w:t>
      </w:r>
      <w:r w:rsidRPr="00567946">
        <w:t>providers</w:t>
      </w:r>
      <w:r w:rsidR="009D42B6" w:rsidRPr="00567946">
        <w:t xml:space="preserve"> </w:t>
      </w:r>
      <w:r w:rsidRPr="00567946">
        <w:t>was</w:t>
      </w:r>
      <w:r w:rsidR="009D42B6" w:rsidRPr="00567946">
        <w:t xml:space="preserve"> </w:t>
      </w:r>
      <w:r w:rsidRPr="00567946">
        <w:t>$1</w:t>
      </w:r>
      <w:r w:rsidR="00B1123E">
        <w:t>9.0</w:t>
      </w:r>
      <w:r w:rsidR="009D42B6" w:rsidRPr="00567946">
        <w:t xml:space="preserve"> </w:t>
      </w:r>
      <w:r w:rsidRPr="00567946">
        <w:t>billion,</w:t>
      </w:r>
      <w:r w:rsidR="009D42B6" w:rsidRPr="00567946">
        <w:t xml:space="preserve"> </w:t>
      </w:r>
      <w:r w:rsidRPr="00567946">
        <w:t>up</w:t>
      </w:r>
      <w:r w:rsidR="009D42B6" w:rsidRPr="00567946">
        <w:t xml:space="preserve"> </w:t>
      </w:r>
      <w:r w:rsidR="00DB4972">
        <w:t>8</w:t>
      </w:r>
      <w:r w:rsidR="009D42B6" w:rsidRPr="00567946">
        <w:t xml:space="preserve"> </w:t>
      </w:r>
      <w:r w:rsidR="00BC5242" w:rsidRPr="00567946">
        <w:t>per</w:t>
      </w:r>
      <w:r w:rsidR="009D42B6" w:rsidRPr="00567946">
        <w:t xml:space="preserve"> </w:t>
      </w:r>
      <w:r w:rsidR="00BC5242" w:rsidRPr="00567946">
        <w:t>cent</w:t>
      </w:r>
      <w:r w:rsidR="009D42B6" w:rsidRPr="00567946">
        <w:t xml:space="preserve"> </w:t>
      </w:r>
      <w:r w:rsidRPr="00567946">
        <w:t>from</w:t>
      </w:r>
      <w:r w:rsidR="009D42B6" w:rsidRPr="00567946">
        <w:t xml:space="preserve"> </w:t>
      </w:r>
      <w:r w:rsidRPr="00567946">
        <w:t>$1</w:t>
      </w:r>
      <w:r w:rsidR="00877BB2" w:rsidRPr="00567946">
        <w:t>7.6</w:t>
      </w:r>
      <w:r w:rsidR="009D42B6" w:rsidRPr="00567946">
        <w:t xml:space="preserve"> </w:t>
      </w:r>
      <w:r w:rsidRPr="00567946">
        <w:t>billion</w:t>
      </w:r>
      <w:r w:rsidR="009D42B6" w:rsidRPr="00567946">
        <w:t xml:space="preserve"> </w:t>
      </w:r>
      <w:r w:rsidRPr="00567946">
        <w:t>in</w:t>
      </w:r>
      <w:r w:rsidR="009D42B6" w:rsidRPr="00567946">
        <w:t xml:space="preserve"> </w:t>
      </w:r>
      <w:r w:rsidRPr="00567946">
        <w:t>201</w:t>
      </w:r>
      <w:r w:rsidR="00877BB2" w:rsidRPr="00567946">
        <w:t>7-18</w:t>
      </w:r>
      <w:r w:rsidRPr="00567946">
        <w:t>.</w:t>
      </w:r>
      <w:r w:rsidR="009D42B6" w:rsidRPr="00567946">
        <w:t xml:space="preserve"> </w:t>
      </w:r>
      <w:r w:rsidRPr="00567946">
        <w:fldChar w:fldCharType="begin"/>
      </w:r>
      <w:r w:rsidRPr="00567946">
        <w:instrText xml:space="preserve"> REF _Ref2813151 \h  \* MERGEFORMAT </w:instrText>
      </w:r>
      <w:r w:rsidRPr="00567946">
        <w:fldChar w:fldCharType="separate"/>
      </w:r>
      <w:r w:rsidR="007621BE" w:rsidRPr="00567946">
        <w:t xml:space="preserve">Chart </w:t>
      </w:r>
      <w:r w:rsidR="007621BE" w:rsidRPr="00567946">
        <w:rPr>
          <w:noProof/>
        </w:rPr>
        <w:t>6.13</w:t>
      </w:r>
      <w:r w:rsidRPr="00567946">
        <w:fldChar w:fldCharType="end"/>
      </w:r>
      <w:r w:rsidR="009D42B6" w:rsidRPr="00567946">
        <w:t xml:space="preserve"> </w:t>
      </w:r>
      <w:r w:rsidRPr="00567946">
        <w:t>shows</w:t>
      </w:r>
      <w:r w:rsidR="009D42B6" w:rsidRPr="00567946">
        <w:t xml:space="preserve"> </w:t>
      </w:r>
      <w:r w:rsidRPr="00567946">
        <w:t>total</w:t>
      </w:r>
      <w:r w:rsidR="009D42B6" w:rsidRPr="00567946">
        <w:t xml:space="preserve"> </w:t>
      </w:r>
      <w:r w:rsidRPr="00567946">
        <w:t>expenses</w:t>
      </w:r>
      <w:r w:rsidR="009D42B6" w:rsidRPr="00567946">
        <w:t xml:space="preserve"> </w:t>
      </w:r>
      <w:r w:rsidRPr="00567946">
        <w:t>for</w:t>
      </w:r>
      <w:r w:rsidR="009D42B6" w:rsidRPr="00567946">
        <w:t xml:space="preserve"> </w:t>
      </w:r>
      <w:r w:rsidRPr="00567946">
        <w:t>the</w:t>
      </w:r>
      <w:r w:rsidR="009D42B6" w:rsidRPr="00567946">
        <w:t xml:space="preserve"> </w:t>
      </w:r>
      <w:r w:rsidRPr="00567946">
        <w:t>s</w:t>
      </w:r>
      <w:r w:rsidR="00877BB2" w:rsidRPr="00567946">
        <w:t>even</w:t>
      </w:r>
      <w:r w:rsidR="009D42B6" w:rsidRPr="00567946">
        <w:t xml:space="preserve"> </w:t>
      </w:r>
      <w:r w:rsidRPr="00567946">
        <w:t>years</w:t>
      </w:r>
      <w:r w:rsidR="009D42B6" w:rsidRPr="00567946">
        <w:t xml:space="preserve"> </w:t>
      </w:r>
      <w:r w:rsidRPr="00567946">
        <w:t>to</w:t>
      </w:r>
      <w:r w:rsidR="009D42B6" w:rsidRPr="00567946">
        <w:t xml:space="preserve"> </w:t>
      </w:r>
      <w:r w:rsidRPr="00567946">
        <w:t>201</w:t>
      </w:r>
      <w:r w:rsidR="00877BB2" w:rsidRPr="00567946">
        <w:t>8-19</w:t>
      </w:r>
      <w:r w:rsidRPr="00567946">
        <w:t>.</w:t>
      </w:r>
      <w:r w:rsidR="009D42B6" w:rsidRPr="00567946">
        <w:t xml:space="preserve"> </w:t>
      </w:r>
    </w:p>
    <w:p w14:paraId="67CB8739" w14:textId="0D568014" w:rsidR="00230E3A" w:rsidRPr="00567946" w:rsidRDefault="00230E3A" w:rsidP="002D15DC">
      <w:pPr>
        <w:pStyle w:val="Caption"/>
      </w:pPr>
      <w:bookmarkStart w:id="758" w:name="_Ref2813151"/>
      <w:bookmarkStart w:id="759" w:name="_Toc2536791"/>
      <w:bookmarkStart w:id="760" w:name="_Toc39040531"/>
      <w:r w:rsidRPr="00567946">
        <w:t>Chart</w:t>
      </w:r>
      <w:r w:rsidR="009D42B6" w:rsidRPr="00567946">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567946">
        <w:rPr>
          <w:noProof/>
        </w:rPr>
        <w:t>6</w:t>
      </w:r>
      <w:r w:rsidR="00735096">
        <w:rPr>
          <w:noProof/>
        </w:rPr>
        <w:fldChar w:fldCharType="end"/>
      </w:r>
      <w:r w:rsidR="00BD7918" w:rsidRPr="00567946">
        <w:t>.</w:t>
      </w:r>
      <w:r w:rsidR="00735096">
        <w:rPr>
          <w:noProof/>
        </w:rPr>
        <w:fldChar w:fldCharType="begin"/>
      </w:r>
      <w:r w:rsidR="00735096">
        <w:rPr>
          <w:noProof/>
        </w:rPr>
        <w:instrText xml:space="preserve"> SEQ Chart \* ARABIC \s 1 </w:instrText>
      </w:r>
      <w:r w:rsidR="00735096">
        <w:rPr>
          <w:noProof/>
        </w:rPr>
        <w:fldChar w:fldCharType="separate"/>
      </w:r>
      <w:r w:rsidR="007621BE" w:rsidRPr="00567946">
        <w:rPr>
          <w:noProof/>
        </w:rPr>
        <w:t>13</w:t>
      </w:r>
      <w:r w:rsidR="00735096">
        <w:rPr>
          <w:noProof/>
        </w:rPr>
        <w:fldChar w:fldCharType="end"/>
      </w:r>
      <w:bookmarkEnd w:id="758"/>
      <w:r w:rsidRPr="00567946">
        <w:t>:</w:t>
      </w:r>
      <w:r w:rsidR="009D42B6" w:rsidRPr="00567946">
        <w:t xml:space="preserve"> </w:t>
      </w:r>
      <w:r w:rsidRPr="00567946">
        <w:t>Total</w:t>
      </w:r>
      <w:r w:rsidR="009D42B6" w:rsidRPr="00567946">
        <w:t xml:space="preserve"> </w:t>
      </w:r>
      <w:r w:rsidRPr="00567946">
        <w:t>expenses,</w:t>
      </w:r>
      <w:r w:rsidR="009D42B6" w:rsidRPr="00567946">
        <w:t xml:space="preserve"> </w:t>
      </w:r>
      <w:r w:rsidRPr="00567946">
        <w:t>residential</w:t>
      </w:r>
      <w:r w:rsidR="009D42B6" w:rsidRPr="00567946">
        <w:t xml:space="preserve"> </w:t>
      </w:r>
      <w:r w:rsidRPr="00567946">
        <w:t>care</w:t>
      </w:r>
      <w:r w:rsidR="009D42B6" w:rsidRPr="00567946">
        <w:t xml:space="preserve"> </w:t>
      </w:r>
      <w:r w:rsidRPr="00567946">
        <w:t>providers,</w:t>
      </w:r>
      <w:r w:rsidR="009D42B6" w:rsidRPr="00567946">
        <w:t xml:space="preserve"> </w:t>
      </w:r>
      <w:r w:rsidRPr="00567946">
        <w:t>201</w:t>
      </w:r>
      <w:r w:rsidR="00877BB2" w:rsidRPr="00567946">
        <w:t>2-13</w:t>
      </w:r>
      <w:r w:rsidR="009D42B6" w:rsidRPr="00567946">
        <w:t xml:space="preserve"> </w:t>
      </w:r>
      <w:r w:rsidRPr="00567946">
        <w:t>to</w:t>
      </w:r>
      <w:r w:rsidR="009D42B6" w:rsidRPr="00567946">
        <w:t xml:space="preserve"> </w:t>
      </w:r>
      <w:r w:rsidRPr="00567946">
        <w:t>201</w:t>
      </w:r>
      <w:r w:rsidR="00877BB2" w:rsidRPr="00567946">
        <w:t>8-19</w:t>
      </w:r>
      <w:bookmarkEnd w:id="759"/>
      <w:r w:rsidR="009D42B6" w:rsidRPr="00567946">
        <w:t xml:space="preserve"> </w:t>
      </w:r>
      <w:r w:rsidR="00211AE3" w:rsidRPr="00567946">
        <w:t>($b)</w:t>
      </w:r>
      <w:bookmarkEnd w:id="760"/>
    </w:p>
    <w:p w14:paraId="32040946" w14:textId="5901C02D" w:rsidR="00567946" w:rsidRPr="00323F38" w:rsidRDefault="004B25C0" w:rsidP="003D0688">
      <w:pPr>
        <w:pStyle w:val="BodyText"/>
        <w:rPr>
          <w:strike/>
          <w:noProof/>
          <w:lang w:eastAsia="en-AU"/>
        </w:rPr>
      </w:pPr>
      <w:r>
        <w:rPr>
          <w:strike/>
          <w:noProof/>
          <w:lang w:eastAsia="en-AU"/>
        </w:rPr>
        <w:drawing>
          <wp:inline distT="0" distB="0" distL="0" distR="0" wp14:anchorId="7FA0B152" wp14:editId="06BB42E3">
            <wp:extent cx="6304915" cy="2799715"/>
            <wp:effectExtent l="0" t="0" r="635"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04915" cy="2799715"/>
                    </a:xfrm>
                    <a:prstGeom prst="rect">
                      <a:avLst/>
                    </a:prstGeom>
                    <a:noFill/>
                  </pic:spPr>
                </pic:pic>
              </a:graphicData>
            </a:graphic>
          </wp:inline>
        </w:drawing>
      </w:r>
    </w:p>
    <w:p w14:paraId="45AE4508" w14:textId="372E76CB" w:rsidR="009D42B6" w:rsidRPr="0063338B" w:rsidRDefault="00230E3A" w:rsidP="005C4494">
      <w:pPr>
        <w:pStyle w:val="BodyTextAfterTableFigure"/>
      </w:pPr>
      <w:r w:rsidRPr="0063338B">
        <w:fldChar w:fldCharType="begin"/>
      </w:r>
      <w:r w:rsidRPr="0063338B">
        <w:instrText xml:space="preserve"> REF _Ref2813210 \h  \* MERGEFORMAT </w:instrText>
      </w:r>
      <w:r w:rsidRPr="0063338B">
        <w:fldChar w:fldCharType="separate"/>
      </w:r>
      <w:r w:rsidR="007621BE" w:rsidRPr="0063338B">
        <w:t xml:space="preserve">Table </w:t>
      </w:r>
      <w:r w:rsidR="007621BE" w:rsidRPr="0063338B">
        <w:rPr>
          <w:noProof/>
        </w:rPr>
        <w:t>6.12</w:t>
      </w:r>
      <w:r w:rsidRPr="0063338B">
        <w:fldChar w:fldCharType="end"/>
      </w:r>
      <w:r w:rsidR="009D42B6" w:rsidRPr="0063338B">
        <w:t xml:space="preserve"> </w:t>
      </w:r>
      <w:r w:rsidRPr="0063338B">
        <w:t>shows</w:t>
      </w:r>
      <w:r w:rsidR="009D42B6" w:rsidRPr="0063338B">
        <w:t xml:space="preserve"> </w:t>
      </w:r>
      <w:r w:rsidRPr="0063338B">
        <w:t>the</w:t>
      </w:r>
      <w:r w:rsidR="009D42B6" w:rsidRPr="0063338B">
        <w:t xml:space="preserve"> </w:t>
      </w:r>
      <w:r w:rsidRPr="0063338B">
        <w:t>expenses</w:t>
      </w:r>
      <w:r w:rsidR="009D42B6" w:rsidRPr="0063338B">
        <w:t xml:space="preserve"> </w:t>
      </w:r>
      <w:r w:rsidRPr="0063338B">
        <w:t>for</w:t>
      </w:r>
      <w:r w:rsidR="009D42B6" w:rsidRPr="0063338B">
        <w:t xml:space="preserve"> </w:t>
      </w:r>
      <w:r w:rsidRPr="0063338B">
        <w:t>residential</w:t>
      </w:r>
      <w:r w:rsidR="009D42B6" w:rsidRPr="0063338B">
        <w:t xml:space="preserve"> </w:t>
      </w:r>
      <w:r w:rsidRPr="0063338B">
        <w:t>care</w:t>
      </w:r>
      <w:r w:rsidR="009D42B6" w:rsidRPr="0063338B">
        <w:t xml:space="preserve"> </w:t>
      </w:r>
      <w:r w:rsidRPr="0063338B">
        <w:t>providers</w:t>
      </w:r>
      <w:r w:rsidR="009D42B6" w:rsidRPr="0063338B">
        <w:t xml:space="preserve"> </w:t>
      </w:r>
      <w:r w:rsidRPr="0063338B">
        <w:t>in</w:t>
      </w:r>
      <w:r w:rsidR="009D42B6" w:rsidRPr="0063338B">
        <w:t xml:space="preserve"> </w:t>
      </w:r>
      <w:r w:rsidRPr="0063338B">
        <w:t>201</w:t>
      </w:r>
      <w:r w:rsidR="00877BB2" w:rsidRPr="0063338B">
        <w:t>8-19</w:t>
      </w:r>
      <w:r w:rsidR="009D42B6" w:rsidRPr="0063338B">
        <w:t xml:space="preserve"> </w:t>
      </w:r>
      <w:r w:rsidRPr="0063338B">
        <w:t>compared</w:t>
      </w:r>
      <w:r w:rsidR="009D42B6" w:rsidRPr="0063338B">
        <w:t xml:space="preserve"> </w:t>
      </w:r>
      <w:r w:rsidRPr="0063338B">
        <w:t>with</w:t>
      </w:r>
      <w:r w:rsidR="009D42B6" w:rsidRPr="0063338B">
        <w:t xml:space="preserve"> </w:t>
      </w:r>
      <w:r w:rsidR="00310EEC" w:rsidRPr="0063338B">
        <w:t>the previous two years.</w:t>
      </w:r>
      <w:r w:rsidR="00877BB2" w:rsidRPr="0063338B">
        <w:t xml:space="preserve"> </w:t>
      </w:r>
      <w:r w:rsidRPr="0063338B">
        <w:fldChar w:fldCharType="begin"/>
      </w:r>
      <w:r w:rsidRPr="0063338B">
        <w:instrText xml:space="preserve"> REF _Ref2813190 \h  \* MERGEFORMAT </w:instrText>
      </w:r>
      <w:r w:rsidRPr="0063338B">
        <w:fldChar w:fldCharType="separate"/>
      </w:r>
      <w:r w:rsidR="007621BE" w:rsidRPr="0063338B">
        <w:t xml:space="preserve">Chart </w:t>
      </w:r>
      <w:r w:rsidR="007621BE" w:rsidRPr="0063338B">
        <w:rPr>
          <w:noProof/>
        </w:rPr>
        <w:t>6.14</w:t>
      </w:r>
      <w:r w:rsidRPr="0063338B">
        <w:fldChar w:fldCharType="end"/>
      </w:r>
      <w:r w:rsidR="009D42B6" w:rsidRPr="0063338B">
        <w:t xml:space="preserve"> </w:t>
      </w:r>
      <w:r w:rsidRPr="0063338B">
        <w:t>presents</w:t>
      </w:r>
      <w:r w:rsidR="009D42B6" w:rsidRPr="0063338B">
        <w:t xml:space="preserve"> </w:t>
      </w:r>
      <w:r w:rsidRPr="0063338B">
        <w:t>the</w:t>
      </w:r>
      <w:r w:rsidR="009D42B6" w:rsidRPr="0063338B">
        <w:t xml:space="preserve"> </w:t>
      </w:r>
      <w:r w:rsidR="002E6857" w:rsidRPr="0063338B">
        <w:t>expenses</w:t>
      </w:r>
      <w:r w:rsidR="009D42B6" w:rsidRPr="0063338B">
        <w:t xml:space="preserve"> </w:t>
      </w:r>
      <w:r w:rsidR="002E6857" w:rsidRPr="0063338B">
        <w:t>for</w:t>
      </w:r>
      <w:r w:rsidR="009D42B6" w:rsidRPr="0063338B">
        <w:t xml:space="preserve"> </w:t>
      </w:r>
      <w:r w:rsidR="002E6857" w:rsidRPr="0063338B">
        <w:t>201</w:t>
      </w:r>
      <w:r w:rsidR="00877BB2" w:rsidRPr="0063338B">
        <w:t>8-19</w:t>
      </w:r>
      <w:r w:rsidR="009D42B6" w:rsidRPr="0063338B">
        <w:t xml:space="preserve"> </w:t>
      </w:r>
      <w:r w:rsidRPr="0063338B">
        <w:t>as</w:t>
      </w:r>
      <w:r w:rsidR="009D42B6" w:rsidRPr="0063338B">
        <w:t xml:space="preserve"> </w:t>
      </w:r>
      <w:r w:rsidRPr="0063338B">
        <w:t>a</w:t>
      </w:r>
      <w:r w:rsidR="009D42B6" w:rsidRPr="0063338B">
        <w:t xml:space="preserve"> </w:t>
      </w:r>
      <w:r w:rsidRPr="0063338B">
        <w:t>proportion</w:t>
      </w:r>
      <w:r w:rsidR="009D42B6" w:rsidRPr="0063338B">
        <w:t xml:space="preserve"> </w:t>
      </w:r>
      <w:r w:rsidRPr="0063338B">
        <w:t>of</w:t>
      </w:r>
      <w:r w:rsidR="009D42B6" w:rsidRPr="0063338B">
        <w:t xml:space="preserve"> </w:t>
      </w:r>
      <w:r w:rsidRPr="0063338B">
        <w:t>total</w:t>
      </w:r>
      <w:r w:rsidR="009D42B6" w:rsidRPr="0063338B">
        <w:t xml:space="preserve"> </w:t>
      </w:r>
      <w:r w:rsidRPr="0063338B">
        <w:t>expenses.</w:t>
      </w:r>
    </w:p>
    <w:p w14:paraId="3B6E3595" w14:textId="31767011" w:rsidR="00DB4972" w:rsidRPr="00323F38" w:rsidRDefault="00230E3A" w:rsidP="00DB4972">
      <w:pPr>
        <w:pStyle w:val="Caption"/>
        <w:rPr>
          <w:strike/>
        </w:rPr>
      </w:pPr>
      <w:bookmarkStart w:id="761" w:name="_Ref2813210"/>
      <w:bookmarkStart w:id="762" w:name="_Toc2536733"/>
      <w:bookmarkStart w:id="763" w:name="_Toc39040455"/>
      <w:r w:rsidRPr="0063338B">
        <w:t>Table</w:t>
      </w:r>
      <w:r w:rsidR="009D42B6" w:rsidRPr="0063338B">
        <w:t xml:space="preserve"> </w:t>
      </w:r>
      <w:r w:rsidR="00735096">
        <w:rPr>
          <w:noProof/>
        </w:rPr>
        <w:fldChar w:fldCharType="begin"/>
      </w:r>
      <w:r w:rsidR="00735096">
        <w:rPr>
          <w:noProof/>
        </w:rPr>
        <w:instrText xml:space="preserve"> STYLEREF 1 \s </w:instrText>
      </w:r>
      <w:r w:rsidR="00735096">
        <w:rPr>
          <w:noProof/>
        </w:rPr>
        <w:fldChar w:fldCharType="separate"/>
      </w:r>
      <w:r w:rsidR="006805EC" w:rsidRPr="0063338B">
        <w:rPr>
          <w:noProof/>
        </w:rPr>
        <w:t>6</w:t>
      </w:r>
      <w:r w:rsidR="00735096">
        <w:rPr>
          <w:noProof/>
        </w:rPr>
        <w:fldChar w:fldCharType="end"/>
      </w:r>
      <w:r w:rsidR="00D55AAD" w:rsidRPr="0063338B">
        <w:t>.</w:t>
      </w:r>
      <w:r w:rsidR="00735096">
        <w:rPr>
          <w:noProof/>
        </w:rPr>
        <w:fldChar w:fldCharType="begin"/>
      </w:r>
      <w:r w:rsidR="00735096">
        <w:rPr>
          <w:noProof/>
        </w:rPr>
        <w:instrText xml:space="preserve"> SEQ Table \* ARABIC \s 1 </w:instrText>
      </w:r>
      <w:r w:rsidR="00735096">
        <w:rPr>
          <w:noProof/>
        </w:rPr>
        <w:fldChar w:fldCharType="separate"/>
      </w:r>
      <w:r w:rsidR="006805EC" w:rsidRPr="0063338B">
        <w:rPr>
          <w:noProof/>
        </w:rPr>
        <w:t>12</w:t>
      </w:r>
      <w:r w:rsidR="00735096">
        <w:rPr>
          <w:noProof/>
        </w:rPr>
        <w:fldChar w:fldCharType="end"/>
      </w:r>
      <w:bookmarkEnd w:id="761"/>
      <w:r w:rsidRPr="0063338B">
        <w:t>:</w:t>
      </w:r>
      <w:r w:rsidR="009D42B6" w:rsidRPr="0063338B">
        <w:t xml:space="preserve"> </w:t>
      </w:r>
      <w:r w:rsidRPr="0063338B">
        <w:t>Summary</w:t>
      </w:r>
      <w:r w:rsidR="009D42B6" w:rsidRPr="0063338B">
        <w:t xml:space="preserve"> </w:t>
      </w:r>
      <w:r w:rsidRPr="0063338B">
        <w:t>of</w:t>
      </w:r>
      <w:r w:rsidR="009D42B6" w:rsidRPr="0063338B">
        <w:t xml:space="preserve"> </w:t>
      </w:r>
      <w:r w:rsidRPr="0063338B">
        <w:t>expenses,</w:t>
      </w:r>
      <w:r w:rsidR="009D42B6" w:rsidRPr="0063338B">
        <w:t xml:space="preserve"> </w:t>
      </w:r>
      <w:r w:rsidRPr="0063338B">
        <w:t>residential</w:t>
      </w:r>
      <w:r w:rsidR="009D42B6" w:rsidRPr="0063338B">
        <w:t xml:space="preserve"> </w:t>
      </w:r>
      <w:r w:rsidRPr="0063338B">
        <w:t>care</w:t>
      </w:r>
      <w:r w:rsidR="009D42B6" w:rsidRPr="0063338B">
        <w:t xml:space="preserve"> </w:t>
      </w:r>
      <w:r w:rsidRPr="0063338B">
        <w:t>providers,</w:t>
      </w:r>
      <w:r w:rsidR="009D42B6" w:rsidRPr="0063338B">
        <w:t xml:space="preserve"> </w:t>
      </w:r>
      <w:r w:rsidRPr="0063338B">
        <w:t>2016</w:t>
      </w:r>
      <w:r w:rsidRPr="0063338B">
        <w:noBreakHyphen/>
        <w:t>17</w:t>
      </w:r>
      <w:r w:rsidR="009D42B6" w:rsidRPr="0063338B">
        <w:t xml:space="preserve"> </w:t>
      </w:r>
      <w:r w:rsidR="00877BB2" w:rsidRPr="0063338B">
        <w:t>to 2018-19</w:t>
      </w:r>
      <w:bookmarkEnd w:id="762"/>
      <w:r w:rsidR="009D42B6" w:rsidRPr="0063338B">
        <w:t xml:space="preserve"> </w:t>
      </w:r>
      <w:r w:rsidR="00517B2E" w:rsidRPr="0063338B">
        <w:t>($m)</w:t>
      </w:r>
      <w:bookmarkEnd w:id="763"/>
      <w:r w:rsidR="00DB4972" w:rsidRPr="00DB4972">
        <w:rPr>
          <w:strike/>
        </w:rPr>
        <w:t xml:space="preserve"> </w:t>
      </w:r>
    </w:p>
    <w:tbl>
      <w:tblPr>
        <w:tblStyle w:val="ACFAARTable"/>
        <w:tblW w:w="9695"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776"/>
        <w:gridCol w:w="606"/>
        <w:gridCol w:w="1068"/>
        <w:gridCol w:w="1294"/>
        <w:gridCol w:w="1561"/>
        <w:gridCol w:w="1115"/>
        <w:gridCol w:w="1275"/>
      </w:tblGrid>
      <w:tr w:rsidR="00DB4972" w:rsidRPr="00323F38" w14:paraId="48CAB721" w14:textId="77777777" w:rsidTr="00D92694">
        <w:trPr>
          <w:cnfStyle w:val="100000000000" w:firstRow="1" w:lastRow="0" w:firstColumn="0" w:lastColumn="0" w:oddVBand="0" w:evenVBand="0" w:oddHBand="0" w:evenHBand="0" w:firstRowFirstColumn="0" w:firstRowLastColumn="0" w:lastRowFirstColumn="0" w:lastRowLastColumn="0"/>
          <w:tblHeader/>
        </w:trPr>
        <w:tc>
          <w:tcPr>
            <w:tcW w:w="2776" w:type="dxa"/>
            <w:noWrap/>
            <w:hideMark/>
          </w:tcPr>
          <w:p w14:paraId="0E0A5FFC" w14:textId="77777777" w:rsidR="00DB4972" w:rsidRPr="009B6CF0" w:rsidRDefault="00DB4972" w:rsidP="00D92694">
            <w:pPr>
              <w:pStyle w:val="TableColHeadLeft"/>
            </w:pPr>
            <w:r w:rsidRPr="009B6CF0">
              <w:t>Expenses</w:t>
            </w:r>
          </w:p>
        </w:tc>
        <w:tc>
          <w:tcPr>
            <w:tcW w:w="606" w:type="dxa"/>
          </w:tcPr>
          <w:p w14:paraId="3F110BA2" w14:textId="77777777" w:rsidR="00DB4972" w:rsidRPr="009B6CF0" w:rsidRDefault="00DB4972" w:rsidP="00D92694">
            <w:pPr>
              <w:pStyle w:val="TableColHeadLeft"/>
              <w:jc w:val="right"/>
            </w:pPr>
          </w:p>
        </w:tc>
        <w:tc>
          <w:tcPr>
            <w:tcW w:w="898" w:type="dxa"/>
          </w:tcPr>
          <w:p w14:paraId="0BF80B77" w14:textId="77777777" w:rsidR="00DB4972" w:rsidRPr="009B6CF0" w:rsidRDefault="00DB4972" w:rsidP="00D92694">
            <w:pPr>
              <w:pStyle w:val="TableColHeadLeft"/>
              <w:jc w:val="right"/>
            </w:pPr>
            <w:r w:rsidRPr="009B6CF0">
              <w:t>2016</w:t>
            </w:r>
            <w:r w:rsidRPr="009B6CF0">
              <w:noBreakHyphen/>
              <w:t>17 ($m)</w:t>
            </w:r>
          </w:p>
        </w:tc>
        <w:tc>
          <w:tcPr>
            <w:tcW w:w="1294" w:type="dxa"/>
            <w:hideMark/>
          </w:tcPr>
          <w:p w14:paraId="45DC7DE4" w14:textId="77777777" w:rsidR="00DB4972" w:rsidRPr="009B6CF0" w:rsidRDefault="00DB4972" w:rsidP="00D92694">
            <w:pPr>
              <w:pStyle w:val="TableColHeadLeft"/>
              <w:jc w:val="right"/>
            </w:pPr>
            <w:r w:rsidRPr="009B6CF0">
              <w:t>2017-18 ($m)</w:t>
            </w:r>
          </w:p>
        </w:tc>
        <w:tc>
          <w:tcPr>
            <w:tcW w:w="1561" w:type="dxa"/>
            <w:hideMark/>
          </w:tcPr>
          <w:p w14:paraId="36D66D5E" w14:textId="77777777" w:rsidR="00DB4972" w:rsidRPr="009B6CF0" w:rsidRDefault="00DB4972" w:rsidP="00D92694">
            <w:pPr>
              <w:pStyle w:val="TableColHeadLeft"/>
              <w:jc w:val="right"/>
            </w:pPr>
            <w:r w:rsidRPr="009B6CF0">
              <w:t>2018-19     ($m)</w:t>
            </w:r>
          </w:p>
        </w:tc>
        <w:tc>
          <w:tcPr>
            <w:tcW w:w="1285" w:type="dxa"/>
          </w:tcPr>
          <w:p w14:paraId="5B2E8B4F" w14:textId="77777777" w:rsidR="00DB4972" w:rsidRPr="009B6CF0" w:rsidRDefault="00DB4972" w:rsidP="00D92694">
            <w:pPr>
              <w:pStyle w:val="TableColHeadLeft"/>
              <w:jc w:val="right"/>
            </w:pPr>
            <w:r w:rsidRPr="009B6CF0">
              <w:t>Change ($m)</w:t>
            </w:r>
          </w:p>
        </w:tc>
        <w:tc>
          <w:tcPr>
            <w:tcW w:w="1275" w:type="dxa"/>
            <w:hideMark/>
          </w:tcPr>
          <w:p w14:paraId="23A33F93" w14:textId="77777777" w:rsidR="00DB4972" w:rsidRPr="009B6CF0" w:rsidRDefault="00DB4972" w:rsidP="00D92694">
            <w:pPr>
              <w:pStyle w:val="TableColHeadLeft"/>
              <w:jc w:val="right"/>
            </w:pPr>
            <w:r w:rsidRPr="009B6CF0">
              <w:t>Change   (%)</w:t>
            </w:r>
          </w:p>
        </w:tc>
      </w:tr>
      <w:tr w:rsidR="00DB4972" w:rsidRPr="00323F38" w14:paraId="65D2402A" w14:textId="77777777" w:rsidTr="00D92694">
        <w:tc>
          <w:tcPr>
            <w:tcW w:w="2776" w:type="dxa"/>
            <w:noWrap/>
            <w:hideMark/>
          </w:tcPr>
          <w:p w14:paraId="23E046D4" w14:textId="77777777" w:rsidR="00DB4972" w:rsidRPr="009B6CF0" w:rsidRDefault="00DB4972" w:rsidP="00D92694">
            <w:pPr>
              <w:pStyle w:val="TableBodyLeft"/>
            </w:pPr>
            <w:r w:rsidRPr="009B6CF0">
              <w:t>Employee</w:t>
            </w:r>
          </w:p>
        </w:tc>
        <w:tc>
          <w:tcPr>
            <w:tcW w:w="606" w:type="dxa"/>
            <w:noWrap/>
          </w:tcPr>
          <w:p w14:paraId="6E0A04AF" w14:textId="77777777" w:rsidR="00DB4972" w:rsidRPr="009B6CF0" w:rsidRDefault="00DB4972" w:rsidP="00D92694">
            <w:pPr>
              <w:pStyle w:val="TableBodyLeft"/>
              <w:jc w:val="right"/>
            </w:pPr>
          </w:p>
        </w:tc>
        <w:tc>
          <w:tcPr>
            <w:tcW w:w="898" w:type="dxa"/>
            <w:vAlign w:val="bottom"/>
          </w:tcPr>
          <w:p w14:paraId="1162AD55" w14:textId="77777777" w:rsidR="00DB4972" w:rsidRPr="009B6CF0" w:rsidRDefault="00DB4972" w:rsidP="00D92694">
            <w:pPr>
              <w:pStyle w:val="TableBodyLeft"/>
              <w:jc w:val="right"/>
            </w:pPr>
            <w:r w:rsidRPr="009B6CF0">
              <w:rPr>
                <w:rFonts w:ascii="Calibri" w:hAnsi="Calibri"/>
                <w:color w:val="000000"/>
                <w:sz w:val="22"/>
                <w:szCs w:val="22"/>
              </w:rPr>
              <w:t>$11,792.1</w:t>
            </w:r>
          </w:p>
        </w:tc>
        <w:tc>
          <w:tcPr>
            <w:tcW w:w="1294" w:type="dxa"/>
            <w:noWrap/>
            <w:hideMark/>
          </w:tcPr>
          <w:p w14:paraId="11A03DD2" w14:textId="77777777" w:rsidR="00DB4972" w:rsidRPr="009B6CF0" w:rsidRDefault="00DB4972" w:rsidP="00D92694">
            <w:pPr>
              <w:pStyle w:val="TableBodyLeft"/>
              <w:jc w:val="right"/>
            </w:pPr>
            <w:r w:rsidRPr="009B6CF0">
              <w:t>$12,426.7</w:t>
            </w:r>
          </w:p>
        </w:tc>
        <w:tc>
          <w:tcPr>
            <w:tcW w:w="1561" w:type="dxa"/>
            <w:noWrap/>
            <w:vAlign w:val="bottom"/>
            <w:hideMark/>
          </w:tcPr>
          <w:p w14:paraId="4B704DA5" w14:textId="2605C8DF" w:rsidR="00DB4972" w:rsidRPr="009B6CF0" w:rsidRDefault="00DB4972" w:rsidP="009B6CF0">
            <w:pPr>
              <w:pStyle w:val="TableBodyLeft"/>
              <w:jc w:val="right"/>
            </w:pPr>
            <w:r w:rsidRPr="009B6CF0">
              <w:rPr>
                <w:rFonts w:ascii="Calibri" w:hAnsi="Calibri"/>
                <w:color w:val="000000"/>
                <w:sz w:val="22"/>
                <w:szCs w:val="22"/>
              </w:rPr>
              <w:t>$12,99</w:t>
            </w:r>
            <w:r w:rsidR="009B6CF0" w:rsidRPr="009B6CF0">
              <w:rPr>
                <w:rFonts w:ascii="Calibri" w:hAnsi="Calibri"/>
                <w:color w:val="000000"/>
                <w:sz w:val="22"/>
                <w:szCs w:val="22"/>
              </w:rPr>
              <w:t>4.2</w:t>
            </w:r>
          </w:p>
        </w:tc>
        <w:tc>
          <w:tcPr>
            <w:tcW w:w="1285" w:type="dxa"/>
            <w:vAlign w:val="bottom"/>
          </w:tcPr>
          <w:p w14:paraId="2E5FA12A" w14:textId="76F6D741" w:rsidR="00DB4972" w:rsidRPr="009B6CF0" w:rsidRDefault="00DB4972" w:rsidP="009B6CF0">
            <w:pPr>
              <w:pStyle w:val="TableBodyLeft"/>
              <w:jc w:val="right"/>
            </w:pPr>
            <w:r w:rsidRPr="009B6CF0">
              <w:rPr>
                <w:rFonts w:ascii="Calibri" w:hAnsi="Calibri"/>
                <w:color w:val="000000"/>
                <w:sz w:val="22"/>
                <w:szCs w:val="22"/>
              </w:rPr>
              <w:t>$567.</w:t>
            </w:r>
            <w:r w:rsidR="009B6CF0" w:rsidRPr="009B6CF0">
              <w:rPr>
                <w:rFonts w:ascii="Calibri" w:hAnsi="Calibri"/>
                <w:color w:val="000000"/>
                <w:sz w:val="22"/>
                <w:szCs w:val="22"/>
              </w:rPr>
              <w:t>5</w:t>
            </w:r>
          </w:p>
        </w:tc>
        <w:tc>
          <w:tcPr>
            <w:tcW w:w="1275" w:type="dxa"/>
            <w:noWrap/>
            <w:vAlign w:val="bottom"/>
          </w:tcPr>
          <w:p w14:paraId="25B68327" w14:textId="77777777" w:rsidR="00DB4972" w:rsidRPr="009B6CF0" w:rsidRDefault="00DB4972" w:rsidP="00D92694">
            <w:pPr>
              <w:pStyle w:val="TableBodyLeft"/>
              <w:jc w:val="right"/>
            </w:pPr>
            <w:r w:rsidRPr="009B6CF0">
              <w:rPr>
                <w:rFonts w:ascii="Calibri" w:hAnsi="Calibri"/>
                <w:color w:val="000000"/>
                <w:sz w:val="22"/>
                <w:szCs w:val="22"/>
              </w:rPr>
              <w:t>4.6%</w:t>
            </w:r>
          </w:p>
        </w:tc>
      </w:tr>
      <w:tr w:rsidR="00DB4972" w:rsidRPr="00323F38" w14:paraId="49C4728A" w14:textId="77777777" w:rsidTr="00D92694">
        <w:tc>
          <w:tcPr>
            <w:tcW w:w="2776" w:type="dxa"/>
            <w:noWrap/>
            <w:hideMark/>
          </w:tcPr>
          <w:p w14:paraId="4DF472A9" w14:textId="77777777" w:rsidR="00DB4972" w:rsidRPr="009B6CF0" w:rsidRDefault="00DB4972" w:rsidP="00D92694">
            <w:pPr>
              <w:pStyle w:val="TableBodyLeft"/>
            </w:pPr>
            <w:r w:rsidRPr="009B6CF0">
              <w:t>Depreciation</w:t>
            </w:r>
          </w:p>
        </w:tc>
        <w:tc>
          <w:tcPr>
            <w:tcW w:w="606" w:type="dxa"/>
            <w:noWrap/>
          </w:tcPr>
          <w:p w14:paraId="35DF8A59" w14:textId="77777777" w:rsidR="00DB4972" w:rsidRPr="009B6CF0" w:rsidRDefault="00DB4972" w:rsidP="00D92694">
            <w:pPr>
              <w:pStyle w:val="TableBodyLeft"/>
              <w:jc w:val="right"/>
            </w:pPr>
          </w:p>
        </w:tc>
        <w:tc>
          <w:tcPr>
            <w:tcW w:w="898" w:type="dxa"/>
            <w:vAlign w:val="bottom"/>
          </w:tcPr>
          <w:p w14:paraId="5BCB40B6" w14:textId="77777777" w:rsidR="00DB4972" w:rsidRPr="009B6CF0" w:rsidRDefault="00DB4972" w:rsidP="00D92694">
            <w:pPr>
              <w:pStyle w:val="TableBodyLeft"/>
              <w:jc w:val="right"/>
            </w:pPr>
            <w:r w:rsidRPr="009B6CF0">
              <w:rPr>
                <w:rFonts w:ascii="Calibri" w:hAnsi="Calibri"/>
                <w:color w:val="000000"/>
                <w:sz w:val="22"/>
                <w:szCs w:val="22"/>
              </w:rPr>
              <w:t>$895.3</w:t>
            </w:r>
          </w:p>
        </w:tc>
        <w:tc>
          <w:tcPr>
            <w:tcW w:w="1294" w:type="dxa"/>
            <w:noWrap/>
            <w:hideMark/>
          </w:tcPr>
          <w:p w14:paraId="1F7E71CB" w14:textId="77777777" w:rsidR="00DB4972" w:rsidRPr="009B6CF0" w:rsidRDefault="00DB4972" w:rsidP="00D92694">
            <w:pPr>
              <w:pStyle w:val="TableBodyLeft"/>
              <w:jc w:val="right"/>
            </w:pPr>
            <w:r w:rsidRPr="009B6CF0">
              <w:t>$968.9</w:t>
            </w:r>
          </w:p>
        </w:tc>
        <w:tc>
          <w:tcPr>
            <w:tcW w:w="1561" w:type="dxa"/>
            <w:noWrap/>
            <w:vAlign w:val="bottom"/>
            <w:hideMark/>
          </w:tcPr>
          <w:p w14:paraId="50E02CE5" w14:textId="2ABE0F1F" w:rsidR="00DB4972" w:rsidRPr="009B6CF0" w:rsidRDefault="00DB4972" w:rsidP="009B6CF0">
            <w:pPr>
              <w:pStyle w:val="TableBodyLeft"/>
              <w:jc w:val="right"/>
            </w:pPr>
            <w:r w:rsidRPr="009B6CF0">
              <w:rPr>
                <w:rFonts w:ascii="Calibri" w:hAnsi="Calibri"/>
                <w:color w:val="000000"/>
                <w:sz w:val="22"/>
                <w:szCs w:val="22"/>
              </w:rPr>
              <w:t>$1,</w:t>
            </w:r>
            <w:r w:rsidR="009B6CF0" w:rsidRPr="009B6CF0">
              <w:rPr>
                <w:rFonts w:ascii="Calibri" w:hAnsi="Calibri"/>
                <w:color w:val="000000"/>
                <w:sz w:val="22"/>
                <w:szCs w:val="22"/>
              </w:rPr>
              <w:t>067.0</w:t>
            </w:r>
          </w:p>
        </w:tc>
        <w:tc>
          <w:tcPr>
            <w:tcW w:w="1285" w:type="dxa"/>
            <w:vAlign w:val="bottom"/>
          </w:tcPr>
          <w:p w14:paraId="43273737" w14:textId="4F19EA5A" w:rsidR="00DB4972" w:rsidRPr="009B6CF0" w:rsidRDefault="00DB4972" w:rsidP="009B6CF0">
            <w:pPr>
              <w:pStyle w:val="TableBodyLeft"/>
              <w:jc w:val="right"/>
            </w:pPr>
            <w:r w:rsidRPr="009B6CF0">
              <w:rPr>
                <w:rFonts w:ascii="Calibri" w:hAnsi="Calibri"/>
                <w:color w:val="000000"/>
                <w:sz w:val="22"/>
                <w:szCs w:val="22"/>
              </w:rPr>
              <w:t>$</w:t>
            </w:r>
            <w:r w:rsidR="009B6CF0" w:rsidRPr="009B6CF0">
              <w:rPr>
                <w:rFonts w:ascii="Calibri" w:hAnsi="Calibri"/>
                <w:color w:val="000000"/>
                <w:sz w:val="22"/>
                <w:szCs w:val="22"/>
              </w:rPr>
              <w:t>98.1</w:t>
            </w:r>
          </w:p>
        </w:tc>
        <w:tc>
          <w:tcPr>
            <w:tcW w:w="1275" w:type="dxa"/>
            <w:noWrap/>
            <w:vAlign w:val="bottom"/>
          </w:tcPr>
          <w:p w14:paraId="527E13A5" w14:textId="00E81ECB" w:rsidR="00DB4972" w:rsidRPr="009B6CF0" w:rsidRDefault="00DB4972" w:rsidP="009B6CF0">
            <w:pPr>
              <w:pStyle w:val="TableBodyLeft"/>
              <w:jc w:val="right"/>
            </w:pPr>
            <w:r w:rsidRPr="009B6CF0">
              <w:rPr>
                <w:rFonts w:ascii="Calibri" w:hAnsi="Calibri"/>
                <w:color w:val="000000"/>
                <w:sz w:val="22"/>
                <w:szCs w:val="22"/>
              </w:rPr>
              <w:t>1</w:t>
            </w:r>
            <w:r w:rsidR="009B6CF0" w:rsidRPr="009B6CF0">
              <w:rPr>
                <w:rFonts w:ascii="Calibri" w:hAnsi="Calibri"/>
                <w:color w:val="000000"/>
                <w:sz w:val="22"/>
                <w:szCs w:val="22"/>
              </w:rPr>
              <w:t>0.1</w:t>
            </w:r>
            <w:r w:rsidRPr="009B6CF0">
              <w:rPr>
                <w:rFonts w:ascii="Calibri" w:hAnsi="Calibri"/>
                <w:color w:val="000000"/>
                <w:sz w:val="22"/>
                <w:szCs w:val="22"/>
              </w:rPr>
              <w:t>%</w:t>
            </w:r>
          </w:p>
        </w:tc>
      </w:tr>
      <w:tr w:rsidR="00DB4972" w:rsidRPr="00323F38" w14:paraId="1A5FFD63" w14:textId="77777777" w:rsidTr="00D92694">
        <w:tc>
          <w:tcPr>
            <w:tcW w:w="2776" w:type="dxa"/>
            <w:noWrap/>
            <w:hideMark/>
          </w:tcPr>
          <w:p w14:paraId="106AEA8F" w14:textId="77777777" w:rsidR="00DB4972" w:rsidRPr="009B6CF0" w:rsidRDefault="00DB4972" w:rsidP="00D92694">
            <w:pPr>
              <w:pStyle w:val="TableBodyLeft"/>
            </w:pPr>
            <w:r w:rsidRPr="009B6CF0">
              <w:t>Interest</w:t>
            </w:r>
          </w:p>
        </w:tc>
        <w:tc>
          <w:tcPr>
            <w:tcW w:w="606" w:type="dxa"/>
            <w:noWrap/>
          </w:tcPr>
          <w:p w14:paraId="70B51BEE" w14:textId="77777777" w:rsidR="00DB4972" w:rsidRPr="009B6CF0" w:rsidRDefault="00DB4972" w:rsidP="00D92694">
            <w:pPr>
              <w:pStyle w:val="TableBodyLeft"/>
              <w:jc w:val="right"/>
            </w:pPr>
          </w:p>
        </w:tc>
        <w:tc>
          <w:tcPr>
            <w:tcW w:w="898" w:type="dxa"/>
            <w:vAlign w:val="bottom"/>
          </w:tcPr>
          <w:p w14:paraId="6EFD6B33" w14:textId="77777777" w:rsidR="00DB4972" w:rsidRPr="009B6CF0" w:rsidRDefault="00DB4972" w:rsidP="00D92694">
            <w:pPr>
              <w:pStyle w:val="TableBodyLeft"/>
              <w:jc w:val="right"/>
            </w:pPr>
            <w:r w:rsidRPr="009B6CF0">
              <w:rPr>
                <w:rFonts w:ascii="Calibri" w:hAnsi="Calibri"/>
                <w:color w:val="000000"/>
                <w:sz w:val="22"/>
                <w:szCs w:val="22"/>
              </w:rPr>
              <w:t>$171.1</w:t>
            </w:r>
          </w:p>
        </w:tc>
        <w:tc>
          <w:tcPr>
            <w:tcW w:w="1294" w:type="dxa"/>
            <w:noWrap/>
            <w:hideMark/>
          </w:tcPr>
          <w:p w14:paraId="0B06798B" w14:textId="77777777" w:rsidR="00DB4972" w:rsidRPr="009B6CF0" w:rsidRDefault="00DB4972" w:rsidP="00D92694">
            <w:pPr>
              <w:pStyle w:val="TableBodyLeft"/>
              <w:jc w:val="right"/>
            </w:pPr>
            <w:r w:rsidRPr="009B6CF0">
              <w:t>$186.7</w:t>
            </w:r>
          </w:p>
        </w:tc>
        <w:tc>
          <w:tcPr>
            <w:tcW w:w="1561" w:type="dxa"/>
            <w:noWrap/>
            <w:vAlign w:val="bottom"/>
            <w:hideMark/>
          </w:tcPr>
          <w:p w14:paraId="12718046" w14:textId="3E57E29B" w:rsidR="00DB4972" w:rsidRPr="009B6CF0" w:rsidRDefault="00DB4972" w:rsidP="009B6CF0">
            <w:pPr>
              <w:pStyle w:val="TableBodyLeft"/>
              <w:jc w:val="right"/>
            </w:pPr>
            <w:r w:rsidRPr="009B6CF0">
              <w:rPr>
                <w:rFonts w:ascii="Calibri" w:hAnsi="Calibri"/>
                <w:color w:val="000000"/>
                <w:sz w:val="22"/>
                <w:szCs w:val="22"/>
              </w:rPr>
              <w:t>$</w:t>
            </w:r>
            <w:r w:rsidR="009B6CF0" w:rsidRPr="009B6CF0">
              <w:rPr>
                <w:rFonts w:ascii="Calibri" w:hAnsi="Calibri"/>
                <w:color w:val="000000"/>
                <w:sz w:val="22"/>
                <w:szCs w:val="22"/>
              </w:rPr>
              <w:t>205.7</w:t>
            </w:r>
          </w:p>
        </w:tc>
        <w:tc>
          <w:tcPr>
            <w:tcW w:w="1285" w:type="dxa"/>
            <w:vAlign w:val="bottom"/>
          </w:tcPr>
          <w:p w14:paraId="2752A871" w14:textId="4652A067" w:rsidR="00DB4972" w:rsidRPr="009B6CF0" w:rsidRDefault="009B6CF0" w:rsidP="009B6CF0">
            <w:pPr>
              <w:pStyle w:val="TableBodyLeft"/>
              <w:jc w:val="right"/>
            </w:pPr>
            <w:r w:rsidRPr="009B6CF0">
              <w:rPr>
                <w:rFonts w:ascii="Calibri" w:hAnsi="Calibri"/>
                <w:color w:val="000000"/>
                <w:sz w:val="22"/>
                <w:szCs w:val="22"/>
              </w:rPr>
              <w:t>$19</w:t>
            </w:r>
            <w:r w:rsidR="00DB4972" w:rsidRPr="009B6CF0">
              <w:rPr>
                <w:rFonts w:ascii="Calibri" w:hAnsi="Calibri"/>
                <w:color w:val="000000"/>
                <w:sz w:val="22"/>
                <w:szCs w:val="22"/>
              </w:rPr>
              <w:t>.</w:t>
            </w:r>
            <w:r w:rsidRPr="009B6CF0">
              <w:rPr>
                <w:rFonts w:ascii="Calibri" w:hAnsi="Calibri"/>
                <w:color w:val="000000"/>
                <w:sz w:val="22"/>
                <w:szCs w:val="22"/>
              </w:rPr>
              <w:t>0</w:t>
            </w:r>
          </w:p>
        </w:tc>
        <w:tc>
          <w:tcPr>
            <w:tcW w:w="1275" w:type="dxa"/>
            <w:noWrap/>
            <w:vAlign w:val="bottom"/>
          </w:tcPr>
          <w:p w14:paraId="2914B492" w14:textId="302AFB59" w:rsidR="00DB4972" w:rsidRPr="009B6CF0" w:rsidRDefault="009B6CF0" w:rsidP="009B6CF0">
            <w:pPr>
              <w:pStyle w:val="TableBodyLeft"/>
              <w:jc w:val="right"/>
            </w:pPr>
            <w:r w:rsidRPr="009B6CF0">
              <w:rPr>
                <w:rFonts w:ascii="Calibri" w:hAnsi="Calibri"/>
                <w:color w:val="000000"/>
                <w:sz w:val="22"/>
                <w:szCs w:val="22"/>
              </w:rPr>
              <w:t>10.2</w:t>
            </w:r>
            <w:r w:rsidR="00DB4972" w:rsidRPr="009B6CF0">
              <w:rPr>
                <w:rFonts w:ascii="Calibri" w:hAnsi="Calibri"/>
                <w:color w:val="000000"/>
                <w:sz w:val="22"/>
                <w:szCs w:val="22"/>
              </w:rPr>
              <w:t>%</w:t>
            </w:r>
          </w:p>
        </w:tc>
      </w:tr>
      <w:tr w:rsidR="00DB4972" w:rsidRPr="00323F38" w14:paraId="205C4E1D" w14:textId="77777777" w:rsidTr="00D92694">
        <w:tc>
          <w:tcPr>
            <w:tcW w:w="2776" w:type="dxa"/>
            <w:noWrap/>
            <w:hideMark/>
          </w:tcPr>
          <w:p w14:paraId="6F888937" w14:textId="77777777" w:rsidR="00DB4972" w:rsidRPr="009B6CF0" w:rsidRDefault="00DB4972" w:rsidP="00D92694">
            <w:pPr>
              <w:pStyle w:val="TableBodyLeft"/>
            </w:pPr>
            <w:r w:rsidRPr="009B6CF0">
              <w:t>Other expenses</w:t>
            </w:r>
          </w:p>
        </w:tc>
        <w:tc>
          <w:tcPr>
            <w:tcW w:w="606" w:type="dxa"/>
            <w:noWrap/>
          </w:tcPr>
          <w:p w14:paraId="64050368" w14:textId="77777777" w:rsidR="00DB4972" w:rsidRPr="009B6CF0" w:rsidRDefault="00DB4972" w:rsidP="00D92694">
            <w:pPr>
              <w:pStyle w:val="TableBodyLeft"/>
              <w:jc w:val="right"/>
            </w:pPr>
          </w:p>
        </w:tc>
        <w:tc>
          <w:tcPr>
            <w:tcW w:w="898" w:type="dxa"/>
            <w:vAlign w:val="bottom"/>
          </w:tcPr>
          <w:p w14:paraId="2F609382" w14:textId="77777777" w:rsidR="00DB4972" w:rsidRPr="009B6CF0" w:rsidRDefault="00DB4972" w:rsidP="00D92694">
            <w:pPr>
              <w:pStyle w:val="TableBodyLeft"/>
              <w:jc w:val="right"/>
            </w:pPr>
            <w:r w:rsidRPr="009B6CF0">
              <w:rPr>
                <w:rFonts w:ascii="Calibri" w:hAnsi="Calibri"/>
                <w:color w:val="000000"/>
                <w:sz w:val="22"/>
                <w:szCs w:val="22"/>
              </w:rPr>
              <w:t>$3,892.3</w:t>
            </w:r>
          </w:p>
        </w:tc>
        <w:tc>
          <w:tcPr>
            <w:tcW w:w="1294" w:type="dxa"/>
            <w:noWrap/>
            <w:hideMark/>
          </w:tcPr>
          <w:p w14:paraId="2707BD31" w14:textId="77777777" w:rsidR="00DB4972" w:rsidRPr="009B6CF0" w:rsidRDefault="00DB4972" w:rsidP="00D92694">
            <w:pPr>
              <w:pStyle w:val="TableBodyLeft"/>
              <w:jc w:val="right"/>
            </w:pPr>
            <w:r w:rsidRPr="009B6CF0">
              <w:t>$4,048.8</w:t>
            </w:r>
          </w:p>
        </w:tc>
        <w:tc>
          <w:tcPr>
            <w:tcW w:w="1561" w:type="dxa"/>
            <w:noWrap/>
            <w:vAlign w:val="bottom"/>
            <w:hideMark/>
          </w:tcPr>
          <w:p w14:paraId="6EF1C7E8" w14:textId="0D1159A8" w:rsidR="00DB4972" w:rsidRPr="009B6CF0" w:rsidRDefault="00DB4972" w:rsidP="009B6CF0">
            <w:pPr>
              <w:pStyle w:val="TableBodyLeft"/>
              <w:jc w:val="right"/>
            </w:pPr>
            <w:r w:rsidRPr="009B6CF0">
              <w:rPr>
                <w:rFonts w:ascii="Calibri" w:hAnsi="Calibri"/>
                <w:color w:val="000000"/>
                <w:sz w:val="22"/>
                <w:szCs w:val="22"/>
              </w:rPr>
              <w:t>$4,7</w:t>
            </w:r>
            <w:r w:rsidR="009B6CF0" w:rsidRPr="009B6CF0">
              <w:rPr>
                <w:rFonts w:ascii="Calibri" w:hAnsi="Calibri"/>
                <w:color w:val="000000"/>
                <w:sz w:val="22"/>
                <w:szCs w:val="22"/>
              </w:rPr>
              <w:t>70.4</w:t>
            </w:r>
          </w:p>
        </w:tc>
        <w:tc>
          <w:tcPr>
            <w:tcW w:w="1285" w:type="dxa"/>
            <w:vAlign w:val="bottom"/>
          </w:tcPr>
          <w:p w14:paraId="4C8EF795" w14:textId="6486879B" w:rsidR="00DB4972" w:rsidRPr="009B6CF0" w:rsidRDefault="009B6CF0" w:rsidP="00D92694">
            <w:pPr>
              <w:pStyle w:val="TableBodyLeft"/>
              <w:jc w:val="right"/>
            </w:pPr>
            <w:r w:rsidRPr="009B6CF0">
              <w:rPr>
                <w:rFonts w:ascii="Calibri" w:hAnsi="Calibri"/>
                <w:color w:val="000000"/>
                <w:sz w:val="22"/>
                <w:szCs w:val="22"/>
              </w:rPr>
              <w:t>$721.5</w:t>
            </w:r>
          </w:p>
        </w:tc>
        <w:tc>
          <w:tcPr>
            <w:tcW w:w="1275" w:type="dxa"/>
            <w:noWrap/>
            <w:vAlign w:val="bottom"/>
          </w:tcPr>
          <w:p w14:paraId="23BCE2FA" w14:textId="2225D065" w:rsidR="00DB4972" w:rsidRPr="009B6CF0" w:rsidRDefault="00DB4972" w:rsidP="009B6CF0">
            <w:pPr>
              <w:pStyle w:val="TableBodyLeft"/>
              <w:jc w:val="right"/>
            </w:pPr>
            <w:r w:rsidRPr="009B6CF0">
              <w:rPr>
                <w:rFonts w:ascii="Calibri" w:hAnsi="Calibri"/>
                <w:color w:val="000000"/>
                <w:sz w:val="22"/>
                <w:szCs w:val="22"/>
              </w:rPr>
              <w:t>1</w:t>
            </w:r>
            <w:r w:rsidR="009B6CF0" w:rsidRPr="009B6CF0">
              <w:rPr>
                <w:rFonts w:ascii="Calibri" w:hAnsi="Calibri"/>
                <w:color w:val="000000"/>
                <w:sz w:val="22"/>
                <w:szCs w:val="22"/>
              </w:rPr>
              <w:t>7.8</w:t>
            </w:r>
            <w:r w:rsidRPr="009B6CF0">
              <w:rPr>
                <w:rFonts w:ascii="Calibri" w:hAnsi="Calibri"/>
                <w:color w:val="000000"/>
                <w:sz w:val="22"/>
                <w:szCs w:val="22"/>
              </w:rPr>
              <w:t>%</w:t>
            </w:r>
          </w:p>
        </w:tc>
      </w:tr>
      <w:tr w:rsidR="00DB4972" w:rsidRPr="00323F38" w14:paraId="0BA76FBE" w14:textId="77777777" w:rsidTr="00416BE2">
        <w:tc>
          <w:tcPr>
            <w:tcW w:w="2776" w:type="dxa"/>
            <w:shd w:val="clear" w:color="auto" w:fill="F2F2F2" w:themeFill="background1" w:themeFillShade="F2"/>
            <w:noWrap/>
            <w:hideMark/>
          </w:tcPr>
          <w:p w14:paraId="102D7858" w14:textId="77777777" w:rsidR="00DB4972" w:rsidRPr="009B6CF0" w:rsidRDefault="00DB4972" w:rsidP="00D92694">
            <w:pPr>
              <w:pStyle w:val="TableBodyLeft"/>
              <w:rPr>
                <w:b/>
                <w:bCs/>
              </w:rPr>
            </w:pPr>
            <w:r w:rsidRPr="009B6CF0">
              <w:rPr>
                <w:b/>
                <w:bCs/>
              </w:rPr>
              <w:t>Total expenses</w:t>
            </w:r>
          </w:p>
        </w:tc>
        <w:tc>
          <w:tcPr>
            <w:tcW w:w="606" w:type="dxa"/>
            <w:shd w:val="clear" w:color="auto" w:fill="F2F2F2" w:themeFill="background1" w:themeFillShade="F2"/>
            <w:noWrap/>
          </w:tcPr>
          <w:p w14:paraId="3B6E7839" w14:textId="77777777" w:rsidR="00DB4972" w:rsidRPr="009B6CF0" w:rsidRDefault="00DB4972" w:rsidP="00D92694">
            <w:pPr>
              <w:pStyle w:val="TableBodyLeft"/>
              <w:jc w:val="right"/>
              <w:rPr>
                <w:b/>
                <w:bCs/>
              </w:rPr>
            </w:pPr>
          </w:p>
        </w:tc>
        <w:tc>
          <w:tcPr>
            <w:tcW w:w="898" w:type="dxa"/>
            <w:shd w:val="clear" w:color="auto" w:fill="F2F2F2" w:themeFill="background1" w:themeFillShade="F2"/>
            <w:vAlign w:val="bottom"/>
          </w:tcPr>
          <w:p w14:paraId="1806FBA6" w14:textId="77777777" w:rsidR="00DB4972" w:rsidRPr="009B6CF0" w:rsidRDefault="00DB4972" w:rsidP="00D92694">
            <w:pPr>
              <w:pStyle w:val="TableBodyLeft"/>
              <w:jc w:val="right"/>
              <w:rPr>
                <w:b/>
                <w:bCs/>
              </w:rPr>
            </w:pPr>
            <w:r w:rsidRPr="009B6CF0">
              <w:rPr>
                <w:rFonts w:ascii="Calibri" w:hAnsi="Calibri"/>
                <w:b/>
                <w:bCs/>
                <w:color w:val="000000"/>
                <w:sz w:val="22"/>
                <w:szCs w:val="22"/>
              </w:rPr>
              <w:t>$16,750.8</w:t>
            </w:r>
          </w:p>
        </w:tc>
        <w:tc>
          <w:tcPr>
            <w:tcW w:w="1294" w:type="dxa"/>
            <w:shd w:val="clear" w:color="auto" w:fill="F2F2F2" w:themeFill="background1" w:themeFillShade="F2"/>
            <w:noWrap/>
            <w:hideMark/>
          </w:tcPr>
          <w:p w14:paraId="5EF0DA15" w14:textId="77777777" w:rsidR="00DB4972" w:rsidRPr="009B6CF0" w:rsidRDefault="00DB4972" w:rsidP="00D92694">
            <w:pPr>
              <w:pStyle w:val="TableBodyLeft"/>
              <w:jc w:val="right"/>
              <w:rPr>
                <w:b/>
                <w:bCs/>
              </w:rPr>
            </w:pPr>
            <w:r w:rsidRPr="009B6CF0">
              <w:rPr>
                <w:b/>
                <w:bCs/>
              </w:rPr>
              <w:t>$17,631.1</w:t>
            </w:r>
          </w:p>
        </w:tc>
        <w:tc>
          <w:tcPr>
            <w:tcW w:w="1561" w:type="dxa"/>
            <w:shd w:val="clear" w:color="auto" w:fill="F2F2F2" w:themeFill="background1" w:themeFillShade="F2"/>
            <w:noWrap/>
            <w:vAlign w:val="bottom"/>
            <w:hideMark/>
          </w:tcPr>
          <w:p w14:paraId="58EB3C1B" w14:textId="2D71DC4C" w:rsidR="00DB4972" w:rsidRPr="009B6CF0" w:rsidRDefault="00DB4972" w:rsidP="009B6CF0">
            <w:pPr>
              <w:pStyle w:val="TableBodyLeft"/>
              <w:jc w:val="right"/>
              <w:rPr>
                <w:b/>
                <w:bCs/>
              </w:rPr>
            </w:pPr>
            <w:r w:rsidRPr="009B6CF0">
              <w:rPr>
                <w:rFonts w:ascii="Calibri" w:hAnsi="Calibri"/>
                <w:b/>
                <w:bCs/>
                <w:color w:val="000000"/>
                <w:sz w:val="22"/>
                <w:szCs w:val="22"/>
              </w:rPr>
              <w:t>$19,0</w:t>
            </w:r>
            <w:r w:rsidR="009B6CF0" w:rsidRPr="009B6CF0">
              <w:rPr>
                <w:rFonts w:ascii="Calibri" w:hAnsi="Calibri"/>
                <w:b/>
                <w:bCs/>
                <w:color w:val="000000"/>
                <w:sz w:val="22"/>
                <w:szCs w:val="22"/>
              </w:rPr>
              <w:t>3</w:t>
            </w:r>
            <w:r w:rsidRPr="009B6CF0">
              <w:rPr>
                <w:rFonts w:ascii="Calibri" w:hAnsi="Calibri"/>
                <w:b/>
                <w:bCs/>
                <w:color w:val="000000"/>
                <w:sz w:val="22"/>
                <w:szCs w:val="22"/>
              </w:rPr>
              <w:t>7.</w:t>
            </w:r>
            <w:r w:rsidR="009B6CF0" w:rsidRPr="009B6CF0">
              <w:rPr>
                <w:rFonts w:ascii="Calibri" w:hAnsi="Calibri"/>
                <w:b/>
                <w:bCs/>
                <w:color w:val="000000"/>
                <w:sz w:val="22"/>
                <w:szCs w:val="22"/>
              </w:rPr>
              <w:t>3</w:t>
            </w:r>
          </w:p>
        </w:tc>
        <w:tc>
          <w:tcPr>
            <w:tcW w:w="1285" w:type="dxa"/>
            <w:shd w:val="clear" w:color="auto" w:fill="F2F2F2" w:themeFill="background1" w:themeFillShade="F2"/>
            <w:vAlign w:val="bottom"/>
          </w:tcPr>
          <w:p w14:paraId="536DC7E7" w14:textId="34D87B91" w:rsidR="00DB4972" w:rsidRPr="009B6CF0" w:rsidRDefault="00DB4972" w:rsidP="009B6CF0">
            <w:pPr>
              <w:pStyle w:val="TableBodyLeft"/>
              <w:jc w:val="right"/>
              <w:rPr>
                <w:b/>
                <w:bCs/>
              </w:rPr>
            </w:pPr>
            <w:r w:rsidRPr="009B6CF0">
              <w:rPr>
                <w:rFonts w:ascii="Calibri" w:hAnsi="Calibri"/>
                <w:b/>
                <w:bCs/>
                <w:color w:val="000000"/>
                <w:sz w:val="22"/>
                <w:szCs w:val="22"/>
              </w:rPr>
              <w:t>$1,</w:t>
            </w:r>
            <w:r w:rsidR="009B6CF0" w:rsidRPr="009B6CF0">
              <w:rPr>
                <w:rFonts w:ascii="Calibri" w:hAnsi="Calibri"/>
                <w:b/>
                <w:bCs/>
                <w:color w:val="000000"/>
                <w:sz w:val="22"/>
                <w:szCs w:val="22"/>
              </w:rPr>
              <w:t>406.2</w:t>
            </w:r>
          </w:p>
        </w:tc>
        <w:tc>
          <w:tcPr>
            <w:tcW w:w="1275" w:type="dxa"/>
            <w:shd w:val="clear" w:color="auto" w:fill="F2F2F2" w:themeFill="background1" w:themeFillShade="F2"/>
            <w:noWrap/>
            <w:vAlign w:val="bottom"/>
          </w:tcPr>
          <w:p w14:paraId="359AB891" w14:textId="5977F803" w:rsidR="00DB4972" w:rsidRPr="009B6CF0" w:rsidRDefault="00DB4972" w:rsidP="00D92694">
            <w:pPr>
              <w:pStyle w:val="TableBodyLeft"/>
              <w:jc w:val="right"/>
              <w:rPr>
                <w:b/>
                <w:bCs/>
              </w:rPr>
            </w:pPr>
            <w:r w:rsidRPr="009B6CF0">
              <w:rPr>
                <w:rFonts w:ascii="Calibri" w:hAnsi="Calibri"/>
                <w:b/>
                <w:bCs/>
                <w:color w:val="000000"/>
                <w:sz w:val="22"/>
                <w:szCs w:val="22"/>
              </w:rPr>
              <w:t>8</w:t>
            </w:r>
            <w:r w:rsidR="009B6CF0" w:rsidRPr="009B6CF0">
              <w:rPr>
                <w:rFonts w:ascii="Calibri" w:hAnsi="Calibri"/>
                <w:b/>
                <w:bCs/>
                <w:color w:val="000000"/>
                <w:sz w:val="22"/>
                <w:szCs w:val="22"/>
              </w:rPr>
              <w:t>.0</w:t>
            </w:r>
            <w:r w:rsidRPr="009B6CF0">
              <w:rPr>
                <w:rFonts w:ascii="Calibri" w:hAnsi="Calibri"/>
                <w:b/>
                <w:bCs/>
                <w:color w:val="000000"/>
                <w:sz w:val="22"/>
                <w:szCs w:val="22"/>
              </w:rPr>
              <w:t>%</w:t>
            </w:r>
          </w:p>
        </w:tc>
      </w:tr>
    </w:tbl>
    <w:p w14:paraId="446AD74F" w14:textId="415722A6" w:rsidR="009D42B6" w:rsidRPr="00DB4972" w:rsidRDefault="00230E3A" w:rsidP="00DB4972">
      <w:pPr>
        <w:pStyle w:val="Caption"/>
        <w:rPr>
          <w:rFonts w:ascii="Segoe UI" w:hAnsi="Segoe UI" w:cs="Segoe UI"/>
          <w:b w:val="0"/>
          <w:bCs w:val="0"/>
          <w:color w:val="313131"/>
          <w:szCs w:val="20"/>
          <w:lang w:val="en-GB"/>
        </w:rPr>
      </w:pPr>
      <w:r w:rsidRPr="00DB4972">
        <w:rPr>
          <w:rFonts w:ascii="Segoe UI" w:hAnsi="Segoe UI" w:cs="Segoe UI"/>
          <w:b w:val="0"/>
          <w:bCs w:val="0"/>
          <w:color w:val="313131"/>
          <w:szCs w:val="20"/>
          <w:lang w:val="en-GB"/>
        </w:rPr>
        <w:t>Employee</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costs</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represent</w:t>
      </w:r>
      <w:r w:rsidR="009D42B6" w:rsidRPr="00DB4972">
        <w:rPr>
          <w:rFonts w:ascii="Segoe UI" w:hAnsi="Segoe UI" w:cs="Segoe UI"/>
          <w:b w:val="0"/>
          <w:bCs w:val="0"/>
          <w:color w:val="313131"/>
          <w:szCs w:val="20"/>
          <w:lang w:val="en-GB"/>
        </w:rPr>
        <w:t xml:space="preserve"> </w:t>
      </w:r>
      <w:r w:rsidR="00D8437D" w:rsidRPr="00DB4972">
        <w:rPr>
          <w:rFonts w:ascii="Segoe UI" w:hAnsi="Segoe UI" w:cs="Segoe UI"/>
          <w:b w:val="0"/>
          <w:bCs w:val="0"/>
          <w:color w:val="313131"/>
          <w:szCs w:val="20"/>
          <w:lang w:val="en-GB"/>
        </w:rPr>
        <w:t>68</w:t>
      </w:r>
      <w:r w:rsidR="009D42B6" w:rsidRPr="00DB4972">
        <w:rPr>
          <w:rFonts w:ascii="Segoe UI" w:hAnsi="Segoe UI" w:cs="Segoe UI"/>
          <w:b w:val="0"/>
          <w:bCs w:val="0"/>
          <w:color w:val="313131"/>
          <w:szCs w:val="20"/>
          <w:lang w:val="en-GB"/>
        </w:rPr>
        <w:t xml:space="preserve"> </w:t>
      </w:r>
      <w:r w:rsidR="00B46FE4" w:rsidRPr="00DB4972">
        <w:rPr>
          <w:rFonts w:ascii="Segoe UI" w:hAnsi="Segoe UI" w:cs="Segoe UI"/>
          <w:b w:val="0"/>
          <w:bCs w:val="0"/>
          <w:color w:val="313131"/>
          <w:szCs w:val="20"/>
          <w:lang w:val="en-GB"/>
        </w:rPr>
        <w:t>per</w:t>
      </w:r>
      <w:r w:rsidR="009D42B6" w:rsidRPr="00DB4972">
        <w:rPr>
          <w:rFonts w:ascii="Segoe UI" w:hAnsi="Segoe UI" w:cs="Segoe UI"/>
          <w:b w:val="0"/>
          <w:bCs w:val="0"/>
          <w:color w:val="313131"/>
          <w:szCs w:val="20"/>
          <w:lang w:val="en-GB"/>
        </w:rPr>
        <w:t xml:space="preserve"> </w:t>
      </w:r>
      <w:r w:rsidR="00B46FE4" w:rsidRPr="00DB4972">
        <w:rPr>
          <w:rFonts w:ascii="Segoe UI" w:hAnsi="Segoe UI" w:cs="Segoe UI"/>
          <w:b w:val="0"/>
          <w:bCs w:val="0"/>
          <w:color w:val="313131"/>
          <w:szCs w:val="20"/>
          <w:lang w:val="en-GB"/>
        </w:rPr>
        <w:t>cent</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of</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the</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total</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expenses</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incurred</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by</w:t>
      </w:r>
      <w:r w:rsidR="009D42B6" w:rsidRPr="00DB4972">
        <w:rPr>
          <w:rFonts w:ascii="Segoe UI" w:hAnsi="Segoe UI" w:cs="Segoe UI"/>
          <w:b w:val="0"/>
          <w:bCs w:val="0"/>
          <w:color w:val="313131"/>
          <w:szCs w:val="20"/>
          <w:lang w:val="en-GB"/>
        </w:rPr>
        <w:t xml:space="preserve"> </w:t>
      </w:r>
      <w:r w:rsidRPr="00DB4972">
        <w:rPr>
          <w:rFonts w:ascii="Segoe UI" w:hAnsi="Segoe UI" w:cs="Segoe UI"/>
          <w:b w:val="0"/>
          <w:bCs w:val="0"/>
          <w:color w:val="313131"/>
          <w:szCs w:val="20"/>
          <w:lang w:val="en-GB"/>
        </w:rPr>
        <w:t>providers</w:t>
      </w:r>
      <w:r w:rsidR="004B2A07">
        <w:rPr>
          <w:rFonts w:ascii="Segoe UI" w:hAnsi="Segoe UI" w:cs="Segoe UI"/>
          <w:b w:val="0"/>
          <w:bCs w:val="0"/>
          <w:color w:val="313131"/>
          <w:szCs w:val="20"/>
          <w:lang w:val="en-GB"/>
        </w:rPr>
        <w:t>, an increase of</w:t>
      </w:r>
      <w:r w:rsidR="009D42B6" w:rsidRPr="00DB4972">
        <w:rPr>
          <w:rFonts w:ascii="Segoe UI" w:hAnsi="Segoe UI" w:cs="Segoe UI"/>
          <w:b w:val="0"/>
          <w:bCs w:val="0"/>
          <w:color w:val="313131"/>
          <w:szCs w:val="20"/>
          <w:lang w:val="en-GB"/>
        </w:rPr>
        <w:t xml:space="preserve"> </w:t>
      </w:r>
      <w:r w:rsidR="009B6CF0">
        <w:rPr>
          <w:rFonts w:ascii="Segoe UI" w:hAnsi="Segoe UI" w:cs="Segoe UI"/>
          <w:b w:val="0"/>
          <w:bCs w:val="0"/>
          <w:color w:val="313131"/>
          <w:szCs w:val="20"/>
          <w:lang w:val="en-GB"/>
        </w:rPr>
        <w:t>4.6</w:t>
      </w:r>
      <w:r w:rsidR="009D42B6" w:rsidRPr="00DB4972">
        <w:rPr>
          <w:rFonts w:ascii="Segoe UI" w:hAnsi="Segoe UI" w:cs="Segoe UI"/>
          <w:b w:val="0"/>
          <w:bCs w:val="0"/>
          <w:color w:val="313131"/>
          <w:szCs w:val="20"/>
          <w:lang w:val="en-GB"/>
        </w:rPr>
        <w:t xml:space="preserve"> </w:t>
      </w:r>
      <w:r w:rsidR="00BC5242" w:rsidRPr="00DB4972">
        <w:rPr>
          <w:rFonts w:ascii="Segoe UI" w:hAnsi="Segoe UI" w:cs="Segoe UI"/>
          <w:b w:val="0"/>
          <w:bCs w:val="0"/>
          <w:color w:val="313131"/>
          <w:szCs w:val="20"/>
          <w:lang w:val="en-GB"/>
        </w:rPr>
        <w:t>per</w:t>
      </w:r>
      <w:r w:rsidR="009D42B6" w:rsidRPr="00DB4972">
        <w:rPr>
          <w:rFonts w:ascii="Segoe UI" w:hAnsi="Segoe UI" w:cs="Segoe UI"/>
          <w:b w:val="0"/>
          <w:bCs w:val="0"/>
          <w:color w:val="313131"/>
          <w:szCs w:val="20"/>
          <w:lang w:val="en-GB"/>
        </w:rPr>
        <w:t xml:space="preserve"> </w:t>
      </w:r>
      <w:r w:rsidR="00BC5242" w:rsidRPr="00DB4972">
        <w:rPr>
          <w:rFonts w:ascii="Segoe UI" w:hAnsi="Segoe UI" w:cs="Segoe UI"/>
          <w:b w:val="0"/>
          <w:bCs w:val="0"/>
          <w:color w:val="313131"/>
          <w:szCs w:val="20"/>
          <w:lang w:val="en-GB"/>
        </w:rPr>
        <w:t>cent</w:t>
      </w:r>
      <w:r w:rsidR="009D42B6" w:rsidRPr="00DB4972">
        <w:rPr>
          <w:rFonts w:ascii="Segoe UI" w:hAnsi="Segoe UI" w:cs="Segoe UI"/>
          <w:b w:val="0"/>
          <w:bCs w:val="0"/>
          <w:color w:val="313131"/>
          <w:szCs w:val="20"/>
          <w:lang w:val="en-GB"/>
        </w:rPr>
        <w:t xml:space="preserve"> </w:t>
      </w:r>
      <w:r w:rsidR="004B2A07">
        <w:rPr>
          <w:rFonts w:ascii="Segoe UI" w:hAnsi="Segoe UI" w:cs="Segoe UI"/>
          <w:b w:val="0"/>
          <w:bCs w:val="0"/>
          <w:color w:val="313131"/>
          <w:szCs w:val="20"/>
          <w:lang w:val="en-GB"/>
        </w:rPr>
        <w:t>over</w:t>
      </w:r>
      <w:r w:rsidR="009D42B6" w:rsidRPr="00DB4972">
        <w:rPr>
          <w:rFonts w:ascii="Segoe UI" w:hAnsi="Segoe UI" w:cs="Segoe UI"/>
          <w:b w:val="0"/>
          <w:bCs w:val="0"/>
          <w:color w:val="313131"/>
          <w:szCs w:val="20"/>
          <w:lang w:val="en-GB"/>
        </w:rPr>
        <w:t xml:space="preserve"> </w:t>
      </w:r>
      <w:r w:rsidR="00310EEC" w:rsidRPr="00DB4972">
        <w:rPr>
          <w:rFonts w:ascii="Segoe UI" w:hAnsi="Segoe UI" w:cs="Segoe UI"/>
          <w:b w:val="0"/>
          <w:bCs w:val="0"/>
          <w:color w:val="313131"/>
          <w:szCs w:val="20"/>
          <w:lang w:val="en-GB"/>
        </w:rPr>
        <w:t>2017-18</w:t>
      </w:r>
      <w:r w:rsidR="004B2A07">
        <w:rPr>
          <w:rFonts w:ascii="Segoe UI" w:hAnsi="Segoe UI" w:cs="Segoe UI"/>
          <w:b w:val="0"/>
          <w:bCs w:val="0"/>
          <w:color w:val="313131"/>
          <w:szCs w:val="20"/>
          <w:lang w:val="en-GB"/>
        </w:rPr>
        <w:t>,</w:t>
      </w:r>
      <w:r w:rsidR="00310EEC" w:rsidRPr="00DB4972">
        <w:rPr>
          <w:rFonts w:ascii="Segoe UI" w:hAnsi="Segoe UI" w:cs="Segoe UI"/>
          <w:b w:val="0"/>
          <w:bCs w:val="0"/>
          <w:color w:val="313131"/>
          <w:szCs w:val="20"/>
          <w:lang w:val="en-GB"/>
        </w:rPr>
        <w:t xml:space="preserve"> following a </w:t>
      </w:r>
      <w:r w:rsidR="009B6CF0">
        <w:rPr>
          <w:rFonts w:ascii="Segoe UI" w:hAnsi="Segoe UI" w:cs="Segoe UI"/>
          <w:b w:val="0"/>
          <w:bCs w:val="0"/>
          <w:color w:val="313131"/>
          <w:szCs w:val="20"/>
          <w:lang w:val="en-GB"/>
        </w:rPr>
        <w:t>similar</w:t>
      </w:r>
      <w:r w:rsidR="00310EEC" w:rsidRPr="00DB4972">
        <w:rPr>
          <w:rFonts w:ascii="Segoe UI" w:hAnsi="Segoe UI" w:cs="Segoe UI"/>
          <w:b w:val="0"/>
          <w:bCs w:val="0"/>
          <w:color w:val="313131"/>
          <w:szCs w:val="20"/>
          <w:lang w:val="en-GB"/>
        </w:rPr>
        <w:t xml:space="preserve"> increase </w:t>
      </w:r>
      <w:r w:rsidR="004B2A07">
        <w:rPr>
          <w:rFonts w:ascii="Segoe UI" w:hAnsi="Segoe UI" w:cs="Segoe UI"/>
          <w:b w:val="0"/>
          <w:bCs w:val="0"/>
          <w:color w:val="313131"/>
          <w:szCs w:val="20"/>
          <w:lang w:val="en-GB"/>
        </w:rPr>
        <w:t>over</w:t>
      </w:r>
      <w:r w:rsidR="00310EEC" w:rsidRPr="00DB4972">
        <w:rPr>
          <w:rFonts w:ascii="Segoe UI" w:hAnsi="Segoe UI" w:cs="Segoe UI"/>
          <w:b w:val="0"/>
          <w:bCs w:val="0"/>
          <w:color w:val="313131"/>
          <w:szCs w:val="20"/>
          <w:lang w:val="en-GB"/>
        </w:rPr>
        <w:t xml:space="preserve"> 2016-17</w:t>
      </w:r>
      <w:r w:rsidRPr="00DB4972">
        <w:rPr>
          <w:rFonts w:ascii="Segoe UI" w:hAnsi="Segoe UI" w:cs="Segoe UI"/>
          <w:b w:val="0"/>
          <w:bCs w:val="0"/>
          <w:color w:val="313131"/>
          <w:szCs w:val="20"/>
          <w:lang w:val="en-GB"/>
        </w:rPr>
        <w:t>.</w:t>
      </w:r>
    </w:p>
    <w:p w14:paraId="5E721E53" w14:textId="5A3277FA" w:rsidR="009D42B6" w:rsidRPr="00D8437D" w:rsidRDefault="00230E3A" w:rsidP="00577087">
      <w:pPr>
        <w:pStyle w:val="BodyText"/>
      </w:pPr>
      <w:r w:rsidRPr="00D8437D">
        <w:t>‘Other’</w:t>
      </w:r>
      <w:r w:rsidR="009D42B6" w:rsidRPr="00D8437D">
        <w:t xml:space="preserve"> </w:t>
      </w:r>
      <w:r w:rsidRPr="00D8437D">
        <w:t>expenses</w:t>
      </w:r>
      <w:r w:rsidR="009D42B6" w:rsidRPr="00D8437D">
        <w:t xml:space="preserve"> </w:t>
      </w:r>
      <w:r w:rsidRPr="00D8437D">
        <w:t>represented</w:t>
      </w:r>
      <w:r w:rsidR="009D42B6" w:rsidRPr="00D8437D">
        <w:t xml:space="preserve"> </w:t>
      </w:r>
      <w:r w:rsidRPr="00D8437D">
        <w:t>2</w:t>
      </w:r>
      <w:r w:rsidR="00310EEC" w:rsidRPr="00D8437D">
        <w:t>5</w:t>
      </w:r>
      <w:r w:rsidR="009D42B6" w:rsidRPr="00D8437D">
        <w:t xml:space="preserve"> </w:t>
      </w:r>
      <w:r w:rsidR="00BC5242" w:rsidRPr="00D8437D">
        <w:t>per</w:t>
      </w:r>
      <w:r w:rsidR="009D42B6" w:rsidRPr="00D8437D">
        <w:t xml:space="preserve"> </w:t>
      </w:r>
      <w:r w:rsidR="00BC5242" w:rsidRPr="00D8437D">
        <w:t>cent</w:t>
      </w:r>
      <w:r w:rsidR="009D42B6" w:rsidRPr="00D8437D">
        <w:t xml:space="preserve"> </w:t>
      </w:r>
      <w:r w:rsidRPr="00D8437D">
        <w:t>of</w:t>
      </w:r>
      <w:r w:rsidR="009D42B6" w:rsidRPr="00D8437D">
        <w:t xml:space="preserve"> </w:t>
      </w:r>
      <w:r w:rsidRPr="00D8437D">
        <w:t>total</w:t>
      </w:r>
      <w:r w:rsidR="009D42B6" w:rsidRPr="00D8437D">
        <w:t xml:space="preserve"> </w:t>
      </w:r>
      <w:r w:rsidRPr="00D8437D">
        <w:t>costs,</w:t>
      </w:r>
      <w:r w:rsidR="009D42B6" w:rsidRPr="00D8437D">
        <w:t xml:space="preserve"> </w:t>
      </w:r>
      <w:r w:rsidR="00310EEC" w:rsidRPr="00D8437D">
        <w:t>up slightly from 2017-18 whe</w:t>
      </w:r>
      <w:r w:rsidR="004B2A07">
        <w:t>n</w:t>
      </w:r>
      <w:r w:rsidR="00310EEC" w:rsidRPr="00D8437D">
        <w:t xml:space="preserve"> it was 23 per cent</w:t>
      </w:r>
      <w:r w:rsidRPr="00D8437D">
        <w:t>.</w:t>
      </w:r>
      <w:r w:rsidR="009D42B6" w:rsidRPr="00D8437D">
        <w:t xml:space="preserve"> </w:t>
      </w:r>
      <w:r w:rsidRPr="00D8437D">
        <w:t>‘Other’</w:t>
      </w:r>
      <w:r w:rsidR="009D42B6" w:rsidRPr="00D8437D">
        <w:t xml:space="preserve"> </w:t>
      </w:r>
      <w:r w:rsidRPr="00D8437D">
        <w:t>expenses</w:t>
      </w:r>
      <w:r w:rsidR="009D42B6" w:rsidRPr="00D8437D">
        <w:t xml:space="preserve"> </w:t>
      </w:r>
      <w:r w:rsidRPr="00D8437D">
        <w:t>include</w:t>
      </w:r>
      <w:r w:rsidR="009D42B6" w:rsidRPr="00D8437D">
        <w:t xml:space="preserve"> </w:t>
      </w:r>
      <w:r w:rsidRPr="00D8437D">
        <w:t>building</w:t>
      </w:r>
      <w:r w:rsidR="009D42B6" w:rsidRPr="00D8437D">
        <w:t xml:space="preserve"> </w:t>
      </w:r>
      <w:r w:rsidRPr="00D8437D">
        <w:t>repairs</w:t>
      </w:r>
      <w:r w:rsidR="009D42B6" w:rsidRPr="00D8437D">
        <w:t xml:space="preserve"> </w:t>
      </w:r>
      <w:r w:rsidRPr="00D8437D">
        <w:t>and</w:t>
      </w:r>
      <w:r w:rsidR="009D42B6" w:rsidRPr="00D8437D">
        <w:t xml:space="preserve"> </w:t>
      </w:r>
      <w:r w:rsidRPr="00D8437D">
        <w:t>maintenance</w:t>
      </w:r>
      <w:r w:rsidR="009D42B6" w:rsidRPr="00D8437D">
        <w:t xml:space="preserve"> </w:t>
      </w:r>
      <w:r w:rsidRPr="00D8437D">
        <w:t>expenses,</w:t>
      </w:r>
      <w:r w:rsidR="009D42B6" w:rsidRPr="00D8437D">
        <w:t xml:space="preserve"> </w:t>
      </w:r>
      <w:r w:rsidRPr="00D8437D">
        <w:t>rent,</w:t>
      </w:r>
      <w:r w:rsidR="009D42B6" w:rsidRPr="00D8437D">
        <w:t xml:space="preserve"> </w:t>
      </w:r>
      <w:r w:rsidRPr="00D8437D">
        <w:t>utilities</w:t>
      </w:r>
      <w:r w:rsidR="009D42B6" w:rsidRPr="00D8437D">
        <w:t xml:space="preserve"> </w:t>
      </w:r>
      <w:r w:rsidRPr="00D8437D">
        <w:t>and</w:t>
      </w:r>
      <w:r w:rsidR="009D42B6" w:rsidRPr="00D8437D">
        <w:t xml:space="preserve"> </w:t>
      </w:r>
      <w:r w:rsidRPr="00D8437D">
        <w:t>costs</w:t>
      </w:r>
      <w:r w:rsidR="009D42B6" w:rsidRPr="00D8437D">
        <w:t xml:space="preserve"> </w:t>
      </w:r>
      <w:r w:rsidRPr="00D8437D">
        <w:t>associated</w:t>
      </w:r>
      <w:r w:rsidR="009D42B6" w:rsidRPr="00D8437D">
        <w:t xml:space="preserve"> </w:t>
      </w:r>
      <w:r w:rsidRPr="00D8437D">
        <w:t>with</w:t>
      </w:r>
      <w:r w:rsidR="009D42B6" w:rsidRPr="00D8437D">
        <w:t xml:space="preserve"> </w:t>
      </w:r>
      <w:r w:rsidRPr="00D8437D">
        <w:t>employment</w:t>
      </w:r>
      <w:r w:rsidR="009D42B6" w:rsidRPr="00D8437D">
        <w:t xml:space="preserve"> </w:t>
      </w:r>
      <w:r w:rsidRPr="00D8437D">
        <w:t>support</w:t>
      </w:r>
      <w:r w:rsidR="009D42B6" w:rsidRPr="00D8437D">
        <w:t xml:space="preserve"> </w:t>
      </w:r>
      <w:r w:rsidRPr="00D8437D">
        <w:t>activities,</w:t>
      </w:r>
      <w:r w:rsidR="009D42B6" w:rsidRPr="00D8437D">
        <w:t xml:space="preserve"> </w:t>
      </w:r>
      <w:r w:rsidRPr="00D8437D">
        <w:t>cleaning</w:t>
      </w:r>
      <w:r w:rsidR="009D42B6" w:rsidRPr="00D8437D">
        <w:t xml:space="preserve"> </w:t>
      </w:r>
      <w:r w:rsidRPr="00D8437D">
        <w:t>and</w:t>
      </w:r>
      <w:r w:rsidR="009D42B6" w:rsidRPr="00D8437D">
        <w:t xml:space="preserve"> </w:t>
      </w:r>
      <w:r w:rsidRPr="00D8437D">
        <w:t>administration.</w:t>
      </w:r>
      <w:r w:rsidR="009D42B6" w:rsidRPr="00D8437D">
        <w:t xml:space="preserve"> </w:t>
      </w:r>
      <w:r w:rsidRPr="00D8437D">
        <w:t>Depreciation</w:t>
      </w:r>
      <w:r w:rsidR="009D42B6" w:rsidRPr="00D8437D">
        <w:t xml:space="preserve"> </w:t>
      </w:r>
      <w:r w:rsidRPr="00D8437D">
        <w:t>and</w:t>
      </w:r>
      <w:r w:rsidR="009D42B6" w:rsidRPr="00D8437D">
        <w:t xml:space="preserve"> </w:t>
      </w:r>
      <w:r w:rsidRPr="00D8437D">
        <w:t>interest</w:t>
      </w:r>
      <w:r w:rsidR="009D42B6" w:rsidRPr="00D8437D">
        <w:t xml:space="preserve"> </w:t>
      </w:r>
      <w:r w:rsidRPr="00D8437D">
        <w:t>costs</w:t>
      </w:r>
      <w:r w:rsidR="009D42B6" w:rsidRPr="00D8437D">
        <w:t xml:space="preserve"> </w:t>
      </w:r>
      <w:r w:rsidRPr="00D8437D">
        <w:t>account</w:t>
      </w:r>
      <w:r w:rsidR="009D42B6" w:rsidRPr="00D8437D">
        <w:t xml:space="preserve"> </w:t>
      </w:r>
      <w:r w:rsidRPr="00D8437D">
        <w:t>for</w:t>
      </w:r>
      <w:r w:rsidR="009D42B6" w:rsidRPr="00D8437D">
        <w:t xml:space="preserve"> </w:t>
      </w:r>
      <w:r w:rsidRPr="00D8437D">
        <w:t>the</w:t>
      </w:r>
      <w:r w:rsidR="009D42B6" w:rsidRPr="00D8437D">
        <w:t xml:space="preserve"> </w:t>
      </w:r>
      <w:r w:rsidRPr="00D8437D">
        <w:t>remaining</w:t>
      </w:r>
      <w:r w:rsidR="009D42B6" w:rsidRPr="00D8437D">
        <w:t xml:space="preserve"> </w:t>
      </w:r>
      <w:r w:rsidR="00310EEC" w:rsidRPr="00D8437D">
        <w:t>6</w:t>
      </w:r>
      <w:r w:rsidR="009D42B6" w:rsidRPr="00D8437D">
        <w:t xml:space="preserve"> </w:t>
      </w:r>
      <w:r w:rsidR="00BC5242" w:rsidRPr="00D8437D">
        <w:t>per</w:t>
      </w:r>
      <w:r w:rsidR="009D42B6" w:rsidRPr="00D8437D">
        <w:t xml:space="preserve"> </w:t>
      </w:r>
      <w:r w:rsidR="00BC5242" w:rsidRPr="00D8437D">
        <w:t>cent</w:t>
      </w:r>
      <w:r w:rsidR="009D42B6" w:rsidRPr="00D8437D">
        <w:t xml:space="preserve"> </w:t>
      </w:r>
      <w:r w:rsidRPr="00D8437D">
        <w:t>and</w:t>
      </w:r>
      <w:r w:rsidR="009D42B6" w:rsidRPr="00D8437D">
        <w:t xml:space="preserve"> </w:t>
      </w:r>
      <w:r w:rsidR="00065F1D" w:rsidRPr="00D8437D">
        <w:t>1</w:t>
      </w:r>
      <w:r w:rsidR="009D42B6" w:rsidRPr="00D8437D">
        <w:t xml:space="preserve"> </w:t>
      </w:r>
      <w:r w:rsidR="00065F1D" w:rsidRPr="00D8437D">
        <w:t>per</w:t>
      </w:r>
      <w:r w:rsidR="009D42B6" w:rsidRPr="00D8437D">
        <w:t xml:space="preserve"> </w:t>
      </w:r>
      <w:r w:rsidR="00065F1D" w:rsidRPr="00D8437D">
        <w:t>cent</w:t>
      </w:r>
      <w:r w:rsidR="009D42B6" w:rsidRPr="00D8437D">
        <w:t xml:space="preserve"> </w:t>
      </w:r>
      <w:r w:rsidRPr="00D8437D">
        <w:t>respectively,</w:t>
      </w:r>
      <w:r w:rsidR="009D42B6" w:rsidRPr="00D8437D">
        <w:t xml:space="preserve"> </w:t>
      </w:r>
      <w:r w:rsidR="00310EEC" w:rsidRPr="00D8437D">
        <w:t>similar to 2017-18</w:t>
      </w:r>
      <w:r w:rsidRPr="00D8437D">
        <w:t>.</w:t>
      </w:r>
    </w:p>
    <w:p w14:paraId="716325BB" w14:textId="62121BFA" w:rsidR="00D8437D" w:rsidRDefault="00D8437D">
      <w:pPr>
        <w:spacing w:before="60"/>
        <w:ind w:left="567" w:hanging="567"/>
        <w:jc w:val="both"/>
        <w:rPr>
          <w:rFonts w:ascii="Segoe UI" w:hAnsi="Segoe UI" w:cs="Segoe UI"/>
          <w:strike/>
          <w:color w:val="313131"/>
          <w:szCs w:val="20"/>
        </w:rPr>
      </w:pPr>
      <w:r>
        <w:rPr>
          <w:strike/>
        </w:rPr>
        <w:br w:type="page"/>
      </w:r>
    </w:p>
    <w:p w14:paraId="6BC82B7F" w14:textId="77777777" w:rsidR="00D8437D" w:rsidRPr="00323F38" w:rsidRDefault="00D8437D" w:rsidP="00577087">
      <w:pPr>
        <w:pStyle w:val="BodyText"/>
        <w:rPr>
          <w:strike/>
        </w:rPr>
      </w:pPr>
    </w:p>
    <w:p w14:paraId="359FA112" w14:textId="72B14C31" w:rsidR="00230E3A" w:rsidRPr="00D8437D" w:rsidRDefault="00230E3A" w:rsidP="00BA52EE">
      <w:pPr>
        <w:pStyle w:val="Caption"/>
      </w:pPr>
      <w:bookmarkStart w:id="764" w:name="_Ref2813190"/>
      <w:bookmarkStart w:id="765" w:name="_Toc2536792"/>
      <w:bookmarkStart w:id="766" w:name="_Toc39040532"/>
      <w:r w:rsidRPr="00D8437D">
        <w:t>Chart</w:t>
      </w:r>
      <w:r w:rsidR="009D42B6" w:rsidRPr="00D8437D">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D8437D">
        <w:rPr>
          <w:noProof/>
        </w:rPr>
        <w:t>6</w:t>
      </w:r>
      <w:r w:rsidR="00735096">
        <w:rPr>
          <w:noProof/>
        </w:rPr>
        <w:fldChar w:fldCharType="end"/>
      </w:r>
      <w:r w:rsidR="00BD7918" w:rsidRPr="00D8437D">
        <w:t>.</w:t>
      </w:r>
      <w:r w:rsidR="00735096">
        <w:rPr>
          <w:noProof/>
        </w:rPr>
        <w:fldChar w:fldCharType="begin"/>
      </w:r>
      <w:r w:rsidR="00735096">
        <w:rPr>
          <w:noProof/>
        </w:rPr>
        <w:instrText xml:space="preserve"> SEQ Chart \* ARABIC \s 1 </w:instrText>
      </w:r>
      <w:r w:rsidR="00735096">
        <w:rPr>
          <w:noProof/>
        </w:rPr>
        <w:fldChar w:fldCharType="separate"/>
      </w:r>
      <w:r w:rsidR="007621BE" w:rsidRPr="00D8437D">
        <w:rPr>
          <w:noProof/>
        </w:rPr>
        <w:t>14</w:t>
      </w:r>
      <w:r w:rsidR="00735096">
        <w:rPr>
          <w:noProof/>
        </w:rPr>
        <w:fldChar w:fldCharType="end"/>
      </w:r>
      <w:bookmarkEnd w:id="764"/>
      <w:r w:rsidRPr="00D8437D">
        <w:t>:</w:t>
      </w:r>
      <w:r w:rsidR="009D42B6" w:rsidRPr="00D8437D">
        <w:t xml:space="preserve"> </w:t>
      </w:r>
      <w:r w:rsidRPr="00D8437D">
        <w:t>Proportion</w:t>
      </w:r>
      <w:r w:rsidR="009D42B6" w:rsidRPr="00D8437D">
        <w:t xml:space="preserve"> </w:t>
      </w:r>
      <w:r w:rsidRPr="00D8437D">
        <w:t>of</w:t>
      </w:r>
      <w:r w:rsidR="009D42B6" w:rsidRPr="00D8437D">
        <w:t xml:space="preserve"> </w:t>
      </w:r>
      <w:r w:rsidR="00211AE3" w:rsidRPr="00D8437D">
        <w:t>residential</w:t>
      </w:r>
      <w:r w:rsidR="009D42B6" w:rsidRPr="00D8437D">
        <w:t xml:space="preserve"> </w:t>
      </w:r>
      <w:r w:rsidR="00211AE3" w:rsidRPr="00D8437D">
        <w:t>care</w:t>
      </w:r>
      <w:r w:rsidR="009D42B6" w:rsidRPr="00D8437D">
        <w:t xml:space="preserve"> </w:t>
      </w:r>
      <w:r w:rsidR="00211AE3" w:rsidRPr="00D8437D">
        <w:t>provider</w:t>
      </w:r>
      <w:r w:rsidR="009D42B6" w:rsidRPr="00D8437D">
        <w:t xml:space="preserve"> </w:t>
      </w:r>
      <w:r w:rsidRPr="00D8437D">
        <w:t>total</w:t>
      </w:r>
      <w:r w:rsidR="009D42B6" w:rsidRPr="00D8437D">
        <w:t xml:space="preserve"> </w:t>
      </w:r>
      <w:r w:rsidRPr="00D8437D">
        <w:t>expenses,</w:t>
      </w:r>
      <w:r w:rsidR="009D42B6" w:rsidRPr="00D8437D">
        <w:t xml:space="preserve"> </w:t>
      </w:r>
      <w:r w:rsidRPr="00D8437D">
        <w:t>201</w:t>
      </w:r>
      <w:r w:rsidR="00310EEC" w:rsidRPr="00D8437D">
        <w:t>8-19</w:t>
      </w:r>
      <w:bookmarkEnd w:id="765"/>
      <w:r w:rsidR="009D42B6" w:rsidRPr="00D8437D">
        <w:t xml:space="preserve"> </w:t>
      </w:r>
      <w:r w:rsidR="00211AE3" w:rsidRPr="00D8437D">
        <w:t>($m)</w:t>
      </w:r>
      <w:bookmarkEnd w:id="766"/>
    </w:p>
    <w:p w14:paraId="47F30602" w14:textId="6B337DDE" w:rsidR="00230E3A" w:rsidRPr="00323F38" w:rsidRDefault="00D8437D" w:rsidP="00577087">
      <w:pPr>
        <w:pStyle w:val="BodyText"/>
        <w:rPr>
          <w:strike/>
          <w:lang w:eastAsia="en-AU"/>
        </w:rPr>
      </w:pPr>
      <w:r w:rsidRPr="00D8437D">
        <w:rPr>
          <w:rFonts w:ascii="Times New Roman" w:eastAsia="Calibri" w:hAnsi="Times New Roman" w:cs="Calibri"/>
          <w:noProof/>
          <w:color w:val="auto"/>
          <w:sz w:val="24"/>
          <w:szCs w:val="24"/>
          <w:lang w:eastAsia="en-AU"/>
        </w:rPr>
        <w:drawing>
          <wp:anchor distT="0" distB="0" distL="114300" distR="114300" simplePos="0" relativeHeight="251664384" behindDoc="0" locked="0" layoutInCell="1" allowOverlap="1" wp14:anchorId="31742A3D" wp14:editId="508529BF">
            <wp:simplePos x="0" y="0"/>
            <wp:positionH relativeFrom="column">
              <wp:posOffset>0</wp:posOffset>
            </wp:positionH>
            <wp:positionV relativeFrom="paragraph">
              <wp:posOffset>0</wp:posOffset>
            </wp:positionV>
            <wp:extent cx="5039995" cy="2438400"/>
            <wp:effectExtent l="0" t="0" r="825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9995" cy="2438400"/>
                    </a:xfrm>
                    <a:prstGeom prst="rect">
                      <a:avLst/>
                    </a:prstGeom>
                    <a:noFill/>
                  </pic:spPr>
                </pic:pic>
              </a:graphicData>
            </a:graphic>
            <wp14:sizeRelH relativeFrom="page">
              <wp14:pctWidth>0</wp14:pctWidth>
            </wp14:sizeRelH>
            <wp14:sizeRelV relativeFrom="page">
              <wp14:pctHeight>0</wp14:pctHeight>
            </wp14:sizeRelV>
          </wp:anchor>
        </w:drawing>
      </w:r>
    </w:p>
    <w:p w14:paraId="537B7BFB" w14:textId="77777777" w:rsidR="00D8437D" w:rsidRDefault="00D8437D" w:rsidP="005C4494">
      <w:pPr>
        <w:pStyle w:val="BodyTextAfterTableFigure"/>
        <w:rPr>
          <w:strike/>
        </w:rPr>
      </w:pPr>
    </w:p>
    <w:p w14:paraId="5105B48C" w14:textId="77777777" w:rsidR="00D8437D" w:rsidRDefault="00D8437D" w:rsidP="005C4494">
      <w:pPr>
        <w:pStyle w:val="BodyTextAfterTableFigure"/>
        <w:rPr>
          <w:strike/>
        </w:rPr>
      </w:pPr>
    </w:p>
    <w:p w14:paraId="31CA0295" w14:textId="77777777" w:rsidR="00D8437D" w:rsidRDefault="00D8437D" w:rsidP="005C4494">
      <w:pPr>
        <w:pStyle w:val="BodyTextAfterTableFigure"/>
        <w:rPr>
          <w:strike/>
        </w:rPr>
      </w:pPr>
    </w:p>
    <w:p w14:paraId="310746A2" w14:textId="77777777" w:rsidR="00D8437D" w:rsidRDefault="00D8437D" w:rsidP="005C4494">
      <w:pPr>
        <w:pStyle w:val="BodyTextAfterTableFigure"/>
        <w:rPr>
          <w:strike/>
        </w:rPr>
      </w:pPr>
    </w:p>
    <w:p w14:paraId="4D8784B0" w14:textId="77777777" w:rsidR="00D8437D" w:rsidRDefault="00D8437D" w:rsidP="005C4494">
      <w:pPr>
        <w:pStyle w:val="BodyTextAfterTableFigure"/>
        <w:rPr>
          <w:strike/>
        </w:rPr>
      </w:pPr>
    </w:p>
    <w:p w14:paraId="1DFFFE40" w14:textId="77777777" w:rsidR="00D8437D" w:rsidRDefault="00D8437D" w:rsidP="005C4494">
      <w:pPr>
        <w:pStyle w:val="BodyTextAfterTableFigure"/>
        <w:rPr>
          <w:strike/>
        </w:rPr>
      </w:pPr>
    </w:p>
    <w:p w14:paraId="0108B1A5" w14:textId="1EA0E864" w:rsidR="009D42B6" w:rsidRPr="00AA1422" w:rsidRDefault="00230E3A" w:rsidP="005C4494">
      <w:pPr>
        <w:pStyle w:val="BodyTextAfterTableFigure"/>
      </w:pPr>
      <w:r w:rsidRPr="00AA1422">
        <w:fldChar w:fldCharType="begin"/>
      </w:r>
      <w:r w:rsidRPr="00AA1422">
        <w:instrText xml:space="preserve"> REF _Ref2813242 \h  \* MERGEFORMAT </w:instrText>
      </w:r>
      <w:r w:rsidRPr="00AA1422">
        <w:fldChar w:fldCharType="separate"/>
      </w:r>
      <w:r w:rsidR="007621BE" w:rsidRPr="00AA1422">
        <w:t xml:space="preserve">Table </w:t>
      </w:r>
      <w:r w:rsidR="007621BE" w:rsidRPr="00AA1422">
        <w:rPr>
          <w:noProof/>
        </w:rPr>
        <w:t>6.13</w:t>
      </w:r>
      <w:r w:rsidRPr="00AA1422">
        <w:fldChar w:fldCharType="end"/>
      </w:r>
      <w:r w:rsidR="009D42B6" w:rsidRPr="00AA1422">
        <w:t xml:space="preserve"> </w:t>
      </w:r>
      <w:r w:rsidRPr="00AA1422">
        <w:t>shows</w:t>
      </w:r>
      <w:r w:rsidR="009D42B6" w:rsidRPr="00AA1422">
        <w:t xml:space="preserve"> </w:t>
      </w:r>
      <w:r w:rsidRPr="00AA1422">
        <w:t>the</w:t>
      </w:r>
      <w:r w:rsidR="009D42B6" w:rsidRPr="00AA1422">
        <w:t xml:space="preserve"> </w:t>
      </w:r>
      <w:r w:rsidRPr="00AA1422">
        <w:t>major</w:t>
      </w:r>
      <w:r w:rsidR="009D42B6" w:rsidRPr="00AA1422">
        <w:t xml:space="preserve"> </w:t>
      </w:r>
      <w:r w:rsidRPr="00AA1422">
        <w:t>expense</w:t>
      </w:r>
      <w:r w:rsidR="009D42B6" w:rsidRPr="00AA1422">
        <w:t xml:space="preserve"> </w:t>
      </w:r>
      <w:r w:rsidRPr="00AA1422">
        <w:t>types</w:t>
      </w:r>
      <w:r w:rsidR="009D42B6" w:rsidRPr="00AA1422">
        <w:t xml:space="preserve"> </w:t>
      </w:r>
      <w:r w:rsidRPr="00AA1422">
        <w:t>for</w:t>
      </w:r>
      <w:r w:rsidR="009D42B6" w:rsidRPr="00AA1422">
        <w:t xml:space="preserve"> </w:t>
      </w:r>
      <w:r w:rsidRPr="00AA1422">
        <w:t>providers,</w:t>
      </w:r>
      <w:r w:rsidR="009D42B6" w:rsidRPr="00AA1422">
        <w:t xml:space="preserve"> </w:t>
      </w:r>
      <w:r w:rsidRPr="00AA1422">
        <w:t>per</w:t>
      </w:r>
      <w:r w:rsidR="009D42B6" w:rsidRPr="00AA1422">
        <w:t xml:space="preserve"> </w:t>
      </w:r>
      <w:r w:rsidRPr="00AA1422">
        <w:t>resident</w:t>
      </w:r>
      <w:r w:rsidR="009D42B6" w:rsidRPr="00AA1422">
        <w:t xml:space="preserve"> </w:t>
      </w:r>
      <w:r w:rsidRPr="00AA1422">
        <w:t>per</w:t>
      </w:r>
      <w:r w:rsidR="009D42B6" w:rsidRPr="00AA1422">
        <w:t xml:space="preserve"> </w:t>
      </w:r>
      <w:r w:rsidRPr="00AA1422">
        <w:t>day,</w:t>
      </w:r>
      <w:r w:rsidR="009D42B6" w:rsidRPr="00AA1422">
        <w:t xml:space="preserve"> </w:t>
      </w:r>
      <w:r w:rsidRPr="00AA1422">
        <w:t>for</w:t>
      </w:r>
      <w:r w:rsidR="009D42B6" w:rsidRPr="00AA1422">
        <w:t xml:space="preserve"> </w:t>
      </w:r>
      <w:r w:rsidRPr="00AA1422">
        <w:t>the</w:t>
      </w:r>
      <w:r w:rsidR="009D42B6" w:rsidRPr="00AA1422">
        <w:t xml:space="preserve"> </w:t>
      </w:r>
      <w:r w:rsidRPr="00AA1422">
        <w:t>six</w:t>
      </w:r>
      <w:r w:rsidR="009D42B6" w:rsidRPr="00AA1422">
        <w:t xml:space="preserve"> </w:t>
      </w:r>
      <w:r w:rsidRPr="00AA1422">
        <w:t>years</w:t>
      </w:r>
      <w:r w:rsidR="009D42B6" w:rsidRPr="00AA1422">
        <w:t xml:space="preserve"> </w:t>
      </w:r>
      <w:r w:rsidRPr="00AA1422">
        <w:t>to</w:t>
      </w:r>
      <w:r w:rsidR="009D42B6" w:rsidRPr="00AA1422">
        <w:t xml:space="preserve"> </w:t>
      </w:r>
      <w:r w:rsidRPr="00AA1422">
        <w:t>201</w:t>
      </w:r>
      <w:r w:rsidR="0042797E" w:rsidRPr="00AA1422">
        <w:t>8-19</w:t>
      </w:r>
      <w:r w:rsidRPr="00AA1422">
        <w:t>.</w:t>
      </w:r>
      <w:r w:rsidR="009D42B6" w:rsidRPr="00AA1422">
        <w:t xml:space="preserve"> </w:t>
      </w:r>
      <w:r w:rsidRPr="00AA1422">
        <w:t>Total</w:t>
      </w:r>
      <w:r w:rsidR="009D42B6" w:rsidRPr="00AA1422">
        <w:t xml:space="preserve"> </w:t>
      </w:r>
      <w:r w:rsidRPr="00AA1422">
        <w:t>expenses</w:t>
      </w:r>
      <w:r w:rsidR="009D42B6" w:rsidRPr="00AA1422">
        <w:t xml:space="preserve"> </w:t>
      </w:r>
      <w:r w:rsidRPr="00AA1422">
        <w:t>per</w:t>
      </w:r>
      <w:r w:rsidR="009D42B6" w:rsidRPr="00AA1422">
        <w:t xml:space="preserve"> </w:t>
      </w:r>
      <w:r w:rsidRPr="00AA1422">
        <w:t>resident</w:t>
      </w:r>
      <w:r w:rsidR="009D42B6" w:rsidRPr="00AA1422">
        <w:t xml:space="preserve"> </w:t>
      </w:r>
      <w:r w:rsidRPr="00AA1422">
        <w:t>per</w:t>
      </w:r>
      <w:r w:rsidR="009D42B6" w:rsidRPr="00AA1422">
        <w:t xml:space="preserve"> </w:t>
      </w:r>
      <w:r w:rsidRPr="00AA1422">
        <w:t>day</w:t>
      </w:r>
      <w:r w:rsidR="009D42B6" w:rsidRPr="00AA1422">
        <w:t xml:space="preserve"> </w:t>
      </w:r>
      <w:r w:rsidRPr="00AA1422">
        <w:t>have</w:t>
      </w:r>
      <w:r w:rsidR="009D42B6" w:rsidRPr="00AA1422">
        <w:t xml:space="preserve"> </w:t>
      </w:r>
      <w:r w:rsidR="00EB44BF" w:rsidRPr="00AA1422">
        <w:t>generally</w:t>
      </w:r>
      <w:r w:rsidR="009D42B6" w:rsidRPr="00AA1422">
        <w:t xml:space="preserve"> </w:t>
      </w:r>
      <w:r w:rsidR="00EB44BF" w:rsidRPr="00AA1422">
        <w:t>increased</w:t>
      </w:r>
      <w:r w:rsidR="009D42B6" w:rsidRPr="00AA1422">
        <w:t xml:space="preserve"> </w:t>
      </w:r>
      <w:r w:rsidR="00EB44BF" w:rsidRPr="00AA1422">
        <w:t>each</w:t>
      </w:r>
      <w:r w:rsidR="009D42B6" w:rsidRPr="00AA1422">
        <w:t xml:space="preserve"> </w:t>
      </w:r>
      <w:r w:rsidR="00EB44BF" w:rsidRPr="00AA1422">
        <w:t>year</w:t>
      </w:r>
      <w:r w:rsidR="009D42B6" w:rsidRPr="00AA1422">
        <w:t xml:space="preserve"> </w:t>
      </w:r>
      <w:r w:rsidR="00EB44BF" w:rsidRPr="00AA1422">
        <w:t>by</w:t>
      </w:r>
      <w:r w:rsidR="009D42B6" w:rsidRPr="00AA1422">
        <w:t xml:space="preserve"> </w:t>
      </w:r>
      <w:r w:rsidR="0042797E" w:rsidRPr="00AA1422">
        <w:t>between</w:t>
      </w:r>
      <w:r w:rsidR="009D42B6" w:rsidRPr="00AA1422">
        <w:t xml:space="preserve"> </w:t>
      </w:r>
      <w:r w:rsidR="00EB44BF" w:rsidRPr="00AA1422">
        <w:t>4</w:t>
      </w:r>
      <w:r w:rsidR="00EB44BF" w:rsidRPr="00AA1422">
        <w:noBreakHyphen/>
      </w:r>
      <w:r w:rsidR="0042797E" w:rsidRPr="00AA1422">
        <w:t>6 </w:t>
      </w:r>
      <w:r w:rsidR="00BC5242" w:rsidRPr="00AA1422">
        <w:t>per</w:t>
      </w:r>
      <w:r w:rsidR="0042797E" w:rsidRPr="00AA1422">
        <w:t> </w:t>
      </w:r>
      <w:r w:rsidR="00BC5242" w:rsidRPr="00AA1422">
        <w:t>cent</w:t>
      </w:r>
      <w:r w:rsidR="0042797E" w:rsidRPr="00AA1422">
        <w:t>.</w:t>
      </w:r>
    </w:p>
    <w:p w14:paraId="4FC9195F" w14:textId="377477CD" w:rsidR="00230E3A" w:rsidRPr="00AA1422" w:rsidRDefault="00230E3A" w:rsidP="002D15DC">
      <w:pPr>
        <w:pStyle w:val="Caption"/>
      </w:pPr>
      <w:bookmarkStart w:id="767" w:name="_Ref2813242"/>
      <w:bookmarkStart w:id="768" w:name="_Toc2536734"/>
      <w:bookmarkStart w:id="769" w:name="_Toc39040456"/>
      <w:r w:rsidRPr="00AA1422">
        <w:t>Table</w:t>
      </w:r>
      <w:r w:rsidR="009D42B6" w:rsidRPr="00AA1422">
        <w:t xml:space="preserve"> </w:t>
      </w:r>
      <w:r w:rsidR="00735096">
        <w:rPr>
          <w:noProof/>
        </w:rPr>
        <w:fldChar w:fldCharType="begin"/>
      </w:r>
      <w:r w:rsidR="00735096">
        <w:rPr>
          <w:noProof/>
        </w:rPr>
        <w:instrText xml:space="preserve"> STYLEREF 1 \s </w:instrText>
      </w:r>
      <w:r w:rsidR="00735096">
        <w:rPr>
          <w:noProof/>
        </w:rPr>
        <w:fldChar w:fldCharType="separate"/>
      </w:r>
      <w:r w:rsidR="006805EC" w:rsidRPr="00AA1422">
        <w:rPr>
          <w:noProof/>
        </w:rPr>
        <w:t>6</w:t>
      </w:r>
      <w:r w:rsidR="00735096">
        <w:rPr>
          <w:noProof/>
        </w:rPr>
        <w:fldChar w:fldCharType="end"/>
      </w:r>
      <w:r w:rsidR="00D55AAD" w:rsidRPr="00AA1422">
        <w:t>.</w:t>
      </w:r>
      <w:r w:rsidR="00735096">
        <w:rPr>
          <w:noProof/>
        </w:rPr>
        <w:fldChar w:fldCharType="begin"/>
      </w:r>
      <w:r w:rsidR="00735096">
        <w:rPr>
          <w:noProof/>
        </w:rPr>
        <w:instrText xml:space="preserve"> SEQ Table \* ARABIC \s 1 </w:instrText>
      </w:r>
      <w:r w:rsidR="00735096">
        <w:rPr>
          <w:noProof/>
        </w:rPr>
        <w:fldChar w:fldCharType="separate"/>
      </w:r>
      <w:r w:rsidR="006805EC" w:rsidRPr="00AA1422">
        <w:rPr>
          <w:noProof/>
        </w:rPr>
        <w:t>13</w:t>
      </w:r>
      <w:r w:rsidR="00735096">
        <w:rPr>
          <w:noProof/>
        </w:rPr>
        <w:fldChar w:fldCharType="end"/>
      </w:r>
      <w:bookmarkEnd w:id="767"/>
      <w:r w:rsidRPr="00AA1422">
        <w:t>:</w:t>
      </w:r>
      <w:r w:rsidR="009D42B6" w:rsidRPr="00AA1422">
        <w:t xml:space="preserve"> </w:t>
      </w:r>
      <w:r w:rsidRPr="00AA1422">
        <w:t>Summary</w:t>
      </w:r>
      <w:r w:rsidR="009D42B6" w:rsidRPr="00AA1422">
        <w:t xml:space="preserve"> </w:t>
      </w:r>
      <w:r w:rsidRPr="00AA1422">
        <w:t>of</w:t>
      </w:r>
      <w:r w:rsidR="009D42B6" w:rsidRPr="00AA1422">
        <w:t xml:space="preserve"> </w:t>
      </w:r>
      <w:r w:rsidR="00771144" w:rsidRPr="00AA1422">
        <w:t>residential</w:t>
      </w:r>
      <w:r w:rsidR="009D42B6" w:rsidRPr="00AA1422">
        <w:t xml:space="preserve"> </w:t>
      </w:r>
      <w:r w:rsidR="00771144" w:rsidRPr="00AA1422">
        <w:t>care</w:t>
      </w:r>
      <w:r w:rsidR="009D42B6" w:rsidRPr="00AA1422">
        <w:t xml:space="preserve"> </w:t>
      </w:r>
      <w:r w:rsidR="00771144" w:rsidRPr="00AA1422">
        <w:t>provider</w:t>
      </w:r>
      <w:r w:rsidR="009D42B6" w:rsidRPr="00AA1422">
        <w:t xml:space="preserve"> </w:t>
      </w:r>
      <w:r w:rsidRPr="00AA1422">
        <w:t>expenses,</w:t>
      </w:r>
      <w:r w:rsidR="009D42B6" w:rsidRPr="00AA1422">
        <w:t xml:space="preserve"> </w:t>
      </w:r>
      <w:r w:rsidRPr="00AA1422">
        <w:t>per</w:t>
      </w:r>
      <w:r w:rsidR="009D42B6" w:rsidRPr="00AA1422">
        <w:t xml:space="preserve"> </w:t>
      </w:r>
      <w:r w:rsidRPr="00AA1422">
        <w:t>resident</w:t>
      </w:r>
      <w:r w:rsidR="009D42B6" w:rsidRPr="00AA1422">
        <w:t xml:space="preserve"> </w:t>
      </w:r>
      <w:r w:rsidRPr="00AA1422">
        <w:t>per</w:t>
      </w:r>
      <w:r w:rsidR="009D42B6" w:rsidRPr="00AA1422">
        <w:t xml:space="preserve"> </w:t>
      </w:r>
      <w:r w:rsidRPr="00AA1422">
        <w:t>day,</w:t>
      </w:r>
      <w:r w:rsidR="009D42B6" w:rsidRPr="00AA1422">
        <w:t xml:space="preserve"> </w:t>
      </w:r>
      <w:r w:rsidRPr="00AA1422">
        <w:t>201</w:t>
      </w:r>
      <w:r w:rsidR="0042797E" w:rsidRPr="00AA1422">
        <w:t>3-14</w:t>
      </w:r>
      <w:r w:rsidR="009D42B6" w:rsidRPr="00AA1422">
        <w:t xml:space="preserve"> </w:t>
      </w:r>
      <w:r w:rsidRPr="00AA1422">
        <w:t>to</w:t>
      </w:r>
      <w:r w:rsidR="009D42B6" w:rsidRPr="00AA1422">
        <w:t xml:space="preserve"> </w:t>
      </w:r>
      <w:r w:rsidRPr="00AA1422">
        <w:t>201</w:t>
      </w:r>
      <w:r w:rsidR="0042797E" w:rsidRPr="00AA1422">
        <w:t>8-19</w:t>
      </w:r>
      <w:bookmarkEnd w:id="768"/>
      <w:bookmarkEnd w:id="769"/>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52"/>
        <w:gridCol w:w="1188"/>
        <w:gridCol w:w="1188"/>
        <w:gridCol w:w="1188"/>
        <w:gridCol w:w="1188"/>
        <w:gridCol w:w="1188"/>
        <w:gridCol w:w="1247"/>
      </w:tblGrid>
      <w:tr w:rsidR="0042797E" w:rsidRPr="0063338B" w14:paraId="5F9D08FF" w14:textId="77777777" w:rsidTr="0042797E">
        <w:trPr>
          <w:cnfStyle w:val="100000000000" w:firstRow="1" w:lastRow="0" w:firstColumn="0" w:lastColumn="0" w:oddVBand="0" w:evenVBand="0" w:oddHBand="0" w:evenHBand="0" w:firstRowFirstColumn="0" w:firstRowLastColumn="0" w:lastRowFirstColumn="0" w:lastRowLastColumn="0"/>
          <w:tblHeader/>
        </w:trPr>
        <w:tc>
          <w:tcPr>
            <w:tcW w:w="2451" w:type="dxa"/>
            <w:noWrap/>
            <w:hideMark/>
          </w:tcPr>
          <w:p w14:paraId="70DF2248" w14:textId="77777777" w:rsidR="0042797E" w:rsidRPr="0063338B" w:rsidRDefault="0042797E" w:rsidP="0042797E">
            <w:pPr>
              <w:pStyle w:val="TableColHeadLeft"/>
              <w:rPr>
                <w:lang w:eastAsia="en-AU"/>
              </w:rPr>
            </w:pPr>
            <w:r w:rsidRPr="0063338B">
              <w:t>Expenses</w:t>
            </w:r>
          </w:p>
        </w:tc>
        <w:tc>
          <w:tcPr>
            <w:tcW w:w="1198" w:type="dxa"/>
          </w:tcPr>
          <w:p w14:paraId="6B3CFE24" w14:textId="0D7429B5" w:rsidR="0042797E" w:rsidRPr="0063338B" w:rsidRDefault="0042797E" w:rsidP="0042797E">
            <w:pPr>
              <w:pStyle w:val="TableColHeadLeft"/>
              <w:jc w:val="right"/>
            </w:pPr>
            <w:r w:rsidRPr="0063338B">
              <w:t>2013-14</w:t>
            </w:r>
          </w:p>
        </w:tc>
        <w:tc>
          <w:tcPr>
            <w:tcW w:w="1198" w:type="dxa"/>
          </w:tcPr>
          <w:p w14:paraId="1DEEA2AB" w14:textId="3C70BED3" w:rsidR="0042797E" w:rsidRPr="0063338B" w:rsidRDefault="0042797E" w:rsidP="0042797E">
            <w:pPr>
              <w:pStyle w:val="TableColHeadLeft"/>
              <w:jc w:val="right"/>
            </w:pPr>
            <w:r w:rsidRPr="0063338B">
              <w:t>2014-15</w:t>
            </w:r>
          </w:p>
        </w:tc>
        <w:tc>
          <w:tcPr>
            <w:tcW w:w="1198" w:type="dxa"/>
          </w:tcPr>
          <w:p w14:paraId="66E329B3" w14:textId="4C5575B9" w:rsidR="0042797E" w:rsidRPr="0063338B" w:rsidRDefault="0042797E" w:rsidP="0042797E">
            <w:pPr>
              <w:pStyle w:val="TableColHeadLeft"/>
              <w:jc w:val="right"/>
            </w:pPr>
            <w:r w:rsidRPr="0063338B">
              <w:t>2015-16</w:t>
            </w:r>
          </w:p>
        </w:tc>
        <w:tc>
          <w:tcPr>
            <w:tcW w:w="1198" w:type="dxa"/>
          </w:tcPr>
          <w:p w14:paraId="33C39EFB" w14:textId="05922895" w:rsidR="0042797E" w:rsidRPr="0063338B" w:rsidRDefault="0042797E" w:rsidP="0042797E">
            <w:pPr>
              <w:pStyle w:val="TableColHeadLeft"/>
              <w:jc w:val="right"/>
            </w:pPr>
            <w:r w:rsidRPr="0063338B">
              <w:t>2016-17</w:t>
            </w:r>
          </w:p>
        </w:tc>
        <w:tc>
          <w:tcPr>
            <w:tcW w:w="1198" w:type="dxa"/>
          </w:tcPr>
          <w:p w14:paraId="72B6CCAF" w14:textId="532B7E98" w:rsidR="0042797E" w:rsidRPr="0063338B" w:rsidRDefault="0042797E" w:rsidP="0042797E">
            <w:pPr>
              <w:pStyle w:val="TableColHeadLeft"/>
              <w:jc w:val="right"/>
            </w:pPr>
            <w:r w:rsidRPr="0063338B">
              <w:t>2017-18</w:t>
            </w:r>
          </w:p>
        </w:tc>
        <w:tc>
          <w:tcPr>
            <w:tcW w:w="1198" w:type="dxa"/>
            <w:hideMark/>
          </w:tcPr>
          <w:p w14:paraId="3B331D04" w14:textId="148D759E" w:rsidR="0042797E" w:rsidRPr="0063338B" w:rsidRDefault="0042797E" w:rsidP="0042797E">
            <w:pPr>
              <w:pStyle w:val="TableColHeadLeft"/>
              <w:jc w:val="right"/>
            </w:pPr>
            <w:r w:rsidRPr="0063338B">
              <w:t>2018-19</w:t>
            </w:r>
          </w:p>
        </w:tc>
      </w:tr>
      <w:tr w:rsidR="0063338B" w:rsidRPr="0063338B" w14:paraId="3AA43A59" w14:textId="77777777" w:rsidTr="00F062EF">
        <w:tc>
          <w:tcPr>
            <w:tcW w:w="2451" w:type="dxa"/>
            <w:noWrap/>
            <w:hideMark/>
          </w:tcPr>
          <w:p w14:paraId="266F1AA5" w14:textId="77777777" w:rsidR="0063338B" w:rsidRPr="0063338B" w:rsidRDefault="0063338B" w:rsidP="0063338B">
            <w:pPr>
              <w:pStyle w:val="TableBodyLeft"/>
            </w:pPr>
            <w:r w:rsidRPr="0063338B">
              <w:t>Employee</w:t>
            </w:r>
          </w:p>
        </w:tc>
        <w:tc>
          <w:tcPr>
            <w:tcW w:w="1198" w:type="dxa"/>
            <w:vAlign w:val="bottom"/>
          </w:tcPr>
          <w:p w14:paraId="0619586D" w14:textId="62C2E280" w:rsidR="0063338B" w:rsidRPr="0063338B" w:rsidRDefault="00AA1422" w:rsidP="0063338B">
            <w:pPr>
              <w:pStyle w:val="TableBodyLeft"/>
              <w:jc w:val="right"/>
            </w:pPr>
            <w:r>
              <w:t>$</w:t>
            </w:r>
            <w:r w:rsidR="0063338B" w:rsidRPr="0063338B">
              <w:t>148.81</w:t>
            </w:r>
          </w:p>
        </w:tc>
        <w:tc>
          <w:tcPr>
            <w:tcW w:w="1198" w:type="dxa"/>
            <w:vAlign w:val="bottom"/>
          </w:tcPr>
          <w:p w14:paraId="1561F084" w14:textId="026F041F" w:rsidR="0063338B" w:rsidRPr="0063338B" w:rsidRDefault="00AA1422" w:rsidP="0063338B">
            <w:pPr>
              <w:pStyle w:val="TableBodyLeft"/>
              <w:jc w:val="right"/>
            </w:pPr>
            <w:r>
              <w:t>$</w:t>
            </w:r>
            <w:r w:rsidR="0063338B" w:rsidRPr="0063338B">
              <w:t>157.68</w:t>
            </w:r>
          </w:p>
        </w:tc>
        <w:tc>
          <w:tcPr>
            <w:tcW w:w="1198" w:type="dxa"/>
            <w:vAlign w:val="bottom"/>
          </w:tcPr>
          <w:p w14:paraId="6954C427" w14:textId="68E8EF07" w:rsidR="0063338B" w:rsidRPr="0063338B" w:rsidRDefault="00AA1422" w:rsidP="0063338B">
            <w:pPr>
              <w:pStyle w:val="TableBodyLeft"/>
              <w:jc w:val="right"/>
            </w:pPr>
            <w:r>
              <w:t>$</w:t>
            </w:r>
            <w:r w:rsidR="0063338B" w:rsidRPr="0063338B">
              <w:t>166.84</w:t>
            </w:r>
          </w:p>
        </w:tc>
        <w:tc>
          <w:tcPr>
            <w:tcW w:w="1198" w:type="dxa"/>
            <w:vAlign w:val="bottom"/>
          </w:tcPr>
          <w:p w14:paraId="73F601F4" w14:textId="7E71CB37" w:rsidR="0063338B" w:rsidRPr="0063338B" w:rsidRDefault="00AA1422" w:rsidP="0063338B">
            <w:pPr>
              <w:pStyle w:val="TableBodyLeft"/>
              <w:jc w:val="right"/>
            </w:pPr>
            <w:r>
              <w:t>$</w:t>
            </w:r>
            <w:r w:rsidR="0063338B" w:rsidRPr="0063338B">
              <w:t>179.01</w:t>
            </w:r>
          </w:p>
        </w:tc>
        <w:tc>
          <w:tcPr>
            <w:tcW w:w="1198" w:type="dxa"/>
            <w:vAlign w:val="bottom"/>
          </w:tcPr>
          <w:p w14:paraId="3FB5DC29" w14:textId="2001E16F" w:rsidR="0063338B" w:rsidRPr="0063338B" w:rsidRDefault="00AA1422" w:rsidP="0063338B">
            <w:pPr>
              <w:pStyle w:val="TableBodyLeft"/>
              <w:jc w:val="right"/>
            </w:pPr>
            <w:r>
              <w:t>$</w:t>
            </w:r>
            <w:r w:rsidR="0063338B" w:rsidRPr="0063338B">
              <w:t>187.21</w:t>
            </w:r>
          </w:p>
        </w:tc>
        <w:tc>
          <w:tcPr>
            <w:tcW w:w="1198" w:type="dxa"/>
            <w:noWrap/>
            <w:vAlign w:val="bottom"/>
          </w:tcPr>
          <w:p w14:paraId="0F5DF706" w14:textId="763D2229" w:rsidR="0063338B" w:rsidRPr="0063338B" w:rsidRDefault="0063338B" w:rsidP="0063338B">
            <w:pPr>
              <w:pStyle w:val="TableBodyLeft"/>
              <w:jc w:val="right"/>
            </w:pPr>
            <w:r w:rsidRPr="0063338B">
              <w:t xml:space="preserve">       </w:t>
            </w:r>
            <w:r w:rsidR="00AA1422">
              <w:t>$</w:t>
            </w:r>
            <w:r w:rsidRPr="0063338B">
              <w:t xml:space="preserve">190.88 </w:t>
            </w:r>
          </w:p>
        </w:tc>
      </w:tr>
      <w:tr w:rsidR="0063338B" w:rsidRPr="0063338B" w14:paraId="1EFD73F2" w14:textId="77777777" w:rsidTr="00F062EF">
        <w:tc>
          <w:tcPr>
            <w:tcW w:w="2451" w:type="dxa"/>
            <w:noWrap/>
            <w:hideMark/>
          </w:tcPr>
          <w:p w14:paraId="495F4CF6" w14:textId="77777777" w:rsidR="0063338B" w:rsidRPr="0063338B" w:rsidRDefault="0063338B" w:rsidP="0063338B">
            <w:pPr>
              <w:pStyle w:val="TableBodyLeft"/>
            </w:pPr>
            <w:r w:rsidRPr="0063338B">
              <w:t>Depreciation</w:t>
            </w:r>
          </w:p>
        </w:tc>
        <w:tc>
          <w:tcPr>
            <w:tcW w:w="1198" w:type="dxa"/>
            <w:vAlign w:val="bottom"/>
          </w:tcPr>
          <w:p w14:paraId="2F860525" w14:textId="2F905A8F" w:rsidR="0063338B" w:rsidRPr="0063338B" w:rsidRDefault="00AA1422" w:rsidP="0063338B">
            <w:pPr>
              <w:pStyle w:val="TableBodyLeft"/>
              <w:jc w:val="right"/>
            </w:pPr>
            <w:r>
              <w:t>$</w:t>
            </w:r>
            <w:r w:rsidR="0063338B" w:rsidRPr="0063338B">
              <w:t>11.56</w:t>
            </w:r>
          </w:p>
        </w:tc>
        <w:tc>
          <w:tcPr>
            <w:tcW w:w="1198" w:type="dxa"/>
            <w:vAlign w:val="bottom"/>
          </w:tcPr>
          <w:p w14:paraId="43801ADB" w14:textId="7D0A60A0" w:rsidR="0063338B" w:rsidRPr="0063338B" w:rsidRDefault="00AA1422" w:rsidP="0063338B">
            <w:pPr>
              <w:pStyle w:val="TableBodyLeft"/>
              <w:jc w:val="right"/>
            </w:pPr>
            <w:r>
              <w:t>$</w:t>
            </w:r>
            <w:r w:rsidR="0063338B" w:rsidRPr="0063338B">
              <w:t>11.49</w:t>
            </w:r>
          </w:p>
        </w:tc>
        <w:tc>
          <w:tcPr>
            <w:tcW w:w="1198" w:type="dxa"/>
            <w:vAlign w:val="bottom"/>
          </w:tcPr>
          <w:p w14:paraId="2493292A" w14:textId="6573F68D" w:rsidR="0063338B" w:rsidRPr="0063338B" w:rsidRDefault="00AA1422" w:rsidP="0063338B">
            <w:pPr>
              <w:pStyle w:val="TableBodyLeft"/>
              <w:jc w:val="right"/>
            </w:pPr>
            <w:r>
              <w:t>$</w:t>
            </w:r>
            <w:r w:rsidR="0063338B" w:rsidRPr="0063338B">
              <w:t>11.87</w:t>
            </w:r>
          </w:p>
        </w:tc>
        <w:tc>
          <w:tcPr>
            <w:tcW w:w="1198" w:type="dxa"/>
            <w:vAlign w:val="bottom"/>
          </w:tcPr>
          <w:p w14:paraId="3C9EEF6C" w14:textId="1F866DB4" w:rsidR="0063338B" w:rsidRPr="0063338B" w:rsidRDefault="00AA1422" w:rsidP="0063338B">
            <w:pPr>
              <w:pStyle w:val="TableBodyLeft"/>
              <w:jc w:val="right"/>
            </w:pPr>
            <w:r>
              <w:t>$</w:t>
            </w:r>
            <w:r w:rsidR="0063338B" w:rsidRPr="0063338B">
              <w:t>13.59</w:t>
            </w:r>
          </w:p>
        </w:tc>
        <w:tc>
          <w:tcPr>
            <w:tcW w:w="1198" w:type="dxa"/>
            <w:vAlign w:val="bottom"/>
          </w:tcPr>
          <w:p w14:paraId="3853E0CB" w14:textId="3E6A2B2C" w:rsidR="0063338B" w:rsidRPr="0063338B" w:rsidRDefault="00AA1422" w:rsidP="0063338B">
            <w:pPr>
              <w:pStyle w:val="TableBodyLeft"/>
              <w:jc w:val="right"/>
            </w:pPr>
            <w:r>
              <w:t>$</w:t>
            </w:r>
            <w:r w:rsidR="0063338B" w:rsidRPr="0063338B">
              <w:t>14.60</w:t>
            </w:r>
          </w:p>
        </w:tc>
        <w:tc>
          <w:tcPr>
            <w:tcW w:w="1198" w:type="dxa"/>
            <w:noWrap/>
            <w:vAlign w:val="bottom"/>
          </w:tcPr>
          <w:p w14:paraId="68185108" w14:textId="072C2B28" w:rsidR="0063338B" w:rsidRPr="0063338B" w:rsidRDefault="0063338B" w:rsidP="0063338B">
            <w:pPr>
              <w:pStyle w:val="TableBodyLeft"/>
              <w:jc w:val="right"/>
            </w:pPr>
            <w:r w:rsidRPr="0063338B">
              <w:t xml:space="preserve">        </w:t>
            </w:r>
            <w:r w:rsidR="00AA1422">
              <w:t>$</w:t>
            </w:r>
            <w:r w:rsidRPr="0063338B">
              <w:t xml:space="preserve">15.67 </w:t>
            </w:r>
          </w:p>
        </w:tc>
      </w:tr>
      <w:tr w:rsidR="0063338B" w:rsidRPr="0063338B" w14:paraId="093BFB06" w14:textId="77777777" w:rsidTr="00F062EF">
        <w:tc>
          <w:tcPr>
            <w:tcW w:w="2451" w:type="dxa"/>
            <w:noWrap/>
            <w:hideMark/>
          </w:tcPr>
          <w:p w14:paraId="7C55C4FB" w14:textId="77777777" w:rsidR="0063338B" w:rsidRPr="0063338B" w:rsidRDefault="0063338B" w:rsidP="0063338B">
            <w:pPr>
              <w:pStyle w:val="TableBodyLeft"/>
            </w:pPr>
            <w:r w:rsidRPr="0063338B">
              <w:t>Interest</w:t>
            </w:r>
          </w:p>
        </w:tc>
        <w:tc>
          <w:tcPr>
            <w:tcW w:w="1198" w:type="dxa"/>
            <w:vAlign w:val="bottom"/>
          </w:tcPr>
          <w:p w14:paraId="2DA76DE8" w14:textId="04C0DC00" w:rsidR="0063338B" w:rsidRPr="0063338B" w:rsidRDefault="00AA1422" w:rsidP="0063338B">
            <w:pPr>
              <w:pStyle w:val="TableBodyLeft"/>
              <w:jc w:val="right"/>
            </w:pPr>
            <w:r>
              <w:t>$</w:t>
            </w:r>
            <w:r w:rsidR="0063338B" w:rsidRPr="0063338B">
              <w:t>2.34</w:t>
            </w:r>
          </w:p>
        </w:tc>
        <w:tc>
          <w:tcPr>
            <w:tcW w:w="1198" w:type="dxa"/>
            <w:vAlign w:val="bottom"/>
          </w:tcPr>
          <w:p w14:paraId="0B301CC0" w14:textId="279F1C64" w:rsidR="0063338B" w:rsidRPr="0063338B" w:rsidRDefault="00AA1422" w:rsidP="0063338B">
            <w:pPr>
              <w:pStyle w:val="TableBodyLeft"/>
              <w:jc w:val="right"/>
            </w:pPr>
            <w:r>
              <w:t>$</w:t>
            </w:r>
            <w:r w:rsidR="0063338B" w:rsidRPr="0063338B">
              <w:t>2.21</w:t>
            </w:r>
          </w:p>
        </w:tc>
        <w:tc>
          <w:tcPr>
            <w:tcW w:w="1198" w:type="dxa"/>
            <w:vAlign w:val="bottom"/>
          </w:tcPr>
          <w:p w14:paraId="4FCB9F75" w14:textId="43F1715D" w:rsidR="0063338B" w:rsidRPr="0063338B" w:rsidRDefault="00AA1422" w:rsidP="0063338B">
            <w:pPr>
              <w:pStyle w:val="TableBodyLeft"/>
              <w:jc w:val="right"/>
            </w:pPr>
            <w:r>
              <w:t>$</w:t>
            </w:r>
            <w:r w:rsidR="0063338B" w:rsidRPr="0063338B">
              <w:t>2.3</w:t>
            </w:r>
          </w:p>
        </w:tc>
        <w:tc>
          <w:tcPr>
            <w:tcW w:w="1198" w:type="dxa"/>
            <w:vAlign w:val="bottom"/>
          </w:tcPr>
          <w:p w14:paraId="51B11DB3" w14:textId="7C37C12E" w:rsidR="0063338B" w:rsidRPr="0063338B" w:rsidRDefault="00AA1422" w:rsidP="0063338B">
            <w:pPr>
              <w:pStyle w:val="TableBodyLeft"/>
              <w:jc w:val="right"/>
            </w:pPr>
            <w:r>
              <w:t>$</w:t>
            </w:r>
            <w:r w:rsidR="0063338B" w:rsidRPr="0063338B">
              <w:t>2.6</w:t>
            </w:r>
          </w:p>
        </w:tc>
        <w:tc>
          <w:tcPr>
            <w:tcW w:w="1198" w:type="dxa"/>
            <w:vAlign w:val="bottom"/>
          </w:tcPr>
          <w:p w14:paraId="12CD3FD6" w14:textId="59013220" w:rsidR="0063338B" w:rsidRPr="0063338B" w:rsidRDefault="00AA1422" w:rsidP="0063338B">
            <w:pPr>
              <w:pStyle w:val="TableBodyLeft"/>
              <w:jc w:val="right"/>
            </w:pPr>
            <w:r>
              <w:t>$</w:t>
            </w:r>
            <w:r w:rsidR="0063338B" w:rsidRPr="0063338B">
              <w:t>2.81</w:t>
            </w:r>
          </w:p>
        </w:tc>
        <w:tc>
          <w:tcPr>
            <w:tcW w:w="1198" w:type="dxa"/>
            <w:noWrap/>
            <w:vAlign w:val="bottom"/>
          </w:tcPr>
          <w:p w14:paraId="0172C8A0" w14:textId="087C134F" w:rsidR="0063338B" w:rsidRPr="0063338B" w:rsidRDefault="0063338B" w:rsidP="0063338B">
            <w:pPr>
              <w:pStyle w:val="TableBodyLeft"/>
              <w:jc w:val="right"/>
            </w:pPr>
            <w:r w:rsidRPr="0063338B">
              <w:t xml:space="preserve">          </w:t>
            </w:r>
            <w:r w:rsidR="00AA1422">
              <w:t>$</w:t>
            </w:r>
            <w:r w:rsidRPr="0063338B">
              <w:t xml:space="preserve">3.02 </w:t>
            </w:r>
          </w:p>
        </w:tc>
      </w:tr>
      <w:tr w:rsidR="0063338B" w:rsidRPr="0063338B" w14:paraId="10F56A1F" w14:textId="77777777" w:rsidTr="00F062EF">
        <w:tc>
          <w:tcPr>
            <w:tcW w:w="2451" w:type="dxa"/>
            <w:noWrap/>
            <w:hideMark/>
          </w:tcPr>
          <w:p w14:paraId="5D19DA90" w14:textId="77777777" w:rsidR="0063338B" w:rsidRPr="0063338B" w:rsidRDefault="0063338B" w:rsidP="0063338B">
            <w:pPr>
              <w:pStyle w:val="TableBodyLeft"/>
            </w:pPr>
            <w:r w:rsidRPr="0063338B">
              <w:t>Other</w:t>
            </w:r>
          </w:p>
        </w:tc>
        <w:tc>
          <w:tcPr>
            <w:tcW w:w="1198" w:type="dxa"/>
            <w:vAlign w:val="bottom"/>
          </w:tcPr>
          <w:p w14:paraId="6AEFC1A2" w14:textId="304DA2BF" w:rsidR="0063338B" w:rsidRPr="0063338B" w:rsidRDefault="0063338B" w:rsidP="0063338B">
            <w:pPr>
              <w:pStyle w:val="TableBodyLeft"/>
              <w:jc w:val="right"/>
            </w:pPr>
            <w:r w:rsidRPr="0063338B">
              <w:t>6</w:t>
            </w:r>
            <w:r w:rsidR="00AA1422">
              <w:t>$</w:t>
            </w:r>
            <w:r w:rsidRPr="0063338B">
              <w:t>2.81</w:t>
            </w:r>
          </w:p>
        </w:tc>
        <w:tc>
          <w:tcPr>
            <w:tcW w:w="1198" w:type="dxa"/>
            <w:vAlign w:val="bottom"/>
          </w:tcPr>
          <w:p w14:paraId="0AE463E8" w14:textId="38CD8EC3" w:rsidR="0063338B" w:rsidRPr="0063338B" w:rsidRDefault="00AA1422" w:rsidP="0063338B">
            <w:pPr>
              <w:pStyle w:val="TableBodyLeft"/>
              <w:jc w:val="right"/>
            </w:pPr>
            <w:r>
              <w:t>$</w:t>
            </w:r>
            <w:r w:rsidR="0063338B" w:rsidRPr="0063338B">
              <w:t>63.67</w:t>
            </w:r>
          </w:p>
        </w:tc>
        <w:tc>
          <w:tcPr>
            <w:tcW w:w="1198" w:type="dxa"/>
            <w:vAlign w:val="bottom"/>
          </w:tcPr>
          <w:p w14:paraId="76D97F17" w14:textId="67001B19" w:rsidR="0063338B" w:rsidRPr="0063338B" w:rsidRDefault="00AA1422" w:rsidP="0063338B">
            <w:pPr>
              <w:pStyle w:val="TableBodyLeft"/>
              <w:jc w:val="right"/>
            </w:pPr>
            <w:r>
              <w:t>$</w:t>
            </w:r>
            <w:r w:rsidR="0063338B" w:rsidRPr="0063338B">
              <w:t>66.57</w:t>
            </w:r>
          </w:p>
        </w:tc>
        <w:tc>
          <w:tcPr>
            <w:tcW w:w="1198" w:type="dxa"/>
            <w:vAlign w:val="bottom"/>
          </w:tcPr>
          <w:p w14:paraId="10ED7DF5" w14:textId="37F71F5B" w:rsidR="0063338B" w:rsidRPr="0063338B" w:rsidRDefault="00AA1422" w:rsidP="0063338B">
            <w:pPr>
              <w:pStyle w:val="TableBodyLeft"/>
              <w:jc w:val="right"/>
            </w:pPr>
            <w:r>
              <w:t>$</w:t>
            </w:r>
            <w:r w:rsidR="0063338B" w:rsidRPr="0063338B">
              <w:t>59.09</w:t>
            </w:r>
          </w:p>
        </w:tc>
        <w:tc>
          <w:tcPr>
            <w:tcW w:w="1198" w:type="dxa"/>
            <w:vAlign w:val="bottom"/>
          </w:tcPr>
          <w:p w14:paraId="0205E95D" w14:textId="52747318" w:rsidR="0063338B" w:rsidRPr="0063338B" w:rsidRDefault="00AA1422" w:rsidP="0063338B">
            <w:pPr>
              <w:pStyle w:val="TableBodyLeft"/>
              <w:jc w:val="right"/>
            </w:pPr>
            <w:r>
              <w:t>$</w:t>
            </w:r>
            <w:r w:rsidR="0063338B" w:rsidRPr="0063338B">
              <w:t>61.00</w:t>
            </w:r>
          </w:p>
        </w:tc>
        <w:tc>
          <w:tcPr>
            <w:tcW w:w="1198" w:type="dxa"/>
            <w:noWrap/>
            <w:vAlign w:val="bottom"/>
          </w:tcPr>
          <w:p w14:paraId="43E2BECA" w14:textId="618E1245" w:rsidR="0063338B" w:rsidRPr="0063338B" w:rsidRDefault="0063338B" w:rsidP="0063338B">
            <w:pPr>
              <w:pStyle w:val="TableBodyLeft"/>
              <w:jc w:val="right"/>
            </w:pPr>
            <w:r w:rsidRPr="0063338B">
              <w:t xml:space="preserve">         </w:t>
            </w:r>
            <w:r w:rsidR="00AA1422">
              <w:t>$</w:t>
            </w:r>
            <w:r w:rsidRPr="0063338B">
              <w:t xml:space="preserve">70.08 </w:t>
            </w:r>
          </w:p>
        </w:tc>
      </w:tr>
      <w:tr w:rsidR="0063338B" w:rsidRPr="0063338B" w14:paraId="09893CFE" w14:textId="77777777" w:rsidTr="00F062EF">
        <w:tc>
          <w:tcPr>
            <w:tcW w:w="2451" w:type="dxa"/>
            <w:noWrap/>
            <w:hideMark/>
          </w:tcPr>
          <w:p w14:paraId="31F4E17B" w14:textId="4287A05C" w:rsidR="0063338B" w:rsidRPr="0063338B" w:rsidRDefault="0063338B" w:rsidP="0063338B">
            <w:pPr>
              <w:pStyle w:val="TableBodyLeft"/>
              <w:rPr>
                <w:b/>
                <w:bCs/>
              </w:rPr>
            </w:pPr>
            <w:r w:rsidRPr="0063338B">
              <w:rPr>
                <w:b/>
                <w:bCs/>
              </w:rPr>
              <w:t>Total expenses</w:t>
            </w:r>
          </w:p>
        </w:tc>
        <w:tc>
          <w:tcPr>
            <w:tcW w:w="1198" w:type="dxa"/>
            <w:vAlign w:val="bottom"/>
          </w:tcPr>
          <w:p w14:paraId="319F2F86" w14:textId="4A2F1E03" w:rsidR="0063338B" w:rsidRPr="0063338B" w:rsidRDefault="00AA1422" w:rsidP="0063338B">
            <w:pPr>
              <w:pStyle w:val="TableBodyLeft"/>
              <w:jc w:val="right"/>
              <w:rPr>
                <w:b/>
              </w:rPr>
            </w:pPr>
            <w:r>
              <w:rPr>
                <w:b/>
              </w:rPr>
              <w:t>$</w:t>
            </w:r>
            <w:r w:rsidR="0063338B" w:rsidRPr="0063338B">
              <w:rPr>
                <w:b/>
              </w:rPr>
              <w:t>225.52</w:t>
            </w:r>
          </w:p>
        </w:tc>
        <w:tc>
          <w:tcPr>
            <w:tcW w:w="1198" w:type="dxa"/>
            <w:vAlign w:val="bottom"/>
          </w:tcPr>
          <w:p w14:paraId="42EF0737" w14:textId="663A7456" w:rsidR="0063338B" w:rsidRPr="0063338B" w:rsidRDefault="00AA1422" w:rsidP="0063338B">
            <w:pPr>
              <w:pStyle w:val="TableBodyLeft"/>
              <w:jc w:val="right"/>
              <w:rPr>
                <w:b/>
              </w:rPr>
            </w:pPr>
            <w:r>
              <w:rPr>
                <w:b/>
              </w:rPr>
              <w:t>$</w:t>
            </w:r>
            <w:r w:rsidR="0063338B" w:rsidRPr="0063338B">
              <w:rPr>
                <w:b/>
              </w:rPr>
              <w:t>235.05</w:t>
            </w:r>
          </w:p>
        </w:tc>
        <w:tc>
          <w:tcPr>
            <w:tcW w:w="1198" w:type="dxa"/>
            <w:vAlign w:val="bottom"/>
          </w:tcPr>
          <w:p w14:paraId="66F49328" w14:textId="1DE15564" w:rsidR="0063338B" w:rsidRPr="0063338B" w:rsidRDefault="00AA1422" w:rsidP="0063338B">
            <w:pPr>
              <w:pStyle w:val="TableBodyLeft"/>
              <w:jc w:val="right"/>
              <w:rPr>
                <w:b/>
              </w:rPr>
            </w:pPr>
            <w:r>
              <w:rPr>
                <w:b/>
              </w:rPr>
              <w:t>$</w:t>
            </w:r>
            <w:r w:rsidR="0063338B" w:rsidRPr="0063338B">
              <w:rPr>
                <w:b/>
              </w:rPr>
              <w:t>247.58</w:t>
            </w:r>
          </w:p>
        </w:tc>
        <w:tc>
          <w:tcPr>
            <w:tcW w:w="1198" w:type="dxa"/>
            <w:vAlign w:val="bottom"/>
          </w:tcPr>
          <w:p w14:paraId="4FBE5EFD" w14:textId="10BF8760" w:rsidR="0063338B" w:rsidRPr="0063338B" w:rsidRDefault="00AA1422" w:rsidP="0063338B">
            <w:pPr>
              <w:pStyle w:val="TableBodyLeft"/>
              <w:jc w:val="right"/>
              <w:rPr>
                <w:b/>
              </w:rPr>
            </w:pPr>
            <w:r>
              <w:rPr>
                <w:b/>
              </w:rPr>
              <w:t>$</w:t>
            </w:r>
            <w:r w:rsidR="0063338B" w:rsidRPr="0063338B">
              <w:rPr>
                <w:b/>
              </w:rPr>
              <w:t>254.29</w:t>
            </w:r>
          </w:p>
        </w:tc>
        <w:tc>
          <w:tcPr>
            <w:tcW w:w="1198" w:type="dxa"/>
            <w:vAlign w:val="bottom"/>
          </w:tcPr>
          <w:p w14:paraId="554EFA9B" w14:textId="77071BFF" w:rsidR="0063338B" w:rsidRPr="0063338B" w:rsidRDefault="00AA1422" w:rsidP="0063338B">
            <w:pPr>
              <w:pStyle w:val="TableBodyLeft"/>
              <w:jc w:val="right"/>
              <w:rPr>
                <w:b/>
              </w:rPr>
            </w:pPr>
            <w:r>
              <w:rPr>
                <w:b/>
              </w:rPr>
              <w:t>$</w:t>
            </w:r>
            <w:r w:rsidR="0063338B" w:rsidRPr="0063338B">
              <w:rPr>
                <w:b/>
              </w:rPr>
              <w:t>265.61</w:t>
            </w:r>
          </w:p>
        </w:tc>
        <w:tc>
          <w:tcPr>
            <w:tcW w:w="1198" w:type="dxa"/>
            <w:noWrap/>
            <w:vAlign w:val="bottom"/>
          </w:tcPr>
          <w:p w14:paraId="1A7B0AB2" w14:textId="376BFFB5" w:rsidR="0063338B" w:rsidRPr="0063338B" w:rsidRDefault="0063338B" w:rsidP="00AA1422">
            <w:pPr>
              <w:pStyle w:val="TableBodyLeft"/>
              <w:jc w:val="right"/>
              <w:rPr>
                <w:b/>
              </w:rPr>
            </w:pPr>
            <w:r w:rsidRPr="0063338B">
              <w:rPr>
                <w:b/>
              </w:rPr>
              <w:t>     </w:t>
            </w:r>
            <w:r w:rsidR="00AA1422">
              <w:rPr>
                <w:b/>
              </w:rPr>
              <w:t>$</w:t>
            </w:r>
            <w:r w:rsidRPr="0063338B">
              <w:rPr>
                <w:b/>
              </w:rPr>
              <w:t xml:space="preserve">279.65 </w:t>
            </w:r>
          </w:p>
        </w:tc>
      </w:tr>
    </w:tbl>
    <w:p w14:paraId="6BAB96C7" w14:textId="77777777" w:rsidR="00F217FE" w:rsidRPr="00323F38" w:rsidRDefault="00F217FE" w:rsidP="00F217FE">
      <w:pPr>
        <w:pStyle w:val="BodyTextAfterTableFigure"/>
        <w:rPr>
          <w:strike/>
        </w:rPr>
      </w:pPr>
      <w:r w:rsidRPr="00323F38">
        <w:rPr>
          <w:strike/>
        </w:rPr>
        <w:br w:type="page"/>
      </w:r>
    </w:p>
    <w:p w14:paraId="4D7222EB" w14:textId="2EABFB07" w:rsidR="009D42B6" w:rsidRPr="00CE3D44" w:rsidRDefault="00AB4450" w:rsidP="005C4494">
      <w:pPr>
        <w:pStyle w:val="BodyTextAfterTableFigure"/>
        <w:rPr>
          <w:lang w:eastAsia="en-AU"/>
        </w:rPr>
      </w:pPr>
      <w:r w:rsidRPr="00CE3D44">
        <w:rPr>
          <w:lang w:eastAsia="en-AU"/>
        </w:rPr>
        <w:t>As</w:t>
      </w:r>
      <w:r w:rsidR="009D42B6" w:rsidRPr="00CE3D44">
        <w:rPr>
          <w:lang w:eastAsia="en-AU"/>
        </w:rPr>
        <w:t xml:space="preserve"> </w:t>
      </w:r>
      <w:r w:rsidRPr="00CE3D44">
        <w:rPr>
          <w:lang w:eastAsia="en-AU"/>
        </w:rPr>
        <w:t>noted</w:t>
      </w:r>
      <w:r w:rsidR="009D42B6" w:rsidRPr="00CE3D44">
        <w:rPr>
          <w:lang w:eastAsia="en-AU"/>
        </w:rPr>
        <w:t xml:space="preserve"> </w:t>
      </w:r>
      <w:r w:rsidR="008E196A" w:rsidRPr="00CE3D44">
        <w:rPr>
          <w:lang w:eastAsia="en-AU"/>
        </w:rPr>
        <w:t>previously</w:t>
      </w:r>
      <w:r w:rsidRPr="00CE3D44">
        <w:rPr>
          <w:lang w:eastAsia="en-AU"/>
        </w:rPr>
        <w:t>,</w:t>
      </w:r>
      <w:r w:rsidR="009D42B6" w:rsidRPr="00CE3D44">
        <w:rPr>
          <w:lang w:eastAsia="en-AU"/>
        </w:rPr>
        <w:t xml:space="preserve"> </w:t>
      </w:r>
      <w:r w:rsidRPr="00CE3D44">
        <w:rPr>
          <w:lang w:eastAsia="en-AU"/>
        </w:rPr>
        <w:t>since</w:t>
      </w:r>
      <w:r w:rsidR="009D42B6" w:rsidRPr="00CE3D44">
        <w:rPr>
          <w:lang w:eastAsia="en-AU"/>
        </w:rPr>
        <w:t xml:space="preserve"> </w:t>
      </w:r>
      <w:r w:rsidRPr="00CE3D44">
        <w:rPr>
          <w:lang w:eastAsia="en-AU"/>
        </w:rPr>
        <w:t>2016</w:t>
      </w:r>
      <w:r w:rsidRPr="00CE3D44">
        <w:rPr>
          <w:lang w:eastAsia="en-AU"/>
        </w:rPr>
        <w:noBreakHyphen/>
        <w:t>17</w:t>
      </w:r>
      <w:r w:rsidR="00230E3A" w:rsidRPr="00CE3D44">
        <w:rPr>
          <w:lang w:eastAsia="en-AU"/>
        </w:rPr>
        <w:t>,</w:t>
      </w:r>
      <w:r w:rsidR="009D42B6" w:rsidRPr="00CE3D44">
        <w:rPr>
          <w:lang w:eastAsia="en-AU"/>
        </w:rPr>
        <w:t xml:space="preserve"> </w:t>
      </w:r>
      <w:r w:rsidR="00230E3A" w:rsidRPr="00CE3D44">
        <w:rPr>
          <w:lang w:eastAsia="en-AU"/>
        </w:rPr>
        <w:t>a</w:t>
      </w:r>
      <w:r w:rsidR="009D42B6" w:rsidRPr="00CE3D44">
        <w:rPr>
          <w:lang w:eastAsia="en-AU"/>
        </w:rPr>
        <w:t xml:space="preserve"> </w:t>
      </w:r>
      <w:r w:rsidR="0042797E" w:rsidRPr="00CE3D44">
        <w:rPr>
          <w:lang w:eastAsia="en-AU"/>
        </w:rPr>
        <w:t>new</w:t>
      </w:r>
      <w:r w:rsidR="009D42B6" w:rsidRPr="00CE3D44">
        <w:rPr>
          <w:lang w:eastAsia="en-AU"/>
        </w:rPr>
        <w:t xml:space="preserve"> </w:t>
      </w:r>
      <w:r w:rsidR="00230E3A" w:rsidRPr="00CE3D44">
        <w:rPr>
          <w:lang w:eastAsia="en-AU"/>
        </w:rPr>
        <w:t>breakdown</w:t>
      </w:r>
      <w:r w:rsidR="009D42B6" w:rsidRPr="00CE3D44">
        <w:rPr>
          <w:lang w:eastAsia="en-AU"/>
        </w:rPr>
        <w:t xml:space="preserve"> </w:t>
      </w:r>
      <w:r w:rsidR="00230E3A" w:rsidRPr="00CE3D44">
        <w:rPr>
          <w:lang w:eastAsia="en-AU"/>
        </w:rPr>
        <w:t>of</w:t>
      </w:r>
      <w:r w:rsidR="009D42B6" w:rsidRPr="00CE3D44">
        <w:rPr>
          <w:lang w:eastAsia="en-AU"/>
        </w:rPr>
        <w:t xml:space="preserve"> </w:t>
      </w:r>
      <w:r w:rsidR="00230E3A" w:rsidRPr="00CE3D44">
        <w:rPr>
          <w:lang w:eastAsia="en-AU"/>
        </w:rPr>
        <w:t>expenditure</w:t>
      </w:r>
      <w:r w:rsidR="009D42B6" w:rsidRPr="00CE3D44">
        <w:rPr>
          <w:lang w:eastAsia="en-AU"/>
        </w:rPr>
        <w:t xml:space="preserve"> </w:t>
      </w:r>
      <w:r w:rsidR="00230E3A" w:rsidRPr="00CE3D44">
        <w:rPr>
          <w:lang w:eastAsia="en-AU"/>
        </w:rPr>
        <w:t>data</w:t>
      </w:r>
      <w:r w:rsidR="009D42B6" w:rsidRPr="00CE3D44">
        <w:rPr>
          <w:lang w:eastAsia="en-AU"/>
        </w:rPr>
        <w:t xml:space="preserve"> </w:t>
      </w:r>
      <w:r w:rsidR="00230E3A" w:rsidRPr="00CE3D44">
        <w:rPr>
          <w:lang w:eastAsia="en-AU"/>
        </w:rPr>
        <w:t>was</w:t>
      </w:r>
      <w:r w:rsidR="009D42B6" w:rsidRPr="00CE3D44">
        <w:rPr>
          <w:lang w:eastAsia="en-AU"/>
        </w:rPr>
        <w:t xml:space="preserve"> </w:t>
      </w:r>
      <w:r w:rsidR="00230E3A" w:rsidRPr="00CE3D44">
        <w:rPr>
          <w:lang w:eastAsia="en-AU"/>
        </w:rPr>
        <w:t>collected</w:t>
      </w:r>
      <w:r w:rsidR="009D42B6" w:rsidRPr="00CE3D44">
        <w:rPr>
          <w:lang w:eastAsia="en-AU"/>
        </w:rPr>
        <w:t xml:space="preserve"> </w:t>
      </w:r>
      <w:r w:rsidR="00230E3A" w:rsidRPr="00CE3D44">
        <w:rPr>
          <w:lang w:eastAsia="en-AU"/>
        </w:rPr>
        <w:t>through</w:t>
      </w:r>
      <w:r w:rsidR="009D42B6" w:rsidRPr="00CE3D44">
        <w:rPr>
          <w:lang w:eastAsia="en-AU"/>
        </w:rPr>
        <w:t xml:space="preserve"> </w:t>
      </w:r>
      <w:r w:rsidR="00230E3A" w:rsidRPr="00CE3D44">
        <w:rPr>
          <w:lang w:eastAsia="en-AU"/>
        </w:rPr>
        <w:t>the</w:t>
      </w:r>
      <w:r w:rsidR="009D42B6" w:rsidRPr="00CE3D44">
        <w:rPr>
          <w:lang w:eastAsia="en-AU"/>
        </w:rPr>
        <w:t xml:space="preserve"> </w:t>
      </w:r>
      <w:r w:rsidR="00230E3A" w:rsidRPr="00CE3D44">
        <w:rPr>
          <w:lang w:eastAsia="en-AU"/>
        </w:rPr>
        <w:t>introduction</w:t>
      </w:r>
      <w:r w:rsidR="009D42B6" w:rsidRPr="00CE3D44">
        <w:rPr>
          <w:lang w:eastAsia="en-AU"/>
        </w:rPr>
        <w:t xml:space="preserve"> </w:t>
      </w:r>
      <w:r w:rsidR="00230E3A" w:rsidRPr="00CE3D44">
        <w:rPr>
          <w:lang w:eastAsia="en-AU"/>
        </w:rPr>
        <w:t>of</w:t>
      </w:r>
      <w:r w:rsidR="009D42B6" w:rsidRPr="00CE3D44">
        <w:rPr>
          <w:lang w:eastAsia="en-AU"/>
        </w:rPr>
        <w:t xml:space="preserve"> </w:t>
      </w:r>
      <w:r w:rsidR="00230E3A" w:rsidRPr="00CE3D44">
        <w:rPr>
          <w:lang w:eastAsia="en-AU"/>
        </w:rPr>
        <w:t>the</w:t>
      </w:r>
      <w:r w:rsidR="009D42B6" w:rsidRPr="00CE3D44">
        <w:rPr>
          <w:lang w:eastAsia="en-AU"/>
        </w:rPr>
        <w:t xml:space="preserve"> </w:t>
      </w:r>
      <w:r w:rsidR="00230E3A" w:rsidRPr="00CE3D44">
        <w:rPr>
          <w:lang w:eastAsia="en-AU"/>
        </w:rPr>
        <w:t>ACFR.</w:t>
      </w:r>
      <w:r w:rsidR="009D42B6" w:rsidRPr="00CE3D44">
        <w:rPr>
          <w:lang w:eastAsia="en-AU"/>
        </w:rPr>
        <w:t xml:space="preserve"> </w:t>
      </w:r>
      <w:r w:rsidR="00230E3A" w:rsidRPr="00CE3D44">
        <w:rPr>
          <w:lang w:eastAsia="en-AU"/>
        </w:rPr>
        <w:t>Th</w:t>
      </w:r>
      <w:r w:rsidR="008E196A" w:rsidRPr="00CE3D44">
        <w:rPr>
          <w:lang w:eastAsia="en-AU"/>
        </w:rPr>
        <w:t>is</w:t>
      </w:r>
      <w:r w:rsidR="009D42B6" w:rsidRPr="00CE3D44">
        <w:rPr>
          <w:lang w:eastAsia="en-AU"/>
        </w:rPr>
        <w:t xml:space="preserve"> </w:t>
      </w:r>
      <w:r w:rsidR="00230E3A" w:rsidRPr="00CE3D44">
        <w:rPr>
          <w:lang w:eastAsia="en-AU"/>
        </w:rPr>
        <w:t>has</w:t>
      </w:r>
      <w:r w:rsidR="009D42B6" w:rsidRPr="00CE3D44">
        <w:rPr>
          <w:lang w:eastAsia="en-AU"/>
        </w:rPr>
        <w:t xml:space="preserve"> </w:t>
      </w:r>
      <w:r w:rsidR="00230E3A" w:rsidRPr="00CE3D44">
        <w:rPr>
          <w:lang w:eastAsia="en-AU"/>
        </w:rPr>
        <w:t>enabled</w:t>
      </w:r>
      <w:r w:rsidR="009D42B6" w:rsidRPr="00CE3D44">
        <w:rPr>
          <w:lang w:eastAsia="en-AU"/>
        </w:rPr>
        <w:t xml:space="preserve"> </w:t>
      </w:r>
      <w:r w:rsidR="00230E3A" w:rsidRPr="00CE3D44">
        <w:rPr>
          <w:lang w:eastAsia="en-AU"/>
        </w:rPr>
        <w:t>the</w:t>
      </w:r>
      <w:r w:rsidR="009D42B6" w:rsidRPr="00CE3D44">
        <w:rPr>
          <w:lang w:eastAsia="en-AU"/>
        </w:rPr>
        <w:t xml:space="preserve"> </w:t>
      </w:r>
      <w:r w:rsidR="00230E3A" w:rsidRPr="00CE3D44">
        <w:rPr>
          <w:lang w:eastAsia="en-AU"/>
        </w:rPr>
        <w:t>collection</w:t>
      </w:r>
      <w:r w:rsidR="009D42B6" w:rsidRPr="00CE3D44">
        <w:rPr>
          <w:lang w:eastAsia="en-AU"/>
        </w:rPr>
        <w:t xml:space="preserve"> </w:t>
      </w:r>
      <w:r w:rsidR="00230E3A" w:rsidRPr="00CE3D44">
        <w:rPr>
          <w:lang w:eastAsia="en-AU"/>
        </w:rPr>
        <w:t>of</w:t>
      </w:r>
      <w:r w:rsidR="009D42B6" w:rsidRPr="00CE3D44">
        <w:rPr>
          <w:lang w:eastAsia="en-AU"/>
        </w:rPr>
        <w:t xml:space="preserve"> </w:t>
      </w:r>
      <w:r w:rsidR="00230E3A" w:rsidRPr="00CE3D44">
        <w:rPr>
          <w:lang w:eastAsia="en-AU"/>
        </w:rPr>
        <w:t>more</w:t>
      </w:r>
      <w:r w:rsidR="009D42B6" w:rsidRPr="00CE3D44">
        <w:rPr>
          <w:lang w:eastAsia="en-AU"/>
        </w:rPr>
        <w:t xml:space="preserve"> </w:t>
      </w:r>
      <w:r w:rsidR="00230E3A" w:rsidRPr="00CE3D44">
        <w:rPr>
          <w:lang w:eastAsia="en-AU"/>
        </w:rPr>
        <w:t>detailed</w:t>
      </w:r>
      <w:r w:rsidR="009D42B6" w:rsidRPr="00CE3D44">
        <w:rPr>
          <w:lang w:eastAsia="en-AU"/>
        </w:rPr>
        <w:t xml:space="preserve"> </w:t>
      </w:r>
      <w:r w:rsidR="00230E3A" w:rsidRPr="00CE3D44">
        <w:rPr>
          <w:lang w:eastAsia="en-AU"/>
        </w:rPr>
        <w:t>expenditure</w:t>
      </w:r>
      <w:r w:rsidR="009D42B6" w:rsidRPr="00CE3D44">
        <w:rPr>
          <w:lang w:eastAsia="en-AU"/>
        </w:rPr>
        <w:t xml:space="preserve"> </w:t>
      </w:r>
      <w:r w:rsidR="00230E3A" w:rsidRPr="00CE3D44">
        <w:rPr>
          <w:lang w:eastAsia="en-AU"/>
        </w:rPr>
        <w:t>information.</w:t>
      </w:r>
      <w:r w:rsidR="009D42B6" w:rsidRPr="00CE3D44">
        <w:rPr>
          <w:lang w:eastAsia="en-AU"/>
        </w:rPr>
        <w:t xml:space="preserve"> </w:t>
      </w:r>
      <w:r w:rsidR="00230E3A" w:rsidRPr="00CE3D44">
        <w:rPr>
          <w:lang w:eastAsia="en-AU"/>
        </w:rPr>
        <w:fldChar w:fldCharType="begin"/>
      </w:r>
      <w:r w:rsidR="00230E3A" w:rsidRPr="00CE3D44">
        <w:rPr>
          <w:lang w:eastAsia="en-AU"/>
        </w:rPr>
        <w:instrText xml:space="preserve"> REF _Ref2813278 \h  \* MERGEFORMAT </w:instrText>
      </w:r>
      <w:r w:rsidR="00230E3A" w:rsidRPr="00CE3D44">
        <w:rPr>
          <w:lang w:eastAsia="en-AU"/>
        </w:rPr>
      </w:r>
      <w:r w:rsidR="00230E3A" w:rsidRPr="00CE3D44">
        <w:rPr>
          <w:lang w:eastAsia="en-AU"/>
        </w:rPr>
        <w:fldChar w:fldCharType="separate"/>
      </w:r>
      <w:r w:rsidR="007621BE" w:rsidRPr="00CE3D44">
        <w:t xml:space="preserve">Table </w:t>
      </w:r>
      <w:r w:rsidR="007621BE" w:rsidRPr="00CE3D44">
        <w:rPr>
          <w:noProof/>
        </w:rPr>
        <w:t>6.14</w:t>
      </w:r>
      <w:r w:rsidR="00230E3A" w:rsidRPr="00CE3D44">
        <w:rPr>
          <w:lang w:eastAsia="en-AU"/>
        </w:rPr>
        <w:fldChar w:fldCharType="end"/>
      </w:r>
      <w:r w:rsidR="009D42B6" w:rsidRPr="00CE3D44">
        <w:rPr>
          <w:lang w:eastAsia="en-AU"/>
        </w:rPr>
        <w:t xml:space="preserve"> </w:t>
      </w:r>
      <w:r w:rsidR="00230E3A" w:rsidRPr="00CE3D44">
        <w:rPr>
          <w:lang w:eastAsia="en-AU"/>
        </w:rPr>
        <w:t>shows</w:t>
      </w:r>
      <w:r w:rsidR="009D42B6" w:rsidRPr="00CE3D44">
        <w:rPr>
          <w:lang w:eastAsia="en-AU"/>
        </w:rPr>
        <w:t xml:space="preserve"> </w:t>
      </w:r>
      <w:r w:rsidR="00230E3A" w:rsidRPr="00CE3D44">
        <w:rPr>
          <w:lang w:eastAsia="en-AU"/>
        </w:rPr>
        <w:t>provider</w:t>
      </w:r>
      <w:r w:rsidR="009D42B6" w:rsidRPr="00CE3D44">
        <w:rPr>
          <w:lang w:eastAsia="en-AU"/>
        </w:rPr>
        <w:t xml:space="preserve"> </w:t>
      </w:r>
      <w:r w:rsidR="00230E3A" w:rsidRPr="00CE3D44">
        <w:rPr>
          <w:lang w:eastAsia="en-AU"/>
        </w:rPr>
        <w:t>expenditure</w:t>
      </w:r>
      <w:r w:rsidR="009D42B6" w:rsidRPr="00CE3D44">
        <w:rPr>
          <w:lang w:eastAsia="en-AU"/>
        </w:rPr>
        <w:t xml:space="preserve"> </w:t>
      </w:r>
      <w:r w:rsidR="00230E3A" w:rsidRPr="00CE3D44">
        <w:rPr>
          <w:lang w:eastAsia="en-AU"/>
        </w:rPr>
        <w:t>in</w:t>
      </w:r>
      <w:r w:rsidR="009D42B6" w:rsidRPr="00CE3D44">
        <w:rPr>
          <w:lang w:eastAsia="en-AU"/>
        </w:rPr>
        <w:t xml:space="preserve"> </w:t>
      </w:r>
      <w:r w:rsidR="00230E3A" w:rsidRPr="00CE3D44">
        <w:rPr>
          <w:lang w:eastAsia="en-AU"/>
        </w:rPr>
        <w:t>201</w:t>
      </w:r>
      <w:r w:rsidR="008E196A" w:rsidRPr="00CE3D44">
        <w:rPr>
          <w:lang w:eastAsia="en-AU"/>
        </w:rPr>
        <w:t>8-19</w:t>
      </w:r>
      <w:r w:rsidR="00230E3A" w:rsidRPr="00CE3D44">
        <w:rPr>
          <w:lang w:eastAsia="en-AU"/>
        </w:rPr>
        <w:t>,</w:t>
      </w:r>
      <w:r w:rsidR="009D42B6" w:rsidRPr="00CE3D44">
        <w:rPr>
          <w:lang w:eastAsia="en-AU"/>
        </w:rPr>
        <w:t xml:space="preserve"> </w:t>
      </w:r>
      <w:r w:rsidR="00230E3A" w:rsidRPr="00CE3D44">
        <w:rPr>
          <w:lang w:eastAsia="en-AU"/>
        </w:rPr>
        <w:t>compared</w:t>
      </w:r>
      <w:r w:rsidR="009D42B6" w:rsidRPr="00CE3D44">
        <w:rPr>
          <w:lang w:eastAsia="en-AU"/>
        </w:rPr>
        <w:t xml:space="preserve"> </w:t>
      </w:r>
      <w:r w:rsidR="00230E3A" w:rsidRPr="00CE3D44">
        <w:rPr>
          <w:lang w:eastAsia="en-AU"/>
        </w:rPr>
        <w:t>with</w:t>
      </w:r>
      <w:r w:rsidR="009D42B6" w:rsidRPr="00CE3D44">
        <w:rPr>
          <w:lang w:eastAsia="en-AU"/>
        </w:rPr>
        <w:t xml:space="preserve"> </w:t>
      </w:r>
      <w:r w:rsidR="008E196A" w:rsidRPr="00CE3D44">
        <w:rPr>
          <w:lang w:eastAsia="en-AU"/>
        </w:rPr>
        <w:t>the previous two years</w:t>
      </w:r>
      <w:r w:rsidR="00230E3A" w:rsidRPr="00CE3D44">
        <w:rPr>
          <w:lang w:eastAsia="en-AU"/>
        </w:rPr>
        <w:t>,</w:t>
      </w:r>
      <w:r w:rsidR="009D42B6" w:rsidRPr="00CE3D44">
        <w:rPr>
          <w:lang w:eastAsia="en-AU"/>
        </w:rPr>
        <w:t xml:space="preserve"> </w:t>
      </w:r>
      <w:r w:rsidR="00230E3A" w:rsidRPr="00CE3D44">
        <w:rPr>
          <w:lang w:eastAsia="en-AU"/>
        </w:rPr>
        <w:t>using</w:t>
      </w:r>
      <w:r w:rsidR="009D42B6" w:rsidRPr="00CE3D44">
        <w:rPr>
          <w:lang w:eastAsia="en-AU"/>
        </w:rPr>
        <w:t xml:space="preserve"> </w:t>
      </w:r>
      <w:r w:rsidR="00230E3A" w:rsidRPr="00CE3D44">
        <w:rPr>
          <w:lang w:eastAsia="en-AU"/>
        </w:rPr>
        <w:t>the</w:t>
      </w:r>
      <w:r w:rsidR="009D42B6" w:rsidRPr="00CE3D44">
        <w:rPr>
          <w:lang w:eastAsia="en-AU"/>
        </w:rPr>
        <w:t xml:space="preserve"> </w:t>
      </w:r>
      <w:r w:rsidR="00230E3A" w:rsidRPr="00CE3D44">
        <w:rPr>
          <w:lang w:eastAsia="en-AU"/>
        </w:rPr>
        <w:t>new</w:t>
      </w:r>
      <w:r w:rsidR="009D42B6" w:rsidRPr="00CE3D44">
        <w:rPr>
          <w:lang w:eastAsia="en-AU"/>
        </w:rPr>
        <w:t xml:space="preserve"> </w:t>
      </w:r>
      <w:r w:rsidR="00230E3A" w:rsidRPr="00CE3D44">
        <w:rPr>
          <w:lang w:eastAsia="en-AU"/>
        </w:rPr>
        <w:t>categories</w:t>
      </w:r>
      <w:r w:rsidR="009D42B6" w:rsidRPr="00CE3D44">
        <w:rPr>
          <w:lang w:eastAsia="en-AU"/>
        </w:rPr>
        <w:t xml:space="preserve"> </w:t>
      </w:r>
      <w:r w:rsidR="00230E3A" w:rsidRPr="00CE3D44">
        <w:rPr>
          <w:lang w:eastAsia="en-AU"/>
        </w:rPr>
        <w:t>collected</w:t>
      </w:r>
      <w:r w:rsidR="009D42B6" w:rsidRPr="00CE3D44">
        <w:rPr>
          <w:lang w:eastAsia="en-AU"/>
        </w:rPr>
        <w:t xml:space="preserve"> </w:t>
      </w:r>
      <w:r w:rsidR="00230E3A" w:rsidRPr="00CE3D44">
        <w:rPr>
          <w:lang w:eastAsia="en-AU"/>
        </w:rPr>
        <w:t>through</w:t>
      </w:r>
      <w:r w:rsidR="009D42B6" w:rsidRPr="00CE3D44">
        <w:rPr>
          <w:lang w:eastAsia="en-AU"/>
        </w:rPr>
        <w:t xml:space="preserve"> </w:t>
      </w:r>
      <w:r w:rsidR="00230E3A" w:rsidRPr="00CE3D44">
        <w:rPr>
          <w:lang w:eastAsia="en-AU"/>
        </w:rPr>
        <w:t>the</w:t>
      </w:r>
      <w:r w:rsidR="009D42B6" w:rsidRPr="00CE3D44">
        <w:rPr>
          <w:lang w:eastAsia="en-AU"/>
        </w:rPr>
        <w:t xml:space="preserve"> </w:t>
      </w:r>
      <w:r w:rsidR="00230E3A" w:rsidRPr="00CE3D44">
        <w:rPr>
          <w:lang w:eastAsia="en-AU"/>
        </w:rPr>
        <w:t>ACFR.</w:t>
      </w:r>
    </w:p>
    <w:p w14:paraId="607CD314" w14:textId="4D86389E" w:rsidR="001318F2" w:rsidRDefault="00230E3A" w:rsidP="001318F2">
      <w:pPr>
        <w:pStyle w:val="Caption"/>
      </w:pPr>
      <w:bookmarkStart w:id="770" w:name="_Ref2813278"/>
      <w:bookmarkStart w:id="771" w:name="_Toc2536735"/>
      <w:bookmarkStart w:id="772" w:name="_Toc39040457"/>
      <w:r w:rsidRPr="001318F2">
        <w:t>Table</w:t>
      </w:r>
      <w:r w:rsidR="009D42B6" w:rsidRPr="001318F2">
        <w:t xml:space="preserve"> </w:t>
      </w:r>
      <w:r w:rsidR="00735096">
        <w:rPr>
          <w:noProof/>
        </w:rPr>
        <w:fldChar w:fldCharType="begin"/>
      </w:r>
      <w:r w:rsidR="00735096">
        <w:rPr>
          <w:noProof/>
        </w:rPr>
        <w:instrText xml:space="preserve"> STYLEREF 1 \s </w:instrText>
      </w:r>
      <w:r w:rsidR="00735096">
        <w:rPr>
          <w:noProof/>
        </w:rPr>
        <w:fldChar w:fldCharType="separate"/>
      </w:r>
      <w:r w:rsidR="006805EC" w:rsidRPr="001318F2">
        <w:rPr>
          <w:noProof/>
        </w:rPr>
        <w:t>6</w:t>
      </w:r>
      <w:r w:rsidR="00735096">
        <w:rPr>
          <w:noProof/>
        </w:rPr>
        <w:fldChar w:fldCharType="end"/>
      </w:r>
      <w:r w:rsidR="00D55AAD" w:rsidRPr="001318F2">
        <w:t>.</w:t>
      </w:r>
      <w:r w:rsidR="00735096">
        <w:rPr>
          <w:noProof/>
        </w:rPr>
        <w:fldChar w:fldCharType="begin"/>
      </w:r>
      <w:r w:rsidR="00735096">
        <w:rPr>
          <w:noProof/>
        </w:rPr>
        <w:instrText xml:space="preserve"> SEQ Table \* ARABIC \s 1 </w:instrText>
      </w:r>
      <w:r w:rsidR="00735096">
        <w:rPr>
          <w:noProof/>
        </w:rPr>
        <w:fldChar w:fldCharType="separate"/>
      </w:r>
      <w:r w:rsidR="006805EC" w:rsidRPr="001318F2">
        <w:rPr>
          <w:noProof/>
        </w:rPr>
        <w:t>14</w:t>
      </w:r>
      <w:r w:rsidR="00735096">
        <w:rPr>
          <w:noProof/>
        </w:rPr>
        <w:fldChar w:fldCharType="end"/>
      </w:r>
      <w:bookmarkEnd w:id="770"/>
      <w:r w:rsidRPr="001318F2">
        <w:t>:</w:t>
      </w:r>
      <w:r w:rsidR="009D42B6" w:rsidRPr="001318F2">
        <w:t xml:space="preserve"> </w:t>
      </w:r>
      <w:r w:rsidRPr="001318F2">
        <w:t>Breakdown</w:t>
      </w:r>
      <w:r w:rsidR="009D42B6" w:rsidRPr="001318F2">
        <w:t xml:space="preserve"> </w:t>
      </w:r>
      <w:r w:rsidRPr="001318F2">
        <w:t>of</w:t>
      </w:r>
      <w:r w:rsidR="009D42B6" w:rsidRPr="001318F2">
        <w:t xml:space="preserve"> </w:t>
      </w:r>
      <w:r w:rsidRPr="001318F2">
        <w:t>residential</w:t>
      </w:r>
      <w:r w:rsidR="009D42B6" w:rsidRPr="001318F2">
        <w:t xml:space="preserve"> </w:t>
      </w:r>
      <w:r w:rsidRPr="001318F2">
        <w:t>care</w:t>
      </w:r>
      <w:r w:rsidR="009D42B6" w:rsidRPr="001318F2">
        <w:t xml:space="preserve"> </w:t>
      </w:r>
      <w:r w:rsidRPr="001318F2">
        <w:t>provider</w:t>
      </w:r>
      <w:r w:rsidR="009D42B6" w:rsidRPr="001318F2">
        <w:t xml:space="preserve"> </w:t>
      </w:r>
      <w:r w:rsidRPr="001318F2">
        <w:t>expenses,</w:t>
      </w:r>
      <w:r w:rsidR="009D42B6" w:rsidRPr="001318F2">
        <w:t xml:space="preserve"> </w:t>
      </w:r>
      <w:r w:rsidRPr="001318F2">
        <w:t>2016-17</w:t>
      </w:r>
      <w:r w:rsidR="009D42B6" w:rsidRPr="001318F2">
        <w:t xml:space="preserve"> </w:t>
      </w:r>
      <w:r w:rsidR="008E196A" w:rsidRPr="001318F2">
        <w:t>to</w:t>
      </w:r>
      <w:r w:rsidR="009D42B6" w:rsidRPr="001318F2">
        <w:t xml:space="preserve"> </w:t>
      </w:r>
      <w:r w:rsidRPr="001318F2">
        <w:t>201</w:t>
      </w:r>
      <w:r w:rsidR="008E196A" w:rsidRPr="001318F2">
        <w:t>8-19</w:t>
      </w:r>
      <w:bookmarkEnd w:id="771"/>
      <w:r w:rsidR="009D42B6" w:rsidRPr="001318F2">
        <w:t xml:space="preserve"> </w:t>
      </w:r>
      <w:r w:rsidR="00517B2E" w:rsidRPr="001318F2">
        <w:t>($m)</w:t>
      </w:r>
      <w:bookmarkEnd w:id="772"/>
    </w:p>
    <w:tbl>
      <w:tblPr>
        <w:tblW w:w="17413" w:type="dxa"/>
        <w:tblCellMar>
          <w:left w:w="0" w:type="dxa"/>
          <w:right w:w="0" w:type="dxa"/>
        </w:tblCellMar>
        <w:tblLook w:val="04A0" w:firstRow="1" w:lastRow="0" w:firstColumn="1" w:lastColumn="0" w:noHBand="0" w:noVBand="1"/>
      </w:tblPr>
      <w:tblGrid>
        <w:gridCol w:w="9988"/>
        <w:gridCol w:w="1251"/>
        <w:gridCol w:w="1251"/>
        <w:gridCol w:w="1251"/>
        <w:gridCol w:w="1187"/>
        <w:gridCol w:w="1105"/>
        <w:gridCol w:w="1380"/>
      </w:tblGrid>
      <w:tr w:rsidR="001318F2" w14:paraId="4AF7E318" w14:textId="77777777" w:rsidTr="00B453ED">
        <w:trPr>
          <w:trHeight w:val="250"/>
        </w:trPr>
        <w:tc>
          <w:tcPr>
            <w:tcW w:w="9988" w:type="dxa"/>
            <w:noWrap/>
            <w:tcMar>
              <w:top w:w="0" w:type="dxa"/>
              <w:left w:w="108" w:type="dxa"/>
              <w:bottom w:w="0" w:type="dxa"/>
              <w:right w:w="108" w:type="dxa"/>
            </w:tcMar>
            <w:vAlign w:val="bottom"/>
            <w:hideMark/>
          </w:tcPr>
          <w:tbl>
            <w:tblPr>
              <w:tblStyle w:val="ACFAARTable"/>
              <w:tblW w:w="9715"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703"/>
              <w:gridCol w:w="1337"/>
              <w:gridCol w:w="1198"/>
              <w:gridCol w:w="1478"/>
              <w:gridCol w:w="956"/>
              <w:gridCol w:w="864"/>
              <w:gridCol w:w="1179"/>
            </w:tblGrid>
            <w:tr w:rsidR="00F10724" w:rsidRPr="00323F38" w14:paraId="4DD9D59F" w14:textId="77777777" w:rsidTr="00F10724">
              <w:trPr>
                <w:cnfStyle w:val="100000000000" w:firstRow="1" w:lastRow="0" w:firstColumn="0" w:lastColumn="0" w:oddVBand="0" w:evenVBand="0" w:oddHBand="0" w:evenHBand="0" w:firstRowFirstColumn="0" w:firstRowLastColumn="0" w:lastRowFirstColumn="0" w:lastRowLastColumn="0"/>
                <w:tblHeader/>
              </w:trPr>
              <w:tc>
                <w:tcPr>
                  <w:tcW w:w="2703" w:type="dxa"/>
                  <w:noWrap/>
                  <w:hideMark/>
                </w:tcPr>
                <w:p w14:paraId="541F013C" w14:textId="77777777" w:rsidR="00F10724" w:rsidRPr="00F10724" w:rsidRDefault="00F10724" w:rsidP="00F10724">
                  <w:pPr>
                    <w:pStyle w:val="TableColHeadLeft"/>
                    <w:spacing w:before="50" w:after="50"/>
                  </w:pPr>
                </w:p>
              </w:tc>
              <w:tc>
                <w:tcPr>
                  <w:tcW w:w="1337" w:type="dxa"/>
                  <w:noWrap/>
                  <w:hideMark/>
                </w:tcPr>
                <w:p w14:paraId="447F5082" w14:textId="77777777" w:rsidR="00F10724" w:rsidRPr="00F10724" w:rsidRDefault="00F10724" w:rsidP="00F10724">
                  <w:pPr>
                    <w:pStyle w:val="TableColHeadLeft"/>
                    <w:spacing w:before="50" w:after="50"/>
                    <w:jc w:val="right"/>
                  </w:pPr>
                  <w:r w:rsidRPr="00F10724">
                    <w:t>2016-17 ($m)</w:t>
                  </w:r>
                </w:p>
              </w:tc>
              <w:tc>
                <w:tcPr>
                  <w:tcW w:w="1198" w:type="dxa"/>
                  <w:noWrap/>
                  <w:hideMark/>
                </w:tcPr>
                <w:p w14:paraId="634072C7" w14:textId="77777777" w:rsidR="00F10724" w:rsidRPr="00F10724" w:rsidRDefault="00F10724" w:rsidP="00F10724">
                  <w:pPr>
                    <w:pStyle w:val="TableColHeadLeft"/>
                    <w:spacing w:before="50" w:after="50"/>
                    <w:jc w:val="right"/>
                  </w:pPr>
                  <w:r w:rsidRPr="00F10724">
                    <w:t>2017-18 ($m)</w:t>
                  </w:r>
                </w:p>
              </w:tc>
              <w:tc>
                <w:tcPr>
                  <w:tcW w:w="1478" w:type="dxa"/>
                  <w:noWrap/>
                  <w:hideMark/>
                </w:tcPr>
                <w:p w14:paraId="3A80172F" w14:textId="77777777" w:rsidR="00F10724" w:rsidRPr="00F10724" w:rsidRDefault="00F10724" w:rsidP="00F10724">
                  <w:pPr>
                    <w:pStyle w:val="TableColHeadLeft"/>
                    <w:spacing w:before="50" w:after="50"/>
                    <w:jc w:val="right"/>
                  </w:pPr>
                  <w:r w:rsidRPr="00F10724">
                    <w:t>2018-19    ($m)</w:t>
                  </w:r>
                </w:p>
              </w:tc>
              <w:tc>
                <w:tcPr>
                  <w:tcW w:w="956" w:type="dxa"/>
                </w:tcPr>
                <w:p w14:paraId="5F062636" w14:textId="77777777" w:rsidR="00F10724" w:rsidRPr="00F10724" w:rsidRDefault="00F10724" w:rsidP="00F10724">
                  <w:pPr>
                    <w:pStyle w:val="TableColHeadLeft"/>
                    <w:spacing w:before="50" w:after="50"/>
                    <w:jc w:val="right"/>
                  </w:pPr>
                  <w:r w:rsidRPr="00F10724">
                    <w:t>Change ($m)</w:t>
                  </w:r>
                </w:p>
              </w:tc>
              <w:tc>
                <w:tcPr>
                  <w:tcW w:w="864" w:type="dxa"/>
                </w:tcPr>
                <w:p w14:paraId="09F4D20B" w14:textId="77777777" w:rsidR="00F10724" w:rsidRPr="00F10724" w:rsidRDefault="00F10724" w:rsidP="00F10724">
                  <w:pPr>
                    <w:pStyle w:val="TableColHeadLeft"/>
                    <w:spacing w:before="50" w:after="50"/>
                    <w:jc w:val="right"/>
                  </w:pPr>
                  <w:r w:rsidRPr="00F10724">
                    <w:t>Change (%)</w:t>
                  </w:r>
                </w:p>
              </w:tc>
              <w:tc>
                <w:tcPr>
                  <w:tcW w:w="1179" w:type="dxa"/>
                  <w:noWrap/>
                  <w:hideMark/>
                </w:tcPr>
                <w:p w14:paraId="102A9D1B" w14:textId="77777777" w:rsidR="00F10724" w:rsidRPr="00F10724" w:rsidRDefault="00F10724" w:rsidP="00F10724">
                  <w:pPr>
                    <w:pStyle w:val="TableColHeadLeft"/>
                    <w:spacing w:before="50" w:after="50"/>
                    <w:jc w:val="right"/>
                  </w:pPr>
                  <w:r w:rsidRPr="00F10724">
                    <w:t>% of total expenses</w:t>
                  </w:r>
                </w:p>
              </w:tc>
            </w:tr>
            <w:tr w:rsidR="00F10724" w:rsidRPr="00323F38" w14:paraId="0DF81A5A" w14:textId="77777777" w:rsidTr="00F10724">
              <w:tc>
                <w:tcPr>
                  <w:tcW w:w="2703" w:type="dxa"/>
                  <w:shd w:val="clear" w:color="auto" w:fill="F2F2F2" w:themeFill="background1" w:themeFillShade="F2"/>
                  <w:noWrap/>
                  <w:hideMark/>
                </w:tcPr>
                <w:p w14:paraId="38E5132C" w14:textId="77777777" w:rsidR="00F10724" w:rsidRPr="00F10724" w:rsidRDefault="00F10724" w:rsidP="00F10724">
                  <w:pPr>
                    <w:pStyle w:val="TableBodyLeft"/>
                    <w:spacing w:before="50" w:after="50"/>
                    <w:rPr>
                      <w:b/>
                      <w:bCs/>
                    </w:rPr>
                  </w:pPr>
                  <w:r w:rsidRPr="00F10724">
                    <w:rPr>
                      <w:b/>
                      <w:bCs/>
                    </w:rPr>
                    <w:t>Care</w:t>
                  </w:r>
                </w:p>
              </w:tc>
              <w:tc>
                <w:tcPr>
                  <w:tcW w:w="1337" w:type="dxa"/>
                  <w:shd w:val="clear" w:color="auto" w:fill="F2F2F2" w:themeFill="background1" w:themeFillShade="F2"/>
                  <w:noWrap/>
                  <w:hideMark/>
                </w:tcPr>
                <w:p w14:paraId="471D53BA" w14:textId="77777777" w:rsidR="00F10724" w:rsidRPr="00F10724" w:rsidRDefault="00F10724" w:rsidP="00F10724">
                  <w:pPr>
                    <w:pStyle w:val="TableBodyLeft"/>
                    <w:spacing w:before="50" w:after="50"/>
                    <w:jc w:val="right"/>
                  </w:pPr>
                </w:p>
              </w:tc>
              <w:tc>
                <w:tcPr>
                  <w:tcW w:w="1198" w:type="dxa"/>
                  <w:shd w:val="clear" w:color="auto" w:fill="F2F2F2" w:themeFill="background1" w:themeFillShade="F2"/>
                  <w:noWrap/>
                  <w:hideMark/>
                </w:tcPr>
                <w:p w14:paraId="4B21F11E" w14:textId="77777777" w:rsidR="00F10724" w:rsidRPr="00F10724" w:rsidRDefault="00F10724" w:rsidP="00F10724">
                  <w:pPr>
                    <w:pStyle w:val="TableBodyLeft"/>
                    <w:spacing w:before="50" w:after="50"/>
                    <w:jc w:val="right"/>
                  </w:pPr>
                </w:p>
              </w:tc>
              <w:tc>
                <w:tcPr>
                  <w:tcW w:w="1478" w:type="dxa"/>
                  <w:shd w:val="clear" w:color="auto" w:fill="F2F2F2" w:themeFill="background1" w:themeFillShade="F2"/>
                  <w:noWrap/>
                  <w:hideMark/>
                </w:tcPr>
                <w:p w14:paraId="702BF0F9" w14:textId="77777777" w:rsidR="00F10724" w:rsidRPr="00F10724" w:rsidRDefault="00F10724" w:rsidP="00F10724">
                  <w:pPr>
                    <w:pStyle w:val="TableBodyLeft"/>
                    <w:spacing w:before="50" w:after="50"/>
                    <w:jc w:val="right"/>
                  </w:pPr>
                </w:p>
              </w:tc>
              <w:tc>
                <w:tcPr>
                  <w:tcW w:w="956" w:type="dxa"/>
                  <w:shd w:val="clear" w:color="auto" w:fill="F2F2F2" w:themeFill="background1" w:themeFillShade="F2"/>
                </w:tcPr>
                <w:p w14:paraId="60C881EE" w14:textId="77777777" w:rsidR="00F10724" w:rsidRPr="00F10724" w:rsidRDefault="00F10724" w:rsidP="00F10724">
                  <w:pPr>
                    <w:pStyle w:val="TableBodyLeft"/>
                    <w:spacing w:before="50" w:after="50"/>
                    <w:jc w:val="right"/>
                  </w:pPr>
                </w:p>
              </w:tc>
              <w:tc>
                <w:tcPr>
                  <w:tcW w:w="864" w:type="dxa"/>
                  <w:shd w:val="clear" w:color="auto" w:fill="F2F2F2" w:themeFill="background1" w:themeFillShade="F2"/>
                </w:tcPr>
                <w:p w14:paraId="072D82DF" w14:textId="77777777" w:rsidR="00F10724" w:rsidRPr="00F10724" w:rsidRDefault="00F10724" w:rsidP="00F10724">
                  <w:pPr>
                    <w:pStyle w:val="TableBodyLeft"/>
                    <w:spacing w:before="50" w:after="50"/>
                    <w:jc w:val="right"/>
                  </w:pPr>
                </w:p>
              </w:tc>
              <w:tc>
                <w:tcPr>
                  <w:tcW w:w="1179" w:type="dxa"/>
                  <w:shd w:val="clear" w:color="auto" w:fill="F2F2F2" w:themeFill="background1" w:themeFillShade="F2"/>
                  <w:noWrap/>
                  <w:hideMark/>
                </w:tcPr>
                <w:p w14:paraId="78025EB4" w14:textId="77777777" w:rsidR="00F10724" w:rsidRPr="00F10724" w:rsidRDefault="00F10724" w:rsidP="00F10724">
                  <w:pPr>
                    <w:pStyle w:val="TableBodyLeft"/>
                    <w:spacing w:before="50" w:after="50"/>
                    <w:jc w:val="right"/>
                  </w:pPr>
                </w:p>
              </w:tc>
            </w:tr>
            <w:tr w:rsidR="00F10724" w:rsidRPr="00323F38" w14:paraId="0A220061" w14:textId="77777777" w:rsidTr="00F10724">
              <w:tc>
                <w:tcPr>
                  <w:tcW w:w="2703" w:type="dxa"/>
                  <w:noWrap/>
                  <w:hideMark/>
                </w:tcPr>
                <w:p w14:paraId="0217A506" w14:textId="77777777" w:rsidR="00F10724" w:rsidRPr="00F10724" w:rsidRDefault="00F10724" w:rsidP="00F10724">
                  <w:pPr>
                    <w:pStyle w:val="TableBodyLeft"/>
                    <w:spacing w:before="50" w:after="50"/>
                  </w:pPr>
                  <w:r w:rsidRPr="00F10724">
                    <w:t>Employee expenses</w:t>
                  </w:r>
                </w:p>
              </w:tc>
              <w:tc>
                <w:tcPr>
                  <w:tcW w:w="1337" w:type="dxa"/>
                  <w:noWrap/>
                  <w:hideMark/>
                </w:tcPr>
                <w:p w14:paraId="60227EBD" w14:textId="77777777" w:rsidR="00F10724" w:rsidRPr="00F10724" w:rsidRDefault="00F10724" w:rsidP="00F10724">
                  <w:pPr>
                    <w:pStyle w:val="TableBodyLeft"/>
                    <w:spacing w:before="50" w:after="50"/>
                    <w:jc w:val="right"/>
                  </w:pPr>
                  <w:r w:rsidRPr="00F10724">
                    <w:t>$8,549.9</w:t>
                  </w:r>
                </w:p>
              </w:tc>
              <w:tc>
                <w:tcPr>
                  <w:tcW w:w="1198" w:type="dxa"/>
                  <w:noWrap/>
                  <w:vAlign w:val="bottom"/>
                  <w:hideMark/>
                </w:tcPr>
                <w:p w14:paraId="26651545" w14:textId="77777777" w:rsidR="00F10724" w:rsidRPr="00F10724" w:rsidRDefault="00F10724" w:rsidP="00F10724">
                  <w:pPr>
                    <w:pStyle w:val="TableBodyLeft"/>
                    <w:spacing w:before="50" w:after="50"/>
                    <w:jc w:val="right"/>
                  </w:pPr>
                  <w:r w:rsidRPr="00F10724">
                    <w:rPr>
                      <w:rFonts w:ascii="Calibri" w:hAnsi="Calibri"/>
                      <w:color w:val="000000"/>
                      <w:sz w:val="22"/>
                      <w:szCs w:val="22"/>
                    </w:rPr>
                    <w:t>$8,968.7</w:t>
                  </w:r>
                </w:p>
              </w:tc>
              <w:tc>
                <w:tcPr>
                  <w:tcW w:w="1478" w:type="dxa"/>
                  <w:noWrap/>
                  <w:vAlign w:val="bottom"/>
                </w:tcPr>
                <w:p w14:paraId="0EEDC52C" w14:textId="516BAD5E" w:rsidR="00F10724" w:rsidRPr="00F10724" w:rsidRDefault="00F10724" w:rsidP="00F10724">
                  <w:pPr>
                    <w:pStyle w:val="TableBodyLeft"/>
                    <w:spacing w:before="50" w:after="50"/>
                    <w:jc w:val="right"/>
                  </w:pPr>
                  <w:r w:rsidRPr="00F10724">
                    <w:rPr>
                      <w:rFonts w:ascii="Calibri" w:hAnsi="Calibri"/>
                      <w:color w:val="000000"/>
                      <w:sz w:val="22"/>
                      <w:szCs w:val="22"/>
                    </w:rPr>
                    <w:t>$9,449.6</w:t>
                  </w:r>
                </w:p>
              </w:tc>
              <w:tc>
                <w:tcPr>
                  <w:tcW w:w="956" w:type="dxa"/>
                  <w:vAlign w:val="bottom"/>
                </w:tcPr>
                <w:p w14:paraId="52B1D8F0" w14:textId="17BAC1DF" w:rsidR="00F10724" w:rsidRPr="00F10724" w:rsidRDefault="00F10724" w:rsidP="00F10724">
                  <w:pPr>
                    <w:pStyle w:val="TableBodyLeft"/>
                    <w:spacing w:before="50" w:after="50"/>
                    <w:jc w:val="right"/>
                  </w:pPr>
                  <w:r w:rsidRPr="00F10724">
                    <w:rPr>
                      <w:rFonts w:ascii="Calibri" w:hAnsi="Calibri"/>
                      <w:color w:val="000000"/>
                      <w:sz w:val="22"/>
                      <w:szCs w:val="22"/>
                    </w:rPr>
                    <w:t>$480.9</w:t>
                  </w:r>
                </w:p>
              </w:tc>
              <w:tc>
                <w:tcPr>
                  <w:tcW w:w="864" w:type="dxa"/>
                  <w:vAlign w:val="bottom"/>
                </w:tcPr>
                <w:p w14:paraId="0BDC529F" w14:textId="6C523839" w:rsidR="00F10724" w:rsidRPr="00F10724" w:rsidRDefault="00F10724" w:rsidP="00F10724">
                  <w:pPr>
                    <w:pStyle w:val="TableBodyLeft"/>
                    <w:spacing w:before="50" w:after="50"/>
                    <w:jc w:val="right"/>
                  </w:pPr>
                  <w:r w:rsidRPr="00F10724">
                    <w:rPr>
                      <w:rFonts w:ascii="Calibri" w:hAnsi="Calibri"/>
                      <w:color w:val="000000"/>
                      <w:sz w:val="22"/>
                      <w:szCs w:val="22"/>
                    </w:rPr>
                    <w:t>5.4%</w:t>
                  </w:r>
                </w:p>
              </w:tc>
              <w:tc>
                <w:tcPr>
                  <w:tcW w:w="1179" w:type="dxa"/>
                  <w:noWrap/>
                  <w:vAlign w:val="bottom"/>
                </w:tcPr>
                <w:p w14:paraId="1E5A52AA" w14:textId="320B2D56" w:rsidR="00F10724" w:rsidRPr="00F10724" w:rsidRDefault="00F10724" w:rsidP="00F10724">
                  <w:pPr>
                    <w:pStyle w:val="TableBodyLeft"/>
                    <w:spacing w:before="50" w:after="50"/>
                    <w:jc w:val="right"/>
                  </w:pPr>
                  <w:r w:rsidRPr="00F10724">
                    <w:rPr>
                      <w:rFonts w:ascii="Calibri" w:hAnsi="Calibri"/>
                      <w:color w:val="000000"/>
                      <w:sz w:val="22"/>
                      <w:szCs w:val="22"/>
                    </w:rPr>
                    <w:t>49.6%</w:t>
                  </w:r>
                </w:p>
              </w:tc>
            </w:tr>
            <w:tr w:rsidR="00F10724" w:rsidRPr="00323F38" w14:paraId="4A26445D" w14:textId="77777777" w:rsidTr="00F10724">
              <w:tc>
                <w:tcPr>
                  <w:tcW w:w="2703" w:type="dxa"/>
                  <w:noWrap/>
                  <w:vAlign w:val="bottom"/>
                  <w:hideMark/>
                </w:tcPr>
                <w:p w14:paraId="55753AB1" w14:textId="7504B27B" w:rsidR="00F10724" w:rsidRPr="00F10724" w:rsidRDefault="00F10724" w:rsidP="00F10724">
                  <w:pPr>
                    <w:pStyle w:val="TableBodyLeft"/>
                    <w:spacing w:before="50" w:after="50"/>
                  </w:pPr>
                  <w:r>
                    <w:rPr>
                      <w:rFonts w:ascii="Tahoma" w:hAnsi="Tahoma" w:cs="Tahoma"/>
                      <w:color w:val="000000"/>
                      <w:szCs w:val="20"/>
                    </w:rPr>
                    <w:t>Contracted services</w:t>
                  </w:r>
                </w:p>
              </w:tc>
              <w:tc>
                <w:tcPr>
                  <w:tcW w:w="1337" w:type="dxa"/>
                  <w:noWrap/>
                  <w:vAlign w:val="bottom"/>
                  <w:hideMark/>
                </w:tcPr>
                <w:p w14:paraId="0D596DA6" w14:textId="4729E113"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color w:val="000000"/>
                      <w:sz w:val="22"/>
                      <w:szCs w:val="22"/>
                    </w:rPr>
                    <w:t>$0.0</w:t>
                  </w:r>
                </w:p>
              </w:tc>
              <w:tc>
                <w:tcPr>
                  <w:tcW w:w="1198" w:type="dxa"/>
                  <w:noWrap/>
                  <w:vAlign w:val="bottom"/>
                  <w:hideMark/>
                </w:tcPr>
                <w:p w14:paraId="3AD02883" w14:textId="6F13B483"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color w:val="000000"/>
                      <w:sz w:val="22"/>
                      <w:szCs w:val="22"/>
                    </w:rPr>
                    <w:t>$0.0</w:t>
                  </w:r>
                </w:p>
              </w:tc>
              <w:tc>
                <w:tcPr>
                  <w:tcW w:w="1478" w:type="dxa"/>
                  <w:noWrap/>
                  <w:vAlign w:val="bottom"/>
                </w:tcPr>
                <w:p w14:paraId="5EAEEDB3" w14:textId="589C18B5"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$278.0</w:t>
                  </w:r>
                </w:p>
              </w:tc>
              <w:tc>
                <w:tcPr>
                  <w:tcW w:w="956" w:type="dxa"/>
                  <w:vAlign w:val="bottom"/>
                </w:tcPr>
                <w:p w14:paraId="77E1CA22" w14:textId="208F7E43"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$278.0</w:t>
                  </w:r>
                </w:p>
              </w:tc>
              <w:tc>
                <w:tcPr>
                  <w:tcW w:w="864" w:type="dxa"/>
                  <w:vAlign w:val="bottom"/>
                </w:tcPr>
                <w:p w14:paraId="2C147FF3" w14:textId="58ECCF67"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100.0%</w:t>
                  </w:r>
                </w:p>
              </w:tc>
              <w:tc>
                <w:tcPr>
                  <w:tcW w:w="1179" w:type="dxa"/>
                  <w:noWrap/>
                  <w:vAlign w:val="bottom"/>
                </w:tcPr>
                <w:p w14:paraId="297D6206" w14:textId="3F95BA68"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1.5%</w:t>
                  </w:r>
                </w:p>
              </w:tc>
            </w:tr>
            <w:tr w:rsidR="00F10724" w:rsidRPr="00323F38" w14:paraId="1ABA175A" w14:textId="77777777" w:rsidTr="00F10724">
              <w:tc>
                <w:tcPr>
                  <w:tcW w:w="2703" w:type="dxa"/>
                  <w:noWrap/>
                </w:tcPr>
                <w:p w14:paraId="4EBFB984" w14:textId="6999363A" w:rsidR="00F10724" w:rsidRPr="00F10724" w:rsidRDefault="00F10724" w:rsidP="00F10724">
                  <w:pPr>
                    <w:pStyle w:val="TableBodyLeft"/>
                    <w:spacing w:before="50" w:after="50"/>
                  </w:pPr>
                  <w:r w:rsidRPr="00F10724">
                    <w:t>Other</w:t>
                  </w:r>
                </w:p>
              </w:tc>
              <w:tc>
                <w:tcPr>
                  <w:tcW w:w="1337" w:type="dxa"/>
                  <w:noWrap/>
                  <w:vAlign w:val="bottom"/>
                </w:tcPr>
                <w:p w14:paraId="2C3CC9D5" w14:textId="35C23712"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color w:val="000000"/>
                      <w:sz w:val="22"/>
                      <w:szCs w:val="22"/>
                    </w:rPr>
                    <w:t>$536.1</w:t>
                  </w:r>
                </w:p>
              </w:tc>
              <w:tc>
                <w:tcPr>
                  <w:tcW w:w="1198" w:type="dxa"/>
                  <w:noWrap/>
                  <w:vAlign w:val="bottom"/>
                </w:tcPr>
                <w:p w14:paraId="3317B1CB" w14:textId="76C78BDF" w:rsidR="00F10724" w:rsidRPr="00F10724" w:rsidRDefault="00F10724" w:rsidP="00F10724">
                  <w:pPr>
                    <w:pStyle w:val="TableBodyLeft"/>
                    <w:spacing w:before="50" w:after="50"/>
                    <w:jc w:val="right"/>
                    <w:rPr>
                      <w:rFonts w:asciiTheme="minorHAnsi" w:hAnsiTheme="minorHAnsi" w:cstheme="minorHAnsi"/>
                      <w:color w:val="000000"/>
                      <w:sz w:val="22"/>
                      <w:szCs w:val="22"/>
                    </w:rPr>
                  </w:pPr>
                  <w:r w:rsidRPr="00F10724">
                    <w:rPr>
                      <w:rFonts w:asciiTheme="minorHAnsi" w:hAnsiTheme="minorHAnsi" w:cstheme="minorHAnsi"/>
                      <w:color w:val="000000"/>
                      <w:sz w:val="22"/>
                      <w:szCs w:val="22"/>
                    </w:rPr>
                    <w:t>$588.4</w:t>
                  </w:r>
                </w:p>
              </w:tc>
              <w:tc>
                <w:tcPr>
                  <w:tcW w:w="1478" w:type="dxa"/>
                  <w:noWrap/>
                  <w:vAlign w:val="bottom"/>
                </w:tcPr>
                <w:p w14:paraId="2F0C822D" w14:textId="604DDE26" w:rsidR="00F10724" w:rsidRPr="00F10724" w:rsidRDefault="00F10724" w:rsidP="00F10724">
                  <w:pPr>
                    <w:pStyle w:val="TableBodyLeft"/>
                    <w:spacing w:before="50" w:after="50"/>
                    <w:jc w:val="right"/>
                    <w:rPr>
                      <w:rFonts w:asciiTheme="minorHAnsi" w:hAnsiTheme="minorHAnsi" w:cstheme="minorHAnsi"/>
                      <w:strike/>
                      <w:color w:val="000000"/>
                      <w:sz w:val="22"/>
                      <w:szCs w:val="22"/>
                    </w:rPr>
                  </w:pPr>
                  <w:r w:rsidRPr="00F10724">
                    <w:rPr>
                      <w:rFonts w:asciiTheme="minorHAnsi" w:hAnsiTheme="minorHAnsi" w:cstheme="minorHAnsi"/>
                      <w:color w:val="000000"/>
                      <w:sz w:val="22"/>
                      <w:szCs w:val="22"/>
                    </w:rPr>
                    <w:t>$594.0</w:t>
                  </w:r>
                </w:p>
              </w:tc>
              <w:tc>
                <w:tcPr>
                  <w:tcW w:w="956" w:type="dxa"/>
                  <w:vAlign w:val="bottom"/>
                </w:tcPr>
                <w:p w14:paraId="0DEAD27D" w14:textId="265046A0" w:rsidR="00F10724" w:rsidRPr="00F10724" w:rsidRDefault="00F10724" w:rsidP="00F10724">
                  <w:pPr>
                    <w:pStyle w:val="TableBodyLeft"/>
                    <w:spacing w:before="50" w:after="50"/>
                    <w:jc w:val="right"/>
                    <w:rPr>
                      <w:rFonts w:asciiTheme="minorHAnsi" w:hAnsiTheme="minorHAnsi" w:cstheme="minorHAnsi"/>
                      <w:strike/>
                      <w:color w:val="000000"/>
                      <w:sz w:val="22"/>
                      <w:szCs w:val="22"/>
                    </w:rPr>
                  </w:pPr>
                  <w:r w:rsidRPr="00F10724">
                    <w:rPr>
                      <w:rFonts w:asciiTheme="minorHAnsi" w:hAnsiTheme="minorHAnsi" w:cstheme="minorHAnsi"/>
                      <w:color w:val="000000"/>
                      <w:sz w:val="22"/>
                      <w:szCs w:val="22"/>
                    </w:rPr>
                    <w:t>$5.6</w:t>
                  </w:r>
                </w:p>
              </w:tc>
              <w:tc>
                <w:tcPr>
                  <w:tcW w:w="864" w:type="dxa"/>
                  <w:vAlign w:val="bottom"/>
                </w:tcPr>
                <w:p w14:paraId="0499CC99" w14:textId="70B23466" w:rsidR="00F10724" w:rsidRPr="00F10724" w:rsidRDefault="00F10724" w:rsidP="00F10724">
                  <w:pPr>
                    <w:pStyle w:val="TableBodyLeft"/>
                    <w:spacing w:before="50" w:after="50"/>
                    <w:jc w:val="right"/>
                    <w:rPr>
                      <w:rFonts w:asciiTheme="minorHAnsi" w:hAnsiTheme="minorHAnsi" w:cstheme="minorHAnsi"/>
                      <w:strike/>
                      <w:color w:val="000000"/>
                      <w:sz w:val="22"/>
                      <w:szCs w:val="22"/>
                    </w:rPr>
                  </w:pPr>
                  <w:r w:rsidRPr="00F10724">
                    <w:rPr>
                      <w:rFonts w:asciiTheme="minorHAnsi" w:hAnsiTheme="minorHAnsi" w:cstheme="minorHAnsi"/>
                      <w:color w:val="000000"/>
                      <w:sz w:val="22"/>
                      <w:szCs w:val="22"/>
                    </w:rPr>
                    <w:t>0.9%</w:t>
                  </w:r>
                </w:p>
              </w:tc>
              <w:tc>
                <w:tcPr>
                  <w:tcW w:w="1179" w:type="dxa"/>
                  <w:noWrap/>
                  <w:vAlign w:val="bottom"/>
                </w:tcPr>
                <w:p w14:paraId="1B4AAC20" w14:textId="7F9129CF" w:rsidR="00F10724" w:rsidRPr="00F10724" w:rsidRDefault="00F10724" w:rsidP="00F10724">
                  <w:pPr>
                    <w:pStyle w:val="TableBodyLeft"/>
                    <w:spacing w:before="50" w:after="50"/>
                    <w:jc w:val="right"/>
                    <w:rPr>
                      <w:rFonts w:asciiTheme="minorHAnsi" w:hAnsiTheme="minorHAnsi" w:cstheme="minorHAnsi"/>
                      <w:strike/>
                      <w:color w:val="000000"/>
                      <w:sz w:val="22"/>
                      <w:szCs w:val="22"/>
                    </w:rPr>
                  </w:pPr>
                  <w:r w:rsidRPr="00F10724">
                    <w:rPr>
                      <w:rFonts w:asciiTheme="minorHAnsi" w:hAnsiTheme="minorHAnsi" w:cstheme="minorHAnsi"/>
                      <w:color w:val="000000"/>
                      <w:sz w:val="22"/>
                      <w:szCs w:val="22"/>
                    </w:rPr>
                    <w:t>3.1%</w:t>
                  </w:r>
                </w:p>
              </w:tc>
            </w:tr>
            <w:tr w:rsidR="00F10724" w:rsidRPr="00323F38" w14:paraId="5893CE67" w14:textId="77777777" w:rsidTr="00F10724">
              <w:tc>
                <w:tcPr>
                  <w:tcW w:w="2703" w:type="dxa"/>
                  <w:noWrap/>
                  <w:hideMark/>
                </w:tcPr>
                <w:p w14:paraId="391988DD" w14:textId="77777777" w:rsidR="00F10724" w:rsidRPr="00F10724" w:rsidRDefault="00F10724" w:rsidP="00F10724">
                  <w:pPr>
                    <w:pStyle w:val="TableBodyLeft"/>
                    <w:spacing w:before="50" w:after="50"/>
                    <w:rPr>
                      <w:b/>
                      <w:bCs/>
                    </w:rPr>
                  </w:pPr>
                  <w:r w:rsidRPr="00F10724">
                    <w:rPr>
                      <w:b/>
                      <w:bCs/>
                    </w:rPr>
                    <w:t>Total care expenses</w:t>
                  </w:r>
                </w:p>
              </w:tc>
              <w:tc>
                <w:tcPr>
                  <w:tcW w:w="1337" w:type="dxa"/>
                  <w:noWrap/>
                  <w:vAlign w:val="bottom"/>
                  <w:hideMark/>
                </w:tcPr>
                <w:p w14:paraId="23A46166" w14:textId="2761FA89" w:rsidR="00F10724" w:rsidRPr="00F10724" w:rsidRDefault="00F10724" w:rsidP="00F10724">
                  <w:pPr>
                    <w:pStyle w:val="TableBodyLeft"/>
                    <w:spacing w:before="50" w:after="50"/>
                    <w:jc w:val="right"/>
                    <w:rPr>
                      <w:rFonts w:asciiTheme="minorHAnsi" w:hAnsiTheme="minorHAnsi" w:cstheme="minorHAnsi"/>
                      <w:b/>
                      <w:bCs/>
                      <w:sz w:val="22"/>
                      <w:szCs w:val="22"/>
                    </w:rPr>
                  </w:pPr>
                  <w:r w:rsidRPr="00F10724">
                    <w:rPr>
                      <w:rFonts w:asciiTheme="minorHAnsi" w:hAnsiTheme="minorHAnsi" w:cstheme="minorHAnsi"/>
                      <w:b/>
                      <w:color w:val="000000"/>
                      <w:sz w:val="22"/>
                      <w:szCs w:val="22"/>
                    </w:rPr>
                    <w:t>$9,086.0</w:t>
                  </w:r>
                </w:p>
              </w:tc>
              <w:tc>
                <w:tcPr>
                  <w:tcW w:w="1198" w:type="dxa"/>
                  <w:noWrap/>
                  <w:vAlign w:val="bottom"/>
                  <w:hideMark/>
                </w:tcPr>
                <w:p w14:paraId="74395B18" w14:textId="2D4D1158" w:rsidR="00F10724" w:rsidRPr="00F10724" w:rsidRDefault="00F10724" w:rsidP="00F10724">
                  <w:pPr>
                    <w:pStyle w:val="TableBodyLeft"/>
                    <w:spacing w:before="50" w:after="50"/>
                    <w:jc w:val="right"/>
                    <w:rPr>
                      <w:rFonts w:asciiTheme="minorHAnsi" w:hAnsiTheme="minorHAnsi" w:cstheme="minorHAnsi"/>
                      <w:b/>
                      <w:bCs/>
                      <w:sz w:val="22"/>
                      <w:szCs w:val="22"/>
                    </w:rPr>
                  </w:pPr>
                  <w:r w:rsidRPr="00F10724">
                    <w:rPr>
                      <w:rFonts w:asciiTheme="minorHAnsi" w:hAnsiTheme="minorHAnsi" w:cstheme="minorHAnsi"/>
                      <w:b/>
                      <w:color w:val="000000"/>
                      <w:sz w:val="22"/>
                      <w:szCs w:val="22"/>
                    </w:rPr>
                    <w:t>$9,557.0</w:t>
                  </w:r>
                </w:p>
              </w:tc>
              <w:tc>
                <w:tcPr>
                  <w:tcW w:w="1478" w:type="dxa"/>
                  <w:noWrap/>
                  <w:vAlign w:val="bottom"/>
                </w:tcPr>
                <w:p w14:paraId="5768AE24" w14:textId="742C55B8" w:rsidR="00F10724" w:rsidRPr="00F10724" w:rsidRDefault="00F10724" w:rsidP="00F10724">
                  <w:pPr>
                    <w:pStyle w:val="TableBodyLeft"/>
                    <w:spacing w:before="50" w:after="50"/>
                    <w:jc w:val="right"/>
                    <w:rPr>
                      <w:rFonts w:asciiTheme="minorHAnsi" w:hAnsiTheme="minorHAnsi" w:cstheme="minorHAnsi"/>
                      <w:b/>
                      <w:bCs/>
                      <w:strike/>
                      <w:sz w:val="22"/>
                      <w:szCs w:val="22"/>
                    </w:rPr>
                  </w:pPr>
                  <w:r w:rsidRPr="00F10724">
                    <w:rPr>
                      <w:rFonts w:asciiTheme="minorHAnsi" w:hAnsiTheme="minorHAnsi" w:cstheme="minorHAnsi"/>
                      <w:b/>
                      <w:color w:val="000000"/>
                      <w:sz w:val="22"/>
                      <w:szCs w:val="22"/>
                    </w:rPr>
                    <w:t>$10,321.6</w:t>
                  </w:r>
                </w:p>
              </w:tc>
              <w:tc>
                <w:tcPr>
                  <w:tcW w:w="956" w:type="dxa"/>
                  <w:vAlign w:val="bottom"/>
                </w:tcPr>
                <w:p w14:paraId="65ED6FD2" w14:textId="57007DC1" w:rsidR="00F10724" w:rsidRPr="00F10724" w:rsidRDefault="00F10724" w:rsidP="00F10724">
                  <w:pPr>
                    <w:pStyle w:val="TableBodyLeft"/>
                    <w:spacing w:before="50" w:after="50"/>
                    <w:jc w:val="right"/>
                    <w:rPr>
                      <w:rFonts w:asciiTheme="minorHAnsi" w:hAnsiTheme="minorHAnsi" w:cstheme="minorHAnsi"/>
                      <w:b/>
                      <w:bCs/>
                      <w:strike/>
                      <w:sz w:val="22"/>
                      <w:szCs w:val="22"/>
                    </w:rPr>
                  </w:pPr>
                  <w:r w:rsidRPr="00F10724">
                    <w:rPr>
                      <w:rFonts w:asciiTheme="minorHAnsi" w:hAnsiTheme="minorHAnsi" w:cstheme="minorHAnsi"/>
                      <w:b/>
                      <w:color w:val="000000"/>
                      <w:sz w:val="22"/>
                      <w:szCs w:val="22"/>
                    </w:rPr>
                    <w:t>$764.5</w:t>
                  </w:r>
                </w:p>
              </w:tc>
              <w:tc>
                <w:tcPr>
                  <w:tcW w:w="864" w:type="dxa"/>
                  <w:vAlign w:val="bottom"/>
                </w:tcPr>
                <w:p w14:paraId="60E7B5D6" w14:textId="1BDF7176" w:rsidR="00F10724" w:rsidRPr="00F10724" w:rsidRDefault="00F10724" w:rsidP="00F10724">
                  <w:pPr>
                    <w:pStyle w:val="TableBodyLeft"/>
                    <w:spacing w:before="50" w:after="50"/>
                    <w:jc w:val="right"/>
                    <w:rPr>
                      <w:rFonts w:asciiTheme="minorHAnsi" w:hAnsiTheme="minorHAnsi" w:cstheme="minorHAnsi"/>
                      <w:b/>
                      <w:bCs/>
                      <w:strike/>
                      <w:sz w:val="22"/>
                      <w:szCs w:val="22"/>
                    </w:rPr>
                  </w:pPr>
                  <w:r w:rsidRPr="00F10724">
                    <w:rPr>
                      <w:rFonts w:asciiTheme="minorHAnsi" w:hAnsiTheme="minorHAnsi" w:cstheme="minorHAnsi"/>
                      <w:b/>
                      <w:color w:val="000000"/>
                      <w:sz w:val="22"/>
                      <w:szCs w:val="22"/>
                    </w:rPr>
                    <w:t>8.0%</w:t>
                  </w:r>
                </w:p>
              </w:tc>
              <w:tc>
                <w:tcPr>
                  <w:tcW w:w="1179" w:type="dxa"/>
                  <w:noWrap/>
                  <w:vAlign w:val="bottom"/>
                </w:tcPr>
                <w:p w14:paraId="3437B7D2" w14:textId="213E611D" w:rsidR="00F10724" w:rsidRPr="00F10724" w:rsidRDefault="00F10724" w:rsidP="00F10724">
                  <w:pPr>
                    <w:pStyle w:val="TableBodyLeft"/>
                    <w:spacing w:before="50" w:after="50"/>
                    <w:jc w:val="right"/>
                    <w:rPr>
                      <w:rFonts w:asciiTheme="minorHAnsi" w:hAnsiTheme="minorHAnsi" w:cstheme="minorHAnsi"/>
                      <w:b/>
                      <w:bCs/>
                      <w:strike/>
                      <w:sz w:val="22"/>
                      <w:szCs w:val="22"/>
                    </w:rPr>
                  </w:pPr>
                  <w:r w:rsidRPr="00F10724">
                    <w:rPr>
                      <w:rFonts w:asciiTheme="minorHAnsi" w:hAnsiTheme="minorHAnsi" w:cstheme="minorHAnsi"/>
                      <w:b/>
                      <w:color w:val="000000"/>
                      <w:sz w:val="22"/>
                      <w:szCs w:val="22"/>
                    </w:rPr>
                    <w:t>54.2%</w:t>
                  </w:r>
                </w:p>
              </w:tc>
            </w:tr>
            <w:tr w:rsidR="00F10724" w:rsidRPr="00323F38" w14:paraId="45B6E0D1" w14:textId="77777777" w:rsidTr="00F10724">
              <w:tc>
                <w:tcPr>
                  <w:tcW w:w="2703" w:type="dxa"/>
                  <w:shd w:val="clear" w:color="auto" w:fill="F2F2F2" w:themeFill="background1" w:themeFillShade="F2"/>
                  <w:noWrap/>
                  <w:hideMark/>
                </w:tcPr>
                <w:p w14:paraId="39621A76" w14:textId="77777777" w:rsidR="00F10724" w:rsidRPr="00F10724" w:rsidRDefault="00F10724" w:rsidP="00F10724">
                  <w:pPr>
                    <w:pStyle w:val="TableBodyLeft"/>
                    <w:spacing w:before="50" w:after="50"/>
                    <w:rPr>
                      <w:b/>
                      <w:bCs/>
                    </w:rPr>
                  </w:pPr>
                  <w:r w:rsidRPr="00F10724">
                    <w:rPr>
                      <w:b/>
                      <w:bCs/>
                    </w:rPr>
                    <w:t>Accommodation</w:t>
                  </w:r>
                </w:p>
              </w:tc>
              <w:tc>
                <w:tcPr>
                  <w:tcW w:w="1337" w:type="dxa"/>
                  <w:shd w:val="clear" w:color="auto" w:fill="F2F2F2" w:themeFill="background1" w:themeFillShade="F2"/>
                  <w:noWrap/>
                  <w:hideMark/>
                </w:tcPr>
                <w:p w14:paraId="039E00EE" w14:textId="77777777" w:rsidR="00F10724" w:rsidRPr="00F10724" w:rsidRDefault="00F10724" w:rsidP="00F10724">
                  <w:pPr>
                    <w:pStyle w:val="TableBodyLeft"/>
                    <w:spacing w:before="50" w:after="50"/>
                    <w:jc w:val="right"/>
                    <w:rPr>
                      <w:b/>
                      <w:bCs/>
                    </w:rPr>
                  </w:pPr>
                </w:p>
              </w:tc>
              <w:tc>
                <w:tcPr>
                  <w:tcW w:w="1198" w:type="dxa"/>
                  <w:shd w:val="clear" w:color="auto" w:fill="F2F2F2" w:themeFill="background1" w:themeFillShade="F2"/>
                  <w:noWrap/>
                  <w:vAlign w:val="bottom"/>
                  <w:hideMark/>
                </w:tcPr>
                <w:p w14:paraId="5F9658B1" w14:textId="77777777" w:rsidR="00F10724" w:rsidRPr="00F10724" w:rsidRDefault="00F10724" w:rsidP="00F10724">
                  <w:pPr>
                    <w:pStyle w:val="TableBodyLeft"/>
                    <w:spacing w:before="50" w:after="50"/>
                    <w:jc w:val="right"/>
                    <w:rPr>
                      <w:b/>
                      <w:bCs/>
                    </w:rPr>
                  </w:pPr>
                  <w:r w:rsidRPr="00F10724">
                    <w:rPr>
                      <w:rFonts w:ascii="Calibri" w:hAnsi="Calibri"/>
                      <w:b/>
                      <w:bCs/>
                      <w:color w:val="000000"/>
                      <w:sz w:val="22"/>
                      <w:szCs w:val="22"/>
                    </w:rPr>
                    <w:t> </w:t>
                  </w:r>
                </w:p>
              </w:tc>
              <w:tc>
                <w:tcPr>
                  <w:tcW w:w="1478" w:type="dxa"/>
                  <w:shd w:val="clear" w:color="auto" w:fill="F2F2F2" w:themeFill="background1" w:themeFillShade="F2"/>
                  <w:noWrap/>
                  <w:vAlign w:val="bottom"/>
                  <w:hideMark/>
                </w:tcPr>
                <w:p w14:paraId="25D55AEA" w14:textId="77777777" w:rsidR="00F10724" w:rsidRPr="00323F38" w:rsidRDefault="00F10724" w:rsidP="00F10724">
                  <w:pPr>
                    <w:pStyle w:val="TableBodyLeft"/>
                    <w:spacing w:before="50" w:after="50"/>
                    <w:jc w:val="right"/>
                    <w:rPr>
                      <w:b/>
                      <w:bCs/>
                      <w:strike/>
                    </w:rPr>
                  </w:pPr>
                  <w:r w:rsidRPr="00323F38">
                    <w:rPr>
                      <w:rFonts w:ascii="Calibri" w:hAnsi="Calibri"/>
                      <w:b/>
                      <w:bCs/>
                      <w:strike/>
                      <w:color w:val="000000"/>
                      <w:sz w:val="22"/>
                      <w:szCs w:val="22"/>
                    </w:rPr>
                    <w:t> </w:t>
                  </w:r>
                </w:p>
              </w:tc>
              <w:tc>
                <w:tcPr>
                  <w:tcW w:w="956" w:type="dxa"/>
                  <w:shd w:val="clear" w:color="auto" w:fill="F2F2F2" w:themeFill="background1" w:themeFillShade="F2"/>
                  <w:vAlign w:val="bottom"/>
                </w:tcPr>
                <w:p w14:paraId="050D89F8" w14:textId="77777777" w:rsidR="00F10724" w:rsidRPr="00323F38" w:rsidRDefault="00F10724" w:rsidP="00F10724">
                  <w:pPr>
                    <w:pStyle w:val="TableBodyLeft"/>
                    <w:spacing w:before="50" w:after="50"/>
                    <w:jc w:val="right"/>
                    <w:rPr>
                      <w:b/>
                      <w:bCs/>
                      <w:strike/>
                    </w:rPr>
                  </w:pPr>
                  <w:r w:rsidRPr="00323F38">
                    <w:rPr>
                      <w:rFonts w:ascii="Calibri" w:hAnsi="Calibri"/>
                      <w:b/>
                      <w:bCs/>
                      <w:strike/>
                      <w:color w:val="000000"/>
                      <w:sz w:val="22"/>
                      <w:szCs w:val="22"/>
                    </w:rPr>
                    <w:t> </w:t>
                  </w:r>
                </w:p>
              </w:tc>
              <w:tc>
                <w:tcPr>
                  <w:tcW w:w="864" w:type="dxa"/>
                  <w:shd w:val="clear" w:color="auto" w:fill="F2F2F2" w:themeFill="background1" w:themeFillShade="F2"/>
                  <w:vAlign w:val="bottom"/>
                </w:tcPr>
                <w:p w14:paraId="7372A317" w14:textId="77777777" w:rsidR="00F10724" w:rsidRPr="00323F38" w:rsidRDefault="00F10724" w:rsidP="00F10724">
                  <w:pPr>
                    <w:pStyle w:val="TableBodyLeft"/>
                    <w:spacing w:before="50" w:after="50"/>
                    <w:jc w:val="right"/>
                    <w:rPr>
                      <w:b/>
                      <w:bCs/>
                      <w:strike/>
                    </w:rPr>
                  </w:pPr>
                  <w:r w:rsidRPr="00323F38">
                    <w:rPr>
                      <w:rFonts w:ascii="Calibri" w:hAnsi="Calibri"/>
                      <w:b/>
                      <w:bCs/>
                      <w:strike/>
                      <w:color w:val="000000"/>
                      <w:sz w:val="22"/>
                      <w:szCs w:val="22"/>
                    </w:rPr>
                    <w:t> </w:t>
                  </w:r>
                </w:p>
              </w:tc>
              <w:tc>
                <w:tcPr>
                  <w:tcW w:w="1179" w:type="dxa"/>
                  <w:shd w:val="clear" w:color="auto" w:fill="F2F2F2" w:themeFill="background1" w:themeFillShade="F2"/>
                  <w:noWrap/>
                  <w:vAlign w:val="bottom"/>
                  <w:hideMark/>
                </w:tcPr>
                <w:p w14:paraId="0FE7ABCF" w14:textId="77777777" w:rsidR="00F10724" w:rsidRPr="00323F38" w:rsidRDefault="00F10724" w:rsidP="00F10724">
                  <w:pPr>
                    <w:pStyle w:val="TableBodyLeft"/>
                    <w:spacing w:before="50" w:after="50"/>
                    <w:jc w:val="right"/>
                    <w:rPr>
                      <w:b/>
                      <w:bCs/>
                      <w:strike/>
                    </w:rPr>
                  </w:pPr>
                  <w:r w:rsidRPr="00323F38">
                    <w:rPr>
                      <w:rFonts w:ascii="Calibri" w:hAnsi="Calibri"/>
                      <w:strike/>
                      <w:color w:val="000000"/>
                      <w:sz w:val="22"/>
                      <w:szCs w:val="22"/>
                    </w:rPr>
                    <w:t> </w:t>
                  </w:r>
                </w:p>
              </w:tc>
            </w:tr>
            <w:tr w:rsidR="00F10724" w:rsidRPr="00323F38" w14:paraId="19B933C4" w14:textId="77777777" w:rsidTr="00F10724">
              <w:tc>
                <w:tcPr>
                  <w:tcW w:w="2703" w:type="dxa"/>
                  <w:noWrap/>
                  <w:hideMark/>
                </w:tcPr>
                <w:p w14:paraId="13DB89BF" w14:textId="77777777" w:rsidR="00F10724" w:rsidRPr="00F10724" w:rsidRDefault="00F10724" w:rsidP="00F10724">
                  <w:pPr>
                    <w:pStyle w:val="TableBodyLeft"/>
                    <w:spacing w:before="50" w:after="50"/>
                  </w:pPr>
                  <w:r w:rsidRPr="00F10724">
                    <w:t>Employee expenses</w:t>
                  </w:r>
                </w:p>
              </w:tc>
              <w:tc>
                <w:tcPr>
                  <w:tcW w:w="1337" w:type="dxa"/>
                  <w:noWrap/>
                  <w:hideMark/>
                </w:tcPr>
                <w:p w14:paraId="6840135D" w14:textId="77777777"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sz w:val="22"/>
                      <w:szCs w:val="22"/>
                    </w:rPr>
                    <w:t>$364.1</w:t>
                  </w:r>
                </w:p>
              </w:tc>
              <w:tc>
                <w:tcPr>
                  <w:tcW w:w="1198" w:type="dxa"/>
                  <w:noWrap/>
                  <w:vAlign w:val="bottom"/>
                  <w:hideMark/>
                </w:tcPr>
                <w:p w14:paraId="7D33D2B7" w14:textId="77777777"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color w:val="000000"/>
                      <w:sz w:val="22"/>
                      <w:szCs w:val="22"/>
                    </w:rPr>
                    <w:t>$283.7</w:t>
                  </w:r>
                </w:p>
              </w:tc>
              <w:tc>
                <w:tcPr>
                  <w:tcW w:w="1478" w:type="dxa"/>
                  <w:noWrap/>
                  <w:vAlign w:val="bottom"/>
                </w:tcPr>
                <w:p w14:paraId="4827A0F4" w14:textId="11BED455" w:rsidR="00F10724" w:rsidRPr="00F10724" w:rsidRDefault="00F10724" w:rsidP="00F10724">
                  <w:pPr>
                    <w:pStyle w:val="TableBodyLeft"/>
                    <w:spacing w:before="50" w:after="50"/>
                    <w:jc w:val="right"/>
                    <w:rPr>
                      <w:rStyle w:val="TableRed"/>
                      <w:rFonts w:asciiTheme="minorHAnsi" w:hAnsiTheme="minorHAnsi" w:cstheme="minorHAnsi"/>
                      <w:strike/>
                      <w:sz w:val="22"/>
                      <w:szCs w:val="22"/>
                    </w:rPr>
                  </w:pPr>
                  <w:r w:rsidRPr="00F10724">
                    <w:rPr>
                      <w:rFonts w:asciiTheme="minorHAnsi" w:hAnsiTheme="minorHAnsi" w:cstheme="minorHAnsi"/>
                      <w:color w:val="000000"/>
                      <w:sz w:val="22"/>
                      <w:szCs w:val="22"/>
                    </w:rPr>
                    <w:t>$315.1</w:t>
                  </w:r>
                </w:p>
              </w:tc>
              <w:tc>
                <w:tcPr>
                  <w:tcW w:w="956" w:type="dxa"/>
                  <w:vAlign w:val="bottom"/>
                </w:tcPr>
                <w:p w14:paraId="33568ED4" w14:textId="37987580" w:rsidR="00F10724" w:rsidRPr="00F10724" w:rsidRDefault="00F10724" w:rsidP="00F10724">
                  <w:pPr>
                    <w:pStyle w:val="TableBodyLeft"/>
                    <w:spacing w:before="50" w:after="50"/>
                    <w:jc w:val="right"/>
                    <w:rPr>
                      <w:rStyle w:val="TableRed"/>
                      <w:rFonts w:asciiTheme="minorHAnsi" w:hAnsiTheme="minorHAnsi" w:cstheme="minorHAnsi"/>
                      <w:strike/>
                      <w:sz w:val="22"/>
                      <w:szCs w:val="22"/>
                    </w:rPr>
                  </w:pPr>
                  <w:r w:rsidRPr="00F10724">
                    <w:rPr>
                      <w:rFonts w:asciiTheme="minorHAnsi" w:hAnsiTheme="minorHAnsi" w:cstheme="minorHAnsi"/>
                      <w:color w:val="000000"/>
                      <w:sz w:val="22"/>
                      <w:szCs w:val="22"/>
                    </w:rPr>
                    <w:t>$31.3</w:t>
                  </w:r>
                </w:p>
              </w:tc>
              <w:tc>
                <w:tcPr>
                  <w:tcW w:w="864" w:type="dxa"/>
                  <w:vAlign w:val="bottom"/>
                </w:tcPr>
                <w:p w14:paraId="1AB21ADB" w14:textId="32FF6E73" w:rsidR="00F10724" w:rsidRPr="00F10724" w:rsidRDefault="00F10724" w:rsidP="00F10724">
                  <w:pPr>
                    <w:pStyle w:val="TableBodyLeft"/>
                    <w:spacing w:before="50" w:after="50"/>
                    <w:jc w:val="right"/>
                    <w:rPr>
                      <w:rStyle w:val="TableRed"/>
                      <w:rFonts w:asciiTheme="minorHAnsi" w:hAnsiTheme="minorHAnsi" w:cstheme="minorHAnsi"/>
                      <w:strike/>
                      <w:sz w:val="22"/>
                      <w:szCs w:val="22"/>
                    </w:rPr>
                  </w:pPr>
                  <w:r w:rsidRPr="00F10724">
                    <w:rPr>
                      <w:rFonts w:asciiTheme="minorHAnsi" w:hAnsiTheme="minorHAnsi" w:cstheme="minorHAnsi"/>
                      <w:color w:val="000000"/>
                      <w:sz w:val="22"/>
                      <w:szCs w:val="22"/>
                    </w:rPr>
                    <w:t>11.0%</w:t>
                  </w:r>
                </w:p>
              </w:tc>
              <w:tc>
                <w:tcPr>
                  <w:tcW w:w="1179" w:type="dxa"/>
                  <w:noWrap/>
                  <w:vAlign w:val="bottom"/>
                </w:tcPr>
                <w:p w14:paraId="3DBD141B" w14:textId="1927E9C9" w:rsidR="00F10724" w:rsidRPr="00F10724" w:rsidRDefault="00F10724" w:rsidP="00F10724">
                  <w:pPr>
                    <w:pStyle w:val="TableBodyLeft"/>
                    <w:spacing w:before="50" w:after="50"/>
                    <w:jc w:val="right"/>
                    <w:rPr>
                      <w:rStyle w:val="TableRed"/>
                      <w:rFonts w:asciiTheme="minorHAnsi" w:hAnsiTheme="minorHAnsi" w:cstheme="minorHAnsi"/>
                      <w:strike/>
                      <w:sz w:val="22"/>
                      <w:szCs w:val="22"/>
                    </w:rPr>
                  </w:pPr>
                  <w:r w:rsidRPr="00F10724">
                    <w:rPr>
                      <w:rFonts w:asciiTheme="minorHAnsi" w:hAnsiTheme="minorHAnsi" w:cstheme="minorHAnsi"/>
                      <w:color w:val="000000"/>
                      <w:sz w:val="22"/>
                      <w:szCs w:val="22"/>
                    </w:rPr>
                    <w:t>1.7%</w:t>
                  </w:r>
                </w:p>
              </w:tc>
            </w:tr>
            <w:tr w:rsidR="00F10724" w:rsidRPr="00323F38" w14:paraId="4455349B" w14:textId="77777777" w:rsidTr="00F10724">
              <w:tc>
                <w:tcPr>
                  <w:tcW w:w="2703" w:type="dxa"/>
                  <w:noWrap/>
                  <w:hideMark/>
                </w:tcPr>
                <w:p w14:paraId="7103A584" w14:textId="3A40D0E1" w:rsidR="00F10724" w:rsidRPr="00F10724" w:rsidRDefault="00F10724" w:rsidP="00F10724">
                  <w:pPr>
                    <w:pStyle w:val="TableBodyLeft"/>
                    <w:spacing w:before="50" w:after="50"/>
                  </w:pPr>
                  <w:r w:rsidRPr="00F10724">
                    <w:t>Repair</w:t>
                  </w:r>
                  <w:r w:rsidR="006E7870">
                    <w:t>s</w:t>
                  </w:r>
                  <w:r w:rsidRPr="00F10724">
                    <w:t xml:space="preserve"> &amp; maintenance</w:t>
                  </w:r>
                </w:p>
              </w:tc>
              <w:tc>
                <w:tcPr>
                  <w:tcW w:w="1337" w:type="dxa"/>
                  <w:noWrap/>
                  <w:hideMark/>
                </w:tcPr>
                <w:p w14:paraId="33F1A573" w14:textId="77777777"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sz w:val="22"/>
                      <w:szCs w:val="22"/>
                    </w:rPr>
                    <w:t>$470.3</w:t>
                  </w:r>
                </w:p>
              </w:tc>
              <w:tc>
                <w:tcPr>
                  <w:tcW w:w="1198" w:type="dxa"/>
                  <w:noWrap/>
                  <w:vAlign w:val="bottom"/>
                  <w:hideMark/>
                </w:tcPr>
                <w:p w14:paraId="58650737" w14:textId="77777777"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color w:val="000000"/>
                      <w:sz w:val="22"/>
                      <w:szCs w:val="22"/>
                    </w:rPr>
                    <w:t>$477.6</w:t>
                  </w:r>
                </w:p>
              </w:tc>
              <w:tc>
                <w:tcPr>
                  <w:tcW w:w="1478" w:type="dxa"/>
                  <w:noWrap/>
                  <w:vAlign w:val="bottom"/>
                </w:tcPr>
                <w:p w14:paraId="36D2AC09" w14:textId="64EA0126"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$450.8</w:t>
                  </w:r>
                </w:p>
              </w:tc>
              <w:tc>
                <w:tcPr>
                  <w:tcW w:w="956" w:type="dxa"/>
                  <w:vAlign w:val="bottom"/>
                </w:tcPr>
                <w:p w14:paraId="4B1EB40E" w14:textId="72C767E6" w:rsidR="00F10724" w:rsidRPr="006E7870" w:rsidRDefault="00F10724" w:rsidP="00F10724">
                  <w:pPr>
                    <w:pStyle w:val="TableBodyLeft"/>
                    <w:spacing w:before="50" w:after="50"/>
                    <w:jc w:val="right"/>
                    <w:rPr>
                      <w:rFonts w:asciiTheme="minorHAnsi" w:hAnsiTheme="minorHAnsi" w:cstheme="minorHAnsi"/>
                      <w:strike/>
                      <w:color w:val="FF0000"/>
                      <w:sz w:val="22"/>
                      <w:szCs w:val="22"/>
                    </w:rPr>
                  </w:pPr>
                  <w:r w:rsidRPr="006E7870">
                    <w:rPr>
                      <w:rFonts w:asciiTheme="minorHAnsi" w:hAnsiTheme="minorHAnsi" w:cstheme="minorHAnsi"/>
                      <w:color w:val="FF0000"/>
                      <w:sz w:val="22"/>
                      <w:szCs w:val="22"/>
                    </w:rPr>
                    <w:t>-$26.8</w:t>
                  </w:r>
                </w:p>
              </w:tc>
              <w:tc>
                <w:tcPr>
                  <w:tcW w:w="864" w:type="dxa"/>
                  <w:vAlign w:val="bottom"/>
                </w:tcPr>
                <w:p w14:paraId="73EE4E4E" w14:textId="33D5A1D2" w:rsidR="00F10724" w:rsidRPr="006E7870" w:rsidRDefault="00F10724" w:rsidP="00F10724">
                  <w:pPr>
                    <w:pStyle w:val="TableBodyLeft"/>
                    <w:spacing w:before="50" w:after="50"/>
                    <w:jc w:val="right"/>
                    <w:rPr>
                      <w:rFonts w:asciiTheme="minorHAnsi" w:hAnsiTheme="minorHAnsi" w:cstheme="minorHAnsi"/>
                      <w:strike/>
                      <w:color w:val="FF0000"/>
                      <w:sz w:val="22"/>
                      <w:szCs w:val="22"/>
                    </w:rPr>
                  </w:pPr>
                  <w:r w:rsidRPr="006E7870">
                    <w:rPr>
                      <w:rFonts w:asciiTheme="minorHAnsi" w:hAnsiTheme="minorHAnsi" w:cstheme="minorHAnsi"/>
                      <w:color w:val="FF0000"/>
                      <w:sz w:val="22"/>
                      <w:szCs w:val="22"/>
                    </w:rPr>
                    <w:t>-5.6%</w:t>
                  </w:r>
                </w:p>
              </w:tc>
              <w:tc>
                <w:tcPr>
                  <w:tcW w:w="1179" w:type="dxa"/>
                  <w:noWrap/>
                  <w:vAlign w:val="bottom"/>
                </w:tcPr>
                <w:p w14:paraId="183F02A5" w14:textId="15FEAD09"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2.4%</w:t>
                  </w:r>
                </w:p>
              </w:tc>
            </w:tr>
            <w:tr w:rsidR="00F10724" w:rsidRPr="00323F38" w14:paraId="2D382357" w14:textId="77777777" w:rsidTr="00F10724">
              <w:tc>
                <w:tcPr>
                  <w:tcW w:w="2703" w:type="dxa"/>
                  <w:noWrap/>
                  <w:hideMark/>
                </w:tcPr>
                <w:p w14:paraId="13CFEEC9" w14:textId="77777777" w:rsidR="00F10724" w:rsidRPr="00F10724" w:rsidRDefault="00F10724" w:rsidP="00F10724">
                  <w:pPr>
                    <w:pStyle w:val="TableBodyLeft"/>
                    <w:spacing w:before="50" w:after="50"/>
                  </w:pPr>
                  <w:r w:rsidRPr="00F10724">
                    <w:t>Rent</w:t>
                  </w:r>
                </w:p>
              </w:tc>
              <w:tc>
                <w:tcPr>
                  <w:tcW w:w="1337" w:type="dxa"/>
                  <w:noWrap/>
                  <w:hideMark/>
                </w:tcPr>
                <w:p w14:paraId="2B084BA5" w14:textId="77777777"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sz w:val="22"/>
                      <w:szCs w:val="22"/>
                    </w:rPr>
                    <w:t>$342.1</w:t>
                  </w:r>
                </w:p>
              </w:tc>
              <w:tc>
                <w:tcPr>
                  <w:tcW w:w="1198" w:type="dxa"/>
                  <w:noWrap/>
                  <w:vAlign w:val="bottom"/>
                  <w:hideMark/>
                </w:tcPr>
                <w:p w14:paraId="784ABC60" w14:textId="77777777"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color w:val="000000"/>
                      <w:sz w:val="22"/>
                      <w:szCs w:val="22"/>
                    </w:rPr>
                    <w:t>$357.0</w:t>
                  </w:r>
                </w:p>
              </w:tc>
              <w:tc>
                <w:tcPr>
                  <w:tcW w:w="1478" w:type="dxa"/>
                  <w:noWrap/>
                  <w:vAlign w:val="bottom"/>
                </w:tcPr>
                <w:p w14:paraId="66299AFF" w14:textId="6604DC2A"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$423.5</w:t>
                  </w:r>
                </w:p>
              </w:tc>
              <w:tc>
                <w:tcPr>
                  <w:tcW w:w="956" w:type="dxa"/>
                  <w:vAlign w:val="bottom"/>
                </w:tcPr>
                <w:p w14:paraId="652C06AB" w14:textId="1FB3BBBE"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$66.5</w:t>
                  </w:r>
                </w:p>
              </w:tc>
              <w:tc>
                <w:tcPr>
                  <w:tcW w:w="864" w:type="dxa"/>
                  <w:vAlign w:val="bottom"/>
                </w:tcPr>
                <w:p w14:paraId="6508CCBF" w14:textId="34057E6B"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18.6%</w:t>
                  </w:r>
                </w:p>
              </w:tc>
              <w:tc>
                <w:tcPr>
                  <w:tcW w:w="1179" w:type="dxa"/>
                  <w:noWrap/>
                  <w:vAlign w:val="bottom"/>
                </w:tcPr>
                <w:p w14:paraId="1DA3BA8B" w14:textId="2399E18C"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2.2%</w:t>
                  </w:r>
                </w:p>
              </w:tc>
            </w:tr>
            <w:tr w:rsidR="00F10724" w:rsidRPr="00323F38" w14:paraId="3670D0A4" w14:textId="77777777" w:rsidTr="00F10724">
              <w:tc>
                <w:tcPr>
                  <w:tcW w:w="2703" w:type="dxa"/>
                  <w:noWrap/>
                  <w:hideMark/>
                </w:tcPr>
                <w:p w14:paraId="5DB086F6" w14:textId="77777777" w:rsidR="00F10724" w:rsidRPr="00F10724" w:rsidRDefault="00F10724" w:rsidP="00F10724">
                  <w:pPr>
                    <w:pStyle w:val="TableBodyLeft"/>
                    <w:spacing w:before="50" w:after="50"/>
                  </w:pPr>
                  <w:r w:rsidRPr="00F10724">
                    <w:t>Other</w:t>
                  </w:r>
                </w:p>
              </w:tc>
              <w:tc>
                <w:tcPr>
                  <w:tcW w:w="1337" w:type="dxa"/>
                  <w:noWrap/>
                  <w:hideMark/>
                </w:tcPr>
                <w:p w14:paraId="58367AB6" w14:textId="77777777"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sz w:val="22"/>
                      <w:szCs w:val="22"/>
                    </w:rPr>
                    <w:t>$455.4</w:t>
                  </w:r>
                </w:p>
              </w:tc>
              <w:tc>
                <w:tcPr>
                  <w:tcW w:w="1198" w:type="dxa"/>
                  <w:noWrap/>
                  <w:vAlign w:val="bottom"/>
                  <w:hideMark/>
                </w:tcPr>
                <w:p w14:paraId="3D0E6ECF" w14:textId="77777777" w:rsidR="00F10724" w:rsidRPr="00F10724" w:rsidRDefault="00F10724" w:rsidP="00F10724">
                  <w:pPr>
                    <w:pStyle w:val="TableBodyLeft"/>
                    <w:spacing w:before="50" w:after="50"/>
                    <w:jc w:val="right"/>
                    <w:rPr>
                      <w:rFonts w:asciiTheme="minorHAnsi" w:hAnsiTheme="minorHAnsi" w:cstheme="minorHAnsi"/>
                      <w:sz w:val="22"/>
                      <w:szCs w:val="22"/>
                    </w:rPr>
                  </w:pPr>
                  <w:r w:rsidRPr="00F10724">
                    <w:rPr>
                      <w:rFonts w:asciiTheme="minorHAnsi" w:hAnsiTheme="minorHAnsi" w:cstheme="minorHAnsi"/>
                      <w:color w:val="000000"/>
                      <w:sz w:val="22"/>
                      <w:szCs w:val="22"/>
                    </w:rPr>
                    <w:t>$497.8</w:t>
                  </w:r>
                </w:p>
              </w:tc>
              <w:tc>
                <w:tcPr>
                  <w:tcW w:w="1478" w:type="dxa"/>
                  <w:noWrap/>
                  <w:vAlign w:val="bottom"/>
                </w:tcPr>
                <w:p w14:paraId="6DBDDB1B" w14:textId="643DF23B"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$530.8</w:t>
                  </w:r>
                </w:p>
              </w:tc>
              <w:tc>
                <w:tcPr>
                  <w:tcW w:w="956" w:type="dxa"/>
                  <w:vAlign w:val="bottom"/>
                </w:tcPr>
                <w:p w14:paraId="278B87D5" w14:textId="2BF296EB"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$33.0</w:t>
                  </w:r>
                </w:p>
              </w:tc>
              <w:tc>
                <w:tcPr>
                  <w:tcW w:w="864" w:type="dxa"/>
                  <w:vAlign w:val="bottom"/>
                </w:tcPr>
                <w:p w14:paraId="2EE6B4F2" w14:textId="1F0DE168"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6.6%</w:t>
                  </w:r>
                </w:p>
              </w:tc>
              <w:tc>
                <w:tcPr>
                  <w:tcW w:w="1179" w:type="dxa"/>
                  <w:noWrap/>
                  <w:vAlign w:val="bottom"/>
                </w:tcPr>
                <w:p w14:paraId="63B87517" w14:textId="2BEA4D76" w:rsidR="00F10724" w:rsidRPr="00F10724" w:rsidRDefault="00F10724" w:rsidP="00F10724">
                  <w:pPr>
                    <w:pStyle w:val="TableBodyLeft"/>
                    <w:spacing w:before="50" w:after="50"/>
                    <w:jc w:val="right"/>
                    <w:rPr>
                      <w:rFonts w:asciiTheme="minorHAnsi" w:hAnsiTheme="minorHAnsi" w:cstheme="minorHAnsi"/>
                      <w:strike/>
                      <w:sz w:val="22"/>
                      <w:szCs w:val="22"/>
                    </w:rPr>
                  </w:pPr>
                  <w:r w:rsidRPr="00F10724">
                    <w:rPr>
                      <w:rFonts w:asciiTheme="minorHAnsi" w:hAnsiTheme="minorHAnsi" w:cstheme="minorHAnsi"/>
                      <w:color w:val="000000"/>
                      <w:sz w:val="22"/>
                      <w:szCs w:val="22"/>
                    </w:rPr>
                    <w:t>2.8%</w:t>
                  </w:r>
                </w:p>
              </w:tc>
            </w:tr>
            <w:tr w:rsidR="00F10724" w:rsidRPr="00323F38" w14:paraId="1D314B92" w14:textId="77777777" w:rsidTr="00F10724">
              <w:tc>
                <w:tcPr>
                  <w:tcW w:w="2703" w:type="dxa"/>
                  <w:noWrap/>
                  <w:hideMark/>
                </w:tcPr>
                <w:p w14:paraId="210102E4" w14:textId="77777777" w:rsidR="00F10724" w:rsidRPr="00F10724" w:rsidRDefault="00F10724" w:rsidP="00F10724">
                  <w:pPr>
                    <w:pStyle w:val="TableBodyLeft"/>
                    <w:spacing w:before="50" w:after="50"/>
                    <w:rPr>
                      <w:b/>
                      <w:bCs/>
                    </w:rPr>
                  </w:pPr>
                  <w:r w:rsidRPr="00F10724">
                    <w:rPr>
                      <w:b/>
                      <w:bCs/>
                    </w:rPr>
                    <w:t>Total accommodation expenses</w:t>
                  </w:r>
                </w:p>
              </w:tc>
              <w:tc>
                <w:tcPr>
                  <w:tcW w:w="1337" w:type="dxa"/>
                  <w:noWrap/>
                  <w:hideMark/>
                </w:tcPr>
                <w:p w14:paraId="3ED89A1A" w14:textId="77777777" w:rsidR="00F10724" w:rsidRPr="00F10724" w:rsidRDefault="00F10724" w:rsidP="00F10724">
                  <w:pPr>
                    <w:pStyle w:val="TableBodyLeft"/>
                    <w:spacing w:before="50" w:after="50"/>
                    <w:jc w:val="right"/>
                    <w:rPr>
                      <w:rFonts w:asciiTheme="minorHAnsi" w:hAnsiTheme="minorHAnsi" w:cstheme="minorHAnsi"/>
                      <w:b/>
                      <w:bCs/>
                      <w:sz w:val="22"/>
                      <w:szCs w:val="22"/>
                    </w:rPr>
                  </w:pPr>
                  <w:r w:rsidRPr="00F10724">
                    <w:rPr>
                      <w:rFonts w:asciiTheme="minorHAnsi" w:hAnsiTheme="minorHAnsi" w:cstheme="minorHAnsi"/>
                      <w:b/>
                      <w:bCs/>
                      <w:sz w:val="22"/>
                      <w:szCs w:val="22"/>
                    </w:rPr>
                    <w:t>$1,631.9</w:t>
                  </w:r>
                </w:p>
              </w:tc>
              <w:tc>
                <w:tcPr>
                  <w:tcW w:w="1198" w:type="dxa"/>
                  <w:noWrap/>
                  <w:hideMark/>
                </w:tcPr>
                <w:p w14:paraId="169CB6E8" w14:textId="77777777" w:rsidR="00F10724" w:rsidRPr="00F10724" w:rsidRDefault="00F10724" w:rsidP="00F10724">
                  <w:pPr>
                    <w:pStyle w:val="TableBodyLeft"/>
                    <w:spacing w:before="50" w:after="50"/>
                    <w:jc w:val="right"/>
                    <w:rPr>
                      <w:rFonts w:asciiTheme="minorHAnsi" w:hAnsiTheme="minorHAnsi" w:cstheme="minorHAnsi"/>
                      <w:b/>
                      <w:bCs/>
                      <w:sz w:val="22"/>
                      <w:szCs w:val="22"/>
                    </w:rPr>
                  </w:pPr>
                  <w:r w:rsidRPr="00F10724">
                    <w:rPr>
                      <w:rFonts w:asciiTheme="minorHAnsi" w:hAnsiTheme="minorHAnsi" w:cstheme="minorHAnsi"/>
                      <w:b/>
                      <w:bCs/>
                      <w:color w:val="000000"/>
                      <w:sz w:val="22"/>
                      <w:szCs w:val="22"/>
                    </w:rPr>
                    <w:t>$1,616.2</w:t>
                  </w:r>
                </w:p>
              </w:tc>
              <w:tc>
                <w:tcPr>
                  <w:tcW w:w="1478" w:type="dxa"/>
                  <w:noWrap/>
                </w:tcPr>
                <w:p w14:paraId="1521A57F" w14:textId="66220FB8" w:rsidR="00F10724" w:rsidRPr="00F10724" w:rsidRDefault="00F10724" w:rsidP="00F10724">
                  <w:pPr>
                    <w:pStyle w:val="TableBodyLeft"/>
                    <w:spacing w:before="50" w:after="50"/>
                    <w:jc w:val="right"/>
                    <w:rPr>
                      <w:rStyle w:val="TableRedBold"/>
                      <w:rFonts w:asciiTheme="minorHAnsi" w:hAnsiTheme="minorHAnsi" w:cstheme="minorHAnsi"/>
                      <w:b w:val="0"/>
                      <w:strike/>
                      <w:sz w:val="22"/>
                      <w:szCs w:val="22"/>
                    </w:rPr>
                  </w:pPr>
                  <w:r w:rsidRPr="00F10724">
                    <w:rPr>
                      <w:rFonts w:asciiTheme="minorHAnsi" w:hAnsiTheme="minorHAnsi" w:cstheme="minorHAnsi"/>
                      <w:b/>
                      <w:color w:val="000000"/>
                      <w:sz w:val="22"/>
                      <w:szCs w:val="22"/>
                    </w:rPr>
                    <w:t>$1,720.2</w:t>
                  </w:r>
                </w:p>
              </w:tc>
              <w:tc>
                <w:tcPr>
                  <w:tcW w:w="956" w:type="dxa"/>
                </w:tcPr>
                <w:p w14:paraId="46D6A9FD" w14:textId="000B0A1D" w:rsidR="00F10724" w:rsidRPr="00F10724" w:rsidRDefault="00F10724" w:rsidP="00F10724">
                  <w:pPr>
                    <w:pStyle w:val="TableBodyLeft"/>
                    <w:spacing w:before="50" w:after="50"/>
                    <w:jc w:val="right"/>
                    <w:rPr>
                      <w:rStyle w:val="TableRedBold"/>
                      <w:rFonts w:asciiTheme="minorHAnsi" w:hAnsiTheme="minorHAnsi" w:cstheme="minorHAnsi"/>
                      <w:b w:val="0"/>
                      <w:strike/>
                      <w:sz w:val="22"/>
                      <w:szCs w:val="22"/>
                    </w:rPr>
                  </w:pPr>
                  <w:r w:rsidRPr="00F10724">
                    <w:rPr>
                      <w:rFonts w:asciiTheme="minorHAnsi" w:hAnsiTheme="minorHAnsi" w:cstheme="minorHAnsi"/>
                      <w:b/>
                      <w:color w:val="000000"/>
                      <w:sz w:val="22"/>
                      <w:szCs w:val="22"/>
                    </w:rPr>
                    <w:t>$104.1</w:t>
                  </w:r>
                </w:p>
              </w:tc>
              <w:tc>
                <w:tcPr>
                  <w:tcW w:w="864" w:type="dxa"/>
                </w:tcPr>
                <w:p w14:paraId="3444393C" w14:textId="1A7E5883" w:rsidR="00F10724" w:rsidRPr="00F10724" w:rsidRDefault="00F10724" w:rsidP="00F10724">
                  <w:pPr>
                    <w:pStyle w:val="TableBodyLeft"/>
                    <w:spacing w:before="50" w:after="50"/>
                    <w:jc w:val="right"/>
                    <w:rPr>
                      <w:rStyle w:val="TableRedBold"/>
                      <w:rFonts w:asciiTheme="minorHAnsi" w:hAnsiTheme="minorHAnsi" w:cstheme="minorHAnsi"/>
                      <w:b w:val="0"/>
                      <w:strike/>
                      <w:sz w:val="22"/>
                      <w:szCs w:val="22"/>
                    </w:rPr>
                  </w:pPr>
                  <w:r w:rsidRPr="00F10724">
                    <w:rPr>
                      <w:rFonts w:asciiTheme="minorHAnsi" w:hAnsiTheme="minorHAnsi" w:cstheme="minorHAnsi"/>
                      <w:b/>
                      <w:color w:val="000000"/>
                      <w:sz w:val="22"/>
                      <w:szCs w:val="22"/>
                    </w:rPr>
                    <w:t>6.4%</w:t>
                  </w:r>
                </w:p>
              </w:tc>
              <w:tc>
                <w:tcPr>
                  <w:tcW w:w="1179" w:type="dxa"/>
                  <w:noWrap/>
                </w:tcPr>
                <w:p w14:paraId="385482F9" w14:textId="7EE2137B" w:rsidR="00F10724" w:rsidRPr="00F10724" w:rsidRDefault="00F10724" w:rsidP="00F10724">
                  <w:pPr>
                    <w:pStyle w:val="TableBodyLeft"/>
                    <w:spacing w:before="50" w:after="50"/>
                    <w:jc w:val="right"/>
                    <w:rPr>
                      <w:rStyle w:val="TableRedBold"/>
                      <w:rFonts w:asciiTheme="minorHAnsi" w:hAnsiTheme="minorHAnsi" w:cstheme="minorHAnsi"/>
                      <w:b w:val="0"/>
                      <w:strike/>
                      <w:sz w:val="22"/>
                      <w:szCs w:val="22"/>
                    </w:rPr>
                  </w:pPr>
                  <w:r w:rsidRPr="00F10724">
                    <w:rPr>
                      <w:rFonts w:asciiTheme="minorHAnsi" w:hAnsiTheme="minorHAnsi" w:cstheme="minorHAnsi"/>
                      <w:b/>
                      <w:color w:val="000000"/>
                      <w:sz w:val="22"/>
                      <w:szCs w:val="22"/>
                    </w:rPr>
                    <w:t>9.0%</w:t>
                  </w:r>
                </w:p>
              </w:tc>
            </w:tr>
            <w:tr w:rsidR="00F10724" w:rsidRPr="00323F38" w14:paraId="24B30F24" w14:textId="77777777" w:rsidTr="00F10724">
              <w:tc>
                <w:tcPr>
                  <w:tcW w:w="2703" w:type="dxa"/>
                  <w:shd w:val="clear" w:color="auto" w:fill="F2F2F2" w:themeFill="background1" w:themeFillShade="F2"/>
                  <w:noWrap/>
                  <w:hideMark/>
                </w:tcPr>
                <w:p w14:paraId="072CF3F6" w14:textId="77777777" w:rsidR="00F10724" w:rsidRPr="00F10724" w:rsidRDefault="00F10724" w:rsidP="00F10724">
                  <w:pPr>
                    <w:pStyle w:val="TableBodyLeft"/>
                    <w:spacing w:before="50" w:after="50"/>
                    <w:rPr>
                      <w:b/>
                      <w:bCs/>
                    </w:rPr>
                  </w:pPr>
                  <w:r w:rsidRPr="00F10724">
                    <w:rPr>
                      <w:b/>
                      <w:bCs/>
                    </w:rPr>
                    <w:t>Hotel</w:t>
                  </w:r>
                </w:p>
              </w:tc>
              <w:tc>
                <w:tcPr>
                  <w:tcW w:w="1337" w:type="dxa"/>
                  <w:shd w:val="clear" w:color="auto" w:fill="F2F2F2" w:themeFill="background1" w:themeFillShade="F2"/>
                  <w:noWrap/>
                  <w:hideMark/>
                </w:tcPr>
                <w:p w14:paraId="6297E8A0" w14:textId="77777777" w:rsidR="00F10724" w:rsidRPr="00F10724" w:rsidRDefault="00F10724" w:rsidP="00F10724">
                  <w:pPr>
                    <w:pStyle w:val="TableBodyLeft"/>
                    <w:spacing w:before="50" w:after="50"/>
                    <w:jc w:val="right"/>
                    <w:rPr>
                      <w:b/>
                      <w:bCs/>
                    </w:rPr>
                  </w:pPr>
                </w:p>
              </w:tc>
              <w:tc>
                <w:tcPr>
                  <w:tcW w:w="1198" w:type="dxa"/>
                  <w:shd w:val="clear" w:color="auto" w:fill="F2F2F2" w:themeFill="background1" w:themeFillShade="F2"/>
                  <w:noWrap/>
                  <w:vAlign w:val="bottom"/>
                  <w:hideMark/>
                </w:tcPr>
                <w:p w14:paraId="78C42E2B" w14:textId="77777777" w:rsidR="00F10724" w:rsidRPr="00F10724" w:rsidRDefault="00F10724" w:rsidP="00F10724">
                  <w:pPr>
                    <w:pStyle w:val="TableBodyLeft"/>
                    <w:spacing w:before="50" w:after="50"/>
                    <w:jc w:val="right"/>
                    <w:rPr>
                      <w:b/>
                      <w:bCs/>
                    </w:rPr>
                  </w:pPr>
                  <w:r w:rsidRPr="00F10724">
                    <w:rPr>
                      <w:rFonts w:ascii="Calibri" w:hAnsi="Calibri"/>
                      <w:b/>
                      <w:bCs/>
                      <w:color w:val="000000"/>
                      <w:sz w:val="22"/>
                      <w:szCs w:val="22"/>
                    </w:rPr>
                    <w:t> </w:t>
                  </w:r>
                </w:p>
              </w:tc>
              <w:tc>
                <w:tcPr>
                  <w:tcW w:w="1478" w:type="dxa"/>
                  <w:shd w:val="clear" w:color="auto" w:fill="F2F2F2" w:themeFill="background1" w:themeFillShade="F2"/>
                  <w:noWrap/>
                  <w:vAlign w:val="bottom"/>
                  <w:hideMark/>
                </w:tcPr>
                <w:p w14:paraId="192C24FB" w14:textId="77777777" w:rsidR="00F10724" w:rsidRPr="00323F38" w:rsidRDefault="00F10724" w:rsidP="00F10724">
                  <w:pPr>
                    <w:pStyle w:val="TableBodyLeft"/>
                    <w:spacing w:before="50" w:after="50"/>
                    <w:jc w:val="right"/>
                    <w:rPr>
                      <w:b/>
                      <w:bCs/>
                      <w:strike/>
                    </w:rPr>
                  </w:pPr>
                  <w:r w:rsidRPr="00323F38">
                    <w:rPr>
                      <w:rFonts w:ascii="Calibri" w:hAnsi="Calibri"/>
                      <w:b/>
                      <w:bCs/>
                      <w:strike/>
                      <w:color w:val="000000"/>
                      <w:sz w:val="22"/>
                      <w:szCs w:val="22"/>
                    </w:rPr>
                    <w:t> </w:t>
                  </w:r>
                </w:p>
              </w:tc>
              <w:tc>
                <w:tcPr>
                  <w:tcW w:w="956" w:type="dxa"/>
                  <w:shd w:val="clear" w:color="auto" w:fill="F2F2F2" w:themeFill="background1" w:themeFillShade="F2"/>
                  <w:vAlign w:val="bottom"/>
                </w:tcPr>
                <w:p w14:paraId="4D936050" w14:textId="77777777" w:rsidR="00F10724" w:rsidRPr="00323F38" w:rsidRDefault="00F10724" w:rsidP="00F10724">
                  <w:pPr>
                    <w:pStyle w:val="TableBodyLeft"/>
                    <w:spacing w:before="50" w:after="50"/>
                    <w:jc w:val="right"/>
                    <w:rPr>
                      <w:b/>
                      <w:bCs/>
                      <w:strike/>
                    </w:rPr>
                  </w:pPr>
                  <w:r w:rsidRPr="00323F38">
                    <w:rPr>
                      <w:rFonts w:ascii="Calibri" w:hAnsi="Calibri"/>
                      <w:b/>
                      <w:bCs/>
                      <w:strike/>
                      <w:color w:val="000000"/>
                      <w:sz w:val="22"/>
                      <w:szCs w:val="22"/>
                    </w:rPr>
                    <w:t> </w:t>
                  </w:r>
                </w:p>
              </w:tc>
              <w:tc>
                <w:tcPr>
                  <w:tcW w:w="864" w:type="dxa"/>
                  <w:shd w:val="clear" w:color="auto" w:fill="F2F2F2" w:themeFill="background1" w:themeFillShade="F2"/>
                  <w:vAlign w:val="bottom"/>
                </w:tcPr>
                <w:p w14:paraId="29E2C092" w14:textId="77777777" w:rsidR="00F10724" w:rsidRPr="00323F38" w:rsidRDefault="00F10724" w:rsidP="00F10724">
                  <w:pPr>
                    <w:pStyle w:val="TableBodyLeft"/>
                    <w:spacing w:before="50" w:after="50"/>
                    <w:jc w:val="right"/>
                    <w:rPr>
                      <w:b/>
                      <w:bCs/>
                      <w:strike/>
                    </w:rPr>
                  </w:pPr>
                  <w:r w:rsidRPr="00323F38">
                    <w:rPr>
                      <w:rFonts w:ascii="Calibri" w:hAnsi="Calibri"/>
                      <w:b/>
                      <w:bCs/>
                      <w:strike/>
                      <w:color w:val="000000"/>
                      <w:sz w:val="22"/>
                      <w:szCs w:val="22"/>
                    </w:rPr>
                    <w:t> </w:t>
                  </w:r>
                </w:p>
              </w:tc>
              <w:tc>
                <w:tcPr>
                  <w:tcW w:w="1179" w:type="dxa"/>
                  <w:shd w:val="clear" w:color="auto" w:fill="F2F2F2" w:themeFill="background1" w:themeFillShade="F2"/>
                  <w:noWrap/>
                  <w:vAlign w:val="bottom"/>
                  <w:hideMark/>
                </w:tcPr>
                <w:p w14:paraId="7B025CE7" w14:textId="77777777" w:rsidR="00F10724" w:rsidRPr="00323F38" w:rsidRDefault="00F10724" w:rsidP="00F10724">
                  <w:pPr>
                    <w:pStyle w:val="TableBodyLeft"/>
                    <w:spacing w:before="50" w:after="50"/>
                    <w:jc w:val="right"/>
                    <w:rPr>
                      <w:b/>
                      <w:bCs/>
                      <w:strike/>
                    </w:rPr>
                  </w:pPr>
                  <w:r w:rsidRPr="00323F38">
                    <w:rPr>
                      <w:rFonts w:ascii="Calibri" w:hAnsi="Calibri"/>
                      <w:strike/>
                      <w:color w:val="000000"/>
                      <w:sz w:val="22"/>
                      <w:szCs w:val="22"/>
                    </w:rPr>
                    <w:t> </w:t>
                  </w:r>
                </w:p>
              </w:tc>
            </w:tr>
            <w:tr w:rsidR="00CE2095" w:rsidRPr="00323F38" w14:paraId="4F64C84C" w14:textId="77777777" w:rsidTr="00F10724">
              <w:tc>
                <w:tcPr>
                  <w:tcW w:w="2703" w:type="dxa"/>
                  <w:noWrap/>
                  <w:hideMark/>
                </w:tcPr>
                <w:p w14:paraId="0458B06C" w14:textId="77777777" w:rsidR="00CE2095" w:rsidRPr="00F10724" w:rsidRDefault="00CE2095" w:rsidP="00CE2095">
                  <w:pPr>
                    <w:pStyle w:val="TableBodyLeft"/>
                    <w:spacing w:before="50" w:after="50"/>
                  </w:pPr>
                  <w:r w:rsidRPr="00F10724">
                    <w:t>Employee expenses</w:t>
                  </w:r>
                </w:p>
              </w:tc>
              <w:tc>
                <w:tcPr>
                  <w:tcW w:w="1337" w:type="dxa"/>
                  <w:noWrap/>
                  <w:hideMark/>
                </w:tcPr>
                <w:p w14:paraId="5974D8A1" w14:textId="77777777" w:rsidR="00CE2095" w:rsidRPr="00F10724" w:rsidRDefault="00CE2095" w:rsidP="00CE2095">
                  <w:pPr>
                    <w:pStyle w:val="TableBodyLeft"/>
                    <w:spacing w:before="50" w:after="50"/>
                    <w:jc w:val="right"/>
                  </w:pPr>
                  <w:r w:rsidRPr="00F10724">
                    <w:t>$1,463.0</w:t>
                  </w:r>
                </w:p>
              </w:tc>
              <w:tc>
                <w:tcPr>
                  <w:tcW w:w="1198" w:type="dxa"/>
                  <w:noWrap/>
                  <w:vAlign w:val="bottom"/>
                  <w:hideMark/>
                </w:tcPr>
                <w:p w14:paraId="72A77792" w14:textId="77777777" w:rsidR="00CE2095" w:rsidRPr="00F10724" w:rsidRDefault="00CE2095" w:rsidP="00CE2095">
                  <w:pPr>
                    <w:pStyle w:val="TableBodyLeft"/>
                    <w:spacing w:before="50" w:after="50"/>
                    <w:jc w:val="right"/>
                  </w:pPr>
                  <w:r w:rsidRPr="00F10724">
                    <w:rPr>
                      <w:rFonts w:ascii="Calibri" w:hAnsi="Calibri"/>
                      <w:color w:val="000000"/>
                      <w:sz w:val="22"/>
                      <w:szCs w:val="22"/>
                    </w:rPr>
                    <w:t>$1,600.4</w:t>
                  </w:r>
                </w:p>
              </w:tc>
              <w:tc>
                <w:tcPr>
                  <w:tcW w:w="1478" w:type="dxa"/>
                  <w:noWrap/>
                  <w:vAlign w:val="bottom"/>
                </w:tcPr>
                <w:p w14:paraId="1DA30923" w14:textId="38BF6352"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$1,691.7</w:t>
                  </w:r>
                </w:p>
              </w:tc>
              <w:tc>
                <w:tcPr>
                  <w:tcW w:w="956" w:type="dxa"/>
                  <w:vAlign w:val="bottom"/>
                </w:tcPr>
                <w:p w14:paraId="12A2492D" w14:textId="65616955"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$91.3</w:t>
                  </w:r>
                </w:p>
              </w:tc>
              <w:tc>
                <w:tcPr>
                  <w:tcW w:w="864" w:type="dxa"/>
                  <w:vAlign w:val="bottom"/>
                </w:tcPr>
                <w:p w14:paraId="76DE056E" w14:textId="1C5C00A3"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5.7%</w:t>
                  </w:r>
                </w:p>
              </w:tc>
              <w:tc>
                <w:tcPr>
                  <w:tcW w:w="1179" w:type="dxa"/>
                  <w:noWrap/>
                  <w:vAlign w:val="bottom"/>
                </w:tcPr>
                <w:p w14:paraId="3E83551B" w14:textId="2C6063CD"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8.9%</w:t>
                  </w:r>
                </w:p>
              </w:tc>
            </w:tr>
            <w:tr w:rsidR="00CE2095" w:rsidRPr="00323F38" w14:paraId="1E557167" w14:textId="77777777" w:rsidTr="00F10724">
              <w:tc>
                <w:tcPr>
                  <w:tcW w:w="2703" w:type="dxa"/>
                  <w:noWrap/>
                  <w:hideMark/>
                </w:tcPr>
                <w:p w14:paraId="6864DD21" w14:textId="77777777" w:rsidR="00CE2095" w:rsidRPr="00F10724" w:rsidRDefault="00CE2095" w:rsidP="00CE2095">
                  <w:pPr>
                    <w:pStyle w:val="TableBodyLeft"/>
                    <w:spacing w:before="50" w:after="50"/>
                  </w:pPr>
                  <w:r w:rsidRPr="00F10724">
                    <w:t>Contracted services</w:t>
                  </w:r>
                </w:p>
              </w:tc>
              <w:tc>
                <w:tcPr>
                  <w:tcW w:w="1337" w:type="dxa"/>
                  <w:noWrap/>
                  <w:hideMark/>
                </w:tcPr>
                <w:p w14:paraId="00842CCF" w14:textId="77777777" w:rsidR="00CE2095" w:rsidRPr="00F10724" w:rsidRDefault="00CE2095" w:rsidP="00CE2095">
                  <w:pPr>
                    <w:pStyle w:val="TableBodyLeft"/>
                    <w:spacing w:before="50" w:after="50"/>
                    <w:jc w:val="right"/>
                  </w:pPr>
                  <w:r w:rsidRPr="00F10724">
                    <w:t>$445.9</w:t>
                  </w:r>
                </w:p>
              </w:tc>
              <w:tc>
                <w:tcPr>
                  <w:tcW w:w="1198" w:type="dxa"/>
                  <w:noWrap/>
                  <w:vAlign w:val="bottom"/>
                  <w:hideMark/>
                </w:tcPr>
                <w:p w14:paraId="69B7B14D" w14:textId="77777777" w:rsidR="00CE2095" w:rsidRPr="00F10724" w:rsidRDefault="00CE2095" w:rsidP="00CE2095">
                  <w:pPr>
                    <w:pStyle w:val="TableBodyLeft"/>
                    <w:spacing w:before="50" w:after="50"/>
                    <w:jc w:val="right"/>
                  </w:pPr>
                  <w:r w:rsidRPr="00F10724">
                    <w:rPr>
                      <w:rFonts w:ascii="Calibri" w:hAnsi="Calibri"/>
                      <w:color w:val="000000"/>
                      <w:sz w:val="22"/>
                      <w:szCs w:val="22"/>
                    </w:rPr>
                    <w:t>$495.9</w:t>
                  </w:r>
                </w:p>
              </w:tc>
              <w:tc>
                <w:tcPr>
                  <w:tcW w:w="1478" w:type="dxa"/>
                  <w:noWrap/>
                  <w:vAlign w:val="bottom"/>
                </w:tcPr>
                <w:p w14:paraId="4719C857" w14:textId="4AF106B0"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$533.4</w:t>
                  </w:r>
                </w:p>
              </w:tc>
              <w:tc>
                <w:tcPr>
                  <w:tcW w:w="956" w:type="dxa"/>
                  <w:vAlign w:val="bottom"/>
                </w:tcPr>
                <w:p w14:paraId="43279017" w14:textId="0F57FA47"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$37.5</w:t>
                  </w:r>
                </w:p>
              </w:tc>
              <w:tc>
                <w:tcPr>
                  <w:tcW w:w="864" w:type="dxa"/>
                  <w:vAlign w:val="bottom"/>
                </w:tcPr>
                <w:p w14:paraId="5FCF9E11" w14:textId="6DFBDAED"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7.6%</w:t>
                  </w:r>
                </w:p>
              </w:tc>
              <w:tc>
                <w:tcPr>
                  <w:tcW w:w="1179" w:type="dxa"/>
                  <w:noWrap/>
                  <w:vAlign w:val="bottom"/>
                </w:tcPr>
                <w:p w14:paraId="3AEFD89A" w14:textId="1FAFFD58"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2.8%</w:t>
                  </w:r>
                </w:p>
              </w:tc>
            </w:tr>
            <w:tr w:rsidR="00CE2095" w:rsidRPr="00323F38" w14:paraId="105A22E8" w14:textId="77777777" w:rsidTr="00F10724">
              <w:tc>
                <w:tcPr>
                  <w:tcW w:w="2703" w:type="dxa"/>
                  <w:noWrap/>
                  <w:hideMark/>
                </w:tcPr>
                <w:p w14:paraId="4EEC2DA5" w14:textId="77777777" w:rsidR="00CE2095" w:rsidRPr="00F10724" w:rsidRDefault="00CE2095" w:rsidP="00CE2095">
                  <w:pPr>
                    <w:pStyle w:val="TableBodyLeft"/>
                    <w:spacing w:before="50" w:after="50"/>
                  </w:pPr>
                  <w:r w:rsidRPr="00F10724">
                    <w:t>Other</w:t>
                  </w:r>
                </w:p>
              </w:tc>
              <w:tc>
                <w:tcPr>
                  <w:tcW w:w="1337" w:type="dxa"/>
                  <w:noWrap/>
                  <w:hideMark/>
                </w:tcPr>
                <w:p w14:paraId="559FF9BE" w14:textId="77777777" w:rsidR="00CE2095" w:rsidRPr="00F10724" w:rsidRDefault="00CE2095" w:rsidP="00CE2095">
                  <w:pPr>
                    <w:pStyle w:val="TableBodyLeft"/>
                    <w:spacing w:before="50" w:after="50"/>
                    <w:jc w:val="right"/>
                  </w:pPr>
                  <w:r w:rsidRPr="00F10724">
                    <w:t>$712.1</w:t>
                  </w:r>
                </w:p>
              </w:tc>
              <w:tc>
                <w:tcPr>
                  <w:tcW w:w="1198" w:type="dxa"/>
                  <w:noWrap/>
                  <w:vAlign w:val="bottom"/>
                  <w:hideMark/>
                </w:tcPr>
                <w:p w14:paraId="753CCFF4" w14:textId="77777777" w:rsidR="00CE2095" w:rsidRPr="00F10724" w:rsidRDefault="00CE2095" w:rsidP="00CE2095">
                  <w:pPr>
                    <w:pStyle w:val="TableBodyLeft"/>
                    <w:spacing w:before="50" w:after="50"/>
                    <w:jc w:val="right"/>
                  </w:pPr>
                  <w:r w:rsidRPr="00F10724">
                    <w:rPr>
                      <w:rFonts w:ascii="Calibri" w:hAnsi="Calibri"/>
                      <w:color w:val="000000"/>
                      <w:sz w:val="22"/>
                      <w:szCs w:val="22"/>
                    </w:rPr>
                    <w:t>$722.4</w:t>
                  </w:r>
                </w:p>
              </w:tc>
              <w:tc>
                <w:tcPr>
                  <w:tcW w:w="1478" w:type="dxa"/>
                  <w:noWrap/>
                  <w:vAlign w:val="bottom"/>
                </w:tcPr>
                <w:p w14:paraId="3902ACFE" w14:textId="5E367730"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$764.9</w:t>
                  </w:r>
                </w:p>
              </w:tc>
              <w:tc>
                <w:tcPr>
                  <w:tcW w:w="956" w:type="dxa"/>
                  <w:vAlign w:val="bottom"/>
                </w:tcPr>
                <w:p w14:paraId="36B34EBC" w14:textId="633B1C7B"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$42.4</w:t>
                  </w:r>
                </w:p>
              </w:tc>
              <w:tc>
                <w:tcPr>
                  <w:tcW w:w="864" w:type="dxa"/>
                  <w:vAlign w:val="bottom"/>
                </w:tcPr>
                <w:p w14:paraId="17E0608F" w14:textId="0C56FDF1"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5.9%</w:t>
                  </w:r>
                </w:p>
              </w:tc>
              <w:tc>
                <w:tcPr>
                  <w:tcW w:w="1179" w:type="dxa"/>
                  <w:noWrap/>
                  <w:vAlign w:val="bottom"/>
                </w:tcPr>
                <w:p w14:paraId="15E514C2" w14:textId="650E056C"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4.0%</w:t>
                  </w:r>
                </w:p>
              </w:tc>
            </w:tr>
            <w:tr w:rsidR="00CE2095" w:rsidRPr="00323F38" w14:paraId="676761A9" w14:textId="77777777" w:rsidTr="00F10724">
              <w:tc>
                <w:tcPr>
                  <w:tcW w:w="2703" w:type="dxa"/>
                  <w:noWrap/>
                  <w:hideMark/>
                </w:tcPr>
                <w:p w14:paraId="6CF9DC3F" w14:textId="77777777" w:rsidR="00CE2095" w:rsidRPr="00F10724" w:rsidRDefault="00CE2095" w:rsidP="00CE2095">
                  <w:pPr>
                    <w:pStyle w:val="TableBodyLeft"/>
                    <w:spacing w:before="50" w:after="50"/>
                    <w:rPr>
                      <w:b/>
                      <w:bCs/>
                    </w:rPr>
                  </w:pPr>
                  <w:r w:rsidRPr="00F10724">
                    <w:rPr>
                      <w:b/>
                      <w:bCs/>
                    </w:rPr>
                    <w:t>Total hotel expenses</w:t>
                  </w:r>
                </w:p>
              </w:tc>
              <w:tc>
                <w:tcPr>
                  <w:tcW w:w="1337" w:type="dxa"/>
                  <w:noWrap/>
                  <w:hideMark/>
                </w:tcPr>
                <w:p w14:paraId="48833F0B" w14:textId="77777777" w:rsidR="00CE2095" w:rsidRPr="00F10724" w:rsidRDefault="00CE2095" w:rsidP="00CE2095">
                  <w:pPr>
                    <w:pStyle w:val="TableBodyLeft"/>
                    <w:spacing w:before="50" w:after="50"/>
                    <w:jc w:val="right"/>
                    <w:rPr>
                      <w:b/>
                      <w:bCs/>
                    </w:rPr>
                  </w:pPr>
                  <w:r w:rsidRPr="00F10724">
                    <w:rPr>
                      <w:b/>
                      <w:bCs/>
                    </w:rPr>
                    <w:t>$2,621.0</w:t>
                  </w:r>
                </w:p>
              </w:tc>
              <w:tc>
                <w:tcPr>
                  <w:tcW w:w="1198" w:type="dxa"/>
                  <w:noWrap/>
                  <w:vAlign w:val="bottom"/>
                  <w:hideMark/>
                </w:tcPr>
                <w:p w14:paraId="6E166109" w14:textId="77777777" w:rsidR="00CE2095" w:rsidRPr="00F10724" w:rsidRDefault="00CE2095" w:rsidP="00CE2095">
                  <w:pPr>
                    <w:pStyle w:val="TableBodyLeft"/>
                    <w:spacing w:before="50" w:after="50"/>
                    <w:jc w:val="right"/>
                    <w:rPr>
                      <w:b/>
                      <w:bCs/>
                    </w:rPr>
                  </w:pPr>
                  <w:r w:rsidRPr="00F10724">
                    <w:rPr>
                      <w:rFonts w:ascii="Calibri" w:hAnsi="Calibri"/>
                      <w:b/>
                      <w:bCs/>
                      <w:color w:val="000000"/>
                      <w:sz w:val="22"/>
                      <w:szCs w:val="22"/>
                    </w:rPr>
                    <w:t>$2,818.7</w:t>
                  </w:r>
                </w:p>
              </w:tc>
              <w:tc>
                <w:tcPr>
                  <w:tcW w:w="1478" w:type="dxa"/>
                  <w:noWrap/>
                  <w:vAlign w:val="bottom"/>
                </w:tcPr>
                <w:p w14:paraId="6B958084" w14:textId="342002DF" w:rsidR="00CE2095" w:rsidRPr="00CE2095" w:rsidRDefault="00CE2095" w:rsidP="00CE2095">
                  <w:pPr>
                    <w:pStyle w:val="TableBodyLeft"/>
                    <w:spacing w:before="50" w:after="50"/>
                    <w:jc w:val="right"/>
                    <w:rPr>
                      <w:rFonts w:asciiTheme="minorHAnsi" w:hAnsiTheme="minorHAnsi" w:cstheme="minorHAnsi"/>
                      <w:b/>
                      <w:color w:val="000000"/>
                      <w:sz w:val="22"/>
                      <w:szCs w:val="22"/>
                    </w:rPr>
                  </w:pPr>
                  <w:r w:rsidRPr="00CE2095">
                    <w:rPr>
                      <w:rFonts w:asciiTheme="minorHAnsi" w:hAnsiTheme="minorHAnsi" w:cstheme="minorHAnsi"/>
                      <w:b/>
                      <w:color w:val="000000"/>
                      <w:sz w:val="22"/>
                      <w:szCs w:val="22"/>
                    </w:rPr>
                    <w:t>$2,990.0</w:t>
                  </w:r>
                </w:p>
              </w:tc>
              <w:tc>
                <w:tcPr>
                  <w:tcW w:w="956" w:type="dxa"/>
                  <w:vAlign w:val="bottom"/>
                </w:tcPr>
                <w:p w14:paraId="617037AB" w14:textId="632BDFD6" w:rsidR="00CE2095" w:rsidRPr="00CE2095" w:rsidRDefault="00CE2095" w:rsidP="00CE2095">
                  <w:pPr>
                    <w:pStyle w:val="TableBodyLeft"/>
                    <w:spacing w:before="50" w:after="50"/>
                    <w:jc w:val="right"/>
                    <w:rPr>
                      <w:rFonts w:asciiTheme="minorHAnsi" w:hAnsiTheme="minorHAnsi" w:cstheme="minorHAnsi"/>
                      <w:b/>
                      <w:color w:val="000000"/>
                      <w:sz w:val="22"/>
                      <w:szCs w:val="22"/>
                    </w:rPr>
                  </w:pPr>
                  <w:r w:rsidRPr="00CE2095">
                    <w:rPr>
                      <w:rFonts w:asciiTheme="minorHAnsi" w:hAnsiTheme="minorHAnsi" w:cstheme="minorHAnsi"/>
                      <w:b/>
                      <w:color w:val="000000"/>
                      <w:sz w:val="22"/>
                      <w:szCs w:val="22"/>
                    </w:rPr>
                    <w:t>$171.3</w:t>
                  </w:r>
                </w:p>
              </w:tc>
              <w:tc>
                <w:tcPr>
                  <w:tcW w:w="864" w:type="dxa"/>
                  <w:vAlign w:val="bottom"/>
                </w:tcPr>
                <w:p w14:paraId="291494BB" w14:textId="47B65870" w:rsidR="00CE2095" w:rsidRPr="00CE2095" w:rsidRDefault="00CE2095" w:rsidP="00CE2095">
                  <w:pPr>
                    <w:pStyle w:val="TableBodyLeft"/>
                    <w:spacing w:before="50" w:after="50"/>
                    <w:jc w:val="right"/>
                    <w:rPr>
                      <w:rFonts w:asciiTheme="minorHAnsi" w:hAnsiTheme="minorHAnsi" w:cstheme="minorHAnsi"/>
                      <w:b/>
                      <w:color w:val="000000"/>
                      <w:sz w:val="22"/>
                      <w:szCs w:val="22"/>
                    </w:rPr>
                  </w:pPr>
                  <w:r w:rsidRPr="00CE2095">
                    <w:rPr>
                      <w:rFonts w:asciiTheme="minorHAnsi" w:hAnsiTheme="minorHAnsi" w:cstheme="minorHAnsi"/>
                      <w:b/>
                      <w:color w:val="000000"/>
                      <w:sz w:val="22"/>
                      <w:szCs w:val="22"/>
                    </w:rPr>
                    <w:t>6.1%</w:t>
                  </w:r>
                </w:p>
              </w:tc>
              <w:tc>
                <w:tcPr>
                  <w:tcW w:w="1179" w:type="dxa"/>
                  <w:noWrap/>
                  <w:vAlign w:val="bottom"/>
                </w:tcPr>
                <w:p w14:paraId="159A9C35" w14:textId="713371C8" w:rsidR="00CE2095" w:rsidRPr="00CE2095" w:rsidRDefault="00CE2095" w:rsidP="00CE2095">
                  <w:pPr>
                    <w:pStyle w:val="TableBodyLeft"/>
                    <w:spacing w:before="50" w:after="50"/>
                    <w:jc w:val="right"/>
                    <w:rPr>
                      <w:rFonts w:asciiTheme="minorHAnsi" w:hAnsiTheme="minorHAnsi" w:cstheme="minorHAnsi"/>
                      <w:b/>
                      <w:color w:val="000000"/>
                      <w:sz w:val="22"/>
                      <w:szCs w:val="22"/>
                    </w:rPr>
                  </w:pPr>
                  <w:r w:rsidRPr="00CE2095">
                    <w:rPr>
                      <w:rFonts w:asciiTheme="minorHAnsi" w:hAnsiTheme="minorHAnsi" w:cstheme="minorHAnsi"/>
                      <w:b/>
                      <w:color w:val="000000"/>
                      <w:sz w:val="22"/>
                      <w:szCs w:val="22"/>
                    </w:rPr>
                    <w:t>15.7%</w:t>
                  </w:r>
                </w:p>
              </w:tc>
            </w:tr>
            <w:tr w:rsidR="00F10724" w:rsidRPr="00323F38" w14:paraId="5A283056" w14:textId="77777777" w:rsidTr="00F10724">
              <w:tc>
                <w:tcPr>
                  <w:tcW w:w="2703" w:type="dxa"/>
                  <w:shd w:val="clear" w:color="auto" w:fill="F2F2F2" w:themeFill="background1" w:themeFillShade="F2"/>
                  <w:noWrap/>
                  <w:hideMark/>
                </w:tcPr>
                <w:p w14:paraId="041A8A62" w14:textId="77777777" w:rsidR="00F10724" w:rsidRPr="00F10724" w:rsidRDefault="00F10724" w:rsidP="00F10724">
                  <w:pPr>
                    <w:pStyle w:val="TableBodyLeft"/>
                    <w:spacing w:before="50" w:after="50"/>
                    <w:rPr>
                      <w:b/>
                      <w:bCs/>
                    </w:rPr>
                  </w:pPr>
                  <w:r w:rsidRPr="00F10724">
                    <w:rPr>
                      <w:b/>
                      <w:bCs/>
                    </w:rPr>
                    <w:t>Administration</w:t>
                  </w:r>
                </w:p>
              </w:tc>
              <w:tc>
                <w:tcPr>
                  <w:tcW w:w="1337" w:type="dxa"/>
                  <w:shd w:val="clear" w:color="auto" w:fill="F2F2F2" w:themeFill="background1" w:themeFillShade="F2"/>
                  <w:noWrap/>
                  <w:hideMark/>
                </w:tcPr>
                <w:p w14:paraId="093B79FE" w14:textId="77777777" w:rsidR="00F10724" w:rsidRPr="00F10724" w:rsidRDefault="00F10724" w:rsidP="00F10724">
                  <w:pPr>
                    <w:pStyle w:val="TableBodyLeft"/>
                    <w:spacing w:before="50" w:after="50"/>
                    <w:jc w:val="right"/>
                    <w:rPr>
                      <w:b/>
                      <w:bCs/>
                    </w:rPr>
                  </w:pPr>
                </w:p>
              </w:tc>
              <w:tc>
                <w:tcPr>
                  <w:tcW w:w="1198" w:type="dxa"/>
                  <w:shd w:val="clear" w:color="auto" w:fill="F2F2F2" w:themeFill="background1" w:themeFillShade="F2"/>
                  <w:noWrap/>
                  <w:vAlign w:val="bottom"/>
                  <w:hideMark/>
                </w:tcPr>
                <w:p w14:paraId="49C3B514" w14:textId="77777777" w:rsidR="00F10724" w:rsidRPr="00F10724" w:rsidRDefault="00F10724" w:rsidP="00F10724">
                  <w:pPr>
                    <w:pStyle w:val="TableBodyLeft"/>
                    <w:spacing w:before="50" w:after="50"/>
                    <w:jc w:val="right"/>
                    <w:rPr>
                      <w:b/>
                      <w:bCs/>
                    </w:rPr>
                  </w:pPr>
                  <w:r w:rsidRPr="00F10724">
                    <w:rPr>
                      <w:rFonts w:ascii="Calibri" w:hAnsi="Calibri"/>
                      <w:b/>
                      <w:bCs/>
                      <w:color w:val="000000"/>
                      <w:sz w:val="22"/>
                      <w:szCs w:val="22"/>
                    </w:rPr>
                    <w:t> </w:t>
                  </w:r>
                </w:p>
              </w:tc>
              <w:tc>
                <w:tcPr>
                  <w:tcW w:w="1478" w:type="dxa"/>
                  <w:shd w:val="clear" w:color="auto" w:fill="F2F2F2" w:themeFill="background1" w:themeFillShade="F2"/>
                  <w:noWrap/>
                  <w:vAlign w:val="bottom"/>
                </w:tcPr>
                <w:p w14:paraId="740695C2" w14:textId="6391282C" w:rsidR="00F10724" w:rsidRPr="00323F38" w:rsidRDefault="00F10724" w:rsidP="00F10724">
                  <w:pPr>
                    <w:pStyle w:val="TableBodyLeft"/>
                    <w:spacing w:before="50" w:after="50"/>
                    <w:jc w:val="right"/>
                    <w:rPr>
                      <w:b/>
                      <w:bCs/>
                      <w:strike/>
                    </w:rPr>
                  </w:pPr>
                </w:p>
              </w:tc>
              <w:tc>
                <w:tcPr>
                  <w:tcW w:w="956" w:type="dxa"/>
                  <w:shd w:val="clear" w:color="auto" w:fill="F2F2F2" w:themeFill="background1" w:themeFillShade="F2"/>
                  <w:vAlign w:val="bottom"/>
                </w:tcPr>
                <w:p w14:paraId="3BAC16FB" w14:textId="0B76B1D6" w:rsidR="00F10724" w:rsidRPr="00323F38" w:rsidRDefault="00F10724" w:rsidP="00F10724">
                  <w:pPr>
                    <w:pStyle w:val="TableBodyLeft"/>
                    <w:spacing w:before="50" w:after="50"/>
                    <w:jc w:val="right"/>
                    <w:rPr>
                      <w:b/>
                      <w:bCs/>
                      <w:strike/>
                    </w:rPr>
                  </w:pPr>
                </w:p>
              </w:tc>
              <w:tc>
                <w:tcPr>
                  <w:tcW w:w="864" w:type="dxa"/>
                  <w:shd w:val="clear" w:color="auto" w:fill="F2F2F2" w:themeFill="background1" w:themeFillShade="F2"/>
                  <w:vAlign w:val="bottom"/>
                </w:tcPr>
                <w:p w14:paraId="53FA7D6A" w14:textId="5CDC535B" w:rsidR="00F10724" w:rsidRPr="00323F38" w:rsidRDefault="00F10724" w:rsidP="00F10724">
                  <w:pPr>
                    <w:pStyle w:val="TableBodyLeft"/>
                    <w:spacing w:before="50" w:after="50"/>
                    <w:jc w:val="right"/>
                    <w:rPr>
                      <w:b/>
                      <w:bCs/>
                      <w:strike/>
                    </w:rPr>
                  </w:pPr>
                </w:p>
              </w:tc>
              <w:tc>
                <w:tcPr>
                  <w:tcW w:w="1179" w:type="dxa"/>
                  <w:shd w:val="clear" w:color="auto" w:fill="F2F2F2" w:themeFill="background1" w:themeFillShade="F2"/>
                  <w:noWrap/>
                  <w:vAlign w:val="bottom"/>
                </w:tcPr>
                <w:p w14:paraId="4BAA2A5E" w14:textId="35CEE2B7" w:rsidR="00F10724" w:rsidRPr="00323F38" w:rsidRDefault="00F10724" w:rsidP="00F10724">
                  <w:pPr>
                    <w:pStyle w:val="TableBodyLeft"/>
                    <w:spacing w:before="50" w:after="50"/>
                    <w:jc w:val="right"/>
                    <w:rPr>
                      <w:b/>
                      <w:bCs/>
                      <w:strike/>
                    </w:rPr>
                  </w:pPr>
                </w:p>
              </w:tc>
            </w:tr>
            <w:tr w:rsidR="00CE2095" w:rsidRPr="00323F38" w14:paraId="7778ECFB" w14:textId="77777777" w:rsidTr="00F10724">
              <w:tc>
                <w:tcPr>
                  <w:tcW w:w="2703" w:type="dxa"/>
                  <w:noWrap/>
                  <w:hideMark/>
                </w:tcPr>
                <w:p w14:paraId="52D34B6D" w14:textId="77777777" w:rsidR="00CE2095" w:rsidRPr="00F10724" w:rsidRDefault="00CE2095" w:rsidP="00CE2095">
                  <w:pPr>
                    <w:pStyle w:val="TableBodyLeft"/>
                    <w:spacing w:before="50" w:after="50"/>
                  </w:pPr>
                  <w:r w:rsidRPr="00F10724">
                    <w:t>Employee expenses</w:t>
                  </w:r>
                </w:p>
              </w:tc>
              <w:tc>
                <w:tcPr>
                  <w:tcW w:w="1337" w:type="dxa"/>
                  <w:noWrap/>
                  <w:hideMark/>
                </w:tcPr>
                <w:p w14:paraId="0F017BED" w14:textId="77777777" w:rsidR="00CE2095" w:rsidRPr="00F10724" w:rsidRDefault="00CE2095" w:rsidP="00CE2095">
                  <w:pPr>
                    <w:pStyle w:val="TableBodyLeft"/>
                    <w:spacing w:before="50" w:after="50"/>
                    <w:jc w:val="right"/>
                  </w:pPr>
                  <w:r w:rsidRPr="00F10724">
                    <w:t>$922.6</w:t>
                  </w:r>
                </w:p>
              </w:tc>
              <w:tc>
                <w:tcPr>
                  <w:tcW w:w="1198" w:type="dxa"/>
                  <w:noWrap/>
                  <w:vAlign w:val="bottom"/>
                  <w:hideMark/>
                </w:tcPr>
                <w:p w14:paraId="46FBF915" w14:textId="77777777" w:rsidR="00CE2095" w:rsidRPr="00F10724" w:rsidRDefault="00CE2095" w:rsidP="00CE2095">
                  <w:pPr>
                    <w:pStyle w:val="TableBodyLeft"/>
                    <w:spacing w:before="50" w:after="50"/>
                    <w:jc w:val="right"/>
                  </w:pPr>
                  <w:r w:rsidRPr="00F10724">
                    <w:rPr>
                      <w:rFonts w:ascii="Calibri" w:hAnsi="Calibri"/>
                      <w:color w:val="000000"/>
                      <w:sz w:val="22"/>
                      <w:szCs w:val="22"/>
                    </w:rPr>
                    <w:t>$970.4</w:t>
                  </w:r>
                </w:p>
              </w:tc>
              <w:tc>
                <w:tcPr>
                  <w:tcW w:w="1478" w:type="dxa"/>
                  <w:noWrap/>
                  <w:vAlign w:val="bottom"/>
                </w:tcPr>
                <w:p w14:paraId="4B8F6721" w14:textId="50B1D460"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$967.3</w:t>
                  </w:r>
                </w:p>
              </w:tc>
              <w:tc>
                <w:tcPr>
                  <w:tcW w:w="956" w:type="dxa"/>
                  <w:vAlign w:val="bottom"/>
                </w:tcPr>
                <w:p w14:paraId="57744849" w14:textId="4E805084" w:rsidR="00CE2095" w:rsidRPr="006E7870" w:rsidRDefault="00CE2095" w:rsidP="00CE2095">
                  <w:pPr>
                    <w:pStyle w:val="TableBodyLeft"/>
                    <w:spacing w:before="50" w:after="50"/>
                    <w:jc w:val="right"/>
                    <w:rPr>
                      <w:rFonts w:asciiTheme="minorHAnsi" w:hAnsiTheme="minorHAnsi" w:cstheme="minorHAnsi"/>
                      <w:color w:val="FF0000"/>
                      <w:sz w:val="22"/>
                      <w:szCs w:val="22"/>
                    </w:rPr>
                  </w:pPr>
                  <w:r w:rsidRPr="006E7870">
                    <w:rPr>
                      <w:rFonts w:asciiTheme="minorHAnsi" w:hAnsiTheme="minorHAnsi" w:cstheme="minorHAnsi"/>
                      <w:color w:val="FF0000"/>
                      <w:sz w:val="22"/>
                      <w:szCs w:val="22"/>
                    </w:rPr>
                    <w:t>-$3.0</w:t>
                  </w:r>
                </w:p>
              </w:tc>
              <w:tc>
                <w:tcPr>
                  <w:tcW w:w="864" w:type="dxa"/>
                  <w:vAlign w:val="bottom"/>
                </w:tcPr>
                <w:p w14:paraId="2305F68E" w14:textId="5D1EFA61" w:rsidR="00CE2095" w:rsidRPr="006E7870" w:rsidRDefault="00CE2095" w:rsidP="00CE2095">
                  <w:pPr>
                    <w:pStyle w:val="TableBodyLeft"/>
                    <w:spacing w:before="50" w:after="50"/>
                    <w:jc w:val="right"/>
                    <w:rPr>
                      <w:rFonts w:asciiTheme="minorHAnsi" w:hAnsiTheme="minorHAnsi" w:cstheme="minorHAnsi"/>
                      <w:color w:val="FF0000"/>
                      <w:sz w:val="22"/>
                      <w:szCs w:val="22"/>
                    </w:rPr>
                  </w:pPr>
                  <w:r w:rsidRPr="006E7870">
                    <w:rPr>
                      <w:rFonts w:asciiTheme="minorHAnsi" w:hAnsiTheme="minorHAnsi" w:cstheme="minorHAnsi"/>
                      <w:color w:val="FF0000"/>
                      <w:sz w:val="22"/>
                      <w:szCs w:val="22"/>
                    </w:rPr>
                    <w:t>-0.3%</w:t>
                  </w:r>
                </w:p>
              </w:tc>
              <w:tc>
                <w:tcPr>
                  <w:tcW w:w="1179" w:type="dxa"/>
                  <w:noWrap/>
                  <w:vAlign w:val="bottom"/>
                </w:tcPr>
                <w:p w14:paraId="36D07DDA" w14:textId="0A7025B6"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5.1%</w:t>
                  </w:r>
                </w:p>
              </w:tc>
            </w:tr>
            <w:tr w:rsidR="00CE2095" w:rsidRPr="00323F38" w14:paraId="6562C1D2" w14:textId="77777777" w:rsidTr="00F10724">
              <w:tc>
                <w:tcPr>
                  <w:tcW w:w="2703" w:type="dxa"/>
                  <w:noWrap/>
                  <w:hideMark/>
                </w:tcPr>
                <w:p w14:paraId="752862C0" w14:textId="77777777" w:rsidR="00CE2095" w:rsidRPr="00F10724" w:rsidRDefault="00CE2095" w:rsidP="00CE2095">
                  <w:pPr>
                    <w:pStyle w:val="TableBodyLeft"/>
                    <w:spacing w:before="50" w:after="50"/>
                  </w:pPr>
                  <w:r w:rsidRPr="00F10724">
                    <w:t>Management fees</w:t>
                  </w:r>
                </w:p>
              </w:tc>
              <w:tc>
                <w:tcPr>
                  <w:tcW w:w="1337" w:type="dxa"/>
                  <w:noWrap/>
                  <w:hideMark/>
                </w:tcPr>
                <w:p w14:paraId="29614C79" w14:textId="77777777" w:rsidR="00CE2095" w:rsidRPr="00F10724" w:rsidRDefault="00CE2095" w:rsidP="00CE2095">
                  <w:pPr>
                    <w:pStyle w:val="TableBodyLeft"/>
                    <w:spacing w:before="50" w:after="50"/>
                    <w:jc w:val="right"/>
                  </w:pPr>
                  <w:r w:rsidRPr="00F10724">
                    <w:t>$492.5</w:t>
                  </w:r>
                </w:p>
              </w:tc>
              <w:tc>
                <w:tcPr>
                  <w:tcW w:w="1198" w:type="dxa"/>
                  <w:noWrap/>
                  <w:vAlign w:val="bottom"/>
                  <w:hideMark/>
                </w:tcPr>
                <w:p w14:paraId="14BF8704" w14:textId="77777777" w:rsidR="00CE2095" w:rsidRPr="00F10724" w:rsidRDefault="00CE2095" w:rsidP="00CE2095">
                  <w:pPr>
                    <w:pStyle w:val="TableBodyLeft"/>
                    <w:spacing w:before="50" w:after="50"/>
                    <w:jc w:val="right"/>
                  </w:pPr>
                  <w:r w:rsidRPr="00F10724">
                    <w:rPr>
                      <w:rFonts w:ascii="Calibri" w:hAnsi="Calibri"/>
                      <w:color w:val="000000"/>
                      <w:sz w:val="22"/>
                      <w:szCs w:val="22"/>
                    </w:rPr>
                    <w:t>$603.5</w:t>
                  </w:r>
                </w:p>
              </w:tc>
              <w:tc>
                <w:tcPr>
                  <w:tcW w:w="1478" w:type="dxa"/>
                  <w:noWrap/>
                  <w:vAlign w:val="bottom"/>
                </w:tcPr>
                <w:p w14:paraId="12AB5BC1" w14:textId="016D0A57"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$570.4</w:t>
                  </w:r>
                </w:p>
              </w:tc>
              <w:tc>
                <w:tcPr>
                  <w:tcW w:w="956" w:type="dxa"/>
                  <w:vAlign w:val="bottom"/>
                </w:tcPr>
                <w:p w14:paraId="52EBB089" w14:textId="5BD52A86" w:rsidR="00CE2095" w:rsidRPr="006E7870" w:rsidRDefault="00CE2095" w:rsidP="00CE2095">
                  <w:pPr>
                    <w:pStyle w:val="TableBodyLeft"/>
                    <w:spacing w:before="50" w:after="50"/>
                    <w:jc w:val="right"/>
                    <w:rPr>
                      <w:rFonts w:asciiTheme="minorHAnsi" w:hAnsiTheme="minorHAnsi" w:cstheme="minorHAnsi"/>
                      <w:color w:val="FF0000"/>
                      <w:sz w:val="22"/>
                      <w:szCs w:val="22"/>
                    </w:rPr>
                  </w:pPr>
                  <w:r w:rsidRPr="006E7870">
                    <w:rPr>
                      <w:rFonts w:asciiTheme="minorHAnsi" w:hAnsiTheme="minorHAnsi" w:cstheme="minorHAnsi"/>
                      <w:color w:val="FF0000"/>
                      <w:sz w:val="22"/>
                      <w:szCs w:val="22"/>
                    </w:rPr>
                    <w:t>-$33.0</w:t>
                  </w:r>
                </w:p>
              </w:tc>
              <w:tc>
                <w:tcPr>
                  <w:tcW w:w="864" w:type="dxa"/>
                  <w:vAlign w:val="bottom"/>
                </w:tcPr>
                <w:p w14:paraId="36E0652A" w14:textId="2AD683F6" w:rsidR="00CE2095" w:rsidRPr="006E7870" w:rsidRDefault="00CE2095" w:rsidP="00CE2095">
                  <w:pPr>
                    <w:pStyle w:val="TableBodyLeft"/>
                    <w:spacing w:before="50" w:after="50"/>
                    <w:jc w:val="right"/>
                    <w:rPr>
                      <w:rFonts w:asciiTheme="minorHAnsi" w:hAnsiTheme="minorHAnsi" w:cstheme="minorHAnsi"/>
                      <w:color w:val="FF0000"/>
                      <w:sz w:val="22"/>
                      <w:szCs w:val="22"/>
                    </w:rPr>
                  </w:pPr>
                  <w:r w:rsidRPr="006E7870">
                    <w:rPr>
                      <w:rFonts w:asciiTheme="minorHAnsi" w:hAnsiTheme="minorHAnsi" w:cstheme="minorHAnsi"/>
                      <w:color w:val="FF0000"/>
                      <w:sz w:val="22"/>
                      <w:szCs w:val="22"/>
                    </w:rPr>
                    <w:t>-5.5%</w:t>
                  </w:r>
                </w:p>
              </w:tc>
              <w:tc>
                <w:tcPr>
                  <w:tcW w:w="1179" w:type="dxa"/>
                  <w:noWrap/>
                  <w:vAlign w:val="bottom"/>
                </w:tcPr>
                <w:p w14:paraId="5995DD97" w14:textId="1B6F390F"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3.0%</w:t>
                  </w:r>
                </w:p>
              </w:tc>
            </w:tr>
            <w:tr w:rsidR="00CE2095" w:rsidRPr="00323F38" w14:paraId="2A5C0051" w14:textId="77777777" w:rsidTr="00F10724">
              <w:tc>
                <w:tcPr>
                  <w:tcW w:w="2703" w:type="dxa"/>
                  <w:noWrap/>
                  <w:hideMark/>
                </w:tcPr>
                <w:p w14:paraId="18B27892" w14:textId="77777777" w:rsidR="00CE2095" w:rsidRPr="00F10724" w:rsidRDefault="00CE2095" w:rsidP="00CE2095">
                  <w:pPr>
                    <w:pStyle w:val="TableBodyLeft"/>
                    <w:spacing w:before="50" w:after="50"/>
                  </w:pPr>
                  <w:r w:rsidRPr="00F10724">
                    <w:t>Other</w:t>
                  </w:r>
                </w:p>
              </w:tc>
              <w:tc>
                <w:tcPr>
                  <w:tcW w:w="1337" w:type="dxa"/>
                  <w:noWrap/>
                  <w:hideMark/>
                </w:tcPr>
                <w:p w14:paraId="11C8465E" w14:textId="77777777" w:rsidR="00CE2095" w:rsidRPr="00F10724" w:rsidRDefault="00CE2095" w:rsidP="00CE2095">
                  <w:pPr>
                    <w:pStyle w:val="TableBodyLeft"/>
                    <w:spacing w:before="50" w:after="50"/>
                    <w:jc w:val="right"/>
                  </w:pPr>
                  <w:r w:rsidRPr="00F10724">
                    <w:t>$594.0</w:t>
                  </w:r>
                </w:p>
              </w:tc>
              <w:tc>
                <w:tcPr>
                  <w:tcW w:w="1198" w:type="dxa"/>
                  <w:noWrap/>
                  <w:vAlign w:val="bottom"/>
                  <w:hideMark/>
                </w:tcPr>
                <w:p w14:paraId="4B404902" w14:textId="77777777" w:rsidR="00CE2095" w:rsidRPr="00F10724" w:rsidRDefault="00CE2095" w:rsidP="00CE2095">
                  <w:pPr>
                    <w:pStyle w:val="TableBodyLeft"/>
                    <w:spacing w:before="50" w:after="50"/>
                    <w:jc w:val="right"/>
                  </w:pPr>
                  <w:r w:rsidRPr="00F10724">
                    <w:rPr>
                      <w:rFonts w:ascii="Calibri" w:hAnsi="Calibri"/>
                      <w:color w:val="000000"/>
                      <w:sz w:val="22"/>
                      <w:szCs w:val="22"/>
                    </w:rPr>
                    <w:t>$662.4</w:t>
                  </w:r>
                </w:p>
              </w:tc>
              <w:tc>
                <w:tcPr>
                  <w:tcW w:w="1478" w:type="dxa"/>
                  <w:noWrap/>
                  <w:vAlign w:val="bottom"/>
                </w:tcPr>
                <w:p w14:paraId="7C3DA8CA" w14:textId="567FF16F"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$713.2</w:t>
                  </w:r>
                </w:p>
              </w:tc>
              <w:tc>
                <w:tcPr>
                  <w:tcW w:w="956" w:type="dxa"/>
                  <w:vAlign w:val="bottom"/>
                </w:tcPr>
                <w:p w14:paraId="64815021" w14:textId="0661019A"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$50.9</w:t>
                  </w:r>
                </w:p>
              </w:tc>
              <w:tc>
                <w:tcPr>
                  <w:tcW w:w="864" w:type="dxa"/>
                  <w:vAlign w:val="bottom"/>
                </w:tcPr>
                <w:p w14:paraId="4FEC00D7" w14:textId="26508C1D"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7.7%</w:t>
                  </w:r>
                </w:p>
              </w:tc>
              <w:tc>
                <w:tcPr>
                  <w:tcW w:w="1179" w:type="dxa"/>
                  <w:noWrap/>
                  <w:vAlign w:val="bottom"/>
                </w:tcPr>
                <w:p w14:paraId="2BE925CD" w14:textId="7C8E9F7F" w:rsidR="00CE2095" w:rsidRPr="00CE2095" w:rsidRDefault="00CE2095" w:rsidP="00CE2095">
                  <w:pPr>
                    <w:pStyle w:val="TableBodyLeft"/>
                    <w:spacing w:before="50" w:after="50"/>
                    <w:jc w:val="right"/>
                    <w:rPr>
                      <w:rFonts w:asciiTheme="minorHAnsi" w:hAnsiTheme="minorHAnsi" w:cstheme="minorHAnsi"/>
                      <w:color w:val="000000"/>
                      <w:sz w:val="22"/>
                      <w:szCs w:val="22"/>
                    </w:rPr>
                  </w:pPr>
                  <w:r w:rsidRPr="00CE2095">
                    <w:rPr>
                      <w:rFonts w:asciiTheme="minorHAnsi" w:hAnsiTheme="minorHAnsi" w:cstheme="minorHAnsi"/>
                      <w:color w:val="000000"/>
                      <w:sz w:val="22"/>
                      <w:szCs w:val="22"/>
                    </w:rPr>
                    <w:t>3.7%</w:t>
                  </w:r>
                </w:p>
              </w:tc>
            </w:tr>
            <w:tr w:rsidR="00CE2095" w:rsidRPr="00323F38" w14:paraId="3D0071D3" w14:textId="77777777" w:rsidTr="00CE2095">
              <w:tc>
                <w:tcPr>
                  <w:tcW w:w="2703" w:type="dxa"/>
                  <w:noWrap/>
                  <w:hideMark/>
                </w:tcPr>
                <w:p w14:paraId="2684EAE9" w14:textId="77777777" w:rsidR="00CE2095" w:rsidRPr="00F10724" w:rsidRDefault="00CE2095" w:rsidP="00CE2095">
                  <w:pPr>
                    <w:pStyle w:val="TableBodyLeft"/>
                    <w:spacing w:before="50" w:after="50"/>
                    <w:rPr>
                      <w:b/>
                      <w:bCs/>
                    </w:rPr>
                  </w:pPr>
                  <w:r w:rsidRPr="00F10724">
                    <w:rPr>
                      <w:b/>
                      <w:bCs/>
                    </w:rPr>
                    <w:t>Total administration expenses</w:t>
                  </w:r>
                </w:p>
              </w:tc>
              <w:tc>
                <w:tcPr>
                  <w:tcW w:w="1337" w:type="dxa"/>
                  <w:noWrap/>
                  <w:hideMark/>
                </w:tcPr>
                <w:p w14:paraId="5434AB0F" w14:textId="77777777" w:rsidR="00CE2095" w:rsidRPr="00F10724" w:rsidRDefault="00CE2095" w:rsidP="00CE2095">
                  <w:pPr>
                    <w:pStyle w:val="TableBodyLeft"/>
                    <w:spacing w:before="50" w:after="50"/>
                    <w:jc w:val="right"/>
                    <w:rPr>
                      <w:b/>
                      <w:bCs/>
                    </w:rPr>
                  </w:pPr>
                  <w:r w:rsidRPr="00F10724">
                    <w:rPr>
                      <w:b/>
                      <w:bCs/>
                    </w:rPr>
                    <w:t>$2,009.1</w:t>
                  </w:r>
                </w:p>
              </w:tc>
              <w:tc>
                <w:tcPr>
                  <w:tcW w:w="1198" w:type="dxa"/>
                  <w:noWrap/>
                  <w:hideMark/>
                </w:tcPr>
                <w:p w14:paraId="0393440E" w14:textId="77777777" w:rsidR="00CE2095" w:rsidRPr="00F10724" w:rsidRDefault="00CE2095" w:rsidP="00CE2095">
                  <w:pPr>
                    <w:pStyle w:val="TableBodyLeft"/>
                    <w:spacing w:before="50" w:after="50"/>
                    <w:jc w:val="right"/>
                    <w:rPr>
                      <w:b/>
                      <w:bCs/>
                    </w:rPr>
                  </w:pPr>
                  <w:r w:rsidRPr="00F10724">
                    <w:rPr>
                      <w:rFonts w:ascii="Calibri" w:hAnsi="Calibri"/>
                      <w:b/>
                      <w:bCs/>
                      <w:color w:val="000000"/>
                      <w:sz w:val="22"/>
                      <w:szCs w:val="22"/>
                    </w:rPr>
                    <w:t>$2,236.2</w:t>
                  </w:r>
                </w:p>
              </w:tc>
              <w:tc>
                <w:tcPr>
                  <w:tcW w:w="1478" w:type="dxa"/>
                  <w:noWrap/>
                </w:tcPr>
                <w:p w14:paraId="43A68C40" w14:textId="6BC9C2B3" w:rsidR="00CE2095" w:rsidRPr="00CE2095" w:rsidRDefault="00CE2095" w:rsidP="00CE2095">
                  <w:pPr>
                    <w:pStyle w:val="TableBodyLeft"/>
                    <w:spacing w:before="50" w:after="50"/>
                    <w:jc w:val="right"/>
                    <w:rPr>
                      <w:rFonts w:asciiTheme="minorHAnsi" w:hAnsiTheme="minorHAnsi" w:cstheme="minorHAnsi"/>
                      <w:b/>
                      <w:color w:val="000000"/>
                      <w:sz w:val="22"/>
                      <w:szCs w:val="22"/>
                    </w:rPr>
                  </w:pPr>
                  <w:r w:rsidRPr="00CE2095">
                    <w:rPr>
                      <w:rFonts w:asciiTheme="minorHAnsi" w:hAnsiTheme="minorHAnsi" w:cstheme="minorHAnsi"/>
                      <w:b/>
                      <w:color w:val="000000"/>
                      <w:sz w:val="22"/>
                      <w:szCs w:val="22"/>
                    </w:rPr>
                    <w:t>$2,251.0</w:t>
                  </w:r>
                </w:p>
              </w:tc>
              <w:tc>
                <w:tcPr>
                  <w:tcW w:w="956" w:type="dxa"/>
                </w:tcPr>
                <w:p w14:paraId="675F51CF" w14:textId="33B3D714" w:rsidR="00CE2095" w:rsidRPr="00CE2095" w:rsidRDefault="00CE2095" w:rsidP="00CE2095">
                  <w:pPr>
                    <w:pStyle w:val="TableBodyLeft"/>
                    <w:spacing w:before="50" w:after="50"/>
                    <w:jc w:val="right"/>
                    <w:rPr>
                      <w:rFonts w:asciiTheme="minorHAnsi" w:hAnsiTheme="minorHAnsi" w:cstheme="minorHAnsi"/>
                      <w:b/>
                      <w:color w:val="000000"/>
                      <w:sz w:val="22"/>
                      <w:szCs w:val="22"/>
                    </w:rPr>
                  </w:pPr>
                  <w:r w:rsidRPr="00CE2095">
                    <w:rPr>
                      <w:rFonts w:asciiTheme="minorHAnsi" w:hAnsiTheme="minorHAnsi" w:cstheme="minorHAnsi"/>
                      <w:b/>
                      <w:color w:val="000000"/>
                      <w:sz w:val="22"/>
                      <w:szCs w:val="22"/>
                    </w:rPr>
                    <w:t>$14.8</w:t>
                  </w:r>
                </w:p>
              </w:tc>
              <w:tc>
                <w:tcPr>
                  <w:tcW w:w="864" w:type="dxa"/>
                </w:tcPr>
                <w:p w14:paraId="4ED254E1" w14:textId="0EEF38E4" w:rsidR="00CE2095" w:rsidRPr="00CE2095" w:rsidRDefault="00CE2095" w:rsidP="00CE2095">
                  <w:pPr>
                    <w:pStyle w:val="TableBodyLeft"/>
                    <w:spacing w:before="50" w:after="50"/>
                    <w:jc w:val="right"/>
                    <w:rPr>
                      <w:rFonts w:asciiTheme="minorHAnsi" w:hAnsiTheme="minorHAnsi" w:cstheme="minorHAnsi"/>
                      <w:b/>
                      <w:color w:val="000000"/>
                      <w:sz w:val="22"/>
                      <w:szCs w:val="22"/>
                    </w:rPr>
                  </w:pPr>
                  <w:r w:rsidRPr="00CE2095">
                    <w:rPr>
                      <w:rFonts w:asciiTheme="minorHAnsi" w:hAnsiTheme="minorHAnsi" w:cstheme="minorHAnsi"/>
                      <w:b/>
                      <w:color w:val="000000"/>
                      <w:sz w:val="22"/>
                      <w:szCs w:val="22"/>
                    </w:rPr>
                    <w:t>0.7%</w:t>
                  </w:r>
                </w:p>
              </w:tc>
              <w:tc>
                <w:tcPr>
                  <w:tcW w:w="1179" w:type="dxa"/>
                  <w:noWrap/>
                </w:tcPr>
                <w:p w14:paraId="760F1E0B" w14:textId="10B9636E" w:rsidR="00CE2095" w:rsidRPr="00CE2095" w:rsidRDefault="00CE2095" w:rsidP="00CE2095">
                  <w:pPr>
                    <w:pStyle w:val="TableBodyLeft"/>
                    <w:spacing w:before="50" w:after="50"/>
                    <w:jc w:val="right"/>
                    <w:rPr>
                      <w:rFonts w:asciiTheme="minorHAnsi" w:hAnsiTheme="minorHAnsi" w:cstheme="minorHAnsi"/>
                      <w:b/>
                      <w:color w:val="000000"/>
                      <w:sz w:val="22"/>
                      <w:szCs w:val="22"/>
                    </w:rPr>
                  </w:pPr>
                  <w:r w:rsidRPr="00CE2095">
                    <w:rPr>
                      <w:rFonts w:asciiTheme="minorHAnsi" w:hAnsiTheme="minorHAnsi" w:cstheme="minorHAnsi"/>
                      <w:b/>
                      <w:color w:val="000000"/>
                      <w:sz w:val="22"/>
                      <w:szCs w:val="22"/>
                    </w:rPr>
                    <w:t>11.8%</w:t>
                  </w:r>
                </w:p>
              </w:tc>
            </w:tr>
            <w:tr w:rsidR="00F10724" w:rsidRPr="00323F38" w14:paraId="6605F658" w14:textId="77777777" w:rsidTr="00F10724">
              <w:tc>
                <w:tcPr>
                  <w:tcW w:w="2703" w:type="dxa"/>
                  <w:shd w:val="clear" w:color="auto" w:fill="F2F2F2" w:themeFill="background1" w:themeFillShade="F2"/>
                  <w:noWrap/>
                  <w:hideMark/>
                </w:tcPr>
                <w:p w14:paraId="551B7FCC" w14:textId="77777777" w:rsidR="00F10724" w:rsidRPr="00F10724" w:rsidRDefault="00F10724" w:rsidP="00F10724">
                  <w:pPr>
                    <w:pStyle w:val="TableBodyLeft"/>
                    <w:spacing w:before="50" w:after="50"/>
                    <w:rPr>
                      <w:b/>
                      <w:bCs/>
                    </w:rPr>
                  </w:pPr>
                  <w:r w:rsidRPr="00F10724">
                    <w:rPr>
                      <w:b/>
                      <w:bCs/>
                    </w:rPr>
                    <w:t>Financing</w:t>
                  </w:r>
                </w:p>
              </w:tc>
              <w:tc>
                <w:tcPr>
                  <w:tcW w:w="1337" w:type="dxa"/>
                  <w:shd w:val="clear" w:color="auto" w:fill="F2F2F2" w:themeFill="background1" w:themeFillShade="F2"/>
                  <w:noWrap/>
                  <w:hideMark/>
                </w:tcPr>
                <w:p w14:paraId="1B028E47" w14:textId="77777777" w:rsidR="00F10724" w:rsidRPr="00F10724" w:rsidRDefault="00F10724" w:rsidP="00F10724">
                  <w:pPr>
                    <w:pStyle w:val="TableBodyLeft"/>
                    <w:spacing w:before="50" w:after="50"/>
                    <w:jc w:val="right"/>
                    <w:rPr>
                      <w:b/>
                      <w:bCs/>
                    </w:rPr>
                  </w:pPr>
                </w:p>
              </w:tc>
              <w:tc>
                <w:tcPr>
                  <w:tcW w:w="1198" w:type="dxa"/>
                  <w:shd w:val="clear" w:color="auto" w:fill="F2F2F2" w:themeFill="background1" w:themeFillShade="F2"/>
                  <w:noWrap/>
                  <w:vAlign w:val="bottom"/>
                  <w:hideMark/>
                </w:tcPr>
                <w:p w14:paraId="4C18F31D" w14:textId="77777777" w:rsidR="00F10724" w:rsidRPr="00F10724" w:rsidRDefault="00F10724" w:rsidP="00F10724">
                  <w:pPr>
                    <w:pStyle w:val="TableBodyLeft"/>
                    <w:spacing w:before="50" w:after="50"/>
                    <w:jc w:val="right"/>
                    <w:rPr>
                      <w:b/>
                      <w:bCs/>
                    </w:rPr>
                  </w:pPr>
                  <w:r w:rsidRPr="00F10724">
                    <w:rPr>
                      <w:rFonts w:ascii="Calibri" w:hAnsi="Calibri"/>
                      <w:b/>
                      <w:bCs/>
                      <w:color w:val="000000"/>
                      <w:sz w:val="22"/>
                      <w:szCs w:val="22"/>
                    </w:rPr>
                    <w:t> </w:t>
                  </w:r>
                </w:p>
              </w:tc>
              <w:tc>
                <w:tcPr>
                  <w:tcW w:w="1478" w:type="dxa"/>
                  <w:shd w:val="clear" w:color="auto" w:fill="F2F2F2" w:themeFill="background1" w:themeFillShade="F2"/>
                  <w:noWrap/>
                  <w:vAlign w:val="bottom"/>
                </w:tcPr>
                <w:p w14:paraId="743377A6" w14:textId="21BA3FF5" w:rsidR="00F10724" w:rsidRPr="00323F38" w:rsidRDefault="00F10724" w:rsidP="00F10724">
                  <w:pPr>
                    <w:pStyle w:val="TableBodyLeft"/>
                    <w:spacing w:before="50" w:after="50"/>
                    <w:jc w:val="right"/>
                    <w:rPr>
                      <w:b/>
                      <w:bCs/>
                      <w:strike/>
                    </w:rPr>
                  </w:pPr>
                </w:p>
              </w:tc>
              <w:tc>
                <w:tcPr>
                  <w:tcW w:w="956" w:type="dxa"/>
                  <w:shd w:val="clear" w:color="auto" w:fill="F2F2F2" w:themeFill="background1" w:themeFillShade="F2"/>
                  <w:vAlign w:val="bottom"/>
                </w:tcPr>
                <w:p w14:paraId="75820C85" w14:textId="2E7A37C5" w:rsidR="00F10724" w:rsidRPr="00323F38" w:rsidRDefault="00F10724" w:rsidP="00F10724">
                  <w:pPr>
                    <w:pStyle w:val="TableBodyLeft"/>
                    <w:spacing w:before="50" w:after="50"/>
                    <w:jc w:val="right"/>
                    <w:rPr>
                      <w:b/>
                      <w:bCs/>
                      <w:strike/>
                    </w:rPr>
                  </w:pPr>
                </w:p>
              </w:tc>
              <w:tc>
                <w:tcPr>
                  <w:tcW w:w="864" w:type="dxa"/>
                  <w:shd w:val="clear" w:color="auto" w:fill="F2F2F2" w:themeFill="background1" w:themeFillShade="F2"/>
                  <w:vAlign w:val="bottom"/>
                </w:tcPr>
                <w:p w14:paraId="192735D7" w14:textId="35F5B6FF" w:rsidR="00F10724" w:rsidRPr="00323F38" w:rsidRDefault="00F10724" w:rsidP="00F10724">
                  <w:pPr>
                    <w:pStyle w:val="TableBodyLeft"/>
                    <w:spacing w:before="50" w:after="50"/>
                    <w:jc w:val="right"/>
                    <w:rPr>
                      <w:b/>
                      <w:bCs/>
                      <w:strike/>
                    </w:rPr>
                  </w:pPr>
                </w:p>
              </w:tc>
              <w:tc>
                <w:tcPr>
                  <w:tcW w:w="1179" w:type="dxa"/>
                  <w:shd w:val="clear" w:color="auto" w:fill="F2F2F2" w:themeFill="background1" w:themeFillShade="F2"/>
                  <w:noWrap/>
                  <w:vAlign w:val="bottom"/>
                </w:tcPr>
                <w:p w14:paraId="104945C3" w14:textId="7DF187DA" w:rsidR="00F10724" w:rsidRPr="00323F38" w:rsidRDefault="00F10724" w:rsidP="00F10724">
                  <w:pPr>
                    <w:pStyle w:val="TableBodyLeft"/>
                    <w:spacing w:before="50" w:after="50"/>
                    <w:jc w:val="right"/>
                    <w:rPr>
                      <w:b/>
                      <w:bCs/>
                      <w:strike/>
                    </w:rPr>
                  </w:pPr>
                </w:p>
              </w:tc>
            </w:tr>
            <w:tr w:rsidR="00324C8B" w:rsidRPr="00323F38" w14:paraId="2BF4F13E" w14:textId="77777777" w:rsidTr="00F10724">
              <w:tc>
                <w:tcPr>
                  <w:tcW w:w="2703" w:type="dxa"/>
                  <w:noWrap/>
                  <w:hideMark/>
                </w:tcPr>
                <w:p w14:paraId="0DC88A21" w14:textId="77777777" w:rsidR="00324C8B" w:rsidRPr="00F10724" w:rsidRDefault="00324C8B" w:rsidP="00324C8B">
                  <w:pPr>
                    <w:pStyle w:val="TableBodyLeft"/>
                    <w:spacing w:before="50" w:after="50"/>
                  </w:pPr>
                  <w:r w:rsidRPr="00F10724">
                    <w:t>Depreciation</w:t>
                  </w:r>
                </w:p>
              </w:tc>
              <w:tc>
                <w:tcPr>
                  <w:tcW w:w="1337" w:type="dxa"/>
                  <w:noWrap/>
                  <w:hideMark/>
                </w:tcPr>
                <w:p w14:paraId="6167C6A3" w14:textId="77777777" w:rsidR="00324C8B" w:rsidRPr="00F10724" w:rsidRDefault="00324C8B" w:rsidP="00324C8B">
                  <w:pPr>
                    <w:pStyle w:val="TableBodyLeft"/>
                    <w:spacing w:before="50" w:after="50"/>
                    <w:jc w:val="right"/>
                  </w:pPr>
                  <w:r w:rsidRPr="00F10724">
                    <w:t>$874.5</w:t>
                  </w:r>
                </w:p>
              </w:tc>
              <w:tc>
                <w:tcPr>
                  <w:tcW w:w="1198" w:type="dxa"/>
                  <w:noWrap/>
                  <w:vAlign w:val="bottom"/>
                  <w:hideMark/>
                </w:tcPr>
                <w:p w14:paraId="653C5353" w14:textId="77777777" w:rsidR="00324C8B" w:rsidRPr="00F10724" w:rsidRDefault="00324C8B" w:rsidP="00324C8B">
                  <w:pPr>
                    <w:pStyle w:val="TableBodyLeft"/>
                    <w:spacing w:before="50" w:after="50"/>
                    <w:jc w:val="right"/>
                  </w:pPr>
                  <w:r w:rsidRPr="00F10724">
                    <w:rPr>
                      <w:rFonts w:ascii="Calibri" w:hAnsi="Calibri"/>
                      <w:color w:val="000000"/>
                      <w:sz w:val="22"/>
                      <w:szCs w:val="22"/>
                    </w:rPr>
                    <w:t>$942.9</w:t>
                  </w:r>
                </w:p>
              </w:tc>
              <w:tc>
                <w:tcPr>
                  <w:tcW w:w="1478" w:type="dxa"/>
                  <w:noWrap/>
                  <w:vAlign w:val="bottom"/>
                </w:tcPr>
                <w:p w14:paraId="56557782" w14:textId="436C569F"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$1,067.0</w:t>
                  </w:r>
                </w:p>
              </w:tc>
              <w:tc>
                <w:tcPr>
                  <w:tcW w:w="956" w:type="dxa"/>
                  <w:vAlign w:val="bottom"/>
                </w:tcPr>
                <w:p w14:paraId="27D6A6B2" w14:textId="009AEEA3"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$124.1</w:t>
                  </w:r>
                </w:p>
              </w:tc>
              <w:tc>
                <w:tcPr>
                  <w:tcW w:w="864" w:type="dxa"/>
                  <w:vAlign w:val="bottom"/>
                </w:tcPr>
                <w:p w14:paraId="70C5C6CA" w14:textId="662C6814"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13.2%</w:t>
                  </w:r>
                </w:p>
              </w:tc>
              <w:tc>
                <w:tcPr>
                  <w:tcW w:w="1179" w:type="dxa"/>
                  <w:noWrap/>
                  <w:vAlign w:val="bottom"/>
                </w:tcPr>
                <w:p w14:paraId="6E682233" w14:textId="658E64E2"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5.6%</w:t>
                  </w:r>
                </w:p>
              </w:tc>
            </w:tr>
            <w:tr w:rsidR="00324C8B" w:rsidRPr="00323F38" w14:paraId="3F32FF90" w14:textId="77777777" w:rsidTr="00F10724">
              <w:tc>
                <w:tcPr>
                  <w:tcW w:w="2703" w:type="dxa"/>
                  <w:noWrap/>
                  <w:hideMark/>
                </w:tcPr>
                <w:p w14:paraId="6ED7B4F5" w14:textId="77777777" w:rsidR="00324C8B" w:rsidRPr="00F10724" w:rsidRDefault="00324C8B" w:rsidP="00324C8B">
                  <w:pPr>
                    <w:pStyle w:val="TableBodyLeft"/>
                    <w:spacing w:before="50" w:after="50"/>
                  </w:pPr>
                  <w:r w:rsidRPr="00F10724">
                    <w:t>Amortisation</w:t>
                  </w:r>
                </w:p>
              </w:tc>
              <w:tc>
                <w:tcPr>
                  <w:tcW w:w="1337" w:type="dxa"/>
                  <w:noWrap/>
                  <w:hideMark/>
                </w:tcPr>
                <w:p w14:paraId="6446083F" w14:textId="77777777" w:rsidR="00324C8B" w:rsidRPr="00F10724" w:rsidRDefault="00324C8B" w:rsidP="00324C8B">
                  <w:pPr>
                    <w:pStyle w:val="TableBodyLeft"/>
                    <w:spacing w:before="50" w:after="50"/>
                    <w:jc w:val="right"/>
                  </w:pPr>
                  <w:r w:rsidRPr="00F10724">
                    <w:t>$20.8</w:t>
                  </w:r>
                </w:p>
              </w:tc>
              <w:tc>
                <w:tcPr>
                  <w:tcW w:w="1198" w:type="dxa"/>
                  <w:noWrap/>
                  <w:vAlign w:val="bottom"/>
                  <w:hideMark/>
                </w:tcPr>
                <w:p w14:paraId="6DB752CB" w14:textId="77777777" w:rsidR="00324C8B" w:rsidRPr="00F10724" w:rsidRDefault="00324C8B" w:rsidP="00324C8B">
                  <w:pPr>
                    <w:pStyle w:val="TableBodyLeft"/>
                    <w:spacing w:before="50" w:after="50"/>
                    <w:jc w:val="right"/>
                  </w:pPr>
                  <w:r w:rsidRPr="00F10724">
                    <w:rPr>
                      <w:rFonts w:ascii="Calibri" w:hAnsi="Calibri"/>
                      <w:color w:val="000000"/>
                      <w:sz w:val="22"/>
                      <w:szCs w:val="22"/>
                    </w:rPr>
                    <w:t>$26.0</w:t>
                  </w:r>
                </w:p>
              </w:tc>
              <w:tc>
                <w:tcPr>
                  <w:tcW w:w="1478" w:type="dxa"/>
                  <w:noWrap/>
                  <w:vAlign w:val="bottom"/>
                </w:tcPr>
                <w:p w14:paraId="2CF023E4" w14:textId="633BCAFD"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$52.6</w:t>
                  </w:r>
                </w:p>
              </w:tc>
              <w:tc>
                <w:tcPr>
                  <w:tcW w:w="956" w:type="dxa"/>
                  <w:vAlign w:val="bottom"/>
                </w:tcPr>
                <w:p w14:paraId="139DBC45" w14:textId="4B5D9460"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$26.6</w:t>
                  </w:r>
                </w:p>
              </w:tc>
              <w:tc>
                <w:tcPr>
                  <w:tcW w:w="864" w:type="dxa"/>
                  <w:vAlign w:val="bottom"/>
                </w:tcPr>
                <w:p w14:paraId="254C5FC3" w14:textId="2FA387C8"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102.2%</w:t>
                  </w:r>
                </w:p>
              </w:tc>
              <w:tc>
                <w:tcPr>
                  <w:tcW w:w="1179" w:type="dxa"/>
                  <w:noWrap/>
                  <w:vAlign w:val="bottom"/>
                </w:tcPr>
                <w:p w14:paraId="7E027442" w14:textId="2C7D6A41"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0.3%</w:t>
                  </w:r>
                </w:p>
              </w:tc>
            </w:tr>
            <w:tr w:rsidR="00324C8B" w:rsidRPr="00323F38" w14:paraId="344C7EAE" w14:textId="77777777" w:rsidTr="00F10724">
              <w:tc>
                <w:tcPr>
                  <w:tcW w:w="2703" w:type="dxa"/>
                  <w:noWrap/>
                  <w:hideMark/>
                </w:tcPr>
                <w:p w14:paraId="22830D42" w14:textId="77777777" w:rsidR="00324C8B" w:rsidRPr="00F10724" w:rsidRDefault="00324C8B" w:rsidP="00324C8B">
                  <w:pPr>
                    <w:pStyle w:val="TableBodyLeft"/>
                    <w:spacing w:before="50" w:after="50"/>
                  </w:pPr>
                  <w:r w:rsidRPr="00F10724">
                    <w:t>Interest</w:t>
                  </w:r>
                </w:p>
              </w:tc>
              <w:tc>
                <w:tcPr>
                  <w:tcW w:w="1337" w:type="dxa"/>
                  <w:noWrap/>
                  <w:hideMark/>
                </w:tcPr>
                <w:p w14:paraId="18A05D91" w14:textId="77777777" w:rsidR="00324C8B" w:rsidRPr="00F10724" w:rsidRDefault="00324C8B" w:rsidP="00324C8B">
                  <w:pPr>
                    <w:pStyle w:val="TableBodyLeft"/>
                    <w:spacing w:before="50" w:after="50"/>
                    <w:jc w:val="right"/>
                  </w:pPr>
                  <w:r w:rsidRPr="00F10724">
                    <w:t>$171.2</w:t>
                  </w:r>
                </w:p>
              </w:tc>
              <w:tc>
                <w:tcPr>
                  <w:tcW w:w="1198" w:type="dxa"/>
                  <w:noWrap/>
                  <w:vAlign w:val="bottom"/>
                  <w:hideMark/>
                </w:tcPr>
                <w:p w14:paraId="5B324D2E" w14:textId="77777777" w:rsidR="00324C8B" w:rsidRPr="00F10724" w:rsidRDefault="00324C8B" w:rsidP="00324C8B">
                  <w:pPr>
                    <w:pStyle w:val="TableBodyLeft"/>
                    <w:spacing w:before="50" w:after="50"/>
                    <w:jc w:val="right"/>
                  </w:pPr>
                  <w:r w:rsidRPr="00F10724">
                    <w:rPr>
                      <w:rFonts w:ascii="Calibri" w:hAnsi="Calibri"/>
                      <w:color w:val="000000"/>
                      <w:sz w:val="22"/>
                      <w:szCs w:val="22"/>
                    </w:rPr>
                    <w:t>$186.7</w:t>
                  </w:r>
                </w:p>
              </w:tc>
              <w:tc>
                <w:tcPr>
                  <w:tcW w:w="1478" w:type="dxa"/>
                  <w:noWrap/>
                  <w:vAlign w:val="bottom"/>
                </w:tcPr>
                <w:p w14:paraId="33C7BED2" w14:textId="670A393C"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$205.7</w:t>
                  </w:r>
                </w:p>
              </w:tc>
              <w:tc>
                <w:tcPr>
                  <w:tcW w:w="956" w:type="dxa"/>
                  <w:vAlign w:val="bottom"/>
                </w:tcPr>
                <w:p w14:paraId="10F0415A" w14:textId="2DBA911E"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$19.0</w:t>
                  </w:r>
                </w:p>
              </w:tc>
              <w:tc>
                <w:tcPr>
                  <w:tcW w:w="864" w:type="dxa"/>
                  <w:vAlign w:val="bottom"/>
                </w:tcPr>
                <w:p w14:paraId="6C07E2F9" w14:textId="52FB8447"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10.2%</w:t>
                  </w:r>
                </w:p>
              </w:tc>
              <w:tc>
                <w:tcPr>
                  <w:tcW w:w="1179" w:type="dxa"/>
                  <w:noWrap/>
                  <w:vAlign w:val="bottom"/>
                </w:tcPr>
                <w:p w14:paraId="059B5D07" w14:textId="431046B0"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1.1%</w:t>
                  </w:r>
                </w:p>
              </w:tc>
            </w:tr>
            <w:tr w:rsidR="00324C8B" w:rsidRPr="00323F38" w14:paraId="49D88B60" w14:textId="77777777" w:rsidTr="00F10724">
              <w:tc>
                <w:tcPr>
                  <w:tcW w:w="2703" w:type="dxa"/>
                  <w:noWrap/>
                  <w:hideMark/>
                </w:tcPr>
                <w:p w14:paraId="75A4A855" w14:textId="77777777" w:rsidR="00324C8B" w:rsidRPr="00F10724" w:rsidRDefault="00324C8B" w:rsidP="00324C8B">
                  <w:pPr>
                    <w:pStyle w:val="TableBodyLeft"/>
                    <w:spacing w:before="50" w:after="50"/>
                    <w:rPr>
                      <w:b/>
                      <w:bCs/>
                    </w:rPr>
                  </w:pPr>
                  <w:r w:rsidRPr="00F10724">
                    <w:rPr>
                      <w:b/>
                      <w:bCs/>
                    </w:rPr>
                    <w:t>Total financing expenses</w:t>
                  </w:r>
                </w:p>
              </w:tc>
              <w:tc>
                <w:tcPr>
                  <w:tcW w:w="1337" w:type="dxa"/>
                  <w:noWrap/>
                  <w:hideMark/>
                </w:tcPr>
                <w:p w14:paraId="48DABDE3" w14:textId="77777777" w:rsidR="00324C8B" w:rsidRPr="00F10724" w:rsidRDefault="00324C8B" w:rsidP="00324C8B">
                  <w:pPr>
                    <w:pStyle w:val="TableBodyLeft"/>
                    <w:spacing w:before="50" w:after="50"/>
                    <w:jc w:val="right"/>
                    <w:rPr>
                      <w:b/>
                      <w:bCs/>
                    </w:rPr>
                  </w:pPr>
                  <w:r w:rsidRPr="00F10724">
                    <w:rPr>
                      <w:b/>
                      <w:bCs/>
                    </w:rPr>
                    <w:t>$1,066.5</w:t>
                  </w:r>
                </w:p>
              </w:tc>
              <w:tc>
                <w:tcPr>
                  <w:tcW w:w="1198" w:type="dxa"/>
                  <w:noWrap/>
                  <w:vAlign w:val="bottom"/>
                  <w:hideMark/>
                </w:tcPr>
                <w:p w14:paraId="0AB394CB" w14:textId="77777777" w:rsidR="00324C8B" w:rsidRPr="00F10724" w:rsidRDefault="00324C8B" w:rsidP="00324C8B">
                  <w:pPr>
                    <w:pStyle w:val="TableBodyLeft"/>
                    <w:spacing w:before="50" w:after="50"/>
                    <w:jc w:val="right"/>
                    <w:rPr>
                      <w:b/>
                      <w:bCs/>
                    </w:rPr>
                  </w:pPr>
                  <w:r w:rsidRPr="00F10724">
                    <w:rPr>
                      <w:rFonts w:ascii="Calibri" w:hAnsi="Calibri"/>
                      <w:b/>
                      <w:bCs/>
                      <w:color w:val="000000"/>
                      <w:sz w:val="22"/>
                      <w:szCs w:val="22"/>
                    </w:rPr>
                    <w:t>$1,155.6</w:t>
                  </w:r>
                </w:p>
              </w:tc>
              <w:tc>
                <w:tcPr>
                  <w:tcW w:w="1478" w:type="dxa"/>
                  <w:noWrap/>
                  <w:vAlign w:val="bottom"/>
                </w:tcPr>
                <w:p w14:paraId="265FF5BB" w14:textId="301331F1"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b/>
                      <w:color w:val="000000"/>
                      <w:sz w:val="22"/>
                      <w:szCs w:val="22"/>
                    </w:rPr>
                    <w:t>$1,325.3</w:t>
                  </w:r>
                </w:p>
              </w:tc>
              <w:tc>
                <w:tcPr>
                  <w:tcW w:w="956" w:type="dxa"/>
                  <w:vAlign w:val="bottom"/>
                </w:tcPr>
                <w:p w14:paraId="4A62D36F" w14:textId="36B1C5D3"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b/>
                      <w:color w:val="000000"/>
                      <w:sz w:val="22"/>
                      <w:szCs w:val="22"/>
                    </w:rPr>
                    <w:t>$169.7</w:t>
                  </w:r>
                </w:p>
              </w:tc>
              <w:tc>
                <w:tcPr>
                  <w:tcW w:w="864" w:type="dxa"/>
                  <w:vAlign w:val="bottom"/>
                </w:tcPr>
                <w:p w14:paraId="4C56349F" w14:textId="3DA64942"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b/>
                      <w:color w:val="000000"/>
                      <w:sz w:val="22"/>
                      <w:szCs w:val="22"/>
                    </w:rPr>
                    <w:t>14.7%</w:t>
                  </w:r>
                </w:p>
              </w:tc>
              <w:tc>
                <w:tcPr>
                  <w:tcW w:w="1179" w:type="dxa"/>
                  <w:noWrap/>
                  <w:vAlign w:val="bottom"/>
                </w:tcPr>
                <w:p w14:paraId="222D95CD" w14:textId="74AC20B3"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b/>
                      <w:color w:val="000000"/>
                      <w:sz w:val="22"/>
                      <w:szCs w:val="22"/>
                    </w:rPr>
                    <w:t>7.0%</w:t>
                  </w:r>
                </w:p>
              </w:tc>
            </w:tr>
            <w:tr w:rsidR="00F10724" w:rsidRPr="00323F38" w14:paraId="04049780" w14:textId="77777777" w:rsidTr="00F10724">
              <w:tc>
                <w:tcPr>
                  <w:tcW w:w="2703" w:type="dxa"/>
                  <w:shd w:val="clear" w:color="auto" w:fill="F2F2F2" w:themeFill="background1" w:themeFillShade="F2"/>
                  <w:noWrap/>
                  <w:hideMark/>
                </w:tcPr>
                <w:p w14:paraId="1367BAAB" w14:textId="77777777" w:rsidR="00F10724" w:rsidRPr="00F10724" w:rsidRDefault="00F10724" w:rsidP="00F10724">
                  <w:pPr>
                    <w:pStyle w:val="TableBodyLeft"/>
                    <w:spacing w:before="50" w:after="50"/>
                    <w:rPr>
                      <w:b/>
                      <w:bCs/>
                    </w:rPr>
                  </w:pPr>
                  <w:r w:rsidRPr="00F10724">
                    <w:rPr>
                      <w:b/>
                      <w:bCs/>
                    </w:rPr>
                    <w:t>Other</w:t>
                  </w:r>
                </w:p>
              </w:tc>
              <w:tc>
                <w:tcPr>
                  <w:tcW w:w="1337" w:type="dxa"/>
                  <w:shd w:val="clear" w:color="auto" w:fill="F2F2F2" w:themeFill="background1" w:themeFillShade="F2"/>
                  <w:noWrap/>
                  <w:hideMark/>
                </w:tcPr>
                <w:p w14:paraId="0D70EEF7" w14:textId="77777777" w:rsidR="00F10724" w:rsidRPr="00F10724" w:rsidRDefault="00F10724" w:rsidP="00F10724">
                  <w:pPr>
                    <w:pStyle w:val="TableBodyLeft"/>
                    <w:spacing w:before="50" w:after="50"/>
                    <w:jc w:val="right"/>
                    <w:rPr>
                      <w:b/>
                      <w:bCs/>
                    </w:rPr>
                  </w:pPr>
                </w:p>
              </w:tc>
              <w:tc>
                <w:tcPr>
                  <w:tcW w:w="1198" w:type="dxa"/>
                  <w:shd w:val="clear" w:color="auto" w:fill="F2F2F2" w:themeFill="background1" w:themeFillShade="F2"/>
                  <w:noWrap/>
                  <w:vAlign w:val="bottom"/>
                  <w:hideMark/>
                </w:tcPr>
                <w:p w14:paraId="408C4017" w14:textId="77777777" w:rsidR="00F10724" w:rsidRPr="00F10724" w:rsidRDefault="00F10724" w:rsidP="00F10724">
                  <w:pPr>
                    <w:pStyle w:val="TableBodyLeft"/>
                    <w:spacing w:before="50" w:after="50"/>
                    <w:jc w:val="right"/>
                    <w:rPr>
                      <w:b/>
                      <w:bCs/>
                    </w:rPr>
                  </w:pPr>
                  <w:r w:rsidRPr="00F10724">
                    <w:rPr>
                      <w:rFonts w:ascii="Calibri" w:hAnsi="Calibri"/>
                      <w:b/>
                      <w:bCs/>
                      <w:color w:val="000000"/>
                      <w:sz w:val="22"/>
                      <w:szCs w:val="22"/>
                    </w:rPr>
                    <w:t> </w:t>
                  </w:r>
                </w:p>
              </w:tc>
              <w:tc>
                <w:tcPr>
                  <w:tcW w:w="1478" w:type="dxa"/>
                  <w:shd w:val="clear" w:color="auto" w:fill="F2F2F2" w:themeFill="background1" w:themeFillShade="F2"/>
                  <w:noWrap/>
                  <w:vAlign w:val="bottom"/>
                </w:tcPr>
                <w:p w14:paraId="5F837B56" w14:textId="54C54121" w:rsidR="00F10724" w:rsidRPr="00323F38" w:rsidRDefault="00F10724" w:rsidP="00F10724">
                  <w:pPr>
                    <w:pStyle w:val="TableBodyLeft"/>
                    <w:spacing w:before="50" w:after="50"/>
                    <w:jc w:val="right"/>
                    <w:rPr>
                      <w:b/>
                      <w:bCs/>
                      <w:strike/>
                    </w:rPr>
                  </w:pPr>
                </w:p>
              </w:tc>
              <w:tc>
                <w:tcPr>
                  <w:tcW w:w="956" w:type="dxa"/>
                  <w:shd w:val="clear" w:color="auto" w:fill="F2F2F2" w:themeFill="background1" w:themeFillShade="F2"/>
                  <w:vAlign w:val="bottom"/>
                </w:tcPr>
                <w:p w14:paraId="521F68EF" w14:textId="29058B7F" w:rsidR="00F10724" w:rsidRPr="00323F38" w:rsidRDefault="00F10724" w:rsidP="00F10724">
                  <w:pPr>
                    <w:pStyle w:val="TableBodyLeft"/>
                    <w:spacing w:before="50" w:after="50"/>
                    <w:jc w:val="right"/>
                    <w:rPr>
                      <w:b/>
                      <w:bCs/>
                      <w:strike/>
                    </w:rPr>
                  </w:pPr>
                </w:p>
              </w:tc>
              <w:tc>
                <w:tcPr>
                  <w:tcW w:w="864" w:type="dxa"/>
                  <w:shd w:val="clear" w:color="auto" w:fill="F2F2F2" w:themeFill="background1" w:themeFillShade="F2"/>
                  <w:vAlign w:val="bottom"/>
                </w:tcPr>
                <w:p w14:paraId="1A0978BC" w14:textId="4542A6CB" w:rsidR="00F10724" w:rsidRPr="00323F38" w:rsidRDefault="00F10724" w:rsidP="00F10724">
                  <w:pPr>
                    <w:pStyle w:val="TableBodyLeft"/>
                    <w:spacing w:before="50" w:after="50"/>
                    <w:jc w:val="right"/>
                    <w:rPr>
                      <w:b/>
                      <w:bCs/>
                      <w:strike/>
                    </w:rPr>
                  </w:pPr>
                </w:p>
              </w:tc>
              <w:tc>
                <w:tcPr>
                  <w:tcW w:w="1179" w:type="dxa"/>
                  <w:shd w:val="clear" w:color="auto" w:fill="F2F2F2" w:themeFill="background1" w:themeFillShade="F2"/>
                  <w:noWrap/>
                  <w:vAlign w:val="bottom"/>
                </w:tcPr>
                <w:p w14:paraId="78698AF3" w14:textId="72B5D894" w:rsidR="00F10724" w:rsidRPr="00323F38" w:rsidRDefault="00F10724" w:rsidP="00F10724">
                  <w:pPr>
                    <w:pStyle w:val="TableBodyLeft"/>
                    <w:spacing w:before="50" w:after="50"/>
                    <w:jc w:val="right"/>
                    <w:rPr>
                      <w:b/>
                      <w:bCs/>
                      <w:strike/>
                    </w:rPr>
                  </w:pPr>
                </w:p>
              </w:tc>
            </w:tr>
            <w:tr w:rsidR="00324C8B" w:rsidRPr="00323F38" w14:paraId="1AA933E9" w14:textId="77777777" w:rsidTr="00324C8B">
              <w:tc>
                <w:tcPr>
                  <w:tcW w:w="2703" w:type="dxa"/>
                  <w:noWrap/>
                  <w:hideMark/>
                </w:tcPr>
                <w:p w14:paraId="3F34A97F" w14:textId="77777777" w:rsidR="00324C8B" w:rsidRPr="00F10724" w:rsidRDefault="00324C8B" w:rsidP="00324C8B">
                  <w:pPr>
                    <w:pStyle w:val="TableBodyLeft"/>
                    <w:spacing w:before="50" w:after="50"/>
                  </w:pPr>
                  <w:r w:rsidRPr="00F10724">
                    <w:t>Revaluation of assets (decrease)</w:t>
                  </w:r>
                </w:p>
              </w:tc>
              <w:tc>
                <w:tcPr>
                  <w:tcW w:w="1337" w:type="dxa"/>
                  <w:noWrap/>
                  <w:hideMark/>
                </w:tcPr>
                <w:p w14:paraId="6257361D" w14:textId="77777777" w:rsidR="00324C8B" w:rsidRPr="00F10724" w:rsidRDefault="00324C8B" w:rsidP="00324C8B">
                  <w:pPr>
                    <w:pStyle w:val="TableBodyLeft"/>
                    <w:spacing w:before="50" w:after="50"/>
                    <w:jc w:val="right"/>
                  </w:pPr>
                  <w:r w:rsidRPr="00F10724">
                    <w:t>$32.2</w:t>
                  </w:r>
                </w:p>
              </w:tc>
              <w:tc>
                <w:tcPr>
                  <w:tcW w:w="1198" w:type="dxa"/>
                  <w:noWrap/>
                  <w:hideMark/>
                </w:tcPr>
                <w:p w14:paraId="46C3F397" w14:textId="77777777" w:rsidR="00324C8B" w:rsidRPr="00F10724" w:rsidRDefault="00324C8B" w:rsidP="00324C8B">
                  <w:pPr>
                    <w:pStyle w:val="TableBodyLeft"/>
                    <w:spacing w:before="50" w:after="50"/>
                    <w:jc w:val="right"/>
                  </w:pPr>
                  <w:r w:rsidRPr="00F10724">
                    <w:rPr>
                      <w:rFonts w:ascii="Calibri" w:hAnsi="Calibri"/>
                      <w:color w:val="000000"/>
                      <w:sz w:val="22"/>
                      <w:szCs w:val="22"/>
                    </w:rPr>
                    <w:t>$38.7</w:t>
                  </w:r>
                </w:p>
              </w:tc>
              <w:tc>
                <w:tcPr>
                  <w:tcW w:w="1478" w:type="dxa"/>
                  <w:noWrap/>
                </w:tcPr>
                <w:p w14:paraId="6664C7C3" w14:textId="64032E42"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$48.3</w:t>
                  </w:r>
                </w:p>
              </w:tc>
              <w:tc>
                <w:tcPr>
                  <w:tcW w:w="956" w:type="dxa"/>
                </w:tcPr>
                <w:p w14:paraId="435070DC" w14:textId="089AD4EE"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$9.6</w:t>
                  </w:r>
                </w:p>
              </w:tc>
              <w:tc>
                <w:tcPr>
                  <w:tcW w:w="864" w:type="dxa"/>
                </w:tcPr>
                <w:p w14:paraId="00068CC8" w14:textId="67FDCAD4"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24.7%</w:t>
                  </w:r>
                </w:p>
              </w:tc>
              <w:tc>
                <w:tcPr>
                  <w:tcW w:w="1179" w:type="dxa"/>
                  <w:noWrap/>
                </w:tcPr>
                <w:p w14:paraId="16537481" w14:textId="57531FAA"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0.3%</w:t>
                  </w:r>
                </w:p>
              </w:tc>
            </w:tr>
            <w:tr w:rsidR="00324C8B" w:rsidRPr="00323F38" w14:paraId="077B2ACE" w14:textId="77777777" w:rsidTr="00F10724">
              <w:tc>
                <w:tcPr>
                  <w:tcW w:w="2703" w:type="dxa"/>
                  <w:noWrap/>
                  <w:hideMark/>
                </w:tcPr>
                <w:p w14:paraId="683937DE" w14:textId="77777777" w:rsidR="00324C8B" w:rsidRPr="00F10724" w:rsidRDefault="00324C8B" w:rsidP="00324C8B">
                  <w:pPr>
                    <w:pStyle w:val="TableBodyLeft"/>
                    <w:spacing w:before="50" w:after="50"/>
                  </w:pPr>
                  <w:r w:rsidRPr="00F10724">
                    <w:t>Loss on sale of assets</w:t>
                  </w:r>
                </w:p>
              </w:tc>
              <w:tc>
                <w:tcPr>
                  <w:tcW w:w="1337" w:type="dxa"/>
                  <w:noWrap/>
                  <w:hideMark/>
                </w:tcPr>
                <w:p w14:paraId="76213F91" w14:textId="77777777" w:rsidR="00324C8B" w:rsidRPr="00F10724" w:rsidRDefault="00324C8B" w:rsidP="00324C8B">
                  <w:pPr>
                    <w:pStyle w:val="TableBodyLeft"/>
                    <w:spacing w:before="50" w:after="50"/>
                    <w:jc w:val="right"/>
                  </w:pPr>
                  <w:r w:rsidRPr="00F10724">
                    <w:t>$9.5</w:t>
                  </w:r>
                </w:p>
              </w:tc>
              <w:tc>
                <w:tcPr>
                  <w:tcW w:w="1198" w:type="dxa"/>
                  <w:noWrap/>
                  <w:vAlign w:val="bottom"/>
                  <w:hideMark/>
                </w:tcPr>
                <w:p w14:paraId="74909855" w14:textId="77777777" w:rsidR="00324C8B" w:rsidRPr="00F10724" w:rsidRDefault="00324C8B" w:rsidP="00324C8B">
                  <w:pPr>
                    <w:pStyle w:val="TableBodyLeft"/>
                    <w:spacing w:before="50" w:after="50"/>
                    <w:jc w:val="right"/>
                  </w:pPr>
                  <w:r w:rsidRPr="00F10724">
                    <w:rPr>
                      <w:rFonts w:ascii="Calibri" w:hAnsi="Calibri"/>
                      <w:color w:val="000000"/>
                      <w:sz w:val="22"/>
                      <w:szCs w:val="22"/>
                    </w:rPr>
                    <w:t>$9.4</w:t>
                  </w:r>
                </w:p>
              </w:tc>
              <w:tc>
                <w:tcPr>
                  <w:tcW w:w="1478" w:type="dxa"/>
                  <w:noWrap/>
                  <w:vAlign w:val="bottom"/>
                </w:tcPr>
                <w:p w14:paraId="6A30DC0E" w14:textId="3A1A7FA4"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$18.8</w:t>
                  </w:r>
                </w:p>
              </w:tc>
              <w:tc>
                <w:tcPr>
                  <w:tcW w:w="956" w:type="dxa"/>
                  <w:vAlign w:val="bottom"/>
                </w:tcPr>
                <w:p w14:paraId="6F76E391" w14:textId="71F07305"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$9.4</w:t>
                  </w:r>
                </w:p>
              </w:tc>
              <w:tc>
                <w:tcPr>
                  <w:tcW w:w="864" w:type="dxa"/>
                  <w:vAlign w:val="bottom"/>
                </w:tcPr>
                <w:p w14:paraId="3F0533C0" w14:textId="3F019639"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99.6%</w:t>
                  </w:r>
                </w:p>
              </w:tc>
              <w:tc>
                <w:tcPr>
                  <w:tcW w:w="1179" w:type="dxa"/>
                  <w:noWrap/>
                  <w:vAlign w:val="bottom"/>
                </w:tcPr>
                <w:p w14:paraId="459F332D" w14:textId="2ED56E59"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0.1%</w:t>
                  </w:r>
                </w:p>
              </w:tc>
            </w:tr>
            <w:tr w:rsidR="00324C8B" w:rsidRPr="00323F38" w14:paraId="6CB90446" w14:textId="77777777" w:rsidTr="00F10724">
              <w:tc>
                <w:tcPr>
                  <w:tcW w:w="2703" w:type="dxa"/>
                  <w:noWrap/>
                  <w:hideMark/>
                </w:tcPr>
                <w:p w14:paraId="1B25D211" w14:textId="77777777" w:rsidR="00324C8B" w:rsidRPr="00F10724" w:rsidRDefault="00324C8B" w:rsidP="00324C8B">
                  <w:pPr>
                    <w:pStyle w:val="TableBodyLeft"/>
                    <w:spacing w:before="50" w:after="50"/>
                  </w:pPr>
                  <w:r w:rsidRPr="00F10724">
                    <w:t>Other</w:t>
                  </w:r>
                </w:p>
              </w:tc>
              <w:tc>
                <w:tcPr>
                  <w:tcW w:w="1337" w:type="dxa"/>
                  <w:noWrap/>
                  <w:hideMark/>
                </w:tcPr>
                <w:p w14:paraId="14F8969E" w14:textId="77777777" w:rsidR="00324C8B" w:rsidRPr="00F10724" w:rsidRDefault="00324C8B" w:rsidP="00324C8B">
                  <w:pPr>
                    <w:pStyle w:val="TableBodyLeft"/>
                    <w:spacing w:before="50" w:after="50"/>
                    <w:jc w:val="right"/>
                  </w:pPr>
                  <w:r w:rsidRPr="00F10724">
                    <w:t>$294.9</w:t>
                  </w:r>
                </w:p>
              </w:tc>
              <w:tc>
                <w:tcPr>
                  <w:tcW w:w="1198" w:type="dxa"/>
                  <w:noWrap/>
                  <w:vAlign w:val="bottom"/>
                  <w:hideMark/>
                </w:tcPr>
                <w:p w14:paraId="1FB6E6F8" w14:textId="77777777" w:rsidR="00324C8B" w:rsidRPr="00F10724" w:rsidRDefault="00324C8B" w:rsidP="00324C8B">
                  <w:pPr>
                    <w:pStyle w:val="TableBodyLeft"/>
                    <w:spacing w:before="50" w:after="50"/>
                    <w:jc w:val="right"/>
                  </w:pPr>
                  <w:r w:rsidRPr="00F10724">
                    <w:rPr>
                      <w:rFonts w:ascii="Calibri" w:hAnsi="Calibri"/>
                      <w:color w:val="000000"/>
                      <w:sz w:val="22"/>
                      <w:szCs w:val="22"/>
                    </w:rPr>
                    <w:t>$199.3</w:t>
                  </w:r>
                </w:p>
              </w:tc>
              <w:tc>
                <w:tcPr>
                  <w:tcW w:w="1478" w:type="dxa"/>
                  <w:noWrap/>
                  <w:vAlign w:val="bottom"/>
                </w:tcPr>
                <w:p w14:paraId="46C77B14" w14:textId="3FED9E41"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$362.2</w:t>
                  </w:r>
                </w:p>
              </w:tc>
              <w:tc>
                <w:tcPr>
                  <w:tcW w:w="956" w:type="dxa"/>
                  <w:vAlign w:val="bottom"/>
                </w:tcPr>
                <w:p w14:paraId="6DC996F0" w14:textId="4AE3601E"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$162.9</w:t>
                  </w:r>
                </w:p>
              </w:tc>
              <w:tc>
                <w:tcPr>
                  <w:tcW w:w="864" w:type="dxa"/>
                  <w:vAlign w:val="bottom"/>
                </w:tcPr>
                <w:p w14:paraId="69B06BDF" w14:textId="4FBB4783"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81.8%</w:t>
                  </w:r>
                </w:p>
              </w:tc>
              <w:tc>
                <w:tcPr>
                  <w:tcW w:w="1179" w:type="dxa"/>
                  <w:noWrap/>
                  <w:vAlign w:val="bottom"/>
                </w:tcPr>
                <w:p w14:paraId="30273F6D" w14:textId="1CDE6FF0" w:rsidR="00324C8B" w:rsidRPr="00324C8B" w:rsidRDefault="00324C8B" w:rsidP="00324C8B">
                  <w:pPr>
                    <w:pStyle w:val="TableBodyLeft"/>
                    <w:spacing w:before="50" w:after="50"/>
                    <w:jc w:val="right"/>
                    <w:rPr>
                      <w:rFonts w:asciiTheme="minorHAnsi" w:hAnsiTheme="minorHAnsi" w:cstheme="minorHAnsi"/>
                      <w:color w:val="000000"/>
                      <w:sz w:val="22"/>
                      <w:szCs w:val="22"/>
                    </w:rPr>
                  </w:pPr>
                  <w:r w:rsidRPr="00324C8B">
                    <w:rPr>
                      <w:rFonts w:asciiTheme="minorHAnsi" w:hAnsiTheme="minorHAnsi" w:cstheme="minorHAnsi"/>
                      <w:color w:val="000000"/>
                      <w:sz w:val="22"/>
                      <w:szCs w:val="22"/>
                    </w:rPr>
                    <w:t>1.9%</w:t>
                  </w:r>
                </w:p>
              </w:tc>
            </w:tr>
            <w:tr w:rsidR="00324C8B" w:rsidRPr="00323F38" w14:paraId="6D6FD518" w14:textId="77777777" w:rsidTr="00F10724">
              <w:tc>
                <w:tcPr>
                  <w:tcW w:w="2703" w:type="dxa"/>
                  <w:noWrap/>
                  <w:hideMark/>
                </w:tcPr>
                <w:p w14:paraId="10E5DCCE" w14:textId="77777777" w:rsidR="00324C8B" w:rsidRPr="00F10724" w:rsidRDefault="00324C8B" w:rsidP="00324C8B">
                  <w:pPr>
                    <w:pStyle w:val="TableBodyLeft"/>
                    <w:spacing w:before="50" w:after="50"/>
                    <w:rPr>
                      <w:b/>
                      <w:bCs/>
                    </w:rPr>
                  </w:pPr>
                  <w:r w:rsidRPr="00F10724">
                    <w:rPr>
                      <w:b/>
                      <w:bCs/>
                    </w:rPr>
                    <w:t>Total other expenses</w:t>
                  </w:r>
                </w:p>
              </w:tc>
              <w:tc>
                <w:tcPr>
                  <w:tcW w:w="1337" w:type="dxa"/>
                  <w:noWrap/>
                  <w:hideMark/>
                </w:tcPr>
                <w:p w14:paraId="5D54898D" w14:textId="77777777" w:rsidR="00324C8B" w:rsidRPr="00F10724" w:rsidRDefault="00324C8B" w:rsidP="00324C8B">
                  <w:pPr>
                    <w:pStyle w:val="TableBodyLeft"/>
                    <w:spacing w:before="50" w:after="50"/>
                    <w:jc w:val="right"/>
                    <w:rPr>
                      <w:b/>
                      <w:bCs/>
                    </w:rPr>
                  </w:pPr>
                  <w:r w:rsidRPr="00F10724">
                    <w:rPr>
                      <w:b/>
                      <w:bCs/>
                    </w:rPr>
                    <w:t>$336.6</w:t>
                  </w:r>
                </w:p>
              </w:tc>
              <w:tc>
                <w:tcPr>
                  <w:tcW w:w="1198" w:type="dxa"/>
                  <w:noWrap/>
                  <w:vAlign w:val="bottom"/>
                  <w:hideMark/>
                </w:tcPr>
                <w:p w14:paraId="0F2DC157" w14:textId="77777777" w:rsidR="00324C8B" w:rsidRPr="00F10724" w:rsidRDefault="00324C8B" w:rsidP="00324C8B">
                  <w:pPr>
                    <w:pStyle w:val="TableBodyLeft"/>
                    <w:spacing w:before="50" w:after="50"/>
                    <w:jc w:val="right"/>
                    <w:rPr>
                      <w:b/>
                      <w:bCs/>
                    </w:rPr>
                  </w:pPr>
                  <w:r w:rsidRPr="00F10724">
                    <w:rPr>
                      <w:rFonts w:ascii="Calibri" w:hAnsi="Calibri"/>
                      <w:b/>
                      <w:bCs/>
                      <w:color w:val="000000"/>
                      <w:sz w:val="22"/>
                      <w:szCs w:val="22"/>
                    </w:rPr>
                    <w:t>$247.4</w:t>
                  </w:r>
                </w:p>
              </w:tc>
              <w:tc>
                <w:tcPr>
                  <w:tcW w:w="1478" w:type="dxa"/>
                  <w:noWrap/>
                  <w:vAlign w:val="bottom"/>
                </w:tcPr>
                <w:p w14:paraId="695ED549" w14:textId="6D905BE9"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color w:val="000000"/>
                      <w:sz w:val="22"/>
                      <w:szCs w:val="22"/>
                    </w:rPr>
                    <w:t>$429.2</w:t>
                  </w:r>
                </w:p>
              </w:tc>
              <w:tc>
                <w:tcPr>
                  <w:tcW w:w="956" w:type="dxa"/>
                  <w:vAlign w:val="bottom"/>
                </w:tcPr>
                <w:p w14:paraId="76293193" w14:textId="1719E8AF"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color w:val="000000"/>
                      <w:sz w:val="22"/>
                      <w:szCs w:val="22"/>
                    </w:rPr>
                    <w:t>$181.9</w:t>
                  </w:r>
                </w:p>
              </w:tc>
              <w:tc>
                <w:tcPr>
                  <w:tcW w:w="864" w:type="dxa"/>
                  <w:vAlign w:val="bottom"/>
                </w:tcPr>
                <w:p w14:paraId="255FCF5D" w14:textId="1A50AD49"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color w:val="000000"/>
                      <w:sz w:val="22"/>
                      <w:szCs w:val="22"/>
                    </w:rPr>
                    <w:t>73.5%</w:t>
                  </w:r>
                </w:p>
              </w:tc>
              <w:tc>
                <w:tcPr>
                  <w:tcW w:w="1179" w:type="dxa"/>
                  <w:noWrap/>
                  <w:vAlign w:val="bottom"/>
                </w:tcPr>
                <w:p w14:paraId="67A2D91B" w14:textId="4428507C"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color w:val="000000"/>
                      <w:sz w:val="22"/>
                      <w:szCs w:val="22"/>
                    </w:rPr>
                    <w:t>2.3%</w:t>
                  </w:r>
                </w:p>
              </w:tc>
            </w:tr>
            <w:tr w:rsidR="00324C8B" w:rsidRPr="00323F38" w14:paraId="66ADB8EC" w14:textId="77777777" w:rsidTr="00F10724">
              <w:tc>
                <w:tcPr>
                  <w:tcW w:w="2703" w:type="dxa"/>
                  <w:shd w:val="clear" w:color="auto" w:fill="F2F2F2" w:themeFill="background1" w:themeFillShade="F2"/>
                  <w:noWrap/>
                  <w:hideMark/>
                </w:tcPr>
                <w:p w14:paraId="764EF652" w14:textId="77777777" w:rsidR="00324C8B" w:rsidRPr="00F10724" w:rsidRDefault="00324C8B" w:rsidP="00324C8B">
                  <w:pPr>
                    <w:pStyle w:val="TableBodyLeft"/>
                    <w:spacing w:before="50" w:after="50"/>
                    <w:rPr>
                      <w:b/>
                      <w:bCs/>
                    </w:rPr>
                  </w:pPr>
                  <w:r w:rsidRPr="00F10724">
                    <w:rPr>
                      <w:b/>
                      <w:bCs/>
                    </w:rPr>
                    <w:t>Total expenses</w:t>
                  </w:r>
                </w:p>
              </w:tc>
              <w:tc>
                <w:tcPr>
                  <w:tcW w:w="1337" w:type="dxa"/>
                  <w:shd w:val="clear" w:color="auto" w:fill="F2F2F2" w:themeFill="background1" w:themeFillShade="F2"/>
                  <w:noWrap/>
                  <w:hideMark/>
                </w:tcPr>
                <w:p w14:paraId="4E4CAAB0" w14:textId="77777777" w:rsidR="00324C8B" w:rsidRPr="00F10724" w:rsidRDefault="00324C8B" w:rsidP="00324C8B">
                  <w:pPr>
                    <w:pStyle w:val="TableBodyLeft"/>
                    <w:spacing w:before="50" w:after="50"/>
                    <w:jc w:val="right"/>
                    <w:rPr>
                      <w:b/>
                      <w:bCs/>
                    </w:rPr>
                  </w:pPr>
                  <w:r w:rsidRPr="00F10724">
                    <w:rPr>
                      <w:b/>
                      <w:bCs/>
                    </w:rPr>
                    <w:t>$16,751.1</w:t>
                  </w:r>
                </w:p>
              </w:tc>
              <w:tc>
                <w:tcPr>
                  <w:tcW w:w="1198" w:type="dxa"/>
                  <w:shd w:val="clear" w:color="auto" w:fill="F2F2F2" w:themeFill="background1" w:themeFillShade="F2"/>
                  <w:noWrap/>
                  <w:vAlign w:val="bottom"/>
                  <w:hideMark/>
                </w:tcPr>
                <w:p w14:paraId="6E3D085D" w14:textId="77777777" w:rsidR="00324C8B" w:rsidRPr="00F10724" w:rsidRDefault="00324C8B" w:rsidP="00324C8B">
                  <w:pPr>
                    <w:pStyle w:val="TableBodyLeft"/>
                    <w:spacing w:before="50" w:after="50"/>
                    <w:jc w:val="right"/>
                    <w:rPr>
                      <w:b/>
                      <w:bCs/>
                    </w:rPr>
                  </w:pPr>
                  <w:r w:rsidRPr="00F10724">
                    <w:rPr>
                      <w:rFonts w:ascii="Calibri" w:hAnsi="Calibri"/>
                      <w:b/>
                      <w:bCs/>
                      <w:color w:val="000000"/>
                      <w:sz w:val="22"/>
                      <w:szCs w:val="22"/>
                    </w:rPr>
                    <w:t>$17,631.1</w:t>
                  </w:r>
                </w:p>
              </w:tc>
              <w:tc>
                <w:tcPr>
                  <w:tcW w:w="1478" w:type="dxa"/>
                  <w:shd w:val="clear" w:color="auto" w:fill="F2F2F2" w:themeFill="background1" w:themeFillShade="F2"/>
                  <w:noWrap/>
                  <w:vAlign w:val="bottom"/>
                </w:tcPr>
                <w:p w14:paraId="3676BD3D" w14:textId="17FAACC0"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b/>
                      <w:color w:val="000000"/>
                      <w:sz w:val="22"/>
                      <w:szCs w:val="22"/>
                    </w:rPr>
                    <w:t>$19,037.3</w:t>
                  </w:r>
                </w:p>
              </w:tc>
              <w:tc>
                <w:tcPr>
                  <w:tcW w:w="956" w:type="dxa"/>
                  <w:shd w:val="clear" w:color="auto" w:fill="F2F2F2" w:themeFill="background1" w:themeFillShade="F2"/>
                  <w:vAlign w:val="bottom"/>
                </w:tcPr>
                <w:p w14:paraId="0446A4E8" w14:textId="5B175629"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b/>
                      <w:color w:val="000000"/>
                      <w:sz w:val="22"/>
                      <w:szCs w:val="22"/>
                    </w:rPr>
                    <w:t>$1,406.2</w:t>
                  </w:r>
                </w:p>
              </w:tc>
              <w:tc>
                <w:tcPr>
                  <w:tcW w:w="864" w:type="dxa"/>
                  <w:shd w:val="clear" w:color="auto" w:fill="F2F2F2" w:themeFill="background1" w:themeFillShade="F2"/>
                  <w:vAlign w:val="bottom"/>
                </w:tcPr>
                <w:p w14:paraId="2531004C" w14:textId="4F755204"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b/>
                      <w:color w:val="000000"/>
                      <w:sz w:val="22"/>
                      <w:szCs w:val="22"/>
                    </w:rPr>
                    <w:t>8</w:t>
                  </w:r>
                  <w:r>
                    <w:rPr>
                      <w:rFonts w:asciiTheme="minorHAnsi" w:hAnsiTheme="minorHAnsi" w:cstheme="minorHAnsi"/>
                      <w:b/>
                      <w:color w:val="000000"/>
                      <w:sz w:val="22"/>
                      <w:szCs w:val="22"/>
                    </w:rPr>
                    <w:t>.0</w:t>
                  </w:r>
                  <w:r w:rsidRPr="00324C8B">
                    <w:rPr>
                      <w:rFonts w:asciiTheme="minorHAnsi" w:hAnsiTheme="minorHAnsi" w:cstheme="minorHAnsi"/>
                      <w:b/>
                      <w:color w:val="000000"/>
                      <w:sz w:val="22"/>
                      <w:szCs w:val="22"/>
                    </w:rPr>
                    <w:t>%</w:t>
                  </w:r>
                </w:p>
              </w:tc>
              <w:tc>
                <w:tcPr>
                  <w:tcW w:w="1179" w:type="dxa"/>
                  <w:shd w:val="clear" w:color="auto" w:fill="F2F2F2" w:themeFill="background1" w:themeFillShade="F2"/>
                  <w:noWrap/>
                  <w:vAlign w:val="bottom"/>
                </w:tcPr>
                <w:p w14:paraId="63E516EF" w14:textId="286004E1" w:rsidR="00324C8B" w:rsidRPr="00324C8B" w:rsidRDefault="00324C8B" w:rsidP="00324C8B">
                  <w:pPr>
                    <w:pStyle w:val="TableBodyLeft"/>
                    <w:spacing w:before="50" w:after="50"/>
                    <w:jc w:val="right"/>
                    <w:rPr>
                      <w:rFonts w:asciiTheme="minorHAnsi" w:hAnsiTheme="minorHAnsi" w:cstheme="minorHAnsi"/>
                      <w:b/>
                      <w:color w:val="000000"/>
                      <w:sz w:val="22"/>
                      <w:szCs w:val="22"/>
                    </w:rPr>
                  </w:pPr>
                  <w:r w:rsidRPr="00324C8B">
                    <w:rPr>
                      <w:rFonts w:asciiTheme="minorHAnsi" w:hAnsiTheme="minorHAnsi" w:cstheme="minorHAnsi"/>
                      <w:b/>
                      <w:color w:val="000000"/>
                      <w:sz w:val="22"/>
                      <w:szCs w:val="22"/>
                    </w:rPr>
                    <w:t>100%</w:t>
                  </w:r>
                </w:p>
              </w:tc>
            </w:tr>
          </w:tbl>
          <w:p w14:paraId="56546A9E" w14:textId="77777777" w:rsidR="001318F2" w:rsidRDefault="001318F2">
            <w:pPr>
              <w:rPr>
                <w:rFonts w:ascii="Times New Roman" w:eastAsia="Times New Roman" w:hAnsi="Times New Roman" w:cs="Times New Roman"/>
                <w:sz w:val="20"/>
                <w:szCs w:val="20"/>
                <w:lang w:eastAsia="en-AU"/>
              </w:rPr>
            </w:pPr>
          </w:p>
        </w:tc>
        <w:tc>
          <w:tcPr>
            <w:tcW w:w="1251" w:type="dxa"/>
            <w:noWrap/>
            <w:tcMar>
              <w:top w:w="0" w:type="dxa"/>
              <w:left w:w="108" w:type="dxa"/>
              <w:bottom w:w="0" w:type="dxa"/>
              <w:right w:w="108" w:type="dxa"/>
            </w:tcMar>
            <w:vAlign w:val="bottom"/>
            <w:hideMark/>
          </w:tcPr>
          <w:p w14:paraId="3A50937A" w14:textId="77777777" w:rsidR="001318F2" w:rsidRDefault="001318F2">
            <w:pPr>
              <w:rPr>
                <w:rFonts w:ascii="Times New Roman" w:eastAsia="Times New Roman" w:hAnsi="Times New Roman"/>
                <w:sz w:val="20"/>
                <w:szCs w:val="20"/>
                <w:lang w:eastAsia="en-AU"/>
              </w:rPr>
            </w:pPr>
          </w:p>
          <w:p w14:paraId="57EE563E" w14:textId="77777777" w:rsidR="00B453ED" w:rsidRDefault="00B453ED">
            <w:pPr>
              <w:rPr>
                <w:rFonts w:ascii="Times New Roman" w:eastAsia="Times New Roman" w:hAnsi="Times New Roman"/>
                <w:sz w:val="20"/>
                <w:szCs w:val="20"/>
                <w:lang w:eastAsia="en-AU"/>
              </w:rPr>
            </w:pPr>
          </w:p>
          <w:p w14:paraId="1FB7A378" w14:textId="77777777" w:rsidR="00B453ED" w:rsidRDefault="00B453ED">
            <w:pPr>
              <w:rPr>
                <w:rFonts w:ascii="Times New Roman" w:eastAsia="Times New Roman" w:hAnsi="Times New Roman"/>
                <w:sz w:val="20"/>
                <w:szCs w:val="20"/>
                <w:lang w:eastAsia="en-AU"/>
              </w:rPr>
            </w:pPr>
          </w:p>
          <w:p w14:paraId="307F1DCB" w14:textId="77777777" w:rsidR="00B453ED" w:rsidRDefault="00B453ED">
            <w:pPr>
              <w:rPr>
                <w:rFonts w:ascii="Times New Roman" w:eastAsia="Times New Roman" w:hAnsi="Times New Roman"/>
                <w:sz w:val="20"/>
                <w:szCs w:val="20"/>
                <w:lang w:eastAsia="en-AU"/>
              </w:rPr>
            </w:pPr>
          </w:p>
          <w:p w14:paraId="39843C77" w14:textId="77777777" w:rsidR="00B453ED" w:rsidRDefault="00B453ED">
            <w:pPr>
              <w:rPr>
                <w:rFonts w:ascii="Times New Roman" w:eastAsia="Times New Roman" w:hAnsi="Times New Roman"/>
                <w:sz w:val="20"/>
                <w:szCs w:val="20"/>
                <w:lang w:eastAsia="en-AU"/>
              </w:rPr>
            </w:pPr>
          </w:p>
          <w:p w14:paraId="1E6ED085" w14:textId="77777777" w:rsidR="00B453ED" w:rsidRDefault="00B453ED">
            <w:pPr>
              <w:rPr>
                <w:rFonts w:ascii="Times New Roman" w:eastAsia="Times New Roman" w:hAnsi="Times New Roman"/>
                <w:sz w:val="20"/>
                <w:szCs w:val="20"/>
                <w:lang w:eastAsia="en-AU"/>
              </w:rPr>
            </w:pPr>
          </w:p>
          <w:p w14:paraId="0F07C713" w14:textId="77777777" w:rsidR="00B453ED" w:rsidRDefault="00B453ED">
            <w:pPr>
              <w:rPr>
                <w:rFonts w:ascii="Times New Roman" w:eastAsia="Times New Roman" w:hAnsi="Times New Roman"/>
                <w:sz w:val="20"/>
                <w:szCs w:val="20"/>
                <w:lang w:eastAsia="en-AU"/>
              </w:rPr>
            </w:pPr>
          </w:p>
          <w:p w14:paraId="35C4CD4F" w14:textId="77777777" w:rsidR="00B453ED" w:rsidRDefault="00B453ED">
            <w:pPr>
              <w:rPr>
                <w:rFonts w:ascii="Times New Roman" w:eastAsia="Times New Roman" w:hAnsi="Times New Roman"/>
                <w:sz w:val="20"/>
                <w:szCs w:val="20"/>
                <w:lang w:eastAsia="en-AU"/>
              </w:rPr>
            </w:pPr>
          </w:p>
          <w:p w14:paraId="7F8B05B6" w14:textId="63E07A68" w:rsidR="00B453ED" w:rsidRDefault="00B453ED">
            <w:pPr>
              <w:rPr>
                <w:rFonts w:ascii="Times New Roman" w:eastAsia="Times New Roman" w:hAnsi="Times New Roman"/>
                <w:sz w:val="20"/>
                <w:szCs w:val="20"/>
                <w:lang w:eastAsia="en-AU"/>
              </w:rPr>
            </w:pPr>
          </w:p>
        </w:tc>
        <w:tc>
          <w:tcPr>
            <w:tcW w:w="1251" w:type="dxa"/>
            <w:noWrap/>
            <w:tcMar>
              <w:top w:w="0" w:type="dxa"/>
              <w:left w:w="108" w:type="dxa"/>
              <w:bottom w:w="0" w:type="dxa"/>
              <w:right w:w="108" w:type="dxa"/>
            </w:tcMar>
            <w:vAlign w:val="bottom"/>
            <w:hideMark/>
          </w:tcPr>
          <w:p w14:paraId="136720EA" w14:textId="77777777" w:rsidR="001318F2" w:rsidRDefault="001318F2">
            <w:pPr>
              <w:rPr>
                <w:rFonts w:ascii="Times New Roman" w:eastAsia="Times New Roman" w:hAnsi="Times New Roman"/>
                <w:sz w:val="20"/>
                <w:szCs w:val="20"/>
                <w:lang w:eastAsia="en-AU"/>
              </w:rPr>
            </w:pPr>
          </w:p>
        </w:tc>
        <w:tc>
          <w:tcPr>
            <w:tcW w:w="1251" w:type="dxa"/>
            <w:noWrap/>
            <w:tcMar>
              <w:top w:w="0" w:type="dxa"/>
              <w:left w:w="108" w:type="dxa"/>
              <w:bottom w:w="0" w:type="dxa"/>
              <w:right w:w="108" w:type="dxa"/>
            </w:tcMar>
            <w:vAlign w:val="bottom"/>
            <w:hideMark/>
          </w:tcPr>
          <w:p w14:paraId="766665FB" w14:textId="77777777" w:rsidR="001318F2" w:rsidRDefault="001318F2">
            <w:pPr>
              <w:rPr>
                <w:rFonts w:ascii="Times New Roman" w:eastAsia="Times New Roman" w:hAnsi="Times New Roman"/>
                <w:sz w:val="20"/>
                <w:szCs w:val="20"/>
                <w:lang w:eastAsia="en-AU"/>
              </w:rPr>
            </w:pPr>
          </w:p>
        </w:tc>
        <w:tc>
          <w:tcPr>
            <w:tcW w:w="1187" w:type="dxa"/>
            <w:noWrap/>
            <w:tcMar>
              <w:top w:w="0" w:type="dxa"/>
              <w:left w:w="108" w:type="dxa"/>
              <w:bottom w:w="0" w:type="dxa"/>
              <w:right w:w="108" w:type="dxa"/>
            </w:tcMar>
            <w:vAlign w:val="bottom"/>
            <w:hideMark/>
          </w:tcPr>
          <w:p w14:paraId="51633822" w14:textId="77777777" w:rsidR="001318F2" w:rsidRDefault="001318F2">
            <w:pPr>
              <w:rPr>
                <w:rFonts w:ascii="Times New Roman" w:eastAsia="Times New Roman" w:hAnsi="Times New Roman"/>
                <w:sz w:val="20"/>
                <w:szCs w:val="20"/>
                <w:lang w:eastAsia="en-AU"/>
              </w:rPr>
            </w:pPr>
          </w:p>
        </w:tc>
        <w:tc>
          <w:tcPr>
            <w:tcW w:w="1105" w:type="dxa"/>
            <w:noWrap/>
            <w:tcMar>
              <w:top w:w="0" w:type="dxa"/>
              <w:left w:w="108" w:type="dxa"/>
              <w:bottom w:w="0" w:type="dxa"/>
              <w:right w:w="108" w:type="dxa"/>
            </w:tcMar>
            <w:vAlign w:val="bottom"/>
            <w:hideMark/>
          </w:tcPr>
          <w:p w14:paraId="469B4BCA" w14:textId="77777777" w:rsidR="001318F2" w:rsidRDefault="001318F2">
            <w:pPr>
              <w:rPr>
                <w:rFonts w:ascii="Times New Roman" w:eastAsia="Times New Roman" w:hAnsi="Times New Roman"/>
                <w:sz w:val="20"/>
                <w:szCs w:val="20"/>
                <w:lang w:eastAsia="en-AU"/>
              </w:rPr>
            </w:pPr>
          </w:p>
          <w:p w14:paraId="666D4432" w14:textId="64A5C59F" w:rsidR="00F10724" w:rsidRDefault="00F10724">
            <w:pPr>
              <w:rPr>
                <w:rFonts w:ascii="Times New Roman" w:eastAsia="Times New Roman" w:hAnsi="Times New Roman"/>
                <w:sz w:val="20"/>
                <w:szCs w:val="20"/>
                <w:lang w:eastAsia="en-AU"/>
              </w:rPr>
            </w:pPr>
          </w:p>
        </w:tc>
        <w:tc>
          <w:tcPr>
            <w:tcW w:w="1380" w:type="dxa"/>
            <w:noWrap/>
            <w:tcMar>
              <w:top w:w="0" w:type="dxa"/>
              <w:left w:w="108" w:type="dxa"/>
              <w:bottom w:w="0" w:type="dxa"/>
              <w:right w:w="108" w:type="dxa"/>
            </w:tcMar>
            <w:vAlign w:val="bottom"/>
            <w:hideMark/>
          </w:tcPr>
          <w:p w14:paraId="08DE15D3" w14:textId="77777777" w:rsidR="001318F2" w:rsidRDefault="001318F2">
            <w:pPr>
              <w:rPr>
                <w:rFonts w:ascii="Times New Roman" w:eastAsia="Times New Roman" w:hAnsi="Times New Roman"/>
                <w:sz w:val="20"/>
                <w:szCs w:val="20"/>
                <w:lang w:eastAsia="en-AU"/>
              </w:rPr>
            </w:pPr>
          </w:p>
        </w:tc>
      </w:tr>
      <w:tr w:rsidR="003362C2" w14:paraId="19D9007B" w14:textId="77777777" w:rsidTr="00B453ED">
        <w:trPr>
          <w:trHeight w:val="250"/>
        </w:trPr>
        <w:tc>
          <w:tcPr>
            <w:tcW w:w="9988" w:type="dxa"/>
            <w:noWrap/>
            <w:tcMar>
              <w:top w:w="0" w:type="dxa"/>
              <w:left w:w="108" w:type="dxa"/>
              <w:bottom w:w="0" w:type="dxa"/>
              <w:right w:w="108" w:type="dxa"/>
            </w:tcMar>
            <w:vAlign w:val="bottom"/>
          </w:tcPr>
          <w:p w14:paraId="1255C71E" w14:textId="1B8A2E81" w:rsidR="003362C2" w:rsidRPr="002450E8" w:rsidRDefault="003362C2" w:rsidP="003362C2">
            <w:pPr>
              <w:rPr>
                <w:sz w:val="16"/>
                <w:szCs w:val="16"/>
              </w:rPr>
            </w:pPr>
            <w:r w:rsidRPr="002450E8">
              <w:rPr>
                <w:sz w:val="16"/>
                <w:szCs w:val="16"/>
              </w:rPr>
              <w:t>Note: Management fees are expenses that are paid to another person/organisation to govern and manage operations of the facility on behalf of the provider (includes management fees paid to both related and non-related parties).</w:t>
            </w:r>
          </w:p>
        </w:tc>
        <w:tc>
          <w:tcPr>
            <w:tcW w:w="1251" w:type="dxa"/>
            <w:noWrap/>
            <w:tcMar>
              <w:top w:w="0" w:type="dxa"/>
              <w:left w:w="108" w:type="dxa"/>
              <w:bottom w:w="0" w:type="dxa"/>
              <w:right w:w="108" w:type="dxa"/>
            </w:tcMar>
            <w:vAlign w:val="bottom"/>
          </w:tcPr>
          <w:p w14:paraId="7FC482C4" w14:textId="77777777" w:rsidR="003362C2" w:rsidRDefault="003362C2">
            <w:pPr>
              <w:rPr>
                <w:rFonts w:ascii="Times New Roman" w:eastAsia="Times New Roman" w:hAnsi="Times New Roman"/>
                <w:sz w:val="20"/>
                <w:szCs w:val="20"/>
                <w:lang w:eastAsia="en-AU"/>
              </w:rPr>
            </w:pPr>
          </w:p>
        </w:tc>
        <w:tc>
          <w:tcPr>
            <w:tcW w:w="1251" w:type="dxa"/>
            <w:noWrap/>
            <w:tcMar>
              <w:top w:w="0" w:type="dxa"/>
              <w:left w:w="108" w:type="dxa"/>
              <w:bottom w:w="0" w:type="dxa"/>
              <w:right w:w="108" w:type="dxa"/>
            </w:tcMar>
            <w:vAlign w:val="bottom"/>
          </w:tcPr>
          <w:p w14:paraId="30D9943D" w14:textId="77777777" w:rsidR="003362C2" w:rsidRDefault="003362C2">
            <w:pPr>
              <w:rPr>
                <w:rFonts w:ascii="Times New Roman" w:eastAsia="Times New Roman" w:hAnsi="Times New Roman"/>
                <w:sz w:val="20"/>
                <w:szCs w:val="20"/>
                <w:lang w:eastAsia="en-AU"/>
              </w:rPr>
            </w:pPr>
          </w:p>
        </w:tc>
        <w:tc>
          <w:tcPr>
            <w:tcW w:w="1251" w:type="dxa"/>
            <w:noWrap/>
            <w:tcMar>
              <w:top w:w="0" w:type="dxa"/>
              <w:left w:w="108" w:type="dxa"/>
              <w:bottom w:w="0" w:type="dxa"/>
              <w:right w:w="108" w:type="dxa"/>
            </w:tcMar>
            <w:vAlign w:val="bottom"/>
          </w:tcPr>
          <w:p w14:paraId="2618A587" w14:textId="77777777" w:rsidR="003362C2" w:rsidRDefault="003362C2">
            <w:pPr>
              <w:rPr>
                <w:rFonts w:ascii="Times New Roman" w:eastAsia="Times New Roman" w:hAnsi="Times New Roman"/>
                <w:sz w:val="20"/>
                <w:szCs w:val="20"/>
                <w:lang w:eastAsia="en-AU"/>
              </w:rPr>
            </w:pPr>
          </w:p>
        </w:tc>
        <w:tc>
          <w:tcPr>
            <w:tcW w:w="1187" w:type="dxa"/>
            <w:noWrap/>
            <w:tcMar>
              <w:top w:w="0" w:type="dxa"/>
              <w:left w:w="108" w:type="dxa"/>
              <w:bottom w:w="0" w:type="dxa"/>
              <w:right w:w="108" w:type="dxa"/>
            </w:tcMar>
            <w:vAlign w:val="bottom"/>
          </w:tcPr>
          <w:p w14:paraId="1A92FCD1" w14:textId="77777777" w:rsidR="003362C2" w:rsidRDefault="003362C2">
            <w:pPr>
              <w:rPr>
                <w:rFonts w:ascii="Times New Roman" w:eastAsia="Times New Roman" w:hAnsi="Times New Roman"/>
                <w:sz w:val="20"/>
                <w:szCs w:val="20"/>
                <w:lang w:eastAsia="en-AU"/>
              </w:rPr>
            </w:pPr>
          </w:p>
        </w:tc>
        <w:tc>
          <w:tcPr>
            <w:tcW w:w="1105" w:type="dxa"/>
            <w:noWrap/>
            <w:tcMar>
              <w:top w:w="0" w:type="dxa"/>
              <w:left w:w="108" w:type="dxa"/>
              <w:bottom w:w="0" w:type="dxa"/>
              <w:right w:w="108" w:type="dxa"/>
            </w:tcMar>
            <w:vAlign w:val="bottom"/>
          </w:tcPr>
          <w:p w14:paraId="13F9B06D" w14:textId="77777777" w:rsidR="003362C2" w:rsidRDefault="003362C2">
            <w:pPr>
              <w:rPr>
                <w:rFonts w:ascii="Times New Roman" w:eastAsia="Times New Roman" w:hAnsi="Times New Roman"/>
                <w:sz w:val="20"/>
                <w:szCs w:val="20"/>
                <w:lang w:eastAsia="en-AU"/>
              </w:rPr>
            </w:pPr>
          </w:p>
        </w:tc>
        <w:tc>
          <w:tcPr>
            <w:tcW w:w="1380" w:type="dxa"/>
            <w:noWrap/>
            <w:tcMar>
              <w:top w:w="0" w:type="dxa"/>
              <w:left w:w="108" w:type="dxa"/>
              <w:bottom w:w="0" w:type="dxa"/>
              <w:right w:w="108" w:type="dxa"/>
            </w:tcMar>
            <w:vAlign w:val="bottom"/>
          </w:tcPr>
          <w:p w14:paraId="6CF1F88C" w14:textId="77777777" w:rsidR="003362C2" w:rsidRDefault="003362C2">
            <w:pPr>
              <w:rPr>
                <w:rFonts w:ascii="Times New Roman" w:eastAsia="Times New Roman" w:hAnsi="Times New Roman"/>
                <w:sz w:val="20"/>
                <w:szCs w:val="20"/>
                <w:lang w:eastAsia="en-AU"/>
              </w:rPr>
            </w:pPr>
          </w:p>
        </w:tc>
      </w:tr>
    </w:tbl>
    <w:p w14:paraId="652EF289" w14:textId="65536261" w:rsidR="00230E3A" w:rsidRPr="00305C1A" w:rsidRDefault="00230E3A" w:rsidP="005C4494">
      <w:pPr>
        <w:pStyle w:val="BodyTextAfterTableFigure"/>
      </w:pPr>
      <w:r w:rsidRPr="00305C1A">
        <w:rPr>
          <w:lang w:eastAsia="en-AU"/>
        </w:rPr>
        <w:t>Care</w:t>
      </w:r>
      <w:r w:rsidR="009D42B6" w:rsidRPr="00305C1A">
        <w:rPr>
          <w:lang w:eastAsia="en-AU"/>
        </w:rPr>
        <w:t xml:space="preserve"> </w:t>
      </w:r>
      <w:r w:rsidRPr="00305C1A">
        <w:rPr>
          <w:lang w:eastAsia="en-AU"/>
        </w:rPr>
        <w:t>expenditure</w:t>
      </w:r>
      <w:r w:rsidR="009D42B6" w:rsidRPr="00305C1A">
        <w:rPr>
          <w:lang w:eastAsia="en-AU"/>
        </w:rPr>
        <w:t xml:space="preserve"> </w:t>
      </w:r>
      <w:r w:rsidRPr="00305C1A">
        <w:rPr>
          <w:lang w:eastAsia="en-AU"/>
        </w:rPr>
        <w:t>relates</w:t>
      </w:r>
      <w:r w:rsidR="009D42B6" w:rsidRPr="00305C1A">
        <w:rPr>
          <w:lang w:eastAsia="en-AU"/>
        </w:rPr>
        <w:t xml:space="preserve"> </w:t>
      </w:r>
      <w:r w:rsidRPr="00305C1A">
        <w:rPr>
          <w:lang w:eastAsia="en-AU"/>
        </w:rPr>
        <w:t>to</w:t>
      </w:r>
      <w:r w:rsidR="009D42B6" w:rsidRPr="00305C1A">
        <w:rPr>
          <w:lang w:eastAsia="en-AU"/>
        </w:rPr>
        <w:t xml:space="preserve"> </w:t>
      </w:r>
      <w:r w:rsidRPr="00305C1A">
        <w:rPr>
          <w:lang w:eastAsia="en-AU"/>
        </w:rPr>
        <w:t>the</w:t>
      </w:r>
      <w:r w:rsidR="009D42B6" w:rsidRPr="00305C1A">
        <w:rPr>
          <w:lang w:eastAsia="en-AU"/>
        </w:rPr>
        <w:t xml:space="preserve"> </w:t>
      </w:r>
      <w:r w:rsidRPr="00305C1A">
        <w:rPr>
          <w:lang w:eastAsia="en-AU"/>
        </w:rPr>
        <w:t>direct</w:t>
      </w:r>
      <w:r w:rsidR="009D42B6" w:rsidRPr="00305C1A">
        <w:rPr>
          <w:lang w:eastAsia="en-AU"/>
        </w:rPr>
        <w:t xml:space="preserve"> </w:t>
      </w:r>
      <w:r w:rsidRPr="00305C1A">
        <w:rPr>
          <w:lang w:eastAsia="en-AU"/>
        </w:rPr>
        <w:t>costs</w:t>
      </w:r>
      <w:r w:rsidR="009D42B6" w:rsidRPr="00305C1A">
        <w:rPr>
          <w:lang w:eastAsia="en-AU"/>
        </w:rPr>
        <w:t xml:space="preserve"> </w:t>
      </w:r>
      <w:r w:rsidRPr="00305C1A">
        <w:rPr>
          <w:lang w:eastAsia="en-AU"/>
        </w:rPr>
        <w:t>incurred</w:t>
      </w:r>
      <w:r w:rsidR="009D42B6" w:rsidRPr="00305C1A">
        <w:rPr>
          <w:lang w:eastAsia="en-AU"/>
        </w:rPr>
        <w:t xml:space="preserve"> </w:t>
      </w:r>
      <w:r w:rsidRPr="00305C1A">
        <w:rPr>
          <w:lang w:eastAsia="en-AU"/>
        </w:rPr>
        <w:t>in</w:t>
      </w:r>
      <w:r w:rsidR="009D42B6" w:rsidRPr="00305C1A">
        <w:rPr>
          <w:lang w:eastAsia="en-AU"/>
        </w:rPr>
        <w:t xml:space="preserve"> </w:t>
      </w:r>
      <w:r w:rsidRPr="00305C1A">
        <w:rPr>
          <w:lang w:eastAsia="en-AU"/>
        </w:rPr>
        <w:t>providing</w:t>
      </w:r>
      <w:r w:rsidR="009D42B6" w:rsidRPr="00305C1A">
        <w:rPr>
          <w:lang w:eastAsia="en-AU"/>
        </w:rPr>
        <w:t xml:space="preserve"> </w:t>
      </w:r>
      <w:r w:rsidRPr="00305C1A">
        <w:rPr>
          <w:lang w:eastAsia="en-AU"/>
        </w:rPr>
        <w:t>care</w:t>
      </w:r>
      <w:r w:rsidR="009D42B6" w:rsidRPr="00305C1A">
        <w:rPr>
          <w:lang w:eastAsia="en-AU"/>
        </w:rPr>
        <w:t xml:space="preserve"> </w:t>
      </w:r>
      <w:r w:rsidRPr="00305C1A">
        <w:rPr>
          <w:lang w:eastAsia="en-AU"/>
        </w:rPr>
        <w:t>for</w:t>
      </w:r>
      <w:r w:rsidR="009D42B6" w:rsidRPr="00305C1A">
        <w:rPr>
          <w:lang w:eastAsia="en-AU"/>
        </w:rPr>
        <w:t xml:space="preserve"> </w:t>
      </w:r>
      <w:r w:rsidRPr="00305C1A">
        <w:rPr>
          <w:lang w:eastAsia="en-AU"/>
        </w:rPr>
        <w:t>residents</w:t>
      </w:r>
      <w:r w:rsidR="009D42B6" w:rsidRPr="00305C1A">
        <w:rPr>
          <w:lang w:eastAsia="en-AU"/>
        </w:rPr>
        <w:t xml:space="preserve"> </w:t>
      </w:r>
      <w:r w:rsidRPr="00305C1A">
        <w:rPr>
          <w:lang w:eastAsia="en-AU"/>
        </w:rPr>
        <w:t>within</w:t>
      </w:r>
      <w:r w:rsidR="009D42B6" w:rsidRPr="00305C1A">
        <w:rPr>
          <w:lang w:eastAsia="en-AU"/>
        </w:rPr>
        <w:t xml:space="preserve"> </w:t>
      </w:r>
      <w:r w:rsidRPr="00305C1A">
        <w:rPr>
          <w:lang w:eastAsia="en-AU"/>
        </w:rPr>
        <w:t>residential</w:t>
      </w:r>
      <w:r w:rsidR="009D42B6" w:rsidRPr="00305C1A">
        <w:rPr>
          <w:lang w:eastAsia="en-AU"/>
        </w:rPr>
        <w:t xml:space="preserve"> </w:t>
      </w:r>
      <w:r w:rsidRPr="00305C1A">
        <w:rPr>
          <w:lang w:eastAsia="en-AU"/>
        </w:rPr>
        <w:t>care</w:t>
      </w:r>
      <w:r w:rsidR="009D42B6" w:rsidRPr="00305C1A">
        <w:rPr>
          <w:lang w:eastAsia="en-AU"/>
        </w:rPr>
        <w:t xml:space="preserve"> </w:t>
      </w:r>
      <w:r w:rsidRPr="00305C1A">
        <w:rPr>
          <w:lang w:eastAsia="en-AU"/>
        </w:rPr>
        <w:t>facilities.</w:t>
      </w:r>
      <w:r w:rsidR="009D42B6" w:rsidRPr="00305C1A">
        <w:rPr>
          <w:lang w:eastAsia="en-AU"/>
        </w:rPr>
        <w:t xml:space="preserve"> </w:t>
      </w:r>
      <w:r w:rsidRPr="00305C1A">
        <w:rPr>
          <w:lang w:eastAsia="en-AU"/>
        </w:rPr>
        <w:t>Care</w:t>
      </w:r>
      <w:r w:rsidR="009D42B6" w:rsidRPr="00305C1A">
        <w:rPr>
          <w:lang w:eastAsia="en-AU"/>
        </w:rPr>
        <w:t xml:space="preserve"> </w:t>
      </w:r>
      <w:r w:rsidRPr="00305C1A">
        <w:rPr>
          <w:lang w:eastAsia="en-AU"/>
        </w:rPr>
        <w:t>rela</w:t>
      </w:r>
      <w:r w:rsidR="00836812" w:rsidRPr="00305C1A">
        <w:rPr>
          <w:lang w:eastAsia="en-AU"/>
        </w:rPr>
        <w:t>ted</w:t>
      </w:r>
      <w:r w:rsidR="009D42B6" w:rsidRPr="00305C1A">
        <w:rPr>
          <w:lang w:eastAsia="en-AU"/>
        </w:rPr>
        <w:t xml:space="preserve"> </w:t>
      </w:r>
      <w:r w:rsidR="00836812" w:rsidRPr="00305C1A">
        <w:rPr>
          <w:lang w:eastAsia="en-AU"/>
        </w:rPr>
        <w:t>employee</w:t>
      </w:r>
      <w:r w:rsidR="009D42B6" w:rsidRPr="00305C1A">
        <w:rPr>
          <w:lang w:eastAsia="en-AU"/>
        </w:rPr>
        <w:t xml:space="preserve"> </w:t>
      </w:r>
      <w:r w:rsidR="00836812" w:rsidRPr="00305C1A">
        <w:rPr>
          <w:lang w:eastAsia="en-AU"/>
        </w:rPr>
        <w:t>expenses</w:t>
      </w:r>
      <w:r w:rsidR="009D42B6" w:rsidRPr="00305C1A">
        <w:rPr>
          <w:lang w:eastAsia="en-AU"/>
        </w:rPr>
        <w:t xml:space="preserve"> </w:t>
      </w:r>
      <w:r w:rsidR="00836812" w:rsidRPr="00305C1A">
        <w:rPr>
          <w:lang w:eastAsia="en-AU"/>
        </w:rPr>
        <w:t>make</w:t>
      </w:r>
      <w:r w:rsidR="009D42B6" w:rsidRPr="00305C1A">
        <w:rPr>
          <w:lang w:eastAsia="en-AU"/>
        </w:rPr>
        <w:t xml:space="preserve"> </w:t>
      </w:r>
      <w:r w:rsidR="00836812" w:rsidRPr="00305C1A">
        <w:rPr>
          <w:lang w:eastAsia="en-AU"/>
        </w:rPr>
        <w:t>up</w:t>
      </w:r>
      <w:r w:rsidR="009D42B6" w:rsidRPr="00305C1A">
        <w:rPr>
          <w:lang w:eastAsia="en-AU"/>
        </w:rPr>
        <w:t xml:space="preserve"> </w:t>
      </w:r>
      <w:r w:rsidR="00836812" w:rsidRPr="00305C1A">
        <w:rPr>
          <w:lang w:eastAsia="en-AU"/>
        </w:rPr>
        <w:t>9</w:t>
      </w:r>
      <w:r w:rsidR="00617E27" w:rsidRPr="00305C1A">
        <w:rPr>
          <w:lang w:eastAsia="en-AU"/>
        </w:rPr>
        <w:t>2</w:t>
      </w:r>
      <w:r w:rsidR="009D42B6" w:rsidRPr="00305C1A">
        <w:rPr>
          <w:lang w:eastAsia="en-AU"/>
        </w:rPr>
        <w:t xml:space="preserve"> </w:t>
      </w:r>
      <w:r w:rsidR="00BC5242" w:rsidRPr="00305C1A">
        <w:rPr>
          <w:lang w:eastAsia="en-AU"/>
        </w:rPr>
        <w:t>per</w:t>
      </w:r>
      <w:r w:rsidR="009D42B6" w:rsidRPr="00305C1A">
        <w:rPr>
          <w:lang w:eastAsia="en-AU"/>
        </w:rPr>
        <w:t xml:space="preserve"> </w:t>
      </w:r>
      <w:r w:rsidR="00BC5242" w:rsidRPr="00305C1A">
        <w:rPr>
          <w:lang w:eastAsia="en-AU"/>
        </w:rPr>
        <w:t>cent</w:t>
      </w:r>
      <w:r w:rsidR="009D42B6" w:rsidRPr="00305C1A">
        <w:rPr>
          <w:lang w:eastAsia="en-AU"/>
        </w:rPr>
        <w:t xml:space="preserve"> </w:t>
      </w:r>
      <w:r w:rsidRPr="00305C1A">
        <w:rPr>
          <w:lang w:eastAsia="en-AU"/>
        </w:rPr>
        <w:t>of</w:t>
      </w:r>
      <w:r w:rsidR="009D42B6" w:rsidRPr="00305C1A">
        <w:rPr>
          <w:lang w:eastAsia="en-AU"/>
        </w:rPr>
        <w:t xml:space="preserve"> </w:t>
      </w:r>
      <w:r w:rsidRPr="00305C1A">
        <w:rPr>
          <w:lang w:eastAsia="en-AU"/>
        </w:rPr>
        <w:t>total</w:t>
      </w:r>
      <w:r w:rsidR="009D42B6" w:rsidRPr="00305C1A">
        <w:rPr>
          <w:lang w:eastAsia="en-AU"/>
        </w:rPr>
        <w:t xml:space="preserve"> </w:t>
      </w:r>
      <w:r w:rsidRPr="00305C1A">
        <w:rPr>
          <w:lang w:eastAsia="en-AU"/>
        </w:rPr>
        <w:t>care</w:t>
      </w:r>
      <w:r w:rsidR="009D42B6" w:rsidRPr="00305C1A">
        <w:rPr>
          <w:lang w:eastAsia="en-AU"/>
        </w:rPr>
        <w:t xml:space="preserve"> </w:t>
      </w:r>
      <w:r w:rsidRPr="00305C1A">
        <w:rPr>
          <w:lang w:eastAsia="en-AU"/>
        </w:rPr>
        <w:t>expenses,</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5</w:t>
      </w:r>
      <w:r w:rsidR="00617E27" w:rsidRPr="00305C1A">
        <w:rPr>
          <w:lang w:eastAsia="en-AU"/>
        </w:rPr>
        <w:t>0</w:t>
      </w:r>
      <w:r w:rsidR="009D42B6" w:rsidRPr="00305C1A">
        <w:rPr>
          <w:lang w:eastAsia="en-AU"/>
        </w:rPr>
        <w:t xml:space="preserve"> </w:t>
      </w:r>
      <w:r w:rsidR="00065F1D" w:rsidRPr="00305C1A">
        <w:rPr>
          <w:lang w:eastAsia="en-AU"/>
        </w:rPr>
        <w:t>per</w:t>
      </w:r>
      <w:r w:rsidR="009D42B6" w:rsidRPr="00305C1A">
        <w:rPr>
          <w:lang w:eastAsia="en-AU"/>
        </w:rPr>
        <w:t xml:space="preserve"> </w:t>
      </w:r>
      <w:r w:rsidR="00065F1D" w:rsidRPr="00305C1A">
        <w:rPr>
          <w:lang w:eastAsia="en-AU"/>
        </w:rPr>
        <w:t>cent</w:t>
      </w:r>
      <w:r w:rsidR="009D42B6" w:rsidRPr="00305C1A">
        <w:rPr>
          <w:lang w:eastAsia="en-AU"/>
        </w:rPr>
        <w:t xml:space="preserve"> </w:t>
      </w:r>
      <w:r w:rsidRPr="00305C1A">
        <w:rPr>
          <w:lang w:eastAsia="en-AU"/>
        </w:rPr>
        <w:t>of</w:t>
      </w:r>
      <w:r w:rsidR="009D42B6" w:rsidRPr="00305C1A">
        <w:rPr>
          <w:lang w:eastAsia="en-AU"/>
        </w:rPr>
        <w:t xml:space="preserve"> </w:t>
      </w:r>
      <w:r w:rsidRPr="00305C1A">
        <w:rPr>
          <w:lang w:eastAsia="en-AU"/>
        </w:rPr>
        <w:t>total</w:t>
      </w:r>
      <w:r w:rsidR="009D42B6" w:rsidRPr="00305C1A">
        <w:rPr>
          <w:lang w:eastAsia="en-AU"/>
        </w:rPr>
        <w:t xml:space="preserve"> </w:t>
      </w:r>
      <w:r w:rsidRPr="00305C1A">
        <w:rPr>
          <w:lang w:eastAsia="en-AU"/>
        </w:rPr>
        <w:t>expenditure,</w:t>
      </w:r>
      <w:r w:rsidR="009D42B6" w:rsidRPr="00305C1A">
        <w:rPr>
          <w:lang w:eastAsia="en-AU"/>
        </w:rPr>
        <w:t xml:space="preserve"> </w:t>
      </w:r>
      <w:r w:rsidRPr="00305C1A">
        <w:rPr>
          <w:lang w:eastAsia="en-AU"/>
        </w:rPr>
        <w:t>making</w:t>
      </w:r>
      <w:r w:rsidR="009D42B6" w:rsidRPr="00305C1A">
        <w:rPr>
          <w:lang w:eastAsia="en-AU"/>
        </w:rPr>
        <w:t xml:space="preserve"> </w:t>
      </w:r>
      <w:r w:rsidRPr="00305C1A">
        <w:rPr>
          <w:lang w:eastAsia="en-AU"/>
        </w:rPr>
        <w:t>it</w:t>
      </w:r>
      <w:r w:rsidR="009D42B6" w:rsidRPr="00305C1A">
        <w:rPr>
          <w:lang w:eastAsia="en-AU"/>
        </w:rPr>
        <w:t xml:space="preserve"> </w:t>
      </w:r>
      <w:r w:rsidRPr="00305C1A">
        <w:rPr>
          <w:lang w:eastAsia="en-AU"/>
        </w:rPr>
        <w:t>the</w:t>
      </w:r>
      <w:r w:rsidR="009D42B6" w:rsidRPr="00305C1A">
        <w:rPr>
          <w:lang w:eastAsia="en-AU"/>
        </w:rPr>
        <w:t xml:space="preserve"> </w:t>
      </w:r>
      <w:r w:rsidRPr="00305C1A">
        <w:rPr>
          <w:lang w:eastAsia="en-AU"/>
        </w:rPr>
        <w:t>largest</w:t>
      </w:r>
      <w:r w:rsidR="009D42B6" w:rsidRPr="00305C1A">
        <w:rPr>
          <w:lang w:eastAsia="en-AU"/>
        </w:rPr>
        <w:t xml:space="preserve"> </w:t>
      </w:r>
      <w:r w:rsidRPr="00305C1A">
        <w:rPr>
          <w:lang w:eastAsia="en-AU"/>
        </w:rPr>
        <w:t>single</w:t>
      </w:r>
      <w:r w:rsidR="009D42B6" w:rsidRPr="00305C1A">
        <w:rPr>
          <w:lang w:eastAsia="en-AU"/>
        </w:rPr>
        <w:t xml:space="preserve"> </w:t>
      </w:r>
      <w:r w:rsidRPr="00305C1A">
        <w:rPr>
          <w:lang w:eastAsia="en-AU"/>
        </w:rPr>
        <w:t>expense</w:t>
      </w:r>
      <w:r w:rsidR="009D42B6" w:rsidRPr="00305C1A">
        <w:rPr>
          <w:lang w:eastAsia="en-AU"/>
        </w:rPr>
        <w:t xml:space="preserve"> </w:t>
      </w:r>
      <w:r w:rsidRPr="00305C1A">
        <w:rPr>
          <w:lang w:eastAsia="en-AU"/>
        </w:rPr>
        <w:t>for</w:t>
      </w:r>
      <w:r w:rsidR="009D42B6" w:rsidRPr="00305C1A">
        <w:rPr>
          <w:lang w:eastAsia="en-AU"/>
        </w:rPr>
        <w:t xml:space="preserve"> </w:t>
      </w:r>
      <w:r w:rsidRPr="00305C1A">
        <w:rPr>
          <w:lang w:eastAsia="en-AU"/>
        </w:rPr>
        <w:t>providers.</w:t>
      </w:r>
      <w:r w:rsidR="009D42B6" w:rsidRPr="00305C1A">
        <w:rPr>
          <w:lang w:eastAsia="en-AU"/>
        </w:rPr>
        <w:t xml:space="preserve"> </w:t>
      </w:r>
      <w:r w:rsidRPr="00305C1A">
        <w:rPr>
          <w:lang w:eastAsia="en-AU"/>
        </w:rPr>
        <w:t>Employee</w:t>
      </w:r>
      <w:r w:rsidR="009D42B6" w:rsidRPr="00305C1A">
        <w:rPr>
          <w:lang w:eastAsia="en-AU"/>
        </w:rPr>
        <w:t xml:space="preserve"> </w:t>
      </w:r>
      <w:r w:rsidRPr="00305C1A">
        <w:rPr>
          <w:lang w:eastAsia="en-AU"/>
        </w:rPr>
        <w:t>expenses</w:t>
      </w:r>
      <w:r w:rsidR="009D42B6" w:rsidRPr="00305C1A">
        <w:rPr>
          <w:lang w:eastAsia="en-AU"/>
        </w:rPr>
        <w:t xml:space="preserve"> </w:t>
      </w:r>
      <w:r w:rsidRPr="00305C1A">
        <w:rPr>
          <w:lang w:eastAsia="en-AU"/>
        </w:rPr>
        <w:t>include</w:t>
      </w:r>
      <w:r w:rsidR="009D42B6" w:rsidRPr="00305C1A">
        <w:rPr>
          <w:lang w:eastAsia="en-AU"/>
        </w:rPr>
        <w:t xml:space="preserve"> </w:t>
      </w:r>
      <w:r w:rsidRPr="00305C1A">
        <w:rPr>
          <w:lang w:eastAsia="en-AU"/>
        </w:rPr>
        <w:t>payments</w:t>
      </w:r>
      <w:r w:rsidR="009D42B6" w:rsidRPr="00305C1A">
        <w:rPr>
          <w:lang w:eastAsia="en-AU"/>
        </w:rPr>
        <w:t xml:space="preserve"> </w:t>
      </w:r>
      <w:r w:rsidRPr="00305C1A">
        <w:rPr>
          <w:lang w:eastAsia="en-AU"/>
        </w:rPr>
        <w:t>made</w:t>
      </w:r>
      <w:r w:rsidR="009D42B6" w:rsidRPr="00305C1A">
        <w:rPr>
          <w:lang w:eastAsia="en-AU"/>
        </w:rPr>
        <w:t xml:space="preserve"> </w:t>
      </w:r>
      <w:r w:rsidRPr="00305C1A">
        <w:rPr>
          <w:lang w:eastAsia="en-AU"/>
        </w:rPr>
        <w:t>to</w:t>
      </w:r>
      <w:r w:rsidR="009D42B6" w:rsidRPr="00305C1A">
        <w:rPr>
          <w:lang w:eastAsia="en-AU"/>
        </w:rPr>
        <w:t xml:space="preserve"> </w:t>
      </w:r>
      <w:r w:rsidRPr="00305C1A">
        <w:rPr>
          <w:lang w:eastAsia="en-AU"/>
        </w:rPr>
        <w:t>doctors,</w:t>
      </w:r>
      <w:r w:rsidR="009D42B6" w:rsidRPr="00305C1A">
        <w:rPr>
          <w:lang w:eastAsia="en-AU"/>
        </w:rPr>
        <w:t xml:space="preserve"> </w:t>
      </w:r>
      <w:r w:rsidRPr="00305C1A">
        <w:rPr>
          <w:lang w:eastAsia="en-AU"/>
        </w:rPr>
        <w:t>nursing,</w:t>
      </w:r>
      <w:r w:rsidR="009D42B6" w:rsidRPr="00305C1A">
        <w:rPr>
          <w:lang w:eastAsia="en-AU"/>
        </w:rPr>
        <w:t xml:space="preserve"> </w:t>
      </w:r>
      <w:r w:rsidRPr="00305C1A">
        <w:rPr>
          <w:lang w:eastAsia="en-AU"/>
        </w:rPr>
        <w:t>therapists,</w:t>
      </w:r>
      <w:r w:rsidR="009D42B6" w:rsidRPr="00305C1A">
        <w:rPr>
          <w:lang w:eastAsia="en-AU"/>
        </w:rPr>
        <w:t xml:space="preserve"> </w:t>
      </w:r>
      <w:r w:rsidRPr="00305C1A">
        <w:rPr>
          <w:lang w:eastAsia="en-AU"/>
        </w:rPr>
        <w:t>nutritionists,</w:t>
      </w:r>
      <w:r w:rsidR="009D42B6" w:rsidRPr="00305C1A">
        <w:rPr>
          <w:lang w:eastAsia="en-AU"/>
        </w:rPr>
        <w:t xml:space="preserve"> </w:t>
      </w:r>
      <w:r w:rsidRPr="00305C1A">
        <w:rPr>
          <w:lang w:eastAsia="en-AU"/>
        </w:rPr>
        <w:t>case</w:t>
      </w:r>
      <w:r w:rsidR="009D42B6" w:rsidRPr="00305C1A">
        <w:rPr>
          <w:lang w:eastAsia="en-AU"/>
        </w:rPr>
        <w:t xml:space="preserve"> </w:t>
      </w:r>
      <w:r w:rsidRPr="00305C1A">
        <w:rPr>
          <w:lang w:eastAsia="en-AU"/>
        </w:rPr>
        <w:t>managers,</w:t>
      </w:r>
      <w:r w:rsidR="009D42B6" w:rsidRPr="00305C1A">
        <w:rPr>
          <w:lang w:eastAsia="en-AU"/>
        </w:rPr>
        <w:t xml:space="preserve"> </w:t>
      </w:r>
      <w:r w:rsidRPr="00305C1A">
        <w:rPr>
          <w:lang w:eastAsia="en-AU"/>
        </w:rPr>
        <w:t>health</w:t>
      </w:r>
      <w:r w:rsidR="009D42B6" w:rsidRPr="00305C1A">
        <w:rPr>
          <w:lang w:eastAsia="en-AU"/>
        </w:rPr>
        <w:t xml:space="preserve"> </w:t>
      </w:r>
      <w:r w:rsidRPr="00305C1A">
        <w:rPr>
          <w:lang w:eastAsia="en-AU"/>
        </w:rPr>
        <w:t>assistants</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support</w:t>
      </w:r>
      <w:r w:rsidR="009D42B6" w:rsidRPr="00305C1A">
        <w:rPr>
          <w:lang w:eastAsia="en-AU"/>
        </w:rPr>
        <w:t xml:space="preserve"> </w:t>
      </w:r>
      <w:r w:rsidRPr="00305C1A">
        <w:rPr>
          <w:lang w:eastAsia="en-AU"/>
        </w:rPr>
        <w:t>st</w:t>
      </w:r>
      <w:r w:rsidRPr="00305C1A">
        <w:t>aff.</w:t>
      </w:r>
    </w:p>
    <w:p w14:paraId="551B6AB4" w14:textId="7E225F7D" w:rsidR="00230E3A" w:rsidRPr="00305C1A" w:rsidRDefault="00230E3A" w:rsidP="00577087">
      <w:pPr>
        <w:pStyle w:val="BodyText"/>
        <w:rPr>
          <w:lang w:eastAsia="en-AU"/>
        </w:rPr>
      </w:pPr>
      <w:r w:rsidRPr="00305C1A">
        <w:rPr>
          <w:lang w:eastAsia="en-AU"/>
        </w:rPr>
        <w:t>Other</w:t>
      </w:r>
      <w:r w:rsidR="009D42B6" w:rsidRPr="00305C1A">
        <w:rPr>
          <w:lang w:eastAsia="en-AU"/>
        </w:rPr>
        <w:t xml:space="preserve"> </w:t>
      </w:r>
      <w:r w:rsidRPr="00305C1A">
        <w:rPr>
          <w:lang w:eastAsia="en-AU"/>
        </w:rPr>
        <w:t>care</w:t>
      </w:r>
      <w:r w:rsidR="009D42B6" w:rsidRPr="00305C1A">
        <w:rPr>
          <w:lang w:eastAsia="en-AU"/>
        </w:rPr>
        <w:t xml:space="preserve"> </w:t>
      </w:r>
      <w:r w:rsidRPr="00305C1A">
        <w:rPr>
          <w:lang w:eastAsia="en-AU"/>
        </w:rPr>
        <w:t>expenses</w:t>
      </w:r>
      <w:r w:rsidR="009D42B6" w:rsidRPr="00305C1A">
        <w:rPr>
          <w:lang w:eastAsia="en-AU"/>
        </w:rPr>
        <w:t xml:space="preserve"> </w:t>
      </w:r>
      <w:r w:rsidRPr="00305C1A">
        <w:rPr>
          <w:lang w:eastAsia="en-AU"/>
        </w:rPr>
        <w:t>include</w:t>
      </w:r>
      <w:r w:rsidR="009D42B6" w:rsidRPr="00305C1A">
        <w:rPr>
          <w:lang w:eastAsia="en-AU"/>
        </w:rPr>
        <w:t xml:space="preserve"> </w:t>
      </w:r>
      <w:r w:rsidRPr="00305C1A">
        <w:rPr>
          <w:lang w:eastAsia="en-AU"/>
        </w:rPr>
        <w:t>items</w:t>
      </w:r>
      <w:r w:rsidR="009D42B6" w:rsidRPr="00305C1A">
        <w:rPr>
          <w:lang w:eastAsia="en-AU"/>
        </w:rPr>
        <w:t xml:space="preserve"> </w:t>
      </w:r>
      <w:r w:rsidRPr="00305C1A">
        <w:rPr>
          <w:lang w:eastAsia="en-AU"/>
        </w:rPr>
        <w:t>such</w:t>
      </w:r>
      <w:r w:rsidR="009D42B6" w:rsidRPr="00305C1A">
        <w:rPr>
          <w:lang w:eastAsia="en-AU"/>
        </w:rPr>
        <w:t xml:space="preserve"> </w:t>
      </w:r>
      <w:r w:rsidRPr="00305C1A">
        <w:rPr>
          <w:lang w:eastAsia="en-AU"/>
        </w:rPr>
        <w:t>as</w:t>
      </w:r>
      <w:r w:rsidR="009D42B6" w:rsidRPr="00305C1A">
        <w:rPr>
          <w:lang w:eastAsia="en-AU"/>
        </w:rPr>
        <w:t xml:space="preserve"> </w:t>
      </w:r>
      <w:r w:rsidRPr="00305C1A">
        <w:rPr>
          <w:lang w:eastAsia="en-AU"/>
        </w:rPr>
        <w:t>resident</w:t>
      </w:r>
      <w:r w:rsidR="009D42B6" w:rsidRPr="00305C1A">
        <w:rPr>
          <w:lang w:eastAsia="en-AU"/>
        </w:rPr>
        <w:t xml:space="preserve"> </w:t>
      </w:r>
      <w:r w:rsidRPr="00305C1A">
        <w:rPr>
          <w:lang w:eastAsia="en-AU"/>
        </w:rPr>
        <w:t>medication,</w:t>
      </w:r>
      <w:r w:rsidR="009D42B6" w:rsidRPr="00305C1A">
        <w:rPr>
          <w:lang w:eastAsia="en-AU"/>
        </w:rPr>
        <w:t xml:space="preserve"> </w:t>
      </w:r>
      <w:r w:rsidRPr="00305C1A">
        <w:rPr>
          <w:lang w:eastAsia="en-AU"/>
        </w:rPr>
        <w:t>oxygen</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related</w:t>
      </w:r>
      <w:r w:rsidR="009D42B6" w:rsidRPr="00305C1A">
        <w:rPr>
          <w:lang w:eastAsia="en-AU"/>
        </w:rPr>
        <w:t xml:space="preserve"> </w:t>
      </w:r>
      <w:r w:rsidRPr="00305C1A">
        <w:rPr>
          <w:lang w:eastAsia="en-AU"/>
        </w:rPr>
        <w:t>equipment,</w:t>
      </w:r>
      <w:r w:rsidR="009D42B6" w:rsidRPr="00305C1A">
        <w:rPr>
          <w:lang w:eastAsia="en-AU"/>
        </w:rPr>
        <w:t xml:space="preserve"> </w:t>
      </w:r>
      <w:r w:rsidRPr="00305C1A">
        <w:rPr>
          <w:lang w:eastAsia="en-AU"/>
        </w:rPr>
        <w:t>treatments</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procedures,</w:t>
      </w:r>
      <w:r w:rsidR="009D42B6" w:rsidRPr="00305C1A">
        <w:rPr>
          <w:lang w:eastAsia="en-AU"/>
        </w:rPr>
        <w:t xml:space="preserve"> </w:t>
      </w:r>
      <w:r w:rsidRPr="00305C1A">
        <w:rPr>
          <w:lang w:eastAsia="en-AU"/>
        </w:rPr>
        <w:t>incontinence</w:t>
      </w:r>
      <w:r w:rsidR="009D42B6" w:rsidRPr="00305C1A">
        <w:rPr>
          <w:lang w:eastAsia="en-AU"/>
        </w:rPr>
        <w:t xml:space="preserve"> </w:t>
      </w:r>
      <w:r w:rsidRPr="00305C1A">
        <w:rPr>
          <w:lang w:eastAsia="en-AU"/>
        </w:rPr>
        <w:t>aids,</w:t>
      </w:r>
      <w:r w:rsidR="009D42B6" w:rsidRPr="00305C1A">
        <w:rPr>
          <w:lang w:eastAsia="en-AU"/>
        </w:rPr>
        <w:t xml:space="preserve"> </w:t>
      </w:r>
      <w:r w:rsidRPr="00305C1A">
        <w:rPr>
          <w:lang w:eastAsia="en-AU"/>
        </w:rPr>
        <w:t>items</w:t>
      </w:r>
      <w:r w:rsidR="009D42B6" w:rsidRPr="00305C1A">
        <w:rPr>
          <w:lang w:eastAsia="en-AU"/>
        </w:rPr>
        <w:t xml:space="preserve"> </w:t>
      </w:r>
      <w:r w:rsidRPr="00305C1A">
        <w:rPr>
          <w:lang w:eastAsia="en-AU"/>
        </w:rPr>
        <w:t>that</w:t>
      </w:r>
      <w:r w:rsidR="009D42B6" w:rsidRPr="00305C1A">
        <w:rPr>
          <w:lang w:eastAsia="en-AU"/>
        </w:rPr>
        <w:t xml:space="preserve"> </w:t>
      </w:r>
      <w:r w:rsidRPr="00305C1A">
        <w:rPr>
          <w:lang w:eastAsia="en-AU"/>
        </w:rPr>
        <w:t>assist</w:t>
      </w:r>
      <w:r w:rsidR="009D42B6" w:rsidRPr="00305C1A">
        <w:rPr>
          <w:lang w:eastAsia="en-AU"/>
        </w:rPr>
        <w:t xml:space="preserve"> </w:t>
      </w:r>
      <w:r w:rsidRPr="00305C1A">
        <w:rPr>
          <w:lang w:eastAsia="en-AU"/>
        </w:rPr>
        <w:t>mobility,</w:t>
      </w:r>
      <w:r w:rsidR="009D42B6" w:rsidRPr="00305C1A">
        <w:rPr>
          <w:lang w:eastAsia="en-AU"/>
        </w:rPr>
        <w:t xml:space="preserve"> </w:t>
      </w:r>
      <w:r w:rsidRPr="00305C1A">
        <w:rPr>
          <w:lang w:eastAsia="en-AU"/>
        </w:rPr>
        <w:t>recreation</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social</w:t>
      </w:r>
      <w:r w:rsidR="009D42B6" w:rsidRPr="00305C1A">
        <w:rPr>
          <w:lang w:eastAsia="en-AU"/>
        </w:rPr>
        <w:t xml:space="preserve"> </w:t>
      </w:r>
      <w:r w:rsidRPr="00305C1A">
        <w:rPr>
          <w:lang w:eastAsia="en-AU"/>
        </w:rPr>
        <w:t>activities,</w:t>
      </w:r>
      <w:r w:rsidR="009D42B6" w:rsidRPr="00305C1A">
        <w:rPr>
          <w:lang w:eastAsia="en-AU"/>
        </w:rPr>
        <w:t xml:space="preserve"> </w:t>
      </w:r>
      <w:r w:rsidRPr="00305C1A">
        <w:rPr>
          <w:lang w:eastAsia="en-AU"/>
        </w:rPr>
        <w:t>rehabilitation</w:t>
      </w:r>
      <w:r w:rsidR="009D42B6" w:rsidRPr="00305C1A">
        <w:rPr>
          <w:lang w:eastAsia="en-AU"/>
        </w:rPr>
        <w:t xml:space="preserve"> </w:t>
      </w:r>
      <w:r w:rsidRPr="00305C1A">
        <w:rPr>
          <w:lang w:eastAsia="en-AU"/>
        </w:rPr>
        <w:t>support,</w:t>
      </w:r>
      <w:r w:rsidR="009D42B6" w:rsidRPr="00305C1A">
        <w:rPr>
          <w:lang w:eastAsia="en-AU"/>
        </w:rPr>
        <w:t xml:space="preserve"> </w:t>
      </w:r>
      <w:r w:rsidRPr="00305C1A">
        <w:rPr>
          <w:lang w:eastAsia="en-AU"/>
        </w:rPr>
        <w:t>personal</w:t>
      </w:r>
      <w:r w:rsidR="009D42B6" w:rsidRPr="00305C1A">
        <w:rPr>
          <w:lang w:eastAsia="en-AU"/>
        </w:rPr>
        <w:t xml:space="preserve"> </w:t>
      </w:r>
      <w:r w:rsidRPr="00305C1A">
        <w:rPr>
          <w:lang w:eastAsia="en-AU"/>
        </w:rPr>
        <w:t>grooming</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specific</w:t>
      </w:r>
      <w:r w:rsidR="009D42B6" w:rsidRPr="00305C1A">
        <w:rPr>
          <w:lang w:eastAsia="en-AU"/>
        </w:rPr>
        <w:t xml:space="preserve"> </w:t>
      </w:r>
      <w:r w:rsidRPr="00305C1A">
        <w:rPr>
          <w:lang w:eastAsia="en-AU"/>
        </w:rPr>
        <w:t>cultural</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social</w:t>
      </w:r>
      <w:r w:rsidR="009D42B6" w:rsidRPr="00305C1A">
        <w:rPr>
          <w:lang w:eastAsia="en-AU"/>
        </w:rPr>
        <w:t xml:space="preserve"> </w:t>
      </w:r>
      <w:r w:rsidRPr="00305C1A">
        <w:rPr>
          <w:lang w:eastAsia="en-AU"/>
        </w:rPr>
        <w:t>events.</w:t>
      </w:r>
    </w:p>
    <w:p w14:paraId="54053C51" w14:textId="0A98C5F4" w:rsidR="00617E27" w:rsidRPr="00305C1A" w:rsidRDefault="00230E3A" w:rsidP="00577087">
      <w:pPr>
        <w:pStyle w:val="BodyText"/>
        <w:rPr>
          <w:lang w:eastAsia="en-AU"/>
        </w:rPr>
      </w:pPr>
      <w:r w:rsidRPr="00305C1A">
        <w:rPr>
          <w:lang w:eastAsia="en-AU"/>
        </w:rPr>
        <w:t>Accommodation</w:t>
      </w:r>
      <w:r w:rsidR="009D42B6" w:rsidRPr="00305C1A">
        <w:rPr>
          <w:lang w:eastAsia="en-AU"/>
        </w:rPr>
        <w:t xml:space="preserve"> </w:t>
      </w:r>
      <w:r w:rsidRPr="00305C1A">
        <w:rPr>
          <w:lang w:eastAsia="en-AU"/>
        </w:rPr>
        <w:t>expenditure</w:t>
      </w:r>
      <w:r w:rsidR="00617E27" w:rsidRPr="00305C1A">
        <w:rPr>
          <w:lang w:eastAsia="en-AU"/>
        </w:rPr>
        <w:t>, which</w:t>
      </w:r>
      <w:r w:rsidR="009D42B6" w:rsidRPr="00305C1A">
        <w:rPr>
          <w:lang w:eastAsia="en-AU"/>
        </w:rPr>
        <w:t xml:space="preserve"> </w:t>
      </w:r>
      <w:r w:rsidRPr="00305C1A">
        <w:rPr>
          <w:lang w:eastAsia="en-AU"/>
        </w:rPr>
        <w:t>represents</w:t>
      </w:r>
      <w:r w:rsidR="009D42B6" w:rsidRPr="00305C1A">
        <w:rPr>
          <w:lang w:eastAsia="en-AU"/>
        </w:rPr>
        <w:t xml:space="preserve"> </w:t>
      </w:r>
      <w:r w:rsidR="00B46FE4" w:rsidRPr="00305C1A">
        <w:rPr>
          <w:lang w:eastAsia="en-AU"/>
        </w:rPr>
        <w:t>9</w:t>
      </w:r>
      <w:r w:rsidR="009D42B6" w:rsidRPr="00305C1A">
        <w:rPr>
          <w:lang w:eastAsia="en-AU"/>
        </w:rPr>
        <w:t xml:space="preserve"> </w:t>
      </w:r>
      <w:r w:rsidR="00B46FE4" w:rsidRPr="00305C1A">
        <w:rPr>
          <w:lang w:eastAsia="en-AU"/>
        </w:rPr>
        <w:t>per</w:t>
      </w:r>
      <w:r w:rsidR="009D42B6" w:rsidRPr="00305C1A">
        <w:rPr>
          <w:lang w:eastAsia="en-AU"/>
        </w:rPr>
        <w:t xml:space="preserve"> </w:t>
      </w:r>
      <w:r w:rsidR="00B46FE4" w:rsidRPr="00305C1A">
        <w:rPr>
          <w:lang w:eastAsia="en-AU"/>
        </w:rPr>
        <w:t>cent</w:t>
      </w:r>
      <w:r w:rsidR="009D42B6" w:rsidRPr="00305C1A">
        <w:rPr>
          <w:lang w:eastAsia="en-AU"/>
        </w:rPr>
        <w:t xml:space="preserve"> </w:t>
      </w:r>
      <w:r w:rsidRPr="00305C1A">
        <w:rPr>
          <w:lang w:eastAsia="en-AU"/>
        </w:rPr>
        <w:t>of</w:t>
      </w:r>
      <w:r w:rsidR="009D42B6" w:rsidRPr="00305C1A">
        <w:rPr>
          <w:lang w:eastAsia="en-AU"/>
        </w:rPr>
        <w:t xml:space="preserve"> </w:t>
      </w:r>
      <w:r w:rsidRPr="00305C1A">
        <w:rPr>
          <w:lang w:eastAsia="en-AU"/>
        </w:rPr>
        <w:t>total</w:t>
      </w:r>
      <w:r w:rsidR="009D42B6" w:rsidRPr="00305C1A">
        <w:rPr>
          <w:lang w:eastAsia="en-AU"/>
        </w:rPr>
        <w:t xml:space="preserve"> </w:t>
      </w:r>
      <w:r w:rsidRPr="00305C1A">
        <w:rPr>
          <w:lang w:eastAsia="en-AU"/>
        </w:rPr>
        <w:t>expenses</w:t>
      </w:r>
      <w:r w:rsidR="00617E27" w:rsidRPr="00305C1A">
        <w:rPr>
          <w:lang w:eastAsia="en-AU"/>
        </w:rPr>
        <w:t xml:space="preserve">, </w:t>
      </w:r>
      <w:r w:rsidRPr="00305C1A">
        <w:rPr>
          <w:lang w:eastAsia="en-AU"/>
        </w:rPr>
        <w:t>relates</w:t>
      </w:r>
      <w:r w:rsidR="009D42B6" w:rsidRPr="00305C1A">
        <w:rPr>
          <w:lang w:eastAsia="en-AU"/>
        </w:rPr>
        <w:t xml:space="preserve"> </w:t>
      </w:r>
      <w:r w:rsidRPr="00305C1A">
        <w:rPr>
          <w:lang w:eastAsia="en-AU"/>
        </w:rPr>
        <w:t>to</w:t>
      </w:r>
      <w:r w:rsidR="009D42B6" w:rsidRPr="00305C1A">
        <w:rPr>
          <w:lang w:eastAsia="en-AU"/>
        </w:rPr>
        <w:t xml:space="preserve"> </w:t>
      </w:r>
      <w:r w:rsidRPr="00305C1A">
        <w:rPr>
          <w:lang w:eastAsia="en-AU"/>
        </w:rPr>
        <w:t>the</w:t>
      </w:r>
      <w:r w:rsidR="009D42B6" w:rsidRPr="00305C1A">
        <w:rPr>
          <w:lang w:eastAsia="en-AU"/>
        </w:rPr>
        <w:t xml:space="preserve"> </w:t>
      </w:r>
      <w:r w:rsidRPr="00305C1A">
        <w:rPr>
          <w:lang w:eastAsia="en-AU"/>
        </w:rPr>
        <w:t>costs</w:t>
      </w:r>
      <w:r w:rsidR="009D42B6" w:rsidRPr="00305C1A">
        <w:rPr>
          <w:lang w:eastAsia="en-AU"/>
        </w:rPr>
        <w:t xml:space="preserve"> </w:t>
      </w:r>
      <w:r w:rsidRPr="00305C1A">
        <w:rPr>
          <w:lang w:eastAsia="en-AU"/>
        </w:rPr>
        <w:t>incurred</w:t>
      </w:r>
      <w:r w:rsidR="009D42B6" w:rsidRPr="00305C1A">
        <w:rPr>
          <w:lang w:eastAsia="en-AU"/>
        </w:rPr>
        <w:t xml:space="preserve"> </w:t>
      </w:r>
      <w:r w:rsidRPr="00305C1A">
        <w:rPr>
          <w:lang w:eastAsia="en-AU"/>
        </w:rPr>
        <w:t>in</w:t>
      </w:r>
      <w:r w:rsidR="009D42B6" w:rsidRPr="00305C1A">
        <w:rPr>
          <w:lang w:eastAsia="en-AU"/>
        </w:rPr>
        <w:t xml:space="preserve"> </w:t>
      </w:r>
      <w:r w:rsidRPr="00305C1A">
        <w:rPr>
          <w:lang w:eastAsia="en-AU"/>
        </w:rPr>
        <w:t>providing</w:t>
      </w:r>
      <w:r w:rsidR="009D42B6" w:rsidRPr="00305C1A">
        <w:rPr>
          <w:lang w:eastAsia="en-AU"/>
        </w:rPr>
        <w:t xml:space="preserve"> </w:t>
      </w:r>
      <w:r w:rsidRPr="00305C1A">
        <w:rPr>
          <w:lang w:eastAsia="en-AU"/>
        </w:rPr>
        <w:t>accommodation</w:t>
      </w:r>
      <w:r w:rsidR="009D42B6" w:rsidRPr="00305C1A">
        <w:rPr>
          <w:lang w:eastAsia="en-AU"/>
        </w:rPr>
        <w:t xml:space="preserve"> </w:t>
      </w:r>
      <w:r w:rsidRPr="00305C1A">
        <w:rPr>
          <w:lang w:eastAsia="en-AU"/>
        </w:rPr>
        <w:t>to</w:t>
      </w:r>
      <w:r w:rsidR="009D42B6" w:rsidRPr="00305C1A">
        <w:rPr>
          <w:lang w:eastAsia="en-AU"/>
        </w:rPr>
        <w:t xml:space="preserve"> </w:t>
      </w:r>
      <w:r w:rsidRPr="00305C1A">
        <w:rPr>
          <w:lang w:eastAsia="en-AU"/>
        </w:rPr>
        <w:t>residents.</w:t>
      </w:r>
      <w:r w:rsidR="00617E27" w:rsidRPr="00305C1A">
        <w:rPr>
          <w:lang w:eastAsia="en-AU"/>
        </w:rPr>
        <w:t xml:space="preserve"> This includes accommodation employee expenses, repairs and maintenance and rent.</w:t>
      </w:r>
    </w:p>
    <w:p w14:paraId="3745EF31" w14:textId="3C1C7309" w:rsidR="00230E3A" w:rsidRPr="00305C1A" w:rsidRDefault="00617E27" w:rsidP="00577087">
      <w:pPr>
        <w:pStyle w:val="BodyText"/>
        <w:rPr>
          <w:lang w:eastAsia="en-AU"/>
        </w:rPr>
      </w:pPr>
      <w:r w:rsidRPr="00305C1A">
        <w:rPr>
          <w:lang w:eastAsia="en-AU"/>
        </w:rPr>
        <w:t>H</w:t>
      </w:r>
      <w:r w:rsidR="00230E3A" w:rsidRPr="00305C1A">
        <w:rPr>
          <w:lang w:eastAsia="en-AU"/>
        </w:rPr>
        <w:t>otel</w:t>
      </w:r>
      <w:r w:rsidR="009D42B6" w:rsidRPr="00305C1A">
        <w:rPr>
          <w:lang w:eastAsia="en-AU"/>
        </w:rPr>
        <w:t xml:space="preserve"> </w:t>
      </w:r>
      <w:r w:rsidR="00230E3A" w:rsidRPr="00305C1A">
        <w:rPr>
          <w:lang w:eastAsia="en-AU"/>
        </w:rPr>
        <w:t>expenditure</w:t>
      </w:r>
      <w:r w:rsidR="009D42B6" w:rsidRPr="00305C1A">
        <w:rPr>
          <w:lang w:eastAsia="en-AU"/>
        </w:rPr>
        <w:t xml:space="preserve"> </w:t>
      </w:r>
      <w:r w:rsidR="00230E3A" w:rsidRPr="00305C1A">
        <w:rPr>
          <w:lang w:eastAsia="en-AU"/>
        </w:rPr>
        <w:t>(which</w:t>
      </w:r>
      <w:r w:rsidR="009D42B6" w:rsidRPr="00305C1A">
        <w:rPr>
          <w:lang w:eastAsia="en-AU"/>
        </w:rPr>
        <w:t xml:space="preserve"> </w:t>
      </w:r>
      <w:r w:rsidR="00230E3A" w:rsidRPr="00305C1A">
        <w:rPr>
          <w:lang w:eastAsia="en-AU"/>
        </w:rPr>
        <w:t>represents</w:t>
      </w:r>
      <w:r w:rsidR="009D42B6" w:rsidRPr="00305C1A">
        <w:rPr>
          <w:lang w:eastAsia="en-AU"/>
        </w:rPr>
        <w:t xml:space="preserve"> </w:t>
      </w:r>
      <w:r w:rsidR="00230E3A" w:rsidRPr="00305C1A">
        <w:rPr>
          <w:lang w:eastAsia="en-AU"/>
        </w:rPr>
        <w:t>1</w:t>
      </w:r>
      <w:r w:rsidR="0038198C" w:rsidRPr="00305C1A">
        <w:rPr>
          <w:lang w:eastAsia="en-AU"/>
        </w:rPr>
        <w:t>6</w:t>
      </w:r>
      <w:r w:rsidR="009D42B6" w:rsidRPr="00305C1A">
        <w:rPr>
          <w:lang w:eastAsia="en-AU"/>
        </w:rPr>
        <w:t xml:space="preserve"> </w:t>
      </w:r>
      <w:r w:rsidR="0038198C" w:rsidRPr="00305C1A">
        <w:rPr>
          <w:lang w:eastAsia="en-AU"/>
        </w:rPr>
        <w:t>per</w:t>
      </w:r>
      <w:r w:rsidR="009D42B6" w:rsidRPr="00305C1A">
        <w:rPr>
          <w:lang w:eastAsia="en-AU"/>
        </w:rPr>
        <w:t xml:space="preserve"> </w:t>
      </w:r>
      <w:r w:rsidR="0038198C" w:rsidRPr="00305C1A">
        <w:rPr>
          <w:lang w:eastAsia="en-AU"/>
        </w:rPr>
        <w:t>cent</w:t>
      </w:r>
      <w:r w:rsidR="009D42B6" w:rsidRPr="00305C1A">
        <w:rPr>
          <w:lang w:eastAsia="en-AU"/>
        </w:rPr>
        <w:t xml:space="preserve"> </w:t>
      </w:r>
      <w:r w:rsidR="00230E3A" w:rsidRPr="00305C1A">
        <w:rPr>
          <w:lang w:eastAsia="en-AU"/>
        </w:rPr>
        <w:t>of</w:t>
      </w:r>
      <w:r w:rsidR="009D42B6" w:rsidRPr="00305C1A">
        <w:rPr>
          <w:lang w:eastAsia="en-AU"/>
        </w:rPr>
        <w:t xml:space="preserve"> </w:t>
      </w:r>
      <w:r w:rsidR="00230E3A" w:rsidRPr="00305C1A">
        <w:rPr>
          <w:lang w:eastAsia="en-AU"/>
        </w:rPr>
        <w:t>total</w:t>
      </w:r>
      <w:r w:rsidR="009D42B6" w:rsidRPr="00305C1A">
        <w:rPr>
          <w:lang w:eastAsia="en-AU"/>
        </w:rPr>
        <w:t xml:space="preserve"> </w:t>
      </w:r>
      <w:r w:rsidR="00230E3A" w:rsidRPr="00305C1A">
        <w:rPr>
          <w:lang w:eastAsia="en-AU"/>
        </w:rPr>
        <w:t>expenses)</w:t>
      </w:r>
      <w:r w:rsidR="009D42B6" w:rsidRPr="00305C1A">
        <w:rPr>
          <w:lang w:eastAsia="en-AU"/>
        </w:rPr>
        <w:t xml:space="preserve"> </w:t>
      </w:r>
      <w:r w:rsidR="00230E3A" w:rsidRPr="00305C1A">
        <w:rPr>
          <w:lang w:eastAsia="en-AU"/>
        </w:rPr>
        <w:t>relates</w:t>
      </w:r>
      <w:r w:rsidR="009D42B6" w:rsidRPr="00305C1A">
        <w:rPr>
          <w:lang w:eastAsia="en-AU"/>
        </w:rPr>
        <w:t xml:space="preserve"> </w:t>
      </w:r>
      <w:r w:rsidR="00230E3A" w:rsidRPr="00305C1A">
        <w:rPr>
          <w:lang w:eastAsia="en-AU"/>
        </w:rPr>
        <w:t>to</w:t>
      </w:r>
      <w:r w:rsidR="009D42B6" w:rsidRPr="00305C1A">
        <w:rPr>
          <w:lang w:eastAsia="en-AU"/>
        </w:rPr>
        <w:t xml:space="preserve"> </w:t>
      </w:r>
      <w:r w:rsidR="00230E3A" w:rsidRPr="00305C1A">
        <w:rPr>
          <w:lang w:eastAsia="en-AU"/>
        </w:rPr>
        <w:t>the</w:t>
      </w:r>
      <w:r w:rsidR="009D42B6" w:rsidRPr="00305C1A">
        <w:rPr>
          <w:lang w:eastAsia="en-AU"/>
        </w:rPr>
        <w:t xml:space="preserve"> </w:t>
      </w:r>
      <w:r w:rsidR="00230E3A" w:rsidRPr="00305C1A">
        <w:rPr>
          <w:lang w:eastAsia="en-AU"/>
        </w:rPr>
        <w:t>costs</w:t>
      </w:r>
      <w:r w:rsidR="009D42B6" w:rsidRPr="00305C1A">
        <w:rPr>
          <w:lang w:eastAsia="en-AU"/>
        </w:rPr>
        <w:t xml:space="preserve"> </w:t>
      </w:r>
      <w:r w:rsidR="00230E3A" w:rsidRPr="00305C1A">
        <w:rPr>
          <w:lang w:eastAsia="en-AU"/>
        </w:rPr>
        <w:t>incurred</w:t>
      </w:r>
      <w:r w:rsidR="009D42B6" w:rsidRPr="00305C1A">
        <w:rPr>
          <w:lang w:eastAsia="en-AU"/>
        </w:rPr>
        <w:t xml:space="preserve"> </w:t>
      </w:r>
      <w:r w:rsidR="00230E3A" w:rsidRPr="00305C1A">
        <w:rPr>
          <w:lang w:eastAsia="en-AU"/>
        </w:rPr>
        <w:t>in</w:t>
      </w:r>
      <w:r w:rsidR="009D42B6" w:rsidRPr="00305C1A">
        <w:rPr>
          <w:lang w:eastAsia="en-AU"/>
        </w:rPr>
        <w:t xml:space="preserve"> </w:t>
      </w:r>
      <w:r w:rsidR="00230E3A" w:rsidRPr="00305C1A">
        <w:rPr>
          <w:lang w:eastAsia="en-AU"/>
        </w:rPr>
        <w:t>the</w:t>
      </w:r>
      <w:r w:rsidR="009D42B6" w:rsidRPr="00305C1A">
        <w:rPr>
          <w:lang w:eastAsia="en-AU"/>
        </w:rPr>
        <w:t xml:space="preserve"> </w:t>
      </w:r>
      <w:r w:rsidR="00230E3A" w:rsidRPr="00305C1A">
        <w:rPr>
          <w:lang w:eastAsia="en-AU"/>
        </w:rPr>
        <w:t>provision</w:t>
      </w:r>
      <w:r w:rsidR="009D42B6" w:rsidRPr="00305C1A">
        <w:rPr>
          <w:lang w:eastAsia="en-AU"/>
        </w:rPr>
        <w:t xml:space="preserve"> </w:t>
      </w:r>
      <w:r w:rsidR="00230E3A" w:rsidRPr="00305C1A">
        <w:rPr>
          <w:lang w:eastAsia="en-AU"/>
        </w:rPr>
        <w:t>of</w:t>
      </w:r>
      <w:r w:rsidR="009D42B6" w:rsidRPr="00305C1A">
        <w:rPr>
          <w:lang w:eastAsia="en-AU"/>
        </w:rPr>
        <w:t xml:space="preserve"> </w:t>
      </w:r>
      <w:r w:rsidR="00230E3A" w:rsidRPr="00305C1A">
        <w:rPr>
          <w:lang w:eastAsia="en-AU"/>
        </w:rPr>
        <w:t>everyday</w:t>
      </w:r>
      <w:r w:rsidR="009D42B6" w:rsidRPr="00305C1A">
        <w:rPr>
          <w:lang w:eastAsia="en-AU"/>
        </w:rPr>
        <w:t xml:space="preserve"> </w:t>
      </w:r>
      <w:r w:rsidR="00230E3A" w:rsidRPr="00305C1A">
        <w:rPr>
          <w:lang w:eastAsia="en-AU"/>
        </w:rPr>
        <w:t>living</w:t>
      </w:r>
      <w:r w:rsidR="009D42B6" w:rsidRPr="00305C1A">
        <w:rPr>
          <w:lang w:eastAsia="en-AU"/>
        </w:rPr>
        <w:t xml:space="preserve"> </w:t>
      </w:r>
      <w:r w:rsidR="00230E3A" w:rsidRPr="00305C1A">
        <w:rPr>
          <w:lang w:eastAsia="en-AU"/>
        </w:rPr>
        <w:t>expenses</w:t>
      </w:r>
      <w:r w:rsidR="009D42B6" w:rsidRPr="00305C1A">
        <w:rPr>
          <w:lang w:eastAsia="en-AU"/>
        </w:rPr>
        <w:t xml:space="preserve"> </w:t>
      </w:r>
      <w:r w:rsidR="00230E3A" w:rsidRPr="00305C1A">
        <w:rPr>
          <w:lang w:eastAsia="en-AU"/>
        </w:rPr>
        <w:t>to</w:t>
      </w:r>
      <w:r w:rsidR="009D42B6" w:rsidRPr="00305C1A">
        <w:rPr>
          <w:lang w:eastAsia="en-AU"/>
        </w:rPr>
        <w:t xml:space="preserve"> </w:t>
      </w:r>
      <w:r w:rsidR="00230E3A" w:rsidRPr="00305C1A">
        <w:rPr>
          <w:lang w:eastAsia="en-AU"/>
        </w:rPr>
        <w:t>residents</w:t>
      </w:r>
      <w:r w:rsidRPr="00305C1A">
        <w:rPr>
          <w:lang w:eastAsia="en-AU"/>
        </w:rPr>
        <w:t>, including e</w:t>
      </w:r>
      <w:r w:rsidR="00230E3A" w:rsidRPr="00305C1A">
        <w:rPr>
          <w:lang w:eastAsia="en-AU"/>
        </w:rPr>
        <w:t>mployees</w:t>
      </w:r>
      <w:r w:rsidRPr="00305C1A">
        <w:rPr>
          <w:lang w:eastAsia="en-AU"/>
        </w:rPr>
        <w:t xml:space="preserve">, </w:t>
      </w:r>
      <w:r w:rsidR="00230E3A" w:rsidRPr="00305C1A">
        <w:rPr>
          <w:lang w:eastAsia="en-AU"/>
        </w:rPr>
        <w:t>contracted</w:t>
      </w:r>
      <w:r w:rsidR="009D42B6" w:rsidRPr="00305C1A">
        <w:rPr>
          <w:lang w:eastAsia="en-AU"/>
        </w:rPr>
        <w:t xml:space="preserve"> </w:t>
      </w:r>
      <w:r w:rsidR="00230E3A" w:rsidRPr="00305C1A">
        <w:rPr>
          <w:lang w:eastAsia="en-AU"/>
        </w:rPr>
        <w:t>services</w:t>
      </w:r>
      <w:r w:rsidR="009D42B6" w:rsidRPr="00305C1A">
        <w:rPr>
          <w:lang w:eastAsia="en-AU"/>
        </w:rPr>
        <w:t xml:space="preserve"> </w:t>
      </w:r>
      <w:r w:rsidR="00230E3A" w:rsidRPr="00305C1A">
        <w:rPr>
          <w:lang w:eastAsia="en-AU"/>
        </w:rPr>
        <w:t>and</w:t>
      </w:r>
      <w:r w:rsidR="009D42B6" w:rsidRPr="00305C1A">
        <w:rPr>
          <w:lang w:eastAsia="en-AU"/>
        </w:rPr>
        <w:t xml:space="preserve"> </w:t>
      </w:r>
      <w:r w:rsidR="00230E3A" w:rsidRPr="00305C1A">
        <w:rPr>
          <w:lang w:eastAsia="en-AU"/>
        </w:rPr>
        <w:t>other.</w:t>
      </w:r>
      <w:r w:rsidRPr="00305C1A">
        <w:rPr>
          <w:lang w:eastAsia="en-AU"/>
        </w:rPr>
        <w:t xml:space="preserve"> </w:t>
      </w:r>
      <w:r w:rsidR="00230E3A" w:rsidRPr="00305C1A">
        <w:rPr>
          <w:lang w:eastAsia="en-AU"/>
        </w:rPr>
        <w:t>Contracted</w:t>
      </w:r>
      <w:r w:rsidR="009D42B6" w:rsidRPr="00305C1A">
        <w:rPr>
          <w:lang w:eastAsia="en-AU"/>
        </w:rPr>
        <w:t xml:space="preserve"> </w:t>
      </w:r>
      <w:r w:rsidR="00230E3A" w:rsidRPr="00305C1A">
        <w:rPr>
          <w:lang w:eastAsia="en-AU"/>
        </w:rPr>
        <w:t>services</w:t>
      </w:r>
      <w:r w:rsidR="009D42B6" w:rsidRPr="00305C1A">
        <w:rPr>
          <w:lang w:eastAsia="en-AU"/>
        </w:rPr>
        <w:t xml:space="preserve"> </w:t>
      </w:r>
      <w:r w:rsidR="00230E3A" w:rsidRPr="00305C1A">
        <w:rPr>
          <w:lang w:eastAsia="en-AU"/>
        </w:rPr>
        <w:t>are</w:t>
      </w:r>
      <w:r w:rsidR="009D42B6" w:rsidRPr="00305C1A">
        <w:rPr>
          <w:lang w:eastAsia="en-AU"/>
        </w:rPr>
        <w:t xml:space="preserve"> </w:t>
      </w:r>
      <w:r w:rsidR="00230E3A" w:rsidRPr="00305C1A">
        <w:rPr>
          <w:lang w:eastAsia="en-AU"/>
        </w:rPr>
        <w:t>payments</w:t>
      </w:r>
      <w:r w:rsidR="009D42B6" w:rsidRPr="00305C1A">
        <w:rPr>
          <w:lang w:eastAsia="en-AU"/>
        </w:rPr>
        <w:t xml:space="preserve"> </w:t>
      </w:r>
      <w:r w:rsidR="00230E3A" w:rsidRPr="00305C1A">
        <w:rPr>
          <w:lang w:eastAsia="en-AU"/>
        </w:rPr>
        <w:t>made</w:t>
      </w:r>
      <w:r w:rsidR="009D42B6" w:rsidRPr="00305C1A">
        <w:rPr>
          <w:lang w:eastAsia="en-AU"/>
        </w:rPr>
        <w:t xml:space="preserve"> </w:t>
      </w:r>
      <w:r w:rsidR="00230E3A" w:rsidRPr="00305C1A">
        <w:rPr>
          <w:lang w:eastAsia="en-AU"/>
        </w:rPr>
        <w:t>to</w:t>
      </w:r>
      <w:r w:rsidR="009D42B6" w:rsidRPr="00305C1A">
        <w:rPr>
          <w:lang w:eastAsia="en-AU"/>
        </w:rPr>
        <w:t xml:space="preserve"> </w:t>
      </w:r>
      <w:r w:rsidR="00230E3A" w:rsidRPr="00305C1A">
        <w:rPr>
          <w:lang w:eastAsia="en-AU"/>
        </w:rPr>
        <w:t>external</w:t>
      </w:r>
      <w:r w:rsidR="009D42B6" w:rsidRPr="00305C1A">
        <w:rPr>
          <w:lang w:eastAsia="en-AU"/>
        </w:rPr>
        <w:t xml:space="preserve"> </w:t>
      </w:r>
      <w:r w:rsidR="00230E3A" w:rsidRPr="00305C1A">
        <w:rPr>
          <w:lang w:eastAsia="en-AU"/>
        </w:rPr>
        <w:t>providers</w:t>
      </w:r>
      <w:r w:rsidR="009D42B6" w:rsidRPr="00305C1A">
        <w:rPr>
          <w:lang w:eastAsia="en-AU"/>
        </w:rPr>
        <w:t xml:space="preserve"> </w:t>
      </w:r>
      <w:r w:rsidR="00230E3A" w:rsidRPr="00305C1A">
        <w:rPr>
          <w:lang w:eastAsia="en-AU"/>
        </w:rPr>
        <w:t>or</w:t>
      </w:r>
      <w:r w:rsidR="009D42B6" w:rsidRPr="00305C1A">
        <w:rPr>
          <w:lang w:eastAsia="en-AU"/>
        </w:rPr>
        <w:t xml:space="preserve"> </w:t>
      </w:r>
      <w:r w:rsidR="00230E3A" w:rsidRPr="00305C1A">
        <w:rPr>
          <w:lang w:eastAsia="en-AU"/>
        </w:rPr>
        <w:t>internal</w:t>
      </w:r>
      <w:r w:rsidR="009D42B6" w:rsidRPr="00305C1A">
        <w:rPr>
          <w:lang w:eastAsia="en-AU"/>
        </w:rPr>
        <w:t xml:space="preserve"> </w:t>
      </w:r>
      <w:r w:rsidR="00230E3A" w:rsidRPr="00305C1A">
        <w:rPr>
          <w:lang w:eastAsia="en-AU"/>
        </w:rPr>
        <w:t>divisions</w:t>
      </w:r>
      <w:r w:rsidR="009D42B6" w:rsidRPr="00305C1A">
        <w:rPr>
          <w:lang w:eastAsia="en-AU"/>
        </w:rPr>
        <w:t xml:space="preserve"> </w:t>
      </w:r>
      <w:r w:rsidR="00230E3A" w:rsidRPr="00305C1A">
        <w:rPr>
          <w:lang w:eastAsia="en-AU"/>
        </w:rPr>
        <w:t>for</w:t>
      </w:r>
      <w:r w:rsidR="009D42B6" w:rsidRPr="00305C1A">
        <w:rPr>
          <w:lang w:eastAsia="en-AU"/>
        </w:rPr>
        <w:t xml:space="preserve"> </w:t>
      </w:r>
      <w:r w:rsidR="00230E3A" w:rsidRPr="00305C1A">
        <w:rPr>
          <w:lang w:eastAsia="en-AU"/>
        </w:rPr>
        <w:t>the</w:t>
      </w:r>
      <w:r w:rsidR="009D42B6" w:rsidRPr="00305C1A">
        <w:rPr>
          <w:lang w:eastAsia="en-AU"/>
        </w:rPr>
        <w:t xml:space="preserve"> </w:t>
      </w:r>
      <w:r w:rsidR="00230E3A" w:rsidRPr="00305C1A">
        <w:rPr>
          <w:lang w:eastAsia="en-AU"/>
        </w:rPr>
        <w:t>provision</w:t>
      </w:r>
      <w:r w:rsidR="009D42B6" w:rsidRPr="00305C1A">
        <w:rPr>
          <w:lang w:eastAsia="en-AU"/>
        </w:rPr>
        <w:t xml:space="preserve"> </w:t>
      </w:r>
      <w:r w:rsidR="00230E3A" w:rsidRPr="00305C1A">
        <w:rPr>
          <w:lang w:eastAsia="en-AU"/>
        </w:rPr>
        <w:t>of</w:t>
      </w:r>
      <w:r w:rsidR="009D42B6" w:rsidRPr="00305C1A">
        <w:rPr>
          <w:lang w:eastAsia="en-AU"/>
        </w:rPr>
        <w:t xml:space="preserve"> </w:t>
      </w:r>
      <w:r w:rsidR="00230E3A" w:rsidRPr="00305C1A">
        <w:rPr>
          <w:lang w:eastAsia="en-AU"/>
        </w:rPr>
        <w:t>catering,</w:t>
      </w:r>
      <w:r w:rsidR="009D42B6" w:rsidRPr="00305C1A">
        <w:rPr>
          <w:lang w:eastAsia="en-AU"/>
        </w:rPr>
        <w:t xml:space="preserve"> </w:t>
      </w:r>
      <w:r w:rsidR="00230E3A" w:rsidRPr="00305C1A">
        <w:rPr>
          <w:lang w:eastAsia="en-AU"/>
        </w:rPr>
        <w:t>cleaning</w:t>
      </w:r>
      <w:r w:rsidR="009D42B6" w:rsidRPr="00305C1A">
        <w:rPr>
          <w:lang w:eastAsia="en-AU"/>
        </w:rPr>
        <w:t xml:space="preserve"> </w:t>
      </w:r>
      <w:r w:rsidR="00230E3A" w:rsidRPr="00305C1A">
        <w:rPr>
          <w:lang w:eastAsia="en-AU"/>
        </w:rPr>
        <w:t>or</w:t>
      </w:r>
      <w:r w:rsidR="009D42B6" w:rsidRPr="00305C1A">
        <w:rPr>
          <w:lang w:eastAsia="en-AU"/>
        </w:rPr>
        <w:t xml:space="preserve"> </w:t>
      </w:r>
      <w:r w:rsidR="00230E3A" w:rsidRPr="00305C1A">
        <w:rPr>
          <w:lang w:eastAsia="en-AU"/>
        </w:rPr>
        <w:t>laundry.</w:t>
      </w:r>
      <w:r w:rsidR="009D42B6" w:rsidRPr="00305C1A">
        <w:rPr>
          <w:lang w:eastAsia="en-AU"/>
        </w:rPr>
        <w:t xml:space="preserve"> </w:t>
      </w:r>
      <w:r w:rsidR="00230E3A" w:rsidRPr="00305C1A">
        <w:rPr>
          <w:lang w:eastAsia="en-AU"/>
        </w:rPr>
        <w:t>Other</w:t>
      </w:r>
      <w:r w:rsidR="009D42B6" w:rsidRPr="00305C1A">
        <w:rPr>
          <w:lang w:eastAsia="en-AU"/>
        </w:rPr>
        <w:t xml:space="preserve"> </w:t>
      </w:r>
      <w:r w:rsidR="00230E3A" w:rsidRPr="00305C1A">
        <w:rPr>
          <w:lang w:eastAsia="en-AU"/>
        </w:rPr>
        <w:t>expenses</w:t>
      </w:r>
      <w:r w:rsidR="009D42B6" w:rsidRPr="00305C1A">
        <w:rPr>
          <w:lang w:eastAsia="en-AU"/>
        </w:rPr>
        <w:t xml:space="preserve"> </w:t>
      </w:r>
      <w:r w:rsidR="00230E3A" w:rsidRPr="00305C1A">
        <w:rPr>
          <w:lang w:eastAsia="en-AU"/>
        </w:rPr>
        <w:t>consist</w:t>
      </w:r>
      <w:r w:rsidR="009D42B6" w:rsidRPr="00305C1A">
        <w:rPr>
          <w:lang w:eastAsia="en-AU"/>
        </w:rPr>
        <w:t xml:space="preserve"> </w:t>
      </w:r>
      <w:r w:rsidR="00230E3A" w:rsidRPr="00305C1A">
        <w:rPr>
          <w:lang w:eastAsia="en-AU"/>
        </w:rPr>
        <w:t>of</w:t>
      </w:r>
      <w:r w:rsidR="009D42B6" w:rsidRPr="00305C1A">
        <w:rPr>
          <w:lang w:eastAsia="en-AU"/>
        </w:rPr>
        <w:t xml:space="preserve"> </w:t>
      </w:r>
      <w:r w:rsidR="00230E3A" w:rsidRPr="00305C1A">
        <w:rPr>
          <w:lang w:eastAsia="en-AU"/>
        </w:rPr>
        <w:t>expenses</w:t>
      </w:r>
      <w:r w:rsidR="009D42B6" w:rsidRPr="00305C1A">
        <w:rPr>
          <w:lang w:eastAsia="en-AU"/>
        </w:rPr>
        <w:t xml:space="preserve"> </w:t>
      </w:r>
      <w:r w:rsidR="00230E3A" w:rsidRPr="00305C1A">
        <w:rPr>
          <w:lang w:eastAsia="en-AU"/>
        </w:rPr>
        <w:t>such</w:t>
      </w:r>
      <w:r w:rsidR="009D42B6" w:rsidRPr="00305C1A">
        <w:rPr>
          <w:lang w:eastAsia="en-AU"/>
        </w:rPr>
        <w:t xml:space="preserve"> </w:t>
      </w:r>
      <w:r w:rsidR="00230E3A" w:rsidRPr="00305C1A">
        <w:rPr>
          <w:lang w:eastAsia="en-AU"/>
        </w:rPr>
        <w:t>as</w:t>
      </w:r>
      <w:r w:rsidR="009D42B6" w:rsidRPr="00305C1A">
        <w:rPr>
          <w:lang w:eastAsia="en-AU"/>
        </w:rPr>
        <w:t xml:space="preserve"> </w:t>
      </w:r>
      <w:r w:rsidR="00230E3A" w:rsidRPr="00305C1A">
        <w:rPr>
          <w:lang w:eastAsia="en-AU"/>
        </w:rPr>
        <w:t>meals,</w:t>
      </w:r>
      <w:r w:rsidR="009D42B6" w:rsidRPr="00305C1A">
        <w:rPr>
          <w:lang w:eastAsia="en-AU"/>
        </w:rPr>
        <w:t xml:space="preserve"> </w:t>
      </w:r>
      <w:r w:rsidR="00230E3A" w:rsidRPr="00305C1A">
        <w:rPr>
          <w:lang w:eastAsia="en-AU"/>
        </w:rPr>
        <w:t>refreshment</w:t>
      </w:r>
      <w:r w:rsidR="004E794E" w:rsidRPr="00305C1A">
        <w:rPr>
          <w:lang w:eastAsia="en-AU"/>
        </w:rPr>
        <w:t>s</w:t>
      </w:r>
      <w:r w:rsidR="00230E3A" w:rsidRPr="00305C1A">
        <w:rPr>
          <w:lang w:eastAsia="en-AU"/>
        </w:rPr>
        <w:t>,</w:t>
      </w:r>
      <w:r w:rsidR="009D42B6" w:rsidRPr="00305C1A">
        <w:rPr>
          <w:lang w:eastAsia="en-AU"/>
        </w:rPr>
        <w:t xml:space="preserve"> </w:t>
      </w:r>
      <w:r w:rsidR="00230E3A" w:rsidRPr="00305C1A">
        <w:rPr>
          <w:lang w:eastAsia="en-AU"/>
        </w:rPr>
        <w:t>other</w:t>
      </w:r>
      <w:r w:rsidR="009D42B6" w:rsidRPr="00305C1A">
        <w:rPr>
          <w:lang w:eastAsia="en-AU"/>
        </w:rPr>
        <w:t xml:space="preserve"> </w:t>
      </w:r>
      <w:r w:rsidR="00230E3A" w:rsidRPr="00305C1A">
        <w:rPr>
          <w:lang w:eastAsia="en-AU"/>
        </w:rPr>
        <w:t>food</w:t>
      </w:r>
      <w:r w:rsidR="009D42B6" w:rsidRPr="00305C1A">
        <w:rPr>
          <w:lang w:eastAsia="en-AU"/>
        </w:rPr>
        <w:t xml:space="preserve"> </w:t>
      </w:r>
      <w:r w:rsidR="00230E3A" w:rsidRPr="00305C1A">
        <w:rPr>
          <w:lang w:eastAsia="en-AU"/>
        </w:rPr>
        <w:t>consumables,</w:t>
      </w:r>
      <w:r w:rsidR="009D42B6" w:rsidRPr="00305C1A">
        <w:rPr>
          <w:lang w:eastAsia="en-AU"/>
        </w:rPr>
        <w:t xml:space="preserve"> </w:t>
      </w:r>
      <w:r w:rsidR="00230E3A" w:rsidRPr="00305C1A">
        <w:rPr>
          <w:lang w:eastAsia="en-AU"/>
        </w:rPr>
        <w:t>bedding</w:t>
      </w:r>
      <w:r w:rsidR="009D42B6" w:rsidRPr="00305C1A">
        <w:rPr>
          <w:lang w:eastAsia="en-AU"/>
        </w:rPr>
        <w:t xml:space="preserve"> </w:t>
      </w:r>
      <w:r w:rsidR="00230E3A" w:rsidRPr="00305C1A">
        <w:rPr>
          <w:lang w:eastAsia="en-AU"/>
        </w:rPr>
        <w:t>materials,</w:t>
      </w:r>
      <w:r w:rsidR="009D42B6" w:rsidRPr="00305C1A">
        <w:rPr>
          <w:lang w:eastAsia="en-AU"/>
        </w:rPr>
        <w:t xml:space="preserve"> </w:t>
      </w:r>
      <w:r w:rsidR="00230E3A" w:rsidRPr="00305C1A">
        <w:rPr>
          <w:lang w:eastAsia="en-AU"/>
        </w:rPr>
        <w:t>toiletry</w:t>
      </w:r>
      <w:r w:rsidR="009D42B6" w:rsidRPr="00305C1A">
        <w:rPr>
          <w:lang w:eastAsia="en-AU"/>
        </w:rPr>
        <w:t xml:space="preserve"> </w:t>
      </w:r>
      <w:r w:rsidR="00230E3A" w:rsidRPr="00305C1A">
        <w:rPr>
          <w:lang w:eastAsia="en-AU"/>
        </w:rPr>
        <w:t>and</w:t>
      </w:r>
      <w:r w:rsidR="009D42B6" w:rsidRPr="00305C1A">
        <w:rPr>
          <w:lang w:eastAsia="en-AU"/>
        </w:rPr>
        <w:t xml:space="preserve"> </w:t>
      </w:r>
      <w:r w:rsidR="004E794E" w:rsidRPr="00305C1A">
        <w:rPr>
          <w:lang w:eastAsia="en-AU"/>
        </w:rPr>
        <w:t>sanitary</w:t>
      </w:r>
      <w:r w:rsidR="009D42B6" w:rsidRPr="00305C1A">
        <w:rPr>
          <w:lang w:eastAsia="en-AU"/>
        </w:rPr>
        <w:t xml:space="preserve"> </w:t>
      </w:r>
      <w:r w:rsidR="004E794E" w:rsidRPr="00305C1A">
        <w:rPr>
          <w:lang w:eastAsia="en-AU"/>
        </w:rPr>
        <w:t>goods,</w:t>
      </w:r>
      <w:r w:rsidR="009D42B6" w:rsidRPr="00305C1A">
        <w:rPr>
          <w:lang w:eastAsia="en-AU"/>
        </w:rPr>
        <w:t xml:space="preserve"> </w:t>
      </w:r>
      <w:r w:rsidR="004E794E" w:rsidRPr="00305C1A">
        <w:rPr>
          <w:lang w:eastAsia="en-AU"/>
        </w:rPr>
        <w:t>cleaning</w:t>
      </w:r>
      <w:r w:rsidR="009D42B6" w:rsidRPr="00305C1A">
        <w:rPr>
          <w:lang w:eastAsia="en-AU"/>
        </w:rPr>
        <w:t xml:space="preserve"> </w:t>
      </w:r>
      <w:r w:rsidR="004E794E" w:rsidRPr="00305C1A">
        <w:rPr>
          <w:lang w:eastAsia="en-AU"/>
        </w:rPr>
        <w:t>items</w:t>
      </w:r>
      <w:r w:rsidR="009D42B6" w:rsidRPr="00305C1A">
        <w:rPr>
          <w:lang w:eastAsia="en-AU"/>
        </w:rPr>
        <w:t xml:space="preserve"> </w:t>
      </w:r>
      <w:r w:rsidR="004E794E" w:rsidRPr="00305C1A">
        <w:rPr>
          <w:lang w:eastAsia="en-AU"/>
        </w:rPr>
        <w:t>and</w:t>
      </w:r>
      <w:r w:rsidR="009D42B6" w:rsidRPr="00305C1A">
        <w:rPr>
          <w:lang w:eastAsia="en-AU"/>
        </w:rPr>
        <w:t xml:space="preserve"> </w:t>
      </w:r>
      <w:r w:rsidR="00230E3A" w:rsidRPr="00305C1A">
        <w:rPr>
          <w:lang w:eastAsia="en-AU"/>
        </w:rPr>
        <w:t>laundry</w:t>
      </w:r>
      <w:r w:rsidR="009D42B6" w:rsidRPr="00305C1A">
        <w:rPr>
          <w:lang w:eastAsia="en-AU"/>
        </w:rPr>
        <w:t xml:space="preserve"> </w:t>
      </w:r>
      <w:r w:rsidR="00230E3A" w:rsidRPr="00305C1A">
        <w:rPr>
          <w:lang w:eastAsia="en-AU"/>
        </w:rPr>
        <w:t>items.</w:t>
      </w:r>
    </w:p>
    <w:p w14:paraId="10F5FA9A" w14:textId="31716F18" w:rsidR="00230E3A" w:rsidRPr="00305C1A" w:rsidRDefault="00230E3A" w:rsidP="00577087">
      <w:pPr>
        <w:pStyle w:val="BodyText"/>
        <w:rPr>
          <w:lang w:eastAsia="en-AU"/>
        </w:rPr>
      </w:pPr>
      <w:r w:rsidRPr="00305C1A">
        <w:rPr>
          <w:lang w:eastAsia="en-AU"/>
        </w:rPr>
        <w:t>Financing</w:t>
      </w:r>
      <w:r w:rsidR="009D42B6" w:rsidRPr="00305C1A">
        <w:rPr>
          <w:lang w:eastAsia="en-AU"/>
        </w:rPr>
        <w:t xml:space="preserve"> </w:t>
      </w:r>
      <w:r w:rsidRPr="00305C1A">
        <w:rPr>
          <w:lang w:eastAsia="en-AU"/>
        </w:rPr>
        <w:t>expenditure</w:t>
      </w:r>
      <w:r w:rsidR="009D42B6" w:rsidRPr="00305C1A">
        <w:rPr>
          <w:lang w:eastAsia="en-AU"/>
        </w:rPr>
        <w:t xml:space="preserve"> </w:t>
      </w:r>
      <w:r w:rsidRPr="00305C1A">
        <w:rPr>
          <w:lang w:eastAsia="en-AU"/>
        </w:rPr>
        <w:t>relates</w:t>
      </w:r>
      <w:r w:rsidR="009D42B6" w:rsidRPr="00305C1A">
        <w:rPr>
          <w:lang w:eastAsia="en-AU"/>
        </w:rPr>
        <w:t xml:space="preserve"> </w:t>
      </w:r>
      <w:r w:rsidRPr="00305C1A">
        <w:rPr>
          <w:lang w:eastAsia="en-AU"/>
        </w:rPr>
        <w:t>to</w:t>
      </w:r>
      <w:r w:rsidR="009D42B6" w:rsidRPr="00305C1A">
        <w:rPr>
          <w:lang w:eastAsia="en-AU"/>
        </w:rPr>
        <w:t xml:space="preserve"> </w:t>
      </w:r>
      <w:r w:rsidRPr="00305C1A">
        <w:rPr>
          <w:lang w:eastAsia="en-AU"/>
        </w:rPr>
        <w:t>depreciation</w:t>
      </w:r>
      <w:r w:rsidR="009D42B6" w:rsidRPr="00305C1A">
        <w:rPr>
          <w:lang w:eastAsia="en-AU"/>
        </w:rPr>
        <w:t xml:space="preserve"> </w:t>
      </w:r>
      <w:r w:rsidRPr="00305C1A">
        <w:rPr>
          <w:lang w:eastAsia="en-AU"/>
        </w:rPr>
        <w:t>incurred</w:t>
      </w:r>
      <w:r w:rsidR="009D42B6" w:rsidRPr="00305C1A">
        <w:rPr>
          <w:lang w:eastAsia="en-AU"/>
        </w:rPr>
        <w:t xml:space="preserve"> </w:t>
      </w:r>
      <w:r w:rsidRPr="00305C1A">
        <w:rPr>
          <w:lang w:eastAsia="en-AU"/>
        </w:rPr>
        <w:t>on</w:t>
      </w:r>
      <w:r w:rsidR="009D42B6" w:rsidRPr="00305C1A">
        <w:rPr>
          <w:lang w:eastAsia="en-AU"/>
        </w:rPr>
        <w:t xml:space="preserve"> </w:t>
      </w:r>
      <w:r w:rsidRPr="00305C1A">
        <w:rPr>
          <w:lang w:eastAsia="en-AU"/>
        </w:rPr>
        <w:t>property,</w:t>
      </w:r>
      <w:r w:rsidR="009D42B6" w:rsidRPr="00305C1A">
        <w:rPr>
          <w:lang w:eastAsia="en-AU"/>
        </w:rPr>
        <w:t xml:space="preserve"> </w:t>
      </w:r>
      <w:r w:rsidRPr="00305C1A">
        <w:rPr>
          <w:lang w:eastAsia="en-AU"/>
        </w:rPr>
        <w:t>plant</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equipment,</w:t>
      </w:r>
      <w:r w:rsidR="009D42B6" w:rsidRPr="00305C1A">
        <w:rPr>
          <w:lang w:eastAsia="en-AU"/>
        </w:rPr>
        <w:t xml:space="preserve"> </w:t>
      </w:r>
      <w:r w:rsidRPr="00305C1A">
        <w:rPr>
          <w:lang w:eastAsia="en-AU"/>
        </w:rPr>
        <w:t>amortisation</w:t>
      </w:r>
      <w:r w:rsidR="009D42B6" w:rsidRPr="00305C1A">
        <w:rPr>
          <w:lang w:eastAsia="en-AU"/>
        </w:rPr>
        <w:t xml:space="preserve"> </w:t>
      </w:r>
      <w:r w:rsidRPr="00305C1A">
        <w:rPr>
          <w:lang w:eastAsia="en-AU"/>
        </w:rPr>
        <w:t>of</w:t>
      </w:r>
      <w:r w:rsidR="009D42B6" w:rsidRPr="00305C1A">
        <w:rPr>
          <w:lang w:eastAsia="en-AU"/>
        </w:rPr>
        <w:t xml:space="preserve"> </w:t>
      </w:r>
      <w:r w:rsidRPr="00305C1A">
        <w:rPr>
          <w:lang w:eastAsia="en-AU"/>
        </w:rPr>
        <w:t>intangible</w:t>
      </w:r>
      <w:r w:rsidR="009D42B6" w:rsidRPr="00305C1A">
        <w:rPr>
          <w:lang w:eastAsia="en-AU"/>
        </w:rPr>
        <w:t xml:space="preserve"> </w:t>
      </w:r>
      <w:r w:rsidRPr="00305C1A">
        <w:rPr>
          <w:lang w:eastAsia="en-AU"/>
        </w:rPr>
        <w:t>assets,</w:t>
      </w:r>
      <w:r w:rsidR="009D42B6" w:rsidRPr="00305C1A">
        <w:rPr>
          <w:lang w:eastAsia="en-AU"/>
        </w:rPr>
        <w:t xml:space="preserve"> </w:t>
      </w:r>
      <w:r w:rsidRPr="00305C1A">
        <w:rPr>
          <w:lang w:eastAsia="en-AU"/>
        </w:rPr>
        <w:t>and</w:t>
      </w:r>
      <w:r w:rsidR="009D42B6" w:rsidRPr="00305C1A">
        <w:rPr>
          <w:lang w:eastAsia="en-AU"/>
        </w:rPr>
        <w:t xml:space="preserve"> </w:t>
      </w:r>
      <w:r w:rsidRPr="00305C1A">
        <w:rPr>
          <w:lang w:eastAsia="en-AU"/>
        </w:rPr>
        <w:t>interest</w:t>
      </w:r>
      <w:r w:rsidR="009D42B6" w:rsidRPr="00305C1A">
        <w:rPr>
          <w:lang w:eastAsia="en-AU"/>
        </w:rPr>
        <w:t xml:space="preserve"> </w:t>
      </w:r>
      <w:r w:rsidRPr="00305C1A">
        <w:rPr>
          <w:lang w:eastAsia="en-AU"/>
        </w:rPr>
        <w:t>paid</w:t>
      </w:r>
      <w:r w:rsidR="009D42B6" w:rsidRPr="00305C1A">
        <w:rPr>
          <w:lang w:eastAsia="en-AU"/>
        </w:rPr>
        <w:t xml:space="preserve"> </w:t>
      </w:r>
      <w:r w:rsidRPr="00305C1A">
        <w:rPr>
          <w:lang w:eastAsia="en-AU"/>
        </w:rPr>
        <w:t>on</w:t>
      </w:r>
      <w:r w:rsidR="009D42B6" w:rsidRPr="00305C1A">
        <w:rPr>
          <w:lang w:eastAsia="en-AU"/>
        </w:rPr>
        <w:t xml:space="preserve"> </w:t>
      </w:r>
      <w:r w:rsidRPr="00305C1A">
        <w:rPr>
          <w:lang w:eastAsia="en-AU"/>
        </w:rPr>
        <w:t>borrowing</w:t>
      </w:r>
      <w:r w:rsidR="009D42B6" w:rsidRPr="00305C1A">
        <w:rPr>
          <w:lang w:eastAsia="en-AU"/>
        </w:rPr>
        <w:t xml:space="preserve"> </w:t>
      </w:r>
      <w:r w:rsidRPr="00305C1A">
        <w:rPr>
          <w:lang w:eastAsia="en-AU"/>
        </w:rPr>
        <w:t>used</w:t>
      </w:r>
      <w:r w:rsidR="009D42B6" w:rsidRPr="00305C1A">
        <w:rPr>
          <w:lang w:eastAsia="en-AU"/>
        </w:rPr>
        <w:t xml:space="preserve"> </w:t>
      </w:r>
      <w:r w:rsidRPr="00305C1A">
        <w:rPr>
          <w:lang w:eastAsia="en-AU"/>
        </w:rPr>
        <w:t>to</w:t>
      </w:r>
      <w:r w:rsidR="009D42B6" w:rsidRPr="00305C1A">
        <w:rPr>
          <w:lang w:eastAsia="en-AU"/>
        </w:rPr>
        <w:t xml:space="preserve"> </w:t>
      </w:r>
      <w:r w:rsidRPr="00305C1A">
        <w:rPr>
          <w:lang w:eastAsia="en-AU"/>
        </w:rPr>
        <w:t>fund</w:t>
      </w:r>
      <w:r w:rsidR="009D42B6" w:rsidRPr="00305C1A">
        <w:rPr>
          <w:lang w:eastAsia="en-AU"/>
        </w:rPr>
        <w:t xml:space="preserve"> </w:t>
      </w:r>
      <w:r w:rsidRPr="00305C1A">
        <w:rPr>
          <w:lang w:eastAsia="en-AU"/>
        </w:rPr>
        <w:t>the</w:t>
      </w:r>
      <w:r w:rsidR="009D42B6" w:rsidRPr="00305C1A">
        <w:rPr>
          <w:lang w:eastAsia="en-AU"/>
        </w:rPr>
        <w:t xml:space="preserve"> </w:t>
      </w:r>
      <w:r w:rsidRPr="00305C1A">
        <w:rPr>
          <w:lang w:eastAsia="en-AU"/>
        </w:rPr>
        <w:t>capital</w:t>
      </w:r>
      <w:r w:rsidR="009D42B6" w:rsidRPr="00305C1A">
        <w:rPr>
          <w:lang w:eastAsia="en-AU"/>
        </w:rPr>
        <w:t xml:space="preserve"> </w:t>
      </w:r>
      <w:r w:rsidRPr="00305C1A">
        <w:rPr>
          <w:lang w:eastAsia="en-AU"/>
        </w:rPr>
        <w:t>requirements</w:t>
      </w:r>
      <w:r w:rsidR="009D42B6" w:rsidRPr="00305C1A">
        <w:rPr>
          <w:lang w:eastAsia="en-AU"/>
        </w:rPr>
        <w:t xml:space="preserve"> </w:t>
      </w:r>
      <w:r w:rsidRPr="00305C1A">
        <w:rPr>
          <w:lang w:eastAsia="en-AU"/>
        </w:rPr>
        <w:t>of</w:t>
      </w:r>
      <w:r w:rsidR="009D42B6" w:rsidRPr="00305C1A">
        <w:rPr>
          <w:lang w:eastAsia="en-AU"/>
        </w:rPr>
        <w:t xml:space="preserve"> </w:t>
      </w:r>
      <w:r w:rsidRPr="00305C1A">
        <w:rPr>
          <w:lang w:eastAsia="en-AU"/>
        </w:rPr>
        <w:t>facilities.</w:t>
      </w:r>
      <w:r w:rsidR="009D42B6" w:rsidRPr="00305C1A">
        <w:rPr>
          <w:lang w:eastAsia="en-AU"/>
        </w:rPr>
        <w:t xml:space="preserve"> </w:t>
      </w:r>
      <w:r w:rsidRPr="00305C1A">
        <w:rPr>
          <w:lang w:eastAsia="en-AU"/>
        </w:rPr>
        <w:t>Financing</w:t>
      </w:r>
      <w:r w:rsidR="009D42B6" w:rsidRPr="00305C1A">
        <w:rPr>
          <w:lang w:eastAsia="en-AU"/>
        </w:rPr>
        <w:t xml:space="preserve"> </w:t>
      </w:r>
      <w:r w:rsidRPr="00305C1A">
        <w:rPr>
          <w:lang w:eastAsia="en-AU"/>
        </w:rPr>
        <w:t>accounted</w:t>
      </w:r>
      <w:r w:rsidR="009D42B6" w:rsidRPr="00305C1A">
        <w:rPr>
          <w:lang w:eastAsia="en-AU"/>
        </w:rPr>
        <w:t xml:space="preserve"> </w:t>
      </w:r>
      <w:r w:rsidRPr="00305C1A">
        <w:rPr>
          <w:lang w:eastAsia="en-AU"/>
        </w:rPr>
        <w:t>for</w:t>
      </w:r>
      <w:r w:rsidR="009D42B6" w:rsidRPr="00305C1A">
        <w:rPr>
          <w:lang w:eastAsia="en-AU"/>
        </w:rPr>
        <w:t xml:space="preserve"> </w:t>
      </w:r>
      <w:r w:rsidR="00305C1A">
        <w:rPr>
          <w:lang w:eastAsia="en-AU"/>
        </w:rPr>
        <w:t>7 </w:t>
      </w:r>
      <w:r w:rsidR="0038198C" w:rsidRPr="00305C1A">
        <w:rPr>
          <w:lang w:eastAsia="en-AU"/>
        </w:rPr>
        <w:t>per</w:t>
      </w:r>
      <w:r w:rsidR="009D42B6" w:rsidRPr="00305C1A">
        <w:rPr>
          <w:lang w:eastAsia="en-AU"/>
        </w:rPr>
        <w:t xml:space="preserve"> </w:t>
      </w:r>
      <w:r w:rsidR="0038198C" w:rsidRPr="00305C1A">
        <w:rPr>
          <w:lang w:eastAsia="en-AU"/>
        </w:rPr>
        <w:t>cent</w:t>
      </w:r>
      <w:r w:rsidR="009D42B6" w:rsidRPr="00305C1A">
        <w:rPr>
          <w:lang w:eastAsia="en-AU"/>
        </w:rPr>
        <w:t xml:space="preserve"> </w:t>
      </w:r>
      <w:r w:rsidRPr="00305C1A">
        <w:rPr>
          <w:lang w:eastAsia="en-AU"/>
        </w:rPr>
        <w:t>of</w:t>
      </w:r>
      <w:r w:rsidR="009D42B6" w:rsidRPr="00305C1A">
        <w:rPr>
          <w:lang w:eastAsia="en-AU"/>
        </w:rPr>
        <w:t xml:space="preserve"> </w:t>
      </w:r>
      <w:r w:rsidRPr="00305C1A">
        <w:rPr>
          <w:lang w:eastAsia="en-AU"/>
        </w:rPr>
        <w:t>total</w:t>
      </w:r>
      <w:r w:rsidR="009D42B6" w:rsidRPr="00305C1A">
        <w:rPr>
          <w:lang w:eastAsia="en-AU"/>
        </w:rPr>
        <w:t xml:space="preserve"> </w:t>
      </w:r>
      <w:r w:rsidRPr="00305C1A">
        <w:rPr>
          <w:lang w:eastAsia="en-AU"/>
        </w:rPr>
        <w:t>expenditure</w:t>
      </w:r>
      <w:r w:rsidR="009D42B6" w:rsidRPr="00305C1A">
        <w:rPr>
          <w:lang w:eastAsia="en-AU"/>
        </w:rPr>
        <w:t xml:space="preserve"> </w:t>
      </w:r>
      <w:r w:rsidRPr="00305C1A">
        <w:rPr>
          <w:lang w:eastAsia="en-AU"/>
        </w:rPr>
        <w:t>in</w:t>
      </w:r>
      <w:r w:rsidR="009D42B6" w:rsidRPr="00305C1A">
        <w:rPr>
          <w:lang w:eastAsia="en-AU"/>
        </w:rPr>
        <w:t xml:space="preserve"> </w:t>
      </w:r>
      <w:r w:rsidRPr="00305C1A">
        <w:rPr>
          <w:lang w:eastAsia="en-AU"/>
        </w:rPr>
        <w:t>201</w:t>
      </w:r>
      <w:r w:rsidR="009429A8" w:rsidRPr="00305C1A">
        <w:rPr>
          <w:lang w:eastAsia="en-AU"/>
        </w:rPr>
        <w:t>8-19</w:t>
      </w:r>
      <w:r w:rsidRPr="00305C1A">
        <w:rPr>
          <w:lang w:eastAsia="en-AU"/>
        </w:rPr>
        <w:t>.</w:t>
      </w:r>
    </w:p>
    <w:p w14:paraId="0D0A10D4" w14:textId="77777777" w:rsidR="009D42B6" w:rsidRPr="00305C1A" w:rsidRDefault="00230E3A" w:rsidP="00577087">
      <w:pPr>
        <w:pStyle w:val="BodyText"/>
        <w:rPr>
          <w:lang w:eastAsia="en-AU"/>
        </w:rPr>
      </w:pPr>
      <w:r w:rsidRPr="00305C1A">
        <w:rPr>
          <w:lang w:eastAsia="en-AU"/>
        </w:rPr>
        <w:t>Other</w:t>
      </w:r>
      <w:r w:rsidR="009D42B6" w:rsidRPr="00305C1A">
        <w:rPr>
          <w:lang w:eastAsia="en-AU"/>
        </w:rPr>
        <w:t xml:space="preserve"> </w:t>
      </w:r>
      <w:r w:rsidRPr="00305C1A">
        <w:rPr>
          <w:lang w:eastAsia="en-AU"/>
        </w:rPr>
        <w:t>expenses</w:t>
      </w:r>
      <w:r w:rsidR="009D42B6" w:rsidRPr="00305C1A">
        <w:rPr>
          <w:lang w:eastAsia="en-AU"/>
        </w:rPr>
        <w:t xml:space="preserve"> </w:t>
      </w:r>
      <w:r w:rsidRPr="00305C1A">
        <w:rPr>
          <w:lang w:eastAsia="en-AU"/>
        </w:rPr>
        <w:t>relate</w:t>
      </w:r>
      <w:r w:rsidR="009D42B6" w:rsidRPr="00305C1A">
        <w:rPr>
          <w:lang w:eastAsia="en-AU"/>
        </w:rPr>
        <w:t xml:space="preserve"> </w:t>
      </w:r>
      <w:r w:rsidRPr="00305C1A">
        <w:rPr>
          <w:lang w:eastAsia="en-AU"/>
        </w:rPr>
        <w:t>to</w:t>
      </w:r>
      <w:r w:rsidR="009D42B6" w:rsidRPr="00305C1A">
        <w:rPr>
          <w:lang w:eastAsia="en-AU"/>
        </w:rPr>
        <w:t xml:space="preserve"> </w:t>
      </w:r>
      <w:r w:rsidRPr="00305C1A">
        <w:rPr>
          <w:lang w:eastAsia="en-AU"/>
        </w:rPr>
        <w:t>expenditure</w:t>
      </w:r>
      <w:r w:rsidR="009D42B6" w:rsidRPr="00305C1A">
        <w:rPr>
          <w:lang w:eastAsia="en-AU"/>
        </w:rPr>
        <w:t xml:space="preserve"> </w:t>
      </w:r>
      <w:r w:rsidRPr="00305C1A">
        <w:rPr>
          <w:lang w:eastAsia="en-AU"/>
        </w:rPr>
        <w:t>not</w:t>
      </w:r>
      <w:r w:rsidR="009D42B6" w:rsidRPr="00305C1A">
        <w:rPr>
          <w:lang w:eastAsia="en-AU"/>
        </w:rPr>
        <w:t xml:space="preserve"> </w:t>
      </w:r>
      <w:r w:rsidRPr="00305C1A">
        <w:rPr>
          <w:lang w:eastAsia="en-AU"/>
        </w:rPr>
        <w:t>covered</w:t>
      </w:r>
      <w:r w:rsidR="009D42B6" w:rsidRPr="00305C1A">
        <w:rPr>
          <w:lang w:eastAsia="en-AU"/>
        </w:rPr>
        <w:t xml:space="preserve"> </w:t>
      </w:r>
      <w:r w:rsidRPr="00305C1A">
        <w:rPr>
          <w:lang w:eastAsia="en-AU"/>
        </w:rPr>
        <w:t>in</w:t>
      </w:r>
      <w:r w:rsidR="009D42B6" w:rsidRPr="00305C1A">
        <w:rPr>
          <w:lang w:eastAsia="en-AU"/>
        </w:rPr>
        <w:t xml:space="preserve"> </w:t>
      </w:r>
      <w:r w:rsidRPr="00305C1A">
        <w:rPr>
          <w:lang w:eastAsia="en-AU"/>
        </w:rPr>
        <w:t>any</w:t>
      </w:r>
      <w:r w:rsidR="009D42B6" w:rsidRPr="00305C1A">
        <w:rPr>
          <w:lang w:eastAsia="en-AU"/>
        </w:rPr>
        <w:t xml:space="preserve"> </w:t>
      </w:r>
      <w:r w:rsidRPr="00305C1A">
        <w:rPr>
          <w:lang w:eastAsia="en-AU"/>
        </w:rPr>
        <w:t>of</w:t>
      </w:r>
      <w:r w:rsidR="009D42B6" w:rsidRPr="00305C1A">
        <w:rPr>
          <w:lang w:eastAsia="en-AU"/>
        </w:rPr>
        <w:t xml:space="preserve"> </w:t>
      </w:r>
      <w:r w:rsidRPr="00305C1A">
        <w:rPr>
          <w:lang w:eastAsia="en-AU"/>
        </w:rPr>
        <w:t>the</w:t>
      </w:r>
      <w:r w:rsidR="009D42B6" w:rsidRPr="00305C1A">
        <w:rPr>
          <w:lang w:eastAsia="en-AU"/>
        </w:rPr>
        <w:t xml:space="preserve"> </w:t>
      </w:r>
      <w:r w:rsidRPr="00305C1A">
        <w:rPr>
          <w:lang w:eastAsia="en-AU"/>
        </w:rPr>
        <w:t>above</w:t>
      </w:r>
      <w:r w:rsidR="009D42B6" w:rsidRPr="00305C1A">
        <w:rPr>
          <w:lang w:eastAsia="en-AU"/>
        </w:rPr>
        <w:t xml:space="preserve"> </w:t>
      </w:r>
      <w:r w:rsidRPr="00305C1A">
        <w:rPr>
          <w:lang w:eastAsia="en-AU"/>
        </w:rPr>
        <w:t>categories.</w:t>
      </w:r>
    </w:p>
    <w:p w14:paraId="4DD2ADB9" w14:textId="2EB26644" w:rsidR="006C3D13" w:rsidRPr="00533947" w:rsidRDefault="006C3D13" w:rsidP="00030C2B">
      <w:pPr>
        <w:pStyle w:val="Heading3"/>
        <w:rPr>
          <w:lang w:val="en-GB"/>
        </w:rPr>
      </w:pPr>
      <w:bookmarkStart w:id="773" w:name="01"/>
      <w:bookmarkStart w:id="774" w:name="03"/>
      <w:bookmarkStart w:id="775" w:name="05"/>
      <w:bookmarkStart w:id="776" w:name="06"/>
      <w:bookmarkStart w:id="777" w:name="07"/>
      <w:bookmarkStart w:id="778" w:name="10"/>
      <w:bookmarkStart w:id="779" w:name="12"/>
      <w:bookmarkStart w:id="780" w:name="_Toc14887358"/>
      <w:bookmarkStart w:id="781" w:name="_Toc39038482"/>
      <w:bookmarkStart w:id="782" w:name="_Ref452499131"/>
      <w:bookmarkStart w:id="783" w:name="_Ref453223834"/>
      <w:bookmarkEnd w:id="674"/>
      <w:bookmarkEnd w:id="675"/>
      <w:bookmarkEnd w:id="718"/>
      <w:bookmarkEnd w:id="719"/>
      <w:bookmarkEnd w:id="720"/>
      <w:bookmarkEnd w:id="721"/>
      <w:bookmarkEnd w:id="722"/>
      <w:bookmarkEnd w:id="723"/>
      <w:bookmarkEnd w:id="724"/>
      <w:bookmarkEnd w:id="773"/>
      <w:bookmarkEnd w:id="774"/>
      <w:bookmarkEnd w:id="775"/>
      <w:bookmarkEnd w:id="776"/>
      <w:bookmarkEnd w:id="777"/>
      <w:bookmarkEnd w:id="778"/>
      <w:bookmarkEnd w:id="779"/>
      <w:r w:rsidRPr="00533947">
        <w:rPr>
          <w:lang w:val="en-GB"/>
        </w:rPr>
        <w:t>Financial</w:t>
      </w:r>
      <w:r w:rsidR="009D42B6" w:rsidRPr="00533947">
        <w:rPr>
          <w:lang w:val="en-GB"/>
        </w:rPr>
        <w:t xml:space="preserve"> </w:t>
      </w:r>
      <w:r w:rsidRPr="00533947">
        <w:rPr>
          <w:lang w:val="en-GB"/>
        </w:rPr>
        <w:t>results</w:t>
      </w:r>
      <w:bookmarkEnd w:id="780"/>
      <w:bookmarkEnd w:id="781"/>
    </w:p>
    <w:bookmarkEnd w:id="782"/>
    <w:bookmarkEnd w:id="783"/>
    <w:p w14:paraId="3C14BEF5" w14:textId="77777777" w:rsidR="009D42B6" w:rsidRPr="00533947" w:rsidRDefault="00C5138A" w:rsidP="003D0688">
      <w:pPr>
        <w:pStyle w:val="BodyText"/>
        <w:rPr>
          <w:lang w:val="en-GB"/>
        </w:rPr>
      </w:pPr>
      <w:r w:rsidRPr="00533947">
        <w:rPr>
          <w:lang w:val="en-GB"/>
        </w:rPr>
        <w:t>The</w:t>
      </w:r>
      <w:r w:rsidR="009D42B6" w:rsidRPr="00533947">
        <w:rPr>
          <w:lang w:val="en-GB"/>
        </w:rPr>
        <w:t xml:space="preserve"> </w:t>
      </w:r>
      <w:r w:rsidRPr="00533947">
        <w:rPr>
          <w:lang w:val="en-GB"/>
        </w:rPr>
        <w:t>financial</w:t>
      </w:r>
      <w:r w:rsidR="009D42B6" w:rsidRPr="00533947">
        <w:rPr>
          <w:lang w:val="en-GB"/>
        </w:rPr>
        <w:t xml:space="preserve"> </w:t>
      </w:r>
      <w:r w:rsidRPr="00533947">
        <w:rPr>
          <w:lang w:val="en-GB"/>
        </w:rPr>
        <w:t>performance</w:t>
      </w:r>
      <w:r w:rsidR="009D42B6" w:rsidRPr="00533947">
        <w:rPr>
          <w:lang w:val="en-GB"/>
        </w:rPr>
        <w:t xml:space="preserve"> </w:t>
      </w:r>
      <w:r w:rsidRPr="00533947">
        <w:rPr>
          <w:lang w:val="en-GB"/>
        </w:rPr>
        <w:t>of</w:t>
      </w:r>
      <w:r w:rsidR="009D42B6" w:rsidRPr="00533947">
        <w:rPr>
          <w:lang w:val="en-GB"/>
        </w:rPr>
        <w:t xml:space="preserve"> </w:t>
      </w:r>
      <w:r w:rsidRPr="00533947">
        <w:rPr>
          <w:lang w:val="en-GB"/>
        </w:rPr>
        <w:t>residential</w:t>
      </w:r>
      <w:r w:rsidR="009D42B6" w:rsidRPr="00533947">
        <w:rPr>
          <w:lang w:val="en-GB"/>
        </w:rPr>
        <w:t xml:space="preserve"> </w:t>
      </w:r>
      <w:r w:rsidRPr="00533947">
        <w:rPr>
          <w:lang w:val="en-GB"/>
        </w:rPr>
        <w:t>care</w:t>
      </w:r>
      <w:r w:rsidR="009D42B6" w:rsidRPr="00533947">
        <w:rPr>
          <w:lang w:val="en-GB"/>
        </w:rPr>
        <w:t xml:space="preserve"> </w:t>
      </w:r>
      <w:r w:rsidRPr="00533947">
        <w:rPr>
          <w:lang w:val="en-GB"/>
        </w:rPr>
        <w:t>providers</w:t>
      </w:r>
      <w:r w:rsidR="009D42B6" w:rsidRPr="00533947">
        <w:rPr>
          <w:lang w:val="en-GB"/>
        </w:rPr>
        <w:t xml:space="preserve"> </w:t>
      </w:r>
      <w:r w:rsidRPr="00533947">
        <w:rPr>
          <w:lang w:val="en-GB"/>
        </w:rPr>
        <w:t>is</w:t>
      </w:r>
      <w:r w:rsidR="009D42B6" w:rsidRPr="00533947">
        <w:rPr>
          <w:lang w:val="en-GB"/>
        </w:rPr>
        <w:t xml:space="preserve"> </w:t>
      </w:r>
      <w:r w:rsidRPr="00533947">
        <w:rPr>
          <w:lang w:val="en-GB"/>
        </w:rPr>
        <w:t>affected</w:t>
      </w:r>
      <w:r w:rsidR="009D42B6" w:rsidRPr="00533947">
        <w:rPr>
          <w:lang w:val="en-GB"/>
        </w:rPr>
        <w:t xml:space="preserve"> </w:t>
      </w:r>
      <w:r w:rsidRPr="00533947">
        <w:rPr>
          <w:lang w:val="en-GB"/>
        </w:rPr>
        <w:t>by</w:t>
      </w:r>
      <w:r w:rsidR="009D42B6" w:rsidRPr="00533947">
        <w:rPr>
          <w:lang w:val="en-GB"/>
        </w:rPr>
        <w:t xml:space="preserve"> </w:t>
      </w:r>
      <w:r w:rsidRPr="00533947">
        <w:rPr>
          <w:lang w:val="en-GB"/>
        </w:rPr>
        <w:t>variations</w:t>
      </w:r>
      <w:r w:rsidR="009D42B6" w:rsidRPr="00533947">
        <w:rPr>
          <w:lang w:val="en-GB"/>
        </w:rPr>
        <w:t xml:space="preserve"> </w:t>
      </w:r>
      <w:r w:rsidRPr="00533947">
        <w:rPr>
          <w:lang w:val="en-GB"/>
        </w:rPr>
        <w:t>in</w:t>
      </w:r>
      <w:r w:rsidR="009D42B6" w:rsidRPr="00533947">
        <w:rPr>
          <w:lang w:val="en-GB"/>
        </w:rPr>
        <w:t xml:space="preserve"> </w:t>
      </w:r>
      <w:r w:rsidRPr="00533947">
        <w:rPr>
          <w:lang w:val="en-GB"/>
        </w:rPr>
        <w:t>both</w:t>
      </w:r>
      <w:r w:rsidR="009D42B6" w:rsidRPr="00533947">
        <w:rPr>
          <w:lang w:val="en-GB"/>
        </w:rPr>
        <w:t xml:space="preserve"> </w:t>
      </w:r>
      <w:r w:rsidRPr="00533947">
        <w:rPr>
          <w:lang w:val="en-GB"/>
        </w:rPr>
        <w:t>revenue</w:t>
      </w:r>
      <w:r w:rsidR="009D42B6" w:rsidRPr="00533947">
        <w:rPr>
          <w:lang w:val="en-GB"/>
        </w:rPr>
        <w:t xml:space="preserve"> </w:t>
      </w:r>
      <w:r w:rsidRPr="00533947">
        <w:rPr>
          <w:lang w:val="en-GB"/>
        </w:rPr>
        <w:t>and</w:t>
      </w:r>
      <w:r w:rsidR="009D42B6" w:rsidRPr="00533947">
        <w:rPr>
          <w:lang w:val="en-GB"/>
        </w:rPr>
        <w:t xml:space="preserve"> </w:t>
      </w:r>
      <w:r w:rsidRPr="00533947">
        <w:rPr>
          <w:lang w:val="en-GB"/>
        </w:rPr>
        <w:t>expenditure.</w:t>
      </w:r>
      <w:r w:rsidR="009D42B6" w:rsidRPr="00533947">
        <w:rPr>
          <w:lang w:val="en-GB"/>
        </w:rPr>
        <w:t xml:space="preserve"> </w:t>
      </w:r>
      <w:r w:rsidRPr="00533947">
        <w:rPr>
          <w:lang w:val="en-GB"/>
        </w:rPr>
        <w:t>It</w:t>
      </w:r>
      <w:r w:rsidR="009D42B6" w:rsidRPr="00533947">
        <w:rPr>
          <w:lang w:val="en-GB"/>
        </w:rPr>
        <w:t xml:space="preserve"> </w:t>
      </w:r>
      <w:r w:rsidRPr="00533947">
        <w:rPr>
          <w:lang w:val="en-GB"/>
        </w:rPr>
        <w:t>can</w:t>
      </w:r>
      <w:r w:rsidR="009D42B6" w:rsidRPr="00533947">
        <w:rPr>
          <w:lang w:val="en-GB"/>
        </w:rPr>
        <w:t xml:space="preserve"> </w:t>
      </w:r>
      <w:r w:rsidRPr="00533947">
        <w:rPr>
          <w:lang w:val="en-GB"/>
        </w:rPr>
        <w:t>also</w:t>
      </w:r>
      <w:r w:rsidR="009D42B6" w:rsidRPr="00533947">
        <w:rPr>
          <w:lang w:val="en-GB"/>
        </w:rPr>
        <w:t xml:space="preserve"> </w:t>
      </w:r>
      <w:r w:rsidRPr="00533947">
        <w:rPr>
          <w:lang w:val="en-GB"/>
        </w:rPr>
        <w:t>vary</w:t>
      </w:r>
      <w:r w:rsidR="009D42B6" w:rsidRPr="00533947">
        <w:rPr>
          <w:lang w:val="en-GB"/>
        </w:rPr>
        <w:t xml:space="preserve"> </w:t>
      </w:r>
      <w:r w:rsidRPr="00533947">
        <w:rPr>
          <w:lang w:val="en-GB"/>
        </w:rPr>
        <w:t>depending</w:t>
      </w:r>
      <w:r w:rsidR="009D42B6" w:rsidRPr="00533947">
        <w:rPr>
          <w:lang w:val="en-GB"/>
        </w:rPr>
        <w:t xml:space="preserve"> </w:t>
      </w:r>
      <w:r w:rsidRPr="00533947">
        <w:rPr>
          <w:lang w:val="en-GB"/>
        </w:rPr>
        <w:t>on</w:t>
      </w:r>
      <w:r w:rsidR="009D42B6" w:rsidRPr="00533947">
        <w:rPr>
          <w:lang w:val="en-GB"/>
        </w:rPr>
        <w:t xml:space="preserve"> </w:t>
      </w:r>
      <w:r w:rsidRPr="00533947">
        <w:rPr>
          <w:lang w:val="en-GB"/>
        </w:rPr>
        <w:t>the</w:t>
      </w:r>
      <w:r w:rsidR="009D42B6" w:rsidRPr="00533947">
        <w:rPr>
          <w:lang w:val="en-GB"/>
        </w:rPr>
        <w:t xml:space="preserve"> </w:t>
      </w:r>
      <w:r w:rsidRPr="00533947">
        <w:rPr>
          <w:lang w:val="en-GB"/>
        </w:rPr>
        <w:t>location</w:t>
      </w:r>
      <w:r w:rsidR="009D42B6" w:rsidRPr="00533947">
        <w:rPr>
          <w:lang w:val="en-GB"/>
        </w:rPr>
        <w:t xml:space="preserve"> </w:t>
      </w:r>
      <w:r w:rsidRPr="00533947">
        <w:rPr>
          <w:lang w:val="en-GB"/>
        </w:rPr>
        <w:t>in</w:t>
      </w:r>
      <w:r w:rsidR="009D42B6" w:rsidRPr="00533947">
        <w:rPr>
          <w:lang w:val="en-GB"/>
        </w:rPr>
        <w:t xml:space="preserve"> </w:t>
      </w:r>
      <w:r w:rsidRPr="00533947">
        <w:rPr>
          <w:lang w:val="en-GB"/>
        </w:rPr>
        <w:t>which</w:t>
      </w:r>
      <w:r w:rsidR="009D42B6" w:rsidRPr="00533947">
        <w:rPr>
          <w:lang w:val="en-GB"/>
        </w:rPr>
        <w:t xml:space="preserve"> </w:t>
      </w:r>
      <w:r w:rsidRPr="00533947">
        <w:rPr>
          <w:lang w:val="en-GB"/>
        </w:rPr>
        <w:t>care</w:t>
      </w:r>
      <w:r w:rsidR="009D42B6" w:rsidRPr="00533947">
        <w:rPr>
          <w:lang w:val="en-GB"/>
        </w:rPr>
        <w:t xml:space="preserve"> </w:t>
      </w:r>
      <w:r w:rsidRPr="00533947">
        <w:rPr>
          <w:lang w:val="en-GB"/>
        </w:rPr>
        <w:t>is</w:t>
      </w:r>
      <w:r w:rsidR="009D42B6" w:rsidRPr="00533947">
        <w:rPr>
          <w:lang w:val="en-GB"/>
        </w:rPr>
        <w:t xml:space="preserve"> </w:t>
      </w:r>
      <w:r w:rsidRPr="00533947">
        <w:rPr>
          <w:lang w:val="en-GB"/>
        </w:rPr>
        <w:t>delivered.</w:t>
      </w:r>
    </w:p>
    <w:p w14:paraId="2F40D646" w14:textId="73A58416" w:rsidR="009D42B6" w:rsidRPr="00533947" w:rsidRDefault="00C61C76" w:rsidP="003D0688">
      <w:pPr>
        <w:pStyle w:val="BodyText"/>
        <w:rPr>
          <w:lang w:val="en-GB"/>
        </w:rPr>
      </w:pPr>
      <w:r w:rsidRPr="00D017BB">
        <w:rPr>
          <w:lang w:val="en-GB"/>
        </w:rPr>
        <w:fldChar w:fldCharType="begin"/>
      </w:r>
      <w:r w:rsidRPr="00D017BB">
        <w:rPr>
          <w:lang w:val="en-GB"/>
        </w:rPr>
        <w:instrText xml:space="preserve"> REF _Ref3306260 \h  \* MERGEFORMAT </w:instrText>
      </w:r>
      <w:r w:rsidRPr="00D017BB">
        <w:rPr>
          <w:lang w:val="en-GB"/>
        </w:rPr>
      </w:r>
      <w:r w:rsidRPr="00D017BB">
        <w:rPr>
          <w:lang w:val="en-GB"/>
        </w:rPr>
        <w:fldChar w:fldCharType="separate"/>
      </w:r>
      <w:r w:rsidR="007621BE" w:rsidRPr="00D017BB">
        <w:rPr>
          <w:lang w:val="en-GB"/>
        </w:rPr>
        <w:t>Chart 6.15</w:t>
      </w:r>
      <w:r w:rsidRPr="00D017BB">
        <w:rPr>
          <w:lang w:val="en-GB"/>
        </w:rPr>
        <w:fldChar w:fldCharType="end"/>
      </w:r>
      <w:r w:rsidR="009D42B6" w:rsidRPr="00D017BB">
        <w:rPr>
          <w:lang w:val="en-GB"/>
        </w:rPr>
        <w:t xml:space="preserve"> </w:t>
      </w:r>
      <w:r w:rsidRPr="00D017BB">
        <w:rPr>
          <w:lang w:val="en-GB"/>
        </w:rPr>
        <w:t>shows</w:t>
      </w:r>
      <w:r w:rsidR="009D42B6" w:rsidRPr="00D017BB">
        <w:rPr>
          <w:lang w:val="en-GB"/>
        </w:rPr>
        <w:t xml:space="preserve"> </w:t>
      </w:r>
      <w:r w:rsidRPr="00D017BB">
        <w:rPr>
          <w:lang w:val="en-GB"/>
        </w:rPr>
        <w:t>the</w:t>
      </w:r>
      <w:r w:rsidR="009D42B6" w:rsidRPr="00D017BB">
        <w:rPr>
          <w:lang w:val="en-GB"/>
        </w:rPr>
        <w:t xml:space="preserve"> </w:t>
      </w:r>
      <w:r w:rsidRPr="00D017BB">
        <w:rPr>
          <w:lang w:val="en-GB"/>
        </w:rPr>
        <w:t>average</w:t>
      </w:r>
      <w:r w:rsidR="009D42B6" w:rsidRPr="00D017BB">
        <w:rPr>
          <w:lang w:val="en-GB"/>
        </w:rPr>
        <w:t xml:space="preserve"> </w:t>
      </w:r>
      <w:r w:rsidRPr="00D017BB">
        <w:rPr>
          <w:lang w:val="en-GB"/>
        </w:rPr>
        <w:t>EBITDA</w:t>
      </w:r>
      <w:r w:rsidR="009D42B6" w:rsidRPr="00D017BB">
        <w:rPr>
          <w:lang w:val="en-GB"/>
        </w:rPr>
        <w:t xml:space="preserve"> </w:t>
      </w:r>
      <w:r w:rsidR="00537492" w:rsidRPr="00D017BB">
        <w:rPr>
          <w:lang w:val="en-GB"/>
        </w:rPr>
        <w:t xml:space="preserve">and average NPBT </w:t>
      </w:r>
      <w:r w:rsidRPr="00D017BB">
        <w:rPr>
          <w:lang w:val="en-GB"/>
        </w:rPr>
        <w:t>per</w:t>
      </w:r>
      <w:r w:rsidR="009D42B6" w:rsidRPr="00D017BB">
        <w:rPr>
          <w:lang w:val="en-GB"/>
        </w:rPr>
        <w:t xml:space="preserve"> </w:t>
      </w:r>
      <w:r w:rsidRPr="00D017BB">
        <w:rPr>
          <w:lang w:val="en-GB"/>
        </w:rPr>
        <w:t>resident</w:t>
      </w:r>
      <w:r w:rsidR="009D42B6" w:rsidRPr="00D017BB">
        <w:rPr>
          <w:lang w:val="en-GB"/>
        </w:rPr>
        <w:t xml:space="preserve"> </w:t>
      </w:r>
      <w:r w:rsidRPr="00D017BB">
        <w:rPr>
          <w:lang w:val="en-GB"/>
        </w:rPr>
        <w:t>per</w:t>
      </w:r>
      <w:r w:rsidR="009D42B6" w:rsidRPr="00D017BB">
        <w:rPr>
          <w:lang w:val="en-GB"/>
        </w:rPr>
        <w:t xml:space="preserve"> </w:t>
      </w:r>
      <w:r w:rsidRPr="00D017BB">
        <w:rPr>
          <w:lang w:val="en-GB"/>
        </w:rPr>
        <w:t>annum</w:t>
      </w:r>
      <w:r w:rsidR="009D42B6" w:rsidRPr="00D017BB">
        <w:rPr>
          <w:lang w:val="en-GB"/>
        </w:rPr>
        <w:t xml:space="preserve"> </w:t>
      </w:r>
      <w:r w:rsidRPr="00D017BB">
        <w:rPr>
          <w:lang w:val="en-GB"/>
        </w:rPr>
        <w:t>for</w:t>
      </w:r>
      <w:r w:rsidR="009D42B6" w:rsidRPr="00D017BB">
        <w:rPr>
          <w:lang w:val="en-GB"/>
        </w:rPr>
        <w:t xml:space="preserve"> </w:t>
      </w:r>
      <w:r w:rsidRPr="00D017BB">
        <w:rPr>
          <w:lang w:val="en-GB"/>
        </w:rPr>
        <w:t>all</w:t>
      </w:r>
      <w:r w:rsidR="009D42B6" w:rsidRPr="00D017BB">
        <w:rPr>
          <w:lang w:val="en-GB"/>
        </w:rPr>
        <w:t xml:space="preserve"> </w:t>
      </w:r>
      <w:r w:rsidRPr="00D017BB">
        <w:rPr>
          <w:lang w:val="en-GB"/>
        </w:rPr>
        <w:t>residential</w:t>
      </w:r>
      <w:r w:rsidR="009D42B6" w:rsidRPr="00D017BB">
        <w:rPr>
          <w:lang w:val="en-GB"/>
        </w:rPr>
        <w:t xml:space="preserve"> </w:t>
      </w:r>
      <w:r w:rsidR="00004091" w:rsidRPr="00D017BB">
        <w:rPr>
          <w:lang w:val="en-GB"/>
        </w:rPr>
        <w:t>care</w:t>
      </w:r>
      <w:r w:rsidR="009D42B6" w:rsidRPr="00D017BB">
        <w:rPr>
          <w:lang w:val="en-GB"/>
        </w:rPr>
        <w:t xml:space="preserve"> </w:t>
      </w:r>
      <w:r w:rsidRPr="00D017BB">
        <w:rPr>
          <w:lang w:val="en-GB"/>
        </w:rPr>
        <w:t>providers</w:t>
      </w:r>
      <w:r w:rsidR="009D42B6" w:rsidRPr="00D017BB">
        <w:rPr>
          <w:lang w:val="en-GB"/>
        </w:rPr>
        <w:t xml:space="preserve"> </w:t>
      </w:r>
      <w:r w:rsidRPr="00D017BB">
        <w:rPr>
          <w:lang w:val="en-GB"/>
        </w:rPr>
        <w:t>since</w:t>
      </w:r>
      <w:r w:rsidR="009D42B6" w:rsidRPr="00D017BB">
        <w:rPr>
          <w:lang w:val="en-GB"/>
        </w:rPr>
        <w:t xml:space="preserve"> </w:t>
      </w:r>
      <w:r w:rsidRPr="00D017BB">
        <w:rPr>
          <w:lang w:val="en-GB"/>
        </w:rPr>
        <w:t>2010</w:t>
      </w:r>
      <w:r w:rsidRPr="00D017BB">
        <w:rPr>
          <w:lang w:val="en-GB"/>
        </w:rPr>
        <w:noBreakHyphen/>
        <w:t>11.</w:t>
      </w:r>
      <w:r w:rsidR="009D42B6" w:rsidRPr="00D017BB">
        <w:rPr>
          <w:lang w:val="en-GB"/>
        </w:rPr>
        <w:t xml:space="preserve"> </w:t>
      </w:r>
      <w:r w:rsidR="00230E3A" w:rsidRPr="00D017BB">
        <w:rPr>
          <w:lang w:val="en-GB"/>
        </w:rPr>
        <w:t>Overall,</w:t>
      </w:r>
      <w:r w:rsidR="009D42B6" w:rsidRPr="00D017BB">
        <w:rPr>
          <w:lang w:val="en-GB"/>
        </w:rPr>
        <w:t xml:space="preserve"> </w:t>
      </w:r>
      <w:r w:rsidR="00A96B4D" w:rsidRPr="00D017BB">
        <w:rPr>
          <w:lang w:val="en-GB"/>
        </w:rPr>
        <w:t>residential</w:t>
      </w:r>
      <w:r w:rsidR="009D42B6" w:rsidRPr="00D017BB">
        <w:rPr>
          <w:lang w:val="en-GB"/>
        </w:rPr>
        <w:t xml:space="preserve"> </w:t>
      </w:r>
      <w:r w:rsidR="00A96B4D" w:rsidRPr="00D017BB">
        <w:rPr>
          <w:lang w:val="en-GB"/>
        </w:rPr>
        <w:t>care</w:t>
      </w:r>
      <w:r w:rsidR="009D42B6" w:rsidRPr="00D017BB">
        <w:rPr>
          <w:lang w:val="en-GB"/>
        </w:rPr>
        <w:t xml:space="preserve"> </w:t>
      </w:r>
      <w:r w:rsidR="00A96B4D" w:rsidRPr="00D017BB">
        <w:rPr>
          <w:lang w:val="en-GB"/>
        </w:rPr>
        <w:t>providers</w:t>
      </w:r>
      <w:r w:rsidR="009D42B6" w:rsidRPr="00D017BB">
        <w:rPr>
          <w:lang w:val="en-GB"/>
        </w:rPr>
        <w:t xml:space="preserve"> </w:t>
      </w:r>
      <w:r w:rsidR="00A96B4D" w:rsidRPr="00D017BB">
        <w:rPr>
          <w:lang w:val="en-GB"/>
        </w:rPr>
        <w:t>performed</w:t>
      </w:r>
      <w:r w:rsidR="009D42B6" w:rsidRPr="00D017BB">
        <w:rPr>
          <w:lang w:val="en-GB"/>
        </w:rPr>
        <w:t xml:space="preserve"> </w:t>
      </w:r>
      <w:r w:rsidR="009429A8" w:rsidRPr="00D017BB">
        <w:rPr>
          <w:lang w:val="en-GB"/>
        </w:rPr>
        <w:t xml:space="preserve">slightly </w:t>
      </w:r>
      <w:r w:rsidR="00533947" w:rsidRPr="00D017BB">
        <w:rPr>
          <w:lang w:val="en-GB"/>
        </w:rPr>
        <w:t>worse</w:t>
      </w:r>
      <w:r w:rsidR="009429A8" w:rsidRPr="00D017BB">
        <w:rPr>
          <w:lang w:val="en-GB"/>
        </w:rPr>
        <w:t xml:space="preserve"> in 2018</w:t>
      </w:r>
      <w:r w:rsidR="00537492" w:rsidRPr="00D017BB">
        <w:rPr>
          <w:lang w:val="en-GB"/>
        </w:rPr>
        <w:noBreakHyphen/>
      </w:r>
      <w:r w:rsidR="009429A8" w:rsidRPr="00D017BB">
        <w:rPr>
          <w:lang w:val="en-GB"/>
        </w:rPr>
        <w:t xml:space="preserve">19 compared </w:t>
      </w:r>
      <w:r w:rsidR="004B2A07">
        <w:rPr>
          <w:lang w:val="en-GB"/>
        </w:rPr>
        <w:t>with</w:t>
      </w:r>
      <w:r w:rsidR="009429A8" w:rsidRPr="00D017BB">
        <w:rPr>
          <w:lang w:val="en-GB"/>
        </w:rPr>
        <w:t xml:space="preserve"> 2017-18</w:t>
      </w:r>
      <w:r w:rsidR="00D017BB" w:rsidRPr="00D017BB">
        <w:rPr>
          <w:lang w:val="en-GB"/>
        </w:rPr>
        <w:t xml:space="preserve">. </w:t>
      </w:r>
      <w:r w:rsidR="00A96B4D" w:rsidRPr="00D017BB">
        <w:rPr>
          <w:lang w:val="en-GB"/>
        </w:rPr>
        <w:t>The</w:t>
      </w:r>
      <w:r w:rsidR="009D42B6" w:rsidRPr="00D017BB">
        <w:rPr>
          <w:lang w:val="en-GB"/>
        </w:rPr>
        <w:t xml:space="preserve"> </w:t>
      </w:r>
      <w:r w:rsidR="00A96B4D" w:rsidRPr="00D017BB">
        <w:rPr>
          <w:lang w:val="en-GB"/>
        </w:rPr>
        <w:t>average</w:t>
      </w:r>
      <w:r w:rsidR="009D42B6" w:rsidRPr="00D017BB">
        <w:rPr>
          <w:lang w:val="en-GB"/>
        </w:rPr>
        <w:t xml:space="preserve"> </w:t>
      </w:r>
      <w:r w:rsidR="00A96B4D" w:rsidRPr="00D017BB">
        <w:rPr>
          <w:lang w:val="en-GB"/>
        </w:rPr>
        <w:t>EBITDA</w:t>
      </w:r>
      <w:r w:rsidR="009D42B6" w:rsidRPr="00D017BB">
        <w:rPr>
          <w:lang w:val="en-GB"/>
        </w:rPr>
        <w:t xml:space="preserve"> </w:t>
      </w:r>
      <w:r w:rsidR="00A96B4D" w:rsidRPr="00D017BB">
        <w:rPr>
          <w:lang w:val="en-GB"/>
        </w:rPr>
        <w:t>per</w:t>
      </w:r>
      <w:r w:rsidR="009D42B6" w:rsidRPr="00D017BB">
        <w:rPr>
          <w:lang w:val="en-GB"/>
        </w:rPr>
        <w:t xml:space="preserve"> </w:t>
      </w:r>
      <w:r w:rsidR="00A96B4D" w:rsidRPr="00D017BB">
        <w:rPr>
          <w:lang w:val="en-GB"/>
        </w:rPr>
        <w:t>resident</w:t>
      </w:r>
      <w:r w:rsidR="009D42B6" w:rsidRPr="00D017BB">
        <w:rPr>
          <w:lang w:val="en-GB"/>
        </w:rPr>
        <w:t xml:space="preserve"> </w:t>
      </w:r>
      <w:r w:rsidR="00533947" w:rsidRPr="00D017BB">
        <w:rPr>
          <w:lang w:val="en-GB"/>
        </w:rPr>
        <w:t xml:space="preserve">decreased to $8,523 </w:t>
      </w:r>
      <w:r w:rsidR="009429A8" w:rsidRPr="00D017BB">
        <w:rPr>
          <w:lang w:val="en-GB"/>
        </w:rPr>
        <w:t>(a</w:t>
      </w:r>
      <w:r w:rsidR="004E77F8">
        <w:rPr>
          <w:lang w:val="en-GB"/>
        </w:rPr>
        <w:t> </w:t>
      </w:r>
      <w:r w:rsidR="00D017BB">
        <w:rPr>
          <w:lang w:val="en-GB"/>
        </w:rPr>
        <w:t>2.5 per cent</w:t>
      </w:r>
      <w:r w:rsidR="00533947" w:rsidRPr="00D017BB">
        <w:rPr>
          <w:lang w:val="en-GB"/>
        </w:rPr>
        <w:t xml:space="preserve"> de</w:t>
      </w:r>
      <w:r w:rsidR="009429A8" w:rsidRPr="00D017BB">
        <w:rPr>
          <w:lang w:val="en-GB"/>
        </w:rPr>
        <w:t>crease) in 2018</w:t>
      </w:r>
      <w:r w:rsidR="00537492" w:rsidRPr="00D017BB">
        <w:rPr>
          <w:lang w:val="en-GB"/>
        </w:rPr>
        <w:noBreakHyphen/>
      </w:r>
      <w:r w:rsidR="009429A8" w:rsidRPr="00D017BB">
        <w:rPr>
          <w:lang w:val="en-GB"/>
        </w:rPr>
        <w:t xml:space="preserve">19 after it had dropped by </w:t>
      </w:r>
      <w:r w:rsidR="005F36E1" w:rsidRPr="00D017BB">
        <w:rPr>
          <w:lang w:val="en-GB"/>
        </w:rPr>
        <w:t>2</w:t>
      </w:r>
      <w:r w:rsidR="00BC5242" w:rsidRPr="00D017BB">
        <w:rPr>
          <w:lang w:val="en-GB"/>
        </w:rPr>
        <w:t>4</w:t>
      </w:r>
      <w:r w:rsidR="009429A8" w:rsidRPr="00D017BB">
        <w:rPr>
          <w:lang w:val="en-GB"/>
        </w:rPr>
        <w:t> </w:t>
      </w:r>
      <w:r w:rsidR="00BC5242" w:rsidRPr="00D017BB">
        <w:rPr>
          <w:lang w:val="en-GB"/>
        </w:rPr>
        <w:t>per</w:t>
      </w:r>
      <w:r w:rsidR="009429A8" w:rsidRPr="00D017BB">
        <w:rPr>
          <w:lang w:val="en-GB"/>
        </w:rPr>
        <w:t> </w:t>
      </w:r>
      <w:r w:rsidR="00BC5242" w:rsidRPr="00D017BB">
        <w:rPr>
          <w:lang w:val="en-GB"/>
        </w:rPr>
        <w:t>cent</w:t>
      </w:r>
      <w:r w:rsidR="009D42B6" w:rsidRPr="00D017BB">
        <w:rPr>
          <w:lang w:val="en-GB"/>
        </w:rPr>
        <w:t xml:space="preserve"> </w:t>
      </w:r>
      <w:r w:rsidR="005F36E1" w:rsidRPr="00D017BB">
        <w:rPr>
          <w:lang w:val="en-GB"/>
        </w:rPr>
        <w:t>from</w:t>
      </w:r>
      <w:r w:rsidR="009D42B6" w:rsidRPr="00D017BB">
        <w:rPr>
          <w:lang w:val="en-GB"/>
        </w:rPr>
        <w:t xml:space="preserve"> </w:t>
      </w:r>
      <w:r w:rsidR="005F36E1" w:rsidRPr="00D017BB">
        <w:rPr>
          <w:lang w:val="en-GB"/>
        </w:rPr>
        <w:t>$11,481</w:t>
      </w:r>
      <w:r w:rsidR="009D42B6" w:rsidRPr="00D017BB">
        <w:rPr>
          <w:lang w:val="en-GB"/>
        </w:rPr>
        <w:t xml:space="preserve"> </w:t>
      </w:r>
      <w:r w:rsidR="005F36E1" w:rsidRPr="00D017BB">
        <w:rPr>
          <w:lang w:val="en-GB"/>
        </w:rPr>
        <w:t>in</w:t>
      </w:r>
      <w:r w:rsidR="009D42B6" w:rsidRPr="00D017BB">
        <w:rPr>
          <w:lang w:val="en-GB"/>
        </w:rPr>
        <w:t xml:space="preserve"> </w:t>
      </w:r>
      <w:r w:rsidR="005F36E1" w:rsidRPr="00D017BB">
        <w:rPr>
          <w:lang w:val="en-GB"/>
        </w:rPr>
        <w:t>2016</w:t>
      </w:r>
      <w:r w:rsidR="005F36E1" w:rsidRPr="00D017BB">
        <w:rPr>
          <w:lang w:val="en-GB"/>
        </w:rPr>
        <w:noBreakHyphen/>
        <w:t>17</w:t>
      </w:r>
      <w:r w:rsidR="009D42B6" w:rsidRPr="00D017BB">
        <w:rPr>
          <w:lang w:val="en-GB"/>
        </w:rPr>
        <w:t xml:space="preserve"> </w:t>
      </w:r>
      <w:r w:rsidR="005F36E1" w:rsidRPr="00D017BB">
        <w:rPr>
          <w:lang w:val="en-GB"/>
        </w:rPr>
        <w:t>to</w:t>
      </w:r>
      <w:r w:rsidR="009D42B6" w:rsidRPr="00D017BB">
        <w:rPr>
          <w:lang w:val="en-GB"/>
        </w:rPr>
        <w:t xml:space="preserve"> </w:t>
      </w:r>
      <w:r w:rsidR="005F36E1" w:rsidRPr="00D017BB">
        <w:rPr>
          <w:lang w:val="en-GB"/>
        </w:rPr>
        <w:t>$8,746</w:t>
      </w:r>
      <w:r w:rsidR="009D42B6" w:rsidRPr="00D017BB">
        <w:rPr>
          <w:lang w:val="en-GB"/>
        </w:rPr>
        <w:t xml:space="preserve"> </w:t>
      </w:r>
      <w:r w:rsidR="005F36E1" w:rsidRPr="00D017BB">
        <w:rPr>
          <w:lang w:val="en-GB"/>
        </w:rPr>
        <w:t>in</w:t>
      </w:r>
      <w:r w:rsidR="009D42B6" w:rsidRPr="00D017BB">
        <w:rPr>
          <w:lang w:val="en-GB"/>
        </w:rPr>
        <w:t xml:space="preserve"> </w:t>
      </w:r>
      <w:r w:rsidR="005F36E1" w:rsidRPr="00D017BB">
        <w:rPr>
          <w:lang w:val="en-GB"/>
        </w:rPr>
        <w:t>2017</w:t>
      </w:r>
      <w:r w:rsidR="005F36E1" w:rsidRPr="00D017BB">
        <w:rPr>
          <w:lang w:val="en-GB"/>
        </w:rPr>
        <w:noBreakHyphen/>
        <w:t>18</w:t>
      </w:r>
      <w:r w:rsidR="009429A8" w:rsidRPr="00D017BB">
        <w:rPr>
          <w:lang w:val="en-GB"/>
        </w:rPr>
        <w:t xml:space="preserve">. </w:t>
      </w:r>
      <w:r w:rsidR="00D017BB" w:rsidRPr="00D017BB">
        <w:rPr>
          <w:lang w:val="en-GB"/>
        </w:rPr>
        <w:t>P</w:t>
      </w:r>
      <w:r w:rsidR="009429A8" w:rsidRPr="00D017BB">
        <w:rPr>
          <w:lang w:val="en-GB"/>
        </w:rPr>
        <w:t xml:space="preserve">roviders continue to face </w:t>
      </w:r>
      <w:r w:rsidR="00E57E2B" w:rsidRPr="00D017BB">
        <w:rPr>
          <w:lang w:val="en-GB"/>
        </w:rPr>
        <w:t>increased financial pressure as discussed further in</w:t>
      </w:r>
      <w:r w:rsidR="00541839" w:rsidRPr="00D017BB">
        <w:rPr>
          <w:lang w:val="en-GB"/>
        </w:rPr>
        <w:t xml:space="preserve"> this chapter and in</w:t>
      </w:r>
      <w:r w:rsidR="00E57E2B" w:rsidRPr="00D017BB">
        <w:rPr>
          <w:lang w:val="en-GB"/>
        </w:rPr>
        <w:t xml:space="preserve"> Chapter 9.</w:t>
      </w:r>
    </w:p>
    <w:p w14:paraId="4100CAD3" w14:textId="30D521D5" w:rsidR="00A477AE" w:rsidRPr="00533947" w:rsidRDefault="00A477AE" w:rsidP="002D15DC">
      <w:pPr>
        <w:pStyle w:val="Caption"/>
      </w:pPr>
      <w:bookmarkStart w:id="784" w:name="_Ref3306260"/>
      <w:bookmarkStart w:id="785" w:name="_Toc39040533"/>
      <w:r w:rsidRPr="00533947">
        <w:t>Chart</w:t>
      </w:r>
      <w:r w:rsidR="009D42B6" w:rsidRPr="00533947">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533947">
        <w:rPr>
          <w:noProof/>
        </w:rPr>
        <w:t>6</w:t>
      </w:r>
      <w:r w:rsidR="00735096">
        <w:rPr>
          <w:noProof/>
        </w:rPr>
        <w:fldChar w:fldCharType="end"/>
      </w:r>
      <w:r w:rsidR="00BD7918" w:rsidRPr="00533947">
        <w:t>.</w:t>
      </w:r>
      <w:r w:rsidR="00735096">
        <w:rPr>
          <w:noProof/>
        </w:rPr>
        <w:fldChar w:fldCharType="begin"/>
      </w:r>
      <w:r w:rsidR="00735096">
        <w:rPr>
          <w:noProof/>
        </w:rPr>
        <w:instrText xml:space="preserve"> SEQ Chart \* ARABIC \s 1 </w:instrText>
      </w:r>
      <w:r w:rsidR="00735096">
        <w:rPr>
          <w:noProof/>
        </w:rPr>
        <w:fldChar w:fldCharType="separate"/>
      </w:r>
      <w:r w:rsidR="007621BE" w:rsidRPr="00533947">
        <w:rPr>
          <w:noProof/>
        </w:rPr>
        <w:t>15</w:t>
      </w:r>
      <w:r w:rsidR="00735096">
        <w:rPr>
          <w:noProof/>
        </w:rPr>
        <w:fldChar w:fldCharType="end"/>
      </w:r>
      <w:bookmarkEnd w:id="784"/>
      <w:r w:rsidRPr="00533947">
        <w:t>:</w:t>
      </w:r>
      <w:r w:rsidR="009D42B6" w:rsidRPr="00533947">
        <w:t xml:space="preserve"> </w:t>
      </w:r>
      <w:r w:rsidR="00DC7553" w:rsidRPr="00533947">
        <w:t>Residential</w:t>
      </w:r>
      <w:r w:rsidR="009D42B6" w:rsidRPr="00533947">
        <w:t xml:space="preserve"> </w:t>
      </w:r>
      <w:r w:rsidR="00DC7553" w:rsidRPr="00533947">
        <w:t>care</w:t>
      </w:r>
      <w:r w:rsidR="009D42B6" w:rsidRPr="00533947">
        <w:t xml:space="preserve"> </w:t>
      </w:r>
      <w:r w:rsidR="00DC7553" w:rsidRPr="00533947">
        <w:t>provider</w:t>
      </w:r>
      <w:r w:rsidR="009D42B6" w:rsidRPr="00533947">
        <w:t xml:space="preserve"> </w:t>
      </w:r>
      <w:r w:rsidR="00DC7553" w:rsidRPr="00533947">
        <w:t>a</w:t>
      </w:r>
      <w:r w:rsidRPr="00533947">
        <w:t>verage</w:t>
      </w:r>
      <w:r w:rsidR="009D42B6" w:rsidRPr="00533947">
        <w:t xml:space="preserve"> </w:t>
      </w:r>
      <w:r w:rsidRPr="00533947">
        <w:t>EBITDA</w:t>
      </w:r>
      <w:r w:rsidR="00537492" w:rsidRPr="00533947">
        <w:t xml:space="preserve"> and average NPBT</w:t>
      </w:r>
      <w:r w:rsidR="009D42B6" w:rsidRPr="00533947">
        <w:t xml:space="preserve"> </w:t>
      </w:r>
      <w:r w:rsidR="00BA47F5" w:rsidRPr="00533947">
        <w:t>per</w:t>
      </w:r>
      <w:r w:rsidR="009D42B6" w:rsidRPr="00533947">
        <w:t xml:space="preserve"> </w:t>
      </w:r>
      <w:r w:rsidR="00BA47F5" w:rsidRPr="00533947">
        <w:t>resident</w:t>
      </w:r>
      <w:r w:rsidR="009D42B6" w:rsidRPr="00533947">
        <w:t xml:space="preserve"> </w:t>
      </w:r>
      <w:r w:rsidR="00BA47F5" w:rsidRPr="00533947">
        <w:t>per</w:t>
      </w:r>
      <w:r w:rsidR="009D42B6" w:rsidRPr="00533947">
        <w:t xml:space="preserve"> </w:t>
      </w:r>
      <w:r w:rsidR="00BA47F5" w:rsidRPr="00533947">
        <w:t>annum,</w:t>
      </w:r>
      <w:r w:rsidR="009D42B6" w:rsidRPr="00533947">
        <w:t xml:space="preserve"> </w:t>
      </w:r>
      <w:r w:rsidR="00BA47F5" w:rsidRPr="00533947">
        <w:t>2010-11</w:t>
      </w:r>
      <w:r w:rsidR="009D42B6" w:rsidRPr="00533947">
        <w:t xml:space="preserve"> </w:t>
      </w:r>
      <w:r w:rsidRPr="00533947">
        <w:t>to</w:t>
      </w:r>
      <w:r w:rsidR="009D42B6" w:rsidRPr="00533947">
        <w:t xml:space="preserve"> </w:t>
      </w:r>
      <w:r w:rsidRPr="00533947">
        <w:t>201</w:t>
      </w:r>
      <w:r w:rsidR="00E57E2B" w:rsidRPr="00533947">
        <w:t>8-19</w:t>
      </w:r>
      <w:bookmarkEnd w:id="785"/>
    </w:p>
    <w:p w14:paraId="099B9E2D" w14:textId="3773FC25" w:rsidR="009D42B6" w:rsidRPr="00323F38" w:rsidRDefault="00533947" w:rsidP="003D0688">
      <w:pPr>
        <w:pStyle w:val="BodyText"/>
        <w:rPr>
          <w:strike/>
          <w:lang w:val="en-GB"/>
        </w:rPr>
      </w:pPr>
      <w:r>
        <w:rPr>
          <w:strike/>
          <w:noProof/>
          <w:lang w:eastAsia="en-AU"/>
        </w:rPr>
        <w:drawing>
          <wp:inline distT="0" distB="0" distL="0" distR="0" wp14:anchorId="15C5CFD8" wp14:editId="42A10CC7">
            <wp:extent cx="6419215" cy="261874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19215" cy="2618740"/>
                    </a:xfrm>
                    <a:prstGeom prst="rect">
                      <a:avLst/>
                    </a:prstGeom>
                    <a:noFill/>
                  </pic:spPr>
                </pic:pic>
              </a:graphicData>
            </a:graphic>
          </wp:inline>
        </w:drawing>
      </w:r>
    </w:p>
    <w:p w14:paraId="249E0DEA" w14:textId="24C5DFF3" w:rsidR="009D42B6" w:rsidRPr="00781903" w:rsidRDefault="00C61C76" w:rsidP="005C4494">
      <w:pPr>
        <w:pStyle w:val="BodyTextAfterTableFigure"/>
      </w:pPr>
      <w:r w:rsidRPr="00781903">
        <w:fldChar w:fldCharType="begin"/>
      </w:r>
      <w:r w:rsidRPr="00781903">
        <w:instrText xml:space="preserve"> REF _Ref3305330 \h  \* MERGEFORMAT </w:instrText>
      </w:r>
      <w:r w:rsidRPr="00781903">
        <w:fldChar w:fldCharType="separate"/>
      </w:r>
      <w:r w:rsidR="007621BE" w:rsidRPr="00781903">
        <w:t xml:space="preserve">Table </w:t>
      </w:r>
      <w:r w:rsidR="007621BE" w:rsidRPr="00781903">
        <w:rPr>
          <w:noProof/>
        </w:rPr>
        <w:t>6.15</w:t>
      </w:r>
      <w:r w:rsidRPr="00781903">
        <w:fldChar w:fldCharType="end"/>
      </w:r>
      <w:r w:rsidR="009D42B6" w:rsidRPr="00781903">
        <w:t xml:space="preserve"> </w:t>
      </w:r>
      <w:r w:rsidR="00E57E2B" w:rsidRPr="00781903">
        <w:t>provides</w:t>
      </w:r>
      <w:r w:rsidR="009D42B6" w:rsidRPr="00781903">
        <w:t xml:space="preserve"> </w:t>
      </w:r>
      <w:r w:rsidRPr="00781903">
        <w:t>a</w:t>
      </w:r>
      <w:r w:rsidR="009D42B6" w:rsidRPr="00781903">
        <w:t xml:space="preserve"> </w:t>
      </w:r>
      <w:r w:rsidRPr="00781903">
        <w:t>summary</w:t>
      </w:r>
      <w:r w:rsidR="009D42B6" w:rsidRPr="00781903">
        <w:t xml:space="preserve"> </w:t>
      </w:r>
      <w:r w:rsidRPr="00781903">
        <w:t>of</w:t>
      </w:r>
      <w:r w:rsidR="009D42B6" w:rsidRPr="00781903">
        <w:t xml:space="preserve"> </w:t>
      </w:r>
      <w:r w:rsidRPr="00781903">
        <w:t>the</w:t>
      </w:r>
      <w:r w:rsidR="009D42B6" w:rsidRPr="00781903">
        <w:t xml:space="preserve"> </w:t>
      </w:r>
      <w:r w:rsidRPr="00781903">
        <w:t>overall</w:t>
      </w:r>
      <w:r w:rsidR="009D42B6" w:rsidRPr="00781903">
        <w:t xml:space="preserve"> </w:t>
      </w:r>
      <w:r w:rsidRPr="00781903">
        <w:t>financial</w:t>
      </w:r>
      <w:r w:rsidR="009D42B6" w:rsidRPr="00781903">
        <w:t xml:space="preserve"> </w:t>
      </w:r>
      <w:r w:rsidRPr="00781903">
        <w:t>performance</w:t>
      </w:r>
      <w:r w:rsidR="009D42B6" w:rsidRPr="00781903">
        <w:t xml:space="preserve"> </w:t>
      </w:r>
      <w:r w:rsidRPr="00781903">
        <w:t>of</w:t>
      </w:r>
      <w:r w:rsidR="009D42B6" w:rsidRPr="00781903">
        <w:t xml:space="preserve"> </w:t>
      </w:r>
      <w:r w:rsidRPr="00781903">
        <w:t>residential</w:t>
      </w:r>
      <w:r w:rsidR="009D42B6" w:rsidRPr="00781903">
        <w:t xml:space="preserve"> </w:t>
      </w:r>
      <w:r w:rsidRPr="00781903">
        <w:t>care</w:t>
      </w:r>
      <w:r w:rsidR="009D42B6" w:rsidRPr="00781903">
        <w:t xml:space="preserve"> </w:t>
      </w:r>
      <w:r w:rsidRPr="00781903">
        <w:t>providers</w:t>
      </w:r>
      <w:r w:rsidR="009D42B6" w:rsidRPr="00781903">
        <w:t xml:space="preserve"> </w:t>
      </w:r>
      <w:r w:rsidRPr="00781903">
        <w:t>since</w:t>
      </w:r>
      <w:r w:rsidR="009D42B6" w:rsidRPr="00781903">
        <w:t xml:space="preserve"> </w:t>
      </w:r>
      <w:r w:rsidRPr="00781903">
        <w:t>201</w:t>
      </w:r>
      <w:r w:rsidR="00E57E2B" w:rsidRPr="00781903">
        <w:t>3-14</w:t>
      </w:r>
      <w:r w:rsidRPr="00781903">
        <w:t>.</w:t>
      </w:r>
      <w:r w:rsidR="00E57E2B" w:rsidRPr="00781903">
        <w:t xml:space="preserve"> The overall pr</w:t>
      </w:r>
      <w:r w:rsidR="00781903">
        <w:t>ofit of the sector was $264 </w:t>
      </w:r>
      <w:r w:rsidR="00E57E2B" w:rsidRPr="00781903">
        <w:t>million</w:t>
      </w:r>
      <w:r w:rsidR="00781903">
        <w:t>,</w:t>
      </w:r>
      <w:r w:rsidR="00E57E2B" w:rsidRPr="00781903">
        <w:t xml:space="preserve"> down from $435 million</w:t>
      </w:r>
      <w:r w:rsidR="00781903">
        <w:t xml:space="preserve"> in 2017</w:t>
      </w:r>
      <w:r w:rsidR="00781903">
        <w:noBreakHyphen/>
        <w:t>18</w:t>
      </w:r>
      <w:r w:rsidR="00D017BB">
        <w:t xml:space="preserve">. The </w:t>
      </w:r>
      <w:r w:rsidR="00E57E2B" w:rsidRPr="00781903">
        <w:t xml:space="preserve">average EBITDA per resident </w:t>
      </w:r>
      <w:r w:rsidR="00D017BB">
        <w:t>declined slightly from $8,746 in 2017</w:t>
      </w:r>
      <w:r w:rsidR="00D017BB">
        <w:noBreakHyphen/>
        <w:t>18 to $8,523.</w:t>
      </w:r>
    </w:p>
    <w:p w14:paraId="36FE410E" w14:textId="7902A7FB" w:rsidR="003E55D0" w:rsidRDefault="003E55D0" w:rsidP="00416BE2">
      <w:pPr>
        <w:pStyle w:val="Caption"/>
      </w:pPr>
      <w:bookmarkStart w:id="786" w:name="_Ref3305330"/>
      <w:bookmarkStart w:id="787" w:name="_Toc1645161"/>
      <w:bookmarkStart w:id="788" w:name="_Toc2536728"/>
      <w:bookmarkStart w:id="789" w:name="_Toc39040458"/>
      <w:r w:rsidRPr="00416BE2">
        <w:t>Table</w:t>
      </w:r>
      <w:r w:rsidR="009D42B6" w:rsidRPr="00416BE2">
        <w:t xml:space="preserve"> </w:t>
      </w:r>
      <w:r w:rsidR="00735096">
        <w:rPr>
          <w:noProof/>
        </w:rPr>
        <w:fldChar w:fldCharType="begin"/>
      </w:r>
      <w:r w:rsidR="00735096">
        <w:rPr>
          <w:noProof/>
        </w:rPr>
        <w:instrText xml:space="preserve"> STYLEREF 1 \s </w:instrText>
      </w:r>
      <w:r w:rsidR="00735096">
        <w:rPr>
          <w:noProof/>
        </w:rPr>
        <w:fldChar w:fldCharType="separate"/>
      </w:r>
      <w:r w:rsidR="006805EC" w:rsidRPr="00416BE2">
        <w:rPr>
          <w:noProof/>
        </w:rPr>
        <w:t>6</w:t>
      </w:r>
      <w:r w:rsidR="00735096">
        <w:rPr>
          <w:noProof/>
        </w:rPr>
        <w:fldChar w:fldCharType="end"/>
      </w:r>
      <w:r w:rsidR="00D55AAD" w:rsidRPr="00416BE2">
        <w:t>.</w:t>
      </w:r>
      <w:r w:rsidR="00735096">
        <w:rPr>
          <w:noProof/>
        </w:rPr>
        <w:fldChar w:fldCharType="begin"/>
      </w:r>
      <w:r w:rsidR="00735096">
        <w:rPr>
          <w:noProof/>
        </w:rPr>
        <w:instrText xml:space="preserve"> SEQ Table \* ARABIC \s 1 </w:instrText>
      </w:r>
      <w:r w:rsidR="00735096">
        <w:rPr>
          <w:noProof/>
        </w:rPr>
        <w:fldChar w:fldCharType="separate"/>
      </w:r>
      <w:r w:rsidR="006805EC" w:rsidRPr="00416BE2">
        <w:rPr>
          <w:noProof/>
        </w:rPr>
        <w:t>15</w:t>
      </w:r>
      <w:r w:rsidR="00735096">
        <w:rPr>
          <w:noProof/>
        </w:rPr>
        <w:fldChar w:fldCharType="end"/>
      </w:r>
      <w:bookmarkEnd w:id="786"/>
      <w:r w:rsidR="00D7685F" w:rsidRPr="00416BE2">
        <w:t>:</w:t>
      </w:r>
      <w:r w:rsidR="009D42B6" w:rsidRPr="00416BE2">
        <w:t xml:space="preserve"> </w:t>
      </w:r>
      <w:r w:rsidRPr="00416BE2">
        <w:t>Summary</w:t>
      </w:r>
      <w:r w:rsidR="009D42B6" w:rsidRPr="00416BE2">
        <w:t xml:space="preserve"> </w:t>
      </w:r>
      <w:r w:rsidRPr="00416BE2">
        <w:t>of</w:t>
      </w:r>
      <w:r w:rsidR="009D42B6" w:rsidRPr="00416BE2">
        <w:t xml:space="preserve"> </w:t>
      </w:r>
      <w:r w:rsidRPr="00416BE2">
        <w:t>financial</w:t>
      </w:r>
      <w:r w:rsidR="009D42B6" w:rsidRPr="00416BE2">
        <w:t xml:space="preserve"> </w:t>
      </w:r>
      <w:r w:rsidRPr="00416BE2">
        <w:t>performance</w:t>
      </w:r>
      <w:r w:rsidR="009D42B6" w:rsidRPr="00416BE2">
        <w:t xml:space="preserve"> </w:t>
      </w:r>
      <w:r w:rsidRPr="00416BE2">
        <w:t>of</w:t>
      </w:r>
      <w:r w:rsidR="009D42B6" w:rsidRPr="00416BE2">
        <w:t xml:space="preserve"> </w:t>
      </w:r>
      <w:r w:rsidRPr="00416BE2">
        <w:t>residential</w:t>
      </w:r>
      <w:r w:rsidR="009D42B6" w:rsidRPr="00416BE2">
        <w:t xml:space="preserve"> </w:t>
      </w:r>
      <w:r w:rsidRPr="00416BE2">
        <w:t>care</w:t>
      </w:r>
      <w:r w:rsidR="009D42B6" w:rsidRPr="00416BE2">
        <w:t xml:space="preserve"> </w:t>
      </w:r>
      <w:r w:rsidRPr="00416BE2">
        <w:t>providers,</w:t>
      </w:r>
      <w:r w:rsidR="009D42B6" w:rsidRPr="00416BE2">
        <w:t xml:space="preserve"> </w:t>
      </w:r>
      <w:r w:rsidRPr="00416BE2">
        <w:t>201</w:t>
      </w:r>
      <w:r w:rsidR="00E57E2B" w:rsidRPr="00416BE2">
        <w:t>3-14</w:t>
      </w:r>
      <w:r w:rsidR="009D42B6" w:rsidRPr="00416BE2">
        <w:t xml:space="preserve"> </w:t>
      </w:r>
      <w:r w:rsidRPr="00416BE2">
        <w:t>to</w:t>
      </w:r>
      <w:r w:rsidR="009D42B6" w:rsidRPr="00416BE2">
        <w:t xml:space="preserve"> </w:t>
      </w:r>
      <w:r w:rsidRPr="00416BE2">
        <w:t>201</w:t>
      </w:r>
      <w:r w:rsidR="00E57E2B" w:rsidRPr="00416BE2">
        <w:t>8-19</w:t>
      </w:r>
      <w:bookmarkEnd w:id="787"/>
      <w:bookmarkEnd w:id="788"/>
      <w:bookmarkEnd w:id="789"/>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099"/>
        <w:gridCol w:w="1090"/>
        <w:gridCol w:w="1090"/>
        <w:gridCol w:w="1090"/>
        <w:gridCol w:w="1090"/>
        <w:gridCol w:w="1090"/>
        <w:gridCol w:w="1090"/>
      </w:tblGrid>
      <w:tr w:rsidR="008A7107" w:rsidRPr="008A7107" w14:paraId="20D36DA6" w14:textId="77777777" w:rsidTr="004E77F8">
        <w:trPr>
          <w:cnfStyle w:val="100000000000" w:firstRow="1" w:lastRow="0" w:firstColumn="0" w:lastColumn="0" w:oddVBand="0" w:evenVBand="0" w:oddHBand="0" w:evenHBand="0" w:firstRowFirstColumn="0" w:firstRowLastColumn="0" w:lastRowFirstColumn="0" w:lastRowLastColumn="0"/>
          <w:trHeight w:val="340"/>
          <w:tblHeader/>
        </w:trPr>
        <w:tc>
          <w:tcPr>
            <w:tcW w:w="3099" w:type="dxa"/>
            <w:noWrap/>
            <w:hideMark/>
          </w:tcPr>
          <w:p w14:paraId="7F6CCB8E" w14:textId="77777777" w:rsidR="008A7107" w:rsidRPr="008A7107" w:rsidRDefault="008A7107" w:rsidP="004E77F8">
            <w:pPr>
              <w:pStyle w:val="TableColHeadLeft"/>
              <w:rPr>
                <w:lang w:eastAsia="en-AU"/>
              </w:rPr>
            </w:pPr>
          </w:p>
        </w:tc>
        <w:tc>
          <w:tcPr>
            <w:tcW w:w="1090" w:type="dxa"/>
          </w:tcPr>
          <w:p w14:paraId="0BC9F3C3" w14:textId="77777777" w:rsidR="008A7107" w:rsidRPr="008A7107" w:rsidRDefault="008A7107" w:rsidP="004E77F8">
            <w:pPr>
              <w:pStyle w:val="TableColHeadLeft"/>
              <w:jc w:val="right"/>
            </w:pPr>
            <w:r w:rsidRPr="008A7107">
              <w:t>2013-14</w:t>
            </w:r>
          </w:p>
        </w:tc>
        <w:tc>
          <w:tcPr>
            <w:tcW w:w="1090" w:type="dxa"/>
            <w:noWrap/>
            <w:hideMark/>
          </w:tcPr>
          <w:p w14:paraId="5D9925FA" w14:textId="77777777" w:rsidR="008A7107" w:rsidRPr="008A7107" w:rsidRDefault="008A7107" w:rsidP="004E77F8">
            <w:pPr>
              <w:pStyle w:val="TableColHeadLeft"/>
              <w:jc w:val="right"/>
            </w:pPr>
            <w:r w:rsidRPr="008A7107">
              <w:t>2014-15</w:t>
            </w:r>
          </w:p>
        </w:tc>
        <w:tc>
          <w:tcPr>
            <w:tcW w:w="1090" w:type="dxa"/>
            <w:noWrap/>
            <w:hideMark/>
          </w:tcPr>
          <w:p w14:paraId="5752D31E" w14:textId="77777777" w:rsidR="008A7107" w:rsidRPr="008A7107" w:rsidRDefault="008A7107" w:rsidP="004E77F8">
            <w:pPr>
              <w:pStyle w:val="TableColHeadLeft"/>
              <w:jc w:val="right"/>
            </w:pPr>
            <w:r w:rsidRPr="008A7107">
              <w:t>2015-16</w:t>
            </w:r>
          </w:p>
        </w:tc>
        <w:tc>
          <w:tcPr>
            <w:tcW w:w="1090" w:type="dxa"/>
            <w:noWrap/>
            <w:hideMark/>
          </w:tcPr>
          <w:p w14:paraId="1F7A03F0" w14:textId="77777777" w:rsidR="008A7107" w:rsidRPr="008A7107" w:rsidRDefault="008A7107" w:rsidP="004E77F8">
            <w:pPr>
              <w:pStyle w:val="TableColHeadLeft"/>
              <w:jc w:val="right"/>
            </w:pPr>
            <w:r w:rsidRPr="008A7107">
              <w:t>2016-17</w:t>
            </w:r>
          </w:p>
        </w:tc>
        <w:tc>
          <w:tcPr>
            <w:tcW w:w="1090" w:type="dxa"/>
            <w:noWrap/>
            <w:hideMark/>
          </w:tcPr>
          <w:p w14:paraId="26F5C017" w14:textId="77777777" w:rsidR="008A7107" w:rsidRPr="008A7107" w:rsidRDefault="008A7107" w:rsidP="004E77F8">
            <w:pPr>
              <w:pStyle w:val="TableColHeadLeft"/>
              <w:jc w:val="right"/>
            </w:pPr>
            <w:r w:rsidRPr="008A7107">
              <w:t>2017-18</w:t>
            </w:r>
          </w:p>
        </w:tc>
        <w:tc>
          <w:tcPr>
            <w:tcW w:w="1090" w:type="dxa"/>
            <w:noWrap/>
            <w:hideMark/>
          </w:tcPr>
          <w:p w14:paraId="3CD70B25" w14:textId="77777777" w:rsidR="008A7107" w:rsidRPr="008A7107" w:rsidRDefault="008A7107" w:rsidP="004E77F8">
            <w:pPr>
              <w:pStyle w:val="TableColHeadLeft"/>
              <w:jc w:val="right"/>
            </w:pPr>
            <w:r w:rsidRPr="008A7107">
              <w:t>2018-19</w:t>
            </w:r>
          </w:p>
        </w:tc>
      </w:tr>
      <w:tr w:rsidR="008A7107" w:rsidRPr="008A7107" w14:paraId="69FDCA6F" w14:textId="77777777" w:rsidTr="008A7107">
        <w:trPr>
          <w:trHeight w:val="340"/>
        </w:trPr>
        <w:tc>
          <w:tcPr>
            <w:tcW w:w="3099" w:type="dxa"/>
            <w:noWrap/>
          </w:tcPr>
          <w:p w14:paraId="6A223FA9" w14:textId="2DB63597" w:rsidR="008A7107" w:rsidRPr="008A7107" w:rsidRDefault="008A7107" w:rsidP="008A7107">
            <w:pPr>
              <w:pStyle w:val="TableBodyLeft"/>
            </w:pPr>
            <w:r w:rsidRPr="009D1929">
              <w:t>Revenue ($m)</w:t>
            </w:r>
          </w:p>
        </w:tc>
        <w:tc>
          <w:tcPr>
            <w:tcW w:w="1090" w:type="dxa"/>
            <w:noWrap/>
          </w:tcPr>
          <w:p w14:paraId="3EF125BD" w14:textId="4232A8AA" w:rsidR="008A7107" w:rsidRPr="008A7107" w:rsidRDefault="008A7107" w:rsidP="008A7107">
            <w:pPr>
              <w:pStyle w:val="TableBodyLeft"/>
              <w:jc w:val="right"/>
            </w:pPr>
            <w:r w:rsidRPr="009D1929">
              <w:t>$14,826</w:t>
            </w:r>
          </w:p>
        </w:tc>
        <w:tc>
          <w:tcPr>
            <w:tcW w:w="1090" w:type="dxa"/>
            <w:noWrap/>
          </w:tcPr>
          <w:p w14:paraId="44419A5A" w14:textId="2C7D4E30" w:rsidR="008A7107" w:rsidRPr="008A7107" w:rsidRDefault="008A7107" w:rsidP="008A7107">
            <w:pPr>
              <w:pStyle w:val="TableBodyLeft"/>
              <w:jc w:val="right"/>
            </w:pPr>
            <w:r w:rsidRPr="009D1929">
              <w:t>$15,810</w:t>
            </w:r>
          </w:p>
        </w:tc>
        <w:tc>
          <w:tcPr>
            <w:tcW w:w="1090" w:type="dxa"/>
            <w:noWrap/>
          </w:tcPr>
          <w:p w14:paraId="23CB4E9B" w14:textId="5E2D4567" w:rsidR="008A7107" w:rsidRPr="008A7107" w:rsidRDefault="008A7107" w:rsidP="008A7107">
            <w:pPr>
              <w:pStyle w:val="TableBodyLeft"/>
              <w:jc w:val="right"/>
            </w:pPr>
            <w:r w:rsidRPr="009D1929">
              <w:t>$17,172</w:t>
            </w:r>
          </w:p>
        </w:tc>
        <w:tc>
          <w:tcPr>
            <w:tcW w:w="1090" w:type="dxa"/>
            <w:noWrap/>
          </w:tcPr>
          <w:p w14:paraId="499356F7" w14:textId="09CC6294" w:rsidR="008A7107" w:rsidRPr="008A7107" w:rsidRDefault="008A7107" w:rsidP="008A7107">
            <w:pPr>
              <w:pStyle w:val="TableBodyLeft"/>
              <w:jc w:val="right"/>
            </w:pPr>
            <w:r w:rsidRPr="009D1929">
              <w:t>$17,757</w:t>
            </w:r>
          </w:p>
        </w:tc>
        <w:tc>
          <w:tcPr>
            <w:tcW w:w="1090" w:type="dxa"/>
            <w:noWrap/>
          </w:tcPr>
          <w:p w14:paraId="347C2696" w14:textId="00EE794C" w:rsidR="008A7107" w:rsidRPr="008A7107" w:rsidRDefault="008A7107" w:rsidP="008A7107">
            <w:pPr>
              <w:pStyle w:val="TableBodyLeft"/>
              <w:jc w:val="right"/>
            </w:pPr>
            <w:r w:rsidRPr="009D1929">
              <w:t>$18,066</w:t>
            </w:r>
          </w:p>
        </w:tc>
        <w:tc>
          <w:tcPr>
            <w:tcW w:w="1090" w:type="dxa"/>
            <w:noWrap/>
          </w:tcPr>
          <w:p w14:paraId="19E10EB4" w14:textId="57B00E8E" w:rsidR="008A7107" w:rsidRPr="008A7107" w:rsidRDefault="008A7107" w:rsidP="008A7107">
            <w:pPr>
              <w:pStyle w:val="TableBodyLeft"/>
              <w:jc w:val="right"/>
            </w:pPr>
            <w:r w:rsidRPr="009D1929">
              <w:t>$19,302</w:t>
            </w:r>
          </w:p>
        </w:tc>
      </w:tr>
      <w:tr w:rsidR="008A7107" w:rsidRPr="008A7107" w14:paraId="5F28B583" w14:textId="77777777" w:rsidTr="008A7107">
        <w:trPr>
          <w:trHeight w:val="340"/>
        </w:trPr>
        <w:tc>
          <w:tcPr>
            <w:tcW w:w="3099" w:type="dxa"/>
            <w:noWrap/>
          </w:tcPr>
          <w:p w14:paraId="484BE342" w14:textId="182B5566" w:rsidR="008A7107" w:rsidRPr="008A7107" w:rsidRDefault="008A7107" w:rsidP="008A7107">
            <w:pPr>
              <w:pStyle w:val="TableBodyLeft"/>
            </w:pPr>
            <w:r w:rsidRPr="009D1929">
              <w:t>Expenses ($m)</w:t>
            </w:r>
          </w:p>
        </w:tc>
        <w:tc>
          <w:tcPr>
            <w:tcW w:w="1090" w:type="dxa"/>
            <w:noWrap/>
          </w:tcPr>
          <w:p w14:paraId="225A3A23" w14:textId="5177FA01" w:rsidR="008A7107" w:rsidRPr="008A7107" w:rsidRDefault="008A7107" w:rsidP="008A7107">
            <w:pPr>
              <w:pStyle w:val="TableBodyLeft"/>
              <w:jc w:val="right"/>
            </w:pPr>
            <w:r w:rsidRPr="009D1929">
              <w:t>$14,115</w:t>
            </w:r>
          </w:p>
        </w:tc>
        <w:tc>
          <w:tcPr>
            <w:tcW w:w="1090" w:type="dxa"/>
            <w:noWrap/>
          </w:tcPr>
          <w:p w14:paraId="7A751E6A" w14:textId="02BECAF0" w:rsidR="008A7107" w:rsidRPr="008A7107" w:rsidRDefault="008A7107" w:rsidP="008A7107">
            <w:pPr>
              <w:pStyle w:val="TableBodyLeft"/>
              <w:jc w:val="right"/>
            </w:pPr>
            <w:r w:rsidRPr="009D1929">
              <w:t>$14,903</w:t>
            </w:r>
          </w:p>
        </w:tc>
        <w:tc>
          <w:tcPr>
            <w:tcW w:w="1090" w:type="dxa"/>
            <w:noWrap/>
          </w:tcPr>
          <w:p w14:paraId="7A1CB035" w14:textId="6C7C131B" w:rsidR="008A7107" w:rsidRPr="008A7107" w:rsidRDefault="008A7107" w:rsidP="008A7107">
            <w:pPr>
              <w:pStyle w:val="TableBodyLeft"/>
              <w:jc w:val="right"/>
            </w:pPr>
            <w:r w:rsidRPr="009D1929">
              <w:t>$16,109</w:t>
            </w:r>
          </w:p>
        </w:tc>
        <w:tc>
          <w:tcPr>
            <w:tcW w:w="1090" w:type="dxa"/>
            <w:noWrap/>
          </w:tcPr>
          <w:p w14:paraId="39A0CA14" w14:textId="6EF5DC4F" w:rsidR="008A7107" w:rsidRPr="008A7107" w:rsidRDefault="008A7107" w:rsidP="008A7107">
            <w:pPr>
              <w:pStyle w:val="TableBodyLeft"/>
              <w:jc w:val="right"/>
            </w:pPr>
            <w:r w:rsidRPr="009D1929">
              <w:t>$16,751</w:t>
            </w:r>
          </w:p>
        </w:tc>
        <w:tc>
          <w:tcPr>
            <w:tcW w:w="1090" w:type="dxa"/>
            <w:noWrap/>
          </w:tcPr>
          <w:p w14:paraId="68753F99" w14:textId="6911AA06" w:rsidR="008A7107" w:rsidRPr="008A7107" w:rsidRDefault="008A7107" w:rsidP="008A7107">
            <w:pPr>
              <w:pStyle w:val="TableBodyLeft"/>
              <w:jc w:val="right"/>
            </w:pPr>
            <w:r w:rsidRPr="009D1929">
              <w:t>$17,631</w:t>
            </w:r>
          </w:p>
        </w:tc>
        <w:tc>
          <w:tcPr>
            <w:tcW w:w="1090" w:type="dxa"/>
            <w:noWrap/>
          </w:tcPr>
          <w:p w14:paraId="7515C4B8" w14:textId="65B49499" w:rsidR="008A7107" w:rsidRPr="008A7107" w:rsidRDefault="008A7107" w:rsidP="008A7107">
            <w:pPr>
              <w:pStyle w:val="TableBodyLeft"/>
              <w:jc w:val="right"/>
            </w:pPr>
            <w:r w:rsidRPr="009D1929">
              <w:t>$19,037</w:t>
            </w:r>
          </w:p>
        </w:tc>
      </w:tr>
      <w:tr w:rsidR="008A7107" w:rsidRPr="008A7107" w14:paraId="5BF3B333" w14:textId="77777777" w:rsidTr="008A7107">
        <w:trPr>
          <w:trHeight w:val="340"/>
        </w:trPr>
        <w:tc>
          <w:tcPr>
            <w:tcW w:w="3099" w:type="dxa"/>
            <w:noWrap/>
          </w:tcPr>
          <w:p w14:paraId="37C8475F" w14:textId="5BB5AB6A" w:rsidR="008A7107" w:rsidRPr="008A7107" w:rsidRDefault="008A7107" w:rsidP="008A7107">
            <w:pPr>
              <w:pStyle w:val="TableBodyLeft"/>
            </w:pPr>
            <w:r w:rsidRPr="009D1929">
              <w:t>NPBT ($m)</w:t>
            </w:r>
          </w:p>
        </w:tc>
        <w:tc>
          <w:tcPr>
            <w:tcW w:w="1090" w:type="dxa"/>
            <w:noWrap/>
          </w:tcPr>
          <w:p w14:paraId="1966C6C1" w14:textId="637DE8AF" w:rsidR="008A7107" w:rsidRPr="008A7107" w:rsidRDefault="008A7107" w:rsidP="008A7107">
            <w:pPr>
              <w:pStyle w:val="TableBodyLeft"/>
              <w:jc w:val="right"/>
            </w:pPr>
            <w:r w:rsidRPr="009D1929">
              <w:t>$712</w:t>
            </w:r>
          </w:p>
        </w:tc>
        <w:tc>
          <w:tcPr>
            <w:tcW w:w="1090" w:type="dxa"/>
            <w:noWrap/>
          </w:tcPr>
          <w:p w14:paraId="16E39948" w14:textId="70545FFB" w:rsidR="008A7107" w:rsidRPr="008A7107" w:rsidRDefault="008A7107" w:rsidP="008A7107">
            <w:pPr>
              <w:pStyle w:val="TableBodyLeft"/>
              <w:jc w:val="right"/>
            </w:pPr>
            <w:r w:rsidRPr="009D1929">
              <w:t>$907</w:t>
            </w:r>
          </w:p>
        </w:tc>
        <w:tc>
          <w:tcPr>
            <w:tcW w:w="1090" w:type="dxa"/>
            <w:noWrap/>
          </w:tcPr>
          <w:p w14:paraId="347C175A" w14:textId="6FF31B4A" w:rsidR="008A7107" w:rsidRPr="008A7107" w:rsidRDefault="008A7107" w:rsidP="008A7107">
            <w:pPr>
              <w:pStyle w:val="TableBodyLeft"/>
              <w:jc w:val="right"/>
            </w:pPr>
            <w:r w:rsidRPr="009D1929">
              <w:t>$1,063</w:t>
            </w:r>
          </w:p>
        </w:tc>
        <w:tc>
          <w:tcPr>
            <w:tcW w:w="1090" w:type="dxa"/>
            <w:noWrap/>
          </w:tcPr>
          <w:p w14:paraId="1798BA61" w14:textId="5C6AD081" w:rsidR="008A7107" w:rsidRPr="008A7107" w:rsidRDefault="008A7107" w:rsidP="008A7107">
            <w:pPr>
              <w:pStyle w:val="TableBodyLeft"/>
              <w:jc w:val="right"/>
            </w:pPr>
            <w:r w:rsidRPr="009D1929">
              <w:t>$1,006</w:t>
            </w:r>
          </w:p>
        </w:tc>
        <w:tc>
          <w:tcPr>
            <w:tcW w:w="1090" w:type="dxa"/>
            <w:noWrap/>
          </w:tcPr>
          <w:p w14:paraId="5932D72E" w14:textId="08CDD0FD" w:rsidR="008A7107" w:rsidRPr="008A7107" w:rsidRDefault="008A7107" w:rsidP="008A7107">
            <w:pPr>
              <w:pStyle w:val="TableBodyLeft"/>
              <w:jc w:val="right"/>
            </w:pPr>
            <w:r w:rsidRPr="009D1929">
              <w:t>$435</w:t>
            </w:r>
          </w:p>
        </w:tc>
        <w:tc>
          <w:tcPr>
            <w:tcW w:w="1090" w:type="dxa"/>
            <w:noWrap/>
          </w:tcPr>
          <w:p w14:paraId="0E75E58B" w14:textId="5AD73181" w:rsidR="008A7107" w:rsidRPr="008A7107" w:rsidRDefault="008A7107" w:rsidP="008A7107">
            <w:pPr>
              <w:pStyle w:val="TableBodyLeft"/>
              <w:jc w:val="right"/>
            </w:pPr>
            <w:r w:rsidRPr="009D1929">
              <w:t>$264</w:t>
            </w:r>
          </w:p>
        </w:tc>
      </w:tr>
      <w:tr w:rsidR="008A7107" w:rsidRPr="008A7107" w14:paraId="08041298" w14:textId="77777777" w:rsidTr="008A7107">
        <w:trPr>
          <w:trHeight w:val="340"/>
        </w:trPr>
        <w:tc>
          <w:tcPr>
            <w:tcW w:w="3099" w:type="dxa"/>
            <w:noWrap/>
          </w:tcPr>
          <w:p w14:paraId="2F2EA417" w14:textId="0C931987" w:rsidR="008A7107" w:rsidRPr="008A7107" w:rsidRDefault="008A7107" w:rsidP="008A7107">
            <w:pPr>
              <w:pStyle w:val="TableBodyLeft"/>
            </w:pPr>
            <w:r w:rsidRPr="009D1929">
              <w:t>NPBT margin</w:t>
            </w:r>
          </w:p>
        </w:tc>
        <w:tc>
          <w:tcPr>
            <w:tcW w:w="1090" w:type="dxa"/>
            <w:noWrap/>
          </w:tcPr>
          <w:p w14:paraId="2B59C3CC" w14:textId="02470698" w:rsidR="008A7107" w:rsidRPr="008A7107" w:rsidRDefault="008A7107" w:rsidP="008A7107">
            <w:pPr>
              <w:pStyle w:val="TableBodyLeft"/>
              <w:jc w:val="right"/>
            </w:pPr>
            <w:r w:rsidRPr="009D1929">
              <w:t>4.8%</w:t>
            </w:r>
          </w:p>
        </w:tc>
        <w:tc>
          <w:tcPr>
            <w:tcW w:w="1090" w:type="dxa"/>
            <w:noWrap/>
          </w:tcPr>
          <w:p w14:paraId="2DB940DA" w14:textId="79D4B1AF" w:rsidR="008A7107" w:rsidRPr="008A7107" w:rsidRDefault="008A7107" w:rsidP="008A7107">
            <w:pPr>
              <w:pStyle w:val="TableBodyLeft"/>
              <w:jc w:val="right"/>
            </w:pPr>
            <w:r w:rsidRPr="009D1929">
              <w:t>5.7%</w:t>
            </w:r>
          </w:p>
        </w:tc>
        <w:tc>
          <w:tcPr>
            <w:tcW w:w="1090" w:type="dxa"/>
            <w:noWrap/>
          </w:tcPr>
          <w:p w14:paraId="36F9B992" w14:textId="6FB176D1" w:rsidR="008A7107" w:rsidRPr="008A7107" w:rsidRDefault="008A7107" w:rsidP="008A7107">
            <w:pPr>
              <w:pStyle w:val="TableBodyLeft"/>
              <w:jc w:val="right"/>
            </w:pPr>
            <w:r w:rsidRPr="009D1929">
              <w:t>6.2%</w:t>
            </w:r>
          </w:p>
        </w:tc>
        <w:tc>
          <w:tcPr>
            <w:tcW w:w="1090" w:type="dxa"/>
            <w:noWrap/>
          </w:tcPr>
          <w:p w14:paraId="2550EFBB" w14:textId="06282498" w:rsidR="008A7107" w:rsidRPr="008A7107" w:rsidRDefault="008A7107" w:rsidP="008A7107">
            <w:pPr>
              <w:pStyle w:val="TableBodyLeft"/>
              <w:jc w:val="right"/>
            </w:pPr>
            <w:r w:rsidRPr="009D1929">
              <w:t>5.7%</w:t>
            </w:r>
          </w:p>
        </w:tc>
        <w:tc>
          <w:tcPr>
            <w:tcW w:w="1090" w:type="dxa"/>
            <w:noWrap/>
          </w:tcPr>
          <w:p w14:paraId="2D099CAC" w14:textId="4D1087A7" w:rsidR="008A7107" w:rsidRPr="008A7107" w:rsidRDefault="008A7107" w:rsidP="008A7107">
            <w:pPr>
              <w:pStyle w:val="TableBodyLeft"/>
              <w:jc w:val="right"/>
            </w:pPr>
            <w:r w:rsidRPr="009D1929">
              <w:t>2.4%</w:t>
            </w:r>
          </w:p>
        </w:tc>
        <w:tc>
          <w:tcPr>
            <w:tcW w:w="1090" w:type="dxa"/>
            <w:noWrap/>
          </w:tcPr>
          <w:p w14:paraId="64CC2DC0" w14:textId="0E30E07F" w:rsidR="008A7107" w:rsidRPr="008A7107" w:rsidRDefault="008A7107" w:rsidP="008A7107">
            <w:pPr>
              <w:pStyle w:val="TableBodyLeft"/>
              <w:jc w:val="right"/>
            </w:pPr>
            <w:r w:rsidRPr="009D1929">
              <w:t>1.4%</w:t>
            </w:r>
          </w:p>
        </w:tc>
      </w:tr>
      <w:tr w:rsidR="008A7107" w:rsidRPr="008A7107" w14:paraId="1454D69C" w14:textId="77777777" w:rsidTr="008A7107">
        <w:trPr>
          <w:trHeight w:val="340"/>
        </w:trPr>
        <w:tc>
          <w:tcPr>
            <w:tcW w:w="3099" w:type="dxa"/>
            <w:noWrap/>
          </w:tcPr>
          <w:p w14:paraId="1F49FDA7" w14:textId="04211EEA" w:rsidR="008A7107" w:rsidRPr="008A7107" w:rsidRDefault="008A7107" w:rsidP="008A7107">
            <w:pPr>
              <w:pStyle w:val="TableBodyLeft"/>
            </w:pPr>
            <w:r w:rsidRPr="009D1929">
              <w:t>EBITDA ($m)</w:t>
            </w:r>
          </w:p>
        </w:tc>
        <w:tc>
          <w:tcPr>
            <w:tcW w:w="1090" w:type="dxa"/>
            <w:noWrap/>
          </w:tcPr>
          <w:p w14:paraId="7494BE7D" w14:textId="05ABA205" w:rsidR="008A7107" w:rsidRPr="008A7107" w:rsidRDefault="008A7107" w:rsidP="008A7107">
            <w:pPr>
              <w:pStyle w:val="TableBodyLeft"/>
              <w:jc w:val="right"/>
            </w:pPr>
            <w:r w:rsidRPr="009D1929">
              <w:t>$1,582</w:t>
            </w:r>
          </w:p>
        </w:tc>
        <w:tc>
          <w:tcPr>
            <w:tcW w:w="1090" w:type="dxa"/>
            <w:noWrap/>
          </w:tcPr>
          <w:p w14:paraId="095CC4EA" w14:textId="24735756" w:rsidR="008A7107" w:rsidRPr="008A7107" w:rsidRDefault="008A7107" w:rsidP="008A7107">
            <w:pPr>
              <w:pStyle w:val="TableBodyLeft"/>
              <w:jc w:val="right"/>
            </w:pPr>
            <w:r w:rsidRPr="009D1929">
              <w:t>$1,776</w:t>
            </w:r>
          </w:p>
        </w:tc>
        <w:tc>
          <w:tcPr>
            <w:tcW w:w="1090" w:type="dxa"/>
            <w:noWrap/>
          </w:tcPr>
          <w:p w14:paraId="46FAF017" w14:textId="77EA3696" w:rsidR="008A7107" w:rsidRPr="008A7107" w:rsidRDefault="008A7107" w:rsidP="008A7107">
            <w:pPr>
              <w:pStyle w:val="TableBodyLeft"/>
              <w:jc w:val="right"/>
            </w:pPr>
            <w:r w:rsidRPr="009D1929">
              <w:t>$1,985</w:t>
            </w:r>
          </w:p>
        </w:tc>
        <w:tc>
          <w:tcPr>
            <w:tcW w:w="1090" w:type="dxa"/>
            <w:noWrap/>
          </w:tcPr>
          <w:p w14:paraId="23D98D35" w14:textId="6F3D091B" w:rsidR="008A7107" w:rsidRPr="008A7107" w:rsidRDefault="008A7107" w:rsidP="008A7107">
            <w:pPr>
              <w:pStyle w:val="TableBodyLeft"/>
              <w:jc w:val="right"/>
            </w:pPr>
            <w:r w:rsidRPr="009D1929">
              <w:t>$2,072</w:t>
            </w:r>
          </w:p>
        </w:tc>
        <w:tc>
          <w:tcPr>
            <w:tcW w:w="1090" w:type="dxa"/>
            <w:noWrap/>
          </w:tcPr>
          <w:p w14:paraId="6C0ADE7A" w14:textId="13935150" w:rsidR="008A7107" w:rsidRPr="008A7107" w:rsidRDefault="008A7107" w:rsidP="008A7107">
            <w:pPr>
              <w:pStyle w:val="TableBodyLeft"/>
              <w:jc w:val="right"/>
            </w:pPr>
            <w:r w:rsidRPr="009D1929">
              <w:t>$1,591</w:t>
            </w:r>
          </w:p>
        </w:tc>
        <w:tc>
          <w:tcPr>
            <w:tcW w:w="1090" w:type="dxa"/>
            <w:noWrap/>
          </w:tcPr>
          <w:p w14:paraId="7805DF4F" w14:textId="15A33152" w:rsidR="008A7107" w:rsidRPr="008A7107" w:rsidRDefault="008A7107" w:rsidP="008A7107">
            <w:pPr>
              <w:pStyle w:val="TableBodyLeft"/>
              <w:jc w:val="right"/>
            </w:pPr>
            <w:r w:rsidRPr="009D1929">
              <w:t>$1,590</w:t>
            </w:r>
          </w:p>
        </w:tc>
      </w:tr>
      <w:tr w:rsidR="008A7107" w:rsidRPr="008A7107" w14:paraId="24A9E486" w14:textId="77777777" w:rsidTr="008A7107">
        <w:trPr>
          <w:trHeight w:val="340"/>
        </w:trPr>
        <w:tc>
          <w:tcPr>
            <w:tcW w:w="3099" w:type="dxa"/>
            <w:noWrap/>
          </w:tcPr>
          <w:p w14:paraId="15B9CA5C" w14:textId="30A7E6AA" w:rsidR="008A7107" w:rsidRPr="008A7107" w:rsidRDefault="008A7107" w:rsidP="008A7107">
            <w:pPr>
              <w:pStyle w:val="TableBodyLeft"/>
            </w:pPr>
            <w:r w:rsidRPr="009D1929">
              <w:t xml:space="preserve">Average EBITDA per resident per annum </w:t>
            </w:r>
          </w:p>
        </w:tc>
        <w:tc>
          <w:tcPr>
            <w:tcW w:w="1090" w:type="dxa"/>
            <w:noWrap/>
          </w:tcPr>
          <w:p w14:paraId="1394DAEE" w14:textId="3448D35D" w:rsidR="008A7107" w:rsidRPr="008A7107" w:rsidRDefault="008A7107" w:rsidP="008A7107">
            <w:pPr>
              <w:pStyle w:val="TableBodyLeft"/>
              <w:jc w:val="right"/>
            </w:pPr>
            <w:r w:rsidRPr="009D1929">
              <w:t>$9,224</w:t>
            </w:r>
          </w:p>
        </w:tc>
        <w:tc>
          <w:tcPr>
            <w:tcW w:w="1090" w:type="dxa"/>
            <w:noWrap/>
          </w:tcPr>
          <w:p w14:paraId="509F9615" w14:textId="68E154D3" w:rsidR="008A7107" w:rsidRPr="008A7107" w:rsidRDefault="008A7107" w:rsidP="008A7107">
            <w:pPr>
              <w:pStyle w:val="TableBodyLeft"/>
              <w:jc w:val="right"/>
            </w:pPr>
            <w:r w:rsidRPr="009D1929">
              <w:t>$10,222</w:t>
            </w:r>
          </w:p>
        </w:tc>
        <w:tc>
          <w:tcPr>
            <w:tcW w:w="1090" w:type="dxa"/>
            <w:noWrap/>
          </w:tcPr>
          <w:p w14:paraId="154D7142" w14:textId="27800BC7" w:rsidR="008A7107" w:rsidRPr="008A7107" w:rsidRDefault="008A7107" w:rsidP="008A7107">
            <w:pPr>
              <w:pStyle w:val="TableBodyLeft"/>
              <w:jc w:val="right"/>
            </w:pPr>
            <w:r w:rsidRPr="009D1929">
              <w:t>$11,134</w:t>
            </w:r>
          </w:p>
        </w:tc>
        <w:tc>
          <w:tcPr>
            <w:tcW w:w="1090" w:type="dxa"/>
            <w:noWrap/>
          </w:tcPr>
          <w:p w14:paraId="56FEAB58" w14:textId="7650A50F" w:rsidR="008A7107" w:rsidRPr="008A7107" w:rsidRDefault="008A7107" w:rsidP="008A7107">
            <w:pPr>
              <w:pStyle w:val="TableBodyLeft"/>
              <w:jc w:val="right"/>
            </w:pPr>
            <w:r w:rsidRPr="009D1929">
              <w:t>$11,481</w:t>
            </w:r>
          </w:p>
        </w:tc>
        <w:tc>
          <w:tcPr>
            <w:tcW w:w="1090" w:type="dxa"/>
            <w:noWrap/>
          </w:tcPr>
          <w:p w14:paraId="03003BEB" w14:textId="0ED93381" w:rsidR="008A7107" w:rsidRPr="008A7107" w:rsidRDefault="008A7107" w:rsidP="008A7107">
            <w:pPr>
              <w:pStyle w:val="TableBodyLeft"/>
              <w:jc w:val="right"/>
            </w:pPr>
            <w:r w:rsidRPr="009D1929">
              <w:t>$8,746</w:t>
            </w:r>
          </w:p>
        </w:tc>
        <w:tc>
          <w:tcPr>
            <w:tcW w:w="1090" w:type="dxa"/>
            <w:noWrap/>
          </w:tcPr>
          <w:p w14:paraId="3B075DE5" w14:textId="3D998380" w:rsidR="008A7107" w:rsidRPr="008A7107" w:rsidRDefault="008A7107" w:rsidP="008A7107">
            <w:pPr>
              <w:pStyle w:val="TableBodyLeft"/>
              <w:jc w:val="right"/>
            </w:pPr>
            <w:r w:rsidRPr="009D1929">
              <w:t>$8,523</w:t>
            </w:r>
          </w:p>
        </w:tc>
      </w:tr>
      <w:tr w:rsidR="008A7107" w:rsidRPr="008A7107" w14:paraId="024D6C93" w14:textId="77777777" w:rsidTr="008A7107">
        <w:trPr>
          <w:trHeight w:val="340"/>
        </w:trPr>
        <w:tc>
          <w:tcPr>
            <w:tcW w:w="3099" w:type="dxa"/>
            <w:noWrap/>
          </w:tcPr>
          <w:p w14:paraId="24B0BA5B" w14:textId="4556A2B6" w:rsidR="008A7107" w:rsidRPr="008A7107" w:rsidRDefault="008A7107" w:rsidP="008A7107">
            <w:pPr>
              <w:pStyle w:val="TableBodyLeft"/>
            </w:pPr>
            <w:r w:rsidRPr="009D1929">
              <w:t>EBITDA margin</w:t>
            </w:r>
          </w:p>
        </w:tc>
        <w:tc>
          <w:tcPr>
            <w:tcW w:w="1090" w:type="dxa"/>
            <w:noWrap/>
          </w:tcPr>
          <w:p w14:paraId="2AE9E816" w14:textId="27ACF876" w:rsidR="008A7107" w:rsidRPr="008A7107" w:rsidRDefault="008A7107" w:rsidP="008A7107">
            <w:pPr>
              <w:pStyle w:val="TableBodyLeft"/>
              <w:jc w:val="right"/>
            </w:pPr>
            <w:r w:rsidRPr="009D1929">
              <w:t>10.7%</w:t>
            </w:r>
          </w:p>
        </w:tc>
        <w:tc>
          <w:tcPr>
            <w:tcW w:w="1090" w:type="dxa"/>
            <w:noWrap/>
          </w:tcPr>
          <w:p w14:paraId="6A796237" w14:textId="31C48043" w:rsidR="008A7107" w:rsidRPr="008A7107" w:rsidRDefault="008A7107" w:rsidP="008A7107">
            <w:pPr>
              <w:pStyle w:val="TableBodyLeft"/>
              <w:jc w:val="right"/>
            </w:pPr>
            <w:r w:rsidRPr="009D1929">
              <w:t>11.2%</w:t>
            </w:r>
          </w:p>
        </w:tc>
        <w:tc>
          <w:tcPr>
            <w:tcW w:w="1090" w:type="dxa"/>
            <w:noWrap/>
          </w:tcPr>
          <w:p w14:paraId="4DB9CA19" w14:textId="5A79696C" w:rsidR="008A7107" w:rsidRPr="008A7107" w:rsidRDefault="008A7107" w:rsidP="008A7107">
            <w:pPr>
              <w:pStyle w:val="TableBodyLeft"/>
              <w:jc w:val="right"/>
            </w:pPr>
            <w:r w:rsidRPr="009D1929">
              <w:t>11.6%</w:t>
            </w:r>
          </w:p>
        </w:tc>
        <w:tc>
          <w:tcPr>
            <w:tcW w:w="1090" w:type="dxa"/>
            <w:noWrap/>
          </w:tcPr>
          <w:p w14:paraId="6B8AED0F" w14:textId="7ECE4154" w:rsidR="008A7107" w:rsidRPr="008A7107" w:rsidRDefault="008A7107" w:rsidP="008A7107">
            <w:pPr>
              <w:pStyle w:val="TableBodyLeft"/>
              <w:jc w:val="right"/>
            </w:pPr>
            <w:r w:rsidRPr="009D1929">
              <w:t>11.7%</w:t>
            </w:r>
          </w:p>
        </w:tc>
        <w:tc>
          <w:tcPr>
            <w:tcW w:w="1090" w:type="dxa"/>
            <w:noWrap/>
          </w:tcPr>
          <w:p w14:paraId="4BB53955" w14:textId="49AD1F56" w:rsidR="008A7107" w:rsidRPr="008A7107" w:rsidRDefault="008A7107" w:rsidP="008A7107">
            <w:pPr>
              <w:pStyle w:val="TableBodyLeft"/>
              <w:jc w:val="right"/>
            </w:pPr>
            <w:r w:rsidRPr="009D1929">
              <w:t>8.8%</w:t>
            </w:r>
          </w:p>
        </w:tc>
        <w:tc>
          <w:tcPr>
            <w:tcW w:w="1090" w:type="dxa"/>
            <w:noWrap/>
          </w:tcPr>
          <w:p w14:paraId="0265467A" w14:textId="11980EC5" w:rsidR="008A7107" w:rsidRPr="008A7107" w:rsidRDefault="008A7107" w:rsidP="008A7107">
            <w:pPr>
              <w:pStyle w:val="TableBodyLeft"/>
              <w:jc w:val="right"/>
            </w:pPr>
            <w:r w:rsidRPr="009D1929">
              <w:t>8.2%</w:t>
            </w:r>
          </w:p>
        </w:tc>
      </w:tr>
    </w:tbl>
    <w:p w14:paraId="03FFF01A" w14:textId="089BBA20" w:rsidR="005B2543" w:rsidRPr="00781903" w:rsidRDefault="005C4494" w:rsidP="005C4494">
      <w:pPr>
        <w:pStyle w:val="BodyTextAfterTableFigure"/>
      </w:pPr>
      <w:r w:rsidRPr="00781903">
        <w:fldChar w:fldCharType="begin"/>
      </w:r>
      <w:r w:rsidRPr="00781903">
        <w:instrText xml:space="preserve"> REF _Ref14968206 \h </w:instrText>
      </w:r>
      <w:r w:rsidR="00323F38" w:rsidRPr="00781903">
        <w:instrText xml:space="preserve"> \* MERGEFORMAT </w:instrText>
      </w:r>
      <w:r w:rsidRPr="00781903">
        <w:fldChar w:fldCharType="separate"/>
      </w:r>
      <w:r w:rsidR="007621BE" w:rsidRPr="00781903">
        <w:t xml:space="preserve">Table </w:t>
      </w:r>
      <w:r w:rsidR="007621BE" w:rsidRPr="00781903">
        <w:rPr>
          <w:noProof/>
        </w:rPr>
        <w:t>6</w:t>
      </w:r>
      <w:r w:rsidR="007621BE" w:rsidRPr="00781903">
        <w:t>.</w:t>
      </w:r>
      <w:r w:rsidR="007621BE" w:rsidRPr="00781903">
        <w:rPr>
          <w:noProof/>
        </w:rPr>
        <w:t>16</w:t>
      </w:r>
      <w:r w:rsidRPr="00781903">
        <w:fldChar w:fldCharType="end"/>
      </w:r>
      <w:r w:rsidRPr="00781903">
        <w:t xml:space="preserve"> </w:t>
      </w:r>
      <w:r w:rsidR="00A96B4D" w:rsidRPr="00781903">
        <w:t>shows</w:t>
      </w:r>
      <w:r w:rsidR="009D42B6" w:rsidRPr="00781903">
        <w:t xml:space="preserve"> </w:t>
      </w:r>
      <w:r w:rsidR="00A96B4D" w:rsidRPr="00781903">
        <w:t>the</w:t>
      </w:r>
      <w:r w:rsidR="009D42B6" w:rsidRPr="00781903">
        <w:t xml:space="preserve"> </w:t>
      </w:r>
      <w:r w:rsidR="00A96B4D" w:rsidRPr="00781903">
        <w:t>financial</w:t>
      </w:r>
      <w:r w:rsidR="009D42B6" w:rsidRPr="00781903">
        <w:t xml:space="preserve"> </w:t>
      </w:r>
      <w:r w:rsidR="00A96B4D" w:rsidRPr="00781903">
        <w:t>performance</w:t>
      </w:r>
      <w:r w:rsidR="009D42B6" w:rsidRPr="00781903">
        <w:t xml:space="preserve"> </w:t>
      </w:r>
      <w:r w:rsidR="00A96B4D" w:rsidRPr="00781903">
        <w:t>of</w:t>
      </w:r>
      <w:r w:rsidR="009D42B6" w:rsidRPr="00781903">
        <w:t xml:space="preserve"> </w:t>
      </w:r>
      <w:r w:rsidR="00A96B4D" w:rsidRPr="00781903">
        <w:t>providers</w:t>
      </w:r>
      <w:r w:rsidR="009D42B6" w:rsidRPr="00781903">
        <w:t xml:space="preserve"> </w:t>
      </w:r>
      <w:r w:rsidR="00A96B4D" w:rsidRPr="00781903">
        <w:t>in</w:t>
      </w:r>
      <w:r w:rsidR="009D42B6" w:rsidRPr="00781903">
        <w:t xml:space="preserve"> </w:t>
      </w:r>
      <w:r w:rsidR="00A96B4D" w:rsidRPr="00781903">
        <w:t>201</w:t>
      </w:r>
      <w:r w:rsidR="00F0502E" w:rsidRPr="00781903">
        <w:t>8-19</w:t>
      </w:r>
      <w:r w:rsidR="009D42B6" w:rsidRPr="00781903">
        <w:t xml:space="preserve"> </w:t>
      </w:r>
      <w:r w:rsidR="00A96B4D" w:rsidRPr="00781903">
        <w:t>by</w:t>
      </w:r>
      <w:r w:rsidR="009D42B6" w:rsidRPr="00781903">
        <w:t xml:space="preserve"> </w:t>
      </w:r>
      <w:r w:rsidR="00A96B4D" w:rsidRPr="00781903">
        <w:t>ownership</w:t>
      </w:r>
      <w:r w:rsidR="009D42B6" w:rsidRPr="00781903">
        <w:t xml:space="preserve"> </w:t>
      </w:r>
      <w:r w:rsidR="00A96B4D" w:rsidRPr="00781903">
        <w:t>type,</w:t>
      </w:r>
      <w:r w:rsidR="009D42B6" w:rsidRPr="00781903">
        <w:t xml:space="preserve"> </w:t>
      </w:r>
      <w:r w:rsidR="00A96B4D" w:rsidRPr="00781903">
        <w:t>location</w:t>
      </w:r>
      <w:r w:rsidR="009D42B6" w:rsidRPr="00781903">
        <w:t xml:space="preserve"> </w:t>
      </w:r>
      <w:r w:rsidR="00A96B4D" w:rsidRPr="00781903">
        <w:t>and</w:t>
      </w:r>
      <w:r w:rsidR="009D42B6" w:rsidRPr="00781903">
        <w:t xml:space="preserve"> </w:t>
      </w:r>
      <w:r w:rsidR="00A96B4D" w:rsidRPr="00781903">
        <w:t>scale.</w:t>
      </w:r>
      <w:r w:rsidR="009D42B6" w:rsidRPr="00781903">
        <w:t xml:space="preserve"> </w:t>
      </w:r>
      <w:r w:rsidR="00AF5428" w:rsidRPr="00781903">
        <w:t>In</w:t>
      </w:r>
      <w:r w:rsidR="009D42B6" w:rsidRPr="00781903">
        <w:t xml:space="preserve"> </w:t>
      </w:r>
      <w:r w:rsidR="00AF5428" w:rsidRPr="00781903">
        <w:t>general</w:t>
      </w:r>
      <w:r w:rsidR="009D42B6" w:rsidRPr="00781903">
        <w:t xml:space="preserve"> </w:t>
      </w:r>
      <w:r w:rsidR="00AF5428" w:rsidRPr="00781903">
        <w:t>terms,</w:t>
      </w:r>
      <w:r w:rsidR="009D42B6" w:rsidRPr="00781903">
        <w:t xml:space="preserve"> </w:t>
      </w:r>
      <w:r w:rsidR="00AF5428" w:rsidRPr="00781903">
        <w:t>for</w:t>
      </w:r>
      <w:r w:rsidR="00AF5428" w:rsidRPr="00781903">
        <w:noBreakHyphen/>
        <w:t>profit</w:t>
      </w:r>
      <w:r w:rsidR="009D42B6" w:rsidRPr="00781903">
        <w:t xml:space="preserve"> </w:t>
      </w:r>
      <w:r w:rsidR="00AF5428" w:rsidRPr="00781903">
        <w:t>providers</w:t>
      </w:r>
      <w:r w:rsidR="009D42B6" w:rsidRPr="00781903">
        <w:t xml:space="preserve"> </w:t>
      </w:r>
      <w:r w:rsidR="00AF5428" w:rsidRPr="00781903">
        <w:t>outperformed</w:t>
      </w:r>
      <w:r w:rsidR="009D42B6" w:rsidRPr="00781903">
        <w:t xml:space="preserve"> </w:t>
      </w:r>
      <w:r w:rsidR="00AF5428" w:rsidRPr="00781903">
        <w:t>not</w:t>
      </w:r>
      <w:r w:rsidR="00AF5428" w:rsidRPr="00781903">
        <w:noBreakHyphen/>
        <w:t>for</w:t>
      </w:r>
      <w:r w:rsidR="00AF5428" w:rsidRPr="00781903">
        <w:noBreakHyphen/>
        <w:t>profit</w:t>
      </w:r>
      <w:r w:rsidR="009D42B6" w:rsidRPr="00781903">
        <w:t xml:space="preserve"> </w:t>
      </w:r>
      <w:r w:rsidR="00AF5428" w:rsidRPr="00781903">
        <w:t>providers</w:t>
      </w:r>
      <w:r w:rsidR="009D42B6" w:rsidRPr="00781903">
        <w:t xml:space="preserve"> </w:t>
      </w:r>
      <w:r w:rsidR="00AF5428" w:rsidRPr="00781903">
        <w:t>and</w:t>
      </w:r>
      <w:r w:rsidR="009D42B6" w:rsidRPr="00781903">
        <w:t xml:space="preserve"> </w:t>
      </w:r>
      <w:r w:rsidR="00AF5428" w:rsidRPr="00781903">
        <w:t>metropolitan</w:t>
      </w:r>
      <w:r w:rsidR="009D42B6" w:rsidRPr="00781903">
        <w:t xml:space="preserve"> </w:t>
      </w:r>
      <w:r w:rsidR="00AF5428" w:rsidRPr="00781903">
        <w:t>providers</w:t>
      </w:r>
      <w:r w:rsidR="009D42B6" w:rsidRPr="00781903">
        <w:t xml:space="preserve"> </w:t>
      </w:r>
      <w:r w:rsidR="00AF5428" w:rsidRPr="00781903">
        <w:t>outperformed</w:t>
      </w:r>
      <w:r w:rsidR="009D42B6" w:rsidRPr="00781903">
        <w:t xml:space="preserve"> </w:t>
      </w:r>
      <w:r w:rsidR="00AF5428" w:rsidRPr="00781903">
        <w:t>regional</w:t>
      </w:r>
      <w:r w:rsidR="009D42B6" w:rsidRPr="00781903">
        <w:t xml:space="preserve"> </w:t>
      </w:r>
      <w:r w:rsidR="00AF5428" w:rsidRPr="00781903">
        <w:t>and</w:t>
      </w:r>
      <w:r w:rsidR="009D42B6" w:rsidRPr="00781903">
        <w:t xml:space="preserve"> </w:t>
      </w:r>
      <w:r w:rsidR="00AF5428" w:rsidRPr="00781903">
        <w:t>rural</w:t>
      </w:r>
      <w:r w:rsidR="009D42B6" w:rsidRPr="00781903">
        <w:t xml:space="preserve"> </w:t>
      </w:r>
      <w:r w:rsidR="00AF5428" w:rsidRPr="00781903">
        <w:t>providers.</w:t>
      </w:r>
      <w:r w:rsidR="009D42B6" w:rsidRPr="00781903">
        <w:t xml:space="preserve"> </w:t>
      </w:r>
      <w:r w:rsidR="003831D5" w:rsidRPr="00781903">
        <w:t xml:space="preserve">This is similar to 2017-18. </w:t>
      </w:r>
      <w:r w:rsidR="00AF5428" w:rsidRPr="00781903">
        <w:t>More</w:t>
      </w:r>
      <w:r w:rsidR="009D42B6" w:rsidRPr="00781903">
        <w:t xml:space="preserve"> </w:t>
      </w:r>
      <w:r w:rsidR="00AF5428" w:rsidRPr="00781903">
        <w:t>detailed</w:t>
      </w:r>
      <w:r w:rsidR="009D42B6" w:rsidRPr="00781903">
        <w:t xml:space="preserve"> </w:t>
      </w:r>
      <w:r w:rsidR="00AF5428" w:rsidRPr="00781903">
        <w:t>discussion</w:t>
      </w:r>
      <w:r w:rsidR="009D42B6" w:rsidRPr="00781903">
        <w:t xml:space="preserve"> </w:t>
      </w:r>
      <w:r w:rsidR="00AF5428" w:rsidRPr="00781903">
        <w:t>of</w:t>
      </w:r>
      <w:r w:rsidR="009D42B6" w:rsidRPr="00781903">
        <w:t xml:space="preserve"> </w:t>
      </w:r>
      <w:r w:rsidR="00AF5428" w:rsidRPr="00781903">
        <w:t>performance</w:t>
      </w:r>
      <w:r w:rsidR="009D42B6" w:rsidRPr="00781903">
        <w:t xml:space="preserve"> </w:t>
      </w:r>
      <w:r w:rsidR="00AF5428" w:rsidRPr="00781903">
        <w:t>based</w:t>
      </w:r>
      <w:r w:rsidR="009D42B6" w:rsidRPr="00781903">
        <w:t xml:space="preserve"> </w:t>
      </w:r>
      <w:r w:rsidR="00AF5428" w:rsidRPr="00781903">
        <w:t>on</w:t>
      </w:r>
      <w:r w:rsidR="009D42B6" w:rsidRPr="00781903">
        <w:t xml:space="preserve"> </w:t>
      </w:r>
      <w:r w:rsidR="00AF5428" w:rsidRPr="00781903">
        <w:t>ownership,</w:t>
      </w:r>
      <w:r w:rsidR="009D42B6" w:rsidRPr="00781903">
        <w:t xml:space="preserve"> </w:t>
      </w:r>
      <w:r w:rsidR="00AF5428" w:rsidRPr="00781903">
        <w:t>location</w:t>
      </w:r>
      <w:r w:rsidR="009D42B6" w:rsidRPr="00781903">
        <w:t xml:space="preserve"> </w:t>
      </w:r>
      <w:r w:rsidR="00AF5428" w:rsidRPr="00781903">
        <w:t>and</w:t>
      </w:r>
      <w:r w:rsidR="009D42B6" w:rsidRPr="00781903">
        <w:t xml:space="preserve"> </w:t>
      </w:r>
      <w:r w:rsidR="00AF5428" w:rsidRPr="00781903">
        <w:t>scale</w:t>
      </w:r>
      <w:r w:rsidR="009D42B6" w:rsidRPr="00781903">
        <w:t xml:space="preserve"> </w:t>
      </w:r>
      <w:r w:rsidR="00AF5428" w:rsidRPr="00781903">
        <w:t>is</w:t>
      </w:r>
      <w:r w:rsidR="009D42B6" w:rsidRPr="00781903">
        <w:t xml:space="preserve"> </w:t>
      </w:r>
      <w:r w:rsidR="00AF5428" w:rsidRPr="00781903">
        <w:t>included</w:t>
      </w:r>
      <w:r w:rsidR="009D42B6" w:rsidRPr="00781903">
        <w:t xml:space="preserve"> </w:t>
      </w:r>
      <w:r w:rsidR="00AF5428" w:rsidRPr="00781903">
        <w:t>later</w:t>
      </w:r>
      <w:r w:rsidR="009D42B6" w:rsidRPr="00781903">
        <w:t xml:space="preserve"> </w:t>
      </w:r>
      <w:r w:rsidR="00AF5428" w:rsidRPr="00781903">
        <w:t>in</w:t>
      </w:r>
      <w:r w:rsidR="009D42B6" w:rsidRPr="00781903">
        <w:t xml:space="preserve"> </w:t>
      </w:r>
      <w:r w:rsidR="00AF5428" w:rsidRPr="00781903">
        <w:t>this</w:t>
      </w:r>
      <w:r w:rsidR="009D42B6" w:rsidRPr="00781903">
        <w:t xml:space="preserve"> </w:t>
      </w:r>
      <w:r w:rsidR="00AF5428" w:rsidRPr="00781903">
        <w:t>section.</w:t>
      </w:r>
      <w:bookmarkStart w:id="790" w:name="_Ref2812871"/>
      <w:bookmarkStart w:id="791" w:name="_Toc2536729"/>
    </w:p>
    <w:p w14:paraId="3ED9CB75" w14:textId="206FEE55" w:rsidR="00B5761F" w:rsidRPr="004D2370" w:rsidRDefault="00B5761F" w:rsidP="002D15DC">
      <w:pPr>
        <w:pStyle w:val="Caption"/>
      </w:pPr>
      <w:bookmarkStart w:id="792" w:name="_Ref14968206"/>
      <w:bookmarkStart w:id="793" w:name="_Toc39040459"/>
      <w:r w:rsidRPr="004D2370">
        <w:t>Table</w:t>
      </w:r>
      <w:r w:rsidR="009D42B6" w:rsidRPr="004D2370">
        <w:t xml:space="preserve"> </w:t>
      </w:r>
      <w:r w:rsidR="00735096">
        <w:rPr>
          <w:noProof/>
        </w:rPr>
        <w:fldChar w:fldCharType="begin"/>
      </w:r>
      <w:r w:rsidR="00735096">
        <w:rPr>
          <w:noProof/>
        </w:rPr>
        <w:instrText xml:space="preserve"> STYLEREF 1 \s </w:instrText>
      </w:r>
      <w:r w:rsidR="00735096">
        <w:rPr>
          <w:noProof/>
        </w:rPr>
        <w:fldChar w:fldCharType="separate"/>
      </w:r>
      <w:r w:rsidR="006805EC" w:rsidRPr="004D2370">
        <w:rPr>
          <w:noProof/>
        </w:rPr>
        <w:t>6</w:t>
      </w:r>
      <w:r w:rsidR="00735096">
        <w:rPr>
          <w:noProof/>
        </w:rPr>
        <w:fldChar w:fldCharType="end"/>
      </w:r>
      <w:r w:rsidR="00D55AAD" w:rsidRPr="004D2370">
        <w:t>.</w:t>
      </w:r>
      <w:r w:rsidR="00735096">
        <w:rPr>
          <w:noProof/>
        </w:rPr>
        <w:fldChar w:fldCharType="begin"/>
      </w:r>
      <w:r w:rsidR="00735096">
        <w:rPr>
          <w:noProof/>
        </w:rPr>
        <w:instrText xml:space="preserve"> SEQ Table \* ARABIC \s 1 </w:instrText>
      </w:r>
      <w:r w:rsidR="00735096">
        <w:rPr>
          <w:noProof/>
        </w:rPr>
        <w:fldChar w:fldCharType="separate"/>
      </w:r>
      <w:r w:rsidR="006805EC" w:rsidRPr="004D2370">
        <w:rPr>
          <w:noProof/>
        </w:rPr>
        <w:t>16</w:t>
      </w:r>
      <w:r w:rsidR="00735096">
        <w:rPr>
          <w:noProof/>
        </w:rPr>
        <w:fldChar w:fldCharType="end"/>
      </w:r>
      <w:bookmarkEnd w:id="790"/>
      <w:bookmarkEnd w:id="792"/>
      <w:r w:rsidR="00BF3128" w:rsidRPr="004D2370">
        <w:t>:</w:t>
      </w:r>
      <w:r w:rsidR="009D42B6" w:rsidRPr="004D2370">
        <w:t xml:space="preserve"> </w:t>
      </w:r>
      <w:r w:rsidRPr="004D2370">
        <w:t>Summary</w:t>
      </w:r>
      <w:r w:rsidR="009D42B6" w:rsidRPr="004D2370">
        <w:t xml:space="preserve"> </w:t>
      </w:r>
      <w:r w:rsidRPr="004D2370">
        <w:t>of</w:t>
      </w:r>
      <w:r w:rsidR="009D42B6" w:rsidRPr="004D2370">
        <w:t xml:space="preserve"> </w:t>
      </w:r>
      <w:r w:rsidRPr="004D2370">
        <w:t>financial</w:t>
      </w:r>
      <w:r w:rsidR="009D42B6" w:rsidRPr="004D2370">
        <w:t xml:space="preserve"> </w:t>
      </w:r>
      <w:r w:rsidRPr="004D2370">
        <w:t>performance</w:t>
      </w:r>
      <w:r w:rsidR="009D42B6" w:rsidRPr="004D2370">
        <w:t xml:space="preserve"> </w:t>
      </w:r>
      <w:r w:rsidRPr="004D2370">
        <w:t>of</w:t>
      </w:r>
      <w:r w:rsidR="009D42B6" w:rsidRPr="004D2370">
        <w:t xml:space="preserve"> </w:t>
      </w:r>
      <w:r w:rsidRPr="004D2370">
        <w:t>residential</w:t>
      </w:r>
      <w:r w:rsidR="009D42B6" w:rsidRPr="004D2370">
        <w:t xml:space="preserve"> </w:t>
      </w:r>
      <w:r w:rsidRPr="004D2370">
        <w:t>care</w:t>
      </w:r>
      <w:r w:rsidR="009D42B6" w:rsidRPr="004D2370">
        <w:t xml:space="preserve"> </w:t>
      </w:r>
      <w:r w:rsidRPr="004D2370">
        <w:t>providers,</w:t>
      </w:r>
      <w:r w:rsidR="009D42B6" w:rsidRPr="004D2370">
        <w:t xml:space="preserve"> </w:t>
      </w:r>
      <w:r w:rsidR="003831D5" w:rsidRPr="004D2370">
        <w:t xml:space="preserve">by ownership, location and scale, </w:t>
      </w:r>
      <w:r w:rsidRPr="004D2370">
        <w:t>201</w:t>
      </w:r>
      <w:r w:rsidR="003831D5" w:rsidRPr="004D2370">
        <w:t>8-19</w:t>
      </w:r>
      <w:bookmarkEnd w:id="791"/>
      <w:bookmarkEnd w:id="793"/>
    </w:p>
    <w:tbl>
      <w:tblPr>
        <w:tblStyle w:val="ACFAARTable"/>
        <w:tblW w:w="9713"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47"/>
        <w:gridCol w:w="623"/>
        <w:gridCol w:w="708"/>
        <w:gridCol w:w="709"/>
        <w:gridCol w:w="68"/>
        <w:gridCol w:w="728"/>
        <w:gridCol w:w="55"/>
        <w:gridCol w:w="595"/>
        <w:gridCol w:w="74"/>
        <w:gridCol w:w="654"/>
        <w:gridCol w:w="74"/>
        <w:gridCol w:w="576"/>
        <w:gridCol w:w="74"/>
        <w:gridCol w:w="576"/>
        <w:gridCol w:w="74"/>
        <w:gridCol w:w="576"/>
        <w:gridCol w:w="74"/>
        <w:gridCol w:w="576"/>
        <w:gridCol w:w="74"/>
        <w:gridCol w:w="576"/>
        <w:gridCol w:w="74"/>
        <w:gridCol w:w="654"/>
        <w:gridCol w:w="74"/>
      </w:tblGrid>
      <w:tr w:rsidR="000011C9" w:rsidRPr="00323F38" w14:paraId="26E1568A" w14:textId="77777777" w:rsidTr="0060451E">
        <w:trPr>
          <w:gridAfter w:val="1"/>
          <w:cnfStyle w:val="100000000000" w:firstRow="1" w:lastRow="0" w:firstColumn="0" w:lastColumn="0" w:oddVBand="0" w:evenVBand="0" w:oddHBand="0" w:evenHBand="0" w:firstRowFirstColumn="0" w:firstRowLastColumn="0" w:lastRowFirstColumn="0" w:lastRowLastColumn="0"/>
          <w:wAfter w:w="74" w:type="dxa"/>
          <w:trHeight w:val="55"/>
          <w:tblHeader/>
        </w:trPr>
        <w:tc>
          <w:tcPr>
            <w:tcW w:w="1447" w:type="dxa"/>
          </w:tcPr>
          <w:p w14:paraId="445F132E" w14:textId="77777777" w:rsidR="000011C9" w:rsidRPr="004D2370" w:rsidRDefault="000011C9" w:rsidP="001E117A">
            <w:pPr>
              <w:pStyle w:val="TableColHeadLeft"/>
              <w:ind w:right="0"/>
            </w:pPr>
          </w:p>
        </w:tc>
        <w:tc>
          <w:tcPr>
            <w:tcW w:w="623" w:type="dxa"/>
          </w:tcPr>
          <w:p w14:paraId="0E6FB716" w14:textId="77777777" w:rsidR="000011C9" w:rsidRPr="004D2370" w:rsidRDefault="000011C9" w:rsidP="001E117A">
            <w:pPr>
              <w:pStyle w:val="TableColHeadLeft"/>
              <w:ind w:right="0"/>
            </w:pPr>
          </w:p>
        </w:tc>
        <w:tc>
          <w:tcPr>
            <w:tcW w:w="708" w:type="dxa"/>
          </w:tcPr>
          <w:p w14:paraId="6ECF85A1" w14:textId="77777777" w:rsidR="000011C9" w:rsidRPr="004D2370" w:rsidRDefault="000011C9" w:rsidP="001E117A">
            <w:pPr>
              <w:pStyle w:val="TableColHeadLeft"/>
              <w:ind w:right="0"/>
            </w:pPr>
          </w:p>
        </w:tc>
        <w:tc>
          <w:tcPr>
            <w:tcW w:w="2155" w:type="dxa"/>
            <w:gridSpan w:val="5"/>
          </w:tcPr>
          <w:p w14:paraId="2A466BFF" w14:textId="2BA0941F" w:rsidR="000011C9" w:rsidRPr="004D2370" w:rsidRDefault="000011C9" w:rsidP="001E117A">
            <w:pPr>
              <w:pStyle w:val="TableColHeadLeft"/>
              <w:ind w:right="0"/>
              <w:jc w:val="center"/>
            </w:pPr>
            <w:r w:rsidRPr="004D2370">
              <w:t>Ownership</w:t>
            </w:r>
            <w:r w:rsidR="009D42B6" w:rsidRPr="004D2370">
              <w:t xml:space="preserve"> </w:t>
            </w:r>
            <w:r w:rsidRPr="004D2370">
              <w:t>type</w:t>
            </w:r>
          </w:p>
        </w:tc>
        <w:tc>
          <w:tcPr>
            <w:tcW w:w="2028" w:type="dxa"/>
            <w:gridSpan w:val="6"/>
          </w:tcPr>
          <w:p w14:paraId="6AA9EEE0" w14:textId="77777777" w:rsidR="000011C9" w:rsidRPr="004D2370" w:rsidRDefault="000011C9" w:rsidP="001E117A">
            <w:pPr>
              <w:pStyle w:val="TableColHeadLeft"/>
              <w:ind w:right="0"/>
              <w:jc w:val="center"/>
            </w:pPr>
            <w:r w:rsidRPr="004D2370">
              <w:t>Location</w:t>
            </w:r>
          </w:p>
        </w:tc>
        <w:tc>
          <w:tcPr>
            <w:tcW w:w="2678" w:type="dxa"/>
            <w:gridSpan w:val="8"/>
          </w:tcPr>
          <w:p w14:paraId="143DEE08" w14:textId="77777777" w:rsidR="000011C9" w:rsidRPr="004D2370" w:rsidRDefault="000011C9" w:rsidP="001E117A">
            <w:pPr>
              <w:pStyle w:val="TableColHeadLeft"/>
              <w:ind w:right="0"/>
              <w:jc w:val="center"/>
            </w:pPr>
            <w:r w:rsidRPr="004D2370">
              <w:t>Scale</w:t>
            </w:r>
          </w:p>
        </w:tc>
      </w:tr>
      <w:tr w:rsidR="00C6132A" w:rsidRPr="00323F38" w14:paraId="51C734A8" w14:textId="77777777" w:rsidTr="0060451E">
        <w:trPr>
          <w:gridAfter w:val="1"/>
          <w:cnfStyle w:val="100000000000" w:firstRow="1" w:lastRow="0" w:firstColumn="0" w:lastColumn="0" w:oddVBand="0" w:evenVBand="0" w:oddHBand="0" w:evenHBand="0" w:firstRowFirstColumn="0" w:firstRowLastColumn="0" w:lastRowFirstColumn="0" w:lastRowLastColumn="0"/>
          <w:wAfter w:w="74" w:type="dxa"/>
          <w:trHeight w:val="1847"/>
          <w:tblHeader/>
        </w:trPr>
        <w:tc>
          <w:tcPr>
            <w:tcW w:w="1447" w:type="dxa"/>
            <w:tcBorders>
              <w:bottom w:val="single" w:sz="4" w:space="0" w:color="auto"/>
            </w:tcBorders>
            <w:tcMar>
              <w:top w:w="57" w:type="dxa"/>
              <w:bottom w:w="57" w:type="dxa"/>
            </w:tcMar>
            <w:textDirection w:val="btLr"/>
            <w:hideMark/>
          </w:tcPr>
          <w:p w14:paraId="2DC1B75D" w14:textId="55E086D3" w:rsidR="00C6132A" w:rsidRPr="004D2370" w:rsidRDefault="00C6132A" w:rsidP="001E117A">
            <w:pPr>
              <w:pStyle w:val="TableColHeadLeft"/>
              <w:ind w:right="0"/>
              <w:rPr>
                <w:color w:val="0070C0"/>
                <w:lang w:eastAsia="en-AU"/>
              </w:rPr>
            </w:pPr>
          </w:p>
        </w:tc>
        <w:tc>
          <w:tcPr>
            <w:tcW w:w="623" w:type="dxa"/>
            <w:tcBorders>
              <w:bottom w:val="single" w:sz="4" w:space="0" w:color="auto"/>
            </w:tcBorders>
            <w:tcMar>
              <w:top w:w="57" w:type="dxa"/>
              <w:bottom w:w="57" w:type="dxa"/>
            </w:tcMar>
            <w:textDirection w:val="btLr"/>
          </w:tcPr>
          <w:p w14:paraId="7BA42C58" w14:textId="2568040B" w:rsidR="00C6132A" w:rsidRPr="004D2370" w:rsidRDefault="00C6132A" w:rsidP="001E117A">
            <w:pPr>
              <w:pStyle w:val="TableColHeadLeft"/>
              <w:ind w:right="0"/>
            </w:pPr>
          </w:p>
        </w:tc>
        <w:tc>
          <w:tcPr>
            <w:tcW w:w="708" w:type="dxa"/>
            <w:tcBorders>
              <w:bottom w:val="single" w:sz="4" w:space="0" w:color="auto"/>
            </w:tcBorders>
            <w:tcMar>
              <w:top w:w="57" w:type="dxa"/>
              <w:bottom w:w="57" w:type="dxa"/>
            </w:tcMar>
            <w:textDirection w:val="btLr"/>
            <w:hideMark/>
          </w:tcPr>
          <w:p w14:paraId="644629B2" w14:textId="49BBF05E" w:rsidR="00C6132A" w:rsidRPr="004D2370" w:rsidRDefault="00C6132A" w:rsidP="003831D5">
            <w:pPr>
              <w:pStyle w:val="TableColHeadLeft"/>
              <w:ind w:right="0"/>
            </w:pPr>
            <w:r w:rsidRPr="004D2370">
              <w:t>Total</w:t>
            </w:r>
            <w:r w:rsidR="009D42B6" w:rsidRPr="004D2370">
              <w:t xml:space="preserve"> </w:t>
            </w:r>
            <w:r w:rsidRPr="004D2370">
              <w:t>sector</w:t>
            </w:r>
            <w:r w:rsidR="009D42B6" w:rsidRPr="004D2370">
              <w:t xml:space="preserve"> </w:t>
            </w:r>
            <w:r w:rsidRPr="004D2370">
              <w:t>201</w:t>
            </w:r>
            <w:r w:rsidR="003831D5" w:rsidRPr="004D2370">
              <w:t>8-19</w:t>
            </w:r>
          </w:p>
        </w:tc>
        <w:tc>
          <w:tcPr>
            <w:tcW w:w="777" w:type="dxa"/>
            <w:gridSpan w:val="2"/>
            <w:tcBorders>
              <w:bottom w:val="single" w:sz="4" w:space="0" w:color="auto"/>
            </w:tcBorders>
            <w:shd w:val="clear" w:color="auto" w:fill="F2F2F2" w:themeFill="background1" w:themeFillShade="F2"/>
            <w:tcMar>
              <w:top w:w="57" w:type="dxa"/>
              <w:bottom w:w="57" w:type="dxa"/>
            </w:tcMar>
            <w:textDirection w:val="btLr"/>
            <w:hideMark/>
          </w:tcPr>
          <w:p w14:paraId="72BA8A12" w14:textId="77777777" w:rsidR="00C6132A" w:rsidRPr="004D2370" w:rsidRDefault="00C6132A" w:rsidP="001E117A">
            <w:pPr>
              <w:pStyle w:val="TableColHeadLeft"/>
              <w:ind w:right="0"/>
            </w:pPr>
            <w:r w:rsidRPr="004D2370">
              <w:t>Not-for-profit</w:t>
            </w:r>
          </w:p>
        </w:tc>
        <w:tc>
          <w:tcPr>
            <w:tcW w:w="728" w:type="dxa"/>
            <w:tcBorders>
              <w:bottom w:val="single" w:sz="4" w:space="0" w:color="auto"/>
            </w:tcBorders>
            <w:shd w:val="clear" w:color="auto" w:fill="F2F2F2" w:themeFill="background1" w:themeFillShade="F2"/>
            <w:tcMar>
              <w:top w:w="57" w:type="dxa"/>
              <w:bottom w:w="57" w:type="dxa"/>
            </w:tcMar>
            <w:textDirection w:val="btLr"/>
            <w:hideMark/>
          </w:tcPr>
          <w:p w14:paraId="794FD0C4" w14:textId="77777777" w:rsidR="00C6132A" w:rsidRPr="004D2370" w:rsidRDefault="00C6132A" w:rsidP="001E117A">
            <w:pPr>
              <w:pStyle w:val="TableColHeadLeft"/>
              <w:ind w:right="0"/>
            </w:pPr>
            <w:r w:rsidRPr="004D2370">
              <w:t>For-profit</w:t>
            </w:r>
          </w:p>
        </w:tc>
        <w:tc>
          <w:tcPr>
            <w:tcW w:w="650" w:type="dxa"/>
            <w:gridSpan w:val="2"/>
            <w:tcBorders>
              <w:bottom w:val="single" w:sz="4" w:space="0" w:color="auto"/>
            </w:tcBorders>
            <w:shd w:val="clear" w:color="auto" w:fill="F2F2F2" w:themeFill="background1" w:themeFillShade="F2"/>
            <w:tcMar>
              <w:top w:w="57" w:type="dxa"/>
              <w:bottom w:w="57" w:type="dxa"/>
            </w:tcMar>
            <w:textDirection w:val="btLr"/>
            <w:hideMark/>
          </w:tcPr>
          <w:p w14:paraId="0608F5B4" w14:textId="77777777" w:rsidR="00C6132A" w:rsidRPr="004D2370" w:rsidRDefault="00C6132A" w:rsidP="001E117A">
            <w:pPr>
              <w:pStyle w:val="TableColHeadLeft"/>
              <w:ind w:right="0"/>
            </w:pPr>
            <w:r w:rsidRPr="004D2370">
              <w:t>Government</w:t>
            </w:r>
          </w:p>
        </w:tc>
        <w:tc>
          <w:tcPr>
            <w:tcW w:w="728" w:type="dxa"/>
            <w:gridSpan w:val="2"/>
            <w:tcBorders>
              <w:bottom w:val="single" w:sz="4" w:space="0" w:color="auto"/>
            </w:tcBorders>
            <w:tcMar>
              <w:top w:w="57" w:type="dxa"/>
              <w:bottom w:w="57" w:type="dxa"/>
            </w:tcMar>
            <w:textDirection w:val="btLr"/>
            <w:hideMark/>
          </w:tcPr>
          <w:p w14:paraId="20C6AFAB" w14:textId="77777777" w:rsidR="00C6132A" w:rsidRPr="004D2370" w:rsidRDefault="00C6132A" w:rsidP="001E117A">
            <w:pPr>
              <w:pStyle w:val="TableColHeadLeft"/>
              <w:ind w:right="0"/>
            </w:pPr>
            <w:r w:rsidRPr="004D2370">
              <w:t>Metropolitan</w:t>
            </w:r>
          </w:p>
        </w:tc>
        <w:tc>
          <w:tcPr>
            <w:tcW w:w="650" w:type="dxa"/>
            <w:gridSpan w:val="2"/>
            <w:tcBorders>
              <w:bottom w:val="single" w:sz="4" w:space="0" w:color="auto"/>
            </w:tcBorders>
            <w:tcMar>
              <w:top w:w="57" w:type="dxa"/>
              <w:bottom w:w="57" w:type="dxa"/>
            </w:tcMar>
            <w:textDirection w:val="btLr"/>
            <w:hideMark/>
          </w:tcPr>
          <w:p w14:paraId="014DEC38" w14:textId="77777777" w:rsidR="00C6132A" w:rsidRPr="004D2370" w:rsidRDefault="00C6132A" w:rsidP="001E117A">
            <w:pPr>
              <w:pStyle w:val="TableColHeadLeft"/>
              <w:ind w:right="0"/>
            </w:pPr>
            <w:r w:rsidRPr="004D2370">
              <w:t>Regional</w:t>
            </w:r>
          </w:p>
        </w:tc>
        <w:tc>
          <w:tcPr>
            <w:tcW w:w="650" w:type="dxa"/>
            <w:gridSpan w:val="2"/>
            <w:tcBorders>
              <w:bottom w:val="single" w:sz="4" w:space="0" w:color="auto"/>
            </w:tcBorders>
            <w:tcMar>
              <w:top w:w="57" w:type="dxa"/>
              <w:bottom w:w="57" w:type="dxa"/>
            </w:tcMar>
            <w:textDirection w:val="btLr"/>
            <w:hideMark/>
          </w:tcPr>
          <w:p w14:paraId="256BE38E" w14:textId="66D83B7D" w:rsidR="00C6132A" w:rsidRPr="004D2370" w:rsidRDefault="00C6132A" w:rsidP="001E117A">
            <w:pPr>
              <w:pStyle w:val="TableColHeadLeft"/>
              <w:ind w:right="0"/>
            </w:pPr>
            <w:r w:rsidRPr="004D2370">
              <w:t>Metropolitan</w:t>
            </w:r>
            <w:r w:rsidR="009D42B6" w:rsidRPr="004D2370">
              <w:t xml:space="preserve"> </w:t>
            </w:r>
            <w:r w:rsidRPr="004D2370">
              <w:t>&amp;</w:t>
            </w:r>
            <w:r w:rsidR="009D42B6" w:rsidRPr="004D2370">
              <w:t xml:space="preserve"> </w:t>
            </w:r>
            <w:r w:rsidRPr="004D2370">
              <w:t>regional</w:t>
            </w:r>
          </w:p>
        </w:tc>
        <w:tc>
          <w:tcPr>
            <w:tcW w:w="650" w:type="dxa"/>
            <w:gridSpan w:val="2"/>
            <w:tcBorders>
              <w:bottom w:val="single" w:sz="4" w:space="0" w:color="auto"/>
            </w:tcBorders>
            <w:shd w:val="clear" w:color="auto" w:fill="F2F2F2" w:themeFill="background1" w:themeFillShade="F2"/>
            <w:tcMar>
              <w:top w:w="57" w:type="dxa"/>
              <w:bottom w:w="57" w:type="dxa"/>
            </w:tcMar>
            <w:textDirection w:val="btLr"/>
            <w:hideMark/>
          </w:tcPr>
          <w:p w14:paraId="370595CE" w14:textId="0F788C1D" w:rsidR="00C6132A" w:rsidRPr="004D2370" w:rsidRDefault="00A74D8E" w:rsidP="001E117A">
            <w:pPr>
              <w:pStyle w:val="TableColHeadLeft"/>
              <w:ind w:right="0"/>
            </w:pPr>
            <w:r w:rsidRPr="004D2370">
              <w:t>Single</w:t>
            </w:r>
            <w:r w:rsidR="009D42B6" w:rsidRPr="004D2370">
              <w:t xml:space="preserve"> </w:t>
            </w:r>
            <w:r w:rsidRPr="004D2370">
              <w:t>facility</w:t>
            </w:r>
          </w:p>
        </w:tc>
        <w:tc>
          <w:tcPr>
            <w:tcW w:w="650" w:type="dxa"/>
            <w:gridSpan w:val="2"/>
            <w:tcBorders>
              <w:bottom w:val="single" w:sz="4" w:space="0" w:color="auto"/>
            </w:tcBorders>
            <w:shd w:val="clear" w:color="auto" w:fill="F2F2F2" w:themeFill="background1" w:themeFillShade="F2"/>
            <w:tcMar>
              <w:top w:w="57" w:type="dxa"/>
              <w:bottom w:w="57" w:type="dxa"/>
            </w:tcMar>
            <w:textDirection w:val="btLr"/>
            <w:hideMark/>
          </w:tcPr>
          <w:p w14:paraId="6C50CF4C" w14:textId="735116A9" w:rsidR="00C6132A" w:rsidRPr="004D2370" w:rsidRDefault="00C6132A" w:rsidP="001E117A">
            <w:pPr>
              <w:pStyle w:val="TableColHeadLeft"/>
              <w:ind w:right="0"/>
            </w:pPr>
            <w:r w:rsidRPr="004D2370">
              <w:t>Two</w:t>
            </w:r>
            <w:r w:rsidR="009D42B6" w:rsidRPr="004D2370">
              <w:t xml:space="preserve"> </w:t>
            </w:r>
            <w:r w:rsidRPr="004D2370">
              <w:t>to</w:t>
            </w:r>
            <w:r w:rsidR="009D42B6" w:rsidRPr="004D2370">
              <w:t xml:space="preserve"> </w:t>
            </w:r>
            <w:r w:rsidRPr="004D2370">
              <w:t>six</w:t>
            </w:r>
            <w:r w:rsidR="009D42B6" w:rsidRPr="004D2370">
              <w:t xml:space="preserve"> </w:t>
            </w:r>
            <w:r w:rsidR="002E2714" w:rsidRPr="004D2370">
              <w:t>facilities</w:t>
            </w:r>
          </w:p>
        </w:tc>
        <w:tc>
          <w:tcPr>
            <w:tcW w:w="650" w:type="dxa"/>
            <w:gridSpan w:val="2"/>
            <w:tcBorders>
              <w:bottom w:val="single" w:sz="4" w:space="0" w:color="auto"/>
            </w:tcBorders>
            <w:shd w:val="clear" w:color="auto" w:fill="F2F2F2" w:themeFill="background1" w:themeFillShade="F2"/>
            <w:tcMar>
              <w:top w:w="57" w:type="dxa"/>
              <w:bottom w:w="57" w:type="dxa"/>
            </w:tcMar>
            <w:textDirection w:val="btLr"/>
            <w:hideMark/>
          </w:tcPr>
          <w:p w14:paraId="732D7577" w14:textId="668B44A6" w:rsidR="00C6132A" w:rsidRPr="004D2370" w:rsidRDefault="00C6132A" w:rsidP="001E117A">
            <w:pPr>
              <w:pStyle w:val="TableColHeadLeft"/>
              <w:ind w:right="0"/>
            </w:pPr>
            <w:r w:rsidRPr="004D2370">
              <w:t>Seven</w:t>
            </w:r>
            <w:r w:rsidR="009D42B6" w:rsidRPr="004D2370">
              <w:t xml:space="preserve"> </w:t>
            </w:r>
            <w:r w:rsidRPr="004D2370">
              <w:t>to</w:t>
            </w:r>
            <w:r w:rsidR="009D42B6" w:rsidRPr="004D2370">
              <w:t xml:space="preserve"> </w:t>
            </w:r>
            <w:r w:rsidRPr="004D2370">
              <w:t>19</w:t>
            </w:r>
            <w:r w:rsidR="009D42B6" w:rsidRPr="004D2370">
              <w:t xml:space="preserve"> </w:t>
            </w:r>
            <w:r w:rsidR="002E2714" w:rsidRPr="004D2370">
              <w:t>facilities</w:t>
            </w:r>
          </w:p>
        </w:tc>
        <w:tc>
          <w:tcPr>
            <w:tcW w:w="728" w:type="dxa"/>
            <w:gridSpan w:val="2"/>
            <w:tcBorders>
              <w:bottom w:val="single" w:sz="4" w:space="0" w:color="auto"/>
            </w:tcBorders>
            <w:shd w:val="clear" w:color="auto" w:fill="F2F2F2" w:themeFill="background1" w:themeFillShade="F2"/>
            <w:tcMar>
              <w:top w:w="57" w:type="dxa"/>
              <w:bottom w:w="57" w:type="dxa"/>
            </w:tcMar>
            <w:textDirection w:val="btLr"/>
            <w:hideMark/>
          </w:tcPr>
          <w:p w14:paraId="320054EF" w14:textId="1D43DB96" w:rsidR="00C6132A" w:rsidRPr="004D2370" w:rsidRDefault="00C6132A" w:rsidP="001E117A">
            <w:pPr>
              <w:pStyle w:val="TableColHeadLeft"/>
              <w:ind w:right="0"/>
            </w:pPr>
            <w:r w:rsidRPr="004D2370">
              <w:t>20</w:t>
            </w:r>
            <w:r w:rsidR="009D42B6" w:rsidRPr="004D2370">
              <w:t xml:space="preserve"> </w:t>
            </w:r>
            <w:r w:rsidRPr="004D2370">
              <w:t>or</w:t>
            </w:r>
            <w:r w:rsidR="009D42B6" w:rsidRPr="004D2370">
              <w:t xml:space="preserve"> </w:t>
            </w:r>
            <w:r w:rsidRPr="004D2370">
              <w:t>more</w:t>
            </w:r>
            <w:r w:rsidR="009D42B6" w:rsidRPr="004D2370">
              <w:t xml:space="preserve"> </w:t>
            </w:r>
            <w:r w:rsidR="002E2714" w:rsidRPr="004D2370">
              <w:t>facilities</w:t>
            </w:r>
          </w:p>
        </w:tc>
      </w:tr>
      <w:tr w:rsidR="004D2370" w:rsidRPr="00323F38" w14:paraId="01ADA74D" w14:textId="77777777" w:rsidTr="0060451E">
        <w:trPr>
          <w:trHeight w:val="68"/>
        </w:trPr>
        <w:tc>
          <w:tcPr>
            <w:tcW w:w="1447" w:type="dxa"/>
            <w:tcBorders>
              <w:top w:val="single" w:sz="4" w:space="0" w:color="auto"/>
            </w:tcBorders>
            <w:noWrap/>
            <w:vAlign w:val="bottom"/>
          </w:tcPr>
          <w:p w14:paraId="623BF715" w14:textId="3B87658D"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Revenue ($m)</w:t>
            </w:r>
          </w:p>
        </w:tc>
        <w:tc>
          <w:tcPr>
            <w:tcW w:w="623" w:type="dxa"/>
            <w:tcBorders>
              <w:top w:val="single" w:sz="4" w:space="0" w:color="auto"/>
            </w:tcBorders>
            <w:noWrap/>
          </w:tcPr>
          <w:p w14:paraId="3182C99B" w14:textId="1AEF8A3B" w:rsidR="004D2370" w:rsidRPr="004D2370" w:rsidRDefault="004D2370" w:rsidP="004D2370">
            <w:pPr>
              <w:pStyle w:val="TableBodyLeft"/>
              <w:ind w:right="0"/>
              <w:rPr>
                <w:strike/>
                <w:sz w:val="16"/>
                <w:szCs w:val="16"/>
              </w:rPr>
            </w:pPr>
          </w:p>
        </w:tc>
        <w:tc>
          <w:tcPr>
            <w:tcW w:w="708" w:type="dxa"/>
            <w:tcBorders>
              <w:top w:val="single" w:sz="4" w:space="0" w:color="auto"/>
            </w:tcBorders>
            <w:noWrap/>
            <w:vAlign w:val="bottom"/>
          </w:tcPr>
          <w:p w14:paraId="017D0525" w14:textId="1FB9E93F"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$19,302</w:t>
            </w:r>
          </w:p>
        </w:tc>
        <w:tc>
          <w:tcPr>
            <w:tcW w:w="709" w:type="dxa"/>
            <w:tcBorders>
              <w:top w:val="single" w:sz="4" w:space="0" w:color="auto"/>
            </w:tcBorders>
            <w:shd w:val="clear" w:color="auto" w:fill="F2F2F2" w:themeFill="background1" w:themeFillShade="F2"/>
            <w:noWrap/>
            <w:vAlign w:val="bottom"/>
          </w:tcPr>
          <w:p w14:paraId="343B1B02" w14:textId="166269B5"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$10,585</w:t>
            </w:r>
          </w:p>
        </w:tc>
        <w:tc>
          <w:tcPr>
            <w:tcW w:w="851" w:type="dxa"/>
            <w:gridSpan w:val="3"/>
            <w:tcBorders>
              <w:top w:val="single" w:sz="4" w:space="0" w:color="auto"/>
            </w:tcBorders>
            <w:shd w:val="clear" w:color="auto" w:fill="F2F2F2" w:themeFill="background1" w:themeFillShade="F2"/>
            <w:noWrap/>
            <w:vAlign w:val="bottom"/>
          </w:tcPr>
          <w:p w14:paraId="5A87E8E7" w14:textId="587DF947"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$7,755</w:t>
            </w:r>
          </w:p>
        </w:tc>
        <w:tc>
          <w:tcPr>
            <w:tcW w:w="669" w:type="dxa"/>
            <w:gridSpan w:val="2"/>
            <w:tcBorders>
              <w:top w:val="single" w:sz="4" w:space="0" w:color="auto"/>
            </w:tcBorders>
            <w:shd w:val="clear" w:color="auto" w:fill="F2F2F2" w:themeFill="background1" w:themeFillShade="F2"/>
            <w:noWrap/>
            <w:vAlign w:val="bottom"/>
          </w:tcPr>
          <w:p w14:paraId="2AFECEB5" w14:textId="73D0FF4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$962</w:t>
            </w:r>
          </w:p>
        </w:tc>
        <w:tc>
          <w:tcPr>
            <w:tcW w:w="728" w:type="dxa"/>
            <w:gridSpan w:val="2"/>
            <w:tcBorders>
              <w:top w:val="single" w:sz="4" w:space="0" w:color="auto"/>
            </w:tcBorders>
            <w:noWrap/>
            <w:vAlign w:val="bottom"/>
          </w:tcPr>
          <w:p w14:paraId="0C4CBD64" w14:textId="738640E5"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$12,668</w:t>
            </w:r>
          </w:p>
        </w:tc>
        <w:tc>
          <w:tcPr>
            <w:tcW w:w="650" w:type="dxa"/>
            <w:gridSpan w:val="2"/>
            <w:tcBorders>
              <w:top w:val="single" w:sz="4" w:space="0" w:color="auto"/>
            </w:tcBorders>
            <w:noWrap/>
            <w:vAlign w:val="bottom"/>
          </w:tcPr>
          <w:p w14:paraId="770A4B50" w14:textId="00748675"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$2,898</w:t>
            </w:r>
          </w:p>
        </w:tc>
        <w:tc>
          <w:tcPr>
            <w:tcW w:w="650" w:type="dxa"/>
            <w:gridSpan w:val="2"/>
            <w:tcBorders>
              <w:top w:val="single" w:sz="4" w:space="0" w:color="auto"/>
            </w:tcBorders>
            <w:noWrap/>
            <w:vAlign w:val="bottom"/>
          </w:tcPr>
          <w:p w14:paraId="60F83FC9" w14:textId="1156F453"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$3,736</w:t>
            </w:r>
          </w:p>
        </w:tc>
        <w:tc>
          <w:tcPr>
            <w:tcW w:w="650" w:type="dxa"/>
            <w:gridSpan w:val="2"/>
            <w:tcBorders>
              <w:top w:val="single" w:sz="4" w:space="0" w:color="auto"/>
            </w:tcBorders>
            <w:shd w:val="clear" w:color="auto" w:fill="F2F2F2" w:themeFill="background1" w:themeFillShade="F2"/>
            <w:noWrap/>
            <w:vAlign w:val="bottom"/>
          </w:tcPr>
          <w:p w14:paraId="2EB3E873" w14:textId="059BC2FC"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$4,329</w:t>
            </w:r>
          </w:p>
        </w:tc>
        <w:tc>
          <w:tcPr>
            <w:tcW w:w="650" w:type="dxa"/>
            <w:gridSpan w:val="2"/>
            <w:tcBorders>
              <w:top w:val="single" w:sz="4" w:space="0" w:color="auto"/>
            </w:tcBorders>
            <w:shd w:val="clear" w:color="auto" w:fill="F2F2F2" w:themeFill="background1" w:themeFillShade="F2"/>
            <w:noWrap/>
            <w:vAlign w:val="bottom"/>
          </w:tcPr>
          <w:p w14:paraId="46E942DE" w14:textId="4393F3F2"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$4,108</w:t>
            </w:r>
          </w:p>
        </w:tc>
        <w:tc>
          <w:tcPr>
            <w:tcW w:w="650" w:type="dxa"/>
            <w:gridSpan w:val="2"/>
            <w:tcBorders>
              <w:top w:val="single" w:sz="4" w:space="0" w:color="auto"/>
            </w:tcBorders>
            <w:shd w:val="clear" w:color="auto" w:fill="F2F2F2" w:themeFill="background1" w:themeFillShade="F2"/>
            <w:noWrap/>
            <w:vAlign w:val="bottom"/>
          </w:tcPr>
          <w:p w14:paraId="7DB7163C" w14:textId="1E025FCF"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$4,498</w:t>
            </w:r>
          </w:p>
        </w:tc>
        <w:tc>
          <w:tcPr>
            <w:tcW w:w="728" w:type="dxa"/>
            <w:gridSpan w:val="2"/>
            <w:tcBorders>
              <w:top w:val="single" w:sz="4" w:space="0" w:color="auto"/>
            </w:tcBorders>
            <w:shd w:val="clear" w:color="auto" w:fill="F2F2F2" w:themeFill="background1" w:themeFillShade="F2"/>
            <w:noWrap/>
            <w:vAlign w:val="bottom"/>
          </w:tcPr>
          <w:p w14:paraId="73DD08F5" w14:textId="5C225A52"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$6,367</w:t>
            </w:r>
          </w:p>
        </w:tc>
      </w:tr>
      <w:tr w:rsidR="004D2370" w:rsidRPr="00323F38" w14:paraId="77809435" w14:textId="77777777" w:rsidTr="0060451E">
        <w:trPr>
          <w:trHeight w:val="68"/>
        </w:trPr>
        <w:tc>
          <w:tcPr>
            <w:tcW w:w="1447" w:type="dxa"/>
            <w:noWrap/>
            <w:vAlign w:val="bottom"/>
          </w:tcPr>
          <w:p w14:paraId="7DF7F808" w14:textId="544FA278"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Expenses ($m)</w:t>
            </w:r>
          </w:p>
        </w:tc>
        <w:tc>
          <w:tcPr>
            <w:tcW w:w="623" w:type="dxa"/>
            <w:noWrap/>
          </w:tcPr>
          <w:p w14:paraId="2CF33A8E" w14:textId="4512590D" w:rsidR="004D2370" w:rsidRPr="004D2370" w:rsidRDefault="004D2370" w:rsidP="004D2370">
            <w:pPr>
              <w:pStyle w:val="TableBodyLeft"/>
              <w:ind w:right="0"/>
              <w:rPr>
                <w:strike/>
                <w:sz w:val="16"/>
                <w:szCs w:val="16"/>
              </w:rPr>
            </w:pPr>
          </w:p>
        </w:tc>
        <w:tc>
          <w:tcPr>
            <w:tcW w:w="708" w:type="dxa"/>
            <w:noWrap/>
            <w:vAlign w:val="bottom"/>
          </w:tcPr>
          <w:p w14:paraId="0A1A1682" w14:textId="3A35CD56"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$19,037</w:t>
            </w:r>
          </w:p>
        </w:tc>
        <w:tc>
          <w:tcPr>
            <w:tcW w:w="709" w:type="dxa"/>
            <w:shd w:val="clear" w:color="auto" w:fill="F2F2F2" w:themeFill="background1" w:themeFillShade="F2"/>
            <w:noWrap/>
            <w:vAlign w:val="bottom"/>
          </w:tcPr>
          <w:p w14:paraId="25DE2031" w14:textId="33DECCA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$10,463</w:t>
            </w:r>
          </w:p>
        </w:tc>
        <w:tc>
          <w:tcPr>
            <w:tcW w:w="851" w:type="dxa"/>
            <w:gridSpan w:val="3"/>
            <w:shd w:val="clear" w:color="auto" w:fill="F2F2F2" w:themeFill="background1" w:themeFillShade="F2"/>
            <w:noWrap/>
            <w:vAlign w:val="bottom"/>
          </w:tcPr>
          <w:p w14:paraId="5585BCA9" w14:textId="055E8FAC"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$7,547</w:t>
            </w:r>
          </w:p>
        </w:tc>
        <w:tc>
          <w:tcPr>
            <w:tcW w:w="669" w:type="dxa"/>
            <w:gridSpan w:val="2"/>
            <w:shd w:val="clear" w:color="auto" w:fill="F2F2F2" w:themeFill="background1" w:themeFillShade="F2"/>
            <w:noWrap/>
            <w:vAlign w:val="bottom"/>
          </w:tcPr>
          <w:p w14:paraId="06A37677" w14:textId="17BA5AE8"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$1,027</w:t>
            </w:r>
          </w:p>
        </w:tc>
        <w:tc>
          <w:tcPr>
            <w:tcW w:w="728" w:type="dxa"/>
            <w:gridSpan w:val="2"/>
            <w:noWrap/>
            <w:vAlign w:val="bottom"/>
          </w:tcPr>
          <w:p w14:paraId="48046941" w14:textId="4FE7C202"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$12,370</w:t>
            </w:r>
          </w:p>
        </w:tc>
        <w:tc>
          <w:tcPr>
            <w:tcW w:w="650" w:type="dxa"/>
            <w:gridSpan w:val="2"/>
            <w:noWrap/>
            <w:vAlign w:val="bottom"/>
          </w:tcPr>
          <w:p w14:paraId="6C46BB07" w14:textId="090AB25D"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$2,943</w:t>
            </w:r>
          </w:p>
        </w:tc>
        <w:tc>
          <w:tcPr>
            <w:tcW w:w="650" w:type="dxa"/>
            <w:gridSpan w:val="2"/>
            <w:noWrap/>
            <w:vAlign w:val="bottom"/>
          </w:tcPr>
          <w:p w14:paraId="7081E244" w14:textId="7A695DA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$3,724</w:t>
            </w:r>
          </w:p>
        </w:tc>
        <w:tc>
          <w:tcPr>
            <w:tcW w:w="650" w:type="dxa"/>
            <w:gridSpan w:val="2"/>
            <w:shd w:val="clear" w:color="auto" w:fill="F2F2F2" w:themeFill="background1" w:themeFillShade="F2"/>
            <w:noWrap/>
            <w:vAlign w:val="bottom"/>
          </w:tcPr>
          <w:p w14:paraId="41D24C1B" w14:textId="2CEFD8A0"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$4,224</w:t>
            </w:r>
          </w:p>
        </w:tc>
        <w:tc>
          <w:tcPr>
            <w:tcW w:w="650" w:type="dxa"/>
            <w:gridSpan w:val="2"/>
            <w:shd w:val="clear" w:color="auto" w:fill="F2F2F2" w:themeFill="background1" w:themeFillShade="F2"/>
            <w:noWrap/>
            <w:vAlign w:val="bottom"/>
          </w:tcPr>
          <w:p w14:paraId="3BBE75F6" w14:textId="08564DFE"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$4,107</w:t>
            </w:r>
          </w:p>
        </w:tc>
        <w:tc>
          <w:tcPr>
            <w:tcW w:w="650" w:type="dxa"/>
            <w:gridSpan w:val="2"/>
            <w:shd w:val="clear" w:color="auto" w:fill="F2F2F2" w:themeFill="background1" w:themeFillShade="F2"/>
            <w:noWrap/>
            <w:vAlign w:val="bottom"/>
          </w:tcPr>
          <w:p w14:paraId="14C02328" w14:textId="71FAB0E8"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$4,468</w:t>
            </w:r>
          </w:p>
        </w:tc>
        <w:tc>
          <w:tcPr>
            <w:tcW w:w="728" w:type="dxa"/>
            <w:gridSpan w:val="2"/>
            <w:shd w:val="clear" w:color="auto" w:fill="F2F2F2" w:themeFill="background1" w:themeFillShade="F2"/>
            <w:noWrap/>
            <w:vAlign w:val="bottom"/>
          </w:tcPr>
          <w:p w14:paraId="2A115F45" w14:textId="3961B7D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$6,238</w:t>
            </w:r>
          </w:p>
        </w:tc>
      </w:tr>
      <w:tr w:rsidR="004D2370" w:rsidRPr="00323F38" w14:paraId="2FB922E2" w14:textId="77777777" w:rsidTr="0060451E">
        <w:trPr>
          <w:trHeight w:val="68"/>
        </w:trPr>
        <w:tc>
          <w:tcPr>
            <w:tcW w:w="1447" w:type="dxa"/>
            <w:noWrap/>
            <w:vAlign w:val="bottom"/>
          </w:tcPr>
          <w:p w14:paraId="1AC2B3A9" w14:textId="0E18C40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Profit ($m)</w:t>
            </w:r>
          </w:p>
        </w:tc>
        <w:tc>
          <w:tcPr>
            <w:tcW w:w="623" w:type="dxa"/>
            <w:noWrap/>
          </w:tcPr>
          <w:p w14:paraId="3A731E5B" w14:textId="0CF739CB" w:rsidR="004D2370" w:rsidRPr="004D2370" w:rsidRDefault="004D2370" w:rsidP="004D2370">
            <w:pPr>
              <w:pStyle w:val="TableBodyLeft"/>
              <w:ind w:right="0"/>
              <w:rPr>
                <w:strike/>
                <w:sz w:val="16"/>
                <w:szCs w:val="16"/>
              </w:rPr>
            </w:pPr>
          </w:p>
        </w:tc>
        <w:tc>
          <w:tcPr>
            <w:tcW w:w="708" w:type="dxa"/>
            <w:noWrap/>
            <w:vAlign w:val="bottom"/>
          </w:tcPr>
          <w:p w14:paraId="6D60593B" w14:textId="3D131F9A"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$264</w:t>
            </w:r>
          </w:p>
        </w:tc>
        <w:tc>
          <w:tcPr>
            <w:tcW w:w="709" w:type="dxa"/>
            <w:shd w:val="clear" w:color="auto" w:fill="F2F2F2" w:themeFill="background1" w:themeFillShade="F2"/>
            <w:noWrap/>
            <w:vAlign w:val="bottom"/>
          </w:tcPr>
          <w:p w14:paraId="244C13E9" w14:textId="633E2A34"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$122</w:t>
            </w:r>
          </w:p>
        </w:tc>
        <w:tc>
          <w:tcPr>
            <w:tcW w:w="851" w:type="dxa"/>
            <w:gridSpan w:val="3"/>
            <w:shd w:val="clear" w:color="auto" w:fill="F2F2F2" w:themeFill="background1" w:themeFillShade="F2"/>
            <w:noWrap/>
            <w:vAlign w:val="bottom"/>
          </w:tcPr>
          <w:p w14:paraId="15A4A5A4" w14:textId="62E6085F"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$208</w:t>
            </w:r>
          </w:p>
        </w:tc>
        <w:tc>
          <w:tcPr>
            <w:tcW w:w="669" w:type="dxa"/>
            <w:gridSpan w:val="2"/>
            <w:shd w:val="clear" w:color="auto" w:fill="F2F2F2" w:themeFill="background1" w:themeFillShade="F2"/>
            <w:noWrap/>
            <w:vAlign w:val="bottom"/>
          </w:tcPr>
          <w:p w14:paraId="68734FCE" w14:textId="2DDC0B8A" w:rsidR="004D2370" w:rsidRPr="004D2370" w:rsidRDefault="004D2370" w:rsidP="004D2370">
            <w:pPr>
              <w:pStyle w:val="TableBodyLeft"/>
              <w:ind w:right="0"/>
              <w:rPr>
                <w:strike/>
                <w:sz w:val="16"/>
                <w:szCs w:val="16"/>
              </w:rPr>
            </w:pPr>
            <w:r w:rsidRPr="004D2370">
              <w:rPr>
                <w:rFonts w:ascii="Tahoma" w:hAnsi="Tahoma" w:cs="Tahoma"/>
                <w:color w:val="FF0000"/>
                <w:sz w:val="16"/>
                <w:szCs w:val="16"/>
                <w:lang w:eastAsia="en-AU"/>
              </w:rPr>
              <w:t>-$66</w:t>
            </w:r>
          </w:p>
        </w:tc>
        <w:tc>
          <w:tcPr>
            <w:tcW w:w="728" w:type="dxa"/>
            <w:gridSpan w:val="2"/>
            <w:noWrap/>
            <w:vAlign w:val="bottom"/>
          </w:tcPr>
          <w:p w14:paraId="2AC979C3" w14:textId="373B58B1"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$297</w:t>
            </w:r>
          </w:p>
        </w:tc>
        <w:tc>
          <w:tcPr>
            <w:tcW w:w="650" w:type="dxa"/>
            <w:gridSpan w:val="2"/>
            <w:noWrap/>
            <w:vAlign w:val="bottom"/>
          </w:tcPr>
          <w:p w14:paraId="0E510536" w14:textId="7AC6439B" w:rsidR="004D2370" w:rsidRPr="004D2370" w:rsidRDefault="004D2370" w:rsidP="004D2370">
            <w:pPr>
              <w:pStyle w:val="TableBodyLeft"/>
              <w:ind w:right="0"/>
              <w:rPr>
                <w:strike/>
                <w:sz w:val="16"/>
                <w:szCs w:val="16"/>
              </w:rPr>
            </w:pPr>
            <w:r w:rsidRPr="004D2370">
              <w:rPr>
                <w:rFonts w:ascii="Tahoma" w:hAnsi="Tahoma" w:cs="Tahoma"/>
                <w:color w:val="FF0000"/>
                <w:sz w:val="16"/>
                <w:szCs w:val="16"/>
                <w:lang w:eastAsia="en-AU"/>
              </w:rPr>
              <w:t>-$45</w:t>
            </w:r>
          </w:p>
        </w:tc>
        <w:tc>
          <w:tcPr>
            <w:tcW w:w="650" w:type="dxa"/>
            <w:gridSpan w:val="2"/>
            <w:noWrap/>
            <w:vAlign w:val="bottom"/>
          </w:tcPr>
          <w:p w14:paraId="55419426" w14:textId="231C9230"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$12</w:t>
            </w:r>
          </w:p>
        </w:tc>
        <w:tc>
          <w:tcPr>
            <w:tcW w:w="650" w:type="dxa"/>
            <w:gridSpan w:val="2"/>
            <w:shd w:val="clear" w:color="auto" w:fill="F2F2F2" w:themeFill="background1" w:themeFillShade="F2"/>
            <w:noWrap/>
            <w:vAlign w:val="bottom"/>
          </w:tcPr>
          <w:p w14:paraId="4FDD6419" w14:textId="74D724E5"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$105</w:t>
            </w:r>
          </w:p>
        </w:tc>
        <w:tc>
          <w:tcPr>
            <w:tcW w:w="650" w:type="dxa"/>
            <w:gridSpan w:val="2"/>
            <w:shd w:val="clear" w:color="auto" w:fill="F2F2F2" w:themeFill="background1" w:themeFillShade="F2"/>
            <w:noWrap/>
            <w:vAlign w:val="bottom"/>
          </w:tcPr>
          <w:p w14:paraId="7B55FB4E" w14:textId="7CAF6B4F"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w:t>
            </w:r>
          </w:p>
        </w:tc>
        <w:tc>
          <w:tcPr>
            <w:tcW w:w="650" w:type="dxa"/>
            <w:gridSpan w:val="2"/>
            <w:shd w:val="clear" w:color="auto" w:fill="F2F2F2" w:themeFill="background1" w:themeFillShade="F2"/>
            <w:noWrap/>
            <w:vAlign w:val="bottom"/>
          </w:tcPr>
          <w:p w14:paraId="2C96D294" w14:textId="70B4BB4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$30</w:t>
            </w:r>
          </w:p>
        </w:tc>
        <w:tc>
          <w:tcPr>
            <w:tcW w:w="728" w:type="dxa"/>
            <w:gridSpan w:val="2"/>
            <w:shd w:val="clear" w:color="auto" w:fill="F2F2F2" w:themeFill="background1" w:themeFillShade="F2"/>
            <w:noWrap/>
            <w:vAlign w:val="bottom"/>
          </w:tcPr>
          <w:p w14:paraId="31193954" w14:textId="6082275A"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$129</w:t>
            </w:r>
          </w:p>
        </w:tc>
      </w:tr>
      <w:tr w:rsidR="004D2370" w:rsidRPr="00323F38" w14:paraId="0BAC6BB7" w14:textId="77777777" w:rsidTr="0060451E">
        <w:trPr>
          <w:trHeight w:val="68"/>
        </w:trPr>
        <w:tc>
          <w:tcPr>
            <w:tcW w:w="1447" w:type="dxa"/>
            <w:noWrap/>
            <w:vAlign w:val="bottom"/>
          </w:tcPr>
          <w:p w14:paraId="6C7C09FF" w14:textId="6725836E"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EBITDA ($m)</w:t>
            </w:r>
          </w:p>
        </w:tc>
        <w:tc>
          <w:tcPr>
            <w:tcW w:w="623" w:type="dxa"/>
            <w:noWrap/>
          </w:tcPr>
          <w:p w14:paraId="6D9869EE" w14:textId="183817B9" w:rsidR="004D2370" w:rsidRPr="004D2370" w:rsidRDefault="004D2370" w:rsidP="004D2370">
            <w:pPr>
              <w:pStyle w:val="TableBodyLeft"/>
              <w:ind w:right="0"/>
              <w:rPr>
                <w:strike/>
                <w:sz w:val="16"/>
                <w:szCs w:val="16"/>
              </w:rPr>
            </w:pPr>
          </w:p>
        </w:tc>
        <w:tc>
          <w:tcPr>
            <w:tcW w:w="708" w:type="dxa"/>
            <w:noWrap/>
            <w:vAlign w:val="bottom"/>
          </w:tcPr>
          <w:p w14:paraId="0B24B7B1" w14:textId="21B03C1A"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$1,590</w:t>
            </w:r>
          </w:p>
        </w:tc>
        <w:tc>
          <w:tcPr>
            <w:tcW w:w="709" w:type="dxa"/>
            <w:shd w:val="clear" w:color="auto" w:fill="F2F2F2" w:themeFill="background1" w:themeFillShade="F2"/>
            <w:noWrap/>
            <w:vAlign w:val="bottom"/>
          </w:tcPr>
          <w:p w14:paraId="1AA7A7E4" w14:textId="6DB37D9A"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$900</w:t>
            </w:r>
          </w:p>
        </w:tc>
        <w:tc>
          <w:tcPr>
            <w:tcW w:w="851" w:type="dxa"/>
            <w:gridSpan w:val="3"/>
            <w:shd w:val="clear" w:color="auto" w:fill="F2F2F2" w:themeFill="background1" w:themeFillShade="F2"/>
            <w:noWrap/>
            <w:vAlign w:val="bottom"/>
          </w:tcPr>
          <w:p w14:paraId="2CE09E36" w14:textId="19E6804C"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$698</w:t>
            </w:r>
          </w:p>
        </w:tc>
        <w:tc>
          <w:tcPr>
            <w:tcW w:w="669" w:type="dxa"/>
            <w:gridSpan w:val="2"/>
            <w:shd w:val="clear" w:color="auto" w:fill="F2F2F2" w:themeFill="background1" w:themeFillShade="F2"/>
            <w:noWrap/>
            <w:vAlign w:val="bottom"/>
          </w:tcPr>
          <w:p w14:paraId="402242ED" w14:textId="3AD4A71F" w:rsidR="004D2370" w:rsidRPr="004D2370" w:rsidRDefault="004D2370" w:rsidP="004D2370">
            <w:pPr>
              <w:pStyle w:val="TableBodyLeft"/>
              <w:ind w:right="0"/>
              <w:rPr>
                <w:strike/>
                <w:sz w:val="16"/>
                <w:szCs w:val="16"/>
              </w:rPr>
            </w:pPr>
            <w:r w:rsidRPr="004D2370">
              <w:rPr>
                <w:rFonts w:ascii="Tahoma" w:hAnsi="Tahoma" w:cs="Tahoma"/>
                <w:color w:val="FF0000"/>
                <w:sz w:val="16"/>
                <w:szCs w:val="16"/>
                <w:lang w:eastAsia="en-AU"/>
              </w:rPr>
              <w:t>-$8</w:t>
            </w:r>
          </w:p>
        </w:tc>
        <w:tc>
          <w:tcPr>
            <w:tcW w:w="728" w:type="dxa"/>
            <w:gridSpan w:val="2"/>
            <w:noWrap/>
            <w:vAlign w:val="bottom"/>
          </w:tcPr>
          <w:p w14:paraId="7D6E589C" w14:textId="1A20FF1A"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$1,180</w:t>
            </w:r>
          </w:p>
        </w:tc>
        <w:tc>
          <w:tcPr>
            <w:tcW w:w="650" w:type="dxa"/>
            <w:gridSpan w:val="2"/>
            <w:noWrap/>
            <w:vAlign w:val="bottom"/>
          </w:tcPr>
          <w:p w14:paraId="0D4A42B3" w14:textId="7EE73CBE"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$136</w:t>
            </w:r>
          </w:p>
        </w:tc>
        <w:tc>
          <w:tcPr>
            <w:tcW w:w="650" w:type="dxa"/>
            <w:gridSpan w:val="2"/>
            <w:noWrap/>
            <w:vAlign w:val="bottom"/>
          </w:tcPr>
          <w:p w14:paraId="74ED8166" w14:textId="08123CFD"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$273</w:t>
            </w:r>
          </w:p>
        </w:tc>
        <w:tc>
          <w:tcPr>
            <w:tcW w:w="650" w:type="dxa"/>
            <w:gridSpan w:val="2"/>
            <w:shd w:val="clear" w:color="auto" w:fill="F2F2F2" w:themeFill="background1" w:themeFillShade="F2"/>
            <w:noWrap/>
            <w:vAlign w:val="bottom"/>
          </w:tcPr>
          <w:p w14:paraId="568A24FB" w14:textId="7C2C9251"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$378</w:t>
            </w:r>
          </w:p>
        </w:tc>
        <w:tc>
          <w:tcPr>
            <w:tcW w:w="650" w:type="dxa"/>
            <w:gridSpan w:val="2"/>
            <w:shd w:val="clear" w:color="auto" w:fill="F2F2F2" w:themeFill="background1" w:themeFillShade="F2"/>
            <w:noWrap/>
            <w:vAlign w:val="bottom"/>
          </w:tcPr>
          <w:p w14:paraId="0CB9A600" w14:textId="54F61979"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$282</w:t>
            </w:r>
          </w:p>
        </w:tc>
        <w:tc>
          <w:tcPr>
            <w:tcW w:w="650" w:type="dxa"/>
            <w:gridSpan w:val="2"/>
            <w:shd w:val="clear" w:color="auto" w:fill="F2F2F2" w:themeFill="background1" w:themeFillShade="F2"/>
            <w:noWrap/>
            <w:vAlign w:val="bottom"/>
          </w:tcPr>
          <w:p w14:paraId="4922084B" w14:textId="003C0E1A"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$371</w:t>
            </w:r>
          </w:p>
        </w:tc>
        <w:tc>
          <w:tcPr>
            <w:tcW w:w="728" w:type="dxa"/>
            <w:gridSpan w:val="2"/>
            <w:shd w:val="clear" w:color="auto" w:fill="F2F2F2" w:themeFill="background1" w:themeFillShade="F2"/>
            <w:noWrap/>
            <w:vAlign w:val="bottom"/>
          </w:tcPr>
          <w:p w14:paraId="39A50B39" w14:textId="1AF5B871"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$558</w:t>
            </w:r>
          </w:p>
        </w:tc>
      </w:tr>
      <w:tr w:rsidR="004D2370" w:rsidRPr="00323F38" w14:paraId="38177269" w14:textId="77777777" w:rsidTr="0060451E">
        <w:trPr>
          <w:trHeight w:val="68"/>
        </w:trPr>
        <w:tc>
          <w:tcPr>
            <w:tcW w:w="1447" w:type="dxa"/>
            <w:noWrap/>
            <w:vAlign w:val="bottom"/>
          </w:tcPr>
          <w:p w14:paraId="70AD156F" w14:textId="252FFDF6"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EBITDA p.r.p.a ($m)</w:t>
            </w:r>
          </w:p>
        </w:tc>
        <w:tc>
          <w:tcPr>
            <w:tcW w:w="623" w:type="dxa"/>
            <w:noWrap/>
          </w:tcPr>
          <w:p w14:paraId="3B1C27E1" w14:textId="63B72964" w:rsidR="004D2370" w:rsidRPr="004D2370" w:rsidRDefault="004D2370" w:rsidP="004D2370">
            <w:pPr>
              <w:pStyle w:val="TableBodyLeft"/>
              <w:ind w:right="0"/>
              <w:rPr>
                <w:strike/>
                <w:sz w:val="16"/>
                <w:szCs w:val="16"/>
              </w:rPr>
            </w:pPr>
          </w:p>
        </w:tc>
        <w:tc>
          <w:tcPr>
            <w:tcW w:w="708" w:type="dxa"/>
            <w:noWrap/>
            <w:vAlign w:val="bottom"/>
          </w:tcPr>
          <w:p w14:paraId="4232B396" w14:textId="00FE6D2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$8,523</w:t>
            </w:r>
          </w:p>
        </w:tc>
        <w:tc>
          <w:tcPr>
            <w:tcW w:w="709" w:type="dxa"/>
            <w:shd w:val="clear" w:color="auto" w:fill="F2F2F2" w:themeFill="background1" w:themeFillShade="F2"/>
            <w:noWrap/>
            <w:vAlign w:val="bottom"/>
          </w:tcPr>
          <w:p w14:paraId="2E205AF5" w14:textId="0B1C1CFE"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$8,520</w:t>
            </w:r>
          </w:p>
        </w:tc>
        <w:tc>
          <w:tcPr>
            <w:tcW w:w="851" w:type="dxa"/>
            <w:gridSpan w:val="3"/>
            <w:shd w:val="clear" w:color="auto" w:fill="F2F2F2" w:themeFill="background1" w:themeFillShade="F2"/>
            <w:noWrap/>
            <w:vAlign w:val="bottom"/>
          </w:tcPr>
          <w:p w14:paraId="2A4E3E33" w14:textId="5090EFC0"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$9,528</w:t>
            </w:r>
          </w:p>
        </w:tc>
        <w:tc>
          <w:tcPr>
            <w:tcW w:w="669" w:type="dxa"/>
            <w:gridSpan w:val="2"/>
            <w:shd w:val="clear" w:color="auto" w:fill="F2F2F2" w:themeFill="background1" w:themeFillShade="F2"/>
            <w:noWrap/>
            <w:vAlign w:val="bottom"/>
          </w:tcPr>
          <w:p w14:paraId="16B4F229" w14:textId="634A6A6C" w:rsidR="004D2370" w:rsidRPr="004D2370" w:rsidRDefault="004D2370" w:rsidP="004D2370">
            <w:pPr>
              <w:pStyle w:val="TableBodyLeft"/>
              <w:ind w:right="0"/>
              <w:rPr>
                <w:strike/>
                <w:color w:val="FF0000"/>
                <w:sz w:val="16"/>
                <w:szCs w:val="16"/>
              </w:rPr>
            </w:pPr>
            <w:r w:rsidRPr="004D2370">
              <w:rPr>
                <w:rFonts w:ascii="Tahoma" w:hAnsi="Tahoma" w:cs="Tahoma"/>
                <w:color w:val="FF0000"/>
                <w:sz w:val="16"/>
                <w:szCs w:val="16"/>
                <w:lang w:eastAsia="en-AU"/>
              </w:rPr>
              <w:t>-$1,036</w:t>
            </w:r>
          </w:p>
        </w:tc>
        <w:tc>
          <w:tcPr>
            <w:tcW w:w="728" w:type="dxa"/>
            <w:gridSpan w:val="2"/>
            <w:noWrap/>
            <w:vAlign w:val="bottom"/>
          </w:tcPr>
          <w:p w14:paraId="36BADB3F" w14:textId="3EBA620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$9,790</w:t>
            </w:r>
          </w:p>
        </w:tc>
        <w:tc>
          <w:tcPr>
            <w:tcW w:w="650" w:type="dxa"/>
            <w:gridSpan w:val="2"/>
            <w:noWrap/>
            <w:vAlign w:val="bottom"/>
          </w:tcPr>
          <w:p w14:paraId="3979DD40" w14:textId="0F501950"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$4,916</w:t>
            </w:r>
          </w:p>
        </w:tc>
        <w:tc>
          <w:tcPr>
            <w:tcW w:w="650" w:type="dxa"/>
            <w:gridSpan w:val="2"/>
            <w:noWrap/>
            <w:vAlign w:val="bottom"/>
          </w:tcPr>
          <w:p w14:paraId="1329A02B" w14:textId="0EE7D953"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$7,146</w:t>
            </w:r>
          </w:p>
        </w:tc>
        <w:tc>
          <w:tcPr>
            <w:tcW w:w="650" w:type="dxa"/>
            <w:gridSpan w:val="2"/>
            <w:shd w:val="clear" w:color="auto" w:fill="F2F2F2" w:themeFill="background1" w:themeFillShade="F2"/>
            <w:noWrap/>
            <w:vAlign w:val="bottom"/>
          </w:tcPr>
          <w:p w14:paraId="3EF242C6" w14:textId="5FB174F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$8,907</w:t>
            </w:r>
          </w:p>
        </w:tc>
        <w:tc>
          <w:tcPr>
            <w:tcW w:w="650" w:type="dxa"/>
            <w:gridSpan w:val="2"/>
            <w:shd w:val="clear" w:color="auto" w:fill="F2F2F2" w:themeFill="background1" w:themeFillShade="F2"/>
            <w:noWrap/>
            <w:vAlign w:val="bottom"/>
          </w:tcPr>
          <w:p w14:paraId="6EF885C3" w14:textId="35E1B6AC"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$7,212</w:t>
            </w:r>
          </w:p>
        </w:tc>
        <w:tc>
          <w:tcPr>
            <w:tcW w:w="650" w:type="dxa"/>
            <w:gridSpan w:val="2"/>
            <w:shd w:val="clear" w:color="auto" w:fill="F2F2F2" w:themeFill="background1" w:themeFillShade="F2"/>
            <w:noWrap/>
            <w:vAlign w:val="bottom"/>
          </w:tcPr>
          <w:p w14:paraId="4F306FE4" w14:textId="2F29B722"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$8,852</w:t>
            </w:r>
          </w:p>
        </w:tc>
        <w:tc>
          <w:tcPr>
            <w:tcW w:w="728" w:type="dxa"/>
            <w:gridSpan w:val="2"/>
            <w:shd w:val="clear" w:color="auto" w:fill="F2F2F2" w:themeFill="background1" w:themeFillShade="F2"/>
            <w:noWrap/>
            <w:vAlign w:val="bottom"/>
          </w:tcPr>
          <w:p w14:paraId="104166F5" w14:textId="6E63543D"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$8,861</w:t>
            </w:r>
          </w:p>
        </w:tc>
      </w:tr>
      <w:tr w:rsidR="004D2370" w:rsidRPr="00323F38" w14:paraId="46EED6B3" w14:textId="77777777" w:rsidTr="0060451E">
        <w:trPr>
          <w:trHeight w:val="68"/>
        </w:trPr>
        <w:tc>
          <w:tcPr>
            <w:tcW w:w="1447" w:type="dxa"/>
            <w:noWrap/>
            <w:vAlign w:val="bottom"/>
          </w:tcPr>
          <w:p w14:paraId="768D02D4" w14:textId="3D2E8888"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EBITDA margin</w:t>
            </w:r>
          </w:p>
        </w:tc>
        <w:tc>
          <w:tcPr>
            <w:tcW w:w="623" w:type="dxa"/>
            <w:noWrap/>
          </w:tcPr>
          <w:p w14:paraId="1AB2734F" w14:textId="758CCC78" w:rsidR="004D2370" w:rsidRPr="004D2370" w:rsidRDefault="004D2370" w:rsidP="004D2370">
            <w:pPr>
              <w:pStyle w:val="TableBodyLeft"/>
              <w:ind w:right="0"/>
              <w:rPr>
                <w:strike/>
                <w:sz w:val="16"/>
                <w:szCs w:val="16"/>
              </w:rPr>
            </w:pPr>
          </w:p>
        </w:tc>
        <w:tc>
          <w:tcPr>
            <w:tcW w:w="708" w:type="dxa"/>
            <w:noWrap/>
            <w:vAlign w:val="bottom"/>
          </w:tcPr>
          <w:p w14:paraId="4AFE4D94" w14:textId="3BAEB52E"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8.2%</w:t>
            </w:r>
          </w:p>
        </w:tc>
        <w:tc>
          <w:tcPr>
            <w:tcW w:w="709" w:type="dxa"/>
            <w:shd w:val="clear" w:color="auto" w:fill="F2F2F2" w:themeFill="background1" w:themeFillShade="F2"/>
            <w:noWrap/>
            <w:vAlign w:val="bottom"/>
          </w:tcPr>
          <w:p w14:paraId="18F3033B" w14:textId="38E18AA0"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8.5%</w:t>
            </w:r>
          </w:p>
        </w:tc>
        <w:tc>
          <w:tcPr>
            <w:tcW w:w="851" w:type="dxa"/>
            <w:gridSpan w:val="3"/>
            <w:shd w:val="clear" w:color="auto" w:fill="F2F2F2" w:themeFill="background1" w:themeFillShade="F2"/>
            <w:noWrap/>
            <w:vAlign w:val="bottom"/>
          </w:tcPr>
          <w:p w14:paraId="3DCFA774" w14:textId="3F8FEA5A"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9.0%</w:t>
            </w:r>
          </w:p>
        </w:tc>
        <w:tc>
          <w:tcPr>
            <w:tcW w:w="669" w:type="dxa"/>
            <w:gridSpan w:val="2"/>
            <w:shd w:val="clear" w:color="auto" w:fill="F2F2F2" w:themeFill="background1" w:themeFillShade="F2"/>
            <w:noWrap/>
            <w:vAlign w:val="bottom"/>
          </w:tcPr>
          <w:p w14:paraId="6257EFBF" w14:textId="0F1E4A73" w:rsidR="004D2370" w:rsidRPr="004D2370" w:rsidRDefault="004D2370" w:rsidP="004D2370">
            <w:pPr>
              <w:pStyle w:val="TableBodyLeft"/>
              <w:ind w:right="0"/>
              <w:rPr>
                <w:strike/>
                <w:color w:val="FF0000"/>
                <w:sz w:val="16"/>
                <w:szCs w:val="16"/>
              </w:rPr>
            </w:pPr>
            <w:r w:rsidRPr="004D2370">
              <w:rPr>
                <w:rFonts w:ascii="Tahoma" w:hAnsi="Tahoma" w:cs="Tahoma"/>
                <w:color w:val="FF0000"/>
                <w:sz w:val="16"/>
                <w:szCs w:val="16"/>
                <w:lang w:eastAsia="en-AU"/>
              </w:rPr>
              <w:t>-0.8%</w:t>
            </w:r>
          </w:p>
        </w:tc>
        <w:tc>
          <w:tcPr>
            <w:tcW w:w="728" w:type="dxa"/>
            <w:gridSpan w:val="2"/>
            <w:noWrap/>
            <w:vAlign w:val="bottom"/>
          </w:tcPr>
          <w:p w14:paraId="62954DB9" w14:textId="6F88EEA9"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9.3%</w:t>
            </w:r>
          </w:p>
        </w:tc>
        <w:tc>
          <w:tcPr>
            <w:tcW w:w="650" w:type="dxa"/>
            <w:gridSpan w:val="2"/>
            <w:noWrap/>
            <w:vAlign w:val="bottom"/>
          </w:tcPr>
          <w:p w14:paraId="14D39C29" w14:textId="7338BB5C"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4.7%</w:t>
            </w:r>
          </w:p>
        </w:tc>
        <w:tc>
          <w:tcPr>
            <w:tcW w:w="650" w:type="dxa"/>
            <w:gridSpan w:val="2"/>
            <w:noWrap/>
            <w:vAlign w:val="bottom"/>
          </w:tcPr>
          <w:p w14:paraId="151A7E3B" w14:textId="62789CE6"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7.3%</w:t>
            </w:r>
          </w:p>
        </w:tc>
        <w:tc>
          <w:tcPr>
            <w:tcW w:w="650" w:type="dxa"/>
            <w:gridSpan w:val="2"/>
            <w:shd w:val="clear" w:color="auto" w:fill="F2F2F2" w:themeFill="background1" w:themeFillShade="F2"/>
            <w:noWrap/>
            <w:vAlign w:val="bottom"/>
          </w:tcPr>
          <w:p w14:paraId="34694CCA" w14:textId="73A38D89"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8.7%</w:t>
            </w:r>
          </w:p>
        </w:tc>
        <w:tc>
          <w:tcPr>
            <w:tcW w:w="650" w:type="dxa"/>
            <w:gridSpan w:val="2"/>
            <w:shd w:val="clear" w:color="auto" w:fill="F2F2F2" w:themeFill="background1" w:themeFillShade="F2"/>
            <w:noWrap/>
            <w:vAlign w:val="bottom"/>
          </w:tcPr>
          <w:p w14:paraId="46B3B36E" w14:textId="6479B7D4"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6.9%</w:t>
            </w:r>
          </w:p>
        </w:tc>
        <w:tc>
          <w:tcPr>
            <w:tcW w:w="650" w:type="dxa"/>
            <w:gridSpan w:val="2"/>
            <w:shd w:val="clear" w:color="auto" w:fill="F2F2F2" w:themeFill="background1" w:themeFillShade="F2"/>
            <w:noWrap/>
            <w:vAlign w:val="bottom"/>
          </w:tcPr>
          <w:p w14:paraId="76F758D3" w14:textId="2C8E31FC"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8.2%</w:t>
            </w:r>
          </w:p>
        </w:tc>
        <w:tc>
          <w:tcPr>
            <w:tcW w:w="728" w:type="dxa"/>
            <w:gridSpan w:val="2"/>
            <w:shd w:val="clear" w:color="auto" w:fill="F2F2F2" w:themeFill="background1" w:themeFillShade="F2"/>
            <w:noWrap/>
            <w:vAlign w:val="bottom"/>
          </w:tcPr>
          <w:p w14:paraId="0A179D01" w14:textId="66204E96"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8.8%</w:t>
            </w:r>
          </w:p>
        </w:tc>
      </w:tr>
      <w:tr w:rsidR="004D2370" w:rsidRPr="00323F38" w14:paraId="0AF235CF" w14:textId="77777777" w:rsidTr="0060451E">
        <w:trPr>
          <w:trHeight w:val="68"/>
        </w:trPr>
        <w:tc>
          <w:tcPr>
            <w:tcW w:w="1447" w:type="dxa"/>
            <w:noWrap/>
            <w:vAlign w:val="bottom"/>
          </w:tcPr>
          <w:p w14:paraId="53AF78BA" w14:textId="3D388BCB"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NPBT margin</w:t>
            </w:r>
          </w:p>
        </w:tc>
        <w:tc>
          <w:tcPr>
            <w:tcW w:w="623" w:type="dxa"/>
            <w:noWrap/>
          </w:tcPr>
          <w:p w14:paraId="0DB76066" w14:textId="3403F45E" w:rsidR="004D2370" w:rsidRPr="004D2370" w:rsidRDefault="004D2370" w:rsidP="004D2370">
            <w:pPr>
              <w:pStyle w:val="TableBodyLeft"/>
              <w:ind w:right="0"/>
              <w:rPr>
                <w:strike/>
                <w:sz w:val="16"/>
                <w:szCs w:val="16"/>
              </w:rPr>
            </w:pPr>
          </w:p>
        </w:tc>
        <w:tc>
          <w:tcPr>
            <w:tcW w:w="708" w:type="dxa"/>
            <w:noWrap/>
            <w:vAlign w:val="bottom"/>
          </w:tcPr>
          <w:p w14:paraId="4EF9E0F3" w14:textId="38698625"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1.4%</w:t>
            </w:r>
          </w:p>
        </w:tc>
        <w:tc>
          <w:tcPr>
            <w:tcW w:w="709" w:type="dxa"/>
            <w:shd w:val="clear" w:color="auto" w:fill="F2F2F2" w:themeFill="background1" w:themeFillShade="F2"/>
            <w:noWrap/>
            <w:vAlign w:val="bottom"/>
          </w:tcPr>
          <w:p w14:paraId="6337B772" w14:textId="181AE9C2"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1.1%</w:t>
            </w:r>
          </w:p>
        </w:tc>
        <w:tc>
          <w:tcPr>
            <w:tcW w:w="851" w:type="dxa"/>
            <w:gridSpan w:val="3"/>
            <w:shd w:val="clear" w:color="auto" w:fill="F2F2F2" w:themeFill="background1" w:themeFillShade="F2"/>
            <w:noWrap/>
            <w:vAlign w:val="bottom"/>
          </w:tcPr>
          <w:p w14:paraId="6B858334" w14:textId="5B8671FF"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2.7%</w:t>
            </w:r>
          </w:p>
        </w:tc>
        <w:tc>
          <w:tcPr>
            <w:tcW w:w="669" w:type="dxa"/>
            <w:gridSpan w:val="2"/>
            <w:shd w:val="clear" w:color="auto" w:fill="F2F2F2" w:themeFill="background1" w:themeFillShade="F2"/>
            <w:noWrap/>
            <w:vAlign w:val="bottom"/>
          </w:tcPr>
          <w:p w14:paraId="7C074637" w14:textId="4FD01828" w:rsidR="004D2370" w:rsidRPr="004D2370" w:rsidRDefault="004D2370" w:rsidP="004D2370">
            <w:pPr>
              <w:pStyle w:val="TableBodyLeft"/>
              <w:ind w:right="0"/>
              <w:rPr>
                <w:strike/>
                <w:sz w:val="16"/>
                <w:szCs w:val="16"/>
              </w:rPr>
            </w:pPr>
            <w:r w:rsidRPr="004D2370">
              <w:rPr>
                <w:rFonts w:ascii="Tahoma" w:hAnsi="Tahoma" w:cs="Tahoma"/>
                <w:color w:val="FF0000"/>
                <w:sz w:val="16"/>
                <w:szCs w:val="16"/>
                <w:lang w:eastAsia="en-AU"/>
              </w:rPr>
              <w:t>-6.8%</w:t>
            </w:r>
          </w:p>
        </w:tc>
        <w:tc>
          <w:tcPr>
            <w:tcW w:w="728" w:type="dxa"/>
            <w:gridSpan w:val="2"/>
            <w:noWrap/>
            <w:vAlign w:val="bottom"/>
          </w:tcPr>
          <w:p w14:paraId="3E1DB493" w14:textId="482813B9"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2.3%</w:t>
            </w:r>
          </w:p>
        </w:tc>
        <w:tc>
          <w:tcPr>
            <w:tcW w:w="650" w:type="dxa"/>
            <w:gridSpan w:val="2"/>
            <w:noWrap/>
            <w:vAlign w:val="bottom"/>
          </w:tcPr>
          <w:p w14:paraId="14A54A57" w14:textId="448976D3" w:rsidR="004D2370" w:rsidRPr="004D2370" w:rsidRDefault="004D2370" w:rsidP="004D2370">
            <w:pPr>
              <w:pStyle w:val="TableBodyLeft"/>
              <w:ind w:right="0"/>
              <w:rPr>
                <w:strike/>
                <w:sz w:val="16"/>
                <w:szCs w:val="16"/>
              </w:rPr>
            </w:pPr>
            <w:r w:rsidRPr="004D2370">
              <w:rPr>
                <w:rFonts w:ascii="Tahoma" w:hAnsi="Tahoma" w:cs="Tahoma"/>
                <w:color w:val="FF0000"/>
                <w:sz w:val="16"/>
                <w:szCs w:val="16"/>
                <w:lang w:eastAsia="en-AU"/>
              </w:rPr>
              <w:t>-1.6%</w:t>
            </w:r>
          </w:p>
        </w:tc>
        <w:tc>
          <w:tcPr>
            <w:tcW w:w="650" w:type="dxa"/>
            <w:gridSpan w:val="2"/>
            <w:noWrap/>
            <w:vAlign w:val="bottom"/>
          </w:tcPr>
          <w:p w14:paraId="2421A467" w14:textId="68A05597"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0.3%</w:t>
            </w:r>
          </w:p>
        </w:tc>
        <w:tc>
          <w:tcPr>
            <w:tcW w:w="650" w:type="dxa"/>
            <w:gridSpan w:val="2"/>
            <w:shd w:val="clear" w:color="auto" w:fill="F2F2F2" w:themeFill="background1" w:themeFillShade="F2"/>
            <w:noWrap/>
            <w:vAlign w:val="bottom"/>
          </w:tcPr>
          <w:p w14:paraId="39ACD11F" w14:textId="0073B99F"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2.4%</w:t>
            </w:r>
          </w:p>
        </w:tc>
        <w:tc>
          <w:tcPr>
            <w:tcW w:w="650" w:type="dxa"/>
            <w:gridSpan w:val="2"/>
            <w:shd w:val="clear" w:color="auto" w:fill="F2F2F2" w:themeFill="background1" w:themeFillShade="F2"/>
            <w:noWrap/>
            <w:vAlign w:val="bottom"/>
          </w:tcPr>
          <w:p w14:paraId="35DF539A" w14:textId="72A4B62A" w:rsidR="004D2370" w:rsidRPr="004D2370" w:rsidRDefault="004D2370" w:rsidP="004D2370">
            <w:pPr>
              <w:pStyle w:val="TableBodyLeft"/>
              <w:ind w:right="0"/>
              <w:rPr>
                <w:strike/>
                <w:color w:val="FF0000"/>
                <w:sz w:val="16"/>
                <w:szCs w:val="16"/>
              </w:rPr>
            </w:pPr>
            <w:r w:rsidRPr="004D2370">
              <w:rPr>
                <w:rFonts w:ascii="Tahoma" w:hAnsi="Tahoma" w:cs="Tahoma"/>
                <w:color w:val="000000"/>
                <w:sz w:val="16"/>
                <w:szCs w:val="16"/>
                <w:lang w:eastAsia="en-AU"/>
              </w:rPr>
              <w:t>0.0%</w:t>
            </w:r>
          </w:p>
        </w:tc>
        <w:tc>
          <w:tcPr>
            <w:tcW w:w="650" w:type="dxa"/>
            <w:gridSpan w:val="2"/>
            <w:shd w:val="clear" w:color="auto" w:fill="F2F2F2" w:themeFill="background1" w:themeFillShade="F2"/>
            <w:noWrap/>
            <w:vAlign w:val="bottom"/>
          </w:tcPr>
          <w:p w14:paraId="5396FD68" w14:textId="33ED6C4F"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0.7%</w:t>
            </w:r>
          </w:p>
        </w:tc>
        <w:tc>
          <w:tcPr>
            <w:tcW w:w="728" w:type="dxa"/>
            <w:gridSpan w:val="2"/>
            <w:shd w:val="clear" w:color="auto" w:fill="F2F2F2" w:themeFill="background1" w:themeFillShade="F2"/>
            <w:noWrap/>
            <w:vAlign w:val="bottom"/>
          </w:tcPr>
          <w:p w14:paraId="62845D0A" w14:textId="3660EC3D" w:rsidR="004D2370" w:rsidRPr="004D2370" w:rsidRDefault="004D2370" w:rsidP="004D2370">
            <w:pPr>
              <w:pStyle w:val="TableBodyLeft"/>
              <w:ind w:right="0"/>
              <w:rPr>
                <w:strike/>
                <w:sz w:val="16"/>
                <w:szCs w:val="16"/>
              </w:rPr>
            </w:pPr>
            <w:r w:rsidRPr="004D2370">
              <w:rPr>
                <w:rFonts w:ascii="Tahoma" w:hAnsi="Tahoma" w:cs="Tahoma"/>
                <w:color w:val="000000"/>
                <w:sz w:val="16"/>
                <w:szCs w:val="16"/>
                <w:lang w:eastAsia="en-AU"/>
              </w:rPr>
              <w:t>2.0%</w:t>
            </w:r>
          </w:p>
        </w:tc>
      </w:tr>
    </w:tbl>
    <w:p w14:paraId="1E799A9D" w14:textId="0C50F8FF" w:rsidR="00E6476E" w:rsidRPr="009917C8" w:rsidRDefault="00AF5428" w:rsidP="005C4494">
      <w:pPr>
        <w:pStyle w:val="BodyTextAfterTableFigure"/>
        <w:rPr>
          <w:color w:val="FF0000"/>
        </w:rPr>
      </w:pPr>
      <w:r w:rsidRPr="009917C8">
        <w:t>As</w:t>
      </w:r>
      <w:r w:rsidR="009D42B6" w:rsidRPr="009917C8">
        <w:t xml:space="preserve"> </w:t>
      </w:r>
      <w:r w:rsidRPr="009917C8">
        <w:t>noted,</w:t>
      </w:r>
      <w:r w:rsidR="009D42B6" w:rsidRPr="009917C8">
        <w:t xml:space="preserve"> </w:t>
      </w:r>
      <w:r w:rsidR="00954D13" w:rsidRPr="009917C8">
        <w:t>t</w:t>
      </w:r>
      <w:r w:rsidR="00BA47F5" w:rsidRPr="009917C8">
        <w:t>he</w:t>
      </w:r>
      <w:r w:rsidR="002D4724">
        <w:t xml:space="preserve"> financial performance of the</w:t>
      </w:r>
      <w:r w:rsidR="009D42B6" w:rsidRPr="009917C8">
        <w:t xml:space="preserve"> </w:t>
      </w:r>
      <w:r w:rsidR="00BA47F5" w:rsidRPr="009917C8">
        <w:t>residential</w:t>
      </w:r>
      <w:r w:rsidR="009D42B6" w:rsidRPr="009917C8">
        <w:t xml:space="preserve"> </w:t>
      </w:r>
      <w:r w:rsidR="00E6476E" w:rsidRPr="009917C8">
        <w:t>care</w:t>
      </w:r>
      <w:r w:rsidR="009D42B6" w:rsidRPr="009917C8">
        <w:t xml:space="preserve"> </w:t>
      </w:r>
      <w:r w:rsidR="00E6476E" w:rsidRPr="009917C8">
        <w:t>sector</w:t>
      </w:r>
      <w:r w:rsidR="009D42B6" w:rsidRPr="009917C8">
        <w:t xml:space="preserve"> </w:t>
      </w:r>
      <w:r w:rsidRPr="009917C8">
        <w:t>overall</w:t>
      </w:r>
      <w:r w:rsidR="009D42B6" w:rsidRPr="009917C8">
        <w:t xml:space="preserve"> </w:t>
      </w:r>
      <w:r w:rsidR="009917C8" w:rsidRPr="009917C8">
        <w:t>declined very</w:t>
      </w:r>
      <w:r w:rsidR="00FF2152" w:rsidRPr="009917C8">
        <w:t xml:space="preserve"> slightly in 2018-19 after </w:t>
      </w:r>
      <w:r w:rsidR="00E6476E" w:rsidRPr="009917C8">
        <w:t>report</w:t>
      </w:r>
      <w:r w:rsidR="00FF2152" w:rsidRPr="009917C8">
        <w:t>ing</w:t>
      </w:r>
      <w:r w:rsidR="009D42B6" w:rsidRPr="009917C8">
        <w:t xml:space="preserve"> </w:t>
      </w:r>
      <w:r w:rsidR="00954D13" w:rsidRPr="009917C8">
        <w:t>a</w:t>
      </w:r>
      <w:r w:rsidR="00537492" w:rsidRPr="009917C8">
        <w:t xml:space="preserve"> very</w:t>
      </w:r>
      <w:r w:rsidR="009D42B6" w:rsidRPr="009917C8">
        <w:t xml:space="preserve"> </w:t>
      </w:r>
      <w:r w:rsidR="00954D13" w:rsidRPr="009917C8">
        <w:t>significant</w:t>
      </w:r>
      <w:r w:rsidR="009D42B6" w:rsidRPr="009917C8">
        <w:t xml:space="preserve"> </w:t>
      </w:r>
      <w:r w:rsidR="00954D13" w:rsidRPr="009917C8">
        <w:t>decline</w:t>
      </w:r>
      <w:r w:rsidR="009D42B6" w:rsidRPr="009917C8">
        <w:t xml:space="preserve"> </w:t>
      </w:r>
      <w:r w:rsidR="00954D13" w:rsidRPr="009917C8">
        <w:t>in</w:t>
      </w:r>
      <w:r w:rsidR="009D42B6" w:rsidRPr="009917C8">
        <w:t xml:space="preserve"> </w:t>
      </w:r>
      <w:r w:rsidR="00954D13" w:rsidRPr="009917C8">
        <w:t>2017</w:t>
      </w:r>
      <w:r w:rsidR="00954D13" w:rsidRPr="009917C8">
        <w:noBreakHyphen/>
        <w:t>18</w:t>
      </w:r>
      <w:r w:rsidR="009D42B6" w:rsidRPr="009917C8">
        <w:t xml:space="preserve"> </w:t>
      </w:r>
      <w:r w:rsidR="00954D13" w:rsidRPr="009917C8">
        <w:t>compared</w:t>
      </w:r>
      <w:r w:rsidR="009D42B6" w:rsidRPr="009917C8">
        <w:t xml:space="preserve"> </w:t>
      </w:r>
      <w:r w:rsidR="00954D13" w:rsidRPr="009917C8">
        <w:t>with</w:t>
      </w:r>
      <w:r w:rsidR="009D42B6" w:rsidRPr="009917C8">
        <w:t xml:space="preserve"> </w:t>
      </w:r>
      <w:r w:rsidR="002507B8" w:rsidRPr="009917C8">
        <w:t>2016-17</w:t>
      </w:r>
      <w:r w:rsidR="00E6476E" w:rsidRPr="009917C8">
        <w:t>.</w:t>
      </w:r>
      <w:r w:rsidR="009D42B6" w:rsidRPr="009917C8">
        <w:t xml:space="preserve"> </w:t>
      </w:r>
      <w:r w:rsidR="00FF2152" w:rsidRPr="009917C8">
        <w:t>In 2018-19 p</w:t>
      </w:r>
      <w:r w:rsidR="00CC28B0" w:rsidRPr="009917C8">
        <w:t>roviders</w:t>
      </w:r>
      <w:r w:rsidR="009D42B6" w:rsidRPr="009917C8">
        <w:t xml:space="preserve"> </w:t>
      </w:r>
      <w:r w:rsidR="00684219" w:rsidRPr="009917C8">
        <w:t>reported</w:t>
      </w:r>
      <w:r w:rsidR="009D42B6" w:rsidRPr="009917C8">
        <w:t xml:space="preserve"> </w:t>
      </w:r>
      <w:r w:rsidR="004B41D0" w:rsidRPr="009917C8">
        <w:t>an</w:t>
      </w:r>
      <w:r w:rsidR="009D42B6" w:rsidRPr="009917C8">
        <w:t xml:space="preserve"> </w:t>
      </w:r>
      <w:r w:rsidR="004B41D0" w:rsidRPr="009917C8">
        <w:t>average</w:t>
      </w:r>
      <w:r w:rsidR="009D42B6" w:rsidRPr="009917C8">
        <w:t xml:space="preserve"> </w:t>
      </w:r>
      <w:r w:rsidR="004B41D0" w:rsidRPr="009917C8">
        <w:t>EBITDA</w:t>
      </w:r>
      <w:r w:rsidR="009D42B6" w:rsidRPr="009917C8">
        <w:t xml:space="preserve"> </w:t>
      </w:r>
      <w:r w:rsidR="004B41D0" w:rsidRPr="009917C8">
        <w:t>per</w:t>
      </w:r>
      <w:r w:rsidR="009D42B6" w:rsidRPr="009917C8">
        <w:t xml:space="preserve"> </w:t>
      </w:r>
      <w:r w:rsidR="004B41D0" w:rsidRPr="009917C8">
        <w:t>resi</w:t>
      </w:r>
      <w:r w:rsidR="004E794E" w:rsidRPr="009917C8">
        <w:t>dent</w:t>
      </w:r>
      <w:r w:rsidR="009D42B6" w:rsidRPr="009917C8">
        <w:t xml:space="preserve"> </w:t>
      </w:r>
      <w:r w:rsidR="004E794E" w:rsidRPr="009917C8">
        <w:t>of</w:t>
      </w:r>
      <w:r w:rsidR="009D42B6" w:rsidRPr="009917C8">
        <w:t xml:space="preserve"> </w:t>
      </w:r>
      <w:r w:rsidR="004E794E" w:rsidRPr="009917C8">
        <w:t>$</w:t>
      </w:r>
      <w:r w:rsidR="009917C8" w:rsidRPr="009917C8">
        <w:t>8,523</w:t>
      </w:r>
      <w:r w:rsidR="009D42B6" w:rsidRPr="009917C8">
        <w:t xml:space="preserve"> </w:t>
      </w:r>
      <w:r w:rsidR="009917C8" w:rsidRPr="009917C8">
        <w:t>down</w:t>
      </w:r>
      <w:r w:rsidR="00FF2152" w:rsidRPr="009917C8">
        <w:t xml:space="preserve"> </w:t>
      </w:r>
      <w:r w:rsidR="004E794E" w:rsidRPr="009917C8">
        <w:t>from</w:t>
      </w:r>
      <w:r w:rsidR="009D42B6" w:rsidRPr="009917C8">
        <w:t xml:space="preserve"> </w:t>
      </w:r>
      <w:r w:rsidR="004E794E" w:rsidRPr="009917C8">
        <w:t>$</w:t>
      </w:r>
      <w:r w:rsidR="00FF2152" w:rsidRPr="009917C8">
        <w:t xml:space="preserve">8,746 </w:t>
      </w:r>
      <w:r w:rsidR="004B41D0" w:rsidRPr="009917C8">
        <w:t>in</w:t>
      </w:r>
      <w:r w:rsidR="009D42B6" w:rsidRPr="009917C8">
        <w:t xml:space="preserve"> </w:t>
      </w:r>
      <w:r w:rsidR="004B41D0" w:rsidRPr="009917C8">
        <w:t>201</w:t>
      </w:r>
      <w:r w:rsidR="00FF2152" w:rsidRPr="009917C8">
        <w:t>7-18</w:t>
      </w:r>
      <w:r w:rsidR="004B41D0" w:rsidRPr="009917C8">
        <w:t>.</w:t>
      </w:r>
      <w:r w:rsidR="009D42B6" w:rsidRPr="009917C8">
        <w:t xml:space="preserve"> </w:t>
      </w:r>
      <w:r w:rsidR="004B41D0" w:rsidRPr="009917C8">
        <w:t>Th</w:t>
      </w:r>
      <w:r w:rsidR="00FF2152" w:rsidRPr="009917C8">
        <w:t xml:space="preserve">ese two years of </w:t>
      </w:r>
      <w:r w:rsidR="00FF2152" w:rsidRPr="00B261DE">
        <w:t xml:space="preserve">poorer financial performance </w:t>
      </w:r>
      <w:r w:rsidR="00C5228F" w:rsidRPr="00B261DE">
        <w:t>follow</w:t>
      </w:r>
      <w:r w:rsidR="009D42B6" w:rsidRPr="00B261DE">
        <w:t xml:space="preserve"> </w:t>
      </w:r>
      <w:r w:rsidR="004B41D0" w:rsidRPr="00B261DE">
        <w:t>five</w:t>
      </w:r>
      <w:r w:rsidR="009D42B6" w:rsidRPr="00B261DE">
        <w:t xml:space="preserve"> </w:t>
      </w:r>
      <w:r w:rsidR="004B41D0" w:rsidRPr="00B261DE">
        <w:t>years</w:t>
      </w:r>
      <w:r w:rsidR="009D42B6" w:rsidRPr="00B261DE">
        <w:t xml:space="preserve"> </w:t>
      </w:r>
      <w:r w:rsidR="004B41D0" w:rsidRPr="00B261DE">
        <w:t>of</w:t>
      </w:r>
      <w:r w:rsidR="009D42B6" w:rsidRPr="00B261DE">
        <w:t xml:space="preserve"> </w:t>
      </w:r>
      <w:r w:rsidR="004B41D0" w:rsidRPr="00B261DE">
        <w:t>improving</w:t>
      </w:r>
      <w:r w:rsidR="009D42B6" w:rsidRPr="00B261DE">
        <w:t xml:space="preserve"> </w:t>
      </w:r>
      <w:r w:rsidR="004B41D0" w:rsidRPr="00B261DE">
        <w:t>financial</w:t>
      </w:r>
      <w:r w:rsidR="009D42B6" w:rsidRPr="00B261DE">
        <w:t xml:space="preserve"> </w:t>
      </w:r>
      <w:r w:rsidR="004B41D0" w:rsidRPr="00B261DE">
        <w:t>performance</w:t>
      </w:r>
      <w:r w:rsidR="009D42B6" w:rsidRPr="00B261DE">
        <w:t xml:space="preserve"> </w:t>
      </w:r>
      <w:r w:rsidR="004B41D0" w:rsidRPr="00B261DE">
        <w:t>since</w:t>
      </w:r>
      <w:r w:rsidR="009D42B6" w:rsidRPr="00B261DE">
        <w:t xml:space="preserve"> </w:t>
      </w:r>
      <w:r w:rsidR="004B41D0" w:rsidRPr="00B261DE">
        <w:t>2012</w:t>
      </w:r>
      <w:r w:rsidR="004B41D0" w:rsidRPr="00B261DE">
        <w:noBreakHyphen/>
        <w:t>13</w:t>
      </w:r>
      <w:r w:rsidR="000533AC" w:rsidRPr="00B261DE">
        <w:t>.</w:t>
      </w:r>
      <w:r w:rsidR="009D42B6" w:rsidRPr="00B261DE">
        <w:t xml:space="preserve"> </w:t>
      </w:r>
      <w:r w:rsidR="000533AC" w:rsidRPr="00B261DE">
        <w:rPr>
          <w:color w:val="auto"/>
        </w:rPr>
        <w:t>Fifty-</w:t>
      </w:r>
      <w:r w:rsidR="00D25508" w:rsidRPr="00B261DE">
        <w:rPr>
          <w:color w:val="auto"/>
        </w:rPr>
        <w:t>eight</w:t>
      </w:r>
      <w:r w:rsidR="009D42B6" w:rsidRPr="00B261DE">
        <w:rPr>
          <w:color w:val="auto"/>
        </w:rPr>
        <w:t xml:space="preserve"> </w:t>
      </w:r>
      <w:r w:rsidR="000533AC" w:rsidRPr="00B261DE">
        <w:rPr>
          <w:color w:val="auto"/>
        </w:rPr>
        <w:t>per</w:t>
      </w:r>
      <w:r w:rsidR="009D42B6" w:rsidRPr="00B261DE">
        <w:rPr>
          <w:color w:val="auto"/>
        </w:rPr>
        <w:t xml:space="preserve"> </w:t>
      </w:r>
      <w:r w:rsidR="000533AC" w:rsidRPr="00B261DE">
        <w:rPr>
          <w:color w:val="auto"/>
        </w:rPr>
        <w:t>cent</w:t>
      </w:r>
      <w:r w:rsidR="009D42B6" w:rsidRPr="00B261DE">
        <w:rPr>
          <w:color w:val="auto"/>
        </w:rPr>
        <w:t xml:space="preserve"> </w:t>
      </w:r>
      <w:r w:rsidR="000533AC" w:rsidRPr="00B261DE">
        <w:rPr>
          <w:color w:val="auto"/>
        </w:rPr>
        <w:t>of</w:t>
      </w:r>
      <w:r w:rsidR="009D42B6" w:rsidRPr="00B261DE">
        <w:rPr>
          <w:color w:val="auto"/>
        </w:rPr>
        <w:t xml:space="preserve"> </w:t>
      </w:r>
      <w:r w:rsidR="000533AC" w:rsidRPr="00B261DE">
        <w:rPr>
          <w:color w:val="auto"/>
        </w:rPr>
        <w:t>residential</w:t>
      </w:r>
      <w:r w:rsidR="009D42B6" w:rsidRPr="00B261DE">
        <w:rPr>
          <w:color w:val="auto"/>
        </w:rPr>
        <w:t xml:space="preserve"> </w:t>
      </w:r>
      <w:r w:rsidR="000533AC" w:rsidRPr="00B261DE">
        <w:rPr>
          <w:color w:val="auto"/>
        </w:rPr>
        <w:t>care</w:t>
      </w:r>
      <w:r w:rsidR="009D42B6" w:rsidRPr="00B261DE">
        <w:rPr>
          <w:color w:val="auto"/>
        </w:rPr>
        <w:t xml:space="preserve"> </w:t>
      </w:r>
      <w:r w:rsidR="000533AC" w:rsidRPr="00B261DE">
        <w:rPr>
          <w:color w:val="auto"/>
        </w:rPr>
        <w:t>providers</w:t>
      </w:r>
      <w:r w:rsidR="009D42B6" w:rsidRPr="00B261DE">
        <w:rPr>
          <w:color w:val="auto"/>
        </w:rPr>
        <w:t xml:space="preserve"> </w:t>
      </w:r>
      <w:r w:rsidR="000533AC" w:rsidRPr="00B261DE">
        <w:rPr>
          <w:color w:val="auto"/>
        </w:rPr>
        <w:t>reported</w:t>
      </w:r>
      <w:r w:rsidR="009D42B6" w:rsidRPr="00B261DE">
        <w:rPr>
          <w:color w:val="auto"/>
        </w:rPr>
        <w:t xml:space="preserve"> </w:t>
      </w:r>
      <w:r w:rsidR="000533AC" w:rsidRPr="00B261DE">
        <w:rPr>
          <w:color w:val="auto"/>
        </w:rPr>
        <w:t>a</w:t>
      </w:r>
      <w:r w:rsidR="009D42B6" w:rsidRPr="00B261DE">
        <w:rPr>
          <w:color w:val="auto"/>
        </w:rPr>
        <w:t xml:space="preserve"> </w:t>
      </w:r>
      <w:r w:rsidR="000533AC" w:rsidRPr="00B261DE">
        <w:rPr>
          <w:color w:val="auto"/>
        </w:rPr>
        <w:t>net</w:t>
      </w:r>
      <w:r w:rsidR="009D42B6" w:rsidRPr="00B261DE">
        <w:rPr>
          <w:color w:val="auto"/>
        </w:rPr>
        <w:t xml:space="preserve"> </w:t>
      </w:r>
      <w:r w:rsidR="000533AC" w:rsidRPr="00B261DE">
        <w:rPr>
          <w:color w:val="auto"/>
        </w:rPr>
        <w:t>profit</w:t>
      </w:r>
      <w:r w:rsidR="009D42B6" w:rsidRPr="00B261DE">
        <w:rPr>
          <w:color w:val="auto"/>
        </w:rPr>
        <w:t xml:space="preserve"> </w:t>
      </w:r>
      <w:r w:rsidR="000533AC" w:rsidRPr="00B261DE">
        <w:rPr>
          <w:color w:val="auto"/>
        </w:rPr>
        <w:t>in</w:t>
      </w:r>
      <w:r w:rsidR="009D42B6" w:rsidRPr="00B261DE">
        <w:rPr>
          <w:color w:val="auto"/>
        </w:rPr>
        <w:t xml:space="preserve"> </w:t>
      </w:r>
      <w:r w:rsidR="000533AC" w:rsidRPr="00B261DE">
        <w:rPr>
          <w:color w:val="auto"/>
        </w:rPr>
        <w:t>201</w:t>
      </w:r>
      <w:r w:rsidR="00541839" w:rsidRPr="00B261DE">
        <w:rPr>
          <w:color w:val="auto"/>
        </w:rPr>
        <w:t>8-19</w:t>
      </w:r>
      <w:r w:rsidR="000533AC" w:rsidRPr="00B261DE">
        <w:rPr>
          <w:color w:val="auto"/>
        </w:rPr>
        <w:t>,</w:t>
      </w:r>
      <w:r w:rsidR="009D42B6" w:rsidRPr="00B261DE">
        <w:rPr>
          <w:color w:val="auto"/>
        </w:rPr>
        <w:t xml:space="preserve"> </w:t>
      </w:r>
      <w:r w:rsidR="00D25508" w:rsidRPr="00B261DE">
        <w:rPr>
          <w:color w:val="auto"/>
        </w:rPr>
        <w:t>up slightly from 56 per cent in 2017-18. This follows the</w:t>
      </w:r>
      <w:r w:rsidR="009D42B6" w:rsidRPr="00B261DE">
        <w:rPr>
          <w:color w:val="auto"/>
        </w:rPr>
        <w:t xml:space="preserve"> </w:t>
      </w:r>
      <w:r w:rsidR="000533AC" w:rsidRPr="00B261DE">
        <w:rPr>
          <w:color w:val="auto"/>
        </w:rPr>
        <w:t>decline</w:t>
      </w:r>
      <w:r w:rsidR="009D42B6" w:rsidRPr="00B261DE">
        <w:rPr>
          <w:color w:val="auto"/>
        </w:rPr>
        <w:t xml:space="preserve"> </w:t>
      </w:r>
      <w:r w:rsidR="000533AC" w:rsidRPr="00B261DE">
        <w:rPr>
          <w:color w:val="auto"/>
        </w:rPr>
        <w:t>from</w:t>
      </w:r>
      <w:r w:rsidR="009D42B6" w:rsidRPr="00B261DE">
        <w:rPr>
          <w:color w:val="auto"/>
        </w:rPr>
        <w:t xml:space="preserve"> </w:t>
      </w:r>
      <w:r w:rsidR="000533AC" w:rsidRPr="00B261DE">
        <w:rPr>
          <w:color w:val="auto"/>
        </w:rPr>
        <w:t>6</w:t>
      </w:r>
      <w:r w:rsidR="00B46FE4" w:rsidRPr="00B261DE">
        <w:rPr>
          <w:color w:val="auto"/>
        </w:rPr>
        <w:t>8</w:t>
      </w:r>
      <w:r w:rsidR="009D42B6" w:rsidRPr="00B261DE">
        <w:rPr>
          <w:color w:val="auto"/>
        </w:rPr>
        <w:t xml:space="preserve"> </w:t>
      </w:r>
      <w:r w:rsidR="00B46FE4" w:rsidRPr="00B261DE">
        <w:rPr>
          <w:color w:val="auto"/>
        </w:rPr>
        <w:t>per</w:t>
      </w:r>
      <w:r w:rsidR="009D42B6" w:rsidRPr="00B261DE">
        <w:rPr>
          <w:color w:val="auto"/>
        </w:rPr>
        <w:t xml:space="preserve"> </w:t>
      </w:r>
      <w:r w:rsidR="00B46FE4" w:rsidRPr="00B261DE">
        <w:rPr>
          <w:color w:val="auto"/>
        </w:rPr>
        <w:t>cent</w:t>
      </w:r>
      <w:r w:rsidR="009D42B6" w:rsidRPr="00B261DE">
        <w:rPr>
          <w:color w:val="auto"/>
        </w:rPr>
        <w:t xml:space="preserve"> </w:t>
      </w:r>
      <w:r w:rsidR="000533AC" w:rsidRPr="00B261DE">
        <w:rPr>
          <w:color w:val="auto"/>
        </w:rPr>
        <w:t>in</w:t>
      </w:r>
      <w:r w:rsidR="009D42B6" w:rsidRPr="00B261DE">
        <w:rPr>
          <w:color w:val="auto"/>
        </w:rPr>
        <w:t xml:space="preserve"> </w:t>
      </w:r>
      <w:r w:rsidR="000533AC" w:rsidRPr="00B261DE">
        <w:rPr>
          <w:color w:val="auto"/>
        </w:rPr>
        <w:t>2016</w:t>
      </w:r>
      <w:r w:rsidR="000533AC" w:rsidRPr="00B261DE">
        <w:rPr>
          <w:color w:val="auto"/>
        </w:rPr>
        <w:noBreakHyphen/>
        <w:t>17</w:t>
      </w:r>
      <w:r w:rsidR="009D42B6" w:rsidRPr="00B261DE">
        <w:rPr>
          <w:color w:val="auto"/>
        </w:rPr>
        <w:t xml:space="preserve"> </w:t>
      </w:r>
      <w:r w:rsidR="000533AC" w:rsidRPr="00B261DE">
        <w:rPr>
          <w:color w:val="auto"/>
        </w:rPr>
        <w:t>and</w:t>
      </w:r>
      <w:r w:rsidR="009D42B6" w:rsidRPr="00B261DE">
        <w:rPr>
          <w:color w:val="auto"/>
        </w:rPr>
        <w:t xml:space="preserve"> </w:t>
      </w:r>
      <w:r w:rsidR="000533AC" w:rsidRPr="00B261DE">
        <w:rPr>
          <w:color w:val="auto"/>
        </w:rPr>
        <w:t>6</w:t>
      </w:r>
      <w:r w:rsidR="00B46FE4" w:rsidRPr="00B261DE">
        <w:rPr>
          <w:color w:val="auto"/>
        </w:rPr>
        <w:t>9</w:t>
      </w:r>
      <w:r w:rsidR="00B261DE" w:rsidRPr="00B261DE">
        <w:rPr>
          <w:color w:val="auto"/>
        </w:rPr>
        <w:t> </w:t>
      </w:r>
      <w:r w:rsidR="00B46FE4" w:rsidRPr="00B261DE">
        <w:rPr>
          <w:color w:val="auto"/>
        </w:rPr>
        <w:t>per</w:t>
      </w:r>
      <w:r w:rsidR="00B261DE" w:rsidRPr="00B261DE">
        <w:rPr>
          <w:color w:val="auto"/>
        </w:rPr>
        <w:t> </w:t>
      </w:r>
      <w:r w:rsidR="00B46FE4" w:rsidRPr="00B261DE">
        <w:rPr>
          <w:color w:val="auto"/>
        </w:rPr>
        <w:t>cent</w:t>
      </w:r>
      <w:r w:rsidR="009D42B6" w:rsidRPr="00B261DE">
        <w:rPr>
          <w:color w:val="auto"/>
        </w:rPr>
        <w:t xml:space="preserve"> </w:t>
      </w:r>
      <w:r w:rsidR="000533AC" w:rsidRPr="00B261DE">
        <w:rPr>
          <w:color w:val="auto"/>
        </w:rPr>
        <w:t>in</w:t>
      </w:r>
      <w:r w:rsidR="009D42B6" w:rsidRPr="00B261DE">
        <w:rPr>
          <w:color w:val="auto"/>
        </w:rPr>
        <w:t xml:space="preserve"> </w:t>
      </w:r>
      <w:r w:rsidR="000533AC" w:rsidRPr="00B261DE">
        <w:rPr>
          <w:color w:val="auto"/>
        </w:rPr>
        <w:t>2015-16</w:t>
      </w:r>
      <w:r w:rsidR="00C11E1A" w:rsidRPr="00B261DE">
        <w:rPr>
          <w:color w:val="auto"/>
        </w:rPr>
        <w:t>.</w:t>
      </w:r>
    </w:p>
    <w:p w14:paraId="3A2D2C5D" w14:textId="46CDAE45" w:rsidR="00CD4FCC" w:rsidRPr="009917C8" w:rsidRDefault="00CD4FCC" w:rsidP="00577087">
      <w:pPr>
        <w:pStyle w:val="BodyText"/>
      </w:pPr>
      <w:r w:rsidRPr="009917C8">
        <w:t>The</w:t>
      </w:r>
      <w:r w:rsidR="009D42B6" w:rsidRPr="009917C8">
        <w:t xml:space="preserve"> </w:t>
      </w:r>
      <w:r w:rsidRPr="009917C8">
        <w:t>EBITDA</w:t>
      </w:r>
      <w:r w:rsidR="009D42B6" w:rsidRPr="009917C8">
        <w:t xml:space="preserve"> </w:t>
      </w:r>
      <w:r w:rsidRPr="009917C8">
        <w:t>margin</w:t>
      </w:r>
      <w:r w:rsidR="009D42B6" w:rsidRPr="009917C8">
        <w:t xml:space="preserve"> </w:t>
      </w:r>
      <w:r w:rsidR="00D942AF" w:rsidRPr="009917C8">
        <w:t xml:space="preserve">was 8.2 per cent, down slightly from </w:t>
      </w:r>
      <w:r w:rsidR="00FF7C9F" w:rsidRPr="009917C8">
        <w:t>8.</w:t>
      </w:r>
      <w:r w:rsidR="00B46FE4" w:rsidRPr="009917C8">
        <w:t>8</w:t>
      </w:r>
      <w:r w:rsidR="009D42B6" w:rsidRPr="009917C8">
        <w:t xml:space="preserve"> </w:t>
      </w:r>
      <w:r w:rsidR="00B46FE4" w:rsidRPr="009917C8">
        <w:t>per</w:t>
      </w:r>
      <w:r w:rsidR="009D42B6" w:rsidRPr="009917C8">
        <w:t xml:space="preserve"> </w:t>
      </w:r>
      <w:r w:rsidR="00B46FE4" w:rsidRPr="009917C8">
        <w:t>cent</w:t>
      </w:r>
      <w:r w:rsidR="009D42B6" w:rsidRPr="009917C8">
        <w:t xml:space="preserve"> </w:t>
      </w:r>
      <w:r w:rsidR="00FF2152" w:rsidRPr="009917C8">
        <w:t>in 201</w:t>
      </w:r>
      <w:r w:rsidR="00D942AF" w:rsidRPr="009917C8">
        <w:t>7</w:t>
      </w:r>
      <w:r w:rsidR="00D942AF" w:rsidRPr="009917C8">
        <w:noBreakHyphen/>
        <w:t>18</w:t>
      </w:r>
      <w:r w:rsidR="004B2A07">
        <w:t>.</w:t>
      </w:r>
      <w:r w:rsidR="0068785B">
        <w:t xml:space="preserve"> </w:t>
      </w:r>
      <w:r w:rsidR="004B2A07">
        <w:t>T</w:t>
      </w:r>
      <w:r w:rsidR="00FF2152" w:rsidRPr="009917C8">
        <w:t xml:space="preserve">he </w:t>
      </w:r>
      <w:r w:rsidRPr="009917C8">
        <w:t>NPBT</w:t>
      </w:r>
      <w:r w:rsidR="009D42B6" w:rsidRPr="009917C8">
        <w:t xml:space="preserve"> </w:t>
      </w:r>
      <w:r w:rsidRPr="009917C8">
        <w:t>margin</w:t>
      </w:r>
      <w:r w:rsidR="00FF2152" w:rsidRPr="009917C8">
        <w:t xml:space="preserve"> continued to</w:t>
      </w:r>
      <w:r w:rsidR="009D42B6" w:rsidRPr="009917C8">
        <w:t xml:space="preserve"> </w:t>
      </w:r>
      <w:r w:rsidRPr="009917C8">
        <w:t>decline</w:t>
      </w:r>
      <w:r w:rsidR="009D42B6" w:rsidRPr="009917C8">
        <w:t xml:space="preserve"> </w:t>
      </w:r>
      <w:r w:rsidR="00FF2152" w:rsidRPr="009917C8">
        <w:t xml:space="preserve">to </w:t>
      </w:r>
      <w:r w:rsidR="009917C8" w:rsidRPr="009917C8">
        <w:t>1.4</w:t>
      </w:r>
      <w:r w:rsidR="00FF2152" w:rsidRPr="009917C8">
        <w:t> per cent in 2018-19</w:t>
      </w:r>
      <w:r w:rsidR="004B2A07">
        <w:t>,</w:t>
      </w:r>
      <w:r w:rsidR="00FF2152" w:rsidRPr="009917C8">
        <w:t xml:space="preserve"> after dropping significantly</w:t>
      </w:r>
      <w:r w:rsidR="009D42B6" w:rsidRPr="009917C8">
        <w:t xml:space="preserve"> </w:t>
      </w:r>
      <w:r w:rsidR="004B41D0" w:rsidRPr="009917C8">
        <w:t>to</w:t>
      </w:r>
      <w:r w:rsidR="009D42B6" w:rsidRPr="009917C8">
        <w:t xml:space="preserve"> </w:t>
      </w:r>
      <w:r w:rsidR="00FF7C9F" w:rsidRPr="009917C8">
        <w:t>2.</w:t>
      </w:r>
      <w:r w:rsidR="00BC5242" w:rsidRPr="009917C8">
        <w:t>4</w:t>
      </w:r>
      <w:r w:rsidR="009D42B6" w:rsidRPr="009917C8">
        <w:t xml:space="preserve"> </w:t>
      </w:r>
      <w:r w:rsidR="00BC5242" w:rsidRPr="009917C8">
        <w:t>per</w:t>
      </w:r>
      <w:r w:rsidR="009D42B6" w:rsidRPr="009917C8">
        <w:t xml:space="preserve"> </w:t>
      </w:r>
      <w:r w:rsidR="00BC5242" w:rsidRPr="009917C8">
        <w:t>cent</w:t>
      </w:r>
      <w:r w:rsidR="009D42B6" w:rsidRPr="009917C8">
        <w:t xml:space="preserve"> </w:t>
      </w:r>
      <w:r w:rsidR="004B41D0" w:rsidRPr="009917C8">
        <w:t>from</w:t>
      </w:r>
      <w:r w:rsidR="009D42B6" w:rsidRPr="009917C8">
        <w:t xml:space="preserve"> </w:t>
      </w:r>
      <w:r w:rsidR="004B41D0" w:rsidRPr="009917C8">
        <w:t>5.</w:t>
      </w:r>
      <w:r w:rsidR="0038198C" w:rsidRPr="009917C8">
        <w:t>7</w:t>
      </w:r>
      <w:r w:rsidR="0068785B">
        <w:t> </w:t>
      </w:r>
      <w:r w:rsidR="0038198C" w:rsidRPr="009917C8">
        <w:t>per</w:t>
      </w:r>
      <w:r w:rsidR="009D42B6" w:rsidRPr="009917C8">
        <w:t xml:space="preserve"> </w:t>
      </w:r>
      <w:r w:rsidR="0038198C" w:rsidRPr="009917C8">
        <w:t>cent</w:t>
      </w:r>
      <w:r w:rsidR="009D42B6" w:rsidRPr="009917C8">
        <w:t xml:space="preserve"> </w:t>
      </w:r>
      <w:r w:rsidRPr="009917C8">
        <w:t>in</w:t>
      </w:r>
      <w:r w:rsidR="009D42B6" w:rsidRPr="009917C8">
        <w:t xml:space="preserve"> </w:t>
      </w:r>
      <w:r w:rsidRPr="009917C8">
        <w:t>201</w:t>
      </w:r>
      <w:r w:rsidR="00FF2152" w:rsidRPr="009917C8">
        <w:t>7-18</w:t>
      </w:r>
      <w:r w:rsidR="004B41D0" w:rsidRPr="009917C8">
        <w:t>.</w:t>
      </w:r>
    </w:p>
    <w:p w14:paraId="06689395" w14:textId="44E66658" w:rsidR="009D42B6" w:rsidRPr="004A6FE6" w:rsidRDefault="000C671E" w:rsidP="00577087">
      <w:pPr>
        <w:pStyle w:val="BodyText"/>
        <w:rPr>
          <w:lang w:eastAsia="en-AU"/>
        </w:rPr>
      </w:pPr>
      <w:r w:rsidRPr="00D942AF">
        <w:rPr>
          <w:lang w:eastAsia="en-AU"/>
        </w:rPr>
        <w:fldChar w:fldCharType="begin"/>
      </w:r>
      <w:r w:rsidRPr="00D942AF">
        <w:rPr>
          <w:lang w:eastAsia="en-AU"/>
        </w:rPr>
        <w:instrText xml:space="preserve"> REF _Ref2813382 \h  \* MERGEFORMAT </w:instrText>
      </w:r>
      <w:r w:rsidRPr="00D942AF">
        <w:rPr>
          <w:lang w:eastAsia="en-AU"/>
        </w:rPr>
      </w:r>
      <w:r w:rsidRPr="00D942AF">
        <w:rPr>
          <w:lang w:eastAsia="en-AU"/>
        </w:rPr>
        <w:fldChar w:fldCharType="separate"/>
      </w:r>
      <w:r w:rsidR="007621BE" w:rsidRPr="00D942AF">
        <w:t xml:space="preserve">Chart </w:t>
      </w:r>
      <w:r w:rsidR="007621BE" w:rsidRPr="00D942AF">
        <w:rPr>
          <w:noProof/>
        </w:rPr>
        <w:t>6.16</w:t>
      </w:r>
      <w:r w:rsidRPr="00D942AF">
        <w:rPr>
          <w:lang w:eastAsia="en-AU"/>
        </w:rPr>
        <w:fldChar w:fldCharType="end"/>
      </w:r>
      <w:r w:rsidR="009D42B6" w:rsidRPr="00D942AF">
        <w:rPr>
          <w:lang w:eastAsia="en-AU"/>
        </w:rPr>
        <w:t xml:space="preserve"> </w:t>
      </w:r>
      <w:r w:rsidR="00105E75" w:rsidRPr="00D942AF">
        <w:rPr>
          <w:lang w:eastAsia="en-AU"/>
        </w:rPr>
        <w:t>presents</w:t>
      </w:r>
      <w:r w:rsidR="009D42B6" w:rsidRPr="00D942AF">
        <w:rPr>
          <w:lang w:eastAsia="en-AU"/>
        </w:rPr>
        <w:t xml:space="preserve"> </w:t>
      </w:r>
      <w:r w:rsidR="00105E75" w:rsidRPr="00D942AF">
        <w:rPr>
          <w:lang w:eastAsia="en-AU"/>
        </w:rPr>
        <w:t>the</w:t>
      </w:r>
      <w:r w:rsidR="009D42B6" w:rsidRPr="00D942AF">
        <w:rPr>
          <w:lang w:eastAsia="en-AU"/>
        </w:rPr>
        <w:t xml:space="preserve"> </w:t>
      </w:r>
      <w:r w:rsidR="00105E75" w:rsidRPr="00D942AF">
        <w:rPr>
          <w:lang w:eastAsia="en-AU"/>
        </w:rPr>
        <w:t>E</w:t>
      </w:r>
      <w:r w:rsidR="00C5228F" w:rsidRPr="00D942AF">
        <w:rPr>
          <w:lang w:eastAsia="en-AU"/>
        </w:rPr>
        <w:t>BITDA</w:t>
      </w:r>
      <w:r w:rsidR="009D42B6" w:rsidRPr="00D942AF">
        <w:rPr>
          <w:lang w:eastAsia="en-AU"/>
        </w:rPr>
        <w:t xml:space="preserve"> </w:t>
      </w:r>
      <w:r w:rsidR="00C5228F" w:rsidRPr="00D942AF">
        <w:rPr>
          <w:lang w:eastAsia="en-AU"/>
        </w:rPr>
        <w:t>per</w:t>
      </w:r>
      <w:r w:rsidR="009D42B6" w:rsidRPr="00D942AF">
        <w:rPr>
          <w:lang w:eastAsia="en-AU"/>
        </w:rPr>
        <w:t xml:space="preserve"> </w:t>
      </w:r>
      <w:r w:rsidR="00C5228F" w:rsidRPr="00D942AF">
        <w:rPr>
          <w:lang w:eastAsia="en-AU"/>
        </w:rPr>
        <w:t>resident</w:t>
      </w:r>
      <w:r w:rsidR="009D42B6" w:rsidRPr="00D942AF">
        <w:rPr>
          <w:lang w:eastAsia="en-AU"/>
        </w:rPr>
        <w:t xml:space="preserve"> </w:t>
      </w:r>
      <w:r w:rsidR="00C5228F" w:rsidRPr="00D942AF">
        <w:rPr>
          <w:lang w:eastAsia="en-AU"/>
        </w:rPr>
        <w:t>for</w:t>
      </w:r>
      <w:r w:rsidR="009D42B6" w:rsidRPr="00D942AF">
        <w:rPr>
          <w:lang w:eastAsia="en-AU"/>
        </w:rPr>
        <w:t xml:space="preserve"> </w:t>
      </w:r>
      <w:r w:rsidR="00105E75" w:rsidRPr="00D942AF">
        <w:rPr>
          <w:lang w:eastAsia="en-AU"/>
        </w:rPr>
        <w:t>201</w:t>
      </w:r>
      <w:r w:rsidR="00555FCD" w:rsidRPr="00D942AF">
        <w:rPr>
          <w:lang w:eastAsia="en-AU"/>
        </w:rPr>
        <w:t>6-17</w:t>
      </w:r>
      <w:r w:rsidR="009D42B6" w:rsidRPr="00D942AF">
        <w:rPr>
          <w:lang w:eastAsia="en-AU"/>
        </w:rPr>
        <w:t xml:space="preserve"> </w:t>
      </w:r>
      <w:r w:rsidR="00C5228F" w:rsidRPr="00D942AF">
        <w:rPr>
          <w:lang w:eastAsia="en-AU"/>
        </w:rPr>
        <w:t>to</w:t>
      </w:r>
      <w:r w:rsidR="009D42B6" w:rsidRPr="00D942AF">
        <w:rPr>
          <w:lang w:eastAsia="en-AU"/>
        </w:rPr>
        <w:t xml:space="preserve"> </w:t>
      </w:r>
      <w:r w:rsidR="00C5228F" w:rsidRPr="00D942AF">
        <w:rPr>
          <w:lang w:eastAsia="en-AU"/>
        </w:rPr>
        <w:t>201</w:t>
      </w:r>
      <w:r w:rsidR="00555FCD" w:rsidRPr="00D942AF">
        <w:rPr>
          <w:lang w:eastAsia="en-AU"/>
        </w:rPr>
        <w:t>8-19</w:t>
      </w:r>
      <w:r w:rsidR="009D42B6" w:rsidRPr="00D942AF">
        <w:rPr>
          <w:lang w:eastAsia="en-AU"/>
        </w:rPr>
        <w:t xml:space="preserve"> </w:t>
      </w:r>
      <w:r w:rsidR="00105E75" w:rsidRPr="00D942AF">
        <w:rPr>
          <w:lang w:eastAsia="en-AU"/>
        </w:rPr>
        <w:t>by</w:t>
      </w:r>
      <w:r w:rsidR="009D42B6" w:rsidRPr="00D942AF">
        <w:rPr>
          <w:lang w:eastAsia="en-AU"/>
        </w:rPr>
        <w:t xml:space="preserve"> </w:t>
      </w:r>
      <w:r w:rsidR="006F2DBC" w:rsidRPr="00D942AF">
        <w:rPr>
          <w:lang w:eastAsia="en-AU"/>
        </w:rPr>
        <w:t>provider</w:t>
      </w:r>
      <w:r w:rsidR="009D42B6" w:rsidRPr="00D942AF">
        <w:rPr>
          <w:lang w:eastAsia="en-AU"/>
        </w:rPr>
        <w:t xml:space="preserve"> </w:t>
      </w:r>
      <w:r w:rsidR="00105E75" w:rsidRPr="00D942AF">
        <w:rPr>
          <w:lang w:eastAsia="en-AU"/>
        </w:rPr>
        <w:t>performance</w:t>
      </w:r>
      <w:r w:rsidR="009D42B6" w:rsidRPr="00D942AF">
        <w:rPr>
          <w:lang w:eastAsia="en-AU"/>
        </w:rPr>
        <w:t xml:space="preserve"> </w:t>
      </w:r>
      <w:r w:rsidR="00105E75" w:rsidRPr="00D942AF">
        <w:rPr>
          <w:lang w:eastAsia="en-AU"/>
        </w:rPr>
        <w:t>quartiles.</w:t>
      </w:r>
      <w:r w:rsidR="009D42B6" w:rsidRPr="00D942AF">
        <w:rPr>
          <w:lang w:eastAsia="en-AU"/>
        </w:rPr>
        <w:t xml:space="preserve"> </w:t>
      </w:r>
      <w:r w:rsidR="005F10BF" w:rsidRPr="00D942AF">
        <w:rPr>
          <w:color w:val="auto"/>
          <w:lang w:eastAsia="en-AU"/>
        </w:rPr>
        <w:t>As</w:t>
      </w:r>
      <w:r w:rsidR="009D42B6" w:rsidRPr="00D942AF">
        <w:rPr>
          <w:color w:val="auto"/>
          <w:lang w:eastAsia="en-AU"/>
        </w:rPr>
        <w:t xml:space="preserve"> </w:t>
      </w:r>
      <w:r w:rsidR="005F10BF" w:rsidRPr="00D942AF">
        <w:rPr>
          <w:color w:val="auto"/>
          <w:lang w:eastAsia="en-AU"/>
        </w:rPr>
        <w:t>shown,</w:t>
      </w:r>
      <w:r w:rsidR="009D42B6" w:rsidRPr="00D942AF">
        <w:rPr>
          <w:color w:val="auto"/>
          <w:lang w:eastAsia="en-AU"/>
        </w:rPr>
        <w:t xml:space="preserve"> </w:t>
      </w:r>
      <w:r w:rsidR="005F10BF" w:rsidRPr="00D942AF">
        <w:rPr>
          <w:color w:val="auto"/>
          <w:lang w:eastAsia="en-AU"/>
        </w:rPr>
        <w:t>the</w:t>
      </w:r>
      <w:r w:rsidR="009D42B6" w:rsidRPr="00D942AF">
        <w:rPr>
          <w:color w:val="auto"/>
          <w:lang w:eastAsia="en-AU"/>
        </w:rPr>
        <w:t xml:space="preserve"> </w:t>
      </w:r>
      <w:r w:rsidR="005F10BF" w:rsidRPr="00D942AF">
        <w:rPr>
          <w:color w:val="auto"/>
          <w:lang w:eastAsia="en-AU"/>
        </w:rPr>
        <w:t>average</w:t>
      </w:r>
      <w:r w:rsidR="009D42B6" w:rsidRPr="00D942AF">
        <w:rPr>
          <w:color w:val="auto"/>
          <w:lang w:eastAsia="en-AU"/>
        </w:rPr>
        <w:t xml:space="preserve"> </w:t>
      </w:r>
      <w:r w:rsidR="005F10BF" w:rsidRPr="00D942AF">
        <w:rPr>
          <w:color w:val="auto"/>
          <w:lang w:eastAsia="en-AU"/>
        </w:rPr>
        <w:t>EBITDA</w:t>
      </w:r>
      <w:r w:rsidR="009D42B6" w:rsidRPr="00D942AF">
        <w:rPr>
          <w:color w:val="auto"/>
          <w:lang w:eastAsia="en-AU"/>
        </w:rPr>
        <w:t xml:space="preserve"> </w:t>
      </w:r>
      <w:r w:rsidR="00555FCD" w:rsidRPr="00D942AF">
        <w:rPr>
          <w:color w:val="auto"/>
          <w:lang w:eastAsia="en-AU"/>
        </w:rPr>
        <w:t>per resident improved slightly in all but the bottom quartile</w:t>
      </w:r>
      <w:r w:rsidR="005F10BF" w:rsidRPr="00D942AF">
        <w:rPr>
          <w:color w:val="auto"/>
          <w:lang w:eastAsia="en-AU"/>
        </w:rPr>
        <w:t>.</w:t>
      </w:r>
    </w:p>
    <w:p w14:paraId="274942A6" w14:textId="24B7919F" w:rsidR="00D02EC8" w:rsidRPr="006F0621" w:rsidRDefault="00D02EC8" w:rsidP="002D15DC">
      <w:pPr>
        <w:pStyle w:val="Caption"/>
      </w:pPr>
      <w:bookmarkStart w:id="794" w:name="_Ref2813382"/>
      <w:bookmarkStart w:id="795" w:name="_Toc2536793"/>
      <w:bookmarkStart w:id="796" w:name="_Toc39040534"/>
      <w:r w:rsidRPr="006F0621">
        <w:t>Chart</w:t>
      </w:r>
      <w:r w:rsidR="009D42B6" w:rsidRPr="006F0621">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6F0621">
        <w:rPr>
          <w:noProof/>
        </w:rPr>
        <w:t>6</w:t>
      </w:r>
      <w:r w:rsidR="00735096">
        <w:rPr>
          <w:noProof/>
        </w:rPr>
        <w:fldChar w:fldCharType="end"/>
      </w:r>
      <w:r w:rsidR="00BD7918" w:rsidRPr="006F0621">
        <w:t>.</w:t>
      </w:r>
      <w:r w:rsidR="00735096">
        <w:rPr>
          <w:noProof/>
        </w:rPr>
        <w:fldChar w:fldCharType="begin"/>
      </w:r>
      <w:r w:rsidR="00735096">
        <w:rPr>
          <w:noProof/>
        </w:rPr>
        <w:instrText xml:space="preserve"> SEQ Chart \* ARABIC \s 1 </w:instrText>
      </w:r>
      <w:r w:rsidR="00735096">
        <w:rPr>
          <w:noProof/>
        </w:rPr>
        <w:fldChar w:fldCharType="separate"/>
      </w:r>
      <w:r w:rsidR="007621BE" w:rsidRPr="006F0621">
        <w:rPr>
          <w:noProof/>
        </w:rPr>
        <w:t>16</w:t>
      </w:r>
      <w:r w:rsidR="00735096">
        <w:rPr>
          <w:noProof/>
        </w:rPr>
        <w:fldChar w:fldCharType="end"/>
      </w:r>
      <w:bookmarkEnd w:id="794"/>
      <w:r w:rsidR="00BF3128" w:rsidRPr="006F0621">
        <w:t>:</w:t>
      </w:r>
      <w:r w:rsidR="009D42B6" w:rsidRPr="006F0621">
        <w:t xml:space="preserve"> </w:t>
      </w:r>
      <w:r w:rsidR="00DC7553" w:rsidRPr="006F0621">
        <w:t>Residential</w:t>
      </w:r>
      <w:r w:rsidR="009D42B6" w:rsidRPr="006F0621">
        <w:t xml:space="preserve"> </w:t>
      </w:r>
      <w:r w:rsidR="00DC7553" w:rsidRPr="006F0621">
        <w:t>care</w:t>
      </w:r>
      <w:r w:rsidR="009D42B6" w:rsidRPr="006F0621">
        <w:t xml:space="preserve"> </w:t>
      </w:r>
      <w:r w:rsidR="00DC7553" w:rsidRPr="006F0621">
        <w:t>provider</w:t>
      </w:r>
      <w:r w:rsidR="009D42B6" w:rsidRPr="006F0621">
        <w:t xml:space="preserve"> </w:t>
      </w:r>
      <w:r w:rsidR="00DC7553" w:rsidRPr="006F0621">
        <w:t>c</w:t>
      </w:r>
      <w:r w:rsidRPr="006F0621">
        <w:t>omparative</w:t>
      </w:r>
      <w:r w:rsidR="009D42B6" w:rsidRPr="006F0621">
        <w:t xml:space="preserve"> </w:t>
      </w:r>
      <w:r w:rsidRPr="006F0621">
        <w:t>EBITDA</w:t>
      </w:r>
      <w:r w:rsidR="009D42B6" w:rsidRPr="006F0621">
        <w:t xml:space="preserve"> </w:t>
      </w:r>
      <w:r w:rsidRPr="006F0621">
        <w:t>per</w:t>
      </w:r>
      <w:r w:rsidR="009D42B6" w:rsidRPr="006F0621">
        <w:t xml:space="preserve"> </w:t>
      </w:r>
      <w:r w:rsidR="004129AE" w:rsidRPr="006F0621">
        <w:t>resident</w:t>
      </w:r>
      <w:r w:rsidR="009D42B6" w:rsidRPr="006F0621">
        <w:t xml:space="preserve"> </w:t>
      </w:r>
      <w:r w:rsidR="004129AE" w:rsidRPr="006F0621">
        <w:t>per</w:t>
      </w:r>
      <w:r w:rsidR="009D42B6" w:rsidRPr="006F0621">
        <w:t xml:space="preserve"> </w:t>
      </w:r>
      <w:r w:rsidR="004129AE" w:rsidRPr="006F0621">
        <w:t>annum,</w:t>
      </w:r>
      <w:r w:rsidR="009D42B6" w:rsidRPr="006F0621">
        <w:t xml:space="preserve"> </w:t>
      </w:r>
      <w:r w:rsidR="004129AE" w:rsidRPr="006F0621">
        <w:t>201</w:t>
      </w:r>
      <w:r w:rsidR="00541839" w:rsidRPr="006F0621">
        <w:t>6-17</w:t>
      </w:r>
      <w:r w:rsidR="009D42B6" w:rsidRPr="006F0621">
        <w:t xml:space="preserve"> </w:t>
      </w:r>
      <w:r w:rsidR="004129AE" w:rsidRPr="006F0621">
        <w:t>to</w:t>
      </w:r>
      <w:r w:rsidR="009D42B6" w:rsidRPr="006F0621">
        <w:t xml:space="preserve"> </w:t>
      </w:r>
      <w:r w:rsidRPr="006F0621">
        <w:t>201</w:t>
      </w:r>
      <w:r w:rsidR="00541839" w:rsidRPr="006F0621">
        <w:t>8-19</w:t>
      </w:r>
      <w:bookmarkEnd w:id="795"/>
      <w:bookmarkEnd w:id="796"/>
    </w:p>
    <w:p w14:paraId="408EB3C5" w14:textId="0AEC923D" w:rsidR="00B34A9A" w:rsidRPr="00323F38" w:rsidRDefault="006F0621" w:rsidP="00577087">
      <w:pPr>
        <w:pStyle w:val="BodyText"/>
        <w:rPr>
          <w:strike/>
        </w:rPr>
      </w:pPr>
      <w:r>
        <w:rPr>
          <w:strike/>
          <w:noProof/>
          <w:lang w:eastAsia="en-AU"/>
        </w:rPr>
        <w:drawing>
          <wp:inline distT="0" distB="0" distL="0" distR="0" wp14:anchorId="31031BD9" wp14:editId="7087203C">
            <wp:extent cx="6133465" cy="2799715"/>
            <wp:effectExtent l="0" t="0" r="635"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33465" cy="2799715"/>
                    </a:xfrm>
                    <a:prstGeom prst="rect">
                      <a:avLst/>
                    </a:prstGeom>
                    <a:noFill/>
                  </pic:spPr>
                </pic:pic>
              </a:graphicData>
            </a:graphic>
          </wp:inline>
        </w:drawing>
      </w:r>
    </w:p>
    <w:p w14:paraId="15BA88C4" w14:textId="77777777" w:rsidR="009D42B6" w:rsidRPr="000067CF" w:rsidRDefault="00E6476E" w:rsidP="005C4494">
      <w:pPr>
        <w:pStyle w:val="BodyTextAfterTableFigure"/>
      </w:pPr>
      <w:r w:rsidRPr="000067CF">
        <w:t>Operating</w:t>
      </w:r>
      <w:r w:rsidR="009D42B6" w:rsidRPr="000067CF">
        <w:t xml:space="preserve"> </w:t>
      </w:r>
      <w:r w:rsidRPr="000067CF">
        <w:t>performance</w:t>
      </w:r>
      <w:r w:rsidR="009D42B6" w:rsidRPr="000067CF">
        <w:t xml:space="preserve"> </w:t>
      </w:r>
      <w:r w:rsidR="00C53EE8" w:rsidRPr="000067CF">
        <w:t>has</w:t>
      </w:r>
      <w:r w:rsidR="009D42B6" w:rsidRPr="000067CF">
        <w:t xml:space="preserve"> </w:t>
      </w:r>
      <w:r w:rsidR="00C53EE8" w:rsidRPr="000067CF">
        <w:t>traditionally</w:t>
      </w:r>
      <w:r w:rsidR="009D42B6" w:rsidRPr="000067CF">
        <w:t xml:space="preserve"> </w:t>
      </w:r>
      <w:r w:rsidR="00C53EE8" w:rsidRPr="000067CF">
        <w:t>varied</w:t>
      </w:r>
      <w:r w:rsidR="009D42B6" w:rsidRPr="000067CF">
        <w:t xml:space="preserve"> </w:t>
      </w:r>
      <w:r w:rsidRPr="000067CF">
        <w:t>across</w:t>
      </w:r>
      <w:r w:rsidR="009D42B6" w:rsidRPr="000067CF">
        <w:t xml:space="preserve"> </w:t>
      </w:r>
      <w:r w:rsidRPr="000067CF">
        <w:t>provider</w:t>
      </w:r>
      <w:r w:rsidR="009D42B6" w:rsidRPr="000067CF">
        <w:t xml:space="preserve"> </w:t>
      </w:r>
      <w:r w:rsidRPr="000067CF">
        <w:t>ownership</w:t>
      </w:r>
      <w:r w:rsidR="009D42B6" w:rsidRPr="000067CF">
        <w:t xml:space="preserve"> </w:t>
      </w:r>
      <w:r w:rsidRPr="000067CF">
        <w:t>type,</w:t>
      </w:r>
      <w:r w:rsidR="009D42B6" w:rsidRPr="000067CF">
        <w:t xml:space="preserve"> </w:t>
      </w:r>
      <w:r w:rsidRPr="000067CF">
        <w:t>location</w:t>
      </w:r>
      <w:r w:rsidR="009D42B6" w:rsidRPr="000067CF">
        <w:t xml:space="preserve"> </w:t>
      </w:r>
      <w:r w:rsidRPr="000067CF">
        <w:t>and</w:t>
      </w:r>
      <w:r w:rsidR="009D42B6" w:rsidRPr="000067CF">
        <w:t xml:space="preserve"> </w:t>
      </w:r>
      <w:r w:rsidRPr="000067CF">
        <w:t>scale.</w:t>
      </w:r>
      <w:r w:rsidR="009D42B6" w:rsidRPr="000067CF">
        <w:t xml:space="preserve"> </w:t>
      </w:r>
      <w:r w:rsidR="007C001B" w:rsidRPr="000067CF">
        <w:t>The</w:t>
      </w:r>
      <w:r w:rsidR="009D42B6" w:rsidRPr="000067CF">
        <w:t xml:space="preserve"> </w:t>
      </w:r>
      <w:r w:rsidR="007C001B" w:rsidRPr="000067CF">
        <w:t>following</w:t>
      </w:r>
      <w:r w:rsidR="009D42B6" w:rsidRPr="000067CF">
        <w:t xml:space="preserve"> </w:t>
      </w:r>
      <w:r w:rsidR="007C001B" w:rsidRPr="000067CF">
        <w:t>commentary</w:t>
      </w:r>
      <w:r w:rsidR="009D42B6" w:rsidRPr="000067CF">
        <w:t xml:space="preserve"> </w:t>
      </w:r>
      <w:r w:rsidRPr="000067CF">
        <w:t>provides</w:t>
      </w:r>
      <w:r w:rsidR="009D42B6" w:rsidRPr="000067CF">
        <w:t xml:space="preserve"> </w:t>
      </w:r>
      <w:r w:rsidRPr="000067CF">
        <w:t>analysis</w:t>
      </w:r>
      <w:r w:rsidR="009D42B6" w:rsidRPr="000067CF">
        <w:t xml:space="preserve"> </w:t>
      </w:r>
      <w:r w:rsidRPr="000067CF">
        <w:t>across</w:t>
      </w:r>
      <w:r w:rsidR="009D42B6" w:rsidRPr="000067CF">
        <w:t xml:space="preserve"> </w:t>
      </w:r>
      <w:r w:rsidRPr="000067CF">
        <w:t>the</w:t>
      </w:r>
      <w:r w:rsidR="009D42B6" w:rsidRPr="000067CF">
        <w:t xml:space="preserve"> </w:t>
      </w:r>
      <w:r w:rsidRPr="000067CF">
        <w:t>segments</w:t>
      </w:r>
      <w:r w:rsidR="009D42B6" w:rsidRPr="000067CF">
        <w:t xml:space="preserve"> </w:t>
      </w:r>
      <w:r w:rsidRPr="000067CF">
        <w:t>of</w:t>
      </w:r>
      <w:r w:rsidR="009D42B6" w:rsidRPr="000067CF">
        <w:t xml:space="preserve"> </w:t>
      </w:r>
      <w:r w:rsidRPr="000067CF">
        <w:t>providers.</w:t>
      </w:r>
    </w:p>
    <w:p w14:paraId="3BB5174F" w14:textId="74F27D36" w:rsidR="00B02BC0" w:rsidRPr="00A748DE" w:rsidRDefault="00B02BC0" w:rsidP="00C7465B">
      <w:pPr>
        <w:pStyle w:val="Heading4"/>
      </w:pPr>
      <w:r w:rsidRPr="00A748DE">
        <w:t>By</w:t>
      </w:r>
      <w:r w:rsidR="009D42B6" w:rsidRPr="00A748DE">
        <w:t xml:space="preserve"> </w:t>
      </w:r>
      <w:r w:rsidR="00B85EBC" w:rsidRPr="00A748DE">
        <w:t>provider</w:t>
      </w:r>
      <w:r w:rsidR="009D42B6" w:rsidRPr="00A748DE">
        <w:t xml:space="preserve"> </w:t>
      </w:r>
      <w:r w:rsidRPr="00A748DE">
        <w:t>ownership</w:t>
      </w:r>
      <w:r w:rsidR="009D42B6" w:rsidRPr="00A748DE">
        <w:t xml:space="preserve"> </w:t>
      </w:r>
      <w:r w:rsidRPr="00A748DE">
        <w:t>type</w:t>
      </w:r>
    </w:p>
    <w:p w14:paraId="50AACDE0" w14:textId="05B87096" w:rsidR="00DA4BD6" w:rsidRPr="00A748DE" w:rsidRDefault="00DA4BD6" w:rsidP="00577087">
      <w:pPr>
        <w:pStyle w:val="BodyText"/>
        <w:rPr>
          <w:color w:val="auto"/>
        </w:rPr>
      </w:pPr>
      <w:r w:rsidRPr="00D847AA">
        <w:rPr>
          <w:color w:val="auto"/>
        </w:rPr>
        <w:t>Chart 6.17 show</w:t>
      </w:r>
      <w:r w:rsidR="00372921" w:rsidRPr="00D847AA">
        <w:rPr>
          <w:color w:val="auto"/>
        </w:rPr>
        <w:t>s</w:t>
      </w:r>
      <w:r w:rsidRPr="00D847AA">
        <w:rPr>
          <w:color w:val="auto"/>
        </w:rPr>
        <w:t xml:space="preserve"> the performance ratios for the last three years by ownership type</w:t>
      </w:r>
      <w:r w:rsidR="004B2A07">
        <w:rPr>
          <w:color w:val="auto"/>
        </w:rPr>
        <w:t>,</w:t>
      </w:r>
      <w:r w:rsidR="00372921" w:rsidRPr="00D847AA">
        <w:rPr>
          <w:color w:val="auto"/>
        </w:rPr>
        <w:t xml:space="preserve"> and Chart 6.18 shows the average EBITDA per resident </w:t>
      </w:r>
      <w:r w:rsidR="00372921" w:rsidRPr="00A748DE">
        <w:rPr>
          <w:color w:val="auto"/>
        </w:rPr>
        <w:t>per annum for the last four years, by ownership type.</w:t>
      </w:r>
    </w:p>
    <w:p w14:paraId="69A19844" w14:textId="2076DA77" w:rsidR="009D42B6" w:rsidRPr="00A748DE" w:rsidRDefault="00550491" w:rsidP="00577087">
      <w:pPr>
        <w:pStyle w:val="BodyText"/>
        <w:rPr>
          <w:color w:val="FF0000"/>
        </w:rPr>
      </w:pPr>
      <w:r w:rsidRPr="00A748DE">
        <w:rPr>
          <w:color w:val="auto"/>
        </w:rPr>
        <w:t>Not</w:t>
      </w:r>
      <w:r w:rsidRPr="00A748DE">
        <w:rPr>
          <w:color w:val="auto"/>
        </w:rPr>
        <w:noBreakHyphen/>
        <w:t>for</w:t>
      </w:r>
      <w:r w:rsidRPr="00A748DE">
        <w:rPr>
          <w:color w:val="auto"/>
        </w:rPr>
        <w:noBreakHyphen/>
        <w:t xml:space="preserve">profit providers reported </w:t>
      </w:r>
      <w:r w:rsidR="00A748DE" w:rsidRPr="00A748DE">
        <w:rPr>
          <w:color w:val="auto"/>
        </w:rPr>
        <w:t xml:space="preserve">a slight improvement in </w:t>
      </w:r>
      <w:r w:rsidR="003474FB" w:rsidRPr="00A748DE">
        <w:rPr>
          <w:color w:val="auto"/>
        </w:rPr>
        <w:t>performance in 20</w:t>
      </w:r>
      <w:r w:rsidRPr="00A748DE">
        <w:rPr>
          <w:color w:val="auto"/>
        </w:rPr>
        <w:t>18</w:t>
      </w:r>
      <w:r w:rsidRPr="00A748DE">
        <w:rPr>
          <w:color w:val="auto"/>
        </w:rPr>
        <w:noBreakHyphen/>
        <w:t>19</w:t>
      </w:r>
      <w:r w:rsidR="002D4724">
        <w:rPr>
          <w:color w:val="auto"/>
        </w:rPr>
        <w:t>,</w:t>
      </w:r>
      <w:r w:rsidR="00A748DE" w:rsidRPr="00A748DE">
        <w:rPr>
          <w:color w:val="auto"/>
        </w:rPr>
        <w:t xml:space="preserve"> </w:t>
      </w:r>
      <w:r w:rsidRPr="00A748DE">
        <w:rPr>
          <w:color w:val="auto"/>
        </w:rPr>
        <w:t>up to an EBITDA per resident of $8,571 from $7,916 in 2017</w:t>
      </w:r>
      <w:r w:rsidRPr="00A748DE">
        <w:rPr>
          <w:color w:val="auto"/>
        </w:rPr>
        <w:noBreakHyphen/>
        <w:t>18. This was after a very significant decline from $11,408 in 2016</w:t>
      </w:r>
      <w:r w:rsidRPr="00A748DE">
        <w:rPr>
          <w:color w:val="auto"/>
        </w:rPr>
        <w:noBreakHyphen/>
        <w:t>17. The for</w:t>
      </w:r>
      <w:r w:rsidRPr="00A748DE">
        <w:rPr>
          <w:color w:val="auto"/>
        </w:rPr>
        <w:noBreakHyphen/>
        <w:t xml:space="preserve">profit providers recorded a </w:t>
      </w:r>
      <w:r w:rsidR="00A748DE" w:rsidRPr="00A748DE">
        <w:rPr>
          <w:color w:val="auto"/>
        </w:rPr>
        <w:t>significant</w:t>
      </w:r>
      <w:r w:rsidRPr="00A748DE">
        <w:rPr>
          <w:color w:val="auto"/>
        </w:rPr>
        <w:t xml:space="preserve"> decline in 2018</w:t>
      </w:r>
      <w:r w:rsidRPr="00A748DE">
        <w:rPr>
          <w:color w:val="auto"/>
        </w:rPr>
        <w:noBreakHyphen/>
        <w:t>19, down to $</w:t>
      </w:r>
      <w:r w:rsidR="00A748DE" w:rsidRPr="00A748DE">
        <w:rPr>
          <w:color w:val="auto"/>
        </w:rPr>
        <w:t>9,528</w:t>
      </w:r>
      <w:r w:rsidRPr="00A748DE">
        <w:rPr>
          <w:color w:val="auto"/>
        </w:rPr>
        <w:t xml:space="preserve"> from $11,634 in 2017</w:t>
      </w:r>
      <w:r w:rsidRPr="00A748DE">
        <w:rPr>
          <w:color w:val="auto"/>
        </w:rPr>
        <w:noBreakHyphen/>
        <w:t xml:space="preserve">18. The </w:t>
      </w:r>
      <w:r w:rsidR="00B942CC" w:rsidRPr="00A748DE">
        <w:rPr>
          <w:color w:val="auto"/>
        </w:rPr>
        <w:t>trend</w:t>
      </w:r>
      <w:r w:rsidR="009D42B6" w:rsidRPr="00A748DE">
        <w:rPr>
          <w:color w:val="auto"/>
        </w:rPr>
        <w:t xml:space="preserve"> </w:t>
      </w:r>
      <w:r w:rsidR="00B942CC" w:rsidRPr="00A748DE">
        <w:rPr>
          <w:color w:val="auto"/>
        </w:rPr>
        <w:t>of</w:t>
      </w:r>
      <w:r w:rsidR="009D42B6" w:rsidRPr="00A748DE">
        <w:rPr>
          <w:color w:val="auto"/>
        </w:rPr>
        <w:t xml:space="preserve"> </w:t>
      </w:r>
      <w:r w:rsidR="00B942CC" w:rsidRPr="00A748DE">
        <w:rPr>
          <w:color w:val="auto"/>
        </w:rPr>
        <w:t>for</w:t>
      </w:r>
      <w:r w:rsidR="00B942CC" w:rsidRPr="00A748DE">
        <w:rPr>
          <w:color w:val="auto"/>
        </w:rPr>
        <w:noBreakHyphen/>
        <w:t>profit</w:t>
      </w:r>
      <w:r w:rsidR="009D42B6" w:rsidRPr="00A748DE">
        <w:rPr>
          <w:color w:val="auto"/>
        </w:rPr>
        <w:t xml:space="preserve"> </w:t>
      </w:r>
      <w:r w:rsidR="00B942CC" w:rsidRPr="00A748DE">
        <w:rPr>
          <w:color w:val="auto"/>
        </w:rPr>
        <w:t>providers</w:t>
      </w:r>
      <w:r w:rsidR="009D42B6" w:rsidRPr="00A748DE">
        <w:rPr>
          <w:color w:val="auto"/>
        </w:rPr>
        <w:t xml:space="preserve"> </w:t>
      </w:r>
      <w:r w:rsidR="00B942CC" w:rsidRPr="00A748DE">
        <w:rPr>
          <w:color w:val="auto"/>
        </w:rPr>
        <w:t>outperforming</w:t>
      </w:r>
      <w:r w:rsidR="009D42B6" w:rsidRPr="00A748DE">
        <w:rPr>
          <w:color w:val="auto"/>
        </w:rPr>
        <w:t xml:space="preserve"> </w:t>
      </w:r>
      <w:r w:rsidR="00B942CC" w:rsidRPr="00A748DE">
        <w:rPr>
          <w:color w:val="auto"/>
        </w:rPr>
        <w:t>not</w:t>
      </w:r>
      <w:r w:rsidR="00B942CC" w:rsidRPr="00A748DE">
        <w:rPr>
          <w:color w:val="auto"/>
        </w:rPr>
        <w:noBreakHyphen/>
        <w:t>for</w:t>
      </w:r>
      <w:r w:rsidR="00B942CC" w:rsidRPr="00A748DE">
        <w:rPr>
          <w:color w:val="auto"/>
        </w:rPr>
        <w:noBreakHyphen/>
        <w:t>profit</w:t>
      </w:r>
      <w:r w:rsidR="009D42B6" w:rsidRPr="00A748DE">
        <w:rPr>
          <w:color w:val="auto"/>
        </w:rPr>
        <w:t xml:space="preserve"> </w:t>
      </w:r>
      <w:r w:rsidR="00B942CC" w:rsidRPr="00A748DE">
        <w:rPr>
          <w:color w:val="auto"/>
        </w:rPr>
        <w:t>providers</w:t>
      </w:r>
      <w:r w:rsidRPr="00A748DE">
        <w:rPr>
          <w:color w:val="auto"/>
        </w:rPr>
        <w:t>, which has been evident for some time, continued in 2018</w:t>
      </w:r>
      <w:r w:rsidRPr="00A748DE">
        <w:rPr>
          <w:color w:val="auto"/>
        </w:rPr>
        <w:noBreakHyphen/>
        <w:t>19</w:t>
      </w:r>
      <w:r w:rsidR="00E6476E" w:rsidRPr="00A748DE">
        <w:rPr>
          <w:color w:val="auto"/>
        </w:rPr>
        <w:t>.</w:t>
      </w:r>
    </w:p>
    <w:p w14:paraId="08084724" w14:textId="4702F13D" w:rsidR="009D42B6" w:rsidRPr="000067CF" w:rsidRDefault="00E6476E" w:rsidP="00577087">
      <w:pPr>
        <w:pStyle w:val="BodyText"/>
        <w:rPr>
          <w:color w:val="auto"/>
        </w:rPr>
      </w:pPr>
      <w:r w:rsidRPr="000067CF">
        <w:rPr>
          <w:color w:val="auto"/>
        </w:rPr>
        <w:t>However,</w:t>
      </w:r>
      <w:r w:rsidR="009D42B6" w:rsidRPr="000067CF">
        <w:rPr>
          <w:color w:val="auto"/>
        </w:rPr>
        <w:t xml:space="preserve"> </w:t>
      </w:r>
      <w:r w:rsidRPr="000067CF">
        <w:rPr>
          <w:color w:val="auto"/>
        </w:rPr>
        <w:t>this</w:t>
      </w:r>
      <w:r w:rsidR="009D42B6" w:rsidRPr="000067CF">
        <w:rPr>
          <w:color w:val="auto"/>
        </w:rPr>
        <w:t xml:space="preserve"> </w:t>
      </w:r>
      <w:r w:rsidR="00550491" w:rsidRPr="000067CF">
        <w:rPr>
          <w:color w:val="auto"/>
        </w:rPr>
        <w:t>measure</w:t>
      </w:r>
      <w:r w:rsidR="009D42B6" w:rsidRPr="000067CF">
        <w:rPr>
          <w:color w:val="auto"/>
        </w:rPr>
        <w:t xml:space="preserve"> </w:t>
      </w:r>
      <w:r w:rsidRPr="000067CF">
        <w:rPr>
          <w:color w:val="auto"/>
        </w:rPr>
        <w:t>needs</w:t>
      </w:r>
      <w:r w:rsidR="009D42B6" w:rsidRPr="000067CF">
        <w:rPr>
          <w:color w:val="auto"/>
        </w:rPr>
        <w:t xml:space="preserve"> </w:t>
      </w:r>
      <w:r w:rsidRPr="000067CF">
        <w:rPr>
          <w:color w:val="auto"/>
        </w:rPr>
        <w:t>to</w:t>
      </w:r>
      <w:r w:rsidR="009D42B6" w:rsidRPr="000067CF">
        <w:rPr>
          <w:color w:val="auto"/>
        </w:rPr>
        <w:t xml:space="preserve"> </w:t>
      </w:r>
      <w:r w:rsidRPr="000067CF">
        <w:rPr>
          <w:color w:val="auto"/>
        </w:rPr>
        <w:t>be</w:t>
      </w:r>
      <w:r w:rsidR="009D42B6" w:rsidRPr="000067CF">
        <w:rPr>
          <w:color w:val="auto"/>
        </w:rPr>
        <w:t xml:space="preserve"> </w:t>
      </w:r>
      <w:r w:rsidRPr="000067CF">
        <w:rPr>
          <w:color w:val="auto"/>
        </w:rPr>
        <w:t>considered</w:t>
      </w:r>
      <w:r w:rsidR="009D42B6" w:rsidRPr="000067CF">
        <w:rPr>
          <w:color w:val="auto"/>
        </w:rPr>
        <w:t xml:space="preserve"> </w:t>
      </w:r>
      <w:r w:rsidRPr="000067CF">
        <w:rPr>
          <w:color w:val="auto"/>
        </w:rPr>
        <w:t>carefully</w:t>
      </w:r>
      <w:r w:rsidR="009D42B6" w:rsidRPr="000067CF">
        <w:rPr>
          <w:color w:val="auto"/>
        </w:rPr>
        <w:t xml:space="preserve"> </w:t>
      </w:r>
      <w:r w:rsidRPr="000067CF">
        <w:rPr>
          <w:color w:val="auto"/>
        </w:rPr>
        <w:t>because</w:t>
      </w:r>
      <w:r w:rsidR="009D42B6" w:rsidRPr="000067CF">
        <w:rPr>
          <w:color w:val="auto"/>
        </w:rPr>
        <w:t xml:space="preserve"> </w:t>
      </w:r>
      <w:r w:rsidRPr="000067CF">
        <w:rPr>
          <w:color w:val="auto"/>
        </w:rPr>
        <w:t>providers</w:t>
      </w:r>
      <w:r w:rsidR="009D42B6" w:rsidRPr="000067CF">
        <w:rPr>
          <w:color w:val="auto"/>
        </w:rPr>
        <w:t xml:space="preserve"> </w:t>
      </w:r>
      <w:r w:rsidRPr="000067CF">
        <w:rPr>
          <w:color w:val="auto"/>
        </w:rPr>
        <w:t>in</w:t>
      </w:r>
      <w:r w:rsidR="009D42B6" w:rsidRPr="000067CF">
        <w:rPr>
          <w:color w:val="auto"/>
        </w:rPr>
        <w:t xml:space="preserve"> </w:t>
      </w:r>
      <w:r w:rsidRPr="000067CF">
        <w:rPr>
          <w:color w:val="auto"/>
        </w:rPr>
        <w:t>the</w:t>
      </w:r>
      <w:r w:rsidR="009D42B6" w:rsidRPr="000067CF">
        <w:rPr>
          <w:color w:val="auto"/>
        </w:rPr>
        <w:t xml:space="preserve"> </w:t>
      </w:r>
      <w:r w:rsidRPr="000067CF">
        <w:rPr>
          <w:color w:val="auto"/>
        </w:rPr>
        <w:t>not-for-profit</w:t>
      </w:r>
      <w:r w:rsidR="009D42B6" w:rsidRPr="000067CF">
        <w:rPr>
          <w:color w:val="auto"/>
        </w:rPr>
        <w:t xml:space="preserve"> </w:t>
      </w:r>
      <w:r w:rsidRPr="000067CF">
        <w:rPr>
          <w:color w:val="auto"/>
        </w:rPr>
        <w:t>and</w:t>
      </w:r>
      <w:r w:rsidR="009D42B6" w:rsidRPr="000067CF">
        <w:rPr>
          <w:color w:val="auto"/>
        </w:rPr>
        <w:t xml:space="preserve"> </w:t>
      </w:r>
      <w:r w:rsidRPr="000067CF">
        <w:rPr>
          <w:color w:val="auto"/>
        </w:rPr>
        <w:t>government</w:t>
      </w:r>
      <w:r w:rsidR="009D42B6" w:rsidRPr="000067CF">
        <w:rPr>
          <w:color w:val="auto"/>
        </w:rPr>
        <w:t xml:space="preserve"> </w:t>
      </w:r>
      <w:r w:rsidRPr="000067CF">
        <w:rPr>
          <w:color w:val="auto"/>
        </w:rPr>
        <w:t>sectors</w:t>
      </w:r>
      <w:r w:rsidR="009D42B6" w:rsidRPr="000067CF">
        <w:rPr>
          <w:color w:val="auto"/>
        </w:rPr>
        <w:t xml:space="preserve"> </w:t>
      </w:r>
      <w:r w:rsidRPr="000067CF">
        <w:rPr>
          <w:color w:val="auto"/>
        </w:rPr>
        <w:t>often</w:t>
      </w:r>
      <w:r w:rsidR="009D42B6" w:rsidRPr="000067CF">
        <w:rPr>
          <w:color w:val="auto"/>
        </w:rPr>
        <w:t xml:space="preserve"> </w:t>
      </w:r>
      <w:r w:rsidRPr="000067CF">
        <w:rPr>
          <w:color w:val="auto"/>
        </w:rPr>
        <w:t>have</w:t>
      </w:r>
      <w:r w:rsidR="009D42B6" w:rsidRPr="000067CF">
        <w:rPr>
          <w:color w:val="auto"/>
        </w:rPr>
        <w:t xml:space="preserve"> </w:t>
      </w:r>
      <w:r w:rsidRPr="000067CF">
        <w:rPr>
          <w:color w:val="auto"/>
        </w:rPr>
        <w:t>different</w:t>
      </w:r>
      <w:r w:rsidR="009D42B6" w:rsidRPr="000067CF">
        <w:rPr>
          <w:color w:val="auto"/>
        </w:rPr>
        <w:t xml:space="preserve"> </w:t>
      </w:r>
      <w:r w:rsidRPr="000067CF">
        <w:rPr>
          <w:color w:val="auto"/>
        </w:rPr>
        <w:t>business</w:t>
      </w:r>
      <w:r w:rsidR="009D42B6" w:rsidRPr="000067CF">
        <w:rPr>
          <w:color w:val="auto"/>
        </w:rPr>
        <w:t xml:space="preserve"> </w:t>
      </w:r>
      <w:r w:rsidRPr="000067CF">
        <w:rPr>
          <w:color w:val="auto"/>
        </w:rPr>
        <w:t>motives,</w:t>
      </w:r>
      <w:r w:rsidR="009D42B6" w:rsidRPr="000067CF">
        <w:rPr>
          <w:color w:val="auto"/>
        </w:rPr>
        <w:t xml:space="preserve"> </w:t>
      </w:r>
      <w:r w:rsidRPr="000067CF">
        <w:rPr>
          <w:color w:val="auto"/>
        </w:rPr>
        <w:t>business</w:t>
      </w:r>
      <w:r w:rsidR="009D42B6" w:rsidRPr="000067CF">
        <w:rPr>
          <w:color w:val="auto"/>
        </w:rPr>
        <w:t xml:space="preserve"> </w:t>
      </w:r>
      <w:r w:rsidRPr="000067CF">
        <w:rPr>
          <w:color w:val="auto"/>
        </w:rPr>
        <w:t>models</w:t>
      </w:r>
      <w:r w:rsidR="009D42B6" w:rsidRPr="000067CF">
        <w:rPr>
          <w:color w:val="auto"/>
        </w:rPr>
        <w:t xml:space="preserve"> </w:t>
      </w:r>
      <w:r w:rsidRPr="000067CF">
        <w:rPr>
          <w:color w:val="auto"/>
        </w:rPr>
        <w:t>and</w:t>
      </w:r>
      <w:r w:rsidR="009D42B6" w:rsidRPr="000067CF">
        <w:rPr>
          <w:color w:val="auto"/>
        </w:rPr>
        <w:t xml:space="preserve"> </w:t>
      </w:r>
      <w:r w:rsidRPr="000067CF">
        <w:rPr>
          <w:color w:val="auto"/>
        </w:rPr>
        <w:t>funding</w:t>
      </w:r>
      <w:r w:rsidR="009D42B6" w:rsidRPr="000067CF">
        <w:rPr>
          <w:color w:val="auto"/>
        </w:rPr>
        <w:t xml:space="preserve"> </w:t>
      </w:r>
      <w:r w:rsidRPr="000067CF">
        <w:rPr>
          <w:color w:val="auto"/>
        </w:rPr>
        <w:t>sources</w:t>
      </w:r>
      <w:r w:rsidR="009D42B6" w:rsidRPr="000067CF">
        <w:rPr>
          <w:color w:val="auto"/>
        </w:rPr>
        <w:t xml:space="preserve"> </w:t>
      </w:r>
      <w:r w:rsidRPr="000067CF">
        <w:rPr>
          <w:color w:val="auto"/>
        </w:rPr>
        <w:t>and</w:t>
      </w:r>
      <w:r w:rsidR="009D42B6" w:rsidRPr="000067CF">
        <w:rPr>
          <w:color w:val="auto"/>
        </w:rPr>
        <w:t xml:space="preserve"> </w:t>
      </w:r>
      <w:r w:rsidR="00B54926" w:rsidRPr="000067CF">
        <w:rPr>
          <w:color w:val="auto"/>
        </w:rPr>
        <w:t>often</w:t>
      </w:r>
      <w:r w:rsidR="009D42B6" w:rsidRPr="000067CF">
        <w:rPr>
          <w:color w:val="auto"/>
        </w:rPr>
        <w:t xml:space="preserve"> </w:t>
      </w:r>
      <w:r w:rsidRPr="000067CF">
        <w:rPr>
          <w:color w:val="auto"/>
        </w:rPr>
        <w:t>operate</w:t>
      </w:r>
      <w:r w:rsidR="009D42B6" w:rsidRPr="000067CF">
        <w:rPr>
          <w:color w:val="auto"/>
        </w:rPr>
        <w:t xml:space="preserve"> </w:t>
      </w:r>
      <w:r w:rsidRPr="000067CF">
        <w:rPr>
          <w:color w:val="auto"/>
        </w:rPr>
        <w:t>in</w:t>
      </w:r>
      <w:r w:rsidR="009D42B6" w:rsidRPr="000067CF">
        <w:rPr>
          <w:color w:val="auto"/>
        </w:rPr>
        <w:t xml:space="preserve"> </w:t>
      </w:r>
      <w:r w:rsidRPr="000067CF">
        <w:rPr>
          <w:color w:val="auto"/>
        </w:rPr>
        <w:t>areas</w:t>
      </w:r>
      <w:r w:rsidR="009D42B6" w:rsidRPr="000067CF">
        <w:rPr>
          <w:color w:val="auto"/>
        </w:rPr>
        <w:t xml:space="preserve"> </w:t>
      </w:r>
      <w:r w:rsidRPr="000067CF">
        <w:rPr>
          <w:color w:val="auto"/>
        </w:rPr>
        <w:t>affected</w:t>
      </w:r>
      <w:r w:rsidR="009D42B6" w:rsidRPr="000067CF">
        <w:rPr>
          <w:color w:val="auto"/>
        </w:rPr>
        <w:t xml:space="preserve"> </w:t>
      </w:r>
      <w:r w:rsidRPr="000067CF">
        <w:rPr>
          <w:color w:val="auto"/>
        </w:rPr>
        <w:t>by</w:t>
      </w:r>
      <w:r w:rsidR="009D42B6" w:rsidRPr="000067CF">
        <w:rPr>
          <w:color w:val="auto"/>
        </w:rPr>
        <w:t xml:space="preserve"> </w:t>
      </w:r>
      <w:r w:rsidRPr="000067CF">
        <w:rPr>
          <w:color w:val="auto"/>
        </w:rPr>
        <w:t>the</w:t>
      </w:r>
      <w:r w:rsidR="009D42B6" w:rsidRPr="000067CF">
        <w:rPr>
          <w:color w:val="auto"/>
        </w:rPr>
        <w:t xml:space="preserve"> </w:t>
      </w:r>
      <w:r w:rsidRPr="000067CF">
        <w:rPr>
          <w:color w:val="auto"/>
        </w:rPr>
        <w:t>impacts</w:t>
      </w:r>
      <w:r w:rsidR="009D42B6" w:rsidRPr="000067CF">
        <w:rPr>
          <w:color w:val="auto"/>
        </w:rPr>
        <w:t xml:space="preserve"> </w:t>
      </w:r>
      <w:r w:rsidRPr="000067CF">
        <w:rPr>
          <w:color w:val="auto"/>
        </w:rPr>
        <w:t>of</w:t>
      </w:r>
      <w:r w:rsidR="009D42B6" w:rsidRPr="000067CF">
        <w:rPr>
          <w:color w:val="auto"/>
        </w:rPr>
        <w:t xml:space="preserve"> </w:t>
      </w:r>
      <w:r w:rsidR="00244BCE" w:rsidRPr="000067CF">
        <w:rPr>
          <w:color w:val="auto"/>
        </w:rPr>
        <w:t>remoteness</w:t>
      </w:r>
      <w:r w:rsidR="009D42B6" w:rsidRPr="000067CF">
        <w:rPr>
          <w:color w:val="auto"/>
        </w:rPr>
        <w:t xml:space="preserve"> </w:t>
      </w:r>
      <w:r w:rsidR="00244BCE" w:rsidRPr="000067CF">
        <w:rPr>
          <w:color w:val="auto"/>
        </w:rPr>
        <w:t>and</w:t>
      </w:r>
      <w:r w:rsidR="009D42B6" w:rsidRPr="000067CF">
        <w:rPr>
          <w:color w:val="auto"/>
        </w:rPr>
        <w:t xml:space="preserve"> </w:t>
      </w:r>
      <w:r w:rsidRPr="000067CF">
        <w:rPr>
          <w:color w:val="auto"/>
        </w:rPr>
        <w:t>facility</w:t>
      </w:r>
      <w:r w:rsidR="009D42B6" w:rsidRPr="000067CF">
        <w:rPr>
          <w:color w:val="auto"/>
        </w:rPr>
        <w:t xml:space="preserve"> </w:t>
      </w:r>
      <w:r w:rsidRPr="000067CF">
        <w:rPr>
          <w:color w:val="auto"/>
        </w:rPr>
        <w:t>size.</w:t>
      </w:r>
    </w:p>
    <w:p w14:paraId="01FC299C" w14:textId="3F7474F8" w:rsidR="009D42B6" w:rsidRPr="000067CF" w:rsidRDefault="000067CF" w:rsidP="00577087">
      <w:pPr>
        <w:pStyle w:val="BodyText"/>
        <w:rPr>
          <w:color w:val="auto"/>
        </w:rPr>
      </w:pPr>
      <w:r w:rsidRPr="000067CF">
        <w:rPr>
          <w:color w:val="auto"/>
        </w:rPr>
        <w:t>C</w:t>
      </w:r>
      <w:r w:rsidR="007C001B" w:rsidRPr="000067CF">
        <w:rPr>
          <w:color w:val="auto"/>
        </w:rPr>
        <w:t>ommentary</w:t>
      </w:r>
      <w:r w:rsidR="009D42B6" w:rsidRPr="000067CF">
        <w:rPr>
          <w:color w:val="auto"/>
        </w:rPr>
        <w:t xml:space="preserve"> </w:t>
      </w:r>
      <w:r w:rsidR="007C001B" w:rsidRPr="000067CF">
        <w:rPr>
          <w:color w:val="auto"/>
        </w:rPr>
        <w:t>from</w:t>
      </w:r>
      <w:r w:rsidR="009D42B6" w:rsidRPr="000067CF">
        <w:rPr>
          <w:color w:val="auto"/>
        </w:rPr>
        <w:t xml:space="preserve"> </w:t>
      </w:r>
      <w:r w:rsidR="007C001B" w:rsidRPr="000067CF">
        <w:rPr>
          <w:color w:val="auto"/>
        </w:rPr>
        <w:t>the</w:t>
      </w:r>
      <w:r w:rsidR="009D42B6" w:rsidRPr="000067CF">
        <w:rPr>
          <w:color w:val="auto"/>
        </w:rPr>
        <w:t xml:space="preserve"> </w:t>
      </w:r>
      <w:r w:rsidR="007C001B" w:rsidRPr="000067CF">
        <w:rPr>
          <w:color w:val="auto"/>
        </w:rPr>
        <w:t>not-for-profit</w:t>
      </w:r>
      <w:r w:rsidR="009D42B6" w:rsidRPr="000067CF">
        <w:rPr>
          <w:color w:val="auto"/>
        </w:rPr>
        <w:t xml:space="preserve"> </w:t>
      </w:r>
      <w:r w:rsidR="008C3B6D" w:rsidRPr="000067CF">
        <w:rPr>
          <w:color w:val="auto"/>
        </w:rPr>
        <w:t>sector</w:t>
      </w:r>
      <w:r w:rsidR="009D42B6" w:rsidRPr="000067CF">
        <w:rPr>
          <w:color w:val="auto"/>
        </w:rPr>
        <w:t xml:space="preserve"> </w:t>
      </w:r>
      <w:r w:rsidR="00550491" w:rsidRPr="000067CF">
        <w:rPr>
          <w:color w:val="auto"/>
        </w:rPr>
        <w:t>indicate</w:t>
      </w:r>
      <w:r w:rsidRPr="000067CF">
        <w:rPr>
          <w:color w:val="auto"/>
        </w:rPr>
        <w:t>s</w:t>
      </w:r>
      <w:r w:rsidR="00550491" w:rsidRPr="000067CF">
        <w:rPr>
          <w:color w:val="auto"/>
        </w:rPr>
        <w:t xml:space="preserve"> </w:t>
      </w:r>
      <w:r w:rsidR="008C3B6D" w:rsidRPr="000067CF">
        <w:rPr>
          <w:color w:val="auto"/>
        </w:rPr>
        <w:t>that</w:t>
      </w:r>
      <w:r w:rsidR="009D42B6" w:rsidRPr="000067CF">
        <w:rPr>
          <w:color w:val="auto"/>
        </w:rPr>
        <w:t xml:space="preserve"> </w:t>
      </w:r>
      <w:r w:rsidR="008C3B6D" w:rsidRPr="000067CF">
        <w:rPr>
          <w:color w:val="auto"/>
        </w:rPr>
        <w:t>the</w:t>
      </w:r>
      <w:r w:rsidR="009D42B6" w:rsidRPr="000067CF">
        <w:rPr>
          <w:color w:val="auto"/>
        </w:rPr>
        <w:t xml:space="preserve"> </w:t>
      </w:r>
      <w:r w:rsidR="008C3B6D" w:rsidRPr="000067CF">
        <w:rPr>
          <w:color w:val="auto"/>
        </w:rPr>
        <w:t>generally</w:t>
      </w:r>
      <w:r w:rsidR="009D42B6" w:rsidRPr="000067CF">
        <w:rPr>
          <w:color w:val="auto"/>
        </w:rPr>
        <w:t xml:space="preserve"> </w:t>
      </w:r>
      <w:r w:rsidR="008C3B6D" w:rsidRPr="000067CF">
        <w:rPr>
          <w:color w:val="auto"/>
        </w:rPr>
        <w:t>lower</w:t>
      </w:r>
      <w:r w:rsidR="009D42B6" w:rsidRPr="000067CF">
        <w:rPr>
          <w:color w:val="auto"/>
        </w:rPr>
        <w:t xml:space="preserve"> </w:t>
      </w:r>
      <w:r w:rsidR="008C3B6D" w:rsidRPr="000067CF">
        <w:rPr>
          <w:color w:val="auto"/>
        </w:rPr>
        <w:t>operating</w:t>
      </w:r>
      <w:r w:rsidR="009D42B6" w:rsidRPr="000067CF">
        <w:rPr>
          <w:color w:val="auto"/>
        </w:rPr>
        <w:t xml:space="preserve"> </w:t>
      </w:r>
      <w:r w:rsidR="008C3B6D" w:rsidRPr="000067CF">
        <w:rPr>
          <w:color w:val="auto"/>
        </w:rPr>
        <w:t>financial</w:t>
      </w:r>
      <w:r w:rsidR="009D42B6" w:rsidRPr="000067CF">
        <w:rPr>
          <w:color w:val="auto"/>
        </w:rPr>
        <w:t xml:space="preserve"> </w:t>
      </w:r>
      <w:r w:rsidR="008C3B6D" w:rsidRPr="000067CF">
        <w:rPr>
          <w:color w:val="auto"/>
        </w:rPr>
        <w:t>results</w:t>
      </w:r>
      <w:r w:rsidR="009D42B6" w:rsidRPr="000067CF">
        <w:rPr>
          <w:color w:val="auto"/>
        </w:rPr>
        <w:t xml:space="preserve"> </w:t>
      </w:r>
      <w:r w:rsidR="008C3B6D" w:rsidRPr="000067CF">
        <w:rPr>
          <w:color w:val="auto"/>
        </w:rPr>
        <w:t>may</w:t>
      </w:r>
      <w:r w:rsidR="009D42B6" w:rsidRPr="000067CF">
        <w:rPr>
          <w:color w:val="auto"/>
        </w:rPr>
        <w:t xml:space="preserve"> </w:t>
      </w:r>
      <w:r w:rsidR="008C3B6D" w:rsidRPr="000067CF">
        <w:rPr>
          <w:color w:val="auto"/>
        </w:rPr>
        <w:t>be</w:t>
      </w:r>
      <w:r w:rsidR="009D42B6" w:rsidRPr="000067CF">
        <w:rPr>
          <w:color w:val="auto"/>
        </w:rPr>
        <w:t xml:space="preserve"> </w:t>
      </w:r>
      <w:r w:rsidR="008C3B6D" w:rsidRPr="000067CF">
        <w:rPr>
          <w:color w:val="auto"/>
        </w:rPr>
        <w:t>consistent</w:t>
      </w:r>
      <w:r w:rsidR="009D42B6" w:rsidRPr="000067CF">
        <w:rPr>
          <w:color w:val="auto"/>
        </w:rPr>
        <w:t xml:space="preserve"> </w:t>
      </w:r>
      <w:r w:rsidR="008C3B6D" w:rsidRPr="000067CF">
        <w:rPr>
          <w:color w:val="auto"/>
        </w:rPr>
        <w:t>with</w:t>
      </w:r>
      <w:r w:rsidR="009D42B6" w:rsidRPr="000067CF">
        <w:rPr>
          <w:color w:val="auto"/>
        </w:rPr>
        <w:t xml:space="preserve"> </w:t>
      </w:r>
      <w:r w:rsidR="008C3B6D" w:rsidRPr="000067CF">
        <w:rPr>
          <w:color w:val="auto"/>
        </w:rPr>
        <w:t>their</w:t>
      </w:r>
      <w:r w:rsidR="009D42B6" w:rsidRPr="000067CF">
        <w:rPr>
          <w:color w:val="auto"/>
        </w:rPr>
        <w:t xml:space="preserve"> </w:t>
      </w:r>
      <w:r w:rsidR="008C3B6D" w:rsidRPr="000067CF">
        <w:rPr>
          <w:color w:val="auto"/>
        </w:rPr>
        <w:t>community</w:t>
      </w:r>
      <w:r w:rsidR="009D42B6" w:rsidRPr="000067CF">
        <w:rPr>
          <w:color w:val="auto"/>
        </w:rPr>
        <w:t xml:space="preserve"> </w:t>
      </w:r>
      <w:r w:rsidR="008C3B6D" w:rsidRPr="000067CF">
        <w:rPr>
          <w:color w:val="auto"/>
        </w:rPr>
        <w:t>or</w:t>
      </w:r>
      <w:r w:rsidR="009D42B6" w:rsidRPr="000067CF">
        <w:rPr>
          <w:color w:val="auto"/>
        </w:rPr>
        <w:t xml:space="preserve"> </w:t>
      </w:r>
      <w:r w:rsidR="008C3B6D" w:rsidRPr="000067CF">
        <w:rPr>
          <w:color w:val="auto"/>
        </w:rPr>
        <w:t>religious</w:t>
      </w:r>
      <w:r w:rsidR="009D42B6" w:rsidRPr="000067CF">
        <w:rPr>
          <w:color w:val="auto"/>
        </w:rPr>
        <w:t xml:space="preserve"> </w:t>
      </w:r>
      <w:r w:rsidR="008C3B6D" w:rsidRPr="000067CF">
        <w:rPr>
          <w:color w:val="auto"/>
        </w:rPr>
        <w:t>missions.</w:t>
      </w:r>
      <w:r w:rsidR="009D42B6" w:rsidRPr="000067CF">
        <w:rPr>
          <w:color w:val="auto"/>
        </w:rPr>
        <w:t xml:space="preserve"> </w:t>
      </w:r>
      <w:r w:rsidR="008C3B6D" w:rsidRPr="000067CF">
        <w:rPr>
          <w:color w:val="auto"/>
        </w:rPr>
        <w:t>They</w:t>
      </w:r>
      <w:r w:rsidR="009D42B6" w:rsidRPr="000067CF">
        <w:rPr>
          <w:color w:val="auto"/>
        </w:rPr>
        <w:t xml:space="preserve"> </w:t>
      </w:r>
      <w:r w:rsidR="008C3B6D" w:rsidRPr="000067CF">
        <w:rPr>
          <w:color w:val="auto"/>
        </w:rPr>
        <w:t>may</w:t>
      </w:r>
      <w:r w:rsidR="009D42B6" w:rsidRPr="000067CF">
        <w:rPr>
          <w:color w:val="auto"/>
        </w:rPr>
        <w:t xml:space="preserve"> </w:t>
      </w:r>
      <w:r w:rsidR="008C3B6D" w:rsidRPr="000067CF">
        <w:rPr>
          <w:color w:val="auto"/>
        </w:rPr>
        <w:t>fulfil</w:t>
      </w:r>
      <w:r w:rsidR="009D42B6" w:rsidRPr="000067CF">
        <w:rPr>
          <w:color w:val="auto"/>
        </w:rPr>
        <w:t xml:space="preserve"> </w:t>
      </w:r>
      <w:r w:rsidR="008C3B6D" w:rsidRPr="000067CF">
        <w:rPr>
          <w:color w:val="auto"/>
        </w:rPr>
        <w:t>their</w:t>
      </w:r>
      <w:r w:rsidR="009D42B6" w:rsidRPr="000067CF">
        <w:rPr>
          <w:color w:val="auto"/>
        </w:rPr>
        <w:t xml:space="preserve"> </w:t>
      </w:r>
      <w:r w:rsidR="008C3B6D" w:rsidRPr="000067CF">
        <w:rPr>
          <w:color w:val="auto"/>
        </w:rPr>
        <w:t>charters</w:t>
      </w:r>
      <w:r w:rsidR="009D42B6" w:rsidRPr="000067CF">
        <w:rPr>
          <w:color w:val="auto"/>
        </w:rPr>
        <w:t xml:space="preserve"> </w:t>
      </w:r>
      <w:r w:rsidR="008C3B6D" w:rsidRPr="000067CF">
        <w:rPr>
          <w:color w:val="auto"/>
        </w:rPr>
        <w:t>in</w:t>
      </w:r>
      <w:r w:rsidR="009D42B6" w:rsidRPr="000067CF">
        <w:rPr>
          <w:color w:val="auto"/>
        </w:rPr>
        <w:t xml:space="preserve"> </w:t>
      </w:r>
      <w:r w:rsidR="008C3B6D" w:rsidRPr="000067CF">
        <w:rPr>
          <w:color w:val="auto"/>
        </w:rPr>
        <w:t>a</w:t>
      </w:r>
      <w:r w:rsidR="009D42B6" w:rsidRPr="000067CF">
        <w:rPr>
          <w:color w:val="auto"/>
        </w:rPr>
        <w:t xml:space="preserve"> </w:t>
      </w:r>
      <w:r w:rsidR="008C3B6D" w:rsidRPr="000067CF">
        <w:rPr>
          <w:color w:val="auto"/>
        </w:rPr>
        <w:t>range</w:t>
      </w:r>
      <w:r w:rsidR="009D42B6" w:rsidRPr="000067CF">
        <w:rPr>
          <w:color w:val="auto"/>
        </w:rPr>
        <w:t xml:space="preserve"> </w:t>
      </w:r>
      <w:r w:rsidR="008C3B6D" w:rsidRPr="000067CF">
        <w:rPr>
          <w:color w:val="auto"/>
        </w:rPr>
        <w:t>of</w:t>
      </w:r>
      <w:r w:rsidR="009D42B6" w:rsidRPr="000067CF">
        <w:rPr>
          <w:color w:val="auto"/>
        </w:rPr>
        <w:t xml:space="preserve"> </w:t>
      </w:r>
      <w:r w:rsidR="008C3B6D" w:rsidRPr="000067CF">
        <w:rPr>
          <w:color w:val="auto"/>
        </w:rPr>
        <w:t>ways</w:t>
      </w:r>
      <w:r w:rsidR="009D42B6" w:rsidRPr="000067CF">
        <w:rPr>
          <w:color w:val="auto"/>
        </w:rPr>
        <w:t xml:space="preserve"> </w:t>
      </w:r>
      <w:r w:rsidR="008C3B6D" w:rsidRPr="000067CF">
        <w:rPr>
          <w:color w:val="auto"/>
        </w:rPr>
        <w:t>that</w:t>
      </w:r>
      <w:r w:rsidR="009D42B6" w:rsidRPr="000067CF">
        <w:rPr>
          <w:color w:val="auto"/>
        </w:rPr>
        <w:t xml:space="preserve"> </w:t>
      </w:r>
      <w:r w:rsidR="008C3B6D" w:rsidRPr="000067CF">
        <w:rPr>
          <w:color w:val="auto"/>
        </w:rPr>
        <w:t>might</w:t>
      </w:r>
      <w:r w:rsidR="009D42B6" w:rsidRPr="000067CF">
        <w:rPr>
          <w:color w:val="auto"/>
        </w:rPr>
        <w:t xml:space="preserve"> </w:t>
      </w:r>
      <w:r w:rsidR="008C3B6D" w:rsidRPr="000067CF">
        <w:rPr>
          <w:color w:val="auto"/>
        </w:rPr>
        <w:t>be</w:t>
      </w:r>
      <w:r w:rsidR="009D42B6" w:rsidRPr="000067CF">
        <w:rPr>
          <w:color w:val="auto"/>
        </w:rPr>
        <w:t xml:space="preserve"> </w:t>
      </w:r>
      <w:r w:rsidR="008C3B6D" w:rsidRPr="000067CF">
        <w:rPr>
          <w:color w:val="auto"/>
        </w:rPr>
        <w:t>difficult</w:t>
      </w:r>
      <w:r w:rsidR="009D42B6" w:rsidRPr="000067CF">
        <w:rPr>
          <w:color w:val="auto"/>
        </w:rPr>
        <w:t xml:space="preserve"> </w:t>
      </w:r>
      <w:r w:rsidR="008C3B6D" w:rsidRPr="000067CF">
        <w:rPr>
          <w:color w:val="auto"/>
        </w:rPr>
        <w:t>or</w:t>
      </w:r>
      <w:r w:rsidR="009D42B6" w:rsidRPr="000067CF">
        <w:rPr>
          <w:color w:val="auto"/>
        </w:rPr>
        <w:t xml:space="preserve"> </w:t>
      </w:r>
      <w:r w:rsidR="008C3B6D" w:rsidRPr="000067CF">
        <w:rPr>
          <w:color w:val="auto"/>
        </w:rPr>
        <w:t>inappropriate</w:t>
      </w:r>
      <w:r w:rsidR="009D42B6" w:rsidRPr="000067CF">
        <w:rPr>
          <w:color w:val="auto"/>
        </w:rPr>
        <w:t xml:space="preserve"> </w:t>
      </w:r>
      <w:r w:rsidR="008C3B6D" w:rsidRPr="000067CF">
        <w:rPr>
          <w:color w:val="auto"/>
        </w:rPr>
        <w:t>in</w:t>
      </w:r>
      <w:r w:rsidR="009D42B6" w:rsidRPr="000067CF">
        <w:rPr>
          <w:color w:val="auto"/>
        </w:rPr>
        <w:t xml:space="preserve"> </w:t>
      </w:r>
      <w:r w:rsidR="008C3B6D" w:rsidRPr="000067CF">
        <w:rPr>
          <w:color w:val="auto"/>
        </w:rPr>
        <w:t>a</w:t>
      </w:r>
      <w:r w:rsidR="009D42B6" w:rsidRPr="000067CF">
        <w:rPr>
          <w:color w:val="auto"/>
        </w:rPr>
        <w:t xml:space="preserve"> </w:t>
      </w:r>
      <w:r w:rsidR="008C3B6D" w:rsidRPr="000067CF">
        <w:rPr>
          <w:color w:val="auto"/>
        </w:rPr>
        <w:t>more</w:t>
      </w:r>
      <w:r w:rsidR="009D42B6" w:rsidRPr="000067CF">
        <w:rPr>
          <w:color w:val="auto"/>
        </w:rPr>
        <w:t xml:space="preserve"> </w:t>
      </w:r>
      <w:r w:rsidR="008C3B6D" w:rsidRPr="000067CF">
        <w:rPr>
          <w:color w:val="auto"/>
        </w:rPr>
        <w:t>commercial</w:t>
      </w:r>
      <w:r w:rsidR="009D42B6" w:rsidRPr="000067CF">
        <w:rPr>
          <w:color w:val="auto"/>
        </w:rPr>
        <w:t xml:space="preserve"> </w:t>
      </w:r>
      <w:r w:rsidR="008C3B6D" w:rsidRPr="000067CF">
        <w:rPr>
          <w:color w:val="auto"/>
        </w:rPr>
        <w:t>environment</w:t>
      </w:r>
      <w:r w:rsidR="009D42B6" w:rsidRPr="000067CF">
        <w:rPr>
          <w:color w:val="auto"/>
        </w:rPr>
        <w:t xml:space="preserve"> </w:t>
      </w:r>
      <w:r w:rsidR="008C3B6D" w:rsidRPr="000067CF">
        <w:rPr>
          <w:color w:val="auto"/>
        </w:rPr>
        <w:t>where</w:t>
      </w:r>
      <w:r w:rsidR="009D42B6" w:rsidRPr="000067CF">
        <w:rPr>
          <w:color w:val="auto"/>
        </w:rPr>
        <w:t xml:space="preserve"> </w:t>
      </w:r>
      <w:r w:rsidR="008C3B6D" w:rsidRPr="000067CF">
        <w:rPr>
          <w:color w:val="auto"/>
        </w:rPr>
        <w:t>investors</w:t>
      </w:r>
      <w:r w:rsidR="009D42B6" w:rsidRPr="000067CF">
        <w:rPr>
          <w:color w:val="auto"/>
        </w:rPr>
        <w:t xml:space="preserve"> </w:t>
      </w:r>
      <w:r w:rsidR="008C3B6D" w:rsidRPr="000067CF">
        <w:rPr>
          <w:color w:val="auto"/>
        </w:rPr>
        <w:t>are</w:t>
      </w:r>
      <w:r w:rsidR="009D42B6" w:rsidRPr="000067CF">
        <w:rPr>
          <w:color w:val="auto"/>
        </w:rPr>
        <w:t xml:space="preserve"> </w:t>
      </w:r>
      <w:r w:rsidR="008C3B6D" w:rsidRPr="000067CF">
        <w:rPr>
          <w:color w:val="auto"/>
        </w:rPr>
        <w:t>seeking</w:t>
      </w:r>
      <w:r w:rsidR="009D42B6" w:rsidRPr="000067CF">
        <w:rPr>
          <w:color w:val="auto"/>
        </w:rPr>
        <w:t xml:space="preserve"> </w:t>
      </w:r>
      <w:r w:rsidR="008C3B6D" w:rsidRPr="000067CF">
        <w:rPr>
          <w:color w:val="auto"/>
        </w:rPr>
        <w:t>retu</w:t>
      </w:r>
      <w:r w:rsidR="00820F66" w:rsidRPr="000067CF">
        <w:rPr>
          <w:color w:val="auto"/>
        </w:rPr>
        <w:t>rns.</w:t>
      </w:r>
    </w:p>
    <w:p w14:paraId="76377409" w14:textId="77777777" w:rsidR="009D42B6" w:rsidRPr="000067CF" w:rsidRDefault="007C001B" w:rsidP="00577087">
      <w:pPr>
        <w:pStyle w:val="BodyText"/>
        <w:rPr>
          <w:color w:val="auto"/>
        </w:rPr>
      </w:pPr>
      <w:r w:rsidRPr="000067CF">
        <w:rPr>
          <w:color w:val="auto"/>
        </w:rPr>
        <w:t>Specifically,</w:t>
      </w:r>
      <w:r w:rsidR="009D42B6" w:rsidRPr="000067CF">
        <w:rPr>
          <w:color w:val="auto"/>
        </w:rPr>
        <w:t xml:space="preserve"> </w:t>
      </w:r>
      <w:r w:rsidRPr="000067CF">
        <w:rPr>
          <w:color w:val="auto"/>
        </w:rPr>
        <w:t>not-for-profit</w:t>
      </w:r>
      <w:r w:rsidR="009D42B6" w:rsidRPr="000067CF">
        <w:rPr>
          <w:color w:val="auto"/>
        </w:rPr>
        <w:t xml:space="preserve"> </w:t>
      </w:r>
      <w:r w:rsidRPr="000067CF">
        <w:rPr>
          <w:color w:val="auto"/>
        </w:rPr>
        <w:t>providers</w:t>
      </w:r>
      <w:r w:rsidR="009D42B6" w:rsidRPr="000067CF">
        <w:rPr>
          <w:color w:val="auto"/>
        </w:rPr>
        <w:t xml:space="preserve"> </w:t>
      </w:r>
      <w:r w:rsidR="008C3B6D" w:rsidRPr="000067CF">
        <w:rPr>
          <w:color w:val="auto"/>
        </w:rPr>
        <w:t>may</w:t>
      </w:r>
      <w:r w:rsidR="009D42B6" w:rsidRPr="000067CF">
        <w:rPr>
          <w:color w:val="auto"/>
        </w:rPr>
        <w:t xml:space="preserve"> </w:t>
      </w:r>
      <w:r w:rsidR="008C3B6D" w:rsidRPr="000067CF">
        <w:rPr>
          <w:color w:val="auto"/>
        </w:rPr>
        <w:t>choose</w:t>
      </w:r>
      <w:r w:rsidR="009D42B6" w:rsidRPr="000067CF">
        <w:rPr>
          <w:color w:val="auto"/>
        </w:rPr>
        <w:t xml:space="preserve"> </w:t>
      </w:r>
      <w:r w:rsidR="008C3B6D" w:rsidRPr="000067CF">
        <w:rPr>
          <w:color w:val="auto"/>
        </w:rPr>
        <w:t>to</w:t>
      </w:r>
      <w:r w:rsidR="009D42B6" w:rsidRPr="000067CF">
        <w:rPr>
          <w:color w:val="auto"/>
        </w:rPr>
        <w:t xml:space="preserve"> </w:t>
      </w:r>
      <w:r w:rsidR="008C3B6D" w:rsidRPr="000067CF">
        <w:rPr>
          <w:color w:val="auto"/>
        </w:rPr>
        <w:t>invest</w:t>
      </w:r>
      <w:r w:rsidR="009D42B6" w:rsidRPr="000067CF">
        <w:rPr>
          <w:color w:val="auto"/>
        </w:rPr>
        <w:t xml:space="preserve"> </w:t>
      </w:r>
      <w:r w:rsidR="008C3B6D" w:rsidRPr="000067CF">
        <w:rPr>
          <w:color w:val="auto"/>
        </w:rPr>
        <w:t>in</w:t>
      </w:r>
      <w:r w:rsidR="009D42B6" w:rsidRPr="000067CF">
        <w:rPr>
          <w:color w:val="auto"/>
        </w:rPr>
        <w:t xml:space="preserve"> </w:t>
      </w:r>
      <w:r w:rsidR="008C3B6D" w:rsidRPr="000067CF">
        <w:rPr>
          <w:color w:val="auto"/>
        </w:rPr>
        <w:t>or</w:t>
      </w:r>
      <w:r w:rsidR="009D42B6" w:rsidRPr="000067CF">
        <w:rPr>
          <w:color w:val="auto"/>
        </w:rPr>
        <w:t xml:space="preserve"> </w:t>
      </w:r>
      <w:r w:rsidR="008C3B6D" w:rsidRPr="000067CF">
        <w:rPr>
          <w:color w:val="auto"/>
        </w:rPr>
        <w:t>expend</w:t>
      </w:r>
      <w:r w:rsidR="009D42B6" w:rsidRPr="000067CF">
        <w:rPr>
          <w:color w:val="auto"/>
        </w:rPr>
        <w:t xml:space="preserve"> </w:t>
      </w:r>
      <w:r w:rsidR="008C3B6D" w:rsidRPr="000067CF">
        <w:rPr>
          <w:color w:val="auto"/>
        </w:rPr>
        <w:t>funds</w:t>
      </w:r>
      <w:r w:rsidR="009D42B6" w:rsidRPr="000067CF">
        <w:rPr>
          <w:color w:val="auto"/>
        </w:rPr>
        <w:t xml:space="preserve"> </w:t>
      </w:r>
      <w:r w:rsidR="008C3B6D" w:rsidRPr="000067CF">
        <w:rPr>
          <w:color w:val="auto"/>
        </w:rPr>
        <w:t>on</w:t>
      </w:r>
      <w:r w:rsidR="009D42B6" w:rsidRPr="000067CF">
        <w:rPr>
          <w:color w:val="auto"/>
        </w:rPr>
        <w:t xml:space="preserve"> </w:t>
      </w:r>
      <w:r w:rsidR="008C3B6D" w:rsidRPr="000067CF">
        <w:rPr>
          <w:color w:val="auto"/>
        </w:rPr>
        <w:t>amenities</w:t>
      </w:r>
      <w:r w:rsidR="009D42B6" w:rsidRPr="000067CF">
        <w:rPr>
          <w:color w:val="auto"/>
        </w:rPr>
        <w:t xml:space="preserve"> </w:t>
      </w:r>
      <w:r w:rsidR="008C3B6D" w:rsidRPr="000067CF">
        <w:rPr>
          <w:color w:val="auto"/>
        </w:rPr>
        <w:t>and</w:t>
      </w:r>
      <w:r w:rsidR="009D42B6" w:rsidRPr="000067CF">
        <w:rPr>
          <w:color w:val="auto"/>
        </w:rPr>
        <w:t xml:space="preserve"> </w:t>
      </w:r>
      <w:r w:rsidR="008C3B6D" w:rsidRPr="000067CF">
        <w:rPr>
          <w:color w:val="auto"/>
        </w:rPr>
        <w:t>services</w:t>
      </w:r>
      <w:r w:rsidR="009D42B6" w:rsidRPr="000067CF">
        <w:rPr>
          <w:color w:val="auto"/>
        </w:rPr>
        <w:t xml:space="preserve"> </w:t>
      </w:r>
      <w:r w:rsidR="008C3B6D" w:rsidRPr="000067CF">
        <w:rPr>
          <w:color w:val="auto"/>
        </w:rPr>
        <w:t>for</w:t>
      </w:r>
      <w:r w:rsidR="009D42B6" w:rsidRPr="000067CF">
        <w:rPr>
          <w:color w:val="auto"/>
        </w:rPr>
        <w:t xml:space="preserve"> </w:t>
      </w:r>
      <w:r w:rsidR="008C3B6D" w:rsidRPr="000067CF">
        <w:rPr>
          <w:color w:val="auto"/>
        </w:rPr>
        <w:t>which</w:t>
      </w:r>
      <w:r w:rsidR="009D42B6" w:rsidRPr="000067CF">
        <w:rPr>
          <w:color w:val="auto"/>
        </w:rPr>
        <w:t xml:space="preserve"> </w:t>
      </w:r>
      <w:r w:rsidR="008C3B6D" w:rsidRPr="000067CF">
        <w:rPr>
          <w:color w:val="auto"/>
        </w:rPr>
        <w:t>they</w:t>
      </w:r>
      <w:r w:rsidR="009D42B6" w:rsidRPr="000067CF">
        <w:rPr>
          <w:color w:val="auto"/>
        </w:rPr>
        <w:t xml:space="preserve"> </w:t>
      </w:r>
      <w:r w:rsidR="008C3B6D" w:rsidRPr="000067CF">
        <w:rPr>
          <w:color w:val="auto"/>
        </w:rPr>
        <w:t>are</w:t>
      </w:r>
      <w:r w:rsidR="009D42B6" w:rsidRPr="000067CF">
        <w:rPr>
          <w:color w:val="auto"/>
        </w:rPr>
        <w:t xml:space="preserve"> </w:t>
      </w:r>
      <w:r w:rsidR="008C3B6D" w:rsidRPr="000067CF">
        <w:rPr>
          <w:color w:val="auto"/>
        </w:rPr>
        <w:t>not</w:t>
      </w:r>
      <w:r w:rsidR="009D42B6" w:rsidRPr="000067CF">
        <w:rPr>
          <w:color w:val="auto"/>
        </w:rPr>
        <w:t xml:space="preserve"> </w:t>
      </w:r>
      <w:r w:rsidR="008C3B6D" w:rsidRPr="000067CF">
        <w:rPr>
          <w:color w:val="auto"/>
        </w:rPr>
        <w:t>funded</w:t>
      </w:r>
      <w:r w:rsidR="009D42B6" w:rsidRPr="000067CF">
        <w:rPr>
          <w:color w:val="auto"/>
        </w:rPr>
        <w:t xml:space="preserve"> </w:t>
      </w:r>
      <w:r w:rsidRPr="000067CF">
        <w:rPr>
          <w:color w:val="auto"/>
        </w:rPr>
        <w:t>through</w:t>
      </w:r>
      <w:r w:rsidR="009D42B6" w:rsidRPr="000067CF">
        <w:rPr>
          <w:color w:val="auto"/>
        </w:rPr>
        <w:t xml:space="preserve"> </w:t>
      </w:r>
      <w:r w:rsidRPr="000067CF">
        <w:rPr>
          <w:color w:val="auto"/>
        </w:rPr>
        <w:t>regulated</w:t>
      </w:r>
      <w:r w:rsidR="009D42B6" w:rsidRPr="000067CF">
        <w:rPr>
          <w:color w:val="auto"/>
        </w:rPr>
        <w:t xml:space="preserve"> </w:t>
      </w:r>
      <w:r w:rsidRPr="000067CF">
        <w:rPr>
          <w:color w:val="auto"/>
        </w:rPr>
        <w:t>sources.</w:t>
      </w:r>
      <w:r w:rsidR="009D42B6" w:rsidRPr="000067CF">
        <w:rPr>
          <w:color w:val="auto"/>
        </w:rPr>
        <w:t xml:space="preserve"> </w:t>
      </w:r>
      <w:r w:rsidRPr="000067CF">
        <w:rPr>
          <w:color w:val="auto"/>
        </w:rPr>
        <w:t>Not</w:t>
      </w:r>
      <w:r w:rsidR="00365904" w:rsidRPr="000067CF">
        <w:rPr>
          <w:color w:val="auto"/>
        </w:rPr>
        <w:noBreakHyphen/>
      </w:r>
      <w:r w:rsidRPr="000067CF">
        <w:rPr>
          <w:color w:val="auto"/>
        </w:rPr>
        <w:t>for</w:t>
      </w:r>
      <w:r w:rsidR="00365904" w:rsidRPr="000067CF">
        <w:rPr>
          <w:color w:val="auto"/>
        </w:rPr>
        <w:noBreakHyphen/>
      </w:r>
      <w:r w:rsidRPr="000067CF">
        <w:rPr>
          <w:color w:val="auto"/>
        </w:rPr>
        <w:t>profit</w:t>
      </w:r>
      <w:r w:rsidR="009D42B6" w:rsidRPr="000067CF">
        <w:rPr>
          <w:color w:val="auto"/>
        </w:rPr>
        <w:t xml:space="preserve"> </w:t>
      </w:r>
      <w:r w:rsidRPr="000067CF">
        <w:rPr>
          <w:color w:val="auto"/>
        </w:rPr>
        <w:t>providers</w:t>
      </w:r>
      <w:r w:rsidR="009D42B6" w:rsidRPr="000067CF">
        <w:rPr>
          <w:color w:val="auto"/>
        </w:rPr>
        <w:t xml:space="preserve"> </w:t>
      </w:r>
      <w:r w:rsidR="00FA6554" w:rsidRPr="000067CF">
        <w:rPr>
          <w:color w:val="auto"/>
        </w:rPr>
        <w:t>may</w:t>
      </w:r>
      <w:r w:rsidR="009D42B6" w:rsidRPr="000067CF">
        <w:rPr>
          <w:color w:val="auto"/>
        </w:rPr>
        <w:t xml:space="preserve"> </w:t>
      </w:r>
      <w:r w:rsidR="00FA6554" w:rsidRPr="000067CF">
        <w:rPr>
          <w:color w:val="auto"/>
        </w:rPr>
        <w:t>be</w:t>
      </w:r>
      <w:r w:rsidR="009D42B6" w:rsidRPr="000067CF">
        <w:rPr>
          <w:color w:val="auto"/>
        </w:rPr>
        <w:t xml:space="preserve"> </w:t>
      </w:r>
      <w:r w:rsidR="00FA6554" w:rsidRPr="000067CF">
        <w:rPr>
          <w:color w:val="auto"/>
        </w:rPr>
        <w:t>assisted</w:t>
      </w:r>
      <w:r w:rsidR="009D42B6" w:rsidRPr="000067CF">
        <w:rPr>
          <w:color w:val="auto"/>
        </w:rPr>
        <w:t xml:space="preserve"> </w:t>
      </w:r>
      <w:r w:rsidR="008C3B6D" w:rsidRPr="000067CF">
        <w:rPr>
          <w:color w:val="auto"/>
        </w:rPr>
        <w:t>to</w:t>
      </w:r>
      <w:r w:rsidR="009D42B6" w:rsidRPr="000067CF">
        <w:rPr>
          <w:color w:val="auto"/>
        </w:rPr>
        <w:t xml:space="preserve"> </w:t>
      </w:r>
      <w:r w:rsidR="008C3B6D" w:rsidRPr="000067CF">
        <w:rPr>
          <w:color w:val="auto"/>
        </w:rPr>
        <w:t>do</w:t>
      </w:r>
      <w:r w:rsidR="009D42B6" w:rsidRPr="000067CF">
        <w:rPr>
          <w:color w:val="auto"/>
        </w:rPr>
        <w:t xml:space="preserve"> </w:t>
      </w:r>
      <w:r w:rsidR="008C3B6D" w:rsidRPr="000067CF">
        <w:rPr>
          <w:color w:val="auto"/>
        </w:rPr>
        <w:t>this</w:t>
      </w:r>
      <w:r w:rsidR="009D42B6" w:rsidRPr="000067CF">
        <w:rPr>
          <w:color w:val="auto"/>
        </w:rPr>
        <w:t xml:space="preserve"> </w:t>
      </w:r>
      <w:r w:rsidR="008C3B6D" w:rsidRPr="000067CF">
        <w:rPr>
          <w:color w:val="auto"/>
        </w:rPr>
        <w:t>through</w:t>
      </w:r>
      <w:r w:rsidR="009D42B6" w:rsidRPr="000067CF">
        <w:rPr>
          <w:color w:val="auto"/>
        </w:rPr>
        <w:t xml:space="preserve"> </w:t>
      </w:r>
      <w:r w:rsidR="008C3B6D" w:rsidRPr="000067CF">
        <w:rPr>
          <w:color w:val="auto"/>
        </w:rPr>
        <w:t>a</w:t>
      </w:r>
      <w:r w:rsidR="009D42B6" w:rsidRPr="000067CF">
        <w:rPr>
          <w:color w:val="auto"/>
        </w:rPr>
        <w:t xml:space="preserve"> </w:t>
      </w:r>
      <w:r w:rsidR="008C3B6D" w:rsidRPr="000067CF">
        <w:rPr>
          <w:color w:val="auto"/>
        </w:rPr>
        <w:t>range</w:t>
      </w:r>
      <w:r w:rsidR="009D42B6" w:rsidRPr="000067CF">
        <w:rPr>
          <w:color w:val="auto"/>
        </w:rPr>
        <w:t xml:space="preserve"> </w:t>
      </w:r>
      <w:r w:rsidR="008C3B6D" w:rsidRPr="000067CF">
        <w:rPr>
          <w:color w:val="auto"/>
        </w:rPr>
        <w:t>of</w:t>
      </w:r>
      <w:r w:rsidR="009D42B6" w:rsidRPr="000067CF">
        <w:rPr>
          <w:color w:val="auto"/>
        </w:rPr>
        <w:t xml:space="preserve"> </w:t>
      </w:r>
      <w:r w:rsidR="008C3B6D" w:rsidRPr="000067CF">
        <w:rPr>
          <w:color w:val="auto"/>
        </w:rPr>
        <w:t>funding</w:t>
      </w:r>
      <w:r w:rsidR="009D42B6" w:rsidRPr="000067CF">
        <w:rPr>
          <w:color w:val="auto"/>
        </w:rPr>
        <w:t xml:space="preserve"> </w:t>
      </w:r>
      <w:r w:rsidR="008C3B6D" w:rsidRPr="000067CF">
        <w:rPr>
          <w:color w:val="auto"/>
        </w:rPr>
        <w:t>pathways</w:t>
      </w:r>
      <w:r w:rsidR="009D42B6" w:rsidRPr="000067CF">
        <w:rPr>
          <w:color w:val="auto"/>
        </w:rPr>
        <w:t xml:space="preserve"> </w:t>
      </w:r>
      <w:r w:rsidR="008C3B6D" w:rsidRPr="000067CF">
        <w:rPr>
          <w:color w:val="auto"/>
        </w:rPr>
        <w:t>and</w:t>
      </w:r>
      <w:r w:rsidR="009D42B6" w:rsidRPr="000067CF">
        <w:rPr>
          <w:color w:val="auto"/>
        </w:rPr>
        <w:t xml:space="preserve"> </w:t>
      </w:r>
      <w:r w:rsidR="008C3B6D" w:rsidRPr="000067CF">
        <w:rPr>
          <w:color w:val="auto"/>
        </w:rPr>
        <w:t>tax</w:t>
      </w:r>
      <w:r w:rsidR="009D42B6" w:rsidRPr="000067CF">
        <w:rPr>
          <w:color w:val="auto"/>
        </w:rPr>
        <w:t xml:space="preserve"> </w:t>
      </w:r>
      <w:r w:rsidR="008C3B6D" w:rsidRPr="000067CF">
        <w:rPr>
          <w:color w:val="auto"/>
        </w:rPr>
        <w:t>benefits,</w:t>
      </w:r>
      <w:r w:rsidR="009D42B6" w:rsidRPr="000067CF">
        <w:rPr>
          <w:color w:val="auto"/>
        </w:rPr>
        <w:t xml:space="preserve"> </w:t>
      </w:r>
      <w:r w:rsidR="008C3B6D" w:rsidRPr="000067CF">
        <w:rPr>
          <w:color w:val="auto"/>
        </w:rPr>
        <w:t>including</w:t>
      </w:r>
      <w:r w:rsidR="009D42B6" w:rsidRPr="000067CF">
        <w:rPr>
          <w:color w:val="auto"/>
        </w:rPr>
        <w:t xml:space="preserve"> </w:t>
      </w:r>
      <w:r w:rsidR="008C3B6D" w:rsidRPr="000067CF">
        <w:rPr>
          <w:color w:val="auto"/>
        </w:rPr>
        <w:t>payroll</w:t>
      </w:r>
      <w:r w:rsidR="009D42B6" w:rsidRPr="000067CF">
        <w:rPr>
          <w:color w:val="auto"/>
        </w:rPr>
        <w:t xml:space="preserve"> </w:t>
      </w:r>
      <w:r w:rsidR="008C3B6D" w:rsidRPr="000067CF">
        <w:rPr>
          <w:color w:val="auto"/>
        </w:rPr>
        <w:t>tax</w:t>
      </w:r>
      <w:r w:rsidR="009D42B6" w:rsidRPr="000067CF">
        <w:rPr>
          <w:color w:val="auto"/>
        </w:rPr>
        <w:t xml:space="preserve"> </w:t>
      </w:r>
      <w:r w:rsidR="008C3B6D" w:rsidRPr="000067CF">
        <w:rPr>
          <w:color w:val="auto"/>
        </w:rPr>
        <w:t>relief,</w:t>
      </w:r>
      <w:r w:rsidR="009D42B6" w:rsidRPr="000067CF">
        <w:rPr>
          <w:color w:val="auto"/>
        </w:rPr>
        <w:t xml:space="preserve"> </w:t>
      </w:r>
      <w:r w:rsidR="008C3B6D" w:rsidRPr="000067CF">
        <w:rPr>
          <w:color w:val="auto"/>
        </w:rPr>
        <w:t>income</w:t>
      </w:r>
      <w:r w:rsidR="009D42B6" w:rsidRPr="000067CF">
        <w:rPr>
          <w:color w:val="auto"/>
        </w:rPr>
        <w:t xml:space="preserve"> </w:t>
      </w:r>
      <w:r w:rsidR="008C3B6D" w:rsidRPr="000067CF">
        <w:rPr>
          <w:color w:val="auto"/>
        </w:rPr>
        <w:t>tax</w:t>
      </w:r>
      <w:r w:rsidR="009D42B6" w:rsidRPr="000067CF">
        <w:rPr>
          <w:color w:val="auto"/>
        </w:rPr>
        <w:t xml:space="preserve"> </w:t>
      </w:r>
      <w:r w:rsidR="008C3B6D" w:rsidRPr="000067CF">
        <w:rPr>
          <w:color w:val="auto"/>
        </w:rPr>
        <w:t>exemptions</w:t>
      </w:r>
      <w:r w:rsidR="009D42B6" w:rsidRPr="000067CF">
        <w:rPr>
          <w:color w:val="auto"/>
        </w:rPr>
        <w:t xml:space="preserve"> </w:t>
      </w:r>
      <w:r w:rsidR="008C3B6D" w:rsidRPr="000067CF">
        <w:rPr>
          <w:color w:val="auto"/>
        </w:rPr>
        <w:t>and</w:t>
      </w:r>
      <w:r w:rsidR="009D42B6" w:rsidRPr="000067CF">
        <w:rPr>
          <w:color w:val="auto"/>
        </w:rPr>
        <w:t xml:space="preserve"> </w:t>
      </w:r>
      <w:r w:rsidR="008C3B6D" w:rsidRPr="000067CF">
        <w:rPr>
          <w:color w:val="auto"/>
        </w:rPr>
        <w:t>tax</w:t>
      </w:r>
      <w:r w:rsidR="009D42B6" w:rsidRPr="000067CF">
        <w:rPr>
          <w:color w:val="auto"/>
        </w:rPr>
        <w:t xml:space="preserve"> </w:t>
      </w:r>
      <w:r w:rsidRPr="000067CF">
        <w:rPr>
          <w:color w:val="auto"/>
        </w:rPr>
        <w:t>deductible</w:t>
      </w:r>
      <w:r w:rsidR="009D42B6" w:rsidRPr="000067CF">
        <w:rPr>
          <w:color w:val="auto"/>
        </w:rPr>
        <w:t xml:space="preserve"> </w:t>
      </w:r>
      <w:r w:rsidR="008C3B6D" w:rsidRPr="000067CF">
        <w:rPr>
          <w:color w:val="auto"/>
        </w:rPr>
        <w:t>donations.</w:t>
      </w:r>
      <w:r w:rsidR="009D42B6" w:rsidRPr="000067CF">
        <w:rPr>
          <w:color w:val="auto"/>
        </w:rPr>
        <w:t xml:space="preserve"> </w:t>
      </w:r>
      <w:r w:rsidR="008C3B6D" w:rsidRPr="000067CF">
        <w:rPr>
          <w:color w:val="auto"/>
        </w:rPr>
        <w:t>However,</w:t>
      </w:r>
      <w:r w:rsidR="009D42B6" w:rsidRPr="000067CF">
        <w:rPr>
          <w:color w:val="auto"/>
        </w:rPr>
        <w:t xml:space="preserve"> </w:t>
      </w:r>
      <w:r w:rsidR="008C3B6D" w:rsidRPr="000067CF">
        <w:rPr>
          <w:color w:val="auto"/>
        </w:rPr>
        <w:t>where</w:t>
      </w:r>
      <w:r w:rsidR="009D42B6" w:rsidRPr="000067CF">
        <w:rPr>
          <w:color w:val="auto"/>
        </w:rPr>
        <w:t xml:space="preserve"> </w:t>
      </w:r>
      <w:r w:rsidR="008C3B6D" w:rsidRPr="000067CF">
        <w:rPr>
          <w:color w:val="auto"/>
        </w:rPr>
        <w:t>these</w:t>
      </w:r>
      <w:r w:rsidR="009D42B6" w:rsidRPr="000067CF">
        <w:rPr>
          <w:color w:val="auto"/>
        </w:rPr>
        <w:t xml:space="preserve"> </w:t>
      </w:r>
      <w:r w:rsidR="008C3B6D" w:rsidRPr="000067CF">
        <w:rPr>
          <w:color w:val="auto"/>
        </w:rPr>
        <w:t>costs</w:t>
      </w:r>
      <w:r w:rsidR="009D42B6" w:rsidRPr="000067CF">
        <w:rPr>
          <w:color w:val="auto"/>
        </w:rPr>
        <w:t xml:space="preserve"> </w:t>
      </w:r>
      <w:r w:rsidR="008C3B6D" w:rsidRPr="000067CF">
        <w:rPr>
          <w:color w:val="auto"/>
        </w:rPr>
        <w:t>are</w:t>
      </w:r>
      <w:r w:rsidR="009D42B6" w:rsidRPr="000067CF">
        <w:rPr>
          <w:color w:val="auto"/>
        </w:rPr>
        <w:t xml:space="preserve"> </w:t>
      </w:r>
      <w:r w:rsidR="008C3B6D" w:rsidRPr="000067CF">
        <w:rPr>
          <w:color w:val="auto"/>
        </w:rPr>
        <w:t>not</w:t>
      </w:r>
      <w:r w:rsidR="009D42B6" w:rsidRPr="000067CF">
        <w:rPr>
          <w:color w:val="auto"/>
        </w:rPr>
        <w:t xml:space="preserve"> </w:t>
      </w:r>
      <w:r w:rsidR="008C3B6D" w:rsidRPr="000067CF">
        <w:rPr>
          <w:color w:val="auto"/>
        </w:rPr>
        <w:t>covered</w:t>
      </w:r>
      <w:r w:rsidR="009D42B6" w:rsidRPr="000067CF">
        <w:rPr>
          <w:color w:val="auto"/>
        </w:rPr>
        <w:t xml:space="preserve"> </w:t>
      </w:r>
      <w:r w:rsidR="008C3B6D" w:rsidRPr="000067CF">
        <w:rPr>
          <w:color w:val="auto"/>
        </w:rPr>
        <w:t>by</w:t>
      </w:r>
      <w:r w:rsidR="009D42B6" w:rsidRPr="000067CF">
        <w:rPr>
          <w:color w:val="auto"/>
        </w:rPr>
        <w:t xml:space="preserve"> </w:t>
      </w:r>
      <w:r w:rsidR="008C3B6D" w:rsidRPr="000067CF">
        <w:rPr>
          <w:color w:val="auto"/>
        </w:rPr>
        <w:t>such</w:t>
      </w:r>
      <w:r w:rsidR="009D42B6" w:rsidRPr="000067CF">
        <w:rPr>
          <w:color w:val="auto"/>
        </w:rPr>
        <w:t xml:space="preserve"> </w:t>
      </w:r>
      <w:r w:rsidR="008C3B6D" w:rsidRPr="000067CF">
        <w:rPr>
          <w:color w:val="auto"/>
        </w:rPr>
        <w:t>incremental</w:t>
      </w:r>
      <w:r w:rsidR="009D42B6" w:rsidRPr="000067CF">
        <w:rPr>
          <w:color w:val="auto"/>
        </w:rPr>
        <w:t xml:space="preserve"> </w:t>
      </w:r>
      <w:r w:rsidR="008C3B6D" w:rsidRPr="000067CF">
        <w:rPr>
          <w:color w:val="auto"/>
        </w:rPr>
        <w:t>revenue,</w:t>
      </w:r>
      <w:r w:rsidR="009D42B6" w:rsidRPr="000067CF">
        <w:rPr>
          <w:color w:val="auto"/>
        </w:rPr>
        <w:t xml:space="preserve"> </w:t>
      </w:r>
      <w:r w:rsidR="008C3B6D" w:rsidRPr="000067CF">
        <w:rPr>
          <w:color w:val="auto"/>
        </w:rPr>
        <w:t>the</w:t>
      </w:r>
      <w:r w:rsidR="009D42B6" w:rsidRPr="000067CF">
        <w:rPr>
          <w:color w:val="auto"/>
        </w:rPr>
        <w:t xml:space="preserve"> </w:t>
      </w:r>
      <w:r w:rsidR="008C3B6D" w:rsidRPr="000067CF">
        <w:rPr>
          <w:color w:val="auto"/>
        </w:rPr>
        <w:t>comparatively</w:t>
      </w:r>
      <w:r w:rsidR="009D42B6" w:rsidRPr="000067CF">
        <w:rPr>
          <w:color w:val="auto"/>
        </w:rPr>
        <w:t xml:space="preserve"> </w:t>
      </w:r>
      <w:r w:rsidR="008C3B6D" w:rsidRPr="000067CF">
        <w:rPr>
          <w:color w:val="auto"/>
        </w:rPr>
        <w:t>lower</w:t>
      </w:r>
      <w:r w:rsidR="009D42B6" w:rsidRPr="000067CF">
        <w:rPr>
          <w:color w:val="auto"/>
        </w:rPr>
        <w:t xml:space="preserve"> </w:t>
      </w:r>
      <w:r w:rsidR="008C3B6D" w:rsidRPr="000067CF">
        <w:rPr>
          <w:color w:val="auto"/>
        </w:rPr>
        <w:t>EBITDA</w:t>
      </w:r>
      <w:r w:rsidR="009D42B6" w:rsidRPr="000067CF">
        <w:rPr>
          <w:color w:val="auto"/>
        </w:rPr>
        <w:t xml:space="preserve"> </w:t>
      </w:r>
      <w:r w:rsidR="008C3B6D" w:rsidRPr="000067CF">
        <w:rPr>
          <w:color w:val="auto"/>
        </w:rPr>
        <w:t>for</w:t>
      </w:r>
      <w:r w:rsidR="009D42B6" w:rsidRPr="000067CF">
        <w:rPr>
          <w:color w:val="auto"/>
        </w:rPr>
        <w:t xml:space="preserve"> </w:t>
      </w:r>
      <w:r w:rsidR="008C3B6D" w:rsidRPr="000067CF">
        <w:rPr>
          <w:color w:val="auto"/>
        </w:rPr>
        <w:t>m</w:t>
      </w:r>
      <w:r w:rsidRPr="000067CF">
        <w:rPr>
          <w:color w:val="auto"/>
        </w:rPr>
        <w:t>any</w:t>
      </w:r>
      <w:r w:rsidR="009D42B6" w:rsidRPr="000067CF">
        <w:rPr>
          <w:color w:val="auto"/>
        </w:rPr>
        <w:t xml:space="preserve"> </w:t>
      </w:r>
      <w:r w:rsidRPr="000067CF">
        <w:rPr>
          <w:color w:val="auto"/>
        </w:rPr>
        <w:t>not</w:t>
      </w:r>
      <w:r w:rsidR="00244BCE" w:rsidRPr="000067CF">
        <w:rPr>
          <w:color w:val="auto"/>
        </w:rPr>
        <w:noBreakHyphen/>
      </w:r>
      <w:r w:rsidRPr="000067CF">
        <w:rPr>
          <w:color w:val="auto"/>
        </w:rPr>
        <w:t>for</w:t>
      </w:r>
      <w:r w:rsidR="00244BCE" w:rsidRPr="000067CF">
        <w:rPr>
          <w:color w:val="auto"/>
        </w:rPr>
        <w:noBreakHyphen/>
      </w:r>
      <w:r w:rsidRPr="000067CF">
        <w:rPr>
          <w:color w:val="auto"/>
        </w:rPr>
        <w:t>profit</w:t>
      </w:r>
      <w:r w:rsidR="009D42B6" w:rsidRPr="000067CF">
        <w:rPr>
          <w:color w:val="auto"/>
        </w:rPr>
        <w:t xml:space="preserve"> </w:t>
      </w:r>
      <w:r w:rsidRPr="000067CF">
        <w:rPr>
          <w:color w:val="auto"/>
        </w:rPr>
        <w:t>providers</w:t>
      </w:r>
      <w:r w:rsidR="009D42B6" w:rsidRPr="000067CF">
        <w:rPr>
          <w:color w:val="auto"/>
        </w:rPr>
        <w:t xml:space="preserve"> </w:t>
      </w:r>
      <w:r w:rsidR="008C3B6D" w:rsidRPr="000067CF">
        <w:rPr>
          <w:color w:val="auto"/>
        </w:rPr>
        <w:t>may</w:t>
      </w:r>
      <w:r w:rsidR="009D42B6" w:rsidRPr="000067CF">
        <w:rPr>
          <w:color w:val="auto"/>
        </w:rPr>
        <w:t xml:space="preserve"> </w:t>
      </w:r>
      <w:r w:rsidR="008C3B6D" w:rsidRPr="000067CF">
        <w:rPr>
          <w:color w:val="auto"/>
        </w:rPr>
        <w:t>be</w:t>
      </w:r>
      <w:r w:rsidR="009D42B6" w:rsidRPr="000067CF">
        <w:rPr>
          <w:color w:val="auto"/>
        </w:rPr>
        <w:t xml:space="preserve"> </w:t>
      </w:r>
      <w:r w:rsidR="008C3B6D" w:rsidRPr="000067CF">
        <w:rPr>
          <w:color w:val="auto"/>
        </w:rPr>
        <w:t>the</w:t>
      </w:r>
      <w:r w:rsidR="009D42B6" w:rsidRPr="000067CF">
        <w:rPr>
          <w:color w:val="auto"/>
        </w:rPr>
        <w:t xml:space="preserve"> </w:t>
      </w:r>
      <w:r w:rsidR="008C3B6D" w:rsidRPr="000067CF">
        <w:rPr>
          <w:color w:val="auto"/>
        </w:rPr>
        <w:t>product</w:t>
      </w:r>
      <w:r w:rsidR="009D42B6" w:rsidRPr="000067CF">
        <w:rPr>
          <w:color w:val="auto"/>
        </w:rPr>
        <w:t xml:space="preserve"> </w:t>
      </w:r>
      <w:r w:rsidR="008C3B6D" w:rsidRPr="000067CF">
        <w:rPr>
          <w:color w:val="auto"/>
        </w:rPr>
        <w:t>of</w:t>
      </w:r>
      <w:r w:rsidR="009D42B6" w:rsidRPr="000067CF">
        <w:rPr>
          <w:color w:val="auto"/>
        </w:rPr>
        <w:t xml:space="preserve"> </w:t>
      </w:r>
      <w:r w:rsidR="008C3B6D" w:rsidRPr="000067CF">
        <w:rPr>
          <w:color w:val="auto"/>
        </w:rPr>
        <w:t>the</w:t>
      </w:r>
      <w:r w:rsidR="009D42B6" w:rsidRPr="000067CF">
        <w:rPr>
          <w:color w:val="auto"/>
        </w:rPr>
        <w:t xml:space="preserve"> </w:t>
      </w:r>
      <w:r w:rsidR="008C3B6D" w:rsidRPr="000067CF">
        <w:rPr>
          <w:color w:val="auto"/>
        </w:rPr>
        <w:t>delivery</w:t>
      </w:r>
      <w:r w:rsidR="009D42B6" w:rsidRPr="000067CF">
        <w:rPr>
          <w:color w:val="auto"/>
        </w:rPr>
        <w:t xml:space="preserve"> </w:t>
      </w:r>
      <w:r w:rsidR="008C3B6D" w:rsidRPr="000067CF">
        <w:rPr>
          <w:color w:val="auto"/>
        </w:rPr>
        <w:t>of</w:t>
      </w:r>
      <w:r w:rsidR="009D42B6" w:rsidRPr="000067CF">
        <w:rPr>
          <w:color w:val="auto"/>
        </w:rPr>
        <w:t xml:space="preserve"> </w:t>
      </w:r>
      <w:r w:rsidR="008C3B6D" w:rsidRPr="000067CF">
        <w:rPr>
          <w:color w:val="auto"/>
        </w:rPr>
        <w:t>additional</w:t>
      </w:r>
      <w:r w:rsidR="009D42B6" w:rsidRPr="000067CF">
        <w:rPr>
          <w:color w:val="auto"/>
        </w:rPr>
        <w:t xml:space="preserve"> </w:t>
      </w:r>
      <w:r w:rsidR="008C3B6D" w:rsidRPr="000067CF">
        <w:rPr>
          <w:color w:val="auto"/>
        </w:rPr>
        <w:t>“community</w:t>
      </w:r>
      <w:r w:rsidR="009D42B6" w:rsidRPr="000067CF">
        <w:rPr>
          <w:color w:val="auto"/>
        </w:rPr>
        <w:t xml:space="preserve"> </w:t>
      </w:r>
      <w:r w:rsidR="008C3B6D" w:rsidRPr="000067CF">
        <w:rPr>
          <w:color w:val="auto"/>
        </w:rPr>
        <w:t>benefits”</w:t>
      </w:r>
      <w:r w:rsidR="009D42B6" w:rsidRPr="000067CF">
        <w:rPr>
          <w:color w:val="auto"/>
        </w:rPr>
        <w:t xml:space="preserve"> </w:t>
      </w:r>
      <w:r w:rsidR="008C3B6D" w:rsidRPr="000067CF">
        <w:rPr>
          <w:color w:val="auto"/>
        </w:rPr>
        <w:t>or</w:t>
      </w:r>
      <w:r w:rsidR="009D42B6" w:rsidRPr="000067CF">
        <w:rPr>
          <w:color w:val="auto"/>
        </w:rPr>
        <w:t xml:space="preserve"> </w:t>
      </w:r>
      <w:r w:rsidR="008C3B6D" w:rsidRPr="000067CF">
        <w:rPr>
          <w:color w:val="auto"/>
        </w:rPr>
        <w:t>“social</w:t>
      </w:r>
      <w:r w:rsidR="009D42B6" w:rsidRPr="000067CF">
        <w:rPr>
          <w:color w:val="auto"/>
        </w:rPr>
        <w:t xml:space="preserve"> </w:t>
      </w:r>
      <w:r w:rsidR="008C3B6D" w:rsidRPr="000067CF">
        <w:rPr>
          <w:color w:val="auto"/>
        </w:rPr>
        <w:t>impacts”</w:t>
      </w:r>
      <w:r w:rsidR="009D42B6" w:rsidRPr="000067CF">
        <w:rPr>
          <w:color w:val="auto"/>
        </w:rPr>
        <w:t xml:space="preserve"> </w:t>
      </w:r>
      <w:r w:rsidR="008C3B6D" w:rsidRPr="000067CF">
        <w:rPr>
          <w:color w:val="auto"/>
        </w:rPr>
        <w:t>or</w:t>
      </w:r>
      <w:r w:rsidR="009D42B6" w:rsidRPr="000067CF">
        <w:rPr>
          <w:color w:val="auto"/>
        </w:rPr>
        <w:t xml:space="preserve"> </w:t>
      </w:r>
      <w:r w:rsidR="008C3B6D" w:rsidRPr="000067CF">
        <w:rPr>
          <w:color w:val="auto"/>
        </w:rPr>
        <w:t>returns</w:t>
      </w:r>
      <w:r w:rsidR="009D42B6" w:rsidRPr="000067CF">
        <w:rPr>
          <w:color w:val="auto"/>
        </w:rPr>
        <w:t xml:space="preserve"> </w:t>
      </w:r>
      <w:r w:rsidR="008C3B6D" w:rsidRPr="000067CF">
        <w:rPr>
          <w:color w:val="auto"/>
        </w:rPr>
        <w:t>which</w:t>
      </w:r>
      <w:r w:rsidR="009D42B6" w:rsidRPr="000067CF">
        <w:rPr>
          <w:color w:val="auto"/>
        </w:rPr>
        <w:t xml:space="preserve"> </w:t>
      </w:r>
      <w:r w:rsidR="008C3B6D" w:rsidRPr="000067CF">
        <w:rPr>
          <w:color w:val="auto"/>
        </w:rPr>
        <w:t>are</w:t>
      </w:r>
      <w:r w:rsidR="009D42B6" w:rsidRPr="000067CF">
        <w:rPr>
          <w:color w:val="auto"/>
        </w:rPr>
        <w:t xml:space="preserve"> </w:t>
      </w:r>
      <w:r w:rsidR="008C3B6D" w:rsidRPr="000067CF">
        <w:rPr>
          <w:color w:val="auto"/>
        </w:rPr>
        <w:t>not</w:t>
      </w:r>
      <w:r w:rsidR="009D42B6" w:rsidRPr="000067CF">
        <w:rPr>
          <w:color w:val="auto"/>
        </w:rPr>
        <w:t xml:space="preserve"> </w:t>
      </w:r>
      <w:r w:rsidR="008C3B6D" w:rsidRPr="000067CF">
        <w:rPr>
          <w:color w:val="auto"/>
        </w:rPr>
        <w:t>recognised</w:t>
      </w:r>
      <w:r w:rsidR="009D42B6" w:rsidRPr="000067CF">
        <w:rPr>
          <w:color w:val="auto"/>
        </w:rPr>
        <w:t xml:space="preserve"> </w:t>
      </w:r>
      <w:r w:rsidR="008C3B6D" w:rsidRPr="000067CF">
        <w:rPr>
          <w:color w:val="auto"/>
        </w:rPr>
        <w:t>in</w:t>
      </w:r>
      <w:r w:rsidR="009D42B6" w:rsidRPr="000067CF">
        <w:rPr>
          <w:color w:val="auto"/>
        </w:rPr>
        <w:t xml:space="preserve"> </w:t>
      </w:r>
      <w:r w:rsidR="008C3B6D" w:rsidRPr="000067CF">
        <w:rPr>
          <w:color w:val="auto"/>
        </w:rPr>
        <w:t>the</w:t>
      </w:r>
      <w:r w:rsidR="009D42B6" w:rsidRPr="000067CF">
        <w:rPr>
          <w:color w:val="auto"/>
        </w:rPr>
        <w:t xml:space="preserve"> </w:t>
      </w:r>
      <w:r w:rsidR="008C3B6D" w:rsidRPr="000067CF">
        <w:rPr>
          <w:color w:val="auto"/>
        </w:rPr>
        <w:t>annual</w:t>
      </w:r>
      <w:r w:rsidR="009D42B6" w:rsidRPr="000067CF">
        <w:rPr>
          <w:color w:val="auto"/>
        </w:rPr>
        <w:t xml:space="preserve"> </w:t>
      </w:r>
      <w:r w:rsidR="008C3B6D" w:rsidRPr="000067CF">
        <w:rPr>
          <w:color w:val="auto"/>
        </w:rPr>
        <w:t>financial</w:t>
      </w:r>
      <w:r w:rsidR="009D42B6" w:rsidRPr="000067CF">
        <w:rPr>
          <w:color w:val="auto"/>
        </w:rPr>
        <w:t xml:space="preserve"> </w:t>
      </w:r>
      <w:r w:rsidR="008C3B6D" w:rsidRPr="000067CF">
        <w:rPr>
          <w:color w:val="auto"/>
        </w:rPr>
        <w:t>accounts.</w:t>
      </w:r>
    </w:p>
    <w:p w14:paraId="11D5CAB5" w14:textId="5061D838" w:rsidR="000F2539" w:rsidRPr="00D847AA" w:rsidRDefault="000F2539" w:rsidP="002D15DC">
      <w:pPr>
        <w:pStyle w:val="Caption"/>
      </w:pPr>
      <w:bookmarkStart w:id="797" w:name="_Ref2813533"/>
      <w:bookmarkStart w:id="798" w:name="_Toc2536794"/>
      <w:bookmarkStart w:id="799" w:name="_Toc39040535"/>
      <w:r w:rsidRPr="00D847AA">
        <w:t>Chart</w:t>
      </w:r>
      <w:r w:rsidR="009D42B6" w:rsidRPr="00D847AA">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D847AA">
        <w:rPr>
          <w:noProof/>
        </w:rPr>
        <w:t>6</w:t>
      </w:r>
      <w:r w:rsidR="00735096">
        <w:rPr>
          <w:noProof/>
        </w:rPr>
        <w:fldChar w:fldCharType="end"/>
      </w:r>
      <w:r w:rsidR="00BD7918" w:rsidRPr="00D847AA">
        <w:t>.</w:t>
      </w:r>
      <w:r w:rsidR="00735096">
        <w:rPr>
          <w:noProof/>
        </w:rPr>
        <w:fldChar w:fldCharType="begin"/>
      </w:r>
      <w:r w:rsidR="00735096">
        <w:rPr>
          <w:noProof/>
        </w:rPr>
        <w:instrText xml:space="preserve"> SEQ Chart \* ARABIC \s 1 </w:instrText>
      </w:r>
      <w:r w:rsidR="00735096">
        <w:rPr>
          <w:noProof/>
        </w:rPr>
        <w:fldChar w:fldCharType="separate"/>
      </w:r>
      <w:r w:rsidR="007621BE" w:rsidRPr="00D847AA">
        <w:rPr>
          <w:noProof/>
        </w:rPr>
        <w:t>17</w:t>
      </w:r>
      <w:r w:rsidR="00735096">
        <w:rPr>
          <w:noProof/>
        </w:rPr>
        <w:fldChar w:fldCharType="end"/>
      </w:r>
      <w:bookmarkEnd w:id="797"/>
      <w:r w:rsidR="00BF3128" w:rsidRPr="00D847AA">
        <w:t>:</w:t>
      </w:r>
      <w:r w:rsidR="009D42B6" w:rsidRPr="00D847AA">
        <w:t xml:space="preserve"> </w:t>
      </w:r>
      <w:r w:rsidR="009D671B" w:rsidRPr="00D847AA">
        <w:t>Residential</w:t>
      </w:r>
      <w:r w:rsidR="009D42B6" w:rsidRPr="00D847AA">
        <w:t xml:space="preserve"> </w:t>
      </w:r>
      <w:r w:rsidR="009D671B" w:rsidRPr="00D847AA">
        <w:t>care</w:t>
      </w:r>
      <w:r w:rsidR="009D42B6" w:rsidRPr="00D847AA">
        <w:t xml:space="preserve"> </w:t>
      </w:r>
      <w:r w:rsidR="009D671B" w:rsidRPr="00D847AA">
        <w:t>provider</w:t>
      </w:r>
      <w:r w:rsidR="009D42B6" w:rsidRPr="00D847AA">
        <w:t xml:space="preserve"> </w:t>
      </w:r>
      <w:r w:rsidR="009D671B" w:rsidRPr="00D847AA">
        <w:t>o</w:t>
      </w:r>
      <w:r w:rsidRPr="00D847AA">
        <w:t>perating</w:t>
      </w:r>
      <w:r w:rsidR="009D42B6" w:rsidRPr="00D847AA">
        <w:t xml:space="preserve"> </w:t>
      </w:r>
      <w:r w:rsidRPr="00D847AA">
        <w:t>performance</w:t>
      </w:r>
      <w:r w:rsidR="009D42B6" w:rsidRPr="00D847AA">
        <w:t xml:space="preserve"> </w:t>
      </w:r>
      <w:r w:rsidRPr="00D847AA">
        <w:t>ratios,</w:t>
      </w:r>
      <w:r w:rsidR="009D42B6" w:rsidRPr="00D847AA">
        <w:t xml:space="preserve"> </w:t>
      </w:r>
      <w:r w:rsidR="009D671B" w:rsidRPr="00D847AA">
        <w:t>by</w:t>
      </w:r>
      <w:r w:rsidR="009D42B6" w:rsidRPr="00D847AA">
        <w:t xml:space="preserve"> </w:t>
      </w:r>
      <w:r w:rsidR="009D671B" w:rsidRPr="00D847AA">
        <w:t>ownership</w:t>
      </w:r>
      <w:r w:rsidR="009D42B6" w:rsidRPr="00D847AA">
        <w:t xml:space="preserve"> </w:t>
      </w:r>
      <w:r w:rsidR="009D671B" w:rsidRPr="00D847AA">
        <w:t>type,</w:t>
      </w:r>
      <w:r w:rsidR="009D42B6" w:rsidRPr="00D847AA">
        <w:t xml:space="preserve"> </w:t>
      </w:r>
      <w:r w:rsidR="009D671B" w:rsidRPr="00D847AA">
        <w:t>201</w:t>
      </w:r>
      <w:r w:rsidR="00D25508" w:rsidRPr="00D847AA">
        <w:t>6-17</w:t>
      </w:r>
      <w:r w:rsidR="009D42B6" w:rsidRPr="00D847AA">
        <w:t xml:space="preserve"> </w:t>
      </w:r>
      <w:r w:rsidR="004129AE" w:rsidRPr="00D847AA">
        <w:t>to</w:t>
      </w:r>
      <w:r w:rsidR="009D42B6" w:rsidRPr="00D847AA">
        <w:t xml:space="preserve"> </w:t>
      </w:r>
      <w:r w:rsidRPr="00D847AA">
        <w:t>201</w:t>
      </w:r>
      <w:r w:rsidR="00D25508" w:rsidRPr="00D847AA">
        <w:t>8</w:t>
      </w:r>
      <w:r w:rsidR="00D25508" w:rsidRPr="00D847AA">
        <w:noBreakHyphen/>
        <w:t>19</w:t>
      </w:r>
      <w:bookmarkEnd w:id="798"/>
      <w:bookmarkEnd w:id="799"/>
    </w:p>
    <w:p w14:paraId="51CE445D" w14:textId="51C60F22" w:rsidR="006568CF" w:rsidRPr="00323F38" w:rsidRDefault="00D847AA" w:rsidP="000D2A08">
      <w:pPr>
        <w:pStyle w:val="BodyText"/>
        <w:rPr>
          <w:strike/>
        </w:rPr>
      </w:pPr>
      <w:r>
        <w:rPr>
          <w:strike/>
          <w:noProof/>
          <w:lang w:eastAsia="en-AU"/>
        </w:rPr>
        <w:drawing>
          <wp:inline distT="0" distB="0" distL="0" distR="0" wp14:anchorId="4431C67B" wp14:editId="237B71B6">
            <wp:extent cx="6000115" cy="2799715"/>
            <wp:effectExtent l="0" t="0" r="635"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00115" cy="2799715"/>
                    </a:xfrm>
                    <a:prstGeom prst="rect">
                      <a:avLst/>
                    </a:prstGeom>
                    <a:noFill/>
                  </pic:spPr>
                </pic:pic>
              </a:graphicData>
            </a:graphic>
          </wp:inline>
        </w:drawing>
      </w:r>
    </w:p>
    <w:p w14:paraId="5C917588" w14:textId="59CD2A01" w:rsidR="009D42B6" w:rsidRPr="003474FB" w:rsidRDefault="00522E9C" w:rsidP="005C4494">
      <w:pPr>
        <w:pStyle w:val="BodyTextAfterTableFigure"/>
      </w:pPr>
      <w:r w:rsidRPr="003474FB">
        <w:fldChar w:fldCharType="begin"/>
      </w:r>
      <w:r w:rsidRPr="003474FB">
        <w:instrText xml:space="preserve"> REF _Ref2813650 \h  \* MERGEFORMAT </w:instrText>
      </w:r>
      <w:r w:rsidRPr="003474FB">
        <w:fldChar w:fldCharType="separate"/>
      </w:r>
      <w:r w:rsidR="007621BE" w:rsidRPr="003474FB">
        <w:t xml:space="preserve">Chart </w:t>
      </w:r>
      <w:r w:rsidR="007621BE" w:rsidRPr="003474FB">
        <w:rPr>
          <w:noProof/>
        </w:rPr>
        <w:t>6.18</w:t>
      </w:r>
      <w:r w:rsidRPr="003474FB">
        <w:fldChar w:fldCharType="end"/>
      </w:r>
      <w:r w:rsidR="009D42B6" w:rsidRPr="003474FB">
        <w:t xml:space="preserve"> </w:t>
      </w:r>
      <w:r w:rsidRPr="003474FB">
        <w:t>shows</w:t>
      </w:r>
      <w:r w:rsidR="009D42B6" w:rsidRPr="003474FB">
        <w:t xml:space="preserve"> </w:t>
      </w:r>
      <w:r w:rsidRPr="003474FB">
        <w:t>the</w:t>
      </w:r>
      <w:r w:rsidR="009D42B6" w:rsidRPr="003474FB">
        <w:t xml:space="preserve"> </w:t>
      </w:r>
      <w:r w:rsidRPr="003474FB">
        <w:t>average</w:t>
      </w:r>
      <w:r w:rsidR="009D42B6" w:rsidRPr="003474FB">
        <w:t xml:space="preserve"> </w:t>
      </w:r>
      <w:r w:rsidRPr="003474FB">
        <w:t>EBITDA</w:t>
      </w:r>
      <w:r w:rsidR="009D42B6" w:rsidRPr="003474FB">
        <w:t xml:space="preserve"> </w:t>
      </w:r>
      <w:r w:rsidRPr="003474FB">
        <w:t>for</w:t>
      </w:r>
      <w:r w:rsidR="009D42B6" w:rsidRPr="003474FB">
        <w:t xml:space="preserve"> </w:t>
      </w:r>
      <w:r w:rsidRPr="003474FB">
        <w:t>the</w:t>
      </w:r>
      <w:r w:rsidR="009D42B6" w:rsidRPr="003474FB">
        <w:t xml:space="preserve"> </w:t>
      </w:r>
      <w:r w:rsidRPr="003474FB">
        <w:t>four</w:t>
      </w:r>
      <w:r w:rsidR="009D42B6" w:rsidRPr="003474FB">
        <w:t xml:space="preserve"> </w:t>
      </w:r>
      <w:r w:rsidRPr="003474FB">
        <w:t>years</w:t>
      </w:r>
      <w:r w:rsidR="009D42B6" w:rsidRPr="003474FB">
        <w:t xml:space="preserve"> </w:t>
      </w:r>
      <w:r w:rsidRPr="003474FB">
        <w:t>to</w:t>
      </w:r>
      <w:r w:rsidR="009D42B6" w:rsidRPr="003474FB">
        <w:t xml:space="preserve"> </w:t>
      </w:r>
      <w:r w:rsidRPr="003474FB">
        <w:t>201</w:t>
      </w:r>
      <w:r w:rsidR="00383EC9" w:rsidRPr="003474FB">
        <w:t>8-19</w:t>
      </w:r>
      <w:r w:rsidR="009D42B6" w:rsidRPr="003474FB">
        <w:t xml:space="preserve"> </w:t>
      </w:r>
      <w:r w:rsidRPr="003474FB">
        <w:t>by</w:t>
      </w:r>
      <w:r w:rsidR="009D42B6" w:rsidRPr="003474FB">
        <w:t xml:space="preserve"> </w:t>
      </w:r>
      <w:r w:rsidRPr="003474FB">
        <w:t>ownership</w:t>
      </w:r>
      <w:r w:rsidR="009D42B6" w:rsidRPr="003474FB">
        <w:t xml:space="preserve"> </w:t>
      </w:r>
      <w:r w:rsidRPr="003474FB">
        <w:t>type.</w:t>
      </w:r>
      <w:r w:rsidR="009D42B6" w:rsidRPr="003474FB">
        <w:t xml:space="preserve"> </w:t>
      </w:r>
      <w:r w:rsidR="00383EC9" w:rsidRPr="003474FB">
        <w:t xml:space="preserve">The </w:t>
      </w:r>
      <w:r w:rsidRPr="003474FB">
        <w:t>for</w:t>
      </w:r>
      <w:r w:rsidRPr="003474FB">
        <w:noBreakHyphen/>
        <w:t>profit</w:t>
      </w:r>
      <w:r w:rsidR="003474FB">
        <w:t xml:space="preserve"> providers reported a </w:t>
      </w:r>
      <w:r w:rsidR="00383EC9" w:rsidRPr="003474FB">
        <w:t>decrease in EBITDA per resident, down to $</w:t>
      </w:r>
      <w:r w:rsidR="003474FB">
        <w:t>9</w:t>
      </w:r>
      <w:r w:rsidR="004D2370">
        <w:t>,52</w:t>
      </w:r>
      <w:r w:rsidR="003474FB">
        <w:t>8</w:t>
      </w:r>
      <w:r w:rsidR="00383EC9" w:rsidRPr="003474FB">
        <w:t xml:space="preserve"> from $11,634 in 2017-18. The not-for-profits</w:t>
      </w:r>
      <w:r w:rsidR="003474FB">
        <w:t xml:space="preserve"> on the other hand reported a 7.6</w:t>
      </w:r>
      <w:r w:rsidR="00383EC9" w:rsidRPr="003474FB">
        <w:t> per c</w:t>
      </w:r>
      <w:r w:rsidR="003474FB">
        <w:t>ent increase, up to $8,520</w:t>
      </w:r>
      <w:r w:rsidR="00383EC9" w:rsidRPr="003474FB">
        <w:t xml:space="preserve"> from $7</w:t>
      </w:r>
      <w:r w:rsidR="003474FB">
        <w:t>,</w:t>
      </w:r>
      <w:r w:rsidR="00383EC9" w:rsidRPr="003474FB">
        <w:t xml:space="preserve">916 in 2017-18. </w:t>
      </w:r>
    </w:p>
    <w:p w14:paraId="56E52512" w14:textId="2CD9B94B" w:rsidR="008B19F6" w:rsidRPr="003474FB" w:rsidRDefault="008B19F6" w:rsidP="002D15DC">
      <w:pPr>
        <w:pStyle w:val="Caption"/>
      </w:pPr>
      <w:bookmarkStart w:id="800" w:name="_Ref2813650"/>
      <w:bookmarkStart w:id="801" w:name="_Toc2536797"/>
      <w:bookmarkStart w:id="802" w:name="_Toc39040536"/>
      <w:r w:rsidRPr="003474FB">
        <w:t>Chart</w:t>
      </w:r>
      <w:r w:rsidR="009D42B6" w:rsidRPr="003474FB">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3474FB">
        <w:rPr>
          <w:noProof/>
        </w:rPr>
        <w:t>6</w:t>
      </w:r>
      <w:r w:rsidR="00735096">
        <w:rPr>
          <w:noProof/>
        </w:rPr>
        <w:fldChar w:fldCharType="end"/>
      </w:r>
      <w:r w:rsidR="00BD7918" w:rsidRPr="003474FB">
        <w:t>.</w:t>
      </w:r>
      <w:r w:rsidR="00735096">
        <w:rPr>
          <w:noProof/>
        </w:rPr>
        <w:fldChar w:fldCharType="begin"/>
      </w:r>
      <w:r w:rsidR="00735096">
        <w:rPr>
          <w:noProof/>
        </w:rPr>
        <w:instrText xml:space="preserve"> SEQ Chart \* ARABIC \s 1 </w:instrText>
      </w:r>
      <w:r w:rsidR="00735096">
        <w:rPr>
          <w:noProof/>
        </w:rPr>
        <w:fldChar w:fldCharType="separate"/>
      </w:r>
      <w:r w:rsidR="007621BE" w:rsidRPr="003474FB">
        <w:rPr>
          <w:noProof/>
        </w:rPr>
        <w:t>18</w:t>
      </w:r>
      <w:r w:rsidR="00735096">
        <w:rPr>
          <w:noProof/>
        </w:rPr>
        <w:fldChar w:fldCharType="end"/>
      </w:r>
      <w:bookmarkEnd w:id="800"/>
      <w:r w:rsidRPr="003474FB">
        <w:t>:</w:t>
      </w:r>
      <w:r w:rsidR="009D42B6" w:rsidRPr="003474FB">
        <w:t xml:space="preserve"> </w:t>
      </w:r>
      <w:r w:rsidRPr="003474FB">
        <w:t>EBITDA</w:t>
      </w:r>
      <w:r w:rsidR="009D42B6" w:rsidRPr="003474FB">
        <w:t xml:space="preserve"> </w:t>
      </w:r>
      <w:r w:rsidRPr="003474FB">
        <w:t>per</w:t>
      </w:r>
      <w:r w:rsidR="009D42B6" w:rsidRPr="003474FB">
        <w:t xml:space="preserve"> </w:t>
      </w:r>
      <w:r w:rsidRPr="003474FB">
        <w:t>resident,</w:t>
      </w:r>
      <w:r w:rsidR="009D42B6" w:rsidRPr="003474FB">
        <w:t xml:space="preserve"> </w:t>
      </w:r>
      <w:r w:rsidRPr="003474FB">
        <w:t>by</w:t>
      </w:r>
      <w:r w:rsidR="009D42B6" w:rsidRPr="003474FB">
        <w:t xml:space="preserve"> </w:t>
      </w:r>
      <w:r w:rsidRPr="003474FB">
        <w:t>ownership</w:t>
      </w:r>
      <w:r w:rsidR="009D42B6" w:rsidRPr="003474FB">
        <w:t xml:space="preserve"> </w:t>
      </w:r>
      <w:r w:rsidRPr="003474FB">
        <w:t>type,</w:t>
      </w:r>
      <w:r w:rsidR="009D42B6" w:rsidRPr="003474FB">
        <w:t xml:space="preserve"> </w:t>
      </w:r>
      <w:r w:rsidRPr="003474FB">
        <w:t>201</w:t>
      </w:r>
      <w:r w:rsidR="00383EC9" w:rsidRPr="003474FB">
        <w:t>5-16</w:t>
      </w:r>
      <w:r w:rsidR="009D42B6" w:rsidRPr="003474FB">
        <w:t xml:space="preserve"> </w:t>
      </w:r>
      <w:r w:rsidRPr="003474FB">
        <w:t>to</w:t>
      </w:r>
      <w:r w:rsidR="009D42B6" w:rsidRPr="003474FB">
        <w:t xml:space="preserve"> </w:t>
      </w:r>
      <w:r w:rsidRPr="003474FB">
        <w:t>201</w:t>
      </w:r>
      <w:r w:rsidR="00383EC9" w:rsidRPr="003474FB">
        <w:t>8-19</w:t>
      </w:r>
      <w:bookmarkEnd w:id="801"/>
      <w:bookmarkEnd w:id="802"/>
    </w:p>
    <w:p w14:paraId="2FCC13B5" w14:textId="2E44A16A" w:rsidR="008B19F6" w:rsidRPr="00323F38" w:rsidRDefault="003474FB" w:rsidP="000D2A08">
      <w:pPr>
        <w:pStyle w:val="BodyText"/>
        <w:rPr>
          <w:strike/>
        </w:rPr>
      </w:pPr>
      <w:r>
        <w:rPr>
          <w:strike/>
          <w:noProof/>
          <w:lang w:eastAsia="en-AU"/>
        </w:rPr>
        <w:drawing>
          <wp:inline distT="0" distB="0" distL="0" distR="0" wp14:anchorId="02732DCF" wp14:editId="6789D887">
            <wp:extent cx="6133465" cy="2799715"/>
            <wp:effectExtent l="0" t="0" r="635"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33465" cy="2799715"/>
                    </a:xfrm>
                    <a:prstGeom prst="rect">
                      <a:avLst/>
                    </a:prstGeom>
                    <a:noFill/>
                  </pic:spPr>
                </pic:pic>
              </a:graphicData>
            </a:graphic>
          </wp:inline>
        </w:drawing>
      </w:r>
    </w:p>
    <w:p w14:paraId="4944DE5C" w14:textId="2838DD69" w:rsidR="00522E9C" w:rsidRPr="000067CF" w:rsidRDefault="00522E9C" w:rsidP="005C4494">
      <w:pPr>
        <w:pStyle w:val="BodyTextAfterTableFigure"/>
        <w:rPr>
          <w:color w:val="auto"/>
        </w:rPr>
      </w:pPr>
      <w:r w:rsidRPr="000067CF">
        <w:rPr>
          <w:color w:val="auto"/>
        </w:rPr>
        <w:t>As</w:t>
      </w:r>
      <w:r w:rsidR="009D42B6" w:rsidRPr="000067CF">
        <w:rPr>
          <w:color w:val="auto"/>
        </w:rPr>
        <w:t xml:space="preserve"> </w:t>
      </w:r>
      <w:r w:rsidRPr="000067CF">
        <w:rPr>
          <w:color w:val="auto"/>
        </w:rPr>
        <w:t>has</w:t>
      </w:r>
      <w:r w:rsidR="009D42B6" w:rsidRPr="000067CF">
        <w:rPr>
          <w:color w:val="auto"/>
        </w:rPr>
        <w:t xml:space="preserve"> </w:t>
      </w:r>
      <w:r w:rsidR="00AB4450" w:rsidRPr="000067CF">
        <w:rPr>
          <w:color w:val="auto"/>
        </w:rPr>
        <w:t>been</w:t>
      </w:r>
      <w:r w:rsidR="009D42B6" w:rsidRPr="000067CF">
        <w:rPr>
          <w:color w:val="auto"/>
        </w:rPr>
        <w:t xml:space="preserve"> </w:t>
      </w:r>
      <w:r w:rsidR="00AB4450" w:rsidRPr="000067CF">
        <w:rPr>
          <w:color w:val="auto"/>
        </w:rPr>
        <w:t>the</w:t>
      </w:r>
      <w:r w:rsidR="009D42B6" w:rsidRPr="000067CF">
        <w:rPr>
          <w:color w:val="auto"/>
        </w:rPr>
        <w:t xml:space="preserve"> </w:t>
      </w:r>
      <w:r w:rsidR="00AB4450" w:rsidRPr="000067CF">
        <w:rPr>
          <w:color w:val="auto"/>
        </w:rPr>
        <w:t>case</w:t>
      </w:r>
      <w:r w:rsidR="009D42B6" w:rsidRPr="000067CF">
        <w:rPr>
          <w:color w:val="auto"/>
        </w:rPr>
        <w:t xml:space="preserve"> </w:t>
      </w:r>
      <w:r w:rsidR="00AB4450" w:rsidRPr="000067CF">
        <w:rPr>
          <w:color w:val="auto"/>
        </w:rPr>
        <w:t>in</w:t>
      </w:r>
      <w:r w:rsidR="009D42B6" w:rsidRPr="000067CF">
        <w:rPr>
          <w:color w:val="auto"/>
        </w:rPr>
        <w:t xml:space="preserve"> </w:t>
      </w:r>
      <w:r w:rsidR="00AB4450" w:rsidRPr="000067CF">
        <w:rPr>
          <w:color w:val="auto"/>
        </w:rPr>
        <w:t>recent</w:t>
      </w:r>
      <w:r w:rsidR="009D42B6" w:rsidRPr="000067CF">
        <w:rPr>
          <w:color w:val="auto"/>
        </w:rPr>
        <w:t xml:space="preserve"> </w:t>
      </w:r>
      <w:r w:rsidR="00AB4450" w:rsidRPr="000067CF">
        <w:rPr>
          <w:color w:val="auto"/>
        </w:rPr>
        <w:t>years</w:t>
      </w:r>
      <w:r w:rsidRPr="000067CF">
        <w:rPr>
          <w:color w:val="auto"/>
        </w:rPr>
        <w:t>,</w:t>
      </w:r>
      <w:r w:rsidR="009D42B6" w:rsidRPr="000067CF">
        <w:rPr>
          <w:color w:val="auto"/>
        </w:rPr>
        <w:t xml:space="preserve"> </w:t>
      </w:r>
      <w:r w:rsidRPr="000067CF">
        <w:rPr>
          <w:color w:val="auto"/>
        </w:rPr>
        <w:t>a</w:t>
      </w:r>
      <w:r w:rsidR="009D42B6" w:rsidRPr="000067CF">
        <w:rPr>
          <w:color w:val="auto"/>
        </w:rPr>
        <w:t xml:space="preserve"> </w:t>
      </w:r>
      <w:r w:rsidRPr="000067CF">
        <w:rPr>
          <w:color w:val="auto"/>
        </w:rPr>
        <w:t>higher</w:t>
      </w:r>
      <w:r w:rsidR="009D42B6" w:rsidRPr="000067CF">
        <w:rPr>
          <w:color w:val="auto"/>
        </w:rPr>
        <w:t xml:space="preserve"> </w:t>
      </w:r>
      <w:r w:rsidRPr="000067CF">
        <w:rPr>
          <w:color w:val="auto"/>
        </w:rPr>
        <w:t>proportion</w:t>
      </w:r>
      <w:r w:rsidR="009D42B6" w:rsidRPr="000067CF">
        <w:rPr>
          <w:color w:val="auto"/>
        </w:rPr>
        <w:t xml:space="preserve"> </w:t>
      </w:r>
      <w:r w:rsidRPr="000067CF">
        <w:rPr>
          <w:color w:val="auto"/>
        </w:rPr>
        <w:t>(3</w:t>
      </w:r>
      <w:r w:rsidR="000067CF" w:rsidRPr="000067CF">
        <w:rPr>
          <w:color w:val="auto"/>
        </w:rPr>
        <w:t>1</w:t>
      </w:r>
      <w:r w:rsidR="009D42B6" w:rsidRPr="000067CF">
        <w:rPr>
          <w:color w:val="auto"/>
        </w:rPr>
        <w:t xml:space="preserve"> </w:t>
      </w:r>
      <w:r w:rsidR="00BC5242" w:rsidRPr="000067CF">
        <w:rPr>
          <w:color w:val="auto"/>
        </w:rPr>
        <w:t>per</w:t>
      </w:r>
      <w:r w:rsidR="009D42B6" w:rsidRPr="000067CF">
        <w:rPr>
          <w:color w:val="auto"/>
        </w:rPr>
        <w:t xml:space="preserve"> </w:t>
      </w:r>
      <w:r w:rsidR="00BC5242" w:rsidRPr="000067CF">
        <w:rPr>
          <w:color w:val="auto"/>
        </w:rPr>
        <w:t>cent</w:t>
      </w:r>
      <w:r w:rsidRPr="000067CF">
        <w:rPr>
          <w:color w:val="auto"/>
        </w:rPr>
        <w:t>)</w:t>
      </w:r>
      <w:r w:rsidR="009D42B6" w:rsidRPr="000067CF">
        <w:rPr>
          <w:color w:val="auto"/>
        </w:rPr>
        <w:t xml:space="preserve"> </w:t>
      </w:r>
      <w:r w:rsidRPr="000067CF">
        <w:rPr>
          <w:color w:val="auto"/>
        </w:rPr>
        <w:t>of</w:t>
      </w:r>
      <w:r w:rsidR="009D42B6" w:rsidRPr="000067CF">
        <w:rPr>
          <w:color w:val="auto"/>
        </w:rPr>
        <w:t xml:space="preserve"> </w:t>
      </w:r>
      <w:r w:rsidRPr="000067CF">
        <w:rPr>
          <w:color w:val="auto"/>
        </w:rPr>
        <w:t>for-profit</w:t>
      </w:r>
      <w:r w:rsidR="009D42B6" w:rsidRPr="000067CF">
        <w:rPr>
          <w:color w:val="auto"/>
        </w:rPr>
        <w:t xml:space="preserve"> </w:t>
      </w:r>
      <w:r w:rsidRPr="000067CF">
        <w:rPr>
          <w:color w:val="auto"/>
        </w:rPr>
        <w:t>providers</w:t>
      </w:r>
      <w:r w:rsidR="009D42B6" w:rsidRPr="000067CF">
        <w:rPr>
          <w:color w:val="auto"/>
        </w:rPr>
        <w:t xml:space="preserve"> </w:t>
      </w:r>
      <w:r w:rsidRPr="000067CF">
        <w:rPr>
          <w:color w:val="auto"/>
        </w:rPr>
        <w:t>were</w:t>
      </w:r>
      <w:r w:rsidR="009D42B6" w:rsidRPr="000067CF">
        <w:rPr>
          <w:color w:val="auto"/>
        </w:rPr>
        <w:t xml:space="preserve"> </w:t>
      </w:r>
      <w:r w:rsidRPr="000067CF">
        <w:rPr>
          <w:color w:val="auto"/>
        </w:rPr>
        <w:t>present</w:t>
      </w:r>
      <w:r w:rsidR="009D42B6" w:rsidRPr="000067CF">
        <w:rPr>
          <w:color w:val="auto"/>
        </w:rPr>
        <w:t xml:space="preserve"> </w:t>
      </w:r>
      <w:r w:rsidRPr="000067CF">
        <w:rPr>
          <w:color w:val="auto"/>
        </w:rPr>
        <w:t>in</w:t>
      </w:r>
      <w:r w:rsidR="009D42B6" w:rsidRPr="000067CF">
        <w:rPr>
          <w:color w:val="auto"/>
        </w:rPr>
        <w:t xml:space="preserve"> </w:t>
      </w:r>
      <w:r w:rsidRPr="000067CF">
        <w:rPr>
          <w:color w:val="auto"/>
        </w:rPr>
        <w:t>the</w:t>
      </w:r>
      <w:r w:rsidR="009D42B6" w:rsidRPr="000067CF">
        <w:rPr>
          <w:color w:val="auto"/>
        </w:rPr>
        <w:t xml:space="preserve"> </w:t>
      </w:r>
      <w:r w:rsidRPr="000067CF">
        <w:rPr>
          <w:color w:val="auto"/>
        </w:rPr>
        <w:t>top</w:t>
      </w:r>
      <w:r w:rsidR="009D42B6" w:rsidRPr="000067CF">
        <w:rPr>
          <w:color w:val="auto"/>
        </w:rPr>
        <w:t xml:space="preserve"> </w:t>
      </w:r>
      <w:r w:rsidRPr="000067CF">
        <w:rPr>
          <w:color w:val="auto"/>
        </w:rPr>
        <w:t>quartile</w:t>
      </w:r>
      <w:r w:rsidR="009D42B6" w:rsidRPr="000067CF">
        <w:rPr>
          <w:color w:val="auto"/>
        </w:rPr>
        <w:t xml:space="preserve"> </w:t>
      </w:r>
      <w:r w:rsidRPr="000067CF">
        <w:rPr>
          <w:color w:val="auto"/>
        </w:rPr>
        <w:t>of</w:t>
      </w:r>
      <w:r w:rsidR="009D42B6" w:rsidRPr="000067CF">
        <w:rPr>
          <w:color w:val="auto"/>
        </w:rPr>
        <w:t xml:space="preserve"> </w:t>
      </w:r>
      <w:r w:rsidRPr="000067CF">
        <w:rPr>
          <w:color w:val="auto"/>
        </w:rPr>
        <w:t>EBITDA</w:t>
      </w:r>
      <w:r w:rsidR="009D42B6" w:rsidRPr="000067CF">
        <w:rPr>
          <w:color w:val="auto"/>
        </w:rPr>
        <w:t xml:space="preserve"> </w:t>
      </w:r>
      <w:r w:rsidRPr="000067CF">
        <w:rPr>
          <w:color w:val="auto"/>
        </w:rPr>
        <w:t>performance</w:t>
      </w:r>
      <w:r w:rsidR="009D42B6" w:rsidRPr="000067CF">
        <w:rPr>
          <w:color w:val="auto"/>
        </w:rPr>
        <w:t xml:space="preserve"> </w:t>
      </w:r>
      <w:r w:rsidRPr="000067CF">
        <w:rPr>
          <w:color w:val="auto"/>
        </w:rPr>
        <w:t>per</w:t>
      </w:r>
      <w:r w:rsidR="009D42B6" w:rsidRPr="000067CF">
        <w:rPr>
          <w:color w:val="auto"/>
        </w:rPr>
        <w:t xml:space="preserve"> </w:t>
      </w:r>
      <w:r w:rsidRPr="000067CF">
        <w:rPr>
          <w:color w:val="auto"/>
        </w:rPr>
        <w:t>resident</w:t>
      </w:r>
      <w:r w:rsidR="009D42B6" w:rsidRPr="000067CF">
        <w:rPr>
          <w:color w:val="auto"/>
        </w:rPr>
        <w:t xml:space="preserve"> </w:t>
      </w:r>
      <w:r w:rsidRPr="000067CF">
        <w:rPr>
          <w:color w:val="auto"/>
        </w:rPr>
        <w:t>(</w:t>
      </w:r>
      <w:r w:rsidRPr="000067CF">
        <w:rPr>
          <w:color w:val="auto"/>
        </w:rPr>
        <w:fldChar w:fldCharType="begin"/>
      </w:r>
      <w:r w:rsidRPr="000067CF">
        <w:rPr>
          <w:color w:val="auto"/>
        </w:rPr>
        <w:instrText xml:space="preserve"> REF _Ref3303191 \h  \* MERGEFORMAT </w:instrText>
      </w:r>
      <w:r w:rsidRPr="000067CF">
        <w:rPr>
          <w:color w:val="auto"/>
        </w:rPr>
      </w:r>
      <w:r w:rsidRPr="000067CF">
        <w:rPr>
          <w:color w:val="auto"/>
        </w:rPr>
        <w:fldChar w:fldCharType="separate"/>
      </w:r>
      <w:r w:rsidR="007621BE" w:rsidRPr="000067CF">
        <w:rPr>
          <w:color w:val="auto"/>
        </w:rPr>
        <w:t xml:space="preserve">Chart </w:t>
      </w:r>
      <w:r w:rsidR="007621BE" w:rsidRPr="000067CF">
        <w:rPr>
          <w:noProof/>
          <w:color w:val="auto"/>
        </w:rPr>
        <w:t>6.19</w:t>
      </w:r>
      <w:r w:rsidRPr="000067CF">
        <w:rPr>
          <w:color w:val="auto"/>
        </w:rPr>
        <w:fldChar w:fldCharType="end"/>
      </w:r>
      <w:r w:rsidR="009D42B6" w:rsidRPr="000067CF">
        <w:rPr>
          <w:color w:val="auto"/>
        </w:rPr>
        <w:t xml:space="preserve"> </w:t>
      </w:r>
      <w:r w:rsidRPr="000067CF">
        <w:rPr>
          <w:color w:val="auto"/>
        </w:rPr>
        <w:t>and</w:t>
      </w:r>
      <w:r w:rsidR="009D42B6" w:rsidRPr="000067CF">
        <w:rPr>
          <w:color w:val="auto"/>
        </w:rPr>
        <w:t xml:space="preserve"> </w:t>
      </w:r>
      <w:r w:rsidRPr="000067CF">
        <w:rPr>
          <w:color w:val="auto"/>
        </w:rPr>
        <w:fldChar w:fldCharType="begin"/>
      </w:r>
      <w:r w:rsidRPr="000067CF">
        <w:rPr>
          <w:color w:val="auto"/>
        </w:rPr>
        <w:instrText xml:space="preserve"> REF _Ref3303206 \h  \* MERGEFORMAT </w:instrText>
      </w:r>
      <w:r w:rsidRPr="000067CF">
        <w:rPr>
          <w:color w:val="auto"/>
        </w:rPr>
      </w:r>
      <w:r w:rsidRPr="000067CF">
        <w:rPr>
          <w:color w:val="auto"/>
        </w:rPr>
        <w:fldChar w:fldCharType="separate"/>
      </w:r>
      <w:r w:rsidR="007621BE" w:rsidRPr="000067CF">
        <w:rPr>
          <w:color w:val="auto"/>
        </w:rPr>
        <w:t xml:space="preserve">Chart </w:t>
      </w:r>
      <w:r w:rsidR="007621BE" w:rsidRPr="000067CF">
        <w:rPr>
          <w:noProof/>
          <w:color w:val="auto"/>
        </w:rPr>
        <w:t>6.20</w:t>
      </w:r>
      <w:r w:rsidRPr="000067CF">
        <w:rPr>
          <w:color w:val="auto"/>
        </w:rPr>
        <w:fldChar w:fldCharType="end"/>
      </w:r>
      <w:r w:rsidRPr="000067CF">
        <w:rPr>
          <w:color w:val="auto"/>
        </w:rPr>
        <w:t>),</w:t>
      </w:r>
      <w:r w:rsidR="009D42B6" w:rsidRPr="000067CF">
        <w:rPr>
          <w:color w:val="auto"/>
        </w:rPr>
        <w:t xml:space="preserve"> </w:t>
      </w:r>
      <w:r w:rsidRPr="000067CF">
        <w:rPr>
          <w:color w:val="auto"/>
        </w:rPr>
        <w:t>compared</w:t>
      </w:r>
      <w:r w:rsidR="009D42B6" w:rsidRPr="000067CF">
        <w:rPr>
          <w:color w:val="auto"/>
        </w:rPr>
        <w:t xml:space="preserve"> </w:t>
      </w:r>
      <w:r w:rsidRPr="000067CF">
        <w:rPr>
          <w:color w:val="auto"/>
        </w:rPr>
        <w:t>with</w:t>
      </w:r>
      <w:r w:rsidR="009D42B6" w:rsidRPr="000067CF">
        <w:rPr>
          <w:color w:val="auto"/>
        </w:rPr>
        <w:t xml:space="preserve"> </w:t>
      </w:r>
      <w:r w:rsidRPr="000067CF">
        <w:rPr>
          <w:color w:val="auto"/>
        </w:rPr>
        <w:t>not</w:t>
      </w:r>
      <w:r w:rsidRPr="000067CF">
        <w:rPr>
          <w:color w:val="auto"/>
        </w:rPr>
        <w:noBreakHyphen/>
        <w:t>for</w:t>
      </w:r>
      <w:r w:rsidRPr="000067CF">
        <w:rPr>
          <w:color w:val="auto"/>
        </w:rPr>
        <w:noBreakHyphen/>
        <w:t>profit</w:t>
      </w:r>
      <w:r w:rsidR="009D42B6" w:rsidRPr="000067CF">
        <w:rPr>
          <w:color w:val="auto"/>
        </w:rPr>
        <w:t xml:space="preserve"> </w:t>
      </w:r>
      <w:r w:rsidRPr="000067CF">
        <w:rPr>
          <w:color w:val="auto"/>
        </w:rPr>
        <w:t>providers</w:t>
      </w:r>
      <w:r w:rsidR="000067CF">
        <w:rPr>
          <w:color w:val="auto"/>
        </w:rPr>
        <w:t xml:space="preserve"> </w:t>
      </w:r>
      <w:r w:rsidR="000067CF" w:rsidRPr="000067CF">
        <w:rPr>
          <w:color w:val="auto"/>
        </w:rPr>
        <w:t>(22 per cent)</w:t>
      </w:r>
      <w:r w:rsidRPr="000067CF">
        <w:rPr>
          <w:color w:val="auto"/>
        </w:rPr>
        <w:t>.</w:t>
      </w:r>
    </w:p>
    <w:p w14:paraId="461279EC" w14:textId="77777777" w:rsidR="009D42B6" w:rsidRPr="000067CF" w:rsidRDefault="00522E9C" w:rsidP="00577087">
      <w:pPr>
        <w:pStyle w:val="BodyText"/>
      </w:pPr>
      <w:r w:rsidRPr="000067CF">
        <w:t>As</w:t>
      </w:r>
      <w:r w:rsidR="009D42B6" w:rsidRPr="000067CF">
        <w:t xml:space="preserve"> </w:t>
      </w:r>
      <w:r w:rsidRPr="000067CF">
        <w:t>has</w:t>
      </w:r>
      <w:r w:rsidR="009D42B6" w:rsidRPr="000067CF">
        <w:t xml:space="preserve"> </w:t>
      </w:r>
      <w:r w:rsidRPr="000067CF">
        <w:t>been</w:t>
      </w:r>
      <w:r w:rsidR="009D42B6" w:rsidRPr="000067CF">
        <w:t xml:space="preserve"> </w:t>
      </w:r>
      <w:r w:rsidRPr="000067CF">
        <w:t>the</w:t>
      </w:r>
      <w:r w:rsidR="009D42B6" w:rsidRPr="000067CF">
        <w:t xml:space="preserve"> </w:t>
      </w:r>
      <w:r w:rsidRPr="000067CF">
        <w:t>case</w:t>
      </w:r>
      <w:r w:rsidR="009D42B6" w:rsidRPr="000067CF">
        <w:t xml:space="preserve"> </w:t>
      </w:r>
      <w:r w:rsidRPr="000067CF">
        <w:t>with</w:t>
      </w:r>
      <w:r w:rsidR="009D42B6" w:rsidRPr="000067CF">
        <w:t xml:space="preserve"> </w:t>
      </w:r>
      <w:r w:rsidRPr="000067CF">
        <w:t>all</w:t>
      </w:r>
      <w:r w:rsidR="009D42B6" w:rsidRPr="000067CF">
        <w:t xml:space="preserve"> </w:t>
      </w:r>
      <w:r w:rsidRPr="000067CF">
        <w:t>previous</w:t>
      </w:r>
      <w:r w:rsidR="009D42B6" w:rsidRPr="000067CF">
        <w:t xml:space="preserve"> </w:t>
      </w:r>
      <w:r w:rsidRPr="000067CF">
        <w:t>years,</w:t>
      </w:r>
      <w:r w:rsidR="009D42B6" w:rsidRPr="000067CF">
        <w:t xml:space="preserve"> </w:t>
      </w:r>
      <w:r w:rsidRPr="000067CF">
        <w:t>there</w:t>
      </w:r>
      <w:r w:rsidR="009D42B6" w:rsidRPr="000067CF">
        <w:t xml:space="preserve"> </w:t>
      </w:r>
      <w:r w:rsidRPr="000067CF">
        <w:t>is</w:t>
      </w:r>
      <w:r w:rsidR="009D42B6" w:rsidRPr="000067CF">
        <w:t xml:space="preserve"> </w:t>
      </w:r>
      <w:r w:rsidRPr="000067CF">
        <w:t>some</w:t>
      </w:r>
      <w:r w:rsidR="009D42B6" w:rsidRPr="000067CF">
        <w:t xml:space="preserve"> </w:t>
      </w:r>
      <w:r w:rsidRPr="000067CF">
        <w:t>representation</w:t>
      </w:r>
      <w:r w:rsidR="009D42B6" w:rsidRPr="000067CF">
        <w:t xml:space="preserve"> </w:t>
      </w:r>
      <w:r w:rsidRPr="000067CF">
        <w:t>of</w:t>
      </w:r>
      <w:r w:rsidR="009D42B6" w:rsidRPr="000067CF">
        <w:t xml:space="preserve"> </w:t>
      </w:r>
      <w:r w:rsidRPr="000067CF">
        <w:t>all</w:t>
      </w:r>
      <w:r w:rsidR="009D42B6" w:rsidRPr="000067CF">
        <w:t xml:space="preserve"> </w:t>
      </w:r>
      <w:r w:rsidRPr="000067CF">
        <w:t>ownership</w:t>
      </w:r>
      <w:r w:rsidR="009D42B6" w:rsidRPr="000067CF">
        <w:t xml:space="preserve"> </w:t>
      </w:r>
      <w:r w:rsidRPr="000067CF">
        <w:t>types</w:t>
      </w:r>
      <w:r w:rsidR="009D42B6" w:rsidRPr="000067CF">
        <w:t xml:space="preserve"> </w:t>
      </w:r>
      <w:r w:rsidRPr="000067CF">
        <w:t>in</w:t>
      </w:r>
      <w:r w:rsidR="009D42B6" w:rsidRPr="000067CF">
        <w:t xml:space="preserve"> </w:t>
      </w:r>
      <w:r w:rsidRPr="000067CF">
        <w:t>each</w:t>
      </w:r>
      <w:r w:rsidR="009D42B6" w:rsidRPr="000067CF">
        <w:t xml:space="preserve"> </w:t>
      </w:r>
      <w:r w:rsidRPr="000067CF">
        <w:t>quartile.</w:t>
      </w:r>
    </w:p>
    <w:p w14:paraId="111A4EF1" w14:textId="3C1F14F6" w:rsidR="00A56108" w:rsidRPr="00DE718B" w:rsidRDefault="00A56108" w:rsidP="002D15DC">
      <w:pPr>
        <w:pStyle w:val="Caption"/>
      </w:pPr>
      <w:bookmarkStart w:id="803" w:name="_Ref3303191"/>
      <w:bookmarkStart w:id="804" w:name="_Toc39040537"/>
      <w:r w:rsidRPr="00DE718B">
        <w:t>Chart</w:t>
      </w:r>
      <w:r w:rsidR="009D42B6" w:rsidRPr="00DE718B">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DE718B">
        <w:rPr>
          <w:noProof/>
        </w:rPr>
        <w:t>6</w:t>
      </w:r>
      <w:r w:rsidR="00735096">
        <w:rPr>
          <w:noProof/>
        </w:rPr>
        <w:fldChar w:fldCharType="end"/>
      </w:r>
      <w:r w:rsidR="00BD7918" w:rsidRPr="00DE718B">
        <w:t>.</w:t>
      </w:r>
      <w:r w:rsidR="00735096">
        <w:rPr>
          <w:noProof/>
        </w:rPr>
        <w:fldChar w:fldCharType="begin"/>
      </w:r>
      <w:r w:rsidR="00735096">
        <w:rPr>
          <w:noProof/>
        </w:rPr>
        <w:instrText xml:space="preserve"> SEQ Chart \* ARABIC \s 1 </w:instrText>
      </w:r>
      <w:r w:rsidR="00735096">
        <w:rPr>
          <w:noProof/>
        </w:rPr>
        <w:fldChar w:fldCharType="separate"/>
      </w:r>
      <w:r w:rsidR="007621BE" w:rsidRPr="00DE718B">
        <w:rPr>
          <w:noProof/>
        </w:rPr>
        <w:t>19</w:t>
      </w:r>
      <w:r w:rsidR="00735096">
        <w:rPr>
          <w:noProof/>
        </w:rPr>
        <w:fldChar w:fldCharType="end"/>
      </w:r>
      <w:bookmarkEnd w:id="803"/>
      <w:r w:rsidRPr="00DE718B">
        <w:t>:</w:t>
      </w:r>
      <w:r w:rsidR="009D42B6" w:rsidRPr="00DE718B">
        <w:t xml:space="preserve"> </w:t>
      </w:r>
      <w:r w:rsidRPr="00DE718B">
        <w:t>Residential</w:t>
      </w:r>
      <w:r w:rsidR="009D42B6" w:rsidRPr="00DE718B">
        <w:t xml:space="preserve"> </w:t>
      </w:r>
      <w:r w:rsidRPr="00DE718B">
        <w:t>care</w:t>
      </w:r>
      <w:r w:rsidR="009D42B6" w:rsidRPr="00DE718B">
        <w:t xml:space="preserve"> </w:t>
      </w:r>
      <w:r w:rsidRPr="00DE718B">
        <w:t>provider</w:t>
      </w:r>
      <w:r w:rsidR="009D42B6" w:rsidRPr="00DE718B">
        <w:t xml:space="preserve"> </w:t>
      </w:r>
      <w:r w:rsidRPr="00DE718B">
        <w:t>average</w:t>
      </w:r>
      <w:r w:rsidR="009D42B6" w:rsidRPr="00DE718B">
        <w:t xml:space="preserve"> </w:t>
      </w:r>
      <w:r w:rsidRPr="00DE718B">
        <w:t>EBITDA</w:t>
      </w:r>
      <w:r w:rsidR="009D42B6" w:rsidRPr="00DE718B">
        <w:t xml:space="preserve"> </w:t>
      </w:r>
      <w:r w:rsidRPr="00DE718B">
        <w:t>per</w:t>
      </w:r>
      <w:r w:rsidR="009D42B6" w:rsidRPr="00DE718B">
        <w:t xml:space="preserve"> </w:t>
      </w:r>
      <w:r w:rsidRPr="00DE718B">
        <w:t>resident</w:t>
      </w:r>
      <w:r w:rsidR="009D42B6" w:rsidRPr="00DE718B">
        <w:t xml:space="preserve"> </w:t>
      </w:r>
      <w:r w:rsidRPr="00DE718B">
        <w:t>per</w:t>
      </w:r>
      <w:r w:rsidR="009D42B6" w:rsidRPr="00DE718B">
        <w:t xml:space="preserve"> </w:t>
      </w:r>
      <w:r w:rsidRPr="00DE718B">
        <w:t>annum,</w:t>
      </w:r>
      <w:r w:rsidR="009D42B6" w:rsidRPr="00DE718B">
        <w:t xml:space="preserve"> </w:t>
      </w:r>
      <w:r w:rsidRPr="00DE718B">
        <w:t>by</w:t>
      </w:r>
      <w:r w:rsidR="009D42B6" w:rsidRPr="00DE718B">
        <w:t xml:space="preserve"> </w:t>
      </w:r>
      <w:r w:rsidRPr="00DE718B">
        <w:t>quartile</w:t>
      </w:r>
      <w:r w:rsidR="009D42B6" w:rsidRPr="00DE718B">
        <w:t xml:space="preserve"> </w:t>
      </w:r>
      <w:r w:rsidRPr="00DE718B">
        <w:t>(number</w:t>
      </w:r>
      <w:r w:rsidR="009D42B6" w:rsidRPr="00DE718B">
        <w:t xml:space="preserve"> </w:t>
      </w:r>
      <w:r w:rsidRPr="00DE718B">
        <w:t>o</w:t>
      </w:r>
      <w:r w:rsidR="007A51E0" w:rsidRPr="00DE718B">
        <w:t>f</w:t>
      </w:r>
      <w:r w:rsidR="009D42B6" w:rsidRPr="00DE718B">
        <w:t xml:space="preserve"> </w:t>
      </w:r>
      <w:r w:rsidRPr="00DE718B">
        <w:t>providers</w:t>
      </w:r>
      <w:r w:rsidR="009D42B6" w:rsidRPr="00DE718B">
        <w:t xml:space="preserve"> </w:t>
      </w:r>
      <w:r w:rsidRPr="00DE718B">
        <w:t>in</w:t>
      </w:r>
      <w:r w:rsidR="009D42B6" w:rsidRPr="00DE718B">
        <w:t xml:space="preserve"> </w:t>
      </w:r>
      <w:r w:rsidRPr="00DE718B">
        <w:t>parentheses)</w:t>
      </w:r>
      <w:r w:rsidR="009D42B6" w:rsidRPr="00DE718B">
        <w:t xml:space="preserve"> </w:t>
      </w:r>
      <w:r w:rsidRPr="00DE718B">
        <w:t>–</w:t>
      </w:r>
      <w:r w:rsidR="009D42B6" w:rsidRPr="00DE718B">
        <w:t xml:space="preserve"> </w:t>
      </w:r>
      <w:r w:rsidRPr="00DE718B">
        <w:t>by</w:t>
      </w:r>
      <w:r w:rsidR="009D42B6" w:rsidRPr="00DE718B">
        <w:t xml:space="preserve"> </w:t>
      </w:r>
      <w:r w:rsidRPr="00DE718B">
        <w:t>ownership</w:t>
      </w:r>
      <w:r w:rsidR="009D42B6" w:rsidRPr="00DE718B">
        <w:t xml:space="preserve"> </w:t>
      </w:r>
      <w:r w:rsidRPr="00DE718B">
        <w:t>type</w:t>
      </w:r>
      <w:r w:rsidR="009D671B" w:rsidRPr="00DE718B">
        <w:t>,</w:t>
      </w:r>
      <w:r w:rsidR="009D42B6" w:rsidRPr="00DE718B">
        <w:t xml:space="preserve"> </w:t>
      </w:r>
      <w:r w:rsidR="009D671B" w:rsidRPr="00DE718B">
        <w:t>201</w:t>
      </w:r>
      <w:r w:rsidR="007E403C" w:rsidRPr="00DE718B">
        <w:t>8-19</w:t>
      </w:r>
      <w:bookmarkEnd w:id="804"/>
    </w:p>
    <w:p w14:paraId="1430A35C" w14:textId="291F9CFB" w:rsidR="009D42B6" w:rsidRPr="00323F38" w:rsidRDefault="001258ED" w:rsidP="00577087">
      <w:pPr>
        <w:pStyle w:val="BodyText"/>
        <w:rPr>
          <w:strike/>
          <w:lang w:eastAsia="en-AU"/>
        </w:rPr>
      </w:pPr>
      <w:r>
        <w:rPr>
          <w:strike/>
          <w:noProof/>
          <w:lang w:eastAsia="en-AU"/>
        </w:rPr>
        <w:drawing>
          <wp:inline distT="0" distB="0" distL="0" distR="0" wp14:anchorId="738021A1" wp14:editId="252AE075">
            <wp:extent cx="6023610" cy="31457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23610" cy="3145790"/>
                    </a:xfrm>
                    <a:prstGeom prst="rect">
                      <a:avLst/>
                    </a:prstGeom>
                    <a:noFill/>
                  </pic:spPr>
                </pic:pic>
              </a:graphicData>
            </a:graphic>
          </wp:inline>
        </w:drawing>
      </w:r>
    </w:p>
    <w:p w14:paraId="3973DD5E" w14:textId="7EE66654" w:rsidR="006A6A6A" w:rsidRPr="00DE718B" w:rsidRDefault="006A6A6A" w:rsidP="002D15DC">
      <w:pPr>
        <w:pStyle w:val="Caption"/>
      </w:pPr>
      <w:bookmarkStart w:id="805" w:name="_Ref3303206"/>
      <w:bookmarkStart w:id="806" w:name="_Toc2536796"/>
      <w:bookmarkStart w:id="807" w:name="_Toc39040538"/>
      <w:r w:rsidRPr="00DE718B">
        <w:t>Chart</w:t>
      </w:r>
      <w:r w:rsidR="009D42B6" w:rsidRPr="00DE718B">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DE718B">
        <w:rPr>
          <w:noProof/>
        </w:rPr>
        <w:t>6</w:t>
      </w:r>
      <w:r w:rsidR="00735096">
        <w:rPr>
          <w:noProof/>
        </w:rPr>
        <w:fldChar w:fldCharType="end"/>
      </w:r>
      <w:r w:rsidR="00BD7918" w:rsidRPr="00DE718B">
        <w:t>.</w:t>
      </w:r>
      <w:r w:rsidR="00735096">
        <w:rPr>
          <w:noProof/>
        </w:rPr>
        <w:fldChar w:fldCharType="begin"/>
      </w:r>
      <w:r w:rsidR="00735096">
        <w:rPr>
          <w:noProof/>
        </w:rPr>
        <w:instrText xml:space="preserve"> SEQ Chart \* ARABIC \s 1 </w:instrText>
      </w:r>
      <w:r w:rsidR="00735096">
        <w:rPr>
          <w:noProof/>
        </w:rPr>
        <w:fldChar w:fldCharType="separate"/>
      </w:r>
      <w:r w:rsidR="007621BE" w:rsidRPr="00DE718B">
        <w:rPr>
          <w:noProof/>
        </w:rPr>
        <w:t>20</w:t>
      </w:r>
      <w:r w:rsidR="00735096">
        <w:rPr>
          <w:noProof/>
        </w:rPr>
        <w:fldChar w:fldCharType="end"/>
      </w:r>
      <w:bookmarkEnd w:id="805"/>
      <w:r w:rsidR="00BF3128" w:rsidRPr="00DE718B">
        <w:t>:</w:t>
      </w:r>
      <w:r w:rsidR="009D42B6" w:rsidRPr="00DE718B">
        <w:t xml:space="preserve"> </w:t>
      </w:r>
      <w:r w:rsidRPr="00DE718B">
        <w:t>Residential</w:t>
      </w:r>
      <w:r w:rsidR="009D42B6" w:rsidRPr="00DE718B">
        <w:t xml:space="preserve"> </w:t>
      </w:r>
      <w:r w:rsidRPr="00DE718B">
        <w:t>care</w:t>
      </w:r>
      <w:r w:rsidR="009D42B6" w:rsidRPr="00DE718B">
        <w:t xml:space="preserve"> </w:t>
      </w:r>
      <w:r w:rsidRPr="00DE718B">
        <w:t>provider</w:t>
      </w:r>
      <w:r w:rsidR="009D42B6" w:rsidRPr="00DE718B">
        <w:t xml:space="preserve"> </w:t>
      </w:r>
      <w:r w:rsidRPr="00DE718B">
        <w:t>distribution</w:t>
      </w:r>
      <w:r w:rsidR="009D42B6" w:rsidRPr="00DE718B">
        <w:t xml:space="preserve"> </w:t>
      </w:r>
      <w:r w:rsidRPr="00DE718B">
        <w:t>between</w:t>
      </w:r>
      <w:r w:rsidR="009D42B6" w:rsidRPr="00DE718B">
        <w:t xml:space="preserve"> </w:t>
      </w:r>
      <w:r w:rsidR="00A56108" w:rsidRPr="00DE718B">
        <w:t>quartile</w:t>
      </w:r>
      <w:r w:rsidR="009D42B6" w:rsidRPr="00DE718B">
        <w:t xml:space="preserve"> </w:t>
      </w:r>
      <w:r w:rsidR="00A56108" w:rsidRPr="00DE718B">
        <w:t>of</w:t>
      </w:r>
      <w:r w:rsidR="009D42B6" w:rsidRPr="00DE718B">
        <w:t xml:space="preserve"> </w:t>
      </w:r>
      <w:r w:rsidR="00A56108" w:rsidRPr="00DE718B">
        <w:t>average</w:t>
      </w:r>
      <w:r w:rsidR="009D42B6" w:rsidRPr="00DE718B">
        <w:t xml:space="preserve"> </w:t>
      </w:r>
      <w:r w:rsidR="00A56108" w:rsidRPr="00DE718B">
        <w:t>EBITDA</w:t>
      </w:r>
      <w:r w:rsidR="009D42B6" w:rsidRPr="00DE718B">
        <w:t xml:space="preserve"> </w:t>
      </w:r>
      <w:r w:rsidR="00A56108" w:rsidRPr="00DE718B">
        <w:t>per</w:t>
      </w:r>
      <w:r w:rsidR="009D42B6" w:rsidRPr="00DE718B">
        <w:t xml:space="preserve"> </w:t>
      </w:r>
      <w:r w:rsidRPr="00DE718B">
        <w:t>resident</w:t>
      </w:r>
      <w:r w:rsidR="009D42B6" w:rsidRPr="00DE718B">
        <w:t xml:space="preserve"> </w:t>
      </w:r>
      <w:r w:rsidRPr="00DE718B">
        <w:t>per</w:t>
      </w:r>
      <w:r w:rsidR="009D42B6" w:rsidRPr="00DE718B">
        <w:t xml:space="preserve"> </w:t>
      </w:r>
      <w:r w:rsidRPr="00DE718B">
        <w:t>annum</w:t>
      </w:r>
      <w:r w:rsidR="009D42B6" w:rsidRPr="00DE718B">
        <w:t xml:space="preserve"> </w:t>
      </w:r>
      <w:r w:rsidRPr="00DE718B">
        <w:t>–</w:t>
      </w:r>
      <w:r w:rsidR="009D42B6" w:rsidRPr="00DE718B">
        <w:t xml:space="preserve"> </w:t>
      </w:r>
      <w:r w:rsidRPr="00DE718B">
        <w:t>by</w:t>
      </w:r>
      <w:r w:rsidR="009D42B6" w:rsidRPr="00DE718B">
        <w:t xml:space="preserve"> </w:t>
      </w:r>
      <w:r w:rsidRPr="00DE718B">
        <w:t>provider</w:t>
      </w:r>
      <w:r w:rsidR="009D42B6" w:rsidRPr="00DE718B">
        <w:t xml:space="preserve"> </w:t>
      </w:r>
      <w:r w:rsidRPr="00DE718B">
        <w:t>ownership</w:t>
      </w:r>
      <w:r w:rsidR="009D42B6" w:rsidRPr="00DE718B">
        <w:t xml:space="preserve"> </w:t>
      </w:r>
      <w:r w:rsidRPr="00DE718B">
        <w:t>type</w:t>
      </w:r>
      <w:bookmarkEnd w:id="806"/>
      <w:r w:rsidR="009D671B" w:rsidRPr="00DE718B">
        <w:t>,</w:t>
      </w:r>
      <w:r w:rsidR="009D42B6" w:rsidRPr="00DE718B">
        <w:t xml:space="preserve"> </w:t>
      </w:r>
      <w:r w:rsidR="009D671B" w:rsidRPr="00DE718B">
        <w:t>201</w:t>
      </w:r>
      <w:r w:rsidR="00121322" w:rsidRPr="00DE718B">
        <w:t>8-19</w:t>
      </w:r>
      <w:bookmarkEnd w:id="807"/>
    </w:p>
    <w:p w14:paraId="67F096A1" w14:textId="63BBBDEF" w:rsidR="00DE718B" w:rsidRDefault="00DE718B" w:rsidP="00DE718B">
      <w:r>
        <w:rPr>
          <w:noProof/>
          <w:lang w:eastAsia="en-AU"/>
        </w:rPr>
        <w:drawing>
          <wp:inline distT="0" distB="0" distL="0" distR="0" wp14:anchorId="7A0F1A45" wp14:editId="31E2C567">
            <wp:extent cx="6038215" cy="261874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8215" cy="2618740"/>
                    </a:xfrm>
                    <a:prstGeom prst="rect">
                      <a:avLst/>
                    </a:prstGeom>
                    <a:noFill/>
                  </pic:spPr>
                </pic:pic>
              </a:graphicData>
            </a:graphic>
          </wp:inline>
        </w:drawing>
      </w:r>
    </w:p>
    <w:p w14:paraId="4A2C8726" w14:textId="26E9BB82" w:rsidR="00DE718B" w:rsidRDefault="00DE718B" w:rsidP="00DE718B"/>
    <w:p w14:paraId="265F4BC7" w14:textId="3F0AE893" w:rsidR="00B02BC0" w:rsidRPr="00105D8D" w:rsidRDefault="00B02BC0" w:rsidP="005C4494">
      <w:pPr>
        <w:pStyle w:val="Heading4"/>
      </w:pPr>
      <w:r w:rsidRPr="00105D8D">
        <w:t>By</w:t>
      </w:r>
      <w:r w:rsidR="009D42B6" w:rsidRPr="00105D8D">
        <w:t xml:space="preserve"> </w:t>
      </w:r>
      <w:r w:rsidR="00B85EBC" w:rsidRPr="00105D8D">
        <w:t>provider</w:t>
      </w:r>
      <w:r w:rsidR="009D42B6" w:rsidRPr="00105D8D">
        <w:t xml:space="preserve"> </w:t>
      </w:r>
      <w:r w:rsidR="00B85EBC" w:rsidRPr="00105D8D">
        <w:t>location</w:t>
      </w:r>
    </w:p>
    <w:p w14:paraId="6C4C935D" w14:textId="783F4770" w:rsidR="00105D8D" w:rsidRPr="00105D8D" w:rsidRDefault="00522E9C" w:rsidP="00577087">
      <w:pPr>
        <w:pStyle w:val="BodyText"/>
      </w:pPr>
      <w:r w:rsidRPr="00105D8D">
        <w:t>As</w:t>
      </w:r>
      <w:r w:rsidR="009D42B6" w:rsidRPr="00105D8D">
        <w:t xml:space="preserve"> </w:t>
      </w:r>
      <w:r w:rsidRPr="00105D8D">
        <w:t>shown</w:t>
      </w:r>
      <w:r w:rsidR="009D42B6" w:rsidRPr="00105D8D">
        <w:t xml:space="preserve"> </w:t>
      </w:r>
      <w:r w:rsidRPr="00105D8D">
        <w:t>in</w:t>
      </w:r>
      <w:r w:rsidR="009D42B6" w:rsidRPr="00105D8D">
        <w:t xml:space="preserve"> </w:t>
      </w:r>
      <w:r w:rsidRPr="00105D8D">
        <w:fldChar w:fldCharType="begin"/>
      </w:r>
      <w:r w:rsidRPr="00105D8D">
        <w:instrText xml:space="preserve"> REF _Ref2813737 \h  \* MERGEFORMAT </w:instrText>
      </w:r>
      <w:r w:rsidRPr="00105D8D">
        <w:fldChar w:fldCharType="separate"/>
      </w:r>
      <w:r w:rsidR="007621BE" w:rsidRPr="00105D8D">
        <w:t xml:space="preserve">Chart </w:t>
      </w:r>
      <w:r w:rsidR="007621BE" w:rsidRPr="00105D8D">
        <w:rPr>
          <w:noProof/>
        </w:rPr>
        <w:t>6.21</w:t>
      </w:r>
      <w:r w:rsidRPr="00105D8D">
        <w:fldChar w:fldCharType="end"/>
      </w:r>
      <w:r w:rsidRPr="00105D8D">
        <w:t>,</w:t>
      </w:r>
      <w:r w:rsidR="009D42B6" w:rsidRPr="00105D8D">
        <w:t xml:space="preserve"> </w:t>
      </w:r>
      <w:r w:rsidR="00105D8D" w:rsidRPr="00105D8D">
        <w:t>metropolitan providers significantly outperformed regional providers with an</w:t>
      </w:r>
      <w:r w:rsidR="009D42B6" w:rsidRPr="00105D8D">
        <w:t xml:space="preserve"> </w:t>
      </w:r>
      <w:r w:rsidRPr="00105D8D">
        <w:t>EBITDA</w:t>
      </w:r>
      <w:r w:rsidR="009D42B6" w:rsidRPr="00105D8D">
        <w:t xml:space="preserve"> </w:t>
      </w:r>
      <w:r w:rsidRPr="00105D8D">
        <w:t>per</w:t>
      </w:r>
      <w:r w:rsidR="009D42B6" w:rsidRPr="00105D8D">
        <w:t xml:space="preserve"> </w:t>
      </w:r>
      <w:r w:rsidRPr="00105D8D">
        <w:t>resident</w:t>
      </w:r>
      <w:r w:rsidR="009D42B6" w:rsidRPr="00105D8D">
        <w:t xml:space="preserve"> </w:t>
      </w:r>
      <w:r w:rsidRPr="00105D8D">
        <w:t>per</w:t>
      </w:r>
      <w:r w:rsidR="009D42B6" w:rsidRPr="00105D8D">
        <w:t xml:space="preserve"> </w:t>
      </w:r>
      <w:r w:rsidRPr="00105D8D">
        <w:t>annum</w:t>
      </w:r>
      <w:r w:rsidR="009D42B6" w:rsidRPr="00105D8D">
        <w:t xml:space="preserve"> </w:t>
      </w:r>
      <w:r w:rsidR="00105D8D" w:rsidRPr="00105D8D">
        <w:t>of $9,790 compared with $4,916. This is consistent with recent years although regional providers did record an improvement after reporting $2,702 for 2017</w:t>
      </w:r>
      <w:r w:rsidR="00105D8D" w:rsidRPr="00105D8D">
        <w:noBreakHyphen/>
        <w:t>18.</w:t>
      </w:r>
    </w:p>
    <w:p w14:paraId="2EA49850" w14:textId="77777777" w:rsidR="00105D8D" w:rsidRDefault="00105D8D" w:rsidP="00577087">
      <w:pPr>
        <w:pStyle w:val="BodyText"/>
        <w:rPr>
          <w:strike/>
        </w:rPr>
      </w:pPr>
    </w:p>
    <w:p w14:paraId="6FF21550" w14:textId="0C551B07" w:rsidR="00522E9C" w:rsidRPr="00F34A13" w:rsidRDefault="00522E9C" w:rsidP="002D15DC">
      <w:pPr>
        <w:pStyle w:val="Caption"/>
      </w:pPr>
      <w:bookmarkStart w:id="808" w:name="_Ref2813737"/>
      <w:bookmarkStart w:id="809" w:name="_Toc2536800"/>
      <w:bookmarkStart w:id="810" w:name="_Toc39040539"/>
      <w:r w:rsidRPr="00F34A13">
        <w:t>Chart</w:t>
      </w:r>
      <w:r w:rsidR="009D42B6" w:rsidRPr="00F34A13">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F34A13">
        <w:rPr>
          <w:noProof/>
        </w:rPr>
        <w:t>6</w:t>
      </w:r>
      <w:r w:rsidR="00735096">
        <w:rPr>
          <w:noProof/>
        </w:rPr>
        <w:fldChar w:fldCharType="end"/>
      </w:r>
      <w:r w:rsidR="00BD7918" w:rsidRPr="00F34A13">
        <w:t>.</w:t>
      </w:r>
      <w:r w:rsidR="00735096">
        <w:rPr>
          <w:noProof/>
        </w:rPr>
        <w:fldChar w:fldCharType="begin"/>
      </w:r>
      <w:r w:rsidR="00735096">
        <w:rPr>
          <w:noProof/>
        </w:rPr>
        <w:instrText xml:space="preserve"> SEQ Chart \* ARABIC \s 1 </w:instrText>
      </w:r>
      <w:r w:rsidR="00735096">
        <w:rPr>
          <w:noProof/>
        </w:rPr>
        <w:fldChar w:fldCharType="separate"/>
      </w:r>
      <w:r w:rsidR="007621BE" w:rsidRPr="00F34A13">
        <w:rPr>
          <w:noProof/>
        </w:rPr>
        <w:t>21</w:t>
      </w:r>
      <w:r w:rsidR="00735096">
        <w:rPr>
          <w:noProof/>
        </w:rPr>
        <w:fldChar w:fldCharType="end"/>
      </w:r>
      <w:bookmarkEnd w:id="808"/>
      <w:r w:rsidRPr="00F34A13">
        <w:t>:</w:t>
      </w:r>
      <w:r w:rsidR="009D42B6" w:rsidRPr="00F34A13">
        <w:t xml:space="preserve"> </w:t>
      </w:r>
      <w:r w:rsidR="009D671B" w:rsidRPr="00F34A13">
        <w:t>Residential</w:t>
      </w:r>
      <w:r w:rsidR="009D42B6" w:rsidRPr="00F34A13">
        <w:t xml:space="preserve"> </w:t>
      </w:r>
      <w:r w:rsidR="009D671B" w:rsidRPr="00F34A13">
        <w:t>care</w:t>
      </w:r>
      <w:r w:rsidR="009D42B6" w:rsidRPr="00F34A13">
        <w:t xml:space="preserve"> </w:t>
      </w:r>
      <w:r w:rsidR="009D671B" w:rsidRPr="00F34A13">
        <w:t>provider</w:t>
      </w:r>
      <w:r w:rsidR="009D42B6" w:rsidRPr="00F34A13">
        <w:t xml:space="preserve"> </w:t>
      </w:r>
      <w:r w:rsidRPr="00F34A13">
        <w:t>EBITDA</w:t>
      </w:r>
      <w:r w:rsidR="009D42B6" w:rsidRPr="00F34A13">
        <w:t xml:space="preserve"> </w:t>
      </w:r>
      <w:r w:rsidRPr="00F34A13">
        <w:t>per</w:t>
      </w:r>
      <w:r w:rsidR="009D42B6" w:rsidRPr="00F34A13">
        <w:t xml:space="preserve"> </w:t>
      </w:r>
      <w:r w:rsidRPr="00F34A13">
        <w:t>resident,</w:t>
      </w:r>
      <w:r w:rsidR="009D42B6" w:rsidRPr="00F34A13">
        <w:t xml:space="preserve"> </w:t>
      </w:r>
      <w:r w:rsidRPr="00F34A13">
        <w:t>by</w:t>
      </w:r>
      <w:r w:rsidR="009D42B6" w:rsidRPr="00F34A13">
        <w:t xml:space="preserve"> </w:t>
      </w:r>
      <w:r w:rsidRPr="00F34A13">
        <w:t>provider</w:t>
      </w:r>
      <w:r w:rsidR="009D42B6" w:rsidRPr="00F34A13">
        <w:t xml:space="preserve"> </w:t>
      </w:r>
      <w:r w:rsidRPr="00F34A13">
        <w:t>location,</w:t>
      </w:r>
      <w:r w:rsidR="009D42B6" w:rsidRPr="00F34A13">
        <w:t xml:space="preserve"> </w:t>
      </w:r>
      <w:r w:rsidRPr="00F34A13">
        <w:t>201</w:t>
      </w:r>
      <w:r w:rsidR="002C5EA2" w:rsidRPr="00F34A13">
        <w:t>5-16</w:t>
      </w:r>
      <w:r w:rsidR="009D42B6" w:rsidRPr="00F34A13">
        <w:t xml:space="preserve"> </w:t>
      </w:r>
      <w:r w:rsidRPr="00F34A13">
        <w:t>to</w:t>
      </w:r>
      <w:r w:rsidR="009D42B6" w:rsidRPr="00F34A13">
        <w:t xml:space="preserve"> </w:t>
      </w:r>
      <w:r w:rsidRPr="00F34A13">
        <w:t>201</w:t>
      </w:r>
      <w:r w:rsidR="002C5EA2" w:rsidRPr="00F34A13">
        <w:t>8-19</w:t>
      </w:r>
      <w:bookmarkEnd w:id="809"/>
      <w:bookmarkEnd w:id="810"/>
    </w:p>
    <w:p w14:paraId="35289221" w14:textId="5E429236" w:rsidR="00522E9C" w:rsidRPr="00323F38" w:rsidRDefault="00F34A13" w:rsidP="000D2A08">
      <w:pPr>
        <w:pStyle w:val="BodyText"/>
        <w:rPr>
          <w:strike/>
        </w:rPr>
      </w:pPr>
      <w:r>
        <w:rPr>
          <w:strike/>
          <w:noProof/>
          <w:lang w:eastAsia="en-AU"/>
        </w:rPr>
        <w:drawing>
          <wp:inline distT="0" distB="0" distL="0" distR="0" wp14:anchorId="39D6763C" wp14:editId="33A8654A">
            <wp:extent cx="6133465" cy="2447925"/>
            <wp:effectExtent l="0" t="0" r="635" b="9525"/>
            <wp:docPr id="5665" name="Picture 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33465" cy="2447925"/>
                    </a:xfrm>
                    <a:prstGeom prst="rect">
                      <a:avLst/>
                    </a:prstGeom>
                    <a:noFill/>
                  </pic:spPr>
                </pic:pic>
              </a:graphicData>
            </a:graphic>
          </wp:inline>
        </w:drawing>
      </w:r>
    </w:p>
    <w:p w14:paraId="704F2619" w14:textId="6E9F38C8" w:rsidR="009D42B6" w:rsidRPr="00DE48D5" w:rsidRDefault="00B54926" w:rsidP="005C4494">
      <w:pPr>
        <w:pStyle w:val="BodyTextAfterTableFigure"/>
      </w:pPr>
      <w:r w:rsidRPr="00DE48D5">
        <w:t>A</w:t>
      </w:r>
      <w:r w:rsidR="007A51E0" w:rsidRPr="00DE48D5">
        <w:t>s</w:t>
      </w:r>
      <w:r w:rsidR="009D42B6" w:rsidRPr="00DE48D5">
        <w:t xml:space="preserve"> </w:t>
      </w:r>
      <w:r w:rsidR="007A51E0" w:rsidRPr="00DE48D5">
        <w:t>with</w:t>
      </w:r>
      <w:r w:rsidR="009D42B6" w:rsidRPr="00DE48D5">
        <w:t xml:space="preserve"> </w:t>
      </w:r>
      <w:r w:rsidR="007A51E0" w:rsidRPr="00DE48D5">
        <w:t>previous</w:t>
      </w:r>
      <w:r w:rsidR="009D42B6" w:rsidRPr="00DE48D5">
        <w:t xml:space="preserve"> </w:t>
      </w:r>
      <w:r w:rsidR="007A51E0" w:rsidRPr="00DE48D5">
        <w:t>years,</w:t>
      </w:r>
      <w:r w:rsidR="009D42B6" w:rsidRPr="00DE48D5">
        <w:t xml:space="preserve"> </w:t>
      </w:r>
      <w:r w:rsidR="007A51E0" w:rsidRPr="00DE48D5">
        <w:t>a</w:t>
      </w:r>
      <w:r w:rsidR="009D42B6" w:rsidRPr="00DE48D5">
        <w:t xml:space="preserve"> </w:t>
      </w:r>
      <w:r w:rsidRPr="00DE48D5">
        <w:t>higher</w:t>
      </w:r>
      <w:r w:rsidR="009D42B6" w:rsidRPr="00DE48D5">
        <w:t xml:space="preserve"> </w:t>
      </w:r>
      <w:r w:rsidRPr="00DE48D5">
        <w:t>proportion</w:t>
      </w:r>
      <w:r w:rsidR="009D42B6" w:rsidRPr="00DE48D5">
        <w:t xml:space="preserve"> </w:t>
      </w:r>
      <w:r w:rsidR="002F630F" w:rsidRPr="00DE48D5">
        <w:t>(</w:t>
      </w:r>
      <w:r w:rsidR="004F1B18" w:rsidRPr="00DE48D5">
        <w:t>30</w:t>
      </w:r>
      <w:r w:rsidR="009D42B6" w:rsidRPr="00DE48D5">
        <w:t xml:space="preserve"> </w:t>
      </w:r>
      <w:r w:rsidR="00B46FE4" w:rsidRPr="00DE48D5">
        <w:t>per</w:t>
      </w:r>
      <w:r w:rsidR="009D42B6" w:rsidRPr="00DE48D5">
        <w:t xml:space="preserve"> </w:t>
      </w:r>
      <w:r w:rsidR="00B46FE4" w:rsidRPr="00DE48D5">
        <w:t>cent</w:t>
      </w:r>
      <w:r w:rsidR="002F630F" w:rsidRPr="00DE48D5">
        <w:t>)</w:t>
      </w:r>
      <w:r w:rsidR="009D42B6" w:rsidRPr="00DE48D5">
        <w:t xml:space="preserve"> </w:t>
      </w:r>
      <w:r w:rsidRPr="00DE48D5">
        <w:t>of</w:t>
      </w:r>
      <w:r w:rsidR="009D42B6" w:rsidRPr="00DE48D5">
        <w:t xml:space="preserve"> </w:t>
      </w:r>
      <w:r w:rsidRPr="00DE48D5">
        <w:t>metropolitan</w:t>
      </w:r>
      <w:r w:rsidR="009D42B6" w:rsidRPr="00DE48D5">
        <w:t xml:space="preserve"> </w:t>
      </w:r>
      <w:r w:rsidRPr="00DE48D5">
        <w:t>providers</w:t>
      </w:r>
      <w:r w:rsidR="009D42B6" w:rsidRPr="00DE48D5">
        <w:t xml:space="preserve"> </w:t>
      </w:r>
      <w:r w:rsidRPr="00DE48D5">
        <w:t>are</w:t>
      </w:r>
      <w:r w:rsidR="009D42B6" w:rsidRPr="00DE48D5">
        <w:t xml:space="preserve"> </w:t>
      </w:r>
      <w:r w:rsidRPr="00DE48D5">
        <w:t>present</w:t>
      </w:r>
      <w:r w:rsidR="009D42B6" w:rsidRPr="00DE48D5">
        <w:t xml:space="preserve"> </w:t>
      </w:r>
      <w:r w:rsidRPr="00DE48D5">
        <w:t>in</w:t>
      </w:r>
      <w:r w:rsidR="009D42B6" w:rsidRPr="00DE48D5">
        <w:t xml:space="preserve"> </w:t>
      </w:r>
      <w:r w:rsidRPr="00DE48D5">
        <w:t>th</w:t>
      </w:r>
      <w:r w:rsidR="004E4AC4" w:rsidRPr="00DE48D5">
        <w:t>e</w:t>
      </w:r>
      <w:r w:rsidR="009D42B6" w:rsidRPr="00DE48D5">
        <w:t xml:space="preserve"> </w:t>
      </w:r>
      <w:r w:rsidR="004E4AC4" w:rsidRPr="00DE48D5">
        <w:t>top</w:t>
      </w:r>
      <w:r w:rsidR="009D42B6" w:rsidRPr="00DE48D5">
        <w:t xml:space="preserve"> </w:t>
      </w:r>
      <w:r w:rsidR="004E4AC4" w:rsidRPr="00DE48D5">
        <w:t>quartile</w:t>
      </w:r>
      <w:r w:rsidR="009D42B6" w:rsidRPr="00DE48D5">
        <w:t xml:space="preserve"> </w:t>
      </w:r>
      <w:r w:rsidR="004E4AC4" w:rsidRPr="00DE48D5">
        <w:t>of</w:t>
      </w:r>
      <w:r w:rsidR="009D42B6" w:rsidRPr="00DE48D5">
        <w:t xml:space="preserve"> </w:t>
      </w:r>
      <w:r w:rsidR="004E4AC4" w:rsidRPr="00DE48D5">
        <w:t>ranking</w:t>
      </w:r>
      <w:r w:rsidR="009D42B6" w:rsidRPr="00DE48D5">
        <w:t xml:space="preserve"> </w:t>
      </w:r>
      <w:r w:rsidR="004E4AC4" w:rsidRPr="00DE48D5">
        <w:t>by</w:t>
      </w:r>
      <w:r w:rsidR="009D42B6" w:rsidRPr="00DE48D5">
        <w:t xml:space="preserve"> </w:t>
      </w:r>
      <w:r w:rsidR="004E4AC4" w:rsidRPr="00DE48D5">
        <w:t>EBITDA</w:t>
      </w:r>
      <w:r w:rsidR="009D42B6" w:rsidRPr="00DE48D5">
        <w:t xml:space="preserve"> </w:t>
      </w:r>
      <w:r w:rsidRPr="00DE48D5">
        <w:t>per</w:t>
      </w:r>
      <w:r w:rsidR="009D42B6" w:rsidRPr="00DE48D5">
        <w:t xml:space="preserve"> </w:t>
      </w:r>
      <w:r w:rsidRPr="00DE48D5">
        <w:t>resident</w:t>
      </w:r>
      <w:r w:rsidR="009D42B6" w:rsidRPr="00DE48D5">
        <w:t xml:space="preserve"> </w:t>
      </w:r>
      <w:r w:rsidRPr="00DE48D5">
        <w:t>compared</w:t>
      </w:r>
      <w:r w:rsidR="009D42B6" w:rsidRPr="00DE48D5">
        <w:t xml:space="preserve"> </w:t>
      </w:r>
      <w:r w:rsidRPr="00DE48D5">
        <w:t>with</w:t>
      </w:r>
      <w:r w:rsidR="009D42B6" w:rsidRPr="00DE48D5">
        <w:t xml:space="preserve"> </w:t>
      </w:r>
      <w:r w:rsidRPr="00DE48D5">
        <w:t>regional</w:t>
      </w:r>
      <w:r w:rsidR="009D42B6" w:rsidRPr="00DE48D5">
        <w:t xml:space="preserve"> </w:t>
      </w:r>
      <w:r w:rsidRPr="00DE48D5">
        <w:t>providers</w:t>
      </w:r>
      <w:r w:rsidR="009D42B6" w:rsidRPr="00DE48D5">
        <w:t xml:space="preserve"> </w:t>
      </w:r>
      <w:r w:rsidR="002F630F" w:rsidRPr="00DE48D5">
        <w:t>(</w:t>
      </w:r>
      <w:r w:rsidR="004F1B18" w:rsidRPr="00DE48D5">
        <w:t>20</w:t>
      </w:r>
      <w:r w:rsidR="009D42B6" w:rsidRPr="00DE48D5">
        <w:t xml:space="preserve"> </w:t>
      </w:r>
      <w:r w:rsidR="00B46FE4" w:rsidRPr="00DE48D5">
        <w:t>per</w:t>
      </w:r>
      <w:r w:rsidR="009D42B6" w:rsidRPr="00DE48D5">
        <w:t xml:space="preserve"> </w:t>
      </w:r>
      <w:r w:rsidR="00B46FE4" w:rsidRPr="00DE48D5">
        <w:t>cent</w:t>
      </w:r>
      <w:r w:rsidR="002F630F" w:rsidRPr="00DE48D5">
        <w:t>),</w:t>
      </w:r>
      <w:r w:rsidR="009D42B6" w:rsidRPr="00DE48D5">
        <w:t xml:space="preserve"> </w:t>
      </w:r>
      <w:r w:rsidR="002F630F" w:rsidRPr="00DE48D5">
        <w:t>as</w:t>
      </w:r>
      <w:r w:rsidR="009D42B6" w:rsidRPr="00DE48D5">
        <w:t xml:space="preserve"> </w:t>
      </w:r>
      <w:r w:rsidR="002F630F" w:rsidRPr="00DE48D5">
        <w:t>shown</w:t>
      </w:r>
      <w:r w:rsidR="009D42B6" w:rsidRPr="00DE48D5">
        <w:t xml:space="preserve"> </w:t>
      </w:r>
      <w:r w:rsidR="002F630F" w:rsidRPr="00DE48D5">
        <w:t>in</w:t>
      </w:r>
      <w:r w:rsidR="009D42B6" w:rsidRPr="00DE48D5">
        <w:t xml:space="preserve"> </w:t>
      </w:r>
      <w:r w:rsidR="00AE7719" w:rsidRPr="00DE48D5">
        <w:fldChar w:fldCharType="begin"/>
      </w:r>
      <w:r w:rsidR="00AE7719" w:rsidRPr="00DE48D5">
        <w:instrText xml:space="preserve"> REF _Ref3202944 \h  \* MERGEFORMAT </w:instrText>
      </w:r>
      <w:r w:rsidR="00AE7719" w:rsidRPr="00DE48D5">
        <w:fldChar w:fldCharType="separate"/>
      </w:r>
      <w:r w:rsidR="007621BE" w:rsidRPr="00DE48D5">
        <w:t xml:space="preserve">Chart </w:t>
      </w:r>
      <w:r w:rsidR="007621BE" w:rsidRPr="00DE48D5">
        <w:rPr>
          <w:noProof/>
        </w:rPr>
        <w:t>6.22</w:t>
      </w:r>
      <w:r w:rsidR="00AE7719" w:rsidRPr="00DE48D5">
        <w:fldChar w:fldCharType="end"/>
      </w:r>
      <w:r w:rsidR="009D42B6" w:rsidRPr="00DE48D5">
        <w:t xml:space="preserve"> </w:t>
      </w:r>
      <w:r w:rsidR="007F0D88" w:rsidRPr="00DE48D5">
        <w:t>and</w:t>
      </w:r>
      <w:r w:rsidR="009D42B6" w:rsidRPr="00DE48D5">
        <w:t xml:space="preserve"> </w:t>
      </w:r>
      <w:r w:rsidR="00AE7719" w:rsidRPr="00DE48D5">
        <w:fldChar w:fldCharType="begin"/>
      </w:r>
      <w:r w:rsidR="00AE7719" w:rsidRPr="00DE48D5">
        <w:instrText xml:space="preserve"> REF _Ref3202968 \h  \* MERGEFORMAT </w:instrText>
      </w:r>
      <w:r w:rsidR="00AE7719" w:rsidRPr="00DE48D5">
        <w:fldChar w:fldCharType="separate"/>
      </w:r>
      <w:r w:rsidR="007621BE" w:rsidRPr="00DE48D5">
        <w:t xml:space="preserve">Chart </w:t>
      </w:r>
      <w:r w:rsidR="007621BE" w:rsidRPr="00DE48D5">
        <w:rPr>
          <w:noProof/>
        </w:rPr>
        <w:t>6.23</w:t>
      </w:r>
      <w:r w:rsidR="00AE7719" w:rsidRPr="00DE48D5">
        <w:fldChar w:fldCharType="end"/>
      </w:r>
      <w:r w:rsidRPr="00DE48D5">
        <w:t>.</w:t>
      </w:r>
      <w:r w:rsidR="009D42B6" w:rsidRPr="00DE48D5">
        <w:t xml:space="preserve"> </w:t>
      </w:r>
      <w:r w:rsidRPr="00DE48D5">
        <w:t>Conversely,</w:t>
      </w:r>
      <w:r w:rsidR="009D42B6" w:rsidRPr="00DE48D5">
        <w:t xml:space="preserve"> </w:t>
      </w:r>
      <w:r w:rsidR="004F1B18" w:rsidRPr="00DE48D5">
        <w:t xml:space="preserve">and consistent with recent years, </w:t>
      </w:r>
      <w:r w:rsidRPr="00DE48D5">
        <w:t>a</w:t>
      </w:r>
      <w:r w:rsidR="009D42B6" w:rsidRPr="00DE48D5">
        <w:t xml:space="preserve"> </w:t>
      </w:r>
      <w:r w:rsidR="007A51E0" w:rsidRPr="00DE48D5">
        <w:t>significantly</w:t>
      </w:r>
      <w:r w:rsidR="009D42B6" w:rsidRPr="00DE48D5">
        <w:t xml:space="preserve"> </w:t>
      </w:r>
      <w:r w:rsidRPr="00DE48D5">
        <w:t>higher</w:t>
      </w:r>
      <w:r w:rsidR="009D42B6" w:rsidRPr="00DE48D5">
        <w:t xml:space="preserve"> </w:t>
      </w:r>
      <w:r w:rsidRPr="00DE48D5">
        <w:t>propo</w:t>
      </w:r>
      <w:r w:rsidR="00454B59" w:rsidRPr="00DE48D5">
        <w:t>rtion</w:t>
      </w:r>
      <w:r w:rsidR="009D42B6" w:rsidRPr="00DE48D5">
        <w:t xml:space="preserve"> </w:t>
      </w:r>
      <w:r w:rsidR="00454B59" w:rsidRPr="00DE48D5">
        <w:t>of</w:t>
      </w:r>
      <w:r w:rsidR="009D42B6" w:rsidRPr="00DE48D5">
        <w:t xml:space="preserve"> </w:t>
      </w:r>
      <w:r w:rsidR="00454B59" w:rsidRPr="00DE48D5">
        <w:t>regional</w:t>
      </w:r>
      <w:r w:rsidR="009D42B6" w:rsidRPr="00DE48D5">
        <w:t xml:space="preserve"> </w:t>
      </w:r>
      <w:r w:rsidR="00454B59" w:rsidRPr="00DE48D5">
        <w:t>providers</w:t>
      </w:r>
      <w:r w:rsidR="009D42B6" w:rsidRPr="00DE48D5">
        <w:t xml:space="preserve"> </w:t>
      </w:r>
      <w:r w:rsidR="007A51E0" w:rsidRPr="00DE48D5">
        <w:t>(3</w:t>
      </w:r>
      <w:r w:rsidR="00BC5242" w:rsidRPr="00DE48D5">
        <w:t>3</w:t>
      </w:r>
      <w:r w:rsidR="009D42B6" w:rsidRPr="00DE48D5">
        <w:t xml:space="preserve"> </w:t>
      </w:r>
      <w:r w:rsidR="00BC5242" w:rsidRPr="00DE48D5">
        <w:t>per</w:t>
      </w:r>
      <w:r w:rsidR="009D42B6" w:rsidRPr="00DE48D5">
        <w:t xml:space="preserve"> </w:t>
      </w:r>
      <w:r w:rsidR="00BC5242" w:rsidRPr="00DE48D5">
        <w:t>cent</w:t>
      </w:r>
      <w:r w:rsidR="007A51E0" w:rsidRPr="00DE48D5">
        <w:t>)</w:t>
      </w:r>
      <w:r w:rsidR="009D42B6" w:rsidRPr="00DE48D5">
        <w:t xml:space="preserve"> </w:t>
      </w:r>
      <w:r w:rsidR="00454B59" w:rsidRPr="00DE48D5">
        <w:t>w</w:t>
      </w:r>
      <w:r w:rsidR="002F630F" w:rsidRPr="00DE48D5">
        <w:t>ere</w:t>
      </w:r>
      <w:r w:rsidR="009D42B6" w:rsidRPr="00DE48D5">
        <w:t xml:space="preserve"> </w:t>
      </w:r>
      <w:r w:rsidRPr="00DE48D5">
        <w:t>represented</w:t>
      </w:r>
      <w:r w:rsidR="009D42B6" w:rsidRPr="00DE48D5">
        <w:t xml:space="preserve"> </w:t>
      </w:r>
      <w:r w:rsidRPr="00DE48D5">
        <w:t>in</w:t>
      </w:r>
      <w:r w:rsidR="009D42B6" w:rsidRPr="00DE48D5">
        <w:t xml:space="preserve"> </w:t>
      </w:r>
      <w:r w:rsidRPr="00DE48D5">
        <w:t>the</w:t>
      </w:r>
      <w:r w:rsidR="009D42B6" w:rsidRPr="00DE48D5">
        <w:t xml:space="preserve"> </w:t>
      </w:r>
      <w:r w:rsidRPr="00DE48D5">
        <w:t>bot</w:t>
      </w:r>
      <w:r w:rsidR="00BB759F" w:rsidRPr="00DE48D5">
        <w:t>tom</w:t>
      </w:r>
      <w:r w:rsidR="009D42B6" w:rsidRPr="00DE48D5">
        <w:t xml:space="preserve"> </w:t>
      </w:r>
      <w:r w:rsidR="002F630F" w:rsidRPr="00DE48D5">
        <w:t>quartile</w:t>
      </w:r>
      <w:r w:rsidR="004F1B18" w:rsidRPr="00DE48D5">
        <w:t xml:space="preserve"> compared with 20 per cent of metropolitan providers</w:t>
      </w:r>
      <w:r w:rsidR="002F630F" w:rsidRPr="00DE48D5">
        <w:t>.</w:t>
      </w:r>
    </w:p>
    <w:p w14:paraId="6F374487" w14:textId="77777777" w:rsidR="009D42B6" w:rsidRPr="00DE48D5" w:rsidRDefault="002F630F" w:rsidP="00577087">
      <w:pPr>
        <w:pStyle w:val="BodyText"/>
      </w:pPr>
      <w:r w:rsidRPr="00DE48D5">
        <w:t>A</w:t>
      </w:r>
      <w:r w:rsidR="00B54926" w:rsidRPr="00DE48D5">
        <w:t>s</w:t>
      </w:r>
      <w:r w:rsidR="009D42B6" w:rsidRPr="00DE48D5">
        <w:t xml:space="preserve"> </w:t>
      </w:r>
      <w:r w:rsidR="00B54926" w:rsidRPr="00DE48D5">
        <w:t>was</w:t>
      </w:r>
      <w:r w:rsidR="009D42B6" w:rsidRPr="00DE48D5">
        <w:t xml:space="preserve"> </w:t>
      </w:r>
      <w:r w:rsidR="00B54926" w:rsidRPr="00DE48D5">
        <w:t>the</w:t>
      </w:r>
      <w:r w:rsidR="009D42B6" w:rsidRPr="00DE48D5">
        <w:t xml:space="preserve"> </w:t>
      </w:r>
      <w:r w:rsidR="00B54926" w:rsidRPr="00DE48D5">
        <w:t>case</w:t>
      </w:r>
      <w:r w:rsidR="009D42B6" w:rsidRPr="00DE48D5">
        <w:t xml:space="preserve"> </w:t>
      </w:r>
      <w:r w:rsidR="00B54926" w:rsidRPr="00DE48D5">
        <w:t>with</w:t>
      </w:r>
      <w:r w:rsidR="009D42B6" w:rsidRPr="00DE48D5">
        <w:t xml:space="preserve"> </w:t>
      </w:r>
      <w:r w:rsidR="00B54926" w:rsidRPr="00DE48D5">
        <w:t>analysis</w:t>
      </w:r>
      <w:r w:rsidR="009D42B6" w:rsidRPr="00DE48D5">
        <w:t xml:space="preserve"> </w:t>
      </w:r>
      <w:r w:rsidR="00B54926" w:rsidRPr="00DE48D5">
        <w:t>based</w:t>
      </w:r>
      <w:r w:rsidR="009D42B6" w:rsidRPr="00DE48D5">
        <w:t xml:space="preserve"> </w:t>
      </w:r>
      <w:r w:rsidR="00B54926" w:rsidRPr="00DE48D5">
        <w:t>on</w:t>
      </w:r>
      <w:r w:rsidR="009D42B6" w:rsidRPr="00DE48D5">
        <w:t xml:space="preserve"> </w:t>
      </w:r>
      <w:r w:rsidR="00B54926" w:rsidRPr="00DE48D5">
        <w:t>ownership</w:t>
      </w:r>
      <w:r w:rsidR="009D42B6" w:rsidRPr="00DE48D5">
        <w:t xml:space="preserve"> </w:t>
      </w:r>
      <w:r w:rsidR="00B54926" w:rsidRPr="00DE48D5">
        <w:t>type,</w:t>
      </w:r>
      <w:r w:rsidR="009D42B6" w:rsidRPr="00DE48D5">
        <w:t xml:space="preserve"> </w:t>
      </w:r>
      <w:r w:rsidR="00B54926" w:rsidRPr="00DE48D5">
        <w:t>providers</w:t>
      </w:r>
      <w:r w:rsidR="009D42B6" w:rsidRPr="00DE48D5">
        <w:t xml:space="preserve"> </w:t>
      </w:r>
      <w:r w:rsidR="00B54926" w:rsidRPr="00DE48D5">
        <w:t>from</w:t>
      </w:r>
      <w:r w:rsidR="009D42B6" w:rsidRPr="00DE48D5">
        <w:t xml:space="preserve"> </w:t>
      </w:r>
      <w:r w:rsidR="00B54926" w:rsidRPr="00DE48D5">
        <w:t>all</w:t>
      </w:r>
      <w:r w:rsidR="009D42B6" w:rsidRPr="00DE48D5">
        <w:t xml:space="preserve"> </w:t>
      </w:r>
      <w:r w:rsidR="00B54926" w:rsidRPr="00DE48D5">
        <w:t>locations</w:t>
      </w:r>
      <w:r w:rsidR="009D42B6" w:rsidRPr="00DE48D5">
        <w:t xml:space="preserve"> </w:t>
      </w:r>
      <w:r w:rsidR="00B54926" w:rsidRPr="00DE48D5">
        <w:t>are</w:t>
      </w:r>
      <w:r w:rsidR="009D42B6" w:rsidRPr="00DE48D5">
        <w:t xml:space="preserve"> </w:t>
      </w:r>
      <w:r w:rsidR="00B54926" w:rsidRPr="00DE48D5">
        <w:t>present</w:t>
      </w:r>
      <w:r w:rsidR="009D42B6" w:rsidRPr="00DE48D5">
        <w:t xml:space="preserve"> </w:t>
      </w:r>
      <w:r w:rsidR="00B54926" w:rsidRPr="00DE48D5">
        <w:t>in</w:t>
      </w:r>
      <w:r w:rsidR="009D42B6" w:rsidRPr="00DE48D5">
        <w:t xml:space="preserve"> </w:t>
      </w:r>
      <w:r w:rsidR="00B54926" w:rsidRPr="00DE48D5">
        <w:t>each</w:t>
      </w:r>
      <w:r w:rsidR="009D42B6" w:rsidRPr="00DE48D5">
        <w:t xml:space="preserve"> </w:t>
      </w:r>
      <w:r w:rsidR="00B54926" w:rsidRPr="00DE48D5">
        <w:t>quartile.</w:t>
      </w:r>
    </w:p>
    <w:p w14:paraId="1B6CC250" w14:textId="58B71C22" w:rsidR="00963AF3" w:rsidRPr="00516758" w:rsidRDefault="00963AF3" w:rsidP="002D15DC">
      <w:pPr>
        <w:pStyle w:val="Caption"/>
      </w:pPr>
      <w:bookmarkStart w:id="811" w:name="_Ref3202944"/>
      <w:bookmarkStart w:id="812" w:name="_Toc2536798"/>
      <w:bookmarkStart w:id="813" w:name="_Toc39040540"/>
      <w:r w:rsidRPr="00516758">
        <w:t>Chart</w:t>
      </w:r>
      <w:r w:rsidR="009D42B6" w:rsidRPr="00516758">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516758">
        <w:rPr>
          <w:noProof/>
        </w:rPr>
        <w:t>6</w:t>
      </w:r>
      <w:r w:rsidR="00735096">
        <w:rPr>
          <w:noProof/>
        </w:rPr>
        <w:fldChar w:fldCharType="end"/>
      </w:r>
      <w:r w:rsidR="00BD7918" w:rsidRPr="00516758">
        <w:t>.</w:t>
      </w:r>
      <w:r w:rsidR="00735096">
        <w:rPr>
          <w:noProof/>
        </w:rPr>
        <w:fldChar w:fldCharType="begin"/>
      </w:r>
      <w:r w:rsidR="00735096">
        <w:rPr>
          <w:noProof/>
        </w:rPr>
        <w:instrText xml:space="preserve"> SEQ Chart \* ARABIC \s 1 </w:instrText>
      </w:r>
      <w:r w:rsidR="00735096">
        <w:rPr>
          <w:noProof/>
        </w:rPr>
        <w:fldChar w:fldCharType="separate"/>
      </w:r>
      <w:r w:rsidR="007621BE" w:rsidRPr="00516758">
        <w:rPr>
          <w:noProof/>
        </w:rPr>
        <w:t>22</w:t>
      </w:r>
      <w:r w:rsidR="00735096">
        <w:rPr>
          <w:noProof/>
        </w:rPr>
        <w:fldChar w:fldCharType="end"/>
      </w:r>
      <w:bookmarkEnd w:id="811"/>
      <w:r w:rsidR="00BF3128" w:rsidRPr="00516758">
        <w:t>:</w:t>
      </w:r>
      <w:r w:rsidR="009D42B6" w:rsidRPr="00516758">
        <w:t xml:space="preserve"> </w:t>
      </w:r>
      <w:r w:rsidRPr="00516758">
        <w:t>Residential</w:t>
      </w:r>
      <w:r w:rsidR="009D42B6" w:rsidRPr="00516758">
        <w:t xml:space="preserve"> </w:t>
      </w:r>
      <w:r w:rsidRPr="00516758">
        <w:t>care</w:t>
      </w:r>
      <w:r w:rsidR="009D42B6" w:rsidRPr="00516758">
        <w:t xml:space="preserve"> </w:t>
      </w:r>
      <w:r w:rsidRPr="00516758">
        <w:t>provider</w:t>
      </w:r>
      <w:r w:rsidR="009D42B6" w:rsidRPr="00516758">
        <w:t xml:space="preserve"> </w:t>
      </w:r>
      <w:r w:rsidRPr="00516758">
        <w:t>average</w:t>
      </w:r>
      <w:r w:rsidR="009D42B6" w:rsidRPr="00516758">
        <w:t xml:space="preserve"> </w:t>
      </w:r>
      <w:r w:rsidRPr="00516758">
        <w:t>EBITDA</w:t>
      </w:r>
      <w:r w:rsidR="009D42B6" w:rsidRPr="00516758">
        <w:t xml:space="preserve"> </w:t>
      </w:r>
      <w:r w:rsidRPr="00516758">
        <w:t>per</w:t>
      </w:r>
      <w:r w:rsidR="009D42B6" w:rsidRPr="00516758">
        <w:t xml:space="preserve"> </w:t>
      </w:r>
      <w:r w:rsidRPr="00516758">
        <w:t>resident</w:t>
      </w:r>
      <w:r w:rsidR="009D42B6" w:rsidRPr="00516758">
        <w:t xml:space="preserve"> </w:t>
      </w:r>
      <w:r w:rsidRPr="00516758">
        <w:t>per</w:t>
      </w:r>
      <w:r w:rsidR="009D42B6" w:rsidRPr="00516758">
        <w:t xml:space="preserve"> </w:t>
      </w:r>
      <w:r w:rsidRPr="00516758">
        <w:t>annum,</w:t>
      </w:r>
      <w:r w:rsidR="009D42B6" w:rsidRPr="00516758">
        <w:t xml:space="preserve"> </w:t>
      </w:r>
      <w:r w:rsidRPr="00516758">
        <w:t>by</w:t>
      </w:r>
      <w:r w:rsidR="009D42B6" w:rsidRPr="00516758">
        <w:t xml:space="preserve"> </w:t>
      </w:r>
      <w:r w:rsidRPr="00516758">
        <w:t>quartile</w:t>
      </w:r>
      <w:r w:rsidR="009D42B6" w:rsidRPr="00516758">
        <w:t xml:space="preserve"> </w:t>
      </w:r>
      <w:r w:rsidRPr="00516758">
        <w:t>(number</w:t>
      </w:r>
      <w:r w:rsidR="009D42B6" w:rsidRPr="00516758">
        <w:t xml:space="preserve"> </w:t>
      </w:r>
      <w:r w:rsidRPr="00516758">
        <w:t>of</w:t>
      </w:r>
      <w:r w:rsidR="009D42B6" w:rsidRPr="00516758">
        <w:t xml:space="preserve"> </w:t>
      </w:r>
      <w:r w:rsidRPr="00516758">
        <w:t>providers</w:t>
      </w:r>
      <w:r w:rsidR="009D42B6" w:rsidRPr="00516758">
        <w:t xml:space="preserve"> </w:t>
      </w:r>
      <w:r w:rsidRPr="00516758">
        <w:t>in</w:t>
      </w:r>
      <w:r w:rsidR="009D42B6" w:rsidRPr="00516758">
        <w:t xml:space="preserve"> </w:t>
      </w:r>
      <w:r w:rsidRPr="00516758">
        <w:t>parentheses)</w:t>
      </w:r>
      <w:r w:rsidR="009D42B6" w:rsidRPr="00516758">
        <w:t xml:space="preserve"> </w:t>
      </w:r>
      <w:r w:rsidRPr="00516758">
        <w:t>–</w:t>
      </w:r>
      <w:r w:rsidR="009D42B6" w:rsidRPr="00516758">
        <w:t xml:space="preserve"> </w:t>
      </w:r>
      <w:r w:rsidRPr="00516758">
        <w:t>by</w:t>
      </w:r>
      <w:r w:rsidR="009D42B6" w:rsidRPr="00516758">
        <w:t xml:space="preserve"> </w:t>
      </w:r>
      <w:r w:rsidRPr="00516758">
        <w:t>location</w:t>
      </w:r>
      <w:bookmarkEnd w:id="812"/>
      <w:r w:rsidR="00B3513A" w:rsidRPr="00516758">
        <w:t>,</w:t>
      </w:r>
      <w:r w:rsidR="009D42B6" w:rsidRPr="00516758">
        <w:t xml:space="preserve"> </w:t>
      </w:r>
      <w:r w:rsidR="00B3513A" w:rsidRPr="00516758">
        <w:t>201</w:t>
      </w:r>
      <w:r w:rsidR="00CF225C" w:rsidRPr="00516758">
        <w:t>8-19</w:t>
      </w:r>
      <w:bookmarkEnd w:id="813"/>
    </w:p>
    <w:p w14:paraId="3FB9DEB0" w14:textId="5E027BA4" w:rsidR="009D42B6" w:rsidRPr="00323F38" w:rsidRDefault="00516758" w:rsidP="00577087">
      <w:pPr>
        <w:pStyle w:val="BodyText"/>
        <w:rPr>
          <w:strike/>
        </w:rPr>
      </w:pPr>
      <w:r>
        <w:rPr>
          <w:strike/>
          <w:noProof/>
          <w:lang w:eastAsia="en-AU"/>
        </w:rPr>
        <w:drawing>
          <wp:inline distT="0" distB="0" distL="0" distR="0" wp14:anchorId="15011DB3" wp14:editId="24E41B92">
            <wp:extent cx="6133465" cy="3152140"/>
            <wp:effectExtent l="0" t="0" r="635" b="0"/>
            <wp:docPr id="5666" name="Picture 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33465" cy="3152140"/>
                    </a:xfrm>
                    <a:prstGeom prst="rect">
                      <a:avLst/>
                    </a:prstGeom>
                    <a:noFill/>
                  </pic:spPr>
                </pic:pic>
              </a:graphicData>
            </a:graphic>
          </wp:inline>
        </w:drawing>
      </w:r>
    </w:p>
    <w:p w14:paraId="31F984EE" w14:textId="2A7DD266" w:rsidR="009C14D5" w:rsidRPr="00516758" w:rsidRDefault="009C14D5" w:rsidP="002D15DC">
      <w:pPr>
        <w:pStyle w:val="Caption"/>
      </w:pPr>
      <w:bookmarkStart w:id="814" w:name="_Ref3202968"/>
      <w:bookmarkStart w:id="815" w:name="_Toc2536799"/>
      <w:bookmarkStart w:id="816" w:name="_Toc39040541"/>
      <w:r w:rsidRPr="00516758">
        <w:t>Chart</w:t>
      </w:r>
      <w:r w:rsidR="009D42B6" w:rsidRPr="00516758">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516758">
        <w:rPr>
          <w:noProof/>
        </w:rPr>
        <w:t>6</w:t>
      </w:r>
      <w:r w:rsidR="00735096">
        <w:rPr>
          <w:noProof/>
        </w:rPr>
        <w:fldChar w:fldCharType="end"/>
      </w:r>
      <w:r w:rsidR="00BD7918" w:rsidRPr="00516758">
        <w:t>.</w:t>
      </w:r>
      <w:r w:rsidR="00735096">
        <w:rPr>
          <w:noProof/>
        </w:rPr>
        <w:fldChar w:fldCharType="begin"/>
      </w:r>
      <w:r w:rsidR="00735096">
        <w:rPr>
          <w:noProof/>
        </w:rPr>
        <w:instrText xml:space="preserve"> SEQ Chart \* ARABIC \s 1 </w:instrText>
      </w:r>
      <w:r w:rsidR="00735096">
        <w:rPr>
          <w:noProof/>
        </w:rPr>
        <w:fldChar w:fldCharType="separate"/>
      </w:r>
      <w:r w:rsidR="007621BE" w:rsidRPr="00516758">
        <w:rPr>
          <w:noProof/>
        </w:rPr>
        <w:t>23</w:t>
      </w:r>
      <w:r w:rsidR="00735096">
        <w:rPr>
          <w:noProof/>
        </w:rPr>
        <w:fldChar w:fldCharType="end"/>
      </w:r>
      <w:bookmarkEnd w:id="814"/>
      <w:r w:rsidR="00BF3128" w:rsidRPr="00516758">
        <w:t>:</w:t>
      </w:r>
      <w:r w:rsidR="009D42B6" w:rsidRPr="00516758">
        <w:t xml:space="preserve"> </w:t>
      </w:r>
      <w:r w:rsidRPr="00516758">
        <w:t>Residential</w:t>
      </w:r>
      <w:r w:rsidR="009D42B6" w:rsidRPr="00516758">
        <w:t xml:space="preserve"> </w:t>
      </w:r>
      <w:r w:rsidRPr="00516758">
        <w:t>care</w:t>
      </w:r>
      <w:r w:rsidR="009D42B6" w:rsidRPr="00516758">
        <w:t xml:space="preserve"> </w:t>
      </w:r>
      <w:r w:rsidRPr="00516758">
        <w:t>provider</w:t>
      </w:r>
      <w:r w:rsidR="009D42B6" w:rsidRPr="00516758">
        <w:t xml:space="preserve"> </w:t>
      </w:r>
      <w:r w:rsidRPr="00516758">
        <w:t>distribution</w:t>
      </w:r>
      <w:r w:rsidR="009D42B6" w:rsidRPr="00516758">
        <w:t xml:space="preserve"> </w:t>
      </w:r>
      <w:r w:rsidRPr="00516758">
        <w:t>between</w:t>
      </w:r>
      <w:r w:rsidR="009D42B6" w:rsidRPr="00516758">
        <w:t xml:space="preserve"> </w:t>
      </w:r>
      <w:r w:rsidRPr="00516758">
        <w:t>quartile</w:t>
      </w:r>
      <w:r w:rsidR="009D42B6" w:rsidRPr="00516758">
        <w:t xml:space="preserve"> </w:t>
      </w:r>
      <w:r w:rsidRPr="00516758">
        <w:t>of</w:t>
      </w:r>
      <w:r w:rsidR="009D42B6" w:rsidRPr="00516758">
        <w:t xml:space="preserve"> </w:t>
      </w:r>
      <w:r w:rsidRPr="00516758">
        <w:t>average</w:t>
      </w:r>
      <w:r w:rsidR="009D42B6" w:rsidRPr="00516758">
        <w:t xml:space="preserve"> </w:t>
      </w:r>
      <w:r w:rsidRPr="00516758">
        <w:t>EBITDA</w:t>
      </w:r>
      <w:r w:rsidR="009D42B6" w:rsidRPr="00516758">
        <w:t xml:space="preserve"> </w:t>
      </w:r>
      <w:r w:rsidRPr="00516758">
        <w:t>per</w:t>
      </w:r>
      <w:r w:rsidR="009D42B6" w:rsidRPr="00516758">
        <w:t xml:space="preserve"> </w:t>
      </w:r>
      <w:r w:rsidRPr="00516758">
        <w:t>resident</w:t>
      </w:r>
      <w:r w:rsidR="009D42B6" w:rsidRPr="00516758">
        <w:t xml:space="preserve"> </w:t>
      </w:r>
      <w:r w:rsidRPr="00516758">
        <w:t>per</w:t>
      </w:r>
      <w:r w:rsidR="009D42B6" w:rsidRPr="00516758">
        <w:t xml:space="preserve"> </w:t>
      </w:r>
      <w:r w:rsidRPr="00516758">
        <w:t>annum</w:t>
      </w:r>
      <w:r w:rsidR="009D42B6" w:rsidRPr="00516758">
        <w:t xml:space="preserve"> </w:t>
      </w:r>
      <w:r w:rsidRPr="00516758">
        <w:t>–</w:t>
      </w:r>
      <w:r w:rsidR="009D42B6" w:rsidRPr="00516758">
        <w:t xml:space="preserve"> </w:t>
      </w:r>
      <w:r w:rsidRPr="00516758">
        <w:t>by</w:t>
      </w:r>
      <w:r w:rsidR="009D42B6" w:rsidRPr="00516758">
        <w:t xml:space="preserve"> </w:t>
      </w:r>
      <w:r w:rsidRPr="00516758">
        <w:t>location</w:t>
      </w:r>
      <w:bookmarkEnd w:id="815"/>
      <w:r w:rsidR="00B3513A" w:rsidRPr="00516758">
        <w:t>,</w:t>
      </w:r>
      <w:r w:rsidR="009D42B6" w:rsidRPr="00516758">
        <w:t xml:space="preserve"> </w:t>
      </w:r>
      <w:r w:rsidR="00B3513A" w:rsidRPr="00516758">
        <w:t>201</w:t>
      </w:r>
      <w:r w:rsidR="004F1B18" w:rsidRPr="00516758">
        <w:t>8-19</w:t>
      </w:r>
      <w:bookmarkEnd w:id="816"/>
    </w:p>
    <w:p w14:paraId="2CEC9B87" w14:textId="40511462" w:rsidR="009D42B6" w:rsidRPr="00323F38" w:rsidRDefault="00516758" w:rsidP="003D0688">
      <w:pPr>
        <w:pStyle w:val="BodyText"/>
        <w:rPr>
          <w:strike/>
        </w:rPr>
      </w:pPr>
      <w:r>
        <w:rPr>
          <w:strike/>
          <w:noProof/>
          <w:lang w:eastAsia="en-AU"/>
        </w:rPr>
        <w:drawing>
          <wp:inline distT="0" distB="0" distL="0" distR="0" wp14:anchorId="2BC2B57E" wp14:editId="1FC41472">
            <wp:extent cx="6038215" cy="2447925"/>
            <wp:effectExtent l="0" t="0" r="635" b="9525"/>
            <wp:docPr id="5667" name="Picture 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38215" cy="2447925"/>
                    </a:xfrm>
                    <a:prstGeom prst="rect">
                      <a:avLst/>
                    </a:prstGeom>
                    <a:noFill/>
                  </pic:spPr>
                </pic:pic>
              </a:graphicData>
            </a:graphic>
          </wp:inline>
        </w:drawing>
      </w:r>
    </w:p>
    <w:p w14:paraId="3069CF0B" w14:textId="58A0D3DD" w:rsidR="00B85EBC" w:rsidRPr="00BD0E0C" w:rsidRDefault="00B85EBC" w:rsidP="003D0688">
      <w:pPr>
        <w:pStyle w:val="Heading4"/>
      </w:pPr>
      <w:bookmarkStart w:id="817" w:name="_Toc14887359"/>
      <w:bookmarkStart w:id="818" w:name="_Ref452499700"/>
      <w:r w:rsidRPr="00BD0E0C">
        <w:t>By</w:t>
      </w:r>
      <w:r w:rsidR="009D42B6" w:rsidRPr="00BD0E0C">
        <w:t xml:space="preserve"> </w:t>
      </w:r>
      <w:r w:rsidRPr="00BD0E0C">
        <w:t>provider</w:t>
      </w:r>
      <w:r w:rsidR="009D42B6" w:rsidRPr="00BD0E0C">
        <w:t xml:space="preserve"> </w:t>
      </w:r>
      <w:r w:rsidRPr="00BD0E0C">
        <w:t>scale</w:t>
      </w:r>
      <w:bookmarkEnd w:id="817"/>
    </w:p>
    <w:p w14:paraId="339C51D4" w14:textId="77777777" w:rsidR="00BD0E0C" w:rsidRDefault="008E7B2B" w:rsidP="00577087">
      <w:pPr>
        <w:pStyle w:val="BodyText"/>
      </w:pPr>
      <w:r w:rsidRPr="00BD0E0C">
        <w:t>In</w:t>
      </w:r>
      <w:r w:rsidR="009D42B6" w:rsidRPr="00BD0E0C">
        <w:t xml:space="preserve"> </w:t>
      </w:r>
      <w:r w:rsidRPr="00BD0E0C">
        <w:t>201</w:t>
      </w:r>
      <w:r w:rsidR="008A4F63" w:rsidRPr="00BD0E0C">
        <w:t>8-19</w:t>
      </w:r>
      <w:r w:rsidRPr="00BD0E0C">
        <w:t>,</w:t>
      </w:r>
      <w:r w:rsidR="009D42B6" w:rsidRPr="00BD0E0C">
        <w:t xml:space="preserve"> </w:t>
      </w:r>
      <w:r w:rsidR="00BD0E0C">
        <w:t xml:space="preserve">single facility </w:t>
      </w:r>
      <w:r w:rsidR="00B1375B" w:rsidRPr="00BD0E0C">
        <w:t>providers</w:t>
      </w:r>
      <w:r w:rsidR="009D42B6" w:rsidRPr="00BD0E0C">
        <w:t xml:space="preserve"> </w:t>
      </w:r>
      <w:r w:rsidR="00BD0E0C">
        <w:t>were the best performing providers, reporting an average EBITDA of $8,907, up from $7,110 in 2017</w:t>
      </w:r>
      <w:r w:rsidR="00BD0E0C">
        <w:noBreakHyphen/>
        <w:t xml:space="preserve">18. Providers </w:t>
      </w:r>
      <w:r w:rsidR="008A4F63" w:rsidRPr="00BD0E0C">
        <w:t xml:space="preserve">with 20 or more facilities </w:t>
      </w:r>
      <w:r w:rsidR="00BD0E0C">
        <w:t xml:space="preserve">were the next best with </w:t>
      </w:r>
      <w:r w:rsidR="008A4F63" w:rsidRPr="00BD0E0C">
        <w:t>EBITDA per resident of $</w:t>
      </w:r>
      <w:r w:rsidR="00BD0E0C">
        <w:t xml:space="preserve">8,861, but this was well down from </w:t>
      </w:r>
      <w:r w:rsidR="008A4F63" w:rsidRPr="00BD0E0C">
        <w:t>$10,622 in 2017-18.</w:t>
      </w:r>
    </w:p>
    <w:p w14:paraId="0D1537BA" w14:textId="5C106B82" w:rsidR="008A4F63" w:rsidRPr="00BD0E0C" w:rsidRDefault="008A4F63" w:rsidP="00577087">
      <w:pPr>
        <w:pStyle w:val="BodyText"/>
      </w:pPr>
      <w:r w:rsidRPr="00BD0E0C">
        <w:t xml:space="preserve">Providers with between 2 and 6 facilities were the worst performers </w:t>
      </w:r>
      <w:r w:rsidR="00BD0E0C">
        <w:t>for the third year in a row</w:t>
      </w:r>
      <w:r w:rsidR="00AA534C">
        <w:t>,</w:t>
      </w:r>
      <w:r w:rsidR="00BD0E0C">
        <w:t xml:space="preserve"> </w:t>
      </w:r>
      <w:r w:rsidRPr="00BD0E0C">
        <w:t>recording an ave</w:t>
      </w:r>
      <w:r w:rsidR="00BD0E0C">
        <w:t>rage EBITDA per resident of $7,212</w:t>
      </w:r>
      <w:r w:rsidRPr="00BD0E0C">
        <w:t xml:space="preserve">, although </w:t>
      </w:r>
      <w:r w:rsidR="00AA534C">
        <w:t xml:space="preserve">this </w:t>
      </w:r>
      <w:r w:rsidRPr="00BD0E0C">
        <w:t>was an improvement from $6,340 in 2017-18.</w:t>
      </w:r>
    </w:p>
    <w:p w14:paraId="4DD81CC0" w14:textId="7B5C1798" w:rsidR="008E7B2B" w:rsidRPr="00BD0E0C" w:rsidRDefault="008E7B2B" w:rsidP="002D15DC">
      <w:pPr>
        <w:pStyle w:val="Caption"/>
      </w:pPr>
      <w:bookmarkStart w:id="819" w:name="_Ref2813803"/>
      <w:bookmarkStart w:id="820" w:name="_Toc2536803"/>
      <w:bookmarkStart w:id="821" w:name="_Toc39040542"/>
      <w:bookmarkStart w:id="822" w:name="_Toc487702613"/>
      <w:bookmarkStart w:id="823" w:name="_Toc487702965"/>
      <w:bookmarkStart w:id="824" w:name="_Toc487703463"/>
      <w:bookmarkStart w:id="825" w:name="_Toc487703657"/>
      <w:r w:rsidRPr="00BD0E0C">
        <w:t>Chart</w:t>
      </w:r>
      <w:r w:rsidR="009D42B6" w:rsidRPr="00BD0E0C">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BD0E0C">
        <w:rPr>
          <w:noProof/>
        </w:rPr>
        <w:t>6</w:t>
      </w:r>
      <w:r w:rsidR="00735096">
        <w:rPr>
          <w:noProof/>
        </w:rPr>
        <w:fldChar w:fldCharType="end"/>
      </w:r>
      <w:r w:rsidR="00BD7918" w:rsidRPr="00BD0E0C">
        <w:t>.</w:t>
      </w:r>
      <w:r w:rsidR="00735096">
        <w:rPr>
          <w:noProof/>
        </w:rPr>
        <w:fldChar w:fldCharType="begin"/>
      </w:r>
      <w:r w:rsidR="00735096">
        <w:rPr>
          <w:noProof/>
        </w:rPr>
        <w:instrText xml:space="preserve"> SEQ Chart \* ARABIC \s 1 </w:instrText>
      </w:r>
      <w:r w:rsidR="00735096">
        <w:rPr>
          <w:noProof/>
        </w:rPr>
        <w:fldChar w:fldCharType="separate"/>
      </w:r>
      <w:r w:rsidR="007621BE" w:rsidRPr="00BD0E0C">
        <w:rPr>
          <w:noProof/>
        </w:rPr>
        <w:t>24</w:t>
      </w:r>
      <w:r w:rsidR="00735096">
        <w:rPr>
          <w:noProof/>
        </w:rPr>
        <w:fldChar w:fldCharType="end"/>
      </w:r>
      <w:bookmarkEnd w:id="819"/>
      <w:r w:rsidRPr="00BD0E0C">
        <w:t>:</w:t>
      </w:r>
      <w:r w:rsidR="009D42B6" w:rsidRPr="00BD0E0C">
        <w:t xml:space="preserve"> </w:t>
      </w:r>
      <w:r w:rsidR="00B3513A" w:rsidRPr="00BD0E0C">
        <w:t>Residential</w:t>
      </w:r>
      <w:r w:rsidR="009D42B6" w:rsidRPr="00BD0E0C">
        <w:t xml:space="preserve"> </w:t>
      </w:r>
      <w:r w:rsidR="00B3513A" w:rsidRPr="00BD0E0C">
        <w:t>care</w:t>
      </w:r>
      <w:r w:rsidR="009D42B6" w:rsidRPr="00BD0E0C">
        <w:t xml:space="preserve"> </w:t>
      </w:r>
      <w:r w:rsidR="00B3513A" w:rsidRPr="00BD0E0C">
        <w:t>provider</w:t>
      </w:r>
      <w:r w:rsidR="009D42B6" w:rsidRPr="00BD0E0C">
        <w:t xml:space="preserve"> </w:t>
      </w:r>
      <w:r w:rsidRPr="00BD0E0C">
        <w:t>EBITDA</w:t>
      </w:r>
      <w:r w:rsidR="009D42B6" w:rsidRPr="00BD0E0C">
        <w:t xml:space="preserve"> </w:t>
      </w:r>
      <w:r w:rsidRPr="00BD0E0C">
        <w:t>per</w:t>
      </w:r>
      <w:r w:rsidR="009D42B6" w:rsidRPr="00BD0E0C">
        <w:t xml:space="preserve"> </w:t>
      </w:r>
      <w:r w:rsidRPr="00BD0E0C">
        <w:t>resident</w:t>
      </w:r>
      <w:r w:rsidR="009D42B6" w:rsidRPr="00BD0E0C">
        <w:t xml:space="preserve"> </w:t>
      </w:r>
      <w:r w:rsidRPr="00BD0E0C">
        <w:t>per</w:t>
      </w:r>
      <w:r w:rsidR="009D42B6" w:rsidRPr="00BD0E0C">
        <w:t xml:space="preserve"> </w:t>
      </w:r>
      <w:r w:rsidRPr="00BD0E0C">
        <w:t>day,</w:t>
      </w:r>
      <w:r w:rsidR="009D42B6" w:rsidRPr="00BD0E0C">
        <w:t xml:space="preserve"> </w:t>
      </w:r>
      <w:r w:rsidRPr="00BD0E0C">
        <w:t>by</w:t>
      </w:r>
      <w:r w:rsidR="009D42B6" w:rsidRPr="00BD0E0C">
        <w:t xml:space="preserve"> </w:t>
      </w:r>
      <w:r w:rsidRPr="00BD0E0C">
        <w:t>provider</w:t>
      </w:r>
      <w:r w:rsidR="009D42B6" w:rsidRPr="00BD0E0C">
        <w:t xml:space="preserve"> </w:t>
      </w:r>
      <w:r w:rsidRPr="00BD0E0C">
        <w:t>scale,</w:t>
      </w:r>
      <w:r w:rsidR="009D42B6" w:rsidRPr="00BD0E0C">
        <w:t xml:space="preserve"> </w:t>
      </w:r>
      <w:r w:rsidRPr="00BD0E0C">
        <w:t>201</w:t>
      </w:r>
      <w:r w:rsidR="008A4F63" w:rsidRPr="00BD0E0C">
        <w:t>5-16</w:t>
      </w:r>
      <w:r w:rsidR="009D42B6" w:rsidRPr="00BD0E0C">
        <w:t xml:space="preserve"> </w:t>
      </w:r>
      <w:r w:rsidRPr="00BD0E0C">
        <w:t>to</w:t>
      </w:r>
      <w:r w:rsidR="009D42B6" w:rsidRPr="00BD0E0C">
        <w:t xml:space="preserve"> </w:t>
      </w:r>
      <w:r w:rsidRPr="00BD0E0C">
        <w:t>201</w:t>
      </w:r>
      <w:r w:rsidR="008A4F63" w:rsidRPr="00BD0E0C">
        <w:t>8-19</w:t>
      </w:r>
      <w:bookmarkEnd w:id="820"/>
      <w:bookmarkEnd w:id="821"/>
    </w:p>
    <w:p w14:paraId="375FB61D" w14:textId="3820CB52" w:rsidR="009D42B6" w:rsidRPr="00323F38" w:rsidRDefault="00BD0E0C" w:rsidP="003D0688">
      <w:pPr>
        <w:pStyle w:val="BodyText"/>
        <w:rPr>
          <w:strike/>
        </w:rPr>
      </w:pPr>
      <w:r>
        <w:rPr>
          <w:strike/>
          <w:noProof/>
          <w:lang w:eastAsia="en-AU"/>
        </w:rPr>
        <w:drawing>
          <wp:inline distT="0" distB="0" distL="0" distR="0" wp14:anchorId="63E97AC6" wp14:editId="21D2040C">
            <wp:extent cx="6084570" cy="24263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4570" cy="2426335"/>
                    </a:xfrm>
                    <a:prstGeom prst="rect">
                      <a:avLst/>
                    </a:prstGeom>
                    <a:noFill/>
                  </pic:spPr>
                </pic:pic>
              </a:graphicData>
            </a:graphic>
          </wp:inline>
        </w:drawing>
      </w:r>
    </w:p>
    <w:bookmarkEnd w:id="822"/>
    <w:bookmarkEnd w:id="823"/>
    <w:bookmarkEnd w:id="824"/>
    <w:bookmarkEnd w:id="825"/>
    <w:p w14:paraId="2983A9B5" w14:textId="56D35B3D" w:rsidR="00915CB9" w:rsidRDefault="003F0D8A" w:rsidP="0088198A">
      <w:pPr>
        <w:pStyle w:val="BodyTextAfterTableFigure"/>
        <w:spacing w:before="120"/>
      </w:pPr>
      <w:r w:rsidRPr="00915CB9">
        <w:t>In</w:t>
      </w:r>
      <w:r w:rsidR="009D42B6" w:rsidRPr="00915CB9">
        <w:t xml:space="preserve"> </w:t>
      </w:r>
      <w:r w:rsidR="008E7B2B" w:rsidRPr="00915CB9">
        <w:t>201</w:t>
      </w:r>
      <w:r w:rsidR="00871D1E" w:rsidRPr="00915CB9">
        <w:t>8-19</w:t>
      </w:r>
      <w:r w:rsidR="008E7B2B" w:rsidRPr="00915CB9">
        <w:t>,</w:t>
      </w:r>
      <w:r w:rsidR="009D42B6" w:rsidRPr="00915CB9">
        <w:t xml:space="preserve"> </w:t>
      </w:r>
      <w:r w:rsidR="0088198A">
        <w:t xml:space="preserve">more than 60 per cent of </w:t>
      </w:r>
      <w:r w:rsidR="0072187B">
        <w:t xml:space="preserve">providers with between 7 and 19 facilities </w:t>
      </w:r>
      <w:r w:rsidR="0088198A">
        <w:t xml:space="preserve">were in the top two quartiles </w:t>
      </w:r>
      <w:r w:rsidR="0088198A" w:rsidRPr="00915CB9">
        <w:t>(</w:t>
      </w:r>
      <w:r w:rsidR="0088198A" w:rsidRPr="00915CB9">
        <w:fldChar w:fldCharType="begin"/>
      </w:r>
      <w:r w:rsidR="0088198A" w:rsidRPr="00915CB9">
        <w:instrText xml:space="preserve"> REF _Ref3303088 \h  \* MERGEFORMAT </w:instrText>
      </w:r>
      <w:r w:rsidR="0088198A" w:rsidRPr="00915CB9">
        <w:fldChar w:fldCharType="separate"/>
      </w:r>
      <w:r w:rsidR="0088198A" w:rsidRPr="00915CB9">
        <w:t xml:space="preserve">Chart </w:t>
      </w:r>
      <w:r w:rsidR="0088198A" w:rsidRPr="00915CB9">
        <w:rPr>
          <w:noProof/>
        </w:rPr>
        <w:t>6.25</w:t>
      </w:r>
      <w:r w:rsidR="0088198A" w:rsidRPr="00915CB9">
        <w:fldChar w:fldCharType="end"/>
      </w:r>
      <w:r w:rsidR="0088198A" w:rsidRPr="00915CB9">
        <w:t xml:space="preserve"> and </w:t>
      </w:r>
      <w:r w:rsidR="0088198A" w:rsidRPr="00915CB9">
        <w:fldChar w:fldCharType="begin"/>
      </w:r>
      <w:r w:rsidR="0088198A" w:rsidRPr="00915CB9">
        <w:instrText xml:space="preserve"> REF _Ref3203052 \h  \* MERGEFORMAT </w:instrText>
      </w:r>
      <w:r w:rsidR="0088198A" w:rsidRPr="00915CB9">
        <w:fldChar w:fldCharType="separate"/>
      </w:r>
      <w:r w:rsidR="0088198A" w:rsidRPr="00915CB9">
        <w:t xml:space="preserve">Chart </w:t>
      </w:r>
      <w:r w:rsidR="0088198A" w:rsidRPr="00915CB9">
        <w:rPr>
          <w:noProof/>
        </w:rPr>
        <w:t>6.26</w:t>
      </w:r>
      <w:r w:rsidR="0088198A" w:rsidRPr="00915CB9">
        <w:fldChar w:fldCharType="end"/>
      </w:r>
      <w:r w:rsidR="0088198A" w:rsidRPr="00915CB9">
        <w:t>)</w:t>
      </w:r>
      <w:r w:rsidR="0088198A">
        <w:t xml:space="preserve">. Thirteen </w:t>
      </w:r>
      <w:r w:rsidRPr="00915CB9">
        <w:t>of</w:t>
      </w:r>
      <w:r w:rsidR="009D42B6" w:rsidRPr="00915CB9">
        <w:t xml:space="preserve"> </w:t>
      </w:r>
      <w:r w:rsidRPr="00915CB9">
        <w:t>the</w:t>
      </w:r>
      <w:r w:rsidR="009D42B6" w:rsidRPr="00915CB9">
        <w:t xml:space="preserve"> </w:t>
      </w:r>
      <w:r w:rsidR="003B4084" w:rsidRPr="00915CB9">
        <w:t>2</w:t>
      </w:r>
      <w:r w:rsidR="00871D1E" w:rsidRPr="00915CB9">
        <w:t>2</w:t>
      </w:r>
      <w:r w:rsidR="009D42B6" w:rsidRPr="00915CB9">
        <w:t xml:space="preserve"> </w:t>
      </w:r>
      <w:r w:rsidR="008A2D3C" w:rsidRPr="00915CB9">
        <w:t>providers</w:t>
      </w:r>
      <w:r w:rsidR="009D42B6" w:rsidRPr="00915CB9">
        <w:t xml:space="preserve"> </w:t>
      </w:r>
      <w:r w:rsidR="00F2672F" w:rsidRPr="00915CB9">
        <w:t xml:space="preserve">(64 per cent) </w:t>
      </w:r>
      <w:r w:rsidR="008A2D3C" w:rsidRPr="00915CB9">
        <w:t>who</w:t>
      </w:r>
      <w:r w:rsidR="009D42B6" w:rsidRPr="00915CB9">
        <w:t xml:space="preserve"> </w:t>
      </w:r>
      <w:r w:rsidR="008A2D3C" w:rsidRPr="00915CB9">
        <w:t>own</w:t>
      </w:r>
      <w:r w:rsidR="009D42B6" w:rsidRPr="00915CB9">
        <w:t xml:space="preserve"> </w:t>
      </w:r>
      <w:r w:rsidR="008A2D3C" w:rsidRPr="00915CB9">
        <w:t>more</w:t>
      </w:r>
      <w:r w:rsidR="009D42B6" w:rsidRPr="00915CB9">
        <w:t xml:space="preserve"> </w:t>
      </w:r>
      <w:r w:rsidR="008A2D3C" w:rsidRPr="00915CB9">
        <w:t>than</w:t>
      </w:r>
      <w:r w:rsidR="009D42B6" w:rsidRPr="00915CB9">
        <w:t xml:space="preserve"> </w:t>
      </w:r>
      <w:r w:rsidR="008A2D3C" w:rsidRPr="00915CB9">
        <w:t>20</w:t>
      </w:r>
      <w:r w:rsidR="009D42B6" w:rsidRPr="00915CB9">
        <w:t xml:space="preserve"> </w:t>
      </w:r>
      <w:r w:rsidR="008A2D3C" w:rsidRPr="00915CB9">
        <w:t>facilities</w:t>
      </w:r>
      <w:r w:rsidR="009D42B6" w:rsidRPr="00915CB9">
        <w:t xml:space="preserve"> </w:t>
      </w:r>
      <w:r w:rsidR="0088198A">
        <w:t xml:space="preserve">were also in the </w:t>
      </w:r>
      <w:r w:rsidR="008A2D3C" w:rsidRPr="00915CB9">
        <w:t>top</w:t>
      </w:r>
      <w:r w:rsidR="009D42B6" w:rsidRPr="00915CB9">
        <w:t xml:space="preserve"> </w:t>
      </w:r>
      <w:r w:rsidR="008A2D3C" w:rsidRPr="00915CB9">
        <w:t>two</w:t>
      </w:r>
      <w:r w:rsidR="009D42B6" w:rsidRPr="00915CB9">
        <w:t xml:space="preserve"> </w:t>
      </w:r>
      <w:r w:rsidR="008A2D3C" w:rsidRPr="00915CB9">
        <w:t>quartiles</w:t>
      </w:r>
      <w:r w:rsidR="009D42B6" w:rsidRPr="00915CB9">
        <w:t xml:space="preserve"> </w:t>
      </w:r>
      <w:r w:rsidR="008A2D3C" w:rsidRPr="00915CB9">
        <w:t>of</w:t>
      </w:r>
      <w:r w:rsidR="009D42B6" w:rsidRPr="00915CB9">
        <w:t xml:space="preserve"> </w:t>
      </w:r>
      <w:r w:rsidR="008A2D3C" w:rsidRPr="00915CB9">
        <w:t>r</w:t>
      </w:r>
      <w:r w:rsidR="004E4AC4" w:rsidRPr="00915CB9">
        <w:t>anking</w:t>
      </w:r>
      <w:r w:rsidR="009D42B6" w:rsidRPr="00915CB9">
        <w:t xml:space="preserve"> </w:t>
      </w:r>
      <w:r w:rsidR="004E4AC4" w:rsidRPr="00915CB9">
        <w:t>by</w:t>
      </w:r>
      <w:r w:rsidR="009D42B6" w:rsidRPr="00915CB9">
        <w:t xml:space="preserve"> </w:t>
      </w:r>
      <w:r w:rsidR="004E4AC4" w:rsidRPr="00915CB9">
        <w:t>EBITDA</w:t>
      </w:r>
      <w:r w:rsidR="009D42B6" w:rsidRPr="00915CB9">
        <w:t xml:space="preserve"> </w:t>
      </w:r>
      <w:r w:rsidR="00253FB3" w:rsidRPr="00915CB9">
        <w:t>per</w:t>
      </w:r>
      <w:r w:rsidR="009D42B6" w:rsidRPr="00915CB9">
        <w:t xml:space="preserve"> </w:t>
      </w:r>
      <w:r w:rsidR="00253FB3" w:rsidRPr="00915CB9">
        <w:t>resident</w:t>
      </w:r>
      <w:r w:rsidR="009D42B6" w:rsidRPr="00915CB9">
        <w:t xml:space="preserve"> </w:t>
      </w:r>
      <w:r w:rsidR="004F39AE" w:rsidRPr="00915CB9">
        <w:t>per</w:t>
      </w:r>
      <w:r w:rsidR="009D42B6" w:rsidRPr="00915CB9">
        <w:t xml:space="preserve"> </w:t>
      </w:r>
      <w:r w:rsidR="004F39AE" w:rsidRPr="00915CB9">
        <w:t>annum</w:t>
      </w:r>
      <w:r w:rsidR="00915CB9" w:rsidRPr="00915CB9">
        <w:t>,</w:t>
      </w:r>
      <w:r w:rsidR="0088198A">
        <w:t xml:space="preserve"> </w:t>
      </w:r>
      <w:r w:rsidR="00915CB9" w:rsidRPr="00915CB9">
        <w:t xml:space="preserve">although is noticeably </w:t>
      </w:r>
      <w:r w:rsidR="00871D1E" w:rsidRPr="00915CB9">
        <w:t xml:space="preserve">down from </w:t>
      </w:r>
      <w:r w:rsidR="00915CB9" w:rsidRPr="00915CB9">
        <w:t>1</w:t>
      </w:r>
      <w:r w:rsidR="00871D1E" w:rsidRPr="00915CB9">
        <w:t xml:space="preserve">7 of these providers who were in the top quartile in 2017-18. </w:t>
      </w:r>
      <w:r w:rsidR="00915CB9" w:rsidRPr="00915CB9">
        <w:t>Also noticeable is that the average EBITDA per resident per annum for the 20+ facility providers in the top quartile was $15,406 compared with the top quartile providers from all other scales whose average EBITDA was over $20,000.</w:t>
      </w:r>
    </w:p>
    <w:p w14:paraId="414DC401" w14:textId="250FA202" w:rsidR="0072187B" w:rsidRPr="0072187B" w:rsidRDefault="0072187B" w:rsidP="0088198A">
      <w:pPr>
        <w:pStyle w:val="BodyTextAfterTableFigure"/>
        <w:spacing w:before="120"/>
      </w:pPr>
      <w:r w:rsidRPr="0072187B">
        <w:t>P</w:t>
      </w:r>
      <w:r w:rsidR="00871D1E" w:rsidRPr="0072187B">
        <w:t xml:space="preserve">roviders with between </w:t>
      </w:r>
      <w:r w:rsidRPr="0072187B">
        <w:t>2</w:t>
      </w:r>
      <w:r w:rsidR="00871D1E" w:rsidRPr="0072187B">
        <w:t xml:space="preserve"> and </w:t>
      </w:r>
      <w:r w:rsidRPr="0072187B">
        <w:t>6</w:t>
      </w:r>
      <w:r w:rsidR="00871D1E" w:rsidRPr="0072187B">
        <w:t xml:space="preserve"> facilities </w:t>
      </w:r>
      <w:r w:rsidRPr="0072187B">
        <w:t>have the largest representation in the bottom quartile</w:t>
      </w:r>
      <w:r w:rsidR="00F92BB5">
        <w:t>,</w:t>
      </w:r>
      <w:r w:rsidRPr="0072187B">
        <w:t xml:space="preserve"> </w:t>
      </w:r>
      <w:r w:rsidR="00F92BB5">
        <w:t>at</w:t>
      </w:r>
      <w:r w:rsidRPr="0072187B">
        <w:t xml:space="preserve"> almost 30 per cent.</w:t>
      </w:r>
    </w:p>
    <w:p w14:paraId="67F48AF4" w14:textId="607DEABA" w:rsidR="009D42B6" w:rsidRPr="00915CB9" w:rsidRDefault="003F0D8A" w:rsidP="00577087">
      <w:pPr>
        <w:pStyle w:val="BodyText"/>
      </w:pPr>
      <w:r w:rsidRPr="00915CB9">
        <w:t>As</w:t>
      </w:r>
      <w:r w:rsidR="009D42B6" w:rsidRPr="00915CB9">
        <w:t xml:space="preserve"> </w:t>
      </w:r>
      <w:r w:rsidRPr="00915CB9">
        <w:t>was</w:t>
      </w:r>
      <w:r w:rsidR="009D42B6" w:rsidRPr="00915CB9">
        <w:t xml:space="preserve"> </w:t>
      </w:r>
      <w:r w:rsidRPr="00915CB9">
        <w:t>th</w:t>
      </w:r>
      <w:r w:rsidR="00517B2E" w:rsidRPr="00915CB9">
        <w:t>e</w:t>
      </w:r>
      <w:r w:rsidR="009D42B6" w:rsidRPr="00915CB9">
        <w:t xml:space="preserve"> </w:t>
      </w:r>
      <w:r w:rsidR="00517B2E" w:rsidRPr="00915CB9">
        <w:t>case</w:t>
      </w:r>
      <w:r w:rsidR="009D42B6" w:rsidRPr="00915CB9">
        <w:t xml:space="preserve"> </w:t>
      </w:r>
      <w:r w:rsidR="00517B2E" w:rsidRPr="00915CB9">
        <w:t>in</w:t>
      </w:r>
      <w:r w:rsidR="009D42B6" w:rsidRPr="00915CB9">
        <w:t xml:space="preserve"> </w:t>
      </w:r>
      <w:r w:rsidR="00517B2E" w:rsidRPr="00915CB9">
        <w:t>previous</w:t>
      </w:r>
      <w:r w:rsidR="009D42B6" w:rsidRPr="00915CB9">
        <w:t xml:space="preserve"> </w:t>
      </w:r>
      <w:r w:rsidR="00517B2E" w:rsidRPr="00915CB9">
        <w:t>years</w:t>
      </w:r>
      <w:r w:rsidRPr="00915CB9">
        <w:t>,</w:t>
      </w:r>
      <w:r w:rsidR="009D42B6" w:rsidRPr="00915CB9">
        <w:t xml:space="preserve"> </w:t>
      </w:r>
      <w:r w:rsidRPr="00915CB9">
        <w:t>providers</w:t>
      </w:r>
      <w:r w:rsidR="009D42B6" w:rsidRPr="00915CB9">
        <w:t xml:space="preserve"> </w:t>
      </w:r>
      <w:r w:rsidRPr="00915CB9">
        <w:t>from</w:t>
      </w:r>
      <w:r w:rsidR="009D42B6" w:rsidRPr="00915CB9">
        <w:t xml:space="preserve"> </w:t>
      </w:r>
      <w:r w:rsidR="00517B2E" w:rsidRPr="00915CB9">
        <w:t>all</w:t>
      </w:r>
      <w:r w:rsidR="009D42B6" w:rsidRPr="00915CB9">
        <w:t xml:space="preserve"> </w:t>
      </w:r>
      <w:r w:rsidRPr="00915CB9">
        <w:t>the</w:t>
      </w:r>
      <w:r w:rsidR="009D42B6" w:rsidRPr="00915CB9">
        <w:t xml:space="preserve"> </w:t>
      </w:r>
      <w:r w:rsidRPr="00915CB9">
        <w:t>scale</w:t>
      </w:r>
      <w:r w:rsidR="009D42B6" w:rsidRPr="00915CB9">
        <w:t xml:space="preserve"> </w:t>
      </w:r>
      <w:r w:rsidRPr="00915CB9">
        <w:t>classi</w:t>
      </w:r>
      <w:r w:rsidR="00517B2E" w:rsidRPr="00915CB9">
        <w:t>fications</w:t>
      </w:r>
      <w:r w:rsidR="009D42B6" w:rsidRPr="00915CB9">
        <w:t xml:space="preserve"> </w:t>
      </w:r>
      <w:r w:rsidR="00517B2E" w:rsidRPr="00915CB9">
        <w:t>are</w:t>
      </w:r>
      <w:r w:rsidR="009D42B6" w:rsidRPr="00915CB9">
        <w:t xml:space="preserve"> </w:t>
      </w:r>
      <w:r w:rsidR="00517B2E" w:rsidRPr="00915CB9">
        <w:t>represented</w:t>
      </w:r>
      <w:r w:rsidR="009D42B6" w:rsidRPr="00915CB9">
        <w:t xml:space="preserve"> </w:t>
      </w:r>
      <w:r w:rsidR="00517B2E" w:rsidRPr="00915CB9">
        <w:t>in</w:t>
      </w:r>
      <w:r w:rsidR="009D42B6" w:rsidRPr="00915CB9">
        <w:t xml:space="preserve"> </w:t>
      </w:r>
      <w:r w:rsidR="00F92BB5">
        <w:t xml:space="preserve">all </w:t>
      </w:r>
      <w:r w:rsidRPr="00915CB9">
        <w:t>four</w:t>
      </w:r>
      <w:r w:rsidR="009D42B6" w:rsidRPr="00915CB9">
        <w:t xml:space="preserve"> </w:t>
      </w:r>
      <w:r w:rsidRPr="00915CB9">
        <w:t>quartiles.</w:t>
      </w:r>
      <w:bookmarkEnd w:id="818"/>
    </w:p>
    <w:p w14:paraId="4E551B91" w14:textId="55604C70" w:rsidR="008B19F6" w:rsidRPr="00915CB9" w:rsidRDefault="008B19F6" w:rsidP="002D15DC">
      <w:pPr>
        <w:pStyle w:val="Caption"/>
      </w:pPr>
      <w:bookmarkStart w:id="826" w:name="_Ref3303088"/>
      <w:bookmarkStart w:id="827" w:name="_Toc39040543"/>
      <w:r w:rsidRPr="00915CB9">
        <w:t>Chart</w:t>
      </w:r>
      <w:r w:rsidR="009D42B6" w:rsidRPr="00915CB9">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915CB9">
        <w:rPr>
          <w:noProof/>
        </w:rPr>
        <w:t>6</w:t>
      </w:r>
      <w:r w:rsidR="00735096">
        <w:rPr>
          <w:noProof/>
        </w:rPr>
        <w:fldChar w:fldCharType="end"/>
      </w:r>
      <w:r w:rsidR="00BD7918" w:rsidRPr="00915CB9">
        <w:t>.</w:t>
      </w:r>
      <w:r w:rsidR="00735096">
        <w:rPr>
          <w:noProof/>
        </w:rPr>
        <w:fldChar w:fldCharType="begin"/>
      </w:r>
      <w:r w:rsidR="00735096">
        <w:rPr>
          <w:noProof/>
        </w:rPr>
        <w:instrText xml:space="preserve"> SEQ Chart \* ARABIC \s 1 </w:instrText>
      </w:r>
      <w:r w:rsidR="00735096">
        <w:rPr>
          <w:noProof/>
        </w:rPr>
        <w:fldChar w:fldCharType="separate"/>
      </w:r>
      <w:r w:rsidR="007621BE" w:rsidRPr="00915CB9">
        <w:rPr>
          <w:noProof/>
        </w:rPr>
        <w:t>25</w:t>
      </w:r>
      <w:r w:rsidR="00735096">
        <w:rPr>
          <w:noProof/>
        </w:rPr>
        <w:fldChar w:fldCharType="end"/>
      </w:r>
      <w:bookmarkEnd w:id="826"/>
      <w:r w:rsidRPr="00915CB9">
        <w:t>:</w:t>
      </w:r>
      <w:r w:rsidR="009D42B6" w:rsidRPr="00915CB9">
        <w:t xml:space="preserve"> </w:t>
      </w:r>
      <w:r w:rsidRPr="00915CB9">
        <w:t>Residential</w:t>
      </w:r>
      <w:r w:rsidR="009D42B6" w:rsidRPr="00915CB9">
        <w:t xml:space="preserve"> </w:t>
      </w:r>
      <w:r w:rsidRPr="00915CB9">
        <w:t>care</w:t>
      </w:r>
      <w:r w:rsidR="009D42B6" w:rsidRPr="00915CB9">
        <w:t xml:space="preserve"> </w:t>
      </w:r>
      <w:r w:rsidRPr="00915CB9">
        <w:t>provider</w:t>
      </w:r>
      <w:r w:rsidR="009D42B6" w:rsidRPr="00915CB9">
        <w:t xml:space="preserve"> </w:t>
      </w:r>
      <w:r w:rsidRPr="00915CB9">
        <w:t>average</w:t>
      </w:r>
      <w:r w:rsidR="009D42B6" w:rsidRPr="00915CB9">
        <w:t xml:space="preserve"> </w:t>
      </w:r>
      <w:r w:rsidRPr="00915CB9">
        <w:t>EBITDA</w:t>
      </w:r>
      <w:r w:rsidR="009D42B6" w:rsidRPr="00915CB9">
        <w:t xml:space="preserve"> </w:t>
      </w:r>
      <w:r w:rsidRPr="00915CB9">
        <w:t>per</w:t>
      </w:r>
      <w:r w:rsidR="009D42B6" w:rsidRPr="00915CB9">
        <w:t xml:space="preserve"> </w:t>
      </w:r>
      <w:r w:rsidRPr="00915CB9">
        <w:t>resident</w:t>
      </w:r>
      <w:r w:rsidR="009D42B6" w:rsidRPr="00915CB9">
        <w:t xml:space="preserve"> </w:t>
      </w:r>
      <w:r w:rsidRPr="00915CB9">
        <w:t>per</w:t>
      </w:r>
      <w:r w:rsidR="009D42B6" w:rsidRPr="00915CB9">
        <w:t xml:space="preserve"> </w:t>
      </w:r>
      <w:r w:rsidRPr="00915CB9">
        <w:t>annum,</w:t>
      </w:r>
      <w:r w:rsidR="009D42B6" w:rsidRPr="00915CB9">
        <w:t xml:space="preserve"> </w:t>
      </w:r>
      <w:r w:rsidRPr="00915CB9">
        <w:t>by</w:t>
      </w:r>
      <w:r w:rsidR="009D42B6" w:rsidRPr="00915CB9">
        <w:t xml:space="preserve"> </w:t>
      </w:r>
      <w:r w:rsidRPr="00915CB9">
        <w:t>quartile</w:t>
      </w:r>
      <w:r w:rsidR="009D42B6" w:rsidRPr="00915CB9">
        <w:t xml:space="preserve"> </w:t>
      </w:r>
      <w:r w:rsidRPr="00915CB9">
        <w:t>(number</w:t>
      </w:r>
      <w:r w:rsidR="009D42B6" w:rsidRPr="00915CB9">
        <w:t xml:space="preserve"> </w:t>
      </w:r>
      <w:r w:rsidRPr="00915CB9">
        <w:t>of</w:t>
      </w:r>
      <w:r w:rsidR="009D42B6" w:rsidRPr="00915CB9">
        <w:t xml:space="preserve"> </w:t>
      </w:r>
      <w:r w:rsidRPr="00915CB9">
        <w:t>providers</w:t>
      </w:r>
      <w:r w:rsidR="009D42B6" w:rsidRPr="00915CB9">
        <w:t xml:space="preserve"> </w:t>
      </w:r>
      <w:r w:rsidRPr="00915CB9">
        <w:t>in</w:t>
      </w:r>
      <w:r w:rsidR="009D42B6" w:rsidRPr="00915CB9">
        <w:t xml:space="preserve"> </w:t>
      </w:r>
      <w:r w:rsidRPr="00915CB9">
        <w:t>parentheses),</w:t>
      </w:r>
      <w:r w:rsidR="009D42B6" w:rsidRPr="00915CB9">
        <w:t xml:space="preserve"> </w:t>
      </w:r>
      <w:r w:rsidRPr="00915CB9">
        <w:t>by</w:t>
      </w:r>
      <w:r w:rsidR="009D42B6" w:rsidRPr="00915CB9">
        <w:t xml:space="preserve"> </w:t>
      </w:r>
      <w:r w:rsidRPr="00915CB9">
        <w:t>provider</w:t>
      </w:r>
      <w:r w:rsidR="009D42B6" w:rsidRPr="00915CB9">
        <w:t xml:space="preserve"> </w:t>
      </w:r>
      <w:r w:rsidRPr="00915CB9">
        <w:t>scale</w:t>
      </w:r>
      <w:r w:rsidR="00B3513A" w:rsidRPr="00915CB9">
        <w:t>,</w:t>
      </w:r>
      <w:r w:rsidR="009D42B6" w:rsidRPr="00915CB9">
        <w:t xml:space="preserve"> </w:t>
      </w:r>
      <w:r w:rsidR="00B3513A" w:rsidRPr="00915CB9">
        <w:t>201</w:t>
      </w:r>
      <w:r w:rsidR="00871D1E" w:rsidRPr="00915CB9">
        <w:t>8-19</w:t>
      </w:r>
      <w:bookmarkEnd w:id="827"/>
    </w:p>
    <w:p w14:paraId="75D5A11F" w14:textId="4D3DB41D" w:rsidR="009D42B6" w:rsidRPr="00323F38" w:rsidRDefault="00915CB9" w:rsidP="00577087">
      <w:pPr>
        <w:pStyle w:val="BodyText"/>
        <w:rPr>
          <w:strike/>
          <w:noProof/>
          <w:lang w:eastAsia="en-AU"/>
        </w:rPr>
      </w:pPr>
      <w:r>
        <w:rPr>
          <w:strike/>
          <w:noProof/>
          <w:lang w:eastAsia="en-AU"/>
        </w:rPr>
        <w:drawing>
          <wp:inline distT="0" distB="0" distL="0" distR="0" wp14:anchorId="0C85DED8" wp14:editId="0F10FB83">
            <wp:extent cx="6120765" cy="34874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765" cy="3487420"/>
                    </a:xfrm>
                    <a:prstGeom prst="rect">
                      <a:avLst/>
                    </a:prstGeom>
                    <a:noFill/>
                  </pic:spPr>
                </pic:pic>
              </a:graphicData>
            </a:graphic>
          </wp:inline>
        </w:drawing>
      </w:r>
    </w:p>
    <w:p w14:paraId="197C30CF" w14:textId="77777777" w:rsidR="00871D1E" w:rsidRPr="00323F38" w:rsidRDefault="00871D1E" w:rsidP="00577087">
      <w:pPr>
        <w:pStyle w:val="BodyText"/>
        <w:rPr>
          <w:strike/>
        </w:rPr>
      </w:pPr>
    </w:p>
    <w:p w14:paraId="69AF191E" w14:textId="31698993" w:rsidR="009042F4" w:rsidRPr="0072187B" w:rsidRDefault="009042F4" w:rsidP="002D15DC">
      <w:pPr>
        <w:pStyle w:val="Caption"/>
      </w:pPr>
      <w:bookmarkStart w:id="828" w:name="_Ref3203052"/>
      <w:bookmarkStart w:id="829" w:name="_Toc2536802"/>
      <w:bookmarkStart w:id="830" w:name="_Toc39040544"/>
      <w:r w:rsidRPr="0072187B">
        <w:t>Chart</w:t>
      </w:r>
      <w:r w:rsidR="009D42B6" w:rsidRPr="0072187B">
        <w:t xml:space="preserve"> </w:t>
      </w:r>
      <w:r w:rsidR="00735096">
        <w:rPr>
          <w:noProof/>
        </w:rPr>
        <w:fldChar w:fldCharType="begin"/>
      </w:r>
      <w:r w:rsidR="00735096">
        <w:rPr>
          <w:noProof/>
        </w:rPr>
        <w:instrText xml:space="preserve"> STYLEREF 1 \s </w:instrText>
      </w:r>
      <w:r w:rsidR="00735096">
        <w:rPr>
          <w:noProof/>
        </w:rPr>
        <w:fldChar w:fldCharType="separate"/>
      </w:r>
      <w:r w:rsidR="007621BE" w:rsidRPr="0072187B">
        <w:rPr>
          <w:noProof/>
        </w:rPr>
        <w:t>6</w:t>
      </w:r>
      <w:r w:rsidR="00735096">
        <w:rPr>
          <w:noProof/>
        </w:rPr>
        <w:fldChar w:fldCharType="end"/>
      </w:r>
      <w:r w:rsidR="00BD7918" w:rsidRPr="0072187B">
        <w:t>.</w:t>
      </w:r>
      <w:r w:rsidR="00735096">
        <w:rPr>
          <w:noProof/>
        </w:rPr>
        <w:fldChar w:fldCharType="begin"/>
      </w:r>
      <w:r w:rsidR="00735096">
        <w:rPr>
          <w:noProof/>
        </w:rPr>
        <w:instrText xml:space="preserve"> SEQ Chart \* ARABIC \s 1 </w:instrText>
      </w:r>
      <w:r w:rsidR="00735096">
        <w:rPr>
          <w:noProof/>
        </w:rPr>
        <w:fldChar w:fldCharType="separate"/>
      </w:r>
      <w:r w:rsidR="007621BE" w:rsidRPr="0072187B">
        <w:rPr>
          <w:noProof/>
        </w:rPr>
        <w:t>26</w:t>
      </w:r>
      <w:r w:rsidR="00735096">
        <w:rPr>
          <w:noProof/>
        </w:rPr>
        <w:fldChar w:fldCharType="end"/>
      </w:r>
      <w:bookmarkEnd w:id="828"/>
      <w:r w:rsidR="00BF3128" w:rsidRPr="0072187B">
        <w:t>:</w:t>
      </w:r>
      <w:r w:rsidR="009D42B6" w:rsidRPr="0072187B">
        <w:t xml:space="preserve"> </w:t>
      </w:r>
      <w:r w:rsidRPr="0072187B">
        <w:t>Residential</w:t>
      </w:r>
      <w:r w:rsidR="009D42B6" w:rsidRPr="0072187B">
        <w:t xml:space="preserve"> </w:t>
      </w:r>
      <w:r w:rsidRPr="0072187B">
        <w:t>care</w:t>
      </w:r>
      <w:r w:rsidR="009D42B6" w:rsidRPr="0072187B">
        <w:t xml:space="preserve"> </w:t>
      </w:r>
      <w:r w:rsidRPr="0072187B">
        <w:t>provider</w:t>
      </w:r>
      <w:r w:rsidR="009D42B6" w:rsidRPr="0072187B">
        <w:t xml:space="preserve"> </w:t>
      </w:r>
      <w:r w:rsidRPr="0072187B">
        <w:t>distribution</w:t>
      </w:r>
      <w:r w:rsidR="009D42B6" w:rsidRPr="0072187B">
        <w:t xml:space="preserve"> </w:t>
      </w:r>
      <w:r w:rsidRPr="0072187B">
        <w:t>between</w:t>
      </w:r>
      <w:r w:rsidR="009D42B6" w:rsidRPr="0072187B">
        <w:t xml:space="preserve"> </w:t>
      </w:r>
      <w:r w:rsidRPr="0072187B">
        <w:t>quartile</w:t>
      </w:r>
      <w:r w:rsidR="009D42B6" w:rsidRPr="0072187B">
        <w:t xml:space="preserve"> </w:t>
      </w:r>
      <w:r w:rsidRPr="0072187B">
        <w:t>of</w:t>
      </w:r>
      <w:r w:rsidR="009D42B6" w:rsidRPr="0072187B">
        <w:t xml:space="preserve"> </w:t>
      </w:r>
      <w:r w:rsidRPr="0072187B">
        <w:t>average</w:t>
      </w:r>
      <w:r w:rsidR="009D42B6" w:rsidRPr="0072187B">
        <w:t xml:space="preserve"> </w:t>
      </w:r>
      <w:r w:rsidRPr="0072187B">
        <w:t>EBITDA</w:t>
      </w:r>
      <w:r w:rsidR="009D42B6" w:rsidRPr="0072187B">
        <w:t xml:space="preserve"> </w:t>
      </w:r>
      <w:r w:rsidRPr="0072187B">
        <w:t>per</w:t>
      </w:r>
      <w:r w:rsidR="009D42B6" w:rsidRPr="0072187B">
        <w:t xml:space="preserve"> </w:t>
      </w:r>
      <w:r w:rsidRPr="0072187B">
        <w:t>resident</w:t>
      </w:r>
      <w:r w:rsidR="009D42B6" w:rsidRPr="0072187B">
        <w:t xml:space="preserve"> </w:t>
      </w:r>
      <w:r w:rsidRPr="0072187B">
        <w:t>per</w:t>
      </w:r>
      <w:r w:rsidR="009D42B6" w:rsidRPr="0072187B">
        <w:t xml:space="preserve"> </w:t>
      </w:r>
      <w:r w:rsidRPr="0072187B">
        <w:t>annum</w:t>
      </w:r>
      <w:r w:rsidR="009D42B6" w:rsidRPr="0072187B">
        <w:t xml:space="preserve"> </w:t>
      </w:r>
      <w:r w:rsidRPr="0072187B">
        <w:t>–</w:t>
      </w:r>
      <w:r w:rsidR="009D42B6" w:rsidRPr="0072187B">
        <w:t xml:space="preserve"> </w:t>
      </w:r>
      <w:r w:rsidRPr="0072187B">
        <w:t>by</w:t>
      </w:r>
      <w:r w:rsidR="009D42B6" w:rsidRPr="0072187B">
        <w:t xml:space="preserve"> </w:t>
      </w:r>
      <w:r w:rsidRPr="0072187B">
        <w:t>provider</w:t>
      </w:r>
      <w:r w:rsidR="009D42B6" w:rsidRPr="0072187B">
        <w:t xml:space="preserve"> </w:t>
      </w:r>
      <w:r w:rsidRPr="0072187B">
        <w:t>scale</w:t>
      </w:r>
      <w:bookmarkEnd w:id="829"/>
      <w:r w:rsidR="00B3513A" w:rsidRPr="0072187B">
        <w:t>,</w:t>
      </w:r>
      <w:r w:rsidR="009D42B6" w:rsidRPr="0072187B">
        <w:t xml:space="preserve"> </w:t>
      </w:r>
      <w:r w:rsidR="00B3513A" w:rsidRPr="0072187B">
        <w:t>201</w:t>
      </w:r>
      <w:r w:rsidR="00871D1E" w:rsidRPr="0072187B">
        <w:t>8-19</w:t>
      </w:r>
      <w:bookmarkEnd w:id="830"/>
    </w:p>
    <w:p w14:paraId="264CB811" w14:textId="552440C5" w:rsidR="009D42B6" w:rsidRPr="00323F38" w:rsidRDefault="0072187B" w:rsidP="003D0688">
      <w:pPr>
        <w:pStyle w:val="BodyText"/>
        <w:rPr>
          <w:strike/>
        </w:rPr>
      </w:pPr>
      <w:r>
        <w:rPr>
          <w:strike/>
          <w:noProof/>
          <w:lang w:eastAsia="en-AU"/>
        </w:rPr>
        <w:drawing>
          <wp:inline distT="0" distB="0" distL="0" distR="0" wp14:anchorId="76641F04" wp14:editId="5C8B4493">
            <wp:extent cx="6139180" cy="22555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39180" cy="2255520"/>
                    </a:xfrm>
                    <a:prstGeom prst="rect">
                      <a:avLst/>
                    </a:prstGeom>
                    <a:noFill/>
                  </pic:spPr>
                </pic:pic>
              </a:graphicData>
            </a:graphic>
          </wp:inline>
        </w:drawing>
      </w:r>
    </w:p>
    <w:p w14:paraId="5B837102" w14:textId="77777777" w:rsidR="00D10056" w:rsidRPr="00323F38" w:rsidRDefault="00D10056" w:rsidP="003D0688">
      <w:pPr>
        <w:pStyle w:val="BodyText"/>
        <w:rPr>
          <w:strike/>
        </w:rPr>
      </w:pPr>
    </w:p>
    <w:p w14:paraId="31275D3D" w14:textId="735B368D" w:rsidR="00D10056" w:rsidRDefault="00676B25" w:rsidP="00D10056">
      <w:pPr>
        <w:pStyle w:val="Heading3"/>
      </w:pPr>
      <w:bookmarkStart w:id="831" w:name="_Toc14887360"/>
      <w:bookmarkStart w:id="832" w:name="_Toc39038483"/>
      <w:bookmarkStart w:id="833" w:name="_Toc426120788"/>
      <w:bookmarkStart w:id="834" w:name="_Toc457549922"/>
      <w:r>
        <w:t>Feedback</w:t>
      </w:r>
      <w:r w:rsidR="009D42B6">
        <w:t xml:space="preserve"> </w:t>
      </w:r>
      <w:r>
        <w:t>from</w:t>
      </w:r>
      <w:r w:rsidR="009D42B6">
        <w:t xml:space="preserve"> </w:t>
      </w:r>
      <w:r>
        <w:t>consultations</w:t>
      </w:r>
      <w:r w:rsidR="009D42B6">
        <w:t xml:space="preserve"> </w:t>
      </w:r>
      <w:r>
        <w:t>and</w:t>
      </w:r>
      <w:r w:rsidR="009D42B6">
        <w:t xml:space="preserve"> </w:t>
      </w:r>
      <w:r>
        <w:t>de</w:t>
      </w:r>
      <w:r w:rsidR="0094476D">
        <w:t>velopments</w:t>
      </w:r>
      <w:r w:rsidR="009D42B6">
        <w:t xml:space="preserve"> </w:t>
      </w:r>
      <w:r w:rsidR="0094476D">
        <w:t>in</w:t>
      </w:r>
      <w:r w:rsidR="009D42B6">
        <w:t xml:space="preserve"> </w:t>
      </w:r>
      <w:r w:rsidR="0094476D">
        <w:t>201</w:t>
      </w:r>
      <w:r w:rsidR="00D10056">
        <w:t>9-20</w:t>
      </w:r>
      <w:bookmarkEnd w:id="831"/>
      <w:bookmarkEnd w:id="832"/>
    </w:p>
    <w:p w14:paraId="4CC52C31" w14:textId="77777777" w:rsidR="00F92BB5" w:rsidRDefault="007F05A8" w:rsidP="004642A7">
      <w:pPr>
        <w:pStyle w:val="BodyText"/>
        <w:rPr>
          <w:lang w:eastAsia="en-AU"/>
        </w:rPr>
      </w:pPr>
      <w:r>
        <w:rPr>
          <w:lang w:eastAsia="en-AU"/>
        </w:rPr>
        <w:t xml:space="preserve">The immediate focus of residential providers is dealing with the challenges posed by COVID-19, which is impacting on their financial performance and has the potential to pose significant financial difficulties for providers. The discussion with residential providers as part of the preparation of this report took place in early 2020, before the full impact of the COVID-19 was apparent. </w:t>
      </w:r>
    </w:p>
    <w:p w14:paraId="4F83617E" w14:textId="7D6A6BE1" w:rsidR="00F92BB5" w:rsidRDefault="00F92BB5" w:rsidP="004642A7">
      <w:pPr>
        <w:pStyle w:val="BodyText"/>
        <w:rPr>
          <w:lang w:eastAsia="en-AU"/>
        </w:rPr>
      </w:pPr>
      <w:r w:rsidRPr="002D4724">
        <w:rPr>
          <w:lang w:eastAsia="en-AU"/>
        </w:rPr>
        <w:t xml:space="preserve">The COVID-19 related financial pressures come on top of a continuation of the financial pressures experienced in 2017-18 and 2018-19 into 2019-20, albeit temporarily relieved somewhat by a one-off $320 million subsidy increase in 2018-19. </w:t>
      </w:r>
      <w:r w:rsidR="006C3821">
        <w:rPr>
          <w:lang w:eastAsia="en-AU"/>
        </w:rPr>
        <w:t>In the absence of this</w:t>
      </w:r>
      <w:r w:rsidR="00BA5444">
        <w:rPr>
          <w:lang w:eastAsia="en-AU"/>
        </w:rPr>
        <w:t xml:space="preserve"> one-off</w:t>
      </w:r>
      <w:r w:rsidR="006C3821">
        <w:rPr>
          <w:lang w:eastAsia="en-AU"/>
        </w:rPr>
        <w:t xml:space="preserve"> increase in ACFI, the overall financial position of providers would have fallen </w:t>
      </w:r>
      <w:r w:rsidR="008D5FB3">
        <w:rPr>
          <w:lang w:eastAsia="en-AU"/>
        </w:rPr>
        <w:t xml:space="preserve">further, which </w:t>
      </w:r>
      <w:r w:rsidR="006C3821">
        <w:rPr>
          <w:lang w:eastAsia="en-AU"/>
        </w:rPr>
        <w:t>follow</w:t>
      </w:r>
      <w:r w:rsidR="008D5FB3">
        <w:rPr>
          <w:lang w:eastAsia="en-AU"/>
        </w:rPr>
        <w:t>s</w:t>
      </w:r>
      <w:r w:rsidR="006C3821">
        <w:rPr>
          <w:lang w:eastAsia="en-AU"/>
        </w:rPr>
        <w:t xml:space="preserve"> the significant decline in their results in 2017-18.</w:t>
      </w:r>
      <w:r w:rsidR="00422599">
        <w:rPr>
          <w:lang w:eastAsia="en-AU"/>
        </w:rPr>
        <w:t xml:space="preserve"> </w:t>
      </w:r>
    </w:p>
    <w:p w14:paraId="21385A93" w14:textId="12760144" w:rsidR="006C3821" w:rsidRDefault="00422599" w:rsidP="004642A7">
      <w:pPr>
        <w:pStyle w:val="BodyText"/>
        <w:rPr>
          <w:lang w:eastAsia="en-AU"/>
        </w:rPr>
      </w:pPr>
      <w:r>
        <w:rPr>
          <w:lang w:eastAsia="en-AU"/>
        </w:rPr>
        <w:t xml:space="preserve">While providers welcomed the $320 million </w:t>
      </w:r>
      <w:r w:rsidR="00F92BB5">
        <w:rPr>
          <w:lang w:eastAsia="en-AU"/>
        </w:rPr>
        <w:t>increase</w:t>
      </w:r>
      <w:r>
        <w:rPr>
          <w:lang w:eastAsia="en-AU"/>
        </w:rPr>
        <w:t xml:space="preserve"> in ACFI funding, they noted in consultations that it did not address the significant </w:t>
      </w:r>
      <w:r w:rsidR="00F92BB5">
        <w:rPr>
          <w:lang w:eastAsia="en-AU"/>
        </w:rPr>
        <w:t xml:space="preserve">underlying </w:t>
      </w:r>
      <w:r>
        <w:rPr>
          <w:lang w:eastAsia="en-AU"/>
        </w:rPr>
        <w:t xml:space="preserve">margin pressure they are experiencing </w:t>
      </w:r>
      <w:r w:rsidR="00F92BB5">
        <w:rPr>
          <w:lang w:eastAsia="en-AU"/>
        </w:rPr>
        <w:t>which</w:t>
      </w:r>
      <w:r>
        <w:rPr>
          <w:lang w:eastAsia="en-AU"/>
        </w:rPr>
        <w:t xml:space="preserve"> is continuing in 2019-20. </w:t>
      </w:r>
      <w:r w:rsidR="007F05A8">
        <w:rPr>
          <w:lang w:eastAsia="en-AU"/>
        </w:rPr>
        <w:t xml:space="preserve">The COVID-19 </w:t>
      </w:r>
      <w:r w:rsidR="00F92BB5">
        <w:rPr>
          <w:lang w:eastAsia="en-AU"/>
        </w:rPr>
        <w:t>pandemic</w:t>
      </w:r>
      <w:r w:rsidR="007F05A8">
        <w:rPr>
          <w:lang w:eastAsia="en-AU"/>
        </w:rPr>
        <w:t xml:space="preserve"> will have added to these pressures. In the consultations that took place in early 2020, m</w:t>
      </w:r>
      <w:r>
        <w:rPr>
          <w:lang w:eastAsia="en-AU"/>
        </w:rPr>
        <w:t>ost providers said that their financial position was continuing to deteriorate</w:t>
      </w:r>
      <w:r w:rsidR="007F05A8">
        <w:rPr>
          <w:lang w:eastAsia="en-AU"/>
        </w:rPr>
        <w:t>.</w:t>
      </w:r>
      <w:r>
        <w:rPr>
          <w:lang w:eastAsia="en-AU"/>
        </w:rPr>
        <w:t xml:space="preserve"> Many providers said that there was little or no growth in ACFI revenue while their expenses, particularly staff costs, continued to rise. A few providers said that they had devoted additional resources to reviewing their ACFI claiming procedures, believ</w:t>
      </w:r>
      <w:r w:rsidR="0099283B">
        <w:rPr>
          <w:lang w:eastAsia="en-AU"/>
        </w:rPr>
        <w:t>ing they may be under-</w:t>
      </w:r>
      <w:r w:rsidR="003A18C5">
        <w:rPr>
          <w:lang w:eastAsia="en-AU"/>
        </w:rPr>
        <w:t xml:space="preserve">claiming </w:t>
      </w:r>
      <w:r>
        <w:rPr>
          <w:lang w:eastAsia="en-AU"/>
        </w:rPr>
        <w:t xml:space="preserve">ACFI, </w:t>
      </w:r>
      <w:r w:rsidR="002D4724">
        <w:rPr>
          <w:lang w:eastAsia="en-AU"/>
        </w:rPr>
        <w:t xml:space="preserve">while </w:t>
      </w:r>
      <w:r>
        <w:rPr>
          <w:lang w:eastAsia="en-AU"/>
        </w:rPr>
        <w:t>others saw little upside to their existing ACFI revenue</w:t>
      </w:r>
      <w:r w:rsidR="0099283B">
        <w:rPr>
          <w:lang w:eastAsia="en-AU"/>
        </w:rPr>
        <w:t>.</w:t>
      </w:r>
      <w:r>
        <w:rPr>
          <w:lang w:eastAsia="en-AU"/>
        </w:rPr>
        <w:t xml:space="preserve"> </w:t>
      </w:r>
      <w:r w:rsidR="007F05A8">
        <w:rPr>
          <w:lang w:eastAsia="en-AU"/>
        </w:rPr>
        <w:t>As noted, COVID</w:t>
      </w:r>
      <w:r w:rsidR="00FD471B">
        <w:rPr>
          <w:lang w:eastAsia="en-AU"/>
        </w:rPr>
        <w:noBreakHyphen/>
      </w:r>
      <w:r w:rsidR="007F05A8">
        <w:rPr>
          <w:lang w:eastAsia="en-AU"/>
        </w:rPr>
        <w:t xml:space="preserve">19 </w:t>
      </w:r>
      <w:r w:rsidR="00C20D1D">
        <w:rPr>
          <w:lang w:eastAsia="en-AU"/>
        </w:rPr>
        <w:t>will have added to these financial pressures.</w:t>
      </w:r>
    </w:p>
    <w:p w14:paraId="2CA2292D" w14:textId="57392906" w:rsidR="00B9642B" w:rsidRPr="00A55C97" w:rsidRDefault="00B9642B" w:rsidP="00B9642B">
      <w:pPr>
        <w:pStyle w:val="BodyText"/>
        <w:rPr>
          <w:lang w:eastAsia="en-AU"/>
        </w:rPr>
      </w:pPr>
      <w:r w:rsidRPr="00A55C97">
        <w:rPr>
          <w:lang w:eastAsia="en-AU"/>
        </w:rPr>
        <w:t xml:space="preserve">As discussed earlier, ACFA </w:t>
      </w:r>
      <w:r w:rsidR="003C53CF" w:rsidRPr="00A55C97">
        <w:rPr>
          <w:lang w:eastAsia="en-AU"/>
        </w:rPr>
        <w:t>notes</w:t>
      </w:r>
      <w:r w:rsidRPr="00A55C97">
        <w:rPr>
          <w:lang w:eastAsia="en-AU"/>
        </w:rPr>
        <w:t xml:space="preserve"> the delay in responding to the RUCS reports and the uncertainty of the future of the funding arrangements is adding to uncertainty in the sector and may be adversely affecting investment decisions.</w:t>
      </w:r>
    </w:p>
    <w:p w14:paraId="64127B3D" w14:textId="46E7BBA6" w:rsidR="00B9642B" w:rsidRPr="00A55C97" w:rsidRDefault="00B9642B" w:rsidP="00B9642B">
      <w:pPr>
        <w:pStyle w:val="BodyText"/>
        <w:rPr>
          <w:lang w:eastAsia="en-AU"/>
        </w:rPr>
      </w:pPr>
      <w:r w:rsidRPr="00A55C97">
        <w:rPr>
          <w:lang w:eastAsia="en-AU"/>
        </w:rPr>
        <w:t xml:space="preserve">ACFA </w:t>
      </w:r>
      <w:r w:rsidR="003C53CF" w:rsidRPr="00A55C97">
        <w:rPr>
          <w:lang w:eastAsia="en-AU"/>
        </w:rPr>
        <w:t>observes</w:t>
      </w:r>
      <w:r w:rsidRPr="00A55C97">
        <w:rPr>
          <w:lang w:eastAsia="en-AU"/>
        </w:rPr>
        <w:t xml:space="preserve"> that the Counsel Assisting the Royal Commission into Aged Care Quality and Safety has effectively endorsed a funding model along the lines of AN-ACC by indicating that implementation of an appropriate case-mix base funding classification for residential aged care, with resident classification derived from independent assessment, be a consideration for the future state of residential aged care in Australia.</w:t>
      </w:r>
    </w:p>
    <w:p w14:paraId="3D5F0844" w14:textId="49EE5498" w:rsidR="00422599" w:rsidRDefault="00422599" w:rsidP="004642A7">
      <w:pPr>
        <w:pStyle w:val="BodyText"/>
      </w:pPr>
      <w:r>
        <w:rPr>
          <w:lang w:eastAsia="en-AU"/>
        </w:rPr>
        <w:t xml:space="preserve">Most providers said they were making every effort to </w:t>
      </w:r>
      <w:r w:rsidR="00A55419">
        <w:rPr>
          <w:lang w:eastAsia="en-AU"/>
        </w:rPr>
        <w:t>restrain costs, with some pointing to sizeable reductions in administrative staff and others investing in technology in</w:t>
      </w:r>
      <w:r w:rsidR="00B37B62">
        <w:rPr>
          <w:lang w:eastAsia="en-AU"/>
        </w:rPr>
        <w:t xml:space="preserve"> </w:t>
      </w:r>
      <w:r w:rsidR="00A55419">
        <w:rPr>
          <w:lang w:eastAsia="en-AU"/>
        </w:rPr>
        <w:t>order to improve the efficiency of their operations and reduce ongoing operating expenses. However</w:t>
      </w:r>
      <w:r w:rsidR="003A18C5">
        <w:rPr>
          <w:lang w:eastAsia="en-AU"/>
        </w:rPr>
        <w:t>,</w:t>
      </w:r>
      <w:r w:rsidR="00A55419">
        <w:rPr>
          <w:lang w:eastAsia="en-AU"/>
        </w:rPr>
        <w:t xml:space="preserve"> the overwhelming comment was that there was little scope for further reductions in costs.</w:t>
      </w:r>
      <w:r w:rsidR="00B37B62">
        <w:rPr>
          <w:lang w:eastAsia="en-AU"/>
        </w:rPr>
        <w:t xml:space="preserve"> All providers noted that the enhanced activities of the Quality and Safety Commission, along with the new quality standards, had increased their compliance costs</w:t>
      </w:r>
      <w:r w:rsidR="006C4728">
        <w:rPr>
          <w:lang w:eastAsia="en-AU"/>
        </w:rPr>
        <w:t>. A number of the larger providers also referred to costs associated with the Royal Commission into Aged Care Quality and Safety</w:t>
      </w:r>
      <w:r w:rsidR="00C70002">
        <w:rPr>
          <w:lang w:eastAsia="en-AU"/>
        </w:rPr>
        <w:t>.</w:t>
      </w:r>
      <w:r w:rsidR="00C20D1D">
        <w:rPr>
          <w:lang w:eastAsia="en-AU"/>
        </w:rPr>
        <w:t xml:space="preserve"> Responding to COVID-19 will have increased costs for providers and posed additional demands in managing facilities. </w:t>
      </w:r>
      <w:r w:rsidR="00612A2B">
        <w:rPr>
          <w:lang w:eastAsia="en-AU"/>
        </w:rPr>
        <w:t>In March and May 2020, t</w:t>
      </w:r>
      <w:r w:rsidR="00C20D1D">
        <w:rPr>
          <w:lang w:eastAsia="en-AU"/>
        </w:rPr>
        <w:t>he Government has announced a number of temporary funding packages to help providers</w:t>
      </w:r>
      <w:r w:rsidR="00FD471B">
        <w:rPr>
          <w:lang w:eastAsia="en-AU"/>
        </w:rPr>
        <w:t xml:space="preserve"> with the additional costs due to COVID,</w:t>
      </w:r>
      <w:r w:rsidR="00C20D1D">
        <w:rPr>
          <w:lang w:eastAsia="en-AU"/>
        </w:rPr>
        <w:t xml:space="preserve"> maintain continuity of staff, deliver additional training, and if needed hire additional nurses and aged care workers. If COVID-19 </w:t>
      </w:r>
      <w:r w:rsidR="002C7E4B">
        <w:rPr>
          <w:lang w:eastAsia="en-AU"/>
        </w:rPr>
        <w:t xml:space="preserve">continues to </w:t>
      </w:r>
      <w:r w:rsidR="00C20D1D">
        <w:rPr>
          <w:lang w:eastAsia="en-AU"/>
        </w:rPr>
        <w:t xml:space="preserve">spread to </w:t>
      </w:r>
      <w:r w:rsidR="00CF55B0">
        <w:rPr>
          <w:lang w:eastAsia="en-AU"/>
        </w:rPr>
        <w:t>more</w:t>
      </w:r>
      <w:r w:rsidR="00C20D1D">
        <w:rPr>
          <w:lang w:eastAsia="en-AU"/>
        </w:rPr>
        <w:t xml:space="preserve"> residential facilities, the financial position of </w:t>
      </w:r>
      <w:r w:rsidR="00CF55B0">
        <w:rPr>
          <w:lang w:eastAsia="en-AU"/>
        </w:rPr>
        <w:t>more</w:t>
      </w:r>
      <w:r w:rsidR="00C20D1D">
        <w:rPr>
          <w:lang w:eastAsia="en-AU"/>
        </w:rPr>
        <w:t xml:space="preserve"> providers will come under significant pressure</w:t>
      </w:r>
      <w:r w:rsidR="00C706D0">
        <w:rPr>
          <w:lang w:eastAsia="en-AU"/>
        </w:rPr>
        <w:t>.</w:t>
      </w:r>
    </w:p>
    <w:p w14:paraId="51ED703A" w14:textId="448CFA5E" w:rsidR="00046348" w:rsidRDefault="006C4728" w:rsidP="00046348">
      <w:pPr>
        <w:pStyle w:val="BodyText"/>
        <w:rPr>
          <w:rFonts w:ascii="Calibri" w:hAnsi="Calibri" w:cs="Times New Roman"/>
          <w:color w:val="FF0000"/>
          <w:szCs w:val="22"/>
        </w:rPr>
      </w:pPr>
      <w:r>
        <w:rPr>
          <w:lang w:eastAsia="en-AU"/>
        </w:rPr>
        <w:t xml:space="preserve">Many of the providers consulted said that the drop in </w:t>
      </w:r>
      <w:r w:rsidR="00C70002">
        <w:rPr>
          <w:lang w:eastAsia="en-AU"/>
        </w:rPr>
        <w:t>occupancy</w:t>
      </w:r>
      <w:r>
        <w:rPr>
          <w:lang w:eastAsia="en-AU"/>
        </w:rPr>
        <w:t xml:space="preserve"> rates was one of their major concerns and was having a significant adverse impact on their financial results. They believed the increase in home care packages and adverse publicity regarding residential aged care coming from the hearings of the Royal Commission </w:t>
      </w:r>
      <w:r w:rsidR="005E6F53">
        <w:rPr>
          <w:lang w:eastAsia="en-AU"/>
        </w:rPr>
        <w:t>were contributing to the decline in occupancy rates.</w:t>
      </w:r>
      <w:r w:rsidR="00C276FE">
        <w:rPr>
          <w:lang w:eastAsia="en-AU"/>
        </w:rPr>
        <w:t xml:space="preserve"> In addition, some providers felt that there was excess capacity in some areas</w:t>
      </w:r>
      <w:r w:rsidR="00CF55B0">
        <w:rPr>
          <w:lang w:eastAsia="en-AU"/>
        </w:rPr>
        <w:t>,</w:t>
      </w:r>
      <w:r w:rsidR="00C276FE">
        <w:rPr>
          <w:lang w:eastAsia="en-AU"/>
        </w:rPr>
        <w:t xml:space="preserve"> and older facilities were experiencing the biggest falls in </w:t>
      </w:r>
      <w:r w:rsidR="00C276FE" w:rsidRPr="00C706D0">
        <w:rPr>
          <w:color w:val="auto"/>
          <w:lang w:eastAsia="en-AU"/>
        </w:rPr>
        <w:t>occupancy.</w:t>
      </w:r>
      <w:r w:rsidR="005E6F53" w:rsidRPr="00C706D0">
        <w:rPr>
          <w:color w:val="auto"/>
          <w:lang w:eastAsia="en-AU"/>
        </w:rPr>
        <w:t xml:space="preserve"> </w:t>
      </w:r>
      <w:r w:rsidR="00046348" w:rsidRPr="00C706D0">
        <w:rPr>
          <w:color w:val="auto"/>
          <w:lang w:eastAsia="en-AU"/>
        </w:rPr>
        <w:t>As noted earlier there is also a potential that COVID-19 may result in</w:t>
      </w:r>
      <w:r w:rsidR="0068785B" w:rsidRPr="00C706D0">
        <w:rPr>
          <w:color w:val="auto"/>
          <w:lang w:eastAsia="en-AU"/>
        </w:rPr>
        <w:t xml:space="preserve"> a further decline in occupancy</w:t>
      </w:r>
      <w:r w:rsidR="00046348" w:rsidRPr="00C706D0">
        <w:rPr>
          <w:color w:val="auto"/>
          <w:lang w:eastAsia="en-AU"/>
        </w:rPr>
        <w:t>.</w:t>
      </w:r>
    </w:p>
    <w:p w14:paraId="3FF231DF" w14:textId="06B23442" w:rsidR="00C276FE" w:rsidRDefault="00C276FE" w:rsidP="004642A7">
      <w:pPr>
        <w:pStyle w:val="BodyText"/>
      </w:pPr>
      <w:r>
        <w:rPr>
          <w:lang w:eastAsia="en-AU"/>
        </w:rPr>
        <w:t xml:space="preserve">A number of providers said that they had introduced additional services fees in an effort to increase revenue, and some said that these fees were the main reason they were not making a loss. Some providers said that while they were considering introducing additional service fees, they were concerned about the regulatory uncertainty as to what would be considered to be an additional service. </w:t>
      </w:r>
      <w:r w:rsidR="00C70002">
        <w:rPr>
          <w:lang w:eastAsia="en-AU"/>
        </w:rPr>
        <w:t>Most</w:t>
      </w:r>
      <w:r>
        <w:rPr>
          <w:lang w:eastAsia="en-AU"/>
        </w:rPr>
        <w:t xml:space="preserve"> of the providers who had additional service fees supplied the same service to supported and non-supported residents, but only charge</w:t>
      </w:r>
      <w:r w:rsidR="00E7429B">
        <w:rPr>
          <w:lang w:eastAsia="en-AU"/>
        </w:rPr>
        <w:t>d those residents who they assesse</w:t>
      </w:r>
      <w:r>
        <w:rPr>
          <w:lang w:eastAsia="en-AU"/>
        </w:rPr>
        <w:t>d could afford to pay. A few providers said that because of pressure to lift occup</w:t>
      </w:r>
      <w:r w:rsidR="00E7429B">
        <w:rPr>
          <w:lang w:eastAsia="en-AU"/>
        </w:rPr>
        <w:t>ancy, the additional service fee was often reduced in an effort to attract residents.</w:t>
      </w:r>
    </w:p>
    <w:p w14:paraId="4F5A3601" w14:textId="035CB39B" w:rsidR="00E7429B" w:rsidRDefault="00E7429B" w:rsidP="004642A7">
      <w:pPr>
        <w:pStyle w:val="BodyText"/>
      </w:pPr>
      <w:r>
        <w:rPr>
          <w:lang w:eastAsia="en-AU"/>
        </w:rPr>
        <w:t>Nearly all providers consulted said that they had delayed or deferred new investment in the residential care sector given pressure on margins and the uncertainty around the future direction of reforms, particularly following the completion of the Royal Commission</w:t>
      </w:r>
      <w:r w:rsidR="00D251BC">
        <w:rPr>
          <w:lang w:eastAsia="en-AU"/>
        </w:rPr>
        <w:t>. However</w:t>
      </w:r>
      <w:r w:rsidR="0099283B">
        <w:rPr>
          <w:lang w:eastAsia="en-AU"/>
        </w:rPr>
        <w:t xml:space="preserve"> both not</w:t>
      </w:r>
      <w:r w:rsidR="0099283B">
        <w:rPr>
          <w:lang w:eastAsia="en-AU"/>
        </w:rPr>
        <w:noBreakHyphen/>
        <w:t>for</w:t>
      </w:r>
      <w:r w:rsidR="0099283B">
        <w:rPr>
          <w:lang w:eastAsia="en-AU"/>
        </w:rPr>
        <w:noBreakHyphen/>
      </w:r>
      <w:r w:rsidR="00D251BC">
        <w:rPr>
          <w:lang w:eastAsia="en-AU"/>
        </w:rPr>
        <w:t xml:space="preserve">profit and for-profit providers said that they were </w:t>
      </w:r>
      <w:r w:rsidR="00C70002">
        <w:rPr>
          <w:lang w:eastAsia="en-AU"/>
        </w:rPr>
        <w:t>increasing</w:t>
      </w:r>
      <w:r w:rsidR="002726FF">
        <w:rPr>
          <w:lang w:eastAsia="en-AU"/>
        </w:rPr>
        <w:t>ly looking</w:t>
      </w:r>
      <w:r w:rsidR="00D251BC">
        <w:rPr>
          <w:lang w:eastAsia="en-AU"/>
        </w:rPr>
        <w:t xml:space="preserve"> to invest in independent retirement living with the provision of home care services. They </w:t>
      </w:r>
      <w:r w:rsidR="00C70002">
        <w:rPr>
          <w:lang w:eastAsia="en-AU"/>
        </w:rPr>
        <w:t>believed</w:t>
      </w:r>
      <w:r w:rsidR="00D251BC">
        <w:rPr>
          <w:lang w:eastAsia="en-AU"/>
        </w:rPr>
        <w:t xml:space="preserve"> that this would be an important aspect of the future direction of aged </w:t>
      </w:r>
      <w:r w:rsidR="00C70002">
        <w:rPr>
          <w:lang w:eastAsia="en-AU"/>
        </w:rPr>
        <w:t>care.</w:t>
      </w:r>
      <w:r w:rsidR="00C20D1D">
        <w:rPr>
          <w:lang w:eastAsia="en-AU"/>
        </w:rPr>
        <w:t xml:space="preserve"> The uncertain</w:t>
      </w:r>
      <w:r w:rsidR="0099283B">
        <w:rPr>
          <w:lang w:eastAsia="en-AU"/>
        </w:rPr>
        <w:t>ties associated with COVID-19 are</w:t>
      </w:r>
      <w:r w:rsidR="00C20D1D">
        <w:rPr>
          <w:lang w:eastAsia="en-AU"/>
        </w:rPr>
        <w:t xml:space="preserve"> likely to further depress investment plans.</w:t>
      </w:r>
    </w:p>
    <w:p w14:paraId="2230A104" w14:textId="5AFBD81C" w:rsidR="00205FD6" w:rsidRDefault="00D251BC" w:rsidP="004642A7">
      <w:pPr>
        <w:pStyle w:val="BodyText"/>
        <w:rPr>
          <w:lang w:eastAsia="en-AU"/>
        </w:rPr>
      </w:pPr>
      <w:r>
        <w:rPr>
          <w:lang w:eastAsia="en-AU"/>
        </w:rPr>
        <w:t xml:space="preserve">Many providers suggested that there was an increasing number </w:t>
      </w:r>
      <w:r w:rsidR="00C74182">
        <w:rPr>
          <w:lang w:eastAsia="en-AU"/>
        </w:rPr>
        <w:t xml:space="preserve">of smaller providers, particularly in regional </w:t>
      </w:r>
      <w:r w:rsidR="002D4724">
        <w:rPr>
          <w:lang w:eastAsia="en-AU"/>
        </w:rPr>
        <w:t>areas, in financial difficulty</w:t>
      </w:r>
      <w:r w:rsidR="00C74182">
        <w:rPr>
          <w:lang w:eastAsia="en-AU"/>
        </w:rPr>
        <w:t xml:space="preserve"> and seeking to l</w:t>
      </w:r>
      <w:r w:rsidR="00727491">
        <w:rPr>
          <w:lang w:eastAsia="en-AU"/>
        </w:rPr>
        <w:t xml:space="preserve">eave the sector. There was a widespread </w:t>
      </w:r>
      <w:r w:rsidR="00C74182">
        <w:rPr>
          <w:lang w:eastAsia="en-AU"/>
        </w:rPr>
        <w:t xml:space="preserve">view </w:t>
      </w:r>
      <w:r w:rsidR="00C70002">
        <w:rPr>
          <w:lang w:eastAsia="en-AU"/>
        </w:rPr>
        <w:t>that one</w:t>
      </w:r>
      <w:r w:rsidR="00727491">
        <w:rPr>
          <w:lang w:eastAsia="en-AU"/>
        </w:rPr>
        <w:t xml:space="preserve"> of the consequences from the outcome of the Royal Commission would be an accelerated rationalisation</w:t>
      </w:r>
      <w:r w:rsidR="002726FF">
        <w:rPr>
          <w:lang w:eastAsia="en-AU"/>
        </w:rPr>
        <w:t xml:space="preserve"> of</w:t>
      </w:r>
      <w:r w:rsidR="00727491">
        <w:rPr>
          <w:lang w:eastAsia="en-AU"/>
        </w:rPr>
        <w:t xml:space="preserve"> </w:t>
      </w:r>
      <w:r w:rsidR="00C70002">
        <w:rPr>
          <w:lang w:eastAsia="en-AU"/>
        </w:rPr>
        <w:t>the residential</w:t>
      </w:r>
      <w:r w:rsidR="00727491">
        <w:rPr>
          <w:lang w:eastAsia="en-AU"/>
        </w:rPr>
        <w:t xml:space="preserve"> care sector. In the current environment of margin pressure and significant uncertainty, there is significant reluctance for providers to take over a provider facing major financial problems. Moreover</w:t>
      </w:r>
      <w:r w:rsidR="003A18C5">
        <w:rPr>
          <w:lang w:eastAsia="en-AU"/>
        </w:rPr>
        <w:t>,</w:t>
      </w:r>
      <w:r w:rsidR="00727491">
        <w:rPr>
          <w:lang w:eastAsia="en-AU"/>
        </w:rPr>
        <w:t xml:space="preserve"> a provider under financial pressures often has problems meeting quality standards. </w:t>
      </w:r>
      <w:r w:rsidR="009E1054">
        <w:rPr>
          <w:lang w:eastAsia="en-AU"/>
        </w:rPr>
        <w:t>The impact of COVID-19 is likely to have further depressed the appetite to acquire an underperforming residential facility.</w:t>
      </w:r>
    </w:p>
    <w:p w14:paraId="511F09B6" w14:textId="06ADB578" w:rsidR="00CF55B0" w:rsidRPr="002D4724" w:rsidRDefault="00E75DBB" w:rsidP="002D4724">
      <w:pPr>
        <w:rPr>
          <w:rFonts w:ascii="Segoe UI" w:hAnsi="Segoe UI" w:cs="Segoe UI"/>
          <w:color w:val="313131"/>
          <w:szCs w:val="20"/>
          <w:lang w:eastAsia="en-AU"/>
        </w:rPr>
      </w:pPr>
      <w:r w:rsidRPr="002D4724">
        <w:rPr>
          <w:rFonts w:ascii="Segoe UI" w:hAnsi="Segoe UI" w:cs="Segoe UI"/>
          <w:color w:val="313131"/>
          <w:szCs w:val="20"/>
          <w:lang w:eastAsia="en-AU"/>
        </w:rPr>
        <w:t>A number of providers welcomed the announcement of the Government’s Business Advisory Services (BAS) program for residential care and home care providers, which provides access to independent advice services at no cost to the provider. This program has been designed to help providers review their operations and identify strate</w:t>
      </w:r>
      <w:r w:rsidR="0099283B" w:rsidRPr="002D4724">
        <w:rPr>
          <w:rFonts w:ascii="Segoe UI" w:hAnsi="Segoe UI" w:cs="Segoe UI"/>
          <w:color w:val="313131"/>
          <w:szCs w:val="20"/>
          <w:lang w:eastAsia="en-AU"/>
        </w:rPr>
        <w:t>gies to support their financial</w:t>
      </w:r>
      <w:r w:rsidR="00B471BC">
        <w:rPr>
          <w:rFonts w:ascii="Segoe UI" w:hAnsi="Segoe UI" w:cs="Segoe UI"/>
          <w:color w:val="313131"/>
          <w:szCs w:val="20"/>
          <w:lang w:eastAsia="en-AU"/>
        </w:rPr>
        <w:t xml:space="preserve"> </w:t>
      </w:r>
      <w:r w:rsidRPr="002D4724">
        <w:rPr>
          <w:rFonts w:ascii="Segoe UI" w:hAnsi="Segoe UI" w:cs="Segoe UI"/>
          <w:color w:val="313131"/>
          <w:szCs w:val="20"/>
          <w:lang w:eastAsia="en-AU"/>
        </w:rPr>
        <w:t>improvement</w:t>
      </w:r>
      <w:r w:rsidR="00B471BC">
        <w:rPr>
          <w:rFonts w:ascii="Segoe UI" w:hAnsi="Segoe UI" w:cs="Segoe UI"/>
          <w:color w:val="313131"/>
          <w:szCs w:val="20"/>
          <w:lang w:eastAsia="en-AU"/>
        </w:rPr>
        <w:t>. T</w:t>
      </w:r>
      <w:r w:rsidRPr="002D4724">
        <w:rPr>
          <w:rFonts w:ascii="Segoe UI" w:hAnsi="Segoe UI" w:cs="Segoe UI"/>
          <w:color w:val="313131"/>
          <w:szCs w:val="20"/>
          <w:lang w:eastAsia="en-AU"/>
        </w:rPr>
        <w:t xml:space="preserve">he BAS program is available to residential and home care providers until June 2021 and is complemented by the recent announcement of a Business Improvement Fund (BIF) for residential providers, which is directed at struggling residential providers, particularly those in regional and remote areas. </w:t>
      </w:r>
      <w:r w:rsidR="00B471BC" w:rsidRPr="00E45F18">
        <w:rPr>
          <w:rFonts w:ascii="Segoe UI" w:hAnsi="Segoe UI" w:cs="Segoe UI"/>
          <w:color w:val="313131"/>
          <w:szCs w:val="20"/>
          <w:lang w:eastAsia="en-AU"/>
        </w:rPr>
        <w:t>As at 3</w:t>
      </w:r>
      <w:r w:rsidR="00B471BC">
        <w:rPr>
          <w:rFonts w:ascii="Segoe UI" w:hAnsi="Segoe UI" w:cs="Segoe UI"/>
          <w:color w:val="313131"/>
          <w:szCs w:val="20"/>
          <w:lang w:eastAsia="en-AU"/>
        </w:rPr>
        <w:t>0 April</w:t>
      </w:r>
      <w:r w:rsidR="00B471BC" w:rsidRPr="00E45F18">
        <w:rPr>
          <w:rFonts w:ascii="Segoe UI" w:hAnsi="Segoe UI" w:cs="Segoe UI"/>
          <w:color w:val="313131"/>
          <w:szCs w:val="20"/>
          <w:lang w:eastAsia="en-AU"/>
        </w:rPr>
        <w:t xml:space="preserve"> 2020, </w:t>
      </w:r>
      <w:r w:rsidR="00B471BC">
        <w:rPr>
          <w:rFonts w:ascii="Segoe UI" w:hAnsi="Segoe UI" w:cs="Segoe UI"/>
          <w:color w:val="313131"/>
          <w:szCs w:val="20"/>
          <w:lang w:eastAsia="en-AU"/>
        </w:rPr>
        <w:t>210</w:t>
      </w:r>
      <w:r w:rsidR="00B471BC" w:rsidRPr="00E45F18">
        <w:rPr>
          <w:rFonts w:ascii="Segoe UI" w:hAnsi="Segoe UI" w:cs="Segoe UI"/>
          <w:color w:val="313131"/>
          <w:szCs w:val="20"/>
          <w:lang w:eastAsia="en-AU"/>
        </w:rPr>
        <w:t xml:space="preserve"> applications for assistance had been received under the Business Advisory Services program.</w:t>
      </w:r>
      <w:r w:rsidR="00B471BC">
        <w:rPr>
          <w:rFonts w:ascii="Segoe UI" w:hAnsi="Segoe UI" w:cs="Segoe UI"/>
          <w:color w:val="313131"/>
          <w:szCs w:val="20"/>
          <w:lang w:eastAsia="en-AU"/>
        </w:rPr>
        <w:t xml:space="preserve"> Of these, 30 per cent were residential care providers, 20 per cent were home care providers and 50 per cent were from providers who offered both residential and home care.</w:t>
      </w:r>
    </w:p>
    <w:p w14:paraId="59DF7E38" w14:textId="3AC78465" w:rsidR="00E75DBB" w:rsidRPr="007A7898" w:rsidRDefault="00E75DBB" w:rsidP="00E75DBB">
      <w:pPr>
        <w:pStyle w:val="BodyText"/>
        <w:rPr>
          <w:color w:val="auto"/>
          <w:lang w:eastAsia="en-AU"/>
        </w:rPr>
      </w:pPr>
      <w:r w:rsidRPr="007A7898">
        <w:rPr>
          <w:color w:val="auto"/>
          <w:lang w:eastAsia="en-AU"/>
        </w:rPr>
        <w:t>The BIF will support improvements in the provider’s operations where the benefit can be linked to improving the provider</w:t>
      </w:r>
      <w:r w:rsidR="00B871EA" w:rsidRPr="007A7898">
        <w:rPr>
          <w:color w:val="auto"/>
          <w:lang w:eastAsia="en-AU"/>
        </w:rPr>
        <w:t>’</w:t>
      </w:r>
      <w:r w:rsidRPr="007A7898">
        <w:rPr>
          <w:color w:val="auto"/>
          <w:lang w:eastAsia="en-AU"/>
        </w:rPr>
        <w:t xml:space="preserve">s ongoing </w:t>
      </w:r>
      <w:r w:rsidRPr="00C706D0">
        <w:rPr>
          <w:color w:val="auto"/>
          <w:lang w:eastAsia="en-AU"/>
        </w:rPr>
        <w:t>viability</w:t>
      </w:r>
      <w:r w:rsidR="00CF55B0" w:rsidRPr="00C706D0">
        <w:rPr>
          <w:color w:val="auto"/>
          <w:lang w:eastAsia="en-AU"/>
        </w:rPr>
        <w:t xml:space="preserve">. The BIF is also aimed at structural adjustment in the industry by providing funding for providers </w:t>
      </w:r>
      <w:r w:rsidRPr="00C706D0">
        <w:rPr>
          <w:color w:val="auto"/>
          <w:lang w:eastAsia="en-AU"/>
        </w:rPr>
        <w:t>seeking to transition o</w:t>
      </w:r>
      <w:r w:rsidR="007A7898" w:rsidRPr="00C706D0">
        <w:rPr>
          <w:color w:val="auto"/>
          <w:lang w:eastAsia="en-AU"/>
        </w:rPr>
        <w:t xml:space="preserve">r leave the sector. Funding </w:t>
      </w:r>
      <w:r w:rsidR="007A7898" w:rsidRPr="007A7898">
        <w:rPr>
          <w:color w:val="auto"/>
          <w:lang w:eastAsia="en-AU"/>
        </w:rPr>
        <w:t>can</w:t>
      </w:r>
      <w:r w:rsidRPr="007A7898">
        <w:rPr>
          <w:color w:val="auto"/>
          <w:lang w:eastAsia="en-AU"/>
        </w:rPr>
        <w:t xml:space="preserve"> support the transition of a facility to another provider through a procurement arrangement, or the safe transition of residents to alternative facilities where no other option exists to improve ongoing viability. Providers can access both prog</w:t>
      </w:r>
      <w:r w:rsidR="0099283B">
        <w:rPr>
          <w:color w:val="auto"/>
          <w:lang w:eastAsia="en-AU"/>
        </w:rPr>
        <w:t xml:space="preserve">rams on a voluntary basis. </w:t>
      </w:r>
      <w:r w:rsidR="009E1054" w:rsidRPr="007A7898">
        <w:rPr>
          <w:color w:val="auto"/>
          <w:lang w:eastAsia="en-AU"/>
        </w:rPr>
        <w:t>The fallout from COVID-19 may see a significant increase in assistance for providers whose ongoing viability is at risk.</w:t>
      </w:r>
      <w:r w:rsidRPr="007A7898">
        <w:rPr>
          <w:color w:val="auto"/>
          <w:lang w:eastAsia="en-AU"/>
        </w:rPr>
        <w:t> </w:t>
      </w:r>
    </w:p>
    <w:p w14:paraId="49B29B9C" w14:textId="44ECEAFB" w:rsidR="00F608C9" w:rsidRPr="00B37B62" w:rsidRDefault="00F608C9" w:rsidP="004642A7">
      <w:pPr>
        <w:pStyle w:val="BodyText"/>
      </w:pPr>
      <w:r>
        <w:rPr>
          <w:lang w:eastAsia="en-AU"/>
        </w:rPr>
        <w:t>It was evident in the consultations with providers that there was significant uncertainty as to when the pressure on margins would be eased and the overall future direction of the aged care industry, particularly following the completion of the Royal Commission.</w:t>
      </w:r>
      <w:r w:rsidR="002C7E4B">
        <w:rPr>
          <w:lang w:eastAsia="en-AU"/>
        </w:rPr>
        <w:t xml:space="preserve"> </w:t>
      </w:r>
      <w:r w:rsidR="009E1054">
        <w:rPr>
          <w:lang w:eastAsia="en-AU"/>
        </w:rPr>
        <w:t>COVID-19 will have added to providers</w:t>
      </w:r>
      <w:r w:rsidR="0099283B">
        <w:rPr>
          <w:lang w:eastAsia="en-AU"/>
        </w:rPr>
        <w:t>’</w:t>
      </w:r>
      <w:r w:rsidR="009E1054">
        <w:rPr>
          <w:lang w:eastAsia="en-AU"/>
        </w:rPr>
        <w:t xml:space="preserve"> concerns as to the uncertainty over the financial outlook for the industry.</w:t>
      </w:r>
    </w:p>
    <w:p w14:paraId="36FC6D06" w14:textId="5C4D0BC3" w:rsidR="00F667DB" w:rsidRPr="00600B0B" w:rsidRDefault="00D43B9C" w:rsidP="006B6681">
      <w:pPr>
        <w:pStyle w:val="Heading1"/>
      </w:pPr>
      <w:bookmarkStart w:id="835" w:name="_Residential_aged_care:_2"/>
      <w:bookmarkStart w:id="836" w:name="_Residential_care:_capital"/>
      <w:bookmarkStart w:id="837" w:name="_Toc423017962"/>
      <w:bookmarkStart w:id="838" w:name="_Toc423447902"/>
      <w:bookmarkStart w:id="839" w:name="_Ref423521263"/>
      <w:bookmarkStart w:id="840" w:name="_Ref423521470"/>
      <w:bookmarkStart w:id="841" w:name="_Toc423602244"/>
      <w:bookmarkStart w:id="842" w:name="_Ref457548259"/>
      <w:bookmarkStart w:id="843" w:name="_Toc457549924"/>
      <w:bookmarkStart w:id="844" w:name="_Toc487702615"/>
      <w:bookmarkStart w:id="845" w:name="_Toc487702967"/>
      <w:bookmarkStart w:id="846" w:name="_Toc487703465"/>
      <w:bookmarkStart w:id="847" w:name="_Toc487703659"/>
      <w:bookmarkStart w:id="848" w:name="_Toc14887361"/>
      <w:bookmarkStart w:id="849" w:name="_Toc39038484"/>
      <w:bookmarkEnd w:id="628"/>
      <w:bookmarkEnd w:id="629"/>
      <w:bookmarkEnd w:id="833"/>
      <w:bookmarkEnd w:id="834"/>
      <w:bookmarkEnd w:id="835"/>
      <w:bookmarkEnd w:id="836"/>
      <w:r>
        <w:t>Residential</w:t>
      </w:r>
      <w:r w:rsidR="009D42B6">
        <w:t xml:space="preserve"> </w:t>
      </w:r>
      <w:r w:rsidR="00F667DB" w:rsidRPr="00600B0B">
        <w:t>care:</w:t>
      </w:r>
      <w:r w:rsidR="009D42B6">
        <w:t xml:space="preserve"> </w:t>
      </w:r>
      <w:r w:rsidR="00F667DB" w:rsidRPr="00600B0B">
        <w:t>capital</w:t>
      </w:r>
      <w:r w:rsidR="009D42B6">
        <w:t xml:space="preserve"> </w:t>
      </w:r>
      <w:r w:rsidR="00F667DB" w:rsidRPr="00600B0B">
        <w:t>investment</w:t>
      </w:r>
      <w:bookmarkEnd w:id="837"/>
      <w:bookmarkEnd w:id="838"/>
      <w:bookmarkEnd w:id="839"/>
      <w:bookmarkEnd w:id="840"/>
      <w:bookmarkEnd w:id="841"/>
      <w:bookmarkEnd w:id="842"/>
      <w:bookmarkEnd w:id="843"/>
      <w:bookmarkEnd w:id="844"/>
      <w:bookmarkEnd w:id="845"/>
      <w:bookmarkEnd w:id="846"/>
      <w:bookmarkEnd w:id="847"/>
      <w:bookmarkEnd w:id="848"/>
      <w:bookmarkEnd w:id="849"/>
    </w:p>
    <w:tbl>
      <w:tblPr>
        <w:tblStyle w:val="HighlightTable"/>
        <w:tblW w:w="9639" w:type="dxa"/>
        <w:tblLook w:val="0600" w:firstRow="0" w:lastRow="0" w:firstColumn="0" w:lastColumn="0" w:noHBand="1" w:noVBand="1"/>
        <w:tblCaption w:val="This chapter provides an overview of the Home Care Packages Programme."/>
        <w:tblDescription w:val="This is a summary box that provides an overview of key discussion topics, and key findings in Chapter 5"/>
      </w:tblPr>
      <w:tblGrid>
        <w:gridCol w:w="9639"/>
      </w:tblGrid>
      <w:tr w:rsidR="001621FC" w14:paraId="335F5757" w14:textId="77777777" w:rsidTr="00721E7F">
        <w:trPr>
          <w:cantSplit/>
        </w:trPr>
        <w:tc>
          <w:tcPr>
            <w:tcW w:w="5000" w:type="pct"/>
          </w:tcPr>
          <w:p w14:paraId="0CCF102E" w14:textId="4459BFD9" w:rsidR="001621FC" w:rsidRPr="00214CC6" w:rsidRDefault="001621FC" w:rsidP="003D0688">
            <w:pPr>
              <w:pStyle w:val="BodyText"/>
              <w:rPr>
                <w:rStyle w:val="Strong"/>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p>
          <w:p w14:paraId="7EAC6590" w14:textId="18954D19" w:rsidR="001621FC" w:rsidRPr="009902B2" w:rsidRDefault="00900F78" w:rsidP="00721E7F">
            <w:pPr>
              <w:pStyle w:val="Bullet1"/>
            </w:pPr>
            <w:r>
              <w:t>T</w:t>
            </w:r>
            <w:r w:rsidR="001621FC" w:rsidRPr="009902B2">
              <w:t>he</w:t>
            </w:r>
            <w:r w:rsidR="009D42B6">
              <w:t xml:space="preserve"> </w:t>
            </w:r>
            <w:r w:rsidR="001621FC" w:rsidRPr="009902B2">
              <w:t>sources</w:t>
            </w:r>
            <w:r w:rsidR="009D42B6">
              <w:t xml:space="preserve"> </w:t>
            </w:r>
            <w:r w:rsidR="001621FC" w:rsidRPr="009902B2">
              <w:t>of</w:t>
            </w:r>
            <w:r w:rsidR="009D42B6">
              <w:t xml:space="preserve"> </w:t>
            </w:r>
            <w:r w:rsidR="001621FC" w:rsidRPr="009902B2">
              <w:t>capital</w:t>
            </w:r>
            <w:r w:rsidR="009D42B6">
              <w:t xml:space="preserve"> </w:t>
            </w:r>
            <w:r w:rsidR="001621FC" w:rsidRPr="009902B2">
              <w:t>financing</w:t>
            </w:r>
            <w:r w:rsidR="009D42B6">
              <w:t xml:space="preserve"> </w:t>
            </w:r>
            <w:r w:rsidR="001621FC" w:rsidRPr="009902B2">
              <w:t>for</w:t>
            </w:r>
            <w:r w:rsidR="009D42B6">
              <w:t xml:space="preserve"> </w:t>
            </w:r>
            <w:r w:rsidR="001621FC" w:rsidRPr="009902B2">
              <w:t>the</w:t>
            </w:r>
            <w:r w:rsidR="009D42B6">
              <w:t xml:space="preserve"> </w:t>
            </w:r>
            <w:r w:rsidR="001621FC" w:rsidRPr="009902B2">
              <w:t>residential</w:t>
            </w:r>
            <w:r w:rsidR="009D42B6">
              <w:t xml:space="preserve"> </w:t>
            </w:r>
            <w:r w:rsidR="001621FC" w:rsidRPr="009902B2">
              <w:t>car</w:t>
            </w:r>
            <w:r w:rsidR="00913007">
              <w:t>e</w:t>
            </w:r>
            <w:r w:rsidR="009D42B6">
              <w:t xml:space="preserve"> </w:t>
            </w:r>
            <w:r w:rsidR="00913007">
              <w:t>sector,</w:t>
            </w:r>
            <w:r w:rsidR="009D42B6">
              <w:t xml:space="preserve"> </w:t>
            </w:r>
            <w:r w:rsidR="00913007">
              <w:t>including</w:t>
            </w:r>
            <w:r w:rsidR="009D42B6">
              <w:t xml:space="preserve"> </w:t>
            </w:r>
            <w:r w:rsidR="00913007">
              <w:t>the</w:t>
            </w:r>
            <w:r w:rsidR="009D42B6">
              <w:t xml:space="preserve"> </w:t>
            </w:r>
            <w:r w:rsidR="00913007">
              <w:t>role</w:t>
            </w:r>
            <w:r w:rsidR="009D42B6">
              <w:t xml:space="preserve"> </w:t>
            </w:r>
            <w:r w:rsidR="00913007">
              <w:t>of</w:t>
            </w:r>
            <w:r w:rsidR="009D42B6">
              <w:t xml:space="preserve"> </w:t>
            </w:r>
            <w:r w:rsidR="001621FC" w:rsidRPr="009902B2">
              <w:t>Refundable</w:t>
            </w:r>
            <w:r w:rsidR="009D42B6">
              <w:t xml:space="preserve"> </w:t>
            </w:r>
            <w:r w:rsidR="001621FC" w:rsidRPr="009902B2">
              <w:t>Accommodation</w:t>
            </w:r>
            <w:r w:rsidR="009D42B6">
              <w:t xml:space="preserve"> </w:t>
            </w:r>
            <w:r w:rsidR="001621FC" w:rsidRPr="009902B2">
              <w:t>Deposits</w:t>
            </w:r>
            <w:r w:rsidR="008B02A0">
              <w:rPr>
                <w:rStyle w:val="FootnoteReference"/>
              </w:rPr>
              <w:footnoteReference w:id="34"/>
            </w:r>
            <w:r w:rsidR="00064058" w:rsidRPr="009902B2">
              <w:t>;</w:t>
            </w:r>
          </w:p>
          <w:p w14:paraId="36C12FA3" w14:textId="57F842E5" w:rsidR="001621FC" w:rsidRPr="009902B2" w:rsidRDefault="001621FC" w:rsidP="00721E7F">
            <w:pPr>
              <w:pStyle w:val="Bullet1"/>
            </w:pPr>
            <w:r w:rsidRPr="009902B2">
              <w:t>key</w:t>
            </w:r>
            <w:r w:rsidR="009D42B6">
              <w:t xml:space="preserve"> </w:t>
            </w:r>
            <w:r w:rsidRPr="009902B2">
              <w:t>balance</w:t>
            </w:r>
            <w:r w:rsidR="009D42B6">
              <w:t xml:space="preserve"> </w:t>
            </w:r>
            <w:r w:rsidRPr="009902B2">
              <w:t>sheet</w:t>
            </w:r>
            <w:r w:rsidR="009D42B6">
              <w:t xml:space="preserve"> </w:t>
            </w:r>
            <w:r w:rsidRPr="009902B2">
              <w:t>metrics</w:t>
            </w:r>
            <w:r w:rsidR="009D42B6">
              <w:t xml:space="preserve"> </w:t>
            </w:r>
            <w:r w:rsidRPr="009902B2">
              <w:t>for</w:t>
            </w:r>
            <w:r w:rsidR="009D42B6">
              <w:t xml:space="preserve"> </w:t>
            </w:r>
            <w:r w:rsidR="00DB330E">
              <w:t>residential</w:t>
            </w:r>
            <w:r w:rsidR="009D42B6">
              <w:t xml:space="preserve"> </w:t>
            </w:r>
            <w:r w:rsidR="00DB330E">
              <w:t>care</w:t>
            </w:r>
            <w:r w:rsidR="009D42B6">
              <w:t xml:space="preserve"> </w:t>
            </w:r>
            <w:r w:rsidR="00DB330E">
              <w:t>providers</w:t>
            </w:r>
            <w:r w:rsidR="009D42B6">
              <w:t xml:space="preserve"> </w:t>
            </w:r>
            <w:r w:rsidR="00DB330E">
              <w:t>for</w:t>
            </w:r>
            <w:r w:rsidR="009D42B6">
              <w:t xml:space="preserve"> </w:t>
            </w:r>
            <w:r w:rsidRPr="009902B2">
              <w:t>201</w:t>
            </w:r>
            <w:r w:rsidR="005E254A">
              <w:t>8-19</w:t>
            </w:r>
            <w:r w:rsidR="00064058" w:rsidRPr="009902B2">
              <w:t>;</w:t>
            </w:r>
            <w:r w:rsidR="009D42B6">
              <w:t xml:space="preserve"> </w:t>
            </w:r>
            <w:r w:rsidR="00064058" w:rsidRPr="009902B2">
              <w:t>and</w:t>
            </w:r>
          </w:p>
          <w:p w14:paraId="5AECC46C" w14:textId="6DE70656" w:rsidR="009D42B6" w:rsidRDefault="00064058" w:rsidP="00721E7F">
            <w:pPr>
              <w:pStyle w:val="Bullet1"/>
            </w:pPr>
            <w:r w:rsidRPr="009902B2">
              <w:t>building</w:t>
            </w:r>
            <w:r w:rsidR="009D42B6">
              <w:t xml:space="preserve"> </w:t>
            </w:r>
            <w:r w:rsidRPr="009902B2">
              <w:t>and</w:t>
            </w:r>
            <w:r w:rsidR="009D42B6">
              <w:t xml:space="preserve"> </w:t>
            </w:r>
            <w:r w:rsidRPr="009902B2">
              <w:t>investment</w:t>
            </w:r>
            <w:r w:rsidR="009D42B6">
              <w:t xml:space="preserve"> </w:t>
            </w:r>
            <w:r w:rsidRPr="009902B2">
              <w:t>trends</w:t>
            </w:r>
            <w:r w:rsidR="009D42B6">
              <w:t xml:space="preserve"> </w:t>
            </w:r>
            <w:r w:rsidRPr="009902B2">
              <w:t>in</w:t>
            </w:r>
            <w:r w:rsidR="009D42B6">
              <w:t xml:space="preserve"> </w:t>
            </w:r>
            <w:r w:rsidRPr="009902B2">
              <w:t>the</w:t>
            </w:r>
            <w:r w:rsidR="009D42B6">
              <w:t xml:space="preserve"> </w:t>
            </w:r>
            <w:r w:rsidRPr="009902B2">
              <w:t>residential</w:t>
            </w:r>
            <w:r w:rsidR="009D42B6">
              <w:t xml:space="preserve"> </w:t>
            </w:r>
            <w:r w:rsidRPr="009902B2">
              <w:t>care</w:t>
            </w:r>
            <w:r w:rsidR="009D42B6">
              <w:t xml:space="preserve"> </w:t>
            </w:r>
            <w:r w:rsidRPr="009902B2">
              <w:t>sector.</w:t>
            </w:r>
          </w:p>
          <w:p w14:paraId="0D49A5DD" w14:textId="50B6CDD1" w:rsidR="001621FC" w:rsidRPr="00214CC6" w:rsidRDefault="001621FC" w:rsidP="003D0688">
            <w:pPr>
              <w:pStyle w:val="BodyText"/>
              <w:rPr>
                <w:rStyle w:val="Strong"/>
              </w:rPr>
            </w:pPr>
            <w:r w:rsidRPr="00214CC6">
              <w:rPr>
                <w:rStyle w:val="Strong"/>
              </w:rPr>
              <w:t>On</w:t>
            </w:r>
            <w:r w:rsidR="009D42B6" w:rsidRPr="00214CC6">
              <w:rPr>
                <w:rStyle w:val="Strong"/>
              </w:rPr>
              <w:t xml:space="preserve"> </w:t>
            </w:r>
            <w:r w:rsidRPr="00214CC6">
              <w:rPr>
                <w:rStyle w:val="Strong"/>
              </w:rPr>
              <w:t>30</w:t>
            </w:r>
            <w:r w:rsidR="009D42B6" w:rsidRPr="00214CC6">
              <w:rPr>
                <w:rStyle w:val="Strong"/>
              </w:rPr>
              <w:t xml:space="preserve"> </w:t>
            </w:r>
            <w:r w:rsidRPr="00214CC6">
              <w:rPr>
                <w:rStyle w:val="Strong"/>
              </w:rPr>
              <w:t>June</w:t>
            </w:r>
            <w:r w:rsidR="009D42B6" w:rsidRPr="00214CC6">
              <w:rPr>
                <w:rStyle w:val="Strong"/>
              </w:rPr>
              <w:t xml:space="preserve"> </w:t>
            </w:r>
            <w:r w:rsidRPr="00214CC6">
              <w:rPr>
                <w:rStyle w:val="Strong"/>
              </w:rPr>
              <w:t>201</w:t>
            </w:r>
            <w:r w:rsidR="005E254A">
              <w:rPr>
                <w:rStyle w:val="Strong"/>
              </w:rPr>
              <w:t>9</w:t>
            </w:r>
            <w:r w:rsidRPr="00214CC6">
              <w:rPr>
                <w:rStyle w:val="Strong"/>
              </w:rPr>
              <w:t>,</w:t>
            </w:r>
            <w:r w:rsidR="009D42B6" w:rsidRPr="00214CC6">
              <w:rPr>
                <w:rStyle w:val="Strong"/>
              </w:rPr>
              <w:t xml:space="preserve"> </w:t>
            </w:r>
            <w:r w:rsidRPr="00214CC6">
              <w:rPr>
                <w:rStyle w:val="Strong"/>
              </w:rPr>
              <w:t>compared</w:t>
            </w:r>
            <w:r w:rsidR="009D42B6" w:rsidRPr="00214CC6">
              <w:rPr>
                <w:rStyle w:val="Strong"/>
              </w:rPr>
              <w:t xml:space="preserve"> </w:t>
            </w:r>
            <w:r w:rsidRPr="00214CC6">
              <w:rPr>
                <w:rStyle w:val="Strong"/>
              </w:rPr>
              <w:t>with</w:t>
            </w:r>
            <w:r w:rsidR="009D42B6" w:rsidRPr="00214CC6">
              <w:rPr>
                <w:rStyle w:val="Strong"/>
              </w:rPr>
              <w:t xml:space="preserve"> </w:t>
            </w:r>
            <w:r w:rsidRPr="00214CC6">
              <w:rPr>
                <w:rStyle w:val="Strong"/>
              </w:rPr>
              <w:t>30</w:t>
            </w:r>
            <w:r w:rsidR="009D42B6" w:rsidRPr="00214CC6">
              <w:rPr>
                <w:rStyle w:val="Strong"/>
              </w:rPr>
              <w:t xml:space="preserve"> </w:t>
            </w:r>
            <w:r w:rsidRPr="00214CC6">
              <w:rPr>
                <w:rStyle w:val="Strong"/>
              </w:rPr>
              <w:t>June</w:t>
            </w:r>
            <w:r w:rsidR="009D42B6" w:rsidRPr="00214CC6">
              <w:rPr>
                <w:rStyle w:val="Strong"/>
              </w:rPr>
              <w:t xml:space="preserve"> </w:t>
            </w:r>
            <w:r w:rsidRPr="00214CC6">
              <w:rPr>
                <w:rStyle w:val="Strong"/>
              </w:rPr>
              <w:t>201</w:t>
            </w:r>
            <w:r w:rsidR="005E254A">
              <w:rPr>
                <w:rStyle w:val="Strong"/>
              </w:rPr>
              <w:t>8</w:t>
            </w:r>
            <w:r w:rsidR="00F55124" w:rsidRPr="00214CC6">
              <w:rPr>
                <w:rStyle w:val="Strong"/>
              </w:rPr>
              <w:t>,</w:t>
            </w:r>
            <w:r w:rsidR="009D42B6" w:rsidRPr="00214CC6">
              <w:rPr>
                <w:rStyle w:val="Strong"/>
              </w:rPr>
              <w:t xml:space="preserve"> </w:t>
            </w:r>
            <w:r w:rsidR="00F55124" w:rsidRPr="00214CC6">
              <w:rPr>
                <w:rStyle w:val="Strong"/>
              </w:rPr>
              <w:t>the</w:t>
            </w:r>
            <w:r w:rsidR="009D42B6" w:rsidRPr="00214CC6">
              <w:rPr>
                <w:rStyle w:val="Strong"/>
              </w:rPr>
              <w:t xml:space="preserve"> </w:t>
            </w:r>
            <w:r w:rsidR="00F55124" w:rsidRPr="00214CC6">
              <w:rPr>
                <w:rStyle w:val="Strong"/>
              </w:rPr>
              <w:t>residential</w:t>
            </w:r>
            <w:r w:rsidR="009D42B6" w:rsidRPr="00214CC6">
              <w:rPr>
                <w:rStyle w:val="Strong"/>
              </w:rPr>
              <w:t xml:space="preserve"> </w:t>
            </w:r>
            <w:r w:rsidR="00F55124" w:rsidRPr="00214CC6">
              <w:rPr>
                <w:rStyle w:val="Strong"/>
              </w:rPr>
              <w:t>care</w:t>
            </w:r>
            <w:r w:rsidR="009D42B6" w:rsidRPr="00214CC6">
              <w:rPr>
                <w:rStyle w:val="Strong"/>
              </w:rPr>
              <w:t xml:space="preserve"> </w:t>
            </w:r>
            <w:r w:rsidR="00F55124" w:rsidRPr="00214CC6">
              <w:rPr>
                <w:rStyle w:val="Strong"/>
              </w:rPr>
              <w:t>sector</w:t>
            </w:r>
            <w:r w:rsidR="009D42B6" w:rsidRPr="00214CC6">
              <w:rPr>
                <w:rStyle w:val="Strong"/>
              </w:rPr>
              <w:t xml:space="preserve"> </w:t>
            </w:r>
            <w:r w:rsidRPr="00214CC6">
              <w:rPr>
                <w:rStyle w:val="Strong"/>
              </w:rPr>
              <w:t>had:</w:t>
            </w:r>
          </w:p>
          <w:p w14:paraId="5D6CD3EB" w14:textId="04F82499" w:rsidR="001621FC" w:rsidRPr="006E662F" w:rsidRDefault="001621FC" w:rsidP="005E254A">
            <w:pPr>
              <w:pStyle w:val="Bullet1"/>
            </w:pPr>
            <w:r w:rsidRPr="00FD41EE">
              <w:t>Total</w:t>
            </w:r>
            <w:r w:rsidR="009D42B6">
              <w:t xml:space="preserve"> </w:t>
            </w:r>
            <w:r w:rsidRPr="00FD41EE">
              <w:t>assets</w:t>
            </w:r>
            <w:r w:rsidR="009D42B6">
              <w:t xml:space="preserve"> </w:t>
            </w:r>
            <w:r w:rsidRPr="00FD41EE">
              <w:t>of</w:t>
            </w:r>
            <w:r w:rsidR="009D42B6">
              <w:t xml:space="preserve"> </w:t>
            </w:r>
            <w:r w:rsidRPr="00FD41EE">
              <w:t>$</w:t>
            </w:r>
            <w:r w:rsidR="005E254A">
              <w:t>52.6</w:t>
            </w:r>
            <w:r w:rsidR="009D42B6">
              <w:t xml:space="preserve"> </w:t>
            </w:r>
            <w:r w:rsidR="0056555D" w:rsidRPr="00FD41EE">
              <w:t>billion</w:t>
            </w:r>
            <w:r w:rsidRPr="00FD41EE">
              <w:t>,</w:t>
            </w:r>
            <w:r w:rsidR="009D42B6">
              <w:t xml:space="preserve"> </w:t>
            </w:r>
            <w:r w:rsidRPr="00FD41EE">
              <w:t>up</w:t>
            </w:r>
            <w:r w:rsidR="009D42B6">
              <w:t xml:space="preserve"> </w:t>
            </w:r>
            <w:r w:rsidRPr="00FD41EE">
              <w:t>from</w:t>
            </w:r>
            <w:r w:rsidR="009D42B6">
              <w:t xml:space="preserve"> </w:t>
            </w:r>
            <w:r w:rsidRPr="00FD41EE">
              <w:t>$</w:t>
            </w:r>
            <w:r w:rsidR="005E254A" w:rsidRPr="00FD41EE">
              <w:t>48.4</w:t>
            </w:r>
            <w:r w:rsidR="009D42B6">
              <w:t xml:space="preserve"> </w:t>
            </w:r>
            <w:r w:rsidR="00435A26" w:rsidRPr="00FD41EE">
              <w:t>billion,</w:t>
            </w:r>
            <w:r w:rsidR="009D42B6">
              <w:t xml:space="preserve"> </w:t>
            </w:r>
            <w:r w:rsidR="009E7AE5" w:rsidRPr="006E662F">
              <w:t>which</w:t>
            </w:r>
            <w:r w:rsidR="009D42B6" w:rsidRPr="006E662F">
              <w:t xml:space="preserve"> </w:t>
            </w:r>
            <w:r w:rsidR="00435A26" w:rsidRPr="006E662F">
              <w:t>includes:</w:t>
            </w:r>
            <w:r w:rsidR="005E254A" w:rsidRPr="006E662F">
              <w:t xml:space="preserve"> </w:t>
            </w:r>
          </w:p>
          <w:p w14:paraId="330AC6E6" w14:textId="03F40A8B" w:rsidR="001621FC" w:rsidRPr="006E662F" w:rsidRDefault="00211335" w:rsidP="003A18C5">
            <w:pPr>
              <w:pStyle w:val="Bullet1"/>
              <w:ind w:firstLine="85"/>
            </w:pPr>
            <w:r w:rsidRPr="006E662F">
              <w:t>$</w:t>
            </w:r>
            <w:r w:rsidR="00D2341D" w:rsidRPr="006E662F">
              <w:t>1</w:t>
            </w:r>
            <w:r w:rsidR="009902B2" w:rsidRPr="006E662F">
              <w:t>4</w:t>
            </w:r>
            <w:r w:rsidR="00D2341D" w:rsidRPr="006E662F">
              <w:t>.</w:t>
            </w:r>
            <w:r w:rsidR="006E662F" w:rsidRPr="006E662F">
              <w:t>4</w:t>
            </w:r>
            <w:r w:rsidR="009D42B6" w:rsidRPr="006E662F">
              <w:t xml:space="preserve"> </w:t>
            </w:r>
            <w:r w:rsidR="0056555D" w:rsidRPr="006E662F">
              <w:t>billion</w:t>
            </w:r>
            <w:r w:rsidR="009D42B6" w:rsidRPr="006E662F">
              <w:t xml:space="preserve"> </w:t>
            </w:r>
            <w:r w:rsidRPr="006E662F">
              <w:t>of</w:t>
            </w:r>
            <w:r w:rsidR="009D42B6" w:rsidRPr="006E662F">
              <w:t xml:space="preserve"> </w:t>
            </w:r>
            <w:r w:rsidRPr="006E662F">
              <w:t>c</w:t>
            </w:r>
            <w:r w:rsidR="00D2341D" w:rsidRPr="006E662F">
              <w:t>urrent</w:t>
            </w:r>
            <w:r w:rsidR="009D42B6" w:rsidRPr="006E662F">
              <w:t xml:space="preserve"> </w:t>
            </w:r>
            <w:r w:rsidR="00011CA9" w:rsidRPr="006E662F">
              <w:t>assets,</w:t>
            </w:r>
            <w:r w:rsidR="009D42B6" w:rsidRPr="006E662F">
              <w:t xml:space="preserve"> </w:t>
            </w:r>
            <w:r w:rsidR="00011CA9" w:rsidRPr="006E662F">
              <w:t>an</w:t>
            </w:r>
            <w:r w:rsidR="009D42B6" w:rsidRPr="006E662F">
              <w:t xml:space="preserve"> </w:t>
            </w:r>
            <w:r w:rsidR="00011CA9" w:rsidRPr="006E662F">
              <w:t>increase</w:t>
            </w:r>
            <w:r w:rsidR="009D42B6" w:rsidRPr="006E662F">
              <w:t xml:space="preserve"> </w:t>
            </w:r>
            <w:r w:rsidR="00011CA9" w:rsidRPr="006E662F">
              <w:t>of</w:t>
            </w:r>
            <w:r w:rsidR="009D42B6" w:rsidRPr="006E662F">
              <w:t xml:space="preserve"> </w:t>
            </w:r>
            <w:r w:rsidR="00011CA9" w:rsidRPr="006E662F">
              <w:t>$</w:t>
            </w:r>
            <w:r w:rsidR="006E662F" w:rsidRPr="006E662F">
              <w:t>300 million</w:t>
            </w:r>
            <w:r w:rsidRPr="006E662F">
              <w:t>;</w:t>
            </w:r>
            <w:r w:rsidR="009D42B6" w:rsidRPr="006E662F">
              <w:t xml:space="preserve"> </w:t>
            </w:r>
            <w:r w:rsidR="008A7604" w:rsidRPr="006E662F">
              <w:t>and</w:t>
            </w:r>
          </w:p>
          <w:p w14:paraId="3F7D27F1" w14:textId="4C0EB35F" w:rsidR="00B97FFB" w:rsidRPr="006E662F" w:rsidRDefault="00B97FFB" w:rsidP="003A18C5">
            <w:pPr>
              <w:pStyle w:val="Bullet1"/>
              <w:ind w:firstLine="85"/>
            </w:pPr>
            <w:r w:rsidRPr="006E662F">
              <w:t>$</w:t>
            </w:r>
            <w:r w:rsidR="006E662F" w:rsidRPr="006E662F">
              <w:t>38.2</w:t>
            </w:r>
            <w:r w:rsidR="009D42B6" w:rsidRPr="006E662F">
              <w:t xml:space="preserve"> </w:t>
            </w:r>
            <w:r w:rsidRPr="006E662F">
              <w:t>billion</w:t>
            </w:r>
            <w:r w:rsidR="009D42B6" w:rsidRPr="006E662F">
              <w:t xml:space="preserve"> </w:t>
            </w:r>
            <w:r w:rsidRPr="006E662F">
              <w:t>of</w:t>
            </w:r>
            <w:r w:rsidR="009D42B6" w:rsidRPr="006E662F">
              <w:t xml:space="preserve"> </w:t>
            </w:r>
            <w:r w:rsidR="007C7AA1" w:rsidRPr="006E662F">
              <w:t>non-current</w:t>
            </w:r>
            <w:r w:rsidR="009D42B6" w:rsidRPr="006E662F">
              <w:t xml:space="preserve"> </w:t>
            </w:r>
            <w:r w:rsidRPr="006E662F">
              <w:t>assets</w:t>
            </w:r>
            <w:r w:rsidR="006E662F" w:rsidRPr="006E662F">
              <w:t>, up from $34.3 billion</w:t>
            </w:r>
            <w:r w:rsidRPr="006E662F">
              <w:t>.</w:t>
            </w:r>
          </w:p>
          <w:p w14:paraId="3F721FD8" w14:textId="6255F21F" w:rsidR="001621FC" w:rsidRPr="00C20FC0" w:rsidRDefault="00E037C7" w:rsidP="00721E7F">
            <w:pPr>
              <w:pStyle w:val="Bullet1"/>
            </w:pPr>
            <w:r>
              <w:t>t</w:t>
            </w:r>
            <w:r w:rsidR="00F651D5" w:rsidRPr="006E662F">
              <w:t>otal</w:t>
            </w:r>
            <w:r w:rsidR="009D42B6" w:rsidRPr="006E662F">
              <w:t xml:space="preserve"> </w:t>
            </w:r>
            <w:r w:rsidR="00F651D5" w:rsidRPr="006E662F">
              <w:t>liabilities</w:t>
            </w:r>
            <w:r w:rsidR="009D42B6" w:rsidRPr="006E662F">
              <w:t xml:space="preserve"> </w:t>
            </w:r>
            <w:r w:rsidR="00F651D5" w:rsidRPr="006E662F">
              <w:t>of</w:t>
            </w:r>
            <w:r w:rsidR="009D42B6" w:rsidRPr="006E662F">
              <w:t xml:space="preserve"> </w:t>
            </w:r>
            <w:r w:rsidR="00F651D5" w:rsidRPr="006E662F">
              <w:t>$</w:t>
            </w:r>
            <w:r w:rsidR="006E662F" w:rsidRPr="006E662F">
              <w:t>39.0 </w:t>
            </w:r>
            <w:r w:rsidR="00F651D5" w:rsidRPr="006E662F">
              <w:t>billion,</w:t>
            </w:r>
            <w:r w:rsidR="009D42B6" w:rsidRPr="006E662F">
              <w:t xml:space="preserve"> </w:t>
            </w:r>
            <w:r w:rsidR="00F651D5" w:rsidRPr="006E662F">
              <w:t>up</w:t>
            </w:r>
            <w:r w:rsidR="009D42B6" w:rsidRPr="006E662F">
              <w:t xml:space="preserve"> </w:t>
            </w:r>
            <w:r w:rsidR="00F651D5" w:rsidRPr="006E662F">
              <w:t>from</w:t>
            </w:r>
            <w:r w:rsidR="009D42B6" w:rsidRPr="006E662F">
              <w:t xml:space="preserve"> </w:t>
            </w:r>
            <w:r w:rsidR="00F651D5" w:rsidRPr="006E662F">
              <w:t>$</w:t>
            </w:r>
            <w:r w:rsidR="006E662F" w:rsidRPr="006E662F">
              <w:t>36.6</w:t>
            </w:r>
            <w:r w:rsidR="009D42B6" w:rsidRPr="006E662F">
              <w:t xml:space="preserve"> </w:t>
            </w:r>
            <w:r w:rsidR="00011CA9" w:rsidRPr="006E662F">
              <w:t>billion.</w:t>
            </w:r>
            <w:r w:rsidR="009D42B6" w:rsidRPr="006E662F">
              <w:t xml:space="preserve"> </w:t>
            </w:r>
            <w:r w:rsidR="00011CA9" w:rsidRPr="006E662F">
              <w:t>This</w:t>
            </w:r>
            <w:r w:rsidR="009D42B6" w:rsidRPr="006E662F">
              <w:t xml:space="preserve"> </w:t>
            </w:r>
            <w:r w:rsidR="00011CA9" w:rsidRPr="006E662F">
              <w:t>includes</w:t>
            </w:r>
            <w:r w:rsidR="009D42B6" w:rsidRPr="006E662F">
              <w:t xml:space="preserve"> </w:t>
            </w:r>
            <w:r w:rsidR="00011CA9" w:rsidRPr="006E662F">
              <w:t>$</w:t>
            </w:r>
            <w:r w:rsidR="006E662F" w:rsidRPr="006E662F">
              <w:t>30.2 </w:t>
            </w:r>
            <w:r w:rsidR="00F651D5" w:rsidRPr="006E662F">
              <w:t>billion</w:t>
            </w:r>
            <w:r w:rsidR="009D42B6" w:rsidRPr="006E662F">
              <w:t xml:space="preserve"> </w:t>
            </w:r>
            <w:r w:rsidR="00F651D5" w:rsidRPr="006E662F">
              <w:t>of</w:t>
            </w:r>
            <w:r w:rsidR="009D42B6" w:rsidRPr="006E662F">
              <w:t xml:space="preserve"> </w:t>
            </w:r>
            <w:r w:rsidR="00F651D5" w:rsidRPr="006E662F">
              <w:t>accommodation</w:t>
            </w:r>
            <w:r w:rsidR="009D42B6" w:rsidRPr="006E662F">
              <w:t xml:space="preserve"> </w:t>
            </w:r>
            <w:r w:rsidR="00F651D5" w:rsidRPr="006E662F">
              <w:t>deposits</w:t>
            </w:r>
            <w:r w:rsidR="009D42B6" w:rsidRPr="006E662F">
              <w:t xml:space="preserve"> </w:t>
            </w:r>
            <w:r w:rsidR="00011CA9" w:rsidRPr="006E662F">
              <w:t>held</w:t>
            </w:r>
            <w:r w:rsidR="009D42B6" w:rsidRPr="006E662F">
              <w:t xml:space="preserve"> </w:t>
            </w:r>
            <w:r w:rsidR="00BB0C5C" w:rsidRPr="006E662F">
              <w:t>by</w:t>
            </w:r>
            <w:r w:rsidR="009D42B6" w:rsidRPr="006E662F">
              <w:t xml:space="preserve"> </w:t>
            </w:r>
            <w:r w:rsidR="00BB0C5C" w:rsidRPr="006E662F">
              <w:t>the</w:t>
            </w:r>
            <w:r w:rsidR="009D42B6" w:rsidRPr="006E662F">
              <w:t xml:space="preserve"> </w:t>
            </w:r>
            <w:r w:rsidR="00BB0C5C" w:rsidRPr="006E662F">
              <w:t>sector</w:t>
            </w:r>
            <w:r w:rsidR="00011CA9" w:rsidRPr="006E662F">
              <w:t>,</w:t>
            </w:r>
            <w:r w:rsidR="009D42B6" w:rsidRPr="006E662F">
              <w:t xml:space="preserve"> </w:t>
            </w:r>
            <w:r w:rsidR="00011CA9" w:rsidRPr="00C20FC0">
              <w:t>up</w:t>
            </w:r>
            <w:r w:rsidR="009D42B6" w:rsidRPr="00C20FC0">
              <w:t xml:space="preserve"> </w:t>
            </w:r>
            <w:r w:rsidR="00011CA9" w:rsidRPr="00C20FC0">
              <w:t>from</w:t>
            </w:r>
            <w:r w:rsidR="009D42B6" w:rsidRPr="00C20FC0">
              <w:t xml:space="preserve"> </w:t>
            </w:r>
            <w:r w:rsidR="00011CA9" w:rsidRPr="00C20FC0">
              <w:t>$</w:t>
            </w:r>
            <w:r w:rsidR="006E662F" w:rsidRPr="00C20FC0">
              <w:t>27.5</w:t>
            </w:r>
            <w:r w:rsidR="009D42B6" w:rsidRPr="00C20FC0">
              <w:t xml:space="preserve"> </w:t>
            </w:r>
            <w:r w:rsidR="00F651D5" w:rsidRPr="00C20FC0">
              <w:t>billion;</w:t>
            </w:r>
          </w:p>
          <w:p w14:paraId="183C6C66" w14:textId="2E548276" w:rsidR="00F651D5" w:rsidRPr="00C20FC0" w:rsidRDefault="00E037C7" w:rsidP="00721E7F">
            <w:pPr>
              <w:pStyle w:val="Bullet1"/>
            </w:pPr>
            <w:r>
              <w:t>n</w:t>
            </w:r>
            <w:r w:rsidR="00F651D5" w:rsidRPr="00C20FC0">
              <w:t>et</w:t>
            </w:r>
            <w:r w:rsidR="009D42B6" w:rsidRPr="00C20FC0">
              <w:t xml:space="preserve"> </w:t>
            </w:r>
            <w:r w:rsidR="00F651D5" w:rsidRPr="00C20FC0">
              <w:t>assets</w:t>
            </w:r>
            <w:r w:rsidR="009D42B6" w:rsidRPr="00C20FC0">
              <w:t xml:space="preserve"> </w:t>
            </w:r>
            <w:r w:rsidR="00F651D5" w:rsidRPr="00C20FC0">
              <w:t>of</w:t>
            </w:r>
            <w:r w:rsidR="009D42B6" w:rsidRPr="00C20FC0">
              <w:t xml:space="preserve"> </w:t>
            </w:r>
            <w:r w:rsidR="00F651D5" w:rsidRPr="00C20FC0">
              <w:t>$1</w:t>
            </w:r>
            <w:r w:rsidR="006E662F" w:rsidRPr="00C20FC0">
              <w:t>3.5</w:t>
            </w:r>
            <w:r w:rsidR="009D42B6" w:rsidRPr="00C20FC0">
              <w:t xml:space="preserve"> </w:t>
            </w:r>
            <w:r w:rsidR="00271A36" w:rsidRPr="00C20FC0">
              <w:t>billion</w:t>
            </w:r>
            <w:r w:rsidR="00477BC4" w:rsidRPr="00C20FC0">
              <w:t>,</w:t>
            </w:r>
            <w:r w:rsidR="009D42B6" w:rsidRPr="00C20FC0">
              <w:t xml:space="preserve"> </w:t>
            </w:r>
            <w:r w:rsidR="00477BC4" w:rsidRPr="00C20FC0">
              <w:t>an</w:t>
            </w:r>
            <w:r w:rsidR="009D42B6" w:rsidRPr="00C20FC0">
              <w:t xml:space="preserve"> </w:t>
            </w:r>
            <w:r w:rsidR="00477BC4" w:rsidRPr="00C20FC0">
              <w:t>increase</w:t>
            </w:r>
            <w:r w:rsidR="009D42B6" w:rsidRPr="00C20FC0">
              <w:t xml:space="preserve"> </w:t>
            </w:r>
            <w:r w:rsidR="00477BC4" w:rsidRPr="00C20FC0">
              <w:t>of</w:t>
            </w:r>
            <w:r w:rsidR="009D42B6" w:rsidRPr="00C20FC0">
              <w:t xml:space="preserve"> </w:t>
            </w:r>
            <w:r w:rsidR="006E1B18" w:rsidRPr="00C20FC0">
              <w:t>$</w:t>
            </w:r>
            <w:r w:rsidR="006E662F" w:rsidRPr="00C20FC0">
              <w:t>1.7 billion</w:t>
            </w:r>
            <w:r w:rsidR="00F651D5" w:rsidRPr="00C20FC0">
              <w:t>;</w:t>
            </w:r>
          </w:p>
          <w:p w14:paraId="6117511B" w14:textId="786EDB85" w:rsidR="00F651D5" w:rsidRPr="00C20FC0" w:rsidRDefault="00E037C7" w:rsidP="00721E7F">
            <w:pPr>
              <w:pStyle w:val="Bullet1"/>
            </w:pPr>
            <w:r>
              <w:t>a</w:t>
            </w:r>
            <w:r w:rsidR="00F651D5" w:rsidRPr="00C20FC0">
              <w:t>verage</w:t>
            </w:r>
            <w:r w:rsidR="009D42B6" w:rsidRPr="00C20FC0">
              <w:t xml:space="preserve"> </w:t>
            </w:r>
            <w:r w:rsidR="00F651D5" w:rsidRPr="00C20FC0">
              <w:t>retur</w:t>
            </w:r>
            <w:r w:rsidR="00011CA9" w:rsidRPr="00C20FC0">
              <w:t>n</w:t>
            </w:r>
            <w:r w:rsidR="009D42B6" w:rsidRPr="00C20FC0">
              <w:t xml:space="preserve"> </w:t>
            </w:r>
            <w:r w:rsidR="00011CA9" w:rsidRPr="00C20FC0">
              <w:t>on</w:t>
            </w:r>
            <w:r w:rsidR="009D42B6" w:rsidRPr="00C20FC0">
              <w:t xml:space="preserve"> </w:t>
            </w:r>
            <w:r w:rsidR="00011CA9" w:rsidRPr="00C20FC0">
              <w:t>equity</w:t>
            </w:r>
            <w:r w:rsidR="009D42B6" w:rsidRPr="00C20FC0">
              <w:t xml:space="preserve"> </w:t>
            </w:r>
            <w:r w:rsidR="00011CA9" w:rsidRPr="00C20FC0">
              <w:t>was</w:t>
            </w:r>
            <w:r w:rsidR="009D42B6" w:rsidRPr="00C20FC0">
              <w:t xml:space="preserve"> </w:t>
            </w:r>
            <w:r w:rsidR="00C20FC0" w:rsidRPr="00C20FC0">
              <w:t>1</w:t>
            </w:r>
            <w:r w:rsidR="00C706D0">
              <w:t>1.8</w:t>
            </w:r>
            <w:r w:rsidR="00C20FC0" w:rsidRPr="00C20FC0">
              <w:t xml:space="preserve"> per cent, down from </w:t>
            </w:r>
            <w:r w:rsidR="009902B2" w:rsidRPr="00C20FC0">
              <w:t>13.</w:t>
            </w:r>
            <w:r w:rsidR="00BC5242" w:rsidRPr="00C20FC0">
              <w:t>4</w:t>
            </w:r>
            <w:r w:rsidR="009D42B6" w:rsidRPr="00C20FC0">
              <w:t xml:space="preserve"> </w:t>
            </w:r>
            <w:r w:rsidR="00BC5242" w:rsidRPr="00C20FC0">
              <w:t>per</w:t>
            </w:r>
            <w:r w:rsidR="009D42B6" w:rsidRPr="00C20FC0">
              <w:t xml:space="preserve"> </w:t>
            </w:r>
            <w:r w:rsidR="00BC5242" w:rsidRPr="00C20FC0">
              <w:t>cent</w:t>
            </w:r>
            <w:r w:rsidR="00F651D5" w:rsidRPr="00C20FC0">
              <w:t>;</w:t>
            </w:r>
            <w:r w:rsidR="009D42B6" w:rsidRPr="00C20FC0">
              <w:t xml:space="preserve"> </w:t>
            </w:r>
          </w:p>
          <w:p w14:paraId="336BB278" w14:textId="22992FA1" w:rsidR="009D42B6" w:rsidRDefault="00E037C7" w:rsidP="00721E7F">
            <w:pPr>
              <w:pStyle w:val="Bullet1"/>
            </w:pPr>
            <w:r>
              <w:t>a</w:t>
            </w:r>
            <w:r w:rsidR="00F651D5" w:rsidRPr="00C57608">
              <w:t>verage</w:t>
            </w:r>
            <w:r w:rsidR="009D42B6" w:rsidRPr="00C57608">
              <w:t xml:space="preserve"> </w:t>
            </w:r>
            <w:r w:rsidR="00F651D5" w:rsidRPr="00C57608">
              <w:t>retu</w:t>
            </w:r>
            <w:r w:rsidR="00011CA9" w:rsidRPr="00C57608">
              <w:t>rn</w:t>
            </w:r>
            <w:r w:rsidR="009D42B6" w:rsidRPr="00C57608">
              <w:t xml:space="preserve"> </w:t>
            </w:r>
            <w:r w:rsidR="00011CA9" w:rsidRPr="00C57608">
              <w:t>on</w:t>
            </w:r>
            <w:r w:rsidR="009D42B6" w:rsidRPr="00C57608">
              <w:t xml:space="preserve"> </w:t>
            </w:r>
            <w:r w:rsidR="00011CA9" w:rsidRPr="00C57608">
              <w:t>assets</w:t>
            </w:r>
            <w:r w:rsidR="009D42B6" w:rsidRPr="00C57608">
              <w:t xml:space="preserve"> </w:t>
            </w:r>
            <w:r w:rsidR="00011CA9" w:rsidRPr="00C57608">
              <w:t>was</w:t>
            </w:r>
            <w:r w:rsidR="009D42B6" w:rsidRPr="00C57608">
              <w:t xml:space="preserve"> </w:t>
            </w:r>
            <w:r w:rsidR="00C57608" w:rsidRPr="00C57608">
              <w:t>3.</w:t>
            </w:r>
            <w:r w:rsidR="00C706D0">
              <w:t>0</w:t>
            </w:r>
            <w:r w:rsidR="009D42B6" w:rsidRPr="00C57608">
              <w:t xml:space="preserve"> </w:t>
            </w:r>
            <w:r w:rsidR="00BC5242" w:rsidRPr="00C20FC0">
              <w:t>per</w:t>
            </w:r>
            <w:r w:rsidR="009D42B6" w:rsidRPr="00C20FC0">
              <w:t xml:space="preserve"> </w:t>
            </w:r>
            <w:r w:rsidR="00BC5242" w:rsidRPr="00C20FC0">
              <w:t>cent</w:t>
            </w:r>
            <w:r w:rsidR="00F651D5" w:rsidRPr="00C20FC0">
              <w:t>,</w:t>
            </w:r>
            <w:r w:rsidR="009D42B6" w:rsidRPr="00C20FC0">
              <w:t xml:space="preserve"> </w:t>
            </w:r>
            <w:r w:rsidR="004208B7" w:rsidRPr="00C20FC0">
              <w:t>down</w:t>
            </w:r>
            <w:r w:rsidR="00C57608" w:rsidRPr="00C20FC0">
              <w:t xml:space="preserve"> </w:t>
            </w:r>
            <w:r w:rsidR="004208B7" w:rsidRPr="00C20FC0">
              <w:t>from</w:t>
            </w:r>
            <w:r w:rsidR="009D42B6" w:rsidRPr="00C20FC0">
              <w:t xml:space="preserve"> </w:t>
            </w:r>
            <w:r w:rsidR="00C57608" w:rsidRPr="00C20FC0">
              <w:t>3.3</w:t>
            </w:r>
            <w:r w:rsidR="009D42B6" w:rsidRPr="00C20FC0">
              <w:t xml:space="preserve"> </w:t>
            </w:r>
            <w:r w:rsidR="0038198C" w:rsidRPr="00C20FC0">
              <w:t>per</w:t>
            </w:r>
            <w:r w:rsidR="009D42B6" w:rsidRPr="00C20FC0">
              <w:t xml:space="preserve"> </w:t>
            </w:r>
            <w:r w:rsidR="0038198C" w:rsidRPr="00C20FC0">
              <w:t>cent</w:t>
            </w:r>
            <w:r w:rsidR="00021EF3">
              <w:t>; and</w:t>
            </w:r>
          </w:p>
          <w:p w14:paraId="332E56FC" w14:textId="6F0A6760" w:rsidR="00021EF3" w:rsidRPr="00C20FC0" w:rsidRDefault="00021EF3" w:rsidP="00021EF3">
            <w:pPr>
              <w:pStyle w:val="Bullet1"/>
            </w:pPr>
            <w:r>
              <w:t xml:space="preserve">cash </w:t>
            </w:r>
            <w:r w:rsidRPr="0061185E">
              <w:t>held</w:t>
            </w:r>
            <w:r>
              <w:t xml:space="preserve"> </w:t>
            </w:r>
            <w:r w:rsidRPr="0061185E">
              <w:t>as</w:t>
            </w:r>
            <w:r>
              <w:t xml:space="preserve"> </w:t>
            </w:r>
            <w:r w:rsidRPr="0061185E">
              <w:t>percentage</w:t>
            </w:r>
            <w:r>
              <w:t xml:space="preserve"> </w:t>
            </w:r>
            <w:r w:rsidRPr="0061185E">
              <w:t>of</w:t>
            </w:r>
            <w:r>
              <w:t xml:space="preserve"> </w:t>
            </w:r>
            <w:r w:rsidRPr="0061185E">
              <w:t>accommodation</w:t>
            </w:r>
            <w:r>
              <w:t xml:space="preserve"> </w:t>
            </w:r>
            <w:r w:rsidRPr="0061185E">
              <w:t>deposit</w:t>
            </w:r>
            <w:r>
              <w:t xml:space="preserve"> </w:t>
            </w:r>
            <w:r w:rsidRPr="0061185E">
              <w:t>balances</w:t>
            </w:r>
            <w:r>
              <w:t xml:space="preserve"> was 20.8 per cent, down from 22.1 per cent</w:t>
            </w:r>
          </w:p>
          <w:p w14:paraId="11AA58C4" w14:textId="6208502A" w:rsidR="00F651D5" w:rsidRPr="00C20FC0" w:rsidRDefault="005E254A" w:rsidP="003D0688">
            <w:pPr>
              <w:pStyle w:val="BodyText"/>
              <w:rPr>
                <w:rStyle w:val="Strong"/>
              </w:rPr>
            </w:pPr>
            <w:r w:rsidRPr="00C20FC0">
              <w:rPr>
                <w:rStyle w:val="Strong"/>
              </w:rPr>
              <w:t>Recent building trends</w:t>
            </w:r>
            <w:r w:rsidR="00F651D5" w:rsidRPr="00C20FC0">
              <w:rPr>
                <w:rStyle w:val="Strong"/>
              </w:rPr>
              <w:t>:</w:t>
            </w:r>
          </w:p>
          <w:p w14:paraId="172504E5" w14:textId="3CBAC913" w:rsidR="003D319A" w:rsidRPr="00C20FC0" w:rsidRDefault="00F651D5" w:rsidP="00721E7F">
            <w:pPr>
              <w:pStyle w:val="Bullet1"/>
            </w:pPr>
            <w:r w:rsidRPr="00C20FC0">
              <w:t>$</w:t>
            </w:r>
            <w:r w:rsidR="00C20FC0" w:rsidRPr="00C20FC0">
              <w:t>5.3</w:t>
            </w:r>
            <w:r w:rsidR="009D42B6" w:rsidRPr="00C20FC0">
              <w:t xml:space="preserve"> </w:t>
            </w:r>
            <w:r w:rsidR="003D319A" w:rsidRPr="00C20FC0">
              <w:t>billion</w:t>
            </w:r>
            <w:r w:rsidR="009D42B6" w:rsidRPr="00C20FC0">
              <w:t xml:space="preserve"> </w:t>
            </w:r>
            <w:r w:rsidR="003D319A" w:rsidRPr="00C20FC0">
              <w:t>of</w:t>
            </w:r>
            <w:r w:rsidR="009D42B6" w:rsidRPr="00C20FC0">
              <w:t xml:space="preserve"> </w:t>
            </w:r>
            <w:r w:rsidR="003D319A" w:rsidRPr="00C20FC0">
              <w:t>building</w:t>
            </w:r>
            <w:r w:rsidR="009D42B6" w:rsidRPr="00C20FC0">
              <w:t xml:space="preserve"> </w:t>
            </w:r>
            <w:r w:rsidR="003D319A" w:rsidRPr="00C20FC0">
              <w:t>works</w:t>
            </w:r>
            <w:r w:rsidR="009D42B6" w:rsidRPr="00C20FC0">
              <w:t xml:space="preserve"> </w:t>
            </w:r>
            <w:r w:rsidR="003D319A" w:rsidRPr="00C20FC0">
              <w:t>were</w:t>
            </w:r>
            <w:r w:rsidR="009D42B6" w:rsidRPr="00C20FC0">
              <w:t xml:space="preserve"> </w:t>
            </w:r>
            <w:r w:rsidR="003D319A" w:rsidRPr="00C20FC0">
              <w:t>either</w:t>
            </w:r>
            <w:r w:rsidR="009D42B6" w:rsidRPr="00C20FC0">
              <w:t xml:space="preserve"> </w:t>
            </w:r>
            <w:r w:rsidR="003D319A" w:rsidRPr="00C20FC0">
              <w:t>completed</w:t>
            </w:r>
            <w:r w:rsidR="009D42B6" w:rsidRPr="00C20FC0">
              <w:t xml:space="preserve"> </w:t>
            </w:r>
            <w:r w:rsidR="003D319A" w:rsidRPr="00C20FC0">
              <w:t>or</w:t>
            </w:r>
            <w:r w:rsidR="009D42B6" w:rsidRPr="00C20FC0">
              <w:t xml:space="preserve"> </w:t>
            </w:r>
            <w:r w:rsidR="003D319A" w:rsidRPr="00C20FC0">
              <w:t>in-progress</w:t>
            </w:r>
            <w:r w:rsidR="009D42B6" w:rsidRPr="00C20FC0">
              <w:t xml:space="preserve"> </w:t>
            </w:r>
            <w:r w:rsidR="003D319A" w:rsidRPr="00C20FC0">
              <w:t>as</w:t>
            </w:r>
            <w:r w:rsidR="009D42B6" w:rsidRPr="00C20FC0">
              <w:t xml:space="preserve"> </w:t>
            </w:r>
            <w:r w:rsidR="003D319A" w:rsidRPr="00C20FC0">
              <w:t>at</w:t>
            </w:r>
            <w:r w:rsidR="009D42B6" w:rsidRPr="00C20FC0">
              <w:t xml:space="preserve"> </w:t>
            </w:r>
            <w:r w:rsidR="003D319A" w:rsidRPr="00C20FC0">
              <w:t>30</w:t>
            </w:r>
            <w:r w:rsidR="009D42B6" w:rsidRPr="00C20FC0">
              <w:t xml:space="preserve"> </w:t>
            </w:r>
            <w:r w:rsidR="003D319A" w:rsidRPr="00C20FC0">
              <w:t>June</w:t>
            </w:r>
            <w:r w:rsidR="009D42B6" w:rsidRPr="00C20FC0">
              <w:t xml:space="preserve"> </w:t>
            </w:r>
            <w:r w:rsidR="003D319A" w:rsidRPr="00C20FC0">
              <w:t>201</w:t>
            </w:r>
            <w:r w:rsidR="00C20FC0" w:rsidRPr="00C20FC0">
              <w:t>9</w:t>
            </w:r>
            <w:r w:rsidR="009D42B6" w:rsidRPr="00C20FC0">
              <w:t xml:space="preserve"> </w:t>
            </w:r>
            <w:r w:rsidR="003D319A" w:rsidRPr="00C20FC0">
              <w:t>compared</w:t>
            </w:r>
            <w:r w:rsidR="009D42B6" w:rsidRPr="00C20FC0">
              <w:t xml:space="preserve"> </w:t>
            </w:r>
            <w:r w:rsidR="003D319A" w:rsidRPr="00C20FC0">
              <w:t>with</w:t>
            </w:r>
            <w:r w:rsidR="009D42B6" w:rsidRPr="00C20FC0">
              <w:t xml:space="preserve"> </w:t>
            </w:r>
            <w:r w:rsidR="003D319A" w:rsidRPr="00C20FC0">
              <w:t>$4.</w:t>
            </w:r>
            <w:r w:rsidR="00C20FC0" w:rsidRPr="00C20FC0">
              <w:t>9</w:t>
            </w:r>
            <w:r w:rsidR="009D42B6" w:rsidRPr="00C20FC0">
              <w:t xml:space="preserve"> </w:t>
            </w:r>
            <w:r w:rsidR="003D319A" w:rsidRPr="00C20FC0">
              <w:t>billion</w:t>
            </w:r>
            <w:r w:rsidR="009D42B6" w:rsidRPr="00C20FC0">
              <w:t xml:space="preserve"> </w:t>
            </w:r>
            <w:r w:rsidR="003D319A" w:rsidRPr="00C20FC0">
              <w:t>at</w:t>
            </w:r>
            <w:r w:rsidR="009D42B6" w:rsidRPr="00C20FC0">
              <w:t xml:space="preserve"> </w:t>
            </w:r>
            <w:r w:rsidR="003D319A" w:rsidRPr="00C20FC0">
              <w:t>30</w:t>
            </w:r>
            <w:r w:rsidR="009D42B6" w:rsidRPr="00C20FC0">
              <w:t xml:space="preserve"> </w:t>
            </w:r>
            <w:r w:rsidR="003D319A" w:rsidRPr="00C20FC0">
              <w:t>June</w:t>
            </w:r>
            <w:r w:rsidR="009D42B6" w:rsidRPr="00C20FC0">
              <w:t xml:space="preserve"> </w:t>
            </w:r>
            <w:r w:rsidR="003D319A" w:rsidRPr="00C20FC0">
              <w:t>201</w:t>
            </w:r>
            <w:r w:rsidR="00C20FC0" w:rsidRPr="00C20FC0">
              <w:t>8</w:t>
            </w:r>
            <w:r w:rsidR="003D319A" w:rsidRPr="00C20FC0">
              <w:t>;</w:t>
            </w:r>
            <w:r w:rsidR="009D42B6" w:rsidRPr="00C20FC0">
              <w:t xml:space="preserve"> </w:t>
            </w:r>
            <w:r w:rsidR="003D319A" w:rsidRPr="00C20FC0">
              <w:t>and</w:t>
            </w:r>
          </w:p>
          <w:p w14:paraId="76444030" w14:textId="7D06F1AB" w:rsidR="001621FC" w:rsidRPr="00557C8E" w:rsidRDefault="00900F78" w:rsidP="00C20FC0">
            <w:pPr>
              <w:pStyle w:val="Bullet1"/>
            </w:pPr>
            <w:r w:rsidRPr="00C20FC0">
              <w:t>p</w:t>
            </w:r>
            <w:r w:rsidR="003D319A" w:rsidRPr="00C20FC0">
              <w:t>lanned</w:t>
            </w:r>
            <w:r w:rsidR="009D42B6" w:rsidRPr="00C20FC0">
              <w:t xml:space="preserve"> </w:t>
            </w:r>
            <w:r w:rsidR="003D319A" w:rsidRPr="00C20FC0">
              <w:t>building</w:t>
            </w:r>
            <w:r w:rsidR="009D42B6" w:rsidRPr="00C20FC0">
              <w:t xml:space="preserve"> </w:t>
            </w:r>
            <w:r w:rsidR="003D319A" w:rsidRPr="00C20FC0">
              <w:t>activity</w:t>
            </w:r>
            <w:r w:rsidR="009D42B6" w:rsidRPr="00C20FC0">
              <w:t xml:space="preserve"> </w:t>
            </w:r>
            <w:r w:rsidR="00AB61AF">
              <w:t>remains subdued</w:t>
            </w:r>
            <w:r w:rsidR="00116B91" w:rsidRPr="00C20FC0">
              <w:t>.</w:t>
            </w:r>
          </w:p>
        </w:tc>
      </w:tr>
      <w:tr w:rsidR="003A18C5" w14:paraId="2F39B5A3" w14:textId="77777777" w:rsidTr="00721E7F">
        <w:trPr>
          <w:cantSplit/>
        </w:trPr>
        <w:tc>
          <w:tcPr>
            <w:tcW w:w="5000" w:type="pct"/>
          </w:tcPr>
          <w:p w14:paraId="513667D2" w14:textId="77777777" w:rsidR="003A18C5" w:rsidRPr="00214CC6" w:rsidRDefault="003A18C5" w:rsidP="003D0688">
            <w:pPr>
              <w:pStyle w:val="BodyText"/>
              <w:rPr>
                <w:rStyle w:val="Strong"/>
              </w:rPr>
            </w:pPr>
          </w:p>
        </w:tc>
      </w:tr>
    </w:tbl>
    <w:p w14:paraId="47F786E3" w14:textId="2936DD16" w:rsidR="00A021A8" w:rsidRDefault="00F651D5" w:rsidP="00FD78D8">
      <w:pPr>
        <w:pStyle w:val="Heading2"/>
      </w:pPr>
      <w:bookmarkStart w:id="850" w:name="_Ref421178512"/>
      <w:bookmarkStart w:id="851" w:name="_Toc457549925"/>
      <w:bookmarkStart w:id="852" w:name="_Toc487702616"/>
      <w:bookmarkStart w:id="853" w:name="_Toc487702968"/>
      <w:bookmarkStart w:id="854" w:name="_Toc487703466"/>
      <w:bookmarkStart w:id="855" w:name="_Toc487703660"/>
      <w:bookmarkStart w:id="856" w:name="_Toc14887362"/>
      <w:bookmarkStart w:id="857" w:name="_Toc39038485"/>
      <w:bookmarkStart w:id="858" w:name="_Toc421223718"/>
      <w:r>
        <w:t>C</w:t>
      </w:r>
      <w:r w:rsidR="00F667DB" w:rsidRPr="00557C8E">
        <w:t>apital</w:t>
      </w:r>
      <w:r w:rsidR="009D42B6">
        <w:t xml:space="preserve"> </w:t>
      </w:r>
      <w:bookmarkEnd w:id="850"/>
      <w:r w:rsidR="00F667DB" w:rsidRPr="00557C8E">
        <w:t>financing</w:t>
      </w:r>
      <w:bookmarkEnd w:id="851"/>
      <w:bookmarkEnd w:id="852"/>
      <w:bookmarkEnd w:id="853"/>
      <w:bookmarkEnd w:id="854"/>
      <w:bookmarkEnd w:id="855"/>
      <w:bookmarkEnd w:id="856"/>
      <w:bookmarkEnd w:id="857"/>
    </w:p>
    <w:p w14:paraId="7DFE9152" w14:textId="48376D02" w:rsidR="00A86FC8" w:rsidRPr="00214CC6" w:rsidRDefault="004F7A6A" w:rsidP="00577087">
      <w:pPr>
        <w:pStyle w:val="BodyText"/>
      </w:pPr>
      <w:r w:rsidRPr="00214CC6">
        <w:t>Capital</w:t>
      </w:r>
      <w:r w:rsidR="009D42B6" w:rsidRPr="00214CC6">
        <w:t xml:space="preserve"> </w:t>
      </w:r>
      <w:r w:rsidRPr="00214CC6">
        <w:t>for</w:t>
      </w:r>
      <w:r w:rsidR="009D42B6" w:rsidRPr="00214CC6">
        <w:t xml:space="preserve"> </w:t>
      </w:r>
      <w:r w:rsidRPr="00214CC6">
        <w:t>residential</w:t>
      </w:r>
      <w:r w:rsidR="009D42B6" w:rsidRPr="00214CC6">
        <w:t xml:space="preserve"> </w:t>
      </w:r>
      <w:r w:rsidR="00A86FC8" w:rsidRPr="00214CC6">
        <w:t>care</w:t>
      </w:r>
      <w:r w:rsidR="009D42B6" w:rsidRPr="00214CC6">
        <w:t xml:space="preserve"> </w:t>
      </w:r>
      <w:r w:rsidR="00A86FC8" w:rsidRPr="00214CC6">
        <w:t>providers</w:t>
      </w:r>
      <w:r w:rsidR="009D42B6" w:rsidRPr="00214CC6">
        <w:t xml:space="preserve"> </w:t>
      </w:r>
      <w:r w:rsidR="00A86FC8" w:rsidRPr="00214CC6">
        <w:t>is</w:t>
      </w:r>
      <w:r w:rsidR="009D42B6" w:rsidRPr="00214CC6">
        <w:t xml:space="preserve"> </w:t>
      </w:r>
      <w:r w:rsidR="00A86FC8" w:rsidRPr="00214CC6">
        <w:t>comprised</w:t>
      </w:r>
      <w:r w:rsidR="009D42B6" w:rsidRPr="00214CC6">
        <w:t xml:space="preserve"> </w:t>
      </w:r>
      <w:r w:rsidR="00A86FC8" w:rsidRPr="00214CC6">
        <w:t>of:</w:t>
      </w:r>
    </w:p>
    <w:p w14:paraId="5D84AA94" w14:textId="4B9BDE12" w:rsidR="009D42B6" w:rsidRDefault="003A18C5" w:rsidP="005C4494">
      <w:pPr>
        <w:pStyle w:val="Bullet1"/>
      </w:pPr>
      <w:r>
        <w:t>e</w:t>
      </w:r>
      <w:r w:rsidR="00A86FC8">
        <w:t>quity</w:t>
      </w:r>
      <w:r w:rsidR="000F2C74">
        <w:t>,</w:t>
      </w:r>
      <w:r w:rsidR="009D42B6">
        <w:t xml:space="preserve"> </w:t>
      </w:r>
      <w:r w:rsidR="000F2C74">
        <w:t>including</w:t>
      </w:r>
      <w:r w:rsidR="009D42B6">
        <w:t xml:space="preserve"> </w:t>
      </w:r>
      <w:r w:rsidR="000F2C74">
        <w:t>retained</w:t>
      </w:r>
      <w:r w:rsidR="009D42B6">
        <w:t xml:space="preserve"> </w:t>
      </w:r>
      <w:r w:rsidR="000F2C74">
        <w:t>earnings</w:t>
      </w:r>
      <w:r w:rsidR="00A86FC8">
        <w:t>;</w:t>
      </w:r>
    </w:p>
    <w:p w14:paraId="5E4E1415" w14:textId="77777777" w:rsidR="009D42B6" w:rsidRDefault="00A86FC8" w:rsidP="005C4494">
      <w:pPr>
        <w:pStyle w:val="Bullet1"/>
      </w:pPr>
      <w:r>
        <w:t>loans</w:t>
      </w:r>
      <w:r w:rsidR="009D42B6">
        <w:t xml:space="preserve"> </w:t>
      </w:r>
      <w:r>
        <w:t>from</w:t>
      </w:r>
      <w:r w:rsidR="009D42B6">
        <w:t xml:space="preserve"> </w:t>
      </w:r>
      <w:r>
        <w:t>financial</w:t>
      </w:r>
      <w:r w:rsidR="009D42B6">
        <w:t xml:space="preserve"> </w:t>
      </w:r>
      <w:r w:rsidR="000F2C74">
        <w:t>or</w:t>
      </w:r>
      <w:r w:rsidR="009D42B6">
        <w:t xml:space="preserve"> </w:t>
      </w:r>
      <w:r w:rsidR="000F2C74">
        <w:t>other</w:t>
      </w:r>
      <w:r w:rsidR="009D42B6">
        <w:t xml:space="preserve"> </w:t>
      </w:r>
      <w:r w:rsidR="000F2C74">
        <w:t>institutions</w:t>
      </w:r>
      <w:r>
        <w:t>;</w:t>
      </w:r>
    </w:p>
    <w:p w14:paraId="6F1BBEC2" w14:textId="77777777" w:rsidR="009D42B6" w:rsidRDefault="00A86FC8" w:rsidP="005C4494">
      <w:pPr>
        <w:pStyle w:val="Bullet1"/>
      </w:pPr>
      <w:r>
        <w:t>interest</w:t>
      </w:r>
      <w:r w:rsidR="009D42B6">
        <w:t xml:space="preserve"> </w:t>
      </w:r>
      <w:r>
        <w:t>free</w:t>
      </w:r>
      <w:r w:rsidR="009D42B6">
        <w:t xml:space="preserve"> </w:t>
      </w:r>
      <w:r>
        <w:t>loans</w:t>
      </w:r>
      <w:r w:rsidR="009D42B6">
        <w:t xml:space="preserve"> </w:t>
      </w:r>
      <w:r>
        <w:t>from</w:t>
      </w:r>
      <w:r w:rsidR="009D42B6">
        <w:t xml:space="preserve"> </w:t>
      </w:r>
      <w:r>
        <w:t>residents</w:t>
      </w:r>
      <w:r w:rsidR="009D42B6">
        <w:t xml:space="preserve"> </w:t>
      </w:r>
      <w:r>
        <w:t>in</w:t>
      </w:r>
      <w:r w:rsidR="009D42B6">
        <w:t xml:space="preserve"> </w:t>
      </w:r>
      <w:r>
        <w:t>the</w:t>
      </w:r>
      <w:r w:rsidR="009D42B6">
        <w:t xml:space="preserve"> </w:t>
      </w:r>
      <w:r>
        <w:t>form</w:t>
      </w:r>
      <w:r w:rsidR="009D42B6">
        <w:t xml:space="preserve"> </w:t>
      </w:r>
      <w:r>
        <w:t>of</w:t>
      </w:r>
      <w:r w:rsidR="009D42B6">
        <w:t xml:space="preserve"> </w:t>
      </w:r>
      <w:r>
        <w:t>lump</w:t>
      </w:r>
      <w:r w:rsidR="009D42B6">
        <w:t xml:space="preserve"> </w:t>
      </w:r>
      <w:r>
        <w:t>sum</w:t>
      </w:r>
      <w:r w:rsidR="009D42B6">
        <w:t xml:space="preserve"> </w:t>
      </w:r>
      <w:r>
        <w:t>Refundable</w:t>
      </w:r>
      <w:r w:rsidR="009D42B6">
        <w:t xml:space="preserve"> </w:t>
      </w:r>
      <w:r>
        <w:t>Accommodation</w:t>
      </w:r>
      <w:r w:rsidR="009D42B6">
        <w:t xml:space="preserve"> </w:t>
      </w:r>
      <w:r>
        <w:t>Deposits</w:t>
      </w:r>
      <w:r w:rsidR="009D42B6">
        <w:t xml:space="preserve"> </w:t>
      </w:r>
      <w:r>
        <w:t>(bonds</w:t>
      </w:r>
      <w:r w:rsidR="009D42B6">
        <w:t xml:space="preserve"> </w:t>
      </w:r>
      <w:r>
        <w:t>pre</w:t>
      </w:r>
      <w:r w:rsidR="009D42B6">
        <w:t xml:space="preserve"> </w:t>
      </w:r>
      <w:r>
        <w:t>1</w:t>
      </w:r>
      <w:r w:rsidR="009D42B6">
        <w:t xml:space="preserve"> </w:t>
      </w:r>
      <w:r>
        <w:t>July</w:t>
      </w:r>
      <w:r w:rsidR="009D42B6">
        <w:t xml:space="preserve"> </w:t>
      </w:r>
      <w:r>
        <w:t>2014);</w:t>
      </w:r>
    </w:p>
    <w:p w14:paraId="313827D3" w14:textId="77777777" w:rsidR="009D42B6" w:rsidRDefault="00A86FC8" w:rsidP="005C4494">
      <w:pPr>
        <w:pStyle w:val="Bullet1"/>
      </w:pPr>
      <w:r>
        <w:t>capital</w:t>
      </w:r>
      <w:r w:rsidR="009D42B6">
        <w:t xml:space="preserve"> </w:t>
      </w:r>
      <w:r>
        <w:t>investment</w:t>
      </w:r>
      <w:r w:rsidR="009D42B6">
        <w:t xml:space="preserve"> </w:t>
      </w:r>
      <w:r>
        <w:t>support</w:t>
      </w:r>
      <w:r w:rsidR="009D42B6">
        <w:t xml:space="preserve"> </w:t>
      </w:r>
      <w:r>
        <w:t>from</w:t>
      </w:r>
      <w:r w:rsidR="009D42B6">
        <w:t xml:space="preserve"> </w:t>
      </w:r>
      <w:r>
        <w:t>Government</w:t>
      </w:r>
      <w:r w:rsidR="009D42B6">
        <w:t xml:space="preserve"> </w:t>
      </w:r>
      <w:r>
        <w:t>by</w:t>
      </w:r>
      <w:r w:rsidR="009D42B6">
        <w:t xml:space="preserve"> </w:t>
      </w:r>
      <w:r>
        <w:t>way</w:t>
      </w:r>
      <w:r w:rsidR="009D42B6">
        <w:t xml:space="preserve"> </w:t>
      </w:r>
      <w:r>
        <w:t>of</w:t>
      </w:r>
      <w:r w:rsidR="009D42B6">
        <w:t xml:space="preserve"> </w:t>
      </w:r>
      <w:r>
        <w:t>capital</w:t>
      </w:r>
      <w:r w:rsidR="009D42B6">
        <w:t xml:space="preserve"> </w:t>
      </w:r>
      <w:r>
        <w:t>grants</w:t>
      </w:r>
      <w:r w:rsidR="009D42B6">
        <w:t xml:space="preserve"> </w:t>
      </w:r>
      <w:r>
        <w:t>for</w:t>
      </w:r>
      <w:r w:rsidR="009D42B6">
        <w:t xml:space="preserve"> </w:t>
      </w:r>
      <w:r>
        <w:t>eligible</w:t>
      </w:r>
      <w:r w:rsidR="009D42B6">
        <w:t xml:space="preserve"> </w:t>
      </w:r>
      <w:r>
        <w:t>projects;</w:t>
      </w:r>
      <w:r w:rsidR="009D42B6">
        <w:t xml:space="preserve"> </w:t>
      </w:r>
      <w:r>
        <w:t>and</w:t>
      </w:r>
    </w:p>
    <w:p w14:paraId="35F678E1" w14:textId="77777777" w:rsidR="009D42B6" w:rsidRDefault="000F2C74" w:rsidP="005C4494">
      <w:pPr>
        <w:pStyle w:val="Bullet1"/>
      </w:pPr>
      <w:r>
        <w:t>capital</w:t>
      </w:r>
      <w:r w:rsidR="009D42B6">
        <w:t xml:space="preserve"> </w:t>
      </w:r>
      <w:r>
        <w:t>endowments.</w:t>
      </w:r>
    </w:p>
    <w:p w14:paraId="470CAA42" w14:textId="77777777" w:rsidR="00721E7F" w:rsidRPr="00214CC6" w:rsidRDefault="00721E7F" w:rsidP="00721E7F">
      <w:pPr>
        <w:pStyle w:val="BodyText"/>
      </w:pPr>
      <w:bookmarkStart w:id="859" w:name="_Toc421223709"/>
      <w:bookmarkStart w:id="860" w:name="_Toc421881561"/>
      <w:bookmarkStart w:id="861" w:name="_Toc423017964"/>
      <w:bookmarkStart w:id="862" w:name="_Toc423447904"/>
      <w:bookmarkStart w:id="863" w:name="_Toc423602246"/>
      <w:bookmarkStart w:id="864" w:name="_Toc425243170"/>
      <w:bookmarkStart w:id="865" w:name="_Toc425696574"/>
      <w:bookmarkStart w:id="866" w:name="_Toc425778874"/>
      <w:bookmarkStart w:id="867" w:name="_Toc425861669"/>
      <w:bookmarkStart w:id="868" w:name="_Toc487702617"/>
      <w:bookmarkStart w:id="869" w:name="_Toc487702969"/>
      <w:bookmarkStart w:id="870" w:name="_Toc487703467"/>
      <w:bookmarkStart w:id="871" w:name="_Toc487703661"/>
      <w:bookmarkStart w:id="872" w:name="_Toc14887363"/>
      <w:r w:rsidRPr="00214CC6">
        <w:br w:type="page"/>
      </w:r>
    </w:p>
    <w:p w14:paraId="4255BFDB" w14:textId="519B1F4D" w:rsidR="009D42B6" w:rsidRDefault="000A36B5" w:rsidP="00030C2B">
      <w:pPr>
        <w:pStyle w:val="Heading3"/>
      </w:pPr>
      <w:bookmarkStart w:id="873" w:name="_Toc39038486"/>
      <w:r w:rsidRPr="00600B0B">
        <w:t>Residents</w:t>
      </w:r>
      <w:bookmarkEnd w:id="859"/>
      <w:bookmarkEnd w:id="860"/>
      <w:bookmarkEnd w:id="861"/>
      <w:bookmarkEnd w:id="862"/>
      <w:bookmarkEnd w:id="863"/>
      <w:bookmarkEnd w:id="864"/>
      <w:bookmarkEnd w:id="865"/>
      <w:bookmarkEnd w:id="866"/>
      <w:bookmarkEnd w:id="867"/>
      <w:bookmarkEnd w:id="868"/>
      <w:bookmarkEnd w:id="869"/>
      <w:bookmarkEnd w:id="870"/>
      <w:bookmarkEnd w:id="871"/>
      <w:r w:rsidR="009D42B6">
        <w:t xml:space="preserve"> </w:t>
      </w:r>
      <w:r w:rsidR="003253CC">
        <w:t>as</w:t>
      </w:r>
      <w:r w:rsidR="009D42B6">
        <w:t xml:space="preserve"> </w:t>
      </w:r>
      <w:r w:rsidR="003253CC">
        <w:t>a</w:t>
      </w:r>
      <w:r w:rsidR="009D42B6">
        <w:t xml:space="preserve"> </w:t>
      </w:r>
      <w:r w:rsidR="003253CC">
        <w:t>source</w:t>
      </w:r>
      <w:r w:rsidR="009D42B6">
        <w:t xml:space="preserve"> </w:t>
      </w:r>
      <w:r w:rsidR="003253CC">
        <w:t>capital</w:t>
      </w:r>
      <w:bookmarkEnd w:id="872"/>
      <w:bookmarkEnd w:id="873"/>
    </w:p>
    <w:p w14:paraId="0605B618" w14:textId="5A844C07" w:rsidR="00A86FC8" w:rsidRPr="00214CC6" w:rsidRDefault="00A86FC8" w:rsidP="00577087">
      <w:pPr>
        <w:pStyle w:val="BodyText"/>
      </w:pPr>
      <w:r w:rsidRPr="00214CC6">
        <w:t>Lump</w:t>
      </w:r>
      <w:r w:rsidR="009D42B6" w:rsidRPr="00214CC6">
        <w:t xml:space="preserve"> </w:t>
      </w:r>
      <w:r w:rsidRPr="00214CC6">
        <w:t>sum</w:t>
      </w:r>
      <w:r w:rsidR="009D42B6" w:rsidRPr="00214CC6">
        <w:t xml:space="preserve"> </w:t>
      </w:r>
      <w:r w:rsidRPr="00214CC6">
        <w:t>accommodation</w:t>
      </w:r>
      <w:r w:rsidR="009D42B6" w:rsidRPr="00214CC6">
        <w:t xml:space="preserve"> </w:t>
      </w:r>
      <w:r w:rsidRPr="00214CC6">
        <w:t>pay</w:t>
      </w:r>
      <w:r w:rsidR="002E45EB" w:rsidRPr="00214CC6">
        <w:t>ments</w:t>
      </w:r>
      <w:r w:rsidR="009D42B6" w:rsidRPr="00214CC6">
        <w:t xml:space="preserve"> </w:t>
      </w:r>
      <w:r w:rsidR="002E45EB" w:rsidRPr="00214CC6">
        <w:t>by</w:t>
      </w:r>
      <w:r w:rsidR="009D42B6" w:rsidRPr="00214CC6">
        <w:t xml:space="preserve"> </w:t>
      </w:r>
      <w:r w:rsidR="002E45EB" w:rsidRPr="00214CC6">
        <w:t>residents</w:t>
      </w:r>
      <w:r w:rsidR="009D42B6" w:rsidRPr="00214CC6">
        <w:t xml:space="preserve"> </w:t>
      </w:r>
      <w:r w:rsidR="002E45EB" w:rsidRPr="00214CC6">
        <w:t>is</w:t>
      </w:r>
      <w:r w:rsidR="009D42B6" w:rsidRPr="00214CC6">
        <w:t xml:space="preserve"> </w:t>
      </w:r>
      <w:r w:rsidR="002E45EB" w:rsidRPr="00214CC6">
        <w:t>a</w:t>
      </w:r>
      <w:r w:rsidR="009D42B6" w:rsidRPr="00214CC6">
        <w:t xml:space="preserve"> </w:t>
      </w:r>
      <w:r w:rsidR="002E45EB" w:rsidRPr="009258DB">
        <w:t>significant</w:t>
      </w:r>
      <w:r w:rsidR="009D42B6" w:rsidRPr="009258DB">
        <w:t xml:space="preserve"> </w:t>
      </w:r>
      <w:r w:rsidR="002E45EB" w:rsidRPr="009258DB">
        <w:t>source</w:t>
      </w:r>
      <w:r w:rsidR="009D42B6" w:rsidRPr="009258DB">
        <w:t xml:space="preserve"> </w:t>
      </w:r>
      <w:r w:rsidR="002E45EB" w:rsidRPr="009258DB">
        <w:t>of</w:t>
      </w:r>
      <w:r w:rsidR="009D42B6" w:rsidRPr="009258DB">
        <w:t xml:space="preserve"> </w:t>
      </w:r>
      <w:r w:rsidR="002E45EB" w:rsidRPr="009258DB">
        <w:t>funding</w:t>
      </w:r>
      <w:r w:rsidR="009D42B6" w:rsidRPr="009258DB">
        <w:t xml:space="preserve"> </w:t>
      </w:r>
      <w:r w:rsidR="002E45EB" w:rsidRPr="009258DB">
        <w:t>for</w:t>
      </w:r>
      <w:r w:rsidR="009D42B6" w:rsidRPr="009258DB">
        <w:t xml:space="preserve"> </w:t>
      </w:r>
      <w:r w:rsidRPr="009258DB">
        <w:t>capital</w:t>
      </w:r>
      <w:r w:rsidR="009D42B6" w:rsidRPr="009258DB">
        <w:t xml:space="preserve"> </w:t>
      </w:r>
      <w:r w:rsidRPr="009258DB">
        <w:t>investment</w:t>
      </w:r>
      <w:r w:rsidR="009D42B6" w:rsidRPr="009258DB">
        <w:t xml:space="preserve"> </w:t>
      </w:r>
      <w:r w:rsidRPr="009258DB">
        <w:t>in</w:t>
      </w:r>
      <w:r w:rsidR="009D42B6" w:rsidRPr="009258DB">
        <w:t xml:space="preserve"> </w:t>
      </w:r>
      <w:r w:rsidRPr="009258DB">
        <w:t>residential</w:t>
      </w:r>
      <w:r w:rsidR="009D42B6" w:rsidRPr="009258DB">
        <w:t xml:space="preserve"> </w:t>
      </w:r>
      <w:r w:rsidRPr="009258DB">
        <w:t>care.</w:t>
      </w:r>
      <w:r w:rsidR="009D42B6" w:rsidRPr="009258DB">
        <w:t xml:space="preserve"> </w:t>
      </w:r>
      <w:r w:rsidRPr="009258DB">
        <w:t>Refundable</w:t>
      </w:r>
      <w:r w:rsidR="009D42B6" w:rsidRPr="009258DB">
        <w:t xml:space="preserve"> </w:t>
      </w:r>
      <w:r w:rsidRPr="009258DB">
        <w:t>Accommodation</w:t>
      </w:r>
      <w:r w:rsidR="009D42B6" w:rsidRPr="009258DB">
        <w:t xml:space="preserve"> </w:t>
      </w:r>
      <w:r w:rsidRPr="009258DB">
        <w:t>Deposits</w:t>
      </w:r>
      <w:r w:rsidR="009D42B6" w:rsidRPr="009258DB">
        <w:t xml:space="preserve"> </w:t>
      </w:r>
      <w:r w:rsidRPr="009258DB">
        <w:t>(RAD</w:t>
      </w:r>
      <w:r w:rsidR="003A18C5">
        <w:t>s</w:t>
      </w:r>
      <w:r w:rsidRPr="009258DB">
        <w:t>)</w:t>
      </w:r>
      <w:r w:rsidR="009D42B6" w:rsidRPr="009258DB">
        <w:t xml:space="preserve"> </w:t>
      </w:r>
      <w:r w:rsidRPr="009258DB">
        <w:t>act</w:t>
      </w:r>
      <w:r w:rsidR="009D42B6" w:rsidRPr="009258DB">
        <w:t xml:space="preserve"> </w:t>
      </w:r>
      <w:r w:rsidRPr="009258DB">
        <w:t>as</w:t>
      </w:r>
      <w:r w:rsidR="009D42B6" w:rsidRPr="009258DB">
        <w:t xml:space="preserve"> </w:t>
      </w:r>
      <w:r w:rsidRPr="009258DB">
        <w:t>an</w:t>
      </w:r>
      <w:r w:rsidR="009D42B6" w:rsidRPr="009258DB">
        <w:t xml:space="preserve"> </w:t>
      </w:r>
      <w:r w:rsidRPr="009258DB">
        <w:t>interest</w:t>
      </w:r>
      <w:r w:rsidR="009D42B6" w:rsidRPr="009258DB">
        <w:t xml:space="preserve"> </w:t>
      </w:r>
      <w:r w:rsidRPr="009258DB">
        <w:t>free</w:t>
      </w:r>
      <w:r w:rsidR="009D42B6" w:rsidRPr="009258DB">
        <w:t xml:space="preserve"> </w:t>
      </w:r>
      <w:r w:rsidRPr="009258DB">
        <w:t>loan</w:t>
      </w:r>
      <w:r w:rsidR="009D42B6" w:rsidRPr="009258DB">
        <w:t xml:space="preserve"> </w:t>
      </w:r>
      <w:r w:rsidRPr="009258DB">
        <w:t>t</w:t>
      </w:r>
      <w:r w:rsidR="002E45EB" w:rsidRPr="009258DB">
        <w:t>o</w:t>
      </w:r>
      <w:r w:rsidR="009D42B6" w:rsidRPr="009258DB">
        <w:t xml:space="preserve"> </w:t>
      </w:r>
      <w:r w:rsidR="002E45EB" w:rsidRPr="009258DB">
        <w:t>providers,</w:t>
      </w:r>
      <w:r w:rsidR="009D42B6" w:rsidRPr="009258DB">
        <w:t xml:space="preserve"> </w:t>
      </w:r>
      <w:r w:rsidR="002E45EB" w:rsidRPr="009258DB">
        <w:t>paid</w:t>
      </w:r>
      <w:r w:rsidR="009D42B6" w:rsidRPr="009258DB">
        <w:t xml:space="preserve"> </w:t>
      </w:r>
      <w:r w:rsidR="002E45EB" w:rsidRPr="009258DB">
        <w:t>by</w:t>
      </w:r>
      <w:r w:rsidR="009D42B6" w:rsidRPr="009258DB">
        <w:t xml:space="preserve"> </w:t>
      </w:r>
      <w:r w:rsidR="002E45EB" w:rsidRPr="009258DB">
        <w:t>residents.</w:t>
      </w:r>
      <w:r w:rsidR="009D42B6" w:rsidRPr="009258DB">
        <w:t xml:space="preserve"> </w:t>
      </w:r>
      <w:r w:rsidRPr="009258DB">
        <w:t>At</w:t>
      </w:r>
      <w:r w:rsidR="009D42B6" w:rsidRPr="009258DB">
        <w:t xml:space="preserve"> </w:t>
      </w:r>
      <w:r w:rsidRPr="009258DB">
        <w:t>30</w:t>
      </w:r>
      <w:r w:rsidR="009D42B6" w:rsidRPr="009258DB">
        <w:t xml:space="preserve"> </w:t>
      </w:r>
      <w:r w:rsidRPr="009258DB">
        <w:t>June</w:t>
      </w:r>
      <w:r w:rsidR="009D42B6" w:rsidRPr="009258DB">
        <w:t xml:space="preserve"> </w:t>
      </w:r>
      <w:r w:rsidRPr="009258DB">
        <w:t>201</w:t>
      </w:r>
      <w:r w:rsidR="009258DB" w:rsidRPr="009258DB">
        <w:t>9</w:t>
      </w:r>
      <w:r w:rsidRPr="009258DB">
        <w:t>,</w:t>
      </w:r>
      <w:r w:rsidR="009D42B6" w:rsidRPr="009258DB">
        <w:t xml:space="preserve"> </w:t>
      </w:r>
      <w:r w:rsidRPr="009258DB">
        <w:t>a</w:t>
      </w:r>
      <w:r w:rsidR="009D42B6" w:rsidRPr="009258DB">
        <w:t xml:space="preserve"> </w:t>
      </w:r>
      <w:r w:rsidRPr="009258DB">
        <w:t>total</w:t>
      </w:r>
      <w:r w:rsidR="009D42B6" w:rsidRPr="009258DB">
        <w:t xml:space="preserve"> </w:t>
      </w:r>
      <w:r w:rsidRPr="009258DB">
        <w:t>of</w:t>
      </w:r>
      <w:r w:rsidR="009D42B6" w:rsidRPr="009258DB">
        <w:t xml:space="preserve"> </w:t>
      </w:r>
      <w:r w:rsidRPr="009258DB">
        <w:t>$</w:t>
      </w:r>
      <w:r w:rsidR="009258DB" w:rsidRPr="009258DB">
        <w:t>30.2</w:t>
      </w:r>
      <w:r w:rsidR="009D42B6" w:rsidRPr="009258DB">
        <w:t xml:space="preserve"> </w:t>
      </w:r>
      <w:r w:rsidRPr="009258DB">
        <w:t>billion</w:t>
      </w:r>
      <w:r w:rsidR="009D42B6" w:rsidRPr="009258DB">
        <w:t xml:space="preserve"> </w:t>
      </w:r>
      <w:r w:rsidR="005A380A" w:rsidRPr="009258DB">
        <w:t>of</w:t>
      </w:r>
      <w:r w:rsidR="009D42B6" w:rsidRPr="009258DB">
        <w:t xml:space="preserve"> </w:t>
      </w:r>
      <w:r w:rsidR="005A380A" w:rsidRPr="009258DB">
        <w:t>accommodation</w:t>
      </w:r>
      <w:r w:rsidR="009D42B6" w:rsidRPr="009258DB">
        <w:t xml:space="preserve"> </w:t>
      </w:r>
      <w:r w:rsidR="005A380A" w:rsidRPr="009258DB">
        <w:t>deposits</w:t>
      </w:r>
      <w:r w:rsidR="009D42B6" w:rsidRPr="009258DB">
        <w:t xml:space="preserve"> </w:t>
      </w:r>
      <w:r w:rsidR="001474CF">
        <w:t>was</w:t>
      </w:r>
      <w:r w:rsidR="009D42B6" w:rsidRPr="009258DB">
        <w:t xml:space="preserve"> </w:t>
      </w:r>
      <w:r w:rsidRPr="009258DB">
        <w:t>held</w:t>
      </w:r>
      <w:r w:rsidR="009D42B6" w:rsidRPr="009258DB">
        <w:t xml:space="preserve"> </w:t>
      </w:r>
      <w:r w:rsidRPr="009258DB">
        <w:t>by</w:t>
      </w:r>
      <w:r w:rsidR="009D42B6" w:rsidRPr="009258DB">
        <w:t xml:space="preserve"> </w:t>
      </w:r>
      <w:r w:rsidRPr="009258DB">
        <w:t>providers.</w:t>
      </w:r>
      <w:r w:rsidR="009D42B6" w:rsidRPr="009258DB">
        <w:t xml:space="preserve"> </w:t>
      </w:r>
      <w:r w:rsidR="002E45EB" w:rsidRPr="009258DB">
        <w:t>The</w:t>
      </w:r>
      <w:r w:rsidR="009D42B6" w:rsidRPr="009258DB">
        <w:t xml:space="preserve"> </w:t>
      </w:r>
      <w:r w:rsidR="002E45EB" w:rsidRPr="009258DB">
        <w:t>investment</w:t>
      </w:r>
      <w:r w:rsidR="009D42B6" w:rsidRPr="009258DB">
        <w:t xml:space="preserve"> </w:t>
      </w:r>
      <w:r w:rsidR="002E45EB" w:rsidRPr="009258DB">
        <w:t>of</w:t>
      </w:r>
      <w:r w:rsidR="009D42B6" w:rsidRPr="009258DB">
        <w:t xml:space="preserve"> </w:t>
      </w:r>
      <w:r w:rsidR="002E45EB" w:rsidRPr="009258DB">
        <w:t>a</w:t>
      </w:r>
      <w:r w:rsidRPr="009258DB">
        <w:t>ccommodation</w:t>
      </w:r>
      <w:r w:rsidR="009D42B6" w:rsidRPr="00214CC6">
        <w:t xml:space="preserve"> </w:t>
      </w:r>
      <w:r w:rsidRPr="00214CC6">
        <w:t>deposits</w:t>
      </w:r>
      <w:r w:rsidR="009D42B6" w:rsidRPr="00214CC6">
        <w:t xml:space="preserve"> </w:t>
      </w:r>
      <w:r w:rsidR="002E45EB" w:rsidRPr="00214CC6">
        <w:t>held</w:t>
      </w:r>
      <w:r w:rsidR="009D42B6" w:rsidRPr="00214CC6">
        <w:t xml:space="preserve"> </w:t>
      </w:r>
      <w:r w:rsidR="002E45EB" w:rsidRPr="00214CC6">
        <w:t>by</w:t>
      </w:r>
      <w:r w:rsidR="009D42B6" w:rsidRPr="00214CC6">
        <w:t xml:space="preserve"> </w:t>
      </w:r>
      <w:r w:rsidRPr="00214CC6">
        <w:t>provide</w:t>
      </w:r>
      <w:r w:rsidR="002E45EB" w:rsidRPr="00214CC6">
        <w:t>rs</w:t>
      </w:r>
      <w:r w:rsidR="009D42B6" w:rsidRPr="00214CC6">
        <w:t xml:space="preserve"> </w:t>
      </w:r>
      <w:r w:rsidR="002E45EB" w:rsidRPr="00214CC6">
        <w:t>is</w:t>
      </w:r>
      <w:r w:rsidR="009D42B6" w:rsidRPr="00214CC6">
        <w:t xml:space="preserve"> </w:t>
      </w:r>
      <w:r w:rsidRPr="00214CC6">
        <w:t>a</w:t>
      </w:r>
      <w:r w:rsidR="009D42B6" w:rsidRPr="00214CC6">
        <w:t xml:space="preserve"> </w:t>
      </w:r>
      <w:r w:rsidRPr="00214CC6">
        <w:t>source</w:t>
      </w:r>
      <w:r w:rsidR="009D42B6" w:rsidRPr="00214CC6">
        <w:t xml:space="preserve"> </w:t>
      </w:r>
      <w:r w:rsidRPr="00214CC6">
        <w:t>of</w:t>
      </w:r>
      <w:r w:rsidR="009D42B6" w:rsidRPr="00214CC6">
        <w:t xml:space="preserve"> </w:t>
      </w:r>
      <w:r w:rsidRPr="00214CC6">
        <w:t>interest</w:t>
      </w:r>
      <w:r w:rsidR="009D42B6" w:rsidRPr="00214CC6">
        <w:t xml:space="preserve"> </w:t>
      </w:r>
      <w:r w:rsidRPr="00214CC6">
        <w:t>income</w:t>
      </w:r>
      <w:r w:rsidR="009D42B6" w:rsidRPr="00214CC6">
        <w:t xml:space="preserve"> </w:t>
      </w:r>
      <w:r w:rsidRPr="00214CC6">
        <w:t>that</w:t>
      </w:r>
      <w:r w:rsidR="009D42B6" w:rsidRPr="00214CC6">
        <w:t xml:space="preserve"> </w:t>
      </w:r>
      <w:r w:rsidRPr="00214CC6">
        <w:t>is</w:t>
      </w:r>
      <w:r w:rsidR="009D42B6" w:rsidRPr="00214CC6">
        <w:t xml:space="preserve"> </w:t>
      </w:r>
      <w:r w:rsidRPr="00214CC6">
        <w:t>included</w:t>
      </w:r>
      <w:r w:rsidR="009D42B6" w:rsidRPr="00214CC6">
        <w:t xml:space="preserve"> </w:t>
      </w:r>
      <w:r w:rsidRPr="00214CC6">
        <w:t>in</w:t>
      </w:r>
      <w:r w:rsidR="009D42B6" w:rsidRPr="00214CC6">
        <w:t xml:space="preserve"> </w:t>
      </w:r>
      <w:r w:rsidRPr="00214CC6">
        <w:t>the</w:t>
      </w:r>
      <w:r w:rsidR="009D42B6" w:rsidRPr="00214CC6">
        <w:t xml:space="preserve"> </w:t>
      </w:r>
      <w:r w:rsidRPr="00214CC6">
        <w:t>other</w:t>
      </w:r>
      <w:r w:rsidR="009D42B6" w:rsidRPr="00214CC6">
        <w:t xml:space="preserve"> </w:t>
      </w:r>
      <w:r w:rsidRPr="00214CC6">
        <w:t>income</w:t>
      </w:r>
      <w:r w:rsidR="009D42B6" w:rsidRPr="00214CC6">
        <w:t xml:space="preserve"> </w:t>
      </w:r>
      <w:r w:rsidRPr="00214CC6">
        <w:t>reported</w:t>
      </w:r>
      <w:r w:rsidR="009D42B6" w:rsidRPr="00214CC6">
        <w:t xml:space="preserve"> </w:t>
      </w:r>
      <w:r w:rsidRPr="00214CC6">
        <w:t>by</w:t>
      </w:r>
      <w:r w:rsidR="009D42B6" w:rsidRPr="00214CC6">
        <w:t xml:space="preserve"> </w:t>
      </w:r>
      <w:r w:rsidRPr="00214CC6">
        <w:t>providers</w:t>
      </w:r>
      <w:r w:rsidR="009D42B6" w:rsidRPr="00214CC6">
        <w:t xml:space="preserve"> </w:t>
      </w:r>
      <w:r w:rsidRPr="00214CC6">
        <w:t>in</w:t>
      </w:r>
      <w:r w:rsidR="009D42B6" w:rsidRPr="00214CC6">
        <w:t xml:space="preserve"> </w:t>
      </w:r>
      <w:r w:rsidRPr="00214CC6">
        <w:t>the</w:t>
      </w:r>
      <w:r w:rsidR="002E45EB" w:rsidRPr="00214CC6">
        <w:t>ir</w:t>
      </w:r>
      <w:r w:rsidR="009D42B6" w:rsidRPr="00214CC6">
        <w:t xml:space="preserve"> </w:t>
      </w:r>
      <w:r w:rsidRPr="00214CC6">
        <w:t>operating</w:t>
      </w:r>
      <w:r w:rsidR="009D42B6" w:rsidRPr="00214CC6">
        <w:t xml:space="preserve"> </w:t>
      </w:r>
      <w:r w:rsidRPr="00214CC6">
        <w:t>statement.</w:t>
      </w:r>
    </w:p>
    <w:p w14:paraId="2427578A" w14:textId="3D6C45DF" w:rsidR="00AF6442" w:rsidRPr="00214CC6" w:rsidRDefault="00A86FC8" w:rsidP="00577087">
      <w:pPr>
        <w:pStyle w:val="BodyText"/>
      </w:pPr>
      <w:r w:rsidRPr="00214CC6">
        <w:t>As</w:t>
      </w:r>
      <w:r w:rsidR="009D42B6" w:rsidRPr="00214CC6">
        <w:t xml:space="preserve"> </w:t>
      </w:r>
      <w:r w:rsidRPr="00214CC6">
        <w:t>an</w:t>
      </w:r>
      <w:r w:rsidR="009D42B6" w:rsidRPr="00214CC6">
        <w:t xml:space="preserve"> </w:t>
      </w:r>
      <w:r w:rsidRPr="00214CC6">
        <w:t>alternative</w:t>
      </w:r>
      <w:r w:rsidR="009D42B6" w:rsidRPr="00214CC6">
        <w:t xml:space="preserve"> </w:t>
      </w:r>
      <w:r w:rsidRPr="00214CC6">
        <w:t>to</w:t>
      </w:r>
      <w:r w:rsidR="009D42B6" w:rsidRPr="00214CC6">
        <w:t xml:space="preserve"> </w:t>
      </w:r>
      <w:r w:rsidRPr="00214CC6">
        <w:t>RADs,</w:t>
      </w:r>
      <w:r w:rsidR="009D42B6" w:rsidRPr="00214CC6">
        <w:t xml:space="preserve"> </w:t>
      </w:r>
      <w:r w:rsidRPr="00214CC6">
        <w:t>residents</w:t>
      </w:r>
      <w:r w:rsidR="009D42B6" w:rsidRPr="00214CC6">
        <w:t xml:space="preserve"> </w:t>
      </w:r>
      <w:r w:rsidR="009902B2" w:rsidRPr="00214CC6">
        <w:t>can</w:t>
      </w:r>
      <w:r w:rsidR="009D42B6" w:rsidRPr="00214CC6">
        <w:t xml:space="preserve"> </w:t>
      </w:r>
      <w:r w:rsidR="009902B2" w:rsidRPr="00214CC6">
        <w:t>choose</w:t>
      </w:r>
      <w:r w:rsidR="009D42B6" w:rsidRPr="00214CC6">
        <w:t xml:space="preserve"> </w:t>
      </w:r>
      <w:r w:rsidR="009902B2" w:rsidRPr="00214CC6">
        <w:t>to</w:t>
      </w:r>
      <w:r w:rsidR="009D42B6" w:rsidRPr="00214CC6">
        <w:t xml:space="preserve"> </w:t>
      </w:r>
      <w:r w:rsidR="009902B2" w:rsidRPr="00214CC6">
        <w:t>a</w:t>
      </w:r>
      <w:r w:rsidR="009D42B6" w:rsidRPr="00214CC6">
        <w:t xml:space="preserve"> </w:t>
      </w:r>
      <w:r w:rsidRPr="00214CC6">
        <w:t>pay</w:t>
      </w:r>
      <w:r w:rsidR="009D42B6" w:rsidRPr="00214CC6">
        <w:t xml:space="preserve"> </w:t>
      </w:r>
      <w:r w:rsidR="005A380A" w:rsidRPr="00214CC6">
        <w:t>a</w:t>
      </w:r>
      <w:r w:rsidR="009D42B6" w:rsidRPr="00214CC6">
        <w:t xml:space="preserve"> </w:t>
      </w:r>
      <w:r w:rsidRPr="00214CC6">
        <w:t>Daily</w:t>
      </w:r>
      <w:r w:rsidR="009D42B6" w:rsidRPr="00214CC6">
        <w:t xml:space="preserve"> </w:t>
      </w:r>
      <w:r w:rsidRPr="00214CC6">
        <w:t>Accommodation</w:t>
      </w:r>
      <w:r w:rsidR="009D42B6" w:rsidRPr="00214CC6">
        <w:t xml:space="preserve"> </w:t>
      </w:r>
      <w:r w:rsidRPr="00214CC6">
        <w:t>Payment</w:t>
      </w:r>
      <w:r w:rsidR="009D42B6" w:rsidRPr="00214CC6">
        <w:t xml:space="preserve"> </w:t>
      </w:r>
      <w:r w:rsidRPr="00214CC6">
        <w:t>(DAP)</w:t>
      </w:r>
      <w:r w:rsidR="009D42B6" w:rsidRPr="00214CC6">
        <w:t xml:space="preserve"> </w:t>
      </w:r>
      <w:r w:rsidRPr="00214CC6">
        <w:t>or</w:t>
      </w:r>
      <w:r w:rsidR="009D42B6" w:rsidRPr="00214CC6">
        <w:t xml:space="preserve"> </w:t>
      </w:r>
      <w:r w:rsidRPr="00214CC6">
        <w:t>a</w:t>
      </w:r>
      <w:r w:rsidR="009D42B6" w:rsidRPr="00214CC6">
        <w:t xml:space="preserve"> </w:t>
      </w:r>
      <w:r w:rsidRPr="00214CC6">
        <w:t>combination</w:t>
      </w:r>
      <w:r w:rsidR="009D42B6" w:rsidRPr="00214CC6">
        <w:t xml:space="preserve"> </w:t>
      </w:r>
      <w:r w:rsidRPr="00214CC6">
        <w:t>of</w:t>
      </w:r>
      <w:r w:rsidR="009D42B6" w:rsidRPr="00214CC6">
        <w:t xml:space="preserve"> </w:t>
      </w:r>
      <w:r w:rsidRPr="00214CC6">
        <w:t>a</w:t>
      </w:r>
      <w:r w:rsidR="009D42B6" w:rsidRPr="00214CC6">
        <w:t xml:space="preserve"> </w:t>
      </w:r>
      <w:r w:rsidRPr="00214CC6">
        <w:t>RAD</w:t>
      </w:r>
      <w:r w:rsidR="009D42B6" w:rsidRPr="00214CC6">
        <w:t xml:space="preserve"> </w:t>
      </w:r>
      <w:r w:rsidRPr="00214CC6">
        <w:t>and</w:t>
      </w:r>
      <w:r w:rsidR="009D42B6" w:rsidRPr="00214CC6">
        <w:t xml:space="preserve"> </w:t>
      </w:r>
      <w:r w:rsidRPr="00214CC6">
        <w:t>DAP.</w:t>
      </w:r>
    </w:p>
    <w:p w14:paraId="42735BA5" w14:textId="77777777" w:rsidR="009D42B6" w:rsidRPr="00214CC6" w:rsidRDefault="00A86FC8" w:rsidP="00577087">
      <w:pPr>
        <w:pStyle w:val="BodyText"/>
      </w:pPr>
      <w:r w:rsidRPr="00214CC6">
        <w:t>Partially</w:t>
      </w:r>
      <w:r w:rsidR="009D42B6" w:rsidRPr="00214CC6">
        <w:t xml:space="preserve"> </w:t>
      </w:r>
      <w:r w:rsidRPr="00214CC6">
        <w:t>supported</w:t>
      </w:r>
      <w:r w:rsidR="009D42B6" w:rsidRPr="00214CC6">
        <w:t xml:space="preserve"> </w:t>
      </w:r>
      <w:r w:rsidRPr="00214CC6">
        <w:t>residents</w:t>
      </w:r>
      <w:r w:rsidR="009D42B6" w:rsidRPr="00214CC6">
        <w:t xml:space="preserve"> </w:t>
      </w:r>
      <w:r w:rsidRPr="00214CC6">
        <w:t>contribute</w:t>
      </w:r>
      <w:r w:rsidR="009D42B6" w:rsidRPr="00214CC6">
        <w:t xml:space="preserve"> </w:t>
      </w:r>
      <w:r w:rsidRPr="00214CC6">
        <w:t>towards</w:t>
      </w:r>
      <w:r w:rsidR="009D42B6" w:rsidRPr="00214CC6">
        <w:t xml:space="preserve"> </w:t>
      </w:r>
      <w:r w:rsidRPr="00214CC6">
        <w:t>accommodation</w:t>
      </w:r>
      <w:r w:rsidR="009D42B6" w:rsidRPr="00214CC6">
        <w:t xml:space="preserve"> </w:t>
      </w:r>
      <w:r w:rsidRPr="00214CC6">
        <w:t>as</w:t>
      </w:r>
      <w:r w:rsidR="009D42B6" w:rsidRPr="00214CC6">
        <w:t xml:space="preserve"> </w:t>
      </w:r>
      <w:r w:rsidRPr="00214CC6">
        <w:t>a</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Contribution</w:t>
      </w:r>
      <w:r w:rsidR="009D42B6" w:rsidRPr="00214CC6">
        <w:t xml:space="preserve"> </w:t>
      </w:r>
      <w:r w:rsidRPr="00214CC6">
        <w:t>(RAC)</w:t>
      </w:r>
      <w:r w:rsidR="009D42B6" w:rsidRPr="00214CC6">
        <w:t xml:space="preserve"> </w:t>
      </w:r>
      <w:r w:rsidRPr="00214CC6">
        <w:t>or</w:t>
      </w:r>
      <w:r w:rsidR="009D42B6" w:rsidRPr="00214CC6">
        <w:t xml:space="preserve"> </w:t>
      </w:r>
      <w:r w:rsidRPr="00214CC6">
        <w:t>Daily</w:t>
      </w:r>
      <w:r w:rsidR="009D42B6" w:rsidRPr="00214CC6">
        <w:t xml:space="preserve"> </w:t>
      </w:r>
      <w:r w:rsidRPr="00214CC6">
        <w:t>Accommodation</w:t>
      </w:r>
      <w:r w:rsidR="009D42B6" w:rsidRPr="00214CC6">
        <w:t xml:space="preserve"> </w:t>
      </w:r>
      <w:r w:rsidRPr="00214CC6">
        <w:t>Contribution</w:t>
      </w:r>
      <w:r w:rsidR="009D42B6" w:rsidRPr="00214CC6">
        <w:t xml:space="preserve"> </w:t>
      </w:r>
      <w:r w:rsidRPr="00214CC6">
        <w:t>(DAC).</w:t>
      </w:r>
      <w:r w:rsidR="009D42B6" w:rsidRPr="00214CC6">
        <w:t xml:space="preserve"> </w:t>
      </w:r>
      <w:r w:rsidRPr="00214CC6">
        <w:t>In</w:t>
      </w:r>
      <w:r w:rsidR="009D42B6" w:rsidRPr="00214CC6">
        <w:t xml:space="preserve"> </w:t>
      </w:r>
      <w:r w:rsidRPr="00214CC6">
        <w:t>this</w:t>
      </w:r>
      <w:r w:rsidR="009D42B6" w:rsidRPr="00214CC6">
        <w:t xml:space="preserve"> </w:t>
      </w:r>
      <w:r w:rsidR="001E4688" w:rsidRPr="00214CC6">
        <w:t>report</w:t>
      </w:r>
      <w:r w:rsidRPr="00214CC6">
        <w:t>,</w:t>
      </w:r>
      <w:r w:rsidR="009D42B6" w:rsidRPr="00214CC6">
        <w:t xml:space="preserve"> </w:t>
      </w:r>
      <w:r w:rsidRPr="00214CC6">
        <w:t>references</w:t>
      </w:r>
      <w:r w:rsidR="009D42B6" w:rsidRPr="00214CC6">
        <w:t xml:space="preserve"> </w:t>
      </w:r>
      <w:r w:rsidRPr="00214CC6">
        <w:t>to</w:t>
      </w:r>
      <w:r w:rsidR="009D42B6" w:rsidRPr="00214CC6">
        <w:t xml:space="preserve"> </w:t>
      </w:r>
      <w:r w:rsidRPr="00214CC6">
        <w:t>RADs</w:t>
      </w:r>
      <w:r w:rsidR="009D42B6" w:rsidRPr="00214CC6">
        <w:t xml:space="preserve"> </w:t>
      </w:r>
      <w:r w:rsidRPr="00214CC6">
        <w:t>also</w:t>
      </w:r>
      <w:r w:rsidR="009D42B6" w:rsidRPr="00214CC6">
        <w:t xml:space="preserve"> </w:t>
      </w:r>
      <w:r w:rsidRPr="00214CC6">
        <w:t>include</w:t>
      </w:r>
      <w:r w:rsidR="009D42B6" w:rsidRPr="00214CC6">
        <w:t xml:space="preserve"> </w:t>
      </w:r>
      <w:r w:rsidRPr="00214CC6">
        <w:t>RACs</w:t>
      </w:r>
      <w:r w:rsidR="009D42B6" w:rsidRPr="00214CC6">
        <w:t xml:space="preserve"> </w:t>
      </w:r>
      <w:r w:rsidRPr="00214CC6">
        <w:t>and</w:t>
      </w:r>
      <w:r w:rsidR="009D42B6" w:rsidRPr="00214CC6">
        <w:t xml:space="preserve"> </w:t>
      </w:r>
      <w:r w:rsidRPr="00214CC6">
        <w:t>references</w:t>
      </w:r>
      <w:r w:rsidR="009D42B6" w:rsidRPr="00214CC6">
        <w:t xml:space="preserve"> </w:t>
      </w:r>
      <w:r w:rsidRPr="00214CC6">
        <w:t>to</w:t>
      </w:r>
      <w:r w:rsidR="009D42B6" w:rsidRPr="00214CC6">
        <w:t xml:space="preserve"> </w:t>
      </w:r>
      <w:r w:rsidRPr="00214CC6">
        <w:t>DAPs</w:t>
      </w:r>
      <w:r w:rsidR="009D42B6" w:rsidRPr="00214CC6">
        <w:t xml:space="preserve"> </w:t>
      </w:r>
      <w:r w:rsidRPr="00214CC6">
        <w:t>include</w:t>
      </w:r>
      <w:r w:rsidR="009D42B6" w:rsidRPr="00214CC6">
        <w:t xml:space="preserve"> </w:t>
      </w:r>
      <w:r w:rsidRPr="00214CC6">
        <w:t>DACs.</w:t>
      </w:r>
    </w:p>
    <w:p w14:paraId="7FE55C16" w14:textId="4B882EAC" w:rsidR="00F667DB" w:rsidRPr="00600B0B" w:rsidRDefault="00F970D1" w:rsidP="00030C2B">
      <w:pPr>
        <w:pStyle w:val="Heading3"/>
      </w:pPr>
      <w:bookmarkStart w:id="874" w:name="_Toc14887364"/>
      <w:bookmarkStart w:id="875" w:name="_Toc39038487"/>
      <w:r w:rsidRPr="00600B0B">
        <w:t>Commonwealth</w:t>
      </w:r>
      <w:r w:rsidR="009D42B6">
        <w:t xml:space="preserve"> </w:t>
      </w:r>
      <w:r w:rsidR="004B5249">
        <w:t>as</w:t>
      </w:r>
      <w:r w:rsidR="009D42B6">
        <w:t xml:space="preserve"> </w:t>
      </w:r>
      <w:r w:rsidR="004B5249">
        <w:t>a</w:t>
      </w:r>
      <w:r w:rsidR="009D42B6">
        <w:t xml:space="preserve"> </w:t>
      </w:r>
      <w:r w:rsidR="004B5249">
        <w:t>source</w:t>
      </w:r>
      <w:r w:rsidR="009D42B6">
        <w:t xml:space="preserve"> </w:t>
      </w:r>
      <w:r w:rsidR="004B5249">
        <w:t>of</w:t>
      </w:r>
      <w:r w:rsidR="009D42B6">
        <w:t xml:space="preserve"> </w:t>
      </w:r>
      <w:r w:rsidR="004B5249">
        <w:t>capital</w:t>
      </w:r>
      <w:bookmarkEnd w:id="874"/>
      <w:bookmarkEnd w:id="875"/>
    </w:p>
    <w:p w14:paraId="75DCC829" w14:textId="77777777" w:rsidR="009D42B6" w:rsidRPr="00214CC6" w:rsidRDefault="000F575A" w:rsidP="00577087">
      <w:pPr>
        <w:pStyle w:val="BodyText"/>
      </w:pPr>
      <w:bookmarkStart w:id="876" w:name="_Toc421223710"/>
      <w:bookmarkStart w:id="877" w:name="_Toc421881562"/>
      <w:bookmarkStart w:id="878" w:name="_Toc423017965"/>
      <w:bookmarkStart w:id="879" w:name="_Toc423447905"/>
      <w:bookmarkStart w:id="880" w:name="_Toc423602247"/>
      <w:bookmarkStart w:id="881" w:name="_Toc425243171"/>
      <w:bookmarkStart w:id="882" w:name="_Toc425696575"/>
      <w:bookmarkStart w:id="883" w:name="_Toc425778875"/>
      <w:bookmarkStart w:id="884" w:name="_Toc425861670"/>
      <w:r w:rsidRPr="00214CC6">
        <w:t>The</w:t>
      </w:r>
      <w:r w:rsidR="009D42B6" w:rsidRPr="00214CC6">
        <w:t xml:space="preserve"> </w:t>
      </w:r>
      <w:r w:rsidR="00446497" w:rsidRPr="00214CC6">
        <w:t>Australian</w:t>
      </w:r>
      <w:r w:rsidR="009D42B6" w:rsidRPr="00214CC6">
        <w:t xml:space="preserve"> </w:t>
      </w:r>
      <w:r w:rsidR="00446497" w:rsidRPr="00214CC6">
        <w:t>Government</w:t>
      </w:r>
      <w:r w:rsidR="009D42B6" w:rsidRPr="00214CC6">
        <w:t xml:space="preserve"> </w:t>
      </w:r>
      <w:r w:rsidRPr="00214CC6">
        <w:t>makes</w:t>
      </w:r>
      <w:r w:rsidR="009D42B6" w:rsidRPr="00214CC6">
        <w:t xml:space="preserve"> </w:t>
      </w:r>
      <w:r w:rsidRPr="00214CC6">
        <w:t>capital</w:t>
      </w:r>
      <w:r w:rsidR="009D42B6" w:rsidRPr="00214CC6">
        <w:t xml:space="preserve"> </w:t>
      </w:r>
      <w:r w:rsidRPr="00214CC6">
        <w:t>grants</w:t>
      </w:r>
      <w:r w:rsidR="009D42B6" w:rsidRPr="00214CC6">
        <w:t xml:space="preserve"> </w:t>
      </w:r>
      <w:r w:rsidRPr="00214CC6">
        <w:t>available</w:t>
      </w:r>
      <w:r w:rsidR="009D42B6" w:rsidRPr="00214CC6">
        <w:t xml:space="preserve"> </w:t>
      </w:r>
      <w:r w:rsidRPr="00214CC6">
        <w:t>through</w:t>
      </w:r>
      <w:r w:rsidR="009D42B6" w:rsidRPr="00214CC6">
        <w:t xml:space="preserve"> </w:t>
      </w:r>
      <w:r w:rsidRPr="00214CC6">
        <w:t>the</w:t>
      </w:r>
      <w:r w:rsidR="009D42B6" w:rsidRPr="00214CC6">
        <w:t xml:space="preserve"> </w:t>
      </w:r>
      <w:r w:rsidRPr="00214CC6">
        <w:t>ACAR</w:t>
      </w:r>
      <w:r w:rsidR="009D42B6" w:rsidRPr="00214CC6">
        <w:t xml:space="preserve"> </w:t>
      </w:r>
      <w:r w:rsidRPr="00214CC6">
        <w:t>(</w:t>
      </w:r>
      <w:r w:rsidR="00446497" w:rsidRPr="00214CC6">
        <w:t>via</w:t>
      </w:r>
      <w:r w:rsidR="009D42B6" w:rsidRPr="00214CC6">
        <w:t xml:space="preserve"> </w:t>
      </w:r>
      <w:r w:rsidRPr="00214CC6">
        <w:t>the</w:t>
      </w:r>
      <w:r w:rsidR="009D42B6" w:rsidRPr="00214CC6">
        <w:t xml:space="preserve"> </w:t>
      </w:r>
      <w:r w:rsidRPr="00214CC6">
        <w:t>Rural,</w:t>
      </w:r>
      <w:r w:rsidR="009D42B6" w:rsidRPr="00214CC6">
        <w:t xml:space="preserve"> </w:t>
      </w:r>
      <w:r w:rsidRPr="00214CC6">
        <w:t>Regional</w:t>
      </w:r>
      <w:r w:rsidR="009D42B6" w:rsidRPr="00214CC6">
        <w:t xml:space="preserve"> </w:t>
      </w:r>
      <w:r w:rsidRPr="00214CC6">
        <w:t>and</w:t>
      </w:r>
      <w:r w:rsidR="009D42B6" w:rsidRPr="00214CC6">
        <w:t xml:space="preserve"> </w:t>
      </w:r>
      <w:r w:rsidRPr="00214CC6">
        <w:t>Other</w:t>
      </w:r>
      <w:r w:rsidR="009D42B6" w:rsidRPr="00214CC6">
        <w:t xml:space="preserve"> </w:t>
      </w:r>
      <w:r w:rsidRPr="00214CC6">
        <w:t>Special</w:t>
      </w:r>
      <w:r w:rsidR="009D42B6" w:rsidRPr="00214CC6">
        <w:t xml:space="preserve"> </w:t>
      </w:r>
      <w:r w:rsidRPr="00214CC6">
        <w:t>Needs</w:t>
      </w:r>
      <w:r w:rsidR="009D42B6" w:rsidRPr="00214CC6">
        <w:t xml:space="preserve"> </w:t>
      </w:r>
      <w:r w:rsidRPr="00214CC6">
        <w:t>Building</w:t>
      </w:r>
      <w:r w:rsidR="009D42B6" w:rsidRPr="00214CC6">
        <w:t xml:space="preserve"> </w:t>
      </w:r>
      <w:r w:rsidRPr="00214CC6">
        <w:t>Fund)</w:t>
      </w:r>
      <w:r w:rsidR="009D42B6" w:rsidRPr="00214CC6">
        <w:t xml:space="preserve"> </w:t>
      </w:r>
      <w:r w:rsidRPr="00214CC6">
        <w:t>for</w:t>
      </w:r>
      <w:r w:rsidR="009D42B6" w:rsidRPr="00214CC6">
        <w:t xml:space="preserve"> </w:t>
      </w:r>
      <w:r w:rsidRPr="00214CC6">
        <w:t>services</w:t>
      </w:r>
      <w:r w:rsidR="009D42B6" w:rsidRPr="00214CC6">
        <w:t xml:space="preserve"> </w:t>
      </w:r>
      <w:r w:rsidRPr="00214CC6">
        <w:t>that</w:t>
      </w:r>
      <w:r w:rsidR="009D42B6" w:rsidRPr="00214CC6">
        <w:t xml:space="preserve"> </w:t>
      </w:r>
      <w:r w:rsidRPr="00214CC6">
        <w:t>target</w:t>
      </w:r>
      <w:r w:rsidR="009D42B6" w:rsidRPr="00214CC6">
        <w:t xml:space="preserve"> </w:t>
      </w:r>
      <w:r w:rsidRPr="00214CC6">
        <w:t>communities</w:t>
      </w:r>
      <w:r w:rsidR="009D42B6" w:rsidRPr="00214CC6">
        <w:t xml:space="preserve"> </w:t>
      </w:r>
      <w:r w:rsidRPr="00214CC6">
        <w:t>and</w:t>
      </w:r>
      <w:r w:rsidR="009D42B6" w:rsidRPr="00214CC6">
        <w:t xml:space="preserve"> </w:t>
      </w:r>
      <w:r w:rsidRPr="00214CC6">
        <w:t>geographic</w:t>
      </w:r>
      <w:r w:rsidR="009D42B6" w:rsidRPr="00214CC6">
        <w:t xml:space="preserve"> </w:t>
      </w:r>
      <w:r w:rsidRPr="00214CC6">
        <w:t>areas</w:t>
      </w:r>
      <w:r w:rsidR="009D42B6" w:rsidRPr="00214CC6">
        <w:t xml:space="preserve"> </w:t>
      </w:r>
      <w:r w:rsidRPr="00214CC6">
        <w:t>where</w:t>
      </w:r>
      <w:r w:rsidR="009D42B6" w:rsidRPr="00214CC6">
        <w:t xml:space="preserve"> </w:t>
      </w:r>
      <w:r w:rsidRPr="00214CC6">
        <w:t>there</w:t>
      </w:r>
      <w:r w:rsidR="009D42B6" w:rsidRPr="00214CC6">
        <w:t xml:space="preserve"> </w:t>
      </w:r>
      <w:r w:rsidRPr="00214CC6">
        <w:t>may</w:t>
      </w:r>
      <w:r w:rsidR="009D42B6" w:rsidRPr="00214CC6">
        <w:t xml:space="preserve"> </w:t>
      </w:r>
      <w:r w:rsidRPr="00214CC6">
        <w:t>be</w:t>
      </w:r>
      <w:r w:rsidR="009D42B6" w:rsidRPr="00214CC6">
        <w:t xml:space="preserve"> </w:t>
      </w:r>
      <w:r w:rsidRPr="00214CC6">
        <w:t>insufficient</w:t>
      </w:r>
      <w:r w:rsidR="009D42B6" w:rsidRPr="00214CC6">
        <w:t xml:space="preserve"> </w:t>
      </w:r>
      <w:r w:rsidRPr="00214CC6">
        <w:t>access</w:t>
      </w:r>
      <w:r w:rsidR="009D42B6" w:rsidRPr="00214CC6">
        <w:t xml:space="preserve"> </w:t>
      </w:r>
      <w:r w:rsidRPr="00214CC6">
        <w:t>to</w:t>
      </w:r>
      <w:r w:rsidR="009D42B6" w:rsidRPr="00214CC6">
        <w:t xml:space="preserve"> </w:t>
      </w:r>
      <w:r w:rsidRPr="00214CC6">
        <w:t>capital</w:t>
      </w:r>
      <w:r w:rsidR="009D42B6" w:rsidRPr="00214CC6">
        <w:t xml:space="preserve"> </w:t>
      </w:r>
      <w:r w:rsidRPr="00214CC6">
        <w:t>from</w:t>
      </w:r>
      <w:r w:rsidR="009D42B6" w:rsidRPr="00214CC6">
        <w:t xml:space="preserve"> </w:t>
      </w:r>
      <w:r w:rsidRPr="00214CC6">
        <w:t>other</w:t>
      </w:r>
      <w:r w:rsidR="009D42B6" w:rsidRPr="00214CC6">
        <w:t xml:space="preserve"> </w:t>
      </w:r>
      <w:r w:rsidRPr="00214CC6">
        <w:t>sources.</w:t>
      </w:r>
    </w:p>
    <w:p w14:paraId="70A572A9" w14:textId="7CEFB72C" w:rsidR="000F575A" w:rsidRPr="00BD6B6C" w:rsidRDefault="000F575A" w:rsidP="00577087">
      <w:pPr>
        <w:pStyle w:val="BodyText"/>
        <w:rPr>
          <w:strike/>
        </w:rPr>
      </w:pPr>
      <w:r w:rsidRPr="00214CC6">
        <w:t>The</w:t>
      </w:r>
      <w:r w:rsidR="009D42B6" w:rsidRPr="00214CC6">
        <w:t xml:space="preserve"> </w:t>
      </w:r>
      <w:r w:rsidRPr="00214CC6">
        <w:t>2018-19</w:t>
      </w:r>
      <w:r w:rsidR="009D42B6" w:rsidRPr="00214CC6">
        <w:t xml:space="preserve"> </w:t>
      </w:r>
      <w:r w:rsidRPr="00214CC6">
        <w:t>ACAR</w:t>
      </w:r>
      <w:r w:rsidR="009D42B6" w:rsidRPr="00214CC6">
        <w:t xml:space="preserve"> </w:t>
      </w:r>
      <w:r w:rsidRPr="00214CC6">
        <w:t>allocated</w:t>
      </w:r>
      <w:r w:rsidR="009D42B6" w:rsidRPr="00214CC6">
        <w:t xml:space="preserve"> </w:t>
      </w:r>
      <w:r w:rsidRPr="00214CC6">
        <w:t>$</w:t>
      </w:r>
      <w:r w:rsidR="00446497" w:rsidRPr="00214CC6">
        <w:t>60</w:t>
      </w:r>
      <w:r w:rsidR="009D42B6" w:rsidRPr="00214CC6">
        <w:t xml:space="preserve"> </w:t>
      </w:r>
      <w:r w:rsidR="00446497" w:rsidRPr="00214CC6">
        <w:t>million</w:t>
      </w:r>
      <w:r w:rsidR="009D42B6" w:rsidRPr="00214CC6">
        <w:t xml:space="preserve"> </w:t>
      </w:r>
      <w:r w:rsidR="00446497" w:rsidRPr="00214CC6">
        <w:t>in</w:t>
      </w:r>
      <w:r w:rsidR="009D42B6" w:rsidRPr="00214CC6">
        <w:t xml:space="preserve"> </w:t>
      </w:r>
      <w:r w:rsidR="00446497" w:rsidRPr="00214CC6">
        <w:t>capital</w:t>
      </w:r>
      <w:r w:rsidR="009D42B6" w:rsidRPr="00214CC6">
        <w:t xml:space="preserve"> </w:t>
      </w:r>
      <w:r w:rsidR="00446497" w:rsidRPr="00214CC6">
        <w:t>grants</w:t>
      </w:r>
      <w:r w:rsidR="009D42B6" w:rsidRPr="00214CC6">
        <w:t xml:space="preserve"> </w:t>
      </w:r>
      <w:r w:rsidR="00B551CF" w:rsidRPr="00214CC6">
        <w:t>under</w:t>
      </w:r>
      <w:r w:rsidR="009D42B6" w:rsidRPr="00214CC6">
        <w:t xml:space="preserve"> </w:t>
      </w:r>
      <w:r w:rsidR="00B551CF" w:rsidRPr="00214CC6">
        <w:t>the</w:t>
      </w:r>
      <w:r w:rsidR="009D42B6" w:rsidRPr="00214CC6">
        <w:t xml:space="preserve"> </w:t>
      </w:r>
      <w:r w:rsidR="00B551CF" w:rsidRPr="00214CC6">
        <w:t>Fund</w:t>
      </w:r>
      <w:r w:rsidR="009D42B6" w:rsidRPr="00214CC6">
        <w:t xml:space="preserve"> </w:t>
      </w:r>
      <w:r w:rsidRPr="00214CC6">
        <w:t>to</w:t>
      </w:r>
      <w:r w:rsidR="009D42B6" w:rsidRPr="00214CC6">
        <w:t xml:space="preserve"> </w:t>
      </w:r>
      <w:r w:rsidRPr="00214CC6">
        <w:t>successful</w:t>
      </w:r>
      <w:r w:rsidR="009D42B6" w:rsidRPr="00214CC6">
        <w:t xml:space="preserve"> </w:t>
      </w:r>
      <w:r w:rsidRPr="00214CC6">
        <w:t>approved</w:t>
      </w:r>
      <w:r w:rsidR="009D42B6" w:rsidRPr="00214CC6">
        <w:t xml:space="preserve"> </w:t>
      </w:r>
      <w:r w:rsidRPr="00214CC6">
        <w:t>providers,</w:t>
      </w:r>
      <w:r w:rsidR="009D42B6" w:rsidRPr="00214CC6">
        <w:t xml:space="preserve"> </w:t>
      </w:r>
      <w:r w:rsidRPr="00214CC6">
        <w:t>following</w:t>
      </w:r>
      <w:r w:rsidR="009D42B6" w:rsidRPr="00214CC6">
        <w:t xml:space="preserve"> </w:t>
      </w:r>
      <w:r w:rsidRPr="00214CC6">
        <w:t>a</w:t>
      </w:r>
      <w:r w:rsidR="009D42B6" w:rsidRPr="00214CC6">
        <w:t xml:space="preserve"> </w:t>
      </w:r>
      <w:r w:rsidRPr="00214CC6">
        <w:t>competitive</w:t>
      </w:r>
      <w:r w:rsidR="009D42B6" w:rsidRPr="00214CC6">
        <w:t xml:space="preserve"> </w:t>
      </w:r>
      <w:r w:rsidRPr="00214CC6">
        <w:t>application</w:t>
      </w:r>
      <w:r w:rsidR="009D42B6" w:rsidRPr="00214CC6">
        <w:t xml:space="preserve"> </w:t>
      </w:r>
      <w:r w:rsidRPr="00214CC6">
        <w:t>process.</w:t>
      </w:r>
      <w:r w:rsidR="009D42B6" w:rsidRPr="00214CC6">
        <w:t xml:space="preserve"> </w:t>
      </w:r>
      <w:r w:rsidRPr="00214CC6">
        <w:t>In</w:t>
      </w:r>
      <w:r w:rsidR="009D42B6" w:rsidRPr="00214CC6">
        <w:t xml:space="preserve"> </w:t>
      </w:r>
      <w:r w:rsidRPr="00214CC6">
        <w:t>addition</w:t>
      </w:r>
      <w:r w:rsidR="009D42B6" w:rsidRPr="00214CC6">
        <w:t xml:space="preserve"> </w:t>
      </w:r>
      <w:r w:rsidRPr="00214CC6">
        <w:t>to</w:t>
      </w:r>
      <w:r w:rsidR="009D42B6" w:rsidRPr="00214CC6">
        <w:t xml:space="preserve"> </w:t>
      </w:r>
      <w:r w:rsidRPr="00214CC6">
        <w:t>the</w:t>
      </w:r>
      <w:r w:rsidR="009D42B6" w:rsidRPr="00214CC6">
        <w:t xml:space="preserve"> </w:t>
      </w:r>
      <w:r w:rsidRPr="00214CC6">
        <w:t>ACAR,</w:t>
      </w:r>
      <w:r w:rsidR="009D42B6" w:rsidRPr="00214CC6">
        <w:t xml:space="preserve"> </w:t>
      </w:r>
      <w:r w:rsidRPr="00214CC6">
        <w:t>through</w:t>
      </w:r>
      <w:r w:rsidR="009D42B6" w:rsidRPr="00214CC6">
        <w:t xml:space="preserve"> </w:t>
      </w:r>
      <w:r w:rsidRPr="00214CC6">
        <w:t>a</w:t>
      </w:r>
      <w:r w:rsidR="009D42B6" w:rsidRPr="00214CC6">
        <w:t xml:space="preserve"> </w:t>
      </w:r>
      <w:r w:rsidRPr="00214CC6">
        <w:t>separate</w:t>
      </w:r>
      <w:r w:rsidR="009D42B6" w:rsidRPr="00214CC6">
        <w:t xml:space="preserve"> </w:t>
      </w:r>
      <w:r w:rsidRPr="00214CC6">
        <w:t>announcement</w:t>
      </w:r>
      <w:r w:rsidR="009D42B6" w:rsidRPr="00214CC6">
        <w:t xml:space="preserve"> </w:t>
      </w:r>
      <w:r w:rsidRPr="00214CC6">
        <w:t>in</w:t>
      </w:r>
      <w:r w:rsidR="009D42B6" w:rsidRPr="00214CC6">
        <w:t xml:space="preserve"> </w:t>
      </w:r>
      <w:r w:rsidRPr="00214CC6">
        <w:t>the</w:t>
      </w:r>
      <w:r w:rsidR="009D42B6" w:rsidRPr="00214CC6">
        <w:t xml:space="preserve"> </w:t>
      </w:r>
      <w:r w:rsidRPr="00214CC6">
        <w:t>2018</w:t>
      </w:r>
      <w:r w:rsidRPr="00214CC6">
        <w:noBreakHyphen/>
        <w:t>19</w:t>
      </w:r>
      <w:r w:rsidR="009D42B6" w:rsidRPr="00214CC6">
        <w:t xml:space="preserve"> </w:t>
      </w:r>
      <w:r w:rsidRPr="00214CC6">
        <w:t>Budget,</w:t>
      </w:r>
      <w:r w:rsidR="009D42B6" w:rsidRPr="00214CC6">
        <w:t xml:space="preserve"> </w:t>
      </w:r>
      <w:r w:rsidRPr="00214CC6">
        <w:t>one-off</w:t>
      </w:r>
      <w:r w:rsidR="009D42B6" w:rsidRPr="00214CC6">
        <w:t xml:space="preserve"> </w:t>
      </w:r>
      <w:r w:rsidRPr="00214CC6">
        <w:t>funding</w:t>
      </w:r>
      <w:r w:rsidR="009D42B6" w:rsidRPr="00214CC6">
        <w:t xml:space="preserve"> </w:t>
      </w:r>
      <w:r w:rsidRPr="00214CC6">
        <w:t>of</w:t>
      </w:r>
      <w:r w:rsidR="009D42B6" w:rsidRPr="00214CC6">
        <w:t xml:space="preserve"> </w:t>
      </w:r>
      <w:r w:rsidRPr="00214CC6">
        <w:t>$40</w:t>
      </w:r>
      <w:r w:rsidR="009D42B6" w:rsidRPr="00214CC6">
        <w:t xml:space="preserve"> </w:t>
      </w:r>
      <w:r w:rsidRPr="00214CC6">
        <w:t>million</w:t>
      </w:r>
      <w:r w:rsidR="009D42B6" w:rsidRPr="00214CC6">
        <w:t xml:space="preserve"> </w:t>
      </w:r>
      <w:r w:rsidRPr="00BF5E15">
        <w:rPr>
          <w:color w:val="auto"/>
        </w:rPr>
        <w:t>was</w:t>
      </w:r>
      <w:r w:rsidR="009D42B6" w:rsidRPr="00BF5E15">
        <w:rPr>
          <w:color w:val="auto"/>
        </w:rPr>
        <w:t xml:space="preserve"> </w:t>
      </w:r>
      <w:r w:rsidRPr="00BF5E15">
        <w:rPr>
          <w:color w:val="auto"/>
        </w:rPr>
        <w:t>allocated</w:t>
      </w:r>
      <w:r w:rsidR="009D42B6" w:rsidRPr="00BF5E15">
        <w:rPr>
          <w:color w:val="auto"/>
        </w:rPr>
        <w:t xml:space="preserve"> </w:t>
      </w:r>
      <w:r w:rsidRPr="00BF5E15">
        <w:rPr>
          <w:color w:val="auto"/>
        </w:rPr>
        <w:t>for</w:t>
      </w:r>
      <w:r w:rsidR="009D42B6" w:rsidRPr="00BF5E15">
        <w:rPr>
          <w:color w:val="auto"/>
        </w:rPr>
        <w:t xml:space="preserve"> </w:t>
      </w:r>
      <w:r w:rsidRPr="00BF5E15">
        <w:rPr>
          <w:color w:val="auto"/>
        </w:rPr>
        <w:t>infrastructure</w:t>
      </w:r>
      <w:r w:rsidR="009D42B6" w:rsidRPr="00BF5E15">
        <w:rPr>
          <w:color w:val="auto"/>
        </w:rPr>
        <w:t xml:space="preserve"> </w:t>
      </w:r>
      <w:r w:rsidRPr="00BF5E15">
        <w:rPr>
          <w:color w:val="auto"/>
        </w:rPr>
        <w:t>investment</w:t>
      </w:r>
      <w:r w:rsidR="009D42B6" w:rsidRPr="00BF5E15">
        <w:rPr>
          <w:color w:val="auto"/>
        </w:rPr>
        <w:t xml:space="preserve"> </w:t>
      </w:r>
      <w:r w:rsidR="001474CF" w:rsidRPr="00BF5E15">
        <w:rPr>
          <w:color w:val="auto"/>
        </w:rPr>
        <w:t>and distributed on a competitive application process.</w:t>
      </w:r>
    </w:p>
    <w:p w14:paraId="3C5AE9BE" w14:textId="0F78B287" w:rsidR="00A86FC8" w:rsidRPr="00214CC6" w:rsidRDefault="00A86FC8" w:rsidP="00577087">
      <w:pPr>
        <w:pStyle w:val="BodyText"/>
      </w:pPr>
      <w:r w:rsidRPr="00214CC6">
        <w:t>Additionally,</w:t>
      </w:r>
      <w:r w:rsidR="009D42B6" w:rsidRPr="00214CC6">
        <w:t xml:space="preserve"> </w:t>
      </w:r>
      <w:r w:rsidRPr="00214CC6">
        <w:t>the</w:t>
      </w:r>
      <w:r w:rsidR="009D42B6" w:rsidRPr="00214CC6">
        <w:t xml:space="preserve"> </w:t>
      </w:r>
      <w:r w:rsidRPr="00214CC6">
        <w:t>higher</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payable</w:t>
      </w:r>
      <w:r w:rsidR="009D42B6" w:rsidRPr="00214CC6">
        <w:t xml:space="preserve"> </w:t>
      </w:r>
      <w:r w:rsidRPr="00214CC6">
        <w:t>where</w:t>
      </w:r>
      <w:r w:rsidR="009D42B6" w:rsidRPr="00214CC6">
        <w:t xml:space="preserve"> </w:t>
      </w:r>
      <w:r w:rsidRPr="00214CC6">
        <w:t>a</w:t>
      </w:r>
      <w:r w:rsidR="009D42B6" w:rsidRPr="00214CC6">
        <w:t xml:space="preserve"> </w:t>
      </w:r>
      <w:r w:rsidRPr="00214CC6">
        <w:t>facility</w:t>
      </w:r>
      <w:r w:rsidR="009D42B6" w:rsidRPr="00214CC6">
        <w:t xml:space="preserve"> </w:t>
      </w:r>
      <w:r w:rsidRPr="00214CC6">
        <w:t>has</w:t>
      </w:r>
      <w:r w:rsidR="009D42B6" w:rsidRPr="00214CC6">
        <w:t xml:space="preserve"> </w:t>
      </w:r>
      <w:r w:rsidRPr="00214CC6">
        <w:t>been</w:t>
      </w:r>
      <w:r w:rsidR="009D42B6" w:rsidRPr="00214CC6">
        <w:t xml:space="preserve"> </w:t>
      </w:r>
      <w:r w:rsidRPr="00214CC6">
        <w:t>built</w:t>
      </w:r>
      <w:r w:rsidR="009D42B6" w:rsidRPr="00214CC6">
        <w:t xml:space="preserve"> </w:t>
      </w:r>
      <w:r w:rsidRPr="00214CC6">
        <w:t>or</w:t>
      </w:r>
      <w:r w:rsidR="009D42B6" w:rsidRPr="00214CC6">
        <w:t xml:space="preserve"> </w:t>
      </w:r>
      <w:r w:rsidRPr="00214CC6">
        <w:t>si</w:t>
      </w:r>
      <w:r w:rsidR="00A37714" w:rsidRPr="00214CC6">
        <w:t>gnificantly</w:t>
      </w:r>
      <w:r w:rsidR="009D42B6" w:rsidRPr="00214CC6">
        <w:t xml:space="preserve"> </w:t>
      </w:r>
      <w:r w:rsidR="00A37714" w:rsidRPr="00214CC6">
        <w:t>refurbished</w:t>
      </w:r>
      <w:r w:rsidR="009D42B6" w:rsidRPr="00214CC6">
        <w:t xml:space="preserve"> </w:t>
      </w:r>
      <w:r w:rsidR="00A37714" w:rsidRPr="00214CC6">
        <w:t>since</w:t>
      </w:r>
      <w:r w:rsidR="009D42B6" w:rsidRPr="00214CC6">
        <w:t xml:space="preserve"> </w:t>
      </w:r>
      <w:r w:rsidR="00A37714" w:rsidRPr="00214CC6">
        <w:t>20</w:t>
      </w:r>
      <w:r w:rsidR="009D42B6" w:rsidRPr="00214CC6">
        <w:t xml:space="preserve"> </w:t>
      </w:r>
      <w:r w:rsidRPr="00214CC6">
        <w:t>April</w:t>
      </w:r>
      <w:r w:rsidR="009D42B6" w:rsidRPr="00214CC6">
        <w:t xml:space="preserve"> </w:t>
      </w:r>
      <w:r w:rsidRPr="00214CC6">
        <w:t>2012,</w:t>
      </w:r>
      <w:r w:rsidR="009D42B6" w:rsidRPr="00214CC6">
        <w:t xml:space="preserve"> </w:t>
      </w:r>
      <w:r w:rsidRPr="00214CC6">
        <w:t>is</w:t>
      </w:r>
      <w:r w:rsidR="009D42B6" w:rsidRPr="00214CC6">
        <w:t xml:space="preserve"> </w:t>
      </w:r>
      <w:r w:rsidRPr="00214CC6">
        <w:t>encouraging</w:t>
      </w:r>
      <w:r w:rsidR="009D42B6" w:rsidRPr="00214CC6">
        <w:t xml:space="preserve"> </w:t>
      </w:r>
      <w:r w:rsidRPr="00214CC6">
        <w:t>investment</w:t>
      </w:r>
      <w:r w:rsidR="009D42B6" w:rsidRPr="00214CC6">
        <w:t xml:space="preserve"> </w:t>
      </w:r>
      <w:r w:rsidRPr="00214CC6">
        <w:t>in</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Although</w:t>
      </w:r>
      <w:r w:rsidR="009D42B6" w:rsidRPr="00214CC6">
        <w:t xml:space="preserve"> </w:t>
      </w:r>
      <w:r w:rsidRPr="00214CC6">
        <w:t>not</w:t>
      </w:r>
      <w:r w:rsidR="009D42B6" w:rsidRPr="00214CC6">
        <w:t xml:space="preserve"> </w:t>
      </w:r>
      <w:r w:rsidRPr="00214CC6">
        <w:t>strictly</w:t>
      </w:r>
      <w:r w:rsidR="009D42B6" w:rsidRPr="00214CC6">
        <w:t xml:space="preserve"> </w:t>
      </w:r>
      <w:r w:rsidRPr="00214CC6">
        <w:t>a</w:t>
      </w:r>
      <w:r w:rsidR="009D42B6" w:rsidRPr="00214CC6">
        <w:t xml:space="preserve"> </w:t>
      </w:r>
      <w:r w:rsidRPr="00214CC6">
        <w:t>form</w:t>
      </w:r>
      <w:r w:rsidR="009D42B6" w:rsidRPr="00214CC6">
        <w:t xml:space="preserve"> </w:t>
      </w:r>
      <w:r w:rsidRPr="00214CC6">
        <w:t>of</w:t>
      </w:r>
      <w:r w:rsidR="009D42B6" w:rsidRPr="00214CC6">
        <w:t xml:space="preserve"> </w:t>
      </w:r>
      <w:r w:rsidRPr="00214CC6">
        <w:t>capital</w:t>
      </w:r>
      <w:r w:rsidR="009D42B6" w:rsidRPr="00214CC6">
        <w:t xml:space="preserve"> </w:t>
      </w:r>
      <w:r w:rsidRPr="00214CC6">
        <w:t>for</w:t>
      </w:r>
      <w:r w:rsidR="009D42B6" w:rsidRPr="00214CC6">
        <w:t xml:space="preserve"> </w:t>
      </w:r>
      <w:r w:rsidRPr="00214CC6">
        <w:t>providers,</w:t>
      </w:r>
      <w:r w:rsidR="009D42B6" w:rsidRPr="00214CC6">
        <w:t xml:space="preserve"> </w:t>
      </w:r>
      <w:r w:rsidRPr="00214CC6">
        <w:t>it</w:t>
      </w:r>
      <w:r w:rsidR="009D42B6" w:rsidRPr="00214CC6">
        <w:t xml:space="preserve"> </w:t>
      </w:r>
      <w:r w:rsidRPr="00214CC6">
        <w:t>provides</w:t>
      </w:r>
      <w:r w:rsidR="009D42B6" w:rsidRPr="00214CC6">
        <w:t xml:space="preserve"> </w:t>
      </w:r>
      <w:r w:rsidRPr="00214CC6">
        <w:t>an</w:t>
      </w:r>
      <w:r w:rsidR="009D42B6" w:rsidRPr="00214CC6">
        <w:t xml:space="preserve"> </w:t>
      </w:r>
      <w:r w:rsidRPr="00214CC6">
        <w:t>increased</w:t>
      </w:r>
      <w:r w:rsidR="009D42B6" w:rsidRPr="00214CC6">
        <w:t xml:space="preserve"> </w:t>
      </w:r>
      <w:r w:rsidRPr="00214CC6">
        <w:t>rate</w:t>
      </w:r>
      <w:r w:rsidR="009D42B6" w:rsidRPr="00214CC6">
        <w:t xml:space="preserve"> </w:t>
      </w:r>
      <w:r w:rsidRPr="00214CC6">
        <w:t>of</w:t>
      </w:r>
      <w:r w:rsidR="009D42B6" w:rsidRPr="00214CC6">
        <w:t xml:space="preserve"> </w:t>
      </w:r>
      <w:r w:rsidRPr="00214CC6">
        <w:t>return</w:t>
      </w:r>
      <w:r w:rsidR="009D42B6" w:rsidRPr="00214CC6">
        <w:t xml:space="preserve"> </w:t>
      </w:r>
      <w:r w:rsidRPr="00214CC6">
        <w:t>on</w:t>
      </w:r>
      <w:r w:rsidR="009D42B6" w:rsidRPr="00214CC6">
        <w:t xml:space="preserve"> </w:t>
      </w:r>
      <w:r w:rsidRPr="00214CC6">
        <w:t>the</w:t>
      </w:r>
      <w:r w:rsidR="009D42B6" w:rsidRPr="00214CC6">
        <w:t xml:space="preserve"> </w:t>
      </w:r>
      <w:r w:rsidRPr="00214CC6">
        <w:t>capital</w:t>
      </w:r>
      <w:r w:rsidR="009D42B6" w:rsidRPr="00214CC6">
        <w:t xml:space="preserve"> </w:t>
      </w:r>
      <w:r w:rsidRPr="00214CC6">
        <w:t>invested.</w:t>
      </w:r>
    </w:p>
    <w:p w14:paraId="4592F947" w14:textId="092D7505" w:rsidR="009D42B6" w:rsidRPr="00214CC6" w:rsidRDefault="003543AB" w:rsidP="00577087">
      <w:pPr>
        <w:pStyle w:val="BodyText"/>
      </w:pPr>
      <w:r w:rsidRPr="00214CC6">
        <w:t>The</w:t>
      </w:r>
      <w:r w:rsidR="009D42B6" w:rsidRPr="00214CC6">
        <w:t xml:space="preserve"> </w:t>
      </w:r>
      <w:r w:rsidRPr="00214CC6">
        <w:t>higher</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is</w:t>
      </w:r>
      <w:r w:rsidR="009D42B6" w:rsidRPr="00214CC6">
        <w:t xml:space="preserve"> </w:t>
      </w:r>
      <w:r w:rsidR="00EC3271">
        <w:t>$58.19</w:t>
      </w:r>
      <w:r w:rsidR="009D42B6" w:rsidRPr="00214CC6">
        <w:t xml:space="preserve"> </w:t>
      </w:r>
      <w:r w:rsidRPr="00214CC6">
        <w:t>per</w:t>
      </w:r>
      <w:r w:rsidR="009D42B6" w:rsidRPr="00214CC6">
        <w:t xml:space="preserve"> </w:t>
      </w:r>
      <w:r w:rsidRPr="00214CC6">
        <w:t>eligible</w:t>
      </w:r>
      <w:r w:rsidR="009D42B6" w:rsidRPr="00214CC6">
        <w:t xml:space="preserve"> </w:t>
      </w:r>
      <w:r w:rsidRPr="00214CC6">
        <w:t>resident</w:t>
      </w:r>
      <w:r w:rsidR="009D42B6" w:rsidRPr="00214CC6">
        <w:t xml:space="preserve"> </w:t>
      </w:r>
      <w:r w:rsidRPr="00214CC6">
        <w:t>per</w:t>
      </w:r>
      <w:r w:rsidR="009D42B6" w:rsidRPr="00214CC6">
        <w:t xml:space="preserve"> </w:t>
      </w:r>
      <w:r w:rsidRPr="00214CC6">
        <w:t>day</w:t>
      </w:r>
      <w:r w:rsidR="009D42B6" w:rsidRPr="00214CC6">
        <w:t xml:space="preserve"> </w:t>
      </w:r>
      <w:r w:rsidRPr="00214CC6">
        <w:t>compared</w:t>
      </w:r>
      <w:r w:rsidR="009D42B6" w:rsidRPr="00214CC6">
        <w:t xml:space="preserve"> </w:t>
      </w:r>
      <w:r w:rsidRPr="00214CC6">
        <w:t>with</w:t>
      </w:r>
      <w:r w:rsidR="009D42B6" w:rsidRPr="00214CC6">
        <w:t xml:space="preserve"> </w:t>
      </w:r>
      <w:r w:rsidR="00EC3271">
        <w:t>$37.93</w:t>
      </w:r>
      <w:r w:rsidR="009D42B6" w:rsidRPr="00214CC6">
        <w:t xml:space="preserve"> </w:t>
      </w:r>
      <w:r w:rsidRPr="00214CC6">
        <w:t>for</w:t>
      </w:r>
      <w:r w:rsidR="009D42B6" w:rsidRPr="00214CC6">
        <w:t xml:space="preserve"> </w:t>
      </w:r>
      <w:r w:rsidRPr="00214CC6">
        <w:t>the</w:t>
      </w:r>
      <w:r w:rsidR="009D42B6" w:rsidRPr="00214CC6">
        <w:t xml:space="preserve"> </w:t>
      </w:r>
      <w:r w:rsidRPr="00214CC6">
        <w:t>standard</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(20</w:t>
      </w:r>
      <w:r w:rsidR="009D42B6" w:rsidRPr="00214CC6">
        <w:t xml:space="preserve"> </w:t>
      </w:r>
      <w:r w:rsidRPr="00214CC6">
        <w:t>March</w:t>
      </w:r>
      <w:r w:rsidR="009D42B6" w:rsidRPr="00214CC6">
        <w:t xml:space="preserve"> </w:t>
      </w:r>
      <w:r w:rsidR="00EC3271">
        <w:t>2020</w:t>
      </w:r>
      <w:r w:rsidR="009D42B6" w:rsidRPr="00214CC6">
        <w:t xml:space="preserve"> </w:t>
      </w:r>
      <w:r w:rsidRPr="00214CC6">
        <w:t>rates).</w:t>
      </w:r>
      <w:r w:rsidR="009D42B6" w:rsidRPr="00214CC6">
        <w:t xml:space="preserve"> </w:t>
      </w:r>
      <w:r w:rsidRPr="00214CC6">
        <w:t>As</w:t>
      </w:r>
      <w:r w:rsidR="009D42B6" w:rsidRPr="00214CC6">
        <w:t xml:space="preserve"> </w:t>
      </w:r>
      <w:r w:rsidRPr="00214CC6">
        <w:t>at</w:t>
      </w:r>
      <w:r w:rsidR="009D42B6" w:rsidRPr="00214CC6">
        <w:t xml:space="preserve"> </w:t>
      </w:r>
      <w:r w:rsidRPr="00214CC6">
        <w:t>31</w:t>
      </w:r>
      <w:r w:rsidR="001175B5">
        <w:t> </w:t>
      </w:r>
      <w:r w:rsidRPr="00214CC6">
        <w:t>December</w:t>
      </w:r>
      <w:r w:rsidR="001175B5">
        <w:t> 2019</w:t>
      </w:r>
      <w:r w:rsidRPr="00214CC6">
        <w:t>,</w:t>
      </w:r>
      <w:r w:rsidR="009D42B6" w:rsidRPr="00214CC6">
        <w:t xml:space="preserve"> </w:t>
      </w:r>
      <w:r w:rsidRPr="00214CC6">
        <w:t>1,</w:t>
      </w:r>
      <w:r w:rsidR="001175B5">
        <w:t>622</w:t>
      </w:r>
      <w:r w:rsidR="009D42B6" w:rsidRPr="00214CC6">
        <w:t xml:space="preserve"> </w:t>
      </w:r>
      <w:r w:rsidRPr="00214CC6">
        <w:t>faciliti</w:t>
      </w:r>
      <w:r w:rsidR="00A37714" w:rsidRPr="00214CC6">
        <w:t>es</w:t>
      </w:r>
      <w:r w:rsidR="009D42B6" w:rsidRPr="00214CC6">
        <w:t xml:space="preserve"> </w:t>
      </w:r>
      <w:r w:rsidR="00A37714" w:rsidRPr="00214CC6">
        <w:t>(</w:t>
      </w:r>
      <w:r w:rsidR="001175B5">
        <w:t>1,395</w:t>
      </w:r>
      <w:r w:rsidR="009D42B6" w:rsidRPr="00214CC6">
        <w:t xml:space="preserve"> </w:t>
      </w:r>
      <w:r w:rsidR="00A37714" w:rsidRPr="00214CC6">
        <w:t>at</w:t>
      </w:r>
      <w:r w:rsidR="009D42B6" w:rsidRPr="00214CC6">
        <w:t xml:space="preserve"> </w:t>
      </w:r>
      <w:r w:rsidR="00A37714" w:rsidRPr="00214CC6">
        <w:t>31</w:t>
      </w:r>
      <w:r w:rsidR="009D42B6" w:rsidRPr="00214CC6">
        <w:t xml:space="preserve"> </w:t>
      </w:r>
      <w:r w:rsidR="00A37714" w:rsidRPr="00214CC6">
        <w:t>December</w:t>
      </w:r>
      <w:r w:rsidR="009D42B6" w:rsidRPr="00214CC6">
        <w:t xml:space="preserve"> </w:t>
      </w:r>
      <w:r w:rsidR="00A37714" w:rsidRPr="00214CC6">
        <w:t>201</w:t>
      </w:r>
      <w:r w:rsidR="001175B5">
        <w:t>8</w:t>
      </w:r>
      <w:r w:rsidR="00A37714" w:rsidRPr="00214CC6">
        <w:t>)</w:t>
      </w:r>
      <w:r w:rsidR="009D42B6" w:rsidRPr="00214CC6">
        <w:t xml:space="preserve"> </w:t>
      </w:r>
      <w:r w:rsidR="00A37714" w:rsidRPr="00214CC6">
        <w:t>or</w:t>
      </w:r>
      <w:r w:rsidR="009D42B6" w:rsidRPr="00214CC6">
        <w:t xml:space="preserve"> </w:t>
      </w:r>
      <w:r w:rsidR="001175B5">
        <w:t>60</w:t>
      </w:r>
      <w:r w:rsidR="009D42B6" w:rsidRPr="00214CC6">
        <w:t xml:space="preserve"> </w:t>
      </w:r>
      <w:r w:rsidR="00B46FE4" w:rsidRPr="00214CC6">
        <w:t>per</w:t>
      </w:r>
      <w:r w:rsidR="009D42B6" w:rsidRPr="00214CC6">
        <w:t xml:space="preserve"> </w:t>
      </w:r>
      <w:r w:rsidR="00B46FE4" w:rsidRPr="00214CC6">
        <w:t>cent</w:t>
      </w:r>
      <w:r w:rsidR="009D42B6" w:rsidRPr="00214CC6">
        <w:t xml:space="preserve"> </w:t>
      </w:r>
      <w:r w:rsidR="00A37714" w:rsidRPr="00214CC6">
        <w:t>of</w:t>
      </w:r>
      <w:r w:rsidR="009D42B6" w:rsidRPr="00214CC6">
        <w:t xml:space="preserve"> </w:t>
      </w:r>
      <w:r w:rsidR="00A37714" w:rsidRPr="00214CC6">
        <w:t>all</w:t>
      </w:r>
      <w:r w:rsidR="009D42B6" w:rsidRPr="00214CC6">
        <w:t xml:space="preserve"> </w:t>
      </w:r>
      <w:r w:rsidR="00A37714" w:rsidRPr="00214CC6">
        <w:t>facilities</w:t>
      </w:r>
      <w:r w:rsidR="009D42B6" w:rsidRPr="00214CC6">
        <w:t xml:space="preserve"> </w:t>
      </w:r>
      <w:r w:rsidRPr="00214CC6">
        <w:t>qualified</w:t>
      </w:r>
      <w:r w:rsidR="009D42B6" w:rsidRPr="00214CC6">
        <w:t xml:space="preserve"> </w:t>
      </w:r>
      <w:r w:rsidRPr="00214CC6">
        <w:t>for</w:t>
      </w:r>
      <w:r w:rsidR="009D42B6" w:rsidRPr="00214CC6">
        <w:t xml:space="preserve"> </w:t>
      </w:r>
      <w:r w:rsidRPr="00214CC6">
        <w:t>the</w:t>
      </w:r>
      <w:r w:rsidR="009D42B6" w:rsidRPr="00214CC6">
        <w:t xml:space="preserve"> </w:t>
      </w:r>
      <w:r w:rsidRPr="00214CC6">
        <w:t>higher</w:t>
      </w:r>
      <w:r w:rsidR="009D42B6" w:rsidRPr="00214CC6">
        <w:t xml:space="preserve"> </w:t>
      </w:r>
      <w:r w:rsidRPr="00214CC6">
        <w:t>accommodation</w:t>
      </w:r>
      <w:r w:rsidR="009D42B6" w:rsidRPr="00214CC6">
        <w:t xml:space="preserve"> </w:t>
      </w:r>
      <w:r w:rsidRPr="00214CC6">
        <w:t>supplement.</w:t>
      </w:r>
      <w:r w:rsidR="009D42B6" w:rsidRPr="00214CC6">
        <w:t xml:space="preserve"> </w:t>
      </w:r>
      <w:r w:rsidRPr="00214CC6">
        <w:t>Of</w:t>
      </w:r>
      <w:r w:rsidR="009D42B6" w:rsidRPr="00214CC6">
        <w:t xml:space="preserve"> </w:t>
      </w:r>
      <w:r w:rsidRPr="00214CC6">
        <w:t>these,</w:t>
      </w:r>
      <w:r w:rsidR="009D42B6" w:rsidRPr="00214CC6">
        <w:t xml:space="preserve"> </w:t>
      </w:r>
      <w:r w:rsidRPr="00214CC6">
        <w:t>1,</w:t>
      </w:r>
      <w:r w:rsidR="001175B5">
        <w:t>432</w:t>
      </w:r>
      <w:r w:rsidR="009D42B6" w:rsidRPr="00214CC6">
        <w:t xml:space="preserve"> </w:t>
      </w:r>
      <w:r w:rsidRPr="00214CC6">
        <w:t>were</w:t>
      </w:r>
      <w:r w:rsidR="009D42B6" w:rsidRPr="00214CC6">
        <w:t xml:space="preserve"> </w:t>
      </w:r>
      <w:r w:rsidRPr="00214CC6">
        <w:t>significantly</w:t>
      </w:r>
      <w:r w:rsidR="009D42B6" w:rsidRPr="00214CC6">
        <w:t xml:space="preserve"> </w:t>
      </w:r>
      <w:r w:rsidRPr="00214CC6">
        <w:t>refurbished</w:t>
      </w:r>
      <w:r w:rsidR="009D42B6" w:rsidRPr="00214CC6">
        <w:t xml:space="preserve"> </w:t>
      </w:r>
      <w:r w:rsidRPr="00214CC6">
        <w:t>and</w:t>
      </w:r>
      <w:r w:rsidR="009D42B6" w:rsidRPr="00214CC6">
        <w:t xml:space="preserve"> </w:t>
      </w:r>
      <w:r w:rsidRPr="00214CC6">
        <w:t>1</w:t>
      </w:r>
      <w:r w:rsidR="001175B5">
        <w:t>90</w:t>
      </w:r>
      <w:r w:rsidR="009D42B6" w:rsidRPr="00214CC6">
        <w:t xml:space="preserve"> </w:t>
      </w:r>
      <w:r w:rsidRPr="00214CC6">
        <w:t>were</w:t>
      </w:r>
      <w:r w:rsidR="009D42B6" w:rsidRPr="00214CC6">
        <w:t xml:space="preserve"> </w:t>
      </w:r>
      <w:r w:rsidRPr="00214CC6">
        <w:t>newly</w:t>
      </w:r>
      <w:r w:rsidR="009D42B6" w:rsidRPr="00214CC6">
        <w:t xml:space="preserve"> </w:t>
      </w:r>
      <w:r w:rsidRPr="00214CC6">
        <w:t>built</w:t>
      </w:r>
      <w:r w:rsidR="009D42B6" w:rsidRPr="00214CC6">
        <w:t xml:space="preserve"> </w:t>
      </w:r>
      <w:r w:rsidRPr="00214CC6">
        <w:t>facilities.</w:t>
      </w:r>
    </w:p>
    <w:p w14:paraId="703EF36F" w14:textId="5E8F96A4" w:rsidR="00F667DB" w:rsidRPr="00600B0B" w:rsidRDefault="00F667DB" w:rsidP="00030C2B">
      <w:pPr>
        <w:pStyle w:val="Heading3"/>
      </w:pPr>
      <w:bookmarkStart w:id="885" w:name="_Toc487702619"/>
      <w:bookmarkStart w:id="886" w:name="_Toc487702971"/>
      <w:bookmarkStart w:id="887" w:name="_Toc487703469"/>
      <w:bookmarkStart w:id="888" w:name="_Toc487703663"/>
      <w:bookmarkStart w:id="889" w:name="_Toc14887365"/>
      <w:bookmarkStart w:id="890" w:name="_Toc39038488"/>
      <w:r w:rsidRPr="00600B0B">
        <w:t>Other</w:t>
      </w:r>
      <w:bookmarkEnd w:id="876"/>
      <w:r w:rsidR="009D42B6">
        <w:t xml:space="preserve"> </w:t>
      </w:r>
      <w:r w:rsidRPr="00600B0B">
        <w:t>sources</w:t>
      </w:r>
      <w:r w:rsidR="009D42B6">
        <w:t xml:space="preserve"> </w:t>
      </w:r>
      <w:r w:rsidRPr="00600B0B">
        <w:t>of</w:t>
      </w:r>
      <w:r w:rsidR="009D42B6">
        <w:t xml:space="preserve"> </w:t>
      </w:r>
      <w:r w:rsidRPr="00600B0B">
        <w:t>capital</w:t>
      </w:r>
      <w:r w:rsidR="009D42B6">
        <w:t xml:space="preserve"> </w:t>
      </w:r>
      <w:bookmarkEnd w:id="877"/>
      <w:bookmarkEnd w:id="878"/>
      <w:bookmarkEnd w:id="879"/>
      <w:bookmarkEnd w:id="880"/>
      <w:r w:rsidRPr="00600B0B">
        <w:t>finance</w:t>
      </w:r>
      <w:bookmarkEnd w:id="881"/>
      <w:bookmarkEnd w:id="882"/>
      <w:bookmarkEnd w:id="883"/>
      <w:bookmarkEnd w:id="884"/>
      <w:bookmarkEnd w:id="885"/>
      <w:bookmarkEnd w:id="886"/>
      <w:bookmarkEnd w:id="887"/>
      <w:bookmarkEnd w:id="888"/>
      <w:bookmarkEnd w:id="889"/>
      <w:bookmarkEnd w:id="890"/>
    </w:p>
    <w:p w14:paraId="5AB4E8A8" w14:textId="77777777" w:rsidR="009D42B6" w:rsidRPr="00214CC6" w:rsidRDefault="00A86FC8" w:rsidP="00577087">
      <w:pPr>
        <w:pStyle w:val="BodyText"/>
      </w:pPr>
      <w:bookmarkStart w:id="891" w:name="_Ref453183058"/>
      <w:bookmarkStart w:id="892" w:name="_Toc457549926"/>
      <w:r w:rsidRPr="00214CC6">
        <w:t>Residential</w:t>
      </w:r>
      <w:r w:rsidR="009D42B6" w:rsidRPr="00214CC6">
        <w:t xml:space="preserve"> </w:t>
      </w:r>
      <w:r w:rsidRPr="00214CC6">
        <w:t>care</w:t>
      </w:r>
      <w:r w:rsidR="009D42B6" w:rsidRPr="00214CC6">
        <w:t xml:space="preserve"> </w:t>
      </w:r>
      <w:r w:rsidRPr="00214CC6">
        <w:t>providers</w:t>
      </w:r>
      <w:r w:rsidR="009D42B6" w:rsidRPr="00214CC6">
        <w:t xml:space="preserve"> </w:t>
      </w:r>
      <w:r w:rsidRPr="00214CC6">
        <w:t>also</w:t>
      </w:r>
      <w:r w:rsidR="009D42B6" w:rsidRPr="00214CC6">
        <w:t xml:space="preserve"> </w:t>
      </w:r>
      <w:r w:rsidRPr="00214CC6">
        <w:t>obtain</w:t>
      </w:r>
      <w:r w:rsidR="009D42B6" w:rsidRPr="00214CC6">
        <w:t xml:space="preserve"> </w:t>
      </w:r>
      <w:r w:rsidRPr="00214CC6">
        <w:t>capital</w:t>
      </w:r>
      <w:r w:rsidR="009D42B6" w:rsidRPr="00214CC6">
        <w:t xml:space="preserve"> </w:t>
      </w:r>
      <w:r w:rsidRPr="00214CC6">
        <w:t>finance</w:t>
      </w:r>
      <w:r w:rsidR="009D42B6" w:rsidRPr="00214CC6">
        <w:t xml:space="preserve"> </w:t>
      </w:r>
      <w:r w:rsidRPr="00214CC6">
        <w:t>from</w:t>
      </w:r>
      <w:r w:rsidR="009D42B6" w:rsidRPr="00214CC6">
        <w:t xml:space="preserve"> </w:t>
      </w:r>
      <w:r w:rsidRPr="00214CC6">
        <w:t>investors,</w:t>
      </w:r>
      <w:r w:rsidR="009D42B6" w:rsidRPr="00214CC6">
        <w:t xml:space="preserve"> </w:t>
      </w:r>
      <w:r w:rsidR="00D87598" w:rsidRPr="00214CC6">
        <w:t>loans</w:t>
      </w:r>
      <w:r w:rsidR="009D42B6" w:rsidRPr="00214CC6">
        <w:t xml:space="preserve"> </w:t>
      </w:r>
      <w:r w:rsidR="00D87598" w:rsidRPr="00214CC6">
        <w:t>from</w:t>
      </w:r>
      <w:r w:rsidR="009D42B6" w:rsidRPr="00214CC6">
        <w:t xml:space="preserve"> </w:t>
      </w:r>
      <w:r w:rsidRPr="00214CC6">
        <w:t>financial</w:t>
      </w:r>
      <w:r w:rsidR="009D42B6" w:rsidRPr="00214CC6">
        <w:t xml:space="preserve"> </w:t>
      </w:r>
      <w:r w:rsidR="00D87598" w:rsidRPr="00214CC6">
        <w:t>and</w:t>
      </w:r>
      <w:r w:rsidR="009D42B6" w:rsidRPr="00214CC6">
        <w:t xml:space="preserve"> </w:t>
      </w:r>
      <w:r w:rsidR="00D87598" w:rsidRPr="00214CC6">
        <w:t>other</w:t>
      </w:r>
      <w:r w:rsidR="009D42B6" w:rsidRPr="00214CC6">
        <w:t xml:space="preserve"> </w:t>
      </w:r>
      <w:r w:rsidRPr="00214CC6">
        <w:t>institution</w:t>
      </w:r>
      <w:r w:rsidR="00D87598" w:rsidRPr="00214CC6">
        <w:t>s</w:t>
      </w:r>
      <w:r w:rsidR="009D42B6" w:rsidRPr="00214CC6">
        <w:t xml:space="preserve"> </w:t>
      </w:r>
      <w:r w:rsidRPr="00214CC6">
        <w:t>and</w:t>
      </w:r>
      <w:r w:rsidR="009D42B6" w:rsidRPr="00214CC6">
        <w:t xml:space="preserve"> </w:t>
      </w:r>
      <w:r w:rsidRPr="00214CC6">
        <w:t>donations</w:t>
      </w:r>
      <w:r w:rsidR="00D87598" w:rsidRPr="00214CC6">
        <w:t>/endowments</w:t>
      </w:r>
      <w:r w:rsidRPr="00214CC6">
        <w:t>.</w:t>
      </w:r>
      <w:r w:rsidR="009D42B6" w:rsidRPr="00214CC6">
        <w:t xml:space="preserve"> </w:t>
      </w:r>
      <w:r w:rsidRPr="00214CC6">
        <w:t>ACFA</w:t>
      </w:r>
      <w:r w:rsidR="009D42B6" w:rsidRPr="00214CC6">
        <w:t xml:space="preserve"> </w:t>
      </w:r>
      <w:r w:rsidRPr="00214CC6">
        <w:t>does</w:t>
      </w:r>
      <w:r w:rsidR="009D42B6" w:rsidRPr="00214CC6">
        <w:t xml:space="preserve"> </w:t>
      </w:r>
      <w:r w:rsidRPr="00214CC6">
        <w:t>not</w:t>
      </w:r>
      <w:r w:rsidR="009D42B6" w:rsidRPr="00214CC6">
        <w:t xml:space="preserve"> </w:t>
      </w:r>
      <w:r w:rsidRPr="00214CC6">
        <w:t>have</w:t>
      </w:r>
      <w:r w:rsidR="009D42B6" w:rsidRPr="00214CC6">
        <w:t xml:space="preserve"> </w:t>
      </w:r>
      <w:r w:rsidRPr="00214CC6">
        <w:t>data</w:t>
      </w:r>
      <w:r w:rsidR="009D42B6" w:rsidRPr="00214CC6">
        <w:t xml:space="preserve"> </w:t>
      </w:r>
      <w:r w:rsidRPr="00214CC6">
        <w:t>across</w:t>
      </w:r>
      <w:r w:rsidR="009D42B6" w:rsidRPr="00214CC6">
        <w:t xml:space="preserve"> </w:t>
      </w:r>
      <w:r w:rsidRPr="00214CC6">
        <w:t>the</w:t>
      </w:r>
      <w:r w:rsidR="009D42B6" w:rsidRPr="00214CC6">
        <w:t xml:space="preserve"> </w:t>
      </w:r>
      <w:r w:rsidRPr="00214CC6">
        <w:t>sector</w:t>
      </w:r>
      <w:r w:rsidR="009D42B6" w:rsidRPr="00214CC6">
        <w:t xml:space="preserve"> </w:t>
      </w:r>
      <w:r w:rsidRPr="00214CC6">
        <w:t>on</w:t>
      </w:r>
      <w:r w:rsidR="009D42B6" w:rsidRPr="00214CC6">
        <w:t xml:space="preserve"> </w:t>
      </w:r>
      <w:r w:rsidRPr="00214CC6">
        <w:t>debt</w:t>
      </w:r>
      <w:r w:rsidR="009D42B6" w:rsidRPr="00214CC6">
        <w:t xml:space="preserve"> </w:t>
      </w:r>
      <w:r w:rsidRPr="00214CC6">
        <w:t>and</w:t>
      </w:r>
      <w:r w:rsidR="009D42B6" w:rsidRPr="00214CC6">
        <w:t xml:space="preserve"> </w:t>
      </w:r>
      <w:r w:rsidRPr="00214CC6">
        <w:t>equity</w:t>
      </w:r>
      <w:r w:rsidR="009D42B6" w:rsidRPr="00214CC6">
        <w:t xml:space="preserve"> </w:t>
      </w:r>
      <w:r w:rsidRPr="00214CC6">
        <w:t>financing,</w:t>
      </w:r>
      <w:r w:rsidR="009D42B6" w:rsidRPr="00214CC6">
        <w:t xml:space="preserve"> </w:t>
      </w:r>
      <w:r w:rsidRPr="00214CC6">
        <w:t>other</w:t>
      </w:r>
      <w:r w:rsidR="009D42B6" w:rsidRPr="00214CC6">
        <w:t xml:space="preserve"> </w:t>
      </w:r>
      <w:r w:rsidRPr="00214CC6">
        <w:t>than</w:t>
      </w:r>
      <w:r w:rsidR="009D42B6" w:rsidRPr="00214CC6">
        <w:t xml:space="preserve"> </w:t>
      </w:r>
      <w:r w:rsidRPr="00214CC6">
        <w:t>that</w:t>
      </w:r>
      <w:r w:rsidR="009D42B6" w:rsidRPr="00214CC6">
        <w:t xml:space="preserve"> </w:t>
      </w:r>
      <w:r w:rsidRPr="00214CC6">
        <w:t>reported</w:t>
      </w:r>
      <w:r w:rsidR="009D42B6" w:rsidRPr="00214CC6">
        <w:t xml:space="preserve"> </w:t>
      </w:r>
      <w:r w:rsidRPr="00214CC6">
        <w:t>in</w:t>
      </w:r>
      <w:r w:rsidR="009D42B6" w:rsidRPr="00214CC6">
        <w:t xml:space="preserve"> </w:t>
      </w:r>
      <w:r w:rsidRPr="00214CC6">
        <w:t>the</w:t>
      </w:r>
      <w:r w:rsidR="009D42B6" w:rsidRPr="00214CC6">
        <w:t xml:space="preserve"> </w:t>
      </w:r>
      <w:r w:rsidRPr="00214CC6">
        <w:t>aggregated</w:t>
      </w:r>
      <w:r w:rsidR="009D42B6" w:rsidRPr="00214CC6">
        <w:t xml:space="preserve"> </w:t>
      </w:r>
      <w:r w:rsidRPr="00214CC6">
        <w:t>balance</w:t>
      </w:r>
      <w:r w:rsidR="009D42B6" w:rsidRPr="00214CC6">
        <w:t xml:space="preserve"> </w:t>
      </w:r>
      <w:r w:rsidRPr="00214CC6">
        <w:t>sheets,</w:t>
      </w:r>
      <w:r w:rsidR="009D42B6" w:rsidRPr="00214CC6">
        <w:t xml:space="preserve"> </w:t>
      </w:r>
      <w:r w:rsidRPr="00214CC6">
        <w:t>which</w:t>
      </w:r>
      <w:r w:rsidR="009D42B6" w:rsidRPr="00214CC6">
        <w:t xml:space="preserve"> </w:t>
      </w:r>
      <w:r w:rsidRPr="00214CC6">
        <w:t>are</w:t>
      </w:r>
      <w:r w:rsidR="009D42B6" w:rsidRPr="00214CC6">
        <w:t xml:space="preserve"> </w:t>
      </w:r>
      <w:r w:rsidRPr="00214CC6">
        <w:t>discussed</w:t>
      </w:r>
      <w:r w:rsidR="009D42B6" w:rsidRPr="00214CC6">
        <w:t xml:space="preserve"> </w:t>
      </w:r>
      <w:r w:rsidRPr="00214CC6">
        <w:t>in</w:t>
      </w:r>
      <w:r w:rsidR="009D42B6" w:rsidRPr="00214CC6">
        <w:t xml:space="preserve"> </w:t>
      </w:r>
      <w:r w:rsidRPr="00214CC6">
        <w:t>this</w:t>
      </w:r>
      <w:r w:rsidR="009D42B6" w:rsidRPr="00214CC6">
        <w:t xml:space="preserve"> </w:t>
      </w:r>
      <w:r w:rsidRPr="00214CC6">
        <w:t>chapter.</w:t>
      </w:r>
    </w:p>
    <w:p w14:paraId="562642A0" w14:textId="3272019E" w:rsidR="00F667DB" w:rsidRDefault="00F667DB" w:rsidP="00FD78D8">
      <w:pPr>
        <w:pStyle w:val="Heading2"/>
      </w:pPr>
      <w:bookmarkStart w:id="893" w:name="_Toc487702620"/>
      <w:bookmarkStart w:id="894" w:name="_Toc487702972"/>
      <w:bookmarkStart w:id="895" w:name="_Toc487703470"/>
      <w:bookmarkStart w:id="896" w:name="_Toc487703664"/>
      <w:bookmarkStart w:id="897" w:name="_Toc14887366"/>
      <w:bookmarkStart w:id="898" w:name="_Toc39038489"/>
      <w:r w:rsidRPr="00557C8E">
        <w:t>Accommodation</w:t>
      </w:r>
      <w:r w:rsidR="009D42B6">
        <w:t xml:space="preserve"> </w:t>
      </w:r>
      <w:r w:rsidR="00782651">
        <w:t>deposits</w:t>
      </w:r>
      <w:bookmarkEnd w:id="891"/>
      <w:bookmarkEnd w:id="892"/>
      <w:bookmarkEnd w:id="893"/>
      <w:bookmarkEnd w:id="894"/>
      <w:bookmarkEnd w:id="895"/>
      <w:bookmarkEnd w:id="896"/>
      <w:bookmarkEnd w:id="897"/>
      <w:bookmarkEnd w:id="898"/>
    </w:p>
    <w:p w14:paraId="6F6E88A2" w14:textId="2A03BC81" w:rsidR="009D42B6" w:rsidRPr="00084B9C" w:rsidRDefault="00292EA4" w:rsidP="00577087">
      <w:pPr>
        <w:pStyle w:val="BodyText"/>
      </w:pPr>
      <w:bookmarkStart w:id="899" w:name="_Toc487702621"/>
      <w:bookmarkStart w:id="900" w:name="_Toc487702973"/>
      <w:bookmarkStart w:id="901" w:name="_Toc487703471"/>
      <w:bookmarkStart w:id="902" w:name="_Toc487703665"/>
      <w:r w:rsidRPr="00214CC6">
        <w:t>At</w:t>
      </w:r>
      <w:r w:rsidR="009D42B6" w:rsidRPr="00214CC6">
        <w:t xml:space="preserve"> </w:t>
      </w:r>
      <w:r w:rsidRPr="00214CC6">
        <w:t>30</w:t>
      </w:r>
      <w:r w:rsidR="009D42B6" w:rsidRPr="00214CC6">
        <w:t xml:space="preserve"> </w:t>
      </w:r>
      <w:r w:rsidRPr="00214CC6">
        <w:t>June</w:t>
      </w:r>
      <w:r w:rsidR="009D42B6" w:rsidRPr="00214CC6">
        <w:t xml:space="preserve"> </w:t>
      </w:r>
      <w:r w:rsidRPr="00214CC6">
        <w:t>201</w:t>
      </w:r>
      <w:r w:rsidR="005C4B8C">
        <w:t>9</w:t>
      </w:r>
      <w:r w:rsidRPr="00214CC6">
        <w:t>,</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9258DB">
        <w:t>deposits</w:t>
      </w:r>
      <w:r w:rsidR="009D42B6" w:rsidRPr="009258DB">
        <w:t xml:space="preserve"> </w:t>
      </w:r>
      <w:r w:rsidRPr="009258DB">
        <w:t>(including</w:t>
      </w:r>
      <w:r w:rsidR="009D42B6" w:rsidRPr="009258DB">
        <w:t xml:space="preserve"> </w:t>
      </w:r>
      <w:r w:rsidRPr="009258DB">
        <w:t>bonds)</w:t>
      </w:r>
      <w:r w:rsidR="009D42B6" w:rsidRPr="009258DB">
        <w:t xml:space="preserve"> </w:t>
      </w:r>
      <w:r w:rsidR="00AB61AF">
        <w:t>held by</w:t>
      </w:r>
      <w:r w:rsidR="009D42B6" w:rsidRPr="009258DB">
        <w:t xml:space="preserve"> </w:t>
      </w:r>
      <w:r w:rsidRPr="009258DB">
        <w:t>residential</w:t>
      </w:r>
      <w:r w:rsidR="009D42B6" w:rsidRPr="009258DB">
        <w:t xml:space="preserve"> </w:t>
      </w:r>
      <w:r w:rsidRPr="009258DB">
        <w:t>care</w:t>
      </w:r>
      <w:r w:rsidR="009D42B6" w:rsidRPr="009258DB">
        <w:t xml:space="preserve"> </w:t>
      </w:r>
      <w:r w:rsidRPr="009258DB">
        <w:t>providers</w:t>
      </w:r>
      <w:r w:rsidR="009D42B6" w:rsidRPr="009258DB">
        <w:t xml:space="preserve"> </w:t>
      </w:r>
      <w:r w:rsidRPr="009258DB">
        <w:t>totalled</w:t>
      </w:r>
      <w:r w:rsidR="009D42B6" w:rsidRPr="009258DB">
        <w:t xml:space="preserve"> </w:t>
      </w:r>
      <w:r w:rsidRPr="009258DB">
        <w:t>$</w:t>
      </w:r>
      <w:r w:rsidR="00CE3B08" w:rsidRPr="009258DB">
        <w:t>30.2 </w:t>
      </w:r>
      <w:r w:rsidRPr="009258DB">
        <w:t>billion</w:t>
      </w:r>
      <w:r w:rsidR="00AB61AF">
        <w:t>,</w:t>
      </w:r>
      <w:r w:rsidR="009D42B6" w:rsidRPr="009258DB">
        <w:t xml:space="preserve"> </w:t>
      </w:r>
      <w:r w:rsidRPr="009258DB">
        <w:t>and</w:t>
      </w:r>
      <w:r w:rsidR="009D42B6" w:rsidRPr="009258DB">
        <w:t xml:space="preserve"> </w:t>
      </w:r>
      <w:r w:rsidRPr="009258DB">
        <w:t>comprised</w:t>
      </w:r>
      <w:r w:rsidR="009D42B6" w:rsidRPr="009258DB">
        <w:t xml:space="preserve"> </w:t>
      </w:r>
      <w:r w:rsidR="000615E3" w:rsidRPr="009258DB">
        <w:t>5</w:t>
      </w:r>
      <w:r w:rsidR="009258DB" w:rsidRPr="009258DB">
        <w:t>7</w:t>
      </w:r>
      <w:r w:rsidR="009D42B6" w:rsidRPr="009258DB">
        <w:t xml:space="preserve"> </w:t>
      </w:r>
      <w:r w:rsidR="0038198C" w:rsidRPr="009258DB">
        <w:t>per</w:t>
      </w:r>
      <w:r w:rsidR="009D42B6" w:rsidRPr="009258DB">
        <w:t xml:space="preserve"> </w:t>
      </w:r>
      <w:r w:rsidR="0038198C" w:rsidRPr="009258DB">
        <w:t>cent</w:t>
      </w:r>
      <w:r w:rsidR="009D42B6" w:rsidRPr="009258DB">
        <w:t xml:space="preserve"> </w:t>
      </w:r>
      <w:r w:rsidRPr="009258DB">
        <w:t>of</w:t>
      </w:r>
      <w:r w:rsidR="009D42B6" w:rsidRPr="009258DB">
        <w:t xml:space="preserve"> </w:t>
      </w:r>
      <w:r w:rsidRPr="009258DB">
        <w:t>total</w:t>
      </w:r>
      <w:r w:rsidR="009D42B6" w:rsidRPr="009258DB">
        <w:t xml:space="preserve"> </w:t>
      </w:r>
      <w:r w:rsidRPr="009258DB">
        <w:t>assets</w:t>
      </w:r>
      <w:r w:rsidR="00656ED4">
        <w:t xml:space="preserve"> </w:t>
      </w:r>
      <w:r w:rsidR="00AB61AF">
        <w:t>(</w:t>
      </w:r>
      <w:r w:rsidRPr="009258DB">
        <w:t>$</w:t>
      </w:r>
      <w:r w:rsidR="00CE3B08" w:rsidRPr="009258DB">
        <w:t>52.6 </w:t>
      </w:r>
      <w:r w:rsidRPr="009258DB">
        <w:t>billion</w:t>
      </w:r>
      <w:r w:rsidR="00AB61AF">
        <w:t>)</w:t>
      </w:r>
      <w:r w:rsidR="009D42B6" w:rsidRPr="009258DB">
        <w:t xml:space="preserve"> </w:t>
      </w:r>
      <w:r w:rsidRPr="009258DB">
        <w:t>and</w:t>
      </w:r>
      <w:r w:rsidR="009D42B6" w:rsidRPr="009258DB">
        <w:t xml:space="preserve"> </w:t>
      </w:r>
      <w:r w:rsidR="000615E3" w:rsidRPr="009258DB">
        <w:t>7</w:t>
      </w:r>
      <w:r w:rsidR="009258DB" w:rsidRPr="009258DB">
        <w:t>4 </w:t>
      </w:r>
      <w:r w:rsidR="00BC5242" w:rsidRPr="009258DB">
        <w:t>per</w:t>
      </w:r>
      <w:r w:rsidR="009258DB" w:rsidRPr="009258DB">
        <w:t> </w:t>
      </w:r>
      <w:r w:rsidR="00BC5242" w:rsidRPr="009258DB">
        <w:t>cent</w:t>
      </w:r>
      <w:r w:rsidR="009D42B6" w:rsidRPr="009258DB">
        <w:t xml:space="preserve"> </w:t>
      </w:r>
      <w:r w:rsidRPr="009258DB">
        <w:t>of</w:t>
      </w:r>
      <w:r w:rsidR="009D42B6" w:rsidRPr="009258DB">
        <w:t xml:space="preserve"> </w:t>
      </w:r>
      <w:r w:rsidRPr="009258DB">
        <w:t>liabilities</w:t>
      </w:r>
      <w:r w:rsidR="009D42B6" w:rsidRPr="00CE3B08">
        <w:t xml:space="preserve"> </w:t>
      </w:r>
      <w:r w:rsidRPr="00CE3B08">
        <w:t>($</w:t>
      </w:r>
      <w:r w:rsidR="00CE3B08" w:rsidRPr="00CE3B08">
        <w:t>39.0 </w:t>
      </w:r>
      <w:r w:rsidRPr="00084B9C">
        <w:t>billion).</w:t>
      </w:r>
    </w:p>
    <w:p w14:paraId="7F1A3150" w14:textId="5320604D" w:rsidR="009D42B6" w:rsidRPr="00214CC6" w:rsidRDefault="00292EA4" w:rsidP="00577087">
      <w:pPr>
        <w:pStyle w:val="BodyText"/>
      </w:pPr>
      <w:r w:rsidRPr="00084B9C">
        <w:t>At</w:t>
      </w:r>
      <w:r w:rsidR="009D42B6" w:rsidRPr="00084B9C">
        <w:t xml:space="preserve"> </w:t>
      </w:r>
      <w:r w:rsidR="000B5928" w:rsidRPr="00084B9C">
        <w:t>30</w:t>
      </w:r>
      <w:r w:rsidR="009D42B6" w:rsidRPr="00084B9C">
        <w:t xml:space="preserve"> </w:t>
      </w:r>
      <w:r w:rsidR="000B5928" w:rsidRPr="00084B9C">
        <w:t>June</w:t>
      </w:r>
      <w:r w:rsidR="009D42B6" w:rsidRPr="00084B9C">
        <w:t xml:space="preserve"> </w:t>
      </w:r>
      <w:r w:rsidR="000B5928" w:rsidRPr="00084B9C">
        <w:t>201</w:t>
      </w:r>
      <w:r w:rsidR="005E254A" w:rsidRPr="00084B9C">
        <w:t>9</w:t>
      </w:r>
      <w:r w:rsidR="000B5928" w:rsidRPr="00084B9C">
        <w:t>,</w:t>
      </w:r>
      <w:r w:rsidR="009D42B6" w:rsidRPr="00084B9C">
        <w:t xml:space="preserve"> </w:t>
      </w:r>
      <w:r w:rsidR="000B5928" w:rsidRPr="00084B9C">
        <w:t>there</w:t>
      </w:r>
      <w:r w:rsidR="009D42B6" w:rsidRPr="00084B9C">
        <w:t xml:space="preserve"> </w:t>
      </w:r>
      <w:r w:rsidR="000B5928" w:rsidRPr="00084B9C">
        <w:t>were</w:t>
      </w:r>
      <w:r w:rsidR="009D42B6" w:rsidRPr="00084B9C">
        <w:t xml:space="preserve"> </w:t>
      </w:r>
      <w:r w:rsidR="00084B9C" w:rsidRPr="00084B9C">
        <w:t>94,870</w:t>
      </w:r>
      <w:r w:rsidR="009D42B6" w:rsidRPr="00084B9C">
        <w:t xml:space="preserve"> </w:t>
      </w:r>
      <w:r w:rsidRPr="00084B9C">
        <w:t>refundable</w:t>
      </w:r>
      <w:r w:rsidR="009D42B6" w:rsidRPr="00084B9C">
        <w:t xml:space="preserve"> </w:t>
      </w:r>
      <w:r w:rsidRPr="00084B9C">
        <w:t>accommodation</w:t>
      </w:r>
      <w:r w:rsidR="009D42B6" w:rsidRPr="00084B9C">
        <w:t xml:space="preserve"> </w:t>
      </w:r>
      <w:r w:rsidRPr="00084B9C">
        <w:t>deposits</w:t>
      </w:r>
      <w:r w:rsidR="009D42B6" w:rsidRPr="00084B9C">
        <w:t xml:space="preserve"> </w:t>
      </w:r>
      <w:r w:rsidRPr="00084B9C">
        <w:t>held</w:t>
      </w:r>
      <w:r w:rsidR="009D42B6" w:rsidRPr="00084B9C">
        <w:t xml:space="preserve"> </w:t>
      </w:r>
      <w:r w:rsidRPr="00084B9C">
        <w:t>by</w:t>
      </w:r>
      <w:r w:rsidR="009D42B6" w:rsidRPr="00084B9C">
        <w:t xml:space="preserve"> </w:t>
      </w:r>
      <w:r w:rsidRPr="00084B9C">
        <w:t>providers</w:t>
      </w:r>
      <w:r w:rsidR="009D42B6" w:rsidRPr="005E254A">
        <w:t xml:space="preserve"> </w:t>
      </w:r>
      <w:r w:rsidRPr="005E254A">
        <w:t>(</w:t>
      </w:r>
      <w:r w:rsidR="005E254A" w:rsidRPr="005E254A">
        <w:t>90,899 at 30 June 2018</w:t>
      </w:r>
      <w:r w:rsidRPr="005E254A">
        <w:t>)</w:t>
      </w:r>
      <w:r w:rsidR="000B5928" w:rsidRPr="005E254A">
        <w:t>,</w:t>
      </w:r>
      <w:r w:rsidR="009D42B6" w:rsidRPr="005E254A">
        <w:t xml:space="preserve"> </w:t>
      </w:r>
      <w:r w:rsidR="000B5928" w:rsidRPr="005E254A">
        <w:t>with</w:t>
      </w:r>
      <w:r w:rsidR="009D42B6" w:rsidRPr="005E254A">
        <w:t xml:space="preserve"> </w:t>
      </w:r>
      <w:r w:rsidR="000B5928" w:rsidRPr="005E254A">
        <w:t>an</w:t>
      </w:r>
      <w:r w:rsidR="009D42B6" w:rsidRPr="005E254A">
        <w:t xml:space="preserve"> </w:t>
      </w:r>
      <w:r w:rsidR="000B5928" w:rsidRPr="005E254A">
        <w:t>average</w:t>
      </w:r>
      <w:r w:rsidR="009D42B6" w:rsidRPr="005E254A">
        <w:t xml:space="preserve"> </w:t>
      </w:r>
      <w:r w:rsidR="000B5928" w:rsidRPr="005E254A">
        <w:t>value</w:t>
      </w:r>
      <w:r w:rsidR="009D42B6" w:rsidRPr="005E254A">
        <w:t xml:space="preserve"> </w:t>
      </w:r>
      <w:r w:rsidR="000B5928" w:rsidRPr="005E254A">
        <w:t>of</w:t>
      </w:r>
      <w:r w:rsidR="009D42B6" w:rsidRPr="005E254A">
        <w:t xml:space="preserve"> </w:t>
      </w:r>
      <w:r w:rsidR="000B5928" w:rsidRPr="005E254A">
        <w:t>$3</w:t>
      </w:r>
      <w:r w:rsidR="005E254A" w:rsidRPr="005E254A">
        <w:t>18,000</w:t>
      </w:r>
      <w:r w:rsidR="009D42B6" w:rsidRPr="005E254A">
        <w:t xml:space="preserve"> </w:t>
      </w:r>
      <w:r w:rsidRPr="005E254A">
        <w:t>($</w:t>
      </w:r>
      <w:r w:rsidR="005E254A" w:rsidRPr="005E254A">
        <w:t>303</w:t>
      </w:r>
      <w:r w:rsidRPr="005E254A">
        <w:t>,000</w:t>
      </w:r>
      <w:r w:rsidR="009D42B6" w:rsidRPr="005E254A">
        <w:t xml:space="preserve"> </w:t>
      </w:r>
      <w:r w:rsidRPr="005E254A">
        <w:t>in</w:t>
      </w:r>
      <w:r w:rsidR="009D42B6" w:rsidRPr="005E254A">
        <w:t xml:space="preserve"> </w:t>
      </w:r>
      <w:r w:rsidRPr="005E254A">
        <w:t>201</w:t>
      </w:r>
      <w:r w:rsidR="005E254A" w:rsidRPr="005E254A">
        <w:t>7</w:t>
      </w:r>
      <w:r w:rsidR="005E254A" w:rsidRPr="005E254A">
        <w:noBreakHyphen/>
        <w:t>18</w:t>
      </w:r>
      <w:r w:rsidRPr="005E254A">
        <w:t>).</w:t>
      </w:r>
      <w:r w:rsidR="009D42B6" w:rsidRPr="005E254A">
        <w:t xml:space="preserve"> </w:t>
      </w:r>
      <w:r w:rsidR="004C56AB" w:rsidRPr="005E254A">
        <w:t>As</w:t>
      </w:r>
      <w:r w:rsidR="009D42B6" w:rsidRPr="005E254A">
        <w:t xml:space="preserve"> </w:t>
      </w:r>
      <w:r w:rsidR="004C56AB" w:rsidRPr="005E254A">
        <w:t>shown</w:t>
      </w:r>
      <w:r w:rsidR="009D42B6" w:rsidRPr="005E254A">
        <w:t xml:space="preserve"> </w:t>
      </w:r>
      <w:r w:rsidR="004C56AB" w:rsidRPr="005E254A">
        <w:t>in</w:t>
      </w:r>
      <w:r w:rsidR="009D42B6" w:rsidRPr="005E254A">
        <w:t xml:space="preserve"> </w:t>
      </w:r>
      <w:r w:rsidR="00A025EB" w:rsidRPr="005E254A">
        <w:fldChar w:fldCharType="begin"/>
      </w:r>
      <w:r w:rsidR="00A025EB" w:rsidRPr="005E254A">
        <w:instrText xml:space="preserve"> REF _Ref3107281 \h  \* MERGEFORMAT </w:instrText>
      </w:r>
      <w:r w:rsidR="00A025EB" w:rsidRPr="005E254A">
        <w:fldChar w:fldCharType="separate"/>
      </w:r>
      <w:r w:rsidR="007621BE" w:rsidRPr="00AC005C">
        <w:t>Table</w:t>
      </w:r>
      <w:r w:rsidR="007621BE">
        <w:t xml:space="preserve"> 7</w:t>
      </w:r>
      <w:r w:rsidR="007621BE" w:rsidRPr="00AC005C">
        <w:t>.</w:t>
      </w:r>
      <w:r w:rsidR="007621BE">
        <w:t>1</w:t>
      </w:r>
      <w:r w:rsidR="00A025EB" w:rsidRPr="005E254A">
        <w:fldChar w:fldCharType="end"/>
      </w:r>
      <w:r w:rsidR="009D42B6" w:rsidRPr="005E254A">
        <w:t xml:space="preserve"> </w:t>
      </w:r>
      <w:r w:rsidRPr="005E254A">
        <w:t>the</w:t>
      </w:r>
      <w:r w:rsidR="009D42B6" w:rsidRPr="005E254A">
        <w:t xml:space="preserve"> </w:t>
      </w:r>
      <w:r w:rsidRPr="005E254A">
        <w:t>average</w:t>
      </w:r>
      <w:r w:rsidR="009D42B6" w:rsidRPr="005E254A">
        <w:t xml:space="preserve"> </w:t>
      </w:r>
      <w:r w:rsidRPr="005E254A">
        <w:t>value</w:t>
      </w:r>
      <w:r w:rsidR="009D42B6" w:rsidRPr="005E254A">
        <w:t xml:space="preserve"> </w:t>
      </w:r>
      <w:r w:rsidRPr="005E254A">
        <w:t>of</w:t>
      </w:r>
      <w:r w:rsidR="009D42B6" w:rsidRPr="005E254A">
        <w:t xml:space="preserve"> </w:t>
      </w:r>
      <w:r w:rsidRPr="005E254A">
        <w:t>accommodation</w:t>
      </w:r>
      <w:r w:rsidR="009D42B6" w:rsidRPr="005E254A">
        <w:t xml:space="preserve"> </w:t>
      </w:r>
      <w:r w:rsidRPr="005E254A">
        <w:t>deposits</w:t>
      </w:r>
      <w:r w:rsidR="009D42B6" w:rsidRPr="005E254A">
        <w:t xml:space="preserve"> </w:t>
      </w:r>
      <w:r w:rsidR="004C56AB" w:rsidRPr="005E254A">
        <w:t>has</w:t>
      </w:r>
      <w:r w:rsidR="009D42B6" w:rsidRPr="005E254A">
        <w:t xml:space="preserve"> </w:t>
      </w:r>
      <w:r w:rsidR="004C56AB" w:rsidRPr="005E254A">
        <w:t>steadily</w:t>
      </w:r>
      <w:r w:rsidR="009D42B6" w:rsidRPr="005E254A">
        <w:t xml:space="preserve"> </w:t>
      </w:r>
      <w:r w:rsidR="004C56AB" w:rsidRPr="005E254A">
        <w:t>increased</w:t>
      </w:r>
      <w:r w:rsidR="009D42B6" w:rsidRPr="005E254A">
        <w:t xml:space="preserve"> </w:t>
      </w:r>
      <w:r w:rsidR="004C56AB" w:rsidRPr="005E254A">
        <w:t>over</w:t>
      </w:r>
      <w:r w:rsidR="009D42B6" w:rsidRPr="005E254A">
        <w:t xml:space="preserve"> </w:t>
      </w:r>
      <w:r w:rsidR="004C56AB" w:rsidRPr="005E254A">
        <w:t>the</w:t>
      </w:r>
      <w:r w:rsidR="009D42B6" w:rsidRPr="005E254A">
        <w:t xml:space="preserve"> </w:t>
      </w:r>
      <w:r w:rsidRPr="005E254A">
        <w:t>last</w:t>
      </w:r>
      <w:r w:rsidR="009D42B6" w:rsidRPr="005E254A">
        <w:t xml:space="preserve"> </w:t>
      </w:r>
      <w:r w:rsidR="005E254A" w:rsidRPr="005E254A">
        <w:t xml:space="preserve">six </w:t>
      </w:r>
      <w:r w:rsidRPr="005E254A">
        <w:t>years.</w:t>
      </w:r>
    </w:p>
    <w:p w14:paraId="2D68E722" w14:textId="747BE409" w:rsidR="00AC005C" w:rsidRPr="00AC005C" w:rsidRDefault="00D7685F" w:rsidP="002D15DC">
      <w:pPr>
        <w:pStyle w:val="Caption"/>
      </w:pPr>
      <w:bookmarkStart w:id="903" w:name="_Ref3107281"/>
      <w:bookmarkStart w:id="904" w:name="_Toc39040460"/>
      <w:r w:rsidRPr="00AC005C">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7</w:t>
      </w:r>
      <w:r w:rsidR="009D64CB">
        <w:rPr>
          <w:noProof/>
        </w:rPr>
        <w:fldChar w:fldCharType="end"/>
      </w:r>
      <w:r w:rsidR="00D55AAD" w:rsidRPr="00AC005C">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1</w:t>
      </w:r>
      <w:r w:rsidR="009D64CB">
        <w:rPr>
          <w:noProof/>
        </w:rPr>
        <w:fldChar w:fldCharType="end"/>
      </w:r>
      <w:bookmarkEnd w:id="903"/>
      <w:r w:rsidRPr="00AC005C">
        <w:t>:</w:t>
      </w:r>
      <w:r w:rsidR="009D42B6">
        <w:t xml:space="preserve"> </w:t>
      </w:r>
      <w:r w:rsidR="00AC005C" w:rsidRPr="00AC005C">
        <w:t>Average</w:t>
      </w:r>
      <w:r w:rsidR="009D42B6">
        <w:t xml:space="preserve"> </w:t>
      </w:r>
      <w:r w:rsidR="00AC005C" w:rsidRPr="00AC005C">
        <w:t>value</w:t>
      </w:r>
      <w:r w:rsidR="009D42B6">
        <w:t xml:space="preserve"> </w:t>
      </w:r>
      <w:r w:rsidR="00AC005C" w:rsidRPr="00AC005C">
        <w:t>of</w:t>
      </w:r>
      <w:r w:rsidR="009D42B6">
        <w:t xml:space="preserve"> </w:t>
      </w:r>
      <w:r w:rsidR="00AC005C" w:rsidRPr="00AC005C">
        <w:t>refundable</w:t>
      </w:r>
      <w:r w:rsidR="009D42B6">
        <w:t xml:space="preserve"> </w:t>
      </w:r>
      <w:r w:rsidR="00AC005C" w:rsidRPr="00AC005C">
        <w:t>accommodation</w:t>
      </w:r>
      <w:r w:rsidR="009D42B6">
        <w:t xml:space="preserve"> </w:t>
      </w:r>
      <w:r w:rsidR="00AC005C" w:rsidRPr="00AC005C">
        <w:t>deposits</w:t>
      </w:r>
      <w:r w:rsidR="009D42B6">
        <w:t xml:space="preserve"> </w:t>
      </w:r>
      <w:r w:rsidR="00AC005C" w:rsidRPr="00AC005C">
        <w:t>held</w:t>
      </w:r>
      <w:r w:rsidR="009D42B6">
        <w:t xml:space="preserve"> </w:t>
      </w:r>
      <w:r w:rsidR="00AC005C" w:rsidRPr="00AC005C">
        <w:t>by</w:t>
      </w:r>
      <w:r w:rsidR="009D42B6">
        <w:t xml:space="preserve"> </w:t>
      </w:r>
      <w:r w:rsidR="00AC005C" w:rsidRPr="00AC005C">
        <w:t>providers,</w:t>
      </w:r>
      <w:r w:rsidR="009D42B6">
        <w:t xml:space="preserve"> </w:t>
      </w:r>
      <w:r w:rsidR="00AC005C" w:rsidRPr="00AC005C">
        <w:t>2013-14</w:t>
      </w:r>
      <w:r w:rsidR="009D42B6">
        <w:t xml:space="preserve"> </w:t>
      </w:r>
      <w:r w:rsidR="00AC005C" w:rsidRPr="00AC005C">
        <w:t>to</w:t>
      </w:r>
      <w:r w:rsidR="009D42B6">
        <w:t xml:space="preserve"> </w:t>
      </w:r>
      <w:r w:rsidR="00AC005C" w:rsidRPr="00AC005C">
        <w:t>201</w:t>
      </w:r>
      <w:r w:rsidR="00170605">
        <w:t>8-19</w:t>
      </w:r>
      <w:bookmarkEnd w:id="904"/>
    </w:p>
    <w:tbl>
      <w:tblPr>
        <w:tblStyle w:val="ACFAARTable"/>
        <w:tblW w:w="8789" w:type="dxa"/>
        <w:tblLook w:val="0620" w:firstRow="1" w:lastRow="0" w:firstColumn="0"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1418"/>
        <w:gridCol w:w="1559"/>
        <w:gridCol w:w="1559"/>
        <w:gridCol w:w="1560"/>
        <w:gridCol w:w="1417"/>
        <w:gridCol w:w="1276"/>
      </w:tblGrid>
      <w:tr w:rsidR="005C4B8C" w14:paraId="2CC39984" w14:textId="2D04140D" w:rsidTr="005C4B8C">
        <w:trPr>
          <w:cnfStyle w:val="100000000000" w:firstRow="1" w:lastRow="0" w:firstColumn="0" w:lastColumn="0" w:oddVBand="0" w:evenVBand="0" w:oddHBand="0" w:evenHBand="0" w:firstRowFirstColumn="0" w:firstRowLastColumn="0" w:lastRowFirstColumn="0" w:lastRowLastColumn="0"/>
          <w:tblHeader/>
        </w:trPr>
        <w:tc>
          <w:tcPr>
            <w:tcW w:w="1418" w:type="dxa"/>
            <w:hideMark/>
          </w:tcPr>
          <w:p w14:paraId="26C290FD" w14:textId="77777777" w:rsidR="005C4B8C" w:rsidRPr="00721E7F" w:rsidRDefault="005C4B8C" w:rsidP="00721E7F">
            <w:pPr>
              <w:pStyle w:val="TableColHeadLeft"/>
              <w:jc w:val="right"/>
            </w:pPr>
            <w:r w:rsidRPr="00721E7F">
              <w:t>2013-14</w:t>
            </w:r>
          </w:p>
        </w:tc>
        <w:tc>
          <w:tcPr>
            <w:tcW w:w="1559" w:type="dxa"/>
            <w:noWrap/>
            <w:hideMark/>
          </w:tcPr>
          <w:p w14:paraId="114107FD" w14:textId="77777777" w:rsidR="005C4B8C" w:rsidRPr="00721E7F" w:rsidRDefault="005C4B8C" w:rsidP="00721E7F">
            <w:pPr>
              <w:pStyle w:val="TableColHeadLeft"/>
              <w:jc w:val="right"/>
            </w:pPr>
            <w:r w:rsidRPr="00721E7F">
              <w:t>2014-15</w:t>
            </w:r>
          </w:p>
        </w:tc>
        <w:tc>
          <w:tcPr>
            <w:tcW w:w="1559" w:type="dxa"/>
            <w:noWrap/>
            <w:hideMark/>
          </w:tcPr>
          <w:p w14:paraId="06DC32BB" w14:textId="77777777" w:rsidR="005C4B8C" w:rsidRPr="00721E7F" w:rsidRDefault="005C4B8C" w:rsidP="00721E7F">
            <w:pPr>
              <w:pStyle w:val="TableColHeadLeft"/>
              <w:jc w:val="right"/>
            </w:pPr>
            <w:r w:rsidRPr="00721E7F">
              <w:t>2015-16</w:t>
            </w:r>
          </w:p>
        </w:tc>
        <w:tc>
          <w:tcPr>
            <w:tcW w:w="1560" w:type="dxa"/>
            <w:noWrap/>
            <w:hideMark/>
          </w:tcPr>
          <w:p w14:paraId="4892DDCA" w14:textId="77777777" w:rsidR="005C4B8C" w:rsidRPr="00721E7F" w:rsidRDefault="005C4B8C" w:rsidP="00721E7F">
            <w:pPr>
              <w:pStyle w:val="TableColHeadLeft"/>
              <w:jc w:val="right"/>
            </w:pPr>
            <w:r w:rsidRPr="00721E7F">
              <w:t>2016-17</w:t>
            </w:r>
          </w:p>
        </w:tc>
        <w:tc>
          <w:tcPr>
            <w:tcW w:w="1417" w:type="dxa"/>
            <w:noWrap/>
            <w:hideMark/>
          </w:tcPr>
          <w:p w14:paraId="45536E84" w14:textId="77777777" w:rsidR="005C4B8C" w:rsidRPr="00721E7F" w:rsidRDefault="005C4B8C" w:rsidP="00721E7F">
            <w:pPr>
              <w:pStyle w:val="TableColHeadLeft"/>
              <w:jc w:val="right"/>
            </w:pPr>
            <w:r w:rsidRPr="00721E7F">
              <w:t>2017-18</w:t>
            </w:r>
          </w:p>
        </w:tc>
        <w:tc>
          <w:tcPr>
            <w:tcW w:w="1276" w:type="dxa"/>
          </w:tcPr>
          <w:p w14:paraId="1081EF39" w14:textId="60CF6A30" w:rsidR="005C4B8C" w:rsidRPr="00721E7F" w:rsidRDefault="005C4B8C" w:rsidP="00721E7F">
            <w:pPr>
              <w:pStyle w:val="TableColHeadLeft"/>
              <w:jc w:val="right"/>
            </w:pPr>
            <w:r>
              <w:t>2018-19</w:t>
            </w:r>
          </w:p>
        </w:tc>
      </w:tr>
      <w:tr w:rsidR="005C4B8C" w14:paraId="290B66CB" w14:textId="63C30F88" w:rsidTr="005C4B8C">
        <w:tc>
          <w:tcPr>
            <w:tcW w:w="1418" w:type="dxa"/>
            <w:noWrap/>
            <w:hideMark/>
          </w:tcPr>
          <w:p w14:paraId="66E53571" w14:textId="261B9B8E" w:rsidR="005C4B8C" w:rsidRPr="00721E7F" w:rsidRDefault="005C4B8C" w:rsidP="00721E7F">
            <w:pPr>
              <w:pStyle w:val="TableBodyLeft"/>
              <w:jc w:val="right"/>
            </w:pPr>
            <w:r w:rsidRPr="00721E7F">
              <w:t>$229,000</w:t>
            </w:r>
          </w:p>
        </w:tc>
        <w:tc>
          <w:tcPr>
            <w:tcW w:w="1559" w:type="dxa"/>
            <w:noWrap/>
            <w:hideMark/>
          </w:tcPr>
          <w:p w14:paraId="02401DC0" w14:textId="74580607" w:rsidR="005C4B8C" w:rsidRPr="00721E7F" w:rsidRDefault="005C4B8C" w:rsidP="00721E7F">
            <w:pPr>
              <w:pStyle w:val="TableBodyLeft"/>
              <w:jc w:val="right"/>
            </w:pPr>
            <w:r w:rsidRPr="00721E7F">
              <w:t>$248,000</w:t>
            </w:r>
          </w:p>
        </w:tc>
        <w:tc>
          <w:tcPr>
            <w:tcW w:w="1559" w:type="dxa"/>
            <w:noWrap/>
            <w:hideMark/>
          </w:tcPr>
          <w:p w14:paraId="70C1FF3A" w14:textId="77777777" w:rsidR="005C4B8C" w:rsidRPr="00721E7F" w:rsidRDefault="005C4B8C" w:rsidP="00721E7F">
            <w:pPr>
              <w:pStyle w:val="TableBodyLeft"/>
              <w:jc w:val="right"/>
            </w:pPr>
            <w:r w:rsidRPr="00721E7F">
              <w:t>$267,000</w:t>
            </w:r>
          </w:p>
        </w:tc>
        <w:tc>
          <w:tcPr>
            <w:tcW w:w="1560" w:type="dxa"/>
            <w:noWrap/>
            <w:hideMark/>
          </w:tcPr>
          <w:p w14:paraId="5D6941EB" w14:textId="77777777" w:rsidR="005C4B8C" w:rsidRPr="00721E7F" w:rsidRDefault="005C4B8C" w:rsidP="00721E7F">
            <w:pPr>
              <w:pStyle w:val="TableBodyLeft"/>
              <w:jc w:val="right"/>
            </w:pPr>
            <w:r w:rsidRPr="00721E7F">
              <w:t>$283,000</w:t>
            </w:r>
          </w:p>
        </w:tc>
        <w:tc>
          <w:tcPr>
            <w:tcW w:w="1417" w:type="dxa"/>
            <w:noWrap/>
            <w:hideMark/>
          </w:tcPr>
          <w:p w14:paraId="2A12A9DE" w14:textId="635CEA68" w:rsidR="005C4B8C" w:rsidRPr="00721E7F" w:rsidRDefault="005C4B8C" w:rsidP="00721E7F">
            <w:pPr>
              <w:pStyle w:val="TableBodyLeft"/>
              <w:jc w:val="right"/>
            </w:pPr>
            <w:r w:rsidRPr="00721E7F">
              <w:t>$303,000</w:t>
            </w:r>
          </w:p>
        </w:tc>
        <w:tc>
          <w:tcPr>
            <w:tcW w:w="1276" w:type="dxa"/>
          </w:tcPr>
          <w:p w14:paraId="4D37CC97" w14:textId="4856049E" w:rsidR="005C4B8C" w:rsidRPr="00721E7F" w:rsidRDefault="005E254A" w:rsidP="005E254A">
            <w:pPr>
              <w:pStyle w:val="TableBodyLeft"/>
              <w:jc w:val="right"/>
            </w:pPr>
            <w:r w:rsidRPr="005E254A">
              <w:t>$318,</w:t>
            </w:r>
            <w:r>
              <w:t>0</w:t>
            </w:r>
            <w:r w:rsidRPr="005E254A">
              <w:t>00</w:t>
            </w:r>
          </w:p>
        </w:tc>
      </w:tr>
    </w:tbl>
    <w:p w14:paraId="5B08D258" w14:textId="76C3C95E" w:rsidR="009D42B6" w:rsidRPr="00656ED4" w:rsidRDefault="00A41F11" w:rsidP="005C4494">
      <w:pPr>
        <w:pStyle w:val="BodyTextAfterTableFigure"/>
        <w:rPr>
          <w:color w:val="FF0000"/>
          <w:szCs w:val="22"/>
        </w:rPr>
      </w:pPr>
      <w:r>
        <w:t>Residents</w:t>
      </w:r>
      <w:r w:rsidR="009D42B6">
        <w:t xml:space="preserve"> </w:t>
      </w:r>
      <w:r>
        <w:t>who</w:t>
      </w:r>
      <w:r w:rsidR="009D42B6">
        <w:t xml:space="preserve"> </w:t>
      </w:r>
      <w:r>
        <w:t>are</w:t>
      </w:r>
      <w:r w:rsidR="009D42B6">
        <w:t xml:space="preserve"> </w:t>
      </w:r>
      <w:r>
        <w:t>assessed</w:t>
      </w:r>
      <w:r w:rsidR="009D42B6">
        <w:t xml:space="preserve"> </w:t>
      </w:r>
      <w:r>
        <w:t>as</w:t>
      </w:r>
      <w:r w:rsidR="009D42B6">
        <w:t xml:space="preserve"> </w:t>
      </w:r>
      <w:r>
        <w:t>having</w:t>
      </w:r>
      <w:r w:rsidR="009D42B6">
        <w:t xml:space="preserve"> </w:t>
      </w:r>
      <w:r>
        <w:t>low</w:t>
      </w:r>
      <w:r w:rsidR="009D42B6">
        <w:t xml:space="preserve"> </w:t>
      </w:r>
      <w:r>
        <w:t>financial</w:t>
      </w:r>
      <w:r w:rsidR="009D42B6">
        <w:t xml:space="preserve"> </w:t>
      </w:r>
      <w:r>
        <w:t>capacity</w:t>
      </w:r>
      <w:r w:rsidR="009D42B6">
        <w:t xml:space="preserve"> </w:t>
      </w:r>
      <w:r>
        <w:t>are</w:t>
      </w:r>
      <w:r w:rsidR="009D42B6">
        <w:t xml:space="preserve"> </w:t>
      </w:r>
      <w:r>
        <w:t>eligible</w:t>
      </w:r>
      <w:r w:rsidR="009D42B6">
        <w:t xml:space="preserve"> </w:t>
      </w:r>
      <w:r>
        <w:t>for</w:t>
      </w:r>
      <w:r w:rsidR="009D42B6">
        <w:t xml:space="preserve"> </w:t>
      </w:r>
      <w:r>
        <w:t>Commonwealth</w:t>
      </w:r>
      <w:r w:rsidR="003D0688">
        <w:t xml:space="preserve"> </w:t>
      </w:r>
      <w:r>
        <w:t>assistance</w:t>
      </w:r>
      <w:r w:rsidR="009D42B6">
        <w:t xml:space="preserve"> </w:t>
      </w:r>
      <w:r>
        <w:t>with</w:t>
      </w:r>
      <w:r w:rsidR="009D42B6">
        <w:t xml:space="preserve"> </w:t>
      </w:r>
      <w:r>
        <w:t>their</w:t>
      </w:r>
      <w:r w:rsidR="009D42B6">
        <w:t xml:space="preserve"> </w:t>
      </w:r>
      <w:r>
        <w:t>accommodation</w:t>
      </w:r>
      <w:r w:rsidR="009D42B6">
        <w:t xml:space="preserve"> </w:t>
      </w:r>
      <w:r>
        <w:t>costs</w:t>
      </w:r>
      <w:r w:rsidR="009D42B6">
        <w:t xml:space="preserve"> </w:t>
      </w:r>
      <w:r>
        <w:t>as</w:t>
      </w:r>
      <w:r w:rsidR="009D42B6">
        <w:t xml:space="preserve"> </w:t>
      </w:r>
      <w:r>
        <w:t>either</w:t>
      </w:r>
      <w:r w:rsidR="009D42B6">
        <w:t xml:space="preserve"> </w:t>
      </w:r>
      <w:r>
        <w:t>a</w:t>
      </w:r>
      <w:r w:rsidR="009D42B6">
        <w:t xml:space="preserve"> </w:t>
      </w:r>
      <w:r>
        <w:t>partially</w:t>
      </w:r>
      <w:r w:rsidR="009D42B6">
        <w:t xml:space="preserve"> </w:t>
      </w:r>
      <w:r>
        <w:t>supported</w:t>
      </w:r>
      <w:r w:rsidR="009D42B6">
        <w:t xml:space="preserve"> </w:t>
      </w:r>
      <w:r>
        <w:t>or</w:t>
      </w:r>
      <w:r w:rsidR="009D42B6">
        <w:t xml:space="preserve"> </w:t>
      </w:r>
      <w:r>
        <w:t>fully</w:t>
      </w:r>
      <w:r w:rsidR="009D42B6">
        <w:t xml:space="preserve"> </w:t>
      </w:r>
      <w:r>
        <w:t>supported</w:t>
      </w:r>
      <w:r w:rsidR="009D42B6">
        <w:t xml:space="preserve"> </w:t>
      </w:r>
      <w:r>
        <w:t>resident.</w:t>
      </w:r>
      <w:r w:rsidR="009D42B6">
        <w:t xml:space="preserve"> </w:t>
      </w:r>
      <w:r>
        <w:t>Partially</w:t>
      </w:r>
      <w:r w:rsidR="009D42B6">
        <w:t xml:space="preserve"> </w:t>
      </w:r>
      <w:r>
        <w:t>supported</w:t>
      </w:r>
      <w:r w:rsidR="009D42B6">
        <w:t xml:space="preserve"> </w:t>
      </w:r>
      <w:r>
        <w:t>residents</w:t>
      </w:r>
      <w:r w:rsidR="009D42B6">
        <w:t xml:space="preserve"> </w:t>
      </w:r>
      <w:r>
        <w:t>may</w:t>
      </w:r>
      <w:r w:rsidR="009D42B6">
        <w:t xml:space="preserve"> </w:t>
      </w:r>
      <w:r>
        <w:t>be</w:t>
      </w:r>
      <w:r w:rsidR="009D42B6">
        <w:t xml:space="preserve"> </w:t>
      </w:r>
      <w:r>
        <w:t>asked</w:t>
      </w:r>
      <w:r w:rsidR="009D42B6">
        <w:t xml:space="preserve"> </w:t>
      </w:r>
      <w:r>
        <w:t>to</w:t>
      </w:r>
      <w:r w:rsidR="009D42B6">
        <w:t xml:space="preserve"> </w:t>
      </w:r>
      <w:r>
        <w:t>contribute</w:t>
      </w:r>
      <w:r w:rsidR="009D42B6">
        <w:t xml:space="preserve"> </w:t>
      </w:r>
      <w:r>
        <w:t>towards</w:t>
      </w:r>
      <w:r w:rsidR="009D42B6">
        <w:t xml:space="preserve"> </w:t>
      </w:r>
      <w:r>
        <w:t>the</w:t>
      </w:r>
      <w:r w:rsidR="009D42B6">
        <w:t xml:space="preserve"> </w:t>
      </w:r>
      <w:r>
        <w:t>cost</w:t>
      </w:r>
      <w:r w:rsidR="009D42B6">
        <w:t xml:space="preserve"> </w:t>
      </w:r>
      <w:r>
        <w:t>of</w:t>
      </w:r>
      <w:r w:rsidR="009D42B6">
        <w:t xml:space="preserve"> </w:t>
      </w:r>
      <w:r>
        <w:t>accommodation,</w:t>
      </w:r>
      <w:r w:rsidR="009D42B6">
        <w:t xml:space="preserve"> </w:t>
      </w:r>
      <w:r>
        <w:t>depending</w:t>
      </w:r>
      <w:r w:rsidR="009D42B6">
        <w:t xml:space="preserve"> </w:t>
      </w:r>
      <w:r>
        <w:t>on</w:t>
      </w:r>
      <w:r w:rsidR="009D42B6">
        <w:t xml:space="preserve"> </w:t>
      </w:r>
      <w:r>
        <w:t>their</w:t>
      </w:r>
      <w:r w:rsidR="009D42B6">
        <w:t xml:space="preserve"> </w:t>
      </w:r>
      <w:r>
        <w:t>means.</w:t>
      </w:r>
      <w:r w:rsidR="009D42B6">
        <w:t xml:space="preserve"> </w:t>
      </w:r>
      <w:r>
        <w:t>They</w:t>
      </w:r>
      <w:r w:rsidR="009D42B6">
        <w:t xml:space="preserve"> </w:t>
      </w:r>
      <w:r>
        <w:t>can</w:t>
      </w:r>
      <w:r w:rsidR="009D42B6">
        <w:t xml:space="preserve"> </w:t>
      </w:r>
      <w:r>
        <w:t>choose</w:t>
      </w:r>
      <w:r w:rsidR="009D42B6">
        <w:t xml:space="preserve"> </w:t>
      </w:r>
      <w:r>
        <w:t>to</w:t>
      </w:r>
      <w:r w:rsidR="009D42B6">
        <w:t xml:space="preserve"> </w:t>
      </w:r>
      <w:r>
        <w:t>pay</w:t>
      </w:r>
      <w:r w:rsidR="009D42B6">
        <w:t xml:space="preserve"> </w:t>
      </w:r>
      <w:r>
        <w:t>their</w:t>
      </w:r>
      <w:r w:rsidR="009D42B6">
        <w:t xml:space="preserve"> </w:t>
      </w:r>
      <w:r>
        <w:t>accommodation</w:t>
      </w:r>
      <w:r w:rsidR="009D42B6">
        <w:t xml:space="preserve"> </w:t>
      </w:r>
      <w:r w:rsidRPr="00B551CF">
        <w:t>contribution</w:t>
      </w:r>
      <w:r w:rsidR="009D42B6">
        <w:t xml:space="preserve"> </w:t>
      </w:r>
      <w:r w:rsidRPr="00B551CF">
        <w:t>by</w:t>
      </w:r>
      <w:r w:rsidR="009D42B6">
        <w:t xml:space="preserve"> </w:t>
      </w:r>
      <w:r w:rsidRPr="00B551CF">
        <w:t>a</w:t>
      </w:r>
      <w:r w:rsidR="009D42B6">
        <w:t xml:space="preserve"> </w:t>
      </w:r>
      <w:r w:rsidRPr="00B551CF">
        <w:t>lump</w:t>
      </w:r>
      <w:r w:rsidR="009D42B6">
        <w:t xml:space="preserve"> </w:t>
      </w:r>
      <w:r w:rsidRPr="00B551CF">
        <w:t>sum</w:t>
      </w:r>
      <w:r w:rsidR="009D42B6">
        <w:t xml:space="preserve"> </w:t>
      </w:r>
      <w:r w:rsidRPr="00B551CF">
        <w:t>refundable</w:t>
      </w:r>
      <w:r w:rsidR="009D42B6">
        <w:t xml:space="preserve"> </w:t>
      </w:r>
      <w:r w:rsidRPr="00B551CF">
        <w:t>accommodation</w:t>
      </w:r>
      <w:r w:rsidR="009D42B6">
        <w:t xml:space="preserve"> </w:t>
      </w:r>
      <w:r w:rsidRPr="00B551CF">
        <w:t>contribution</w:t>
      </w:r>
      <w:r w:rsidR="009D42B6">
        <w:t xml:space="preserve"> </w:t>
      </w:r>
      <w:r w:rsidRPr="00B551CF">
        <w:t>(RAC),</w:t>
      </w:r>
      <w:r w:rsidR="009D42B6">
        <w:t xml:space="preserve"> </w:t>
      </w:r>
      <w:r w:rsidRPr="00B551CF">
        <w:t>a</w:t>
      </w:r>
      <w:r w:rsidR="009D42B6">
        <w:t xml:space="preserve"> </w:t>
      </w:r>
      <w:r w:rsidRPr="00B551CF">
        <w:t>daily</w:t>
      </w:r>
      <w:r w:rsidR="009D42B6">
        <w:t xml:space="preserve"> </w:t>
      </w:r>
      <w:r w:rsidRPr="00B551CF">
        <w:t>accommodation</w:t>
      </w:r>
      <w:r w:rsidR="009D42B6">
        <w:t xml:space="preserve"> </w:t>
      </w:r>
      <w:r w:rsidRPr="00B551CF">
        <w:t>contribution</w:t>
      </w:r>
      <w:r w:rsidR="009D42B6">
        <w:t xml:space="preserve"> </w:t>
      </w:r>
      <w:r w:rsidRPr="00B551CF">
        <w:t>(DAC),</w:t>
      </w:r>
      <w:r w:rsidR="009D42B6">
        <w:t xml:space="preserve"> </w:t>
      </w:r>
      <w:r w:rsidRPr="00B551CF">
        <w:t>or</w:t>
      </w:r>
      <w:r w:rsidR="009D42B6">
        <w:t xml:space="preserve"> </w:t>
      </w:r>
      <w:r w:rsidRPr="00B551CF">
        <w:t>a</w:t>
      </w:r>
      <w:r w:rsidR="009D42B6">
        <w:t xml:space="preserve"> </w:t>
      </w:r>
      <w:r w:rsidRPr="00B551CF">
        <w:t>combination</w:t>
      </w:r>
      <w:r w:rsidR="009D42B6">
        <w:t xml:space="preserve"> </w:t>
      </w:r>
      <w:r w:rsidRPr="00B551CF">
        <w:t>of</w:t>
      </w:r>
      <w:r w:rsidR="009D42B6">
        <w:t xml:space="preserve"> </w:t>
      </w:r>
      <w:r w:rsidRPr="00B551CF">
        <w:t>the</w:t>
      </w:r>
      <w:r w:rsidR="009D42B6">
        <w:t xml:space="preserve"> </w:t>
      </w:r>
      <w:r w:rsidRPr="00B551CF">
        <w:t>two.</w:t>
      </w:r>
      <w:r w:rsidR="009D42B6">
        <w:t xml:space="preserve"> </w:t>
      </w:r>
      <w:r w:rsidRPr="00B551CF">
        <w:t>Fully</w:t>
      </w:r>
      <w:r w:rsidR="009D42B6">
        <w:t xml:space="preserve"> </w:t>
      </w:r>
      <w:r w:rsidRPr="00B551CF">
        <w:t>supported</w:t>
      </w:r>
      <w:r w:rsidR="009D42B6">
        <w:t xml:space="preserve"> </w:t>
      </w:r>
      <w:r w:rsidRPr="00B551CF">
        <w:t>residents</w:t>
      </w:r>
      <w:r w:rsidR="009D42B6">
        <w:t xml:space="preserve"> </w:t>
      </w:r>
      <w:r w:rsidRPr="00B551CF">
        <w:t>cannot</w:t>
      </w:r>
      <w:r w:rsidR="009D42B6">
        <w:t xml:space="preserve"> </w:t>
      </w:r>
      <w:r w:rsidRPr="00B551CF">
        <w:t>be</w:t>
      </w:r>
      <w:r w:rsidR="009D42B6">
        <w:t xml:space="preserve"> </w:t>
      </w:r>
      <w:r w:rsidRPr="00B551CF">
        <w:t>asked</w:t>
      </w:r>
      <w:r w:rsidR="009D42B6">
        <w:t xml:space="preserve"> </w:t>
      </w:r>
      <w:r w:rsidRPr="00B551CF">
        <w:t>to</w:t>
      </w:r>
      <w:r w:rsidR="009D42B6">
        <w:t xml:space="preserve"> </w:t>
      </w:r>
      <w:r w:rsidRPr="00B551CF">
        <w:t>make</w:t>
      </w:r>
      <w:r w:rsidR="009D42B6">
        <w:t xml:space="preserve"> </w:t>
      </w:r>
      <w:r w:rsidRPr="00B551CF">
        <w:t>a</w:t>
      </w:r>
      <w:r w:rsidR="009D42B6">
        <w:t xml:space="preserve"> </w:t>
      </w:r>
      <w:r w:rsidRPr="00B551CF">
        <w:t>contribution</w:t>
      </w:r>
      <w:r w:rsidR="009D42B6">
        <w:t xml:space="preserve"> </w:t>
      </w:r>
      <w:r w:rsidRPr="00B551CF">
        <w:t>and</w:t>
      </w:r>
      <w:r w:rsidR="009D42B6">
        <w:t xml:space="preserve"> </w:t>
      </w:r>
      <w:r w:rsidRPr="00B551CF">
        <w:t>have</w:t>
      </w:r>
      <w:r w:rsidR="009D42B6">
        <w:t xml:space="preserve"> </w:t>
      </w:r>
      <w:r w:rsidRPr="00B551CF">
        <w:t>their</w:t>
      </w:r>
      <w:r w:rsidR="009D42B6">
        <w:t xml:space="preserve"> </w:t>
      </w:r>
      <w:r w:rsidRPr="00B551CF">
        <w:t>accommodation</w:t>
      </w:r>
      <w:r w:rsidR="009D42B6">
        <w:t xml:space="preserve"> </w:t>
      </w:r>
      <w:r w:rsidRPr="00B551CF">
        <w:t>costs</w:t>
      </w:r>
      <w:r w:rsidR="009D42B6">
        <w:t xml:space="preserve"> </w:t>
      </w:r>
      <w:r w:rsidRPr="00B551CF">
        <w:t>met</w:t>
      </w:r>
      <w:r w:rsidR="009D42B6">
        <w:t xml:space="preserve"> </w:t>
      </w:r>
      <w:r w:rsidRPr="00B551CF">
        <w:t>in</w:t>
      </w:r>
      <w:r w:rsidR="009D42B6">
        <w:t xml:space="preserve"> </w:t>
      </w:r>
      <w:r w:rsidRPr="00B551CF">
        <w:t>full</w:t>
      </w:r>
      <w:r w:rsidR="009D42B6">
        <w:t xml:space="preserve"> </w:t>
      </w:r>
      <w:r w:rsidRPr="00B551CF">
        <w:t>by</w:t>
      </w:r>
      <w:r w:rsidR="009D42B6">
        <w:t xml:space="preserve"> </w:t>
      </w:r>
      <w:r w:rsidRPr="00B551CF">
        <w:t>Government.</w:t>
      </w:r>
      <w:r w:rsidR="00656ED4">
        <w:t xml:space="preserve"> </w:t>
      </w:r>
      <w:r w:rsidR="00656ED4" w:rsidRPr="002D4724">
        <w:t>In 2018-19, 48 per cent of all residents were supported</w:t>
      </w:r>
      <w:r w:rsidR="007D3009">
        <w:t>, either fully or partially</w:t>
      </w:r>
      <w:r w:rsidR="00656ED4" w:rsidRPr="002D4724">
        <w:t>.</w:t>
      </w:r>
    </w:p>
    <w:p w14:paraId="16168636" w14:textId="2AE2D4C2" w:rsidR="00A41F11" w:rsidRPr="00214CC6" w:rsidRDefault="00A41F11" w:rsidP="003D0688">
      <w:pPr>
        <w:pStyle w:val="BodyText"/>
      </w:pPr>
      <w:r w:rsidRPr="00214CC6">
        <w:t>Residents</w:t>
      </w:r>
      <w:r w:rsidR="009D42B6" w:rsidRPr="00214CC6">
        <w:t xml:space="preserve"> </w:t>
      </w:r>
      <w:r w:rsidRPr="00214CC6">
        <w:t>who</w:t>
      </w:r>
      <w:r w:rsidR="009D42B6" w:rsidRPr="00214CC6">
        <w:t xml:space="preserve"> </w:t>
      </w:r>
      <w:r w:rsidRPr="00214CC6">
        <w:t>are</w:t>
      </w:r>
      <w:r w:rsidR="009D42B6" w:rsidRPr="00214CC6">
        <w:t xml:space="preserve"> </w:t>
      </w:r>
      <w:r w:rsidRPr="00214CC6">
        <w:t>not</w:t>
      </w:r>
      <w:r w:rsidR="009D42B6" w:rsidRPr="00214CC6">
        <w:t xml:space="preserve"> </w:t>
      </w:r>
      <w:r w:rsidRPr="00214CC6">
        <w:t>eligible</w:t>
      </w:r>
      <w:r w:rsidR="009D42B6" w:rsidRPr="00214CC6">
        <w:t xml:space="preserve"> </w:t>
      </w:r>
      <w:r w:rsidRPr="00214CC6">
        <w:t>for</w:t>
      </w:r>
      <w:r w:rsidR="009D42B6" w:rsidRPr="00214CC6">
        <w:t xml:space="preserve"> </w:t>
      </w:r>
      <w:r w:rsidRPr="00214CC6">
        <w:t>Commonwealth</w:t>
      </w:r>
      <w:r w:rsidR="009D42B6" w:rsidRPr="00214CC6">
        <w:t xml:space="preserve"> </w:t>
      </w:r>
      <w:r w:rsidRPr="00214CC6">
        <w:t>assistance</w:t>
      </w:r>
      <w:r w:rsidR="009D42B6" w:rsidRPr="00214CC6">
        <w:t xml:space="preserve"> </w:t>
      </w:r>
      <w:r w:rsidRPr="00214CC6">
        <w:t>with</w:t>
      </w:r>
      <w:r w:rsidR="009D42B6" w:rsidRPr="00214CC6">
        <w:t xml:space="preserve"> </w:t>
      </w:r>
      <w:r w:rsidRPr="00214CC6">
        <w:t>their</w:t>
      </w:r>
      <w:r w:rsidR="009D42B6" w:rsidRPr="00214CC6">
        <w:t xml:space="preserve"> </w:t>
      </w:r>
      <w:r w:rsidRPr="00214CC6">
        <w:t>accommodation</w:t>
      </w:r>
      <w:r w:rsidR="009D42B6" w:rsidRPr="00214CC6">
        <w:t xml:space="preserve"> </w:t>
      </w:r>
      <w:r w:rsidRPr="00214CC6">
        <w:t>costs</w:t>
      </w:r>
      <w:r w:rsidR="009D42B6" w:rsidRPr="00214CC6">
        <w:t xml:space="preserve"> </w:t>
      </w:r>
      <w:r w:rsidRPr="00214CC6">
        <w:t>pay</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price</w:t>
      </w:r>
      <w:r w:rsidR="009D42B6" w:rsidRPr="00214CC6">
        <w:t xml:space="preserve"> </w:t>
      </w:r>
      <w:r w:rsidR="00B551CF" w:rsidRPr="00214CC6">
        <w:t>they</w:t>
      </w:r>
      <w:r w:rsidR="009D42B6" w:rsidRPr="00214CC6">
        <w:t xml:space="preserve"> </w:t>
      </w:r>
      <w:r w:rsidR="00B551CF" w:rsidRPr="00214CC6">
        <w:t>agree</w:t>
      </w:r>
      <w:r w:rsidR="009D42B6" w:rsidRPr="00214CC6">
        <w:t xml:space="preserve"> </w:t>
      </w:r>
      <w:r w:rsidRPr="00214CC6">
        <w:t>with</w:t>
      </w:r>
      <w:r w:rsidR="009D42B6" w:rsidRPr="00214CC6">
        <w:t xml:space="preserve"> </w:t>
      </w:r>
      <w:r w:rsidRPr="00214CC6">
        <w:t>their</w:t>
      </w:r>
      <w:r w:rsidR="009D42B6" w:rsidRPr="00214CC6">
        <w:t xml:space="preserve"> </w:t>
      </w:r>
      <w:r w:rsidRPr="00214CC6">
        <w:t>provider</w:t>
      </w:r>
      <w:r w:rsidR="009D42B6" w:rsidRPr="00214CC6">
        <w:t xml:space="preserve"> </w:t>
      </w:r>
      <w:r w:rsidR="00B551CF" w:rsidRPr="00214CC6">
        <w:t>before</w:t>
      </w:r>
      <w:r w:rsidR="009D42B6" w:rsidRPr="00214CC6">
        <w:t xml:space="preserve"> </w:t>
      </w:r>
      <w:r w:rsidR="00B551CF" w:rsidRPr="00214CC6">
        <w:t>they</w:t>
      </w:r>
      <w:r w:rsidR="009D42B6" w:rsidRPr="00214CC6">
        <w:t xml:space="preserve"> </w:t>
      </w:r>
      <w:r w:rsidR="00B551CF" w:rsidRPr="00214CC6">
        <w:t>enter</w:t>
      </w:r>
      <w:r w:rsidR="009D42B6" w:rsidRPr="00214CC6">
        <w:t xml:space="preserve"> </w:t>
      </w:r>
      <w:r w:rsidRPr="00214CC6">
        <w:t>care</w:t>
      </w:r>
      <w:r w:rsidR="009D42B6" w:rsidRPr="00214CC6">
        <w:t xml:space="preserve"> </w:t>
      </w:r>
      <w:r w:rsidRPr="00214CC6">
        <w:t>and</w:t>
      </w:r>
      <w:r w:rsidR="009D42B6" w:rsidRPr="00214CC6">
        <w:t xml:space="preserve"> </w:t>
      </w:r>
      <w:r w:rsidRPr="00214CC6">
        <w:t>can</w:t>
      </w:r>
      <w:r w:rsidR="009D42B6" w:rsidRPr="00214CC6">
        <w:t xml:space="preserve"> </w:t>
      </w:r>
      <w:r w:rsidRPr="00214CC6">
        <w:t>choose</w:t>
      </w:r>
      <w:r w:rsidR="009D42B6" w:rsidRPr="00214CC6">
        <w:t xml:space="preserve"> </w:t>
      </w:r>
      <w:r w:rsidR="00B551CF" w:rsidRPr="00214CC6">
        <w:t>(within</w:t>
      </w:r>
      <w:r w:rsidR="009D42B6" w:rsidRPr="00214CC6">
        <w:t xml:space="preserve"> </w:t>
      </w:r>
      <w:r w:rsidR="00B551CF" w:rsidRPr="00214CC6">
        <w:t>28</w:t>
      </w:r>
      <w:r w:rsidR="009D42B6" w:rsidRPr="00214CC6">
        <w:t xml:space="preserve"> </w:t>
      </w:r>
      <w:r w:rsidR="00B551CF" w:rsidRPr="00214CC6">
        <w:t>days</w:t>
      </w:r>
      <w:r w:rsidR="009D42B6" w:rsidRPr="00214CC6">
        <w:t xml:space="preserve"> </w:t>
      </w:r>
      <w:r w:rsidR="00B551CF" w:rsidRPr="00214CC6">
        <w:t>of</w:t>
      </w:r>
      <w:r w:rsidR="009D42B6" w:rsidRPr="00214CC6">
        <w:t xml:space="preserve"> </w:t>
      </w:r>
      <w:r w:rsidR="00B551CF" w:rsidRPr="00214CC6">
        <w:t>admission)</w:t>
      </w:r>
      <w:r w:rsidR="009D42B6" w:rsidRPr="00214CC6">
        <w:t xml:space="preserve"> </w:t>
      </w:r>
      <w:r w:rsidRPr="00214CC6">
        <w:t>to</w:t>
      </w:r>
      <w:r w:rsidR="009D42B6" w:rsidRPr="00214CC6">
        <w:t xml:space="preserve"> </w:t>
      </w:r>
      <w:r w:rsidRPr="00214CC6">
        <w:t>pay</w:t>
      </w:r>
      <w:r w:rsidR="009D42B6" w:rsidRPr="00214CC6">
        <w:t xml:space="preserve"> </w:t>
      </w:r>
      <w:r w:rsidRPr="00214CC6">
        <w:t>by</w:t>
      </w:r>
      <w:r w:rsidR="009D42B6" w:rsidRPr="00214CC6">
        <w:t xml:space="preserve"> </w:t>
      </w:r>
      <w:r w:rsidRPr="00214CC6">
        <w:t>a</w:t>
      </w:r>
      <w:r w:rsidR="009D42B6" w:rsidRPr="00214CC6">
        <w:t xml:space="preserve"> </w:t>
      </w:r>
      <w:r w:rsidRPr="00214CC6">
        <w:t>lump</w:t>
      </w:r>
      <w:r w:rsidR="009D42B6" w:rsidRPr="00214CC6">
        <w:t xml:space="preserve"> </w:t>
      </w:r>
      <w:r w:rsidRPr="00214CC6">
        <w:t>sum</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w:t>
      </w:r>
      <w:r w:rsidR="009D42B6" w:rsidRPr="00214CC6">
        <w:t xml:space="preserve"> </w:t>
      </w:r>
      <w:r w:rsidRPr="00214CC6">
        <w:t>(RAD),</w:t>
      </w:r>
      <w:r w:rsidR="009D42B6" w:rsidRPr="00214CC6">
        <w:t xml:space="preserve"> </w:t>
      </w:r>
      <w:r w:rsidRPr="00214CC6">
        <w:t>a</w:t>
      </w:r>
      <w:r w:rsidR="009D42B6" w:rsidRPr="00214CC6">
        <w:t xml:space="preserve"> </w:t>
      </w:r>
      <w:r w:rsidRPr="00214CC6">
        <w:t>daily</w:t>
      </w:r>
      <w:r w:rsidR="009D42B6" w:rsidRPr="00214CC6">
        <w:t xml:space="preserve"> </w:t>
      </w:r>
      <w:r w:rsidRPr="00214CC6">
        <w:t>accommodation</w:t>
      </w:r>
      <w:r w:rsidR="009D42B6" w:rsidRPr="00214CC6">
        <w:t xml:space="preserve"> </w:t>
      </w:r>
      <w:r w:rsidRPr="00214CC6">
        <w:t>payment</w:t>
      </w:r>
      <w:r w:rsidR="009D42B6" w:rsidRPr="00214CC6">
        <w:t xml:space="preserve"> </w:t>
      </w:r>
      <w:r w:rsidRPr="00214CC6">
        <w:t>(DAP)</w:t>
      </w:r>
      <w:r w:rsidR="009D42B6" w:rsidRPr="00214CC6">
        <w:t xml:space="preserve"> </w:t>
      </w:r>
      <w:r w:rsidRPr="00214CC6">
        <w:t>or</w:t>
      </w:r>
      <w:r w:rsidR="009D42B6" w:rsidRPr="00214CC6">
        <w:t xml:space="preserve"> </w:t>
      </w:r>
      <w:r w:rsidRPr="00214CC6">
        <w:t>a</w:t>
      </w:r>
      <w:r w:rsidR="009D42B6" w:rsidRPr="00214CC6">
        <w:t xml:space="preserve"> </w:t>
      </w:r>
      <w:r w:rsidRPr="00214CC6">
        <w:t>combination</w:t>
      </w:r>
      <w:r w:rsidR="009D42B6" w:rsidRPr="00214CC6">
        <w:t xml:space="preserve"> </w:t>
      </w:r>
      <w:r w:rsidRPr="00214CC6">
        <w:t>of</w:t>
      </w:r>
      <w:r w:rsidR="009D42B6" w:rsidRPr="00214CC6">
        <w:t xml:space="preserve"> </w:t>
      </w:r>
      <w:r w:rsidRPr="00214CC6">
        <w:t>the</w:t>
      </w:r>
      <w:r w:rsidR="009D42B6" w:rsidRPr="00214CC6">
        <w:t xml:space="preserve"> </w:t>
      </w:r>
      <w:r w:rsidRPr="00214CC6">
        <w:t>two.</w:t>
      </w:r>
      <w:r w:rsidR="009D42B6" w:rsidRPr="00214CC6">
        <w:t xml:space="preserve"> </w:t>
      </w:r>
      <w:r w:rsidRPr="00214CC6">
        <w:t>The</w:t>
      </w:r>
      <w:r w:rsidR="009D42B6" w:rsidRPr="00214CC6">
        <w:t xml:space="preserve"> </w:t>
      </w:r>
      <w:r w:rsidRPr="00214CC6">
        <w:t>maximum</w:t>
      </w:r>
      <w:r w:rsidR="009D42B6" w:rsidRPr="00214CC6">
        <w:t xml:space="preserve"> </w:t>
      </w:r>
      <w:r w:rsidRPr="00214CC6">
        <w:t>permissible</w:t>
      </w:r>
      <w:r w:rsidR="009D42B6" w:rsidRPr="00214CC6">
        <w:t xml:space="preserve"> </w:t>
      </w:r>
      <w:r w:rsidRPr="00214CC6">
        <w:t>interest</w:t>
      </w:r>
      <w:r w:rsidR="009D42B6" w:rsidRPr="00214CC6">
        <w:t xml:space="preserve"> </w:t>
      </w:r>
      <w:r w:rsidRPr="00214CC6">
        <w:t>rate</w:t>
      </w:r>
      <w:r w:rsidR="009D42B6" w:rsidRPr="00214CC6">
        <w:t xml:space="preserve"> </w:t>
      </w:r>
      <w:r w:rsidRPr="00214CC6">
        <w:t>(MPIR)</w:t>
      </w:r>
      <w:r w:rsidR="009D42B6" w:rsidRPr="00214CC6">
        <w:t xml:space="preserve"> </w:t>
      </w:r>
      <w:r w:rsidRPr="00214CC6">
        <w:t>is</w:t>
      </w:r>
      <w:r w:rsidR="009D42B6" w:rsidRPr="00214CC6">
        <w:t xml:space="preserve"> </w:t>
      </w:r>
      <w:r w:rsidRPr="00214CC6">
        <w:t>used</w:t>
      </w:r>
      <w:r w:rsidR="009D42B6" w:rsidRPr="00214CC6">
        <w:t xml:space="preserve"> </w:t>
      </w:r>
      <w:r w:rsidRPr="00214CC6">
        <w:t>to</w:t>
      </w:r>
      <w:r w:rsidR="009D42B6" w:rsidRPr="00214CC6">
        <w:t xml:space="preserve"> </w:t>
      </w:r>
      <w:r w:rsidRPr="00214CC6">
        <w:t>maintain</w:t>
      </w:r>
      <w:r w:rsidR="009D42B6" w:rsidRPr="00214CC6">
        <w:t xml:space="preserve"> </w:t>
      </w:r>
      <w:r w:rsidRPr="00214CC6">
        <w:t>equivalence</w:t>
      </w:r>
      <w:r w:rsidR="009D42B6" w:rsidRPr="00214CC6">
        <w:t xml:space="preserve"> </w:t>
      </w:r>
      <w:r w:rsidRPr="00214CC6">
        <w:t>betwee</w:t>
      </w:r>
      <w:r w:rsidR="00446497" w:rsidRPr="00214CC6">
        <w:t>n</w:t>
      </w:r>
      <w:r w:rsidR="009D42B6" w:rsidRPr="00214CC6">
        <w:t xml:space="preserve"> </w:t>
      </w:r>
      <w:r w:rsidR="00446497" w:rsidRPr="00214CC6">
        <w:t>daily</w:t>
      </w:r>
      <w:r w:rsidR="009D42B6" w:rsidRPr="00214CC6">
        <w:t xml:space="preserve"> </w:t>
      </w:r>
      <w:r w:rsidR="00446497" w:rsidRPr="00214CC6">
        <w:t>payments</w:t>
      </w:r>
      <w:r w:rsidR="009D42B6" w:rsidRPr="00214CC6">
        <w:t xml:space="preserve"> </w:t>
      </w:r>
      <w:r w:rsidR="00446497" w:rsidRPr="00214CC6">
        <w:t>and</w:t>
      </w:r>
      <w:r w:rsidR="009D42B6" w:rsidRPr="00214CC6">
        <w:t xml:space="preserve"> </w:t>
      </w:r>
      <w:r w:rsidR="00446497" w:rsidRPr="00214CC6">
        <w:t>lump</w:t>
      </w:r>
      <w:r w:rsidR="009D42B6" w:rsidRPr="00214CC6">
        <w:t xml:space="preserve"> </w:t>
      </w:r>
      <w:r w:rsidR="00446497" w:rsidRPr="00214CC6">
        <w:t>sums</w:t>
      </w:r>
      <w:r w:rsidRPr="00214CC6">
        <w:rPr>
          <w:rStyle w:val="FootnoteReference"/>
        </w:rPr>
        <w:footnoteReference w:id="35"/>
      </w:r>
      <w:r w:rsidR="00446497" w:rsidRPr="00214CC6">
        <w:t>.</w:t>
      </w:r>
    </w:p>
    <w:p w14:paraId="7CAE9534" w14:textId="18BD606D" w:rsidR="009D42B6" w:rsidRPr="00214CC6" w:rsidRDefault="001D1287" w:rsidP="002D15DC">
      <w:pPr>
        <w:pStyle w:val="BodyText"/>
      </w:pPr>
      <w:r w:rsidRPr="00214CC6">
        <w:fldChar w:fldCharType="begin"/>
      </w:r>
      <w:r w:rsidRPr="00214CC6">
        <w:instrText xml:space="preserve"> REF _Ref15040222 \h </w:instrText>
      </w:r>
      <w:r w:rsidRPr="00214CC6">
        <w:fldChar w:fldCharType="separate"/>
      </w:r>
      <w:r w:rsidR="007621BE" w:rsidRPr="00BD7918">
        <w:t>Chart</w:t>
      </w:r>
      <w:r w:rsidR="007621BE">
        <w:t xml:space="preserve"> </w:t>
      </w:r>
      <w:r w:rsidR="007621BE">
        <w:rPr>
          <w:noProof/>
        </w:rPr>
        <w:t>7</w:t>
      </w:r>
      <w:r w:rsidR="007621BE" w:rsidRPr="00BD7918">
        <w:t>.</w:t>
      </w:r>
      <w:r w:rsidR="007621BE">
        <w:rPr>
          <w:noProof/>
        </w:rPr>
        <w:t>1</w:t>
      </w:r>
      <w:r w:rsidRPr="00214CC6">
        <w:fldChar w:fldCharType="end"/>
      </w:r>
      <w:r w:rsidRPr="00214CC6">
        <w:t xml:space="preserve"> </w:t>
      </w:r>
      <w:r w:rsidR="0061759D" w:rsidRPr="00214CC6">
        <w:t>shows</w:t>
      </w:r>
      <w:r w:rsidR="009D42B6" w:rsidRPr="00214CC6">
        <w:t xml:space="preserve"> </w:t>
      </w:r>
      <w:r w:rsidR="00DE2329" w:rsidRPr="00214CC6">
        <w:t>the</w:t>
      </w:r>
      <w:r w:rsidR="009D42B6" w:rsidRPr="00214CC6">
        <w:t xml:space="preserve"> </w:t>
      </w:r>
      <w:r w:rsidR="00DE2329" w:rsidRPr="00214CC6">
        <w:t>total</w:t>
      </w:r>
      <w:r w:rsidR="009D42B6" w:rsidRPr="00214CC6">
        <w:t xml:space="preserve"> </w:t>
      </w:r>
      <w:r w:rsidR="00DE2329" w:rsidRPr="00214CC6">
        <w:t>pool</w:t>
      </w:r>
      <w:r w:rsidR="009D42B6" w:rsidRPr="00214CC6">
        <w:t xml:space="preserve"> </w:t>
      </w:r>
      <w:r w:rsidR="00DE2329" w:rsidRPr="00214CC6">
        <w:t>of</w:t>
      </w:r>
      <w:r w:rsidR="009D42B6" w:rsidRPr="00214CC6">
        <w:t xml:space="preserve"> </w:t>
      </w:r>
      <w:r w:rsidR="00DE2329" w:rsidRPr="00214CC6">
        <w:t>accommodation</w:t>
      </w:r>
      <w:r w:rsidR="009D42B6" w:rsidRPr="00214CC6">
        <w:t xml:space="preserve"> </w:t>
      </w:r>
      <w:r w:rsidR="00DE2329" w:rsidRPr="00214CC6">
        <w:t>deposits</w:t>
      </w:r>
      <w:r w:rsidR="009D42B6" w:rsidRPr="00214CC6">
        <w:t xml:space="preserve"> </w:t>
      </w:r>
      <w:r w:rsidR="00DE2329" w:rsidRPr="00214CC6">
        <w:t>hel</w:t>
      </w:r>
      <w:r w:rsidR="0061759D" w:rsidRPr="00214CC6">
        <w:t>d</w:t>
      </w:r>
      <w:r w:rsidR="009D42B6" w:rsidRPr="00214CC6">
        <w:t xml:space="preserve"> </w:t>
      </w:r>
      <w:r w:rsidR="0061759D" w:rsidRPr="00214CC6">
        <w:t>by</w:t>
      </w:r>
      <w:r w:rsidR="009D42B6" w:rsidRPr="00214CC6">
        <w:t xml:space="preserve"> </w:t>
      </w:r>
      <w:r w:rsidR="0061759D" w:rsidRPr="00214CC6">
        <w:t>providers</w:t>
      </w:r>
      <w:r w:rsidR="009D42B6" w:rsidRPr="00214CC6">
        <w:t xml:space="preserve"> </w:t>
      </w:r>
      <w:r w:rsidR="0061759D" w:rsidRPr="00214CC6">
        <w:t>since</w:t>
      </w:r>
      <w:r w:rsidR="009D42B6" w:rsidRPr="00214CC6">
        <w:t xml:space="preserve"> </w:t>
      </w:r>
      <w:r w:rsidR="0061759D" w:rsidRPr="00214CC6">
        <w:t>201</w:t>
      </w:r>
      <w:r w:rsidR="003A18C5">
        <w:t>2</w:t>
      </w:r>
      <w:r w:rsidR="003A18C5">
        <w:noBreakHyphen/>
      </w:r>
      <w:r w:rsidR="00BF4A83">
        <w:t>13.</w:t>
      </w:r>
    </w:p>
    <w:p w14:paraId="7BFA8766" w14:textId="3E476D82" w:rsidR="00BD7918" w:rsidRPr="00BD7918" w:rsidRDefault="00BD7918" w:rsidP="002D15DC">
      <w:pPr>
        <w:pStyle w:val="Caption"/>
      </w:pPr>
      <w:bookmarkStart w:id="905" w:name="_Ref15040222"/>
      <w:bookmarkStart w:id="906" w:name="_Toc39040545"/>
      <w:r w:rsidRPr="00BD7918">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w:t>
      </w:r>
      <w:r w:rsidR="009D64CB">
        <w:rPr>
          <w:noProof/>
        </w:rPr>
        <w:fldChar w:fldCharType="end"/>
      </w:r>
      <w:bookmarkEnd w:id="905"/>
      <w:r w:rsidRPr="00BD7918">
        <w:t>:</w:t>
      </w:r>
      <w:r w:rsidR="009D42B6">
        <w:t xml:space="preserve"> </w:t>
      </w:r>
      <w:r w:rsidRPr="00BD7918">
        <w:t>Total</w:t>
      </w:r>
      <w:r w:rsidR="009D42B6">
        <w:t xml:space="preserve"> </w:t>
      </w:r>
      <w:r w:rsidRPr="00BD7918">
        <w:t>pool</w:t>
      </w:r>
      <w:r w:rsidR="009D42B6">
        <w:t xml:space="preserve"> </w:t>
      </w:r>
      <w:r w:rsidRPr="00BD7918">
        <w:t>of</w:t>
      </w:r>
      <w:r w:rsidR="009D42B6">
        <w:t xml:space="preserve"> </w:t>
      </w:r>
      <w:r w:rsidRPr="00BD7918">
        <w:t>accommodation</w:t>
      </w:r>
      <w:r w:rsidR="009D42B6">
        <w:t xml:space="preserve"> </w:t>
      </w:r>
      <w:r w:rsidRPr="00BD7918">
        <w:t>deposits</w:t>
      </w:r>
      <w:r w:rsidR="009D42B6">
        <w:t xml:space="preserve"> </w:t>
      </w:r>
      <w:r w:rsidRPr="00BD7918">
        <w:t>held,</w:t>
      </w:r>
      <w:r w:rsidR="009D42B6">
        <w:t xml:space="preserve"> </w:t>
      </w:r>
      <w:r w:rsidRPr="00BD7918">
        <w:t>201</w:t>
      </w:r>
      <w:r w:rsidR="00CE3B08">
        <w:t>2-13</w:t>
      </w:r>
      <w:r w:rsidR="009D42B6">
        <w:t xml:space="preserve"> </w:t>
      </w:r>
      <w:r w:rsidRPr="00BD7918">
        <w:t>to</w:t>
      </w:r>
      <w:r w:rsidR="009D42B6">
        <w:t xml:space="preserve"> </w:t>
      </w:r>
      <w:r w:rsidRPr="00BD7918">
        <w:t>201</w:t>
      </w:r>
      <w:r w:rsidR="00CE3B08">
        <w:t>8</w:t>
      </w:r>
      <w:r w:rsidRPr="00BD7918">
        <w:t>-1</w:t>
      </w:r>
      <w:r w:rsidR="00CE3B08">
        <w:t>9</w:t>
      </w:r>
      <w:bookmarkEnd w:id="906"/>
    </w:p>
    <w:p w14:paraId="7AA3742C" w14:textId="3E4E0057" w:rsidR="009D42B6" w:rsidRPr="00214CC6" w:rsidRDefault="00CE3B08" w:rsidP="00577087">
      <w:pPr>
        <w:pStyle w:val="BodyText"/>
      </w:pPr>
      <w:r>
        <w:rPr>
          <w:noProof/>
          <w:lang w:eastAsia="en-AU"/>
        </w:rPr>
        <w:drawing>
          <wp:inline distT="0" distB="0" distL="0" distR="0" wp14:anchorId="25138A89" wp14:editId="1A52A51A">
            <wp:extent cx="6120765" cy="207899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765" cy="2078990"/>
                    </a:xfrm>
                    <a:prstGeom prst="rect">
                      <a:avLst/>
                    </a:prstGeom>
                    <a:noFill/>
                  </pic:spPr>
                </pic:pic>
              </a:graphicData>
            </a:graphic>
          </wp:inline>
        </w:drawing>
      </w:r>
    </w:p>
    <w:p w14:paraId="72C120F3" w14:textId="4E779261" w:rsidR="009D42B6" w:rsidRPr="00656ED4" w:rsidRDefault="00446497" w:rsidP="005C4494">
      <w:pPr>
        <w:pStyle w:val="BodyTextAfterTableFigure"/>
        <w:rPr>
          <w:color w:val="FF0000"/>
          <w:szCs w:val="22"/>
        </w:rPr>
      </w:pPr>
      <w:r>
        <w:t>While</w:t>
      </w:r>
      <w:r w:rsidR="009D42B6">
        <w:t xml:space="preserve"> </w:t>
      </w:r>
      <w:r w:rsidR="007F7132" w:rsidRPr="00A37714">
        <w:t>the</w:t>
      </w:r>
      <w:r w:rsidR="009D42B6">
        <w:t xml:space="preserve"> </w:t>
      </w:r>
      <w:r w:rsidR="007F7132" w:rsidRPr="00A37714">
        <w:t>pool</w:t>
      </w:r>
      <w:r w:rsidR="009D42B6">
        <w:t xml:space="preserve"> </w:t>
      </w:r>
      <w:r w:rsidR="007F7132" w:rsidRPr="00A37714">
        <w:t>of</w:t>
      </w:r>
      <w:r w:rsidR="009D42B6">
        <w:t xml:space="preserve"> </w:t>
      </w:r>
      <w:r w:rsidR="007F7132" w:rsidRPr="00A37714">
        <w:t>accommodation</w:t>
      </w:r>
      <w:r w:rsidR="009D42B6">
        <w:t xml:space="preserve"> </w:t>
      </w:r>
      <w:r w:rsidR="007F7132" w:rsidRPr="00A37714">
        <w:t>deposits</w:t>
      </w:r>
      <w:r w:rsidR="009D42B6">
        <w:t xml:space="preserve"> </w:t>
      </w:r>
      <w:r w:rsidR="007F7132" w:rsidRPr="00A37714">
        <w:t>continu</w:t>
      </w:r>
      <w:r>
        <w:t>es</w:t>
      </w:r>
      <w:r w:rsidR="009D42B6">
        <w:t xml:space="preserve"> </w:t>
      </w:r>
      <w:r w:rsidR="007F7132" w:rsidRPr="00A37714">
        <w:t>to</w:t>
      </w:r>
      <w:r w:rsidR="009D42B6">
        <w:t xml:space="preserve"> </w:t>
      </w:r>
      <w:r w:rsidR="007F7132" w:rsidRPr="00A37714">
        <w:t>grow,</w:t>
      </w:r>
      <w:r w:rsidR="009D42B6">
        <w:t xml:space="preserve"> </w:t>
      </w:r>
      <w:r w:rsidR="00BF4A83">
        <w:t xml:space="preserve">ACFA noted in last year’s report </w:t>
      </w:r>
      <w:r w:rsidR="00AB61AF">
        <w:t xml:space="preserve">that </w:t>
      </w:r>
      <w:r w:rsidR="007F7132" w:rsidRPr="00A37714">
        <w:t>there</w:t>
      </w:r>
      <w:r w:rsidR="009D42B6">
        <w:t xml:space="preserve"> </w:t>
      </w:r>
      <w:r w:rsidR="00855C55" w:rsidRPr="00A37714">
        <w:t>is</w:t>
      </w:r>
      <w:r w:rsidR="009D42B6">
        <w:t xml:space="preserve"> </w:t>
      </w:r>
      <w:r w:rsidR="00855C55" w:rsidRPr="00A37714">
        <w:t>a</w:t>
      </w:r>
      <w:r w:rsidR="009D42B6">
        <w:t xml:space="preserve"> </w:t>
      </w:r>
      <w:r w:rsidR="00855C55" w:rsidRPr="00A37714">
        <w:t>trend</w:t>
      </w:r>
      <w:r w:rsidR="009D42B6">
        <w:t xml:space="preserve"> </w:t>
      </w:r>
      <w:r w:rsidR="00855C55" w:rsidRPr="00A37714">
        <w:t>emerging</w:t>
      </w:r>
      <w:r w:rsidR="009D42B6">
        <w:t xml:space="preserve"> </w:t>
      </w:r>
      <w:r w:rsidR="00855C55" w:rsidRPr="00A37714">
        <w:t>of</w:t>
      </w:r>
      <w:r w:rsidR="009D42B6">
        <w:t xml:space="preserve"> </w:t>
      </w:r>
      <w:r w:rsidR="00855C55" w:rsidRPr="00A37714">
        <w:t>a</w:t>
      </w:r>
      <w:r w:rsidR="009D42B6">
        <w:t xml:space="preserve"> </w:t>
      </w:r>
      <w:r w:rsidR="00855C55" w:rsidRPr="00A37714">
        <w:t>move</w:t>
      </w:r>
      <w:r w:rsidR="009D42B6">
        <w:t xml:space="preserve"> </w:t>
      </w:r>
      <w:r w:rsidR="00855C55" w:rsidRPr="00A37714">
        <w:t>away</w:t>
      </w:r>
      <w:r w:rsidR="009D42B6">
        <w:t xml:space="preserve"> </w:t>
      </w:r>
      <w:r w:rsidR="00855C55" w:rsidRPr="00A37714">
        <w:t>from</w:t>
      </w:r>
      <w:r w:rsidR="009D42B6">
        <w:t xml:space="preserve"> </w:t>
      </w:r>
      <w:r w:rsidR="00855C55" w:rsidRPr="00A37714">
        <w:t>RADs</w:t>
      </w:r>
      <w:r w:rsidR="009D42B6">
        <w:t xml:space="preserve"> </w:t>
      </w:r>
      <w:r w:rsidR="00855C55" w:rsidRPr="00A37714">
        <w:t>in</w:t>
      </w:r>
      <w:r w:rsidR="009D42B6">
        <w:t xml:space="preserve"> </w:t>
      </w:r>
      <w:r w:rsidR="00855C55" w:rsidRPr="00A37714">
        <w:t>favour</w:t>
      </w:r>
      <w:r w:rsidR="009D42B6">
        <w:t xml:space="preserve"> </w:t>
      </w:r>
      <w:r w:rsidR="00855C55" w:rsidRPr="00A37714">
        <w:t>of</w:t>
      </w:r>
      <w:r w:rsidR="009D42B6">
        <w:t xml:space="preserve"> </w:t>
      </w:r>
      <w:r w:rsidR="00855C55" w:rsidRPr="00A37714">
        <w:t>DAPs.</w:t>
      </w:r>
      <w:r w:rsidR="009D42B6">
        <w:t xml:space="preserve"> </w:t>
      </w:r>
      <w:r w:rsidR="00C80142">
        <w:fldChar w:fldCharType="begin"/>
      </w:r>
      <w:r w:rsidR="00C80142">
        <w:instrText xml:space="preserve"> REF _Ref8045007 \h  \* MERGEFORMAT </w:instrText>
      </w:r>
      <w:r w:rsidR="00C80142">
        <w:fldChar w:fldCharType="separate"/>
      </w:r>
      <w:r w:rsidR="007621BE" w:rsidRPr="00BD7918">
        <w:t>Chart</w:t>
      </w:r>
      <w:r w:rsidR="007621BE">
        <w:t xml:space="preserve"> 7</w:t>
      </w:r>
      <w:r w:rsidR="007621BE" w:rsidRPr="00BD7918">
        <w:t>.</w:t>
      </w:r>
      <w:r w:rsidR="007621BE">
        <w:t>2</w:t>
      </w:r>
      <w:r w:rsidR="00C80142">
        <w:fldChar w:fldCharType="end"/>
      </w:r>
      <w:r w:rsidR="009D42B6">
        <w:t xml:space="preserve"> </w:t>
      </w:r>
      <w:r w:rsidR="00DE2329" w:rsidRPr="00A37714">
        <w:t>shows</w:t>
      </w:r>
      <w:r w:rsidR="009D42B6">
        <w:t xml:space="preserve"> </w:t>
      </w:r>
      <w:r w:rsidR="00DE2329" w:rsidRPr="00A37714">
        <w:t>that</w:t>
      </w:r>
      <w:r w:rsidR="009D42B6">
        <w:t xml:space="preserve"> </w:t>
      </w:r>
      <w:r w:rsidR="00BF4A83">
        <w:t xml:space="preserve">this trend continued </w:t>
      </w:r>
      <w:r w:rsidR="00DE2329" w:rsidRPr="00A37714">
        <w:t>in</w:t>
      </w:r>
      <w:r w:rsidR="009D42B6">
        <w:t xml:space="preserve"> </w:t>
      </w:r>
      <w:r w:rsidR="00D130E2" w:rsidRPr="00A37714">
        <w:t>201</w:t>
      </w:r>
      <w:r w:rsidR="00BF4A83">
        <w:t xml:space="preserve">8-19. </w:t>
      </w:r>
      <w:r w:rsidR="00DE2329" w:rsidRPr="00D130E2">
        <w:t>The</w:t>
      </w:r>
      <w:r w:rsidR="009D42B6">
        <w:t xml:space="preserve"> </w:t>
      </w:r>
      <w:r w:rsidR="00DE2329" w:rsidRPr="00D130E2">
        <w:t>proportion</w:t>
      </w:r>
      <w:r w:rsidR="009D42B6">
        <w:t xml:space="preserve"> </w:t>
      </w:r>
      <w:r w:rsidR="00DE2329" w:rsidRPr="00D130E2">
        <w:t>of</w:t>
      </w:r>
      <w:r w:rsidR="009D42B6">
        <w:t xml:space="preserve"> </w:t>
      </w:r>
      <w:r w:rsidR="00DE2329" w:rsidRPr="00D130E2">
        <w:t>people</w:t>
      </w:r>
      <w:r w:rsidR="009D42B6">
        <w:t xml:space="preserve"> </w:t>
      </w:r>
      <w:r w:rsidR="00DE2329" w:rsidRPr="00D130E2">
        <w:t>choosing</w:t>
      </w:r>
      <w:r w:rsidR="009D42B6">
        <w:t xml:space="preserve"> </w:t>
      </w:r>
      <w:r w:rsidR="00DE2329" w:rsidRPr="00D130E2">
        <w:t>RAD/RACs</w:t>
      </w:r>
      <w:r w:rsidR="009D42B6">
        <w:t xml:space="preserve"> </w:t>
      </w:r>
      <w:r w:rsidR="00D130E2" w:rsidRPr="00D130E2">
        <w:t>has</w:t>
      </w:r>
      <w:r w:rsidR="009D42B6">
        <w:t xml:space="preserve"> </w:t>
      </w:r>
      <w:r w:rsidR="00D130E2" w:rsidRPr="00D130E2">
        <w:t>dropped</w:t>
      </w:r>
      <w:r w:rsidR="009D42B6">
        <w:t xml:space="preserve"> </w:t>
      </w:r>
      <w:r w:rsidR="00D130E2" w:rsidRPr="00D130E2">
        <w:t>eve</w:t>
      </w:r>
      <w:r w:rsidR="002A565E">
        <w:t>ry</w:t>
      </w:r>
      <w:r w:rsidR="009D42B6">
        <w:t xml:space="preserve"> </w:t>
      </w:r>
      <w:r w:rsidR="002A565E">
        <w:t>year,</w:t>
      </w:r>
      <w:r w:rsidR="009D42B6">
        <w:t xml:space="preserve"> </w:t>
      </w:r>
      <w:r w:rsidR="002A565E">
        <w:t>albeit</w:t>
      </w:r>
      <w:r w:rsidR="009D42B6">
        <w:t xml:space="preserve"> </w:t>
      </w:r>
      <w:r w:rsidR="002A565E">
        <w:t>slightly,</w:t>
      </w:r>
      <w:r w:rsidR="009D42B6">
        <w:t xml:space="preserve"> </w:t>
      </w:r>
      <w:r w:rsidR="00855C55">
        <w:t>since</w:t>
      </w:r>
      <w:r w:rsidR="009D42B6">
        <w:t xml:space="preserve"> </w:t>
      </w:r>
      <w:r w:rsidR="00D130E2" w:rsidRPr="00D130E2">
        <w:t>2014</w:t>
      </w:r>
      <w:r w:rsidR="00D130E2" w:rsidRPr="00D130E2">
        <w:noBreakHyphen/>
        <w:t>15</w:t>
      </w:r>
      <w:r w:rsidR="00D130E2" w:rsidRPr="007D3009">
        <w:rPr>
          <w:lang w:val="en-AU"/>
        </w:rPr>
        <w:t>.</w:t>
      </w:r>
      <w:r w:rsidR="009D42B6" w:rsidRPr="007D3009">
        <w:rPr>
          <w:lang w:val="en-AU"/>
        </w:rPr>
        <w:t xml:space="preserve"> </w:t>
      </w:r>
      <w:r w:rsidR="00DE2329" w:rsidRPr="007D3009">
        <w:rPr>
          <w:lang w:val="en-AU"/>
        </w:rPr>
        <w:t>The</w:t>
      </w:r>
      <w:r w:rsidR="009D42B6" w:rsidRPr="007D3009">
        <w:rPr>
          <w:lang w:val="en-AU"/>
        </w:rPr>
        <w:t xml:space="preserve"> </w:t>
      </w:r>
      <w:r w:rsidR="00DE2329" w:rsidRPr="007D3009">
        <w:rPr>
          <w:lang w:val="en-AU"/>
        </w:rPr>
        <w:t>proportion</w:t>
      </w:r>
      <w:r w:rsidR="009D42B6" w:rsidRPr="007D3009">
        <w:rPr>
          <w:lang w:val="en-AU"/>
        </w:rPr>
        <w:t xml:space="preserve"> </w:t>
      </w:r>
      <w:r w:rsidR="00DE2329" w:rsidRPr="007D3009">
        <w:rPr>
          <w:lang w:val="en-AU"/>
        </w:rPr>
        <w:t>of</w:t>
      </w:r>
      <w:r w:rsidR="009D42B6" w:rsidRPr="007D3009">
        <w:rPr>
          <w:lang w:val="en-AU"/>
        </w:rPr>
        <w:t xml:space="preserve"> </w:t>
      </w:r>
      <w:r w:rsidR="00DD34EF" w:rsidRPr="007D3009">
        <w:rPr>
          <w:lang w:val="en-AU"/>
        </w:rPr>
        <w:t>residents</w:t>
      </w:r>
      <w:r w:rsidR="009D42B6" w:rsidRPr="007D3009">
        <w:rPr>
          <w:lang w:val="en-AU"/>
        </w:rPr>
        <w:t xml:space="preserve"> </w:t>
      </w:r>
      <w:r w:rsidR="00DE2329" w:rsidRPr="007D3009">
        <w:rPr>
          <w:lang w:val="en-AU"/>
        </w:rPr>
        <w:t>choosing</w:t>
      </w:r>
      <w:r w:rsidR="009D42B6" w:rsidRPr="007D3009">
        <w:rPr>
          <w:lang w:val="en-AU"/>
        </w:rPr>
        <w:t xml:space="preserve"> </w:t>
      </w:r>
      <w:r w:rsidR="00DE2329" w:rsidRPr="007D3009">
        <w:rPr>
          <w:lang w:val="en-AU"/>
        </w:rPr>
        <w:t>DAP/DACs</w:t>
      </w:r>
      <w:r w:rsidR="009D42B6" w:rsidRPr="007D3009">
        <w:rPr>
          <w:lang w:val="en-AU"/>
        </w:rPr>
        <w:t xml:space="preserve"> </w:t>
      </w:r>
      <w:r w:rsidR="00D130E2" w:rsidRPr="007D3009">
        <w:rPr>
          <w:lang w:val="en-AU"/>
        </w:rPr>
        <w:t>has</w:t>
      </w:r>
      <w:r w:rsidR="009D42B6" w:rsidRPr="007D3009">
        <w:rPr>
          <w:lang w:val="en-AU"/>
        </w:rPr>
        <w:t xml:space="preserve"> </w:t>
      </w:r>
      <w:r w:rsidR="00D130E2" w:rsidRPr="007D3009">
        <w:rPr>
          <w:lang w:val="en-AU"/>
        </w:rPr>
        <w:t>gradually</w:t>
      </w:r>
      <w:r w:rsidR="009D42B6" w:rsidRPr="007D3009">
        <w:rPr>
          <w:lang w:val="en-AU"/>
        </w:rPr>
        <w:t xml:space="preserve"> </w:t>
      </w:r>
      <w:r w:rsidR="00D130E2" w:rsidRPr="007D3009">
        <w:rPr>
          <w:lang w:val="en-AU"/>
        </w:rPr>
        <w:t>increase</w:t>
      </w:r>
      <w:r w:rsidR="002A565E" w:rsidRPr="007D3009">
        <w:rPr>
          <w:lang w:val="en-AU"/>
        </w:rPr>
        <w:t>d</w:t>
      </w:r>
      <w:r w:rsidR="009D42B6" w:rsidRPr="007D3009">
        <w:rPr>
          <w:lang w:val="en-AU"/>
        </w:rPr>
        <w:t xml:space="preserve"> </w:t>
      </w:r>
      <w:r w:rsidR="00D130E2" w:rsidRPr="007D3009">
        <w:rPr>
          <w:lang w:val="en-AU"/>
        </w:rPr>
        <w:t>over</w:t>
      </w:r>
      <w:r w:rsidR="009D42B6" w:rsidRPr="007D3009">
        <w:rPr>
          <w:lang w:val="en-AU"/>
        </w:rPr>
        <w:t xml:space="preserve"> </w:t>
      </w:r>
      <w:r w:rsidR="00D130E2" w:rsidRPr="007D3009">
        <w:rPr>
          <w:lang w:val="en-AU"/>
        </w:rPr>
        <w:t>the</w:t>
      </w:r>
      <w:r w:rsidR="009D42B6" w:rsidRPr="007D3009">
        <w:rPr>
          <w:lang w:val="en-AU"/>
        </w:rPr>
        <w:t xml:space="preserve"> </w:t>
      </w:r>
      <w:r w:rsidR="00D130E2" w:rsidRPr="007D3009">
        <w:rPr>
          <w:lang w:val="en-AU"/>
        </w:rPr>
        <w:t>four</w:t>
      </w:r>
      <w:r w:rsidR="009D42B6" w:rsidRPr="007D3009">
        <w:rPr>
          <w:lang w:val="en-AU"/>
        </w:rPr>
        <w:t xml:space="preserve"> </w:t>
      </w:r>
      <w:r w:rsidR="00D130E2" w:rsidRPr="007D3009">
        <w:rPr>
          <w:lang w:val="en-AU"/>
        </w:rPr>
        <w:t>years</w:t>
      </w:r>
      <w:r w:rsidR="009D42B6" w:rsidRPr="007D3009">
        <w:rPr>
          <w:lang w:val="en-AU"/>
        </w:rPr>
        <w:t xml:space="preserve"> </w:t>
      </w:r>
      <w:r w:rsidR="00DE2329" w:rsidRPr="007D3009">
        <w:rPr>
          <w:lang w:val="en-AU"/>
        </w:rPr>
        <w:t>from</w:t>
      </w:r>
      <w:r w:rsidR="009D42B6" w:rsidRPr="007D3009">
        <w:rPr>
          <w:lang w:val="en-AU"/>
        </w:rPr>
        <w:t xml:space="preserve"> </w:t>
      </w:r>
      <w:r w:rsidR="00DE2329" w:rsidRPr="007D3009">
        <w:rPr>
          <w:lang w:val="en-AU"/>
        </w:rPr>
        <w:t>3</w:t>
      </w:r>
      <w:r w:rsidR="00BC5242" w:rsidRPr="007D3009">
        <w:rPr>
          <w:lang w:val="en-AU"/>
        </w:rPr>
        <w:t>3</w:t>
      </w:r>
      <w:r w:rsidR="009D42B6" w:rsidRPr="007D3009">
        <w:rPr>
          <w:lang w:val="en-AU"/>
        </w:rPr>
        <w:t xml:space="preserve"> </w:t>
      </w:r>
      <w:r w:rsidR="00BC5242" w:rsidRPr="007D3009">
        <w:rPr>
          <w:lang w:val="en-AU"/>
        </w:rPr>
        <w:t>per</w:t>
      </w:r>
      <w:r w:rsidR="009D42B6" w:rsidRPr="007D3009">
        <w:rPr>
          <w:lang w:val="en-AU"/>
        </w:rPr>
        <w:t xml:space="preserve"> </w:t>
      </w:r>
      <w:r w:rsidR="00BC5242" w:rsidRPr="007D3009">
        <w:rPr>
          <w:lang w:val="en-AU"/>
        </w:rPr>
        <w:t>cent</w:t>
      </w:r>
      <w:r w:rsidR="009D42B6" w:rsidRPr="007D3009">
        <w:rPr>
          <w:lang w:val="en-AU"/>
        </w:rPr>
        <w:t xml:space="preserve"> </w:t>
      </w:r>
      <w:r w:rsidR="00DE2329" w:rsidRPr="007D3009">
        <w:rPr>
          <w:lang w:val="en-AU"/>
        </w:rPr>
        <w:t>in</w:t>
      </w:r>
      <w:r w:rsidR="009D42B6" w:rsidRPr="007D3009">
        <w:rPr>
          <w:lang w:val="en-AU"/>
        </w:rPr>
        <w:t xml:space="preserve"> </w:t>
      </w:r>
      <w:r w:rsidR="00DE2329" w:rsidRPr="007D3009">
        <w:rPr>
          <w:lang w:val="en-AU"/>
        </w:rPr>
        <w:t>2014–15</w:t>
      </w:r>
      <w:r w:rsidR="009D42B6" w:rsidRPr="007D3009">
        <w:rPr>
          <w:lang w:val="en-AU"/>
        </w:rPr>
        <w:t xml:space="preserve"> </w:t>
      </w:r>
      <w:r w:rsidR="00DE2329" w:rsidRPr="007D3009">
        <w:rPr>
          <w:lang w:val="en-AU"/>
        </w:rPr>
        <w:t>to</w:t>
      </w:r>
      <w:r w:rsidR="009D42B6" w:rsidRPr="007D3009">
        <w:rPr>
          <w:lang w:val="en-AU"/>
        </w:rPr>
        <w:t xml:space="preserve"> </w:t>
      </w:r>
      <w:r w:rsidR="00DE2329" w:rsidRPr="007D3009">
        <w:rPr>
          <w:lang w:val="en-AU"/>
        </w:rPr>
        <w:t>4</w:t>
      </w:r>
      <w:r w:rsidR="00BF4A83" w:rsidRPr="007D3009">
        <w:rPr>
          <w:lang w:val="en-AU"/>
        </w:rPr>
        <w:t>1</w:t>
      </w:r>
      <w:r w:rsidR="009D42B6" w:rsidRPr="007D3009">
        <w:rPr>
          <w:lang w:val="en-AU"/>
        </w:rPr>
        <w:t xml:space="preserve"> </w:t>
      </w:r>
      <w:r w:rsidR="00B46FE4" w:rsidRPr="007D3009">
        <w:rPr>
          <w:lang w:val="en-AU"/>
        </w:rPr>
        <w:t>per</w:t>
      </w:r>
      <w:r w:rsidR="009D42B6" w:rsidRPr="007D3009">
        <w:rPr>
          <w:lang w:val="en-AU"/>
        </w:rPr>
        <w:t xml:space="preserve"> </w:t>
      </w:r>
      <w:r w:rsidR="00B46FE4" w:rsidRPr="007D3009">
        <w:rPr>
          <w:lang w:val="en-AU"/>
        </w:rPr>
        <w:t>cent</w:t>
      </w:r>
      <w:r w:rsidR="009D42B6" w:rsidRPr="007D3009">
        <w:rPr>
          <w:lang w:val="en-AU"/>
        </w:rPr>
        <w:t xml:space="preserve"> </w:t>
      </w:r>
      <w:r w:rsidR="00DE2329" w:rsidRPr="007D3009">
        <w:rPr>
          <w:lang w:val="en-AU"/>
        </w:rPr>
        <w:t>in</w:t>
      </w:r>
      <w:r w:rsidR="009D42B6" w:rsidRPr="007D3009">
        <w:rPr>
          <w:lang w:val="en-AU"/>
        </w:rPr>
        <w:t xml:space="preserve"> </w:t>
      </w:r>
      <w:r w:rsidR="00DE2329" w:rsidRPr="007D3009">
        <w:rPr>
          <w:lang w:val="en-AU"/>
        </w:rPr>
        <w:t>201</w:t>
      </w:r>
      <w:r w:rsidR="00BF4A83" w:rsidRPr="007D3009">
        <w:rPr>
          <w:lang w:val="en-AU"/>
        </w:rPr>
        <w:t>8-19</w:t>
      </w:r>
      <w:r w:rsidR="00DE2329" w:rsidRPr="007D3009">
        <w:rPr>
          <w:lang w:val="en-AU"/>
        </w:rPr>
        <w:t>.</w:t>
      </w:r>
      <w:r w:rsidR="00656ED4" w:rsidRPr="007D3009">
        <w:rPr>
          <w:lang w:val="en-AU"/>
        </w:rPr>
        <w:t xml:space="preserve"> This trend has not been caused by a change in the number of non-supported residents as that has been stable at around 50-52 per cent since 2014-15.</w:t>
      </w:r>
    </w:p>
    <w:p w14:paraId="19C8FA3A" w14:textId="0A6ED422" w:rsidR="005D609D" w:rsidRDefault="00874225" w:rsidP="003D0688">
      <w:pPr>
        <w:pStyle w:val="BodyText"/>
      </w:pPr>
      <w:r w:rsidRPr="00214CC6">
        <w:t>While</w:t>
      </w:r>
      <w:r w:rsidR="009D42B6" w:rsidRPr="00214CC6">
        <w:t xml:space="preserve"> </w:t>
      </w:r>
      <w:r w:rsidRPr="00214CC6">
        <w:t>the</w:t>
      </w:r>
      <w:r w:rsidR="009D42B6" w:rsidRPr="00214CC6">
        <w:t xml:space="preserve"> </w:t>
      </w:r>
      <w:r w:rsidRPr="00214CC6">
        <w:t>overall</w:t>
      </w:r>
      <w:r w:rsidR="009D42B6" w:rsidRPr="00214CC6">
        <w:t xml:space="preserve"> </w:t>
      </w:r>
      <w:r w:rsidRPr="00214CC6">
        <w:t>shift</w:t>
      </w:r>
      <w:r w:rsidR="009D42B6" w:rsidRPr="00214CC6">
        <w:t xml:space="preserve"> </w:t>
      </w:r>
      <w:r w:rsidRPr="00214CC6">
        <w:t>away</w:t>
      </w:r>
      <w:r w:rsidR="009D42B6" w:rsidRPr="00214CC6">
        <w:t xml:space="preserve"> </w:t>
      </w:r>
      <w:r w:rsidRPr="00214CC6">
        <w:t>from</w:t>
      </w:r>
      <w:r w:rsidR="009D42B6" w:rsidRPr="00214CC6">
        <w:t xml:space="preserve"> </w:t>
      </w:r>
      <w:r w:rsidRPr="00214CC6">
        <w:t>RADs</w:t>
      </w:r>
      <w:r w:rsidR="009D42B6" w:rsidRPr="00214CC6">
        <w:t xml:space="preserve"> </w:t>
      </w:r>
      <w:r w:rsidRPr="00214CC6">
        <w:t>is</w:t>
      </w:r>
      <w:r w:rsidR="009D42B6" w:rsidRPr="00214CC6">
        <w:t xml:space="preserve"> </w:t>
      </w:r>
      <w:r w:rsidRPr="00214CC6">
        <w:t>modest,</w:t>
      </w:r>
      <w:r w:rsidR="009D42B6" w:rsidRPr="00214CC6">
        <w:t xml:space="preserve"> </w:t>
      </w:r>
      <w:r w:rsidRPr="00214CC6">
        <w:t>feedback</w:t>
      </w:r>
      <w:r w:rsidR="009D42B6" w:rsidRPr="00214CC6">
        <w:t xml:space="preserve"> </w:t>
      </w:r>
      <w:r w:rsidRPr="00214CC6">
        <w:t>from</w:t>
      </w:r>
      <w:r w:rsidR="009D42B6" w:rsidRPr="00214CC6">
        <w:t xml:space="preserve"> </w:t>
      </w:r>
      <w:r w:rsidRPr="00214CC6">
        <w:t>consultations</w:t>
      </w:r>
      <w:r w:rsidR="009D42B6" w:rsidRPr="00214CC6">
        <w:t xml:space="preserve"> </w:t>
      </w:r>
      <w:r w:rsidR="00BF4A83">
        <w:t>for the preparation of the 20</w:t>
      </w:r>
      <w:r w:rsidR="00943CC0">
        <w:t>20</w:t>
      </w:r>
      <w:r w:rsidR="00BF4A83">
        <w:t xml:space="preserve"> ACFA annual report </w:t>
      </w:r>
      <w:r w:rsidRPr="00214CC6">
        <w:t>suggest</w:t>
      </w:r>
      <w:r w:rsidR="00BF4A83">
        <w:t>ed</w:t>
      </w:r>
      <w:r w:rsidR="009D42B6" w:rsidRPr="00214CC6">
        <w:t xml:space="preserve"> </w:t>
      </w:r>
      <w:r w:rsidRPr="00214CC6">
        <w:t>that</w:t>
      </w:r>
      <w:r w:rsidR="009D42B6" w:rsidRPr="00214CC6">
        <w:t xml:space="preserve"> </w:t>
      </w:r>
      <w:r w:rsidRPr="00214CC6">
        <w:t>this</w:t>
      </w:r>
      <w:r w:rsidR="009D42B6" w:rsidRPr="00214CC6">
        <w:t xml:space="preserve"> </w:t>
      </w:r>
      <w:r w:rsidRPr="00214CC6">
        <w:t>is</w:t>
      </w:r>
      <w:r w:rsidR="009D42B6" w:rsidRPr="00214CC6">
        <w:t xml:space="preserve"> </w:t>
      </w:r>
      <w:r w:rsidRPr="00214CC6">
        <w:t>a</w:t>
      </w:r>
      <w:r w:rsidR="009D42B6" w:rsidRPr="00214CC6">
        <w:t xml:space="preserve"> </w:t>
      </w:r>
      <w:r w:rsidRPr="00214CC6">
        <w:t>concern</w:t>
      </w:r>
      <w:r w:rsidR="009D42B6" w:rsidRPr="00214CC6">
        <w:t xml:space="preserve"> </w:t>
      </w:r>
      <w:r w:rsidRPr="00214CC6">
        <w:t>for</w:t>
      </w:r>
      <w:r w:rsidR="009D42B6" w:rsidRPr="00214CC6">
        <w:t xml:space="preserve"> </w:t>
      </w:r>
      <w:r w:rsidR="00A37714" w:rsidRPr="00214CC6">
        <w:t>some</w:t>
      </w:r>
      <w:r w:rsidR="009D42B6" w:rsidRPr="00214CC6">
        <w:t xml:space="preserve"> </w:t>
      </w:r>
      <w:r w:rsidRPr="00214CC6">
        <w:t>providers,</w:t>
      </w:r>
      <w:r w:rsidR="009D42B6" w:rsidRPr="00214CC6">
        <w:t xml:space="preserve"> </w:t>
      </w:r>
      <w:r w:rsidR="002A565E" w:rsidRPr="00214CC6">
        <w:t>(</w:t>
      </w:r>
      <w:r w:rsidRPr="00214CC6">
        <w:t>including</w:t>
      </w:r>
      <w:r w:rsidR="009D42B6" w:rsidRPr="00214CC6">
        <w:t xml:space="preserve"> </w:t>
      </w:r>
      <w:r w:rsidRPr="00214CC6">
        <w:t>the</w:t>
      </w:r>
      <w:r w:rsidR="009D42B6" w:rsidRPr="00214CC6">
        <w:t xml:space="preserve"> </w:t>
      </w:r>
      <w:r w:rsidRPr="00214CC6">
        <w:t>cash</w:t>
      </w:r>
      <w:r w:rsidR="009D42B6" w:rsidRPr="00214CC6">
        <w:t xml:space="preserve"> </w:t>
      </w:r>
      <w:r w:rsidRPr="00214CC6">
        <w:t>flow</w:t>
      </w:r>
      <w:r w:rsidR="009D42B6" w:rsidRPr="00214CC6">
        <w:t xml:space="preserve"> </w:t>
      </w:r>
      <w:r w:rsidRPr="00214CC6">
        <w:t>implications</w:t>
      </w:r>
      <w:r w:rsidR="009D42B6" w:rsidRPr="00214CC6">
        <w:t xml:space="preserve"> </w:t>
      </w:r>
      <w:r w:rsidRPr="00214CC6">
        <w:t>of</w:t>
      </w:r>
      <w:r w:rsidR="009D42B6" w:rsidRPr="00214CC6">
        <w:t xml:space="preserve"> </w:t>
      </w:r>
      <w:r w:rsidRPr="00214CC6">
        <w:t>a</w:t>
      </w:r>
      <w:r w:rsidR="009D42B6" w:rsidRPr="00214CC6">
        <w:t xml:space="preserve"> </w:t>
      </w:r>
      <w:r w:rsidRPr="00214CC6">
        <w:t>shift</w:t>
      </w:r>
      <w:r w:rsidR="009D42B6" w:rsidRPr="00214CC6">
        <w:t xml:space="preserve"> </w:t>
      </w:r>
      <w:r w:rsidRPr="00214CC6">
        <w:t>away</w:t>
      </w:r>
      <w:r w:rsidR="009D42B6" w:rsidRPr="00214CC6">
        <w:t xml:space="preserve"> </w:t>
      </w:r>
      <w:r w:rsidRPr="00214CC6">
        <w:t>from</w:t>
      </w:r>
      <w:r w:rsidR="009D42B6" w:rsidRPr="00214CC6">
        <w:t xml:space="preserve"> </w:t>
      </w:r>
      <w:r w:rsidR="007D3009">
        <w:t>RADs</w:t>
      </w:r>
      <w:r w:rsidR="002A565E" w:rsidRPr="00214CC6">
        <w:t>)</w:t>
      </w:r>
      <w:r w:rsidR="00BF4A83">
        <w:t xml:space="preserve">.  </w:t>
      </w:r>
      <w:r w:rsidR="00943CC0">
        <w:t>P</w:t>
      </w:r>
      <w:r w:rsidRPr="00214CC6">
        <w:t>roviders</w:t>
      </w:r>
      <w:r w:rsidR="009D42B6" w:rsidRPr="00214CC6">
        <w:t xml:space="preserve"> </w:t>
      </w:r>
      <w:r w:rsidR="00943CC0">
        <w:t xml:space="preserve">noted, however, the use of RADs was directly related to the state of the housing market and the recent improvement in the housing market in Sydney in Melbourne </w:t>
      </w:r>
      <w:r w:rsidR="007D3009">
        <w:t xml:space="preserve">up until the emergence of COVID </w:t>
      </w:r>
      <w:r w:rsidR="00943CC0">
        <w:t>corresponded with a rise in RAD inflows. Nevertheless, some providers said</w:t>
      </w:r>
      <w:r w:rsidR="009D42B6" w:rsidRPr="00214CC6">
        <w:t xml:space="preserve"> </w:t>
      </w:r>
      <w:r w:rsidRPr="00214CC6">
        <w:t>they</w:t>
      </w:r>
      <w:r w:rsidR="009D42B6" w:rsidRPr="00214CC6">
        <w:t xml:space="preserve"> </w:t>
      </w:r>
      <w:r w:rsidR="002A565E" w:rsidRPr="00214CC6">
        <w:t>welcomed</w:t>
      </w:r>
      <w:r w:rsidR="009D42B6" w:rsidRPr="00214CC6">
        <w:t xml:space="preserve"> </w:t>
      </w:r>
      <w:r w:rsidR="002A565E" w:rsidRPr="00214CC6">
        <w:t>a</w:t>
      </w:r>
      <w:r w:rsidR="009D42B6" w:rsidRPr="00214CC6">
        <w:t xml:space="preserve"> </w:t>
      </w:r>
      <w:r w:rsidR="002A565E" w:rsidRPr="00214CC6">
        <w:t>move</w:t>
      </w:r>
      <w:r w:rsidR="009D42B6" w:rsidRPr="00214CC6">
        <w:t xml:space="preserve"> </w:t>
      </w:r>
      <w:r w:rsidR="002A565E" w:rsidRPr="00214CC6">
        <w:t>towards</w:t>
      </w:r>
      <w:r w:rsidR="009D42B6" w:rsidRPr="00214CC6">
        <w:t xml:space="preserve"> </w:t>
      </w:r>
      <w:r w:rsidR="002A565E" w:rsidRPr="00214CC6">
        <w:t>DAPs</w:t>
      </w:r>
      <w:r w:rsidR="00ED338D">
        <w:t xml:space="preserve"> because DAPs were included in their profit results.</w:t>
      </w:r>
      <w:r w:rsidR="009D42B6" w:rsidRPr="00214CC6">
        <w:t xml:space="preserve"> </w:t>
      </w:r>
      <w:r w:rsidRPr="00214CC6">
        <w:t>A</w:t>
      </w:r>
      <w:r w:rsidR="009D42B6" w:rsidRPr="00214CC6">
        <w:t xml:space="preserve"> </w:t>
      </w:r>
      <w:r w:rsidRPr="00214CC6">
        <w:t>sustained</w:t>
      </w:r>
      <w:r w:rsidR="009D42B6" w:rsidRPr="00214CC6">
        <w:t xml:space="preserve"> </w:t>
      </w:r>
      <w:r w:rsidRPr="00214CC6">
        <w:t>shift</w:t>
      </w:r>
      <w:r w:rsidR="009D42B6" w:rsidRPr="00214CC6">
        <w:t xml:space="preserve"> </w:t>
      </w:r>
      <w:r w:rsidRPr="00214CC6">
        <w:t>away</w:t>
      </w:r>
      <w:r w:rsidR="009D42B6" w:rsidRPr="00214CC6">
        <w:t xml:space="preserve"> </w:t>
      </w:r>
      <w:r w:rsidRPr="00214CC6">
        <w:t>from</w:t>
      </w:r>
      <w:r w:rsidR="009D42B6" w:rsidRPr="00214CC6">
        <w:t xml:space="preserve"> </w:t>
      </w:r>
      <w:r w:rsidRPr="00214CC6">
        <w:t>RADs</w:t>
      </w:r>
      <w:r w:rsidR="009D42B6" w:rsidRPr="00214CC6">
        <w:t xml:space="preserve"> </w:t>
      </w:r>
      <w:r w:rsidRPr="00214CC6">
        <w:t>to</w:t>
      </w:r>
      <w:r w:rsidR="009D42B6" w:rsidRPr="00214CC6">
        <w:t xml:space="preserve"> </w:t>
      </w:r>
      <w:r w:rsidRPr="00214CC6">
        <w:t>DAPs</w:t>
      </w:r>
      <w:r w:rsidR="009D42B6" w:rsidRPr="00214CC6">
        <w:t xml:space="preserve"> </w:t>
      </w:r>
      <w:r w:rsidRPr="00214CC6">
        <w:t>would</w:t>
      </w:r>
      <w:r w:rsidR="009D42B6" w:rsidRPr="00214CC6">
        <w:t xml:space="preserve"> </w:t>
      </w:r>
      <w:r w:rsidRPr="00214CC6">
        <w:t>significantly</w:t>
      </w:r>
      <w:r w:rsidR="009D42B6" w:rsidRPr="00214CC6">
        <w:t xml:space="preserve"> </w:t>
      </w:r>
      <w:r w:rsidRPr="00214CC6">
        <w:t>impact</w:t>
      </w:r>
      <w:r w:rsidR="009D42B6" w:rsidRPr="00214CC6">
        <w:t xml:space="preserve"> </w:t>
      </w:r>
      <w:r w:rsidRPr="00214CC6">
        <w:t>the</w:t>
      </w:r>
      <w:r w:rsidR="009D42B6" w:rsidRPr="00214CC6">
        <w:t xml:space="preserve"> </w:t>
      </w:r>
      <w:r w:rsidRPr="00214CC6">
        <w:t>business</w:t>
      </w:r>
      <w:r w:rsidR="009D42B6" w:rsidRPr="00214CC6">
        <w:t xml:space="preserve"> </w:t>
      </w:r>
      <w:r w:rsidRPr="00214CC6">
        <w:t>mod</w:t>
      </w:r>
      <w:r w:rsidR="00A37714" w:rsidRPr="00214CC6">
        <w:t>el</w:t>
      </w:r>
      <w:r w:rsidR="009D42B6" w:rsidRPr="00214CC6">
        <w:t xml:space="preserve"> </w:t>
      </w:r>
      <w:r w:rsidR="00A37714" w:rsidRPr="00214CC6">
        <w:t>of</w:t>
      </w:r>
      <w:r w:rsidR="009D42B6" w:rsidRPr="00214CC6">
        <w:t xml:space="preserve"> </w:t>
      </w:r>
      <w:r w:rsidR="00A37714" w:rsidRPr="00214CC6">
        <w:t>some</w:t>
      </w:r>
      <w:r w:rsidR="009D42B6" w:rsidRPr="00214CC6">
        <w:t xml:space="preserve"> </w:t>
      </w:r>
      <w:r w:rsidR="00A37714" w:rsidRPr="00214CC6">
        <w:t>providers</w:t>
      </w:r>
      <w:r w:rsidR="009D42B6" w:rsidRPr="00214CC6">
        <w:t xml:space="preserve"> </w:t>
      </w:r>
      <w:r w:rsidR="00A37714" w:rsidRPr="00214CC6">
        <w:t>who</w:t>
      </w:r>
      <w:r w:rsidR="009D42B6" w:rsidRPr="00214CC6">
        <w:t xml:space="preserve"> </w:t>
      </w:r>
      <w:r w:rsidR="00A37714" w:rsidRPr="00214CC6">
        <w:t>have</w:t>
      </w:r>
      <w:r w:rsidR="009D42B6" w:rsidRPr="00214CC6">
        <w:t xml:space="preserve"> </w:t>
      </w:r>
      <w:r w:rsidRPr="00214CC6">
        <w:t>relied</w:t>
      </w:r>
      <w:r w:rsidR="009D42B6" w:rsidRPr="00214CC6">
        <w:t xml:space="preserve"> </w:t>
      </w:r>
      <w:r w:rsidR="00A37714" w:rsidRPr="00214CC6">
        <w:t>significantly</w:t>
      </w:r>
      <w:r w:rsidR="009D42B6" w:rsidRPr="00214CC6">
        <w:t xml:space="preserve"> </w:t>
      </w:r>
      <w:r w:rsidRPr="00214CC6">
        <w:t>on</w:t>
      </w:r>
      <w:r w:rsidR="009D42B6" w:rsidRPr="00214CC6">
        <w:t xml:space="preserve"> </w:t>
      </w:r>
      <w:r w:rsidRPr="00214CC6">
        <w:t>continuing</w:t>
      </w:r>
      <w:r w:rsidR="009D42B6" w:rsidRPr="00214CC6">
        <w:t xml:space="preserve"> </w:t>
      </w:r>
      <w:r w:rsidRPr="00214CC6">
        <w:t>growth</w:t>
      </w:r>
      <w:r w:rsidR="009D42B6" w:rsidRPr="00214CC6">
        <w:t xml:space="preserve"> </w:t>
      </w:r>
      <w:r w:rsidRPr="00214CC6">
        <w:t>in</w:t>
      </w:r>
      <w:r w:rsidR="009D42B6" w:rsidRPr="00214CC6">
        <w:t xml:space="preserve"> </w:t>
      </w:r>
      <w:r w:rsidRPr="00214CC6">
        <w:t>RADs</w:t>
      </w:r>
      <w:r w:rsidR="00A37714" w:rsidRPr="00214CC6">
        <w:t>.</w:t>
      </w:r>
      <w:r w:rsidR="009D42B6" w:rsidRPr="00214CC6">
        <w:t xml:space="preserve"> </w:t>
      </w:r>
      <w:r w:rsidR="005D609D">
        <w:t>The COVID</w:t>
      </w:r>
      <w:r w:rsidR="00E2081F">
        <w:noBreakHyphen/>
      </w:r>
      <w:r w:rsidR="005D609D">
        <w:t>19</w:t>
      </w:r>
      <w:r w:rsidR="00E2081F">
        <w:t xml:space="preserve"> </w:t>
      </w:r>
      <w:r w:rsidR="00AB61AF">
        <w:t>pandemic</w:t>
      </w:r>
      <w:r w:rsidR="005D609D">
        <w:t xml:space="preserve"> has the potential to significantly disrupt the position of providers</w:t>
      </w:r>
      <w:r w:rsidR="00AB61AF">
        <w:t>’</w:t>
      </w:r>
      <w:r w:rsidR="005D609D">
        <w:t xml:space="preserve"> RAD</w:t>
      </w:r>
      <w:r w:rsidR="00AB61AF">
        <w:t xml:space="preserve"> balance</w:t>
      </w:r>
      <w:r w:rsidR="005D609D">
        <w:t>s. The spread of the virus in a facility could result in large cash outflows as RAD</w:t>
      </w:r>
      <w:r w:rsidR="00E2081F">
        <w:t>s</w:t>
      </w:r>
      <w:r w:rsidR="005D609D">
        <w:t xml:space="preserve"> are repaid, but there may not be a corresponding inflow of RAD</w:t>
      </w:r>
      <w:r w:rsidR="00E2081F">
        <w:t>s</w:t>
      </w:r>
      <w:r w:rsidR="005D609D">
        <w:t xml:space="preserve"> from new resident</w:t>
      </w:r>
      <w:r w:rsidR="00E2081F">
        <w:t>s</w:t>
      </w:r>
      <w:r w:rsidR="005D609D">
        <w:t>.</w:t>
      </w:r>
    </w:p>
    <w:p w14:paraId="5A2FCC77" w14:textId="3C9E092F" w:rsidR="009D42B6" w:rsidRPr="00214CC6" w:rsidRDefault="00BF4A83" w:rsidP="003D0688">
      <w:pPr>
        <w:pStyle w:val="BodyText"/>
      </w:pPr>
      <w:r>
        <w:t>In February 2020</w:t>
      </w:r>
      <w:r w:rsidR="003A18C5">
        <w:t>,</w:t>
      </w:r>
      <w:r>
        <w:t xml:space="preserve"> the Minister for Aged Care tasked ACFA with reviewing the </w:t>
      </w:r>
      <w:r w:rsidR="00ED338D">
        <w:t>role</w:t>
      </w:r>
      <w:r>
        <w:t xml:space="preserve"> of RADs in residential aged care. ACFA will deliver its report in late 2020. </w:t>
      </w:r>
    </w:p>
    <w:p w14:paraId="4E3043E4" w14:textId="37140A3E" w:rsidR="00BD7918" w:rsidRPr="008A78B5" w:rsidRDefault="00BD7918" w:rsidP="006A27C1">
      <w:pPr>
        <w:pStyle w:val="Caption"/>
      </w:pPr>
      <w:bookmarkStart w:id="907" w:name="_Ref8045007"/>
      <w:bookmarkStart w:id="908" w:name="_Toc39040546"/>
      <w:r w:rsidRPr="00BD7918">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2</w:t>
      </w:r>
      <w:r w:rsidR="009D64CB">
        <w:rPr>
          <w:noProof/>
        </w:rPr>
        <w:fldChar w:fldCharType="end"/>
      </w:r>
      <w:bookmarkStart w:id="909" w:name="_Toc2536805"/>
      <w:bookmarkEnd w:id="907"/>
      <w:r w:rsidRPr="00BD7918">
        <w:t>:</w:t>
      </w:r>
      <w:r w:rsidR="009D42B6">
        <w:t xml:space="preserve"> </w:t>
      </w:r>
      <w:r w:rsidRPr="00BD7918">
        <w:t>Resid</w:t>
      </w:r>
      <w:r w:rsidRPr="008A78B5">
        <w:t>ent</w:t>
      </w:r>
      <w:r w:rsidR="009D42B6">
        <w:t xml:space="preserve"> </w:t>
      </w:r>
      <w:r w:rsidRPr="008A78B5">
        <w:t>method</w:t>
      </w:r>
      <w:r w:rsidR="009D42B6">
        <w:t xml:space="preserve"> </w:t>
      </w:r>
      <w:r w:rsidRPr="008A78B5">
        <w:t>of</w:t>
      </w:r>
      <w:r w:rsidR="009D42B6">
        <w:t xml:space="preserve"> </w:t>
      </w:r>
      <w:r w:rsidRPr="008A78B5">
        <w:t>accommodation</w:t>
      </w:r>
      <w:r w:rsidR="009D42B6">
        <w:t xml:space="preserve"> </w:t>
      </w:r>
      <w:r w:rsidRPr="008A78B5">
        <w:t>payment,</w:t>
      </w:r>
      <w:r w:rsidR="009D42B6">
        <w:t xml:space="preserve"> </w:t>
      </w:r>
      <w:r w:rsidRPr="008A78B5">
        <w:t>2014-15</w:t>
      </w:r>
      <w:r w:rsidR="009D42B6">
        <w:t xml:space="preserve"> </w:t>
      </w:r>
      <w:r w:rsidRPr="008A78B5">
        <w:t>to</w:t>
      </w:r>
      <w:r w:rsidR="009D42B6">
        <w:t xml:space="preserve"> </w:t>
      </w:r>
      <w:r w:rsidRPr="008A78B5">
        <w:t>201</w:t>
      </w:r>
      <w:r w:rsidR="00BF4A83">
        <w:t>8-19</w:t>
      </w:r>
      <w:bookmarkEnd w:id="909"/>
      <w:bookmarkEnd w:id="908"/>
    </w:p>
    <w:p w14:paraId="527A2A61" w14:textId="7503F412" w:rsidR="009D42B6" w:rsidRPr="00214CC6" w:rsidRDefault="00BF4A83" w:rsidP="00577087">
      <w:pPr>
        <w:pStyle w:val="BodyText"/>
      </w:pPr>
      <w:r>
        <w:rPr>
          <w:noProof/>
          <w:lang w:eastAsia="en-AU"/>
        </w:rPr>
        <w:drawing>
          <wp:inline distT="0" distB="0" distL="0" distR="0" wp14:anchorId="551A6166" wp14:editId="38339877">
            <wp:extent cx="6108700" cy="24384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08700" cy="2438400"/>
                    </a:xfrm>
                    <a:prstGeom prst="rect">
                      <a:avLst/>
                    </a:prstGeom>
                    <a:noFill/>
                  </pic:spPr>
                </pic:pic>
              </a:graphicData>
            </a:graphic>
          </wp:inline>
        </w:drawing>
      </w:r>
    </w:p>
    <w:p w14:paraId="5D03059B" w14:textId="4B607067" w:rsidR="009D42B6" w:rsidRPr="00BF5E15" w:rsidRDefault="00DE2329" w:rsidP="00EB7172">
      <w:pPr>
        <w:pStyle w:val="BodyTextAfterTableFigure"/>
        <w:rPr>
          <w:color w:val="auto"/>
        </w:rPr>
      </w:pPr>
      <w:r w:rsidRPr="000F0313">
        <w:t>ACFA</w:t>
      </w:r>
      <w:r w:rsidR="009D42B6">
        <w:t xml:space="preserve"> </w:t>
      </w:r>
      <w:r w:rsidR="00D130E2" w:rsidRPr="000F0313">
        <w:t>has</w:t>
      </w:r>
      <w:r w:rsidR="009D42B6">
        <w:t xml:space="preserve"> </w:t>
      </w:r>
      <w:r w:rsidR="00D130E2" w:rsidRPr="000F0313">
        <w:t>previously</w:t>
      </w:r>
      <w:r w:rsidR="009D42B6">
        <w:t xml:space="preserve"> </w:t>
      </w:r>
      <w:r w:rsidR="00D130E2" w:rsidRPr="000F0313">
        <w:t>noted</w:t>
      </w:r>
      <w:r w:rsidR="009D42B6">
        <w:t xml:space="preserve"> </w:t>
      </w:r>
      <w:r w:rsidR="00D130E2" w:rsidRPr="000F0313">
        <w:t>there</w:t>
      </w:r>
      <w:r w:rsidR="009D42B6">
        <w:t xml:space="preserve"> </w:t>
      </w:r>
      <w:r w:rsidR="00D130E2" w:rsidRPr="000F0313">
        <w:t>are</w:t>
      </w:r>
      <w:r w:rsidR="009D42B6">
        <w:t xml:space="preserve"> </w:t>
      </w:r>
      <w:r w:rsidR="00D130E2" w:rsidRPr="000F0313">
        <w:t>several</w:t>
      </w:r>
      <w:r w:rsidR="009D42B6">
        <w:t xml:space="preserve"> </w:t>
      </w:r>
      <w:r w:rsidRPr="000F0313">
        <w:t>factors</w:t>
      </w:r>
      <w:r w:rsidR="009D42B6">
        <w:t xml:space="preserve"> </w:t>
      </w:r>
      <w:r w:rsidRPr="000F0313">
        <w:t>that</w:t>
      </w:r>
      <w:r w:rsidR="009D42B6">
        <w:t xml:space="preserve"> </w:t>
      </w:r>
      <w:r w:rsidRPr="000F0313">
        <w:t>a</w:t>
      </w:r>
      <w:r w:rsidR="009D42B6">
        <w:t xml:space="preserve"> </w:t>
      </w:r>
      <w:r w:rsidRPr="000F0313">
        <w:t>consumer</w:t>
      </w:r>
      <w:r w:rsidR="009D42B6">
        <w:t xml:space="preserve"> </w:t>
      </w:r>
      <w:r w:rsidRPr="000F0313">
        <w:t>might</w:t>
      </w:r>
      <w:r w:rsidR="009D42B6">
        <w:t xml:space="preserve"> </w:t>
      </w:r>
      <w:r w:rsidRPr="000F0313">
        <w:t>take</w:t>
      </w:r>
      <w:r w:rsidR="009D42B6">
        <w:t xml:space="preserve"> </w:t>
      </w:r>
      <w:r w:rsidRPr="000F0313">
        <w:t>into</w:t>
      </w:r>
      <w:r w:rsidR="009D42B6">
        <w:t xml:space="preserve"> </w:t>
      </w:r>
      <w:r w:rsidRPr="000F0313">
        <w:t>consideration</w:t>
      </w:r>
      <w:r w:rsidR="009D42B6">
        <w:t xml:space="preserve"> </w:t>
      </w:r>
      <w:r w:rsidRPr="000F0313">
        <w:t>when</w:t>
      </w:r>
      <w:r w:rsidR="009D42B6">
        <w:t xml:space="preserve"> </w:t>
      </w:r>
      <w:r w:rsidRPr="000F0313">
        <w:t>determining</w:t>
      </w:r>
      <w:r w:rsidR="009D42B6">
        <w:t xml:space="preserve"> </w:t>
      </w:r>
      <w:r w:rsidRPr="000F0313">
        <w:t>how</w:t>
      </w:r>
      <w:r w:rsidR="009D42B6">
        <w:t xml:space="preserve"> </w:t>
      </w:r>
      <w:r w:rsidRPr="000F0313">
        <w:t>to</w:t>
      </w:r>
      <w:r w:rsidR="009D42B6">
        <w:t xml:space="preserve"> </w:t>
      </w:r>
      <w:r w:rsidRPr="000F0313">
        <w:t>pay</w:t>
      </w:r>
      <w:r w:rsidR="009D42B6">
        <w:t xml:space="preserve"> </w:t>
      </w:r>
      <w:r w:rsidRPr="000F0313">
        <w:t>the</w:t>
      </w:r>
      <w:r w:rsidR="009D42B6">
        <w:t xml:space="preserve"> </w:t>
      </w:r>
      <w:r w:rsidRPr="000F0313">
        <w:t>accommodation</w:t>
      </w:r>
      <w:r w:rsidR="009D42B6">
        <w:t xml:space="preserve"> </w:t>
      </w:r>
      <w:r w:rsidRPr="000F0313">
        <w:t>payment</w:t>
      </w:r>
      <w:r w:rsidR="007B7117" w:rsidRPr="000F0313">
        <w:t>,</w:t>
      </w:r>
      <w:r w:rsidR="009D42B6">
        <w:t xml:space="preserve"> </w:t>
      </w:r>
      <w:r w:rsidR="007B7117" w:rsidRPr="000F0313">
        <w:t>including</w:t>
      </w:r>
      <w:r w:rsidR="009D42B6">
        <w:t xml:space="preserve"> </w:t>
      </w:r>
      <w:r w:rsidR="007B7117" w:rsidRPr="000F0313">
        <w:t>in</w:t>
      </w:r>
      <w:r w:rsidR="009D42B6">
        <w:t xml:space="preserve"> </w:t>
      </w:r>
      <w:r w:rsidR="007B7117" w:rsidRPr="000F0313">
        <w:t>its</w:t>
      </w:r>
      <w:r w:rsidR="009D42B6">
        <w:t xml:space="preserve"> </w:t>
      </w:r>
      <w:r w:rsidR="007B7117" w:rsidRPr="000F0313">
        <w:t>report</w:t>
      </w:r>
      <w:r w:rsidR="009D42B6">
        <w:t xml:space="preserve"> </w:t>
      </w:r>
      <w:r w:rsidR="007B7117" w:rsidRPr="00F64D28">
        <w:rPr>
          <w:rStyle w:val="Emphasis"/>
        </w:rPr>
        <w:t>Understanding</w:t>
      </w:r>
      <w:r w:rsidR="009D42B6" w:rsidRPr="00F64D28">
        <w:rPr>
          <w:rStyle w:val="Emphasis"/>
        </w:rPr>
        <w:t xml:space="preserve"> </w:t>
      </w:r>
      <w:r w:rsidR="007B7117" w:rsidRPr="00F64D28">
        <w:rPr>
          <w:rStyle w:val="Emphasis"/>
        </w:rPr>
        <w:t>how</w:t>
      </w:r>
      <w:r w:rsidR="009D42B6" w:rsidRPr="00F64D28">
        <w:rPr>
          <w:rStyle w:val="Emphasis"/>
        </w:rPr>
        <w:t xml:space="preserve"> </w:t>
      </w:r>
      <w:r w:rsidR="007B7117" w:rsidRPr="00F64D28">
        <w:rPr>
          <w:rStyle w:val="Emphasis"/>
        </w:rPr>
        <w:t>consumers</w:t>
      </w:r>
      <w:r w:rsidR="009D42B6" w:rsidRPr="00F64D28">
        <w:rPr>
          <w:rStyle w:val="Emphasis"/>
        </w:rPr>
        <w:t xml:space="preserve"> </w:t>
      </w:r>
      <w:r w:rsidR="007B7117" w:rsidRPr="00F64D28">
        <w:rPr>
          <w:rStyle w:val="Emphasis"/>
        </w:rPr>
        <w:t>plan</w:t>
      </w:r>
      <w:r w:rsidR="009D42B6" w:rsidRPr="00F64D28">
        <w:rPr>
          <w:rStyle w:val="Emphasis"/>
        </w:rPr>
        <w:t xml:space="preserve"> </w:t>
      </w:r>
      <w:r w:rsidR="007B7117" w:rsidRPr="00F64D28">
        <w:rPr>
          <w:rStyle w:val="Emphasis"/>
        </w:rPr>
        <w:t>and</w:t>
      </w:r>
      <w:r w:rsidR="009D42B6" w:rsidRPr="00F64D28">
        <w:rPr>
          <w:rStyle w:val="Emphasis"/>
        </w:rPr>
        <w:t xml:space="preserve"> </w:t>
      </w:r>
      <w:r w:rsidR="007B7117" w:rsidRPr="00F64D28">
        <w:rPr>
          <w:rStyle w:val="Emphasis"/>
        </w:rPr>
        <w:t>finance</w:t>
      </w:r>
      <w:r w:rsidR="009D42B6" w:rsidRPr="00F64D28">
        <w:rPr>
          <w:rStyle w:val="Emphasis"/>
        </w:rPr>
        <w:t xml:space="preserve"> </w:t>
      </w:r>
      <w:r w:rsidR="007B7117" w:rsidRPr="00F64D28">
        <w:rPr>
          <w:rStyle w:val="Emphasis"/>
        </w:rPr>
        <w:t>aged</w:t>
      </w:r>
      <w:r w:rsidR="009D42B6" w:rsidRPr="00F64D28">
        <w:rPr>
          <w:rStyle w:val="Emphasis"/>
        </w:rPr>
        <w:t xml:space="preserve"> </w:t>
      </w:r>
      <w:r w:rsidR="007B7117" w:rsidRPr="00F64D28">
        <w:rPr>
          <w:rStyle w:val="Emphasis"/>
        </w:rPr>
        <w:t>care</w:t>
      </w:r>
      <w:r w:rsidR="007B7117" w:rsidRPr="00F64D28">
        <w:rPr>
          <w:rStyle w:val="FootnoteReference"/>
        </w:rPr>
        <w:footnoteReference w:id="36"/>
      </w:r>
      <w:r w:rsidR="007B7117" w:rsidRPr="000F0313">
        <w:t>.</w:t>
      </w:r>
      <w:r w:rsidR="009D42B6">
        <w:t xml:space="preserve"> </w:t>
      </w:r>
      <w:r w:rsidR="007B7117" w:rsidRPr="000F0313">
        <w:t>These</w:t>
      </w:r>
      <w:r w:rsidR="009D42B6">
        <w:t xml:space="preserve"> </w:t>
      </w:r>
      <w:r w:rsidR="007B7117" w:rsidRPr="000F0313">
        <w:t>include;</w:t>
      </w:r>
      <w:r w:rsidR="009D42B6">
        <w:t xml:space="preserve"> </w:t>
      </w:r>
      <w:r w:rsidR="007B7117" w:rsidRPr="000F0313">
        <w:t>the</w:t>
      </w:r>
      <w:r w:rsidR="009D42B6">
        <w:t xml:space="preserve"> </w:t>
      </w:r>
      <w:r w:rsidR="007B7117" w:rsidRPr="000F0313">
        <w:t>rate</w:t>
      </w:r>
      <w:r w:rsidR="009D42B6">
        <w:t xml:space="preserve"> </w:t>
      </w:r>
      <w:r w:rsidR="007B7117" w:rsidRPr="000F0313">
        <w:t>of</w:t>
      </w:r>
      <w:r w:rsidR="009D42B6">
        <w:t xml:space="preserve"> </w:t>
      </w:r>
      <w:r w:rsidR="007B7117" w:rsidRPr="000F0313">
        <w:t>the</w:t>
      </w:r>
      <w:r w:rsidR="009D42B6">
        <w:t xml:space="preserve"> </w:t>
      </w:r>
      <w:r w:rsidR="007B7117" w:rsidRPr="000F0313">
        <w:t>MPIR,</w:t>
      </w:r>
      <w:r w:rsidR="009D42B6">
        <w:t xml:space="preserve"> </w:t>
      </w:r>
      <w:r w:rsidR="007B7117" w:rsidRPr="000F0313">
        <w:t>(if</w:t>
      </w:r>
      <w:r w:rsidR="009D42B6">
        <w:t xml:space="preserve"> </w:t>
      </w:r>
      <w:r w:rsidR="007B7117" w:rsidRPr="000F0313">
        <w:t>interest</w:t>
      </w:r>
      <w:r w:rsidR="009D42B6">
        <w:t xml:space="preserve"> </w:t>
      </w:r>
      <w:r w:rsidR="007B7117" w:rsidRPr="000F0313">
        <w:t>rates</w:t>
      </w:r>
      <w:r w:rsidR="009D42B6">
        <w:t xml:space="preserve"> </w:t>
      </w:r>
      <w:r w:rsidR="007B7117" w:rsidRPr="000F0313">
        <w:t>fall,</w:t>
      </w:r>
      <w:r w:rsidR="009D42B6">
        <w:t xml:space="preserve"> </w:t>
      </w:r>
      <w:r w:rsidR="007B7117" w:rsidRPr="000F0313">
        <w:t>equivalent</w:t>
      </w:r>
      <w:r w:rsidR="009D42B6">
        <w:t xml:space="preserve"> </w:t>
      </w:r>
      <w:r w:rsidR="007B7117" w:rsidRPr="000F0313">
        <w:t>daily</w:t>
      </w:r>
      <w:r w:rsidR="009D42B6">
        <w:t xml:space="preserve"> </w:t>
      </w:r>
      <w:r w:rsidR="007B7117" w:rsidRPr="000F0313">
        <w:t>payments</w:t>
      </w:r>
      <w:r w:rsidR="009D42B6">
        <w:t xml:space="preserve"> </w:t>
      </w:r>
      <w:r w:rsidR="007B7117" w:rsidRPr="000F0313">
        <w:t>will</w:t>
      </w:r>
      <w:r w:rsidR="009D42B6">
        <w:t xml:space="preserve"> </w:t>
      </w:r>
      <w:r w:rsidR="007B7117" w:rsidRPr="000F0313">
        <w:t>fall</w:t>
      </w:r>
      <w:r w:rsidR="009D42B6">
        <w:t xml:space="preserve"> </w:t>
      </w:r>
      <w:r w:rsidR="007B7117" w:rsidRPr="000F0313">
        <w:t>and</w:t>
      </w:r>
      <w:r w:rsidR="009D42B6">
        <w:t xml:space="preserve"> </w:t>
      </w:r>
      <w:r w:rsidR="007B7117" w:rsidRPr="000F0313">
        <w:t>vice</w:t>
      </w:r>
      <w:r w:rsidR="009D42B6">
        <w:t xml:space="preserve"> </w:t>
      </w:r>
      <w:r w:rsidR="007B7117" w:rsidRPr="000F0313">
        <w:t>versa),</w:t>
      </w:r>
      <w:r w:rsidR="009D42B6">
        <w:t xml:space="preserve"> </w:t>
      </w:r>
      <w:r w:rsidR="007B7117" w:rsidRPr="000F0313">
        <w:t>expected</w:t>
      </w:r>
      <w:r w:rsidR="009D42B6">
        <w:t xml:space="preserve"> </w:t>
      </w:r>
      <w:r w:rsidR="007B7117" w:rsidRPr="000F0313">
        <w:t>length</w:t>
      </w:r>
      <w:r w:rsidR="009D42B6">
        <w:t xml:space="preserve"> </w:t>
      </w:r>
      <w:r w:rsidR="007B7117" w:rsidRPr="000F0313">
        <w:t>of</w:t>
      </w:r>
      <w:r w:rsidR="009D42B6">
        <w:t xml:space="preserve"> </w:t>
      </w:r>
      <w:r w:rsidR="007B7117" w:rsidRPr="000F0313">
        <w:t>stay</w:t>
      </w:r>
      <w:r w:rsidR="009D42B6">
        <w:t xml:space="preserve"> </w:t>
      </w:r>
      <w:r w:rsidR="007B7117" w:rsidRPr="000F0313">
        <w:t>(if</w:t>
      </w:r>
      <w:r w:rsidR="009D42B6">
        <w:t xml:space="preserve"> </w:t>
      </w:r>
      <w:r w:rsidR="007B7117" w:rsidRPr="000F0313">
        <w:t>shorter</w:t>
      </w:r>
      <w:r w:rsidR="007D3009">
        <w:t>,</w:t>
      </w:r>
      <w:r w:rsidR="009D42B6">
        <w:t xml:space="preserve"> </w:t>
      </w:r>
      <w:r w:rsidR="007B7117" w:rsidRPr="000F0313">
        <w:t>then</w:t>
      </w:r>
      <w:r w:rsidR="009D42B6">
        <w:t xml:space="preserve"> </w:t>
      </w:r>
      <w:r w:rsidR="007B7117" w:rsidRPr="000F0313">
        <w:t>more</w:t>
      </w:r>
      <w:r w:rsidR="009D42B6">
        <w:t xml:space="preserve"> </w:t>
      </w:r>
      <w:r w:rsidR="007B7117" w:rsidRPr="000F0313">
        <w:t>likely</w:t>
      </w:r>
      <w:r w:rsidR="009D42B6">
        <w:t xml:space="preserve"> </w:t>
      </w:r>
      <w:r w:rsidR="007B7117" w:rsidRPr="000F0313">
        <w:t>to</w:t>
      </w:r>
      <w:r w:rsidR="009D42B6">
        <w:t xml:space="preserve"> </w:t>
      </w:r>
      <w:r w:rsidR="007B7117" w:rsidRPr="000F0313">
        <w:t>pay</w:t>
      </w:r>
      <w:r w:rsidR="009D42B6">
        <w:t xml:space="preserve"> </w:t>
      </w:r>
      <w:r w:rsidR="007B7117" w:rsidRPr="000F0313">
        <w:t>by</w:t>
      </w:r>
      <w:r w:rsidR="009D42B6">
        <w:t xml:space="preserve"> </w:t>
      </w:r>
      <w:r w:rsidR="007B7117" w:rsidRPr="000F0313">
        <w:t>daily</w:t>
      </w:r>
      <w:r w:rsidR="009D42B6">
        <w:t xml:space="preserve"> </w:t>
      </w:r>
      <w:r w:rsidR="007B7117" w:rsidRPr="000F0313">
        <w:t>payment),</w:t>
      </w:r>
      <w:r w:rsidR="009D42B6">
        <w:t xml:space="preserve"> </w:t>
      </w:r>
      <w:r w:rsidR="007B7117" w:rsidRPr="000F0313">
        <w:t>personal</w:t>
      </w:r>
      <w:r w:rsidR="009D42B6">
        <w:t xml:space="preserve"> </w:t>
      </w:r>
      <w:r w:rsidR="007B7117" w:rsidRPr="000F0313">
        <w:t>financial</w:t>
      </w:r>
      <w:r w:rsidR="009D42B6">
        <w:t xml:space="preserve"> </w:t>
      </w:r>
      <w:r w:rsidR="007B7117" w:rsidRPr="000F0313">
        <w:t>circumstances</w:t>
      </w:r>
      <w:r w:rsidR="009D42B6">
        <w:t xml:space="preserve"> </w:t>
      </w:r>
      <w:r w:rsidR="007B7117" w:rsidRPr="000F0313">
        <w:t>and</w:t>
      </w:r>
      <w:r w:rsidR="009D42B6">
        <w:t xml:space="preserve"> </w:t>
      </w:r>
      <w:r w:rsidR="007B7117" w:rsidRPr="00BF5E15">
        <w:rPr>
          <w:color w:val="auto"/>
        </w:rPr>
        <w:t>the</w:t>
      </w:r>
      <w:r w:rsidR="009D42B6" w:rsidRPr="00BF5E15">
        <w:rPr>
          <w:color w:val="auto"/>
        </w:rPr>
        <w:t xml:space="preserve"> </w:t>
      </w:r>
      <w:r w:rsidR="007B7117" w:rsidRPr="00BF5E15">
        <w:rPr>
          <w:color w:val="auto"/>
        </w:rPr>
        <w:t>length</w:t>
      </w:r>
      <w:r w:rsidR="009D42B6" w:rsidRPr="00BF5E15">
        <w:rPr>
          <w:color w:val="auto"/>
        </w:rPr>
        <w:t xml:space="preserve"> </w:t>
      </w:r>
      <w:r w:rsidR="007B7117" w:rsidRPr="00BF5E15">
        <w:rPr>
          <w:color w:val="auto"/>
        </w:rPr>
        <w:t>of</w:t>
      </w:r>
      <w:r w:rsidR="009D42B6" w:rsidRPr="00BF5E15">
        <w:rPr>
          <w:color w:val="auto"/>
        </w:rPr>
        <w:t xml:space="preserve"> </w:t>
      </w:r>
      <w:r w:rsidR="007B7117" w:rsidRPr="00BF5E15">
        <w:rPr>
          <w:color w:val="auto"/>
        </w:rPr>
        <w:t>time</w:t>
      </w:r>
      <w:r w:rsidR="009D42B6" w:rsidRPr="00BF5E15">
        <w:rPr>
          <w:color w:val="auto"/>
        </w:rPr>
        <w:t xml:space="preserve"> </w:t>
      </w:r>
      <w:r w:rsidR="007B7117" w:rsidRPr="00BF5E15">
        <w:rPr>
          <w:color w:val="auto"/>
        </w:rPr>
        <w:t>it</w:t>
      </w:r>
      <w:r w:rsidR="009D42B6" w:rsidRPr="00BF5E15">
        <w:rPr>
          <w:color w:val="auto"/>
        </w:rPr>
        <w:t xml:space="preserve"> </w:t>
      </w:r>
      <w:r w:rsidR="007B7117" w:rsidRPr="00BF5E15">
        <w:rPr>
          <w:color w:val="auto"/>
        </w:rPr>
        <w:t>takes</w:t>
      </w:r>
      <w:r w:rsidR="009D42B6" w:rsidRPr="00BF5E15">
        <w:rPr>
          <w:color w:val="auto"/>
        </w:rPr>
        <w:t xml:space="preserve"> </w:t>
      </w:r>
      <w:r w:rsidR="007B7117" w:rsidRPr="00BF5E15">
        <w:rPr>
          <w:color w:val="auto"/>
        </w:rPr>
        <w:t>to</w:t>
      </w:r>
      <w:r w:rsidR="009D42B6" w:rsidRPr="00BF5E15">
        <w:rPr>
          <w:color w:val="auto"/>
        </w:rPr>
        <w:t xml:space="preserve"> </w:t>
      </w:r>
      <w:r w:rsidR="007B7117" w:rsidRPr="00BF5E15">
        <w:rPr>
          <w:color w:val="auto"/>
        </w:rPr>
        <w:t>sell</w:t>
      </w:r>
      <w:r w:rsidR="009D42B6" w:rsidRPr="00BF5E15">
        <w:rPr>
          <w:color w:val="auto"/>
        </w:rPr>
        <w:t xml:space="preserve"> </w:t>
      </w:r>
      <w:r w:rsidR="007B7117" w:rsidRPr="00BF5E15">
        <w:rPr>
          <w:color w:val="auto"/>
        </w:rPr>
        <w:t>the</w:t>
      </w:r>
      <w:r w:rsidR="009D42B6" w:rsidRPr="00BF5E15">
        <w:rPr>
          <w:color w:val="auto"/>
        </w:rPr>
        <w:t xml:space="preserve"> </w:t>
      </w:r>
      <w:r w:rsidR="007B7117" w:rsidRPr="00BF5E15">
        <w:rPr>
          <w:color w:val="auto"/>
        </w:rPr>
        <w:t>family</w:t>
      </w:r>
      <w:r w:rsidR="009D42B6" w:rsidRPr="00BF5E15">
        <w:rPr>
          <w:color w:val="auto"/>
        </w:rPr>
        <w:t xml:space="preserve"> </w:t>
      </w:r>
      <w:r w:rsidR="007B7117" w:rsidRPr="00BF5E15">
        <w:rPr>
          <w:color w:val="auto"/>
        </w:rPr>
        <w:t>home.</w:t>
      </w:r>
    </w:p>
    <w:p w14:paraId="74CCE733" w14:textId="51BF9BEE" w:rsidR="00F44011" w:rsidRPr="006209AC" w:rsidRDefault="006209AC" w:rsidP="00F44011">
      <w:pPr>
        <w:rPr>
          <w:rFonts w:ascii="Segoe UI" w:hAnsi="Segoe UI" w:cs="Segoe UI"/>
          <w:color w:val="313131"/>
          <w:szCs w:val="20"/>
          <w:lang w:val="en-GB"/>
        </w:rPr>
      </w:pPr>
      <w:r w:rsidRPr="006209AC">
        <w:rPr>
          <w:rFonts w:ascii="Segoe UI" w:hAnsi="Segoe UI" w:cs="Segoe UI"/>
          <w:color w:val="313131"/>
          <w:szCs w:val="20"/>
          <w:lang w:val="en-GB"/>
        </w:rPr>
        <w:t xml:space="preserve">ACFA also notes that an expected fall in property prices since the emergence of COVID and a likely reluctance of residents </w:t>
      </w:r>
      <w:r w:rsidR="00F44011" w:rsidRPr="006209AC">
        <w:rPr>
          <w:rFonts w:ascii="Segoe UI" w:hAnsi="Segoe UI" w:cs="Segoe UI"/>
          <w:color w:val="313131"/>
          <w:szCs w:val="20"/>
          <w:lang w:val="en-GB"/>
        </w:rPr>
        <w:t xml:space="preserve">to sell their house in a declining market may also result in a further decline in RADs. </w:t>
      </w:r>
    </w:p>
    <w:p w14:paraId="48A9AAE6" w14:textId="4FB94FFA" w:rsidR="007B7117" w:rsidRPr="00214CC6" w:rsidRDefault="00ED338D" w:rsidP="003D0688">
      <w:pPr>
        <w:pStyle w:val="BodyText"/>
      </w:pPr>
      <w:r>
        <w:t>F</w:t>
      </w:r>
      <w:r w:rsidR="007B7117" w:rsidRPr="00214CC6">
        <w:t>eedback</w:t>
      </w:r>
      <w:r w:rsidR="009D42B6" w:rsidRPr="00214CC6">
        <w:t xml:space="preserve"> </w:t>
      </w:r>
      <w:r w:rsidR="007B7117" w:rsidRPr="00214CC6">
        <w:t>from</w:t>
      </w:r>
      <w:r w:rsidR="009D42B6" w:rsidRPr="00214CC6">
        <w:t xml:space="preserve"> </w:t>
      </w:r>
      <w:r w:rsidR="00E10FBE">
        <w:t xml:space="preserve">providers </w:t>
      </w:r>
      <w:r w:rsidR="007B7117" w:rsidRPr="00214CC6">
        <w:t>suggest</w:t>
      </w:r>
      <w:r w:rsidR="009D42B6" w:rsidRPr="00214CC6">
        <w:t xml:space="preserve"> </w:t>
      </w:r>
      <w:r w:rsidR="007B7117" w:rsidRPr="00214CC6">
        <w:t>that</w:t>
      </w:r>
      <w:r w:rsidR="009D42B6" w:rsidRPr="00214CC6">
        <w:t xml:space="preserve"> </w:t>
      </w:r>
      <w:r w:rsidR="007B7117" w:rsidRPr="00214CC6">
        <w:t>the</w:t>
      </w:r>
      <w:r w:rsidR="009D42B6" w:rsidRPr="00214CC6">
        <w:t xml:space="preserve"> </w:t>
      </w:r>
      <w:r w:rsidR="007B7117" w:rsidRPr="00214CC6">
        <w:t>movement</w:t>
      </w:r>
      <w:r w:rsidR="009D42B6" w:rsidRPr="00214CC6">
        <w:t xml:space="preserve"> </w:t>
      </w:r>
      <w:r w:rsidR="007B7117" w:rsidRPr="00214CC6">
        <w:t>in</w:t>
      </w:r>
      <w:r w:rsidR="009D42B6" w:rsidRPr="00214CC6">
        <w:t xml:space="preserve"> </w:t>
      </w:r>
      <w:r w:rsidR="007B7117" w:rsidRPr="00214CC6">
        <w:t>house</w:t>
      </w:r>
      <w:r w:rsidR="009D42B6" w:rsidRPr="00214CC6">
        <w:t xml:space="preserve"> </w:t>
      </w:r>
      <w:r w:rsidR="007B7117" w:rsidRPr="00214CC6">
        <w:t>prices</w:t>
      </w:r>
      <w:r w:rsidR="009D42B6" w:rsidRPr="00214CC6">
        <w:t xml:space="preserve"> </w:t>
      </w:r>
      <w:r w:rsidR="007B7117" w:rsidRPr="00214CC6">
        <w:t>and</w:t>
      </w:r>
      <w:r w:rsidR="009D42B6" w:rsidRPr="00214CC6">
        <w:t xml:space="preserve"> </w:t>
      </w:r>
      <w:r w:rsidR="007B7117" w:rsidRPr="00214CC6">
        <w:t>condition</w:t>
      </w:r>
      <w:r w:rsidR="000F0313" w:rsidRPr="00214CC6">
        <w:t>s</w:t>
      </w:r>
      <w:r w:rsidR="009D42B6" w:rsidRPr="00214CC6">
        <w:t xml:space="preserve"> </w:t>
      </w:r>
      <w:r w:rsidR="007B7117" w:rsidRPr="00214CC6">
        <w:t>in</w:t>
      </w:r>
      <w:r w:rsidR="009D42B6" w:rsidRPr="00214CC6">
        <w:t xml:space="preserve"> </w:t>
      </w:r>
      <w:r w:rsidR="007B7117" w:rsidRPr="00214CC6">
        <w:t>the</w:t>
      </w:r>
      <w:r w:rsidR="009D42B6" w:rsidRPr="00214CC6">
        <w:t xml:space="preserve"> </w:t>
      </w:r>
      <w:r w:rsidR="007B7117" w:rsidRPr="00214CC6">
        <w:t>hou</w:t>
      </w:r>
      <w:r w:rsidR="000F0313" w:rsidRPr="00214CC6">
        <w:t>sing</w:t>
      </w:r>
      <w:r w:rsidR="009D42B6" w:rsidRPr="00214CC6">
        <w:t xml:space="preserve"> </w:t>
      </w:r>
      <w:r w:rsidR="000F0313" w:rsidRPr="00214CC6">
        <w:t>market</w:t>
      </w:r>
      <w:r w:rsidR="009D42B6" w:rsidRPr="00214CC6">
        <w:t xml:space="preserve"> </w:t>
      </w:r>
      <w:r w:rsidR="000F0313" w:rsidRPr="00214CC6">
        <w:t>are</w:t>
      </w:r>
      <w:r w:rsidR="009D42B6" w:rsidRPr="00214CC6">
        <w:t xml:space="preserve"> </w:t>
      </w:r>
      <w:r>
        <w:t xml:space="preserve">important </w:t>
      </w:r>
      <w:r w:rsidR="007B7117" w:rsidRPr="00214CC6">
        <w:t>factor</w:t>
      </w:r>
      <w:r w:rsidR="000F0313" w:rsidRPr="00214CC6">
        <w:t>s</w:t>
      </w:r>
      <w:r w:rsidR="009D42B6" w:rsidRPr="00214CC6">
        <w:t xml:space="preserve"> </w:t>
      </w:r>
      <w:r w:rsidR="00446497" w:rsidRPr="00214CC6">
        <w:t>in</w:t>
      </w:r>
      <w:r w:rsidR="009D42B6" w:rsidRPr="00214CC6">
        <w:t xml:space="preserve"> </w:t>
      </w:r>
      <w:r>
        <w:t>influencing the choice between RADs or DAPs</w:t>
      </w:r>
      <w:r w:rsidR="00483C15">
        <w:t>.</w:t>
      </w:r>
    </w:p>
    <w:p w14:paraId="2B74B4B3" w14:textId="3899E461" w:rsidR="003B1F13" w:rsidRDefault="007B7117" w:rsidP="003D0688">
      <w:pPr>
        <w:pStyle w:val="BodyText"/>
      </w:pPr>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the</w:t>
      </w:r>
      <w:r w:rsidR="009D42B6" w:rsidRPr="00214CC6">
        <w:t xml:space="preserve"> </w:t>
      </w:r>
      <w:r w:rsidRPr="00214CC6">
        <w:t>MPIR</w:t>
      </w:r>
      <w:r w:rsidR="009D42B6" w:rsidRPr="00214CC6">
        <w:t xml:space="preserve"> </w:t>
      </w:r>
      <w:r w:rsidR="00E36C1D" w:rsidRPr="00214CC6">
        <w:t>influencing</w:t>
      </w:r>
      <w:r w:rsidR="009D42B6" w:rsidRPr="00214CC6">
        <w:t xml:space="preserve"> </w:t>
      </w:r>
      <w:r w:rsidR="00E36C1D" w:rsidRPr="00214CC6">
        <w:t>decisions</w:t>
      </w:r>
      <w:r w:rsidR="009D42B6" w:rsidRPr="00214CC6">
        <w:t xml:space="preserve"> </w:t>
      </w:r>
      <w:r w:rsidR="00E36C1D" w:rsidRPr="00214CC6">
        <w:t>on</w:t>
      </w:r>
      <w:r w:rsidR="009D42B6" w:rsidRPr="00214CC6">
        <w:t xml:space="preserve"> </w:t>
      </w:r>
      <w:r w:rsidR="00E36C1D" w:rsidRPr="00214CC6">
        <w:t>accommodation</w:t>
      </w:r>
      <w:r w:rsidR="009D42B6" w:rsidRPr="00214CC6">
        <w:t xml:space="preserve"> </w:t>
      </w:r>
      <w:r w:rsidR="00E36C1D" w:rsidRPr="00214CC6">
        <w:t>payments</w:t>
      </w:r>
      <w:r w:rsidR="009D42B6" w:rsidRPr="00214CC6">
        <w:t xml:space="preserve"> </w:t>
      </w:r>
      <w:r w:rsidR="00E36C1D" w:rsidRPr="00214CC6">
        <w:t>in</w:t>
      </w:r>
      <w:r w:rsidR="009D42B6" w:rsidRPr="00214CC6">
        <w:t xml:space="preserve"> </w:t>
      </w:r>
      <w:r w:rsidR="00E36C1D" w:rsidRPr="00214CC6">
        <w:t>aged</w:t>
      </w:r>
      <w:r w:rsidR="009D42B6" w:rsidRPr="00214CC6">
        <w:t xml:space="preserve"> </w:t>
      </w:r>
      <w:r w:rsidR="00E36C1D" w:rsidRPr="00214CC6">
        <w:t>care</w:t>
      </w:r>
      <w:r w:rsidRPr="00214CC6">
        <w:t>,</w:t>
      </w:r>
      <w:r w:rsidR="009D42B6" w:rsidRPr="00214CC6">
        <w:t xml:space="preserve"> </w:t>
      </w:r>
      <w:r w:rsidRPr="00214CC6">
        <w:t>t</w:t>
      </w:r>
      <w:r w:rsidR="00DE2329" w:rsidRPr="00214CC6">
        <w:t>here</w:t>
      </w:r>
      <w:r w:rsidR="009D42B6" w:rsidRPr="00214CC6">
        <w:t xml:space="preserve"> </w:t>
      </w:r>
      <w:r w:rsidR="00DE2329" w:rsidRPr="00214CC6">
        <w:t>is</w:t>
      </w:r>
      <w:r w:rsidR="009D42B6" w:rsidRPr="00214CC6">
        <w:t xml:space="preserve"> </w:t>
      </w:r>
      <w:r w:rsidR="00DE2329" w:rsidRPr="00214CC6">
        <w:t>the</w:t>
      </w:r>
      <w:r w:rsidR="009D42B6" w:rsidRPr="00214CC6">
        <w:t xml:space="preserve"> </w:t>
      </w:r>
      <w:r w:rsidR="00DE2329" w:rsidRPr="00214CC6">
        <w:t>potential</w:t>
      </w:r>
      <w:r w:rsidR="009D42B6" w:rsidRPr="00214CC6">
        <w:t xml:space="preserve"> </w:t>
      </w:r>
      <w:r w:rsidR="00DE2329" w:rsidRPr="00214CC6">
        <w:t>for</w:t>
      </w:r>
      <w:r w:rsidR="009D42B6" w:rsidRPr="00214CC6">
        <w:t xml:space="preserve"> </w:t>
      </w:r>
      <w:r w:rsidR="00DE2329" w:rsidRPr="00214CC6">
        <w:t>movement</w:t>
      </w:r>
      <w:r w:rsidR="009D42B6" w:rsidRPr="00214CC6">
        <w:t xml:space="preserve"> </w:t>
      </w:r>
      <w:r w:rsidR="00DE2329" w:rsidRPr="00214CC6">
        <w:t>from</w:t>
      </w:r>
      <w:r w:rsidR="009D42B6" w:rsidRPr="00214CC6">
        <w:t xml:space="preserve"> </w:t>
      </w:r>
      <w:r w:rsidR="00DE2329" w:rsidRPr="00214CC6">
        <w:t>lump</w:t>
      </w:r>
      <w:r w:rsidR="009D42B6" w:rsidRPr="00214CC6">
        <w:t xml:space="preserve"> </w:t>
      </w:r>
      <w:r w:rsidR="00DE2329" w:rsidRPr="00214CC6">
        <w:t>sums</w:t>
      </w:r>
      <w:r w:rsidR="009D42B6" w:rsidRPr="00214CC6">
        <w:t xml:space="preserve"> </w:t>
      </w:r>
      <w:r w:rsidR="00DE2329" w:rsidRPr="00214CC6">
        <w:t>to</w:t>
      </w:r>
      <w:r w:rsidR="009D42B6" w:rsidRPr="00214CC6">
        <w:t xml:space="preserve"> </w:t>
      </w:r>
      <w:r w:rsidR="00DE2329" w:rsidRPr="00214CC6">
        <w:t>daily</w:t>
      </w:r>
      <w:r w:rsidR="009D42B6" w:rsidRPr="00214CC6">
        <w:t xml:space="preserve"> </w:t>
      </w:r>
      <w:r w:rsidR="00DE2329" w:rsidRPr="00214CC6">
        <w:t>payments</w:t>
      </w:r>
      <w:r w:rsidR="009D42B6" w:rsidRPr="00214CC6">
        <w:t xml:space="preserve"> </w:t>
      </w:r>
      <w:r w:rsidR="00DE2329" w:rsidRPr="00214CC6">
        <w:t>if</w:t>
      </w:r>
      <w:r w:rsidR="009D42B6" w:rsidRPr="00214CC6">
        <w:t xml:space="preserve"> </w:t>
      </w:r>
      <w:r w:rsidR="00DE2329" w:rsidRPr="00214CC6">
        <w:t>the</w:t>
      </w:r>
      <w:r w:rsidR="009D42B6" w:rsidRPr="00214CC6">
        <w:t xml:space="preserve"> </w:t>
      </w:r>
      <w:r w:rsidR="00DE2329" w:rsidRPr="00214CC6">
        <w:t>equivalence</w:t>
      </w:r>
      <w:r w:rsidR="009D42B6" w:rsidRPr="00214CC6">
        <w:t xml:space="preserve"> </w:t>
      </w:r>
      <w:r w:rsidR="00DE2329" w:rsidRPr="00214CC6">
        <w:t>rate</w:t>
      </w:r>
      <w:r w:rsidR="009D42B6" w:rsidRPr="00214CC6">
        <w:t xml:space="preserve"> </w:t>
      </w:r>
      <w:r w:rsidR="00DE2329" w:rsidRPr="00214CC6">
        <w:t>is</w:t>
      </w:r>
      <w:r w:rsidR="009D42B6" w:rsidRPr="00214CC6">
        <w:t xml:space="preserve"> </w:t>
      </w:r>
      <w:r w:rsidR="00DE2329" w:rsidRPr="00214CC6">
        <w:t>set</w:t>
      </w:r>
      <w:r w:rsidR="009D42B6" w:rsidRPr="00214CC6">
        <w:t xml:space="preserve"> </w:t>
      </w:r>
      <w:r w:rsidR="00DE2329" w:rsidRPr="00214CC6">
        <w:t>too</w:t>
      </w:r>
      <w:r w:rsidR="009D42B6" w:rsidRPr="00214CC6">
        <w:t xml:space="preserve"> </w:t>
      </w:r>
      <w:r w:rsidR="00DE2329" w:rsidRPr="00214CC6">
        <w:t>low.</w:t>
      </w:r>
      <w:r w:rsidR="009D42B6" w:rsidRPr="00214CC6">
        <w:t xml:space="preserve"> </w:t>
      </w:r>
      <w:r w:rsidR="00BC020D" w:rsidRPr="007D3009">
        <w:t>T</w:t>
      </w:r>
      <w:r w:rsidR="00AB61AF" w:rsidRPr="007D3009">
        <w:t xml:space="preserve">he current record low interest rates has seen the </w:t>
      </w:r>
      <w:r w:rsidR="00912D93" w:rsidRPr="007D3009">
        <w:t xml:space="preserve">equivalent </w:t>
      </w:r>
      <w:r w:rsidR="00AB61AF" w:rsidRPr="007D3009">
        <w:t xml:space="preserve">daily accommodation </w:t>
      </w:r>
      <w:r w:rsidR="00912D93" w:rsidRPr="007D3009">
        <w:t xml:space="preserve">payment for a $550,000 RAD fall from $100.89 in July 2014, when the equivalence formula was introduced, to $63.89 currently. Of course, </w:t>
      </w:r>
      <w:r w:rsidR="00BC020D" w:rsidRPr="007D3009">
        <w:t xml:space="preserve">a rise in </w:t>
      </w:r>
      <w:r w:rsidR="00912D93" w:rsidRPr="007D3009">
        <w:t>interest rates would see a reversal of this situation.</w:t>
      </w:r>
      <w:r w:rsidR="00912D93" w:rsidRPr="00BD55B0">
        <w:rPr>
          <w:color w:val="FF0000"/>
        </w:rPr>
        <w:t xml:space="preserve"> </w:t>
      </w:r>
    </w:p>
    <w:p w14:paraId="51749A9C" w14:textId="0544621D" w:rsidR="009D42B6" w:rsidRPr="00214CC6" w:rsidRDefault="00DE2329" w:rsidP="003D0688">
      <w:pPr>
        <w:pStyle w:val="BodyText"/>
      </w:pPr>
      <w:r w:rsidRPr="00214CC6">
        <w:t>If</w:t>
      </w:r>
      <w:r w:rsidR="009D42B6" w:rsidRPr="00214CC6">
        <w:t xml:space="preserve"> </w:t>
      </w:r>
      <w:r w:rsidRPr="00214CC6">
        <w:t>all</w:t>
      </w:r>
      <w:r w:rsidR="009D42B6" w:rsidRPr="00214CC6">
        <w:t xml:space="preserve"> </w:t>
      </w:r>
      <w:r w:rsidRPr="00214CC6">
        <w:t>other</w:t>
      </w:r>
      <w:r w:rsidR="009D42B6" w:rsidRPr="00214CC6">
        <w:t xml:space="preserve"> </w:t>
      </w:r>
      <w:r w:rsidRPr="00214CC6">
        <w:t>things</w:t>
      </w:r>
      <w:r w:rsidR="009D42B6" w:rsidRPr="00214CC6">
        <w:t xml:space="preserve"> </w:t>
      </w:r>
      <w:r w:rsidR="00446497" w:rsidRPr="00214CC6">
        <w:t>are</w:t>
      </w:r>
      <w:r w:rsidR="009D42B6" w:rsidRPr="00214CC6">
        <w:t xml:space="preserve"> </w:t>
      </w:r>
      <w:r w:rsidRPr="00214CC6">
        <w:t>equal,</w:t>
      </w:r>
      <w:r w:rsidR="009D42B6" w:rsidRPr="00214CC6">
        <w:t xml:space="preserve"> </w:t>
      </w:r>
      <w:r w:rsidR="00446497" w:rsidRPr="00214CC6">
        <w:t>and</w:t>
      </w:r>
      <w:r w:rsidR="009D42B6" w:rsidRPr="00214CC6">
        <w:t xml:space="preserve"> </w:t>
      </w:r>
      <w:r w:rsidRPr="00214CC6">
        <w:t>consumers</w:t>
      </w:r>
      <w:r w:rsidR="009D42B6" w:rsidRPr="00214CC6">
        <w:t xml:space="preserve"> </w:t>
      </w:r>
      <w:r w:rsidR="00446497" w:rsidRPr="00214CC6">
        <w:t>can</w:t>
      </w:r>
      <w:r w:rsidR="009D42B6" w:rsidRPr="00214CC6">
        <w:t xml:space="preserve"> </w:t>
      </w:r>
      <w:r w:rsidRPr="00214CC6">
        <w:t>achieve</w:t>
      </w:r>
      <w:r w:rsidR="009D42B6" w:rsidRPr="00214CC6">
        <w:t xml:space="preserve"> </w:t>
      </w:r>
      <w:r w:rsidRPr="00214CC6">
        <w:t>a</w:t>
      </w:r>
      <w:r w:rsidR="009D42B6" w:rsidRPr="00214CC6">
        <w:t xml:space="preserve"> </w:t>
      </w:r>
      <w:r w:rsidRPr="00214CC6">
        <w:t>better</w:t>
      </w:r>
      <w:r w:rsidR="009D42B6" w:rsidRPr="00214CC6">
        <w:t xml:space="preserve"> </w:t>
      </w:r>
      <w:r w:rsidRPr="00214CC6">
        <w:t>return,</w:t>
      </w:r>
      <w:r w:rsidR="009D42B6" w:rsidRPr="00214CC6">
        <w:t xml:space="preserve"> </w:t>
      </w:r>
      <w:r w:rsidRPr="00214CC6">
        <w:t>they</w:t>
      </w:r>
      <w:r w:rsidR="009D42B6" w:rsidRPr="00214CC6">
        <w:t xml:space="preserve"> </w:t>
      </w:r>
      <w:r w:rsidRPr="00214CC6">
        <w:t>may</w:t>
      </w:r>
      <w:r w:rsidR="009D42B6" w:rsidRPr="00214CC6">
        <w:t xml:space="preserve"> </w:t>
      </w:r>
      <w:r w:rsidRPr="00214CC6">
        <w:t>be</w:t>
      </w:r>
      <w:r w:rsidR="009D42B6" w:rsidRPr="00214CC6">
        <w:t xml:space="preserve"> </w:t>
      </w:r>
      <w:r w:rsidRPr="00214CC6">
        <w:t>inclined</w:t>
      </w:r>
      <w:r w:rsidR="009D42B6" w:rsidRPr="00214CC6">
        <w:t xml:space="preserve"> </w:t>
      </w:r>
      <w:r w:rsidRPr="00214CC6">
        <w:t>to</w:t>
      </w:r>
      <w:r w:rsidR="009D42B6" w:rsidRPr="00214CC6">
        <w:t xml:space="preserve"> </w:t>
      </w:r>
      <w:r w:rsidRPr="00214CC6">
        <w:t>invest</w:t>
      </w:r>
      <w:r w:rsidR="009D42B6" w:rsidRPr="00214CC6">
        <w:t xml:space="preserve"> </w:t>
      </w:r>
      <w:r w:rsidRPr="00214CC6">
        <w:t>the</w:t>
      </w:r>
      <w:r w:rsidR="009D42B6" w:rsidRPr="00214CC6">
        <w:t xml:space="preserve"> </w:t>
      </w:r>
      <w:r w:rsidRPr="00214CC6">
        <w:t>lump</w:t>
      </w:r>
      <w:r w:rsidR="009D42B6" w:rsidRPr="00214CC6">
        <w:t xml:space="preserve"> </w:t>
      </w:r>
      <w:r w:rsidRPr="00214CC6">
        <w:t>sum</w:t>
      </w:r>
      <w:r w:rsidR="009D42B6" w:rsidRPr="00214CC6">
        <w:t xml:space="preserve"> </w:t>
      </w:r>
      <w:r w:rsidRPr="00214CC6">
        <w:t>and</w:t>
      </w:r>
      <w:r w:rsidR="009D42B6" w:rsidRPr="00214CC6">
        <w:t xml:space="preserve"> </w:t>
      </w:r>
      <w:r w:rsidRPr="00214CC6">
        <w:t>pay</w:t>
      </w:r>
      <w:r w:rsidR="009D42B6" w:rsidRPr="00214CC6">
        <w:t xml:space="preserve"> </w:t>
      </w:r>
      <w:r w:rsidRPr="00214CC6">
        <w:t>the</w:t>
      </w:r>
      <w:r w:rsidR="009D42B6" w:rsidRPr="00214CC6">
        <w:t xml:space="preserve"> </w:t>
      </w:r>
      <w:r w:rsidRPr="00214CC6">
        <w:t>daily</w:t>
      </w:r>
      <w:r w:rsidR="009D42B6" w:rsidRPr="00214CC6">
        <w:t xml:space="preserve"> </w:t>
      </w:r>
      <w:r w:rsidRPr="00214CC6">
        <w:t>payment</w:t>
      </w:r>
      <w:r w:rsidR="009D42B6" w:rsidRPr="00214CC6">
        <w:t xml:space="preserve"> </w:t>
      </w:r>
      <w:r w:rsidRPr="00214CC6">
        <w:t>out</w:t>
      </w:r>
      <w:r w:rsidR="009D42B6" w:rsidRPr="00214CC6">
        <w:t xml:space="preserve"> </w:t>
      </w:r>
      <w:r w:rsidRPr="00214CC6">
        <w:t>of</w:t>
      </w:r>
      <w:r w:rsidR="009D42B6" w:rsidRPr="00214CC6">
        <w:t xml:space="preserve"> </w:t>
      </w:r>
      <w:r w:rsidRPr="00214CC6">
        <w:t>investment</w:t>
      </w:r>
      <w:r w:rsidR="009D42B6" w:rsidRPr="00214CC6">
        <w:t xml:space="preserve"> </w:t>
      </w:r>
      <w:r w:rsidRPr="00214CC6">
        <w:t>earnings.</w:t>
      </w:r>
      <w:r w:rsidR="009D42B6" w:rsidRPr="00214CC6">
        <w:t xml:space="preserve"> </w:t>
      </w:r>
      <w:r w:rsidRPr="00214CC6">
        <w:t>On</w:t>
      </w:r>
      <w:r w:rsidR="009D42B6" w:rsidRPr="00214CC6">
        <w:t xml:space="preserve"> </w:t>
      </w:r>
      <w:r w:rsidRPr="00214CC6">
        <w:t>the</w:t>
      </w:r>
      <w:r w:rsidR="009D42B6" w:rsidRPr="00214CC6">
        <w:t xml:space="preserve"> </w:t>
      </w:r>
      <w:r w:rsidRPr="00214CC6">
        <w:t>other</w:t>
      </w:r>
      <w:r w:rsidR="009D42B6" w:rsidRPr="00214CC6">
        <w:t xml:space="preserve"> </w:t>
      </w:r>
      <w:r w:rsidRPr="00214CC6">
        <w:t>hand,</w:t>
      </w:r>
      <w:r w:rsidR="009D42B6" w:rsidRPr="00214CC6">
        <w:t xml:space="preserve"> </w:t>
      </w:r>
      <w:r w:rsidRPr="00214CC6">
        <w:t>some</w:t>
      </w:r>
      <w:r w:rsidR="009D42B6" w:rsidRPr="00214CC6">
        <w:t xml:space="preserve"> </w:t>
      </w:r>
      <w:r w:rsidRPr="00214CC6">
        <w:t>residents</w:t>
      </w:r>
      <w:r w:rsidR="009D42B6" w:rsidRPr="00214CC6">
        <w:t xml:space="preserve"> </w:t>
      </w:r>
      <w:r w:rsidRPr="00214CC6">
        <w:t>see</w:t>
      </w:r>
      <w:r w:rsidR="009D42B6" w:rsidRPr="00214CC6">
        <w:t xml:space="preserve"> </w:t>
      </w:r>
      <w:r w:rsidRPr="00214CC6">
        <w:t>daily</w:t>
      </w:r>
      <w:r w:rsidR="009D42B6" w:rsidRPr="00214CC6">
        <w:t xml:space="preserve"> </w:t>
      </w:r>
      <w:r w:rsidRPr="00214CC6">
        <w:t>payments</w:t>
      </w:r>
      <w:r w:rsidR="009D42B6" w:rsidRPr="00214CC6">
        <w:t xml:space="preserve"> </w:t>
      </w:r>
      <w:r w:rsidRPr="00214CC6">
        <w:t>as</w:t>
      </w:r>
      <w:r w:rsidR="009D42B6" w:rsidRPr="00214CC6">
        <w:t xml:space="preserve"> </w:t>
      </w:r>
      <w:r w:rsidRPr="00214CC6">
        <w:t>interest</w:t>
      </w:r>
      <w:r w:rsidR="009D42B6" w:rsidRPr="00214CC6">
        <w:t xml:space="preserve"> </w:t>
      </w:r>
      <w:r w:rsidR="00446497" w:rsidRPr="00214CC6">
        <w:t>charged</w:t>
      </w:r>
      <w:r w:rsidR="009D42B6" w:rsidRPr="00214CC6">
        <w:t xml:space="preserve"> </w:t>
      </w:r>
      <w:r w:rsidRPr="00214CC6">
        <w:t>on</w:t>
      </w:r>
      <w:r w:rsidR="009D42B6" w:rsidRPr="00214CC6">
        <w:t xml:space="preserve"> </w:t>
      </w:r>
      <w:r w:rsidRPr="00214CC6">
        <w:t>the</w:t>
      </w:r>
      <w:r w:rsidR="009D42B6" w:rsidRPr="00214CC6">
        <w:t xml:space="preserve"> </w:t>
      </w:r>
      <w:r w:rsidRPr="00214CC6">
        <w:t>outstanding</w:t>
      </w:r>
      <w:r w:rsidR="009D42B6" w:rsidRPr="00214CC6">
        <w:t xml:space="preserve"> </w:t>
      </w:r>
      <w:r w:rsidRPr="00214CC6">
        <w:t>lump</w:t>
      </w:r>
      <w:r w:rsidR="009D42B6" w:rsidRPr="00214CC6">
        <w:t xml:space="preserve"> </w:t>
      </w:r>
      <w:r w:rsidRPr="00214CC6">
        <w:t>sum.</w:t>
      </w:r>
      <w:r w:rsidR="009D42B6" w:rsidRPr="00214CC6">
        <w:t xml:space="preserve"> </w:t>
      </w:r>
      <w:r w:rsidRPr="00214CC6">
        <w:t>From</w:t>
      </w:r>
      <w:r w:rsidR="009D42B6" w:rsidRPr="00214CC6">
        <w:t xml:space="preserve"> </w:t>
      </w:r>
      <w:r w:rsidRPr="00214CC6">
        <w:t>this</w:t>
      </w:r>
      <w:r w:rsidR="009D42B6" w:rsidRPr="00214CC6">
        <w:t xml:space="preserve"> </w:t>
      </w:r>
      <w:r w:rsidRPr="00214CC6">
        <w:t>perspective,</w:t>
      </w:r>
      <w:r w:rsidR="009D42B6" w:rsidRPr="00214CC6">
        <w:t xml:space="preserve"> </w:t>
      </w:r>
      <w:r w:rsidRPr="00214CC6">
        <w:t>residents</w:t>
      </w:r>
      <w:r w:rsidR="009D42B6" w:rsidRPr="00214CC6">
        <w:t xml:space="preserve"> </w:t>
      </w:r>
      <w:r w:rsidRPr="00214CC6">
        <w:t>see</w:t>
      </w:r>
      <w:r w:rsidR="009D42B6" w:rsidRPr="00214CC6">
        <w:t xml:space="preserve"> </w:t>
      </w:r>
      <w:r w:rsidRPr="00214CC6">
        <w:t>the</w:t>
      </w:r>
      <w:r w:rsidR="009D42B6" w:rsidRPr="00214CC6">
        <w:t xml:space="preserve"> </w:t>
      </w:r>
      <w:r w:rsidRPr="00214CC6">
        <w:t>MPIR</w:t>
      </w:r>
      <w:r w:rsidR="009D42B6" w:rsidRPr="00214CC6">
        <w:t xml:space="preserve"> </w:t>
      </w:r>
      <w:r w:rsidRPr="00214CC6">
        <w:t>as</w:t>
      </w:r>
      <w:r w:rsidR="009D42B6" w:rsidRPr="00214CC6">
        <w:t xml:space="preserve"> </w:t>
      </w:r>
      <w:r w:rsidRPr="00214CC6">
        <w:t>a</w:t>
      </w:r>
      <w:r w:rsidR="009D42B6" w:rsidRPr="00214CC6">
        <w:t xml:space="preserve"> </w:t>
      </w:r>
      <w:r w:rsidRPr="00214CC6">
        <w:t>punitively</w:t>
      </w:r>
      <w:r w:rsidR="009D42B6" w:rsidRPr="00214CC6">
        <w:t xml:space="preserve"> </w:t>
      </w:r>
      <w:r w:rsidRPr="00214CC6">
        <w:t>high</w:t>
      </w:r>
      <w:r w:rsidR="009D42B6" w:rsidRPr="00214CC6">
        <w:t xml:space="preserve"> </w:t>
      </w:r>
      <w:r w:rsidRPr="00214CC6">
        <w:t>rate</w:t>
      </w:r>
      <w:r w:rsidR="009D42B6" w:rsidRPr="00214CC6">
        <w:t xml:space="preserve"> </w:t>
      </w:r>
      <w:r w:rsidRPr="00214CC6">
        <w:t>of</w:t>
      </w:r>
      <w:r w:rsidR="009D42B6" w:rsidRPr="00214CC6">
        <w:t xml:space="preserve"> </w:t>
      </w:r>
      <w:r w:rsidRPr="00214CC6">
        <w:t>interest.</w:t>
      </w:r>
    </w:p>
    <w:p w14:paraId="2D7C680A" w14:textId="6F992AEF" w:rsidR="007C2BC8" w:rsidRPr="006D3CA0" w:rsidRDefault="006D3CA0" w:rsidP="003D0688">
      <w:pPr>
        <w:pStyle w:val="BodyText"/>
      </w:pPr>
      <w:r>
        <w:t>As noted last year, p</w:t>
      </w:r>
      <w:r w:rsidR="007C2BC8" w:rsidRPr="00214CC6">
        <w:t>art</w:t>
      </w:r>
      <w:r w:rsidR="009D42B6" w:rsidRPr="00214CC6">
        <w:t xml:space="preserve"> </w:t>
      </w:r>
      <w:r w:rsidR="007C2BC8" w:rsidRPr="00214CC6">
        <w:t>of</w:t>
      </w:r>
      <w:r w:rsidR="009D42B6" w:rsidRPr="00214CC6">
        <w:t xml:space="preserve"> </w:t>
      </w:r>
      <w:r w:rsidR="007C2BC8" w:rsidRPr="00214CC6">
        <w:t>the</w:t>
      </w:r>
      <w:r w:rsidR="009D42B6" w:rsidRPr="00214CC6">
        <w:t xml:space="preserve"> </w:t>
      </w:r>
      <w:r w:rsidR="007C2BC8" w:rsidRPr="00214CC6">
        <w:t>reduction</w:t>
      </w:r>
      <w:r w:rsidR="009D42B6" w:rsidRPr="00214CC6">
        <w:t xml:space="preserve"> </w:t>
      </w:r>
      <w:r w:rsidR="007C2BC8" w:rsidRPr="00214CC6">
        <w:t>in</w:t>
      </w:r>
      <w:r w:rsidR="009D42B6" w:rsidRPr="00214CC6">
        <w:t xml:space="preserve"> </w:t>
      </w:r>
      <w:r w:rsidR="007C2BC8" w:rsidRPr="00214CC6">
        <w:t>the</w:t>
      </w:r>
      <w:r w:rsidR="009D42B6" w:rsidRPr="00214CC6">
        <w:t xml:space="preserve"> </w:t>
      </w:r>
      <w:r w:rsidR="007C2BC8" w:rsidRPr="00214CC6">
        <w:t>proportion</w:t>
      </w:r>
      <w:r w:rsidR="009D42B6" w:rsidRPr="00214CC6">
        <w:t xml:space="preserve"> </w:t>
      </w:r>
      <w:r w:rsidR="007C2BC8" w:rsidRPr="00214CC6">
        <w:t>of</w:t>
      </w:r>
      <w:r w:rsidR="009D42B6" w:rsidRPr="00214CC6">
        <w:t xml:space="preserve"> </w:t>
      </w:r>
      <w:r w:rsidR="007C2BC8" w:rsidRPr="00214CC6">
        <w:t>residents</w:t>
      </w:r>
      <w:r w:rsidR="009D42B6" w:rsidRPr="00214CC6">
        <w:t xml:space="preserve"> </w:t>
      </w:r>
      <w:r w:rsidR="007C2BC8" w:rsidRPr="00214CC6">
        <w:t>paying</w:t>
      </w:r>
      <w:r w:rsidR="009D42B6" w:rsidRPr="00214CC6">
        <w:t xml:space="preserve"> </w:t>
      </w:r>
      <w:r w:rsidR="007C2BC8" w:rsidRPr="00214CC6">
        <w:t>by</w:t>
      </w:r>
      <w:r w:rsidR="009D42B6" w:rsidRPr="00214CC6">
        <w:t xml:space="preserve"> </w:t>
      </w:r>
      <w:r w:rsidR="007C2BC8" w:rsidRPr="00214CC6">
        <w:t>lump</w:t>
      </w:r>
      <w:r w:rsidR="009D42B6" w:rsidRPr="00214CC6">
        <w:t xml:space="preserve"> </w:t>
      </w:r>
      <w:r w:rsidR="007C2BC8" w:rsidRPr="00214CC6">
        <w:t>sum</w:t>
      </w:r>
      <w:r w:rsidR="009D42B6" w:rsidRPr="00214CC6">
        <w:t xml:space="preserve"> </w:t>
      </w:r>
      <w:r w:rsidR="00B15694" w:rsidRPr="00214CC6">
        <w:t>could</w:t>
      </w:r>
      <w:r w:rsidR="009D42B6" w:rsidRPr="00214CC6">
        <w:t xml:space="preserve"> </w:t>
      </w:r>
      <w:r w:rsidR="007B7117" w:rsidRPr="00214CC6">
        <w:t>also</w:t>
      </w:r>
      <w:r w:rsidR="009D42B6" w:rsidRPr="00214CC6">
        <w:t xml:space="preserve"> </w:t>
      </w:r>
      <w:r w:rsidR="00B15694" w:rsidRPr="00214CC6">
        <w:t>be</w:t>
      </w:r>
      <w:r w:rsidR="009D42B6" w:rsidRPr="00214CC6">
        <w:t xml:space="preserve"> </w:t>
      </w:r>
      <w:r w:rsidR="000556C8" w:rsidRPr="00214CC6">
        <w:t>transitional</w:t>
      </w:r>
      <w:r w:rsidR="009D42B6" w:rsidRPr="00214CC6">
        <w:t xml:space="preserve"> </w:t>
      </w:r>
      <w:r w:rsidR="000556C8" w:rsidRPr="00214CC6">
        <w:t>and</w:t>
      </w:r>
      <w:r w:rsidR="009D42B6" w:rsidRPr="00214CC6">
        <w:t xml:space="preserve"> </w:t>
      </w:r>
      <w:r w:rsidR="007C2BC8" w:rsidRPr="00214CC6">
        <w:t>may</w:t>
      </w:r>
      <w:r w:rsidR="009D42B6" w:rsidRPr="00214CC6">
        <w:t xml:space="preserve"> </w:t>
      </w:r>
      <w:r w:rsidR="007C2BC8" w:rsidRPr="00214CC6">
        <w:t>reflect</w:t>
      </w:r>
      <w:r w:rsidR="009D42B6" w:rsidRPr="00214CC6">
        <w:t xml:space="preserve"> </w:t>
      </w:r>
      <w:r w:rsidR="007C2BC8" w:rsidRPr="00214CC6">
        <w:t>a</w:t>
      </w:r>
      <w:r w:rsidR="009D42B6" w:rsidRPr="00214CC6">
        <w:t xml:space="preserve"> </w:t>
      </w:r>
      <w:r w:rsidR="007C2BC8" w:rsidRPr="00214CC6">
        <w:t>greater</w:t>
      </w:r>
      <w:r w:rsidR="009D42B6" w:rsidRPr="00214CC6">
        <w:t xml:space="preserve"> </w:t>
      </w:r>
      <w:r w:rsidR="007C2BC8" w:rsidRPr="00214CC6">
        <w:t>understanding</w:t>
      </w:r>
      <w:r w:rsidR="009D42B6" w:rsidRPr="00214CC6">
        <w:t xml:space="preserve"> </w:t>
      </w:r>
      <w:r w:rsidR="007C2BC8" w:rsidRPr="00214CC6">
        <w:t>by</w:t>
      </w:r>
      <w:r w:rsidR="009D42B6" w:rsidRPr="00214CC6">
        <w:t xml:space="preserve"> </w:t>
      </w:r>
      <w:r w:rsidR="007C2BC8" w:rsidRPr="00214CC6">
        <w:t>consumers</w:t>
      </w:r>
      <w:r w:rsidR="009D42B6" w:rsidRPr="00214CC6">
        <w:t xml:space="preserve"> </w:t>
      </w:r>
      <w:r w:rsidR="007C2BC8" w:rsidRPr="00214CC6">
        <w:t>of</w:t>
      </w:r>
      <w:r w:rsidR="009D42B6" w:rsidRPr="00214CC6">
        <w:t xml:space="preserve"> </w:t>
      </w:r>
      <w:r w:rsidR="007C2BC8" w:rsidRPr="00214CC6">
        <w:t>their</w:t>
      </w:r>
      <w:r w:rsidR="009D42B6" w:rsidRPr="00214CC6">
        <w:t xml:space="preserve"> </w:t>
      </w:r>
      <w:r w:rsidR="007C2BC8" w:rsidRPr="00214CC6">
        <w:t>ability</w:t>
      </w:r>
      <w:r w:rsidR="009D42B6" w:rsidRPr="00214CC6">
        <w:t xml:space="preserve"> </w:t>
      </w:r>
      <w:r w:rsidR="007C2BC8" w:rsidRPr="00214CC6">
        <w:t>to</w:t>
      </w:r>
      <w:r w:rsidR="009D42B6" w:rsidRPr="00214CC6">
        <w:t xml:space="preserve"> </w:t>
      </w:r>
      <w:r w:rsidR="007C2BC8" w:rsidRPr="00214CC6">
        <w:t>choose</w:t>
      </w:r>
      <w:r w:rsidR="009D42B6" w:rsidRPr="00214CC6">
        <w:t xml:space="preserve"> </w:t>
      </w:r>
      <w:r w:rsidR="007C2BC8" w:rsidRPr="00214CC6">
        <w:t>how</w:t>
      </w:r>
      <w:r w:rsidR="009D42B6" w:rsidRPr="00214CC6">
        <w:t xml:space="preserve"> </w:t>
      </w:r>
      <w:r w:rsidR="007C2BC8" w:rsidRPr="00214CC6">
        <w:t>to</w:t>
      </w:r>
      <w:r w:rsidR="009D42B6" w:rsidRPr="00214CC6">
        <w:t xml:space="preserve"> </w:t>
      </w:r>
      <w:r w:rsidR="007C2BC8" w:rsidRPr="00214CC6">
        <w:t>pay</w:t>
      </w:r>
      <w:r w:rsidR="009D42B6" w:rsidRPr="00214CC6">
        <w:t xml:space="preserve"> </w:t>
      </w:r>
      <w:r w:rsidR="007C2BC8" w:rsidRPr="00214CC6">
        <w:t>for</w:t>
      </w:r>
      <w:r w:rsidR="009D42B6" w:rsidRPr="00214CC6">
        <w:t xml:space="preserve"> </w:t>
      </w:r>
      <w:r w:rsidR="007C2BC8" w:rsidRPr="00214CC6">
        <w:t>their</w:t>
      </w:r>
      <w:r w:rsidR="009D42B6" w:rsidRPr="00214CC6">
        <w:t xml:space="preserve"> </w:t>
      </w:r>
      <w:r w:rsidR="007C2BC8" w:rsidRPr="00214CC6">
        <w:t>accommodat</w:t>
      </w:r>
      <w:r w:rsidR="007C2BC8" w:rsidRPr="006D3CA0">
        <w:t>ion</w:t>
      </w:r>
      <w:r w:rsidR="00912D93">
        <w:t>,</w:t>
      </w:r>
      <w:r w:rsidR="009D42B6" w:rsidRPr="006D3CA0">
        <w:t xml:space="preserve"> </w:t>
      </w:r>
      <w:r w:rsidR="007C2BC8" w:rsidRPr="006D3CA0">
        <w:t>as</w:t>
      </w:r>
      <w:r w:rsidR="009D42B6" w:rsidRPr="006D3CA0">
        <w:t xml:space="preserve"> </w:t>
      </w:r>
      <w:r w:rsidR="007C2BC8" w:rsidRPr="006D3CA0">
        <w:t>was</w:t>
      </w:r>
      <w:r w:rsidR="009D42B6" w:rsidRPr="006D3CA0">
        <w:t xml:space="preserve"> </w:t>
      </w:r>
      <w:r w:rsidR="007C2BC8" w:rsidRPr="006D3CA0">
        <w:t>intended</w:t>
      </w:r>
      <w:r w:rsidR="009D42B6" w:rsidRPr="006D3CA0">
        <w:t xml:space="preserve"> </w:t>
      </w:r>
      <w:r w:rsidR="007C2BC8" w:rsidRPr="006D3CA0">
        <w:t>by</w:t>
      </w:r>
      <w:r w:rsidR="009D42B6" w:rsidRPr="006D3CA0">
        <w:t xml:space="preserve"> </w:t>
      </w:r>
      <w:r w:rsidR="007C2BC8" w:rsidRPr="006D3CA0">
        <w:t>the</w:t>
      </w:r>
      <w:r w:rsidR="009D42B6" w:rsidRPr="006D3CA0">
        <w:t xml:space="preserve"> </w:t>
      </w:r>
      <w:r w:rsidR="007C2BC8" w:rsidRPr="006D3CA0">
        <w:t>reforms</w:t>
      </w:r>
      <w:r w:rsidR="009D42B6" w:rsidRPr="006D3CA0">
        <w:t xml:space="preserve"> </w:t>
      </w:r>
      <w:r w:rsidR="007C2BC8" w:rsidRPr="006D3CA0">
        <w:t>implemented</w:t>
      </w:r>
      <w:r w:rsidR="009D42B6" w:rsidRPr="006D3CA0">
        <w:t xml:space="preserve"> </w:t>
      </w:r>
      <w:r w:rsidR="007C2BC8" w:rsidRPr="006D3CA0">
        <w:t>in</w:t>
      </w:r>
      <w:r w:rsidR="009D42B6" w:rsidRPr="006D3CA0">
        <w:t xml:space="preserve"> </w:t>
      </w:r>
      <w:r w:rsidR="007C2BC8" w:rsidRPr="006D3CA0">
        <w:t>2014.</w:t>
      </w:r>
    </w:p>
    <w:p w14:paraId="4FBE29A0" w14:textId="26EB5904" w:rsidR="009D42B6" w:rsidRPr="00214CC6" w:rsidRDefault="00DE2329" w:rsidP="003D0688">
      <w:pPr>
        <w:pStyle w:val="BodyText"/>
      </w:pPr>
      <w:r w:rsidRPr="006D3CA0">
        <w:t>The</w:t>
      </w:r>
      <w:r w:rsidR="009D42B6" w:rsidRPr="006D3CA0">
        <w:t xml:space="preserve"> </w:t>
      </w:r>
      <w:r w:rsidRPr="006D3CA0">
        <w:t>decrease</w:t>
      </w:r>
      <w:r w:rsidR="009D42B6" w:rsidRPr="006D3CA0">
        <w:t xml:space="preserve"> </w:t>
      </w:r>
      <w:r w:rsidRPr="006D3CA0">
        <w:t>in</w:t>
      </w:r>
      <w:r w:rsidR="009D42B6" w:rsidRPr="006D3CA0">
        <w:t xml:space="preserve"> </w:t>
      </w:r>
      <w:r w:rsidR="0082503B" w:rsidRPr="006D3CA0">
        <w:t>the</w:t>
      </w:r>
      <w:r w:rsidR="009D42B6" w:rsidRPr="006D3CA0">
        <w:t xml:space="preserve"> </w:t>
      </w:r>
      <w:r w:rsidR="0082503B" w:rsidRPr="006D3CA0">
        <w:t>proportion</w:t>
      </w:r>
      <w:r w:rsidR="009D42B6" w:rsidRPr="006D3CA0">
        <w:t xml:space="preserve"> </w:t>
      </w:r>
      <w:r w:rsidR="0082503B" w:rsidRPr="006D3CA0">
        <w:t>of</w:t>
      </w:r>
      <w:r w:rsidR="009D42B6" w:rsidRPr="006D3CA0">
        <w:t xml:space="preserve"> </w:t>
      </w:r>
      <w:r w:rsidR="0082503B" w:rsidRPr="006D3CA0">
        <w:t>RAD/RACs</w:t>
      </w:r>
      <w:r w:rsidR="009D42B6" w:rsidRPr="006D3CA0">
        <w:t xml:space="preserve"> </w:t>
      </w:r>
      <w:r w:rsidR="0082503B" w:rsidRPr="006D3CA0">
        <w:t>has</w:t>
      </w:r>
      <w:r w:rsidR="009D42B6" w:rsidRPr="006D3CA0">
        <w:t xml:space="preserve"> </w:t>
      </w:r>
      <w:r w:rsidR="0082503B" w:rsidRPr="006D3CA0">
        <w:t>been</w:t>
      </w:r>
      <w:r w:rsidR="009D42B6" w:rsidRPr="006D3CA0">
        <w:t xml:space="preserve"> </w:t>
      </w:r>
      <w:r w:rsidR="0082503B" w:rsidRPr="006D3CA0">
        <w:t>most</w:t>
      </w:r>
      <w:r w:rsidR="009D42B6" w:rsidRPr="006D3CA0">
        <w:t xml:space="preserve"> </w:t>
      </w:r>
      <w:r w:rsidR="0082503B" w:rsidRPr="006D3CA0">
        <w:t>noticeable</w:t>
      </w:r>
      <w:r w:rsidR="009D42B6" w:rsidRPr="006D3CA0">
        <w:t xml:space="preserve"> </w:t>
      </w:r>
      <w:r w:rsidR="0082503B" w:rsidRPr="006D3CA0">
        <w:t>in</w:t>
      </w:r>
      <w:r w:rsidR="009D42B6" w:rsidRPr="006D3CA0">
        <w:t xml:space="preserve"> </w:t>
      </w:r>
      <w:r w:rsidR="006D3CA0" w:rsidRPr="006D3CA0">
        <w:t>the not</w:t>
      </w:r>
      <w:r w:rsidR="006D3CA0" w:rsidRPr="006D3CA0">
        <w:noBreakHyphen/>
      </w:r>
      <w:r w:rsidRPr="006D3CA0">
        <w:t>for-profit</w:t>
      </w:r>
      <w:r w:rsidR="009D42B6" w:rsidRPr="006D3CA0">
        <w:t xml:space="preserve"> </w:t>
      </w:r>
      <w:r w:rsidRPr="006D3CA0">
        <w:t>providers,</w:t>
      </w:r>
      <w:r w:rsidR="009D42B6" w:rsidRPr="006D3CA0">
        <w:t xml:space="preserve"> </w:t>
      </w:r>
      <w:r w:rsidR="00652E6D">
        <w:t>where the proportion has</w:t>
      </w:r>
      <w:r w:rsidR="006D3CA0" w:rsidRPr="006D3CA0">
        <w:t xml:space="preserve"> dropped </w:t>
      </w:r>
      <w:r w:rsidR="00652E6D" w:rsidRPr="006D3CA0">
        <w:t xml:space="preserve">steadily </w:t>
      </w:r>
      <w:r w:rsidR="006D3CA0" w:rsidRPr="006D3CA0">
        <w:t xml:space="preserve">from 42 per cent in 2014-15 to 30 per cent in 2018-19 </w:t>
      </w:r>
      <w:r w:rsidR="00C80142" w:rsidRPr="006D3CA0">
        <w:t>(</w:t>
      </w:r>
      <w:r w:rsidR="00C80142" w:rsidRPr="006D3CA0">
        <w:fldChar w:fldCharType="begin"/>
      </w:r>
      <w:r w:rsidR="00C80142" w:rsidRPr="006D3CA0">
        <w:instrText xml:space="preserve"> REF _Ref8045110 \h  \* MERGEFORMAT </w:instrText>
      </w:r>
      <w:r w:rsidR="00C80142" w:rsidRPr="006D3CA0">
        <w:fldChar w:fldCharType="separate"/>
      </w:r>
      <w:r w:rsidR="007621BE" w:rsidRPr="00BD7918">
        <w:t>Chart</w:t>
      </w:r>
      <w:r w:rsidR="007621BE">
        <w:t xml:space="preserve"> 7</w:t>
      </w:r>
      <w:r w:rsidR="007621BE" w:rsidRPr="00BD7918">
        <w:t>.</w:t>
      </w:r>
      <w:r w:rsidR="007621BE">
        <w:t>3</w:t>
      </w:r>
      <w:r w:rsidR="00C80142" w:rsidRPr="006D3CA0">
        <w:fldChar w:fldCharType="end"/>
      </w:r>
      <w:r w:rsidR="00C80142" w:rsidRPr="006D3CA0">
        <w:t>)</w:t>
      </w:r>
      <w:r w:rsidRPr="006D3CA0">
        <w:t>.</w:t>
      </w:r>
      <w:r w:rsidR="009D42B6" w:rsidRPr="006D3CA0">
        <w:t xml:space="preserve"> </w:t>
      </w:r>
      <w:r w:rsidR="0082503B" w:rsidRPr="006D3CA0">
        <w:t>For</w:t>
      </w:r>
      <w:r w:rsidR="009D42B6" w:rsidRPr="006D3CA0">
        <w:t xml:space="preserve"> </w:t>
      </w:r>
      <w:r w:rsidR="0082503B" w:rsidRPr="006D3CA0">
        <w:t>for</w:t>
      </w:r>
      <w:r w:rsidR="0082503B" w:rsidRPr="006D3CA0">
        <w:noBreakHyphen/>
        <w:t>profit</w:t>
      </w:r>
      <w:r w:rsidR="009D42B6" w:rsidRPr="006D3CA0">
        <w:t xml:space="preserve"> </w:t>
      </w:r>
      <w:r w:rsidR="0082503B" w:rsidRPr="006D3CA0">
        <w:t>providers</w:t>
      </w:r>
      <w:r w:rsidR="007D3009">
        <w:t>,</w:t>
      </w:r>
      <w:r w:rsidR="009D42B6" w:rsidRPr="006D3CA0">
        <w:t xml:space="preserve"> </w:t>
      </w:r>
      <w:r w:rsidR="0082503B" w:rsidRPr="006D3CA0">
        <w:t>the</w:t>
      </w:r>
      <w:r w:rsidR="009D42B6" w:rsidRPr="006D3CA0">
        <w:t xml:space="preserve"> </w:t>
      </w:r>
      <w:r w:rsidR="0082503B" w:rsidRPr="006D3CA0">
        <w:t>proportion</w:t>
      </w:r>
      <w:r w:rsidR="009D42B6" w:rsidRPr="006D3CA0">
        <w:t xml:space="preserve"> </w:t>
      </w:r>
      <w:r w:rsidR="0082503B" w:rsidRPr="006D3CA0">
        <w:t>of</w:t>
      </w:r>
      <w:r w:rsidR="009D42B6" w:rsidRPr="006D3CA0">
        <w:t xml:space="preserve"> </w:t>
      </w:r>
      <w:r w:rsidR="0082503B" w:rsidRPr="006D3CA0">
        <w:t>residents</w:t>
      </w:r>
      <w:r w:rsidR="009D42B6" w:rsidRPr="006D3CA0">
        <w:t xml:space="preserve"> </w:t>
      </w:r>
      <w:r w:rsidR="0082503B" w:rsidRPr="006D3CA0">
        <w:t>choosing</w:t>
      </w:r>
      <w:r w:rsidR="009D42B6" w:rsidRPr="006D3CA0">
        <w:t xml:space="preserve"> </w:t>
      </w:r>
      <w:r w:rsidR="0082503B" w:rsidRPr="006D3CA0">
        <w:t>RAD/RACs</w:t>
      </w:r>
      <w:r w:rsidR="009D42B6" w:rsidRPr="006D3CA0">
        <w:t xml:space="preserve"> </w:t>
      </w:r>
      <w:r w:rsidR="0082503B" w:rsidRPr="006D3CA0">
        <w:t>was</w:t>
      </w:r>
      <w:r w:rsidR="009D42B6" w:rsidRPr="006D3CA0">
        <w:t xml:space="preserve"> </w:t>
      </w:r>
      <w:r w:rsidR="0082503B" w:rsidRPr="006D3CA0">
        <w:t>s</w:t>
      </w:r>
      <w:r w:rsidR="006D3CA0" w:rsidRPr="006D3CA0">
        <w:t>lightly higher (44 per cent) in 2018-19 compared with 43 per cent in 2017-18 after d</w:t>
      </w:r>
      <w:r w:rsidR="004123CA">
        <w:t>eclining</w:t>
      </w:r>
      <w:r w:rsidR="006D3CA0" w:rsidRPr="006D3CA0">
        <w:t xml:space="preserve"> </w:t>
      </w:r>
      <w:r w:rsidR="00652E6D">
        <w:t xml:space="preserve">in </w:t>
      </w:r>
      <w:r w:rsidR="006D3CA0" w:rsidRPr="006D3CA0">
        <w:t xml:space="preserve">the previous two years. </w:t>
      </w:r>
    </w:p>
    <w:p w14:paraId="415C97DB" w14:textId="728049E3" w:rsidR="00BD7918" w:rsidRPr="008A78B5" w:rsidRDefault="00BD7918" w:rsidP="006A27C1">
      <w:pPr>
        <w:pStyle w:val="Caption"/>
      </w:pPr>
      <w:bookmarkStart w:id="910" w:name="_Ref8045110"/>
      <w:bookmarkStart w:id="911" w:name="_Toc39040547"/>
      <w:r w:rsidRPr="00BD7918">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3</w:t>
      </w:r>
      <w:r w:rsidR="009D64CB">
        <w:rPr>
          <w:noProof/>
        </w:rPr>
        <w:fldChar w:fldCharType="end"/>
      </w:r>
      <w:bookmarkEnd w:id="910"/>
      <w:r w:rsidRPr="00BD7918">
        <w:t>:</w:t>
      </w:r>
      <w:r w:rsidR="009D42B6">
        <w:t xml:space="preserve"> </w:t>
      </w:r>
      <w:bookmarkStart w:id="912" w:name="_Toc2536806"/>
      <w:r w:rsidRPr="00BD7918">
        <w:t>Resident</w:t>
      </w:r>
      <w:r w:rsidR="009D42B6">
        <w:t xml:space="preserve"> </w:t>
      </w:r>
      <w:r w:rsidRPr="00BD7918">
        <w:t>choice</w:t>
      </w:r>
      <w:r w:rsidR="009D42B6">
        <w:t xml:space="preserve"> </w:t>
      </w:r>
      <w:r w:rsidRPr="008A78B5">
        <w:t>of</w:t>
      </w:r>
      <w:r w:rsidR="009D42B6">
        <w:t xml:space="preserve"> </w:t>
      </w:r>
      <w:r w:rsidRPr="008A78B5">
        <w:t>payment</w:t>
      </w:r>
      <w:r w:rsidR="009D42B6">
        <w:t xml:space="preserve"> </w:t>
      </w:r>
      <w:r w:rsidRPr="008A78B5">
        <w:t>method,</w:t>
      </w:r>
      <w:r w:rsidR="009D42B6">
        <w:t xml:space="preserve"> </w:t>
      </w:r>
      <w:r w:rsidRPr="008A78B5">
        <w:t>by</w:t>
      </w:r>
      <w:r w:rsidR="009D42B6">
        <w:t xml:space="preserve"> </w:t>
      </w:r>
      <w:r w:rsidRPr="008A78B5">
        <w:t>ownership,</w:t>
      </w:r>
      <w:r w:rsidR="009D42B6">
        <w:t xml:space="preserve"> </w:t>
      </w:r>
      <w:r w:rsidRPr="008A78B5">
        <w:t>2014-15</w:t>
      </w:r>
      <w:r w:rsidR="009D42B6">
        <w:t xml:space="preserve"> </w:t>
      </w:r>
      <w:r w:rsidRPr="008A78B5">
        <w:t>to</w:t>
      </w:r>
      <w:r w:rsidR="009D42B6">
        <w:t xml:space="preserve"> </w:t>
      </w:r>
      <w:r w:rsidRPr="008A78B5">
        <w:t>201</w:t>
      </w:r>
      <w:r w:rsidR="004123CA">
        <w:t>8-19</w:t>
      </w:r>
      <w:bookmarkEnd w:id="912"/>
      <w:bookmarkEnd w:id="911"/>
    </w:p>
    <w:p w14:paraId="3184BDC8" w14:textId="2C3E687E" w:rsidR="00DE2329" w:rsidRPr="00214CC6" w:rsidRDefault="006D3CA0" w:rsidP="00577087">
      <w:pPr>
        <w:pStyle w:val="BodyText"/>
      </w:pPr>
      <w:r>
        <w:rPr>
          <w:noProof/>
          <w:lang w:eastAsia="en-AU"/>
        </w:rPr>
        <w:drawing>
          <wp:inline distT="0" distB="0" distL="0" distR="0" wp14:anchorId="7414BC56" wp14:editId="60FE04ED">
            <wp:extent cx="6157595" cy="2432685"/>
            <wp:effectExtent l="0" t="0" r="0" b="571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57595" cy="2432685"/>
                    </a:xfrm>
                    <a:prstGeom prst="rect">
                      <a:avLst/>
                    </a:prstGeom>
                    <a:noFill/>
                  </pic:spPr>
                </pic:pic>
              </a:graphicData>
            </a:graphic>
          </wp:inline>
        </w:drawing>
      </w:r>
    </w:p>
    <w:p w14:paraId="1B24E6D9" w14:textId="7F28F40F" w:rsidR="00873753" w:rsidRPr="00873753" w:rsidRDefault="00DE2329" w:rsidP="00EB7172">
      <w:pPr>
        <w:pStyle w:val="BodyTextAfterTableFigure"/>
        <w:rPr>
          <w:color w:val="auto"/>
        </w:rPr>
      </w:pPr>
      <w:r w:rsidRPr="00873753">
        <w:rPr>
          <w:color w:val="auto"/>
        </w:rPr>
        <w:t>When</w:t>
      </w:r>
      <w:r w:rsidR="009D42B6" w:rsidRPr="00873753">
        <w:rPr>
          <w:color w:val="auto"/>
        </w:rPr>
        <w:t xml:space="preserve"> </w:t>
      </w:r>
      <w:r w:rsidRPr="00873753">
        <w:rPr>
          <w:color w:val="auto"/>
        </w:rPr>
        <w:t>analysed</w:t>
      </w:r>
      <w:r w:rsidR="009D42B6" w:rsidRPr="00873753">
        <w:rPr>
          <w:color w:val="auto"/>
        </w:rPr>
        <w:t xml:space="preserve"> </w:t>
      </w:r>
      <w:r w:rsidRPr="00873753">
        <w:rPr>
          <w:color w:val="auto"/>
        </w:rPr>
        <w:t>in</w:t>
      </w:r>
      <w:r w:rsidR="009D42B6" w:rsidRPr="00873753">
        <w:rPr>
          <w:color w:val="auto"/>
        </w:rPr>
        <w:t xml:space="preserve"> </w:t>
      </w:r>
      <w:r w:rsidRPr="00873753">
        <w:rPr>
          <w:color w:val="auto"/>
        </w:rPr>
        <w:t>terms</w:t>
      </w:r>
      <w:r w:rsidR="009D42B6" w:rsidRPr="00873753">
        <w:rPr>
          <w:color w:val="auto"/>
        </w:rPr>
        <w:t xml:space="preserve"> </w:t>
      </w:r>
      <w:r w:rsidRPr="00873753">
        <w:rPr>
          <w:color w:val="auto"/>
        </w:rPr>
        <w:t>of</w:t>
      </w:r>
      <w:r w:rsidR="009D42B6" w:rsidRPr="00873753">
        <w:rPr>
          <w:color w:val="auto"/>
        </w:rPr>
        <w:t xml:space="preserve"> </w:t>
      </w:r>
      <w:r w:rsidRPr="00873753">
        <w:rPr>
          <w:color w:val="auto"/>
        </w:rPr>
        <w:t>location,</w:t>
      </w:r>
      <w:r w:rsidR="009D42B6" w:rsidRPr="00873753">
        <w:rPr>
          <w:color w:val="auto"/>
        </w:rPr>
        <w:t xml:space="preserve"> </w:t>
      </w:r>
      <w:r w:rsidRPr="00873753">
        <w:rPr>
          <w:color w:val="auto"/>
        </w:rPr>
        <w:t>lump</w:t>
      </w:r>
      <w:r w:rsidR="009D42B6" w:rsidRPr="00873753">
        <w:rPr>
          <w:color w:val="auto"/>
        </w:rPr>
        <w:t xml:space="preserve"> </w:t>
      </w:r>
      <w:r w:rsidRPr="00873753">
        <w:rPr>
          <w:color w:val="auto"/>
        </w:rPr>
        <w:t>sum</w:t>
      </w:r>
      <w:r w:rsidR="009D42B6" w:rsidRPr="00873753">
        <w:rPr>
          <w:color w:val="auto"/>
        </w:rPr>
        <w:t xml:space="preserve"> </w:t>
      </w:r>
      <w:r w:rsidRPr="00873753">
        <w:rPr>
          <w:color w:val="auto"/>
        </w:rPr>
        <w:t>payments</w:t>
      </w:r>
      <w:r w:rsidR="009D42B6" w:rsidRPr="00873753">
        <w:rPr>
          <w:color w:val="auto"/>
        </w:rPr>
        <w:t xml:space="preserve"> </w:t>
      </w:r>
      <w:r w:rsidR="0082503B" w:rsidRPr="00873753">
        <w:rPr>
          <w:color w:val="auto"/>
        </w:rPr>
        <w:t>continued</w:t>
      </w:r>
      <w:r w:rsidR="009D42B6" w:rsidRPr="00873753">
        <w:rPr>
          <w:color w:val="auto"/>
        </w:rPr>
        <w:t xml:space="preserve"> </w:t>
      </w:r>
      <w:r w:rsidR="0082503B" w:rsidRPr="00873753">
        <w:rPr>
          <w:color w:val="auto"/>
        </w:rPr>
        <w:t>to</w:t>
      </w:r>
      <w:r w:rsidR="009D42B6" w:rsidRPr="00873753">
        <w:rPr>
          <w:color w:val="auto"/>
        </w:rPr>
        <w:t xml:space="preserve"> </w:t>
      </w:r>
      <w:r w:rsidR="0082503B" w:rsidRPr="00873753">
        <w:rPr>
          <w:color w:val="auto"/>
        </w:rPr>
        <w:t>drop</w:t>
      </w:r>
      <w:r w:rsidR="009D42B6" w:rsidRPr="00873753">
        <w:rPr>
          <w:color w:val="auto"/>
        </w:rPr>
        <w:t xml:space="preserve"> </w:t>
      </w:r>
      <w:r w:rsidR="0082503B" w:rsidRPr="00873753">
        <w:rPr>
          <w:color w:val="auto"/>
        </w:rPr>
        <w:t>in</w:t>
      </w:r>
      <w:r w:rsidR="009D42B6" w:rsidRPr="00873753">
        <w:rPr>
          <w:color w:val="auto"/>
        </w:rPr>
        <w:t xml:space="preserve"> </w:t>
      </w:r>
      <w:r w:rsidR="0082503B" w:rsidRPr="00873753">
        <w:rPr>
          <w:color w:val="auto"/>
        </w:rPr>
        <w:t>metropolitan</w:t>
      </w:r>
      <w:r w:rsidR="009D42B6" w:rsidRPr="00873753">
        <w:rPr>
          <w:color w:val="auto"/>
        </w:rPr>
        <w:t xml:space="preserve"> </w:t>
      </w:r>
      <w:r w:rsidR="0082503B" w:rsidRPr="00873753">
        <w:rPr>
          <w:color w:val="auto"/>
        </w:rPr>
        <w:t>areas</w:t>
      </w:r>
      <w:r w:rsidR="009D42B6" w:rsidRPr="00873753">
        <w:rPr>
          <w:color w:val="auto"/>
        </w:rPr>
        <w:t xml:space="preserve"> </w:t>
      </w:r>
      <w:r w:rsidR="0082503B" w:rsidRPr="00873753">
        <w:rPr>
          <w:color w:val="auto"/>
        </w:rPr>
        <w:t>to</w:t>
      </w:r>
      <w:r w:rsidR="009D42B6" w:rsidRPr="00873753">
        <w:rPr>
          <w:color w:val="auto"/>
        </w:rPr>
        <w:t xml:space="preserve"> </w:t>
      </w:r>
      <w:r w:rsidR="0082503B" w:rsidRPr="00873753">
        <w:rPr>
          <w:color w:val="auto"/>
        </w:rPr>
        <w:t>3</w:t>
      </w:r>
      <w:r w:rsidR="00873753" w:rsidRPr="00873753">
        <w:rPr>
          <w:color w:val="auto"/>
        </w:rPr>
        <w:t>7</w:t>
      </w:r>
      <w:r w:rsidR="009D42B6" w:rsidRPr="00873753">
        <w:rPr>
          <w:color w:val="auto"/>
        </w:rPr>
        <w:t xml:space="preserve"> </w:t>
      </w:r>
      <w:r w:rsidR="00B46FE4" w:rsidRPr="00873753">
        <w:rPr>
          <w:color w:val="auto"/>
        </w:rPr>
        <w:t>per</w:t>
      </w:r>
      <w:r w:rsidR="009D42B6" w:rsidRPr="00873753">
        <w:rPr>
          <w:color w:val="auto"/>
        </w:rPr>
        <w:t xml:space="preserve"> </w:t>
      </w:r>
      <w:r w:rsidR="00B46FE4" w:rsidRPr="00873753">
        <w:rPr>
          <w:color w:val="auto"/>
        </w:rPr>
        <w:t>cent</w:t>
      </w:r>
      <w:r w:rsidR="009D42B6" w:rsidRPr="00873753">
        <w:rPr>
          <w:color w:val="auto"/>
        </w:rPr>
        <w:t xml:space="preserve"> </w:t>
      </w:r>
      <w:r w:rsidR="0082503B" w:rsidRPr="00873753">
        <w:rPr>
          <w:color w:val="auto"/>
        </w:rPr>
        <w:t>in</w:t>
      </w:r>
      <w:r w:rsidR="009D42B6" w:rsidRPr="00873753">
        <w:rPr>
          <w:color w:val="auto"/>
        </w:rPr>
        <w:t xml:space="preserve"> </w:t>
      </w:r>
      <w:r w:rsidR="0082503B" w:rsidRPr="00873753">
        <w:rPr>
          <w:color w:val="auto"/>
        </w:rPr>
        <w:t>201</w:t>
      </w:r>
      <w:r w:rsidR="00873753" w:rsidRPr="00873753">
        <w:rPr>
          <w:color w:val="auto"/>
        </w:rPr>
        <w:t>8-19, drop</w:t>
      </w:r>
      <w:r w:rsidR="00652E6D">
        <w:rPr>
          <w:color w:val="auto"/>
        </w:rPr>
        <w:t>ping</w:t>
      </w:r>
      <w:r w:rsidR="00873753" w:rsidRPr="00873753">
        <w:rPr>
          <w:color w:val="auto"/>
        </w:rPr>
        <w:t xml:space="preserve"> from 45 per cent over the last four years </w:t>
      </w:r>
      <w:r w:rsidRPr="00873753">
        <w:rPr>
          <w:color w:val="auto"/>
        </w:rPr>
        <w:t>(</w:t>
      </w:r>
      <w:r w:rsidR="00602C67" w:rsidRPr="00873753">
        <w:rPr>
          <w:color w:val="auto"/>
        </w:rPr>
        <w:fldChar w:fldCharType="begin"/>
      </w:r>
      <w:r w:rsidR="00602C67" w:rsidRPr="00873753">
        <w:rPr>
          <w:color w:val="auto"/>
        </w:rPr>
        <w:instrText xml:space="preserve"> REF _Ref8045160 \h  \* MERGEFORMAT </w:instrText>
      </w:r>
      <w:r w:rsidR="00602C67" w:rsidRPr="00873753">
        <w:rPr>
          <w:color w:val="auto"/>
        </w:rPr>
      </w:r>
      <w:r w:rsidR="00602C67" w:rsidRPr="00873753">
        <w:rPr>
          <w:color w:val="auto"/>
        </w:rPr>
        <w:fldChar w:fldCharType="separate"/>
      </w:r>
      <w:r w:rsidR="007621BE" w:rsidRPr="007621BE">
        <w:rPr>
          <w:color w:val="auto"/>
        </w:rPr>
        <w:t>Chart 7.4</w:t>
      </w:r>
      <w:r w:rsidR="00602C67" w:rsidRPr="00873753">
        <w:rPr>
          <w:color w:val="auto"/>
        </w:rPr>
        <w:fldChar w:fldCharType="end"/>
      </w:r>
      <w:r w:rsidR="00602C67" w:rsidRPr="00873753">
        <w:rPr>
          <w:color w:val="auto"/>
        </w:rPr>
        <w:t>)</w:t>
      </w:r>
      <w:r w:rsidR="0082503B" w:rsidRPr="00873753">
        <w:rPr>
          <w:color w:val="auto"/>
        </w:rPr>
        <w:t>.</w:t>
      </w:r>
      <w:r w:rsidR="009D42B6" w:rsidRPr="00873753">
        <w:rPr>
          <w:color w:val="auto"/>
        </w:rPr>
        <w:t xml:space="preserve"> </w:t>
      </w:r>
      <w:r w:rsidR="00873753" w:rsidRPr="00873753">
        <w:rPr>
          <w:color w:val="auto"/>
        </w:rPr>
        <w:t>In regional and remote areas</w:t>
      </w:r>
      <w:r w:rsidR="00912D93">
        <w:rPr>
          <w:color w:val="auto"/>
        </w:rPr>
        <w:t>,</w:t>
      </w:r>
      <w:r w:rsidR="00873753" w:rsidRPr="00873753">
        <w:rPr>
          <w:color w:val="auto"/>
        </w:rPr>
        <w:t xml:space="preserve"> there was also a drop in the number of residents choosing RADs. In regional areas</w:t>
      </w:r>
      <w:r w:rsidR="00912D93">
        <w:rPr>
          <w:color w:val="auto"/>
        </w:rPr>
        <w:t>,</w:t>
      </w:r>
      <w:r w:rsidR="00873753" w:rsidRPr="00873753">
        <w:rPr>
          <w:color w:val="auto"/>
        </w:rPr>
        <w:t xml:space="preserve"> 32 per cent chose to pay by a RAD, down from 35 per cent in 2017-18</w:t>
      </w:r>
      <w:r w:rsidR="00912D93">
        <w:rPr>
          <w:color w:val="auto"/>
        </w:rPr>
        <w:t>.</w:t>
      </w:r>
      <w:r w:rsidR="000F43BF">
        <w:rPr>
          <w:color w:val="auto"/>
        </w:rPr>
        <w:t xml:space="preserve"> </w:t>
      </w:r>
      <w:r w:rsidR="00912D93">
        <w:rPr>
          <w:color w:val="auto"/>
        </w:rPr>
        <w:t>I</w:t>
      </w:r>
      <w:r w:rsidR="00873753" w:rsidRPr="00873753">
        <w:rPr>
          <w:color w:val="auto"/>
        </w:rPr>
        <w:t>n remote areas</w:t>
      </w:r>
      <w:r w:rsidR="00912D93">
        <w:rPr>
          <w:color w:val="auto"/>
        </w:rPr>
        <w:t>,</w:t>
      </w:r>
      <w:r w:rsidR="00873753" w:rsidRPr="00873753">
        <w:rPr>
          <w:color w:val="auto"/>
        </w:rPr>
        <w:t xml:space="preserve"> 25 per cent chose to pay by a RAD, down from 29 per cent.</w:t>
      </w:r>
    </w:p>
    <w:p w14:paraId="52B797BC" w14:textId="00B37AA4" w:rsidR="00BD7918" w:rsidRDefault="00BD7918" w:rsidP="006A27C1">
      <w:pPr>
        <w:pStyle w:val="Caption"/>
      </w:pPr>
      <w:bookmarkStart w:id="913" w:name="_Ref8045160"/>
      <w:bookmarkStart w:id="914" w:name="_Toc39040548"/>
      <w:r w:rsidRPr="00BD7918">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4</w:t>
      </w:r>
      <w:r w:rsidR="009D64CB">
        <w:rPr>
          <w:noProof/>
        </w:rPr>
        <w:fldChar w:fldCharType="end"/>
      </w:r>
      <w:bookmarkEnd w:id="913"/>
      <w:r w:rsidRPr="00BD7918">
        <w:t>:</w:t>
      </w:r>
      <w:r w:rsidR="009D42B6">
        <w:t xml:space="preserve"> </w:t>
      </w:r>
      <w:r w:rsidRPr="00BD7918">
        <w:t>Resident</w:t>
      </w:r>
      <w:r w:rsidR="009D42B6">
        <w:t xml:space="preserve"> </w:t>
      </w:r>
      <w:r w:rsidRPr="00BD7918">
        <w:t>choice</w:t>
      </w:r>
      <w:r w:rsidR="009D42B6">
        <w:t xml:space="preserve"> </w:t>
      </w:r>
      <w:r w:rsidRPr="00BD7918">
        <w:t>of</w:t>
      </w:r>
      <w:r w:rsidR="009D42B6">
        <w:t xml:space="preserve"> </w:t>
      </w:r>
      <w:r w:rsidRPr="00BD7918">
        <w:t>payment</w:t>
      </w:r>
      <w:r w:rsidR="009D42B6">
        <w:t xml:space="preserve"> </w:t>
      </w:r>
      <w:r w:rsidRPr="008A78B5">
        <w:t>method,</w:t>
      </w:r>
      <w:r w:rsidR="009D42B6">
        <w:t xml:space="preserve"> </w:t>
      </w:r>
      <w:r w:rsidRPr="008A78B5">
        <w:t>by</w:t>
      </w:r>
      <w:r w:rsidR="009D42B6">
        <w:t xml:space="preserve"> </w:t>
      </w:r>
      <w:r w:rsidRPr="008A78B5">
        <w:t>location,</w:t>
      </w:r>
      <w:r w:rsidR="009D42B6">
        <w:t xml:space="preserve"> </w:t>
      </w:r>
      <w:r w:rsidRPr="008A78B5">
        <w:t>201</w:t>
      </w:r>
      <w:r w:rsidR="0070726C">
        <w:t>5-16</w:t>
      </w:r>
      <w:r w:rsidR="009D42B6">
        <w:t xml:space="preserve"> </w:t>
      </w:r>
      <w:r w:rsidRPr="008A78B5">
        <w:t>to</w:t>
      </w:r>
      <w:r w:rsidR="009D42B6">
        <w:t xml:space="preserve"> </w:t>
      </w:r>
      <w:r w:rsidRPr="008A78B5">
        <w:t>201</w:t>
      </w:r>
      <w:r w:rsidR="004123CA">
        <w:t>8-19</w:t>
      </w:r>
      <w:bookmarkEnd w:id="914"/>
    </w:p>
    <w:p w14:paraId="4B389AEE" w14:textId="13F7686C" w:rsidR="009D42B6" w:rsidRDefault="00873753" w:rsidP="007D206A">
      <w:pPr>
        <w:pStyle w:val="Bullet1"/>
        <w:numPr>
          <w:ilvl w:val="0"/>
          <w:numId w:val="0"/>
        </w:numPr>
      </w:pPr>
      <w:r>
        <w:rPr>
          <w:noProof/>
          <w:lang w:val="en-AU"/>
        </w:rPr>
        <w:drawing>
          <wp:inline distT="0" distB="0" distL="0" distR="0" wp14:anchorId="4E5B4378" wp14:editId="4745827C">
            <wp:extent cx="6157595" cy="2432685"/>
            <wp:effectExtent l="0" t="0" r="0" b="571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57595" cy="2432685"/>
                    </a:xfrm>
                    <a:prstGeom prst="rect">
                      <a:avLst/>
                    </a:prstGeom>
                    <a:noFill/>
                  </pic:spPr>
                </pic:pic>
              </a:graphicData>
            </a:graphic>
          </wp:inline>
        </w:drawing>
      </w:r>
    </w:p>
    <w:p w14:paraId="105FC9FB" w14:textId="2D6F98D3" w:rsidR="00412438" w:rsidRPr="00FF2E2B" w:rsidRDefault="00412438" w:rsidP="00EB7172">
      <w:pPr>
        <w:pStyle w:val="BodyTextAfterTableFigure"/>
        <w:rPr>
          <w:color w:val="auto"/>
        </w:rPr>
      </w:pPr>
      <w:r w:rsidRPr="00FF2E2B">
        <w:rPr>
          <w:color w:val="auto"/>
        </w:rPr>
        <w:t>As</w:t>
      </w:r>
      <w:r w:rsidR="009D42B6" w:rsidRPr="00FF2E2B">
        <w:rPr>
          <w:color w:val="auto"/>
        </w:rPr>
        <w:t xml:space="preserve"> </w:t>
      </w:r>
      <w:r w:rsidRPr="00FF2E2B">
        <w:rPr>
          <w:color w:val="auto"/>
        </w:rPr>
        <w:t>noted</w:t>
      </w:r>
      <w:r w:rsidR="00C731E9">
        <w:rPr>
          <w:color w:val="auto"/>
        </w:rPr>
        <w:t xml:space="preserve"> </w:t>
      </w:r>
      <w:r w:rsidR="00652E6D">
        <w:rPr>
          <w:color w:val="auto"/>
        </w:rPr>
        <w:t xml:space="preserve">in </w:t>
      </w:r>
      <w:r w:rsidR="00C731E9">
        <w:rPr>
          <w:color w:val="auto"/>
        </w:rPr>
        <w:t>ACFA</w:t>
      </w:r>
      <w:r w:rsidR="00912D93">
        <w:rPr>
          <w:color w:val="auto"/>
        </w:rPr>
        <w:t>’s</w:t>
      </w:r>
      <w:r w:rsidR="00C731E9">
        <w:rPr>
          <w:color w:val="auto"/>
        </w:rPr>
        <w:t xml:space="preserve"> 2019 report</w:t>
      </w:r>
      <w:r w:rsidR="00FF2E2B" w:rsidRPr="00FF2E2B">
        <w:rPr>
          <w:color w:val="auto"/>
        </w:rPr>
        <w:t>,</w:t>
      </w:r>
      <w:r w:rsidR="009D42B6" w:rsidRPr="00FF2E2B">
        <w:rPr>
          <w:color w:val="auto"/>
        </w:rPr>
        <w:t xml:space="preserve"> </w:t>
      </w:r>
      <w:r w:rsidR="00C731E9">
        <w:rPr>
          <w:color w:val="auto"/>
        </w:rPr>
        <w:t>feedback from</w:t>
      </w:r>
      <w:r w:rsidR="009D42B6" w:rsidRPr="00FF2E2B">
        <w:rPr>
          <w:color w:val="auto"/>
        </w:rPr>
        <w:t xml:space="preserve"> </w:t>
      </w:r>
      <w:r w:rsidRPr="00FF2E2B">
        <w:rPr>
          <w:color w:val="auto"/>
        </w:rPr>
        <w:t>providers</w:t>
      </w:r>
      <w:r w:rsidR="009D42B6" w:rsidRPr="00FF2E2B">
        <w:rPr>
          <w:color w:val="auto"/>
        </w:rPr>
        <w:t xml:space="preserve"> </w:t>
      </w:r>
      <w:r w:rsidRPr="00FF2E2B">
        <w:rPr>
          <w:color w:val="auto"/>
        </w:rPr>
        <w:t>indicated</w:t>
      </w:r>
      <w:r w:rsidR="009D42B6" w:rsidRPr="00FF2E2B">
        <w:rPr>
          <w:color w:val="auto"/>
        </w:rPr>
        <w:t xml:space="preserve"> </w:t>
      </w:r>
      <w:r w:rsidRPr="00FF2E2B">
        <w:rPr>
          <w:color w:val="auto"/>
        </w:rPr>
        <w:t>that</w:t>
      </w:r>
      <w:r w:rsidR="009D42B6" w:rsidRPr="00FF2E2B">
        <w:rPr>
          <w:color w:val="auto"/>
        </w:rPr>
        <w:t xml:space="preserve"> </w:t>
      </w:r>
      <w:r w:rsidRPr="00FF2E2B">
        <w:rPr>
          <w:color w:val="auto"/>
        </w:rPr>
        <w:t>a</w:t>
      </w:r>
      <w:r w:rsidR="009D42B6" w:rsidRPr="00FF2E2B">
        <w:rPr>
          <w:color w:val="auto"/>
        </w:rPr>
        <w:t xml:space="preserve"> </w:t>
      </w:r>
      <w:r w:rsidRPr="00FF2E2B">
        <w:rPr>
          <w:color w:val="auto"/>
        </w:rPr>
        <w:t>decline</w:t>
      </w:r>
      <w:r w:rsidR="009D42B6" w:rsidRPr="00FF2E2B">
        <w:rPr>
          <w:color w:val="auto"/>
        </w:rPr>
        <w:t xml:space="preserve"> </w:t>
      </w:r>
      <w:r w:rsidRPr="00FF2E2B">
        <w:rPr>
          <w:color w:val="auto"/>
        </w:rPr>
        <w:t>in</w:t>
      </w:r>
      <w:r w:rsidR="009D42B6" w:rsidRPr="00FF2E2B">
        <w:rPr>
          <w:color w:val="auto"/>
        </w:rPr>
        <w:t xml:space="preserve"> </w:t>
      </w:r>
      <w:r w:rsidRPr="00FF2E2B">
        <w:rPr>
          <w:color w:val="auto"/>
        </w:rPr>
        <w:t>the</w:t>
      </w:r>
      <w:r w:rsidR="009D42B6" w:rsidRPr="00FF2E2B">
        <w:rPr>
          <w:color w:val="auto"/>
        </w:rPr>
        <w:t xml:space="preserve"> </w:t>
      </w:r>
      <w:r w:rsidRPr="00FF2E2B">
        <w:rPr>
          <w:color w:val="auto"/>
        </w:rPr>
        <w:t>housing</w:t>
      </w:r>
      <w:r w:rsidR="009D42B6" w:rsidRPr="00FF2E2B">
        <w:rPr>
          <w:color w:val="auto"/>
        </w:rPr>
        <w:t xml:space="preserve"> </w:t>
      </w:r>
      <w:r w:rsidRPr="00FF2E2B">
        <w:rPr>
          <w:color w:val="auto"/>
        </w:rPr>
        <w:t>market</w:t>
      </w:r>
      <w:r w:rsidR="009D42B6" w:rsidRPr="00FF2E2B">
        <w:rPr>
          <w:color w:val="auto"/>
        </w:rPr>
        <w:t xml:space="preserve"> </w:t>
      </w:r>
      <w:r w:rsidR="00652E6D">
        <w:rPr>
          <w:color w:val="auto"/>
        </w:rPr>
        <w:t xml:space="preserve">in 2018-19 </w:t>
      </w:r>
      <w:r w:rsidR="00C731E9">
        <w:rPr>
          <w:color w:val="auto"/>
        </w:rPr>
        <w:t>was</w:t>
      </w:r>
      <w:r w:rsidR="009D42B6" w:rsidRPr="00FF2E2B">
        <w:rPr>
          <w:color w:val="auto"/>
        </w:rPr>
        <w:t xml:space="preserve"> </w:t>
      </w:r>
      <w:r w:rsidRPr="00FF2E2B">
        <w:rPr>
          <w:color w:val="auto"/>
        </w:rPr>
        <w:t>contributing</w:t>
      </w:r>
      <w:r w:rsidR="009D42B6" w:rsidRPr="00FF2E2B">
        <w:rPr>
          <w:color w:val="auto"/>
        </w:rPr>
        <w:t xml:space="preserve"> </w:t>
      </w:r>
      <w:r w:rsidRPr="00FF2E2B">
        <w:rPr>
          <w:color w:val="auto"/>
        </w:rPr>
        <w:t>to</w:t>
      </w:r>
      <w:r w:rsidR="009D42B6" w:rsidRPr="00FF2E2B">
        <w:rPr>
          <w:color w:val="auto"/>
        </w:rPr>
        <w:t xml:space="preserve"> </w:t>
      </w:r>
      <w:r w:rsidRPr="00FF2E2B">
        <w:rPr>
          <w:color w:val="auto"/>
        </w:rPr>
        <w:t>a</w:t>
      </w:r>
      <w:r w:rsidR="009D42B6" w:rsidRPr="00FF2E2B">
        <w:rPr>
          <w:color w:val="auto"/>
        </w:rPr>
        <w:t xml:space="preserve"> </w:t>
      </w:r>
      <w:r w:rsidRPr="00FF2E2B">
        <w:rPr>
          <w:color w:val="auto"/>
        </w:rPr>
        <w:t>shift</w:t>
      </w:r>
      <w:r w:rsidR="009D42B6" w:rsidRPr="00FF2E2B">
        <w:rPr>
          <w:color w:val="auto"/>
        </w:rPr>
        <w:t xml:space="preserve"> </w:t>
      </w:r>
      <w:r w:rsidRPr="00FF2E2B">
        <w:rPr>
          <w:color w:val="auto"/>
        </w:rPr>
        <w:t>away</w:t>
      </w:r>
      <w:r w:rsidR="009D42B6" w:rsidRPr="00FF2E2B">
        <w:rPr>
          <w:color w:val="auto"/>
        </w:rPr>
        <w:t xml:space="preserve"> </w:t>
      </w:r>
      <w:r w:rsidRPr="00FF2E2B">
        <w:rPr>
          <w:color w:val="auto"/>
        </w:rPr>
        <w:t>from</w:t>
      </w:r>
      <w:r w:rsidR="009D42B6" w:rsidRPr="00FF2E2B">
        <w:rPr>
          <w:color w:val="auto"/>
        </w:rPr>
        <w:t xml:space="preserve"> </w:t>
      </w:r>
      <w:r w:rsidRPr="00FF2E2B">
        <w:rPr>
          <w:color w:val="auto"/>
        </w:rPr>
        <w:t>RADs</w:t>
      </w:r>
      <w:r w:rsidR="009D42B6" w:rsidRPr="00FF2E2B">
        <w:rPr>
          <w:color w:val="auto"/>
        </w:rPr>
        <w:t xml:space="preserve"> </w:t>
      </w:r>
      <w:r w:rsidRPr="00FF2E2B">
        <w:rPr>
          <w:color w:val="auto"/>
        </w:rPr>
        <w:t>to</w:t>
      </w:r>
      <w:r w:rsidR="009D42B6" w:rsidRPr="00FF2E2B">
        <w:rPr>
          <w:color w:val="auto"/>
        </w:rPr>
        <w:t xml:space="preserve"> </w:t>
      </w:r>
      <w:r w:rsidRPr="00FF2E2B">
        <w:rPr>
          <w:color w:val="auto"/>
        </w:rPr>
        <w:t>DAPs,</w:t>
      </w:r>
      <w:r w:rsidR="009D42B6" w:rsidRPr="00FF2E2B">
        <w:rPr>
          <w:color w:val="auto"/>
        </w:rPr>
        <w:t xml:space="preserve"> </w:t>
      </w:r>
      <w:r w:rsidRPr="00FF2E2B">
        <w:rPr>
          <w:color w:val="auto"/>
        </w:rPr>
        <w:t>particularly</w:t>
      </w:r>
      <w:r w:rsidR="009D42B6" w:rsidRPr="00FF2E2B">
        <w:rPr>
          <w:color w:val="auto"/>
        </w:rPr>
        <w:t xml:space="preserve"> </w:t>
      </w:r>
      <w:r w:rsidRPr="00FF2E2B">
        <w:rPr>
          <w:color w:val="auto"/>
        </w:rPr>
        <w:t>where</w:t>
      </w:r>
      <w:r w:rsidR="009D42B6" w:rsidRPr="00FF2E2B">
        <w:rPr>
          <w:color w:val="auto"/>
        </w:rPr>
        <w:t xml:space="preserve"> </w:t>
      </w:r>
      <w:r w:rsidRPr="00FF2E2B">
        <w:rPr>
          <w:color w:val="auto"/>
        </w:rPr>
        <w:t>the</w:t>
      </w:r>
      <w:r w:rsidR="009D42B6" w:rsidRPr="00FF2E2B">
        <w:rPr>
          <w:color w:val="auto"/>
        </w:rPr>
        <w:t xml:space="preserve"> </w:t>
      </w:r>
      <w:r w:rsidRPr="00FF2E2B">
        <w:rPr>
          <w:color w:val="auto"/>
        </w:rPr>
        <w:t>individual</w:t>
      </w:r>
      <w:r w:rsidR="009D42B6" w:rsidRPr="00FF2E2B">
        <w:rPr>
          <w:color w:val="auto"/>
        </w:rPr>
        <w:t xml:space="preserve"> </w:t>
      </w:r>
      <w:r w:rsidRPr="00FF2E2B">
        <w:rPr>
          <w:color w:val="auto"/>
        </w:rPr>
        <w:t>entering</w:t>
      </w:r>
      <w:r w:rsidR="009D42B6" w:rsidRPr="00FF2E2B">
        <w:rPr>
          <w:color w:val="auto"/>
        </w:rPr>
        <w:t xml:space="preserve"> </w:t>
      </w:r>
      <w:r w:rsidRPr="00FF2E2B">
        <w:rPr>
          <w:color w:val="auto"/>
        </w:rPr>
        <w:t>residential</w:t>
      </w:r>
      <w:r w:rsidR="009D42B6" w:rsidRPr="00FF2E2B">
        <w:rPr>
          <w:color w:val="auto"/>
        </w:rPr>
        <w:t xml:space="preserve"> </w:t>
      </w:r>
      <w:r w:rsidRPr="00FF2E2B">
        <w:rPr>
          <w:color w:val="auto"/>
        </w:rPr>
        <w:t>care</w:t>
      </w:r>
      <w:r w:rsidR="009D42B6" w:rsidRPr="00FF2E2B">
        <w:rPr>
          <w:color w:val="auto"/>
        </w:rPr>
        <w:t xml:space="preserve"> </w:t>
      </w:r>
      <w:r w:rsidRPr="00FF2E2B">
        <w:rPr>
          <w:color w:val="auto"/>
        </w:rPr>
        <w:t>is</w:t>
      </w:r>
      <w:r w:rsidR="009D42B6" w:rsidRPr="00FF2E2B">
        <w:rPr>
          <w:color w:val="auto"/>
        </w:rPr>
        <w:t xml:space="preserve"> </w:t>
      </w:r>
      <w:r w:rsidRPr="00FF2E2B">
        <w:rPr>
          <w:color w:val="auto"/>
        </w:rPr>
        <w:t>very</w:t>
      </w:r>
      <w:r w:rsidR="009D42B6" w:rsidRPr="00FF2E2B">
        <w:rPr>
          <w:color w:val="auto"/>
        </w:rPr>
        <w:t xml:space="preserve"> </w:t>
      </w:r>
      <w:r w:rsidRPr="00FF2E2B">
        <w:rPr>
          <w:color w:val="auto"/>
        </w:rPr>
        <w:t>frail</w:t>
      </w:r>
      <w:r w:rsidR="009D42B6" w:rsidRPr="00FF2E2B">
        <w:rPr>
          <w:color w:val="auto"/>
        </w:rPr>
        <w:t xml:space="preserve"> </w:t>
      </w:r>
      <w:r w:rsidRPr="00FF2E2B">
        <w:rPr>
          <w:color w:val="auto"/>
        </w:rPr>
        <w:t>and</w:t>
      </w:r>
      <w:r w:rsidR="009D42B6" w:rsidRPr="00FF2E2B">
        <w:rPr>
          <w:color w:val="auto"/>
        </w:rPr>
        <w:t xml:space="preserve"> </w:t>
      </w:r>
      <w:r w:rsidRPr="00FF2E2B">
        <w:rPr>
          <w:color w:val="auto"/>
        </w:rPr>
        <w:t>the</w:t>
      </w:r>
      <w:r w:rsidR="009D42B6" w:rsidRPr="00FF2E2B">
        <w:rPr>
          <w:color w:val="auto"/>
        </w:rPr>
        <w:t xml:space="preserve"> </w:t>
      </w:r>
      <w:r w:rsidRPr="00FF2E2B">
        <w:rPr>
          <w:color w:val="auto"/>
        </w:rPr>
        <w:t>expected</w:t>
      </w:r>
      <w:r w:rsidR="009D42B6" w:rsidRPr="00FF2E2B">
        <w:rPr>
          <w:color w:val="auto"/>
        </w:rPr>
        <w:t xml:space="preserve"> </w:t>
      </w:r>
      <w:r w:rsidRPr="00FF2E2B">
        <w:rPr>
          <w:color w:val="auto"/>
        </w:rPr>
        <w:t>stay</w:t>
      </w:r>
      <w:r w:rsidR="009D42B6" w:rsidRPr="00FF2E2B">
        <w:rPr>
          <w:color w:val="auto"/>
        </w:rPr>
        <w:t xml:space="preserve"> </w:t>
      </w:r>
      <w:r w:rsidRPr="00FF2E2B">
        <w:rPr>
          <w:color w:val="auto"/>
        </w:rPr>
        <w:t>is</w:t>
      </w:r>
      <w:r w:rsidR="009D42B6" w:rsidRPr="00FF2E2B">
        <w:rPr>
          <w:color w:val="auto"/>
        </w:rPr>
        <w:t xml:space="preserve"> </w:t>
      </w:r>
      <w:r w:rsidRPr="00FF2E2B">
        <w:rPr>
          <w:color w:val="auto"/>
        </w:rPr>
        <w:t>short.</w:t>
      </w:r>
      <w:r w:rsidR="009D42B6" w:rsidRPr="00FF2E2B">
        <w:rPr>
          <w:color w:val="auto"/>
        </w:rPr>
        <w:t xml:space="preserve"> </w:t>
      </w:r>
      <w:r w:rsidRPr="00FF2E2B">
        <w:rPr>
          <w:color w:val="auto"/>
        </w:rPr>
        <w:t>The</w:t>
      </w:r>
      <w:r w:rsidR="009D42B6" w:rsidRPr="00FF2E2B">
        <w:rPr>
          <w:color w:val="auto"/>
        </w:rPr>
        <w:t xml:space="preserve"> </w:t>
      </w:r>
      <w:r w:rsidRPr="00FF2E2B">
        <w:rPr>
          <w:color w:val="auto"/>
        </w:rPr>
        <w:t>feedback</w:t>
      </w:r>
      <w:r w:rsidR="0025011A">
        <w:rPr>
          <w:color w:val="auto"/>
        </w:rPr>
        <w:t xml:space="preserve"> </w:t>
      </w:r>
      <w:r w:rsidR="00C731E9">
        <w:rPr>
          <w:color w:val="auto"/>
        </w:rPr>
        <w:t>was</w:t>
      </w:r>
      <w:r w:rsidR="009D42B6" w:rsidRPr="00FF2E2B">
        <w:rPr>
          <w:color w:val="auto"/>
        </w:rPr>
        <w:t xml:space="preserve"> </w:t>
      </w:r>
      <w:r w:rsidRPr="00FF2E2B">
        <w:rPr>
          <w:color w:val="auto"/>
        </w:rPr>
        <w:t>that</w:t>
      </w:r>
      <w:r w:rsidR="009D42B6" w:rsidRPr="00FF2E2B">
        <w:rPr>
          <w:color w:val="auto"/>
        </w:rPr>
        <w:t xml:space="preserve"> </w:t>
      </w:r>
      <w:r w:rsidRPr="00FF2E2B">
        <w:rPr>
          <w:color w:val="auto"/>
        </w:rPr>
        <w:t>many</w:t>
      </w:r>
      <w:r w:rsidR="009D42B6" w:rsidRPr="00FF2E2B">
        <w:rPr>
          <w:color w:val="auto"/>
        </w:rPr>
        <w:t xml:space="preserve"> </w:t>
      </w:r>
      <w:r w:rsidRPr="00FF2E2B">
        <w:rPr>
          <w:color w:val="auto"/>
        </w:rPr>
        <w:t>families</w:t>
      </w:r>
      <w:r w:rsidR="009D42B6" w:rsidRPr="00FF2E2B">
        <w:rPr>
          <w:color w:val="auto"/>
        </w:rPr>
        <w:t xml:space="preserve"> </w:t>
      </w:r>
      <w:r w:rsidR="00C731E9">
        <w:rPr>
          <w:color w:val="auto"/>
        </w:rPr>
        <w:t>were</w:t>
      </w:r>
      <w:r w:rsidR="009D42B6" w:rsidRPr="00FF2E2B">
        <w:rPr>
          <w:color w:val="auto"/>
        </w:rPr>
        <w:t xml:space="preserve"> </w:t>
      </w:r>
      <w:r w:rsidRPr="00FF2E2B">
        <w:rPr>
          <w:color w:val="auto"/>
        </w:rPr>
        <w:t>not</w:t>
      </w:r>
      <w:r w:rsidR="009D42B6" w:rsidRPr="00FF2E2B">
        <w:rPr>
          <w:color w:val="auto"/>
        </w:rPr>
        <w:t xml:space="preserve"> </w:t>
      </w:r>
      <w:r w:rsidRPr="00FF2E2B">
        <w:rPr>
          <w:color w:val="auto"/>
        </w:rPr>
        <w:t>prepared</w:t>
      </w:r>
      <w:r w:rsidR="009D42B6" w:rsidRPr="00FF2E2B">
        <w:rPr>
          <w:color w:val="auto"/>
        </w:rPr>
        <w:t xml:space="preserve"> </w:t>
      </w:r>
      <w:r w:rsidRPr="00FF2E2B">
        <w:rPr>
          <w:color w:val="auto"/>
        </w:rPr>
        <w:t>to</w:t>
      </w:r>
      <w:r w:rsidR="009D42B6" w:rsidRPr="00FF2E2B">
        <w:rPr>
          <w:color w:val="auto"/>
        </w:rPr>
        <w:t xml:space="preserve"> </w:t>
      </w:r>
      <w:r w:rsidRPr="00FF2E2B">
        <w:rPr>
          <w:color w:val="auto"/>
        </w:rPr>
        <w:t>sell</w:t>
      </w:r>
      <w:r w:rsidR="009D42B6" w:rsidRPr="00FF2E2B">
        <w:rPr>
          <w:color w:val="auto"/>
        </w:rPr>
        <w:t xml:space="preserve"> </w:t>
      </w:r>
      <w:r w:rsidRPr="00FF2E2B">
        <w:rPr>
          <w:color w:val="auto"/>
        </w:rPr>
        <w:t>a</w:t>
      </w:r>
      <w:r w:rsidR="009D42B6" w:rsidRPr="00FF2E2B">
        <w:rPr>
          <w:color w:val="auto"/>
        </w:rPr>
        <w:t xml:space="preserve"> </w:t>
      </w:r>
      <w:r w:rsidRPr="00FF2E2B">
        <w:rPr>
          <w:color w:val="auto"/>
        </w:rPr>
        <w:t>house</w:t>
      </w:r>
      <w:r w:rsidR="009D42B6" w:rsidRPr="00FF2E2B">
        <w:rPr>
          <w:color w:val="auto"/>
        </w:rPr>
        <w:t xml:space="preserve"> </w:t>
      </w:r>
      <w:r w:rsidRPr="00FF2E2B">
        <w:rPr>
          <w:color w:val="auto"/>
        </w:rPr>
        <w:t>when</w:t>
      </w:r>
      <w:r w:rsidR="009D42B6" w:rsidRPr="00FF2E2B">
        <w:rPr>
          <w:color w:val="auto"/>
        </w:rPr>
        <w:t xml:space="preserve"> </w:t>
      </w:r>
      <w:r w:rsidRPr="00FF2E2B">
        <w:rPr>
          <w:color w:val="auto"/>
        </w:rPr>
        <w:t>prices</w:t>
      </w:r>
      <w:r w:rsidR="009D42B6" w:rsidRPr="00FF2E2B">
        <w:rPr>
          <w:color w:val="auto"/>
        </w:rPr>
        <w:t xml:space="preserve"> </w:t>
      </w:r>
      <w:r w:rsidRPr="00FF2E2B">
        <w:rPr>
          <w:color w:val="auto"/>
        </w:rPr>
        <w:t>are</w:t>
      </w:r>
      <w:r w:rsidR="009D42B6" w:rsidRPr="00FF2E2B">
        <w:rPr>
          <w:color w:val="auto"/>
        </w:rPr>
        <w:t xml:space="preserve"> </w:t>
      </w:r>
      <w:r w:rsidRPr="00FF2E2B">
        <w:rPr>
          <w:color w:val="auto"/>
        </w:rPr>
        <w:t>falling.</w:t>
      </w:r>
      <w:r w:rsidR="00C731E9">
        <w:rPr>
          <w:color w:val="auto"/>
        </w:rPr>
        <w:t xml:space="preserve"> However a number of providers noted that the recent pick up in the housing market</w:t>
      </w:r>
      <w:r w:rsidR="007D3009">
        <w:rPr>
          <w:color w:val="auto"/>
        </w:rPr>
        <w:t xml:space="preserve"> up until the emergence of COVID</w:t>
      </w:r>
      <w:r w:rsidR="00C731E9">
        <w:rPr>
          <w:color w:val="auto"/>
        </w:rPr>
        <w:t>, particularly in</w:t>
      </w:r>
      <w:r w:rsidR="007D3009">
        <w:rPr>
          <w:color w:val="auto"/>
        </w:rPr>
        <w:t xml:space="preserve"> Sydney and Melbourne, was</w:t>
      </w:r>
      <w:r w:rsidR="00C731E9">
        <w:rPr>
          <w:color w:val="auto"/>
        </w:rPr>
        <w:t xml:space="preserve"> contributing to greater interest in RADs.</w:t>
      </w:r>
      <w:r w:rsidR="00EC2E37">
        <w:rPr>
          <w:color w:val="auto"/>
        </w:rPr>
        <w:t xml:space="preserve"> </w:t>
      </w:r>
      <w:r w:rsidR="00EC2E37" w:rsidRPr="007D3009">
        <w:rPr>
          <w:color w:val="auto"/>
        </w:rPr>
        <w:t xml:space="preserve">Should the fallout from the COVID-19 </w:t>
      </w:r>
      <w:r w:rsidR="007D3009">
        <w:rPr>
          <w:color w:val="auto"/>
        </w:rPr>
        <w:t>pandemic</w:t>
      </w:r>
      <w:r w:rsidR="00EC2E37" w:rsidRPr="007D3009">
        <w:rPr>
          <w:color w:val="auto"/>
        </w:rPr>
        <w:t xml:space="preserve"> result in a decline in the housing market, this will likely impact on inflow of RADs.</w:t>
      </w:r>
    </w:p>
    <w:p w14:paraId="7089E196" w14:textId="6DDBFDC7" w:rsidR="009D42B6" w:rsidRPr="00177922" w:rsidRDefault="004123CA" w:rsidP="003D0688">
      <w:pPr>
        <w:pStyle w:val="BodyText"/>
        <w:rPr>
          <w:color w:val="auto"/>
        </w:rPr>
      </w:pPr>
      <w:r>
        <w:rPr>
          <w:color w:val="auto"/>
        </w:rPr>
        <w:t xml:space="preserve">There continues to be a </w:t>
      </w:r>
      <w:r w:rsidR="00DE2329" w:rsidRPr="00177922">
        <w:rPr>
          <w:color w:val="auto"/>
        </w:rPr>
        <w:t>very</w:t>
      </w:r>
      <w:r w:rsidR="009D42B6" w:rsidRPr="00177922">
        <w:rPr>
          <w:color w:val="auto"/>
        </w:rPr>
        <w:t xml:space="preserve"> </w:t>
      </w:r>
      <w:r w:rsidR="00DE2329" w:rsidRPr="00177922">
        <w:rPr>
          <w:color w:val="auto"/>
        </w:rPr>
        <w:t>significant</w:t>
      </w:r>
      <w:r w:rsidR="009D42B6" w:rsidRPr="00177922">
        <w:rPr>
          <w:color w:val="auto"/>
        </w:rPr>
        <w:t xml:space="preserve"> </w:t>
      </w:r>
      <w:r w:rsidR="00DE2329" w:rsidRPr="00177922">
        <w:rPr>
          <w:color w:val="auto"/>
        </w:rPr>
        <w:t>difference</w:t>
      </w:r>
      <w:r w:rsidR="009D42B6" w:rsidRPr="00177922">
        <w:rPr>
          <w:color w:val="auto"/>
        </w:rPr>
        <w:t xml:space="preserve"> </w:t>
      </w:r>
      <w:r w:rsidR="00DE2329" w:rsidRPr="00177922">
        <w:rPr>
          <w:color w:val="auto"/>
        </w:rPr>
        <w:t>in</w:t>
      </w:r>
      <w:r w:rsidR="009D42B6" w:rsidRPr="00177922">
        <w:rPr>
          <w:color w:val="auto"/>
        </w:rPr>
        <w:t xml:space="preserve"> </w:t>
      </w:r>
      <w:r w:rsidR="00DE2329" w:rsidRPr="00177922">
        <w:rPr>
          <w:color w:val="auto"/>
        </w:rPr>
        <w:t>choice</w:t>
      </w:r>
      <w:r w:rsidR="009D42B6" w:rsidRPr="00177922">
        <w:rPr>
          <w:color w:val="auto"/>
        </w:rPr>
        <w:t xml:space="preserve"> </w:t>
      </w:r>
      <w:r w:rsidR="00DE2329" w:rsidRPr="00177922">
        <w:rPr>
          <w:color w:val="auto"/>
        </w:rPr>
        <w:t>of</w:t>
      </w:r>
      <w:r w:rsidR="009D42B6" w:rsidRPr="00177922">
        <w:rPr>
          <w:color w:val="auto"/>
        </w:rPr>
        <w:t xml:space="preserve"> </w:t>
      </w:r>
      <w:r w:rsidR="00DE2329" w:rsidRPr="00177922">
        <w:rPr>
          <w:color w:val="auto"/>
        </w:rPr>
        <w:t>payment</w:t>
      </w:r>
      <w:r w:rsidR="009D42B6" w:rsidRPr="00177922">
        <w:rPr>
          <w:color w:val="auto"/>
        </w:rPr>
        <w:t xml:space="preserve"> </w:t>
      </w:r>
      <w:r w:rsidR="00DE2329" w:rsidRPr="00177922">
        <w:rPr>
          <w:color w:val="auto"/>
        </w:rPr>
        <w:t>between</w:t>
      </w:r>
      <w:r w:rsidR="009D42B6" w:rsidRPr="00177922">
        <w:rPr>
          <w:color w:val="auto"/>
        </w:rPr>
        <w:t xml:space="preserve"> </w:t>
      </w:r>
      <w:r w:rsidR="00DE2329" w:rsidRPr="00177922">
        <w:rPr>
          <w:color w:val="auto"/>
        </w:rPr>
        <w:t>non-supported</w:t>
      </w:r>
      <w:r w:rsidR="009D42B6" w:rsidRPr="00177922">
        <w:rPr>
          <w:color w:val="auto"/>
        </w:rPr>
        <w:t xml:space="preserve"> </w:t>
      </w:r>
      <w:r w:rsidR="00DE2329" w:rsidRPr="00177922">
        <w:rPr>
          <w:color w:val="auto"/>
        </w:rPr>
        <w:t>residents</w:t>
      </w:r>
      <w:r w:rsidR="009D42B6" w:rsidRPr="00177922">
        <w:rPr>
          <w:color w:val="auto"/>
        </w:rPr>
        <w:t xml:space="preserve"> </w:t>
      </w:r>
      <w:r w:rsidR="00DE2329" w:rsidRPr="00177922">
        <w:rPr>
          <w:color w:val="auto"/>
        </w:rPr>
        <w:t>and</w:t>
      </w:r>
      <w:r w:rsidR="009D42B6" w:rsidRPr="00177922">
        <w:rPr>
          <w:color w:val="auto"/>
        </w:rPr>
        <w:t xml:space="preserve"> </w:t>
      </w:r>
      <w:r w:rsidR="00DE2329" w:rsidRPr="00177922">
        <w:rPr>
          <w:color w:val="auto"/>
        </w:rPr>
        <w:t>partially</w:t>
      </w:r>
      <w:r w:rsidR="009D42B6" w:rsidRPr="00177922">
        <w:rPr>
          <w:color w:val="auto"/>
        </w:rPr>
        <w:t xml:space="preserve"> </w:t>
      </w:r>
      <w:r w:rsidR="00DE2329" w:rsidRPr="00177922">
        <w:rPr>
          <w:color w:val="auto"/>
        </w:rPr>
        <w:t>supported</w:t>
      </w:r>
      <w:r w:rsidR="009D42B6" w:rsidRPr="00177922">
        <w:rPr>
          <w:color w:val="auto"/>
        </w:rPr>
        <w:t xml:space="preserve"> </w:t>
      </w:r>
      <w:r w:rsidR="00DE2329" w:rsidRPr="00177922">
        <w:rPr>
          <w:color w:val="auto"/>
        </w:rPr>
        <w:t>residents</w:t>
      </w:r>
      <w:r>
        <w:rPr>
          <w:color w:val="auto"/>
        </w:rPr>
        <w:t xml:space="preserve">, as shown </w:t>
      </w:r>
      <w:r w:rsidR="00602C67" w:rsidRPr="00177922">
        <w:rPr>
          <w:color w:val="auto"/>
        </w:rPr>
        <w:t>in</w:t>
      </w:r>
      <w:r w:rsidR="009D42B6" w:rsidRPr="00177922">
        <w:rPr>
          <w:color w:val="auto"/>
        </w:rPr>
        <w:t xml:space="preserve"> </w:t>
      </w:r>
      <w:r w:rsidR="00602C67" w:rsidRPr="00177922">
        <w:rPr>
          <w:color w:val="auto"/>
        </w:rPr>
        <w:fldChar w:fldCharType="begin"/>
      </w:r>
      <w:r w:rsidR="00602C67" w:rsidRPr="00177922">
        <w:rPr>
          <w:color w:val="auto"/>
        </w:rPr>
        <w:instrText xml:space="preserve"> REF _Ref8045210 \h  \* MERGEFORMAT </w:instrText>
      </w:r>
      <w:r w:rsidR="00602C67" w:rsidRPr="00177922">
        <w:rPr>
          <w:color w:val="auto"/>
        </w:rPr>
      </w:r>
      <w:r w:rsidR="00602C67" w:rsidRPr="00177922">
        <w:rPr>
          <w:color w:val="auto"/>
        </w:rPr>
        <w:fldChar w:fldCharType="separate"/>
      </w:r>
      <w:r w:rsidR="007621BE" w:rsidRPr="007621BE">
        <w:rPr>
          <w:color w:val="auto"/>
        </w:rPr>
        <w:t>Chart</w:t>
      </w:r>
      <w:r w:rsidR="007621BE">
        <w:t xml:space="preserve"> </w:t>
      </w:r>
      <w:r w:rsidR="007621BE">
        <w:rPr>
          <w:noProof/>
        </w:rPr>
        <w:t>7</w:t>
      </w:r>
      <w:r w:rsidR="007621BE" w:rsidRPr="00122B00">
        <w:rPr>
          <w:noProof/>
        </w:rPr>
        <w:t>.</w:t>
      </w:r>
      <w:r w:rsidR="007621BE">
        <w:rPr>
          <w:noProof/>
        </w:rPr>
        <w:t>5</w:t>
      </w:r>
      <w:r w:rsidR="00602C67" w:rsidRPr="00177922">
        <w:rPr>
          <w:color w:val="auto"/>
        </w:rPr>
        <w:fldChar w:fldCharType="end"/>
      </w:r>
      <w:r w:rsidR="003F7DD7" w:rsidRPr="00177922">
        <w:rPr>
          <w:color w:val="auto"/>
        </w:rPr>
        <w:t>.</w:t>
      </w:r>
      <w:r w:rsidR="009D42B6" w:rsidRPr="00177922">
        <w:rPr>
          <w:color w:val="auto"/>
        </w:rPr>
        <w:t xml:space="preserve"> </w:t>
      </w:r>
      <w:r w:rsidR="00FD5208" w:rsidRPr="00177922">
        <w:rPr>
          <w:color w:val="auto"/>
        </w:rPr>
        <w:t>Forty-</w:t>
      </w:r>
      <w:r w:rsidR="00FF2E2B" w:rsidRPr="00177922">
        <w:rPr>
          <w:color w:val="auto"/>
        </w:rPr>
        <w:t>three</w:t>
      </w:r>
      <w:r w:rsidR="009D42B6" w:rsidRPr="00177922">
        <w:rPr>
          <w:color w:val="auto"/>
        </w:rPr>
        <w:t xml:space="preserve"> </w:t>
      </w:r>
      <w:r w:rsidR="003F7DD7" w:rsidRPr="00177922">
        <w:rPr>
          <w:color w:val="auto"/>
        </w:rPr>
        <w:t>per</w:t>
      </w:r>
      <w:r w:rsidR="009D42B6" w:rsidRPr="00177922">
        <w:rPr>
          <w:color w:val="auto"/>
        </w:rPr>
        <w:t xml:space="preserve"> </w:t>
      </w:r>
      <w:r w:rsidR="003F7DD7" w:rsidRPr="00177922">
        <w:rPr>
          <w:color w:val="auto"/>
        </w:rPr>
        <w:t>cent</w:t>
      </w:r>
      <w:r w:rsidR="009D42B6" w:rsidRPr="00177922">
        <w:rPr>
          <w:color w:val="auto"/>
        </w:rPr>
        <w:t xml:space="preserve"> </w:t>
      </w:r>
      <w:r w:rsidR="003F7DD7" w:rsidRPr="00177922">
        <w:rPr>
          <w:color w:val="auto"/>
        </w:rPr>
        <w:t>of</w:t>
      </w:r>
      <w:r w:rsidR="009D42B6" w:rsidRPr="00177922">
        <w:rPr>
          <w:color w:val="auto"/>
        </w:rPr>
        <w:t xml:space="preserve"> </w:t>
      </w:r>
      <w:r w:rsidR="003F7DD7" w:rsidRPr="00177922">
        <w:rPr>
          <w:color w:val="auto"/>
        </w:rPr>
        <w:t>non-supported</w:t>
      </w:r>
      <w:r w:rsidR="009D42B6" w:rsidRPr="00177922">
        <w:rPr>
          <w:color w:val="auto"/>
        </w:rPr>
        <w:t xml:space="preserve"> </w:t>
      </w:r>
      <w:r w:rsidR="003F7DD7" w:rsidRPr="00177922">
        <w:rPr>
          <w:color w:val="auto"/>
        </w:rPr>
        <w:t>residents</w:t>
      </w:r>
      <w:r w:rsidR="009D42B6" w:rsidRPr="00177922">
        <w:rPr>
          <w:color w:val="auto"/>
        </w:rPr>
        <w:t xml:space="preserve"> </w:t>
      </w:r>
      <w:r w:rsidR="003F7DD7" w:rsidRPr="00177922">
        <w:rPr>
          <w:color w:val="auto"/>
        </w:rPr>
        <w:t>chose</w:t>
      </w:r>
      <w:r w:rsidR="009D42B6" w:rsidRPr="00177922">
        <w:rPr>
          <w:color w:val="auto"/>
        </w:rPr>
        <w:t xml:space="preserve"> </w:t>
      </w:r>
      <w:r w:rsidR="003F7DD7" w:rsidRPr="00177922">
        <w:rPr>
          <w:color w:val="auto"/>
        </w:rPr>
        <w:t>to</w:t>
      </w:r>
      <w:r w:rsidR="009D42B6" w:rsidRPr="00177922">
        <w:rPr>
          <w:color w:val="auto"/>
        </w:rPr>
        <w:t xml:space="preserve"> </w:t>
      </w:r>
      <w:r w:rsidR="003F7DD7" w:rsidRPr="00177922">
        <w:rPr>
          <w:color w:val="auto"/>
        </w:rPr>
        <w:t>pay</w:t>
      </w:r>
      <w:r w:rsidR="009D42B6" w:rsidRPr="00177922">
        <w:rPr>
          <w:color w:val="auto"/>
        </w:rPr>
        <w:t xml:space="preserve"> </w:t>
      </w:r>
      <w:r w:rsidR="003F7DD7" w:rsidRPr="00177922">
        <w:rPr>
          <w:color w:val="auto"/>
        </w:rPr>
        <w:t>their</w:t>
      </w:r>
      <w:r w:rsidR="009D42B6" w:rsidRPr="00177922">
        <w:rPr>
          <w:color w:val="auto"/>
        </w:rPr>
        <w:t xml:space="preserve"> </w:t>
      </w:r>
      <w:r w:rsidR="003F7DD7" w:rsidRPr="00177922">
        <w:rPr>
          <w:color w:val="auto"/>
        </w:rPr>
        <w:t>accommodation</w:t>
      </w:r>
      <w:r w:rsidR="009D42B6" w:rsidRPr="00177922">
        <w:rPr>
          <w:color w:val="auto"/>
        </w:rPr>
        <w:t xml:space="preserve"> </w:t>
      </w:r>
      <w:r w:rsidR="003F7DD7" w:rsidRPr="00177922">
        <w:rPr>
          <w:color w:val="auto"/>
        </w:rPr>
        <w:t>payment</w:t>
      </w:r>
      <w:r w:rsidR="009D42B6" w:rsidRPr="00177922">
        <w:rPr>
          <w:color w:val="auto"/>
        </w:rPr>
        <w:t xml:space="preserve"> </w:t>
      </w:r>
      <w:r w:rsidR="003F7DD7" w:rsidRPr="00177922">
        <w:rPr>
          <w:color w:val="auto"/>
        </w:rPr>
        <w:t>by</w:t>
      </w:r>
      <w:r w:rsidR="009D42B6" w:rsidRPr="00177922">
        <w:rPr>
          <w:color w:val="auto"/>
        </w:rPr>
        <w:t xml:space="preserve"> </w:t>
      </w:r>
      <w:r w:rsidR="003F7DD7" w:rsidRPr="00177922">
        <w:rPr>
          <w:color w:val="auto"/>
        </w:rPr>
        <w:t>a</w:t>
      </w:r>
      <w:r w:rsidR="009D42B6" w:rsidRPr="00177922">
        <w:rPr>
          <w:color w:val="auto"/>
        </w:rPr>
        <w:t xml:space="preserve"> </w:t>
      </w:r>
      <w:r w:rsidR="003F7DD7" w:rsidRPr="00177922">
        <w:rPr>
          <w:color w:val="auto"/>
        </w:rPr>
        <w:t>RAD</w:t>
      </w:r>
      <w:r w:rsidR="009D42B6" w:rsidRPr="00177922">
        <w:rPr>
          <w:color w:val="auto"/>
        </w:rPr>
        <w:t xml:space="preserve"> </w:t>
      </w:r>
      <w:r w:rsidR="003F7DD7" w:rsidRPr="00177922">
        <w:rPr>
          <w:color w:val="auto"/>
        </w:rPr>
        <w:t>whereas</w:t>
      </w:r>
      <w:r w:rsidR="009D42B6" w:rsidRPr="00177922">
        <w:rPr>
          <w:color w:val="auto"/>
        </w:rPr>
        <w:t xml:space="preserve"> </w:t>
      </w:r>
      <w:r w:rsidR="003F7DD7" w:rsidRPr="00177922">
        <w:rPr>
          <w:color w:val="auto"/>
        </w:rPr>
        <w:t>only</w:t>
      </w:r>
      <w:r w:rsidR="009D42B6" w:rsidRPr="00177922">
        <w:rPr>
          <w:color w:val="auto"/>
        </w:rPr>
        <w:t xml:space="preserve"> </w:t>
      </w:r>
      <w:r w:rsidR="00FF2E2B" w:rsidRPr="00177922">
        <w:rPr>
          <w:color w:val="auto"/>
        </w:rPr>
        <w:t>7</w:t>
      </w:r>
      <w:r w:rsidR="009D42B6" w:rsidRPr="00177922">
        <w:rPr>
          <w:color w:val="auto"/>
        </w:rPr>
        <w:t xml:space="preserve"> </w:t>
      </w:r>
      <w:r w:rsidR="00BC5242" w:rsidRPr="00177922">
        <w:rPr>
          <w:color w:val="auto"/>
        </w:rPr>
        <w:t>per</w:t>
      </w:r>
      <w:r w:rsidR="009D42B6" w:rsidRPr="00177922">
        <w:rPr>
          <w:color w:val="auto"/>
        </w:rPr>
        <w:t xml:space="preserve"> </w:t>
      </w:r>
      <w:r w:rsidR="00BC5242" w:rsidRPr="00177922">
        <w:rPr>
          <w:color w:val="auto"/>
        </w:rPr>
        <w:t>cent</w:t>
      </w:r>
      <w:r w:rsidR="009D42B6" w:rsidRPr="00177922">
        <w:rPr>
          <w:color w:val="auto"/>
        </w:rPr>
        <w:t xml:space="preserve"> </w:t>
      </w:r>
      <w:r w:rsidR="003F7DD7" w:rsidRPr="00177922">
        <w:rPr>
          <w:color w:val="auto"/>
        </w:rPr>
        <w:t>of</w:t>
      </w:r>
      <w:r w:rsidR="009D42B6" w:rsidRPr="00177922">
        <w:rPr>
          <w:color w:val="auto"/>
        </w:rPr>
        <w:t xml:space="preserve"> </w:t>
      </w:r>
      <w:r w:rsidR="003F7DD7" w:rsidRPr="00177922">
        <w:rPr>
          <w:color w:val="auto"/>
        </w:rPr>
        <w:t>partially</w:t>
      </w:r>
      <w:r w:rsidR="009D42B6" w:rsidRPr="00177922">
        <w:rPr>
          <w:color w:val="auto"/>
        </w:rPr>
        <w:t xml:space="preserve"> </w:t>
      </w:r>
      <w:r w:rsidR="003F7DD7" w:rsidRPr="00177922">
        <w:rPr>
          <w:color w:val="auto"/>
        </w:rPr>
        <w:t>supported</w:t>
      </w:r>
      <w:r w:rsidR="009D42B6" w:rsidRPr="00177922">
        <w:rPr>
          <w:color w:val="auto"/>
        </w:rPr>
        <w:t xml:space="preserve"> </w:t>
      </w:r>
      <w:r w:rsidR="003F7DD7" w:rsidRPr="00177922">
        <w:rPr>
          <w:color w:val="auto"/>
        </w:rPr>
        <w:t>residents</w:t>
      </w:r>
      <w:r w:rsidR="009D42B6" w:rsidRPr="00177922">
        <w:rPr>
          <w:color w:val="auto"/>
        </w:rPr>
        <w:t xml:space="preserve"> </w:t>
      </w:r>
      <w:r w:rsidR="003F7DD7" w:rsidRPr="00177922">
        <w:rPr>
          <w:color w:val="auto"/>
        </w:rPr>
        <w:t>chose</w:t>
      </w:r>
      <w:r w:rsidR="009D42B6" w:rsidRPr="00177922">
        <w:rPr>
          <w:color w:val="auto"/>
        </w:rPr>
        <w:t xml:space="preserve"> </w:t>
      </w:r>
      <w:r w:rsidR="003F7DD7" w:rsidRPr="00177922">
        <w:rPr>
          <w:color w:val="auto"/>
        </w:rPr>
        <w:t>this</w:t>
      </w:r>
      <w:r w:rsidR="009D42B6" w:rsidRPr="00177922">
        <w:rPr>
          <w:color w:val="auto"/>
        </w:rPr>
        <w:t xml:space="preserve"> </w:t>
      </w:r>
      <w:r w:rsidR="003F7DD7" w:rsidRPr="00177922">
        <w:rPr>
          <w:color w:val="auto"/>
        </w:rPr>
        <w:t>option</w:t>
      </w:r>
      <w:r w:rsidR="007C5CC8" w:rsidRPr="00177922">
        <w:rPr>
          <w:color w:val="auto"/>
        </w:rPr>
        <w:t>,</w:t>
      </w:r>
      <w:r w:rsidR="009D42B6" w:rsidRPr="00177922">
        <w:rPr>
          <w:color w:val="auto"/>
        </w:rPr>
        <w:t xml:space="preserve"> </w:t>
      </w:r>
      <w:r w:rsidR="007C5CC8" w:rsidRPr="00177922">
        <w:rPr>
          <w:color w:val="auto"/>
        </w:rPr>
        <w:t>a</w:t>
      </w:r>
      <w:r w:rsidR="00EF6E91" w:rsidRPr="00177922">
        <w:rPr>
          <w:color w:val="auto"/>
        </w:rPr>
        <w:t>lthough</w:t>
      </w:r>
      <w:r w:rsidR="009D42B6" w:rsidRPr="00177922">
        <w:rPr>
          <w:color w:val="auto"/>
        </w:rPr>
        <w:t xml:space="preserve"> </w:t>
      </w:r>
      <w:r w:rsidR="00EF6E91" w:rsidRPr="00177922">
        <w:rPr>
          <w:color w:val="auto"/>
        </w:rPr>
        <w:t>the</w:t>
      </w:r>
      <w:r w:rsidR="009D42B6" w:rsidRPr="00177922">
        <w:rPr>
          <w:color w:val="auto"/>
        </w:rPr>
        <w:t xml:space="preserve"> </w:t>
      </w:r>
      <w:r w:rsidR="00EF6E91" w:rsidRPr="00177922">
        <w:rPr>
          <w:color w:val="auto"/>
        </w:rPr>
        <w:t>proportion</w:t>
      </w:r>
      <w:r w:rsidR="009D42B6" w:rsidRPr="00177922">
        <w:rPr>
          <w:color w:val="auto"/>
        </w:rPr>
        <w:t xml:space="preserve"> </w:t>
      </w:r>
      <w:r w:rsidR="00EF6E91" w:rsidRPr="00177922">
        <w:rPr>
          <w:color w:val="auto"/>
        </w:rPr>
        <w:t>of</w:t>
      </w:r>
      <w:r w:rsidR="009D42B6" w:rsidRPr="00177922">
        <w:rPr>
          <w:color w:val="auto"/>
        </w:rPr>
        <w:t xml:space="preserve"> </w:t>
      </w:r>
      <w:r w:rsidR="00EF6E91" w:rsidRPr="00177922">
        <w:rPr>
          <w:color w:val="auto"/>
        </w:rPr>
        <w:t>non</w:t>
      </w:r>
      <w:r w:rsidR="00EF6E91" w:rsidRPr="00177922">
        <w:rPr>
          <w:color w:val="auto"/>
        </w:rPr>
        <w:noBreakHyphen/>
        <w:t>supported</w:t>
      </w:r>
      <w:r w:rsidR="009D42B6" w:rsidRPr="00177922">
        <w:rPr>
          <w:color w:val="auto"/>
        </w:rPr>
        <w:t xml:space="preserve"> </w:t>
      </w:r>
      <w:r w:rsidR="00EF6E91" w:rsidRPr="00177922">
        <w:rPr>
          <w:color w:val="auto"/>
        </w:rPr>
        <w:t>residents</w:t>
      </w:r>
      <w:r w:rsidR="009D42B6" w:rsidRPr="00177922">
        <w:rPr>
          <w:color w:val="auto"/>
        </w:rPr>
        <w:t xml:space="preserve"> </w:t>
      </w:r>
      <w:r w:rsidR="00EF6E91" w:rsidRPr="00177922">
        <w:rPr>
          <w:color w:val="auto"/>
        </w:rPr>
        <w:t>paying</w:t>
      </w:r>
      <w:r w:rsidR="009D42B6" w:rsidRPr="00177922">
        <w:rPr>
          <w:color w:val="auto"/>
        </w:rPr>
        <w:t xml:space="preserve"> </w:t>
      </w:r>
      <w:r w:rsidR="00EF6E91" w:rsidRPr="00177922">
        <w:rPr>
          <w:color w:val="auto"/>
        </w:rPr>
        <w:t>a</w:t>
      </w:r>
      <w:r w:rsidR="009D42B6" w:rsidRPr="00177922">
        <w:rPr>
          <w:color w:val="auto"/>
        </w:rPr>
        <w:t xml:space="preserve"> </w:t>
      </w:r>
      <w:r w:rsidR="00EF6E91" w:rsidRPr="00177922">
        <w:rPr>
          <w:color w:val="auto"/>
        </w:rPr>
        <w:t>RAD</w:t>
      </w:r>
      <w:r w:rsidR="009D42B6" w:rsidRPr="00177922">
        <w:rPr>
          <w:color w:val="auto"/>
        </w:rPr>
        <w:t xml:space="preserve"> </w:t>
      </w:r>
      <w:r w:rsidR="00EF6E91" w:rsidRPr="00177922">
        <w:rPr>
          <w:color w:val="auto"/>
        </w:rPr>
        <w:t>has</w:t>
      </w:r>
      <w:r w:rsidR="009D42B6" w:rsidRPr="00177922">
        <w:rPr>
          <w:color w:val="auto"/>
        </w:rPr>
        <w:t xml:space="preserve"> </w:t>
      </w:r>
      <w:r w:rsidR="00EF6E91" w:rsidRPr="00177922">
        <w:rPr>
          <w:color w:val="auto"/>
        </w:rPr>
        <w:t>also</w:t>
      </w:r>
      <w:r w:rsidR="009D42B6" w:rsidRPr="00177922">
        <w:rPr>
          <w:color w:val="auto"/>
        </w:rPr>
        <w:t xml:space="preserve"> </w:t>
      </w:r>
      <w:r w:rsidR="00EF6E91" w:rsidRPr="00177922">
        <w:rPr>
          <w:color w:val="auto"/>
        </w:rPr>
        <w:t>been</w:t>
      </w:r>
      <w:r w:rsidR="009D42B6" w:rsidRPr="00177922">
        <w:rPr>
          <w:color w:val="auto"/>
        </w:rPr>
        <w:t xml:space="preserve"> </w:t>
      </w:r>
      <w:r w:rsidR="00EF6E91" w:rsidRPr="00177922">
        <w:rPr>
          <w:color w:val="auto"/>
        </w:rPr>
        <w:t>decreasing</w:t>
      </w:r>
      <w:r w:rsidR="00FF2E2B" w:rsidRPr="00177922">
        <w:rPr>
          <w:color w:val="auto"/>
        </w:rPr>
        <w:t xml:space="preserve"> steadily over the four years since</w:t>
      </w:r>
      <w:r w:rsidR="00912D93">
        <w:rPr>
          <w:color w:val="auto"/>
        </w:rPr>
        <w:t>,</w:t>
      </w:r>
      <w:r w:rsidR="00FF2E2B" w:rsidRPr="00177922">
        <w:rPr>
          <w:color w:val="auto"/>
        </w:rPr>
        <w:t xml:space="preserve"> </w:t>
      </w:r>
      <w:r w:rsidR="00652E6D">
        <w:rPr>
          <w:color w:val="auto"/>
        </w:rPr>
        <w:t>from</w:t>
      </w:r>
      <w:r w:rsidR="00FF2E2B" w:rsidRPr="00177922">
        <w:rPr>
          <w:color w:val="auto"/>
        </w:rPr>
        <w:t xml:space="preserve"> 51 </w:t>
      </w:r>
      <w:r w:rsidR="00B46FE4" w:rsidRPr="00177922">
        <w:rPr>
          <w:color w:val="auto"/>
        </w:rPr>
        <w:t>per</w:t>
      </w:r>
      <w:r w:rsidR="009D42B6" w:rsidRPr="00177922">
        <w:rPr>
          <w:color w:val="auto"/>
        </w:rPr>
        <w:t xml:space="preserve"> </w:t>
      </w:r>
      <w:r w:rsidR="00B46FE4" w:rsidRPr="00177922">
        <w:rPr>
          <w:color w:val="auto"/>
        </w:rPr>
        <w:t>cent</w:t>
      </w:r>
      <w:r w:rsidR="009D42B6" w:rsidRPr="00177922">
        <w:rPr>
          <w:color w:val="auto"/>
        </w:rPr>
        <w:t xml:space="preserve"> </w:t>
      </w:r>
      <w:r w:rsidR="00EF6E91" w:rsidRPr="00177922">
        <w:rPr>
          <w:color w:val="auto"/>
        </w:rPr>
        <w:t>in</w:t>
      </w:r>
      <w:r w:rsidR="009D42B6" w:rsidRPr="00177922">
        <w:rPr>
          <w:color w:val="auto"/>
        </w:rPr>
        <w:t xml:space="preserve"> </w:t>
      </w:r>
      <w:r w:rsidR="00EF6E91" w:rsidRPr="00177922">
        <w:rPr>
          <w:color w:val="auto"/>
        </w:rPr>
        <w:t>201</w:t>
      </w:r>
      <w:r w:rsidR="00FF2E2B" w:rsidRPr="00177922">
        <w:rPr>
          <w:color w:val="auto"/>
        </w:rPr>
        <w:t>5-</w:t>
      </w:r>
      <w:r w:rsidR="00FF2E2B" w:rsidRPr="00F153D0">
        <w:rPr>
          <w:color w:val="auto"/>
        </w:rPr>
        <w:t>16</w:t>
      </w:r>
      <w:r w:rsidR="00652E6D" w:rsidRPr="00F153D0">
        <w:rPr>
          <w:color w:val="auto"/>
        </w:rPr>
        <w:t xml:space="preserve"> to </w:t>
      </w:r>
      <w:r w:rsidR="00982099" w:rsidRPr="00F153D0">
        <w:rPr>
          <w:color w:val="auto"/>
        </w:rPr>
        <w:t>43 per cent</w:t>
      </w:r>
      <w:r w:rsidR="00652E6D" w:rsidRPr="00F153D0">
        <w:rPr>
          <w:color w:val="auto"/>
        </w:rPr>
        <w:t xml:space="preserve"> in 2018-19</w:t>
      </w:r>
      <w:r w:rsidR="00EF6E91" w:rsidRPr="00F153D0">
        <w:rPr>
          <w:color w:val="auto"/>
        </w:rPr>
        <w:t>.</w:t>
      </w:r>
      <w:r w:rsidR="009D42B6" w:rsidRPr="00177922">
        <w:rPr>
          <w:color w:val="auto"/>
        </w:rPr>
        <w:t xml:space="preserve"> </w:t>
      </w:r>
      <w:r w:rsidR="003F7DD7" w:rsidRPr="00177922">
        <w:rPr>
          <w:color w:val="auto"/>
        </w:rPr>
        <w:t>The</w:t>
      </w:r>
      <w:r w:rsidR="009D42B6" w:rsidRPr="00177922">
        <w:rPr>
          <w:color w:val="auto"/>
        </w:rPr>
        <w:t xml:space="preserve"> </w:t>
      </w:r>
      <w:r w:rsidR="003F7DD7" w:rsidRPr="00177922">
        <w:rPr>
          <w:color w:val="auto"/>
        </w:rPr>
        <w:t>proportion</w:t>
      </w:r>
      <w:r w:rsidR="009D42B6" w:rsidRPr="00177922">
        <w:rPr>
          <w:color w:val="auto"/>
        </w:rPr>
        <w:t xml:space="preserve"> </w:t>
      </w:r>
      <w:r w:rsidR="003F7DD7" w:rsidRPr="00177922">
        <w:rPr>
          <w:color w:val="auto"/>
        </w:rPr>
        <w:t>of</w:t>
      </w:r>
      <w:r w:rsidR="009D42B6" w:rsidRPr="00177922">
        <w:rPr>
          <w:color w:val="auto"/>
        </w:rPr>
        <w:t xml:space="preserve"> </w:t>
      </w:r>
      <w:r w:rsidR="003F7DD7" w:rsidRPr="00177922">
        <w:rPr>
          <w:color w:val="auto"/>
        </w:rPr>
        <w:t>residents</w:t>
      </w:r>
      <w:r w:rsidR="009D42B6" w:rsidRPr="00177922">
        <w:rPr>
          <w:color w:val="auto"/>
        </w:rPr>
        <w:t xml:space="preserve"> </w:t>
      </w:r>
      <w:r w:rsidR="003F7DD7" w:rsidRPr="00177922">
        <w:rPr>
          <w:color w:val="auto"/>
        </w:rPr>
        <w:t>paying</w:t>
      </w:r>
      <w:r w:rsidR="009D42B6" w:rsidRPr="00177922">
        <w:rPr>
          <w:color w:val="auto"/>
        </w:rPr>
        <w:t xml:space="preserve"> </w:t>
      </w:r>
      <w:r w:rsidR="003F7DD7" w:rsidRPr="00177922">
        <w:rPr>
          <w:color w:val="auto"/>
        </w:rPr>
        <w:t>by</w:t>
      </w:r>
      <w:r w:rsidR="009D42B6" w:rsidRPr="00177922">
        <w:rPr>
          <w:color w:val="auto"/>
        </w:rPr>
        <w:t xml:space="preserve"> </w:t>
      </w:r>
      <w:r w:rsidR="003F7DD7" w:rsidRPr="00177922">
        <w:rPr>
          <w:color w:val="auto"/>
        </w:rPr>
        <w:t>lump</w:t>
      </w:r>
      <w:r w:rsidR="009D42B6" w:rsidRPr="00177922">
        <w:rPr>
          <w:color w:val="auto"/>
        </w:rPr>
        <w:t xml:space="preserve"> </w:t>
      </w:r>
      <w:r w:rsidR="003F7DD7" w:rsidRPr="00177922">
        <w:rPr>
          <w:color w:val="auto"/>
        </w:rPr>
        <w:t>sum</w:t>
      </w:r>
      <w:r w:rsidR="009D42B6" w:rsidRPr="00177922">
        <w:rPr>
          <w:color w:val="auto"/>
        </w:rPr>
        <w:t xml:space="preserve"> </w:t>
      </w:r>
      <w:r w:rsidR="003F7DD7" w:rsidRPr="00177922">
        <w:rPr>
          <w:color w:val="auto"/>
        </w:rPr>
        <w:t>may</w:t>
      </w:r>
      <w:r w:rsidR="009D42B6" w:rsidRPr="00177922">
        <w:rPr>
          <w:color w:val="auto"/>
        </w:rPr>
        <w:t xml:space="preserve"> </w:t>
      </w:r>
      <w:r w:rsidR="003F7DD7" w:rsidRPr="00177922">
        <w:rPr>
          <w:color w:val="auto"/>
        </w:rPr>
        <w:t>include</w:t>
      </w:r>
      <w:r w:rsidR="009D42B6" w:rsidRPr="00177922">
        <w:rPr>
          <w:color w:val="auto"/>
        </w:rPr>
        <w:t xml:space="preserve"> </w:t>
      </w:r>
      <w:r w:rsidR="003F7DD7" w:rsidRPr="00177922">
        <w:rPr>
          <w:color w:val="auto"/>
        </w:rPr>
        <w:t>residents</w:t>
      </w:r>
      <w:r w:rsidR="009D42B6" w:rsidRPr="00177922">
        <w:rPr>
          <w:color w:val="auto"/>
        </w:rPr>
        <w:t xml:space="preserve"> </w:t>
      </w:r>
      <w:r w:rsidR="003F7DD7" w:rsidRPr="00177922">
        <w:rPr>
          <w:color w:val="auto"/>
        </w:rPr>
        <w:t>who</w:t>
      </w:r>
      <w:r w:rsidR="009D42B6" w:rsidRPr="00177922">
        <w:rPr>
          <w:color w:val="auto"/>
        </w:rPr>
        <w:t xml:space="preserve"> </w:t>
      </w:r>
      <w:r w:rsidR="003F7DD7" w:rsidRPr="00177922">
        <w:rPr>
          <w:color w:val="auto"/>
        </w:rPr>
        <w:t>had</w:t>
      </w:r>
      <w:r w:rsidR="009D42B6" w:rsidRPr="00177922">
        <w:rPr>
          <w:color w:val="auto"/>
        </w:rPr>
        <w:t xml:space="preserve"> </w:t>
      </w:r>
      <w:r w:rsidR="003F7DD7" w:rsidRPr="00177922">
        <w:rPr>
          <w:color w:val="auto"/>
        </w:rPr>
        <w:t>commenced</w:t>
      </w:r>
      <w:r w:rsidR="009D42B6" w:rsidRPr="00177922">
        <w:rPr>
          <w:color w:val="auto"/>
        </w:rPr>
        <w:t xml:space="preserve"> </w:t>
      </w:r>
      <w:r w:rsidR="003F7DD7" w:rsidRPr="00177922">
        <w:rPr>
          <w:color w:val="auto"/>
        </w:rPr>
        <w:t>to</w:t>
      </w:r>
      <w:r w:rsidR="009D42B6" w:rsidRPr="00177922">
        <w:rPr>
          <w:color w:val="auto"/>
        </w:rPr>
        <w:t xml:space="preserve"> </w:t>
      </w:r>
      <w:r w:rsidR="003F7DD7" w:rsidRPr="00177922">
        <w:rPr>
          <w:color w:val="auto"/>
        </w:rPr>
        <w:t>pay</w:t>
      </w:r>
      <w:r w:rsidR="009D42B6" w:rsidRPr="00177922">
        <w:rPr>
          <w:color w:val="auto"/>
        </w:rPr>
        <w:t xml:space="preserve"> </w:t>
      </w:r>
      <w:r w:rsidR="003F7DD7" w:rsidRPr="00177922">
        <w:rPr>
          <w:color w:val="auto"/>
        </w:rPr>
        <w:t>full</w:t>
      </w:r>
      <w:r w:rsidR="009D42B6" w:rsidRPr="00177922">
        <w:rPr>
          <w:color w:val="auto"/>
        </w:rPr>
        <w:t xml:space="preserve"> </w:t>
      </w:r>
      <w:r w:rsidR="003F7DD7" w:rsidRPr="00177922">
        <w:rPr>
          <w:color w:val="auto"/>
        </w:rPr>
        <w:t>or</w:t>
      </w:r>
      <w:r w:rsidR="009D42B6" w:rsidRPr="00177922">
        <w:rPr>
          <w:color w:val="auto"/>
        </w:rPr>
        <w:t xml:space="preserve"> </w:t>
      </w:r>
      <w:r w:rsidR="003F7DD7" w:rsidRPr="00177922">
        <w:rPr>
          <w:color w:val="auto"/>
        </w:rPr>
        <w:t>partial</w:t>
      </w:r>
      <w:r w:rsidR="009D42B6" w:rsidRPr="00177922">
        <w:rPr>
          <w:color w:val="auto"/>
        </w:rPr>
        <w:t xml:space="preserve"> </w:t>
      </w:r>
      <w:r w:rsidR="003F7DD7" w:rsidRPr="00177922">
        <w:rPr>
          <w:color w:val="auto"/>
        </w:rPr>
        <w:t>daily</w:t>
      </w:r>
      <w:r w:rsidR="009D42B6" w:rsidRPr="00177922">
        <w:rPr>
          <w:color w:val="auto"/>
        </w:rPr>
        <w:t xml:space="preserve"> </w:t>
      </w:r>
      <w:r w:rsidR="003F7DD7" w:rsidRPr="00177922">
        <w:rPr>
          <w:color w:val="auto"/>
        </w:rPr>
        <w:t>payments,</w:t>
      </w:r>
      <w:r w:rsidR="009D42B6" w:rsidRPr="00177922">
        <w:rPr>
          <w:color w:val="auto"/>
        </w:rPr>
        <w:t xml:space="preserve"> </w:t>
      </w:r>
      <w:r w:rsidR="003F7DD7" w:rsidRPr="00177922">
        <w:rPr>
          <w:color w:val="auto"/>
        </w:rPr>
        <w:t>and</w:t>
      </w:r>
      <w:r w:rsidR="009D42B6" w:rsidRPr="00177922">
        <w:rPr>
          <w:color w:val="auto"/>
        </w:rPr>
        <w:t xml:space="preserve"> </w:t>
      </w:r>
      <w:r w:rsidR="003F7DD7" w:rsidRPr="00177922">
        <w:rPr>
          <w:color w:val="auto"/>
        </w:rPr>
        <w:t>then</w:t>
      </w:r>
      <w:r w:rsidR="009D42B6" w:rsidRPr="00177922">
        <w:rPr>
          <w:color w:val="auto"/>
        </w:rPr>
        <w:t xml:space="preserve"> </w:t>
      </w:r>
      <w:r w:rsidR="003F7DD7" w:rsidRPr="00177922">
        <w:rPr>
          <w:color w:val="auto"/>
        </w:rPr>
        <w:t>paid</w:t>
      </w:r>
      <w:r w:rsidR="009D42B6" w:rsidRPr="00177922">
        <w:rPr>
          <w:color w:val="auto"/>
        </w:rPr>
        <w:t xml:space="preserve"> </w:t>
      </w:r>
      <w:r w:rsidR="003F7DD7" w:rsidRPr="00177922">
        <w:rPr>
          <w:color w:val="auto"/>
        </w:rPr>
        <w:t>a</w:t>
      </w:r>
      <w:r w:rsidR="009D42B6" w:rsidRPr="00177922">
        <w:rPr>
          <w:color w:val="auto"/>
        </w:rPr>
        <w:t xml:space="preserve"> </w:t>
      </w:r>
      <w:r w:rsidR="003F7DD7" w:rsidRPr="00177922">
        <w:rPr>
          <w:color w:val="auto"/>
        </w:rPr>
        <w:t>lump</w:t>
      </w:r>
      <w:r w:rsidR="009D42B6" w:rsidRPr="00177922">
        <w:rPr>
          <w:color w:val="auto"/>
        </w:rPr>
        <w:t xml:space="preserve"> </w:t>
      </w:r>
      <w:r w:rsidR="003F7DD7" w:rsidRPr="00177922">
        <w:rPr>
          <w:color w:val="auto"/>
        </w:rPr>
        <w:t>sum</w:t>
      </w:r>
      <w:r w:rsidR="009D42B6" w:rsidRPr="00177922">
        <w:rPr>
          <w:color w:val="auto"/>
        </w:rPr>
        <w:t xml:space="preserve"> </w:t>
      </w:r>
      <w:r w:rsidR="003F7DD7" w:rsidRPr="00177922">
        <w:rPr>
          <w:color w:val="auto"/>
        </w:rPr>
        <w:t>during</w:t>
      </w:r>
      <w:r w:rsidR="009D42B6" w:rsidRPr="00177922">
        <w:rPr>
          <w:color w:val="auto"/>
        </w:rPr>
        <w:t xml:space="preserve"> </w:t>
      </w:r>
      <w:r w:rsidR="003F7DD7" w:rsidRPr="00177922">
        <w:rPr>
          <w:color w:val="auto"/>
        </w:rPr>
        <w:t>the</w:t>
      </w:r>
      <w:r w:rsidR="009D42B6" w:rsidRPr="00177922">
        <w:rPr>
          <w:color w:val="auto"/>
        </w:rPr>
        <w:t xml:space="preserve"> </w:t>
      </w:r>
      <w:r w:rsidR="003F7DD7" w:rsidRPr="00177922">
        <w:rPr>
          <w:color w:val="auto"/>
        </w:rPr>
        <w:t>year.</w:t>
      </w:r>
      <w:r w:rsidR="009D42B6" w:rsidRPr="00177922">
        <w:rPr>
          <w:color w:val="auto"/>
        </w:rPr>
        <w:t xml:space="preserve"> </w:t>
      </w:r>
      <w:r w:rsidR="003F7DD7" w:rsidRPr="00177922">
        <w:rPr>
          <w:color w:val="auto"/>
        </w:rPr>
        <w:t>Similarly,</w:t>
      </w:r>
      <w:r w:rsidR="009D42B6" w:rsidRPr="00177922">
        <w:rPr>
          <w:color w:val="auto"/>
        </w:rPr>
        <w:t xml:space="preserve"> </w:t>
      </w:r>
      <w:r w:rsidR="003F7DD7" w:rsidRPr="00177922">
        <w:rPr>
          <w:color w:val="auto"/>
        </w:rPr>
        <w:t>residents</w:t>
      </w:r>
      <w:r w:rsidR="009D42B6" w:rsidRPr="00177922">
        <w:rPr>
          <w:color w:val="auto"/>
        </w:rPr>
        <w:t xml:space="preserve"> </w:t>
      </w:r>
      <w:r w:rsidR="003F7DD7" w:rsidRPr="00177922">
        <w:rPr>
          <w:color w:val="auto"/>
        </w:rPr>
        <w:t>paying</w:t>
      </w:r>
      <w:r w:rsidR="009D42B6" w:rsidRPr="00177922">
        <w:rPr>
          <w:color w:val="auto"/>
        </w:rPr>
        <w:t xml:space="preserve"> </w:t>
      </w:r>
      <w:r w:rsidR="003F7DD7" w:rsidRPr="00177922">
        <w:rPr>
          <w:color w:val="auto"/>
        </w:rPr>
        <w:t>a</w:t>
      </w:r>
      <w:r w:rsidR="009D42B6" w:rsidRPr="00177922">
        <w:rPr>
          <w:color w:val="auto"/>
        </w:rPr>
        <w:t xml:space="preserve"> </w:t>
      </w:r>
      <w:r w:rsidR="003F7DD7" w:rsidRPr="00177922">
        <w:rPr>
          <w:color w:val="auto"/>
        </w:rPr>
        <w:t>daily</w:t>
      </w:r>
      <w:r w:rsidR="009D42B6" w:rsidRPr="00177922">
        <w:rPr>
          <w:color w:val="auto"/>
        </w:rPr>
        <w:t xml:space="preserve"> </w:t>
      </w:r>
      <w:r w:rsidR="003F7DD7" w:rsidRPr="00177922">
        <w:rPr>
          <w:color w:val="auto"/>
        </w:rPr>
        <w:t>payment</w:t>
      </w:r>
      <w:r w:rsidR="009D42B6" w:rsidRPr="00177922">
        <w:rPr>
          <w:color w:val="auto"/>
        </w:rPr>
        <w:t xml:space="preserve"> </w:t>
      </w:r>
      <w:r w:rsidR="003F7DD7" w:rsidRPr="00177922">
        <w:rPr>
          <w:color w:val="auto"/>
        </w:rPr>
        <w:t>may</w:t>
      </w:r>
      <w:r w:rsidR="009D42B6" w:rsidRPr="00177922">
        <w:rPr>
          <w:color w:val="auto"/>
        </w:rPr>
        <w:t xml:space="preserve"> </w:t>
      </w:r>
      <w:r w:rsidR="003F7DD7" w:rsidRPr="00177922">
        <w:rPr>
          <w:color w:val="auto"/>
        </w:rPr>
        <w:t>subsequently</w:t>
      </w:r>
      <w:r w:rsidR="009D42B6" w:rsidRPr="00177922">
        <w:rPr>
          <w:color w:val="auto"/>
        </w:rPr>
        <w:t xml:space="preserve"> </w:t>
      </w:r>
      <w:r w:rsidR="003F7DD7" w:rsidRPr="00177922">
        <w:rPr>
          <w:color w:val="auto"/>
        </w:rPr>
        <w:t>pay</w:t>
      </w:r>
      <w:r w:rsidR="009D42B6" w:rsidRPr="00177922">
        <w:rPr>
          <w:color w:val="auto"/>
        </w:rPr>
        <w:t xml:space="preserve"> </w:t>
      </w:r>
      <w:r w:rsidR="003F7DD7" w:rsidRPr="00177922">
        <w:rPr>
          <w:color w:val="auto"/>
        </w:rPr>
        <w:t>a</w:t>
      </w:r>
      <w:r w:rsidR="009D42B6" w:rsidRPr="00177922">
        <w:rPr>
          <w:color w:val="auto"/>
        </w:rPr>
        <w:t xml:space="preserve"> </w:t>
      </w:r>
      <w:r w:rsidR="003F7DD7" w:rsidRPr="00177922">
        <w:rPr>
          <w:color w:val="auto"/>
        </w:rPr>
        <w:t>lump</w:t>
      </w:r>
      <w:r w:rsidR="009D42B6" w:rsidRPr="00177922">
        <w:rPr>
          <w:color w:val="auto"/>
        </w:rPr>
        <w:t xml:space="preserve"> </w:t>
      </w:r>
      <w:r w:rsidR="003F7DD7" w:rsidRPr="00177922">
        <w:rPr>
          <w:color w:val="auto"/>
        </w:rPr>
        <w:t>sum</w:t>
      </w:r>
      <w:r w:rsidR="009D42B6" w:rsidRPr="00177922">
        <w:rPr>
          <w:color w:val="auto"/>
        </w:rPr>
        <w:t xml:space="preserve"> </w:t>
      </w:r>
      <w:r w:rsidR="003F7DD7" w:rsidRPr="00177922">
        <w:rPr>
          <w:color w:val="auto"/>
        </w:rPr>
        <w:t>(e.g.</w:t>
      </w:r>
      <w:r w:rsidR="009D42B6" w:rsidRPr="00177922">
        <w:rPr>
          <w:color w:val="auto"/>
        </w:rPr>
        <w:t xml:space="preserve"> </w:t>
      </w:r>
      <w:r w:rsidR="003F7DD7" w:rsidRPr="00177922">
        <w:rPr>
          <w:color w:val="auto"/>
        </w:rPr>
        <w:t>once</w:t>
      </w:r>
      <w:r w:rsidR="009D42B6" w:rsidRPr="00177922">
        <w:rPr>
          <w:color w:val="auto"/>
        </w:rPr>
        <w:t xml:space="preserve"> </w:t>
      </w:r>
      <w:r w:rsidR="003F7DD7" w:rsidRPr="00177922">
        <w:rPr>
          <w:color w:val="auto"/>
        </w:rPr>
        <w:t>their</w:t>
      </w:r>
      <w:r w:rsidR="009D42B6" w:rsidRPr="00177922">
        <w:rPr>
          <w:color w:val="auto"/>
        </w:rPr>
        <w:t xml:space="preserve"> </w:t>
      </w:r>
      <w:r w:rsidR="003F7DD7" w:rsidRPr="00177922">
        <w:rPr>
          <w:color w:val="auto"/>
        </w:rPr>
        <w:t>house</w:t>
      </w:r>
      <w:r w:rsidR="009D42B6" w:rsidRPr="00177922">
        <w:rPr>
          <w:color w:val="auto"/>
        </w:rPr>
        <w:t xml:space="preserve"> </w:t>
      </w:r>
      <w:r w:rsidR="003F7DD7" w:rsidRPr="00177922">
        <w:rPr>
          <w:color w:val="auto"/>
        </w:rPr>
        <w:t>is</w:t>
      </w:r>
      <w:r w:rsidR="009D42B6" w:rsidRPr="00177922">
        <w:rPr>
          <w:color w:val="auto"/>
        </w:rPr>
        <w:t xml:space="preserve"> </w:t>
      </w:r>
      <w:r w:rsidR="003F7DD7" w:rsidRPr="00177922">
        <w:rPr>
          <w:color w:val="auto"/>
        </w:rPr>
        <w:t>sold).</w:t>
      </w:r>
    </w:p>
    <w:p w14:paraId="19C0819A" w14:textId="79C6AC25" w:rsidR="00BD7918" w:rsidRPr="00022028" w:rsidRDefault="00BD7918" w:rsidP="006A27C1">
      <w:pPr>
        <w:pStyle w:val="Caption"/>
      </w:pPr>
      <w:bookmarkStart w:id="915" w:name="_Ref8045210"/>
      <w:bookmarkStart w:id="916" w:name="_Toc39040549"/>
      <w:r w:rsidRPr="00122B0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122B00">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5</w:t>
      </w:r>
      <w:r w:rsidR="009D64CB">
        <w:rPr>
          <w:noProof/>
        </w:rPr>
        <w:fldChar w:fldCharType="end"/>
      </w:r>
      <w:bookmarkEnd w:id="915"/>
      <w:r w:rsidRPr="00122B00">
        <w:t>:</w:t>
      </w:r>
      <w:r w:rsidR="009D42B6">
        <w:t xml:space="preserve"> </w:t>
      </w:r>
      <w:bookmarkStart w:id="917" w:name="_Toc2536808"/>
      <w:r w:rsidRPr="00122B00">
        <w:t>Resident</w:t>
      </w:r>
      <w:r w:rsidR="009D42B6">
        <w:t xml:space="preserve"> </w:t>
      </w:r>
      <w:r w:rsidRPr="00122B00">
        <w:t>choice</w:t>
      </w:r>
      <w:r w:rsidR="009D42B6">
        <w:t xml:space="preserve"> </w:t>
      </w:r>
      <w:r w:rsidRPr="00022028">
        <w:t>of</w:t>
      </w:r>
      <w:r w:rsidR="009D42B6">
        <w:t xml:space="preserve"> </w:t>
      </w:r>
      <w:r w:rsidRPr="00022028">
        <w:t>payment</w:t>
      </w:r>
      <w:r w:rsidR="009D42B6">
        <w:t xml:space="preserve"> </w:t>
      </w:r>
      <w:r w:rsidRPr="00022028">
        <w:t>method,</w:t>
      </w:r>
      <w:r w:rsidR="009D42B6">
        <w:t xml:space="preserve"> </w:t>
      </w:r>
      <w:r>
        <w:t>by</w:t>
      </w:r>
      <w:r w:rsidR="009D42B6">
        <w:t xml:space="preserve"> </w:t>
      </w:r>
      <w:r w:rsidR="007C5CC8">
        <w:t>partially</w:t>
      </w:r>
      <w:r w:rsidR="009D42B6">
        <w:t xml:space="preserve"> </w:t>
      </w:r>
      <w:r>
        <w:t>supported</w:t>
      </w:r>
      <w:r w:rsidR="009D42B6">
        <w:t xml:space="preserve"> </w:t>
      </w:r>
      <w:r>
        <w:t>and</w:t>
      </w:r>
      <w:r w:rsidR="009D42B6">
        <w:t xml:space="preserve"> </w:t>
      </w:r>
      <w:r>
        <w:t>non-supported</w:t>
      </w:r>
      <w:r w:rsidR="009D42B6">
        <w:t xml:space="preserve"> </w:t>
      </w:r>
      <w:r w:rsidR="007C5CC8">
        <w:t>residents</w:t>
      </w:r>
      <w:r>
        <w:t>,</w:t>
      </w:r>
      <w:r w:rsidR="009D42B6">
        <w:t xml:space="preserve"> </w:t>
      </w:r>
      <w:r w:rsidRPr="00022028">
        <w:t>201</w:t>
      </w:r>
      <w:r>
        <w:t>5-16</w:t>
      </w:r>
      <w:r w:rsidR="009D42B6">
        <w:t xml:space="preserve"> </w:t>
      </w:r>
      <w:r w:rsidRPr="00022028">
        <w:t>to</w:t>
      </w:r>
      <w:r w:rsidR="009D42B6">
        <w:t xml:space="preserve"> </w:t>
      </w:r>
      <w:r w:rsidRPr="00022028">
        <w:t>201</w:t>
      </w:r>
      <w:r w:rsidR="004123CA">
        <w:t>8-19</w:t>
      </w:r>
      <w:bookmarkEnd w:id="917"/>
      <w:bookmarkEnd w:id="916"/>
    </w:p>
    <w:p w14:paraId="4190F8E5" w14:textId="5157FAA0" w:rsidR="009D42B6" w:rsidRDefault="00FF2E2B" w:rsidP="007D206A">
      <w:pPr>
        <w:pStyle w:val="Bullet1"/>
        <w:numPr>
          <w:ilvl w:val="0"/>
          <w:numId w:val="0"/>
        </w:numPr>
        <w:rPr>
          <w:noProof/>
        </w:rPr>
      </w:pPr>
      <w:r>
        <w:rPr>
          <w:noProof/>
          <w:lang w:val="en-AU"/>
        </w:rPr>
        <w:drawing>
          <wp:inline distT="0" distB="0" distL="0" distR="0" wp14:anchorId="4A330D97" wp14:editId="3B500836">
            <wp:extent cx="6407150" cy="2432685"/>
            <wp:effectExtent l="0" t="0" r="0" b="571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07150" cy="2432685"/>
                    </a:xfrm>
                    <a:prstGeom prst="rect">
                      <a:avLst/>
                    </a:prstGeom>
                    <a:noFill/>
                  </pic:spPr>
                </pic:pic>
              </a:graphicData>
            </a:graphic>
          </wp:inline>
        </w:drawing>
      </w:r>
    </w:p>
    <w:p w14:paraId="56CB9AB9" w14:textId="74A037FE" w:rsidR="00C910D4" w:rsidRPr="003D5C1B" w:rsidRDefault="00C910D4" w:rsidP="001D1287">
      <w:pPr>
        <w:pStyle w:val="Heading3"/>
      </w:pPr>
      <w:bookmarkStart w:id="918" w:name="_Toc14887367"/>
      <w:bookmarkStart w:id="919" w:name="_Toc39038490"/>
      <w:r w:rsidRPr="003D5C1B">
        <w:t>Accommodation</w:t>
      </w:r>
      <w:r w:rsidR="009D42B6">
        <w:t xml:space="preserve"> </w:t>
      </w:r>
      <w:r w:rsidR="00637E84" w:rsidRPr="003D5C1B">
        <w:t>deposit</w:t>
      </w:r>
      <w:r w:rsidR="009D42B6">
        <w:t xml:space="preserve"> </w:t>
      </w:r>
      <w:r w:rsidR="00894268" w:rsidRPr="003D5C1B">
        <w:t>prices</w:t>
      </w:r>
      <w:bookmarkEnd w:id="899"/>
      <w:bookmarkEnd w:id="900"/>
      <w:bookmarkEnd w:id="901"/>
      <w:bookmarkEnd w:id="902"/>
      <w:bookmarkEnd w:id="918"/>
      <w:bookmarkEnd w:id="919"/>
    </w:p>
    <w:p w14:paraId="06A251F1" w14:textId="77777777" w:rsidR="009D42B6" w:rsidRPr="00214CC6" w:rsidRDefault="00772644" w:rsidP="00577087">
      <w:pPr>
        <w:pStyle w:val="BodyText"/>
      </w:pPr>
      <w:r w:rsidRPr="00214CC6">
        <w:t>On</w:t>
      </w:r>
      <w:r w:rsidR="009D42B6" w:rsidRPr="00214CC6">
        <w:t xml:space="preserve"> </w:t>
      </w:r>
      <w:r w:rsidR="00031ADB" w:rsidRPr="00214CC6">
        <w:t>1</w:t>
      </w:r>
      <w:r w:rsidR="009D42B6" w:rsidRPr="00214CC6">
        <w:t xml:space="preserve"> </w:t>
      </w:r>
      <w:r w:rsidR="00031ADB" w:rsidRPr="00214CC6">
        <w:t>July</w:t>
      </w:r>
      <w:r w:rsidR="009D42B6" w:rsidRPr="00214CC6">
        <w:t xml:space="preserve"> </w:t>
      </w:r>
      <w:r w:rsidR="00031ADB" w:rsidRPr="00214CC6">
        <w:t>2014</w:t>
      </w:r>
      <w:r w:rsidR="002A5756" w:rsidRPr="00214CC6">
        <w:t>,</w:t>
      </w:r>
      <w:r w:rsidR="009D42B6" w:rsidRPr="00214CC6">
        <w:t xml:space="preserve"> </w:t>
      </w:r>
      <w:r w:rsidR="002A5756" w:rsidRPr="00214CC6">
        <w:t>new</w:t>
      </w:r>
      <w:r w:rsidR="009D42B6" w:rsidRPr="00214CC6">
        <w:t xml:space="preserve"> </w:t>
      </w:r>
      <w:r w:rsidR="002A5756" w:rsidRPr="00214CC6">
        <w:t>accommodation</w:t>
      </w:r>
      <w:r w:rsidR="009D42B6" w:rsidRPr="00214CC6">
        <w:t xml:space="preserve"> </w:t>
      </w:r>
      <w:r w:rsidR="002A5756" w:rsidRPr="00214CC6">
        <w:t>pricing</w:t>
      </w:r>
      <w:r w:rsidR="009D42B6" w:rsidRPr="00214CC6">
        <w:t xml:space="preserve"> </w:t>
      </w:r>
      <w:r w:rsidR="002A5756" w:rsidRPr="00214CC6">
        <w:t>arrangements</w:t>
      </w:r>
      <w:r w:rsidR="009D42B6" w:rsidRPr="00214CC6">
        <w:t xml:space="preserve"> </w:t>
      </w:r>
      <w:r w:rsidR="002A5756" w:rsidRPr="00214CC6">
        <w:t>came</w:t>
      </w:r>
      <w:r w:rsidR="009D42B6" w:rsidRPr="00214CC6">
        <w:t xml:space="preserve"> </w:t>
      </w:r>
      <w:r w:rsidR="002A5756" w:rsidRPr="00214CC6">
        <w:t>into</w:t>
      </w:r>
      <w:r w:rsidR="009D42B6" w:rsidRPr="00214CC6">
        <w:t xml:space="preserve"> </w:t>
      </w:r>
      <w:r w:rsidR="002A5756" w:rsidRPr="00214CC6">
        <w:t>effect.</w:t>
      </w:r>
      <w:r w:rsidR="009D42B6" w:rsidRPr="00214CC6">
        <w:t xml:space="preserve"> </w:t>
      </w:r>
      <w:r w:rsidR="002A5756" w:rsidRPr="00214CC6">
        <w:t>The</w:t>
      </w:r>
      <w:r w:rsidR="009D42B6" w:rsidRPr="00214CC6">
        <w:t xml:space="preserve"> </w:t>
      </w:r>
      <w:r w:rsidR="002A5756" w:rsidRPr="00214CC6">
        <w:t>changes</w:t>
      </w:r>
      <w:r w:rsidR="009D42B6" w:rsidRPr="00214CC6">
        <w:t xml:space="preserve"> </w:t>
      </w:r>
      <w:r w:rsidR="00EF6E91" w:rsidRPr="00214CC6">
        <w:t>were:</w:t>
      </w:r>
    </w:p>
    <w:p w14:paraId="68787BFB" w14:textId="5BC3EE85" w:rsidR="002A5756" w:rsidRPr="00AB574D" w:rsidRDefault="002A5756" w:rsidP="00B842BC">
      <w:pPr>
        <w:pStyle w:val="Bullet1"/>
        <w:numPr>
          <w:ilvl w:val="0"/>
          <w:numId w:val="4"/>
        </w:numPr>
      </w:pPr>
      <w:r w:rsidRPr="00AB574D">
        <w:t>Lump</w:t>
      </w:r>
      <w:r w:rsidR="009D42B6">
        <w:t xml:space="preserve"> </w:t>
      </w:r>
      <w:r w:rsidRPr="00AB574D">
        <w:t>sum</w:t>
      </w:r>
      <w:r w:rsidR="009D42B6">
        <w:t xml:space="preserve"> </w:t>
      </w:r>
      <w:r w:rsidRPr="00AB574D">
        <w:t>accommodation</w:t>
      </w:r>
      <w:r w:rsidR="009D42B6">
        <w:t xml:space="preserve"> </w:t>
      </w:r>
      <w:r w:rsidRPr="00AB574D">
        <w:t>payments</w:t>
      </w:r>
      <w:r w:rsidR="009D42B6">
        <w:t xml:space="preserve"> </w:t>
      </w:r>
      <w:r w:rsidR="00B62A05" w:rsidRPr="00AB574D">
        <w:t>became</w:t>
      </w:r>
      <w:r w:rsidR="009D42B6">
        <w:t xml:space="preserve"> </w:t>
      </w:r>
      <w:r w:rsidRPr="00AB574D">
        <w:t>known</w:t>
      </w:r>
      <w:r w:rsidR="009D42B6">
        <w:t xml:space="preserve"> </w:t>
      </w:r>
      <w:r w:rsidRPr="00AB574D">
        <w:t>as</w:t>
      </w:r>
      <w:r w:rsidR="009D42B6">
        <w:t xml:space="preserve"> </w:t>
      </w:r>
      <w:r w:rsidRPr="00AB574D">
        <w:t>Refundable</w:t>
      </w:r>
      <w:r w:rsidR="009D42B6">
        <w:t xml:space="preserve"> </w:t>
      </w:r>
      <w:r w:rsidRPr="00AB574D">
        <w:t>Accommodation</w:t>
      </w:r>
      <w:r w:rsidR="009D42B6">
        <w:t xml:space="preserve"> </w:t>
      </w:r>
      <w:r w:rsidRPr="00AB574D">
        <w:t>Deposits</w:t>
      </w:r>
      <w:r w:rsidR="009D42B6">
        <w:t xml:space="preserve"> </w:t>
      </w:r>
      <w:r w:rsidRPr="00AB574D">
        <w:t>(RAD</w:t>
      </w:r>
      <w:r w:rsidR="00796F50">
        <w:t>s</w:t>
      </w:r>
      <w:r w:rsidRPr="00AB574D">
        <w:t>)</w:t>
      </w:r>
      <w:r w:rsidR="009D42B6">
        <w:t xml:space="preserve"> </w:t>
      </w:r>
      <w:r w:rsidR="00796F50">
        <w:t>instead</w:t>
      </w:r>
      <w:r w:rsidR="009D42B6">
        <w:t xml:space="preserve"> </w:t>
      </w:r>
      <w:r w:rsidR="00796F50">
        <w:t>of</w:t>
      </w:r>
      <w:r w:rsidR="009D42B6">
        <w:t xml:space="preserve"> </w:t>
      </w:r>
      <w:r w:rsidR="00796F50">
        <w:t>Accommodation</w:t>
      </w:r>
      <w:r w:rsidR="009D42B6">
        <w:t xml:space="preserve"> </w:t>
      </w:r>
      <w:r w:rsidR="00796F50">
        <w:t>Bonds</w:t>
      </w:r>
      <w:r w:rsidRPr="00AB574D">
        <w:t>;</w:t>
      </w:r>
    </w:p>
    <w:p w14:paraId="70BFC959" w14:textId="35608D4E" w:rsidR="00772644" w:rsidRPr="00AB574D" w:rsidRDefault="00147C0A" w:rsidP="00B842BC">
      <w:pPr>
        <w:pStyle w:val="Bullet1"/>
        <w:numPr>
          <w:ilvl w:val="0"/>
          <w:numId w:val="4"/>
        </w:numPr>
      </w:pPr>
      <w:r>
        <w:t>p</w:t>
      </w:r>
      <w:r w:rsidR="002A5756" w:rsidRPr="00AB574D">
        <w:t>roviders</w:t>
      </w:r>
      <w:r w:rsidR="009D42B6">
        <w:t xml:space="preserve"> </w:t>
      </w:r>
      <w:r w:rsidR="00772644" w:rsidRPr="00AB574D">
        <w:t>were</w:t>
      </w:r>
      <w:r w:rsidR="009D42B6">
        <w:t xml:space="preserve"> </w:t>
      </w:r>
      <w:r w:rsidR="002C2C80" w:rsidRPr="00AB574D">
        <w:t>able</w:t>
      </w:r>
      <w:r w:rsidR="009D42B6">
        <w:t xml:space="preserve"> </w:t>
      </w:r>
      <w:r w:rsidR="002C2C80" w:rsidRPr="00AB574D">
        <w:t>to</w:t>
      </w:r>
      <w:r w:rsidR="009D42B6">
        <w:t xml:space="preserve"> </w:t>
      </w:r>
      <w:r w:rsidR="002A5756" w:rsidRPr="00AB574D">
        <w:t>charge</w:t>
      </w:r>
      <w:r w:rsidR="009D42B6">
        <w:t xml:space="preserve"> </w:t>
      </w:r>
      <w:r w:rsidR="002A5756" w:rsidRPr="00AB574D">
        <w:t>a</w:t>
      </w:r>
      <w:r w:rsidR="009D42B6">
        <w:t xml:space="preserve"> </w:t>
      </w:r>
      <w:r w:rsidR="002A5756" w:rsidRPr="00AB574D">
        <w:t>RAD</w:t>
      </w:r>
      <w:r w:rsidR="009D42B6">
        <w:t xml:space="preserve"> </w:t>
      </w:r>
      <w:r w:rsidR="002A5756" w:rsidRPr="00AB574D">
        <w:t>to</w:t>
      </w:r>
      <w:r w:rsidR="009D42B6">
        <w:t xml:space="preserve"> </w:t>
      </w:r>
      <w:r w:rsidR="002A5756" w:rsidRPr="00AB574D">
        <w:t>any</w:t>
      </w:r>
      <w:r w:rsidR="009D42B6">
        <w:t xml:space="preserve"> </w:t>
      </w:r>
      <w:r w:rsidR="002A5756" w:rsidRPr="00AB574D">
        <w:t>eligible</w:t>
      </w:r>
      <w:r w:rsidR="009D42B6">
        <w:t xml:space="preserve"> </w:t>
      </w:r>
      <w:r w:rsidR="002A5756" w:rsidRPr="00AB574D">
        <w:t>resident</w:t>
      </w:r>
      <w:r w:rsidR="009D42B6">
        <w:t xml:space="preserve"> </w:t>
      </w:r>
      <w:r w:rsidR="002A5756" w:rsidRPr="00AB574D">
        <w:t>whereas</w:t>
      </w:r>
      <w:r w:rsidR="009D42B6">
        <w:t xml:space="preserve"> </w:t>
      </w:r>
      <w:r w:rsidR="002A5756" w:rsidRPr="00AB574D">
        <w:t>they</w:t>
      </w:r>
      <w:r w:rsidR="009D42B6">
        <w:t xml:space="preserve"> </w:t>
      </w:r>
      <w:r w:rsidR="002A5756" w:rsidRPr="00AB574D">
        <w:t>had</w:t>
      </w:r>
      <w:r w:rsidR="009D42B6">
        <w:t xml:space="preserve"> </w:t>
      </w:r>
      <w:r w:rsidR="002A5756" w:rsidRPr="00AB574D">
        <w:t>previously</w:t>
      </w:r>
      <w:r w:rsidR="009D42B6">
        <w:t xml:space="preserve"> </w:t>
      </w:r>
      <w:r w:rsidR="002A5756" w:rsidRPr="00AB574D">
        <w:t>only</w:t>
      </w:r>
      <w:r w:rsidR="009D42B6">
        <w:t xml:space="preserve"> </w:t>
      </w:r>
      <w:r w:rsidR="002A5756" w:rsidRPr="00AB574D">
        <w:t>been</w:t>
      </w:r>
      <w:r w:rsidR="009D42B6">
        <w:t xml:space="preserve"> </w:t>
      </w:r>
      <w:r w:rsidR="002A5756" w:rsidRPr="00AB574D">
        <w:t>able</w:t>
      </w:r>
      <w:r w:rsidR="009D42B6">
        <w:t xml:space="preserve"> </w:t>
      </w:r>
      <w:r w:rsidR="002A5756" w:rsidRPr="00AB574D">
        <w:t>to</w:t>
      </w:r>
      <w:r w:rsidR="009D42B6">
        <w:t xml:space="preserve"> </w:t>
      </w:r>
      <w:r w:rsidR="002A5756" w:rsidRPr="00AB574D">
        <w:t>charge</w:t>
      </w:r>
      <w:r w:rsidR="009D42B6">
        <w:t xml:space="preserve"> </w:t>
      </w:r>
      <w:r w:rsidR="002A5756" w:rsidRPr="00AB574D">
        <w:t>a</w:t>
      </w:r>
      <w:r w:rsidR="00796F50">
        <w:t>n</w:t>
      </w:r>
      <w:r w:rsidR="009D42B6">
        <w:t xml:space="preserve"> </w:t>
      </w:r>
      <w:r w:rsidR="00796F50">
        <w:t>Accommodation</w:t>
      </w:r>
      <w:r w:rsidR="009D42B6">
        <w:t xml:space="preserve"> </w:t>
      </w:r>
      <w:r w:rsidR="00796F50">
        <w:t>B</w:t>
      </w:r>
      <w:r w:rsidR="002A5756" w:rsidRPr="00AB574D">
        <w:t>ond</w:t>
      </w:r>
      <w:r w:rsidR="009D42B6">
        <w:t xml:space="preserve"> </w:t>
      </w:r>
      <w:r w:rsidR="00796F50">
        <w:t>for</w:t>
      </w:r>
      <w:r w:rsidR="009D42B6">
        <w:t xml:space="preserve"> </w:t>
      </w:r>
      <w:r w:rsidR="002A5756" w:rsidRPr="00AB574D">
        <w:t>low</w:t>
      </w:r>
      <w:r w:rsidR="009D42B6">
        <w:t xml:space="preserve"> </w:t>
      </w:r>
      <w:r w:rsidR="002A5756" w:rsidRPr="00AB574D">
        <w:t>care</w:t>
      </w:r>
      <w:r w:rsidR="009D42B6">
        <w:t xml:space="preserve"> </w:t>
      </w:r>
      <w:r w:rsidR="002A5756" w:rsidRPr="00AB574D">
        <w:t>resident</w:t>
      </w:r>
      <w:r w:rsidR="00796F50">
        <w:t>s</w:t>
      </w:r>
      <w:r w:rsidR="002A5756" w:rsidRPr="00AB574D">
        <w:t>,</w:t>
      </w:r>
      <w:r w:rsidR="009D42B6">
        <w:t xml:space="preserve"> </w:t>
      </w:r>
      <w:r w:rsidR="002A5756" w:rsidRPr="00AB574D">
        <w:t>or</w:t>
      </w:r>
      <w:r w:rsidR="009D42B6">
        <w:t xml:space="preserve"> </w:t>
      </w:r>
      <w:r w:rsidR="002A5756" w:rsidRPr="00AB574D">
        <w:t>a</w:t>
      </w:r>
      <w:r w:rsidR="009D42B6">
        <w:t xml:space="preserve"> </w:t>
      </w:r>
      <w:r w:rsidR="002A5756" w:rsidRPr="00AB574D">
        <w:t>high</w:t>
      </w:r>
      <w:r w:rsidR="009D42B6">
        <w:t xml:space="preserve"> </w:t>
      </w:r>
      <w:r w:rsidR="002A5756" w:rsidRPr="00AB574D">
        <w:t>care</w:t>
      </w:r>
      <w:r w:rsidR="009D42B6">
        <w:t xml:space="preserve"> </w:t>
      </w:r>
      <w:r w:rsidR="002A5756" w:rsidRPr="00AB574D">
        <w:t>resident</w:t>
      </w:r>
      <w:r w:rsidR="009D42B6">
        <w:t xml:space="preserve"> </w:t>
      </w:r>
      <w:r w:rsidR="00796F50">
        <w:t>in</w:t>
      </w:r>
      <w:r w:rsidR="009D42B6">
        <w:t xml:space="preserve"> </w:t>
      </w:r>
      <w:r w:rsidR="00796F50">
        <w:t>Extra</w:t>
      </w:r>
      <w:r w:rsidR="009D42B6">
        <w:t xml:space="preserve"> </w:t>
      </w:r>
      <w:r w:rsidR="00796F50">
        <w:t>Service</w:t>
      </w:r>
      <w:r w:rsidR="009D42B6">
        <w:t xml:space="preserve"> </w:t>
      </w:r>
      <w:r w:rsidR="003A18C5">
        <w:t>facilities;</w:t>
      </w:r>
    </w:p>
    <w:p w14:paraId="3390156B" w14:textId="77777777" w:rsidR="009D42B6" w:rsidRDefault="00147C0A" w:rsidP="00B842BC">
      <w:pPr>
        <w:pStyle w:val="Bullet1"/>
        <w:numPr>
          <w:ilvl w:val="0"/>
          <w:numId w:val="4"/>
        </w:numPr>
      </w:pPr>
      <w:r>
        <w:t>p</w:t>
      </w:r>
      <w:r w:rsidR="00772644" w:rsidRPr="00AB574D">
        <w:t>roviders</w:t>
      </w:r>
      <w:r w:rsidR="009D42B6">
        <w:t xml:space="preserve"> </w:t>
      </w:r>
      <w:r w:rsidR="00772644" w:rsidRPr="00AB574D">
        <w:t>were</w:t>
      </w:r>
      <w:r w:rsidR="009D42B6">
        <w:t xml:space="preserve"> </w:t>
      </w:r>
      <w:r w:rsidR="00772644" w:rsidRPr="00AB574D">
        <w:t>no</w:t>
      </w:r>
      <w:r w:rsidR="009D42B6">
        <w:t xml:space="preserve"> </w:t>
      </w:r>
      <w:r w:rsidR="00772644" w:rsidRPr="00AB574D">
        <w:t>longer</w:t>
      </w:r>
      <w:r w:rsidR="009D42B6">
        <w:t xml:space="preserve"> </w:t>
      </w:r>
      <w:r w:rsidR="00772644" w:rsidRPr="00AB574D">
        <w:t>able</w:t>
      </w:r>
      <w:r w:rsidR="009D42B6">
        <w:t xml:space="preserve"> </w:t>
      </w:r>
      <w:r w:rsidR="00772644" w:rsidRPr="00AB574D">
        <w:t>to</w:t>
      </w:r>
      <w:r w:rsidR="009D42B6">
        <w:t xml:space="preserve"> </w:t>
      </w:r>
      <w:r w:rsidR="002A5756" w:rsidRPr="00AB574D">
        <w:t>deduct</w:t>
      </w:r>
      <w:r w:rsidR="009D42B6">
        <w:t xml:space="preserve"> </w:t>
      </w:r>
      <w:r w:rsidR="002A5756" w:rsidRPr="00AB574D">
        <w:t>a</w:t>
      </w:r>
      <w:r w:rsidR="009D42B6">
        <w:t xml:space="preserve"> </w:t>
      </w:r>
      <w:r w:rsidR="002A5756" w:rsidRPr="00AB574D">
        <w:t>retention</w:t>
      </w:r>
      <w:r w:rsidR="009D42B6">
        <w:t xml:space="preserve"> </w:t>
      </w:r>
      <w:r w:rsidR="002A5756" w:rsidRPr="00AB574D">
        <w:t>amount</w:t>
      </w:r>
      <w:r w:rsidR="009D42B6">
        <w:t xml:space="preserve"> </w:t>
      </w:r>
      <w:r w:rsidR="002A5756" w:rsidRPr="00AB574D">
        <w:t>from</w:t>
      </w:r>
      <w:r w:rsidR="009D42B6">
        <w:t xml:space="preserve"> </w:t>
      </w:r>
      <w:r w:rsidR="002A5756" w:rsidRPr="00AB574D">
        <w:t>the</w:t>
      </w:r>
      <w:r w:rsidR="009D42B6">
        <w:t xml:space="preserve"> </w:t>
      </w:r>
      <w:r w:rsidR="002A5756" w:rsidRPr="00AB574D">
        <w:t>RAD;</w:t>
      </w:r>
    </w:p>
    <w:p w14:paraId="39351D30" w14:textId="1C2E3410" w:rsidR="002A5756" w:rsidRPr="00AB574D" w:rsidRDefault="00147C0A" w:rsidP="00B842BC">
      <w:pPr>
        <w:pStyle w:val="Bullet1"/>
        <w:numPr>
          <w:ilvl w:val="0"/>
          <w:numId w:val="4"/>
        </w:numPr>
      </w:pPr>
      <w:r>
        <w:t>r</w:t>
      </w:r>
      <w:r w:rsidR="00E506F1" w:rsidRPr="00AB574D">
        <w:t>esidents</w:t>
      </w:r>
      <w:r w:rsidR="009D42B6">
        <w:t xml:space="preserve"> </w:t>
      </w:r>
      <w:r w:rsidR="00772644" w:rsidRPr="00AB574D">
        <w:t>became</w:t>
      </w:r>
      <w:r w:rsidR="009D42B6">
        <w:t xml:space="preserve"> </w:t>
      </w:r>
      <w:r w:rsidR="00772644" w:rsidRPr="00AB574D">
        <w:t>able</w:t>
      </w:r>
      <w:r w:rsidR="009D42B6">
        <w:t xml:space="preserve"> </w:t>
      </w:r>
      <w:r w:rsidR="00772644" w:rsidRPr="00AB574D">
        <w:t>to</w:t>
      </w:r>
      <w:r w:rsidR="002A5756" w:rsidRPr="00AB574D">
        <w:t>,</w:t>
      </w:r>
      <w:r w:rsidR="009D42B6">
        <w:t xml:space="preserve"> </w:t>
      </w:r>
      <w:r w:rsidR="002A5756" w:rsidRPr="00AB574D">
        <w:t>at</w:t>
      </w:r>
      <w:r w:rsidR="009D42B6">
        <w:t xml:space="preserve"> </w:t>
      </w:r>
      <w:r w:rsidR="002A5756" w:rsidRPr="00AB574D">
        <w:t>their</w:t>
      </w:r>
      <w:r w:rsidR="009D42B6">
        <w:t xml:space="preserve"> </w:t>
      </w:r>
      <w:r w:rsidR="002A5756" w:rsidRPr="00AB574D">
        <w:t>discretion,</w:t>
      </w:r>
      <w:r w:rsidR="009D42B6">
        <w:t xml:space="preserve"> </w:t>
      </w:r>
      <w:r w:rsidR="002A5756" w:rsidRPr="00AB574D">
        <w:t>choose</w:t>
      </w:r>
      <w:r w:rsidR="009D42B6">
        <w:t xml:space="preserve"> </w:t>
      </w:r>
      <w:r w:rsidR="002A5756" w:rsidRPr="00AB574D">
        <w:t>to</w:t>
      </w:r>
      <w:r w:rsidR="009D42B6">
        <w:t xml:space="preserve"> </w:t>
      </w:r>
      <w:r w:rsidR="002A5756" w:rsidRPr="00AB574D">
        <w:t>pa</w:t>
      </w:r>
      <w:r>
        <w:t>y</w:t>
      </w:r>
      <w:r w:rsidR="009D42B6">
        <w:t xml:space="preserve"> </w:t>
      </w:r>
      <w:r>
        <w:t>a</w:t>
      </w:r>
      <w:r w:rsidR="009D42B6">
        <w:t xml:space="preserve"> </w:t>
      </w:r>
      <w:r>
        <w:t>RAD,</w:t>
      </w:r>
      <w:r w:rsidR="009D42B6">
        <w:t xml:space="preserve"> </w:t>
      </w:r>
      <w:r>
        <w:t>a</w:t>
      </w:r>
      <w:r w:rsidR="009D42B6">
        <w:t xml:space="preserve"> </w:t>
      </w:r>
      <w:r>
        <w:t>Daily</w:t>
      </w:r>
      <w:r w:rsidR="009D42B6">
        <w:t xml:space="preserve"> </w:t>
      </w:r>
      <w:r>
        <w:t>Accommodation</w:t>
      </w:r>
      <w:r w:rsidR="009D42B6">
        <w:t xml:space="preserve"> </w:t>
      </w:r>
      <w:r>
        <w:t>p</w:t>
      </w:r>
      <w:r w:rsidR="002A5756" w:rsidRPr="00AB574D">
        <w:t>ayment</w:t>
      </w:r>
      <w:r w:rsidR="009D42B6">
        <w:t xml:space="preserve"> </w:t>
      </w:r>
      <w:r w:rsidR="002A5756" w:rsidRPr="00AB574D">
        <w:t>(DAP)</w:t>
      </w:r>
      <w:r w:rsidR="009D42B6">
        <w:t xml:space="preserve"> </w:t>
      </w:r>
      <w:r w:rsidR="002A5756" w:rsidRPr="00AB574D">
        <w:t>or</w:t>
      </w:r>
      <w:r w:rsidR="009D42B6">
        <w:t xml:space="preserve"> </w:t>
      </w:r>
      <w:r w:rsidR="002A5756" w:rsidRPr="00AB574D">
        <w:t>any</w:t>
      </w:r>
      <w:r w:rsidR="009D42B6">
        <w:t xml:space="preserve"> </w:t>
      </w:r>
      <w:r w:rsidR="002A5756" w:rsidRPr="00AB574D">
        <w:t>combination</w:t>
      </w:r>
      <w:r w:rsidR="009D42B6">
        <w:t xml:space="preserve"> </w:t>
      </w:r>
      <w:r w:rsidR="002A5756" w:rsidRPr="00AB574D">
        <w:t>of</w:t>
      </w:r>
      <w:r w:rsidR="009D42B6">
        <w:t xml:space="preserve"> </w:t>
      </w:r>
      <w:r w:rsidR="002A5756" w:rsidRPr="00AB574D">
        <w:t>RAD</w:t>
      </w:r>
      <w:r w:rsidR="009D42B6">
        <w:t xml:space="preserve"> </w:t>
      </w:r>
      <w:r w:rsidR="002A5756" w:rsidRPr="00AB574D">
        <w:t>and</w:t>
      </w:r>
      <w:r w:rsidR="009D42B6">
        <w:t xml:space="preserve"> </w:t>
      </w:r>
      <w:r w:rsidR="002A5756" w:rsidRPr="00AB574D">
        <w:t>DAP;</w:t>
      </w:r>
      <w:r w:rsidR="009D42B6">
        <w:t xml:space="preserve"> </w:t>
      </w:r>
      <w:r w:rsidR="002A5756" w:rsidRPr="00AB574D">
        <w:t>and</w:t>
      </w:r>
    </w:p>
    <w:p w14:paraId="45AD8C56" w14:textId="2B619C07" w:rsidR="002A5756" w:rsidRPr="00AB574D" w:rsidRDefault="00147C0A" w:rsidP="00B842BC">
      <w:pPr>
        <w:pStyle w:val="Bullet1"/>
        <w:numPr>
          <w:ilvl w:val="0"/>
          <w:numId w:val="4"/>
        </w:numPr>
      </w:pPr>
      <w:r>
        <w:t>p</w:t>
      </w:r>
      <w:r w:rsidR="002A5756" w:rsidRPr="00AB574D">
        <w:t>roviders</w:t>
      </w:r>
      <w:r w:rsidR="009D42B6">
        <w:t xml:space="preserve"> </w:t>
      </w:r>
      <w:r w:rsidR="00772644" w:rsidRPr="00AB574D">
        <w:t>were</w:t>
      </w:r>
      <w:r w:rsidR="009D42B6">
        <w:t xml:space="preserve"> </w:t>
      </w:r>
      <w:r w:rsidR="002A5756" w:rsidRPr="00AB574D">
        <w:t>required</w:t>
      </w:r>
      <w:r w:rsidR="009D42B6">
        <w:t xml:space="preserve"> </w:t>
      </w:r>
      <w:r w:rsidR="002A5756" w:rsidRPr="00AB574D">
        <w:t>to</w:t>
      </w:r>
      <w:r w:rsidR="009D42B6">
        <w:t xml:space="preserve"> </w:t>
      </w:r>
      <w:r w:rsidR="002A5756" w:rsidRPr="00AB574D">
        <w:t>publish</w:t>
      </w:r>
      <w:r w:rsidR="009D42B6">
        <w:t xml:space="preserve"> </w:t>
      </w:r>
      <w:r w:rsidR="002A5756" w:rsidRPr="00AB574D">
        <w:t>the</w:t>
      </w:r>
      <w:r w:rsidR="009D42B6">
        <w:t xml:space="preserve"> </w:t>
      </w:r>
      <w:r w:rsidR="002A5756" w:rsidRPr="00AB574D">
        <w:t>maximum</w:t>
      </w:r>
      <w:r w:rsidR="009D42B6">
        <w:t xml:space="preserve"> </w:t>
      </w:r>
      <w:r w:rsidR="002A5756" w:rsidRPr="00AB574D">
        <w:t>price</w:t>
      </w:r>
      <w:r w:rsidR="009D42B6">
        <w:t xml:space="preserve"> </w:t>
      </w:r>
      <w:r w:rsidR="002A5756" w:rsidRPr="00AB574D">
        <w:t>for</w:t>
      </w:r>
      <w:r w:rsidR="009D42B6">
        <w:t xml:space="preserve"> </w:t>
      </w:r>
      <w:r w:rsidR="002A5756" w:rsidRPr="00AB574D">
        <w:t>their</w:t>
      </w:r>
      <w:r w:rsidR="009D42B6">
        <w:t xml:space="preserve"> </w:t>
      </w:r>
      <w:r w:rsidR="002A5756" w:rsidRPr="00AB574D">
        <w:t>rooms,</w:t>
      </w:r>
      <w:r w:rsidR="009D42B6">
        <w:t xml:space="preserve"> </w:t>
      </w:r>
      <w:r w:rsidR="002A5756" w:rsidRPr="00AB574D">
        <w:t>or</w:t>
      </w:r>
      <w:r w:rsidR="009D42B6">
        <w:t xml:space="preserve"> </w:t>
      </w:r>
      <w:r w:rsidR="002A5756" w:rsidRPr="00AB574D">
        <w:t>part</w:t>
      </w:r>
      <w:r w:rsidR="009D42B6">
        <w:t xml:space="preserve"> </w:t>
      </w:r>
      <w:r w:rsidR="002A5756" w:rsidRPr="00AB574D">
        <w:t>of</w:t>
      </w:r>
      <w:r w:rsidR="009D42B6">
        <w:t xml:space="preserve"> </w:t>
      </w:r>
      <w:r w:rsidR="002A5756" w:rsidRPr="00AB574D">
        <w:t>a</w:t>
      </w:r>
      <w:r w:rsidR="009D42B6">
        <w:t xml:space="preserve"> </w:t>
      </w:r>
      <w:r w:rsidR="002A5756" w:rsidRPr="00AB574D">
        <w:t>room,</w:t>
      </w:r>
      <w:r w:rsidR="009D42B6">
        <w:t xml:space="preserve"> </w:t>
      </w:r>
      <w:r w:rsidR="002A5756" w:rsidRPr="00AB574D">
        <w:t>in</w:t>
      </w:r>
      <w:r w:rsidR="009D42B6">
        <w:t xml:space="preserve"> </w:t>
      </w:r>
      <w:r w:rsidR="002A5756" w:rsidRPr="00AB574D">
        <w:t>their</w:t>
      </w:r>
      <w:r w:rsidR="009D42B6">
        <w:t xml:space="preserve"> </w:t>
      </w:r>
      <w:r w:rsidR="002A5756" w:rsidRPr="00AB574D">
        <w:t>aged</w:t>
      </w:r>
      <w:r w:rsidR="009D42B6">
        <w:t xml:space="preserve"> </w:t>
      </w:r>
      <w:r w:rsidR="002A5756" w:rsidRPr="00AB574D">
        <w:t>care</w:t>
      </w:r>
      <w:r w:rsidR="009D42B6">
        <w:t xml:space="preserve"> </w:t>
      </w:r>
      <w:r w:rsidR="00B62A05" w:rsidRPr="00AB574D">
        <w:t>facilities</w:t>
      </w:r>
      <w:r w:rsidR="002A5756" w:rsidRPr="00AB574D">
        <w:t>.</w:t>
      </w:r>
      <w:r w:rsidR="009D42B6">
        <w:t xml:space="preserve"> </w:t>
      </w:r>
      <w:r w:rsidR="002A5756" w:rsidRPr="00AB574D">
        <w:t>Residents</w:t>
      </w:r>
      <w:r w:rsidR="009D42B6">
        <w:t xml:space="preserve"> </w:t>
      </w:r>
      <w:r w:rsidR="002A5756" w:rsidRPr="00AB574D">
        <w:t>may</w:t>
      </w:r>
      <w:r w:rsidR="009D42B6">
        <w:t xml:space="preserve"> </w:t>
      </w:r>
      <w:r w:rsidR="002A5756" w:rsidRPr="00AB574D">
        <w:t>negotiate</w:t>
      </w:r>
      <w:r w:rsidR="009D42B6">
        <w:t xml:space="preserve"> </w:t>
      </w:r>
      <w:r w:rsidR="002A5756" w:rsidRPr="00AB574D">
        <w:t>a</w:t>
      </w:r>
      <w:r w:rsidR="009D42B6">
        <w:t xml:space="preserve"> </w:t>
      </w:r>
      <w:r w:rsidR="002A5756" w:rsidRPr="00AB574D">
        <w:t>lower</w:t>
      </w:r>
      <w:r w:rsidR="009D42B6">
        <w:t xml:space="preserve"> </w:t>
      </w:r>
      <w:r w:rsidR="002A5756" w:rsidRPr="00AB574D">
        <w:t>price</w:t>
      </w:r>
      <w:r w:rsidR="009D42B6">
        <w:t xml:space="preserve"> </w:t>
      </w:r>
      <w:r w:rsidR="002A5756" w:rsidRPr="00AB574D">
        <w:t>(known</w:t>
      </w:r>
      <w:r w:rsidR="009D42B6">
        <w:t xml:space="preserve"> </w:t>
      </w:r>
      <w:r w:rsidR="002A5756" w:rsidRPr="00AB574D">
        <w:t>as</w:t>
      </w:r>
      <w:r w:rsidR="009D42B6">
        <w:t xml:space="preserve"> </w:t>
      </w:r>
      <w:r w:rsidR="002A5756" w:rsidRPr="00AB574D">
        <w:t>the</w:t>
      </w:r>
      <w:r w:rsidR="009D42B6">
        <w:t xml:space="preserve"> </w:t>
      </w:r>
      <w:r w:rsidR="002A5756" w:rsidRPr="00AB574D">
        <w:t>agreed</w:t>
      </w:r>
      <w:r w:rsidR="009D42B6">
        <w:t xml:space="preserve"> </w:t>
      </w:r>
      <w:r w:rsidR="002A5756" w:rsidRPr="00AB574D">
        <w:t>price)</w:t>
      </w:r>
      <w:r w:rsidR="009D42B6">
        <w:t xml:space="preserve"> </w:t>
      </w:r>
      <w:r w:rsidR="002A5756" w:rsidRPr="00AB574D">
        <w:t>but</w:t>
      </w:r>
      <w:r w:rsidR="009D42B6">
        <w:t xml:space="preserve"> </w:t>
      </w:r>
      <w:r w:rsidR="002A5756" w:rsidRPr="00AB574D">
        <w:t>cannot</w:t>
      </w:r>
      <w:r w:rsidR="009D42B6">
        <w:t xml:space="preserve"> </w:t>
      </w:r>
      <w:r w:rsidR="002A5756" w:rsidRPr="00AB574D">
        <w:t>be</w:t>
      </w:r>
      <w:r w:rsidR="009D42B6">
        <w:t xml:space="preserve"> </w:t>
      </w:r>
      <w:r w:rsidR="002A5756" w:rsidRPr="00AB574D">
        <w:t>asked</w:t>
      </w:r>
      <w:r w:rsidR="009D42B6">
        <w:t xml:space="preserve"> </w:t>
      </w:r>
      <w:r w:rsidR="002A5756" w:rsidRPr="00AB574D">
        <w:t>to</w:t>
      </w:r>
      <w:r w:rsidR="009D42B6">
        <w:t xml:space="preserve"> </w:t>
      </w:r>
      <w:r w:rsidR="002A5756" w:rsidRPr="00AB574D">
        <w:t>pay</w:t>
      </w:r>
      <w:r w:rsidR="009D42B6">
        <w:t xml:space="preserve"> </w:t>
      </w:r>
      <w:r w:rsidR="002A5756" w:rsidRPr="00AB574D">
        <w:t>more</w:t>
      </w:r>
      <w:r w:rsidR="009D42B6">
        <w:t xml:space="preserve"> </w:t>
      </w:r>
      <w:r w:rsidR="002A5756" w:rsidRPr="00AB574D">
        <w:t>than</w:t>
      </w:r>
      <w:r w:rsidR="009D42B6">
        <w:t xml:space="preserve"> </w:t>
      </w:r>
      <w:r w:rsidR="002A5756" w:rsidRPr="00AB574D">
        <w:t>the</w:t>
      </w:r>
      <w:r w:rsidR="009D42B6">
        <w:t xml:space="preserve"> </w:t>
      </w:r>
      <w:r w:rsidR="002A5756" w:rsidRPr="00AB574D">
        <w:t>published</w:t>
      </w:r>
      <w:r w:rsidR="009D42B6">
        <w:t xml:space="preserve"> </w:t>
      </w:r>
      <w:r w:rsidR="002A5756" w:rsidRPr="00AB574D">
        <w:t>price.</w:t>
      </w:r>
    </w:p>
    <w:p w14:paraId="40A93EC5" w14:textId="6842E937" w:rsidR="009D42B6" w:rsidRPr="00214CC6" w:rsidRDefault="00B20AFA" w:rsidP="00577087">
      <w:pPr>
        <w:pStyle w:val="BodyText"/>
      </w:pPr>
      <w:r w:rsidRPr="00214CC6">
        <w:t>Charts</w:t>
      </w:r>
      <w:r w:rsidR="009D42B6" w:rsidRPr="00214CC6">
        <w:t xml:space="preserve"> </w:t>
      </w:r>
      <w:r w:rsidR="00EF6E91" w:rsidRPr="00214CC6">
        <w:t>7.6</w:t>
      </w:r>
      <w:r w:rsidR="009D42B6" w:rsidRPr="00214CC6">
        <w:t xml:space="preserve"> </w:t>
      </w:r>
      <w:r w:rsidR="00EF6E91" w:rsidRPr="00214CC6">
        <w:t>and</w:t>
      </w:r>
      <w:r w:rsidR="009D42B6" w:rsidRPr="00214CC6">
        <w:t xml:space="preserve"> </w:t>
      </w:r>
      <w:r w:rsidR="00EF6E91" w:rsidRPr="00214CC6">
        <w:t>7.7</w:t>
      </w:r>
      <w:r w:rsidR="009D42B6" w:rsidRPr="00214CC6">
        <w:t xml:space="preserve"> </w:t>
      </w:r>
      <w:r w:rsidR="002A5756" w:rsidRPr="00214CC6">
        <w:t>show</w:t>
      </w:r>
      <w:r w:rsidR="009D42B6" w:rsidRPr="00214CC6">
        <w:t xml:space="preserve"> </w:t>
      </w:r>
      <w:r w:rsidR="002A5756" w:rsidRPr="00214CC6">
        <w:t>the</w:t>
      </w:r>
      <w:r w:rsidR="009D42B6" w:rsidRPr="00214CC6">
        <w:t xml:space="preserve"> </w:t>
      </w:r>
      <w:r w:rsidR="00AF6442" w:rsidRPr="00214CC6">
        <w:t>average</w:t>
      </w:r>
      <w:r w:rsidR="009D42B6" w:rsidRPr="00214CC6">
        <w:t xml:space="preserve"> </w:t>
      </w:r>
      <w:r w:rsidR="00AB574D" w:rsidRPr="00214CC6">
        <w:t>published</w:t>
      </w:r>
      <w:r w:rsidR="009D42B6" w:rsidRPr="00214CC6">
        <w:t xml:space="preserve"> </w:t>
      </w:r>
      <w:r w:rsidR="00AB574D" w:rsidRPr="00214CC6">
        <w:t>and</w:t>
      </w:r>
      <w:r w:rsidR="009D42B6" w:rsidRPr="00214CC6">
        <w:t xml:space="preserve"> </w:t>
      </w:r>
      <w:r w:rsidR="002A5756" w:rsidRPr="00214CC6">
        <w:t>agreed</w:t>
      </w:r>
      <w:r w:rsidR="009D42B6" w:rsidRPr="00214CC6">
        <w:t xml:space="preserve"> </w:t>
      </w:r>
      <w:r w:rsidR="00EF6E91" w:rsidRPr="00214CC6">
        <w:t>accommodation</w:t>
      </w:r>
      <w:r w:rsidR="009D42B6" w:rsidRPr="00214CC6">
        <w:t xml:space="preserve"> </w:t>
      </w:r>
      <w:r w:rsidR="002A5756" w:rsidRPr="00214CC6">
        <w:t>prices</w:t>
      </w:r>
      <w:r w:rsidR="009D42B6" w:rsidRPr="00214CC6">
        <w:t xml:space="preserve"> </w:t>
      </w:r>
      <w:r w:rsidR="002A5756" w:rsidRPr="00214CC6">
        <w:t>since</w:t>
      </w:r>
      <w:r w:rsidR="009D42B6" w:rsidRPr="00214CC6">
        <w:t xml:space="preserve"> </w:t>
      </w:r>
      <w:r w:rsidR="00031ADB" w:rsidRPr="00214CC6">
        <w:t>1</w:t>
      </w:r>
      <w:r w:rsidR="004123CA">
        <w:t> </w:t>
      </w:r>
      <w:r w:rsidR="00031ADB" w:rsidRPr="00214CC6">
        <w:t>July</w:t>
      </w:r>
      <w:r w:rsidR="004123CA">
        <w:t> </w:t>
      </w:r>
      <w:r w:rsidR="00031ADB" w:rsidRPr="00214CC6">
        <w:t>2014</w:t>
      </w:r>
      <w:r w:rsidR="00AB574D" w:rsidRPr="00214CC6">
        <w:t>,</w:t>
      </w:r>
      <w:r w:rsidR="009D42B6" w:rsidRPr="00214CC6">
        <w:t xml:space="preserve"> </w:t>
      </w:r>
      <w:r w:rsidR="00B23CD3" w:rsidRPr="00214CC6">
        <w:t>presented</w:t>
      </w:r>
      <w:r w:rsidR="009D42B6" w:rsidRPr="00214CC6">
        <w:t xml:space="preserve"> </w:t>
      </w:r>
      <w:r w:rsidR="00B23CD3" w:rsidRPr="00214CC6">
        <w:t>by</w:t>
      </w:r>
      <w:r w:rsidR="009D42B6" w:rsidRPr="00214CC6">
        <w:t xml:space="preserve"> </w:t>
      </w:r>
      <w:r w:rsidR="00E032B1" w:rsidRPr="00214CC6">
        <w:t>provider</w:t>
      </w:r>
      <w:r w:rsidR="009D42B6" w:rsidRPr="00214CC6">
        <w:t xml:space="preserve"> </w:t>
      </w:r>
      <w:r w:rsidR="00B23CD3" w:rsidRPr="00214CC6">
        <w:t>ownership</w:t>
      </w:r>
      <w:r w:rsidR="009D42B6" w:rsidRPr="00214CC6">
        <w:t xml:space="preserve"> </w:t>
      </w:r>
      <w:r w:rsidR="00B23CD3" w:rsidRPr="00214CC6">
        <w:t>type</w:t>
      </w:r>
      <w:r w:rsidR="009D42B6" w:rsidRPr="00214CC6">
        <w:t xml:space="preserve"> </w:t>
      </w:r>
      <w:r w:rsidR="00B23CD3" w:rsidRPr="00214CC6">
        <w:t>and</w:t>
      </w:r>
      <w:r w:rsidR="009D42B6" w:rsidRPr="00214CC6">
        <w:t xml:space="preserve"> </w:t>
      </w:r>
      <w:r w:rsidR="00B23CD3" w:rsidRPr="00214CC6">
        <w:t>location</w:t>
      </w:r>
      <w:r w:rsidR="002A5756" w:rsidRPr="00214CC6">
        <w:t>.</w:t>
      </w:r>
      <w:r w:rsidR="009D42B6" w:rsidRPr="00214CC6">
        <w:t xml:space="preserve"> </w:t>
      </w:r>
      <w:r w:rsidR="00481067" w:rsidRPr="00214CC6">
        <w:t>This</w:t>
      </w:r>
      <w:r w:rsidR="009D42B6" w:rsidRPr="00214CC6">
        <w:t xml:space="preserve"> </w:t>
      </w:r>
      <w:r w:rsidR="00481067" w:rsidRPr="00214CC6">
        <w:t>data</w:t>
      </w:r>
      <w:r w:rsidR="009D42B6" w:rsidRPr="00214CC6">
        <w:t xml:space="preserve"> </w:t>
      </w:r>
      <w:r w:rsidR="00EF6E91" w:rsidRPr="00214CC6">
        <w:t>includes</w:t>
      </w:r>
      <w:r w:rsidR="009D42B6" w:rsidRPr="00214CC6">
        <w:t xml:space="preserve"> </w:t>
      </w:r>
      <w:r w:rsidR="00EF6E91" w:rsidRPr="00214CC6">
        <w:t>RADs,</w:t>
      </w:r>
      <w:r w:rsidR="009D42B6" w:rsidRPr="00214CC6">
        <w:t xml:space="preserve"> </w:t>
      </w:r>
      <w:r w:rsidR="00EF6E91" w:rsidRPr="00214CC6">
        <w:t>DAPs</w:t>
      </w:r>
      <w:r w:rsidR="009D42B6" w:rsidRPr="00214CC6">
        <w:t xml:space="preserve"> </w:t>
      </w:r>
      <w:r w:rsidR="00EF6E91" w:rsidRPr="00214CC6">
        <w:t>and</w:t>
      </w:r>
      <w:r w:rsidR="009D42B6" w:rsidRPr="00214CC6">
        <w:t xml:space="preserve"> </w:t>
      </w:r>
      <w:r w:rsidR="00EF6E91" w:rsidRPr="00214CC6">
        <w:t>combination</w:t>
      </w:r>
      <w:r w:rsidR="009D42B6" w:rsidRPr="00214CC6">
        <w:t xml:space="preserve"> </w:t>
      </w:r>
      <w:r w:rsidR="00EF6E91" w:rsidRPr="00214CC6">
        <w:t>payments</w:t>
      </w:r>
      <w:r w:rsidR="009D42B6" w:rsidRPr="00214CC6">
        <w:t xml:space="preserve"> </w:t>
      </w:r>
      <w:r w:rsidR="00481067" w:rsidRPr="00214CC6">
        <w:t>and</w:t>
      </w:r>
      <w:r w:rsidR="009D42B6" w:rsidRPr="00214CC6">
        <w:t xml:space="preserve"> </w:t>
      </w:r>
      <w:r w:rsidR="00481067" w:rsidRPr="00214CC6">
        <w:t>covers</w:t>
      </w:r>
      <w:r w:rsidR="009D42B6" w:rsidRPr="00214CC6">
        <w:t xml:space="preserve"> </w:t>
      </w:r>
      <w:r w:rsidR="00EF6E91" w:rsidRPr="00214CC6">
        <w:t>the</w:t>
      </w:r>
      <w:r w:rsidR="009D42B6" w:rsidRPr="00214CC6">
        <w:t xml:space="preserve"> </w:t>
      </w:r>
      <w:r w:rsidR="00EF6E91" w:rsidRPr="00214CC6">
        <w:t>pric</w:t>
      </w:r>
      <w:r w:rsidR="00F1361E" w:rsidRPr="00214CC6">
        <w:t>e</w:t>
      </w:r>
      <w:r w:rsidR="009D42B6" w:rsidRPr="00214CC6">
        <w:t xml:space="preserve"> </w:t>
      </w:r>
      <w:r w:rsidR="00F1361E" w:rsidRPr="00214CC6">
        <w:t>of</w:t>
      </w:r>
      <w:r w:rsidR="009D42B6" w:rsidRPr="00214CC6">
        <w:t xml:space="preserve"> </w:t>
      </w:r>
      <w:r w:rsidR="00F1361E" w:rsidRPr="00214CC6">
        <w:t>a</w:t>
      </w:r>
      <w:r w:rsidR="009D42B6" w:rsidRPr="00214CC6">
        <w:t xml:space="preserve"> </w:t>
      </w:r>
      <w:r w:rsidR="00F1361E" w:rsidRPr="00214CC6">
        <w:t>residential</w:t>
      </w:r>
      <w:r w:rsidR="009D42B6" w:rsidRPr="00214CC6">
        <w:t xml:space="preserve"> </w:t>
      </w:r>
      <w:r w:rsidR="00F1361E" w:rsidRPr="00214CC6">
        <w:t>care</w:t>
      </w:r>
      <w:r w:rsidR="009D42B6" w:rsidRPr="00214CC6">
        <w:t xml:space="preserve"> </w:t>
      </w:r>
      <w:r w:rsidR="00F1361E" w:rsidRPr="00214CC6">
        <w:t>room,</w:t>
      </w:r>
      <w:r w:rsidR="009D42B6" w:rsidRPr="00214CC6">
        <w:t xml:space="preserve"> </w:t>
      </w:r>
      <w:r w:rsidR="00EF6E91" w:rsidRPr="00214CC6">
        <w:t>not</w:t>
      </w:r>
      <w:r w:rsidR="009D42B6" w:rsidRPr="00214CC6">
        <w:t xml:space="preserve"> </w:t>
      </w:r>
      <w:r w:rsidR="00EF6E91" w:rsidRPr="00214CC6">
        <w:t>the</w:t>
      </w:r>
      <w:r w:rsidR="009D42B6" w:rsidRPr="00214CC6">
        <w:t xml:space="preserve"> </w:t>
      </w:r>
      <w:r w:rsidR="00EF6E91" w:rsidRPr="00214CC6">
        <w:t>method</w:t>
      </w:r>
      <w:r w:rsidR="009D42B6" w:rsidRPr="00214CC6">
        <w:t xml:space="preserve"> </w:t>
      </w:r>
      <w:r w:rsidR="00EF6E91" w:rsidRPr="00214CC6">
        <w:t>of</w:t>
      </w:r>
      <w:r w:rsidR="009D42B6" w:rsidRPr="00214CC6">
        <w:t xml:space="preserve"> </w:t>
      </w:r>
      <w:r w:rsidR="00EF6E91" w:rsidRPr="00214CC6">
        <w:t>payment.</w:t>
      </w:r>
    </w:p>
    <w:p w14:paraId="50DE542A" w14:textId="77777777" w:rsidR="00A93E90" w:rsidRDefault="00C4425F" w:rsidP="00577087">
      <w:pPr>
        <w:pStyle w:val="BodyText"/>
      </w:pPr>
      <w:r w:rsidRPr="00214CC6">
        <w:t>In</w:t>
      </w:r>
      <w:r w:rsidR="009D42B6" w:rsidRPr="00214CC6">
        <w:t xml:space="preserve"> </w:t>
      </w:r>
      <w:r w:rsidRPr="00214CC6">
        <w:t>terms</w:t>
      </w:r>
      <w:r w:rsidR="009D42B6" w:rsidRPr="00214CC6">
        <w:t xml:space="preserve"> </w:t>
      </w:r>
      <w:r w:rsidRPr="00214CC6">
        <w:t>of</w:t>
      </w:r>
      <w:r w:rsidR="009D42B6" w:rsidRPr="00214CC6">
        <w:t xml:space="preserve"> </w:t>
      </w:r>
      <w:r w:rsidRPr="00214CC6">
        <w:t>provider</w:t>
      </w:r>
      <w:r w:rsidR="009D42B6" w:rsidRPr="00214CC6">
        <w:t xml:space="preserve"> </w:t>
      </w:r>
      <w:r w:rsidRPr="00214CC6">
        <w:t>ownership</w:t>
      </w:r>
      <w:r w:rsidR="009D42B6" w:rsidRPr="00214CC6">
        <w:t xml:space="preserve"> </w:t>
      </w:r>
      <w:r w:rsidRPr="00214CC6">
        <w:t>(Chart</w:t>
      </w:r>
      <w:r w:rsidR="009D42B6" w:rsidRPr="00214CC6">
        <w:t xml:space="preserve"> </w:t>
      </w:r>
      <w:r w:rsidRPr="00214CC6">
        <w:t>7.6),</w:t>
      </w:r>
      <w:r w:rsidR="009D42B6" w:rsidRPr="00214CC6">
        <w:t xml:space="preserve"> </w:t>
      </w:r>
      <w:r w:rsidRPr="00214CC6">
        <w:t>the</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have</w:t>
      </w:r>
      <w:r w:rsidR="009D42B6" w:rsidRPr="00214CC6">
        <w:t xml:space="preserve"> </w:t>
      </w:r>
      <w:r w:rsidRPr="00214CC6">
        <w:t>average</w:t>
      </w:r>
      <w:r w:rsidR="009D42B6" w:rsidRPr="00214CC6">
        <w:t xml:space="preserve"> </w:t>
      </w:r>
      <w:r w:rsidRPr="00214CC6">
        <w:t>published</w:t>
      </w:r>
      <w:r w:rsidR="009D42B6" w:rsidRPr="00214CC6">
        <w:t xml:space="preserve"> </w:t>
      </w:r>
      <w:r w:rsidRPr="00214CC6">
        <w:t>prices</w:t>
      </w:r>
      <w:r w:rsidR="009D42B6" w:rsidRPr="00214CC6">
        <w:t xml:space="preserve"> </w:t>
      </w:r>
      <w:r w:rsidRPr="00214CC6">
        <w:t>around</w:t>
      </w:r>
      <w:r w:rsidR="009D42B6" w:rsidRPr="00214CC6">
        <w:t xml:space="preserve"> </w:t>
      </w:r>
      <w:r w:rsidRPr="00214CC6">
        <w:t>$</w:t>
      </w:r>
      <w:r w:rsidR="00A93E90">
        <w:t>40-50,000</w:t>
      </w:r>
      <w:r w:rsidR="009D42B6" w:rsidRPr="00214CC6">
        <w:t xml:space="preserve"> </w:t>
      </w:r>
      <w:r w:rsidRPr="00214CC6">
        <w:t>higher</w:t>
      </w:r>
      <w:r w:rsidR="009D42B6" w:rsidRPr="00214CC6">
        <w:t xml:space="preserve"> </w:t>
      </w:r>
      <w:r w:rsidRPr="00214CC6">
        <w:t>than</w:t>
      </w:r>
      <w:r w:rsidR="009D42B6" w:rsidRPr="00214CC6">
        <w:t xml:space="preserve"> </w:t>
      </w:r>
      <w:r w:rsidRPr="00214CC6">
        <w:t>the</w:t>
      </w:r>
      <w:r w:rsidR="009D42B6" w:rsidRPr="00214CC6">
        <w:t xml:space="preserve"> </w:t>
      </w:r>
      <w:r w:rsidRPr="00214CC6">
        <w:t>not</w:t>
      </w:r>
      <w:r w:rsidRPr="00214CC6">
        <w:noBreakHyphen/>
        <w:t>for</w:t>
      </w:r>
      <w:r w:rsidRPr="00214CC6">
        <w:noBreakHyphen/>
        <w:t>profit</w:t>
      </w:r>
      <w:r w:rsidR="009D42B6" w:rsidRPr="00214CC6">
        <w:t xml:space="preserve"> </w:t>
      </w:r>
      <w:r w:rsidRPr="00214CC6">
        <w:t>providers.</w:t>
      </w:r>
      <w:r w:rsidR="009D42B6" w:rsidRPr="00214CC6">
        <w:t xml:space="preserve"> </w:t>
      </w:r>
      <w:r w:rsidRPr="00214CC6">
        <w:t>Since</w:t>
      </w:r>
      <w:r w:rsidR="009D42B6" w:rsidRPr="00214CC6">
        <w:t xml:space="preserve"> </w:t>
      </w:r>
      <w:r w:rsidRPr="00214CC6">
        <w:t>2014</w:t>
      </w:r>
      <w:r w:rsidRPr="00214CC6">
        <w:noBreakHyphen/>
        <w:t>15</w:t>
      </w:r>
      <w:r w:rsidR="009D42B6" w:rsidRPr="00214CC6">
        <w:t xml:space="preserve"> </w:t>
      </w:r>
      <w:r w:rsidRPr="00214CC6">
        <w:t>the</w:t>
      </w:r>
      <w:r w:rsidR="009D42B6" w:rsidRPr="00214CC6">
        <w:t xml:space="preserve"> </w:t>
      </w:r>
      <w:r w:rsidRPr="00214CC6">
        <w:t>average</w:t>
      </w:r>
      <w:r w:rsidR="009D42B6" w:rsidRPr="00214CC6">
        <w:t xml:space="preserve"> </w:t>
      </w:r>
      <w:r w:rsidRPr="00214CC6">
        <w:t>published</w:t>
      </w:r>
      <w:r w:rsidR="009D42B6" w:rsidRPr="00214CC6">
        <w:t xml:space="preserve"> </w:t>
      </w:r>
      <w:r w:rsidRPr="00214CC6">
        <w:t>price</w:t>
      </w:r>
      <w:r w:rsidR="009D42B6" w:rsidRPr="00214CC6">
        <w:t xml:space="preserve"> </w:t>
      </w:r>
      <w:r w:rsidRPr="00214CC6">
        <w:t>by</w:t>
      </w:r>
      <w:r w:rsidR="009D42B6" w:rsidRPr="00214CC6">
        <w:t xml:space="preserve"> </w:t>
      </w:r>
      <w:r w:rsidRPr="00214CC6">
        <w:t>for</w:t>
      </w:r>
      <w:r w:rsidRPr="00214CC6">
        <w:noBreakHyphen/>
        <w:t>profit</w:t>
      </w:r>
      <w:r w:rsidR="009D42B6" w:rsidRPr="00214CC6">
        <w:t xml:space="preserve"> </w:t>
      </w:r>
      <w:r w:rsidRPr="00214CC6">
        <w:t>providers</w:t>
      </w:r>
      <w:r w:rsidR="009D42B6" w:rsidRPr="00214CC6">
        <w:t xml:space="preserve"> </w:t>
      </w:r>
      <w:r w:rsidRPr="00214CC6">
        <w:t>has</w:t>
      </w:r>
      <w:r w:rsidR="009D42B6" w:rsidRPr="00214CC6">
        <w:t xml:space="preserve"> </w:t>
      </w:r>
      <w:r w:rsidRPr="00214CC6">
        <w:t>increased</w:t>
      </w:r>
      <w:r w:rsidR="009D42B6" w:rsidRPr="00214CC6">
        <w:t xml:space="preserve"> </w:t>
      </w:r>
      <w:r w:rsidR="00A93E90">
        <w:t>faster than those of the not</w:t>
      </w:r>
      <w:r w:rsidR="00A93E90">
        <w:noBreakHyphen/>
        <w:t>for</w:t>
      </w:r>
      <w:r w:rsidR="00A93E90">
        <w:noBreakHyphen/>
        <w:t>profit providers.</w:t>
      </w:r>
    </w:p>
    <w:p w14:paraId="0401ECA7" w14:textId="61B8DD83" w:rsidR="009D42B6" w:rsidRPr="00214CC6" w:rsidRDefault="00A93E90" w:rsidP="00577087">
      <w:pPr>
        <w:pStyle w:val="BodyText"/>
      </w:pPr>
      <w:r>
        <w:t xml:space="preserve">As shown, </w:t>
      </w:r>
      <w:r w:rsidR="00C4425F" w:rsidRPr="00214CC6">
        <w:t>agreed</w:t>
      </w:r>
      <w:r w:rsidR="009D42B6" w:rsidRPr="00214CC6">
        <w:t xml:space="preserve"> </w:t>
      </w:r>
      <w:r w:rsidR="00C4425F" w:rsidRPr="00214CC6">
        <w:t>prices</w:t>
      </w:r>
      <w:r w:rsidR="009D42B6" w:rsidRPr="00214CC6">
        <w:t xml:space="preserve"> </w:t>
      </w:r>
      <w:r w:rsidR="00C4425F" w:rsidRPr="00214CC6">
        <w:t>for</w:t>
      </w:r>
      <w:r w:rsidR="009D42B6" w:rsidRPr="00214CC6">
        <w:t xml:space="preserve"> </w:t>
      </w:r>
      <w:r>
        <w:t xml:space="preserve">both </w:t>
      </w:r>
      <w:r w:rsidR="00C4425F" w:rsidRPr="00214CC6">
        <w:t>the</w:t>
      </w:r>
      <w:r w:rsidR="009D42B6" w:rsidRPr="00214CC6">
        <w:t xml:space="preserve"> </w:t>
      </w:r>
      <w:r w:rsidR="00C4425F" w:rsidRPr="00214CC6">
        <w:t>for</w:t>
      </w:r>
      <w:r w:rsidR="00C4425F" w:rsidRPr="00214CC6">
        <w:noBreakHyphen/>
        <w:t>profit</w:t>
      </w:r>
      <w:r w:rsidR="009D42B6" w:rsidRPr="00214CC6">
        <w:t xml:space="preserve"> </w:t>
      </w:r>
      <w:r>
        <w:t>and the not</w:t>
      </w:r>
      <w:r>
        <w:noBreakHyphen/>
        <w:t>for</w:t>
      </w:r>
      <w:r>
        <w:noBreakHyphen/>
        <w:t>providers are consistently higher than the published prices and the gap is getting bigger. In 2018</w:t>
      </w:r>
      <w:r>
        <w:noBreakHyphen/>
        <w:t xml:space="preserve">19 the overall average agreed price for the sector was around $50,000 </w:t>
      </w:r>
      <w:r w:rsidR="002F7E62">
        <w:t xml:space="preserve">less </w:t>
      </w:r>
      <w:r>
        <w:t>than the average published price.</w:t>
      </w:r>
      <w:r w:rsidR="00337558">
        <w:t xml:space="preserve"> </w:t>
      </w:r>
      <w:r w:rsidR="004149D6" w:rsidRPr="00214CC6">
        <w:t>The</w:t>
      </w:r>
      <w:r w:rsidR="009D42B6" w:rsidRPr="00214CC6">
        <w:t xml:space="preserve"> </w:t>
      </w:r>
      <w:r w:rsidR="00C4425F" w:rsidRPr="00214CC6">
        <w:t>average</w:t>
      </w:r>
      <w:r w:rsidR="009D42B6" w:rsidRPr="00214CC6">
        <w:t xml:space="preserve"> </w:t>
      </w:r>
      <w:r w:rsidR="00C4425F" w:rsidRPr="00214CC6">
        <w:t>agreed</w:t>
      </w:r>
      <w:r w:rsidR="009D42B6" w:rsidRPr="00214CC6">
        <w:t xml:space="preserve"> </w:t>
      </w:r>
      <w:r w:rsidR="00C4425F" w:rsidRPr="00214CC6">
        <w:t>price</w:t>
      </w:r>
      <w:r w:rsidR="009D42B6" w:rsidRPr="00214CC6">
        <w:t xml:space="preserve"> </w:t>
      </w:r>
      <w:r w:rsidR="00C4425F" w:rsidRPr="00214CC6">
        <w:t>is</w:t>
      </w:r>
      <w:r w:rsidR="009D42B6" w:rsidRPr="00214CC6">
        <w:t xml:space="preserve"> </w:t>
      </w:r>
      <w:r w:rsidR="00C4425F" w:rsidRPr="00214CC6">
        <w:t>less</w:t>
      </w:r>
      <w:r w:rsidR="009D42B6" w:rsidRPr="00214CC6">
        <w:t xml:space="preserve"> </w:t>
      </w:r>
      <w:r w:rsidR="00C4425F" w:rsidRPr="00214CC6">
        <w:t>than</w:t>
      </w:r>
      <w:r w:rsidR="009D42B6" w:rsidRPr="00214CC6">
        <w:t xml:space="preserve"> </w:t>
      </w:r>
      <w:r w:rsidR="00C4425F" w:rsidRPr="00214CC6">
        <w:t>the</w:t>
      </w:r>
      <w:r w:rsidR="009D42B6" w:rsidRPr="00214CC6">
        <w:t xml:space="preserve"> </w:t>
      </w:r>
      <w:r w:rsidR="00C4425F" w:rsidRPr="00214CC6">
        <w:t>average</w:t>
      </w:r>
      <w:r w:rsidR="009D42B6" w:rsidRPr="00214CC6">
        <w:t xml:space="preserve"> </w:t>
      </w:r>
      <w:r w:rsidR="00C4425F" w:rsidRPr="00214CC6">
        <w:t>published</w:t>
      </w:r>
      <w:r w:rsidR="009D42B6" w:rsidRPr="00214CC6">
        <w:t xml:space="preserve"> </w:t>
      </w:r>
      <w:r w:rsidR="00C4425F" w:rsidRPr="00214CC6">
        <w:t>price</w:t>
      </w:r>
      <w:r w:rsidR="009D42B6" w:rsidRPr="00214CC6">
        <w:t xml:space="preserve"> </w:t>
      </w:r>
      <w:r w:rsidR="00337558">
        <w:t xml:space="preserve">because </w:t>
      </w:r>
      <w:r w:rsidR="00C4425F" w:rsidRPr="00214CC6">
        <w:t>residents</w:t>
      </w:r>
      <w:r w:rsidR="009D42B6" w:rsidRPr="00214CC6">
        <w:t xml:space="preserve"> </w:t>
      </w:r>
      <w:r w:rsidR="00C4425F" w:rsidRPr="00214CC6">
        <w:t>may</w:t>
      </w:r>
      <w:r w:rsidR="00337558">
        <w:t>, and often do,</w:t>
      </w:r>
      <w:r w:rsidR="009D42B6" w:rsidRPr="00214CC6">
        <w:t xml:space="preserve"> </w:t>
      </w:r>
      <w:r w:rsidR="00C4425F" w:rsidRPr="00214CC6">
        <w:t>negotiate</w:t>
      </w:r>
      <w:r w:rsidR="009D42B6" w:rsidRPr="00214CC6">
        <w:t xml:space="preserve"> </w:t>
      </w:r>
      <w:r w:rsidR="00C4425F" w:rsidRPr="00214CC6">
        <w:t>a</w:t>
      </w:r>
      <w:r w:rsidR="009D42B6" w:rsidRPr="00214CC6">
        <w:t xml:space="preserve"> </w:t>
      </w:r>
      <w:r w:rsidR="00C4425F" w:rsidRPr="00214CC6">
        <w:t>lower</w:t>
      </w:r>
      <w:r w:rsidR="009D42B6" w:rsidRPr="00214CC6">
        <w:t xml:space="preserve"> </w:t>
      </w:r>
      <w:r w:rsidR="00C4425F" w:rsidRPr="00214CC6">
        <w:t>price.</w:t>
      </w:r>
    </w:p>
    <w:p w14:paraId="0691F21C" w14:textId="7CF4CC1A" w:rsidR="00BD7918" w:rsidRPr="003D5C1B" w:rsidRDefault="00BD7918" w:rsidP="006A27C1">
      <w:pPr>
        <w:pStyle w:val="Caption"/>
      </w:pPr>
      <w:bookmarkStart w:id="920" w:name="_Toc39040550"/>
      <w:r w:rsidRPr="00122B0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122B00">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6</w:t>
      </w:r>
      <w:r w:rsidR="009D64CB">
        <w:rPr>
          <w:noProof/>
        </w:rPr>
        <w:fldChar w:fldCharType="end"/>
      </w:r>
      <w:r w:rsidRPr="00122B00">
        <w:t>:</w:t>
      </w:r>
      <w:r w:rsidR="009D42B6">
        <w:t xml:space="preserve"> </w:t>
      </w:r>
      <w:bookmarkStart w:id="921" w:name="_Toc2536809"/>
      <w:r w:rsidRPr="00122B00">
        <w:t>Average</w:t>
      </w:r>
      <w:r w:rsidR="009D42B6">
        <w:t xml:space="preserve"> </w:t>
      </w:r>
      <w:r w:rsidRPr="003D5C1B">
        <w:t>agreed</w:t>
      </w:r>
      <w:r w:rsidR="009D42B6">
        <w:t xml:space="preserve"> </w:t>
      </w:r>
      <w:r w:rsidRPr="003D5C1B">
        <w:t>and</w:t>
      </w:r>
      <w:r w:rsidR="009D42B6">
        <w:t xml:space="preserve"> </w:t>
      </w:r>
      <w:r w:rsidRPr="003D5C1B">
        <w:t>published</w:t>
      </w:r>
      <w:r w:rsidR="009D42B6">
        <w:t xml:space="preserve"> </w:t>
      </w:r>
      <w:r w:rsidRPr="003D5C1B">
        <w:t>accommodation</w:t>
      </w:r>
      <w:r w:rsidR="009D42B6">
        <w:t xml:space="preserve"> </w:t>
      </w:r>
      <w:r w:rsidRPr="003D5C1B">
        <w:t>prices</w:t>
      </w:r>
      <w:r w:rsidR="009D42B6">
        <w:t xml:space="preserve"> </w:t>
      </w:r>
      <w:r w:rsidRPr="003D5C1B">
        <w:t>(lump</w:t>
      </w:r>
      <w:r w:rsidR="009D42B6">
        <w:t xml:space="preserve"> </w:t>
      </w:r>
      <w:r w:rsidRPr="003D5C1B">
        <w:t>sum</w:t>
      </w:r>
      <w:r w:rsidR="009D42B6">
        <w:t xml:space="preserve"> </w:t>
      </w:r>
      <w:r w:rsidRPr="003D5C1B">
        <w:t>equivalent)</w:t>
      </w:r>
      <w:r>
        <w:t>,</w:t>
      </w:r>
      <w:r w:rsidR="009D42B6">
        <w:t xml:space="preserve"> </w:t>
      </w:r>
      <w:r>
        <w:t>by</w:t>
      </w:r>
      <w:r w:rsidR="009D42B6">
        <w:t xml:space="preserve"> </w:t>
      </w:r>
      <w:r>
        <w:t>ownership,</w:t>
      </w:r>
      <w:r w:rsidR="009D42B6">
        <w:t xml:space="preserve"> </w:t>
      </w:r>
      <w:r w:rsidRPr="003D5C1B">
        <w:t>2014</w:t>
      </w:r>
      <w:r>
        <w:noBreakHyphen/>
      </w:r>
      <w:r w:rsidRPr="003D5C1B">
        <w:t>15</w:t>
      </w:r>
      <w:r w:rsidR="009D42B6">
        <w:t xml:space="preserve"> </w:t>
      </w:r>
      <w:r w:rsidRPr="003D5C1B">
        <w:t>to</w:t>
      </w:r>
      <w:r w:rsidR="009D42B6">
        <w:t xml:space="preserve"> </w:t>
      </w:r>
      <w:r w:rsidRPr="003D5C1B">
        <w:t>201</w:t>
      </w:r>
      <w:r w:rsidR="00D64931">
        <w:t>8-19</w:t>
      </w:r>
      <w:bookmarkEnd w:id="921"/>
      <w:bookmarkEnd w:id="920"/>
    </w:p>
    <w:p w14:paraId="371E2FBC" w14:textId="740B70FF" w:rsidR="009D42B6" w:rsidRPr="00214CC6" w:rsidRDefault="00D64931" w:rsidP="00577087">
      <w:pPr>
        <w:pStyle w:val="BodyText"/>
      </w:pPr>
      <w:r>
        <w:rPr>
          <w:noProof/>
          <w:lang w:eastAsia="en-AU"/>
        </w:rPr>
        <w:drawing>
          <wp:inline distT="0" distB="0" distL="0" distR="0" wp14:anchorId="2FC120CD" wp14:editId="7520C503">
            <wp:extent cx="6127115" cy="2792095"/>
            <wp:effectExtent l="0" t="0" r="698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7115" cy="2792095"/>
                    </a:xfrm>
                    <a:prstGeom prst="rect">
                      <a:avLst/>
                    </a:prstGeom>
                    <a:noFill/>
                  </pic:spPr>
                </pic:pic>
              </a:graphicData>
            </a:graphic>
          </wp:inline>
        </w:drawing>
      </w:r>
    </w:p>
    <w:p w14:paraId="2D97042B" w14:textId="614648D4" w:rsidR="009D42B6" w:rsidRDefault="00C4425F" w:rsidP="00EB7172">
      <w:pPr>
        <w:pStyle w:val="BodyTextAfterTableFigure"/>
      </w:pPr>
      <w:bookmarkStart w:id="922" w:name="_Toc421881565"/>
      <w:bookmarkStart w:id="923" w:name="_Toc423017967"/>
      <w:bookmarkStart w:id="924" w:name="_Toc423447907"/>
      <w:bookmarkStart w:id="925" w:name="_Toc423602249"/>
      <w:bookmarkStart w:id="926" w:name="_Toc425243173"/>
      <w:bookmarkStart w:id="927" w:name="_Toc425696577"/>
      <w:bookmarkStart w:id="928" w:name="_Toc425778877"/>
      <w:bookmarkStart w:id="929" w:name="_Toc425861671"/>
      <w:bookmarkStart w:id="930" w:name="_Toc457549927"/>
      <w:bookmarkStart w:id="931" w:name="_Toc487702622"/>
      <w:bookmarkStart w:id="932" w:name="_Toc487702974"/>
      <w:bookmarkStart w:id="933" w:name="_Toc487703472"/>
      <w:bookmarkStart w:id="934" w:name="_Toc487703666"/>
      <w:r w:rsidRPr="00A35998">
        <w:t>In</w:t>
      </w:r>
      <w:r w:rsidR="009D42B6">
        <w:t xml:space="preserve"> </w:t>
      </w:r>
      <w:r w:rsidRPr="00A35998">
        <w:t>terms</w:t>
      </w:r>
      <w:r w:rsidR="009D42B6">
        <w:t xml:space="preserve"> </w:t>
      </w:r>
      <w:r w:rsidRPr="00A35998">
        <w:t>of</w:t>
      </w:r>
      <w:r w:rsidR="009D42B6">
        <w:t xml:space="preserve"> </w:t>
      </w:r>
      <w:r w:rsidRPr="00A35998">
        <w:t>location</w:t>
      </w:r>
      <w:r w:rsidR="009D42B6">
        <w:t xml:space="preserve"> </w:t>
      </w:r>
      <w:r w:rsidRPr="00A35998">
        <w:t>(</w:t>
      </w:r>
      <w:r w:rsidR="001D1287">
        <w:fldChar w:fldCharType="begin"/>
      </w:r>
      <w:r w:rsidR="001D1287">
        <w:instrText xml:space="preserve"> REF _Ref15040351 \h </w:instrText>
      </w:r>
      <w:r w:rsidR="001D1287">
        <w:fldChar w:fldCharType="separate"/>
      </w:r>
      <w:r w:rsidR="007621BE" w:rsidRPr="00122B00">
        <w:t>Chart</w:t>
      </w:r>
      <w:r w:rsidR="007621BE">
        <w:t xml:space="preserve"> </w:t>
      </w:r>
      <w:r w:rsidR="007621BE">
        <w:rPr>
          <w:noProof/>
        </w:rPr>
        <w:t>7</w:t>
      </w:r>
      <w:r w:rsidR="007621BE" w:rsidRPr="00122B00">
        <w:t>.</w:t>
      </w:r>
      <w:r w:rsidR="007621BE">
        <w:rPr>
          <w:noProof/>
        </w:rPr>
        <w:t>7</w:t>
      </w:r>
      <w:r w:rsidR="001D1287">
        <w:fldChar w:fldCharType="end"/>
      </w:r>
      <w:r w:rsidRPr="00A35998">
        <w:t>),</w:t>
      </w:r>
      <w:r w:rsidR="009D42B6">
        <w:t xml:space="preserve"> </w:t>
      </w:r>
      <w:r w:rsidRPr="00A35998">
        <w:t>as</w:t>
      </w:r>
      <w:r w:rsidR="009D42B6">
        <w:t xml:space="preserve"> </w:t>
      </w:r>
      <w:r w:rsidRPr="00A35998">
        <w:t>has</w:t>
      </w:r>
      <w:r w:rsidR="009D42B6">
        <w:t xml:space="preserve"> </w:t>
      </w:r>
      <w:r w:rsidRPr="00A35998">
        <w:t>been</w:t>
      </w:r>
      <w:r w:rsidR="009D42B6">
        <w:t xml:space="preserve"> </w:t>
      </w:r>
      <w:r w:rsidRPr="00A35998">
        <w:t>the</w:t>
      </w:r>
      <w:r w:rsidR="009D42B6">
        <w:t xml:space="preserve"> </w:t>
      </w:r>
      <w:r w:rsidRPr="00A35998">
        <w:t>case</w:t>
      </w:r>
      <w:r w:rsidR="009D42B6">
        <w:t xml:space="preserve"> </w:t>
      </w:r>
      <w:r w:rsidRPr="00A35998">
        <w:t>in</w:t>
      </w:r>
      <w:r w:rsidR="009D42B6">
        <w:t xml:space="preserve"> </w:t>
      </w:r>
      <w:r w:rsidRPr="00A35998">
        <w:t>previous</w:t>
      </w:r>
      <w:r w:rsidR="009D42B6">
        <w:t xml:space="preserve"> </w:t>
      </w:r>
      <w:r w:rsidRPr="00A35998">
        <w:t>years,</w:t>
      </w:r>
      <w:r w:rsidR="009D42B6">
        <w:t xml:space="preserve"> </w:t>
      </w:r>
      <w:r w:rsidRPr="00A35998">
        <w:t>the</w:t>
      </w:r>
      <w:r w:rsidR="009D42B6">
        <w:t xml:space="preserve"> </w:t>
      </w:r>
      <w:r w:rsidRPr="00A35998">
        <w:t>average</w:t>
      </w:r>
      <w:r w:rsidR="009D42B6">
        <w:t xml:space="preserve"> </w:t>
      </w:r>
      <w:r w:rsidRPr="00A35998">
        <w:t>published</w:t>
      </w:r>
      <w:r w:rsidR="009D42B6">
        <w:t xml:space="preserve"> </w:t>
      </w:r>
      <w:r w:rsidR="00537E19">
        <w:t xml:space="preserve">and agreed </w:t>
      </w:r>
      <w:r w:rsidRPr="00A35998">
        <w:t>price</w:t>
      </w:r>
      <w:r w:rsidR="009D42B6">
        <w:t xml:space="preserve"> </w:t>
      </w:r>
      <w:r w:rsidRPr="00A35998">
        <w:t>in</w:t>
      </w:r>
      <w:r w:rsidR="009D42B6">
        <w:t xml:space="preserve"> </w:t>
      </w:r>
      <w:r w:rsidRPr="00A35998">
        <w:t>metropolitan</w:t>
      </w:r>
      <w:r w:rsidR="009D42B6">
        <w:t xml:space="preserve"> </w:t>
      </w:r>
      <w:r w:rsidRPr="00A35998">
        <w:t>areas</w:t>
      </w:r>
      <w:r w:rsidR="009D42B6">
        <w:t xml:space="preserve"> </w:t>
      </w:r>
      <w:r w:rsidRPr="00A35998">
        <w:t>was</w:t>
      </w:r>
      <w:r w:rsidR="009D42B6">
        <w:t xml:space="preserve"> </w:t>
      </w:r>
      <w:r w:rsidRPr="00A35998">
        <w:t>significantly</w:t>
      </w:r>
      <w:r w:rsidR="009D42B6">
        <w:t xml:space="preserve"> </w:t>
      </w:r>
      <w:r w:rsidRPr="00A35998">
        <w:t>higher</w:t>
      </w:r>
      <w:r w:rsidR="00537E19">
        <w:t xml:space="preserve"> </w:t>
      </w:r>
      <w:r w:rsidRPr="00A35998">
        <w:t>than</w:t>
      </w:r>
      <w:r w:rsidR="009D42B6">
        <w:t xml:space="preserve"> </w:t>
      </w:r>
      <w:r w:rsidRPr="00A35998">
        <w:t>in</w:t>
      </w:r>
      <w:r w:rsidR="009D42B6">
        <w:t xml:space="preserve"> </w:t>
      </w:r>
      <w:r w:rsidRPr="00A35998">
        <w:t>regional</w:t>
      </w:r>
      <w:r w:rsidR="009D42B6">
        <w:t xml:space="preserve"> </w:t>
      </w:r>
      <w:r w:rsidR="00537E19">
        <w:t xml:space="preserve">and remote </w:t>
      </w:r>
      <w:r w:rsidRPr="00A35998">
        <w:t>areas</w:t>
      </w:r>
      <w:r w:rsidR="00537E19">
        <w:t>.</w:t>
      </w:r>
      <w:r w:rsidR="009D42B6">
        <w:t xml:space="preserve"> </w:t>
      </w:r>
      <w:r w:rsidRPr="00A35998">
        <w:t>This</w:t>
      </w:r>
      <w:r w:rsidR="009D42B6">
        <w:t xml:space="preserve"> </w:t>
      </w:r>
      <w:r w:rsidRPr="00A35998">
        <w:t>is</w:t>
      </w:r>
      <w:r w:rsidR="009D42B6">
        <w:t xml:space="preserve"> </w:t>
      </w:r>
      <w:r w:rsidRPr="00A35998">
        <w:t>to</w:t>
      </w:r>
      <w:r w:rsidR="009D42B6">
        <w:t xml:space="preserve"> </w:t>
      </w:r>
      <w:r w:rsidRPr="00A35998">
        <w:t>be</w:t>
      </w:r>
      <w:r w:rsidR="009D42B6">
        <w:t xml:space="preserve"> </w:t>
      </w:r>
      <w:r w:rsidRPr="00A35998">
        <w:t>expected</w:t>
      </w:r>
      <w:r w:rsidR="009D42B6">
        <w:t xml:space="preserve"> </w:t>
      </w:r>
      <w:r w:rsidRPr="00A35998">
        <w:t>given</w:t>
      </w:r>
      <w:r w:rsidR="009D42B6">
        <w:t xml:space="preserve"> </w:t>
      </w:r>
      <w:r w:rsidRPr="00A35998">
        <w:t>the</w:t>
      </w:r>
      <w:r w:rsidR="009D42B6">
        <w:t xml:space="preserve"> </w:t>
      </w:r>
      <w:r w:rsidRPr="00A35998">
        <w:t>difference</w:t>
      </w:r>
      <w:r w:rsidR="009D42B6">
        <w:t xml:space="preserve"> </w:t>
      </w:r>
      <w:r w:rsidRPr="00A35998">
        <w:t>in</w:t>
      </w:r>
      <w:r w:rsidR="009D42B6">
        <w:t xml:space="preserve"> </w:t>
      </w:r>
      <w:r w:rsidRPr="00A35998">
        <w:t>house</w:t>
      </w:r>
      <w:r w:rsidR="009D42B6">
        <w:t xml:space="preserve"> </w:t>
      </w:r>
      <w:r w:rsidRPr="00A35998">
        <w:t>prices</w:t>
      </w:r>
      <w:r w:rsidR="009D42B6">
        <w:t xml:space="preserve"> </w:t>
      </w:r>
      <w:r w:rsidRPr="00A35998">
        <w:t>across</w:t>
      </w:r>
      <w:r w:rsidR="009D42B6">
        <w:t xml:space="preserve"> </w:t>
      </w:r>
      <w:r w:rsidRPr="00A35998">
        <w:t>these</w:t>
      </w:r>
      <w:r w:rsidR="009D42B6">
        <w:t xml:space="preserve"> </w:t>
      </w:r>
      <w:r w:rsidRPr="00A35998">
        <w:t>areas.</w:t>
      </w:r>
      <w:r w:rsidR="009D42B6">
        <w:t xml:space="preserve"> </w:t>
      </w:r>
    </w:p>
    <w:p w14:paraId="6B53EA28" w14:textId="31B8B7BA" w:rsidR="00BD7918" w:rsidRPr="003D5C1B" w:rsidRDefault="00BD7918" w:rsidP="006A27C1">
      <w:pPr>
        <w:pStyle w:val="Caption"/>
      </w:pPr>
      <w:bookmarkStart w:id="935" w:name="_Ref15040351"/>
      <w:bookmarkStart w:id="936" w:name="_Toc39040551"/>
      <w:r w:rsidRPr="00122B0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122B00">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7</w:t>
      </w:r>
      <w:r w:rsidR="009D64CB">
        <w:rPr>
          <w:noProof/>
        </w:rPr>
        <w:fldChar w:fldCharType="end"/>
      </w:r>
      <w:bookmarkEnd w:id="935"/>
      <w:r w:rsidRPr="00122B00">
        <w:t>:</w:t>
      </w:r>
      <w:r w:rsidR="009D42B6">
        <w:t xml:space="preserve"> </w:t>
      </w:r>
      <w:r w:rsidRPr="00122B00">
        <w:t>Average</w:t>
      </w:r>
      <w:r w:rsidR="009D42B6">
        <w:t xml:space="preserve"> </w:t>
      </w:r>
      <w:r w:rsidRPr="003D5C1B">
        <w:t>agreed</w:t>
      </w:r>
      <w:r w:rsidR="009D42B6">
        <w:t xml:space="preserve"> </w:t>
      </w:r>
      <w:r w:rsidRPr="003D5C1B">
        <w:t>and</w:t>
      </w:r>
      <w:r w:rsidR="009D42B6">
        <w:t xml:space="preserve"> </w:t>
      </w:r>
      <w:r w:rsidRPr="003D5C1B">
        <w:t>published</w:t>
      </w:r>
      <w:r w:rsidR="009D42B6">
        <w:t xml:space="preserve"> </w:t>
      </w:r>
      <w:r w:rsidRPr="003D5C1B">
        <w:t>accommodation</w:t>
      </w:r>
      <w:r w:rsidR="009D42B6">
        <w:t xml:space="preserve"> </w:t>
      </w:r>
      <w:r w:rsidRPr="003D5C1B">
        <w:t>prices</w:t>
      </w:r>
      <w:r w:rsidR="009D42B6">
        <w:t xml:space="preserve"> </w:t>
      </w:r>
      <w:r w:rsidRPr="003D5C1B">
        <w:t>(lump</w:t>
      </w:r>
      <w:r w:rsidR="009D42B6">
        <w:t xml:space="preserve"> </w:t>
      </w:r>
      <w:r w:rsidRPr="003D5C1B">
        <w:t>sum</w:t>
      </w:r>
      <w:r w:rsidR="009D42B6">
        <w:t xml:space="preserve"> </w:t>
      </w:r>
      <w:r w:rsidRPr="003D5C1B">
        <w:t>equivalent)</w:t>
      </w:r>
      <w:r>
        <w:t>,</w:t>
      </w:r>
      <w:r w:rsidR="009D42B6">
        <w:t xml:space="preserve"> </w:t>
      </w:r>
      <w:r>
        <w:t>by</w:t>
      </w:r>
      <w:r w:rsidR="009D42B6">
        <w:t xml:space="preserve"> </w:t>
      </w:r>
      <w:r>
        <w:t>location,</w:t>
      </w:r>
      <w:r w:rsidR="009D42B6">
        <w:t xml:space="preserve"> </w:t>
      </w:r>
      <w:r w:rsidRPr="003D5C1B">
        <w:t>2014</w:t>
      </w:r>
      <w:r w:rsidR="00684124">
        <w:t>-</w:t>
      </w:r>
      <w:r w:rsidRPr="003D5C1B">
        <w:t>15</w:t>
      </w:r>
      <w:r w:rsidR="009D42B6">
        <w:t xml:space="preserve"> </w:t>
      </w:r>
      <w:r w:rsidRPr="003D5C1B">
        <w:t>to</w:t>
      </w:r>
      <w:r w:rsidR="009D42B6">
        <w:t xml:space="preserve"> </w:t>
      </w:r>
      <w:r w:rsidRPr="003D5C1B">
        <w:t>201</w:t>
      </w:r>
      <w:r w:rsidR="00D64931">
        <w:t>8-19</w:t>
      </w:r>
      <w:bookmarkEnd w:id="936"/>
    </w:p>
    <w:p w14:paraId="11398107" w14:textId="26A0E175" w:rsidR="009D42B6" w:rsidRPr="00214CC6" w:rsidRDefault="00D64931" w:rsidP="003D0688">
      <w:pPr>
        <w:pStyle w:val="BodyText"/>
      </w:pPr>
      <w:r>
        <w:rPr>
          <w:noProof/>
          <w:lang w:eastAsia="en-AU"/>
        </w:rPr>
        <w:drawing>
          <wp:inline distT="0" distB="0" distL="0" distR="0" wp14:anchorId="26258330" wp14:editId="370E0371">
            <wp:extent cx="6108700" cy="2786380"/>
            <wp:effectExtent l="0" t="0" r="635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08700" cy="2786380"/>
                    </a:xfrm>
                    <a:prstGeom prst="rect">
                      <a:avLst/>
                    </a:prstGeom>
                    <a:noFill/>
                  </pic:spPr>
                </pic:pic>
              </a:graphicData>
            </a:graphic>
          </wp:inline>
        </w:drawing>
      </w:r>
    </w:p>
    <w:p w14:paraId="58216099" w14:textId="1587AE61" w:rsidR="00DB2539" w:rsidRDefault="0043626D" w:rsidP="00FD78D8">
      <w:pPr>
        <w:pStyle w:val="Heading2"/>
      </w:pPr>
      <w:bookmarkStart w:id="937" w:name="_Toc14887368"/>
      <w:bookmarkStart w:id="938" w:name="_Toc39038491"/>
      <w:r>
        <w:t>Financing</w:t>
      </w:r>
      <w:r w:rsidR="009D42B6">
        <w:t xml:space="preserve"> </w:t>
      </w:r>
      <w:r w:rsidR="00CE1595">
        <w:t>s</w:t>
      </w:r>
      <w:r>
        <w:t>tatus</w:t>
      </w:r>
      <w:r w:rsidR="009D42B6">
        <w:t xml:space="preserve"> </w:t>
      </w:r>
      <w:r>
        <w:t>-</w:t>
      </w:r>
      <w:r w:rsidR="009D42B6">
        <w:t xml:space="preserve"> </w:t>
      </w:r>
      <w:r>
        <w:t>b</w:t>
      </w:r>
      <w:r w:rsidR="00DB2539" w:rsidRPr="00557C8E">
        <w:t>alance</w:t>
      </w:r>
      <w:r w:rsidR="009D42B6">
        <w:t xml:space="preserve"> </w:t>
      </w:r>
      <w:r w:rsidR="00DB2539" w:rsidRPr="00557C8E">
        <w:t>sheet</w:t>
      </w:r>
      <w:bookmarkStart w:id="939" w:name="_Toc425243174"/>
      <w:bookmarkStart w:id="940" w:name="_Toc425696578"/>
      <w:bookmarkEnd w:id="922"/>
      <w:bookmarkEnd w:id="923"/>
      <w:bookmarkEnd w:id="924"/>
      <w:bookmarkEnd w:id="925"/>
      <w:bookmarkEnd w:id="926"/>
      <w:bookmarkEnd w:id="927"/>
      <w:bookmarkEnd w:id="928"/>
      <w:bookmarkEnd w:id="929"/>
      <w:bookmarkEnd w:id="930"/>
      <w:bookmarkEnd w:id="931"/>
      <w:bookmarkEnd w:id="932"/>
      <w:bookmarkEnd w:id="933"/>
      <w:bookmarkEnd w:id="934"/>
      <w:bookmarkEnd w:id="937"/>
      <w:bookmarkEnd w:id="938"/>
    </w:p>
    <w:p w14:paraId="1383A075" w14:textId="2BC65427" w:rsidR="0017446D" w:rsidRPr="00214CC6" w:rsidRDefault="0017446D" w:rsidP="00577087">
      <w:pPr>
        <w:pStyle w:val="BodyText"/>
      </w:pPr>
      <w:r w:rsidRPr="00214CC6">
        <w:t>This</w:t>
      </w:r>
      <w:r w:rsidR="009D42B6" w:rsidRPr="00214CC6">
        <w:t xml:space="preserve"> </w:t>
      </w:r>
      <w:r w:rsidRPr="00214CC6">
        <w:t>section</w:t>
      </w:r>
      <w:r w:rsidR="009D42B6" w:rsidRPr="00214CC6">
        <w:t xml:space="preserve"> </w:t>
      </w:r>
      <w:r w:rsidRPr="00214CC6">
        <w:t>focuses</w:t>
      </w:r>
      <w:r w:rsidR="009D42B6" w:rsidRPr="00214CC6">
        <w:t xml:space="preserve"> </w:t>
      </w:r>
      <w:r w:rsidRPr="00214CC6">
        <w:t>on</w:t>
      </w:r>
      <w:r w:rsidR="009D42B6" w:rsidRPr="00214CC6">
        <w:t xml:space="preserve"> </w:t>
      </w:r>
      <w:r w:rsidRPr="00214CC6">
        <w:t>the</w:t>
      </w:r>
      <w:r w:rsidR="009D42B6" w:rsidRPr="00214CC6">
        <w:t xml:space="preserve"> </w:t>
      </w:r>
      <w:r w:rsidRPr="00214CC6">
        <w:t>balance</w:t>
      </w:r>
      <w:r w:rsidR="009D42B6" w:rsidRPr="00214CC6">
        <w:t xml:space="preserve"> </w:t>
      </w:r>
      <w:r w:rsidRPr="00214CC6">
        <w:t>s</w:t>
      </w:r>
      <w:r w:rsidR="00862096" w:rsidRPr="00214CC6">
        <w:t>heet</w:t>
      </w:r>
      <w:r w:rsidR="009D42B6" w:rsidRPr="00214CC6">
        <w:t xml:space="preserve"> </w:t>
      </w:r>
      <w:r w:rsidR="00862096" w:rsidRPr="00214CC6">
        <w:t>of</w:t>
      </w:r>
      <w:r w:rsidR="009D42B6" w:rsidRPr="00214CC6">
        <w:t xml:space="preserve"> </w:t>
      </w:r>
      <w:r w:rsidR="00862096" w:rsidRPr="00214CC6">
        <w:t>the</w:t>
      </w:r>
      <w:r w:rsidR="009D42B6" w:rsidRPr="00214CC6">
        <w:t xml:space="preserve"> </w:t>
      </w:r>
      <w:r w:rsidR="00862096" w:rsidRPr="00214CC6">
        <w:t>residential</w:t>
      </w:r>
      <w:r w:rsidR="009D42B6" w:rsidRPr="00214CC6">
        <w:t xml:space="preserve"> </w:t>
      </w:r>
      <w:r w:rsidR="00861C2F" w:rsidRPr="00214CC6">
        <w:t>care</w:t>
      </w:r>
      <w:r w:rsidR="009D42B6" w:rsidRPr="00214CC6">
        <w:t xml:space="preserve"> </w:t>
      </w:r>
      <w:r w:rsidR="00861C2F" w:rsidRPr="00214CC6">
        <w:t>sector</w:t>
      </w:r>
      <w:r w:rsidRPr="00214CC6">
        <w:t>,</w:t>
      </w:r>
      <w:r w:rsidR="009D42B6" w:rsidRPr="00214CC6">
        <w:t xml:space="preserve"> </w:t>
      </w:r>
      <w:r w:rsidRPr="00214CC6">
        <w:t>showing</w:t>
      </w:r>
      <w:r w:rsidR="009D42B6" w:rsidRPr="00214CC6">
        <w:t xml:space="preserve"> </w:t>
      </w:r>
      <w:r w:rsidRPr="00214CC6">
        <w:t>the</w:t>
      </w:r>
      <w:r w:rsidR="009D42B6" w:rsidRPr="00214CC6">
        <w:t xml:space="preserve"> </w:t>
      </w:r>
      <w:r w:rsidRPr="00214CC6">
        <w:t>liabilities,</w:t>
      </w:r>
      <w:r w:rsidR="009D42B6" w:rsidRPr="00214CC6">
        <w:t xml:space="preserve"> </w:t>
      </w:r>
      <w:r w:rsidRPr="00214CC6">
        <w:t>assets</w:t>
      </w:r>
      <w:r w:rsidR="009D42B6" w:rsidRPr="00214CC6">
        <w:t xml:space="preserve"> </w:t>
      </w:r>
      <w:r w:rsidRPr="00214CC6">
        <w:t>an</w:t>
      </w:r>
      <w:r w:rsidR="00CD4FCC" w:rsidRPr="00214CC6">
        <w:t>d</w:t>
      </w:r>
      <w:r w:rsidR="009D42B6" w:rsidRPr="00214CC6">
        <w:t xml:space="preserve"> </w:t>
      </w:r>
      <w:r w:rsidR="00CD4FCC" w:rsidRPr="00214CC6">
        <w:t>net</w:t>
      </w:r>
      <w:r w:rsidR="009D42B6" w:rsidRPr="00214CC6">
        <w:t xml:space="preserve"> </w:t>
      </w:r>
      <w:r w:rsidR="00CD4FCC" w:rsidRPr="00214CC6">
        <w:t>assets.</w:t>
      </w:r>
    </w:p>
    <w:p w14:paraId="35B2BAAD" w14:textId="7E4999FE" w:rsidR="009D42B6" w:rsidRPr="00214CC6" w:rsidRDefault="005A2D1B" w:rsidP="00577087">
      <w:pPr>
        <w:pStyle w:val="BodyText"/>
      </w:pPr>
      <w:r w:rsidRPr="00214CC6">
        <w:t>In</w:t>
      </w:r>
      <w:r w:rsidR="009D42B6" w:rsidRPr="00214CC6">
        <w:t xml:space="preserve"> </w:t>
      </w:r>
      <w:r w:rsidRPr="00214CC6">
        <w:t>2016</w:t>
      </w:r>
      <w:r w:rsidRPr="00214CC6">
        <w:noBreakHyphen/>
        <w:t>17</w:t>
      </w:r>
      <w:r w:rsidR="009D42B6" w:rsidRPr="00214CC6">
        <w:t xml:space="preserve"> </w:t>
      </w:r>
      <w:r w:rsidR="0017446D" w:rsidRPr="00214CC6">
        <w:t>the</w:t>
      </w:r>
      <w:r w:rsidR="009D42B6" w:rsidRPr="00214CC6">
        <w:t xml:space="preserve"> </w:t>
      </w:r>
      <w:r w:rsidR="007759FD" w:rsidRPr="00214CC6">
        <w:t>D</w:t>
      </w:r>
      <w:r w:rsidRPr="00214CC6">
        <w:t>epartment</w:t>
      </w:r>
      <w:r w:rsidR="009D42B6" w:rsidRPr="00214CC6">
        <w:t xml:space="preserve"> </w:t>
      </w:r>
      <w:r w:rsidR="007759FD" w:rsidRPr="00214CC6">
        <w:t>of</w:t>
      </w:r>
      <w:r w:rsidR="009D42B6" w:rsidRPr="00214CC6">
        <w:t xml:space="preserve"> </w:t>
      </w:r>
      <w:r w:rsidR="007759FD" w:rsidRPr="00214CC6">
        <w:t>Health</w:t>
      </w:r>
      <w:r w:rsidR="009D42B6" w:rsidRPr="00214CC6">
        <w:t xml:space="preserve"> </w:t>
      </w:r>
      <w:r w:rsidRPr="00214CC6">
        <w:t>began</w:t>
      </w:r>
      <w:r w:rsidR="009D42B6" w:rsidRPr="00214CC6">
        <w:t xml:space="preserve"> </w:t>
      </w:r>
      <w:r w:rsidRPr="00214CC6">
        <w:t>collecting</w:t>
      </w:r>
      <w:r w:rsidR="009D42B6" w:rsidRPr="00214CC6">
        <w:t xml:space="preserve"> </w:t>
      </w:r>
      <w:r w:rsidRPr="00214CC6">
        <w:t>financial</w:t>
      </w:r>
      <w:r w:rsidR="009D42B6" w:rsidRPr="00214CC6">
        <w:t xml:space="preserve"> </w:t>
      </w:r>
      <w:r w:rsidRPr="00214CC6">
        <w:t>data</w:t>
      </w:r>
      <w:r w:rsidR="009D42B6" w:rsidRPr="00214CC6">
        <w:t xml:space="preserve"> </w:t>
      </w:r>
      <w:r w:rsidRPr="00214CC6">
        <w:t>from</w:t>
      </w:r>
      <w:r w:rsidR="009D42B6" w:rsidRPr="00214CC6">
        <w:t xml:space="preserve"> </w:t>
      </w:r>
      <w:r w:rsidRPr="00214CC6">
        <w:t>providers</w:t>
      </w:r>
      <w:r w:rsidR="009D42B6" w:rsidRPr="00214CC6">
        <w:t xml:space="preserve"> </w:t>
      </w:r>
      <w:r w:rsidRPr="00214CC6">
        <w:t>via</w:t>
      </w:r>
      <w:r w:rsidR="009D42B6" w:rsidRPr="00214CC6">
        <w:t xml:space="preserve"> </w:t>
      </w:r>
      <w:r w:rsidRPr="00214CC6">
        <w:t>the</w:t>
      </w:r>
      <w:r w:rsidR="009D42B6" w:rsidRPr="00214CC6">
        <w:t xml:space="preserve"> </w:t>
      </w:r>
      <w:r w:rsidR="001955FC" w:rsidRPr="00214CC6">
        <w:t>Aged</w:t>
      </w:r>
      <w:r w:rsidR="009D42B6" w:rsidRPr="00214CC6">
        <w:t xml:space="preserve"> </w:t>
      </w:r>
      <w:r w:rsidR="001955FC" w:rsidRPr="00214CC6">
        <w:t>Care</w:t>
      </w:r>
      <w:r w:rsidR="009D42B6" w:rsidRPr="00214CC6">
        <w:t xml:space="preserve"> </w:t>
      </w:r>
      <w:r w:rsidR="001955FC" w:rsidRPr="00214CC6">
        <w:t>Financial</w:t>
      </w:r>
      <w:r w:rsidR="009D42B6" w:rsidRPr="00214CC6">
        <w:t xml:space="preserve"> </w:t>
      </w:r>
      <w:r w:rsidR="001955FC" w:rsidRPr="00214CC6">
        <w:t>Report</w:t>
      </w:r>
      <w:r w:rsidR="009D42B6" w:rsidRPr="00214CC6">
        <w:t xml:space="preserve"> </w:t>
      </w:r>
      <w:r w:rsidR="001955FC" w:rsidRPr="00214CC6">
        <w:t>(</w:t>
      </w:r>
      <w:r w:rsidR="0017446D" w:rsidRPr="00214CC6">
        <w:t>ACFR</w:t>
      </w:r>
      <w:r w:rsidR="001955FC" w:rsidRPr="00214CC6">
        <w:t>)</w:t>
      </w:r>
      <w:r w:rsidRPr="00214CC6">
        <w:t>.</w:t>
      </w:r>
      <w:r w:rsidR="009D42B6" w:rsidRPr="00214CC6">
        <w:t xml:space="preserve"> </w:t>
      </w:r>
      <w:r w:rsidRPr="00214CC6">
        <w:t>This</w:t>
      </w:r>
      <w:r w:rsidR="009D42B6" w:rsidRPr="00214CC6">
        <w:t xml:space="preserve"> </w:t>
      </w:r>
      <w:r w:rsidRPr="00214CC6">
        <w:t>allows</w:t>
      </w:r>
      <w:r w:rsidR="009D42B6" w:rsidRPr="00214CC6">
        <w:t xml:space="preserve"> </w:t>
      </w:r>
      <w:r w:rsidRPr="00214CC6">
        <w:t>greater</w:t>
      </w:r>
      <w:r w:rsidR="009D42B6" w:rsidRPr="00214CC6">
        <w:t xml:space="preserve"> </w:t>
      </w:r>
      <w:r w:rsidR="0017446D" w:rsidRPr="00214CC6">
        <w:t>disaggregation</w:t>
      </w:r>
      <w:r w:rsidR="009D42B6" w:rsidRPr="00214CC6">
        <w:t xml:space="preserve"> </w:t>
      </w:r>
      <w:r w:rsidR="0017446D" w:rsidRPr="00214CC6">
        <w:t>of</w:t>
      </w:r>
      <w:r w:rsidR="009D42B6" w:rsidRPr="00214CC6">
        <w:t xml:space="preserve"> </w:t>
      </w:r>
      <w:r w:rsidR="0017446D" w:rsidRPr="00214CC6">
        <w:t>the</w:t>
      </w:r>
      <w:r w:rsidR="009D42B6" w:rsidRPr="00214CC6">
        <w:t xml:space="preserve"> </w:t>
      </w:r>
      <w:r w:rsidR="0017446D" w:rsidRPr="00214CC6">
        <w:t>total</w:t>
      </w:r>
      <w:r w:rsidR="009D42B6" w:rsidRPr="00214CC6">
        <w:t xml:space="preserve"> </w:t>
      </w:r>
      <w:r w:rsidR="0017446D" w:rsidRPr="00214CC6">
        <w:t>assets</w:t>
      </w:r>
      <w:r w:rsidR="009D42B6" w:rsidRPr="00214CC6">
        <w:t xml:space="preserve"> </w:t>
      </w:r>
      <w:r w:rsidR="0017446D" w:rsidRPr="00214CC6">
        <w:t>and</w:t>
      </w:r>
      <w:r w:rsidR="009D42B6" w:rsidRPr="00214CC6">
        <w:t xml:space="preserve"> </w:t>
      </w:r>
      <w:r w:rsidR="0017446D" w:rsidRPr="00214CC6">
        <w:t>liabilities</w:t>
      </w:r>
      <w:r w:rsidR="009D42B6" w:rsidRPr="00214CC6">
        <w:t xml:space="preserve"> </w:t>
      </w:r>
      <w:r w:rsidRPr="00214CC6">
        <w:t>compared</w:t>
      </w:r>
      <w:r w:rsidR="009D42B6" w:rsidRPr="00214CC6">
        <w:t xml:space="preserve"> </w:t>
      </w:r>
      <w:r w:rsidRPr="00214CC6">
        <w:t>with</w:t>
      </w:r>
      <w:r w:rsidR="009D42B6" w:rsidRPr="00214CC6">
        <w:t xml:space="preserve"> </w:t>
      </w:r>
      <w:r w:rsidRPr="00214CC6">
        <w:t>earlier</w:t>
      </w:r>
      <w:r w:rsidR="009D42B6" w:rsidRPr="00214CC6">
        <w:t xml:space="preserve"> </w:t>
      </w:r>
      <w:r w:rsidRPr="00214CC6">
        <w:t>years.</w:t>
      </w:r>
      <w:r w:rsidR="009D42B6" w:rsidRPr="00214CC6">
        <w:t xml:space="preserve"> </w:t>
      </w:r>
      <w:r w:rsidR="007229DC">
        <w:t xml:space="preserve">Therefore the majority of analysis </w:t>
      </w:r>
      <w:r w:rsidRPr="00214CC6">
        <w:t>in</w:t>
      </w:r>
      <w:r w:rsidR="009D42B6" w:rsidRPr="00214CC6">
        <w:t xml:space="preserve"> </w:t>
      </w:r>
      <w:r w:rsidRPr="00214CC6">
        <w:t>this</w:t>
      </w:r>
      <w:r w:rsidR="009D42B6" w:rsidRPr="00214CC6">
        <w:t xml:space="preserve"> </w:t>
      </w:r>
      <w:r w:rsidRPr="00214CC6">
        <w:t>section</w:t>
      </w:r>
      <w:r w:rsidR="009D42B6" w:rsidRPr="00214CC6">
        <w:t xml:space="preserve"> </w:t>
      </w:r>
      <w:r w:rsidRPr="00214CC6">
        <w:t>is</w:t>
      </w:r>
      <w:r w:rsidR="009D42B6" w:rsidRPr="00214CC6">
        <w:t xml:space="preserve"> </w:t>
      </w:r>
      <w:r w:rsidRPr="00214CC6">
        <w:t>restricted</w:t>
      </w:r>
      <w:r w:rsidR="009D42B6" w:rsidRPr="00214CC6">
        <w:t xml:space="preserve"> </w:t>
      </w:r>
      <w:r w:rsidRPr="00214CC6">
        <w:t>to</w:t>
      </w:r>
      <w:r w:rsidR="009D42B6" w:rsidRPr="00214CC6">
        <w:t xml:space="preserve"> </w:t>
      </w:r>
      <w:r w:rsidRPr="00214CC6">
        <w:t>2016</w:t>
      </w:r>
      <w:r w:rsidRPr="00214CC6">
        <w:noBreakHyphen/>
        <w:t>17</w:t>
      </w:r>
      <w:r w:rsidR="009D42B6" w:rsidRPr="00214CC6">
        <w:t xml:space="preserve"> </w:t>
      </w:r>
      <w:r w:rsidR="007229DC">
        <w:t xml:space="preserve">to </w:t>
      </w:r>
      <w:r w:rsidRPr="00214CC6">
        <w:t>201</w:t>
      </w:r>
      <w:r w:rsidR="007229DC">
        <w:t>8-19. Some lo</w:t>
      </w:r>
      <w:r w:rsidRPr="00214CC6">
        <w:t>nger</w:t>
      </w:r>
      <w:r w:rsidR="009D42B6" w:rsidRPr="00214CC6">
        <w:t xml:space="preserve"> </w:t>
      </w:r>
      <w:r w:rsidRPr="00214CC6">
        <w:t>term</w:t>
      </w:r>
      <w:r w:rsidR="009D42B6" w:rsidRPr="00214CC6">
        <w:t xml:space="preserve"> </w:t>
      </w:r>
      <w:r w:rsidRPr="00214CC6">
        <w:t>trends</w:t>
      </w:r>
      <w:r w:rsidR="009D42B6" w:rsidRPr="00214CC6">
        <w:t xml:space="preserve"> </w:t>
      </w:r>
      <w:r w:rsidRPr="00214CC6">
        <w:t>are</w:t>
      </w:r>
      <w:r w:rsidR="009D42B6" w:rsidRPr="00214CC6">
        <w:t xml:space="preserve"> </w:t>
      </w:r>
      <w:r w:rsidRPr="00214CC6">
        <w:t>presented</w:t>
      </w:r>
      <w:r w:rsidR="009D42B6" w:rsidRPr="00214CC6">
        <w:t xml:space="preserve"> </w:t>
      </w:r>
      <w:r w:rsidRPr="00214CC6">
        <w:t>at</w:t>
      </w:r>
      <w:r w:rsidR="009D42B6" w:rsidRPr="00214CC6">
        <w:t xml:space="preserve"> </w:t>
      </w:r>
      <w:r w:rsidRPr="00214CC6">
        <w:t>the</w:t>
      </w:r>
      <w:r w:rsidR="009D42B6" w:rsidRPr="00214CC6">
        <w:t xml:space="preserve"> </w:t>
      </w:r>
      <w:r w:rsidRPr="00214CC6">
        <w:t>higher</w:t>
      </w:r>
      <w:r w:rsidR="009D42B6" w:rsidRPr="00214CC6">
        <w:t xml:space="preserve"> </w:t>
      </w:r>
      <w:r w:rsidRPr="00214CC6">
        <w:t>aggregate</w:t>
      </w:r>
      <w:r w:rsidR="009D42B6" w:rsidRPr="00214CC6">
        <w:t xml:space="preserve"> </w:t>
      </w:r>
      <w:r w:rsidRPr="00214CC6">
        <w:t>level.</w:t>
      </w:r>
    </w:p>
    <w:p w14:paraId="6DD6BDDA" w14:textId="4D38D5F9" w:rsidR="00D60C0F" w:rsidRPr="00D60C0F" w:rsidRDefault="00D60C0F" w:rsidP="006A27C1">
      <w:pPr>
        <w:pStyle w:val="Caption"/>
      </w:pPr>
      <w:bookmarkStart w:id="941" w:name="_Toc2536738"/>
      <w:bookmarkStart w:id="942" w:name="_Toc39040461"/>
      <w:r w:rsidRPr="00D60C0F">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7</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r w:rsidR="00BF3128">
        <w:t>:</w:t>
      </w:r>
      <w:r w:rsidR="009D42B6">
        <w:t xml:space="preserve"> </w:t>
      </w:r>
      <w:r w:rsidRPr="00D60C0F">
        <w:t>Balance</w:t>
      </w:r>
      <w:r w:rsidR="009D42B6">
        <w:t xml:space="preserve"> </w:t>
      </w:r>
      <w:r w:rsidRPr="00D60C0F">
        <w:t>shee</w:t>
      </w:r>
      <w:r w:rsidR="001B0254">
        <w:t>t</w:t>
      </w:r>
      <w:r w:rsidR="009D42B6">
        <w:t xml:space="preserve"> </w:t>
      </w:r>
      <w:r w:rsidR="001B0254">
        <w:t>of</w:t>
      </w:r>
      <w:r w:rsidR="009D42B6">
        <w:t xml:space="preserve"> </w:t>
      </w:r>
      <w:r w:rsidR="001B0254">
        <w:t>residential</w:t>
      </w:r>
      <w:r w:rsidR="009D42B6">
        <w:t xml:space="preserve"> </w:t>
      </w:r>
      <w:r w:rsidR="001B0254">
        <w:t>care</w:t>
      </w:r>
      <w:r w:rsidR="009D42B6">
        <w:t xml:space="preserve"> </w:t>
      </w:r>
      <w:r w:rsidR="001B0254">
        <w:t>providers</w:t>
      </w:r>
      <w:r w:rsidR="00862096">
        <w:t>,</w:t>
      </w:r>
      <w:r w:rsidR="009D42B6">
        <w:t xml:space="preserve"> </w:t>
      </w:r>
      <w:r w:rsidRPr="00D60C0F">
        <w:t>201</w:t>
      </w:r>
      <w:r>
        <w:t>6</w:t>
      </w:r>
      <w:r w:rsidRPr="00D60C0F">
        <w:t>-1</w:t>
      </w:r>
      <w:r>
        <w:t>7</w:t>
      </w:r>
      <w:r w:rsidR="009D42B6">
        <w:t xml:space="preserve"> </w:t>
      </w:r>
      <w:r w:rsidR="00170605">
        <w:t>to 2018-19</w:t>
      </w:r>
      <w:bookmarkEnd w:id="941"/>
      <w:bookmarkEnd w:id="942"/>
    </w:p>
    <w:tbl>
      <w:tblPr>
        <w:tblStyle w:val="ACFAARTable"/>
        <w:tblW w:w="9214"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694"/>
        <w:gridCol w:w="1275"/>
        <w:gridCol w:w="1418"/>
        <w:gridCol w:w="1134"/>
        <w:gridCol w:w="1417"/>
        <w:gridCol w:w="1276"/>
      </w:tblGrid>
      <w:tr w:rsidR="00F663A4" w14:paraId="35DB9AF0" w14:textId="419C4E54" w:rsidTr="00F663A4">
        <w:trPr>
          <w:cnfStyle w:val="100000000000" w:firstRow="1" w:lastRow="0" w:firstColumn="0" w:lastColumn="0" w:oddVBand="0" w:evenVBand="0" w:oddHBand="0" w:evenHBand="0" w:firstRowFirstColumn="0" w:firstRowLastColumn="0" w:lastRowFirstColumn="0" w:lastRowLastColumn="0"/>
          <w:tblHeader/>
        </w:trPr>
        <w:tc>
          <w:tcPr>
            <w:tcW w:w="2694" w:type="dxa"/>
            <w:noWrap/>
            <w:hideMark/>
          </w:tcPr>
          <w:p w14:paraId="623E348D" w14:textId="17DC87D0" w:rsidR="00F663A4" w:rsidRPr="005E6A79" w:rsidRDefault="00F663A4" w:rsidP="00F663A4">
            <w:pPr>
              <w:pStyle w:val="TableColHeadLeft"/>
              <w:rPr>
                <w:lang w:eastAsia="en-AU"/>
              </w:rPr>
            </w:pPr>
            <w:r>
              <w:t>Assets/Liabilities</w:t>
            </w:r>
          </w:p>
        </w:tc>
        <w:tc>
          <w:tcPr>
            <w:tcW w:w="1275" w:type="dxa"/>
            <w:noWrap/>
            <w:hideMark/>
          </w:tcPr>
          <w:p w14:paraId="0772F5D8" w14:textId="2948693E" w:rsidR="00F663A4" w:rsidRPr="005E6A79" w:rsidRDefault="00F663A4" w:rsidP="00F663A4">
            <w:pPr>
              <w:pStyle w:val="TableColHeadLeft"/>
              <w:jc w:val="right"/>
            </w:pPr>
            <w:r w:rsidRPr="005E6A79">
              <w:t>2016-17</w:t>
            </w:r>
            <w:r>
              <w:t xml:space="preserve"> </w:t>
            </w:r>
            <w:r w:rsidRPr="005E6A79">
              <w:t>($m)</w:t>
            </w:r>
          </w:p>
        </w:tc>
        <w:tc>
          <w:tcPr>
            <w:tcW w:w="1418" w:type="dxa"/>
            <w:noWrap/>
            <w:hideMark/>
          </w:tcPr>
          <w:p w14:paraId="43FDF1F0" w14:textId="77777777" w:rsidR="00F663A4" w:rsidRDefault="00F663A4" w:rsidP="00F663A4">
            <w:pPr>
              <w:pStyle w:val="TableColHeadLeft"/>
              <w:jc w:val="right"/>
            </w:pPr>
            <w:r w:rsidRPr="005E6A79">
              <w:t>2017-18</w:t>
            </w:r>
          </w:p>
          <w:p w14:paraId="604E132B" w14:textId="18A8A9E0" w:rsidR="00F663A4" w:rsidRPr="005E6A79" w:rsidRDefault="00F663A4" w:rsidP="00F663A4">
            <w:pPr>
              <w:pStyle w:val="TableColHeadLeft"/>
              <w:jc w:val="right"/>
            </w:pPr>
            <w:r w:rsidRPr="005E6A79">
              <w:t>($m)</w:t>
            </w:r>
          </w:p>
        </w:tc>
        <w:tc>
          <w:tcPr>
            <w:tcW w:w="1134" w:type="dxa"/>
          </w:tcPr>
          <w:p w14:paraId="5E42DCA9" w14:textId="4CC19E9A" w:rsidR="00F663A4" w:rsidRPr="005E6A79" w:rsidRDefault="00F663A4" w:rsidP="00F663A4">
            <w:pPr>
              <w:pStyle w:val="TableColHeadLeft"/>
              <w:jc w:val="right"/>
            </w:pPr>
            <w:r w:rsidRPr="005E6A79">
              <w:t>Change</w:t>
            </w:r>
            <w:r>
              <w:t xml:space="preserve"> </w:t>
            </w:r>
            <w:r w:rsidRPr="005E6A79">
              <w:t>(%)</w:t>
            </w:r>
          </w:p>
        </w:tc>
        <w:tc>
          <w:tcPr>
            <w:tcW w:w="1417" w:type="dxa"/>
            <w:noWrap/>
            <w:hideMark/>
          </w:tcPr>
          <w:p w14:paraId="720C64F0" w14:textId="77777777" w:rsidR="00F663A4" w:rsidRDefault="00F663A4" w:rsidP="00F663A4">
            <w:pPr>
              <w:pStyle w:val="TableColHeadLeft"/>
              <w:jc w:val="right"/>
            </w:pPr>
            <w:r>
              <w:t>2018-19</w:t>
            </w:r>
          </w:p>
          <w:p w14:paraId="2E423F33" w14:textId="393914CB" w:rsidR="00F663A4" w:rsidRPr="005E6A79" w:rsidRDefault="00F663A4" w:rsidP="00F663A4">
            <w:pPr>
              <w:pStyle w:val="TableColHeadLeft"/>
              <w:jc w:val="right"/>
            </w:pPr>
            <w:r w:rsidRPr="005E6A79">
              <w:t>($m)</w:t>
            </w:r>
          </w:p>
        </w:tc>
        <w:tc>
          <w:tcPr>
            <w:tcW w:w="1276" w:type="dxa"/>
            <w:noWrap/>
            <w:vAlign w:val="center"/>
            <w:hideMark/>
          </w:tcPr>
          <w:p w14:paraId="2ABB60F5" w14:textId="77777777" w:rsidR="00F663A4" w:rsidRDefault="00F663A4" w:rsidP="00F663A4">
            <w:pPr>
              <w:pStyle w:val="TableColHeadLeft"/>
              <w:jc w:val="right"/>
            </w:pPr>
            <w:r w:rsidRPr="005E6A79">
              <w:t>Change</w:t>
            </w:r>
          </w:p>
          <w:p w14:paraId="3E7F548E" w14:textId="6CEBBCEA" w:rsidR="00F663A4" w:rsidRPr="005E6A79" w:rsidRDefault="00F663A4" w:rsidP="00F663A4">
            <w:pPr>
              <w:pStyle w:val="TableColHeadLeft"/>
              <w:jc w:val="right"/>
            </w:pPr>
            <w:r w:rsidRPr="005E6A79">
              <w:t>(%)</w:t>
            </w:r>
          </w:p>
        </w:tc>
      </w:tr>
      <w:tr w:rsidR="00F663A4" w:rsidRPr="00451F6F" w14:paraId="62F6AA6A" w14:textId="57470BB6" w:rsidTr="00F663A4">
        <w:tc>
          <w:tcPr>
            <w:tcW w:w="2694" w:type="dxa"/>
            <w:noWrap/>
            <w:hideMark/>
          </w:tcPr>
          <w:p w14:paraId="44D3AA60" w14:textId="6C8DD8FB" w:rsidR="00F663A4" w:rsidRDefault="00F663A4" w:rsidP="00F663A4">
            <w:pPr>
              <w:pStyle w:val="TableBodyLeft"/>
            </w:pPr>
            <w:r>
              <w:t>Current assets</w:t>
            </w:r>
          </w:p>
        </w:tc>
        <w:tc>
          <w:tcPr>
            <w:tcW w:w="1275" w:type="dxa"/>
            <w:noWrap/>
            <w:hideMark/>
          </w:tcPr>
          <w:p w14:paraId="073BFFC4" w14:textId="365AA5C0" w:rsidR="00F663A4" w:rsidRPr="00CF06E2" w:rsidRDefault="00F663A4" w:rsidP="00F663A4">
            <w:pPr>
              <w:pStyle w:val="TableBodyLeft"/>
              <w:jc w:val="right"/>
              <w:rPr>
                <w:rFonts w:cs="Segoe UI"/>
              </w:rPr>
            </w:pPr>
            <w:r w:rsidRPr="00CF06E2">
              <w:rPr>
                <w:rFonts w:cs="Segoe UI"/>
              </w:rPr>
              <w:t>$13,138</w:t>
            </w:r>
          </w:p>
        </w:tc>
        <w:tc>
          <w:tcPr>
            <w:tcW w:w="1418" w:type="dxa"/>
            <w:noWrap/>
            <w:hideMark/>
          </w:tcPr>
          <w:p w14:paraId="23CFC258" w14:textId="5BB8F870" w:rsidR="00F663A4" w:rsidRPr="00CF06E2" w:rsidRDefault="00F663A4" w:rsidP="00F663A4">
            <w:pPr>
              <w:pStyle w:val="TableBodyLeft"/>
              <w:jc w:val="right"/>
              <w:rPr>
                <w:rFonts w:cs="Segoe UI"/>
              </w:rPr>
            </w:pPr>
            <w:r w:rsidRPr="00CF06E2">
              <w:rPr>
                <w:rFonts w:cs="Segoe UI"/>
              </w:rPr>
              <w:t>$14,101</w:t>
            </w:r>
          </w:p>
        </w:tc>
        <w:tc>
          <w:tcPr>
            <w:tcW w:w="1134" w:type="dxa"/>
          </w:tcPr>
          <w:p w14:paraId="277E2E19" w14:textId="3AEE6039" w:rsidR="00F663A4" w:rsidRPr="00CF06E2" w:rsidRDefault="00F663A4" w:rsidP="00F663A4">
            <w:pPr>
              <w:pStyle w:val="TableBodyLeft"/>
              <w:jc w:val="right"/>
              <w:rPr>
                <w:rFonts w:cs="Segoe UI"/>
              </w:rPr>
            </w:pPr>
            <w:r w:rsidRPr="00CF06E2">
              <w:rPr>
                <w:rFonts w:cs="Segoe UI"/>
              </w:rPr>
              <w:t>7.33%</w:t>
            </w:r>
          </w:p>
        </w:tc>
        <w:tc>
          <w:tcPr>
            <w:tcW w:w="1417" w:type="dxa"/>
            <w:noWrap/>
            <w:vAlign w:val="center"/>
          </w:tcPr>
          <w:p w14:paraId="745F7006" w14:textId="1164738D" w:rsidR="00F663A4" w:rsidRPr="00CF06E2" w:rsidRDefault="00F663A4" w:rsidP="00F663A4">
            <w:pPr>
              <w:pStyle w:val="TableBodyLeft"/>
              <w:jc w:val="right"/>
              <w:rPr>
                <w:rFonts w:cs="Segoe UI"/>
              </w:rPr>
            </w:pPr>
            <w:r>
              <w:rPr>
                <w:rFonts w:cs="Segoe UI"/>
                <w:szCs w:val="20"/>
              </w:rPr>
              <w:t>$14,367</w:t>
            </w:r>
          </w:p>
        </w:tc>
        <w:tc>
          <w:tcPr>
            <w:tcW w:w="1276" w:type="dxa"/>
            <w:noWrap/>
            <w:vAlign w:val="center"/>
          </w:tcPr>
          <w:p w14:paraId="0C599004" w14:textId="57BB5F27" w:rsidR="00F663A4" w:rsidRPr="00CF06E2" w:rsidRDefault="00F663A4" w:rsidP="00F663A4">
            <w:pPr>
              <w:pStyle w:val="TableBodyLeft"/>
              <w:jc w:val="right"/>
              <w:rPr>
                <w:rFonts w:cs="Segoe UI"/>
              </w:rPr>
            </w:pPr>
            <w:r>
              <w:rPr>
                <w:rFonts w:cs="Segoe UI"/>
                <w:szCs w:val="20"/>
              </w:rPr>
              <w:t>1.89%</w:t>
            </w:r>
          </w:p>
        </w:tc>
      </w:tr>
      <w:tr w:rsidR="00F663A4" w:rsidRPr="00451F6F" w14:paraId="6FA6D74A" w14:textId="1B81F779" w:rsidTr="00F663A4">
        <w:tc>
          <w:tcPr>
            <w:tcW w:w="2694" w:type="dxa"/>
            <w:noWrap/>
            <w:hideMark/>
          </w:tcPr>
          <w:p w14:paraId="2BF490DB" w14:textId="1A5E7767" w:rsidR="00F663A4" w:rsidRDefault="00F663A4" w:rsidP="00F663A4">
            <w:pPr>
              <w:pStyle w:val="TableBodyLeft"/>
            </w:pPr>
            <w:r>
              <w:t>Fixed assets</w:t>
            </w:r>
          </w:p>
        </w:tc>
        <w:tc>
          <w:tcPr>
            <w:tcW w:w="1275" w:type="dxa"/>
            <w:noWrap/>
            <w:hideMark/>
          </w:tcPr>
          <w:p w14:paraId="6065EE0F" w14:textId="3B60C830" w:rsidR="00F663A4" w:rsidRPr="00CF06E2" w:rsidRDefault="00F663A4" w:rsidP="00F663A4">
            <w:pPr>
              <w:pStyle w:val="TableBodyLeft"/>
              <w:jc w:val="right"/>
              <w:rPr>
                <w:rFonts w:cs="Segoe UI"/>
              </w:rPr>
            </w:pPr>
            <w:r w:rsidRPr="00CF06E2">
              <w:rPr>
                <w:rFonts w:cs="Segoe UI"/>
              </w:rPr>
              <w:t>$22,963</w:t>
            </w:r>
          </w:p>
        </w:tc>
        <w:tc>
          <w:tcPr>
            <w:tcW w:w="1418" w:type="dxa"/>
            <w:noWrap/>
            <w:hideMark/>
          </w:tcPr>
          <w:p w14:paraId="416AA0BF" w14:textId="2F073B25" w:rsidR="00F663A4" w:rsidRPr="00CF06E2" w:rsidRDefault="00F663A4" w:rsidP="00F663A4">
            <w:pPr>
              <w:pStyle w:val="TableBodyLeft"/>
              <w:jc w:val="right"/>
              <w:rPr>
                <w:rFonts w:cs="Segoe UI"/>
              </w:rPr>
            </w:pPr>
            <w:r w:rsidRPr="00CF06E2">
              <w:rPr>
                <w:rFonts w:cs="Segoe UI"/>
              </w:rPr>
              <w:t>$24,061</w:t>
            </w:r>
          </w:p>
        </w:tc>
        <w:tc>
          <w:tcPr>
            <w:tcW w:w="1134" w:type="dxa"/>
          </w:tcPr>
          <w:p w14:paraId="5F62CCD9" w14:textId="65EE4239" w:rsidR="00F663A4" w:rsidRPr="00CF06E2" w:rsidRDefault="00F663A4" w:rsidP="00F663A4">
            <w:pPr>
              <w:pStyle w:val="TableBodyLeft"/>
              <w:jc w:val="right"/>
              <w:rPr>
                <w:rFonts w:cs="Segoe UI"/>
              </w:rPr>
            </w:pPr>
            <w:r w:rsidRPr="00CF06E2">
              <w:rPr>
                <w:rFonts w:cs="Segoe UI"/>
              </w:rPr>
              <w:t>4.78%</w:t>
            </w:r>
          </w:p>
        </w:tc>
        <w:tc>
          <w:tcPr>
            <w:tcW w:w="1417" w:type="dxa"/>
            <w:noWrap/>
            <w:vAlign w:val="center"/>
          </w:tcPr>
          <w:p w14:paraId="32A59D6C" w14:textId="55B196D4" w:rsidR="00F663A4" w:rsidRPr="00CF06E2" w:rsidRDefault="00F663A4" w:rsidP="00F663A4">
            <w:pPr>
              <w:pStyle w:val="TableBodyLeft"/>
              <w:jc w:val="right"/>
              <w:rPr>
                <w:rFonts w:cs="Segoe UI"/>
              </w:rPr>
            </w:pPr>
            <w:r>
              <w:rPr>
                <w:rFonts w:cs="Segoe UI"/>
                <w:szCs w:val="20"/>
              </w:rPr>
              <w:t>$27,997</w:t>
            </w:r>
          </w:p>
        </w:tc>
        <w:tc>
          <w:tcPr>
            <w:tcW w:w="1276" w:type="dxa"/>
            <w:noWrap/>
            <w:vAlign w:val="center"/>
          </w:tcPr>
          <w:p w14:paraId="16951081" w14:textId="4A3E52E7" w:rsidR="00F663A4" w:rsidRPr="00CF06E2" w:rsidRDefault="00F663A4" w:rsidP="00F663A4">
            <w:pPr>
              <w:pStyle w:val="TableBodyLeft"/>
              <w:jc w:val="right"/>
              <w:rPr>
                <w:rFonts w:cs="Segoe UI"/>
              </w:rPr>
            </w:pPr>
            <w:r>
              <w:rPr>
                <w:rFonts w:cs="Segoe UI"/>
                <w:szCs w:val="20"/>
              </w:rPr>
              <w:t>16.36%</w:t>
            </w:r>
          </w:p>
        </w:tc>
      </w:tr>
      <w:tr w:rsidR="00F663A4" w:rsidRPr="00451F6F" w14:paraId="2F237139" w14:textId="6003F098" w:rsidTr="00F663A4">
        <w:tc>
          <w:tcPr>
            <w:tcW w:w="2694" w:type="dxa"/>
            <w:noWrap/>
            <w:hideMark/>
          </w:tcPr>
          <w:p w14:paraId="05A827FE" w14:textId="7C8E9BF7" w:rsidR="00F663A4" w:rsidRDefault="00F663A4" w:rsidP="00F663A4">
            <w:pPr>
              <w:pStyle w:val="TableBodyLeft"/>
            </w:pPr>
            <w:r>
              <w:t>Other non-current assets</w:t>
            </w:r>
          </w:p>
        </w:tc>
        <w:tc>
          <w:tcPr>
            <w:tcW w:w="1275" w:type="dxa"/>
            <w:noWrap/>
            <w:hideMark/>
          </w:tcPr>
          <w:p w14:paraId="1F12ECE1" w14:textId="1C14DAFE" w:rsidR="00F663A4" w:rsidRPr="00CF06E2" w:rsidRDefault="00F663A4" w:rsidP="00F663A4">
            <w:pPr>
              <w:pStyle w:val="TableBodyLeft"/>
              <w:jc w:val="right"/>
              <w:rPr>
                <w:rFonts w:cs="Segoe UI"/>
              </w:rPr>
            </w:pPr>
            <w:r w:rsidRPr="00CF06E2">
              <w:rPr>
                <w:rFonts w:cs="Segoe UI"/>
              </w:rPr>
              <w:t>$8,916</w:t>
            </w:r>
          </w:p>
        </w:tc>
        <w:tc>
          <w:tcPr>
            <w:tcW w:w="1418" w:type="dxa"/>
            <w:noWrap/>
            <w:hideMark/>
          </w:tcPr>
          <w:p w14:paraId="341630A8" w14:textId="00647AC6" w:rsidR="00F663A4" w:rsidRPr="00CF06E2" w:rsidRDefault="00F663A4" w:rsidP="00F663A4">
            <w:pPr>
              <w:pStyle w:val="TableBodyLeft"/>
              <w:jc w:val="right"/>
              <w:rPr>
                <w:rFonts w:cs="Segoe UI"/>
              </w:rPr>
            </w:pPr>
            <w:r w:rsidRPr="00CF06E2">
              <w:rPr>
                <w:rFonts w:cs="Segoe UI"/>
              </w:rPr>
              <w:t>$10,238</w:t>
            </w:r>
          </w:p>
        </w:tc>
        <w:tc>
          <w:tcPr>
            <w:tcW w:w="1134" w:type="dxa"/>
          </w:tcPr>
          <w:p w14:paraId="4416985E" w14:textId="006F648B" w:rsidR="00F663A4" w:rsidRPr="00CF06E2" w:rsidRDefault="00F663A4" w:rsidP="00F663A4">
            <w:pPr>
              <w:pStyle w:val="TableBodyLeft"/>
              <w:jc w:val="right"/>
              <w:rPr>
                <w:rFonts w:cs="Segoe UI"/>
              </w:rPr>
            </w:pPr>
            <w:r w:rsidRPr="00CF06E2">
              <w:rPr>
                <w:rFonts w:cs="Segoe UI"/>
              </w:rPr>
              <w:t>14.83%</w:t>
            </w:r>
          </w:p>
        </w:tc>
        <w:tc>
          <w:tcPr>
            <w:tcW w:w="1417" w:type="dxa"/>
            <w:noWrap/>
            <w:vAlign w:val="center"/>
          </w:tcPr>
          <w:p w14:paraId="52556A5B" w14:textId="18F41C1C" w:rsidR="00F663A4" w:rsidRPr="00CF06E2" w:rsidRDefault="00F663A4" w:rsidP="00F663A4">
            <w:pPr>
              <w:pStyle w:val="TableBodyLeft"/>
              <w:jc w:val="right"/>
              <w:rPr>
                <w:rFonts w:cs="Segoe UI"/>
              </w:rPr>
            </w:pPr>
            <w:r>
              <w:rPr>
                <w:rFonts w:cs="Segoe UI"/>
                <w:szCs w:val="20"/>
              </w:rPr>
              <w:t>$10,203</w:t>
            </w:r>
          </w:p>
        </w:tc>
        <w:tc>
          <w:tcPr>
            <w:tcW w:w="1276" w:type="dxa"/>
            <w:noWrap/>
            <w:vAlign w:val="center"/>
          </w:tcPr>
          <w:p w14:paraId="31DE1048" w14:textId="53FF4BCC" w:rsidR="00F663A4" w:rsidRPr="00CF06E2" w:rsidRDefault="00F663A4" w:rsidP="00F663A4">
            <w:pPr>
              <w:pStyle w:val="TableBodyLeft"/>
              <w:jc w:val="right"/>
              <w:rPr>
                <w:rFonts w:cs="Segoe UI"/>
              </w:rPr>
            </w:pPr>
            <w:r w:rsidRPr="00F663A4">
              <w:rPr>
                <w:rFonts w:cs="Segoe UI"/>
                <w:color w:val="FF0000"/>
                <w:szCs w:val="20"/>
              </w:rPr>
              <w:t>-0.34%</w:t>
            </w:r>
          </w:p>
        </w:tc>
      </w:tr>
      <w:tr w:rsidR="00F663A4" w:rsidRPr="00451F6F" w14:paraId="4203C66F" w14:textId="2135C42F" w:rsidTr="00F663A4">
        <w:tc>
          <w:tcPr>
            <w:tcW w:w="2694" w:type="dxa"/>
            <w:noWrap/>
            <w:hideMark/>
          </w:tcPr>
          <w:p w14:paraId="7DBB7417" w14:textId="1FDE8779" w:rsidR="00F663A4" w:rsidRDefault="00F663A4" w:rsidP="00F663A4">
            <w:pPr>
              <w:pStyle w:val="TableBodyLeft"/>
              <w:rPr>
                <w:b/>
                <w:bCs/>
              </w:rPr>
            </w:pPr>
            <w:r>
              <w:rPr>
                <w:b/>
                <w:bCs/>
              </w:rPr>
              <w:t>Total assets</w:t>
            </w:r>
          </w:p>
        </w:tc>
        <w:tc>
          <w:tcPr>
            <w:tcW w:w="1275" w:type="dxa"/>
            <w:noWrap/>
            <w:hideMark/>
          </w:tcPr>
          <w:p w14:paraId="1B619523" w14:textId="0AFB1873" w:rsidR="00F663A4" w:rsidRPr="00CF06E2" w:rsidRDefault="00F663A4" w:rsidP="00F663A4">
            <w:pPr>
              <w:pStyle w:val="TableBodyLeft"/>
              <w:jc w:val="right"/>
              <w:rPr>
                <w:rFonts w:cs="Segoe UI"/>
                <w:b/>
                <w:bCs/>
              </w:rPr>
            </w:pPr>
            <w:r w:rsidRPr="00CF06E2">
              <w:rPr>
                <w:rFonts w:cs="Segoe UI"/>
                <w:b/>
              </w:rPr>
              <w:t>$45,017</w:t>
            </w:r>
          </w:p>
        </w:tc>
        <w:tc>
          <w:tcPr>
            <w:tcW w:w="1418" w:type="dxa"/>
            <w:noWrap/>
            <w:hideMark/>
          </w:tcPr>
          <w:p w14:paraId="09A32015" w14:textId="4ECF9477" w:rsidR="00F663A4" w:rsidRPr="00CF06E2" w:rsidRDefault="00F663A4" w:rsidP="00F663A4">
            <w:pPr>
              <w:pStyle w:val="TableBodyLeft"/>
              <w:jc w:val="right"/>
              <w:rPr>
                <w:rFonts w:cs="Segoe UI"/>
                <w:b/>
                <w:bCs/>
              </w:rPr>
            </w:pPr>
            <w:r w:rsidRPr="00CF06E2">
              <w:rPr>
                <w:rFonts w:cs="Segoe UI"/>
                <w:b/>
              </w:rPr>
              <w:t>$48,400</w:t>
            </w:r>
          </w:p>
        </w:tc>
        <w:tc>
          <w:tcPr>
            <w:tcW w:w="1134" w:type="dxa"/>
          </w:tcPr>
          <w:p w14:paraId="7D4E7EE4" w14:textId="4C70E82F" w:rsidR="00F663A4" w:rsidRPr="00CF06E2" w:rsidRDefault="00F663A4" w:rsidP="00F663A4">
            <w:pPr>
              <w:pStyle w:val="TableBodyLeft"/>
              <w:jc w:val="right"/>
              <w:rPr>
                <w:rFonts w:cs="Segoe UI"/>
                <w:b/>
              </w:rPr>
            </w:pPr>
            <w:r w:rsidRPr="00CF06E2">
              <w:rPr>
                <w:rFonts w:cs="Segoe UI"/>
                <w:b/>
              </w:rPr>
              <w:t>7.52%</w:t>
            </w:r>
          </w:p>
        </w:tc>
        <w:tc>
          <w:tcPr>
            <w:tcW w:w="1417" w:type="dxa"/>
            <w:noWrap/>
            <w:vAlign w:val="center"/>
          </w:tcPr>
          <w:p w14:paraId="52127A3A" w14:textId="67E71086" w:rsidR="00F663A4" w:rsidRPr="00CF06E2" w:rsidRDefault="00F663A4" w:rsidP="00F663A4">
            <w:pPr>
              <w:pStyle w:val="TableBodyLeft"/>
              <w:jc w:val="right"/>
              <w:rPr>
                <w:rFonts w:cs="Segoe UI"/>
                <w:b/>
                <w:bCs/>
              </w:rPr>
            </w:pPr>
            <w:r>
              <w:rPr>
                <w:rFonts w:cs="Segoe UI"/>
                <w:b/>
                <w:bCs/>
                <w:szCs w:val="20"/>
              </w:rPr>
              <w:t>$52,568</w:t>
            </w:r>
          </w:p>
        </w:tc>
        <w:tc>
          <w:tcPr>
            <w:tcW w:w="1276" w:type="dxa"/>
            <w:noWrap/>
            <w:vAlign w:val="center"/>
          </w:tcPr>
          <w:p w14:paraId="29E7F08B" w14:textId="040BAFD3" w:rsidR="00F663A4" w:rsidRPr="00CF06E2" w:rsidRDefault="00F663A4" w:rsidP="00F663A4">
            <w:pPr>
              <w:pStyle w:val="TableBodyLeft"/>
              <w:jc w:val="right"/>
              <w:rPr>
                <w:rFonts w:cs="Segoe UI"/>
                <w:b/>
                <w:bCs/>
              </w:rPr>
            </w:pPr>
            <w:r>
              <w:rPr>
                <w:rFonts w:cs="Segoe UI"/>
                <w:b/>
                <w:bCs/>
                <w:szCs w:val="20"/>
              </w:rPr>
              <w:t>8.61%</w:t>
            </w:r>
          </w:p>
        </w:tc>
      </w:tr>
      <w:tr w:rsidR="00F663A4" w:rsidRPr="00451F6F" w14:paraId="6EAC2D5F" w14:textId="656363BB" w:rsidTr="00F663A4">
        <w:tc>
          <w:tcPr>
            <w:tcW w:w="2694" w:type="dxa"/>
            <w:noWrap/>
            <w:hideMark/>
          </w:tcPr>
          <w:p w14:paraId="25E0642C" w14:textId="1445D1FD" w:rsidR="00F663A4" w:rsidRDefault="00F663A4" w:rsidP="00F663A4">
            <w:pPr>
              <w:pStyle w:val="TableBodyLeft"/>
            </w:pPr>
            <w:r>
              <w:t>Accommodation deposits</w:t>
            </w:r>
          </w:p>
        </w:tc>
        <w:tc>
          <w:tcPr>
            <w:tcW w:w="1275" w:type="dxa"/>
            <w:noWrap/>
            <w:hideMark/>
          </w:tcPr>
          <w:p w14:paraId="2C6FA947" w14:textId="27A83A26" w:rsidR="00F663A4" w:rsidRPr="00CF06E2" w:rsidRDefault="00F663A4" w:rsidP="00F663A4">
            <w:pPr>
              <w:pStyle w:val="TableBodyLeft"/>
              <w:jc w:val="right"/>
              <w:rPr>
                <w:rFonts w:cs="Segoe UI"/>
              </w:rPr>
            </w:pPr>
            <w:r w:rsidRPr="00CF06E2">
              <w:rPr>
                <w:rFonts w:cs="Segoe UI"/>
              </w:rPr>
              <w:t>$24,710</w:t>
            </w:r>
          </w:p>
        </w:tc>
        <w:tc>
          <w:tcPr>
            <w:tcW w:w="1418" w:type="dxa"/>
            <w:noWrap/>
            <w:hideMark/>
          </w:tcPr>
          <w:p w14:paraId="52BDD299" w14:textId="4D09D903" w:rsidR="00F663A4" w:rsidRPr="00CF06E2" w:rsidRDefault="00F663A4" w:rsidP="00F663A4">
            <w:pPr>
              <w:pStyle w:val="TableBodyLeft"/>
              <w:jc w:val="right"/>
              <w:rPr>
                <w:rFonts w:cs="Segoe UI"/>
              </w:rPr>
            </w:pPr>
            <w:r w:rsidRPr="00CF06E2">
              <w:rPr>
                <w:rFonts w:cs="Segoe UI"/>
              </w:rPr>
              <w:t>$27,523</w:t>
            </w:r>
          </w:p>
        </w:tc>
        <w:tc>
          <w:tcPr>
            <w:tcW w:w="1134" w:type="dxa"/>
          </w:tcPr>
          <w:p w14:paraId="5447C57F" w14:textId="22883C0D" w:rsidR="00F663A4" w:rsidRPr="00CF06E2" w:rsidRDefault="00F663A4" w:rsidP="00F663A4">
            <w:pPr>
              <w:pStyle w:val="TableBodyLeft"/>
              <w:jc w:val="right"/>
              <w:rPr>
                <w:rFonts w:cs="Segoe UI"/>
              </w:rPr>
            </w:pPr>
            <w:r w:rsidRPr="00CF06E2">
              <w:rPr>
                <w:rFonts w:cs="Segoe UI"/>
              </w:rPr>
              <w:t>11.39%</w:t>
            </w:r>
          </w:p>
        </w:tc>
        <w:tc>
          <w:tcPr>
            <w:tcW w:w="1417" w:type="dxa"/>
            <w:noWrap/>
            <w:vAlign w:val="center"/>
          </w:tcPr>
          <w:p w14:paraId="57450E33" w14:textId="2671C0EB" w:rsidR="00F663A4" w:rsidRPr="00CF06E2" w:rsidRDefault="00F663A4" w:rsidP="00F663A4">
            <w:pPr>
              <w:pStyle w:val="TableBodyLeft"/>
              <w:jc w:val="right"/>
              <w:rPr>
                <w:rFonts w:cs="Segoe UI"/>
              </w:rPr>
            </w:pPr>
            <w:r>
              <w:rPr>
                <w:rFonts w:cs="Segoe UI"/>
                <w:szCs w:val="20"/>
              </w:rPr>
              <w:t>$30,183</w:t>
            </w:r>
          </w:p>
        </w:tc>
        <w:tc>
          <w:tcPr>
            <w:tcW w:w="1276" w:type="dxa"/>
            <w:noWrap/>
            <w:vAlign w:val="center"/>
          </w:tcPr>
          <w:p w14:paraId="0F3E9378" w14:textId="4F64D58B" w:rsidR="00F663A4" w:rsidRPr="00CF06E2" w:rsidRDefault="00F663A4" w:rsidP="00F663A4">
            <w:pPr>
              <w:pStyle w:val="TableBodyLeft"/>
              <w:jc w:val="right"/>
              <w:rPr>
                <w:rFonts w:cs="Segoe UI"/>
              </w:rPr>
            </w:pPr>
            <w:r>
              <w:rPr>
                <w:rFonts w:cs="Segoe UI"/>
                <w:szCs w:val="20"/>
              </w:rPr>
              <w:t>9.67%</w:t>
            </w:r>
          </w:p>
        </w:tc>
      </w:tr>
      <w:tr w:rsidR="00F663A4" w:rsidRPr="00451F6F" w14:paraId="28C2F748" w14:textId="652899FA" w:rsidTr="00F663A4">
        <w:tc>
          <w:tcPr>
            <w:tcW w:w="2694" w:type="dxa"/>
            <w:noWrap/>
            <w:hideMark/>
          </w:tcPr>
          <w:p w14:paraId="5E5579FD" w14:textId="6366BB18" w:rsidR="00F663A4" w:rsidRDefault="00F663A4" w:rsidP="00F663A4">
            <w:pPr>
              <w:pStyle w:val="TableBodyLeft"/>
            </w:pPr>
            <w:r>
              <w:t>Other liabilities</w:t>
            </w:r>
          </w:p>
        </w:tc>
        <w:tc>
          <w:tcPr>
            <w:tcW w:w="1275" w:type="dxa"/>
            <w:noWrap/>
            <w:hideMark/>
          </w:tcPr>
          <w:p w14:paraId="1035CF15" w14:textId="1EB50FA2" w:rsidR="00F663A4" w:rsidRPr="00CF06E2" w:rsidRDefault="00F663A4" w:rsidP="00F663A4">
            <w:pPr>
              <w:pStyle w:val="TableBodyLeft"/>
              <w:jc w:val="right"/>
              <w:rPr>
                <w:rFonts w:cs="Segoe UI"/>
              </w:rPr>
            </w:pPr>
            <w:r w:rsidRPr="00CF06E2">
              <w:rPr>
                <w:rFonts w:cs="Segoe UI"/>
              </w:rPr>
              <w:t>$8,981</w:t>
            </w:r>
          </w:p>
        </w:tc>
        <w:tc>
          <w:tcPr>
            <w:tcW w:w="1418" w:type="dxa"/>
            <w:noWrap/>
            <w:hideMark/>
          </w:tcPr>
          <w:p w14:paraId="7B5608E1" w14:textId="701087F7" w:rsidR="00F663A4" w:rsidRPr="00CF06E2" w:rsidRDefault="00F663A4" w:rsidP="00F663A4">
            <w:pPr>
              <w:pStyle w:val="TableBodyLeft"/>
              <w:jc w:val="right"/>
              <w:rPr>
                <w:rFonts w:cs="Segoe UI"/>
              </w:rPr>
            </w:pPr>
            <w:r w:rsidRPr="00CF06E2">
              <w:rPr>
                <w:rFonts w:cs="Segoe UI"/>
              </w:rPr>
              <w:t>$9,050</w:t>
            </w:r>
          </w:p>
        </w:tc>
        <w:tc>
          <w:tcPr>
            <w:tcW w:w="1134" w:type="dxa"/>
          </w:tcPr>
          <w:p w14:paraId="55620DB5" w14:textId="5F749005" w:rsidR="00F663A4" w:rsidRPr="00CF06E2" w:rsidRDefault="00F663A4" w:rsidP="00F663A4">
            <w:pPr>
              <w:pStyle w:val="TableBodyLeft"/>
              <w:jc w:val="right"/>
              <w:rPr>
                <w:rFonts w:cs="Segoe UI"/>
              </w:rPr>
            </w:pPr>
            <w:r w:rsidRPr="00CF06E2">
              <w:rPr>
                <w:rFonts w:cs="Segoe UI"/>
              </w:rPr>
              <w:t>0.76%</w:t>
            </w:r>
          </w:p>
        </w:tc>
        <w:tc>
          <w:tcPr>
            <w:tcW w:w="1417" w:type="dxa"/>
            <w:noWrap/>
            <w:vAlign w:val="center"/>
          </w:tcPr>
          <w:p w14:paraId="2E9F9F0B" w14:textId="7502C1D9" w:rsidR="00F663A4" w:rsidRPr="00CF06E2" w:rsidRDefault="00F663A4" w:rsidP="00F663A4">
            <w:pPr>
              <w:pStyle w:val="TableBodyLeft"/>
              <w:jc w:val="right"/>
              <w:rPr>
                <w:rFonts w:cs="Segoe UI"/>
              </w:rPr>
            </w:pPr>
            <w:r>
              <w:rPr>
                <w:rFonts w:cs="Segoe UI"/>
                <w:szCs w:val="20"/>
              </w:rPr>
              <w:t>$8,866</w:t>
            </w:r>
          </w:p>
        </w:tc>
        <w:tc>
          <w:tcPr>
            <w:tcW w:w="1276" w:type="dxa"/>
            <w:noWrap/>
            <w:vAlign w:val="center"/>
          </w:tcPr>
          <w:p w14:paraId="3CA533DA" w14:textId="6A610F8F" w:rsidR="00F663A4" w:rsidRPr="00CF06E2" w:rsidRDefault="00F663A4" w:rsidP="00F663A4">
            <w:pPr>
              <w:pStyle w:val="TableBodyLeft"/>
              <w:jc w:val="right"/>
              <w:rPr>
                <w:rFonts w:cs="Segoe UI"/>
              </w:rPr>
            </w:pPr>
            <w:r w:rsidRPr="00F663A4">
              <w:rPr>
                <w:rFonts w:cs="Segoe UI"/>
                <w:color w:val="FF0000"/>
                <w:szCs w:val="20"/>
              </w:rPr>
              <w:t>-2.03%</w:t>
            </w:r>
          </w:p>
        </w:tc>
      </w:tr>
      <w:tr w:rsidR="00F663A4" w:rsidRPr="00451F6F" w14:paraId="5FDF9A57" w14:textId="01789231" w:rsidTr="00F663A4">
        <w:tc>
          <w:tcPr>
            <w:tcW w:w="2694" w:type="dxa"/>
            <w:noWrap/>
            <w:hideMark/>
          </w:tcPr>
          <w:p w14:paraId="5A954AC3" w14:textId="4C90FC29" w:rsidR="00F663A4" w:rsidRDefault="00F663A4" w:rsidP="00F663A4">
            <w:pPr>
              <w:pStyle w:val="TableBodyLeft"/>
              <w:rPr>
                <w:b/>
                <w:bCs/>
              </w:rPr>
            </w:pPr>
            <w:r>
              <w:rPr>
                <w:b/>
                <w:bCs/>
              </w:rPr>
              <w:t>Total liabilities</w:t>
            </w:r>
          </w:p>
        </w:tc>
        <w:tc>
          <w:tcPr>
            <w:tcW w:w="1275" w:type="dxa"/>
            <w:noWrap/>
            <w:hideMark/>
          </w:tcPr>
          <w:p w14:paraId="2C62113A" w14:textId="13AFC94E" w:rsidR="00F663A4" w:rsidRPr="00CF06E2" w:rsidRDefault="00F663A4" w:rsidP="00F663A4">
            <w:pPr>
              <w:pStyle w:val="TableBodyLeft"/>
              <w:jc w:val="right"/>
              <w:rPr>
                <w:rFonts w:cs="Segoe UI"/>
                <w:b/>
                <w:bCs/>
              </w:rPr>
            </w:pPr>
            <w:r w:rsidRPr="00CF06E2">
              <w:rPr>
                <w:rFonts w:cs="Segoe UI"/>
                <w:b/>
              </w:rPr>
              <w:t>$33,691</w:t>
            </w:r>
          </w:p>
        </w:tc>
        <w:tc>
          <w:tcPr>
            <w:tcW w:w="1418" w:type="dxa"/>
            <w:noWrap/>
            <w:hideMark/>
          </w:tcPr>
          <w:p w14:paraId="493BB79C" w14:textId="465762E6" w:rsidR="00F663A4" w:rsidRPr="00CF06E2" w:rsidRDefault="00F663A4" w:rsidP="00F663A4">
            <w:pPr>
              <w:pStyle w:val="TableBodyLeft"/>
              <w:jc w:val="right"/>
              <w:rPr>
                <w:rFonts w:cs="Segoe UI"/>
                <w:b/>
                <w:bCs/>
              </w:rPr>
            </w:pPr>
            <w:r w:rsidRPr="00CF06E2">
              <w:rPr>
                <w:rFonts w:cs="Segoe UI"/>
                <w:b/>
              </w:rPr>
              <w:t>$36,573</w:t>
            </w:r>
          </w:p>
        </w:tc>
        <w:tc>
          <w:tcPr>
            <w:tcW w:w="1134" w:type="dxa"/>
          </w:tcPr>
          <w:p w14:paraId="084861FD" w14:textId="15C5ECBB" w:rsidR="00F663A4" w:rsidRPr="00CF06E2" w:rsidRDefault="00F663A4" w:rsidP="00F663A4">
            <w:pPr>
              <w:pStyle w:val="TableBodyLeft"/>
              <w:jc w:val="right"/>
              <w:rPr>
                <w:rFonts w:cs="Segoe UI"/>
                <w:b/>
              </w:rPr>
            </w:pPr>
            <w:r w:rsidRPr="00CF06E2">
              <w:rPr>
                <w:rFonts w:cs="Segoe UI"/>
                <w:b/>
              </w:rPr>
              <w:t>8.55%</w:t>
            </w:r>
          </w:p>
        </w:tc>
        <w:tc>
          <w:tcPr>
            <w:tcW w:w="1417" w:type="dxa"/>
            <w:noWrap/>
            <w:vAlign w:val="center"/>
          </w:tcPr>
          <w:p w14:paraId="12FFB7D6" w14:textId="05D390CE" w:rsidR="00F663A4" w:rsidRPr="00CF06E2" w:rsidRDefault="00F663A4" w:rsidP="00F663A4">
            <w:pPr>
              <w:pStyle w:val="TableBodyLeft"/>
              <w:jc w:val="right"/>
              <w:rPr>
                <w:rFonts w:cs="Segoe UI"/>
                <w:b/>
                <w:bCs/>
              </w:rPr>
            </w:pPr>
            <w:r>
              <w:rPr>
                <w:rFonts w:cs="Segoe UI"/>
                <w:b/>
                <w:bCs/>
                <w:szCs w:val="20"/>
              </w:rPr>
              <w:t>$39,049</w:t>
            </w:r>
          </w:p>
        </w:tc>
        <w:tc>
          <w:tcPr>
            <w:tcW w:w="1276" w:type="dxa"/>
            <w:noWrap/>
            <w:vAlign w:val="center"/>
          </w:tcPr>
          <w:p w14:paraId="773C5040" w14:textId="289EC787" w:rsidR="00F663A4" w:rsidRPr="00CF06E2" w:rsidRDefault="00F663A4" w:rsidP="00F663A4">
            <w:pPr>
              <w:pStyle w:val="TableBodyLeft"/>
              <w:jc w:val="right"/>
              <w:rPr>
                <w:rFonts w:cs="Segoe UI"/>
                <w:b/>
                <w:bCs/>
              </w:rPr>
            </w:pPr>
            <w:r>
              <w:rPr>
                <w:rFonts w:cs="Segoe UI"/>
                <w:b/>
                <w:bCs/>
                <w:szCs w:val="20"/>
              </w:rPr>
              <w:t>6.77%</w:t>
            </w:r>
          </w:p>
        </w:tc>
      </w:tr>
      <w:tr w:rsidR="00F663A4" w:rsidRPr="00451F6F" w14:paraId="0CCD478C" w14:textId="031D25FD" w:rsidTr="00F663A4">
        <w:tc>
          <w:tcPr>
            <w:tcW w:w="2694" w:type="dxa"/>
            <w:noWrap/>
            <w:hideMark/>
          </w:tcPr>
          <w:p w14:paraId="2030D572" w14:textId="6ECD5E28" w:rsidR="00F663A4" w:rsidRDefault="00F663A4" w:rsidP="00F663A4">
            <w:pPr>
              <w:pStyle w:val="TableBodyLeft"/>
              <w:rPr>
                <w:b/>
                <w:bCs/>
              </w:rPr>
            </w:pPr>
            <w:r>
              <w:rPr>
                <w:b/>
                <w:bCs/>
              </w:rPr>
              <w:t>Net worth/equity</w:t>
            </w:r>
          </w:p>
        </w:tc>
        <w:tc>
          <w:tcPr>
            <w:tcW w:w="1275" w:type="dxa"/>
            <w:noWrap/>
            <w:hideMark/>
          </w:tcPr>
          <w:p w14:paraId="0C794817" w14:textId="36949667" w:rsidR="00F663A4" w:rsidRPr="00CF06E2" w:rsidRDefault="00F663A4" w:rsidP="00F663A4">
            <w:pPr>
              <w:pStyle w:val="TableBodyLeft"/>
              <w:jc w:val="right"/>
              <w:rPr>
                <w:rFonts w:cs="Segoe UI"/>
                <w:b/>
                <w:bCs/>
              </w:rPr>
            </w:pPr>
            <w:r w:rsidRPr="00CF06E2">
              <w:rPr>
                <w:rFonts w:cs="Segoe UI"/>
                <w:b/>
              </w:rPr>
              <w:t>$11,326</w:t>
            </w:r>
          </w:p>
        </w:tc>
        <w:tc>
          <w:tcPr>
            <w:tcW w:w="1418" w:type="dxa"/>
            <w:noWrap/>
            <w:hideMark/>
          </w:tcPr>
          <w:p w14:paraId="23CF4D62" w14:textId="1F3BF969" w:rsidR="00F663A4" w:rsidRPr="00CF06E2" w:rsidRDefault="00F663A4" w:rsidP="00F663A4">
            <w:pPr>
              <w:pStyle w:val="TableBodyLeft"/>
              <w:jc w:val="right"/>
              <w:rPr>
                <w:rFonts w:cs="Segoe UI"/>
                <w:b/>
                <w:bCs/>
              </w:rPr>
            </w:pPr>
            <w:r w:rsidRPr="00CF06E2">
              <w:rPr>
                <w:rFonts w:cs="Segoe UI"/>
                <w:b/>
              </w:rPr>
              <w:t>$11,827</w:t>
            </w:r>
          </w:p>
        </w:tc>
        <w:tc>
          <w:tcPr>
            <w:tcW w:w="1134" w:type="dxa"/>
          </w:tcPr>
          <w:p w14:paraId="5099A9FD" w14:textId="65177E66" w:rsidR="00F663A4" w:rsidRPr="00CF06E2" w:rsidRDefault="00F663A4" w:rsidP="00F663A4">
            <w:pPr>
              <w:pStyle w:val="TableBodyLeft"/>
              <w:jc w:val="right"/>
              <w:rPr>
                <w:rFonts w:cs="Segoe UI"/>
                <w:b/>
              </w:rPr>
            </w:pPr>
            <w:r w:rsidRPr="00CF06E2">
              <w:rPr>
                <w:rFonts w:cs="Segoe UI"/>
                <w:b/>
              </w:rPr>
              <w:t>4.42%</w:t>
            </w:r>
          </w:p>
        </w:tc>
        <w:tc>
          <w:tcPr>
            <w:tcW w:w="1417" w:type="dxa"/>
            <w:noWrap/>
            <w:vAlign w:val="center"/>
          </w:tcPr>
          <w:p w14:paraId="62D876D3" w14:textId="2066E2C3" w:rsidR="00F663A4" w:rsidRPr="00CF06E2" w:rsidRDefault="00F663A4" w:rsidP="00F663A4">
            <w:pPr>
              <w:pStyle w:val="TableBodyLeft"/>
              <w:jc w:val="right"/>
              <w:rPr>
                <w:rFonts w:cs="Segoe UI"/>
                <w:b/>
                <w:bCs/>
              </w:rPr>
            </w:pPr>
            <w:r>
              <w:rPr>
                <w:rFonts w:cs="Segoe UI"/>
                <w:b/>
                <w:bCs/>
                <w:szCs w:val="20"/>
              </w:rPr>
              <w:t>$13,519</w:t>
            </w:r>
          </w:p>
        </w:tc>
        <w:tc>
          <w:tcPr>
            <w:tcW w:w="1276" w:type="dxa"/>
            <w:noWrap/>
            <w:vAlign w:val="center"/>
          </w:tcPr>
          <w:p w14:paraId="25536EC5" w14:textId="6E595311" w:rsidR="00F663A4" w:rsidRPr="00CF06E2" w:rsidRDefault="00F663A4" w:rsidP="00F663A4">
            <w:pPr>
              <w:pStyle w:val="TableBodyLeft"/>
              <w:jc w:val="right"/>
              <w:rPr>
                <w:rFonts w:cs="Segoe UI"/>
                <w:b/>
                <w:bCs/>
              </w:rPr>
            </w:pPr>
            <w:r>
              <w:rPr>
                <w:rFonts w:cs="Segoe UI"/>
                <w:b/>
                <w:bCs/>
                <w:szCs w:val="20"/>
              </w:rPr>
              <w:t>14.30%</w:t>
            </w:r>
          </w:p>
        </w:tc>
      </w:tr>
    </w:tbl>
    <w:p w14:paraId="48A8400A" w14:textId="3B7D4FF6" w:rsidR="009D42B6" w:rsidRDefault="00B87DBA" w:rsidP="00EB7172">
      <w:pPr>
        <w:pStyle w:val="BodyTextAfterTableFigure"/>
      </w:pPr>
      <w:r w:rsidRPr="001233C4">
        <w:t>At</w:t>
      </w:r>
      <w:r w:rsidR="009D42B6">
        <w:t xml:space="preserve"> </w:t>
      </w:r>
      <w:r w:rsidR="00ED43AB" w:rsidRPr="001233C4">
        <w:t>30</w:t>
      </w:r>
      <w:r w:rsidR="009D42B6">
        <w:t xml:space="preserve"> </w:t>
      </w:r>
      <w:r w:rsidR="00ED43AB" w:rsidRPr="001233C4">
        <w:t>June</w:t>
      </w:r>
      <w:r w:rsidR="009D42B6">
        <w:t xml:space="preserve"> </w:t>
      </w:r>
      <w:r w:rsidR="00ED43AB" w:rsidRPr="001233C4">
        <w:t>2</w:t>
      </w:r>
      <w:r w:rsidRPr="001233C4">
        <w:t>01</w:t>
      </w:r>
      <w:r w:rsidR="001E450E">
        <w:t>9</w:t>
      </w:r>
      <w:r w:rsidR="00F55124">
        <w:t>,</w:t>
      </w:r>
      <w:r w:rsidR="009D42B6">
        <w:t xml:space="preserve"> </w:t>
      </w:r>
      <w:r w:rsidR="00F55124">
        <w:t>the</w:t>
      </w:r>
      <w:r w:rsidR="009D42B6">
        <w:t xml:space="preserve"> </w:t>
      </w:r>
      <w:r w:rsidR="00F55124">
        <w:t>sector</w:t>
      </w:r>
      <w:r w:rsidR="009D42B6">
        <w:t xml:space="preserve"> </w:t>
      </w:r>
      <w:r w:rsidRPr="001233C4">
        <w:t>as</w:t>
      </w:r>
      <w:r w:rsidR="009D42B6">
        <w:t xml:space="preserve"> </w:t>
      </w:r>
      <w:r w:rsidRPr="001233C4">
        <w:t>a</w:t>
      </w:r>
      <w:r w:rsidR="009D42B6">
        <w:t xml:space="preserve"> </w:t>
      </w:r>
      <w:r w:rsidRPr="001233C4">
        <w:t>whole</w:t>
      </w:r>
      <w:r w:rsidR="009D42B6">
        <w:t xml:space="preserve"> </w:t>
      </w:r>
      <w:r w:rsidRPr="001233C4">
        <w:t>had</w:t>
      </w:r>
      <w:r w:rsidR="009D42B6">
        <w:t xml:space="preserve"> </w:t>
      </w:r>
      <w:r w:rsidR="005A6E98" w:rsidRPr="001233C4">
        <w:t>total</w:t>
      </w:r>
      <w:r w:rsidR="009D42B6">
        <w:t xml:space="preserve"> </w:t>
      </w:r>
      <w:r w:rsidRPr="001233C4">
        <w:t>assets</w:t>
      </w:r>
      <w:r w:rsidR="009D42B6">
        <w:t xml:space="preserve"> </w:t>
      </w:r>
      <w:r w:rsidRPr="001233C4">
        <w:t>of</w:t>
      </w:r>
      <w:r w:rsidR="009D42B6">
        <w:t xml:space="preserve"> </w:t>
      </w:r>
      <w:r w:rsidRPr="001233C4">
        <w:t>$</w:t>
      </w:r>
      <w:r w:rsidR="001E450E">
        <w:t>52.6</w:t>
      </w:r>
      <w:r w:rsidR="009D42B6">
        <w:t xml:space="preserve"> </w:t>
      </w:r>
      <w:r w:rsidR="0056555D" w:rsidRPr="001233C4">
        <w:t>billion</w:t>
      </w:r>
      <w:r w:rsidR="009D42B6">
        <w:t xml:space="preserve"> </w:t>
      </w:r>
      <w:r w:rsidRPr="001233C4">
        <w:t>(an</w:t>
      </w:r>
      <w:r w:rsidR="009D42B6">
        <w:t xml:space="preserve"> </w:t>
      </w:r>
      <w:r w:rsidRPr="001233C4">
        <w:t>increase</w:t>
      </w:r>
      <w:r w:rsidR="009D42B6">
        <w:t xml:space="preserve"> </w:t>
      </w:r>
      <w:r w:rsidRPr="001233C4">
        <w:t>of</w:t>
      </w:r>
      <w:r w:rsidR="009D42B6">
        <w:t xml:space="preserve"> </w:t>
      </w:r>
      <w:r w:rsidRPr="001233C4">
        <w:t>$</w:t>
      </w:r>
      <w:r w:rsidR="001E450E">
        <w:t>4.2 </w:t>
      </w:r>
      <w:r w:rsidR="00271A36" w:rsidRPr="001233C4">
        <w:t>billion</w:t>
      </w:r>
      <w:r w:rsidR="009D42B6">
        <w:t xml:space="preserve"> </w:t>
      </w:r>
      <w:r w:rsidR="001955FC" w:rsidRPr="001233C4">
        <w:t>since</w:t>
      </w:r>
      <w:r w:rsidR="009D42B6">
        <w:t xml:space="preserve"> </w:t>
      </w:r>
      <w:r w:rsidR="00ED43AB" w:rsidRPr="001233C4">
        <w:t>30</w:t>
      </w:r>
      <w:r w:rsidR="009D42B6">
        <w:t xml:space="preserve"> </w:t>
      </w:r>
      <w:r w:rsidR="00ED43AB" w:rsidRPr="001233C4">
        <w:t>June</w:t>
      </w:r>
      <w:r w:rsidR="009D42B6">
        <w:t xml:space="preserve"> </w:t>
      </w:r>
      <w:r w:rsidR="00ED43AB" w:rsidRPr="001233C4">
        <w:t>2</w:t>
      </w:r>
      <w:r w:rsidR="001233C4" w:rsidRPr="001233C4">
        <w:t>01</w:t>
      </w:r>
      <w:r w:rsidR="001E450E">
        <w:t>8</w:t>
      </w:r>
      <w:r w:rsidR="001955FC" w:rsidRPr="001233C4">
        <w:t>)</w:t>
      </w:r>
      <w:r w:rsidRPr="001233C4">
        <w:t>.</w:t>
      </w:r>
      <w:r w:rsidR="009D42B6">
        <w:t xml:space="preserve"> </w:t>
      </w:r>
      <w:r w:rsidRPr="001233C4">
        <w:t>C</w:t>
      </w:r>
      <w:r w:rsidR="00A859AA" w:rsidRPr="001233C4">
        <w:t>urrent</w:t>
      </w:r>
      <w:r w:rsidR="009D42B6">
        <w:t xml:space="preserve"> </w:t>
      </w:r>
      <w:r w:rsidR="00A859AA" w:rsidRPr="001233C4">
        <w:t>assets</w:t>
      </w:r>
      <w:r w:rsidR="009D42B6">
        <w:t xml:space="preserve"> </w:t>
      </w:r>
      <w:r w:rsidR="00A859AA" w:rsidRPr="001233C4">
        <w:t>increased</w:t>
      </w:r>
      <w:r w:rsidR="009D42B6">
        <w:t xml:space="preserve"> </w:t>
      </w:r>
      <w:r w:rsidR="00A859AA" w:rsidRPr="001233C4">
        <w:t>by</w:t>
      </w:r>
      <w:r w:rsidR="009D42B6">
        <w:t xml:space="preserve"> </w:t>
      </w:r>
      <w:r w:rsidR="001E450E">
        <w:t>1.9</w:t>
      </w:r>
      <w:r w:rsidR="009D42B6">
        <w:t xml:space="preserve"> </w:t>
      </w:r>
      <w:r w:rsidR="00BC5242">
        <w:t>per</w:t>
      </w:r>
      <w:r w:rsidR="009D42B6">
        <w:t xml:space="preserve"> </w:t>
      </w:r>
      <w:r w:rsidR="00BC5242">
        <w:t>cent</w:t>
      </w:r>
      <w:r w:rsidR="001E450E">
        <w:t>, fixed assets increased by 16.4 per cent and</w:t>
      </w:r>
      <w:r w:rsidR="009D42B6">
        <w:t xml:space="preserve"> </w:t>
      </w:r>
      <w:r w:rsidR="001233C4" w:rsidRPr="001233C4">
        <w:t>accommodation</w:t>
      </w:r>
      <w:r w:rsidR="009D42B6">
        <w:t xml:space="preserve"> </w:t>
      </w:r>
      <w:r w:rsidR="001233C4" w:rsidRPr="001233C4">
        <w:t>deposits</w:t>
      </w:r>
      <w:r w:rsidR="009D42B6">
        <w:t xml:space="preserve"> </w:t>
      </w:r>
      <w:r w:rsidR="001233C4" w:rsidRPr="001233C4">
        <w:t>increased</w:t>
      </w:r>
      <w:r w:rsidR="009D42B6">
        <w:t xml:space="preserve"> </w:t>
      </w:r>
      <w:r w:rsidR="001233C4" w:rsidRPr="001233C4">
        <w:t>by</w:t>
      </w:r>
      <w:r w:rsidR="009D42B6">
        <w:t xml:space="preserve"> </w:t>
      </w:r>
      <w:r w:rsidR="001E450E">
        <w:t>9.7</w:t>
      </w:r>
      <w:r w:rsidR="009D42B6">
        <w:t xml:space="preserve"> </w:t>
      </w:r>
      <w:r w:rsidR="00BC5242">
        <w:t>per</w:t>
      </w:r>
      <w:r w:rsidR="009D42B6">
        <w:t xml:space="preserve"> </w:t>
      </w:r>
      <w:r w:rsidR="00BC5242">
        <w:t>cent</w:t>
      </w:r>
      <w:r w:rsidR="001233C4" w:rsidRPr="001233C4">
        <w:t>.</w:t>
      </w:r>
    </w:p>
    <w:p w14:paraId="7E3CA6E3" w14:textId="40F640D3" w:rsidR="00F5407E" w:rsidRPr="00214CC6" w:rsidRDefault="00B87DBA" w:rsidP="00577087">
      <w:pPr>
        <w:pStyle w:val="BodyText"/>
      </w:pPr>
      <w:r w:rsidRPr="00214CC6">
        <w:t>Total</w:t>
      </w:r>
      <w:r w:rsidR="009D42B6" w:rsidRPr="00214CC6">
        <w:t xml:space="preserve"> </w:t>
      </w:r>
      <w:r w:rsidRPr="00214CC6">
        <w:t>liabilities</w:t>
      </w:r>
      <w:r w:rsidR="009D42B6" w:rsidRPr="00214CC6">
        <w:t xml:space="preserve"> </w:t>
      </w:r>
      <w:r w:rsidRPr="00214CC6">
        <w:t>were</w:t>
      </w:r>
      <w:r w:rsidR="009D42B6" w:rsidRPr="00214CC6">
        <w:t xml:space="preserve"> </w:t>
      </w:r>
      <w:r w:rsidRPr="00214CC6">
        <w:t>$</w:t>
      </w:r>
      <w:r w:rsidR="00432CFF">
        <w:t>39.0</w:t>
      </w:r>
      <w:r w:rsidR="009D42B6" w:rsidRPr="00214CC6">
        <w:t xml:space="preserve"> </w:t>
      </w:r>
      <w:r w:rsidRPr="00214CC6">
        <w:t>billion</w:t>
      </w:r>
      <w:r w:rsidR="009D42B6" w:rsidRPr="00214CC6">
        <w:t xml:space="preserve"> </w:t>
      </w:r>
      <w:r w:rsidRPr="00214CC6">
        <w:t>(compared</w:t>
      </w:r>
      <w:r w:rsidR="009D42B6" w:rsidRPr="00214CC6">
        <w:t xml:space="preserve"> </w:t>
      </w:r>
      <w:r w:rsidRPr="00214CC6">
        <w:t>with</w:t>
      </w:r>
      <w:r w:rsidR="009D42B6" w:rsidRPr="00214CC6">
        <w:t xml:space="preserve"> </w:t>
      </w:r>
      <w:r w:rsidRPr="00214CC6">
        <w:t>$</w:t>
      </w:r>
      <w:r w:rsidR="00432CFF" w:rsidRPr="00214CC6">
        <w:t>36.6</w:t>
      </w:r>
      <w:r w:rsidR="009D42B6" w:rsidRPr="00214CC6">
        <w:t xml:space="preserve"> </w:t>
      </w:r>
      <w:r w:rsidRPr="00214CC6">
        <w:t>billion</w:t>
      </w:r>
      <w:r w:rsidR="009D42B6" w:rsidRPr="00214CC6">
        <w:t xml:space="preserve"> </w:t>
      </w:r>
      <w:r w:rsidRPr="00214CC6">
        <w:t>in</w:t>
      </w:r>
      <w:r w:rsidR="009D42B6" w:rsidRPr="00214CC6">
        <w:t xml:space="preserve"> </w:t>
      </w:r>
      <w:r w:rsidRPr="00214CC6">
        <w:t>201</w:t>
      </w:r>
      <w:r w:rsidR="00432CFF">
        <w:t>7-18</w:t>
      </w:r>
      <w:r w:rsidRPr="00214CC6">
        <w:t>).</w:t>
      </w:r>
      <w:r w:rsidR="009D42B6" w:rsidRPr="00214CC6">
        <w:t xml:space="preserve"> </w:t>
      </w:r>
      <w:r w:rsidRPr="00214CC6">
        <w:t>This</w:t>
      </w:r>
      <w:r w:rsidR="009D42B6" w:rsidRPr="00214CC6">
        <w:t xml:space="preserve"> </w:t>
      </w:r>
      <w:r w:rsidRPr="00214CC6">
        <w:t>includes</w:t>
      </w:r>
      <w:r w:rsidR="009D42B6" w:rsidRPr="00214CC6">
        <w:t xml:space="preserve"> </w:t>
      </w:r>
      <w:r w:rsidRPr="00214CC6">
        <w:t>the</w:t>
      </w:r>
      <w:r w:rsidR="009D42B6" w:rsidRPr="00214CC6">
        <w:t xml:space="preserve"> </w:t>
      </w:r>
      <w:r w:rsidRPr="00214CC6">
        <w:t>$</w:t>
      </w:r>
      <w:r w:rsidR="00432CFF">
        <w:t>30.2 </w:t>
      </w:r>
      <w:r w:rsidRPr="00214CC6">
        <w:t>billion</w:t>
      </w:r>
      <w:r w:rsidR="009D42B6" w:rsidRPr="00214CC6">
        <w:t xml:space="preserve"> </w:t>
      </w:r>
      <w:r w:rsidRPr="00214CC6">
        <w:t>of</w:t>
      </w:r>
      <w:r w:rsidR="009D42B6" w:rsidRPr="00214CC6">
        <w:t xml:space="preserve"> </w:t>
      </w:r>
      <w:r w:rsidRPr="00214CC6">
        <w:t>accommod</w:t>
      </w:r>
      <w:r w:rsidR="00DB0BCB" w:rsidRPr="00214CC6">
        <w:t>ation</w:t>
      </w:r>
      <w:r w:rsidR="009D42B6" w:rsidRPr="00214CC6">
        <w:t xml:space="preserve"> </w:t>
      </w:r>
      <w:r w:rsidR="00DB0BCB" w:rsidRPr="00214CC6">
        <w:t>deposits</w:t>
      </w:r>
      <w:r w:rsidR="009D42B6" w:rsidRPr="00214CC6">
        <w:t xml:space="preserve"> </w:t>
      </w:r>
      <w:r w:rsidR="00DB0BCB" w:rsidRPr="00214CC6">
        <w:t>held</w:t>
      </w:r>
      <w:r w:rsidR="009D42B6" w:rsidRPr="00214CC6">
        <w:t xml:space="preserve"> </w:t>
      </w:r>
      <w:r w:rsidR="00DB0BCB" w:rsidRPr="00214CC6">
        <w:t>by</w:t>
      </w:r>
      <w:r w:rsidR="009D42B6" w:rsidRPr="00214CC6">
        <w:t xml:space="preserve"> </w:t>
      </w:r>
      <w:r w:rsidR="00CC0279" w:rsidRPr="00214CC6">
        <w:t>the</w:t>
      </w:r>
      <w:r w:rsidR="009D42B6" w:rsidRPr="00214CC6">
        <w:t xml:space="preserve"> </w:t>
      </w:r>
      <w:r w:rsidR="00A943E0" w:rsidRPr="00214CC6">
        <w:t>sector</w:t>
      </w:r>
      <w:r w:rsidRPr="00214CC6">
        <w:t>.</w:t>
      </w:r>
      <w:r w:rsidR="009D42B6" w:rsidRPr="00214CC6">
        <w:t xml:space="preserve"> </w:t>
      </w:r>
      <w:r w:rsidR="009445B5" w:rsidRPr="00214CC6">
        <w:t>Since</w:t>
      </w:r>
      <w:r w:rsidR="009D42B6" w:rsidRPr="00214CC6">
        <w:t xml:space="preserve"> </w:t>
      </w:r>
      <w:r w:rsidR="009445B5" w:rsidRPr="00214CC6">
        <w:t>2013-14</w:t>
      </w:r>
      <w:r w:rsidR="00432CFF">
        <w:t xml:space="preserve"> and up until 2017-18</w:t>
      </w:r>
      <w:r w:rsidR="009445B5" w:rsidRPr="00214CC6">
        <w:t>,</w:t>
      </w:r>
      <w:r w:rsidR="009D42B6" w:rsidRPr="00214CC6">
        <w:t xml:space="preserve"> </w:t>
      </w:r>
      <w:r w:rsidR="009445B5" w:rsidRPr="00214CC6">
        <w:t>growth</w:t>
      </w:r>
      <w:r w:rsidR="009D42B6" w:rsidRPr="00214CC6">
        <w:t xml:space="preserve"> </w:t>
      </w:r>
      <w:r w:rsidR="009445B5" w:rsidRPr="00214CC6">
        <w:t>in</w:t>
      </w:r>
      <w:r w:rsidR="009D42B6" w:rsidRPr="00214CC6">
        <w:t xml:space="preserve"> </w:t>
      </w:r>
      <w:r w:rsidR="009445B5" w:rsidRPr="00214CC6">
        <w:t>liabilities</w:t>
      </w:r>
      <w:r w:rsidR="009D42B6" w:rsidRPr="00214CC6">
        <w:t xml:space="preserve"> </w:t>
      </w:r>
      <w:r w:rsidR="00432CFF">
        <w:t>had</w:t>
      </w:r>
      <w:r w:rsidR="009D42B6" w:rsidRPr="00214CC6">
        <w:t xml:space="preserve"> </w:t>
      </w:r>
      <w:r w:rsidR="009445B5" w:rsidRPr="00214CC6">
        <w:t>exceeded</w:t>
      </w:r>
      <w:r w:rsidR="009D42B6" w:rsidRPr="00214CC6">
        <w:t xml:space="preserve"> </w:t>
      </w:r>
      <w:r w:rsidR="009445B5" w:rsidRPr="00214CC6">
        <w:t>the</w:t>
      </w:r>
      <w:r w:rsidR="009D42B6" w:rsidRPr="00214CC6">
        <w:t xml:space="preserve"> </w:t>
      </w:r>
      <w:r w:rsidR="009445B5" w:rsidRPr="00214CC6">
        <w:t>growth</w:t>
      </w:r>
      <w:r w:rsidR="009D42B6" w:rsidRPr="00214CC6">
        <w:t xml:space="preserve"> </w:t>
      </w:r>
      <w:r w:rsidR="009445B5" w:rsidRPr="00214CC6">
        <w:t>in</w:t>
      </w:r>
      <w:r w:rsidR="009D42B6" w:rsidRPr="00214CC6">
        <w:t xml:space="preserve"> </w:t>
      </w:r>
      <w:r w:rsidR="009445B5" w:rsidRPr="00214CC6">
        <w:t>assets.</w:t>
      </w:r>
      <w:r w:rsidR="009D42B6" w:rsidRPr="00214CC6">
        <w:t xml:space="preserve"> </w:t>
      </w:r>
      <w:r w:rsidR="009445B5" w:rsidRPr="00214CC6">
        <w:t>In</w:t>
      </w:r>
      <w:r w:rsidR="009D42B6" w:rsidRPr="00214CC6">
        <w:t xml:space="preserve"> </w:t>
      </w:r>
      <w:r w:rsidR="009445B5" w:rsidRPr="00214CC6">
        <w:t>201</w:t>
      </w:r>
      <w:r w:rsidR="00432CFF">
        <w:t>8-19</w:t>
      </w:r>
      <w:r w:rsidR="009445B5" w:rsidRPr="00214CC6">
        <w:t>,</w:t>
      </w:r>
      <w:r w:rsidR="009D42B6" w:rsidRPr="00214CC6">
        <w:t xml:space="preserve"> </w:t>
      </w:r>
      <w:r w:rsidR="009445B5" w:rsidRPr="00214CC6">
        <w:t>liabilities</w:t>
      </w:r>
      <w:r w:rsidR="009D42B6" w:rsidRPr="00214CC6">
        <w:t xml:space="preserve"> </w:t>
      </w:r>
      <w:r w:rsidR="009445B5" w:rsidRPr="00214CC6">
        <w:t>grew</w:t>
      </w:r>
      <w:r w:rsidR="009D42B6" w:rsidRPr="00214CC6">
        <w:t xml:space="preserve"> </w:t>
      </w:r>
      <w:r w:rsidR="009445B5" w:rsidRPr="00214CC6">
        <w:t>by</w:t>
      </w:r>
      <w:r w:rsidR="009D42B6" w:rsidRPr="00214CC6">
        <w:t xml:space="preserve"> </w:t>
      </w:r>
      <w:r w:rsidR="00432CFF">
        <w:t>6.8 </w:t>
      </w:r>
      <w:r w:rsidR="0038198C" w:rsidRPr="00214CC6">
        <w:t>per</w:t>
      </w:r>
      <w:r w:rsidR="00432CFF">
        <w:t> </w:t>
      </w:r>
      <w:r w:rsidR="0038198C" w:rsidRPr="00214CC6">
        <w:t>cent</w:t>
      </w:r>
      <w:r w:rsidR="00432CFF">
        <w:t xml:space="preserve"> compared with </w:t>
      </w:r>
      <w:r w:rsidR="008E1F99">
        <w:t>an</w:t>
      </w:r>
      <w:r w:rsidR="00432CFF">
        <w:t xml:space="preserve"> 8.6 </w:t>
      </w:r>
      <w:r w:rsidR="00BC5242" w:rsidRPr="00214CC6">
        <w:t>per</w:t>
      </w:r>
      <w:r w:rsidR="009D42B6" w:rsidRPr="00214CC6">
        <w:t xml:space="preserve"> </w:t>
      </w:r>
      <w:r w:rsidR="00BC5242" w:rsidRPr="00214CC6">
        <w:t>cent</w:t>
      </w:r>
      <w:r w:rsidR="008E1F99">
        <w:t xml:space="preserve"> increase in total assets</w:t>
      </w:r>
      <w:r w:rsidR="009445B5" w:rsidRPr="00214CC6">
        <w:t>.</w:t>
      </w:r>
      <w:r w:rsidR="009D42B6" w:rsidRPr="00214CC6">
        <w:t xml:space="preserve"> </w:t>
      </w:r>
      <w:r w:rsidR="00F5407E" w:rsidRPr="00214CC6">
        <w:t>Liabilities</w:t>
      </w:r>
      <w:r w:rsidR="009D42B6" w:rsidRPr="00214CC6">
        <w:t xml:space="preserve"> </w:t>
      </w:r>
      <w:r w:rsidR="00F5407E" w:rsidRPr="00214CC6">
        <w:t>a</w:t>
      </w:r>
      <w:r w:rsidR="00CC0279" w:rsidRPr="00214CC6">
        <w:t>s</w:t>
      </w:r>
      <w:r w:rsidR="009D42B6" w:rsidRPr="00214CC6">
        <w:t xml:space="preserve"> </w:t>
      </w:r>
      <w:r w:rsidR="00CC0279" w:rsidRPr="00214CC6">
        <w:t>a</w:t>
      </w:r>
      <w:r w:rsidR="009D42B6" w:rsidRPr="00214CC6">
        <w:t xml:space="preserve"> </w:t>
      </w:r>
      <w:r w:rsidR="00CC0279" w:rsidRPr="00214CC6">
        <w:t>proportion</w:t>
      </w:r>
      <w:r w:rsidR="009D42B6" w:rsidRPr="00214CC6">
        <w:t xml:space="preserve"> </w:t>
      </w:r>
      <w:r w:rsidR="00CC0279" w:rsidRPr="00214CC6">
        <w:t>of</w:t>
      </w:r>
      <w:r w:rsidR="009D42B6" w:rsidRPr="00214CC6">
        <w:t xml:space="preserve"> </w:t>
      </w:r>
      <w:r w:rsidR="00CC0279" w:rsidRPr="00214CC6">
        <w:t>total</w:t>
      </w:r>
      <w:r w:rsidR="009D42B6" w:rsidRPr="00214CC6">
        <w:t xml:space="preserve"> </w:t>
      </w:r>
      <w:r w:rsidR="00CC0279" w:rsidRPr="00214CC6">
        <w:t>assets</w:t>
      </w:r>
      <w:r w:rsidR="009D42B6" w:rsidRPr="00214CC6">
        <w:t xml:space="preserve"> </w:t>
      </w:r>
      <w:r w:rsidR="00F5407E" w:rsidRPr="00214CC6">
        <w:t>is</w:t>
      </w:r>
      <w:r w:rsidR="009D42B6" w:rsidRPr="00214CC6">
        <w:t xml:space="preserve"> </w:t>
      </w:r>
      <w:r w:rsidR="00F5407E" w:rsidRPr="00214CC6">
        <w:t>a</w:t>
      </w:r>
      <w:r w:rsidR="009D42B6" w:rsidRPr="00214CC6">
        <w:t xml:space="preserve"> </w:t>
      </w:r>
      <w:r w:rsidR="00F5407E" w:rsidRPr="00214CC6">
        <w:t>measure</w:t>
      </w:r>
      <w:r w:rsidR="009D42B6" w:rsidRPr="00214CC6">
        <w:t xml:space="preserve"> </w:t>
      </w:r>
      <w:r w:rsidR="00F5407E" w:rsidRPr="00214CC6">
        <w:t>that</w:t>
      </w:r>
      <w:r w:rsidR="009D42B6" w:rsidRPr="00214CC6">
        <w:t xml:space="preserve"> </w:t>
      </w:r>
      <w:r w:rsidR="00F5407E" w:rsidRPr="00214CC6">
        <w:t>indica</w:t>
      </w:r>
      <w:r w:rsidR="00CC0279" w:rsidRPr="00214CC6">
        <w:t>tes</w:t>
      </w:r>
      <w:r w:rsidR="009D42B6" w:rsidRPr="00214CC6">
        <w:t xml:space="preserve"> </w:t>
      </w:r>
      <w:r w:rsidR="00CC0279" w:rsidRPr="00214CC6">
        <w:t>an</w:t>
      </w:r>
      <w:r w:rsidR="009D42B6" w:rsidRPr="00214CC6">
        <w:t xml:space="preserve"> </w:t>
      </w:r>
      <w:r w:rsidR="00CC0279" w:rsidRPr="00214CC6">
        <w:t>organisation’s</w:t>
      </w:r>
      <w:r w:rsidR="009D42B6" w:rsidRPr="00214CC6">
        <w:t xml:space="preserve"> </w:t>
      </w:r>
      <w:r w:rsidR="00CC0279" w:rsidRPr="00214CC6">
        <w:t>leverage</w:t>
      </w:r>
      <w:r w:rsidR="009D42B6" w:rsidRPr="00214CC6">
        <w:t xml:space="preserve"> </w:t>
      </w:r>
      <w:r w:rsidR="00F5407E" w:rsidRPr="00214CC6">
        <w:t>and</w:t>
      </w:r>
      <w:r w:rsidR="009D42B6" w:rsidRPr="00214CC6">
        <w:t xml:space="preserve"> </w:t>
      </w:r>
      <w:r w:rsidR="00F5407E" w:rsidRPr="00214CC6">
        <w:t>shows</w:t>
      </w:r>
      <w:r w:rsidR="009D42B6" w:rsidRPr="00214CC6">
        <w:t xml:space="preserve"> </w:t>
      </w:r>
      <w:r w:rsidR="00F5407E" w:rsidRPr="00214CC6">
        <w:t>the</w:t>
      </w:r>
      <w:r w:rsidR="009D42B6" w:rsidRPr="00214CC6">
        <w:t xml:space="preserve"> </w:t>
      </w:r>
      <w:r w:rsidR="00F5407E" w:rsidRPr="00214CC6">
        <w:t>proportion</w:t>
      </w:r>
      <w:r w:rsidR="009D42B6" w:rsidRPr="00214CC6">
        <w:t xml:space="preserve"> </w:t>
      </w:r>
      <w:r w:rsidR="00F5407E" w:rsidRPr="00214CC6">
        <w:t>of</w:t>
      </w:r>
      <w:r w:rsidR="009D42B6" w:rsidRPr="00214CC6">
        <w:t xml:space="preserve"> </w:t>
      </w:r>
      <w:r w:rsidR="00F5407E" w:rsidRPr="00214CC6">
        <w:t>total</w:t>
      </w:r>
      <w:r w:rsidR="009D42B6" w:rsidRPr="00214CC6">
        <w:t xml:space="preserve"> </w:t>
      </w:r>
      <w:r w:rsidR="00F5407E" w:rsidRPr="00214CC6">
        <w:t>assets</w:t>
      </w:r>
      <w:r w:rsidR="009D42B6" w:rsidRPr="00214CC6">
        <w:t xml:space="preserve"> </w:t>
      </w:r>
      <w:r w:rsidR="00CC0279" w:rsidRPr="00214CC6">
        <w:t>financed</w:t>
      </w:r>
      <w:r w:rsidR="009D42B6" w:rsidRPr="00214CC6">
        <w:t xml:space="preserve"> </w:t>
      </w:r>
      <w:r w:rsidR="00CC0279" w:rsidRPr="00214CC6">
        <w:t>through</w:t>
      </w:r>
      <w:r w:rsidR="009D42B6" w:rsidRPr="00214CC6">
        <w:t xml:space="preserve"> </w:t>
      </w:r>
      <w:r w:rsidR="00F5407E" w:rsidRPr="00214CC6">
        <w:t>borrowings.</w:t>
      </w:r>
    </w:p>
    <w:p w14:paraId="24F60C99" w14:textId="6D7F2A96" w:rsidR="000D0EFD" w:rsidRPr="00214CC6" w:rsidRDefault="00E01C76" w:rsidP="00577087">
      <w:pPr>
        <w:pStyle w:val="BodyText"/>
      </w:pPr>
      <w:r w:rsidRPr="00214CC6">
        <w:t>Overall,</w:t>
      </w:r>
      <w:r w:rsidR="009D42B6" w:rsidRPr="00214CC6">
        <w:t xml:space="preserve"> </w:t>
      </w:r>
      <w:r w:rsidR="000D0EFD" w:rsidRPr="00214CC6">
        <w:t>net</w:t>
      </w:r>
      <w:r w:rsidR="009D42B6" w:rsidRPr="00214CC6">
        <w:t xml:space="preserve"> </w:t>
      </w:r>
      <w:r w:rsidR="0087791D" w:rsidRPr="00214CC6">
        <w:t>worth/total</w:t>
      </w:r>
      <w:r w:rsidR="009D42B6" w:rsidRPr="00214CC6">
        <w:t xml:space="preserve"> </w:t>
      </w:r>
      <w:r w:rsidR="000D0EFD" w:rsidRPr="00214CC6">
        <w:t>equity</w:t>
      </w:r>
      <w:r w:rsidR="009D42B6" w:rsidRPr="00214CC6">
        <w:t xml:space="preserve"> </w:t>
      </w:r>
      <w:r w:rsidRPr="00214CC6">
        <w:t>in</w:t>
      </w:r>
      <w:r w:rsidR="009D42B6" w:rsidRPr="00214CC6">
        <w:t xml:space="preserve"> </w:t>
      </w:r>
      <w:r w:rsidRPr="00214CC6">
        <w:t>the</w:t>
      </w:r>
      <w:r w:rsidR="009D42B6" w:rsidRPr="00214CC6">
        <w:t xml:space="preserve"> </w:t>
      </w:r>
      <w:r w:rsidRPr="00214CC6">
        <w:t>sector</w:t>
      </w:r>
      <w:r w:rsidR="009D42B6" w:rsidRPr="00214CC6">
        <w:t xml:space="preserve"> </w:t>
      </w:r>
      <w:r w:rsidRPr="00214CC6">
        <w:t>was</w:t>
      </w:r>
      <w:r w:rsidR="009D42B6" w:rsidRPr="00214CC6">
        <w:t xml:space="preserve"> </w:t>
      </w:r>
      <w:r w:rsidR="000D0EFD" w:rsidRPr="00214CC6">
        <w:t>$</w:t>
      </w:r>
      <w:r w:rsidR="00432CFF">
        <w:t>13.5</w:t>
      </w:r>
      <w:r w:rsidR="009D42B6" w:rsidRPr="00214CC6">
        <w:t xml:space="preserve"> </w:t>
      </w:r>
      <w:r w:rsidR="00271A36" w:rsidRPr="00214CC6">
        <w:t>billion</w:t>
      </w:r>
      <w:r w:rsidR="009D42B6" w:rsidRPr="00214CC6">
        <w:t xml:space="preserve"> </w:t>
      </w:r>
      <w:r w:rsidR="000D0EFD" w:rsidRPr="00214CC6">
        <w:t>in</w:t>
      </w:r>
      <w:r w:rsidR="009D42B6" w:rsidRPr="00214CC6">
        <w:t xml:space="preserve"> </w:t>
      </w:r>
      <w:r w:rsidR="000D0EFD" w:rsidRPr="00214CC6">
        <w:t>201</w:t>
      </w:r>
      <w:r w:rsidR="00432CFF">
        <w:t>8-19</w:t>
      </w:r>
      <w:r w:rsidR="000D0EFD" w:rsidRPr="00214CC6">
        <w:t>,</w:t>
      </w:r>
      <w:r w:rsidR="009D42B6" w:rsidRPr="00214CC6">
        <w:t xml:space="preserve"> </w:t>
      </w:r>
      <w:r w:rsidR="000D0EFD" w:rsidRPr="00214CC6">
        <w:t>up</w:t>
      </w:r>
      <w:r w:rsidR="009D42B6" w:rsidRPr="00214CC6">
        <w:t xml:space="preserve"> </w:t>
      </w:r>
      <w:r w:rsidR="000D0EFD" w:rsidRPr="00214CC6">
        <w:t>from</w:t>
      </w:r>
      <w:r w:rsidR="009D42B6" w:rsidRPr="00214CC6">
        <w:t xml:space="preserve"> </w:t>
      </w:r>
      <w:r w:rsidR="000D0EFD" w:rsidRPr="00214CC6">
        <w:t>$</w:t>
      </w:r>
      <w:r w:rsidR="00432CFF" w:rsidRPr="00214CC6">
        <w:t>11.8</w:t>
      </w:r>
      <w:r w:rsidR="00432CFF">
        <w:t> </w:t>
      </w:r>
      <w:r w:rsidR="000D0EFD" w:rsidRPr="00214CC6">
        <w:t>billion</w:t>
      </w:r>
      <w:r w:rsidR="009D42B6" w:rsidRPr="00214CC6">
        <w:t xml:space="preserve"> </w:t>
      </w:r>
      <w:r w:rsidR="000D0EFD" w:rsidRPr="00214CC6">
        <w:t>in</w:t>
      </w:r>
      <w:r w:rsidR="009D42B6" w:rsidRPr="00214CC6">
        <w:t xml:space="preserve"> </w:t>
      </w:r>
      <w:r w:rsidR="000D0EFD" w:rsidRPr="00214CC6">
        <w:t>201</w:t>
      </w:r>
      <w:r w:rsidR="00432CFF">
        <w:t>7-18</w:t>
      </w:r>
      <w:r w:rsidR="000D0EFD" w:rsidRPr="00214CC6">
        <w:t>.</w:t>
      </w:r>
    </w:p>
    <w:p w14:paraId="0E4E02D5" w14:textId="3DB9D2DC" w:rsidR="003E2AFD" w:rsidRPr="00C16EB3" w:rsidRDefault="003E2AFD" w:rsidP="00577087">
      <w:pPr>
        <w:pStyle w:val="BodyText"/>
      </w:pPr>
      <w:r w:rsidRPr="00C16EB3">
        <w:t>As</w:t>
      </w:r>
      <w:r w:rsidR="009D42B6" w:rsidRPr="00C16EB3">
        <w:t xml:space="preserve"> </w:t>
      </w:r>
      <w:r w:rsidRPr="00C16EB3">
        <w:t>shown</w:t>
      </w:r>
      <w:r w:rsidR="009D42B6" w:rsidRPr="00C16EB3">
        <w:t xml:space="preserve"> </w:t>
      </w:r>
      <w:r w:rsidRPr="00C16EB3">
        <w:t>in</w:t>
      </w:r>
      <w:r w:rsidR="009D42B6" w:rsidRPr="00C16EB3">
        <w:t xml:space="preserve"> </w:t>
      </w:r>
      <w:r w:rsidR="001D1287" w:rsidRPr="00C16EB3">
        <w:fldChar w:fldCharType="begin"/>
      </w:r>
      <w:r w:rsidR="001D1287" w:rsidRPr="00C16EB3">
        <w:instrText xml:space="preserve"> REF _Ref8828089 \h </w:instrText>
      </w:r>
      <w:r w:rsidR="00432CFF" w:rsidRPr="00C16EB3">
        <w:instrText xml:space="preserve"> \* MERGEFORMAT </w:instrText>
      </w:r>
      <w:r w:rsidR="001D1287" w:rsidRPr="00C16EB3">
        <w:fldChar w:fldCharType="separate"/>
      </w:r>
      <w:r w:rsidR="007621BE" w:rsidRPr="0061185E">
        <w:t>Chart</w:t>
      </w:r>
      <w:r w:rsidR="007621BE">
        <w:t xml:space="preserve"> </w:t>
      </w:r>
      <w:r w:rsidR="007621BE">
        <w:rPr>
          <w:noProof/>
        </w:rPr>
        <w:t>7</w:t>
      </w:r>
      <w:r w:rsidR="007621BE" w:rsidRPr="0061185E">
        <w:rPr>
          <w:noProof/>
        </w:rPr>
        <w:t>.</w:t>
      </w:r>
      <w:r w:rsidR="007621BE">
        <w:rPr>
          <w:noProof/>
        </w:rPr>
        <w:t>8</w:t>
      </w:r>
      <w:r w:rsidR="001D1287" w:rsidRPr="00C16EB3">
        <w:fldChar w:fldCharType="end"/>
      </w:r>
      <w:r w:rsidR="009C46FC" w:rsidRPr="00C16EB3">
        <w:t>,</w:t>
      </w:r>
      <w:r w:rsidR="009D42B6" w:rsidRPr="00C16EB3">
        <w:t xml:space="preserve"> </w:t>
      </w:r>
      <w:r w:rsidRPr="00C16EB3">
        <w:t>accommodation</w:t>
      </w:r>
      <w:r w:rsidR="009D42B6" w:rsidRPr="00C16EB3">
        <w:t xml:space="preserve"> </w:t>
      </w:r>
      <w:r w:rsidRPr="00C16EB3">
        <w:t>deposits</w:t>
      </w:r>
      <w:r w:rsidR="009D42B6" w:rsidRPr="00C16EB3">
        <w:t xml:space="preserve"> </w:t>
      </w:r>
      <w:r w:rsidRPr="00C16EB3">
        <w:t>as</w:t>
      </w:r>
      <w:r w:rsidR="009D42B6" w:rsidRPr="00C16EB3">
        <w:t xml:space="preserve"> </w:t>
      </w:r>
      <w:r w:rsidRPr="00C16EB3">
        <w:t>a</w:t>
      </w:r>
      <w:r w:rsidR="009D42B6" w:rsidRPr="00C16EB3">
        <w:t xml:space="preserve"> </w:t>
      </w:r>
      <w:r w:rsidRPr="00C16EB3">
        <w:t>proportion</w:t>
      </w:r>
      <w:r w:rsidR="009D42B6" w:rsidRPr="00C16EB3">
        <w:t xml:space="preserve"> </w:t>
      </w:r>
      <w:r w:rsidRPr="00C16EB3">
        <w:t>of</w:t>
      </w:r>
      <w:r w:rsidR="009D42B6" w:rsidRPr="00C16EB3">
        <w:t xml:space="preserve"> </w:t>
      </w:r>
      <w:r w:rsidRPr="00C16EB3">
        <w:t>total</w:t>
      </w:r>
      <w:r w:rsidR="009D42B6" w:rsidRPr="00C16EB3">
        <w:t xml:space="preserve"> </w:t>
      </w:r>
      <w:r w:rsidRPr="00C16EB3">
        <w:t>assets</w:t>
      </w:r>
      <w:r w:rsidR="009D42B6" w:rsidRPr="00C16EB3">
        <w:t xml:space="preserve"> </w:t>
      </w:r>
      <w:r w:rsidRPr="00C16EB3">
        <w:t>has</w:t>
      </w:r>
      <w:r w:rsidR="009D42B6" w:rsidRPr="00C16EB3">
        <w:t xml:space="preserve"> </w:t>
      </w:r>
      <w:r w:rsidRPr="00C16EB3">
        <w:t>been</w:t>
      </w:r>
      <w:r w:rsidR="009D42B6" w:rsidRPr="00C16EB3">
        <w:t xml:space="preserve"> </w:t>
      </w:r>
      <w:r w:rsidRPr="00C16EB3">
        <w:t>increasing</w:t>
      </w:r>
      <w:r w:rsidR="009D42B6" w:rsidRPr="00C16EB3">
        <w:t xml:space="preserve"> </w:t>
      </w:r>
      <w:r w:rsidRPr="00C16EB3">
        <w:t>gradually</w:t>
      </w:r>
      <w:r w:rsidR="009D42B6" w:rsidRPr="00C16EB3">
        <w:t xml:space="preserve"> </w:t>
      </w:r>
      <w:r w:rsidRPr="00C16EB3">
        <w:t>over</w:t>
      </w:r>
      <w:r w:rsidR="009D42B6" w:rsidRPr="00C16EB3">
        <w:t xml:space="preserve"> </w:t>
      </w:r>
      <w:r w:rsidRPr="00C16EB3">
        <w:t>the</w:t>
      </w:r>
      <w:r w:rsidR="009D42B6" w:rsidRPr="00C16EB3">
        <w:t xml:space="preserve"> </w:t>
      </w:r>
      <w:r w:rsidRPr="00C16EB3">
        <w:t>last</w:t>
      </w:r>
      <w:r w:rsidR="009D42B6" w:rsidRPr="00C16EB3">
        <w:t xml:space="preserve"> </w:t>
      </w:r>
      <w:r w:rsidR="00696ED6" w:rsidRPr="00C16EB3">
        <w:t>five</w:t>
      </w:r>
      <w:r w:rsidR="009D42B6" w:rsidRPr="00C16EB3">
        <w:t xml:space="preserve"> </w:t>
      </w:r>
      <w:r w:rsidRPr="00C16EB3">
        <w:t>years</w:t>
      </w:r>
      <w:r w:rsidR="009D42B6" w:rsidRPr="00C16EB3">
        <w:t xml:space="preserve"> </w:t>
      </w:r>
      <w:r w:rsidRPr="00C16EB3">
        <w:t>from</w:t>
      </w:r>
      <w:r w:rsidR="009D42B6" w:rsidRPr="00C16EB3">
        <w:t xml:space="preserve"> </w:t>
      </w:r>
      <w:r w:rsidRPr="00C16EB3">
        <w:t>4</w:t>
      </w:r>
      <w:r w:rsidR="0023653C" w:rsidRPr="00C16EB3">
        <w:t>9.8</w:t>
      </w:r>
      <w:r w:rsidR="009D42B6" w:rsidRPr="00C16EB3">
        <w:t xml:space="preserve"> </w:t>
      </w:r>
      <w:r w:rsidR="0038198C" w:rsidRPr="00C16EB3">
        <w:t>per</w:t>
      </w:r>
      <w:r w:rsidR="009D42B6" w:rsidRPr="00C16EB3">
        <w:t xml:space="preserve"> </w:t>
      </w:r>
      <w:r w:rsidR="0038198C" w:rsidRPr="00C16EB3">
        <w:t>cent</w:t>
      </w:r>
      <w:r w:rsidR="009D42B6" w:rsidRPr="00C16EB3">
        <w:t xml:space="preserve"> </w:t>
      </w:r>
      <w:r w:rsidRPr="00C16EB3">
        <w:t>in</w:t>
      </w:r>
      <w:r w:rsidR="009D42B6" w:rsidRPr="00C16EB3">
        <w:t xml:space="preserve"> </w:t>
      </w:r>
      <w:r w:rsidRPr="00C16EB3">
        <w:t>201</w:t>
      </w:r>
      <w:r w:rsidR="0023653C" w:rsidRPr="00C16EB3">
        <w:t>4-15</w:t>
      </w:r>
      <w:r w:rsidR="009D42B6" w:rsidRPr="00C16EB3">
        <w:t xml:space="preserve"> </w:t>
      </w:r>
      <w:r w:rsidRPr="00C16EB3">
        <w:t>to</w:t>
      </w:r>
      <w:r w:rsidR="009D42B6" w:rsidRPr="00C16EB3">
        <w:t xml:space="preserve"> </w:t>
      </w:r>
      <w:r w:rsidRPr="00C16EB3">
        <w:t>5</w:t>
      </w:r>
      <w:r w:rsidR="0038198C" w:rsidRPr="00C16EB3">
        <w:t>7</w:t>
      </w:r>
      <w:r w:rsidR="0023653C" w:rsidRPr="00C16EB3">
        <w:t>.4</w:t>
      </w:r>
      <w:r w:rsidR="009D42B6" w:rsidRPr="00C16EB3">
        <w:t xml:space="preserve"> </w:t>
      </w:r>
      <w:r w:rsidR="0038198C" w:rsidRPr="00C16EB3">
        <w:t>per</w:t>
      </w:r>
      <w:r w:rsidR="009D42B6" w:rsidRPr="00C16EB3">
        <w:t xml:space="preserve"> </w:t>
      </w:r>
      <w:r w:rsidR="0038198C" w:rsidRPr="00C16EB3">
        <w:t>cent</w:t>
      </w:r>
      <w:r w:rsidR="009D42B6" w:rsidRPr="00C16EB3">
        <w:t xml:space="preserve"> </w:t>
      </w:r>
      <w:r w:rsidRPr="00C16EB3">
        <w:t>in</w:t>
      </w:r>
      <w:r w:rsidR="009D42B6" w:rsidRPr="00C16EB3">
        <w:t xml:space="preserve"> </w:t>
      </w:r>
      <w:r w:rsidRPr="00C16EB3">
        <w:t>201</w:t>
      </w:r>
      <w:r w:rsidR="0023653C" w:rsidRPr="00C16EB3">
        <w:t>8-19</w:t>
      </w:r>
      <w:r w:rsidR="009445B5" w:rsidRPr="00C16EB3">
        <w:t>,</w:t>
      </w:r>
      <w:r w:rsidR="009D42B6" w:rsidRPr="00C16EB3">
        <w:t xml:space="preserve"> </w:t>
      </w:r>
      <w:r w:rsidR="009445B5" w:rsidRPr="00C16EB3">
        <w:t>increasing</w:t>
      </w:r>
      <w:r w:rsidR="009D42B6" w:rsidRPr="00C16EB3">
        <w:t xml:space="preserve"> </w:t>
      </w:r>
      <w:r w:rsidR="009445B5" w:rsidRPr="00C16EB3">
        <w:t>the</w:t>
      </w:r>
      <w:r w:rsidR="009D42B6" w:rsidRPr="00C16EB3">
        <w:t xml:space="preserve"> </w:t>
      </w:r>
      <w:r w:rsidR="009445B5" w:rsidRPr="00C16EB3">
        <w:t>rate</w:t>
      </w:r>
      <w:r w:rsidR="009D42B6" w:rsidRPr="00C16EB3">
        <w:t xml:space="preserve"> </w:t>
      </w:r>
      <w:r w:rsidR="009445B5" w:rsidRPr="00C16EB3">
        <w:t>of</w:t>
      </w:r>
      <w:r w:rsidR="009D42B6" w:rsidRPr="00C16EB3">
        <w:t xml:space="preserve"> </w:t>
      </w:r>
      <w:r w:rsidR="009445B5" w:rsidRPr="00C16EB3">
        <w:t>leveraging.</w:t>
      </w:r>
    </w:p>
    <w:p w14:paraId="61CF5029" w14:textId="15D0CBF6" w:rsidR="00BB1769" w:rsidRPr="00C16EB3" w:rsidRDefault="00BB1769" w:rsidP="00577087">
      <w:pPr>
        <w:pStyle w:val="BodyText"/>
      </w:pPr>
      <w:r w:rsidRPr="00C16EB3">
        <w:t>Other</w:t>
      </w:r>
      <w:r w:rsidR="009D42B6" w:rsidRPr="00C16EB3">
        <w:t xml:space="preserve"> </w:t>
      </w:r>
      <w:r w:rsidRPr="00C16EB3">
        <w:t>liabilities,</w:t>
      </w:r>
      <w:r w:rsidR="009D42B6" w:rsidRPr="00C16EB3">
        <w:t xml:space="preserve"> </w:t>
      </w:r>
      <w:r w:rsidRPr="00C16EB3">
        <w:t>which</w:t>
      </w:r>
      <w:r w:rsidR="009D42B6" w:rsidRPr="00C16EB3">
        <w:t xml:space="preserve"> </w:t>
      </w:r>
      <w:r w:rsidRPr="00C16EB3">
        <w:t>include</w:t>
      </w:r>
      <w:r w:rsidR="009D42B6" w:rsidRPr="00C16EB3">
        <w:t xml:space="preserve"> </w:t>
      </w:r>
      <w:r w:rsidRPr="00C16EB3">
        <w:t>secured</w:t>
      </w:r>
      <w:r w:rsidR="009D42B6" w:rsidRPr="00C16EB3">
        <w:t xml:space="preserve"> </w:t>
      </w:r>
      <w:r w:rsidR="00D356F1" w:rsidRPr="00C16EB3">
        <w:t>bank</w:t>
      </w:r>
      <w:r w:rsidR="009D42B6" w:rsidRPr="00C16EB3">
        <w:t xml:space="preserve"> </w:t>
      </w:r>
      <w:r w:rsidRPr="00C16EB3">
        <w:t>and</w:t>
      </w:r>
      <w:r w:rsidR="009D42B6" w:rsidRPr="00C16EB3">
        <w:t xml:space="preserve"> </w:t>
      </w:r>
      <w:r w:rsidR="00D356F1" w:rsidRPr="00C16EB3">
        <w:t>related</w:t>
      </w:r>
      <w:r w:rsidR="009D42B6" w:rsidRPr="00C16EB3">
        <w:t xml:space="preserve"> </w:t>
      </w:r>
      <w:r w:rsidR="00D356F1" w:rsidRPr="00C16EB3">
        <w:t>party</w:t>
      </w:r>
      <w:r w:rsidR="009D42B6" w:rsidRPr="00C16EB3">
        <w:t xml:space="preserve"> </w:t>
      </w:r>
      <w:r w:rsidRPr="00C16EB3">
        <w:t>lenders,</w:t>
      </w:r>
      <w:r w:rsidR="009D42B6" w:rsidRPr="00C16EB3">
        <w:t xml:space="preserve"> </w:t>
      </w:r>
      <w:r w:rsidRPr="00C16EB3">
        <w:t>creditors</w:t>
      </w:r>
      <w:r w:rsidR="009D42B6" w:rsidRPr="00C16EB3">
        <w:t xml:space="preserve"> </w:t>
      </w:r>
      <w:r w:rsidRPr="00C16EB3">
        <w:t>and</w:t>
      </w:r>
      <w:r w:rsidR="009D42B6" w:rsidRPr="00C16EB3">
        <w:t xml:space="preserve"> </w:t>
      </w:r>
      <w:r w:rsidRPr="00C16EB3">
        <w:t>provisions,</w:t>
      </w:r>
      <w:r w:rsidR="00C16EB3" w:rsidRPr="00C16EB3">
        <w:t xml:space="preserve"> dropped to 17 per cent in 2018-19 after </w:t>
      </w:r>
      <w:r w:rsidR="00912D93">
        <w:t xml:space="preserve">being </w:t>
      </w:r>
      <w:r w:rsidR="00DB0BCB" w:rsidRPr="00C16EB3">
        <w:t>relatively</w:t>
      </w:r>
      <w:r w:rsidR="009D42B6" w:rsidRPr="00C16EB3">
        <w:t xml:space="preserve"> </w:t>
      </w:r>
      <w:r w:rsidR="00624414" w:rsidRPr="00C16EB3">
        <w:t>stable</w:t>
      </w:r>
      <w:r w:rsidR="009D42B6" w:rsidRPr="00C16EB3">
        <w:t xml:space="preserve"> </w:t>
      </w:r>
      <w:r w:rsidR="00C16EB3" w:rsidRPr="00C16EB3">
        <w:t>at around 20 per cent for the previous four</w:t>
      </w:r>
      <w:r w:rsidR="009D42B6" w:rsidRPr="00C16EB3">
        <w:t xml:space="preserve"> </w:t>
      </w:r>
      <w:r w:rsidR="00624414" w:rsidRPr="00C16EB3">
        <w:t>years.</w:t>
      </w:r>
    </w:p>
    <w:p w14:paraId="19C34695" w14:textId="149E7AC7" w:rsidR="009D42B6" w:rsidRPr="00214CC6" w:rsidRDefault="00BB1769" w:rsidP="00577087">
      <w:pPr>
        <w:pStyle w:val="BodyText"/>
      </w:pPr>
      <w:r w:rsidRPr="00C16EB3">
        <w:t>Net</w:t>
      </w:r>
      <w:r w:rsidR="009D42B6" w:rsidRPr="00C16EB3">
        <w:t xml:space="preserve"> </w:t>
      </w:r>
      <w:r w:rsidRPr="00C16EB3">
        <w:t>worth/total</w:t>
      </w:r>
      <w:r w:rsidR="009D42B6" w:rsidRPr="00C16EB3">
        <w:t xml:space="preserve"> </w:t>
      </w:r>
      <w:r w:rsidRPr="00C16EB3">
        <w:t>equity</w:t>
      </w:r>
      <w:r w:rsidR="00C16EB3" w:rsidRPr="00C16EB3">
        <w:t xml:space="preserve"> as a proportion of assets</w:t>
      </w:r>
      <w:r w:rsidR="009D42B6" w:rsidRPr="00C16EB3">
        <w:t xml:space="preserve"> </w:t>
      </w:r>
      <w:r w:rsidR="00C16EB3" w:rsidRPr="00C16EB3">
        <w:t>increased slightly from 24 per cent in 2017-18 to 25 per cent in 2018-19. This</w:t>
      </w:r>
      <w:r w:rsidR="009D42B6" w:rsidRPr="00C16EB3">
        <w:t xml:space="preserve"> </w:t>
      </w:r>
      <w:r w:rsidRPr="00C16EB3">
        <w:t>is</w:t>
      </w:r>
      <w:r w:rsidR="009D42B6" w:rsidRPr="00C16EB3">
        <w:t xml:space="preserve"> </w:t>
      </w:r>
      <w:r w:rsidRPr="00C16EB3">
        <w:t>a</w:t>
      </w:r>
      <w:r w:rsidR="009D42B6" w:rsidRPr="00C16EB3">
        <w:t xml:space="preserve"> </w:t>
      </w:r>
      <w:r w:rsidRPr="00C16EB3">
        <w:t>measure</w:t>
      </w:r>
      <w:r w:rsidR="009D42B6" w:rsidRPr="00C16EB3">
        <w:t xml:space="preserve"> </w:t>
      </w:r>
      <w:r w:rsidRPr="00C16EB3">
        <w:t>of</w:t>
      </w:r>
      <w:r w:rsidR="009D42B6" w:rsidRPr="00C16EB3">
        <w:t xml:space="preserve"> </w:t>
      </w:r>
      <w:r w:rsidRPr="00C16EB3">
        <w:t>the</w:t>
      </w:r>
      <w:r w:rsidR="009D42B6" w:rsidRPr="00C16EB3">
        <w:t xml:space="preserve"> </w:t>
      </w:r>
      <w:r w:rsidRPr="00C16EB3">
        <w:t>share</w:t>
      </w:r>
      <w:r w:rsidR="009D42B6" w:rsidRPr="00C16EB3">
        <w:t xml:space="preserve"> </w:t>
      </w:r>
      <w:r w:rsidRPr="00C16EB3">
        <w:t>of</w:t>
      </w:r>
      <w:r w:rsidR="009D42B6" w:rsidRPr="00C16EB3">
        <w:t xml:space="preserve"> </w:t>
      </w:r>
      <w:r w:rsidRPr="00C16EB3">
        <w:t>an</w:t>
      </w:r>
      <w:r w:rsidR="009D42B6" w:rsidRPr="00C16EB3">
        <w:t xml:space="preserve"> </w:t>
      </w:r>
      <w:r w:rsidRPr="00C16EB3">
        <w:t>organisation</w:t>
      </w:r>
      <w:r w:rsidR="009D42B6" w:rsidRPr="00C16EB3">
        <w:t xml:space="preserve"> </w:t>
      </w:r>
      <w:r w:rsidRPr="00C16EB3">
        <w:t>which</w:t>
      </w:r>
      <w:r w:rsidR="009D42B6" w:rsidRPr="00C16EB3">
        <w:t xml:space="preserve"> </w:t>
      </w:r>
      <w:r w:rsidRPr="00C16EB3">
        <w:t>is</w:t>
      </w:r>
      <w:r w:rsidR="009D42B6" w:rsidRPr="00C16EB3">
        <w:t xml:space="preserve"> </w:t>
      </w:r>
      <w:r w:rsidRPr="00C16EB3">
        <w:t>contributed</w:t>
      </w:r>
      <w:r w:rsidR="009D42B6" w:rsidRPr="00C16EB3">
        <w:t xml:space="preserve"> </w:t>
      </w:r>
      <w:r w:rsidRPr="00C16EB3">
        <w:t>by</w:t>
      </w:r>
      <w:r w:rsidR="009D42B6" w:rsidRPr="00C16EB3">
        <w:t xml:space="preserve"> </w:t>
      </w:r>
      <w:r w:rsidRPr="00C16EB3">
        <w:t>and</w:t>
      </w:r>
      <w:r w:rsidR="009D42B6" w:rsidRPr="00C16EB3">
        <w:t xml:space="preserve"> </w:t>
      </w:r>
      <w:r w:rsidRPr="00C16EB3">
        <w:t>held</w:t>
      </w:r>
      <w:r w:rsidR="009D42B6" w:rsidRPr="00C16EB3">
        <w:t xml:space="preserve"> </w:t>
      </w:r>
      <w:r w:rsidRPr="00C16EB3">
        <w:t>beneficially</w:t>
      </w:r>
      <w:r w:rsidR="009D42B6" w:rsidRPr="00C16EB3">
        <w:t xml:space="preserve"> </w:t>
      </w:r>
      <w:r w:rsidRPr="00C16EB3">
        <w:t>by</w:t>
      </w:r>
      <w:r w:rsidR="009D42B6" w:rsidRPr="00C16EB3">
        <w:t xml:space="preserve"> </w:t>
      </w:r>
      <w:r w:rsidRPr="00C16EB3">
        <w:t>the</w:t>
      </w:r>
      <w:r w:rsidR="009D42B6" w:rsidRPr="00C16EB3">
        <w:t xml:space="preserve"> </w:t>
      </w:r>
      <w:r w:rsidRPr="00C16EB3">
        <w:t>owners/shareholders.</w:t>
      </w:r>
      <w:r w:rsidR="00C16EB3" w:rsidRPr="00C16EB3">
        <w:t xml:space="preserve"> Previous to 2018-19 there had been a gradual decline </w:t>
      </w:r>
      <w:r w:rsidR="00624414" w:rsidRPr="00C16EB3">
        <w:t>from</w:t>
      </w:r>
      <w:r w:rsidR="009D42B6" w:rsidRPr="00C16EB3">
        <w:t xml:space="preserve"> </w:t>
      </w:r>
      <w:r w:rsidR="00624414" w:rsidRPr="00C16EB3">
        <w:t>3</w:t>
      </w:r>
      <w:r w:rsidR="00BC5242" w:rsidRPr="00C16EB3">
        <w:t>3</w:t>
      </w:r>
      <w:r w:rsidR="009D42B6" w:rsidRPr="00C16EB3">
        <w:t xml:space="preserve"> </w:t>
      </w:r>
      <w:r w:rsidR="00BC5242" w:rsidRPr="00C16EB3">
        <w:t>per</w:t>
      </w:r>
      <w:r w:rsidR="009D42B6" w:rsidRPr="00C16EB3">
        <w:t xml:space="preserve"> </w:t>
      </w:r>
      <w:r w:rsidR="00BC5242" w:rsidRPr="00C16EB3">
        <w:t>cent</w:t>
      </w:r>
      <w:r w:rsidR="009D42B6" w:rsidRPr="00C16EB3">
        <w:t xml:space="preserve"> </w:t>
      </w:r>
      <w:r w:rsidR="00624414" w:rsidRPr="00C16EB3">
        <w:t>in</w:t>
      </w:r>
      <w:r w:rsidR="009D42B6" w:rsidRPr="00C16EB3">
        <w:t xml:space="preserve"> </w:t>
      </w:r>
      <w:r w:rsidR="00624414" w:rsidRPr="00C16EB3">
        <w:t>201</w:t>
      </w:r>
      <w:r w:rsidR="00F40E36" w:rsidRPr="00C16EB3">
        <w:t>3</w:t>
      </w:r>
      <w:r w:rsidR="00F40E36" w:rsidRPr="00C16EB3">
        <w:noBreakHyphen/>
        <w:t>14</w:t>
      </w:r>
      <w:r w:rsidR="00624414" w:rsidRPr="00C16EB3">
        <w:t>.</w:t>
      </w:r>
    </w:p>
    <w:p w14:paraId="3E91B85B" w14:textId="0B1B3622" w:rsidR="002C57DE" w:rsidRPr="002C57DE" w:rsidRDefault="002C57DE" w:rsidP="006A27C1">
      <w:pPr>
        <w:pStyle w:val="Caption"/>
      </w:pPr>
      <w:bookmarkStart w:id="943" w:name="_Ref3108408"/>
      <w:bookmarkStart w:id="944" w:name="_Toc2536739"/>
      <w:bookmarkStart w:id="945" w:name="_Toc39040462"/>
      <w:r w:rsidRPr="002C57DE">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7</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3</w:t>
      </w:r>
      <w:r w:rsidR="009D64CB">
        <w:rPr>
          <w:noProof/>
        </w:rPr>
        <w:fldChar w:fldCharType="end"/>
      </w:r>
      <w:bookmarkEnd w:id="943"/>
      <w:r w:rsidR="00BF3128">
        <w:t>:</w:t>
      </w:r>
      <w:r w:rsidR="009D42B6">
        <w:t xml:space="preserve"> </w:t>
      </w:r>
      <w:r w:rsidRPr="002C57DE">
        <w:t>Balance</w:t>
      </w:r>
      <w:r w:rsidR="009D42B6">
        <w:t xml:space="preserve"> </w:t>
      </w:r>
      <w:r w:rsidRPr="002C57DE">
        <w:t>sheet</w:t>
      </w:r>
      <w:r w:rsidR="009D42B6">
        <w:t xml:space="preserve"> </w:t>
      </w:r>
      <w:r w:rsidRPr="002C57DE">
        <w:t>of</w:t>
      </w:r>
      <w:r w:rsidR="009D42B6">
        <w:t xml:space="preserve"> </w:t>
      </w:r>
      <w:r w:rsidRPr="002C57DE">
        <w:t>residential</w:t>
      </w:r>
      <w:r w:rsidR="009D42B6">
        <w:t xml:space="preserve"> </w:t>
      </w:r>
      <w:r w:rsidRPr="002C57DE">
        <w:t>care</w:t>
      </w:r>
      <w:r w:rsidR="009D42B6">
        <w:t xml:space="preserve"> </w:t>
      </w:r>
      <w:r w:rsidRPr="002C57DE">
        <w:t>providers</w:t>
      </w:r>
      <w:r w:rsidR="009D42B6">
        <w:t xml:space="preserve"> </w:t>
      </w:r>
      <w:r w:rsidRPr="002C57DE">
        <w:t>201</w:t>
      </w:r>
      <w:r w:rsidR="00170605">
        <w:t>4-15</w:t>
      </w:r>
      <w:r w:rsidR="009D42B6">
        <w:t xml:space="preserve"> </w:t>
      </w:r>
      <w:r w:rsidRPr="002C57DE">
        <w:t>to</w:t>
      </w:r>
      <w:r w:rsidR="009D42B6">
        <w:t xml:space="preserve"> </w:t>
      </w:r>
      <w:r w:rsidRPr="002C57DE">
        <w:t>201</w:t>
      </w:r>
      <w:r w:rsidR="00170605">
        <w:t>8-19</w:t>
      </w:r>
      <w:bookmarkEnd w:id="944"/>
      <w:r w:rsidR="009D42B6">
        <w:t xml:space="preserve"> </w:t>
      </w:r>
      <w:r w:rsidR="007F29A0">
        <w:t>($m)</w:t>
      </w:r>
      <w:bookmarkEnd w:id="945"/>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900"/>
        <w:gridCol w:w="1147"/>
        <w:gridCol w:w="1148"/>
        <w:gridCol w:w="1148"/>
        <w:gridCol w:w="1148"/>
        <w:gridCol w:w="1148"/>
      </w:tblGrid>
      <w:tr w:rsidR="00170605" w14:paraId="650BF7AF" w14:textId="77777777" w:rsidTr="00170605">
        <w:trPr>
          <w:cnfStyle w:val="100000000000" w:firstRow="1" w:lastRow="0" w:firstColumn="0" w:lastColumn="0" w:oddVBand="0" w:evenVBand="0" w:oddHBand="0" w:evenHBand="0" w:firstRowFirstColumn="0" w:firstRowLastColumn="0" w:lastRowFirstColumn="0" w:lastRowLastColumn="0"/>
          <w:cantSplit/>
          <w:tblHeader/>
        </w:trPr>
        <w:tc>
          <w:tcPr>
            <w:tcW w:w="3900" w:type="dxa"/>
            <w:noWrap/>
            <w:hideMark/>
          </w:tcPr>
          <w:p w14:paraId="775A5FAF" w14:textId="77777777" w:rsidR="00170605" w:rsidRPr="00CF06E2" w:rsidRDefault="00170605" w:rsidP="00170605">
            <w:pPr>
              <w:pStyle w:val="TableColHeadLeft"/>
              <w:rPr>
                <w:lang w:eastAsia="en-AU"/>
              </w:rPr>
            </w:pPr>
            <w:r w:rsidRPr="00CF06E2">
              <w:t>Assets/liabilities</w:t>
            </w:r>
          </w:p>
        </w:tc>
        <w:tc>
          <w:tcPr>
            <w:tcW w:w="1147" w:type="dxa"/>
            <w:noWrap/>
            <w:hideMark/>
          </w:tcPr>
          <w:p w14:paraId="6115BA9A" w14:textId="209BD8B6" w:rsidR="00170605" w:rsidRPr="00CF06E2" w:rsidRDefault="00170605" w:rsidP="00170605">
            <w:pPr>
              <w:pStyle w:val="TableColHeadLeft"/>
              <w:jc w:val="right"/>
            </w:pPr>
            <w:r w:rsidRPr="00CF06E2">
              <w:t>2014-15 ($m)</w:t>
            </w:r>
          </w:p>
        </w:tc>
        <w:tc>
          <w:tcPr>
            <w:tcW w:w="1148" w:type="dxa"/>
            <w:noWrap/>
            <w:hideMark/>
          </w:tcPr>
          <w:p w14:paraId="19A493DE" w14:textId="38E98097" w:rsidR="00170605" w:rsidRPr="00CF06E2" w:rsidRDefault="00170605" w:rsidP="00170605">
            <w:pPr>
              <w:pStyle w:val="TableColHeadLeft"/>
              <w:jc w:val="right"/>
            </w:pPr>
            <w:r w:rsidRPr="00CF06E2">
              <w:t>2015-16 ($m)</w:t>
            </w:r>
          </w:p>
        </w:tc>
        <w:tc>
          <w:tcPr>
            <w:tcW w:w="1148" w:type="dxa"/>
            <w:noWrap/>
            <w:hideMark/>
          </w:tcPr>
          <w:p w14:paraId="59C97108" w14:textId="4B980BE2" w:rsidR="00170605" w:rsidRPr="00CF06E2" w:rsidRDefault="00170605" w:rsidP="00170605">
            <w:pPr>
              <w:pStyle w:val="TableColHeadLeft"/>
              <w:jc w:val="right"/>
            </w:pPr>
            <w:r w:rsidRPr="00CF06E2">
              <w:t>2016-17 ($m)</w:t>
            </w:r>
          </w:p>
        </w:tc>
        <w:tc>
          <w:tcPr>
            <w:tcW w:w="1148" w:type="dxa"/>
            <w:noWrap/>
            <w:hideMark/>
          </w:tcPr>
          <w:p w14:paraId="20022164" w14:textId="391555C2" w:rsidR="00170605" w:rsidRPr="00CF06E2" w:rsidRDefault="00170605" w:rsidP="00170605">
            <w:pPr>
              <w:pStyle w:val="TableColHeadLeft"/>
              <w:jc w:val="right"/>
            </w:pPr>
            <w:r w:rsidRPr="00CF06E2">
              <w:t>2017-18 ($m)</w:t>
            </w:r>
          </w:p>
        </w:tc>
        <w:tc>
          <w:tcPr>
            <w:tcW w:w="1148" w:type="dxa"/>
            <w:noWrap/>
            <w:hideMark/>
          </w:tcPr>
          <w:p w14:paraId="0CC7B8DF" w14:textId="031E5B6E" w:rsidR="00170605" w:rsidRPr="00CF06E2" w:rsidRDefault="00170605" w:rsidP="00170605">
            <w:pPr>
              <w:pStyle w:val="TableColHeadLeft"/>
              <w:jc w:val="right"/>
            </w:pPr>
            <w:r w:rsidRPr="00CF06E2">
              <w:t>201</w:t>
            </w:r>
            <w:r>
              <w:t>8-19</w:t>
            </w:r>
            <w:r w:rsidRPr="00CF06E2">
              <w:t xml:space="preserve"> ($m)</w:t>
            </w:r>
          </w:p>
        </w:tc>
      </w:tr>
      <w:tr w:rsidR="0023653C" w:rsidRPr="00C500E8" w14:paraId="4976C781" w14:textId="77777777" w:rsidTr="003724B8">
        <w:trPr>
          <w:cantSplit/>
        </w:trPr>
        <w:tc>
          <w:tcPr>
            <w:tcW w:w="3900" w:type="dxa"/>
            <w:noWrap/>
            <w:hideMark/>
          </w:tcPr>
          <w:p w14:paraId="1729E904" w14:textId="212478AD" w:rsidR="0023653C" w:rsidRPr="00CF06E2" w:rsidRDefault="0023653C" w:rsidP="0023653C">
            <w:pPr>
              <w:pStyle w:val="TableBodyLeft"/>
            </w:pPr>
            <w:r w:rsidRPr="00CF06E2">
              <w:t>Financial assets</w:t>
            </w:r>
          </w:p>
        </w:tc>
        <w:tc>
          <w:tcPr>
            <w:tcW w:w="1147" w:type="dxa"/>
            <w:noWrap/>
            <w:hideMark/>
          </w:tcPr>
          <w:p w14:paraId="3DDCFC45" w14:textId="2F4F68ED" w:rsidR="0023653C" w:rsidRPr="00CF06E2" w:rsidRDefault="0023653C" w:rsidP="0023653C">
            <w:pPr>
              <w:pStyle w:val="TableBodyLeft"/>
              <w:jc w:val="right"/>
            </w:pPr>
            <w:r w:rsidRPr="00CF06E2">
              <w:t>$5,170</w:t>
            </w:r>
          </w:p>
        </w:tc>
        <w:tc>
          <w:tcPr>
            <w:tcW w:w="1148" w:type="dxa"/>
            <w:noWrap/>
            <w:hideMark/>
          </w:tcPr>
          <w:p w14:paraId="61C6B749" w14:textId="04EB254D" w:rsidR="0023653C" w:rsidRPr="00CF06E2" w:rsidRDefault="0023653C" w:rsidP="0023653C">
            <w:pPr>
              <w:pStyle w:val="TableBodyLeft"/>
              <w:jc w:val="right"/>
            </w:pPr>
            <w:r w:rsidRPr="00CF06E2">
              <w:t>$5,611</w:t>
            </w:r>
          </w:p>
        </w:tc>
        <w:tc>
          <w:tcPr>
            <w:tcW w:w="1148" w:type="dxa"/>
            <w:noWrap/>
            <w:hideMark/>
          </w:tcPr>
          <w:p w14:paraId="1F724BA8" w14:textId="1C55F5B0" w:rsidR="0023653C" w:rsidRPr="00CF06E2" w:rsidRDefault="0023653C" w:rsidP="0023653C">
            <w:pPr>
              <w:pStyle w:val="TableBodyLeft"/>
              <w:jc w:val="right"/>
            </w:pPr>
            <w:r w:rsidRPr="00CF06E2">
              <w:t>$8,199</w:t>
            </w:r>
          </w:p>
        </w:tc>
        <w:tc>
          <w:tcPr>
            <w:tcW w:w="1148" w:type="dxa"/>
            <w:noWrap/>
            <w:hideMark/>
          </w:tcPr>
          <w:p w14:paraId="7ECD213A" w14:textId="46454F42" w:rsidR="0023653C" w:rsidRPr="00CF06E2" w:rsidRDefault="0023653C" w:rsidP="0023653C">
            <w:pPr>
              <w:pStyle w:val="TableBodyLeft"/>
              <w:jc w:val="right"/>
            </w:pPr>
            <w:r w:rsidRPr="00CF06E2">
              <w:t>$9,047</w:t>
            </w:r>
          </w:p>
        </w:tc>
        <w:tc>
          <w:tcPr>
            <w:tcW w:w="1148" w:type="dxa"/>
            <w:noWrap/>
            <w:vAlign w:val="center"/>
            <w:hideMark/>
          </w:tcPr>
          <w:p w14:paraId="1E80ACED" w14:textId="481D2D21" w:rsidR="0023653C" w:rsidRPr="00432CFF" w:rsidRDefault="0023653C" w:rsidP="0023653C">
            <w:pPr>
              <w:pStyle w:val="TableBodyLeft"/>
              <w:jc w:val="right"/>
              <w:rPr>
                <w:strike/>
                <w:highlight w:val="yellow"/>
              </w:rPr>
            </w:pPr>
            <w:r>
              <w:rPr>
                <w:rFonts w:cs="Segoe UI"/>
                <w:szCs w:val="20"/>
              </w:rPr>
              <w:t>$9,248</w:t>
            </w:r>
          </w:p>
        </w:tc>
      </w:tr>
      <w:tr w:rsidR="0023653C" w:rsidRPr="00C500E8" w14:paraId="5B81CA61" w14:textId="77777777" w:rsidTr="003724B8">
        <w:trPr>
          <w:cantSplit/>
        </w:trPr>
        <w:tc>
          <w:tcPr>
            <w:tcW w:w="3900" w:type="dxa"/>
            <w:noWrap/>
            <w:hideMark/>
          </w:tcPr>
          <w:p w14:paraId="6CD07DAC" w14:textId="33150089" w:rsidR="0023653C" w:rsidRPr="00CF06E2" w:rsidRDefault="0023653C" w:rsidP="0023653C">
            <w:pPr>
              <w:pStyle w:val="TableBodyLeft"/>
            </w:pPr>
            <w:r w:rsidRPr="00CF06E2">
              <w:t>Fixed assets</w:t>
            </w:r>
          </w:p>
        </w:tc>
        <w:tc>
          <w:tcPr>
            <w:tcW w:w="1147" w:type="dxa"/>
            <w:noWrap/>
            <w:hideMark/>
          </w:tcPr>
          <w:p w14:paraId="15721936" w14:textId="18CB0FAA" w:rsidR="0023653C" w:rsidRPr="00CF06E2" w:rsidRDefault="0023653C" w:rsidP="0023653C">
            <w:pPr>
              <w:pStyle w:val="TableBodyLeft"/>
              <w:jc w:val="right"/>
            </w:pPr>
            <w:r w:rsidRPr="00CF06E2">
              <w:t>$10,674</w:t>
            </w:r>
          </w:p>
        </w:tc>
        <w:tc>
          <w:tcPr>
            <w:tcW w:w="1148" w:type="dxa"/>
            <w:noWrap/>
            <w:hideMark/>
          </w:tcPr>
          <w:p w14:paraId="553DEB7B" w14:textId="36DE9B8E" w:rsidR="0023653C" w:rsidRPr="00CF06E2" w:rsidRDefault="0023653C" w:rsidP="0023653C">
            <w:pPr>
              <w:pStyle w:val="TableBodyLeft"/>
              <w:jc w:val="right"/>
            </w:pPr>
            <w:r w:rsidRPr="00CF06E2">
              <w:t>$11,455</w:t>
            </w:r>
          </w:p>
        </w:tc>
        <w:tc>
          <w:tcPr>
            <w:tcW w:w="1148" w:type="dxa"/>
            <w:noWrap/>
            <w:hideMark/>
          </w:tcPr>
          <w:p w14:paraId="437FB6BC" w14:textId="166F7C00" w:rsidR="0023653C" w:rsidRPr="00CF06E2" w:rsidRDefault="0023653C" w:rsidP="0023653C">
            <w:pPr>
              <w:pStyle w:val="TableBodyLeft"/>
              <w:jc w:val="right"/>
            </w:pPr>
            <w:r w:rsidRPr="00CF06E2">
              <w:t>$22,963</w:t>
            </w:r>
          </w:p>
        </w:tc>
        <w:tc>
          <w:tcPr>
            <w:tcW w:w="1148" w:type="dxa"/>
            <w:noWrap/>
            <w:hideMark/>
          </w:tcPr>
          <w:p w14:paraId="1592171A" w14:textId="443C9C25" w:rsidR="0023653C" w:rsidRPr="00CF06E2" w:rsidRDefault="0023653C" w:rsidP="0023653C">
            <w:pPr>
              <w:pStyle w:val="TableBodyLeft"/>
              <w:jc w:val="right"/>
            </w:pPr>
            <w:r w:rsidRPr="00CF06E2">
              <w:t>$24,061</w:t>
            </w:r>
          </w:p>
        </w:tc>
        <w:tc>
          <w:tcPr>
            <w:tcW w:w="1148" w:type="dxa"/>
            <w:noWrap/>
            <w:vAlign w:val="center"/>
            <w:hideMark/>
          </w:tcPr>
          <w:p w14:paraId="208CFAE4" w14:textId="4E62C7A8" w:rsidR="0023653C" w:rsidRPr="00432CFF" w:rsidRDefault="0023653C" w:rsidP="0023653C">
            <w:pPr>
              <w:pStyle w:val="TableBodyLeft"/>
              <w:jc w:val="right"/>
              <w:rPr>
                <w:strike/>
                <w:highlight w:val="yellow"/>
              </w:rPr>
            </w:pPr>
            <w:r>
              <w:rPr>
                <w:rFonts w:cs="Segoe UI"/>
                <w:szCs w:val="20"/>
              </w:rPr>
              <w:t>$27,997</w:t>
            </w:r>
          </w:p>
        </w:tc>
      </w:tr>
      <w:tr w:rsidR="0023653C" w:rsidRPr="00C500E8" w14:paraId="0F4AC70C" w14:textId="77777777" w:rsidTr="003724B8">
        <w:trPr>
          <w:cantSplit/>
        </w:trPr>
        <w:tc>
          <w:tcPr>
            <w:tcW w:w="3900" w:type="dxa"/>
            <w:noWrap/>
            <w:hideMark/>
          </w:tcPr>
          <w:p w14:paraId="1D3DC501" w14:textId="03B4F70D" w:rsidR="0023653C" w:rsidRPr="00CF06E2" w:rsidRDefault="0023653C" w:rsidP="0023653C">
            <w:pPr>
              <w:pStyle w:val="TableBodyLeft"/>
            </w:pPr>
            <w:r w:rsidRPr="00CF06E2">
              <w:t>Other assets</w:t>
            </w:r>
          </w:p>
        </w:tc>
        <w:tc>
          <w:tcPr>
            <w:tcW w:w="1147" w:type="dxa"/>
            <w:noWrap/>
            <w:hideMark/>
          </w:tcPr>
          <w:p w14:paraId="65BB8211" w14:textId="60D1DC7C" w:rsidR="0023653C" w:rsidRPr="00CF06E2" w:rsidRDefault="0023653C" w:rsidP="0023653C">
            <w:pPr>
              <w:pStyle w:val="TableBodyLeft"/>
              <w:jc w:val="right"/>
            </w:pPr>
            <w:r w:rsidRPr="00CF06E2">
              <w:t>$20,742</w:t>
            </w:r>
          </w:p>
        </w:tc>
        <w:tc>
          <w:tcPr>
            <w:tcW w:w="1148" w:type="dxa"/>
            <w:noWrap/>
            <w:hideMark/>
          </w:tcPr>
          <w:p w14:paraId="6579A3AF" w14:textId="39F13330" w:rsidR="0023653C" w:rsidRPr="00CF06E2" w:rsidRDefault="0023653C" w:rsidP="0023653C">
            <w:pPr>
              <w:pStyle w:val="TableBodyLeft"/>
              <w:jc w:val="right"/>
            </w:pPr>
            <w:r w:rsidRPr="00CF06E2">
              <w:t>$23,629</w:t>
            </w:r>
          </w:p>
        </w:tc>
        <w:tc>
          <w:tcPr>
            <w:tcW w:w="1148" w:type="dxa"/>
            <w:noWrap/>
            <w:hideMark/>
          </w:tcPr>
          <w:p w14:paraId="068964CB" w14:textId="06A81AE3" w:rsidR="0023653C" w:rsidRPr="00CF06E2" w:rsidRDefault="0023653C" w:rsidP="0023653C">
            <w:pPr>
              <w:pStyle w:val="TableBodyLeft"/>
              <w:jc w:val="right"/>
            </w:pPr>
            <w:r w:rsidRPr="00CF06E2">
              <w:t>$13,855</w:t>
            </w:r>
          </w:p>
        </w:tc>
        <w:tc>
          <w:tcPr>
            <w:tcW w:w="1148" w:type="dxa"/>
            <w:noWrap/>
            <w:hideMark/>
          </w:tcPr>
          <w:p w14:paraId="5FEC68A8" w14:textId="2428E3BE" w:rsidR="0023653C" w:rsidRPr="00CF06E2" w:rsidRDefault="0023653C" w:rsidP="0023653C">
            <w:pPr>
              <w:pStyle w:val="TableBodyLeft"/>
              <w:jc w:val="right"/>
            </w:pPr>
            <w:r w:rsidRPr="00CF06E2">
              <w:t>$15,292</w:t>
            </w:r>
          </w:p>
        </w:tc>
        <w:tc>
          <w:tcPr>
            <w:tcW w:w="1148" w:type="dxa"/>
            <w:noWrap/>
            <w:vAlign w:val="center"/>
            <w:hideMark/>
          </w:tcPr>
          <w:p w14:paraId="0B77D59E" w14:textId="0EA66653" w:rsidR="0023653C" w:rsidRPr="00432CFF" w:rsidRDefault="0023653C" w:rsidP="0023653C">
            <w:pPr>
              <w:pStyle w:val="TableBodyLeft"/>
              <w:jc w:val="right"/>
              <w:rPr>
                <w:strike/>
                <w:highlight w:val="yellow"/>
              </w:rPr>
            </w:pPr>
            <w:r>
              <w:rPr>
                <w:rFonts w:cs="Segoe UI"/>
                <w:szCs w:val="20"/>
              </w:rPr>
              <w:t>$15,323</w:t>
            </w:r>
          </w:p>
        </w:tc>
      </w:tr>
      <w:tr w:rsidR="0023653C" w:rsidRPr="00C500E8" w14:paraId="381FD07A" w14:textId="77777777" w:rsidTr="003724B8">
        <w:trPr>
          <w:cantSplit/>
        </w:trPr>
        <w:tc>
          <w:tcPr>
            <w:tcW w:w="3900" w:type="dxa"/>
            <w:noWrap/>
            <w:hideMark/>
          </w:tcPr>
          <w:p w14:paraId="42C2D720" w14:textId="684AD565" w:rsidR="0023653C" w:rsidRPr="00CF06E2" w:rsidRDefault="0023653C" w:rsidP="0023653C">
            <w:pPr>
              <w:pStyle w:val="TableBodyLeft"/>
              <w:rPr>
                <w:b/>
                <w:bCs/>
              </w:rPr>
            </w:pPr>
            <w:r w:rsidRPr="00CF06E2">
              <w:rPr>
                <w:b/>
                <w:bCs/>
              </w:rPr>
              <w:t>Total assets</w:t>
            </w:r>
          </w:p>
        </w:tc>
        <w:tc>
          <w:tcPr>
            <w:tcW w:w="1147" w:type="dxa"/>
            <w:noWrap/>
            <w:hideMark/>
          </w:tcPr>
          <w:p w14:paraId="47C3B034" w14:textId="0B617CB8" w:rsidR="0023653C" w:rsidRPr="00CF06E2" w:rsidRDefault="0023653C" w:rsidP="0023653C">
            <w:pPr>
              <w:pStyle w:val="TableBodyLeft"/>
              <w:jc w:val="right"/>
              <w:rPr>
                <w:b/>
                <w:bCs/>
              </w:rPr>
            </w:pPr>
            <w:r w:rsidRPr="00CF06E2">
              <w:rPr>
                <w:b/>
              </w:rPr>
              <w:t>$36,586</w:t>
            </w:r>
          </w:p>
        </w:tc>
        <w:tc>
          <w:tcPr>
            <w:tcW w:w="1148" w:type="dxa"/>
            <w:noWrap/>
            <w:hideMark/>
          </w:tcPr>
          <w:p w14:paraId="394BA2F7" w14:textId="61B308C0" w:rsidR="0023653C" w:rsidRPr="00CF06E2" w:rsidRDefault="0023653C" w:rsidP="0023653C">
            <w:pPr>
              <w:pStyle w:val="TableBodyLeft"/>
              <w:jc w:val="right"/>
              <w:rPr>
                <w:b/>
                <w:bCs/>
              </w:rPr>
            </w:pPr>
            <w:r w:rsidRPr="00CF06E2">
              <w:rPr>
                <w:b/>
              </w:rPr>
              <w:t>$40,695</w:t>
            </w:r>
          </w:p>
        </w:tc>
        <w:tc>
          <w:tcPr>
            <w:tcW w:w="1148" w:type="dxa"/>
            <w:noWrap/>
            <w:hideMark/>
          </w:tcPr>
          <w:p w14:paraId="25B7C309" w14:textId="02247438" w:rsidR="0023653C" w:rsidRPr="00CF06E2" w:rsidRDefault="0023653C" w:rsidP="0023653C">
            <w:pPr>
              <w:pStyle w:val="TableBodyLeft"/>
              <w:jc w:val="right"/>
              <w:rPr>
                <w:b/>
                <w:bCs/>
              </w:rPr>
            </w:pPr>
            <w:r w:rsidRPr="00CF06E2">
              <w:rPr>
                <w:b/>
              </w:rPr>
              <w:t>$45,017</w:t>
            </w:r>
          </w:p>
        </w:tc>
        <w:tc>
          <w:tcPr>
            <w:tcW w:w="1148" w:type="dxa"/>
            <w:noWrap/>
            <w:hideMark/>
          </w:tcPr>
          <w:p w14:paraId="15C1F9ED" w14:textId="38F86827" w:rsidR="0023653C" w:rsidRPr="00CF06E2" w:rsidRDefault="0023653C" w:rsidP="0023653C">
            <w:pPr>
              <w:pStyle w:val="TableBodyLeft"/>
              <w:jc w:val="right"/>
              <w:rPr>
                <w:b/>
                <w:bCs/>
              </w:rPr>
            </w:pPr>
            <w:r w:rsidRPr="00CF06E2">
              <w:rPr>
                <w:b/>
              </w:rPr>
              <w:t>$48,400</w:t>
            </w:r>
          </w:p>
        </w:tc>
        <w:tc>
          <w:tcPr>
            <w:tcW w:w="1148" w:type="dxa"/>
            <w:noWrap/>
            <w:vAlign w:val="center"/>
            <w:hideMark/>
          </w:tcPr>
          <w:p w14:paraId="4D9DC1C7" w14:textId="238C323B" w:rsidR="0023653C" w:rsidRPr="00432CFF" w:rsidRDefault="0023653C" w:rsidP="0023653C">
            <w:pPr>
              <w:pStyle w:val="TableBodyLeft"/>
              <w:jc w:val="right"/>
              <w:rPr>
                <w:b/>
                <w:bCs/>
                <w:strike/>
                <w:highlight w:val="yellow"/>
              </w:rPr>
            </w:pPr>
            <w:r>
              <w:rPr>
                <w:rFonts w:cs="Segoe UI"/>
                <w:b/>
                <w:bCs/>
                <w:szCs w:val="20"/>
              </w:rPr>
              <w:t>$52,568</w:t>
            </w:r>
          </w:p>
        </w:tc>
      </w:tr>
      <w:tr w:rsidR="0023653C" w:rsidRPr="00C500E8" w14:paraId="029D5DAA" w14:textId="77777777" w:rsidTr="003724B8">
        <w:trPr>
          <w:cantSplit/>
        </w:trPr>
        <w:tc>
          <w:tcPr>
            <w:tcW w:w="3900" w:type="dxa"/>
            <w:noWrap/>
            <w:hideMark/>
          </w:tcPr>
          <w:p w14:paraId="378DA25A" w14:textId="7F34F3CE" w:rsidR="0023653C" w:rsidRPr="00CF06E2" w:rsidRDefault="0023653C" w:rsidP="0023653C">
            <w:pPr>
              <w:pStyle w:val="TableBodyLeft"/>
            </w:pPr>
            <w:r w:rsidRPr="00CF06E2">
              <w:t>Refundable accommodation deposits</w:t>
            </w:r>
          </w:p>
        </w:tc>
        <w:tc>
          <w:tcPr>
            <w:tcW w:w="1147" w:type="dxa"/>
            <w:noWrap/>
            <w:hideMark/>
          </w:tcPr>
          <w:p w14:paraId="4F9A1BDA" w14:textId="6CEAA95B" w:rsidR="0023653C" w:rsidRPr="00CF06E2" w:rsidRDefault="0023653C" w:rsidP="0023653C">
            <w:pPr>
              <w:pStyle w:val="TableBodyLeft"/>
              <w:jc w:val="right"/>
            </w:pPr>
            <w:r w:rsidRPr="00CF06E2">
              <w:t>$18,213</w:t>
            </w:r>
          </w:p>
        </w:tc>
        <w:tc>
          <w:tcPr>
            <w:tcW w:w="1148" w:type="dxa"/>
            <w:noWrap/>
            <w:hideMark/>
          </w:tcPr>
          <w:p w14:paraId="662B6D22" w14:textId="405EB681" w:rsidR="0023653C" w:rsidRPr="00CF06E2" w:rsidRDefault="0023653C" w:rsidP="0023653C">
            <w:pPr>
              <w:pStyle w:val="TableBodyLeft"/>
              <w:jc w:val="right"/>
            </w:pPr>
            <w:r w:rsidRPr="00CF06E2">
              <w:t>$21,872</w:t>
            </w:r>
          </w:p>
        </w:tc>
        <w:tc>
          <w:tcPr>
            <w:tcW w:w="1148" w:type="dxa"/>
            <w:noWrap/>
            <w:hideMark/>
          </w:tcPr>
          <w:p w14:paraId="2B06A39E" w14:textId="7F69FB60" w:rsidR="0023653C" w:rsidRPr="00CF06E2" w:rsidRDefault="0023653C" w:rsidP="0023653C">
            <w:pPr>
              <w:pStyle w:val="TableBodyLeft"/>
              <w:jc w:val="right"/>
            </w:pPr>
            <w:r w:rsidRPr="00CF06E2">
              <w:t>$24,710</w:t>
            </w:r>
          </w:p>
        </w:tc>
        <w:tc>
          <w:tcPr>
            <w:tcW w:w="1148" w:type="dxa"/>
            <w:noWrap/>
            <w:hideMark/>
          </w:tcPr>
          <w:p w14:paraId="38BFBE50" w14:textId="0FA4B8C3" w:rsidR="0023653C" w:rsidRPr="00CF06E2" w:rsidRDefault="0023653C" w:rsidP="0023653C">
            <w:pPr>
              <w:pStyle w:val="TableBodyLeft"/>
              <w:jc w:val="right"/>
            </w:pPr>
            <w:r w:rsidRPr="00CF06E2">
              <w:t>$27,523</w:t>
            </w:r>
          </w:p>
        </w:tc>
        <w:tc>
          <w:tcPr>
            <w:tcW w:w="1148" w:type="dxa"/>
            <w:noWrap/>
            <w:vAlign w:val="center"/>
            <w:hideMark/>
          </w:tcPr>
          <w:p w14:paraId="2EF4DBB4" w14:textId="5DE65005" w:rsidR="0023653C" w:rsidRPr="00432CFF" w:rsidRDefault="0023653C" w:rsidP="0023653C">
            <w:pPr>
              <w:pStyle w:val="TableBodyLeft"/>
              <w:jc w:val="right"/>
              <w:rPr>
                <w:strike/>
                <w:highlight w:val="yellow"/>
              </w:rPr>
            </w:pPr>
            <w:r>
              <w:rPr>
                <w:rFonts w:cs="Segoe UI"/>
                <w:szCs w:val="20"/>
              </w:rPr>
              <w:t>$30,183</w:t>
            </w:r>
          </w:p>
        </w:tc>
      </w:tr>
      <w:tr w:rsidR="0023653C" w:rsidRPr="00C500E8" w14:paraId="42CF8338" w14:textId="77777777" w:rsidTr="003724B8">
        <w:trPr>
          <w:cantSplit/>
        </w:trPr>
        <w:tc>
          <w:tcPr>
            <w:tcW w:w="3900" w:type="dxa"/>
            <w:noWrap/>
            <w:hideMark/>
          </w:tcPr>
          <w:p w14:paraId="6A1EEAFE" w14:textId="441A67E6" w:rsidR="0023653C" w:rsidRPr="00CF06E2" w:rsidRDefault="0023653C" w:rsidP="0023653C">
            <w:pPr>
              <w:pStyle w:val="TableBodyLeft"/>
            </w:pPr>
            <w:r w:rsidRPr="00CF06E2">
              <w:t>Other liabilities</w:t>
            </w:r>
          </w:p>
        </w:tc>
        <w:tc>
          <w:tcPr>
            <w:tcW w:w="1147" w:type="dxa"/>
            <w:noWrap/>
            <w:hideMark/>
          </w:tcPr>
          <w:p w14:paraId="3F2A00DF" w14:textId="5DD3113E" w:rsidR="0023653C" w:rsidRPr="00CF06E2" w:rsidRDefault="0023653C" w:rsidP="0023653C">
            <w:pPr>
              <w:pStyle w:val="TableBodyLeft"/>
              <w:jc w:val="right"/>
            </w:pPr>
            <w:r w:rsidRPr="00CF06E2">
              <w:t>$7,472</w:t>
            </w:r>
          </w:p>
        </w:tc>
        <w:tc>
          <w:tcPr>
            <w:tcW w:w="1148" w:type="dxa"/>
            <w:noWrap/>
            <w:hideMark/>
          </w:tcPr>
          <w:p w14:paraId="49703963" w14:textId="6D1B9C68" w:rsidR="0023653C" w:rsidRPr="00CF06E2" w:rsidRDefault="0023653C" w:rsidP="0023653C">
            <w:pPr>
              <w:pStyle w:val="TableBodyLeft"/>
              <w:jc w:val="right"/>
            </w:pPr>
            <w:r w:rsidRPr="00CF06E2">
              <w:t>$7,878</w:t>
            </w:r>
          </w:p>
        </w:tc>
        <w:tc>
          <w:tcPr>
            <w:tcW w:w="1148" w:type="dxa"/>
            <w:noWrap/>
            <w:hideMark/>
          </w:tcPr>
          <w:p w14:paraId="715664A7" w14:textId="2030B8E4" w:rsidR="0023653C" w:rsidRPr="00CF06E2" w:rsidRDefault="0023653C" w:rsidP="0023653C">
            <w:pPr>
              <w:pStyle w:val="TableBodyLeft"/>
              <w:jc w:val="right"/>
            </w:pPr>
            <w:r w:rsidRPr="00CF06E2">
              <w:t>$8,981</w:t>
            </w:r>
          </w:p>
        </w:tc>
        <w:tc>
          <w:tcPr>
            <w:tcW w:w="1148" w:type="dxa"/>
            <w:noWrap/>
            <w:hideMark/>
          </w:tcPr>
          <w:p w14:paraId="1A6044C5" w14:textId="76C9B8E4" w:rsidR="0023653C" w:rsidRPr="00CF06E2" w:rsidRDefault="0023653C" w:rsidP="0023653C">
            <w:pPr>
              <w:pStyle w:val="TableBodyLeft"/>
              <w:jc w:val="right"/>
            </w:pPr>
            <w:r w:rsidRPr="00CF06E2">
              <w:t>$9,050</w:t>
            </w:r>
          </w:p>
        </w:tc>
        <w:tc>
          <w:tcPr>
            <w:tcW w:w="1148" w:type="dxa"/>
            <w:noWrap/>
            <w:vAlign w:val="center"/>
            <w:hideMark/>
          </w:tcPr>
          <w:p w14:paraId="7A3AF4D5" w14:textId="694C45B3" w:rsidR="0023653C" w:rsidRPr="00432CFF" w:rsidRDefault="0023653C" w:rsidP="0023653C">
            <w:pPr>
              <w:pStyle w:val="TableBodyLeft"/>
              <w:jc w:val="right"/>
              <w:rPr>
                <w:strike/>
                <w:highlight w:val="yellow"/>
              </w:rPr>
            </w:pPr>
            <w:r>
              <w:rPr>
                <w:rFonts w:cs="Segoe UI"/>
                <w:szCs w:val="20"/>
              </w:rPr>
              <w:t>$8,866</w:t>
            </w:r>
          </w:p>
        </w:tc>
      </w:tr>
      <w:tr w:rsidR="0023653C" w:rsidRPr="00C500E8" w14:paraId="22214BE8" w14:textId="77777777" w:rsidTr="003724B8">
        <w:trPr>
          <w:cantSplit/>
        </w:trPr>
        <w:tc>
          <w:tcPr>
            <w:tcW w:w="3900" w:type="dxa"/>
            <w:noWrap/>
            <w:hideMark/>
          </w:tcPr>
          <w:p w14:paraId="2DE9CE4A" w14:textId="4E7A7E7F" w:rsidR="0023653C" w:rsidRPr="00CF06E2" w:rsidRDefault="0023653C" w:rsidP="0023653C">
            <w:pPr>
              <w:pStyle w:val="TableBodyLeft"/>
              <w:rPr>
                <w:b/>
                <w:bCs/>
              </w:rPr>
            </w:pPr>
            <w:r w:rsidRPr="00CF06E2">
              <w:rPr>
                <w:b/>
                <w:bCs/>
              </w:rPr>
              <w:t>Total liabilities</w:t>
            </w:r>
          </w:p>
        </w:tc>
        <w:tc>
          <w:tcPr>
            <w:tcW w:w="1147" w:type="dxa"/>
            <w:noWrap/>
            <w:hideMark/>
          </w:tcPr>
          <w:p w14:paraId="7D9BC9A4" w14:textId="7541F646" w:rsidR="0023653C" w:rsidRPr="00CF06E2" w:rsidRDefault="0023653C" w:rsidP="0023653C">
            <w:pPr>
              <w:pStyle w:val="TableBodyLeft"/>
              <w:jc w:val="right"/>
              <w:rPr>
                <w:b/>
                <w:bCs/>
              </w:rPr>
            </w:pPr>
            <w:r w:rsidRPr="00CF06E2">
              <w:rPr>
                <w:b/>
              </w:rPr>
              <w:t>$25,685</w:t>
            </w:r>
          </w:p>
        </w:tc>
        <w:tc>
          <w:tcPr>
            <w:tcW w:w="1148" w:type="dxa"/>
            <w:noWrap/>
            <w:hideMark/>
          </w:tcPr>
          <w:p w14:paraId="5C9393D5" w14:textId="3A3F6338" w:rsidR="0023653C" w:rsidRPr="00CF06E2" w:rsidRDefault="0023653C" w:rsidP="0023653C">
            <w:pPr>
              <w:pStyle w:val="TableBodyLeft"/>
              <w:jc w:val="right"/>
              <w:rPr>
                <w:b/>
                <w:bCs/>
              </w:rPr>
            </w:pPr>
            <w:r w:rsidRPr="00CF06E2">
              <w:rPr>
                <w:b/>
              </w:rPr>
              <w:t>$29,750</w:t>
            </w:r>
          </w:p>
        </w:tc>
        <w:tc>
          <w:tcPr>
            <w:tcW w:w="1148" w:type="dxa"/>
            <w:noWrap/>
            <w:hideMark/>
          </w:tcPr>
          <w:p w14:paraId="249B4AF1" w14:textId="7F340E39" w:rsidR="0023653C" w:rsidRPr="00CF06E2" w:rsidRDefault="0023653C" w:rsidP="0023653C">
            <w:pPr>
              <w:pStyle w:val="TableBodyLeft"/>
              <w:jc w:val="right"/>
              <w:rPr>
                <w:b/>
                <w:bCs/>
              </w:rPr>
            </w:pPr>
            <w:r w:rsidRPr="00CF06E2">
              <w:rPr>
                <w:b/>
              </w:rPr>
              <w:t>$33,691</w:t>
            </w:r>
          </w:p>
        </w:tc>
        <w:tc>
          <w:tcPr>
            <w:tcW w:w="1148" w:type="dxa"/>
            <w:noWrap/>
            <w:hideMark/>
          </w:tcPr>
          <w:p w14:paraId="7496BCFD" w14:textId="654395EC" w:rsidR="0023653C" w:rsidRPr="00CF06E2" w:rsidRDefault="0023653C" w:rsidP="0023653C">
            <w:pPr>
              <w:pStyle w:val="TableBodyLeft"/>
              <w:jc w:val="right"/>
              <w:rPr>
                <w:b/>
                <w:bCs/>
              </w:rPr>
            </w:pPr>
            <w:r w:rsidRPr="00CF06E2">
              <w:rPr>
                <w:b/>
              </w:rPr>
              <w:t>$36,573</w:t>
            </w:r>
          </w:p>
        </w:tc>
        <w:tc>
          <w:tcPr>
            <w:tcW w:w="1148" w:type="dxa"/>
            <w:noWrap/>
            <w:vAlign w:val="center"/>
            <w:hideMark/>
          </w:tcPr>
          <w:p w14:paraId="55DD3403" w14:textId="53547AEC" w:rsidR="0023653C" w:rsidRPr="00432CFF" w:rsidRDefault="0023653C" w:rsidP="0023653C">
            <w:pPr>
              <w:pStyle w:val="TableBodyLeft"/>
              <w:jc w:val="right"/>
              <w:rPr>
                <w:b/>
                <w:bCs/>
                <w:strike/>
                <w:highlight w:val="yellow"/>
              </w:rPr>
            </w:pPr>
            <w:r>
              <w:rPr>
                <w:rFonts w:cs="Segoe UI"/>
                <w:b/>
                <w:bCs/>
                <w:szCs w:val="20"/>
              </w:rPr>
              <w:t>$39,049</w:t>
            </w:r>
          </w:p>
        </w:tc>
      </w:tr>
      <w:tr w:rsidR="0023653C" w:rsidRPr="00C500E8" w14:paraId="0E6EA69E" w14:textId="77777777" w:rsidTr="003724B8">
        <w:trPr>
          <w:cantSplit/>
        </w:trPr>
        <w:tc>
          <w:tcPr>
            <w:tcW w:w="3900" w:type="dxa"/>
            <w:noWrap/>
            <w:hideMark/>
          </w:tcPr>
          <w:p w14:paraId="7269BD93" w14:textId="4079D254" w:rsidR="0023653C" w:rsidRPr="00CF06E2" w:rsidRDefault="0023653C" w:rsidP="0023653C">
            <w:pPr>
              <w:pStyle w:val="TableBodyLeft"/>
              <w:rPr>
                <w:b/>
                <w:bCs/>
              </w:rPr>
            </w:pPr>
            <w:r w:rsidRPr="00CF06E2">
              <w:rPr>
                <w:b/>
                <w:bCs/>
              </w:rPr>
              <w:t>Net worth/equity</w:t>
            </w:r>
          </w:p>
        </w:tc>
        <w:tc>
          <w:tcPr>
            <w:tcW w:w="1147" w:type="dxa"/>
            <w:noWrap/>
            <w:hideMark/>
          </w:tcPr>
          <w:p w14:paraId="5D9A9661" w14:textId="3A797C2E" w:rsidR="0023653C" w:rsidRPr="00CF06E2" w:rsidRDefault="0023653C" w:rsidP="0023653C">
            <w:pPr>
              <w:pStyle w:val="TableBodyLeft"/>
              <w:jc w:val="right"/>
              <w:rPr>
                <w:b/>
                <w:bCs/>
              </w:rPr>
            </w:pPr>
            <w:r w:rsidRPr="00CF06E2">
              <w:rPr>
                <w:b/>
              </w:rPr>
              <w:t>$10,901</w:t>
            </w:r>
          </w:p>
        </w:tc>
        <w:tc>
          <w:tcPr>
            <w:tcW w:w="1148" w:type="dxa"/>
            <w:noWrap/>
            <w:hideMark/>
          </w:tcPr>
          <w:p w14:paraId="0E87E953" w14:textId="7DC0D145" w:rsidR="0023653C" w:rsidRPr="00CF06E2" w:rsidRDefault="0023653C" w:rsidP="0023653C">
            <w:pPr>
              <w:pStyle w:val="TableBodyLeft"/>
              <w:jc w:val="right"/>
              <w:rPr>
                <w:b/>
                <w:bCs/>
              </w:rPr>
            </w:pPr>
            <w:r w:rsidRPr="00CF06E2">
              <w:rPr>
                <w:b/>
              </w:rPr>
              <w:t>$10,945</w:t>
            </w:r>
          </w:p>
        </w:tc>
        <w:tc>
          <w:tcPr>
            <w:tcW w:w="1148" w:type="dxa"/>
            <w:noWrap/>
            <w:hideMark/>
          </w:tcPr>
          <w:p w14:paraId="0F0EBFB7" w14:textId="6F101E1B" w:rsidR="0023653C" w:rsidRPr="00CF06E2" w:rsidRDefault="0023653C" w:rsidP="0023653C">
            <w:pPr>
              <w:pStyle w:val="TableBodyLeft"/>
              <w:jc w:val="right"/>
              <w:rPr>
                <w:b/>
                <w:bCs/>
              </w:rPr>
            </w:pPr>
            <w:r w:rsidRPr="00CF06E2">
              <w:rPr>
                <w:b/>
              </w:rPr>
              <w:t>$11,326</w:t>
            </w:r>
          </w:p>
        </w:tc>
        <w:tc>
          <w:tcPr>
            <w:tcW w:w="1148" w:type="dxa"/>
            <w:noWrap/>
            <w:hideMark/>
          </w:tcPr>
          <w:p w14:paraId="43DD898D" w14:textId="6F7BC0CF" w:rsidR="0023653C" w:rsidRPr="00CF06E2" w:rsidRDefault="0023653C" w:rsidP="0023653C">
            <w:pPr>
              <w:pStyle w:val="TableBodyLeft"/>
              <w:jc w:val="right"/>
              <w:rPr>
                <w:b/>
                <w:bCs/>
              </w:rPr>
            </w:pPr>
            <w:r w:rsidRPr="00CF06E2">
              <w:rPr>
                <w:b/>
              </w:rPr>
              <w:t>$11,827</w:t>
            </w:r>
          </w:p>
        </w:tc>
        <w:tc>
          <w:tcPr>
            <w:tcW w:w="1148" w:type="dxa"/>
            <w:noWrap/>
            <w:vAlign w:val="center"/>
            <w:hideMark/>
          </w:tcPr>
          <w:p w14:paraId="24F2B74C" w14:textId="772507D4" w:rsidR="0023653C" w:rsidRPr="00432CFF" w:rsidRDefault="0023653C" w:rsidP="0023653C">
            <w:pPr>
              <w:pStyle w:val="TableBodyLeft"/>
              <w:jc w:val="right"/>
              <w:rPr>
                <w:b/>
                <w:bCs/>
                <w:strike/>
                <w:highlight w:val="yellow"/>
              </w:rPr>
            </w:pPr>
            <w:r>
              <w:rPr>
                <w:rFonts w:cs="Segoe UI"/>
                <w:b/>
                <w:bCs/>
                <w:szCs w:val="20"/>
              </w:rPr>
              <w:t>$13,519</w:t>
            </w:r>
          </w:p>
        </w:tc>
      </w:tr>
    </w:tbl>
    <w:p w14:paraId="219E4D55" w14:textId="767C6DA7" w:rsidR="00BD7918" w:rsidRPr="0061185E" w:rsidRDefault="00BD7918" w:rsidP="006A27C1">
      <w:pPr>
        <w:pStyle w:val="Caption"/>
      </w:pPr>
      <w:bookmarkStart w:id="946" w:name="_Ref8828089"/>
      <w:bookmarkStart w:id="947" w:name="_Toc39040552"/>
      <w:r w:rsidRPr="0061185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61185E">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8</w:t>
      </w:r>
      <w:r w:rsidR="009D64CB">
        <w:rPr>
          <w:noProof/>
        </w:rPr>
        <w:fldChar w:fldCharType="end"/>
      </w:r>
      <w:bookmarkEnd w:id="946"/>
      <w:r w:rsidRPr="0061185E">
        <w:t>:</w:t>
      </w:r>
      <w:r w:rsidR="009D42B6">
        <w:t xml:space="preserve"> </w:t>
      </w:r>
      <w:r w:rsidRPr="0061185E">
        <w:t>Residential</w:t>
      </w:r>
      <w:r w:rsidR="009D42B6">
        <w:t xml:space="preserve"> </w:t>
      </w:r>
      <w:r w:rsidRPr="0061185E">
        <w:t>care</w:t>
      </w:r>
      <w:r w:rsidR="009D42B6">
        <w:t xml:space="preserve"> </w:t>
      </w:r>
      <w:r w:rsidRPr="0061185E">
        <w:t>provider</w:t>
      </w:r>
      <w:r w:rsidR="009D42B6">
        <w:t xml:space="preserve"> </w:t>
      </w:r>
      <w:r w:rsidRPr="0061185E">
        <w:t>liability</w:t>
      </w:r>
      <w:r w:rsidR="009D42B6">
        <w:t xml:space="preserve"> </w:t>
      </w:r>
      <w:r w:rsidRPr="0061185E">
        <w:t>types</w:t>
      </w:r>
      <w:r w:rsidR="009D42B6">
        <w:t xml:space="preserve"> </w:t>
      </w:r>
      <w:r w:rsidRPr="0061185E">
        <w:t>as</w:t>
      </w:r>
      <w:r w:rsidR="009D42B6">
        <w:t xml:space="preserve"> </w:t>
      </w:r>
      <w:r w:rsidRPr="0061185E">
        <w:t>a</w:t>
      </w:r>
      <w:r w:rsidR="009D42B6">
        <w:t xml:space="preserve"> </w:t>
      </w:r>
      <w:r w:rsidRPr="0061185E">
        <w:t>proportion</w:t>
      </w:r>
      <w:r w:rsidR="009D42B6">
        <w:t xml:space="preserve"> </w:t>
      </w:r>
      <w:r w:rsidRPr="0061185E">
        <w:t>of</w:t>
      </w:r>
      <w:r w:rsidR="009D42B6">
        <w:t xml:space="preserve"> </w:t>
      </w:r>
      <w:r w:rsidRPr="0061185E">
        <w:t>total</w:t>
      </w:r>
      <w:r w:rsidR="009D42B6">
        <w:t xml:space="preserve"> </w:t>
      </w:r>
      <w:r w:rsidRPr="0061185E">
        <w:t>assets,</w:t>
      </w:r>
      <w:r w:rsidR="009D42B6">
        <w:t xml:space="preserve"> </w:t>
      </w:r>
      <w:r w:rsidRPr="0061185E">
        <w:t>201</w:t>
      </w:r>
      <w:r w:rsidR="0023653C">
        <w:t>4-15</w:t>
      </w:r>
      <w:r w:rsidR="009D42B6">
        <w:t xml:space="preserve"> </w:t>
      </w:r>
      <w:r w:rsidRPr="0061185E">
        <w:t>to</w:t>
      </w:r>
      <w:r w:rsidR="009D42B6">
        <w:t xml:space="preserve"> </w:t>
      </w:r>
      <w:r w:rsidRPr="0061185E">
        <w:t>20</w:t>
      </w:r>
      <w:r w:rsidR="00656ED4">
        <w:t>18-19</w:t>
      </w:r>
      <w:bookmarkEnd w:id="947"/>
    </w:p>
    <w:p w14:paraId="4932499E" w14:textId="257637D0" w:rsidR="009D42B6" w:rsidRPr="00214CC6" w:rsidRDefault="0023653C" w:rsidP="00577087">
      <w:pPr>
        <w:pStyle w:val="BodyText"/>
      </w:pPr>
      <w:r>
        <w:rPr>
          <w:noProof/>
          <w:lang w:eastAsia="en-AU"/>
        </w:rPr>
        <w:drawing>
          <wp:inline distT="0" distB="0" distL="0" distR="0" wp14:anchorId="3A9E92CB" wp14:editId="44D3BB31">
            <wp:extent cx="6145530" cy="2786380"/>
            <wp:effectExtent l="0" t="0" r="762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45530" cy="2786380"/>
                    </a:xfrm>
                    <a:prstGeom prst="rect">
                      <a:avLst/>
                    </a:prstGeom>
                    <a:noFill/>
                  </pic:spPr>
                </pic:pic>
              </a:graphicData>
            </a:graphic>
          </wp:inline>
        </w:drawing>
      </w:r>
    </w:p>
    <w:p w14:paraId="4637BCA6" w14:textId="7377778D" w:rsidR="00120A0B" w:rsidRPr="00916A7D" w:rsidRDefault="00120A0B" w:rsidP="001D1287">
      <w:pPr>
        <w:pStyle w:val="Heading3"/>
      </w:pPr>
      <w:bookmarkStart w:id="948" w:name="_Toc487702623"/>
      <w:bookmarkStart w:id="949" w:name="_Toc487702975"/>
      <w:bookmarkStart w:id="950" w:name="_Toc487703473"/>
      <w:bookmarkStart w:id="951" w:name="_Toc487703667"/>
      <w:bookmarkStart w:id="952" w:name="_Toc14887369"/>
      <w:bookmarkStart w:id="953" w:name="_Toc39038492"/>
      <w:r w:rsidRPr="00916A7D">
        <w:t>Balance</w:t>
      </w:r>
      <w:r w:rsidR="009D42B6">
        <w:t xml:space="preserve"> </w:t>
      </w:r>
      <w:r w:rsidRPr="00916A7D">
        <w:t>sheet</w:t>
      </w:r>
      <w:r w:rsidR="009D42B6">
        <w:t xml:space="preserve"> </w:t>
      </w:r>
      <w:r w:rsidRPr="00916A7D">
        <w:t>analysis</w:t>
      </w:r>
      <w:r w:rsidR="009D42B6">
        <w:t xml:space="preserve"> </w:t>
      </w:r>
      <w:r w:rsidRPr="00916A7D">
        <w:t>by</w:t>
      </w:r>
      <w:r w:rsidR="009D42B6">
        <w:t xml:space="preserve"> </w:t>
      </w:r>
      <w:r w:rsidRPr="00916A7D">
        <w:t>ownership</w:t>
      </w:r>
      <w:r w:rsidR="009D42B6">
        <w:t xml:space="preserve"> </w:t>
      </w:r>
      <w:r w:rsidRPr="00916A7D">
        <w:t>type</w:t>
      </w:r>
      <w:bookmarkEnd w:id="948"/>
      <w:bookmarkEnd w:id="949"/>
      <w:bookmarkEnd w:id="950"/>
      <w:bookmarkEnd w:id="951"/>
      <w:bookmarkEnd w:id="952"/>
      <w:bookmarkEnd w:id="953"/>
    </w:p>
    <w:p w14:paraId="634D18A6" w14:textId="4225E920" w:rsidR="00120A0B" w:rsidRDefault="00120A0B" w:rsidP="00577087">
      <w:pPr>
        <w:pStyle w:val="BodyText"/>
      </w:pPr>
      <w:r w:rsidRPr="005005FF">
        <w:t>Assets</w:t>
      </w:r>
      <w:r w:rsidR="009D42B6" w:rsidRPr="005005FF">
        <w:t xml:space="preserve"> </w:t>
      </w:r>
      <w:r w:rsidRPr="005005FF">
        <w:t>and</w:t>
      </w:r>
      <w:r w:rsidR="009D42B6" w:rsidRPr="005005FF">
        <w:t xml:space="preserve"> </w:t>
      </w:r>
      <w:r w:rsidRPr="005005FF">
        <w:t>liabilities</w:t>
      </w:r>
      <w:r w:rsidR="009D42B6" w:rsidRPr="005005FF">
        <w:t xml:space="preserve"> </w:t>
      </w:r>
      <w:r w:rsidRPr="005005FF">
        <w:t>have</w:t>
      </w:r>
      <w:r w:rsidR="009D42B6" w:rsidRPr="005005FF">
        <w:t xml:space="preserve"> </w:t>
      </w:r>
      <w:r w:rsidR="00554490" w:rsidRPr="005005FF">
        <w:t>been</w:t>
      </w:r>
      <w:r w:rsidR="009D42B6" w:rsidRPr="005005FF">
        <w:t xml:space="preserve"> </w:t>
      </w:r>
      <w:r w:rsidR="00554490" w:rsidRPr="005005FF">
        <w:t>analysed</w:t>
      </w:r>
      <w:r w:rsidR="009D42B6" w:rsidRPr="005005FF">
        <w:t xml:space="preserve"> </w:t>
      </w:r>
      <w:r w:rsidR="00554490" w:rsidRPr="005005FF">
        <w:t>by</w:t>
      </w:r>
      <w:r w:rsidR="009D42B6" w:rsidRPr="005005FF">
        <w:t xml:space="preserve"> </w:t>
      </w:r>
      <w:r w:rsidR="00554490" w:rsidRPr="005005FF">
        <w:t>ownership</w:t>
      </w:r>
      <w:r w:rsidR="009D42B6" w:rsidRPr="005005FF">
        <w:t xml:space="preserve"> </w:t>
      </w:r>
      <w:r w:rsidR="00554490" w:rsidRPr="005005FF">
        <w:t>type</w:t>
      </w:r>
      <w:r w:rsidR="009D42B6" w:rsidRPr="005005FF">
        <w:t xml:space="preserve"> </w:t>
      </w:r>
      <w:r w:rsidRPr="005005FF">
        <w:t>in</w:t>
      </w:r>
      <w:r w:rsidR="009D42B6" w:rsidRPr="005005FF">
        <w:t xml:space="preserve"> </w:t>
      </w:r>
      <w:r w:rsidRPr="005005FF">
        <w:t>order</w:t>
      </w:r>
      <w:r w:rsidR="009D42B6" w:rsidRPr="005005FF">
        <w:t xml:space="preserve"> </w:t>
      </w:r>
      <w:r w:rsidRPr="005005FF">
        <w:t>to</w:t>
      </w:r>
      <w:r w:rsidR="009D42B6" w:rsidRPr="005005FF">
        <w:t xml:space="preserve"> </w:t>
      </w:r>
      <w:r w:rsidRPr="005005FF">
        <w:t>identify</w:t>
      </w:r>
      <w:r w:rsidR="009D42B6" w:rsidRPr="005005FF">
        <w:t xml:space="preserve"> </w:t>
      </w:r>
      <w:r w:rsidRPr="005005FF">
        <w:t>differences</w:t>
      </w:r>
      <w:r w:rsidR="009D42B6" w:rsidRPr="005005FF">
        <w:t xml:space="preserve"> </w:t>
      </w:r>
      <w:r w:rsidRPr="005005FF">
        <w:t>between</w:t>
      </w:r>
      <w:r w:rsidR="009D42B6" w:rsidRPr="005005FF">
        <w:t xml:space="preserve"> </w:t>
      </w:r>
      <w:r w:rsidRPr="005005FF">
        <w:t>not-for-profit,</w:t>
      </w:r>
      <w:r w:rsidR="009D42B6" w:rsidRPr="005005FF">
        <w:t xml:space="preserve"> </w:t>
      </w:r>
      <w:r w:rsidRPr="005005FF">
        <w:t>for-profit</w:t>
      </w:r>
      <w:r w:rsidR="009D42B6" w:rsidRPr="005005FF">
        <w:t xml:space="preserve"> </w:t>
      </w:r>
      <w:r w:rsidRPr="005005FF">
        <w:t>and</w:t>
      </w:r>
      <w:r w:rsidR="009D42B6" w:rsidRPr="005005FF">
        <w:t xml:space="preserve"> </w:t>
      </w:r>
      <w:r w:rsidRPr="005005FF">
        <w:t>government</w:t>
      </w:r>
      <w:r w:rsidR="009D42B6" w:rsidRPr="005005FF">
        <w:t xml:space="preserve"> </w:t>
      </w:r>
      <w:r w:rsidRPr="005005FF">
        <w:t>providers</w:t>
      </w:r>
      <w:r w:rsidR="00330DD1" w:rsidRPr="005005FF">
        <w:t>.</w:t>
      </w:r>
      <w:r w:rsidR="009D42B6" w:rsidRPr="005005FF">
        <w:t xml:space="preserve"> </w:t>
      </w:r>
      <w:r w:rsidR="00361C92" w:rsidRPr="005005FF">
        <w:fldChar w:fldCharType="begin"/>
      </w:r>
      <w:r w:rsidR="00361C92" w:rsidRPr="005005FF">
        <w:instrText xml:space="preserve"> REF _Ref6474947 \h  \* MERGEFORMAT </w:instrText>
      </w:r>
      <w:r w:rsidR="00361C92" w:rsidRPr="005005FF">
        <w:fldChar w:fldCharType="separate"/>
      </w:r>
      <w:r w:rsidR="007621BE" w:rsidRPr="00126569">
        <w:t>Table</w:t>
      </w:r>
      <w:r w:rsidR="007621BE">
        <w:t xml:space="preserve"> 7.4</w:t>
      </w:r>
      <w:r w:rsidR="00361C92" w:rsidRPr="005005FF">
        <w:fldChar w:fldCharType="end"/>
      </w:r>
      <w:r w:rsidR="009D42B6" w:rsidRPr="005005FF">
        <w:t xml:space="preserve"> </w:t>
      </w:r>
      <w:r w:rsidR="00361C92" w:rsidRPr="005005FF">
        <w:t>shows</w:t>
      </w:r>
      <w:r w:rsidR="009D42B6" w:rsidRPr="005005FF">
        <w:t xml:space="preserve"> </w:t>
      </w:r>
      <w:r w:rsidR="00361C92" w:rsidRPr="005005FF">
        <w:t>liabilities</w:t>
      </w:r>
      <w:r w:rsidR="009D42B6" w:rsidRPr="005005FF">
        <w:t xml:space="preserve"> </w:t>
      </w:r>
      <w:r w:rsidR="00361C92" w:rsidRPr="005005FF">
        <w:t>and</w:t>
      </w:r>
      <w:r w:rsidR="009D42B6" w:rsidRPr="005005FF">
        <w:t xml:space="preserve"> </w:t>
      </w:r>
      <w:r w:rsidR="00361C92" w:rsidRPr="005005FF">
        <w:t>net</w:t>
      </w:r>
      <w:r w:rsidR="009D42B6" w:rsidRPr="005005FF">
        <w:t xml:space="preserve"> </w:t>
      </w:r>
      <w:r w:rsidR="00361C92" w:rsidRPr="005005FF">
        <w:t>worth/equity</w:t>
      </w:r>
      <w:r w:rsidR="009D42B6" w:rsidRPr="005005FF">
        <w:t xml:space="preserve"> </w:t>
      </w:r>
      <w:r w:rsidR="00361C92" w:rsidRPr="005005FF">
        <w:t>as</w:t>
      </w:r>
      <w:r w:rsidR="009D42B6" w:rsidRPr="005005FF">
        <w:t xml:space="preserve"> </w:t>
      </w:r>
      <w:r w:rsidR="00361C92" w:rsidRPr="005005FF">
        <w:t>a</w:t>
      </w:r>
      <w:r w:rsidR="009D42B6" w:rsidRPr="005005FF">
        <w:t xml:space="preserve"> </w:t>
      </w:r>
      <w:r w:rsidR="00361C92" w:rsidRPr="005005FF">
        <w:t>proportion</w:t>
      </w:r>
      <w:r w:rsidR="009D42B6" w:rsidRPr="005005FF">
        <w:t xml:space="preserve"> </w:t>
      </w:r>
      <w:r w:rsidR="00361C92" w:rsidRPr="005005FF">
        <w:t>of</w:t>
      </w:r>
      <w:r w:rsidR="009D42B6" w:rsidRPr="005005FF">
        <w:t xml:space="preserve"> </w:t>
      </w:r>
      <w:r w:rsidR="00361C92" w:rsidRPr="005005FF">
        <w:t>total</w:t>
      </w:r>
      <w:r w:rsidR="009D42B6" w:rsidRPr="005005FF">
        <w:t xml:space="preserve"> </w:t>
      </w:r>
      <w:r w:rsidR="00361C92" w:rsidRPr="005005FF">
        <w:t>assets</w:t>
      </w:r>
      <w:r w:rsidR="009D42B6" w:rsidRPr="005005FF">
        <w:t xml:space="preserve"> </w:t>
      </w:r>
      <w:r w:rsidR="00361C92" w:rsidRPr="005005FF">
        <w:t>by</w:t>
      </w:r>
      <w:r w:rsidR="009D42B6" w:rsidRPr="005005FF">
        <w:t xml:space="preserve"> </w:t>
      </w:r>
      <w:r w:rsidR="00361C92" w:rsidRPr="005005FF">
        <w:t>ownership</w:t>
      </w:r>
      <w:r w:rsidR="009D42B6" w:rsidRPr="005005FF">
        <w:t xml:space="preserve"> </w:t>
      </w:r>
      <w:r w:rsidR="00361C92" w:rsidRPr="005005FF">
        <w:t>type,</w:t>
      </w:r>
      <w:r w:rsidR="009D42B6" w:rsidRPr="005005FF">
        <w:t xml:space="preserve"> </w:t>
      </w:r>
      <w:r w:rsidR="00361C92" w:rsidRPr="005005FF">
        <w:t>while</w:t>
      </w:r>
      <w:r w:rsidR="009D42B6" w:rsidRPr="005005FF">
        <w:t xml:space="preserve"> </w:t>
      </w:r>
      <w:r w:rsidR="00AF6CFD">
        <w:t>Chart 7.9 shows</w:t>
      </w:r>
      <w:r w:rsidR="009D42B6" w:rsidRPr="005005FF">
        <w:t xml:space="preserve"> </w:t>
      </w:r>
      <w:r w:rsidR="00361C92" w:rsidRPr="005005FF">
        <w:t>the</w:t>
      </w:r>
      <w:r w:rsidR="009D42B6" w:rsidRPr="005005FF">
        <w:t xml:space="preserve"> </w:t>
      </w:r>
      <w:r w:rsidR="00891140">
        <w:t xml:space="preserve">proportions </w:t>
      </w:r>
      <w:r w:rsidR="00361C92" w:rsidRPr="005005FF">
        <w:t>for</w:t>
      </w:r>
      <w:r w:rsidR="009D42B6" w:rsidRPr="005005FF">
        <w:t xml:space="preserve"> </w:t>
      </w:r>
      <w:r w:rsidR="00361C92" w:rsidRPr="005005FF">
        <w:t>the</w:t>
      </w:r>
      <w:r w:rsidR="009D42B6" w:rsidRPr="005005FF">
        <w:t xml:space="preserve"> </w:t>
      </w:r>
      <w:r w:rsidR="00361C92" w:rsidRPr="005005FF">
        <w:t>past</w:t>
      </w:r>
      <w:r w:rsidR="009D42B6" w:rsidRPr="005005FF">
        <w:t xml:space="preserve"> </w:t>
      </w:r>
      <w:r w:rsidR="00361C92" w:rsidRPr="005005FF">
        <w:t>three</w:t>
      </w:r>
      <w:r w:rsidR="009D42B6" w:rsidRPr="005005FF">
        <w:t xml:space="preserve"> </w:t>
      </w:r>
      <w:r w:rsidR="00361C92" w:rsidRPr="005005FF">
        <w:t>years.</w:t>
      </w:r>
    </w:p>
    <w:p w14:paraId="50C2B8B1" w14:textId="68DBD63E" w:rsidR="008D12C2" w:rsidRPr="008D12C2" w:rsidRDefault="00120A0B" w:rsidP="00577087">
      <w:pPr>
        <w:pStyle w:val="BodyText"/>
      </w:pPr>
      <w:r w:rsidRPr="008D12C2">
        <w:t>At</w:t>
      </w:r>
      <w:r w:rsidR="009D42B6" w:rsidRPr="008D12C2">
        <w:t xml:space="preserve"> </w:t>
      </w:r>
      <w:r w:rsidR="00ED43AB" w:rsidRPr="008D12C2">
        <w:t>30</w:t>
      </w:r>
      <w:r w:rsidR="009D42B6" w:rsidRPr="008D12C2">
        <w:t xml:space="preserve"> </w:t>
      </w:r>
      <w:r w:rsidR="00ED43AB" w:rsidRPr="008D12C2">
        <w:t>June</w:t>
      </w:r>
      <w:r w:rsidR="009D42B6" w:rsidRPr="008D12C2">
        <w:t xml:space="preserve"> </w:t>
      </w:r>
      <w:r w:rsidR="00ED43AB" w:rsidRPr="008D12C2">
        <w:t>2</w:t>
      </w:r>
      <w:r w:rsidRPr="008D12C2">
        <w:t>01</w:t>
      </w:r>
      <w:r w:rsidR="008D12C2" w:rsidRPr="008D12C2">
        <w:t>9</w:t>
      </w:r>
      <w:r w:rsidRPr="008D12C2">
        <w:t>,</w:t>
      </w:r>
      <w:r w:rsidR="009D42B6" w:rsidRPr="008D12C2">
        <w:t xml:space="preserve"> </w:t>
      </w:r>
      <w:r w:rsidR="008D12C2">
        <w:t xml:space="preserve">for the </w:t>
      </w:r>
      <w:r w:rsidR="008D12C2" w:rsidRPr="008D12C2">
        <w:t xml:space="preserve">not-for-profit providers, refundable accommodation deposits (RAD) funded 55 per cent of their </w:t>
      </w:r>
      <w:r w:rsidR="00554490" w:rsidRPr="008D12C2">
        <w:t>total</w:t>
      </w:r>
      <w:r w:rsidR="009D42B6" w:rsidRPr="008D12C2">
        <w:t xml:space="preserve"> </w:t>
      </w:r>
      <w:r w:rsidR="00554490" w:rsidRPr="008D12C2">
        <w:t>assets</w:t>
      </w:r>
      <w:r w:rsidR="009D42B6" w:rsidRPr="008D12C2">
        <w:t xml:space="preserve"> </w:t>
      </w:r>
      <w:r w:rsidRPr="008D12C2">
        <w:t>of</w:t>
      </w:r>
      <w:r w:rsidR="009D42B6" w:rsidRPr="008D12C2">
        <w:t xml:space="preserve"> </w:t>
      </w:r>
      <w:r w:rsidRPr="008D12C2">
        <w:t>$2</w:t>
      </w:r>
      <w:r w:rsidR="008D12C2" w:rsidRPr="008D12C2">
        <w:t>8</w:t>
      </w:r>
      <w:r w:rsidR="00F40E36" w:rsidRPr="008D12C2">
        <w:t>.2</w:t>
      </w:r>
      <w:r w:rsidR="009D42B6" w:rsidRPr="008D12C2">
        <w:t xml:space="preserve"> </w:t>
      </w:r>
      <w:r w:rsidR="00271A36" w:rsidRPr="008D12C2">
        <w:t>billion</w:t>
      </w:r>
      <w:r w:rsidR="008D12C2" w:rsidRPr="008D12C2">
        <w:t>. This compares with the for</w:t>
      </w:r>
      <w:r w:rsidR="008D12C2" w:rsidRPr="008D12C2">
        <w:noBreakHyphen/>
        <w:t xml:space="preserve">profit providers whose RADs funded 62 per cent of their total assets of $22.4 billion. </w:t>
      </w:r>
    </w:p>
    <w:p w14:paraId="52587383" w14:textId="2F943497" w:rsidR="009D42B6" w:rsidRPr="008D12C2" w:rsidRDefault="00120A0B" w:rsidP="00577087">
      <w:pPr>
        <w:pStyle w:val="BodyText"/>
      </w:pPr>
      <w:r w:rsidRPr="008D12C2">
        <w:t>As</w:t>
      </w:r>
      <w:r w:rsidR="009D42B6" w:rsidRPr="008D12C2">
        <w:t xml:space="preserve"> </w:t>
      </w:r>
      <w:r w:rsidR="00CF6386" w:rsidRPr="008D12C2">
        <w:t>has</w:t>
      </w:r>
      <w:r w:rsidR="009D42B6" w:rsidRPr="008D12C2">
        <w:t xml:space="preserve"> </w:t>
      </w:r>
      <w:r w:rsidR="00CF6386" w:rsidRPr="008D12C2">
        <w:t>been</w:t>
      </w:r>
      <w:r w:rsidR="009D42B6" w:rsidRPr="008D12C2">
        <w:t xml:space="preserve"> </w:t>
      </w:r>
      <w:r w:rsidR="00CF6386" w:rsidRPr="008D12C2">
        <w:t>the</w:t>
      </w:r>
      <w:r w:rsidR="009D42B6" w:rsidRPr="008D12C2">
        <w:t xml:space="preserve"> </w:t>
      </w:r>
      <w:r w:rsidR="00CF6386" w:rsidRPr="008D12C2">
        <w:t>case</w:t>
      </w:r>
      <w:r w:rsidR="009D42B6" w:rsidRPr="008D12C2">
        <w:t xml:space="preserve"> </w:t>
      </w:r>
      <w:r w:rsidR="00CF6386" w:rsidRPr="008D12C2">
        <w:t>in</w:t>
      </w:r>
      <w:r w:rsidR="009D42B6" w:rsidRPr="008D12C2">
        <w:t xml:space="preserve"> </w:t>
      </w:r>
      <w:r w:rsidR="00CF6386" w:rsidRPr="008D12C2">
        <w:t>previous</w:t>
      </w:r>
      <w:r w:rsidR="009D42B6" w:rsidRPr="008D12C2">
        <w:t xml:space="preserve"> </w:t>
      </w:r>
      <w:r w:rsidR="00CF6386" w:rsidRPr="008D12C2">
        <w:t>years,</w:t>
      </w:r>
      <w:r w:rsidR="009D42B6" w:rsidRPr="008D12C2">
        <w:t xml:space="preserve"> </w:t>
      </w:r>
      <w:r w:rsidR="00CF6386" w:rsidRPr="008D12C2">
        <w:t>the</w:t>
      </w:r>
      <w:r w:rsidR="009D42B6" w:rsidRPr="008D12C2">
        <w:t xml:space="preserve"> </w:t>
      </w:r>
      <w:r w:rsidRPr="008D12C2">
        <w:t>for-profit</w:t>
      </w:r>
      <w:r w:rsidR="009D42B6" w:rsidRPr="008D12C2">
        <w:t xml:space="preserve"> </w:t>
      </w:r>
      <w:r w:rsidRPr="008D12C2">
        <w:t>sector</w:t>
      </w:r>
      <w:r w:rsidR="009D42B6" w:rsidRPr="008D12C2">
        <w:t xml:space="preserve"> </w:t>
      </w:r>
      <w:r w:rsidRPr="008D12C2">
        <w:t>ha</w:t>
      </w:r>
      <w:r w:rsidR="008D12C2" w:rsidRPr="008D12C2">
        <w:t>s a significantly higher</w:t>
      </w:r>
      <w:r w:rsidR="009D42B6" w:rsidRPr="008D12C2">
        <w:t xml:space="preserve"> </w:t>
      </w:r>
      <w:r w:rsidRPr="008D12C2">
        <w:t>proportion</w:t>
      </w:r>
      <w:r w:rsidR="009D42B6" w:rsidRPr="008D12C2">
        <w:t xml:space="preserve"> </w:t>
      </w:r>
      <w:r w:rsidRPr="008D12C2">
        <w:t>of</w:t>
      </w:r>
      <w:r w:rsidR="009D42B6" w:rsidRPr="008D12C2">
        <w:t xml:space="preserve"> </w:t>
      </w:r>
      <w:r w:rsidRPr="008D12C2">
        <w:t>liabilities</w:t>
      </w:r>
      <w:r w:rsidR="00B62A05" w:rsidRPr="008D12C2">
        <w:t>,</w:t>
      </w:r>
      <w:r w:rsidR="009D42B6" w:rsidRPr="008D12C2">
        <w:t xml:space="preserve"> </w:t>
      </w:r>
      <w:r w:rsidR="00CF011F" w:rsidRPr="008D12C2">
        <w:t>with</w:t>
      </w:r>
      <w:r w:rsidR="009D42B6" w:rsidRPr="008D12C2">
        <w:t xml:space="preserve"> </w:t>
      </w:r>
      <w:r w:rsidR="00F40E36" w:rsidRPr="008D12C2">
        <w:t>their</w:t>
      </w:r>
      <w:r w:rsidR="009D42B6" w:rsidRPr="008D12C2">
        <w:t xml:space="preserve"> </w:t>
      </w:r>
      <w:r w:rsidR="00CF011F" w:rsidRPr="008D12C2">
        <w:t>total</w:t>
      </w:r>
      <w:r w:rsidR="009D42B6" w:rsidRPr="008D12C2">
        <w:t xml:space="preserve"> </w:t>
      </w:r>
      <w:r w:rsidR="00CF011F" w:rsidRPr="008D12C2">
        <w:t>liabilities</w:t>
      </w:r>
      <w:r w:rsidR="009D42B6" w:rsidRPr="008D12C2">
        <w:t xml:space="preserve"> </w:t>
      </w:r>
      <w:r w:rsidR="00CF011F" w:rsidRPr="008D12C2">
        <w:t>being</w:t>
      </w:r>
      <w:r w:rsidR="009D42B6" w:rsidRPr="008D12C2">
        <w:t xml:space="preserve"> </w:t>
      </w:r>
      <w:r w:rsidR="008D12C2" w:rsidRPr="008D12C2">
        <w:t>88</w:t>
      </w:r>
      <w:r w:rsidR="009D42B6" w:rsidRPr="008D12C2">
        <w:t xml:space="preserve"> </w:t>
      </w:r>
      <w:r w:rsidR="00065F1D" w:rsidRPr="008D12C2">
        <w:t>per</w:t>
      </w:r>
      <w:r w:rsidR="009D42B6" w:rsidRPr="008D12C2">
        <w:t xml:space="preserve"> </w:t>
      </w:r>
      <w:r w:rsidR="00065F1D" w:rsidRPr="008D12C2">
        <w:t>cent</w:t>
      </w:r>
      <w:r w:rsidR="009D42B6" w:rsidRPr="008D12C2">
        <w:t xml:space="preserve"> </w:t>
      </w:r>
      <w:r w:rsidR="00F40E36" w:rsidRPr="008D12C2">
        <w:t>(</w:t>
      </w:r>
      <w:r w:rsidR="008D12C2" w:rsidRPr="008D12C2">
        <w:t>91</w:t>
      </w:r>
      <w:r w:rsidR="009D42B6" w:rsidRPr="008D12C2">
        <w:t xml:space="preserve"> </w:t>
      </w:r>
      <w:r w:rsidR="00B46FE4" w:rsidRPr="008D12C2">
        <w:t>per</w:t>
      </w:r>
      <w:r w:rsidR="009D42B6" w:rsidRPr="008D12C2">
        <w:t xml:space="preserve"> </w:t>
      </w:r>
      <w:r w:rsidR="00B46FE4" w:rsidRPr="008D12C2">
        <w:t>cent</w:t>
      </w:r>
      <w:r w:rsidR="009D42B6" w:rsidRPr="008D12C2">
        <w:t xml:space="preserve"> </w:t>
      </w:r>
      <w:r w:rsidR="00F40E36" w:rsidRPr="008D12C2">
        <w:t>in</w:t>
      </w:r>
      <w:r w:rsidR="009D42B6" w:rsidRPr="008D12C2">
        <w:t xml:space="preserve"> </w:t>
      </w:r>
      <w:r w:rsidR="00F40E36" w:rsidRPr="008D12C2">
        <w:t>201</w:t>
      </w:r>
      <w:r w:rsidR="008D12C2" w:rsidRPr="008D12C2">
        <w:t>7</w:t>
      </w:r>
      <w:r w:rsidR="008D12C2" w:rsidRPr="008D12C2">
        <w:noBreakHyphen/>
        <w:t>18</w:t>
      </w:r>
      <w:r w:rsidR="00F40E36" w:rsidRPr="008D12C2">
        <w:t>)</w:t>
      </w:r>
      <w:r w:rsidR="009D42B6" w:rsidRPr="008D12C2">
        <w:t xml:space="preserve"> </w:t>
      </w:r>
      <w:r w:rsidR="00CF011F" w:rsidRPr="008D12C2">
        <w:t>of</w:t>
      </w:r>
      <w:r w:rsidR="009D42B6" w:rsidRPr="008D12C2">
        <w:t xml:space="preserve"> </w:t>
      </w:r>
      <w:r w:rsidR="00F40E36" w:rsidRPr="008D12C2">
        <w:t>their</w:t>
      </w:r>
      <w:r w:rsidR="009D42B6" w:rsidRPr="008D12C2">
        <w:t xml:space="preserve"> </w:t>
      </w:r>
      <w:r w:rsidR="00CF011F" w:rsidRPr="008D12C2">
        <w:t>total</w:t>
      </w:r>
      <w:r w:rsidR="009D42B6" w:rsidRPr="008D12C2">
        <w:t xml:space="preserve"> </w:t>
      </w:r>
      <w:r w:rsidR="00CF011F" w:rsidRPr="008D12C2">
        <w:t>assets</w:t>
      </w:r>
      <w:r w:rsidR="00F40E36" w:rsidRPr="008D12C2">
        <w:t>,</w:t>
      </w:r>
      <w:r w:rsidR="009D42B6" w:rsidRPr="008D12C2">
        <w:t xml:space="preserve"> </w:t>
      </w:r>
      <w:r w:rsidR="00CF011F" w:rsidRPr="008D12C2">
        <w:t>compared</w:t>
      </w:r>
      <w:r w:rsidR="009D42B6" w:rsidRPr="008D12C2">
        <w:t xml:space="preserve"> </w:t>
      </w:r>
      <w:r w:rsidR="00CF011F" w:rsidRPr="008D12C2">
        <w:t>with</w:t>
      </w:r>
      <w:r w:rsidR="009D42B6" w:rsidRPr="008D12C2">
        <w:t xml:space="preserve"> </w:t>
      </w:r>
      <w:r w:rsidR="00CF011F" w:rsidRPr="008D12C2">
        <w:t>the</w:t>
      </w:r>
      <w:r w:rsidR="009D42B6" w:rsidRPr="008D12C2">
        <w:t xml:space="preserve"> </w:t>
      </w:r>
      <w:r w:rsidR="00CF011F" w:rsidRPr="008D12C2">
        <w:t>not</w:t>
      </w:r>
      <w:r w:rsidR="00CF011F" w:rsidRPr="008D12C2">
        <w:noBreakHyphen/>
        <w:t>for</w:t>
      </w:r>
      <w:r w:rsidR="00CF011F" w:rsidRPr="008D12C2">
        <w:noBreakHyphen/>
        <w:t>profit</w:t>
      </w:r>
      <w:r w:rsidR="009D42B6" w:rsidRPr="008D12C2">
        <w:t xml:space="preserve"> </w:t>
      </w:r>
      <w:r w:rsidR="00CF011F" w:rsidRPr="008D12C2">
        <w:t>providers</w:t>
      </w:r>
      <w:r w:rsidR="009D42B6" w:rsidRPr="008D12C2">
        <w:t xml:space="preserve"> </w:t>
      </w:r>
      <w:r w:rsidR="00CF011F" w:rsidRPr="008D12C2">
        <w:t>with</w:t>
      </w:r>
      <w:r w:rsidR="009D42B6" w:rsidRPr="008D12C2">
        <w:t xml:space="preserve"> </w:t>
      </w:r>
      <w:r w:rsidR="00CF011F" w:rsidRPr="008D12C2">
        <w:t>6</w:t>
      </w:r>
      <w:r w:rsidR="008D12C2" w:rsidRPr="008D12C2">
        <w:t>5</w:t>
      </w:r>
      <w:r w:rsidR="009D42B6" w:rsidRPr="008D12C2">
        <w:t xml:space="preserve"> </w:t>
      </w:r>
      <w:r w:rsidR="0038198C" w:rsidRPr="008D12C2">
        <w:t>per</w:t>
      </w:r>
      <w:r w:rsidR="009D42B6" w:rsidRPr="008D12C2">
        <w:t xml:space="preserve"> </w:t>
      </w:r>
      <w:r w:rsidR="0038198C" w:rsidRPr="008D12C2">
        <w:t>cent</w:t>
      </w:r>
      <w:r w:rsidR="009D42B6" w:rsidRPr="008D12C2">
        <w:t xml:space="preserve"> </w:t>
      </w:r>
      <w:r w:rsidR="00F40E36" w:rsidRPr="008D12C2">
        <w:t>(</w:t>
      </w:r>
      <w:r w:rsidR="008D12C2" w:rsidRPr="008D12C2">
        <w:t>66 per cent in 2017</w:t>
      </w:r>
      <w:r w:rsidR="008D12C2" w:rsidRPr="008D12C2">
        <w:noBreakHyphen/>
        <w:t>18</w:t>
      </w:r>
      <w:r w:rsidR="00F40E36" w:rsidRPr="008D12C2">
        <w:t>)</w:t>
      </w:r>
      <w:r w:rsidR="00CF011F" w:rsidRPr="008D12C2">
        <w:t>.</w:t>
      </w:r>
      <w:r w:rsidR="009D42B6" w:rsidRPr="008D12C2">
        <w:t xml:space="preserve"> </w:t>
      </w:r>
      <w:r w:rsidR="00CF011F" w:rsidRPr="008D12C2">
        <w:t>This</w:t>
      </w:r>
      <w:r w:rsidR="009D42B6" w:rsidRPr="008D12C2">
        <w:t xml:space="preserve"> </w:t>
      </w:r>
      <w:r w:rsidR="00CF011F" w:rsidRPr="008D12C2">
        <w:t>significant</w:t>
      </w:r>
      <w:r w:rsidR="009D42B6" w:rsidRPr="008D12C2">
        <w:t xml:space="preserve"> </w:t>
      </w:r>
      <w:r w:rsidR="00CF011F" w:rsidRPr="008D12C2">
        <w:t>difference</w:t>
      </w:r>
      <w:r w:rsidR="009D42B6" w:rsidRPr="008D12C2">
        <w:t xml:space="preserve"> </w:t>
      </w:r>
      <w:r w:rsidR="00CF011F" w:rsidRPr="008D12C2">
        <w:t>is</w:t>
      </w:r>
      <w:r w:rsidR="009D42B6" w:rsidRPr="008D12C2">
        <w:t xml:space="preserve"> </w:t>
      </w:r>
      <w:r w:rsidR="00CF011F" w:rsidRPr="008D12C2">
        <w:t>representative</w:t>
      </w:r>
      <w:r w:rsidR="009D42B6" w:rsidRPr="008D12C2">
        <w:t xml:space="preserve"> </w:t>
      </w:r>
      <w:r w:rsidR="00CF011F" w:rsidRPr="008D12C2">
        <w:t>of</w:t>
      </w:r>
      <w:r w:rsidR="009D42B6" w:rsidRPr="008D12C2">
        <w:t xml:space="preserve"> </w:t>
      </w:r>
      <w:r w:rsidR="00CF011F" w:rsidRPr="008D12C2">
        <w:t>the</w:t>
      </w:r>
      <w:r w:rsidR="009D42B6" w:rsidRPr="008D12C2">
        <w:t xml:space="preserve"> </w:t>
      </w:r>
      <w:r w:rsidR="00CF011F" w:rsidRPr="008D12C2">
        <w:t>way</w:t>
      </w:r>
      <w:r w:rsidR="009D42B6" w:rsidRPr="008D12C2">
        <w:t xml:space="preserve"> </w:t>
      </w:r>
      <w:r w:rsidR="00CF011F" w:rsidRPr="008D12C2">
        <w:t>the</w:t>
      </w:r>
      <w:r w:rsidR="009D42B6" w:rsidRPr="008D12C2">
        <w:t xml:space="preserve"> </w:t>
      </w:r>
      <w:r w:rsidR="00CF011F" w:rsidRPr="008D12C2">
        <w:t>for-profits</w:t>
      </w:r>
      <w:r w:rsidR="009D42B6" w:rsidRPr="008D12C2">
        <w:t xml:space="preserve"> </w:t>
      </w:r>
      <w:r w:rsidR="00CF011F" w:rsidRPr="008D12C2">
        <w:t>operate</w:t>
      </w:r>
      <w:r w:rsidR="009D42B6" w:rsidRPr="008D12C2">
        <w:t xml:space="preserve"> </w:t>
      </w:r>
      <w:r w:rsidR="00CF011F" w:rsidRPr="008D12C2">
        <w:t>in</w:t>
      </w:r>
      <w:r w:rsidR="009D42B6" w:rsidRPr="008D12C2">
        <w:t xml:space="preserve"> </w:t>
      </w:r>
      <w:r w:rsidR="00CF011F" w:rsidRPr="008D12C2">
        <w:t>terms</w:t>
      </w:r>
      <w:r w:rsidR="009D42B6" w:rsidRPr="008D12C2">
        <w:t xml:space="preserve"> </w:t>
      </w:r>
      <w:r w:rsidR="00CF011F" w:rsidRPr="008D12C2">
        <w:t>of</w:t>
      </w:r>
      <w:r w:rsidR="009D42B6" w:rsidRPr="008D12C2">
        <w:t xml:space="preserve"> </w:t>
      </w:r>
      <w:r w:rsidR="00CF011F" w:rsidRPr="008D12C2">
        <w:t>higher</w:t>
      </w:r>
      <w:r w:rsidR="009D42B6" w:rsidRPr="008D12C2">
        <w:t xml:space="preserve"> </w:t>
      </w:r>
      <w:r w:rsidR="00CF011F" w:rsidRPr="008D12C2">
        <w:t>leveraging.</w:t>
      </w:r>
    </w:p>
    <w:p w14:paraId="107CD947" w14:textId="2BCE0608" w:rsidR="00771862" w:rsidRPr="00126569" w:rsidRDefault="00771862" w:rsidP="006A27C1">
      <w:pPr>
        <w:pStyle w:val="Caption"/>
      </w:pPr>
      <w:bookmarkStart w:id="954" w:name="_Ref6474947"/>
      <w:bookmarkStart w:id="955" w:name="_Toc39040463"/>
      <w:r w:rsidRPr="00126569">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7</w:t>
      </w:r>
      <w:r w:rsidR="009D64CB">
        <w:rPr>
          <w:noProof/>
        </w:rPr>
        <w:fldChar w:fldCharType="end"/>
      </w:r>
      <w:r>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4</w:t>
      </w:r>
      <w:r w:rsidR="009D64CB">
        <w:rPr>
          <w:noProof/>
        </w:rPr>
        <w:fldChar w:fldCharType="end"/>
      </w:r>
      <w:bookmarkEnd w:id="954"/>
      <w:r>
        <w:t>:</w:t>
      </w:r>
      <w:r w:rsidR="009D42B6">
        <w:t xml:space="preserve"> </w:t>
      </w:r>
      <w:r w:rsidRPr="00126569">
        <w:t>Balance</w:t>
      </w:r>
      <w:r w:rsidR="009D42B6">
        <w:t xml:space="preserve"> </w:t>
      </w:r>
      <w:r w:rsidRPr="00126569">
        <w:t>sheet,</w:t>
      </w:r>
      <w:r w:rsidR="009D42B6">
        <w:t xml:space="preserve"> </w:t>
      </w:r>
      <w:r w:rsidRPr="00126569">
        <w:t>by</w:t>
      </w:r>
      <w:r w:rsidR="009D42B6">
        <w:t xml:space="preserve"> </w:t>
      </w:r>
      <w:r w:rsidRPr="00126569">
        <w:t>ownership</w:t>
      </w:r>
      <w:r w:rsidR="009D42B6">
        <w:t xml:space="preserve"> </w:t>
      </w:r>
      <w:r w:rsidRPr="00126569">
        <w:t>type,</w:t>
      </w:r>
      <w:r w:rsidR="009D42B6">
        <w:t xml:space="preserve"> </w:t>
      </w:r>
      <w:r w:rsidRPr="00126569">
        <w:t>at</w:t>
      </w:r>
      <w:r w:rsidR="009D42B6">
        <w:t xml:space="preserve"> </w:t>
      </w:r>
      <w:r w:rsidRPr="00126569">
        <w:t>30</w:t>
      </w:r>
      <w:r w:rsidR="009D42B6">
        <w:t xml:space="preserve"> </w:t>
      </w:r>
      <w:r w:rsidRPr="00126569">
        <w:t>June</w:t>
      </w:r>
      <w:r w:rsidR="009D42B6">
        <w:t xml:space="preserve"> </w:t>
      </w:r>
      <w:r w:rsidRPr="00126569">
        <w:t>201</w:t>
      </w:r>
      <w:r w:rsidR="005005FF">
        <w:t>9</w:t>
      </w:r>
      <w:r w:rsidR="009D42B6">
        <w:t xml:space="preserve"> </w:t>
      </w:r>
      <w:r w:rsidR="007F29A0">
        <w:t>($m)</w:t>
      </w:r>
      <w:bookmarkEnd w:id="955"/>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391"/>
        <w:gridCol w:w="1312"/>
        <w:gridCol w:w="1312"/>
        <w:gridCol w:w="1312"/>
        <w:gridCol w:w="1312"/>
      </w:tblGrid>
      <w:tr w:rsidR="00771862" w:rsidRPr="00E42BAC" w14:paraId="667ECD88" w14:textId="77777777" w:rsidTr="00DD26B0">
        <w:trPr>
          <w:cnfStyle w:val="100000000000" w:firstRow="1" w:lastRow="0" w:firstColumn="0" w:lastColumn="0" w:oddVBand="0" w:evenVBand="0" w:oddHBand="0" w:evenHBand="0" w:firstRowFirstColumn="0" w:firstRowLastColumn="0" w:lastRowFirstColumn="0" w:lastRowLastColumn="0"/>
          <w:tblHeader/>
        </w:trPr>
        <w:tc>
          <w:tcPr>
            <w:tcW w:w="4391" w:type="dxa"/>
            <w:hideMark/>
          </w:tcPr>
          <w:p w14:paraId="20A842F9" w14:textId="305C93E2" w:rsidR="00771862" w:rsidRPr="00E42BAC" w:rsidRDefault="00771862" w:rsidP="00E42BAC">
            <w:pPr>
              <w:pStyle w:val="TableColHeadLeft"/>
            </w:pPr>
          </w:p>
        </w:tc>
        <w:tc>
          <w:tcPr>
            <w:tcW w:w="1312" w:type="dxa"/>
            <w:hideMark/>
          </w:tcPr>
          <w:p w14:paraId="721E1D8D" w14:textId="4216C334" w:rsidR="00771862" w:rsidRPr="00E42BAC" w:rsidRDefault="00771862" w:rsidP="00E42BAC">
            <w:pPr>
              <w:pStyle w:val="TableColHeadLeft"/>
              <w:jc w:val="right"/>
            </w:pPr>
            <w:r w:rsidRPr="00E42BAC">
              <w:t>Not-for-profit</w:t>
            </w:r>
            <w:r w:rsidR="009D42B6" w:rsidRPr="00E42BAC">
              <w:t xml:space="preserve"> </w:t>
            </w:r>
            <w:r w:rsidRPr="00E42BAC">
              <w:t>($m)</w:t>
            </w:r>
          </w:p>
        </w:tc>
        <w:tc>
          <w:tcPr>
            <w:tcW w:w="1312" w:type="dxa"/>
            <w:hideMark/>
          </w:tcPr>
          <w:p w14:paraId="086094ED" w14:textId="2E6F6248" w:rsidR="00771862" w:rsidRPr="00E42BAC" w:rsidRDefault="00771862" w:rsidP="00E42BAC">
            <w:pPr>
              <w:pStyle w:val="TableColHeadLeft"/>
              <w:jc w:val="right"/>
            </w:pPr>
            <w:r w:rsidRPr="00E42BAC">
              <w:t>For-profit</w:t>
            </w:r>
            <w:r w:rsidR="009D42B6" w:rsidRPr="00E42BAC">
              <w:t xml:space="preserve"> </w:t>
            </w:r>
            <w:r w:rsidRPr="00E42BAC">
              <w:t>($m)</w:t>
            </w:r>
          </w:p>
        </w:tc>
        <w:tc>
          <w:tcPr>
            <w:tcW w:w="1312" w:type="dxa"/>
            <w:hideMark/>
          </w:tcPr>
          <w:p w14:paraId="7C3DEE62" w14:textId="43A6B2DC" w:rsidR="00771862" w:rsidRPr="00E42BAC" w:rsidRDefault="00771862" w:rsidP="00E42BAC">
            <w:pPr>
              <w:pStyle w:val="TableColHeadLeft"/>
              <w:jc w:val="right"/>
            </w:pPr>
            <w:r w:rsidRPr="00E42BAC">
              <w:t>Government</w:t>
            </w:r>
            <w:r w:rsidR="009D42B6" w:rsidRPr="00E42BAC">
              <w:t xml:space="preserve"> </w:t>
            </w:r>
            <w:r w:rsidRPr="00E42BAC">
              <w:t>($m)</w:t>
            </w:r>
          </w:p>
        </w:tc>
        <w:tc>
          <w:tcPr>
            <w:tcW w:w="1312" w:type="dxa"/>
            <w:hideMark/>
          </w:tcPr>
          <w:p w14:paraId="6EEF1ED5" w14:textId="51295781" w:rsidR="00771862" w:rsidRPr="00E42BAC" w:rsidRDefault="00771862" w:rsidP="00E42BAC">
            <w:pPr>
              <w:pStyle w:val="TableColHeadLeft"/>
              <w:jc w:val="right"/>
            </w:pPr>
            <w:r w:rsidRPr="00E42BAC">
              <w:t>Total</w:t>
            </w:r>
            <w:r w:rsidR="009D42B6" w:rsidRPr="00E42BAC">
              <w:t xml:space="preserve"> </w:t>
            </w:r>
            <w:r w:rsidRPr="00E42BAC">
              <w:t>sector</w:t>
            </w:r>
            <w:r w:rsidR="009D42B6" w:rsidRPr="00E42BAC">
              <w:t xml:space="preserve"> </w:t>
            </w:r>
            <w:r w:rsidRPr="00E42BAC">
              <w:t>($m)</w:t>
            </w:r>
          </w:p>
        </w:tc>
      </w:tr>
      <w:tr w:rsidR="00DD26B0" w14:paraId="1733B441" w14:textId="77777777" w:rsidTr="00DD26B0">
        <w:tc>
          <w:tcPr>
            <w:tcW w:w="4391" w:type="dxa"/>
            <w:shd w:val="clear" w:color="auto" w:fill="F2F2F2" w:themeFill="background1" w:themeFillShade="F2"/>
            <w:hideMark/>
          </w:tcPr>
          <w:p w14:paraId="299FD9DC" w14:textId="3A2C31F3" w:rsidR="00DD26B0" w:rsidRPr="00E42BAC" w:rsidRDefault="00DD26B0" w:rsidP="00DD26B0">
            <w:pPr>
              <w:pStyle w:val="TableBodyLeft"/>
              <w:rPr>
                <w:b/>
                <w:bCs/>
              </w:rPr>
            </w:pPr>
            <w:r w:rsidRPr="00E42BAC">
              <w:rPr>
                <w:b/>
                <w:bCs/>
              </w:rPr>
              <w:t>Total assets</w:t>
            </w:r>
            <w:r>
              <w:rPr>
                <w:b/>
                <w:bCs/>
              </w:rPr>
              <w:t xml:space="preserve"> </w:t>
            </w:r>
            <w:r w:rsidRPr="00E42BAC">
              <w:rPr>
                <w:b/>
                <w:bCs/>
                <w:iCs/>
              </w:rPr>
              <w:t>funded by:</w:t>
            </w:r>
          </w:p>
        </w:tc>
        <w:tc>
          <w:tcPr>
            <w:tcW w:w="1312" w:type="dxa"/>
            <w:shd w:val="clear" w:color="auto" w:fill="F2F2F2" w:themeFill="background1" w:themeFillShade="F2"/>
            <w:noWrap/>
            <w:vAlign w:val="center"/>
            <w:hideMark/>
          </w:tcPr>
          <w:p w14:paraId="7475A5A2" w14:textId="0211BD5A" w:rsidR="00DD26B0" w:rsidRPr="00CF06E2" w:rsidRDefault="00DD26B0" w:rsidP="00DD26B0">
            <w:pPr>
              <w:pStyle w:val="TableBodyLeft"/>
              <w:jc w:val="right"/>
              <w:rPr>
                <w:rFonts w:cs="Segoe UI"/>
                <w:b/>
                <w:bCs/>
              </w:rPr>
            </w:pPr>
            <w:r>
              <w:rPr>
                <w:rFonts w:cs="Segoe UI"/>
                <w:b/>
                <w:bCs/>
                <w:szCs w:val="20"/>
              </w:rPr>
              <w:t>$28,174</w:t>
            </w:r>
          </w:p>
        </w:tc>
        <w:tc>
          <w:tcPr>
            <w:tcW w:w="1312" w:type="dxa"/>
            <w:shd w:val="clear" w:color="auto" w:fill="F2F2F2" w:themeFill="background1" w:themeFillShade="F2"/>
            <w:noWrap/>
            <w:vAlign w:val="center"/>
            <w:hideMark/>
          </w:tcPr>
          <w:p w14:paraId="60603A73" w14:textId="11304A0B" w:rsidR="00DD26B0" w:rsidRPr="00CF06E2" w:rsidRDefault="00DD26B0" w:rsidP="00DD26B0">
            <w:pPr>
              <w:pStyle w:val="TableBodyLeft"/>
              <w:jc w:val="right"/>
              <w:rPr>
                <w:rFonts w:cs="Segoe UI"/>
                <w:b/>
                <w:bCs/>
              </w:rPr>
            </w:pPr>
            <w:r>
              <w:rPr>
                <w:rFonts w:cs="Segoe UI"/>
                <w:b/>
                <w:bCs/>
                <w:szCs w:val="20"/>
              </w:rPr>
              <w:t>$22,416</w:t>
            </w:r>
          </w:p>
        </w:tc>
        <w:tc>
          <w:tcPr>
            <w:tcW w:w="1312" w:type="dxa"/>
            <w:shd w:val="clear" w:color="auto" w:fill="F2F2F2" w:themeFill="background1" w:themeFillShade="F2"/>
            <w:noWrap/>
            <w:vAlign w:val="center"/>
            <w:hideMark/>
          </w:tcPr>
          <w:p w14:paraId="66AF3EB1" w14:textId="6C569FC8" w:rsidR="00DD26B0" w:rsidRPr="00CF06E2" w:rsidRDefault="00DD26B0" w:rsidP="00DD26B0">
            <w:pPr>
              <w:pStyle w:val="TableBodyLeft"/>
              <w:jc w:val="right"/>
              <w:rPr>
                <w:rFonts w:cs="Segoe UI"/>
                <w:b/>
                <w:bCs/>
              </w:rPr>
            </w:pPr>
            <w:r>
              <w:rPr>
                <w:rFonts w:cs="Segoe UI"/>
                <w:b/>
                <w:bCs/>
                <w:szCs w:val="20"/>
              </w:rPr>
              <w:t>$1,979</w:t>
            </w:r>
          </w:p>
        </w:tc>
        <w:tc>
          <w:tcPr>
            <w:tcW w:w="1312" w:type="dxa"/>
            <w:shd w:val="clear" w:color="auto" w:fill="F2F2F2" w:themeFill="background1" w:themeFillShade="F2"/>
            <w:noWrap/>
            <w:vAlign w:val="center"/>
            <w:hideMark/>
          </w:tcPr>
          <w:p w14:paraId="6C05023C" w14:textId="7CD7D17F" w:rsidR="00DD26B0" w:rsidRPr="00CF06E2" w:rsidRDefault="00DD26B0" w:rsidP="00DD26B0">
            <w:pPr>
              <w:pStyle w:val="TableBodyLeft"/>
              <w:jc w:val="right"/>
              <w:rPr>
                <w:rFonts w:cs="Segoe UI"/>
                <w:b/>
                <w:bCs/>
              </w:rPr>
            </w:pPr>
            <w:r>
              <w:rPr>
                <w:rFonts w:cs="Segoe UI"/>
                <w:b/>
                <w:bCs/>
                <w:szCs w:val="20"/>
              </w:rPr>
              <w:t>$52,568</w:t>
            </w:r>
          </w:p>
        </w:tc>
      </w:tr>
      <w:tr w:rsidR="00DD26B0" w14:paraId="39FF2552" w14:textId="77777777" w:rsidTr="00DD26B0">
        <w:tc>
          <w:tcPr>
            <w:tcW w:w="4391" w:type="dxa"/>
            <w:noWrap/>
            <w:hideMark/>
          </w:tcPr>
          <w:p w14:paraId="3596F037" w14:textId="16FA8DD7" w:rsidR="00DD26B0" w:rsidRDefault="00DD26B0" w:rsidP="00DD26B0">
            <w:pPr>
              <w:pStyle w:val="TableBodyLeft"/>
            </w:pPr>
            <w:r>
              <w:t>Refundable accommodation deposits</w:t>
            </w:r>
          </w:p>
        </w:tc>
        <w:tc>
          <w:tcPr>
            <w:tcW w:w="1312" w:type="dxa"/>
            <w:noWrap/>
            <w:vAlign w:val="center"/>
            <w:hideMark/>
          </w:tcPr>
          <w:p w14:paraId="7A8A3635" w14:textId="7F7F0A01" w:rsidR="00DD26B0" w:rsidRPr="00CF06E2" w:rsidRDefault="00DD26B0" w:rsidP="00DD26B0">
            <w:pPr>
              <w:pStyle w:val="TableBodyLeft"/>
              <w:jc w:val="right"/>
              <w:rPr>
                <w:rFonts w:cs="Segoe UI"/>
              </w:rPr>
            </w:pPr>
            <w:r>
              <w:rPr>
                <w:rFonts w:cs="Segoe UI"/>
                <w:szCs w:val="20"/>
              </w:rPr>
              <w:t>$15,490</w:t>
            </w:r>
          </w:p>
        </w:tc>
        <w:tc>
          <w:tcPr>
            <w:tcW w:w="1312" w:type="dxa"/>
            <w:noWrap/>
            <w:vAlign w:val="center"/>
            <w:hideMark/>
          </w:tcPr>
          <w:p w14:paraId="234E935B" w14:textId="3B91CCBD" w:rsidR="00DD26B0" w:rsidRPr="00CF06E2" w:rsidRDefault="00DD26B0" w:rsidP="00DD26B0">
            <w:pPr>
              <w:pStyle w:val="TableBodyLeft"/>
              <w:jc w:val="right"/>
              <w:rPr>
                <w:rFonts w:cs="Segoe UI"/>
              </w:rPr>
            </w:pPr>
            <w:r>
              <w:rPr>
                <w:rFonts w:cs="Segoe UI"/>
                <w:szCs w:val="20"/>
              </w:rPr>
              <w:t>$14,003</w:t>
            </w:r>
          </w:p>
        </w:tc>
        <w:tc>
          <w:tcPr>
            <w:tcW w:w="1312" w:type="dxa"/>
            <w:noWrap/>
            <w:vAlign w:val="center"/>
            <w:hideMark/>
          </w:tcPr>
          <w:p w14:paraId="1877C687" w14:textId="2F0BF234" w:rsidR="00DD26B0" w:rsidRPr="00CF06E2" w:rsidRDefault="00DD26B0" w:rsidP="00DD26B0">
            <w:pPr>
              <w:pStyle w:val="TableBodyLeft"/>
              <w:jc w:val="right"/>
              <w:rPr>
                <w:rFonts w:cs="Segoe UI"/>
              </w:rPr>
            </w:pPr>
            <w:r>
              <w:rPr>
                <w:rFonts w:cs="Segoe UI"/>
                <w:szCs w:val="20"/>
              </w:rPr>
              <w:t>$690</w:t>
            </w:r>
          </w:p>
        </w:tc>
        <w:tc>
          <w:tcPr>
            <w:tcW w:w="1312" w:type="dxa"/>
            <w:noWrap/>
            <w:vAlign w:val="center"/>
            <w:hideMark/>
          </w:tcPr>
          <w:p w14:paraId="4607F2EC" w14:textId="5178D433" w:rsidR="00DD26B0" w:rsidRPr="00CF06E2" w:rsidRDefault="00DD26B0" w:rsidP="00DD26B0">
            <w:pPr>
              <w:pStyle w:val="TableBodyLeft"/>
              <w:jc w:val="right"/>
              <w:rPr>
                <w:rFonts w:cs="Segoe UI"/>
              </w:rPr>
            </w:pPr>
            <w:r>
              <w:rPr>
                <w:rFonts w:cs="Segoe UI"/>
                <w:szCs w:val="20"/>
              </w:rPr>
              <w:t>$30,183</w:t>
            </w:r>
          </w:p>
        </w:tc>
      </w:tr>
      <w:tr w:rsidR="00DD26B0" w14:paraId="40742732" w14:textId="77777777" w:rsidTr="00DD26B0">
        <w:tc>
          <w:tcPr>
            <w:tcW w:w="4391" w:type="dxa"/>
            <w:noWrap/>
            <w:hideMark/>
          </w:tcPr>
          <w:p w14:paraId="0C478F9D" w14:textId="601C37C9" w:rsidR="00DD26B0" w:rsidRDefault="00DD26B0" w:rsidP="00DD26B0">
            <w:pPr>
              <w:pStyle w:val="TableBodyLeft"/>
            </w:pPr>
            <w:r>
              <w:t>Other liabilities</w:t>
            </w:r>
          </w:p>
        </w:tc>
        <w:tc>
          <w:tcPr>
            <w:tcW w:w="1312" w:type="dxa"/>
            <w:noWrap/>
            <w:vAlign w:val="center"/>
            <w:hideMark/>
          </w:tcPr>
          <w:p w14:paraId="305D1ED4" w14:textId="575502C8" w:rsidR="00DD26B0" w:rsidRPr="00CF06E2" w:rsidRDefault="00DD26B0" w:rsidP="00DD26B0">
            <w:pPr>
              <w:pStyle w:val="TableBodyLeft"/>
              <w:jc w:val="right"/>
              <w:rPr>
                <w:rFonts w:cs="Segoe UI"/>
              </w:rPr>
            </w:pPr>
            <w:r>
              <w:rPr>
                <w:rFonts w:cs="Segoe UI"/>
                <w:szCs w:val="20"/>
              </w:rPr>
              <w:t>$2,895</w:t>
            </w:r>
          </w:p>
        </w:tc>
        <w:tc>
          <w:tcPr>
            <w:tcW w:w="1312" w:type="dxa"/>
            <w:noWrap/>
            <w:vAlign w:val="center"/>
            <w:hideMark/>
          </w:tcPr>
          <w:p w14:paraId="7F74659B" w14:textId="2843681A" w:rsidR="00DD26B0" w:rsidRPr="00CF06E2" w:rsidRDefault="00DD26B0" w:rsidP="00DD26B0">
            <w:pPr>
              <w:pStyle w:val="TableBodyLeft"/>
              <w:jc w:val="right"/>
              <w:rPr>
                <w:rFonts w:cs="Segoe UI"/>
              </w:rPr>
            </w:pPr>
            <w:r>
              <w:rPr>
                <w:rFonts w:cs="Segoe UI"/>
                <w:szCs w:val="20"/>
              </w:rPr>
              <w:t>$5,698</w:t>
            </w:r>
          </w:p>
        </w:tc>
        <w:tc>
          <w:tcPr>
            <w:tcW w:w="1312" w:type="dxa"/>
            <w:noWrap/>
            <w:vAlign w:val="center"/>
            <w:hideMark/>
          </w:tcPr>
          <w:p w14:paraId="2F6AED29" w14:textId="62F16792" w:rsidR="00DD26B0" w:rsidRPr="00CF06E2" w:rsidRDefault="00DD26B0" w:rsidP="00DD26B0">
            <w:pPr>
              <w:pStyle w:val="TableBodyLeft"/>
              <w:jc w:val="right"/>
              <w:rPr>
                <w:rFonts w:cs="Segoe UI"/>
              </w:rPr>
            </w:pPr>
            <w:r>
              <w:rPr>
                <w:rFonts w:cs="Segoe UI"/>
                <w:szCs w:val="20"/>
              </w:rPr>
              <w:t>$272</w:t>
            </w:r>
          </w:p>
        </w:tc>
        <w:tc>
          <w:tcPr>
            <w:tcW w:w="1312" w:type="dxa"/>
            <w:noWrap/>
            <w:vAlign w:val="center"/>
            <w:hideMark/>
          </w:tcPr>
          <w:p w14:paraId="34190F7E" w14:textId="652CFEA9" w:rsidR="00DD26B0" w:rsidRPr="00CF06E2" w:rsidRDefault="00DD26B0" w:rsidP="00DD26B0">
            <w:pPr>
              <w:pStyle w:val="TableBodyLeft"/>
              <w:jc w:val="right"/>
              <w:rPr>
                <w:rFonts w:cs="Segoe UI"/>
              </w:rPr>
            </w:pPr>
            <w:r>
              <w:rPr>
                <w:rFonts w:cs="Segoe UI"/>
                <w:szCs w:val="20"/>
              </w:rPr>
              <w:t>$8,866</w:t>
            </w:r>
          </w:p>
        </w:tc>
      </w:tr>
      <w:tr w:rsidR="00DD26B0" w14:paraId="1795D64A" w14:textId="77777777" w:rsidTr="00DD26B0">
        <w:tc>
          <w:tcPr>
            <w:tcW w:w="4391" w:type="dxa"/>
            <w:noWrap/>
            <w:hideMark/>
          </w:tcPr>
          <w:p w14:paraId="43107B83" w14:textId="3297BFD7" w:rsidR="00DD26B0" w:rsidRDefault="00DD26B0" w:rsidP="00DD26B0">
            <w:pPr>
              <w:pStyle w:val="TableBodyLeft"/>
              <w:rPr>
                <w:b/>
                <w:bCs/>
              </w:rPr>
            </w:pPr>
            <w:r>
              <w:rPr>
                <w:b/>
                <w:bCs/>
              </w:rPr>
              <w:t>Total liabilities</w:t>
            </w:r>
          </w:p>
        </w:tc>
        <w:tc>
          <w:tcPr>
            <w:tcW w:w="1312" w:type="dxa"/>
            <w:noWrap/>
            <w:vAlign w:val="center"/>
            <w:hideMark/>
          </w:tcPr>
          <w:p w14:paraId="6A5F1BF7" w14:textId="4E8C7EAC" w:rsidR="00DD26B0" w:rsidRPr="00CF06E2" w:rsidRDefault="00DD26B0" w:rsidP="00DD26B0">
            <w:pPr>
              <w:pStyle w:val="TableBodyLeft"/>
              <w:jc w:val="right"/>
              <w:rPr>
                <w:rFonts w:cs="Segoe UI"/>
                <w:b/>
                <w:bCs/>
              </w:rPr>
            </w:pPr>
            <w:r>
              <w:rPr>
                <w:rFonts w:cs="Segoe UI"/>
                <w:b/>
                <w:bCs/>
                <w:szCs w:val="20"/>
              </w:rPr>
              <w:t>$18,385</w:t>
            </w:r>
          </w:p>
        </w:tc>
        <w:tc>
          <w:tcPr>
            <w:tcW w:w="1312" w:type="dxa"/>
            <w:noWrap/>
            <w:vAlign w:val="center"/>
            <w:hideMark/>
          </w:tcPr>
          <w:p w14:paraId="5DC0C897" w14:textId="1C7E0115" w:rsidR="00DD26B0" w:rsidRPr="00CF06E2" w:rsidRDefault="00DD26B0" w:rsidP="00DD26B0">
            <w:pPr>
              <w:pStyle w:val="TableBodyLeft"/>
              <w:jc w:val="right"/>
              <w:rPr>
                <w:rFonts w:cs="Segoe UI"/>
                <w:b/>
                <w:bCs/>
              </w:rPr>
            </w:pPr>
            <w:r>
              <w:rPr>
                <w:rFonts w:cs="Segoe UI"/>
                <w:b/>
                <w:bCs/>
                <w:szCs w:val="20"/>
              </w:rPr>
              <w:t>$19,701</w:t>
            </w:r>
          </w:p>
        </w:tc>
        <w:tc>
          <w:tcPr>
            <w:tcW w:w="1312" w:type="dxa"/>
            <w:noWrap/>
            <w:vAlign w:val="center"/>
            <w:hideMark/>
          </w:tcPr>
          <w:p w14:paraId="47DC3E58" w14:textId="72F8CA55" w:rsidR="00DD26B0" w:rsidRPr="00CF06E2" w:rsidRDefault="00DD26B0" w:rsidP="00DD26B0">
            <w:pPr>
              <w:pStyle w:val="TableBodyLeft"/>
              <w:jc w:val="right"/>
              <w:rPr>
                <w:rFonts w:cs="Segoe UI"/>
                <w:b/>
                <w:bCs/>
              </w:rPr>
            </w:pPr>
            <w:r>
              <w:rPr>
                <w:rFonts w:cs="Segoe UI"/>
                <w:b/>
                <w:bCs/>
                <w:szCs w:val="20"/>
              </w:rPr>
              <w:t>$962</w:t>
            </w:r>
          </w:p>
        </w:tc>
        <w:tc>
          <w:tcPr>
            <w:tcW w:w="1312" w:type="dxa"/>
            <w:noWrap/>
            <w:vAlign w:val="center"/>
            <w:hideMark/>
          </w:tcPr>
          <w:p w14:paraId="6750889D" w14:textId="6EE76F40" w:rsidR="00DD26B0" w:rsidRPr="00CF06E2" w:rsidRDefault="00DD26B0" w:rsidP="00DD26B0">
            <w:pPr>
              <w:pStyle w:val="TableBodyLeft"/>
              <w:jc w:val="right"/>
              <w:rPr>
                <w:rFonts w:cs="Segoe UI"/>
                <w:b/>
                <w:bCs/>
              </w:rPr>
            </w:pPr>
            <w:r>
              <w:rPr>
                <w:rFonts w:cs="Segoe UI"/>
                <w:b/>
                <w:bCs/>
                <w:szCs w:val="20"/>
              </w:rPr>
              <w:t>$39,049</w:t>
            </w:r>
          </w:p>
        </w:tc>
      </w:tr>
      <w:tr w:rsidR="00DD26B0" w14:paraId="188C01C5" w14:textId="77777777" w:rsidTr="00DD26B0">
        <w:tc>
          <w:tcPr>
            <w:tcW w:w="4391" w:type="dxa"/>
            <w:noWrap/>
            <w:hideMark/>
          </w:tcPr>
          <w:p w14:paraId="6A4A93E5" w14:textId="6A4FFB56" w:rsidR="00DD26B0" w:rsidRDefault="00DD26B0" w:rsidP="00DD26B0">
            <w:pPr>
              <w:pStyle w:val="TableBodyLeft"/>
              <w:rPr>
                <w:b/>
                <w:bCs/>
              </w:rPr>
            </w:pPr>
            <w:r>
              <w:rPr>
                <w:b/>
                <w:bCs/>
              </w:rPr>
              <w:t>Net worth/equity</w:t>
            </w:r>
          </w:p>
        </w:tc>
        <w:tc>
          <w:tcPr>
            <w:tcW w:w="1312" w:type="dxa"/>
            <w:noWrap/>
            <w:vAlign w:val="center"/>
            <w:hideMark/>
          </w:tcPr>
          <w:p w14:paraId="4A18AF2D" w14:textId="0E019A58" w:rsidR="00DD26B0" w:rsidRPr="00CF06E2" w:rsidRDefault="00DD26B0" w:rsidP="00DD26B0">
            <w:pPr>
              <w:pStyle w:val="TableBodyLeft"/>
              <w:jc w:val="right"/>
              <w:rPr>
                <w:rFonts w:cs="Segoe UI"/>
                <w:b/>
                <w:bCs/>
              </w:rPr>
            </w:pPr>
            <w:r>
              <w:rPr>
                <w:rFonts w:cs="Segoe UI"/>
                <w:b/>
                <w:bCs/>
                <w:szCs w:val="20"/>
              </w:rPr>
              <w:t>$9,788</w:t>
            </w:r>
          </w:p>
        </w:tc>
        <w:tc>
          <w:tcPr>
            <w:tcW w:w="1312" w:type="dxa"/>
            <w:noWrap/>
            <w:vAlign w:val="center"/>
            <w:hideMark/>
          </w:tcPr>
          <w:p w14:paraId="30053C46" w14:textId="5DB878C4" w:rsidR="00DD26B0" w:rsidRPr="00CF06E2" w:rsidRDefault="00DD26B0" w:rsidP="00DD26B0">
            <w:pPr>
              <w:pStyle w:val="TableBodyLeft"/>
              <w:jc w:val="right"/>
              <w:rPr>
                <w:rFonts w:cs="Segoe UI"/>
                <w:b/>
                <w:bCs/>
              </w:rPr>
            </w:pPr>
            <w:r>
              <w:rPr>
                <w:rFonts w:cs="Segoe UI"/>
                <w:b/>
                <w:bCs/>
                <w:szCs w:val="20"/>
              </w:rPr>
              <w:t>$2,714</w:t>
            </w:r>
          </w:p>
        </w:tc>
        <w:tc>
          <w:tcPr>
            <w:tcW w:w="1312" w:type="dxa"/>
            <w:noWrap/>
            <w:vAlign w:val="center"/>
            <w:hideMark/>
          </w:tcPr>
          <w:p w14:paraId="53E6049F" w14:textId="1128EC8B" w:rsidR="00DD26B0" w:rsidRPr="00CF06E2" w:rsidRDefault="00DD26B0" w:rsidP="00DD26B0">
            <w:pPr>
              <w:pStyle w:val="TableBodyLeft"/>
              <w:jc w:val="right"/>
              <w:rPr>
                <w:rFonts w:cs="Segoe UI"/>
                <w:b/>
                <w:bCs/>
              </w:rPr>
            </w:pPr>
            <w:r>
              <w:rPr>
                <w:rFonts w:cs="Segoe UI"/>
                <w:b/>
                <w:bCs/>
                <w:szCs w:val="20"/>
              </w:rPr>
              <w:t>$1,016</w:t>
            </w:r>
          </w:p>
        </w:tc>
        <w:tc>
          <w:tcPr>
            <w:tcW w:w="1312" w:type="dxa"/>
            <w:noWrap/>
            <w:vAlign w:val="center"/>
            <w:hideMark/>
          </w:tcPr>
          <w:p w14:paraId="3A4C34A2" w14:textId="35E3E0D1" w:rsidR="00DD26B0" w:rsidRPr="00CF06E2" w:rsidRDefault="00DD26B0" w:rsidP="00DD26B0">
            <w:pPr>
              <w:pStyle w:val="TableBodyLeft"/>
              <w:jc w:val="right"/>
              <w:rPr>
                <w:rFonts w:cs="Segoe UI"/>
                <w:b/>
                <w:bCs/>
              </w:rPr>
            </w:pPr>
            <w:r>
              <w:rPr>
                <w:rFonts w:cs="Segoe UI"/>
                <w:b/>
                <w:bCs/>
                <w:szCs w:val="20"/>
              </w:rPr>
              <w:t>$13,519</w:t>
            </w:r>
          </w:p>
        </w:tc>
      </w:tr>
      <w:tr w:rsidR="00DD26B0" w14:paraId="111B0783" w14:textId="77777777" w:rsidTr="00DD26B0">
        <w:tc>
          <w:tcPr>
            <w:tcW w:w="4391" w:type="dxa"/>
            <w:shd w:val="clear" w:color="auto" w:fill="F2F2F2" w:themeFill="background1" w:themeFillShade="F2"/>
            <w:noWrap/>
            <w:hideMark/>
          </w:tcPr>
          <w:p w14:paraId="4E2CB104" w14:textId="1DD3FC75" w:rsidR="00DD26B0" w:rsidRDefault="00DD26B0" w:rsidP="00DD26B0">
            <w:pPr>
              <w:pStyle w:val="TableBodyLeft"/>
              <w:rPr>
                <w:b/>
                <w:bCs/>
              </w:rPr>
            </w:pPr>
            <w:r>
              <w:rPr>
                <w:b/>
                <w:bCs/>
              </w:rPr>
              <w:t>As a % of total assets</w:t>
            </w:r>
          </w:p>
        </w:tc>
        <w:tc>
          <w:tcPr>
            <w:tcW w:w="1312" w:type="dxa"/>
            <w:shd w:val="clear" w:color="auto" w:fill="F2F2F2" w:themeFill="background1" w:themeFillShade="F2"/>
            <w:noWrap/>
            <w:hideMark/>
          </w:tcPr>
          <w:p w14:paraId="238FC71D" w14:textId="023483D4" w:rsidR="00DD26B0" w:rsidRPr="00CF06E2" w:rsidRDefault="00DD26B0" w:rsidP="00DD26B0">
            <w:pPr>
              <w:pStyle w:val="TableBodyLeft"/>
              <w:jc w:val="right"/>
              <w:rPr>
                <w:rFonts w:cs="Segoe UI"/>
              </w:rPr>
            </w:pPr>
            <w:r>
              <w:rPr>
                <w:color w:val="000000"/>
                <w:szCs w:val="20"/>
              </w:rPr>
              <w:t> </w:t>
            </w:r>
          </w:p>
        </w:tc>
        <w:tc>
          <w:tcPr>
            <w:tcW w:w="1312" w:type="dxa"/>
            <w:shd w:val="clear" w:color="auto" w:fill="F2F2F2" w:themeFill="background1" w:themeFillShade="F2"/>
            <w:noWrap/>
            <w:hideMark/>
          </w:tcPr>
          <w:p w14:paraId="5DD66326" w14:textId="33B1FD96" w:rsidR="00DD26B0" w:rsidRPr="00CF06E2" w:rsidRDefault="00DD26B0" w:rsidP="00DD26B0">
            <w:pPr>
              <w:pStyle w:val="TableBodyLeft"/>
              <w:jc w:val="right"/>
              <w:rPr>
                <w:rFonts w:cs="Segoe UI"/>
              </w:rPr>
            </w:pPr>
            <w:r>
              <w:rPr>
                <w:color w:val="000000"/>
                <w:szCs w:val="20"/>
              </w:rPr>
              <w:t> </w:t>
            </w:r>
          </w:p>
        </w:tc>
        <w:tc>
          <w:tcPr>
            <w:tcW w:w="1312" w:type="dxa"/>
            <w:shd w:val="clear" w:color="auto" w:fill="F2F2F2" w:themeFill="background1" w:themeFillShade="F2"/>
            <w:noWrap/>
            <w:hideMark/>
          </w:tcPr>
          <w:p w14:paraId="04A68AD1" w14:textId="4E5A255B" w:rsidR="00DD26B0" w:rsidRPr="00CF06E2" w:rsidRDefault="00DD26B0" w:rsidP="00DD26B0">
            <w:pPr>
              <w:pStyle w:val="TableBodyLeft"/>
              <w:jc w:val="right"/>
              <w:rPr>
                <w:rFonts w:cs="Segoe UI"/>
              </w:rPr>
            </w:pPr>
            <w:r>
              <w:rPr>
                <w:color w:val="000000"/>
                <w:szCs w:val="20"/>
              </w:rPr>
              <w:t> </w:t>
            </w:r>
          </w:p>
        </w:tc>
        <w:tc>
          <w:tcPr>
            <w:tcW w:w="1312" w:type="dxa"/>
            <w:shd w:val="clear" w:color="auto" w:fill="F2F2F2" w:themeFill="background1" w:themeFillShade="F2"/>
            <w:noWrap/>
            <w:hideMark/>
          </w:tcPr>
          <w:p w14:paraId="04281785" w14:textId="7357F7EF" w:rsidR="00DD26B0" w:rsidRPr="00CF06E2" w:rsidRDefault="00DD26B0" w:rsidP="00DD26B0">
            <w:pPr>
              <w:pStyle w:val="TableBodyLeft"/>
              <w:jc w:val="right"/>
              <w:rPr>
                <w:rFonts w:cs="Segoe UI"/>
              </w:rPr>
            </w:pPr>
            <w:r>
              <w:rPr>
                <w:color w:val="000000"/>
                <w:szCs w:val="20"/>
              </w:rPr>
              <w:t> </w:t>
            </w:r>
          </w:p>
        </w:tc>
      </w:tr>
      <w:tr w:rsidR="00DD26B0" w:rsidRPr="00771862" w14:paraId="1EE8FE29" w14:textId="77777777" w:rsidTr="00DD26B0">
        <w:tc>
          <w:tcPr>
            <w:tcW w:w="4391" w:type="dxa"/>
            <w:noWrap/>
            <w:hideMark/>
          </w:tcPr>
          <w:p w14:paraId="54FBD6EC" w14:textId="2171A814" w:rsidR="00DD26B0" w:rsidRPr="00771862" w:rsidRDefault="00DD26B0" w:rsidP="00DD26B0">
            <w:pPr>
              <w:pStyle w:val="TableBodyLeft"/>
            </w:pPr>
            <w:r w:rsidRPr="00771862">
              <w:t>Refundable</w:t>
            </w:r>
            <w:r>
              <w:t xml:space="preserve"> </w:t>
            </w:r>
            <w:r w:rsidRPr="00771862">
              <w:t>accommodation</w:t>
            </w:r>
            <w:r>
              <w:t xml:space="preserve"> </w:t>
            </w:r>
            <w:r w:rsidRPr="00771862">
              <w:t>deposits</w:t>
            </w:r>
          </w:p>
        </w:tc>
        <w:tc>
          <w:tcPr>
            <w:tcW w:w="1312" w:type="dxa"/>
            <w:noWrap/>
            <w:vAlign w:val="center"/>
            <w:hideMark/>
          </w:tcPr>
          <w:p w14:paraId="5C710DA0" w14:textId="6F987140" w:rsidR="00DD26B0" w:rsidRPr="00CF06E2" w:rsidRDefault="00DD26B0" w:rsidP="0070726C">
            <w:pPr>
              <w:pStyle w:val="TableBodyLeft"/>
              <w:jc w:val="right"/>
              <w:rPr>
                <w:rFonts w:cs="Segoe UI"/>
              </w:rPr>
            </w:pPr>
            <w:r>
              <w:rPr>
                <w:rFonts w:cs="Segoe UI"/>
                <w:szCs w:val="20"/>
              </w:rPr>
              <w:t>5</w:t>
            </w:r>
            <w:r w:rsidR="0070726C">
              <w:rPr>
                <w:rFonts w:cs="Segoe UI"/>
                <w:szCs w:val="20"/>
              </w:rPr>
              <w:t>5.0</w:t>
            </w:r>
            <w:r>
              <w:rPr>
                <w:rFonts w:cs="Segoe UI"/>
                <w:szCs w:val="20"/>
              </w:rPr>
              <w:t>%</w:t>
            </w:r>
          </w:p>
        </w:tc>
        <w:tc>
          <w:tcPr>
            <w:tcW w:w="1312" w:type="dxa"/>
            <w:noWrap/>
            <w:vAlign w:val="center"/>
            <w:hideMark/>
          </w:tcPr>
          <w:p w14:paraId="7824908F" w14:textId="153B1B54" w:rsidR="00DD26B0" w:rsidRPr="00CF06E2" w:rsidRDefault="00DD26B0" w:rsidP="0070726C">
            <w:pPr>
              <w:pStyle w:val="TableBodyLeft"/>
              <w:jc w:val="right"/>
              <w:rPr>
                <w:rFonts w:cs="Segoe UI"/>
              </w:rPr>
            </w:pPr>
            <w:r>
              <w:rPr>
                <w:rFonts w:cs="Segoe UI"/>
                <w:szCs w:val="20"/>
              </w:rPr>
              <w:t>62.</w:t>
            </w:r>
            <w:r w:rsidR="0070726C">
              <w:rPr>
                <w:rFonts w:cs="Segoe UI"/>
                <w:szCs w:val="20"/>
              </w:rPr>
              <w:t>5</w:t>
            </w:r>
            <w:r>
              <w:rPr>
                <w:rFonts w:cs="Segoe UI"/>
                <w:szCs w:val="20"/>
              </w:rPr>
              <w:t>%</w:t>
            </w:r>
          </w:p>
        </w:tc>
        <w:tc>
          <w:tcPr>
            <w:tcW w:w="1312" w:type="dxa"/>
            <w:noWrap/>
            <w:vAlign w:val="center"/>
            <w:hideMark/>
          </w:tcPr>
          <w:p w14:paraId="2DCAAB32" w14:textId="6E7A830F" w:rsidR="00DD26B0" w:rsidRPr="00CF06E2" w:rsidRDefault="00DD26B0" w:rsidP="0070726C">
            <w:pPr>
              <w:pStyle w:val="TableBodyLeft"/>
              <w:jc w:val="right"/>
              <w:rPr>
                <w:rFonts w:cs="Segoe UI"/>
              </w:rPr>
            </w:pPr>
            <w:r>
              <w:rPr>
                <w:rFonts w:cs="Segoe UI"/>
                <w:szCs w:val="20"/>
              </w:rPr>
              <w:t>34.</w:t>
            </w:r>
            <w:r w:rsidR="0070726C">
              <w:rPr>
                <w:rFonts w:cs="Segoe UI"/>
                <w:szCs w:val="20"/>
              </w:rPr>
              <w:t>9</w:t>
            </w:r>
            <w:r>
              <w:rPr>
                <w:rFonts w:cs="Segoe UI"/>
                <w:szCs w:val="20"/>
              </w:rPr>
              <w:t>%</w:t>
            </w:r>
          </w:p>
        </w:tc>
        <w:tc>
          <w:tcPr>
            <w:tcW w:w="1312" w:type="dxa"/>
            <w:noWrap/>
            <w:vAlign w:val="center"/>
            <w:hideMark/>
          </w:tcPr>
          <w:p w14:paraId="5316708F" w14:textId="38A31269" w:rsidR="00DD26B0" w:rsidRPr="00CF06E2" w:rsidRDefault="00DD26B0" w:rsidP="0070726C">
            <w:pPr>
              <w:pStyle w:val="TableBodyLeft"/>
              <w:jc w:val="right"/>
              <w:rPr>
                <w:rFonts w:cs="Segoe UI"/>
              </w:rPr>
            </w:pPr>
            <w:r>
              <w:rPr>
                <w:rFonts w:cs="Segoe UI"/>
                <w:szCs w:val="20"/>
              </w:rPr>
              <w:t>57.4%</w:t>
            </w:r>
          </w:p>
        </w:tc>
      </w:tr>
      <w:tr w:rsidR="00DD26B0" w:rsidRPr="00771862" w14:paraId="0BBD281B" w14:textId="77777777" w:rsidTr="00DD26B0">
        <w:tc>
          <w:tcPr>
            <w:tcW w:w="4391" w:type="dxa"/>
            <w:noWrap/>
            <w:hideMark/>
          </w:tcPr>
          <w:p w14:paraId="6B6B270F" w14:textId="4737A093" w:rsidR="00DD26B0" w:rsidRPr="00771862" w:rsidRDefault="00DD26B0" w:rsidP="00DD26B0">
            <w:pPr>
              <w:pStyle w:val="TableBodyLeft"/>
            </w:pPr>
            <w:r w:rsidRPr="00771862">
              <w:t>Other</w:t>
            </w:r>
            <w:r>
              <w:t xml:space="preserve"> </w:t>
            </w:r>
            <w:r w:rsidRPr="00771862">
              <w:t>liabilities</w:t>
            </w:r>
          </w:p>
        </w:tc>
        <w:tc>
          <w:tcPr>
            <w:tcW w:w="1312" w:type="dxa"/>
            <w:noWrap/>
            <w:vAlign w:val="center"/>
            <w:hideMark/>
          </w:tcPr>
          <w:p w14:paraId="08C6652F" w14:textId="7751A74E" w:rsidR="00DD26B0" w:rsidRPr="00CF06E2" w:rsidRDefault="00DD26B0" w:rsidP="0070726C">
            <w:pPr>
              <w:pStyle w:val="TableBodyLeft"/>
              <w:jc w:val="right"/>
              <w:rPr>
                <w:rFonts w:cs="Segoe UI"/>
              </w:rPr>
            </w:pPr>
            <w:r>
              <w:rPr>
                <w:rFonts w:cs="Segoe UI"/>
                <w:szCs w:val="20"/>
              </w:rPr>
              <w:t>10.</w:t>
            </w:r>
            <w:r w:rsidR="0070726C">
              <w:rPr>
                <w:rFonts w:cs="Segoe UI"/>
                <w:szCs w:val="20"/>
              </w:rPr>
              <w:t>3</w:t>
            </w:r>
            <w:r>
              <w:rPr>
                <w:rFonts w:cs="Segoe UI"/>
                <w:szCs w:val="20"/>
              </w:rPr>
              <w:t>%</w:t>
            </w:r>
          </w:p>
        </w:tc>
        <w:tc>
          <w:tcPr>
            <w:tcW w:w="1312" w:type="dxa"/>
            <w:noWrap/>
            <w:vAlign w:val="center"/>
            <w:hideMark/>
          </w:tcPr>
          <w:p w14:paraId="3E2483C8" w14:textId="3DB37278" w:rsidR="00DD26B0" w:rsidRPr="00CF06E2" w:rsidRDefault="00DD26B0" w:rsidP="0070726C">
            <w:pPr>
              <w:pStyle w:val="TableBodyLeft"/>
              <w:jc w:val="right"/>
              <w:rPr>
                <w:rFonts w:cs="Segoe UI"/>
              </w:rPr>
            </w:pPr>
            <w:r>
              <w:rPr>
                <w:rFonts w:cs="Segoe UI"/>
                <w:szCs w:val="20"/>
              </w:rPr>
              <w:t>25.4%</w:t>
            </w:r>
          </w:p>
        </w:tc>
        <w:tc>
          <w:tcPr>
            <w:tcW w:w="1312" w:type="dxa"/>
            <w:noWrap/>
            <w:vAlign w:val="center"/>
            <w:hideMark/>
          </w:tcPr>
          <w:p w14:paraId="19E062FB" w14:textId="29E60282" w:rsidR="00DD26B0" w:rsidRPr="00CF06E2" w:rsidRDefault="00DD26B0" w:rsidP="0070726C">
            <w:pPr>
              <w:pStyle w:val="TableBodyLeft"/>
              <w:jc w:val="right"/>
              <w:rPr>
                <w:rFonts w:cs="Segoe UI"/>
              </w:rPr>
            </w:pPr>
            <w:r>
              <w:rPr>
                <w:rFonts w:cs="Segoe UI"/>
                <w:szCs w:val="20"/>
              </w:rPr>
              <w:t>13.</w:t>
            </w:r>
            <w:r w:rsidR="0070726C">
              <w:rPr>
                <w:rFonts w:cs="Segoe UI"/>
                <w:szCs w:val="20"/>
              </w:rPr>
              <w:t>8</w:t>
            </w:r>
            <w:r>
              <w:rPr>
                <w:rFonts w:cs="Segoe UI"/>
                <w:szCs w:val="20"/>
              </w:rPr>
              <w:t>%</w:t>
            </w:r>
          </w:p>
        </w:tc>
        <w:tc>
          <w:tcPr>
            <w:tcW w:w="1312" w:type="dxa"/>
            <w:noWrap/>
            <w:vAlign w:val="center"/>
            <w:hideMark/>
          </w:tcPr>
          <w:p w14:paraId="5041EA0F" w14:textId="7EA78AB2" w:rsidR="00DD26B0" w:rsidRPr="00CF06E2" w:rsidRDefault="00DD26B0" w:rsidP="0070726C">
            <w:pPr>
              <w:pStyle w:val="TableBodyLeft"/>
              <w:jc w:val="right"/>
              <w:rPr>
                <w:rFonts w:cs="Segoe UI"/>
              </w:rPr>
            </w:pPr>
            <w:r>
              <w:rPr>
                <w:rFonts w:cs="Segoe UI"/>
                <w:szCs w:val="20"/>
              </w:rPr>
              <w:t>16.</w:t>
            </w:r>
            <w:r w:rsidR="0070726C">
              <w:rPr>
                <w:rFonts w:cs="Segoe UI"/>
                <w:szCs w:val="20"/>
              </w:rPr>
              <w:t>9</w:t>
            </w:r>
            <w:r>
              <w:rPr>
                <w:rFonts w:cs="Segoe UI"/>
                <w:szCs w:val="20"/>
              </w:rPr>
              <w:t>%</w:t>
            </w:r>
          </w:p>
        </w:tc>
      </w:tr>
      <w:tr w:rsidR="00DD26B0" w:rsidRPr="00771862" w14:paraId="53C52CE2" w14:textId="77777777" w:rsidTr="00DD26B0">
        <w:tc>
          <w:tcPr>
            <w:tcW w:w="4391" w:type="dxa"/>
            <w:noWrap/>
            <w:hideMark/>
          </w:tcPr>
          <w:p w14:paraId="72B84170" w14:textId="012AEB3B" w:rsidR="00DD26B0" w:rsidRPr="00771862" w:rsidRDefault="00DD26B0" w:rsidP="00DD26B0">
            <w:pPr>
              <w:pStyle w:val="TableBodyLeft"/>
              <w:rPr>
                <w:b/>
                <w:bCs/>
              </w:rPr>
            </w:pPr>
            <w:r w:rsidRPr="00771862">
              <w:rPr>
                <w:b/>
                <w:bCs/>
              </w:rPr>
              <w:t>Total</w:t>
            </w:r>
            <w:r>
              <w:rPr>
                <w:b/>
                <w:bCs/>
              </w:rPr>
              <w:t xml:space="preserve"> </w:t>
            </w:r>
            <w:r w:rsidRPr="00771862">
              <w:rPr>
                <w:b/>
                <w:bCs/>
              </w:rPr>
              <w:t>liabilities</w:t>
            </w:r>
          </w:p>
        </w:tc>
        <w:tc>
          <w:tcPr>
            <w:tcW w:w="1312" w:type="dxa"/>
            <w:noWrap/>
            <w:vAlign w:val="center"/>
            <w:hideMark/>
          </w:tcPr>
          <w:p w14:paraId="21B35748" w14:textId="7CD28110" w:rsidR="00DD26B0" w:rsidRPr="00CF06E2" w:rsidRDefault="00DD26B0" w:rsidP="0070726C">
            <w:pPr>
              <w:pStyle w:val="TableBodyLeft"/>
              <w:jc w:val="right"/>
              <w:rPr>
                <w:rFonts w:cs="Segoe UI"/>
                <w:b/>
                <w:bCs/>
              </w:rPr>
            </w:pPr>
            <w:r>
              <w:rPr>
                <w:rFonts w:cs="Segoe UI"/>
                <w:b/>
                <w:bCs/>
                <w:szCs w:val="20"/>
              </w:rPr>
              <w:t>65.</w:t>
            </w:r>
            <w:r w:rsidR="0070726C">
              <w:rPr>
                <w:rFonts w:cs="Segoe UI"/>
                <w:b/>
                <w:bCs/>
                <w:szCs w:val="20"/>
              </w:rPr>
              <w:t>3</w:t>
            </w:r>
            <w:r>
              <w:rPr>
                <w:rFonts w:cs="Segoe UI"/>
                <w:b/>
                <w:bCs/>
                <w:szCs w:val="20"/>
              </w:rPr>
              <w:t>%</w:t>
            </w:r>
          </w:p>
        </w:tc>
        <w:tc>
          <w:tcPr>
            <w:tcW w:w="1312" w:type="dxa"/>
            <w:noWrap/>
            <w:vAlign w:val="center"/>
            <w:hideMark/>
          </w:tcPr>
          <w:p w14:paraId="782826B7" w14:textId="490FD976" w:rsidR="00DD26B0" w:rsidRPr="00CF06E2" w:rsidRDefault="00DD26B0" w:rsidP="0070726C">
            <w:pPr>
              <w:pStyle w:val="TableBodyLeft"/>
              <w:jc w:val="right"/>
              <w:rPr>
                <w:rFonts w:cs="Segoe UI"/>
                <w:b/>
                <w:bCs/>
              </w:rPr>
            </w:pPr>
            <w:r>
              <w:rPr>
                <w:rFonts w:cs="Segoe UI"/>
                <w:b/>
                <w:bCs/>
                <w:szCs w:val="20"/>
              </w:rPr>
              <w:t>87.9%</w:t>
            </w:r>
          </w:p>
        </w:tc>
        <w:tc>
          <w:tcPr>
            <w:tcW w:w="1312" w:type="dxa"/>
            <w:noWrap/>
            <w:vAlign w:val="center"/>
            <w:hideMark/>
          </w:tcPr>
          <w:p w14:paraId="37623836" w14:textId="208B442B" w:rsidR="00DD26B0" w:rsidRPr="00CF06E2" w:rsidRDefault="00DD26B0" w:rsidP="0070726C">
            <w:pPr>
              <w:pStyle w:val="TableBodyLeft"/>
              <w:jc w:val="right"/>
              <w:rPr>
                <w:rFonts w:cs="Segoe UI"/>
                <w:b/>
                <w:bCs/>
              </w:rPr>
            </w:pPr>
            <w:r>
              <w:rPr>
                <w:rFonts w:cs="Segoe UI"/>
                <w:b/>
                <w:bCs/>
                <w:szCs w:val="20"/>
              </w:rPr>
              <w:t>48.6%</w:t>
            </w:r>
          </w:p>
        </w:tc>
        <w:tc>
          <w:tcPr>
            <w:tcW w:w="1312" w:type="dxa"/>
            <w:noWrap/>
            <w:vAlign w:val="center"/>
            <w:hideMark/>
          </w:tcPr>
          <w:p w14:paraId="4E134183" w14:textId="44EA5785" w:rsidR="00DD26B0" w:rsidRPr="00CF06E2" w:rsidRDefault="00DD26B0" w:rsidP="0070726C">
            <w:pPr>
              <w:pStyle w:val="TableBodyLeft"/>
              <w:jc w:val="right"/>
              <w:rPr>
                <w:rFonts w:cs="Segoe UI"/>
                <w:b/>
                <w:bCs/>
              </w:rPr>
            </w:pPr>
            <w:r>
              <w:rPr>
                <w:rFonts w:cs="Segoe UI"/>
                <w:b/>
                <w:bCs/>
                <w:szCs w:val="20"/>
              </w:rPr>
              <w:t>74.</w:t>
            </w:r>
            <w:r w:rsidR="0070726C">
              <w:rPr>
                <w:rFonts w:cs="Segoe UI"/>
                <w:b/>
                <w:bCs/>
                <w:szCs w:val="20"/>
              </w:rPr>
              <w:t>3</w:t>
            </w:r>
            <w:r>
              <w:rPr>
                <w:rFonts w:cs="Segoe UI"/>
                <w:b/>
                <w:bCs/>
                <w:szCs w:val="20"/>
              </w:rPr>
              <w:t>%</w:t>
            </w:r>
          </w:p>
        </w:tc>
      </w:tr>
      <w:tr w:rsidR="00DD26B0" w14:paraId="1832B53B" w14:textId="77777777" w:rsidTr="00DD26B0">
        <w:tc>
          <w:tcPr>
            <w:tcW w:w="4391" w:type="dxa"/>
            <w:noWrap/>
            <w:hideMark/>
          </w:tcPr>
          <w:p w14:paraId="4E57C254" w14:textId="15E987B7" w:rsidR="00DD26B0" w:rsidRPr="00771862" w:rsidRDefault="00DD26B0" w:rsidP="00DD26B0">
            <w:pPr>
              <w:pStyle w:val="TableBodyLeft"/>
              <w:rPr>
                <w:b/>
                <w:bCs/>
              </w:rPr>
            </w:pPr>
            <w:r w:rsidRPr="00771862">
              <w:rPr>
                <w:b/>
                <w:bCs/>
              </w:rPr>
              <w:t>Net</w:t>
            </w:r>
            <w:r>
              <w:rPr>
                <w:b/>
                <w:bCs/>
              </w:rPr>
              <w:t xml:space="preserve"> </w:t>
            </w:r>
            <w:r w:rsidRPr="00771862">
              <w:rPr>
                <w:b/>
                <w:bCs/>
              </w:rPr>
              <w:t>worth/equity</w:t>
            </w:r>
          </w:p>
        </w:tc>
        <w:tc>
          <w:tcPr>
            <w:tcW w:w="1312" w:type="dxa"/>
            <w:noWrap/>
            <w:vAlign w:val="center"/>
            <w:hideMark/>
          </w:tcPr>
          <w:p w14:paraId="17C6DD65" w14:textId="010FE86D" w:rsidR="00DD26B0" w:rsidRPr="00CF06E2" w:rsidRDefault="00DD26B0" w:rsidP="0070726C">
            <w:pPr>
              <w:pStyle w:val="TableBodyLeft"/>
              <w:jc w:val="right"/>
              <w:rPr>
                <w:rFonts w:cs="Segoe UI"/>
                <w:b/>
                <w:bCs/>
              </w:rPr>
            </w:pPr>
            <w:r>
              <w:rPr>
                <w:rFonts w:cs="Segoe UI"/>
                <w:b/>
                <w:bCs/>
                <w:szCs w:val="20"/>
              </w:rPr>
              <w:t>34.7%</w:t>
            </w:r>
          </w:p>
        </w:tc>
        <w:tc>
          <w:tcPr>
            <w:tcW w:w="1312" w:type="dxa"/>
            <w:noWrap/>
            <w:vAlign w:val="center"/>
            <w:hideMark/>
          </w:tcPr>
          <w:p w14:paraId="43282D1B" w14:textId="09A2B3DD" w:rsidR="00DD26B0" w:rsidRPr="00CF06E2" w:rsidRDefault="00DD26B0" w:rsidP="0070726C">
            <w:pPr>
              <w:pStyle w:val="TableBodyLeft"/>
              <w:jc w:val="right"/>
              <w:rPr>
                <w:rFonts w:cs="Segoe UI"/>
                <w:b/>
                <w:bCs/>
              </w:rPr>
            </w:pPr>
            <w:r>
              <w:rPr>
                <w:rFonts w:cs="Segoe UI"/>
                <w:b/>
                <w:bCs/>
                <w:szCs w:val="20"/>
              </w:rPr>
              <w:t>12.1%</w:t>
            </w:r>
          </w:p>
        </w:tc>
        <w:tc>
          <w:tcPr>
            <w:tcW w:w="1312" w:type="dxa"/>
            <w:noWrap/>
            <w:vAlign w:val="center"/>
            <w:hideMark/>
          </w:tcPr>
          <w:p w14:paraId="77572E3C" w14:textId="2EFB6FB1" w:rsidR="00DD26B0" w:rsidRPr="00CF06E2" w:rsidRDefault="00DD26B0" w:rsidP="0070726C">
            <w:pPr>
              <w:pStyle w:val="TableBodyLeft"/>
              <w:jc w:val="right"/>
              <w:rPr>
                <w:rFonts w:cs="Segoe UI"/>
                <w:b/>
                <w:bCs/>
              </w:rPr>
            </w:pPr>
            <w:r>
              <w:rPr>
                <w:rFonts w:cs="Segoe UI"/>
                <w:b/>
                <w:bCs/>
                <w:szCs w:val="20"/>
              </w:rPr>
              <w:t>51.</w:t>
            </w:r>
            <w:r w:rsidR="0070726C">
              <w:rPr>
                <w:rFonts w:cs="Segoe UI"/>
                <w:b/>
                <w:bCs/>
                <w:szCs w:val="20"/>
              </w:rPr>
              <w:t>4</w:t>
            </w:r>
            <w:r>
              <w:rPr>
                <w:rFonts w:cs="Segoe UI"/>
                <w:b/>
                <w:bCs/>
                <w:szCs w:val="20"/>
              </w:rPr>
              <w:t>%</w:t>
            </w:r>
          </w:p>
        </w:tc>
        <w:tc>
          <w:tcPr>
            <w:tcW w:w="1312" w:type="dxa"/>
            <w:noWrap/>
            <w:vAlign w:val="center"/>
            <w:hideMark/>
          </w:tcPr>
          <w:p w14:paraId="6695B44C" w14:textId="34B2EAA6" w:rsidR="00DD26B0" w:rsidRPr="00CF06E2" w:rsidRDefault="00DD26B0" w:rsidP="0070726C">
            <w:pPr>
              <w:pStyle w:val="TableBodyLeft"/>
              <w:jc w:val="right"/>
              <w:rPr>
                <w:rFonts w:cs="Segoe UI"/>
                <w:b/>
                <w:bCs/>
              </w:rPr>
            </w:pPr>
            <w:r>
              <w:rPr>
                <w:rFonts w:cs="Segoe UI"/>
                <w:b/>
                <w:bCs/>
                <w:szCs w:val="20"/>
              </w:rPr>
              <w:t>25.7%</w:t>
            </w:r>
          </w:p>
        </w:tc>
      </w:tr>
    </w:tbl>
    <w:p w14:paraId="7CA0BFC7" w14:textId="008451F4" w:rsidR="00BD7918" w:rsidRPr="0061185E" w:rsidRDefault="00BD7918" w:rsidP="006A27C1">
      <w:pPr>
        <w:pStyle w:val="Caption"/>
      </w:pPr>
      <w:bookmarkStart w:id="956" w:name="_Ref6475731"/>
      <w:bookmarkStart w:id="957" w:name="_Toc39040553"/>
      <w:r w:rsidRPr="0061185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61185E">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9</w:t>
      </w:r>
      <w:r w:rsidR="009D64CB">
        <w:rPr>
          <w:noProof/>
        </w:rPr>
        <w:fldChar w:fldCharType="end"/>
      </w:r>
      <w:bookmarkEnd w:id="956"/>
      <w:r w:rsidRPr="0061185E">
        <w:t>:</w:t>
      </w:r>
      <w:r w:rsidR="009D42B6">
        <w:t xml:space="preserve"> </w:t>
      </w:r>
      <w:r w:rsidRPr="0061185E">
        <w:t>Liabilities</w:t>
      </w:r>
      <w:r w:rsidR="009D42B6">
        <w:t xml:space="preserve"> </w:t>
      </w:r>
      <w:r w:rsidRPr="0061185E">
        <w:t>and</w:t>
      </w:r>
      <w:r w:rsidR="009D42B6">
        <w:t xml:space="preserve"> </w:t>
      </w:r>
      <w:r w:rsidRPr="0061185E">
        <w:t>net</w:t>
      </w:r>
      <w:r w:rsidR="009D42B6">
        <w:t xml:space="preserve"> </w:t>
      </w:r>
      <w:r w:rsidRPr="0061185E">
        <w:t>worth</w:t>
      </w:r>
      <w:r w:rsidR="009D42B6">
        <w:t xml:space="preserve"> </w:t>
      </w:r>
      <w:r w:rsidRPr="0061185E">
        <w:t>as</w:t>
      </w:r>
      <w:r w:rsidR="009D42B6">
        <w:t xml:space="preserve"> </w:t>
      </w:r>
      <w:r w:rsidRPr="0061185E">
        <w:t>a</w:t>
      </w:r>
      <w:r w:rsidR="009D42B6">
        <w:t xml:space="preserve"> </w:t>
      </w:r>
      <w:r w:rsidRPr="0061185E">
        <w:t>proportion</w:t>
      </w:r>
      <w:r w:rsidR="009D42B6">
        <w:t xml:space="preserve"> </w:t>
      </w:r>
      <w:r w:rsidRPr="0061185E">
        <w:t>of</w:t>
      </w:r>
      <w:r w:rsidR="009D42B6">
        <w:t xml:space="preserve"> </w:t>
      </w:r>
      <w:r w:rsidRPr="0061185E">
        <w:t>total</w:t>
      </w:r>
      <w:r w:rsidR="009D42B6">
        <w:t xml:space="preserve"> </w:t>
      </w:r>
      <w:r w:rsidRPr="0061185E">
        <w:t>assets,</w:t>
      </w:r>
      <w:r w:rsidR="009D42B6">
        <w:t xml:space="preserve"> </w:t>
      </w:r>
      <w:r w:rsidRPr="0061185E">
        <w:t>by</w:t>
      </w:r>
      <w:r w:rsidR="009D42B6">
        <w:t xml:space="preserve"> </w:t>
      </w:r>
      <w:r w:rsidRPr="0061185E">
        <w:t>provider</w:t>
      </w:r>
      <w:r w:rsidR="009D42B6">
        <w:t xml:space="preserve"> </w:t>
      </w:r>
      <w:r w:rsidRPr="0061185E">
        <w:t>ownership</w:t>
      </w:r>
      <w:r w:rsidR="009D42B6">
        <w:t xml:space="preserve"> </w:t>
      </w:r>
      <w:r w:rsidRPr="0061185E">
        <w:t>type,</w:t>
      </w:r>
      <w:r w:rsidR="009D42B6">
        <w:t xml:space="preserve"> </w:t>
      </w:r>
      <w:r w:rsidRPr="0061185E">
        <w:t>201</w:t>
      </w:r>
      <w:r w:rsidR="005005FF">
        <w:t xml:space="preserve">6-17 to </w:t>
      </w:r>
      <w:r w:rsidRPr="0061185E">
        <w:t>201</w:t>
      </w:r>
      <w:r w:rsidR="005005FF">
        <w:t>8-19</w:t>
      </w:r>
      <w:bookmarkEnd w:id="957"/>
    </w:p>
    <w:p w14:paraId="220E7525" w14:textId="2976D55B" w:rsidR="009D42B6" w:rsidRDefault="005005FF" w:rsidP="00577087">
      <w:pPr>
        <w:pStyle w:val="BodyText"/>
        <w:rPr>
          <w:noProof/>
          <w:lang w:eastAsia="en-AU"/>
        </w:rPr>
      </w:pPr>
      <w:r>
        <w:rPr>
          <w:noProof/>
          <w:lang w:eastAsia="en-AU"/>
        </w:rPr>
        <w:drawing>
          <wp:inline distT="0" distB="0" distL="0" distR="0" wp14:anchorId="5FDC1934" wp14:editId="3D740ADC">
            <wp:extent cx="6157595" cy="278638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57595" cy="2786380"/>
                    </a:xfrm>
                    <a:prstGeom prst="rect">
                      <a:avLst/>
                    </a:prstGeom>
                    <a:noFill/>
                  </pic:spPr>
                </pic:pic>
              </a:graphicData>
            </a:graphic>
          </wp:inline>
        </w:drawing>
      </w:r>
    </w:p>
    <w:p w14:paraId="5E65A203" w14:textId="12C2BCC5" w:rsidR="009D42B6" w:rsidRDefault="00E062F5" w:rsidP="00EB7172">
      <w:pPr>
        <w:pStyle w:val="BodyTextAfterTableFigure"/>
      </w:pPr>
      <w:r w:rsidRPr="001D3C26">
        <w:fldChar w:fldCharType="begin"/>
      </w:r>
      <w:r w:rsidRPr="001D3C26">
        <w:instrText xml:space="preserve"> REF _Ref3108368 \h  \* MERGEFORMAT </w:instrText>
      </w:r>
      <w:r w:rsidRPr="001D3C26">
        <w:fldChar w:fldCharType="separate"/>
      </w:r>
      <w:r w:rsidR="007621BE" w:rsidRPr="007832FA">
        <w:t>Table</w:t>
      </w:r>
      <w:r w:rsidR="007621BE">
        <w:t xml:space="preserve"> </w:t>
      </w:r>
      <w:r w:rsidR="007621BE">
        <w:rPr>
          <w:noProof/>
        </w:rPr>
        <w:t>7.5</w:t>
      </w:r>
      <w:r w:rsidRPr="001D3C26">
        <w:fldChar w:fldCharType="end"/>
      </w:r>
      <w:r w:rsidR="009D42B6">
        <w:t xml:space="preserve"> </w:t>
      </w:r>
      <w:r w:rsidR="003E2AFD" w:rsidRPr="001D3C26">
        <w:t>presents</w:t>
      </w:r>
      <w:r w:rsidR="009D42B6">
        <w:t xml:space="preserve"> </w:t>
      </w:r>
      <w:r w:rsidR="003E2AFD" w:rsidRPr="001D3C26">
        <w:t>the</w:t>
      </w:r>
      <w:r w:rsidR="009D42B6">
        <w:t xml:space="preserve"> </w:t>
      </w:r>
      <w:r w:rsidR="003E2AFD" w:rsidRPr="001D3C26">
        <w:t>consolidated</w:t>
      </w:r>
      <w:r w:rsidR="009D42B6">
        <w:t xml:space="preserve"> </w:t>
      </w:r>
      <w:r w:rsidR="003E2AFD" w:rsidRPr="001D3C26">
        <w:t>balance</w:t>
      </w:r>
      <w:r w:rsidR="009D42B6">
        <w:t xml:space="preserve"> </w:t>
      </w:r>
      <w:r w:rsidR="003E2AFD" w:rsidRPr="001D3C26">
        <w:t>sheet</w:t>
      </w:r>
      <w:r w:rsidR="009D42B6">
        <w:t xml:space="preserve"> </w:t>
      </w:r>
      <w:r w:rsidR="003E2AFD" w:rsidRPr="001D3C26">
        <w:t>at</w:t>
      </w:r>
      <w:r w:rsidR="009D42B6">
        <w:t xml:space="preserve"> </w:t>
      </w:r>
      <w:r w:rsidR="003E2AFD" w:rsidRPr="001D3C26">
        <w:t>segment</w:t>
      </w:r>
      <w:r w:rsidR="009D42B6">
        <w:t xml:space="preserve"> </w:t>
      </w:r>
      <w:r w:rsidR="003E2AFD" w:rsidRPr="001D3C26">
        <w:t>and</w:t>
      </w:r>
      <w:r w:rsidR="009D42B6">
        <w:t xml:space="preserve"> </w:t>
      </w:r>
      <w:r w:rsidR="003E2AFD" w:rsidRPr="001D3C26">
        <w:t>organisation</w:t>
      </w:r>
      <w:r w:rsidR="009D42B6">
        <w:t xml:space="preserve"> </w:t>
      </w:r>
      <w:r w:rsidR="003E2AFD" w:rsidRPr="001D3C26">
        <w:t>level</w:t>
      </w:r>
      <w:r w:rsidR="009D42B6">
        <w:t xml:space="preserve"> </w:t>
      </w:r>
      <w:r w:rsidR="003E2AFD" w:rsidRPr="001D3C26">
        <w:t>for</w:t>
      </w:r>
      <w:r w:rsidR="009D42B6">
        <w:t xml:space="preserve"> </w:t>
      </w:r>
      <w:r w:rsidR="003E2AFD" w:rsidRPr="001D3C26">
        <w:t>201</w:t>
      </w:r>
      <w:r w:rsidR="00891140">
        <w:t>8-19.</w:t>
      </w:r>
    </w:p>
    <w:p w14:paraId="0384899F" w14:textId="7536115D" w:rsidR="009B64C6" w:rsidRPr="007832FA" w:rsidRDefault="009B64C6" w:rsidP="006A27C1">
      <w:pPr>
        <w:pStyle w:val="Caption"/>
      </w:pPr>
      <w:bookmarkStart w:id="958" w:name="_Ref3108368"/>
      <w:bookmarkStart w:id="959" w:name="_Toc2536741"/>
      <w:bookmarkStart w:id="960" w:name="_Toc39040464"/>
      <w:r w:rsidRPr="007832FA">
        <w:t>Table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6805EC">
        <w:rPr>
          <w:noProof/>
        </w:rPr>
        <w:t>7</w:t>
      </w:r>
      <w:r w:rsidR="009D64CB">
        <w:rPr>
          <w:noProof/>
        </w:rPr>
        <w:fldChar w:fldCharType="end"/>
      </w:r>
      <w:r w:rsidR="00D55AA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5</w:t>
      </w:r>
      <w:r w:rsidR="009D64CB">
        <w:rPr>
          <w:noProof/>
        </w:rPr>
        <w:fldChar w:fldCharType="end"/>
      </w:r>
      <w:bookmarkEnd w:id="958"/>
      <w:r w:rsidR="00BF3128">
        <w:t>:</w:t>
      </w:r>
      <w:r w:rsidR="009D42B6">
        <w:t xml:space="preserve"> </w:t>
      </w:r>
      <w:r w:rsidRPr="007832FA">
        <w:t>Disaggregated</w:t>
      </w:r>
      <w:r w:rsidR="009D42B6">
        <w:t xml:space="preserve"> </w:t>
      </w:r>
      <w:r w:rsidRPr="007832FA">
        <w:t>balance</w:t>
      </w:r>
      <w:r w:rsidR="009D42B6">
        <w:t xml:space="preserve"> </w:t>
      </w:r>
      <w:r w:rsidRPr="007832FA">
        <w:t>sheet</w:t>
      </w:r>
      <w:r w:rsidR="009D42B6">
        <w:t xml:space="preserve"> </w:t>
      </w:r>
      <w:r w:rsidRPr="007832FA">
        <w:t>by</w:t>
      </w:r>
      <w:r w:rsidR="009D42B6">
        <w:t xml:space="preserve"> </w:t>
      </w:r>
      <w:r w:rsidR="00CC2F91">
        <w:t>provider</w:t>
      </w:r>
      <w:r w:rsidR="009D42B6">
        <w:t xml:space="preserve"> </w:t>
      </w:r>
      <w:r w:rsidR="00771862">
        <w:t>ownership</w:t>
      </w:r>
      <w:r w:rsidR="009D42B6">
        <w:t xml:space="preserve"> </w:t>
      </w:r>
      <w:r w:rsidR="00842E67">
        <w:t>type</w:t>
      </w:r>
      <w:r w:rsidRPr="007832FA">
        <w:t>,</w:t>
      </w:r>
      <w:r w:rsidR="009D42B6">
        <w:t xml:space="preserve"> </w:t>
      </w:r>
      <w:r w:rsidRPr="007832FA">
        <w:t>at</w:t>
      </w:r>
      <w:r w:rsidR="009D42B6">
        <w:t xml:space="preserve"> </w:t>
      </w:r>
      <w:r w:rsidRPr="007832FA">
        <w:t>30</w:t>
      </w:r>
      <w:r w:rsidR="009D42B6">
        <w:t xml:space="preserve"> </w:t>
      </w:r>
      <w:r w:rsidRPr="007832FA">
        <w:t>June</w:t>
      </w:r>
      <w:r w:rsidR="009D42B6">
        <w:t xml:space="preserve"> </w:t>
      </w:r>
      <w:r w:rsidRPr="007832FA">
        <w:t>201</w:t>
      </w:r>
      <w:bookmarkEnd w:id="959"/>
      <w:r w:rsidR="00656ED4">
        <w:t>9</w:t>
      </w:r>
      <w:r w:rsidR="009D42B6">
        <w:t xml:space="preserve"> </w:t>
      </w:r>
      <w:r w:rsidR="007F29A0">
        <w:t>($m)</w:t>
      </w:r>
      <w:bookmarkEnd w:id="960"/>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935"/>
        <w:gridCol w:w="1426"/>
        <w:gridCol w:w="1426"/>
        <w:gridCol w:w="1426"/>
        <w:gridCol w:w="1426"/>
      </w:tblGrid>
      <w:tr w:rsidR="00B624E6" w:rsidRPr="00B624E6" w14:paraId="53C21AAE" w14:textId="77777777" w:rsidTr="003724B8">
        <w:trPr>
          <w:cnfStyle w:val="100000000000" w:firstRow="1" w:lastRow="0" w:firstColumn="0" w:lastColumn="0" w:oddVBand="0" w:evenVBand="0" w:oddHBand="0" w:evenHBand="0" w:firstRowFirstColumn="0" w:firstRowLastColumn="0" w:lastRowFirstColumn="0" w:lastRowLastColumn="0"/>
          <w:tblHeader/>
        </w:trPr>
        <w:tc>
          <w:tcPr>
            <w:tcW w:w="3935" w:type="dxa"/>
            <w:hideMark/>
          </w:tcPr>
          <w:p w14:paraId="0EA05648" w14:textId="122760B0" w:rsidR="00B624E6" w:rsidRPr="00176D43" w:rsidRDefault="00B624E6" w:rsidP="00CF06E2">
            <w:pPr>
              <w:pStyle w:val="TableColHeadLeft"/>
              <w:spacing w:before="20" w:after="20"/>
            </w:pPr>
          </w:p>
        </w:tc>
        <w:tc>
          <w:tcPr>
            <w:tcW w:w="1426" w:type="dxa"/>
            <w:hideMark/>
          </w:tcPr>
          <w:p w14:paraId="381AC081" w14:textId="2F6E48AB" w:rsidR="00B624E6" w:rsidRPr="00176D43" w:rsidRDefault="00B624E6" w:rsidP="00CF06E2">
            <w:pPr>
              <w:pStyle w:val="TableColHeadLeft"/>
              <w:spacing w:before="20" w:after="20"/>
              <w:jc w:val="right"/>
            </w:pPr>
            <w:r w:rsidRPr="00176D43">
              <w:t>Not-for-profit</w:t>
            </w:r>
            <w:r w:rsidR="009D42B6" w:rsidRPr="00176D43">
              <w:t xml:space="preserve"> </w:t>
            </w:r>
            <w:r w:rsidRPr="00176D43">
              <w:t>($m)</w:t>
            </w:r>
          </w:p>
        </w:tc>
        <w:tc>
          <w:tcPr>
            <w:tcW w:w="1426" w:type="dxa"/>
            <w:hideMark/>
          </w:tcPr>
          <w:p w14:paraId="7557DF1D" w14:textId="0E61B1BC" w:rsidR="00B624E6" w:rsidRPr="00176D43" w:rsidRDefault="00B624E6" w:rsidP="00CF06E2">
            <w:pPr>
              <w:pStyle w:val="TableColHeadLeft"/>
              <w:spacing w:before="20" w:after="20"/>
              <w:jc w:val="right"/>
            </w:pPr>
            <w:r w:rsidRPr="00176D43">
              <w:t>For-profit</w:t>
            </w:r>
            <w:r w:rsidR="009D42B6" w:rsidRPr="00176D43">
              <w:t xml:space="preserve"> </w:t>
            </w:r>
            <w:r w:rsidRPr="00176D43">
              <w:t>($m)</w:t>
            </w:r>
          </w:p>
        </w:tc>
        <w:tc>
          <w:tcPr>
            <w:tcW w:w="1426" w:type="dxa"/>
            <w:hideMark/>
          </w:tcPr>
          <w:p w14:paraId="47175BF6" w14:textId="01DACC7D" w:rsidR="00B624E6" w:rsidRPr="00176D43" w:rsidRDefault="00B624E6" w:rsidP="00CF06E2">
            <w:pPr>
              <w:pStyle w:val="TableColHeadLeft"/>
              <w:spacing w:before="20" w:after="20"/>
              <w:jc w:val="right"/>
            </w:pPr>
            <w:r w:rsidRPr="00176D43">
              <w:t>Government</w:t>
            </w:r>
            <w:r w:rsidR="009D42B6" w:rsidRPr="00176D43">
              <w:t xml:space="preserve"> </w:t>
            </w:r>
            <w:r w:rsidRPr="00176D43">
              <w:t>($m)</w:t>
            </w:r>
          </w:p>
        </w:tc>
        <w:tc>
          <w:tcPr>
            <w:tcW w:w="1426" w:type="dxa"/>
            <w:hideMark/>
          </w:tcPr>
          <w:p w14:paraId="662FD318" w14:textId="5A972044" w:rsidR="00B624E6" w:rsidRPr="00176D43" w:rsidRDefault="00156E34" w:rsidP="00CF06E2">
            <w:pPr>
              <w:pStyle w:val="TableColHeadLeft"/>
              <w:spacing w:before="20" w:after="20"/>
              <w:jc w:val="right"/>
            </w:pPr>
            <w:r w:rsidRPr="00176D43">
              <w:t>All</w:t>
            </w:r>
            <w:r w:rsidR="009D42B6" w:rsidRPr="00176D43">
              <w:t xml:space="preserve"> </w:t>
            </w:r>
            <w:r w:rsidRPr="00176D43">
              <w:t>providers</w:t>
            </w:r>
            <w:r w:rsidR="009D42B6" w:rsidRPr="00176D43">
              <w:t xml:space="preserve"> </w:t>
            </w:r>
            <w:r w:rsidR="00B624E6" w:rsidRPr="00176D43">
              <w:t>($m)</w:t>
            </w:r>
          </w:p>
        </w:tc>
      </w:tr>
      <w:tr w:rsidR="00B624E6" w14:paraId="000DF988" w14:textId="77777777" w:rsidTr="003724B8">
        <w:tc>
          <w:tcPr>
            <w:tcW w:w="3935" w:type="dxa"/>
            <w:shd w:val="clear" w:color="auto" w:fill="F2F2F2" w:themeFill="background1" w:themeFillShade="F2"/>
            <w:hideMark/>
          </w:tcPr>
          <w:p w14:paraId="588672AE" w14:textId="77777777" w:rsidR="00B624E6" w:rsidRPr="00176D43" w:rsidRDefault="00B624E6" w:rsidP="00CF06E2">
            <w:pPr>
              <w:pStyle w:val="TableBodyLeft"/>
              <w:spacing w:before="20" w:after="20"/>
              <w:rPr>
                <w:b/>
                <w:bCs/>
              </w:rPr>
            </w:pPr>
            <w:r w:rsidRPr="00176D43">
              <w:rPr>
                <w:b/>
                <w:bCs/>
              </w:rPr>
              <w:t>Assets</w:t>
            </w:r>
          </w:p>
        </w:tc>
        <w:tc>
          <w:tcPr>
            <w:tcW w:w="1426" w:type="dxa"/>
            <w:shd w:val="clear" w:color="auto" w:fill="F2F2F2" w:themeFill="background1" w:themeFillShade="F2"/>
            <w:noWrap/>
            <w:hideMark/>
          </w:tcPr>
          <w:p w14:paraId="38EA6583" w14:textId="0BB4F9DC" w:rsidR="00B624E6" w:rsidRPr="00CF06E2" w:rsidRDefault="00B624E6" w:rsidP="00CF06E2">
            <w:pPr>
              <w:pStyle w:val="TableBodyLeft"/>
              <w:spacing w:before="20" w:after="20"/>
              <w:jc w:val="right"/>
              <w:rPr>
                <w:rFonts w:cs="Segoe UI"/>
                <w:szCs w:val="20"/>
              </w:rPr>
            </w:pPr>
          </w:p>
        </w:tc>
        <w:tc>
          <w:tcPr>
            <w:tcW w:w="1426" w:type="dxa"/>
            <w:shd w:val="clear" w:color="auto" w:fill="F2F2F2" w:themeFill="background1" w:themeFillShade="F2"/>
            <w:noWrap/>
            <w:hideMark/>
          </w:tcPr>
          <w:p w14:paraId="13452670" w14:textId="38E2300F" w:rsidR="00B624E6" w:rsidRPr="00CF06E2" w:rsidRDefault="00B624E6" w:rsidP="00CF06E2">
            <w:pPr>
              <w:pStyle w:val="TableBodyLeft"/>
              <w:spacing w:before="20" w:after="20"/>
              <w:jc w:val="right"/>
              <w:rPr>
                <w:rFonts w:cs="Segoe UI"/>
                <w:szCs w:val="20"/>
              </w:rPr>
            </w:pPr>
          </w:p>
        </w:tc>
        <w:tc>
          <w:tcPr>
            <w:tcW w:w="1426" w:type="dxa"/>
            <w:shd w:val="clear" w:color="auto" w:fill="F2F2F2" w:themeFill="background1" w:themeFillShade="F2"/>
            <w:noWrap/>
            <w:hideMark/>
          </w:tcPr>
          <w:p w14:paraId="5EE053FA" w14:textId="585A7FB2" w:rsidR="00B624E6" w:rsidRPr="00CF06E2" w:rsidRDefault="00B624E6" w:rsidP="00CF06E2">
            <w:pPr>
              <w:pStyle w:val="TableBodyLeft"/>
              <w:spacing w:before="20" w:after="20"/>
              <w:jc w:val="right"/>
              <w:rPr>
                <w:rFonts w:cs="Segoe UI"/>
                <w:szCs w:val="20"/>
              </w:rPr>
            </w:pPr>
          </w:p>
        </w:tc>
        <w:tc>
          <w:tcPr>
            <w:tcW w:w="1426" w:type="dxa"/>
            <w:shd w:val="clear" w:color="auto" w:fill="F2F2F2" w:themeFill="background1" w:themeFillShade="F2"/>
            <w:noWrap/>
            <w:hideMark/>
          </w:tcPr>
          <w:p w14:paraId="5F028DFD" w14:textId="22E1BE1C" w:rsidR="00B624E6" w:rsidRPr="00CF06E2" w:rsidRDefault="00B624E6" w:rsidP="00CF06E2">
            <w:pPr>
              <w:pStyle w:val="TableBodyLeft"/>
              <w:spacing w:before="20" w:after="20"/>
              <w:jc w:val="right"/>
              <w:rPr>
                <w:rFonts w:cs="Segoe UI"/>
                <w:szCs w:val="20"/>
              </w:rPr>
            </w:pPr>
          </w:p>
        </w:tc>
      </w:tr>
      <w:tr w:rsidR="00176D43" w14:paraId="09839195" w14:textId="77777777" w:rsidTr="003724B8">
        <w:tc>
          <w:tcPr>
            <w:tcW w:w="3935" w:type="dxa"/>
            <w:noWrap/>
            <w:hideMark/>
          </w:tcPr>
          <w:p w14:paraId="332A88FC" w14:textId="3DD6B62A" w:rsidR="00176D43" w:rsidRPr="00176D43" w:rsidRDefault="00176D43" w:rsidP="00CF06E2">
            <w:pPr>
              <w:pStyle w:val="TableBodyLeft"/>
              <w:spacing w:before="20" w:after="20"/>
              <w:rPr>
                <w:b/>
                <w:bCs/>
              </w:rPr>
            </w:pPr>
            <w:r w:rsidRPr="00176D43">
              <w:rPr>
                <w:b/>
                <w:bCs/>
              </w:rPr>
              <w:t>Current assets</w:t>
            </w:r>
          </w:p>
        </w:tc>
        <w:tc>
          <w:tcPr>
            <w:tcW w:w="1426" w:type="dxa"/>
            <w:noWrap/>
            <w:hideMark/>
          </w:tcPr>
          <w:p w14:paraId="01D5F655" w14:textId="1AE4F942" w:rsidR="00176D43" w:rsidRPr="00CF06E2" w:rsidRDefault="00176D43" w:rsidP="00CF06E2">
            <w:pPr>
              <w:pStyle w:val="TableBodyLeft"/>
              <w:spacing w:before="20" w:after="20"/>
              <w:jc w:val="right"/>
              <w:rPr>
                <w:rFonts w:cs="Segoe UI"/>
                <w:szCs w:val="20"/>
              </w:rPr>
            </w:pPr>
          </w:p>
        </w:tc>
        <w:tc>
          <w:tcPr>
            <w:tcW w:w="1426" w:type="dxa"/>
            <w:noWrap/>
            <w:hideMark/>
          </w:tcPr>
          <w:p w14:paraId="0857C046" w14:textId="5D3B2913" w:rsidR="00176D43" w:rsidRPr="00CF06E2" w:rsidRDefault="00176D43" w:rsidP="00CF06E2">
            <w:pPr>
              <w:pStyle w:val="TableBodyLeft"/>
              <w:spacing w:before="20" w:after="20"/>
              <w:jc w:val="right"/>
              <w:rPr>
                <w:rFonts w:cs="Segoe UI"/>
                <w:szCs w:val="20"/>
              </w:rPr>
            </w:pPr>
          </w:p>
        </w:tc>
        <w:tc>
          <w:tcPr>
            <w:tcW w:w="1426" w:type="dxa"/>
            <w:noWrap/>
            <w:hideMark/>
          </w:tcPr>
          <w:p w14:paraId="2977E30C" w14:textId="41A39E69" w:rsidR="00176D43" w:rsidRPr="00CF06E2" w:rsidRDefault="00176D43" w:rsidP="00CF06E2">
            <w:pPr>
              <w:pStyle w:val="TableBodyLeft"/>
              <w:spacing w:before="20" w:after="20"/>
              <w:jc w:val="right"/>
              <w:rPr>
                <w:rFonts w:cs="Segoe UI"/>
                <w:szCs w:val="20"/>
              </w:rPr>
            </w:pPr>
          </w:p>
        </w:tc>
        <w:tc>
          <w:tcPr>
            <w:tcW w:w="1426" w:type="dxa"/>
            <w:noWrap/>
            <w:hideMark/>
          </w:tcPr>
          <w:p w14:paraId="774E14DE" w14:textId="3D00FA30" w:rsidR="00176D43" w:rsidRPr="00CF06E2" w:rsidRDefault="00176D43" w:rsidP="00CF06E2">
            <w:pPr>
              <w:pStyle w:val="TableBodyLeft"/>
              <w:spacing w:before="20" w:after="20"/>
              <w:jc w:val="right"/>
              <w:rPr>
                <w:rFonts w:cs="Segoe UI"/>
                <w:szCs w:val="20"/>
              </w:rPr>
            </w:pPr>
          </w:p>
        </w:tc>
      </w:tr>
      <w:tr w:rsidR="003724B8" w14:paraId="5F8982DF" w14:textId="77777777" w:rsidTr="003724B8">
        <w:tc>
          <w:tcPr>
            <w:tcW w:w="3935" w:type="dxa"/>
            <w:noWrap/>
            <w:hideMark/>
          </w:tcPr>
          <w:p w14:paraId="1774C5D7" w14:textId="77777777" w:rsidR="003724B8" w:rsidRDefault="003724B8" w:rsidP="003724B8">
            <w:pPr>
              <w:pStyle w:val="TableBodyLeft"/>
              <w:spacing w:before="20" w:after="20"/>
            </w:pPr>
            <w:r>
              <w:t>Cash</w:t>
            </w:r>
          </w:p>
        </w:tc>
        <w:tc>
          <w:tcPr>
            <w:tcW w:w="1426" w:type="dxa"/>
            <w:noWrap/>
            <w:vAlign w:val="center"/>
            <w:hideMark/>
          </w:tcPr>
          <w:p w14:paraId="75D6923C" w14:textId="1E64BC9F" w:rsidR="003724B8" w:rsidRPr="00CF06E2" w:rsidRDefault="003724B8" w:rsidP="003724B8">
            <w:pPr>
              <w:pStyle w:val="TableBodyLeft"/>
              <w:spacing w:before="20" w:after="20"/>
              <w:jc w:val="right"/>
              <w:rPr>
                <w:rFonts w:cs="Segoe UI"/>
                <w:szCs w:val="20"/>
              </w:rPr>
            </w:pPr>
            <w:r>
              <w:rPr>
                <w:rFonts w:cs="Segoe UI"/>
                <w:szCs w:val="20"/>
              </w:rPr>
              <w:t>$4,181</w:t>
            </w:r>
          </w:p>
        </w:tc>
        <w:tc>
          <w:tcPr>
            <w:tcW w:w="1426" w:type="dxa"/>
            <w:noWrap/>
            <w:vAlign w:val="center"/>
            <w:hideMark/>
          </w:tcPr>
          <w:p w14:paraId="43B4EC6D" w14:textId="62D2C222" w:rsidR="003724B8" w:rsidRPr="00CF06E2" w:rsidRDefault="003724B8" w:rsidP="003724B8">
            <w:pPr>
              <w:pStyle w:val="TableBodyLeft"/>
              <w:spacing w:before="20" w:after="20"/>
              <w:jc w:val="right"/>
              <w:rPr>
                <w:rFonts w:cs="Segoe UI"/>
                <w:szCs w:val="20"/>
              </w:rPr>
            </w:pPr>
            <w:r>
              <w:rPr>
                <w:rFonts w:cs="Segoe UI"/>
                <w:szCs w:val="20"/>
              </w:rPr>
              <w:t>$1,808</w:t>
            </w:r>
          </w:p>
        </w:tc>
        <w:tc>
          <w:tcPr>
            <w:tcW w:w="1426" w:type="dxa"/>
            <w:noWrap/>
            <w:vAlign w:val="center"/>
            <w:hideMark/>
          </w:tcPr>
          <w:p w14:paraId="0EDEE958" w14:textId="0B7B2B7B" w:rsidR="003724B8" w:rsidRPr="00CF06E2" w:rsidRDefault="003724B8" w:rsidP="003724B8">
            <w:pPr>
              <w:pStyle w:val="TableBodyLeft"/>
              <w:spacing w:before="20" w:after="20"/>
              <w:jc w:val="right"/>
              <w:rPr>
                <w:rFonts w:cs="Segoe UI"/>
                <w:szCs w:val="20"/>
              </w:rPr>
            </w:pPr>
            <w:r>
              <w:rPr>
                <w:rFonts w:cs="Segoe UI"/>
                <w:szCs w:val="20"/>
              </w:rPr>
              <w:t>$287</w:t>
            </w:r>
          </w:p>
        </w:tc>
        <w:tc>
          <w:tcPr>
            <w:tcW w:w="1426" w:type="dxa"/>
            <w:noWrap/>
            <w:vAlign w:val="center"/>
            <w:hideMark/>
          </w:tcPr>
          <w:p w14:paraId="18AA7CFC" w14:textId="1E299951" w:rsidR="003724B8" w:rsidRPr="00CF06E2" w:rsidRDefault="003724B8" w:rsidP="003724B8">
            <w:pPr>
              <w:pStyle w:val="TableBodyLeft"/>
              <w:spacing w:before="20" w:after="20"/>
              <w:jc w:val="right"/>
              <w:rPr>
                <w:rFonts w:cs="Segoe UI"/>
                <w:szCs w:val="20"/>
              </w:rPr>
            </w:pPr>
            <w:r>
              <w:rPr>
                <w:rFonts w:cs="Segoe UI"/>
                <w:szCs w:val="20"/>
              </w:rPr>
              <w:t>$6,276</w:t>
            </w:r>
          </w:p>
        </w:tc>
      </w:tr>
      <w:tr w:rsidR="003724B8" w14:paraId="1EAA3386" w14:textId="77777777" w:rsidTr="003724B8">
        <w:tc>
          <w:tcPr>
            <w:tcW w:w="3935" w:type="dxa"/>
            <w:noWrap/>
            <w:hideMark/>
          </w:tcPr>
          <w:p w14:paraId="396E8F1C" w14:textId="6952C7CE" w:rsidR="003724B8" w:rsidRDefault="003724B8" w:rsidP="003724B8">
            <w:pPr>
              <w:pStyle w:val="TableBodyLeft"/>
              <w:spacing w:before="20" w:after="20"/>
            </w:pPr>
            <w:r>
              <w:t>Financial assets</w:t>
            </w:r>
          </w:p>
        </w:tc>
        <w:tc>
          <w:tcPr>
            <w:tcW w:w="1426" w:type="dxa"/>
            <w:noWrap/>
            <w:vAlign w:val="center"/>
            <w:hideMark/>
          </w:tcPr>
          <w:p w14:paraId="617506CD" w14:textId="2FA2A290" w:rsidR="003724B8" w:rsidRPr="00CF06E2" w:rsidRDefault="003724B8" w:rsidP="003724B8">
            <w:pPr>
              <w:pStyle w:val="TableBodyLeft"/>
              <w:spacing w:before="20" w:after="20"/>
              <w:jc w:val="right"/>
              <w:rPr>
                <w:rFonts w:cs="Segoe UI"/>
                <w:szCs w:val="20"/>
              </w:rPr>
            </w:pPr>
            <w:r>
              <w:rPr>
                <w:rFonts w:cs="Segoe UI"/>
                <w:szCs w:val="20"/>
              </w:rPr>
              <w:t>$2,242</w:t>
            </w:r>
          </w:p>
        </w:tc>
        <w:tc>
          <w:tcPr>
            <w:tcW w:w="1426" w:type="dxa"/>
            <w:noWrap/>
            <w:vAlign w:val="center"/>
            <w:hideMark/>
          </w:tcPr>
          <w:p w14:paraId="6192DA4F" w14:textId="6930F1F8" w:rsidR="003724B8" w:rsidRPr="00CF06E2" w:rsidRDefault="003724B8" w:rsidP="003724B8">
            <w:pPr>
              <w:pStyle w:val="TableBodyLeft"/>
              <w:spacing w:before="20" w:after="20"/>
              <w:jc w:val="right"/>
              <w:rPr>
                <w:rFonts w:cs="Segoe UI"/>
                <w:szCs w:val="20"/>
              </w:rPr>
            </w:pPr>
            <w:r>
              <w:rPr>
                <w:rFonts w:cs="Segoe UI"/>
                <w:szCs w:val="20"/>
              </w:rPr>
              <w:t>$112</w:t>
            </w:r>
          </w:p>
        </w:tc>
        <w:tc>
          <w:tcPr>
            <w:tcW w:w="1426" w:type="dxa"/>
            <w:noWrap/>
            <w:vAlign w:val="center"/>
            <w:hideMark/>
          </w:tcPr>
          <w:p w14:paraId="59CE01DB" w14:textId="71B4CC28" w:rsidR="003724B8" w:rsidRPr="00CF06E2" w:rsidRDefault="003724B8" w:rsidP="003724B8">
            <w:pPr>
              <w:pStyle w:val="TableBodyLeft"/>
              <w:spacing w:before="20" w:after="20"/>
              <w:jc w:val="right"/>
              <w:rPr>
                <w:rFonts w:cs="Segoe UI"/>
                <w:szCs w:val="20"/>
              </w:rPr>
            </w:pPr>
            <w:r>
              <w:rPr>
                <w:rFonts w:cs="Segoe UI"/>
                <w:szCs w:val="20"/>
              </w:rPr>
              <w:t>$122</w:t>
            </w:r>
          </w:p>
        </w:tc>
        <w:tc>
          <w:tcPr>
            <w:tcW w:w="1426" w:type="dxa"/>
            <w:noWrap/>
            <w:vAlign w:val="center"/>
            <w:hideMark/>
          </w:tcPr>
          <w:p w14:paraId="4F2A23BF" w14:textId="36BE225B" w:rsidR="003724B8" w:rsidRPr="00CF06E2" w:rsidRDefault="003724B8" w:rsidP="003724B8">
            <w:pPr>
              <w:pStyle w:val="TableBodyLeft"/>
              <w:spacing w:before="20" w:after="20"/>
              <w:jc w:val="right"/>
              <w:rPr>
                <w:rFonts w:cs="Segoe UI"/>
                <w:szCs w:val="20"/>
              </w:rPr>
            </w:pPr>
            <w:r>
              <w:rPr>
                <w:rFonts w:cs="Segoe UI"/>
                <w:szCs w:val="20"/>
              </w:rPr>
              <w:t>$2,476</w:t>
            </w:r>
          </w:p>
        </w:tc>
      </w:tr>
      <w:tr w:rsidR="003724B8" w14:paraId="1DCAA0E2" w14:textId="77777777" w:rsidTr="003724B8">
        <w:tc>
          <w:tcPr>
            <w:tcW w:w="3935" w:type="dxa"/>
            <w:noWrap/>
            <w:hideMark/>
          </w:tcPr>
          <w:p w14:paraId="02876D0E" w14:textId="41473E3E" w:rsidR="003724B8" w:rsidRDefault="003724B8" w:rsidP="003724B8">
            <w:pPr>
              <w:pStyle w:val="TableBodyLeft"/>
              <w:spacing w:before="20" w:after="20"/>
            </w:pPr>
            <w:r>
              <w:t>Trade receivables</w:t>
            </w:r>
          </w:p>
        </w:tc>
        <w:tc>
          <w:tcPr>
            <w:tcW w:w="1426" w:type="dxa"/>
            <w:noWrap/>
            <w:vAlign w:val="center"/>
            <w:hideMark/>
          </w:tcPr>
          <w:p w14:paraId="206F6F9B" w14:textId="17B64877" w:rsidR="003724B8" w:rsidRPr="00CF06E2" w:rsidRDefault="003724B8" w:rsidP="003724B8">
            <w:pPr>
              <w:pStyle w:val="TableBodyLeft"/>
              <w:spacing w:before="20" w:after="20"/>
              <w:jc w:val="right"/>
              <w:rPr>
                <w:rFonts w:cs="Segoe UI"/>
                <w:szCs w:val="20"/>
              </w:rPr>
            </w:pPr>
            <w:r>
              <w:rPr>
                <w:rFonts w:cs="Segoe UI"/>
                <w:szCs w:val="20"/>
              </w:rPr>
              <w:t>$459</w:t>
            </w:r>
          </w:p>
        </w:tc>
        <w:tc>
          <w:tcPr>
            <w:tcW w:w="1426" w:type="dxa"/>
            <w:noWrap/>
            <w:vAlign w:val="center"/>
            <w:hideMark/>
          </w:tcPr>
          <w:p w14:paraId="6E1945A8" w14:textId="6A2299FB" w:rsidR="003724B8" w:rsidRPr="00CF06E2" w:rsidRDefault="003724B8" w:rsidP="003724B8">
            <w:pPr>
              <w:pStyle w:val="TableBodyLeft"/>
              <w:spacing w:before="20" w:after="20"/>
              <w:jc w:val="right"/>
              <w:rPr>
                <w:rFonts w:cs="Segoe UI"/>
                <w:szCs w:val="20"/>
              </w:rPr>
            </w:pPr>
            <w:r>
              <w:rPr>
                <w:rFonts w:cs="Segoe UI"/>
                <w:szCs w:val="20"/>
              </w:rPr>
              <w:t>$227</w:t>
            </w:r>
          </w:p>
        </w:tc>
        <w:tc>
          <w:tcPr>
            <w:tcW w:w="1426" w:type="dxa"/>
            <w:noWrap/>
            <w:vAlign w:val="center"/>
            <w:hideMark/>
          </w:tcPr>
          <w:p w14:paraId="5A921F49" w14:textId="0276A4FC" w:rsidR="003724B8" w:rsidRPr="00CF06E2" w:rsidRDefault="003724B8" w:rsidP="003724B8">
            <w:pPr>
              <w:pStyle w:val="TableBodyLeft"/>
              <w:spacing w:before="20" w:after="20"/>
              <w:jc w:val="right"/>
              <w:rPr>
                <w:rFonts w:cs="Segoe UI"/>
                <w:szCs w:val="20"/>
              </w:rPr>
            </w:pPr>
            <w:r>
              <w:rPr>
                <w:rFonts w:cs="Segoe UI"/>
                <w:szCs w:val="20"/>
              </w:rPr>
              <w:t>$33</w:t>
            </w:r>
          </w:p>
        </w:tc>
        <w:tc>
          <w:tcPr>
            <w:tcW w:w="1426" w:type="dxa"/>
            <w:noWrap/>
            <w:vAlign w:val="center"/>
            <w:hideMark/>
          </w:tcPr>
          <w:p w14:paraId="32C72B08" w14:textId="5A2E2F09" w:rsidR="003724B8" w:rsidRPr="00CF06E2" w:rsidRDefault="003724B8" w:rsidP="003724B8">
            <w:pPr>
              <w:pStyle w:val="TableBodyLeft"/>
              <w:spacing w:before="20" w:after="20"/>
              <w:jc w:val="right"/>
              <w:rPr>
                <w:rFonts w:cs="Segoe UI"/>
                <w:szCs w:val="20"/>
              </w:rPr>
            </w:pPr>
            <w:r>
              <w:rPr>
                <w:rFonts w:cs="Segoe UI"/>
                <w:szCs w:val="20"/>
              </w:rPr>
              <w:t>$719</w:t>
            </w:r>
          </w:p>
        </w:tc>
      </w:tr>
      <w:tr w:rsidR="003724B8" w14:paraId="5FB870EC" w14:textId="77777777" w:rsidTr="003724B8">
        <w:tc>
          <w:tcPr>
            <w:tcW w:w="3935" w:type="dxa"/>
            <w:noWrap/>
            <w:hideMark/>
          </w:tcPr>
          <w:p w14:paraId="018AC2D1" w14:textId="290073C2" w:rsidR="003724B8" w:rsidRDefault="003724B8" w:rsidP="003724B8">
            <w:pPr>
              <w:pStyle w:val="TableBodyLeft"/>
              <w:spacing w:before="20" w:after="20"/>
            </w:pPr>
            <w:r>
              <w:t>RADs &amp; RACs receivable</w:t>
            </w:r>
          </w:p>
        </w:tc>
        <w:tc>
          <w:tcPr>
            <w:tcW w:w="1426" w:type="dxa"/>
            <w:noWrap/>
            <w:vAlign w:val="center"/>
            <w:hideMark/>
          </w:tcPr>
          <w:p w14:paraId="43606EB1" w14:textId="06A4051A" w:rsidR="003724B8" w:rsidRPr="00CF06E2" w:rsidRDefault="003724B8" w:rsidP="003724B8">
            <w:pPr>
              <w:pStyle w:val="TableBodyLeft"/>
              <w:spacing w:before="20" w:after="20"/>
              <w:jc w:val="right"/>
              <w:rPr>
                <w:rFonts w:cs="Segoe UI"/>
                <w:szCs w:val="20"/>
              </w:rPr>
            </w:pPr>
            <w:r>
              <w:rPr>
                <w:rFonts w:cs="Segoe UI"/>
                <w:szCs w:val="20"/>
              </w:rPr>
              <w:t>$627</w:t>
            </w:r>
          </w:p>
        </w:tc>
        <w:tc>
          <w:tcPr>
            <w:tcW w:w="1426" w:type="dxa"/>
            <w:noWrap/>
            <w:vAlign w:val="center"/>
            <w:hideMark/>
          </w:tcPr>
          <w:p w14:paraId="658360EE" w14:textId="6F37E04D" w:rsidR="003724B8" w:rsidRPr="00CF06E2" w:rsidRDefault="003724B8" w:rsidP="003724B8">
            <w:pPr>
              <w:pStyle w:val="TableBodyLeft"/>
              <w:spacing w:before="20" w:after="20"/>
              <w:jc w:val="right"/>
              <w:rPr>
                <w:rFonts w:cs="Segoe UI"/>
                <w:szCs w:val="20"/>
              </w:rPr>
            </w:pPr>
            <w:r>
              <w:rPr>
                <w:rFonts w:cs="Segoe UI"/>
                <w:szCs w:val="20"/>
              </w:rPr>
              <w:t>$350</w:t>
            </w:r>
          </w:p>
        </w:tc>
        <w:tc>
          <w:tcPr>
            <w:tcW w:w="1426" w:type="dxa"/>
            <w:noWrap/>
            <w:vAlign w:val="center"/>
            <w:hideMark/>
          </w:tcPr>
          <w:p w14:paraId="7C2A6D96" w14:textId="49FADAA1" w:rsidR="003724B8" w:rsidRPr="00CF06E2" w:rsidRDefault="003724B8" w:rsidP="003724B8">
            <w:pPr>
              <w:pStyle w:val="TableBodyLeft"/>
              <w:spacing w:before="20" w:after="20"/>
              <w:jc w:val="right"/>
              <w:rPr>
                <w:rFonts w:cs="Segoe UI"/>
                <w:szCs w:val="20"/>
              </w:rPr>
            </w:pPr>
            <w:r>
              <w:rPr>
                <w:rFonts w:cs="Segoe UI"/>
                <w:szCs w:val="20"/>
              </w:rPr>
              <w:t>$33</w:t>
            </w:r>
          </w:p>
        </w:tc>
        <w:tc>
          <w:tcPr>
            <w:tcW w:w="1426" w:type="dxa"/>
            <w:noWrap/>
            <w:vAlign w:val="center"/>
            <w:hideMark/>
          </w:tcPr>
          <w:p w14:paraId="02BB1F9D" w14:textId="6509B2FC" w:rsidR="003724B8" w:rsidRPr="00CF06E2" w:rsidRDefault="003724B8" w:rsidP="003724B8">
            <w:pPr>
              <w:pStyle w:val="TableBodyLeft"/>
              <w:spacing w:before="20" w:after="20"/>
              <w:jc w:val="right"/>
              <w:rPr>
                <w:rFonts w:cs="Segoe UI"/>
                <w:szCs w:val="20"/>
              </w:rPr>
            </w:pPr>
            <w:r>
              <w:rPr>
                <w:rFonts w:cs="Segoe UI"/>
                <w:szCs w:val="20"/>
              </w:rPr>
              <w:t>$1,010</w:t>
            </w:r>
          </w:p>
        </w:tc>
      </w:tr>
      <w:tr w:rsidR="003724B8" w14:paraId="3124E65F" w14:textId="77777777" w:rsidTr="003724B8">
        <w:tc>
          <w:tcPr>
            <w:tcW w:w="3935" w:type="dxa"/>
            <w:noWrap/>
            <w:hideMark/>
          </w:tcPr>
          <w:p w14:paraId="41D0F1FE" w14:textId="5F828F77" w:rsidR="003724B8" w:rsidRDefault="003724B8" w:rsidP="003724B8">
            <w:pPr>
              <w:pStyle w:val="TableBodyLeft"/>
              <w:spacing w:before="20" w:after="20"/>
            </w:pPr>
            <w:r>
              <w:t>Related party loans</w:t>
            </w:r>
          </w:p>
        </w:tc>
        <w:tc>
          <w:tcPr>
            <w:tcW w:w="1426" w:type="dxa"/>
            <w:noWrap/>
            <w:vAlign w:val="center"/>
            <w:hideMark/>
          </w:tcPr>
          <w:p w14:paraId="07E0691B" w14:textId="4EDB6435" w:rsidR="003724B8" w:rsidRPr="00CF06E2" w:rsidRDefault="003724B8" w:rsidP="003724B8">
            <w:pPr>
              <w:pStyle w:val="TableBodyLeft"/>
              <w:spacing w:before="20" w:after="20"/>
              <w:jc w:val="right"/>
              <w:rPr>
                <w:rFonts w:cs="Segoe UI"/>
                <w:szCs w:val="20"/>
              </w:rPr>
            </w:pPr>
            <w:r>
              <w:rPr>
                <w:rFonts w:cs="Segoe UI"/>
                <w:szCs w:val="20"/>
              </w:rPr>
              <w:t>$230</w:t>
            </w:r>
          </w:p>
        </w:tc>
        <w:tc>
          <w:tcPr>
            <w:tcW w:w="1426" w:type="dxa"/>
            <w:noWrap/>
            <w:vAlign w:val="center"/>
            <w:hideMark/>
          </w:tcPr>
          <w:p w14:paraId="472CDD64" w14:textId="09457155" w:rsidR="003724B8" w:rsidRPr="00CF06E2" w:rsidRDefault="003724B8" w:rsidP="003724B8">
            <w:pPr>
              <w:pStyle w:val="TableBodyLeft"/>
              <w:spacing w:before="20" w:after="20"/>
              <w:jc w:val="right"/>
              <w:rPr>
                <w:rFonts w:cs="Segoe UI"/>
                <w:szCs w:val="20"/>
              </w:rPr>
            </w:pPr>
            <w:r>
              <w:rPr>
                <w:rFonts w:cs="Segoe UI"/>
                <w:szCs w:val="20"/>
              </w:rPr>
              <w:t>$2,445</w:t>
            </w:r>
          </w:p>
        </w:tc>
        <w:tc>
          <w:tcPr>
            <w:tcW w:w="1426" w:type="dxa"/>
            <w:noWrap/>
            <w:vAlign w:val="center"/>
            <w:hideMark/>
          </w:tcPr>
          <w:p w14:paraId="1F362217" w14:textId="13109313" w:rsidR="003724B8" w:rsidRPr="00CF06E2" w:rsidRDefault="003724B8" w:rsidP="003724B8">
            <w:pPr>
              <w:pStyle w:val="TableBodyLeft"/>
              <w:spacing w:before="20" w:after="20"/>
              <w:jc w:val="right"/>
              <w:rPr>
                <w:rFonts w:cs="Segoe UI"/>
                <w:szCs w:val="20"/>
              </w:rPr>
            </w:pPr>
            <w:r>
              <w:rPr>
                <w:rFonts w:cs="Segoe UI"/>
                <w:szCs w:val="20"/>
              </w:rPr>
              <w:t>$0</w:t>
            </w:r>
          </w:p>
        </w:tc>
        <w:tc>
          <w:tcPr>
            <w:tcW w:w="1426" w:type="dxa"/>
            <w:noWrap/>
            <w:vAlign w:val="center"/>
            <w:hideMark/>
          </w:tcPr>
          <w:p w14:paraId="7AC6A13F" w14:textId="1E6D14EC" w:rsidR="003724B8" w:rsidRPr="00CF06E2" w:rsidRDefault="003724B8" w:rsidP="003724B8">
            <w:pPr>
              <w:pStyle w:val="TableBodyLeft"/>
              <w:spacing w:before="20" w:after="20"/>
              <w:jc w:val="right"/>
              <w:rPr>
                <w:rFonts w:cs="Segoe UI"/>
                <w:szCs w:val="20"/>
              </w:rPr>
            </w:pPr>
            <w:r>
              <w:rPr>
                <w:rFonts w:cs="Segoe UI"/>
                <w:szCs w:val="20"/>
              </w:rPr>
              <w:t>$2,675</w:t>
            </w:r>
          </w:p>
        </w:tc>
      </w:tr>
      <w:tr w:rsidR="003724B8" w14:paraId="011348FE" w14:textId="77777777" w:rsidTr="003724B8">
        <w:tc>
          <w:tcPr>
            <w:tcW w:w="3935" w:type="dxa"/>
            <w:noWrap/>
            <w:hideMark/>
          </w:tcPr>
          <w:p w14:paraId="6FA6A758" w14:textId="0702C080" w:rsidR="003724B8" w:rsidRDefault="003724B8" w:rsidP="003724B8">
            <w:pPr>
              <w:pStyle w:val="TableBodyLeft"/>
              <w:spacing w:before="20" w:after="20"/>
            </w:pPr>
            <w:r>
              <w:t>Work in progress</w:t>
            </w:r>
          </w:p>
        </w:tc>
        <w:tc>
          <w:tcPr>
            <w:tcW w:w="1426" w:type="dxa"/>
            <w:noWrap/>
            <w:vAlign w:val="center"/>
            <w:hideMark/>
          </w:tcPr>
          <w:p w14:paraId="676EDD31" w14:textId="79F7968E" w:rsidR="003724B8" w:rsidRPr="00CF06E2" w:rsidRDefault="003724B8" w:rsidP="003724B8">
            <w:pPr>
              <w:pStyle w:val="TableBodyLeft"/>
              <w:spacing w:before="20" w:after="20"/>
              <w:jc w:val="right"/>
              <w:rPr>
                <w:rFonts w:cs="Segoe UI"/>
                <w:szCs w:val="20"/>
              </w:rPr>
            </w:pPr>
            <w:r>
              <w:rPr>
                <w:rFonts w:cs="Segoe UI"/>
                <w:szCs w:val="20"/>
              </w:rPr>
              <w:t>$39</w:t>
            </w:r>
          </w:p>
        </w:tc>
        <w:tc>
          <w:tcPr>
            <w:tcW w:w="1426" w:type="dxa"/>
            <w:noWrap/>
            <w:vAlign w:val="center"/>
            <w:hideMark/>
          </w:tcPr>
          <w:p w14:paraId="23289551" w14:textId="046866D7" w:rsidR="003724B8" w:rsidRPr="00CF06E2" w:rsidRDefault="003724B8" w:rsidP="003724B8">
            <w:pPr>
              <w:pStyle w:val="TableBodyLeft"/>
              <w:spacing w:before="20" w:after="20"/>
              <w:jc w:val="right"/>
              <w:rPr>
                <w:rFonts w:cs="Segoe UI"/>
                <w:szCs w:val="20"/>
              </w:rPr>
            </w:pPr>
            <w:r>
              <w:rPr>
                <w:rFonts w:cs="Segoe UI"/>
                <w:szCs w:val="20"/>
              </w:rPr>
              <w:t>$1</w:t>
            </w:r>
          </w:p>
        </w:tc>
        <w:tc>
          <w:tcPr>
            <w:tcW w:w="1426" w:type="dxa"/>
            <w:noWrap/>
            <w:vAlign w:val="center"/>
            <w:hideMark/>
          </w:tcPr>
          <w:p w14:paraId="66F50935" w14:textId="49297477" w:rsidR="003724B8" w:rsidRPr="00CF06E2" w:rsidRDefault="003724B8" w:rsidP="003724B8">
            <w:pPr>
              <w:pStyle w:val="TableBodyLeft"/>
              <w:spacing w:before="20" w:after="20"/>
              <w:jc w:val="right"/>
              <w:rPr>
                <w:rFonts w:cs="Segoe UI"/>
                <w:szCs w:val="20"/>
              </w:rPr>
            </w:pPr>
            <w:r>
              <w:rPr>
                <w:rFonts w:cs="Segoe UI"/>
                <w:szCs w:val="20"/>
              </w:rPr>
              <w:t>$2</w:t>
            </w:r>
          </w:p>
        </w:tc>
        <w:tc>
          <w:tcPr>
            <w:tcW w:w="1426" w:type="dxa"/>
            <w:noWrap/>
            <w:vAlign w:val="center"/>
            <w:hideMark/>
          </w:tcPr>
          <w:p w14:paraId="616F2CB7" w14:textId="19C9DD73" w:rsidR="003724B8" w:rsidRPr="00CF06E2" w:rsidRDefault="003724B8" w:rsidP="003724B8">
            <w:pPr>
              <w:pStyle w:val="TableBodyLeft"/>
              <w:spacing w:before="20" w:after="20"/>
              <w:jc w:val="right"/>
              <w:rPr>
                <w:rFonts w:cs="Segoe UI"/>
                <w:szCs w:val="20"/>
              </w:rPr>
            </w:pPr>
            <w:r>
              <w:rPr>
                <w:rFonts w:cs="Segoe UI"/>
                <w:szCs w:val="20"/>
              </w:rPr>
              <w:t>$42</w:t>
            </w:r>
          </w:p>
        </w:tc>
      </w:tr>
      <w:tr w:rsidR="003724B8" w14:paraId="7C03DF05" w14:textId="77777777" w:rsidTr="003724B8">
        <w:tc>
          <w:tcPr>
            <w:tcW w:w="3935" w:type="dxa"/>
            <w:noWrap/>
            <w:hideMark/>
          </w:tcPr>
          <w:p w14:paraId="5BE3E9F3" w14:textId="266E26F6" w:rsidR="003724B8" w:rsidRDefault="003724B8" w:rsidP="003724B8">
            <w:pPr>
              <w:pStyle w:val="TableBodyLeft"/>
              <w:spacing w:before="20" w:after="20"/>
            </w:pPr>
            <w:r>
              <w:t>Other current assets</w:t>
            </w:r>
          </w:p>
        </w:tc>
        <w:tc>
          <w:tcPr>
            <w:tcW w:w="1426" w:type="dxa"/>
            <w:noWrap/>
            <w:vAlign w:val="center"/>
            <w:hideMark/>
          </w:tcPr>
          <w:p w14:paraId="5192F987" w14:textId="11DE3E5D" w:rsidR="003724B8" w:rsidRPr="00CF06E2" w:rsidRDefault="003724B8" w:rsidP="003724B8">
            <w:pPr>
              <w:pStyle w:val="TableBodyLeft"/>
              <w:spacing w:before="20" w:after="20"/>
              <w:jc w:val="right"/>
              <w:rPr>
                <w:rFonts w:cs="Segoe UI"/>
                <w:szCs w:val="20"/>
              </w:rPr>
            </w:pPr>
            <w:r>
              <w:rPr>
                <w:rFonts w:cs="Segoe UI"/>
                <w:szCs w:val="20"/>
              </w:rPr>
              <w:t>$583</w:t>
            </w:r>
          </w:p>
        </w:tc>
        <w:tc>
          <w:tcPr>
            <w:tcW w:w="1426" w:type="dxa"/>
            <w:noWrap/>
            <w:vAlign w:val="center"/>
            <w:hideMark/>
          </w:tcPr>
          <w:p w14:paraId="0E7B84B7" w14:textId="488D9ABB" w:rsidR="003724B8" w:rsidRPr="00CF06E2" w:rsidRDefault="003724B8" w:rsidP="003724B8">
            <w:pPr>
              <w:pStyle w:val="TableBodyLeft"/>
              <w:spacing w:before="20" w:after="20"/>
              <w:jc w:val="right"/>
              <w:rPr>
                <w:rFonts w:cs="Segoe UI"/>
                <w:szCs w:val="20"/>
              </w:rPr>
            </w:pPr>
            <w:r>
              <w:rPr>
                <w:rFonts w:cs="Segoe UI"/>
                <w:szCs w:val="20"/>
              </w:rPr>
              <w:t>$437</w:t>
            </w:r>
          </w:p>
        </w:tc>
        <w:tc>
          <w:tcPr>
            <w:tcW w:w="1426" w:type="dxa"/>
            <w:noWrap/>
            <w:vAlign w:val="center"/>
            <w:hideMark/>
          </w:tcPr>
          <w:p w14:paraId="339F1DB3" w14:textId="73171DED" w:rsidR="003724B8" w:rsidRPr="00CF06E2" w:rsidRDefault="003724B8" w:rsidP="003724B8">
            <w:pPr>
              <w:pStyle w:val="TableBodyLeft"/>
              <w:spacing w:before="20" w:after="20"/>
              <w:jc w:val="right"/>
              <w:rPr>
                <w:rFonts w:cs="Segoe UI"/>
                <w:szCs w:val="20"/>
              </w:rPr>
            </w:pPr>
            <w:r>
              <w:rPr>
                <w:rFonts w:cs="Segoe UI"/>
                <w:szCs w:val="20"/>
              </w:rPr>
              <w:t>$149</w:t>
            </w:r>
          </w:p>
        </w:tc>
        <w:tc>
          <w:tcPr>
            <w:tcW w:w="1426" w:type="dxa"/>
            <w:noWrap/>
            <w:vAlign w:val="center"/>
            <w:hideMark/>
          </w:tcPr>
          <w:p w14:paraId="7A431EDC" w14:textId="3CC5B86A" w:rsidR="003724B8" w:rsidRPr="00CF06E2" w:rsidRDefault="003724B8" w:rsidP="003724B8">
            <w:pPr>
              <w:pStyle w:val="TableBodyLeft"/>
              <w:spacing w:before="20" w:after="20"/>
              <w:jc w:val="right"/>
              <w:rPr>
                <w:rFonts w:cs="Segoe UI"/>
                <w:szCs w:val="20"/>
              </w:rPr>
            </w:pPr>
            <w:r>
              <w:rPr>
                <w:rFonts w:cs="Segoe UI"/>
                <w:szCs w:val="20"/>
              </w:rPr>
              <w:t>$1,169</w:t>
            </w:r>
          </w:p>
        </w:tc>
      </w:tr>
      <w:tr w:rsidR="003724B8" w14:paraId="6750B55F" w14:textId="77777777" w:rsidTr="003724B8">
        <w:tc>
          <w:tcPr>
            <w:tcW w:w="3935" w:type="dxa"/>
            <w:noWrap/>
            <w:hideMark/>
          </w:tcPr>
          <w:p w14:paraId="3B8FC1D2" w14:textId="32881A14" w:rsidR="003724B8" w:rsidRDefault="003724B8" w:rsidP="003724B8">
            <w:pPr>
              <w:pStyle w:val="TableBodyLeft"/>
              <w:spacing w:before="20" w:after="20"/>
              <w:rPr>
                <w:b/>
                <w:bCs/>
              </w:rPr>
            </w:pPr>
            <w:r>
              <w:rPr>
                <w:b/>
                <w:bCs/>
              </w:rPr>
              <w:t>Total currents</w:t>
            </w:r>
          </w:p>
        </w:tc>
        <w:tc>
          <w:tcPr>
            <w:tcW w:w="1426" w:type="dxa"/>
            <w:noWrap/>
            <w:vAlign w:val="center"/>
            <w:hideMark/>
          </w:tcPr>
          <w:p w14:paraId="150B6AA3" w14:textId="2F7C9808" w:rsidR="003724B8" w:rsidRPr="00CF06E2" w:rsidRDefault="003724B8" w:rsidP="003724B8">
            <w:pPr>
              <w:pStyle w:val="TableBodyLeft"/>
              <w:spacing w:before="20" w:after="20"/>
              <w:jc w:val="right"/>
              <w:rPr>
                <w:rFonts w:cs="Segoe UI"/>
                <w:b/>
                <w:bCs/>
                <w:szCs w:val="20"/>
              </w:rPr>
            </w:pPr>
            <w:r>
              <w:rPr>
                <w:rFonts w:cs="Segoe UI"/>
                <w:b/>
                <w:bCs/>
                <w:szCs w:val="20"/>
              </w:rPr>
              <w:t>$8,362</w:t>
            </w:r>
          </w:p>
        </w:tc>
        <w:tc>
          <w:tcPr>
            <w:tcW w:w="1426" w:type="dxa"/>
            <w:noWrap/>
            <w:vAlign w:val="center"/>
            <w:hideMark/>
          </w:tcPr>
          <w:p w14:paraId="72069E6B" w14:textId="31F7867B" w:rsidR="003724B8" w:rsidRPr="00CF06E2" w:rsidRDefault="003724B8" w:rsidP="003724B8">
            <w:pPr>
              <w:pStyle w:val="TableBodyLeft"/>
              <w:spacing w:before="20" w:after="20"/>
              <w:jc w:val="right"/>
              <w:rPr>
                <w:rFonts w:cs="Segoe UI"/>
                <w:b/>
                <w:bCs/>
                <w:szCs w:val="20"/>
              </w:rPr>
            </w:pPr>
            <w:r>
              <w:rPr>
                <w:rFonts w:cs="Segoe UI"/>
                <w:b/>
                <w:bCs/>
                <w:szCs w:val="20"/>
              </w:rPr>
              <w:t>$5,380</w:t>
            </w:r>
          </w:p>
        </w:tc>
        <w:tc>
          <w:tcPr>
            <w:tcW w:w="1426" w:type="dxa"/>
            <w:noWrap/>
            <w:vAlign w:val="center"/>
            <w:hideMark/>
          </w:tcPr>
          <w:p w14:paraId="02F85959" w14:textId="0E6E591B" w:rsidR="003724B8" w:rsidRPr="00CF06E2" w:rsidRDefault="003724B8" w:rsidP="003724B8">
            <w:pPr>
              <w:pStyle w:val="TableBodyLeft"/>
              <w:spacing w:before="20" w:after="20"/>
              <w:jc w:val="right"/>
              <w:rPr>
                <w:rFonts w:cs="Segoe UI"/>
                <w:b/>
                <w:bCs/>
                <w:szCs w:val="20"/>
              </w:rPr>
            </w:pPr>
            <w:r>
              <w:rPr>
                <w:rFonts w:cs="Segoe UI"/>
                <w:b/>
                <w:bCs/>
                <w:szCs w:val="20"/>
              </w:rPr>
              <w:t>$625</w:t>
            </w:r>
          </w:p>
        </w:tc>
        <w:tc>
          <w:tcPr>
            <w:tcW w:w="1426" w:type="dxa"/>
            <w:noWrap/>
            <w:vAlign w:val="center"/>
            <w:hideMark/>
          </w:tcPr>
          <w:p w14:paraId="0C886328" w14:textId="1DD4DDBB" w:rsidR="003724B8" w:rsidRPr="00CF06E2" w:rsidRDefault="003724B8" w:rsidP="003724B8">
            <w:pPr>
              <w:pStyle w:val="TableBodyLeft"/>
              <w:spacing w:before="20" w:after="20"/>
              <w:jc w:val="right"/>
              <w:rPr>
                <w:rFonts w:cs="Segoe UI"/>
                <w:b/>
                <w:bCs/>
                <w:szCs w:val="20"/>
              </w:rPr>
            </w:pPr>
            <w:r>
              <w:rPr>
                <w:rFonts w:cs="Segoe UI"/>
                <w:b/>
                <w:bCs/>
                <w:szCs w:val="20"/>
              </w:rPr>
              <w:t>$14,367</w:t>
            </w:r>
          </w:p>
        </w:tc>
      </w:tr>
      <w:tr w:rsidR="003724B8" w14:paraId="0D88263B" w14:textId="77777777" w:rsidTr="003724B8">
        <w:tc>
          <w:tcPr>
            <w:tcW w:w="3935" w:type="dxa"/>
            <w:shd w:val="clear" w:color="auto" w:fill="F2F2F2" w:themeFill="background1" w:themeFillShade="F2"/>
            <w:noWrap/>
            <w:hideMark/>
          </w:tcPr>
          <w:p w14:paraId="1E4AE50E" w14:textId="563FB1B0" w:rsidR="003724B8" w:rsidRDefault="003724B8" w:rsidP="003724B8">
            <w:pPr>
              <w:pStyle w:val="TableBodyLeft"/>
              <w:spacing w:before="20" w:after="20"/>
              <w:rPr>
                <w:b/>
                <w:bCs/>
              </w:rPr>
            </w:pPr>
            <w:r>
              <w:rPr>
                <w:b/>
                <w:bCs/>
              </w:rPr>
              <w:t>Non-current assets</w:t>
            </w:r>
          </w:p>
        </w:tc>
        <w:tc>
          <w:tcPr>
            <w:tcW w:w="1426" w:type="dxa"/>
            <w:shd w:val="clear" w:color="auto" w:fill="F2F2F2" w:themeFill="background1" w:themeFillShade="F2"/>
            <w:noWrap/>
            <w:hideMark/>
          </w:tcPr>
          <w:p w14:paraId="3A4215B0" w14:textId="0A4B1718"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1446E558" w14:textId="7DC1A41E"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7ED923BA" w14:textId="08C22024"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6B3C90B3" w14:textId="1A57C7B1" w:rsidR="003724B8" w:rsidRPr="00CF06E2" w:rsidRDefault="003724B8" w:rsidP="003724B8">
            <w:pPr>
              <w:pStyle w:val="TableBodyLeft"/>
              <w:spacing w:before="20" w:after="20"/>
              <w:jc w:val="right"/>
              <w:rPr>
                <w:rFonts w:cs="Segoe UI"/>
                <w:szCs w:val="20"/>
              </w:rPr>
            </w:pPr>
            <w:r>
              <w:rPr>
                <w:color w:val="000000"/>
                <w:szCs w:val="20"/>
              </w:rPr>
              <w:t> </w:t>
            </w:r>
          </w:p>
        </w:tc>
      </w:tr>
      <w:tr w:rsidR="003724B8" w14:paraId="7009B217" w14:textId="77777777" w:rsidTr="003724B8">
        <w:tc>
          <w:tcPr>
            <w:tcW w:w="3935" w:type="dxa"/>
            <w:noWrap/>
            <w:hideMark/>
          </w:tcPr>
          <w:p w14:paraId="3B2F5B02" w14:textId="1B0A69E0" w:rsidR="003724B8" w:rsidRDefault="003724B8" w:rsidP="003724B8">
            <w:pPr>
              <w:pStyle w:val="TableBodyLeft"/>
              <w:spacing w:before="20" w:after="20"/>
            </w:pPr>
            <w:r>
              <w:t>Financial assets</w:t>
            </w:r>
          </w:p>
        </w:tc>
        <w:tc>
          <w:tcPr>
            <w:tcW w:w="1426" w:type="dxa"/>
            <w:noWrap/>
            <w:vAlign w:val="center"/>
            <w:hideMark/>
          </w:tcPr>
          <w:p w14:paraId="22C330B3" w14:textId="4376D848" w:rsidR="003724B8" w:rsidRPr="00CF06E2" w:rsidRDefault="003724B8" w:rsidP="003724B8">
            <w:pPr>
              <w:pStyle w:val="TableBodyLeft"/>
              <w:spacing w:before="20" w:after="20"/>
              <w:jc w:val="right"/>
              <w:rPr>
                <w:rFonts w:cs="Segoe UI"/>
                <w:szCs w:val="20"/>
              </w:rPr>
            </w:pPr>
            <w:r>
              <w:rPr>
                <w:rFonts w:cs="Segoe UI"/>
                <w:szCs w:val="20"/>
              </w:rPr>
              <w:t>$380</w:t>
            </w:r>
          </w:p>
        </w:tc>
        <w:tc>
          <w:tcPr>
            <w:tcW w:w="1426" w:type="dxa"/>
            <w:noWrap/>
            <w:vAlign w:val="center"/>
            <w:hideMark/>
          </w:tcPr>
          <w:p w14:paraId="352FF5C1" w14:textId="50DD0D2A" w:rsidR="003724B8" w:rsidRPr="00CF06E2" w:rsidRDefault="003724B8" w:rsidP="003724B8">
            <w:pPr>
              <w:pStyle w:val="TableBodyLeft"/>
              <w:spacing w:before="20" w:after="20"/>
              <w:jc w:val="right"/>
              <w:rPr>
                <w:rFonts w:cs="Segoe UI"/>
                <w:szCs w:val="20"/>
              </w:rPr>
            </w:pPr>
            <w:r>
              <w:rPr>
                <w:rFonts w:cs="Segoe UI"/>
                <w:szCs w:val="20"/>
              </w:rPr>
              <w:t>$108</w:t>
            </w:r>
          </w:p>
        </w:tc>
        <w:tc>
          <w:tcPr>
            <w:tcW w:w="1426" w:type="dxa"/>
            <w:noWrap/>
            <w:vAlign w:val="center"/>
            <w:hideMark/>
          </w:tcPr>
          <w:p w14:paraId="0BF3C5D5" w14:textId="2C7D0D51" w:rsidR="003724B8" w:rsidRPr="00CF06E2" w:rsidRDefault="003724B8" w:rsidP="003724B8">
            <w:pPr>
              <w:pStyle w:val="TableBodyLeft"/>
              <w:spacing w:before="20" w:after="20"/>
              <w:jc w:val="right"/>
              <w:rPr>
                <w:rFonts w:cs="Segoe UI"/>
                <w:szCs w:val="20"/>
              </w:rPr>
            </w:pPr>
            <w:r>
              <w:rPr>
                <w:rFonts w:cs="Segoe UI"/>
                <w:szCs w:val="20"/>
              </w:rPr>
              <w:t>$7</w:t>
            </w:r>
          </w:p>
        </w:tc>
        <w:tc>
          <w:tcPr>
            <w:tcW w:w="1426" w:type="dxa"/>
            <w:noWrap/>
            <w:vAlign w:val="center"/>
            <w:hideMark/>
          </w:tcPr>
          <w:p w14:paraId="21F93241" w14:textId="1798F8E5" w:rsidR="003724B8" w:rsidRPr="00CF06E2" w:rsidRDefault="003724B8" w:rsidP="003724B8">
            <w:pPr>
              <w:pStyle w:val="TableBodyLeft"/>
              <w:spacing w:before="20" w:after="20"/>
              <w:jc w:val="right"/>
              <w:rPr>
                <w:rFonts w:cs="Segoe UI"/>
                <w:szCs w:val="20"/>
              </w:rPr>
            </w:pPr>
            <w:r>
              <w:rPr>
                <w:rFonts w:cs="Segoe UI"/>
                <w:szCs w:val="20"/>
              </w:rPr>
              <w:t>$495</w:t>
            </w:r>
          </w:p>
        </w:tc>
      </w:tr>
      <w:tr w:rsidR="003724B8" w14:paraId="723C246D" w14:textId="77777777" w:rsidTr="003724B8">
        <w:tc>
          <w:tcPr>
            <w:tcW w:w="3935" w:type="dxa"/>
            <w:noWrap/>
            <w:hideMark/>
          </w:tcPr>
          <w:p w14:paraId="3F020B53" w14:textId="683FA3F9" w:rsidR="003724B8" w:rsidRDefault="003724B8" w:rsidP="003724B8">
            <w:pPr>
              <w:pStyle w:val="TableBodyLeft"/>
              <w:spacing w:before="20" w:after="20"/>
            </w:pPr>
            <w:r>
              <w:t>Related party loans</w:t>
            </w:r>
          </w:p>
        </w:tc>
        <w:tc>
          <w:tcPr>
            <w:tcW w:w="1426" w:type="dxa"/>
            <w:noWrap/>
            <w:vAlign w:val="center"/>
            <w:hideMark/>
          </w:tcPr>
          <w:p w14:paraId="4C794971" w14:textId="73A10251" w:rsidR="003724B8" w:rsidRPr="00CF06E2" w:rsidRDefault="003724B8" w:rsidP="003724B8">
            <w:pPr>
              <w:pStyle w:val="TableBodyLeft"/>
              <w:spacing w:before="20" w:after="20"/>
              <w:jc w:val="right"/>
              <w:rPr>
                <w:rFonts w:cs="Segoe UI"/>
                <w:szCs w:val="20"/>
              </w:rPr>
            </w:pPr>
            <w:r>
              <w:rPr>
                <w:rFonts w:cs="Segoe UI"/>
                <w:szCs w:val="20"/>
              </w:rPr>
              <w:t>$131</w:t>
            </w:r>
          </w:p>
        </w:tc>
        <w:tc>
          <w:tcPr>
            <w:tcW w:w="1426" w:type="dxa"/>
            <w:noWrap/>
            <w:vAlign w:val="center"/>
            <w:hideMark/>
          </w:tcPr>
          <w:p w14:paraId="6403492B" w14:textId="52EA6BFE" w:rsidR="003724B8" w:rsidRPr="00CF06E2" w:rsidRDefault="003724B8" w:rsidP="003724B8">
            <w:pPr>
              <w:pStyle w:val="TableBodyLeft"/>
              <w:spacing w:before="20" w:after="20"/>
              <w:jc w:val="right"/>
              <w:rPr>
                <w:rFonts w:cs="Segoe UI"/>
                <w:szCs w:val="20"/>
              </w:rPr>
            </w:pPr>
            <w:r>
              <w:rPr>
                <w:rFonts w:cs="Segoe UI"/>
                <w:szCs w:val="20"/>
              </w:rPr>
              <w:t>$2,770</w:t>
            </w:r>
          </w:p>
        </w:tc>
        <w:tc>
          <w:tcPr>
            <w:tcW w:w="1426" w:type="dxa"/>
            <w:noWrap/>
            <w:vAlign w:val="center"/>
            <w:hideMark/>
          </w:tcPr>
          <w:p w14:paraId="6D1ADDA5" w14:textId="0C8CD860" w:rsidR="003724B8" w:rsidRPr="00CF06E2" w:rsidRDefault="003724B8" w:rsidP="003724B8">
            <w:pPr>
              <w:pStyle w:val="TableBodyLeft"/>
              <w:spacing w:before="20" w:after="20"/>
              <w:jc w:val="right"/>
              <w:rPr>
                <w:rFonts w:cs="Segoe UI"/>
                <w:szCs w:val="20"/>
              </w:rPr>
            </w:pPr>
            <w:r>
              <w:rPr>
                <w:rFonts w:cs="Segoe UI"/>
                <w:szCs w:val="20"/>
              </w:rPr>
              <w:t>$0</w:t>
            </w:r>
          </w:p>
        </w:tc>
        <w:tc>
          <w:tcPr>
            <w:tcW w:w="1426" w:type="dxa"/>
            <w:noWrap/>
            <w:vAlign w:val="center"/>
            <w:hideMark/>
          </w:tcPr>
          <w:p w14:paraId="3AB5F9C7" w14:textId="78BE534B" w:rsidR="003724B8" w:rsidRPr="00CF06E2" w:rsidRDefault="003724B8" w:rsidP="003724B8">
            <w:pPr>
              <w:pStyle w:val="TableBodyLeft"/>
              <w:spacing w:before="20" w:after="20"/>
              <w:jc w:val="right"/>
              <w:rPr>
                <w:rFonts w:cs="Segoe UI"/>
                <w:szCs w:val="20"/>
              </w:rPr>
            </w:pPr>
            <w:r>
              <w:rPr>
                <w:rFonts w:cs="Segoe UI"/>
                <w:szCs w:val="20"/>
              </w:rPr>
              <w:t>$2,901</w:t>
            </w:r>
          </w:p>
        </w:tc>
      </w:tr>
      <w:tr w:rsidR="003724B8" w14:paraId="2D311224" w14:textId="77777777" w:rsidTr="003724B8">
        <w:tc>
          <w:tcPr>
            <w:tcW w:w="3935" w:type="dxa"/>
            <w:noWrap/>
            <w:hideMark/>
          </w:tcPr>
          <w:p w14:paraId="4196A1A0" w14:textId="44796D09" w:rsidR="003724B8" w:rsidRDefault="003724B8" w:rsidP="003724B8">
            <w:pPr>
              <w:pStyle w:val="TableBodyLeft"/>
              <w:spacing w:before="20" w:after="20"/>
            </w:pPr>
            <w:r>
              <w:t>Work in progress</w:t>
            </w:r>
          </w:p>
        </w:tc>
        <w:tc>
          <w:tcPr>
            <w:tcW w:w="1426" w:type="dxa"/>
            <w:noWrap/>
            <w:vAlign w:val="center"/>
            <w:hideMark/>
          </w:tcPr>
          <w:p w14:paraId="4AC34A38" w14:textId="4896AE33" w:rsidR="003724B8" w:rsidRPr="00CF06E2" w:rsidRDefault="003724B8" w:rsidP="003724B8">
            <w:pPr>
              <w:pStyle w:val="TableBodyLeft"/>
              <w:spacing w:before="20" w:after="20"/>
              <w:jc w:val="right"/>
              <w:rPr>
                <w:rFonts w:cs="Segoe UI"/>
                <w:szCs w:val="20"/>
              </w:rPr>
            </w:pPr>
            <w:r>
              <w:rPr>
                <w:rFonts w:cs="Segoe UI"/>
                <w:szCs w:val="20"/>
              </w:rPr>
              <w:t>$210</w:t>
            </w:r>
          </w:p>
        </w:tc>
        <w:tc>
          <w:tcPr>
            <w:tcW w:w="1426" w:type="dxa"/>
            <w:noWrap/>
            <w:vAlign w:val="center"/>
            <w:hideMark/>
          </w:tcPr>
          <w:p w14:paraId="4103310B" w14:textId="0947BFDF" w:rsidR="003724B8" w:rsidRPr="00CF06E2" w:rsidRDefault="003724B8" w:rsidP="003724B8">
            <w:pPr>
              <w:pStyle w:val="TableBodyLeft"/>
              <w:spacing w:before="20" w:after="20"/>
              <w:jc w:val="right"/>
              <w:rPr>
                <w:rFonts w:cs="Segoe UI"/>
                <w:szCs w:val="20"/>
              </w:rPr>
            </w:pPr>
            <w:r>
              <w:rPr>
                <w:rFonts w:cs="Segoe UI"/>
                <w:szCs w:val="20"/>
              </w:rPr>
              <w:t>$326</w:t>
            </w:r>
          </w:p>
        </w:tc>
        <w:tc>
          <w:tcPr>
            <w:tcW w:w="1426" w:type="dxa"/>
            <w:noWrap/>
            <w:vAlign w:val="center"/>
            <w:hideMark/>
          </w:tcPr>
          <w:p w14:paraId="327D3FA6" w14:textId="1398A203" w:rsidR="003724B8" w:rsidRPr="00CF06E2" w:rsidRDefault="003724B8" w:rsidP="003724B8">
            <w:pPr>
              <w:pStyle w:val="TableBodyLeft"/>
              <w:spacing w:before="20" w:after="20"/>
              <w:jc w:val="right"/>
              <w:rPr>
                <w:rFonts w:cs="Segoe UI"/>
                <w:szCs w:val="20"/>
              </w:rPr>
            </w:pPr>
            <w:r>
              <w:rPr>
                <w:rFonts w:cs="Segoe UI"/>
                <w:szCs w:val="20"/>
              </w:rPr>
              <w:t>$6</w:t>
            </w:r>
          </w:p>
        </w:tc>
        <w:tc>
          <w:tcPr>
            <w:tcW w:w="1426" w:type="dxa"/>
            <w:noWrap/>
            <w:vAlign w:val="center"/>
            <w:hideMark/>
          </w:tcPr>
          <w:p w14:paraId="09FF962E" w14:textId="52327587" w:rsidR="003724B8" w:rsidRPr="00CF06E2" w:rsidRDefault="003724B8" w:rsidP="003724B8">
            <w:pPr>
              <w:pStyle w:val="TableBodyLeft"/>
              <w:spacing w:before="20" w:after="20"/>
              <w:jc w:val="right"/>
              <w:rPr>
                <w:rFonts w:cs="Segoe UI"/>
                <w:szCs w:val="20"/>
              </w:rPr>
            </w:pPr>
            <w:r>
              <w:rPr>
                <w:rFonts w:cs="Segoe UI"/>
                <w:szCs w:val="20"/>
              </w:rPr>
              <w:t>$542</w:t>
            </w:r>
          </w:p>
        </w:tc>
      </w:tr>
      <w:tr w:rsidR="003724B8" w14:paraId="4834AA98" w14:textId="77777777" w:rsidTr="003724B8">
        <w:tc>
          <w:tcPr>
            <w:tcW w:w="3935" w:type="dxa"/>
            <w:noWrap/>
            <w:hideMark/>
          </w:tcPr>
          <w:p w14:paraId="4E91C818" w14:textId="1F4361BB" w:rsidR="003724B8" w:rsidRDefault="003724B8" w:rsidP="003724B8">
            <w:pPr>
              <w:pStyle w:val="TableBodyLeft"/>
              <w:spacing w:before="20" w:after="20"/>
            </w:pPr>
            <w:r>
              <w:t>Intangibles - bed licences</w:t>
            </w:r>
          </w:p>
        </w:tc>
        <w:tc>
          <w:tcPr>
            <w:tcW w:w="1426" w:type="dxa"/>
            <w:noWrap/>
            <w:vAlign w:val="center"/>
            <w:hideMark/>
          </w:tcPr>
          <w:p w14:paraId="49B61277" w14:textId="77B34808" w:rsidR="003724B8" w:rsidRPr="00CF06E2" w:rsidRDefault="003724B8" w:rsidP="003724B8">
            <w:pPr>
              <w:pStyle w:val="TableBodyLeft"/>
              <w:spacing w:before="20" w:after="20"/>
              <w:jc w:val="right"/>
              <w:rPr>
                <w:rFonts w:cs="Segoe UI"/>
                <w:szCs w:val="20"/>
              </w:rPr>
            </w:pPr>
            <w:r>
              <w:rPr>
                <w:rFonts w:cs="Segoe UI"/>
                <w:szCs w:val="20"/>
              </w:rPr>
              <w:t>$1,056</w:t>
            </w:r>
          </w:p>
        </w:tc>
        <w:tc>
          <w:tcPr>
            <w:tcW w:w="1426" w:type="dxa"/>
            <w:noWrap/>
            <w:vAlign w:val="center"/>
            <w:hideMark/>
          </w:tcPr>
          <w:p w14:paraId="68EF3F96" w14:textId="1B9748D5" w:rsidR="003724B8" w:rsidRPr="00CF06E2" w:rsidRDefault="003724B8" w:rsidP="003724B8">
            <w:pPr>
              <w:pStyle w:val="TableBodyLeft"/>
              <w:spacing w:before="20" w:after="20"/>
              <w:jc w:val="right"/>
              <w:rPr>
                <w:rFonts w:cs="Segoe UI"/>
                <w:szCs w:val="20"/>
              </w:rPr>
            </w:pPr>
            <w:r>
              <w:rPr>
                <w:rFonts w:cs="Segoe UI"/>
                <w:szCs w:val="20"/>
              </w:rPr>
              <w:t>$2,317</w:t>
            </w:r>
          </w:p>
        </w:tc>
        <w:tc>
          <w:tcPr>
            <w:tcW w:w="1426" w:type="dxa"/>
            <w:noWrap/>
            <w:vAlign w:val="center"/>
            <w:hideMark/>
          </w:tcPr>
          <w:p w14:paraId="3D674DF6" w14:textId="3052BCDB" w:rsidR="003724B8" w:rsidRPr="00CF06E2" w:rsidRDefault="003724B8" w:rsidP="003724B8">
            <w:pPr>
              <w:pStyle w:val="TableBodyLeft"/>
              <w:spacing w:before="20" w:after="20"/>
              <w:jc w:val="right"/>
              <w:rPr>
                <w:rFonts w:cs="Segoe UI"/>
                <w:szCs w:val="20"/>
              </w:rPr>
            </w:pPr>
            <w:r>
              <w:rPr>
                <w:rFonts w:cs="Segoe UI"/>
                <w:szCs w:val="20"/>
              </w:rPr>
              <w:t>$10</w:t>
            </w:r>
          </w:p>
        </w:tc>
        <w:tc>
          <w:tcPr>
            <w:tcW w:w="1426" w:type="dxa"/>
            <w:noWrap/>
            <w:vAlign w:val="center"/>
            <w:hideMark/>
          </w:tcPr>
          <w:p w14:paraId="3F26A27F" w14:textId="08DD1800" w:rsidR="003724B8" w:rsidRPr="00CF06E2" w:rsidRDefault="003724B8" w:rsidP="003724B8">
            <w:pPr>
              <w:pStyle w:val="TableBodyLeft"/>
              <w:spacing w:before="20" w:after="20"/>
              <w:jc w:val="right"/>
              <w:rPr>
                <w:rFonts w:cs="Segoe UI"/>
                <w:szCs w:val="20"/>
              </w:rPr>
            </w:pPr>
            <w:r>
              <w:rPr>
                <w:rFonts w:cs="Segoe UI"/>
                <w:szCs w:val="20"/>
              </w:rPr>
              <w:t>$3,383</w:t>
            </w:r>
          </w:p>
        </w:tc>
      </w:tr>
      <w:tr w:rsidR="003724B8" w14:paraId="67C85FD3" w14:textId="77777777" w:rsidTr="003724B8">
        <w:tc>
          <w:tcPr>
            <w:tcW w:w="3935" w:type="dxa"/>
            <w:noWrap/>
            <w:hideMark/>
          </w:tcPr>
          <w:p w14:paraId="2781557F" w14:textId="74C1BEEE" w:rsidR="003724B8" w:rsidRDefault="003724B8" w:rsidP="003724B8">
            <w:pPr>
              <w:pStyle w:val="TableBodyLeft"/>
              <w:spacing w:before="20" w:after="20"/>
            </w:pPr>
            <w:r>
              <w:t>Intangibles - other</w:t>
            </w:r>
          </w:p>
        </w:tc>
        <w:tc>
          <w:tcPr>
            <w:tcW w:w="1426" w:type="dxa"/>
            <w:noWrap/>
            <w:vAlign w:val="center"/>
            <w:hideMark/>
          </w:tcPr>
          <w:p w14:paraId="27B9BF88" w14:textId="6C3E9ABA" w:rsidR="003724B8" w:rsidRPr="00CF06E2" w:rsidRDefault="003724B8" w:rsidP="003724B8">
            <w:pPr>
              <w:pStyle w:val="TableBodyLeft"/>
              <w:spacing w:before="20" w:after="20"/>
              <w:jc w:val="right"/>
              <w:rPr>
                <w:rFonts w:cs="Segoe UI"/>
                <w:szCs w:val="20"/>
              </w:rPr>
            </w:pPr>
            <w:r>
              <w:rPr>
                <w:rFonts w:cs="Segoe UI"/>
                <w:szCs w:val="20"/>
              </w:rPr>
              <w:t>$400</w:t>
            </w:r>
          </w:p>
        </w:tc>
        <w:tc>
          <w:tcPr>
            <w:tcW w:w="1426" w:type="dxa"/>
            <w:noWrap/>
            <w:vAlign w:val="center"/>
            <w:hideMark/>
          </w:tcPr>
          <w:p w14:paraId="1BF58872" w14:textId="241BF482" w:rsidR="003724B8" w:rsidRPr="00CF06E2" w:rsidRDefault="003724B8" w:rsidP="003724B8">
            <w:pPr>
              <w:pStyle w:val="TableBodyLeft"/>
              <w:spacing w:before="20" w:after="20"/>
              <w:jc w:val="right"/>
              <w:rPr>
                <w:rFonts w:cs="Segoe UI"/>
                <w:szCs w:val="20"/>
              </w:rPr>
            </w:pPr>
            <w:r>
              <w:rPr>
                <w:rFonts w:cs="Segoe UI"/>
                <w:szCs w:val="20"/>
              </w:rPr>
              <w:t>$1,813</w:t>
            </w:r>
          </w:p>
        </w:tc>
        <w:tc>
          <w:tcPr>
            <w:tcW w:w="1426" w:type="dxa"/>
            <w:noWrap/>
            <w:vAlign w:val="center"/>
            <w:hideMark/>
          </w:tcPr>
          <w:p w14:paraId="35802E31" w14:textId="47AE9EF3" w:rsidR="003724B8" w:rsidRPr="00CF06E2" w:rsidRDefault="003724B8" w:rsidP="003724B8">
            <w:pPr>
              <w:pStyle w:val="TableBodyLeft"/>
              <w:spacing w:before="20" w:after="20"/>
              <w:jc w:val="right"/>
              <w:rPr>
                <w:rFonts w:cs="Segoe UI"/>
                <w:szCs w:val="20"/>
              </w:rPr>
            </w:pPr>
            <w:r>
              <w:rPr>
                <w:rFonts w:cs="Segoe UI"/>
                <w:szCs w:val="20"/>
              </w:rPr>
              <w:t>$1</w:t>
            </w:r>
          </w:p>
        </w:tc>
        <w:tc>
          <w:tcPr>
            <w:tcW w:w="1426" w:type="dxa"/>
            <w:noWrap/>
            <w:vAlign w:val="center"/>
            <w:hideMark/>
          </w:tcPr>
          <w:p w14:paraId="1178F129" w14:textId="5E9E8BCA" w:rsidR="003724B8" w:rsidRPr="00CF06E2" w:rsidRDefault="003724B8" w:rsidP="003724B8">
            <w:pPr>
              <w:pStyle w:val="TableBodyLeft"/>
              <w:spacing w:before="20" w:after="20"/>
              <w:jc w:val="right"/>
              <w:rPr>
                <w:rFonts w:cs="Segoe UI"/>
                <w:szCs w:val="20"/>
              </w:rPr>
            </w:pPr>
            <w:r>
              <w:rPr>
                <w:rFonts w:cs="Segoe UI"/>
                <w:szCs w:val="20"/>
              </w:rPr>
              <w:t>$2,214</w:t>
            </w:r>
          </w:p>
        </w:tc>
      </w:tr>
      <w:tr w:rsidR="003724B8" w14:paraId="6C0EA12C" w14:textId="77777777" w:rsidTr="003724B8">
        <w:tc>
          <w:tcPr>
            <w:tcW w:w="3935" w:type="dxa"/>
            <w:noWrap/>
          </w:tcPr>
          <w:p w14:paraId="2C1B0277" w14:textId="2A521414" w:rsidR="003724B8" w:rsidRDefault="003724B8" w:rsidP="003724B8">
            <w:pPr>
              <w:pStyle w:val="TableBodyLeft"/>
              <w:spacing w:before="20" w:after="20"/>
            </w:pPr>
            <w:r>
              <w:t>Fixed assets</w:t>
            </w:r>
          </w:p>
        </w:tc>
        <w:tc>
          <w:tcPr>
            <w:tcW w:w="1426" w:type="dxa"/>
            <w:noWrap/>
            <w:vAlign w:val="center"/>
          </w:tcPr>
          <w:p w14:paraId="233A60E8" w14:textId="6C14E6A5" w:rsidR="003724B8" w:rsidRPr="00CF06E2" w:rsidRDefault="003724B8" w:rsidP="003724B8">
            <w:pPr>
              <w:pStyle w:val="TableBodyLeft"/>
              <w:spacing w:before="20" w:after="20"/>
              <w:jc w:val="right"/>
              <w:rPr>
                <w:rFonts w:cs="Segoe UI"/>
                <w:szCs w:val="20"/>
              </w:rPr>
            </w:pPr>
            <w:r>
              <w:rPr>
                <w:rFonts w:cs="Segoe UI"/>
                <w:szCs w:val="20"/>
              </w:rPr>
              <w:t>$17,521</w:t>
            </w:r>
          </w:p>
        </w:tc>
        <w:tc>
          <w:tcPr>
            <w:tcW w:w="1426" w:type="dxa"/>
            <w:noWrap/>
            <w:vAlign w:val="center"/>
          </w:tcPr>
          <w:p w14:paraId="11A45750" w14:textId="72EA8405" w:rsidR="003724B8" w:rsidRPr="00CF06E2" w:rsidRDefault="003724B8" w:rsidP="003724B8">
            <w:pPr>
              <w:pStyle w:val="TableBodyLeft"/>
              <w:spacing w:before="20" w:after="20"/>
              <w:jc w:val="right"/>
              <w:rPr>
                <w:rFonts w:cs="Segoe UI"/>
                <w:szCs w:val="20"/>
              </w:rPr>
            </w:pPr>
            <w:r>
              <w:rPr>
                <w:rFonts w:cs="Segoe UI"/>
                <w:szCs w:val="20"/>
              </w:rPr>
              <w:t>$9,168</w:t>
            </w:r>
          </w:p>
        </w:tc>
        <w:tc>
          <w:tcPr>
            <w:tcW w:w="1426" w:type="dxa"/>
            <w:noWrap/>
            <w:vAlign w:val="center"/>
          </w:tcPr>
          <w:p w14:paraId="68B63FEC" w14:textId="51338BCE" w:rsidR="003724B8" w:rsidRPr="00CF06E2" w:rsidRDefault="003724B8" w:rsidP="003724B8">
            <w:pPr>
              <w:pStyle w:val="TableBodyLeft"/>
              <w:spacing w:before="20" w:after="20"/>
              <w:jc w:val="right"/>
              <w:rPr>
                <w:rFonts w:cs="Segoe UI"/>
                <w:szCs w:val="20"/>
              </w:rPr>
            </w:pPr>
            <w:r>
              <w:rPr>
                <w:rFonts w:cs="Segoe UI"/>
                <w:szCs w:val="20"/>
              </w:rPr>
              <w:t>$1,308</w:t>
            </w:r>
          </w:p>
        </w:tc>
        <w:tc>
          <w:tcPr>
            <w:tcW w:w="1426" w:type="dxa"/>
            <w:noWrap/>
            <w:vAlign w:val="center"/>
          </w:tcPr>
          <w:p w14:paraId="32BF32DA" w14:textId="7F272EB6" w:rsidR="003724B8" w:rsidRPr="00CF06E2" w:rsidRDefault="003724B8" w:rsidP="003724B8">
            <w:pPr>
              <w:pStyle w:val="TableBodyLeft"/>
              <w:spacing w:before="20" w:after="20"/>
              <w:jc w:val="right"/>
              <w:rPr>
                <w:rFonts w:cs="Segoe UI"/>
                <w:szCs w:val="20"/>
              </w:rPr>
            </w:pPr>
            <w:r>
              <w:rPr>
                <w:rFonts w:cs="Segoe UI"/>
                <w:szCs w:val="20"/>
              </w:rPr>
              <w:t>$27,997</w:t>
            </w:r>
          </w:p>
        </w:tc>
      </w:tr>
      <w:tr w:rsidR="003724B8" w14:paraId="6B2072F6" w14:textId="77777777" w:rsidTr="003724B8">
        <w:tc>
          <w:tcPr>
            <w:tcW w:w="3935" w:type="dxa"/>
            <w:noWrap/>
            <w:hideMark/>
          </w:tcPr>
          <w:p w14:paraId="0D1108C2" w14:textId="42518988" w:rsidR="003724B8" w:rsidRDefault="003724B8" w:rsidP="003724B8">
            <w:pPr>
              <w:pStyle w:val="TableBodyLeft"/>
              <w:spacing w:before="20" w:after="20"/>
            </w:pPr>
            <w:r>
              <w:t>Other non-current assets</w:t>
            </w:r>
          </w:p>
        </w:tc>
        <w:tc>
          <w:tcPr>
            <w:tcW w:w="1426" w:type="dxa"/>
            <w:noWrap/>
            <w:vAlign w:val="center"/>
            <w:hideMark/>
          </w:tcPr>
          <w:p w14:paraId="6189AB8E" w14:textId="04932D19" w:rsidR="003724B8" w:rsidRPr="00CF06E2" w:rsidRDefault="003724B8" w:rsidP="003724B8">
            <w:pPr>
              <w:pStyle w:val="TableBodyLeft"/>
              <w:spacing w:before="20" w:after="20"/>
              <w:jc w:val="right"/>
              <w:rPr>
                <w:rFonts w:cs="Segoe UI"/>
                <w:szCs w:val="20"/>
              </w:rPr>
            </w:pPr>
            <w:r>
              <w:rPr>
                <w:rFonts w:cs="Segoe UI"/>
                <w:szCs w:val="20"/>
              </w:rPr>
              <w:t>$113</w:t>
            </w:r>
          </w:p>
        </w:tc>
        <w:tc>
          <w:tcPr>
            <w:tcW w:w="1426" w:type="dxa"/>
            <w:noWrap/>
            <w:vAlign w:val="center"/>
            <w:hideMark/>
          </w:tcPr>
          <w:p w14:paraId="79873F73" w14:textId="353C0E33" w:rsidR="003724B8" w:rsidRPr="00CF06E2" w:rsidRDefault="003724B8" w:rsidP="003724B8">
            <w:pPr>
              <w:pStyle w:val="TableBodyLeft"/>
              <w:spacing w:before="20" w:after="20"/>
              <w:jc w:val="right"/>
              <w:rPr>
                <w:rFonts w:cs="Segoe UI"/>
                <w:szCs w:val="20"/>
              </w:rPr>
            </w:pPr>
            <w:r>
              <w:rPr>
                <w:rFonts w:cs="Segoe UI"/>
                <w:szCs w:val="20"/>
              </w:rPr>
              <w:t>$532</w:t>
            </w:r>
          </w:p>
        </w:tc>
        <w:tc>
          <w:tcPr>
            <w:tcW w:w="1426" w:type="dxa"/>
            <w:noWrap/>
            <w:vAlign w:val="center"/>
            <w:hideMark/>
          </w:tcPr>
          <w:p w14:paraId="549A08F3" w14:textId="0CFAB726" w:rsidR="003724B8" w:rsidRPr="00CF06E2" w:rsidRDefault="003724B8" w:rsidP="003724B8">
            <w:pPr>
              <w:pStyle w:val="TableBodyLeft"/>
              <w:spacing w:before="20" w:after="20"/>
              <w:jc w:val="right"/>
              <w:rPr>
                <w:rFonts w:cs="Segoe UI"/>
                <w:szCs w:val="20"/>
              </w:rPr>
            </w:pPr>
            <w:r>
              <w:rPr>
                <w:rFonts w:cs="Segoe UI"/>
                <w:szCs w:val="20"/>
              </w:rPr>
              <w:t>$22</w:t>
            </w:r>
          </w:p>
        </w:tc>
        <w:tc>
          <w:tcPr>
            <w:tcW w:w="1426" w:type="dxa"/>
            <w:noWrap/>
            <w:vAlign w:val="center"/>
            <w:hideMark/>
          </w:tcPr>
          <w:p w14:paraId="34563AF4" w14:textId="7E939D81" w:rsidR="003724B8" w:rsidRPr="00CF06E2" w:rsidRDefault="003724B8" w:rsidP="003724B8">
            <w:pPr>
              <w:pStyle w:val="TableBodyLeft"/>
              <w:spacing w:before="20" w:after="20"/>
              <w:jc w:val="right"/>
              <w:rPr>
                <w:rFonts w:cs="Segoe UI"/>
                <w:szCs w:val="20"/>
              </w:rPr>
            </w:pPr>
            <w:r>
              <w:rPr>
                <w:rFonts w:cs="Segoe UI"/>
                <w:szCs w:val="20"/>
              </w:rPr>
              <w:t>$668</w:t>
            </w:r>
          </w:p>
        </w:tc>
      </w:tr>
      <w:tr w:rsidR="003724B8" w14:paraId="306B846C" w14:textId="77777777" w:rsidTr="003724B8">
        <w:tc>
          <w:tcPr>
            <w:tcW w:w="3935" w:type="dxa"/>
            <w:noWrap/>
            <w:hideMark/>
          </w:tcPr>
          <w:p w14:paraId="56E73CC7" w14:textId="1F10AB28" w:rsidR="003724B8" w:rsidRDefault="003724B8" w:rsidP="003724B8">
            <w:pPr>
              <w:pStyle w:val="TableBodyLeft"/>
              <w:spacing w:before="20" w:after="20"/>
              <w:rPr>
                <w:b/>
                <w:bCs/>
              </w:rPr>
            </w:pPr>
            <w:r>
              <w:rPr>
                <w:b/>
                <w:bCs/>
              </w:rPr>
              <w:t>Total non-current assets</w:t>
            </w:r>
          </w:p>
        </w:tc>
        <w:tc>
          <w:tcPr>
            <w:tcW w:w="1426" w:type="dxa"/>
            <w:noWrap/>
            <w:vAlign w:val="center"/>
            <w:hideMark/>
          </w:tcPr>
          <w:p w14:paraId="0013906A" w14:textId="4471CA5F" w:rsidR="003724B8" w:rsidRPr="00CF06E2" w:rsidRDefault="003724B8" w:rsidP="003724B8">
            <w:pPr>
              <w:pStyle w:val="TableBodyLeft"/>
              <w:spacing w:before="20" w:after="20"/>
              <w:jc w:val="right"/>
              <w:rPr>
                <w:rFonts w:cs="Segoe UI"/>
                <w:b/>
                <w:bCs/>
                <w:szCs w:val="20"/>
              </w:rPr>
            </w:pPr>
            <w:r>
              <w:rPr>
                <w:rFonts w:cs="Segoe UI"/>
                <w:b/>
                <w:bCs/>
                <w:szCs w:val="20"/>
              </w:rPr>
              <w:t>$19,812</w:t>
            </w:r>
          </w:p>
        </w:tc>
        <w:tc>
          <w:tcPr>
            <w:tcW w:w="1426" w:type="dxa"/>
            <w:noWrap/>
            <w:vAlign w:val="center"/>
            <w:hideMark/>
          </w:tcPr>
          <w:p w14:paraId="0997D820" w14:textId="6DAF1F83" w:rsidR="003724B8" w:rsidRPr="00CF06E2" w:rsidRDefault="003724B8" w:rsidP="003724B8">
            <w:pPr>
              <w:pStyle w:val="TableBodyLeft"/>
              <w:spacing w:before="20" w:after="20"/>
              <w:jc w:val="right"/>
              <w:rPr>
                <w:rFonts w:cs="Segoe UI"/>
                <w:b/>
                <w:bCs/>
                <w:szCs w:val="20"/>
              </w:rPr>
            </w:pPr>
            <w:r>
              <w:rPr>
                <w:rFonts w:cs="Segoe UI"/>
                <w:b/>
                <w:bCs/>
                <w:szCs w:val="20"/>
              </w:rPr>
              <w:t>$17,035</w:t>
            </w:r>
          </w:p>
        </w:tc>
        <w:tc>
          <w:tcPr>
            <w:tcW w:w="1426" w:type="dxa"/>
            <w:noWrap/>
            <w:vAlign w:val="center"/>
            <w:hideMark/>
          </w:tcPr>
          <w:p w14:paraId="214AFE26" w14:textId="550C4B90" w:rsidR="003724B8" w:rsidRPr="00CF06E2" w:rsidRDefault="003724B8" w:rsidP="003724B8">
            <w:pPr>
              <w:pStyle w:val="TableBodyLeft"/>
              <w:spacing w:before="20" w:after="20"/>
              <w:jc w:val="right"/>
              <w:rPr>
                <w:rFonts w:cs="Segoe UI"/>
                <w:b/>
                <w:bCs/>
                <w:szCs w:val="20"/>
              </w:rPr>
            </w:pPr>
            <w:r>
              <w:rPr>
                <w:rFonts w:cs="Segoe UI"/>
                <w:b/>
                <w:bCs/>
                <w:szCs w:val="20"/>
              </w:rPr>
              <w:t>$1,354</w:t>
            </w:r>
          </w:p>
        </w:tc>
        <w:tc>
          <w:tcPr>
            <w:tcW w:w="1426" w:type="dxa"/>
            <w:noWrap/>
            <w:vAlign w:val="center"/>
            <w:hideMark/>
          </w:tcPr>
          <w:p w14:paraId="5504B39E" w14:textId="619E0676" w:rsidR="003724B8" w:rsidRPr="00CF06E2" w:rsidRDefault="003724B8" w:rsidP="003724B8">
            <w:pPr>
              <w:pStyle w:val="TableBodyLeft"/>
              <w:spacing w:before="20" w:after="20"/>
              <w:jc w:val="right"/>
              <w:rPr>
                <w:rFonts w:cs="Segoe UI"/>
                <w:b/>
                <w:bCs/>
                <w:szCs w:val="20"/>
              </w:rPr>
            </w:pPr>
            <w:r>
              <w:rPr>
                <w:rFonts w:cs="Segoe UI"/>
                <w:b/>
                <w:bCs/>
                <w:szCs w:val="20"/>
              </w:rPr>
              <w:t>$38,201</w:t>
            </w:r>
          </w:p>
        </w:tc>
      </w:tr>
      <w:tr w:rsidR="003724B8" w14:paraId="4FF827F8" w14:textId="77777777" w:rsidTr="003724B8">
        <w:tc>
          <w:tcPr>
            <w:tcW w:w="3935" w:type="dxa"/>
            <w:noWrap/>
            <w:hideMark/>
          </w:tcPr>
          <w:p w14:paraId="27C3FCC7" w14:textId="003CB885" w:rsidR="003724B8" w:rsidRDefault="003724B8" w:rsidP="003724B8">
            <w:pPr>
              <w:pStyle w:val="TableBodyLeft"/>
              <w:spacing w:before="20" w:after="20"/>
              <w:rPr>
                <w:b/>
                <w:bCs/>
              </w:rPr>
            </w:pPr>
            <w:r>
              <w:rPr>
                <w:b/>
                <w:bCs/>
              </w:rPr>
              <w:t>Total assets</w:t>
            </w:r>
          </w:p>
        </w:tc>
        <w:tc>
          <w:tcPr>
            <w:tcW w:w="1426" w:type="dxa"/>
            <w:noWrap/>
            <w:vAlign w:val="center"/>
            <w:hideMark/>
          </w:tcPr>
          <w:p w14:paraId="24C51418" w14:textId="46EA4FAF" w:rsidR="003724B8" w:rsidRPr="00CF06E2" w:rsidRDefault="003724B8" w:rsidP="003724B8">
            <w:pPr>
              <w:pStyle w:val="TableBodyLeft"/>
              <w:spacing w:before="20" w:after="20"/>
              <w:jc w:val="right"/>
              <w:rPr>
                <w:rFonts w:cs="Segoe UI"/>
                <w:b/>
                <w:bCs/>
                <w:szCs w:val="20"/>
              </w:rPr>
            </w:pPr>
            <w:r>
              <w:rPr>
                <w:rFonts w:cs="Segoe UI"/>
                <w:b/>
                <w:bCs/>
                <w:szCs w:val="20"/>
              </w:rPr>
              <w:t>$28,174</w:t>
            </w:r>
          </w:p>
        </w:tc>
        <w:tc>
          <w:tcPr>
            <w:tcW w:w="1426" w:type="dxa"/>
            <w:noWrap/>
            <w:vAlign w:val="center"/>
            <w:hideMark/>
          </w:tcPr>
          <w:p w14:paraId="37A0A03B" w14:textId="619694BA" w:rsidR="003724B8" w:rsidRPr="00CF06E2" w:rsidRDefault="003724B8" w:rsidP="003724B8">
            <w:pPr>
              <w:pStyle w:val="TableBodyLeft"/>
              <w:spacing w:before="20" w:after="20"/>
              <w:jc w:val="right"/>
              <w:rPr>
                <w:rFonts w:cs="Segoe UI"/>
                <w:b/>
                <w:bCs/>
                <w:szCs w:val="20"/>
              </w:rPr>
            </w:pPr>
            <w:r>
              <w:rPr>
                <w:rFonts w:cs="Segoe UI"/>
                <w:b/>
                <w:bCs/>
                <w:szCs w:val="20"/>
              </w:rPr>
              <w:t>$22,416</w:t>
            </w:r>
          </w:p>
        </w:tc>
        <w:tc>
          <w:tcPr>
            <w:tcW w:w="1426" w:type="dxa"/>
            <w:noWrap/>
            <w:vAlign w:val="center"/>
            <w:hideMark/>
          </w:tcPr>
          <w:p w14:paraId="282FC429" w14:textId="3F8D80C2" w:rsidR="003724B8" w:rsidRPr="00CF06E2" w:rsidRDefault="003724B8" w:rsidP="003724B8">
            <w:pPr>
              <w:pStyle w:val="TableBodyLeft"/>
              <w:spacing w:before="20" w:after="20"/>
              <w:jc w:val="right"/>
              <w:rPr>
                <w:rFonts w:cs="Segoe UI"/>
                <w:b/>
                <w:bCs/>
                <w:szCs w:val="20"/>
              </w:rPr>
            </w:pPr>
            <w:r>
              <w:rPr>
                <w:rFonts w:cs="Segoe UI"/>
                <w:b/>
                <w:bCs/>
                <w:szCs w:val="20"/>
              </w:rPr>
              <w:t>$1,979</w:t>
            </w:r>
          </w:p>
        </w:tc>
        <w:tc>
          <w:tcPr>
            <w:tcW w:w="1426" w:type="dxa"/>
            <w:noWrap/>
            <w:vAlign w:val="center"/>
            <w:hideMark/>
          </w:tcPr>
          <w:p w14:paraId="4B8532BC" w14:textId="1073AB69" w:rsidR="003724B8" w:rsidRPr="00CF06E2" w:rsidRDefault="003724B8" w:rsidP="003724B8">
            <w:pPr>
              <w:pStyle w:val="TableBodyLeft"/>
              <w:spacing w:before="20" w:after="20"/>
              <w:jc w:val="right"/>
              <w:rPr>
                <w:rFonts w:cs="Segoe UI"/>
                <w:b/>
                <w:bCs/>
                <w:szCs w:val="20"/>
              </w:rPr>
            </w:pPr>
            <w:r>
              <w:rPr>
                <w:rFonts w:cs="Segoe UI"/>
                <w:b/>
                <w:bCs/>
                <w:szCs w:val="20"/>
              </w:rPr>
              <w:t>$52,568</w:t>
            </w:r>
          </w:p>
        </w:tc>
      </w:tr>
      <w:tr w:rsidR="003724B8" w14:paraId="22AD4200" w14:textId="77777777" w:rsidTr="003724B8">
        <w:tc>
          <w:tcPr>
            <w:tcW w:w="3935" w:type="dxa"/>
            <w:shd w:val="clear" w:color="auto" w:fill="F2F2F2" w:themeFill="background1" w:themeFillShade="F2"/>
            <w:hideMark/>
          </w:tcPr>
          <w:p w14:paraId="7E222E7B" w14:textId="77777777" w:rsidR="003724B8" w:rsidRDefault="003724B8" w:rsidP="003724B8">
            <w:pPr>
              <w:pStyle w:val="TableBodyLeft"/>
              <w:spacing w:before="20" w:after="20"/>
              <w:rPr>
                <w:b/>
                <w:bCs/>
              </w:rPr>
            </w:pPr>
            <w:r>
              <w:rPr>
                <w:b/>
                <w:bCs/>
              </w:rPr>
              <w:t>Liabilities</w:t>
            </w:r>
          </w:p>
        </w:tc>
        <w:tc>
          <w:tcPr>
            <w:tcW w:w="1426" w:type="dxa"/>
            <w:shd w:val="clear" w:color="auto" w:fill="F2F2F2" w:themeFill="background1" w:themeFillShade="F2"/>
            <w:noWrap/>
            <w:hideMark/>
          </w:tcPr>
          <w:p w14:paraId="005E1947" w14:textId="408398A9"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34FC5E2F" w14:textId="13846A1B"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50B5FD0D" w14:textId="59E75810"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70B9CAFD" w14:textId="1B2A37E1" w:rsidR="003724B8" w:rsidRPr="00CF06E2" w:rsidRDefault="003724B8" w:rsidP="003724B8">
            <w:pPr>
              <w:pStyle w:val="TableBodyLeft"/>
              <w:spacing w:before="20" w:after="20"/>
              <w:jc w:val="right"/>
              <w:rPr>
                <w:rFonts w:cs="Segoe UI"/>
                <w:szCs w:val="20"/>
              </w:rPr>
            </w:pPr>
            <w:r>
              <w:rPr>
                <w:color w:val="000000"/>
                <w:szCs w:val="20"/>
              </w:rPr>
              <w:t> </w:t>
            </w:r>
          </w:p>
        </w:tc>
      </w:tr>
      <w:tr w:rsidR="003724B8" w14:paraId="224F52B5" w14:textId="77777777" w:rsidTr="003724B8">
        <w:tc>
          <w:tcPr>
            <w:tcW w:w="3935" w:type="dxa"/>
            <w:noWrap/>
            <w:hideMark/>
          </w:tcPr>
          <w:p w14:paraId="6BC9B7AA" w14:textId="1B309E3F" w:rsidR="003724B8" w:rsidRDefault="003724B8" w:rsidP="003724B8">
            <w:pPr>
              <w:pStyle w:val="TableBodyLeft"/>
              <w:spacing w:before="20" w:after="20"/>
              <w:rPr>
                <w:b/>
                <w:bCs/>
              </w:rPr>
            </w:pPr>
            <w:r>
              <w:rPr>
                <w:b/>
                <w:bCs/>
              </w:rPr>
              <w:t>Current liabilities</w:t>
            </w:r>
          </w:p>
        </w:tc>
        <w:tc>
          <w:tcPr>
            <w:tcW w:w="1426" w:type="dxa"/>
            <w:noWrap/>
            <w:hideMark/>
          </w:tcPr>
          <w:p w14:paraId="3497E168" w14:textId="3DAE72F4"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noWrap/>
            <w:hideMark/>
          </w:tcPr>
          <w:p w14:paraId="41AF14F1" w14:textId="687CC7AA"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noWrap/>
            <w:hideMark/>
          </w:tcPr>
          <w:p w14:paraId="74C34A4C" w14:textId="1604BA79"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noWrap/>
            <w:hideMark/>
          </w:tcPr>
          <w:p w14:paraId="03064345" w14:textId="4E727525" w:rsidR="003724B8" w:rsidRPr="00CF06E2" w:rsidRDefault="003724B8" w:rsidP="003724B8">
            <w:pPr>
              <w:pStyle w:val="TableBodyLeft"/>
              <w:spacing w:before="20" w:after="20"/>
              <w:jc w:val="right"/>
              <w:rPr>
                <w:rFonts w:cs="Segoe UI"/>
                <w:szCs w:val="20"/>
              </w:rPr>
            </w:pPr>
            <w:r>
              <w:rPr>
                <w:color w:val="000000"/>
                <w:szCs w:val="20"/>
              </w:rPr>
              <w:t> </w:t>
            </w:r>
          </w:p>
        </w:tc>
      </w:tr>
      <w:tr w:rsidR="003724B8" w14:paraId="36E12685" w14:textId="77777777" w:rsidTr="003724B8">
        <w:tc>
          <w:tcPr>
            <w:tcW w:w="3935" w:type="dxa"/>
            <w:noWrap/>
            <w:hideMark/>
          </w:tcPr>
          <w:p w14:paraId="5824BCC7" w14:textId="71BA5E2C" w:rsidR="003724B8" w:rsidRDefault="003724B8" w:rsidP="003724B8">
            <w:pPr>
              <w:pStyle w:val="TableBodyLeft"/>
              <w:spacing w:before="20" w:after="20"/>
            </w:pPr>
            <w:r>
              <w:t>Accommodation deposits (incl. bonds)</w:t>
            </w:r>
          </w:p>
        </w:tc>
        <w:tc>
          <w:tcPr>
            <w:tcW w:w="1426" w:type="dxa"/>
            <w:noWrap/>
            <w:vAlign w:val="center"/>
            <w:hideMark/>
          </w:tcPr>
          <w:p w14:paraId="146AF2AA" w14:textId="0F2B6805" w:rsidR="003724B8" w:rsidRPr="00CF06E2" w:rsidRDefault="003724B8" w:rsidP="003724B8">
            <w:pPr>
              <w:pStyle w:val="TableBodyLeft"/>
              <w:spacing w:before="20" w:after="20"/>
              <w:jc w:val="right"/>
              <w:rPr>
                <w:rFonts w:cs="Segoe UI"/>
                <w:szCs w:val="20"/>
              </w:rPr>
            </w:pPr>
            <w:r>
              <w:rPr>
                <w:rFonts w:cs="Segoe UI"/>
                <w:szCs w:val="20"/>
              </w:rPr>
              <w:t>$15,490</w:t>
            </w:r>
          </w:p>
        </w:tc>
        <w:tc>
          <w:tcPr>
            <w:tcW w:w="1426" w:type="dxa"/>
            <w:noWrap/>
            <w:vAlign w:val="center"/>
            <w:hideMark/>
          </w:tcPr>
          <w:p w14:paraId="65EC2B76" w14:textId="7DB25DD7" w:rsidR="003724B8" w:rsidRPr="00CF06E2" w:rsidRDefault="003724B8" w:rsidP="003724B8">
            <w:pPr>
              <w:pStyle w:val="TableBodyLeft"/>
              <w:spacing w:before="20" w:after="20"/>
              <w:jc w:val="right"/>
              <w:rPr>
                <w:rFonts w:cs="Segoe UI"/>
                <w:szCs w:val="20"/>
              </w:rPr>
            </w:pPr>
            <w:r>
              <w:rPr>
                <w:rFonts w:cs="Segoe UI"/>
                <w:szCs w:val="20"/>
              </w:rPr>
              <w:t>$14,003</w:t>
            </w:r>
          </w:p>
        </w:tc>
        <w:tc>
          <w:tcPr>
            <w:tcW w:w="1426" w:type="dxa"/>
            <w:noWrap/>
            <w:vAlign w:val="center"/>
            <w:hideMark/>
          </w:tcPr>
          <w:p w14:paraId="304C478D" w14:textId="7589AE6C" w:rsidR="003724B8" w:rsidRPr="00CF06E2" w:rsidRDefault="003724B8" w:rsidP="003724B8">
            <w:pPr>
              <w:pStyle w:val="TableBodyLeft"/>
              <w:spacing w:before="20" w:after="20"/>
              <w:jc w:val="right"/>
              <w:rPr>
                <w:rFonts w:cs="Segoe UI"/>
                <w:szCs w:val="20"/>
              </w:rPr>
            </w:pPr>
            <w:r>
              <w:rPr>
                <w:rFonts w:cs="Segoe UI"/>
                <w:szCs w:val="20"/>
              </w:rPr>
              <w:t>$690</w:t>
            </w:r>
          </w:p>
        </w:tc>
        <w:tc>
          <w:tcPr>
            <w:tcW w:w="1426" w:type="dxa"/>
            <w:noWrap/>
            <w:vAlign w:val="center"/>
            <w:hideMark/>
          </w:tcPr>
          <w:p w14:paraId="7961C576" w14:textId="0A892821" w:rsidR="003724B8" w:rsidRPr="00CF06E2" w:rsidRDefault="003724B8" w:rsidP="003724B8">
            <w:pPr>
              <w:pStyle w:val="TableBodyLeft"/>
              <w:spacing w:before="20" w:after="20"/>
              <w:jc w:val="right"/>
              <w:rPr>
                <w:rFonts w:cs="Segoe UI"/>
                <w:szCs w:val="20"/>
              </w:rPr>
            </w:pPr>
            <w:r>
              <w:rPr>
                <w:rFonts w:cs="Segoe UI"/>
                <w:szCs w:val="20"/>
              </w:rPr>
              <w:t>$30,183</w:t>
            </w:r>
          </w:p>
        </w:tc>
      </w:tr>
      <w:tr w:rsidR="003724B8" w14:paraId="404290FB" w14:textId="77777777" w:rsidTr="003724B8">
        <w:tc>
          <w:tcPr>
            <w:tcW w:w="3935" w:type="dxa"/>
            <w:noWrap/>
            <w:hideMark/>
          </w:tcPr>
          <w:p w14:paraId="768F9075" w14:textId="5B9F0A16" w:rsidR="003724B8" w:rsidRDefault="003724B8" w:rsidP="003724B8">
            <w:pPr>
              <w:pStyle w:val="TableBodyLeft"/>
              <w:spacing w:before="20" w:after="20"/>
            </w:pPr>
            <w:r>
              <w:t>Bank borrowings</w:t>
            </w:r>
          </w:p>
        </w:tc>
        <w:tc>
          <w:tcPr>
            <w:tcW w:w="1426" w:type="dxa"/>
            <w:noWrap/>
            <w:vAlign w:val="center"/>
            <w:hideMark/>
          </w:tcPr>
          <w:p w14:paraId="7CA5D807" w14:textId="70FB8BDB" w:rsidR="003724B8" w:rsidRPr="00CF06E2" w:rsidRDefault="003724B8" w:rsidP="003724B8">
            <w:pPr>
              <w:pStyle w:val="TableBodyLeft"/>
              <w:spacing w:before="20" w:after="20"/>
              <w:jc w:val="right"/>
              <w:rPr>
                <w:rFonts w:cs="Segoe UI"/>
                <w:szCs w:val="20"/>
              </w:rPr>
            </w:pPr>
            <w:r>
              <w:rPr>
                <w:rFonts w:cs="Segoe UI"/>
                <w:szCs w:val="20"/>
              </w:rPr>
              <w:t>$151</w:t>
            </w:r>
          </w:p>
        </w:tc>
        <w:tc>
          <w:tcPr>
            <w:tcW w:w="1426" w:type="dxa"/>
            <w:noWrap/>
            <w:vAlign w:val="center"/>
            <w:hideMark/>
          </w:tcPr>
          <w:p w14:paraId="015D8ABE" w14:textId="6425A65A" w:rsidR="003724B8" w:rsidRPr="00CF06E2" w:rsidRDefault="003724B8" w:rsidP="003724B8">
            <w:pPr>
              <w:pStyle w:val="TableBodyLeft"/>
              <w:spacing w:before="20" w:after="20"/>
              <w:jc w:val="right"/>
              <w:rPr>
                <w:rFonts w:cs="Segoe UI"/>
                <w:szCs w:val="20"/>
              </w:rPr>
            </w:pPr>
            <w:r>
              <w:rPr>
                <w:rFonts w:cs="Segoe UI"/>
                <w:szCs w:val="20"/>
              </w:rPr>
              <w:t>$495</w:t>
            </w:r>
          </w:p>
        </w:tc>
        <w:tc>
          <w:tcPr>
            <w:tcW w:w="1426" w:type="dxa"/>
            <w:noWrap/>
            <w:vAlign w:val="center"/>
            <w:hideMark/>
          </w:tcPr>
          <w:p w14:paraId="7CA05AC9" w14:textId="25E9D28B" w:rsidR="003724B8" w:rsidRPr="00CF06E2" w:rsidRDefault="003724B8" w:rsidP="003724B8">
            <w:pPr>
              <w:pStyle w:val="TableBodyLeft"/>
              <w:spacing w:before="20" w:after="20"/>
              <w:jc w:val="right"/>
              <w:rPr>
                <w:rFonts w:cs="Segoe UI"/>
                <w:szCs w:val="20"/>
              </w:rPr>
            </w:pPr>
            <w:r>
              <w:rPr>
                <w:rFonts w:cs="Segoe UI"/>
                <w:szCs w:val="20"/>
              </w:rPr>
              <w:t>$1</w:t>
            </w:r>
          </w:p>
        </w:tc>
        <w:tc>
          <w:tcPr>
            <w:tcW w:w="1426" w:type="dxa"/>
            <w:noWrap/>
            <w:vAlign w:val="center"/>
            <w:hideMark/>
          </w:tcPr>
          <w:p w14:paraId="2EC7C0F7" w14:textId="06BEA475" w:rsidR="003724B8" w:rsidRPr="00CF06E2" w:rsidRDefault="003724B8" w:rsidP="003724B8">
            <w:pPr>
              <w:pStyle w:val="TableBodyLeft"/>
              <w:spacing w:before="20" w:after="20"/>
              <w:jc w:val="right"/>
              <w:rPr>
                <w:rFonts w:cs="Segoe UI"/>
                <w:szCs w:val="20"/>
              </w:rPr>
            </w:pPr>
            <w:r>
              <w:rPr>
                <w:rFonts w:cs="Segoe UI"/>
                <w:szCs w:val="20"/>
              </w:rPr>
              <w:t>$647</w:t>
            </w:r>
          </w:p>
        </w:tc>
      </w:tr>
      <w:tr w:rsidR="003724B8" w14:paraId="0196F18F" w14:textId="77777777" w:rsidTr="003724B8">
        <w:tc>
          <w:tcPr>
            <w:tcW w:w="3935" w:type="dxa"/>
            <w:noWrap/>
            <w:hideMark/>
          </w:tcPr>
          <w:p w14:paraId="54C0D170" w14:textId="329C822C" w:rsidR="003724B8" w:rsidRDefault="003724B8" w:rsidP="003724B8">
            <w:pPr>
              <w:pStyle w:val="TableBodyLeft"/>
              <w:spacing w:before="20" w:after="20"/>
            </w:pPr>
            <w:r w:rsidRPr="005270D5">
              <w:t>Related</w:t>
            </w:r>
            <w:r>
              <w:t xml:space="preserve"> </w:t>
            </w:r>
            <w:r w:rsidRPr="005270D5">
              <w:t>party</w:t>
            </w:r>
            <w:r>
              <w:t xml:space="preserve"> </w:t>
            </w:r>
            <w:r w:rsidRPr="005270D5">
              <w:t>loans</w:t>
            </w:r>
          </w:p>
        </w:tc>
        <w:tc>
          <w:tcPr>
            <w:tcW w:w="1426" w:type="dxa"/>
            <w:noWrap/>
            <w:vAlign w:val="center"/>
            <w:hideMark/>
          </w:tcPr>
          <w:p w14:paraId="042F90E1" w14:textId="560C4060" w:rsidR="003724B8" w:rsidRPr="00CF06E2" w:rsidRDefault="003724B8" w:rsidP="003724B8">
            <w:pPr>
              <w:pStyle w:val="TableBodyLeft"/>
              <w:spacing w:before="20" w:after="20"/>
              <w:jc w:val="right"/>
              <w:rPr>
                <w:rFonts w:cs="Segoe UI"/>
                <w:szCs w:val="20"/>
              </w:rPr>
            </w:pPr>
            <w:r>
              <w:rPr>
                <w:rFonts w:cs="Segoe UI"/>
                <w:szCs w:val="20"/>
              </w:rPr>
              <w:t>$174</w:t>
            </w:r>
          </w:p>
        </w:tc>
        <w:tc>
          <w:tcPr>
            <w:tcW w:w="1426" w:type="dxa"/>
            <w:noWrap/>
            <w:vAlign w:val="center"/>
            <w:hideMark/>
          </w:tcPr>
          <w:p w14:paraId="2FD5BD63" w14:textId="5BC773A6" w:rsidR="003724B8" w:rsidRPr="00CF06E2" w:rsidRDefault="003724B8" w:rsidP="003724B8">
            <w:pPr>
              <w:pStyle w:val="TableBodyLeft"/>
              <w:spacing w:before="20" w:after="20"/>
              <w:jc w:val="right"/>
              <w:rPr>
                <w:rFonts w:cs="Segoe UI"/>
                <w:szCs w:val="20"/>
              </w:rPr>
            </w:pPr>
            <w:r>
              <w:rPr>
                <w:rFonts w:cs="Segoe UI"/>
                <w:szCs w:val="20"/>
              </w:rPr>
              <w:t>$1,042</w:t>
            </w:r>
          </w:p>
        </w:tc>
        <w:tc>
          <w:tcPr>
            <w:tcW w:w="1426" w:type="dxa"/>
            <w:noWrap/>
            <w:vAlign w:val="center"/>
            <w:hideMark/>
          </w:tcPr>
          <w:p w14:paraId="35CF5AE7" w14:textId="2F982675" w:rsidR="003724B8" w:rsidRPr="00CF06E2" w:rsidRDefault="003724B8" w:rsidP="003724B8">
            <w:pPr>
              <w:pStyle w:val="TableBodyLeft"/>
              <w:spacing w:before="20" w:after="20"/>
              <w:jc w:val="right"/>
              <w:rPr>
                <w:rFonts w:cs="Segoe UI"/>
                <w:szCs w:val="20"/>
              </w:rPr>
            </w:pPr>
            <w:r>
              <w:rPr>
                <w:rFonts w:cs="Segoe UI"/>
                <w:szCs w:val="20"/>
              </w:rPr>
              <w:t>$0</w:t>
            </w:r>
          </w:p>
        </w:tc>
        <w:tc>
          <w:tcPr>
            <w:tcW w:w="1426" w:type="dxa"/>
            <w:noWrap/>
            <w:vAlign w:val="center"/>
            <w:hideMark/>
          </w:tcPr>
          <w:p w14:paraId="6EDF24E2" w14:textId="023F4826" w:rsidR="003724B8" w:rsidRPr="00CF06E2" w:rsidRDefault="003724B8" w:rsidP="003724B8">
            <w:pPr>
              <w:pStyle w:val="TableBodyLeft"/>
              <w:spacing w:before="20" w:after="20"/>
              <w:jc w:val="right"/>
              <w:rPr>
                <w:rFonts w:cs="Segoe UI"/>
                <w:szCs w:val="20"/>
              </w:rPr>
            </w:pPr>
            <w:r>
              <w:rPr>
                <w:rFonts w:cs="Segoe UI"/>
                <w:szCs w:val="20"/>
              </w:rPr>
              <w:t>$1,216</w:t>
            </w:r>
          </w:p>
        </w:tc>
      </w:tr>
      <w:tr w:rsidR="003724B8" w14:paraId="36D05A49" w14:textId="77777777" w:rsidTr="003724B8">
        <w:tc>
          <w:tcPr>
            <w:tcW w:w="3935" w:type="dxa"/>
            <w:noWrap/>
            <w:hideMark/>
          </w:tcPr>
          <w:p w14:paraId="16BDAD61" w14:textId="18B6A828" w:rsidR="003724B8" w:rsidRDefault="003724B8" w:rsidP="003724B8">
            <w:pPr>
              <w:pStyle w:val="TableBodyLeft"/>
              <w:spacing w:before="20" w:after="20"/>
            </w:pPr>
            <w:r>
              <w:t>Employee provisions</w:t>
            </w:r>
          </w:p>
        </w:tc>
        <w:tc>
          <w:tcPr>
            <w:tcW w:w="1426" w:type="dxa"/>
            <w:noWrap/>
            <w:vAlign w:val="center"/>
            <w:hideMark/>
          </w:tcPr>
          <w:p w14:paraId="05B11F16" w14:textId="5DC46A0A" w:rsidR="003724B8" w:rsidRPr="00CF06E2" w:rsidRDefault="003724B8" w:rsidP="003724B8">
            <w:pPr>
              <w:pStyle w:val="TableBodyLeft"/>
              <w:spacing w:before="20" w:after="20"/>
              <w:jc w:val="right"/>
              <w:rPr>
                <w:rFonts w:cs="Segoe UI"/>
                <w:szCs w:val="20"/>
              </w:rPr>
            </w:pPr>
            <w:r>
              <w:rPr>
                <w:rFonts w:cs="Segoe UI"/>
                <w:szCs w:val="20"/>
              </w:rPr>
              <w:t>$856</w:t>
            </w:r>
          </w:p>
        </w:tc>
        <w:tc>
          <w:tcPr>
            <w:tcW w:w="1426" w:type="dxa"/>
            <w:noWrap/>
            <w:vAlign w:val="center"/>
            <w:hideMark/>
          </w:tcPr>
          <w:p w14:paraId="77023A7C" w14:textId="4932550D" w:rsidR="003724B8" w:rsidRPr="00CF06E2" w:rsidRDefault="003724B8" w:rsidP="003724B8">
            <w:pPr>
              <w:pStyle w:val="TableBodyLeft"/>
              <w:spacing w:before="20" w:after="20"/>
              <w:jc w:val="right"/>
              <w:rPr>
                <w:rFonts w:cs="Segoe UI"/>
                <w:szCs w:val="20"/>
              </w:rPr>
            </w:pPr>
            <w:r>
              <w:rPr>
                <w:rFonts w:cs="Segoe UI"/>
                <w:szCs w:val="20"/>
              </w:rPr>
              <w:t>$494</w:t>
            </w:r>
          </w:p>
        </w:tc>
        <w:tc>
          <w:tcPr>
            <w:tcW w:w="1426" w:type="dxa"/>
            <w:noWrap/>
            <w:vAlign w:val="center"/>
            <w:hideMark/>
          </w:tcPr>
          <w:p w14:paraId="2B8AA50A" w14:textId="2C63F241" w:rsidR="003724B8" w:rsidRPr="00CF06E2" w:rsidRDefault="003724B8" w:rsidP="003724B8">
            <w:pPr>
              <w:pStyle w:val="TableBodyLeft"/>
              <w:spacing w:before="20" w:after="20"/>
              <w:jc w:val="right"/>
              <w:rPr>
                <w:rFonts w:cs="Segoe UI"/>
                <w:szCs w:val="20"/>
              </w:rPr>
            </w:pPr>
            <w:r>
              <w:rPr>
                <w:rFonts w:cs="Segoe UI"/>
                <w:szCs w:val="20"/>
              </w:rPr>
              <w:t>$102</w:t>
            </w:r>
          </w:p>
        </w:tc>
        <w:tc>
          <w:tcPr>
            <w:tcW w:w="1426" w:type="dxa"/>
            <w:noWrap/>
            <w:vAlign w:val="center"/>
            <w:hideMark/>
          </w:tcPr>
          <w:p w14:paraId="00EA47C7" w14:textId="7ED77132" w:rsidR="003724B8" w:rsidRPr="00CF06E2" w:rsidRDefault="003724B8" w:rsidP="003724B8">
            <w:pPr>
              <w:pStyle w:val="TableBodyLeft"/>
              <w:spacing w:before="20" w:after="20"/>
              <w:jc w:val="right"/>
              <w:rPr>
                <w:rFonts w:cs="Segoe UI"/>
                <w:szCs w:val="20"/>
              </w:rPr>
            </w:pPr>
            <w:r>
              <w:rPr>
                <w:rFonts w:cs="Segoe UI"/>
                <w:szCs w:val="20"/>
              </w:rPr>
              <w:t>$1,451</w:t>
            </w:r>
          </w:p>
        </w:tc>
      </w:tr>
      <w:tr w:rsidR="003724B8" w14:paraId="3122C0A7" w14:textId="77777777" w:rsidTr="003724B8">
        <w:tc>
          <w:tcPr>
            <w:tcW w:w="3935" w:type="dxa"/>
            <w:noWrap/>
            <w:hideMark/>
          </w:tcPr>
          <w:p w14:paraId="722476D0" w14:textId="7E93CD4E" w:rsidR="003724B8" w:rsidRDefault="003724B8" w:rsidP="003724B8">
            <w:pPr>
              <w:pStyle w:val="TableBodyLeft"/>
              <w:spacing w:before="20" w:after="20"/>
            </w:pPr>
            <w:r>
              <w:t>Other current liabilities</w:t>
            </w:r>
          </w:p>
        </w:tc>
        <w:tc>
          <w:tcPr>
            <w:tcW w:w="1426" w:type="dxa"/>
            <w:noWrap/>
            <w:vAlign w:val="center"/>
            <w:hideMark/>
          </w:tcPr>
          <w:p w14:paraId="7BEEFC20" w14:textId="729E7268" w:rsidR="003724B8" w:rsidRPr="00CF06E2" w:rsidRDefault="003724B8" w:rsidP="003724B8">
            <w:pPr>
              <w:pStyle w:val="TableBodyLeft"/>
              <w:spacing w:before="20" w:after="20"/>
              <w:jc w:val="right"/>
              <w:rPr>
                <w:rFonts w:cs="Segoe UI"/>
                <w:szCs w:val="20"/>
              </w:rPr>
            </w:pPr>
            <w:r>
              <w:rPr>
                <w:rFonts w:cs="Segoe UI"/>
                <w:szCs w:val="20"/>
              </w:rPr>
              <w:t>$875</w:t>
            </w:r>
          </w:p>
        </w:tc>
        <w:tc>
          <w:tcPr>
            <w:tcW w:w="1426" w:type="dxa"/>
            <w:noWrap/>
            <w:vAlign w:val="center"/>
            <w:hideMark/>
          </w:tcPr>
          <w:p w14:paraId="1A4B4D7D" w14:textId="3514089C" w:rsidR="003724B8" w:rsidRPr="00CF06E2" w:rsidRDefault="003724B8" w:rsidP="003724B8">
            <w:pPr>
              <w:pStyle w:val="TableBodyLeft"/>
              <w:spacing w:before="20" w:after="20"/>
              <w:jc w:val="right"/>
              <w:rPr>
                <w:rFonts w:cs="Segoe UI"/>
                <w:szCs w:val="20"/>
              </w:rPr>
            </w:pPr>
            <w:r>
              <w:rPr>
                <w:rFonts w:cs="Segoe UI"/>
                <w:szCs w:val="20"/>
              </w:rPr>
              <w:t>$926</w:t>
            </w:r>
          </w:p>
        </w:tc>
        <w:tc>
          <w:tcPr>
            <w:tcW w:w="1426" w:type="dxa"/>
            <w:noWrap/>
            <w:vAlign w:val="center"/>
            <w:hideMark/>
          </w:tcPr>
          <w:p w14:paraId="55E8839C" w14:textId="433213AC" w:rsidR="003724B8" w:rsidRPr="00CF06E2" w:rsidRDefault="003724B8" w:rsidP="003724B8">
            <w:pPr>
              <w:pStyle w:val="TableBodyLeft"/>
              <w:spacing w:before="20" w:after="20"/>
              <w:jc w:val="right"/>
              <w:rPr>
                <w:rFonts w:cs="Segoe UI"/>
                <w:szCs w:val="20"/>
              </w:rPr>
            </w:pPr>
            <w:r>
              <w:rPr>
                <w:rFonts w:cs="Segoe UI"/>
                <w:szCs w:val="20"/>
              </w:rPr>
              <w:t>$53</w:t>
            </w:r>
          </w:p>
        </w:tc>
        <w:tc>
          <w:tcPr>
            <w:tcW w:w="1426" w:type="dxa"/>
            <w:noWrap/>
            <w:vAlign w:val="center"/>
            <w:hideMark/>
          </w:tcPr>
          <w:p w14:paraId="540DD149" w14:textId="1A9B33F1" w:rsidR="003724B8" w:rsidRPr="00CF06E2" w:rsidRDefault="003724B8" w:rsidP="003724B8">
            <w:pPr>
              <w:pStyle w:val="TableBodyLeft"/>
              <w:spacing w:before="20" w:after="20"/>
              <w:jc w:val="right"/>
              <w:rPr>
                <w:rFonts w:cs="Segoe UI"/>
                <w:szCs w:val="20"/>
              </w:rPr>
            </w:pPr>
            <w:r>
              <w:rPr>
                <w:rFonts w:cs="Segoe UI"/>
                <w:szCs w:val="20"/>
              </w:rPr>
              <w:t>$1,854</w:t>
            </w:r>
          </w:p>
        </w:tc>
      </w:tr>
      <w:tr w:rsidR="003724B8" w14:paraId="5E0DA340" w14:textId="77777777" w:rsidTr="003724B8">
        <w:tc>
          <w:tcPr>
            <w:tcW w:w="3935" w:type="dxa"/>
            <w:noWrap/>
            <w:hideMark/>
          </w:tcPr>
          <w:p w14:paraId="1D45860F" w14:textId="3A879151" w:rsidR="003724B8" w:rsidRDefault="003724B8" w:rsidP="003724B8">
            <w:pPr>
              <w:pStyle w:val="TableBodyLeft"/>
              <w:spacing w:before="20" w:after="20"/>
              <w:rPr>
                <w:b/>
                <w:bCs/>
              </w:rPr>
            </w:pPr>
            <w:r>
              <w:rPr>
                <w:b/>
                <w:bCs/>
              </w:rPr>
              <w:t>Total current liabilities</w:t>
            </w:r>
          </w:p>
        </w:tc>
        <w:tc>
          <w:tcPr>
            <w:tcW w:w="1426" w:type="dxa"/>
            <w:noWrap/>
            <w:vAlign w:val="center"/>
            <w:hideMark/>
          </w:tcPr>
          <w:p w14:paraId="0F34BA8E" w14:textId="3FBC5CF1" w:rsidR="003724B8" w:rsidRPr="00CF06E2" w:rsidRDefault="003724B8" w:rsidP="003724B8">
            <w:pPr>
              <w:pStyle w:val="TableBodyLeft"/>
              <w:spacing w:before="20" w:after="20"/>
              <w:jc w:val="right"/>
              <w:rPr>
                <w:rFonts w:cs="Segoe UI"/>
                <w:b/>
                <w:bCs/>
                <w:szCs w:val="20"/>
              </w:rPr>
            </w:pPr>
            <w:r>
              <w:rPr>
                <w:rFonts w:cs="Segoe UI"/>
                <w:b/>
                <w:bCs/>
                <w:szCs w:val="20"/>
              </w:rPr>
              <w:t>$17,545</w:t>
            </w:r>
          </w:p>
        </w:tc>
        <w:tc>
          <w:tcPr>
            <w:tcW w:w="1426" w:type="dxa"/>
            <w:noWrap/>
            <w:vAlign w:val="center"/>
            <w:hideMark/>
          </w:tcPr>
          <w:p w14:paraId="74E5898A" w14:textId="7CED2131" w:rsidR="003724B8" w:rsidRPr="00CF06E2" w:rsidRDefault="003724B8" w:rsidP="003724B8">
            <w:pPr>
              <w:pStyle w:val="TableBodyLeft"/>
              <w:spacing w:before="20" w:after="20"/>
              <w:jc w:val="right"/>
              <w:rPr>
                <w:rFonts w:cs="Segoe UI"/>
                <w:b/>
                <w:bCs/>
                <w:szCs w:val="20"/>
              </w:rPr>
            </w:pPr>
            <w:r>
              <w:rPr>
                <w:rFonts w:cs="Segoe UI"/>
                <w:b/>
                <w:bCs/>
                <w:szCs w:val="20"/>
              </w:rPr>
              <w:t>$16,960</w:t>
            </w:r>
          </w:p>
        </w:tc>
        <w:tc>
          <w:tcPr>
            <w:tcW w:w="1426" w:type="dxa"/>
            <w:noWrap/>
            <w:vAlign w:val="center"/>
            <w:hideMark/>
          </w:tcPr>
          <w:p w14:paraId="24DA5691" w14:textId="39A3006D" w:rsidR="003724B8" w:rsidRPr="00CF06E2" w:rsidRDefault="003724B8" w:rsidP="003724B8">
            <w:pPr>
              <w:pStyle w:val="TableBodyLeft"/>
              <w:spacing w:before="20" w:after="20"/>
              <w:jc w:val="right"/>
              <w:rPr>
                <w:rFonts w:cs="Segoe UI"/>
                <w:b/>
                <w:bCs/>
                <w:szCs w:val="20"/>
              </w:rPr>
            </w:pPr>
            <w:r>
              <w:rPr>
                <w:rFonts w:cs="Segoe UI"/>
                <w:b/>
                <w:bCs/>
                <w:szCs w:val="20"/>
              </w:rPr>
              <w:t>$846</w:t>
            </w:r>
          </w:p>
        </w:tc>
        <w:tc>
          <w:tcPr>
            <w:tcW w:w="1426" w:type="dxa"/>
            <w:noWrap/>
            <w:vAlign w:val="center"/>
            <w:hideMark/>
          </w:tcPr>
          <w:p w14:paraId="6737ADA6" w14:textId="60ACD8DE" w:rsidR="003724B8" w:rsidRPr="00CF06E2" w:rsidRDefault="003724B8" w:rsidP="003724B8">
            <w:pPr>
              <w:pStyle w:val="TableBodyLeft"/>
              <w:spacing w:before="20" w:after="20"/>
              <w:jc w:val="right"/>
              <w:rPr>
                <w:rFonts w:cs="Segoe UI"/>
                <w:b/>
                <w:bCs/>
                <w:szCs w:val="20"/>
              </w:rPr>
            </w:pPr>
            <w:r>
              <w:rPr>
                <w:rFonts w:cs="Segoe UI"/>
                <w:b/>
                <w:bCs/>
                <w:szCs w:val="20"/>
              </w:rPr>
              <w:t>$35,351</w:t>
            </w:r>
          </w:p>
        </w:tc>
      </w:tr>
      <w:tr w:rsidR="003724B8" w14:paraId="2F5AD812" w14:textId="77777777" w:rsidTr="003724B8">
        <w:tc>
          <w:tcPr>
            <w:tcW w:w="3935" w:type="dxa"/>
            <w:shd w:val="clear" w:color="auto" w:fill="F2F2F2" w:themeFill="background1" w:themeFillShade="F2"/>
            <w:noWrap/>
            <w:hideMark/>
          </w:tcPr>
          <w:p w14:paraId="4C3CC84F" w14:textId="6025DC2B" w:rsidR="003724B8" w:rsidRDefault="003724B8" w:rsidP="003724B8">
            <w:pPr>
              <w:pStyle w:val="TableBodyLeft"/>
              <w:spacing w:before="20" w:after="20"/>
              <w:rPr>
                <w:b/>
                <w:bCs/>
              </w:rPr>
            </w:pPr>
            <w:r>
              <w:rPr>
                <w:b/>
                <w:bCs/>
              </w:rPr>
              <w:t>Non-current liabilities</w:t>
            </w:r>
          </w:p>
        </w:tc>
        <w:tc>
          <w:tcPr>
            <w:tcW w:w="1426" w:type="dxa"/>
            <w:shd w:val="clear" w:color="auto" w:fill="F2F2F2" w:themeFill="background1" w:themeFillShade="F2"/>
            <w:noWrap/>
            <w:hideMark/>
          </w:tcPr>
          <w:p w14:paraId="52DD546B" w14:textId="6208AB8A"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0FFC5EEC" w14:textId="01A9C6BF"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5FD2333D" w14:textId="693A394B" w:rsidR="003724B8" w:rsidRPr="00CF06E2" w:rsidRDefault="003724B8" w:rsidP="003724B8">
            <w:pPr>
              <w:pStyle w:val="TableBodyLeft"/>
              <w:spacing w:before="20" w:after="20"/>
              <w:jc w:val="right"/>
              <w:rPr>
                <w:rFonts w:cs="Segoe UI"/>
                <w:szCs w:val="20"/>
              </w:rPr>
            </w:pPr>
            <w:r>
              <w:rPr>
                <w:color w:val="000000"/>
                <w:szCs w:val="20"/>
              </w:rPr>
              <w:t> </w:t>
            </w:r>
          </w:p>
        </w:tc>
        <w:tc>
          <w:tcPr>
            <w:tcW w:w="1426" w:type="dxa"/>
            <w:shd w:val="clear" w:color="auto" w:fill="F2F2F2" w:themeFill="background1" w:themeFillShade="F2"/>
            <w:noWrap/>
            <w:hideMark/>
          </w:tcPr>
          <w:p w14:paraId="1E048B25" w14:textId="79B4DD04" w:rsidR="003724B8" w:rsidRPr="00CF06E2" w:rsidRDefault="003724B8" w:rsidP="003724B8">
            <w:pPr>
              <w:pStyle w:val="TableBodyLeft"/>
              <w:spacing w:before="20" w:after="20"/>
              <w:jc w:val="right"/>
              <w:rPr>
                <w:rFonts w:cs="Segoe UI"/>
                <w:szCs w:val="20"/>
              </w:rPr>
            </w:pPr>
            <w:r>
              <w:rPr>
                <w:color w:val="000000"/>
                <w:szCs w:val="20"/>
              </w:rPr>
              <w:t> </w:t>
            </w:r>
          </w:p>
        </w:tc>
      </w:tr>
      <w:tr w:rsidR="003724B8" w14:paraId="405F7A1A" w14:textId="77777777" w:rsidTr="003724B8">
        <w:tc>
          <w:tcPr>
            <w:tcW w:w="3935" w:type="dxa"/>
            <w:noWrap/>
            <w:hideMark/>
          </w:tcPr>
          <w:p w14:paraId="4B1FE4E8" w14:textId="67C3C95C" w:rsidR="003724B8" w:rsidRDefault="003724B8" w:rsidP="003724B8">
            <w:pPr>
              <w:pStyle w:val="TableBodyLeft"/>
              <w:spacing w:before="20" w:after="20"/>
            </w:pPr>
            <w:r>
              <w:t>Bank borrowings</w:t>
            </w:r>
          </w:p>
        </w:tc>
        <w:tc>
          <w:tcPr>
            <w:tcW w:w="1426" w:type="dxa"/>
            <w:noWrap/>
            <w:vAlign w:val="center"/>
            <w:hideMark/>
          </w:tcPr>
          <w:p w14:paraId="219D853B" w14:textId="6DC04FB9" w:rsidR="003724B8" w:rsidRPr="00CF06E2" w:rsidRDefault="003724B8" w:rsidP="003724B8">
            <w:pPr>
              <w:pStyle w:val="TableBodyLeft"/>
              <w:spacing w:before="20" w:after="20"/>
              <w:jc w:val="right"/>
              <w:rPr>
                <w:rFonts w:cs="Segoe UI"/>
                <w:szCs w:val="20"/>
              </w:rPr>
            </w:pPr>
            <w:r>
              <w:rPr>
                <w:rFonts w:cs="Segoe UI"/>
                <w:szCs w:val="20"/>
              </w:rPr>
              <w:t>$391</w:t>
            </w:r>
          </w:p>
        </w:tc>
        <w:tc>
          <w:tcPr>
            <w:tcW w:w="1426" w:type="dxa"/>
            <w:noWrap/>
            <w:vAlign w:val="center"/>
            <w:hideMark/>
          </w:tcPr>
          <w:p w14:paraId="330CDFF5" w14:textId="19AC40F8" w:rsidR="003724B8" w:rsidRPr="00CF06E2" w:rsidRDefault="003724B8" w:rsidP="003724B8">
            <w:pPr>
              <w:pStyle w:val="TableBodyLeft"/>
              <w:spacing w:before="20" w:after="20"/>
              <w:jc w:val="right"/>
              <w:rPr>
                <w:rFonts w:cs="Segoe UI"/>
                <w:szCs w:val="20"/>
              </w:rPr>
            </w:pPr>
            <w:r>
              <w:rPr>
                <w:rFonts w:cs="Segoe UI"/>
                <w:szCs w:val="20"/>
              </w:rPr>
              <w:t>$1,042</w:t>
            </w:r>
          </w:p>
        </w:tc>
        <w:tc>
          <w:tcPr>
            <w:tcW w:w="1426" w:type="dxa"/>
            <w:noWrap/>
            <w:vAlign w:val="center"/>
            <w:hideMark/>
          </w:tcPr>
          <w:p w14:paraId="0FF88456" w14:textId="77CB4D5A" w:rsidR="003724B8" w:rsidRPr="00CF06E2" w:rsidRDefault="003724B8" w:rsidP="003724B8">
            <w:pPr>
              <w:pStyle w:val="TableBodyLeft"/>
              <w:spacing w:before="20" w:after="20"/>
              <w:jc w:val="right"/>
              <w:rPr>
                <w:rFonts w:cs="Segoe UI"/>
                <w:szCs w:val="20"/>
              </w:rPr>
            </w:pPr>
            <w:r>
              <w:rPr>
                <w:rFonts w:cs="Segoe UI"/>
                <w:szCs w:val="20"/>
              </w:rPr>
              <w:t>$63</w:t>
            </w:r>
          </w:p>
        </w:tc>
        <w:tc>
          <w:tcPr>
            <w:tcW w:w="1426" w:type="dxa"/>
            <w:noWrap/>
            <w:vAlign w:val="center"/>
            <w:hideMark/>
          </w:tcPr>
          <w:p w14:paraId="4BF991E9" w14:textId="7C0DB457" w:rsidR="003724B8" w:rsidRPr="00CF06E2" w:rsidRDefault="003724B8" w:rsidP="003724B8">
            <w:pPr>
              <w:pStyle w:val="TableBodyLeft"/>
              <w:spacing w:before="20" w:after="20"/>
              <w:jc w:val="right"/>
              <w:rPr>
                <w:rFonts w:cs="Segoe UI"/>
                <w:szCs w:val="20"/>
              </w:rPr>
            </w:pPr>
            <w:r>
              <w:rPr>
                <w:rFonts w:cs="Segoe UI"/>
                <w:szCs w:val="20"/>
              </w:rPr>
              <w:t>$1,496</w:t>
            </w:r>
          </w:p>
        </w:tc>
      </w:tr>
      <w:tr w:rsidR="003724B8" w14:paraId="7F6178E0" w14:textId="77777777" w:rsidTr="003724B8">
        <w:tc>
          <w:tcPr>
            <w:tcW w:w="3935" w:type="dxa"/>
            <w:noWrap/>
            <w:hideMark/>
          </w:tcPr>
          <w:p w14:paraId="29DC04D9" w14:textId="07475CF3" w:rsidR="003724B8" w:rsidRDefault="003724B8" w:rsidP="003724B8">
            <w:pPr>
              <w:pStyle w:val="TableBodyLeft"/>
              <w:spacing w:before="20" w:after="20"/>
            </w:pPr>
            <w:r w:rsidRPr="005270D5">
              <w:t>Related</w:t>
            </w:r>
            <w:r>
              <w:t xml:space="preserve"> </w:t>
            </w:r>
            <w:r w:rsidRPr="005270D5">
              <w:t>party</w:t>
            </w:r>
            <w:r>
              <w:t xml:space="preserve"> </w:t>
            </w:r>
            <w:r w:rsidRPr="005270D5">
              <w:t>loans</w:t>
            </w:r>
          </w:p>
        </w:tc>
        <w:tc>
          <w:tcPr>
            <w:tcW w:w="1426" w:type="dxa"/>
            <w:noWrap/>
            <w:vAlign w:val="center"/>
            <w:hideMark/>
          </w:tcPr>
          <w:p w14:paraId="78B2C4A8" w14:textId="2371FAF1" w:rsidR="003724B8" w:rsidRPr="00CF06E2" w:rsidRDefault="003724B8" w:rsidP="003724B8">
            <w:pPr>
              <w:pStyle w:val="TableBodyLeft"/>
              <w:spacing w:before="20" w:after="20"/>
              <w:jc w:val="right"/>
              <w:rPr>
                <w:rFonts w:cs="Segoe UI"/>
                <w:szCs w:val="20"/>
              </w:rPr>
            </w:pPr>
            <w:r>
              <w:rPr>
                <w:rFonts w:cs="Segoe UI"/>
                <w:szCs w:val="20"/>
              </w:rPr>
              <w:t>$78</w:t>
            </w:r>
          </w:p>
        </w:tc>
        <w:tc>
          <w:tcPr>
            <w:tcW w:w="1426" w:type="dxa"/>
            <w:noWrap/>
            <w:vAlign w:val="center"/>
            <w:hideMark/>
          </w:tcPr>
          <w:p w14:paraId="7D2F5A56" w14:textId="3FB5FD7A" w:rsidR="003724B8" w:rsidRPr="00CF06E2" w:rsidRDefault="003724B8" w:rsidP="003724B8">
            <w:pPr>
              <w:pStyle w:val="TableBodyLeft"/>
              <w:spacing w:before="20" w:after="20"/>
              <w:jc w:val="right"/>
              <w:rPr>
                <w:rFonts w:cs="Segoe UI"/>
                <w:szCs w:val="20"/>
              </w:rPr>
            </w:pPr>
            <w:r>
              <w:rPr>
                <w:rFonts w:cs="Segoe UI"/>
                <w:szCs w:val="20"/>
              </w:rPr>
              <w:t>$1,036</w:t>
            </w:r>
          </w:p>
        </w:tc>
        <w:tc>
          <w:tcPr>
            <w:tcW w:w="1426" w:type="dxa"/>
            <w:noWrap/>
            <w:vAlign w:val="center"/>
            <w:hideMark/>
          </w:tcPr>
          <w:p w14:paraId="1CA99872" w14:textId="3751EA21" w:rsidR="003724B8" w:rsidRPr="00CF06E2" w:rsidRDefault="003724B8" w:rsidP="003724B8">
            <w:pPr>
              <w:pStyle w:val="TableBodyLeft"/>
              <w:spacing w:before="20" w:after="20"/>
              <w:jc w:val="right"/>
              <w:rPr>
                <w:rFonts w:cs="Segoe UI"/>
                <w:szCs w:val="20"/>
              </w:rPr>
            </w:pPr>
            <w:r>
              <w:rPr>
                <w:rFonts w:cs="Segoe UI"/>
                <w:szCs w:val="20"/>
              </w:rPr>
              <w:t>$0</w:t>
            </w:r>
          </w:p>
        </w:tc>
        <w:tc>
          <w:tcPr>
            <w:tcW w:w="1426" w:type="dxa"/>
            <w:noWrap/>
            <w:vAlign w:val="center"/>
            <w:hideMark/>
          </w:tcPr>
          <w:p w14:paraId="314A02FD" w14:textId="143CAB2A" w:rsidR="003724B8" w:rsidRPr="00CF06E2" w:rsidRDefault="003724B8" w:rsidP="003724B8">
            <w:pPr>
              <w:pStyle w:val="TableBodyLeft"/>
              <w:spacing w:before="20" w:after="20"/>
              <w:jc w:val="right"/>
              <w:rPr>
                <w:rFonts w:cs="Segoe UI"/>
                <w:szCs w:val="20"/>
              </w:rPr>
            </w:pPr>
            <w:r>
              <w:rPr>
                <w:rFonts w:cs="Segoe UI"/>
                <w:szCs w:val="20"/>
              </w:rPr>
              <w:t>$1,114</w:t>
            </w:r>
          </w:p>
        </w:tc>
      </w:tr>
      <w:tr w:rsidR="003724B8" w14:paraId="6DA05D53" w14:textId="77777777" w:rsidTr="003724B8">
        <w:tc>
          <w:tcPr>
            <w:tcW w:w="3935" w:type="dxa"/>
            <w:noWrap/>
            <w:hideMark/>
          </w:tcPr>
          <w:p w14:paraId="596728D4" w14:textId="51003A40" w:rsidR="003724B8" w:rsidRDefault="003724B8" w:rsidP="003724B8">
            <w:pPr>
              <w:pStyle w:val="TableBodyLeft"/>
              <w:spacing w:before="20" w:after="20"/>
            </w:pPr>
            <w:r>
              <w:t>Employee provisions</w:t>
            </w:r>
          </w:p>
        </w:tc>
        <w:tc>
          <w:tcPr>
            <w:tcW w:w="1426" w:type="dxa"/>
            <w:noWrap/>
            <w:vAlign w:val="center"/>
            <w:hideMark/>
          </w:tcPr>
          <w:p w14:paraId="659625CE" w14:textId="06F4D7D7" w:rsidR="003724B8" w:rsidRPr="00CF06E2" w:rsidRDefault="003724B8" w:rsidP="003724B8">
            <w:pPr>
              <w:pStyle w:val="TableBodyLeft"/>
              <w:spacing w:before="20" w:after="20"/>
              <w:jc w:val="right"/>
              <w:rPr>
                <w:rFonts w:cs="Segoe UI"/>
                <w:szCs w:val="20"/>
              </w:rPr>
            </w:pPr>
            <w:r>
              <w:rPr>
                <w:rFonts w:cs="Segoe UI"/>
                <w:szCs w:val="20"/>
              </w:rPr>
              <w:t>$153</w:t>
            </w:r>
          </w:p>
        </w:tc>
        <w:tc>
          <w:tcPr>
            <w:tcW w:w="1426" w:type="dxa"/>
            <w:noWrap/>
            <w:vAlign w:val="center"/>
            <w:hideMark/>
          </w:tcPr>
          <w:p w14:paraId="4C35330A" w14:textId="49BB37DE" w:rsidR="003724B8" w:rsidRPr="00CF06E2" w:rsidRDefault="003724B8" w:rsidP="003724B8">
            <w:pPr>
              <w:pStyle w:val="TableBodyLeft"/>
              <w:spacing w:before="20" w:after="20"/>
              <w:jc w:val="right"/>
              <w:rPr>
                <w:rFonts w:cs="Segoe UI"/>
                <w:szCs w:val="20"/>
              </w:rPr>
            </w:pPr>
            <w:r>
              <w:rPr>
                <w:rFonts w:cs="Segoe UI"/>
                <w:szCs w:val="20"/>
              </w:rPr>
              <w:t>$99</w:t>
            </w:r>
          </w:p>
        </w:tc>
        <w:tc>
          <w:tcPr>
            <w:tcW w:w="1426" w:type="dxa"/>
            <w:noWrap/>
            <w:vAlign w:val="center"/>
            <w:hideMark/>
          </w:tcPr>
          <w:p w14:paraId="2FF3F35B" w14:textId="76B7300C" w:rsidR="003724B8" w:rsidRPr="00CF06E2" w:rsidRDefault="003724B8" w:rsidP="003724B8">
            <w:pPr>
              <w:pStyle w:val="TableBodyLeft"/>
              <w:spacing w:before="20" w:after="20"/>
              <w:jc w:val="right"/>
              <w:rPr>
                <w:rFonts w:cs="Segoe UI"/>
                <w:szCs w:val="20"/>
              </w:rPr>
            </w:pPr>
            <w:r>
              <w:rPr>
                <w:rFonts w:cs="Segoe UI"/>
                <w:szCs w:val="20"/>
              </w:rPr>
              <w:t>$27</w:t>
            </w:r>
          </w:p>
        </w:tc>
        <w:tc>
          <w:tcPr>
            <w:tcW w:w="1426" w:type="dxa"/>
            <w:noWrap/>
            <w:vAlign w:val="center"/>
            <w:hideMark/>
          </w:tcPr>
          <w:p w14:paraId="3CCBB30A" w14:textId="63B38D37" w:rsidR="003724B8" w:rsidRPr="00CF06E2" w:rsidRDefault="003724B8" w:rsidP="003724B8">
            <w:pPr>
              <w:pStyle w:val="TableBodyLeft"/>
              <w:spacing w:before="20" w:after="20"/>
              <w:jc w:val="right"/>
              <w:rPr>
                <w:rFonts w:cs="Segoe UI"/>
                <w:szCs w:val="20"/>
              </w:rPr>
            </w:pPr>
            <w:r>
              <w:rPr>
                <w:rFonts w:cs="Segoe UI"/>
                <w:szCs w:val="20"/>
              </w:rPr>
              <w:t>$279</w:t>
            </w:r>
          </w:p>
        </w:tc>
      </w:tr>
      <w:tr w:rsidR="003724B8" w:rsidRPr="00214CC6" w14:paraId="08571D73" w14:textId="77777777" w:rsidTr="003724B8">
        <w:tc>
          <w:tcPr>
            <w:tcW w:w="3935" w:type="dxa"/>
            <w:noWrap/>
            <w:hideMark/>
          </w:tcPr>
          <w:p w14:paraId="3C291910" w14:textId="7CF17881" w:rsidR="003724B8" w:rsidRPr="00214CC6" w:rsidRDefault="003724B8" w:rsidP="003724B8">
            <w:pPr>
              <w:pStyle w:val="TableBodyLeft"/>
              <w:spacing w:before="20" w:after="20"/>
            </w:pPr>
            <w:r w:rsidRPr="00214CC6">
              <w:t>Other non-current liabilities</w:t>
            </w:r>
          </w:p>
        </w:tc>
        <w:tc>
          <w:tcPr>
            <w:tcW w:w="1426" w:type="dxa"/>
            <w:noWrap/>
            <w:vAlign w:val="center"/>
            <w:hideMark/>
          </w:tcPr>
          <w:p w14:paraId="0FB34179" w14:textId="21856998" w:rsidR="003724B8" w:rsidRPr="00214CC6" w:rsidRDefault="003724B8" w:rsidP="003724B8">
            <w:pPr>
              <w:pStyle w:val="TableBodyLeft"/>
              <w:spacing w:before="20" w:after="20"/>
              <w:jc w:val="right"/>
              <w:rPr>
                <w:rFonts w:cstheme="minorHAnsi"/>
              </w:rPr>
            </w:pPr>
            <w:r>
              <w:rPr>
                <w:rFonts w:cs="Segoe UI"/>
                <w:szCs w:val="20"/>
              </w:rPr>
              <w:t>$218</w:t>
            </w:r>
          </w:p>
        </w:tc>
        <w:tc>
          <w:tcPr>
            <w:tcW w:w="1426" w:type="dxa"/>
            <w:noWrap/>
            <w:vAlign w:val="center"/>
            <w:hideMark/>
          </w:tcPr>
          <w:p w14:paraId="6AE37D72" w14:textId="67170B89" w:rsidR="003724B8" w:rsidRPr="00214CC6" w:rsidRDefault="003724B8" w:rsidP="003724B8">
            <w:pPr>
              <w:pStyle w:val="TableBodyLeft"/>
              <w:spacing w:before="20" w:after="20"/>
              <w:jc w:val="right"/>
              <w:rPr>
                <w:rFonts w:cstheme="minorHAnsi"/>
              </w:rPr>
            </w:pPr>
            <w:r>
              <w:rPr>
                <w:rFonts w:cs="Segoe UI"/>
                <w:szCs w:val="20"/>
              </w:rPr>
              <w:t>$564</w:t>
            </w:r>
          </w:p>
        </w:tc>
        <w:tc>
          <w:tcPr>
            <w:tcW w:w="1426" w:type="dxa"/>
            <w:noWrap/>
            <w:vAlign w:val="center"/>
            <w:hideMark/>
          </w:tcPr>
          <w:p w14:paraId="34506AFC" w14:textId="159BBE6E" w:rsidR="003724B8" w:rsidRPr="00214CC6" w:rsidRDefault="003724B8" w:rsidP="003724B8">
            <w:pPr>
              <w:pStyle w:val="TableBodyLeft"/>
              <w:spacing w:before="20" w:after="20"/>
              <w:jc w:val="right"/>
              <w:rPr>
                <w:rFonts w:cstheme="minorHAnsi"/>
              </w:rPr>
            </w:pPr>
            <w:r>
              <w:rPr>
                <w:rFonts w:cs="Segoe UI"/>
                <w:szCs w:val="20"/>
              </w:rPr>
              <w:t>$27</w:t>
            </w:r>
          </w:p>
        </w:tc>
        <w:tc>
          <w:tcPr>
            <w:tcW w:w="1426" w:type="dxa"/>
            <w:noWrap/>
            <w:vAlign w:val="center"/>
            <w:hideMark/>
          </w:tcPr>
          <w:p w14:paraId="0C252708" w14:textId="00CF3DE1" w:rsidR="003724B8" w:rsidRPr="00214CC6" w:rsidRDefault="003724B8" w:rsidP="003724B8">
            <w:pPr>
              <w:pStyle w:val="TableBodyLeft"/>
              <w:spacing w:before="20" w:after="20"/>
              <w:jc w:val="right"/>
              <w:rPr>
                <w:rFonts w:cstheme="minorHAnsi"/>
              </w:rPr>
            </w:pPr>
            <w:r>
              <w:rPr>
                <w:rFonts w:cs="Segoe UI"/>
                <w:szCs w:val="20"/>
              </w:rPr>
              <w:t>$809</w:t>
            </w:r>
          </w:p>
        </w:tc>
      </w:tr>
      <w:tr w:rsidR="003724B8" w:rsidRPr="00214CC6" w14:paraId="426A33AF" w14:textId="77777777" w:rsidTr="003724B8">
        <w:tc>
          <w:tcPr>
            <w:tcW w:w="3935" w:type="dxa"/>
            <w:noWrap/>
            <w:hideMark/>
          </w:tcPr>
          <w:p w14:paraId="11117975" w14:textId="3559512F" w:rsidR="003724B8" w:rsidRPr="00214CC6" w:rsidRDefault="003724B8" w:rsidP="003724B8">
            <w:pPr>
              <w:pStyle w:val="TableBodyLeft"/>
              <w:spacing w:before="20" w:after="20"/>
              <w:rPr>
                <w:b/>
                <w:bCs/>
              </w:rPr>
            </w:pPr>
            <w:r w:rsidRPr="00214CC6">
              <w:rPr>
                <w:b/>
                <w:bCs/>
              </w:rPr>
              <w:t>Total non-current liabilities</w:t>
            </w:r>
          </w:p>
        </w:tc>
        <w:tc>
          <w:tcPr>
            <w:tcW w:w="1426" w:type="dxa"/>
            <w:noWrap/>
            <w:vAlign w:val="center"/>
            <w:hideMark/>
          </w:tcPr>
          <w:p w14:paraId="666D2537" w14:textId="01AE3506" w:rsidR="003724B8" w:rsidRPr="00214CC6" w:rsidRDefault="003724B8" w:rsidP="003724B8">
            <w:pPr>
              <w:pStyle w:val="TableBodyLeft"/>
              <w:spacing w:before="20" w:after="20"/>
              <w:jc w:val="right"/>
              <w:rPr>
                <w:rFonts w:cstheme="minorHAnsi"/>
                <w:b/>
                <w:bCs/>
              </w:rPr>
            </w:pPr>
            <w:r>
              <w:rPr>
                <w:rFonts w:cs="Segoe UI"/>
                <w:b/>
                <w:bCs/>
                <w:szCs w:val="20"/>
              </w:rPr>
              <w:t>$840</w:t>
            </w:r>
          </w:p>
        </w:tc>
        <w:tc>
          <w:tcPr>
            <w:tcW w:w="1426" w:type="dxa"/>
            <w:noWrap/>
            <w:vAlign w:val="center"/>
            <w:hideMark/>
          </w:tcPr>
          <w:p w14:paraId="0439932A" w14:textId="6DB98082" w:rsidR="003724B8" w:rsidRPr="00214CC6" w:rsidRDefault="003724B8" w:rsidP="003724B8">
            <w:pPr>
              <w:pStyle w:val="TableBodyLeft"/>
              <w:spacing w:before="20" w:after="20"/>
              <w:jc w:val="right"/>
              <w:rPr>
                <w:rFonts w:cstheme="minorHAnsi"/>
                <w:b/>
                <w:bCs/>
              </w:rPr>
            </w:pPr>
            <w:r>
              <w:rPr>
                <w:rFonts w:cs="Segoe UI"/>
                <w:b/>
                <w:bCs/>
                <w:szCs w:val="20"/>
              </w:rPr>
              <w:t>$2,741</w:t>
            </w:r>
          </w:p>
        </w:tc>
        <w:tc>
          <w:tcPr>
            <w:tcW w:w="1426" w:type="dxa"/>
            <w:noWrap/>
            <w:vAlign w:val="center"/>
            <w:hideMark/>
          </w:tcPr>
          <w:p w14:paraId="2FCF601E" w14:textId="61E5B185" w:rsidR="003724B8" w:rsidRPr="00214CC6" w:rsidRDefault="003724B8" w:rsidP="003724B8">
            <w:pPr>
              <w:pStyle w:val="TableBodyLeft"/>
              <w:spacing w:before="20" w:after="20"/>
              <w:jc w:val="right"/>
              <w:rPr>
                <w:rFonts w:cstheme="minorHAnsi"/>
                <w:b/>
                <w:bCs/>
              </w:rPr>
            </w:pPr>
            <w:r>
              <w:rPr>
                <w:rFonts w:cs="Segoe UI"/>
                <w:b/>
                <w:bCs/>
                <w:szCs w:val="20"/>
              </w:rPr>
              <w:t>$117</w:t>
            </w:r>
          </w:p>
        </w:tc>
        <w:tc>
          <w:tcPr>
            <w:tcW w:w="1426" w:type="dxa"/>
            <w:noWrap/>
            <w:vAlign w:val="center"/>
            <w:hideMark/>
          </w:tcPr>
          <w:p w14:paraId="41A718AB" w14:textId="544E958E" w:rsidR="003724B8" w:rsidRPr="00214CC6" w:rsidRDefault="003724B8" w:rsidP="003724B8">
            <w:pPr>
              <w:pStyle w:val="TableBodyLeft"/>
              <w:spacing w:before="20" w:after="20"/>
              <w:jc w:val="right"/>
              <w:rPr>
                <w:rFonts w:cstheme="minorHAnsi"/>
                <w:b/>
                <w:bCs/>
              </w:rPr>
            </w:pPr>
            <w:r>
              <w:rPr>
                <w:rFonts w:cs="Segoe UI"/>
                <w:b/>
                <w:bCs/>
                <w:szCs w:val="20"/>
              </w:rPr>
              <w:t>$3,698</w:t>
            </w:r>
          </w:p>
        </w:tc>
      </w:tr>
      <w:tr w:rsidR="003724B8" w:rsidRPr="00214CC6" w14:paraId="7C750CE5" w14:textId="77777777" w:rsidTr="003724B8">
        <w:tc>
          <w:tcPr>
            <w:tcW w:w="3935" w:type="dxa"/>
            <w:shd w:val="clear" w:color="auto" w:fill="F2F2F2" w:themeFill="background1" w:themeFillShade="F2"/>
            <w:noWrap/>
            <w:hideMark/>
          </w:tcPr>
          <w:p w14:paraId="7F4D9910" w14:textId="25974D8E" w:rsidR="003724B8" w:rsidRPr="00214CC6" w:rsidRDefault="003724B8" w:rsidP="003724B8">
            <w:pPr>
              <w:pStyle w:val="TableBodyLeft"/>
              <w:spacing w:before="20" w:after="20"/>
              <w:rPr>
                <w:b/>
                <w:bCs/>
              </w:rPr>
            </w:pPr>
            <w:r w:rsidRPr="00214CC6">
              <w:rPr>
                <w:b/>
                <w:bCs/>
              </w:rPr>
              <w:t>Total liabilities</w:t>
            </w:r>
          </w:p>
        </w:tc>
        <w:tc>
          <w:tcPr>
            <w:tcW w:w="1426" w:type="dxa"/>
            <w:shd w:val="clear" w:color="auto" w:fill="F2F2F2" w:themeFill="background1" w:themeFillShade="F2"/>
            <w:noWrap/>
            <w:vAlign w:val="center"/>
            <w:hideMark/>
          </w:tcPr>
          <w:p w14:paraId="5EF5E882" w14:textId="675F69CE" w:rsidR="003724B8" w:rsidRPr="00214CC6" w:rsidRDefault="003724B8" w:rsidP="003724B8">
            <w:pPr>
              <w:pStyle w:val="TableBodyLeft"/>
              <w:spacing w:before="20" w:after="20"/>
              <w:jc w:val="right"/>
              <w:rPr>
                <w:rFonts w:cstheme="minorHAnsi"/>
                <w:b/>
                <w:bCs/>
              </w:rPr>
            </w:pPr>
            <w:r>
              <w:rPr>
                <w:rFonts w:cs="Segoe UI"/>
                <w:b/>
                <w:bCs/>
                <w:szCs w:val="20"/>
              </w:rPr>
              <w:t>$18,385</w:t>
            </w:r>
          </w:p>
        </w:tc>
        <w:tc>
          <w:tcPr>
            <w:tcW w:w="1426" w:type="dxa"/>
            <w:shd w:val="clear" w:color="auto" w:fill="F2F2F2" w:themeFill="background1" w:themeFillShade="F2"/>
            <w:noWrap/>
            <w:vAlign w:val="center"/>
            <w:hideMark/>
          </w:tcPr>
          <w:p w14:paraId="1AE59A12" w14:textId="693A0258" w:rsidR="003724B8" w:rsidRPr="00214CC6" w:rsidRDefault="003724B8" w:rsidP="003724B8">
            <w:pPr>
              <w:pStyle w:val="TableBodyLeft"/>
              <w:spacing w:before="20" w:after="20"/>
              <w:jc w:val="right"/>
              <w:rPr>
                <w:rFonts w:cstheme="minorHAnsi"/>
                <w:b/>
                <w:bCs/>
              </w:rPr>
            </w:pPr>
            <w:r>
              <w:rPr>
                <w:rFonts w:cs="Segoe UI"/>
                <w:b/>
                <w:bCs/>
                <w:szCs w:val="20"/>
              </w:rPr>
              <w:t>$19,701</w:t>
            </w:r>
          </w:p>
        </w:tc>
        <w:tc>
          <w:tcPr>
            <w:tcW w:w="1426" w:type="dxa"/>
            <w:shd w:val="clear" w:color="auto" w:fill="F2F2F2" w:themeFill="background1" w:themeFillShade="F2"/>
            <w:noWrap/>
            <w:vAlign w:val="center"/>
            <w:hideMark/>
          </w:tcPr>
          <w:p w14:paraId="75546C05" w14:textId="44F64017" w:rsidR="003724B8" w:rsidRPr="00214CC6" w:rsidRDefault="003724B8" w:rsidP="003724B8">
            <w:pPr>
              <w:pStyle w:val="TableBodyLeft"/>
              <w:spacing w:before="20" w:after="20"/>
              <w:jc w:val="right"/>
              <w:rPr>
                <w:rFonts w:cstheme="minorHAnsi"/>
                <w:b/>
                <w:bCs/>
              </w:rPr>
            </w:pPr>
            <w:r>
              <w:rPr>
                <w:rFonts w:cs="Segoe UI"/>
                <w:b/>
                <w:bCs/>
                <w:szCs w:val="20"/>
              </w:rPr>
              <w:t>$962</w:t>
            </w:r>
          </w:p>
        </w:tc>
        <w:tc>
          <w:tcPr>
            <w:tcW w:w="1426" w:type="dxa"/>
            <w:shd w:val="clear" w:color="auto" w:fill="F2F2F2" w:themeFill="background1" w:themeFillShade="F2"/>
            <w:noWrap/>
            <w:vAlign w:val="center"/>
            <w:hideMark/>
          </w:tcPr>
          <w:p w14:paraId="42C0E098" w14:textId="0DA6AE6D" w:rsidR="003724B8" w:rsidRPr="00214CC6" w:rsidRDefault="003724B8" w:rsidP="003724B8">
            <w:pPr>
              <w:pStyle w:val="TableBodyLeft"/>
              <w:spacing w:before="20" w:after="20"/>
              <w:jc w:val="right"/>
              <w:rPr>
                <w:rFonts w:cstheme="minorHAnsi"/>
                <w:b/>
                <w:bCs/>
              </w:rPr>
            </w:pPr>
            <w:r>
              <w:rPr>
                <w:rFonts w:cs="Segoe UI"/>
                <w:b/>
                <w:bCs/>
                <w:szCs w:val="20"/>
              </w:rPr>
              <w:t>$39,049</w:t>
            </w:r>
          </w:p>
        </w:tc>
      </w:tr>
      <w:tr w:rsidR="003724B8" w:rsidRPr="00214CC6" w14:paraId="5BB5EB1D" w14:textId="77777777" w:rsidTr="003724B8">
        <w:tc>
          <w:tcPr>
            <w:tcW w:w="3935" w:type="dxa"/>
            <w:shd w:val="clear" w:color="auto" w:fill="F2F2F2" w:themeFill="background1" w:themeFillShade="F2"/>
            <w:noWrap/>
            <w:hideMark/>
          </w:tcPr>
          <w:p w14:paraId="317C99B0" w14:textId="30EB4655" w:rsidR="003724B8" w:rsidRPr="00214CC6" w:rsidRDefault="003724B8" w:rsidP="003724B8">
            <w:pPr>
              <w:pStyle w:val="TableBodyLeft"/>
              <w:spacing w:before="20" w:after="20"/>
              <w:rPr>
                <w:b/>
                <w:bCs/>
              </w:rPr>
            </w:pPr>
            <w:r w:rsidRPr="00214CC6">
              <w:rPr>
                <w:b/>
                <w:bCs/>
              </w:rPr>
              <w:t>Net assets</w:t>
            </w:r>
          </w:p>
        </w:tc>
        <w:tc>
          <w:tcPr>
            <w:tcW w:w="1426" w:type="dxa"/>
            <w:shd w:val="clear" w:color="auto" w:fill="F2F2F2" w:themeFill="background1" w:themeFillShade="F2"/>
            <w:noWrap/>
            <w:vAlign w:val="center"/>
            <w:hideMark/>
          </w:tcPr>
          <w:p w14:paraId="1420CF61" w14:textId="5D0FC485" w:rsidR="003724B8" w:rsidRPr="00214CC6" w:rsidRDefault="003724B8" w:rsidP="003724B8">
            <w:pPr>
              <w:pStyle w:val="TableBodyLeft"/>
              <w:spacing w:before="20" w:after="20"/>
              <w:jc w:val="right"/>
              <w:rPr>
                <w:rFonts w:cstheme="minorHAnsi"/>
                <w:b/>
                <w:bCs/>
              </w:rPr>
            </w:pPr>
            <w:r>
              <w:rPr>
                <w:rFonts w:cs="Segoe UI"/>
                <w:b/>
                <w:bCs/>
                <w:szCs w:val="20"/>
              </w:rPr>
              <w:t>$9,788</w:t>
            </w:r>
          </w:p>
        </w:tc>
        <w:tc>
          <w:tcPr>
            <w:tcW w:w="1426" w:type="dxa"/>
            <w:shd w:val="clear" w:color="auto" w:fill="F2F2F2" w:themeFill="background1" w:themeFillShade="F2"/>
            <w:noWrap/>
            <w:vAlign w:val="center"/>
            <w:hideMark/>
          </w:tcPr>
          <w:p w14:paraId="49C078EE" w14:textId="47723D2A" w:rsidR="003724B8" w:rsidRPr="00214CC6" w:rsidRDefault="003724B8" w:rsidP="003724B8">
            <w:pPr>
              <w:pStyle w:val="TableBodyLeft"/>
              <w:spacing w:before="20" w:after="20"/>
              <w:jc w:val="right"/>
              <w:rPr>
                <w:rFonts w:cstheme="minorHAnsi"/>
                <w:b/>
                <w:bCs/>
              </w:rPr>
            </w:pPr>
            <w:r>
              <w:rPr>
                <w:rFonts w:cs="Segoe UI"/>
                <w:b/>
                <w:bCs/>
                <w:szCs w:val="20"/>
              </w:rPr>
              <w:t>$2,714</w:t>
            </w:r>
          </w:p>
        </w:tc>
        <w:tc>
          <w:tcPr>
            <w:tcW w:w="1426" w:type="dxa"/>
            <w:shd w:val="clear" w:color="auto" w:fill="F2F2F2" w:themeFill="background1" w:themeFillShade="F2"/>
            <w:noWrap/>
            <w:vAlign w:val="center"/>
            <w:hideMark/>
          </w:tcPr>
          <w:p w14:paraId="77EC213E" w14:textId="3C6E990C" w:rsidR="003724B8" w:rsidRPr="00214CC6" w:rsidRDefault="003724B8" w:rsidP="003724B8">
            <w:pPr>
              <w:pStyle w:val="TableBodyLeft"/>
              <w:spacing w:before="20" w:after="20"/>
              <w:jc w:val="right"/>
              <w:rPr>
                <w:rFonts w:cstheme="minorHAnsi"/>
                <w:b/>
                <w:bCs/>
              </w:rPr>
            </w:pPr>
            <w:r>
              <w:rPr>
                <w:rFonts w:cs="Segoe UI"/>
                <w:b/>
                <w:bCs/>
                <w:szCs w:val="20"/>
              </w:rPr>
              <w:t>$1,016</w:t>
            </w:r>
          </w:p>
        </w:tc>
        <w:tc>
          <w:tcPr>
            <w:tcW w:w="1426" w:type="dxa"/>
            <w:shd w:val="clear" w:color="auto" w:fill="F2F2F2" w:themeFill="background1" w:themeFillShade="F2"/>
            <w:noWrap/>
            <w:vAlign w:val="center"/>
            <w:hideMark/>
          </w:tcPr>
          <w:p w14:paraId="38C43F1C" w14:textId="5A8B7F95" w:rsidR="003724B8" w:rsidRPr="00214CC6" w:rsidRDefault="003724B8" w:rsidP="003724B8">
            <w:pPr>
              <w:pStyle w:val="TableBodyLeft"/>
              <w:spacing w:before="20" w:after="20"/>
              <w:jc w:val="right"/>
              <w:rPr>
                <w:rFonts w:cstheme="minorHAnsi"/>
                <w:b/>
                <w:bCs/>
              </w:rPr>
            </w:pPr>
            <w:r>
              <w:rPr>
                <w:rFonts w:cs="Segoe UI"/>
                <w:b/>
                <w:bCs/>
                <w:szCs w:val="20"/>
              </w:rPr>
              <w:t>$13,519</w:t>
            </w:r>
          </w:p>
        </w:tc>
      </w:tr>
    </w:tbl>
    <w:bookmarkEnd w:id="939"/>
    <w:bookmarkEnd w:id="940"/>
    <w:p w14:paraId="09F56298" w14:textId="260D4544" w:rsidR="009D42B6" w:rsidRPr="009413E9" w:rsidRDefault="003E2AFD" w:rsidP="00EB7172">
      <w:pPr>
        <w:pStyle w:val="BodyTextAfterTableFigure"/>
      </w:pPr>
      <w:r w:rsidRPr="0070726C">
        <w:t>As</w:t>
      </w:r>
      <w:r w:rsidR="009D42B6" w:rsidRPr="0070726C">
        <w:t xml:space="preserve"> </w:t>
      </w:r>
      <w:r w:rsidRPr="0070726C">
        <w:t>shown</w:t>
      </w:r>
      <w:r w:rsidR="009D42B6" w:rsidRPr="0070726C">
        <w:t xml:space="preserve"> </w:t>
      </w:r>
      <w:r w:rsidRPr="0070726C">
        <w:t>in</w:t>
      </w:r>
      <w:r w:rsidR="009D42B6" w:rsidRPr="0070726C">
        <w:t xml:space="preserve"> </w:t>
      </w:r>
      <w:r w:rsidR="00E062F5" w:rsidRPr="0070726C">
        <w:fldChar w:fldCharType="begin"/>
      </w:r>
      <w:r w:rsidR="00E062F5" w:rsidRPr="0070726C">
        <w:instrText xml:space="preserve"> REF _Ref3108368 \h  \* MERGEFORMAT </w:instrText>
      </w:r>
      <w:r w:rsidR="00E062F5" w:rsidRPr="0070726C">
        <w:fldChar w:fldCharType="separate"/>
      </w:r>
      <w:r w:rsidR="007621BE" w:rsidRPr="0070726C">
        <w:t xml:space="preserve">Table </w:t>
      </w:r>
      <w:r w:rsidR="007621BE" w:rsidRPr="0070726C">
        <w:rPr>
          <w:noProof/>
        </w:rPr>
        <w:t>7.5</w:t>
      </w:r>
      <w:r w:rsidR="00E062F5" w:rsidRPr="0070726C">
        <w:fldChar w:fldCharType="end"/>
      </w:r>
      <w:r w:rsidRPr="0070726C">
        <w:t>,</w:t>
      </w:r>
      <w:r w:rsidR="009D42B6" w:rsidRPr="0070726C">
        <w:t xml:space="preserve"> </w:t>
      </w:r>
      <w:r w:rsidRPr="0070726C">
        <w:t>fixed</w:t>
      </w:r>
      <w:r w:rsidR="009D42B6" w:rsidRPr="0070726C">
        <w:t xml:space="preserve"> </w:t>
      </w:r>
      <w:r w:rsidRPr="0070726C">
        <w:t>assets</w:t>
      </w:r>
      <w:r w:rsidR="009D42B6" w:rsidRPr="0070726C">
        <w:t xml:space="preserve"> </w:t>
      </w:r>
      <w:r w:rsidRPr="0070726C">
        <w:t>–</w:t>
      </w:r>
      <w:r w:rsidR="009D42B6" w:rsidRPr="0070726C">
        <w:t xml:space="preserve"> </w:t>
      </w:r>
      <w:r w:rsidRPr="0070726C">
        <w:t>predominantly</w:t>
      </w:r>
      <w:r w:rsidR="009D42B6" w:rsidRPr="0070726C">
        <w:t xml:space="preserve"> </w:t>
      </w:r>
      <w:r w:rsidRPr="0070726C">
        <w:t>residential</w:t>
      </w:r>
      <w:r w:rsidR="009D42B6" w:rsidRPr="0070726C">
        <w:t xml:space="preserve"> </w:t>
      </w:r>
      <w:r w:rsidRPr="0070726C">
        <w:t>aged</w:t>
      </w:r>
      <w:r w:rsidR="009D42B6" w:rsidRPr="0070726C">
        <w:t xml:space="preserve"> </w:t>
      </w:r>
      <w:r w:rsidRPr="0070726C">
        <w:t>care</w:t>
      </w:r>
      <w:r w:rsidR="009D42B6" w:rsidRPr="0070726C">
        <w:t xml:space="preserve"> </w:t>
      </w:r>
      <w:r w:rsidRPr="0070726C">
        <w:t>facilities</w:t>
      </w:r>
      <w:r w:rsidR="00912D93">
        <w:t xml:space="preserve"> - </w:t>
      </w:r>
      <w:r w:rsidR="009D42B6" w:rsidRPr="0070726C">
        <w:t xml:space="preserve"> </w:t>
      </w:r>
      <w:r w:rsidRPr="0070726C">
        <w:t>are</w:t>
      </w:r>
      <w:r w:rsidR="009D42B6" w:rsidRPr="0070726C">
        <w:t xml:space="preserve"> </w:t>
      </w:r>
      <w:r w:rsidRPr="0070726C">
        <w:t>the</w:t>
      </w:r>
      <w:r w:rsidR="009D42B6" w:rsidRPr="0070726C">
        <w:t xml:space="preserve"> </w:t>
      </w:r>
      <w:r w:rsidRPr="0070726C">
        <w:t>single</w:t>
      </w:r>
      <w:r w:rsidR="009D42B6" w:rsidRPr="0070726C">
        <w:t xml:space="preserve"> </w:t>
      </w:r>
      <w:r w:rsidRPr="0070726C">
        <w:t>largest</w:t>
      </w:r>
      <w:r w:rsidR="009D42B6" w:rsidRPr="0070726C">
        <w:t xml:space="preserve"> </w:t>
      </w:r>
      <w:r w:rsidRPr="0070726C">
        <w:t>asset</w:t>
      </w:r>
      <w:r w:rsidR="009D42B6" w:rsidRPr="0070726C">
        <w:t xml:space="preserve"> </w:t>
      </w:r>
      <w:r w:rsidRPr="0070726C">
        <w:t>category</w:t>
      </w:r>
      <w:r w:rsidR="009D42B6" w:rsidRPr="0070726C">
        <w:t xml:space="preserve"> </w:t>
      </w:r>
      <w:r w:rsidRPr="0070726C">
        <w:t>held</w:t>
      </w:r>
      <w:r w:rsidR="009D42B6" w:rsidRPr="0070726C">
        <w:t xml:space="preserve"> </w:t>
      </w:r>
      <w:r w:rsidRPr="0070726C">
        <w:t>by</w:t>
      </w:r>
      <w:r w:rsidR="009D42B6" w:rsidRPr="0070726C">
        <w:t xml:space="preserve"> </w:t>
      </w:r>
      <w:r w:rsidRPr="0070726C">
        <w:t>providers</w:t>
      </w:r>
      <w:r w:rsidR="009D42B6" w:rsidRPr="0070726C">
        <w:t xml:space="preserve"> </w:t>
      </w:r>
      <w:r w:rsidRPr="0070726C">
        <w:t>($2</w:t>
      </w:r>
      <w:r w:rsidR="0070726C" w:rsidRPr="0070726C">
        <w:t>8</w:t>
      </w:r>
      <w:r w:rsidR="009D42B6" w:rsidRPr="0070726C">
        <w:t xml:space="preserve"> </w:t>
      </w:r>
      <w:r w:rsidR="00271A36" w:rsidRPr="0070726C">
        <w:t>billion</w:t>
      </w:r>
      <w:r w:rsidR="009D42B6" w:rsidRPr="0070726C">
        <w:t xml:space="preserve"> </w:t>
      </w:r>
      <w:r w:rsidR="00873F94" w:rsidRPr="0070726C">
        <w:t>or</w:t>
      </w:r>
      <w:r w:rsidR="009D42B6" w:rsidRPr="0070726C">
        <w:t xml:space="preserve"> </w:t>
      </w:r>
      <w:r w:rsidR="0070726C" w:rsidRPr="0070726C">
        <w:t>53</w:t>
      </w:r>
      <w:r w:rsidR="009D42B6" w:rsidRPr="0070726C">
        <w:t xml:space="preserve"> </w:t>
      </w:r>
      <w:r w:rsidR="00B46FE4" w:rsidRPr="0070726C">
        <w:t>per</w:t>
      </w:r>
      <w:r w:rsidR="009D42B6" w:rsidRPr="0070726C">
        <w:t xml:space="preserve"> </w:t>
      </w:r>
      <w:r w:rsidR="00B46FE4" w:rsidRPr="0070726C">
        <w:t>cent</w:t>
      </w:r>
      <w:r w:rsidR="009D42B6" w:rsidRPr="0070726C">
        <w:t xml:space="preserve"> </w:t>
      </w:r>
      <w:r w:rsidRPr="0070726C">
        <w:t>of</w:t>
      </w:r>
      <w:r w:rsidR="009D42B6" w:rsidRPr="0070726C">
        <w:t xml:space="preserve"> </w:t>
      </w:r>
      <w:r w:rsidRPr="0070726C">
        <w:t>total</w:t>
      </w:r>
      <w:r w:rsidR="009D42B6" w:rsidRPr="0070726C">
        <w:t xml:space="preserve"> </w:t>
      </w:r>
      <w:r w:rsidRPr="0070726C">
        <w:t>assets).</w:t>
      </w:r>
      <w:r w:rsidR="009D42B6" w:rsidRPr="0070726C">
        <w:t xml:space="preserve"> </w:t>
      </w:r>
      <w:r w:rsidR="0070726C" w:rsidRPr="0070726C">
        <w:t>This is up from 48 per cent in 2017-18</w:t>
      </w:r>
      <w:r w:rsidR="0070726C" w:rsidRPr="009413E9">
        <w:t xml:space="preserve">. </w:t>
      </w:r>
      <w:r w:rsidRPr="009413E9">
        <w:t>It</w:t>
      </w:r>
      <w:r w:rsidR="009D42B6" w:rsidRPr="009413E9">
        <w:t xml:space="preserve"> </w:t>
      </w:r>
      <w:r w:rsidRPr="009413E9">
        <w:t>is</w:t>
      </w:r>
      <w:r w:rsidR="009D42B6" w:rsidRPr="009413E9">
        <w:t xml:space="preserve"> </w:t>
      </w:r>
      <w:r w:rsidRPr="009413E9">
        <w:t>also</w:t>
      </w:r>
      <w:r w:rsidR="009D42B6" w:rsidRPr="009413E9">
        <w:t xml:space="preserve"> </w:t>
      </w:r>
      <w:r w:rsidRPr="009413E9">
        <w:t>the</w:t>
      </w:r>
      <w:r w:rsidR="009D42B6" w:rsidRPr="009413E9">
        <w:t xml:space="preserve"> </w:t>
      </w:r>
      <w:r w:rsidRPr="009413E9">
        <w:t>largest</w:t>
      </w:r>
      <w:r w:rsidR="009D42B6" w:rsidRPr="009413E9">
        <w:t xml:space="preserve"> </w:t>
      </w:r>
      <w:r w:rsidRPr="009413E9">
        <w:t>asset</w:t>
      </w:r>
      <w:r w:rsidR="009D42B6" w:rsidRPr="009413E9">
        <w:t xml:space="preserve"> </w:t>
      </w:r>
      <w:r w:rsidRPr="009413E9">
        <w:t>category</w:t>
      </w:r>
      <w:r w:rsidR="009D42B6" w:rsidRPr="009413E9">
        <w:t xml:space="preserve"> </w:t>
      </w:r>
      <w:r w:rsidRPr="009413E9">
        <w:t>based</w:t>
      </w:r>
      <w:r w:rsidR="009D42B6" w:rsidRPr="009413E9">
        <w:t xml:space="preserve"> </w:t>
      </w:r>
      <w:r w:rsidRPr="009413E9">
        <w:t>on</w:t>
      </w:r>
      <w:r w:rsidR="009D42B6" w:rsidRPr="009413E9">
        <w:t xml:space="preserve"> </w:t>
      </w:r>
      <w:r w:rsidRPr="009413E9">
        <w:t>ownership</w:t>
      </w:r>
      <w:r w:rsidR="009D42B6" w:rsidRPr="009413E9">
        <w:t xml:space="preserve"> </w:t>
      </w:r>
      <w:r w:rsidRPr="009413E9">
        <w:t>type,</w:t>
      </w:r>
      <w:r w:rsidR="009D42B6" w:rsidRPr="009413E9">
        <w:t xml:space="preserve"> </w:t>
      </w:r>
      <w:r w:rsidRPr="009413E9">
        <w:t>although</w:t>
      </w:r>
      <w:r w:rsidR="009D42B6" w:rsidRPr="009413E9">
        <w:t xml:space="preserve"> </w:t>
      </w:r>
      <w:r w:rsidRPr="009413E9">
        <w:t>for</w:t>
      </w:r>
      <w:r w:rsidR="009D42B6" w:rsidRPr="009413E9">
        <w:t xml:space="preserve"> </w:t>
      </w:r>
      <w:r w:rsidRPr="009413E9">
        <w:t>not</w:t>
      </w:r>
      <w:r w:rsidRPr="009413E9">
        <w:noBreakHyphen/>
        <w:t>for</w:t>
      </w:r>
      <w:r w:rsidRPr="009413E9">
        <w:noBreakHyphen/>
        <w:t>profit</w:t>
      </w:r>
      <w:r w:rsidR="009D42B6" w:rsidRPr="009413E9">
        <w:t xml:space="preserve"> </w:t>
      </w:r>
      <w:r w:rsidRPr="009413E9">
        <w:t>providers</w:t>
      </w:r>
      <w:r w:rsidR="00696ED6" w:rsidRPr="009413E9">
        <w:t>,</w:t>
      </w:r>
      <w:r w:rsidR="009D42B6" w:rsidRPr="009413E9">
        <w:t xml:space="preserve"> </w:t>
      </w:r>
      <w:r w:rsidR="00873F94" w:rsidRPr="009413E9">
        <w:t>fixed</w:t>
      </w:r>
      <w:r w:rsidR="009D42B6" w:rsidRPr="009413E9">
        <w:t xml:space="preserve"> </w:t>
      </w:r>
      <w:r w:rsidR="00873F94" w:rsidRPr="009413E9">
        <w:t>assets</w:t>
      </w:r>
      <w:r w:rsidR="009D42B6" w:rsidRPr="009413E9">
        <w:t xml:space="preserve"> </w:t>
      </w:r>
      <w:r w:rsidR="00873F94" w:rsidRPr="009413E9">
        <w:t>represent</w:t>
      </w:r>
      <w:r w:rsidR="009D42B6" w:rsidRPr="009413E9">
        <w:t xml:space="preserve"> </w:t>
      </w:r>
      <w:r w:rsidR="009413E9" w:rsidRPr="009413E9">
        <w:t>62</w:t>
      </w:r>
      <w:r w:rsidR="009D42B6" w:rsidRPr="009413E9">
        <w:t xml:space="preserve"> </w:t>
      </w:r>
      <w:r w:rsidR="0038198C" w:rsidRPr="009413E9">
        <w:t>per</w:t>
      </w:r>
      <w:r w:rsidR="009D42B6" w:rsidRPr="009413E9">
        <w:t xml:space="preserve"> </w:t>
      </w:r>
      <w:r w:rsidR="0038198C" w:rsidRPr="009413E9">
        <w:t>cent</w:t>
      </w:r>
      <w:r w:rsidR="009D42B6" w:rsidRPr="009413E9">
        <w:t xml:space="preserve"> </w:t>
      </w:r>
      <w:r w:rsidRPr="009413E9">
        <w:t>of</w:t>
      </w:r>
      <w:r w:rsidR="009D42B6" w:rsidRPr="009413E9">
        <w:t xml:space="preserve"> </w:t>
      </w:r>
      <w:r w:rsidRPr="009413E9">
        <w:t>total</w:t>
      </w:r>
      <w:r w:rsidR="009D42B6" w:rsidRPr="009413E9">
        <w:t xml:space="preserve"> </w:t>
      </w:r>
      <w:r w:rsidRPr="009413E9">
        <w:t>assets</w:t>
      </w:r>
      <w:r w:rsidR="009D42B6" w:rsidRPr="009413E9">
        <w:t xml:space="preserve"> </w:t>
      </w:r>
      <w:r w:rsidRPr="009413E9">
        <w:t>whereas</w:t>
      </w:r>
      <w:r w:rsidR="009D42B6" w:rsidRPr="009413E9">
        <w:t xml:space="preserve"> </w:t>
      </w:r>
      <w:r w:rsidRPr="009413E9">
        <w:t>for</w:t>
      </w:r>
      <w:r w:rsidR="009D42B6" w:rsidRPr="009413E9">
        <w:t xml:space="preserve"> </w:t>
      </w:r>
      <w:r w:rsidR="006632FB" w:rsidRPr="009413E9">
        <w:t>the</w:t>
      </w:r>
      <w:r w:rsidR="009D42B6" w:rsidRPr="009413E9">
        <w:t xml:space="preserve"> </w:t>
      </w:r>
      <w:r w:rsidR="006632FB" w:rsidRPr="009413E9">
        <w:t>for-profit</w:t>
      </w:r>
      <w:r w:rsidR="009D42B6" w:rsidRPr="009413E9">
        <w:t xml:space="preserve"> </w:t>
      </w:r>
      <w:r w:rsidR="006632FB" w:rsidRPr="009413E9">
        <w:t>providers</w:t>
      </w:r>
      <w:r w:rsidR="009D42B6" w:rsidRPr="009413E9">
        <w:t xml:space="preserve"> </w:t>
      </w:r>
      <w:r w:rsidR="00873F94" w:rsidRPr="009413E9">
        <w:t>it</w:t>
      </w:r>
      <w:r w:rsidR="009D42B6" w:rsidRPr="009413E9">
        <w:t xml:space="preserve"> </w:t>
      </w:r>
      <w:r w:rsidR="00873F94" w:rsidRPr="009413E9">
        <w:t>represents</w:t>
      </w:r>
      <w:r w:rsidR="009D42B6" w:rsidRPr="009413E9">
        <w:t xml:space="preserve"> </w:t>
      </w:r>
      <w:r w:rsidR="009413E9" w:rsidRPr="009413E9">
        <w:t>41</w:t>
      </w:r>
      <w:r w:rsidR="009D42B6" w:rsidRPr="009413E9">
        <w:t xml:space="preserve"> </w:t>
      </w:r>
      <w:r w:rsidR="00BC5242" w:rsidRPr="009413E9">
        <w:t>per</w:t>
      </w:r>
      <w:r w:rsidR="009D42B6" w:rsidRPr="009413E9">
        <w:t xml:space="preserve"> </w:t>
      </w:r>
      <w:r w:rsidR="00BC5242" w:rsidRPr="009413E9">
        <w:t>cent</w:t>
      </w:r>
      <w:r w:rsidRPr="009413E9">
        <w:t>.</w:t>
      </w:r>
      <w:r w:rsidR="009D42B6" w:rsidRPr="009413E9">
        <w:t xml:space="preserve"> </w:t>
      </w:r>
      <w:r w:rsidRPr="009413E9">
        <w:t>The</w:t>
      </w:r>
      <w:r w:rsidR="009D42B6" w:rsidRPr="009413E9">
        <w:t xml:space="preserve"> </w:t>
      </w:r>
      <w:r w:rsidRPr="009413E9">
        <w:t>significant</w:t>
      </w:r>
      <w:r w:rsidR="009D42B6" w:rsidRPr="009413E9">
        <w:t xml:space="preserve"> </w:t>
      </w:r>
      <w:r w:rsidRPr="009413E9">
        <w:t>difference</w:t>
      </w:r>
      <w:r w:rsidR="009D42B6" w:rsidRPr="009413E9">
        <w:t xml:space="preserve"> </w:t>
      </w:r>
      <w:r w:rsidRPr="009413E9">
        <w:t>is</w:t>
      </w:r>
      <w:r w:rsidR="009D42B6" w:rsidRPr="009413E9">
        <w:t xml:space="preserve"> </w:t>
      </w:r>
      <w:r w:rsidRPr="009413E9">
        <w:t>likely</w:t>
      </w:r>
      <w:r w:rsidR="009D42B6" w:rsidRPr="009413E9">
        <w:t xml:space="preserve"> </w:t>
      </w:r>
      <w:r w:rsidRPr="009413E9">
        <w:t>explained</w:t>
      </w:r>
      <w:r w:rsidR="009D42B6" w:rsidRPr="009413E9">
        <w:t xml:space="preserve"> </w:t>
      </w:r>
      <w:r w:rsidRPr="009413E9">
        <w:t>in</w:t>
      </w:r>
      <w:r w:rsidR="009D42B6" w:rsidRPr="009413E9">
        <w:t xml:space="preserve"> </w:t>
      </w:r>
      <w:r w:rsidRPr="009413E9">
        <w:t>part</w:t>
      </w:r>
      <w:r w:rsidR="009D42B6" w:rsidRPr="009413E9">
        <w:t xml:space="preserve"> </w:t>
      </w:r>
      <w:r w:rsidRPr="009413E9">
        <w:t>by</w:t>
      </w:r>
      <w:r w:rsidR="009D42B6" w:rsidRPr="009413E9">
        <w:t xml:space="preserve"> </w:t>
      </w:r>
      <w:r w:rsidRPr="009413E9">
        <w:t>providers</w:t>
      </w:r>
      <w:r w:rsidR="009D42B6" w:rsidRPr="009413E9">
        <w:t xml:space="preserve"> </w:t>
      </w:r>
      <w:r w:rsidRPr="009413E9">
        <w:t>in</w:t>
      </w:r>
      <w:r w:rsidR="009D42B6" w:rsidRPr="009413E9">
        <w:t xml:space="preserve"> </w:t>
      </w:r>
      <w:r w:rsidRPr="009413E9">
        <w:t>the</w:t>
      </w:r>
      <w:r w:rsidR="009D42B6" w:rsidRPr="009413E9">
        <w:t xml:space="preserve"> </w:t>
      </w:r>
      <w:r w:rsidRPr="009413E9">
        <w:t>for-profit</w:t>
      </w:r>
      <w:r w:rsidR="009D42B6" w:rsidRPr="009413E9">
        <w:t xml:space="preserve"> </w:t>
      </w:r>
      <w:r w:rsidRPr="009413E9">
        <w:t>sector</w:t>
      </w:r>
      <w:r w:rsidR="009D42B6" w:rsidRPr="009413E9">
        <w:t xml:space="preserve"> </w:t>
      </w:r>
      <w:r w:rsidRPr="009413E9">
        <w:t>being</w:t>
      </w:r>
      <w:r w:rsidR="009D42B6" w:rsidRPr="009413E9">
        <w:t xml:space="preserve"> </w:t>
      </w:r>
      <w:r w:rsidRPr="009413E9">
        <w:t>more</w:t>
      </w:r>
      <w:r w:rsidR="009D42B6" w:rsidRPr="009413E9">
        <w:t xml:space="preserve"> </w:t>
      </w:r>
      <w:r w:rsidRPr="009413E9">
        <w:t>likely</w:t>
      </w:r>
      <w:r w:rsidR="009D42B6" w:rsidRPr="009413E9">
        <w:t xml:space="preserve"> </w:t>
      </w:r>
      <w:r w:rsidRPr="009413E9">
        <w:t>to</w:t>
      </w:r>
      <w:r w:rsidR="009D42B6" w:rsidRPr="009413E9">
        <w:t xml:space="preserve"> </w:t>
      </w:r>
      <w:r w:rsidRPr="009413E9">
        <w:t>rent</w:t>
      </w:r>
      <w:r w:rsidR="009D42B6" w:rsidRPr="009413E9">
        <w:t xml:space="preserve"> </w:t>
      </w:r>
      <w:r w:rsidRPr="009413E9">
        <w:t>the</w:t>
      </w:r>
      <w:r w:rsidR="009D42B6" w:rsidRPr="009413E9">
        <w:t xml:space="preserve"> </w:t>
      </w:r>
      <w:r w:rsidRPr="009413E9">
        <w:t>facilities</w:t>
      </w:r>
      <w:r w:rsidR="009D42B6" w:rsidRPr="009413E9">
        <w:t xml:space="preserve"> </w:t>
      </w:r>
      <w:r w:rsidR="006632FB" w:rsidRPr="009413E9">
        <w:t>in</w:t>
      </w:r>
      <w:r w:rsidR="009D42B6" w:rsidRPr="009413E9">
        <w:t xml:space="preserve"> </w:t>
      </w:r>
      <w:r w:rsidR="006632FB" w:rsidRPr="009413E9">
        <w:t>which</w:t>
      </w:r>
      <w:r w:rsidR="009D42B6" w:rsidRPr="009413E9">
        <w:t xml:space="preserve"> </w:t>
      </w:r>
      <w:r w:rsidRPr="009413E9">
        <w:t>they</w:t>
      </w:r>
      <w:r w:rsidR="009D42B6" w:rsidRPr="009413E9">
        <w:t xml:space="preserve"> </w:t>
      </w:r>
      <w:r w:rsidRPr="009413E9">
        <w:t>pr</w:t>
      </w:r>
      <w:r w:rsidR="006632FB" w:rsidRPr="009413E9">
        <w:t>ovide</w:t>
      </w:r>
      <w:r w:rsidR="009D42B6" w:rsidRPr="009413E9">
        <w:t xml:space="preserve"> </w:t>
      </w:r>
      <w:r w:rsidR="006632FB" w:rsidRPr="009413E9">
        <w:t>residential</w:t>
      </w:r>
      <w:r w:rsidR="009D42B6" w:rsidRPr="009413E9">
        <w:t xml:space="preserve"> </w:t>
      </w:r>
      <w:r w:rsidR="006632FB" w:rsidRPr="009413E9">
        <w:t>services</w:t>
      </w:r>
      <w:r w:rsidRPr="009413E9">
        <w:t>,</w:t>
      </w:r>
      <w:r w:rsidR="009D42B6" w:rsidRPr="009413E9">
        <w:t xml:space="preserve"> </w:t>
      </w:r>
      <w:r w:rsidRPr="009413E9">
        <w:t>often</w:t>
      </w:r>
      <w:r w:rsidR="009D42B6" w:rsidRPr="009413E9">
        <w:t xml:space="preserve"> </w:t>
      </w:r>
      <w:r w:rsidR="00D9194D" w:rsidRPr="009413E9">
        <w:t>under</w:t>
      </w:r>
      <w:r w:rsidR="009D42B6" w:rsidRPr="009413E9">
        <w:t xml:space="preserve"> </w:t>
      </w:r>
      <w:r w:rsidRPr="009413E9">
        <w:t>arrangements</w:t>
      </w:r>
      <w:r w:rsidR="009D42B6" w:rsidRPr="009413E9">
        <w:t xml:space="preserve"> </w:t>
      </w:r>
      <w:r w:rsidRPr="009413E9">
        <w:t>where</w:t>
      </w:r>
      <w:r w:rsidR="009D42B6" w:rsidRPr="009413E9">
        <w:t xml:space="preserve"> </w:t>
      </w:r>
      <w:r w:rsidRPr="009413E9">
        <w:t>the</w:t>
      </w:r>
      <w:r w:rsidR="009D42B6" w:rsidRPr="009413E9">
        <w:t xml:space="preserve"> </w:t>
      </w:r>
      <w:r w:rsidRPr="009413E9">
        <w:t>facilities</w:t>
      </w:r>
      <w:r w:rsidR="009D42B6" w:rsidRPr="009413E9">
        <w:t xml:space="preserve"> </w:t>
      </w:r>
      <w:r w:rsidRPr="009413E9">
        <w:t>are</w:t>
      </w:r>
      <w:r w:rsidR="009D42B6" w:rsidRPr="009413E9">
        <w:t xml:space="preserve"> </w:t>
      </w:r>
      <w:r w:rsidRPr="009413E9">
        <w:t>rented</w:t>
      </w:r>
      <w:r w:rsidR="009D42B6" w:rsidRPr="009413E9">
        <w:t xml:space="preserve"> </w:t>
      </w:r>
      <w:r w:rsidRPr="009413E9">
        <w:t>from</w:t>
      </w:r>
      <w:r w:rsidR="009D42B6" w:rsidRPr="009413E9">
        <w:t xml:space="preserve"> </w:t>
      </w:r>
      <w:r w:rsidRPr="009413E9">
        <w:t>related</w:t>
      </w:r>
      <w:r w:rsidR="009D42B6" w:rsidRPr="009413E9">
        <w:t xml:space="preserve"> </w:t>
      </w:r>
      <w:r w:rsidRPr="009413E9">
        <w:t>party</w:t>
      </w:r>
      <w:r w:rsidR="009D42B6" w:rsidRPr="009413E9">
        <w:t xml:space="preserve"> </w:t>
      </w:r>
      <w:r w:rsidRPr="009413E9">
        <w:t>entities.</w:t>
      </w:r>
    </w:p>
    <w:p w14:paraId="5302AFA8" w14:textId="77CDDDB8" w:rsidR="009D42B6" w:rsidRPr="009413E9" w:rsidRDefault="00873F94" w:rsidP="00577087">
      <w:pPr>
        <w:pStyle w:val="BodyText"/>
      </w:pPr>
      <w:r w:rsidRPr="009413E9">
        <w:t>Cash</w:t>
      </w:r>
      <w:r w:rsidR="009D42B6" w:rsidRPr="009413E9">
        <w:t xml:space="preserve"> </w:t>
      </w:r>
      <w:r w:rsidRPr="009413E9">
        <w:t>($6.</w:t>
      </w:r>
      <w:r w:rsidR="009413E9" w:rsidRPr="009413E9">
        <w:t>3</w:t>
      </w:r>
      <w:r w:rsidR="009D42B6" w:rsidRPr="009413E9">
        <w:t xml:space="preserve"> </w:t>
      </w:r>
      <w:r w:rsidR="003E2AFD" w:rsidRPr="009413E9">
        <w:t>bi</w:t>
      </w:r>
      <w:r w:rsidRPr="009413E9">
        <w:t>llion)</w:t>
      </w:r>
      <w:r w:rsidR="009D42B6" w:rsidRPr="009413E9">
        <w:t xml:space="preserve"> </w:t>
      </w:r>
      <w:r w:rsidRPr="009413E9">
        <w:t>and</w:t>
      </w:r>
      <w:r w:rsidR="009D42B6" w:rsidRPr="009413E9">
        <w:t xml:space="preserve"> </w:t>
      </w:r>
      <w:r w:rsidRPr="009413E9">
        <w:t>financial</w:t>
      </w:r>
      <w:r w:rsidR="009D42B6" w:rsidRPr="009413E9">
        <w:t xml:space="preserve"> </w:t>
      </w:r>
      <w:r w:rsidRPr="009413E9">
        <w:t>assets</w:t>
      </w:r>
      <w:r w:rsidR="009D42B6" w:rsidRPr="009413E9">
        <w:t xml:space="preserve"> </w:t>
      </w:r>
      <w:r w:rsidRPr="009413E9">
        <w:t>($2.</w:t>
      </w:r>
      <w:r w:rsidR="009413E9" w:rsidRPr="009413E9">
        <w:t>5</w:t>
      </w:r>
      <w:r w:rsidR="009D42B6" w:rsidRPr="009413E9">
        <w:t xml:space="preserve"> </w:t>
      </w:r>
      <w:r w:rsidR="0056555D" w:rsidRPr="009413E9">
        <w:t>billion</w:t>
      </w:r>
      <w:r w:rsidRPr="009413E9">
        <w:t>)</w:t>
      </w:r>
      <w:r w:rsidR="009D42B6" w:rsidRPr="009413E9">
        <w:t xml:space="preserve"> </w:t>
      </w:r>
      <w:r w:rsidRPr="009413E9">
        <w:t>represent</w:t>
      </w:r>
      <w:r w:rsidR="009D42B6" w:rsidRPr="009413E9">
        <w:t xml:space="preserve"> </w:t>
      </w:r>
      <w:r w:rsidRPr="009413E9">
        <w:t>$</w:t>
      </w:r>
      <w:r w:rsidR="009413E9" w:rsidRPr="009413E9">
        <w:t>8.8</w:t>
      </w:r>
      <w:r w:rsidR="009D42B6" w:rsidRPr="009413E9">
        <w:t xml:space="preserve"> </w:t>
      </w:r>
      <w:r w:rsidR="0056555D" w:rsidRPr="009413E9">
        <w:t>billion</w:t>
      </w:r>
      <w:r w:rsidR="009D42B6" w:rsidRPr="009413E9">
        <w:t xml:space="preserve"> </w:t>
      </w:r>
      <w:r w:rsidR="003E2AFD" w:rsidRPr="009413E9">
        <w:t>(1</w:t>
      </w:r>
      <w:r w:rsidR="009413E9" w:rsidRPr="009413E9">
        <w:t>6.6</w:t>
      </w:r>
      <w:r w:rsidR="009D42B6" w:rsidRPr="009413E9">
        <w:t xml:space="preserve"> </w:t>
      </w:r>
      <w:r w:rsidR="0038198C" w:rsidRPr="009413E9">
        <w:t>per</w:t>
      </w:r>
      <w:r w:rsidR="009D42B6" w:rsidRPr="009413E9">
        <w:t xml:space="preserve"> </w:t>
      </w:r>
      <w:r w:rsidR="0038198C" w:rsidRPr="009413E9">
        <w:t>cent</w:t>
      </w:r>
      <w:r w:rsidR="003E2AFD" w:rsidRPr="009413E9">
        <w:t>)</w:t>
      </w:r>
      <w:r w:rsidR="009D42B6" w:rsidRPr="009413E9">
        <w:t xml:space="preserve"> </w:t>
      </w:r>
      <w:r w:rsidR="003E2AFD" w:rsidRPr="009413E9">
        <w:t>o</w:t>
      </w:r>
      <w:r w:rsidRPr="009413E9">
        <w:t>f</w:t>
      </w:r>
      <w:r w:rsidR="009D42B6" w:rsidRPr="009413E9">
        <w:t xml:space="preserve"> </w:t>
      </w:r>
      <w:r w:rsidRPr="009413E9">
        <w:t>total</w:t>
      </w:r>
      <w:r w:rsidR="009D42B6" w:rsidRPr="009413E9">
        <w:t xml:space="preserve"> </w:t>
      </w:r>
      <w:r w:rsidRPr="009413E9">
        <w:t>assets</w:t>
      </w:r>
      <w:r w:rsidR="003E2AFD" w:rsidRPr="009413E9">
        <w:t>.</w:t>
      </w:r>
      <w:r w:rsidR="009D42B6" w:rsidRPr="009413E9">
        <w:t xml:space="preserve"> </w:t>
      </w:r>
      <w:r w:rsidRPr="009413E9">
        <w:t>Not-for-profit</w:t>
      </w:r>
      <w:r w:rsidR="009D42B6" w:rsidRPr="009413E9">
        <w:t xml:space="preserve"> </w:t>
      </w:r>
      <w:r w:rsidRPr="009413E9">
        <w:t>providers</w:t>
      </w:r>
      <w:r w:rsidR="009D42B6" w:rsidRPr="009413E9">
        <w:t xml:space="preserve"> </w:t>
      </w:r>
      <w:r w:rsidRPr="009413E9">
        <w:t>hold</w:t>
      </w:r>
      <w:r w:rsidR="009D42B6" w:rsidRPr="009413E9">
        <w:t xml:space="preserve"> </w:t>
      </w:r>
      <w:r w:rsidRPr="009413E9">
        <w:t>7</w:t>
      </w:r>
      <w:r w:rsidR="0038198C" w:rsidRPr="009413E9">
        <w:t>7</w:t>
      </w:r>
      <w:r w:rsidR="009D42B6" w:rsidRPr="009413E9">
        <w:t xml:space="preserve"> </w:t>
      </w:r>
      <w:r w:rsidR="0038198C" w:rsidRPr="009413E9">
        <w:t>per</w:t>
      </w:r>
      <w:r w:rsidR="009D42B6" w:rsidRPr="009413E9">
        <w:t xml:space="preserve"> </w:t>
      </w:r>
      <w:r w:rsidR="0038198C" w:rsidRPr="009413E9">
        <w:t>cent</w:t>
      </w:r>
      <w:r w:rsidRPr="009413E9">
        <w:t>,</w:t>
      </w:r>
      <w:r w:rsidR="009D42B6" w:rsidRPr="009413E9">
        <w:t xml:space="preserve"> </w:t>
      </w:r>
      <w:r w:rsidRPr="009413E9">
        <w:t>or</w:t>
      </w:r>
      <w:r w:rsidR="009D42B6" w:rsidRPr="009413E9">
        <w:t xml:space="preserve"> </w:t>
      </w:r>
      <w:r w:rsidRPr="009413E9">
        <w:t>$6.</w:t>
      </w:r>
      <w:r w:rsidR="009413E9" w:rsidRPr="009413E9">
        <w:t>4</w:t>
      </w:r>
      <w:r w:rsidR="009D42B6" w:rsidRPr="009413E9">
        <w:t xml:space="preserve"> </w:t>
      </w:r>
      <w:r w:rsidR="003E2AFD" w:rsidRPr="009413E9">
        <w:t>billion</w:t>
      </w:r>
      <w:r w:rsidR="009D42B6" w:rsidRPr="009413E9">
        <w:t xml:space="preserve"> </w:t>
      </w:r>
      <w:r w:rsidR="003E2AFD" w:rsidRPr="009413E9">
        <w:t>of</w:t>
      </w:r>
      <w:r w:rsidR="009D42B6" w:rsidRPr="009413E9">
        <w:t xml:space="preserve"> </w:t>
      </w:r>
      <w:r w:rsidR="003E2AFD" w:rsidRPr="009413E9">
        <w:t>current</w:t>
      </w:r>
      <w:r w:rsidR="009D42B6" w:rsidRPr="009413E9">
        <w:t xml:space="preserve"> </w:t>
      </w:r>
      <w:r w:rsidR="003E2AFD" w:rsidRPr="009413E9">
        <w:t>assets</w:t>
      </w:r>
      <w:r w:rsidR="009D42B6" w:rsidRPr="009413E9">
        <w:t xml:space="preserve"> </w:t>
      </w:r>
      <w:r w:rsidR="003E2AFD" w:rsidRPr="009413E9">
        <w:t>in</w:t>
      </w:r>
      <w:r w:rsidR="009D42B6" w:rsidRPr="009413E9">
        <w:t xml:space="preserve"> </w:t>
      </w:r>
      <w:r w:rsidR="003E2AFD" w:rsidRPr="009413E9">
        <w:t>cash</w:t>
      </w:r>
      <w:r w:rsidR="009D42B6" w:rsidRPr="009413E9">
        <w:t xml:space="preserve"> </w:t>
      </w:r>
      <w:r w:rsidR="003E2AFD" w:rsidRPr="009413E9">
        <w:t>and</w:t>
      </w:r>
      <w:r w:rsidR="009D42B6" w:rsidRPr="009413E9">
        <w:t xml:space="preserve"> </w:t>
      </w:r>
      <w:r w:rsidR="003E2AFD" w:rsidRPr="009413E9">
        <w:t>financial</w:t>
      </w:r>
      <w:r w:rsidR="009D42B6" w:rsidRPr="009413E9">
        <w:t xml:space="preserve"> </w:t>
      </w:r>
      <w:r w:rsidR="003E2AFD" w:rsidRPr="009413E9">
        <w:t>assets,</w:t>
      </w:r>
      <w:r w:rsidR="009D42B6" w:rsidRPr="009413E9">
        <w:t xml:space="preserve"> </w:t>
      </w:r>
      <w:r w:rsidR="003E2AFD" w:rsidRPr="009413E9">
        <w:t>wh</w:t>
      </w:r>
      <w:r w:rsidRPr="009413E9">
        <w:t>ile</w:t>
      </w:r>
      <w:r w:rsidR="009D42B6" w:rsidRPr="009413E9">
        <w:t xml:space="preserve"> </w:t>
      </w:r>
      <w:r w:rsidRPr="009413E9">
        <w:t>for-profit</w:t>
      </w:r>
      <w:r w:rsidR="009D42B6" w:rsidRPr="009413E9">
        <w:t xml:space="preserve"> </w:t>
      </w:r>
      <w:r w:rsidRPr="009413E9">
        <w:t>providers</w:t>
      </w:r>
      <w:r w:rsidR="009D42B6" w:rsidRPr="009413E9">
        <w:t xml:space="preserve"> </w:t>
      </w:r>
      <w:r w:rsidRPr="009413E9">
        <w:t>hold</w:t>
      </w:r>
      <w:r w:rsidR="009D42B6" w:rsidRPr="009413E9">
        <w:t xml:space="preserve"> </w:t>
      </w:r>
      <w:r w:rsidRPr="009413E9">
        <w:t>3</w:t>
      </w:r>
      <w:r w:rsidR="009413E9" w:rsidRPr="009413E9">
        <w:t>6</w:t>
      </w:r>
      <w:r w:rsidR="009D42B6" w:rsidRPr="009413E9">
        <w:t xml:space="preserve"> </w:t>
      </w:r>
      <w:r w:rsidR="0038198C" w:rsidRPr="009413E9">
        <w:t>per</w:t>
      </w:r>
      <w:r w:rsidR="009D42B6" w:rsidRPr="009413E9">
        <w:t xml:space="preserve"> </w:t>
      </w:r>
      <w:r w:rsidR="0038198C" w:rsidRPr="009413E9">
        <w:t>cent</w:t>
      </w:r>
      <w:r w:rsidRPr="009413E9">
        <w:t>,</w:t>
      </w:r>
      <w:r w:rsidR="009D42B6" w:rsidRPr="009413E9">
        <w:t xml:space="preserve"> </w:t>
      </w:r>
      <w:r w:rsidRPr="009413E9">
        <w:t>or</w:t>
      </w:r>
      <w:r w:rsidR="009D42B6" w:rsidRPr="009413E9">
        <w:t xml:space="preserve"> </w:t>
      </w:r>
      <w:r w:rsidRPr="009413E9">
        <w:t>$</w:t>
      </w:r>
      <w:r w:rsidR="009413E9" w:rsidRPr="009413E9">
        <w:t>1.9</w:t>
      </w:r>
      <w:r w:rsidR="009D42B6" w:rsidRPr="009413E9">
        <w:t xml:space="preserve"> </w:t>
      </w:r>
      <w:r w:rsidR="003E2AFD" w:rsidRPr="009413E9">
        <w:t>billion.</w:t>
      </w:r>
      <w:r w:rsidR="009D42B6" w:rsidRPr="009413E9">
        <w:t xml:space="preserve"> </w:t>
      </w:r>
      <w:r w:rsidRPr="009413E9">
        <w:t>F</w:t>
      </w:r>
      <w:r w:rsidR="003E2AFD" w:rsidRPr="009413E9">
        <w:t>or</w:t>
      </w:r>
      <w:r w:rsidR="003E2AFD" w:rsidRPr="009413E9">
        <w:noBreakHyphen/>
        <w:t>profit</w:t>
      </w:r>
      <w:r w:rsidR="009D42B6" w:rsidRPr="009413E9">
        <w:t xml:space="preserve"> </w:t>
      </w:r>
      <w:r w:rsidR="003E2AFD" w:rsidRPr="009413E9">
        <w:t>providers</w:t>
      </w:r>
      <w:r w:rsidR="009D42B6" w:rsidRPr="009413E9">
        <w:t xml:space="preserve"> </w:t>
      </w:r>
      <w:r w:rsidR="003E2AFD" w:rsidRPr="009413E9">
        <w:t>are</w:t>
      </w:r>
      <w:r w:rsidR="009D42B6" w:rsidRPr="009413E9">
        <w:t xml:space="preserve"> </w:t>
      </w:r>
      <w:r w:rsidR="003E2AFD" w:rsidRPr="009413E9">
        <w:t>more</w:t>
      </w:r>
      <w:r w:rsidR="009D42B6" w:rsidRPr="009413E9">
        <w:t xml:space="preserve"> </w:t>
      </w:r>
      <w:r w:rsidR="003E2AFD" w:rsidRPr="009413E9">
        <w:t>active</w:t>
      </w:r>
      <w:r w:rsidR="009D42B6" w:rsidRPr="009413E9">
        <w:t xml:space="preserve"> </w:t>
      </w:r>
      <w:r w:rsidR="003E2AFD" w:rsidRPr="009413E9">
        <w:t>in</w:t>
      </w:r>
      <w:r w:rsidR="009D42B6" w:rsidRPr="009413E9">
        <w:t xml:space="preserve"> </w:t>
      </w:r>
      <w:r w:rsidRPr="009413E9">
        <w:t>placing</w:t>
      </w:r>
      <w:r w:rsidR="009D42B6" w:rsidRPr="009413E9">
        <w:t xml:space="preserve"> </w:t>
      </w:r>
      <w:r w:rsidRPr="009413E9">
        <w:t>their</w:t>
      </w:r>
      <w:r w:rsidR="009D42B6" w:rsidRPr="009413E9">
        <w:t xml:space="preserve"> </w:t>
      </w:r>
      <w:r w:rsidRPr="009413E9">
        <w:t>funds</w:t>
      </w:r>
      <w:r w:rsidR="009D42B6" w:rsidRPr="009413E9">
        <w:t xml:space="preserve"> </w:t>
      </w:r>
      <w:r w:rsidRPr="009413E9">
        <w:t>in</w:t>
      </w:r>
      <w:r w:rsidR="009D42B6" w:rsidRPr="009413E9">
        <w:t xml:space="preserve"> </w:t>
      </w:r>
      <w:r w:rsidRPr="009413E9">
        <w:t>other</w:t>
      </w:r>
      <w:r w:rsidR="009D42B6" w:rsidRPr="009413E9">
        <w:t xml:space="preserve"> </w:t>
      </w:r>
      <w:r w:rsidRPr="009413E9">
        <w:t>categories</w:t>
      </w:r>
      <w:r w:rsidR="009D42B6" w:rsidRPr="009413E9">
        <w:t xml:space="preserve"> </w:t>
      </w:r>
      <w:r w:rsidRPr="009413E9">
        <w:t>of</w:t>
      </w:r>
      <w:r w:rsidR="009D42B6" w:rsidRPr="009413E9">
        <w:t xml:space="preserve"> </w:t>
      </w:r>
      <w:r w:rsidRPr="009413E9">
        <w:t>assets</w:t>
      </w:r>
      <w:r w:rsidR="00097D45" w:rsidRPr="009413E9">
        <w:t>,</w:t>
      </w:r>
      <w:r w:rsidR="009D42B6" w:rsidRPr="009413E9">
        <w:t xml:space="preserve"> </w:t>
      </w:r>
      <w:r w:rsidRPr="009413E9">
        <w:t>including</w:t>
      </w:r>
      <w:r w:rsidR="009D42B6" w:rsidRPr="009413E9">
        <w:t xml:space="preserve"> </w:t>
      </w:r>
      <w:r w:rsidRPr="009413E9">
        <w:t>related</w:t>
      </w:r>
      <w:r w:rsidR="009D42B6" w:rsidRPr="009413E9">
        <w:t xml:space="preserve"> </w:t>
      </w:r>
      <w:r w:rsidRPr="009413E9">
        <w:t>parties</w:t>
      </w:r>
      <w:r w:rsidR="009D42B6" w:rsidRPr="009413E9">
        <w:t xml:space="preserve"> </w:t>
      </w:r>
      <w:r w:rsidRPr="009413E9">
        <w:t>entities.</w:t>
      </w:r>
    </w:p>
    <w:p w14:paraId="567E6E31" w14:textId="49FF5180" w:rsidR="009D42B6" w:rsidRPr="00214CC6" w:rsidRDefault="00D977A9" w:rsidP="00577087">
      <w:pPr>
        <w:pStyle w:val="BodyText"/>
      </w:pPr>
      <w:r w:rsidRPr="009413E9">
        <w:t>Intangible</w:t>
      </w:r>
      <w:r w:rsidR="009D42B6" w:rsidRPr="009413E9">
        <w:t xml:space="preserve"> </w:t>
      </w:r>
      <w:r w:rsidRPr="009413E9">
        <w:t>assets</w:t>
      </w:r>
      <w:r w:rsidR="009D42B6" w:rsidRPr="009413E9">
        <w:t xml:space="preserve"> </w:t>
      </w:r>
      <w:r w:rsidRPr="009413E9">
        <w:t>make</w:t>
      </w:r>
      <w:r w:rsidR="009D42B6" w:rsidRPr="009413E9">
        <w:t xml:space="preserve"> </w:t>
      </w:r>
      <w:r w:rsidRPr="009413E9">
        <w:t>up</w:t>
      </w:r>
      <w:r w:rsidR="009D42B6" w:rsidRPr="009413E9">
        <w:t xml:space="preserve"> </w:t>
      </w:r>
      <w:r w:rsidRPr="009413E9">
        <w:t>1</w:t>
      </w:r>
      <w:r w:rsidR="00065F1D" w:rsidRPr="009413E9">
        <w:t>1</w:t>
      </w:r>
      <w:r w:rsidR="009D42B6" w:rsidRPr="009413E9">
        <w:t xml:space="preserve"> </w:t>
      </w:r>
      <w:r w:rsidR="00065F1D" w:rsidRPr="009413E9">
        <w:t>per</w:t>
      </w:r>
      <w:r w:rsidR="009D42B6" w:rsidRPr="009413E9">
        <w:t xml:space="preserve"> </w:t>
      </w:r>
      <w:r w:rsidR="00065F1D" w:rsidRPr="009413E9">
        <w:t>cent</w:t>
      </w:r>
      <w:r w:rsidRPr="009413E9">
        <w:t>,</w:t>
      </w:r>
      <w:r w:rsidR="009D42B6" w:rsidRPr="009413E9">
        <w:t xml:space="preserve"> </w:t>
      </w:r>
      <w:r w:rsidRPr="009413E9">
        <w:t>or</w:t>
      </w:r>
      <w:r w:rsidR="009D42B6" w:rsidRPr="009413E9">
        <w:t xml:space="preserve"> </w:t>
      </w:r>
      <w:r w:rsidRPr="009413E9">
        <w:t>$5.</w:t>
      </w:r>
      <w:r w:rsidR="009413E9" w:rsidRPr="009413E9">
        <w:t>6</w:t>
      </w:r>
      <w:r w:rsidR="009D42B6" w:rsidRPr="009413E9">
        <w:t xml:space="preserve"> </w:t>
      </w:r>
      <w:r w:rsidR="003E2AFD" w:rsidRPr="009413E9">
        <w:t>billion</w:t>
      </w:r>
      <w:r w:rsidR="009D42B6" w:rsidRPr="009413E9">
        <w:t xml:space="preserve"> </w:t>
      </w:r>
      <w:r w:rsidR="003E2AFD" w:rsidRPr="009413E9">
        <w:t>of</w:t>
      </w:r>
      <w:r w:rsidR="009D42B6" w:rsidRPr="009413E9">
        <w:t xml:space="preserve"> </w:t>
      </w:r>
      <w:r w:rsidRPr="009413E9">
        <w:t>total</w:t>
      </w:r>
      <w:r w:rsidR="009D42B6" w:rsidRPr="009413E9">
        <w:t xml:space="preserve"> </w:t>
      </w:r>
      <w:r w:rsidRPr="009413E9">
        <w:t>sector</w:t>
      </w:r>
      <w:r w:rsidR="009D42B6" w:rsidRPr="009413E9">
        <w:t xml:space="preserve"> </w:t>
      </w:r>
      <w:r w:rsidRPr="009413E9">
        <w:t>assets</w:t>
      </w:r>
      <w:r w:rsidR="009413E9" w:rsidRPr="009413E9">
        <w:t xml:space="preserve"> (same as in 2017-18)</w:t>
      </w:r>
      <w:r w:rsidRPr="009413E9">
        <w:t>.</w:t>
      </w:r>
      <w:r w:rsidR="009D42B6" w:rsidRPr="009413E9">
        <w:t xml:space="preserve"> </w:t>
      </w:r>
      <w:r w:rsidRPr="009413E9">
        <w:t>Of</w:t>
      </w:r>
      <w:r w:rsidR="009D42B6" w:rsidRPr="009413E9">
        <w:t xml:space="preserve"> </w:t>
      </w:r>
      <w:r w:rsidRPr="009413E9">
        <w:t>the</w:t>
      </w:r>
      <w:r w:rsidR="009D42B6" w:rsidRPr="009413E9">
        <w:t xml:space="preserve"> </w:t>
      </w:r>
      <w:r w:rsidRPr="009413E9">
        <w:t>$5.</w:t>
      </w:r>
      <w:r w:rsidR="009413E9" w:rsidRPr="009413E9">
        <w:t>6</w:t>
      </w:r>
      <w:r w:rsidR="009D42B6" w:rsidRPr="009413E9">
        <w:t xml:space="preserve"> </w:t>
      </w:r>
      <w:r w:rsidRPr="009413E9">
        <w:t>billion,</w:t>
      </w:r>
      <w:r w:rsidR="009D42B6" w:rsidRPr="009413E9">
        <w:t xml:space="preserve"> </w:t>
      </w:r>
      <w:r w:rsidRPr="009413E9">
        <w:t>bed</w:t>
      </w:r>
      <w:r w:rsidR="009D42B6" w:rsidRPr="009413E9">
        <w:t xml:space="preserve"> </w:t>
      </w:r>
      <w:r w:rsidRPr="009413E9">
        <w:t>licences</w:t>
      </w:r>
      <w:r w:rsidR="009D42B6" w:rsidRPr="009413E9">
        <w:t xml:space="preserve"> </w:t>
      </w:r>
      <w:r w:rsidRPr="009413E9">
        <w:t>make</w:t>
      </w:r>
      <w:r w:rsidR="009D42B6" w:rsidRPr="009413E9">
        <w:t xml:space="preserve"> </w:t>
      </w:r>
      <w:r w:rsidRPr="009413E9">
        <w:t>up</w:t>
      </w:r>
      <w:r w:rsidR="009D42B6" w:rsidRPr="009413E9">
        <w:t xml:space="preserve"> </w:t>
      </w:r>
      <w:r w:rsidR="009413E9" w:rsidRPr="009413E9">
        <w:t>60</w:t>
      </w:r>
      <w:r w:rsidR="009D42B6" w:rsidRPr="009413E9">
        <w:t xml:space="preserve"> </w:t>
      </w:r>
      <w:r w:rsidR="0038198C" w:rsidRPr="009413E9">
        <w:t>per</w:t>
      </w:r>
      <w:r w:rsidR="009D42B6" w:rsidRPr="009413E9">
        <w:t xml:space="preserve"> </w:t>
      </w:r>
      <w:r w:rsidR="0038198C" w:rsidRPr="009413E9">
        <w:t>cent</w:t>
      </w:r>
      <w:r w:rsidRPr="009413E9">
        <w:t>,</w:t>
      </w:r>
      <w:r w:rsidR="009D42B6" w:rsidRPr="009413E9">
        <w:t xml:space="preserve"> </w:t>
      </w:r>
      <w:r w:rsidRPr="009413E9">
        <w:t>or</w:t>
      </w:r>
      <w:r w:rsidR="009D42B6" w:rsidRPr="009413E9">
        <w:t xml:space="preserve"> </w:t>
      </w:r>
      <w:r w:rsidRPr="009413E9">
        <w:t>$3.</w:t>
      </w:r>
      <w:r w:rsidR="009413E9" w:rsidRPr="009413E9">
        <w:t>4</w:t>
      </w:r>
      <w:r w:rsidR="009D42B6" w:rsidRPr="009413E9">
        <w:t xml:space="preserve"> </w:t>
      </w:r>
      <w:r w:rsidR="003E2AFD" w:rsidRPr="009413E9">
        <w:t>billio</w:t>
      </w:r>
      <w:r w:rsidRPr="009413E9">
        <w:t>n,</w:t>
      </w:r>
      <w:r w:rsidR="009D42B6" w:rsidRPr="009413E9">
        <w:t xml:space="preserve"> </w:t>
      </w:r>
      <w:r w:rsidRPr="009413E9">
        <w:t>and</w:t>
      </w:r>
      <w:r w:rsidR="009D42B6" w:rsidRPr="009413E9">
        <w:t xml:space="preserve"> </w:t>
      </w:r>
      <w:r w:rsidRPr="009413E9">
        <w:t>other</w:t>
      </w:r>
      <w:r w:rsidR="009D42B6" w:rsidRPr="009413E9">
        <w:t xml:space="preserve"> </w:t>
      </w:r>
      <w:r w:rsidRPr="009413E9">
        <w:t>intangibles</w:t>
      </w:r>
      <w:r w:rsidR="009D42B6" w:rsidRPr="009413E9">
        <w:t xml:space="preserve"> </w:t>
      </w:r>
      <w:r w:rsidRPr="009413E9">
        <w:t>of</w:t>
      </w:r>
      <w:r w:rsidR="009D42B6" w:rsidRPr="009413E9">
        <w:t xml:space="preserve"> </w:t>
      </w:r>
      <w:r w:rsidRPr="009413E9">
        <w:t>$2.</w:t>
      </w:r>
      <w:r w:rsidR="009413E9" w:rsidRPr="009413E9">
        <w:t>2 </w:t>
      </w:r>
      <w:r w:rsidR="003E2AFD" w:rsidRPr="009413E9">
        <w:t>billion,</w:t>
      </w:r>
      <w:r w:rsidR="009D42B6" w:rsidRPr="009413E9">
        <w:t xml:space="preserve"> </w:t>
      </w:r>
      <w:r w:rsidR="003E2AFD" w:rsidRPr="009413E9">
        <w:t>consisting</w:t>
      </w:r>
      <w:r w:rsidR="009D42B6" w:rsidRPr="009413E9">
        <w:t xml:space="preserve"> </w:t>
      </w:r>
      <w:r w:rsidR="003E2AFD" w:rsidRPr="009413E9">
        <w:t>mostly</w:t>
      </w:r>
      <w:r w:rsidR="009D42B6" w:rsidRPr="009413E9">
        <w:t xml:space="preserve"> </w:t>
      </w:r>
      <w:r w:rsidR="003E2AFD" w:rsidRPr="009413E9">
        <w:t>of</w:t>
      </w:r>
      <w:r w:rsidR="009D42B6" w:rsidRPr="009413E9">
        <w:t xml:space="preserve"> </w:t>
      </w:r>
      <w:r w:rsidR="003E2AFD" w:rsidRPr="009413E9">
        <w:t>goodwill</w:t>
      </w:r>
      <w:r w:rsidR="009D42B6" w:rsidRPr="009413E9">
        <w:t xml:space="preserve"> </w:t>
      </w:r>
      <w:r w:rsidR="003E2AFD" w:rsidRPr="009413E9">
        <w:t>held</w:t>
      </w:r>
      <w:r w:rsidR="009D42B6" w:rsidRPr="009413E9">
        <w:t xml:space="preserve"> </w:t>
      </w:r>
      <w:r w:rsidR="003E2AFD" w:rsidRPr="009413E9">
        <w:t>by</w:t>
      </w:r>
      <w:r w:rsidR="009D42B6" w:rsidRPr="009413E9">
        <w:t xml:space="preserve"> </w:t>
      </w:r>
      <w:r w:rsidR="003E2AFD" w:rsidRPr="009413E9">
        <w:t>the</w:t>
      </w:r>
      <w:r w:rsidR="009D42B6" w:rsidRPr="009413E9">
        <w:t xml:space="preserve"> </w:t>
      </w:r>
      <w:r w:rsidR="003E2AFD" w:rsidRPr="009413E9">
        <w:t>for-profit</w:t>
      </w:r>
      <w:r w:rsidR="009D42B6" w:rsidRPr="009413E9">
        <w:t xml:space="preserve"> </w:t>
      </w:r>
      <w:r w:rsidR="003E2AFD" w:rsidRPr="009413E9">
        <w:t>sector,</w:t>
      </w:r>
      <w:r w:rsidR="009D42B6" w:rsidRPr="009413E9">
        <w:t xml:space="preserve"> </w:t>
      </w:r>
      <w:r w:rsidR="003E2AFD" w:rsidRPr="009413E9">
        <w:t>make</w:t>
      </w:r>
      <w:r w:rsidR="009D42B6" w:rsidRPr="009413E9">
        <w:t xml:space="preserve"> </w:t>
      </w:r>
      <w:r w:rsidR="003E2AFD" w:rsidRPr="009413E9">
        <w:t>up</w:t>
      </w:r>
      <w:r w:rsidR="009D42B6" w:rsidRPr="009413E9">
        <w:t xml:space="preserve"> </w:t>
      </w:r>
      <w:r w:rsidR="003E2AFD" w:rsidRPr="009413E9">
        <w:t>the</w:t>
      </w:r>
      <w:r w:rsidR="009D42B6" w:rsidRPr="009413E9">
        <w:t xml:space="preserve"> </w:t>
      </w:r>
      <w:r w:rsidR="003A0587" w:rsidRPr="009413E9">
        <w:t>remainder</w:t>
      </w:r>
      <w:r w:rsidRPr="009413E9">
        <w:t>.</w:t>
      </w:r>
      <w:r w:rsidR="009D42B6" w:rsidRPr="009413E9">
        <w:t xml:space="preserve"> </w:t>
      </w:r>
      <w:r w:rsidRPr="009413E9">
        <w:t>For</w:t>
      </w:r>
      <w:r w:rsidRPr="009413E9">
        <w:noBreakHyphen/>
        <w:t>profit</w:t>
      </w:r>
      <w:r w:rsidR="009D42B6" w:rsidRPr="009413E9">
        <w:t xml:space="preserve"> </w:t>
      </w:r>
      <w:r w:rsidRPr="009413E9">
        <w:t>providers</w:t>
      </w:r>
      <w:r w:rsidR="009D42B6" w:rsidRPr="009413E9">
        <w:t xml:space="preserve"> </w:t>
      </w:r>
      <w:r w:rsidRPr="009413E9">
        <w:t>hold</w:t>
      </w:r>
      <w:r w:rsidR="009D42B6" w:rsidRPr="009413E9">
        <w:t xml:space="preserve"> </w:t>
      </w:r>
      <w:r w:rsidRPr="009413E9">
        <w:t>7</w:t>
      </w:r>
      <w:r w:rsidR="0038198C" w:rsidRPr="009413E9">
        <w:t>7</w:t>
      </w:r>
      <w:r w:rsidR="00DF0AD6" w:rsidRPr="009413E9">
        <w:t> </w:t>
      </w:r>
      <w:r w:rsidR="0038198C" w:rsidRPr="009413E9">
        <w:t>per</w:t>
      </w:r>
      <w:r w:rsidR="00DF0AD6" w:rsidRPr="009413E9">
        <w:t> </w:t>
      </w:r>
      <w:r w:rsidR="0038198C" w:rsidRPr="009413E9">
        <w:t>cent</w:t>
      </w:r>
      <w:r w:rsidR="009D42B6" w:rsidRPr="009413E9">
        <w:t xml:space="preserve"> </w:t>
      </w:r>
      <w:r w:rsidR="003A0587" w:rsidRPr="009413E9">
        <w:t>(</w:t>
      </w:r>
      <w:r w:rsidR="003E2AFD" w:rsidRPr="009413E9">
        <w:t>$4.</w:t>
      </w:r>
      <w:r w:rsidRPr="009413E9">
        <w:t>1</w:t>
      </w:r>
      <w:r w:rsidR="009D42B6" w:rsidRPr="009413E9">
        <w:t xml:space="preserve"> </w:t>
      </w:r>
      <w:r w:rsidR="00271A36" w:rsidRPr="009413E9">
        <w:t>billion</w:t>
      </w:r>
      <w:r w:rsidR="003A0587" w:rsidRPr="009413E9">
        <w:t>)</w:t>
      </w:r>
      <w:r w:rsidR="009D42B6" w:rsidRPr="009413E9">
        <w:t xml:space="preserve"> </w:t>
      </w:r>
      <w:r w:rsidR="003E2AFD" w:rsidRPr="009413E9">
        <w:t>of</w:t>
      </w:r>
      <w:r w:rsidR="009D42B6" w:rsidRPr="009413E9">
        <w:t xml:space="preserve"> </w:t>
      </w:r>
      <w:r w:rsidR="003E2AFD" w:rsidRPr="009413E9">
        <w:t>the</w:t>
      </w:r>
      <w:r w:rsidR="009D42B6" w:rsidRPr="009413E9">
        <w:t xml:space="preserve"> </w:t>
      </w:r>
      <w:r w:rsidR="003E2AFD" w:rsidRPr="009413E9">
        <w:t>intangibles</w:t>
      </w:r>
      <w:r w:rsidR="009D42B6" w:rsidRPr="009413E9">
        <w:t xml:space="preserve"> </w:t>
      </w:r>
      <w:r w:rsidR="003E2AFD" w:rsidRPr="009413E9">
        <w:t>balance</w:t>
      </w:r>
      <w:r w:rsidR="009D42B6" w:rsidRPr="009413E9">
        <w:t xml:space="preserve"> </w:t>
      </w:r>
      <w:r w:rsidR="003E2AFD" w:rsidRPr="009413E9">
        <w:t>for</w:t>
      </w:r>
      <w:r w:rsidR="009D42B6" w:rsidRPr="009413E9">
        <w:t xml:space="preserve"> </w:t>
      </w:r>
      <w:r w:rsidR="003E2AFD" w:rsidRPr="009413E9">
        <w:t>the</w:t>
      </w:r>
      <w:r w:rsidR="009D42B6" w:rsidRPr="009413E9">
        <w:t xml:space="preserve"> </w:t>
      </w:r>
      <w:r w:rsidR="003E2AFD" w:rsidRPr="009413E9">
        <w:t>sector.</w:t>
      </w:r>
      <w:r w:rsidR="009D42B6" w:rsidRPr="009413E9">
        <w:t xml:space="preserve"> </w:t>
      </w:r>
    </w:p>
    <w:p w14:paraId="23C857E4" w14:textId="4F21D6FF" w:rsidR="00A1221B" w:rsidRPr="00C57608" w:rsidRDefault="00A1221B" w:rsidP="003D0688">
      <w:pPr>
        <w:pStyle w:val="BodyText"/>
      </w:pPr>
      <w:r w:rsidRPr="00C57608">
        <w:t>Fifty-</w:t>
      </w:r>
      <w:r w:rsidR="00C57608" w:rsidRPr="00C57608">
        <w:t>two </w:t>
      </w:r>
      <w:r w:rsidRPr="00C57608">
        <w:t>per</w:t>
      </w:r>
      <w:r w:rsidR="009D42B6" w:rsidRPr="00C57608">
        <w:t xml:space="preserve"> </w:t>
      </w:r>
      <w:r w:rsidRPr="00C57608">
        <w:t>cent</w:t>
      </w:r>
      <w:r w:rsidR="009D42B6" w:rsidRPr="00C57608">
        <w:t xml:space="preserve"> </w:t>
      </w:r>
      <w:r w:rsidRPr="00C57608">
        <w:t>of</w:t>
      </w:r>
      <w:r w:rsidR="009D42B6" w:rsidRPr="00C57608">
        <w:t xml:space="preserve"> </w:t>
      </w:r>
      <w:r w:rsidRPr="00C57608">
        <w:t>for-profit</w:t>
      </w:r>
      <w:r w:rsidR="009D42B6" w:rsidRPr="00C57608">
        <w:t xml:space="preserve"> </w:t>
      </w:r>
      <w:r w:rsidRPr="00C57608">
        <w:t>providers</w:t>
      </w:r>
      <w:r w:rsidR="00C57608" w:rsidRPr="00C57608">
        <w:t xml:space="preserve"> (58 per cent in 2017-18)</w:t>
      </w:r>
      <w:r w:rsidR="009D42B6" w:rsidRPr="00C57608">
        <w:t xml:space="preserve"> </w:t>
      </w:r>
      <w:r w:rsidRPr="00C57608">
        <w:t>have</w:t>
      </w:r>
      <w:r w:rsidR="009D42B6" w:rsidRPr="00C57608">
        <w:t xml:space="preserve"> </w:t>
      </w:r>
      <w:r w:rsidRPr="00C57608">
        <w:t>recognised</w:t>
      </w:r>
      <w:r w:rsidR="009D42B6" w:rsidRPr="00C57608">
        <w:t xml:space="preserve"> </w:t>
      </w:r>
      <w:r w:rsidRPr="00C57608">
        <w:t>the</w:t>
      </w:r>
      <w:r w:rsidR="009D42B6" w:rsidRPr="00C57608">
        <w:t xml:space="preserve"> </w:t>
      </w:r>
      <w:r w:rsidRPr="00C57608">
        <w:t>value</w:t>
      </w:r>
      <w:r w:rsidR="009D42B6" w:rsidRPr="00C57608">
        <w:t xml:space="preserve"> </w:t>
      </w:r>
      <w:r w:rsidRPr="00C57608">
        <w:t>of</w:t>
      </w:r>
      <w:r w:rsidR="009D42B6" w:rsidRPr="00C57608">
        <w:t xml:space="preserve"> </w:t>
      </w:r>
      <w:r w:rsidRPr="00C57608">
        <w:t>bed</w:t>
      </w:r>
      <w:r w:rsidR="009D42B6" w:rsidRPr="00C57608">
        <w:t xml:space="preserve"> </w:t>
      </w:r>
      <w:r w:rsidRPr="00C57608">
        <w:t>licences</w:t>
      </w:r>
      <w:r w:rsidR="00B90552" w:rsidRPr="00C57608">
        <w:t>.</w:t>
      </w:r>
      <w:r w:rsidR="009D42B6" w:rsidRPr="00C57608">
        <w:t xml:space="preserve"> </w:t>
      </w:r>
      <w:r w:rsidR="00B90552" w:rsidRPr="00C57608">
        <w:t>In</w:t>
      </w:r>
      <w:r w:rsidR="009D42B6" w:rsidRPr="00C57608">
        <w:t xml:space="preserve"> </w:t>
      </w:r>
      <w:r w:rsidR="00B90552" w:rsidRPr="00C57608">
        <w:t>contrast,</w:t>
      </w:r>
      <w:r w:rsidR="009D42B6" w:rsidRPr="00C57608">
        <w:t xml:space="preserve"> </w:t>
      </w:r>
      <w:r w:rsidR="00B90552" w:rsidRPr="00C57608">
        <w:t>only</w:t>
      </w:r>
      <w:r w:rsidR="009D42B6" w:rsidRPr="00C57608">
        <w:t xml:space="preserve"> </w:t>
      </w:r>
      <w:r w:rsidRPr="00C57608">
        <w:t>2</w:t>
      </w:r>
      <w:r w:rsidR="00B46FE4" w:rsidRPr="00C57608">
        <w:t>8</w:t>
      </w:r>
      <w:r w:rsidR="009D42B6" w:rsidRPr="00C57608">
        <w:t xml:space="preserve"> </w:t>
      </w:r>
      <w:r w:rsidR="00B46FE4" w:rsidRPr="00C57608">
        <w:t>per</w:t>
      </w:r>
      <w:r w:rsidR="009D42B6" w:rsidRPr="00C57608">
        <w:t xml:space="preserve"> </w:t>
      </w:r>
      <w:r w:rsidR="00B46FE4" w:rsidRPr="00C57608">
        <w:t>cent</w:t>
      </w:r>
      <w:r w:rsidR="009D42B6" w:rsidRPr="00C57608">
        <w:t xml:space="preserve"> </w:t>
      </w:r>
      <w:r w:rsidRPr="00C57608">
        <w:t>of</w:t>
      </w:r>
      <w:r w:rsidR="009D42B6" w:rsidRPr="00C57608">
        <w:t xml:space="preserve"> </w:t>
      </w:r>
      <w:r w:rsidRPr="00C57608">
        <w:t>not-for-profit</w:t>
      </w:r>
      <w:r w:rsidR="009D42B6" w:rsidRPr="00C57608">
        <w:t xml:space="preserve"> </w:t>
      </w:r>
      <w:r w:rsidRPr="00C57608">
        <w:t>providers</w:t>
      </w:r>
      <w:r w:rsidR="00C57608" w:rsidRPr="00C57608">
        <w:t xml:space="preserve"> (stable from 2017-18)</w:t>
      </w:r>
      <w:r w:rsidR="009D42B6" w:rsidRPr="00C57608">
        <w:t xml:space="preserve"> </w:t>
      </w:r>
      <w:r w:rsidRPr="00C57608">
        <w:t>have</w:t>
      </w:r>
      <w:r w:rsidR="009D42B6" w:rsidRPr="00C57608">
        <w:t xml:space="preserve"> </w:t>
      </w:r>
      <w:r w:rsidR="00B90552" w:rsidRPr="00C57608">
        <w:t>recognised</w:t>
      </w:r>
      <w:r w:rsidR="009D42B6" w:rsidRPr="00C57608">
        <w:t xml:space="preserve"> </w:t>
      </w:r>
      <w:r w:rsidR="00B90552" w:rsidRPr="00C57608">
        <w:t>the</w:t>
      </w:r>
      <w:r w:rsidR="009D42B6" w:rsidRPr="00C57608">
        <w:t xml:space="preserve"> </w:t>
      </w:r>
      <w:r w:rsidRPr="00C57608">
        <w:t>value</w:t>
      </w:r>
      <w:r w:rsidR="009D42B6" w:rsidRPr="00C57608">
        <w:t xml:space="preserve"> </w:t>
      </w:r>
      <w:r w:rsidR="00B90552" w:rsidRPr="00C57608">
        <w:t>of</w:t>
      </w:r>
      <w:r w:rsidR="009D42B6" w:rsidRPr="00C57608">
        <w:t xml:space="preserve"> </w:t>
      </w:r>
      <w:r w:rsidRPr="00C57608">
        <w:t>their</w:t>
      </w:r>
      <w:r w:rsidR="009D42B6" w:rsidRPr="00C57608">
        <w:t xml:space="preserve"> </w:t>
      </w:r>
      <w:r w:rsidRPr="00C57608">
        <w:t>bed</w:t>
      </w:r>
      <w:r w:rsidR="009D42B6" w:rsidRPr="00C57608">
        <w:t xml:space="preserve"> </w:t>
      </w:r>
      <w:r w:rsidRPr="00C57608">
        <w:t>licences.</w:t>
      </w:r>
    </w:p>
    <w:p w14:paraId="0CC668A1" w14:textId="6A82E1E5" w:rsidR="003419E8" w:rsidRPr="00EC5ADA" w:rsidRDefault="003419E8" w:rsidP="00577087">
      <w:pPr>
        <w:pStyle w:val="BodyText"/>
        <w:rPr>
          <w:color w:val="auto"/>
        </w:rPr>
      </w:pPr>
      <w:r w:rsidRPr="00EC5ADA">
        <w:rPr>
          <w:color w:val="auto"/>
        </w:rPr>
        <w:t>As noted previously, an independent impact analysis has examined the potential implications of moving away from allocating residential care places to providers. This included consideration of the implications for bed licences and intangible assets. ACFA notes that if there are changes to the ACAR then this may have some bearing on the valuations currently attributed to bed licences (intangible) in the future.</w:t>
      </w:r>
    </w:p>
    <w:p w14:paraId="11D848AC" w14:textId="7C0529D9" w:rsidR="00AF79CD" w:rsidRPr="007832FA" w:rsidRDefault="0027274D" w:rsidP="001D1287">
      <w:pPr>
        <w:pStyle w:val="Heading3"/>
      </w:pPr>
      <w:bookmarkStart w:id="961" w:name="_Toc14887370"/>
      <w:bookmarkStart w:id="962" w:name="_Toc39038493"/>
      <w:r w:rsidRPr="007832FA">
        <w:t>Balance</w:t>
      </w:r>
      <w:r w:rsidR="009D42B6">
        <w:t xml:space="preserve"> </w:t>
      </w:r>
      <w:r w:rsidRPr="007832FA">
        <w:t>sheet</w:t>
      </w:r>
      <w:r w:rsidR="009D42B6">
        <w:t xml:space="preserve"> </w:t>
      </w:r>
      <w:r w:rsidRPr="007832FA">
        <w:t>performance</w:t>
      </w:r>
      <w:r w:rsidR="009D42B6">
        <w:t xml:space="preserve"> </w:t>
      </w:r>
      <w:r w:rsidRPr="007832FA">
        <w:t>ratios</w:t>
      </w:r>
      <w:bookmarkEnd w:id="961"/>
      <w:bookmarkEnd w:id="962"/>
    </w:p>
    <w:p w14:paraId="2492F94E" w14:textId="45748539" w:rsidR="002A3E70" w:rsidRPr="00214CC6" w:rsidRDefault="00223470" w:rsidP="00577087">
      <w:pPr>
        <w:pStyle w:val="BodyText"/>
      </w:pPr>
      <w:r w:rsidRPr="00214CC6">
        <w:t>Ba</w:t>
      </w:r>
      <w:r w:rsidR="005551C2" w:rsidRPr="00214CC6">
        <w:t>lance</w:t>
      </w:r>
      <w:r w:rsidR="009D42B6" w:rsidRPr="00214CC6">
        <w:t xml:space="preserve"> </w:t>
      </w:r>
      <w:r w:rsidR="005551C2" w:rsidRPr="00214CC6">
        <w:t>sheet</w:t>
      </w:r>
      <w:r w:rsidR="009D42B6" w:rsidRPr="00214CC6">
        <w:t xml:space="preserve"> </w:t>
      </w:r>
      <w:r w:rsidR="005551C2" w:rsidRPr="00214CC6">
        <w:t>ratios</w:t>
      </w:r>
      <w:r w:rsidR="009D42B6" w:rsidRPr="00214CC6">
        <w:t xml:space="preserve"> </w:t>
      </w:r>
      <w:r w:rsidR="005551C2" w:rsidRPr="00214CC6">
        <w:t>provide</w:t>
      </w:r>
      <w:r w:rsidR="009D42B6" w:rsidRPr="00214CC6">
        <w:t xml:space="preserve"> </w:t>
      </w:r>
      <w:r w:rsidR="005551C2" w:rsidRPr="00214CC6">
        <w:t>a</w:t>
      </w:r>
      <w:r w:rsidR="009D42B6" w:rsidRPr="00214CC6">
        <w:t xml:space="preserve"> </w:t>
      </w:r>
      <w:r w:rsidR="005551C2" w:rsidRPr="00214CC6">
        <w:t>guide</w:t>
      </w:r>
      <w:r w:rsidR="009D42B6" w:rsidRPr="00214CC6">
        <w:t xml:space="preserve"> </w:t>
      </w:r>
      <w:r w:rsidR="005551C2" w:rsidRPr="00214CC6">
        <w:t>as</w:t>
      </w:r>
      <w:r w:rsidR="009D42B6" w:rsidRPr="00214CC6">
        <w:t xml:space="preserve"> </w:t>
      </w:r>
      <w:r w:rsidR="005551C2" w:rsidRPr="00214CC6">
        <w:t>to</w:t>
      </w:r>
      <w:r w:rsidR="009D42B6" w:rsidRPr="00214CC6">
        <w:t xml:space="preserve"> </w:t>
      </w:r>
      <w:r w:rsidRPr="00214CC6">
        <w:t>the</w:t>
      </w:r>
      <w:r w:rsidR="009D42B6" w:rsidRPr="00214CC6">
        <w:t xml:space="preserve"> </w:t>
      </w:r>
      <w:r w:rsidRPr="00214CC6">
        <w:t>financial</w:t>
      </w:r>
      <w:r w:rsidR="009D42B6" w:rsidRPr="00214CC6">
        <w:t xml:space="preserve"> </w:t>
      </w:r>
      <w:r w:rsidRPr="00214CC6">
        <w:t>health</w:t>
      </w:r>
      <w:r w:rsidR="009D42B6" w:rsidRPr="00214CC6">
        <w:t xml:space="preserve"> </w:t>
      </w:r>
      <w:r w:rsidRPr="00214CC6">
        <w:t>of</w:t>
      </w:r>
      <w:r w:rsidR="009D42B6" w:rsidRPr="00214CC6">
        <w:t xml:space="preserve"> </w:t>
      </w:r>
      <w:r w:rsidRPr="00214CC6">
        <w:t>providers</w:t>
      </w:r>
      <w:r w:rsidR="009D42B6" w:rsidRPr="00214CC6">
        <w:t xml:space="preserve"> </w:t>
      </w:r>
      <w:r w:rsidRPr="00214CC6">
        <w:t>through</w:t>
      </w:r>
      <w:r w:rsidR="009D42B6" w:rsidRPr="00214CC6">
        <w:t xml:space="preserve"> </w:t>
      </w:r>
      <w:r w:rsidR="005551C2" w:rsidRPr="00214CC6">
        <w:t>an</w:t>
      </w:r>
      <w:r w:rsidR="009D42B6" w:rsidRPr="00214CC6">
        <w:t xml:space="preserve"> </w:t>
      </w:r>
      <w:r w:rsidRPr="00214CC6">
        <w:t>analysis</w:t>
      </w:r>
      <w:r w:rsidR="009D42B6" w:rsidRPr="00214CC6">
        <w:t xml:space="preserve"> </w:t>
      </w:r>
      <w:r w:rsidRPr="00214CC6">
        <w:t>of</w:t>
      </w:r>
      <w:r w:rsidR="009D42B6" w:rsidRPr="00214CC6">
        <w:t xml:space="preserve"> </w:t>
      </w:r>
      <w:r w:rsidRPr="00214CC6">
        <w:t>their</w:t>
      </w:r>
      <w:r w:rsidR="009D42B6" w:rsidRPr="00214CC6">
        <w:t xml:space="preserve"> </w:t>
      </w:r>
      <w:r w:rsidRPr="00214CC6">
        <w:t>profitability,</w:t>
      </w:r>
      <w:r w:rsidR="009D42B6" w:rsidRPr="00214CC6">
        <w:t xml:space="preserve"> </w:t>
      </w:r>
      <w:r w:rsidRPr="00214CC6">
        <w:t>liquidity</w:t>
      </w:r>
      <w:r w:rsidR="009D42B6" w:rsidRPr="00214CC6">
        <w:t xml:space="preserve"> </w:t>
      </w:r>
      <w:r w:rsidR="00F201E7" w:rsidRPr="00214CC6">
        <w:t>and</w:t>
      </w:r>
      <w:r w:rsidR="009D42B6" w:rsidRPr="00214CC6">
        <w:t xml:space="preserve"> </w:t>
      </w:r>
      <w:r w:rsidRPr="00214CC6">
        <w:t>efficiency</w:t>
      </w:r>
      <w:r w:rsidR="009D42B6" w:rsidRPr="00214CC6">
        <w:t xml:space="preserve"> </w:t>
      </w:r>
      <w:r w:rsidRPr="00214CC6">
        <w:t>as</w:t>
      </w:r>
      <w:r w:rsidR="009D42B6" w:rsidRPr="00214CC6">
        <w:t xml:space="preserve"> </w:t>
      </w:r>
      <w:r w:rsidRPr="00214CC6">
        <w:t>well</w:t>
      </w:r>
      <w:r w:rsidR="009D42B6" w:rsidRPr="00214CC6">
        <w:t xml:space="preserve"> </w:t>
      </w:r>
      <w:r w:rsidRPr="00214CC6">
        <w:t>as</w:t>
      </w:r>
      <w:r w:rsidR="009D42B6" w:rsidRPr="00214CC6">
        <w:t xml:space="preserve"> </w:t>
      </w:r>
      <w:r w:rsidRPr="00214CC6">
        <w:t>their</w:t>
      </w:r>
      <w:r w:rsidR="009D42B6" w:rsidRPr="00214CC6">
        <w:t xml:space="preserve"> </w:t>
      </w:r>
      <w:r w:rsidRPr="00214CC6">
        <w:t>net</w:t>
      </w:r>
      <w:r w:rsidR="009D42B6" w:rsidRPr="00214CC6">
        <w:t xml:space="preserve"> </w:t>
      </w:r>
      <w:r w:rsidRPr="00214CC6">
        <w:t>worth.</w:t>
      </w:r>
    </w:p>
    <w:p w14:paraId="65FE6F66" w14:textId="77777777" w:rsidR="009D42B6" w:rsidRDefault="00A021A8" w:rsidP="00014EE1">
      <w:pPr>
        <w:pStyle w:val="Heading4"/>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63" w:name="_Toc14887371"/>
      <w:r w:rsidRPr="00014EE1">
        <w:t>Balance</w:t>
      </w:r>
      <w:r w:rsidR="009D42B6" w:rsidRPr="00014EE1">
        <w:t xml:space="preserve"> </w:t>
      </w:r>
      <w:r w:rsidRPr="00014EE1">
        <w:t>sheet</w:t>
      </w:r>
      <w:r w:rsidR="009D42B6" w:rsidRPr="00014EE1">
        <w:t xml:space="preserve"> </w:t>
      </w:r>
      <w:r w:rsidRPr="00014EE1">
        <w:t>performance</w:t>
      </w:r>
      <w:r w:rsidR="009D42B6" w:rsidRPr="00014EE1">
        <w:t xml:space="preserve"> </w:t>
      </w:r>
      <w:r w:rsidRPr="00014EE1">
        <w:t>ratios</w:t>
      </w:r>
      <w:r w:rsidR="009D42B6" w:rsidRPr="00014EE1">
        <w:t xml:space="preserve"> </w:t>
      </w:r>
      <w:r w:rsidR="00EB039B" w:rsidRPr="00014EE1">
        <w:t>–</w:t>
      </w:r>
      <w:r w:rsidR="009D42B6" w:rsidRPr="00014EE1">
        <w:t xml:space="preserve"> </w:t>
      </w:r>
      <w:r w:rsidR="00EB039B" w:rsidRPr="00014EE1">
        <w:t>d</w:t>
      </w:r>
      <w:r w:rsidR="00223470" w:rsidRPr="00014EE1">
        <w:t>efinitions</w:t>
      </w:r>
      <w:bookmarkEnd w:id="963"/>
    </w:p>
    <w:p w14:paraId="4FEB92B2" w14:textId="724BEE36" w:rsidR="00187D34" w:rsidRPr="003D0688" w:rsidRDefault="00187D34"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64" w:name="_Toc14887372"/>
      <w:r w:rsidRPr="003D0688">
        <w:t>Current</w:t>
      </w:r>
      <w:r w:rsidR="009D42B6" w:rsidRPr="003D0688">
        <w:t xml:space="preserve"> </w:t>
      </w:r>
      <w:r w:rsidRPr="003D0688">
        <w:t>Ratio</w:t>
      </w:r>
      <w:bookmarkEnd w:id="964"/>
    </w:p>
    <w:p w14:paraId="5F6AE104" w14:textId="77777777" w:rsidR="009D42B6" w:rsidRPr="00214CC6" w:rsidRDefault="00554490" w:rsidP="00014EE1">
      <w:pPr>
        <w:pStyle w:val="BodyText"/>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Current</w:t>
      </w:r>
      <w:r w:rsidR="009D42B6" w:rsidRPr="00214CC6">
        <w:t xml:space="preserve"> </w:t>
      </w:r>
      <w:r w:rsidRPr="00214CC6">
        <w:t>ratio</w:t>
      </w:r>
      <w:r w:rsidR="009D42B6" w:rsidRPr="00214CC6">
        <w:t xml:space="preserve"> </w:t>
      </w:r>
      <w:r w:rsidRPr="00214CC6">
        <w:t>is</w:t>
      </w:r>
      <w:r w:rsidR="009D42B6" w:rsidRPr="00214CC6">
        <w:t xml:space="preserve"> </w:t>
      </w:r>
      <w:r w:rsidRPr="00214CC6">
        <w:t>a</w:t>
      </w:r>
      <w:r w:rsidR="009D42B6" w:rsidRPr="00214CC6">
        <w:t xml:space="preserve"> </w:t>
      </w:r>
      <w:r w:rsidR="00DA7C9C" w:rsidRPr="00214CC6">
        <w:t>measure</w:t>
      </w:r>
      <w:r w:rsidR="009D42B6" w:rsidRPr="00214CC6">
        <w:t xml:space="preserve"> </w:t>
      </w:r>
      <w:r w:rsidR="00DA7C9C" w:rsidRPr="00214CC6">
        <w:t>of</w:t>
      </w:r>
      <w:r w:rsidR="009D42B6" w:rsidRPr="00214CC6">
        <w:t xml:space="preserve"> </w:t>
      </w:r>
      <w:r w:rsidR="00DA7C9C" w:rsidRPr="00214CC6">
        <w:t>an</w:t>
      </w:r>
      <w:r w:rsidR="009D42B6" w:rsidRPr="00214CC6">
        <w:t xml:space="preserve"> </w:t>
      </w:r>
      <w:r w:rsidR="00DA7C9C" w:rsidRPr="00214CC6">
        <w:t>organisation</w:t>
      </w:r>
      <w:r w:rsidR="00F201E7" w:rsidRPr="00214CC6">
        <w:t>’</w:t>
      </w:r>
      <w:r w:rsidR="00187D34" w:rsidRPr="00214CC6">
        <w:t>s</w:t>
      </w:r>
      <w:r w:rsidR="009D42B6" w:rsidRPr="00214CC6">
        <w:t xml:space="preserve"> </w:t>
      </w:r>
      <w:r w:rsidR="00187D34" w:rsidRPr="00214CC6">
        <w:t>ability</w:t>
      </w:r>
      <w:r w:rsidR="009D42B6" w:rsidRPr="00214CC6">
        <w:t xml:space="preserve"> </w:t>
      </w:r>
      <w:r w:rsidR="00187D34" w:rsidRPr="00214CC6">
        <w:t>to</w:t>
      </w:r>
      <w:r w:rsidR="009D42B6" w:rsidRPr="00214CC6">
        <w:t xml:space="preserve"> </w:t>
      </w:r>
      <w:r w:rsidR="00187D34" w:rsidRPr="00214CC6">
        <w:t>meet</w:t>
      </w:r>
      <w:r w:rsidR="009D42B6" w:rsidRPr="00214CC6">
        <w:t xml:space="preserve"> </w:t>
      </w:r>
      <w:r w:rsidR="00187D34" w:rsidRPr="00214CC6">
        <w:t>its</w:t>
      </w:r>
      <w:r w:rsidR="009D42B6" w:rsidRPr="00214CC6">
        <w:t xml:space="preserve"> </w:t>
      </w:r>
      <w:r w:rsidR="00187D34" w:rsidRPr="00214CC6">
        <w:t>short</w:t>
      </w:r>
      <w:r w:rsidR="009D42B6" w:rsidRPr="00214CC6">
        <w:t xml:space="preserve"> </w:t>
      </w:r>
      <w:r w:rsidR="00187D34" w:rsidRPr="00214CC6">
        <w:t>term</w:t>
      </w:r>
      <w:r w:rsidR="009D42B6" w:rsidRPr="00214CC6">
        <w:t xml:space="preserve"> </w:t>
      </w:r>
      <w:r w:rsidR="00187D34" w:rsidRPr="00214CC6">
        <w:t>obligations</w:t>
      </w:r>
      <w:r w:rsidR="009D42B6" w:rsidRPr="00214CC6">
        <w:t xml:space="preserve"> </w:t>
      </w:r>
      <w:r w:rsidR="00187D34" w:rsidRPr="00214CC6">
        <w:t>(current</w:t>
      </w:r>
      <w:r w:rsidR="009D42B6" w:rsidRPr="00214CC6">
        <w:t xml:space="preserve"> </w:t>
      </w:r>
      <w:r w:rsidR="00187D34" w:rsidRPr="00214CC6">
        <w:t>liabilities)</w:t>
      </w:r>
      <w:r w:rsidR="009D42B6" w:rsidRPr="00214CC6">
        <w:t xml:space="preserve"> </w:t>
      </w:r>
      <w:r w:rsidR="00187D34" w:rsidRPr="00214CC6">
        <w:t>from</w:t>
      </w:r>
      <w:r w:rsidR="009D42B6" w:rsidRPr="00214CC6">
        <w:t xml:space="preserve"> </w:t>
      </w:r>
      <w:r w:rsidR="00187D34" w:rsidRPr="00214CC6">
        <w:t>its</w:t>
      </w:r>
      <w:r w:rsidR="009D42B6" w:rsidRPr="00214CC6">
        <w:t xml:space="preserve"> </w:t>
      </w:r>
      <w:r w:rsidR="00187D34" w:rsidRPr="00214CC6">
        <w:t>current</w:t>
      </w:r>
      <w:r w:rsidR="009D42B6" w:rsidRPr="00214CC6">
        <w:t xml:space="preserve"> </w:t>
      </w:r>
      <w:r w:rsidR="00187D34" w:rsidRPr="00214CC6">
        <w:t>assets.</w:t>
      </w:r>
      <w:r w:rsidR="009D42B6" w:rsidRPr="00214CC6">
        <w:t xml:space="preserve"> </w:t>
      </w:r>
      <w:r w:rsidR="00187D34" w:rsidRPr="00214CC6">
        <w:t>The</w:t>
      </w:r>
      <w:r w:rsidR="009D42B6" w:rsidRPr="00214CC6">
        <w:t xml:space="preserve"> </w:t>
      </w:r>
      <w:r w:rsidR="00187D34" w:rsidRPr="00214CC6">
        <w:t>current</w:t>
      </w:r>
      <w:r w:rsidR="009D42B6" w:rsidRPr="00214CC6">
        <w:t xml:space="preserve"> </w:t>
      </w:r>
      <w:r w:rsidR="00187D34" w:rsidRPr="00214CC6">
        <w:t>ratio</w:t>
      </w:r>
      <w:r w:rsidR="009D42B6" w:rsidRPr="00214CC6">
        <w:t xml:space="preserve"> </w:t>
      </w:r>
      <w:r w:rsidR="00187D34" w:rsidRPr="00214CC6">
        <w:t>measures</w:t>
      </w:r>
      <w:r w:rsidR="009D42B6" w:rsidRPr="00214CC6">
        <w:t xml:space="preserve"> </w:t>
      </w:r>
      <w:r w:rsidR="00187D34" w:rsidRPr="00214CC6">
        <w:t>an</w:t>
      </w:r>
      <w:r w:rsidR="009D42B6" w:rsidRPr="00214CC6">
        <w:t xml:space="preserve"> </w:t>
      </w:r>
      <w:r w:rsidR="00187D34" w:rsidRPr="00214CC6">
        <w:t>organisation’s</w:t>
      </w:r>
      <w:r w:rsidR="009D42B6" w:rsidRPr="00214CC6">
        <w:t xml:space="preserve"> </w:t>
      </w:r>
      <w:r w:rsidR="00187D34" w:rsidRPr="00214CC6">
        <w:t>liquidity</w:t>
      </w:r>
      <w:r w:rsidR="009D42B6" w:rsidRPr="00214CC6">
        <w:t xml:space="preserve"> </w:t>
      </w:r>
      <w:r w:rsidR="00187D34" w:rsidRPr="00214CC6">
        <w:t>and</w:t>
      </w:r>
      <w:r w:rsidR="009D42B6" w:rsidRPr="00214CC6">
        <w:t xml:space="preserve"> </w:t>
      </w:r>
      <w:r w:rsidR="00187D34" w:rsidRPr="00214CC6">
        <w:t>provides</w:t>
      </w:r>
      <w:r w:rsidR="009D42B6" w:rsidRPr="00214CC6">
        <w:t xml:space="preserve"> </w:t>
      </w:r>
      <w:r w:rsidR="00187D34" w:rsidRPr="00214CC6">
        <w:t>an</w:t>
      </w:r>
      <w:r w:rsidR="009D42B6" w:rsidRPr="00214CC6">
        <w:t xml:space="preserve"> </w:t>
      </w:r>
      <w:r w:rsidR="00187D34" w:rsidRPr="00214CC6">
        <w:t>indication</w:t>
      </w:r>
      <w:r w:rsidR="009D42B6" w:rsidRPr="00214CC6">
        <w:t xml:space="preserve"> </w:t>
      </w:r>
      <w:r w:rsidR="00187D34" w:rsidRPr="00214CC6">
        <w:t>of</w:t>
      </w:r>
      <w:r w:rsidR="009D42B6" w:rsidRPr="00214CC6">
        <w:t xml:space="preserve"> </w:t>
      </w:r>
      <w:r w:rsidR="00187D34" w:rsidRPr="00214CC6">
        <w:t>risk</w:t>
      </w:r>
      <w:r w:rsidR="009D42B6" w:rsidRPr="00214CC6">
        <w:t xml:space="preserve"> </w:t>
      </w:r>
      <w:r w:rsidR="00187D34" w:rsidRPr="00214CC6">
        <w:t>that</w:t>
      </w:r>
      <w:r w:rsidR="009D42B6" w:rsidRPr="00214CC6">
        <w:t xml:space="preserve"> </w:t>
      </w:r>
      <w:r w:rsidR="00187D34" w:rsidRPr="00214CC6">
        <w:t>the</w:t>
      </w:r>
      <w:r w:rsidR="009D42B6" w:rsidRPr="00214CC6">
        <w:t xml:space="preserve"> </w:t>
      </w:r>
      <w:r w:rsidR="00187D34" w:rsidRPr="00214CC6">
        <w:t>organisation</w:t>
      </w:r>
      <w:r w:rsidR="009D42B6" w:rsidRPr="00214CC6">
        <w:t xml:space="preserve"> </w:t>
      </w:r>
      <w:r w:rsidR="00187D34" w:rsidRPr="00214CC6">
        <w:t>may</w:t>
      </w:r>
      <w:r w:rsidR="009D42B6" w:rsidRPr="00214CC6">
        <w:t xml:space="preserve"> </w:t>
      </w:r>
      <w:r w:rsidR="00187D34" w:rsidRPr="00214CC6">
        <w:t>not</w:t>
      </w:r>
      <w:r w:rsidR="009D42B6" w:rsidRPr="00214CC6">
        <w:t xml:space="preserve"> </w:t>
      </w:r>
      <w:r w:rsidR="00187D34" w:rsidRPr="00214CC6">
        <w:t>be</w:t>
      </w:r>
      <w:r w:rsidR="009D42B6" w:rsidRPr="00214CC6">
        <w:t xml:space="preserve"> </w:t>
      </w:r>
      <w:r w:rsidR="00187D34" w:rsidRPr="00214CC6">
        <w:t>able</w:t>
      </w:r>
      <w:r w:rsidR="009D42B6" w:rsidRPr="00214CC6">
        <w:t xml:space="preserve"> </w:t>
      </w:r>
      <w:r w:rsidR="00187D34" w:rsidRPr="00214CC6">
        <w:t>to</w:t>
      </w:r>
      <w:r w:rsidR="009D42B6" w:rsidRPr="00214CC6">
        <w:t xml:space="preserve"> </w:t>
      </w:r>
      <w:r w:rsidR="00187D34" w:rsidRPr="00214CC6">
        <w:t>meet</w:t>
      </w:r>
      <w:r w:rsidR="009D42B6" w:rsidRPr="00214CC6">
        <w:t xml:space="preserve"> </w:t>
      </w:r>
      <w:r w:rsidR="00187D34" w:rsidRPr="00214CC6">
        <w:t>its</w:t>
      </w:r>
      <w:r w:rsidR="009D42B6" w:rsidRPr="00214CC6">
        <w:t xml:space="preserve"> </w:t>
      </w:r>
      <w:r w:rsidR="00187D34" w:rsidRPr="00214CC6">
        <w:t>short</w:t>
      </w:r>
      <w:r w:rsidR="009D42B6" w:rsidRPr="00214CC6">
        <w:t xml:space="preserve"> </w:t>
      </w:r>
      <w:r w:rsidR="00187D34" w:rsidRPr="00214CC6">
        <w:t>term</w:t>
      </w:r>
      <w:r w:rsidR="009D42B6" w:rsidRPr="00214CC6">
        <w:t xml:space="preserve"> </w:t>
      </w:r>
      <w:r w:rsidR="00187D34" w:rsidRPr="00214CC6">
        <w:t>obligation</w:t>
      </w:r>
      <w:r w:rsidR="00255EB0" w:rsidRPr="00214CC6">
        <w:t>s</w:t>
      </w:r>
      <w:r w:rsidR="009D42B6" w:rsidRPr="00214CC6">
        <w:t xml:space="preserve"> </w:t>
      </w:r>
      <w:r w:rsidR="00187D34" w:rsidRPr="00214CC6">
        <w:t>as</w:t>
      </w:r>
      <w:r w:rsidR="009D42B6" w:rsidRPr="00214CC6">
        <w:t xml:space="preserve"> </w:t>
      </w:r>
      <w:r w:rsidR="00187D34" w:rsidRPr="00214CC6">
        <w:t>and</w:t>
      </w:r>
      <w:r w:rsidR="009D42B6" w:rsidRPr="00214CC6">
        <w:t xml:space="preserve"> </w:t>
      </w:r>
      <w:r w:rsidR="00187D34" w:rsidRPr="00214CC6">
        <w:t>when</w:t>
      </w:r>
      <w:r w:rsidR="009D42B6" w:rsidRPr="00214CC6">
        <w:t xml:space="preserve"> </w:t>
      </w:r>
      <w:r w:rsidR="00187D34" w:rsidRPr="00214CC6">
        <w:t>they</w:t>
      </w:r>
      <w:r w:rsidR="009D42B6" w:rsidRPr="00214CC6">
        <w:t xml:space="preserve"> </w:t>
      </w:r>
      <w:r w:rsidR="00187D34" w:rsidRPr="00214CC6">
        <w:t>fall</w:t>
      </w:r>
      <w:r w:rsidR="009D42B6" w:rsidRPr="00214CC6">
        <w:t xml:space="preserve"> </w:t>
      </w:r>
      <w:r w:rsidR="00187D34" w:rsidRPr="00214CC6">
        <w:t>due.</w:t>
      </w:r>
      <w:r w:rsidR="009D42B6" w:rsidRPr="00214CC6">
        <w:t xml:space="preserve"> </w:t>
      </w:r>
      <w:r w:rsidR="00187D34" w:rsidRPr="00214CC6">
        <w:t>It</w:t>
      </w:r>
      <w:r w:rsidR="009D42B6" w:rsidRPr="00214CC6">
        <w:t xml:space="preserve"> </w:t>
      </w:r>
      <w:r w:rsidR="00187D34" w:rsidRPr="00214CC6">
        <w:t>is</w:t>
      </w:r>
      <w:r w:rsidR="009D42B6" w:rsidRPr="00214CC6">
        <w:t xml:space="preserve"> </w:t>
      </w:r>
      <w:r w:rsidR="00187D34" w:rsidRPr="00214CC6">
        <w:t>calculated</w:t>
      </w:r>
      <w:r w:rsidR="009D42B6" w:rsidRPr="00214CC6">
        <w:t xml:space="preserve"> </w:t>
      </w:r>
      <w:r w:rsidR="00187D34" w:rsidRPr="00214CC6">
        <w:t>by</w:t>
      </w:r>
      <w:r w:rsidR="009D42B6" w:rsidRPr="00214CC6">
        <w:t xml:space="preserve"> </w:t>
      </w:r>
      <w:r w:rsidR="00187D34" w:rsidRPr="00214CC6">
        <w:t>dividing</w:t>
      </w:r>
      <w:r w:rsidR="009D42B6" w:rsidRPr="00214CC6">
        <w:t xml:space="preserve"> </w:t>
      </w:r>
      <w:r w:rsidR="00187D34" w:rsidRPr="00214CC6">
        <w:t>current</w:t>
      </w:r>
      <w:r w:rsidR="009D42B6" w:rsidRPr="00214CC6">
        <w:t xml:space="preserve"> </w:t>
      </w:r>
      <w:r w:rsidR="00187D34" w:rsidRPr="00214CC6">
        <w:t>assets</w:t>
      </w:r>
      <w:r w:rsidR="009D42B6" w:rsidRPr="00214CC6">
        <w:t xml:space="preserve"> </w:t>
      </w:r>
      <w:r w:rsidR="00187D34" w:rsidRPr="00214CC6">
        <w:t>of</w:t>
      </w:r>
      <w:r w:rsidR="009D42B6" w:rsidRPr="00214CC6">
        <w:t xml:space="preserve"> </w:t>
      </w:r>
      <w:r w:rsidR="00187D34" w:rsidRPr="00214CC6">
        <w:t>an</w:t>
      </w:r>
      <w:r w:rsidR="009D42B6" w:rsidRPr="00214CC6">
        <w:t xml:space="preserve"> </w:t>
      </w:r>
      <w:r w:rsidR="00187D34" w:rsidRPr="00214CC6">
        <w:t>organisation</w:t>
      </w:r>
      <w:r w:rsidR="009D42B6" w:rsidRPr="00214CC6">
        <w:t xml:space="preserve"> </w:t>
      </w:r>
      <w:r w:rsidR="00187D34" w:rsidRPr="00214CC6">
        <w:t>by</w:t>
      </w:r>
      <w:r w:rsidR="009D42B6" w:rsidRPr="00214CC6">
        <w:t xml:space="preserve"> </w:t>
      </w:r>
      <w:r w:rsidR="00187D34" w:rsidRPr="00214CC6">
        <w:t>its</w:t>
      </w:r>
      <w:r w:rsidR="009D42B6" w:rsidRPr="00214CC6">
        <w:t xml:space="preserve"> </w:t>
      </w:r>
      <w:r w:rsidR="00187D34" w:rsidRPr="00214CC6">
        <w:t>current</w:t>
      </w:r>
      <w:r w:rsidR="009D42B6" w:rsidRPr="00214CC6">
        <w:t xml:space="preserve"> </w:t>
      </w:r>
      <w:r w:rsidR="00187D34" w:rsidRPr="00214CC6">
        <w:t>liabilities.</w:t>
      </w:r>
    </w:p>
    <w:p w14:paraId="077E061B" w14:textId="77777777" w:rsidR="009D42B6" w:rsidRPr="00214CC6" w:rsidRDefault="00F201E7" w:rsidP="00014EE1">
      <w:pPr>
        <w:pStyle w:val="BodyText"/>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G</w:t>
      </w:r>
      <w:r w:rsidR="00554490" w:rsidRPr="00214CC6">
        <w:t>enerally</w:t>
      </w:r>
      <w:r w:rsidRPr="00214CC6">
        <w:t>,</w:t>
      </w:r>
      <w:r w:rsidR="009D42B6" w:rsidRPr="00214CC6">
        <w:t xml:space="preserve"> </w:t>
      </w:r>
      <w:r w:rsidRPr="00214CC6">
        <w:t>a</w:t>
      </w:r>
      <w:r w:rsidR="009D42B6" w:rsidRPr="00214CC6">
        <w:t xml:space="preserve"> </w:t>
      </w:r>
      <w:r w:rsidRPr="00214CC6">
        <w:t>current</w:t>
      </w:r>
      <w:r w:rsidR="009D42B6" w:rsidRPr="00214CC6">
        <w:t xml:space="preserve"> </w:t>
      </w:r>
      <w:r w:rsidRPr="00214CC6">
        <w:t>ratio</w:t>
      </w:r>
      <w:r w:rsidR="009D42B6" w:rsidRPr="00214CC6">
        <w:t xml:space="preserve"> </w:t>
      </w:r>
      <w:r w:rsidRPr="00214CC6">
        <w:t>of</w:t>
      </w:r>
      <w:r w:rsidR="009D42B6" w:rsidRPr="00214CC6">
        <w:t xml:space="preserve"> </w:t>
      </w:r>
      <w:r w:rsidRPr="00214CC6">
        <w:t>at</w:t>
      </w:r>
      <w:r w:rsidR="009D42B6" w:rsidRPr="00214CC6">
        <w:t xml:space="preserve"> </w:t>
      </w:r>
      <w:r w:rsidRPr="00214CC6">
        <w:t>least</w:t>
      </w:r>
      <w:r w:rsidR="009D42B6" w:rsidRPr="00214CC6">
        <w:t xml:space="preserve"> </w:t>
      </w:r>
      <w:r w:rsidRPr="00214CC6">
        <w:t>1.0,</w:t>
      </w:r>
      <w:r w:rsidR="009D42B6" w:rsidRPr="00214CC6">
        <w:t xml:space="preserve"> </w:t>
      </w:r>
      <w:r w:rsidR="00187D34" w:rsidRPr="00214CC6">
        <w:t>shows</w:t>
      </w:r>
      <w:r w:rsidR="009D42B6" w:rsidRPr="00214CC6">
        <w:t xml:space="preserve"> </w:t>
      </w:r>
      <w:r w:rsidR="00187D34" w:rsidRPr="00214CC6">
        <w:t>that</w:t>
      </w:r>
      <w:r w:rsidR="009D42B6" w:rsidRPr="00214CC6">
        <w:t xml:space="preserve"> </w:t>
      </w:r>
      <w:r w:rsidRPr="00214CC6">
        <w:t>an</w:t>
      </w:r>
      <w:r w:rsidR="009D42B6" w:rsidRPr="00214CC6">
        <w:t xml:space="preserve"> </w:t>
      </w:r>
      <w:r w:rsidR="00187D34" w:rsidRPr="00214CC6">
        <w:t>organisation</w:t>
      </w:r>
      <w:r w:rsidR="009D42B6" w:rsidRPr="00214CC6">
        <w:t xml:space="preserve"> </w:t>
      </w:r>
      <w:r w:rsidR="00187D34" w:rsidRPr="00214CC6">
        <w:t>has</w:t>
      </w:r>
      <w:r w:rsidR="009D42B6" w:rsidRPr="00214CC6">
        <w:t xml:space="preserve"> </w:t>
      </w:r>
      <w:r w:rsidR="00187D34" w:rsidRPr="00214CC6">
        <w:t>sufficient</w:t>
      </w:r>
      <w:r w:rsidR="009D42B6" w:rsidRPr="00214CC6">
        <w:t xml:space="preserve"> </w:t>
      </w:r>
      <w:r w:rsidR="00187D34" w:rsidRPr="00214CC6">
        <w:t>current</w:t>
      </w:r>
      <w:r w:rsidR="009D42B6" w:rsidRPr="00214CC6">
        <w:t xml:space="preserve"> </w:t>
      </w:r>
      <w:r w:rsidR="00187D34" w:rsidRPr="00214CC6">
        <w:t>assets</w:t>
      </w:r>
      <w:r w:rsidR="009D42B6" w:rsidRPr="00214CC6">
        <w:t xml:space="preserve"> </w:t>
      </w:r>
      <w:r w:rsidR="00187D34" w:rsidRPr="00214CC6">
        <w:t>to</w:t>
      </w:r>
      <w:r w:rsidR="009D42B6" w:rsidRPr="00214CC6">
        <w:t xml:space="preserve"> </w:t>
      </w:r>
      <w:r w:rsidR="00187D34" w:rsidRPr="00214CC6">
        <w:t>meet</w:t>
      </w:r>
      <w:r w:rsidR="009D42B6" w:rsidRPr="00214CC6">
        <w:t xml:space="preserve"> </w:t>
      </w:r>
      <w:r w:rsidR="00187D34" w:rsidRPr="00214CC6">
        <w:t>its</w:t>
      </w:r>
      <w:r w:rsidR="009D42B6" w:rsidRPr="00214CC6">
        <w:t xml:space="preserve"> </w:t>
      </w:r>
      <w:r w:rsidR="00187D34" w:rsidRPr="00214CC6">
        <w:t>short</w:t>
      </w:r>
      <w:r w:rsidR="009D42B6" w:rsidRPr="00214CC6">
        <w:t xml:space="preserve"> </w:t>
      </w:r>
      <w:r w:rsidR="00187D34" w:rsidRPr="00214CC6">
        <w:t>term</w:t>
      </w:r>
      <w:r w:rsidR="009D42B6" w:rsidRPr="00214CC6">
        <w:t xml:space="preserve"> </w:t>
      </w:r>
      <w:r w:rsidR="00187D34" w:rsidRPr="00214CC6">
        <w:t>obligations.</w:t>
      </w:r>
      <w:r w:rsidR="009D42B6" w:rsidRPr="00214CC6">
        <w:t xml:space="preserve"> </w:t>
      </w:r>
      <w:r w:rsidR="00CE215D" w:rsidRPr="00214CC6">
        <w:t>However</w:t>
      </w:r>
      <w:r w:rsidR="009D42B6" w:rsidRPr="00214CC6">
        <w:t xml:space="preserve"> </w:t>
      </w:r>
      <w:r w:rsidR="00CE215D" w:rsidRPr="00214CC6">
        <w:t>t</w:t>
      </w:r>
      <w:r w:rsidR="00187D34" w:rsidRPr="00214CC6">
        <w:t>he</w:t>
      </w:r>
      <w:r w:rsidR="009D42B6" w:rsidRPr="00214CC6">
        <w:t xml:space="preserve"> </w:t>
      </w:r>
      <w:r w:rsidR="00187D34" w:rsidRPr="00214CC6">
        <w:t>requirement</w:t>
      </w:r>
      <w:r w:rsidR="009D42B6" w:rsidRPr="00214CC6">
        <w:t xml:space="preserve"> </w:t>
      </w:r>
      <w:r w:rsidR="00187D34" w:rsidRPr="00214CC6">
        <w:t>to</w:t>
      </w:r>
      <w:r w:rsidR="009D42B6" w:rsidRPr="00214CC6">
        <w:t xml:space="preserve"> </w:t>
      </w:r>
      <w:r w:rsidR="00187D34" w:rsidRPr="00214CC6">
        <w:t>categorise</w:t>
      </w:r>
      <w:r w:rsidR="009D42B6" w:rsidRPr="00214CC6">
        <w:t xml:space="preserve"> </w:t>
      </w:r>
      <w:r w:rsidR="00187D34" w:rsidRPr="00214CC6">
        <w:t>accommodation</w:t>
      </w:r>
      <w:r w:rsidR="009D42B6" w:rsidRPr="00214CC6">
        <w:t xml:space="preserve"> </w:t>
      </w:r>
      <w:r w:rsidR="00187D34" w:rsidRPr="00214CC6">
        <w:t>deposits</w:t>
      </w:r>
      <w:r w:rsidR="009D42B6" w:rsidRPr="00214CC6">
        <w:t xml:space="preserve"> </w:t>
      </w:r>
      <w:r w:rsidR="00187D34" w:rsidRPr="00214CC6">
        <w:t>as</w:t>
      </w:r>
      <w:r w:rsidR="009D42B6" w:rsidRPr="00214CC6">
        <w:t xml:space="preserve"> </w:t>
      </w:r>
      <w:r w:rsidR="00187D34" w:rsidRPr="00214CC6">
        <w:t>current</w:t>
      </w:r>
      <w:r w:rsidR="009D42B6" w:rsidRPr="00214CC6">
        <w:t xml:space="preserve"> </w:t>
      </w:r>
      <w:r w:rsidR="00187D34" w:rsidRPr="00214CC6">
        <w:t>liabilities</w:t>
      </w:r>
      <w:r w:rsidR="008B0EBA">
        <w:rPr>
          <w:rStyle w:val="FootnoteReference"/>
        </w:rPr>
        <w:footnoteReference w:id="37"/>
      </w:r>
      <w:r w:rsidR="009D42B6" w:rsidRPr="00214CC6">
        <w:t xml:space="preserve"> </w:t>
      </w:r>
      <w:r w:rsidR="00187D34" w:rsidRPr="00214CC6">
        <w:t>on</w:t>
      </w:r>
      <w:r w:rsidR="009D42B6" w:rsidRPr="00214CC6">
        <w:t xml:space="preserve"> </w:t>
      </w:r>
      <w:r w:rsidR="00187D34" w:rsidRPr="00214CC6">
        <w:t>the</w:t>
      </w:r>
      <w:r w:rsidR="009D42B6" w:rsidRPr="00214CC6">
        <w:t xml:space="preserve"> </w:t>
      </w:r>
      <w:r w:rsidR="00187D34" w:rsidRPr="00214CC6">
        <w:t>balance</w:t>
      </w:r>
      <w:r w:rsidR="009D42B6" w:rsidRPr="00214CC6">
        <w:t xml:space="preserve"> </w:t>
      </w:r>
      <w:r w:rsidR="00187D34" w:rsidRPr="00214CC6">
        <w:t>sheet</w:t>
      </w:r>
      <w:r w:rsidR="009D42B6" w:rsidRPr="00214CC6">
        <w:t xml:space="preserve"> </w:t>
      </w:r>
      <w:r w:rsidR="00676DB5" w:rsidRPr="00214CC6">
        <w:t>of</w:t>
      </w:r>
      <w:r w:rsidR="009D42B6" w:rsidRPr="00214CC6">
        <w:t xml:space="preserve"> </w:t>
      </w:r>
      <w:r w:rsidR="00676DB5" w:rsidRPr="00214CC6">
        <w:t>providers</w:t>
      </w:r>
      <w:r w:rsidR="009D42B6" w:rsidRPr="00214CC6">
        <w:t xml:space="preserve"> </w:t>
      </w:r>
      <w:r w:rsidR="00187D34" w:rsidRPr="00214CC6">
        <w:t>means</w:t>
      </w:r>
      <w:r w:rsidR="009D42B6" w:rsidRPr="00214CC6">
        <w:t xml:space="preserve"> </w:t>
      </w:r>
      <w:r w:rsidR="00187D34" w:rsidRPr="00214CC6">
        <w:t>that</w:t>
      </w:r>
      <w:r w:rsidR="009D42B6" w:rsidRPr="00214CC6">
        <w:t xml:space="preserve"> </w:t>
      </w:r>
      <w:r w:rsidR="00187D34" w:rsidRPr="00214CC6">
        <w:t>the</w:t>
      </w:r>
      <w:r w:rsidR="009D42B6" w:rsidRPr="00214CC6">
        <w:t xml:space="preserve"> </w:t>
      </w:r>
      <w:r w:rsidR="00187D34" w:rsidRPr="00214CC6">
        <w:t>current</w:t>
      </w:r>
      <w:r w:rsidR="009D42B6" w:rsidRPr="00214CC6">
        <w:t xml:space="preserve"> </w:t>
      </w:r>
      <w:r w:rsidR="00187D34" w:rsidRPr="00214CC6">
        <w:t>rati</w:t>
      </w:r>
      <w:r w:rsidR="003E2AFD" w:rsidRPr="00214CC6">
        <w:t>o</w:t>
      </w:r>
      <w:r w:rsidR="009D42B6" w:rsidRPr="00214CC6">
        <w:t xml:space="preserve"> </w:t>
      </w:r>
      <w:r w:rsidR="003E2AFD" w:rsidRPr="00214CC6">
        <w:t>needs</w:t>
      </w:r>
      <w:r w:rsidR="009D42B6" w:rsidRPr="00214CC6">
        <w:t xml:space="preserve"> </w:t>
      </w:r>
      <w:r w:rsidR="003E2AFD" w:rsidRPr="00214CC6">
        <w:t>to</w:t>
      </w:r>
      <w:r w:rsidR="009D42B6" w:rsidRPr="00214CC6">
        <w:t xml:space="preserve"> </w:t>
      </w:r>
      <w:r w:rsidR="003E2AFD" w:rsidRPr="00214CC6">
        <w:t>b</w:t>
      </w:r>
      <w:r w:rsidR="003A0790" w:rsidRPr="00214CC6">
        <w:t>e</w:t>
      </w:r>
      <w:r w:rsidR="009D42B6" w:rsidRPr="00214CC6">
        <w:t xml:space="preserve"> </w:t>
      </w:r>
      <w:r w:rsidR="003A0790" w:rsidRPr="00214CC6">
        <w:t>treated</w:t>
      </w:r>
      <w:r w:rsidR="009D42B6" w:rsidRPr="00214CC6">
        <w:t xml:space="preserve"> </w:t>
      </w:r>
      <w:r w:rsidR="003A0790" w:rsidRPr="00214CC6">
        <w:t>with</w:t>
      </w:r>
      <w:r w:rsidR="009D42B6" w:rsidRPr="00214CC6">
        <w:t xml:space="preserve"> </w:t>
      </w:r>
      <w:r w:rsidR="00F406FE" w:rsidRPr="00214CC6">
        <w:t>some</w:t>
      </w:r>
      <w:r w:rsidR="009D42B6" w:rsidRPr="00214CC6">
        <w:t xml:space="preserve"> </w:t>
      </w:r>
      <w:r w:rsidR="00187D34" w:rsidRPr="00214CC6">
        <w:t>caution</w:t>
      </w:r>
      <w:r w:rsidR="009D42B6" w:rsidRPr="00214CC6">
        <w:t xml:space="preserve"> </w:t>
      </w:r>
      <w:r w:rsidR="00187D34" w:rsidRPr="00214CC6">
        <w:t>and</w:t>
      </w:r>
      <w:r w:rsidR="009D42B6" w:rsidRPr="00214CC6">
        <w:t xml:space="preserve"> </w:t>
      </w:r>
      <w:r w:rsidR="00187D34" w:rsidRPr="00214CC6">
        <w:t>considered</w:t>
      </w:r>
      <w:r w:rsidR="009D42B6" w:rsidRPr="00214CC6">
        <w:t xml:space="preserve"> </w:t>
      </w:r>
      <w:r w:rsidR="00CF4DD6" w:rsidRPr="00214CC6">
        <w:t>in</w:t>
      </w:r>
      <w:r w:rsidR="009D42B6" w:rsidRPr="00214CC6">
        <w:t xml:space="preserve"> </w:t>
      </w:r>
      <w:r w:rsidR="00CF4DD6" w:rsidRPr="00214CC6">
        <w:t>conjunction</w:t>
      </w:r>
      <w:r w:rsidR="009D42B6" w:rsidRPr="00214CC6">
        <w:t xml:space="preserve"> </w:t>
      </w:r>
      <w:r w:rsidR="00187D34" w:rsidRPr="00214CC6">
        <w:t>with</w:t>
      </w:r>
      <w:r w:rsidR="009D42B6" w:rsidRPr="00214CC6">
        <w:t xml:space="preserve"> </w:t>
      </w:r>
      <w:r w:rsidR="00187D34" w:rsidRPr="00214CC6">
        <w:t>other</w:t>
      </w:r>
      <w:r w:rsidR="009D42B6" w:rsidRPr="00214CC6">
        <w:t xml:space="preserve"> </w:t>
      </w:r>
      <w:r w:rsidR="00187D34" w:rsidRPr="00214CC6">
        <w:t>financial</w:t>
      </w:r>
      <w:r w:rsidR="009D42B6" w:rsidRPr="00214CC6">
        <w:t xml:space="preserve"> </w:t>
      </w:r>
      <w:r w:rsidR="00187D34" w:rsidRPr="00214CC6">
        <w:t>indicators</w:t>
      </w:r>
      <w:r w:rsidR="009D42B6" w:rsidRPr="00214CC6">
        <w:t xml:space="preserve"> </w:t>
      </w:r>
      <w:r w:rsidR="00187D34" w:rsidRPr="00214CC6">
        <w:t>of</w:t>
      </w:r>
      <w:r w:rsidR="009D42B6" w:rsidRPr="00214CC6">
        <w:t xml:space="preserve"> </w:t>
      </w:r>
      <w:r w:rsidR="00187D34" w:rsidRPr="00214CC6">
        <w:t>liquidity</w:t>
      </w:r>
      <w:r w:rsidR="009D42B6" w:rsidRPr="00214CC6">
        <w:t xml:space="preserve"> </w:t>
      </w:r>
      <w:r w:rsidR="00187D34" w:rsidRPr="00214CC6">
        <w:t>for</w:t>
      </w:r>
      <w:r w:rsidR="009D42B6" w:rsidRPr="00214CC6">
        <w:t xml:space="preserve"> </w:t>
      </w:r>
      <w:r w:rsidR="00187D34" w:rsidRPr="00214CC6">
        <w:t>aged</w:t>
      </w:r>
      <w:r w:rsidR="009D42B6" w:rsidRPr="00214CC6">
        <w:t xml:space="preserve"> </w:t>
      </w:r>
      <w:r w:rsidR="00187D34" w:rsidRPr="00214CC6">
        <w:t>care</w:t>
      </w:r>
      <w:r w:rsidR="009D42B6" w:rsidRPr="00214CC6">
        <w:t xml:space="preserve"> </w:t>
      </w:r>
      <w:r w:rsidR="00187D34" w:rsidRPr="00214CC6">
        <w:t>organisations.</w:t>
      </w:r>
      <w:r w:rsidR="009D42B6" w:rsidRPr="00214CC6">
        <w:t xml:space="preserve"> </w:t>
      </w:r>
      <w:r w:rsidR="00676DB5" w:rsidRPr="00214CC6">
        <w:t>For</w:t>
      </w:r>
      <w:r w:rsidR="009D42B6" w:rsidRPr="00214CC6">
        <w:t xml:space="preserve"> </w:t>
      </w:r>
      <w:r w:rsidR="00676DB5" w:rsidRPr="00214CC6">
        <w:t>example</w:t>
      </w:r>
      <w:r w:rsidR="00F406FE" w:rsidRPr="00214CC6">
        <w:t>,</w:t>
      </w:r>
      <w:r w:rsidR="009D42B6" w:rsidRPr="00214CC6">
        <w:t xml:space="preserve"> </w:t>
      </w:r>
      <w:r w:rsidR="00F406FE" w:rsidRPr="00214CC6">
        <w:t>although</w:t>
      </w:r>
      <w:r w:rsidR="009D42B6" w:rsidRPr="00214CC6">
        <w:t xml:space="preserve"> </w:t>
      </w:r>
      <w:r w:rsidR="00F406FE" w:rsidRPr="00214CC6">
        <w:t>refundable</w:t>
      </w:r>
      <w:r w:rsidR="009D42B6" w:rsidRPr="00214CC6">
        <w:t xml:space="preserve"> </w:t>
      </w:r>
      <w:r w:rsidR="00F406FE" w:rsidRPr="00214CC6">
        <w:t>accommodation</w:t>
      </w:r>
      <w:r w:rsidR="009D42B6" w:rsidRPr="00214CC6">
        <w:t xml:space="preserve"> </w:t>
      </w:r>
      <w:r w:rsidR="00F406FE" w:rsidRPr="00214CC6">
        <w:t>deposits</w:t>
      </w:r>
      <w:r w:rsidR="009D42B6" w:rsidRPr="00214CC6">
        <w:t xml:space="preserve"> </w:t>
      </w:r>
      <w:r w:rsidR="00F406FE" w:rsidRPr="00214CC6">
        <w:t>(RADs)</w:t>
      </w:r>
      <w:r w:rsidR="009D42B6" w:rsidRPr="00214CC6">
        <w:t xml:space="preserve"> </w:t>
      </w:r>
      <w:r w:rsidR="00F406FE" w:rsidRPr="00214CC6">
        <w:t>are</w:t>
      </w:r>
      <w:r w:rsidR="009D42B6" w:rsidRPr="00214CC6">
        <w:t xml:space="preserve"> </w:t>
      </w:r>
      <w:r w:rsidR="00F406FE" w:rsidRPr="00214CC6">
        <w:t>required</w:t>
      </w:r>
      <w:r w:rsidR="009D42B6" w:rsidRPr="00214CC6">
        <w:t xml:space="preserve"> </w:t>
      </w:r>
      <w:r w:rsidR="00F406FE" w:rsidRPr="00214CC6">
        <w:t>to</w:t>
      </w:r>
      <w:r w:rsidR="009D42B6" w:rsidRPr="00214CC6">
        <w:t xml:space="preserve"> </w:t>
      </w:r>
      <w:r w:rsidR="00F406FE" w:rsidRPr="00214CC6">
        <w:t>be</w:t>
      </w:r>
      <w:r w:rsidR="009D42B6" w:rsidRPr="00214CC6">
        <w:t xml:space="preserve"> </w:t>
      </w:r>
      <w:r w:rsidR="00F406FE" w:rsidRPr="00214CC6">
        <w:t>repaid</w:t>
      </w:r>
      <w:r w:rsidR="009D42B6" w:rsidRPr="00214CC6">
        <w:t xml:space="preserve"> </w:t>
      </w:r>
      <w:r w:rsidR="00F406FE" w:rsidRPr="00214CC6">
        <w:t>when</w:t>
      </w:r>
      <w:r w:rsidR="009D42B6" w:rsidRPr="00214CC6">
        <w:t xml:space="preserve"> </w:t>
      </w:r>
      <w:r w:rsidR="00F406FE" w:rsidRPr="00214CC6">
        <w:t>a</w:t>
      </w:r>
      <w:r w:rsidR="009D42B6" w:rsidRPr="00214CC6">
        <w:t xml:space="preserve"> </w:t>
      </w:r>
      <w:r w:rsidR="00F406FE" w:rsidRPr="00214CC6">
        <w:t>resident</w:t>
      </w:r>
      <w:r w:rsidR="009D42B6" w:rsidRPr="00214CC6">
        <w:t xml:space="preserve"> </w:t>
      </w:r>
      <w:r w:rsidR="00F406FE" w:rsidRPr="00214CC6">
        <w:t>leaves</w:t>
      </w:r>
      <w:r w:rsidR="009D42B6" w:rsidRPr="00214CC6">
        <w:t xml:space="preserve"> </w:t>
      </w:r>
      <w:r w:rsidR="00F406FE" w:rsidRPr="00214CC6">
        <w:t>care,</w:t>
      </w:r>
      <w:r w:rsidR="009D42B6" w:rsidRPr="00214CC6">
        <w:t xml:space="preserve"> </w:t>
      </w:r>
      <w:r w:rsidR="00F406FE" w:rsidRPr="00214CC6">
        <w:t>they</w:t>
      </w:r>
      <w:r w:rsidR="009D42B6" w:rsidRPr="00214CC6">
        <w:t xml:space="preserve"> </w:t>
      </w:r>
      <w:r w:rsidR="00F406FE" w:rsidRPr="00214CC6">
        <w:t>are</w:t>
      </w:r>
      <w:r w:rsidR="009D42B6" w:rsidRPr="00214CC6">
        <w:t xml:space="preserve"> </w:t>
      </w:r>
      <w:r w:rsidR="00F406FE" w:rsidRPr="00214CC6">
        <w:t>more</w:t>
      </w:r>
      <w:r w:rsidR="009D42B6" w:rsidRPr="00214CC6">
        <w:t xml:space="preserve"> </w:t>
      </w:r>
      <w:r w:rsidR="00F406FE" w:rsidRPr="00214CC6">
        <w:t>often</w:t>
      </w:r>
      <w:r w:rsidR="009D42B6" w:rsidRPr="00214CC6">
        <w:t xml:space="preserve"> </w:t>
      </w:r>
      <w:r w:rsidR="00F406FE" w:rsidRPr="00214CC6">
        <w:t>than</w:t>
      </w:r>
      <w:r w:rsidR="009D42B6" w:rsidRPr="00214CC6">
        <w:t xml:space="preserve"> </w:t>
      </w:r>
      <w:r w:rsidR="00F406FE" w:rsidRPr="00214CC6">
        <w:t>not</w:t>
      </w:r>
      <w:r w:rsidR="004426CC" w:rsidRPr="00214CC6">
        <w:t>,</w:t>
      </w:r>
      <w:r w:rsidR="009D42B6" w:rsidRPr="00214CC6">
        <w:t xml:space="preserve"> </w:t>
      </w:r>
      <w:r w:rsidR="00F406FE" w:rsidRPr="00214CC6">
        <w:t>repaid</w:t>
      </w:r>
      <w:r w:rsidR="009D42B6" w:rsidRPr="00214CC6">
        <w:t xml:space="preserve"> </w:t>
      </w:r>
      <w:r w:rsidR="00F406FE" w:rsidRPr="00214CC6">
        <w:t>after</w:t>
      </w:r>
      <w:r w:rsidR="009D42B6" w:rsidRPr="00214CC6">
        <w:t xml:space="preserve"> </w:t>
      </w:r>
      <w:r w:rsidR="00F406FE" w:rsidRPr="00214CC6">
        <w:t>a</w:t>
      </w:r>
      <w:r w:rsidR="009D42B6" w:rsidRPr="00214CC6">
        <w:t xml:space="preserve"> </w:t>
      </w:r>
      <w:r w:rsidR="00F406FE" w:rsidRPr="00214CC6">
        <w:t>stay</w:t>
      </w:r>
      <w:r w:rsidR="009D42B6" w:rsidRPr="00214CC6">
        <w:t xml:space="preserve"> </w:t>
      </w:r>
      <w:r w:rsidR="00F406FE" w:rsidRPr="00214CC6">
        <w:t>of</w:t>
      </w:r>
      <w:r w:rsidR="009D42B6" w:rsidRPr="00214CC6">
        <w:t xml:space="preserve"> </w:t>
      </w:r>
      <w:r w:rsidR="00F406FE" w:rsidRPr="00214CC6">
        <w:t>longer</w:t>
      </w:r>
      <w:r w:rsidR="009D42B6" w:rsidRPr="00214CC6">
        <w:t xml:space="preserve"> </w:t>
      </w:r>
      <w:r w:rsidR="00F406FE" w:rsidRPr="00214CC6">
        <w:t>than</w:t>
      </w:r>
      <w:r w:rsidR="009D42B6" w:rsidRPr="00214CC6">
        <w:t xml:space="preserve"> </w:t>
      </w:r>
      <w:r w:rsidR="00F406FE" w:rsidRPr="00214CC6">
        <w:t>one</w:t>
      </w:r>
      <w:r w:rsidR="009D42B6" w:rsidRPr="00214CC6">
        <w:t xml:space="preserve"> </w:t>
      </w:r>
      <w:r w:rsidR="00F406FE" w:rsidRPr="00214CC6">
        <w:t>year.</w:t>
      </w:r>
      <w:r w:rsidR="009D42B6" w:rsidRPr="00214CC6">
        <w:t xml:space="preserve"> </w:t>
      </w:r>
      <w:r w:rsidR="004764A9" w:rsidRPr="00214CC6">
        <w:t>T</w:t>
      </w:r>
      <w:r w:rsidR="00F406FE" w:rsidRPr="00214CC6">
        <w:t>he</w:t>
      </w:r>
      <w:r w:rsidR="009D42B6" w:rsidRPr="00214CC6">
        <w:t xml:space="preserve"> </w:t>
      </w:r>
      <w:r w:rsidR="00F406FE" w:rsidRPr="00214CC6">
        <w:t>average</w:t>
      </w:r>
      <w:r w:rsidR="009D42B6" w:rsidRPr="00214CC6">
        <w:t xml:space="preserve"> </w:t>
      </w:r>
      <w:r w:rsidR="00F406FE" w:rsidRPr="00214CC6">
        <w:t>length</w:t>
      </w:r>
      <w:r w:rsidR="009D42B6" w:rsidRPr="00214CC6">
        <w:t xml:space="preserve"> </w:t>
      </w:r>
      <w:r w:rsidR="00F406FE" w:rsidRPr="00214CC6">
        <w:t>of</w:t>
      </w:r>
      <w:r w:rsidR="009D42B6" w:rsidRPr="00214CC6">
        <w:t xml:space="preserve"> </w:t>
      </w:r>
      <w:r w:rsidR="00F406FE" w:rsidRPr="00214CC6">
        <w:t>stay</w:t>
      </w:r>
      <w:r w:rsidR="009D42B6" w:rsidRPr="00214CC6">
        <w:t xml:space="preserve"> </w:t>
      </w:r>
      <w:r w:rsidR="00F406FE" w:rsidRPr="00214CC6">
        <w:t>for</w:t>
      </w:r>
      <w:r w:rsidR="009D42B6" w:rsidRPr="00214CC6">
        <w:t xml:space="preserve"> </w:t>
      </w:r>
      <w:r w:rsidR="00F406FE" w:rsidRPr="00214CC6">
        <w:t>residents</w:t>
      </w:r>
      <w:r w:rsidR="009D42B6" w:rsidRPr="00214CC6">
        <w:t xml:space="preserve"> </w:t>
      </w:r>
      <w:r w:rsidR="00F406FE" w:rsidRPr="00214CC6">
        <w:t>is</w:t>
      </w:r>
      <w:r w:rsidR="009D42B6" w:rsidRPr="00214CC6">
        <w:t xml:space="preserve"> </w:t>
      </w:r>
      <w:r w:rsidR="00F406FE" w:rsidRPr="00214CC6">
        <w:t>currently</w:t>
      </w:r>
      <w:r w:rsidR="009D42B6" w:rsidRPr="00214CC6">
        <w:t xml:space="preserve"> </w:t>
      </w:r>
      <w:r w:rsidR="00F406FE" w:rsidRPr="00214CC6">
        <w:t>just</w:t>
      </w:r>
      <w:r w:rsidR="009D42B6" w:rsidRPr="00214CC6">
        <w:t xml:space="preserve"> </w:t>
      </w:r>
      <w:r w:rsidR="00F406FE" w:rsidRPr="00214CC6">
        <w:t>over</w:t>
      </w:r>
      <w:r w:rsidR="009D42B6" w:rsidRPr="00214CC6">
        <w:t xml:space="preserve"> </w:t>
      </w:r>
      <w:r w:rsidR="00F406FE" w:rsidRPr="00214CC6">
        <w:t>three</w:t>
      </w:r>
      <w:r w:rsidR="009D42B6" w:rsidRPr="00214CC6">
        <w:t xml:space="preserve"> </w:t>
      </w:r>
      <w:r w:rsidR="00F406FE" w:rsidRPr="00214CC6">
        <w:t>years.</w:t>
      </w:r>
    </w:p>
    <w:p w14:paraId="1873C01D" w14:textId="01E9F58E" w:rsidR="009E7973" w:rsidRPr="002A3E70" w:rsidRDefault="006A3A92"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65" w:name="_Toc14887373"/>
      <w:r w:rsidRPr="002A3E70">
        <w:t>Cash</w:t>
      </w:r>
      <w:r w:rsidR="009D42B6">
        <w:t xml:space="preserve"> </w:t>
      </w:r>
      <w:r w:rsidRPr="002A3E70">
        <w:t>as</w:t>
      </w:r>
      <w:r w:rsidR="009D42B6">
        <w:t xml:space="preserve"> </w:t>
      </w:r>
      <w:r w:rsidRPr="002A3E70">
        <w:t>a</w:t>
      </w:r>
      <w:r w:rsidR="009D42B6">
        <w:t xml:space="preserve"> </w:t>
      </w:r>
      <w:r w:rsidRPr="002A3E70">
        <w:t>proportion</w:t>
      </w:r>
      <w:r w:rsidR="009D42B6">
        <w:t xml:space="preserve"> </w:t>
      </w:r>
      <w:r w:rsidRPr="002A3E70">
        <w:t>of</w:t>
      </w:r>
      <w:r w:rsidR="009D42B6">
        <w:t xml:space="preserve"> </w:t>
      </w:r>
      <w:r w:rsidRPr="002A3E70">
        <w:t>accommodation</w:t>
      </w:r>
      <w:r w:rsidR="009D42B6">
        <w:t xml:space="preserve"> </w:t>
      </w:r>
      <w:r w:rsidRPr="002A3E70">
        <w:t>deposits</w:t>
      </w:r>
      <w:bookmarkEnd w:id="965"/>
    </w:p>
    <w:p w14:paraId="53A2C9C7" w14:textId="77777777" w:rsidR="009D42B6" w:rsidRPr="00214CC6" w:rsidRDefault="006A3A92" w:rsidP="00014EE1">
      <w:pPr>
        <w:pStyle w:val="BodyText"/>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Cash</w:t>
      </w:r>
      <w:r w:rsidR="009D42B6" w:rsidRPr="00214CC6">
        <w:t xml:space="preserve"> </w:t>
      </w:r>
      <w:r w:rsidRPr="00214CC6">
        <w:t>and</w:t>
      </w:r>
      <w:r w:rsidR="009D42B6" w:rsidRPr="00214CC6">
        <w:t xml:space="preserve"> </w:t>
      </w:r>
      <w:r w:rsidRPr="00214CC6">
        <w:t>cash</w:t>
      </w:r>
      <w:r w:rsidR="009D42B6" w:rsidRPr="00214CC6">
        <w:t xml:space="preserve"> </w:t>
      </w:r>
      <w:r w:rsidRPr="00214CC6">
        <w:t>equivalents</w:t>
      </w:r>
      <w:r w:rsidR="009D42B6" w:rsidRPr="00214CC6">
        <w:t xml:space="preserve"> </w:t>
      </w:r>
      <w:r w:rsidRPr="00214CC6">
        <w:t>in</w:t>
      </w:r>
      <w:r w:rsidR="009D42B6" w:rsidRPr="00214CC6">
        <w:t xml:space="preserve"> </w:t>
      </w:r>
      <w:r w:rsidRPr="00214CC6">
        <w:t>the</w:t>
      </w:r>
      <w:r w:rsidR="009D42B6" w:rsidRPr="00214CC6">
        <w:t xml:space="preserve"> </w:t>
      </w:r>
      <w:r w:rsidRPr="00214CC6">
        <w:t>form</w:t>
      </w:r>
      <w:r w:rsidR="009D42B6" w:rsidRPr="00214CC6">
        <w:t xml:space="preserve"> </w:t>
      </w:r>
      <w:r w:rsidRPr="00214CC6">
        <w:t>of</w:t>
      </w:r>
      <w:r w:rsidR="009D42B6" w:rsidRPr="00214CC6">
        <w:t xml:space="preserve"> </w:t>
      </w:r>
      <w:r w:rsidRPr="00214CC6">
        <w:t>financial</w:t>
      </w:r>
      <w:r w:rsidR="009D42B6" w:rsidRPr="00214CC6">
        <w:t xml:space="preserve"> </w:t>
      </w:r>
      <w:r w:rsidRPr="00214CC6">
        <w:t>assets,</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w:t>
      </w:r>
      <w:r w:rsidR="009D42B6" w:rsidRPr="00214CC6">
        <w:t xml:space="preserve"> </w:t>
      </w:r>
      <w:r w:rsidRPr="00214CC6">
        <w:t>balances</w:t>
      </w:r>
      <w:r w:rsidR="009D42B6" w:rsidRPr="00214CC6">
        <w:t xml:space="preserve"> </w:t>
      </w:r>
      <w:r w:rsidRPr="00214CC6">
        <w:t>provides</w:t>
      </w:r>
      <w:r w:rsidR="009D42B6" w:rsidRPr="00214CC6">
        <w:t xml:space="preserve"> </w:t>
      </w:r>
      <w:r w:rsidRPr="00214CC6">
        <w:t>an</w:t>
      </w:r>
      <w:r w:rsidR="009D42B6" w:rsidRPr="00214CC6">
        <w:t xml:space="preserve"> </w:t>
      </w:r>
      <w:r w:rsidRPr="00214CC6">
        <w:t>indication</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capacity</w:t>
      </w:r>
      <w:r w:rsidR="009D42B6" w:rsidRPr="00214CC6">
        <w:t xml:space="preserve"> </w:t>
      </w:r>
      <w:r w:rsidRPr="00214CC6">
        <w:t>to</w:t>
      </w:r>
      <w:r w:rsidR="009D42B6" w:rsidRPr="00214CC6">
        <w:t xml:space="preserve"> </w:t>
      </w:r>
      <w:r w:rsidRPr="00214CC6">
        <w:t>repay</w:t>
      </w:r>
      <w:r w:rsidR="009D42B6" w:rsidRPr="00214CC6">
        <w:t xml:space="preserve"> </w:t>
      </w:r>
      <w:r w:rsidRPr="00214CC6">
        <w:t>the</w:t>
      </w:r>
      <w:r w:rsidR="009D42B6" w:rsidRPr="00214CC6">
        <w:t xml:space="preserve"> </w:t>
      </w:r>
      <w:r w:rsidRPr="00214CC6">
        <w:t>accommodation</w:t>
      </w:r>
      <w:r w:rsidR="009D42B6" w:rsidRPr="00214CC6">
        <w:t xml:space="preserve"> </w:t>
      </w:r>
      <w:r w:rsidRPr="00214CC6">
        <w:t>deposit</w:t>
      </w:r>
      <w:r w:rsidR="009D42B6" w:rsidRPr="00214CC6">
        <w:t xml:space="preserve"> </w:t>
      </w:r>
      <w:r w:rsidRPr="00214CC6">
        <w:t>balances</w:t>
      </w:r>
      <w:r w:rsidR="009D42B6" w:rsidRPr="00214CC6">
        <w:t xml:space="preserve"> </w:t>
      </w:r>
      <w:r w:rsidRPr="00214CC6">
        <w:t>with</w:t>
      </w:r>
      <w:r w:rsidR="009D42B6" w:rsidRPr="00214CC6">
        <w:t xml:space="preserve"> </w:t>
      </w:r>
      <w:r w:rsidRPr="00214CC6">
        <w:t>liquid</w:t>
      </w:r>
      <w:r w:rsidR="009D42B6" w:rsidRPr="00214CC6">
        <w:t xml:space="preserve"> </w:t>
      </w:r>
      <w:r w:rsidRPr="00214CC6">
        <w:t>resources.</w:t>
      </w:r>
    </w:p>
    <w:p w14:paraId="20AEF9CF" w14:textId="08BCF229" w:rsidR="0027274D" w:rsidRDefault="00187D34"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66" w:name="_Toc14887374"/>
      <w:r w:rsidRPr="00187D34">
        <w:t>Net</w:t>
      </w:r>
      <w:r w:rsidR="009D42B6">
        <w:t xml:space="preserve"> </w:t>
      </w:r>
      <w:r w:rsidRPr="00187D34">
        <w:t>Assets</w:t>
      </w:r>
      <w:r w:rsidR="009D42B6">
        <w:t xml:space="preserve"> </w:t>
      </w:r>
      <w:r w:rsidRPr="00187D34">
        <w:t>Value</w:t>
      </w:r>
      <w:bookmarkEnd w:id="966"/>
    </w:p>
    <w:p w14:paraId="2172726A" w14:textId="77777777" w:rsidR="009D42B6" w:rsidRPr="00214CC6" w:rsidRDefault="00187D34" w:rsidP="00014EE1">
      <w:pPr>
        <w:pStyle w:val="BodyText"/>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The</w:t>
      </w:r>
      <w:r w:rsidR="009D42B6" w:rsidRPr="00214CC6">
        <w:t xml:space="preserve"> </w:t>
      </w:r>
      <w:r w:rsidRPr="00214CC6">
        <w:t>net</w:t>
      </w:r>
      <w:r w:rsidR="009D42B6" w:rsidRPr="00214CC6">
        <w:t xml:space="preserve"> </w:t>
      </w:r>
      <w:r w:rsidRPr="00214CC6">
        <w:t>assets</w:t>
      </w:r>
      <w:r w:rsidR="009D42B6" w:rsidRPr="00214CC6">
        <w:t xml:space="preserve"> </w:t>
      </w:r>
      <w:r w:rsidRPr="00214CC6">
        <w:t>value</w:t>
      </w:r>
      <w:r w:rsidR="009D42B6" w:rsidRPr="00214CC6">
        <w:t xml:space="preserve"> </w:t>
      </w:r>
      <w:r w:rsidRPr="00214CC6">
        <w:t>provides</w:t>
      </w:r>
      <w:r w:rsidR="009D42B6" w:rsidRPr="00214CC6">
        <w:t xml:space="preserve"> </w:t>
      </w:r>
      <w:r w:rsidRPr="00214CC6">
        <w:t>an</w:t>
      </w:r>
      <w:r w:rsidR="009D42B6" w:rsidRPr="00214CC6">
        <w:t xml:space="preserve"> </w:t>
      </w:r>
      <w:r w:rsidRPr="00214CC6">
        <w:t>indication</w:t>
      </w:r>
      <w:r w:rsidR="009D42B6" w:rsidRPr="00214CC6">
        <w:t xml:space="preserve"> </w:t>
      </w:r>
      <w:r w:rsidRPr="00214CC6">
        <w:t>of</w:t>
      </w:r>
      <w:r w:rsidR="009D42B6" w:rsidRPr="00214CC6">
        <w:t xml:space="preserve"> </w:t>
      </w:r>
      <w:r w:rsidRPr="00214CC6">
        <w:t>the</w:t>
      </w:r>
      <w:r w:rsidR="009D42B6" w:rsidRPr="00214CC6">
        <w:t xml:space="preserve"> </w:t>
      </w:r>
      <w:r w:rsidRPr="00214CC6">
        <w:t>value</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The</w:t>
      </w:r>
      <w:r w:rsidR="009D42B6" w:rsidRPr="00214CC6">
        <w:t xml:space="preserve"> </w:t>
      </w:r>
      <w:r w:rsidRPr="00214CC6">
        <w:t>net</w:t>
      </w:r>
      <w:r w:rsidR="009D42B6" w:rsidRPr="00214CC6">
        <w:t xml:space="preserve"> </w:t>
      </w:r>
      <w:r w:rsidRPr="00214CC6">
        <w:t>assets</w:t>
      </w:r>
      <w:r w:rsidR="009D42B6" w:rsidRPr="00214CC6">
        <w:t xml:space="preserve"> </w:t>
      </w:r>
      <w:r w:rsidRPr="00214CC6">
        <w:t>value</w:t>
      </w:r>
      <w:r w:rsidR="009D42B6" w:rsidRPr="00214CC6">
        <w:t xml:space="preserve"> </w:t>
      </w:r>
      <w:r w:rsidRPr="00214CC6">
        <w:t>is</w:t>
      </w:r>
      <w:r w:rsidR="009D42B6" w:rsidRPr="00214CC6">
        <w:t xml:space="preserve"> </w:t>
      </w:r>
      <w:r w:rsidRPr="00214CC6">
        <w:t>determined</w:t>
      </w:r>
      <w:r w:rsidR="009D42B6" w:rsidRPr="00214CC6">
        <w:t xml:space="preserve"> </w:t>
      </w:r>
      <w:r w:rsidRPr="00214CC6">
        <w:t>by</w:t>
      </w:r>
      <w:r w:rsidR="009D42B6" w:rsidRPr="00214CC6">
        <w:t xml:space="preserve"> </w:t>
      </w:r>
      <w:r w:rsidRPr="00214CC6">
        <w:t>taking</w:t>
      </w:r>
      <w:r w:rsidR="009D42B6" w:rsidRPr="00214CC6">
        <w:t xml:space="preserve"> </w:t>
      </w:r>
      <w:r w:rsidRPr="00214CC6">
        <w:t>the</w:t>
      </w:r>
      <w:r w:rsidR="009D42B6" w:rsidRPr="00214CC6">
        <w:t xml:space="preserve"> </w:t>
      </w:r>
      <w:r w:rsidRPr="00214CC6">
        <w:t>total</w:t>
      </w:r>
      <w:r w:rsidR="009D42B6" w:rsidRPr="00214CC6">
        <w:t xml:space="preserve"> </w:t>
      </w:r>
      <w:r w:rsidRPr="00214CC6">
        <w:t>assets</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and</w:t>
      </w:r>
      <w:r w:rsidR="009D42B6" w:rsidRPr="00214CC6">
        <w:t xml:space="preserve"> </w:t>
      </w:r>
      <w:r w:rsidRPr="00214CC6">
        <w:t>subtractin</w:t>
      </w:r>
      <w:r w:rsidR="00FE6AFC" w:rsidRPr="00214CC6">
        <w:t>g</w:t>
      </w:r>
      <w:r w:rsidR="009D42B6" w:rsidRPr="00214CC6">
        <w:t xml:space="preserve"> </w:t>
      </w:r>
      <w:r w:rsidRPr="00214CC6">
        <w:t>total</w:t>
      </w:r>
      <w:r w:rsidR="009D42B6" w:rsidRPr="00214CC6">
        <w:t xml:space="preserve"> </w:t>
      </w:r>
      <w:r w:rsidRPr="00214CC6">
        <w:t>liabilities.</w:t>
      </w:r>
      <w:r w:rsidR="009D42B6" w:rsidRPr="00214CC6">
        <w:t xml:space="preserve"> </w:t>
      </w:r>
      <w:r w:rsidRPr="00214CC6">
        <w:t>A</w:t>
      </w:r>
      <w:r w:rsidR="009D42B6" w:rsidRPr="00214CC6">
        <w:t xml:space="preserve"> </w:t>
      </w:r>
      <w:r w:rsidRPr="00214CC6">
        <w:t>low</w:t>
      </w:r>
      <w:r w:rsidR="009D42B6" w:rsidRPr="00214CC6">
        <w:t xml:space="preserve"> </w:t>
      </w:r>
      <w:r w:rsidRPr="00214CC6">
        <w:t>net</w:t>
      </w:r>
      <w:r w:rsidR="009D42B6" w:rsidRPr="00214CC6">
        <w:t xml:space="preserve"> </w:t>
      </w:r>
      <w:r w:rsidRPr="00214CC6">
        <w:t>assets</w:t>
      </w:r>
      <w:r w:rsidR="009D42B6" w:rsidRPr="00214CC6">
        <w:t xml:space="preserve"> </w:t>
      </w:r>
      <w:r w:rsidRPr="00214CC6">
        <w:t>value</w:t>
      </w:r>
      <w:r w:rsidR="009D42B6" w:rsidRPr="00214CC6">
        <w:t xml:space="preserve"> </w:t>
      </w:r>
      <w:r w:rsidRPr="00214CC6">
        <w:t>or</w:t>
      </w:r>
      <w:r w:rsidR="009D42B6" w:rsidRPr="00214CC6">
        <w:t xml:space="preserve"> </w:t>
      </w:r>
      <w:r w:rsidRPr="00214CC6">
        <w:t>a</w:t>
      </w:r>
      <w:r w:rsidR="009D42B6" w:rsidRPr="00214CC6">
        <w:t xml:space="preserve"> </w:t>
      </w:r>
      <w:r w:rsidRPr="00214CC6">
        <w:t>decrease</w:t>
      </w:r>
      <w:r w:rsidR="009D42B6" w:rsidRPr="00214CC6">
        <w:t xml:space="preserve"> </w:t>
      </w:r>
      <w:r w:rsidRPr="00214CC6">
        <w:t>in</w:t>
      </w:r>
      <w:r w:rsidR="009D42B6" w:rsidRPr="00214CC6">
        <w:t xml:space="preserve"> </w:t>
      </w:r>
      <w:r w:rsidRPr="00214CC6">
        <w:t>the</w:t>
      </w:r>
      <w:r w:rsidR="009D42B6" w:rsidRPr="00214CC6">
        <w:t xml:space="preserve"> </w:t>
      </w:r>
      <w:r w:rsidRPr="00214CC6">
        <w:t>value</w:t>
      </w:r>
      <w:r w:rsidR="009D42B6" w:rsidRPr="00214CC6">
        <w:t xml:space="preserve"> </w:t>
      </w:r>
      <w:r w:rsidRPr="00214CC6">
        <w:t>over</w:t>
      </w:r>
      <w:r w:rsidR="009D42B6" w:rsidRPr="00214CC6">
        <w:t xml:space="preserve"> </w:t>
      </w:r>
      <w:r w:rsidRPr="00214CC6">
        <w:t>time</w:t>
      </w:r>
      <w:r w:rsidR="009D42B6" w:rsidRPr="00214CC6">
        <w:t xml:space="preserve"> </w:t>
      </w:r>
      <w:r w:rsidRPr="00214CC6">
        <w:t>indicates</w:t>
      </w:r>
      <w:r w:rsidR="009D42B6" w:rsidRPr="00214CC6">
        <w:t xml:space="preserve"> </w:t>
      </w:r>
      <w:r w:rsidR="007D37C9" w:rsidRPr="00214CC6">
        <w:t>higher</w:t>
      </w:r>
      <w:r w:rsidR="009D42B6" w:rsidRPr="00214CC6">
        <w:t xml:space="preserve"> </w:t>
      </w:r>
      <w:r w:rsidR="007D37C9" w:rsidRPr="00214CC6">
        <w:t>levels</w:t>
      </w:r>
      <w:r w:rsidR="009D42B6" w:rsidRPr="00214CC6">
        <w:t xml:space="preserve"> </w:t>
      </w:r>
      <w:r w:rsidR="007D37C9" w:rsidRPr="00214CC6">
        <w:t>of</w:t>
      </w:r>
      <w:r w:rsidR="009D42B6" w:rsidRPr="00214CC6">
        <w:t xml:space="preserve"> </w:t>
      </w:r>
      <w:r w:rsidR="007D37C9" w:rsidRPr="00214CC6">
        <w:t>financial</w:t>
      </w:r>
      <w:r w:rsidR="009D42B6" w:rsidRPr="00214CC6">
        <w:t xml:space="preserve"> </w:t>
      </w:r>
      <w:r w:rsidR="007D37C9" w:rsidRPr="00214CC6">
        <w:t>risk</w:t>
      </w:r>
      <w:r w:rsidR="009D42B6" w:rsidRPr="00214CC6">
        <w:t xml:space="preserve"> </w:t>
      </w:r>
      <w:r w:rsidR="007D37C9" w:rsidRPr="00214CC6">
        <w:t>for</w:t>
      </w:r>
      <w:r w:rsidR="009D42B6" w:rsidRPr="00214CC6">
        <w:t xml:space="preserve"> </w:t>
      </w:r>
      <w:r w:rsidR="007D37C9" w:rsidRPr="00214CC6">
        <w:t>lenders</w:t>
      </w:r>
      <w:r w:rsidR="009D42B6" w:rsidRPr="00214CC6">
        <w:t xml:space="preserve"> </w:t>
      </w:r>
      <w:r w:rsidR="007D37C9" w:rsidRPr="00214CC6">
        <w:t>and</w:t>
      </w:r>
      <w:r w:rsidR="009D42B6" w:rsidRPr="00214CC6">
        <w:t xml:space="preserve"> </w:t>
      </w:r>
      <w:r w:rsidR="007D37C9" w:rsidRPr="00214CC6">
        <w:t>consumers.</w:t>
      </w:r>
    </w:p>
    <w:p w14:paraId="11512F80" w14:textId="2723BF66" w:rsidR="00187D34" w:rsidRDefault="00187D34"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67" w:name="_Toc14887375"/>
      <w:r w:rsidRPr="00187D34">
        <w:t>Debt</w:t>
      </w:r>
      <w:r w:rsidR="009D42B6">
        <w:t xml:space="preserve"> </w:t>
      </w:r>
      <w:r w:rsidRPr="00187D34">
        <w:t>Ratio</w:t>
      </w:r>
      <w:bookmarkEnd w:id="967"/>
    </w:p>
    <w:p w14:paraId="04F1331B" w14:textId="57EC2C4F" w:rsidR="009D42B6" w:rsidRPr="00214CC6" w:rsidRDefault="00543A9B" w:rsidP="00014EE1">
      <w:pPr>
        <w:pStyle w:val="BodyText"/>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The</w:t>
      </w:r>
      <w:r w:rsidR="009D42B6" w:rsidRPr="00214CC6">
        <w:t xml:space="preserve"> </w:t>
      </w:r>
      <w:r w:rsidRPr="00214CC6">
        <w:t>debt</w:t>
      </w:r>
      <w:r w:rsidR="009D42B6" w:rsidRPr="00214CC6">
        <w:t xml:space="preserve"> </w:t>
      </w:r>
      <w:r w:rsidRPr="00214CC6">
        <w:t>ratio</w:t>
      </w:r>
      <w:r w:rsidR="009D42B6" w:rsidRPr="00214CC6">
        <w:t xml:space="preserve"> </w:t>
      </w:r>
      <w:r w:rsidRPr="00214CC6">
        <w:t>is</w:t>
      </w:r>
      <w:r w:rsidR="009D42B6" w:rsidRPr="00214CC6">
        <w:t xml:space="preserve"> </w:t>
      </w:r>
      <w:r w:rsidRPr="00214CC6">
        <w:t>calculated</w:t>
      </w:r>
      <w:r w:rsidR="009D42B6" w:rsidRPr="00214CC6">
        <w:t xml:space="preserve"> </w:t>
      </w:r>
      <w:r w:rsidRPr="00214CC6">
        <w:t>by</w:t>
      </w:r>
      <w:r w:rsidR="009D42B6" w:rsidRPr="00214CC6">
        <w:t xml:space="preserve"> </w:t>
      </w:r>
      <w:r w:rsidRPr="00214CC6">
        <w:t>dividing</w:t>
      </w:r>
      <w:r w:rsidR="009D42B6" w:rsidRPr="00214CC6">
        <w:t xml:space="preserve"> </w:t>
      </w:r>
      <w:r w:rsidRPr="00214CC6">
        <w:t>an</w:t>
      </w:r>
      <w:r w:rsidR="009D42B6" w:rsidRPr="00214CC6">
        <w:t xml:space="preserve"> </w:t>
      </w:r>
      <w:r w:rsidRPr="00214CC6">
        <w:t>organisation</w:t>
      </w:r>
      <w:r w:rsidR="00D25686" w:rsidRPr="00214CC6">
        <w:t>’</w:t>
      </w:r>
      <w:r w:rsidRPr="00214CC6">
        <w:t>s</w:t>
      </w:r>
      <w:r w:rsidR="009D42B6" w:rsidRPr="00214CC6">
        <w:t xml:space="preserve"> </w:t>
      </w:r>
      <w:r w:rsidRPr="00214CC6">
        <w:t>total</w:t>
      </w:r>
      <w:r w:rsidR="009D42B6" w:rsidRPr="00214CC6">
        <w:t xml:space="preserve"> </w:t>
      </w:r>
      <w:r w:rsidRPr="00214CC6">
        <w:t>liabili</w:t>
      </w:r>
      <w:r w:rsidR="00586646" w:rsidRPr="00214CC6">
        <w:t>ties</w:t>
      </w:r>
      <w:r w:rsidR="009D42B6" w:rsidRPr="00214CC6">
        <w:t xml:space="preserve"> </w:t>
      </w:r>
      <w:r w:rsidR="00586646" w:rsidRPr="00214CC6">
        <w:t>by</w:t>
      </w:r>
      <w:r w:rsidR="009D42B6" w:rsidRPr="00214CC6">
        <w:t xml:space="preserve"> </w:t>
      </w:r>
      <w:r w:rsidR="00586646" w:rsidRPr="00214CC6">
        <w:t>its</w:t>
      </w:r>
      <w:r w:rsidR="009D42B6" w:rsidRPr="00214CC6">
        <w:t xml:space="preserve"> </w:t>
      </w:r>
      <w:r w:rsidR="00586646" w:rsidRPr="00214CC6">
        <w:t>total</w:t>
      </w:r>
      <w:r w:rsidR="009D42B6" w:rsidRPr="00214CC6">
        <w:t xml:space="preserve"> </w:t>
      </w:r>
      <w:r w:rsidR="00586646" w:rsidRPr="00214CC6">
        <w:t>assets</w:t>
      </w:r>
      <w:r w:rsidR="009D42B6" w:rsidRPr="00214CC6">
        <w:t xml:space="preserve"> </w:t>
      </w:r>
      <w:r w:rsidR="00586646" w:rsidRPr="00214CC6">
        <w:t>and</w:t>
      </w:r>
      <w:r w:rsidR="009D42B6" w:rsidRPr="00214CC6">
        <w:t xml:space="preserve"> </w:t>
      </w:r>
      <w:r w:rsidRPr="00214CC6">
        <w:t>provides</w:t>
      </w:r>
      <w:r w:rsidR="009D42B6" w:rsidRPr="00214CC6">
        <w:t xml:space="preserve"> </w:t>
      </w:r>
      <w:r w:rsidRPr="00214CC6">
        <w:t>an</w:t>
      </w:r>
      <w:r w:rsidR="009D42B6" w:rsidRPr="00214CC6">
        <w:t xml:space="preserve"> </w:t>
      </w:r>
      <w:r w:rsidRPr="00214CC6">
        <w:t>indication</w:t>
      </w:r>
      <w:r w:rsidR="009D42B6" w:rsidRPr="00214CC6">
        <w:t xml:space="preserve"> </w:t>
      </w:r>
      <w:r w:rsidRPr="00214CC6">
        <w:t>of</w:t>
      </w:r>
      <w:r w:rsidR="009D42B6" w:rsidRPr="00214CC6">
        <w:t xml:space="preserve"> </w:t>
      </w:r>
      <w:r w:rsidRPr="00214CC6">
        <w:t>the</w:t>
      </w:r>
      <w:r w:rsidR="009D42B6" w:rsidRPr="00214CC6">
        <w:t xml:space="preserve"> </w:t>
      </w:r>
      <w:r w:rsidRPr="00214CC6">
        <w:t>degree</w:t>
      </w:r>
      <w:r w:rsidR="009D42B6" w:rsidRPr="00214CC6">
        <w:t xml:space="preserve"> </w:t>
      </w:r>
      <w:r w:rsidRPr="00214CC6">
        <w:t>of</w:t>
      </w:r>
      <w:r w:rsidR="009D42B6" w:rsidRPr="00214CC6">
        <w:t xml:space="preserve"> </w:t>
      </w:r>
      <w:r w:rsidR="00D85563" w:rsidRPr="00214CC6">
        <w:t>financing</w:t>
      </w:r>
      <w:r w:rsidR="009D42B6" w:rsidRPr="00214CC6">
        <w:t xml:space="preserve"> </w:t>
      </w:r>
      <w:r w:rsidR="00D85563" w:rsidRPr="00214CC6">
        <w:t>of</w:t>
      </w:r>
      <w:r w:rsidR="009D42B6" w:rsidRPr="00214CC6">
        <w:t xml:space="preserve"> </w:t>
      </w:r>
      <w:r w:rsidR="00D85563" w:rsidRPr="00214CC6">
        <w:t>an</w:t>
      </w:r>
      <w:r w:rsidR="009D42B6" w:rsidRPr="00214CC6">
        <w:t xml:space="preserve"> </w:t>
      </w:r>
      <w:r w:rsidR="003A0790" w:rsidRPr="00214CC6">
        <w:t>organisation.</w:t>
      </w:r>
      <w:r w:rsidR="009D42B6" w:rsidRPr="00214CC6">
        <w:t xml:space="preserve"> </w:t>
      </w:r>
      <w:r w:rsidR="003A0790" w:rsidRPr="00214CC6">
        <w:t>Within</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sector,</w:t>
      </w:r>
      <w:r w:rsidR="009D42B6" w:rsidRPr="00214CC6">
        <w:t xml:space="preserve"> </w:t>
      </w:r>
      <w:r w:rsidRPr="00214CC6">
        <w:t>total</w:t>
      </w:r>
      <w:r w:rsidR="009D42B6" w:rsidRPr="00214CC6">
        <w:t xml:space="preserve"> </w:t>
      </w:r>
      <w:r w:rsidRPr="00214CC6">
        <w:t>liabilities</w:t>
      </w:r>
      <w:r w:rsidR="009D42B6" w:rsidRPr="00214CC6">
        <w:t xml:space="preserve"> </w:t>
      </w:r>
      <w:r w:rsidRPr="00214CC6">
        <w:t>will</w:t>
      </w:r>
      <w:r w:rsidR="009D42B6" w:rsidRPr="00214CC6">
        <w:t xml:space="preserve"> </w:t>
      </w:r>
      <w:r w:rsidRPr="00214CC6">
        <w:t>consist</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deposits</w:t>
      </w:r>
      <w:r w:rsidR="009D42B6" w:rsidRPr="00214CC6">
        <w:t xml:space="preserve"> </w:t>
      </w:r>
      <w:r w:rsidRPr="00214CC6">
        <w:t>as</w:t>
      </w:r>
      <w:r w:rsidR="009D42B6" w:rsidRPr="00214CC6">
        <w:t xml:space="preserve"> </w:t>
      </w:r>
      <w:r w:rsidRPr="00214CC6">
        <w:t>well</w:t>
      </w:r>
      <w:r w:rsidR="009D42B6" w:rsidRPr="00214CC6">
        <w:t xml:space="preserve"> </w:t>
      </w:r>
      <w:r w:rsidRPr="00214CC6">
        <w:t>as</w:t>
      </w:r>
      <w:r w:rsidR="009D42B6" w:rsidRPr="00214CC6">
        <w:t xml:space="preserve"> </w:t>
      </w:r>
      <w:r w:rsidRPr="00214CC6">
        <w:t>other</w:t>
      </w:r>
      <w:r w:rsidR="009D42B6" w:rsidRPr="00214CC6">
        <w:t xml:space="preserve"> </w:t>
      </w:r>
      <w:r w:rsidRPr="00214CC6">
        <w:t>secure</w:t>
      </w:r>
      <w:r w:rsidR="00D85563" w:rsidRPr="00214CC6">
        <w:t>d</w:t>
      </w:r>
      <w:r w:rsidR="009D42B6" w:rsidRPr="00214CC6">
        <w:t xml:space="preserve"> </w:t>
      </w:r>
      <w:r w:rsidR="00D85563" w:rsidRPr="00214CC6">
        <w:t>and</w:t>
      </w:r>
      <w:r w:rsidR="009D42B6" w:rsidRPr="00214CC6">
        <w:t xml:space="preserve"> </w:t>
      </w:r>
      <w:r w:rsidR="00D85563" w:rsidRPr="00214CC6">
        <w:t>unsecured</w:t>
      </w:r>
      <w:r w:rsidR="009D42B6" w:rsidRPr="00214CC6">
        <w:t xml:space="preserve"> </w:t>
      </w:r>
      <w:r w:rsidR="00D85563" w:rsidRPr="00214CC6">
        <w:t>debt</w:t>
      </w:r>
      <w:r w:rsidR="009D42B6" w:rsidRPr="00214CC6">
        <w:t xml:space="preserve"> </w:t>
      </w:r>
      <w:r w:rsidR="00D85563" w:rsidRPr="00214CC6">
        <w:t>balances.</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total</w:t>
      </w:r>
      <w:r w:rsidR="009D42B6" w:rsidRPr="00214CC6">
        <w:t xml:space="preserve"> </w:t>
      </w:r>
      <w:r w:rsidRPr="00214CC6">
        <w:t>assets</w:t>
      </w:r>
      <w:r w:rsidR="009D42B6" w:rsidRPr="00214CC6">
        <w:t xml:space="preserve"> </w:t>
      </w:r>
      <w:r w:rsidRPr="00214CC6">
        <w:t>will</w:t>
      </w:r>
      <w:r w:rsidR="009D42B6" w:rsidRPr="00214CC6">
        <w:t xml:space="preserve"> </w:t>
      </w:r>
      <w:r w:rsidRPr="00214CC6">
        <w:t>include</w:t>
      </w:r>
      <w:r w:rsidR="009D42B6" w:rsidRPr="00214CC6">
        <w:t xml:space="preserve"> </w:t>
      </w:r>
      <w:r w:rsidRPr="00214CC6">
        <w:t>cash</w:t>
      </w:r>
      <w:r w:rsidR="009D42B6" w:rsidRPr="00214CC6">
        <w:t xml:space="preserve"> </w:t>
      </w:r>
      <w:r w:rsidRPr="00214CC6">
        <w:t>and</w:t>
      </w:r>
      <w:r w:rsidR="009D42B6" w:rsidRPr="00214CC6">
        <w:t xml:space="preserve"> </w:t>
      </w:r>
      <w:r w:rsidRPr="00214CC6">
        <w:t>asset</w:t>
      </w:r>
      <w:r w:rsidR="009D42B6" w:rsidRPr="00214CC6">
        <w:t xml:space="preserve"> </w:t>
      </w:r>
      <w:r w:rsidRPr="00214CC6">
        <w:t>balances</w:t>
      </w:r>
      <w:r w:rsidR="009D42B6" w:rsidRPr="00214CC6">
        <w:t xml:space="preserve"> </w:t>
      </w:r>
      <w:r w:rsidRPr="00214CC6">
        <w:t>to</w:t>
      </w:r>
      <w:r w:rsidR="009D42B6" w:rsidRPr="00214CC6">
        <w:t xml:space="preserve"> </w:t>
      </w:r>
      <w:r w:rsidRPr="00214CC6">
        <w:t>which</w:t>
      </w:r>
      <w:r w:rsidR="009D42B6" w:rsidRPr="00214CC6">
        <w:t xml:space="preserve"> </w:t>
      </w:r>
      <w:r w:rsidRPr="00214CC6">
        <w:t>the</w:t>
      </w:r>
      <w:r w:rsidR="009D42B6" w:rsidRPr="00214CC6">
        <w:t xml:space="preserve"> </w:t>
      </w:r>
      <w:r w:rsidRPr="00214CC6">
        <w:t>refundable</w:t>
      </w:r>
      <w:r w:rsidR="009D42B6" w:rsidRPr="00214CC6">
        <w:t xml:space="preserve"> </w:t>
      </w:r>
      <w:r w:rsidRPr="00214CC6">
        <w:t>accommodation</w:t>
      </w:r>
      <w:r w:rsidR="009D42B6" w:rsidRPr="00214CC6">
        <w:t xml:space="preserve"> </w:t>
      </w:r>
      <w:r w:rsidRPr="00214CC6">
        <w:t>d</w:t>
      </w:r>
      <w:r w:rsidR="00D85563" w:rsidRPr="00214CC6">
        <w:t>eposits</w:t>
      </w:r>
      <w:r w:rsidR="009D42B6" w:rsidRPr="00214CC6">
        <w:t xml:space="preserve"> </w:t>
      </w:r>
      <w:r w:rsidR="00D85563" w:rsidRPr="00214CC6">
        <w:t>may</w:t>
      </w:r>
      <w:r w:rsidR="009D42B6" w:rsidRPr="00214CC6">
        <w:t xml:space="preserve"> </w:t>
      </w:r>
      <w:r w:rsidR="00D85563" w:rsidRPr="00214CC6">
        <w:t>have</w:t>
      </w:r>
      <w:r w:rsidR="009D42B6" w:rsidRPr="00214CC6">
        <w:t xml:space="preserve"> </w:t>
      </w:r>
      <w:r w:rsidR="00D85563" w:rsidRPr="00214CC6">
        <w:t>been</w:t>
      </w:r>
      <w:r w:rsidR="009D42B6" w:rsidRPr="00214CC6">
        <w:t xml:space="preserve"> </w:t>
      </w:r>
      <w:r w:rsidR="00D85563" w:rsidRPr="00214CC6">
        <w:t>applied.</w:t>
      </w:r>
      <w:r w:rsidR="009D42B6" w:rsidRPr="00214CC6">
        <w:t xml:space="preserve"> </w:t>
      </w:r>
      <w:r w:rsidRPr="00214CC6">
        <w:t>As</w:t>
      </w:r>
      <w:r w:rsidR="009D42B6" w:rsidRPr="00214CC6">
        <w:t xml:space="preserve"> </w:t>
      </w:r>
      <w:r w:rsidRPr="00214CC6">
        <w:t>total</w:t>
      </w:r>
      <w:r w:rsidR="009D42B6" w:rsidRPr="00214CC6">
        <w:t xml:space="preserve"> </w:t>
      </w:r>
      <w:r w:rsidRPr="00214CC6">
        <w:t>liabilities</w:t>
      </w:r>
      <w:r w:rsidR="009D42B6" w:rsidRPr="00214CC6">
        <w:t xml:space="preserve"> </w:t>
      </w:r>
      <w:r w:rsidRPr="00214CC6">
        <w:t>increase</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total</w:t>
      </w:r>
      <w:r w:rsidR="009D42B6" w:rsidRPr="00214CC6">
        <w:t xml:space="preserve"> </w:t>
      </w:r>
      <w:r w:rsidRPr="00214CC6">
        <w:t>assets,</w:t>
      </w:r>
      <w:r w:rsidR="009D42B6" w:rsidRPr="00214CC6">
        <w:t xml:space="preserve"> </w:t>
      </w:r>
      <w:r w:rsidRPr="00214CC6">
        <w:t>the</w:t>
      </w:r>
      <w:r w:rsidR="009D42B6" w:rsidRPr="00214CC6">
        <w:t xml:space="preserve"> </w:t>
      </w:r>
      <w:r w:rsidRPr="00214CC6">
        <w:t>higher</w:t>
      </w:r>
      <w:r w:rsidR="009D42B6" w:rsidRPr="00214CC6">
        <w:t xml:space="preserve"> </w:t>
      </w:r>
      <w:r w:rsidRPr="00214CC6">
        <w:t>levels</w:t>
      </w:r>
      <w:r w:rsidR="009D42B6" w:rsidRPr="00214CC6">
        <w:t xml:space="preserve"> </w:t>
      </w:r>
      <w:r w:rsidRPr="00214CC6">
        <w:t>of</w:t>
      </w:r>
      <w:r w:rsidR="009D42B6" w:rsidRPr="00214CC6">
        <w:t xml:space="preserve"> </w:t>
      </w:r>
      <w:r w:rsidRPr="00214CC6">
        <w:t>debt</w:t>
      </w:r>
      <w:r w:rsidR="009D42B6" w:rsidRPr="00214CC6">
        <w:t xml:space="preserve"> </w:t>
      </w:r>
      <w:r w:rsidRPr="00214CC6">
        <w:t>could</w:t>
      </w:r>
      <w:r w:rsidR="009D42B6" w:rsidRPr="00214CC6">
        <w:t xml:space="preserve"> </w:t>
      </w:r>
      <w:r w:rsidRPr="00214CC6">
        <w:t>reflect</w:t>
      </w:r>
      <w:r w:rsidR="009D42B6" w:rsidRPr="00214CC6">
        <w:t xml:space="preserve"> </w:t>
      </w:r>
      <w:r w:rsidRPr="00214CC6">
        <w:t>the</w:t>
      </w:r>
      <w:r w:rsidR="009D42B6" w:rsidRPr="00214CC6">
        <w:t xml:space="preserve"> </w:t>
      </w:r>
      <w:r w:rsidRPr="00214CC6">
        <w:t>use</w:t>
      </w:r>
      <w:r w:rsidR="009D42B6" w:rsidRPr="00214CC6">
        <w:t xml:space="preserve"> </w:t>
      </w:r>
      <w:r w:rsidRPr="00214CC6">
        <w:t>of</w:t>
      </w:r>
      <w:r w:rsidR="009D42B6" w:rsidRPr="00214CC6">
        <w:t xml:space="preserve"> </w:t>
      </w:r>
      <w:r w:rsidRPr="00214CC6">
        <w:t>additional</w:t>
      </w:r>
      <w:r w:rsidR="009D42B6" w:rsidRPr="00214CC6">
        <w:t xml:space="preserve"> </w:t>
      </w:r>
      <w:r w:rsidRPr="00214CC6">
        <w:t>borrowings</w:t>
      </w:r>
      <w:r w:rsidR="009D42B6" w:rsidRPr="00214CC6">
        <w:t xml:space="preserve"> </w:t>
      </w:r>
      <w:r w:rsidRPr="00214CC6">
        <w:t>used</w:t>
      </w:r>
      <w:r w:rsidR="009D42B6" w:rsidRPr="00214CC6">
        <w:t xml:space="preserve"> </w:t>
      </w:r>
      <w:r w:rsidRPr="00214CC6">
        <w:t>to</w:t>
      </w:r>
      <w:r w:rsidR="009D42B6" w:rsidRPr="00214CC6">
        <w:t xml:space="preserve"> </w:t>
      </w:r>
      <w:r w:rsidRPr="00214CC6">
        <w:t>fund</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improvements</w:t>
      </w:r>
      <w:r w:rsidR="009D42B6" w:rsidRPr="00214CC6">
        <w:t xml:space="preserve"> </w:t>
      </w:r>
      <w:r w:rsidRPr="00214CC6">
        <w:t>and</w:t>
      </w:r>
      <w:r w:rsidR="009D42B6" w:rsidRPr="00214CC6">
        <w:t xml:space="preserve"> </w:t>
      </w:r>
      <w:r w:rsidRPr="00214CC6">
        <w:t>expansions.</w:t>
      </w:r>
    </w:p>
    <w:p w14:paraId="3EF4B98A" w14:textId="3E9C157D" w:rsidR="00187D34" w:rsidRDefault="00187D34"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68" w:name="_Toc14887376"/>
      <w:r>
        <w:t>EBITDA</w:t>
      </w:r>
      <w:r w:rsidR="009D42B6">
        <w:t xml:space="preserve"> </w:t>
      </w:r>
      <w:r>
        <w:t>to</w:t>
      </w:r>
      <w:r w:rsidR="009D42B6">
        <w:t xml:space="preserve"> </w:t>
      </w:r>
      <w:r w:rsidR="006A3A92">
        <w:t>total</w:t>
      </w:r>
      <w:r w:rsidR="009D42B6">
        <w:t xml:space="preserve"> </w:t>
      </w:r>
      <w:r>
        <w:t>assets</w:t>
      </w:r>
      <w:r w:rsidR="009D42B6">
        <w:t xml:space="preserve"> </w:t>
      </w:r>
      <w:r>
        <w:t>ratio</w:t>
      </w:r>
      <w:bookmarkEnd w:id="968"/>
    </w:p>
    <w:p w14:paraId="6E7805B7" w14:textId="77777777" w:rsidR="009D42B6" w:rsidRPr="00214CC6" w:rsidRDefault="00187D34" w:rsidP="00014EE1">
      <w:pPr>
        <w:pStyle w:val="BodyText"/>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The</w:t>
      </w:r>
      <w:r w:rsidR="009D42B6" w:rsidRPr="00214CC6">
        <w:t xml:space="preserve"> </w:t>
      </w:r>
      <w:r w:rsidRPr="00214CC6">
        <w:t>EBITDA</w:t>
      </w:r>
      <w:r w:rsidR="009D42B6" w:rsidRPr="00214CC6">
        <w:t xml:space="preserve"> </w:t>
      </w:r>
      <w:r w:rsidRPr="00214CC6">
        <w:t>to</w:t>
      </w:r>
      <w:r w:rsidR="009D42B6" w:rsidRPr="00214CC6">
        <w:t xml:space="preserve"> </w:t>
      </w:r>
      <w:r w:rsidRPr="00214CC6">
        <w:t>total</w:t>
      </w:r>
      <w:r w:rsidR="009D42B6" w:rsidRPr="00214CC6">
        <w:t xml:space="preserve"> </w:t>
      </w:r>
      <w:r w:rsidRPr="00214CC6">
        <w:t>assets</w:t>
      </w:r>
      <w:r w:rsidR="009D42B6" w:rsidRPr="00214CC6">
        <w:t xml:space="preserve"> </w:t>
      </w:r>
      <w:r w:rsidRPr="00214CC6">
        <w:t>ratio</w:t>
      </w:r>
      <w:r w:rsidR="009D42B6" w:rsidRPr="00214CC6">
        <w:t xml:space="preserve"> </w:t>
      </w:r>
      <w:r w:rsidRPr="00214CC6">
        <w:t>measures</w:t>
      </w:r>
      <w:r w:rsidR="009D42B6" w:rsidRPr="00214CC6">
        <w:t xml:space="preserve"> </w:t>
      </w:r>
      <w:r w:rsidRPr="00214CC6">
        <w:t>the</w:t>
      </w:r>
      <w:r w:rsidR="009D42B6" w:rsidRPr="00214CC6">
        <w:t xml:space="preserve"> </w:t>
      </w:r>
      <w:r w:rsidRPr="00214CC6">
        <w:t>operating</w:t>
      </w:r>
      <w:r w:rsidR="009D42B6" w:rsidRPr="00214CC6">
        <w:t xml:space="preserve"> </w:t>
      </w:r>
      <w:r w:rsidRPr="00214CC6">
        <w:t>return</w:t>
      </w:r>
      <w:r w:rsidR="009D42B6" w:rsidRPr="00214CC6">
        <w:t xml:space="preserve"> </w:t>
      </w:r>
      <w:r w:rsidRPr="00214CC6">
        <w:t>generated</w:t>
      </w:r>
      <w:r w:rsidR="009D42B6" w:rsidRPr="00214CC6">
        <w:t xml:space="preserve"> </w:t>
      </w:r>
      <w:r w:rsidRPr="00214CC6">
        <w:t>from</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total</w:t>
      </w:r>
      <w:r w:rsidR="009D42B6" w:rsidRPr="00214CC6">
        <w:t xml:space="preserve"> </w:t>
      </w:r>
      <w:r w:rsidRPr="00214CC6">
        <w:t>assets.</w:t>
      </w:r>
      <w:r w:rsidR="009D42B6" w:rsidRPr="00214CC6">
        <w:t xml:space="preserve"> </w:t>
      </w:r>
      <w:r w:rsidRPr="00214CC6">
        <w:t>The</w:t>
      </w:r>
      <w:r w:rsidR="009D42B6" w:rsidRPr="00214CC6">
        <w:t xml:space="preserve"> </w:t>
      </w:r>
      <w:r w:rsidRPr="00214CC6">
        <w:t>ratio</w:t>
      </w:r>
      <w:r w:rsidR="009D42B6" w:rsidRPr="00214CC6">
        <w:t xml:space="preserve"> </w:t>
      </w:r>
      <w:r w:rsidRPr="00214CC6">
        <w:t>is</w:t>
      </w:r>
      <w:r w:rsidR="009D42B6" w:rsidRPr="00214CC6">
        <w:t xml:space="preserve"> </w:t>
      </w:r>
      <w:r w:rsidRPr="00214CC6">
        <w:t>a</w:t>
      </w:r>
      <w:r w:rsidR="009D42B6" w:rsidRPr="00214CC6">
        <w:t xml:space="preserve"> </w:t>
      </w:r>
      <w:r w:rsidRPr="00214CC6">
        <w:t>measure</w:t>
      </w:r>
      <w:r w:rsidR="009D42B6" w:rsidRPr="00214CC6">
        <w:t xml:space="preserve"> </w:t>
      </w:r>
      <w:r w:rsidRPr="00214CC6">
        <w:t>of</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and</w:t>
      </w:r>
      <w:r w:rsidR="009D42B6" w:rsidRPr="00214CC6">
        <w:t xml:space="preserve"> </w:t>
      </w:r>
      <w:r w:rsidRPr="00214CC6">
        <w:t>is</w:t>
      </w:r>
      <w:r w:rsidR="009D42B6" w:rsidRPr="00214CC6">
        <w:t xml:space="preserve"> </w:t>
      </w:r>
      <w:r w:rsidRPr="00214CC6">
        <w:t>calculated</w:t>
      </w:r>
      <w:r w:rsidR="009D42B6" w:rsidRPr="00214CC6">
        <w:t xml:space="preserve"> </w:t>
      </w:r>
      <w:r w:rsidRPr="00214CC6">
        <w:t>by</w:t>
      </w:r>
      <w:r w:rsidR="009D42B6" w:rsidRPr="00214CC6">
        <w:t xml:space="preserve"> </w:t>
      </w:r>
      <w:r w:rsidRPr="00214CC6">
        <w:t>taking</w:t>
      </w:r>
      <w:r w:rsidR="009D42B6" w:rsidRPr="00214CC6">
        <w:t xml:space="preserve"> </w:t>
      </w:r>
      <w:r w:rsidRPr="00214CC6">
        <w:t>the</w:t>
      </w:r>
      <w:r w:rsidR="009D42B6" w:rsidRPr="00214CC6">
        <w:t xml:space="preserve"> </w:t>
      </w:r>
      <w:r w:rsidRPr="00214CC6">
        <w:t>earnings,</w:t>
      </w:r>
      <w:r w:rsidR="009D42B6" w:rsidRPr="00214CC6">
        <w:t xml:space="preserve"> </w:t>
      </w:r>
      <w:r w:rsidRPr="00214CC6">
        <w:t>before</w:t>
      </w:r>
      <w:r w:rsidR="009D42B6" w:rsidRPr="00214CC6">
        <w:t xml:space="preserve"> </w:t>
      </w:r>
      <w:r w:rsidRPr="00214CC6">
        <w:t>interest,</w:t>
      </w:r>
      <w:r w:rsidR="009D42B6" w:rsidRPr="00214CC6">
        <w:t xml:space="preserve"> </w:t>
      </w:r>
      <w:r w:rsidRPr="00214CC6">
        <w:t>tax,</w:t>
      </w:r>
      <w:r w:rsidR="009D42B6" w:rsidRPr="00214CC6">
        <w:t xml:space="preserve"> </w:t>
      </w:r>
      <w:r w:rsidRPr="00214CC6">
        <w:t>depreciation</w:t>
      </w:r>
      <w:r w:rsidR="009D42B6" w:rsidRPr="00214CC6">
        <w:t xml:space="preserve"> </w:t>
      </w:r>
      <w:r w:rsidRPr="00214CC6">
        <w:t>and</w:t>
      </w:r>
      <w:r w:rsidR="009D42B6" w:rsidRPr="00214CC6">
        <w:t xml:space="preserve"> </w:t>
      </w:r>
      <w:r w:rsidRPr="00214CC6">
        <w:t>amortisation</w:t>
      </w:r>
      <w:r w:rsidR="009D42B6" w:rsidRPr="00214CC6">
        <w:t xml:space="preserve"> </w:t>
      </w:r>
      <w:r w:rsidRPr="00214CC6">
        <w:t>(EBITDA)</w:t>
      </w:r>
      <w:r w:rsidR="009D42B6" w:rsidRPr="00214CC6">
        <w:t xml:space="preserve"> </w:t>
      </w:r>
      <w:r w:rsidRPr="00214CC6">
        <w:t>and</w:t>
      </w:r>
      <w:r w:rsidR="009D42B6" w:rsidRPr="00214CC6">
        <w:t xml:space="preserve"> </w:t>
      </w:r>
      <w:r w:rsidRPr="00214CC6">
        <w:t>dividing</w:t>
      </w:r>
      <w:r w:rsidR="009D42B6" w:rsidRPr="00214CC6">
        <w:t xml:space="preserve"> </w:t>
      </w:r>
      <w:r w:rsidRPr="00214CC6">
        <w:t>this</w:t>
      </w:r>
      <w:r w:rsidR="009D42B6" w:rsidRPr="00214CC6">
        <w:t xml:space="preserve"> </w:t>
      </w:r>
      <w:r w:rsidRPr="00214CC6">
        <w:t>by</w:t>
      </w:r>
      <w:r w:rsidR="009D42B6" w:rsidRPr="00214CC6">
        <w:t xml:space="preserve"> </w:t>
      </w:r>
      <w:r w:rsidRPr="00214CC6">
        <w:t>the</w:t>
      </w:r>
      <w:r w:rsidR="009D42B6" w:rsidRPr="00214CC6">
        <w:t xml:space="preserve"> </w:t>
      </w:r>
      <w:r w:rsidRPr="00214CC6">
        <w:t>organisation’s</w:t>
      </w:r>
      <w:r w:rsidR="009D42B6" w:rsidRPr="00214CC6">
        <w:t xml:space="preserve"> </w:t>
      </w:r>
      <w:r w:rsidRPr="00214CC6">
        <w:t>total</w:t>
      </w:r>
      <w:r w:rsidR="009D42B6" w:rsidRPr="00214CC6">
        <w:t xml:space="preserve"> </w:t>
      </w:r>
      <w:r w:rsidRPr="00214CC6">
        <w:t>assets.</w:t>
      </w:r>
      <w:r w:rsidR="009D42B6" w:rsidRPr="00214CC6">
        <w:t xml:space="preserve"> </w:t>
      </w:r>
      <w:r w:rsidRPr="00214CC6">
        <w:t>Generally,</w:t>
      </w:r>
      <w:r w:rsidR="009D42B6" w:rsidRPr="00214CC6">
        <w:t xml:space="preserve"> </w:t>
      </w:r>
      <w:r w:rsidRPr="00214CC6">
        <w:t>the</w:t>
      </w:r>
      <w:r w:rsidR="009D42B6" w:rsidRPr="00214CC6">
        <w:t xml:space="preserve"> </w:t>
      </w:r>
      <w:r w:rsidRPr="00214CC6">
        <w:t>higher</w:t>
      </w:r>
      <w:r w:rsidR="009D42B6" w:rsidRPr="00214CC6">
        <w:t xml:space="preserve"> </w:t>
      </w:r>
      <w:r w:rsidRPr="00214CC6">
        <w:t>the</w:t>
      </w:r>
      <w:r w:rsidR="009D42B6" w:rsidRPr="00214CC6">
        <w:t xml:space="preserve"> </w:t>
      </w:r>
      <w:r w:rsidRPr="00214CC6">
        <w:t>EBITDA</w:t>
      </w:r>
      <w:r w:rsidR="009D42B6" w:rsidRPr="00214CC6">
        <w:t xml:space="preserve"> </w:t>
      </w:r>
      <w:r w:rsidRPr="00214CC6">
        <w:t>to</w:t>
      </w:r>
      <w:r w:rsidR="009D42B6" w:rsidRPr="00214CC6">
        <w:t xml:space="preserve"> </w:t>
      </w:r>
      <w:r w:rsidRPr="00214CC6">
        <w:t>total</w:t>
      </w:r>
      <w:r w:rsidR="009D42B6" w:rsidRPr="00214CC6">
        <w:t xml:space="preserve"> </w:t>
      </w:r>
      <w:r w:rsidRPr="00214CC6">
        <w:t>assets</w:t>
      </w:r>
      <w:r w:rsidR="009D42B6" w:rsidRPr="00214CC6">
        <w:t xml:space="preserve"> </w:t>
      </w:r>
      <w:r w:rsidRPr="00214CC6">
        <w:t>ratio,</w:t>
      </w:r>
      <w:r w:rsidR="009D42B6" w:rsidRPr="00214CC6">
        <w:t xml:space="preserve"> </w:t>
      </w:r>
      <w:r w:rsidRPr="00214CC6">
        <w:t>the</w:t>
      </w:r>
      <w:r w:rsidR="009D42B6" w:rsidRPr="00214CC6">
        <w:t xml:space="preserve"> </w:t>
      </w:r>
      <w:r w:rsidRPr="00214CC6">
        <w:t>better</w:t>
      </w:r>
      <w:r w:rsidR="009D42B6" w:rsidRPr="00214CC6">
        <w:t xml:space="preserve"> </w:t>
      </w:r>
      <w:r w:rsidRPr="00214CC6">
        <w:t>the</w:t>
      </w:r>
      <w:r w:rsidR="009D42B6" w:rsidRPr="00214CC6">
        <w:t xml:space="preserve"> </w:t>
      </w:r>
      <w:r w:rsidRPr="00214CC6">
        <w:t>level</w:t>
      </w:r>
      <w:r w:rsidR="009D42B6" w:rsidRPr="00214CC6">
        <w:t xml:space="preserve"> </w:t>
      </w:r>
      <w:r w:rsidRPr="00214CC6">
        <w:t>of</w:t>
      </w:r>
      <w:r w:rsidR="009D42B6" w:rsidRPr="00214CC6">
        <w:t xml:space="preserve"> </w:t>
      </w:r>
      <w:r w:rsidRPr="00214CC6">
        <w:t>return</w:t>
      </w:r>
      <w:r w:rsidR="009D42B6" w:rsidRPr="00214CC6">
        <w:t xml:space="preserve"> </w:t>
      </w:r>
      <w:r w:rsidRPr="00214CC6">
        <w:t>generated</w:t>
      </w:r>
      <w:r w:rsidR="009D42B6" w:rsidRPr="00214CC6">
        <w:t xml:space="preserve"> </w:t>
      </w:r>
      <w:r w:rsidRPr="00214CC6">
        <w:t>from</w:t>
      </w:r>
      <w:r w:rsidR="009D42B6" w:rsidRPr="00214CC6">
        <w:t xml:space="preserve"> </w:t>
      </w:r>
      <w:r w:rsidRPr="00214CC6">
        <w:t>the</w:t>
      </w:r>
      <w:r w:rsidR="009D42B6" w:rsidRPr="00214CC6">
        <w:t xml:space="preserve"> </w:t>
      </w:r>
      <w:r w:rsidRPr="00214CC6">
        <w:t>organisation’s</w:t>
      </w:r>
      <w:r w:rsidR="009D42B6" w:rsidRPr="00214CC6">
        <w:t xml:space="preserve"> </w:t>
      </w:r>
      <w:r w:rsidRPr="00214CC6">
        <w:t>total</w:t>
      </w:r>
      <w:r w:rsidR="009D42B6" w:rsidRPr="00214CC6">
        <w:t xml:space="preserve"> </w:t>
      </w:r>
      <w:r w:rsidRPr="00214CC6">
        <w:t>assets.</w:t>
      </w:r>
    </w:p>
    <w:p w14:paraId="31552A87" w14:textId="34424C5B" w:rsidR="006A3A92" w:rsidRPr="00DD6548" w:rsidRDefault="006A3A92" w:rsidP="00014EE1">
      <w:pPr>
        <w:pStyle w:val="Heading5"/>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bookmarkStart w:id="969" w:name="_Toc14887377"/>
      <w:r w:rsidRPr="00DD6548">
        <w:t>Equity</w:t>
      </w:r>
      <w:r w:rsidR="009D42B6">
        <w:t xml:space="preserve"> </w:t>
      </w:r>
      <w:r w:rsidRPr="00DD6548">
        <w:t>to</w:t>
      </w:r>
      <w:r w:rsidR="009D42B6">
        <w:t xml:space="preserve"> </w:t>
      </w:r>
      <w:r w:rsidRPr="00DD6548">
        <w:t>total</w:t>
      </w:r>
      <w:r w:rsidR="009D42B6">
        <w:t xml:space="preserve"> </w:t>
      </w:r>
      <w:r w:rsidRPr="00DD6548">
        <w:t>assets</w:t>
      </w:r>
      <w:r w:rsidR="009D42B6">
        <w:t xml:space="preserve"> </w:t>
      </w:r>
      <w:r w:rsidRPr="00DD6548">
        <w:t>ratio</w:t>
      </w:r>
      <w:bookmarkEnd w:id="969"/>
    </w:p>
    <w:p w14:paraId="0DCBBD8E" w14:textId="77777777" w:rsidR="009D42B6" w:rsidRPr="00214CC6" w:rsidRDefault="006A3A92" w:rsidP="00014EE1">
      <w:pPr>
        <w:pStyle w:val="BodyText"/>
        <w:pBdr>
          <w:top w:val="single" w:sz="4" w:space="9" w:color="C3EFFF" w:themeColor="text1" w:themeTint="33"/>
          <w:left w:val="single" w:sz="4" w:space="9" w:color="C3EFFF" w:themeColor="text1" w:themeTint="33"/>
          <w:bottom w:val="single" w:sz="4" w:space="9" w:color="C3EFFF" w:themeColor="text1" w:themeTint="33"/>
          <w:right w:val="single" w:sz="4" w:space="9" w:color="C3EFFF" w:themeColor="text1" w:themeTint="33"/>
        </w:pBdr>
        <w:shd w:val="clear" w:color="auto" w:fill="C3EFFF" w:themeFill="text1" w:themeFillTint="33"/>
        <w:ind w:left="170" w:right="170"/>
      </w:pPr>
      <w:r w:rsidRPr="00214CC6">
        <w:t>Net</w:t>
      </w:r>
      <w:r w:rsidR="009D42B6" w:rsidRPr="00214CC6">
        <w:t xml:space="preserve"> </w:t>
      </w:r>
      <w:r w:rsidRPr="00214CC6">
        <w:t>worth/total</w:t>
      </w:r>
      <w:r w:rsidR="009D42B6" w:rsidRPr="00214CC6">
        <w:t xml:space="preserve"> </w:t>
      </w:r>
      <w:r w:rsidRPr="00214CC6">
        <w:t>equity</w:t>
      </w:r>
      <w:r w:rsidR="009D42B6" w:rsidRPr="00214CC6">
        <w:t xml:space="preserve"> </w:t>
      </w:r>
      <w:r w:rsidRPr="00214CC6">
        <w:t>as</w:t>
      </w:r>
      <w:r w:rsidR="009D42B6" w:rsidRPr="00214CC6">
        <w:t xml:space="preserve"> </w:t>
      </w:r>
      <w:r w:rsidRPr="00214CC6">
        <w:t>a</w:t>
      </w:r>
      <w:r w:rsidR="009D42B6" w:rsidRPr="00214CC6">
        <w:t xml:space="preserve"> </w:t>
      </w:r>
      <w:r w:rsidRPr="00214CC6">
        <w:t>proportion</w:t>
      </w:r>
      <w:r w:rsidR="009D42B6" w:rsidRPr="00214CC6">
        <w:t xml:space="preserve"> </w:t>
      </w:r>
      <w:r w:rsidRPr="00214CC6">
        <w:t>of</w:t>
      </w:r>
      <w:r w:rsidR="009D42B6" w:rsidRPr="00214CC6">
        <w:t xml:space="preserve"> </w:t>
      </w:r>
      <w:r w:rsidRPr="00214CC6">
        <w:t>total</w:t>
      </w:r>
      <w:r w:rsidR="009D42B6" w:rsidRPr="00214CC6">
        <w:t xml:space="preserve"> </w:t>
      </w:r>
      <w:r w:rsidRPr="00214CC6">
        <w:t>assets</w:t>
      </w:r>
      <w:r w:rsidR="009D42B6" w:rsidRPr="00214CC6">
        <w:t xml:space="preserve"> </w:t>
      </w:r>
      <w:r w:rsidRPr="00214CC6">
        <w:t>provides</w:t>
      </w:r>
      <w:r w:rsidR="009D42B6" w:rsidRPr="00214CC6">
        <w:t xml:space="preserve"> </w:t>
      </w:r>
      <w:r w:rsidRPr="00214CC6">
        <w:t>an</w:t>
      </w:r>
      <w:r w:rsidR="009D42B6" w:rsidRPr="00214CC6">
        <w:t xml:space="preserve"> </w:t>
      </w:r>
      <w:r w:rsidRPr="00214CC6">
        <w:t>indicatio</w:t>
      </w:r>
      <w:r w:rsidR="00C31F15" w:rsidRPr="00214CC6">
        <w:t>n</w:t>
      </w:r>
      <w:r w:rsidR="009D42B6" w:rsidRPr="00214CC6">
        <w:t xml:space="preserve"> </w:t>
      </w:r>
      <w:r w:rsidR="00C31F15" w:rsidRPr="00214CC6">
        <w:t>of</w:t>
      </w:r>
      <w:r w:rsidR="009D42B6" w:rsidRPr="00214CC6">
        <w:t xml:space="preserve"> </w:t>
      </w:r>
      <w:r w:rsidR="00C31F15" w:rsidRPr="00214CC6">
        <w:t>solvency.</w:t>
      </w:r>
      <w:r w:rsidR="009D42B6" w:rsidRPr="00214CC6">
        <w:t xml:space="preserve"> </w:t>
      </w:r>
      <w:r w:rsidRPr="00214CC6">
        <w:t>For</w:t>
      </w:r>
      <w:r w:rsidR="009D42B6" w:rsidRPr="00214CC6">
        <w:t xml:space="preserve"> </w:t>
      </w:r>
      <w:r w:rsidRPr="00214CC6">
        <w:t>the</w:t>
      </w:r>
      <w:r w:rsidR="009D42B6" w:rsidRPr="00214CC6">
        <w:t xml:space="preserve"> </w:t>
      </w:r>
      <w:r w:rsidRPr="00214CC6">
        <w:t>for-profit</w:t>
      </w:r>
      <w:r w:rsidR="009D42B6" w:rsidRPr="00214CC6">
        <w:t xml:space="preserve"> </w:t>
      </w:r>
      <w:r w:rsidRPr="00214CC6">
        <w:t>providers,</w:t>
      </w:r>
      <w:r w:rsidR="009D42B6" w:rsidRPr="00214CC6">
        <w:t xml:space="preserve"> </w:t>
      </w:r>
      <w:r w:rsidRPr="00214CC6">
        <w:t>it</w:t>
      </w:r>
      <w:r w:rsidR="009D42B6" w:rsidRPr="00214CC6">
        <w:t xml:space="preserve"> </w:t>
      </w:r>
      <w:r w:rsidRPr="00214CC6">
        <w:t>shows</w:t>
      </w:r>
      <w:r w:rsidR="009D42B6" w:rsidRPr="00214CC6">
        <w:t xml:space="preserve"> </w:t>
      </w:r>
      <w:r w:rsidRPr="00214CC6">
        <w:t>the</w:t>
      </w:r>
      <w:r w:rsidR="009D42B6" w:rsidRPr="00214CC6">
        <w:t xml:space="preserve"> </w:t>
      </w:r>
      <w:r w:rsidRPr="00214CC6">
        <w:t>proportion</w:t>
      </w:r>
      <w:r w:rsidR="009D42B6" w:rsidRPr="00214CC6">
        <w:t xml:space="preserve"> </w:t>
      </w:r>
      <w:r w:rsidRPr="00214CC6">
        <w:t>of</w:t>
      </w:r>
      <w:r w:rsidR="009D42B6" w:rsidRPr="00214CC6">
        <w:t xml:space="preserve"> </w:t>
      </w:r>
      <w:r w:rsidRPr="00214CC6">
        <w:t>an</w:t>
      </w:r>
      <w:r w:rsidR="009D42B6" w:rsidRPr="00214CC6">
        <w:t xml:space="preserve"> </w:t>
      </w:r>
      <w:r w:rsidRPr="00214CC6">
        <w:t>organisation’s</w:t>
      </w:r>
      <w:r w:rsidR="009D42B6" w:rsidRPr="00214CC6">
        <w:t xml:space="preserve"> </w:t>
      </w:r>
      <w:r w:rsidRPr="00214CC6">
        <w:t>assets</w:t>
      </w:r>
      <w:r w:rsidR="009D42B6" w:rsidRPr="00214CC6">
        <w:t xml:space="preserve"> </w:t>
      </w:r>
      <w:r w:rsidRPr="00214CC6">
        <w:t>which</w:t>
      </w:r>
      <w:r w:rsidR="009D42B6" w:rsidRPr="00214CC6">
        <w:t xml:space="preserve"> </w:t>
      </w:r>
      <w:r w:rsidRPr="00214CC6">
        <w:t>have</w:t>
      </w:r>
      <w:r w:rsidR="009D42B6" w:rsidRPr="00214CC6">
        <w:t xml:space="preserve"> </w:t>
      </w:r>
      <w:r w:rsidRPr="00214CC6">
        <w:t>been</w:t>
      </w:r>
      <w:r w:rsidR="009D42B6" w:rsidRPr="00214CC6">
        <w:t xml:space="preserve"> </w:t>
      </w:r>
      <w:r w:rsidRPr="00214CC6">
        <w:t>contribut</w:t>
      </w:r>
      <w:r w:rsidR="00C31F15" w:rsidRPr="00214CC6">
        <w:t>ed</w:t>
      </w:r>
      <w:r w:rsidR="009D42B6" w:rsidRPr="00214CC6">
        <w:t xml:space="preserve"> </w:t>
      </w:r>
      <w:r w:rsidR="00C31F15" w:rsidRPr="00214CC6">
        <w:t>by</w:t>
      </w:r>
      <w:r w:rsidR="009D42B6" w:rsidRPr="00214CC6">
        <w:t xml:space="preserve"> </w:t>
      </w:r>
      <w:r w:rsidR="00C31F15" w:rsidRPr="00214CC6">
        <w:t>the</w:t>
      </w:r>
      <w:r w:rsidR="009D42B6" w:rsidRPr="00214CC6">
        <w:t xml:space="preserve"> </w:t>
      </w:r>
      <w:r w:rsidR="00C31F15" w:rsidRPr="00214CC6">
        <w:t>owners/shareholders.</w:t>
      </w:r>
      <w:r w:rsidR="009D42B6" w:rsidRPr="00214CC6">
        <w:t xml:space="preserve"> </w:t>
      </w:r>
      <w:r w:rsidRPr="00214CC6">
        <w:t>For</w:t>
      </w:r>
      <w:r w:rsidR="009D42B6" w:rsidRPr="00214CC6">
        <w:t xml:space="preserve"> </w:t>
      </w:r>
      <w:r w:rsidRPr="00214CC6">
        <w:t>the</w:t>
      </w:r>
      <w:r w:rsidR="009D42B6" w:rsidRPr="00214CC6">
        <w:t xml:space="preserve"> </w:t>
      </w:r>
      <w:r w:rsidRPr="00214CC6">
        <w:t>not-for-profit</w:t>
      </w:r>
      <w:r w:rsidR="009D42B6" w:rsidRPr="00214CC6">
        <w:t xml:space="preserve"> </w:t>
      </w:r>
      <w:r w:rsidRPr="00214CC6">
        <w:t>and</w:t>
      </w:r>
      <w:r w:rsidR="009D42B6" w:rsidRPr="00214CC6">
        <w:t xml:space="preserve"> </w:t>
      </w:r>
      <w:r w:rsidRPr="00214CC6">
        <w:t>government</w:t>
      </w:r>
      <w:r w:rsidR="009D42B6" w:rsidRPr="00214CC6">
        <w:t xml:space="preserve"> </w:t>
      </w:r>
      <w:r w:rsidRPr="00214CC6">
        <w:t>providers,</w:t>
      </w:r>
      <w:r w:rsidR="009D42B6" w:rsidRPr="00214CC6">
        <w:t xml:space="preserve"> </w:t>
      </w:r>
      <w:r w:rsidRPr="00214CC6">
        <w:t>equity</w:t>
      </w:r>
      <w:r w:rsidR="009D42B6" w:rsidRPr="00214CC6">
        <w:t xml:space="preserve"> </w:t>
      </w:r>
      <w:r w:rsidRPr="00214CC6">
        <w:t>typically</w:t>
      </w:r>
      <w:r w:rsidR="009D42B6" w:rsidRPr="00214CC6">
        <w:t xml:space="preserve"> </w:t>
      </w:r>
      <w:r w:rsidRPr="00214CC6">
        <w:t>consists</w:t>
      </w:r>
      <w:r w:rsidR="009D42B6" w:rsidRPr="00214CC6">
        <w:t xml:space="preserve"> </w:t>
      </w:r>
      <w:r w:rsidRPr="00214CC6">
        <w:t>of</w:t>
      </w:r>
      <w:r w:rsidR="009D42B6" w:rsidRPr="00214CC6">
        <w:t xml:space="preserve"> </w:t>
      </w:r>
      <w:r w:rsidRPr="00214CC6">
        <w:t>retained</w:t>
      </w:r>
      <w:r w:rsidR="009D42B6" w:rsidRPr="00214CC6">
        <w:t xml:space="preserve"> </w:t>
      </w:r>
      <w:r w:rsidRPr="00214CC6">
        <w:t>earnings</w:t>
      </w:r>
      <w:r w:rsidR="009D42B6" w:rsidRPr="00214CC6">
        <w:t xml:space="preserve"> </w:t>
      </w:r>
      <w:r w:rsidRPr="00214CC6">
        <w:t>and</w:t>
      </w:r>
      <w:r w:rsidR="009D42B6" w:rsidRPr="00214CC6">
        <w:t xml:space="preserve"> </w:t>
      </w:r>
      <w:r w:rsidRPr="00214CC6">
        <w:t>r</w:t>
      </w:r>
      <w:r w:rsidR="00C31F15" w:rsidRPr="00214CC6">
        <w:t>evaluation</w:t>
      </w:r>
      <w:r w:rsidR="009D42B6" w:rsidRPr="00214CC6">
        <w:t xml:space="preserve"> </w:t>
      </w:r>
      <w:r w:rsidR="00C31F15" w:rsidRPr="00214CC6">
        <w:t>reserves.</w:t>
      </w:r>
      <w:r w:rsidR="009D42B6" w:rsidRPr="00214CC6">
        <w:t xml:space="preserve"> </w:t>
      </w:r>
      <w:r w:rsidRPr="00214CC6">
        <w:t>The</w:t>
      </w:r>
      <w:r w:rsidR="009D42B6" w:rsidRPr="00214CC6">
        <w:t xml:space="preserve"> </w:t>
      </w:r>
      <w:r w:rsidRPr="00214CC6">
        <w:t>lower</w:t>
      </w:r>
      <w:r w:rsidR="009D42B6" w:rsidRPr="00214CC6">
        <w:t xml:space="preserve"> </w:t>
      </w:r>
      <w:r w:rsidRPr="00214CC6">
        <w:t>the</w:t>
      </w:r>
      <w:r w:rsidR="009D42B6" w:rsidRPr="00214CC6">
        <w:t xml:space="preserve"> </w:t>
      </w:r>
      <w:r w:rsidRPr="00214CC6">
        <w:t>ratio</w:t>
      </w:r>
      <w:r w:rsidR="009D42B6" w:rsidRPr="00214CC6">
        <w:t xml:space="preserve"> </w:t>
      </w:r>
      <w:r w:rsidRPr="00214CC6">
        <w:t>suggests</w:t>
      </w:r>
      <w:r w:rsidR="009D42B6" w:rsidRPr="00214CC6">
        <w:t xml:space="preserve"> </w:t>
      </w:r>
      <w:r w:rsidRPr="00214CC6">
        <w:t>that</w:t>
      </w:r>
      <w:r w:rsidR="009D42B6" w:rsidRPr="00214CC6">
        <w:t xml:space="preserve"> </w:t>
      </w:r>
      <w:r w:rsidRPr="00214CC6">
        <w:t>an</w:t>
      </w:r>
      <w:r w:rsidR="009D42B6" w:rsidRPr="00214CC6">
        <w:t xml:space="preserve"> </w:t>
      </w:r>
      <w:r w:rsidRPr="00214CC6">
        <w:t>organisation</w:t>
      </w:r>
      <w:r w:rsidR="009D42B6" w:rsidRPr="00214CC6">
        <w:t xml:space="preserve"> </w:t>
      </w:r>
      <w:r w:rsidRPr="00214CC6">
        <w:t>has</w:t>
      </w:r>
      <w:r w:rsidR="009D42B6" w:rsidRPr="00214CC6">
        <w:t xml:space="preserve"> </w:t>
      </w:r>
      <w:r w:rsidRPr="00214CC6">
        <w:t>used</w:t>
      </w:r>
      <w:r w:rsidR="009D42B6" w:rsidRPr="00214CC6">
        <w:t xml:space="preserve"> </w:t>
      </w:r>
      <w:r w:rsidRPr="00214CC6">
        <w:t>more</w:t>
      </w:r>
      <w:r w:rsidR="009D42B6" w:rsidRPr="00214CC6">
        <w:t xml:space="preserve"> </w:t>
      </w:r>
      <w:r w:rsidRPr="00214CC6">
        <w:t>debt</w:t>
      </w:r>
      <w:r w:rsidR="009D42B6" w:rsidRPr="00214CC6">
        <w:t xml:space="preserve"> </w:t>
      </w:r>
      <w:r w:rsidRPr="00214CC6">
        <w:t>to</w:t>
      </w:r>
      <w:r w:rsidR="009D42B6" w:rsidRPr="00214CC6">
        <w:t xml:space="preserve"> </w:t>
      </w:r>
      <w:r w:rsidRPr="00214CC6">
        <w:t>fund</w:t>
      </w:r>
      <w:r w:rsidR="009D42B6" w:rsidRPr="00214CC6">
        <w:t xml:space="preserve"> </w:t>
      </w:r>
      <w:r w:rsidRPr="00214CC6">
        <w:t>its</w:t>
      </w:r>
      <w:r w:rsidR="009D42B6" w:rsidRPr="00214CC6">
        <w:t xml:space="preserve"> </w:t>
      </w:r>
      <w:r w:rsidRPr="00214CC6">
        <w:t>asset</w:t>
      </w:r>
      <w:r w:rsidR="009D42B6" w:rsidRPr="00214CC6">
        <w:t xml:space="preserve"> </w:t>
      </w:r>
      <w:r w:rsidRPr="00214CC6">
        <w:t>balances.</w:t>
      </w:r>
    </w:p>
    <w:p w14:paraId="057D4242" w14:textId="1DF70653" w:rsidR="00D627A0" w:rsidRPr="00665D8E" w:rsidRDefault="00543A9B" w:rsidP="00014EE1">
      <w:pPr>
        <w:pStyle w:val="BodyTextAfterTableFigure"/>
      </w:pPr>
      <w:r w:rsidRPr="00665D8E">
        <w:t>As</w:t>
      </w:r>
      <w:r w:rsidR="009D42B6" w:rsidRPr="00665D8E">
        <w:t xml:space="preserve"> </w:t>
      </w:r>
      <w:r w:rsidR="00533DCC" w:rsidRPr="00665D8E">
        <w:t>shown</w:t>
      </w:r>
      <w:r w:rsidR="009D42B6" w:rsidRPr="00665D8E">
        <w:t xml:space="preserve"> </w:t>
      </w:r>
      <w:r w:rsidRPr="00665D8E">
        <w:t>in</w:t>
      </w:r>
      <w:r w:rsidR="009D42B6" w:rsidRPr="00665D8E">
        <w:t xml:space="preserve"> </w:t>
      </w:r>
      <w:r w:rsidR="007F29A0" w:rsidRPr="00665D8E">
        <w:fldChar w:fldCharType="begin"/>
      </w:r>
      <w:r w:rsidR="007F29A0" w:rsidRPr="00665D8E">
        <w:instrText xml:space="preserve"> REF _Ref6475841 \h  \* MERGEFORMAT </w:instrText>
      </w:r>
      <w:r w:rsidR="007F29A0" w:rsidRPr="00665D8E">
        <w:fldChar w:fldCharType="separate"/>
      </w:r>
      <w:r w:rsidR="007621BE" w:rsidRPr="007F29A0">
        <w:t>Chart</w:t>
      </w:r>
      <w:r w:rsidR="007621BE">
        <w:t xml:space="preserve"> 7</w:t>
      </w:r>
      <w:r w:rsidR="007621BE" w:rsidRPr="007F29A0">
        <w:t>.</w:t>
      </w:r>
      <w:r w:rsidR="007621BE">
        <w:t>10</w:t>
      </w:r>
      <w:r w:rsidR="007F29A0" w:rsidRPr="00665D8E">
        <w:fldChar w:fldCharType="end"/>
      </w:r>
      <w:r w:rsidR="009D42B6" w:rsidRPr="00665D8E">
        <w:t xml:space="preserve"> </w:t>
      </w:r>
      <w:r w:rsidR="00423F1C" w:rsidRPr="00665D8E">
        <w:t>the</w:t>
      </w:r>
      <w:r w:rsidR="009D42B6" w:rsidRPr="00665D8E">
        <w:t xml:space="preserve"> </w:t>
      </w:r>
      <w:r w:rsidR="00423F1C" w:rsidRPr="00665D8E">
        <w:t>current</w:t>
      </w:r>
      <w:r w:rsidR="009D42B6" w:rsidRPr="00665D8E">
        <w:t xml:space="preserve"> </w:t>
      </w:r>
      <w:r w:rsidR="00D627A0" w:rsidRPr="00665D8E">
        <w:t>ratio</w:t>
      </w:r>
      <w:r w:rsidR="009D42B6" w:rsidRPr="00665D8E">
        <w:t xml:space="preserve"> </w:t>
      </w:r>
      <w:r w:rsidR="00737B21" w:rsidRPr="00665D8E">
        <w:t>for</w:t>
      </w:r>
      <w:r w:rsidR="009D42B6" w:rsidRPr="00665D8E">
        <w:t xml:space="preserve"> </w:t>
      </w:r>
      <w:r w:rsidR="00737B21" w:rsidRPr="00665D8E">
        <w:t>the</w:t>
      </w:r>
      <w:r w:rsidR="009D42B6" w:rsidRPr="00665D8E">
        <w:t xml:space="preserve"> </w:t>
      </w:r>
      <w:r w:rsidR="00737B21" w:rsidRPr="00665D8E">
        <w:t>whole</w:t>
      </w:r>
      <w:r w:rsidR="009D42B6" w:rsidRPr="00665D8E">
        <w:t xml:space="preserve"> </w:t>
      </w:r>
      <w:r w:rsidR="00737B21" w:rsidRPr="00665D8E">
        <w:t>sector</w:t>
      </w:r>
      <w:r w:rsidR="009D42B6" w:rsidRPr="00665D8E">
        <w:t xml:space="preserve"> </w:t>
      </w:r>
      <w:r w:rsidR="00D627A0" w:rsidRPr="00665D8E">
        <w:t>continued</w:t>
      </w:r>
      <w:r w:rsidR="009D42B6" w:rsidRPr="00665D8E">
        <w:t xml:space="preserve"> </w:t>
      </w:r>
      <w:r w:rsidR="00D627A0" w:rsidRPr="00665D8E">
        <w:t>to</w:t>
      </w:r>
      <w:r w:rsidR="009D42B6" w:rsidRPr="00665D8E">
        <w:t xml:space="preserve"> </w:t>
      </w:r>
      <w:r w:rsidR="00D37A2C" w:rsidRPr="00665D8E">
        <w:t xml:space="preserve">gradually </w:t>
      </w:r>
      <w:r w:rsidR="00D627A0" w:rsidRPr="00665D8E">
        <w:t>decrease</w:t>
      </w:r>
      <w:r w:rsidR="00D37A2C" w:rsidRPr="00665D8E">
        <w:t xml:space="preserve"> in 2018</w:t>
      </w:r>
      <w:r w:rsidR="00D37A2C" w:rsidRPr="00665D8E">
        <w:noBreakHyphen/>
        <w:t xml:space="preserve">19, down to 0.41 </w:t>
      </w:r>
      <w:r w:rsidR="00423F1C" w:rsidRPr="00665D8E">
        <w:t>from</w:t>
      </w:r>
      <w:r w:rsidR="009D42B6" w:rsidRPr="00665D8E">
        <w:t xml:space="preserve"> </w:t>
      </w:r>
      <w:r w:rsidR="00423F1C" w:rsidRPr="00665D8E">
        <w:t>0.4</w:t>
      </w:r>
      <w:r w:rsidR="00D37A2C" w:rsidRPr="00665D8E">
        <w:t>2 in 2017-18.</w:t>
      </w:r>
      <w:r w:rsidR="009D42B6" w:rsidRPr="00665D8E">
        <w:t xml:space="preserve"> </w:t>
      </w:r>
      <w:r w:rsidR="00D627A0" w:rsidRPr="00665D8E">
        <w:t>The</w:t>
      </w:r>
      <w:r w:rsidR="009D42B6" w:rsidRPr="00665D8E">
        <w:t xml:space="preserve"> </w:t>
      </w:r>
      <w:r w:rsidR="00D627A0" w:rsidRPr="00665D8E">
        <w:t>decrease</w:t>
      </w:r>
      <w:r w:rsidR="009D42B6" w:rsidRPr="00665D8E">
        <w:t xml:space="preserve"> </w:t>
      </w:r>
      <w:r w:rsidR="00D627A0" w:rsidRPr="00665D8E">
        <w:t>indicates</w:t>
      </w:r>
      <w:r w:rsidR="009D42B6" w:rsidRPr="00665D8E">
        <w:t xml:space="preserve"> </w:t>
      </w:r>
      <w:r w:rsidR="00D627A0" w:rsidRPr="00665D8E">
        <w:t>a</w:t>
      </w:r>
      <w:r w:rsidR="009D42B6" w:rsidRPr="00665D8E">
        <w:t xml:space="preserve"> </w:t>
      </w:r>
      <w:r w:rsidR="00D627A0" w:rsidRPr="00665D8E">
        <w:t>slight</w:t>
      </w:r>
      <w:r w:rsidR="009D42B6" w:rsidRPr="00665D8E">
        <w:t xml:space="preserve"> </w:t>
      </w:r>
      <w:r w:rsidR="00D627A0" w:rsidRPr="00665D8E">
        <w:t>increase</w:t>
      </w:r>
      <w:r w:rsidR="009D42B6" w:rsidRPr="00665D8E">
        <w:t xml:space="preserve"> </w:t>
      </w:r>
      <w:r w:rsidR="00D627A0" w:rsidRPr="00665D8E">
        <w:t>in</w:t>
      </w:r>
      <w:r w:rsidR="009D42B6" w:rsidRPr="00665D8E">
        <w:t xml:space="preserve"> </w:t>
      </w:r>
      <w:r w:rsidR="00D627A0" w:rsidRPr="00665D8E">
        <w:t>the</w:t>
      </w:r>
      <w:r w:rsidR="009D42B6" w:rsidRPr="00665D8E">
        <w:t xml:space="preserve"> </w:t>
      </w:r>
      <w:r w:rsidR="00D627A0" w:rsidRPr="00665D8E">
        <w:t>risk</w:t>
      </w:r>
      <w:r w:rsidR="009D42B6" w:rsidRPr="00665D8E">
        <w:t xml:space="preserve"> </w:t>
      </w:r>
      <w:r w:rsidR="00D627A0" w:rsidRPr="00665D8E">
        <w:t>that</w:t>
      </w:r>
      <w:r w:rsidR="009D42B6" w:rsidRPr="00665D8E">
        <w:t xml:space="preserve"> </w:t>
      </w:r>
      <w:r w:rsidR="00D627A0" w:rsidRPr="00665D8E">
        <w:t>organisation</w:t>
      </w:r>
      <w:r w:rsidR="00737B21" w:rsidRPr="00665D8E">
        <w:t>s</w:t>
      </w:r>
      <w:r w:rsidR="009D42B6" w:rsidRPr="00665D8E">
        <w:t xml:space="preserve"> </w:t>
      </w:r>
      <w:r w:rsidR="00D627A0" w:rsidRPr="00665D8E">
        <w:t>may</w:t>
      </w:r>
      <w:r w:rsidR="009D42B6" w:rsidRPr="00665D8E">
        <w:t xml:space="preserve"> </w:t>
      </w:r>
      <w:r w:rsidR="00D627A0" w:rsidRPr="00665D8E">
        <w:t>not</w:t>
      </w:r>
      <w:r w:rsidR="009D42B6" w:rsidRPr="00665D8E">
        <w:t xml:space="preserve"> </w:t>
      </w:r>
      <w:r w:rsidR="00D627A0" w:rsidRPr="00665D8E">
        <w:t>be</w:t>
      </w:r>
      <w:r w:rsidR="009D42B6" w:rsidRPr="00665D8E">
        <w:t xml:space="preserve"> </w:t>
      </w:r>
      <w:r w:rsidR="00D627A0" w:rsidRPr="00665D8E">
        <w:t>able</w:t>
      </w:r>
      <w:r w:rsidR="009D42B6" w:rsidRPr="00665D8E">
        <w:t xml:space="preserve"> </w:t>
      </w:r>
      <w:r w:rsidR="00D627A0" w:rsidRPr="00665D8E">
        <w:t>to</w:t>
      </w:r>
      <w:r w:rsidR="009D42B6" w:rsidRPr="00665D8E">
        <w:t xml:space="preserve"> </w:t>
      </w:r>
      <w:r w:rsidR="00D627A0" w:rsidRPr="00665D8E">
        <w:t>meet</w:t>
      </w:r>
      <w:r w:rsidR="009D42B6" w:rsidRPr="00665D8E">
        <w:t xml:space="preserve"> </w:t>
      </w:r>
      <w:r w:rsidR="00737B21" w:rsidRPr="00665D8E">
        <w:t>their</w:t>
      </w:r>
      <w:r w:rsidR="009D42B6" w:rsidRPr="00665D8E">
        <w:t xml:space="preserve"> </w:t>
      </w:r>
      <w:r w:rsidR="00D627A0" w:rsidRPr="00665D8E">
        <w:t>current</w:t>
      </w:r>
      <w:r w:rsidR="009D42B6" w:rsidRPr="00665D8E">
        <w:t xml:space="preserve"> </w:t>
      </w:r>
      <w:r w:rsidR="00D627A0" w:rsidRPr="00665D8E">
        <w:t>liabilities</w:t>
      </w:r>
      <w:r w:rsidR="009D42B6" w:rsidRPr="00665D8E">
        <w:t xml:space="preserve"> </w:t>
      </w:r>
      <w:r w:rsidR="00D627A0" w:rsidRPr="00665D8E">
        <w:t>from</w:t>
      </w:r>
      <w:r w:rsidR="009D42B6" w:rsidRPr="00665D8E">
        <w:t xml:space="preserve"> </w:t>
      </w:r>
      <w:r w:rsidR="00D627A0" w:rsidRPr="00665D8E">
        <w:t>the</w:t>
      </w:r>
      <w:r w:rsidR="009D42B6" w:rsidRPr="00665D8E">
        <w:t xml:space="preserve"> </w:t>
      </w:r>
      <w:r w:rsidR="00D627A0" w:rsidRPr="00665D8E">
        <w:t>current</w:t>
      </w:r>
      <w:r w:rsidR="009D42B6" w:rsidRPr="00665D8E">
        <w:t xml:space="preserve"> </w:t>
      </w:r>
      <w:r w:rsidR="00D627A0" w:rsidRPr="00665D8E">
        <w:t>asset</w:t>
      </w:r>
      <w:r w:rsidR="009D42B6" w:rsidRPr="00665D8E">
        <w:t xml:space="preserve"> </w:t>
      </w:r>
      <w:r w:rsidR="00D627A0" w:rsidRPr="00665D8E">
        <w:t>balances.</w:t>
      </w:r>
    </w:p>
    <w:p w14:paraId="1797672A" w14:textId="77777777" w:rsidR="00912D93" w:rsidRDefault="00737B21" w:rsidP="00577087">
      <w:pPr>
        <w:pStyle w:val="BodyText"/>
      </w:pPr>
      <w:r w:rsidRPr="00665D8E">
        <w:t>In</w:t>
      </w:r>
      <w:r w:rsidR="009D42B6" w:rsidRPr="00665D8E">
        <w:t xml:space="preserve"> </w:t>
      </w:r>
      <w:r w:rsidRPr="00665D8E">
        <w:t>terms</w:t>
      </w:r>
      <w:r w:rsidR="009D42B6" w:rsidRPr="00665D8E">
        <w:t xml:space="preserve"> </w:t>
      </w:r>
      <w:r w:rsidRPr="00665D8E">
        <w:t>of</w:t>
      </w:r>
      <w:r w:rsidR="009D42B6" w:rsidRPr="00665D8E">
        <w:t xml:space="preserve"> </w:t>
      </w:r>
      <w:r w:rsidRPr="00665D8E">
        <w:t>ownership</w:t>
      </w:r>
      <w:r w:rsidR="009D42B6" w:rsidRPr="00665D8E">
        <w:t xml:space="preserve"> </w:t>
      </w:r>
      <w:r w:rsidRPr="00665D8E">
        <w:t>type,</w:t>
      </w:r>
      <w:r w:rsidR="009D42B6" w:rsidRPr="00665D8E">
        <w:t xml:space="preserve"> </w:t>
      </w:r>
      <w:r w:rsidRPr="00665D8E">
        <w:t>in</w:t>
      </w:r>
      <w:r w:rsidR="009D42B6" w:rsidRPr="00665D8E">
        <w:t xml:space="preserve"> </w:t>
      </w:r>
      <w:r w:rsidRPr="00665D8E">
        <w:t>201</w:t>
      </w:r>
      <w:r w:rsidR="00665D8E" w:rsidRPr="00665D8E">
        <w:t>8-19</w:t>
      </w:r>
      <w:r w:rsidRPr="00665D8E">
        <w:t>,</w:t>
      </w:r>
      <w:r w:rsidR="009D42B6" w:rsidRPr="00665D8E">
        <w:t xml:space="preserve"> </w:t>
      </w:r>
      <w:r w:rsidRPr="00665D8E">
        <w:t>the</w:t>
      </w:r>
      <w:r w:rsidR="009D42B6" w:rsidRPr="00665D8E">
        <w:t xml:space="preserve"> </w:t>
      </w:r>
      <w:r w:rsidRPr="00665D8E">
        <w:t>current</w:t>
      </w:r>
      <w:r w:rsidR="009D42B6" w:rsidRPr="00665D8E">
        <w:t xml:space="preserve"> </w:t>
      </w:r>
      <w:r w:rsidRPr="00665D8E">
        <w:t>ratio</w:t>
      </w:r>
      <w:r w:rsidR="009D42B6" w:rsidRPr="00665D8E">
        <w:t xml:space="preserve"> </w:t>
      </w:r>
      <w:r w:rsidRPr="00665D8E">
        <w:t>for</w:t>
      </w:r>
      <w:r w:rsidR="009D42B6" w:rsidRPr="00665D8E">
        <w:t xml:space="preserve"> </w:t>
      </w:r>
      <w:r w:rsidRPr="00665D8E">
        <w:t>not</w:t>
      </w:r>
      <w:r w:rsidRPr="00665D8E">
        <w:noBreakHyphen/>
        <w:t>for</w:t>
      </w:r>
      <w:r w:rsidRPr="00665D8E">
        <w:noBreakHyphen/>
        <w:t>profit</w:t>
      </w:r>
      <w:r w:rsidR="009D42B6" w:rsidRPr="00665D8E">
        <w:t xml:space="preserve"> </w:t>
      </w:r>
      <w:r w:rsidRPr="00665D8E">
        <w:t>providers</w:t>
      </w:r>
      <w:r w:rsidR="009D42B6" w:rsidRPr="00665D8E">
        <w:t xml:space="preserve"> </w:t>
      </w:r>
      <w:r w:rsidRPr="00665D8E">
        <w:t>decreased</w:t>
      </w:r>
      <w:r w:rsidR="009D42B6" w:rsidRPr="00665D8E">
        <w:t xml:space="preserve"> </w:t>
      </w:r>
      <w:r w:rsidRPr="00665D8E">
        <w:t>to</w:t>
      </w:r>
      <w:r w:rsidR="009D42B6" w:rsidRPr="00665D8E">
        <w:t xml:space="preserve"> </w:t>
      </w:r>
      <w:r w:rsidRPr="00665D8E">
        <w:t>0.4</w:t>
      </w:r>
      <w:r w:rsidR="00665D8E" w:rsidRPr="00665D8E">
        <w:t>8</w:t>
      </w:r>
      <w:r w:rsidR="009D42B6" w:rsidRPr="00665D8E">
        <w:t xml:space="preserve"> </w:t>
      </w:r>
      <w:r w:rsidRPr="00665D8E">
        <w:t>compared</w:t>
      </w:r>
      <w:r w:rsidR="009D42B6" w:rsidRPr="00665D8E">
        <w:t xml:space="preserve"> </w:t>
      </w:r>
      <w:r w:rsidRPr="00665D8E">
        <w:t>with</w:t>
      </w:r>
      <w:r w:rsidR="009D42B6" w:rsidRPr="00665D8E">
        <w:t xml:space="preserve"> </w:t>
      </w:r>
      <w:r w:rsidR="00665D8E" w:rsidRPr="00665D8E">
        <w:t>0.49 in 2017-18</w:t>
      </w:r>
      <w:r w:rsidRPr="00665D8E">
        <w:t>.</w:t>
      </w:r>
      <w:r w:rsidR="009D42B6" w:rsidRPr="00665D8E">
        <w:t xml:space="preserve"> </w:t>
      </w:r>
      <w:r w:rsidRPr="00665D8E">
        <w:t>As</w:t>
      </w:r>
      <w:r w:rsidR="009D42B6" w:rsidRPr="00665D8E">
        <w:t xml:space="preserve"> </w:t>
      </w:r>
      <w:r w:rsidRPr="00665D8E">
        <w:t>has</w:t>
      </w:r>
      <w:r w:rsidR="009D42B6" w:rsidRPr="00665D8E">
        <w:t xml:space="preserve"> </w:t>
      </w:r>
      <w:r w:rsidRPr="00665D8E">
        <w:t>been</w:t>
      </w:r>
      <w:r w:rsidR="009D42B6" w:rsidRPr="00665D8E">
        <w:t xml:space="preserve"> </w:t>
      </w:r>
      <w:r w:rsidRPr="00665D8E">
        <w:t>the</w:t>
      </w:r>
      <w:r w:rsidR="009D42B6" w:rsidRPr="00665D8E">
        <w:t xml:space="preserve"> </w:t>
      </w:r>
      <w:r w:rsidRPr="00665D8E">
        <w:t>case</w:t>
      </w:r>
      <w:r w:rsidR="009D42B6" w:rsidRPr="00665D8E">
        <w:t xml:space="preserve"> </w:t>
      </w:r>
      <w:r w:rsidR="00665D8E" w:rsidRPr="00665D8E">
        <w:t xml:space="preserve">for the last five years, </w:t>
      </w:r>
      <w:r w:rsidRPr="00665D8E">
        <w:t>the</w:t>
      </w:r>
      <w:r w:rsidR="009D42B6" w:rsidRPr="00665D8E">
        <w:t xml:space="preserve"> </w:t>
      </w:r>
      <w:r w:rsidRPr="00665D8E">
        <w:t>current</w:t>
      </w:r>
      <w:r w:rsidR="009D42B6" w:rsidRPr="00665D8E">
        <w:t xml:space="preserve"> </w:t>
      </w:r>
      <w:r w:rsidRPr="00665D8E">
        <w:t>ratio</w:t>
      </w:r>
      <w:r w:rsidR="009D42B6" w:rsidRPr="00665D8E">
        <w:t xml:space="preserve"> </w:t>
      </w:r>
      <w:r w:rsidRPr="00665D8E">
        <w:t>for</w:t>
      </w:r>
      <w:r w:rsidR="009D42B6" w:rsidRPr="00665D8E">
        <w:t xml:space="preserve"> </w:t>
      </w:r>
      <w:r w:rsidRPr="00665D8E">
        <w:t>the</w:t>
      </w:r>
      <w:r w:rsidR="009D42B6" w:rsidRPr="00665D8E">
        <w:t xml:space="preserve"> </w:t>
      </w:r>
      <w:r w:rsidRPr="00665D8E">
        <w:t>not-for-profits</w:t>
      </w:r>
      <w:r w:rsidR="009D42B6" w:rsidRPr="00665D8E">
        <w:t xml:space="preserve"> </w:t>
      </w:r>
      <w:r w:rsidRPr="00665D8E">
        <w:t>was</w:t>
      </w:r>
      <w:r w:rsidR="009D42B6" w:rsidRPr="00665D8E">
        <w:t xml:space="preserve"> </w:t>
      </w:r>
      <w:r w:rsidRPr="00665D8E">
        <w:t>higher</w:t>
      </w:r>
      <w:r w:rsidR="009D42B6" w:rsidRPr="00665D8E">
        <w:t xml:space="preserve"> </w:t>
      </w:r>
      <w:r w:rsidRPr="00665D8E">
        <w:t>than</w:t>
      </w:r>
      <w:r w:rsidR="009D42B6" w:rsidRPr="00665D8E">
        <w:t xml:space="preserve"> </w:t>
      </w:r>
      <w:r w:rsidRPr="00665D8E">
        <w:t>the</w:t>
      </w:r>
      <w:r w:rsidR="009D42B6" w:rsidRPr="00665D8E">
        <w:t xml:space="preserve"> </w:t>
      </w:r>
      <w:r w:rsidRPr="00665D8E">
        <w:t>current</w:t>
      </w:r>
      <w:r w:rsidR="009D42B6" w:rsidRPr="00665D8E">
        <w:t xml:space="preserve"> </w:t>
      </w:r>
      <w:r w:rsidRPr="00665D8E">
        <w:t>ratio</w:t>
      </w:r>
      <w:r w:rsidR="009D42B6" w:rsidRPr="00665D8E">
        <w:t xml:space="preserve"> </w:t>
      </w:r>
      <w:r w:rsidRPr="00665D8E">
        <w:t>achieved</w:t>
      </w:r>
      <w:r w:rsidR="009D42B6" w:rsidRPr="00665D8E">
        <w:t xml:space="preserve"> </w:t>
      </w:r>
      <w:r w:rsidRPr="00665D8E">
        <w:t>by</w:t>
      </w:r>
      <w:r w:rsidR="009D42B6" w:rsidRPr="00665D8E">
        <w:t xml:space="preserve"> </w:t>
      </w:r>
      <w:r w:rsidRPr="00665D8E">
        <w:t>the</w:t>
      </w:r>
      <w:r w:rsidR="009D42B6" w:rsidRPr="00665D8E">
        <w:t xml:space="preserve"> </w:t>
      </w:r>
      <w:r w:rsidRPr="00665D8E">
        <w:t>for-profit</w:t>
      </w:r>
      <w:r w:rsidR="009D42B6" w:rsidRPr="00665D8E">
        <w:t xml:space="preserve"> </w:t>
      </w:r>
      <w:r w:rsidRPr="00665D8E">
        <w:t>providers</w:t>
      </w:r>
      <w:r w:rsidR="009D42B6" w:rsidRPr="00665D8E">
        <w:t xml:space="preserve"> </w:t>
      </w:r>
      <w:r w:rsidRPr="00665D8E">
        <w:t>which</w:t>
      </w:r>
      <w:r w:rsidR="009D42B6" w:rsidRPr="00665D8E">
        <w:t xml:space="preserve"> </w:t>
      </w:r>
      <w:r w:rsidRPr="00665D8E">
        <w:t>decreased</w:t>
      </w:r>
      <w:r w:rsidR="009D42B6" w:rsidRPr="00665D8E">
        <w:t xml:space="preserve"> </w:t>
      </w:r>
      <w:r w:rsidR="00665D8E" w:rsidRPr="00665D8E">
        <w:t xml:space="preserve">again </w:t>
      </w:r>
      <w:r w:rsidRPr="00665D8E">
        <w:t>to</w:t>
      </w:r>
      <w:r w:rsidR="009D42B6" w:rsidRPr="00665D8E">
        <w:t xml:space="preserve"> </w:t>
      </w:r>
      <w:r w:rsidRPr="00665D8E">
        <w:t>0.3</w:t>
      </w:r>
      <w:r w:rsidR="00665D8E" w:rsidRPr="00665D8E">
        <w:t>2</w:t>
      </w:r>
      <w:r w:rsidR="009D42B6" w:rsidRPr="00665D8E">
        <w:t xml:space="preserve"> </w:t>
      </w:r>
      <w:r w:rsidRPr="00665D8E">
        <w:t>from</w:t>
      </w:r>
      <w:r w:rsidR="009D42B6" w:rsidRPr="00665D8E">
        <w:t xml:space="preserve"> </w:t>
      </w:r>
      <w:r w:rsidRPr="00665D8E">
        <w:t>0.3</w:t>
      </w:r>
      <w:r w:rsidR="00665D8E" w:rsidRPr="00665D8E">
        <w:t>4</w:t>
      </w:r>
      <w:r w:rsidR="009D42B6" w:rsidRPr="00665D8E">
        <w:t xml:space="preserve"> </w:t>
      </w:r>
      <w:r w:rsidRPr="00665D8E">
        <w:t>in</w:t>
      </w:r>
      <w:r w:rsidR="009D42B6" w:rsidRPr="00665D8E">
        <w:t xml:space="preserve"> </w:t>
      </w:r>
      <w:r w:rsidRPr="00665D8E">
        <w:t>201</w:t>
      </w:r>
      <w:r w:rsidR="00665D8E" w:rsidRPr="00665D8E">
        <w:t>7-18</w:t>
      </w:r>
      <w:r w:rsidRPr="00665D8E">
        <w:t>.</w:t>
      </w:r>
      <w:r w:rsidR="009D42B6" w:rsidRPr="00665D8E">
        <w:t xml:space="preserve"> </w:t>
      </w:r>
    </w:p>
    <w:p w14:paraId="42BF9BC8" w14:textId="79A705D3" w:rsidR="009D42B6" w:rsidRPr="00214CC6" w:rsidRDefault="00737B21" w:rsidP="00577087">
      <w:pPr>
        <w:pStyle w:val="BodyText"/>
      </w:pPr>
      <w:r w:rsidRPr="00665D8E">
        <w:t>A</w:t>
      </w:r>
      <w:r w:rsidR="00665D8E" w:rsidRPr="00665D8E">
        <w:t xml:space="preserve"> </w:t>
      </w:r>
      <w:r w:rsidRPr="00665D8E">
        <w:t>current</w:t>
      </w:r>
      <w:r w:rsidR="009D42B6" w:rsidRPr="00665D8E">
        <w:t xml:space="preserve"> </w:t>
      </w:r>
      <w:r w:rsidRPr="00665D8E">
        <w:t>ratio</w:t>
      </w:r>
      <w:r w:rsidR="009D42B6" w:rsidRPr="00665D8E">
        <w:t xml:space="preserve"> </w:t>
      </w:r>
      <w:r w:rsidRPr="00665D8E">
        <w:t>of</w:t>
      </w:r>
      <w:r w:rsidR="009D42B6" w:rsidRPr="00665D8E">
        <w:t xml:space="preserve"> </w:t>
      </w:r>
      <w:r w:rsidRPr="00665D8E">
        <w:t>less</w:t>
      </w:r>
      <w:r w:rsidR="009D42B6" w:rsidRPr="00665D8E">
        <w:t xml:space="preserve"> </w:t>
      </w:r>
      <w:r w:rsidRPr="00665D8E">
        <w:t>than</w:t>
      </w:r>
      <w:r w:rsidR="009D42B6" w:rsidRPr="00665D8E">
        <w:t xml:space="preserve"> </w:t>
      </w:r>
      <w:r w:rsidRPr="00665D8E">
        <w:t>1.0</w:t>
      </w:r>
      <w:r w:rsidR="009D42B6" w:rsidRPr="00665D8E">
        <w:t xml:space="preserve"> </w:t>
      </w:r>
      <w:r w:rsidRPr="00665D8E">
        <w:t>ordinarily</w:t>
      </w:r>
      <w:r w:rsidR="009D42B6" w:rsidRPr="00665D8E">
        <w:t xml:space="preserve"> </w:t>
      </w:r>
      <w:r w:rsidRPr="00665D8E">
        <w:t>indicates</w:t>
      </w:r>
      <w:r w:rsidR="009D42B6" w:rsidRPr="00665D8E">
        <w:t xml:space="preserve"> </w:t>
      </w:r>
      <w:r w:rsidRPr="00665D8E">
        <w:t>an</w:t>
      </w:r>
      <w:r w:rsidR="009D42B6" w:rsidRPr="00665D8E">
        <w:t xml:space="preserve"> </w:t>
      </w:r>
      <w:r w:rsidRPr="00665D8E">
        <w:t>organisation</w:t>
      </w:r>
      <w:r w:rsidR="009D42B6" w:rsidRPr="00665D8E">
        <w:t xml:space="preserve"> </w:t>
      </w:r>
      <w:r w:rsidRPr="00665D8E">
        <w:t>has</w:t>
      </w:r>
      <w:r w:rsidR="009D42B6" w:rsidRPr="00665D8E">
        <w:t xml:space="preserve"> </w:t>
      </w:r>
      <w:r w:rsidRPr="00665D8E">
        <w:t>insufficient</w:t>
      </w:r>
      <w:r w:rsidR="009D42B6" w:rsidRPr="00665D8E">
        <w:t xml:space="preserve"> </w:t>
      </w:r>
      <w:r w:rsidRPr="00665D8E">
        <w:t>assets</w:t>
      </w:r>
      <w:r w:rsidR="009D42B6" w:rsidRPr="00665D8E">
        <w:t xml:space="preserve"> </w:t>
      </w:r>
      <w:r w:rsidRPr="00665D8E">
        <w:t>to</w:t>
      </w:r>
      <w:r w:rsidR="009D42B6" w:rsidRPr="00665D8E">
        <w:t xml:space="preserve"> </w:t>
      </w:r>
      <w:r w:rsidRPr="00665D8E">
        <w:t>meet</w:t>
      </w:r>
      <w:r w:rsidR="009D42B6" w:rsidRPr="00665D8E">
        <w:t xml:space="preserve"> </w:t>
      </w:r>
      <w:r w:rsidRPr="00665D8E">
        <w:t>their</w:t>
      </w:r>
      <w:r w:rsidR="009D42B6" w:rsidRPr="00665D8E">
        <w:t xml:space="preserve"> </w:t>
      </w:r>
      <w:r w:rsidRPr="00665D8E">
        <w:t>obligations</w:t>
      </w:r>
      <w:r w:rsidR="009D42B6" w:rsidRPr="00665D8E">
        <w:t xml:space="preserve"> </w:t>
      </w:r>
      <w:r w:rsidRPr="00665D8E">
        <w:t>when</w:t>
      </w:r>
      <w:r w:rsidR="009D42B6" w:rsidRPr="00665D8E">
        <w:t xml:space="preserve"> </w:t>
      </w:r>
      <w:r w:rsidRPr="00665D8E">
        <w:t>they</w:t>
      </w:r>
      <w:r w:rsidR="009D42B6" w:rsidRPr="00665D8E">
        <w:t xml:space="preserve"> </w:t>
      </w:r>
      <w:r w:rsidRPr="00665D8E">
        <w:t>become</w:t>
      </w:r>
      <w:r w:rsidR="009D42B6" w:rsidRPr="00665D8E">
        <w:t xml:space="preserve"> </w:t>
      </w:r>
      <w:r w:rsidRPr="00665D8E">
        <w:t>due</w:t>
      </w:r>
      <w:r w:rsidR="009D42B6" w:rsidRPr="00665D8E">
        <w:t xml:space="preserve"> </w:t>
      </w:r>
      <w:r w:rsidRPr="00665D8E">
        <w:t>and</w:t>
      </w:r>
      <w:r w:rsidR="009D42B6" w:rsidRPr="00665D8E">
        <w:t xml:space="preserve"> </w:t>
      </w:r>
      <w:r w:rsidRPr="00665D8E">
        <w:t>payable.</w:t>
      </w:r>
      <w:r w:rsidR="009D42B6" w:rsidRPr="00665D8E">
        <w:t xml:space="preserve"> </w:t>
      </w:r>
      <w:r w:rsidRPr="00665D8E">
        <w:t>However,</w:t>
      </w:r>
      <w:r w:rsidR="009D42B6" w:rsidRPr="00665D8E">
        <w:t xml:space="preserve"> </w:t>
      </w:r>
      <w:r w:rsidRPr="00665D8E">
        <w:t>although</w:t>
      </w:r>
      <w:r w:rsidR="009D42B6" w:rsidRPr="00665D8E">
        <w:t xml:space="preserve"> </w:t>
      </w:r>
      <w:r w:rsidRPr="00665D8E">
        <w:t>refundable</w:t>
      </w:r>
      <w:r w:rsidR="009D42B6" w:rsidRPr="00665D8E">
        <w:t xml:space="preserve"> </w:t>
      </w:r>
      <w:r w:rsidRPr="00665D8E">
        <w:t>accommodation</w:t>
      </w:r>
      <w:r w:rsidR="009D42B6" w:rsidRPr="00665D8E">
        <w:t xml:space="preserve"> </w:t>
      </w:r>
      <w:r w:rsidRPr="00665D8E">
        <w:t>deposits</w:t>
      </w:r>
      <w:r w:rsidR="009D42B6" w:rsidRPr="00665D8E">
        <w:t xml:space="preserve"> </w:t>
      </w:r>
      <w:r w:rsidRPr="00665D8E">
        <w:t>can</w:t>
      </w:r>
      <w:r w:rsidR="009D42B6" w:rsidRPr="00665D8E">
        <w:t xml:space="preserve"> </w:t>
      </w:r>
      <w:r w:rsidRPr="00665D8E">
        <w:t>become</w:t>
      </w:r>
      <w:r w:rsidR="009D42B6" w:rsidRPr="00665D8E">
        <w:t xml:space="preserve"> </w:t>
      </w:r>
      <w:r w:rsidRPr="00665D8E">
        <w:t>repayable</w:t>
      </w:r>
      <w:r w:rsidR="009D42B6" w:rsidRPr="00665D8E">
        <w:t xml:space="preserve"> </w:t>
      </w:r>
      <w:r w:rsidRPr="00665D8E">
        <w:t>at</w:t>
      </w:r>
      <w:r w:rsidR="009D42B6" w:rsidRPr="00665D8E">
        <w:t xml:space="preserve"> </w:t>
      </w:r>
      <w:r w:rsidRPr="00665D8E">
        <w:t>any</w:t>
      </w:r>
      <w:r w:rsidR="009D42B6" w:rsidRPr="00665D8E">
        <w:t xml:space="preserve"> </w:t>
      </w:r>
      <w:r w:rsidRPr="00665D8E">
        <w:t>time</w:t>
      </w:r>
      <w:r w:rsidR="009D42B6" w:rsidRPr="00665D8E">
        <w:t xml:space="preserve"> </w:t>
      </w:r>
      <w:r w:rsidRPr="00665D8E">
        <w:t>and</w:t>
      </w:r>
      <w:r w:rsidR="009D42B6" w:rsidRPr="00665D8E">
        <w:t xml:space="preserve"> </w:t>
      </w:r>
      <w:r w:rsidRPr="00665D8E">
        <w:t>are</w:t>
      </w:r>
      <w:r w:rsidR="009D42B6" w:rsidRPr="00665D8E">
        <w:t xml:space="preserve"> </w:t>
      </w:r>
      <w:r w:rsidRPr="00665D8E">
        <w:t>classified</w:t>
      </w:r>
      <w:r w:rsidR="009D42B6" w:rsidRPr="00665D8E">
        <w:t xml:space="preserve"> </w:t>
      </w:r>
      <w:r w:rsidRPr="00665D8E">
        <w:t>as</w:t>
      </w:r>
      <w:r w:rsidR="009D42B6" w:rsidRPr="00665D8E">
        <w:t xml:space="preserve"> </w:t>
      </w:r>
      <w:r w:rsidRPr="00665D8E">
        <w:t>current</w:t>
      </w:r>
      <w:r w:rsidR="009D42B6" w:rsidRPr="00665D8E">
        <w:t xml:space="preserve"> </w:t>
      </w:r>
      <w:r w:rsidRPr="00665D8E">
        <w:t>liabilities,</w:t>
      </w:r>
      <w:r w:rsidR="009D42B6" w:rsidRPr="00665D8E">
        <w:t xml:space="preserve"> </w:t>
      </w:r>
      <w:r w:rsidRPr="00665D8E">
        <w:t>in</w:t>
      </w:r>
      <w:r w:rsidR="009D42B6" w:rsidRPr="00665D8E">
        <w:t xml:space="preserve"> </w:t>
      </w:r>
      <w:r w:rsidRPr="00665D8E">
        <w:t>practice,</w:t>
      </w:r>
      <w:r w:rsidR="009D42B6" w:rsidRPr="00665D8E">
        <w:t xml:space="preserve"> </w:t>
      </w:r>
      <w:r w:rsidRPr="00665D8E">
        <w:t>the</w:t>
      </w:r>
      <w:r w:rsidR="009D42B6" w:rsidRPr="00665D8E">
        <w:t xml:space="preserve"> </w:t>
      </w:r>
      <w:r w:rsidRPr="00665D8E">
        <w:t>repayment</w:t>
      </w:r>
      <w:r w:rsidR="009D42B6" w:rsidRPr="00665D8E">
        <w:t xml:space="preserve"> </w:t>
      </w:r>
      <w:r w:rsidRPr="00665D8E">
        <w:t>period</w:t>
      </w:r>
      <w:r w:rsidR="009D42B6" w:rsidRPr="00665D8E">
        <w:t xml:space="preserve"> </w:t>
      </w:r>
      <w:r w:rsidRPr="00665D8E">
        <w:t>for</w:t>
      </w:r>
      <w:r w:rsidR="009D42B6" w:rsidRPr="00665D8E">
        <w:t xml:space="preserve"> </w:t>
      </w:r>
      <w:r w:rsidRPr="00665D8E">
        <w:t>accommodation</w:t>
      </w:r>
      <w:r w:rsidR="009D42B6" w:rsidRPr="00665D8E">
        <w:t xml:space="preserve"> </w:t>
      </w:r>
      <w:r w:rsidRPr="00665D8E">
        <w:t>deposit</w:t>
      </w:r>
      <w:r w:rsidR="009D42B6" w:rsidRPr="00665D8E">
        <w:t xml:space="preserve"> </w:t>
      </w:r>
      <w:r w:rsidRPr="00665D8E">
        <w:t>balances</w:t>
      </w:r>
      <w:r w:rsidR="009D42B6" w:rsidRPr="00665D8E">
        <w:t xml:space="preserve"> </w:t>
      </w:r>
      <w:r w:rsidRPr="00665D8E">
        <w:t>will</w:t>
      </w:r>
      <w:r w:rsidR="009D42B6" w:rsidRPr="00665D8E">
        <w:t xml:space="preserve"> </w:t>
      </w:r>
      <w:r w:rsidRPr="00665D8E">
        <w:t>vary</w:t>
      </w:r>
      <w:r w:rsidR="009D42B6" w:rsidRPr="00665D8E">
        <w:t xml:space="preserve"> </w:t>
      </w:r>
      <w:r w:rsidRPr="00665D8E">
        <w:t>in</w:t>
      </w:r>
      <w:r w:rsidR="009D42B6" w:rsidRPr="00665D8E">
        <w:t xml:space="preserve"> </w:t>
      </w:r>
      <w:r w:rsidRPr="00665D8E">
        <w:t>line</w:t>
      </w:r>
      <w:r w:rsidR="009D42B6" w:rsidRPr="00665D8E">
        <w:t xml:space="preserve"> </w:t>
      </w:r>
      <w:r w:rsidRPr="00665D8E">
        <w:t>with</w:t>
      </w:r>
      <w:r w:rsidR="009D42B6" w:rsidRPr="00665D8E">
        <w:t xml:space="preserve"> </w:t>
      </w:r>
      <w:r w:rsidRPr="00665D8E">
        <w:t>each</w:t>
      </w:r>
      <w:r w:rsidR="009D42B6" w:rsidRPr="00665D8E">
        <w:t xml:space="preserve"> </w:t>
      </w:r>
      <w:r w:rsidRPr="00665D8E">
        <w:t>resident’s</w:t>
      </w:r>
      <w:r w:rsidR="009D42B6" w:rsidRPr="00665D8E">
        <w:t xml:space="preserve"> </w:t>
      </w:r>
      <w:r w:rsidRPr="00665D8E">
        <w:t>tenure.</w:t>
      </w:r>
      <w:r w:rsidR="009D42B6" w:rsidRPr="00665D8E">
        <w:t xml:space="preserve"> </w:t>
      </w:r>
      <w:r w:rsidRPr="00665D8E">
        <w:t>This</w:t>
      </w:r>
      <w:r w:rsidR="009D42B6" w:rsidRPr="00665D8E">
        <w:t xml:space="preserve"> </w:t>
      </w:r>
      <w:r w:rsidRPr="00665D8E">
        <w:t>means</w:t>
      </w:r>
      <w:r w:rsidR="009D42B6" w:rsidRPr="00665D8E">
        <w:t xml:space="preserve"> </w:t>
      </w:r>
      <w:r w:rsidRPr="00665D8E">
        <w:t>that</w:t>
      </w:r>
      <w:r w:rsidR="009D42B6" w:rsidRPr="00665D8E">
        <w:t xml:space="preserve"> </w:t>
      </w:r>
      <w:r w:rsidRPr="00665D8E">
        <w:t>the</w:t>
      </w:r>
      <w:r w:rsidR="009D42B6" w:rsidRPr="00665D8E">
        <w:t xml:space="preserve"> </w:t>
      </w:r>
      <w:r w:rsidRPr="00665D8E">
        <w:t>current</w:t>
      </w:r>
      <w:r w:rsidR="009D42B6" w:rsidRPr="00665D8E">
        <w:t xml:space="preserve"> </w:t>
      </w:r>
      <w:r w:rsidRPr="00665D8E">
        <w:t>ratio</w:t>
      </w:r>
      <w:r w:rsidR="009D42B6" w:rsidRPr="00665D8E">
        <w:t xml:space="preserve"> </w:t>
      </w:r>
      <w:r w:rsidRPr="00665D8E">
        <w:t>result</w:t>
      </w:r>
      <w:r w:rsidR="009D42B6" w:rsidRPr="00665D8E">
        <w:t xml:space="preserve"> </w:t>
      </w:r>
      <w:r w:rsidRPr="00665D8E">
        <w:t>should</w:t>
      </w:r>
      <w:r w:rsidR="009D42B6" w:rsidRPr="00665D8E">
        <w:t xml:space="preserve"> </w:t>
      </w:r>
      <w:r w:rsidRPr="00665D8E">
        <w:t>be</w:t>
      </w:r>
      <w:r w:rsidR="009D42B6" w:rsidRPr="00665D8E">
        <w:t xml:space="preserve"> </w:t>
      </w:r>
      <w:r w:rsidRPr="00665D8E">
        <w:t>used</w:t>
      </w:r>
      <w:r w:rsidR="009D42B6" w:rsidRPr="00665D8E">
        <w:t xml:space="preserve"> </w:t>
      </w:r>
      <w:r w:rsidRPr="00665D8E">
        <w:t>with</w:t>
      </w:r>
      <w:r w:rsidR="009D42B6" w:rsidRPr="00665D8E">
        <w:t xml:space="preserve"> </w:t>
      </w:r>
      <w:r w:rsidRPr="00665D8E">
        <w:t>some</w:t>
      </w:r>
      <w:r w:rsidR="009D42B6" w:rsidRPr="00665D8E">
        <w:t xml:space="preserve"> </w:t>
      </w:r>
      <w:r w:rsidRPr="00665D8E">
        <w:t>caution</w:t>
      </w:r>
      <w:r w:rsidR="009D42B6" w:rsidRPr="00665D8E">
        <w:t xml:space="preserve"> </w:t>
      </w:r>
      <w:r w:rsidRPr="00665D8E">
        <w:t>and</w:t>
      </w:r>
      <w:r w:rsidR="009D42B6" w:rsidRPr="00665D8E">
        <w:t xml:space="preserve"> </w:t>
      </w:r>
      <w:r w:rsidRPr="00665D8E">
        <w:t>considered</w:t>
      </w:r>
      <w:r w:rsidR="009D42B6" w:rsidRPr="00665D8E">
        <w:t xml:space="preserve"> </w:t>
      </w:r>
      <w:r w:rsidRPr="00665D8E">
        <w:t>with</w:t>
      </w:r>
      <w:r w:rsidR="009D42B6" w:rsidRPr="00665D8E">
        <w:t xml:space="preserve"> </w:t>
      </w:r>
      <w:r w:rsidRPr="00665D8E">
        <w:t>other</w:t>
      </w:r>
      <w:r w:rsidR="009D42B6" w:rsidRPr="00665D8E">
        <w:t xml:space="preserve"> </w:t>
      </w:r>
      <w:r w:rsidRPr="00665D8E">
        <w:t>financial</w:t>
      </w:r>
      <w:r w:rsidR="009D42B6" w:rsidRPr="00665D8E">
        <w:t xml:space="preserve"> </w:t>
      </w:r>
      <w:r w:rsidRPr="00665D8E">
        <w:t>indicators</w:t>
      </w:r>
      <w:r w:rsidR="009D42B6" w:rsidRPr="00665D8E">
        <w:t xml:space="preserve"> </w:t>
      </w:r>
      <w:r w:rsidRPr="00665D8E">
        <w:t>in</w:t>
      </w:r>
      <w:r w:rsidR="009D42B6" w:rsidRPr="00665D8E">
        <w:t xml:space="preserve"> </w:t>
      </w:r>
      <w:r w:rsidRPr="00665D8E">
        <w:t>the</w:t>
      </w:r>
      <w:r w:rsidR="009D42B6" w:rsidRPr="00665D8E">
        <w:t xml:space="preserve"> </w:t>
      </w:r>
      <w:r w:rsidRPr="00665D8E">
        <w:t>residential</w:t>
      </w:r>
      <w:r w:rsidR="009D42B6" w:rsidRPr="00665D8E">
        <w:t xml:space="preserve"> </w:t>
      </w:r>
      <w:r w:rsidRPr="00665D8E">
        <w:t>aged</w:t>
      </w:r>
      <w:r w:rsidR="009D42B6" w:rsidRPr="00665D8E">
        <w:t xml:space="preserve"> </w:t>
      </w:r>
      <w:r w:rsidRPr="00665D8E">
        <w:t>care</w:t>
      </w:r>
      <w:r w:rsidR="009D42B6" w:rsidRPr="00665D8E">
        <w:t xml:space="preserve"> </w:t>
      </w:r>
      <w:r w:rsidRPr="00665D8E">
        <w:t>sector.</w:t>
      </w:r>
    </w:p>
    <w:p w14:paraId="11FC6AF6" w14:textId="32C4EE7D" w:rsidR="00BD7918" w:rsidRPr="007F29A0" w:rsidRDefault="00BD7918" w:rsidP="006A27C1">
      <w:pPr>
        <w:pStyle w:val="Caption"/>
      </w:pPr>
      <w:bookmarkStart w:id="970" w:name="_Ref6475841"/>
      <w:bookmarkStart w:id="971" w:name="_Toc39040554"/>
      <w:r w:rsidRPr="007F29A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Pr="007F29A0">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10</w:t>
      </w:r>
      <w:r w:rsidR="009D64CB">
        <w:rPr>
          <w:noProof/>
        </w:rPr>
        <w:fldChar w:fldCharType="end"/>
      </w:r>
      <w:bookmarkEnd w:id="970"/>
      <w:r w:rsidRPr="007F29A0">
        <w:t>:</w:t>
      </w:r>
      <w:r w:rsidR="009D42B6">
        <w:t xml:space="preserve"> </w:t>
      </w:r>
      <w:r w:rsidRPr="007F29A0">
        <w:t>Current</w:t>
      </w:r>
      <w:r w:rsidR="009D42B6">
        <w:t xml:space="preserve"> </w:t>
      </w:r>
      <w:r w:rsidRPr="007F29A0">
        <w:t>ratio,</w:t>
      </w:r>
      <w:r w:rsidR="009D42B6">
        <w:t xml:space="preserve"> </w:t>
      </w:r>
      <w:r w:rsidRPr="007F29A0">
        <w:t>by</w:t>
      </w:r>
      <w:r w:rsidR="009D42B6">
        <w:t xml:space="preserve"> </w:t>
      </w:r>
      <w:r w:rsidRPr="007F29A0">
        <w:t>provider</w:t>
      </w:r>
      <w:r w:rsidR="009D42B6">
        <w:t xml:space="preserve"> </w:t>
      </w:r>
      <w:r w:rsidRPr="007F29A0">
        <w:t>ownership,</w:t>
      </w:r>
      <w:r w:rsidR="009D42B6">
        <w:t xml:space="preserve"> </w:t>
      </w:r>
      <w:r w:rsidRPr="007F29A0">
        <w:t>201</w:t>
      </w:r>
      <w:r w:rsidR="00891140">
        <w:t>2-13</w:t>
      </w:r>
      <w:r w:rsidR="009D42B6">
        <w:t xml:space="preserve"> </w:t>
      </w:r>
      <w:r w:rsidRPr="007F29A0">
        <w:t>to</w:t>
      </w:r>
      <w:r w:rsidR="009D42B6">
        <w:t xml:space="preserve"> </w:t>
      </w:r>
      <w:r w:rsidRPr="007F29A0">
        <w:t>201</w:t>
      </w:r>
      <w:r w:rsidR="00891140">
        <w:t>8-19</w:t>
      </w:r>
      <w:bookmarkEnd w:id="971"/>
    </w:p>
    <w:p w14:paraId="3D9BB2E8" w14:textId="2058F476" w:rsidR="00664431" w:rsidRPr="00214CC6" w:rsidRDefault="00891140" w:rsidP="00577087">
      <w:pPr>
        <w:pStyle w:val="BodyText"/>
      </w:pPr>
      <w:r>
        <w:rPr>
          <w:noProof/>
          <w:lang w:eastAsia="en-AU"/>
        </w:rPr>
        <w:drawing>
          <wp:inline distT="0" distB="0" distL="0" distR="0" wp14:anchorId="6D07ACD0" wp14:editId="0E581618">
            <wp:extent cx="6151245" cy="2786380"/>
            <wp:effectExtent l="0" t="0" r="190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51245" cy="2786380"/>
                    </a:xfrm>
                    <a:prstGeom prst="rect">
                      <a:avLst/>
                    </a:prstGeom>
                    <a:noFill/>
                  </pic:spPr>
                </pic:pic>
              </a:graphicData>
            </a:graphic>
          </wp:inline>
        </w:drawing>
      </w:r>
    </w:p>
    <w:p w14:paraId="4398CBC6" w14:textId="762D1C33" w:rsidR="009D42B6" w:rsidRDefault="00737B21" w:rsidP="00EB7172">
      <w:pPr>
        <w:pStyle w:val="BodyTextAfterTableFigure"/>
      </w:pPr>
      <w:r w:rsidRPr="00D66247">
        <w:t>As</w:t>
      </w:r>
      <w:r w:rsidR="009D42B6" w:rsidRPr="00D66247">
        <w:t xml:space="preserve"> </w:t>
      </w:r>
      <w:r w:rsidRPr="00D66247">
        <w:t>shown</w:t>
      </w:r>
      <w:r w:rsidR="009D42B6" w:rsidRPr="00D66247">
        <w:t xml:space="preserve"> </w:t>
      </w:r>
      <w:r w:rsidRPr="00D66247">
        <w:t>in</w:t>
      </w:r>
      <w:r w:rsidR="009D42B6" w:rsidRPr="00D66247">
        <w:t xml:space="preserve"> </w:t>
      </w:r>
      <w:r w:rsidR="007F29A0" w:rsidRPr="00D66247">
        <w:fldChar w:fldCharType="begin"/>
      </w:r>
      <w:r w:rsidR="007F29A0" w:rsidRPr="00D66247">
        <w:instrText xml:space="preserve"> REF _Ref5872609 \h  \* MERGEFORMAT </w:instrText>
      </w:r>
      <w:r w:rsidR="007F29A0" w:rsidRPr="00D66247">
        <w:fldChar w:fldCharType="separate"/>
      </w:r>
      <w:r w:rsidR="007621BE" w:rsidRPr="007F29A0">
        <w:t>Chart</w:t>
      </w:r>
      <w:r w:rsidR="007621BE">
        <w:t xml:space="preserve"> 7</w:t>
      </w:r>
      <w:r w:rsidR="007621BE" w:rsidRPr="007F29A0">
        <w:t>.</w:t>
      </w:r>
      <w:r w:rsidR="007621BE">
        <w:t>11</w:t>
      </w:r>
      <w:r w:rsidR="007F29A0" w:rsidRPr="00D66247">
        <w:fldChar w:fldCharType="end"/>
      </w:r>
      <w:r w:rsidR="009D42B6" w:rsidRPr="00D66247">
        <w:t xml:space="preserve"> </w:t>
      </w:r>
      <w:r w:rsidRPr="00D66247">
        <w:t>the</w:t>
      </w:r>
      <w:r w:rsidR="009D42B6" w:rsidRPr="00D66247">
        <w:t xml:space="preserve"> </w:t>
      </w:r>
      <w:r w:rsidRPr="00D66247">
        <w:t>EBITDA</w:t>
      </w:r>
      <w:r w:rsidR="009D42B6" w:rsidRPr="00D66247">
        <w:t xml:space="preserve"> </w:t>
      </w:r>
      <w:r w:rsidRPr="00D66247">
        <w:t>to</w:t>
      </w:r>
      <w:r w:rsidR="009D42B6" w:rsidRPr="00D66247">
        <w:t xml:space="preserve"> </w:t>
      </w:r>
      <w:r w:rsidRPr="00D66247">
        <w:t>total</w:t>
      </w:r>
      <w:r w:rsidR="009D42B6" w:rsidRPr="00D66247">
        <w:t xml:space="preserve"> </w:t>
      </w:r>
      <w:r w:rsidRPr="00D66247">
        <w:t>assets</w:t>
      </w:r>
      <w:r w:rsidR="009D42B6" w:rsidRPr="00D66247">
        <w:t xml:space="preserve"> </w:t>
      </w:r>
      <w:r w:rsidRPr="00D66247">
        <w:t>has</w:t>
      </w:r>
      <w:r w:rsidR="009D42B6" w:rsidRPr="00D66247">
        <w:t xml:space="preserve"> </w:t>
      </w:r>
      <w:r w:rsidRPr="00D66247">
        <w:t>been</w:t>
      </w:r>
      <w:r w:rsidR="009D42B6" w:rsidRPr="00D66247">
        <w:t xml:space="preserve"> </w:t>
      </w:r>
      <w:r w:rsidRPr="00D66247">
        <w:t>trending</w:t>
      </w:r>
      <w:r w:rsidR="009D42B6" w:rsidRPr="00D66247">
        <w:t xml:space="preserve"> </w:t>
      </w:r>
      <w:r w:rsidRPr="00D66247">
        <w:t>downwards</w:t>
      </w:r>
      <w:r w:rsidR="009D42B6" w:rsidRPr="00D66247">
        <w:t xml:space="preserve"> </w:t>
      </w:r>
      <w:r w:rsidR="00665D8E" w:rsidRPr="00D66247">
        <w:t>in recent years. This continued in 2018-19 with a decline to 3.</w:t>
      </w:r>
      <w:r w:rsidR="00483C15">
        <w:t>0</w:t>
      </w:r>
      <w:r w:rsidR="00665D8E" w:rsidRPr="00D66247">
        <w:t xml:space="preserve"> per cent from 3.3 per cent in 2017-18. </w:t>
      </w:r>
      <w:r w:rsidR="00D66247">
        <w:t>In terms of ownership, the for</w:t>
      </w:r>
      <w:r w:rsidR="00D66247">
        <w:noBreakHyphen/>
        <w:t>profit providers continued to decline, as they ha</w:t>
      </w:r>
      <w:r w:rsidR="00912D93">
        <w:t>ve</w:t>
      </w:r>
      <w:r w:rsidR="00D66247">
        <w:t xml:space="preserve"> over the previous four years, down to 3.</w:t>
      </w:r>
      <w:r w:rsidR="00483C15">
        <w:t>11</w:t>
      </w:r>
      <w:r w:rsidR="00D66247">
        <w:t> per cent from 3.99 per cent in 2017-18. The not</w:t>
      </w:r>
      <w:r w:rsidR="00D66247">
        <w:noBreakHyphen/>
        <w:t>for</w:t>
      </w:r>
      <w:r w:rsidR="00D66247">
        <w:noBreakHyphen/>
        <w:t>profit providers were relatively steady at 3.</w:t>
      </w:r>
      <w:r w:rsidR="003A18C5">
        <w:t>19 per cent compared with 3.13 p</w:t>
      </w:r>
      <w:r w:rsidR="00D66247">
        <w:t xml:space="preserve">er cent </w:t>
      </w:r>
      <w:r w:rsidR="00D66247" w:rsidRPr="00D66247">
        <w:t xml:space="preserve">in 2017-18. </w:t>
      </w:r>
      <w:r w:rsidRPr="00D66247">
        <w:t>The</w:t>
      </w:r>
      <w:r w:rsidR="009D42B6" w:rsidRPr="00D66247">
        <w:t xml:space="preserve"> </w:t>
      </w:r>
      <w:r w:rsidRPr="00D66247">
        <w:t>EBITDA</w:t>
      </w:r>
      <w:r w:rsidR="009D42B6" w:rsidRPr="00D66247">
        <w:t xml:space="preserve"> </w:t>
      </w:r>
      <w:r w:rsidRPr="00D66247">
        <w:t>to</w:t>
      </w:r>
      <w:r w:rsidR="009D42B6" w:rsidRPr="00D66247">
        <w:t xml:space="preserve"> </w:t>
      </w:r>
      <w:r w:rsidRPr="00D66247">
        <w:t>total</w:t>
      </w:r>
      <w:r w:rsidR="009D42B6" w:rsidRPr="00D66247">
        <w:t xml:space="preserve"> </w:t>
      </w:r>
      <w:r w:rsidRPr="00D66247">
        <w:t>assets</w:t>
      </w:r>
      <w:r w:rsidR="009D42B6" w:rsidRPr="00D66247">
        <w:t xml:space="preserve"> </w:t>
      </w:r>
      <w:r w:rsidRPr="00D66247">
        <w:t>ratio</w:t>
      </w:r>
      <w:r w:rsidR="009D42B6" w:rsidRPr="00D66247">
        <w:t xml:space="preserve"> </w:t>
      </w:r>
      <w:r w:rsidRPr="00D66247">
        <w:t>measures</w:t>
      </w:r>
      <w:r w:rsidR="009D42B6" w:rsidRPr="00D66247">
        <w:t xml:space="preserve"> </w:t>
      </w:r>
      <w:r w:rsidRPr="00D66247">
        <w:t>the</w:t>
      </w:r>
      <w:r w:rsidR="009D42B6" w:rsidRPr="00D66247">
        <w:t xml:space="preserve"> </w:t>
      </w:r>
      <w:r w:rsidRPr="00D66247">
        <w:t>operating</w:t>
      </w:r>
      <w:r w:rsidR="009D42B6" w:rsidRPr="00D66247">
        <w:t xml:space="preserve"> </w:t>
      </w:r>
      <w:r w:rsidRPr="00D66247">
        <w:t>return</w:t>
      </w:r>
      <w:r w:rsidR="009D42B6" w:rsidRPr="00D66247">
        <w:t xml:space="preserve"> </w:t>
      </w:r>
      <w:r w:rsidRPr="00D66247">
        <w:t>generated</w:t>
      </w:r>
      <w:r w:rsidR="009D42B6" w:rsidRPr="00D66247">
        <w:t xml:space="preserve"> </w:t>
      </w:r>
      <w:r w:rsidRPr="00D66247">
        <w:t>from</w:t>
      </w:r>
      <w:r w:rsidR="009D42B6" w:rsidRPr="00D66247">
        <w:t xml:space="preserve"> </w:t>
      </w:r>
      <w:r w:rsidRPr="00D66247">
        <w:t>an</w:t>
      </w:r>
      <w:r w:rsidR="009D42B6" w:rsidRPr="00D66247">
        <w:t xml:space="preserve"> </w:t>
      </w:r>
      <w:r w:rsidRPr="00D66247">
        <w:t>organisation’s</w:t>
      </w:r>
      <w:r w:rsidR="009D42B6" w:rsidRPr="00D66247">
        <w:t xml:space="preserve"> </w:t>
      </w:r>
      <w:r w:rsidRPr="00D66247">
        <w:t>total</w:t>
      </w:r>
      <w:r w:rsidR="009D42B6" w:rsidRPr="00D66247">
        <w:t xml:space="preserve"> </w:t>
      </w:r>
      <w:r w:rsidRPr="00D66247">
        <w:t>assets.</w:t>
      </w:r>
    </w:p>
    <w:p w14:paraId="78320131" w14:textId="7DF8C3B6" w:rsidR="00423F1C" w:rsidRDefault="00423F1C" w:rsidP="006A27C1">
      <w:pPr>
        <w:pStyle w:val="Caption"/>
      </w:pPr>
      <w:bookmarkStart w:id="972" w:name="_Ref5872609"/>
      <w:bookmarkStart w:id="973" w:name="_Toc39040555"/>
      <w:r w:rsidRPr="007F29A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rsidRPr="007F29A0">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11</w:t>
      </w:r>
      <w:r w:rsidR="009D64CB">
        <w:rPr>
          <w:noProof/>
        </w:rPr>
        <w:fldChar w:fldCharType="end"/>
      </w:r>
      <w:bookmarkEnd w:id="972"/>
      <w:r w:rsidRPr="007F29A0">
        <w:t>:</w:t>
      </w:r>
      <w:r w:rsidR="009D42B6">
        <w:t xml:space="preserve"> </w:t>
      </w:r>
      <w:r w:rsidRPr="007F29A0">
        <w:t>EBITDA</w:t>
      </w:r>
      <w:r w:rsidR="009D42B6">
        <w:t xml:space="preserve"> </w:t>
      </w:r>
      <w:r w:rsidRPr="007F29A0">
        <w:t>to</w:t>
      </w:r>
      <w:r w:rsidR="009D42B6">
        <w:t xml:space="preserve"> </w:t>
      </w:r>
      <w:r w:rsidRPr="007F29A0">
        <w:t>total</w:t>
      </w:r>
      <w:r w:rsidR="009D42B6">
        <w:t xml:space="preserve"> </w:t>
      </w:r>
      <w:r w:rsidRPr="007F29A0">
        <w:t>assets,</w:t>
      </w:r>
      <w:r w:rsidR="009D42B6">
        <w:t xml:space="preserve"> </w:t>
      </w:r>
      <w:r w:rsidRPr="007F29A0">
        <w:t>by</w:t>
      </w:r>
      <w:r w:rsidR="009D42B6">
        <w:t xml:space="preserve"> </w:t>
      </w:r>
      <w:r w:rsidRPr="007F29A0">
        <w:t>provider</w:t>
      </w:r>
      <w:r w:rsidR="009D42B6">
        <w:t xml:space="preserve"> </w:t>
      </w:r>
      <w:r w:rsidRPr="007F29A0">
        <w:t>ownership,</w:t>
      </w:r>
      <w:r w:rsidR="009D42B6">
        <w:t xml:space="preserve"> </w:t>
      </w:r>
      <w:r w:rsidRPr="007F29A0">
        <w:t>201</w:t>
      </w:r>
      <w:r w:rsidR="003E3FDC">
        <w:t>4-15</w:t>
      </w:r>
      <w:r w:rsidR="009D42B6">
        <w:t xml:space="preserve"> </w:t>
      </w:r>
      <w:r w:rsidRPr="007F29A0">
        <w:t>to</w:t>
      </w:r>
      <w:r w:rsidR="009D42B6">
        <w:t xml:space="preserve"> </w:t>
      </w:r>
      <w:r w:rsidRPr="007F29A0">
        <w:t>201</w:t>
      </w:r>
      <w:r w:rsidR="00D66247">
        <w:t>8-19</w:t>
      </w:r>
      <w:bookmarkEnd w:id="973"/>
    </w:p>
    <w:p w14:paraId="4B7922DD" w14:textId="2EB45361" w:rsidR="00A667E6" w:rsidRDefault="00A667E6" w:rsidP="00A667E6"/>
    <w:p w14:paraId="56EF8608" w14:textId="4CD00728" w:rsidR="00A667E6" w:rsidRDefault="00A667E6" w:rsidP="00A667E6">
      <w:r>
        <w:rPr>
          <w:noProof/>
          <w:lang w:eastAsia="en-AU"/>
        </w:rPr>
        <w:drawing>
          <wp:inline distT="0" distB="0" distL="0" distR="0" wp14:anchorId="6FDE987B" wp14:editId="7038C44F">
            <wp:extent cx="6105525" cy="2790825"/>
            <wp:effectExtent l="0" t="0" r="9525" b="9525"/>
            <wp:docPr id="30" name="Picture 30" descr="cid:image001.png@01D61A1D.EEBB1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61A1D.EEBB14A0"/>
                    <pic:cNvPicPr>
                      <a:picLocks noChangeAspect="1" noChangeArrowheads="1"/>
                    </pic:cNvPicPr>
                  </pic:nvPicPr>
                  <pic:blipFill>
                    <a:blip r:embed="rId94" r:link="rId95">
                      <a:extLst>
                        <a:ext uri="{28A0092B-C50C-407E-A947-70E740481C1C}">
                          <a14:useLocalDpi xmlns:a14="http://schemas.microsoft.com/office/drawing/2010/main" val="0"/>
                        </a:ext>
                      </a:extLst>
                    </a:blip>
                    <a:srcRect/>
                    <a:stretch>
                      <a:fillRect/>
                    </a:stretch>
                  </pic:blipFill>
                  <pic:spPr bwMode="auto">
                    <a:xfrm>
                      <a:off x="0" y="0"/>
                      <a:ext cx="6105525" cy="2790825"/>
                    </a:xfrm>
                    <a:prstGeom prst="rect">
                      <a:avLst/>
                    </a:prstGeom>
                    <a:noFill/>
                    <a:ln>
                      <a:noFill/>
                    </a:ln>
                  </pic:spPr>
                </pic:pic>
              </a:graphicData>
            </a:graphic>
          </wp:inline>
        </w:drawing>
      </w:r>
    </w:p>
    <w:p w14:paraId="1C3FED20" w14:textId="62DE2D2B" w:rsidR="009D42B6" w:rsidRPr="00214CC6" w:rsidRDefault="00A667E6" w:rsidP="00291BD6">
      <w:pPr>
        <w:pStyle w:val="BodyTextAfterTableFigure"/>
      </w:pPr>
      <w:r>
        <w:t>T</w:t>
      </w:r>
      <w:r w:rsidR="0035099E" w:rsidRPr="00214CC6">
        <w:t>here</w:t>
      </w:r>
      <w:r w:rsidR="009D42B6" w:rsidRPr="00214CC6">
        <w:t xml:space="preserve"> </w:t>
      </w:r>
      <w:r w:rsidR="001C1C99">
        <w:t xml:space="preserve">continues to be </w:t>
      </w:r>
      <w:r w:rsidR="0035099E" w:rsidRPr="00214CC6">
        <w:t>a</w:t>
      </w:r>
      <w:r w:rsidR="009D42B6" w:rsidRPr="00214CC6">
        <w:t xml:space="preserve"> </w:t>
      </w:r>
      <w:r w:rsidR="0035099E" w:rsidRPr="00214CC6">
        <w:t>significant</w:t>
      </w:r>
      <w:r w:rsidR="009D42B6" w:rsidRPr="00214CC6">
        <w:t xml:space="preserve"> </w:t>
      </w:r>
      <w:r w:rsidR="0035099E" w:rsidRPr="00214CC6">
        <w:t>difference</w:t>
      </w:r>
      <w:r w:rsidR="009D42B6" w:rsidRPr="00214CC6">
        <w:t xml:space="preserve"> </w:t>
      </w:r>
      <w:r w:rsidR="0035099E" w:rsidRPr="00214CC6">
        <w:t>between</w:t>
      </w:r>
      <w:r w:rsidR="009D42B6" w:rsidRPr="00214CC6">
        <w:t xml:space="preserve"> </w:t>
      </w:r>
      <w:r w:rsidR="0035099E" w:rsidRPr="00214CC6">
        <w:t>provider</w:t>
      </w:r>
      <w:r w:rsidR="009D42B6" w:rsidRPr="00214CC6">
        <w:t xml:space="preserve"> </w:t>
      </w:r>
      <w:r w:rsidR="0035099E" w:rsidRPr="00214CC6">
        <w:t>types</w:t>
      </w:r>
      <w:r w:rsidR="009D42B6" w:rsidRPr="00214CC6">
        <w:t xml:space="preserve"> </w:t>
      </w:r>
      <w:r w:rsidR="0035099E" w:rsidRPr="00214CC6">
        <w:t>when</w:t>
      </w:r>
      <w:r w:rsidR="009D42B6" w:rsidRPr="00214CC6">
        <w:t xml:space="preserve"> </w:t>
      </w:r>
      <w:r w:rsidR="0035099E" w:rsidRPr="00214CC6">
        <w:t>looking</w:t>
      </w:r>
      <w:r w:rsidR="009D42B6" w:rsidRPr="00214CC6">
        <w:t xml:space="preserve"> </w:t>
      </w:r>
      <w:r w:rsidR="0035099E" w:rsidRPr="00214CC6">
        <w:t>at</w:t>
      </w:r>
      <w:r w:rsidR="009D42B6" w:rsidRPr="00214CC6">
        <w:t xml:space="preserve"> </w:t>
      </w:r>
      <w:r w:rsidR="0035099E" w:rsidRPr="00214CC6">
        <w:t>the</w:t>
      </w:r>
      <w:r w:rsidR="009D42B6" w:rsidRPr="00214CC6">
        <w:t xml:space="preserve"> </w:t>
      </w:r>
      <w:r w:rsidR="0035099E" w:rsidRPr="00214CC6">
        <w:t>results</w:t>
      </w:r>
      <w:r w:rsidR="009D42B6" w:rsidRPr="00214CC6">
        <w:t xml:space="preserve"> </w:t>
      </w:r>
      <w:r w:rsidR="0035099E" w:rsidRPr="00214CC6">
        <w:t>for</w:t>
      </w:r>
      <w:r w:rsidR="009D42B6" w:rsidRPr="00214CC6">
        <w:t xml:space="preserve"> </w:t>
      </w:r>
      <w:r w:rsidR="0035099E" w:rsidRPr="00214CC6">
        <w:t>the</w:t>
      </w:r>
      <w:r w:rsidR="009D42B6" w:rsidRPr="00214CC6">
        <w:t xml:space="preserve"> </w:t>
      </w:r>
      <w:r w:rsidR="0035099E" w:rsidRPr="00214CC6">
        <w:t>equity</w:t>
      </w:r>
      <w:r w:rsidR="009D42B6" w:rsidRPr="00214CC6">
        <w:t xml:space="preserve"> </w:t>
      </w:r>
      <w:r w:rsidR="0035099E" w:rsidRPr="00214CC6">
        <w:t>to</w:t>
      </w:r>
      <w:r w:rsidR="009D42B6" w:rsidRPr="00214CC6">
        <w:t xml:space="preserve"> </w:t>
      </w:r>
      <w:r w:rsidR="0035099E" w:rsidRPr="00214CC6">
        <w:t>total</w:t>
      </w:r>
      <w:r w:rsidR="009D42B6" w:rsidRPr="00214CC6">
        <w:t xml:space="preserve"> </w:t>
      </w:r>
      <w:r w:rsidR="00821634" w:rsidRPr="00214CC6">
        <w:t>assets</w:t>
      </w:r>
      <w:r w:rsidR="009D42B6" w:rsidRPr="00214CC6">
        <w:t xml:space="preserve"> </w:t>
      </w:r>
      <w:r w:rsidR="00821634" w:rsidRPr="00214CC6">
        <w:t>ratio</w:t>
      </w:r>
      <w:r w:rsidR="001C1C99">
        <w:t>,</w:t>
      </w:r>
      <w:r w:rsidR="009D42B6" w:rsidRPr="00214CC6">
        <w:t xml:space="preserve"> </w:t>
      </w:r>
      <w:r w:rsidR="00821634" w:rsidRPr="00214CC6">
        <w:t>as</w:t>
      </w:r>
      <w:r w:rsidR="009D42B6" w:rsidRPr="00214CC6">
        <w:t xml:space="preserve"> </w:t>
      </w:r>
      <w:r w:rsidR="00821634" w:rsidRPr="00214CC6">
        <w:t>shown</w:t>
      </w:r>
      <w:r w:rsidR="009D42B6" w:rsidRPr="000635E0">
        <w:t xml:space="preserve"> </w:t>
      </w:r>
      <w:r w:rsidR="00821634" w:rsidRPr="000635E0">
        <w:t>in</w:t>
      </w:r>
      <w:r w:rsidR="009D42B6" w:rsidRPr="000635E0">
        <w:t xml:space="preserve"> </w:t>
      </w:r>
      <w:r w:rsidR="007F29A0" w:rsidRPr="000635E0">
        <w:fldChar w:fldCharType="begin"/>
      </w:r>
      <w:r w:rsidR="007F29A0" w:rsidRPr="000635E0">
        <w:instrText xml:space="preserve"> REF _Ref5872731 \h  \* MERGEFORMAT </w:instrText>
      </w:r>
      <w:r w:rsidR="007F29A0" w:rsidRPr="000635E0">
        <w:fldChar w:fldCharType="separate"/>
      </w:r>
      <w:r w:rsidR="007621BE" w:rsidRPr="007F29A0">
        <w:t>Chart</w:t>
      </w:r>
      <w:r w:rsidR="007621BE">
        <w:t xml:space="preserve"> 7</w:t>
      </w:r>
      <w:r w:rsidR="007621BE" w:rsidRPr="007F29A0">
        <w:t>.</w:t>
      </w:r>
      <w:r w:rsidR="007621BE">
        <w:t>12</w:t>
      </w:r>
      <w:r w:rsidR="007F29A0" w:rsidRPr="000635E0">
        <w:fldChar w:fldCharType="end"/>
      </w:r>
      <w:r w:rsidR="007F29A0" w:rsidRPr="000635E0">
        <w:t>.</w:t>
      </w:r>
      <w:r w:rsidR="009D42B6" w:rsidRPr="000635E0">
        <w:t xml:space="preserve"> </w:t>
      </w:r>
      <w:r w:rsidR="0035099E" w:rsidRPr="000635E0">
        <w:t>Not-f</w:t>
      </w:r>
      <w:r w:rsidR="0035099E" w:rsidRPr="00214CC6">
        <w:t>or-profit</w:t>
      </w:r>
      <w:r w:rsidR="009D42B6" w:rsidRPr="00214CC6">
        <w:t xml:space="preserve"> </w:t>
      </w:r>
      <w:r w:rsidR="0035099E" w:rsidRPr="00214CC6">
        <w:t>providers</w:t>
      </w:r>
      <w:r w:rsidR="009D42B6" w:rsidRPr="00214CC6">
        <w:t xml:space="preserve"> </w:t>
      </w:r>
      <w:r w:rsidR="001C1C99">
        <w:t>were relatively steady at</w:t>
      </w:r>
      <w:r w:rsidR="009D42B6" w:rsidRPr="00214CC6">
        <w:t xml:space="preserve"> </w:t>
      </w:r>
      <w:r w:rsidR="0035099E" w:rsidRPr="00214CC6">
        <w:t>3</w:t>
      </w:r>
      <w:r w:rsidR="001C1C99">
        <w:t>5</w:t>
      </w:r>
      <w:r w:rsidR="009D42B6" w:rsidRPr="00214CC6">
        <w:t xml:space="preserve"> </w:t>
      </w:r>
      <w:r w:rsidR="00BC5242" w:rsidRPr="00214CC6">
        <w:t>per</w:t>
      </w:r>
      <w:r w:rsidR="009D42B6" w:rsidRPr="00214CC6">
        <w:t xml:space="preserve"> </w:t>
      </w:r>
      <w:r w:rsidR="00BC5242" w:rsidRPr="00214CC6">
        <w:t>cent</w:t>
      </w:r>
      <w:r w:rsidR="009D42B6" w:rsidRPr="00214CC6">
        <w:t xml:space="preserve"> </w:t>
      </w:r>
      <w:r w:rsidR="0035099E" w:rsidRPr="00214CC6">
        <w:t>whereas</w:t>
      </w:r>
      <w:r w:rsidR="009D42B6" w:rsidRPr="00214CC6">
        <w:t xml:space="preserve"> </w:t>
      </w:r>
      <w:r w:rsidR="0035099E" w:rsidRPr="00214CC6">
        <w:t>the</w:t>
      </w:r>
      <w:r w:rsidR="009D42B6" w:rsidRPr="00214CC6">
        <w:t xml:space="preserve"> </w:t>
      </w:r>
      <w:r w:rsidR="0035099E" w:rsidRPr="00214CC6">
        <w:t>for-pr</w:t>
      </w:r>
      <w:r w:rsidR="00CD08F0" w:rsidRPr="00214CC6">
        <w:t>ofit</w:t>
      </w:r>
      <w:r w:rsidR="009D42B6" w:rsidRPr="00214CC6">
        <w:t xml:space="preserve"> </w:t>
      </w:r>
      <w:r w:rsidR="00CD08F0" w:rsidRPr="00214CC6">
        <w:t>providers</w:t>
      </w:r>
      <w:r w:rsidR="009D42B6" w:rsidRPr="00214CC6">
        <w:t xml:space="preserve"> </w:t>
      </w:r>
      <w:r w:rsidR="001C1C99">
        <w:t>reported 12 </w:t>
      </w:r>
      <w:r w:rsidR="00BC5242" w:rsidRPr="00214CC6">
        <w:t>per</w:t>
      </w:r>
      <w:r w:rsidR="009D42B6" w:rsidRPr="00214CC6">
        <w:t xml:space="preserve"> </w:t>
      </w:r>
      <w:r w:rsidR="00BC5242" w:rsidRPr="00214CC6">
        <w:t>cent</w:t>
      </w:r>
      <w:r w:rsidR="009D42B6" w:rsidRPr="00214CC6">
        <w:t xml:space="preserve"> </w:t>
      </w:r>
      <w:r w:rsidR="00423F1C" w:rsidRPr="00214CC6">
        <w:t>in</w:t>
      </w:r>
      <w:r w:rsidR="009D42B6" w:rsidRPr="00214CC6">
        <w:t xml:space="preserve"> </w:t>
      </w:r>
      <w:r w:rsidR="00423F1C" w:rsidRPr="00214CC6">
        <w:t>201</w:t>
      </w:r>
      <w:r w:rsidR="001C1C99">
        <w:t>8-19, although this was an increase from 9 per cent in 201</w:t>
      </w:r>
      <w:r w:rsidR="00423F1C" w:rsidRPr="00214CC6">
        <w:t>7-18.</w:t>
      </w:r>
      <w:r w:rsidR="009D42B6" w:rsidRPr="00214CC6">
        <w:t xml:space="preserve"> </w:t>
      </w:r>
      <w:r w:rsidR="0035099E" w:rsidRPr="00214CC6">
        <w:t>The</w:t>
      </w:r>
      <w:r w:rsidR="009D42B6" w:rsidRPr="00214CC6">
        <w:t xml:space="preserve"> </w:t>
      </w:r>
      <w:r w:rsidR="0035099E" w:rsidRPr="00214CC6">
        <w:t>results</w:t>
      </w:r>
      <w:r w:rsidR="009D42B6" w:rsidRPr="00214CC6">
        <w:t xml:space="preserve"> </w:t>
      </w:r>
      <w:r w:rsidR="0035099E" w:rsidRPr="00214CC6">
        <w:t>for</w:t>
      </w:r>
      <w:r w:rsidR="009D42B6" w:rsidRPr="00214CC6">
        <w:t xml:space="preserve"> </w:t>
      </w:r>
      <w:r w:rsidR="0035099E" w:rsidRPr="00214CC6">
        <w:t>all</w:t>
      </w:r>
      <w:r w:rsidR="009D42B6" w:rsidRPr="00214CC6">
        <w:t xml:space="preserve"> </w:t>
      </w:r>
      <w:r w:rsidR="0035099E" w:rsidRPr="00214CC6">
        <w:t>provider</w:t>
      </w:r>
      <w:r w:rsidR="009D42B6" w:rsidRPr="00214CC6">
        <w:t xml:space="preserve"> </w:t>
      </w:r>
      <w:r w:rsidR="0035099E" w:rsidRPr="00214CC6">
        <w:t>types</w:t>
      </w:r>
      <w:r w:rsidR="009D42B6" w:rsidRPr="00214CC6">
        <w:t xml:space="preserve"> </w:t>
      </w:r>
      <w:r w:rsidR="0035099E" w:rsidRPr="00214CC6">
        <w:t>ha</w:t>
      </w:r>
      <w:r w:rsidR="00B05413">
        <w:t xml:space="preserve">d been gradually </w:t>
      </w:r>
      <w:r w:rsidR="0035099E" w:rsidRPr="00214CC6">
        <w:t>decreas</w:t>
      </w:r>
      <w:r w:rsidR="00B05413">
        <w:t>ing over a number of years, su</w:t>
      </w:r>
      <w:r w:rsidR="0035099E" w:rsidRPr="00214CC6">
        <w:t>ggesting</w:t>
      </w:r>
      <w:r w:rsidR="009D42B6" w:rsidRPr="00214CC6">
        <w:t xml:space="preserve"> </w:t>
      </w:r>
      <w:r w:rsidR="0035099E" w:rsidRPr="00214CC6">
        <w:t>a</w:t>
      </w:r>
      <w:r w:rsidR="009D42B6" w:rsidRPr="00214CC6">
        <w:t xml:space="preserve"> </w:t>
      </w:r>
      <w:r w:rsidR="0035099E" w:rsidRPr="00214CC6">
        <w:t>preference</w:t>
      </w:r>
      <w:r w:rsidR="009D42B6" w:rsidRPr="00214CC6">
        <w:t xml:space="preserve"> </w:t>
      </w:r>
      <w:r w:rsidR="0035099E" w:rsidRPr="00214CC6">
        <w:t>for</w:t>
      </w:r>
      <w:r w:rsidR="009D42B6" w:rsidRPr="00214CC6">
        <w:t xml:space="preserve"> </w:t>
      </w:r>
      <w:r w:rsidR="0035099E" w:rsidRPr="00214CC6">
        <w:t>debt</w:t>
      </w:r>
      <w:r w:rsidR="009D42B6" w:rsidRPr="00214CC6">
        <w:t xml:space="preserve"> </w:t>
      </w:r>
      <w:r w:rsidR="0035099E" w:rsidRPr="00214CC6">
        <w:t>to</w:t>
      </w:r>
      <w:r w:rsidR="009D42B6" w:rsidRPr="00214CC6">
        <w:t xml:space="preserve"> </w:t>
      </w:r>
      <w:r w:rsidR="0035099E" w:rsidRPr="00214CC6">
        <w:t>fund</w:t>
      </w:r>
      <w:r w:rsidR="009D42B6" w:rsidRPr="00214CC6">
        <w:t xml:space="preserve"> </w:t>
      </w:r>
      <w:r w:rsidR="0035099E" w:rsidRPr="00214CC6">
        <w:t>the</w:t>
      </w:r>
      <w:r w:rsidR="009D42B6" w:rsidRPr="00214CC6">
        <w:t xml:space="preserve"> </w:t>
      </w:r>
      <w:r w:rsidR="0035099E" w:rsidRPr="00214CC6">
        <w:t>growth</w:t>
      </w:r>
      <w:r w:rsidR="009D42B6" w:rsidRPr="00214CC6">
        <w:t xml:space="preserve"> </w:t>
      </w:r>
      <w:r w:rsidR="0035099E" w:rsidRPr="00214CC6">
        <w:t>in</w:t>
      </w:r>
      <w:r w:rsidR="009D42B6" w:rsidRPr="00214CC6">
        <w:t xml:space="preserve"> </w:t>
      </w:r>
      <w:r w:rsidR="0035099E" w:rsidRPr="00214CC6">
        <w:t>assets</w:t>
      </w:r>
      <w:r w:rsidR="00B05413">
        <w:t>, however in 2018-19 increased to 26 per cent from 24 per cent in 2017-18</w:t>
      </w:r>
      <w:r w:rsidR="0035099E" w:rsidRPr="00214CC6">
        <w:t>.</w:t>
      </w:r>
    </w:p>
    <w:p w14:paraId="3713B021" w14:textId="3CE33171" w:rsidR="00821634" w:rsidRPr="007F29A0" w:rsidRDefault="00821634" w:rsidP="006A27C1">
      <w:pPr>
        <w:pStyle w:val="Caption"/>
      </w:pPr>
      <w:bookmarkStart w:id="974" w:name="_Ref5872731"/>
      <w:bookmarkStart w:id="975" w:name="_Toc39040556"/>
      <w:r w:rsidRPr="007F29A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rsidRPr="007F29A0">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12</w:t>
      </w:r>
      <w:r w:rsidR="009D64CB">
        <w:rPr>
          <w:noProof/>
        </w:rPr>
        <w:fldChar w:fldCharType="end"/>
      </w:r>
      <w:bookmarkEnd w:id="974"/>
      <w:r w:rsidRPr="007F29A0">
        <w:t>:</w:t>
      </w:r>
      <w:r w:rsidR="009D42B6">
        <w:t xml:space="preserve"> </w:t>
      </w:r>
      <w:r w:rsidRPr="007F29A0">
        <w:t>Equity</w:t>
      </w:r>
      <w:r w:rsidR="009D42B6">
        <w:t xml:space="preserve"> </w:t>
      </w:r>
      <w:r w:rsidRPr="007F29A0">
        <w:t>to</w:t>
      </w:r>
      <w:r w:rsidR="009D42B6">
        <w:t xml:space="preserve"> </w:t>
      </w:r>
      <w:r w:rsidRPr="007F29A0">
        <w:t>total</w:t>
      </w:r>
      <w:r w:rsidR="009D42B6">
        <w:t xml:space="preserve"> </w:t>
      </w:r>
      <w:r w:rsidRPr="007F29A0">
        <w:t>assets,</w:t>
      </w:r>
      <w:r w:rsidR="009D42B6">
        <w:t xml:space="preserve"> </w:t>
      </w:r>
      <w:r w:rsidRPr="007F29A0">
        <w:t>by</w:t>
      </w:r>
      <w:r w:rsidR="009D42B6">
        <w:t xml:space="preserve"> </w:t>
      </w:r>
      <w:r w:rsidRPr="007F29A0">
        <w:t>provider</w:t>
      </w:r>
      <w:r w:rsidR="009D42B6">
        <w:t xml:space="preserve"> </w:t>
      </w:r>
      <w:r w:rsidRPr="007F29A0">
        <w:t>ownership,</w:t>
      </w:r>
      <w:r w:rsidR="009D42B6">
        <w:t xml:space="preserve"> </w:t>
      </w:r>
      <w:r w:rsidRPr="007F29A0">
        <w:t>201</w:t>
      </w:r>
      <w:r w:rsidR="001C1C99">
        <w:t>3-14</w:t>
      </w:r>
      <w:r w:rsidR="009D42B6">
        <w:t xml:space="preserve"> </w:t>
      </w:r>
      <w:r w:rsidRPr="007F29A0">
        <w:t>to</w:t>
      </w:r>
      <w:r w:rsidR="009D42B6">
        <w:t xml:space="preserve"> </w:t>
      </w:r>
      <w:r w:rsidRPr="007F29A0">
        <w:t>201</w:t>
      </w:r>
      <w:r w:rsidR="001C1C99">
        <w:t>8-19</w:t>
      </w:r>
      <w:bookmarkEnd w:id="975"/>
    </w:p>
    <w:p w14:paraId="3D336653" w14:textId="48D5B00F" w:rsidR="009D42B6" w:rsidRPr="00214CC6" w:rsidRDefault="001C1C99" w:rsidP="00577087">
      <w:pPr>
        <w:pStyle w:val="BodyText"/>
      </w:pPr>
      <w:r>
        <w:rPr>
          <w:noProof/>
          <w:lang w:eastAsia="en-AU"/>
        </w:rPr>
        <w:drawing>
          <wp:inline distT="0" distB="0" distL="0" distR="0" wp14:anchorId="11AA75B5" wp14:editId="571AF115">
            <wp:extent cx="6151245" cy="2786380"/>
            <wp:effectExtent l="0" t="0" r="190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51245" cy="2786380"/>
                    </a:xfrm>
                    <a:prstGeom prst="rect">
                      <a:avLst/>
                    </a:prstGeom>
                    <a:noFill/>
                  </pic:spPr>
                </pic:pic>
              </a:graphicData>
            </a:graphic>
          </wp:inline>
        </w:drawing>
      </w:r>
    </w:p>
    <w:p w14:paraId="4C0FD1E5" w14:textId="00148B1E" w:rsidR="009D42B6" w:rsidRDefault="0035099E" w:rsidP="00EB7172">
      <w:pPr>
        <w:pStyle w:val="BodyTextAfterTableFigure"/>
      </w:pPr>
      <w:r w:rsidRPr="00012DE6">
        <w:t>The</w:t>
      </w:r>
      <w:r w:rsidR="009D42B6" w:rsidRPr="00012DE6">
        <w:t xml:space="preserve"> </w:t>
      </w:r>
      <w:r w:rsidRPr="00012DE6">
        <w:t>average</w:t>
      </w:r>
      <w:r w:rsidR="009D42B6" w:rsidRPr="00012DE6">
        <w:t xml:space="preserve"> </w:t>
      </w:r>
      <w:r w:rsidRPr="00012DE6">
        <w:t>debt</w:t>
      </w:r>
      <w:r w:rsidR="009D42B6" w:rsidRPr="00012DE6">
        <w:t xml:space="preserve"> </w:t>
      </w:r>
      <w:r w:rsidRPr="00012DE6">
        <w:t>ratio</w:t>
      </w:r>
      <w:r w:rsidR="009D42B6" w:rsidRPr="00012DE6">
        <w:t xml:space="preserve"> </w:t>
      </w:r>
      <w:r w:rsidRPr="00012DE6">
        <w:t>across</w:t>
      </w:r>
      <w:r w:rsidR="009D42B6" w:rsidRPr="00012DE6">
        <w:t xml:space="preserve"> </w:t>
      </w:r>
      <w:r w:rsidRPr="00012DE6">
        <w:t>the</w:t>
      </w:r>
      <w:r w:rsidR="009D42B6" w:rsidRPr="00012DE6">
        <w:t xml:space="preserve"> </w:t>
      </w:r>
      <w:r w:rsidRPr="00012DE6">
        <w:t>sector</w:t>
      </w:r>
      <w:r w:rsidR="009D42B6" w:rsidRPr="00012DE6">
        <w:t xml:space="preserve"> </w:t>
      </w:r>
      <w:r w:rsidR="00012DE6" w:rsidRPr="00012DE6">
        <w:t xml:space="preserve">decreased </w:t>
      </w:r>
      <w:r w:rsidRPr="00012DE6">
        <w:t>slightly</w:t>
      </w:r>
      <w:r w:rsidR="00012DE6" w:rsidRPr="00012DE6">
        <w:t xml:space="preserve"> from 0.76 in 2017-18 to 0.74 in 2018</w:t>
      </w:r>
      <w:r w:rsidR="00FD076A">
        <w:noBreakHyphen/>
      </w:r>
      <w:r w:rsidR="003A18C5">
        <w:t xml:space="preserve">19. This follows a trend </w:t>
      </w:r>
      <w:r w:rsidR="00012DE6" w:rsidRPr="00012DE6">
        <w:t>increas</w:t>
      </w:r>
      <w:r w:rsidR="00E510B2">
        <w:t>e</w:t>
      </w:r>
      <w:r w:rsidR="00012DE6" w:rsidRPr="00012DE6">
        <w:t xml:space="preserve"> </w:t>
      </w:r>
      <w:r w:rsidR="00E510B2">
        <w:t>in</w:t>
      </w:r>
      <w:r w:rsidR="00012DE6" w:rsidRPr="00012DE6">
        <w:t xml:space="preserve"> </w:t>
      </w:r>
      <w:r w:rsidR="00BC1439">
        <w:t xml:space="preserve">each of </w:t>
      </w:r>
      <w:r w:rsidR="00012DE6" w:rsidRPr="00012DE6">
        <w:t>the previous five years (Chart 7.13). Both the for</w:t>
      </w:r>
      <w:r w:rsidR="00012DE6" w:rsidRPr="00012DE6">
        <w:noBreakHyphen/>
        <w:t>profit and not</w:t>
      </w:r>
      <w:r w:rsidR="00012DE6" w:rsidRPr="00012DE6">
        <w:noBreakHyphen/>
        <w:t>for</w:t>
      </w:r>
      <w:r w:rsidR="00012DE6" w:rsidRPr="00012DE6">
        <w:noBreakHyphen/>
        <w:t xml:space="preserve">profit providers reported a decrease. </w:t>
      </w:r>
      <w:r w:rsidRPr="00012DE6">
        <w:t>The</w:t>
      </w:r>
      <w:r w:rsidR="009D42B6" w:rsidRPr="00012DE6">
        <w:t xml:space="preserve"> </w:t>
      </w:r>
      <w:r w:rsidRPr="00012DE6">
        <w:t>average</w:t>
      </w:r>
      <w:r w:rsidR="009D42B6" w:rsidRPr="00012DE6">
        <w:t xml:space="preserve"> </w:t>
      </w:r>
      <w:r w:rsidRPr="00012DE6">
        <w:t>debt</w:t>
      </w:r>
      <w:r w:rsidR="009D42B6" w:rsidRPr="00012DE6">
        <w:t xml:space="preserve"> </w:t>
      </w:r>
      <w:r w:rsidRPr="00012DE6">
        <w:t>ratio</w:t>
      </w:r>
      <w:r w:rsidR="009D42B6" w:rsidRPr="00012DE6">
        <w:t xml:space="preserve"> </w:t>
      </w:r>
      <w:r w:rsidRPr="00012DE6">
        <w:t>shows</w:t>
      </w:r>
      <w:r w:rsidR="009D42B6" w:rsidRPr="00012DE6">
        <w:t xml:space="preserve"> </w:t>
      </w:r>
      <w:r w:rsidRPr="00012DE6">
        <w:t>the</w:t>
      </w:r>
      <w:r w:rsidR="009D42B6" w:rsidRPr="00012DE6">
        <w:t xml:space="preserve"> </w:t>
      </w:r>
      <w:r w:rsidRPr="00012DE6">
        <w:t>proportion</w:t>
      </w:r>
      <w:r w:rsidR="009D42B6" w:rsidRPr="00012DE6">
        <w:t xml:space="preserve"> </w:t>
      </w:r>
      <w:r w:rsidRPr="00012DE6">
        <w:t>of</w:t>
      </w:r>
      <w:r w:rsidR="009D42B6" w:rsidRPr="00012DE6">
        <w:t xml:space="preserve"> </w:t>
      </w:r>
      <w:r w:rsidRPr="00012DE6">
        <w:t>organisational</w:t>
      </w:r>
      <w:r w:rsidR="009D42B6" w:rsidRPr="00012DE6">
        <w:t xml:space="preserve"> </w:t>
      </w:r>
      <w:r w:rsidRPr="00012DE6">
        <w:t>assets</w:t>
      </w:r>
      <w:r w:rsidR="009D42B6" w:rsidRPr="00012DE6">
        <w:t xml:space="preserve"> </w:t>
      </w:r>
      <w:r w:rsidRPr="00012DE6">
        <w:t>that</w:t>
      </w:r>
      <w:r w:rsidR="009D42B6" w:rsidRPr="00012DE6">
        <w:t xml:space="preserve"> </w:t>
      </w:r>
      <w:r w:rsidRPr="00012DE6">
        <w:t>are</w:t>
      </w:r>
      <w:r w:rsidR="009D42B6" w:rsidRPr="00012DE6">
        <w:t xml:space="preserve"> </w:t>
      </w:r>
      <w:r w:rsidRPr="00012DE6">
        <w:t>financed</w:t>
      </w:r>
      <w:r w:rsidR="009D42B6" w:rsidRPr="00012DE6">
        <w:t xml:space="preserve"> </w:t>
      </w:r>
      <w:r w:rsidRPr="00012DE6">
        <w:t>through</w:t>
      </w:r>
      <w:r w:rsidR="009D42B6" w:rsidRPr="00012DE6">
        <w:t xml:space="preserve"> </w:t>
      </w:r>
      <w:r w:rsidRPr="00012DE6">
        <w:t>debt.</w:t>
      </w:r>
      <w:r w:rsidR="009D42B6" w:rsidRPr="00012DE6">
        <w:t xml:space="preserve"> </w:t>
      </w:r>
      <w:r w:rsidRPr="00012DE6">
        <w:t>A</w:t>
      </w:r>
      <w:r w:rsidR="009D42B6" w:rsidRPr="00012DE6">
        <w:t xml:space="preserve"> </w:t>
      </w:r>
      <w:r w:rsidRPr="00012DE6">
        <w:t>ratio</w:t>
      </w:r>
      <w:r w:rsidR="009D42B6" w:rsidRPr="00012DE6">
        <w:t xml:space="preserve"> </w:t>
      </w:r>
      <w:r w:rsidRPr="00012DE6">
        <w:t>of</w:t>
      </w:r>
      <w:r w:rsidR="009D42B6" w:rsidRPr="00012DE6">
        <w:t xml:space="preserve"> </w:t>
      </w:r>
      <w:r w:rsidRPr="00012DE6">
        <w:t>more</w:t>
      </w:r>
      <w:r w:rsidR="009D42B6" w:rsidRPr="00012DE6">
        <w:t xml:space="preserve"> </w:t>
      </w:r>
      <w:r w:rsidRPr="00012DE6">
        <w:t>than</w:t>
      </w:r>
      <w:r w:rsidR="009D42B6" w:rsidRPr="00012DE6">
        <w:t xml:space="preserve"> </w:t>
      </w:r>
      <w:r w:rsidRPr="00012DE6">
        <w:t>1.0</w:t>
      </w:r>
      <w:r w:rsidR="009D42B6" w:rsidRPr="00012DE6">
        <w:t xml:space="preserve"> </w:t>
      </w:r>
      <w:r w:rsidRPr="00012DE6">
        <w:t>indicates</w:t>
      </w:r>
      <w:r w:rsidR="009D42B6" w:rsidRPr="00012DE6">
        <w:t xml:space="preserve"> </w:t>
      </w:r>
      <w:r w:rsidRPr="00012DE6">
        <w:t>that</w:t>
      </w:r>
      <w:r w:rsidR="009D42B6" w:rsidRPr="00012DE6">
        <w:t xml:space="preserve"> </w:t>
      </w:r>
      <w:r w:rsidRPr="00012DE6">
        <w:t>an</w:t>
      </w:r>
      <w:r w:rsidR="009D42B6" w:rsidRPr="00012DE6">
        <w:t xml:space="preserve"> </w:t>
      </w:r>
      <w:r w:rsidRPr="00012DE6">
        <w:t>organisation</w:t>
      </w:r>
      <w:r w:rsidR="009D42B6" w:rsidRPr="00012DE6">
        <w:t xml:space="preserve"> </w:t>
      </w:r>
      <w:r w:rsidRPr="00012DE6">
        <w:t>has</w:t>
      </w:r>
      <w:r w:rsidR="009D42B6" w:rsidRPr="00012DE6">
        <w:t xml:space="preserve"> </w:t>
      </w:r>
      <w:r w:rsidRPr="00012DE6">
        <w:t>a</w:t>
      </w:r>
      <w:r w:rsidR="009D42B6" w:rsidRPr="00012DE6">
        <w:t xml:space="preserve"> </w:t>
      </w:r>
      <w:r w:rsidRPr="00012DE6">
        <w:t>higher</w:t>
      </w:r>
      <w:r w:rsidR="009D42B6" w:rsidRPr="00012DE6">
        <w:t xml:space="preserve"> </w:t>
      </w:r>
      <w:r w:rsidRPr="00012DE6">
        <w:t>debt</w:t>
      </w:r>
      <w:r w:rsidR="009D42B6" w:rsidRPr="00012DE6">
        <w:t xml:space="preserve"> </w:t>
      </w:r>
      <w:r w:rsidRPr="00012DE6">
        <w:t>level</w:t>
      </w:r>
      <w:r w:rsidR="009D42B6" w:rsidRPr="00012DE6">
        <w:t xml:space="preserve"> </w:t>
      </w:r>
      <w:r w:rsidRPr="00012DE6">
        <w:t>than</w:t>
      </w:r>
      <w:r w:rsidR="009D42B6" w:rsidRPr="00012DE6">
        <w:t xml:space="preserve"> </w:t>
      </w:r>
      <w:r w:rsidRPr="00012DE6">
        <w:t>the</w:t>
      </w:r>
      <w:r w:rsidR="009D42B6" w:rsidRPr="00012DE6">
        <w:t xml:space="preserve"> </w:t>
      </w:r>
      <w:r w:rsidR="00991BB0" w:rsidRPr="00012DE6">
        <w:t>value</w:t>
      </w:r>
      <w:r w:rsidR="009D42B6" w:rsidRPr="00012DE6">
        <w:t xml:space="preserve"> </w:t>
      </w:r>
      <w:r w:rsidR="00991BB0" w:rsidRPr="00012DE6">
        <w:t>of</w:t>
      </w:r>
      <w:r w:rsidR="009D42B6" w:rsidRPr="00012DE6">
        <w:t xml:space="preserve"> </w:t>
      </w:r>
      <w:r w:rsidR="00991BB0" w:rsidRPr="00012DE6">
        <w:t>its</w:t>
      </w:r>
      <w:r w:rsidR="009D42B6" w:rsidRPr="00012DE6">
        <w:t xml:space="preserve"> </w:t>
      </w:r>
      <w:r w:rsidR="00991BB0" w:rsidRPr="00012DE6">
        <w:t>assets.</w:t>
      </w:r>
      <w:r w:rsidR="009D42B6" w:rsidRPr="00012DE6">
        <w:t xml:space="preserve"> </w:t>
      </w:r>
    </w:p>
    <w:p w14:paraId="09EC60F4" w14:textId="13597710" w:rsidR="0099283B" w:rsidRPr="0060394F" w:rsidRDefault="004F45EC" w:rsidP="0060394F">
      <w:pPr>
        <w:pStyle w:val="Caption"/>
      </w:pPr>
      <w:bookmarkStart w:id="976" w:name="_Ref5872823"/>
      <w:bookmarkStart w:id="977" w:name="_Toc39040557"/>
      <w:r w:rsidRPr="007F29A0">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rsidRPr="007F29A0">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13</w:t>
      </w:r>
      <w:r w:rsidR="009D64CB">
        <w:rPr>
          <w:noProof/>
        </w:rPr>
        <w:fldChar w:fldCharType="end"/>
      </w:r>
      <w:bookmarkEnd w:id="976"/>
      <w:r w:rsidRPr="007F29A0">
        <w:t>:</w:t>
      </w:r>
      <w:r w:rsidR="009D42B6">
        <w:t xml:space="preserve"> </w:t>
      </w:r>
      <w:r w:rsidRPr="007F29A0">
        <w:t>Average</w:t>
      </w:r>
      <w:r w:rsidR="009D42B6">
        <w:t xml:space="preserve"> </w:t>
      </w:r>
      <w:r w:rsidRPr="007F29A0">
        <w:t>debt</w:t>
      </w:r>
      <w:r w:rsidR="009D42B6">
        <w:t xml:space="preserve"> </w:t>
      </w:r>
      <w:r w:rsidRPr="007F29A0">
        <w:t>ratio,</w:t>
      </w:r>
      <w:r w:rsidR="009D42B6">
        <w:t xml:space="preserve"> </w:t>
      </w:r>
      <w:r w:rsidRPr="007F29A0">
        <w:t>by</w:t>
      </w:r>
      <w:r w:rsidR="009D42B6">
        <w:t xml:space="preserve"> </w:t>
      </w:r>
      <w:r w:rsidRPr="007F29A0">
        <w:t>provider</w:t>
      </w:r>
      <w:r w:rsidR="009D42B6">
        <w:t xml:space="preserve"> </w:t>
      </w:r>
      <w:r w:rsidRPr="007F29A0">
        <w:t>ownership,</w:t>
      </w:r>
      <w:r w:rsidR="009D42B6">
        <w:t xml:space="preserve"> </w:t>
      </w:r>
      <w:r w:rsidRPr="007F29A0">
        <w:t>201</w:t>
      </w:r>
      <w:r w:rsidR="00012DE6">
        <w:t>3-14</w:t>
      </w:r>
      <w:r w:rsidR="009D42B6">
        <w:t xml:space="preserve"> </w:t>
      </w:r>
      <w:r w:rsidRPr="007F29A0">
        <w:t>to</w:t>
      </w:r>
      <w:r w:rsidR="009D42B6">
        <w:t xml:space="preserve"> </w:t>
      </w:r>
      <w:r w:rsidRPr="007F29A0">
        <w:t>201</w:t>
      </w:r>
      <w:r w:rsidR="00012DE6">
        <w:t>8-19</w:t>
      </w:r>
      <w:bookmarkEnd w:id="977"/>
      <w:r w:rsidR="0099283B">
        <w:fldChar w:fldCharType="begin"/>
      </w:r>
      <w:r w:rsidR="0099283B">
        <w:instrText xml:space="preserve"> LINK Excel.Sheet.12 "\\\\central.health\\dfsuserenv\\Users\\User_05\\MURRAS\\Documents\\Offline Records (A7)\\2020 Aged Care ~ AGED CARE - Reporting(2)\\April 2020 Charts.XLSX" "7.13!R1C1:R17C8" \a \f 4 \h </w:instrText>
      </w:r>
      <w:r w:rsidR="0099283B">
        <w:fldChar w:fldCharType="separate"/>
      </w:r>
    </w:p>
    <w:tbl>
      <w:tblPr>
        <w:tblW w:w="9168" w:type="dxa"/>
        <w:tblLook w:val="04A0" w:firstRow="1" w:lastRow="0" w:firstColumn="1" w:lastColumn="0" w:noHBand="0" w:noVBand="1"/>
      </w:tblPr>
      <w:tblGrid>
        <w:gridCol w:w="1653"/>
        <w:gridCol w:w="1087"/>
        <w:gridCol w:w="1086"/>
        <w:gridCol w:w="1086"/>
        <w:gridCol w:w="1086"/>
        <w:gridCol w:w="1086"/>
        <w:gridCol w:w="1086"/>
        <w:gridCol w:w="1086"/>
      </w:tblGrid>
      <w:tr w:rsidR="0099283B" w:rsidRPr="0099283B" w14:paraId="4EB3768A" w14:textId="77777777" w:rsidTr="0099283B">
        <w:trPr>
          <w:trHeight w:val="300"/>
        </w:trPr>
        <w:tc>
          <w:tcPr>
            <w:tcW w:w="1636" w:type="dxa"/>
            <w:tcBorders>
              <w:top w:val="nil"/>
              <w:left w:val="nil"/>
              <w:bottom w:val="nil"/>
              <w:right w:val="nil"/>
            </w:tcBorders>
            <w:shd w:val="clear" w:color="auto" w:fill="auto"/>
            <w:noWrap/>
            <w:vAlign w:val="bottom"/>
            <w:hideMark/>
          </w:tcPr>
          <w:p w14:paraId="7D858890" w14:textId="0E7DC49D" w:rsidR="0099283B" w:rsidRPr="0099283B" w:rsidRDefault="0099283B" w:rsidP="0099283B">
            <w:pPr>
              <w:rPr>
                <w:rFonts w:ascii="Times New Roman" w:eastAsia="Times New Roman" w:hAnsi="Times New Roman" w:cs="Times New Roman"/>
                <w:sz w:val="24"/>
                <w:szCs w:val="24"/>
                <w:lang w:eastAsia="en-AU"/>
              </w:rPr>
            </w:pPr>
          </w:p>
        </w:tc>
        <w:tc>
          <w:tcPr>
            <w:tcW w:w="1076" w:type="dxa"/>
            <w:tcBorders>
              <w:top w:val="nil"/>
              <w:left w:val="nil"/>
              <w:bottom w:val="nil"/>
              <w:right w:val="nil"/>
            </w:tcBorders>
            <w:shd w:val="clear" w:color="auto" w:fill="auto"/>
            <w:noWrap/>
            <w:vAlign w:val="bottom"/>
            <w:hideMark/>
          </w:tcPr>
          <w:p w14:paraId="06D4FA6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397A952"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C478F72"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056EE64"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2045455"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B243132"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6802FB8"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4283CB81" w14:textId="77777777" w:rsidTr="0099283B">
        <w:trPr>
          <w:trHeight w:val="300"/>
        </w:trPr>
        <w:tc>
          <w:tcPr>
            <w:tcW w:w="9168" w:type="dxa"/>
            <w:gridSpan w:val="8"/>
            <w:tcBorders>
              <w:top w:val="nil"/>
              <w:left w:val="nil"/>
              <w:bottom w:val="nil"/>
              <w:right w:val="nil"/>
            </w:tcBorders>
            <w:shd w:val="clear" w:color="auto" w:fill="auto"/>
            <w:noWrap/>
            <w:vAlign w:val="bottom"/>
            <w:hideMark/>
          </w:tcPr>
          <w:p w14:paraId="55D77E06" w14:textId="77777777" w:rsidR="0099283B" w:rsidRPr="0099283B" w:rsidRDefault="00D05C5C" w:rsidP="0099283B">
            <w:pPr>
              <w:rPr>
                <w:rFonts w:eastAsia="Times New Roman"/>
                <w:color w:val="000000"/>
                <w:lang w:eastAsia="en-AU"/>
              </w:rPr>
            </w:pPr>
            <w:r>
              <w:rPr>
                <w:rFonts w:eastAsia="Times New Roman"/>
                <w:color w:val="000000"/>
                <w:lang w:eastAsia="en-AU"/>
              </w:rPr>
              <w:object w:dxaOrig="1440" w:dyaOrig="1440" w14:anchorId="6C1505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 o:spid="_x0000_s1028" type="#_x0000_t75" style="position:absolute;margin-left:0;margin-top:0;width:480.75pt;height:227.25pt;z-index:251666432;visibility:visible;mso-position-horizontal-relative:text;mso-position-vertical-relative:text" o:gfxdata="UEsDBBQABgAIAAAAIQAPPDsnOAEAAHsDAAATAAAAW0NvbnRlbnRfVHlwZXNdLnhtbKyTy07DMBBF&#10;90j8g+UtStyyQAg17YLHEliUDzD2pLHwSx63tH/PxEmRQAW1iE1e9txzPLFni62zbAMJTfANn9YT&#10;zsCroI1fNfxl+VBdc4ZZei1t8NDwHSBfzM/PZstdBGRU7bHhXc7xRghUHTiJdYjgaaQNyclMr2kl&#10;olRvcgXicjK5Eir4DD5Xuc/g89kdtHJtM7vf0ufBJIFFzm6HiT2r4TJGa5TMZCo2Xn+jVCOhpsoy&#10;BzsT8YI0uDhI6Ed+Box1T9SaZDSwZ5nyo3SkIZQ18TXIpIVO8p0ahfuHaf176AHr0LZGgQ5q7agj&#10;9Zi41/4drzqSQlFu/4Z2ti6BJylg3lk4RsFhNax4gJS6k0gq2JDwD6ihsPc8jpdpK4Mo12NoX7f8&#10;uMjP31pi9lxRjs78AwAA//8DAFBLAwQUAAYACAAAACEArTA/8cEAAAAyAQAACwAAAF9yZWxzLy5y&#10;ZWxzhI/NCsIwEITvgu8Q9m7TehCRpr2I4FX0AdZk2wbbJGTj39ubi6AgeJtl2G9m6vYxjeJGka13&#10;CqqiBEFOe2Ndr+B03C3WIDihMzh6RwqexNA281l9oBFTfuLBBhaZ4ljBkFLYSMl6oAm58IFcdjof&#10;J0z5jL0MqC/Yk1yW5UrGTwY0X0yxNwri3lQgjs+Qk/+zfddZTVuvrxO59CNCmoj3vCwjMfaUFOjR&#10;hrPHaN4Wv0VV5OYgm1p+LW1eAAAA//8DAFBLAwQUAAYACAAAACEA9Ob0N4gBAABTBAAAHwAAAGNs&#10;aXBib2FyZC9kcmF3aW5ncy9kcmF3aW5nMS54bWykU8tOwzAQvCPxD5bvNGlFS4ma9tBShIQACfiA&#10;leM8ROxEthvSv2ftGDUEVaDWJ9vrnZ2dHS9WrShJw5UuKhnT8SikhEtWJYXMYvr+tr2aU6INyATK&#10;SvKY7rmmq+XlxQKiTEGdF4wggtQRxDQ3po6CQLOcC9CjquYSY2mlBBg8qixIFHwisiiDSRjOAgGF&#10;pMsD1AYMkJ0qToAqK/bBkzXIBjRClizq33iOJTsfGSLZ3Kv6tX5Rljl7al4UKZKYonISBEpEAx/w&#10;z/AYDLKyA0CbKmHfV2lKWoeyxznchtMw7IB4awjDyGw8Dq9vppQwfDCZz0NcvlT+fCyZ5Xd/pCO1&#10;jgJuerT8cLcKW7L0bNNu3O5m2Pvku/d1DsqQcU+CYVIf+BGHpjt5UMdhAS/aEQBLymOdYRtm+aJf&#10;WOR23ien2KRD8gDqPz7DiReMbyq2E1ya7kcoXoLBr6jzotaUqMg6Sz0kTlE3ISeH7di5yitgxTjb&#10;SD+dcJAdCw2+U7/0LypfAAAA//8DAFBLAwQUAAYACAAAACEA/JhVQnYBAADLAgAAJgAAAGNsaXBi&#10;b2FyZC9jaGFydHMvX3JlbHMvY2hhcnQxLnhtbC5yZWxzrJJdS8MwFIbvBf9DCQjbxZq24geybpQ5&#10;ZeAYdBvsIiAxPf3QNClJNrYbf7un6sTJxBsvkpOc5LzP4U36w20tvQ0YW2kVk9APiAdK6KxSRUyW&#10;i7veNfGs4yrjUiuIyQ4sGQ5OT/opSO6wyJZVYz1UUTYmpXPNDaVWlFBz6+sGFJ7k2tTc4dYUtOHi&#10;hRdAoyC4pOa7BhkcaHqTLCZmkp0Tb7FrkPy3ts7zSsCtFusalDuCoFrC7OkZhENRbgpwMckrCdgy&#10;ZUxgkeHSL4FLV7Ist2sLBtSGLTHa9/kxuGDTZZomc7bnWDbLc1kpOIuCFIQ2mcVVJ7nqsiiIAlwn&#10;BWQYRty0d17bzP34ts0k6RhDD0cKjTYOXe9EXZY0ppKY/KwfldygfauH+Wrf91RnaMl468AoLgk9&#10;7l30i3d1JYy2One+0DX9sA3tCsPDF6GiBY+01GbudhL28JiINmdDHx/3N3b4H+wfWNt28UWlB19w&#10;8AYAAP//AwBQSwMEFAAGAAgAAAAhAGcD7obOAAAArAEAACoAAABjbGlwYm9hcmQvZHJhd2luZ3Mv&#10;X3JlbHMvZHJhd2luZzEueG1sLnJlbHOskM1qwzAMgO+DvYPRfVbSwxijTi+l0OvoHkA4yg9NbGOp&#10;ZX37mRbGAoVeepGQhD59aL35mSdz5ixjDA5qW4Hh4GM7ht7B92H39gFGlEJLUwzs4MICm+b1Zf3F&#10;E2lZkmFMYgoliINBNX0iih94JrExcSiTLuaZtJS5x0T+SD3jqqreMf9nQLNgmn3rIO/bFZjDJZXL&#10;j9mx60bP2+hPMwe9cwK1eHEBUu5ZHVh769xibYsr4H2N+pkafqCsC41rR/Ca/jxw8ePmFwAA//8D&#10;AFBLAwQUAAYACAAAACEA10hQakgGAAAMGgAAGgAAAGNsaXBib2FyZC90aGVtZS90aGVtZTEueG1s&#10;7FlLbxs3EL4X6H9Y7L2x3oqNyIGtR9zGSoJISZEjpaV2GXOXC5Kyo1uRnHopUCAteinQWw9F0QAN&#10;0KCX/hgDCdr0R3TIfYiUqPgBo0iLWICxO/vNcDgz+w3JvXHzSUy9Y8wFYUnHr16r+B5OpiwgSdjx&#10;H4wHn1z3PSFREiDKEtzxF1j4N3c//ugG2plSkk4Y4sE4wjH2wFAidlDHj6RMd7a2xBTESFxjKU7g&#10;2YzxGEm45eFWwNEJDBDTrVql0tqKEUn8XbAolaE+hX+JFEowpXykzGAvQTGMfnc2I1OsscFRVSHE&#10;QnQp944R7fhgM2AnY/xE+h5FQsKDjl/Rf/7W7o0ttJMrUblB19Ab6L9cL1cIjmp6TB5OykEbjWaj&#10;tVfa1wAq13H9dr/Vb5X2NABNpzDTzBfTZnN/e7/XzLEGKLt02O61e/WqhTfs19d83muqn4XXoMx+&#10;Yw0/GHQhihZegzJ8cw3faLRr3YaF16AM31rDtyt7vUbbwmtQRElytIauNFv1bjHbEjJj9MAJ3242&#10;Bu1abnyJgmooq0sNMWOJ3FRrMXrM+AAACkiRJIknFymeoSnUZBdRMuHEOyRhBIWXooQJEFdqlUGl&#10;Dv/Vr6GvdETQDkaGtvILPBFrIuWPJ6acpLLjfwZWfQPy+tWr06cvT5/+dvrs2enTX/KxtSlL7wAl&#10;oan39sev//7+C++vX394+/ybbOhVvDDxb37+8s3vf7zLPMx4GYrX37548/LF6++++vOn5w7rexxN&#10;TPiYxFh4d/CJd5/FMEGH/3jCL6YxjhCxNFAEth2m+zKygHcWiLpw+9gO4UMOLOMC3po/tnwdRXwu&#10;iWPk21FsAYeM0X3GnQG4rcYyIjyeJ6F7cD43cfcROnaN3UWJleD+PAV6JS6T3Qhbbt6jKJEoxAmW&#10;nnrGjjB2zO4RIVZch2TKmWAz6T0i3j4izpCMycQqpKXSAYkhLwuXg5BqKzbDh94+o65Z9/CxjYTX&#10;AlGH82NMrTDeQnOJYpfJMYqpGfBDJCOXk6MFn5q4vpCQ6RBT5vUDLIRL5y6H+RpJvw0M4077kC5i&#10;G8klOXLZPESMmcgeO+pGKE5d2BFJIhP7qTiCEkXePSZd8CGz3xB1D3lAycZ0PyTYSvfZRPAAyNV0&#10;aVkg6smcO3J5CzOrfkcLOkNYswxwv0XpMUnO5PcVZm/+O8zumNfVcLrbsJWVC7L5HifOd+pghcM3&#10;4f6DzN1D8+QehpdlvXN9IO4PxO3/74l707t89XS9ZGggb7VmzdbqeuUeb1y4zwilI7mg+FDotbuA&#10;vhQMQKj09AYVlxu5NIJL9SbDABYu5EjreJzJz4mMRhFKYYFf9ZWRUOSmQ+GlTMC6X4udthWezuMh&#10;C7L9arWq9qYZeQgkl/JKs5TDXkNm6FZ7uQcrzWtvQ71XLhxQuhdxwhjMdqLucKJdCFWQ9M4cguZw&#10;Qs/sSrzYdnhxXZkvUrXmBbhWZgUWTh4stzp+swEqoARbKkRxoPKUpbrIrk7mVWZ6UzCtCoBVRFEB&#10;y0xvK183Tk/NLiu1c2TacsIoN9sJHRndw0SEApxXp5Kex42L5np7mVLLPRUKPR6U1tKN9vV3eXHZ&#10;XIPeKjfQxGQKmngnHb9Vb0LJTFHa8Wew74fLOIXaEWrBi2gIJ2ZTybMX/jLMknIhe0hEWcA16WRs&#10;EBOJuUdJ3PHV9Ms00ERziPatWgNCeG+d2wZaed+cg6TbScazGZ5KM+2GREU6uwWGz7jC+VSrXx6s&#10;NNkc0j2KghNvQuf8PoISa7arKoABEXD8U82iGRA4zyyJbFl/K40pp13zQFHXUCZHNI1Q3lFMMs/g&#10;mspLd/RdGQPjLp8zBNQISd4IJ6FqsGZQrW5ado3Mh41d92wlFTmDNJc902IV1TXdLGaNULSBlVhe&#10;rskbXhUhBk4zO3xG3auUu11w3co6oewSEPAyfo6ue46GYLi2HMxyTXm8TsOKs3Op3TuKCZ7h2nma&#10;hMH6rcLsStzKHuEcDoSX6vygt1q1IJoV60odade3iSFKvUlY7fjwfQBOJ57AFXxh8EFWU7KaksEV&#10;fDaAdpGd9Xf8/KKQwPNMUmLqhaReYBqFpFFImoWkWUhahaTle/pQHD7EqPNw3yvOvKGH5Wfk+drC&#10;/oCz+w8AAAD//wMAUEsDBBQABgAIAAAAIQDVLRgx7AQAAMIlAAAbAAAAY2xpcGJvYXJkL2NoYXJ0&#10;cy9zdHlsZTEueG1s7FrbbuM2EP0VgR8Q2U6dOEYUIE2wQAGnG2wX2Gdaomx2KVIl6XWcr++QkmhR&#10;8i31ZeNs36KxQ3HOmTkzHPo2VsN4iqX+Sy8YCV4yxsGgIjTVOh+GoYqnJMPqIqOxFEqk+iIWWSjS&#10;lMYkTCSeUz4Je51uL1yugsplcGsVkRMOr0iFzLBWF0JOqjUyBqt0rsIMU44CmkQIFkV3t7A9/ELV&#10;V6oZsU+MfyEpfOElQh0UWlNKGWsZSZqSWLfMqeBLY0a5kPASPLRukgcmgx+YRUi/mHfjIZtlTyIp&#10;bFf9Tse+0Zo/p2lhvqzMYW2Vu9sQNl6+y+4xIemXZxmo1wh1zTrBdyI5/A1OGy/M130/Y6zJRMjF&#10;PXh/zo6r/FlaKHkwj9BNv9dHQYzzCKUMa/gzy4FrxScowGwCiMS6ZEQwmnwCZnekp1vx4NMzqMwN&#10;eoCs+gukmPHE8AD/zQs6io0DLzXqblYz1+LK5sK9JDjIRALJhBkT8z+FcefzDyIlTQi4a20jykll&#10;K+L9ZBFexl09TCu2PHAayTGedG3INiBkH4HgdbnpCC2SGWs8wmMCsQnxcTK+mop0XcW2H/K9ytwI&#10;+fWKtCasE89N9/RgInemT+d78v3QarxLmDO9JsytINXFo5Efq7brOPGpcgw2qPJS6+2aBEyPRbKA&#10;eiOFNnUyUHn8iUqlR1jpZyyhMndRAEqkjfSkIEQgvIzmKJgK+dq0me9BKYdPUDCXRrvVPzMsCQrY&#10;HxzU7fKqf32FAm0fuoPeYIACWf9kXP8E8xiWKoQ+KB4eNDwXHKv8fqZBKHUpToUfhSKvjEBjfBaU&#10;7xaPZUuhTLPjqj2GN1ZFuOwlbHDv3UI0BdZUeX+/7unycad8ekf7L3fsPDCFrO2DtayH22qn/Y7X&#10;xNnMA7AOzgCsWeV+Ua96g/511ZFInhTN4IbkzqcQNqvK39oOwiPdgeRge8ISWsHDAbcF8KPGdwtd&#10;2+5t08s1kLZkzwOyBlsDyhFeQHUK1CIbC2jlYypjBlKl6CuJUN9QV8/Cb1SSVOLsDEO31kufIHJ9&#10;oAzmX/H4vM9klRJw25hDYJjm/+OeUnzOEjHnv+MVwlMkiCfH1UF7Lzk2bVGzINYEY9OJY1VH9cbj&#10;uNdReTxvk6cDzAK8l6/WtRobiRS5qxMnO1xsoObYSeFGKH5z7Bje1Bzj4ebCW8cSDt5CnjTmTez8&#10;RGAdgj6wDu89gPWwhAOEOKGSbEHVk3OT3c6wMvWWm5/AXIZBF/uE/35H7hw7+440ODPdWhtQZzGT&#10;13bTe6zasyVijg1xNZDx0/CmMu+Rhm08p3Qkfqnq4WYoPrpu4rIHuj6WBCdE/lLQukLhQ+vKyh7Q&#10;sgaaZEJ4clpBsP3+MS541oxT2dLHnAl9dtcDRtGrjVumqofLx7O65qj7UQ6xFJGUqHO/att+UdXw&#10;s3j8X9IidAhJa6CpP9KV9W/m4nNsrxJqF9fmWsHaxlgR0zmXd/Imw5buawnSbj5ty7u1vHk6fJBx&#10;xE4tYfem0wfH7X31XjO2HO5eHrGaFr8ZUAv1KHQ5Rfbvmy10HmAOvndw4+jSxG8IXJ/QaAggDOqX&#10;y9v1aYWvs/ykJ/Y9plRrLwzdSPG/jJr2OZ4BHe3oWgIKP3WZkY9f9Hw353B73Rain3TwdJOJgqht&#10;o4pi70Yilj+2uvsXAAD//wMAUEsDBBQABgAIAAAAIQBIZTDMDAwAAOFKAAAbAAAAY2xpcGJvYXJk&#10;L2NoYXJ0cy9jaGFydDEueG1s7Bxpb9vI9XuB/geWCbAfWkm8DyHyQpbiIFhnE8TJYtGiH0bUSGZN&#10;kcpw5CNF/3vfm4OkFNGHYqfegv4gk3M8zrx558x78+rn61VmXFJWpkU+Mu2+ZRo0T4p5mi9H5udP&#10;J73INEpO8jnJipyOzBtamj8f/flPr5Jhck4YP1uThBoAJC+Hycg853w9HAzK5JyuSNkv1jSHukXB&#10;VoTDK1sO5oxcAfBVNnAsKxgIIKYCQA4AsCJprvuz+/QvFos0odMi2axozuUoGM0IBwyU5+m61NAS&#10;O2DONxBXacKKsljwflKsBhKYnhQAs/1BNasjQNKccGrHlmdckmxkWuYACzOSL2UBzXufz2QhKzb5&#10;nM4nBcthORrtV8lwnHHKcgA1KXIOo1b4Wt0L4yvCLjbrHgx3DZOcpVnKb8S0zaNXAHtyXgA+jI/0&#10;yyZltByZie3VKPAeigArHEQDR60rTNb2hiW/yaickG05ONtB9V0xhBOSZTOSXCBuGo2rpnU9dtxF&#10;BvYSZIQPZMOLTynP6JRmlNO5+qxE8Tor+JhRgg0zclNsOD6tSL4h2Wn1Lms+EbakXHZPc1gSCeL6&#10;XTFXc6HzJZWFN/sKr2XfuO8FYRC4bhwFsRPZlv+6JyaWDG9ki6DvumFk21HghG7gRbFbtbiSLax+&#10;FMZ+FFqx7VuuE4RRID98rutD1wscL4xiy7JDLwhE/WB3blBQTztLczpBFkYcLIH61sCWEp5keDaX&#10;H7kk7GZSZMUWUcJCUYY907maqKLtgs0pU8OS/fk1tis5+0gX+LQ4+ukf4zVLM8OxHMsQYyj7v5+e&#10;/f7PsG+7P/3l5filY72CwYrm0HFCQJ5g1zWfAJeoVbEl+DU3YAzIW9ji8uikYL01KxYpRxCXQGzY&#10;T/yrQUGZHhA8qhGuP8CMyDDLjauR6UR+6JtGQtYjk+VzAE6GZZGl85M0y8QLW84mmZpqaLnWWGBg&#10;sNNMsDWSPALGfnSxoAk/LTkWwjDEV3Gl2IXEaHmzmhUglFFgJClLMkVlZfpVUZ4vZy677nyvvN+w&#10;5CRj3/HFzPICp3XnMGG89Tjnp7OsFEurEFcB0VOtCu6aPL+WqJ8V85sPzGAFx/U0ynVykrKSn5KS&#10;fyAM1INtorLi7+FnkRWwTDTLQGSnILTPC/a1Lk+gWLYFAQY1pnHFcCnLLxvCqGlkb3MQdfANrh+Y&#10;fpjpB5In0BUWgTPTkC8TDu+2JIb1GGTNSSrWkQzl0AX9lPwMJR5gkwzX4kfObk4XH2F25deRCXxq&#10;GjMxgFT8bkZmDgoWlS1LL0DR5sWZeDINIAtUzaAuoQspKTIu9kHI2xSJWpdWNMmv5UCzzQrkk6Sn&#10;0LcAjBgZFL9fLGSxo4uRejUUQbNbH0AlmRv8Zk0XoPVH5l9XeS/jEhwlOxWUyIqk3KlISqyAL0l8&#10;iEdFQTSf4zojllBHwvJq/QjNAZWCVxGZoFiB+j4USk+KMQAvnRdXp3QJUH6hSrgqqYQ1vxHFVEpw&#10;YNmE8F/JSrFVo+0ZZXvLP1CWoP4VzNlof7yZzTJ6VnFoo+qUEpCIp7BoTaWeDOk1CgGcCjwZGwZ0&#10;8O/J68B3w7HdmwYnk563CPxePI3tXug43sSLPT86Pv5PrZz9hypnu6mYfSF7tO1mfw8wWBxg0ze0&#10;WBn4ABITRJwgUHKpJF3dBOm2kgxtomKQ2HJ8gCB8Eiu7D5FAEoA/QRoao1BUyaaECBQDVyntoxs1&#10;0W45Ux80MCDbfj3teW4y68XOxOk5fmR5kWO9no4nj4j2xSbL5GhwZl8YqMW7NOLxSzsevnwLv8AD&#10;VS/5XIHbgwqhbZVWnTZh3KFblX2xq1vBvnV7tod8WCtWVK9SBaO8wRpo5vVsv62ZUzfze3bQ1syt&#10;mwU9O2xr5tXNwp4dtTVDPafGFvUEGhtTgPkAhSgzQ76IBYJHRUDA8Ng/36z+4HTkWEhHwr46mI4a&#10;MCQdAVoqG006exMwk4+sviXtOOH/iSLA4ZYR10JoYPG6bSupqQzatFKiJjG0nNvgaPqCNshVDXKo&#10;KVoTl9WP7bY2mrIAzg71AdAaM/JFk5Wip3JVFFxb8agWtV5ADQlEqSzCHVNbKbCGqa1KDjK1xcQO&#10;MrV/LXgPlvvHm9uWdWydCB2LBkvTKv+fmtvtw3pMcxt1GxJK5Xkpd6B27XY9WuWh9Zy+Z9m277ux&#10;E8euHcZB5Wkqc8nt21Zo+06o/yLVAohxGyoU1B/cMsaUp/zsjLF9mv+HGVySn/UQAHl6FbUTd6dF&#10;1Oo5ds7TpnOecGPhQOdpJvXOs+PXdptfK0mlLjvnaWf3pnOetrYTO+ep1QbW9i14bJ3zdLcT7tjC&#10;eUKL+XDnqYbxZM5Tq09d+06B0+bP1L5T0OrC175T0PotTVtWv71N7TvtfgtMpCfxndTZS8N3UiUH&#10;+U4CiQf5Tm8K2MPO8Qhyex1g3m1bEd9/TIEOiv88/ab9w3ouflNkB5HrW45vW5br7XpN4Fg5ju9Y&#10;kav/nM5tepQN085tKtikO3PaOUHqzpzQN+rOnLozp1sCkbaP+qpDotpwvdvc7c6cwBrbd9ClTdvO&#10;bbrX2aXjCLcJjeXD3aYaxpO5TU7rGU/tNzkRRFA0/lqPqWo3ym11tWo3yr3HEZTX+q3ajfJ24DyV&#10;G+XKTcOGG6VKDnKjxMQOcqPGWQYhB8VlCjEW5Q/0pGJn+hw9qfZhPaYn1Z1ZwLFjF/C1Y5V3AV86&#10;Am1fnFJ3ZiEDTLuAry7gq8Wq1tYQWNVdwFe+xGySR3DiHFcY32hiHW581zCezPgOWg+pauO7tUlt&#10;bIetRrImL6sftp5raMcO2rSea9TGdrgTf/ZYxnYVvboVV/M8g5xhztVwZW6ADI7WQdbfBriR67cq&#10;Gt3xIQQpCoNIOhPbFZDG4us0lq1cFYjIHIuUku32DUBlQqDHEsMDCpbCEYtI7pLjWqX5O3KNH4SR&#10;NxrORb7QVmA3ua4CzFWMBJxInay4UYc4jsw3FHKDSAaB+8UGYsMhzvuCzjE8H76AMVP/KtinNLl4&#10;B+kdErgI85eVab5bCSlJsiOHPs0I9xxChz4Vsm6v+Y05KyKdQ6asLCBWH7JXVmsYS5kvIX8hW0IW&#10;QQKpDIfkDUDe0b68gUgXYxhee97AfYPy9kUy9QLlbD8wHQTTRPanfrSndcCqgHnyjNM3Ao1vGGYj&#10;fQNOpuTq3L4Mzyl9A5Moy7EKTEQ5ULE7hFxjnc6WwIS+v1OmSB/ftuRLNsvGQNmyDKlbcBaUQm5L&#10;qfP34NBOlufFu03G09PLDHirwesgCiqpApG5+8RLY3wNqXGLeEHmV/MTsvAh4iaTwxXS4w1L5yj/&#10;tlKtpDdvOyHM7A/L8ICRb2fIMXkTRafcSGJpco5c2cwM6/mekAmdRBiZz1wiMFw71kznGn+GZasy&#10;4BrpbEL48qMpnXGDocLGFDFM7AEACGVfeGMTGPSHpjJJTFIN0JckojpQeTuGORk+OJ3X7buBBfm3&#10;kNMdO4HjRvbrntr51BlnfdeKI9u1Y0//ITcLYm8mGkNBPS4MBoG3hkgC4+RJ0io75qmzIZ858+yj&#10;eHlbQEXo0mJCQtdic4+J+uJvL15AKs4jmai1/fpgGxXZeCtbo7IZJeHvy1j9HssT0HRrzvWPtTdn&#10;W0nEwiLprE2VRfzEe8ffWJsNZ/EWa1NUHVN+RamyMGfyRQl0ZSoC+23dLCEykNGEycTTrhNZS/3v&#10;1kZW345iiDwLbbhiIna8yFVut9YkkNoWo5VYRaapXKHqYgnoZUWQ5up64IbbgRdKy1OlpIV9z7Mh&#10;61iHtenIt+eizFCmPeSOgMd1Cg3GxZ0uKNaeQW7//5E2k4yDLISM9Vtavs8zRdKKwOdpuT6GOwIu&#10;yrFKq1+StaRdjI2agn9X4m0QsNfTMKqAbqubYrR5dZtCmi2l67ajthpnqfdyvhq5XYdthQjb+I6N&#10;CWX/yqsm7m06iGMpvFsomxJODAZZhZC9/3YuN0vR3f68xjuMtpEIm1FVH7FKLM35GeVwPcRS+Knn&#10;4tKDE0hupQwGButIlhT2wJZpXop7L2APFi7hgH2yfmgacKeG+A8bNrg5C3d5iO745pqw24ZQ5EsF&#10;Cz62WeOUAfT2x/Uai5upjv4LAAD//wMAUEsDBBQABgAIAAAAIQAEm6D8+AAAABoDAAAcAAAAY2xp&#10;cGJvYXJkL2NoYXJ0cy9jb2xvcnMxLnhtbJyTTU7EMAxGr1LlAE3nr6BqOhvWiAUnsNxkGimJR4kZ&#10;mNuTdmihRSC12dnW9569yBFjhWQpvPLNquzDWZ8asRYt86WSMmKrHMTcGQwUSXOO5CRpbVDJJsC7&#10;8We5LTZbiS0E7iniCwO/KHRRPik0BQcccwrngeFsohSldGC8yJzithZ4Q6tEZppabHbidISq30Y9&#10;2ZBdwdYCEJXnUsg/Z4d/Zvtuls6/QjDAhvys7KD2zT1Tc7eVRXpdRv4MTRHzzOOQ6VEvWt9R6dT1&#10;qAX6ceWpfr9Cf1iReRgyU/1uaC+4ZEQtyIwrT/Vje4bqyu+vcPoEAAD//wMAUEsBAi0AFAAGAAgA&#10;AAAhAA88Oyc4AQAAewMAABMAAAAAAAAAAAAAAAAAAAAAAFtDb250ZW50X1R5cGVzXS54bWxQSwEC&#10;LQAUAAYACAAAACEArTA/8cEAAAAyAQAACwAAAAAAAAAAAAAAAABpAQAAX3JlbHMvLnJlbHNQSwEC&#10;LQAUAAYACAAAACEA9Ob0N4gBAABTBAAAHwAAAAAAAAAAAAAAAABTAgAAY2xpcGJvYXJkL2RyYXdp&#10;bmdzL2RyYXdpbmcxLnhtbFBLAQItABQABgAIAAAAIQD8mFVCdgEAAMsCAAAmAAAAAAAAAAAAAAAA&#10;ABgEAABjbGlwYm9hcmQvY2hhcnRzL19yZWxzL2NoYXJ0MS54bWwucmVsc1BLAQItABQABgAIAAAA&#10;IQBnA+6GzgAAAKwBAAAqAAAAAAAAAAAAAAAAANIFAABjbGlwYm9hcmQvZHJhd2luZ3MvX3JlbHMv&#10;ZHJhd2luZzEueG1sLnJlbHNQSwECLQAUAAYACAAAACEA10hQakgGAAAMGgAAGgAAAAAAAAAAAAAA&#10;AADoBgAAY2xpcGJvYXJkL3RoZW1lL3RoZW1lMS54bWxQSwECLQAUAAYACAAAACEA1S0YMewEAADC&#10;JQAAGwAAAAAAAAAAAAAAAABoDQAAY2xpcGJvYXJkL2NoYXJ0cy9zdHlsZTEueG1sUEsBAi0AFAAG&#10;AAgAAAAhAEhlMMwMDAAA4UoAABsAAAAAAAAAAAAAAAAAjRIAAGNsaXBib2FyZC9jaGFydHMvY2hh&#10;cnQxLnhtbFBLAQItABQABgAIAAAAIQAEm6D8+AAAABoDAAAcAAAAAAAAAAAAAAAAANIeAABjbGlw&#10;Ym9hcmQvY2hhcnRzL2NvbG9yczEueG1sUEsFBgAAAAAJAAkAlwIAAAQgAAAAAA==&#10;">
                  <v:imagedata r:id="rId97" o:title=""/>
                  <o:lock v:ext="edit" aspectratio="f"/>
                </v:shape>
              </w:object>
            </w:r>
          </w:p>
          <w:tbl>
            <w:tblPr>
              <w:tblW w:w="0" w:type="auto"/>
              <w:tblCellSpacing w:w="0" w:type="dxa"/>
              <w:tblCellMar>
                <w:left w:w="0" w:type="dxa"/>
                <w:right w:w="0" w:type="dxa"/>
              </w:tblCellMar>
              <w:tblLook w:val="04A0" w:firstRow="1" w:lastRow="0" w:firstColumn="1" w:lastColumn="0" w:noHBand="0" w:noVBand="1"/>
            </w:tblPr>
            <w:tblGrid>
              <w:gridCol w:w="9040"/>
            </w:tblGrid>
            <w:tr w:rsidR="0099283B" w:rsidRPr="0099283B" w14:paraId="7A4E3947" w14:textId="77777777">
              <w:trPr>
                <w:trHeight w:val="300"/>
                <w:tblCellSpacing w:w="0" w:type="dxa"/>
              </w:trPr>
              <w:tc>
                <w:tcPr>
                  <w:tcW w:w="9040" w:type="dxa"/>
                  <w:tcBorders>
                    <w:top w:val="nil"/>
                    <w:left w:val="nil"/>
                    <w:bottom w:val="nil"/>
                    <w:right w:val="nil"/>
                  </w:tcBorders>
                  <w:shd w:val="clear" w:color="auto" w:fill="auto"/>
                  <w:noWrap/>
                  <w:vAlign w:val="bottom"/>
                  <w:hideMark/>
                </w:tcPr>
                <w:p w14:paraId="470A899D" w14:textId="77777777" w:rsidR="0099283B" w:rsidRPr="0099283B" w:rsidRDefault="0099283B" w:rsidP="0099283B">
                  <w:pPr>
                    <w:rPr>
                      <w:rFonts w:eastAsia="Times New Roman"/>
                      <w:color w:val="000000"/>
                      <w:lang w:eastAsia="en-AU"/>
                    </w:rPr>
                  </w:pPr>
                </w:p>
              </w:tc>
            </w:tr>
          </w:tbl>
          <w:p w14:paraId="25F8528E" w14:textId="77777777" w:rsidR="0099283B" w:rsidRPr="0099283B" w:rsidRDefault="0099283B" w:rsidP="0099283B">
            <w:pPr>
              <w:rPr>
                <w:rFonts w:eastAsia="Times New Roman"/>
                <w:color w:val="000000"/>
                <w:lang w:eastAsia="en-AU"/>
              </w:rPr>
            </w:pPr>
          </w:p>
        </w:tc>
      </w:tr>
      <w:tr w:rsidR="0099283B" w:rsidRPr="0099283B" w14:paraId="44FDBE60" w14:textId="77777777" w:rsidTr="0099283B">
        <w:trPr>
          <w:trHeight w:val="300"/>
        </w:trPr>
        <w:tc>
          <w:tcPr>
            <w:tcW w:w="1636" w:type="dxa"/>
            <w:tcBorders>
              <w:top w:val="nil"/>
              <w:left w:val="nil"/>
              <w:bottom w:val="nil"/>
              <w:right w:val="nil"/>
            </w:tcBorders>
            <w:shd w:val="clear" w:color="auto" w:fill="auto"/>
            <w:noWrap/>
            <w:vAlign w:val="bottom"/>
            <w:hideMark/>
          </w:tcPr>
          <w:p w14:paraId="5522FD5D"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A5EA909"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C878659"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639FA7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94B9EC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516D418"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7D35F1B"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2F4661A"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39F5F6B7" w14:textId="77777777" w:rsidTr="0099283B">
        <w:trPr>
          <w:trHeight w:val="300"/>
        </w:trPr>
        <w:tc>
          <w:tcPr>
            <w:tcW w:w="1636" w:type="dxa"/>
            <w:tcBorders>
              <w:top w:val="nil"/>
              <w:left w:val="nil"/>
              <w:bottom w:val="nil"/>
              <w:right w:val="nil"/>
            </w:tcBorders>
            <w:shd w:val="clear" w:color="auto" w:fill="auto"/>
            <w:noWrap/>
            <w:vAlign w:val="bottom"/>
            <w:hideMark/>
          </w:tcPr>
          <w:p w14:paraId="557D34ED"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F644FF3"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65BEDA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FB9DBD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8349B34"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53305A3"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16C1FB2"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C08D591"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56665DBC" w14:textId="77777777" w:rsidTr="0099283B">
        <w:trPr>
          <w:trHeight w:val="300"/>
        </w:trPr>
        <w:tc>
          <w:tcPr>
            <w:tcW w:w="1636" w:type="dxa"/>
            <w:tcBorders>
              <w:top w:val="nil"/>
              <w:left w:val="nil"/>
              <w:bottom w:val="nil"/>
              <w:right w:val="nil"/>
            </w:tcBorders>
            <w:shd w:val="clear" w:color="auto" w:fill="auto"/>
            <w:noWrap/>
            <w:vAlign w:val="bottom"/>
            <w:hideMark/>
          </w:tcPr>
          <w:p w14:paraId="2C06988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41763C5"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05B2A6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477515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0795EB7"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B33449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8DBDC02"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593E935"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1A5E9FEC" w14:textId="77777777" w:rsidTr="0099283B">
        <w:trPr>
          <w:trHeight w:val="300"/>
        </w:trPr>
        <w:tc>
          <w:tcPr>
            <w:tcW w:w="1636" w:type="dxa"/>
            <w:tcBorders>
              <w:top w:val="nil"/>
              <w:left w:val="nil"/>
              <w:bottom w:val="nil"/>
              <w:right w:val="nil"/>
            </w:tcBorders>
            <w:shd w:val="clear" w:color="auto" w:fill="auto"/>
            <w:noWrap/>
            <w:vAlign w:val="bottom"/>
            <w:hideMark/>
          </w:tcPr>
          <w:p w14:paraId="3026DA14"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D88F081"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97F6A64"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8215CE3"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2F5532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88394B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AEE4938"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27B970D"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67702D7F" w14:textId="77777777" w:rsidTr="0099283B">
        <w:trPr>
          <w:trHeight w:val="300"/>
        </w:trPr>
        <w:tc>
          <w:tcPr>
            <w:tcW w:w="1636" w:type="dxa"/>
            <w:tcBorders>
              <w:top w:val="nil"/>
              <w:left w:val="nil"/>
              <w:bottom w:val="nil"/>
              <w:right w:val="nil"/>
            </w:tcBorders>
            <w:shd w:val="clear" w:color="auto" w:fill="auto"/>
            <w:noWrap/>
            <w:vAlign w:val="bottom"/>
            <w:hideMark/>
          </w:tcPr>
          <w:p w14:paraId="3B29DE2D"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03D3C17"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8370CBB"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2F03B9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52C2CD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AC1D58D"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92A7610"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D00169B"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35224AC2" w14:textId="77777777" w:rsidTr="0099283B">
        <w:trPr>
          <w:trHeight w:val="300"/>
        </w:trPr>
        <w:tc>
          <w:tcPr>
            <w:tcW w:w="1636" w:type="dxa"/>
            <w:tcBorders>
              <w:top w:val="nil"/>
              <w:left w:val="nil"/>
              <w:bottom w:val="nil"/>
              <w:right w:val="nil"/>
            </w:tcBorders>
            <w:shd w:val="clear" w:color="auto" w:fill="auto"/>
            <w:noWrap/>
            <w:vAlign w:val="bottom"/>
            <w:hideMark/>
          </w:tcPr>
          <w:p w14:paraId="558E3E4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CF7D4CD"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AABA05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5337B69"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3120F0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6D7A65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A14F175"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07FE288"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49BB8CF1" w14:textId="77777777" w:rsidTr="0099283B">
        <w:trPr>
          <w:trHeight w:val="300"/>
        </w:trPr>
        <w:tc>
          <w:tcPr>
            <w:tcW w:w="1636" w:type="dxa"/>
            <w:tcBorders>
              <w:top w:val="nil"/>
              <w:left w:val="nil"/>
              <w:bottom w:val="nil"/>
              <w:right w:val="nil"/>
            </w:tcBorders>
            <w:shd w:val="clear" w:color="auto" w:fill="auto"/>
            <w:noWrap/>
            <w:vAlign w:val="bottom"/>
            <w:hideMark/>
          </w:tcPr>
          <w:p w14:paraId="7F9AB5A9"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D3815A5"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BA34185"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115586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AEDD731"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1652FD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1EA32E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0AFF7A1"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57ABCE61" w14:textId="77777777" w:rsidTr="0099283B">
        <w:trPr>
          <w:trHeight w:val="300"/>
        </w:trPr>
        <w:tc>
          <w:tcPr>
            <w:tcW w:w="1636" w:type="dxa"/>
            <w:tcBorders>
              <w:top w:val="nil"/>
              <w:left w:val="nil"/>
              <w:bottom w:val="nil"/>
              <w:right w:val="nil"/>
            </w:tcBorders>
            <w:shd w:val="clear" w:color="auto" w:fill="auto"/>
            <w:noWrap/>
            <w:vAlign w:val="bottom"/>
            <w:hideMark/>
          </w:tcPr>
          <w:p w14:paraId="3B1AE5E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1F2750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D818563"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CE6DEA4"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FF7EB7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511A67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12C532B"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C7F389E"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21027713" w14:textId="77777777" w:rsidTr="0099283B">
        <w:trPr>
          <w:trHeight w:val="300"/>
        </w:trPr>
        <w:tc>
          <w:tcPr>
            <w:tcW w:w="1636" w:type="dxa"/>
            <w:tcBorders>
              <w:top w:val="nil"/>
              <w:left w:val="nil"/>
              <w:bottom w:val="nil"/>
              <w:right w:val="nil"/>
            </w:tcBorders>
            <w:shd w:val="clear" w:color="auto" w:fill="auto"/>
            <w:noWrap/>
            <w:vAlign w:val="bottom"/>
            <w:hideMark/>
          </w:tcPr>
          <w:p w14:paraId="7519416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4F0078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75EB052"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69F1C8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116E9C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7130C4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70CAADD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A7D390D"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78A255C9" w14:textId="77777777" w:rsidTr="0099283B">
        <w:trPr>
          <w:trHeight w:val="300"/>
        </w:trPr>
        <w:tc>
          <w:tcPr>
            <w:tcW w:w="1636" w:type="dxa"/>
            <w:tcBorders>
              <w:top w:val="nil"/>
              <w:left w:val="nil"/>
              <w:bottom w:val="nil"/>
              <w:right w:val="nil"/>
            </w:tcBorders>
            <w:shd w:val="clear" w:color="auto" w:fill="auto"/>
            <w:noWrap/>
            <w:vAlign w:val="bottom"/>
            <w:hideMark/>
          </w:tcPr>
          <w:p w14:paraId="769ED51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661AE3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C66671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F8E1D78"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A0D7A4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219E9F7"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731643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CDEC117"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14372FE2" w14:textId="77777777" w:rsidTr="0099283B">
        <w:trPr>
          <w:trHeight w:val="300"/>
        </w:trPr>
        <w:tc>
          <w:tcPr>
            <w:tcW w:w="1636" w:type="dxa"/>
            <w:tcBorders>
              <w:top w:val="nil"/>
              <w:left w:val="nil"/>
              <w:bottom w:val="nil"/>
              <w:right w:val="nil"/>
            </w:tcBorders>
            <w:shd w:val="clear" w:color="auto" w:fill="auto"/>
            <w:noWrap/>
            <w:vAlign w:val="bottom"/>
            <w:hideMark/>
          </w:tcPr>
          <w:p w14:paraId="06C1F65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A13ED86"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98C14E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E0BD3D7"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6CAAFB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8C45D7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0438C54"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A6B5F63"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60A72080" w14:textId="77777777" w:rsidTr="0099283B">
        <w:trPr>
          <w:trHeight w:val="300"/>
        </w:trPr>
        <w:tc>
          <w:tcPr>
            <w:tcW w:w="1636" w:type="dxa"/>
            <w:tcBorders>
              <w:top w:val="nil"/>
              <w:left w:val="nil"/>
              <w:bottom w:val="nil"/>
              <w:right w:val="nil"/>
            </w:tcBorders>
            <w:shd w:val="clear" w:color="auto" w:fill="auto"/>
            <w:noWrap/>
            <w:vAlign w:val="bottom"/>
            <w:hideMark/>
          </w:tcPr>
          <w:p w14:paraId="2434BF8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6A564E2"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21BF1B7"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514DB7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C35145D"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B5B1857"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0C19275"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D1C459C"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1328C678" w14:textId="77777777" w:rsidTr="0099283B">
        <w:trPr>
          <w:trHeight w:val="300"/>
        </w:trPr>
        <w:tc>
          <w:tcPr>
            <w:tcW w:w="1636" w:type="dxa"/>
            <w:tcBorders>
              <w:top w:val="nil"/>
              <w:left w:val="nil"/>
              <w:bottom w:val="nil"/>
              <w:right w:val="nil"/>
            </w:tcBorders>
            <w:shd w:val="clear" w:color="auto" w:fill="auto"/>
            <w:noWrap/>
            <w:vAlign w:val="bottom"/>
            <w:hideMark/>
          </w:tcPr>
          <w:p w14:paraId="0696C800"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1835C99"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784470E"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78A6A605"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C3C0807"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160CB1E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012086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ED9C35E"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3921CE5E" w14:textId="77777777" w:rsidTr="0099283B">
        <w:trPr>
          <w:trHeight w:val="300"/>
        </w:trPr>
        <w:tc>
          <w:tcPr>
            <w:tcW w:w="1636" w:type="dxa"/>
            <w:tcBorders>
              <w:top w:val="nil"/>
              <w:left w:val="nil"/>
              <w:bottom w:val="nil"/>
              <w:right w:val="nil"/>
            </w:tcBorders>
            <w:shd w:val="clear" w:color="auto" w:fill="auto"/>
            <w:noWrap/>
            <w:vAlign w:val="bottom"/>
            <w:hideMark/>
          </w:tcPr>
          <w:p w14:paraId="1E529820"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1A2D5B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EEEDD39"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6CA9AF91"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4C1420A"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50F56EB"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788654AD"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46B72D9" w14:textId="77777777" w:rsidR="0099283B" w:rsidRPr="0099283B" w:rsidRDefault="0099283B" w:rsidP="0099283B">
            <w:pPr>
              <w:rPr>
                <w:rFonts w:ascii="Times New Roman" w:eastAsia="Times New Roman" w:hAnsi="Times New Roman" w:cs="Times New Roman"/>
                <w:sz w:val="20"/>
                <w:szCs w:val="20"/>
                <w:lang w:eastAsia="en-AU"/>
              </w:rPr>
            </w:pPr>
          </w:p>
        </w:tc>
      </w:tr>
      <w:tr w:rsidR="0099283B" w:rsidRPr="0099283B" w14:paraId="346824CB" w14:textId="77777777" w:rsidTr="0099283B">
        <w:trPr>
          <w:trHeight w:val="300"/>
        </w:trPr>
        <w:tc>
          <w:tcPr>
            <w:tcW w:w="1636" w:type="dxa"/>
            <w:tcBorders>
              <w:top w:val="nil"/>
              <w:left w:val="nil"/>
              <w:bottom w:val="nil"/>
              <w:right w:val="nil"/>
            </w:tcBorders>
            <w:shd w:val="clear" w:color="auto" w:fill="auto"/>
            <w:noWrap/>
            <w:vAlign w:val="bottom"/>
            <w:hideMark/>
          </w:tcPr>
          <w:p w14:paraId="60F6B653"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73BD879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4908565F"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5FE64729"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044E921"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0EB06CC9"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214A0DAC" w14:textId="77777777" w:rsidR="0099283B" w:rsidRPr="0099283B" w:rsidRDefault="0099283B" w:rsidP="0099283B">
            <w:pPr>
              <w:rPr>
                <w:rFonts w:ascii="Times New Roman" w:eastAsia="Times New Roman" w:hAnsi="Times New Roman" w:cs="Times New Roman"/>
                <w:sz w:val="20"/>
                <w:szCs w:val="20"/>
                <w:lang w:eastAsia="en-AU"/>
              </w:rPr>
            </w:pPr>
          </w:p>
        </w:tc>
        <w:tc>
          <w:tcPr>
            <w:tcW w:w="1076" w:type="dxa"/>
            <w:tcBorders>
              <w:top w:val="nil"/>
              <w:left w:val="nil"/>
              <w:bottom w:val="nil"/>
              <w:right w:val="nil"/>
            </w:tcBorders>
            <w:shd w:val="clear" w:color="auto" w:fill="auto"/>
            <w:noWrap/>
            <w:vAlign w:val="bottom"/>
            <w:hideMark/>
          </w:tcPr>
          <w:p w14:paraId="30FB513B" w14:textId="77777777" w:rsidR="0099283B" w:rsidRPr="0099283B" w:rsidRDefault="0099283B" w:rsidP="0099283B">
            <w:pPr>
              <w:rPr>
                <w:rFonts w:ascii="Times New Roman" w:eastAsia="Times New Roman" w:hAnsi="Times New Roman" w:cs="Times New Roman"/>
                <w:sz w:val="20"/>
                <w:szCs w:val="20"/>
                <w:lang w:eastAsia="en-AU"/>
              </w:rPr>
            </w:pPr>
          </w:p>
        </w:tc>
      </w:tr>
    </w:tbl>
    <w:p w14:paraId="70D3B03D" w14:textId="2ED45397" w:rsidR="0099283B" w:rsidRDefault="0099283B" w:rsidP="0099283B">
      <w:r>
        <w:fldChar w:fldCharType="end"/>
      </w:r>
    </w:p>
    <w:p w14:paraId="49759078" w14:textId="77777777" w:rsidR="0099283B" w:rsidRPr="0099283B" w:rsidRDefault="0099283B" w:rsidP="0099283B"/>
    <w:p w14:paraId="07863E62" w14:textId="6AA064EC" w:rsidR="008D0B9E" w:rsidRPr="00214CC6" w:rsidRDefault="008D0B9E" w:rsidP="00577087">
      <w:pPr>
        <w:pStyle w:val="BodyText"/>
      </w:pPr>
    </w:p>
    <w:p w14:paraId="5289A2B6" w14:textId="31DA8899" w:rsidR="009D42B6" w:rsidRDefault="0035099E" w:rsidP="00EB7172">
      <w:pPr>
        <w:pStyle w:val="BodyTextAfterTableFigure"/>
      </w:pPr>
      <w:r w:rsidRPr="00F87F76">
        <w:t>The</w:t>
      </w:r>
      <w:r w:rsidR="009D42B6" w:rsidRPr="00F87F76">
        <w:t xml:space="preserve"> </w:t>
      </w:r>
      <w:r w:rsidRPr="00F87F76">
        <w:t>net</w:t>
      </w:r>
      <w:r w:rsidR="009D42B6" w:rsidRPr="00F87F76">
        <w:t xml:space="preserve"> </w:t>
      </w:r>
      <w:r w:rsidRPr="00F87F76">
        <w:t>asset</w:t>
      </w:r>
      <w:r w:rsidR="009D42B6" w:rsidRPr="00F87F76">
        <w:t xml:space="preserve"> </w:t>
      </w:r>
      <w:r w:rsidRPr="00F87F76">
        <w:t>position</w:t>
      </w:r>
      <w:r w:rsidR="009D42B6" w:rsidRPr="00F87F76">
        <w:t xml:space="preserve"> </w:t>
      </w:r>
      <w:r w:rsidRPr="00F87F76">
        <w:t>increased</w:t>
      </w:r>
      <w:r w:rsidR="009D42B6" w:rsidRPr="00F87F76">
        <w:t xml:space="preserve"> </w:t>
      </w:r>
      <w:r w:rsidR="00F87F76" w:rsidRPr="00F87F76">
        <w:t xml:space="preserve">for the sector from $11.8 billion in 2017-18 to $13.5 billion in 2018-19 </w:t>
      </w:r>
      <w:r w:rsidR="007F29A0" w:rsidRPr="00F87F76">
        <w:t>(</w:t>
      </w:r>
      <w:r w:rsidR="007F29A0" w:rsidRPr="00F87F76">
        <w:fldChar w:fldCharType="begin"/>
      </w:r>
      <w:r w:rsidR="007F29A0" w:rsidRPr="00F87F76">
        <w:instrText xml:space="preserve"> REF _Ref6476157 \h  \* MERGEFORMAT </w:instrText>
      </w:r>
      <w:r w:rsidR="007F29A0" w:rsidRPr="00F87F76">
        <w:fldChar w:fldCharType="separate"/>
      </w:r>
      <w:r w:rsidR="007621BE" w:rsidRPr="0061185E">
        <w:t>Chart</w:t>
      </w:r>
      <w:r w:rsidR="007621BE">
        <w:t xml:space="preserve"> 7</w:t>
      </w:r>
      <w:r w:rsidR="007621BE" w:rsidRPr="0061185E">
        <w:t>.</w:t>
      </w:r>
      <w:r w:rsidR="007621BE">
        <w:t>14</w:t>
      </w:r>
      <w:r w:rsidR="007F29A0" w:rsidRPr="00F87F76">
        <w:fldChar w:fldCharType="end"/>
      </w:r>
      <w:r w:rsidR="007F29A0" w:rsidRPr="00F87F76">
        <w:t>)</w:t>
      </w:r>
      <w:r w:rsidR="00D604CA" w:rsidRPr="00F87F76">
        <w:t>.</w:t>
      </w:r>
      <w:r w:rsidR="009D42B6" w:rsidRPr="00F87F76">
        <w:t xml:space="preserve"> </w:t>
      </w:r>
      <w:r w:rsidR="00F87F76" w:rsidRPr="00F87F76">
        <w:t>For</w:t>
      </w:r>
      <w:r w:rsidR="00F87F76" w:rsidRPr="00F87F76">
        <w:noBreakHyphen/>
        <w:t>profit providers increased from $1.9 billion to $2.7 billion and not</w:t>
      </w:r>
      <w:r w:rsidR="00F87F76" w:rsidRPr="00F87F76">
        <w:noBreakHyphen/>
        <w:t>for</w:t>
      </w:r>
      <w:r w:rsidR="00F87F76" w:rsidRPr="00F87F76">
        <w:noBreakHyphen/>
        <w:t xml:space="preserve">profit providers increased from </w:t>
      </w:r>
      <w:r w:rsidR="003A18C5">
        <w:t>$</w:t>
      </w:r>
      <w:r w:rsidR="00F87F76" w:rsidRPr="00F87F76">
        <w:t xml:space="preserve">9.0 billion to $9.8 billion. </w:t>
      </w:r>
      <w:r w:rsidRPr="00F87F76">
        <w:t>The</w:t>
      </w:r>
      <w:r w:rsidR="009D42B6" w:rsidRPr="00F87F76">
        <w:t xml:space="preserve"> </w:t>
      </w:r>
      <w:r w:rsidRPr="00F87F76">
        <w:t>net</w:t>
      </w:r>
      <w:r w:rsidR="009D42B6" w:rsidRPr="00F87F76">
        <w:t xml:space="preserve"> </w:t>
      </w:r>
      <w:r w:rsidRPr="00F87F76">
        <w:t>asset</w:t>
      </w:r>
      <w:r w:rsidR="009D42B6" w:rsidRPr="00F87F76">
        <w:t xml:space="preserve"> </w:t>
      </w:r>
      <w:r w:rsidRPr="00F87F76">
        <w:t>position</w:t>
      </w:r>
      <w:r w:rsidR="009D42B6" w:rsidRPr="00F87F76">
        <w:t xml:space="preserve"> </w:t>
      </w:r>
      <w:r w:rsidRPr="00F87F76">
        <w:t>of</w:t>
      </w:r>
      <w:r w:rsidR="009D42B6" w:rsidRPr="00F87F76">
        <w:t xml:space="preserve"> </w:t>
      </w:r>
      <w:r w:rsidRPr="00F87F76">
        <w:t>the</w:t>
      </w:r>
      <w:r w:rsidR="009D42B6" w:rsidRPr="00F87F76">
        <w:t xml:space="preserve"> </w:t>
      </w:r>
      <w:r w:rsidRPr="00F87F76">
        <w:t>sector</w:t>
      </w:r>
      <w:r w:rsidR="009D42B6" w:rsidRPr="00F87F76">
        <w:t xml:space="preserve"> </w:t>
      </w:r>
      <w:r w:rsidRPr="00F87F76">
        <w:t>as</w:t>
      </w:r>
      <w:r w:rsidR="009D42B6" w:rsidRPr="00F87F76">
        <w:t xml:space="preserve"> </w:t>
      </w:r>
      <w:r w:rsidRPr="00F87F76">
        <w:t>a</w:t>
      </w:r>
      <w:r w:rsidR="009D42B6" w:rsidRPr="00F87F76">
        <w:t xml:space="preserve"> </w:t>
      </w:r>
      <w:r w:rsidRPr="00F87F76">
        <w:t>whole</w:t>
      </w:r>
      <w:r w:rsidR="009D42B6" w:rsidRPr="00F87F76">
        <w:t xml:space="preserve"> </w:t>
      </w:r>
      <w:r w:rsidRPr="00F87F76">
        <w:t>has</w:t>
      </w:r>
      <w:r w:rsidR="009D42B6" w:rsidRPr="00F87F76">
        <w:t xml:space="preserve"> </w:t>
      </w:r>
      <w:r w:rsidRPr="00F87F76">
        <w:t>been</w:t>
      </w:r>
      <w:r w:rsidR="009D42B6" w:rsidRPr="00F87F76">
        <w:t xml:space="preserve"> </w:t>
      </w:r>
      <w:r w:rsidRPr="00F87F76">
        <w:t>increasing</w:t>
      </w:r>
      <w:r w:rsidR="009D42B6" w:rsidRPr="00F87F76">
        <w:t xml:space="preserve"> </w:t>
      </w:r>
      <w:r w:rsidRPr="00F87F76">
        <w:t>since</w:t>
      </w:r>
      <w:r w:rsidR="009D42B6" w:rsidRPr="00F87F76">
        <w:t xml:space="preserve"> </w:t>
      </w:r>
      <w:r w:rsidRPr="00F87F76">
        <w:t>2014-15.</w:t>
      </w:r>
    </w:p>
    <w:p w14:paraId="5041929F" w14:textId="6A9A5063" w:rsidR="000C743D" w:rsidRPr="0061185E" w:rsidRDefault="000C743D" w:rsidP="006A27C1">
      <w:pPr>
        <w:pStyle w:val="Caption"/>
      </w:pPr>
      <w:bookmarkStart w:id="978" w:name="_Ref6476157"/>
      <w:bookmarkStart w:id="979" w:name="_Toc39040558"/>
      <w:r w:rsidRPr="0061185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rsidRPr="0061185E">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14</w:t>
      </w:r>
      <w:r w:rsidR="009D64CB">
        <w:rPr>
          <w:noProof/>
        </w:rPr>
        <w:fldChar w:fldCharType="end"/>
      </w:r>
      <w:bookmarkEnd w:id="978"/>
      <w:r w:rsidRPr="0061185E">
        <w:t>:</w:t>
      </w:r>
      <w:r w:rsidR="009D42B6">
        <w:t xml:space="preserve"> </w:t>
      </w:r>
      <w:r w:rsidRPr="0061185E">
        <w:t>Net</w:t>
      </w:r>
      <w:r w:rsidR="009D42B6">
        <w:t xml:space="preserve"> </w:t>
      </w:r>
      <w:r w:rsidRPr="0061185E">
        <w:t>assets,</w:t>
      </w:r>
      <w:r w:rsidR="009D42B6">
        <w:t xml:space="preserve"> </w:t>
      </w:r>
      <w:r w:rsidRPr="0061185E">
        <w:t>by</w:t>
      </w:r>
      <w:r w:rsidR="009D42B6">
        <w:t xml:space="preserve"> </w:t>
      </w:r>
      <w:r w:rsidRPr="0061185E">
        <w:t>provider</w:t>
      </w:r>
      <w:r w:rsidR="009D42B6">
        <w:t xml:space="preserve"> </w:t>
      </w:r>
      <w:r w:rsidRPr="0061185E">
        <w:t>ownership,</w:t>
      </w:r>
      <w:r w:rsidR="009D42B6">
        <w:t xml:space="preserve"> </w:t>
      </w:r>
      <w:r w:rsidRPr="0061185E">
        <w:t>201</w:t>
      </w:r>
      <w:r w:rsidR="00012DE6">
        <w:t>3-14</w:t>
      </w:r>
      <w:r w:rsidR="009D42B6">
        <w:t xml:space="preserve"> </w:t>
      </w:r>
      <w:r w:rsidRPr="0061185E">
        <w:t>to</w:t>
      </w:r>
      <w:r w:rsidR="009D42B6">
        <w:t xml:space="preserve"> </w:t>
      </w:r>
      <w:r w:rsidRPr="0061185E">
        <w:t>201</w:t>
      </w:r>
      <w:r w:rsidR="00012DE6">
        <w:t>8-19</w:t>
      </w:r>
      <w:bookmarkEnd w:id="979"/>
    </w:p>
    <w:p w14:paraId="38EE9C4F" w14:textId="531F13D5" w:rsidR="009D42B6" w:rsidRPr="00214CC6" w:rsidRDefault="00012DE6" w:rsidP="00577087">
      <w:pPr>
        <w:pStyle w:val="BodyText"/>
      </w:pPr>
      <w:r>
        <w:rPr>
          <w:noProof/>
          <w:lang w:eastAsia="en-AU"/>
        </w:rPr>
        <w:drawing>
          <wp:inline distT="0" distB="0" distL="0" distR="0" wp14:anchorId="45ADC5DD" wp14:editId="6149F955">
            <wp:extent cx="6084570" cy="278638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4570" cy="2786380"/>
                    </a:xfrm>
                    <a:prstGeom prst="rect">
                      <a:avLst/>
                    </a:prstGeom>
                    <a:noFill/>
                  </pic:spPr>
                </pic:pic>
              </a:graphicData>
            </a:graphic>
          </wp:inline>
        </w:drawing>
      </w:r>
    </w:p>
    <w:p w14:paraId="281EEA10" w14:textId="77777777" w:rsidR="00B81B8A" w:rsidRDefault="00B81B8A" w:rsidP="00B81B8A">
      <w:pPr>
        <w:pStyle w:val="BodyTextAfterTableFigure"/>
        <w:spacing w:before="120"/>
        <w:rPr>
          <w:highlight w:val="yellow"/>
        </w:rPr>
      </w:pPr>
    </w:p>
    <w:p w14:paraId="5F5059B3" w14:textId="1014E238" w:rsidR="009D42B6" w:rsidRDefault="00B072D5" w:rsidP="00B81B8A">
      <w:pPr>
        <w:pStyle w:val="BodyTextAfterTableFigure"/>
        <w:spacing w:before="120"/>
      </w:pPr>
      <w:r w:rsidRPr="00B072D5">
        <w:t xml:space="preserve">Cash held as a percentage of accommodation balances provides an indication of an organisation’s capacity to repay the accommodation deposit balances from liquid resources (Chart 7.15). </w:t>
      </w:r>
      <w:r w:rsidR="0035099E" w:rsidRPr="00B072D5">
        <w:t>The</w:t>
      </w:r>
      <w:r w:rsidR="009D42B6" w:rsidRPr="00B072D5">
        <w:t xml:space="preserve"> </w:t>
      </w:r>
      <w:r w:rsidR="0035099E" w:rsidRPr="00B072D5">
        <w:t>levels</w:t>
      </w:r>
      <w:r w:rsidR="009D42B6" w:rsidRPr="00B072D5">
        <w:t xml:space="preserve"> </w:t>
      </w:r>
      <w:r w:rsidR="0035099E" w:rsidRPr="00B072D5">
        <w:t>of</w:t>
      </w:r>
      <w:r w:rsidR="009D42B6" w:rsidRPr="00B072D5">
        <w:t xml:space="preserve"> </w:t>
      </w:r>
      <w:r w:rsidR="0035099E" w:rsidRPr="00B072D5">
        <w:t>cash</w:t>
      </w:r>
      <w:r w:rsidR="009D42B6" w:rsidRPr="00B072D5">
        <w:t xml:space="preserve"> </w:t>
      </w:r>
      <w:r w:rsidR="0035099E" w:rsidRPr="00B072D5">
        <w:t>and</w:t>
      </w:r>
      <w:r w:rsidR="009D42B6" w:rsidRPr="00B072D5">
        <w:t xml:space="preserve"> </w:t>
      </w:r>
      <w:r w:rsidR="0035099E" w:rsidRPr="00B072D5">
        <w:t>cash</w:t>
      </w:r>
      <w:r w:rsidR="009D42B6" w:rsidRPr="00B072D5">
        <w:t xml:space="preserve"> </w:t>
      </w:r>
      <w:r w:rsidR="0035099E" w:rsidRPr="00B072D5">
        <w:t>equivalents</w:t>
      </w:r>
      <w:r w:rsidR="009D42B6" w:rsidRPr="00B072D5">
        <w:t xml:space="preserve"> </w:t>
      </w:r>
      <w:r w:rsidR="0035099E" w:rsidRPr="00B072D5">
        <w:t>held</w:t>
      </w:r>
      <w:r w:rsidR="009D42B6" w:rsidRPr="00B072D5">
        <w:t xml:space="preserve"> </w:t>
      </w:r>
      <w:r w:rsidR="0035099E" w:rsidRPr="00B072D5">
        <w:t>by</w:t>
      </w:r>
      <w:r w:rsidR="009D42B6" w:rsidRPr="00B072D5">
        <w:t xml:space="preserve"> </w:t>
      </w:r>
      <w:r w:rsidR="0035099E" w:rsidRPr="00B072D5">
        <w:t>the</w:t>
      </w:r>
      <w:r w:rsidR="009D42B6" w:rsidRPr="00B072D5">
        <w:t xml:space="preserve"> </w:t>
      </w:r>
      <w:r w:rsidR="0035099E" w:rsidRPr="00B072D5">
        <w:t>for</w:t>
      </w:r>
      <w:r w:rsidR="003F44E1" w:rsidRPr="00B072D5">
        <w:noBreakHyphen/>
      </w:r>
      <w:r w:rsidR="0035099E" w:rsidRPr="00B072D5">
        <w:t>profit</w:t>
      </w:r>
      <w:r w:rsidR="009D42B6" w:rsidRPr="00B072D5">
        <w:t xml:space="preserve"> </w:t>
      </w:r>
      <w:r w:rsidR="0035099E" w:rsidRPr="00B072D5">
        <w:t>providers</w:t>
      </w:r>
      <w:r w:rsidRPr="00B072D5">
        <w:t xml:space="preserve"> is around half that of the not</w:t>
      </w:r>
      <w:r w:rsidRPr="00B072D5">
        <w:noBreakHyphen/>
        <w:t>for</w:t>
      </w:r>
      <w:r w:rsidRPr="00B072D5">
        <w:noBreakHyphen/>
        <w:t>profit providers and decreased slightly to 12.9 per cent in 2018-19 from 14.3 per cent. The not</w:t>
      </w:r>
      <w:r w:rsidRPr="00B072D5">
        <w:noBreakHyphen/>
      </w:r>
      <w:r w:rsidR="0035099E" w:rsidRPr="00B072D5">
        <w:t>for–profit</w:t>
      </w:r>
      <w:r w:rsidR="009D42B6" w:rsidRPr="00B072D5">
        <w:t xml:space="preserve"> </w:t>
      </w:r>
      <w:r w:rsidR="0035099E" w:rsidRPr="00B072D5">
        <w:t>providers</w:t>
      </w:r>
      <w:r w:rsidR="009D42B6" w:rsidRPr="00B072D5">
        <w:t xml:space="preserve"> </w:t>
      </w:r>
      <w:r w:rsidRPr="00B072D5">
        <w:t>also reported a decrease from 29.3 per cent in 2017</w:t>
      </w:r>
      <w:r w:rsidRPr="00B072D5">
        <w:noBreakHyphen/>
        <w:t>18 to 27 per cent in 2018</w:t>
      </w:r>
      <w:r w:rsidRPr="00B072D5">
        <w:noBreakHyphen/>
        <w:t>19</w:t>
      </w:r>
      <w:r w:rsidR="0035099E" w:rsidRPr="00B072D5">
        <w:t>.</w:t>
      </w:r>
      <w:r w:rsidR="009D42B6" w:rsidRPr="00B072D5">
        <w:t xml:space="preserve"> </w:t>
      </w:r>
    </w:p>
    <w:p w14:paraId="2FA9568D" w14:textId="5ED13826" w:rsidR="000D78EA" w:rsidRPr="0061185E" w:rsidRDefault="000D78EA" w:rsidP="006A27C1">
      <w:pPr>
        <w:pStyle w:val="Caption"/>
      </w:pPr>
      <w:bookmarkStart w:id="980" w:name="_Ref6476237"/>
      <w:bookmarkStart w:id="981" w:name="_Toc39040559"/>
      <w:r w:rsidRPr="0061185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rsidRPr="0061185E">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15</w:t>
      </w:r>
      <w:r w:rsidR="009D64CB">
        <w:rPr>
          <w:noProof/>
        </w:rPr>
        <w:fldChar w:fldCharType="end"/>
      </w:r>
      <w:bookmarkEnd w:id="980"/>
      <w:r w:rsidRPr="0061185E">
        <w:t>:</w:t>
      </w:r>
      <w:r w:rsidR="009D42B6">
        <w:t xml:space="preserve"> </w:t>
      </w:r>
      <w:r w:rsidRPr="0061185E">
        <w:t>Cash</w:t>
      </w:r>
      <w:r w:rsidR="009D42B6">
        <w:t xml:space="preserve"> </w:t>
      </w:r>
      <w:r w:rsidRPr="0061185E">
        <w:t>held</w:t>
      </w:r>
      <w:r w:rsidR="009D42B6">
        <w:t xml:space="preserve"> </w:t>
      </w:r>
      <w:r w:rsidRPr="0061185E">
        <w:t>as</w:t>
      </w:r>
      <w:r w:rsidR="009D42B6">
        <w:t xml:space="preserve"> </w:t>
      </w:r>
      <w:r w:rsidRPr="0061185E">
        <w:t>percentage</w:t>
      </w:r>
      <w:r w:rsidR="009D42B6">
        <w:t xml:space="preserve"> </w:t>
      </w:r>
      <w:r w:rsidRPr="0061185E">
        <w:t>of</w:t>
      </w:r>
      <w:r w:rsidR="009D42B6">
        <w:t xml:space="preserve"> </w:t>
      </w:r>
      <w:r w:rsidRPr="0061185E">
        <w:t>accommodation</w:t>
      </w:r>
      <w:r w:rsidR="009D42B6">
        <w:t xml:space="preserve"> </w:t>
      </w:r>
      <w:r w:rsidRPr="0061185E">
        <w:t>deposit</w:t>
      </w:r>
      <w:r w:rsidR="009D42B6">
        <w:t xml:space="preserve"> </w:t>
      </w:r>
      <w:r w:rsidRPr="0061185E">
        <w:t>balances,</w:t>
      </w:r>
      <w:r w:rsidR="009D42B6">
        <w:t xml:space="preserve"> </w:t>
      </w:r>
      <w:r w:rsidRPr="0061185E">
        <w:t>by</w:t>
      </w:r>
      <w:r w:rsidR="009D42B6">
        <w:t xml:space="preserve"> </w:t>
      </w:r>
      <w:r w:rsidRPr="0061185E">
        <w:t>provider</w:t>
      </w:r>
      <w:r w:rsidR="009D42B6">
        <w:t xml:space="preserve"> </w:t>
      </w:r>
      <w:r w:rsidRPr="0061185E">
        <w:t>ownership,</w:t>
      </w:r>
      <w:r w:rsidR="009D42B6">
        <w:t xml:space="preserve"> </w:t>
      </w:r>
      <w:r w:rsidR="00CD08F0">
        <w:t>201</w:t>
      </w:r>
      <w:r w:rsidR="007621BE">
        <w:t>7-18</w:t>
      </w:r>
      <w:r w:rsidR="009D42B6">
        <w:t xml:space="preserve"> </w:t>
      </w:r>
      <w:r w:rsidRPr="0061185E">
        <w:t>and</w:t>
      </w:r>
      <w:r w:rsidR="009D42B6">
        <w:t xml:space="preserve"> </w:t>
      </w:r>
      <w:r w:rsidRPr="0061185E">
        <w:t>201</w:t>
      </w:r>
      <w:r w:rsidR="007621BE">
        <w:t>8-19</w:t>
      </w:r>
      <w:bookmarkEnd w:id="981"/>
    </w:p>
    <w:p w14:paraId="54FC765D" w14:textId="004AAEA1" w:rsidR="009D42B6" w:rsidRPr="00214CC6" w:rsidRDefault="0033726B" w:rsidP="00577087">
      <w:pPr>
        <w:pStyle w:val="BodyText"/>
      </w:pPr>
      <w:r>
        <w:rPr>
          <w:noProof/>
          <w:lang w:eastAsia="en-AU"/>
        </w:rPr>
        <w:drawing>
          <wp:inline distT="0" distB="0" distL="0" distR="0" wp14:anchorId="2C1C6526" wp14:editId="6D917537">
            <wp:extent cx="6038850" cy="2085975"/>
            <wp:effectExtent l="0" t="0" r="0" b="9525"/>
            <wp:docPr id="696" name="Picture 696" descr="cid:image003.png@01D6149B.3EA89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3.png@01D6149B.3EA893D0"/>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6038850" cy="2085975"/>
                    </a:xfrm>
                    <a:prstGeom prst="rect">
                      <a:avLst/>
                    </a:prstGeom>
                    <a:noFill/>
                    <a:ln>
                      <a:noFill/>
                    </a:ln>
                  </pic:spPr>
                </pic:pic>
              </a:graphicData>
            </a:graphic>
          </wp:inline>
        </w:drawing>
      </w:r>
    </w:p>
    <w:p w14:paraId="29949C3A" w14:textId="719A5B73" w:rsidR="009D42B6" w:rsidRPr="00813896" w:rsidRDefault="00783262" w:rsidP="00EB7172">
      <w:pPr>
        <w:pStyle w:val="BodyTextAfterTableFigure"/>
      </w:pPr>
      <w:r w:rsidRPr="00F4091E">
        <w:fldChar w:fldCharType="begin"/>
      </w:r>
      <w:r w:rsidRPr="00F4091E">
        <w:instrText xml:space="preserve"> REF _Ref6476275 \h  \* MERGEFORMAT </w:instrText>
      </w:r>
      <w:r w:rsidRPr="00F4091E">
        <w:fldChar w:fldCharType="separate"/>
      </w:r>
      <w:r w:rsidR="007621BE" w:rsidRPr="0061185E">
        <w:t>Chart</w:t>
      </w:r>
      <w:r w:rsidR="007621BE">
        <w:t xml:space="preserve"> 7</w:t>
      </w:r>
      <w:r w:rsidR="007621BE" w:rsidRPr="0061185E">
        <w:t>.</w:t>
      </w:r>
      <w:r w:rsidR="007621BE">
        <w:t>16</w:t>
      </w:r>
      <w:r w:rsidRPr="00F4091E">
        <w:fldChar w:fldCharType="end"/>
      </w:r>
      <w:r w:rsidR="009D42B6" w:rsidRPr="00F4091E">
        <w:t xml:space="preserve"> </w:t>
      </w:r>
      <w:r w:rsidR="007D57D3" w:rsidRPr="00F4091E">
        <w:t>shows</w:t>
      </w:r>
      <w:r w:rsidR="009D42B6" w:rsidRPr="00F4091E">
        <w:t xml:space="preserve"> </w:t>
      </w:r>
      <w:r w:rsidR="007D57D3" w:rsidRPr="00F4091E">
        <w:t>total</w:t>
      </w:r>
      <w:r w:rsidR="009D42B6" w:rsidRPr="00F4091E">
        <w:t xml:space="preserve"> </w:t>
      </w:r>
      <w:r w:rsidR="007D57D3" w:rsidRPr="00F4091E">
        <w:t>assets,</w:t>
      </w:r>
      <w:r w:rsidR="009D42B6" w:rsidRPr="00F4091E">
        <w:t xml:space="preserve"> </w:t>
      </w:r>
      <w:r w:rsidR="007D57D3" w:rsidRPr="00F4091E">
        <w:t>net</w:t>
      </w:r>
      <w:r w:rsidR="009D42B6" w:rsidRPr="00F4091E">
        <w:t xml:space="preserve"> </w:t>
      </w:r>
      <w:r w:rsidR="007D57D3" w:rsidRPr="00F4091E">
        <w:t>worth/equity</w:t>
      </w:r>
      <w:r w:rsidR="009D42B6" w:rsidRPr="00F4091E">
        <w:t xml:space="preserve"> </w:t>
      </w:r>
      <w:r w:rsidR="007D57D3" w:rsidRPr="00F4091E">
        <w:t>and</w:t>
      </w:r>
      <w:r w:rsidR="009D42B6" w:rsidRPr="00F4091E">
        <w:t xml:space="preserve"> </w:t>
      </w:r>
      <w:r w:rsidR="007D57D3" w:rsidRPr="00F4091E">
        <w:t>average</w:t>
      </w:r>
      <w:r w:rsidR="009D42B6" w:rsidRPr="00F4091E">
        <w:t xml:space="preserve"> </w:t>
      </w:r>
      <w:r w:rsidR="007D57D3" w:rsidRPr="00F4091E">
        <w:t>accommodation</w:t>
      </w:r>
      <w:r w:rsidR="009D42B6" w:rsidRPr="00F4091E">
        <w:t xml:space="preserve"> </w:t>
      </w:r>
      <w:r w:rsidR="007D57D3" w:rsidRPr="00F4091E">
        <w:t>deposit</w:t>
      </w:r>
      <w:r w:rsidR="009D42B6" w:rsidRPr="00F4091E">
        <w:t xml:space="preserve"> </w:t>
      </w:r>
      <w:r w:rsidR="007D57D3" w:rsidRPr="00F4091E">
        <w:t>value</w:t>
      </w:r>
      <w:r w:rsidR="009D42B6" w:rsidRPr="00F4091E">
        <w:t xml:space="preserve"> </w:t>
      </w:r>
      <w:r w:rsidR="00C7450B" w:rsidRPr="00F4091E">
        <w:t>per</w:t>
      </w:r>
      <w:r w:rsidR="009D42B6" w:rsidRPr="00F4091E">
        <w:t xml:space="preserve"> </w:t>
      </w:r>
      <w:r w:rsidR="00C7450B" w:rsidRPr="00F4091E">
        <w:t>resident</w:t>
      </w:r>
      <w:r w:rsidR="007D57D3" w:rsidRPr="00F4091E">
        <w:t>,</w:t>
      </w:r>
      <w:r w:rsidR="009D42B6" w:rsidRPr="00F4091E">
        <w:t xml:space="preserve"> </w:t>
      </w:r>
      <w:r w:rsidR="007D57D3" w:rsidRPr="00F4091E">
        <w:t>by</w:t>
      </w:r>
      <w:r w:rsidR="009D42B6" w:rsidRPr="00F4091E">
        <w:t xml:space="preserve"> </w:t>
      </w:r>
      <w:r w:rsidR="007D57D3" w:rsidRPr="00F4091E">
        <w:t>ownership</w:t>
      </w:r>
      <w:r w:rsidR="009D42B6" w:rsidRPr="00F4091E">
        <w:t xml:space="preserve"> </w:t>
      </w:r>
      <w:r w:rsidR="007D57D3" w:rsidRPr="00F4091E">
        <w:t>type</w:t>
      </w:r>
      <w:r w:rsidR="009D42B6" w:rsidRPr="00F4091E">
        <w:t xml:space="preserve"> </w:t>
      </w:r>
      <w:r w:rsidR="007D57D3" w:rsidRPr="00F4091E">
        <w:t>in</w:t>
      </w:r>
      <w:r w:rsidR="009D42B6" w:rsidRPr="00F4091E">
        <w:t xml:space="preserve"> </w:t>
      </w:r>
      <w:r w:rsidR="007D57D3" w:rsidRPr="00F4091E">
        <w:t>201</w:t>
      </w:r>
      <w:r w:rsidR="00F4091E" w:rsidRPr="00F4091E">
        <w:t>8-19</w:t>
      </w:r>
      <w:r w:rsidR="007D57D3" w:rsidRPr="00F4091E">
        <w:t>,</w:t>
      </w:r>
      <w:r w:rsidR="009D42B6" w:rsidRPr="00F4091E">
        <w:t xml:space="preserve"> </w:t>
      </w:r>
      <w:r w:rsidR="007D57D3" w:rsidRPr="00F4091E">
        <w:t>compared</w:t>
      </w:r>
      <w:r w:rsidR="009D42B6" w:rsidRPr="00F4091E">
        <w:t xml:space="preserve"> </w:t>
      </w:r>
      <w:r w:rsidR="007D57D3" w:rsidRPr="00F4091E">
        <w:t>with</w:t>
      </w:r>
      <w:r w:rsidR="009D42B6" w:rsidRPr="00F4091E">
        <w:t xml:space="preserve"> </w:t>
      </w:r>
      <w:r w:rsidR="007D57D3" w:rsidRPr="00F4091E">
        <w:t>201</w:t>
      </w:r>
      <w:r w:rsidR="00F4091E" w:rsidRPr="00F4091E">
        <w:t>7-</w:t>
      </w:r>
      <w:r w:rsidR="00F4091E" w:rsidRPr="00813896">
        <w:t>18</w:t>
      </w:r>
      <w:r w:rsidR="007D57D3" w:rsidRPr="00813896">
        <w:t>.</w:t>
      </w:r>
      <w:r w:rsidR="009D42B6" w:rsidRPr="00813896">
        <w:t xml:space="preserve"> </w:t>
      </w:r>
      <w:r w:rsidR="007D57D3" w:rsidRPr="00813896">
        <w:t>For</w:t>
      </w:r>
      <w:r w:rsidR="009D42B6" w:rsidRPr="00813896">
        <w:t xml:space="preserve"> </w:t>
      </w:r>
      <w:r w:rsidR="007D57D3" w:rsidRPr="00813896">
        <w:t>the</w:t>
      </w:r>
      <w:r w:rsidR="009D42B6" w:rsidRPr="00813896">
        <w:t xml:space="preserve"> </w:t>
      </w:r>
      <w:r w:rsidR="007D57D3" w:rsidRPr="00813896">
        <w:t>whole</w:t>
      </w:r>
      <w:r w:rsidR="009D42B6" w:rsidRPr="00813896">
        <w:t xml:space="preserve"> </w:t>
      </w:r>
      <w:r w:rsidR="007D57D3" w:rsidRPr="00813896">
        <w:t>sector,</w:t>
      </w:r>
      <w:r w:rsidR="009D42B6" w:rsidRPr="00813896">
        <w:t xml:space="preserve"> </w:t>
      </w:r>
      <w:r w:rsidR="007D57D3" w:rsidRPr="00813896">
        <w:t>average</w:t>
      </w:r>
      <w:r w:rsidR="00C42C0C">
        <w:t xml:space="preserve"> </w:t>
      </w:r>
      <w:r w:rsidR="007D57D3" w:rsidRPr="00813896">
        <w:t>accommodation</w:t>
      </w:r>
      <w:r w:rsidR="009D42B6" w:rsidRPr="00813896">
        <w:t xml:space="preserve"> </w:t>
      </w:r>
      <w:r w:rsidR="007D57D3" w:rsidRPr="00813896">
        <w:t>deposits</w:t>
      </w:r>
      <w:r w:rsidR="009D42B6" w:rsidRPr="00813896">
        <w:t xml:space="preserve"> </w:t>
      </w:r>
      <w:r w:rsidR="007D57D3" w:rsidRPr="00813896">
        <w:t>held</w:t>
      </w:r>
      <w:r w:rsidR="009D42B6" w:rsidRPr="00813896">
        <w:t xml:space="preserve"> </w:t>
      </w:r>
      <w:r w:rsidR="007D57D3" w:rsidRPr="00813896">
        <w:t>increased</w:t>
      </w:r>
      <w:r w:rsidR="009D42B6" w:rsidRPr="00813896">
        <w:t xml:space="preserve"> </w:t>
      </w:r>
      <w:r w:rsidR="007D57D3" w:rsidRPr="00813896">
        <w:t>to</w:t>
      </w:r>
      <w:r w:rsidR="009D42B6" w:rsidRPr="00813896">
        <w:t xml:space="preserve"> </w:t>
      </w:r>
      <w:r w:rsidR="007D57D3" w:rsidRPr="00813896">
        <w:t>$3</w:t>
      </w:r>
      <w:r w:rsidR="00813896" w:rsidRPr="00813896">
        <w:t>18,283</w:t>
      </w:r>
      <w:r w:rsidR="009D42B6" w:rsidRPr="00813896">
        <w:t xml:space="preserve"> </w:t>
      </w:r>
      <w:r w:rsidR="007D57D3" w:rsidRPr="00813896">
        <w:t>per</w:t>
      </w:r>
      <w:r w:rsidR="009D42B6" w:rsidRPr="00813896">
        <w:t xml:space="preserve"> </w:t>
      </w:r>
      <w:r w:rsidR="007D57D3" w:rsidRPr="00813896">
        <w:t>resident</w:t>
      </w:r>
      <w:r w:rsidR="009D42B6" w:rsidRPr="00813896">
        <w:t xml:space="preserve"> </w:t>
      </w:r>
      <w:r w:rsidR="007D57D3" w:rsidRPr="00813896">
        <w:t>from</w:t>
      </w:r>
      <w:r w:rsidR="009D42B6" w:rsidRPr="00813896">
        <w:t xml:space="preserve"> </w:t>
      </w:r>
      <w:r w:rsidR="007D57D3" w:rsidRPr="00813896">
        <w:t>$</w:t>
      </w:r>
      <w:r w:rsidR="00813896" w:rsidRPr="00813896">
        <w:t>303,107</w:t>
      </w:r>
      <w:r w:rsidR="009D42B6" w:rsidRPr="00813896">
        <w:t xml:space="preserve"> </w:t>
      </w:r>
      <w:r w:rsidR="007D57D3" w:rsidRPr="00813896">
        <w:t>in</w:t>
      </w:r>
      <w:r w:rsidR="009D42B6" w:rsidRPr="00813896">
        <w:t xml:space="preserve"> </w:t>
      </w:r>
      <w:r w:rsidR="007D57D3" w:rsidRPr="00813896">
        <w:t>201</w:t>
      </w:r>
      <w:r w:rsidR="00813896" w:rsidRPr="00813896">
        <w:t>7-18</w:t>
      </w:r>
      <w:r w:rsidR="007D57D3" w:rsidRPr="00813896">
        <w:t>,</w:t>
      </w:r>
      <w:r w:rsidR="009D42B6" w:rsidRPr="00813896">
        <w:t xml:space="preserve"> </w:t>
      </w:r>
      <w:r w:rsidR="007D57D3" w:rsidRPr="00813896">
        <w:t>an</w:t>
      </w:r>
      <w:r w:rsidR="009D42B6" w:rsidRPr="00813896">
        <w:t xml:space="preserve"> </w:t>
      </w:r>
      <w:r w:rsidR="007D57D3" w:rsidRPr="00813896">
        <w:t>increase</w:t>
      </w:r>
      <w:r w:rsidR="009D42B6" w:rsidRPr="00813896">
        <w:t xml:space="preserve"> </w:t>
      </w:r>
      <w:r w:rsidR="007D57D3" w:rsidRPr="00813896">
        <w:t>of</w:t>
      </w:r>
      <w:r w:rsidR="009D42B6" w:rsidRPr="00813896">
        <w:t xml:space="preserve"> </w:t>
      </w:r>
      <w:r w:rsidR="00813896" w:rsidRPr="00813896">
        <w:t>5</w:t>
      </w:r>
      <w:r w:rsidR="009D42B6" w:rsidRPr="00813896">
        <w:t xml:space="preserve"> </w:t>
      </w:r>
      <w:r w:rsidR="0038198C" w:rsidRPr="00813896">
        <w:t>per</w:t>
      </w:r>
      <w:r w:rsidR="009D42B6" w:rsidRPr="00813896">
        <w:t xml:space="preserve"> </w:t>
      </w:r>
      <w:r w:rsidR="0038198C" w:rsidRPr="00813896">
        <w:t>cent</w:t>
      </w:r>
      <w:r w:rsidR="007D57D3" w:rsidRPr="00813896">
        <w:t>.</w:t>
      </w:r>
      <w:r w:rsidR="009D42B6" w:rsidRPr="00813896">
        <w:t xml:space="preserve"> </w:t>
      </w:r>
      <w:r w:rsidR="007D57D3" w:rsidRPr="00813896">
        <w:t>This</w:t>
      </w:r>
      <w:r w:rsidR="009D42B6" w:rsidRPr="00813896">
        <w:t xml:space="preserve"> </w:t>
      </w:r>
      <w:r w:rsidR="007D57D3" w:rsidRPr="00813896">
        <w:t>metric</w:t>
      </w:r>
      <w:r w:rsidR="009D42B6" w:rsidRPr="00813896">
        <w:t xml:space="preserve"> </w:t>
      </w:r>
      <w:r w:rsidR="007D57D3" w:rsidRPr="00813896">
        <w:t>measures</w:t>
      </w:r>
      <w:r w:rsidR="009D42B6" w:rsidRPr="00813896">
        <w:t xml:space="preserve"> </w:t>
      </w:r>
      <w:r w:rsidR="007D57D3" w:rsidRPr="00813896">
        <w:t>the</w:t>
      </w:r>
      <w:r w:rsidR="009D42B6" w:rsidRPr="00813896">
        <w:t xml:space="preserve"> </w:t>
      </w:r>
      <w:r w:rsidR="007D57D3" w:rsidRPr="00813896">
        <w:t>average</w:t>
      </w:r>
      <w:r w:rsidR="009D42B6" w:rsidRPr="00813896">
        <w:t xml:space="preserve"> </w:t>
      </w:r>
      <w:r w:rsidR="007D57D3" w:rsidRPr="00813896">
        <w:t>value</w:t>
      </w:r>
      <w:r w:rsidR="009D42B6" w:rsidRPr="00813896">
        <w:t xml:space="preserve"> </w:t>
      </w:r>
      <w:r w:rsidR="007D57D3" w:rsidRPr="00813896">
        <w:t>of</w:t>
      </w:r>
      <w:r w:rsidR="009D42B6" w:rsidRPr="00813896">
        <w:t xml:space="preserve"> </w:t>
      </w:r>
      <w:r w:rsidR="007D57D3" w:rsidRPr="00813896">
        <w:t>all</w:t>
      </w:r>
      <w:r w:rsidR="009D42B6" w:rsidRPr="00813896">
        <w:t xml:space="preserve"> </w:t>
      </w:r>
      <w:r w:rsidR="007D57D3" w:rsidRPr="00813896">
        <w:t>bonds</w:t>
      </w:r>
      <w:r w:rsidR="009D42B6" w:rsidRPr="00813896">
        <w:t xml:space="preserve"> </w:t>
      </w:r>
      <w:r w:rsidR="007D57D3" w:rsidRPr="00813896">
        <w:t>(pre</w:t>
      </w:r>
      <w:r w:rsidR="009D42B6" w:rsidRPr="00813896">
        <w:t xml:space="preserve"> </w:t>
      </w:r>
      <w:r w:rsidR="007D57D3" w:rsidRPr="00813896">
        <w:t>1</w:t>
      </w:r>
      <w:r w:rsidR="00556A39" w:rsidRPr="00813896">
        <w:t> </w:t>
      </w:r>
      <w:r w:rsidR="007D57D3" w:rsidRPr="00813896">
        <w:t>July</w:t>
      </w:r>
      <w:r w:rsidR="00556A39" w:rsidRPr="00813896">
        <w:t> </w:t>
      </w:r>
      <w:r w:rsidR="007D57D3" w:rsidRPr="00813896">
        <w:t>2014)</w:t>
      </w:r>
      <w:r w:rsidR="009D42B6" w:rsidRPr="00813896">
        <w:t xml:space="preserve"> </w:t>
      </w:r>
      <w:r w:rsidR="007D57D3" w:rsidRPr="00813896">
        <w:t>and</w:t>
      </w:r>
      <w:r w:rsidR="009D42B6" w:rsidRPr="00813896">
        <w:t xml:space="preserve"> </w:t>
      </w:r>
      <w:r w:rsidR="007D57D3" w:rsidRPr="00813896">
        <w:t>accommodation</w:t>
      </w:r>
      <w:r w:rsidR="009D42B6" w:rsidRPr="00813896">
        <w:t xml:space="preserve"> </w:t>
      </w:r>
      <w:r w:rsidR="007D57D3" w:rsidRPr="00813896">
        <w:t>deposits</w:t>
      </w:r>
      <w:r w:rsidR="009D42B6" w:rsidRPr="00813896">
        <w:t xml:space="preserve"> </w:t>
      </w:r>
      <w:r w:rsidR="007D57D3" w:rsidRPr="00813896">
        <w:t>(post</w:t>
      </w:r>
      <w:r w:rsidR="009D42B6" w:rsidRPr="00813896">
        <w:t xml:space="preserve"> </w:t>
      </w:r>
      <w:r w:rsidR="007D57D3" w:rsidRPr="00813896">
        <w:t>1</w:t>
      </w:r>
      <w:r w:rsidR="009D42B6" w:rsidRPr="00813896">
        <w:t xml:space="preserve"> </w:t>
      </w:r>
      <w:r w:rsidR="007D57D3" w:rsidRPr="00813896">
        <w:t>July</w:t>
      </w:r>
      <w:r w:rsidR="009D42B6" w:rsidRPr="00813896">
        <w:t xml:space="preserve"> </w:t>
      </w:r>
      <w:r w:rsidR="007D57D3" w:rsidRPr="00813896">
        <w:t>2014)</w:t>
      </w:r>
      <w:r w:rsidR="009D42B6" w:rsidRPr="00813896">
        <w:t xml:space="preserve"> </w:t>
      </w:r>
      <w:r w:rsidR="007D57D3" w:rsidRPr="00813896">
        <w:t>that</w:t>
      </w:r>
      <w:r w:rsidR="009D42B6" w:rsidRPr="00813896">
        <w:t xml:space="preserve"> </w:t>
      </w:r>
      <w:r w:rsidR="007D57D3" w:rsidRPr="00813896">
        <w:t>providers</w:t>
      </w:r>
      <w:r w:rsidR="009D42B6" w:rsidRPr="00813896">
        <w:t xml:space="preserve"> </w:t>
      </w:r>
      <w:r w:rsidR="007D57D3" w:rsidRPr="00813896">
        <w:t>hold.</w:t>
      </w:r>
      <w:r w:rsidR="00813896">
        <w:t xml:space="preserve"> The average value of bonds/RADs has been steadily increasing </w:t>
      </w:r>
      <w:r w:rsidR="00813896" w:rsidRPr="00813896">
        <w:t>in recent years.</w:t>
      </w:r>
    </w:p>
    <w:p w14:paraId="2EA28FAA" w14:textId="73CB341B" w:rsidR="009D42B6" w:rsidRPr="00214CC6" w:rsidRDefault="007D57D3" w:rsidP="00577087">
      <w:pPr>
        <w:pStyle w:val="BodyText"/>
      </w:pPr>
      <w:r w:rsidRPr="00813896">
        <w:t>In</w:t>
      </w:r>
      <w:r w:rsidR="009D42B6" w:rsidRPr="00813896">
        <w:t xml:space="preserve"> </w:t>
      </w:r>
      <w:r w:rsidRPr="00813896">
        <w:t>terms</w:t>
      </w:r>
      <w:r w:rsidR="009D42B6" w:rsidRPr="00813896">
        <w:t xml:space="preserve"> </w:t>
      </w:r>
      <w:r w:rsidRPr="00813896">
        <w:t>of</w:t>
      </w:r>
      <w:r w:rsidR="009D42B6" w:rsidRPr="00813896">
        <w:t xml:space="preserve"> </w:t>
      </w:r>
      <w:r w:rsidRPr="00813896">
        <w:t>net</w:t>
      </w:r>
      <w:r w:rsidR="009D42B6" w:rsidRPr="00813896">
        <w:t xml:space="preserve"> </w:t>
      </w:r>
      <w:r w:rsidRPr="00813896">
        <w:t>worth/equity,</w:t>
      </w:r>
      <w:r w:rsidR="009D42B6" w:rsidRPr="00813896">
        <w:t xml:space="preserve"> </w:t>
      </w:r>
      <w:r w:rsidRPr="00813896">
        <w:t>for</w:t>
      </w:r>
      <w:r w:rsidRPr="00813896">
        <w:noBreakHyphen/>
        <w:t>profit</w:t>
      </w:r>
      <w:r w:rsidR="009D42B6" w:rsidRPr="00813896">
        <w:t xml:space="preserve"> </w:t>
      </w:r>
      <w:r w:rsidRPr="00813896">
        <w:t>providers</w:t>
      </w:r>
      <w:r w:rsidR="009D42B6" w:rsidRPr="00813896">
        <w:t xml:space="preserve"> </w:t>
      </w:r>
      <w:r w:rsidRPr="00813896">
        <w:t>recorded</w:t>
      </w:r>
      <w:r w:rsidR="009D42B6" w:rsidRPr="00813896">
        <w:t xml:space="preserve"> </w:t>
      </w:r>
      <w:r w:rsidRPr="00813896">
        <w:t>a</w:t>
      </w:r>
      <w:r w:rsidR="009D42B6" w:rsidRPr="00813896">
        <w:t xml:space="preserve"> </w:t>
      </w:r>
      <w:r w:rsidR="00813896" w:rsidRPr="00813896">
        <w:t xml:space="preserve">significant increase, up to $37,159 from $27,357 in 2017-18. This follows two years of decline. The </w:t>
      </w:r>
      <w:r w:rsidRPr="00813896">
        <w:t>not-for-profits</w:t>
      </w:r>
      <w:r w:rsidR="009D42B6" w:rsidRPr="00813896">
        <w:t xml:space="preserve"> </w:t>
      </w:r>
      <w:r w:rsidRPr="00813896">
        <w:t>recorded</w:t>
      </w:r>
      <w:r w:rsidR="009D42B6" w:rsidRPr="00813896">
        <w:t xml:space="preserve"> </w:t>
      </w:r>
      <w:r w:rsidRPr="00813896">
        <w:t>an</w:t>
      </w:r>
      <w:r w:rsidR="009D42B6" w:rsidRPr="00813896">
        <w:t xml:space="preserve"> </w:t>
      </w:r>
      <w:r w:rsidRPr="00813896">
        <w:t>increase</w:t>
      </w:r>
      <w:r w:rsidR="009D42B6" w:rsidRPr="00813896">
        <w:t xml:space="preserve"> </w:t>
      </w:r>
      <w:r w:rsidRPr="00813896">
        <w:t>for</w:t>
      </w:r>
      <w:r w:rsidR="009D42B6" w:rsidRPr="00813896">
        <w:t xml:space="preserve"> </w:t>
      </w:r>
      <w:r w:rsidRPr="00813896">
        <w:t>the</w:t>
      </w:r>
      <w:r w:rsidR="009D42B6" w:rsidRPr="00813896">
        <w:t xml:space="preserve"> </w:t>
      </w:r>
      <w:r w:rsidR="00813896" w:rsidRPr="00813896">
        <w:t xml:space="preserve">third </w:t>
      </w:r>
      <w:r w:rsidRPr="00813896">
        <w:t>year</w:t>
      </w:r>
      <w:r w:rsidR="009D42B6" w:rsidRPr="00813896">
        <w:t xml:space="preserve"> </w:t>
      </w:r>
      <w:r w:rsidRPr="00813896">
        <w:t>in</w:t>
      </w:r>
      <w:r w:rsidR="009D42B6" w:rsidRPr="00813896">
        <w:t xml:space="preserve"> </w:t>
      </w:r>
      <w:r w:rsidRPr="00813896">
        <w:t>a</w:t>
      </w:r>
      <w:r w:rsidR="009D42B6" w:rsidRPr="00813896">
        <w:t xml:space="preserve"> </w:t>
      </w:r>
      <w:r w:rsidRPr="00813896">
        <w:t>row</w:t>
      </w:r>
      <w:r w:rsidR="00C7450B" w:rsidRPr="00813896">
        <w:t>,</w:t>
      </w:r>
      <w:r w:rsidR="009D42B6" w:rsidRPr="00813896">
        <w:t xml:space="preserve"> </w:t>
      </w:r>
      <w:r w:rsidRPr="00813896">
        <w:t>increasing</w:t>
      </w:r>
      <w:r w:rsidR="009D42B6" w:rsidRPr="00813896">
        <w:t xml:space="preserve"> </w:t>
      </w:r>
      <w:r w:rsidRPr="00813896">
        <w:t>to</w:t>
      </w:r>
      <w:r w:rsidR="009D42B6" w:rsidRPr="00813896">
        <w:t xml:space="preserve"> </w:t>
      </w:r>
      <w:r w:rsidR="00813896" w:rsidRPr="00813896">
        <w:t xml:space="preserve">$94,600 from </w:t>
      </w:r>
      <w:r w:rsidRPr="00813896">
        <w:t>$87,262</w:t>
      </w:r>
      <w:r w:rsidR="009D42B6" w:rsidRPr="00813896">
        <w:t xml:space="preserve"> </w:t>
      </w:r>
      <w:r w:rsidRPr="00813896">
        <w:t>in</w:t>
      </w:r>
      <w:r w:rsidR="009D42B6" w:rsidRPr="00813896">
        <w:t xml:space="preserve"> </w:t>
      </w:r>
      <w:r w:rsidRPr="00813896">
        <w:t>201</w:t>
      </w:r>
      <w:r w:rsidR="00813896" w:rsidRPr="00813896">
        <w:t>7-18</w:t>
      </w:r>
      <w:r w:rsidRPr="00813896">
        <w:t>.</w:t>
      </w:r>
      <w:bookmarkEnd w:id="858"/>
      <w:r w:rsidR="00813896" w:rsidRPr="00813896">
        <w:t xml:space="preserve"> The</w:t>
      </w:r>
      <w:r w:rsidR="00813896">
        <w:t xml:space="preserve"> value of total assets per resident for both the for</w:t>
      </w:r>
      <w:r w:rsidR="00813896">
        <w:noBreakHyphen/>
        <w:t>profit and not</w:t>
      </w:r>
      <w:r w:rsidR="00813896">
        <w:noBreakHyphen/>
        <w:t>for</w:t>
      </w:r>
      <w:r w:rsidR="00813896">
        <w:noBreakHyphen/>
        <w:t>profit providers increased in 2018-19 compared with 2017-18 by 5.3 and 5.5 per cent respectively.</w:t>
      </w:r>
    </w:p>
    <w:p w14:paraId="1604BA4E" w14:textId="75262D2D" w:rsidR="00154E21" w:rsidRPr="0061185E" w:rsidRDefault="008D5A9E" w:rsidP="006A27C1">
      <w:pPr>
        <w:pStyle w:val="Caption"/>
      </w:pPr>
      <w:bookmarkStart w:id="982" w:name="_Ref6384070"/>
      <w:bookmarkStart w:id="983" w:name="_Ref6476275"/>
      <w:bookmarkStart w:id="984" w:name="_Toc39040560"/>
      <w:bookmarkStart w:id="985" w:name="_Toc421223719"/>
      <w:bookmarkStart w:id="986" w:name="_Toc423017970"/>
      <w:bookmarkStart w:id="987" w:name="_Ref423092949"/>
      <w:bookmarkStart w:id="988" w:name="_Toc423447910"/>
      <w:bookmarkStart w:id="989" w:name="_Toc423602251"/>
      <w:bookmarkStart w:id="990" w:name="_Toc425696580"/>
      <w:bookmarkStart w:id="991" w:name="_Toc425861673"/>
      <w:r w:rsidRPr="0061185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rsidRPr="0061185E">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16</w:t>
      </w:r>
      <w:r w:rsidR="009D64CB">
        <w:rPr>
          <w:noProof/>
        </w:rPr>
        <w:fldChar w:fldCharType="end"/>
      </w:r>
      <w:bookmarkEnd w:id="982"/>
      <w:bookmarkEnd w:id="983"/>
      <w:r w:rsidR="009D42B6">
        <w:t xml:space="preserve"> </w:t>
      </w:r>
      <w:r w:rsidR="00154E21" w:rsidRPr="0061185E">
        <w:t>total</w:t>
      </w:r>
      <w:r w:rsidR="009D42B6">
        <w:t xml:space="preserve"> </w:t>
      </w:r>
      <w:r w:rsidR="00154E21" w:rsidRPr="0061185E">
        <w:t>assets,</w:t>
      </w:r>
      <w:r w:rsidR="009D42B6">
        <w:t xml:space="preserve"> </w:t>
      </w:r>
      <w:r w:rsidR="00154E21" w:rsidRPr="0061185E">
        <w:t>net</w:t>
      </w:r>
      <w:r w:rsidR="009D42B6">
        <w:t xml:space="preserve"> </w:t>
      </w:r>
      <w:r w:rsidR="00154E21" w:rsidRPr="0061185E">
        <w:t>worth/equity</w:t>
      </w:r>
      <w:r w:rsidR="009D42B6">
        <w:t xml:space="preserve"> </w:t>
      </w:r>
      <w:r w:rsidR="00154E21" w:rsidRPr="0061185E">
        <w:t>and</w:t>
      </w:r>
      <w:r w:rsidR="009D42B6">
        <w:t xml:space="preserve"> </w:t>
      </w:r>
      <w:r w:rsidR="00154E21" w:rsidRPr="0061185E">
        <w:t>average</w:t>
      </w:r>
      <w:r w:rsidR="009D42B6">
        <w:t xml:space="preserve"> </w:t>
      </w:r>
      <w:r w:rsidR="00154E21" w:rsidRPr="0061185E">
        <w:t>accommodation</w:t>
      </w:r>
      <w:r w:rsidR="009D42B6">
        <w:t xml:space="preserve"> </w:t>
      </w:r>
      <w:r w:rsidR="00154E21" w:rsidRPr="0061185E">
        <w:t>deposit</w:t>
      </w:r>
      <w:r w:rsidR="009D42B6">
        <w:t xml:space="preserve"> </w:t>
      </w:r>
      <w:r w:rsidR="00154E21" w:rsidRPr="0061185E">
        <w:t>value</w:t>
      </w:r>
      <w:r w:rsidR="009D42B6">
        <w:t xml:space="preserve"> </w:t>
      </w:r>
      <w:r w:rsidR="004018B7">
        <w:t>per</w:t>
      </w:r>
      <w:r w:rsidR="009D42B6">
        <w:t xml:space="preserve"> </w:t>
      </w:r>
      <w:r w:rsidR="004018B7">
        <w:t>resident,</w:t>
      </w:r>
      <w:r w:rsidR="009D42B6">
        <w:t xml:space="preserve"> </w:t>
      </w:r>
      <w:r w:rsidR="004018B7">
        <w:t>by</w:t>
      </w:r>
      <w:r w:rsidR="009D42B6">
        <w:t xml:space="preserve"> </w:t>
      </w:r>
      <w:r w:rsidR="004018B7">
        <w:t>ownership</w:t>
      </w:r>
      <w:r w:rsidR="009D42B6">
        <w:t xml:space="preserve"> </w:t>
      </w:r>
      <w:r w:rsidR="004018B7">
        <w:t>type,</w:t>
      </w:r>
      <w:r w:rsidR="009D42B6">
        <w:t xml:space="preserve"> </w:t>
      </w:r>
      <w:r w:rsidR="00154E21" w:rsidRPr="0061185E">
        <w:t>2017</w:t>
      </w:r>
      <w:r w:rsidR="00684124">
        <w:t>-</w:t>
      </w:r>
      <w:r w:rsidR="00154E21" w:rsidRPr="0061185E">
        <w:t>18</w:t>
      </w:r>
      <w:r w:rsidR="009D42B6">
        <w:t xml:space="preserve"> </w:t>
      </w:r>
      <w:r w:rsidR="00154E21" w:rsidRPr="0061185E">
        <w:t>and</w:t>
      </w:r>
      <w:r w:rsidR="009D42B6">
        <w:t xml:space="preserve"> </w:t>
      </w:r>
      <w:r w:rsidR="00154E21" w:rsidRPr="0061185E">
        <w:t>201</w:t>
      </w:r>
      <w:r w:rsidR="00E323E3">
        <w:t>8-19</w:t>
      </w:r>
      <w:bookmarkEnd w:id="984"/>
    </w:p>
    <w:p w14:paraId="7AB3EBF5" w14:textId="32F76192" w:rsidR="009D42B6" w:rsidRPr="00214CC6" w:rsidRDefault="00E323E3" w:rsidP="00684124">
      <w:pPr>
        <w:pStyle w:val="BodyText"/>
      </w:pPr>
      <w:r>
        <w:rPr>
          <w:noProof/>
          <w:lang w:eastAsia="en-AU"/>
        </w:rPr>
        <w:drawing>
          <wp:inline distT="0" distB="0" distL="0" distR="0" wp14:anchorId="3F88EC38" wp14:editId="583F5AEB">
            <wp:extent cx="6120765" cy="29629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765" cy="2962910"/>
                    </a:xfrm>
                    <a:prstGeom prst="rect">
                      <a:avLst/>
                    </a:prstGeom>
                    <a:noFill/>
                  </pic:spPr>
                </pic:pic>
              </a:graphicData>
            </a:graphic>
          </wp:inline>
        </w:drawing>
      </w:r>
    </w:p>
    <w:p w14:paraId="76A66164" w14:textId="2D6E4759" w:rsidR="009D42B6" w:rsidRDefault="00C72416" w:rsidP="001D1287">
      <w:pPr>
        <w:pStyle w:val="Heading3"/>
      </w:pPr>
      <w:bookmarkStart w:id="992" w:name="_Toc487702625"/>
      <w:bookmarkStart w:id="993" w:name="_Toc487702977"/>
      <w:bookmarkStart w:id="994" w:name="_Toc487703475"/>
      <w:bookmarkStart w:id="995" w:name="_Toc487703669"/>
      <w:bookmarkStart w:id="996" w:name="_Toc14887378"/>
      <w:bookmarkStart w:id="997" w:name="_Toc39038494"/>
      <w:bookmarkEnd w:id="985"/>
      <w:bookmarkEnd w:id="986"/>
      <w:bookmarkEnd w:id="987"/>
      <w:bookmarkEnd w:id="988"/>
      <w:bookmarkEnd w:id="989"/>
      <w:bookmarkEnd w:id="990"/>
      <w:bookmarkEnd w:id="991"/>
      <w:r w:rsidRPr="000627B4">
        <w:t>R</w:t>
      </w:r>
      <w:r w:rsidR="00656CAC" w:rsidRPr="000627B4">
        <w:t>ecent</w:t>
      </w:r>
      <w:r w:rsidR="009D42B6">
        <w:t xml:space="preserve"> </w:t>
      </w:r>
      <w:r w:rsidR="00656CAC" w:rsidRPr="000627B4">
        <w:t>trends</w:t>
      </w:r>
      <w:r w:rsidR="009D42B6">
        <w:t xml:space="preserve"> </w:t>
      </w:r>
      <w:r w:rsidR="00656CAC" w:rsidRPr="000627B4">
        <w:t>in</w:t>
      </w:r>
      <w:r w:rsidR="009D42B6">
        <w:t xml:space="preserve"> </w:t>
      </w:r>
      <w:r w:rsidR="00656CAC" w:rsidRPr="000627B4">
        <w:t>building</w:t>
      </w:r>
      <w:r w:rsidR="009D42B6">
        <w:t xml:space="preserve"> </w:t>
      </w:r>
      <w:r w:rsidR="00656CAC" w:rsidRPr="000627B4">
        <w:t>and</w:t>
      </w:r>
      <w:r w:rsidR="009D42B6">
        <w:t xml:space="preserve"> </w:t>
      </w:r>
      <w:r w:rsidR="00656CAC" w:rsidRPr="000627B4">
        <w:t>investment</w:t>
      </w:r>
      <w:r w:rsidR="009D42B6">
        <w:t xml:space="preserve"> </w:t>
      </w:r>
      <w:r w:rsidRPr="000627B4">
        <w:t>in</w:t>
      </w:r>
      <w:r w:rsidR="009D42B6">
        <w:t xml:space="preserve"> </w:t>
      </w:r>
      <w:r w:rsidRPr="000627B4">
        <w:t>the</w:t>
      </w:r>
      <w:r w:rsidR="009D42B6">
        <w:t xml:space="preserve"> </w:t>
      </w:r>
      <w:r w:rsidRPr="000627B4">
        <w:t>residential</w:t>
      </w:r>
      <w:r w:rsidR="009D42B6">
        <w:t xml:space="preserve"> </w:t>
      </w:r>
      <w:r w:rsidRPr="000627B4">
        <w:t>care</w:t>
      </w:r>
      <w:r w:rsidR="009D42B6">
        <w:t xml:space="preserve"> </w:t>
      </w:r>
      <w:r w:rsidRPr="000627B4">
        <w:t>s</w:t>
      </w:r>
      <w:r w:rsidR="00F667DB" w:rsidRPr="000627B4">
        <w:t>ector</w:t>
      </w:r>
      <w:bookmarkEnd w:id="992"/>
      <w:bookmarkEnd w:id="993"/>
      <w:bookmarkEnd w:id="994"/>
      <w:bookmarkEnd w:id="995"/>
      <w:bookmarkEnd w:id="996"/>
      <w:bookmarkEnd w:id="997"/>
    </w:p>
    <w:p w14:paraId="732E738A" w14:textId="2C2D8416" w:rsidR="001B0254" w:rsidRPr="00214CC6" w:rsidRDefault="001B0254" w:rsidP="00577087">
      <w:pPr>
        <w:pStyle w:val="BodyText"/>
      </w:pPr>
      <w:r w:rsidRPr="00214CC6">
        <w:t>In</w:t>
      </w:r>
      <w:r w:rsidR="009D42B6" w:rsidRPr="00214CC6">
        <w:t xml:space="preserve"> </w:t>
      </w:r>
      <w:r w:rsidRPr="00214CC6">
        <w:t>201</w:t>
      </w:r>
      <w:r w:rsidR="008A288D">
        <w:t>8-19</w:t>
      </w:r>
      <w:r w:rsidR="009D42B6" w:rsidRPr="00214CC6">
        <w:t xml:space="preserve"> </w:t>
      </w:r>
      <w:r w:rsidRPr="00214CC6">
        <w:t>the</w:t>
      </w:r>
      <w:r w:rsidR="009D42B6" w:rsidRPr="00214CC6">
        <w:t xml:space="preserve"> </w:t>
      </w:r>
      <w:r w:rsidRPr="00214CC6">
        <w:t>total</w:t>
      </w:r>
      <w:r w:rsidR="009D42B6" w:rsidRPr="00214CC6">
        <w:t xml:space="preserve"> </w:t>
      </w:r>
      <w:r w:rsidRPr="00214CC6">
        <w:t>completed</w:t>
      </w:r>
      <w:r w:rsidR="009D42B6" w:rsidRPr="00214CC6">
        <w:t xml:space="preserve"> </w:t>
      </w:r>
      <w:r w:rsidRPr="00214CC6">
        <w:t>or</w:t>
      </w:r>
      <w:r w:rsidR="009D42B6" w:rsidRPr="00214CC6">
        <w:t xml:space="preserve"> </w:t>
      </w:r>
      <w:r w:rsidRPr="00214CC6">
        <w:t>in-progress</w:t>
      </w:r>
      <w:r w:rsidR="009D42B6" w:rsidRPr="00214CC6">
        <w:t xml:space="preserve"> </w:t>
      </w:r>
      <w:r w:rsidR="001068A5" w:rsidRPr="00214CC6">
        <w:t>work</w:t>
      </w:r>
      <w:r w:rsidR="009D42B6" w:rsidRPr="00214CC6">
        <w:t xml:space="preserve"> </w:t>
      </w:r>
      <w:r w:rsidR="001068A5" w:rsidRPr="00214CC6">
        <w:t>was</w:t>
      </w:r>
      <w:r w:rsidR="009D42B6" w:rsidRPr="00214CC6">
        <w:t xml:space="preserve"> </w:t>
      </w:r>
      <w:r w:rsidR="001068A5" w:rsidRPr="00214CC6">
        <w:t>$</w:t>
      </w:r>
      <w:r w:rsidR="008A288D">
        <w:t>5.3</w:t>
      </w:r>
      <w:r w:rsidR="009D42B6" w:rsidRPr="00214CC6">
        <w:t xml:space="preserve"> </w:t>
      </w:r>
      <w:r w:rsidR="001068A5" w:rsidRPr="00214CC6">
        <w:t>billion</w:t>
      </w:r>
      <w:r w:rsidR="00BC1439">
        <w:t>,</w:t>
      </w:r>
      <w:r w:rsidR="009D42B6" w:rsidRPr="00214CC6">
        <w:t xml:space="preserve"> </w:t>
      </w:r>
      <w:r w:rsidRPr="00214CC6">
        <w:t>compared</w:t>
      </w:r>
      <w:r w:rsidR="009D42B6" w:rsidRPr="00214CC6">
        <w:t xml:space="preserve"> </w:t>
      </w:r>
      <w:r w:rsidRPr="00214CC6">
        <w:t>with</w:t>
      </w:r>
      <w:r w:rsidR="009D42B6" w:rsidRPr="00214CC6">
        <w:t xml:space="preserve"> </w:t>
      </w:r>
      <w:r w:rsidR="001068A5" w:rsidRPr="00214CC6">
        <w:t>$4.</w:t>
      </w:r>
      <w:r w:rsidR="008A288D">
        <w:t>9</w:t>
      </w:r>
      <w:r w:rsidR="009D42B6" w:rsidRPr="00214CC6">
        <w:t xml:space="preserve"> </w:t>
      </w:r>
      <w:r w:rsidR="001068A5" w:rsidRPr="00214CC6">
        <w:t>billion</w:t>
      </w:r>
      <w:r w:rsidR="009D42B6" w:rsidRPr="00214CC6">
        <w:t xml:space="preserve"> </w:t>
      </w:r>
      <w:r w:rsidR="001068A5" w:rsidRPr="00214CC6">
        <w:t>in</w:t>
      </w:r>
      <w:r w:rsidR="009D42B6" w:rsidRPr="00214CC6">
        <w:t xml:space="preserve"> </w:t>
      </w:r>
      <w:r w:rsidR="001068A5" w:rsidRPr="00214CC6">
        <w:t>201</w:t>
      </w:r>
      <w:r w:rsidR="008A288D">
        <w:t>7-18</w:t>
      </w:r>
      <w:r w:rsidR="009D42B6" w:rsidRPr="00214CC6">
        <w:t xml:space="preserve"> </w:t>
      </w:r>
      <w:r w:rsidRPr="00214CC6">
        <w:t>(</w:t>
      </w:r>
      <w:r w:rsidR="00783262" w:rsidRPr="00214CC6">
        <w:fldChar w:fldCharType="begin"/>
      </w:r>
      <w:r w:rsidR="00783262" w:rsidRPr="00214CC6">
        <w:instrText xml:space="preserve"> REF _Ref3109050 \h  \* MERGEFORMAT </w:instrText>
      </w:r>
      <w:r w:rsidR="00783262" w:rsidRPr="00214CC6">
        <w:fldChar w:fldCharType="separate"/>
      </w:r>
      <w:r w:rsidR="007621BE" w:rsidRPr="00895C8E">
        <w:t>Chart</w:t>
      </w:r>
      <w:r w:rsidR="007621BE">
        <w:t xml:space="preserve"> </w:t>
      </w:r>
      <w:r w:rsidR="007621BE">
        <w:rPr>
          <w:noProof/>
        </w:rPr>
        <w:t>7.17</w:t>
      </w:r>
      <w:r w:rsidR="00783262" w:rsidRPr="00214CC6">
        <w:fldChar w:fldCharType="end"/>
      </w:r>
      <w:r w:rsidRPr="00214CC6">
        <w:t>).</w:t>
      </w:r>
    </w:p>
    <w:p w14:paraId="78F8A7E4" w14:textId="1EB1141B" w:rsidR="009D42B6" w:rsidRPr="00214CC6" w:rsidRDefault="001B0254" w:rsidP="00577087">
      <w:pPr>
        <w:pStyle w:val="BodyText"/>
      </w:pPr>
      <w:r w:rsidRPr="008A288D">
        <w:t>However,</w:t>
      </w:r>
      <w:r w:rsidR="009D42B6" w:rsidRPr="008A288D">
        <w:t xml:space="preserve"> </w:t>
      </w:r>
      <w:r w:rsidR="008A288D" w:rsidRPr="008A288D">
        <w:t>there remains a significantly lower proportion of providers reporting their intention to rebuild or upgrade compared with 2016-17 and the years preceding. In</w:t>
      </w:r>
      <w:r w:rsidR="009D42B6" w:rsidRPr="008A288D">
        <w:t xml:space="preserve"> </w:t>
      </w:r>
      <w:r w:rsidRPr="008A288D">
        <w:t>201</w:t>
      </w:r>
      <w:r w:rsidR="008A288D" w:rsidRPr="008A288D">
        <w:t>8-19</w:t>
      </w:r>
      <w:r w:rsidRPr="008A288D">
        <w:t>,</w:t>
      </w:r>
      <w:r w:rsidR="009D42B6" w:rsidRPr="008A288D">
        <w:t xml:space="preserve"> </w:t>
      </w:r>
      <w:r w:rsidRPr="008A288D">
        <w:t>there</w:t>
      </w:r>
      <w:r w:rsidR="009D42B6" w:rsidRPr="008A288D">
        <w:t xml:space="preserve"> </w:t>
      </w:r>
      <w:r w:rsidRPr="008A288D">
        <w:t>was</w:t>
      </w:r>
      <w:r w:rsidR="009D42B6" w:rsidRPr="008A288D">
        <w:t xml:space="preserve"> </w:t>
      </w:r>
      <w:r w:rsidRPr="008A288D">
        <w:t>a</w:t>
      </w:r>
      <w:r w:rsidR="009D42B6" w:rsidRPr="008A288D">
        <w:t xml:space="preserve"> </w:t>
      </w:r>
      <w:r w:rsidRPr="008A288D">
        <w:t>further</w:t>
      </w:r>
      <w:r w:rsidR="009D42B6" w:rsidRPr="008A288D">
        <w:t xml:space="preserve"> </w:t>
      </w:r>
      <w:r w:rsidR="008A288D" w:rsidRPr="008A288D">
        <w:t xml:space="preserve">slight </w:t>
      </w:r>
      <w:r w:rsidRPr="008A288D">
        <w:t>decline</w:t>
      </w:r>
      <w:r w:rsidR="009D42B6" w:rsidRPr="008A288D">
        <w:t xml:space="preserve"> </w:t>
      </w:r>
      <w:r w:rsidRPr="008A288D">
        <w:t>in</w:t>
      </w:r>
      <w:r w:rsidR="009D42B6" w:rsidRPr="008A288D">
        <w:t xml:space="preserve"> </w:t>
      </w:r>
      <w:r w:rsidRPr="008A288D">
        <w:t>providers</w:t>
      </w:r>
      <w:r w:rsidR="009D42B6" w:rsidRPr="008A288D">
        <w:t xml:space="preserve"> </w:t>
      </w:r>
      <w:r w:rsidRPr="008A288D">
        <w:t>reporting</w:t>
      </w:r>
      <w:r w:rsidR="009D42B6" w:rsidRPr="008A288D">
        <w:t xml:space="preserve"> </w:t>
      </w:r>
      <w:r w:rsidRPr="008A288D">
        <w:t>they</w:t>
      </w:r>
      <w:r w:rsidR="009D42B6" w:rsidRPr="008A288D">
        <w:t xml:space="preserve"> </w:t>
      </w:r>
      <w:r w:rsidRPr="008A288D">
        <w:t>were</w:t>
      </w:r>
      <w:r w:rsidR="009D42B6" w:rsidRPr="008A288D">
        <w:t xml:space="preserve"> </w:t>
      </w:r>
      <w:r w:rsidRPr="008A288D">
        <w:t>planning</w:t>
      </w:r>
      <w:r w:rsidR="009D42B6" w:rsidRPr="008A288D">
        <w:t xml:space="preserve"> </w:t>
      </w:r>
      <w:r w:rsidRPr="008A288D">
        <w:t>to</w:t>
      </w:r>
      <w:r w:rsidR="009D42B6" w:rsidRPr="008A288D">
        <w:t xml:space="preserve"> </w:t>
      </w:r>
      <w:r w:rsidRPr="008A288D">
        <w:t>rebuild</w:t>
      </w:r>
      <w:r w:rsidR="00BC1439">
        <w:t>,</w:t>
      </w:r>
      <w:r w:rsidR="008A288D" w:rsidRPr="008A288D">
        <w:t xml:space="preserve"> and the proportion reporting they intended to</w:t>
      </w:r>
      <w:r w:rsidR="009D42B6" w:rsidRPr="008A288D">
        <w:t xml:space="preserve"> </w:t>
      </w:r>
      <w:r w:rsidRPr="008A288D">
        <w:t>upgrade</w:t>
      </w:r>
      <w:r w:rsidR="009D42B6" w:rsidRPr="008A288D">
        <w:t xml:space="preserve"> </w:t>
      </w:r>
      <w:r w:rsidRPr="008A288D">
        <w:t>their</w:t>
      </w:r>
      <w:r w:rsidR="009D42B6" w:rsidRPr="008A288D">
        <w:t xml:space="preserve"> </w:t>
      </w:r>
      <w:r w:rsidRPr="008A288D">
        <w:t>facilities</w:t>
      </w:r>
      <w:r w:rsidR="008A288D" w:rsidRPr="008A288D">
        <w:t xml:space="preserve"> was stable</w:t>
      </w:r>
      <w:r w:rsidR="009D42B6" w:rsidRPr="008A288D">
        <w:t xml:space="preserve"> </w:t>
      </w:r>
      <w:r w:rsidRPr="008A288D">
        <w:t>(</w:t>
      </w:r>
      <w:r w:rsidR="00783262" w:rsidRPr="008A288D">
        <w:fldChar w:fldCharType="begin"/>
      </w:r>
      <w:r w:rsidR="00783262" w:rsidRPr="008A288D">
        <w:instrText xml:space="preserve"> REF _Ref3109349 \h  \* MERGEFORMAT </w:instrText>
      </w:r>
      <w:r w:rsidR="00783262" w:rsidRPr="008A288D">
        <w:fldChar w:fldCharType="separate"/>
      </w:r>
      <w:r w:rsidR="007621BE" w:rsidRPr="00621A72">
        <w:t>Chart</w:t>
      </w:r>
      <w:r w:rsidR="007621BE">
        <w:t xml:space="preserve"> </w:t>
      </w:r>
      <w:r w:rsidR="007621BE">
        <w:rPr>
          <w:noProof/>
        </w:rPr>
        <w:t>7.18</w:t>
      </w:r>
      <w:r w:rsidR="00783262" w:rsidRPr="008A288D">
        <w:fldChar w:fldCharType="end"/>
      </w:r>
      <w:r w:rsidRPr="008A288D">
        <w:t>).</w:t>
      </w:r>
      <w:r w:rsidR="009D42B6" w:rsidRPr="008A288D">
        <w:t xml:space="preserve"> </w:t>
      </w:r>
      <w:r w:rsidRPr="008A288D">
        <w:t>In</w:t>
      </w:r>
      <w:r w:rsidR="009D42B6" w:rsidRPr="008A288D">
        <w:t xml:space="preserve"> </w:t>
      </w:r>
      <w:r w:rsidRPr="008A288D">
        <w:t>2015</w:t>
      </w:r>
      <w:r w:rsidRPr="008A288D">
        <w:noBreakHyphen/>
        <w:t>16</w:t>
      </w:r>
      <w:r w:rsidR="009D42B6" w:rsidRPr="008A288D">
        <w:t xml:space="preserve"> </w:t>
      </w:r>
      <w:r w:rsidRPr="008A288D">
        <w:t>the</w:t>
      </w:r>
      <w:r w:rsidR="009D42B6" w:rsidRPr="008A288D">
        <w:t xml:space="preserve"> </w:t>
      </w:r>
      <w:r w:rsidRPr="008A288D">
        <w:t>proportion</w:t>
      </w:r>
      <w:r w:rsidR="009D42B6" w:rsidRPr="008A288D">
        <w:t xml:space="preserve"> </w:t>
      </w:r>
      <w:r w:rsidRPr="008A288D">
        <w:t>of</w:t>
      </w:r>
      <w:r w:rsidR="009D42B6" w:rsidRPr="008A288D">
        <w:t xml:space="preserve"> </w:t>
      </w:r>
      <w:r w:rsidR="002E2714" w:rsidRPr="008A288D">
        <w:t>facilities</w:t>
      </w:r>
      <w:r w:rsidR="009D42B6" w:rsidRPr="008A288D">
        <w:t xml:space="preserve"> </w:t>
      </w:r>
      <w:r w:rsidRPr="008A288D">
        <w:t>planning</w:t>
      </w:r>
      <w:r w:rsidR="009D42B6" w:rsidRPr="008A288D">
        <w:t xml:space="preserve"> </w:t>
      </w:r>
      <w:r w:rsidRPr="008A288D">
        <w:t>to</w:t>
      </w:r>
      <w:r w:rsidR="009D42B6" w:rsidRPr="008A288D">
        <w:t xml:space="preserve"> </w:t>
      </w:r>
      <w:r w:rsidRPr="008A288D">
        <w:t>rebuild</w:t>
      </w:r>
      <w:r w:rsidR="009D42B6" w:rsidRPr="008A288D">
        <w:t xml:space="preserve"> </w:t>
      </w:r>
      <w:r w:rsidRPr="008A288D">
        <w:t>or</w:t>
      </w:r>
      <w:r w:rsidR="009D42B6" w:rsidRPr="008A288D">
        <w:t xml:space="preserve"> </w:t>
      </w:r>
      <w:r w:rsidRPr="008A288D">
        <w:t>upgrade</w:t>
      </w:r>
      <w:r w:rsidR="009D42B6" w:rsidRPr="008A288D">
        <w:t xml:space="preserve"> </w:t>
      </w:r>
      <w:r w:rsidR="008A288D" w:rsidRPr="008A288D">
        <w:t>was at its strongest</w:t>
      </w:r>
      <w:r w:rsidR="00BC1439">
        <w:t>,</w:t>
      </w:r>
      <w:r w:rsidR="008A288D" w:rsidRPr="008A288D">
        <w:t xml:space="preserve"> with </w:t>
      </w:r>
      <w:r w:rsidR="00BC5242" w:rsidRPr="008A288D">
        <w:t>5</w:t>
      </w:r>
      <w:r w:rsidR="009D42B6" w:rsidRPr="008A288D">
        <w:t xml:space="preserve"> </w:t>
      </w:r>
      <w:r w:rsidR="00BC5242" w:rsidRPr="008A288D">
        <w:t>per</w:t>
      </w:r>
      <w:r w:rsidR="009D42B6" w:rsidRPr="008A288D">
        <w:t xml:space="preserve"> </w:t>
      </w:r>
      <w:r w:rsidR="00BC5242" w:rsidRPr="008A288D">
        <w:t>cent</w:t>
      </w:r>
      <w:r w:rsidR="009D42B6" w:rsidRPr="008A288D">
        <w:t xml:space="preserve"> </w:t>
      </w:r>
      <w:r w:rsidRPr="008A288D">
        <w:t>and</w:t>
      </w:r>
      <w:r w:rsidR="009D42B6" w:rsidRPr="008A288D">
        <w:t xml:space="preserve"> </w:t>
      </w:r>
      <w:r w:rsidRPr="008A288D">
        <w:t>1</w:t>
      </w:r>
      <w:r w:rsidR="00BC5242" w:rsidRPr="008A288D">
        <w:t>4</w:t>
      </w:r>
      <w:r w:rsidR="009D42B6" w:rsidRPr="008A288D">
        <w:t xml:space="preserve"> </w:t>
      </w:r>
      <w:r w:rsidR="00BC5242" w:rsidRPr="008A288D">
        <w:t>per</w:t>
      </w:r>
      <w:r w:rsidR="009D42B6" w:rsidRPr="008A288D">
        <w:t xml:space="preserve"> </w:t>
      </w:r>
      <w:r w:rsidR="00BC5242" w:rsidRPr="008A288D">
        <w:t>cent</w:t>
      </w:r>
      <w:r w:rsidR="009D42B6" w:rsidRPr="008A288D">
        <w:t xml:space="preserve"> </w:t>
      </w:r>
      <w:r w:rsidRPr="008A288D">
        <w:t>respectively.</w:t>
      </w:r>
      <w:r w:rsidR="009D42B6" w:rsidRPr="008A288D">
        <w:t xml:space="preserve"> </w:t>
      </w:r>
      <w:r w:rsidRPr="008A288D">
        <w:t>In</w:t>
      </w:r>
      <w:r w:rsidR="009D42B6" w:rsidRPr="008A288D">
        <w:t xml:space="preserve"> </w:t>
      </w:r>
      <w:r w:rsidRPr="008A288D">
        <w:t>201</w:t>
      </w:r>
      <w:r w:rsidR="008A288D" w:rsidRPr="008A288D">
        <w:t>8-19</w:t>
      </w:r>
      <w:r w:rsidRPr="008A288D">
        <w:t>,</w:t>
      </w:r>
      <w:r w:rsidR="009D42B6" w:rsidRPr="008A288D">
        <w:t xml:space="preserve"> </w:t>
      </w:r>
      <w:r w:rsidRPr="008A288D">
        <w:t>following</w:t>
      </w:r>
      <w:r w:rsidR="009D42B6" w:rsidRPr="008A288D">
        <w:t xml:space="preserve"> </w:t>
      </w:r>
      <w:r w:rsidR="008A288D" w:rsidRPr="008A288D">
        <w:t xml:space="preserve">a third year of </w:t>
      </w:r>
      <w:r w:rsidRPr="008A288D">
        <w:t>declining</w:t>
      </w:r>
      <w:r w:rsidR="009D42B6" w:rsidRPr="008A288D">
        <w:t xml:space="preserve"> </w:t>
      </w:r>
      <w:r w:rsidRPr="008A288D">
        <w:t>intentions,</w:t>
      </w:r>
      <w:r w:rsidR="009D42B6" w:rsidRPr="008A288D">
        <w:t xml:space="preserve"> </w:t>
      </w:r>
      <w:r w:rsidRPr="008A288D">
        <w:t>only</w:t>
      </w:r>
      <w:r w:rsidR="009D42B6" w:rsidRPr="008A288D">
        <w:t xml:space="preserve"> </w:t>
      </w:r>
      <w:r w:rsidR="008A288D" w:rsidRPr="008A288D">
        <w:t>1</w:t>
      </w:r>
      <w:r w:rsidR="009D42B6" w:rsidRPr="008A288D">
        <w:t xml:space="preserve"> </w:t>
      </w:r>
      <w:r w:rsidR="00065F1D" w:rsidRPr="008A288D">
        <w:t>per</w:t>
      </w:r>
      <w:r w:rsidR="009D42B6" w:rsidRPr="008A288D">
        <w:t xml:space="preserve"> </w:t>
      </w:r>
      <w:r w:rsidR="00065F1D" w:rsidRPr="008A288D">
        <w:t>cent</w:t>
      </w:r>
      <w:r w:rsidR="009D42B6" w:rsidRPr="008A288D">
        <w:t xml:space="preserve"> </w:t>
      </w:r>
      <w:r w:rsidRPr="008A288D">
        <w:t>of</w:t>
      </w:r>
      <w:r w:rsidR="009D42B6" w:rsidRPr="008A288D">
        <w:t xml:space="preserve"> </w:t>
      </w:r>
      <w:r w:rsidR="002E2714" w:rsidRPr="008A288D">
        <w:t>facilities</w:t>
      </w:r>
      <w:r w:rsidR="009D42B6" w:rsidRPr="008A288D">
        <w:t xml:space="preserve"> </w:t>
      </w:r>
      <w:r w:rsidRPr="008A288D">
        <w:t>are</w:t>
      </w:r>
      <w:r w:rsidR="009D42B6" w:rsidRPr="008A288D">
        <w:t xml:space="preserve"> </w:t>
      </w:r>
      <w:r w:rsidRPr="008A288D">
        <w:t>reporting</w:t>
      </w:r>
      <w:r w:rsidR="009D42B6" w:rsidRPr="008A288D">
        <w:t xml:space="preserve"> </w:t>
      </w:r>
      <w:r w:rsidRPr="008A288D">
        <w:t>they</w:t>
      </w:r>
      <w:r w:rsidR="009D42B6" w:rsidRPr="008A288D">
        <w:t xml:space="preserve"> </w:t>
      </w:r>
      <w:r w:rsidRPr="008A288D">
        <w:t>are</w:t>
      </w:r>
      <w:r w:rsidR="009D42B6" w:rsidRPr="008A288D">
        <w:t xml:space="preserve"> </w:t>
      </w:r>
      <w:r w:rsidRPr="008A288D">
        <w:t>planning</w:t>
      </w:r>
      <w:r w:rsidR="009D42B6" w:rsidRPr="008A288D">
        <w:t xml:space="preserve"> </w:t>
      </w:r>
      <w:r w:rsidRPr="008A288D">
        <w:t>rebuilding</w:t>
      </w:r>
      <w:r w:rsidR="009D42B6" w:rsidRPr="008A288D">
        <w:t xml:space="preserve"> </w:t>
      </w:r>
      <w:r w:rsidRPr="008A288D">
        <w:t>works</w:t>
      </w:r>
      <w:r w:rsidR="009D42B6" w:rsidRPr="008A288D">
        <w:t xml:space="preserve"> </w:t>
      </w:r>
      <w:r w:rsidRPr="008A288D">
        <w:t>and</w:t>
      </w:r>
      <w:r w:rsidR="009D42B6" w:rsidRPr="008A288D">
        <w:t xml:space="preserve"> </w:t>
      </w:r>
      <w:r w:rsidR="00BC5242" w:rsidRPr="008A288D">
        <w:t>5</w:t>
      </w:r>
      <w:r w:rsidR="009D42B6" w:rsidRPr="008A288D">
        <w:t xml:space="preserve"> </w:t>
      </w:r>
      <w:r w:rsidR="00BC5242" w:rsidRPr="008A288D">
        <w:t>per</w:t>
      </w:r>
      <w:r w:rsidR="009D42B6" w:rsidRPr="008A288D">
        <w:t xml:space="preserve"> </w:t>
      </w:r>
      <w:r w:rsidR="00BC5242" w:rsidRPr="008A288D">
        <w:t>cent</w:t>
      </w:r>
      <w:r w:rsidR="009D42B6" w:rsidRPr="008A288D">
        <w:t xml:space="preserve"> </w:t>
      </w:r>
      <w:r w:rsidRPr="008A288D">
        <w:t>planning</w:t>
      </w:r>
      <w:r w:rsidR="009D42B6" w:rsidRPr="008A288D">
        <w:t xml:space="preserve"> </w:t>
      </w:r>
      <w:r w:rsidRPr="008A288D">
        <w:t>to</w:t>
      </w:r>
      <w:r w:rsidR="009D42B6" w:rsidRPr="008A288D">
        <w:t xml:space="preserve"> </w:t>
      </w:r>
      <w:r w:rsidRPr="008A288D">
        <w:t>upgrade.</w:t>
      </w:r>
    </w:p>
    <w:p w14:paraId="33500319" w14:textId="77777777" w:rsidR="0007604B" w:rsidRDefault="00E510B2" w:rsidP="0072441A">
      <w:pPr>
        <w:pStyle w:val="BodyText"/>
        <w:rPr>
          <w:lang w:val="en-GB"/>
        </w:rPr>
      </w:pPr>
      <w:r>
        <w:rPr>
          <w:lang w:val="en-GB"/>
        </w:rPr>
        <w:t>As noted in ACFA’s 2019 Report, f</w:t>
      </w:r>
      <w:r w:rsidR="001B0254" w:rsidRPr="00214CC6">
        <w:rPr>
          <w:lang w:val="en-GB"/>
        </w:rPr>
        <w:t>eedback</w:t>
      </w:r>
      <w:r w:rsidR="009D42B6" w:rsidRPr="00214CC6">
        <w:rPr>
          <w:lang w:val="en-GB"/>
        </w:rPr>
        <w:t xml:space="preserve"> </w:t>
      </w:r>
      <w:r w:rsidR="001B0254" w:rsidRPr="00214CC6">
        <w:rPr>
          <w:lang w:val="en-GB"/>
        </w:rPr>
        <w:t>from</w:t>
      </w:r>
      <w:r w:rsidR="009D42B6" w:rsidRPr="00214CC6">
        <w:rPr>
          <w:lang w:val="en-GB"/>
        </w:rPr>
        <w:t xml:space="preserve"> </w:t>
      </w:r>
      <w:r w:rsidR="001B0254" w:rsidRPr="00214CC6">
        <w:rPr>
          <w:lang w:val="en-GB"/>
        </w:rPr>
        <w:t>consultations</w:t>
      </w:r>
      <w:r w:rsidR="009D42B6" w:rsidRPr="00214CC6">
        <w:rPr>
          <w:lang w:val="en-GB"/>
        </w:rPr>
        <w:t xml:space="preserve"> </w:t>
      </w:r>
      <w:r w:rsidR="001B0254" w:rsidRPr="00214CC6">
        <w:rPr>
          <w:lang w:val="en-GB"/>
        </w:rPr>
        <w:t>with</w:t>
      </w:r>
      <w:r w:rsidR="009D42B6" w:rsidRPr="00214CC6">
        <w:rPr>
          <w:lang w:val="en-GB"/>
        </w:rPr>
        <w:t xml:space="preserve"> </w:t>
      </w:r>
      <w:r w:rsidR="001B0254" w:rsidRPr="00214CC6">
        <w:rPr>
          <w:lang w:val="en-GB"/>
        </w:rPr>
        <w:t>providers</w:t>
      </w:r>
      <w:r w:rsidR="009D42B6" w:rsidRPr="00214CC6">
        <w:rPr>
          <w:lang w:val="en-GB"/>
        </w:rPr>
        <w:t xml:space="preserve"> </w:t>
      </w:r>
      <w:r w:rsidR="001B0254" w:rsidRPr="00214CC6">
        <w:rPr>
          <w:lang w:val="en-GB"/>
        </w:rPr>
        <w:t>indicated</w:t>
      </w:r>
      <w:r w:rsidR="009D42B6" w:rsidRPr="00214CC6">
        <w:rPr>
          <w:lang w:val="en-GB"/>
        </w:rPr>
        <w:t xml:space="preserve"> </w:t>
      </w:r>
      <w:r w:rsidR="001B0254" w:rsidRPr="00214CC6">
        <w:rPr>
          <w:lang w:val="en-GB"/>
        </w:rPr>
        <w:t>that</w:t>
      </w:r>
      <w:r w:rsidR="009D42B6" w:rsidRPr="00214CC6">
        <w:rPr>
          <w:lang w:val="en-GB"/>
        </w:rPr>
        <w:t xml:space="preserve"> </w:t>
      </w:r>
      <w:r w:rsidR="001B0254" w:rsidRPr="00214CC6">
        <w:rPr>
          <w:lang w:val="en-GB"/>
        </w:rPr>
        <w:t>many</w:t>
      </w:r>
      <w:r w:rsidR="009D42B6" w:rsidRPr="00214CC6">
        <w:rPr>
          <w:lang w:val="en-GB"/>
        </w:rPr>
        <w:t xml:space="preserve"> </w:t>
      </w:r>
      <w:r w:rsidR="001B0254" w:rsidRPr="00214CC6">
        <w:rPr>
          <w:lang w:val="en-GB"/>
        </w:rPr>
        <w:t>had</w:t>
      </w:r>
      <w:r w:rsidR="009D42B6" w:rsidRPr="00214CC6">
        <w:rPr>
          <w:lang w:val="en-GB"/>
        </w:rPr>
        <w:t xml:space="preserve"> </w:t>
      </w:r>
      <w:r w:rsidR="001B0254" w:rsidRPr="00214CC6">
        <w:rPr>
          <w:lang w:val="en-GB"/>
        </w:rPr>
        <w:t>curtailed</w:t>
      </w:r>
      <w:r w:rsidR="009D42B6" w:rsidRPr="00214CC6">
        <w:rPr>
          <w:lang w:val="en-GB"/>
        </w:rPr>
        <w:t xml:space="preserve"> </w:t>
      </w:r>
      <w:r w:rsidR="001B0254" w:rsidRPr="00214CC6">
        <w:rPr>
          <w:lang w:val="en-GB"/>
        </w:rPr>
        <w:t>or</w:t>
      </w:r>
      <w:r w:rsidR="009D42B6" w:rsidRPr="00214CC6">
        <w:rPr>
          <w:lang w:val="en-GB"/>
        </w:rPr>
        <w:t xml:space="preserve"> </w:t>
      </w:r>
      <w:r w:rsidR="00BC476E" w:rsidRPr="00214CC6">
        <w:rPr>
          <w:lang w:val="en-GB"/>
        </w:rPr>
        <w:t>delayed</w:t>
      </w:r>
      <w:r w:rsidR="009D42B6" w:rsidRPr="00214CC6">
        <w:rPr>
          <w:lang w:val="en-GB"/>
        </w:rPr>
        <w:t xml:space="preserve"> </w:t>
      </w:r>
      <w:r w:rsidR="00BC476E" w:rsidRPr="00214CC6">
        <w:rPr>
          <w:lang w:val="en-GB"/>
        </w:rPr>
        <w:t>investment</w:t>
      </w:r>
      <w:r w:rsidR="009D42B6" w:rsidRPr="00214CC6">
        <w:rPr>
          <w:lang w:val="en-GB"/>
        </w:rPr>
        <w:t xml:space="preserve"> </w:t>
      </w:r>
      <w:r w:rsidR="00BC476E" w:rsidRPr="00214CC6">
        <w:rPr>
          <w:lang w:val="en-GB"/>
        </w:rPr>
        <w:t>plans</w:t>
      </w:r>
      <w:r w:rsidR="009D42B6" w:rsidRPr="00214CC6">
        <w:rPr>
          <w:lang w:val="en-GB"/>
        </w:rPr>
        <w:t xml:space="preserve"> </w:t>
      </w:r>
      <w:r w:rsidR="00BC476E" w:rsidRPr="00214CC6">
        <w:rPr>
          <w:lang w:val="en-GB"/>
        </w:rPr>
        <w:t>in</w:t>
      </w:r>
      <w:r w:rsidR="009D42B6" w:rsidRPr="00214CC6">
        <w:rPr>
          <w:lang w:val="en-GB"/>
        </w:rPr>
        <w:t xml:space="preserve"> </w:t>
      </w:r>
      <w:r w:rsidR="00BC476E" w:rsidRPr="00214CC6">
        <w:rPr>
          <w:lang w:val="en-GB"/>
        </w:rPr>
        <w:t>the</w:t>
      </w:r>
      <w:r w:rsidR="009D42B6" w:rsidRPr="00214CC6">
        <w:rPr>
          <w:lang w:val="en-GB"/>
        </w:rPr>
        <w:t xml:space="preserve"> </w:t>
      </w:r>
      <w:r w:rsidR="00BC476E" w:rsidRPr="00214CC6">
        <w:rPr>
          <w:lang w:val="en-GB"/>
        </w:rPr>
        <w:t>residential</w:t>
      </w:r>
      <w:r w:rsidR="009D42B6" w:rsidRPr="00214CC6">
        <w:rPr>
          <w:lang w:val="en-GB"/>
        </w:rPr>
        <w:t xml:space="preserve"> </w:t>
      </w:r>
      <w:r w:rsidR="001B0254" w:rsidRPr="00214CC6">
        <w:rPr>
          <w:lang w:val="en-GB"/>
        </w:rPr>
        <w:t>care</w:t>
      </w:r>
      <w:r w:rsidR="009D42B6" w:rsidRPr="00214CC6">
        <w:rPr>
          <w:lang w:val="en-GB"/>
        </w:rPr>
        <w:t xml:space="preserve"> </w:t>
      </w:r>
      <w:r w:rsidR="001B0254" w:rsidRPr="00214CC6">
        <w:rPr>
          <w:lang w:val="en-GB"/>
        </w:rPr>
        <w:t>sector,</w:t>
      </w:r>
      <w:r w:rsidR="009D42B6" w:rsidRPr="00214CC6">
        <w:rPr>
          <w:lang w:val="en-GB"/>
        </w:rPr>
        <w:t xml:space="preserve"> </w:t>
      </w:r>
      <w:r w:rsidR="001B0254" w:rsidRPr="00214CC6">
        <w:rPr>
          <w:lang w:val="en-GB"/>
        </w:rPr>
        <w:t>citing</w:t>
      </w:r>
      <w:r w:rsidR="009D42B6" w:rsidRPr="00214CC6">
        <w:rPr>
          <w:lang w:val="en-GB"/>
        </w:rPr>
        <w:t xml:space="preserve"> </w:t>
      </w:r>
      <w:r w:rsidR="001B0254" w:rsidRPr="00214CC6">
        <w:rPr>
          <w:lang w:val="en-GB"/>
        </w:rPr>
        <w:t>depressed</w:t>
      </w:r>
      <w:r w:rsidR="009D42B6" w:rsidRPr="00214CC6">
        <w:rPr>
          <w:lang w:val="en-GB"/>
        </w:rPr>
        <w:t xml:space="preserve"> </w:t>
      </w:r>
      <w:r w:rsidR="001B0254" w:rsidRPr="00214CC6">
        <w:rPr>
          <w:lang w:val="en-GB"/>
        </w:rPr>
        <w:t>returns</w:t>
      </w:r>
      <w:r w:rsidR="009D42B6" w:rsidRPr="00214CC6">
        <w:rPr>
          <w:lang w:val="en-GB"/>
        </w:rPr>
        <w:t xml:space="preserve"> </w:t>
      </w:r>
      <w:r w:rsidR="001B0254" w:rsidRPr="00214CC6">
        <w:rPr>
          <w:lang w:val="en-GB"/>
        </w:rPr>
        <w:t>and</w:t>
      </w:r>
      <w:r w:rsidR="009D42B6" w:rsidRPr="00214CC6">
        <w:rPr>
          <w:lang w:val="en-GB"/>
        </w:rPr>
        <w:t xml:space="preserve"> </w:t>
      </w:r>
      <w:r w:rsidR="001B0254" w:rsidRPr="00214CC6">
        <w:rPr>
          <w:lang w:val="en-GB"/>
        </w:rPr>
        <w:t>policy</w:t>
      </w:r>
      <w:r w:rsidR="009D42B6" w:rsidRPr="00214CC6">
        <w:rPr>
          <w:lang w:val="en-GB"/>
        </w:rPr>
        <w:t xml:space="preserve"> </w:t>
      </w:r>
      <w:r w:rsidR="001B0254" w:rsidRPr="00214CC6">
        <w:rPr>
          <w:lang w:val="en-GB"/>
        </w:rPr>
        <w:t>and</w:t>
      </w:r>
      <w:r w:rsidR="009D42B6" w:rsidRPr="00214CC6">
        <w:rPr>
          <w:lang w:val="en-GB"/>
        </w:rPr>
        <w:t xml:space="preserve"> </w:t>
      </w:r>
      <w:r w:rsidR="001B0254" w:rsidRPr="00214CC6">
        <w:rPr>
          <w:lang w:val="en-GB"/>
        </w:rPr>
        <w:t>regulatory</w:t>
      </w:r>
      <w:r w:rsidR="009D42B6" w:rsidRPr="00214CC6">
        <w:rPr>
          <w:lang w:val="en-GB"/>
        </w:rPr>
        <w:t xml:space="preserve"> </w:t>
      </w:r>
      <w:r w:rsidR="001B0254" w:rsidRPr="00214CC6">
        <w:rPr>
          <w:lang w:val="en-GB"/>
        </w:rPr>
        <w:t>uncertainty</w:t>
      </w:r>
      <w:r w:rsidR="009D42B6" w:rsidRPr="00214CC6">
        <w:rPr>
          <w:lang w:val="en-GB"/>
        </w:rPr>
        <w:t xml:space="preserve"> </w:t>
      </w:r>
      <w:r w:rsidR="001B0254" w:rsidRPr="00214CC6">
        <w:rPr>
          <w:lang w:val="en-GB"/>
        </w:rPr>
        <w:t>along</w:t>
      </w:r>
      <w:r w:rsidR="009D42B6" w:rsidRPr="00214CC6">
        <w:rPr>
          <w:lang w:val="en-GB"/>
        </w:rPr>
        <w:t xml:space="preserve"> </w:t>
      </w:r>
      <w:r w:rsidR="001B0254" w:rsidRPr="00214CC6">
        <w:rPr>
          <w:lang w:val="en-GB"/>
        </w:rPr>
        <w:t>with</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potential</w:t>
      </w:r>
      <w:r w:rsidR="009D42B6" w:rsidRPr="00214CC6">
        <w:rPr>
          <w:lang w:val="en-GB"/>
        </w:rPr>
        <w:t xml:space="preserve"> </w:t>
      </w:r>
      <w:r w:rsidR="001B0254" w:rsidRPr="00214CC6">
        <w:rPr>
          <w:lang w:val="en-GB"/>
        </w:rPr>
        <w:t>impact</w:t>
      </w:r>
      <w:r w:rsidR="009D42B6" w:rsidRPr="00214CC6">
        <w:rPr>
          <w:lang w:val="en-GB"/>
        </w:rPr>
        <w:t xml:space="preserve"> </w:t>
      </w:r>
      <w:r w:rsidR="001B0254" w:rsidRPr="00214CC6">
        <w:rPr>
          <w:lang w:val="en-GB"/>
        </w:rPr>
        <w:t>of</w:t>
      </w:r>
      <w:r w:rsidR="009D42B6" w:rsidRPr="00214CC6">
        <w:rPr>
          <w:lang w:val="en-GB"/>
        </w:rPr>
        <w:t xml:space="preserve"> </w:t>
      </w:r>
      <w:r w:rsidR="001B0254" w:rsidRPr="00214CC6">
        <w:rPr>
          <w:lang w:val="en-GB"/>
        </w:rPr>
        <w:t>increased</w:t>
      </w:r>
      <w:r w:rsidR="009D42B6" w:rsidRPr="00214CC6">
        <w:rPr>
          <w:lang w:val="en-GB"/>
        </w:rPr>
        <w:t xml:space="preserve"> </w:t>
      </w:r>
      <w:r w:rsidR="001B0254" w:rsidRPr="00214CC6">
        <w:rPr>
          <w:lang w:val="en-GB"/>
        </w:rPr>
        <w:t>home</w:t>
      </w:r>
      <w:r w:rsidR="009D42B6" w:rsidRPr="00214CC6">
        <w:rPr>
          <w:lang w:val="en-GB"/>
        </w:rPr>
        <w:t xml:space="preserve"> </w:t>
      </w:r>
      <w:r w:rsidR="001B0254" w:rsidRPr="00214CC6">
        <w:rPr>
          <w:lang w:val="en-GB"/>
        </w:rPr>
        <w:t>care</w:t>
      </w:r>
      <w:r w:rsidR="009D42B6" w:rsidRPr="00214CC6">
        <w:rPr>
          <w:lang w:val="en-GB"/>
        </w:rPr>
        <w:t xml:space="preserve"> </w:t>
      </w:r>
      <w:r w:rsidR="001B0254" w:rsidRPr="00214CC6">
        <w:rPr>
          <w:lang w:val="en-GB"/>
        </w:rPr>
        <w:t>packages.</w:t>
      </w:r>
      <w:r w:rsidR="009D42B6" w:rsidRPr="00214CC6">
        <w:rPr>
          <w:lang w:val="en-GB"/>
        </w:rPr>
        <w:t xml:space="preserve"> </w:t>
      </w:r>
      <w:r>
        <w:rPr>
          <w:lang w:val="en-GB"/>
        </w:rPr>
        <w:t xml:space="preserve">In the consultations undertaken for this year’s report, providers indicate that the same factors are curtailing their investment plans. The degree of uncertainty </w:t>
      </w:r>
      <w:r w:rsidR="000D6D6A">
        <w:rPr>
          <w:lang w:val="en-GB"/>
        </w:rPr>
        <w:t xml:space="preserve">over the future direction of aged care following the completion of the Royal Commission into Aged Care Quality and Safety was often cited as a major factor influencing future investment decisions. </w:t>
      </w:r>
    </w:p>
    <w:p w14:paraId="2813184C" w14:textId="77777777" w:rsidR="0007604B" w:rsidRDefault="000D6D6A" w:rsidP="0072441A">
      <w:pPr>
        <w:pStyle w:val="BodyText"/>
        <w:rPr>
          <w:lang w:val="en-GB"/>
        </w:rPr>
      </w:pPr>
      <w:r>
        <w:rPr>
          <w:lang w:val="en-GB"/>
        </w:rPr>
        <w:t>Consistent with the feedback reported in last year’s report, many</w:t>
      </w:r>
      <w:r w:rsidR="009D42B6" w:rsidRPr="00214CC6">
        <w:rPr>
          <w:lang w:val="en-GB"/>
        </w:rPr>
        <w:t xml:space="preserve"> </w:t>
      </w:r>
      <w:r w:rsidR="001B0254" w:rsidRPr="00214CC6">
        <w:rPr>
          <w:lang w:val="en-GB"/>
        </w:rPr>
        <w:t>providers,</w:t>
      </w:r>
      <w:r w:rsidR="009D42B6" w:rsidRPr="00214CC6">
        <w:rPr>
          <w:lang w:val="en-GB"/>
        </w:rPr>
        <w:t xml:space="preserve"> </w:t>
      </w:r>
      <w:r w:rsidR="001B0254" w:rsidRPr="00214CC6">
        <w:rPr>
          <w:lang w:val="en-GB"/>
        </w:rPr>
        <w:t>both</w:t>
      </w:r>
      <w:r w:rsidR="009D42B6" w:rsidRPr="00214CC6">
        <w:rPr>
          <w:lang w:val="en-GB"/>
        </w:rPr>
        <w:t xml:space="preserve"> </w:t>
      </w:r>
      <w:r w:rsidR="00BC476E" w:rsidRPr="00214CC6">
        <w:rPr>
          <w:lang w:val="en-GB"/>
        </w:rPr>
        <w:t>for-</w:t>
      </w:r>
      <w:r w:rsidR="001B0254" w:rsidRPr="00214CC6">
        <w:rPr>
          <w:lang w:val="en-GB"/>
        </w:rPr>
        <w:t>pro</w:t>
      </w:r>
      <w:r w:rsidR="00BC476E" w:rsidRPr="00214CC6">
        <w:rPr>
          <w:lang w:val="en-GB"/>
        </w:rPr>
        <w:t>fit</w:t>
      </w:r>
      <w:r w:rsidR="009D42B6" w:rsidRPr="00214CC6">
        <w:rPr>
          <w:lang w:val="en-GB"/>
        </w:rPr>
        <w:t xml:space="preserve"> </w:t>
      </w:r>
      <w:r w:rsidR="00BC476E" w:rsidRPr="00214CC6">
        <w:rPr>
          <w:lang w:val="en-GB"/>
        </w:rPr>
        <w:t>and</w:t>
      </w:r>
      <w:r w:rsidR="009D42B6" w:rsidRPr="00214CC6">
        <w:rPr>
          <w:lang w:val="en-GB"/>
        </w:rPr>
        <w:t xml:space="preserve"> </w:t>
      </w:r>
      <w:r w:rsidR="00BC476E" w:rsidRPr="00214CC6">
        <w:rPr>
          <w:lang w:val="en-GB"/>
        </w:rPr>
        <w:t>not-for-profit</w:t>
      </w:r>
      <w:r w:rsidR="001B0254" w:rsidRPr="00214CC6">
        <w:rPr>
          <w:lang w:val="en-GB"/>
        </w:rPr>
        <w:t>,</w:t>
      </w:r>
      <w:r w:rsidR="009D42B6" w:rsidRPr="00214CC6">
        <w:rPr>
          <w:lang w:val="en-GB"/>
        </w:rPr>
        <w:t xml:space="preserve"> </w:t>
      </w:r>
      <w:r w:rsidR="001B0254" w:rsidRPr="00214CC6">
        <w:rPr>
          <w:lang w:val="en-GB"/>
        </w:rPr>
        <w:t>sa</w:t>
      </w:r>
      <w:r>
        <w:rPr>
          <w:lang w:val="en-GB"/>
        </w:rPr>
        <w:t>y</w:t>
      </w:r>
      <w:r w:rsidR="009D42B6" w:rsidRPr="00214CC6">
        <w:rPr>
          <w:lang w:val="en-GB"/>
        </w:rPr>
        <w:t xml:space="preserve"> </w:t>
      </w:r>
      <w:r w:rsidR="001B0254" w:rsidRPr="00214CC6">
        <w:rPr>
          <w:lang w:val="en-GB"/>
        </w:rPr>
        <w:t>their</w:t>
      </w:r>
      <w:r w:rsidR="009D42B6" w:rsidRPr="00214CC6">
        <w:rPr>
          <w:lang w:val="en-GB"/>
        </w:rPr>
        <w:t xml:space="preserve"> </w:t>
      </w:r>
      <w:r w:rsidR="001B0254" w:rsidRPr="00214CC6">
        <w:rPr>
          <w:lang w:val="en-GB"/>
        </w:rPr>
        <w:t>immediate</w:t>
      </w:r>
      <w:r w:rsidR="009D42B6" w:rsidRPr="00214CC6">
        <w:rPr>
          <w:lang w:val="en-GB"/>
        </w:rPr>
        <w:t xml:space="preserve"> </w:t>
      </w:r>
      <w:r w:rsidR="001B0254" w:rsidRPr="00214CC6">
        <w:rPr>
          <w:lang w:val="en-GB"/>
        </w:rPr>
        <w:t>plans</w:t>
      </w:r>
      <w:r w:rsidR="009D42B6" w:rsidRPr="00214CC6">
        <w:rPr>
          <w:lang w:val="en-GB"/>
        </w:rPr>
        <w:t xml:space="preserve"> </w:t>
      </w:r>
      <w:r w:rsidR="001B0254" w:rsidRPr="00214CC6">
        <w:rPr>
          <w:lang w:val="en-GB"/>
        </w:rPr>
        <w:t>would</w:t>
      </w:r>
      <w:r w:rsidR="009D42B6" w:rsidRPr="00214CC6">
        <w:rPr>
          <w:lang w:val="en-GB"/>
        </w:rPr>
        <w:t xml:space="preserve"> </w:t>
      </w:r>
      <w:r w:rsidR="001B0254" w:rsidRPr="00214CC6">
        <w:rPr>
          <w:lang w:val="en-GB"/>
        </w:rPr>
        <w:t>be</w:t>
      </w:r>
      <w:r w:rsidR="009D42B6" w:rsidRPr="00214CC6">
        <w:rPr>
          <w:lang w:val="en-GB"/>
        </w:rPr>
        <w:t xml:space="preserve"> </w:t>
      </w:r>
      <w:r w:rsidR="001B0254" w:rsidRPr="00214CC6">
        <w:rPr>
          <w:lang w:val="en-GB"/>
        </w:rPr>
        <w:t>directed</w:t>
      </w:r>
      <w:r w:rsidR="009D42B6" w:rsidRPr="00214CC6">
        <w:rPr>
          <w:lang w:val="en-GB"/>
        </w:rPr>
        <w:t xml:space="preserve"> </w:t>
      </w:r>
      <w:r w:rsidR="001B0254" w:rsidRPr="00214CC6">
        <w:rPr>
          <w:lang w:val="en-GB"/>
        </w:rPr>
        <w:t>to</w:t>
      </w:r>
      <w:r w:rsidR="009D42B6" w:rsidRPr="00214CC6">
        <w:rPr>
          <w:lang w:val="en-GB"/>
        </w:rPr>
        <w:t xml:space="preserve"> </w:t>
      </w:r>
      <w:r w:rsidR="001B0254" w:rsidRPr="00214CC6">
        <w:rPr>
          <w:lang w:val="en-GB"/>
        </w:rPr>
        <w:t>retirement</w:t>
      </w:r>
      <w:r w:rsidR="009D42B6" w:rsidRPr="00214CC6">
        <w:rPr>
          <w:lang w:val="en-GB"/>
        </w:rPr>
        <w:t xml:space="preserve"> </w:t>
      </w:r>
      <w:r w:rsidR="001B0254" w:rsidRPr="00214CC6">
        <w:rPr>
          <w:lang w:val="en-GB"/>
        </w:rPr>
        <w:t>livi</w:t>
      </w:r>
      <w:r w:rsidR="00BC476E" w:rsidRPr="00214CC6">
        <w:rPr>
          <w:lang w:val="en-GB"/>
        </w:rPr>
        <w:t>ng</w:t>
      </w:r>
      <w:r w:rsidR="009D42B6" w:rsidRPr="00214CC6">
        <w:rPr>
          <w:lang w:val="en-GB"/>
        </w:rPr>
        <w:t xml:space="preserve"> </w:t>
      </w:r>
      <w:r w:rsidR="00BC476E" w:rsidRPr="00214CC6">
        <w:rPr>
          <w:lang w:val="en-GB"/>
        </w:rPr>
        <w:t>rather</w:t>
      </w:r>
      <w:r w:rsidR="009D42B6" w:rsidRPr="00214CC6">
        <w:rPr>
          <w:lang w:val="en-GB"/>
        </w:rPr>
        <w:t xml:space="preserve"> </w:t>
      </w:r>
      <w:r w:rsidR="00BC476E" w:rsidRPr="00214CC6">
        <w:rPr>
          <w:lang w:val="en-GB"/>
        </w:rPr>
        <w:t>than</w:t>
      </w:r>
      <w:r w:rsidR="009D42B6" w:rsidRPr="00214CC6">
        <w:rPr>
          <w:lang w:val="en-GB"/>
        </w:rPr>
        <w:t xml:space="preserve"> </w:t>
      </w:r>
      <w:r w:rsidR="00BC476E" w:rsidRPr="00214CC6">
        <w:rPr>
          <w:lang w:val="en-GB"/>
        </w:rPr>
        <w:t>residential</w:t>
      </w:r>
      <w:r w:rsidR="009D42B6" w:rsidRPr="00214CC6">
        <w:rPr>
          <w:lang w:val="en-GB"/>
        </w:rPr>
        <w:t xml:space="preserve"> </w:t>
      </w:r>
      <w:r w:rsidR="001B0254" w:rsidRPr="00214CC6">
        <w:rPr>
          <w:lang w:val="en-GB"/>
        </w:rPr>
        <w:t>care.</w:t>
      </w:r>
      <w:r w:rsidR="009D42B6" w:rsidRPr="00214CC6">
        <w:rPr>
          <w:lang w:val="en-GB"/>
        </w:rPr>
        <w:t xml:space="preserve"> </w:t>
      </w:r>
      <w:r w:rsidR="001B0254" w:rsidRPr="00214CC6">
        <w:rPr>
          <w:lang w:val="en-GB"/>
        </w:rPr>
        <w:t>Factors</w:t>
      </w:r>
      <w:r w:rsidR="009D42B6" w:rsidRPr="00214CC6">
        <w:rPr>
          <w:lang w:val="en-GB"/>
        </w:rPr>
        <w:t xml:space="preserve"> </w:t>
      </w:r>
      <w:r w:rsidR="001B0254" w:rsidRPr="00214CC6">
        <w:rPr>
          <w:lang w:val="en-GB"/>
        </w:rPr>
        <w:t>cited</w:t>
      </w:r>
      <w:r w:rsidR="009D42B6" w:rsidRPr="00214CC6">
        <w:rPr>
          <w:lang w:val="en-GB"/>
        </w:rPr>
        <w:t xml:space="preserve"> </w:t>
      </w:r>
      <w:r w:rsidR="001B0254" w:rsidRPr="00214CC6">
        <w:rPr>
          <w:lang w:val="en-GB"/>
        </w:rPr>
        <w:t>in</w:t>
      </w:r>
      <w:r w:rsidR="009D42B6" w:rsidRPr="00214CC6">
        <w:rPr>
          <w:lang w:val="en-GB"/>
        </w:rPr>
        <w:t xml:space="preserve"> </w:t>
      </w:r>
      <w:r w:rsidR="001B0254" w:rsidRPr="00214CC6">
        <w:rPr>
          <w:lang w:val="en-GB"/>
        </w:rPr>
        <w:t>influencing</w:t>
      </w:r>
      <w:r w:rsidR="009D42B6" w:rsidRPr="00214CC6">
        <w:rPr>
          <w:lang w:val="en-GB"/>
        </w:rPr>
        <w:t xml:space="preserve"> </w:t>
      </w:r>
      <w:r w:rsidR="001B0254" w:rsidRPr="00214CC6">
        <w:rPr>
          <w:lang w:val="en-GB"/>
        </w:rPr>
        <w:t>this</w:t>
      </w:r>
      <w:r w:rsidR="009D42B6" w:rsidRPr="00214CC6">
        <w:rPr>
          <w:lang w:val="en-GB"/>
        </w:rPr>
        <w:t xml:space="preserve"> </w:t>
      </w:r>
      <w:r w:rsidR="001B0254" w:rsidRPr="00214CC6">
        <w:rPr>
          <w:lang w:val="en-GB"/>
        </w:rPr>
        <w:t>decision</w:t>
      </w:r>
      <w:r w:rsidR="009D42B6" w:rsidRPr="00214CC6">
        <w:rPr>
          <w:lang w:val="en-GB"/>
        </w:rPr>
        <w:t xml:space="preserve"> </w:t>
      </w:r>
      <w:r w:rsidR="001B0254" w:rsidRPr="00214CC6">
        <w:rPr>
          <w:lang w:val="en-GB"/>
        </w:rPr>
        <w:t>included:</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considerable</w:t>
      </w:r>
      <w:r w:rsidR="009D42B6" w:rsidRPr="00214CC6">
        <w:rPr>
          <w:lang w:val="en-GB"/>
        </w:rPr>
        <w:t xml:space="preserve"> </w:t>
      </w:r>
      <w:r w:rsidR="001B0254" w:rsidRPr="00214CC6">
        <w:rPr>
          <w:lang w:val="en-GB"/>
        </w:rPr>
        <w:t>policy</w:t>
      </w:r>
      <w:r w:rsidR="009D42B6" w:rsidRPr="00214CC6">
        <w:rPr>
          <w:lang w:val="en-GB"/>
        </w:rPr>
        <w:t xml:space="preserve"> </w:t>
      </w:r>
      <w:r w:rsidR="001B0254" w:rsidRPr="00214CC6">
        <w:rPr>
          <w:lang w:val="en-GB"/>
        </w:rPr>
        <w:t>and</w:t>
      </w:r>
      <w:r w:rsidR="009D42B6" w:rsidRPr="00214CC6">
        <w:rPr>
          <w:lang w:val="en-GB"/>
        </w:rPr>
        <w:t xml:space="preserve"> </w:t>
      </w:r>
      <w:r w:rsidR="001B0254" w:rsidRPr="00214CC6">
        <w:rPr>
          <w:lang w:val="en-GB"/>
        </w:rPr>
        <w:t>regulatory</w:t>
      </w:r>
      <w:r w:rsidR="009D42B6" w:rsidRPr="00214CC6">
        <w:rPr>
          <w:lang w:val="en-GB"/>
        </w:rPr>
        <w:t xml:space="preserve"> </w:t>
      </w:r>
      <w:r w:rsidR="001B0254" w:rsidRPr="00214CC6">
        <w:rPr>
          <w:lang w:val="en-GB"/>
        </w:rPr>
        <w:t>uncertainty</w:t>
      </w:r>
      <w:r w:rsidR="009D42B6" w:rsidRPr="00214CC6">
        <w:rPr>
          <w:lang w:val="en-GB"/>
        </w:rPr>
        <w:t xml:space="preserve"> </w:t>
      </w:r>
      <w:r w:rsidR="001B0254" w:rsidRPr="00214CC6">
        <w:rPr>
          <w:lang w:val="en-GB"/>
        </w:rPr>
        <w:t>in</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aged</w:t>
      </w:r>
      <w:r w:rsidR="009D42B6" w:rsidRPr="00214CC6">
        <w:rPr>
          <w:lang w:val="en-GB"/>
        </w:rPr>
        <w:t xml:space="preserve"> </w:t>
      </w:r>
      <w:r w:rsidR="001B0254" w:rsidRPr="00214CC6">
        <w:rPr>
          <w:lang w:val="en-GB"/>
        </w:rPr>
        <w:t>care</w:t>
      </w:r>
      <w:r w:rsidR="009D42B6" w:rsidRPr="00214CC6">
        <w:rPr>
          <w:lang w:val="en-GB"/>
        </w:rPr>
        <w:t xml:space="preserve"> </w:t>
      </w:r>
      <w:r w:rsidR="001B0254" w:rsidRPr="00214CC6">
        <w:rPr>
          <w:lang w:val="en-GB"/>
        </w:rPr>
        <w:t>sector;</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desirability</w:t>
      </w:r>
      <w:r w:rsidR="009D42B6" w:rsidRPr="00214CC6">
        <w:rPr>
          <w:lang w:val="en-GB"/>
        </w:rPr>
        <w:t xml:space="preserve"> </w:t>
      </w:r>
      <w:r w:rsidR="001B0254" w:rsidRPr="00214CC6">
        <w:rPr>
          <w:lang w:val="en-GB"/>
        </w:rPr>
        <w:t>of</w:t>
      </w:r>
      <w:r w:rsidR="009D42B6" w:rsidRPr="00214CC6">
        <w:rPr>
          <w:lang w:val="en-GB"/>
        </w:rPr>
        <w:t xml:space="preserve"> </w:t>
      </w:r>
      <w:r w:rsidR="001B0254" w:rsidRPr="00214CC6">
        <w:rPr>
          <w:lang w:val="en-GB"/>
        </w:rPr>
        <w:t>diversifying</w:t>
      </w:r>
      <w:r w:rsidR="009D42B6" w:rsidRPr="00214CC6">
        <w:rPr>
          <w:lang w:val="en-GB"/>
        </w:rPr>
        <w:t xml:space="preserve"> </w:t>
      </w:r>
      <w:r w:rsidR="001B0254" w:rsidRPr="00214CC6">
        <w:rPr>
          <w:lang w:val="en-GB"/>
        </w:rPr>
        <w:t>income</w:t>
      </w:r>
      <w:r w:rsidR="009D42B6" w:rsidRPr="00214CC6">
        <w:rPr>
          <w:lang w:val="en-GB"/>
        </w:rPr>
        <w:t xml:space="preserve"> </w:t>
      </w:r>
      <w:r w:rsidR="001B0254" w:rsidRPr="00214CC6">
        <w:rPr>
          <w:lang w:val="en-GB"/>
        </w:rPr>
        <w:t>streams</w:t>
      </w:r>
      <w:r w:rsidR="009D42B6" w:rsidRPr="00214CC6">
        <w:rPr>
          <w:lang w:val="en-GB"/>
        </w:rPr>
        <w:t xml:space="preserve"> </w:t>
      </w:r>
      <w:r w:rsidR="001B0254" w:rsidRPr="00214CC6">
        <w:rPr>
          <w:lang w:val="en-GB"/>
        </w:rPr>
        <w:t>given</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volatility</w:t>
      </w:r>
      <w:r w:rsidR="009D42B6" w:rsidRPr="00214CC6">
        <w:rPr>
          <w:lang w:val="en-GB"/>
        </w:rPr>
        <w:t xml:space="preserve"> </w:t>
      </w:r>
      <w:r w:rsidR="001B0254" w:rsidRPr="00214CC6">
        <w:rPr>
          <w:lang w:val="en-GB"/>
        </w:rPr>
        <w:t>in</w:t>
      </w:r>
      <w:r w:rsidR="009D42B6" w:rsidRPr="00214CC6">
        <w:rPr>
          <w:lang w:val="en-GB"/>
        </w:rPr>
        <w:t xml:space="preserve"> </w:t>
      </w:r>
      <w:r w:rsidR="001B0254" w:rsidRPr="00214CC6">
        <w:rPr>
          <w:lang w:val="en-GB"/>
        </w:rPr>
        <w:t>residential</w:t>
      </w:r>
      <w:r w:rsidR="009D42B6" w:rsidRPr="00214CC6">
        <w:rPr>
          <w:lang w:val="en-GB"/>
        </w:rPr>
        <w:t xml:space="preserve"> </w:t>
      </w:r>
      <w:r w:rsidR="001B0254" w:rsidRPr="00214CC6">
        <w:rPr>
          <w:lang w:val="en-GB"/>
        </w:rPr>
        <w:t>aged</w:t>
      </w:r>
      <w:r w:rsidR="009D42B6" w:rsidRPr="00214CC6">
        <w:rPr>
          <w:lang w:val="en-GB"/>
        </w:rPr>
        <w:t xml:space="preserve"> </w:t>
      </w:r>
      <w:r w:rsidR="001B0254" w:rsidRPr="00214CC6">
        <w:rPr>
          <w:lang w:val="en-GB"/>
        </w:rPr>
        <w:t>care;</w:t>
      </w:r>
      <w:r w:rsidR="009D42B6" w:rsidRPr="00214CC6">
        <w:rPr>
          <w:lang w:val="en-GB"/>
        </w:rPr>
        <w:t xml:space="preserve"> </w:t>
      </w:r>
      <w:r w:rsidR="001B0254" w:rsidRPr="00214CC6">
        <w:rPr>
          <w:lang w:val="en-GB"/>
        </w:rPr>
        <w:t>and</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advantages</w:t>
      </w:r>
      <w:r w:rsidR="009D42B6" w:rsidRPr="00214CC6">
        <w:rPr>
          <w:lang w:val="en-GB"/>
        </w:rPr>
        <w:t xml:space="preserve"> </w:t>
      </w:r>
      <w:r w:rsidR="001B0254" w:rsidRPr="00214CC6">
        <w:rPr>
          <w:lang w:val="en-GB"/>
        </w:rPr>
        <w:t>of</w:t>
      </w:r>
      <w:r w:rsidR="009D42B6" w:rsidRPr="00214CC6">
        <w:rPr>
          <w:lang w:val="en-GB"/>
        </w:rPr>
        <w:t xml:space="preserve"> </w:t>
      </w:r>
      <w:r w:rsidR="001B0254" w:rsidRPr="00214CC6">
        <w:rPr>
          <w:lang w:val="en-GB"/>
        </w:rPr>
        <w:t>establishing</w:t>
      </w:r>
      <w:r w:rsidR="009D42B6" w:rsidRPr="00214CC6">
        <w:rPr>
          <w:lang w:val="en-GB"/>
        </w:rPr>
        <w:t xml:space="preserve"> </w:t>
      </w:r>
      <w:r w:rsidR="001B0254" w:rsidRPr="00214CC6">
        <w:rPr>
          <w:lang w:val="en-GB"/>
        </w:rPr>
        <w:t>an</w:t>
      </w:r>
      <w:r w:rsidR="009D42B6" w:rsidRPr="00214CC6">
        <w:rPr>
          <w:lang w:val="en-GB"/>
        </w:rPr>
        <w:t xml:space="preserve"> </w:t>
      </w:r>
      <w:r w:rsidR="001B0254" w:rsidRPr="00214CC6">
        <w:rPr>
          <w:lang w:val="en-GB"/>
        </w:rPr>
        <w:t>integrated</w:t>
      </w:r>
      <w:r w:rsidR="009D42B6" w:rsidRPr="00214CC6">
        <w:rPr>
          <w:lang w:val="en-GB"/>
        </w:rPr>
        <w:t xml:space="preserve"> </w:t>
      </w:r>
      <w:r w:rsidR="001B0254" w:rsidRPr="00214CC6">
        <w:rPr>
          <w:lang w:val="en-GB"/>
        </w:rPr>
        <w:t>aged</w:t>
      </w:r>
      <w:r w:rsidR="009D42B6" w:rsidRPr="00214CC6">
        <w:rPr>
          <w:lang w:val="en-GB"/>
        </w:rPr>
        <w:t xml:space="preserve"> </w:t>
      </w:r>
      <w:r w:rsidR="001B0254" w:rsidRPr="00214CC6">
        <w:rPr>
          <w:lang w:val="en-GB"/>
        </w:rPr>
        <w:t>care</w:t>
      </w:r>
      <w:r w:rsidR="009D42B6" w:rsidRPr="00214CC6">
        <w:rPr>
          <w:lang w:val="en-GB"/>
        </w:rPr>
        <w:t xml:space="preserve"> </w:t>
      </w:r>
      <w:r w:rsidR="001B0254" w:rsidRPr="00214CC6">
        <w:rPr>
          <w:lang w:val="en-GB"/>
        </w:rPr>
        <w:t>operation</w:t>
      </w:r>
      <w:r w:rsidR="009D42B6" w:rsidRPr="00214CC6">
        <w:rPr>
          <w:lang w:val="en-GB"/>
        </w:rPr>
        <w:t xml:space="preserve"> </w:t>
      </w:r>
      <w:r w:rsidR="001B0254" w:rsidRPr="00214CC6">
        <w:rPr>
          <w:lang w:val="en-GB"/>
        </w:rPr>
        <w:t>that</w:t>
      </w:r>
      <w:r w:rsidR="009D42B6" w:rsidRPr="00214CC6">
        <w:rPr>
          <w:lang w:val="en-GB"/>
        </w:rPr>
        <w:t xml:space="preserve"> </w:t>
      </w:r>
      <w:r w:rsidR="001B0254" w:rsidRPr="00214CC6">
        <w:rPr>
          <w:lang w:val="en-GB"/>
        </w:rPr>
        <w:t>involved</w:t>
      </w:r>
      <w:r w:rsidR="009D42B6" w:rsidRPr="00214CC6">
        <w:rPr>
          <w:lang w:val="en-GB"/>
        </w:rPr>
        <w:t xml:space="preserve"> </w:t>
      </w:r>
      <w:r w:rsidR="001B0254" w:rsidRPr="00214CC6">
        <w:rPr>
          <w:lang w:val="en-GB"/>
        </w:rPr>
        <w:t>retirement</w:t>
      </w:r>
      <w:r w:rsidR="009D42B6" w:rsidRPr="00214CC6">
        <w:rPr>
          <w:lang w:val="en-GB"/>
        </w:rPr>
        <w:t xml:space="preserve"> </w:t>
      </w:r>
      <w:r w:rsidR="001B0254" w:rsidRPr="00214CC6">
        <w:rPr>
          <w:lang w:val="en-GB"/>
        </w:rPr>
        <w:t>living,</w:t>
      </w:r>
      <w:r w:rsidR="009D42B6" w:rsidRPr="00214CC6">
        <w:rPr>
          <w:lang w:val="en-GB"/>
        </w:rPr>
        <w:t xml:space="preserve"> </w:t>
      </w:r>
      <w:r w:rsidR="001B0254" w:rsidRPr="00214CC6">
        <w:rPr>
          <w:lang w:val="en-GB"/>
        </w:rPr>
        <w:t>home</w:t>
      </w:r>
      <w:r w:rsidR="009D42B6" w:rsidRPr="00214CC6">
        <w:rPr>
          <w:lang w:val="en-GB"/>
        </w:rPr>
        <w:t xml:space="preserve"> </w:t>
      </w:r>
      <w:r w:rsidR="001B0254" w:rsidRPr="00214CC6">
        <w:rPr>
          <w:lang w:val="en-GB"/>
        </w:rPr>
        <w:t>care</w:t>
      </w:r>
      <w:r w:rsidR="009D42B6" w:rsidRPr="00214CC6">
        <w:rPr>
          <w:lang w:val="en-GB"/>
        </w:rPr>
        <w:t xml:space="preserve"> </w:t>
      </w:r>
      <w:r w:rsidR="001B0254" w:rsidRPr="00214CC6">
        <w:rPr>
          <w:lang w:val="en-GB"/>
        </w:rPr>
        <w:t>and</w:t>
      </w:r>
      <w:r w:rsidR="009D42B6" w:rsidRPr="00214CC6">
        <w:rPr>
          <w:lang w:val="en-GB"/>
        </w:rPr>
        <w:t xml:space="preserve"> </w:t>
      </w:r>
      <w:r w:rsidR="001B0254" w:rsidRPr="00214CC6">
        <w:rPr>
          <w:lang w:val="en-GB"/>
        </w:rPr>
        <w:t>residential</w:t>
      </w:r>
      <w:r w:rsidR="009D42B6" w:rsidRPr="00214CC6">
        <w:rPr>
          <w:lang w:val="en-GB"/>
        </w:rPr>
        <w:t xml:space="preserve"> </w:t>
      </w:r>
      <w:r w:rsidR="001B0254" w:rsidRPr="00214CC6">
        <w:rPr>
          <w:lang w:val="en-GB"/>
        </w:rPr>
        <w:t>aged</w:t>
      </w:r>
      <w:r w:rsidR="009D42B6" w:rsidRPr="00214CC6">
        <w:rPr>
          <w:lang w:val="en-GB"/>
        </w:rPr>
        <w:t xml:space="preserve"> </w:t>
      </w:r>
      <w:r w:rsidR="001B0254" w:rsidRPr="00214CC6">
        <w:rPr>
          <w:lang w:val="en-GB"/>
        </w:rPr>
        <w:t>care.</w:t>
      </w:r>
      <w:r w:rsidR="009D42B6" w:rsidRPr="00214CC6">
        <w:rPr>
          <w:lang w:val="en-GB"/>
        </w:rPr>
        <w:t xml:space="preserve">  </w:t>
      </w:r>
    </w:p>
    <w:p w14:paraId="20BB2FD5" w14:textId="57671164" w:rsidR="009D42B6" w:rsidRPr="00214CC6" w:rsidRDefault="000D6D6A" w:rsidP="0072441A">
      <w:pPr>
        <w:pStyle w:val="BodyText"/>
        <w:rPr>
          <w:lang w:val="en-GB"/>
        </w:rPr>
      </w:pPr>
      <w:r>
        <w:rPr>
          <w:lang w:val="en-GB"/>
        </w:rPr>
        <w:t>F</w:t>
      </w:r>
      <w:r w:rsidR="001B0254" w:rsidRPr="00214CC6">
        <w:rPr>
          <w:lang w:val="en-GB"/>
        </w:rPr>
        <w:t>or-profit</w:t>
      </w:r>
      <w:r w:rsidR="009D42B6" w:rsidRPr="00214CC6">
        <w:rPr>
          <w:lang w:val="en-GB"/>
        </w:rPr>
        <w:t xml:space="preserve"> </w:t>
      </w:r>
      <w:r w:rsidR="001B0254" w:rsidRPr="00214CC6">
        <w:rPr>
          <w:lang w:val="en-GB"/>
        </w:rPr>
        <w:t>providers</w:t>
      </w:r>
      <w:r w:rsidR="009D42B6" w:rsidRPr="00214CC6">
        <w:rPr>
          <w:lang w:val="en-GB"/>
        </w:rPr>
        <w:t xml:space="preserve"> </w:t>
      </w:r>
      <w:r>
        <w:rPr>
          <w:lang w:val="en-GB"/>
        </w:rPr>
        <w:t xml:space="preserve">continue to </w:t>
      </w:r>
      <w:r w:rsidR="001B0254" w:rsidRPr="00214CC6">
        <w:rPr>
          <w:lang w:val="en-GB"/>
        </w:rPr>
        <w:t>emphasise</w:t>
      </w:r>
      <w:r w:rsidR="009D42B6" w:rsidRPr="00214CC6">
        <w:rPr>
          <w:lang w:val="en-GB"/>
        </w:rPr>
        <w:t xml:space="preserve"> </w:t>
      </w:r>
      <w:r w:rsidR="001B0254" w:rsidRPr="00214CC6">
        <w:rPr>
          <w:lang w:val="en-GB"/>
        </w:rPr>
        <w:t>that</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current</w:t>
      </w:r>
      <w:r w:rsidR="009D42B6" w:rsidRPr="00214CC6">
        <w:rPr>
          <w:lang w:val="en-GB"/>
        </w:rPr>
        <w:t xml:space="preserve"> </w:t>
      </w:r>
      <w:r w:rsidR="001B0254" w:rsidRPr="00214CC6">
        <w:rPr>
          <w:lang w:val="en-GB"/>
        </w:rPr>
        <w:t>return</w:t>
      </w:r>
      <w:r w:rsidR="009D42B6" w:rsidRPr="00214CC6">
        <w:rPr>
          <w:lang w:val="en-GB"/>
        </w:rPr>
        <w:t xml:space="preserve"> </w:t>
      </w:r>
      <w:r w:rsidR="001B0254" w:rsidRPr="00214CC6">
        <w:rPr>
          <w:lang w:val="en-GB"/>
        </w:rPr>
        <w:t>on</w:t>
      </w:r>
      <w:r w:rsidR="009D42B6" w:rsidRPr="00214CC6">
        <w:rPr>
          <w:lang w:val="en-GB"/>
        </w:rPr>
        <w:t xml:space="preserve"> </w:t>
      </w:r>
      <w:r w:rsidR="001B0254" w:rsidRPr="00214CC6">
        <w:rPr>
          <w:lang w:val="en-GB"/>
        </w:rPr>
        <w:t>capital</w:t>
      </w:r>
      <w:r w:rsidR="009D42B6" w:rsidRPr="00214CC6">
        <w:rPr>
          <w:lang w:val="en-GB"/>
        </w:rPr>
        <w:t xml:space="preserve"> </w:t>
      </w:r>
      <w:r w:rsidR="001B0254" w:rsidRPr="00214CC6">
        <w:rPr>
          <w:lang w:val="en-GB"/>
        </w:rPr>
        <w:t>employed</w:t>
      </w:r>
      <w:r w:rsidR="009D42B6" w:rsidRPr="00214CC6">
        <w:rPr>
          <w:lang w:val="en-GB"/>
        </w:rPr>
        <w:t xml:space="preserve"> </w:t>
      </w:r>
      <w:r w:rsidR="001B0254" w:rsidRPr="00214CC6">
        <w:rPr>
          <w:lang w:val="en-GB"/>
        </w:rPr>
        <w:t>in</w:t>
      </w:r>
      <w:r w:rsidR="009D42B6" w:rsidRPr="00214CC6">
        <w:rPr>
          <w:lang w:val="en-GB"/>
        </w:rPr>
        <w:t xml:space="preserve"> </w:t>
      </w:r>
      <w:r w:rsidR="001B0254" w:rsidRPr="00214CC6">
        <w:rPr>
          <w:lang w:val="en-GB"/>
        </w:rPr>
        <w:t>aged</w:t>
      </w:r>
      <w:r w:rsidR="009D42B6" w:rsidRPr="00214CC6">
        <w:rPr>
          <w:lang w:val="en-GB"/>
        </w:rPr>
        <w:t xml:space="preserve"> </w:t>
      </w:r>
      <w:r w:rsidR="001B0254" w:rsidRPr="00214CC6">
        <w:rPr>
          <w:lang w:val="en-GB"/>
        </w:rPr>
        <w:t>care</w:t>
      </w:r>
      <w:r w:rsidR="009D42B6" w:rsidRPr="00214CC6">
        <w:rPr>
          <w:lang w:val="en-GB"/>
        </w:rPr>
        <w:t xml:space="preserve"> </w:t>
      </w:r>
      <w:r w:rsidR="001B0254" w:rsidRPr="00214CC6">
        <w:rPr>
          <w:lang w:val="en-GB"/>
        </w:rPr>
        <w:t>was</w:t>
      </w:r>
      <w:r w:rsidR="009D42B6" w:rsidRPr="00214CC6">
        <w:rPr>
          <w:lang w:val="en-GB"/>
        </w:rPr>
        <w:t xml:space="preserve"> </w:t>
      </w:r>
      <w:r w:rsidR="001B0254" w:rsidRPr="00214CC6">
        <w:rPr>
          <w:lang w:val="en-GB"/>
        </w:rPr>
        <w:t>below</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cost</w:t>
      </w:r>
      <w:r w:rsidR="009D42B6" w:rsidRPr="00214CC6">
        <w:rPr>
          <w:lang w:val="en-GB"/>
        </w:rPr>
        <w:t xml:space="preserve"> </w:t>
      </w:r>
      <w:r w:rsidR="001B0254" w:rsidRPr="00214CC6">
        <w:rPr>
          <w:lang w:val="en-GB"/>
        </w:rPr>
        <w:t>of</w:t>
      </w:r>
      <w:r w:rsidR="009D42B6" w:rsidRPr="00214CC6">
        <w:rPr>
          <w:lang w:val="en-GB"/>
        </w:rPr>
        <w:t xml:space="preserve"> </w:t>
      </w:r>
      <w:r w:rsidR="001B0254" w:rsidRPr="00214CC6">
        <w:rPr>
          <w:lang w:val="en-GB"/>
        </w:rPr>
        <w:t>capital</w:t>
      </w:r>
      <w:r w:rsidR="009D42B6" w:rsidRPr="00214CC6">
        <w:rPr>
          <w:lang w:val="en-GB"/>
        </w:rPr>
        <w:t xml:space="preserve"> </w:t>
      </w:r>
      <w:r w:rsidR="001B0254" w:rsidRPr="00214CC6">
        <w:rPr>
          <w:lang w:val="en-GB"/>
        </w:rPr>
        <w:t>and</w:t>
      </w:r>
      <w:r w:rsidR="005C6FB7" w:rsidRPr="00214CC6">
        <w:rPr>
          <w:lang w:val="en-GB"/>
        </w:rPr>
        <w:t>,</w:t>
      </w:r>
      <w:r w:rsidR="009D42B6" w:rsidRPr="00214CC6">
        <w:rPr>
          <w:lang w:val="en-GB"/>
        </w:rPr>
        <w:t xml:space="preserve"> </w:t>
      </w:r>
      <w:r w:rsidR="001B0254" w:rsidRPr="00214CC6">
        <w:rPr>
          <w:lang w:val="en-GB"/>
        </w:rPr>
        <w:t>in</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absence</w:t>
      </w:r>
      <w:r w:rsidR="009D42B6" w:rsidRPr="00214CC6">
        <w:rPr>
          <w:lang w:val="en-GB"/>
        </w:rPr>
        <w:t xml:space="preserve"> </w:t>
      </w:r>
      <w:r w:rsidR="001B0254" w:rsidRPr="00214CC6">
        <w:rPr>
          <w:lang w:val="en-GB"/>
        </w:rPr>
        <w:t>of</w:t>
      </w:r>
      <w:r w:rsidR="009D42B6" w:rsidRPr="00214CC6">
        <w:rPr>
          <w:lang w:val="en-GB"/>
        </w:rPr>
        <w:t xml:space="preserve"> </w:t>
      </w:r>
      <w:r w:rsidR="001B0254" w:rsidRPr="00214CC6">
        <w:rPr>
          <w:lang w:val="en-GB"/>
        </w:rPr>
        <w:t>any</w:t>
      </w:r>
      <w:r w:rsidR="009D42B6" w:rsidRPr="00214CC6">
        <w:rPr>
          <w:lang w:val="en-GB"/>
        </w:rPr>
        <w:t xml:space="preserve"> </w:t>
      </w:r>
      <w:r w:rsidR="001B0254" w:rsidRPr="00214CC6">
        <w:rPr>
          <w:lang w:val="en-GB"/>
        </w:rPr>
        <w:t>change,</w:t>
      </w:r>
      <w:r w:rsidR="009D42B6" w:rsidRPr="00214CC6">
        <w:rPr>
          <w:lang w:val="en-GB"/>
        </w:rPr>
        <w:t xml:space="preserve"> </w:t>
      </w:r>
      <w:r w:rsidR="001B0254" w:rsidRPr="00214CC6">
        <w:rPr>
          <w:lang w:val="en-GB"/>
        </w:rPr>
        <w:t>this</w:t>
      </w:r>
      <w:r w:rsidR="009D42B6" w:rsidRPr="00214CC6">
        <w:rPr>
          <w:lang w:val="en-GB"/>
        </w:rPr>
        <w:t xml:space="preserve"> </w:t>
      </w:r>
      <w:r w:rsidR="001B0254" w:rsidRPr="00214CC6">
        <w:rPr>
          <w:lang w:val="en-GB"/>
        </w:rPr>
        <w:t>would</w:t>
      </w:r>
      <w:r w:rsidR="009D42B6" w:rsidRPr="00214CC6">
        <w:rPr>
          <w:lang w:val="en-GB"/>
        </w:rPr>
        <w:t xml:space="preserve"> </w:t>
      </w:r>
      <w:r w:rsidR="001B0254" w:rsidRPr="00214CC6">
        <w:rPr>
          <w:lang w:val="en-GB"/>
        </w:rPr>
        <w:t>curtail</w:t>
      </w:r>
      <w:r w:rsidR="009D42B6" w:rsidRPr="00214CC6">
        <w:rPr>
          <w:lang w:val="en-GB"/>
        </w:rPr>
        <w:t xml:space="preserve"> </w:t>
      </w:r>
      <w:r w:rsidR="001B0254" w:rsidRPr="00214CC6">
        <w:rPr>
          <w:lang w:val="en-GB"/>
        </w:rPr>
        <w:t>additional</w:t>
      </w:r>
      <w:r w:rsidR="009D42B6" w:rsidRPr="00214CC6">
        <w:rPr>
          <w:lang w:val="en-GB"/>
        </w:rPr>
        <w:t xml:space="preserve"> </w:t>
      </w:r>
      <w:r w:rsidR="001B0254" w:rsidRPr="00214CC6">
        <w:rPr>
          <w:lang w:val="en-GB"/>
        </w:rPr>
        <w:t>investment</w:t>
      </w:r>
      <w:r w:rsidR="009D42B6" w:rsidRPr="00214CC6">
        <w:rPr>
          <w:lang w:val="en-GB"/>
        </w:rPr>
        <w:t xml:space="preserve"> </w:t>
      </w:r>
      <w:r w:rsidR="001B0254" w:rsidRPr="00214CC6">
        <w:rPr>
          <w:lang w:val="en-GB"/>
        </w:rPr>
        <w:t>in</w:t>
      </w:r>
      <w:r w:rsidR="009D42B6" w:rsidRPr="00214CC6">
        <w:rPr>
          <w:lang w:val="en-GB"/>
        </w:rPr>
        <w:t xml:space="preserve"> </w:t>
      </w:r>
      <w:r w:rsidR="001B0254" w:rsidRPr="00214CC6">
        <w:rPr>
          <w:lang w:val="en-GB"/>
        </w:rPr>
        <w:t>the</w:t>
      </w:r>
      <w:r w:rsidR="009D42B6" w:rsidRPr="00214CC6">
        <w:rPr>
          <w:lang w:val="en-GB"/>
        </w:rPr>
        <w:t xml:space="preserve"> </w:t>
      </w:r>
      <w:r w:rsidR="001B0254" w:rsidRPr="00214CC6">
        <w:rPr>
          <w:lang w:val="en-GB"/>
        </w:rPr>
        <w:t>sector.</w:t>
      </w:r>
      <w:r w:rsidR="00EC2E37">
        <w:rPr>
          <w:lang w:val="en-GB"/>
        </w:rPr>
        <w:t xml:space="preserve"> The uncertainty associated with COVID-19 is likely to </w:t>
      </w:r>
      <w:r w:rsidR="00982099">
        <w:rPr>
          <w:lang w:val="en-GB"/>
        </w:rPr>
        <w:t>cause</w:t>
      </w:r>
      <w:r w:rsidR="00EC2E37">
        <w:rPr>
          <w:lang w:val="en-GB"/>
        </w:rPr>
        <w:t xml:space="preserve"> further delayed investment plans in t</w:t>
      </w:r>
      <w:r w:rsidR="00982099">
        <w:rPr>
          <w:lang w:val="en-GB"/>
        </w:rPr>
        <w:t>h</w:t>
      </w:r>
      <w:r w:rsidR="00EC2E37">
        <w:rPr>
          <w:lang w:val="en-GB"/>
        </w:rPr>
        <w:t xml:space="preserve">e </w:t>
      </w:r>
      <w:r w:rsidR="00982099">
        <w:rPr>
          <w:lang w:val="en-GB"/>
        </w:rPr>
        <w:t xml:space="preserve">residential </w:t>
      </w:r>
      <w:r w:rsidR="00EC2E37">
        <w:rPr>
          <w:lang w:val="en-GB"/>
        </w:rPr>
        <w:t>aged care sector.</w:t>
      </w:r>
    </w:p>
    <w:p w14:paraId="1304E054" w14:textId="603939F5" w:rsidR="00895C8E" w:rsidRPr="00895C8E" w:rsidRDefault="00895C8E" w:rsidP="006A27C1">
      <w:pPr>
        <w:pStyle w:val="Caption"/>
      </w:pPr>
      <w:bookmarkStart w:id="998" w:name="_Ref3109050"/>
      <w:bookmarkStart w:id="999" w:name="_Toc2536816"/>
      <w:bookmarkStart w:id="1000" w:name="_Toc39040561"/>
      <w:r w:rsidRPr="00895C8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17</w:t>
      </w:r>
      <w:r w:rsidR="009D64CB">
        <w:rPr>
          <w:noProof/>
        </w:rPr>
        <w:fldChar w:fldCharType="end"/>
      </w:r>
      <w:bookmarkEnd w:id="998"/>
      <w:r w:rsidR="00BF3128">
        <w:t>:</w:t>
      </w:r>
      <w:r w:rsidR="009D42B6">
        <w:t xml:space="preserve"> </w:t>
      </w:r>
      <w:r w:rsidRPr="00895C8E">
        <w:t>Residential</w:t>
      </w:r>
      <w:r w:rsidR="009D42B6">
        <w:t xml:space="preserve"> </w:t>
      </w:r>
      <w:r w:rsidRPr="00895C8E">
        <w:t>care</w:t>
      </w:r>
      <w:r w:rsidR="009D42B6">
        <w:t xml:space="preserve"> </w:t>
      </w:r>
      <w:r w:rsidRPr="00895C8E">
        <w:t>building</w:t>
      </w:r>
      <w:r w:rsidR="009D42B6">
        <w:t xml:space="preserve"> </w:t>
      </w:r>
      <w:r w:rsidRPr="00895C8E">
        <w:t>activity</w:t>
      </w:r>
      <w:r w:rsidR="009D42B6">
        <w:t xml:space="preserve"> </w:t>
      </w:r>
      <w:r w:rsidR="00654329">
        <w:t>(completed</w:t>
      </w:r>
      <w:r w:rsidR="009D42B6">
        <w:t xml:space="preserve"> </w:t>
      </w:r>
      <w:r w:rsidR="00654329">
        <w:t>or</w:t>
      </w:r>
      <w:r w:rsidR="009D42B6">
        <w:t xml:space="preserve"> </w:t>
      </w:r>
      <w:r w:rsidR="00654329">
        <w:t>in-progress)</w:t>
      </w:r>
      <w:r w:rsidRPr="00895C8E">
        <w:t>,</w:t>
      </w:r>
      <w:r w:rsidR="009D42B6">
        <w:t xml:space="preserve"> </w:t>
      </w:r>
      <w:r w:rsidRPr="00895C8E">
        <w:t>201</w:t>
      </w:r>
      <w:r w:rsidR="008A288D">
        <w:t>3-14</w:t>
      </w:r>
      <w:r w:rsidR="009D42B6">
        <w:t xml:space="preserve"> </w:t>
      </w:r>
      <w:r w:rsidRPr="00895C8E">
        <w:t>to</w:t>
      </w:r>
      <w:r w:rsidR="009D42B6">
        <w:t xml:space="preserve"> </w:t>
      </w:r>
      <w:r w:rsidRPr="00895C8E">
        <w:t>201</w:t>
      </w:r>
      <w:r w:rsidR="008A288D">
        <w:t>8-19</w:t>
      </w:r>
      <w:bookmarkEnd w:id="999"/>
      <w:bookmarkEnd w:id="1000"/>
    </w:p>
    <w:p w14:paraId="7AB5A7E3" w14:textId="0FAFA250" w:rsidR="009D42B6" w:rsidRPr="00214CC6" w:rsidRDefault="00A36BD3" w:rsidP="00577087">
      <w:pPr>
        <w:pStyle w:val="BodyText"/>
      </w:pPr>
      <w:r>
        <w:rPr>
          <w:noProof/>
          <w:lang w:eastAsia="en-AU"/>
        </w:rPr>
        <w:drawing>
          <wp:inline distT="0" distB="0" distL="0" distR="0" wp14:anchorId="5B888EB4" wp14:editId="0094CFF0">
            <wp:extent cx="6120765" cy="2438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765" cy="2438400"/>
                    </a:xfrm>
                    <a:prstGeom prst="rect">
                      <a:avLst/>
                    </a:prstGeom>
                    <a:noFill/>
                  </pic:spPr>
                </pic:pic>
              </a:graphicData>
            </a:graphic>
          </wp:inline>
        </w:drawing>
      </w:r>
    </w:p>
    <w:p w14:paraId="0C35B296" w14:textId="0F2FCA91" w:rsidR="00621A72" w:rsidRPr="00621A72" w:rsidRDefault="00621A72" w:rsidP="006A27C1">
      <w:pPr>
        <w:pStyle w:val="Caption"/>
      </w:pPr>
      <w:bookmarkStart w:id="1001" w:name="_Ref3109349"/>
      <w:bookmarkStart w:id="1002" w:name="_Toc2536817"/>
      <w:bookmarkStart w:id="1003" w:name="_Toc39040562"/>
      <w:r w:rsidRPr="00621A72">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18</w:t>
      </w:r>
      <w:r w:rsidR="009D64CB">
        <w:rPr>
          <w:noProof/>
        </w:rPr>
        <w:fldChar w:fldCharType="end"/>
      </w:r>
      <w:bookmarkEnd w:id="1001"/>
      <w:r w:rsidR="00BF3128">
        <w:t>:</w:t>
      </w:r>
      <w:r w:rsidR="009D42B6">
        <w:t xml:space="preserve"> </w:t>
      </w:r>
      <w:r w:rsidRPr="00621A72">
        <w:t>Proportion</w:t>
      </w:r>
      <w:r w:rsidR="009D42B6">
        <w:t xml:space="preserve"> </w:t>
      </w:r>
      <w:r w:rsidRPr="00621A72">
        <w:t>of</w:t>
      </w:r>
      <w:r w:rsidR="009D42B6">
        <w:t xml:space="preserve"> </w:t>
      </w:r>
      <w:r w:rsidR="00886400">
        <w:t>facilities</w:t>
      </w:r>
      <w:r w:rsidR="009D42B6">
        <w:t xml:space="preserve"> </w:t>
      </w:r>
      <w:r w:rsidRPr="00621A72">
        <w:t>planning</w:t>
      </w:r>
      <w:r w:rsidR="009D42B6">
        <w:t xml:space="preserve"> </w:t>
      </w:r>
      <w:r w:rsidRPr="00621A72">
        <w:t>to</w:t>
      </w:r>
      <w:r w:rsidR="009D42B6">
        <w:t xml:space="preserve"> </w:t>
      </w:r>
      <w:r w:rsidRPr="00621A72">
        <w:t>either</w:t>
      </w:r>
      <w:r w:rsidR="009D42B6">
        <w:t xml:space="preserve"> </w:t>
      </w:r>
      <w:r w:rsidRPr="00621A72">
        <w:t>upgrade</w:t>
      </w:r>
      <w:r w:rsidR="009D42B6">
        <w:t xml:space="preserve"> </w:t>
      </w:r>
      <w:r w:rsidRPr="00621A72">
        <w:t>or</w:t>
      </w:r>
      <w:r w:rsidR="009D42B6">
        <w:t xml:space="preserve"> </w:t>
      </w:r>
      <w:r w:rsidRPr="00621A72">
        <w:t>rebuild,</w:t>
      </w:r>
      <w:r w:rsidR="009D42B6">
        <w:t xml:space="preserve"> </w:t>
      </w:r>
      <w:r w:rsidRPr="00621A72">
        <w:t>2013</w:t>
      </w:r>
      <w:r w:rsidR="00684124">
        <w:t>-</w:t>
      </w:r>
      <w:r w:rsidRPr="00621A72">
        <w:t>14</w:t>
      </w:r>
      <w:r w:rsidR="009D42B6">
        <w:t xml:space="preserve"> </w:t>
      </w:r>
      <w:r w:rsidRPr="00621A72">
        <w:t>to</w:t>
      </w:r>
      <w:r w:rsidR="009D42B6">
        <w:t xml:space="preserve"> </w:t>
      </w:r>
      <w:r w:rsidRPr="00621A72">
        <w:t>201</w:t>
      </w:r>
      <w:r w:rsidR="008A288D">
        <w:t>8-19</w:t>
      </w:r>
      <w:bookmarkEnd w:id="1002"/>
      <w:bookmarkEnd w:id="1003"/>
    </w:p>
    <w:p w14:paraId="0ED897F7" w14:textId="21CDB19D" w:rsidR="009D42B6" w:rsidRPr="00214CC6" w:rsidRDefault="008A288D" w:rsidP="00166BA4">
      <w:pPr>
        <w:pStyle w:val="BodyText"/>
        <w:rPr>
          <w:noProof/>
          <w:lang w:eastAsia="en-AU"/>
        </w:rPr>
      </w:pPr>
      <w:r>
        <w:rPr>
          <w:noProof/>
          <w:lang w:eastAsia="en-AU"/>
        </w:rPr>
        <w:drawing>
          <wp:inline distT="0" distB="0" distL="0" distR="0" wp14:anchorId="30170A8F" wp14:editId="3D64B04B">
            <wp:extent cx="6102350" cy="24384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02350" cy="2438400"/>
                    </a:xfrm>
                    <a:prstGeom prst="rect">
                      <a:avLst/>
                    </a:prstGeom>
                    <a:noFill/>
                  </pic:spPr>
                </pic:pic>
              </a:graphicData>
            </a:graphic>
          </wp:inline>
        </w:drawing>
      </w:r>
    </w:p>
    <w:p w14:paraId="22D6A58E" w14:textId="4B4D4B00" w:rsidR="009D42B6" w:rsidRDefault="00DD45AE" w:rsidP="00EB7172">
      <w:pPr>
        <w:pStyle w:val="BodyTextAfterTableFigure"/>
      </w:pPr>
      <w:r w:rsidRPr="00617A92">
        <w:t>The</w:t>
      </w:r>
      <w:r w:rsidR="009D42B6" w:rsidRPr="00617A92">
        <w:t xml:space="preserve"> </w:t>
      </w:r>
      <w:r w:rsidRPr="00617A92">
        <w:t>decline</w:t>
      </w:r>
      <w:r w:rsidR="009D42B6" w:rsidRPr="00617A92">
        <w:t xml:space="preserve"> </w:t>
      </w:r>
      <w:r w:rsidRPr="00617A92">
        <w:t>in</w:t>
      </w:r>
      <w:r w:rsidR="009D42B6" w:rsidRPr="00617A92">
        <w:t xml:space="preserve"> </w:t>
      </w:r>
      <w:r w:rsidRPr="00617A92">
        <w:t>planned</w:t>
      </w:r>
      <w:r w:rsidR="009D42B6" w:rsidRPr="00617A92">
        <w:t xml:space="preserve"> </w:t>
      </w:r>
      <w:r w:rsidRPr="00617A92">
        <w:t>building</w:t>
      </w:r>
      <w:r w:rsidR="009D42B6" w:rsidRPr="00617A92">
        <w:t xml:space="preserve"> </w:t>
      </w:r>
      <w:r w:rsidRPr="00617A92">
        <w:t>activity</w:t>
      </w:r>
      <w:r w:rsidR="009D42B6" w:rsidRPr="00617A92">
        <w:t xml:space="preserve"> </w:t>
      </w:r>
      <w:r w:rsidRPr="00617A92">
        <w:t>discussed</w:t>
      </w:r>
      <w:r w:rsidR="009D42B6" w:rsidRPr="00617A92">
        <w:t xml:space="preserve"> </w:t>
      </w:r>
      <w:r w:rsidRPr="00617A92">
        <w:t>above</w:t>
      </w:r>
      <w:r w:rsidR="009D42B6" w:rsidRPr="00617A92">
        <w:t xml:space="preserve"> </w:t>
      </w:r>
      <w:r w:rsidRPr="00617A92">
        <w:t>is</w:t>
      </w:r>
      <w:r w:rsidR="009D42B6" w:rsidRPr="00617A92">
        <w:t xml:space="preserve"> </w:t>
      </w:r>
      <w:r w:rsidRPr="00617A92">
        <w:t>also</w:t>
      </w:r>
      <w:r w:rsidR="009D42B6" w:rsidRPr="00617A92">
        <w:t xml:space="preserve"> </w:t>
      </w:r>
      <w:r w:rsidRPr="00617A92">
        <w:t>evident,</w:t>
      </w:r>
      <w:r w:rsidR="009D42B6" w:rsidRPr="00617A92">
        <w:t xml:space="preserve"> </w:t>
      </w:r>
      <w:r w:rsidRPr="00617A92">
        <w:t>albeit</w:t>
      </w:r>
      <w:r w:rsidR="009D42B6" w:rsidRPr="00617A92">
        <w:t xml:space="preserve"> </w:t>
      </w:r>
      <w:r w:rsidRPr="00617A92">
        <w:t>less</w:t>
      </w:r>
      <w:r w:rsidR="009D42B6" w:rsidRPr="00617A92">
        <w:t xml:space="preserve"> </w:t>
      </w:r>
      <w:r w:rsidRPr="00617A92">
        <w:t>significantly,</w:t>
      </w:r>
      <w:r w:rsidR="009D42B6" w:rsidRPr="00617A92">
        <w:t xml:space="preserve"> </w:t>
      </w:r>
      <w:r w:rsidRPr="00617A92">
        <w:t>in</w:t>
      </w:r>
      <w:r w:rsidR="009D42B6" w:rsidRPr="00617A92">
        <w:t xml:space="preserve"> </w:t>
      </w:r>
      <w:r w:rsidRPr="00617A92">
        <w:t>data</w:t>
      </w:r>
      <w:r w:rsidR="009D42B6" w:rsidRPr="00617A92">
        <w:t xml:space="preserve"> </w:t>
      </w:r>
      <w:r w:rsidRPr="00617A92">
        <w:t>regarding</w:t>
      </w:r>
      <w:r w:rsidR="009D42B6" w:rsidRPr="00617A92">
        <w:t xml:space="preserve"> </w:t>
      </w:r>
      <w:r w:rsidRPr="00617A92">
        <w:t>aged</w:t>
      </w:r>
      <w:r w:rsidR="009D42B6" w:rsidRPr="00617A92">
        <w:t xml:space="preserve"> </w:t>
      </w:r>
      <w:r w:rsidRPr="00617A92">
        <w:t>care</w:t>
      </w:r>
      <w:r w:rsidR="009D42B6" w:rsidRPr="00617A92">
        <w:t xml:space="preserve"> </w:t>
      </w:r>
      <w:r w:rsidRPr="00617A92">
        <w:t>building</w:t>
      </w:r>
      <w:r w:rsidR="009D42B6" w:rsidRPr="00617A92">
        <w:t xml:space="preserve"> </w:t>
      </w:r>
      <w:r w:rsidRPr="00617A92">
        <w:t>approvals</w:t>
      </w:r>
      <w:r w:rsidR="009D42B6" w:rsidRPr="00617A92">
        <w:t xml:space="preserve"> </w:t>
      </w:r>
      <w:r w:rsidRPr="00617A92">
        <w:t>from</w:t>
      </w:r>
      <w:r w:rsidR="009D42B6" w:rsidRPr="00617A92">
        <w:t xml:space="preserve"> </w:t>
      </w:r>
      <w:r w:rsidR="009C74C6" w:rsidRPr="00617A92">
        <w:t>the</w:t>
      </w:r>
      <w:r w:rsidR="009D42B6" w:rsidRPr="00617A92">
        <w:t xml:space="preserve"> </w:t>
      </w:r>
      <w:r w:rsidR="009C74C6" w:rsidRPr="00617A92">
        <w:t>Australian</w:t>
      </w:r>
      <w:r w:rsidR="009D42B6" w:rsidRPr="00617A92">
        <w:t xml:space="preserve"> </w:t>
      </w:r>
      <w:r w:rsidR="009C74C6" w:rsidRPr="00617A92">
        <w:t>Bureau</w:t>
      </w:r>
      <w:r w:rsidR="009D42B6" w:rsidRPr="00617A92">
        <w:t xml:space="preserve"> </w:t>
      </w:r>
      <w:r w:rsidR="009C74C6" w:rsidRPr="00617A92">
        <w:t>of</w:t>
      </w:r>
      <w:r w:rsidR="009D42B6" w:rsidRPr="00617A92">
        <w:t xml:space="preserve"> </w:t>
      </w:r>
      <w:r w:rsidR="009C74C6" w:rsidRPr="00617A92">
        <w:t>Statistics</w:t>
      </w:r>
      <w:r w:rsidRPr="00617A92">
        <w:t>.</w:t>
      </w:r>
      <w:r w:rsidR="009D42B6" w:rsidRPr="00617A92">
        <w:t xml:space="preserve"> </w:t>
      </w:r>
      <w:r w:rsidRPr="00617A92">
        <w:t>There</w:t>
      </w:r>
      <w:r w:rsidR="009D42B6" w:rsidRPr="00617A92">
        <w:t xml:space="preserve"> </w:t>
      </w:r>
      <w:r w:rsidRPr="00617A92">
        <w:t>were</w:t>
      </w:r>
      <w:r w:rsidR="009D42B6" w:rsidRPr="00617A92">
        <w:t xml:space="preserve"> </w:t>
      </w:r>
      <w:r w:rsidR="00267DE8" w:rsidRPr="00617A92">
        <w:t>3</w:t>
      </w:r>
      <w:r w:rsidR="00617A92" w:rsidRPr="00617A92">
        <w:t>51 and 336</w:t>
      </w:r>
      <w:r w:rsidR="009D42B6" w:rsidRPr="00617A92">
        <w:t xml:space="preserve"> </w:t>
      </w:r>
      <w:r w:rsidR="009C74C6" w:rsidRPr="00617A92">
        <w:t>building</w:t>
      </w:r>
      <w:r w:rsidR="009D42B6" w:rsidRPr="00617A92">
        <w:t xml:space="preserve"> </w:t>
      </w:r>
      <w:r w:rsidR="009C74C6" w:rsidRPr="00617A92">
        <w:t>approvals</w:t>
      </w:r>
      <w:r w:rsidR="009D42B6" w:rsidRPr="00617A92">
        <w:t xml:space="preserve"> </w:t>
      </w:r>
      <w:r w:rsidR="009C74C6" w:rsidRPr="00617A92">
        <w:t>for</w:t>
      </w:r>
      <w:r w:rsidR="009D42B6" w:rsidRPr="00617A92">
        <w:t xml:space="preserve"> </w:t>
      </w:r>
      <w:r w:rsidR="009C74C6" w:rsidRPr="00617A92">
        <w:t>aged</w:t>
      </w:r>
      <w:r w:rsidR="009D42B6" w:rsidRPr="00617A92">
        <w:t xml:space="preserve"> </w:t>
      </w:r>
      <w:r w:rsidR="009C74C6" w:rsidRPr="00617A92">
        <w:t>care</w:t>
      </w:r>
      <w:r w:rsidR="009D42B6" w:rsidRPr="00617A92">
        <w:t xml:space="preserve"> </w:t>
      </w:r>
      <w:r w:rsidR="00886400" w:rsidRPr="00617A92">
        <w:t>facilities</w:t>
      </w:r>
      <w:r w:rsidR="009D42B6" w:rsidRPr="00617A92">
        <w:t xml:space="preserve"> </w:t>
      </w:r>
      <w:r w:rsidR="009C74C6" w:rsidRPr="00617A92">
        <w:t>in</w:t>
      </w:r>
      <w:r w:rsidR="009D42B6" w:rsidRPr="00617A92">
        <w:t xml:space="preserve"> </w:t>
      </w:r>
      <w:r w:rsidR="00617A92" w:rsidRPr="00617A92">
        <w:t>2017</w:t>
      </w:r>
      <w:r w:rsidR="00617A92" w:rsidRPr="00617A92">
        <w:noBreakHyphen/>
        <w:t>18 and 2018</w:t>
      </w:r>
      <w:r w:rsidR="00617A92" w:rsidRPr="00617A92">
        <w:noBreakHyphen/>
        <w:t xml:space="preserve">19 respectively after the previous two years had seen over 400 approvals </w:t>
      </w:r>
      <w:r w:rsidR="00783262" w:rsidRPr="00617A92">
        <w:t>(</w:t>
      </w:r>
      <w:r w:rsidR="00783262" w:rsidRPr="00617A92">
        <w:fldChar w:fldCharType="begin"/>
      </w:r>
      <w:r w:rsidR="00783262" w:rsidRPr="00617A92">
        <w:instrText xml:space="preserve"> REF _Ref3109384 \h  \* MERGEFORMAT </w:instrText>
      </w:r>
      <w:r w:rsidR="00783262" w:rsidRPr="00617A92">
        <w:fldChar w:fldCharType="separate"/>
      </w:r>
      <w:r w:rsidR="007621BE" w:rsidRPr="00617A92">
        <w:t xml:space="preserve">Chart </w:t>
      </w:r>
      <w:r w:rsidR="007621BE" w:rsidRPr="00617A92">
        <w:rPr>
          <w:noProof/>
        </w:rPr>
        <w:t>7.19</w:t>
      </w:r>
      <w:r w:rsidR="00783262" w:rsidRPr="00617A92">
        <w:fldChar w:fldCharType="end"/>
      </w:r>
      <w:r w:rsidRPr="00617A92">
        <w:t>)</w:t>
      </w:r>
      <w:r w:rsidR="00617A92" w:rsidRPr="00617A92">
        <w:t>.</w:t>
      </w:r>
    </w:p>
    <w:p w14:paraId="79C4F859" w14:textId="3DC7575B" w:rsidR="00D66C1D" w:rsidRDefault="00621A72" w:rsidP="006A27C1">
      <w:pPr>
        <w:pStyle w:val="Caption"/>
      </w:pPr>
      <w:bookmarkStart w:id="1004" w:name="_Ref3109384"/>
      <w:bookmarkStart w:id="1005" w:name="_Toc39040563"/>
      <w:bookmarkStart w:id="1006" w:name="_Toc2536818"/>
      <w:r w:rsidRPr="00621A72">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7</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19</w:t>
      </w:r>
      <w:r w:rsidR="009D64CB">
        <w:rPr>
          <w:noProof/>
        </w:rPr>
        <w:fldChar w:fldCharType="end"/>
      </w:r>
      <w:bookmarkEnd w:id="1004"/>
      <w:r w:rsidR="00BF3128">
        <w:t>:</w:t>
      </w:r>
      <w:r w:rsidR="009D42B6">
        <w:t xml:space="preserve"> </w:t>
      </w:r>
      <w:r w:rsidRPr="00621A72">
        <w:t>Number</w:t>
      </w:r>
      <w:r w:rsidR="009D42B6">
        <w:t xml:space="preserve"> </w:t>
      </w:r>
      <w:r w:rsidRPr="00621A72">
        <w:t>of</w:t>
      </w:r>
      <w:r w:rsidR="009D42B6">
        <w:t xml:space="preserve"> </w:t>
      </w:r>
      <w:r w:rsidRPr="00621A72">
        <w:t>building</w:t>
      </w:r>
      <w:r w:rsidR="009D42B6">
        <w:t xml:space="preserve"> </w:t>
      </w:r>
      <w:r w:rsidRPr="00621A72">
        <w:t>approvals,</w:t>
      </w:r>
      <w:r w:rsidR="009D42B6">
        <w:t xml:space="preserve"> </w:t>
      </w:r>
      <w:r w:rsidRPr="00621A72">
        <w:t>by</w:t>
      </w:r>
      <w:r w:rsidR="009D42B6">
        <w:t xml:space="preserve"> </w:t>
      </w:r>
      <w:r w:rsidRPr="00621A72">
        <w:t>value</w:t>
      </w:r>
      <w:r w:rsidR="009D42B6">
        <w:t xml:space="preserve"> </w:t>
      </w:r>
      <w:r w:rsidRPr="00621A72">
        <w:t>of</w:t>
      </w:r>
      <w:r w:rsidR="009D42B6">
        <w:t xml:space="preserve"> </w:t>
      </w:r>
      <w:r w:rsidRPr="00621A72">
        <w:t>building</w:t>
      </w:r>
      <w:r w:rsidR="009D42B6">
        <w:t xml:space="preserve"> </w:t>
      </w:r>
      <w:r w:rsidRPr="00621A72">
        <w:t>work,</w:t>
      </w:r>
      <w:r w:rsidR="009D42B6">
        <w:t xml:space="preserve"> </w:t>
      </w:r>
      <w:r w:rsidRPr="00621A72">
        <w:t>2013</w:t>
      </w:r>
      <w:r w:rsidR="00684124">
        <w:t>-</w:t>
      </w:r>
      <w:r w:rsidRPr="00621A72">
        <w:t>14</w:t>
      </w:r>
      <w:r w:rsidR="009D42B6">
        <w:t xml:space="preserve"> </w:t>
      </w:r>
      <w:r w:rsidRPr="00621A72">
        <w:t>to</w:t>
      </w:r>
      <w:r w:rsidR="009D42B6">
        <w:t xml:space="preserve"> </w:t>
      </w:r>
      <w:r w:rsidRPr="00621A72">
        <w:t>201</w:t>
      </w:r>
      <w:r w:rsidR="00C210FE">
        <w:t>8-19</w:t>
      </w:r>
      <w:bookmarkEnd w:id="1005"/>
    </w:p>
    <w:bookmarkEnd w:id="1006"/>
    <w:p w14:paraId="16CF544F" w14:textId="5757BCC2" w:rsidR="00684124" w:rsidRPr="00214CC6" w:rsidRDefault="00617A92" w:rsidP="00684124">
      <w:pPr>
        <w:pStyle w:val="BodyText"/>
        <w:rPr>
          <w:lang w:val="en-GB"/>
        </w:rPr>
      </w:pPr>
      <w:r>
        <w:rPr>
          <w:noProof/>
          <w:lang w:eastAsia="en-AU"/>
        </w:rPr>
        <w:drawing>
          <wp:inline distT="0" distB="0" distL="0" distR="0" wp14:anchorId="06FD0B14" wp14:editId="0300CC0D">
            <wp:extent cx="6084570" cy="243840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84570" cy="2438400"/>
                    </a:xfrm>
                    <a:prstGeom prst="rect">
                      <a:avLst/>
                    </a:prstGeom>
                    <a:noFill/>
                  </pic:spPr>
                </pic:pic>
              </a:graphicData>
            </a:graphic>
          </wp:inline>
        </w:drawing>
      </w:r>
    </w:p>
    <w:p w14:paraId="71A854F6" w14:textId="3B0A4466" w:rsidR="009D42B6" w:rsidRDefault="003B6053" w:rsidP="006B6681">
      <w:pPr>
        <w:pStyle w:val="Heading1"/>
      </w:pPr>
      <w:bookmarkStart w:id="1007" w:name="_Future_demand_for"/>
      <w:bookmarkStart w:id="1008" w:name="_Toc14887379"/>
      <w:bookmarkStart w:id="1009" w:name="_Toc39038495"/>
      <w:bookmarkEnd w:id="1007"/>
      <w:r w:rsidRPr="00DF284E">
        <w:t>Future</w:t>
      </w:r>
      <w:r w:rsidR="009D42B6">
        <w:t xml:space="preserve"> </w:t>
      </w:r>
      <w:r w:rsidRPr="00DF284E">
        <w:t>demand</w:t>
      </w:r>
      <w:r w:rsidR="009D42B6">
        <w:t xml:space="preserve"> </w:t>
      </w:r>
      <w:r w:rsidRPr="00DF284E">
        <w:t>for</w:t>
      </w:r>
      <w:r w:rsidR="009D42B6">
        <w:t xml:space="preserve"> </w:t>
      </w:r>
      <w:r w:rsidRPr="00DF284E">
        <w:t>aged</w:t>
      </w:r>
      <w:r w:rsidR="009D42B6">
        <w:t xml:space="preserve"> </w:t>
      </w:r>
      <w:r w:rsidRPr="00DF284E">
        <w:t>care</w:t>
      </w:r>
      <w:bookmarkEnd w:id="1008"/>
      <w:bookmarkEnd w:id="1009"/>
    </w:p>
    <w:tbl>
      <w:tblPr>
        <w:tblStyle w:val="HighlightTable"/>
        <w:tblW w:w="9639" w:type="dxa"/>
        <w:tblLook w:val="04A0" w:firstRow="1" w:lastRow="0" w:firstColumn="1" w:lastColumn="0" w:noHBand="0" w:noVBand="1"/>
        <w:tblCaption w:val="This chapter provides an overview of the Home Care Packages Programme."/>
        <w:tblDescription w:val="This is a summary box that provides an overview of key discussion topics, and key findings in Chapter 5"/>
      </w:tblPr>
      <w:tblGrid>
        <w:gridCol w:w="9639"/>
      </w:tblGrid>
      <w:tr w:rsidR="00783262" w14:paraId="1E867FCE" w14:textId="77777777" w:rsidTr="00176D43">
        <w:trPr>
          <w:cantSplit/>
        </w:trPr>
        <w:tc>
          <w:tcPr>
            <w:tcW w:w="5000" w:type="pct"/>
          </w:tcPr>
          <w:p w14:paraId="614A1410" w14:textId="2DB3BF5B" w:rsidR="00783262" w:rsidRPr="00214CC6" w:rsidRDefault="00783262" w:rsidP="0072441A">
            <w:pPr>
              <w:pStyle w:val="BodyText"/>
              <w:rPr>
                <w:b/>
                <w:bCs/>
              </w:rPr>
            </w:pPr>
            <w:r w:rsidRPr="00214CC6">
              <w:rPr>
                <w:b/>
                <w:bCs/>
              </w:rPr>
              <w:t>This</w:t>
            </w:r>
            <w:r w:rsidR="009D42B6" w:rsidRPr="00214CC6">
              <w:rPr>
                <w:b/>
                <w:bCs/>
              </w:rPr>
              <w:t xml:space="preserve"> </w:t>
            </w:r>
            <w:r w:rsidRPr="00214CC6">
              <w:rPr>
                <w:b/>
                <w:bCs/>
              </w:rPr>
              <w:t>chapter</w:t>
            </w:r>
            <w:r w:rsidR="009D42B6" w:rsidRPr="00214CC6">
              <w:rPr>
                <w:b/>
                <w:bCs/>
              </w:rPr>
              <w:t xml:space="preserve"> </w:t>
            </w:r>
            <w:r w:rsidRPr="00214CC6">
              <w:rPr>
                <w:b/>
                <w:bCs/>
              </w:rPr>
              <w:t>discusses:</w:t>
            </w:r>
          </w:p>
          <w:p w14:paraId="55C74A11" w14:textId="6B1AD5D1" w:rsidR="00AF5585" w:rsidRDefault="00AF5585" w:rsidP="00176D43">
            <w:pPr>
              <w:pStyle w:val="Bullet1"/>
            </w:pPr>
            <w:r>
              <w:t>The</w:t>
            </w:r>
            <w:r w:rsidR="009D42B6">
              <w:t xml:space="preserve"> </w:t>
            </w:r>
            <w:r>
              <w:t>factors</w:t>
            </w:r>
            <w:r w:rsidR="009D42B6">
              <w:t xml:space="preserve"> </w:t>
            </w:r>
            <w:r>
              <w:t>that</w:t>
            </w:r>
            <w:r w:rsidR="009D42B6">
              <w:t xml:space="preserve"> </w:t>
            </w:r>
            <w:r>
              <w:t>affect</w:t>
            </w:r>
            <w:r w:rsidR="009D42B6">
              <w:t xml:space="preserve"> </w:t>
            </w:r>
            <w:r>
              <w:t>demand</w:t>
            </w:r>
            <w:r w:rsidR="009D42B6">
              <w:t xml:space="preserve"> </w:t>
            </w:r>
            <w:r>
              <w:t>for</w:t>
            </w:r>
            <w:r w:rsidR="009D42B6">
              <w:t xml:space="preserve"> </w:t>
            </w:r>
            <w:r>
              <w:t>aged</w:t>
            </w:r>
            <w:r w:rsidR="009D42B6">
              <w:t xml:space="preserve"> </w:t>
            </w:r>
            <w:r>
              <w:t>care;</w:t>
            </w:r>
          </w:p>
          <w:p w14:paraId="102547D8" w14:textId="77777777" w:rsidR="009D42B6" w:rsidRDefault="00783262" w:rsidP="00176D43">
            <w:pPr>
              <w:pStyle w:val="Bullet1"/>
            </w:pPr>
            <w:r>
              <w:t>demand</w:t>
            </w:r>
            <w:r w:rsidR="009D42B6">
              <w:t xml:space="preserve"> </w:t>
            </w:r>
            <w:r>
              <w:t>for</w:t>
            </w:r>
            <w:r w:rsidR="009D42B6">
              <w:t xml:space="preserve"> </w:t>
            </w:r>
            <w:r>
              <w:t>the</w:t>
            </w:r>
            <w:r w:rsidR="009D42B6">
              <w:t xml:space="preserve"> </w:t>
            </w:r>
            <w:r>
              <w:t>different</w:t>
            </w:r>
            <w:r w:rsidR="009D42B6">
              <w:t xml:space="preserve"> </w:t>
            </w:r>
            <w:r>
              <w:t>types</w:t>
            </w:r>
            <w:r w:rsidR="009D42B6">
              <w:t xml:space="preserve"> </w:t>
            </w:r>
            <w:r>
              <w:t>of</w:t>
            </w:r>
            <w:r w:rsidR="009D42B6">
              <w:t xml:space="preserve"> </w:t>
            </w:r>
            <w:r>
              <w:t>subsidised</w:t>
            </w:r>
            <w:r w:rsidR="009D42B6">
              <w:t xml:space="preserve"> </w:t>
            </w:r>
            <w:r>
              <w:t>aged</w:t>
            </w:r>
            <w:r w:rsidR="009D42B6">
              <w:t xml:space="preserve"> </w:t>
            </w:r>
            <w:r>
              <w:t>care;</w:t>
            </w:r>
          </w:p>
          <w:p w14:paraId="57A357A0" w14:textId="77777777" w:rsidR="009D42B6" w:rsidRDefault="00783262" w:rsidP="00176D43">
            <w:pPr>
              <w:pStyle w:val="Bullet1"/>
            </w:pPr>
            <w:r>
              <w:t>changing</w:t>
            </w:r>
            <w:r w:rsidR="009D42B6">
              <w:t xml:space="preserve"> </w:t>
            </w:r>
            <w:r>
              <w:t>population</w:t>
            </w:r>
            <w:r w:rsidR="009D42B6">
              <w:t xml:space="preserve"> </w:t>
            </w:r>
            <w:r>
              <w:t>of</w:t>
            </w:r>
            <w:r w:rsidR="009D42B6">
              <w:t xml:space="preserve"> </w:t>
            </w:r>
            <w:r>
              <w:t>older</w:t>
            </w:r>
            <w:r w:rsidR="009D42B6">
              <w:t xml:space="preserve"> </w:t>
            </w:r>
            <w:r>
              <w:t>Australians</w:t>
            </w:r>
            <w:r w:rsidR="009D42B6">
              <w:t xml:space="preserve"> </w:t>
            </w:r>
            <w:r>
              <w:t>requiring</w:t>
            </w:r>
            <w:r w:rsidR="009D42B6">
              <w:t xml:space="preserve"> </w:t>
            </w:r>
            <w:r>
              <w:t>aged</w:t>
            </w:r>
            <w:r w:rsidR="009D42B6">
              <w:t xml:space="preserve"> </w:t>
            </w:r>
            <w:r>
              <w:t>care;</w:t>
            </w:r>
            <w:r w:rsidR="009D42B6">
              <w:t xml:space="preserve"> </w:t>
            </w:r>
            <w:r>
              <w:t>and</w:t>
            </w:r>
          </w:p>
          <w:p w14:paraId="05D02E22" w14:textId="2410AAAF" w:rsidR="00783262" w:rsidRPr="00557C8E" w:rsidRDefault="00783262" w:rsidP="00176D43">
            <w:pPr>
              <w:pStyle w:val="Bullet1"/>
            </w:pPr>
            <w:r>
              <w:t>changing</w:t>
            </w:r>
            <w:r w:rsidR="009D42B6">
              <w:t xml:space="preserve"> </w:t>
            </w:r>
            <w:r>
              <w:t>preferences</w:t>
            </w:r>
            <w:r w:rsidR="009D42B6">
              <w:t xml:space="preserve"> </w:t>
            </w:r>
            <w:r>
              <w:t>of</w:t>
            </w:r>
            <w:r w:rsidR="009D42B6">
              <w:t xml:space="preserve"> </w:t>
            </w:r>
            <w:r>
              <w:t>consumers</w:t>
            </w:r>
            <w:r w:rsidR="009D42B6">
              <w:t xml:space="preserve"> </w:t>
            </w:r>
            <w:r>
              <w:t>seeking</w:t>
            </w:r>
            <w:r w:rsidR="009D42B6">
              <w:t xml:space="preserve"> </w:t>
            </w:r>
            <w:r>
              <w:t>aged</w:t>
            </w:r>
            <w:r w:rsidR="009D42B6">
              <w:t xml:space="preserve"> </w:t>
            </w:r>
            <w:r>
              <w:t>care.</w:t>
            </w:r>
          </w:p>
        </w:tc>
      </w:tr>
    </w:tbl>
    <w:p w14:paraId="427DC767" w14:textId="77777777" w:rsidR="009D42B6" w:rsidRDefault="009A6675" w:rsidP="00FD78D8">
      <w:pPr>
        <w:pStyle w:val="Heading2"/>
      </w:pPr>
      <w:bookmarkStart w:id="1010" w:name="_Toc14887380"/>
      <w:bookmarkStart w:id="1011" w:name="_Toc39038496"/>
      <w:r>
        <w:t>F</w:t>
      </w:r>
      <w:r w:rsidR="00AC2D01">
        <w:t>ut</w:t>
      </w:r>
      <w:r>
        <w:t>u</w:t>
      </w:r>
      <w:r w:rsidR="00AC2D01">
        <w:t>re</w:t>
      </w:r>
      <w:r w:rsidR="009D42B6">
        <w:t xml:space="preserve"> </w:t>
      </w:r>
      <w:r w:rsidR="00AC2D01">
        <w:t>demand</w:t>
      </w:r>
      <w:r w:rsidR="009D42B6">
        <w:t xml:space="preserve"> </w:t>
      </w:r>
      <w:r w:rsidR="00AC2D01">
        <w:t>for</w:t>
      </w:r>
      <w:r w:rsidR="009D42B6">
        <w:t xml:space="preserve"> </w:t>
      </w:r>
      <w:r w:rsidR="00AC2D01">
        <w:t>aged</w:t>
      </w:r>
      <w:r w:rsidR="009D42B6">
        <w:t xml:space="preserve"> </w:t>
      </w:r>
      <w:r w:rsidR="00AC2D01">
        <w:t>care</w:t>
      </w:r>
      <w:r w:rsidR="009D42B6">
        <w:t xml:space="preserve"> </w:t>
      </w:r>
      <w:r w:rsidR="00AC2D01">
        <w:t>services</w:t>
      </w:r>
      <w:bookmarkEnd w:id="1010"/>
      <w:bookmarkEnd w:id="1011"/>
    </w:p>
    <w:p w14:paraId="6CDFCAE7" w14:textId="727D39D0" w:rsidR="009A242A" w:rsidRPr="00214CC6" w:rsidRDefault="00812774" w:rsidP="0072441A">
      <w:pPr>
        <w:pStyle w:val="BodyText"/>
        <w:rPr>
          <w:lang w:val="en-GB"/>
        </w:rPr>
      </w:pPr>
      <w:r w:rsidRPr="00F15E39">
        <w:rPr>
          <w:lang w:val="en-GB"/>
        </w:rPr>
        <w:t>The</w:t>
      </w:r>
      <w:r w:rsidR="009D42B6">
        <w:rPr>
          <w:lang w:val="en-GB"/>
        </w:rPr>
        <w:t xml:space="preserve"> </w:t>
      </w:r>
      <w:r w:rsidRPr="00F15E39">
        <w:rPr>
          <w:lang w:val="en-GB"/>
        </w:rPr>
        <w:t>demand</w:t>
      </w:r>
      <w:r w:rsidR="009D42B6">
        <w:rPr>
          <w:lang w:val="en-GB"/>
        </w:rPr>
        <w:t xml:space="preserve"> </w:t>
      </w:r>
      <w:r w:rsidRPr="00F15E39">
        <w:rPr>
          <w:lang w:val="en-GB"/>
        </w:rPr>
        <w:t>for</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services</w:t>
      </w:r>
      <w:r w:rsidR="009D42B6">
        <w:rPr>
          <w:lang w:val="en-GB"/>
        </w:rPr>
        <w:t xml:space="preserve"> </w:t>
      </w:r>
      <w:r w:rsidRPr="00F15E39">
        <w:rPr>
          <w:lang w:val="en-GB"/>
        </w:rPr>
        <w:t>will</w:t>
      </w:r>
      <w:r w:rsidR="009D42B6">
        <w:rPr>
          <w:lang w:val="en-GB"/>
        </w:rPr>
        <w:t xml:space="preserve"> </w:t>
      </w:r>
      <w:r w:rsidRPr="00F15E39">
        <w:rPr>
          <w:lang w:val="en-GB"/>
        </w:rPr>
        <w:t>expand</w:t>
      </w:r>
      <w:r w:rsidR="009D42B6">
        <w:rPr>
          <w:lang w:val="en-GB"/>
        </w:rPr>
        <w:t xml:space="preserve"> </w:t>
      </w:r>
      <w:r w:rsidRPr="00F15E39">
        <w:rPr>
          <w:lang w:val="en-GB"/>
        </w:rPr>
        <w:t>with</w:t>
      </w:r>
      <w:r w:rsidR="009D42B6">
        <w:rPr>
          <w:lang w:val="en-GB"/>
        </w:rPr>
        <w:t xml:space="preserve"> </w:t>
      </w:r>
      <w:r w:rsidRPr="00F15E39">
        <w:rPr>
          <w:lang w:val="en-GB"/>
        </w:rPr>
        <w:t>the</w:t>
      </w:r>
      <w:r w:rsidR="009D42B6">
        <w:rPr>
          <w:lang w:val="en-GB"/>
        </w:rPr>
        <w:t xml:space="preserve"> </w:t>
      </w:r>
      <w:r w:rsidRPr="00F15E39">
        <w:rPr>
          <w:lang w:val="en-GB"/>
        </w:rPr>
        <w:t>ageing</w:t>
      </w:r>
      <w:r w:rsidR="009D42B6">
        <w:rPr>
          <w:lang w:val="en-GB"/>
        </w:rPr>
        <w:t xml:space="preserve"> </w:t>
      </w:r>
      <w:r w:rsidRPr="00F15E39">
        <w:rPr>
          <w:lang w:val="en-GB"/>
        </w:rPr>
        <w:t>of</w:t>
      </w:r>
      <w:r w:rsidR="009D42B6">
        <w:rPr>
          <w:lang w:val="en-GB"/>
        </w:rPr>
        <w:t xml:space="preserve"> </w:t>
      </w:r>
      <w:r w:rsidRPr="00F15E39">
        <w:rPr>
          <w:lang w:val="en-GB"/>
        </w:rPr>
        <w:t>the</w:t>
      </w:r>
      <w:r w:rsidR="009D42B6">
        <w:rPr>
          <w:lang w:val="en-GB"/>
        </w:rPr>
        <w:t xml:space="preserve"> </w:t>
      </w:r>
      <w:r w:rsidRPr="00F15E39">
        <w:rPr>
          <w:lang w:val="en-GB"/>
        </w:rPr>
        <w:t>population.</w:t>
      </w:r>
      <w:r w:rsidR="009D42B6">
        <w:rPr>
          <w:lang w:val="en-GB"/>
        </w:rPr>
        <w:t xml:space="preserve"> </w:t>
      </w:r>
      <w:r w:rsidRPr="00F15E39">
        <w:rPr>
          <w:lang w:val="en-GB"/>
        </w:rPr>
        <w:t>This</w:t>
      </w:r>
      <w:r w:rsidR="009D42B6">
        <w:rPr>
          <w:lang w:val="en-GB"/>
        </w:rPr>
        <w:t xml:space="preserve"> </w:t>
      </w:r>
      <w:r w:rsidRPr="00F15E39">
        <w:rPr>
          <w:lang w:val="en-GB"/>
        </w:rPr>
        <w:t>chapter</w:t>
      </w:r>
      <w:r w:rsidR="009D42B6">
        <w:rPr>
          <w:lang w:val="en-GB"/>
        </w:rPr>
        <w:t xml:space="preserve"> </w:t>
      </w:r>
      <w:r w:rsidR="00210826">
        <w:rPr>
          <w:lang w:val="en-GB"/>
        </w:rPr>
        <w:t>discusses</w:t>
      </w:r>
      <w:r w:rsidR="009D42B6">
        <w:rPr>
          <w:lang w:val="en-GB"/>
        </w:rPr>
        <w:t xml:space="preserve"> </w:t>
      </w:r>
      <w:r w:rsidRPr="00F15E39">
        <w:rPr>
          <w:lang w:val="en-GB"/>
        </w:rPr>
        <w:t>the</w:t>
      </w:r>
      <w:r w:rsidR="009D42B6">
        <w:rPr>
          <w:lang w:val="en-GB"/>
        </w:rPr>
        <w:t xml:space="preserve"> </w:t>
      </w:r>
      <w:r w:rsidRPr="00F15E39">
        <w:rPr>
          <w:lang w:val="en-GB"/>
        </w:rPr>
        <w:t>factors</w:t>
      </w:r>
      <w:r w:rsidR="009D42B6">
        <w:rPr>
          <w:lang w:val="en-GB"/>
        </w:rPr>
        <w:t xml:space="preserve"> </w:t>
      </w:r>
      <w:r w:rsidRPr="00F15E39">
        <w:rPr>
          <w:lang w:val="en-GB"/>
        </w:rPr>
        <w:t>that</w:t>
      </w:r>
      <w:r w:rsidR="009D42B6">
        <w:rPr>
          <w:lang w:val="en-GB"/>
        </w:rPr>
        <w:t xml:space="preserve"> </w:t>
      </w:r>
      <w:r w:rsidRPr="00F15E39">
        <w:rPr>
          <w:lang w:val="en-GB"/>
        </w:rPr>
        <w:t>affect</w:t>
      </w:r>
      <w:r w:rsidR="009D42B6">
        <w:rPr>
          <w:lang w:val="en-GB"/>
        </w:rPr>
        <w:t xml:space="preserve"> </w:t>
      </w:r>
      <w:r w:rsidRPr="00F15E39">
        <w:rPr>
          <w:lang w:val="en-GB"/>
        </w:rPr>
        <w:t>demand</w:t>
      </w:r>
      <w:r w:rsidR="009D42B6">
        <w:rPr>
          <w:lang w:val="en-GB"/>
        </w:rPr>
        <w:t xml:space="preserve"> </w:t>
      </w:r>
      <w:r w:rsidRPr="00F15E39">
        <w:rPr>
          <w:lang w:val="en-GB"/>
        </w:rPr>
        <w:t>for</w:t>
      </w:r>
      <w:r w:rsidR="009D42B6">
        <w:rPr>
          <w:lang w:val="en-GB"/>
        </w:rPr>
        <w:t xml:space="preserve"> </w:t>
      </w:r>
      <w:r w:rsidRPr="00F15E39">
        <w:rPr>
          <w:lang w:val="en-GB"/>
        </w:rPr>
        <w:t>the</w:t>
      </w:r>
      <w:r w:rsidR="009D42B6">
        <w:rPr>
          <w:lang w:val="en-GB"/>
        </w:rPr>
        <w:t xml:space="preserve"> </w:t>
      </w:r>
      <w:r w:rsidRPr="00F15E39">
        <w:rPr>
          <w:lang w:val="en-GB"/>
        </w:rPr>
        <w:t>relevant</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types,</w:t>
      </w:r>
      <w:r w:rsidR="009D42B6">
        <w:rPr>
          <w:lang w:val="en-GB"/>
        </w:rPr>
        <w:t xml:space="preserve"> </w:t>
      </w:r>
      <w:r w:rsidRPr="00F15E39">
        <w:rPr>
          <w:lang w:val="en-GB"/>
        </w:rPr>
        <w:t>how</w:t>
      </w:r>
      <w:r w:rsidR="009D42B6">
        <w:rPr>
          <w:lang w:val="en-GB"/>
        </w:rPr>
        <w:t xml:space="preserve"> </w:t>
      </w:r>
      <w:r w:rsidRPr="00F15E39">
        <w:rPr>
          <w:lang w:val="en-GB"/>
        </w:rPr>
        <w:t>this</w:t>
      </w:r>
      <w:r w:rsidR="009D42B6">
        <w:rPr>
          <w:lang w:val="en-GB"/>
        </w:rPr>
        <w:t xml:space="preserve"> </w:t>
      </w:r>
      <w:r w:rsidRPr="00F15E39">
        <w:rPr>
          <w:lang w:val="en-GB"/>
        </w:rPr>
        <w:t>is</w:t>
      </w:r>
      <w:r w:rsidR="009D42B6">
        <w:rPr>
          <w:lang w:val="en-GB"/>
        </w:rPr>
        <w:t xml:space="preserve"> </w:t>
      </w:r>
      <w:r w:rsidRPr="00F15E39">
        <w:rPr>
          <w:lang w:val="en-GB"/>
        </w:rPr>
        <w:t>likely</w:t>
      </w:r>
      <w:r w:rsidR="009D42B6">
        <w:rPr>
          <w:lang w:val="en-GB"/>
        </w:rPr>
        <w:t xml:space="preserve"> </w:t>
      </w:r>
      <w:r w:rsidRPr="00F15E39">
        <w:rPr>
          <w:lang w:val="en-GB"/>
        </w:rPr>
        <w:t>to</w:t>
      </w:r>
      <w:r w:rsidR="009D42B6">
        <w:rPr>
          <w:lang w:val="en-GB"/>
        </w:rPr>
        <w:t xml:space="preserve"> </w:t>
      </w:r>
      <w:r w:rsidRPr="00F15E39">
        <w:rPr>
          <w:lang w:val="en-GB"/>
        </w:rPr>
        <w:t>look</w:t>
      </w:r>
      <w:r w:rsidR="009D42B6">
        <w:rPr>
          <w:lang w:val="en-GB"/>
        </w:rPr>
        <w:t xml:space="preserve"> </w:t>
      </w:r>
      <w:r w:rsidRPr="00F15E39">
        <w:rPr>
          <w:lang w:val="en-GB"/>
        </w:rPr>
        <w:t>in</w:t>
      </w:r>
      <w:r w:rsidR="009D42B6">
        <w:rPr>
          <w:lang w:val="en-GB"/>
        </w:rPr>
        <w:t xml:space="preserve"> </w:t>
      </w:r>
      <w:r w:rsidRPr="00F15E39">
        <w:rPr>
          <w:lang w:val="en-GB"/>
        </w:rPr>
        <w:t>the</w:t>
      </w:r>
      <w:r w:rsidR="009D42B6">
        <w:rPr>
          <w:lang w:val="en-GB"/>
        </w:rPr>
        <w:t xml:space="preserve"> </w:t>
      </w:r>
      <w:r w:rsidRPr="00F15E39">
        <w:rPr>
          <w:lang w:val="en-GB"/>
        </w:rPr>
        <w:t>future,</w:t>
      </w:r>
      <w:r w:rsidR="009D42B6">
        <w:rPr>
          <w:lang w:val="en-GB"/>
        </w:rPr>
        <w:t xml:space="preserve"> </w:t>
      </w:r>
      <w:r w:rsidRPr="00F15E39">
        <w:rPr>
          <w:lang w:val="en-GB"/>
        </w:rPr>
        <w:t>and</w:t>
      </w:r>
      <w:r w:rsidR="009D42B6">
        <w:rPr>
          <w:lang w:val="en-GB"/>
        </w:rPr>
        <w:t xml:space="preserve"> </w:t>
      </w:r>
      <w:r w:rsidRPr="00F15E39">
        <w:rPr>
          <w:lang w:val="en-GB"/>
        </w:rPr>
        <w:t>the</w:t>
      </w:r>
      <w:r w:rsidR="009D42B6">
        <w:rPr>
          <w:lang w:val="en-GB"/>
        </w:rPr>
        <w:t xml:space="preserve"> </w:t>
      </w:r>
      <w:r w:rsidRPr="00F15E39">
        <w:rPr>
          <w:lang w:val="en-GB"/>
        </w:rPr>
        <w:t>investment</w:t>
      </w:r>
      <w:r w:rsidR="009D42B6">
        <w:rPr>
          <w:lang w:val="en-GB"/>
        </w:rPr>
        <w:t xml:space="preserve"> </w:t>
      </w:r>
      <w:r w:rsidRPr="00F15E39">
        <w:rPr>
          <w:lang w:val="en-GB"/>
        </w:rPr>
        <w:t>that</w:t>
      </w:r>
      <w:r w:rsidR="009D42B6">
        <w:rPr>
          <w:lang w:val="en-GB"/>
        </w:rPr>
        <w:t xml:space="preserve"> </w:t>
      </w:r>
      <w:r w:rsidRPr="00F15E39">
        <w:rPr>
          <w:lang w:val="en-GB"/>
        </w:rPr>
        <w:t>is</w:t>
      </w:r>
      <w:r w:rsidR="009D42B6">
        <w:rPr>
          <w:lang w:val="en-GB"/>
        </w:rPr>
        <w:t xml:space="preserve"> </w:t>
      </w:r>
      <w:r w:rsidRPr="00F15E39">
        <w:rPr>
          <w:lang w:val="en-GB"/>
        </w:rPr>
        <w:t>needed</w:t>
      </w:r>
      <w:r w:rsidR="009D42B6">
        <w:rPr>
          <w:lang w:val="en-GB"/>
        </w:rPr>
        <w:t xml:space="preserve"> </w:t>
      </w:r>
      <w:r w:rsidRPr="00F15E39">
        <w:rPr>
          <w:lang w:val="en-GB"/>
        </w:rPr>
        <w:t>to</w:t>
      </w:r>
      <w:r w:rsidR="009D42B6">
        <w:rPr>
          <w:lang w:val="en-GB"/>
        </w:rPr>
        <w:t xml:space="preserve"> </w:t>
      </w:r>
      <w:r w:rsidRPr="00F15E39">
        <w:rPr>
          <w:lang w:val="en-GB"/>
        </w:rPr>
        <w:t>ensure</w:t>
      </w:r>
      <w:r w:rsidR="009D42B6">
        <w:rPr>
          <w:lang w:val="en-GB"/>
        </w:rPr>
        <w:t xml:space="preserve"> </w:t>
      </w:r>
      <w:r w:rsidRPr="00F15E39">
        <w:rPr>
          <w:lang w:val="en-GB"/>
        </w:rPr>
        <w:t>the</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system</w:t>
      </w:r>
      <w:r w:rsidR="009D42B6">
        <w:rPr>
          <w:lang w:val="en-GB"/>
        </w:rPr>
        <w:t xml:space="preserve"> </w:t>
      </w:r>
      <w:r w:rsidRPr="00F15E39">
        <w:rPr>
          <w:lang w:val="en-GB"/>
        </w:rPr>
        <w:t>can</w:t>
      </w:r>
      <w:r w:rsidR="009D42B6">
        <w:rPr>
          <w:lang w:val="en-GB"/>
        </w:rPr>
        <w:t xml:space="preserve"> </w:t>
      </w:r>
      <w:r w:rsidRPr="00F15E39">
        <w:rPr>
          <w:lang w:val="en-GB"/>
        </w:rPr>
        <w:t>adequately</w:t>
      </w:r>
      <w:r w:rsidR="009D42B6">
        <w:rPr>
          <w:lang w:val="en-GB"/>
        </w:rPr>
        <w:t xml:space="preserve"> </w:t>
      </w:r>
      <w:r w:rsidRPr="00F15E39">
        <w:rPr>
          <w:lang w:val="en-GB"/>
        </w:rPr>
        <w:t>cater</w:t>
      </w:r>
      <w:r w:rsidR="009D42B6">
        <w:rPr>
          <w:lang w:val="en-GB"/>
        </w:rPr>
        <w:t xml:space="preserve"> </w:t>
      </w:r>
      <w:r w:rsidRPr="00F15E39">
        <w:rPr>
          <w:lang w:val="en-GB"/>
        </w:rPr>
        <w:t>for</w:t>
      </w:r>
      <w:r w:rsidR="009D42B6">
        <w:rPr>
          <w:lang w:val="en-GB"/>
        </w:rPr>
        <w:t xml:space="preserve"> </w:t>
      </w:r>
      <w:r w:rsidRPr="00F15E39">
        <w:rPr>
          <w:lang w:val="en-GB"/>
        </w:rPr>
        <w:t>the</w:t>
      </w:r>
      <w:r w:rsidR="009D42B6">
        <w:rPr>
          <w:lang w:val="en-GB"/>
        </w:rPr>
        <w:t xml:space="preserve"> </w:t>
      </w:r>
      <w:r w:rsidRPr="00F15E39">
        <w:rPr>
          <w:lang w:val="en-GB"/>
        </w:rPr>
        <w:t>expected</w:t>
      </w:r>
      <w:r w:rsidR="009D42B6">
        <w:rPr>
          <w:lang w:val="en-GB"/>
        </w:rPr>
        <w:t xml:space="preserve"> </w:t>
      </w:r>
      <w:r w:rsidRPr="00F15E39">
        <w:rPr>
          <w:lang w:val="en-GB"/>
        </w:rPr>
        <w:t>future</w:t>
      </w:r>
      <w:r w:rsidR="009D42B6">
        <w:rPr>
          <w:lang w:val="en-GB"/>
        </w:rPr>
        <w:t xml:space="preserve"> </w:t>
      </w:r>
      <w:r w:rsidRPr="00F15E39">
        <w:rPr>
          <w:lang w:val="en-GB"/>
        </w:rPr>
        <w:t>requirements</w:t>
      </w:r>
      <w:r w:rsidR="009D42B6">
        <w:rPr>
          <w:lang w:val="en-GB"/>
        </w:rPr>
        <w:t xml:space="preserve"> </w:t>
      </w:r>
      <w:r w:rsidRPr="00F15E39">
        <w:rPr>
          <w:lang w:val="en-GB"/>
        </w:rPr>
        <w:t>of</w:t>
      </w:r>
      <w:r w:rsidR="009D42B6">
        <w:rPr>
          <w:lang w:val="en-GB"/>
        </w:rPr>
        <w:t xml:space="preserve"> </w:t>
      </w:r>
      <w:r w:rsidR="0007604B">
        <w:rPr>
          <w:lang w:val="en-GB"/>
        </w:rPr>
        <w:t>an ageing</w:t>
      </w:r>
      <w:r w:rsidR="009D42B6">
        <w:rPr>
          <w:lang w:val="en-GB"/>
        </w:rPr>
        <w:t xml:space="preserve"> </w:t>
      </w:r>
      <w:r w:rsidRPr="00F15E39">
        <w:rPr>
          <w:lang w:val="en-GB"/>
        </w:rPr>
        <w:t>population.</w:t>
      </w:r>
    </w:p>
    <w:p w14:paraId="13D0307F" w14:textId="789A1FEB" w:rsidR="008B1E43" w:rsidRPr="00214CC6" w:rsidRDefault="008B1E43" w:rsidP="0072441A">
      <w:pPr>
        <w:pStyle w:val="BodyText"/>
        <w:rPr>
          <w:lang w:val="en-GB"/>
        </w:rPr>
      </w:pPr>
      <w:r w:rsidRPr="009A242A">
        <w:rPr>
          <w:lang w:val="en-GB"/>
        </w:rPr>
        <w:t>An</w:t>
      </w:r>
      <w:r w:rsidR="009D42B6">
        <w:rPr>
          <w:lang w:val="en-GB"/>
        </w:rPr>
        <w:t xml:space="preserve"> </w:t>
      </w:r>
      <w:r w:rsidRPr="009A242A">
        <w:rPr>
          <w:lang w:val="en-GB"/>
        </w:rPr>
        <w:t>investigation</w:t>
      </w:r>
      <w:r w:rsidR="009D42B6">
        <w:rPr>
          <w:lang w:val="en-GB"/>
        </w:rPr>
        <w:t xml:space="preserve"> </w:t>
      </w:r>
      <w:r w:rsidRPr="009A242A">
        <w:rPr>
          <w:lang w:val="en-GB"/>
        </w:rPr>
        <w:t>into</w:t>
      </w:r>
      <w:r w:rsidR="009D42B6">
        <w:rPr>
          <w:lang w:val="en-GB"/>
        </w:rPr>
        <w:t xml:space="preserve"> </w:t>
      </w:r>
      <w:r w:rsidRPr="009A242A">
        <w:rPr>
          <w:lang w:val="en-GB"/>
        </w:rPr>
        <w:t>demand</w:t>
      </w:r>
      <w:r w:rsidR="009D42B6">
        <w:rPr>
          <w:lang w:val="en-GB"/>
        </w:rPr>
        <w:t xml:space="preserve"> </w:t>
      </w:r>
      <w:r w:rsidRPr="009A242A">
        <w:rPr>
          <w:lang w:val="en-GB"/>
        </w:rPr>
        <w:t>and</w:t>
      </w:r>
      <w:r w:rsidR="009D42B6">
        <w:rPr>
          <w:lang w:val="en-GB"/>
        </w:rPr>
        <w:t xml:space="preserve"> </w:t>
      </w:r>
      <w:r w:rsidRPr="009A242A">
        <w:rPr>
          <w:lang w:val="en-GB"/>
        </w:rPr>
        <w:t>supply</w:t>
      </w:r>
      <w:r w:rsidR="009D42B6">
        <w:rPr>
          <w:lang w:val="en-GB"/>
        </w:rPr>
        <w:t xml:space="preserve"> </w:t>
      </w:r>
      <w:r w:rsidRPr="009A242A">
        <w:rPr>
          <w:lang w:val="en-GB"/>
        </w:rPr>
        <w:t>of</w:t>
      </w:r>
      <w:r w:rsidR="009D42B6">
        <w:rPr>
          <w:lang w:val="en-GB"/>
        </w:rPr>
        <w:t xml:space="preserve"> </w:t>
      </w:r>
      <w:r w:rsidRPr="009A242A">
        <w:rPr>
          <w:lang w:val="en-GB"/>
        </w:rPr>
        <w:t>aged</w:t>
      </w:r>
      <w:r w:rsidR="009D42B6">
        <w:rPr>
          <w:lang w:val="en-GB"/>
        </w:rPr>
        <w:t xml:space="preserve"> </w:t>
      </w:r>
      <w:r w:rsidRPr="009A242A">
        <w:rPr>
          <w:lang w:val="en-GB"/>
        </w:rPr>
        <w:t>care</w:t>
      </w:r>
      <w:r w:rsidR="009D42B6">
        <w:rPr>
          <w:lang w:val="en-GB"/>
        </w:rPr>
        <w:t xml:space="preserve"> </w:t>
      </w:r>
      <w:r w:rsidRPr="009A242A">
        <w:rPr>
          <w:lang w:val="en-GB"/>
        </w:rPr>
        <w:t>services</w:t>
      </w:r>
      <w:r w:rsidR="009D42B6">
        <w:rPr>
          <w:lang w:val="en-GB"/>
        </w:rPr>
        <w:t xml:space="preserve"> </w:t>
      </w:r>
      <w:r w:rsidRPr="009A242A">
        <w:rPr>
          <w:lang w:val="en-GB"/>
        </w:rPr>
        <w:t>was</w:t>
      </w:r>
      <w:r w:rsidR="009D42B6">
        <w:rPr>
          <w:lang w:val="en-GB"/>
        </w:rPr>
        <w:t xml:space="preserve"> </w:t>
      </w:r>
      <w:r w:rsidRPr="009A242A">
        <w:rPr>
          <w:lang w:val="en-GB"/>
        </w:rPr>
        <w:t>undertaken</w:t>
      </w:r>
      <w:r w:rsidR="009D42B6">
        <w:rPr>
          <w:lang w:val="en-GB"/>
        </w:rPr>
        <w:t xml:space="preserve"> </w:t>
      </w:r>
      <w:r w:rsidRPr="009A242A">
        <w:rPr>
          <w:lang w:val="en-GB"/>
        </w:rPr>
        <w:t>by</w:t>
      </w:r>
      <w:r w:rsidR="009D42B6">
        <w:rPr>
          <w:lang w:val="en-GB"/>
        </w:rPr>
        <w:t xml:space="preserve"> </w:t>
      </w:r>
      <w:r w:rsidRPr="009A242A">
        <w:rPr>
          <w:lang w:val="en-GB"/>
        </w:rPr>
        <w:t>David</w:t>
      </w:r>
      <w:r w:rsidR="009D42B6">
        <w:rPr>
          <w:lang w:val="en-GB"/>
        </w:rPr>
        <w:t xml:space="preserve"> </w:t>
      </w:r>
      <w:r w:rsidRPr="009A242A">
        <w:rPr>
          <w:lang w:val="en-GB"/>
        </w:rPr>
        <w:t>Tune</w:t>
      </w:r>
      <w:r w:rsidR="009D42B6">
        <w:rPr>
          <w:lang w:val="en-GB"/>
        </w:rPr>
        <w:t xml:space="preserve"> </w:t>
      </w:r>
      <w:r>
        <w:rPr>
          <w:lang w:val="en-GB"/>
        </w:rPr>
        <w:t>AO</w:t>
      </w:r>
      <w:r w:rsidR="009D42B6">
        <w:rPr>
          <w:lang w:val="en-GB"/>
        </w:rPr>
        <w:t xml:space="preserve"> </w:t>
      </w:r>
      <w:r>
        <w:rPr>
          <w:lang w:val="en-GB"/>
        </w:rPr>
        <w:t>PSM</w:t>
      </w:r>
      <w:r w:rsidR="009D42B6">
        <w:rPr>
          <w:lang w:val="en-GB"/>
        </w:rPr>
        <w:t xml:space="preserve"> </w:t>
      </w:r>
      <w:r w:rsidRPr="009A242A">
        <w:rPr>
          <w:lang w:val="en-GB"/>
        </w:rPr>
        <w:t>in</w:t>
      </w:r>
      <w:r w:rsidR="009D42B6">
        <w:rPr>
          <w:lang w:val="en-GB"/>
        </w:rPr>
        <w:t xml:space="preserve"> </w:t>
      </w:r>
      <w:r w:rsidRPr="009A242A">
        <w:rPr>
          <w:lang w:val="en-GB"/>
        </w:rPr>
        <w:t>the</w:t>
      </w:r>
      <w:r w:rsidR="009D42B6">
        <w:rPr>
          <w:lang w:val="en-GB"/>
        </w:rPr>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Pr="009A242A">
        <w:rPr>
          <w:lang w:val="en-GB"/>
        </w:rPr>
        <w:t>.</w:t>
      </w:r>
      <w:r w:rsidR="009D42B6">
        <w:rPr>
          <w:lang w:val="en-GB"/>
        </w:rPr>
        <w:t xml:space="preserve"> </w:t>
      </w:r>
      <w:r>
        <w:rPr>
          <w:lang w:val="en-GB"/>
        </w:rPr>
        <w:t>T</w:t>
      </w:r>
      <w:r w:rsidRPr="009A242A">
        <w:rPr>
          <w:lang w:val="en-GB"/>
        </w:rPr>
        <w:t>he</w:t>
      </w:r>
      <w:r w:rsidR="009D42B6">
        <w:rPr>
          <w:lang w:val="en-GB"/>
        </w:rPr>
        <w:t xml:space="preserve"> </w:t>
      </w:r>
      <w:r w:rsidRPr="009A242A">
        <w:rPr>
          <w:lang w:val="en-GB"/>
        </w:rPr>
        <w:t>Review</w:t>
      </w:r>
      <w:r w:rsidR="009D42B6">
        <w:rPr>
          <w:lang w:val="en-GB"/>
        </w:rPr>
        <w:t xml:space="preserve"> </w:t>
      </w:r>
      <w:r w:rsidRPr="009A242A">
        <w:rPr>
          <w:lang w:val="en-GB"/>
        </w:rPr>
        <w:t>concluded</w:t>
      </w:r>
      <w:r w:rsidR="009D42B6">
        <w:rPr>
          <w:lang w:val="en-GB"/>
        </w:rPr>
        <w:t xml:space="preserve"> </w:t>
      </w:r>
      <w:r w:rsidRPr="009A242A">
        <w:rPr>
          <w:lang w:val="en-GB"/>
        </w:rPr>
        <w:t>that</w:t>
      </w:r>
      <w:r w:rsidR="009D42B6">
        <w:rPr>
          <w:lang w:val="en-GB"/>
        </w:rPr>
        <w:t xml:space="preserve"> </w:t>
      </w:r>
      <w:r>
        <w:rPr>
          <w:lang w:val="en-GB"/>
        </w:rPr>
        <w:t>there</w:t>
      </w:r>
      <w:r w:rsidR="009D42B6">
        <w:rPr>
          <w:lang w:val="en-GB"/>
        </w:rPr>
        <w:t xml:space="preserve"> </w:t>
      </w:r>
      <w:r>
        <w:rPr>
          <w:lang w:val="en-GB"/>
        </w:rPr>
        <w:t>was</w:t>
      </w:r>
      <w:r w:rsidR="009D42B6">
        <w:rPr>
          <w:lang w:val="en-GB"/>
        </w:rPr>
        <w:t xml:space="preserve"> </w:t>
      </w:r>
      <w:r>
        <w:rPr>
          <w:lang w:val="en-GB"/>
        </w:rPr>
        <w:t>insufficient</w:t>
      </w:r>
      <w:r w:rsidR="009D42B6">
        <w:rPr>
          <w:lang w:val="en-GB"/>
        </w:rPr>
        <w:t xml:space="preserve"> </w:t>
      </w:r>
      <w:r>
        <w:rPr>
          <w:lang w:val="en-GB"/>
        </w:rPr>
        <w:t>data</w:t>
      </w:r>
      <w:r w:rsidR="009D42B6">
        <w:rPr>
          <w:lang w:val="en-GB"/>
        </w:rPr>
        <w:t xml:space="preserve"> </w:t>
      </w:r>
      <w:r>
        <w:rPr>
          <w:lang w:val="en-GB"/>
        </w:rPr>
        <w:t>available</w:t>
      </w:r>
      <w:r w:rsidR="009D42B6">
        <w:rPr>
          <w:lang w:val="en-GB"/>
        </w:rPr>
        <w:t xml:space="preserve"> </w:t>
      </w:r>
      <w:r>
        <w:rPr>
          <w:lang w:val="en-GB"/>
        </w:rPr>
        <w:t>and</w:t>
      </w:r>
      <w:r w:rsidR="009D42B6">
        <w:rPr>
          <w:lang w:val="en-GB"/>
        </w:rPr>
        <w:t xml:space="preserve"> </w:t>
      </w:r>
      <w:r>
        <w:rPr>
          <w:lang w:val="en-GB"/>
        </w:rPr>
        <w:t>that</w:t>
      </w:r>
      <w:r w:rsidR="009D42B6">
        <w:rPr>
          <w:lang w:val="en-GB"/>
        </w:rPr>
        <w:t xml:space="preserve"> </w:t>
      </w:r>
      <w:r>
        <w:rPr>
          <w:lang w:val="en-GB"/>
        </w:rPr>
        <w:t>“robust</w:t>
      </w:r>
      <w:r w:rsidR="009D42B6">
        <w:rPr>
          <w:lang w:val="en-GB"/>
        </w:rPr>
        <w:t xml:space="preserve"> </w:t>
      </w:r>
      <w:r>
        <w:rPr>
          <w:lang w:val="en-GB"/>
        </w:rPr>
        <w:t>measures</w:t>
      </w:r>
      <w:r w:rsidR="009D42B6">
        <w:rPr>
          <w:lang w:val="en-GB"/>
        </w:rPr>
        <w:t xml:space="preserve"> </w:t>
      </w:r>
      <w:r>
        <w:rPr>
          <w:lang w:val="en-GB"/>
        </w:rPr>
        <w:t>of</w:t>
      </w:r>
      <w:r w:rsidR="009D42B6">
        <w:rPr>
          <w:lang w:val="en-GB"/>
        </w:rPr>
        <w:t xml:space="preserve"> </w:t>
      </w:r>
      <w:r>
        <w:rPr>
          <w:lang w:val="en-GB"/>
        </w:rPr>
        <w:t>demand</w:t>
      </w:r>
      <w:r w:rsidR="009D42B6">
        <w:rPr>
          <w:lang w:val="en-GB"/>
        </w:rPr>
        <w:t xml:space="preserve"> </w:t>
      </w:r>
      <w:r>
        <w:rPr>
          <w:lang w:val="en-GB"/>
        </w:rPr>
        <w:t>and</w:t>
      </w:r>
      <w:r w:rsidR="009D42B6">
        <w:rPr>
          <w:lang w:val="en-GB"/>
        </w:rPr>
        <w:t xml:space="preserve"> </w:t>
      </w:r>
      <w:r>
        <w:rPr>
          <w:lang w:val="en-GB"/>
        </w:rPr>
        <w:t>unmet</w:t>
      </w:r>
      <w:r w:rsidR="009D42B6">
        <w:rPr>
          <w:lang w:val="en-GB"/>
        </w:rPr>
        <w:t xml:space="preserve"> </w:t>
      </w:r>
      <w:r>
        <w:rPr>
          <w:lang w:val="en-GB"/>
        </w:rPr>
        <w:t>demand</w:t>
      </w:r>
      <w:r w:rsidR="009D42B6">
        <w:rPr>
          <w:lang w:val="en-GB"/>
        </w:rPr>
        <w:t xml:space="preserve"> </w:t>
      </w:r>
      <w:r>
        <w:rPr>
          <w:lang w:val="en-GB"/>
        </w:rPr>
        <w:t>in</w:t>
      </w:r>
      <w:r w:rsidR="009D42B6">
        <w:rPr>
          <w:lang w:val="en-GB"/>
        </w:rPr>
        <w:t xml:space="preserve"> </w:t>
      </w:r>
      <w:r>
        <w:rPr>
          <w:lang w:val="en-GB"/>
        </w:rPr>
        <w:t>aged</w:t>
      </w:r>
      <w:r w:rsidR="009D42B6">
        <w:rPr>
          <w:lang w:val="en-GB"/>
        </w:rPr>
        <w:t xml:space="preserve"> </w:t>
      </w:r>
      <w:r>
        <w:rPr>
          <w:lang w:val="en-GB"/>
        </w:rPr>
        <w:t>care</w:t>
      </w:r>
      <w:r w:rsidR="009D42B6">
        <w:rPr>
          <w:lang w:val="en-GB"/>
        </w:rPr>
        <w:t xml:space="preserve"> </w:t>
      </w:r>
      <w:r>
        <w:rPr>
          <w:lang w:val="en-GB"/>
        </w:rPr>
        <w:t>are</w:t>
      </w:r>
      <w:r w:rsidR="009D42B6">
        <w:rPr>
          <w:lang w:val="en-GB"/>
        </w:rPr>
        <w:t xml:space="preserve"> </w:t>
      </w:r>
      <w:r>
        <w:rPr>
          <w:lang w:val="en-GB"/>
        </w:rPr>
        <w:t>a</w:t>
      </w:r>
      <w:r w:rsidR="009D42B6">
        <w:rPr>
          <w:lang w:val="en-GB"/>
        </w:rPr>
        <w:t xml:space="preserve"> </w:t>
      </w:r>
      <w:r>
        <w:rPr>
          <w:lang w:val="en-GB"/>
        </w:rPr>
        <w:t>significant</w:t>
      </w:r>
      <w:r w:rsidR="009D42B6">
        <w:rPr>
          <w:lang w:val="en-GB"/>
        </w:rPr>
        <w:t xml:space="preserve"> </w:t>
      </w:r>
      <w:r>
        <w:rPr>
          <w:lang w:val="en-GB"/>
        </w:rPr>
        <w:t>way</w:t>
      </w:r>
      <w:r w:rsidR="009D42B6">
        <w:rPr>
          <w:lang w:val="en-GB"/>
        </w:rPr>
        <w:t xml:space="preserve"> </w:t>
      </w:r>
      <w:r>
        <w:rPr>
          <w:lang w:val="en-GB"/>
        </w:rPr>
        <w:t>off”.</w:t>
      </w:r>
      <w:r w:rsidR="009D42B6">
        <w:rPr>
          <w:lang w:val="en-GB"/>
        </w:rPr>
        <w:t xml:space="preserve"> </w:t>
      </w:r>
      <w:r>
        <w:rPr>
          <w:lang w:val="en-GB"/>
        </w:rPr>
        <w:t>The</w:t>
      </w:r>
      <w:r w:rsidR="009D42B6">
        <w:rPr>
          <w:lang w:val="en-GB"/>
        </w:rPr>
        <w:t xml:space="preserve"> </w:t>
      </w:r>
      <w:r>
        <w:rPr>
          <w:lang w:val="en-GB"/>
        </w:rPr>
        <w:t>Review</w:t>
      </w:r>
      <w:r w:rsidR="009D42B6">
        <w:rPr>
          <w:lang w:val="en-GB"/>
        </w:rPr>
        <w:t xml:space="preserve"> </w:t>
      </w:r>
      <w:r>
        <w:rPr>
          <w:lang w:val="en-GB"/>
        </w:rPr>
        <w:t>also</w:t>
      </w:r>
      <w:r w:rsidR="009D42B6">
        <w:rPr>
          <w:lang w:val="en-GB"/>
        </w:rPr>
        <w:t xml:space="preserve"> </w:t>
      </w:r>
      <w:r>
        <w:rPr>
          <w:lang w:val="en-GB"/>
        </w:rPr>
        <w:t>noted</w:t>
      </w:r>
      <w:r w:rsidR="009D42B6">
        <w:rPr>
          <w:lang w:val="en-GB"/>
        </w:rPr>
        <w:t xml:space="preserve"> </w:t>
      </w:r>
      <w:r>
        <w:rPr>
          <w:lang w:val="en-GB"/>
        </w:rPr>
        <w:t>however</w:t>
      </w:r>
      <w:r w:rsidR="009D42B6">
        <w:rPr>
          <w:lang w:val="en-GB"/>
        </w:rPr>
        <w:t xml:space="preserve"> </w:t>
      </w:r>
      <w:r>
        <w:rPr>
          <w:lang w:val="en-GB"/>
        </w:rPr>
        <w:t>that</w:t>
      </w:r>
      <w:r w:rsidR="009D42B6">
        <w:rPr>
          <w:lang w:val="en-GB"/>
        </w:rPr>
        <w:t xml:space="preserve"> </w:t>
      </w:r>
      <w:r>
        <w:rPr>
          <w:lang w:val="en-GB"/>
        </w:rPr>
        <w:t>there</w:t>
      </w:r>
      <w:r w:rsidR="009D42B6">
        <w:rPr>
          <w:lang w:val="en-GB"/>
        </w:rPr>
        <w:t xml:space="preserve"> </w:t>
      </w:r>
      <w:r>
        <w:rPr>
          <w:lang w:val="en-GB"/>
        </w:rPr>
        <w:t>is</w:t>
      </w:r>
      <w:r w:rsidR="009D42B6">
        <w:rPr>
          <w:lang w:val="en-GB"/>
        </w:rPr>
        <w:t xml:space="preserve"> </w:t>
      </w:r>
      <w:r>
        <w:rPr>
          <w:lang w:val="en-GB"/>
        </w:rPr>
        <w:t>no</w:t>
      </w:r>
      <w:r w:rsidR="009D42B6">
        <w:rPr>
          <w:lang w:val="en-GB"/>
        </w:rPr>
        <w:t xml:space="preserve"> </w:t>
      </w:r>
      <w:r>
        <w:rPr>
          <w:lang w:val="en-GB"/>
        </w:rPr>
        <w:t>doubt</w:t>
      </w:r>
      <w:r w:rsidR="009D42B6">
        <w:rPr>
          <w:lang w:val="en-GB"/>
        </w:rPr>
        <w:t xml:space="preserve"> </w:t>
      </w:r>
      <w:r w:rsidRPr="009A242A">
        <w:rPr>
          <w:lang w:val="en-GB"/>
        </w:rPr>
        <w:t>that</w:t>
      </w:r>
      <w:r w:rsidR="009D42B6">
        <w:rPr>
          <w:lang w:val="en-GB"/>
        </w:rPr>
        <w:t xml:space="preserve"> </w:t>
      </w:r>
      <w:r w:rsidRPr="009A242A">
        <w:rPr>
          <w:lang w:val="en-GB"/>
        </w:rPr>
        <w:t>demographic</w:t>
      </w:r>
      <w:r w:rsidR="009D42B6">
        <w:rPr>
          <w:lang w:val="en-GB"/>
        </w:rPr>
        <w:t xml:space="preserve"> </w:t>
      </w:r>
      <w:r w:rsidRPr="009A242A">
        <w:rPr>
          <w:lang w:val="en-GB"/>
        </w:rPr>
        <w:t>factors</w:t>
      </w:r>
      <w:r w:rsidR="009D42B6">
        <w:rPr>
          <w:lang w:val="en-GB"/>
        </w:rPr>
        <w:t xml:space="preserve"> </w:t>
      </w:r>
      <w:r w:rsidRPr="009A242A">
        <w:rPr>
          <w:lang w:val="en-GB"/>
        </w:rPr>
        <w:t>will</w:t>
      </w:r>
      <w:r w:rsidR="009D42B6">
        <w:rPr>
          <w:lang w:val="en-GB"/>
        </w:rPr>
        <w:t xml:space="preserve"> </w:t>
      </w:r>
      <w:r w:rsidRPr="009A242A">
        <w:rPr>
          <w:lang w:val="en-GB"/>
        </w:rPr>
        <w:t>lead</w:t>
      </w:r>
      <w:r w:rsidR="009D42B6">
        <w:rPr>
          <w:lang w:val="en-GB"/>
        </w:rPr>
        <w:t xml:space="preserve"> </w:t>
      </w:r>
      <w:r w:rsidRPr="009A242A">
        <w:rPr>
          <w:lang w:val="en-GB"/>
        </w:rPr>
        <w:t>to</w:t>
      </w:r>
      <w:r w:rsidR="009D42B6">
        <w:rPr>
          <w:lang w:val="en-GB"/>
        </w:rPr>
        <w:t xml:space="preserve"> </w:t>
      </w:r>
      <w:r w:rsidRPr="009A242A">
        <w:rPr>
          <w:lang w:val="en-GB"/>
        </w:rPr>
        <w:t>significant</w:t>
      </w:r>
      <w:r w:rsidR="009D42B6">
        <w:rPr>
          <w:lang w:val="en-GB"/>
        </w:rPr>
        <w:t xml:space="preserve"> </w:t>
      </w:r>
      <w:r w:rsidRPr="009A242A">
        <w:rPr>
          <w:lang w:val="en-GB"/>
        </w:rPr>
        <w:t>growth</w:t>
      </w:r>
      <w:r w:rsidR="009D42B6">
        <w:rPr>
          <w:lang w:val="en-GB"/>
        </w:rPr>
        <w:t xml:space="preserve"> </w:t>
      </w:r>
      <w:r w:rsidRPr="009A242A">
        <w:rPr>
          <w:lang w:val="en-GB"/>
        </w:rPr>
        <w:t>in</w:t>
      </w:r>
      <w:r w:rsidR="009D42B6">
        <w:rPr>
          <w:lang w:val="en-GB"/>
        </w:rPr>
        <w:t xml:space="preserve"> </w:t>
      </w:r>
      <w:r w:rsidRPr="009A242A">
        <w:rPr>
          <w:lang w:val="en-GB"/>
        </w:rPr>
        <w:t>service</w:t>
      </w:r>
      <w:r w:rsidR="009D42B6">
        <w:rPr>
          <w:lang w:val="en-GB"/>
        </w:rPr>
        <w:t xml:space="preserve"> </w:t>
      </w:r>
      <w:r w:rsidRPr="009A242A">
        <w:rPr>
          <w:lang w:val="en-GB"/>
        </w:rPr>
        <w:t>provision</w:t>
      </w:r>
      <w:r w:rsidR="009D42B6">
        <w:rPr>
          <w:lang w:val="en-GB"/>
        </w:rPr>
        <w:t xml:space="preserve"> </w:t>
      </w:r>
      <w:r w:rsidRPr="009A242A">
        <w:rPr>
          <w:lang w:val="en-GB"/>
        </w:rPr>
        <w:t>and</w:t>
      </w:r>
      <w:r w:rsidR="009D42B6">
        <w:rPr>
          <w:lang w:val="en-GB"/>
        </w:rPr>
        <w:t xml:space="preserve"> </w:t>
      </w:r>
      <w:r w:rsidRPr="009A242A">
        <w:rPr>
          <w:lang w:val="en-GB"/>
        </w:rPr>
        <w:t>expenditure</w:t>
      </w:r>
      <w:r w:rsidR="009D42B6">
        <w:rPr>
          <w:lang w:val="en-GB"/>
        </w:rPr>
        <w:t xml:space="preserve"> </w:t>
      </w:r>
      <w:r w:rsidRPr="009A242A">
        <w:rPr>
          <w:lang w:val="en-GB"/>
        </w:rPr>
        <w:t>requirements.</w:t>
      </w:r>
    </w:p>
    <w:p w14:paraId="204105C8" w14:textId="761BC671" w:rsidR="008B1E43" w:rsidRPr="00214CC6" w:rsidRDefault="008B1E43" w:rsidP="0072441A">
      <w:pPr>
        <w:pStyle w:val="BodyText"/>
        <w:rPr>
          <w:lang w:val="en-GB"/>
        </w:rPr>
      </w:pPr>
      <w:r>
        <w:rPr>
          <w:lang w:val="en-GB"/>
        </w:rPr>
        <w:t>I</w:t>
      </w:r>
      <w:r w:rsidRPr="009A242A">
        <w:rPr>
          <w:lang w:val="en-GB"/>
        </w:rPr>
        <w:t>t</w:t>
      </w:r>
      <w:r w:rsidR="009D42B6">
        <w:rPr>
          <w:lang w:val="en-GB"/>
        </w:rPr>
        <w:t xml:space="preserve"> </w:t>
      </w:r>
      <w:r w:rsidRPr="009A242A">
        <w:rPr>
          <w:lang w:val="en-GB"/>
        </w:rPr>
        <w:t>is</w:t>
      </w:r>
      <w:r w:rsidR="009D42B6">
        <w:rPr>
          <w:lang w:val="en-GB"/>
        </w:rPr>
        <w:t xml:space="preserve"> </w:t>
      </w:r>
      <w:r>
        <w:rPr>
          <w:lang w:val="en-GB"/>
        </w:rPr>
        <w:t>also</w:t>
      </w:r>
      <w:r w:rsidR="009D42B6">
        <w:rPr>
          <w:lang w:val="en-GB"/>
        </w:rPr>
        <w:t xml:space="preserve"> </w:t>
      </w:r>
      <w:r>
        <w:rPr>
          <w:lang w:val="en-GB"/>
        </w:rPr>
        <w:t>currently</w:t>
      </w:r>
      <w:r w:rsidR="009D42B6">
        <w:rPr>
          <w:lang w:val="en-GB"/>
        </w:rPr>
        <w:t xml:space="preserve"> </w:t>
      </w:r>
      <w:r w:rsidRPr="009A242A">
        <w:rPr>
          <w:lang w:val="en-GB"/>
        </w:rPr>
        <w:t>not</w:t>
      </w:r>
      <w:r w:rsidR="009D42B6">
        <w:rPr>
          <w:lang w:val="en-GB"/>
        </w:rPr>
        <w:t xml:space="preserve"> </w:t>
      </w:r>
      <w:r w:rsidRPr="009A242A">
        <w:rPr>
          <w:lang w:val="en-GB"/>
        </w:rPr>
        <w:t>possible</w:t>
      </w:r>
      <w:r w:rsidR="009D42B6">
        <w:rPr>
          <w:lang w:val="en-GB"/>
        </w:rPr>
        <w:t xml:space="preserve"> </w:t>
      </w:r>
      <w:r w:rsidRPr="009A242A">
        <w:rPr>
          <w:lang w:val="en-GB"/>
        </w:rPr>
        <w:t>to</w:t>
      </w:r>
      <w:r w:rsidR="009D42B6">
        <w:rPr>
          <w:lang w:val="en-GB"/>
        </w:rPr>
        <w:t xml:space="preserve"> </w:t>
      </w:r>
      <w:r w:rsidR="00210826">
        <w:rPr>
          <w:lang w:val="en-GB"/>
        </w:rPr>
        <w:t>accurately determine</w:t>
      </w:r>
      <w:r w:rsidR="009D42B6">
        <w:rPr>
          <w:lang w:val="en-GB"/>
        </w:rPr>
        <w:t xml:space="preserve"> </w:t>
      </w:r>
      <w:r w:rsidRPr="009A242A">
        <w:rPr>
          <w:lang w:val="en-GB"/>
        </w:rPr>
        <w:t>consumer</w:t>
      </w:r>
      <w:r w:rsidR="009D42B6">
        <w:rPr>
          <w:lang w:val="en-GB"/>
        </w:rPr>
        <w:t xml:space="preserve"> </w:t>
      </w:r>
      <w:r w:rsidRPr="009A242A">
        <w:rPr>
          <w:lang w:val="en-GB"/>
        </w:rPr>
        <w:t>preference</w:t>
      </w:r>
      <w:r w:rsidR="009D42B6">
        <w:rPr>
          <w:lang w:val="en-GB"/>
        </w:rPr>
        <w:t xml:space="preserve"> </w:t>
      </w:r>
      <w:r w:rsidRPr="009A242A">
        <w:rPr>
          <w:lang w:val="en-GB"/>
        </w:rPr>
        <w:t>for</w:t>
      </w:r>
      <w:r w:rsidR="009D42B6">
        <w:rPr>
          <w:lang w:val="en-GB"/>
        </w:rPr>
        <w:t xml:space="preserve"> </w:t>
      </w:r>
      <w:r w:rsidRPr="009A242A">
        <w:rPr>
          <w:lang w:val="en-GB"/>
        </w:rPr>
        <w:t>residential</w:t>
      </w:r>
      <w:r w:rsidR="009D42B6">
        <w:rPr>
          <w:lang w:val="en-GB"/>
        </w:rPr>
        <w:t xml:space="preserve"> </w:t>
      </w:r>
      <w:r w:rsidRPr="009A242A">
        <w:rPr>
          <w:lang w:val="en-GB"/>
        </w:rPr>
        <w:t>and</w:t>
      </w:r>
      <w:r w:rsidR="009D42B6">
        <w:rPr>
          <w:lang w:val="en-GB"/>
        </w:rPr>
        <w:t xml:space="preserve"> </w:t>
      </w:r>
      <w:r w:rsidRPr="009A242A">
        <w:rPr>
          <w:lang w:val="en-GB"/>
        </w:rPr>
        <w:t>home</w:t>
      </w:r>
      <w:r w:rsidR="009D42B6">
        <w:rPr>
          <w:lang w:val="en-GB"/>
        </w:rPr>
        <w:t xml:space="preserve"> </w:t>
      </w:r>
      <w:r w:rsidRPr="009A242A">
        <w:rPr>
          <w:lang w:val="en-GB"/>
        </w:rPr>
        <w:t>care</w:t>
      </w:r>
      <w:r>
        <w:rPr>
          <w:lang w:val="en-GB"/>
        </w:rPr>
        <w:t>,</w:t>
      </w:r>
      <w:r w:rsidR="009D42B6">
        <w:rPr>
          <w:lang w:val="en-GB"/>
        </w:rPr>
        <w:t xml:space="preserve"> </w:t>
      </w:r>
      <w:r>
        <w:rPr>
          <w:lang w:val="en-GB"/>
        </w:rPr>
        <w:t>due</w:t>
      </w:r>
      <w:r w:rsidR="009D42B6">
        <w:rPr>
          <w:lang w:val="en-GB"/>
        </w:rPr>
        <w:t xml:space="preserve"> </w:t>
      </w:r>
      <w:r>
        <w:rPr>
          <w:lang w:val="en-GB"/>
        </w:rPr>
        <w:t>to</w:t>
      </w:r>
      <w:r w:rsidR="009D42B6">
        <w:rPr>
          <w:lang w:val="en-GB"/>
        </w:rPr>
        <w:t xml:space="preserve"> </w:t>
      </w:r>
      <w:r>
        <w:rPr>
          <w:lang w:val="en-GB"/>
        </w:rPr>
        <w:t>existing</w:t>
      </w:r>
      <w:r w:rsidR="009D42B6">
        <w:rPr>
          <w:lang w:val="en-GB"/>
        </w:rPr>
        <w:t xml:space="preserve"> </w:t>
      </w:r>
      <w:r w:rsidRPr="009A242A">
        <w:rPr>
          <w:lang w:val="en-GB"/>
        </w:rPr>
        <w:t>supply</w:t>
      </w:r>
      <w:r w:rsidR="009D42B6">
        <w:rPr>
          <w:lang w:val="en-GB"/>
        </w:rPr>
        <w:t xml:space="preserve"> </w:t>
      </w:r>
      <w:r w:rsidRPr="009A242A">
        <w:rPr>
          <w:lang w:val="en-GB"/>
        </w:rPr>
        <w:t>constraints</w:t>
      </w:r>
      <w:r w:rsidR="0007604B">
        <w:rPr>
          <w:lang w:val="en-GB"/>
        </w:rPr>
        <w:t>. However</w:t>
      </w:r>
      <w:r w:rsidR="00FC0581">
        <w:rPr>
          <w:lang w:val="en-GB"/>
        </w:rPr>
        <w:t xml:space="preserve"> </w:t>
      </w:r>
      <w:r w:rsidR="00BC1439">
        <w:rPr>
          <w:lang w:val="en-GB"/>
        </w:rPr>
        <w:t xml:space="preserve">some </w:t>
      </w:r>
      <w:r w:rsidR="00FC0581">
        <w:rPr>
          <w:lang w:val="en-GB"/>
        </w:rPr>
        <w:t>b</w:t>
      </w:r>
      <w:r w:rsidRPr="009A242A">
        <w:rPr>
          <w:lang w:val="en-GB"/>
        </w:rPr>
        <w:t>etter</w:t>
      </w:r>
      <w:r w:rsidR="009D42B6">
        <w:rPr>
          <w:lang w:val="en-GB"/>
        </w:rPr>
        <w:t xml:space="preserve"> </w:t>
      </w:r>
      <w:r w:rsidRPr="009A242A">
        <w:rPr>
          <w:lang w:val="en-GB"/>
        </w:rPr>
        <w:t>evidence</w:t>
      </w:r>
      <w:r w:rsidR="009D42B6">
        <w:rPr>
          <w:lang w:val="en-GB"/>
        </w:rPr>
        <w:t xml:space="preserve"> </w:t>
      </w:r>
      <w:r w:rsidRPr="009A242A">
        <w:rPr>
          <w:lang w:val="en-GB"/>
        </w:rPr>
        <w:t>about</w:t>
      </w:r>
      <w:r w:rsidR="009D42B6">
        <w:rPr>
          <w:lang w:val="en-GB"/>
        </w:rPr>
        <w:t xml:space="preserve"> </w:t>
      </w:r>
      <w:r w:rsidRPr="009A242A">
        <w:rPr>
          <w:lang w:val="en-GB"/>
        </w:rPr>
        <w:t>unmet</w:t>
      </w:r>
      <w:r w:rsidR="009D42B6">
        <w:rPr>
          <w:lang w:val="en-GB"/>
        </w:rPr>
        <w:t xml:space="preserve"> </w:t>
      </w:r>
      <w:r w:rsidR="00FD2147">
        <w:rPr>
          <w:lang w:val="en-GB"/>
        </w:rPr>
        <w:t>need</w:t>
      </w:r>
      <w:r w:rsidR="009D42B6">
        <w:rPr>
          <w:lang w:val="en-GB"/>
        </w:rPr>
        <w:t xml:space="preserve"> </w:t>
      </w:r>
      <w:r w:rsidR="00FD2147">
        <w:rPr>
          <w:lang w:val="en-GB"/>
        </w:rPr>
        <w:t>and</w:t>
      </w:r>
      <w:r w:rsidR="009D42B6">
        <w:rPr>
          <w:lang w:val="en-GB"/>
        </w:rPr>
        <w:t xml:space="preserve"> </w:t>
      </w:r>
      <w:r w:rsidR="00FD2147">
        <w:rPr>
          <w:lang w:val="en-GB"/>
        </w:rPr>
        <w:t>consumer</w:t>
      </w:r>
      <w:r w:rsidR="009D42B6">
        <w:rPr>
          <w:lang w:val="en-GB"/>
        </w:rPr>
        <w:t xml:space="preserve"> </w:t>
      </w:r>
      <w:r w:rsidR="00FD2147">
        <w:rPr>
          <w:lang w:val="en-GB"/>
        </w:rPr>
        <w:t>preference</w:t>
      </w:r>
      <w:r w:rsidR="009D42B6">
        <w:rPr>
          <w:lang w:val="en-GB"/>
        </w:rPr>
        <w:t xml:space="preserve"> </w:t>
      </w:r>
      <w:r w:rsidR="00FD2147">
        <w:rPr>
          <w:lang w:val="en-GB"/>
        </w:rPr>
        <w:t>is</w:t>
      </w:r>
      <w:r w:rsidR="009D42B6">
        <w:rPr>
          <w:lang w:val="en-GB"/>
        </w:rPr>
        <w:t xml:space="preserve"> </w:t>
      </w:r>
      <w:r w:rsidRPr="009A242A">
        <w:rPr>
          <w:lang w:val="en-GB"/>
        </w:rPr>
        <w:t>being</w:t>
      </w:r>
      <w:r w:rsidR="009D42B6">
        <w:rPr>
          <w:lang w:val="en-GB"/>
        </w:rPr>
        <w:t xml:space="preserve"> </w:t>
      </w:r>
      <w:r w:rsidRPr="00265636">
        <w:rPr>
          <w:color w:val="auto"/>
          <w:lang w:val="en-GB"/>
        </w:rPr>
        <w:t>revealed</w:t>
      </w:r>
      <w:r w:rsidR="009D42B6" w:rsidRPr="00265636">
        <w:rPr>
          <w:color w:val="auto"/>
          <w:lang w:val="en-GB"/>
        </w:rPr>
        <w:t xml:space="preserve"> </w:t>
      </w:r>
      <w:r w:rsidR="00BC1439" w:rsidRPr="00265636">
        <w:rPr>
          <w:color w:val="auto"/>
          <w:lang w:val="en-GB"/>
        </w:rPr>
        <w:t xml:space="preserve">since the creation of the National Prioritisation System for home care packages and the decline in average residential care occupancy despite a large proportion of older people on the home care queue also being approved for </w:t>
      </w:r>
      <w:r w:rsidR="003B1F13" w:rsidRPr="00265636">
        <w:rPr>
          <w:color w:val="auto"/>
          <w:lang w:val="en-GB"/>
        </w:rPr>
        <w:t xml:space="preserve">permanent </w:t>
      </w:r>
      <w:r w:rsidR="00BC1439" w:rsidRPr="00265636">
        <w:rPr>
          <w:color w:val="auto"/>
          <w:lang w:val="en-GB"/>
        </w:rPr>
        <w:t>residential care, but choosing to remain living at home</w:t>
      </w:r>
      <w:r w:rsidR="000F43BF" w:rsidRPr="00265636">
        <w:rPr>
          <w:color w:val="auto"/>
          <w:lang w:val="en-GB"/>
        </w:rPr>
        <w:t xml:space="preserve">. </w:t>
      </w:r>
      <w:r w:rsidRPr="00265636">
        <w:rPr>
          <w:color w:val="auto"/>
          <w:lang w:val="en-GB"/>
        </w:rPr>
        <w:t>The</w:t>
      </w:r>
      <w:r w:rsidR="009D42B6" w:rsidRPr="00265636">
        <w:rPr>
          <w:color w:val="auto"/>
          <w:lang w:val="en-GB"/>
        </w:rPr>
        <w:t xml:space="preserve"> </w:t>
      </w:r>
      <w:r w:rsidRPr="009A242A">
        <w:rPr>
          <w:lang w:val="en-GB"/>
        </w:rPr>
        <w:t>introduction</w:t>
      </w:r>
      <w:r w:rsidR="009D42B6">
        <w:rPr>
          <w:lang w:val="en-GB"/>
        </w:rPr>
        <w:t xml:space="preserve"> </w:t>
      </w:r>
      <w:r w:rsidRPr="009A242A">
        <w:rPr>
          <w:lang w:val="en-GB"/>
        </w:rPr>
        <w:t>of</w:t>
      </w:r>
      <w:r w:rsidR="009D42B6">
        <w:rPr>
          <w:lang w:val="en-GB"/>
        </w:rPr>
        <w:t xml:space="preserve"> </w:t>
      </w:r>
      <w:r w:rsidRPr="009A242A">
        <w:rPr>
          <w:lang w:val="en-GB"/>
        </w:rPr>
        <w:t>flexibility</w:t>
      </w:r>
      <w:r w:rsidR="009D42B6">
        <w:rPr>
          <w:lang w:val="en-GB"/>
        </w:rPr>
        <w:t xml:space="preserve"> </w:t>
      </w:r>
      <w:r w:rsidRPr="009A242A">
        <w:rPr>
          <w:lang w:val="en-GB"/>
        </w:rPr>
        <w:t>to</w:t>
      </w:r>
      <w:r w:rsidR="009D42B6">
        <w:rPr>
          <w:lang w:val="en-GB"/>
        </w:rPr>
        <w:t xml:space="preserve"> </w:t>
      </w:r>
      <w:r w:rsidRPr="009A242A">
        <w:rPr>
          <w:lang w:val="en-GB"/>
        </w:rPr>
        <w:t>switch</w:t>
      </w:r>
      <w:r w:rsidR="009D42B6">
        <w:rPr>
          <w:lang w:val="en-GB"/>
        </w:rPr>
        <w:t xml:space="preserve"> </w:t>
      </w:r>
      <w:r w:rsidRPr="009A242A">
        <w:rPr>
          <w:lang w:val="en-GB"/>
        </w:rPr>
        <w:t>funding</w:t>
      </w:r>
      <w:r w:rsidR="009D42B6">
        <w:rPr>
          <w:lang w:val="en-GB"/>
        </w:rPr>
        <w:t xml:space="preserve"> </w:t>
      </w:r>
      <w:r w:rsidRPr="009A242A">
        <w:rPr>
          <w:lang w:val="en-GB"/>
        </w:rPr>
        <w:t>across</w:t>
      </w:r>
      <w:r w:rsidR="009D42B6">
        <w:rPr>
          <w:lang w:val="en-GB"/>
        </w:rPr>
        <w:t xml:space="preserve"> </w:t>
      </w:r>
      <w:r w:rsidRPr="009A242A">
        <w:rPr>
          <w:lang w:val="en-GB"/>
        </w:rPr>
        <w:t>care</w:t>
      </w:r>
      <w:r w:rsidR="009D42B6">
        <w:rPr>
          <w:lang w:val="en-GB"/>
        </w:rPr>
        <w:t xml:space="preserve"> </w:t>
      </w:r>
      <w:r w:rsidRPr="009A242A">
        <w:rPr>
          <w:lang w:val="en-GB"/>
        </w:rPr>
        <w:t>types</w:t>
      </w:r>
      <w:r w:rsidR="009D42B6">
        <w:rPr>
          <w:lang w:val="en-GB"/>
        </w:rPr>
        <w:t xml:space="preserve"> </w:t>
      </w:r>
      <w:r w:rsidRPr="009A242A">
        <w:rPr>
          <w:lang w:val="en-GB"/>
        </w:rPr>
        <w:t>in</w:t>
      </w:r>
      <w:r w:rsidR="009D42B6">
        <w:rPr>
          <w:lang w:val="en-GB"/>
        </w:rPr>
        <w:t xml:space="preserve"> </w:t>
      </w:r>
      <w:r w:rsidRPr="009A242A">
        <w:rPr>
          <w:lang w:val="en-GB"/>
        </w:rPr>
        <w:t>response</w:t>
      </w:r>
      <w:r w:rsidR="009D42B6">
        <w:rPr>
          <w:lang w:val="en-GB"/>
        </w:rPr>
        <w:t xml:space="preserve"> </w:t>
      </w:r>
      <w:r w:rsidRPr="009A242A">
        <w:rPr>
          <w:lang w:val="en-GB"/>
        </w:rPr>
        <w:t>to</w:t>
      </w:r>
      <w:r w:rsidR="009D42B6">
        <w:rPr>
          <w:lang w:val="en-GB"/>
        </w:rPr>
        <w:t xml:space="preserve"> </w:t>
      </w:r>
      <w:r w:rsidRPr="009A242A">
        <w:rPr>
          <w:lang w:val="en-GB"/>
        </w:rPr>
        <w:t>consumer</w:t>
      </w:r>
      <w:r w:rsidR="009D42B6">
        <w:rPr>
          <w:lang w:val="en-GB"/>
        </w:rPr>
        <w:t xml:space="preserve"> </w:t>
      </w:r>
      <w:r w:rsidRPr="009A242A">
        <w:rPr>
          <w:lang w:val="en-GB"/>
        </w:rPr>
        <w:t>demand</w:t>
      </w:r>
      <w:r w:rsidR="009D42B6">
        <w:rPr>
          <w:lang w:val="en-GB"/>
        </w:rPr>
        <w:t xml:space="preserve"> </w:t>
      </w:r>
      <w:r>
        <w:rPr>
          <w:lang w:val="en-GB"/>
        </w:rPr>
        <w:t>will</w:t>
      </w:r>
      <w:r w:rsidR="009D42B6">
        <w:rPr>
          <w:lang w:val="en-GB"/>
        </w:rPr>
        <w:t xml:space="preserve"> </w:t>
      </w:r>
      <w:r>
        <w:rPr>
          <w:lang w:val="en-GB"/>
        </w:rPr>
        <w:t>also</w:t>
      </w:r>
      <w:r w:rsidR="009D42B6">
        <w:rPr>
          <w:lang w:val="en-GB"/>
        </w:rPr>
        <w:t xml:space="preserve"> </w:t>
      </w:r>
      <w:r>
        <w:rPr>
          <w:lang w:val="en-GB"/>
        </w:rPr>
        <w:t>help</w:t>
      </w:r>
      <w:r w:rsidR="009D42B6">
        <w:rPr>
          <w:lang w:val="en-GB"/>
        </w:rPr>
        <w:t xml:space="preserve"> </w:t>
      </w:r>
      <w:r>
        <w:rPr>
          <w:lang w:val="en-GB"/>
        </w:rPr>
        <w:t>to</w:t>
      </w:r>
      <w:r w:rsidR="009D42B6">
        <w:rPr>
          <w:lang w:val="en-GB"/>
        </w:rPr>
        <w:t xml:space="preserve"> </w:t>
      </w:r>
      <w:r>
        <w:rPr>
          <w:lang w:val="en-GB"/>
        </w:rPr>
        <w:t>inform</w:t>
      </w:r>
      <w:r w:rsidR="009D42B6">
        <w:rPr>
          <w:lang w:val="en-GB"/>
        </w:rPr>
        <w:t xml:space="preserve"> </w:t>
      </w:r>
      <w:r>
        <w:rPr>
          <w:lang w:val="en-GB"/>
        </w:rPr>
        <w:t>consumer</w:t>
      </w:r>
      <w:r w:rsidR="009D42B6">
        <w:rPr>
          <w:lang w:val="en-GB"/>
        </w:rPr>
        <w:t xml:space="preserve"> </w:t>
      </w:r>
      <w:r>
        <w:rPr>
          <w:lang w:val="en-GB"/>
        </w:rPr>
        <w:t>preferences.</w:t>
      </w:r>
      <w:r w:rsidR="009D42B6">
        <w:rPr>
          <w:lang w:val="en-GB"/>
        </w:rPr>
        <w:t xml:space="preserve"> </w:t>
      </w:r>
      <w:r>
        <w:rPr>
          <w:lang w:val="en-GB"/>
        </w:rPr>
        <w:t>The</w:t>
      </w:r>
      <w:r w:rsidR="009D42B6">
        <w:rPr>
          <w:lang w:val="en-GB"/>
        </w:rPr>
        <w:t xml:space="preserve"> </w:t>
      </w:r>
      <w:r>
        <w:rPr>
          <w:lang w:val="en-GB"/>
        </w:rPr>
        <w:t>other</w:t>
      </w:r>
      <w:r w:rsidR="009D42B6">
        <w:rPr>
          <w:lang w:val="en-GB"/>
        </w:rPr>
        <w:t xml:space="preserve"> </w:t>
      </w:r>
      <w:r>
        <w:rPr>
          <w:lang w:val="en-GB"/>
        </w:rPr>
        <w:t>variable</w:t>
      </w:r>
      <w:r w:rsidR="009D42B6">
        <w:rPr>
          <w:lang w:val="en-GB"/>
        </w:rPr>
        <w:t xml:space="preserve"> </w:t>
      </w:r>
      <w:r>
        <w:rPr>
          <w:lang w:val="en-GB"/>
        </w:rPr>
        <w:t>is</w:t>
      </w:r>
      <w:r w:rsidR="009D42B6">
        <w:rPr>
          <w:lang w:val="en-GB"/>
        </w:rPr>
        <w:t xml:space="preserve"> </w:t>
      </w:r>
      <w:r>
        <w:rPr>
          <w:lang w:val="en-GB"/>
        </w:rPr>
        <w:t>how</w:t>
      </w:r>
      <w:r w:rsidR="009D42B6">
        <w:rPr>
          <w:lang w:val="en-GB"/>
        </w:rPr>
        <w:t xml:space="preserve"> </w:t>
      </w:r>
      <w:r>
        <w:rPr>
          <w:lang w:val="en-GB"/>
        </w:rPr>
        <w:t>providers</w:t>
      </w:r>
      <w:r w:rsidR="009D42B6">
        <w:rPr>
          <w:lang w:val="en-GB"/>
        </w:rPr>
        <w:t xml:space="preserve"> </w:t>
      </w:r>
      <w:r>
        <w:rPr>
          <w:lang w:val="en-GB"/>
        </w:rPr>
        <w:t>might</w:t>
      </w:r>
      <w:r w:rsidR="009D42B6">
        <w:rPr>
          <w:lang w:val="en-GB"/>
        </w:rPr>
        <w:t xml:space="preserve"> </w:t>
      </w:r>
      <w:r>
        <w:rPr>
          <w:lang w:val="en-GB"/>
        </w:rPr>
        <w:t>respond</w:t>
      </w:r>
      <w:r w:rsidR="009D42B6">
        <w:rPr>
          <w:lang w:val="en-GB"/>
        </w:rPr>
        <w:t xml:space="preserve"> </w:t>
      </w:r>
      <w:r>
        <w:rPr>
          <w:lang w:val="en-GB"/>
        </w:rPr>
        <w:t>to</w:t>
      </w:r>
      <w:r w:rsidR="009D42B6">
        <w:rPr>
          <w:lang w:val="en-GB"/>
        </w:rPr>
        <w:t xml:space="preserve"> </w:t>
      </w:r>
      <w:r>
        <w:rPr>
          <w:lang w:val="en-GB"/>
        </w:rPr>
        <w:t>increased</w:t>
      </w:r>
      <w:r w:rsidR="009D42B6">
        <w:rPr>
          <w:lang w:val="en-GB"/>
        </w:rPr>
        <w:t xml:space="preserve"> </w:t>
      </w:r>
      <w:r>
        <w:rPr>
          <w:lang w:val="en-GB"/>
        </w:rPr>
        <w:t>consumer</w:t>
      </w:r>
      <w:r w:rsidR="009D42B6">
        <w:rPr>
          <w:lang w:val="en-GB"/>
        </w:rPr>
        <w:t xml:space="preserve"> </w:t>
      </w:r>
      <w:r>
        <w:rPr>
          <w:lang w:val="en-GB"/>
        </w:rPr>
        <w:t>choice,</w:t>
      </w:r>
      <w:r w:rsidR="009D42B6">
        <w:rPr>
          <w:lang w:val="en-GB"/>
        </w:rPr>
        <w:t xml:space="preserve"> </w:t>
      </w:r>
      <w:r>
        <w:rPr>
          <w:lang w:val="en-GB"/>
        </w:rPr>
        <w:t>such</w:t>
      </w:r>
      <w:r w:rsidR="009D42B6">
        <w:rPr>
          <w:lang w:val="en-GB"/>
        </w:rPr>
        <w:t xml:space="preserve"> </w:t>
      </w:r>
      <w:r>
        <w:rPr>
          <w:lang w:val="en-GB"/>
        </w:rPr>
        <w:t>as</w:t>
      </w:r>
      <w:r w:rsidR="009D42B6">
        <w:rPr>
          <w:lang w:val="en-GB"/>
        </w:rPr>
        <w:t xml:space="preserve"> </w:t>
      </w:r>
      <w:r>
        <w:rPr>
          <w:lang w:val="en-GB"/>
        </w:rPr>
        <w:t>innovation</w:t>
      </w:r>
      <w:r w:rsidR="009D42B6">
        <w:rPr>
          <w:lang w:val="en-GB"/>
        </w:rPr>
        <w:t xml:space="preserve"> </w:t>
      </w:r>
      <w:r>
        <w:rPr>
          <w:lang w:val="en-GB"/>
        </w:rPr>
        <w:t>in</w:t>
      </w:r>
      <w:r w:rsidR="009D42B6">
        <w:rPr>
          <w:lang w:val="en-GB"/>
        </w:rPr>
        <w:t xml:space="preserve"> </w:t>
      </w:r>
      <w:r>
        <w:rPr>
          <w:lang w:val="en-GB"/>
        </w:rPr>
        <w:t>accommodation</w:t>
      </w:r>
      <w:r w:rsidR="009D42B6">
        <w:rPr>
          <w:lang w:val="en-GB"/>
        </w:rPr>
        <w:t xml:space="preserve"> </w:t>
      </w:r>
      <w:r>
        <w:rPr>
          <w:lang w:val="en-GB"/>
        </w:rPr>
        <w:t>options</w:t>
      </w:r>
      <w:r w:rsidR="009D42B6">
        <w:rPr>
          <w:lang w:val="en-GB"/>
        </w:rPr>
        <w:t xml:space="preserve"> </w:t>
      </w:r>
      <w:r>
        <w:rPr>
          <w:lang w:val="en-GB"/>
        </w:rPr>
        <w:t>for</w:t>
      </w:r>
      <w:r w:rsidR="009D42B6">
        <w:rPr>
          <w:lang w:val="en-GB"/>
        </w:rPr>
        <w:t xml:space="preserve"> </w:t>
      </w:r>
      <w:r>
        <w:rPr>
          <w:lang w:val="en-GB"/>
        </w:rPr>
        <w:t>older</w:t>
      </w:r>
      <w:r w:rsidR="009D42B6">
        <w:rPr>
          <w:lang w:val="en-GB"/>
        </w:rPr>
        <w:t xml:space="preserve"> </w:t>
      </w:r>
      <w:r>
        <w:rPr>
          <w:lang w:val="en-GB"/>
        </w:rPr>
        <w:t>people</w:t>
      </w:r>
      <w:r w:rsidR="009D42B6">
        <w:rPr>
          <w:lang w:val="en-GB"/>
        </w:rPr>
        <w:t xml:space="preserve"> </w:t>
      </w:r>
      <w:r>
        <w:rPr>
          <w:lang w:val="en-GB"/>
        </w:rPr>
        <w:t>and</w:t>
      </w:r>
      <w:r w:rsidR="009D42B6">
        <w:rPr>
          <w:lang w:val="en-GB"/>
        </w:rPr>
        <w:t xml:space="preserve"> </w:t>
      </w:r>
      <w:r>
        <w:rPr>
          <w:lang w:val="en-GB"/>
        </w:rPr>
        <w:t>innovation</w:t>
      </w:r>
      <w:r w:rsidR="009D42B6">
        <w:rPr>
          <w:lang w:val="en-GB"/>
        </w:rPr>
        <w:t xml:space="preserve"> </w:t>
      </w:r>
      <w:r w:rsidR="003A18C5">
        <w:rPr>
          <w:lang w:val="en-GB"/>
        </w:rPr>
        <w:t>in</w:t>
      </w:r>
      <w:r w:rsidR="009D42B6">
        <w:rPr>
          <w:lang w:val="en-GB"/>
        </w:rPr>
        <w:t xml:space="preserve"> </w:t>
      </w:r>
      <w:r>
        <w:rPr>
          <w:lang w:val="en-GB"/>
        </w:rPr>
        <w:t>service</w:t>
      </w:r>
      <w:r w:rsidR="009D42B6">
        <w:rPr>
          <w:lang w:val="en-GB"/>
        </w:rPr>
        <w:t xml:space="preserve"> </w:t>
      </w:r>
      <w:r>
        <w:rPr>
          <w:lang w:val="en-GB"/>
        </w:rPr>
        <w:t>delivery</w:t>
      </w:r>
      <w:r w:rsidR="009D42B6">
        <w:rPr>
          <w:lang w:val="en-GB"/>
        </w:rPr>
        <w:t xml:space="preserve"> </w:t>
      </w:r>
      <w:r>
        <w:rPr>
          <w:lang w:val="en-GB"/>
        </w:rPr>
        <w:t>models.</w:t>
      </w:r>
    </w:p>
    <w:p w14:paraId="78C43A07" w14:textId="7333A6F0" w:rsidR="009D42B6" w:rsidRPr="00214CC6" w:rsidRDefault="00FC0581" w:rsidP="0072441A">
      <w:pPr>
        <w:pStyle w:val="BodyText"/>
        <w:rPr>
          <w:lang w:val="en-GB"/>
        </w:rPr>
      </w:pPr>
      <w:r>
        <w:rPr>
          <w:lang w:val="en-GB"/>
        </w:rPr>
        <w:t xml:space="preserve">The </w:t>
      </w:r>
      <w:r w:rsidR="009A242A" w:rsidRPr="009A242A">
        <w:rPr>
          <w:lang w:val="en-GB"/>
        </w:rPr>
        <w:t>analysis</w:t>
      </w:r>
      <w:r w:rsidR="009D42B6">
        <w:rPr>
          <w:lang w:val="en-GB"/>
        </w:rPr>
        <w:t xml:space="preserve"> </w:t>
      </w:r>
      <w:r w:rsidR="009A242A" w:rsidRPr="009A242A">
        <w:rPr>
          <w:lang w:val="en-GB"/>
        </w:rPr>
        <w:t>in</w:t>
      </w:r>
      <w:r w:rsidR="009D42B6">
        <w:rPr>
          <w:lang w:val="en-GB"/>
        </w:rPr>
        <w:t xml:space="preserve"> </w:t>
      </w:r>
      <w:r w:rsidR="009A242A" w:rsidRPr="009A242A">
        <w:rPr>
          <w:lang w:val="en-GB"/>
        </w:rPr>
        <w:t>this</w:t>
      </w:r>
      <w:r w:rsidR="009D42B6">
        <w:rPr>
          <w:lang w:val="en-GB"/>
        </w:rPr>
        <w:t xml:space="preserve"> </w:t>
      </w:r>
      <w:r w:rsidR="009A242A" w:rsidRPr="009A242A">
        <w:rPr>
          <w:lang w:val="en-GB"/>
        </w:rPr>
        <w:t>c</w:t>
      </w:r>
      <w:r w:rsidR="008B1E43">
        <w:rPr>
          <w:lang w:val="en-GB"/>
        </w:rPr>
        <w:t>hapter</w:t>
      </w:r>
      <w:r w:rsidR="009D42B6">
        <w:rPr>
          <w:lang w:val="en-GB"/>
        </w:rPr>
        <w:t xml:space="preserve"> </w:t>
      </w:r>
      <w:r w:rsidR="008B1E43">
        <w:rPr>
          <w:lang w:val="en-GB"/>
        </w:rPr>
        <w:t>focuses</w:t>
      </w:r>
      <w:r w:rsidR="009D42B6">
        <w:rPr>
          <w:lang w:val="en-GB"/>
        </w:rPr>
        <w:t xml:space="preserve"> </w:t>
      </w:r>
      <w:r w:rsidR="008B1E43">
        <w:rPr>
          <w:lang w:val="en-GB"/>
        </w:rPr>
        <w:t>on</w:t>
      </w:r>
      <w:r w:rsidR="009D42B6">
        <w:rPr>
          <w:lang w:val="en-GB"/>
        </w:rPr>
        <w:t xml:space="preserve"> </w:t>
      </w:r>
      <w:r w:rsidR="008B1E43">
        <w:rPr>
          <w:lang w:val="en-GB"/>
        </w:rPr>
        <w:t>projections</w:t>
      </w:r>
      <w:r w:rsidR="009D42B6">
        <w:rPr>
          <w:lang w:val="en-GB"/>
        </w:rPr>
        <w:t xml:space="preserve"> </w:t>
      </w:r>
      <w:r w:rsidR="008B1E43">
        <w:rPr>
          <w:lang w:val="en-GB"/>
        </w:rPr>
        <w:t>based</w:t>
      </w:r>
      <w:r w:rsidR="009D42B6">
        <w:rPr>
          <w:lang w:val="en-GB"/>
        </w:rPr>
        <w:t xml:space="preserve"> </w:t>
      </w:r>
      <w:r w:rsidR="008B1E43">
        <w:rPr>
          <w:lang w:val="en-GB"/>
        </w:rPr>
        <w:t>on</w:t>
      </w:r>
      <w:r w:rsidR="009D42B6">
        <w:rPr>
          <w:lang w:val="en-GB"/>
        </w:rPr>
        <w:t xml:space="preserve"> </w:t>
      </w:r>
      <w:r w:rsidR="009A242A" w:rsidRPr="009A242A">
        <w:rPr>
          <w:lang w:val="en-GB"/>
        </w:rPr>
        <w:t>current</w:t>
      </w:r>
      <w:r w:rsidR="009D42B6">
        <w:rPr>
          <w:lang w:val="en-GB"/>
        </w:rPr>
        <w:t xml:space="preserve"> </w:t>
      </w:r>
      <w:r w:rsidR="009A242A" w:rsidRPr="009A242A">
        <w:rPr>
          <w:lang w:val="en-GB"/>
        </w:rPr>
        <w:t>use</w:t>
      </w:r>
      <w:r w:rsidR="009D42B6">
        <w:rPr>
          <w:lang w:val="en-GB"/>
        </w:rPr>
        <w:t xml:space="preserve"> </w:t>
      </w:r>
      <w:r w:rsidR="008B1E43">
        <w:rPr>
          <w:lang w:val="en-GB"/>
        </w:rPr>
        <w:t>of</w:t>
      </w:r>
      <w:r w:rsidR="009D42B6">
        <w:rPr>
          <w:lang w:val="en-GB"/>
        </w:rPr>
        <w:t xml:space="preserve"> </w:t>
      </w:r>
      <w:r w:rsidR="008B1E43">
        <w:rPr>
          <w:lang w:val="en-GB"/>
        </w:rPr>
        <w:t>aged</w:t>
      </w:r>
      <w:r w:rsidR="009D42B6">
        <w:rPr>
          <w:lang w:val="en-GB"/>
        </w:rPr>
        <w:t xml:space="preserve"> </w:t>
      </w:r>
      <w:r w:rsidR="008B1E43">
        <w:rPr>
          <w:lang w:val="en-GB"/>
        </w:rPr>
        <w:t>care</w:t>
      </w:r>
      <w:r w:rsidR="009D42B6">
        <w:rPr>
          <w:lang w:val="en-GB"/>
        </w:rPr>
        <w:t xml:space="preserve"> </w:t>
      </w:r>
      <w:r w:rsidR="009A242A" w:rsidRPr="009A242A">
        <w:rPr>
          <w:lang w:val="en-GB"/>
        </w:rPr>
        <w:t>and</w:t>
      </w:r>
      <w:r w:rsidR="009D42B6">
        <w:rPr>
          <w:lang w:val="en-GB"/>
        </w:rPr>
        <w:t xml:space="preserve"> </w:t>
      </w:r>
      <w:r w:rsidR="009A242A" w:rsidRPr="009A242A">
        <w:rPr>
          <w:lang w:val="en-GB"/>
        </w:rPr>
        <w:t>population</w:t>
      </w:r>
      <w:r w:rsidR="009D42B6">
        <w:rPr>
          <w:lang w:val="en-GB"/>
        </w:rPr>
        <w:t xml:space="preserve"> </w:t>
      </w:r>
      <w:r w:rsidR="009A242A" w:rsidRPr="009A242A">
        <w:rPr>
          <w:lang w:val="en-GB"/>
        </w:rPr>
        <w:t>growth,</w:t>
      </w:r>
      <w:r w:rsidR="009D42B6">
        <w:rPr>
          <w:lang w:val="en-GB"/>
        </w:rPr>
        <w:t xml:space="preserve"> </w:t>
      </w:r>
      <w:r w:rsidR="009A242A" w:rsidRPr="009A242A">
        <w:rPr>
          <w:lang w:val="en-GB"/>
        </w:rPr>
        <w:t>and</w:t>
      </w:r>
      <w:r w:rsidR="009D42B6">
        <w:rPr>
          <w:lang w:val="en-GB"/>
        </w:rPr>
        <w:t xml:space="preserve"> </w:t>
      </w:r>
      <w:r w:rsidR="008B1E43">
        <w:rPr>
          <w:lang w:val="en-GB"/>
        </w:rPr>
        <w:t>should</w:t>
      </w:r>
      <w:r w:rsidR="009D42B6">
        <w:rPr>
          <w:lang w:val="en-GB"/>
        </w:rPr>
        <w:t xml:space="preserve"> </w:t>
      </w:r>
      <w:r w:rsidR="008B1E43">
        <w:rPr>
          <w:lang w:val="en-GB"/>
        </w:rPr>
        <w:t>not</w:t>
      </w:r>
      <w:r w:rsidR="009D42B6">
        <w:rPr>
          <w:lang w:val="en-GB"/>
        </w:rPr>
        <w:t xml:space="preserve"> </w:t>
      </w:r>
      <w:r w:rsidR="008B1E43">
        <w:rPr>
          <w:lang w:val="en-GB"/>
        </w:rPr>
        <w:t>be</w:t>
      </w:r>
      <w:r w:rsidR="009D42B6">
        <w:rPr>
          <w:lang w:val="en-GB"/>
        </w:rPr>
        <w:t xml:space="preserve"> </w:t>
      </w:r>
      <w:r w:rsidR="008B1E43">
        <w:rPr>
          <w:lang w:val="en-GB"/>
        </w:rPr>
        <w:t>treated</w:t>
      </w:r>
      <w:r w:rsidR="009D42B6">
        <w:rPr>
          <w:lang w:val="en-GB"/>
        </w:rPr>
        <w:t xml:space="preserve"> </w:t>
      </w:r>
      <w:r w:rsidR="008B1E43">
        <w:rPr>
          <w:lang w:val="en-GB"/>
        </w:rPr>
        <w:t>as</w:t>
      </w:r>
      <w:r w:rsidR="009D42B6">
        <w:rPr>
          <w:lang w:val="en-GB"/>
        </w:rPr>
        <w:t xml:space="preserve"> </w:t>
      </w:r>
      <w:r w:rsidR="009A242A" w:rsidRPr="009A242A">
        <w:rPr>
          <w:lang w:val="en-GB"/>
        </w:rPr>
        <w:t>forecast</w:t>
      </w:r>
      <w:r w:rsidR="008B1E43">
        <w:rPr>
          <w:lang w:val="en-GB"/>
        </w:rPr>
        <w:t>s</w:t>
      </w:r>
      <w:r w:rsidR="009D42B6">
        <w:rPr>
          <w:lang w:val="en-GB"/>
        </w:rPr>
        <w:t xml:space="preserve"> </w:t>
      </w:r>
      <w:r w:rsidR="008B1E43">
        <w:rPr>
          <w:lang w:val="en-GB"/>
        </w:rPr>
        <w:t>of</w:t>
      </w:r>
      <w:r w:rsidR="009D42B6">
        <w:rPr>
          <w:lang w:val="en-GB"/>
        </w:rPr>
        <w:t xml:space="preserve"> </w:t>
      </w:r>
      <w:r w:rsidR="008B1E43">
        <w:rPr>
          <w:lang w:val="en-GB"/>
        </w:rPr>
        <w:t>what</w:t>
      </w:r>
      <w:r w:rsidR="009D42B6">
        <w:rPr>
          <w:lang w:val="en-GB"/>
        </w:rPr>
        <w:t xml:space="preserve"> </w:t>
      </w:r>
      <w:r w:rsidR="008B1E43">
        <w:rPr>
          <w:lang w:val="en-GB"/>
        </w:rPr>
        <w:t>is</w:t>
      </w:r>
      <w:r w:rsidR="009D42B6">
        <w:rPr>
          <w:lang w:val="en-GB"/>
        </w:rPr>
        <w:t xml:space="preserve"> </w:t>
      </w:r>
      <w:r w:rsidR="008B1E43">
        <w:rPr>
          <w:lang w:val="en-GB"/>
        </w:rPr>
        <w:t>likely</w:t>
      </w:r>
      <w:r w:rsidR="009D42B6">
        <w:rPr>
          <w:lang w:val="en-GB"/>
        </w:rPr>
        <w:t xml:space="preserve"> </w:t>
      </w:r>
      <w:r w:rsidR="009A242A" w:rsidRPr="009A242A">
        <w:rPr>
          <w:lang w:val="en-GB"/>
        </w:rPr>
        <w:t>to</w:t>
      </w:r>
      <w:r w:rsidR="009D42B6">
        <w:rPr>
          <w:lang w:val="en-GB"/>
        </w:rPr>
        <w:t xml:space="preserve"> </w:t>
      </w:r>
      <w:r w:rsidR="009A242A" w:rsidRPr="009A242A">
        <w:rPr>
          <w:lang w:val="en-GB"/>
        </w:rPr>
        <w:t>happen</w:t>
      </w:r>
      <w:r w:rsidR="009D42B6">
        <w:rPr>
          <w:lang w:val="en-GB"/>
        </w:rPr>
        <w:t xml:space="preserve"> </w:t>
      </w:r>
      <w:r w:rsidR="008B1E43">
        <w:rPr>
          <w:lang w:val="en-GB"/>
        </w:rPr>
        <w:t>in</w:t>
      </w:r>
      <w:r w:rsidR="009D42B6">
        <w:rPr>
          <w:lang w:val="en-GB"/>
        </w:rPr>
        <w:t xml:space="preserve"> </w:t>
      </w:r>
      <w:r w:rsidR="008B1E43">
        <w:rPr>
          <w:lang w:val="en-GB"/>
        </w:rPr>
        <w:t>terms</w:t>
      </w:r>
      <w:r w:rsidR="009D42B6">
        <w:rPr>
          <w:lang w:val="en-GB"/>
        </w:rPr>
        <w:t xml:space="preserve"> </w:t>
      </w:r>
      <w:r w:rsidR="008B1E43">
        <w:rPr>
          <w:lang w:val="en-GB"/>
        </w:rPr>
        <w:t>of</w:t>
      </w:r>
      <w:r w:rsidR="009D42B6">
        <w:rPr>
          <w:lang w:val="en-GB"/>
        </w:rPr>
        <w:t xml:space="preserve"> </w:t>
      </w:r>
      <w:r w:rsidR="008B1E43">
        <w:rPr>
          <w:lang w:val="en-GB"/>
        </w:rPr>
        <w:t>future</w:t>
      </w:r>
      <w:r w:rsidR="009D42B6">
        <w:rPr>
          <w:lang w:val="en-GB"/>
        </w:rPr>
        <w:t xml:space="preserve"> </w:t>
      </w:r>
      <w:r w:rsidR="008B1E43">
        <w:rPr>
          <w:lang w:val="en-GB"/>
        </w:rPr>
        <w:t>demand</w:t>
      </w:r>
      <w:r w:rsidR="009D42B6">
        <w:rPr>
          <w:lang w:val="en-GB"/>
        </w:rPr>
        <w:t xml:space="preserve"> </w:t>
      </w:r>
      <w:r w:rsidR="008B1E43">
        <w:rPr>
          <w:lang w:val="en-GB"/>
        </w:rPr>
        <w:t>for</w:t>
      </w:r>
      <w:r w:rsidR="009D42B6">
        <w:rPr>
          <w:lang w:val="en-GB"/>
        </w:rPr>
        <w:t xml:space="preserve"> </w:t>
      </w:r>
      <w:r w:rsidR="008B1E43">
        <w:rPr>
          <w:lang w:val="en-GB"/>
        </w:rPr>
        <w:t>types</w:t>
      </w:r>
      <w:r w:rsidR="009D42B6">
        <w:rPr>
          <w:lang w:val="en-GB"/>
        </w:rPr>
        <w:t xml:space="preserve"> </w:t>
      </w:r>
      <w:r w:rsidR="008B1E43">
        <w:rPr>
          <w:lang w:val="en-GB"/>
        </w:rPr>
        <w:t>of</w:t>
      </w:r>
      <w:r w:rsidR="009D42B6">
        <w:rPr>
          <w:lang w:val="en-GB"/>
        </w:rPr>
        <w:t xml:space="preserve"> </w:t>
      </w:r>
      <w:r w:rsidR="008B1E43">
        <w:rPr>
          <w:lang w:val="en-GB"/>
        </w:rPr>
        <w:t>aged</w:t>
      </w:r>
      <w:r w:rsidR="009D42B6">
        <w:rPr>
          <w:lang w:val="en-GB"/>
        </w:rPr>
        <w:t xml:space="preserve"> </w:t>
      </w:r>
      <w:r w:rsidR="008B1E43">
        <w:rPr>
          <w:lang w:val="en-GB"/>
        </w:rPr>
        <w:t>care</w:t>
      </w:r>
      <w:r w:rsidR="009A242A" w:rsidRPr="009A242A">
        <w:rPr>
          <w:lang w:val="en-GB"/>
        </w:rPr>
        <w:t>.</w:t>
      </w:r>
    </w:p>
    <w:p w14:paraId="7C78F9ED" w14:textId="499F2110" w:rsidR="00812774" w:rsidRPr="005E5757" w:rsidRDefault="00812774" w:rsidP="00030C2B">
      <w:pPr>
        <w:pStyle w:val="Heading3"/>
      </w:pPr>
      <w:bookmarkStart w:id="1012" w:name="_Toc14887381"/>
      <w:bookmarkStart w:id="1013" w:name="_Toc39038497"/>
      <w:r w:rsidRPr="005E5757">
        <w:t>Determinants</w:t>
      </w:r>
      <w:r w:rsidR="009D42B6">
        <w:t xml:space="preserve"> </w:t>
      </w:r>
      <w:r w:rsidRPr="005E5757">
        <w:t>of</w:t>
      </w:r>
      <w:r w:rsidR="009D42B6">
        <w:t xml:space="preserve"> </w:t>
      </w:r>
      <w:r w:rsidRPr="005E5757">
        <w:t>demand</w:t>
      </w:r>
      <w:bookmarkEnd w:id="1012"/>
      <w:bookmarkEnd w:id="1013"/>
    </w:p>
    <w:p w14:paraId="7570E2F9" w14:textId="77777777" w:rsidR="009D42B6" w:rsidRPr="00214CC6" w:rsidRDefault="00812774" w:rsidP="0072441A">
      <w:pPr>
        <w:pStyle w:val="BodyText"/>
        <w:rPr>
          <w:lang w:val="en-GB"/>
        </w:rPr>
      </w:pPr>
      <w:r w:rsidRPr="00F15E39">
        <w:rPr>
          <w:lang w:val="en-GB"/>
        </w:rPr>
        <w:t>Demand</w:t>
      </w:r>
      <w:r w:rsidR="009D42B6">
        <w:rPr>
          <w:lang w:val="en-GB"/>
        </w:rPr>
        <w:t xml:space="preserve"> </w:t>
      </w:r>
      <w:r w:rsidRPr="00F15E39">
        <w:rPr>
          <w:lang w:val="en-GB"/>
        </w:rPr>
        <w:t>for</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00913007">
        <w:rPr>
          <w:lang w:val="en-GB"/>
        </w:rPr>
        <w:t>services</w:t>
      </w:r>
      <w:r w:rsidR="009D42B6">
        <w:rPr>
          <w:lang w:val="en-GB"/>
        </w:rPr>
        <w:t xml:space="preserve"> </w:t>
      </w:r>
      <w:r w:rsidR="00913007">
        <w:rPr>
          <w:lang w:val="en-GB"/>
        </w:rPr>
        <w:t>is</w:t>
      </w:r>
      <w:r w:rsidR="009D42B6">
        <w:rPr>
          <w:lang w:val="en-GB"/>
        </w:rPr>
        <w:t xml:space="preserve"> </w:t>
      </w:r>
      <w:r w:rsidR="00913007">
        <w:rPr>
          <w:lang w:val="en-GB"/>
        </w:rPr>
        <w:t>complex</w:t>
      </w:r>
      <w:r w:rsidR="009D42B6">
        <w:rPr>
          <w:lang w:val="en-GB"/>
        </w:rPr>
        <w:t xml:space="preserve"> </w:t>
      </w:r>
      <w:r w:rsidR="00913007">
        <w:rPr>
          <w:lang w:val="en-GB"/>
        </w:rPr>
        <w:t>and</w:t>
      </w:r>
      <w:r w:rsidR="009D42B6">
        <w:rPr>
          <w:lang w:val="en-GB"/>
        </w:rPr>
        <w:t xml:space="preserve"> </w:t>
      </w:r>
      <w:r w:rsidR="00913007">
        <w:rPr>
          <w:lang w:val="en-GB"/>
        </w:rPr>
        <w:t>depende</w:t>
      </w:r>
      <w:r w:rsidRPr="00F15E39">
        <w:rPr>
          <w:lang w:val="en-GB"/>
        </w:rPr>
        <w:t>nt</w:t>
      </w:r>
      <w:r w:rsidR="009D42B6">
        <w:rPr>
          <w:lang w:val="en-GB"/>
        </w:rPr>
        <w:t xml:space="preserve"> </w:t>
      </w:r>
      <w:r w:rsidRPr="00F15E39">
        <w:rPr>
          <w:lang w:val="en-GB"/>
        </w:rPr>
        <w:t>on</w:t>
      </w:r>
      <w:r w:rsidR="009D42B6">
        <w:rPr>
          <w:lang w:val="en-GB"/>
        </w:rPr>
        <w:t xml:space="preserve"> </w:t>
      </w:r>
      <w:r w:rsidRPr="00F15E39">
        <w:rPr>
          <w:lang w:val="en-GB"/>
        </w:rPr>
        <w:t>a</w:t>
      </w:r>
      <w:r w:rsidR="009D42B6">
        <w:rPr>
          <w:lang w:val="en-GB"/>
        </w:rPr>
        <w:t xml:space="preserve"> </w:t>
      </w:r>
      <w:r w:rsidRPr="00F15E39">
        <w:rPr>
          <w:lang w:val="en-GB"/>
        </w:rPr>
        <w:t>range</w:t>
      </w:r>
      <w:r w:rsidR="009D42B6">
        <w:rPr>
          <w:lang w:val="en-GB"/>
        </w:rPr>
        <w:t xml:space="preserve"> </w:t>
      </w:r>
      <w:r w:rsidRPr="00F15E39">
        <w:rPr>
          <w:lang w:val="en-GB"/>
        </w:rPr>
        <w:t>of</w:t>
      </w:r>
      <w:r w:rsidR="009D42B6">
        <w:rPr>
          <w:lang w:val="en-GB"/>
        </w:rPr>
        <w:t xml:space="preserve"> </w:t>
      </w:r>
      <w:r w:rsidRPr="00F15E39">
        <w:rPr>
          <w:lang w:val="en-GB"/>
        </w:rPr>
        <w:t>demographic,</w:t>
      </w:r>
      <w:r w:rsidR="009D42B6">
        <w:rPr>
          <w:lang w:val="en-GB"/>
        </w:rPr>
        <w:t xml:space="preserve"> </w:t>
      </w:r>
      <w:r w:rsidRPr="00F15E39">
        <w:rPr>
          <w:lang w:val="en-GB"/>
        </w:rPr>
        <w:t>service</w:t>
      </w:r>
      <w:r w:rsidR="009D42B6">
        <w:rPr>
          <w:lang w:val="en-GB"/>
        </w:rPr>
        <w:t xml:space="preserve"> </w:t>
      </w:r>
      <w:r w:rsidRPr="00F15E39">
        <w:rPr>
          <w:lang w:val="en-GB"/>
        </w:rPr>
        <w:t>need,</w:t>
      </w:r>
      <w:r w:rsidR="009D42B6">
        <w:rPr>
          <w:lang w:val="en-GB"/>
        </w:rPr>
        <w:t xml:space="preserve"> </w:t>
      </w:r>
      <w:r w:rsidRPr="00F15E39">
        <w:rPr>
          <w:lang w:val="en-GB"/>
        </w:rPr>
        <w:t>and</w:t>
      </w:r>
      <w:r w:rsidR="009D42B6">
        <w:rPr>
          <w:lang w:val="en-GB"/>
        </w:rPr>
        <w:t xml:space="preserve"> </w:t>
      </w:r>
      <w:r w:rsidRPr="00F15E39">
        <w:rPr>
          <w:lang w:val="en-GB"/>
        </w:rPr>
        <w:t>economic</w:t>
      </w:r>
      <w:r w:rsidR="009D42B6">
        <w:rPr>
          <w:lang w:val="en-GB"/>
        </w:rPr>
        <w:t xml:space="preserve"> </w:t>
      </w:r>
      <w:r w:rsidRPr="00F15E39">
        <w:rPr>
          <w:lang w:val="en-GB"/>
        </w:rPr>
        <w:t>factors.</w:t>
      </w:r>
      <w:r w:rsidR="009D42B6">
        <w:rPr>
          <w:lang w:val="en-GB"/>
        </w:rPr>
        <w:t xml:space="preserve"> </w:t>
      </w:r>
      <w:r w:rsidRPr="00F15E39">
        <w:rPr>
          <w:lang w:val="en-GB"/>
        </w:rPr>
        <w:t>The</w:t>
      </w:r>
      <w:r w:rsidR="009D42B6">
        <w:rPr>
          <w:lang w:val="en-GB"/>
        </w:rPr>
        <w:t xml:space="preserve"> </w:t>
      </w:r>
      <w:r w:rsidRPr="00F15E39">
        <w:rPr>
          <w:lang w:val="en-GB"/>
        </w:rPr>
        <w:t>Productivity</w:t>
      </w:r>
      <w:r w:rsidR="009D42B6">
        <w:rPr>
          <w:lang w:val="en-GB"/>
        </w:rPr>
        <w:t xml:space="preserve"> </w:t>
      </w:r>
      <w:r w:rsidRPr="00F15E39">
        <w:rPr>
          <w:lang w:val="en-GB"/>
        </w:rPr>
        <w:t>Commission</w:t>
      </w:r>
      <w:r w:rsidR="009D42B6">
        <w:rPr>
          <w:lang w:val="en-GB"/>
        </w:rPr>
        <w:t xml:space="preserve"> </w:t>
      </w:r>
      <w:r w:rsidRPr="00F15E39">
        <w:rPr>
          <w:lang w:val="en-GB"/>
        </w:rPr>
        <w:t>noted</w:t>
      </w:r>
      <w:r w:rsidR="009D42B6">
        <w:rPr>
          <w:lang w:val="en-GB"/>
        </w:rPr>
        <w:t xml:space="preserve"> </w:t>
      </w:r>
      <w:r w:rsidRPr="00F15E39">
        <w:rPr>
          <w:lang w:val="en-GB"/>
        </w:rPr>
        <w:t>in</w:t>
      </w:r>
      <w:r w:rsidR="009D42B6">
        <w:rPr>
          <w:lang w:val="en-GB"/>
        </w:rPr>
        <w:t xml:space="preserve"> </w:t>
      </w:r>
      <w:r w:rsidRPr="00F15E39">
        <w:rPr>
          <w:lang w:val="en-GB"/>
        </w:rPr>
        <w:t>its</w:t>
      </w:r>
      <w:r w:rsidR="009D42B6">
        <w:rPr>
          <w:lang w:val="en-GB"/>
        </w:rPr>
        <w:t xml:space="preserve"> </w:t>
      </w:r>
      <w:r w:rsidRPr="00F15E39">
        <w:rPr>
          <w:lang w:val="en-GB"/>
        </w:rPr>
        <w:t>2011</w:t>
      </w:r>
      <w:r w:rsidR="009D42B6">
        <w:rPr>
          <w:lang w:val="en-GB"/>
        </w:rPr>
        <w:t xml:space="preserve"> </w:t>
      </w:r>
      <w:r w:rsidRPr="00F15E39">
        <w:rPr>
          <w:lang w:val="en-GB"/>
        </w:rPr>
        <w:t>report</w:t>
      </w:r>
      <w:r w:rsidR="00902C69">
        <w:rPr>
          <w:lang w:val="en-GB"/>
        </w:rPr>
        <w:t>,</w:t>
      </w:r>
      <w:r w:rsidR="009D42B6">
        <w:rPr>
          <w:lang w:val="en-GB"/>
        </w:rPr>
        <w:t xml:space="preserve"> </w:t>
      </w:r>
      <w:r w:rsidR="00902C69" w:rsidRPr="00F64D28">
        <w:rPr>
          <w:rStyle w:val="Emphasis"/>
        </w:rPr>
        <w:t>Caring</w:t>
      </w:r>
      <w:r w:rsidR="009D42B6" w:rsidRPr="00F64D28">
        <w:rPr>
          <w:rStyle w:val="Emphasis"/>
        </w:rPr>
        <w:t xml:space="preserve"> </w:t>
      </w:r>
      <w:r w:rsidR="00902C69" w:rsidRPr="00F64D28">
        <w:rPr>
          <w:rStyle w:val="Emphasis"/>
        </w:rPr>
        <w:t>for</w:t>
      </w:r>
      <w:r w:rsidR="009D42B6" w:rsidRPr="00F64D28">
        <w:rPr>
          <w:rStyle w:val="Emphasis"/>
        </w:rPr>
        <w:t xml:space="preserve"> </w:t>
      </w:r>
      <w:r w:rsidR="00902C69" w:rsidRPr="00F64D28">
        <w:rPr>
          <w:rStyle w:val="Emphasis"/>
        </w:rPr>
        <w:t>Older</w:t>
      </w:r>
      <w:r w:rsidR="009D42B6" w:rsidRPr="00F64D28">
        <w:rPr>
          <w:rStyle w:val="Emphasis"/>
        </w:rPr>
        <w:t xml:space="preserve"> </w:t>
      </w:r>
      <w:r w:rsidR="00902C69" w:rsidRPr="00F64D28">
        <w:rPr>
          <w:rStyle w:val="Emphasis"/>
        </w:rPr>
        <w:t>Australians</w:t>
      </w:r>
      <w:r w:rsidR="00902C69">
        <w:rPr>
          <w:lang w:val="en-GB"/>
        </w:rPr>
        <w:t>,</w:t>
      </w:r>
      <w:r w:rsidR="009D42B6">
        <w:rPr>
          <w:lang w:val="en-GB"/>
        </w:rPr>
        <w:t xml:space="preserve"> </w:t>
      </w:r>
      <w:r w:rsidR="00902C69">
        <w:rPr>
          <w:lang w:val="en-GB"/>
        </w:rPr>
        <w:t>that</w:t>
      </w:r>
      <w:r w:rsidR="009D42B6">
        <w:rPr>
          <w:lang w:val="en-GB"/>
        </w:rPr>
        <w:t xml:space="preserve"> </w:t>
      </w:r>
      <w:r w:rsidRPr="00F15E39">
        <w:rPr>
          <w:lang w:val="en-GB"/>
        </w:rPr>
        <w:t>“The</w:t>
      </w:r>
      <w:r w:rsidR="009D42B6">
        <w:rPr>
          <w:lang w:val="en-GB"/>
        </w:rPr>
        <w:t xml:space="preserve"> </w:t>
      </w:r>
      <w:r w:rsidRPr="00F15E39">
        <w:rPr>
          <w:lang w:val="en-GB"/>
        </w:rPr>
        <w:t>demand</w:t>
      </w:r>
      <w:r w:rsidR="009D42B6">
        <w:rPr>
          <w:lang w:val="en-GB"/>
        </w:rPr>
        <w:t xml:space="preserve"> </w:t>
      </w:r>
      <w:r w:rsidRPr="00F15E39">
        <w:rPr>
          <w:lang w:val="en-GB"/>
        </w:rPr>
        <w:t>for</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services</w:t>
      </w:r>
      <w:r w:rsidR="009D42B6">
        <w:rPr>
          <w:lang w:val="en-GB"/>
        </w:rPr>
        <w:t xml:space="preserve"> </w:t>
      </w:r>
      <w:r w:rsidRPr="00F15E39">
        <w:rPr>
          <w:lang w:val="en-GB"/>
        </w:rPr>
        <w:t>depends</w:t>
      </w:r>
      <w:r w:rsidR="009D42B6">
        <w:rPr>
          <w:lang w:val="en-GB"/>
        </w:rPr>
        <w:t xml:space="preserve"> </w:t>
      </w:r>
      <w:r w:rsidRPr="00F15E39">
        <w:rPr>
          <w:lang w:val="en-GB"/>
        </w:rPr>
        <w:t>on</w:t>
      </w:r>
      <w:r w:rsidR="009D42B6">
        <w:rPr>
          <w:lang w:val="en-GB"/>
        </w:rPr>
        <w:t xml:space="preserve"> </w:t>
      </w:r>
      <w:r w:rsidRPr="00F15E39">
        <w:rPr>
          <w:lang w:val="en-GB"/>
        </w:rPr>
        <w:t>the</w:t>
      </w:r>
      <w:r w:rsidR="009D42B6">
        <w:rPr>
          <w:lang w:val="en-GB"/>
        </w:rPr>
        <w:t xml:space="preserve"> </w:t>
      </w:r>
      <w:r w:rsidRPr="00F15E39">
        <w:rPr>
          <w:lang w:val="en-GB"/>
        </w:rPr>
        <w:t>number</w:t>
      </w:r>
      <w:r w:rsidR="009D42B6">
        <w:rPr>
          <w:lang w:val="en-GB"/>
        </w:rPr>
        <w:t xml:space="preserve"> </w:t>
      </w:r>
      <w:r w:rsidRPr="00F15E39">
        <w:rPr>
          <w:lang w:val="en-GB"/>
        </w:rPr>
        <w:t>of</w:t>
      </w:r>
      <w:r w:rsidR="009D42B6">
        <w:rPr>
          <w:lang w:val="en-GB"/>
        </w:rPr>
        <w:t xml:space="preserve"> </w:t>
      </w:r>
      <w:r w:rsidRPr="00F15E39">
        <w:rPr>
          <w:lang w:val="en-GB"/>
        </w:rPr>
        <w:t>older</w:t>
      </w:r>
      <w:r w:rsidR="009D42B6">
        <w:rPr>
          <w:lang w:val="en-GB"/>
        </w:rPr>
        <w:t xml:space="preserve"> </w:t>
      </w:r>
      <w:r w:rsidRPr="00F15E39">
        <w:rPr>
          <w:lang w:val="en-GB"/>
        </w:rPr>
        <w:t>people</w:t>
      </w:r>
      <w:r w:rsidR="009D42B6">
        <w:rPr>
          <w:lang w:val="en-GB"/>
        </w:rPr>
        <w:t xml:space="preserve"> </w:t>
      </w:r>
      <w:r w:rsidRPr="00F15E39">
        <w:rPr>
          <w:lang w:val="en-GB"/>
        </w:rPr>
        <w:t>needing</w:t>
      </w:r>
      <w:r w:rsidR="009D42B6">
        <w:rPr>
          <w:lang w:val="en-GB"/>
        </w:rPr>
        <w:t xml:space="preserve"> </w:t>
      </w:r>
      <w:r w:rsidRPr="00F15E39">
        <w:rPr>
          <w:lang w:val="en-GB"/>
        </w:rPr>
        <w:t>care</w:t>
      </w:r>
      <w:r w:rsidR="009D42B6">
        <w:rPr>
          <w:lang w:val="en-GB"/>
        </w:rPr>
        <w:t xml:space="preserve"> </w:t>
      </w:r>
      <w:r w:rsidRPr="00F15E39">
        <w:rPr>
          <w:lang w:val="en-GB"/>
        </w:rPr>
        <w:t>and</w:t>
      </w:r>
      <w:r w:rsidR="009D42B6">
        <w:rPr>
          <w:lang w:val="en-GB"/>
        </w:rPr>
        <w:t xml:space="preserve"> </w:t>
      </w:r>
      <w:r w:rsidRPr="00F15E39">
        <w:rPr>
          <w:lang w:val="en-GB"/>
        </w:rPr>
        <w:t>support.</w:t>
      </w:r>
      <w:r w:rsidR="009D42B6">
        <w:rPr>
          <w:lang w:val="en-GB"/>
        </w:rPr>
        <w:t xml:space="preserve"> </w:t>
      </w:r>
      <w:r w:rsidRPr="00F15E39">
        <w:rPr>
          <w:lang w:val="en-GB"/>
        </w:rPr>
        <w:t>However,</w:t>
      </w:r>
      <w:r w:rsidR="009D42B6">
        <w:rPr>
          <w:lang w:val="en-GB"/>
        </w:rPr>
        <w:t xml:space="preserve"> </w:t>
      </w:r>
      <w:r w:rsidRPr="00F15E39">
        <w:rPr>
          <w:lang w:val="en-GB"/>
        </w:rPr>
        <w:t>care</w:t>
      </w:r>
      <w:r w:rsidR="009D42B6">
        <w:rPr>
          <w:lang w:val="en-GB"/>
        </w:rPr>
        <w:t xml:space="preserve"> </w:t>
      </w:r>
      <w:r w:rsidRPr="00F15E39">
        <w:rPr>
          <w:lang w:val="en-GB"/>
        </w:rPr>
        <w:t>needs</w:t>
      </w:r>
      <w:r w:rsidR="009D42B6">
        <w:rPr>
          <w:lang w:val="en-GB"/>
        </w:rPr>
        <w:t xml:space="preserve"> </w:t>
      </w:r>
      <w:r w:rsidRPr="00F15E39">
        <w:rPr>
          <w:lang w:val="en-GB"/>
        </w:rPr>
        <w:t>are</w:t>
      </w:r>
      <w:r w:rsidR="009D42B6">
        <w:rPr>
          <w:lang w:val="en-GB"/>
        </w:rPr>
        <w:t xml:space="preserve"> </w:t>
      </w:r>
      <w:r w:rsidRPr="00F15E39">
        <w:rPr>
          <w:lang w:val="en-GB"/>
        </w:rPr>
        <w:t>not</w:t>
      </w:r>
      <w:r w:rsidR="009D42B6">
        <w:rPr>
          <w:lang w:val="en-GB"/>
        </w:rPr>
        <w:t xml:space="preserve"> </w:t>
      </w:r>
      <w:r w:rsidRPr="00F15E39">
        <w:rPr>
          <w:lang w:val="en-GB"/>
        </w:rPr>
        <w:t>homogenous</w:t>
      </w:r>
      <w:r w:rsidR="009D42B6">
        <w:rPr>
          <w:lang w:val="en-GB"/>
        </w:rPr>
        <w:t xml:space="preserve"> </w:t>
      </w:r>
      <w:r w:rsidRPr="00F15E39">
        <w:rPr>
          <w:lang w:val="en-GB"/>
        </w:rPr>
        <w:t>and</w:t>
      </w:r>
      <w:r w:rsidR="009D42B6">
        <w:rPr>
          <w:lang w:val="en-GB"/>
        </w:rPr>
        <w:t xml:space="preserve"> </w:t>
      </w:r>
      <w:r w:rsidRPr="00F15E39">
        <w:rPr>
          <w:lang w:val="en-GB"/>
        </w:rPr>
        <w:t>the</w:t>
      </w:r>
      <w:r w:rsidR="009D42B6">
        <w:rPr>
          <w:lang w:val="en-GB"/>
        </w:rPr>
        <w:t xml:space="preserve"> </w:t>
      </w:r>
      <w:r w:rsidRPr="00F15E39">
        <w:rPr>
          <w:lang w:val="en-GB"/>
        </w:rPr>
        <w:t>nature</w:t>
      </w:r>
      <w:r w:rsidR="009D42B6">
        <w:rPr>
          <w:lang w:val="en-GB"/>
        </w:rPr>
        <w:t xml:space="preserve"> </w:t>
      </w:r>
      <w:r w:rsidRPr="00F15E39">
        <w:rPr>
          <w:lang w:val="en-GB"/>
        </w:rPr>
        <w:t>and</w:t>
      </w:r>
      <w:r w:rsidR="009D42B6">
        <w:rPr>
          <w:lang w:val="en-GB"/>
        </w:rPr>
        <w:t xml:space="preserve"> </w:t>
      </w:r>
      <w:r w:rsidRPr="00F15E39">
        <w:rPr>
          <w:lang w:val="en-GB"/>
        </w:rPr>
        <w:t>location</w:t>
      </w:r>
      <w:r w:rsidR="009D42B6">
        <w:rPr>
          <w:lang w:val="en-GB"/>
        </w:rPr>
        <w:t xml:space="preserve"> </w:t>
      </w:r>
      <w:r w:rsidRPr="00F15E39">
        <w:rPr>
          <w:lang w:val="en-GB"/>
        </w:rPr>
        <w:t>of</w:t>
      </w:r>
      <w:r w:rsidR="009D42B6">
        <w:rPr>
          <w:lang w:val="en-GB"/>
        </w:rPr>
        <w:t xml:space="preserve"> </w:t>
      </w:r>
      <w:r w:rsidRPr="00F15E39">
        <w:rPr>
          <w:lang w:val="en-GB"/>
        </w:rPr>
        <w:t>aged</w:t>
      </w:r>
      <w:r w:rsidR="009D42B6">
        <w:rPr>
          <w:lang w:val="en-GB"/>
        </w:rPr>
        <w:t xml:space="preserve"> </w:t>
      </w:r>
      <w:r w:rsidRPr="00F15E39">
        <w:rPr>
          <w:lang w:val="en-GB"/>
        </w:rPr>
        <w:t>care</w:t>
      </w:r>
      <w:r w:rsidR="009D42B6">
        <w:rPr>
          <w:lang w:val="en-GB"/>
        </w:rPr>
        <w:t xml:space="preserve"> </w:t>
      </w:r>
      <w:r w:rsidRPr="00F15E39">
        <w:rPr>
          <w:lang w:val="en-GB"/>
        </w:rPr>
        <w:t>services</w:t>
      </w:r>
      <w:r w:rsidR="009D42B6">
        <w:rPr>
          <w:lang w:val="en-GB"/>
        </w:rPr>
        <w:t xml:space="preserve"> </w:t>
      </w:r>
      <w:r w:rsidRPr="00F15E39">
        <w:rPr>
          <w:lang w:val="en-GB"/>
        </w:rPr>
        <w:t>demanded</w:t>
      </w:r>
      <w:r w:rsidR="009D42B6">
        <w:rPr>
          <w:lang w:val="en-GB"/>
        </w:rPr>
        <w:t xml:space="preserve"> </w:t>
      </w:r>
      <w:r w:rsidRPr="00F15E39">
        <w:rPr>
          <w:lang w:val="en-GB"/>
        </w:rPr>
        <w:t>will</w:t>
      </w:r>
      <w:r w:rsidR="009D42B6">
        <w:rPr>
          <w:lang w:val="en-GB"/>
        </w:rPr>
        <w:t xml:space="preserve"> </w:t>
      </w:r>
      <w:r w:rsidRPr="00F15E39">
        <w:rPr>
          <w:lang w:val="en-GB"/>
        </w:rPr>
        <w:t>depend</w:t>
      </w:r>
      <w:r w:rsidR="009D42B6">
        <w:rPr>
          <w:lang w:val="en-GB"/>
        </w:rPr>
        <w:t xml:space="preserve"> </w:t>
      </w:r>
      <w:r w:rsidRPr="00F15E39">
        <w:rPr>
          <w:lang w:val="en-GB"/>
        </w:rPr>
        <w:t>on</w:t>
      </w:r>
      <w:r w:rsidR="009D42B6">
        <w:rPr>
          <w:lang w:val="en-GB"/>
        </w:rPr>
        <w:t xml:space="preserve"> </w:t>
      </w:r>
      <w:r w:rsidRPr="00F15E39">
        <w:rPr>
          <w:lang w:val="en-GB"/>
        </w:rPr>
        <w:t>the</w:t>
      </w:r>
      <w:r w:rsidR="009D42B6">
        <w:rPr>
          <w:lang w:val="en-GB"/>
        </w:rPr>
        <w:t xml:space="preserve"> </w:t>
      </w:r>
      <w:r w:rsidRPr="00F15E39">
        <w:rPr>
          <w:lang w:val="en-GB"/>
        </w:rPr>
        <w:t>physical</w:t>
      </w:r>
      <w:r w:rsidR="009D42B6">
        <w:rPr>
          <w:lang w:val="en-GB"/>
        </w:rPr>
        <w:t xml:space="preserve"> </w:t>
      </w:r>
      <w:r w:rsidRPr="00F15E39">
        <w:rPr>
          <w:lang w:val="en-GB"/>
        </w:rPr>
        <w:t>and</w:t>
      </w:r>
      <w:r w:rsidR="009D42B6">
        <w:rPr>
          <w:lang w:val="en-GB"/>
        </w:rPr>
        <w:t xml:space="preserve"> </w:t>
      </w:r>
      <w:r w:rsidRPr="00F15E39">
        <w:rPr>
          <w:lang w:val="en-GB"/>
        </w:rPr>
        <w:t>mental</w:t>
      </w:r>
      <w:r w:rsidR="009D42B6">
        <w:rPr>
          <w:lang w:val="en-GB"/>
        </w:rPr>
        <w:t xml:space="preserve"> </w:t>
      </w:r>
      <w:r w:rsidRPr="00F15E39">
        <w:rPr>
          <w:lang w:val="en-GB"/>
        </w:rPr>
        <w:t>health</w:t>
      </w:r>
      <w:r w:rsidR="009D42B6">
        <w:rPr>
          <w:lang w:val="en-GB"/>
        </w:rPr>
        <w:t xml:space="preserve"> </w:t>
      </w:r>
      <w:r w:rsidRPr="00F15E39">
        <w:rPr>
          <w:lang w:val="en-GB"/>
        </w:rPr>
        <w:t>of</w:t>
      </w:r>
      <w:r w:rsidR="009D42B6">
        <w:rPr>
          <w:lang w:val="en-GB"/>
        </w:rPr>
        <w:t xml:space="preserve"> </w:t>
      </w:r>
      <w:r w:rsidRPr="00F15E39">
        <w:rPr>
          <w:lang w:val="en-GB"/>
        </w:rPr>
        <w:t>older</w:t>
      </w:r>
      <w:r w:rsidR="009D42B6">
        <w:rPr>
          <w:lang w:val="en-GB"/>
        </w:rPr>
        <w:t xml:space="preserve"> </w:t>
      </w:r>
      <w:r w:rsidRPr="00F15E39">
        <w:rPr>
          <w:lang w:val="en-GB"/>
        </w:rPr>
        <w:t>people,</w:t>
      </w:r>
      <w:r w:rsidR="009D42B6">
        <w:rPr>
          <w:lang w:val="en-GB"/>
        </w:rPr>
        <w:t xml:space="preserve"> </w:t>
      </w:r>
      <w:r w:rsidRPr="00F15E39">
        <w:rPr>
          <w:lang w:val="en-GB"/>
        </w:rPr>
        <w:t>their</w:t>
      </w:r>
      <w:r w:rsidR="009D42B6">
        <w:rPr>
          <w:lang w:val="en-GB"/>
        </w:rPr>
        <w:t xml:space="preserve"> </w:t>
      </w:r>
      <w:r w:rsidRPr="00F15E39">
        <w:rPr>
          <w:lang w:val="en-GB"/>
        </w:rPr>
        <w:t>capacity</w:t>
      </w:r>
      <w:r w:rsidR="009D42B6">
        <w:rPr>
          <w:lang w:val="en-GB"/>
        </w:rPr>
        <w:t xml:space="preserve"> </w:t>
      </w:r>
      <w:r w:rsidRPr="00F15E39">
        <w:rPr>
          <w:lang w:val="en-GB"/>
        </w:rPr>
        <w:t>and</w:t>
      </w:r>
      <w:r w:rsidR="009D42B6">
        <w:rPr>
          <w:lang w:val="en-GB"/>
        </w:rPr>
        <w:t xml:space="preserve"> </w:t>
      </w:r>
      <w:r w:rsidRPr="00F15E39">
        <w:rPr>
          <w:lang w:val="en-GB"/>
        </w:rPr>
        <w:t>willingness</w:t>
      </w:r>
      <w:r w:rsidR="009D42B6">
        <w:rPr>
          <w:lang w:val="en-GB"/>
        </w:rPr>
        <w:t xml:space="preserve"> </w:t>
      </w:r>
      <w:r w:rsidRPr="00F15E39">
        <w:rPr>
          <w:lang w:val="en-GB"/>
        </w:rPr>
        <w:t>to</w:t>
      </w:r>
      <w:r w:rsidR="009D42B6">
        <w:rPr>
          <w:lang w:val="en-GB"/>
        </w:rPr>
        <w:t xml:space="preserve"> </w:t>
      </w:r>
      <w:r w:rsidRPr="00F15E39">
        <w:rPr>
          <w:lang w:val="en-GB"/>
        </w:rPr>
        <w:t>pay,</w:t>
      </w:r>
      <w:r w:rsidR="009D42B6">
        <w:rPr>
          <w:lang w:val="en-GB"/>
        </w:rPr>
        <w:t xml:space="preserve"> </w:t>
      </w:r>
      <w:r w:rsidRPr="00F15E39">
        <w:rPr>
          <w:lang w:val="en-GB"/>
        </w:rPr>
        <w:t>their</w:t>
      </w:r>
      <w:r w:rsidR="009D42B6">
        <w:rPr>
          <w:lang w:val="en-GB"/>
        </w:rPr>
        <w:t xml:space="preserve"> </w:t>
      </w:r>
      <w:r w:rsidRPr="00F15E39">
        <w:rPr>
          <w:lang w:val="en-GB"/>
        </w:rPr>
        <w:t>preferences,</w:t>
      </w:r>
      <w:r w:rsidR="009D42B6">
        <w:rPr>
          <w:lang w:val="en-GB"/>
        </w:rPr>
        <w:t xml:space="preserve"> </w:t>
      </w:r>
      <w:r w:rsidRPr="00F15E39">
        <w:rPr>
          <w:lang w:val="en-GB"/>
        </w:rPr>
        <w:t>and</w:t>
      </w:r>
      <w:r w:rsidR="009D42B6">
        <w:rPr>
          <w:lang w:val="en-GB"/>
        </w:rPr>
        <w:t xml:space="preserve"> </w:t>
      </w:r>
      <w:r w:rsidRPr="00F15E39">
        <w:rPr>
          <w:lang w:val="en-GB"/>
        </w:rPr>
        <w:t>the</w:t>
      </w:r>
      <w:r w:rsidR="009D42B6">
        <w:rPr>
          <w:lang w:val="en-GB"/>
        </w:rPr>
        <w:t xml:space="preserve"> </w:t>
      </w:r>
      <w:r w:rsidRPr="00F15E39">
        <w:rPr>
          <w:lang w:val="en-GB"/>
        </w:rPr>
        <w:t>availability</w:t>
      </w:r>
      <w:r w:rsidR="009D42B6">
        <w:rPr>
          <w:lang w:val="en-GB"/>
        </w:rPr>
        <w:t xml:space="preserve"> </w:t>
      </w:r>
      <w:r w:rsidRPr="00F15E39">
        <w:rPr>
          <w:lang w:val="en-GB"/>
        </w:rPr>
        <w:t>of</w:t>
      </w:r>
      <w:r w:rsidR="009D42B6">
        <w:rPr>
          <w:lang w:val="en-GB"/>
        </w:rPr>
        <w:t xml:space="preserve"> </w:t>
      </w:r>
      <w:r w:rsidRPr="00F15E39">
        <w:rPr>
          <w:lang w:val="en-GB"/>
        </w:rPr>
        <w:t>informal</w:t>
      </w:r>
      <w:r w:rsidR="009D42B6">
        <w:rPr>
          <w:lang w:val="en-GB"/>
        </w:rPr>
        <w:t xml:space="preserve"> </w:t>
      </w:r>
      <w:r w:rsidRPr="00F15E39">
        <w:rPr>
          <w:lang w:val="en-GB"/>
        </w:rPr>
        <w:t>carers.”</w:t>
      </w:r>
    </w:p>
    <w:p w14:paraId="3A12C1F0" w14:textId="1886E037" w:rsidR="00F15E39" w:rsidRPr="00FB376E" w:rsidRDefault="00F15E39" w:rsidP="006A27C1">
      <w:pPr>
        <w:pStyle w:val="Caption"/>
      </w:pPr>
      <w:bookmarkStart w:id="1014" w:name="_Toc39040423"/>
      <w:r w:rsidRPr="00FB376E">
        <w:t>Figure</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Pr="00FB376E">
        <w:t>.</w:t>
      </w:r>
      <w:r w:rsidR="009D64CB">
        <w:rPr>
          <w:noProof/>
        </w:rPr>
        <w:fldChar w:fldCharType="begin"/>
      </w:r>
      <w:r w:rsidR="009D64CB">
        <w:rPr>
          <w:noProof/>
        </w:rPr>
        <w:instrText xml:space="preserve"> SEQ Figure \* ARABIC \s 1 </w:instrText>
      </w:r>
      <w:r w:rsidR="009D64CB">
        <w:rPr>
          <w:noProof/>
        </w:rPr>
        <w:fldChar w:fldCharType="separate"/>
      </w:r>
      <w:r w:rsidR="007621BE">
        <w:rPr>
          <w:noProof/>
        </w:rPr>
        <w:t>1</w:t>
      </w:r>
      <w:r w:rsidR="009D64CB">
        <w:rPr>
          <w:noProof/>
        </w:rPr>
        <w:fldChar w:fldCharType="end"/>
      </w:r>
      <w:r w:rsidR="001D4D03">
        <w:t>:</w:t>
      </w:r>
      <w:r w:rsidR="009D42B6">
        <w:t xml:space="preserve"> </w:t>
      </w:r>
      <w:r w:rsidRPr="00FB376E">
        <w:t>Factors</w:t>
      </w:r>
      <w:r w:rsidR="009D42B6">
        <w:t xml:space="preserve"> </w:t>
      </w:r>
      <w:r w:rsidRPr="00FB376E">
        <w:t>affecting</w:t>
      </w:r>
      <w:r w:rsidR="009D42B6">
        <w:t xml:space="preserve"> </w:t>
      </w:r>
      <w:r w:rsidRPr="00FB376E">
        <w:t>the</w:t>
      </w:r>
      <w:r w:rsidR="009D42B6">
        <w:t xml:space="preserve"> </w:t>
      </w:r>
      <w:r w:rsidRPr="00FB376E">
        <w:t>extent</w:t>
      </w:r>
      <w:r w:rsidR="009D42B6">
        <w:t xml:space="preserve"> </w:t>
      </w:r>
      <w:r w:rsidRPr="00FB376E">
        <w:t>and</w:t>
      </w:r>
      <w:r w:rsidR="009D42B6">
        <w:t xml:space="preserve"> </w:t>
      </w:r>
      <w:r w:rsidRPr="00FB376E">
        <w:t>type</w:t>
      </w:r>
      <w:r w:rsidR="009D42B6">
        <w:t xml:space="preserve"> </w:t>
      </w:r>
      <w:r w:rsidRPr="00FB376E">
        <w:t>of</w:t>
      </w:r>
      <w:r w:rsidR="009D42B6">
        <w:t xml:space="preserve"> </w:t>
      </w:r>
      <w:r w:rsidRPr="00FB376E">
        <w:t>aged</w:t>
      </w:r>
      <w:r w:rsidR="009D42B6">
        <w:t xml:space="preserve"> </w:t>
      </w:r>
      <w:r w:rsidRPr="00FB376E">
        <w:t>care</w:t>
      </w:r>
      <w:r w:rsidR="009D42B6">
        <w:t xml:space="preserve"> </w:t>
      </w:r>
      <w:r w:rsidRPr="00FB376E">
        <w:t>service</w:t>
      </w:r>
      <w:r w:rsidR="009D42B6">
        <w:t xml:space="preserve"> </w:t>
      </w:r>
      <w:r w:rsidRPr="00FB376E">
        <w:t>demand</w:t>
      </w:r>
      <w:bookmarkEnd w:id="1014"/>
    </w:p>
    <w:p w14:paraId="1CFCBBD6" w14:textId="77777777" w:rsidR="009D42B6" w:rsidRDefault="00F15E39" w:rsidP="00F15E39">
      <w:pPr>
        <w:keepNext/>
      </w:pPr>
      <w:r>
        <w:rPr>
          <w:noProof/>
          <w:lang w:eastAsia="en-AU"/>
        </w:rPr>
        <w:drawing>
          <wp:inline distT="0" distB="0" distL="0" distR="0" wp14:anchorId="3F8C9EDB" wp14:editId="7D44522D">
            <wp:extent cx="6120000" cy="1334160"/>
            <wp:effectExtent l="0" t="0" r="0" b="0"/>
            <wp:docPr id="5683" name="Picture 5683" descr="Figure 8.1: Factors affecting the extent and type of aged care service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000" cy="1334160"/>
                    </a:xfrm>
                    <a:prstGeom prst="rect">
                      <a:avLst/>
                    </a:prstGeom>
                  </pic:spPr>
                </pic:pic>
              </a:graphicData>
            </a:graphic>
          </wp:inline>
        </w:drawing>
      </w:r>
    </w:p>
    <w:p w14:paraId="7F22A258" w14:textId="77777777" w:rsidR="009D42B6" w:rsidRPr="002450E8" w:rsidRDefault="00812774" w:rsidP="004968B1">
      <w:pPr>
        <w:pStyle w:val="TableFigureNote"/>
        <w:rPr>
          <w:sz w:val="16"/>
          <w:szCs w:val="16"/>
        </w:rPr>
      </w:pPr>
      <w:r w:rsidRPr="002450E8">
        <w:rPr>
          <w:sz w:val="16"/>
          <w:szCs w:val="16"/>
        </w:rPr>
        <w:t>Source:</w:t>
      </w:r>
      <w:r w:rsidR="009D42B6" w:rsidRPr="002450E8">
        <w:rPr>
          <w:sz w:val="16"/>
          <w:szCs w:val="16"/>
        </w:rPr>
        <w:t xml:space="preserve"> </w:t>
      </w:r>
      <w:r w:rsidRPr="002450E8">
        <w:rPr>
          <w:sz w:val="16"/>
          <w:szCs w:val="16"/>
        </w:rPr>
        <w:t>adapted</w:t>
      </w:r>
      <w:r w:rsidR="009D42B6" w:rsidRPr="002450E8">
        <w:rPr>
          <w:sz w:val="16"/>
          <w:szCs w:val="16"/>
        </w:rPr>
        <w:t xml:space="preserve"> </w:t>
      </w:r>
      <w:r w:rsidRPr="002450E8">
        <w:rPr>
          <w:sz w:val="16"/>
          <w:szCs w:val="16"/>
        </w:rPr>
        <w:t>from</w:t>
      </w:r>
      <w:r w:rsidR="009D42B6" w:rsidRPr="002450E8">
        <w:rPr>
          <w:sz w:val="16"/>
          <w:szCs w:val="16"/>
        </w:rPr>
        <w:t xml:space="preserve"> </w:t>
      </w:r>
      <w:r w:rsidRPr="002450E8">
        <w:rPr>
          <w:rStyle w:val="Emphasis"/>
          <w:sz w:val="16"/>
          <w:szCs w:val="16"/>
        </w:rPr>
        <w:t>Caring</w:t>
      </w:r>
      <w:r w:rsidR="009D42B6" w:rsidRPr="002450E8">
        <w:rPr>
          <w:rStyle w:val="Emphasis"/>
          <w:sz w:val="16"/>
          <w:szCs w:val="16"/>
        </w:rPr>
        <w:t xml:space="preserve"> </w:t>
      </w:r>
      <w:r w:rsidRPr="002450E8">
        <w:rPr>
          <w:rStyle w:val="Emphasis"/>
          <w:sz w:val="16"/>
          <w:szCs w:val="16"/>
        </w:rPr>
        <w:t>for</w:t>
      </w:r>
      <w:r w:rsidR="009D42B6" w:rsidRPr="002450E8">
        <w:rPr>
          <w:rStyle w:val="Emphasis"/>
          <w:sz w:val="16"/>
          <w:szCs w:val="16"/>
        </w:rPr>
        <w:t xml:space="preserve"> </w:t>
      </w:r>
      <w:r w:rsidRPr="002450E8">
        <w:rPr>
          <w:rStyle w:val="Emphasis"/>
          <w:sz w:val="16"/>
          <w:szCs w:val="16"/>
        </w:rPr>
        <w:t>older</w:t>
      </w:r>
      <w:r w:rsidR="009D42B6" w:rsidRPr="002450E8">
        <w:rPr>
          <w:rStyle w:val="Emphasis"/>
          <w:sz w:val="16"/>
          <w:szCs w:val="16"/>
        </w:rPr>
        <w:t xml:space="preserve"> </w:t>
      </w:r>
      <w:r w:rsidRPr="002450E8">
        <w:rPr>
          <w:rStyle w:val="Emphasis"/>
          <w:sz w:val="16"/>
          <w:szCs w:val="16"/>
        </w:rPr>
        <w:t>Australians</w:t>
      </w:r>
      <w:r w:rsidR="009D42B6" w:rsidRPr="002450E8">
        <w:rPr>
          <w:sz w:val="16"/>
          <w:szCs w:val="16"/>
        </w:rPr>
        <w:t xml:space="preserve"> </w:t>
      </w:r>
      <w:r w:rsidRPr="002450E8">
        <w:rPr>
          <w:sz w:val="16"/>
          <w:szCs w:val="16"/>
        </w:rPr>
        <w:t>(Productivity</w:t>
      </w:r>
      <w:r w:rsidR="009D42B6" w:rsidRPr="002450E8">
        <w:rPr>
          <w:sz w:val="16"/>
          <w:szCs w:val="16"/>
        </w:rPr>
        <w:t xml:space="preserve"> </w:t>
      </w:r>
      <w:r w:rsidRPr="002450E8">
        <w:rPr>
          <w:sz w:val="16"/>
          <w:szCs w:val="16"/>
        </w:rPr>
        <w:t>Commission,</w:t>
      </w:r>
      <w:r w:rsidR="009D42B6" w:rsidRPr="002450E8">
        <w:rPr>
          <w:sz w:val="16"/>
          <w:szCs w:val="16"/>
        </w:rPr>
        <w:t xml:space="preserve"> </w:t>
      </w:r>
      <w:r w:rsidRPr="002450E8">
        <w:rPr>
          <w:sz w:val="16"/>
          <w:szCs w:val="16"/>
        </w:rPr>
        <w:t>2011)</w:t>
      </w:r>
    </w:p>
    <w:p w14:paraId="25D41808" w14:textId="26BEC1EF" w:rsidR="00812774" w:rsidRPr="005E5757" w:rsidRDefault="00812774" w:rsidP="00030C2B">
      <w:pPr>
        <w:pStyle w:val="Heading3"/>
      </w:pPr>
      <w:bookmarkStart w:id="1015" w:name="_Toc14887382"/>
      <w:bookmarkStart w:id="1016" w:name="_Toc39038498"/>
      <w:r w:rsidRPr="005E5757">
        <w:t>An</w:t>
      </w:r>
      <w:r w:rsidR="009D42B6">
        <w:t xml:space="preserve"> </w:t>
      </w:r>
      <w:r w:rsidRPr="005E5757">
        <w:t>ageing</w:t>
      </w:r>
      <w:r w:rsidR="009D42B6">
        <w:t xml:space="preserve"> </w:t>
      </w:r>
      <w:r w:rsidRPr="005E5757">
        <w:t>population</w:t>
      </w:r>
      <w:r w:rsidR="009D42B6">
        <w:t xml:space="preserve"> </w:t>
      </w:r>
      <w:r w:rsidRPr="005E5757">
        <w:t>–</w:t>
      </w:r>
      <w:r w:rsidR="009D42B6">
        <w:t xml:space="preserve"> </w:t>
      </w:r>
      <w:r w:rsidRPr="005E5757">
        <w:t>older</w:t>
      </w:r>
      <w:r w:rsidR="009D42B6">
        <w:t xml:space="preserve"> </w:t>
      </w:r>
      <w:r w:rsidRPr="005E5757">
        <w:t>people</w:t>
      </w:r>
      <w:r w:rsidR="009D42B6">
        <w:t xml:space="preserve"> </w:t>
      </w:r>
      <w:r w:rsidRPr="005E5757">
        <w:t>demand</w:t>
      </w:r>
      <w:r w:rsidR="009D42B6">
        <w:t xml:space="preserve"> </w:t>
      </w:r>
      <w:r w:rsidRPr="005E5757">
        <w:t>more</w:t>
      </w:r>
      <w:r w:rsidR="009D42B6">
        <w:t xml:space="preserve"> </w:t>
      </w:r>
      <w:r w:rsidRPr="005E5757">
        <w:t>aged</w:t>
      </w:r>
      <w:r w:rsidR="009D42B6">
        <w:t xml:space="preserve"> </w:t>
      </w:r>
      <w:r w:rsidRPr="005E5757">
        <w:t>care</w:t>
      </w:r>
      <w:bookmarkEnd w:id="1015"/>
      <w:bookmarkEnd w:id="1016"/>
    </w:p>
    <w:p w14:paraId="2F9E2ADF" w14:textId="1ADAE7CA" w:rsidR="009D42B6" w:rsidRPr="00214CC6" w:rsidRDefault="00812774" w:rsidP="0072441A">
      <w:pPr>
        <w:pStyle w:val="BodyText"/>
        <w:rPr>
          <w:lang w:val="en-GB"/>
        </w:rPr>
      </w:pPr>
      <w:r w:rsidRPr="003948DD">
        <w:rPr>
          <w:lang w:val="en-GB"/>
        </w:rPr>
        <w:t>The</w:t>
      </w:r>
      <w:r w:rsidR="009D42B6">
        <w:rPr>
          <w:lang w:val="en-GB"/>
        </w:rPr>
        <w:t xml:space="preserve"> </w:t>
      </w:r>
      <w:r w:rsidRPr="003948DD">
        <w:rPr>
          <w:lang w:val="en-GB"/>
        </w:rPr>
        <w:t>structural</w:t>
      </w:r>
      <w:r w:rsidR="009D42B6">
        <w:rPr>
          <w:lang w:val="en-GB"/>
        </w:rPr>
        <w:t xml:space="preserve"> </w:t>
      </w:r>
      <w:r w:rsidRPr="003948DD">
        <w:rPr>
          <w:lang w:val="en-GB"/>
        </w:rPr>
        <w:t>ageing</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Australian</w:t>
      </w:r>
      <w:r w:rsidR="009D42B6">
        <w:rPr>
          <w:lang w:val="en-GB"/>
        </w:rPr>
        <w:t xml:space="preserve"> </w:t>
      </w:r>
      <w:r w:rsidRPr="003948DD">
        <w:rPr>
          <w:lang w:val="en-GB"/>
        </w:rPr>
        <w:t>population</w:t>
      </w:r>
      <w:r w:rsidR="009D42B6">
        <w:rPr>
          <w:lang w:val="en-GB"/>
        </w:rPr>
        <w:t xml:space="preserve"> </w:t>
      </w:r>
      <w:r w:rsidRPr="003948DD">
        <w:rPr>
          <w:lang w:val="en-GB"/>
        </w:rPr>
        <w:t>over</w:t>
      </w:r>
      <w:r w:rsidR="009D42B6">
        <w:rPr>
          <w:lang w:val="en-GB"/>
        </w:rPr>
        <w:t xml:space="preserve"> </w:t>
      </w:r>
      <w:r w:rsidRPr="003948DD">
        <w:rPr>
          <w:lang w:val="en-GB"/>
        </w:rPr>
        <w:t>the</w:t>
      </w:r>
      <w:r w:rsidR="009D42B6">
        <w:rPr>
          <w:lang w:val="en-GB"/>
        </w:rPr>
        <w:t xml:space="preserve"> </w:t>
      </w:r>
      <w:r w:rsidRPr="003948DD">
        <w:rPr>
          <w:lang w:val="en-GB"/>
        </w:rPr>
        <w:t>next</w:t>
      </w:r>
      <w:r w:rsidR="009D42B6">
        <w:rPr>
          <w:lang w:val="en-GB"/>
        </w:rPr>
        <w:t xml:space="preserve"> </w:t>
      </w:r>
      <w:r w:rsidRPr="003948DD">
        <w:rPr>
          <w:lang w:val="en-GB"/>
        </w:rPr>
        <w:t>20</w:t>
      </w:r>
      <w:r w:rsidR="009D42B6">
        <w:rPr>
          <w:lang w:val="en-GB"/>
        </w:rPr>
        <w:t xml:space="preserve"> </w:t>
      </w:r>
      <w:r w:rsidRPr="003948DD">
        <w:rPr>
          <w:lang w:val="en-GB"/>
        </w:rPr>
        <w:t>years</w:t>
      </w:r>
      <w:r w:rsidR="009D42B6">
        <w:rPr>
          <w:lang w:val="en-GB"/>
        </w:rPr>
        <w:t xml:space="preserve"> </w:t>
      </w:r>
      <w:r w:rsidRPr="003948DD">
        <w:rPr>
          <w:lang w:val="en-GB"/>
        </w:rPr>
        <w:t>will</w:t>
      </w:r>
      <w:r w:rsidR="009D42B6">
        <w:rPr>
          <w:lang w:val="en-GB"/>
        </w:rPr>
        <w:t xml:space="preserve"> </w:t>
      </w:r>
      <w:r w:rsidRPr="003948DD">
        <w:rPr>
          <w:lang w:val="en-GB"/>
        </w:rPr>
        <w:t>see</w:t>
      </w:r>
      <w:r w:rsidR="009D42B6">
        <w:rPr>
          <w:lang w:val="en-GB"/>
        </w:rPr>
        <w:t xml:space="preserve"> </w:t>
      </w:r>
      <w:r w:rsidRPr="003948DD">
        <w:rPr>
          <w:lang w:val="en-GB"/>
        </w:rPr>
        <w:t>the</w:t>
      </w:r>
      <w:r w:rsidR="009D42B6">
        <w:rPr>
          <w:lang w:val="en-GB"/>
        </w:rPr>
        <w:t xml:space="preserve"> </w:t>
      </w:r>
      <w:r w:rsidRPr="003948DD">
        <w:rPr>
          <w:lang w:val="en-GB"/>
        </w:rPr>
        <w:t>size</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70</w:t>
      </w:r>
      <w:r w:rsidR="009D42B6">
        <w:rPr>
          <w:lang w:val="en-GB"/>
        </w:rPr>
        <w:t xml:space="preserve"> </w:t>
      </w:r>
      <w:r w:rsidRPr="003948DD">
        <w:rPr>
          <w:lang w:val="en-GB"/>
        </w:rPr>
        <w:t>years</w:t>
      </w:r>
      <w:r w:rsidR="009D42B6">
        <w:rPr>
          <w:lang w:val="en-GB"/>
        </w:rPr>
        <w:t xml:space="preserve"> </w:t>
      </w:r>
      <w:r w:rsidRPr="003948DD">
        <w:rPr>
          <w:lang w:val="en-GB"/>
        </w:rPr>
        <w:t>and</w:t>
      </w:r>
      <w:r w:rsidR="009D42B6">
        <w:rPr>
          <w:lang w:val="en-GB"/>
        </w:rPr>
        <w:t xml:space="preserve"> </w:t>
      </w:r>
      <w:r w:rsidRPr="003948DD">
        <w:rPr>
          <w:lang w:val="en-GB"/>
        </w:rPr>
        <w:t>over</w:t>
      </w:r>
      <w:r w:rsidR="009D42B6">
        <w:rPr>
          <w:lang w:val="en-GB"/>
        </w:rPr>
        <w:t xml:space="preserve"> </w:t>
      </w:r>
      <w:r w:rsidRPr="003948DD">
        <w:rPr>
          <w:lang w:val="en-GB"/>
        </w:rPr>
        <w:t>cohort</w:t>
      </w:r>
      <w:r w:rsidR="009D42B6">
        <w:rPr>
          <w:lang w:val="en-GB"/>
        </w:rPr>
        <w:t xml:space="preserve"> </w:t>
      </w:r>
      <w:r w:rsidRPr="003948DD">
        <w:rPr>
          <w:lang w:val="en-GB"/>
        </w:rPr>
        <w:t>increase</w:t>
      </w:r>
      <w:r w:rsidR="009D42B6">
        <w:rPr>
          <w:lang w:val="en-GB"/>
        </w:rPr>
        <w:t xml:space="preserve"> </w:t>
      </w:r>
      <w:r w:rsidRPr="003948DD">
        <w:rPr>
          <w:lang w:val="en-GB"/>
        </w:rPr>
        <w:t>by</w:t>
      </w:r>
      <w:r w:rsidR="009D42B6">
        <w:rPr>
          <w:lang w:val="en-GB"/>
        </w:rPr>
        <w:t xml:space="preserve"> </w:t>
      </w:r>
      <w:r w:rsidRPr="003948DD">
        <w:rPr>
          <w:lang w:val="en-GB"/>
        </w:rPr>
        <w:t>around</w:t>
      </w:r>
      <w:r w:rsidR="009D42B6">
        <w:rPr>
          <w:lang w:val="en-GB"/>
        </w:rPr>
        <w:t xml:space="preserve"> </w:t>
      </w:r>
      <w:r w:rsidRPr="003948DD">
        <w:rPr>
          <w:lang w:val="en-GB"/>
        </w:rPr>
        <w:t>1</w:t>
      </w:r>
      <w:r w:rsidR="009D42B6">
        <w:rPr>
          <w:lang w:val="en-GB"/>
        </w:rPr>
        <w:t xml:space="preserve"> </w:t>
      </w:r>
      <w:r w:rsidRPr="003948DD">
        <w:rPr>
          <w:lang w:val="en-GB"/>
        </w:rPr>
        <w:t>million</w:t>
      </w:r>
      <w:r w:rsidR="009D42B6">
        <w:rPr>
          <w:lang w:val="en-GB"/>
        </w:rPr>
        <w:t xml:space="preserve"> </w:t>
      </w:r>
      <w:r w:rsidRPr="003948DD">
        <w:rPr>
          <w:lang w:val="en-GB"/>
        </w:rPr>
        <w:t>people</w:t>
      </w:r>
      <w:r w:rsidR="009D42B6">
        <w:rPr>
          <w:lang w:val="en-GB"/>
        </w:rPr>
        <w:t xml:space="preserve"> </w:t>
      </w:r>
      <w:r w:rsidRPr="003948DD">
        <w:rPr>
          <w:lang w:val="en-GB"/>
        </w:rPr>
        <w:t>each</w:t>
      </w:r>
      <w:r w:rsidR="009D42B6">
        <w:rPr>
          <w:lang w:val="en-GB"/>
        </w:rPr>
        <w:t xml:space="preserve"> </w:t>
      </w:r>
      <w:r w:rsidRPr="003948DD">
        <w:rPr>
          <w:lang w:val="en-GB"/>
        </w:rPr>
        <w:t>decade;</w:t>
      </w:r>
      <w:r w:rsidR="009D42B6">
        <w:rPr>
          <w:lang w:val="en-GB"/>
        </w:rPr>
        <w:t xml:space="preserve"> </w:t>
      </w:r>
      <w:r w:rsidRPr="003948DD">
        <w:rPr>
          <w:lang w:val="en-GB"/>
        </w:rPr>
        <w:t>this</w:t>
      </w:r>
      <w:r w:rsidR="009D42B6">
        <w:rPr>
          <w:lang w:val="en-GB"/>
        </w:rPr>
        <w:t xml:space="preserve"> </w:t>
      </w:r>
      <w:r w:rsidRPr="003948DD">
        <w:rPr>
          <w:lang w:val="en-GB"/>
        </w:rPr>
        <w:t>is</w:t>
      </w:r>
      <w:r w:rsidR="009D42B6">
        <w:rPr>
          <w:lang w:val="en-GB"/>
        </w:rPr>
        <w:t xml:space="preserve"> </w:t>
      </w:r>
      <w:r w:rsidRPr="003948DD">
        <w:rPr>
          <w:lang w:val="en-GB"/>
        </w:rPr>
        <w:t>on</w:t>
      </w:r>
      <w:r w:rsidR="009D42B6">
        <w:rPr>
          <w:lang w:val="en-GB"/>
        </w:rPr>
        <w:t xml:space="preserve"> </w:t>
      </w:r>
      <w:r w:rsidRPr="003948DD">
        <w:rPr>
          <w:lang w:val="en-GB"/>
        </w:rPr>
        <w:t>a</w:t>
      </w:r>
      <w:r w:rsidR="009D42B6">
        <w:rPr>
          <w:lang w:val="en-GB"/>
        </w:rPr>
        <w:t xml:space="preserve"> </w:t>
      </w:r>
      <w:r w:rsidRPr="003948DD">
        <w:rPr>
          <w:lang w:val="en-GB"/>
        </w:rPr>
        <w:t>base</w:t>
      </w:r>
      <w:r w:rsidR="009D42B6">
        <w:rPr>
          <w:lang w:val="en-GB"/>
        </w:rPr>
        <w:t xml:space="preserve"> </w:t>
      </w:r>
      <w:r w:rsidRPr="003948DD">
        <w:rPr>
          <w:lang w:val="en-GB"/>
        </w:rPr>
        <w:t>of</w:t>
      </w:r>
      <w:r w:rsidR="009D42B6">
        <w:rPr>
          <w:lang w:val="en-GB"/>
        </w:rPr>
        <w:t xml:space="preserve"> </w:t>
      </w:r>
      <w:r w:rsidR="00DC17BA">
        <w:rPr>
          <w:lang w:val="en-GB"/>
        </w:rPr>
        <w:t>2.9 </w:t>
      </w:r>
      <w:r w:rsidRPr="003948DD">
        <w:rPr>
          <w:lang w:val="en-GB"/>
        </w:rPr>
        <w:t>million</w:t>
      </w:r>
      <w:r w:rsidR="009D42B6">
        <w:rPr>
          <w:lang w:val="en-GB"/>
        </w:rPr>
        <w:t xml:space="preserve"> </w:t>
      </w:r>
      <w:r w:rsidRPr="003948DD">
        <w:rPr>
          <w:lang w:val="en-GB"/>
        </w:rPr>
        <w:t>people</w:t>
      </w:r>
      <w:r w:rsidR="009D42B6">
        <w:rPr>
          <w:lang w:val="en-GB"/>
        </w:rPr>
        <w:t xml:space="preserve"> </w:t>
      </w:r>
      <w:r w:rsidR="00902C69">
        <w:rPr>
          <w:lang w:val="en-GB"/>
        </w:rPr>
        <w:t>in</w:t>
      </w:r>
      <w:r w:rsidR="009D42B6">
        <w:rPr>
          <w:lang w:val="en-GB"/>
        </w:rPr>
        <w:t xml:space="preserve"> </w:t>
      </w:r>
      <w:r w:rsidR="00902C69">
        <w:rPr>
          <w:lang w:val="en-GB"/>
        </w:rPr>
        <w:t>20</w:t>
      </w:r>
      <w:r w:rsidR="00DC17BA">
        <w:rPr>
          <w:lang w:val="en-GB"/>
        </w:rPr>
        <w:t>20</w:t>
      </w:r>
      <w:r w:rsidRPr="003948DD">
        <w:rPr>
          <w:lang w:val="en-GB"/>
        </w:rPr>
        <w:t>.</w:t>
      </w:r>
      <w:r w:rsidR="009D42B6">
        <w:rPr>
          <w:lang w:val="en-GB"/>
        </w:rPr>
        <w:t xml:space="preserve"> </w:t>
      </w:r>
      <w:r w:rsidRPr="003948DD">
        <w:rPr>
          <w:lang w:val="en-GB"/>
        </w:rPr>
        <w:t>Underneath</w:t>
      </w:r>
      <w:r w:rsidR="009D42B6">
        <w:rPr>
          <w:lang w:val="en-GB"/>
        </w:rPr>
        <w:t xml:space="preserve"> </w:t>
      </w:r>
      <w:r w:rsidRPr="003948DD">
        <w:rPr>
          <w:lang w:val="en-GB"/>
        </w:rPr>
        <w:t>this,</w:t>
      </w:r>
      <w:r w:rsidR="009D42B6">
        <w:rPr>
          <w:lang w:val="en-GB"/>
        </w:rPr>
        <w:t xml:space="preserve"> </w:t>
      </w:r>
      <w:r w:rsidRPr="003948DD">
        <w:rPr>
          <w:lang w:val="en-GB"/>
        </w:rPr>
        <w:t>the</w:t>
      </w:r>
      <w:r w:rsidR="009D42B6">
        <w:rPr>
          <w:lang w:val="en-GB"/>
        </w:rPr>
        <w:t xml:space="preserve"> </w:t>
      </w:r>
      <w:r w:rsidRPr="003948DD">
        <w:rPr>
          <w:lang w:val="en-GB"/>
        </w:rPr>
        <w:t>older</w:t>
      </w:r>
      <w:r w:rsidR="009D42B6">
        <w:rPr>
          <w:lang w:val="en-GB"/>
        </w:rPr>
        <w:t xml:space="preserve"> </w:t>
      </w:r>
      <w:r w:rsidRPr="003948DD">
        <w:rPr>
          <w:lang w:val="en-GB"/>
        </w:rPr>
        <w:t>age</w:t>
      </w:r>
      <w:r w:rsidR="009D42B6">
        <w:rPr>
          <w:lang w:val="en-GB"/>
        </w:rPr>
        <w:t xml:space="preserve"> </w:t>
      </w:r>
      <w:r w:rsidRPr="003948DD">
        <w:rPr>
          <w:lang w:val="en-GB"/>
        </w:rPr>
        <w:t>groups</w:t>
      </w:r>
      <w:r w:rsidR="009D42B6">
        <w:rPr>
          <w:lang w:val="en-GB"/>
        </w:rPr>
        <w:t xml:space="preserve"> </w:t>
      </w:r>
      <w:r w:rsidRPr="003948DD">
        <w:rPr>
          <w:lang w:val="en-GB"/>
        </w:rPr>
        <w:t>will</w:t>
      </w:r>
      <w:r w:rsidR="009D42B6">
        <w:rPr>
          <w:lang w:val="en-GB"/>
        </w:rPr>
        <w:t xml:space="preserve"> </w:t>
      </w:r>
      <w:r w:rsidRPr="003948DD">
        <w:rPr>
          <w:lang w:val="en-GB"/>
        </w:rPr>
        <w:t>more</w:t>
      </w:r>
      <w:r w:rsidR="009D42B6">
        <w:rPr>
          <w:lang w:val="en-GB"/>
        </w:rPr>
        <w:t xml:space="preserve"> </w:t>
      </w:r>
      <w:r w:rsidRPr="003948DD">
        <w:rPr>
          <w:lang w:val="en-GB"/>
        </w:rPr>
        <w:t>than</w:t>
      </w:r>
      <w:r w:rsidR="009D42B6">
        <w:rPr>
          <w:lang w:val="en-GB"/>
        </w:rPr>
        <w:t xml:space="preserve"> </w:t>
      </w:r>
      <w:r w:rsidRPr="003948DD">
        <w:rPr>
          <w:lang w:val="en-GB"/>
        </w:rPr>
        <w:t>double</w:t>
      </w:r>
      <w:r w:rsidR="009D42B6">
        <w:rPr>
          <w:lang w:val="en-GB"/>
        </w:rPr>
        <w:t xml:space="preserve"> </w:t>
      </w:r>
      <w:r w:rsidRPr="003948DD">
        <w:rPr>
          <w:lang w:val="en-GB"/>
        </w:rPr>
        <w:t>over</w:t>
      </w:r>
      <w:r w:rsidR="009D42B6">
        <w:rPr>
          <w:lang w:val="en-GB"/>
        </w:rPr>
        <w:t xml:space="preserve"> </w:t>
      </w:r>
      <w:r w:rsidRPr="003948DD">
        <w:rPr>
          <w:lang w:val="en-GB"/>
        </w:rPr>
        <w:t>this</w:t>
      </w:r>
      <w:r w:rsidR="009D42B6">
        <w:rPr>
          <w:lang w:val="en-GB"/>
        </w:rPr>
        <w:t xml:space="preserve"> </w:t>
      </w:r>
      <w:r w:rsidRPr="003948DD">
        <w:rPr>
          <w:lang w:val="en-GB"/>
        </w:rPr>
        <w:t>period;</w:t>
      </w:r>
      <w:r w:rsidR="009D42B6">
        <w:rPr>
          <w:lang w:val="en-GB"/>
        </w:rPr>
        <w:t xml:space="preserve"> </w:t>
      </w:r>
      <w:r w:rsidRPr="003948DD">
        <w:rPr>
          <w:lang w:val="en-GB"/>
        </w:rPr>
        <w:t>for</w:t>
      </w:r>
      <w:r w:rsidR="009D42B6">
        <w:rPr>
          <w:lang w:val="en-GB"/>
        </w:rPr>
        <w:t xml:space="preserve"> </w:t>
      </w:r>
      <w:r w:rsidRPr="003948DD">
        <w:rPr>
          <w:lang w:val="en-GB"/>
        </w:rPr>
        <w:t>example,</w:t>
      </w:r>
      <w:r w:rsidR="009D42B6">
        <w:rPr>
          <w:lang w:val="en-GB"/>
        </w:rPr>
        <w:t xml:space="preserve"> </w:t>
      </w:r>
      <w:r w:rsidRPr="003948DD">
        <w:rPr>
          <w:lang w:val="en-GB"/>
        </w:rPr>
        <w:t>the</w:t>
      </w:r>
      <w:r w:rsidR="009D42B6">
        <w:rPr>
          <w:lang w:val="en-GB"/>
        </w:rPr>
        <w:t xml:space="preserve"> </w:t>
      </w:r>
      <w:r w:rsidRPr="003948DD">
        <w:rPr>
          <w:lang w:val="en-GB"/>
        </w:rPr>
        <w:t>85</w:t>
      </w:r>
      <w:r w:rsidR="009D42B6">
        <w:rPr>
          <w:lang w:val="en-GB"/>
        </w:rPr>
        <w:t xml:space="preserve"> </w:t>
      </w:r>
      <w:r w:rsidRPr="003948DD">
        <w:rPr>
          <w:lang w:val="en-GB"/>
        </w:rPr>
        <w:t>years</w:t>
      </w:r>
      <w:r w:rsidR="009D42B6">
        <w:rPr>
          <w:lang w:val="en-GB"/>
        </w:rPr>
        <w:t xml:space="preserve"> </w:t>
      </w:r>
      <w:r w:rsidRPr="003948DD">
        <w:rPr>
          <w:lang w:val="en-GB"/>
        </w:rPr>
        <w:t>and</w:t>
      </w:r>
      <w:r w:rsidR="009D42B6">
        <w:rPr>
          <w:lang w:val="en-GB"/>
        </w:rPr>
        <w:t xml:space="preserve"> </w:t>
      </w:r>
      <w:r w:rsidRPr="003948DD">
        <w:rPr>
          <w:lang w:val="en-GB"/>
        </w:rPr>
        <w:t>over</w:t>
      </w:r>
      <w:r w:rsidR="009D42B6">
        <w:rPr>
          <w:lang w:val="en-GB"/>
        </w:rPr>
        <w:t xml:space="preserve"> </w:t>
      </w:r>
      <w:r w:rsidRPr="003948DD">
        <w:rPr>
          <w:lang w:val="en-GB"/>
        </w:rPr>
        <w:t>cohort</w:t>
      </w:r>
      <w:r w:rsidR="009D42B6">
        <w:rPr>
          <w:lang w:val="en-GB"/>
        </w:rPr>
        <w:t xml:space="preserve"> </w:t>
      </w:r>
      <w:r w:rsidRPr="003948DD">
        <w:rPr>
          <w:lang w:val="en-GB"/>
        </w:rPr>
        <w:t>will</w:t>
      </w:r>
      <w:r w:rsidR="009D42B6">
        <w:rPr>
          <w:lang w:val="en-GB"/>
        </w:rPr>
        <w:t xml:space="preserve"> </w:t>
      </w:r>
      <w:r w:rsidRPr="003948DD">
        <w:rPr>
          <w:lang w:val="en-GB"/>
        </w:rPr>
        <w:t>increase</w:t>
      </w:r>
      <w:r w:rsidR="009D42B6">
        <w:rPr>
          <w:lang w:val="en-GB"/>
        </w:rPr>
        <w:t xml:space="preserve"> </w:t>
      </w:r>
      <w:r w:rsidRPr="003948DD">
        <w:rPr>
          <w:lang w:val="en-GB"/>
        </w:rPr>
        <w:t>from</w:t>
      </w:r>
      <w:r w:rsidR="009D42B6">
        <w:rPr>
          <w:lang w:val="en-GB"/>
        </w:rPr>
        <w:t xml:space="preserve"> </w:t>
      </w:r>
      <w:r w:rsidRPr="003948DD">
        <w:rPr>
          <w:lang w:val="en-GB"/>
        </w:rPr>
        <w:t>j</w:t>
      </w:r>
      <w:r w:rsidR="00783262">
        <w:rPr>
          <w:lang w:val="en-GB"/>
        </w:rPr>
        <w:t>ust</w:t>
      </w:r>
      <w:r w:rsidR="009D42B6">
        <w:rPr>
          <w:lang w:val="en-GB"/>
        </w:rPr>
        <w:t xml:space="preserve"> </w:t>
      </w:r>
      <w:r w:rsidR="00DC17BA">
        <w:rPr>
          <w:lang w:val="en-GB"/>
        </w:rPr>
        <w:t>over</w:t>
      </w:r>
      <w:r w:rsidR="009D42B6">
        <w:rPr>
          <w:lang w:val="en-GB"/>
        </w:rPr>
        <w:t xml:space="preserve"> </w:t>
      </w:r>
      <w:r w:rsidR="00783262">
        <w:rPr>
          <w:lang w:val="en-GB"/>
        </w:rPr>
        <w:t>500,000</w:t>
      </w:r>
      <w:r w:rsidR="009D42B6">
        <w:rPr>
          <w:lang w:val="en-GB"/>
        </w:rPr>
        <w:t xml:space="preserve"> </w:t>
      </w:r>
      <w:r w:rsidR="00783262">
        <w:rPr>
          <w:lang w:val="en-GB"/>
        </w:rPr>
        <w:t>people</w:t>
      </w:r>
      <w:r w:rsidR="009D42B6">
        <w:rPr>
          <w:lang w:val="en-GB"/>
        </w:rPr>
        <w:t xml:space="preserve"> </w:t>
      </w:r>
      <w:r w:rsidR="00783262">
        <w:rPr>
          <w:lang w:val="en-GB"/>
        </w:rPr>
        <w:t>in</w:t>
      </w:r>
      <w:r w:rsidR="009D42B6">
        <w:rPr>
          <w:lang w:val="en-GB"/>
        </w:rPr>
        <w:t xml:space="preserve"> </w:t>
      </w:r>
      <w:r w:rsidR="00783262">
        <w:rPr>
          <w:lang w:val="en-GB"/>
        </w:rPr>
        <w:t>20</w:t>
      </w:r>
      <w:r w:rsidR="00DC17BA">
        <w:rPr>
          <w:lang w:val="en-GB"/>
        </w:rPr>
        <w:t>20</w:t>
      </w:r>
      <w:r w:rsidR="009D42B6">
        <w:rPr>
          <w:lang w:val="en-GB"/>
        </w:rPr>
        <w:t xml:space="preserve"> </w:t>
      </w:r>
      <w:r w:rsidRPr="003948DD">
        <w:rPr>
          <w:lang w:val="en-GB"/>
        </w:rPr>
        <w:t>to</w:t>
      </w:r>
      <w:r w:rsidR="009D42B6">
        <w:rPr>
          <w:lang w:val="en-GB"/>
        </w:rPr>
        <w:t xml:space="preserve"> </w:t>
      </w:r>
      <w:r w:rsidRPr="003948DD">
        <w:rPr>
          <w:lang w:val="en-GB"/>
        </w:rPr>
        <w:t>ju</w:t>
      </w:r>
      <w:r w:rsidR="00783262">
        <w:rPr>
          <w:lang w:val="en-GB"/>
        </w:rPr>
        <w:t>st</w:t>
      </w:r>
      <w:r w:rsidR="009D42B6">
        <w:rPr>
          <w:lang w:val="en-GB"/>
        </w:rPr>
        <w:t xml:space="preserve"> </w:t>
      </w:r>
      <w:r w:rsidR="00783262">
        <w:rPr>
          <w:lang w:val="en-GB"/>
        </w:rPr>
        <w:t>over</w:t>
      </w:r>
      <w:r w:rsidR="009D42B6">
        <w:rPr>
          <w:lang w:val="en-GB"/>
        </w:rPr>
        <w:t xml:space="preserve"> </w:t>
      </w:r>
      <w:r w:rsidR="00783262">
        <w:rPr>
          <w:lang w:val="en-GB"/>
        </w:rPr>
        <w:t>1</w:t>
      </w:r>
      <w:r w:rsidR="009D42B6">
        <w:rPr>
          <w:lang w:val="en-GB"/>
        </w:rPr>
        <w:t xml:space="preserve"> </w:t>
      </w:r>
      <w:r w:rsidR="00783262">
        <w:rPr>
          <w:lang w:val="en-GB"/>
        </w:rPr>
        <w:t>million</w:t>
      </w:r>
      <w:r w:rsidR="009D42B6">
        <w:rPr>
          <w:lang w:val="en-GB"/>
        </w:rPr>
        <w:t xml:space="preserve"> </w:t>
      </w:r>
      <w:r w:rsidR="00783262">
        <w:rPr>
          <w:lang w:val="en-GB"/>
        </w:rPr>
        <w:t>people</w:t>
      </w:r>
      <w:r w:rsidR="009D42B6">
        <w:rPr>
          <w:lang w:val="en-GB"/>
        </w:rPr>
        <w:t xml:space="preserve"> </w:t>
      </w:r>
      <w:r w:rsidR="00783262">
        <w:rPr>
          <w:lang w:val="en-GB"/>
        </w:rPr>
        <w:t>by</w:t>
      </w:r>
      <w:r w:rsidR="009D42B6">
        <w:rPr>
          <w:lang w:val="en-GB"/>
        </w:rPr>
        <w:t xml:space="preserve"> </w:t>
      </w:r>
      <w:r w:rsidR="00783262">
        <w:rPr>
          <w:lang w:val="en-GB"/>
        </w:rPr>
        <w:t>20</w:t>
      </w:r>
      <w:r w:rsidR="00DC17BA">
        <w:rPr>
          <w:lang w:val="en-GB"/>
        </w:rPr>
        <w:t>40</w:t>
      </w:r>
      <w:r w:rsidRPr="003948DD">
        <w:rPr>
          <w:lang w:val="en-GB"/>
        </w:rPr>
        <w:t>.</w:t>
      </w:r>
    </w:p>
    <w:p w14:paraId="480BE659" w14:textId="1D140FBA" w:rsidR="00AC2D01" w:rsidRPr="00AC2D01" w:rsidRDefault="00AC2D01" w:rsidP="006A27C1">
      <w:pPr>
        <w:pStyle w:val="Caption"/>
      </w:pPr>
      <w:bookmarkStart w:id="1017" w:name="_Toc39040564"/>
      <w:r w:rsidRPr="00AC2D01">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1</w:t>
      </w:r>
      <w:r w:rsidR="009D64CB">
        <w:rPr>
          <w:noProof/>
        </w:rPr>
        <w:fldChar w:fldCharType="end"/>
      </w:r>
      <w:r w:rsidR="001D4D03">
        <w:t>:</w:t>
      </w:r>
      <w:r w:rsidR="009D42B6">
        <w:t xml:space="preserve"> </w:t>
      </w:r>
      <w:r w:rsidRPr="00AC2D01">
        <w:t>Number</w:t>
      </w:r>
      <w:r w:rsidR="009D42B6">
        <w:t xml:space="preserve"> </w:t>
      </w:r>
      <w:r w:rsidRPr="00AC2D01">
        <w:t>of</w:t>
      </w:r>
      <w:r w:rsidR="009D42B6">
        <w:t xml:space="preserve"> </w:t>
      </w:r>
      <w:r w:rsidRPr="00AC2D01">
        <w:t>people</w:t>
      </w:r>
      <w:r w:rsidR="009D42B6">
        <w:t xml:space="preserve"> </w:t>
      </w:r>
      <w:r w:rsidRPr="00AC2D01">
        <w:t>aged</w:t>
      </w:r>
      <w:r w:rsidR="009D42B6">
        <w:t xml:space="preserve"> </w:t>
      </w:r>
      <w:r w:rsidRPr="00AC2D01">
        <w:t>70</w:t>
      </w:r>
      <w:r w:rsidR="009D42B6">
        <w:t xml:space="preserve"> </w:t>
      </w:r>
      <w:r w:rsidRPr="00AC2D01">
        <w:t>years</w:t>
      </w:r>
      <w:r w:rsidR="009D42B6">
        <w:t xml:space="preserve"> </w:t>
      </w:r>
      <w:r w:rsidRPr="00AC2D01">
        <w:t>and</w:t>
      </w:r>
      <w:r w:rsidR="009D42B6">
        <w:t xml:space="preserve"> </w:t>
      </w:r>
      <w:r w:rsidR="00346A27">
        <w:t>over,</w:t>
      </w:r>
      <w:r w:rsidR="009D42B6">
        <w:t xml:space="preserve"> </w:t>
      </w:r>
      <w:r w:rsidR="00346A27">
        <w:t>by</w:t>
      </w:r>
      <w:r w:rsidR="009D42B6">
        <w:t xml:space="preserve"> </w:t>
      </w:r>
      <w:r w:rsidR="00346A27">
        <w:t>5</w:t>
      </w:r>
      <w:r w:rsidR="009D42B6">
        <w:t xml:space="preserve"> </w:t>
      </w:r>
      <w:r w:rsidR="00346A27">
        <w:t>year</w:t>
      </w:r>
      <w:r w:rsidR="009D42B6">
        <w:t xml:space="preserve"> </w:t>
      </w:r>
      <w:r w:rsidR="00346A27">
        <w:t>age</w:t>
      </w:r>
      <w:r w:rsidR="009D42B6">
        <w:t xml:space="preserve"> </w:t>
      </w:r>
      <w:r w:rsidR="00346A27">
        <w:t>cohort,</w:t>
      </w:r>
      <w:r w:rsidR="009D42B6">
        <w:t xml:space="preserve"> </w:t>
      </w:r>
      <w:r w:rsidR="00DC17BA">
        <w:t>2020</w:t>
      </w:r>
      <w:r w:rsidR="009D42B6">
        <w:t xml:space="preserve"> </w:t>
      </w:r>
      <w:r w:rsidRPr="00AC2D01">
        <w:t>to</w:t>
      </w:r>
      <w:r w:rsidR="009D42B6">
        <w:t xml:space="preserve"> </w:t>
      </w:r>
      <w:r w:rsidRPr="00AC2D01">
        <w:t>20</w:t>
      </w:r>
      <w:r w:rsidR="00DC17BA">
        <w:t>40</w:t>
      </w:r>
      <w:bookmarkEnd w:id="1017"/>
    </w:p>
    <w:p w14:paraId="389F0A0E" w14:textId="3F445510" w:rsidR="009D42B6" w:rsidRPr="00214CC6" w:rsidRDefault="00DC17BA" w:rsidP="0072441A">
      <w:pPr>
        <w:pStyle w:val="BodyText"/>
      </w:pPr>
      <w:r>
        <w:rPr>
          <w:noProof/>
          <w:lang w:eastAsia="en-AU"/>
        </w:rPr>
        <w:drawing>
          <wp:inline distT="0" distB="0" distL="0" distR="0" wp14:anchorId="3AC8B4DB" wp14:editId="11CD98E3">
            <wp:extent cx="6066155" cy="3133725"/>
            <wp:effectExtent l="0" t="0" r="0"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66155" cy="3133725"/>
                    </a:xfrm>
                    <a:prstGeom prst="rect">
                      <a:avLst/>
                    </a:prstGeom>
                    <a:noFill/>
                  </pic:spPr>
                </pic:pic>
              </a:graphicData>
            </a:graphic>
          </wp:inline>
        </w:drawing>
      </w:r>
    </w:p>
    <w:p w14:paraId="7A559617" w14:textId="2747213D" w:rsidR="009D42B6" w:rsidRDefault="00812774" w:rsidP="00EB7172">
      <w:pPr>
        <w:pStyle w:val="BodyTextAfterTableFigure"/>
      </w:pPr>
      <w:r w:rsidRPr="003948DD">
        <w:t>Because</w:t>
      </w:r>
      <w:r w:rsidR="009D42B6">
        <w:t xml:space="preserve"> </w:t>
      </w:r>
      <w:r w:rsidRPr="003948DD">
        <w:t>the</w:t>
      </w:r>
      <w:r w:rsidR="009D42B6">
        <w:t xml:space="preserve"> </w:t>
      </w:r>
      <w:r w:rsidRPr="003948DD">
        <w:t>baby</w:t>
      </w:r>
      <w:r w:rsidR="009D42B6">
        <w:t xml:space="preserve"> </w:t>
      </w:r>
      <w:r w:rsidRPr="003948DD">
        <w:t>boomers</w:t>
      </w:r>
      <w:r w:rsidR="009D42B6">
        <w:t xml:space="preserve"> </w:t>
      </w:r>
      <w:r w:rsidRPr="003948DD">
        <w:t>are</w:t>
      </w:r>
      <w:r w:rsidR="009D42B6">
        <w:t xml:space="preserve"> </w:t>
      </w:r>
      <w:r w:rsidRPr="003948DD">
        <w:t>such</w:t>
      </w:r>
      <w:r w:rsidR="009D42B6">
        <w:t xml:space="preserve"> </w:t>
      </w:r>
      <w:r w:rsidRPr="003948DD">
        <w:t>a</w:t>
      </w:r>
      <w:r w:rsidR="009D42B6">
        <w:t xml:space="preserve"> </w:t>
      </w:r>
      <w:r w:rsidRPr="003948DD">
        <w:t>large</w:t>
      </w:r>
      <w:r w:rsidR="009D42B6">
        <w:t xml:space="preserve"> </w:t>
      </w:r>
      <w:r w:rsidRPr="003948DD">
        <w:t>group</w:t>
      </w:r>
      <w:r w:rsidR="009D42B6">
        <w:t xml:space="preserve"> </w:t>
      </w:r>
      <w:r w:rsidRPr="003948DD">
        <w:t>compared</w:t>
      </w:r>
      <w:r w:rsidR="009D42B6">
        <w:t xml:space="preserve"> </w:t>
      </w:r>
      <w:r w:rsidRPr="003948DD">
        <w:t>with</w:t>
      </w:r>
      <w:r w:rsidR="009D42B6">
        <w:t xml:space="preserve"> </w:t>
      </w:r>
      <w:r w:rsidRPr="003948DD">
        <w:t>the</w:t>
      </w:r>
      <w:r w:rsidR="009D42B6">
        <w:t xml:space="preserve"> </w:t>
      </w:r>
      <w:r w:rsidRPr="003948DD">
        <w:t>pre-war</w:t>
      </w:r>
      <w:r w:rsidR="009D42B6">
        <w:t xml:space="preserve"> </w:t>
      </w:r>
      <w:r w:rsidRPr="003948DD">
        <w:t>generation,</w:t>
      </w:r>
      <w:r w:rsidR="009D42B6">
        <w:t xml:space="preserve"> </w:t>
      </w:r>
      <w:r w:rsidRPr="003948DD">
        <w:t>the</w:t>
      </w:r>
      <w:r w:rsidR="009D42B6">
        <w:t xml:space="preserve"> </w:t>
      </w:r>
      <w:r w:rsidRPr="003948DD">
        <w:t>proportion</w:t>
      </w:r>
      <w:r w:rsidR="009D42B6">
        <w:t xml:space="preserve"> </w:t>
      </w:r>
      <w:r w:rsidRPr="003948DD">
        <w:t>of</w:t>
      </w:r>
      <w:r w:rsidR="009D42B6">
        <w:t xml:space="preserve"> </w:t>
      </w:r>
      <w:r w:rsidRPr="003948DD">
        <w:t>the</w:t>
      </w:r>
      <w:r w:rsidR="009D42B6">
        <w:t xml:space="preserve"> </w:t>
      </w:r>
      <w:r w:rsidRPr="003948DD">
        <w:t>70</w:t>
      </w:r>
      <w:r w:rsidR="009D42B6">
        <w:t xml:space="preserve"> </w:t>
      </w:r>
      <w:r w:rsidRPr="003948DD">
        <w:t>and</w:t>
      </w:r>
      <w:r w:rsidR="009D42B6">
        <w:t xml:space="preserve"> </w:t>
      </w:r>
      <w:r w:rsidRPr="003948DD">
        <w:t>over</w:t>
      </w:r>
      <w:r w:rsidR="009D42B6">
        <w:t xml:space="preserve"> </w:t>
      </w:r>
      <w:r w:rsidRPr="003948DD">
        <w:t>population</w:t>
      </w:r>
      <w:r w:rsidR="009D42B6">
        <w:t xml:space="preserve"> </w:t>
      </w:r>
      <w:r w:rsidRPr="003948DD">
        <w:t>who</w:t>
      </w:r>
      <w:r w:rsidR="009D42B6">
        <w:t xml:space="preserve"> </w:t>
      </w:r>
      <w:r w:rsidRPr="003948DD">
        <w:t>are</w:t>
      </w:r>
      <w:r w:rsidR="009D42B6">
        <w:t xml:space="preserve"> </w:t>
      </w:r>
      <w:r w:rsidRPr="003948DD">
        <w:t>aged</w:t>
      </w:r>
      <w:r w:rsidR="009D42B6">
        <w:t xml:space="preserve"> </w:t>
      </w:r>
      <w:r w:rsidRPr="003948DD">
        <w:t>85</w:t>
      </w:r>
      <w:r w:rsidR="009D42B6">
        <w:t xml:space="preserve"> </w:t>
      </w:r>
      <w:r w:rsidRPr="003948DD">
        <w:t>and</w:t>
      </w:r>
      <w:r w:rsidR="009D42B6">
        <w:t xml:space="preserve"> </w:t>
      </w:r>
      <w:r w:rsidRPr="003948DD">
        <w:t>over</w:t>
      </w:r>
      <w:r w:rsidR="009D42B6">
        <w:t xml:space="preserve"> </w:t>
      </w:r>
      <w:r w:rsidRPr="003948DD">
        <w:t>will</w:t>
      </w:r>
      <w:r w:rsidR="009D42B6">
        <w:t xml:space="preserve"> </w:t>
      </w:r>
      <w:r w:rsidRPr="003948DD">
        <w:t>actually</w:t>
      </w:r>
      <w:r w:rsidR="009D42B6">
        <w:t xml:space="preserve"> </w:t>
      </w:r>
      <w:r w:rsidRPr="003948DD">
        <w:t>reduce</w:t>
      </w:r>
      <w:r w:rsidR="009D42B6">
        <w:t xml:space="preserve"> </w:t>
      </w:r>
      <w:r w:rsidRPr="003948DD">
        <w:t>over</w:t>
      </w:r>
      <w:r w:rsidR="009D42B6">
        <w:t xml:space="preserve"> </w:t>
      </w:r>
      <w:r w:rsidRPr="003948DD">
        <w:t>the</w:t>
      </w:r>
      <w:r w:rsidR="009D42B6">
        <w:t xml:space="preserve"> </w:t>
      </w:r>
      <w:r w:rsidRPr="003948DD">
        <w:t>next</w:t>
      </w:r>
      <w:r w:rsidR="009D42B6">
        <w:t xml:space="preserve"> </w:t>
      </w:r>
      <w:r w:rsidRPr="003948DD">
        <w:t>decade</w:t>
      </w:r>
      <w:r w:rsidR="009D42B6">
        <w:t xml:space="preserve"> </w:t>
      </w:r>
      <w:r w:rsidRPr="003948DD">
        <w:t>before</w:t>
      </w:r>
      <w:r w:rsidR="009D42B6">
        <w:t xml:space="preserve"> </w:t>
      </w:r>
      <w:r w:rsidRPr="003948DD">
        <w:t>subse</w:t>
      </w:r>
      <w:r w:rsidR="00AC2D01" w:rsidRPr="003948DD">
        <w:t>quently</w:t>
      </w:r>
      <w:r w:rsidR="009D42B6">
        <w:t xml:space="preserve"> </w:t>
      </w:r>
      <w:r w:rsidR="00AC2D01" w:rsidRPr="003948DD">
        <w:t>increasing,</w:t>
      </w:r>
      <w:r w:rsidR="009D42B6">
        <w:t xml:space="preserve"> </w:t>
      </w:r>
      <w:r w:rsidR="00AC2D01" w:rsidRPr="003948DD">
        <w:t>as</w:t>
      </w:r>
      <w:r w:rsidR="009D42B6">
        <w:t xml:space="preserve"> </w:t>
      </w:r>
      <w:r w:rsidR="00AC2D01" w:rsidRPr="003948DD">
        <w:t>shown</w:t>
      </w:r>
      <w:r w:rsidR="009D42B6">
        <w:t xml:space="preserve"> </w:t>
      </w:r>
      <w:r w:rsidR="00AC2D01" w:rsidRPr="003948DD">
        <w:t>in</w:t>
      </w:r>
      <w:r w:rsidR="009D42B6">
        <w:t xml:space="preserve"> </w:t>
      </w:r>
      <w:r w:rsidR="00AC2D01" w:rsidRPr="003948DD">
        <w:fldChar w:fldCharType="begin"/>
      </w:r>
      <w:r w:rsidR="00AC2D01" w:rsidRPr="003948DD">
        <w:instrText xml:space="preserve"> REF _Ref6310524 \h </w:instrText>
      </w:r>
      <w:r w:rsidR="003948DD">
        <w:instrText xml:space="preserve"> \* MERGEFORMAT </w:instrText>
      </w:r>
      <w:r w:rsidR="00AC2D01" w:rsidRPr="003948DD">
        <w:fldChar w:fldCharType="separate"/>
      </w:r>
      <w:r w:rsidR="007621BE" w:rsidRPr="00FB376E">
        <w:t>Chart</w:t>
      </w:r>
      <w:r w:rsidR="007621BE">
        <w:t xml:space="preserve"> 8.2</w:t>
      </w:r>
      <w:r w:rsidR="00AC2D01" w:rsidRPr="003948DD">
        <w:fldChar w:fldCharType="end"/>
      </w:r>
      <w:r w:rsidR="00AC2D01" w:rsidRPr="003948DD">
        <w:t>.</w:t>
      </w:r>
      <w:r w:rsidR="009D42B6">
        <w:t xml:space="preserve"> </w:t>
      </w:r>
      <w:r w:rsidRPr="003948DD">
        <w:t>This</w:t>
      </w:r>
      <w:r w:rsidR="009D42B6">
        <w:t xml:space="preserve"> </w:t>
      </w:r>
      <w:r w:rsidRPr="003948DD">
        <w:t>implies</w:t>
      </w:r>
      <w:r w:rsidR="009D42B6">
        <w:t xml:space="preserve"> </w:t>
      </w:r>
      <w:r w:rsidRPr="003948DD">
        <w:t>that</w:t>
      </w:r>
      <w:r w:rsidR="009D42B6">
        <w:t xml:space="preserve"> </w:t>
      </w:r>
      <w:r w:rsidRPr="003948DD">
        <w:t>the</w:t>
      </w:r>
      <w:r w:rsidR="009D42B6">
        <w:t xml:space="preserve"> </w:t>
      </w:r>
      <w:r w:rsidRPr="003948DD">
        <w:t>challenge</w:t>
      </w:r>
      <w:r w:rsidR="009D42B6">
        <w:t xml:space="preserve"> </w:t>
      </w:r>
      <w:r w:rsidRPr="003948DD">
        <w:t>of</w:t>
      </w:r>
      <w:r w:rsidR="009D42B6">
        <w:t xml:space="preserve"> </w:t>
      </w:r>
      <w:r w:rsidRPr="003948DD">
        <w:t>ensuring</w:t>
      </w:r>
      <w:r w:rsidR="009D42B6">
        <w:t xml:space="preserve"> </w:t>
      </w:r>
      <w:r w:rsidRPr="003948DD">
        <w:t>there</w:t>
      </w:r>
      <w:r w:rsidR="009D42B6">
        <w:t xml:space="preserve"> </w:t>
      </w:r>
      <w:r w:rsidRPr="003948DD">
        <w:t>is</w:t>
      </w:r>
      <w:r w:rsidR="009D42B6">
        <w:t xml:space="preserve"> </w:t>
      </w:r>
      <w:r w:rsidRPr="003948DD">
        <w:t>sufficient</w:t>
      </w:r>
      <w:r w:rsidR="009D42B6">
        <w:t xml:space="preserve"> </w:t>
      </w:r>
      <w:r w:rsidRPr="003948DD">
        <w:t>aged</w:t>
      </w:r>
      <w:r w:rsidR="009D42B6">
        <w:t xml:space="preserve"> </w:t>
      </w:r>
      <w:r w:rsidRPr="003948DD">
        <w:t>care</w:t>
      </w:r>
      <w:r w:rsidR="009D42B6">
        <w:t xml:space="preserve"> </w:t>
      </w:r>
      <w:r w:rsidRPr="003948DD">
        <w:t>supply</w:t>
      </w:r>
      <w:r w:rsidR="009D42B6">
        <w:t xml:space="preserve"> </w:t>
      </w:r>
      <w:r w:rsidRPr="003948DD">
        <w:t>to</w:t>
      </w:r>
      <w:r w:rsidR="009D42B6">
        <w:t xml:space="preserve"> </w:t>
      </w:r>
      <w:r w:rsidRPr="003948DD">
        <w:t>meet</w:t>
      </w:r>
      <w:r w:rsidR="009D42B6">
        <w:t xml:space="preserve"> </w:t>
      </w:r>
      <w:r w:rsidRPr="003948DD">
        <w:t>demand</w:t>
      </w:r>
      <w:r w:rsidR="009D42B6">
        <w:t xml:space="preserve"> </w:t>
      </w:r>
      <w:r w:rsidRPr="003948DD">
        <w:t>arising</w:t>
      </w:r>
      <w:r w:rsidR="009D42B6">
        <w:t xml:space="preserve"> </w:t>
      </w:r>
      <w:r w:rsidRPr="003948DD">
        <w:t>from</w:t>
      </w:r>
      <w:r w:rsidR="009D42B6">
        <w:t xml:space="preserve"> </w:t>
      </w:r>
      <w:r w:rsidRPr="003948DD">
        <w:t>th</w:t>
      </w:r>
      <w:r w:rsidR="00FE2884">
        <w:t>e</w:t>
      </w:r>
      <w:r w:rsidR="009D42B6">
        <w:t xml:space="preserve"> </w:t>
      </w:r>
      <w:r w:rsidR="00FE2884">
        <w:t>baby</w:t>
      </w:r>
      <w:r w:rsidR="009D42B6">
        <w:t xml:space="preserve"> </w:t>
      </w:r>
      <w:r w:rsidR="00FE2884">
        <w:t>boomer</w:t>
      </w:r>
      <w:r w:rsidR="009D42B6">
        <w:t xml:space="preserve"> </w:t>
      </w:r>
      <w:r w:rsidR="00FE2884">
        <w:t>generation</w:t>
      </w:r>
      <w:r w:rsidR="009D42B6">
        <w:t xml:space="preserve"> </w:t>
      </w:r>
      <w:r w:rsidR="00FE2884">
        <w:t>is</w:t>
      </w:r>
      <w:r w:rsidR="009D42B6">
        <w:t xml:space="preserve"> </w:t>
      </w:r>
      <w:r w:rsidRPr="003948DD">
        <w:t>likely</w:t>
      </w:r>
      <w:r w:rsidR="009D42B6">
        <w:t xml:space="preserve"> </w:t>
      </w:r>
      <w:r w:rsidRPr="003948DD">
        <w:t>to</w:t>
      </w:r>
      <w:r w:rsidR="009D42B6">
        <w:t xml:space="preserve"> </w:t>
      </w:r>
      <w:r w:rsidRPr="003948DD">
        <w:t>be</w:t>
      </w:r>
      <w:r w:rsidR="009D42B6">
        <w:t xml:space="preserve"> </w:t>
      </w:r>
      <w:r w:rsidR="00FE2884">
        <w:t>most</w:t>
      </w:r>
      <w:r w:rsidR="009D42B6">
        <w:t xml:space="preserve"> </w:t>
      </w:r>
      <w:r w:rsidR="00FE2884">
        <w:t>strongly</w:t>
      </w:r>
      <w:r w:rsidR="009D42B6">
        <w:t xml:space="preserve"> </w:t>
      </w:r>
      <w:r w:rsidR="00FE2884">
        <w:t>felt</w:t>
      </w:r>
      <w:r w:rsidR="009D42B6">
        <w:t xml:space="preserve"> </w:t>
      </w:r>
      <w:r w:rsidRPr="003948DD">
        <w:t>in</w:t>
      </w:r>
      <w:r w:rsidR="009D42B6">
        <w:t xml:space="preserve"> </w:t>
      </w:r>
      <w:r w:rsidRPr="003948DD">
        <w:t>10–15</w:t>
      </w:r>
      <w:r w:rsidR="009D42B6">
        <w:t xml:space="preserve"> </w:t>
      </w:r>
      <w:r w:rsidRPr="003948DD">
        <w:t>years</w:t>
      </w:r>
      <w:r w:rsidR="009D42B6">
        <w:t xml:space="preserve"> </w:t>
      </w:r>
      <w:r w:rsidRPr="003948DD">
        <w:t>(from</w:t>
      </w:r>
      <w:r w:rsidR="009D42B6">
        <w:t xml:space="preserve"> </w:t>
      </w:r>
      <w:r w:rsidRPr="003948DD">
        <w:t>the</w:t>
      </w:r>
      <w:r w:rsidR="009D42B6">
        <w:t xml:space="preserve"> </w:t>
      </w:r>
      <w:r w:rsidRPr="003948DD">
        <w:t>late</w:t>
      </w:r>
      <w:r w:rsidR="009D42B6">
        <w:t xml:space="preserve"> </w:t>
      </w:r>
      <w:r w:rsidRPr="003948DD">
        <w:t>2020s)</w:t>
      </w:r>
      <w:r w:rsidR="009D42B6">
        <w:t xml:space="preserve"> </w:t>
      </w:r>
      <w:r w:rsidRPr="003948DD">
        <w:t>rather</w:t>
      </w:r>
      <w:r w:rsidR="009D42B6">
        <w:t xml:space="preserve"> </w:t>
      </w:r>
      <w:r w:rsidRPr="003948DD">
        <w:t>than</w:t>
      </w:r>
      <w:r w:rsidR="009D42B6">
        <w:t xml:space="preserve"> </w:t>
      </w:r>
      <w:r w:rsidRPr="003948DD">
        <w:t>over</w:t>
      </w:r>
      <w:r w:rsidR="009D42B6">
        <w:t xml:space="preserve"> </w:t>
      </w:r>
      <w:r w:rsidRPr="003948DD">
        <w:t>the</w:t>
      </w:r>
      <w:r w:rsidR="009D42B6">
        <w:t xml:space="preserve"> </w:t>
      </w:r>
      <w:r w:rsidRPr="003948DD">
        <w:t>next</w:t>
      </w:r>
      <w:r w:rsidR="009D42B6">
        <w:t xml:space="preserve"> </w:t>
      </w:r>
      <w:r w:rsidRPr="003948DD">
        <w:t>decade.</w:t>
      </w:r>
    </w:p>
    <w:p w14:paraId="2BAFF0BB" w14:textId="2DFD85C2" w:rsidR="00AC2D01" w:rsidRPr="00FB376E" w:rsidRDefault="00AC2D01" w:rsidP="006A27C1">
      <w:pPr>
        <w:pStyle w:val="Caption"/>
      </w:pPr>
      <w:bookmarkStart w:id="1018" w:name="_Ref6310524"/>
      <w:bookmarkStart w:id="1019" w:name="_Toc39040565"/>
      <w:r w:rsidRPr="00FB376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2</w:t>
      </w:r>
      <w:r w:rsidR="009D64CB">
        <w:rPr>
          <w:noProof/>
        </w:rPr>
        <w:fldChar w:fldCharType="end"/>
      </w:r>
      <w:bookmarkEnd w:id="1018"/>
      <w:r w:rsidRPr="00FB376E">
        <w:t>:</w:t>
      </w:r>
      <w:r w:rsidR="009D42B6">
        <w:t xml:space="preserve"> </w:t>
      </w:r>
      <w:r w:rsidRPr="00FB376E">
        <w:t>Proportion</w:t>
      </w:r>
      <w:r w:rsidR="009D42B6">
        <w:t xml:space="preserve"> </w:t>
      </w:r>
      <w:r w:rsidRPr="00FB376E">
        <w:t>of</w:t>
      </w:r>
      <w:r w:rsidR="009D42B6">
        <w:t xml:space="preserve"> </w:t>
      </w:r>
      <w:r w:rsidRPr="00FB376E">
        <w:t>70</w:t>
      </w:r>
      <w:r w:rsidR="009D42B6">
        <w:t xml:space="preserve"> </w:t>
      </w:r>
      <w:r w:rsidRPr="00FB376E">
        <w:t>years</w:t>
      </w:r>
      <w:r w:rsidR="009D42B6">
        <w:t xml:space="preserve"> </w:t>
      </w:r>
      <w:r w:rsidRPr="00FB376E">
        <w:t>and</w:t>
      </w:r>
      <w:r w:rsidR="009D42B6">
        <w:t xml:space="preserve"> </w:t>
      </w:r>
      <w:r w:rsidRPr="00FB376E">
        <w:t>over</w:t>
      </w:r>
      <w:r w:rsidR="009D42B6">
        <w:t xml:space="preserve"> </w:t>
      </w:r>
      <w:r w:rsidRPr="00FB376E">
        <w:t>age</w:t>
      </w:r>
      <w:r w:rsidR="009D42B6">
        <w:t xml:space="preserve"> </w:t>
      </w:r>
      <w:r w:rsidRPr="00FB376E">
        <w:t>group</w:t>
      </w:r>
      <w:r w:rsidR="009D42B6">
        <w:t xml:space="preserve"> </w:t>
      </w:r>
      <w:r w:rsidRPr="00FB376E">
        <w:t>who</w:t>
      </w:r>
      <w:r w:rsidR="009D42B6">
        <w:t xml:space="preserve"> </w:t>
      </w:r>
      <w:r w:rsidRPr="00FB376E">
        <w:t>are</w:t>
      </w:r>
      <w:r w:rsidR="009D42B6">
        <w:t xml:space="preserve"> </w:t>
      </w:r>
      <w:r w:rsidRPr="00FB376E">
        <w:t>aged</w:t>
      </w:r>
      <w:r w:rsidR="009D42B6">
        <w:t xml:space="preserve"> </w:t>
      </w:r>
      <w:r w:rsidRPr="00FB376E">
        <w:t>85</w:t>
      </w:r>
      <w:r w:rsidR="009D42B6">
        <w:t xml:space="preserve"> </w:t>
      </w:r>
      <w:r w:rsidRPr="00FB376E">
        <w:t>and</w:t>
      </w:r>
      <w:r w:rsidR="009D42B6">
        <w:t xml:space="preserve"> </w:t>
      </w:r>
      <w:r w:rsidRPr="00FB376E">
        <w:t>over,</w:t>
      </w:r>
      <w:r w:rsidR="009D42B6">
        <w:t xml:space="preserve"> </w:t>
      </w:r>
      <w:r w:rsidRPr="00FB376E">
        <w:t>20</w:t>
      </w:r>
      <w:r w:rsidR="00222A61">
        <w:t>20</w:t>
      </w:r>
      <w:r w:rsidR="009D42B6">
        <w:t xml:space="preserve"> </w:t>
      </w:r>
      <w:r w:rsidRPr="00FB376E">
        <w:t>to</w:t>
      </w:r>
      <w:r w:rsidR="009D42B6">
        <w:t xml:space="preserve"> </w:t>
      </w:r>
      <w:r w:rsidRPr="00FB376E">
        <w:t>20</w:t>
      </w:r>
      <w:r w:rsidR="00222A61">
        <w:t>40</w:t>
      </w:r>
      <w:bookmarkEnd w:id="1019"/>
    </w:p>
    <w:p w14:paraId="146273E3" w14:textId="354FF261" w:rsidR="00812774" w:rsidRPr="00214CC6" w:rsidRDefault="006F584A" w:rsidP="0072441A">
      <w:pPr>
        <w:pStyle w:val="BodyText"/>
      </w:pPr>
      <w:r>
        <w:rPr>
          <w:noProof/>
          <w:lang w:eastAsia="en-AU"/>
        </w:rPr>
        <w:drawing>
          <wp:inline distT="0" distB="0" distL="0" distR="0" wp14:anchorId="13C457B1" wp14:editId="5AC1A795">
            <wp:extent cx="5871210" cy="27863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71210" cy="2786380"/>
                    </a:xfrm>
                    <a:prstGeom prst="rect">
                      <a:avLst/>
                    </a:prstGeom>
                    <a:noFill/>
                  </pic:spPr>
                </pic:pic>
              </a:graphicData>
            </a:graphic>
          </wp:inline>
        </w:drawing>
      </w:r>
    </w:p>
    <w:p w14:paraId="2004884F" w14:textId="0810FAA1" w:rsidR="00812774" w:rsidRPr="005E5757" w:rsidRDefault="00812774" w:rsidP="00030C2B">
      <w:pPr>
        <w:pStyle w:val="Heading3"/>
      </w:pPr>
      <w:bookmarkStart w:id="1020" w:name="_Toc14887383"/>
      <w:bookmarkStart w:id="1021" w:name="_Toc39038499"/>
      <w:r w:rsidRPr="005E5757">
        <w:t>Consumer</w:t>
      </w:r>
      <w:r w:rsidR="009D42B6">
        <w:t xml:space="preserve"> </w:t>
      </w:r>
      <w:r w:rsidRPr="005E5757">
        <w:t>preference</w:t>
      </w:r>
      <w:bookmarkEnd w:id="1020"/>
      <w:bookmarkEnd w:id="1021"/>
    </w:p>
    <w:p w14:paraId="0E44D96F" w14:textId="4CABA17D" w:rsidR="00812774" w:rsidRPr="00214CC6" w:rsidRDefault="00812774" w:rsidP="0072441A">
      <w:pPr>
        <w:pStyle w:val="BodyText"/>
        <w:rPr>
          <w:lang w:val="en-GB"/>
        </w:rPr>
      </w:pPr>
      <w:r w:rsidRPr="003948DD">
        <w:rPr>
          <w:lang w:val="en-GB"/>
        </w:rPr>
        <w:t>A</w:t>
      </w:r>
      <w:r w:rsidR="009D42B6">
        <w:rPr>
          <w:lang w:val="en-GB"/>
        </w:rPr>
        <w:t xml:space="preserve"> </w:t>
      </w:r>
      <w:r w:rsidRPr="003948DD">
        <w:rPr>
          <w:lang w:val="en-GB"/>
        </w:rPr>
        <w:t>key</w:t>
      </w:r>
      <w:r w:rsidR="009D42B6">
        <w:rPr>
          <w:lang w:val="en-GB"/>
        </w:rPr>
        <w:t xml:space="preserve"> </w:t>
      </w:r>
      <w:r w:rsidRPr="003948DD">
        <w:rPr>
          <w:lang w:val="en-GB"/>
        </w:rPr>
        <w:t>characteristic</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baby</w:t>
      </w:r>
      <w:r w:rsidR="009D42B6">
        <w:rPr>
          <w:lang w:val="en-GB"/>
        </w:rPr>
        <w:t xml:space="preserve"> </w:t>
      </w:r>
      <w:r w:rsidRPr="003948DD">
        <w:rPr>
          <w:lang w:val="en-GB"/>
        </w:rPr>
        <w:t>boomer</w:t>
      </w:r>
      <w:r w:rsidR="009D42B6">
        <w:rPr>
          <w:lang w:val="en-GB"/>
        </w:rPr>
        <w:t xml:space="preserve"> </w:t>
      </w:r>
      <w:r w:rsidRPr="003948DD">
        <w:rPr>
          <w:lang w:val="en-GB"/>
        </w:rPr>
        <w:t>generation</w:t>
      </w:r>
      <w:r w:rsidR="009D42B6">
        <w:rPr>
          <w:lang w:val="en-GB"/>
        </w:rPr>
        <w:t xml:space="preserve"> </w:t>
      </w:r>
      <w:r w:rsidRPr="003948DD">
        <w:rPr>
          <w:lang w:val="en-GB"/>
        </w:rPr>
        <w:t>is</w:t>
      </w:r>
      <w:r w:rsidR="009D42B6">
        <w:rPr>
          <w:lang w:val="en-GB"/>
        </w:rPr>
        <w:t xml:space="preserve"> </w:t>
      </w:r>
      <w:r w:rsidR="00FE2884">
        <w:rPr>
          <w:lang w:val="en-GB"/>
        </w:rPr>
        <w:t>that</w:t>
      </w:r>
      <w:r w:rsidR="009D42B6">
        <w:rPr>
          <w:lang w:val="en-GB"/>
        </w:rPr>
        <w:t xml:space="preserve"> </w:t>
      </w:r>
      <w:r w:rsidR="00FE2884">
        <w:rPr>
          <w:lang w:val="en-GB"/>
        </w:rPr>
        <w:t>they</w:t>
      </w:r>
      <w:r w:rsidR="009D42B6">
        <w:rPr>
          <w:lang w:val="en-GB"/>
        </w:rPr>
        <w:t xml:space="preserve"> </w:t>
      </w:r>
      <w:r w:rsidR="00FE2884">
        <w:rPr>
          <w:lang w:val="en-GB"/>
        </w:rPr>
        <w:t>are</w:t>
      </w:r>
      <w:r w:rsidR="009D42B6">
        <w:rPr>
          <w:lang w:val="en-GB"/>
        </w:rPr>
        <w:t xml:space="preserve"> </w:t>
      </w:r>
      <w:r w:rsidR="00FE2884">
        <w:rPr>
          <w:lang w:val="en-GB"/>
        </w:rPr>
        <w:t>wealthier</w:t>
      </w:r>
      <w:r w:rsidR="009D42B6">
        <w:rPr>
          <w:lang w:val="en-GB"/>
        </w:rPr>
        <w:t xml:space="preserve"> </w:t>
      </w:r>
      <w:r w:rsidRPr="003948DD">
        <w:rPr>
          <w:lang w:val="en-GB"/>
        </w:rPr>
        <w:t>than</w:t>
      </w:r>
      <w:r w:rsidR="009D42B6">
        <w:rPr>
          <w:lang w:val="en-GB"/>
        </w:rPr>
        <w:t xml:space="preserve"> </w:t>
      </w:r>
      <w:r w:rsidRPr="003948DD">
        <w:rPr>
          <w:lang w:val="en-GB"/>
        </w:rPr>
        <w:t>previous</w:t>
      </w:r>
      <w:r w:rsidR="009D42B6">
        <w:rPr>
          <w:lang w:val="en-GB"/>
        </w:rPr>
        <w:t xml:space="preserve"> </w:t>
      </w:r>
      <w:r w:rsidRPr="003948DD">
        <w:rPr>
          <w:lang w:val="en-GB"/>
        </w:rPr>
        <w:t>generations</w:t>
      </w:r>
      <w:r w:rsidR="00863128">
        <w:rPr>
          <w:rStyle w:val="FootnoteReference"/>
          <w:lang w:val="en-GB"/>
        </w:rPr>
        <w:footnoteReference w:id="38"/>
      </w:r>
      <w:r w:rsidR="00212DD0">
        <w:rPr>
          <w:lang w:val="en-GB"/>
        </w:rPr>
        <w:t>.</w:t>
      </w:r>
      <w:r w:rsidR="009D42B6">
        <w:rPr>
          <w:lang w:val="en-GB"/>
        </w:rPr>
        <w:t xml:space="preserve"> </w:t>
      </w:r>
      <w:r w:rsidRPr="003948DD">
        <w:rPr>
          <w:lang w:val="en-GB"/>
        </w:rPr>
        <w:t>The</w:t>
      </w:r>
      <w:r w:rsidR="009D42B6">
        <w:rPr>
          <w:lang w:val="en-GB"/>
        </w:rPr>
        <w:t xml:space="preserve"> </w:t>
      </w:r>
      <w:r w:rsidRPr="003948DD">
        <w:rPr>
          <w:lang w:val="en-GB"/>
        </w:rPr>
        <w:t>bulk</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people</w:t>
      </w:r>
      <w:r w:rsidR="009D42B6">
        <w:rPr>
          <w:lang w:val="en-GB"/>
        </w:rPr>
        <w:t xml:space="preserve"> </w:t>
      </w:r>
      <w:r w:rsidRPr="003948DD">
        <w:rPr>
          <w:lang w:val="en-GB"/>
        </w:rPr>
        <w:t>likely</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demanding</w:t>
      </w:r>
      <w:r w:rsidR="009D42B6">
        <w:rPr>
          <w:lang w:val="en-GB"/>
        </w:rPr>
        <w:t xml:space="preserve"> </w:t>
      </w:r>
      <w:r w:rsidRPr="003948DD">
        <w:rPr>
          <w:lang w:val="en-GB"/>
        </w:rPr>
        <w:t>care</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next</w:t>
      </w:r>
      <w:r w:rsidR="009D42B6">
        <w:rPr>
          <w:lang w:val="en-GB"/>
        </w:rPr>
        <w:t xml:space="preserve"> </w:t>
      </w:r>
      <w:r w:rsidRPr="003948DD">
        <w:rPr>
          <w:lang w:val="en-GB"/>
        </w:rPr>
        <w:t>two</w:t>
      </w:r>
      <w:r w:rsidR="009D42B6">
        <w:rPr>
          <w:lang w:val="en-GB"/>
        </w:rPr>
        <w:t xml:space="preserve"> </w:t>
      </w:r>
      <w:r w:rsidRPr="003948DD">
        <w:rPr>
          <w:lang w:val="en-GB"/>
        </w:rPr>
        <w:t>decades</w:t>
      </w:r>
      <w:r w:rsidR="009D42B6">
        <w:rPr>
          <w:lang w:val="en-GB"/>
        </w:rPr>
        <w:t xml:space="preserve"> </w:t>
      </w:r>
      <w:r w:rsidRPr="003948DD">
        <w:rPr>
          <w:lang w:val="en-GB"/>
        </w:rPr>
        <w:t>have</w:t>
      </w:r>
      <w:r w:rsidR="009D42B6">
        <w:rPr>
          <w:lang w:val="en-GB"/>
        </w:rPr>
        <w:t xml:space="preserve"> </w:t>
      </w:r>
      <w:r w:rsidRPr="003948DD">
        <w:rPr>
          <w:lang w:val="en-GB"/>
        </w:rPr>
        <w:t>benefitted</w:t>
      </w:r>
      <w:r w:rsidR="009D42B6">
        <w:rPr>
          <w:lang w:val="en-GB"/>
        </w:rPr>
        <w:t xml:space="preserve"> </w:t>
      </w:r>
      <w:r w:rsidRPr="003948DD">
        <w:rPr>
          <w:lang w:val="en-GB"/>
        </w:rPr>
        <w:t>from</w:t>
      </w:r>
      <w:r w:rsidR="009D42B6">
        <w:rPr>
          <w:lang w:val="en-GB"/>
        </w:rPr>
        <w:t xml:space="preserve"> </w:t>
      </w:r>
      <w:r w:rsidRPr="003948DD">
        <w:rPr>
          <w:lang w:val="en-GB"/>
        </w:rPr>
        <w:t>high</w:t>
      </w:r>
      <w:r w:rsidR="009D42B6">
        <w:rPr>
          <w:lang w:val="en-GB"/>
        </w:rPr>
        <w:t xml:space="preserve"> </w:t>
      </w:r>
      <w:r w:rsidRPr="003948DD">
        <w:rPr>
          <w:lang w:val="en-GB"/>
        </w:rPr>
        <w:t>growth</w:t>
      </w:r>
      <w:r w:rsidR="009D42B6">
        <w:rPr>
          <w:lang w:val="en-GB"/>
        </w:rPr>
        <w:t xml:space="preserve"> </w:t>
      </w:r>
      <w:r w:rsidRPr="003948DD">
        <w:rPr>
          <w:lang w:val="en-GB"/>
        </w:rPr>
        <w:t>in</w:t>
      </w:r>
      <w:r w:rsidR="009D42B6">
        <w:rPr>
          <w:lang w:val="en-GB"/>
        </w:rPr>
        <w:t xml:space="preserve"> </w:t>
      </w:r>
      <w:r w:rsidRPr="003948DD">
        <w:rPr>
          <w:lang w:val="en-GB"/>
        </w:rPr>
        <w:t>property</w:t>
      </w:r>
      <w:r w:rsidR="009D42B6">
        <w:rPr>
          <w:lang w:val="en-GB"/>
        </w:rPr>
        <w:t xml:space="preserve"> </w:t>
      </w:r>
      <w:r w:rsidRPr="003948DD">
        <w:rPr>
          <w:lang w:val="en-GB"/>
        </w:rPr>
        <w:t>prices</w:t>
      </w:r>
      <w:r w:rsidR="009D42B6">
        <w:rPr>
          <w:lang w:val="en-GB"/>
        </w:rPr>
        <w:t xml:space="preserve"> </w:t>
      </w:r>
      <w:r w:rsidRPr="003948DD">
        <w:rPr>
          <w:lang w:val="en-GB"/>
        </w:rPr>
        <w:t>while</w:t>
      </w:r>
      <w:r w:rsidR="009D42B6">
        <w:rPr>
          <w:lang w:val="en-GB"/>
        </w:rPr>
        <w:t xml:space="preserve"> </w:t>
      </w:r>
      <w:r w:rsidRPr="003948DD">
        <w:rPr>
          <w:lang w:val="en-GB"/>
        </w:rPr>
        <w:t>paying</w:t>
      </w:r>
      <w:r w:rsidR="009D42B6">
        <w:rPr>
          <w:lang w:val="en-GB"/>
        </w:rPr>
        <w:t xml:space="preserve"> </w:t>
      </w:r>
      <w:r w:rsidRPr="003948DD">
        <w:rPr>
          <w:lang w:val="en-GB"/>
        </w:rPr>
        <w:t>down</w:t>
      </w:r>
      <w:r w:rsidR="009D42B6">
        <w:rPr>
          <w:lang w:val="en-GB"/>
        </w:rPr>
        <w:t xml:space="preserve"> </w:t>
      </w:r>
      <w:r w:rsidRPr="003948DD">
        <w:rPr>
          <w:lang w:val="en-GB"/>
        </w:rPr>
        <w:t>their</w:t>
      </w:r>
      <w:r w:rsidR="009D42B6">
        <w:rPr>
          <w:lang w:val="en-GB"/>
        </w:rPr>
        <w:t xml:space="preserve"> </w:t>
      </w:r>
      <w:r w:rsidRPr="003948DD">
        <w:rPr>
          <w:lang w:val="en-GB"/>
        </w:rPr>
        <w:t>mortgage,</w:t>
      </w:r>
      <w:r w:rsidR="009D42B6">
        <w:rPr>
          <w:lang w:val="en-GB"/>
        </w:rPr>
        <w:t xml:space="preserve"> </w:t>
      </w:r>
      <w:r w:rsidRPr="003948DD">
        <w:rPr>
          <w:lang w:val="en-GB"/>
        </w:rPr>
        <w:t>and</w:t>
      </w:r>
      <w:r w:rsidR="009D42B6">
        <w:rPr>
          <w:lang w:val="en-GB"/>
        </w:rPr>
        <w:t xml:space="preserve"> </w:t>
      </w:r>
      <w:r w:rsidRPr="003948DD">
        <w:rPr>
          <w:lang w:val="en-GB"/>
        </w:rPr>
        <w:t>are</w:t>
      </w:r>
      <w:r w:rsidR="009D42B6">
        <w:rPr>
          <w:lang w:val="en-GB"/>
        </w:rPr>
        <w:t xml:space="preserve"> </w:t>
      </w:r>
      <w:r w:rsidRPr="003948DD">
        <w:rPr>
          <w:lang w:val="en-GB"/>
        </w:rPr>
        <w:t>the</w:t>
      </w:r>
      <w:r w:rsidR="009D42B6">
        <w:rPr>
          <w:lang w:val="en-GB"/>
        </w:rPr>
        <w:t xml:space="preserve"> </w:t>
      </w:r>
      <w:r w:rsidRPr="003948DD">
        <w:rPr>
          <w:lang w:val="en-GB"/>
        </w:rPr>
        <w:t>first</w:t>
      </w:r>
      <w:r w:rsidR="009D42B6">
        <w:rPr>
          <w:lang w:val="en-GB"/>
        </w:rPr>
        <w:t xml:space="preserve"> </w:t>
      </w:r>
      <w:r w:rsidRPr="003948DD">
        <w:rPr>
          <w:lang w:val="en-GB"/>
        </w:rPr>
        <w:t>generation</w:t>
      </w:r>
      <w:r w:rsidR="009D42B6">
        <w:rPr>
          <w:lang w:val="en-GB"/>
        </w:rPr>
        <w:t xml:space="preserve"> </w:t>
      </w:r>
      <w:r w:rsidRPr="003948DD">
        <w:rPr>
          <w:lang w:val="en-GB"/>
        </w:rPr>
        <w:t>to</w:t>
      </w:r>
      <w:r w:rsidR="009D42B6">
        <w:rPr>
          <w:lang w:val="en-GB"/>
        </w:rPr>
        <w:t xml:space="preserve"> </w:t>
      </w:r>
      <w:r w:rsidRPr="003948DD">
        <w:rPr>
          <w:lang w:val="en-GB"/>
        </w:rPr>
        <w:t>have</w:t>
      </w:r>
      <w:r w:rsidR="009D42B6">
        <w:rPr>
          <w:lang w:val="en-GB"/>
        </w:rPr>
        <w:t xml:space="preserve"> </w:t>
      </w:r>
      <w:r w:rsidRPr="003948DD">
        <w:rPr>
          <w:lang w:val="en-GB"/>
        </w:rPr>
        <w:t>compulsory</w:t>
      </w:r>
      <w:r w:rsidR="009D42B6">
        <w:rPr>
          <w:lang w:val="en-GB"/>
        </w:rPr>
        <w:t xml:space="preserve"> </w:t>
      </w:r>
      <w:r w:rsidRPr="003948DD">
        <w:rPr>
          <w:lang w:val="en-GB"/>
        </w:rPr>
        <w:t>superannuation.</w:t>
      </w:r>
      <w:r w:rsidR="009D42B6">
        <w:rPr>
          <w:lang w:val="en-GB"/>
        </w:rPr>
        <w:t xml:space="preserve"> </w:t>
      </w:r>
      <w:r w:rsidRPr="003948DD">
        <w:rPr>
          <w:lang w:val="en-GB"/>
        </w:rPr>
        <w:t>It</w:t>
      </w:r>
      <w:r w:rsidR="009D42B6">
        <w:rPr>
          <w:lang w:val="en-GB"/>
        </w:rPr>
        <w:t xml:space="preserve"> </w:t>
      </w:r>
      <w:r w:rsidRPr="003948DD">
        <w:rPr>
          <w:lang w:val="en-GB"/>
        </w:rPr>
        <w:t>is</w:t>
      </w:r>
      <w:r w:rsidR="009D42B6">
        <w:rPr>
          <w:lang w:val="en-GB"/>
        </w:rPr>
        <w:t xml:space="preserve"> </w:t>
      </w:r>
      <w:r w:rsidRPr="003948DD">
        <w:rPr>
          <w:lang w:val="en-GB"/>
        </w:rPr>
        <w:t>reasonable</w:t>
      </w:r>
      <w:r w:rsidR="009D42B6">
        <w:rPr>
          <w:lang w:val="en-GB"/>
        </w:rPr>
        <w:t xml:space="preserve"> </w:t>
      </w:r>
      <w:r w:rsidRPr="003948DD">
        <w:rPr>
          <w:lang w:val="en-GB"/>
        </w:rPr>
        <w:t>to</w:t>
      </w:r>
      <w:r w:rsidR="009D42B6">
        <w:rPr>
          <w:lang w:val="en-GB"/>
        </w:rPr>
        <w:t xml:space="preserve"> </w:t>
      </w:r>
      <w:r w:rsidRPr="003948DD">
        <w:rPr>
          <w:lang w:val="en-GB"/>
        </w:rPr>
        <w:t>assume</w:t>
      </w:r>
      <w:r w:rsidR="009D42B6">
        <w:rPr>
          <w:lang w:val="en-GB"/>
        </w:rPr>
        <w:t xml:space="preserve"> </w:t>
      </w:r>
      <w:r w:rsidRPr="003948DD">
        <w:rPr>
          <w:lang w:val="en-GB"/>
        </w:rPr>
        <w:t>that</w:t>
      </w:r>
      <w:r w:rsidR="009D42B6">
        <w:rPr>
          <w:lang w:val="en-GB"/>
        </w:rPr>
        <w:t xml:space="preserve"> </w:t>
      </w:r>
      <w:r w:rsidRPr="003948DD">
        <w:rPr>
          <w:lang w:val="en-GB"/>
        </w:rPr>
        <w:t>they</w:t>
      </w:r>
      <w:r w:rsidR="009D42B6">
        <w:rPr>
          <w:lang w:val="en-GB"/>
        </w:rPr>
        <w:t xml:space="preserve"> </w:t>
      </w:r>
      <w:r w:rsidRPr="003948DD">
        <w:rPr>
          <w:lang w:val="en-GB"/>
        </w:rPr>
        <w:t>will</w:t>
      </w:r>
      <w:r w:rsidR="009D42B6">
        <w:rPr>
          <w:lang w:val="en-GB"/>
        </w:rPr>
        <w:t xml:space="preserve"> </w:t>
      </w:r>
      <w:r w:rsidRPr="003948DD">
        <w:rPr>
          <w:lang w:val="en-GB"/>
        </w:rPr>
        <w:t>both</w:t>
      </w:r>
      <w:r w:rsidR="009D42B6">
        <w:rPr>
          <w:lang w:val="en-GB"/>
        </w:rPr>
        <w:t xml:space="preserve"> </w:t>
      </w:r>
      <w:r w:rsidRPr="003948DD">
        <w:rPr>
          <w:lang w:val="en-GB"/>
        </w:rPr>
        <w:t>expe</w:t>
      </w:r>
      <w:r w:rsidR="004B33C7">
        <w:rPr>
          <w:lang w:val="en-GB"/>
        </w:rPr>
        <w:t>ct</w:t>
      </w:r>
      <w:r w:rsidR="009D42B6">
        <w:rPr>
          <w:lang w:val="en-GB"/>
        </w:rPr>
        <w:t xml:space="preserve"> </w:t>
      </w:r>
      <w:r w:rsidR="004B33C7">
        <w:rPr>
          <w:lang w:val="en-GB"/>
        </w:rPr>
        <w:t>and</w:t>
      </w:r>
      <w:r w:rsidR="009D42B6">
        <w:rPr>
          <w:lang w:val="en-GB"/>
        </w:rPr>
        <w:t xml:space="preserve"> </w:t>
      </w:r>
      <w:r w:rsidR="004B33C7">
        <w:rPr>
          <w:lang w:val="en-GB"/>
        </w:rPr>
        <w:t>be</w:t>
      </w:r>
      <w:r w:rsidR="009D42B6">
        <w:rPr>
          <w:lang w:val="en-GB"/>
        </w:rPr>
        <w:t xml:space="preserve"> </w:t>
      </w:r>
      <w:r w:rsidR="004B33C7">
        <w:rPr>
          <w:lang w:val="en-GB"/>
        </w:rPr>
        <w:t>able</w:t>
      </w:r>
      <w:r w:rsidR="009D42B6">
        <w:rPr>
          <w:lang w:val="en-GB"/>
        </w:rPr>
        <w:t xml:space="preserve"> </w:t>
      </w:r>
      <w:r w:rsidR="004B33C7">
        <w:rPr>
          <w:lang w:val="en-GB"/>
        </w:rPr>
        <w:t>to</w:t>
      </w:r>
      <w:r w:rsidR="009D42B6">
        <w:rPr>
          <w:lang w:val="en-GB"/>
        </w:rPr>
        <w:t xml:space="preserve"> </w:t>
      </w:r>
      <w:r w:rsidR="004B33C7">
        <w:rPr>
          <w:lang w:val="en-GB"/>
        </w:rPr>
        <w:t>afford</w:t>
      </w:r>
      <w:r w:rsidR="009D42B6">
        <w:rPr>
          <w:lang w:val="en-GB"/>
        </w:rPr>
        <w:t xml:space="preserve"> </w:t>
      </w:r>
      <w:r w:rsidR="004B33C7">
        <w:rPr>
          <w:lang w:val="en-GB"/>
        </w:rPr>
        <w:t>higher</w:t>
      </w:r>
      <w:r w:rsidR="009D42B6">
        <w:rPr>
          <w:lang w:val="en-GB"/>
        </w:rPr>
        <w:t xml:space="preserve"> </w:t>
      </w:r>
      <w:r w:rsidRPr="003948DD">
        <w:rPr>
          <w:lang w:val="en-GB"/>
        </w:rPr>
        <w:t>standards</w:t>
      </w:r>
      <w:r w:rsidR="009D42B6">
        <w:rPr>
          <w:lang w:val="en-GB"/>
        </w:rPr>
        <w:t xml:space="preserve"> </w:t>
      </w:r>
      <w:r w:rsidRPr="003948DD">
        <w:rPr>
          <w:lang w:val="en-GB"/>
        </w:rPr>
        <w:t>of</w:t>
      </w:r>
      <w:r w:rsidR="009D42B6">
        <w:rPr>
          <w:lang w:val="en-GB"/>
        </w:rPr>
        <w:t xml:space="preserve"> </w:t>
      </w:r>
      <w:r w:rsidRPr="003948DD">
        <w:rPr>
          <w:lang w:val="en-GB"/>
        </w:rPr>
        <w:t>residential</w:t>
      </w:r>
      <w:r w:rsidR="009D42B6">
        <w:rPr>
          <w:lang w:val="en-GB"/>
        </w:rPr>
        <w:t xml:space="preserve"> </w:t>
      </w:r>
      <w:r w:rsidRPr="003948DD">
        <w:rPr>
          <w:lang w:val="en-GB"/>
        </w:rPr>
        <w:t>accommodation</w:t>
      </w:r>
      <w:r w:rsidR="004B33C7">
        <w:rPr>
          <w:lang w:val="en-GB"/>
        </w:rPr>
        <w:t>,</w:t>
      </w:r>
      <w:r w:rsidR="009D42B6">
        <w:rPr>
          <w:lang w:val="en-GB"/>
        </w:rPr>
        <w:t xml:space="preserve"> </w:t>
      </w:r>
      <w:r w:rsidRPr="003948DD">
        <w:rPr>
          <w:lang w:val="en-GB"/>
        </w:rPr>
        <w:t>lifestyle</w:t>
      </w:r>
      <w:r w:rsidR="009D42B6">
        <w:rPr>
          <w:lang w:val="en-GB"/>
        </w:rPr>
        <w:t xml:space="preserve"> </w:t>
      </w:r>
      <w:r w:rsidRPr="003948DD">
        <w:rPr>
          <w:lang w:val="en-GB"/>
        </w:rPr>
        <w:t>amenities</w:t>
      </w:r>
      <w:r w:rsidR="009D42B6">
        <w:rPr>
          <w:lang w:val="en-GB"/>
        </w:rPr>
        <w:t xml:space="preserve"> </w:t>
      </w:r>
      <w:r w:rsidR="004B33C7">
        <w:rPr>
          <w:lang w:val="en-GB"/>
        </w:rPr>
        <w:t>and</w:t>
      </w:r>
      <w:r w:rsidR="009D42B6">
        <w:rPr>
          <w:lang w:val="en-GB"/>
        </w:rPr>
        <w:t xml:space="preserve"> </w:t>
      </w:r>
      <w:r w:rsidR="004B33C7">
        <w:rPr>
          <w:lang w:val="en-GB"/>
        </w:rPr>
        <w:t>quality</w:t>
      </w:r>
      <w:r w:rsidR="009D42B6">
        <w:rPr>
          <w:lang w:val="en-GB"/>
        </w:rPr>
        <w:t xml:space="preserve"> </w:t>
      </w:r>
      <w:r w:rsidR="004B33C7">
        <w:rPr>
          <w:lang w:val="en-GB"/>
        </w:rPr>
        <w:t>of</w:t>
      </w:r>
      <w:r w:rsidR="009D42B6">
        <w:rPr>
          <w:lang w:val="en-GB"/>
        </w:rPr>
        <w:t xml:space="preserve"> </w:t>
      </w:r>
      <w:r w:rsidR="004B33C7">
        <w:rPr>
          <w:lang w:val="en-GB"/>
        </w:rPr>
        <w:t>life</w:t>
      </w:r>
      <w:r w:rsidR="009D42B6">
        <w:rPr>
          <w:lang w:val="en-GB"/>
        </w:rPr>
        <w:t xml:space="preserve"> </w:t>
      </w:r>
      <w:r w:rsidRPr="003948DD">
        <w:rPr>
          <w:lang w:val="en-GB"/>
        </w:rPr>
        <w:t>than</w:t>
      </w:r>
      <w:r w:rsidR="009D42B6">
        <w:rPr>
          <w:lang w:val="en-GB"/>
        </w:rPr>
        <w:t xml:space="preserve"> </w:t>
      </w:r>
      <w:r w:rsidRPr="003948DD">
        <w:rPr>
          <w:lang w:val="en-GB"/>
        </w:rPr>
        <w:t>previous</w:t>
      </w:r>
      <w:r w:rsidR="009D42B6">
        <w:rPr>
          <w:lang w:val="en-GB"/>
        </w:rPr>
        <w:t xml:space="preserve"> </w:t>
      </w:r>
      <w:r w:rsidRPr="003948DD">
        <w:rPr>
          <w:lang w:val="en-GB"/>
        </w:rPr>
        <w:t>generations</w:t>
      </w:r>
      <w:r w:rsidR="009D42B6">
        <w:rPr>
          <w:lang w:val="en-GB"/>
        </w:rPr>
        <w:t xml:space="preserve"> </w:t>
      </w:r>
      <w:r w:rsidRPr="003948DD">
        <w:rPr>
          <w:lang w:val="en-GB"/>
        </w:rPr>
        <w:t>have</w:t>
      </w:r>
      <w:r w:rsidR="009D42B6">
        <w:rPr>
          <w:lang w:val="en-GB"/>
        </w:rPr>
        <w:t xml:space="preserve"> </w:t>
      </w:r>
      <w:r w:rsidRPr="003948DD">
        <w:rPr>
          <w:lang w:val="en-GB"/>
        </w:rPr>
        <w:t>been</w:t>
      </w:r>
      <w:r w:rsidR="009D42B6">
        <w:rPr>
          <w:lang w:val="en-GB"/>
        </w:rPr>
        <w:t xml:space="preserve"> </w:t>
      </w:r>
      <w:r w:rsidRPr="003948DD">
        <w:rPr>
          <w:lang w:val="en-GB"/>
        </w:rPr>
        <w:t>willing</w:t>
      </w:r>
      <w:r w:rsidR="009D42B6">
        <w:rPr>
          <w:lang w:val="en-GB"/>
        </w:rPr>
        <w:t xml:space="preserve"> </w:t>
      </w:r>
      <w:r w:rsidRPr="003948DD">
        <w:rPr>
          <w:lang w:val="en-GB"/>
        </w:rPr>
        <w:t>to</w:t>
      </w:r>
      <w:r w:rsidR="009D42B6">
        <w:rPr>
          <w:lang w:val="en-GB"/>
        </w:rPr>
        <w:t xml:space="preserve"> </w:t>
      </w:r>
      <w:r w:rsidRPr="003948DD">
        <w:rPr>
          <w:lang w:val="en-GB"/>
        </w:rPr>
        <w:t>accept.</w:t>
      </w:r>
      <w:r w:rsidR="009D42B6">
        <w:rPr>
          <w:lang w:val="en-GB"/>
        </w:rPr>
        <w:t xml:space="preserve"> </w:t>
      </w:r>
      <w:r w:rsidRPr="003948DD">
        <w:rPr>
          <w:lang w:val="en-GB"/>
        </w:rPr>
        <w:t>Like</w:t>
      </w:r>
      <w:r w:rsidR="009D42B6">
        <w:rPr>
          <w:lang w:val="en-GB"/>
        </w:rPr>
        <w:t xml:space="preserve"> </w:t>
      </w:r>
      <w:r w:rsidRPr="003948DD">
        <w:rPr>
          <w:lang w:val="en-GB"/>
        </w:rPr>
        <w:t>the</w:t>
      </w:r>
      <w:r w:rsidR="009D42B6">
        <w:rPr>
          <w:lang w:val="en-GB"/>
        </w:rPr>
        <w:t xml:space="preserve"> </w:t>
      </w:r>
      <w:r w:rsidRPr="003948DD">
        <w:rPr>
          <w:lang w:val="en-GB"/>
        </w:rPr>
        <w:t>current</w:t>
      </w:r>
      <w:r w:rsidR="009D42B6">
        <w:rPr>
          <w:lang w:val="en-GB"/>
        </w:rPr>
        <w:t xml:space="preserve"> </w:t>
      </w:r>
      <w:r w:rsidRPr="003948DD">
        <w:rPr>
          <w:lang w:val="en-GB"/>
        </w:rPr>
        <w:t>generation</w:t>
      </w:r>
      <w:r w:rsidR="00FC1E37">
        <w:rPr>
          <w:lang w:val="en-GB"/>
        </w:rPr>
        <w:t>,</w:t>
      </w:r>
      <w:r w:rsidR="009D42B6">
        <w:rPr>
          <w:lang w:val="en-GB"/>
        </w:rPr>
        <w:t xml:space="preserve"> </w:t>
      </w:r>
      <w:r w:rsidRPr="003948DD">
        <w:rPr>
          <w:lang w:val="en-GB"/>
        </w:rPr>
        <w:t>however,</w:t>
      </w:r>
      <w:r w:rsidR="009D42B6">
        <w:rPr>
          <w:lang w:val="en-GB"/>
        </w:rPr>
        <w:t xml:space="preserve"> </w:t>
      </w:r>
      <w:r w:rsidRPr="003948DD">
        <w:rPr>
          <w:lang w:val="en-GB"/>
        </w:rPr>
        <w:t>baby</w:t>
      </w:r>
      <w:r w:rsidR="009D42B6">
        <w:rPr>
          <w:lang w:val="en-GB"/>
        </w:rPr>
        <w:t xml:space="preserve"> </w:t>
      </w:r>
      <w:r w:rsidRPr="003948DD">
        <w:rPr>
          <w:lang w:val="en-GB"/>
        </w:rPr>
        <w:t>boomers</w:t>
      </w:r>
      <w:r w:rsidR="009D42B6">
        <w:rPr>
          <w:lang w:val="en-GB"/>
        </w:rPr>
        <w:t xml:space="preserve"> </w:t>
      </w:r>
      <w:r w:rsidR="004B33C7">
        <w:rPr>
          <w:lang w:val="en-GB"/>
        </w:rPr>
        <w:t>can</w:t>
      </w:r>
      <w:r w:rsidR="009D42B6">
        <w:rPr>
          <w:lang w:val="en-GB"/>
        </w:rPr>
        <w:t xml:space="preserve"> </w:t>
      </w:r>
      <w:r w:rsidR="004B33C7">
        <w:rPr>
          <w:lang w:val="en-GB"/>
        </w:rPr>
        <w:t>be</w:t>
      </w:r>
      <w:r w:rsidR="009D42B6">
        <w:rPr>
          <w:lang w:val="en-GB"/>
        </w:rPr>
        <w:t xml:space="preserve"> </w:t>
      </w:r>
      <w:r w:rsidR="004B33C7">
        <w:rPr>
          <w:lang w:val="en-GB"/>
        </w:rPr>
        <w:t>expected</w:t>
      </w:r>
      <w:r w:rsidR="009D42B6">
        <w:rPr>
          <w:lang w:val="en-GB"/>
        </w:rPr>
        <w:t xml:space="preserve"> </w:t>
      </w:r>
      <w:r w:rsidR="004B33C7">
        <w:rPr>
          <w:lang w:val="en-GB"/>
        </w:rPr>
        <w:t>to</w:t>
      </w:r>
      <w:r w:rsidR="009D42B6">
        <w:rPr>
          <w:lang w:val="en-GB"/>
        </w:rPr>
        <w:t xml:space="preserve"> </w:t>
      </w:r>
      <w:r w:rsidRPr="003948DD">
        <w:rPr>
          <w:lang w:val="en-GB"/>
        </w:rPr>
        <w:t>prefer</w:t>
      </w:r>
      <w:r w:rsidR="009D42B6">
        <w:rPr>
          <w:lang w:val="en-GB"/>
        </w:rPr>
        <w:t xml:space="preserve"> </w:t>
      </w:r>
      <w:r w:rsidRPr="003948DD">
        <w:rPr>
          <w:lang w:val="en-GB"/>
        </w:rPr>
        <w:t>to</w:t>
      </w:r>
      <w:r w:rsidR="009D42B6">
        <w:rPr>
          <w:lang w:val="en-GB"/>
        </w:rPr>
        <w:t xml:space="preserve"> </w:t>
      </w:r>
      <w:r w:rsidRPr="003948DD">
        <w:rPr>
          <w:lang w:val="en-GB"/>
        </w:rPr>
        <w:t>remain</w:t>
      </w:r>
      <w:r w:rsidR="009D42B6">
        <w:rPr>
          <w:lang w:val="en-GB"/>
        </w:rPr>
        <w:t xml:space="preserve"> </w:t>
      </w:r>
      <w:r w:rsidRPr="003948DD">
        <w:rPr>
          <w:lang w:val="en-GB"/>
        </w:rPr>
        <w:t>living</w:t>
      </w:r>
      <w:r w:rsidR="009D42B6">
        <w:rPr>
          <w:lang w:val="en-GB"/>
        </w:rPr>
        <w:t xml:space="preserve"> </w:t>
      </w:r>
      <w:r w:rsidRPr="003948DD">
        <w:rPr>
          <w:lang w:val="en-GB"/>
        </w:rPr>
        <w:t>in</w:t>
      </w:r>
      <w:r w:rsidR="009D42B6">
        <w:rPr>
          <w:lang w:val="en-GB"/>
        </w:rPr>
        <w:t xml:space="preserve"> </w:t>
      </w:r>
      <w:r w:rsidRPr="003948DD">
        <w:rPr>
          <w:lang w:val="en-GB"/>
        </w:rPr>
        <w:t>their</w:t>
      </w:r>
      <w:r w:rsidR="009D42B6">
        <w:rPr>
          <w:lang w:val="en-GB"/>
        </w:rPr>
        <w:t xml:space="preserve"> </w:t>
      </w:r>
      <w:r w:rsidRPr="003948DD">
        <w:rPr>
          <w:lang w:val="en-GB"/>
        </w:rPr>
        <w:t>own</w:t>
      </w:r>
      <w:r w:rsidR="009D42B6">
        <w:rPr>
          <w:lang w:val="en-GB"/>
        </w:rPr>
        <w:t xml:space="preserve"> </w:t>
      </w:r>
      <w:r w:rsidRPr="003948DD">
        <w:rPr>
          <w:lang w:val="en-GB"/>
        </w:rPr>
        <w:t>home</w:t>
      </w:r>
      <w:r w:rsidR="009D42B6">
        <w:rPr>
          <w:lang w:val="en-GB"/>
        </w:rPr>
        <w:t xml:space="preserve"> </w:t>
      </w:r>
      <w:r w:rsidR="00A77285">
        <w:rPr>
          <w:lang w:val="en-GB"/>
        </w:rPr>
        <w:t>for</w:t>
      </w:r>
      <w:r w:rsidR="009D42B6">
        <w:rPr>
          <w:lang w:val="en-GB"/>
        </w:rPr>
        <w:t xml:space="preserve"> </w:t>
      </w:r>
      <w:r w:rsidR="00A77285">
        <w:rPr>
          <w:lang w:val="en-GB"/>
        </w:rPr>
        <w:t>as</w:t>
      </w:r>
      <w:r w:rsidR="009D42B6">
        <w:rPr>
          <w:lang w:val="en-GB"/>
        </w:rPr>
        <w:t xml:space="preserve"> </w:t>
      </w:r>
      <w:r w:rsidR="00A77285">
        <w:rPr>
          <w:lang w:val="en-GB"/>
        </w:rPr>
        <w:t>long</w:t>
      </w:r>
      <w:r w:rsidR="009D42B6">
        <w:rPr>
          <w:lang w:val="en-GB"/>
        </w:rPr>
        <w:t xml:space="preserve"> </w:t>
      </w:r>
      <w:r w:rsidR="00A77285">
        <w:rPr>
          <w:lang w:val="en-GB"/>
        </w:rPr>
        <w:t>as</w:t>
      </w:r>
      <w:r w:rsidR="009D42B6">
        <w:rPr>
          <w:lang w:val="en-GB"/>
        </w:rPr>
        <w:t xml:space="preserve"> </w:t>
      </w:r>
      <w:r w:rsidR="00A77285">
        <w:rPr>
          <w:lang w:val="en-GB"/>
        </w:rPr>
        <w:t>possible</w:t>
      </w:r>
      <w:r w:rsidR="009D42B6">
        <w:rPr>
          <w:lang w:val="en-GB"/>
        </w:rPr>
        <w:t xml:space="preserve"> </w:t>
      </w:r>
      <w:r w:rsidRPr="003948DD">
        <w:rPr>
          <w:lang w:val="en-GB"/>
        </w:rPr>
        <w:t>as</w:t>
      </w:r>
      <w:r w:rsidR="009D42B6">
        <w:rPr>
          <w:lang w:val="en-GB"/>
        </w:rPr>
        <w:t xml:space="preserve"> </w:t>
      </w:r>
      <w:r w:rsidR="00A77285">
        <w:rPr>
          <w:lang w:val="en-GB"/>
        </w:rPr>
        <w:t>they</w:t>
      </w:r>
      <w:r w:rsidR="009D42B6">
        <w:rPr>
          <w:lang w:val="en-GB"/>
        </w:rPr>
        <w:t xml:space="preserve"> </w:t>
      </w:r>
      <w:r w:rsidR="00A77285">
        <w:rPr>
          <w:lang w:val="en-GB"/>
        </w:rPr>
        <w:t>age.</w:t>
      </w:r>
    </w:p>
    <w:p w14:paraId="32EAA21D" w14:textId="0B504BE6" w:rsidR="009D42B6" w:rsidRPr="00214CC6" w:rsidRDefault="00812774" w:rsidP="0072441A">
      <w:pPr>
        <w:pStyle w:val="BodyText"/>
        <w:rPr>
          <w:lang w:val="en-GB"/>
        </w:rPr>
      </w:pPr>
      <w:r w:rsidRPr="003948DD">
        <w:rPr>
          <w:lang w:val="en-GB"/>
        </w:rPr>
        <w:t>The</w:t>
      </w:r>
      <w:r w:rsidR="009D42B6">
        <w:rPr>
          <w:lang w:val="en-GB"/>
        </w:rPr>
        <w:t xml:space="preserve"> </w:t>
      </w:r>
      <w:r w:rsidRPr="003948DD">
        <w:rPr>
          <w:lang w:val="en-GB"/>
        </w:rPr>
        <w:t>consequences</w:t>
      </w:r>
      <w:r w:rsidR="009D42B6">
        <w:rPr>
          <w:lang w:val="en-GB"/>
        </w:rPr>
        <w:t xml:space="preserve"> </w:t>
      </w:r>
      <w:r w:rsidRPr="003948DD">
        <w:rPr>
          <w:lang w:val="en-GB"/>
        </w:rPr>
        <w:t>of</w:t>
      </w:r>
      <w:r w:rsidR="009D42B6">
        <w:rPr>
          <w:lang w:val="en-GB"/>
        </w:rPr>
        <w:t xml:space="preserve"> </w:t>
      </w:r>
      <w:r w:rsidRPr="003948DD">
        <w:rPr>
          <w:lang w:val="en-GB"/>
        </w:rPr>
        <w:t>these</w:t>
      </w:r>
      <w:r w:rsidR="009D42B6">
        <w:rPr>
          <w:lang w:val="en-GB"/>
        </w:rPr>
        <w:t xml:space="preserve"> </w:t>
      </w:r>
      <w:r w:rsidRPr="003948DD">
        <w:rPr>
          <w:lang w:val="en-GB"/>
        </w:rPr>
        <w:t>trends</w:t>
      </w:r>
      <w:r w:rsidR="009D42B6">
        <w:rPr>
          <w:lang w:val="en-GB"/>
        </w:rPr>
        <w:t xml:space="preserve"> </w:t>
      </w:r>
      <w:r w:rsidRPr="003948DD">
        <w:rPr>
          <w:lang w:val="en-GB"/>
        </w:rPr>
        <w:t>are</w:t>
      </w:r>
      <w:r w:rsidR="009D42B6">
        <w:rPr>
          <w:lang w:val="en-GB"/>
        </w:rPr>
        <w:t xml:space="preserve"> </w:t>
      </w:r>
      <w:r w:rsidRPr="003948DD">
        <w:rPr>
          <w:lang w:val="en-GB"/>
        </w:rPr>
        <w:t>that</w:t>
      </w:r>
      <w:r w:rsidR="009D42B6">
        <w:rPr>
          <w:lang w:val="en-GB"/>
        </w:rPr>
        <w:t xml:space="preserve"> </w:t>
      </w:r>
      <w:r w:rsidRPr="003948DD">
        <w:rPr>
          <w:lang w:val="en-GB"/>
        </w:rPr>
        <w:t>while</w:t>
      </w:r>
      <w:r w:rsidR="009D42B6">
        <w:rPr>
          <w:lang w:val="en-GB"/>
        </w:rPr>
        <w:t xml:space="preserve"> </w:t>
      </w:r>
      <w:r w:rsidRPr="003948DD">
        <w:rPr>
          <w:lang w:val="en-GB"/>
        </w:rPr>
        <w:t>the</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will</w:t>
      </w:r>
      <w:r w:rsidR="009D42B6">
        <w:rPr>
          <w:lang w:val="en-GB"/>
        </w:rPr>
        <w:t xml:space="preserve"> </w:t>
      </w:r>
      <w:r w:rsidRPr="003948DD">
        <w:rPr>
          <w:lang w:val="en-GB"/>
        </w:rPr>
        <w:t>grow</w:t>
      </w:r>
      <w:r w:rsidR="009D42B6">
        <w:rPr>
          <w:lang w:val="en-GB"/>
        </w:rPr>
        <w:t xml:space="preserve"> </w:t>
      </w:r>
      <w:r w:rsidRPr="003948DD">
        <w:rPr>
          <w:lang w:val="en-GB"/>
        </w:rPr>
        <w:t>with</w:t>
      </w:r>
      <w:r w:rsidR="009D42B6">
        <w:rPr>
          <w:lang w:val="en-GB"/>
        </w:rPr>
        <w:t xml:space="preserve"> </w:t>
      </w:r>
      <w:r w:rsidRPr="003948DD">
        <w:rPr>
          <w:lang w:val="en-GB"/>
        </w:rPr>
        <w:t>the</w:t>
      </w:r>
      <w:r w:rsidR="009D42B6">
        <w:rPr>
          <w:lang w:val="en-GB"/>
        </w:rPr>
        <w:t xml:space="preserve"> </w:t>
      </w:r>
      <w:r w:rsidRPr="003948DD">
        <w:rPr>
          <w:lang w:val="en-GB"/>
        </w:rPr>
        <w:t>ageing</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population,</w:t>
      </w:r>
      <w:r w:rsidR="009D42B6">
        <w:rPr>
          <w:lang w:val="en-GB"/>
        </w:rPr>
        <w:t xml:space="preserve"> </w:t>
      </w:r>
      <w:r w:rsidRPr="003948DD">
        <w:rPr>
          <w:lang w:val="en-GB"/>
        </w:rPr>
        <w:t>consumers</w:t>
      </w:r>
      <w:r w:rsidR="009D42B6">
        <w:rPr>
          <w:lang w:val="en-GB"/>
        </w:rPr>
        <w:t xml:space="preserve"> </w:t>
      </w:r>
      <w:r w:rsidRPr="003948DD">
        <w:rPr>
          <w:lang w:val="en-GB"/>
        </w:rPr>
        <w:t>may</w:t>
      </w:r>
      <w:r w:rsidR="009D42B6">
        <w:rPr>
          <w:lang w:val="en-GB"/>
        </w:rPr>
        <w:t xml:space="preserve"> </w:t>
      </w:r>
      <w:r w:rsidRPr="003948DD">
        <w:rPr>
          <w:lang w:val="en-GB"/>
        </w:rPr>
        <w:t>be</w:t>
      </w:r>
      <w:r w:rsidR="009D42B6">
        <w:rPr>
          <w:lang w:val="en-GB"/>
        </w:rPr>
        <w:t xml:space="preserve"> </w:t>
      </w:r>
      <w:r w:rsidRPr="003948DD">
        <w:rPr>
          <w:lang w:val="en-GB"/>
        </w:rPr>
        <w:t>more</w:t>
      </w:r>
      <w:r w:rsidR="009D42B6">
        <w:rPr>
          <w:lang w:val="en-GB"/>
        </w:rPr>
        <w:t xml:space="preserve"> </w:t>
      </w:r>
      <w:r w:rsidRPr="003948DD">
        <w:rPr>
          <w:lang w:val="en-GB"/>
        </w:rPr>
        <w:t>demanding</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range</w:t>
      </w:r>
      <w:r w:rsidR="009D42B6">
        <w:rPr>
          <w:lang w:val="en-GB"/>
        </w:rPr>
        <w:t xml:space="preserve"> </w:t>
      </w:r>
      <w:r w:rsidR="00913007">
        <w:rPr>
          <w:lang w:val="en-GB"/>
        </w:rPr>
        <w:t>and</w:t>
      </w:r>
      <w:r w:rsidR="009D42B6">
        <w:rPr>
          <w:lang w:val="en-GB"/>
        </w:rPr>
        <w:t xml:space="preserve"> </w:t>
      </w:r>
      <w:r w:rsidR="00913007">
        <w:rPr>
          <w:lang w:val="en-GB"/>
        </w:rPr>
        <w:t>quality</w:t>
      </w:r>
      <w:r w:rsidR="009D42B6">
        <w:rPr>
          <w:lang w:val="en-GB"/>
        </w:rPr>
        <w:t xml:space="preserve"> </w:t>
      </w:r>
      <w:r w:rsidRPr="003948DD">
        <w:rPr>
          <w:lang w:val="en-GB"/>
        </w:rPr>
        <w:t>of</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services</w:t>
      </w:r>
      <w:r w:rsidR="009D42B6">
        <w:rPr>
          <w:lang w:val="en-GB"/>
        </w:rPr>
        <w:t xml:space="preserve"> </w:t>
      </w:r>
      <w:r w:rsidRPr="003948DD">
        <w:rPr>
          <w:lang w:val="en-GB"/>
        </w:rPr>
        <w:t>they</w:t>
      </w:r>
      <w:r w:rsidR="009D42B6">
        <w:rPr>
          <w:lang w:val="en-GB"/>
        </w:rPr>
        <w:t xml:space="preserve"> </w:t>
      </w:r>
      <w:r w:rsidRPr="003948DD">
        <w:rPr>
          <w:lang w:val="en-GB"/>
        </w:rPr>
        <w:t>are</w:t>
      </w:r>
      <w:r w:rsidR="009D42B6">
        <w:rPr>
          <w:lang w:val="en-GB"/>
        </w:rPr>
        <w:t xml:space="preserve"> </w:t>
      </w:r>
      <w:r w:rsidRPr="003948DD">
        <w:rPr>
          <w:lang w:val="en-GB"/>
        </w:rPr>
        <w:t>seeking</w:t>
      </w:r>
      <w:r w:rsidR="00FC1E37">
        <w:rPr>
          <w:lang w:val="en-GB"/>
        </w:rPr>
        <w:t>,</w:t>
      </w:r>
      <w:r w:rsidR="009D42B6">
        <w:rPr>
          <w:lang w:val="en-GB"/>
        </w:rPr>
        <w:t xml:space="preserve"> </w:t>
      </w:r>
      <w:r w:rsidRPr="003948DD">
        <w:rPr>
          <w:lang w:val="en-GB"/>
        </w:rPr>
        <w:t>along</w:t>
      </w:r>
      <w:r w:rsidR="009D42B6">
        <w:rPr>
          <w:lang w:val="en-GB"/>
        </w:rPr>
        <w:t xml:space="preserve"> </w:t>
      </w:r>
      <w:r w:rsidRPr="003948DD">
        <w:rPr>
          <w:lang w:val="en-GB"/>
        </w:rPr>
        <w:t>with</w:t>
      </w:r>
      <w:r w:rsidR="009D42B6">
        <w:rPr>
          <w:lang w:val="en-GB"/>
        </w:rPr>
        <w:t xml:space="preserve"> </w:t>
      </w:r>
      <w:r w:rsidRPr="003948DD">
        <w:rPr>
          <w:lang w:val="en-GB"/>
        </w:rPr>
        <w:t>having</w:t>
      </w:r>
      <w:r w:rsidR="009D42B6">
        <w:rPr>
          <w:lang w:val="en-GB"/>
        </w:rPr>
        <w:t xml:space="preserve"> </w:t>
      </w:r>
      <w:r w:rsidRPr="003948DD">
        <w:rPr>
          <w:lang w:val="en-GB"/>
        </w:rPr>
        <w:t>a</w:t>
      </w:r>
      <w:r w:rsidR="009D42B6">
        <w:rPr>
          <w:lang w:val="en-GB"/>
        </w:rPr>
        <w:t xml:space="preserve"> </w:t>
      </w:r>
      <w:r w:rsidRPr="003948DD">
        <w:rPr>
          <w:lang w:val="en-GB"/>
        </w:rPr>
        <w:t>greater</w:t>
      </w:r>
      <w:r w:rsidR="009D42B6">
        <w:rPr>
          <w:lang w:val="en-GB"/>
        </w:rPr>
        <w:t xml:space="preserve"> </w:t>
      </w:r>
      <w:r w:rsidRPr="003948DD">
        <w:rPr>
          <w:lang w:val="en-GB"/>
        </w:rPr>
        <w:t>capacity</w:t>
      </w:r>
      <w:r w:rsidR="009D42B6">
        <w:rPr>
          <w:lang w:val="en-GB"/>
        </w:rPr>
        <w:t xml:space="preserve"> </w:t>
      </w:r>
      <w:r w:rsidRPr="003948DD">
        <w:rPr>
          <w:lang w:val="en-GB"/>
        </w:rPr>
        <w:t>to</w:t>
      </w:r>
      <w:r w:rsidR="009D42B6">
        <w:rPr>
          <w:lang w:val="en-GB"/>
        </w:rPr>
        <w:t xml:space="preserve"> </w:t>
      </w:r>
      <w:r w:rsidRPr="003948DD">
        <w:rPr>
          <w:lang w:val="en-GB"/>
        </w:rPr>
        <w:t>pay</w:t>
      </w:r>
      <w:r w:rsidR="009D42B6">
        <w:rPr>
          <w:lang w:val="en-GB"/>
        </w:rPr>
        <w:t xml:space="preserve"> </w:t>
      </w:r>
      <w:r w:rsidRPr="003948DD">
        <w:rPr>
          <w:lang w:val="en-GB"/>
        </w:rPr>
        <w:t>for</w:t>
      </w:r>
      <w:r w:rsidR="009D42B6">
        <w:rPr>
          <w:lang w:val="en-GB"/>
        </w:rPr>
        <w:t xml:space="preserve"> </w:t>
      </w:r>
      <w:r w:rsidRPr="003948DD">
        <w:rPr>
          <w:lang w:val="en-GB"/>
        </w:rPr>
        <w:t>these</w:t>
      </w:r>
      <w:r w:rsidR="009D42B6">
        <w:rPr>
          <w:lang w:val="en-GB"/>
        </w:rPr>
        <w:t xml:space="preserve"> </w:t>
      </w:r>
      <w:r w:rsidRPr="003948DD">
        <w:rPr>
          <w:lang w:val="en-GB"/>
        </w:rPr>
        <w:t>services.</w:t>
      </w:r>
      <w:r w:rsidR="009D42B6">
        <w:rPr>
          <w:lang w:val="en-GB"/>
        </w:rPr>
        <w:t xml:space="preserve"> </w:t>
      </w:r>
      <w:r w:rsidRPr="003948DD">
        <w:rPr>
          <w:lang w:val="en-GB"/>
        </w:rPr>
        <w:t>Nevertheless,</w:t>
      </w:r>
      <w:r w:rsidR="009D42B6">
        <w:rPr>
          <w:lang w:val="en-GB"/>
        </w:rPr>
        <w:t xml:space="preserve"> </w:t>
      </w:r>
      <w:r w:rsidR="00AD4D6F">
        <w:rPr>
          <w:lang w:val="en-GB"/>
        </w:rPr>
        <w:t xml:space="preserve">with the Age Pension being the main source of income for current retirees and those entering aged care over coming decades, </w:t>
      </w:r>
      <w:r w:rsidRPr="003948DD">
        <w:rPr>
          <w:lang w:val="en-GB"/>
        </w:rPr>
        <w:t>maintaining</w:t>
      </w:r>
      <w:r w:rsidR="009D42B6">
        <w:rPr>
          <w:lang w:val="en-GB"/>
        </w:rPr>
        <w:t xml:space="preserve"> </w:t>
      </w:r>
      <w:r w:rsidRPr="003948DD">
        <w:rPr>
          <w:lang w:val="en-GB"/>
        </w:rPr>
        <w:t>equity</w:t>
      </w:r>
      <w:r w:rsidR="009D42B6">
        <w:rPr>
          <w:lang w:val="en-GB"/>
        </w:rPr>
        <w:t xml:space="preserve"> </w:t>
      </w:r>
      <w:r w:rsidRPr="003948DD">
        <w:rPr>
          <w:lang w:val="en-GB"/>
        </w:rPr>
        <w:t>in</w:t>
      </w:r>
      <w:r w:rsidR="009D42B6">
        <w:rPr>
          <w:lang w:val="en-GB"/>
        </w:rPr>
        <w:t xml:space="preserve"> </w:t>
      </w:r>
      <w:r w:rsidRPr="003948DD">
        <w:rPr>
          <w:lang w:val="en-GB"/>
        </w:rPr>
        <w:t>access</w:t>
      </w:r>
      <w:r w:rsidR="009D42B6">
        <w:rPr>
          <w:lang w:val="en-GB"/>
        </w:rPr>
        <w:t xml:space="preserve"> </w:t>
      </w:r>
      <w:r w:rsidRPr="003948DD">
        <w:rPr>
          <w:lang w:val="en-GB"/>
        </w:rPr>
        <w:t>to</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services</w:t>
      </w:r>
      <w:r w:rsidR="009D42B6">
        <w:rPr>
          <w:lang w:val="en-GB"/>
        </w:rPr>
        <w:t xml:space="preserve"> </w:t>
      </w:r>
      <w:r w:rsidRPr="003948DD">
        <w:rPr>
          <w:lang w:val="en-GB"/>
        </w:rPr>
        <w:t>will</w:t>
      </w:r>
      <w:r w:rsidR="009D42B6">
        <w:rPr>
          <w:lang w:val="en-GB"/>
        </w:rPr>
        <w:t xml:space="preserve"> </w:t>
      </w:r>
      <w:r w:rsidRPr="003948DD">
        <w:rPr>
          <w:lang w:val="en-GB"/>
        </w:rPr>
        <w:t>continue</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important</w:t>
      </w:r>
      <w:r w:rsidR="009D42B6">
        <w:rPr>
          <w:lang w:val="en-GB"/>
        </w:rPr>
        <w:t xml:space="preserve"> </w:t>
      </w:r>
      <w:r w:rsidRPr="003948DD">
        <w:rPr>
          <w:lang w:val="en-GB"/>
        </w:rPr>
        <w:t>and</w:t>
      </w:r>
      <w:r w:rsidR="009D42B6">
        <w:rPr>
          <w:lang w:val="en-GB"/>
        </w:rPr>
        <w:t xml:space="preserve"> </w:t>
      </w:r>
      <w:r w:rsidRPr="003948DD">
        <w:rPr>
          <w:lang w:val="en-GB"/>
        </w:rPr>
        <w:t>a</w:t>
      </w:r>
      <w:r w:rsidR="009D42B6">
        <w:rPr>
          <w:lang w:val="en-GB"/>
        </w:rPr>
        <w:t xml:space="preserve"> </w:t>
      </w:r>
      <w:r w:rsidRPr="003948DD">
        <w:rPr>
          <w:lang w:val="en-GB"/>
        </w:rPr>
        <w:t>robust</w:t>
      </w:r>
      <w:r w:rsidR="009D42B6">
        <w:rPr>
          <w:lang w:val="en-GB"/>
        </w:rPr>
        <w:t xml:space="preserve"> </w:t>
      </w:r>
      <w:r w:rsidRPr="003948DD">
        <w:rPr>
          <w:lang w:val="en-GB"/>
        </w:rPr>
        <w:t>safety</w:t>
      </w:r>
      <w:r w:rsidR="009D42B6">
        <w:rPr>
          <w:lang w:val="en-GB"/>
        </w:rPr>
        <w:t xml:space="preserve"> </w:t>
      </w:r>
      <w:r w:rsidRPr="003948DD">
        <w:rPr>
          <w:lang w:val="en-GB"/>
        </w:rPr>
        <w:t>net</w:t>
      </w:r>
      <w:r w:rsidR="009D42B6">
        <w:rPr>
          <w:lang w:val="en-GB"/>
        </w:rPr>
        <w:t xml:space="preserve"> </w:t>
      </w:r>
      <w:r w:rsidRPr="003948DD">
        <w:rPr>
          <w:lang w:val="en-GB"/>
        </w:rPr>
        <w:t>will</w:t>
      </w:r>
      <w:r w:rsidR="009D42B6">
        <w:rPr>
          <w:lang w:val="en-GB"/>
        </w:rPr>
        <w:t xml:space="preserve"> </w:t>
      </w:r>
      <w:r w:rsidRPr="003948DD">
        <w:rPr>
          <w:lang w:val="en-GB"/>
        </w:rPr>
        <w:t>continue</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necessary.</w:t>
      </w:r>
    </w:p>
    <w:p w14:paraId="1748E361" w14:textId="229A732C" w:rsidR="009D42B6" w:rsidRPr="00214CC6" w:rsidRDefault="00222A61" w:rsidP="0072441A">
      <w:pPr>
        <w:pStyle w:val="BodyText"/>
        <w:rPr>
          <w:lang w:val="en-GB"/>
        </w:rPr>
      </w:pPr>
      <w:r>
        <w:rPr>
          <w:lang w:val="en-GB"/>
        </w:rPr>
        <w:t>ACFA noted last year that t</w:t>
      </w:r>
      <w:r w:rsidR="00812774" w:rsidRPr="003948DD">
        <w:rPr>
          <w:lang w:val="en-GB"/>
        </w:rPr>
        <w:t>o</w:t>
      </w:r>
      <w:r w:rsidR="009D42B6">
        <w:rPr>
          <w:lang w:val="en-GB"/>
        </w:rPr>
        <w:t xml:space="preserve"> </w:t>
      </w:r>
      <w:r w:rsidR="00812774" w:rsidRPr="003948DD">
        <w:rPr>
          <w:lang w:val="en-GB"/>
        </w:rPr>
        <w:t>compete</w:t>
      </w:r>
      <w:r w:rsidR="009D42B6">
        <w:rPr>
          <w:lang w:val="en-GB"/>
        </w:rPr>
        <w:t xml:space="preserve"> </w:t>
      </w:r>
      <w:r w:rsidR="00812774" w:rsidRPr="003948DD">
        <w:rPr>
          <w:lang w:val="en-GB"/>
        </w:rPr>
        <w:t>in</w:t>
      </w:r>
      <w:r w:rsidR="009D42B6">
        <w:rPr>
          <w:lang w:val="en-GB"/>
        </w:rPr>
        <w:t xml:space="preserve"> </w:t>
      </w:r>
      <w:r w:rsidR="00812774" w:rsidRPr="003948DD">
        <w:rPr>
          <w:lang w:val="en-GB"/>
        </w:rPr>
        <w:t>this</w:t>
      </w:r>
      <w:r w:rsidR="009D42B6">
        <w:rPr>
          <w:lang w:val="en-GB"/>
        </w:rPr>
        <w:t xml:space="preserve"> </w:t>
      </w:r>
      <w:r w:rsidR="00812774" w:rsidRPr="003948DD">
        <w:rPr>
          <w:lang w:val="en-GB"/>
        </w:rPr>
        <w:t>env</w:t>
      </w:r>
      <w:r w:rsidR="00FC1E37">
        <w:rPr>
          <w:lang w:val="en-GB"/>
        </w:rPr>
        <w:t>ironment</w:t>
      </w:r>
      <w:r>
        <w:rPr>
          <w:lang w:val="en-GB"/>
        </w:rPr>
        <w:t xml:space="preserve"> </w:t>
      </w:r>
      <w:r w:rsidR="00FC1E37">
        <w:rPr>
          <w:lang w:val="en-GB"/>
        </w:rPr>
        <w:t>providers</w:t>
      </w:r>
      <w:r w:rsidR="009D42B6">
        <w:rPr>
          <w:lang w:val="en-GB"/>
        </w:rPr>
        <w:t xml:space="preserve"> </w:t>
      </w:r>
      <w:r w:rsidR="00FC1E37">
        <w:rPr>
          <w:lang w:val="en-GB"/>
        </w:rPr>
        <w:t>will</w:t>
      </w:r>
      <w:r w:rsidR="009D42B6">
        <w:rPr>
          <w:lang w:val="en-GB"/>
        </w:rPr>
        <w:t xml:space="preserve"> </w:t>
      </w:r>
      <w:r w:rsidR="00812774" w:rsidRPr="003948DD">
        <w:rPr>
          <w:lang w:val="en-GB"/>
        </w:rPr>
        <w:t>need</w:t>
      </w:r>
      <w:r w:rsidR="009D42B6">
        <w:rPr>
          <w:lang w:val="en-GB"/>
        </w:rPr>
        <w:t xml:space="preserve"> </w:t>
      </w:r>
      <w:r w:rsidR="00812774" w:rsidRPr="003948DD">
        <w:rPr>
          <w:lang w:val="en-GB"/>
        </w:rPr>
        <w:t>to</w:t>
      </w:r>
      <w:r w:rsidR="009D42B6">
        <w:rPr>
          <w:lang w:val="en-GB"/>
        </w:rPr>
        <w:t xml:space="preserve"> </w:t>
      </w:r>
      <w:r w:rsidR="00812774" w:rsidRPr="003948DD">
        <w:rPr>
          <w:lang w:val="en-GB"/>
        </w:rPr>
        <w:t>be</w:t>
      </w:r>
      <w:r w:rsidR="009D42B6">
        <w:rPr>
          <w:lang w:val="en-GB"/>
        </w:rPr>
        <w:t xml:space="preserve"> </w:t>
      </w:r>
      <w:r w:rsidR="00812774" w:rsidRPr="003948DD">
        <w:rPr>
          <w:lang w:val="en-GB"/>
        </w:rPr>
        <w:t>more</w:t>
      </w:r>
      <w:r w:rsidR="009D42B6">
        <w:rPr>
          <w:lang w:val="en-GB"/>
        </w:rPr>
        <w:t xml:space="preserve"> </w:t>
      </w:r>
      <w:r w:rsidR="00812774" w:rsidRPr="003948DD">
        <w:rPr>
          <w:lang w:val="en-GB"/>
        </w:rPr>
        <w:t>responsive</w:t>
      </w:r>
      <w:r w:rsidR="009D42B6">
        <w:rPr>
          <w:lang w:val="en-GB"/>
        </w:rPr>
        <w:t xml:space="preserve"> </w:t>
      </w:r>
      <w:r w:rsidR="00812774" w:rsidRPr="003948DD">
        <w:rPr>
          <w:lang w:val="en-GB"/>
        </w:rPr>
        <w:t>in</w:t>
      </w:r>
      <w:r w:rsidR="009D42B6">
        <w:rPr>
          <w:lang w:val="en-GB"/>
        </w:rPr>
        <w:t xml:space="preserve"> </w:t>
      </w:r>
      <w:r w:rsidR="00812774" w:rsidRPr="003948DD">
        <w:rPr>
          <w:lang w:val="en-GB"/>
        </w:rPr>
        <w:t>meeting</w:t>
      </w:r>
      <w:r w:rsidR="009D42B6">
        <w:rPr>
          <w:lang w:val="en-GB"/>
        </w:rPr>
        <w:t xml:space="preserve"> </w:t>
      </w:r>
      <w:r w:rsidR="00812774" w:rsidRPr="003948DD">
        <w:rPr>
          <w:lang w:val="en-GB"/>
        </w:rPr>
        <w:t>consumer</w:t>
      </w:r>
      <w:r w:rsidR="009D42B6">
        <w:rPr>
          <w:lang w:val="en-GB"/>
        </w:rPr>
        <w:t xml:space="preserve"> </w:t>
      </w:r>
      <w:r w:rsidR="00812774" w:rsidRPr="003948DD">
        <w:rPr>
          <w:lang w:val="en-GB"/>
        </w:rPr>
        <w:t>needs</w:t>
      </w:r>
      <w:r w:rsidR="00265636">
        <w:rPr>
          <w:lang w:val="en-GB"/>
        </w:rPr>
        <w:t xml:space="preserve"> and expectations</w:t>
      </w:r>
      <w:r w:rsidR="00812774" w:rsidRPr="003948DD">
        <w:rPr>
          <w:lang w:val="en-GB"/>
        </w:rPr>
        <w:t>,</w:t>
      </w:r>
      <w:r w:rsidR="009D42B6">
        <w:rPr>
          <w:lang w:val="en-GB"/>
        </w:rPr>
        <w:t xml:space="preserve"> </w:t>
      </w:r>
      <w:r w:rsidR="00812774" w:rsidRPr="003948DD">
        <w:rPr>
          <w:lang w:val="en-GB"/>
        </w:rPr>
        <w:t>including</w:t>
      </w:r>
      <w:r w:rsidR="009D42B6">
        <w:rPr>
          <w:lang w:val="en-GB"/>
        </w:rPr>
        <w:t xml:space="preserve"> </w:t>
      </w:r>
      <w:r w:rsidR="00812774" w:rsidRPr="003948DD">
        <w:rPr>
          <w:lang w:val="en-GB"/>
        </w:rPr>
        <w:t>in</w:t>
      </w:r>
      <w:r w:rsidR="009D42B6">
        <w:rPr>
          <w:lang w:val="en-GB"/>
        </w:rPr>
        <w:t xml:space="preserve"> </w:t>
      </w:r>
      <w:r w:rsidR="00812774" w:rsidRPr="003948DD">
        <w:rPr>
          <w:lang w:val="en-GB"/>
        </w:rPr>
        <w:t>particular</w:t>
      </w:r>
      <w:r w:rsidR="009D42B6">
        <w:rPr>
          <w:lang w:val="en-GB"/>
        </w:rPr>
        <w:t xml:space="preserve"> </w:t>
      </w:r>
      <w:r w:rsidR="00812774" w:rsidRPr="003948DD">
        <w:rPr>
          <w:lang w:val="en-GB"/>
        </w:rPr>
        <w:t>the</w:t>
      </w:r>
      <w:r w:rsidR="009D42B6">
        <w:rPr>
          <w:lang w:val="en-GB"/>
        </w:rPr>
        <w:t xml:space="preserve"> </w:t>
      </w:r>
      <w:r w:rsidR="00812774" w:rsidRPr="003948DD">
        <w:rPr>
          <w:lang w:val="en-GB"/>
        </w:rPr>
        <w:t>desire</w:t>
      </w:r>
      <w:r w:rsidR="009D42B6">
        <w:rPr>
          <w:lang w:val="en-GB"/>
        </w:rPr>
        <w:t xml:space="preserve"> </w:t>
      </w:r>
      <w:r w:rsidR="00812774" w:rsidRPr="003948DD">
        <w:rPr>
          <w:lang w:val="en-GB"/>
        </w:rPr>
        <w:t>to</w:t>
      </w:r>
      <w:r w:rsidR="009D42B6">
        <w:rPr>
          <w:lang w:val="en-GB"/>
        </w:rPr>
        <w:t xml:space="preserve"> </w:t>
      </w:r>
      <w:r w:rsidR="00812774" w:rsidRPr="003948DD">
        <w:rPr>
          <w:lang w:val="en-GB"/>
        </w:rPr>
        <w:t>stay</w:t>
      </w:r>
      <w:r w:rsidR="009D42B6">
        <w:rPr>
          <w:lang w:val="en-GB"/>
        </w:rPr>
        <w:t xml:space="preserve"> </w:t>
      </w:r>
      <w:r w:rsidR="00812774" w:rsidRPr="003948DD">
        <w:rPr>
          <w:lang w:val="en-GB"/>
        </w:rPr>
        <w:t>at</w:t>
      </w:r>
      <w:r w:rsidR="009D42B6">
        <w:rPr>
          <w:lang w:val="en-GB"/>
        </w:rPr>
        <w:t xml:space="preserve"> </w:t>
      </w:r>
      <w:r w:rsidR="00812774" w:rsidRPr="003948DD">
        <w:rPr>
          <w:lang w:val="en-GB"/>
        </w:rPr>
        <w:t>home</w:t>
      </w:r>
      <w:r w:rsidR="009D42B6">
        <w:rPr>
          <w:lang w:val="en-GB"/>
        </w:rPr>
        <w:t xml:space="preserve"> </w:t>
      </w:r>
      <w:r w:rsidR="00812774" w:rsidRPr="003948DD">
        <w:rPr>
          <w:lang w:val="en-GB"/>
        </w:rPr>
        <w:t>for</w:t>
      </w:r>
      <w:r w:rsidR="009D42B6">
        <w:rPr>
          <w:lang w:val="en-GB"/>
        </w:rPr>
        <w:t xml:space="preserve"> </w:t>
      </w:r>
      <w:r w:rsidR="00812774" w:rsidRPr="003948DD">
        <w:rPr>
          <w:lang w:val="en-GB"/>
        </w:rPr>
        <w:t>as</w:t>
      </w:r>
      <w:r w:rsidR="009D42B6">
        <w:rPr>
          <w:lang w:val="en-GB"/>
        </w:rPr>
        <w:t xml:space="preserve"> </w:t>
      </w:r>
      <w:r w:rsidR="00812774" w:rsidRPr="003948DD">
        <w:rPr>
          <w:lang w:val="en-GB"/>
        </w:rPr>
        <w:t>long</w:t>
      </w:r>
      <w:r w:rsidR="009D42B6">
        <w:rPr>
          <w:lang w:val="en-GB"/>
        </w:rPr>
        <w:t xml:space="preserve"> </w:t>
      </w:r>
      <w:r w:rsidR="00812774" w:rsidRPr="003948DD">
        <w:rPr>
          <w:lang w:val="en-GB"/>
        </w:rPr>
        <w:t>as</w:t>
      </w:r>
      <w:r w:rsidR="009D42B6">
        <w:rPr>
          <w:lang w:val="en-GB"/>
        </w:rPr>
        <w:t xml:space="preserve"> </w:t>
      </w:r>
      <w:r w:rsidR="00812774" w:rsidRPr="003948DD">
        <w:rPr>
          <w:lang w:val="en-GB"/>
        </w:rPr>
        <w:t>possible</w:t>
      </w:r>
      <w:r w:rsidR="00265636">
        <w:rPr>
          <w:lang w:val="en-GB"/>
        </w:rPr>
        <w:t>. T</w:t>
      </w:r>
      <w:r w:rsidR="00812774" w:rsidRPr="003948DD">
        <w:rPr>
          <w:lang w:val="en-GB"/>
        </w:rPr>
        <w:t>his</w:t>
      </w:r>
      <w:r w:rsidR="009D42B6">
        <w:rPr>
          <w:lang w:val="en-GB"/>
        </w:rPr>
        <w:t xml:space="preserve"> </w:t>
      </w:r>
      <w:r w:rsidR="00812774" w:rsidRPr="003948DD">
        <w:rPr>
          <w:lang w:val="en-GB"/>
        </w:rPr>
        <w:t>may</w:t>
      </w:r>
      <w:r w:rsidR="009D42B6">
        <w:rPr>
          <w:lang w:val="en-GB"/>
        </w:rPr>
        <w:t xml:space="preserve"> </w:t>
      </w:r>
      <w:r w:rsidR="00812774" w:rsidRPr="003948DD">
        <w:rPr>
          <w:lang w:val="en-GB"/>
        </w:rPr>
        <w:t>require</w:t>
      </w:r>
      <w:r w:rsidR="009D42B6">
        <w:rPr>
          <w:lang w:val="en-GB"/>
        </w:rPr>
        <w:t xml:space="preserve"> </w:t>
      </w:r>
      <w:r w:rsidR="00812774" w:rsidRPr="003948DD">
        <w:rPr>
          <w:lang w:val="en-GB"/>
        </w:rPr>
        <w:t>the</w:t>
      </w:r>
      <w:r w:rsidR="009D42B6">
        <w:rPr>
          <w:lang w:val="en-GB"/>
        </w:rPr>
        <w:t xml:space="preserve"> </w:t>
      </w:r>
      <w:r w:rsidR="00812774" w:rsidRPr="003948DD">
        <w:rPr>
          <w:lang w:val="en-GB"/>
        </w:rPr>
        <w:t>introduction</w:t>
      </w:r>
      <w:r w:rsidR="009D42B6">
        <w:rPr>
          <w:lang w:val="en-GB"/>
        </w:rPr>
        <w:t xml:space="preserve"> </w:t>
      </w:r>
      <w:r w:rsidR="00812774" w:rsidRPr="003948DD">
        <w:rPr>
          <w:lang w:val="en-GB"/>
        </w:rPr>
        <w:t>of</w:t>
      </w:r>
      <w:r w:rsidR="009D42B6">
        <w:rPr>
          <w:lang w:val="en-GB"/>
        </w:rPr>
        <w:t xml:space="preserve"> </w:t>
      </w:r>
      <w:r w:rsidR="00812774" w:rsidRPr="003948DD">
        <w:rPr>
          <w:lang w:val="en-GB"/>
        </w:rPr>
        <w:t>new</w:t>
      </w:r>
      <w:r w:rsidR="009D42B6">
        <w:rPr>
          <w:lang w:val="en-GB"/>
        </w:rPr>
        <w:t xml:space="preserve"> </w:t>
      </w:r>
      <w:r w:rsidR="00812774" w:rsidRPr="003948DD">
        <w:rPr>
          <w:lang w:val="en-GB"/>
        </w:rPr>
        <w:t>business</w:t>
      </w:r>
      <w:r w:rsidR="009D42B6">
        <w:rPr>
          <w:lang w:val="en-GB"/>
        </w:rPr>
        <w:t xml:space="preserve"> </w:t>
      </w:r>
      <w:r w:rsidR="00812774" w:rsidRPr="003948DD">
        <w:rPr>
          <w:lang w:val="en-GB"/>
        </w:rPr>
        <w:t>models</w:t>
      </w:r>
      <w:r w:rsidR="009D42B6">
        <w:rPr>
          <w:lang w:val="en-GB"/>
        </w:rPr>
        <w:t xml:space="preserve"> </w:t>
      </w:r>
      <w:r w:rsidR="00812774" w:rsidRPr="003948DD">
        <w:rPr>
          <w:lang w:val="en-GB"/>
        </w:rPr>
        <w:t>and</w:t>
      </w:r>
      <w:r w:rsidR="009D42B6">
        <w:rPr>
          <w:lang w:val="en-GB"/>
        </w:rPr>
        <w:t xml:space="preserve"> </w:t>
      </w:r>
      <w:r w:rsidR="00812774" w:rsidRPr="003948DD">
        <w:rPr>
          <w:lang w:val="en-GB"/>
        </w:rPr>
        <w:t>changes</w:t>
      </w:r>
      <w:r w:rsidR="009D42B6">
        <w:rPr>
          <w:lang w:val="en-GB"/>
        </w:rPr>
        <w:t xml:space="preserve"> </w:t>
      </w:r>
      <w:r w:rsidR="00812774" w:rsidRPr="003948DD">
        <w:rPr>
          <w:lang w:val="en-GB"/>
        </w:rPr>
        <w:t>in</w:t>
      </w:r>
      <w:r w:rsidR="009D42B6">
        <w:rPr>
          <w:lang w:val="en-GB"/>
        </w:rPr>
        <w:t xml:space="preserve"> </w:t>
      </w:r>
      <w:r w:rsidR="00812774" w:rsidRPr="003948DD">
        <w:rPr>
          <w:lang w:val="en-GB"/>
        </w:rPr>
        <w:t>the</w:t>
      </w:r>
      <w:r w:rsidR="009D42B6">
        <w:rPr>
          <w:lang w:val="en-GB"/>
        </w:rPr>
        <w:t xml:space="preserve"> </w:t>
      </w:r>
      <w:r w:rsidR="00812774" w:rsidRPr="003948DD">
        <w:rPr>
          <w:lang w:val="en-GB"/>
        </w:rPr>
        <w:t>interaction</w:t>
      </w:r>
      <w:r w:rsidR="009D42B6">
        <w:rPr>
          <w:lang w:val="en-GB"/>
        </w:rPr>
        <w:t xml:space="preserve"> </w:t>
      </w:r>
      <w:r w:rsidR="00812774" w:rsidRPr="003948DD">
        <w:rPr>
          <w:lang w:val="en-GB"/>
        </w:rPr>
        <w:t>between</w:t>
      </w:r>
      <w:r w:rsidR="009D42B6">
        <w:rPr>
          <w:lang w:val="en-GB"/>
        </w:rPr>
        <w:t xml:space="preserve"> </w:t>
      </w:r>
      <w:r w:rsidR="00812774" w:rsidRPr="003948DD">
        <w:rPr>
          <w:lang w:val="en-GB"/>
        </w:rPr>
        <w:t>retirement</w:t>
      </w:r>
      <w:r w:rsidR="009D42B6">
        <w:rPr>
          <w:lang w:val="en-GB"/>
        </w:rPr>
        <w:t xml:space="preserve"> </w:t>
      </w:r>
      <w:r w:rsidR="00812774" w:rsidRPr="003948DD">
        <w:rPr>
          <w:lang w:val="en-GB"/>
        </w:rPr>
        <w:t>living,</w:t>
      </w:r>
      <w:r w:rsidR="009D42B6">
        <w:rPr>
          <w:lang w:val="en-GB"/>
        </w:rPr>
        <w:t xml:space="preserve"> </w:t>
      </w:r>
      <w:r w:rsidR="00812774" w:rsidRPr="003948DD">
        <w:rPr>
          <w:lang w:val="en-GB"/>
        </w:rPr>
        <w:t>home</w:t>
      </w:r>
      <w:r w:rsidR="009D42B6">
        <w:rPr>
          <w:lang w:val="en-GB"/>
        </w:rPr>
        <w:t xml:space="preserve"> </w:t>
      </w:r>
      <w:r w:rsidR="00812774" w:rsidRPr="003948DD">
        <w:rPr>
          <w:lang w:val="en-GB"/>
        </w:rPr>
        <w:t>care</w:t>
      </w:r>
      <w:r w:rsidR="009D42B6">
        <w:rPr>
          <w:lang w:val="en-GB"/>
        </w:rPr>
        <w:t xml:space="preserve"> </w:t>
      </w:r>
      <w:r w:rsidR="00812774" w:rsidRPr="003948DD">
        <w:rPr>
          <w:lang w:val="en-GB"/>
        </w:rPr>
        <w:t>and</w:t>
      </w:r>
      <w:r w:rsidR="009D42B6">
        <w:rPr>
          <w:lang w:val="en-GB"/>
        </w:rPr>
        <w:t xml:space="preserve"> </w:t>
      </w:r>
      <w:r w:rsidR="00812774" w:rsidRPr="003948DD">
        <w:rPr>
          <w:lang w:val="en-GB"/>
        </w:rPr>
        <w:t>residential</w:t>
      </w:r>
      <w:r w:rsidR="009D42B6">
        <w:rPr>
          <w:lang w:val="en-GB"/>
        </w:rPr>
        <w:t xml:space="preserve"> </w:t>
      </w:r>
      <w:r w:rsidR="00812774" w:rsidRPr="003948DD">
        <w:rPr>
          <w:lang w:val="en-GB"/>
        </w:rPr>
        <w:t>care.</w:t>
      </w:r>
      <w:r w:rsidR="009D42B6">
        <w:rPr>
          <w:lang w:val="en-GB"/>
        </w:rPr>
        <w:t xml:space="preserve"> </w:t>
      </w:r>
      <w:r w:rsidR="00FC1E37">
        <w:rPr>
          <w:lang w:val="en-GB"/>
        </w:rPr>
        <w:t>The</w:t>
      </w:r>
      <w:r w:rsidR="009D42B6">
        <w:rPr>
          <w:lang w:val="en-GB"/>
        </w:rPr>
        <w:t xml:space="preserve"> </w:t>
      </w:r>
      <w:r w:rsidR="00FC1E37">
        <w:rPr>
          <w:lang w:val="en-GB"/>
        </w:rPr>
        <w:t>aged</w:t>
      </w:r>
      <w:r w:rsidR="009D42B6">
        <w:rPr>
          <w:lang w:val="en-GB"/>
        </w:rPr>
        <w:t xml:space="preserve"> </w:t>
      </w:r>
      <w:r w:rsidR="00FC1E37">
        <w:rPr>
          <w:lang w:val="en-GB"/>
        </w:rPr>
        <w:t>care</w:t>
      </w:r>
      <w:r w:rsidR="009D42B6">
        <w:rPr>
          <w:lang w:val="en-GB"/>
        </w:rPr>
        <w:t xml:space="preserve"> </w:t>
      </w:r>
      <w:r w:rsidR="00FC1E37">
        <w:rPr>
          <w:lang w:val="en-GB"/>
        </w:rPr>
        <w:t>regulatory</w:t>
      </w:r>
      <w:r w:rsidR="009D42B6">
        <w:rPr>
          <w:lang w:val="en-GB"/>
        </w:rPr>
        <w:t xml:space="preserve"> </w:t>
      </w:r>
      <w:r w:rsidR="00FC1E37">
        <w:rPr>
          <w:lang w:val="en-GB"/>
        </w:rPr>
        <w:t>system</w:t>
      </w:r>
      <w:r w:rsidR="009D42B6">
        <w:rPr>
          <w:lang w:val="en-GB"/>
        </w:rPr>
        <w:t xml:space="preserve"> </w:t>
      </w:r>
      <w:r w:rsidR="00FC1E37">
        <w:rPr>
          <w:lang w:val="en-GB"/>
        </w:rPr>
        <w:t>will</w:t>
      </w:r>
      <w:r w:rsidR="009D42B6">
        <w:rPr>
          <w:lang w:val="en-GB"/>
        </w:rPr>
        <w:t xml:space="preserve"> </w:t>
      </w:r>
      <w:r w:rsidR="00FC1E37">
        <w:rPr>
          <w:lang w:val="en-GB"/>
        </w:rPr>
        <w:t>also</w:t>
      </w:r>
      <w:r w:rsidR="009D42B6">
        <w:rPr>
          <w:lang w:val="en-GB"/>
        </w:rPr>
        <w:t xml:space="preserve"> </w:t>
      </w:r>
      <w:r w:rsidR="00FC1E37">
        <w:rPr>
          <w:lang w:val="en-GB"/>
        </w:rPr>
        <w:t>need</w:t>
      </w:r>
      <w:r w:rsidR="009D42B6">
        <w:rPr>
          <w:lang w:val="en-GB"/>
        </w:rPr>
        <w:t xml:space="preserve"> </w:t>
      </w:r>
      <w:r w:rsidR="00FC1E37">
        <w:rPr>
          <w:lang w:val="en-GB"/>
        </w:rPr>
        <w:t>to</w:t>
      </w:r>
      <w:r w:rsidR="009D42B6">
        <w:rPr>
          <w:lang w:val="en-GB"/>
        </w:rPr>
        <w:t xml:space="preserve"> </w:t>
      </w:r>
      <w:r w:rsidR="00FC1E37">
        <w:rPr>
          <w:lang w:val="en-GB"/>
        </w:rPr>
        <w:t>adapt</w:t>
      </w:r>
      <w:r w:rsidR="009D42B6">
        <w:rPr>
          <w:lang w:val="en-GB"/>
        </w:rPr>
        <w:t xml:space="preserve"> </w:t>
      </w:r>
      <w:r w:rsidR="00FC1E37">
        <w:rPr>
          <w:lang w:val="en-GB"/>
        </w:rPr>
        <w:t>to</w:t>
      </w:r>
      <w:r w:rsidR="009D42B6">
        <w:rPr>
          <w:lang w:val="en-GB"/>
        </w:rPr>
        <w:t xml:space="preserve"> </w:t>
      </w:r>
      <w:r w:rsidR="00FC1E37">
        <w:rPr>
          <w:lang w:val="en-GB"/>
        </w:rPr>
        <w:t>enable</w:t>
      </w:r>
      <w:r w:rsidR="009D42B6">
        <w:rPr>
          <w:lang w:val="en-GB"/>
        </w:rPr>
        <w:t xml:space="preserve"> </w:t>
      </w:r>
      <w:r w:rsidR="00FC1E37">
        <w:rPr>
          <w:lang w:val="en-GB"/>
        </w:rPr>
        <w:t>providers</w:t>
      </w:r>
      <w:r w:rsidR="009D42B6">
        <w:rPr>
          <w:lang w:val="en-GB"/>
        </w:rPr>
        <w:t xml:space="preserve"> </w:t>
      </w:r>
      <w:r w:rsidR="00FC1E37">
        <w:rPr>
          <w:lang w:val="en-GB"/>
        </w:rPr>
        <w:t>greater</w:t>
      </w:r>
      <w:r w:rsidR="009D42B6">
        <w:rPr>
          <w:lang w:val="en-GB"/>
        </w:rPr>
        <w:t xml:space="preserve"> </w:t>
      </w:r>
      <w:r w:rsidR="00FC1E37">
        <w:rPr>
          <w:lang w:val="en-GB"/>
        </w:rPr>
        <w:t>flexibility</w:t>
      </w:r>
      <w:r w:rsidR="009D42B6">
        <w:rPr>
          <w:lang w:val="en-GB"/>
        </w:rPr>
        <w:t xml:space="preserve"> </w:t>
      </w:r>
      <w:r w:rsidR="00FC1E37">
        <w:rPr>
          <w:lang w:val="en-GB"/>
        </w:rPr>
        <w:t>to</w:t>
      </w:r>
      <w:r w:rsidR="009D42B6">
        <w:rPr>
          <w:lang w:val="en-GB"/>
        </w:rPr>
        <w:t xml:space="preserve"> </w:t>
      </w:r>
      <w:r w:rsidR="00FC1E37">
        <w:rPr>
          <w:lang w:val="en-GB"/>
        </w:rPr>
        <w:t>pursue</w:t>
      </w:r>
      <w:r w:rsidR="009D42B6">
        <w:rPr>
          <w:lang w:val="en-GB"/>
        </w:rPr>
        <w:t xml:space="preserve"> </w:t>
      </w:r>
      <w:r w:rsidR="00FC1E37">
        <w:rPr>
          <w:lang w:val="en-GB"/>
        </w:rPr>
        <w:t>new</w:t>
      </w:r>
      <w:r w:rsidR="009D42B6">
        <w:rPr>
          <w:lang w:val="en-GB"/>
        </w:rPr>
        <w:t xml:space="preserve"> </w:t>
      </w:r>
      <w:r w:rsidR="00FC1E37">
        <w:rPr>
          <w:lang w:val="en-GB"/>
        </w:rPr>
        <w:t>business</w:t>
      </w:r>
      <w:r w:rsidR="009D42B6">
        <w:rPr>
          <w:lang w:val="en-GB"/>
        </w:rPr>
        <w:t xml:space="preserve"> </w:t>
      </w:r>
      <w:r w:rsidR="00FC1E37">
        <w:rPr>
          <w:lang w:val="en-GB"/>
        </w:rPr>
        <w:t>models</w:t>
      </w:r>
      <w:r w:rsidR="009D42B6">
        <w:rPr>
          <w:lang w:val="en-GB"/>
        </w:rPr>
        <w:t xml:space="preserve"> </w:t>
      </w:r>
      <w:r w:rsidR="00FC1E37">
        <w:rPr>
          <w:lang w:val="en-GB"/>
        </w:rPr>
        <w:t>and</w:t>
      </w:r>
      <w:r w:rsidR="009D42B6">
        <w:rPr>
          <w:lang w:val="en-GB"/>
        </w:rPr>
        <w:t xml:space="preserve"> </w:t>
      </w:r>
      <w:r w:rsidR="00FC1E37">
        <w:rPr>
          <w:lang w:val="en-GB"/>
        </w:rPr>
        <w:t>innovation.</w:t>
      </w:r>
    </w:p>
    <w:p w14:paraId="217B216D" w14:textId="5FAD52A8" w:rsidR="00812774" w:rsidRPr="005E5757" w:rsidRDefault="00812774" w:rsidP="00030C2B">
      <w:pPr>
        <w:pStyle w:val="Heading3"/>
      </w:pPr>
      <w:bookmarkStart w:id="1022" w:name="_Toc14887384"/>
      <w:bookmarkStart w:id="1023" w:name="_Toc39038500"/>
      <w:r w:rsidRPr="005E5757">
        <w:t>Availability</w:t>
      </w:r>
      <w:r w:rsidR="009D42B6">
        <w:t xml:space="preserve"> </w:t>
      </w:r>
      <w:r w:rsidRPr="005E5757">
        <w:t>of</w:t>
      </w:r>
      <w:r w:rsidR="009D42B6">
        <w:t xml:space="preserve"> </w:t>
      </w:r>
      <w:r w:rsidRPr="005E5757">
        <w:t>alternative</w:t>
      </w:r>
      <w:r w:rsidR="009D42B6">
        <w:t xml:space="preserve"> </w:t>
      </w:r>
      <w:r w:rsidRPr="005E5757">
        <w:t>care</w:t>
      </w:r>
      <w:r w:rsidR="009D42B6">
        <w:t xml:space="preserve"> </w:t>
      </w:r>
      <w:r w:rsidRPr="005E5757">
        <w:t>types</w:t>
      </w:r>
      <w:bookmarkEnd w:id="1022"/>
      <w:bookmarkEnd w:id="1023"/>
    </w:p>
    <w:p w14:paraId="1914DDDD" w14:textId="07F8E487" w:rsidR="00812774" w:rsidRPr="00214CC6" w:rsidRDefault="00812774" w:rsidP="0072441A">
      <w:pPr>
        <w:pStyle w:val="BodyText"/>
        <w:rPr>
          <w:lang w:val="en-GB"/>
        </w:rPr>
      </w:pPr>
      <w:r w:rsidRPr="003948DD">
        <w:rPr>
          <w:lang w:val="en-GB"/>
        </w:rPr>
        <w:t>According</w:t>
      </w:r>
      <w:r w:rsidR="009D42B6">
        <w:rPr>
          <w:lang w:val="en-GB"/>
        </w:rPr>
        <w:t xml:space="preserve"> </w:t>
      </w:r>
      <w:r w:rsidRPr="003948DD">
        <w:rPr>
          <w:lang w:val="en-GB"/>
        </w:rPr>
        <w:t>to</w:t>
      </w:r>
      <w:r w:rsidR="009D42B6">
        <w:rPr>
          <w:lang w:val="en-GB"/>
        </w:rPr>
        <w:t xml:space="preserve"> </w:t>
      </w:r>
      <w:r w:rsidRPr="003948DD">
        <w:rPr>
          <w:lang w:val="en-GB"/>
        </w:rPr>
        <w:t>the</w:t>
      </w:r>
      <w:r w:rsidR="009D42B6">
        <w:rPr>
          <w:lang w:val="en-GB"/>
        </w:rPr>
        <w:t xml:space="preserve"> </w:t>
      </w:r>
      <w:r w:rsidR="00222A61">
        <w:rPr>
          <w:lang w:val="en-GB"/>
        </w:rPr>
        <w:t xml:space="preserve">2015 </w:t>
      </w:r>
      <w:r w:rsidRPr="003948DD">
        <w:rPr>
          <w:lang w:val="en-GB"/>
        </w:rPr>
        <w:t>Survey</w:t>
      </w:r>
      <w:r w:rsidR="009D42B6">
        <w:rPr>
          <w:lang w:val="en-GB"/>
        </w:rPr>
        <w:t xml:space="preserve"> </w:t>
      </w:r>
      <w:r w:rsidRPr="003948DD">
        <w:rPr>
          <w:lang w:val="en-GB"/>
        </w:rPr>
        <w:t>of</w:t>
      </w:r>
      <w:r w:rsidR="009D42B6">
        <w:rPr>
          <w:lang w:val="en-GB"/>
        </w:rPr>
        <w:t xml:space="preserve"> </w:t>
      </w:r>
      <w:r w:rsidRPr="003948DD">
        <w:rPr>
          <w:lang w:val="en-GB"/>
        </w:rPr>
        <w:t>Disability,</w:t>
      </w:r>
      <w:r w:rsidR="009D42B6">
        <w:rPr>
          <w:lang w:val="en-GB"/>
        </w:rPr>
        <w:t xml:space="preserve"> </w:t>
      </w:r>
      <w:r w:rsidRPr="003948DD">
        <w:rPr>
          <w:lang w:val="en-GB"/>
        </w:rPr>
        <w:t>Ageing,</w:t>
      </w:r>
      <w:r w:rsidR="009D42B6">
        <w:rPr>
          <w:lang w:val="en-GB"/>
        </w:rPr>
        <w:t xml:space="preserve"> </w:t>
      </w:r>
      <w:r w:rsidRPr="003948DD">
        <w:rPr>
          <w:lang w:val="en-GB"/>
        </w:rPr>
        <w:t>and</w:t>
      </w:r>
      <w:r w:rsidR="009D42B6">
        <w:rPr>
          <w:lang w:val="en-GB"/>
        </w:rPr>
        <w:t xml:space="preserve"> </w:t>
      </w:r>
      <w:r w:rsidRPr="003948DD">
        <w:rPr>
          <w:lang w:val="en-GB"/>
        </w:rPr>
        <w:t>Carers</w:t>
      </w:r>
      <w:r w:rsidR="00761336">
        <w:rPr>
          <w:rStyle w:val="FootnoteReference"/>
          <w:lang w:val="en-GB"/>
        </w:rPr>
        <w:footnoteReference w:id="39"/>
      </w:r>
      <w:r w:rsidRPr="003948DD">
        <w:rPr>
          <w:lang w:val="en-GB"/>
        </w:rPr>
        <w:t>,</w:t>
      </w:r>
      <w:r w:rsidR="009D42B6">
        <w:rPr>
          <w:lang w:val="en-GB"/>
        </w:rPr>
        <w:t xml:space="preserve"> </w:t>
      </w:r>
      <w:r w:rsidRPr="003948DD">
        <w:rPr>
          <w:lang w:val="en-GB"/>
        </w:rPr>
        <w:t>around</w:t>
      </w:r>
      <w:r w:rsidR="009D42B6">
        <w:rPr>
          <w:lang w:val="en-GB"/>
        </w:rPr>
        <w:t xml:space="preserve"> </w:t>
      </w:r>
      <w:r w:rsidRPr="003948DD">
        <w:rPr>
          <w:lang w:val="en-GB"/>
        </w:rPr>
        <w:t>1</w:t>
      </w:r>
      <w:r w:rsidR="009D42B6">
        <w:rPr>
          <w:lang w:val="en-GB"/>
        </w:rPr>
        <w:t xml:space="preserve"> </w:t>
      </w:r>
      <w:r w:rsidRPr="003948DD">
        <w:rPr>
          <w:lang w:val="en-GB"/>
        </w:rPr>
        <w:t>in</w:t>
      </w:r>
      <w:r w:rsidR="009D42B6">
        <w:rPr>
          <w:lang w:val="en-GB"/>
        </w:rPr>
        <w:t xml:space="preserve"> </w:t>
      </w:r>
      <w:r w:rsidRPr="003948DD">
        <w:rPr>
          <w:lang w:val="en-GB"/>
        </w:rPr>
        <w:t>9</w:t>
      </w:r>
      <w:r w:rsidR="009D42B6">
        <w:rPr>
          <w:lang w:val="en-GB"/>
        </w:rPr>
        <w:t xml:space="preserve"> </w:t>
      </w:r>
      <w:r w:rsidRPr="003948DD">
        <w:rPr>
          <w:lang w:val="en-GB"/>
        </w:rPr>
        <w:t>Australians,</w:t>
      </w:r>
      <w:r w:rsidR="009D42B6">
        <w:rPr>
          <w:lang w:val="en-GB"/>
        </w:rPr>
        <w:t xml:space="preserve"> </w:t>
      </w:r>
      <w:r w:rsidRPr="003948DD">
        <w:rPr>
          <w:lang w:val="en-GB"/>
        </w:rPr>
        <w:t>or</w:t>
      </w:r>
      <w:r w:rsidR="009D42B6">
        <w:rPr>
          <w:lang w:val="en-GB"/>
        </w:rPr>
        <w:t xml:space="preserve"> </w:t>
      </w:r>
      <w:r w:rsidRPr="003948DD">
        <w:rPr>
          <w:lang w:val="en-GB"/>
        </w:rPr>
        <w:t>2.7</w:t>
      </w:r>
      <w:r w:rsidR="009D42B6">
        <w:rPr>
          <w:lang w:val="en-GB"/>
        </w:rPr>
        <w:t xml:space="preserve"> </w:t>
      </w:r>
      <w:r w:rsidRPr="003948DD">
        <w:rPr>
          <w:lang w:val="en-GB"/>
        </w:rPr>
        <w:t>million</w:t>
      </w:r>
      <w:r w:rsidR="009D42B6">
        <w:rPr>
          <w:lang w:val="en-GB"/>
        </w:rPr>
        <w:t xml:space="preserve"> </w:t>
      </w:r>
      <w:r w:rsidRPr="003948DD">
        <w:rPr>
          <w:lang w:val="en-GB"/>
        </w:rPr>
        <w:t>people,</w:t>
      </w:r>
      <w:r w:rsidR="009D42B6">
        <w:rPr>
          <w:lang w:val="en-GB"/>
        </w:rPr>
        <w:t xml:space="preserve"> </w:t>
      </w:r>
      <w:r w:rsidRPr="003948DD">
        <w:rPr>
          <w:lang w:val="en-GB"/>
        </w:rPr>
        <w:t>were</w:t>
      </w:r>
      <w:r w:rsidR="009D42B6">
        <w:rPr>
          <w:lang w:val="en-GB"/>
        </w:rPr>
        <w:t xml:space="preserve"> </w:t>
      </w:r>
      <w:r w:rsidRPr="003948DD">
        <w:rPr>
          <w:lang w:val="en-GB"/>
        </w:rPr>
        <w:t>informal</w:t>
      </w:r>
      <w:r w:rsidR="009D42B6">
        <w:rPr>
          <w:lang w:val="en-GB"/>
        </w:rPr>
        <w:t xml:space="preserve"> </w:t>
      </w:r>
      <w:r w:rsidRPr="003948DD">
        <w:rPr>
          <w:lang w:val="en-GB"/>
        </w:rPr>
        <w:t>carers.</w:t>
      </w:r>
      <w:r w:rsidR="009D42B6">
        <w:rPr>
          <w:lang w:val="en-GB"/>
        </w:rPr>
        <w:t xml:space="preserve"> </w:t>
      </w:r>
      <w:r w:rsidRPr="003948DD">
        <w:rPr>
          <w:lang w:val="en-GB"/>
        </w:rPr>
        <w:t>Almost</w:t>
      </w:r>
      <w:r w:rsidR="009D42B6">
        <w:rPr>
          <w:lang w:val="en-GB"/>
        </w:rPr>
        <w:t xml:space="preserve"> </w:t>
      </w:r>
      <w:r w:rsidRPr="003948DD">
        <w:rPr>
          <w:lang w:val="en-GB"/>
        </w:rPr>
        <w:t>all</w:t>
      </w:r>
      <w:r w:rsidR="009D42B6">
        <w:rPr>
          <w:lang w:val="en-GB"/>
        </w:rPr>
        <w:t xml:space="preserve"> </w:t>
      </w:r>
      <w:r w:rsidRPr="003948DD">
        <w:rPr>
          <w:lang w:val="en-GB"/>
        </w:rPr>
        <w:t>carers</w:t>
      </w:r>
      <w:r w:rsidR="009D42B6">
        <w:rPr>
          <w:lang w:val="en-GB"/>
        </w:rPr>
        <w:t xml:space="preserve"> </w:t>
      </w:r>
      <w:r w:rsidRPr="003948DD">
        <w:rPr>
          <w:lang w:val="en-GB"/>
        </w:rPr>
        <w:t>cared</w:t>
      </w:r>
      <w:r w:rsidR="009D42B6">
        <w:rPr>
          <w:lang w:val="en-GB"/>
        </w:rPr>
        <w:t xml:space="preserve"> </w:t>
      </w:r>
      <w:r w:rsidRPr="003948DD">
        <w:rPr>
          <w:lang w:val="en-GB"/>
        </w:rPr>
        <w:t>for</w:t>
      </w:r>
      <w:r w:rsidR="009D42B6">
        <w:rPr>
          <w:lang w:val="en-GB"/>
        </w:rPr>
        <w:t xml:space="preserve"> </w:t>
      </w:r>
      <w:r w:rsidRPr="003948DD">
        <w:rPr>
          <w:lang w:val="en-GB"/>
        </w:rPr>
        <w:t>a</w:t>
      </w:r>
      <w:r w:rsidR="009D42B6">
        <w:rPr>
          <w:lang w:val="en-GB"/>
        </w:rPr>
        <w:t xml:space="preserve"> </w:t>
      </w:r>
      <w:r w:rsidRPr="003948DD">
        <w:rPr>
          <w:lang w:val="en-GB"/>
        </w:rPr>
        <w:t>family</w:t>
      </w:r>
      <w:r w:rsidR="009D42B6">
        <w:rPr>
          <w:lang w:val="en-GB"/>
        </w:rPr>
        <w:t xml:space="preserve"> </w:t>
      </w:r>
      <w:r w:rsidRPr="003948DD">
        <w:rPr>
          <w:lang w:val="en-GB"/>
        </w:rPr>
        <w:t>member.</w:t>
      </w:r>
      <w:r w:rsidR="009D42B6">
        <w:rPr>
          <w:lang w:val="en-GB"/>
        </w:rPr>
        <w:t xml:space="preserve"> </w:t>
      </w:r>
      <w:r w:rsidRPr="003948DD">
        <w:rPr>
          <w:lang w:val="en-GB"/>
        </w:rPr>
        <w:t>The</w:t>
      </w:r>
      <w:r w:rsidR="009D42B6">
        <w:rPr>
          <w:lang w:val="en-GB"/>
        </w:rPr>
        <w:t xml:space="preserve"> </w:t>
      </w:r>
      <w:r w:rsidRPr="003948DD">
        <w:rPr>
          <w:lang w:val="en-GB"/>
        </w:rPr>
        <w:t>assistance</w:t>
      </w:r>
      <w:r w:rsidR="009D42B6">
        <w:rPr>
          <w:lang w:val="en-GB"/>
        </w:rPr>
        <w:t xml:space="preserve"> </w:t>
      </w:r>
      <w:r w:rsidRPr="003948DD">
        <w:rPr>
          <w:lang w:val="en-GB"/>
        </w:rPr>
        <w:t>provided</w:t>
      </w:r>
      <w:r w:rsidR="009D42B6">
        <w:rPr>
          <w:lang w:val="en-GB"/>
        </w:rPr>
        <w:t xml:space="preserve"> </w:t>
      </w:r>
      <w:r w:rsidRPr="003948DD">
        <w:rPr>
          <w:lang w:val="en-GB"/>
        </w:rPr>
        <w:t>by</w:t>
      </w:r>
      <w:r w:rsidR="009D42B6">
        <w:rPr>
          <w:lang w:val="en-GB"/>
        </w:rPr>
        <w:t xml:space="preserve"> </w:t>
      </w:r>
      <w:r w:rsidRPr="003948DD">
        <w:rPr>
          <w:lang w:val="en-GB"/>
        </w:rPr>
        <w:t>informal</w:t>
      </w:r>
      <w:r w:rsidR="009D42B6">
        <w:rPr>
          <w:lang w:val="en-GB"/>
        </w:rPr>
        <w:t xml:space="preserve"> </w:t>
      </w:r>
      <w:r w:rsidRPr="003948DD">
        <w:rPr>
          <w:lang w:val="en-GB"/>
        </w:rPr>
        <w:t>carers</w:t>
      </w:r>
      <w:r w:rsidR="009D42B6">
        <w:rPr>
          <w:lang w:val="en-GB"/>
        </w:rPr>
        <w:t xml:space="preserve"> </w:t>
      </w:r>
      <w:r w:rsidRPr="003948DD">
        <w:rPr>
          <w:lang w:val="en-GB"/>
        </w:rPr>
        <w:t>can</w:t>
      </w:r>
      <w:r w:rsidR="009D42B6">
        <w:rPr>
          <w:lang w:val="en-GB"/>
        </w:rPr>
        <w:t xml:space="preserve"> </w:t>
      </w:r>
      <w:r w:rsidRPr="003948DD">
        <w:rPr>
          <w:lang w:val="en-GB"/>
        </w:rPr>
        <w:t>avoid</w:t>
      </w:r>
      <w:r w:rsidR="009D42B6">
        <w:rPr>
          <w:lang w:val="en-GB"/>
        </w:rPr>
        <w:t xml:space="preserve"> </w:t>
      </w:r>
      <w:r w:rsidRPr="003948DD">
        <w:rPr>
          <w:lang w:val="en-GB"/>
        </w:rPr>
        <w:t>or</w:t>
      </w:r>
      <w:r w:rsidR="009D42B6">
        <w:rPr>
          <w:lang w:val="en-GB"/>
        </w:rPr>
        <w:t xml:space="preserve"> </w:t>
      </w:r>
      <w:r w:rsidRPr="003948DD">
        <w:rPr>
          <w:lang w:val="en-GB"/>
        </w:rPr>
        <w:t>de</w:t>
      </w:r>
      <w:r w:rsidR="001832CC">
        <w:rPr>
          <w:lang w:val="en-GB"/>
        </w:rPr>
        <w:t>lay</w:t>
      </w:r>
      <w:r w:rsidR="009D42B6">
        <w:rPr>
          <w:lang w:val="en-GB"/>
        </w:rPr>
        <w:t xml:space="preserve"> </w:t>
      </w:r>
      <w:r w:rsidR="001832CC">
        <w:rPr>
          <w:lang w:val="en-GB"/>
        </w:rPr>
        <w:t>entry</w:t>
      </w:r>
      <w:r w:rsidR="009D42B6">
        <w:rPr>
          <w:lang w:val="en-GB"/>
        </w:rPr>
        <w:t xml:space="preserve"> </w:t>
      </w:r>
      <w:r w:rsidR="001832CC">
        <w:rPr>
          <w:lang w:val="en-GB"/>
        </w:rPr>
        <w:t>into</w:t>
      </w:r>
      <w:r w:rsidR="009D42B6">
        <w:rPr>
          <w:lang w:val="en-GB"/>
        </w:rPr>
        <w:t xml:space="preserve"> </w:t>
      </w:r>
      <w:r w:rsidR="001832CC">
        <w:rPr>
          <w:lang w:val="en-GB"/>
        </w:rPr>
        <w:t>residential</w:t>
      </w:r>
      <w:r w:rsidR="009D42B6">
        <w:rPr>
          <w:lang w:val="en-GB"/>
        </w:rPr>
        <w:t xml:space="preserve"> </w:t>
      </w:r>
      <w:r w:rsidR="001832CC">
        <w:rPr>
          <w:lang w:val="en-GB"/>
        </w:rPr>
        <w:t>care,</w:t>
      </w:r>
      <w:r w:rsidR="009D42B6">
        <w:rPr>
          <w:lang w:val="en-GB"/>
        </w:rPr>
        <w:t xml:space="preserve"> </w:t>
      </w:r>
      <w:r w:rsidR="001832CC">
        <w:rPr>
          <w:lang w:val="en-GB"/>
        </w:rPr>
        <w:t>including</w:t>
      </w:r>
      <w:r w:rsidR="009D42B6">
        <w:rPr>
          <w:lang w:val="en-GB"/>
        </w:rPr>
        <w:t xml:space="preserve"> </w:t>
      </w:r>
      <w:r w:rsidR="001832CC">
        <w:rPr>
          <w:lang w:val="en-GB"/>
        </w:rPr>
        <w:t>with</w:t>
      </w:r>
      <w:r w:rsidR="009D42B6">
        <w:rPr>
          <w:lang w:val="en-GB"/>
        </w:rPr>
        <w:t xml:space="preserve"> </w:t>
      </w:r>
      <w:r w:rsidR="001832CC">
        <w:rPr>
          <w:lang w:val="en-GB"/>
        </w:rPr>
        <w:t>the</w:t>
      </w:r>
      <w:r w:rsidR="009D42B6">
        <w:rPr>
          <w:lang w:val="en-GB"/>
        </w:rPr>
        <w:t xml:space="preserve"> </w:t>
      </w:r>
      <w:r w:rsidR="001832CC">
        <w:rPr>
          <w:lang w:val="en-GB"/>
        </w:rPr>
        <w:t>support</w:t>
      </w:r>
      <w:r w:rsidR="009D42B6">
        <w:rPr>
          <w:lang w:val="en-GB"/>
        </w:rPr>
        <w:t xml:space="preserve"> </w:t>
      </w:r>
      <w:r w:rsidR="001832CC">
        <w:rPr>
          <w:lang w:val="en-GB"/>
        </w:rPr>
        <w:t>of</w:t>
      </w:r>
      <w:r w:rsidR="009D42B6">
        <w:rPr>
          <w:lang w:val="en-GB"/>
        </w:rPr>
        <w:t xml:space="preserve"> </w:t>
      </w:r>
      <w:r w:rsidR="001832CC">
        <w:rPr>
          <w:lang w:val="en-GB"/>
        </w:rPr>
        <w:t>home-based</w:t>
      </w:r>
      <w:r w:rsidR="009D42B6">
        <w:rPr>
          <w:lang w:val="en-GB"/>
        </w:rPr>
        <w:t xml:space="preserve"> </w:t>
      </w:r>
      <w:r w:rsidR="001832CC">
        <w:rPr>
          <w:lang w:val="en-GB"/>
        </w:rPr>
        <w:t>care,</w:t>
      </w:r>
      <w:r w:rsidR="009D42B6">
        <w:rPr>
          <w:lang w:val="en-GB"/>
        </w:rPr>
        <w:t xml:space="preserve"> </w:t>
      </w:r>
      <w:r w:rsidRPr="003948DD">
        <w:rPr>
          <w:lang w:val="en-GB"/>
        </w:rPr>
        <w:t>and</w:t>
      </w:r>
      <w:r w:rsidR="009D42B6">
        <w:rPr>
          <w:lang w:val="en-GB"/>
        </w:rPr>
        <w:t xml:space="preserve"> </w:t>
      </w:r>
      <w:r w:rsidRPr="003948DD">
        <w:rPr>
          <w:lang w:val="en-GB"/>
        </w:rPr>
        <w:t>is</w:t>
      </w:r>
      <w:r w:rsidR="009D42B6">
        <w:rPr>
          <w:lang w:val="en-GB"/>
        </w:rPr>
        <w:t xml:space="preserve"> </w:t>
      </w:r>
      <w:r w:rsidRPr="003948DD">
        <w:rPr>
          <w:lang w:val="en-GB"/>
        </w:rPr>
        <w:t>also</w:t>
      </w:r>
      <w:r w:rsidR="009D42B6">
        <w:rPr>
          <w:lang w:val="en-GB"/>
        </w:rPr>
        <w:t xml:space="preserve"> </w:t>
      </w:r>
      <w:r w:rsidRPr="003948DD">
        <w:rPr>
          <w:lang w:val="en-GB"/>
        </w:rPr>
        <w:t>an</w:t>
      </w:r>
      <w:r w:rsidR="009D42B6">
        <w:rPr>
          <w:lang w:val="en-GB"/>
        </w:rPr>
        <w:t xml:space="preserve"> </w:t>
      </w:r>
      <w:r w:rsidRPr="003948DD">
        <w:rPr>
          <w:lang w:val="en-GB"/>
        </w:rPr>
        <w:t>important</w:t>
      </w:r>
      <w:r w:rsidR="009D42B6">
        <w:rPr>
          <w:lang w:val="en-GB"/>
        </w:rPr>
        <w:t xml:space="preserve"> </w:t>
      </w:r>
      <w:r w:rsidRPr="003948DD">
        <w:rPr>
          <w:lang w:val="en-GB"/>
        </w:rPr>
        <w:t>source</w:t>
      </w:r>
      <w:r w:rsidR="009D42B6">
        <w:rPr>
          <w:lang w:val="en-GB"/>
        </w:rPr>
        <w:t xml:space="preserve"> </w:t>
      </w:r>
      <w:r w:rsidRPr="003948DD">
        <w:rPr>
          <w:lang w:val="en-GB"/>
        </w:rPr>
        <w:t>of</w:t>
      </w:r>
      <w:r w:rsidR="009D42B6">
        <w:rPr>
          <w:lang w:val="en-GB"/>
        </w:rPr>
        <w:t xml:space="preserve"> </w:t>
      </w:r>
      <w:r w:rsidRPr="003948DD">
        <w:rPr>
          <w:lang w:val="en-GB"/>
        </w:rPr>
        <w:t>support</w:t>
      </w:r>
      <w:r w:rsidR="009D42B6">
        <w:rPr>
          <w:lang w:val="en-GB"/>
        </w:rPr>
        <w:t xml:space="preserve"> </w:t>
      </w:r>
      <w:r w:rsidRPr="003948DD">
        <w:rPr>
          <w:lang w:val="en-GB"/>
        </w:rPr>
        <w:t>for</w:t>
      </w:r>
      <w:r w:rsidR="009D42B6">
        <w:rPr>
          <w:lang w:val="en-GB"/>
        </w:rPr>
        <w:t xml:space="preserve"> </w:t>
      </w:r>
      <w:r w:rsidRPr="003948DD">
        <w:rPr>
          <w:lang w:val="en-GB"/>
        </w:rPr>
        <w:t>those</w:t>
      </w:r>
      <w:r w:rsidR="009D42B6">
        <w:rPr>
          <w:lang w:val="en-GB"/>
        </w:rPr>
        <w:t xml:space="preserve"> </w:t>
      </w:r>
      <w:r w:rsidRPr="003948DD">
        <w:rPr>
          <w:lang w:val="en-GB"/>
        </w:rPr>
        <w:t>in</w:t>
      </w:r>
      <w:r w:rsidR="009D42B6">
        <w:rPr>
          <w:lang w:val="en-GB"/>
        </w:rPr>
        <w:t xml:space="preserve"> </w:t>
      </w:r>
      <w:r w:rsidRPr="003948DD">
        <w:rPr>
          <w:lang w:val="en-GB"/>
        </w:rPr>
        <w:t>resident</w:t>
      </w:r>
      <w:r w:rsidR="00E96211">
        <w:rPr>
          <w:lang w:val="en-GB"/>
        </w:rPr>
        <w:t>ial</w:t>
      </w:r>
      <w:r w:rsidR="009D42B6">
        <w:rPr>
          <w:lang w:val="en-GB"/>
        </w:rPr>
        <w:t xml:space="preserve"> </w:t>
      </w:r>
      <w:r w:rsidRPr="003948DD">
        <w:rPr>
          <w:lang w:val="en-GB"/>
        </w:rPr>
        <w:t>care.</w:t>
      </w:r>
    </w:p>
    <w:p w14:paraId="44A16E07" w14:textId="03E11433" w:rsidR="00812774" w:rsidRPr="00214CC6" w:rsidRDefault="00812774" w:rsidP="0072441A">
      <w:pPr>
        <w:pStyle w:val="BodyText"/>
        <w:rPr>
          <w:lang w:val="en-GB"/>
        </w:rPr>
      </w:pPr>
      <w:r w:rsidRPr="003948DD">
        <w:rPr>
          <w:lang w:val="en-GB"/>
        </w:rPr>
        <w:t>At</w:t>
      </w:r>
      <w:r w:rsidR="009D42B6">
        <w:rPr>
          <w:lang w:val="en-GB"/>
        </w:rPr>
        <w:t xml:space="preserve"> </w:t>
      </w:r>
      <w:r w:rsidRPr="003948DD">
        <w:rPr>
          <w:lang w:val="en-GB"/>
        </w:rPr>
        <w:t>the</w:t>
      </w:r>
      <w:r w:rsidR="009D42B6">
        <w:rPr>
          <w:lang w:val="en-GB"/>
        </w:rPr>
        <w:t xml:space="preserve"> </w:t>
      </w:r>
      <w:r w:rsidRPr="003948DD">
        <w:rPr>
          <w:lang w:val="en-GB"/>
        </w:rPr>
        <w:t>same</w:t>
      </w:r>
      <w:r w:rsidR="009D42B6">
        <w:rPr>
          <w:lang w:val="en-GB"/>
        </w:rPr>
        <w:t xml:space="preserve"> </w:t>
      </w:r>
      <w:r w:rsidRPr="003948DD">
        <w:rPr>
          <w:lang w:val="en-GB"/>
        </w:rPr>
        <w:t>time</w:t>
      </w:r>
      <w:r w:rsidR="009D42B6">
        <w:rPr>
          <w:lang w:val="en-GB"/>
        </w:rPr>
        <w:t xml:space="preserve"> </w:t>
      </w:r>
      <w:r w:rsidRPr="003948DD">
        <w:rPr>
          <w:lang w:val="en-GB"/>
        </w:rPr>
        <w:t>that</w:t>
      </w:r>
      <w:r w:rsidR="009D42B6">
        <w:rPr>
          <w:lang w:val="en-GB"/>
        </w:rPr>
        <w:t xml:space="preserve"> </w:t>
      </w:r>
      <w:r w:rsidRPr="003948DD">
        <w:rPr>
          <w:lang w:val="en-GB"/>
        </w:rPr>
        <w:t>ageing</w:t>
      </w:r>
      <w:r w:rsidR="009D42B6">
        <w:rPr>
          <w:lang w:val="en-GB"/>
        </w:rPr>
        <w:t xml:space="preserve"> </w:t>
      </w:r>
      <w:r w:rsidRPr="003948DD">
        <w:rPr>
          <w:lang w:val="en-GB"/>
        </w:rPr>
        <w:t>population</w:t>
      </w:r>
      <w:r w:rsidR="009D42B6">
        <w:rPr>
          <w:lang w:val="en-GB"/>
        </w:rPr>
        <w:t xml:space="preserve"> </w:t>
      </w:r>
      <w:r w:rsidRPr="003948DD">
        <w:rPr>
          <w:lang w:val="en-GB"/>
        </w:rPr>
        <w:t>structures</w:t>
      </w:r>
      <w:r w:rsidR="009D42B6">
        <w:rPr>
          <w:lang w:val="en-GB"/>
        </w:rPr>
        <w:t xml:space="preserve"> </w:t>
      </w:r>
      <w:r w:rsidRPr="003948DD">
        <w:rPr>
          <w:lang w:val="en-GB"/>
        </w:rPr>
        <w:t>(discussed</w:t>
      </w:r>
      <w:r w:rsidR="009D42B6">
        <w:rPr>
          <w:lang w:val="en-GB"/>
        </w:rPr>
        <w:t xml:space="preserve"> </w:t>
      </w:r>
      <w:r w:rsidRPr="003948DD">
        <w:rPr>
          <w:lang w:val="en-GB"/>
        </w:rPr>
        <w:t>earlier)</w:t>
      </w:r>
      <w:r w:rsidR="009D42B6">
        <w:rPr>
          <w:lang w:val="en-GB"/>
        </w:rPr>
        <w:t xml:space="preserve"> </w:t>
      </w:r>
      <w:r w:rsidRPr="003948DD">
        <w:rPr>
          <w:lang w:val="en-GB"/>
        </w:rPr>
        <w:t>are</w:t>
      </w:r>
      <w:r w:rsidR="009D42B6">
        <w:rPr>
          <w:lang w:val="en-GB"/>
        </w:rPr>
        <w:t xml:space="preserve"> </w:t>
      </w:r>
      <w:r w:rsidRPr="003948DD">
        <w:rPr>
          <w:lang w:val="en-GB"/>
        </w:rPr>
        <w:t>putting</w:t>
      </w:r>
      <w:r w:rsidR="009D42B6">
        <w:rPr>
          <w:lang w:val="en-GB"/>
        </w:rPr>
        <w:t xml:space="preserve"> </w:t>
      </w:r>
      <w:r w:rsidRPr="003948DD">
        <w:rPr>
          <w:lang w:val="en-GB"/>
        </w:rPr>
        <w:t>pressure</w:t>
      </w:r>
      <w:r w:rsidR="009D42B6">
        <w:rPr>
          <w:lang w:val="en-GB"/>
        </w:rPr>
        <w:t xml:space="preserve"> </w:t>
      </w:r>
      <w:r w:rsidRPr="003948DD">
        <w:rPr>
          <w:lang w:val="en-GB"/>
        </w:rPr>
        <w:t>on</w:t>
      </w:r>
      <w:r w:rsidR="009D42B6">
        <w:rPr>
          <w:lang w:val="en-GB"/>
        </w:rPr>
        <w:t xml:space="preserve"> </w:t>
      </w:r>
      <w:r w:rsidRPr="003948DD">
        <w:rPr>
          <w:lang w:val="en-GB"/>
        </w:rPr>
        <w:t>the</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care,</w:t>
      </w:r>
      <w:r w:rsidR="009D42B6">
        <w:rPr>
          <w:lang w:val="en-GB"/>
        </w:rPr>
        <w:t xml:space="preserve"> </w:t>
      </w:r>
      <w:r w:rsidRPr="003948DD">
        <w:rPr>
          <w:lang w:val="en-GB"/>
        </w:rPr>
        <w:t>the</w:t>
      </w:r>
      <w:r w:rsidR="009D42B6">
        <w:rPr>
          <w:lang w:val="en-GB"/>
        </w:rPr>
        <w:t xml:space="preserve"> </w:t>
      </w:r>
      <w:r w:rsidRPr="003948DD">
        <w:rPr>
          <w:lang w:val="en-GB"/>
        </w:rPr>
        <w:t>relative</w:t>
      </w:r>
      <w:r w:rsidR="009D42B6">
        <w:rPr>
          <w:lang w:val="en-GB"/>
        </w:rPr>
        <w:t xml:space="preserve"> </w:t>
      </w:r>
      <w:r w:rsidRPr="003948DD">
        <w:rPr>
          <w:lang w:val="en-GB"/>
        </w:rPr>
        <w:t>supply</w:t>
      </w:r>
      <w:r w:rsidR="009D42B6">
        <w:rPr>
          <w:lang w:val="en-GB"/>
        </w:rPr>
        <w:t xml:space="preserve"> </w:t>
      </w:r>
      <w:r w:rsidRPr="003948DD">
        <w:rPr>
          <w:lang w:val="en-GB"/>
        </w:rPr>
        <w:t>of</w:t>
      </w:r>
      <w:r w:rsidR="009D42B6">
        <w:rPr>
          <w:lang w:val="en-GB"/>
        </w:rPr>
        <w:t xml:space="preserve"> </w:t>
      </w:r>
      <w:r w:rsidRPr="003948DD">
        <w:rPr>
          <w:lang w:val="en-GB"/>
        </w:rPr>
        <w:t>informal</w:t>
      </w:r>
      <w:r w:rsidR="009D42B6">
        <w:rPr>
          <w:lang w:val="en-GB"/>
        </w:rPr>
        <w:t xml:space="preserve"> </w:t>
      </w:r>
      <w:r w:rsidRPr="003948DD">
        <w:rPr>
          <w:lang w:val="en-GB"/>
        </w:rPr>
        <w:t>carers</w:t>
      </w:r>
      <w:r w:rsidR="009D42B6">
        <w:rPr>
          <w:lang w:val="en-GB"/>
        </w:rPr>
        <w:t xml:space="preserve"> </w:t>
      </w:r>
      <w:r w:rsidR="0039643A">
        <w:rPr>
          <w:lang w:val="en-GB"/>
        </w:rPr>
        <w:t>will be</w:t>
      </w:r>
      <w:r w:rsidR="009D42B6">
        <w:rPr>
          <w:lang w:val="en-GB"/>
        </w:rPr>
        <w:t xml:space="preserve"> </w:t>
      </w:r>
      <w:r w:rsidRPr="003948DD">
        <w:rPr>
          <w:lang w:val="en-GB"/>
        </w:rPr>
        <w:t>diminishing.</w:t>
      </w:r>
      <w:r w:rsidR="009D42B6">
        <w:rPr>
          <w:lang w:val="en-GB"/>
        </w:rPr>
        <w:t xml:space="preserve"> </w:t>
      </w:r>
      <w:r w:rsidRPr="003948DD">
        <w:rPr>
          <w:lang w:val="en-GB"/>
        </w:rPr>
        <w:t>This</w:t>
      </w:r>
      <w:r w:rsidR="009D42B6">
        <w:rPr>
          <w:lang w:val="en-GB"/>
        </w:rPr>
        <w:t xml:space="preserve"> </w:t>
      </w:r>
      <w:r w:rsidRPr="003948DD">
        <w:rPr>
          <w:lang w:val="en-GB"/>
        </w:rPr>
        <w:t>is</w:t>
      </w:r>
      <w:r w:rsidR="009D42B6">
        <w:rPr>
          <w:lang w:val="en-GB"/>
        </w:rPr>
        <w:t xml:space="preserve"> </w:t>
      </w:r>
      <w:r w:rsidRPr="003948DD">
        <w:rPr>
          <w:lang w:val="en-GB"/>
        </w:rPr>
        <w:t>due</w:t>
      </w:r>
      <w:r w:rsidR="009D42B6">
        <w:rPr>
          <w:lang w:val="en-GB"/>
        </w:rPr>
        <w:t xml:space="preserve"> </w:t>
      </w:r>
      <w:r w:rsidRPr="003948DD">
        <w:rPr>
          <w:lang w:val="en-GB"/>
        </w:rPr>
        <w:t>to</w:t>
      </w:r>
      <w:r w:rsidR="009D42B6">
        <w:rPr>
          <w:lang w:val="en-GB"/>
        </w:rPr>
        <w:t xml:space="preserve"> </w:t>
      </w:r>
      <w:r w:rsidRPr="003948DD">
        <w:rPr>
          <w:lang w:val="en-GB"/>
        </w:rPr>
        <w:t>increased</w:t>
      </w:r>
      <w:r w:rsidR="009D42B6">
        <w:rPr>
          <w:lang w:val="en-GB"/>
        </w:rPr>
        <w:t xml:space="preserve"> </w:t>
      </w:r>
      <w:r w:rsidRPr="003948DD">
        <w:rPr>
          <w:lang w:val="en-GB"/>
        </w:rPr>
        <w:t>participation</w:t>
      </w:r>
      <w:r w:rsidR="009D42B6">
        <w:rPr>
          <w:lang w:val="en-GB"/>
        </w:rPr>
        <w:t xml:space="preserve"> </w:t>
      </w:r>
      <w:r w:rsidRPr="003948DD">
        <w:rPr>
          <w:lang w:val="en-GB"/>
        </w:rPr>
        <w:t>of</w:t>
      </w:r>
      <w:r w:rsidR="009D42B6">
        <w:rPr>
          <w:lang w:val="en-GB"/>
        </w:rPr>
        <w:t xml:space="preserve"> </w:t>
      </w:r>
      <w:r w:rsidRPr="003948DD">
        <w:rPr>
          <w:lang w:val="en-GB"/>
        </w:rPr>
        <w:t>women</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workforce,</w:t>
      </w:r>
      <w:r w:rsidR="009D42B6">
        <w:rPr>
          <w:lang w:val="en-GB"/>
        </w:rPr>
        <w:t xml:space="preserve"> </w:t>
      </w:r>
      <w:r w:rsidRPr="003948DD">
        <w:rPr>
          <w:lang w:val="en-GB"/>
        </w:rPr>
        <w:t>and</w:t>
      </w:r>
      <w:r w:rsidR="009D42B6">
        <w:rPr>
          <w:lang w:val="en-GB"/>
        </w:rPr>
        <w:t xml:space="preserve"> </w:t>
      </w:r>
      <w:r w:rsidRPr="003948DD">
        <w:rPr>
          <w:lang w:val="en-GB"/>
        </w:rPr>
        <w:t>changing</w:t>
      </w:r>
      <w:r w:rsidR="009D42B6">
        <w:rPr>
          <w:lang w:val="en-GB"/>
        </w:rPr>
        <w:t xml:space="preserve"> </w:t>
      </w:r>
      <w:r w:rsidRPr="003948DD">
        <w:rPr>
          <w:lang w:val="en-GB"/>
        </w:rPr>
        <w:t>family</w:t>
      </w:r>
      <w:r w:rsidR="009D42B6">
        <w:rPr>
          <w:lang w:val="en-GB"/>
        </w:rPr>
        <w:t xml:space="preserve"> </w:t>
      </w:r>
      <w:r w:rsidRPr="003948DD">
        <w:rPr>
          <w:lang w:val="en-GB"/>
        </w:rPr>
        <w:t>structures</w:t>
      </w:r>
      <w:r w:rsidR="009D42B6">
        <w:rPr>
          <w:lang w:val="en-GB"/>
        </w:rPr>
        <w:t xml:space="preserve"> </w:t>
      </w:r>
      <w:r w:rsidRPr="003948DD">
        <w:rPr>
          <w:lang w:val="en-GB"/>
        </w:rPr>
        <w:t>with</w:t>
      </w:r>
      <w:r w:rsidR="009D42B6">
        <w:rPr>
          <w:lang w:val="en-GB"/>
        </w:rPr>
        <w:t xml:space="preserve"> </w:t>
      </w:r>
      <w:r w:rsidRPr="003948DD">
        <w:rPr>
          <w:lang w:val="en-GB"/>
        </w:rPr>
        <w:t>fewer</w:t>
      </w:r>
      <w:r w:rsidR="009D42B6">
        <w:rPr>
          <w:lang w:val="en-GB"/>
        </w:rPr>
        <w:t xml:space="preserve"> </w:t>
      </w:r>
      <w:r w:rsidRPr="003948DD">
        <w:rPr>
          <w:lang w:val="en-GB"/>
        </w:rPr>
        <w:t>children</w:t>
      </w:r>
      <w:r w:rsidR="009D42B6">
        <w:rPr>
          <w:lang w:val="en-GB"/>
        </w:rPr>
        <w:t xml:space="preserve"> </w:t>
      </w:r>
      <w:r w:rsidRPr="003948DD">
        <w:rPr>
          <w:lang w:val="en-GB"/>
        </w:rPr>
        <w:t>being</w:t>
      </w:r>
      <w:r w:rsidR="009D42B6">
        <w:rPr>
          <w:lang w:val="en-GB"/>
        </w:rPr>
        <w:t xml:space="preserve"> </w:t>
      </w:r>
      <w:r w:rsidRPr="003948DD">
        <w:rPr>
          <w:lang w:val="en-GB"/>
        </w:rPr>
        <w:t>born</w:t>
      </w:r>
      <w:r w:rsidR="009D42B6">
        <w:rPr>
          <w:lang w:val="en-GB"/>
        </w:rPr>
        <w:t xml:space="preserve"> </w:t>
      </w:r>
      <w:r w:rsidRPr="003948DD">
        <w:rPr>
          <w:lang w:val="en-GB"/>
        </w:rPr>
        <w:t>per</w:t>
      </w:r>
      <w:r w:rsidR="009D42B6">
        <w:rPr>
          <w:lang w:val="en-GB"/>
        </w:rPr>
        <w:t xml:space="preserve"> </w:t>
      </w:r>
      <w:r w:rsidRPr="003948DD">
        <w:rPr>
          <w:lang w:val="en-GB"/>
        </w:rPr>
        <w:t>family</w:t>
      </w:r>
      <w:r w:rsidR="009D42B6">
        <w:rPr>
          <w:lang w:val="en-GB"/>
        </w:rPr>
        <w:t xml:space="preserve"> </w:t>
      </w:r>
      <w:r w:rsidRPr="003948DD">
        <w:rPr>
          <w:lang w:val="en-GB"/>
        </w:rPr>
        <w:t>(1.7</w:t>
      </w:r>
      <w:r w:rsidR="009D42B6">
        <w:rPr>
          <w:lang w:val="en-GB"/>
        </w:rPr>
        <w:t xml:space="preserve"> </w:t>
      </w:r>
      <w:r w:rsidRPr="003948DD">
        <w:rPr>
          <w:lang w:val="en-GB"/>
        </w:rPr>
        <w:t>babies</w:t>
      </w:r>
      <w:r w:rsidR="009D42B6">
        <w:rPr>
          <w:lang w:val="en-GB"/>
        </w:rPr>
        <w:t xml:space="preserve"> </w:t>
      </w:r>
      <w:r w:rsidRPr="003948DD">
        <w:rPr>
          <w:lang w:val="en-GB"/>
        </w:rPr>
        <w:t>per</w:t>
      </w:r>
      <w:r w:rsidR="009D42B6">
        <w:rPr>
          <w:lang w:val="en-GB"/>
        </w:rPr>
        <w:t xml:space="preserve"> </w:t>
      </w:r>
      <w:r w:rsidRPr="003948DD">
        <w:rPr>
          <w:lang w:val="en-GB"/>
        </w:rPr>
        <w:t>woman</w:t>
      </w:r>
      <w:r w:rsidR="009D42B6">
        <w:rPr>
          <w:lang w:val="en-GB"/>
        </w:rPr>
        <w:t xml:space="preserve"> </w:t>
      </w:r>
      <w:r w:rsidRPr="003948DD">
        <w:rPr>
          <w:lang w:val="en-GB"/>
        </w:rPr>
        <w:t>in</w:t>
      </w:r>
      <w:r w:rsidR="009D42B6">
        <w:rPr>
          <w:lang w:val="en-GB"/>
        </w:rPr>
        <w:t xml:space="preserve"> </w:t>
      </w:r>
      <w:r w:rsidRPr="003948DD">
        <w:rPr>
          <w:lang w:val="en-GB"/>
        </w:rPr>
        <w:t>2017</w:t>
      </w:r>
      <w:r w:rsidR="009D42B6">
        <w:rPr>
          <w:lang w:val="en-GB"/>
        </w:rPr>
        <w:t xml:space="preserve"> </w:t>
      </w:r>
      <w:r w:rsidRPr="003948DD">
        <w:rPr>
          <w:lang w:val="en-GB"/>
        </w:rPr>
        <w:t>compared</w:t>
      </w:r>
      <w:r w:rsidR="009D42B6">
        <w:rPr>
          <w:lang w:val="en-GB"/>
        </w:rPr>
        <w:t xml:space="preserve"> </w:t>
      </w:r>
      <w:r w:rsidRPr="003948DD">
        <w:rPr>
          <w:lang w:val="en-GB"/>
        </w:rPr>
        <w:t>with</w:t>
      </w:r>
      <w:r w:rsidR="009D42B6">
        <w:rPr>
          <w:lang w:val="en-GB"/>
        </w:rPr>
        <w:t xml:space="preserve"> </w:t>
      </w:r>
      <w:r w:rsidRPr="003948DD">
        <w:rPr>
          <w:lang w:val="en-GB"/>
        </w:rPr>
        <w:t>nearly</w:t>
      </w:r>
      <w:r w:rsidR="009D42B6">
        <w:rPr>
          <w:lang w:val="en-GB"/>
        </w:rPr>
        <w:t xml:space="preserve"> </w:t>
      </w:r>
      <w:r w:rsidRPr="003948DD">
        <w:rPr>
          <w:lang w:val="en-GB"/>
        </w:rPr>
        <w:t>3</w:t>
      </w:r>
      <w:r w:rsidR="009D42B6">
        <w:rPr>
          <w:lang w:val="en-GB"/>
        </w:rPr>
        <w:t xml:space="preserve"> </w:t>
      </w:r>
      <w:r w:rsidRPr="003948DD">
        <w:rPr>
          <w:lang w:val="en-GB"/>
        </w:rPr>
        <w:t>in</w:t>
      </w:r>
      <w:r w:rsidR="009D42B6">
        <w:rPr>
          <w:lang w:val="en-GB"/>
        </w:rPr>
        <w:t xml:space="preserve"> </w:t>
      </w:r>
      <w:r w:rsidRPr="003948DD">
        <w:rPr>
          <w:lang w:val="en-GB"/>
        </w:rPr>
        <w:t>1970</w:t>
      </w:r>
      <w:r w:rsidR="00A57B14">
        <w:rPr>
          <w:rStyle w:val="FootnoteReference"/>
          <w:lang w:val="en-GB"/>
        </w:rPr>
        <w:footnoteReference w:id="40"/>
      </w:r>
      <w:r w:rsidR="00A57B14">
        <w:rPr>
          <w:lang w:val="en-GB"/>
        </w:rPr>
        <w:t>)</w:t>
      </w:r>
      <w:r w:rsidR="00B13E3A">
        <w:rPr>
          <w:lang w:val="en-GB"/>
        </w:rPr>
        <w:t>,</w:t>
      </w:r>
      <w:r w:rsidR="009D42B6">
        <w:rPr>
          <w:lang w:val="en-GB"/>
        </w:rPr>
        <w:t xml:space="preserve"> </w:t>
      </w:r>
      <w:r w:rsidRPr="003948DD">
        <w:rPr>
          <w:lang w:val="en-GB"/>
        </w:rPr>
        <w:t>generational</w:t>
      </w:r>
      <w:r w:rsidR="009D42B6">
        <w:rPr>
          <w:lang w:val="en-GB"/>
        </w:rPr>
        <w:t xml:space="preserve"> </w:t>
      </w:r>
      <w:r w:rsidRPr="003948DD">
        <w:rPr>
          <w:lang w:val="en-GB"/>
        </w:rPr>
        <w:t>differences</w:t>
      </w:r>
      <w:r w:rsidR="009D42B6">
        <w:rPr>
          <w:lang w:val="en-GB"/>
        </w:rPr>
        <w:t xml:space="preserve"> </w:t>
      </w:r>
      <w:r w:rsidR="001832CC">
        <w:rPr>
          <w:lang w:val="en-GB"/>
        </w:rPr>
        <w:t>in</w:t>
      </w:r>
      <w:r w:rsidR="009D42B6">
        <w:rPr>
          <w:lang w:val="en-GB"/>
        </w:rPr>
        <w:t xml:space="preserve"> </w:t>
      </w:r>
      <w:r w:rsidR="001832CC">
        <w:rPr>
          <w:lang w:val="en-GB"/>
        </w:rPr>
        <w:t>marriage</w:t>
      </w:r>
      <w:r w:rsidR="009D42B6">
        <w:rPr>
          <w:lang w:val="en-GB"/>
        </w:rPr>
        <w:t xml:space="preserve"> </w:t>
      </w:r>
      <w:r w:rsidR="001832CC">
        <w:rPr>
          <w:lang w:val="en-GB"/>
        </w:rPr>
        <w:t>and</w:t>
      </w:r>
      <w:r w:rsidR="009D42B6">
        <w:rPr>
          <w:lang w:val="en-GB"/>
        </w:rPr>
        <w:t xml:space="preserve"> </w:t>
      </w:r>
      <w:r w:rsidR="001832CC">
        <w:rPr>
          <w:lang w:val="en-GB"/>
        </w:rPr>
        <w:t>divorce</w:t>
      </w:r>
      <w:r w:rsidR="009D42B6">
        <w:rPr>
          <w:lang w:val="en-GB"/>
        </w:rPr>
        <w:t xml:space="preserve"> </w:t>
      </w:r>
      <w:r w:rsidR="0007604B">
        <w:rPr>
          <w:lang w:val="en-GB"/>
        </w:rPr>
        <w:t xml:space="preserve">rates, and </w:t>
      </w:r>
      <w:r w:rsidR="001832CC">
        <w:rPr>
          <w:lang w:val="en-GB"/>
        </w:rPr>
        <w:t>more</w:t>
      </w:r>
      <w:r w:rsidR="009D42B6">
        <w:rPr>
          <w:lang w:val="en-GB"/>
        </w:rPr>
        <w:t xml:space="preserve"> </w:t>
      </w:r>
      <w:r w:rsidR="001832CC">
        <w:rPr>
          <w:lang w:val="en-GB"/>
        </w:rPr>
        <w:t>people</w:t>
      </w:r>
      <w:r w:rsidR="009D42B6">
        <w:rPr>
          <w:lang w:val="en-GB"/>
        </w:rPr>
        <w:t xml:space="preserve"> </w:t>
      </w:r>
      <w:r w:rsidR="001832CC">
        <w:rPr>
          <w:lang w:val="en-GB"/>
        </w:rPr>
        <w:t>living</w:t>
      </w:r>
      <w:r w:rsidR="009D42B6">
        <w:rPr>
          <w:lang w:val="en-GB"/>
        </w:rPr>
        <w:t xml:space="preserve"> </w:t>
      </w:r>
      <w:r w:rsidR="001832CC">
        <w:rPr>
          <w:lang w:val="en-GB"/>
        </w:rPr>
        <w:t>alone.</w:t>
      </w:r>
    </w:p>
    <w:p w14:paraId="0C5DB5CC" w14:textId="77777777" w:rsidR="009D42B6" w:rsidRPr="00214CC6" w:rsidRDefault="00812774" w:rsidP="0072441A">
      <w:pPr>
        <w:pStyle w:val="BodyText"/>
        <w:rPr>
          <w:lang w:val="en-GB"/>
        </w:rPr>
      </w:pPr>
      <w:r w:rsidRPr="003948DD">
        <w:rPr>
          <w:lang w:val="en-GB"/>
        </w:rPr>
        <w:t>All</w:t>
      </w:r>
      <w:r w:rsidR="009D42B6">
        <w:rPr>
          <w:lang w:val="en-GB"/>
        </w:rPr>
        <w:t xml:space="preserve"> </w:t>
      </w:r>
      <w:r w:rsidRPr="003948DD">
        <w:rPr>
          <w:lang w:val="en-GB"/>
        </w:rPr>
        <w:t>else</w:t>
      </w:r>
      <w:r w:rsidR="009D42B6">
        <w:rPr>
          <w:lang w:val="en-GB"/>
        </w:rPr>
        <w:t xml:space="preserve"> </w:t>
      </w:r>
      <w:r w:rsidRPr="003948DD">
        <w:rPr>
          <w:lang w:val="en-GB"/>
        </w:rPr>
        <w:t>equal,</w:t>
      </w:r>
      <w:r w:rsidR="009D42B6">
        <w:rPr>
          <w:lang w:val="en-GB"/>
        </w:rPr>
        <w:t xml:space="preserve"> </w:t>
      </w:r>
      <w:r w:rsidRPr="003948DD">
        <w:rPr>
          <w:lang w:val="en-GB"/>
        </w:rPr>
        <w:t>this</w:t>
      </w:r>
      <w:r w:rsidR="009D42B6">
        <w:rPr>
          <w:lang w:val="en-GB"/>
        </w:rPr>
        <w:t xml:space="preserve"> </w:t>
      </w:r>
      <w:r w:rsidRPr="003948DD">
        <w:rPr>
          <w:lang w:val="en-GB"/>
        </w:rPr>
        <w:t>will</w:t>
      </w:r>
      <w:r w:rsidR="009D42B6">
        <w:rPr>
          <w:lang w:val="en-GB"/>
        </w:rPr>
        <w:t xml:space="preserve"> </w:t>
      </w:r>
      <w:r w:rsidRPr="003948DD">
        <w:rPr>
          <w:lang w:val="en-GB"/>
        </w:rPr>
        <w:t>increase</w:t>
      </w:r>
      <w:r w:rsidR="009D42B6">
        <w:rPr>
          <w:lang w:val="en-GB"/>
        </w:rPr>
        <w:t xml:space="preserve"> </w:t>
      </w:r>
      <w:r w:rsidRPr="003948DD">
        <w:rPr>
          <w:lang w:val="en-GB"/>
        </w:rPr>
        <w:t>the</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formal</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for</w:t>
      </w:r>
      <w:r w:rsidR="009D42B6">
        <w:rPr>
          <w:lang w:val="en-GB"/>
        </w:rPr>
        <w:t xml:space="preserve"> </w:t>
      </w:r>
      <w:r w:rsidRPr="003948DD">
        <w:rPr>
          <w:lang w:val="en-GB"/>
        </w:rPr>
        <w:t>older</w:t>
      </w:r>
      <w:r w:rsidR="009D42B6">
        <w:rPr>
          <w:lang w:val="en-GB"/>
        </w:rPr>
        <w:t xml:space="preserve"> </w:t>
      </w:r>
      <w:r w:rsidRPr="003948DD">
        <w:rPr>
          <w:lang w:val="en-GB"/>
        </w:rPr>
        <w:t>people.</w:t>
      </w:r>
    </w:p>
    <w:p w14:paraId="54E5FED2" w14:textId="77777777" w:rsidR="009D42B6" w:rsidRPr="00214CC6" w:rsidRDefault="00812774" w:rsidP="0072441A">
      <w:pPr>
        <w:pStyle w:val="BodyText"/>
        <w:rPr>
          <w:lang w:val="en-GB"/>
        </w:rPr>
      </w:pPr>
      <w:r w:rsidRPr="003948DD">
        <w:rPr>
          <w:lang w:val="en-GB"/>
        </w:rPr>
        <w:t>In</w:t>
      </w:r>
      <w:r w:rsidR="009D42B6">
        <w:rPr>
          <w:lang w:val="en-GB"/>
        </w:rPr>
        <w:t xml:space="preserve"> </w:t>
      </w:r>
      <w:r w:rsidRPr="003948DD">
        <w:rPr>
          <w:lang w:val="en-GB"/>
        </w:rPr>
        <w:t>terms</w:t>
      </w:r>
      <w:r w:rsidR="009D42B6">
        <w:rPr>
          <w:lang w:val="en-GB"/>
        </w:rPr>
        <w:t xml:space="preserve"> </w:t>
      </w:r>
      <w:r w:rsidRPr="003948DD">
        <w:rPr>
          <w:lang w:val="en-GB"/>
        </w:rPr>
        <w:t>of</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specific</w:t>
      </w:r>
      <w:r w:rsidR="009D42B6">
        <w:rPr>
          <w:lang w:val="en-GB"/>
        </w:rPr>
        <w:t xml:space="preserve"> </w:t>
      </w:r>
      <w:r w:rsidRPr="003948DD">
        <w:rPr>
          <w:lang w:val="en-GB"/>
        </w:rPr>
        <w:t>types</w:t>
      </w:r>
      <w:r w:rsidR="009D42B6">
        <w:rPr>
          <w:lang w:val="en-GB"/>
        </w:rPr>
        <w:t xml:space="preserve"> </w:t>
      </w:r>
      <w:r w:rsidRPr="003948DD">
        <w:rPr>
          <w:lang w:val="en-GB"/>
        </w:rPr>
        <w:t>of</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Pr="003948DD">
        <w:rPr>
          <w:lang w:val="en-GB"/>
        </w:rPr>
        <w:t>the</w:t>
      </w:r>
      <w:r w:rsidR="009D42B6">
        <w:rPr>
          <w:lang w:val="en-GB"/>
        </w:rPr>
        <w:t xml:space="preserve"> </w:t>
      </w:r>
      <w:r w:rsidRPr="003948DD">
        <w:rPr>
          <w:lang w:val="en-GB"/>
        </w:rPr>
        <w:t>relative</w:t>
      </w:r>
      <w:r w:rsidR="009D42B6">
        <w:rPr>
          <w:lang w:val="en-GB"/>
        </w:rPr>
        <w:t xml:space="preserve"> </w:t>
      </w:r>
      <w:r w:rsidRPr="003948DD">
        <w:rPr>
          <w:lang w:val="en-GB"/>
        </w:rPr>
        <w:t>availability</w:t>
      </w:r>
      <w:r w:rsidR="009D42B6">
        <w:rPr>
          <w:lang w:val="en-GB"/>
        </w:rPr>
        <w:t xml:space="preserve"> </w:t>
      </w:r>
      <w:r w:rsidRPr="003948DD">
        <w:rPr>
          <w:lang w:val="en-GB"/>
        </w:rPr>
        <w:t>of</w:t>
      </w:r>
      <w:r w:rsidR="009D42B6">
        <w:rPr>
          <w:lang w:val="en-GB"/>
        </w:rPr>
        <w:t xml:space="preserve"> </w:t>
      </w:r>
      <w:r w:rsidRPr="003948DD">
        <w:rPr>
          <w:lang w:val="en-GB"/>
        </w:rPr>
        <w:t>places</w:t>
      </w:r>
      <w:r w:rsidR="009D42B6">
        <w:rPr>
          <w:lang w:val="en-GB"/>
        </w:rPr>
        <w:t xml:space="preserve"> </w:t>
      </w:r>
      <w:r w:rsidRPr="003948DD">
        <w:rPr>
          <w:lang w:val="en-GB"/>
        </w:rPr>
        <w:t>within</w:t>
      </w:r>
      <w:r w:rsidR="009D42B6">
        <w:rPr>
          <w:lang w:val="en-GB"/>
        </w:rPr>
        <w:t xml:space="preserve"> </w:t>
      </w:r>
      <w:r w:rsidRPr="003948DD">
        <w:rPr>
          <w:lang w:val="en-GB"/>
        </w:rPr>
        <w:t>each</w:t>
      </w:r>
      <w:r w:rsidR="009D42B6">
        <w:rPr>
          <w:lang w:val="en-GB"/>
        </w:rPr>
        <w:t xml:space="preserve"> </w:t>
      </w:r>
      <w:r w:rsidR="00B13E3A">
        <w:rPr>
          <w:lang w:val="en-GB"/>
        </w:rPr>
        <w:t>care</w:t>
      </w:r>
      <w:r w:rsidR="009D42B6">
        <w:rPr>
          <w:lang w:val="en-GB"/>
        </w:rPr>
        <w:t xml:space="preserve"> </w:t>
      </w:r>
      <w:r w:rsidR="00B13E3A">
        <w:rPr>
          <w:lang w:val="en-GB"/>
        </w:rPr>
        <w:t>type</w:t>
      </w:r>
      <w:r w:rsidR="009D42B6">
        <w:rPr>
          <w:lang w:val="en-GB"/>
        </w:rPr>
        <w:t xml:space="preserve"> </w:t>
      </w:r>
      <w:r w:rsidR="00B13E3A">
        <w:rPr>
          <w:lang w:val="en-GB"/>
        </w:rPr>
        <w:t>under</w:t>
      </w:r>
      <w:r w:rsidR="009D42B6">
        <w:rPr>
          <w:lang w:val="en-GB"/>
        </w:rPr>
        <w:t xml:space="preserve"> </w:t>
      </w:r>
      <w:r w:rsidR="00B13E3A">
        <w:rPr>
          <w:lang w:val="en-GB"/>
        </w:rPr>
        <w:t>current</w:t>
      </w:r>
      <w:r w:rsidR="009D42B6">
        <w:rPr>
          <w:lang w:val="en-GB"/>
        </w:rPr>
        <w:t xml:space="preserve"> </w:t>
      </w:r>
      <w:r w:rsidR="00B13E3A">
        <w:rPr>
          <w:lang w:val="en-GB"/>
        </w:rPr>
        <w:t>regulated</w:t>
      </w:r>
      <w:r w:rsidR="009D42B6">
        <w:rPr>
          <w:lang w:val="en-GB"/>
        </w:rPr>
        <w:t xml:space="preserve"> </w:t>
      </w:r>
      <w:r w:rsidR="00B13E3A">
        <w:rPr>
          <w:lang w:val="en-GB"/>
        </w:rPr>
        <w:t>supply</w:t>
      </w:r>
      <w:r w:rsidR="009D42B6">
        <w:rPr>
          <w:lang w:val="en-GB"/>
        </w:rPr>
        <w:t xml:space="preserve"> </w:t>
      </w:r>
      <w:r w:rsidR="00B13E3A">
        <w:rPr>
          <w:lang w:val="en-GB"/>
        </w:rPr>
        <w:t>arrangements</w:t>
      </w:r>
      <w:r w:rsidR="009D42B6">
        <w:rPr>
          <w:lang w:val="en-GB"/>
        </w:rPr>
        <w:t xml:space="preserve"> </w:t>
      </w:r>
      <w:r w:rsidRPr="003948DD">
        <w:rPr>
          <w:lang w:val="en-GB"/>
        </w:rPr>
        <w:t>will</w:t>
      </w:r>
      <w:r w:rsidR="009D42B6">
        <w:rPr>
          <w:lang w:val="en-GB"/>
        </w:rPr>
        <w:t xml:space="preserve"> </w:t>
      </w:r>
      <w:r w:rsidRPr="003948DD">
        <w:rPr>
          <w:lang w:val="en-GB"/>
        </w:rPr>
        <w:t>also</w:t>
      </w:r>
      <w:r w:rsidR="009D42B6">
        <w:rPr>
          <w:lang w:val="en-GB"/>
        </w:rPr>
        <w:t xml:space="preserve"> </w:t>
      </w:r>
      <w:r w:rsidRPr="003948DD">
        <w:rPr>
          <w:lang w:val="en-GB"/>
        </w:rPr>
        <w:t>affect</w:t>
      </w:r>
      <w:r w:rsidR="009D42B6">
        <w:rPr>
          <w:lang w:val="en-GB"/>
        </w:rPr>
        <w:t xml:space="preserve"> </w:t>
      </w:r>
      <w:r w:rsidRPr="003948DD">
        <w:rPr>
          <w:lang w:val="en-GB"/>
        </w:rPr>
        <w:t>the</w:t>
      </w:r>
      <w:r w:rsidR="009D42B6">
        <w:rPr>
          <w:lang w:val="en-GB"/>
        </w:rPr>
        <w:t xml:space="preserve"> </w:t>
      </w:r>
      <w:r w:rsidRPr="003948DD">
        <w:rPr>
          <w:lang w:val="en-GB"/>
        </w:rPr>
        <w:t>rates</w:t>
      </w:r>
      <w:r w:rsidR="009D42B6">
        <w:rPr>
          <w:lang w:val="en-GB"/>
        </w:rPr>
        <w:t xml:space="preserve"> </w:t>
      </w:r>
      <w:r w:rsidRPr="003948DD">
        <w:rPr>
          <w:lang w:val="en-GB"/>
        </w:rPr>
        <w:t>at</w:t>
      </w:r>
      <w:r w:rsidR="009D42B6">
        <w:rPr>
          <w:lang w:val="en-GB"/>
        </w:rPr>
        <w:t xml:space="preserve"> </w:t>
      </w:r>
      <w:r w:rsidRPr="003948DD">
        <w:rPr>
          <w:lang w:val="en-GB"/>
        </w:rPr>
        <w:t>which</w:t>
      </w:r>
      <w:r w:rsidR="009D42B6">
        <w:rPr>
          <w:lang w:val="en-GB"/>
        </w:rPr>
        <w:t xml:space="preserve"> </w:t>
      </w:r>
      <w:r w:rsidRPr="003948DD">
        <w:rPr>
          <w:lang w:val="en-GB"/>
        </w:rPr>
        <w:t>people</w:t>
      </w:r>
      <w:r w:rsidR="009D42B6">
        <w:rPr>
          <w:lang w:val="en-GB"/>
        </w:rPr>
        <w:t xml:space="preserve"> </w:t>
      </w:r>
      <w:r w:rsidRPr="003948DD">
        <w:rPr>
          <w:lang w:val="en-GB"/>
        </w:rPr>
        <w:t>access</w:t>
      </w:r>
      <w:r w:rsidR="009D42B6">
        <w:rPr>
          <w:lang w:val="en-GB"/>
        </w:rPr>
        <w:t xml:space="preserve"> </w:t>
      </w:r>
      <w:r w:rsidRPr="003948DD">
        <w:rPr>
          <w:lang w:val="en-GB"/>
        </w:rPr>
        <w:t>them</w:t>
      </w:r>
      <w:r w:rsidR="009D42B6">
        <w:rPr>
          <w:lang w:val="en-GB"/>
        </w:rPr>
        <w:t xml:space="preserve"> </w:t>
      </w:r>
      <w:r w:rsidRPr="003948DD">
        <w:rPr>
          <w:lang w:val="en-GB"/>
        </w:rPr>
        <w:t>and</w:t>
      </w:r>
      <w:r w:rsidR="009D42B6">
        <w:rPr>
          <w:lang w:val="en-GB"/>
        </w:rPr>
        <w:t xml:space="preserve"> </w:t>
      </w:r>
      <w:r w:rsidRPr="003948DD">
        <w:rPr>
          <w:lang w:val="en-GB"/>
        </w:rPr>
        <w:t>to</w:t>
      </w:r>
      <w:r w:rsidR="009D42B6">
        <w:rPr>
          <w:lang w:val="en-GB"/>
        </w:rPr>
        <w:t xml:space="preserve"> </w:t>
      </w:r>
      <w:r w:rsidRPr="003948DD">
        <w:rPr>
          <w:lang w:val="en-GB"/>
        </w:rPr>
        <w:t>the</w:t>
      </w:r>
      <w:r w:rsidR="009D42B6">
        <w:rPr>
          <w:lang w:val="en-GB"/>
        </w:rPr>
        <w:t xml:space="preserve"> </w:t>
      </w:r>
      <w:r w:rsidRPr="003948DD">
        <w:rPr>
          <w:lang w:val="en-GB"/>
        </w:rPr>
        <w:t>extent</w:t>
      </w:r>
      <w:r w:rsidR="009D42B6">
        <w:rPr>
          <w:lang w:val="en-GB"/>
        </w:rPr>
        <w:t xml:space="preserve"> </w:t>
      </w:r>
      <w:r w:rsidRPr="003948DD">
        <w:rPr>
          <w:lang w:val="en-GB"/>
        </w:rPr>
        <w:t>they</w:t>
      </w:r>
      <w:r w:rsidR="009D42B6">
        <w:rPr>
          <w:lang w:val="en-GB"/>
        </w:rPr>
        <w:t xml:space="preserve"> </w:t>
      </w:r>
      <w:r w:rsidRPr="003948DD">
        <w:rPr>
          <w:lang w:val="en-GB"/>
        </w:rPr>
        <w:t>are</w:t>
      </w:r>
      <w:r w:rsidR="009D42B6">
        <w:rPr>
          <w:lang w:val="en-GB"/>
        </w:rPr>
        <w:t xml:space="preserve"> </w:t>
      </w:r>
      <w:r w:rsidRPr="003948DD">
        <w:rPr>
          <w:lang w:val="en-GB"/>
        </w:rPr>
        <w:t>not</w:t>
      </w:r>
      <w:r w:rsidR="009D42B6">
        <w:rPr>
          <w:lang w:val="en-GB"/>
        </w:rPr>
        <w:t xml:space="preserve"> </w:t>
      </w:r>
      <w:r w:rsidRPr="003948DD">
        <w:rPr>
          <w:lang w:val="en-GB"/>
        </w:rPr>
        <w:t>available,</w:t>
      </w:r>
      <w:r w:rsidR="009D42B6">
        <w:rPr>
          <w:lang w:val="en-GB"/>
        </w:rPr>
        <w:t xml:space="preserve"> </w:t>
      </w:r>
      <w:r w:rsidRPr="003948DD">
        <w:rPr>
          <w:lang w:val="en-GB"/>
        </w:rPr>
        <w:t>redirect</w:t>
      </w:r>
      <w:r w:rsidR="009D42B6">
        <w:rPr>
          <w:lang w:val="en-GB"/>
        </w:rPr>
        <w:t xml:space="preserve"> </w:t>
      </w:r>
      <w:r w:rsidRPr="003948DD">
        <w:rPr>
          <w:lang w:val="en-GB"/>
        </w:rPr>
        <w:t>demand</w:t>
      </w:r>
      <w:r w:rsidR="009D42B6">
        <w:rPr>
          <w:lang w:val="en-GB"/>
        </w:rPr>
        <w:t xml:space="preserve"> </w:t>
      </w:r>
      <w:r w:rsidR="00B13E3A">
        <w:rPr>
          <w:lang w:val="en-GB"/>
        </w:rPr>
        <w:t>across</w:t>
      </w:r>
      <w:r w:rsidR="009D42B6">
        <w:rPr>
          <w:lang w:val="en-GB"/>
        </w:rPr>
        <w:t xml:space="preserve"> </w:t>
      </w:r>
      <w:r w:rsidR="00B13E3A">
        <w:rPr>
          <w:lang w:val="en-GB"/>
        </w:rPr>
        <w:t>care</w:t>
      </w:r>
      <w:r w:rsidR="009D42B6">
        <w:rPr>
          <w:lang w:val="en-GB"/>
        </w:rPr>
        <w:t xml:space="preserve"> </w:t>
      </w:r>
      <w:r w:rsidR="00B13E3A">
        <w:rPr>
          <w:lang w:val="en-GB"/>
        </w:rPr>
        <w:t>types</w:t>
      </w:r>
      <w:r w:rsidRPr="003948DD">
        <w:rPr>
          <w:lang w:val="en-GB"/>
        </w:rPr>
        <w:t>.</w:t>
      </w:r>
      <w:r w:rsidR="009D42B6">
        <w:rPr>
          <w:lang w:val="en-GB"/>
        </w:rPr>
        <w:t xml:space="preserve"> </w:t>
      </w:r>
      <w:r w:rsidRPr="003948DD">
        <w:rPr>
          <w:lang w:val="en-GB"/>
        </w:rPr>
        <w:t>As</w:t>
      </w:r>
      <w:r w:rsidR="009D42B6">
        <w:rPr>
          <w:lang w:val="en-GB"/>
        </w:rPr>
        <w:t xml:space="preserve"> </w:t>
      </w:r>
      <w:r w:rsidRPr="003948DD">
        <w:rPr>
          <w:lang w:val="en-GB"/>
        </w:rPr>
        <w:t>previousl</w:t>
      </w:r>
      <w:r w:rsidR="00346A27">
        <w:rPr>
          <w:lang w:val="en-GB"/>
        </w:rPr>
        <w:t>y</w:t>
      </w:r>
      <w:r w:rsidR="009D42B6">
        <w:rPr>
          <w:lang w:val="en-GB"/>
        </w:rPr>
        <w:t xml:space="preserve"> </w:t>
      </w:r>
      <w:r w:rsidR="00346A27">
        <w:rPr>
          <w:lang w:val="en-GB"/>
        </w:rPr>
        <w:t>outlined</w:t>
      </w:r>
      <w:r w:rsidR="009D42B6">
        <w:rPr>
          <w:lang w:val="en-GB"/>
        </w:rPr>
        <w:t xml:space="preserve"> </w:t>
      </w:r>
      <w:r w:rsidR="00346A27">
        <w:rPr>
          <w:lang w:val="en-GB"/>
        </w:rPr>
        <w:t>in</w:t>
      </w:r>
      <w:r w:rsidR="009D42B6">
        <w:rPr>
          <w:lang w:val="en-GB"/>
        </w:rPr>
        <w:t xml:space="preserve"> </w:t>
      </w:r>
      <w:r w:rsidR="00346A27">
        <w:rPr>
          <w:lang w:val="en-GB"/>
        </w:rPr>
        <w:t>this</w:t>
      </w:r>
      <w:r w:rsidR="009D42B6">
        <w:rPr>
          <w:lang w:val="en-GB"/>
        </w:rPr>
        <w:t xml:space="preserve"> </w:t>
      </w:r>
      <w:r w:rsidR="00346A27">
        <w:rPr>
          <w:lang w:val="en-GB"/>
        </w:rPr>
        <w:t>report,</w:t>
      </w:r>
      <w:r w:rsidR="009D42B6">
        <w:rPr>
          <w:lang w:val="en-GB"/>
        </w:rPr>
        <w:t xml:space="preserve"> </w:t>
      </w:r>
      <w:r w:rsidRPr="003948DD">
        <w:rPr>
          <w:lang w:val="en-GB"/>
        </w:rPr>
        <w:t>the</w:t>
      </w:r>
      <w:r w:rsidR="009D42B6">
        <w:rPr>
          <w:lang w:val="en-GB"/>
        </w:rPr>
        <w:t xml:space="preserve"> </w:t>
      </w:r>
      <w:r w:rsidRPr="003948DD">
        <w:rPr>
          <w:lang w:val="en-GB"/>
        </w:rPr>
        <w:t>Government</w:t>
      </w:r>
      <w:r w:rsidR="009D42B6">
        <w:rPr>
          <w:lang w:val="en-GB"/>
        </w:rPr>
        <w:t xml:space="preserve"> </w:t>
      </w:r>
      <w:r w:rsidR="00172266">
        <w:rPr>
          <w:lang w:val="en-GB"/>
        </w:rPr>
        <w:t>is</w:t>
      </w:r>
      <w:r w:rsidR="009D42B6">
        <w:rPr>
          <w:lang w:val="en-GB"/>
        </w:rPr>
        <w:t xml:space="preserve"> </w:t>
      </w:r>
      <w:r w:rsidR="00172266">
        <w:rPr>
          <w:lang w:val="en-GB"/>
        </w:rPr>
        <w:t>gradually</w:t>
      </w:r>
      <w:r w:rsidR="009D42B6">
        <w:rPr>
          <w:lang w:val="en-GB"/>
        </w:rPr>
        <w:t xml:space="preserve"> </w:t>
      </w:r>
      <w:r w:rsidR="00172266">
        <w:rPr>
          <w:lang w:val="en-GB"/>
        </w:rPr>
        <w:t>changing</w:t>
      </w:r>
      <w:r w:rsidR="009D42B6">
        <w:rPr>
          <w:lang w:val="en-GB"/>
        </w:rPr>
        <w:t xml:space="preserve"> </w:t>
      </w:r>
      <w:r w:rsidRPr="003948DD">
        <w:rPr>
          <w:lang w:val="en-GB"/>
        </w:rPr>
        <w:t>the</w:t>
      </w:r>
      <w:r w:rsidR="009D42B6">
        <w:rPr>
          <w:lang w:val="en-GB"/>
        </w:rPr>
        <w:t xml:space="preserve"> </w:t>
      </w:r>
      <w:r w:rsidRPr="003948DD">
        <w:rPr>
          <w:lang w:val="en-GB"/>
        </w:rPr>
        <w:t>mix</w:t>
      </w:r>
      <w:r w:rsidR="009D42B6">
        <w:rPr>
          <w:lang w:val="en-GB"/>
        </w:rPr>
        <w:t xml:space="preserve"> </w:t>
      </w:r>
      <w:r w:rsidRPr="003948DD">
        <w:rPr>
          <w:lang w:val="en-GB"/>
        </w:rPr>
        <w:t>of</w:t>
      </w:r>
      <w:r w:rsidR="009D42B6">
        <w:rPr>
          <w:lang w:val="en-GB"/>
        </w:rPr>
        <w:t xml:space="preserve"> </w:t>
      </w:r>
      <w:r w:rsidRPr="003948DD">
        <w:rPr>
          <w:lang w:val="en-GB"/>
        </w:rPr>
        <w:t>residential</w:t>
      </w:r>
      <w:r w:rsidR="009D42B6">
        <w:rPr>
          <w:lang w:val="en-GB"/>
        </w:rPr>
        <w:t xml:space="preserve"> </w:t>
      </w:r>
      <w:r w:rsidRPr="003948DD">
        <w:rPr>
          <w:lang w:val="en-GB"/>
        </w:rPr>
        <w:t>and</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over</w:t>
      </w:r>
      <w:r w:rsidR="009D42B6">
        <w:rPr>
          <w:lang w:val="en-GB"/>
        </w:rPr>
        <w:t xml:space="preserve"> </w:t>
      </w:r>
      <w:r w:rsidRPr="003948DD">
        <w:rPr>
          <w:lang w:val="en-GB"/>
        </w:rPr>
        <w:t>time</w:t>
      </w:r>
      <w:r w:rsidR="009D42B6">
        <w:rPr>
          <w:lang w:val="en-GB"/>
        </w:rPr>
        <w:t xml:space="preserve"> </w:t>
      </w:r>
      <w:r w:rsidRPr="003948DD">
        <w:rPr>
          <w:lang w:val="en-GB"/>
        </w:rPr>
        <w:t>through</w:t>
      </w:r>
      <w:r w:rsidR="009D42B6">
        <w:rPr>
          <w:lang w:val="en-GB"/>
        </w:rPr>
        <w:t xml:space="preserve"> </w:t>
      </w:r>
      <w:r w:rsidRPr="003948DD">
        <w:rPr>
          <w:lang w:val="en-GB"/>
        </w:rPr>
        <w:t>adjustments</w:t>
      </w:r>
      <w:r w:rsidR="009D42B6">
        <w:rPr>
          <w:lang w:val="en-GB"/>
        </w:rPr>
        <w:t xml:space="preserve"> </w:t>
      </w:r>
      <w:r w:rsidR="00172266">
        <w:rPr>
          <w:lang w:val="en-GB"/>
        </w:rPr>
        <w:t>to</w:t>
      </w:r>
      <w:r w:rsidR="009D42B6">
        <w:rPr>
          <w:lang w:val="en-GB"/>
        </w:rPr>
        <w:t xml:space="preserve"> </w:t>
      </w:r>
      <w:r w:rsidR="00172266">
        <w:rPr>
          <w:lang w:val="en-GB"/>
        </w:rPr>
        <w:t>the</w:t>
      </w:r>
      <w:r w:rsidR="009D42B6">
        <w:rPr>
          <w:lang w:val="en-GB"/>
        </w:rPr>
        <w:t xml:space="preserve"> </w:t>
      </w:r>
      <w:r w:rsidR="00172266">
        <w:rPr>
          <w:lang w:val="en-GB"/>
        </w:rPr>
        <w:t>provisional</w:t>
      </w:r>
      <w:r w:rsidR="009D42B6">
        <w:rPr>
          <w:lang w:val="en-GB"/>
        </w:rPr>
        <w:t xml:space="preserve"> </w:t>
      </w:r>
      <w:r w:rsidR="00172266">
        <w:rPr>
          <w:lang w:val="en-GB"/>
        </w:rPr>
        <w:t>target</w:t>
      </w:r>
      <w:r w:rsidR="009D42B6">
        <w:rPr>
          <w:lang w:val="en-GB"/>
        </w:rPr>
        <w:t xml:space="preserve"> </w:t>
      </w:r>
      <w:r w:rsidR="003948DD">
        <w:rPr>
          <w:lang w:val="en-GB"/>
        </w:rPr>
        <w:t>ratio</w:t>
      </w:r>
      <w:r w:rsidR="00172266">
        <w:rPr>
          <w:lang w:val="en-GB"/>
        </w:rPr>
        <w:t>s</w:t>
      </w:r>
      <w:r w:rsidR="003948DD">
        <w:rPr>
          <w:lang w:val="en-GB"/>
        </w:rPr>
        <w:t>,</w:t>
      </w:r>
      <w:r w:rsidR="009D42B6">
        <w:rPr>
          <w:lang w:val="en-GB"/>
        </w:rPr>
        <w:t xml:space="preserve"> </w:t>
      </w:r>
      <w:r w:rsidR="003948DD">
        <w:rPr>
          <w:lang w:val="en-GB"/>
        </w:rPr>
        <w:t>and</w:t>
      </w:r>
      <w:r w:rsidR="009D42B6">
        <w:rPr>
          <w:lang w:val="en-GB"/>
        </w:rPr>
        <w:t xml:space="preserve"> </w:t>
      </w:r>
      <w:r w:rsidR="003948DD">
        <w:rPr>
          <w:lang w:val="en-GB"/>
        </w:rPr>
        <w:t>has</w:t>
      </w:r>
      <w:r w:rsidR="009D42B6">
        <w:rPr>
          <w:lang w:val="en-GB"/>
        </w:rPr>
        <w:t xml:space="preserve"> </w:t>
      </w:r>
      <w:r w:rsidRPr="003948DD">
        <w:rPr>
          <w:lang w:val="en-GB"/>
        </w:rPr>
        <w:t>implemented</w:t>
      </w:r>
      <w:r w:rsidR="009D42B6">
        <w:rPr>
          <w:lang w:val="en-GB"/>
        </w:rPr>
        <w:t xml:space="preserve"> </w:t>
      </w:r>
      <w:r w:rsidRPr="003948DD">
        <w:rPr>
          <w:lang w:val="en-GB"/>
        </w:rPr>
        <w:t>mechanisms</w:t>
      </w:r>
      <w:r w:rsidR="009D42B6">
        <w:rPr>
          <w:lang w:val="en-GB"/>
        </w:rPr>
        <w:t xml:space="preserve"> </w:t>
      </w:r>
      <w:r w:rsidRPr="003948DD">
        <w:rPr>
          <w:lang w:val="en-GB"/>
        </w:rPr>
        <w:t>whereby</w:t>
      </w:r>
      <w:r w:rsidR="009D42B6">
        <w:rPr>
          <w:lang w:val="en-GB"/>
        </w:rPr>
        <w:t xml:space="preserve"> </w:t>
      </w:r>
      <w:r w:rsidRPr="003948DD">
        <w:rPr>
          <w:lang w:val="en-GB"/>
        </w:rPr>
        <w:t>funding</w:t>
      </w:r>
      <w:r w:rsidR="009D42B6">
        <w:rPr>
          <w:lang w:val="en-GB"/>
        </w:rPr>
        <w:t xml:space="preserve"> </w:t>
      </w:r>
      <w:r w:rsidRPr="003948DD">
        <w:rPr>
          <w:lang w:val="en-GB"/>
        </w:rPr>
        <w:t>for</w:t>
      </w:r>
      <w:r w:rsidR="009D42B6">
        <w:rPr>
          <w:lang w:val="en-GB"/>
        </w:rPr>
        <w:t xml:space="preserve"> </w:t>
      </w:r>
      <w:r w:rsidRPr="003948DD">
        <w:rPr>
          <w:lang w:val="en-GB"/>
        </w:rPr>
        <w:t>unused</w:t>
      </w:r>
      <w:r w:rsidR="009D42B6">
        <w:rPr>
          <w:lang w:val="en-GB"/>
        </w:rPr>
        <w:t xml:space="preserve"> </w:t>
      </w:r>
      <w:r w:rsidRPr="003948DD">
        <w:rPr>
          <w:lang w:val="en-GB"/>
        </w:rPr>
        <w:t>residential</w:t>
      </w:r>
      <w:r w:rsidR="009D42B6">
        <w:rPr>
          <w:lang w:val="en-GB"/>
        </w:rPr>
        <w:t xml:space="preserve"> </w:t>
      </w:r>
      <w:r w:rsidRPr="003948DD">
        <w:rPr>
          <w:lang w:val="en-GB"/>
        </w:rPr>
        <w:t>care</w:t>
      </w:r>
      <w:r w:rsidR="009D42B6">
        <w:rPr>
          <w:lang w:val="en-GB"/>
        </w:rPr>
        <w:t xml:space="preserve"> </w:t>
      </w:r>
      <w:r w:rsidRPr="003948DD">
        <w:rPr>
          <w:lang w:val="en-GB"/>
        </w:rPr>
        <w:t>places</w:t>
      </w:r>
      <w:r w:rsidR="009D42B6">
        <w:rPr>
          <w:lang w:val="en-GB"/>
        </w:rPr>
        <w:t xml:space="preserve"> </w:t>
      </w:r>
      <w:r w:rsidRPr="003948DD">
        <w:rPr>
          <w:lang w:val="en-GB"/>
        </w:rPr>
        <w:t>can</w:t>
      </w:r>
      <w:r w:rsidR="009D42B6">
        <w:rPr>
          <w:lang w:val="en-GB"/>
        </w:rPr>
        <w:t xml:space="preserve"> </w:t>
      </w:r>
      <w:r w:rsidRPr="003948DD">
        <w:rPr>
          <w:lang w:val="en-GB"/>
        </w:rPr>
        <w:t>be</w:t>
      </w:r>
      <w:r w:rsidR="009D42B6">
        <w:rPr>
          <w:lang w:val="en-GB"/>
        </w:rPr>
        <w:t xml:space="preserve"> </w:t>
      </w:r>
      <w:r w:rsidRPr="003948DD">
        <w:rPr>
          <w:lang w:val="en-GB"/>
        </w:rPr>
        <w:t>redirected</w:t>
      </w:r>
      <w:r w:rsidR="009D42B6">
        <w:rPr>
          <w:lang w:val="en-GB"/>
        </w:rPr>
        <w:t xml:space="preserve"> </w:t>
      </w:r>
      <w:r w:rsidRPr="003948DD">
        <w:rPr>
          <w:lang w:val="en-GB"/>
        </w:rPr>
        <w:t>into</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where,</w:t>
      </w:r>
      <w:r w:rsidR="009D42B6">
        <w:rPr>
          <w:lang w:val="en-GB"/>
        </w:rPr>
        <w:t xml:space="preserve"> </w:t>
      </w:r>
      <w:r w:rsidRPr="003948DD">
        <w:rPr>
          <w:lang w:val="en-GB"/>
        </w:rPr>
        <w:t>at</w:t>
      </w:r>
      <w:r w:rsidR="009D42B6">
        <w:rPr>
          <w:lang w:val="en-GB"/>
        </w:rPr>
        <w:t xml:space="preserve"> </w:t>
      </w:r>
      <w:r w:rsidRPr="003948DD">
        <w:rPr>
          <w:lang w:val="en-GB"/>
        </w:rPr>
        <w:t>least</w:t>
      </w:r>
      <w:r w:rsidR="009D42B6">
        <w:rPr>
          <w:lang w:val="en-GB"/>
        </w:rPr>
        <w:t xml:space="preserve"> </w:t>
      </w:r>
      <w:r w:rsidRPr="003948DD">
        <w:rPr>
          <w:lang w:val="en-GB"/>
        </w:rPr>
        <w:t>over</w:t>
      </w:r>
      <w:r w:rsidR="009D42B6">
        <w:rPr>
          <w:lang w:val="en-GB"/>
        </w:rPr>
        <w:t xml:space="preserve"> </w:t>
      </w:r>
      <w:r w:rsidRPr="003948DD">
        <w:rPr>
          <w:lang w:val="en-GB"/>
        </w:rPr>
        <w:t>the</w:t>
      </w:r>
      <w:r w:rsidR="009D42B6">
        <w:rPr>
          <w:lang w:val="en-GB"/>
        </w:rPr>
        <w:t xml:space="preserve"> </w:t>
      </w:r>
      <w:r w:rsidRPr="003948DD">
        <w:rPr>
          <w:lang w:val="en-GB"/>
        </w:rPr>
        <w:t>short</w:t>
      </w:r>
      <w:r w:rsidR="009D42B6">
        <w:rPr>
          <w:lang w:val="en-GB"/>
        </w:rPr>
        <w:t xml:space="preserve"> </w:t>
      </w:r>
      <w:r w:rsidRPr="003948DD">
        <w:rPr>
          <w:lang w:val="en-GB"/>
        </w:rPr>
        <w:t>term,</w:t>
      </w:r>
      <w:r w:rsidR="009D42B6">
        <w:rPr>
          <w:lang w:val="en-GB"/>
        </w:rPr>
        <w:t xml:space="preserve"> </w:t>
      </w:r>
      <w:r w:rsidRPr="003948DD">
        <w:rPr>
          <w:lang w:val="en-GB"/>
        </w:rPr>
        <w:t>demand</w:t>
      </w:r>
      <w:r w:rsidR="009D42B6">
        <w:rPr>
          <w:lang w:val="en-GB"/>
        </w:rPr>
        <w:t xml:space="preserve"> </w:t>
      </w:r>
      <w:r w:rsidRPr="003948DD">
        <w:rPr>
          <w:lang w:val="en-GB"/>
        </w:rPr>
        <w:t>is</w:t>
      </w:r>
      <w:r w:rsidR="009D42B6">
        <w:rPr>
          <w:lang w:val="en-GB"/>
        </w:rPr>
        <w:t xml:space="preserve"> </w:t>
      </w:r>
      <w:r w:rsidRPr="003948DD">
        <w:rPr>
          <w:lang w:val="en-GB"/>
        </w:rPr>
        <w:t>expected</w:t>
      </w:r>
      <w:r w:rsidR="009D42B6">
        <w:rPr>
          <w:lang w:val="en-GB"/>
        </w:rPr>
        <w:t xml:space="preserve"> </w:t>
      </w:r>
      <w:r w:rsidRPr="003948DD">
        <w:rPr>
          <w:lang w:val="en-GB"/>
        </w:rPr>
        <w:t>to</w:t>
      </w:r>
      <w:r w:rsidR="009D42B6">
        <w:rPr>
          <w:lang w:val="en-GB"/>
        </w:rPr>
        <w:t xml:space="preserve"> </w:t>
      </w:r>
      <w:r w:rsidRPr="003948DD">
        <w:rPr>
          <w:lang w:val="en-GB"/>
        </w:rPr>
        <w:t>be</w:t>
      </w:r>
      <w:r w:rsidR="009D42B6">
        <w:rPr>
          <w:lang w:val="en-GB"/>
        </w:rPr>
        <w:t xml:space="preserve"> </w:t>
      </w:r>
      <w:r w:rsidRPr="003948DD">
        <w:rPr>
          <w:lang w:val="en-GB"/>
        </w:rPr>
        <w:t>more</w:t>
      </w:r>
      <w:r w:rsidR="009D42B6">
        <w:rPr>
          <w:lang w:val="en-GB"/>
        </w:rPr>
        <w:t xml:space="preserve"> </w:t>
      </w:r>
      <w:r w:rsidRPr="003948DD">
        <w:rPr>
          <w:lang w:val="en-GB"/>
        </w:rPr>
        <w:t>acute.</w:t>
      </w:r>
    </w:p>
    <w:p w14:paraId="049D5C3D" w14:textId="77777777" w:rsidR="009D42B6" w:rsidRPr="00214CC6" w:rsidRDefault="00281B58" w:rsidP="0072441A">
      <w:pPr>
        <w:pStyle w:val="BodyText"/>
        <w:rPr>
          <w:lang w:val="en-GB"/>
        </w:rPr>
      </w:pPr>
      <w:r>
        <w:rPr>
          <w:lang w:val="en-GB"/>
        </w:rPr>
        <w:t>In</w:t>
      </w:r>
      <w:r w:rsidR="009D42B6">
        <w:rPr>
          <w:lang w:val="en-GB"/>
        </w:rPr>
        <w:t xml:space="preserve"> </w:t>
      </w:r>
      <w:r>
        <w:rPr>
          <w:lang w:val="en-GB"/>
        </w:rPr>
        <w:t>addition,</w:t>
      </w:r>
      <w:r w:rsidR="009D42B6">
        <w:rPr>
          <w:lang w:val="en-GB"/>
        </w:rPr>
        <w:t xml:space="preserve"> </w:t>
      </w:r>
      <w:r>
        <w:rPr>
          <w:lang w:val="en-GB"/>
        </w:rPr>
        <w:t>a</w:t>
      </w:r>
      <w:r w:rsidR="009D42B6">
        <w:rPr>
          <w:lang w:val="en-GB"/>
        </w:rPr>
        <w:t xml:space="preserve"> </w:t>
      </w:r>
      <w:r>
        <w:rPr>
          <w:lang w:val="en-GB"/>
        </w:rPr>
        <w:t>key</w:t>
      </w:r>
      <w:r w:rsidR="009D42B6">
        <w:rPr>
          <w:lang w:val="en-GB"/>
        </w:rPr>
        <w:t xml:space="preserve"> </w:t>
      </w:r>
      <w:r>
        <w:rPr>
          <w:lang w:val="en-GB"/>
        </w:rPr>
        <w:t>objective</w:t>
      </w:r>
      <w:r w:rsidR="009D42B6">
        <w:rPr>
          <w:lang w:val="en-GB"/>
        </w:rPr>
        <w:t xml:space="preserve"> </w:t>
      </w:r>
      <w:r>
        <w:rPr>
          <w:lang w:val="en-GB"/>
        </w:rPr>
        <w:t>of</w:t>
      </w:r>
      <w:r w:rsidR="009D42B6">
        <w:rPr>
          <w:lang w:val="en-GB"/>
        </w:rPr>
        <w:t xml:space="preserve"> </w:t>
      </w:r>
      <w:r>
        <w:rPr>
          <w:lang w:val="en-GB"/>
        </w:rPr>
        <w:t>the</w:t>
      </w:r>
      <w:r w:rsidR="009D42B6">
        <w:rPr>
          <w:lang w:val="en-GB"/>
        </w:rPr>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009D42B6">
        <w:rPr>
          <w:lang w:val="en-GB"/>
        </w:rPr>
        <w:t xml:space="preserve"> </w:t>
      </w:r>
      <w:r>
        <w:rPr>
          <w:lang w:val="en-GB"/>
        </w:rPr>
        <w:t>was</w:t>
      </w:r>
      <w:r w:rsidR="009D42B6">
        <w:rPr>
          <w:lang w:val="en-GB"/>
        </w:rPr>
        <w:t xml:space="preserve"> </w:t>
      </w:r>
      <w:r>
        <w:rPr>
          <w:lang w:val="en-GB"/>
        </w:rPr>
        <w:t>“to</w:t>
      </w:r>
      <w:r w:rsidR="009D42B6">
        <w:rPr>
          <w:lang w:val="en-GB"/>
        </w:rPr>
        <w:t xml:space="preserve"> </w:t>
      </w:r>
      <w:r>
        <w:rPr>
          <w:lang w:val="en-GB"/>
        </w:rPr>
        <w:t>trigger</w:t>
      </w:r>
      <w:r w:rsidR="009D42B6">
        <w:rPr>
          <w:lang w:val="en-GB"/>
        </w:rPr>
        <w:t xml:space="preserve"> </w:t>
      </w:r>
      <w:r>
        <w:rPr>
          <w:lang w:val="en-GB"/>
        </w:rPr>
        <w:t>changes</w:t>
      </w:r>
      <w:r w:rsidR="009D42B6">
        <w:rPr>
          <w:lang w:val="en-GB"/>
        </w:rPr>
        <w:t xml:space="preserve"> </w:t>
      </w:r>
      <w:r>
        <w:rPr>
          <w:lang w:val="en-GB"/>
        </w:rPr>
        <w:t>that</w:t>
      </w:r>
      <w:r w:rsidR="009D42B6">
        <w:rPr>
          <w:lang w:val="en-GB"/>
        </w:rPr>
        <w:t xml:space="preserve"> </w:t>
      </w:r>
      <w:r>
        <w:rPr>
          <w:lang w:val="en-GB"/>
        </w:rPr>
        <w:t>are</w:t>
      </w:r>
      <w:r w:rsidR="009D42B6">
        <w:rPr>
          <w:lang w:val="en-GB"/>
        </w:rPr>
        <w:t xml:space="preserve"> </w:t>
      </w:r>
      <w:r>
        <w:rPr>
          <w:lang w:val="en-GB"/>
        </w:rPr>
        <w:t>prerequisites</w:t>
      </w:r>
      <w:r w:rsidR="009D42B6">
        <w:rPr>
          <w:lang w:val="en-GB"/>
        </w:rPr>
        <w:t xml:space="preserve"> </w:t>
      </w:r>
      <w:r>
        <w:rPr>
          <w:lang w:val="en-GB"/>
        </w:rPr>
        <w:t>for</w:t>
      </w:r>
      <w:r w:rsidR="009D42B6">
        <w:rPr>
          <w:lang w:val="en-GB"/>
        </w:rPr>
        <w:t xml:space="preserve"> </w:t>
      </w:r>
      <w:r>
        <w:rPr>
          <w:lang w:val="en-GB"/>
        </w:rPr>
        <w:t>a</w:t>
      </w:r>
      <w:r w:rsidR="009D42B6">
        <w:rPr>
          <w:lang w:val="en-GB"/>
        </w:rPr>
        <w:t xml:space="preserve"> </w:t>
      </w:r>
      <w:r>
        <w:rPr>
          <w:lang w:val="en-GB"/>
        </w:rPr>
        <w:t>fully</w:t>
      </w:r>
      <w:r w:rsidR="009D42B6">
        <w:rPr>
          <w:lang w:val="en-GB"/>
        </w:rPr>
        <w:t xml:space="preserve"> </w:t>
      </w:r>
      <w:r>
        <w:rPr>
          <w:lang w:val="en-GB"/>
        </w:rPr>
        <w:t>consumer-driven</w:t>
      </w:r>
      <w:r w:rsidR="009D42B6">
        <w:rPr>
          <w:lang w:val="en-GB"/>
        </w:rPr>
        <w:t xml:space="preserve"> </w:t>
      </w:r>
      <w:r>
        <w:rPr>
          <w:lang w:val="en-GB"/>
        </w:rPr>
        <w:t>system”,</w:t>
      </w:r>
      <w:r w:rsidR="009D42B6">
        <w:rPr>
          <w:lang w:val="en-GB"/>
        </w:rPr>
        <w:t xml:space="preserve"> </w:t>
      </w:r>
      <w:r>
        <w:rPr>
          <w:lang w:val="en-GB"/>
        </w:rPr>
        <w:t>and</w:t>
      </w:r>
      <w:r w:rsidR="009D42B6">
        <w:rPr>
          <w:lang w:val="en-GB"/>
        </w:rPr>
        <w:t xml:space="preserve"> </w:t>
      </w:r>
      <w:r>
        <w:rPr>
          <w:lang w:val="en-GB"/>
        </w:rPr>
        <w:t>outlined</w:t>
      </w:r>
      <w:r w:rsidR="009D42B6">
        <w:rPr>
          <w:lang w:val="en-GB"/>
        </w:rPr>
        <w:t xml:space="preserve"> </w:t>
      </w:r>
      <w:r>
        <w:rPr>
          <w:lang w:val="en-GB"/>
        </w:rPr>
        <w:t>recommendations</w:t>
      </w:r>
      <w:r w:rsidR="009D42B6">
        <w:rPr>
          <w:lang w:val="en-GB"/>
        </w:rPr>
        <w:t xml:space="preserve"> </w:t>
      </w:r>
      <w:r>
        <w:rPr>
          <w:lang w:val="en-GB"/>
        </w:rPr>
        <w:t>that</w:t>
      </w:r>
      <w:r w:rsidR="009D42B6">
        <w:rPr>
          <w:lang w:val="en-GB"/>
        </w:rPr>
        <w:t xml:space="preserve"> </w:t>
      </w:r>
      <w:r>
        <w:rPr>
          <w:lang w:val="en-GB"/>
        </w:rPr>
        <w:t>were</w:t>
      </w:r>
      <w:r w:rsidR="009D42B6">
        <w:rPr>
          <w:lang w:val="en-GB"/>
        </w:rPr>
        <w:t xml:space="preserve"> </w:t>
      </w:r>
      <w:r>
        <w:rPr>
          <w:lang w:val="en-GB"/>
        </w:rPr>
        <w:t>“intended</w:t>
      </w:r>
      <w:r w:rsidR="009D42B6">
        <w:rPr>
          <w:lang w:val="en-GB"/>
        </w:rPr>
        <w:t xml:space="preserve"> </w:t>
      </w:r>
      <w:r>
        <w:rPr>
          <w:lang w:val="en-GB"/>
        </w:rPr>
        <w:t>as</w:t>
      </w:r>
      <w:r w:rsidR="009D42B6">
        <w:rPr>
          <w:lang w:val="en-GB"/>
        </w:rPr>
        <w:t xml:space="preserve"> </w:t>
      </w:r>
      <w:r>
        <w:rPr>
          <w:lang w:val="en-GB"/>
        </w:rPr>
        <w:t>the</w:t>
      </w:r>
      <w:r w:rsidR="009D42B6">
        <w:rPr>
          <w:lang w:val="en-GB"/>
        </w:rPr>
        <w:t xml:space="preserve"> </w:t>
      </w:r>
      <w:r>
        <w:rPr>
          <w:lang w:val="en-GB"/>
        </w:rPr>
        <w:t>next</w:t>
      </w:r>
      <w:r w:rsidR="009D42B6">
        <w:rPr>
          <w:lang w:val="en-GB"/>
        </w:rPr>
        <w:t xml:space="preserve"> </w:t>
      </w:r>
      <w:r>
        <w:rPr>
          <w:lang w:val="en-GB"/>
        </w:rPr>
        <w:t>steps</w:t>
      </w:r>
      <w:r w:rsidR="009D42B6">
        <w:rPr>
          <w:lang w:val="en-GB"/>
        </w:rPr>
        <w:t xml:space="preserve"> </w:t>
      </w:r>
      <w:r>
        <w:rPr>
          <w:lang w:val="en-GB"/>
        </w:rPr>
        <w:t>on</w:t>
      </w:r>
      <w:r w:rsidR="009D42B6">
        <w:rPr>
          <w:lang w:val="en-GB"/>
        </w:rPr>
        <w:t xml:space="preserve"> </w:t>
      </w:r>
      <w:r>
        <w:rPr>
          <w:lang w:val="en-GB"/>
        </w:rPr>
        <w:t>the</w:t>
      </w:r>
      <w:r w:rsidR="009D42B6">
        <w:rPr>
          <w:lang w:val="en-GB"/>
        </w:rPr>
        <w:t xml:space="preserve"> </w:t>
      </w:r>
      <w:r>
        <w:rPr>
          <w:lang w:val="en-GB"/>
        </w:rPr>
        <w:t>road</w:t>
      </w:r>
      <w:r w:rsidR="009D42B6">
        <w:rPr>
          <w:lang w:val="en-GB"/>
        </w:rPr>
        <w:t xml:space="preserve"> </w:t>
      </w:r>
      <w:r>
        <w:rPr>
          <w:lang w:val="en-GB"/>
        </w:rPr>
        <w:t>to</w:t>
      </w:r>
      <w:r w:rsidR="009D42B6">
        <w:rPr>
          <w:lang w:val="en-GB"/>
        </w:rPr>
        <w:t xml:space="preserve"> </w:t>
      </w:r>
      <w:r>
        <w:rPr>
          <w:lang w:val="en-GB"/>
        </w:rPr>
        <w:t>consumer-driven</w:t>
      </w:r>
      <w:r w:rsidR="009D42B6">
        <w:rPr>
          <w:lang w:val="en-GB"/>
        </w:rPr>
        <w:t xml:space="preserve"> </w:t>
      </w:r>
      <w:r>
        <w:rPr>
          <w:lang w:val="en-GB"/>
        </w:rPr>
        <w:t>care”.</w:t>
      </w:r>
      <w:r w:rsidR="009D42B6">
        <w:rPr>
          <w:lang w:val="en-GB"/>
        </w:rPr>
        <w:t xml:space="preserve"> </w:t>
      </w:r>
      <w:r>
        <w:rPr>
          <w:lang w:val="en-GB"/>
        </w:rPr>
        <w:t>Most</w:t>
      </w:r>
      <w:r w:rsidR="009D42B6">
        <w:rPr>
          <w:lang w:val="en-GB"/>
        </w:rPr>
        <w:t xml:space="preserve"> </w:t>
      </w:r>
      <w:r>
        <w:rPr>
          <w:lang w:val="en-GB"/>
        </w:rPr>
        <w:t>of</w:t>
      </w:r>
      <w:r w:rsidR="009D42B6">
        <w:rPr>
          <w:lang w:val="en-GB"/>
        </w:rPr>
        <w:t xml:space="preserve"> </w:t>
      </w:r>
      <w:r>
        <w:rPr>
          <w:lang w:val="en-GB"/>
        </w:rPr>
        <w:t>the</w:t>
      </w:r>
      <w:r w:rsidR="009D42B6">
        <w:rPr>
          <w:lang w:val="en-GB"/>
        </w:rPr>
        <w:t xml:space="preserve"> </w:t>
      </w:r>
      <w:r>
        <w:rPr>
          <w:lang w:val="en-GB"/>
        </w:rPr>
        <w:t>Legislated</w:t>
      </w:r>
      <w:r w:rsidR="009D42B6">
        <w:rPr>
          <w:lang w:val="en-GB"/>
        </w:rPr>
        <w:t xml:space="preserve"> </w:t>
      </w:r>
      <w:r>
        <w:rPr>
          <w:lang w:val="en-GB"/>
        </w:rPr>
        <w:t>Review’s</w:t>
      </w:r>
      <w:r w:rsidR="009D42B6">
        <w:rPr>
          <w:lang w:val="en-GB"/>
        </w:rPr>
        <w:t xml:space="preserve"> </w:t>
      </w:r>
      <w:r>
        <w:rPr>
          <w:lang w:val="en-GB"/>
        </w:rPr>
        <w:t>recommendations</w:t>
      </w:r>
      <w:r w:rsidR="009D42B6">
        <w:rPr>
          <w:lang w:val="en-GB"/>
        </w:rPr>
        <w:t xml:space="preserve"> </w:t>
      </w:r>
      <w:r>
        <w:rPr>
          <w:lang w:val="en-GB"/>
        </w:rPr>
        <w:t>in</w:t>
      </w:r>
      <w:r w:rsidR="009D42B6">
        <w:rPr>
          <w:lang w:val="en-GB"/>
        </w:rPr>
        <w:t xml:space="preserve"> </w:t>
      </w:r>
      <w:r>
        <w:rPr>
          <w:lang w:val="en-GB"/>
        </w:rPr>
        <w:t>this</w:t>
      </w:r>
      <w:r w:rsidR="009D42B6">
        <w:rPr>
          <w:lang w:val="en-GB"/>
        </w:rPr>
        <w:t xml:space="preserve"> </w:t>
      </w:r>
      <w:r>
        <w:rPr>
          <w:lang w:val="en-GB"/>
        </w:rPr>
        <w:t>regard</w:t>
      </w:r>
      <w:r w:rsidR="009D42B6">
        <w:rPr>
          <w:lang w:val="en-GB"/>
        </w:rPr>
        <w:t xml:space="preserve"> </w:t>
      </w:r>
      <w:r>
        <w:rPr>
          <w:lang w:val="en-GB"/>
        </w:rPr>
        <w:t>have</w:t>
      </w:r>
      <w:r w:rsidR="009D42B6">
        <w:rPr>
          <w:lang w:val="en-GB"/>
        </w:rPr>
        <w:t xml:space="preserve"> </w:t>
      </w:r>
      <w:r>
        <w:rPr>
          <w:lang w:val="en-GB"/>
        </w:rPr>
        <w:t>not</w:t>
      </w:r>
      <w:r w:rsidR="009D42B6">
        <w:rPr>
          <w:lang w:val="en-GB"/>
        </w:rPr>
        <w:t xml:space="preserve"> </w:t>
      </w:r>
      <w:r>
        <w:rPr>
          <w:lang w:val="en-GB"/>
        </w:rPr>
        <w:t>been</w:t>
      </w:r>
      <w:r w:rsidR="009D42B6">
        <w:rPr>
          <w:lang w:val="en-GB"/>
        </w:rPr>
        <w:t xml:space="preserve"> </w:t>
      </w:r>
      <w:r>
        <w:rPr>
          <w:lang w:val="en-GB"/>
        </w:rPr>
        <w:t>acted</w:t>
      </w:r>
      <w:r w:rsidR="009D42B6">
        <w:rPr>
          <w:lang w:val="en-GB"/>
        </w:rPr>
        <w:t xml:space="preserve"> </w:t>
      </w:r>
      <w:r>
        <w:rPr>
          <w:lang w:val="en-GB"/>
        </w:rPr>
        <w:t>upon.</w:t>
      </w:r>
    </w:p>
    <w:p w14:paraId="26C2DC2A" w14:textId="602E5853" w:rsidR="009D42B6" w:rsidRPr="00214CC6" w:rsidRDefault="00281B58" w:rsidP="0072441A">
      <w:pPr>
        <w:pStyle w:val="BodyText"/>
        <w:rPr>
          <w:lang w:val="en-GB"/>
        </w:rPr>
      </w:pPr>
      <w:r>
        <w:rPr>
          <w:lang w:val="en-GB"/>
        </w:rPr>
        <w:t>The</w:t>
      </w:r>
      <w:r w:rsidR="009D42B6">
        <w:rPr>
          <w:lang w:val="en-GB"/>
        </w:rPr>
        <w:t xml:space="preserve"> </w:t>
      </w:r>
      <w:r>
        <w:rPr>
          <w:lang w:val="en-GB"/>
        </w:rPr>
        <w:t>unknown,</w:t>
      </w:r>
      <w:r w:rsidR="009D42B6">
        <w:rPr>
          <w:lang w:val="en-GB"/>
        </w:rPr>
        <w:t xml:space="preserve"> </w:t>
      </w:r>
      <w:r>
        <w:rPr>
          <w:lang w:val="en-GB"/>
        </w:rPr>
        <w:t>therefore,</w:t>
      </w:r>
      <w:r w:rsidR="009D42B6">
        <w:rPr>
          <w:lang w:val="en-GB"/>
        </w:rPr>
        <w:t xml:space="preserve"> </w:t>
      </w:r>
      <w:r>
        <w:rPr>
          <w:lang w:val="en-GB"/>
        </w:rPr>
        <w:t>is</w:t>
      </w:r>
      <w:r w:rsidR="003A18C5">
        <w:rPr>
          <w:lang w:val="en-GB"/>
        </w:rPr>
        <w:t xml:space="preserve"> </w:t>
      </w:r>
      <w:r w:rsidR="00812774" w:rsidRPr="003948DD">
        <w:rPr>
          <w:lang w:val="en-GB"/>
        </w:rPr>
        <w:t>the</w:t>
      </w:r>
      <w:r w:rsidR="009D42B6">
        <w:rPr>
          <w:lang w:val="en-GB"/>
        </w:rPr>
        <w:t xml:space="preserve"> </w:t>
      </w:r>
      <w:r w:rsidR="00812774" w:rsidRPr="003948DD">
        <w:rPr>
          <w:lang w:val="en-GB"/>
        </w:rPr>
        <w:t>extent</w:t>
      </w:r>
      <w:r w:rsidR="009D42B6">
        <w:rPr>
          <w:lang w:val="en-GB"/>
        </w:rPr>
        <w:t xml:space="preserve"> </w:t>
      </w:r>
      <w:r w:rsidR="00812774" w:rsidRPr="003948DD">
        <w:rPr>
          <w:lang w:val="en-GB"/>
        </w:rPr>
        <w:t>to</w:t>
      </w:r>
      <w:r w:rsidR="009D42B6">
        <w:rPr>
          <w:lang w:val="en-GB"/>
        </w:rPr>
        <w:t xml:space="preserve"> </w:t>
      </w:r>
      <w:r w:rsidR="00812774" w:rsidRPr="003948DD">
        <w:rPr>
          <w:lang w:val="en-GB"/>
        </w:rPr>
        <w:t>which</w:t>
      </w:r>
      <w:r w:rsidR="009D42B6">
        <w:rPr>
          <w:lang w:val="en-GB"/>
        </w:rPr>
        <w:t xml:space="preserve"> </w:t>
      </w:r>
      <w:r w:rsidR="00812774" w:rsidRPr="003948DD">
        <w:rPr>
          <w:lang w:val="en-GB"/>
        </w:rPr>
        <w:t>th</w:t>
      </w:r>
      <w:r w:rsidR="00346A27">
        <w:rPr>
          <w:lang w:val="en-GB"/>
        </w:rPr>
        <w:t>e</w:t>
      </w:r>
      <w:r w:rsidR="009D42B6">
        <w:rPr>
          <w:lang w:val="en-GB"/>
        </w:rPr>
        <w:t xml:space="preserve"> </w:t>
      </w:r>
      <w:r w:rsidR="00346A27">
        <w:rPr>
          <w:lang w:val="en-GB"/>
        </w:rPr>
        <w:t>modes</w:t>
      </w:r>
      <w:r w:rsidR="009D42B6">
        <w:rPr>
          <w:lang w:val="en-GB"/>
        </w:rPr>
        <w:t xml:space="preserve"> </w:t>
      </w:r>
      <w:r w:rsidR="00346A27">
        <w:rPr>
          <w:lang w:val="en-GB"/>
        </w:rPr>
        <w:t>of</w:t>
      </w:r>
      <w:r w:rsidR="009D42B6">
        <w:rPr>
          <w:lang w:val="en-GB"/>
        </w:rPr>
        <w:t xml:space="preserve"> </w:t>
      </w:r>
      <w:r w:rsidR="00346A27">
        <w:rPr>
          <w:lang w:val="en-GB"/>
        </w:rPr>
        <w:t>delivering</w:t>
      </w:r>
      <w:r w:rsidR="009D42B6">
        <w:rPr>
          <w:lang w:val="en-GB"/>
        </w:rPr>
        <w:t xml:space="preserve"> </w:t>
      </w:r>
      <w:r w:rsidR="00346A27">
        <w:rPr>
          <w:lang w:val="en-GB"/>
        </w:rPr>
        <w:t>care</w:t>
      </w:r>
      <w:r w:rsidR="009D42B6">
        <w:rPr>
          <w:lang w:val="en-GB"/>
        </w:rPr>
        <w:t xml:space="preserve"> </w:t>
      </w:r>
      <w:r w:rsidR="00346A27">
        <w:rPr>
          <w:lang w:val="en-GB"/>
        </w:rPr>
        <w:t>may</w:t>
      </w:r>
      <w:r w:rsidR="009D42B6">
        <w:rPr>
          <w:lang w:val="en-GB"/>
        </w:rPr>
        <w:t xml:space="preserve"> </w:t>
      </w:r>
      <w:r w:rsidR="00812774" w:rsidRPr="003948DD">
        <w:rPr>
          <w:lang w:val="en-GB"/>
        </w:rPr>
        <w:t>develop</w:t>
      </w:r>
      <w:r w:rsidR="009D42B6">
        <w:rPr>
          <w:lang w:val="en-GB"/>
        </w:rPr>
        <w:t xml:space="preserve"> </w:t>
      </w:r>
      <w:r w:rsidR="00812774" w:rsidRPr="003948DD">
        <w:rPr>
          <w:lang w:val="en-GB"/>
        </w:rPr>
        <w:t>in</w:t>
      </w:r>
      <w:r w:rsidR="009D42B6">
        <w:rPr>
          <w:lang w:val="en-GB"/>
        </w:rPr>
        <w:t xml:space="preserve"> </w:t>
      </w:r>
      <w:r w:rsidR="00812774" w:rsidRPr="003948DD">
        <w:rPr>
          <w:lang w:val="en-GB"/>
        </w:rPr>
        <w:t>the</w:t>
      </w:r>
      <w:r w:rsidR="009D42B6">
        <w:rPr>
          <w:lang w:val="en-GB"/>
        </w:rPr>
        <w:t xml:space="preserve"> </w:t>
      </w:r>
      <w:r w:rsidR="00812774" w:rsidRPr="003948DD">
        <w:rPr>
          <w:lang w:val="en-GB"/>
        </w:rPr>
        <w:t>future</w:t>
      </w:r>
      <w:r w:rsidR="009D42B6">
        <w:rPr>
          <w:lang w:val="en-GB"/>
        </w:rPr>
        <w:t xml:space="preserve"> </w:t>
      </w:r>
      <w:r>
        <w:rPr>
          <w:lang w:val="en-GB"/>
        </w:rPr>
        <w:t>in</w:t>
      </w:r>
      <w:r w:rsidR="009D42B6">
        <w:rPr>
          <w:lang w:val="en-GB"/>
        </w:rPr>
        <w:t xml:space="preserve"> </w:t>
      </w:r>
      <w:r>
        <w:rPr>
          <w:lang w:val="en-GB"/>
        </w:rPr>
        <w:t>response</w:t>
      </w:r>
      <w:r w:rsidR="009D42B6">
        <w:rPr>
          <w:lang w:val="en-GB"/>
        </w:rPr>
        <w:t xml:space="preserve"> </w:t>
      </w:r>
      <w:r>
        <w:rPr>
          <w:lang w:val="en-GB"/>
        </w:rPr>
        <w:t>to</w:t>
      </w:r>
      <w:r w:rsidR="009D42B6">
        <w:rPr>
          <w:lang w:val="en-GB"/>
        </w:rPr>
        <w:t xml:space="preserve"> </w:t>
      </w:r>
      <w:r>
        <w:rPr>
          <w:lang w:val="en-GB"/>
        </w:rPr>
        <w:t>consumer</w:t>
      </w:r>
      <w:r w:rsidR="009D42B6">
        <w:rPr>
          <w:lang w:val="en-GB"/>
        </w:rPr>
        <w:t xml:space="preserve"> </w:t>
      </w:r>
      <w:r>
        <w:rPr>
          <w:lang w:val="en-GB"/>
        </w:rPr>
        <w:t>preferences</w:t>
      </w:r>
      <w:r w:rsidR="00812774" w:rsidRPr="003948DD">
        <w:rPr>
          <w:lang w:val="en-GB"/>
        </w:rPr>
        <w:t>,</w:t>
      </w:r>
      <w:r w:rsidR="009D42B6">
        <w:rPr>
          <w:lang w:val="en-GB"/>
        </w:rPr>
        <w:t xml:space="preserve"> </w:t>
      </w:r>
      <w:r w:rsidR="00812774" w:rsidRPr="003948DD">
        <w:rPr>
          <w:lang w:val="en-GB"/>
        </w:rPr>
        <w:t>such</w:t>
      </w:r>
      <w:r w:rsidR="009D42B6">
        <w:rPr>
          <w:lang w:val="en-GB"/>
        </w:rPr>
        <w:t xml:space="preserve"> </w:t>
      </w:r>
      <w:r w:rsidR="00812774" w:rsidRPr="003948DD">
        <w:rPr>
          <w:lang w:val="en-GB"/>
        </w:rPr>
        <w:t>as</w:t>
      </w:r>
      <w:r w:rsidR="009D42B6">
        <w:rPr>
          <w:lang w:val="en-GB"/>
        </w:rPr>
        <w:t xml:space="preserve"> </w:t>
      </w:r>
      <w:r>
        <w:rPr>
          <w:lang w:val="en-GB"/>
        </w:rPr>
        <w:t>further</w:t>
      </w:r>
      <w:r w:rsidR="009D42B6">
        <w:rPr>
          <w:lang w:val="en-GB"/>
        </w:rPr>
        <w:t xml:space="preserve"> </w:t>
      </w:r>
      <w:r>
        <w:rPr>
          <w:lang w:val="en-GB"/>
        </w:rPr>
        <w:t>relaxation</w:t>
      </w:r>
      <w:r w:rsidR="009D42B6">
        <w:rPr>
          <w:lang w:val="en-GB"/>
        </w:rPr>
        <w:t xml:space="preserve"> </w:t>
      </w:r>
      <w:r>
        <w:rPr>
          <w:lang w:val="en-GB"/>
        </w:rPr>
        <w:t>or</w:t>
      </w:r>
      <w:r w:rsidR="009D42B6">
        <w:rPr>
          <w:lang w:val="en-GB"/>
        </w:rPr>
        <w:t xml:space="preserve"> </w:t>
      </w:r>
      <w:r>
        <w:rPr>
          <w:lang w:val="en-GB"/>
        </w:rPr>
        <w:t>removal</w:t>
      </w:r>
      <w:r w:rsidR="009D42B6">
        <w:rPr>
          <w:lang w:val="en-GB"/>
        </w:rPr>
        <w:t xml:space="preserve"> </w:t>
      </w:r>
      <w:r>
        <w:rPr>
          <w:lang w:val="en-GB"/>
        </w:rPr>
        <w:t>of</w:t>
      </w:r>
      <w:r w:rsidR="009D42B6">
        <w:rPr>
          <w:lang w:val="en-GB"/>
        </w:rPr>
        <w:t xml:space="preserve"> </w:t>
      </w:r>
      <w:r>
        <w:rPr>
          <w:lang w:val="en-GB"/>
        </w:rPr>
        <w:t>supply</w:t>
      </w:r>
      <w:r w:rsidR="009D42B6">
        <w:rPr>
          <w:lang w:val="en-GB"/>
        </w:rPr>
        <w:t xml:space="preserve"> </w:t>
      </w:r>
      <w:r>
        <w:rPr>
          <w:lang w:val="en-GB"/>
        </w:rPr>
        <w:t>constraints,</w:t>
      </w:r>
      <w:r w:rsidR="009D42B6">
        <w:rPr>
          <w:lang w:val="en-GB"/>
        </w:rPr>
        <w:t xml:space="preserve"> </w:t>
      </w:r>
      <w:r w:rsidR="00812774" w:rsidRPr="003948DD">
        <w:rPr>
          <w:lang w:val="en-GB"/>
        </w:rPr>
        <w:t>the</w:t>
      </w:r>
      <w:r w:rsidR="009D42B6">
        <w:rPr>
          <w:lang w:val="en-GB"/>
        </w:rPr>
        <w:t xml:space="preserve"> </w:t>
      </w:r>
      <w:r w:rsidR="00812774" w:rsidRPr="003948DD">
        <w:rPr>
          <w:lang w:val="en-GB"/>
        </w:rPr>
        <w:t>availability</w:t>
      </w:r>
      <w:r w:rsidR="009D42B6">
        <w:rPr>
          <w:lang w:val="en-GB"/>
        </w:rPr>
        <w:t xml:space="preserve"> </w:t>
      </w:r>
      <w:r w:rsidR="00812774" w:rsidRPr="003948DD">
        <w:rPr>
          <w:lang w:val="en-GB"/>
        </w:rPr>
        <w:t>of</w:t>
      </w:r>
      <w:r w:rsidR="009D42B6">
        <w:rPr>
          <w:lang w:val="en-GB"/>
        </w:rPr>
        <w:t xml:space="preserve"> </w:t>
      </w:r>
      <w:r>
        <w:rPr>
          <w:lang w:val="en-GB"/>
        </w:rPr>
        <w:t>more</w:t>
      </w:r>
      <w:r w:rsidR="009D42B6">
        <w:rPr>
          <w:lang w:val="en-GB"/>
        </w:rPr>
        <w:t xml:space="preserve"> </w:t>
      </w:r>
      <w:r w:rsidR="00812774" w:rsidRPr="003948DD">
        <w:rPr>
          <w:lang w:val="en-GB"/>
        </w:rPr>
        <w:t>higher</w:t>
      </w:r>
      <w:r w:rsidR="009D42B6">
        <w:rPr>
          <w:lang w:val="en-GB"/>
        </w:rPr>
        <w:t xml:space="preserve"> </w:t>
      </w:r>
      <w:r>
        <w:rPr>
          <w:lang w:val="en-GB"/>
        </w:rPr>
        <w:t>level</w:t>
      </w:r>
      <w:r w:rsidR="009D42B6">
        <w:rPr>
          <w:lang w:val="en-GB"/>
        </w:rPr>
        <w:t xml:space="preserve"> </w:t>
      </w:r>
      <w:r w:rsidR="00812774" w:rsidRPr="003948DD">
        <w:rPr>
          <w:lang w:val="en-GB"/>
        </w:rPr>
        <w:t>home</w:t>
      </w:r>
      <w:r w:rsidR="009D42B6">
        <w:rPr>
          <w:lang w:val="en-GB"/>
        </w:rPr>
        <w:t xml:space="preserve"> </w:t>
      </w:r>
      <w:r w:rsidR="00812774" w:rsidRPr="003948DD">
        <w:rPr>
          <w:lang w:val="en-GB"/>
        </w:rPr>
        <w:t>care</w:t>
      </w:r>
      <w:r w:rsidR="009D42B6">
        <w:rPr>
          <w:lang w:val="en-GB"/>
        </w:rPr>
        <w:t xml:space="preserve"> </w:t>
      </w:r>
      <w:r w:rsidR="00812774" w:rsidRPr="003948DD">
        <w:rPr>
          <w:lang w:val="en-GB"/>
        </w:rPr>
        <w:t>packages</w:t>
      </w:r>
      <w:r w:rsidR="009D42B6">
        <w:rPr>
          <w:lang w:val="en-GB"/>
        </w:rPr>
        <w:t xml:space="preserve"> </w:t>
      </w:r>
      <w:r w:rsidR="00812774" w:rsidRPr="003948DD">
        <w:rPr>
          <w:lang w:val="en-GB"/>
        </w:rPr>
        <w:t>and</w:t>
      </w:r>
      <w:r w:rsidR="009D42B6">
        <w:rPr>
          <w:lang w:val="en-GB"/>
        </w:rPr>
        <w:t xml:space="preserve"> </w:t>
      </w:r>
      <w:r w:rsidR="00812774" w:rsidRPr="003948DD">
        <w:rPr>
          <w:lang w:val="en-GB"/>
        </w:rPr>
        <w:t>closer</w:t>
      </w:r>
      <w:r w:rsidR="009D42B6">
        <w:rPr>
          <w:lang w:val="en-GB"/>
        </w:rPr>
        <w:t xml:space="preserve"> </w:t>
      </w:r>
      <w:r w:rsidR="00812774" w:rsidRPr="003948DD">
        <w:rPr>
          <w:lang w:val="en-GB"/>
        </w:rPr>
        <w:t>integration</w:t>
      </w:r>
      <w:r w:rsidR="009D42B6">
        <w:rPr>
          <w:lang w:val="en-GB"/>
        </w:rPr>
        <w:t xml:space="preserve"> </w:t>
      </w:r>
      <w:r w:rsidR="00812774" w:rsidRPr="003948DD">
        <w:rPr>
          <w:lang w:val="en-GB"/>
        </w:rPr>
        <w:t>between</w:t>
      </w:r>
      <w:r w:rsidR="009D42B6">
        <w:rPr>
          <w:lang w:val="en-GB"/>
        </w:rPr>
        <w:t xml:space="preserve"> </w:t>
      </w:r>
      <w:r w:rsidR="00812774" w:rsidRPr="003948DD">
        <w:rPr>
          <w:lang w:val="en-GB"/>
        </w:rPr>
        <w:t>retirement</w:t>
      </w:r>
      <w:r w:rsidR="009D42B6">
        <w:rPr>
          <w:lang w:val="en-GB"/>
        </w:rPr>
        <w:t xml:space="preserve"> </w:t>
      </w:r>
      <w:r w:rsidR="00812774" w:rsidRPr="003948DD">
        <w:rPr>
          <w:lang w:val="en-GB"/>
        </w:rPr>
        <w:t>liv</w:t>
      </w:r>
      <w:r>
        <w:rPr>
          <w:lang w:val="en-GB"/>
        </w:rPr>
        <w:t>ing</w:t>
      </w:r>
      <w:r w:rsidR="009D42B6">
        <w:rPr>
          <w:lang w:val="en-GB"/>
        </w:rPr>
        <w:t xml:space="preserve"> </w:t>
      </w:r>
      <w:r>
        <w:rPr>
          <w:lang w:val="en-GB"/>
        </w:rPr>
        <w:t>and</w:t>
      </w:r>
      <w:r w:rsidR="009D42B6">
        <w:rPr>
          <w:lang w:val="en-GB"/>
        </w:rPr>
        <w:t xml:space="preserve"> </w:t>
      </w:r>
      <w:r>
        <w:rPr>
          <w:lang w:val="en-GB"/>
        </w:rPr>
        <w:t>home</w:t>
      </w:r>
      <w:r w:rsidR="009D42B6">
        <w:rPr>
          <w:lang w:val="en-GB"/>
        </w:rPr>
        <w:t xml:space="preserve"> </w:t>
      </w:r>
      <w:r>
        <w:rPr>
          <w:lang w:val="en-GB"/>
        </w:rPr>
        <w:t>care.</w:t>
      </w:r>
      <w:r w:rsidR="009D42B6">
        <w:rPr>
          <w:lang w:val="en-GB"/>
        </w:rPr>
        <w:t xml:space="preserve"> </w:t>
      </w:r>
      <w:r>
        <w:rPr>
          <w:lang w:val="en-GB"/>
        </w:rPr>
        <w:t>New</w:t>
      </w:r>
      <w:r w:rsidR="009D42B6">
        <w:rPr>
          <w:lang w:val="en-GB"/>
        </w:rPr>
        <w:t xml:space="preserve"> </w:t>
      </w:r>
      <w:r>
        <w:rPr>
          <w:lang w:val="en-GB"/>
        </w:rPr>
        <w:t>ways</w:t>
      </w:r>
      <w:r w:rsidR="009D42B6">
        <w:rPr>
          <w:lang w:val="en-GB"/>
        </w:rPr>
        <w:t xml:space="preserve"> </w:t>
      </w:r>
      <w:r>
        <w:rPr>
          <w:lang w:val="en-GB"/>
        </w:rPr>
        <w:t>of</w:t>
      </w:r>
      <w:r w:rsidR="009D42B6">
        <w:rPr>
          <w:lang w:val="en-GB"/>
        </w:rPr>
        <w:t xml:space="preserve"> </w:t>
      </w:r>
      <w:r>
        <w:rPr>
          <w:lang w:val="en-GB"/>
        </w:rPr>
        <w:t>service</w:t>
      </w:r>
      <w:r w:rsidR="009D42B6">
        <w:rPr>
          <w:lang w:val="en-GB"/>
        </w:rPr>
        <w:t xml:space="preserve"> </w:t>
      </w:r>
      <w:r>
        <w:rPr>
          <w:lang w:val="en-GB"/>
        </w:rPr>
        <w:t>delivery</w:t>
      </w:r>
      <w:r w:rsidR="009D42B6">
        <w:rPr>
          <w:lang w:val="en-GB"/>
        </w:rPr>
        <w:t xml:space="preserve"> </w:t>
      </w:r>
      <w:r w:rsidR="00812774" w:rsidRPr="003948DD">
        <w:rPr>
          <w:lang w:val="en-GB"/>
        </w:rPr>
        <w:t>and</w:t>
      </w:r>
      <w:r w:rsidR="009D42B6">
        <w:rPr>
          <w:lang w:val="en-GB"/>
        </w:rPr>
        <w:t xml:space="preserve"> </w:t>
      </w:r>
      <w:r w:rsidR="00812774" w:rsidRPr="003948DD">
        <w:rPr>
          <w:lang w:val="en-GB"/>
        </w:rPr>
        <w:t>innovation</w:t>
      </w:r>
      <w:r w:rsidR="009D42B6">
        <w:rPr>
          <w:lang w:val="en-GB"/>
        </w:rPr>
        <w:t xml:space="preserve"> </w:t>
      </w:r>
      <w:r w:rsidR="00812774" w:rsidRPr="003948DD">
        <w:rPr>
          <w:lang w:val="en-GB"/>
        </w:rPr>
        <w:t>may</w:t>
      </w:r>
      <w:r w:rsidR="009D42B6">
        <w:rPr>
          <w:lang w:val="en-GB"/>
        </w:rPr>
        <w:t xml:space="preserve"> </w:t>
      </w:r>
      <w:r w:rsidR="00812774" w:rsidRPr="003948DD">
        <w:rPr>
          <w:lang w:val="en-GB"/>
        </w:rPr>
        <w:t>widen</w:t>
      </w:r>
      <w:r w:rsidR="009D42B6">
        <w:rPr>
          <w:lang w:val="en-GB"/>
        </w:rPr>
        <w:t xml:space="preserve"> </w:t>
      </w:r>
      <w:r w:rsidR="00812774" w:rsidRPr="003948DD">
        <w:rPr>
          <w:lang w:val="en-GB"/>
        </w:rPr>
        <w:t>the</w:t>
      </w:r>
      <w:r w:rsidR="009D42B6">
        <w:rPr>
          <w:lang w:val="en-GB"/>
        </w:rPr>
        <w:t xml:space="preserve"> </w:t>
      </w:r>
      <w:r w:rsidR="00812774" w:rsidRPr="003948DD">
        <w:rPr>
          <w:lang w:val="en-GB"/>
        </w:rPr>
        <w:t>scope</w:t>
      </w:r>
      <w:r w:rsidR="009D42B6">
        <w:rPr>
          <w:lang w:val="en-GB"/>
        </w:rPr>
        <w:t xml:space="preserve"> </w:t>
      </w:r>
      <w:r w:rsidR="00812774" w:rsidRPr="003948DD">
        <w:rPr>
          <w:lang w:val="en-GB"/>
        </w:rPr>
        <w:t>of</w:t>
      </w:r>
      <w:r w:rsidR="009D42B6">
        <w:rPr>
          <w:lang w:val="en-GB"/>
        </w:rPr>
        <w:t xml:space="preserve"> </w:t>
      </w:r>
      <w:r w:rsidR="00812774" w:rsidRPr="003948DD">
        <w:rPr>
          <w:lang w:val="en-GB"/>
        </w:rPr>
        <w:t>aged</w:t>
      </w:r>
      <w:r w:rsidR="009D42B6">
        <w:rPr>
          <w:lang w:val="en-GB"/>
        </w:rPr>
        <w:t xml:space="preserve"> </w:t>
      </w:r>
      <w:r w:rsidR="00812774" w:rsidRPr="003948DD">
        <w:rPr>
          <w:lang w:val="en-GB"/>
        </w:rPr>
        <w:t>care</w:t>
      </w:r>
      <w:r w:rsidR="009D42B6">
        <w:rPr>
          <w:lang w:val="en-GB"/>
        </w:rPr>
        <w:t xml:space="preserve"> </w:t>
      </w:r>
      <w:r w:rsidR="00812774" w:rsidRPr="003948DD">
        <w:rPr>
          <w:lang w:val="en-GB"/>
        </w:rPr>
        <w:t>services</w:t>
      </w:r>
      <w:r w:rsidR="009D42B6">
        <w:rPr>
          <w:lang w:val="en-GB"/>
        </w:rPr>
        <w:t xml:space="preserve"> </w:t>
      </w:r>
      <w:r w:rsidR="00812774" w:rsidRPr="003948DD">
        <w:rPr>
          <w:lang w:val="en-GB"/>
        </w:rPr>
        <w:t>available</w:t>
      </w:r>
      <w:r>
        <w:rPr>
          <w:lang w:val="en-GB"/>
        </w:rPr>
        <w:t>,</w:t>
      </w:r>
      <w:r w:rsidR="009D42B6">
        <w:rPr>
          <w:lang w:val="en-GB"/>
        </w:rPr>
        <w:t xml:space="preserve"> </w:t>
      </w:r>
      <w:r w:rsidR="00812774" w:rsidRPr="003948DD">
        <w:rPr>
          <w:lang w:val="en-GB"/>
        </w:rPr>
        <w:t>which</w:t>
      </w:r>
      <w:r w:rsidR="009D42B6">
        <w:rPr>
          <w:lang w:val="en-GB"/>
        </w:rPr>
        <w:t xml:space="preserve"> </w:t>
      </w:r>
      <w:r w:rsidR="00812774" w:rsidRPr="003948DD">
        <w:rPr>
          <w:lang w:val="en-GB"/>
        </w:rPr>
        <w:t>in</w:t>
      </w:r>
      <w:r w:rsidR="009D42B6">
        <w:rPr>
          <w:lang w:val="en-GB"/>
        </w:rPr>
        <w:t xml:space="preserve"> </w:t>
      </w:r>
      <w:r w:rsidR="00812774" w:rsidRPr="003948DD">
        <w:rPr>
          <w:lang w:val="en-GB"/>
        </w:rPr>
        <w:t>turn</w:t>
      </w:r>
      <w:r w:rsidR="009D42B6">
        <w:rPr>
          <w:lang w:val="en-GB"/>
        </w:rPr>
        <w:t xml:space="preserve"> </w:t>
      </w:r>
      <w:r>
        <w:rPr>
          <w:lang w:val="en-GB"/>
        </w:rPr>
        <w:t>may</w:t>
      </w:r>
      <w:r w:rsidR="009D42B6">
        <w:rPr>
          <w:lang w:val="en-GB"/>
        </w:rPr>
        <w:t xml:space="preserve"> </w:t>
      </w:r>
      <w:r>
        <w:rPr>
          <w:lang w:val="en-GB"/>
        </w:rPr>
        <w:t>result</w:t>
      </w:r>
      <w:r w:rsidR="009D42B6">
        <w:rPr>
          <w:lang w:val="en-GB"/>
        </w:rPr>
        <w:t xml:space="preserve"> </w:t>
      </w:r>
      <w:r w:rsidR="00812774" w:rsidRPr="003948DD">
        <w:rPr>
          <w:lang w:val="en-GB"/>
        </w:rPr>
        <w:t>in</w:t>
      </w:r>
      <w:r w:rsidR="009D42B6">
        <w:rPr>
          <w:lang w:val="en-GB"/>
        </w:rPr>
        <w:t xml:space="preserve"> </w:t>
      </w:r>
      <w:r w:rsidR="00812774" w:rsidRPr="003948DD">
        <w:rPr>
          <w:lang w:val="en-GB"/>
        </w:rPr>
        <w:t>significant</w:t>
      </w:r>
      <w:r w:rsidR="009D42B6">
        <w:rPr>
          <w:lang w:val="en-GB"/>
        </w:rPr>
        <w:t xml:space="preserve"> </w:t>
      </w:r>
      <w:r w:rsidR="00812774" w:rsidRPr="003948DD">
        <w:rPr>
          <w:lang w:val="en-GB"/>
        </w:rPr>
        <w:t>shifts</w:t>
      </w:r>
      <w:r w:rsidR="009D42B6">
        <w:rPr>
          <w:lang w:val="en-GB"/>
        </w:rPr>
        <w:t xml:space="preserve"> </w:t>
      </w:r>
      <w:r w:rsidR="00812774" w:rsidRPr="003948DD">
        <w:rPr>
          <w:lang w:val="en-GB"/>
        </w:rPr>
        <w:t>in</w:t>
      </w:r>
      <w:r w:rsidR="0007604B">
        <w:rPr>
          <w:lang w:val="en-GB"/>
        </w:rPr>
        <w:t xml:space="preserve"> demand for different</w:t>
      </w:r>
      <w:r w:rsidR="009D42B6">
        <w:rPr>
          <w:lang w:val="en-GB"/>
        </w:rPr>
        <w:t xml:space="preserve"> </w:t>
      </w:r>
      <w:r w:rsidR="00812774" w:rsidRPr="003948DD">
        <w:rPr>
          <w:lang w:val="en-GB"/>
        </w:rPr>
        <w:t>types</w:t>
      </w:r>
      <w:r w:rsidR="009D42B6">
        <w:rPr>
          <w:lang w:val="en-GB"/>
        </w:rPr>
        <w:t xml:space="preserve"> </w:t>
      </w:r>
      <w:r w:rsidR="00812774" w:rsidRPr="003948DD">
        <w:rPr>
          <w:lang w:val="en-GB"/>
        </w:rPr>
        <w:t>of</w:t>
      </w:r>
      <w:r w:rsidR="009D42B6">
        <w:rPr>
          <w:lang w:val="en-GB"/>
        </w:rPr>
        <w:t xml:space="preserve"> </w:t>
      </w:r>
      <w:r w:rsidR="00812774" w:rsidRPr="003948DD">
        <w:rPr>
          <w:lang w:val="en-GB"/>
        </w:rPr>
        <w:t>services.</w:t>
      </w:r>
      <w:r w:rsidR="00AD4D6F">
        <w:rPr>
          <w:lang w:val="en-GB"/>
        </w:rPr>
        <w:t xml:space="preserve"> The direction of aged care policy following the completion of the Royal Commission into Aged Care Quality and Safety will be an important influence in this regard.</w:t>
      </w:r>
    </w:p>
    <w:p w14:paraId="48FCD63A" w14:textId="615F7971" w:rsidR="00812774" w:rsidRPr="005E5757" w:rsidRDefault="00812774" w:rsidP="00030C2B">
      <w:pPr>
        <w:pStyle w:val="Heading3"/>
      </w:pPr>
      <w:bookmarkStart w:id="1024" w:name="_Toc14887385"/>
      <w:bookmarkStart w:id="1025" w:name="_Toc39038501"/>
      <w:r w:rsidRPr="005E5757">
        <w:t>Economic</w:t>
      </w:r>
      <w:r w:rsidR="009D42B6">
        <w:t xml:space="preserve"> </w:t>
      </w:r>
      <w:r w:rsidRPr="005E5757">
        <w:t>factors</w:t>
      </w:r>
      <w:bookmarkEnd w:id="1024"/>
      <w:bookmarkEnd w:id="1025"/>
    </w:p>
    <w:p w14:paraId="694AF6C2" w14:textId="4F2C7E09" w:rsidR="009D42B6" w:rsidRPr="00214CC6" w:rsidRDefault="00812774" w:rsidP="0072441A">
      <w:pPr>
        <w:pStyle w:val="BodyText"/>
        <w:rPr>
          <w:lang w:val="en-GB"/>
        </w:rPr>
      </w:pPr>
      <w:r w:rsidRPr="003948DD">
        <w:rPr>
          <w:lang w:val="en-GB"/>
        </w:rPr>
        <w:t>The</w:t>
      </w:r>
      <w:r w:rsidR="009D42B6">
        <w:rPr>
          <w:lang w:val="en-GB"/>
        </w:rPr>
        <w:t xml:space="preserve"> </w:t>
      </w:r>
      <w:r w:rsidRPr="003948DD">
        <w:rPr>
          <w:lang w:val="en-GB"/>
        </w:rPr>
        <w:t>demand</w:t>
      </w:r>
      <w:r w:rsidR="009D42B6">
        <w:rPr>
          <w:lang w:val="en-GB"/>
        </w:rPr>
        <w:t xml:space="preserve"> </w:t>
      </w:r>
      <w:r w:rsidRPr="003948DD">
        <w:rPr>
          <w:lang w:val="en-GB"/>
        </w:rPr>
        <w:t>for</w:t>
      </w:r>
      <w:r w:rsidR="009D42B6">
        <w:rPr>
          <w:lang w:val="en-GB"/>
        </w:rPr>
        <w:t xml:space="preserve"> </w:t>
      </w:r>
      <w:r w:rsidRPr="003948DD">
        <w:rPr>
          <w:lang w:val="en-GB"/>
        </w:rPr>
        <w:t>different</w:t>
      </w:r>
      <w:r w:rsidR="009D42B6">
        <w:rPr>
          <w:lang w:val="en-GB"/>
        </w:rPr>
        <w:t xml:space="preserve"> </w:t>
      </w:r>
      <w:r w:rsidRPr="003948DD">
        <w:rPr>
          <w:lang w:val="en-GB"/>
        </w:rPr>
        <w:t>types</w:t>
      </w:r>
      <w:r w:rsidR="009D42B6">
        <w:rPr>
          <w:lang w:val="en-GB"/>
        </w:rPr>
        <w:t xml:space="preserve"> </w:t>
      </w:r>
      <w:r w:rsidRPr="003948DD">
        <w:rPr>
          <w:lang w:val="en-GB"/>
        </w:rPr>
        <w:t>of</w:t>
      </w:r>
      <w:r w:rsidR="009D42B6">
        <w:rPr>
          <w:lang w:val="en-GB"/>
        </w:rPr>
        <w:t xml:space="preserve"> </w:t>
      </w:r>
      <w:r w:rsidRPr="003948DD">
        <w:rPr>
          <w:lang w:val="en-GB"/>
        </w:rPr>
        <w:t>care,</w:t>
      </w:r>
      <w:r w:rsidR="009D42B6">
        <w:rPr>
          <w:lang w:val="en-GB"/>
        </w:rPr>
        <w:t xml:space="preserve"> </w:t>
      </w:r>
      <w:r w:rsidRPr="003948DD">
        <w:rPr>
          <w:lang w:val="en-GB"/>
        </w:rPr>
        <w:t>and</w:t>
      </w:r>
      <w:r w:rsidR="009D42B6">
        <w:rPr>
          <w:lang w:val="en-GB"/>
        </w:rPr>
        <w:t xml:space="preserve"> </w:t>
      </w:r>
      <w:r w:rsidRPr="003948DD">
        <w:rPr>
          <w:lang w:val="en-GB"/>
        </w:rPr>
        <w:t>the</w:t>
      </w:r>
      <w:r w:rsidR="009D42B6">
        <w:rPr>
          <w:lang w:val="en-GB"/>
        </w:rPr>
        <w:t xml:space="preserve"> </w:t>
      </w:r>
      <w:r w:rsidRPr="003948DD">
        <w:rPr>
          <w:lang w:val="en-GB"/>
        </w:rPr>
        <w:t>way</w:t>
      </w:r>
      <w:r w:rsidR="009D42B6">
        <w:rPr>
          <w:lang w:val="en-GB"/>
        </w:rPr>
        <w:t xml:space="preserve"> </w:t>
      </w:r>
      <w:r w:rsidRPr="003948DD">
        <w:rPr>
          <w:lang w:val="en-GB"/>
        </w:rPr>
        <w:t>consumers</w:t>
      </w:r>
      <w:r w:rsidR="009D42B6">
        <w:rPr>
          <w:lang w:val="en-GB"/>
        </w:rPr>
        <w:t xml:space="preserve"> </w:t>
      </w:r>
      <w:r w:rsidRPr="003948DD">
        <w:rPr>
          <w:lang w:val="en-GB"/>
        </w:rPr>
        <w:t>distinguish</w:t>
      </w:r>
      <w:r w:rsidR="009D42B6">
        <w:rPr>
          <w:lang w:val="en-GB"/>
        </w:rPr>
        <w:t xml:space="preserve"> </w:t>
      </w:r>
      <w:r w:rsidRPr="003948DD">
        <w:rPr>
          <w:lang w:val="en-GB"/>
        </w:rPr>
        <w:t>between</w:t>
      </w:r>
      <w:r w:rsidR="009D42B6">
        <w:rPr>
          <w:lang w:val="en-GB"/>
        </w:rPr>
        <w:t xml:space="preserve"> </w:t>
      </w:r>
      <w:r w:rsidRPr="003948DD">
        <w:rPr>
          <w:lang w:val="en-GB"/>
        </w:rPr>
        <w:t>services</w:t>
      </w:r>
      <w:r w:rsidR="009D42B6">
        <w:rPr>
          <w:lang w:val="en-GB"/>
        </w:rPr>
        <w:t xml:space="preserve"> </w:t>
      </w:r>
      <w:r w:rsidRPr="003948DD">
        <w:rPr>
          <w:lang w:val="en-GB"/>
        </w:rPr>
        <w:t>in</w:t>
      </w:r>
      <w:r w:rsidR="009D42B6">
        <w:rPr>
          <w:lang w:val="en-GB"/>
        </w:rPr>
        <w:t xml:space="preserve"> </w:t>
      </w:r>
      <w:r w:rsidRPr="003948DD">
        <w:rPr>
          <w:lang w:val="en-GB"/>
        </w:rPr>
        <w:t>the</w:t>
      </w:r>
      <w:r w:rsidR="009D42B6">
        <w:rPr>
          <w:lang w:val="en-GB"/>
        </w:rPr>
        <w:t xml:space="preserve"> </w:t>
      </w:r>
      <w:r w:rsidRPr="003948DD">
        <w:rPr>
          <w:lang w:val="en-GB"/>
        </w:rPr>
        <w:t>same</w:t>
      </w:r>
      <w:r w:rsidR="009D42B6">
        <w:rPr>
          <w:lang w:val="en-GB"/>
        </w:rPr>
        <w:t xml:space="preserve"> </w:t>
      </w:r>
      <w:r w:rsidRPr="003948DD">
        <w:rPr>
          <w:lang w:val="en-GB"/>
        </w:rPr>
        <w:t>type</w:t>
      </w:r>
      <w:r w:rsidR="009D42B6">
        <w:rPr>
          <w:lang w:val="en-GB"/>
        </w:rPr>
        <w:t xml:space="preserve"> </w:t>
      </w:r>
      <w:r w:rsidRPr="003948DD">
        <w:rPr>
          <w:lang w:val="en-GB"/>
        </w:rPr>
        <w:t>of</w:t>
      </w:r>
      <w:r w:rsidR="009D42B6">
        <w:rPr>
          <w:lang w:val="en-GB"/>
        </w:rPr>
        <w:t xml:space="preserve"> </w:t>
      </w:r>
      <w:r w:rsidRPr="003948DD">
        <w:rPr>
          <w:lang w:val="en-GB"/>
        </w:rPr>
        <w:t>care,</w:t>
      </w:r>
      <w:r w:rsidR="009D42B6">
        <w:rPr>
          <w:lang w:val="en-GB"/>
        </w:rPr>
        <w:t xml:space="preserve"> </w:t>
      </w:r>
      <w:r w:rsidRPr="003948DD">
        <w:rPr>
          <w:lang w:val="en-GB"/>
        </w:rPr>
        <w:t>is</w:t>
      </w:r>
      <w:r w:rsidR="009D42B6">
        <w:rPr>
          <w:lang w:val="en-GB"/>
        </w:rPr>
        <w:t xml:space="preserve"> </w:t>
      </w:r>
      <w:r w:rsidRPr="003948DD">
        <w:rPr>
          <w:lang w:val="en-GB"/>
        </w:rPr>
        <w:t>affected</w:t>
      </w:r>
      <w:r w:rsidR="009D42B6">
        <w:rPr>
          <w:lang w:val="en-GB"/>
        </w:rPr>
        <w:t xml:space="preserve"> </w:t>
      </w:r>
      <w:r w:rsidRPr="003948DD">
        <w:rPr>
          <w:lang w:val="en-GB"/>
        </w:rPr>
        <w:t>by</w:t>
      </w:r>
      <w:r w:rsidR="009D42B6">
        <w:rPr>
          <w:lang w:val="en-GB"/>
        </w:rPr>
        <w:t xml:space="preserve"> </w:t>
      </w:r>
      <w:r w:rsidRPr="003948DD">
        <w:rPr>
          <w:lang w:val="en-GB"/>
        </w:rPr>
        <w:t>the</w:t>
      </w:r>
      <w:r w:rsidR="009D42B6">
        <w:rPr>
          <w:lang w:val="en-GB"/>
        </w:rPr>
        <w:t xml:space="preserve"> </w:t>
      </w:r>
      <w:r w:rsidRPr="003948DD">
        <w:rPr>
          <w:lang w:val="en-GB"/>
        </w:rPr>
        <w:t>price</w:t>
      </w:r>
      <w:r w:rsidR="009D42B6">
        <w:rPr>
          <w:lang w:val="en-GB"/>
        </w:rPr>
        <w:t xml:space="preserve"> </w:t>
      </w:r>
      <w:r w:rsidRPr="003948DD">
        <w:rPr>
          <w:lang w:val="en-GB"/>
        </w:rPr>
        <w:t>they</w:t>
      </w:r>
      <w:r w:rsidR="009D42B6">
        <w:rPr>
          <w:lang w:val="en-GB"/>
        </w:rPr>
        <w:t xml:space="preserve"> </w:t>
      </w:r>
      <w:r w:rsidRPr="003948DD">
        <w:rPr>
          <w:lang w:val="en-GB"/>
        </w:rPr>
        <w:t>can</w:t>
      </w:r>
      <w:r w:rsidR="009D42B6">
        <w:rPr>
          <w:lang w:val="en-GB"/>
        </w:rPr>
        <w:t xml:space="preserve"> </w:t>
      </w:r>
      <w:r w:rsidRPr="003948DD">
        <w:rPr>
          <w:lang w:val="en-GB"/>
        </w:rPr>
        <w:t>be</w:t>
      </w:r>
      <w:r w:rsidR="009D42B6">
        <w:rPr>
          <w:lang w:val="en-GB"/>
        </w:rPr>
        <w:t xml:space="preserve"> </w:t>
      </w:r>
      <w:r w:rsidRPr="003948DD">
        <w:rPr>
          <w:lang w:val="en-GB"/>
        </w:rPr>
        <w:t>asked</w:t>
      </w:r>
      <w:r w:rsidR="009D42B6">
        <w:rPr>
          <w:lang w:val="en-GB"/>
        </w:rPr>
        <w:t xml:space="preserve"> </w:t>
      </w:r>
      <w:r w:rsidRPr="003948DD">
        <w:rPr>
          <w:lang w:val="en-GB"/>
        </w:rPr>
        <w:t>to</w:t>
      </w:r>
      <w:r w:rsidR="009D42B6">
        <w:rPr>
          <w:lang w:val="en-GB"/>
        </w:rPr>
        <w:t xml:space="preserve"> </w:t>
      </w:r>
      <w:r w:rsidRPr="003948DD">
        <w:rPr>
          <w:lang w:val="en-GB"/>
        </w:rPr>
        <w:t>pay</w:t>
      </w:r>
      <w:r w:rsidR="009D42B6">
        <w:rPr>
          <w:lang w:val="en-GB"/>
        </w:rPr>
        <w:t xml:space="preserve"> </w:t>
      </w:r>
      <w:r w:rsidRPr="003948DD">
        <w:rPr>
          <w:lang w:val="en-GB"/>
        </w:rPr>
        <w:t>and</w:t>
      </w:r>
      <w:r w:rsidR="009D42B6">
        <w:rPr>
          <w:lang w:val="en-GB"/>
        </w:rPr>
        <w:t xml:space="preserve"> </w:t>
      </w:r>
      <w:r w:rsidRPr="003948DD">
        <w:rPr>
          <w:lang w:val="en-GB"/>
        </w:rPr>
        <w:t>the</w:t>
      </w:r>
      <w:r w:rsidR="009D42B6">
        <w:rPr>
          <w:lang w:val="en-GB"/>
        </w:rPr>
        <w:t xml:space="preserve"> </w:t>
      </w:r>
      <w:r w:rsidRPr="003948DD">
        <w:rPr>
          <w:lang w:val="en-GB"/>
        </w:rPr>
        <w:t>perceived</w:t>
      </w:r>
      <w:r w:rsidR="009D42B6">
        <w:rPr>
          <w:lang w:val="en-GB"/>
        </w:rPr>
        <w:t xml:space="preserve"> </w:t>
      </w:r>
      <w:r w:rsidRPr="003948DD">
        <w:rPr>
          <w:lang w:val="en-GB"/>
        </w:rPr>
        <w:t>value</w:t>
      </w:r>
      <w:r w:rsidR="009D42B6">
        <w:rPr>
          <w:lang w:val="en-GB"/>
        </w:rPr>
        <w:t xml:space="preserve"> </w:t>
      </w:r>
      <w:r w:rsidRPr="003948DD">
        <w:rPr>
          <w:lang w:val="en-GB"/>
        </w:rPr>
        <w:t>of</w:t>
      </w:r>
      <w:r w:rsidR="009D42B6">
        <w:rPr>
          <w:lang w:val="en-GB"/>
        </w:rPr>
        <w:t xml:space="preserve"> </w:t>
      </w:r>
      <w:r w:rsidRPr="003948DD">
        <w:rPr>
          <w:lang w:val="en-GB"/>
        </w:rPr>
        <w:t>that</w:t>
      </w:r>
      <w:r w:rsidR="009D42B6">
        <w:rPr>
          <w:lang w:val="en-GB"/>
        </w:rPr>
        <w:t xml:space="preserve"> </w:t>
      </w:r>
      <w:r w:rsidRPr="003948DD">
        <w:rPr>
          <w:lang w:val="en-GB"/>
        </w:rPr>
        <w:t>contribution.</w:t>
      </w:r>
      <w:r w:rsidR="0007604B">
        <w:rPr>
          <w:lang w:val="en-GB"/>
        </w:rPr>
        <w:t xml:space="preserve"> Demand may also reflect the relative subsidies that apply for different care types.</w:t>
      </w:r>
    </w:p>
    <w:p w14:paraId="1F5EC6EB" w14:textId="3EA8B595" w:rsidR="00FB6F20" w:rsidRPr="00214CC6" w:rsidRDefault="00812774" w:rsidP="0072441A">
      <w:pPr>
        <w:pStyle w:val="BodyText"/>
        <w:rPr>
          <w:lang w:val="en-GB"/>
        </w:rPr>
      </w:pPr>
      <w:r w:rsidRPr="003948DD">
        <w:rPr>
          <w:lang w:val="en-GB"/>
        </w:rPr>
        <w:t>Consumers</w:t>
      </w:r>
      <w:r w:rsidR="009D42B6">
        <w:rPr>
          <w:lang w:val="en-GB"/>
        </w:rPr>
        <w:t xml:space="preserve"> </w:t>
      </w:r>
      <w:r w:rsidRPr="003948DD">
        <w:rPr>
          <w:lang w:val="en-GB"/>
        </w:rPr>
        <w:t>of</w:t>
      </w:r>
      <w:r w:rsidR="009D42B6">
        <w:rPr>
          <w:lang w:val="en-GB"/>
        </w:rPr>
        <w:t xml:space="preserve"> </w:t>
      </w:r>
      <w:r w:rsidRPr="003948DD">
        <w:rPr>
          <w:lang w:val="en-GB"/>
        </w:rPr>
        <w:t>residential</w:t>
      </w:r>
      <w:r w:rsidR="009D42B6">
        <w:rPr>
          <w:lang w:val="en-GB"/>
        </w:rPr>
        <w:t xml:space="preserve"> </w:t>
      </w:r>
      <w:r w:rsidRPr="003948DD">
        <w:rPr>
          <w:lang w:val="en-GB"/>
        </w:rPr>
        <w:t>and</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are</w:t>
      </w:r>
      <w:r w:rsidR="009D42B6">
        <w:rPr>
          <w:lang w:val="en-GB"/>
        </w:rPr>
        <w:t xml:space="preserve"> </w:t>
      </w:r>
      <w:r w:rsidRPr="003948DD">
        <w:rPr>
          <w:lang w:val="en-GB"/>
        </w:rPr>
        <w:t>currently</w:t>
      </w:r>
      <w:r w:rsidR="009D42B6">
        <w:rPr>
          <w:lang w:val="en-GB"/>
        </w:rPr>
        <w:t xml:space="preserve"> </w:t>
      </w:r>
      <w:r w:rsidRPr="003948DD">
        <w:rPr>
          <w:lang w:val="en-GB"/>
        </w:rPr>
        <w:t>required</w:t>
      </w:r>
      <w:r w:rsidR="009D42B6">
        <w:rPr>
          <w:lang w:val="en-GB"/>
        </w:rPr>
        <w:t xml:space="preserve"> </w:t>
      </w:r>
      <w:r w:rsidRPr="003948DD">
        <w:rPr>
          <w:lang w:val="en-GB"/>
        </w:rPr>
        <w:t>to</w:t>
      </w:r>
      <w:r w:rsidR="009D42B6">
        <w:rPr>
          <w:lang w:val="en-GB"/>
        </w:rPr>
        <w:t xml:space="preserve"> </w:t>
      </w:r>
      <w:r w:rsidRPr="003948DD">
        <w:rPr>
          <w:lang w:val="en-GB"/>
        </w:rPr>
        <w:t>make</w:t>
      </w:r>
      <w:r w:rsidR="009D42B6">
        <w:rPr>
          <w:lang w:val="en-GB"/>
        </w:rPr>
        <w:t xml:space="preserve"> </w:t>
      </w:r>
      <w:r w:rsidRPr="003948DD">
        <w:rPr>
          <w:lang w:val="en-GB"/>
        </w:rPr>
        <w:t>a</w:t>
      </w:r>
      <w:r w:rsidR="009D42B6">
        <w:rPr>
          <w:lang w:val="en-GB"/>
        </w:rPr>
        <w:t xml:space="preserve"> </w:t>
      </w:r>
      <w:r w:rsidRPr="003948DD">
        <w:rPr>
          <w:lang w:val="en-GB"/>
        </w:rPr>
        <w:t>co-contribution</w:t>
      </w:r>
      <w:r w:rsidR="009D42B6">
        <w:rPr>
          <w:lang w:val="en-GB"/>
        </w:rPr>
        <w:t xml:space="preserve"> </w:t>
      </w:r>
      <w:r w:rsidRPr="003948DD">
        <w:rPr>
          <w:lang w:val="en-GB"/>
        </w:rPr>
        <w:t>to</w:t>
      </w:r>
      <w:r w:rsidR="009D42B6">
        <w:rPr>
          <w:lang w:val="en-GB"/>
        </w:rPr>
        <w:t xml:space="preserve"> </w:t>
      </w:r>
      <w:r w:rsidRPr="003948DD">
        <w:rPr>
          <w:lang w:val="en-GB"/>
        </w:rPr>
        <w:t>the</w:t>
      </w:r>
      <w:r w:rsidR="009D42B6">
        <w:rPr>
          <w:lang w:val="en-GB"/>
        </w:rPr>
        <w:t xml:space="preserve"> </w:t>
      </w:r>
      <w:r w:rsidRPr="003948DD">
        <w:rPr>
          <w:lang w:val="en-GB"/>
        </w:rPr>
        <w:t>cost</w:t>
      </w:r>
      <w:r w:rsidR="009D42B6">
        <w:rPr>
          <w:lang w:val="en-GB"/>
        </w:rPr>
        <w:t xml:space="preserve"> </w:t>
      </w:r>
      <w:r w:rsidRPr="003948DD">
        <w:rPr>
          <w:lang w:val="en-GB"/>
        </w:rPr>
        <w:t>of</w:t>
      </w:r>
      <w:r w:rsidR="009D42B6">
        <w:rPr>
          <w:lang w:val="en-GB"/>
        </w:rPr>
        <w:t xml:space="preserve"> </w:t>
      </w:r>
      <w:r w:rsidRPr="003948DD">
        <w:rPr>
          <w:lang w:val="en-GB"/>
        </w:rPr>
        <w:t>their</w:t>
      </w:r>
      <w:r w:rsidR="009D42B6">
        <w:rPr>
          <w:lang w:val="en-GB"/>
        </w:rPr>
        <w:t xml:space="preserve"> </w:t>
      </w:r>
      <w:r w:rsidRPr="003948DD">
        <w:rPr>
          <w:lang w:val="en-GB"/>
        </w:rPr>
        <w:t>care</w:t>
      </w:r>
      <w:r w:rsidR="009D42B6">
        <w:rPr>
          <w:lang w:val="en-GB"/>
        </w:rPr>
        <w:t xml:space="preserve"> </w:t>
      </w:r>
      <w:r w:rsidRPr="003948DD">
        <w:rPr>
          <w:lang w:val="en-GB"/>
        </w:rPr>
        <w:t>(and</w:t>
      </w:r>
      <w:r w:rsidR="009D42B6">
        <w:rPr>
          <w:lang w:val="en-GB"/>
        </w:rPr>
        <w:t xml:space="preserve"> </w:t>
      </w:r>
      <w:r w:rsidRPr="00214CC6">
        <w:rPr>
          <w:lang w:val="en-GB"/>
        </w:rPr>
        <w:t>residential</w:t>
      </w:r>
      <w:r w:rsidR="009D42B6" w:rsidRPr="00214CC6">
        <w:rPr>
          <w:lang w:val="en-GB"/>
        </w:rPr>
        <w:t xml:space="preserve"> </w:t>
      </w:r>
      <w:r w:rsidRPr="00214CC6">
        <w:rPr>
          <w:lang w:val="en-GB"/>
        </w:rPr>
        <w:t>accommodation)</w:t>
      </w:r>
      <w:r w:rsidR="009D42B6" w:rsidRPr="00214CC6">
        <w:rPr>
          <w:lang w:val="en-GB"/>
        </w:rPr>
        <w:t xml:space="preserve"> </w:t>
      </w:r>
      <w:r w:rsidRPr="00214CC6">
        <w:rPr>
          <w:lang w:val="en-GB"/>
        </w:rPr>
        <w:t>if</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can</w:t>
      </w:r>
      <w:r w:rsidR="009D42B6" w:rsidRPr="00214CC6">
        <w:rPr>
          <w:lang w:val="en-GB"/>
        </w:rPr>
        <w:t xml:space="preserve"> </w:t>
      </w:r>
      <w:r w:rsidRPr="00214CC6">
        <w:rPr>
          <w:lang w:val="en-GB"/>
        </w:rPr>
        <w:t>afford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do</w:t>
      </w:r>
      <w:r w:rsidR="009D42B6" w:rsidRPr="00214CC6">
        <w:rPr>
          <w:lang w:val="en-GB"/>
        </w:rPr>
        <w:t xml:space="preserve"> </w:t>
      </w:r>
      <w:r w:rsidRPr="00214CC6">
        <w:rPr>
          <w:lang w:val="en-GB"/>
        </w:rPr>
        <w:t>so.</w:t>
      </w:r>
      <w:r w:rsidR="009D42B6" w:rsidRPr="00214CC6">
        <w:rPr>
          <w:lang w:val="en-GB"/>
        </w:rPr>
        <w:t xml:space="preserve"> </w:t>
      </w:r>
      <w:r w:rsidR="00B15B57" w:rsidRPr="00214CC6">
        <w:rPr>
          <w:lang w:val="en-GB"/>
        </w:rPr>
        <w:t>However</w:t>
      </w:r>
      <w:r w:rsidR="009D42B6" w:rsidRPr="00214CC6">
        <w:rPr>
          <w:lang w:val="en-GB"/>
        </w:rPr>
        <w:t xml:space="preserve"> </w:t>
      </w:r>
      <w:r w:rsidR="00B15B57" w:rsidRPr="00214CC6">
        <w:rPr>
          <w:lang w:val="en-GB"/>
        </w:rPr>
        <w:t>the</w:t>
      </w:r>
      <w:r w:rsidR="009D42B6" w:rsidRPr="00214CC6">
        <w:rPr>
          <w:lang w:val="en-GB"/>
        </w:rPr>
        <w:t xml:space="preserve"> </w:t>
      </w:r>
      <w:r w:rsidR="00B15B57" w:rsidRPr="00214CC6">
        <w:rPr>
          <w:lang w:val="en-GB"/>
        </w:rPr>
        <w:t>amount</w:t>
      </w:r>
      <w:r w:rsidR="009D42B6" w:rsidRPr="00214CC6">
        <w:rPr>
          <w:lang w:val="en-GB"/>
        </w:rPr>
        <w:t xml:space="preserve"> </w:t>
      </w:r>
      <w:r w:rsidR="00B15B57" w:rsidRPr="00214CC6">
        <w:rPr>
          <w:lang w:val="en-GB"/>
        </w:rPr>
        <w:t>and</w:t>
      </w:r>
      <w:r w:rsidR="009D42B6" w:rsidRPr="00214CC6">
        <w:rPr>
          <w:lang w:val="en-GB"/>
        </w:rPr>
        <w:t xml:space="preserve"> </w:t>
      </w:r>
      <w:r w:rsidR="00B15B57" w:rsidRPr="00214CC6">
        <w:rPr>
          <w:lang w:val="en-GB"/>
        </w:rPr>
        <w:t>proportion</w:t>
      </w:r>
      <w:r w:rsidR="009D42B6" w:rsidRPr="00214CC6">
        <w:rPr>
          <w:lang w:val="en-GB"/>
        </w:rPr>
        <w:t xml:space="preserve"> </w:t>
      </w:r>
      <w:r w:rsidR="00B15B57" w:rsidRPr="00214CC6">
        <w:rPr>
          <w:lang w:val="en-GB"/>
        </w:rPr>
        <w:t>of</w:t>
      </w:r>
      <w:r w:rsidR="009D42B6" w:rsidRPr="00214CC6">
        <w:rPr>
          <w:lang w:val="en-GB"/>
        </w:rPr>
        <w:t xml:space="preserve"> </w:t>
      </w:r>
      <w:r w:rsidR="00B15B57" w:rsidRPr="00214CC6">
        <w:rPr>
          <w:lang w:val="en-GB"/>
        </w:rPr>
        <w:t>contribution</w:t>
      </w:r>
      <w:r w:rsidR="009D42B6" w:rsidRPr="00214CC6">
        <w:rPr>
          <w:lang w:val="en-GB"/>
        </w:rPr>
        <w:t xml:space="preserve"> </w:t>
      </w:r>
      <w:r w:rsidR="00B15B57" w:rsidRPr="00214CC6">
        <w:rPr>
          <w:lang w:val="en-GB"/>
        </w:rPr>
        <w:t>required</w:t>
      </w:r>
      <w:r w:rsidR="009D42B6" w:rsidRPr="00214CC6">
        <w:rPr>
          <w:lang w:val="en-GB"/>
        </w:rPr>
        <w:t xml:space="preserve"> </w:t>
      </w:r>
      <w:r w:rsidR="00B15B57" w:rsidRPr="00214CC6">
        <w:rPr>
          <w:lang w:val="en-GB"/>
        </w:rPr>
        <w:t>to</w:t>
      </w:r>
      <w:r w:rsidR="009D42B6" w:rsidRPr="00214CC6">
        <w:rPr>
          <w:lang w:val="en-GB"/>
        </w:rPr>
        <w:t xml:space="preserve"> </w:t>
      </w:r>
      <w:r w:rsidR="00B15B57" w:rsidRPr="00214CC6">
        <w:rPr>
          <w:lang w:val="en-GB"/>
        </w:rPr>
        <w:t>be</w:t>
      </w:r>
      <w:r w:rsidR="009D42B6" w:rsidRPr="00214CC6">
        <w:rPr>
          <w:lang w:val="en-GB"/>
        </w:rPr>
        <w:t xml:space="preserve"> </w:t>
      </w:r>
      <w:r w:rsidR="00B15B57" w:rsidRPr="00214CC6">
        <w:rPr>
          <w:lang w:val="en-GB"/>
        </w:rPr>
        <w:t>made</w:t>
      </w:r>
      <w:r w:rsidR="009D42B6" w:rsidRPr="00214CC6">
        <w:rPr>
          <w:lang w:val="en-GB"/>
        </w:rPr>
        <w:t xml:space="preserve"> </w:t>
      </w:r>
      <w:r w:rsidR="00B15B57" w:rsidRPr="00214CC6">
        <w:rPr>
          <w:lang w:val="en-GB"/>
        </w:rPr>
        <w:t>by</w:t>
      </w:r>
      <w:r w:rsidR="009D42B6" w:rsidRPr="00214CC6">
        <w:rPr>
          <w:lang w:val="en-GB"/>
        </w:rPr>
        <w:t xml:space="preserve"> </w:t>
      </w:r>
      <w:r w:rsidR="00B15B57" w:rsidRPr="00214CC6">
        <w:rPr>
          <w:lang w:val="en-GB"/>
        </w:rPr>
        <w:t>a</w:t>
      </w:r>
      <w:r w:rsidR="009D42B6" w:rsidRPr="00214CC6">
        <w:rPr>
          <w:lang w:val="en-GB"/>
        </w:rPr>
        <w:t xml:space="preserve"> </w:t>
      </w:r>
      <w:r w:rsidR="00B15B57" w:rsidRPr="00214CC6">
        <w:rPr>
          <w:lang w:val="en-GB"/>
        </w:rPr>
        <w:t>consumer</w:t>
      </w:r>
      <w:r w:rsidR="009D42B6" w:rsidRPr="00214CC6">
        <w:rPr>
          <w:lang w:val="en-GB"/>
        </w:rPr>
        <w:t xml:space="preserve"> </w:t>
      </w:r>
      <w:r w:rsidR="00B15B57" w:rsidRPr="00214CC6">
        <w:rPr>
          <w:lang w:val="en-GB"/>
        </w:rPr>
        <w:t>varies</w:t>
      </w:r>
      <w:r w:rsidR="009D42B6" w:rsidRPr="00214CC6">
        <w:rPr>
          <w:lang w:val="en-GB"/>
        </w:rPr>
        <w:t xml:space="preserve"> </w:t>
      </w:r>
      <w:r w:rsidR="00B15B57" w:rsidRPr="00214CC6">
        <w:rPr>
          <w:lang w:val="en-GB"/>
        </w:rPr>
        <w:t>between</w:t>
      </w:r>
      <w:r w:rsidR="009D42B6" w:rsidRPr="00214CC6">
        <w:rPr>
          <w:lang w:val="en-GB"/>
        </w:rPr>
        <w:t xml:space="preserve"> </w:t>
      </w:r>
      <w:r w:rsidR="00B15B57" w:rsidRPr="00214CC6">
        <w:rPr>
          <w:lang w:val="en-GB"/>
        </w:rPr>
        <w:t>residential</w:t>
      </w:r>
      <w:r w:rsidR="009D42B6" w:rsidRPr="00214CC6">
        <w:rPr>
          <w:lang w:val="en-GB"/>
        </w:rPr>
        <w:t xml:space="preserve"> </w:t>
      </w:r>
      <w:r w:rsidR="00B15B57" w:rsidRPr="00214CC6">
        <w:rPr>
          <w:lang w:val="en-GB"/>
        </w:rPr>
        <w:t>care</w:t>
      </w:r>
      <w:r w:rsidR="009D42B6" w:rsidRPr="00214CC6">
        <w:rPr>
          <w:lang w:val="en-GB"/>
        </w:rPr>
        <w:t xml:space="preserve"> </w:t>
      </w:r>
      <w:r w:rsidR="00B15B57" w:rsidRPr="00214CC6">
        <w:rPr>
          <w:lang w:val="en-GB"/>
        </w:rPr>
        <w:t>and</w:t>
      </w:r>
      <w:r w:rsidR="009D42B6" w:rsidRPr="00214CC6">
        <w:rPr>
          <w:lang w:val="en-GB"/>
        </w:rPr>
        <w:t xml:space="preserve"> </w:t>
      </w:r>
      <w:r w:rsidR="00B15B57" w:rsidRPr="00214CC6">
        <w:rPr>
          <w:lang w:val="en-GB"/>
        </w:rPr>
        <w:t>home</w:t>
      </w:r>
      <w:r w:rsidR="009D42B6" w:rsidRPr="00214CC6">
        <w:rPr>
          <w:lang w:val="en-GB"/>
        </w:rPr>
        <w:t xml:space="preserve"> </w:t>
      </w:r>
      <w:r w:rsidR="00B15B57" w:rsidRPr="00214CC6">
        <w:rPr>
          <w:lang w:val="en-GB"/>
        </w:rPr>
        <w:t>care</w:t>
      </w:r>
      <w:r w:rsidR="000011AA" w:rsidRPr="00214CC6">
        <w:rPr>
          <w:lang w:val="en-GB"/>
        </w:rPr>
        <w:t>,</w:t>
      </w:r>
      <w:r w:rsidR="009D42B6" w:rsidRPr="00214CC6">
        <w:rPr>
          <w:lang w:val="en-GB"/>
        </w:rPr>
        <w:t xml:space="preserve"> </w:t>
      </w:r>
      <w:r w:rsidR="000011AA" w:rsidRPr="00214CC6">
        <w:rPr>
          <w:lang w:val="en-GB"/>
        </w:rPr>
        <w:t>including</w:t>
      </w:r>
      <w:r w:rsidR="009D42B6" w:rsidRPr="00214CC6">
        <w:rPr>
          <w:lang w:val="en-GB"/>
        </w:rPr>
        <w:t xml:space="preserve"> </w:t>
      </w:r>
      <w:r w:rsidR="000011AA" w:rsidRPr="00214CC6">
        <w:rPr>
          <w:lang w:val="en-GB"/>
        </w:rPr>
        <w:t>in</w:t>
      </w:r>
      <w:r w:rsidR="009D42B6" w:rsidRPr="00214CC6">
        <w:rPr>
          <w:lang w:val="en-GB"/>
        </w:rPr>
        <w:t xml:space="preserve"> </w:t>
      </w:r>
      <w:r w:rsidR="000011AA" w:rsidRPr="00214CC6">
        <w:rPr>
          <w:lang w:val="en-GB"/>
        </w:rPr>
        <w:t>relation</w:t>
      </w:r>
      <w:r w:rsidR="009D42B6" w:rsidRPr="00214CC6">
        <w:rPr>
          <w:lang w:val="en-GB"/>
        </w:rPr>
        <w:t xml:space="preserve"> </w:t>
      </w:r>
      <w:r w:rsidR="000011AA" w:rsidRPr="00214CC6">
        <w:rPr>
          <w:lang w:val="en-GB"/>
        </w:rPr>
        <w:t>to</w:t>
      </w:r>
      <w:r w:rsidR="009D42B6" w:rsidRPr="00214CC6">
        <w:rPr>
          <w:lang w:val="en-GB"/>
        </w:rPr>
        <w:t xml:space="preserve"> </w:t>
      </w:r>
      <w:r w:rsidR="000011AA" w:rsidRPr="00214CC6">
        <w:rPr>
          <w:lang w:val="en-GB"/>
        </w:rPr>
        <w:t>capacity</w:t>
      </w:r>
      <w:r w:rsidR="009D42B6" w:rsidRPr="00214CC6">
        <w:rPr>
          <w:lang w:val="en-GB"/>
        </w:rPr>
        <w:t xml:space="preserve"> </w:t>
      </w:r>
      <w:r w:rsidR="000011AA" w:rsidRPr="00214CC6">
        <w:rPr>
          <w:lang w:val="en-GB"/>
        </w:rPr>
        <w:t>to</w:t>
      </w:r>
      <w:r w:rsidR="009D42B6" w:rsidRPr="00214CC6">
        <w:rPr>
          <w:lang w:val="en-GB"/>
        </w:rPr>
        <w:t xml:space="preserve"> </w:t>
      </w:r>
      <w:r w:rsidR="000011AA" w:rsidRPr="00214CC6">
        <w:rPr>
          <w:lang w:val="en-GB"/>
        </w:rPr>
        <w:t>pay</w:t>
      </w:r>
      <w:r w:rsidR="00B15B57" w:rsidRPr="00214CC6">
        <w:rPr>
          <w:lang w:val="en-GB"/>
        </w:rPr>
        <w:t>.</w:t>
      </w:r>
      <w:r w:rsidR="009D42B6" w:rsidRPr="00214CC6">
        <w:rPr>
          <w:lang w:val="en-GB"/>
        </w:rPr>
        <w:t xml:space="preserve"> </w:t>
      </w:r>
      <w:r w:rsidRPr="00214CC6">
        <w:rPr>
          <w:lang w:val="en-GB"/>
        </w:rPr>
        <w:t>Such</w:t>
      </w:r>
      <w:r w:rsidR="009D42B6" w:rsidRPr="00214CC6">
        <w:rPr>
          <w:lang w:val="en-GB"/>
        </w:rPr>
        <w:t xml:space="preserve"> </w:t>
      </w:r>
      <w:r w:rsidRPr="00214CC6">
        <w:rPr>
          <w:lang w:val="en-GB"/>
        </w:rPr>
        <w:t>anomalies</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potential</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distort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types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additional</w:t>
      </w:r>
      <w:r w:rsidR="009D42B6" w:rsidRPr="00214CC6">
        <w:rPr>
          <w:lang w:val="en-GB"/>
        </w:rPr>
        <w:t xml:space="preserve"> </w:t>
      </w:r>
      <w:r w:rsidRPr="00214CC6">
        <w:rPr>
          <w:lang w:val="en-GB"/>
        </w:rPr>
        <w:t>services</w:t>
      </w:r>
      <w:r w:rsidR="00FB6F20" w:rsidRPr="00214CC6">
        <w:rPr>
          <w:lang w:val="en-GB"/>
        </w:rPr>
        <w:t>.</w:t>
      </w:r>
    </w:p>
    <w:p w14:paraId="42DC4BF3" w14:textId="32B57A37" w:rsidR="009D42B6" w:rsidRPr="00214CC6" w:rsidRDefault="000011AA" w:rsidP="0072441A">
      <w:pPr>
        <w:pStyle w:val="BodyText"/>
        <w:rPr>
          <w:lang w:val="en-GB"/>
        </w:rPr>
      </w:pPr>
      <w:r>
        <w:rPr>
          <w:lang w:val="en-GB"/>
        </w:rPr>
        <w:t>Nevertheless</w:t>
      </w:r>
      <w:r w:rsidR="009D42B6">
        <w:rPr>
          <w:lang w:val="en-GB"/>
        </w:rPr>
        <w:t xml:space="preserve"> </w:t>
      </w:r>
      <w:r>
        <w:rPr>
          <w:lang w:val="en-GB"/>
        </w:rPr>
        <w:t>a</w:t>
      </w:r>
      <w:r w:rsidR="009D42B6">
        <w:rPr>
          <w:lang w:val="en-GB"/>
        </w:rPr>
        <w:t xml:space="preserve"> </w:t>
      </w:r>
      <w:r w:rsidR="00812774" w:rsidRPr="003948DD">
        <w:rPr>
          <w:lang w:val="en-GB"/>
        </w:rPr>
        <w:t>challenge</w:t>
      </w:r>
      <w:r w:rsidR="009D42B6">
        <w:rPr>
          <w:lang w:val="en-GB"/>
        </w:rPr>
        <w:t xml:space="preserve"> </w:t>
      </w:r>
      <w:r>
        <w:rPr>
          <w:lang w:val="en-GB"/>
        </w:rPr>
        <w:t>remains</w:t>
      </w:r>
      <w:r w:rsidR="009D42B6">
        <w:rPr>
          <w:lang w:val="en-GB"/>
        </w:rPr>
        <w:t xml:space="preserve"> </w:t>
      </w:r>
      <w:r>
        <w:rPr>
          <w:lang w:val="en-GB"/>
        </w:rPr>
        <w:t>for</w:t>
      </w:r>
      <w:r w:rsidR="009D42B6">
        <w:rPr>
          <w:lang w:val="en-GB"/>
        </w:rPr>
        <w:t xml:space="preserve"> </w:t>
      </w:r>
      <w:r w:rsidR="00CA1379">
        <w:rPr>
          <w:lang w:val="en-GB"/>
        </w:rPr>
        <w:t>G</w:t>
      </w:r>
      <w:r w:rsidR="00812774" w:rsidRPr="003948DD">
        <w:rPr>
          <w:lang w:val="en-GB"/>
        </w:rPr>
        <w:t>overnment</w:t>
      </w:r>
      <w:r w:rsidR="009D42B6">
        <w:rPr>
          <w:lang w:val="en-GB"/>
        </w:rPr>
        <w:t xml:space="preserve"> </w:t>
      </w:r>
      <w:r>
        <w:rPr>
          <w:lang w:val="en-GB"/>
        </w:rPr>
        <w:t>to</w:t>
      </w:r>
      <w:r w:rsidR="009D42B6">
        <w:rPr>
          <w:lang w:val="en-GB"/>
        </w:rPr>
        <w:t xml:space="preserve"> </w:t>
      </w:r>
      <w:r>
        <w:rPr>
          <w:lang w:val="en-GB"/>
        </w:rPr>
        <w:t>establish</w:t>
      </w:r>
      <w:r w:rsidR="009D42B6">
        <w:rPr>
          <w:lang w:val="en-GB"/>
        </w:rPr>
        <w:t xml:space="preserve"> </w:t>
      </w:r>
      <w:r>
        <w:rPr>
          <w:lang w:val="en-GB"/>
        </w:rPr>
        <w:t>funding</w:t>
      </w:r>
      <w:r w:rsidR="009D42B6">
        <w:rPr>
          <w:lang w:val="en-GB"/>
        </w:rPr>
        <w:t xml:space="preserve"> </w:t>
      </w:r>
      <w:r>
        <w:rPr>
          <w:lang w:val="en-GB"/>
        </w:rPr>
        <w:t>policies</w:t>
      </w:r>
      <w:r w:rsidR="009D42B6">
        <w:rPr>
          <w:lang w:val="en-GB"/>
        </w:rPr>
        <w:t xml:space="preserve"> </w:t>
      </w:r>
      <w:r>
        <w:rPr>
          <w:lang w:val="en-GB"/>
        </w:rPr>
        <w:t>that</w:t>
      </w:r>
      <w:r w:rsidR="009D42B6">
        <w:rPr>
          <w:lang w:val="en-GB"/>
        </w:rPr>
        <w:t xml:space="preserve"> </w:t>
      </w:r>
      <w:r>
        <w:rPr>
          <w:lang w:val="en-GB"/>
        </w:rPr>
        <w:t>ensure</w:t>
      </w:r>
      <w:r w:rsidR="009D42B6">
        <w:rPr>
          <w:lang w:val="en-GB"/>
        </w:rPr>
        <w:t xml:space="preserve"> </w:t>
      </w:r>
      <w:r>
        <w:rPr>
          <w:lang w:val="en-GB"/>
        </w:rPr>
        <w:t>access</w:t>
      </w:r>
      <w:r w:rsidR="009D42B6">
        <w:rPr>
          <w:lang w:val="en-GB"/>
        </w:rPr>
        <w:t xml:space="preserve"> </w:t>
      </w:r>
      <w:r>
        <w:rPr>
          <w:lang w:val="en-GB"/>
        </w:rPr>
        <w:t>to</w:t>
      </w:r>
      <w:r w:rsidR="009D42B6">
        <w:rPr>
          <w:lang w:val="en-GB"/>
        </w:rPr>
        <w:t xml:space="preserve"> </w:t>
      </w:r>
      <w:r>
        <w:rPr>
          <w:lang w:val="en-GB"/>
        </w:rPr>
        <w:t>aged</w:t>
      </w:r>
      <w:r w:rsidR="009D42B6">
        <w:rPr>
          <w:lang w:val="en-GB"/>
        </w:rPr>
        <w:t xml:space="preserve"> </w:t>
      </w:r>
      <w:r>
        <w:rPr>
          <w:lang w:val="en-GB"/>
        </w:rPr>
        <w:t>care</w:t>
      </w:r>
      <w:r w:rsidR="009D42B6">
        <w:rPr>
          <w:lang w:val="en-GB"/>
        </w:rPr>
        <w:t xml:space="preserve"> </w:t>
      </w:r>
      <w:r>
        <w:rPr>
          <w:lang w:val="en-GB"/>
        </w:rPr>
        <w:t>services</w:t>
      </w:r>
      <w:r w:rsidR="009D42B6">
        <w:rPr>
          <w:lang w:val="en-GB"/>
        </w:rPr>
        <w:t xml:space="preserve"> </w:t>
      </w:r>
      <w:r>
        <w:rPr>
          <w:lang w:val="en-GB"/>
        </w:rPr>
        <w:t>for</w:t>
      </w:r>
      <w:r w:rsidR="009D42B6">
        <w:rPr>
          <w:lang w:val="en-GB"/>
        </w:rPr>
        <w:t xml:space="preserve"> </w:t>
      </w:r>
      <w:r>
        <w:rPr>
          <w:lang w:val="en-GB"/>
        </w:rPr>
        <w:t>all</w:t>
      </w:r>
      <w:r w:rsidR="009D42B6">
        <w:rPr>
          <w:lang w:val="en-GB"/>
        </w:rPr>
        <w:t xml:space="preserve"> </w:t>
      </w:r>
      <w:r w:rsidR="00CA1379">
        <w:rPr>
          <w:lang w:val="en-GB"/>
        </w:rPr>
        <w:t xml:space="preserve">older Australians </w:t>
      </w:r>
      <w:r>
        <w:rPr>
          <w:lang w:val="en-GB"/>
        </w:rPr>
        <w:t>needing</w:t>
      </w:r>
      <w:r w:rsidR="009D42B6">
        <w:rPr>
          <w:lang w:val="en-GB"/>
        </w:rPr>
        <w:t xml:space="preserve"> </w:t>
      </w:r>
      <w:r>
        <w:rPr>
          <w:lang w:val="en-GB"/>
        </w:rPr>
        <w:t>aged</w:t>
      </w:r>
      <w:r w:rsidR="009D42B6">
        <w:rPr>
          <w:lang w:val="en-GB"/>
        </w:rPr>
        <w:t xml:space="preserve"> </w:t>
      </w:r>
      <w:r>
        <w:rPr>
          <w:lang w:val="en-GB"/>
        </w:rPr>
        <w:t>care</w:t>
      </w:r>
      <w:r w:rsidR="009D42B6">
        <w:rPr>
          <w:lang w:val="en-GB"/>
        </w:rPr>
        <w:t xml:space="preserve"> </w:t>
      </w:r>
      <w:r>
        <w:rPr>
          <w:lang w:val="en-GB"/>
        </w:rPr>
        <w:t>and</w:t>
      </w:r>
      <w:r w:rsidR="009D42B6">
        <w:rPr>
          <w:lang w:val="en-GB"/>
        </w:rPr>
        <w:t xml:space="preserve"> </w:t>
      </w:r>
      <w:r>
        <w:rPr>
          <w:lang w:val="en-GB"/>
        </w:rPr>
        <w:t>support</w:t>
      </w:r>
      <w:r w:rsidR="009D42B6">
        <w:rPr>
          <w:lang w:val="en-GB"/>
        </w:rPr>
        <w:t xml:space="preserve"> </w:t>
      </w:r>
      <w:r w:rsidR="00CA1379">
        <w:rPr>
          <w:lang w:val="en-GB"/>
        </w:rPr>
        <w:t xml:space="preserve">at a level </w:t>
      </w:r>
      <w:r>
        <w:rPr>
          <w:lang w:val="en-GB"/>
        </w:rPr>
        <w:t>that</w:t>
      </w:r>
      <w:r w:rsidR="009D42B6">
        <w:rPr>
          <w:lang w:val="en-GB"/>
        </w:rPr>
        <w:t xml:space="preserve"> </w:t>
      </w:r>
      <w:r>
        <w:rPr>
          <w:lang w:val="en-GB"/>
        </w:rPr>
        <w:t>meet</w:t>
      </w:r>
      <w:r w:rsidR="009D42B6">
        <w:rPr>
          <w:lang w:val="en-GB"/>
        </w:rPr>
        <w:t xml:space="preserve"> </w:t>
      </w:r>
      <w:r w:rsidR="00CA1379">
        <w:rPr>
          <w:lang w:val="en-GB"/>
        </w:rPr>
        <w:t xml:space="preserve">the </w:t>
      </w:r>
      <w:r>
        <w:rPr>
          <w:lang w:val="en-GB"/>
        </w:rPr>
        <w:t>community</w:t>
      </w:r>
      <w:r w:rsidR="00CA1379">
        <w:rPr>
          <w:lang w:val="en-GB"/>
        </w:rPr>
        <w:t>’s</w:t>
      </w:r>
      <w:r w:rsidR="009D42B6">
        <w:rPr>
          <w:lang w:val="en-GB"/>
        </w:rPr>
        <w:t xml:space="preserve"> </w:t>
      </w:r>
      <w:r>
        <w:rPr>
          <w:lang w:val="en-GB"/>
        </w:rPr>
        <w:t>quality</w:t>
      </w:r>
      <w:r w:rsidR="009D42B6">
        <w:rPr>
          <w:lang w:val="en-GB"/>
        </w:rPr>
        <w:t xml:space="preserve"> </w:t>
      </w:r>
      <w:r>
        <w:rPr>
          <w:lang w:val="en-GB"/>
        </w:rPr>
        <w:t>of</w:t>
      </w:r>
      <w:r w:rsidR="009D42B6">
        <w:rPr>
          <w:lang w:val="en-GB"/>
        </w:rPr>
        <w:t xml:space="preserve"> </w:t>
      </w:r>
      <w:r>
        <w:rPr>
          <w:lang w:val="en-GB"/>
        </w:rPr>
        <w:t>life</w:t>
      </w:r>
      <w:r w:rsidR="009D42B6">
        <w:rPr>
          <w:lang w:val="en-GB"/>
        </w:rPr>
        <w:t xml:space="preserve"> </w:t>
      </w:r>
      <w:r>
        <w:rPr>
          <w:lang w:val="en-GB"/>
        </w:rPr>
        <w:t>expectation</w:t>
      </w:r>
      <w:r w:rsidR="00CA1379">
        <w:rPr>
          <w:lang w:val="en-GB"/>
        </w:rPr>
        <w:t>s</w:t>
      </w:r>
      <w:r>
        <w:rPr>
          <w:lang w:val="en-GB"/>
        </w:rPr>
        <w:t>,</w:t>
      </w:r>
      <w:r w:rsidR="009D42B6">
        <w:rPr>
          <w:lang w:val="en-GB"/>
        </w:rPr>
        <w:t xml:space="preserve"> </w:t>
      </w:r>
      <w:r>
        <w:rPr>
          <w:lang w:val="en-GB"/>
        </w:rPr>
        <w:t>irrespective</w:t>
      </w:r>
      <w:r w:rsidR="009D42B6">
        <w:rPr>
          <w:lang w:val="en-GB"/>
        </w:rPr>
        <w:t xml:space="preserve"> </w:t>
      </w:r>
      <w:r>
        <w:rPr>
          <w:lang w:val="en-GB"/>
        </w:rPr>
        <w:t>of</w:t>
      </w:r>
      <w:r w:rsidR="009D42B6">
        <w:rPr>
          <w:lang w:val="en-GB"/>
        </w:rPr>
        <w:t xml:space="preserve"> </w:t>
      </w:r>
      <w:r>
        <w:rPr>
          <w:lang w:val="en-GB"/>
        </w:rPr>
        <w:t>their</w:t>
      </w:r>
      <w:r w:rsidR="009D42B6">
        <w:rPr>
          <w:lang w:val="en-GB"/>
        </w:rPr>
        <w:t xml:space="preserve"> </w:t>
      </w:r>
      <w:r>
        <w:rPr>
          <w:lang w:val="en-GB"/>
        </w:rPr>
        <w:t>means</w:t>
      </w:r>
      <w:r w:rsidR="009D42B6">
        <w:rPr>
          <w:lang w:val="en-GB"/>
        </w:rPr>
        <w:t xml:space="preserve"> </w:t>
      </w:r>
      <w:r>
        <w:rPr>
          <w:lang w:val="en-GB"/>
        </w:rPr>
        <w:t>and</w:t>
      </w:r>
      <w:r w:rsidR="009D42B6">
        <w:rPr>
          <w:lang w:val="en-GB"/>
        </w:rPr>
        <w:t xml:space="preserve"> </w:t>
      </w:r>
      <w:r>
        <w:rPr>
          <w:lang w:val="en-GB"/>
        </w:rPr>
        <w:t>social</w:t>
      </w:r>
      <w:r w:rsidR="009D42B6">
        <w:rPr>
          <w:lang w:val="en-GB"/>
        </w:rPr>
        <w:t xml:space="preserve"> </w:t>
      </w:r>
      <w:r>
        <w:rPr>
          <w:lang w:val="en-GB"/>
        </w:rPr>
        <w:t>and</w:t>
      </w:r>
      <w:r w:rsidR="009D42B6">
        <w:rPr>
          <w:lang w:val="en-GB"/>
        </w:rPr>
        <w:t xml:space="preserve"> </w:t>
      </w:r>
      <w:r>
        <w:rPr>
          <w:lang w:val="en-GB"/>
        </w:rPr>
        <w:t>cultural</w:t>
      </w:r>
      <w:r w:rsidR="009D42B6">
        <w:rPr>
          <w:lang w:val="en-GB"/>
        </w:rPr>
        <w:t xml:space="preserve"> </w:t>
      </w:r>
      <w:r>
        <w:rPr>
          <w:lang w:val="en-GB"/>
        </w:rPr>
        <w:t>circumstances</w:t>
      </w:r>
      <w:r w:rsidR="00812774" w:rsidRPr="003948DD">
        <w:rPr>
          <w:lang w:val="en-GB"/>
        </w:rPr>
        <w:t>.</w:t>
      </w:r>
      <w:r w:rsidR="009D42B6">
        <w:rPr>
          <w:lang w:val="en-GB"/>
        </w:rPr>
        <w:t xml:space="preserve"> </w:t>
      </w:r>
      <w:r w:rsidR="00812774" w:rsidRPr="003948DD">
        <w:rPr>
          <w:lang w:val="en-GB"/>
        </w:rPr>
        <w:t>Incentives</w:t>
      </w:r>
      <w:r w:rsidR="009D42B6">
        <w:rPr>
          <w:lang w:val="en-GB"/>
        </w:rPr>
        <w:t xml:space="preserve"> </w:t>
      </w:r>
      <w:r>
        <w:rPr>
          <w:lang w:val="en-GB"/>
        </w:rPr>
        <w:t>in</w:t>
      </w:r>
      <w:r w:rsidR="009D42B6">
        <w:rPr>
          <w:lang w:val="en-GB"/>
        </w:rPr>
        <w:t xml:space="preserve"> </w:t>
      </w:r>
      <w:r w:rsidR="00812774" w:rsidRPr="003948DD">
        <w:rPr>
          <w:lang w:val="en-GB"/>
        </w:rPr>
        <w:t>funding</w:t>
      </w:r>
      <w:r w:rsidR="009D42B6">
        <w:rPr>
          <w:lang w:val="en-GB"/>
        </w:rPr>
        <w:t xml:space="preserve"> </w:t>
      </w:r>
      <w:r w:rsidR="00812774" w:rsidRPr="003948DD">
        <w:rPr>
          <w:lang w:val="en-GB"/>
        </w:rPr>
        <w:t>arrangements</w:t>
      </w:r>
      <w:r w:rsidR="009D42B6">
        <w:rPr>
          <w:lang w:val="en-GB"/>
        </w:rPr>
        <w:t xml:space="preserve"> </w:t>
      </w:r>
      <w:r w:rsidR="00812774" w:rsidRPr="003948DD">
        <w:rPr>
          <w:lang w:val="en-GB"/>
        </w:rPr>
        <w:t>are</w:t>
      </w:r>
      <w:r w:rsidR="009D42B6">
        <w:rPr>
          <w:lang w:val="en-GB"/>
        </w:rPr>
        <w:t xml:space="preserve"> </w:t>
      </w:r>
      <w:r w:rsidR="00812774" w:rsidRPr="003948DD">
        <w:rPr>
          <w:lang w:val="en-GB"/>
        </w:rPr>
        <w:t>also</w:t>
      </w:r>
      <w:r w:rsidR="009D42B6">
        <w:rPr>
          <w:lang w:val="en-GB"/>
        </w:rPr>
        <w:t xml:space="preserve"> </w:t>
      </w:r>
      <w:r w:rsidR="00812774" w:rsidRPr="003948DD">
        <w:rPr>
          <w:lang w:val="en-GB"/>
        </w:rPr>
        <w:t>important</w:t>
      </w:r>
      <w:r w:rsidR="009D42B6">
        <w:rPr>
          <w:lang w:val="en-GB"/>
        </w:rPr>
        <w:t xml:space="preserve"> </w:t>
      </w:r>
      <w:r w:rsidR="00812774" w:rsidRPr="003948DD">
        <w:rPr>
          <w:lang w:val="en-GB"/>
        </w:rPr>
        <w:t>in</w:t>
      </w:r>
      <w:r w:rsidR="009D42B6">
        <w:rPr>
          <w:lang w:val="en-GB"/>
        </w:rPr>
        <w:t xml:space="preserve"> </w:t>
      </w:r>
      <w:r w:rsidR="00812774" w:rsidRPr="003948DD">
        <w:rPr>
          <w:lang w:val="en-GB"/>
        </w:rPr>
        <w:t>influen</w:t>
      </w:r>
      <w:r>
        <w:rPr>
          <w:lang w:val="en-GB"/>
        </w:rPr>
        <w:t>cing</w:t>
      </w:r>
      <w:r w:rsidR="009D42B6">
        <w:rPr>
          <w:lang w:val="en-GB"/>
        </w:rPr>
        <w:t xml:space="preserve"> </w:t>
      </w:r>
      <w:r>
        <w:rPr>
          <w:lang w:val="en-GB"/>
        </w:rPr>
        <w:t>the</w:t>
      </w:r>
      <w:r w:rsidR="009D42B6">
        <w:rPr>
          <w:lang w:val="en-GB"/>
        </w:rPr>
        <w:t xml:space="preserve"> </w:t>
      </w:r>
      <w:r>
        <w:rPr>
          <w:lang w:val="en-GB"/>
        </w:rPr>
        <w:t>type</w:t>
      </w:r>
      <w:r w:rsidR="009D42B6">
        <w:rPr>
          <w:lang w:val="en-GB"/>
        </w:rPr>
        <w:t xml:space="preserve"> </w:t>
      </w:r>
      <w:r>
        <w:rPr>
          <w:lang w:val="en-GB"/>
        </w:rPr>
        <w:t>of</w:t>
      </w:r>
      <w:r w:rsidR="009D42B6">
        <w:rPr>
          <w:lang w:val="en-GB"/>
        </w:rPr>
        <w:t xml:space="preserve"> </w:t>
      </w:r>
      <w:r>
        <w:rPr>
          <w:lang w:val="en-GB"/>
        </w:rPr>
        <w:t>care</w:t>
      </w:r>
      <w:r w:rsidR="009D42B6">
        <w:rPr>
          <w:lang w:val="en-GB"/>
        </w:rPr>
        <w:t xml:space="preserve"> </w:t>
      </w:r>
      <w:r>
        <w:rPr>
          <w:lang w:val="en-GB"/>
        </w:rPr>
        <w:t>supplied,</w:t>
      </w:r>
      <w:r w:rsidR="009D42B6">
        <w:rPr>
          <w:lang w:val="en-GB"/>
        </w:rPr>
        <w:t xml:space="preserve"> </w:t>
      </w:r>
      <w:r>
        <w:rPr>
          <w:lang w:val="en-GB"/>
        </w:rPr>
        <w:t>for</w:t>
      </w:r>
      <w:r w:rsidR="009D42B6">
        <w:rPr>
          <w:lang w:val="en-GB"/>
        </w:rPr>
        <w:t xml:space="preserve"> </w:t>
      </w:r>
      <w:r>
        <w:rPr>
          <w:lang w:val="en-GB"/>
        </w:rPr>
        <w:t>example</w:t>
      </w:r>
      <w:r w:rsidR="009D42B6">
        <w:rPr>
          <w:lang w:val="en-GB"/>
        </w:rPr>
        <w:t xml:space="preserve"> </w:t>
      </w:r>
      <w:r>
        <w:rPr>
          <w:lang w:val="en-GB"/>
        </w:rPr>
        <w:t>if</w:t>
      </w:r>
      <w:r w:rsidR="009D42B6">
        <w:rPr>
          <w:lang w:val="en-GB"/>
        </w:rPr>
        <w:t xml:space="preserve"> </w:t>
      </w:r>
      <w:r>
        <w:rPr>
          <w:lang w:val="en-GB"/>
        </w:rPr>
        <w:t>funding</w:t>
      </w:r>
      <w:r w:rsidR="009D42B6">
        <w:rPr>
          <w:lang w:val="en-GB"/>
        </w:rPr>
        <w:t xml:space="preserve"> </w:t>
      </w:r>
      <w:r>
        <w:rPr>
          <w:lang w:val="en-GB"/>
        </w:rPr>
        <w:t>arrangements</w:t>
      </w:r>
      <w:r w:rsidR="009D42B6">
        <w:rPr>
          <w:lang w:val="en-GB"/>
        </w:rPr>
        <w:t xml:space="preserve"> </w:t>
      </w:r>
      <w:r>
        <w:rPr>
          <w:lang w:val="en-GB"/>
        </w:rPr>
        <w:t>have</w:t>
      </w:r>
      <w:r w:rsidR="009D42B6">
        <w:rPr>
          <w:lang w:val="en-GB"/>
        </w:rPr>
        <w:t xml:space="preserve"> </w:t>
      </w:r>
      <w:r w:rsidR="00812774" w:rsidRPr="003948DD">
        <w:rPr>
          <w:lang w:val="en-GB"/>
        </w:rPr>
        <w:t>no</w:t>
      </w:r>
      <w:r w:rsidR="009D42B6">
        <w:rPr>
          <w:lang w:val="en-GB"/>
        </w:rPr>
        <w:t xml:space="preserve"> </w:t>
      </w:r>
      <w:r w:rsidR="00812774" w:rsidRPr="003948DD">
        <w:rPr>
          <w:lang w:val="en-GB"/>
        </w:rPr>
        <w:t>incentive</w:t>
      </w:r>
      <w:r w:rsidR="009D42B6">
        <w:rPr>
          <w:lang w:val="en-GB"/>
        </w:rPr>
        <w:t xml:space="preserve"> </w:t>
      </w:r>
      <w:r w:rsidR="00812774" w:rsidRPr="003948DD">
        <w:rPr>
          <w:lang w:val="en-GB"/>
        </w:rPr>
        <w:t>for</w:t>
      </w:r>
      <w:r w:rsidR="009D42B6">
        <w:rPr>
          <w:lang w:val="en-GB"/>
        </w:rPr>
        <w:t xml:space="preserve"> </w:t>
      </w:r>
      <w:r w:rsidR="00812774" w:rsidRPr="003948DD">
        <w:rPr>
          <w:lang w:val="en-GB"/>
        </w:rPr>
        <w:t>reablement</w:t>
      </w:r>
      <w:r w:rsidR="009D42B6">
        <w:rPr>
          <w:lang w:val="en-GB"/>
        </w:rPr>
        <w:t xml:space="preserve"> </w:t>
      </w:r>
      <w:r>
        <w:rPr>
          <w:lang w:val="en-GB"/>
        </w:rPr>
        <w:t>services</w:t>
      </w:r>
      <w:r w:rsidR="009D42B6">
        <w:rPr>
          <w:lang w:val="en-GB"/>
        </w:rPr>
        <w:t xml:space="preserve"> </w:t>
      </w:r>
      <w:r w:rsidR="00812774" w:rsidRPr="003948DD">
        <w:rPr>
          <w:lang w:val="en-GB"/>
        </w:rPr>
        <w:t>and</w:t>
      </w:r>
      <w:r w:rsidR="009D42B6">
        <w:rPr>
          <w:lang w:val="en-GB"/>
        </w:rPr>
        <w:t xml:space="preserve"> </w:t>
      </w:r>
      <w:r w:rsidR="00812774" w:rsidRPr="003948DD">
        <w:rPr>
          <w:lang w:val="en-GB"/>
        </w:rPr>
        <w:t>a</w:t>
      </w:r>
      <w:r w:rsidR="009D42B6">
        <w:rPr>
          <w:lang w:val="en-GB"/>
        </w:rPr>
        <w:t xml:space="preserve"> </w:t>
      </w:r>
      <w:r w:rsidR="00812774" w:rsidRPr="003948DD">
        <w:rPr>
          <w:lang w:val="en-GB"/>
        </w:rPr>
        <w:t>provider</w:t>
      </w:r>
      <w:r w:rsidR="009D42B6">
        <w:rPr>
          <w:lang w:val="en-GB"/>
        </w:rPr>
        <w:t xml:space="preserve"> </w:t>
      </w:r>
      <w:r w:rsidR="00812774" w:rsidRPr="003948DD">
        <w:rPr>
          <w:lang w:val="en-GB"/>
        </w:rPr>
        <w:t>loses</w:t>
      </w:r>
      <w:r w:rsidR="009D42B6">
        <w:rPr>
          <w:lang w:val="en-GB"/>
        </w:rPr>
        <w:t xml:space="preserve"> </w:t>
      </w:r>
      <w:r w:rsidR="00812774" w:rsidRPr="003948DD">
        <w:rPr>
          <w:lang w:val="en-GB"/>
        </w:rPr>
        <w:t>funding</w:t>
      </w:r>
      <w:r w:rsidR="009D42B6">
        <w:rPr>
          <w:lang w:val="en-GB"/>
        </w:rPr>
        <w:t xml:space="preserve"> </w:t>
      </w:r>
      <w:r w:rsidR="00812774" w:rsidRPr="003948DD">
        <w:rPr>
          <w:lang w:val="en-GB"/>
        </w:rPr>
        <w:t>if</w:t>
      </w:r>
      <w:r w:rsidR="009D42B6">
        <w:rPr>
          <w:lang w:val="en-GB"/>
        </w:rPr>
        <w:t xml:space="preserve"> </w:t>
      </w:r>
      <w:r w:rsidR="00812774" w:rsidRPr="003948DD">
        <w:rPr>
          <w:lang w:val="en-GB"/>
        </w:rPr>
        <w:t>there</w:t>
      </w:r>
      <w:r w:rsidR="009D42B6">
        <w:rPr>
          <w:lang w:val="en-GB"/>
        </w:rPr>
        <w:t xml:space="preserve"> </w:t>
      </w:r>
      <w:r w:rsidR="00812774" w:rsidRPr="003948DD">
        <w:rPr>
          <w:lang w:val="en-GB"/>
        </w:rPr>
        <w:t>is</w:t>
      </w:r>
      <w:r w:rsidR="009D42B6">
        <w:rPr>
          <w:lang w:val="en-GB"/>
        </w:rPr>
        <w:t xml:space="preserve"> </w:t>
      </w:r>
      <w:r w:rsidR="00812774" w:rsidRPr="003948DD">
        <w:rPr>
          <w:lang w:val="en-GB"/>
        </w:rPr>
        <w:t>an</w:t>
      </w:r>
      <w:r w:rsidR="009D42B6">
        <w:rPr>
          <w:lang w:val="en-GB"/>
        </w:rPr>
        <w:t xml:space="preserve"> </w:t>
      </w:r>
      <w:r w:rsidR="00812774" w:rsidRPr="003948DD">
        <w:rPr>
          <w:lang w:val="en-GB"/>
        </w:rPr>
        <w:t>improvement</w:t>
      </w:r>
      <w:r w:rsidR="009D42B6">
        <w:rPr>
          <w:lang w:val="en-GB"/>
        </w:rPr>
        <w:t xml:space="preserve"> </w:t>
      </w:r>
      <w:r w:rsidR="00812774" w:rsidRPr="003948DD">
        <w:rPr>
          <w:lang w:val="en-GB"/>
        </w:rPr>
        <w:t>in</w:t>
      </w:r>
      <w:r w:rsidR="009D42B6">
        <w:rPr>
          <w:lang w:val="en-GB"/>
        </w:rPr>
        <w:t xml:space="preserve"> </w:t>
      </w:r>
      <w:r w:rsidR="00812774" w:rsidRPr="003948DD">
        <w:rPr>
          <w:lang w:val="en-GB"/>
        </w:rPr>
        <w:t>the</w:t>
      </w:r>
      <w:r w:rsidR="009D42B6">
        <w:rPr>
          <w:lang w:val="en-GB"/>
        </w:rPr>
        <w:t xml:space="preserve"> </w:t>
      </w:r>
      <w:r w:rsidR="00812774" w:rsidRPr="003948DD">
        <w:rPr>
          <w:lang w:val="en-GB"/>
        </w:rPr>
        <w:t>level</w:t>
      </w:r>
      <w:r w:rsidR="009D42B6">
        <w:rPr>
          <w:lang w:val="en-GB"/>
        </w:rPr>
        <w:t xml:space="preserve"> </w:t>
      </w:r>
      <w:r w:rsidR="00812774" w:rsidRPr="003948DD">
        <w:rPr>
          <w:lang w:val="en-GB"/>
        </w:rPr>
        <w:t>of</w:t>
      </w:r>
      <w:r w:rsidR="009D42B6">
        <w:rPr>
          <w:lang w:val="en-GB"/>
        </w:rPr>
        <w:t xml:space="preserve"> </w:t>
      </w:r>
      <w:r w:rsidR="00812774" w:rsidRPr="003948DD">
        <w:rPr>
          <w:lang w:val="en-GB"/>
        </w:rPr>
        <w:t>acuity</w:t>
      </w:r>
      <w:r w:rsidR="009D42B6">
        <w:rPr>
          <w:lang w:val="en-GB"/>
        </w:rPr>
        <w:t xml:space="preserve"> </w:t>
      </w:r>
      <w:r w:rsidR="00812774" w:rsidRPr="003948DD">
        <w:rPr>
          <w:lang w:val="en-GB"/>
        </w:rPr>
        <w:t>of</w:t>
      </w:r>
      <w:r w:rsidR="009D42B6">
        <w:rPr>
          <w:lang w:val="en-GB"/>
        </w:rPr>
        <w:t xml:space="preserve"> </w:t>
      </w:r>
      <w:r w:rsidR="00812774" w:rsidRPr="003948DD">
        <w:rPr>
          <w:lang w:val="en-GB"/>
        </w:rPr>
        <w:t>a</w:t>
      </w:r>
      <w:r w:rsidR="009D42B6">
        <w:rPr>
          <w:lang w:val="en-GB"/>
        </w:rPr>
        <w:t xml:space="preserve"> </w:t>
      </w:r>
      <w:r w:rsidR="00812774" w:rsidRPr="003948DD">
        <w:rPr>
          <w:lang w:val="en-GB"/>
        </w:rPr>
        <w:t>consumer,</w:t>
      </w:r>
      <w:r w:rsidR="009D42B6">
        <w:rPr>
          <w:lang w:val="en-GB"/>
        </w:rPr>
        <w:t xml:space="preserve"> </w:t>
      </w:r>
      <w:r w:rsidR="00812774" w:rsidRPr="003948DD">
        <w:rPr>
          <w:lang w:val="en-GB"/>
        </w:rPr>
        <w:t>then</w:t>
      </w:r>
      <w:r w:rsidR="009D42B6">
        <w:rPr>
          <w:lang w:val="en-GB"/>
        </w:rPr>
        <w:t xml:space="preserve"> </w:t>
      </w:r>
      <w:r w:rsidR="00812774" w:rsidRPr="003948DD">
        <w:rPr>
          <w:lang w:val="en-GB"/>
        </w:rPr>
        <w:t>there</w:t>
      </w:r>
      <w:r w:rsidR="009D42B6">
        <w:rPr>
          <w:lang w:val="en-GB"/>
        </w:rPr>
        <w:t xml:space="preserve"> </w:t>
      </w:r>
      <w:r w:rsidR="00812774" w:rsidRPr="003948DD">
        <w:rPr>
          <w:lang w:val="en-GB"/>
        </w:rPr>
        <w:t>will</w:t>
      </w:r>
      <w:r w:rsidR="009D42B6">
        <w:rPr>
          <w:lang w:val="en-GB"/>
        </w:rPr>
        <w:t xml:space="preserve"> </w:t>
      </w:r>
      <w:r w:rsidR="00CA1379">
        <w:rPr>
          <w:lang w:val="en-GB"/>
        </w:rPr>
        <w:t xml:space="preserve">likely </w:t>
      </w:r>
      <w:r w:rsidR="00812774" w:rsidRPr="003948DD">
        <w:rPr>
          <w:lang w:val="en-GB"/>
        </w:rPr>
        <w:t>be</w:t>
      </w:r>
      <w:r w:rsidR="009D42B6">
        <w:rPr>
          <w:lang w:val="en-GB"/>
        </w:rPr>
        <w:t xml:space="preserve"> </w:t>
      </w:r>
      <w:r w:rsidR="00812774" w:rsidRPr="003948DD">
        <w:rPr>
          <w:lang w:val="en-GB"/>
        </w:rPr>
        <w:t>limited</w:t>
      </w:r>
      <w:r w:rsidR="009D42B6">
        <w:rPr>
          <w:lang w:val="en-GB"/>
        </w:rPr>
        <w:t xml:space="preserve"> </w:t>
      </w:r>
      <w:r w:rsidR="00812774" w:rsidRPr="003948DD">
        <w:rPr>
          <w:lang w:val="en-GB"/>
        </w:rPr>
        <w:t>supply</w:t>
      </w:r>
      <w:r w:rsidR="009D42B6">
        <w:rPr>
          <w:lang w:val="en-GB"/>
        </w:rPr>
        <w:t xml:space="preserve"> </w:t>
      </w:r>
      <w:r w:rsidR="00812774" w:rsidRPr="003948DD">
        <w:rPr>
          <w:lang w:val="en-GB"/>
        </w:rPr>
        <w:t>of</w:t>
      </w:r>
      <w:r w:rsidR="009D42B6">
        <w:rPr>
          <w:lang w:val="en-GB"/>
        </w:rPr>
        <w:t xml:space="preserve"> </w:t>
      </w:r>
      <w:r w:rsidR="00812774" w:rsidRPr="003948DD">
        <w:rPr>
          <w:lang w:val="en-GB"/>
        </w:rPr>
        <w:t>services</w:t>
      </w:r>
      <w:r w:rsidR="009D42B6">
        <w:rPr>
          <w:lang w:val="en-GB"/>
        </w:rPr>
        <w:t xml:space="preserve"> </w:t>
      </w:r>
      <w:r w:rsidR="00812774" w:rsidRPr="003948DD">
        <w:rPr>
          <w:lang w:val="en-GB"/>
        </w:rPr>
        <w:t>promoting</w:t>
      </w:r>
      <w:r w:rsidR="009D42B6">
        <w:rPr>
          <w:lang w:val="en-GB"/>
        </w:rPr>
        <w:t xml:space="preserve"> </w:t>
      </w:r>
      <w:r w:rsidR="00812774" w:rsidRPr="003948DD">
        <w:rPr>
          <w:lang w:val="en-GB"/>
        </w:rPr>
        <w:t>reablement.</w:t>
      </w:r>
    </w:p>
    <w:p w14:paraId="43E52A2E" w14:textId="6A7C6FDC" w:rsidR="00812774" w:rsidRDefault="00812774" w:rsidP="00FD78D8">
      <w:pPr>
        <w:pStyle w:val="Heading2"/>
      </w:pPr>
      <w:bookmarkStart w:id="1026" w:name="_Toc14887386"/>
      <w:bookmarkStart w:id="1027" w:name="_Toc39038502"/>
      <w:r>
        <w:t>Current</w:t>
      </w:r>
      <w:r w:rsidR="009D42B6">
        <w:t xml:space="preserve"> </w:t>
      </w:r>
      <w:r>
        <w:t>demand</w:t>
      </w:r>
      <w:r w:rsidR="009D42B6">
        <w:t xml:space="preserve"> </w:t>
      </w:r>
      <w:r>
        <w:t>for</w:t>
      </w:r>
      <w:r w:rsidR="009D42B6">
        <w:t xml:space="preserve"> </w:t>
      </w:r>
      <w:r>
        <w:t>aged</w:t>
      </w:r>
      <w:r w:rsidR="009D42B6">
        <w:t xml:space="preserve"> </w:t>
      </w:r>
      <w:r>
        <w:t>care</w:t>
      </w:r>
      <w:bookmarkEnd w:id="1026"/>
      <w:bookmarkEnd w:id="1027"/>
    </w:p>
    <w:p w14:paraId="3432B5BE" w14:textId="4492E3CB" w:rsidR="00812774" w:rsidRPr="00214CC6" w:rsidRDefault="00812774" w:rsidP="00EB7172">
      <w:pPr>
        <w:pStyle w:val="BodyText"/>
        <w:keepNext/>
        <w:rPr>
          <w:lang w:val="en-GB"/>
        </w:rPr>
      </w:pPr>
      <w:r w:rsidRPr="003948DD">
        <w:rPr>
          <w:lang w:val="en-GB"/>
        </w:rPr>
        <w:t>An</w:t>
      </w:r>
      <w:r w:rsidR="009D42B6">
        <w:rPr>
          <w:lang w:val="en-GB"/>
        </w:rPr>
        <w:t xml:space="preserve"> </w:t>
      </w:r>
      <w:r w:rsidRPr="003948DD">
        <w:rPr>
          <w:lang w:val="en-GB"/>
        </w:rPr>
        <w:t>understanding</w:t>
      </w:r>
      <w:r w:rsidR="009D42B6">
        <w:rPr>
          <w:lang w:val="en-GB"/>
        </w:rPr>
        <w:t xml:space="preserve"> </w:t>
      </w:r>
      <w:r w:rsidRPr="003948DD">
        <w:rPr>
          <w:lang w:val="en-GB"/>
        </w:rPr>
        <w:t>of</w:t>
      </w:r>
      <w:r w:rsidR="009D42B6">
        <w:rPr>
          <w:lang w:val="en-GB"/>
        </w:rPr>
        <w:t xml:space="preserve"> </w:t>
      </w:r>
      <w:r w:rsidRPr="003948DD">
        <w:rPr>
          <w:lang w:val="en-GB"/>
        </w:rPr>
        <w:t>the</w:t>
      </w:r>
      <w:r w:rsidR="009D42B6">
        <w:rPr>
          <w:lang w:val="en-GB"/>
        </w:rPr>
        <w:t xml:space="preserve"> </w:t>
      </w:r>
      <w:r w:rsidRPr="003948DD">
        <w:rPr>
          <w:lang w:val="en-GB"/>
        </w:rPr>
        <w:t>current</w:t>
      </w:r>
      <w:r w:rsidR="009D42B6">
        <w:rPr>
          <w:lang w:val="en-GB"/>
        </w:rPr>
        <w:t xml:space="preserve"> </w:t>
      </w:r>
      <w:r w:rsidR="00071A52">
        <w:rPr>
          <w:lang w:val="en-GB"/>
        </w:rPr>
        <w:t>profile</w:t>
      </w:r>
      <w:r w:rsidR="009D42B6">
        <w:rPr>
          <w:lang w:val="en-GB"/>
        </w:rPr>
        <w:t xml:space="preserve"> </w:t>
      </w:r>
      <w:r w:rsidR="00071A52">
        <w:rPr>
          <w:lang w:val="en-GB"/>
        </w:rPr>
        <w:t>of</w:t>
      </w:r>
      <w:r w:rsidR="009D42B6">
        <w:rPr>
          <w:lang w:val="en-GB"/>
        </w:rPr>
        <w:t xml:space="preserve"> </w:t>
      </w:r>
      <w:r w:rsidRPr="003948DD">
        <w:rPr>
          <w:lang w:val="en-GB"/>
        </w:rPr>
        <w:t>aged</w:t>
      </w:r>
      <w:r w:rsidR="009D42B6">
        <w:rPr>
          <w:lang w:val="en-GB"/>
        </w:rPr>
        <w:t xml:space="preserve"> </w:t>
      </w:r>
      <w:r w:rsidRPr="003948DD">
        <w:rPr>
          <w:lang w:val="en-GB"/>
        </w:rPr>
        <w:t>care</w:t>
      </w:r>
      <w:r w:rsidR="009D42B6">
        <w:rPr>
          <w:lang w:val="en-GB"/>
        </w:rPr>
        <w:t xml:space="preserve"> </w:t>
      </w:r>
      <w:r w:rsidR="00071A52">
        <w:rPr>
          <w:lang w:val="en-GB"/>
        </w:rPr>
        <w:t>usage</w:t>
      </w:r>
      <w:r w:rsidR="009D42B6">
        <w:rPr>
          <w:lang w:val="en-GB"/>
        </w:rPr>
        <w:t xml:space="preserve"> </w:t>
      </w:r>
      <w:r w:rsidRPr="003948DD">
        <w:rPr>
          <w:lang w:val="en-GB"/>
        </w:rPr>
        <w:t>is</w:t>
      </w:r>
      <w:r w:rsidR="009D42B6">
        <w:rPr>
          <w:lang w:val="en-GB"/>
        </w:rPr>
        <w:t xml:space="preserve"> </w:t>
      </w:r>
      <w:r w:rsidR="00071A52">
        <w:rPr>
          <w:lang w:val="en-GB"/>
        </w:rPr>
        <w:t>helpful</w:t>
      </w:r>
      <w:r w:rsidR="009D42B6">
        <w:rPr>
          <w:lang w:val="en-GB"/>
        </w:rPr>
        <w:t xml:space="preserve"> </w:t>
      </w:r>
      <w:r w:rsidR="00071A52">
        <w:rPr>
          <w:lang w:val="en-GB"/>
        </w:rPr>
        <w:t>for</w:t>
      </w:r>
      <w:r w:rsidR="009D42B6">
        <w:rPr>
          <w:lang w:val="en-GB"/>
        </w:rPr>
        <w:t xml:space="preserve"> </w:t>
      </w:r>
      <w:r w:rsidRPr="003948DD">
        <w:rPr>
          <w:lang w:val="en-GB"/>
        </w:rPr>
        <w:t>undertaking</w:t>
      </w:r>
      <w:r w:rsidR="009D42B6">
        <w:rPr>
          <w:lang w:val="en-GB"/>
        </w:rPr>
        <w:t xml:space="preserve"> </w:t>
      </w:r>
      <w:r w:rsidRPr="003948DD">
        <w:rPr>
          <w:lang w:val="en-GB"/>
        </w:rPr>
        <w:t>projections</w:t>
      </w:r>
      <w:r w:rsidR="009D42B6">
        <w:rPr>
          <w:lang w:val="en-GB"/>
        </w:rPr>
        <w:t xml:space="preserve"> </w:t>
      </w:r>
      <w:r w:rsidRPr="003948DD">
        <w:rPr>
          <w:lang w:val="en-GB"/>
        </w:rPr>
        <w:t>of</w:t>
      </w:r>
      <w:r w:rsidR="009D42B6">
        <w:rPr>
          <w:lang w:val="en-GB"/>
        </w:rPr>
        <w:t xml:space="preserve"> </w:t>
      </w:r>
      <w:r w:rsidRPr="003948DD">
        <w:rPr>
          <w:lang w:val="en-GB"/>
        </w:rPr>
        <w:t>future</w:t>
      </w:r>
      <w:r w:rsidR="009D42B6">
        <w:rPr>
          <w:lang w:val="en-GB"/>
        </w:rPr>
        <w:t xml:space="preserve"> </w:t>
      </w:r>
      <w:r w:rsidRPr="003948DD">
        <w:rPr>
          <w:lang w:val="en-GB"/>
        </w:rPr>
        <w:t>demand.</w:t>
      </w:r>
    </w:p>
    <w:p w14:paraId="23AB264A" w14:textId="4458BBCB" w:rsidR="009D42B6" w:rsidRPr="00214CC6" w:rsidRDefault="00812774" w:rsidP="0072441A">
      <w:pPr>
        <w:pStyle w:val="BodyText"/>
        <w:rPr>
          <w:lang w:val="en-GB"/>
        </w:rPr>
      </w:pPr>
      <w:r w:rsidRPr="003948DD">
        <w:rPr>
          <w:lang w:val="en-GB"/>
        </w:rPr>
        <w:t>As</w:t>
      </w:r>
      <w:r w:rsidR="009D42B6">
        <w:rPr>
          <w:lang w:val="en-GB"/>
        </w:rPr>
        <w:t xml:space="preserve"> </w:t>
      </w:r>
      <w:r w:rsidRPr="003948DD">
        <w:rPr>
          <w:lang w:val="en-GB"/>
        </w:rPr>
        <w:t>shown</w:t>
      </w:r>
      <w:r w:rsidR="009D42B6">
        <w:rPr>
          <w:lang w:val="en-GB"/>
        </w:rPr>
        <w:t xml:space="preserve"> </w:t>
      </w:r>
      <w:r w:rsidRPr="003948DD">
        <w:rPr>
          <w:lang w:val="en-GB"/>
        </w:rPr>
        <w:t>in</w:t>
      </w:r>
      <w:r w:rsidR="009D42B6">
        <w:rPr>
          <w:lang w:val="en-GB"/>
        </w:rPr>
        <w:t xml:space="preserve"> </w:t>
      </w:r>
      <w:r w:rsidR="00AC2D01" w:rsidRPr="003948DD">
        <w:rPr>
          <w:lang w:val="en-GB"/>
        </w:rPr>
        <w:fldChar w:fldCharType="begin"/>
      </w:r>
      <w:r w:rsidR="00AC2D01" w:rsidRPr="003948DD">
        <w:rPr>
          <w:lang w:val="en-GB"/>
        </w:rPr>
        <w:instrText xml:space="preserve"> REF _Ref6310705 \h </w:instrText>
      </w:r>
      <w:r w:rsidR="003948DD">
        <w:rPr>
          <w:lang w:val="en-GB"/>
        </w:rPr>
        <w:instrText xml:space="preserve"> \* MERGEFORMAT </w:instrText>
      </w:r>
      <w:r w:rsidR="00AC2D01" w:rsidRPr="003948DD">
        <w:rPr>
          <w:lang w:val="en-GB"/>
        </w:rPr>
      </w:r>
      <w:r w:rsidR="00AC2D01" w:rsidRPr="003948DD">
        <w:rPr>
          <w:lang w:val="en-GB"/>
        </w:rPr>
        <w:fldChar w:fldCharType="separate"/>
      </w:r>
      <w:r w:rsidR="007621BE" w:rsidRPr="007621BE">
        <w:rPr>
          <w:lang w:val="en-GB"/>
        </w:rPr>
        <w:t>Chart 8.3</w:t>
      </w:r>
      <w:r w:rsidR="00AC2D01" w:rsidRPr="003948DD">
        <w:rPr>
          <w:lang w:val="en-GB"/>
        </w:rPr>
        <w:fldChar w:fldCharType="end"/>
      </w:r>
      <w:r w:rsidR="0007604B">
        <w:rPr>
          <w:lang w:val="en-GB"/>
        </w:rPr>
        <w:t>,</w:t>
      </w:r>
      <w:r w:rsidR="009D42B6">
        <w:rPr>
          <w:lang w:val="en-GB"/>
        </w:rPr>
        <w:t xml:space="preserve"> </w:t>
      </w:r>
      <w:r w:rsidRPr="003948DD">
        <w:rPr>
          <w:lang w:val="en-GB"/>
        </w:rPr>
        <w:t>the</w:t>
      </w:r>
      <w:r w:rsidR="009D42B6">
        <w:rPr>
          <w:lang w:val="en-GB"/>
        </w:rPr>
        <w:t xml:space="preserve"> </w:t>
      </w:r>
      <w:r w:rsidRPr="003948DD">
        <w:rPr>
          <w:lang w:val="en-GB"/>
        </w:rPr>
        <w:t>proportion</w:t>
      </w:r>
      <w:r w:rsidR="009D42B6">
        <w:rPr>
          <w:lang w:val="en-GB"/>
        </w:rPr>
        <w:t xml:space="preserve"> </w:t>
      </w:r>
      <w:r w:rsidRPr="003948DD">
        <w:rPr>
          <w:lang w:val="en-GB"/>
        </w:rPr>
        <w:t>of</w:t>
      </w:r>
      <w:r w:rsidR="009D42B6">
        <w:rPr>
          <w:lang w:val="en-GB"/>
        </w:rPr>
        <w:t xml:space="preserve"> </w:t>
      </w:r>
      <w:r w:rsidRPr="003948DD">
        <w:rPr>
          <w:lang w:val="en-GB"/>
        </w:rPr>
        <w:t>each</w:t>
      </w:r>
      <w:r w:rsidR="009D42B6">
        <w:rPr>
          <w:lang w:val="en-GB"/>
        </w:rPr>
        <w:t xml:space="preserve"> </w:t>
      </w:r>
      <w:r w:rsidRPr="003948DD">
        <w:rPr>
          <w:lang w:val="en-GB"/>
        </w:rPr>
        <w:t>age</w:t>
      </w:r>
      <w:r w:rsidR="009D42B6">
        <w:rPr>
          <w:lang w:val="en-GB"/>
        </w:rPr>
        <w:t xml:space="preserve"> </w:t>
      </w:r>
      <w:r w:rsidRPr="003948DD">
        <w:rPr>
          <w:lang w:val="en-GB"/>
        </w:rPr>
        <w:t>group</w:t>
      </w:r>
      <w:r w:rsidR="009D42B6">
        <w:rPr>
          <w:lang w:val="en-GB"/>
        </w:rPr>
        <w:t xml:space="preserve"> </w:t>
      </w:r>
      <w:r w:rsidRPr="003948DD">
        <w:rPr>
          <w:lang w:val="en-GB"/>
        </w:rPr>
        <w:t>who</w:t>
      </w:r>
      <w:r w:rsidR="009D42B6">
        <w:rPr>
          <w:lang w:val="en-GB"/>
        </w:rPr>
        <w:t xml:space="preserve"> </w:t>
      </w:r>
      <w:r w:rsidRPr="003948DD">
        <w:rPr>
          <w:lang w:val="en-GB"/>
        </w:rPr>
        <w:t>use</w:t>
      </w:r>
      <w:r w:rsidR="009D42B6">
        <w:rPr>
          <w:lang w:val="en-GB"/>
        </w:rPr>
        <w:t xml:space="preserve"> </w:t>
      </w:r>
      <w:r w:rsidR="00071A52">
        <w:rPr>
          <w:lang w:val="en-GB"/>
        </w:rPr>
        <w:t>residential</w:t>
      </w:r>
      <w:r w:rsidR="009D42B6">
        <w:rPr>
          <w:lang w:val="en-GB"/>
        </w:rPr>
        <w:t xml:space="preserve"> </w:t>
      </w:r>
      <w:r w:rsidR="00071A52">
        <w:rPr>
          <w:lang w:val="en-GB"/>
        </w:rPr>
        <w:t>and</w:t>
      </w:r>
      <w:r w:rsidR="009D42B6">
        <w:rPr>
          <w:lang w:val="en-GB"/>
        </w:rPr>
        <w:t xml:space="preserve"> </w:t>
      </w:r>
      <w:r w:rsidR="00071A52">
        <w:rPr>
          <w:lang w:val="en-GB"/>
        </w:rPr>
        <w:t>home</w:t>
      </w:r>
      <w:r w:rsidR="009D42B6">
        <w:rPr>
          <w:lang w:val="en-GB"/>
        </w:rPr>
        <w:t xml:space="preserve"> </w:t>
      </w:r>
      <w:r w:rsidR="00071A52">
        <w:rPr>
          <w:lang w:val="en-GB"/>
        </w:rPr>
        <w:t>care</w:t>
      </w:r>
      <w:r w:rsidR="009D42B6">
        <w:rPr>
          <w:lang w:val="en-GB"/>
        </w:rPr>
        <w:t xml:space="preserve"> </w:t>
      </w:r>
      <w:r w:rsidR="00071A52">
        <w:rPr>
          <w:lang w:val="en-GB"/>
        </w:rPr>
        <w:t>package</w:t>
      </w:r>
      <w:r w:rsidR="009D42B6">
        <w:rPr>
          <w:lang w:val="en-GB"/>
        </w:rPr>
        <w:t xml:space="preserve"> </w:t>
      </w:r>
      <w:r w:rsidRPr="003948DD">
        <w:rPr>
          <w:lang w:val="en-GB"/>
        </w:rPr>
        <w:t>services</w:t>
      </w:r>
      <w:r w:rsidR="009D42B6">
        <w:rPr>
          <w:lang w:val="en-GB"/>
        </w:rPr>
        <w:t xml:space="preserve"> </w:t>
      </w:r>
      <w:r w:rsidRPr="003948DD">
        <w:rPr>
          <w:lang w:val="en-GB"/>
        </w:rPr>
        <w:t>increases</w:t>
      </w:r>
      <w:r w:rsidR="009D42B6">
        <w:rPr>
          <w:lang w:val="en-GB"/>
        </w:rPr>
        <w:t xml:space="preserve"> </w:t>
      </w:r>
      <w:r w:rsidRPr="003948DD">
        <w:rPr>
          <w:lang w:val="en-GB"/>
        </w:rPr>
        <w:t>dramatically</w:t>
      </w:r>
      <w:r w:rsidR="009D42B6">
        <w:rPr>
          <w:lang w:val="en-GB"/>
        </w:rPr>
        <w:t xml:space="preserve"> </w:t>
      </w:r>
      <w:r w:rsidRPr="003948DD">
        <w:rPr>
          <w:lang w:val="en-GB"/>
        </w:rPr>
        <w:t>with</w:t>
      </w:r>
      <w:r w:rsidR="009D42B6">
        <w:rPr>
          <w:lang w:val="en-GB"/>
        </w:rPr>
        <w:t xml:space="preserve"> </w:t>
      </w:r>
      <w:r w:rsidRPr="003948DD">
        <w:rPr>
          <w:lang w:val="en-GB"/>
        </w:rPr>
        <w:t>age.</w:t>
      </w:r>
      <w:r w:rsidR="009D42B6">
        <w:rPr>
          <w:lang w:val="en-GB"/>
        </w:rPr>
        <w:t xml:space="preserve"> </w:t>
      </w:r>
      <w:r w:rsidRPr="003948DD">
        <w:rPr>
          <w:lang w:val="en-GB"/>
        </w:rPr>
        <w:t>By</w:t>
      </w:r>
      <w:r w:rsidR="009D42B6">
        <w:rPr>
          <w:lang w:val="en-GB"/>
        </w:rPr>
        <w:t xml:space="preserve"> </w:t>
      </w:r>
      <w:r w:rsidRPr="003948DD">
        <w:rPr>
          <w:lang w:val="en-GB"/>
        </w:rPr>
        <w:t>age</w:t>
      </w:r>
      <w:r w:rsidR="009D42B6">
        <w:rPr>
          <w:lang w:val="en-GB"/>
        </w:rPr>
        <w:t xml:space="preserve"> </w:t>
      </w:r>
      <w:r w:rsidRPr="003948DD">
        <w:rPr>
          <w:lang w:val="en-GB"/>
        </w:rPr>
        <w:t>80,</w:t>
      </w:r>
      <w:r w:rsidR="009D42B6">
        <w:rPr>
          <w:lang w:val="en-GB"/>
        </w:rPr>
        <w:t xml:space="preserve"> </w:t>
      </w:r>
      <w:r w:rsidRPr="003948DD">
        <w:rPr>
          <w:lang w:val="en-GB"/>
        </w:rPr>
        <w:t>the</w:t>
      </w:r>
      <w:r w:rsidR="009D42B6">
        <w:rPr>
          <w:lang w:val="en-GB"/>
        </w:rPr>
        <w:t xml:space="preserve"> </w:t>
      </w:r>
      <w:r w:rsidRPr="003948DD">
        <w:rPr>
          <w:lang w:val="en-GB"/>
        </w:rPr>
        <w:t>proportion</w:t>
      </w:r>
      <w:r w:rsidR="009D42B6">
        <w:rPr>
          <w:lang w:val="en-GB"/>
        </w:rPr>
        <w:t xml:space="preserve"> </w:t>
      </w:r>
      <w:r w:rsidRPr="003948DD">
        <w:rPr>
          <w:lang w:val="en-GB"/>
        </w:rPr>
        <w:t>of</w:t>
      </w:r>
      <w:r w:rsidR="009D42B6">
        <w:rPr>
          <w:lang w:val="en-GB"/>
        </w:rPr>
        <w:t xml:space="preserve"> </w:t>
      </w:r>
      <w:r w:rsidRPr="003948DD">
        <w:rPr>
          <w:lang w:val="en-GB"/>
        </w:rPr>
        <w:t>people</w:t>
      </w:r>
      <w:r w:rsidR="009D42B6">
        <w:rPr>
          <w:lang w:val="en-GB"/>
        </w:rPr>
        <w:t xml:space="preserve"> </w:t>
      </w:r>
      <w:r w:rsidRPr="003948DD">
        <w:rPr>
          <w:lang w:val="en-GB"/>
        </w:rPr>
        <w:t>using</w:t>
      </w:r>
      <w:r w:rsidR="009D42B6">
        <w:rPr>
          <w:lang w:val="en-GB"/>
        </w:rPr>
        <w:t xml:space="preserve"> </w:t>
      </w:r>
      <w:r w:rsidRPr="003948DD">
        <w:rPr>
          <w:lang w:val="en-GB"/>
        </w:rPr>
        <w:t>either</w:t>
      </w:r>
      <w:r w:rsidR="009D42B6">
        <w:rPr>
          <w:lang w:val="en-GB"/>
        </w:rPr>
        <w:t xml:space="preserve"> </w:t>
      </w:r>
      <w:r w:rsidRPr="003948DD">
        <w:rPr>
          <w:lang w:val="en-GB"/>
        </w:rPr>
        <w:t>permanent</w:t>
      </w:r>
      <w:r w:rsidR="009D42B6">
        <w:rPr>
          <w:lang w:val="en-GB"/>
        </w:rPr>
        <w:t xml:space="preserve"> </w:t>
      </w:r>
      <w:r w:rsidRPr="003948DD">
        <w:rPr>
          <w:lang w:val="en-GB"/>
        </w:rPr>
        <w:t>residential</w:t>
      </w:r>
      <w:r w:rsidR="009D42B6">
        <w:rPr>
          <w:lang w:val="en-GB"/>
        </w:rPr>
        <w:t xml:space="preserve"> </w:t>
      </w:r>
      <w:r w:rsidRPr="003948DD">
        <w:rPr>
          <w:lang w:val="en-GB"/>
        </w:rPr>
        <w:t>care</w:t>
      </w:r>
      <w:r w:rsidR="009D42B6">
        <w:rPr>
          <w:lang w:val="en-GB"/>
        </w:rPr>
        <w:t xml:space="preserve"> </w:t>
      </w:r>
      <w:r w:rsidRPr="003948DD">
        <w:rPr>
          <w:lang w:val="en-GB"/>
        </w:rPr>
        <w:t>or</w:t>
      </w:r>
      <w:r w:rsidR="009D42B6">
        <w:rPr>
          <w:lang w:val="en-GB"/>
        </w:rPr>
        <w:t xml:space="preserve"> </w:t>
      </w:r>
      <w:r w:rsidRPr="003948DD">
        <w:rPr>
          <w:lang w:val="en-GB"/>
        </w:rPr>
        <w:t>a</w:t>
      </w:r>
      <w:r w:rsidR="009D42B6">
        <w:rPr>
          <w:lang w:val="en-GB"/>
        </w:rPr>
        <w:t xml:space="preserve"> </w:t>
      </w:r>
      <w:r w:rsidRPr="003948DD">
        <w:rPr>
          <w:lang w:val="en-GB"/>
        </w:rPr>
        <w:t>home</w:t>
      </w:r>
      <w:r w:rsidR="009D42B6">
        <w:rPr>
          <w:lang w:val="en-GB"/>
        </w:rPr>
        <w:t xml:space="preserve"> </w:t>
      </w:r>
      <w:r w:rsidRPr="003948DD">
        <w:rPr>
          <w:lang w:val="en-GB"/>
        </w:rPr>
        <w:t>care</w:t>
      </w:r>
      <w:r w:rsidR="009D42B6">
        <w:rPr>
          <w:lang w:val="en-GB"/>
        </w:rPr>
        <w:t xml:space="preserve"> </w:t>
      </w:r>
      <w:r w:rsidRPr="003948DD">
        <w:rPr>
          <w:lang w:val="en-GB"/>
        </w:rPr>
        <w:t>package</w:t>
      </w:r>
      <w:r w:rsidR="009D42B6">
        <w:rPr>
          <w:lang w:val="en-GB"/>
        </w:rPr>
        <w:t xml:space="preserve"> </w:t>
      </w:r>
      <w:r w:rsidRPr="003948DD">
        <w:rPr>
          <w:lang w:val="en-GB"/>
        </w:rPr>
        <w:t>is</w:t>
      </w:r>
      <w:r w:rsidR="009D42B6">
        <w:rPr>
          <w:lang w:val="en-GB"/>
        </w:rPr>
        <w:t xml:space="preserve"> </w:t>
      </w:r>
      <w:r w:rsidRPr="003948DD">
        <w:rPr>
          <w:lang w:val="en-GB"/>
        </w:rPr>
        <w:t>around</w:t>
      </w:r>
      <w:r w:rsidR="009D42B6">
        <w:rPr>
          <w:lang w:val="en-GB"/>
        </w:rPr>
        <w:t xml:space="preserve"> </w:t>
      </w:r>
      <w:r w:rsidR="0038198C">
        <w:rPr>
          <w:lang w:val="en-GB"/>
        </w:rPr>
        <w:t>7</w:t>
      </w:r>
      <w:r w:rsidR="009D42B6">
        <w:rPr>
          <w:lang w:val="en-GB"/>
        </w:rPr>
        <w:t xml:space="preserve"> </w:t>
      </w:r>
      <w:r w:rsidR="0038198C">
        <w:rPr>
          <w:lang w:val="en-GB"/>
        </w:rPr>
        <w:t>per</w:t>
      </w:r>
      <w:r w:rsidR="009D42B6">
        <w:rPr>
          <w:lang w:val="en-GB"/>
        </w:rPr>
        <w:t xml:space="preserve"> </w:t>
      </w:r>
      <w:r w:rsidR="0038198C">
        <w:rPr>
          <w:lang w:val="en-GB"/>
        </w:rPr>
        <w:t>cent</w:t>
      </w:r>
      <w:r w:rsidRPr="003948DD">
        <w:rPr>
          <w:lang w:val="en-GB"/>
        </w:rPr>
        <w:t>;</w:t>
      </w:r>
      <w:r w:rsidR="009D42B6">
        <w:rPr>
          <w:lang w:val="en-GB"/>
        </w:rPr>
        <w:t xml:space="preserve"> </w:t>
      </w:r>
      <w:r w:rsidRPr="003948DD">
        <w:rPr>
          <w:lang w:val="en-GB"/>
        </w:rPr>
        <w:t>this</w:t>
      </w:r>
      <w:r w:rsidR="009D42B6">
        <w:rPr>
          <w:lang w:val="en-GB"/>
        </w:rPr>
        <w:t xml:space="preserve"> </w:t>
      </w:r>
      <w:r w:rsidRPr="003948DD">
        <w:rPr>
          <w:lang w:val="en-GB"/>
        </w:rPr>
        <w:t>doubles</w:t>
      </w:r>
      <w:r w:rsidR="009D42B6">
        <w:rPr>
          <w:lang w:val="en-GB"/>
        </w:rPr>
        <w:t xml:space="preserve"> </w:t>
      </w:r>
      <w:r w:rsidRPr="003948DD">
        <w:rPr>
          <w:lang w:val="en-GB"/>
        </w:rPr>
        <w:t>by</w:t>
      </w:r>
      <w:r w:rsidR="009D42B6">
        <w:rPr>
          <w:lang w:val="en-GB"/>
        </w:rPr>
        <w:t xml:space="preserve"> </w:t>
      </w:r>
      <w:r w:rsidRPr="003948DD">
        <w:rPr>
          <w:lang w:val="en-GB"/>
        </w:rPr>
        <w:t>aged</w:t>
      </w:r>
      <w:r w:rsidR="009D42B6">
        <w:rPr>
          <w:lang w:val="en-GB"/>
        </w:rPr>
        <w:t xml:space="preserve"> </w:t>
      </w:r>
      <w:r w:rsidRPr="003948DD">
        <w:rPr>
          <w:lang w:val="en-GB"/>
        </w:rPr>
        <w:t>85;</w:t>
      </w:r>
      <w:r w:rsidR="009D42B6">
        <w:rPr>
          <w:lang w:val="en-GB"/>
        </w:rPr>
        <w:t xml:space="preserve"> </w:t>
      </w:r>
      <w:r w:rsidRPr="003948DD">
        <w:rPr>
          <w:lang w:val="en-GB"/>
        </w:rPr>
        <w:t>and</w:t>
      </w:r>
      <w:r w:rsidR="009D42B6">
        <w:rPr>
          <w:lang w:val="en-GB"/>
        </w:rPr>
        <w:t xml:space="preserve"> </w:t>
      </w:r>
      <w:r w:rsidR="00E96211">
        <w:rPr>
          <w:lang w:val="en-GB"/>
        </w:rPr>
        <w:t>more</w:t>
      </w:r>
      <w:r w:rsidR="009D42B6">
        <w:rPr>
          <w:lang w:val="en-GB"/>
        </w:rPr>
        <w:t xml:space="preserve"> </w:t>
      </w:r>
      <w:r w:rsidR="00E96211">
        <w:rPr>
          <w:lang w:val="en-GB"/>
        </w:rPr>
        <w:t>than</w:t>
      </w:r>
      <w:r w:rsidR="009D42B6">
        <w:rPr>
          <w:lang w:val="en-GB"/>
        </w:rPr>
        <w:t xml:space="preserve"> </w:t>
      </w:r>
      <w:r w:rsidR="00E96211">
        <w:rPr>
          <w:lang w:val="en-GB"/>
        </w:rPr>
        <w:t>doubles</w:t>
      </w:r>
      <w:r w:rsidR="009D42B6">
        <w:rPr>
          <w:lang w:val="en-GB"/>
        </w:rPr>
        <w:t xml:space="preserve"> </w:t>
      </w:r>
      <w:r w:rsidR="00E96211">
        <w:rPr>
          <w:lang w:val="en-GB"/>
        </w:rPr>
        <w:t>again</w:t>
      </w:r>
      <w:r w:rsidR="009D42B6">
        <w:rPr>
          <w:lang w:val="en-GB"/>
        </w:rPr>
        <w:t xml:space="preserve"> </w:t>
      </w:r>
      <w:r w:rsidR="00E96211">
        <w:rPr>
          <w:lang w:val="en-GB"/>
        </w:rPr>
        <w:t>by</w:t>
      </w:r>
      <w:r w:rsidR="009D42B6">
        <w:rPr>
          <w:lang w:val="en-GB"/>
        </w:rPr>
        <w:t xml:space="preserve"> </w:t>
      </w:r>
      <w:r w:rsidR="00E96211">
        <w:rPr>
          <w:lang w:val="en-GB"/>
        </w:rPr>
        <w:t>age</w:t>
      </w:r>
      <w:r w:rsidR="009D42B6">
        <w:rPr>
          <w:lang w:val="en-GB"/>
        </w:rPr>
        <w:t xml:space="preserve"> </w:t>
      </w:r>
      <w:r w:rsidR="00E96211">
        <w:rPr>
          <w:lang w:val="en-GB"/>
        </w:rPr>
        <w:t>90.</w:t>
      </w:r>
    </w:p>
    <w:p w14:paraId="3147FB33" w14:textId="7E78D971" w:rsidR="009D42B6" w:rsidRDefault="00AC2D01" w:rsidP="006A27C1">
      <w:pPr>
        <w:pStyle w:val="Caption"/>
      </w:pPr>
      <w:bookmarkStart w:id="1028" w:name="_Ref6310705"/>
      <w:bookmarkStart w:id="1029" w:name="_Toc39040566"/>
      <w:r w:rsidRPr="00FB376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3</w:t>
      </w:r>
      <w:r w:rsidR="009D64CB">
        <w:rPr>
          <w:noProof/>
        </w:rPr>
        <w:fldChar w:fldCharType="end"/>
      </w:r>
      <w:bookmarkEnd w:id="1028"/>
      <w:r w:rsidRPr="00FB376E">
        <w:t>:</w:t>
      </w:r>
      <w:r w:rsidR="009D42B6">
        <w:t xml:space="preserve"> </w:t>
      </w:r>
      <w:r w:rsidRPr="00FB376E">
        <w:t>Proportion</w:t>
      </w:r>
      <w:r w:rsidR="009D42B6">
        <w:t xml:space="preserve"> </w:t>
      </w:r>
      <w:r w:rsidRPr="00FB376E">
        <w:t>of</w:t>
      </w:r>
      <w:r w:rsidR="009D42B6">
        <w:t xml:space="preserve"> </w:t>
      </w:r>
      <w:r w:rsidRPr="00FB376E">
        <w:t>people</w:t>
      </w:r>
      <w:r w:rsidR="009D42B6">
        <w:t xml:space="preserve"> </w:t>
      </w:r>
      <w:r w:rsidRPr="00FB376E">
        <w:t>of</w:t>
      </w:r>
      <w:r w:rsidR="009D42B6">
        <w:t xml:space="preserve"> </w:t>
      </w:r>
      <w:r w:rsidRPr="00FB376E">
        <w:t>each</w:t>
      </w:r>
      <w:r w:rsidR="009D42B6">
        <w:t xml:space="preserve"> </w:t>
      </w:r>
      <w:r w:rsidRPr="00FB376E">
        <w:t>age</w:t>
      </w:r>
      <w:r w:rsidR="009D42B6">
        <w:t xml:space="preserve"> </w:t>
      </w:r>
      <w:r w:rsidRPr="00FB376E">
        <w:t>using</w:t>
      </w:r>
      <w:r w:rsidR="009D42B6">
        <w:t xml:space="preserve"> </w:t>
      </w:r>
      <w:r w:rsidRPr="00FB376E">
        <w:t>residential</w:t>
      </w:r>
      <w:r w:rsidR="009D42B6">
        <w:t xml:space="preserve"> </w:t>
      </w:r>
      <w:r w:rsidRPr="00FB376E">
        <w:t>care</w:t>
      </w:r>
      <w:r w:rsidR="009D42B6">
        <w:t xml:space="preserve"> </w:t>
      </w:r>
      <w:r w:rsidRPr="00FB376E">
        <w:t>and</w:t>
      </w:r>
      <w:r w:rsidR="009D42B6">
        <w:t xml:space="preserve"> </w:t>
      </w:r>
      <w:r w:rsidRPr="00FB376E">
        <w:t>h</w:t>
      </w:r>
      <w:r w:rsidR="0014771D">
        <w:t>ome</w:t>
      </w:r>
      <w:r w:rsidR="009D42B6">
        <w:t xml:space="preserve"> </w:t>
      </w:r>
      <w:r w:rsidR="0014771D">
        <w:t>care,</w:t>
      </w:r>
      <w:r w:rsidR="009D42B6">
        <w:t xml:space="preserve"> </w:t>
      </w:r>
      <w:r w:rsidR="0014771D">
        <w:t>by</w:t>
      </w:r>
      <w:r w:rsidR="009D42B6">
        <w:t xml:space="preserve"> </w:t>
      </w:r>
      <w:r w:rsidR="0014771D">
        <w:t>gender</w:t>
      </w:r>
      <w:r w:rsidR="009D42B6">
        <w:t xml:space="preserve"> </w:t>
      </w:r>
      <w:r w:rsidR="0014771D">
        <w:t>and</w:t>
      </w:r>
      <w:r w:rsidR="009D42B6">
        <w:t xml:space="preserve"> </w:t>
      </w:r>
      <w:r w:rsidR="0014771D">
        <w:t>age,</w:t>
      </w:r>
      <w:r w:rsidR="009D42B6">
        <w:t xml:space="preserve"> </w:t>
      </w:r>
      <w:r w:rsidR="0014771D">
        <w:t>30</w:t>
      </w:r>
      <w:r w:rsidR="00C210FE">
        <w:t> </w:t>
      </w:r>
      <w:r w:rsidRPr="00FB376E">
        <w:t>June</w:t>
      </w:r>
      <w:r w:rsidR="00C210FE">
        <w:t> </w:t>
      </w:r>
      <w:r w:rsidRPr="00FB376E">
        <w:t>201</w:t>
      </w:r>
      <w:r w:rsidR="007B7532">
        <w:t>9</w:t>
      </w:r>
      <w:bookmarkEnd w:id="1029"/>
    </w:p>
    <w:p w14:paraId="7D3AAEAC" w14:textId="7CE47538" w:rsidR="001D7063" w:rsidRDefault="001D7063" w:rsidP="001D7063"/>
    <w:p w14:paraId="6371E3AC" w14:textId="08F54DF5" w:rsidR="001D7063" w:rsidRPr="001D7063" w:rsidRDefault="001D7063" w:rsidP="001D7063">
      <w:r>
        <w:rPr>
          <w:noProof/>
          <w:color w:val="1F497D"/>
          <w:lang w:eastAsia="en-AU"/>
        </w:rPr>
        <w:drawing>
          <wp:inline distT="0" distB="0" distL="0" distR="0" wp14:anchorId="539D23FA" wp14:editId="1BF1090F">
            <wp:extent cx="5810250" cy="3133725"/>
            <wp:effectExtent l="0" t="0" r="0" b="9525"/>
            <wp:docPr id="683" name="Picture 683" descr="cid:image001.png@01D6133C.1610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6133C.1610229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5810250" cy="3133725"/>
                    </a:xfrm>
                    <a:prstGeom prst="rect">
                      <a:avLst/>
                    </a:prstGeom>
                    <a:noFill/>
                    <a:ln>
                      <a:noFill/>
                    </a:ln>
                  </pic:spPr>
                </pic:pic>
              </a:graphicData>
            </a:graphic>
          </wp:inline>
        </w:drawing>
      </w:r>
    </w:p>
    <w:p w14:paraId="09E21810" w14:textId="755D311C" w:rsidR="009D42B6" w:rsidRPr="002450E8" w:rsidRDefault="008A5ED0" w:rsidP="004968B1">
      <w:pPr>
        <w:pStyle w:val="TableFigureNote"/>
        <w:rPr>
          <w:rFonts w:asciiTheme="minorHAnsi" w:hAnsiTheme="minorHAnsi" w:cstheme="minorHAnsi"/>
          <w:sz w:val="16"/>
          <w:szCs w:val="16"/>
        </w:rPr>
      </w:pPr>
      <w:r w:rsidRPr="002450E8">
        <w:rPr>
          <w:sz w:val="16"/>
          <w:szCs w:val="16"/>
        </w:rPr>
        <w:t>Note:</w:t>
      </w:r>
      <w:r w:rsidR="009D42B6" w:rsidRPr="002450E8">
        <w:rPr>
          <w:sz w:val="16"/>
          <w:szCs w:val="16"/>
        </w:rPr>
        <w:t xml:space="preserve"> </w:t>
      </w:r>
      <w:r w:rsidRPr="002450E8">
        <w:rPr>
          <w:sz w:val="16"/>
          <w:szCs w:val="16"/>
        </w:rPr>
        <w:t>Home</w:t>
      </w:r>
      <w:r w:rsidR="009D42B6" w:rsidRPr="002450E8">
        <w:rPr>
          <w:sz w:val="16"/>
          <w:szCs w:val="16"/>
        </w:rPr>
        <w:t xml:space="preserve"> </w:t>
      </w:r>
      <w:r w:rsidRPr="002450E8">
        <w:rPr>
          <w:sz w:val="16"/>
          <w:szCs w:val="16"/>
        </w:rPr>
        <w:t>care</w:t>
      </w:r>
      <w:r w:rsidR="009D42B6" w:rsidRPr="002450E8">
        <w:rPr>
          <w:sz w:val="16"/>
          <w:szCs w:val="16"/>
        </w:rPr>
        <w:t xml:space="preserve"> </w:t>
      </w:r>
      <w:r w:rsidRPr="002450E8">
        <w:rPr>
          <w:sz w:val="16"/>
          <w:szCs w:val="16"/>
        </w:rPr>
        <w:t>consumers</w:t>
      </w:r>
      <w:r w:rsidR="009D42B6" w:rsidRPr="002450E8">
        <w:rPr>
          <w:sz w:val="16"/>
          <w:szCs w:val="16"/>
        </w:rPr>
        <w:t xml:space="preserve"> </w:t>
      </w:r>
      <w:r w:rsidRPr="002450E8">
        <w:rPr>
          <w:sz w:val="16"/>
          <w:szCs w:val="16"/>
        </w:rPr>
        <w:t>receiving</w:t>
      </w:r>
      <w:r w:rsidR="009D42B6" w:rsidRPr="002450E8">
        <w:rPr>
          <w:sz w:val="16"/>
          <w:szCs w:val="16"/>
        </w:rPr>
        <w:t xml:space="preserve"> </w:t>
      </w:r>
      <w:r w:rsidRPr="002450E8">
        <w:rPr>
          <w:sz w:val="16"/>
          <w:szCs w:val="16"/>
        </w:rPr>
        <w:t>care</w:t>
      </w:r>
      <w:r w:rsidR="009D42B6" w:rsidRPr="002450E8">
        <w:rPr>
          <w:sz w:val="16"/>
          <w:szCs w:val="16"/>
        </w:rPr>
        <w:t xml:space="preserve"> </w:t>
      </w:r>
      <w:r w:rsidRPr="002450E8">
        <w:rPr>
          <w:sz w:val="16"/>
          <w:szCs w:val="16"/>
        </w:rPr>
        <w:t>in</w:t>
      </w:r>
      <w:r w:rsidR="009D42B6" w:rsidRPr="002450E8">
        <w:rPr>
          <w:sz w:val="16"/>
          <w:szCs w:val="16"/>
        </w:rPr>
        <w:t xml:space="preserve"> </w:t>
      </w:r>
      <w:r w:rsidRPr="002450E8">
        <w:rPr>
          <w:sz w:val="16"/>
          <w:szCs w:val="16"/>
        </w:rPr>
        <w:t>an</w:t>
      </w:r>
      <w:r w:rsidR="009D42B6" w:rsidRPr="002450E8">
        <w:rPr>
          <w:sz w:val="16"/>
          <w:szCs w:val="16"/>
        </w:rPr>
        <w:t xml:space="preserve"> </w:t>
      </w:r>
      <w:r w:rsidRPr="002450E8">
        <w:rPr>
          <w:sz w:val="16"/>
          <w:szCs w:val="16"/>
        </w:rPr>
        <w:t>interim</w:t>
      </w:r>
      <w:r w:rsidR="009D42B6" w:rsidRPr="002450E8">
        <w:rPr>
          <w:sz w:val="16"/>
          <w:szCs w:val="16"/>
        </w:rPr>
        <w:t xml:space="preserve"> </w:t>
      </w:r>
      <w:r w:rsidRPr="002450E8">
        <w:rPr>
          <w:sz w:val="16"/>
          <w:szCs w:val="16"/>
        </w:rPr>
        <w:t>level</w:t>
      </w:r>
      <w:r w:rsidR="009D42B6" w:rsidRPr="002450E8">
        <w:rPr>
          <w:sz w:val="16"/>
          <w:szCs w:val="16"/>
        </w:rPr>
        <w:t xml:space="preserve"> </w:t>
      </w:r>
      <w:r w:rsidRPr="002450E8">
        <w:rPr>
          <w:sz w:val="16"/>
          <w:szCs w:val="16"/>
        </w:rPr>
        <w:t>package</w:t>
      </w:r>
      <w:r w:rsidR="009D42B6" w:rsidRPr="002450E8">
        <w:rPr>
          <w:sz w:val="16"/>
          <w:szCs w:val="16"/>
        </w:rPr>
        <w:t xml:space="preserve"> </w:t>
      </w:r>
      <w:r w:rsidRPr="002450E8">
        <w:rPr>
          <w:sz w:val="16"/>
          <w:szCs w:val="16"/>
        </w:rPr>
        <w:t>are</w:t>
      </w:r>
      <w:r w:rsidR="009D42B6" w:rsidRPr="002450E8">
        <w:rPr>
          <w:sz w:val="16"/>
          <w:szCs w:val="16"/>
        </w:rPr>
        <w:t xml:space="preserve"> </w:t>
      </w:r>
      <w:r w:rsidRPr="002450E8">
        <w:rPr>
          <w:sz w:val="16"/>
          <w:szCs w:val="16"/>
        </w:rPr>
        <w:t>counted</w:t>
      </w:r>
      <w:r w:rsidR="009D42B6" w:rsidRPr="002450E8">
        <w:rPr>
          <w:sz w:val="16"/>
          <w:szCs w:val="16"/>
        </w:rPr>
        <w:t xml:space="preserve"> </w:t>
      </w:r>
      <w:r w:rsidRPr="002450E8">
        <w:rPr>
          <w:sz w:val="16"/>
          <w:szCs w:val="16"/>
        </w:rPr>
        <w:t>as</w:t>
      </w:r>
      <w:r w:rsidR="009D42B6" w:rsidRPr="002450E8">
        <w:rPr>
          <w:sz w:val="16"/>
          <w:szCs w:val="16"/>
        </w:rPr>
        <w:t xml:space="preserve"> </w:t>
      </w:r>
      <w:r w:rsidRPr="002450E8">
        <w:rPr>
          <w:sz w:val="16"/>
          <w:szCs w:val="16"/>
        </w:rPr>
        <w:t>using</w:t>
      </w:r>
      <w:r w:rsidR="009D42B6" w:rsidRPr="002450E8">
        <w:rPr>
          <w:sz w:val="16"/>
          <w:szCs w:val="16"/>
        </w:rPr>
        <w:t xml:space="preserve"> </w:t>
      </w:r>
      <w:r w:rsidRPr="002450E8">
        <w:rPr>
          <w:sz w:val="16"/>
          <w:szCs w:val="16"/>
        </w:rPr>
        <w:t>home</w:t>
      </w:r>
      <w:r w:rsidR="009D42B6" w:rsidRPr="002450E8">
        <w:rPr>
          <w:sz w:val="16"/>
          <w:szCs w:val="16"/>
        </w:rPr>
        <w:t xml:space="preserve"> </w:t>
      </w:r>
      <w:r w:rsidRPr="002450E8">
        <w:rPr>
          <w:sz w:val="16"/>
          <w:szCs w:val="16"/>
        </w:rPr>
        <w:t>care.</w:t>
      </w:r>
      <w:r w:rsidR="009D42B6" w:rsidRPr="002450E8">
        <w:rPr>
          <w:sz w:val="16"/>
          <w:szCs w:val="16"/>
        </w:rPr>
        <w:t xml:space="preserve"> </w:t>
      </w:r>
      <w:r w:rsidRPr="002450E8">
        <w:rPr>
          <w:sz w:val="16"/>
          <w:szCs w:val="16"/>
        </w:rPr>
        <w:t>People</w:t>
      </w:r>
      <w:r w:rsidR="009D42B6" w:rsidRPr="002450E8">
        <w:rPr>
          <w:sz w:val="16"/>
          <w:szCs w:val="16"/>
        </w:rPr>
        <w:t xml:space="preserve"> </w:t>
      </w:r>
      <w:r w:rsidR="007B7532" w:rsidRPr="002450E8">
        <w:rPr>
          <w:sz w:val="16"/>
          <w:szCs w:val="16"/>
        </w:rPr>
        <w:t xml:space="preserve">counted as </w:t>
      </w:r>
      <w:r w:rsidRPr="002450E8">
        <w:rPr>
          <w:sz w:val="16"/>
          <w:szCs w:val="16"/>
        </w:rPr>
        <w:t>waiting</w:t>
      </w:r>
      <w:r w:rsidR="009D42B6" w:rsidRPr="002450E8">
        <w:rPr>
          <w:sz w:val="16"/>
          <w:szCs w:val="16"/>
        </w:rPr>
        <w:t xml:space="preserve"> </w:t>
      </w:r>
      <w:r w:rsidRPr="002450E8">
        <w:rPr>
          <w:sz w:val="16"/>
          <w:szCs w:val="16"/>
        </w:rPr>
        <w:t>for</w:t>
      </w:r>
      <w:r w:rsidR="009D42B6" w:rsidRPr="002450E8">
        <w:rPr>
          <w:sz w:val="16"/>
          <w:szCs w:val="16"/>
        </w:rPr>
        <w:t xml:space="preserve"> </w:t>
      </w:r>
      <w:r w:rsidRPr="002450E8">
        <w:rPr>
          <w:sz w:val="16"/>
          <w:szCs w:val="16"/>
        </w:rPr>
        <w:t>a</w:t>
      </w:r>
      <w:r w:rsidR="009D42B6" w:rsidRPr="002450E8">
        <w:rPr>
          <w:sz w:val="16"/>
          <w:szCs w:val="16"/>
        </w:rPr>
        <w:t xml:space="preserve"> </w:t>
      </w:r>
      <w:r w:rsidRPr="002450E8">
        <w:rPr>
          <w:sz w:val="16"/>
          <w:szCs w:val="16"/>
        </w:rPr>
        <w:t>home</w:t>
      </w:r>
      <w:r w:rsidR="009D42B6" w:rsidRPr="002450E8">
        <w:rPr>
          <w:sz w:val="16"/>
          <w:szCs w:val="16"/>
        </w:rPr>
        <w:t xml:space="preserve"> </w:t>
      </w:r>
      <w:r w:rsidRPr="002450E8">
        <w:rPr>
          <w:sz w:val="16"/>
          <w:szCs w:val="16"/>
        </w:rPr>
        <w:t>care</w:t>
      </w:r>
      <w:r w:rsidR="009D42B6" w:rsidRPr="002450E8">
        <w:rPr>
          <w:sz w:val="16"/>
          <w:szCs w:val="16"/>
        </w:rPr>
        <w:t xml:space="preserve"> </w:t>
      </w:r>
      <w:r w:rsidRPr="002450E8">
        <w:rPr>
          <w:sz w:val="16"/>
          <w:szCs w:val="16"/>
        </w:rPr>
        <w:t>package</w:t>
      </w:r>
      <w:r w:rsidR="009D42B6" w:rsidRPr="002450E8">
        <w:rPr>
          <w:sz w:val="16"/>
          <w:szCs w:val="16"/>
        </w:rPr>
        <w:t xml:space="preserve"> </w:t>
      </w:r>
      <w:r w:rsidRPr="002450E8">
        <w:rPr>
          <w:sz w:val="16"/>
          <w:szCs w:val="16"/>
        </w:rPr>
        <w:t>are</w:t>
      </w:r>
      <w:r w:rsidR="009D42B6" w:rsidRPr="002450E8">
        <w:rPr>
          <w:sz w:val="16"/>
          <w:szCs w:val="16"/>
        </w:rPr>
        <w:t xml:space="preserve"> </w:t>
      </w:r>
      <w:r w:rsidRPr="002450E8">
        <w:rPr>
          <w:sz w:val="16"/>
          <w:szCs w:val="16"/>
        </w:rPr>
        <w:t>only</w:t>
      </w:r>
      <w:r w:rsidR="009D42B6" w:rsidRPr="002450E8">
        <w:rPr>
          <w:sz w:val="16"/>
          <w:szCs w:val="16"/>
        </w:rPr>
        <w:t xml:space="preserve"> </w:t>
      </w:r>
      <w:r w:rsidRPr="002450E8">
        <w:rPr>
          <w:sz w:val="16"/>
          <w:szCs w:val="16"/>
        </w:rPr>
        <w:t>those</w:t>
      </w:r>
      <w:r w:rsidR="009D42B6" w:rsidRPr="002450E8">
        <w:rPr>
          <w:sz w:val="16"/>
          <w:szCs w:val="16"/>
        </w:rPr>
        <w:t xml:space="preserve"> </w:t>
      </w:r>
      <w:r w:rsidRPr="002450E8">
        <w:rPr>
          <w:sz w:val="16"/>
          <w:szCs w:val="16"/>
        </w:rPr>
        <w:t>consumers</w:t>
      </w:r>
      <w:r w:rsidR="009D42B6" w:rsidRPr="002450E8">
        <w:rPr>
          <w:sz w:val="16"/>
          <w:szCs w:val="16"/>
        </w:rPr>
        <w:t xml:space="preserve"> </w:t>
      </w:r>
      <w:r w:rsidRPr="002450E8">
        <w:rPr>
          <w:sz w:val="16"/>
          <w:szCs w:val="16"/>
        </w:rPr>
        <w:t>who</w:t>
      </w:r>
      <w:r w:rsidR="009D42B6" w:rsidRPr="002450E8">
        <w:rPr>
          <w:sz w:val="16"/>
          <w:szCs w:val="16"/>
        </w:rPr>
        <w:t xml:space="preserve"> </w:t>
      </w:r>
      <w:r w:rsidRPr="002450E8">
        <w:rPr>
          <w:sz w:val="16"/>
          <w:szCs w:val="16"/>
        </w:rPr>
        <w:t>do</w:t>
      </w:r>
      <w:r w:rsidR="009D42B6" w:rsidRPr="002450E8">
        <w:rPr>
          <w:sz w:val="16"/>
          <w:szCs w:val="16"/>
        </w:rPr>
        <w:t xml:space="preserve"> </w:t>
      </w:r>
      <w:r w:rsidRPr="002450E8">
        <w:rPr>
          <w:sz w:val="16"/>
          <w:szCs w:val="16"/>
        </w:rPr>
        <w:t>not</w:t>
      </w:r>
      <w:r w:rsidR="009D42B6" w:rsidRPr="002450E8">
        <w:rPr>
          <w:sz w:val="16"/>
          <w:szCs w:val="16"/>
        </w:rPr>
        <w:t xml:space="preserve"> </w:t>
      </w:r>
      <w:r w:rsidRPr="002450E8">
        <w:rPr>
          <w:sz w:val="16"/>
          <w:szCs w:val="16"/>
        </w:rPr>
        <w:t>have</w:t>
      </w:r>
      <w:r w:rsidR="009D42B6" w:rsidRPr="002450E8">
        <w:rPr>
          <w:sz w:val="16"/>
          <w:szCs w:val="16"/>
        </w:rPr>
        <w:t xml:space="preserve"> </w:t>
      </w:r>
      <w:r w:rsidRPr="002450E8">
        <w:rPr>
          <w:sz w:val="16"/>
          <w:szCs w:val="16"/>
        </w:rPr>
        <w:t>a</w:t>
      </w:r>
      <w:r w:rsidR="009D42B6" w:rsidRPr="002450E8">
        <w:rPr>
          <w:sz w:val="16"/>
          <w:szCs w:val="16"/>
        </w:rPr>
        <w:t xml:space="preserve"> </w:t>
      </w:r>
      <w:r w:rsidRPr="002450E8">
        <w:rPr>
          <w:sz w:val="16"/>
          <w:szCs w:val="16"/>
        </w:rPr>
        <w:t>package</w:t>
      </w:r>
      <w:r w:rsidR="009D42B6" w:rsidRPr="002450E8">
        <w:rPr>
          <w:sz w:val="16"/>
          <w:szCs w:val="16"/>
        </w:rPr>
        <w:t xml:space="preserve"> </w:t>
      </w:r>
      <w:r w:rsidRPr="002450E8">
        <w:rPr>
          <w:sz w:val="16"/>
          <w:szCs w:val="16"/>
        </w:rPr>
        <w:t>at</w:t>
      </w:r>
      <w:r w:rsidR="009D42B6" w:rsidRPr="002450E8">
        <w:rPr>
          <w:sz w:val="16"/>
          <w:szCs w:val="16"/>
        </w:rPr>
        <w:t xml:space="preserve"> </w:t>
      </w:r>
      <w:r w:rsidRPr="002450E8">
        <w:rPr>
          <w:sz w:val="16"/>
          <w:szCs w:val="16"/>
        </w:rPr>
        <w:t>any</w:t>
      </w:r>
      <w:r w:rsidR="009D42B6" w:rsidRPr="002450E8">
        <w:rPr>
          <w:sz w:val="16"/>
          <w:szCs w:val="16"/>
        </w:rPr>
        <w:t xml:space="preserve"> </w:t>
      </w:r>
      <w:r w:rsidRPr="002450E8">
        <w:rPr>
          <w:sz w:val="16"/>
          <w:szCs w:val="16"/>
        </w:rPr>
        <w:t>level.</w:t>
      </w:r>
    </w:p>
    <w:p w14:paraId="41CC2979" w14:textId="77777777" w:rsidR="009D42B6" w:rsidRDefault="00743EC6" w:rsidP="00EB7172">
      <w:pPr>
        <w:pStyle w:val="BodyTextAfterTableFigure"/>
      </w:pPr>
      <w:r w:rsidRPr="003948DD">
        <w:t>This</w:t>
      </w:r>
      <w:r w:rsidR="009D42B6">
        <w:t xml:space="preserve"> </w:t>
      </w:r>
      <w:r>
        <w:t>projection</w:t>
      </w:r>
      <w:r w:rsidR="009D42B6">
        <w:t xml:space="preserve"> </w:t>
      </w:r>
      <w:r>
        <w:t>is</w:t>
      </w:r>
      <w:r w:rsidR="009D42B6">
        <w:t xml:space="preserve"> </w:t>
      </w:r>
      <w:r w:rsidRPr="003948DD">
        <w:t>based</w:t>
      </w:r>
      <w:r w:rsidR="009D42B6">
        <w:t xml:space="preserve"> </w:t>
      </w:r>
      <w:r w:rsidRPr="003948DD">
        <w:t>on</w:t>
      </w:r>
      <w:r w:rsidR="009D42B6">
        <w:t xml:space="preserve"> </w:t>
      </w:r>
      <w:r w:rsidRPr="003948DD">
        <w:t>current</w:t>
      </w:r>
      <w:r w:rsidR="009D42B6">
        <w:t xml:space="preserve"> </w:t>
      </w:r>
      <w:r w:rsidRPr="003948DD">
        <w:t>usage,</w:t>
      </w:r>
      <w:r w:rsidR="009D42B6">
        <w:t xml:space="preserve"> </w:t>
      </w:r>
      <w:r w:rsidRPr="003948DD">
        <w:t>which</w:t>
      </w:r>
      <w:r w:rsidR="009D42B6">
        <w:t xml:space="preserve"> </w:t>
      </w:r>
      <w:r w:rsidRPr="003948DD">
        <w:t>may</w:t>
      </w:r>
      <w:r w:rsidR="009D42B6">
        <w:t xml:space="preserve"> </w:t>
      </w:r>
      <w:r>
        <w:t>well</w:t>
      </w:r>
      <w:r w:rsidR="009D42B6">
        <w:t xml:space="preserve"> </w:t>
      </w:r>
      <w:r>
        <w:t>not</w:t>
      </w:r>
      <w:r w:rsidR="009D42B6">
        <w:t xml:space="preserve"> </w:t>
      </w:r>
      <w:r w:rsidRPr="003948DD">
        <w:t>reflect</w:t>
      </w:r>
      <w:r w:rsidR="009D42B6">
        <w:t xml:space="preserve"> </w:t>
      </w:r>
      <w:r w:rsidRPr="003948DD">
        <w:t>the</w:t>
      </w:r>
      <w:r w:rsidR="009D42B6">
        <w:t xml:space="preserve"> </w:t>
      </w:r>
      <w:r w:rsidRPr="003948DD">
        <w:t>extent</w:t>
      </w:r>
      <w:r w:rsidR="009D42B6">
        <w:t xml:space="preserve"> </w:t>
      </w:r>
      <w:r w:rsidRPr="003948DD">
        <w:t>to</w:t>
      </w:r>
      <w:r w:rsidR="009D42B6">
        <w:t xml:space="preserve"> </w:t>
      </w:r>
      <w:r w:rsidRPr="003948DD">
        <w:t>which</w:t>
      </w:r>
      <w:r w:rsidR="009D42B6">
        <w:t xml:space="preserve"> </w:t>
      </w:r>
      <w:r w:rsidRPr="003948DD">
        <w:t>consumers</w:t>
      </w:r>
      <w:r w:rsidR="009D42B6">
        <w:t xml:space="preserve"> </w:t>
      </w:r>
      <w:r w:rsidRPr="003948DD">
        <w:t>are</w:t>
      </w:r>
      <w:r w:rsidR="009D42B6">
        <w:t xml:space="preserve"> </w:t>
      </w:r>
      <w:r w:rsidRPr="003948DD">
        <w:t>having</w:t>
      </w:r>
      <w:r w:rsidR="009D42B6">
        <w:t xml:space="preserve"> </w:t>
      </w:r>
      <w:r w:rsidRPr="003948DD">
        <w:t>their</w:t>
      </w:r>
      <w:r w:rsidR="009D42B6">
        <w:t xml:space="preserve"> </w:t>
      </w:r>
      <w:r w:rsidRPr="003948DD">
        <w:t>needs</w:t>
      </w:r>
      <w:r w:rsidR="009D42B6">
        <w:t xml:space="preserve"> </w:t>
      </w:r>
      <w:r w:rsidRPr="003948DD">
        <w:t>and</w:t>
      </w:r>
      <w:r w:rsidR="009D42B6">
        <w:t xml:space="preserve"> </w:t>
      </w:r>
      <w:r>
        <w:t>preferences</w:t>
      </w:r>
      <w:r w:rsidR="009D42B6">
        <w:t xml:space="preserve"> </w:t>
      </w:r>
      <w:r w:rsidRPr="003948DD">
        <w:t>met</w:t>
      </w:r>
      <w:r w:rsidR="009D42B6">
        <w:t xml:space="preserve"> </w:t>
      </w:r>
      <w:r>
        <w:t>by</w:t>
      </w:r>
      <w:r w:rsidR="009D42B6">
        <w:t xml:space="preserve"> </w:t>
      </w:r>
      <w:r>
        <w:t>current</w:t>
      </w:r>
      <w:r w:rsidR="009D42B6">
        <w:t xml:space="preserve"> </w:t>
      </w:r>
      <w:r>
        <w:t>regulated</w:t>
      </w:r>
      <w:r w:rsidR="009D42B6">
        <w:t xml:space="preserve"> </w:t>
      </w:r>
      <w:r>
        <w:t>supply</w:t>
      </w:r>
      <w:r w:rsidRPr="003948DD">
        <w:t>.</w:t>
      </w:r>
      <w:r w:rsidR="009D42B6">
        <w:t xml:space="preserve"> </w:t>
      </w:r>
      <w:r w:rsidRPr="003948DD">
        <w:t>True</w:t>
      </w:r>
      <w:r w:rsidR="009D42B6">
        <w:t xml:space="preserve"> </w:t>
      </w:r>
      <w:r w:rsidRPr="003948DD">
        <w:t>demand</w:t>
      </w:r>
      <w:r w:rsidR="009D42B6">
        <w:t xml:space="preserve"> </w:t>
      </w:r>
      <w:r w:rsidRPr="003948DD">
        <w:t>is</w:t>
      </w:r>
      <w:r w:rsidR="009D42B6">
        <w:t xml:space="preserve"> </w:t>
      </w:r>
      <w:r w:rsidRPr="003948DD">
        <w:t>much</w:t>
      </w:r>
      <w:r w:rsidR="009D42B6">
        <w:t xml:space="preserve"> </w:t>
      </w:r>
      <w:r w:rsidRPr="003948DD">
        <w:t>harder</w:t>
      </w:r>
      <w:r w:rsidR="009D42B6">
        <w:t xml:space="preserve"> </w:t>
      </w:r>
      <w:r w:rsidRPr="003948DD">
        <w:t>to</w:t>
      </w:r>
      <w:r w:rsidR="009D42B6">
        <w:t xml:space="preserve"> </w:t>
      </w:r>
      <w:r w:rsidRPr="003948DD">
        <w:t>measure</w:t>
      </w:r>
      <w:r w:rsidR="009D42B6">
        <w:t xml:space="preserve"> </w:t>
      </w:r>
      <w:r>
        <w:t>given</w:t>
      </w:r>
      <w:r w:rsidR="009D42B6">
        <w:t xml:space="preserve"> </w:t>
      </w:r>
      <w:r>
        <w:t>the</w:t>
      </w:r>
      <w:r w:rsidR="009D42B6">
        <w:t xml:space="preserve"> </w:t>
      </w:r>
      <w:r>
        <w:t>current</w:t>
      </w:r>
      <w:r w:rsidR="009D42B6">
        <w:t xml:space="preserve"> </w:t>
      </w:r>
      <w:r>
        <w:t>highly</w:t>
      </w:r>
      <w:r w:rsidR="009D42B6">
        <w:t xml:space="preserve"> </w:t>
      </w:r>
      <w:r>
        <w:t>regulated</w:t>
      </w:r>
      <w:r w:rsidR="009D42B6">
        <w:t xml:space="preserve"> </w:t>
      </w:r>
      <w:r>
        <w:t>supply</w:t>
      </w:r>
      <w:r w:rsidR="009D42B6">
        <w:t xml:space="preserve"> </w:t>
      </w:r>
      <w:r>
        <w:t>system</w:t>
      </w:r>
      <w:r w:rsidRPr="003948DD">
        <w:t>.</w:t>
      </w:r>
    </w:p>
    <w:p w14:paraId="5E1B558C" w14:textId="41C1C5C0" w:rsidR="00812774" w:rsidRPr="005E5757" w:rsidRDefault="00812774" w:rsidP="00030C2B">
      <w:pPr>
        <w:pStyle w:val="Heading3"/>
      </w:pPr>
      <w:bookmarkStart w:id="1030" w:name="_Toc14887387"/>
      <w:bookmarkStart w:id="1031" w:name="_Toc39038503"/>
      <w:r w:rsidRPr="005E5757">
        <w:t>Residential</w:t>
      </w:r>
      <w:r w:rsidR="009D42B6">
        <w:t xml:space="preserve"> </w:t>
      </w:r>
      <w:r w:rsidRPr="005E5757">
        <w:t>care</w:t>
      </w:r>
      <w:bookmarkEnd w:id="1030"/>
      <w:bookmarkEnd w:id="1031"/>
    </w:p>
    <w:p w14:paraId="7987B588" w14:textId="143D0BF8" w:rsidR="00812774" w:rsidRPr="00214CC6" w:rsidRDefault="00812774" w:rsidP="0072441A">
      <w:pPr>
        <w:pStyle w:val="BodyText"/>
        <w:rPr>
          <w:lang w:val="en-GB"/>
        </w:rPr>
      </w:pPr>
      <w:r w:rsidRPr="00214CC6">
        <w:rPr>
          <w:lang w:val="en-GB"/>
        </w:rPr>
        <w:t>There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indicators</w:t>
      </w:r>
      <w:r w:rsidR="009D42B6" w:rsidRPr="00214CC6">
        <w:rPr>
          <w:lang w:val="en-GB"/>
        </w:rPr>
        <w:t xml:space="preserve"> </w:t>
      </w:r>
      <w:r w:rsidR="0007604B">
        <w:rPr>
          <w:lang w:val="en-GB"/>
        </w:rPr>
        <w:t>which</w:t>
      </w:r>
      <w:r w:rsidR="009D42B6" w:rsidRPr="00214CC6">
        <w:rPr>
          <w:lang w:val="en-GB"/>
        </w:rPr>
        <w:t xml:space="preserve"> </w:t>
      </w:r>
      <w:r w:rsidRPr="00214CC6">
        <w:rPr>
          <w:lang w:val="en-GB"/>
        </w:rPr>
        <w:t>suggest</w:t>
      </w:r>
      <w:r w:rsidR="009D42B6" w:rsidRPr="00214CC6">
        <w:rPr>
          <w:lang w:val="en-GB"/>
        </w:rPr>
        <w:t xml:space="preserve"> </w:t>
      </w:r>
      <w:r w:rsidRPr="00214CC6">
        <w:rPr>
          <w:lang w:val="en-GB"/>
        </w:rPr>
        <w:t>that</w:t>
      </w:r>
      <w:r w:rsidR="009D42B6" w:rsidRPr="00214CC6">
        <w:rPr>
          <w:lang w:val="en-GB"/>
        </w:rPr>
        <w:t xml:space="preserve"> </w:t>
      </w:r>
      <w:r w:rsidR="0007604B">
        <w:rPr>
          <w:lang w:val="en-GB"/>
        </w:rPr>
        <w:t xml:space="preserve">the </w:t>
      </w:r>
      <w:r w:rsidRPr="00214CC6">
        <w:rPr>
          <w:lang w:val="en-GB"/>
        </w:rPr>
        <w:t>overall</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currently</w:t>
      </w:r>
      <w:r w:rsidR="009D42B6" w:rsidRPr="00214CC6">
        <w:rPr>
          <w:lang w:val="en-GB"/>
        </w:rPr>
        <w:t xml:space="preserve"> </w:t>
      </w:r>
      <w:r w:rsidRPr="00214CC6">
        <w:rPr>
          <w:lang w:val="en-GB"/>
        </w:rPr>
        <w:t>being</w:t>
      </w:r>
      <w:r w:rsidR="009D42B6" w:rsidRPr="00214CC6">
        <w:rPr>
          <w:lang w:val="en-GB"/>
        </w:rPr>
        <w:t xml:space="preserve"> </w:t>
      </w:r>
      <w:r w:rsidRPr="00214CC6">
        <w:rPr>
          <w:lang w:val="en-GB"/>
        </w:rPr>
        <w:t>met.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occupancy</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in</w:t>
      </w:r>
      <w:r w:rsidR="009D42B6" w:rsidRPr="00214CC6">
        <w:rPr>
          <w:lang w:val="en-GB"/>
        </w:rPr>
        <w:t xml:space="preserve"> </w:t>
      </w:r>
      <w:r w:rsidR="00982099">
        <w:rPr>
          <w:lang w:val="en-GB"/>
        </w:rPr>
        <w:t>2018</w:t>
      </w:r>
      <w:r w:rsidR="00982099">
        <w:rPr>
          <w:lang w:val="en-GB"/>
        </w:rPr>
        <w:noBreakHyphen/>
        <w:t>19 was 89.</w:t>
      </w:r>
      <w:r w:rsidR="006C3280">
        <w:rPr>
          <w:lang w:val="en-GB"/>
        </w:rPr>
        <w:t>4</w:t>
      </w:r>
      <w:r w:rsidR="00982099">
        <w:rPr>
          <w:lang w:val="en-GB"/>
        </w:rPr>
        <w:t xml:space="preserve"> per cent, down from </w:t>
      </w:r>
      <w:r w:rsidRPr="00214CC6">
        <w:rPr>
          <w:lang w:val="en-GB"/>
        </w:rPr>
        <w:t>90.</w:t>
      </w:r>
      <w:r w:rsidR="00BC5242" w:rsidRPr="00214CC6">
        <w:rPr>
          <w:lang w:val="en-GB"/>
        </w:rPr>
        <w:t>3</w:t>
      </w:r>
      <w:r w:rsidR="009D42B6" w:rsidRPr="00214CC6">
        <w:rPr>
          <w:lang w:val="en-GB"/>
        </w:rPr>
        <w:t xml:space="preserve"> </w:t>
      </w:r>
      <w:r w:rsidR="00BC5242" w:rsidRPr="00214CC6">
        <w:rPr>
          <w:lang w:val="en-GB"/>
        </w:rPr>
        <w:t>per</w:t>
      </w:r>
      <w:r w:rsidR="009D42B6" w:rsidRPr="00214CC6">
        <w:rPr>
          <w:lang w:val="en-GB"/>
        </w:rPr>
        <w:t xml:space="preserve"> </w:t>
      </w:r>
      <w:r w:rsidR="00BC5242" w:rsidRPr="00214CC6">
        <w:rPr>
          <w:lang w:val="en-GB"/>
        </w:rPr>
        <w:t>cent</w:t>
      </w:r>
      <w:r w:rsidR="00982099">
        <w:rPr>
          <w:lang w:val="en-GB"/>
        </w:rPr>
        <w:t xml:space="preserve"> in 2017</w:t>
      </w:r>
      <w:r w:rsidR="00982099">
        <w:rPr>
          <w:lang w:val="en-GB"/>
        </w:rPr>
        <w:noBreakHyphen/>
        <w:t xml:space="preserve">18, </w:t>
      </w:r>
      <w:r w:rsidRPr="00214CC6">
        <w:rPr>
          <w:lang w:val="en-GB"/>
        </w:rPr>
        <w:t>91.</w:t>
      </w:r>
      <w:r w:rsidR="00B46FE4" w:rsidRPr="00214CC6">
        <w:rPr>
          <w:lang w:val="en-GB"/>
        </w:rPr>
        <w:t>8</w:t>
      </w:r>
      <w:r w:rsidR="006C3280">
        <w:rPr>
          <w:lang w:val="en-GB"/>
        </w:rPr>
        <w:t> </w:t>
      </w:r>
      <w:r w:rsidR="00B46FE4" w:rsidRPr="00214CC6">
        <w:rPr>
          <w:lang w:val="en-GB"/>
        </w:rPr>
        <w:t>per</w:t>
      </w:r>
      <w:r w:rsidR="006C3280">
        <w:rPr>
          <w:lang w:val="en-GB"/>
        </w:rPr>
        <w:t> </w:t>
      </w:r>
      <w:r w:rsidR="00B46FE4" w:rsidRPr="00214CC6">
        <w:rPr>
          <w:lang w:val="en-GB"/>
        </w:rPr>
        <w:t>cent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2016-1</w:t>
      </w:r>
      <w:r w:rsidR="00FD2147" w:rsidRPr="00214CC6">
        <w:rPr>
          <w:lang w:val="en-GB"/>
        </w:rPr>
        <w:t>7</w:t>
      </w:r>
      <w:r w:rsidR="009D42B6" w:rsidRPr="00214CC6">
        <w:rPr>
          <w:lang w:val="en-GB"/>
        </w:rPr>
        <w:t xml:space="preserve"> </w:t>
      </w:r>
      <w:r w:rsidR="00FD2147" w:rsidRPr="00214CC6">
        <w:rPr>
          <w:lang w:val="en-GB"/>
        </w:rPr>
        <w:t>and</w:t>
      </w:r>
      <w:r w:rsidR="009D42B6" w:rsidRPr="00214CC6">
        <w:rPr>
          <w:lang w:val="en-GB"/>
        </w:rPr>
        <w:t xml:space="preserve"> </w:t>
      </w:r>
      <w:r w:rsidR="00FD2147" w:rsidRPr="00214CC6">
        <w:rPr>
          <w:lang w:val="en-GB"/>
        </w:rPr>
        <w:t>92.</w:t>
      </w:r>
      <w:r w:rsidR="00BC5242" w:rsidRPr="00214CC6">
        <w:rPr>
          <w:lang w:val="en-GB"/>
        </w:rPr>
        <w:t>4</w:t>
      </w:r>
      <w:r w:rsidR="00B31BDC">
        <w:rPr>
          <w:lang w:val="en-GB"/>
        </w:rPr>
        <w:t> </w:t>
      </w:r>
      <w:r w:rsidR="00BC5242" w:rsidRPr="00214CC6">
        <w:rPr>
          <w:lang w:val="en-GB"/>
        </w:rPr>
        <w:t>per</w:t>
      </w:r>
      <w:r w:rsidR="00B31BDC">
        <w:rPr>
          <w:lang w:val="en-GB"/>
        </w:rPr>
        <w:t> </w:t>
      </w:r>
      <w:r w:rsidR="00BC5242" w:rsidRPr="00214CC6">
        <w:rPr>
          <w:lang w:val="en-GB"/>
        </w:rPr>
        <w:t>cent</w:t>
      </w:r>
      <w:r w:rsidR="009D42B6" w:rsidRPr="00214CC6">
        <w:rPr>
          <w:lang w:val="en-GB"/>
        </w:rPr>
        <w:t xml:space="preserve"> </w:t>
      </w:r>
      <w:r w:rsidR="00573E25" w:rsidRPr="00214CC6">
        <w:rPr>
          <w:lang w:val="en-GB"/>
        </w:rPr>
        <w:t>in</w:t>
      </w:r>
      <w:r w:rsidR="009D42B6" w:rsidRPr="00214CC6">
        <w:rPr>
          <w:lang w:val="en-GB"/>
        </w:rPr>
        <w:t xml:space="preserve"> </w:t>
      </w:r>
      <w:r w:rsidR="00573E25" w:rsidRPr="00214CC6">
        <w:rPr>
          <w:lang w:val="en-GB"/>
        </w:rPr>
        <w:t>2015-1</w:t>
      </w:r>
      <w:r w:rsidR="00573E25" w:rsidRPr="00214CC6">
        <w:t>6.</w:t>
      </w:r>
      <w:r w:rsidR="009D42B6" w:rsidRPr="00214CC6">
        <w:t xml:space="preserve"> </w:t>
      </w:r>
      <w:r w:rsidRPr="00214CC6">
        <w:t>The</w:t>
      </w:r>
      <w:r w:rsidR="009D42B6" w:rsidRPr="00214CC6">
        <w:t xml:space="preserve"> </w:t>
      </w:r>
      <w:r w:rsidRPr="00214CC6">
        <w:rPr>
          <w:lang w:val="en-GB"/>
        </w:rPr>
        <w:t>average</w:t>
      </w:r>
      <w:r w:rsidR="009D42B6" w:rsidRPr="00214CC6">
        <w:rPr>
          <w:lang w:val="en-GB"/>
        </w:rPr>
        <w:t xml:space="preserve"> </w:t>
      </w:r>
      <w:r w:rsidRPr="00214CC6">
        <w:rPr>
          <w:lang w:val="en-GB"/>
        </w:rPr>
        <w:t>occupancy</w:t>
      </w:r>
      <w:r w:rsidR="009D42B6" w:rsidRPr="00214CC6">
        <w:rPr>
          <w:lang w:val="en-GB"/>
        </w:rPr>
        <w:t xml:space="preserve"> </w:t>
      </w:r>
      <w:r w:rsidRPr="00214CC6">
        <w:rPr>
          <w:lang w:val="en-GB"/>
        </w:rPr>
        <w:t>rate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peaked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97.</w:t>
      </w:r>
      <w:r w:rsidR="00065F1D" w:rsidRPr="00214CC6">
        <w:rPr>
          <w:lang w:val="en-GB"/>
        </w:rPr>
        <w:t>1</w:t>
      </w:r>
      <w:r w:rsidR="009D42B6" w:rsidRPr="00214CC6">
        <w:rPr>
          <w:lang w:val="en-GB"/>
        </w:rPr>
        <w:t xml:space="preserve"> </w:t>
      </w:r>
      <w:r w:rsidR="00065F1D" w:rsidRPr="00214CC6">
        <w:rPr>
          <w:lang w:val="en-GB"/>
        </w:rPr>
        <w:t>per</w:t>
      </w:r>
      <w:r w:rsidR="009D42B6" w:rsidRPr="00214CC6">
        <w:rPr>
          <w:lang w:val="en-GB"/>
        </w:rPr>
        <w:t xml:space="preserve"> </w:t>
      </w:r>
      <w:r w:rsidR="00065F1D" w:rsidRPr="00214CC6">
        <w:rPr>
          <w:lang w:val="en-GB"/>
        </w:rPr>
        <w:t>cent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2003-04.</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nevertheless,</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pockets</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regions</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country</w:t>
      </w:r>
      <w:r w:rsidR="009D42B6" w:rsidRPr="00214CC6">
        <w:rPr>
          <w:lang w:val="en-GB"/>
        </w:rPr>
        <w:t xml:space="preserve"> </w:t>
      </w:r>
      <w:r w:rsidRPr="00214CC6">
        <w:rPr>
          <w:lang w:val="en-GB"/>
        </w:rPr>
        <w:t>where</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waiting</w:t>
      </w:r>
      <w:r w:rsidR="009D42B6" w:rsidRPr="00214CC6">
        <w:rPr>
          <w:lang w:val="en-GB"/>
        </w:rPr>
        <w:t xml:space="preserve"> </w:t>
      </w:r>
      <w:r w:rsidR="000A4EFF" w:rsidRPr="00214CC6">
        <w:rPr>
          <w:lang w:val="en-GB"/>
        </w:rPr>
        <w:t>to</w:t>
      </w:r>
      <w:r w:rsidR="009D42B6" w:rsidRPr="00214CC6">
        <w:rPr>
          <w:lang w:val="en-GB"/>
        </w:rPr>
        <w:t xml:space="preserve"> </w:t>
      </w:r>
      <w:r w:rsidR="000A4EFF" w:rsidRPr="00214CC6">
        <w:rPr>
          <w:lang w:val="en-GB"/>
        </w:rPr>
        <w:t>access</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004B33C7" w:rsidRPr="00214CC6">
        <w:rPr>
          <w:lang w:val="en-GB"/>
        </w:rPr>
        <w:t>T</w:t>
      </w:r>
      <w:r w:rsidR="004B33C7" w:rsidRPr="00214CC6">
        <w:t>he</w:t>
      </w:r>
      <w:r w:rsidR="009D42B6" w:rsidRPr="00214CC6">
        <w:t xml:space="preserve"> </w:t>
      </w:r>
      <w:r w:rsidR="004B33C7" w:rsidRPr="00214CC6">
        <w:t>Tune</w:t>
      </w:r>
      <w:r w:rsidR="009D42B6" w:rsidRPr="00214CC6">
        <w:t xml:space="preserve"> </w:t>
      </w:r>
      <w:r w:rsidR="004B33C7" w:rsidRPr="00214CC6">
        <w:t>Review</w:t>
      </w:r>
      <w:r w:rsidR="009D42B6" w:rsidRPr="00214CC6">
        <w:rPr>
          <w:lang w:val="en-GB"/>
        </w:rPr>
        <w:t xml:space="preserve"> </w:t>
      </w:r>
      <w:r w:rsidRPr="00214CC6">
        <w:rPr>
          <w:lang w:val="en-GB"/>
        </w:rPr>
        <w:t>asked</w:t>
      </w:r>
      <w:r w:rsidR="009D42B6" w:rsidRPr="00214CC6">
        <w:rPr>
          <w:lang w:val="en-GB"/>
        </w:rPr>
        <w:t xml:space="preserve"> </w:t>
      </w:r>
      <w:r w:rsidRPr="00214CC6">
        <w:rPr>
          <w:lang w:val="en-GB"/>
        </w:rPr>
        <w:t>stakeholders</w:t>
      </w:r>
      <w:r w:rsidR="009D42B6" w:rsidRPr="00214CC6">
        <w:rPr>
          <w:lang w:val="en-GB"/>
        </w:rPr>
        <w:t xml:space="preserve"> </w:t>
      </w:r>
      <w:r w:rsidRPr="00214CC6">
        <w:rPr>
          <w:lang w:val="en-GB"/>
        </w:rPr>
        <w:t>about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unmet</w:t>
      </w:r>
      <w:r w:rsidR="009D42B6" w:rsidRPr="00214CC6">
        <w:rPr>
          <w:lang w:val="en-GB"/>
        </w:rPr>
        <w:t xml:space="preserve"> </w:t>
      </w:r>
      <w:r w:rsidRPr="00214CC6">
        <w:rPr>
          <w:lang w:val="en-GB"/>
        </w:rPr>
        <w:t>demand</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received</w:t>
      </w:r>
      <w:r w:rsidR="009D42B6" w:rsidRPr="00214CC6">
        <w:rPr>
          <w:lang w:val="en-GB"/>
        </w:rPr>
        <w:t xml:space="preserve"> </w:t>
      </w:r>
      <w:r w:rsidRPr="00214CC6">
        <w:rPr>
          <w:lang w:val="en-GB"/>
        </w:rPr>
        <w:t>little</w:t>
      </w:r>
      <w:r w:rsidR="009D42B6" w:rsidRPr="00214CC6">
        <w:rPr>
          <w:lang w:val="en-GB"/>
        </w:rPr>
        <w:t xml:space="preserve"> </w:t>
      </w:r>
      <w:r w:rsidRPr="00214CC6">
        <w:rPr>
          <w:lang w:val="en-GB"/>
        </w:rPr>
        <w:t>feedback</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suggest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CC7BAF" w:rsidRPr="00214CC6">
        <w:rPr>
          <w:lang w:val="en-GB"/>
        </w:rPr>
        <w:t>re</w:t>
      </w:r>
      <w:r w:rsidR="009D42B6" w:rsidRPr="00214CC6">
        <w:rPr>
          <w:lang w:val="en-GB"/>
        </w:rPr>
        <w:t xml:space="preserve"> </w:t>
      </w:r>
      <w:r w:rsidR="00CC7BAF" w:rsidRPr="00214CC6">
        <w:rPr>
          <w:lang w:val="en-GB"/>
        </w:rPr>
        <w:t>is</w:t>
      </w:r>
      <w:r w:rsidR="009D42B6" w:rsidRPr="00214CC6">
        <w:rPr>
          <w:lang w:val="en-GB"/>
        </w:rPr>
        <w:t xml:space="preserve"> </w:t>
      </w:r>
      <w:r w:rsidR="00CC7BAF" w:rsidRPr="00214CC6">
        <w:rPr>
          <w:lang w:val="en-GB"/>
        </w:rPr>
        <w:t>significant</w:t>
      </w:r>
      <w:r w:rsidR="009D42B6" w:rsidRPr="00214CC6">
        <w:rPr>
          <w:lang w:val="en-GB"/>
        </w:rPr>
        <w:t xml:space="preserve"> </w:t>
      </w:r>
      <w:r w:rsidR="00CC7BAF" w:rsidRPr="00214CC6">
        <w:rPr>
          <w:lang w:val="en-GB"/>
        </w:rPr>
        <w:t>unmet</w:t>
      </w:r>
      <w:r w:rsidR="009D42B6" w:rsidRPr="00214CC6">
        <w:rPr>
          <w:lang w:val="en-GB"/>
        </w:rPr>
        <w:t xml:space="preserve"> </w:t>
      </w:r>
      <w:r w:rsidR="00CC7BAF" w:rsidRPr="00214CC6">
        <w:rPr>
          <w:lang w:val="en-GB"/>
        </w:rPr>
        <w:t>demand.</w:t>
      </w:r>
    </w:p>
    <w:p w14:paraId="699BD54B" w14:textId="31AE57FB" w:rsidR="009D42B6" w:rsidRPr="00214CC6" w:rsidRDefault="00812774" w:rsidP="0072441A">
      <w:pPr>
        <w:pStyle w:val="BodyText"/>
        <w:rPr>
          <w:lang w:val="en-GB"/>
        </w:rPr>
      </w:pP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usage</w:t>
      </w:r>
      <w:r w:rsidR="009D42B6" w:rsidRPr="00214CC6">
        <w:rPr>
          <w:lang w:val="en-GB"/>
        </w:rPr>
        <w:t xml:space="preserve"> </w:t>
      </w:r>
      <w:r w:rsidRPr="00214CC6">
        <w:rPr>
          <w:lang w:val="en-GB"/>
        </w:rPr>
        <w:t>may,</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artificially</w:t>
      </w:r>
      <w:r w:rsidR="009D42B6" w:rsidRPr="00214CC6">
        <w:rPr>
          <w:lang w:val="en-GB"/>
        </w:rPr>
        <w:t xml:space="preserve"> </w:t>
      </w:r>
      <w:r w:rsidRPr="00214CC6">
        <w:rPr>
          <w:lang w:val="en-GB"/>
        </w:rPr>
        <w:t>high</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result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entering</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prematurely</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alternative</w:t>
      </w:r>
      <w:r w:rsidR="009D42B6" w:rsidRPr="00214CC6">
        <w:rPr>
          <w:lang w:val="en-GB"/>
        </w:rPr>
        <w:t xml:space="preserve"> </w:t>
      </w:r>
      <w:r w:rsidRPr="00214CC6">
        <w:rPr>
          <w:lang w:val="en-GB"/>
        </w:rPr>
        <w:t>to</w:t>
      </w:r>
      <w:r w:rsidR="009D42B6" w:rsidRPr="00214CC6">
        <w:rPr>
          <w:lang w:val="en-GB"/>
        </w:rPr>
        <w:t xml:space="preserve"> </w:t>
      </w:r>
      <w:r w:rsidRPr="00CA1379">
        <w:rPr>
          <w:color w:val="auto"/>
          <w:lang w:val="en-GB"/>
        </w:rPr>
        <w:t>waiting</w:t>
      </w:r>
      <w:r w:rsidR="009D42B6" w:rsidRPr="00CA1379">
        <w:rPr>
          <w:color w:val="auto"/>
          <w:lang w:val="en-GB"/>
        </w:rPr>
        <w:t xml:space="preserve"> </w:t>
      </w:r>
      <w:r w:rsidRPr="00CA1379">
        <w:rPr>
          <w:color w:val="auto"/>
          <w:lang w:val="en-GB"/>
        </w:rPr>
        <w:t>on</w:t>
      </w:r>
      <w:r w:rsidR="009D42B6" w:rsidRPr="00CA1379">
        <w:rPr>
          <w:color w:val="auto"/>
          <w:lang w:val="en-GB"/>
        </w:rPr>
        <w:t xml:space="preserve"> </w:t>
      </w:r>
      <w:r w:rsidRPr="00CA1379">
        <w:rPr>
          <w:color w:val="auto"/>
          <w:lang w:val="en-GB"/>
        </w:rPr>
        <w:t>the</w:t>
      </w:r>
      <w:r w:rsidR="009D42B6" w:rsidRPr="00CA1379">
        <w:rPr>
          <w:color w:val="auto"/>
          <w:lang w:val="en-GB"/>
        </w:rPr>
        <w:t xml:space="preserve"> </w:t>
      </w:r>
      <w:r w:rsidRPr="00CA1379">
        <w:rPr>
          <w:color w:val="auto"/>
          <w:lang w:val="en-GB"/>
        </w:rPr>
        <w:t>allocation</w:t>
      </w:r>
      <w:r w:rsidR="009D42B6" w:rsidRPr="00CA1379">
        <w:rPr>
          <w:color w:val="auto"/>
          <w:lang w:val="en-GB"/>
        </w:rPr>
        <w:t xml:space="preserve"> </w:t>
      </w:r>
      <w:r w:rsidRPr="00CA1379">
        <w:rPr>
          <w:color w:val="auto"/>
          <w:lang w:val="en-GB"/>
        </w:rPr>
        <w:t>of</w:t>
      </w:r>
      <w:r w:rsidR="009D42B6" w:rsidRPr="00CA1379">
        <w:rPr>
          <w:color w:val="auto"/>
          <w:lang w:val="en-GB"/>
        </w:rPr>
        <w:t xml:space="preserve"> </w:t>
      </w:r>
      <w:r w:rsidRPr="00CA1379">
        <w:rPr>
          <w:color w:val="auto"/>
          <w:lang w:val="en-GB"/>
        </w:rPr>
        <w:t>a</w:t>
      </w:r>
      <w:r w:rsidR="009D42B6" w:rsidRPr="00CA1379">
        <w:rPr>
          <w:color w:val="auto"/>
          <w:lang w:val="en-GB"/>
        </w:rPr>
        <w:t xml:space="preserve"> </w:t>
      </w:r>
      <w:r w:rsidRPr="00CA1379">
        <w:rPr>
          <w:color w:val="auto"/>
          <w:lang w:val="en-GB"/>
        </w:rPr>
        <w:t>home</w:t>
      </w:r>
      <w:r w:rsidR="009D42B6" w:rsidRPr="00CA1379">
        <w:rPr>
          <w:color w:val="auto"/>
          <w:lang w:val="en-GB"/>
        </w:rPr>
        <w:t xml:space="preserve"> </w:t>
      </w:r>
      <w:r w:rsidRPr="00CA1379">
        <w:rPr>
          <w:color w:val="auto"/>
          <w:lang w:val="en-GB"/>
        </w:rPr>
        <w:t>care</w:t>
      </w:r>
      <w:r w:rsidR="009D42B6" w:rsidRPr="00CA1379">
        <w:rPr>
          <w:color w:val="auto"/>
          <w:lang w:val="en-GB"/>
        </w:rPr>
        <w:t xml:space="preserve"> </w:t>
      </w:r>
      <w:r w:rsidRPr="00CA1379">
        <w:rPr>
          <w:color w:val="auto"/>
          <w:lang w:val="en-GB"/>
        </w:rPr>
        <w:t>package</w:t>
      </w:r>
      <w:r w:rsidR="004B466E" w:rsidRPr="00CA1379">
        <w:rPr>
          <w:color w:val="auto"/>
          <w:lang w:val="en-GB"/>
        </w:rPr>
        <w:t>, notwithstanding that a large number of people on the home care queue also have a residential care approval which they are choosing not to exercise</w:t>
      </w:r>
      <w:r w:rsidRPr="00CA1379">
        <w:rPr>
          <w:color w:val="auto"/>
          <w:lang w:val="en-GB"/>
        </w:rPr>
        <w:t>.</w:t>
      </w:r>
      <w:r w:rsidR="009D42B6" w:rsidRPr="00CA1379">
        <w:rPr>
          <w:color w:val="auto"/>
          <w:lang w:val="en-GB"/>
        </w:rPr>
        <w:t xml:space="preserve"> </w:t>
      </w:r>
      <w:r w:rsidR="000A4EFF" w:rsidRPr="00CA1379">
        <w:rPr>
          <w:color w:val="auto"/>
          <w:lang w:val="en-GB"/>
        </w:rPr>
        <w:t>Current</w:t>
      </w:r>
      <w:r w:rsidR="009D42B6" w:rsidRPr="00CA1379">
        <w:rPr>
          <w:color w:val="auto"/>
          <w:lang w:val="en-GB"/>
        </w:rPr>
        <w:t xml:space="preserve"> </w:t>
      </w:r>
      <w:r w:rsidR="000A4EFF" w:rsidRPr="00214CC6">
        <w:rPr>
          <w:lang w:val="en-GB"/>
        </w:rPr>
        <w:t>usage</w:t>
      </w:r>
      <w:r w:rsidR="009D42B6" w:rsidRPr="00214CC6">
        <w:rPr>
          <w:lang w:val="en-GB"/>
        </w:rPr>
        <w:t xml:space="preserve"> </w:t>
      </w:r>
      <w:r w:rsidR="000A4EFF" w:rsidRPr="00214CC6">
        <w:rPr>
          <w:lang w:val="en-GB"/>
        </w:rPr>
        <w:t>also</w:t>
      </w:r>
      <w:r w:rsidR="009D42B6" w:rsidRPr="00214CC6">
        <w:rPr>
          <w:lang w:val="en-GB"/>
        </w:rPr>
        <w:t xml:space="preserve"> </w:t>
      </w:r>
      <w:r w:rsidR="000A4EFF" w:rsidRPr="00214CC6">
        <w:rPr>
          <w:lang w:val="en-GB"/>
        </w:rPr>
        <w:t>does</w:t>
      </w:r>
      <w:r w:rsidR="009D42B6" w:rsidRPr="00214CC6">
        <w:rPr>
          <w:lang w:val="en-GB"/>
        </w:rPr>
        <w:t xml:space="preserve"> </w:t>
      </w:r>
      <w:r w:rsidR="000A4EFF" w:rsidRPr="00214CC6">
        <w:rPr>
          <w:lang w:val="en-GB"/>
        </w:rPr>
        <w:t>not</w:t>
      </w:r>
      <w:r w:rsidR="009D42B6" w:rsidRPr="00214CC6">
        <w:rPr>
          <w:lang w:val="en-GB"/>
        </w:rPr>
        <w:t xml:space="preserve"> </w:t>
      </w:r>
      <w:r w:rsidR="000A4EFF" w:rsidRPr="00214CC6">
        <w:rPr>
          <w:lang w:val="en-GB"/>
        </w:rPr>
        <w:t>reflect</w:t>
      </w:r>
      <w:r w:rsidR="009D42B6" w:rsidRPr="00214CC6">
        <w:rPr>
          <w:lang w:val="en-GB"/>
        </w:rPr>
        <w:t xml:space="preserve"> </w:t>
      </w:r>
      <w:r w:rsidR="000A4EFF" w:rsidRPr="00214CC6">
        <w:rPr>
          <w:lang w:val="en-GB"/>
        </w:rPr>
        <w:t>the</w:t>
      </w:r>
      <w:r w:rsidR="009D42B6" w:rsidRPr="00214CC6">
        <w:rPr>
          <w:lang w:val="en-GB"/>
        </w:rPr>
        <w:t xml:space="preserve"> </w:t>
      </w:r>
      <w:r w:rsidR="000A4EFF" w:rsidRPr="00214CC6">
        <w:rPr>
          <w:lang w:val="en-GB"/>
        </w:rPr>
        <w:t>potential</w:t>
      </w:r>
      <w:r w:rsidR="009D42B6" w:rsidRPr="00214CC6">
        <w:rPr>
          <w:lang w:val="en-GB"/>
        </w:rPr>
        <w:t xml:space="preserve"> </w:t>
      </w:r>
      <w:r w:rsidR="000A4EFF" w:rsidRPr="00214CC6">
        <w:rPr>
          <w:lang w:val="en-GB"/>
        </w:rPr>
        <w:t>for</w:t>
      </w:r>
      <w:r w:rsidR="009D42B6" w:rsidRPr="00214CC6">
        <w:rPr>
          <w:lang w:val="en-GB"/>
        </w:rPr>
        <w:t xml:space="preserve"> </w:t>
      </w:r>
      <w:r w:rsidR="000A4EFF" w:rsidRPr="00214CC6">
        <w:rPr>
          <w:lang w:val="en-GB"/>
        </w:rPr>
        <w:t>residential</w:t>
      </w:r>
      <w:r w:rsidR="009D42B6" w:rsidRPr="00214CC6">
        <w:rPr>
          <w:lang w:val="en-GB"/>
        </w:rPr>
        <w:t xml:space="preserve"> </w:t>
      </w:r>
      <w:r w:rsidR="000A4EFF" w:rsidRPr="00214CC6">
        <w:rPr>
          <w:lang w:val="en-GB"/>
        </w:rPr>
        <w:t>care</w:t>
      </w:r>
      <w:r w:rsidR="009D42B6" w:rsidRPr="00214CC6">
        <w:rPr>
          <w:lang w:val="en-GB"/>
        </w:rPr>
        <w:t xml:space="preserve"> </w:t>
      </w:r>
      <w:r w:rsidR="000A4EFF" w:rsidRPr="00214CC6">
        <w:rPr>
          <w:lang w:val="en-GB"/>
        </w:rPr>
        <w:t>services</w:t>
      </w:r>
      <w:r w:rsidR="009D42B6" w:rsidRPr="00214CC6">
        <w:rPr>
          <w:lang w:val="en-GB"/>
        </w:rPr>
        <w:t xml:space="preserve"> </w:t>
      </w:r>
      <w:r w:rsidR="000A4EFF" w:rsidRPr="00214CC6">
        <w:rPr>
          <w:lang w:val="en-GB"/>
        </w:rPr>
        <w:t>in</w:t>
      </w:r>
      <w:r w:rsidR="009D42B6" w:rsidRPr="00214CC6">
        <w:rPr>
          <w:lang w:val="en-GB"/>
        </w:rPr>
        <w:t xml:space="preserve"> </w:t>
      </w:r>
      <w:r w:rsidR="000A4EFF" w:rsidRPr="00214CC6">
        <w:rPr>
          <w:lang w:val="en-GB"/>
        </w:rPr>
        <w:t>a</w:t>
      </w:r>
      <w:r w:rsidR="009D42B6" w:rsidRPr="00214CC6">
        <w:rPr>
          <w:lang w:val="en-GB"/>
        </w:rPr>
        <w:t xml:space="preserve"> </w:t>
      </w:r>
      <w:r w:rsidR="000A4EFF" w:rsidRPr="00214CC6">
        <w:rPr>
          <w:lang w:val="en-GB"/>
        </w:rPr>
        <w:t>more</w:t>
      </w:r>
      <w:r w:rsidR="009D42B6" w:rsidRPr="00214CC6">
        <w:rPr>
          <w:lang w:val="en-GB"/>
        </w:rPr>
        <w:t xml:space="preserve"> </w:t>
      </w:r>
      <w:r w:rsidR="000A4EFF" w:rsidRPr="00214CC6">
        <w:rPr>
          <w:lang w:val="en-GB"/>
        </w:rPr>
        <w:t>competitive</w:t>
      </w:r>
      <w:r w:rsidR="009D42B6" w:rsidRPr="00214CC6">
        <w:rPr>
          <w:lang w:val="en-GB"/>
        </w:rPr>
        <w:t xml:space="preserve"> </w:t>
      </w:r>
      <w:r w:rsidR="000A4EFF" w:rsidRPr="00214CC6">
        <w:rPr>
          <w:lang w:val="en-GB"/>
        </w:rPr>
        <w:t>and</w:t>
      </w:r>
      <w:r w:rsidR="009D42B6" w:rsidRPr="00214CC6">
        <w:rPr>
          <w:lang w:val="en-GB"/>
        </w:rPr>
        <w:t xml:space="preserve"> </w:t>
      </w:r>
      <w:r w:rsidR="000A4EFF" w:rsidRPr="00214CC6">
        <w:rPr>
          <w:lang w:val="en-GB"/>
        </w:rPr>
        <w:t>flexible</w:t>
      </w:r>
      <w:r w:rsidR="009D42B6" w:rsidRPr="00214CC6">
        <w:rPr>
          <w:lang w:val="en-GB"/>
        </w:rPr>
        <w:t xml:space="preserve"> </w:t>
      </w:r>
      <w:r w:rsidR="000A4EFF" w:rsidRPr="00214CC6">
        <w:rPr>
          <w:lang w:val="en-GB"/>
        </w:rPr>
        <w:t>system</w:t>
      </w:r>
      <w:r w:rsidR="009D42B6" w:rsidRPr="00214CC6">
        <w:rPr>
          <w:lang w:val="en-GB"/>
        </w:rPr>
        <w:t xml:space="preserve"> </w:t>
      </w:r>
      <w:r w:rsidR="000A4EFF" w:rsidRPr="00214CC6">
        <w:rPr>
          <w:lang w:val="en-GB"/>
        </w:rPr>
        <w:t>to</w:t>
      </w:r>
      <w:r w:rsidR="009D42B6" w:rsidRPr="00214CC6">
        <w:rPr>
          <w:lang w:val="en-GB"/>
        </w:rPr>
        <w:t xml:space="preserve"> </w:t>
      </w:r>
      <w:r w:rsidR="000A4EFF" w:rsidRPr="00214CC6">
        <w:rPr>
          <w:lang w:val="en-GB"/>
        </w:rPr>
        <w:t>offer</w:t>
      </w:r>
      <w:r w:rsidR="009D42B6" w:rsidRPr="00214CC6">
        <w:rPr>
          <w:lang w:val="en-GB"/>
        </w:rPr>
        <w:t xml:space="preserve"> </w:t>
      </w:r>
      <w:r w:rsidR="000A4EFF" w:rsidRPr="00214CC6">
        <w:rPr>
          <w:lang w:val="en-GB"/>
        </w:rPr>
        <w:t>a</w:t>
      </w:r>
      <w:r w:rsidR="009D42B6" w:rsidRPr="00214CC6">
        <w:rPr>
          <w:lang w:val="en-GB"/>
        </w:rPr>
        <w:t xml:space="preserve"> </w:t>
      </w:r>
      <w:r w:rsidR="000A4EFF" w:rsidRPr="00214CC6">
        <w:rPr>
          <w:lang w:val="en-GB"/>
        </w:rPr>
        <w:t>more</w:t>
      </w:r>
      <w:r w:rsidR="009D42B6" w:rsidRPr="00214CC6">
        <w:rPr>
          <w:lang w:val="en-GB"/>
        </w:rPr>
        <w:t xml:space="preserve"> </w:t>
      </w:r>
      <w:r w:rsidR="000A4EFF" w:rsidRPr="00214CC6">
        <w:rPr>
          <w:lang w:val="en-GB"/>
        </w:rPr>
        <w:t>attractive</w:t>
      </w:r>
      <w:r w:rsidR="009D42B6" w:rsidRPr="00214CC6">
        <w:rPr>
          <w:lang w:val="en-GB"/>
        </w:rPr>
        <w:t xml:space="preserve"> </w:t>
      </w:r>
      <w:r w:rsidR="000A4EFF" w:rsidRPr="00214CC6">
        <w:rPr>
          <w:lang w:val="en-GB"/>
        </w:rPr>
        <w:t>service</w:t>
      </w:r>
      <w:r w:rsidR="009D42B6" w:rsidRPr="00214CC6">
        <w:rPr>
          <w:lang w:val="en-GB"/>
        </w:rPr>
        <w:t xml:space="preserve"> </w:t>
      </w:r>
      <w:r w:rsidR="000A4EFF" w:rsidRPr="00214CC6">
        <w:rPr>
          <w:lang w:val="en-GB"/>
        </w:rPr>
        <w:t>that</w:t>
      </w:r>
      <w:r w:rsidR="009D42B6" w:rsidRPr="00214CC6">
        <w:rPr>
          <w:lang w:val="en-GB"/>
        </w:rPr>
        <w:t xml:space="preserve"> </w:t>
      </w:r>
      <w:r w:rsidR="000A4EFF" w:rsidRPr="00214CC6">
        <w:rPr>
          <w:lang w:val="en-GB"/>
        </w:rPr>
        <w:t>includes</w:t>
      </w:r>
      <w:r w:rsidR="009D42B6" w:rsidRPr="00214CC6">
        <w:rPr>
          <w:lang w:val="en-GB"/>
        </w:rPr>
        <w:t xml:space="preserve"> </w:t>
      </w:r>
      <w:r w:rsidR="000A4EFF" w:rsidRPr="00214CC6">
        <w:rPr>
          <w:lang w:val="en-GB"/>
        </w:rPr>
        <w:t>more</w:t>
      </w:r>
      <w:r w:rsidR="009D42B6" w:rsidRPr="00214CC6">
        <w:rPr>
          <w:lang w:val="en-GB"/>
        </w:rPr>
        <w:t xml:space="preserve"> </w:t>
      </w:r>
      <w:r w:rsidR="000A4EFF" w:rsidRPr="00214CC6">
        <w:rPr>
          <w:lang w:val="en-GB"/>
        </w:rPr>
        <w:t>opportunities</w:t>
      </w:r>
      <w:r w:rsidR="009D42B6" w:rsidRPr="00214CC6">
        <w:rPr>
          <w:lang w:val="en-GB"/>
        </w:rPr>
        <w:t xml:space="preserve"> </w:t>
      </w:r>
      <w:r w:rsidR="000A4EFF" w:rsidRPr="00214CC6">
        <w:rPr>
          <w:lang w:val="en-GB"/>
        </w:rPr>
        <w:t>for</w:t>
      </w:r>
      <w:r w:rsidR="009D42B6" w:rsidRPr="00214CC6">
        <w:rPr>
          <w:lang w:val="en-GB"/>
        </w:rPr>
        <w:t xml:space="preserve"> </w:t>
      </w:r>
      <w:r w:rsidR="000A4EFF" w:rsidRPr="00214CC6">
        <w:rPr>
          <w:lang w:val="en-GB"/>
        </w:rPr>
        <w:t>higher</w:t>
      </w:r>
      <w:r w:rsidR="009D42B6" w:rsidRPr="00214CC6">
        <w:rPr>
          <w:lang w:val="en-GB"/>
        </w:rPr>
        <w:t xml:space="preserve"> </w:t>
      </w:r>
      <w:r w:rsidR="000A4EFF" w:rsidRPr="00214CC6">
        <w:rPr>
          <w:lang w:val="en-GB"/>
        </w:rPr>
        <w:t>quality</w:t>
      </w:r>
      <w:r w:rsidR="009D42B6" w:rsidRPr="00214CC6">
        <w:rPr>
          <w:lang w:val="en-GB"/>
        </w:rPr>
        <w:t xml:space="preserve"> </w:t>
      </w:r>
      <w:r w:rsidR="000A4EFF" w:rsidRPr="00214CC6">
        <w:rPr>
          <w:lang w:val="en-GB"/>
        </w:rPr>
        <w:t>and</w:t>
      </w:r>
      <w:r w:rsidR="009D42B6" w:rsidRPr="00214CC6">
        <w:rPr>
          <w:lang w:val="en-GB"/>
        </w:rPr>
        <w:t xml:space="preserve"> </w:t>
      </w:r>
      <w:r w:rsidR="000A4EFF" w:rsidRPr="00214CC6">
        <w:rPr>
          <w:lang w:val="en-GB"/>
        </w:rPr>
        <w:t>meaningful</w:t>
      </w:r>
      <w:r w:rsidR="009D42B6" w:rsidRPr="00214CC6">
        <w:rPr>
          <w:lang w:val="en-GB"/>
        </w:rPr>
        <w:t xml:space="preserve"> </w:t>
      </w:r>
      <w:r w:rsidR="000A4EFF" w:rsidRPr="00214CC6">
        <w:rPr>
          <w:lang w:val="en-GB"/>
        </w:rPr>
        <w:t>life</w:t>
      </w:r>
      <w:r w:rsidR="009D42B6" w:rsidRPr="00214CC6">
        <w:rPr>
          <w:lang w:val="en-GB"/>
        </w:rPr>
        <w:t xml:space="preserve"> </w:t>
      </w:r>
      <w:r w:rsidR="000A4EFF" w:rsidRPr="00214CC6">
        <w:rPr>
          <w:lang w:val="en-GB"/>
        </w:rPr>
        <w:t>delivered</w:t>
      </w:r>
      <w:r w:rsidR="009D42B6" w:rsidRPr="00214CC6">
        <w:rPr>
          <w:lang w:val="en-GB"/>
        </w:rPr>
        <w:t xml:space="preserve"> </w:t>
      </w:r>
      <w:r w:rsidR="000A4EFF" w:rsidRPr="00214CC6">
        <w:rPr>
          <w:lang w:val="en-GB"/>
        </w:rPr>
        <w:t>in</w:t>
      </w:r>
      <w:r w:rsidR="009D42B6" w:rsidRPr="00214CC6">
        <w:rPr>
          <w:lang w:val="en-GB"/>
        </w:rPr>
        <w:t xml:space="preserve"> </w:t>
      </w:r>
      <w:r w:rsidR="000A4EFF" w:rsidRPr="00214CC6">
        <w:rPr>
          <w:lang w:val="en-GB"/>
        </w:rPr>
        <w:t>a</w:t>
      </w:r>
      <w:r w:rsidR="009D42B6" w:rsidRPr="00214CC6">
        <w:rPr>
          <w:lang w:val="en-GB"/>
        </w:rPr>
        <w:t xml:space="preserve"> </w:t>
      </w:r>
      <w:r w:rsidR="000A4EFF" w:rsidRPr="00214CC6">
        <w:rPr>
          <w:lang w:val="en-GB"/>
        </w:rPr>
        <w:t>secure</w:t>
      </w:r>
      <w:r w:rsidR="009D42B6" w:rsidRPr="00214CC6">
        <w:rPr>
          <w:lang w:val="en-GB"/>
        </w:rPr>
        <w:t xml:space="preserve"> </w:t>
      </w:r>
      <w:r w:rsidR="000A4EFF" w:rsidRPr="00214CC6">
        <w:rPr>
          <w:lang w:val="en-GB"/>
        </w:rPr>
        <w:t>environment.</w:t>
      </w:r>
    </w:p>
    <w:p w14:paraId="4FA9D3F5" w14:textId="0ADD5F40" w:rsidR="00812774" w:rsidRPr="005E5757" w:rsidRDefault="00812774" w:rsidP="00030C2B">
      <w:pPr>
        <w:pStyle w:val="Heading3"/>
      </w:pPr>
      <w:bookmarkStart w:id="1032" w:name="_Toc14887388"/>
      <w:bookmarkStart w:id="1033" w:name="_Toc39038504"/>
      <w:r w:rsidRPr="005E5757">
        <w:t>Home</w:t>
      </w:r>
      <w:r w:rsidR="009D42B6">
        <w:t xml:space="preserve"> </w:t>
      </w:r>
      <w:r w:rsidRPr="005E5757">
        <w:t>care</w:t>
      </w:r>
      <w:bookmarkEnd w:id="1032"/>
      <w:bookmarkEnd w:id="1033"/>
    </w:p>
    <w:p w14:paraId="43ED6C9F" w14:textId="77777777" w:rsidR="00A92E4C" w:rsidRDefault="00A92E4C" w:rsidP="00A92E4C">
      <w:pPr>
        <w:pStyle w:val="BodyText"/>
        <w:rPr>
          <w:szCs w:val="22"/>
          <w:lang w:val="en-GB"/>
        </w:rPr>
      </w:pPr>
      <w:bookmarkStart w:id="1034" w:name="_Toc39038505"/>
      <w:bookmarkStart w:id="1035" w:name="_Toc14887389"/>
      <w:r>
        <w:rPr>
          <w:lang w:val="en-GB"/>
        </w:rPr>
        <w:t>There is evidence of unmet demand for home care. As noted in section 3.4.2, as at 31 December 2019 there was a total of 104,473 people waiting for their approved level home care package (including those already receiving lower level home care) through the National Prioritisation System.</w:t>
      </w:r>
    </w:p>
    <w:p w14:paraId="7B69C179" w14:textId="569E40F2" w:rsidR="00812774" w:rsidRDefault="00812774" w:rsidP="00FD78D8">
      <w:pPr>
        <w:pStyle w:val="Heading2"/>
      </w:pPr>
      <w:r>
        <w:t>Projecting</w:t>
      </w:r>
      <w:r w:rsidR="009D42B6">
        <w:t xml:space="preserve"> </w:t>
      </w:r>
      <w:r w:rsidR="00296607">
        <w:t xml:space="preserve">future </w:t>
      </w:r>
      <w:r>
        <w:t>demand</w:t>
      </w:r>
      <w:bookmarkEnd w:id="1034"/>
      <w:r w:rsidR="009D42B6">
        <w:t xml:space="preserve"> </w:t>
      </w:r>
      <w:bookmarkEnd w:id="1035"/>
    </w:p>
    <w:p w14:paraId="4E77122E" w14:textId="7BDE9A15" w:rsidR="00052DB0" w:rsidRPr="00214CC6" w:rsidRDefault="00812774" w:rsidP="0072441A">
      <w:pPr>
        <w:pStyle w:val="BodyText"/>
        <w:rPr>
          <w:lang w:val="en-GB"/>
        </w:rPr>
      </w:pPr>
      <w:r w:rsidRPr="004F7FC4">
        <w:rPr>
          <w:lang w:val="en-GB"/>
        </w:rPr>
        <w:t>Previous</w:t>
      </w:r>
      <w:r w:rsidR="009D42B6">
        <w:rPr>
          <w:lang w:val="en-GB"/>
        </w:rPr>
        <w:t xml:space="preserve"> </w:t>
      </w:r>
      <w:r w:rsidRPr="004F7FC4">
        <w:rPr>
          <w:lang w:val="en-GB"/>
        </w:rPr>
        <w:t>ACFA</w:t>
      </w:r>
      <w:r w:rsidR="009D42B6">
        <w:rPr>
          <w:lang w:val="en-GB"/>
        </w:rPr>
        <w:t xml:space="preserve"> </w:t>
      </w:r>
      <w:r w:rsidRPr="004F7FC4">
        <w:rPr>
          <w:lang w:val="en-GB"/>
        </w:rPr>
        <w:t>reports</w:t>
      </w:r>
      <w:r w:rsidR="009D42B6">
        <w:rPr>
          <w:lang w:val="en-GB"/>
        </w:rPr>
        <w:t xml:space="preserve"> </w:t>
      </w:r>
      <w:r w:rsidRPr="004F7FC4">
        <w:rPr>
          <w:lang w:val="en-GB"/>
        </w:rPr>
        <w:t>contained</w:t>
      </w:r>
      <w:r w:rsidR="009D42B6">
        <w:rPr>
          <w:lang w:val="en-GB"/>
        </w:rPr>
        <w:t xml:space="preserve"> </w:t>
      </w:r>
      <w:r w:rsidR="00052DB0">
        <w:rPr>
          <w:lang w:val="en-GB"/>
        </w:rPr>
        <w:t>a</w:t>
      </w:r>
      <w:r w:rsidR="009D42B6">
        <w:rPr>
          <w:lang w:val="en-GB"/>
        </w:rPr>
        <w:t xml:space="preserve"> </w:t>
      </w:r>
      <w:r w:rsidR="00052DB0">
        <w:rPr>
          <w:lang w:val="en-GB"/>
        </w:rPr>
        <w:t>projection</w:t>
      </w:r>
      <w:r w:rsidR="009D42B6">
        <w:rPr>
          <w:lang w:val="en-GB"/>
        </w:rPr>
        <w:t xml:space="preserve"> </w:t>
      </w:r>
      <w:r w:rsidRPr="004F7FC4">
        <w:rPr>
          <w:lang w:val="en-GB"/>
        </w:rPr>
        <w:t>of</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residenti</w:t>
      </w:r>
      <w:r w:rsidR="00052DB0">
        <w:rPr>
          <w:lang w:val="en-GB"/>
        </w:rPr>
        <w:t>al</w:t>
      </w:r>
      <w:r w:rsidR="009D42B6">
        <w:rPr>
          <w:lang w:val="en-GB"/>
        </w:rPr>
        <w:t xml:space="preserve"> </w:t>
      </w:r>
      <w:r w:rsidR="00052DB0">
        <w:rPr>
          <w:lang w:val="en-GB"/>
        </w:rPr>
        <w:t>care</w:t>
      </w:r>
      <w:r w:rsidR="009D42B6">
        <w:rPr>
          <w:lang w:val="en-GB"/>
        </w:rPr>
        <w:t xml:space="preserve"> </w:t>
      </w:r>
      <w:r w:rsidR="00052DB0">
        <w:rPr>
          <w:lang w:val="en-GB"/>
        </w:rPr>
        <w:t>over</w:t>
      </w:r>
      <w:r w:rsidR="009D42B6">
        <w:rPr>
          <w:lang w:val="en-GB"/>
        </w:rPr>
        <w:t xml:space="preserve"> </w:t>
      </w:r>
      <w:r w:rsidR="00052DB0">
        <w:rPr>
          <w:lang w:val="en-GB"/>
        </w:rPr>
        <w:t>the</w:t>
      </w:r>
      <w:r w:rsidR="009D42B6">
        <w:rPr>
          <w:lang w:val="en-GB"/>
        </w:rPr>
        <w:t xml:space="preserve"> </w:t>
      </w:r>
      <w:r w:rsidR="00052DB0">
        <w:rPr>
          <w:lang w:val="en-GB"/>
        </w:rPr>
        <w:t>next</w:t>
      </w:r>
      <w:r w:rsidR="009D42B6">
        <w:rPr>
          <w:lang w:val="en-GB"/>
        </w:rPr>
        <w:t xml:space="preserve"> </w:t>
      </w:r>
      <w:r w:rsidR="00052DB0">
        <w:rPr>
          <w:lang w:val="en-GB"/>
        </w:rPr>
        <w:t>20</w:t>
      </w:r>
      <w:r w:rsidR="009D42B6">
        <w:rPr>
          <w:lang w:val="en-GB"/>
        </w:rPr>
        <w:t xml:space="preserve"> </w:t>
      </w:r>
      <w:r w:rsidR="00052DB0">
        <w:rPr>
          <w:lang w:val="en-GB"/>
        </w:rPr>
        <w:t>years</w:t>
      </w:r>
      <w:r w:rsidR="009D42B6">
        <w:rPr>
          <w:lang w:val="en-GB"/>
        </w:rPr>
        <w:t xml:space="preserve"> </w:t>
      </w:r>
      <w:r w:rsidR="00052DB0">
        <w:rPr>
          <w:lang w:val="en-GB"/>
        </w:rPr>
        <w:t>based</w:t>
      </w:r>
      <w:r w:rsidR="009D42B6">
        <w:rPr>
          <w:lang w:val="en-GB"/>
        </w:rPr>
        <w:t xml:space="preserve"> </w:t>
      </w:r>
      <w:r w:rsidR="00052DB0">
        <w:rPr>
          <w:lang w:val="en-GB"/>
        </w:rPr>
        <w:t>on</w:t>
      </w:r>
      <w:r w:rsidR="009D42B6">
        <w:rPr>
          <w:lang w:val="en-GB"/>
        </w:rPr>
        <w:t xml:space="preserve"> </w:t>
      </w:r>
      <w:r w:rsidR="00052DB0">
        <w:rPr>
          <w:lang w:val="en-GB"/>
        </w:rPr>
        <w:t>current</w:t>
      </w:r>
      <w:r w:rsidR="009D42B6">
        <w:rPr>
          <w:lang w:val="en-GB"/>
        </w:rPr>
        <w:t xml:space="preserve"> </w:t>
      </w:r>
      <w:r w:rsidR="00052DB0">
        <w:rPr>
          <w:lang w:val="en-GB"/>
        </w:rPr>
        <w:t>age-specific</w:t>
      </w:r>
      <w:r w:rsidR="009D42B6">
        <w:rPr>
          <w:lang w:val="en-GB"/>
        </w:rPr>
        <w:t xml:space="preserve"> </w:t>
      </w:r>
      <w:r w:rsidR="00052DB0">
        <w:rPr>
          <w:lang w:val="en-GB"/>
        </w:rPr>
        <w:t>use</w:t>
      </w:r>
      <w:r w:rsidR="009D42B6">
        <w:rPr>
          <w:lang w:val="en-GB"/>
        </w:rPr>
        <w:t xml:space="preserve"> </w:t>
      </w:r>
      <w:r w:rsidR="00052DB0">
        <w:rPr>
          <w:lang w:val="en-GB"/>
        </w:rPr>
        <w:t>and</w:t>
      </w:r>
      <w:r w:rsidR="009D42B6">
        <w:rPr>
          <w:lang w:val="en-GB"/>
        </w:rPr>
        <w:t xml:space="preserve"> </w:t>
      </w:r>
      <w:r w:rsidR="00052DB0">
        <w:rPr>
          <w:lang w:val="en-GB"/>
        </w:rPr>
        <w:t>the</w:t>
      </w:r>
      <w:r w:rsidR="009D42B6">
        <w:rPr>
          <w:lang w:val="en-GB"/>
        </w:rPr>
        <w:t xml:space="preserve"> </w:t>
      </w:r>
      <w:r w:rsidR="00052DB0">
        <w:rPr>
          <w:lang w:val="en-GB"/>
        </w:rPr>
        <w:t>current</w:t>
      </w:r>
      <w:r w:rsidR="009D42B6">
        <w:rPr>
          <w:lang w:val="en-GB"/>
        </w:rPr>
        <w:t xml:space="preserve"> </w:t>
      </w:r>
      <w:r w:rsidR="00052DB0">
        <w:rPr>
          <w:lang w:val="en-GB"/>
        </w:rPr>
        <w:t>residential</w:t>
      </w:r>
      <w:r w:rsidR="009D42B6">
        <w:rPr>
          <w:lang w:val="en-GB"/>
        </w:rPr>
        <w:t xml:space="preserve"> </w:t>
      </w:r>
      <w:r w:rsidR="00052DB0">
        <w:rPr>
          <w:lang w:val="en-GB"/>
        </w:rPr>
        <w:t>aged</w:t>
      </w:r>
      <w:r w:rsidR="009D42B6">
        <w:rPr>
          <w:lang w:val="en-GB"/>
        </w:rPr>
        <w:t xml:space="preserve"> </w:t>
      </w:r>
      <w:r w:rsidR="00052DB0">
        <w:rPr>
          <w:lang w:val="en-GB"/>
        </w:rPr>
        <w:t>care</w:t>
      </w:r>
      <w:r w:rsidR="009D42B6">
        <w:rPr>
          <w:lang w:val="en-GB"/>
        </w:rPr>
        <w:t xml:space="preserve"> </w:t>
      </w:r>
      <w:r w:rsidR="00052DB0">
        <w:rPr>
          <w:lang w:val="en-GB"/>
        </w:rPr>
        <w:t>target</w:t>
      </w:r>
      <w:r w:rsidR="009D42B6">
        <w:rPr>
          <w:lang w:val="en-GB"/>
        </w:rPr>
        <w:t xml:space="preserve"> </w:t>
      </w:r>
      <w:r w:rsidR="00052DB0">
        <w:rPr>
          <w:lang w:val="en-GB"/>
        </w:rPr>
        <w:t>provision</w:t>
      </w:r>
      <w:r w:rsidR="009D42B6">
        <w:rPr>
          <w:lang w:val="en-GB"/>
        </w:rPr>
        <w:t xml:space="preserve"> </w:t>
      </w:r>
      <w:r w:rsidR="00052DB0">
        <w:rPr>
          <w:lang w:val="en-GB"/>
        </w:rPr>
        <w:t>ratio</w:t>
      </w:r>
      <w:r w:rsidR="009D42B6">
        <w:rPr>
          <w:lang w:val="en-GB"/>
        </w:rPr>
        <w:t xml:space="preserve"> </w:t>
      </w:r>
      <w:r w:rsidR="00052DB0">
        <w:rPr>
          <w:lang w:val="en-GB"/>
        </w:rPr>
        <w:t>which</w:t>
      </w:r>
      <w:r w:rsidR="009D42B6">
        <w:rPr>
          <w:lang w:val="en-GB"/>
        </w:rPr>
        <w:t xml:space="preserve"> </w:t>
      </w:r>
      <w:r w:rsidR="00052DB0">
        <w:rPr>
          <w:lang w:val="en-GB"/>
        </w:rPr>
        <w:t>is</w:t>
      </w:r>
      <w:r w:rsidR="009D42B6">
        <w:rPr>
          <w:lang w:val="en-GB"/>
        </w:rPr>
        <w:t xml:space="preserve"> </w:t>
      </w:r>
      <w:r w:rsidR="00052DB0">
        <w:rPr>
          <w:lang w:val="en-GB"/>
        </w:rPr>
        <w:t>based</w:t>
      </w:r>
      <w:r w:rsidR="009D42B6">
        <w:rPr>
          <w:lang w:val="en-GB"/>
        </w:rPr>
        <w:t xml:space="preserve"> </w:t>
      </w:r>
      <w:r w:rsidR="00052DB0">
        <w:rPr>
          <w:lang w:val="en-GB"/>
        </w:rPr>
        <w:t>on</w:t>
      </w:r>
      <w:r w:rsidR="009D42B6">
        <w:rPr>
          <w:lang w:val="en-GB"/>
        </w:rPr>
        <w:t xml:space="preserve"> </w:t>
      </w:r>
      <w:r w:rsidR="00052DB0">
        <w:rPr>
          <w:lang w:val="en-GB"/>
        </w:rPr>
        <w:t>the</w:t>
      </w:r>
      <w:r w:rsidR="009D42B6">
        <w:rPr>
          <w:lang w:val="en-GB"/>
        </w:rPr>
        <w:t xml:space="preserve"> </w:t>
      </w:r>
      <w:r w:rsidR="00052DB0">
        <w:rPr>
          <w:lang w:val="en-GB"/>
        </w:rPr>
        <w:t>number</w:t>
      </w:r>
      <w:r w:rsidR="009D42B6">
        <w:rPr>
          <w:lang w:val="en-GB"/>
        </w:rPr>
        <w:t xml:space="preserve"> </w:t>
      </w:r>
      <w:r w:rsidR="00052DB0">
        <w:rPr>
          <w:lang w:val="en-GB"/>
        </w:rPr>
        <w:t>of</w:t>
      </w:r>
      <w:r w:rsidR="009D42B6">
        <w:rPr>
          <w:lang w:val="en-GB"/>
        </w:rPr>
        <w:t xml:space="preserve"> </w:t>
      </w:r>
      <w:r w:rsidR="00052DB0">
        <w:rPr>
          <w:lang w:val="en-GB"/>
        </w:rPr>
        <w:t>people</w:t>
      </w:r>
      <w:r w:rsidR="009D42B6">
        <w:rPr>
          <w:lang w:val="en-GB"/>
        </w:rPr>
        <w:t xml:space="preserve"> </w:t>
      </w:r>
      <w:r w:rsidR="00052DB0">
        <w:rPr>
          <w:lang w:val="en-GB"/>
        </w:rPr>
        <w:t>aged</w:t>
      </w:r>
      <w:r w:rsidR="009D42B6">
        <w:rPr>
          <w:lang w:val="en-GB"/>
        </w:rPr>
        <w:t xml:space="preserve"> </w:t>
      </w:r>
      <w:r w:rsidR="00052DB0">
        <w:rPr>
          <w:lang w:val="en-GB"/>
        </w:rPr>
        <w:t>70</w:t>
      </w:r>
      <w:r w:rsidR="009D42B6">
        <w:rPr>
          <w:lang w:val="en-GB"/>
        </w:rPr>
        <w:t xml:space="preserve"> </w:t>
      </w:r>
      <w:r w:rsidR="00052DB0">
        <w:rPr>
          <w:lang w:val="en-GB"/>
        </w:rPr>
        <w:t>years</w:t>
      </w:r>
      <w:r w:rsidR="009D42B6">
        <w:rPr>
          <w:lang w:val="en-GB"/>
        </w:rPr>
        <w:t xml:space="preserve"> </w:t>
      </w:r>
      <w:r w:rsidR="00052DB0">
        <w:rPr>
          <w:lang w:val="en-GB"/>
        </w:rPr>
        <w:t>and</w:t>
      </w:r>
      <w:r w:rsidR="009D42B6">
        <w:rPr>
          <w:lang w:val="en-GB"/>
        </w:rPr>
        <w:t xml:space="preserve"> </w:t>
      </w:r>
      <w:r w:rsidR="00052DB0">
        <w:rPr>
          <w:lang w:val="en-GB"/>
        </w:rPr>
        <w:t>over.</w:t>
      </w:r>
    </w:p>
    <w:p w14:paraId="00ED99DA" w14:textId="43B159AD" w:rsidR="00CC7BAF" w:rsidRPr="00214CC6" w:rsidRDefault="00296411" w:rsidP="0072441A">
      <w:pPr>
        <w:pStyle w:val="BodyText"/>
        <w:rPr>
          <w:lang w:val="en-GB"/>
        </w:rPr>
      </w:pPr>
      <w:r>
        <w:rPr>
          <w:lang w:val="en-GB"/>
        </w:rPr>
        <w:t>A</w:t>
      </w:r>
      <w:r w:rsidR="009D42B6">
        <w:rPr>
          <w:lang w:val="en-GB"/>
        </w:rPr>
        <w:t xml:space="preserve"> </w:t>
      </w:r>
      <w:r>
        <w:rPr>
          <w:lang w:val="en-GB"/>
        </w:rPr>
        <w:t>projection</w:t>
      </w:r>
      <w:r w:rsidR="009D42B6">
        <w:rPr>
          <w:lang w:val="en-GB"/>
        </w:rPr>
        <w:t xml:space="preserve"> </w:t>
      </w:r>
      <w:r>
        <w:rPr>
          <w:lang w:val="en-GB"/>
        </w:rPr>
        <w:t>on</w:t>
      </w:r>
      <w:r w:rsidR="009D42B6">
        <w:rPr>
          <w:lang w:val="en-GB"/>
        </w:rPr>
        <w:t xml:space="preserve"> </w:t>
      </w:r>
      <w:r>
        <w:rPr>
          <w:lang w:val="en-GB"/>
        </w:rPr>
        <w:t>this</w:t>
      </w:r>
      <w:r w:rsidR="009D42B6">
        <w:rPr>
          <w:lang w:val="en-GB"/>
        </w:rPr>
        <w:t xml:space="preserve"> </w:t>
      </w:r>
      <w:r>
        <w:rPr>
          <w:lang w:val="en-GB"/>
        </w:rPr>
        <w:t>basis</w:t>
      </w:r>
      <w:r w:rsidR="009D42B6">
        <w:rPr>
          <w:lang w:val="en-GB"/>
        </w:rPr>
        <w:t xml:space="preserve"> </w:t>
      </w:r>
      <w:r>
        <w:rPr>
          <w:lang w:val="en-GB"/>
        </w:rPr>
        <w:t>suggests</w:t>
      </w:r>
      <w:r w:rsidR="009D42B6">
        <w:rPr>
          <w:lang w:val="en-GB"/>
        </w:rPr>
        <w:t xml:space="preserve"> </w:t>
      </w:r>
      <w:r w:rsidR="00812774" w:rsidRPr="004F7FC4">
        <w:rPr>
          <w:lang w:val="en-GB"/>
        </w:rPr>
        <w:t>that</w:t>
      </w:r>
      <w:r w:rsidR="009D42B6">
        <w:rPr>
          <w:lang w:val="en-GB"/>
        </w:rPr>
        <w:t xml:space="preserve"> </w:t>
      </w:r>
      <w:r w:rsidR="00812774" w:rsidRPr="004F7FC4">
        <w:rPr>
          <w:lang w:val="en-GB"/>
        </w:rPr>
        <w:t>the</w:t>
      </w:r>
      <w:r w:rsidR="009D42B6">
        <w:rPr>
          <w:lang w:val="en-GB"/>
        </w:rPr>
        <w:t xml:space="preserve"> </w:t>
      </w:r>
      <w:r w:rsidR="00812774" w:rsidRPr="004F7FC4">
        <w:rPr>
          <w:lang w:val="en-GB"/>
        </w:rPr>
        <w:t>projected</w:t>
      </w:r>
      <w:r w:rsidR="009D42B6">
        <w:rPr>
          <w:lang w:val="en-GB"/>
        </w:rPr>
        <w:t xml:space="preserve"> </w:t>
      </w:r>
      <w:r w:rsidR="00812774" w:rsidRPr="004F7FC4">
        <w:rPr>
          <w:lang w:val="en-GB"/>
        </w:rPr>
        <w:t>number</w:t>
      </w:r>
      <w:r w:rsidR="009D42B6">
        <w:rPr>
          <w:lang w:val="en-GB"/>
        </w:rPr>
        <w:t xml:space="preserve"> </w:t>
      </w:r>
      <w:r w:rsidR="00812774" w:rsidRPr="004F7FC4">
        <w:rPr>
          <w:lang w:val="en-GB"/>
        </w:rPr>
        <w:t>of</w:t>
      </w:r>
      <w:r w:rsidR="009D42B6">
        <w:rPr>
          <w:lang w:val="en-GB"/>
        </w:rPr>
        <w:t xml:space="preserve"> </w:t>
      </w:r>
      <w:r w:rsidR="00812774" w:rsidRPr="004F7FC4">
        <w:rPr>
          <w:lang w:val="en-GB"/>
        </w:rPr>
        <w:t>operational</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is</w:t>
      </w:r>
      <w:r w:rsidR="009D42B6">
        <w:rPr>
          <w:lang w:val="en-GB"/>
        </w:rPr>
        <w:t xml:space="preserve"> </w:t>
      </w:r>
      <w:r w:rsidR="00812774" w:rsidRPr="004F7FC4">
        <w:rPr>
          <w:lang w:val="en-GB"/>
        </w:rPr>
        <w:t>likely</w:t>
      </w:r>
      <w:r w:rsidR="009D42B6">
        <w:rPr>
          <w:lang w:val="en-GB"/>
        </w:rPr>
        <w:t xml:space="preserve"> </w:t>
      </w:r>
      <w:r w:rsidR="00812774" w:rsidRPr="004F7FC4">
        <w:rPr>
          <w:lang w:val="en-GB"/>
        </w:rPr>
        <w:t>to</w:t>
      </w:r>
      <w:r w:rsidR="009D42B6">
        <w:rPr>
          <w:lang w:val="en-GB"/>
        </w:rPr>
        <w:t xml:space="preserve"> </w:t>
      </w:r>
      <w:r w:rsidR="00812774" w:rsidRPr="004F7FC4">
        <w:rPr>
          <w:lang w:val="en-GB"/>
        </w:rPr>
        <w:t>exceed</w:t>
      </w:r>
      <w:r w:rsidR="009D42B6">
        <w:rPr>
          <w:lang w:val="en-GB"/>
        </w:rPr>
        <w:t xml:space="preserve"> </w:t>
      </w:r>
      <w:r w:rsidR="00812774" w:rsidRPr="004F7FC4">
        <w:rPr>
          <w:lang w:val="en-GB"/>
        </w:rPr>
        <w:t>demand</w:t>
      </w:r>
      <w:r w:rsidR="009D42B6">
        <w:rPr>
          <w:lang w:val="en-GB"/>
        </w:rPr>
        <w:t xml:space="preserve"> </w:t>
      </w:r>
      <w:r w:rsidR="00812774" w:rsidRPr="004F7FC4">
        <w:rPr>
          <w:lang w:val="en-GB"/>
        </w:rPr>
        <w:t>for</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to</w:t>
      </w:r>
      <w:r w:rsidR="009D42B6">
        <w:rPr>
          <w:lang w:val="en-GB"/>
        </w:rPr>
        <w:t xml:space="preserve"> </w:t>
      </w:r>
      <w:r w:rsidR="00812774" w:rsidRPr="004F7FC4">
        <w:rPr>
          <w:lang w:val="en-GB"/>
        </w:rPr>
        <w:t>2027.</w:t>
      </w:r>
      <w:r w:rsidR="009D42B6">
        <w:rPr>
          <w:lang w:val="en-GB"/>
        </w:rPr>
        <w:t xml:space="preserve"> </w:t>
      </w:r>
      <w:r w:rsidR="00812774" w:rsidRPr="004F7FC4">
        <w:rPr>
          <w:lang w:val="en-GB"/>
        </w:rPr>
        <w:t>This</w:t>
      </w:r>
      <w:r w:rsidR="009D42B6">
        <w:rPr>
          <w:lang w:val="en-GB"/>
        </w:rPr>
        <w:t xml:space="preserve"> </w:t>
      </w:r>
      <w:r w:rsidR="00812774" w:rsidRPr="004F7FC4">
        <w:rPr>
          <w:lang w:val="en-GB"/>
        </w:rPr>
        <w:t>is</w:t>
      </w:r>
      <w:r w:rsidR="009D42B6">
        <w:rPr>
          <w:lang w:val="en-GB"/>
        </w:rPr>
        <w:t xml:space="preserve"> </w:t>
      </w:r>
      <w:r w:rsidR="00812774" w:rsidRPr="004F7FC4">
        <w:rPr>
          <w:lang w:val="en-GB"/>
        </w:rPr>
        <w:t>because</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are</w:t>
      </w:r>
      <w:r w:rsidR="009D42B6">
        <w:rPr>
          <w:lang w:val="en-GB"/>
        </w:rPr>
        <w:t xml:space="preserve"> </w:t>
      </w:r>
      <w:r w:rsidR="00812774" w:rsidRPr="004F7FC4">
        <w:rPr>
          <w:lang w:val="en-GB"/>
        </w:rPr>
        <w:t>linked</w:t>
      </w:r>
      <w:r w:rsidR="009D42B6">
        <w:rPr>
          <w:lang w:val="en-GB"/>
        </w:rPr>
        <w:t xml:space="preserve"> </w:t>
      </w:r>
      <w:r w:rsidR="00812774" w:rsidRPr="004F7FC4">
        <w:rPr>
          <w:lang w:val="en-GB"/>
        </w:rPr>
        <w:t>to</w:t>
      </w:r>
      <w:r w:rsidR="009D42B6">
        <w:rPr>
          <w:lang w:val="en-GB"/>
        </w:rPr>
        <w:t xml:space="preserve"> </w:t>
      </w:r>
      <w:r w:rsidR="00812774" w:rsidRPr="004F7FC4">
        <w:rPr>
          <w:lang w:val="en-GB"/>
        </w:rPr>
        <w:t>growth</w:t>
      </w:r>
      <w:r w:rsidR="009D42B6">
        <w:rPr>
          <w:lang w:val="en-GB"/>
        </w:rPr>
        <w:t xml:space="preserve"> </w:t>
      </w:r>
      <w:r w:rsidR="00812774" w:rsidRPr="004F7FC4">
        <w:rPr>
          <w:lang w:val="en-GB"/>
        </w:rPr>
        <w:t>in</w:t>
      </w:r>
      <w:r w:rsidR="009D42B6">
        <w:rPr>
          <w:lang w:val="en-GB"/>
        </w:rPr>
        <w:t xml:space="preserve"> </w:t>
      </w:r>
      <w:r w:rsidR="00812774" w:rsidRPr="004F7FC4">
        <w:rPr>
          <w:lang w:val="en-GB"/>
        </w:rPr>
        <w:t>the</w:t>
      </w:r>
      <w:r w:rsidR="009D42B6">
        <w:rPr>
          <w:lang w:val="en-GB"/>
        </w:rPr>
        <w:t xml:space="preserve"> </w:t>
      </w:r>
      <w:r w:rsidR="00812774" w:rsidRPr="004F7FC4">
        <w:rPr>
          <w:lang w:val="en-GB"/>
        </w:rPr>
        <w:t>70+</w:t>
      </w:r>
      <w:r w:rsidR="009D42B6">
        <w:rPr>
          <w:lang w:val="en-GB"/>
        </w:rPr>
        <w:t xml:space="preserve"> </w:t>
      </w:r>
      <w:r w:rsidR="00812774" w:rsidRPr="004F7FC4">
        <w:rPr>
          <w:lang w:val="en-GB"/>
        </w:rPr>
        <w:t>population,</w:t>
      </w:r>
      <w:r w:rsidR="009D42B6">
        <w:rPr>
          <w:lang w:val="en-GB"/>
        </w:rPr>
        <w:t xml:space="preserve"> </w:t>
      </w:r>
      <w:r w:rsidR="00812774" w:rsidRPr="004F7FC4">
        <w:rPr>
          <w:lang w:val="en-GB"/>
        </w:rPr>
        <w:t>which</w:t>
      </w:r>
      <w:r w:rsidR="009D42B6">
        <w:rPr>
          <w:lang w:val="en-GB"/>
        </w:rPr>
        <w:t xml:space="preserve"> </w:t>
      </w:r>
      <w:r w:rsidR="00812774" w:rsidRPr="004F7FC4">
        <w:rPr>
          <w:lang w:val="en-GB"/>
        </w:rPr>
        <w:t>due</w:t>
      </w:r>
      <w:r w:rsidR="009D42B6">
        <w:rPr>
          <w:lang w:val="en-GB"/>
        </w:rPr>
        <w:t xml:space="preserve"> </w:t>
      </w:r>
      <w:r w:rsidR="00812774" w:rsidRPr="004F7FC4">
        <w:rPr>
          <w:lang w:val="en-GB"/>
        </w:rPr>
        <w:t>to</w:t>
      </w:r>
      <w:r w:rsidR="009D42B6">
        <w:rPr>
          <w:lang w:val="en-GB"/>
        </w:rPr>
        <w:t xml:space="preserve"> </w:t>
      </w:r>
      <w:r w:rsidR="00812774" w:rsidRPr="004F7FC4">
        <w:rPr>
          <w:lang w:val="en-GB"/>
        </w:rPr>
        <w:t>baby</w:t>
      </w:r>
      <w:r w:rsidR="009D42B6">
        <w:rPr>
          <w:lang w:val="en-GB"/>
        </w:rPr>
        <w:t xml:space="preserve"> </w:t>
      </w:r>
      <w:r w:rsidR="00812774" w:rsidRPr="004F7FC4">
        <w:rPr>
          <w:lang w:val="en-GB"/>
        </w:rPr>
        <w:t>boomers</w:t>
      </w:r>
      <w:r w:rsidR="009D42B6">
        <w:rPr>
          <w:lang w:val="en-GB"/>
        </w:rPr>
        <w:t xml:space="preserve"> </w:t>
      </w:r>
      <w:r w:rsidR="00812774" w:rsidRPr="004F7FC4">
        <w:rPr>
          <w:lang w:val="en-GB"/>
        </w:rPr>
        <w:t>entering</w:t>
      </w:r>
      <w:r w:rsidR="009D42B6">
        <w:rPr>
          <w:lang w:val="en-GB"/>
        </w:rPr>
        <w:t xml:space="preserve"> </w:t>
      </w:r>
      <w:r w:rsidR="00812774" w:rsidRPr="004F7FC4">
        <w:rPr>
          <w:lang w:val="en-GB"/>
        </w:rPr>
        <w:t>their</w:t>
      </w:r>
      <w:r w:rsidR="009D42B6">
        <w:rPr>
          <w:lang w:val="en-GB"/>
        </w:rPr>
        <w:t xml:space="preserve"> </w:t>
      </w:r>
      <w:r w:rsidR="00812774" w:rsidRPr="004F7FC4">
        <w:rPr>
          <w:lang w:val="en-GB"/>
        </w:rPr>
        <w:t>70s,</w:t>
      </w:r>
      <w:r w:rsidR="009D42B6">
        <w:rPr>
          <w:lang w:val="en-GB"/>
        </w:rPr>
        <w:t xml:space="preserve"> </w:t>
      </w:r>
      <w:r w:rsidR="00812774" w:rsidRPr="004F7FC4">
        <w:rPr>
          <w:lang w:val="en-GB"/>
        </w:rPr>
        <w:t>is</w:t>
      </w:r>
      <w:r w:rsidR="009D42B6">
        <w:rPr>
          <w:lang w:val="en-GB"/>
        </w:rPr>
        <w:t xml:space="preserve"> </w:t>
      </w:r>
      <w:r w:rsidR="00812774" w:rsidRPr="004F7FC4">
        <w:rPr>
          <w:lang w:val="en-GB"/>
        </w:rPr>
        <w:t>growing</w:t>
      </w:r>
      <w:r w:rsidR="009D42B6">
        <w:rPr>
          <w:lang w:val="en-GB"/>
        </w:rPr>
        <w:t xml:space="preserve"> </w:t>
      </w:r>
      <w:r w:rsidR="00812774" w:rsidRPr="004F7FC4">
        <w:rPr>
          <w:lang w:val="en-GB"/>
        </w:rPr>
        <w:t>at</w:t>
      </w:r>
      <w:r w:rsidR="009D42B6">
        <w:rPr>
          <w:lang w:val="en-GB"/>
        </w:rPr>
        <w:t xml:space="preserve"> </w:t>
      </w:r>
      <w:r w:rsidR="00812774" w:rsidRPr="004F7FC4">
        <w:rPr>
          <w:lang w:val="en-GB"/>
        </w:rPr>
        <w:t>a</w:t>
      </w:r>
      <w:r w:rsidR="009D42B6">
        <w:rPr>
          <w:lang w:val="en-GB"/>
        </w:rPr>
        <w:t xml:space="preserve"> </w:t>
      </w:r>
      <w:r w:rsidR="00812774" w:rsidRPr="004F7FC4">
        <w:rPr>
          <w:lang w:val="en-GB"/>
        </w:rPr>
        <w:t>faster</w:t>
      </w:r>
      <w:r w:rsidR="009D42B6">
        <w:rPr>
          <w:lang w:val="en-GB"/>
        </w:rPr>
        <w:t xml:space="preserve"> </w:t>
      </w:r>
      <w:r w:rsidR="00812774" w:rsidRPr="004F7FC4">
        <w:rPr>
          <w:lang w:val="en-GB"/>
        </w:rPr>
        <w:t>rate</w:t>
      </w:r>
      <w:r w:rsidR="009D42B6">
        <w:rPr>
          <w:lang w:val="en-GB"/>
        </w:rPr>
        <w:t xml:space="preserve"> </w:t>
      </w:r>
      <w:r w:rsidR="00812774" w:rsidRPr="004F7FC4">
        <w:rPr>
          <w:lang w:val="en-GB"/>
        </w:rPr>
        <w:t>than</w:t>
      </w:r>
      <w:r w:rsidR="009D42B6">
        <w:rPr>
          <w:lang w:val="en-GB"/>
        </w:rPr>
        <w:t xml:space="preserve"> </w:t>
      </w:r>
      <w:r w:rsidR="00812774" w:rsidRPr="004F7FC4">
        <w:rPr>
          <w:lang w:val="en-GB"/>
        </w:rPr>
        <w:t>people</w:t>
      </w:r>
      <w:r w:rsidR="009D42B6">
        <w:rPr>
          <w:lang w:val="en-GB"/>
        </w:rPr>
        <w:t xml:space="preserve"> </w:t>
      </w:r>
      <w:r w:rsidR="00812774" w:rsidRPr="004F7FC4">
        <w:rPr>
          <w:lang w:val="en-GB"/>
        </w:rPr>
        <w:t>who</w:t>
      </w:r>
      <w:r w:rsidR="009D42B6">
        <w:rPr>
          <w:lang w:val="en-GB"/>
        </w:rPr>
        <w:t xml:space="preserve"> </w:t>
      </w:r>
      <w:r>
        <w:rPr>
          <w:lang w:val="en-GB"/>
        </w:rPr>
        <w:t>currently</w:t>
      </w:r>
      <w:r w:rsidR="009D42B6">
        <w:rPr>
          <w:lang w:val="en-GB"/>
        </w:rPr>
        <w:t xml:space="preserve"> </w:t>
      </w:r>
      <w:r>
        <w:rPr>
          <w:lang w:val="en-GB"/>
        </w:rPr>
        <w:t>are</w:t>
      </w:r>
      <w:r w:rsidR="009D42B6">
        <w:rPr>
          <w:lang w:val="en-GB"/>
        </w:rPr>
        <w:t xml:space="preserve"> </w:t>
      </w:r>
      <w:r>
        <w:rPr>
          <w:lang w:val="en-GB"/>
        </w:rPr>
        <w:t>using</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who</w:t>
      </w:r>
      <w:r w:rsidR="009D42B6">
        <w:rPr>
          <w:lang w:val="en-GB"/>
        </w:rPr>
        <w:t xml:space="preserve"> </w:t>
      </w:r>
      <w:r w:rsidR="00812774" w:rsidRPr="004F7FC4">
        <w:rPr>
          <w:lang w:val="en-GB"/>
        </w:rPr>
        <w:t>are</w:t>
      </w:r>
      <w:r w:rsidR="009D42B6">
        <w:rPr>
          <w:lang w:val="en-GB"/>
        </w:rPr>
        <w:t xml:space="preserve"> </w:t>
      </w:r>
      <w:r w:rsidR="00812774" w:rsidRPr="004F7FC4">
        <w:rPr>
          <w:lang w:val="en-GB"/>
        </w:rPr>
        <w:t>the</w:t>
      </w:r>
      <w:r w:rsidR="009D42B6">
        <w:rPr>
          <w:lang w:val="en-GB"/>
        </w:rPr>
        <w:t xml:space="preserve"> </w:t>
      </w:r>
      <w:r w:rsidR="00812774" w:rsidRPr="004F7FC4">
        <w:rPr>
          <w:lang w:val="en-GB"/>
        </w:rPr>
        <w:t>80</w:t>
      </w:r>
      <w:r w:rsidR="009D42B6">
        <w:rPr>
          <w:lang w:val="en-GB"/>
        </w:rPr>
        <w:t xml:space="preserve"> </w:t>
      </w:r>
      <w:r w:rsidR="00812774" w:rsidRPr="004F7FC4">
        <w:rPr>
          <w:lang w:val="en-GB"/>
        </w:rPr>
        <w:t>plus</w:t>
      </w:r>
      <w:r w:rsidR="009D42B6">
        <w:rPr>
          <w:lang w:val="en-GB"/>
        </w:rPr>
        <w:t xml:space="preserve"> </w:t>
      </w:r>
      <w:r w:rsidR="00812774" w:rsidRPr="004F7FC4">
        <w:rPr>
          <w:lang w:val="en-GB"/>
        </w:rPr>
        <w:t>cohort</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population.</w:t>
      </w:r>
      <w:r w:rsidR="009D42B6">
        <w:rPr>
          <w:lang w:val="en-GB"/>
        </w:rPr>
        <w:t xml:space="preserve"> </w:t>
      </w:r>
      <w:r w:rsidR="00812774" w:rsidRPr="004F7FC4">
        <w:rPr>
          <w:lang w:val="en-GB"/>
        </w:rPr>
        <w:t>Following</w:t>
      </w:r>
      <w:r w:rsidR="009D42B6">
        <w:rPr>
          <w:lang w:val="en-GB"/>
        </w:rPr>
        <w:t xml:space="preserve"> </w:t>
      </w:r>
      <w:r w:rsidR="00812774" w:rsidRPr="004F7FC4">
        <w:rPr>
          <w:lang w:val="en-GB"/>
        </w:rPr>
        <w:t>2027,</w:t>
      </w:r>
      <w:r w:rsidR="009D42B6">
        <w:rPr>
          <w:lang w:val="en-GB"/>
        </w:rPr>
        <w:t xml:space="preserve"> </w:t>
      </w:r>
      <w:r w:rsidR="00812774" w:rsidRPr="004F7FC4">
        <w:rPr>
          <w:lang w:val="en-GB"/>
        </w:rPr>
        <w:t>as</w:t>
      </w:r>
      <w:r w:rsidR="009D42B6">
        <w:rPr>
          <w:lang w:val="en-GB"/>
        </w:rPr>
        <w:t xml:space="preserve"> </w:t>
      </w:r>
      <w:r w:rsidR="00812774" w:rsidRPr="004F7FC4">
        <w:rPr>
          <w:lang w:val="en-GB"/>
        </w:rPr>
        <w:t>the</w:t>
      </w:r>
      <w:r w:rsidR="009D42B6">
        <w:rPr>
          <w:lang w:val="en-GB"/>
        </w:rPr>
        <w:t xml:space="preserve"> </w:t>
      </w:r>
      <w:r w:rsidR="00812774" w:rsidRPr="004F7FC4">
        <w:rPr>
          <w:lang w:val="en-GB"/>
        </w:rPr>
        <w:t>baby</w:t>
      </w:r>
      <w:r w:rsidR="009D42B6">
        <w:rPr>
          <w:lang w:val="en-GB"/>
        </w:rPr>
        <w:t xml:space="preserve"> </w:t>
      </w:r>
      <w:r w:rsidR="00812774" w:rsidRPr="004F7FC4">
        <w:rPr>
          <w:lang w:val="en-GB"/>
        </w:rPr>
        <w:t>boomers</w:t>
      </w:r>
      <w:r w:rsidR="009D42B6">
        <w:rPr>
          <w:lang w:val="en-GB"/>
        </w:rPr>
        <w:t xml:space="preserve"> </w:t>
      </w:r>
      <w:r w:rsidR="00812774" w:rsidRPr="004F7FC4">
        <w:rPr>
          <w:lang w:val="en-GB"/>
        </w:rPr>
        <w:t>enter</w:t>
      </w:r>
      <w:r w:rsidR="009D42B6">
        <w:rPr>
          <w:lang w:val="en-GB"/>
        </w:rPr>
        <w:t xml:space="preserve"> </w:t>
      </w:r>
      <w:r w:rsidR="00812774" w:rsidRPr="004F7FC4">
        <w:rPr>
          <w:lang w:val="en-GB"/>
        </w:rPr>
        <w:t>their</w:t>
      </w:r>
      <w:r w:rsidR="009D42B6">
        <w:rPr>
          <w:lang w:val="en-GB"/>
        </w:rPr>
        <w:t xml:space="preserve"> </w:t>
      </w:r>
      <w:r w:rsidR="00812774" w:rsidRPr="004F7FC4">
        <w:rPr>
          <w:lang w:val="en-GB"/>
        </w:rPr>
        <w:t>80s,</w:t>
      </w:r>
      <w:r w:rsidR="009D42B6">
        <w:rPr>
          <w:lang w:val="en-GB"/>
        </w:rPr>
        <w:t xml:space="preserve"> </w:t>
      </w:r>
      <w:r w:rsidR="00812774" w:rsidRPr="004F7FC4">
        <w:rPr>
          <w:lang w:val="en-GB"/>
        </w:rPr>
        <w:t>demand</w:t>
      </w:r>
      <w:r w:rsidR="009D42B6">
        <w:rPr>
          <w:lang w:val="en-GB"/>
        </w:rPr>
        <w:t xml:space="preserve"> </w:t>
      </w:r>
      <w:r w:rsidR="00812774" w:rsidRPr="004F7FC4">
        <w:rPr>
          <w:lang w:val="en-GB"/>
        </w:rPr>
        <w:t>for</w:t>
      </w:r>
      <w:r w:rsidR="009D42B6">
        <w:rPr>
          <w:lang w:val="en-GB"/>
        </w:rPr>
        <w:t xml:space="preserve"> </w:t>
      </w:r>
      <w:r w:rsidR="00812774" w:rsidRPr="004F7FC4">
        <w:rPr>
          <w:lang w:val="en-GB"/>
        </w:rPr>
        <w:t>care</w:t>
      </w:r>
      <w:r w:rsidR="009D42B6">
        <w:rPr>
          <w:lang w:val="en-GB"/>
        </w:rPr>
        <w:t xml:space="preserve"> </w:t>
      </w:r>
      <w:r w:rsidR="00812774" w:rsidRPr="004F7FC4">
        <w:rPr>
          <w:lang w:val="en-GB"/>
        </w:rPr>
        <w:t>is</w:t>
      </w:r>
      <w:r w:rsidR="009D42B6">
        <w:rPr>
          <w:lang w:val="en-GB"/>
        </w:rPr>
        <w:t xml:space="preserve"> </w:t>
      </w:r>
      <w:r w:rsidR="00812774" w:rsidRPr="004F7FC4">
        <w:rPr>
          <w:lang w:val="en-GB"/>
        </w:rPr>
        <w:t>expected</w:t>
      </w:r>
      <w:r w:rsidR="009D42B6">
        <w:rPr>
          <w:lang w:val="en-GB"/>
        </w:rPr>
        <w:t xml:space="preserve"> </w:t>
      </w:r>
      <w:r w:rsidR="00812774" w:rsidRPr="004F7FC4">
        <w:rPr>
          <w:lang w:val="en-GB"/>
        </w:rPr>
        <w:t>to</w:t>
      </w:r>
      <w:r w:rsidR="009D42B6">
        <w:rPr>
          <w:lang w:val="en-GB"/>
        </w:rPr>
        <w:t xml:space="preserve"> </w:t>
      </w:r>
      <w:r w:rsidR="00812774" w:rsidRPr="004F7FC4">
        <w:rPr>
          <w:lang w:val="en-GB"/>
        </w:rPr>
        <w:t>rise</w:t>
      </w:r>
      <w:r w:rsidR="009D42B6">
        <w:rPr>
          <w:lang w:val="en-GB"/>
        </w:rPr>
        <w:t xml:space="preserve"> </w:t>
      </w:r>
      <w:r w:rsidR="00812774" w:rsidRPr="004F7FC4">
        <w:rPr>
          <w:lang w:val="en-GB"/>
        </w:rPr>
        <w:t>faster</w:t>
      </w:r>
      <w:r w:rsidR="009D42B6">
        <w:rPr>
          <w:lang w:val="en-GB"/>
        </w:rPr>
        <w:t xml:space="preserve"> </w:t>
      </w:r>
      <w:r w:rsidR="00812774" w:rsidRPr="004F7FC4">
        <w:rPr>
          <w:lang w:val="en-GB"/>
        </w:rPr>
        <w:t>than</w:t>
      </w:r>
      <w:r w:rsidR="009D42B6">
        <w:rPr>
          <w:lang w:val="en-GB"/>
        </w:rPr>
        <w:t xml:space="preserve"> </w:t>
      </w:r>
      <w:r w:rsidR="00812774" w:rsidRPr="004F7FC4">
        <w:rPr>
          <w:lang w:val="en-GB"/>
        </w:rPr>
        <w:t>th</w:t>
      </w:r>
      <w:r w:rsidR="00CC7BAF">
        <w:rPr>
          <w:lang w:val="en-GB"/>
        </w:rPr>
        <w:t>e</w:t>
      </w:r>
      <w:r w:rsidR="009D42B6">
        <w:rPr>
          <w:lang w:val="en-GB"/>
        </w:rPr>
        <w:t xml:space="preserve"> </w:t>
      </w:r>
      <w:r w:rsidR="00A40143">
        <w:rPr>
          <w:lang w:val="en-GB"/>
        </w:rPr>
        <w:t>release</w:t>
      </w:r>
      <w:r w:rsidR="009D42B6">
        <w:rPr>
          <w:lang w:val="en-GB"/>
        </w:rPr>
        <w:t xml:space="preserve"> </w:t>
      </w:r>
      <w:r w:rsidR="00A40143">
        <w:rPr>
          <w:lang w:val="en-GB"/>
        </w:rPr>
        <w:t>of</w:t>
      </w:r>
      <w:r w:rsidR="009D42B6">
        <w:rPr>
          <w:lang w:val="en-GB"/>
        </w:rPr>
        <w:t xml:space="preserve"> </w:t>
      </w:r>
      <w:r w:rsidR="00A40143">
        <w:rPr>
          <w:lang w:val="en-GB"/>
        </w:rPr>
        <w:t>places</w:t>
      </w:r>
      <w:r w:rsidR="009D42B6">
        <w:rPr>
          <w:lang w:val="en-GB"/>
        </w:rPr>
        <w:t xml:space="preserve"> </w:t>
      </w:r>
      <w:r w:rsidR="00A40143">
        <w:rPr>
          <w:lang w:val="en-GB"/>
        </w:rPr>
        <w:t>in</w:t>
      </w:r>
      <w:r w:rsidR="009D42B6">
        <w:rPr>
          <w:lang w:val="en-GB"/>
        </w:rPr>
        <w:t xml:space="preserve"> </w:t>
      </w:r>
      <w:r w:rsidR="00A40143">
        <w:rPr>
          <w:lang w:val="en-GB"/>
        </w:rPr>
        <w:t>line</w:t>
      </w:r>
      <w:r w:rsidR="009D42B6">
        <w:rPr>
          <w:lang w:val="en-GB"/>
        </w:rPr>
        <w:t xml:space="preserve"> </w:t>
      </w:r>
      <w:r w:rsidR="00A40143">
        <w:rPr>
          <w:lang w:val="en-GB"/>
        </w:rPr>
        <w:t>with</w:t>
      </w:r>
      <w:r w:rsidR="009D42B6">
        <w:rPr>
          <w:lang w:val="en-GB"/>
        </w:rPr>
        <w:t xml:space="preserve"> </w:t>
      </w:r>
      <w:r w:rsidR="00A40143">
        <w:rPr>
          <w:lang w:val="en-GB"/>
        </w:rPr>
        <w:t>the</w:t>
      </w:r>
      <w:r w:rsidR="009D42B6">
        <w:rPr>
          <w:lang w:val="en-GB"/>
        </w:rPr>
        <w:t xml:space="preserve"> </w:t>
      </w:r>
      <w:r w:rsidR="00CC7BAF">
        <w:rPr>
          <w:lang w:val="en-GB"/>
        </w:rPr>
        <w:t>provision</w:t>
      </w:r>
      <w:r w:rsidR="009D42B6">
        <w:rPr>
          <w:lang w:val="en-GB"/>
        </w:rPr>
        <w:t xml:space="preserve"> </w:t>
      </w:r>
      <w:r w:rsidR="00CC7BAF">
        <w:rPr>
          <w:lang w:val="en-GB"/>
        </w:rPr>
        <w:t>target</w:t>
      </w:r>
      <w:r w:rsidR="009D42B6">
        <w:rPr>
          <w:lang w:val="en-GB"/>
        </w:rPr>
        <w:t xml:space="preserve"> </w:t>
      </w:r>
      <w:r w:rsidR="00071A52">
        <w:rPr>
          <w:lang w:val="en-GB"/>
        </w:rPr>
        <w:t>ratio.</w:t>
      </w:r>
    </w:p>
    <w:p w14:paraId="3492657F" w14:textId="77777777" w:rsidR="009D42B6" w:rsidRPr="00214CC6" w:rsidRDefault="005922C8" w:rsidP="0072441A">
      <w:pPr>
        <w:pStyle w:val="BodyText"/>
        <w:rPr>
          <w:lang w:val="en-GB"/>
        </w:rPr>
      </w:pPr>
      <w:r>
        <w:rPr>
          <w:lang w:val="en-GB"/>
        </w:rPr>
        <w:t>C</w:t>
      </w:r>
      <w:r w:rsidR="00812774" w:rsidRPr="004F7FC4">
        <w:rPr>
          <w:lang w:val="en-GB"/>
        </w:rPr>
        <w:t>are</w:t>
      </w:r>
      <w:r w:rsidR="009D42B6">
        <w:rPr>
          <w:lang w:val="en-GB"/>
        </w:rPr>
        <w:t xml:space="preserve"> </w:t>
      </w:r>
      <w:r w:rsidR="00812774" w:rsidRPr="004F7FC4">
        <w:rPr>
          <w:lang w:val="en-GB"/>
        </w:rPr>
        <w:t>is</w:t>
      </w:r>
      <w:r w:rsidR="009D42B6">
        <w:rPr>
          <w:lang w:val="en-GB"/>
        </w:rPr>
        <w:t xml:space="preserve"> </w:t>
      </w:r>
      <w:r w:rsidR="00812774" w:rsidRPr="004F7FC4">
        <w:rPr>
          <w:lang w:val="en-GB"/>
        </w:rPr>
        <w:t>needed</w:t>
      </w:r>
      <w:r w:rsidR="009D42B6">
        <w:rPr>
          <w:lang w:val="en-GB"/>
        </w:rPr>
        <w:t xml:space="preserve"> </w:t>
      </w:r>
      <w:r w:rsidR="00812774" w:rsidRPr="004F7FC4">
        <w:rPr>
          <w:lang w:val="en-GB"/>
        </w:rPr>
        <w:t>in</w:t>
      </w:r>
      <w:r w:rsidR="009D42B6">
        <w:rPr>
          <w:lang w:val="en-GB"/>
        </w:rPr>
        <w:t xml:space="preserve"> </w:t>
      </w:r>
      <w:r w:rsidR="00812774" w:rsidRPr="004F7FC4">
        <w:rPr>
          <w:lang w:val="en-GB"/>
        </w:rPr>
        <w:t>interpreting</w:t>
      </w:r>
      <w:r w:rsidR="009D42B6">
        <w:rPr>
          <w:lang w:val="en-GB"/>
        </w:rPr>
        <w:t xml:space="preserve"> </w:t>
      </w:r>
      <w:r w:rsidR="00812774" w:rsidRPr="004F7FC4">
        <w:rPr>
          <w:lang w:val="en-GB"/>
        </w:rPr>
        <w:t>such</w:t>
      </w:r>
      <w:r w:rsidR="009D42B6">
        <w:rPr>
          <w:lang w:val="en-GB"/>
        </w:rPr>
        <w:t xml:space="preserve"> </w:t>
      </w:r>
      <w:r w:rsidR="00812774" w:rsidRPr="004F7FC4">
        <w:rPr>
          <w:lang w:val="en-GB"/>
        </w:rPr>
        <w:t>projections</w:t>
      </w:r>
      <w:r w:rsidR="009D42B6">
        <w:rPr>
          <w:lang w:val="en-GB"/>
        </w:rPr>
        <w:t xml:space="preserve"> </w:t>
      </w:r>
      <w:r w:rsidR="00812774" w:rsidRPr="004F7FC4">
        <w:rPr>
          <w:lang w:val="en-GB"/>
        </w:rPr>
        <w:t>because</w:t>
      </w:r>
      <w:r w:rsidR="009D42B6">
        <w:rPr>
          <w:lang w:val="en-GB"/>
        </w:rPr>
        <w:t xml:space="preserve"> </w:t>
      </w:r>
      <w:r w:rsidR="00812774" w:rsidRPr="004F7FC4">
        <w:rPr>
          <w:lang w:val="en-GB"/>
        </w:rPr>
        <w:t>they</w:t>
      </w:r>
      <w:r w:rsidR="009D42B6">
        <w:rPr>
          <w:lang w:val="en-GB"/>
        </w:rPr>
        <w:t xml:space="preserve"> </w:t>
      </w:r>
      <w:r w:rsidR="00812774" w:rsidRPr="004F7FC4">
        <w:rPr>
          <w:lang w:val="en-GB"/>
        </w:rPr>
        <w:t>are</w:t>
      </w:r>
      <w:r w:rsidR="009D42B6">
        <w:rPr>
          <w:lang w:val="en-GB"/>
        </w:rPr>
        <w:t xml:space="preserve"> </w:t>
      </w:r>
      <w:r w:rsidR="00812774" w:rsidRPr="004F7FC4">
        <w:rPr>
          <w:lang w:val="en-GB"/>
        </w:rPr>
        <w:t>limited</w:t>
      </w:r>
      <w:r w:rsidR="009D42B6">
        <w:rPr>
          <w:lang w:val="en-GB"/>
        </w:rPr>
        <w:t xml:space="preserve"> </w:t>
      </w:r>
      <w:r w:rsidR="00812774" w:rsidRPr="004F7FC4">
        <w:rPr>
          <w:lang w:val="en-GB"/>
        </w:rPr>
        <w:t>to</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and</w:t>
      </w:r>
      <w:r w:rsidR="009D42B6">
        <w:rPr>
          <w:lang w:val="en-GB"/>
        </w:rPr>
        <w:t xml:space="preserve"> </w:t>
      </w:r>
      <w:r w:rsidR="00812774" w:rsidRPr="004F7FC4">
        <w:rPr>
          <w:lang w:val="en-GB"/>
        </w:rPr>
        <w:t>do</w:t>
      </w:r>
      <w:r w:rsidR="009D42B6">
        <w:rPr>
          <w:lang w:val="en-GB"/>
        </w:rPr>
        <w:t xml:space="preserve"> </w:t>
      </w:r>
      <w:r w:rsidR="00812774" w:rsidRPr="004F7FC4">
        <w:rPr>
          <w:lang w:val="en-GB"/>
        </w:rPr>
        <w:t>not</w:t>
      </w:r>
      <w:r w:rsidR="009D42B6">
        <w:rPr>
          <w:lang w:val="en-GB"/>
        </w:rPr>
        <w:t xml:space="preserve"> </w:t>
      </w:r>
      <w:r w:rsidR="00812774" w:rsidRPr="004F7FC4">
        <w:rPr>
          <w:lang w:val="en-GB"/>
        </w:rPr>
        <w:t>take</w:t>
      </w:r>
      <w:r w:rsidR="009D42B6">
        <w:rPr>
          <w:lang w:val="en-GB"/>
        </w:rPr>
        <w:t xml:space="preserve"> </w:t>
      </w:r>
      <w:r w:rsidR="00812774" w:rsidRPr="004F7FC4">
        <w:rPr>
          <w:lang w:val="en-GB"/>
        </w:rPr>
        <w:t>into</w:t>
      </w:r>
      <w:r w:rsidR="009D42B6">
        <w:rPr>
          <w:lang w:val="en-GB"/>
        </w:rPr>
        <w:t xml:space="preserve"> </w:t>
      </w:r>
      <w:r w:rsidR="00812774" w:rsidRPr="004F7FC4">
        <w:rPr>
          <w:lang w:val="en-GB"/>
        </w:rPr>
        <w:t>account</w:t>
      </w:r>
      <w:r w:rsidR="009D42B6">
        <w:rPr>
          <w:lang w:val="en-GB"/>
        </w:rPr>
        <w:t xml:space="preserve"> </w:t>
      </w:r>
      <w:r w:rsidR="00812774" w:rsidRPr="004F7FC4">
        <w:rPr>
          <w:lang w:val="en-GB"/>
        </w:rPr>
        <w:t>changes</w:t>
      </w:r>
      <w:r w:rsidR="009D42B6">
        <w:rPr>
          <w:lang w:val="en-GB"/>
        </w:rPr>
        <w:t xml:space="preserve"> </w:t>
      </w:r>
      <w:r w:rsidR="00812774" w:rsidRPr="004F7FC4">
        <w:rPr>
          <w:lang w:val="en-GB"/>
        </w:rPr>
        <w:t>in</w:t>
      </w:r>
      <w:r w:rsidR="009D42B6">
        <w:rPr>
          <w:lang w:val="en-GB"/>
        </w:rPr>
        <w:t xml:space="preserve"> </w:t>
      </w:r>
      <w:r w:rsidR="00812774" w:rsidRPr="004F7FC4">
        <w:rPr>
          <w:lang w:val="en-GB"/>
        </w:rPr>
        <w:t>consumer</w:t>
      </w:r>
      <w:r w:rsidR="009D42B6">
        <w:rPr>
          <w:lang w:val="en-GB"/>
        </w:rPr>
        <w:t xml:space="preserve"> </w:t>
      </w:r>
      <w:r w:rsidR="00812774" w:rsidRPr="004F7FC4">
        <w:rPr>
          <w:lang w:val="en-GB"/>
        </w:rPr>
        <w:t>preferences</w:t>
      </w:r>
      <w:r w:rsidR="009D42B6">
        <w:rPr>
          <w:lang w:val="en-GB"/>
        </w:rPr>
        <w:t xml:space="preserve"> </w:t>
      </w:r>
      <w:r w:rsidR="00812774" w:rsidRPr="004F7FC4">
        <w:rPr>
          <w:lang w:val="en-GB"/>
        </w:rPr>
        <w:t>and</w:t>
      </w:r>
      <w:r w:rsidR="009D42B6">
        <w:rPr>
          <w:lang w:val="en-GB"/>
        </w:rPr>
        <w:t xml:space="preserve"> </w:t>
      </w:r>
      <w:r w:rsidR="00812774" w:rsidRPr="004F7FC4">
        <w:rPr>
          <w:lang w:val="en-GB"/>
        </w:rPr>
        <w:t>changes</w:t>
      </w:r>
      <w:r w:rsidR="009D42B6">
        <w:rPr>
          <w:lang w:val="en-GB"/>
        </w:rPr>
        <w:t xml:space="preserve"> </w:t>
      </w:r>
      <w:r w:rsidR="00812774" w:rsidRPr="004F7FC4">
        <w:rPr>
          <w:lang w:val="en-GB"/>
        </w:rPr>
        <w:t>in</w:t>
      </w:r>
      <w:r w:rsidR="009D42B6">
        <w:rPr>
          <w:lang w:val="en-GB"/>
        </w:rPr>
        <w:t xml:space="preserve"> </w:t>
      </w:r>
      <w:r w:rsidR="00812774" w:rsidRPr="004F7FC4">
        <w:rPr>
          <w:lang w:val="en-GB"/>
        </w:rPr>
        <w:t>modes</w:t>
      </w:r>
      <w:r w:rsidR="009D42B6">
        <w:rPr>
          <w:lang w:val="en-GB"/>
        </w:rPr>
        <w:t xml:space="preserve"> </w:t>
      </w:r>
      <w:r w:rsidR="00812774" w:rsidRPr="004F7FC4">
        <w:rPr>
          <w:lang w:val="en-GB"/>
        </w:rPr>
        <w:t>of</w:t>
      </w:r>
      <w:r w:rsidR="009D42B6">
        <w:rPr>
          <w:lang w:val="en-GB"/>
        </w:rPr>
        <w:t xml:space="preserve"> </w:t>
      </w:r>
      <w:r w:rsidR="00812774" w:rsidRPr="004F7FC4">
        <w:rPr>
          <w:lang w:val="en-GB"/>
        </w:rPr>
        <w:t>delivery</w:t>
      </w:r>
      <w:r w:rsidR="009D42B6">
        <w:rPr>
          <w:lang w:val="en-GB"/>
        </w:rPr>
        <w:t xml:space="preserve"> </w:t>
      </w:r>
      <w:r w:rsidR="00812774" w:rsidRPr="004F7FC4">
        <w:rPr>
          <w:lang w:val="en-GB"/>
        </w:rPr>
        <w:t>of</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In</w:t>
      </w:r>
      <w:r w:rsidR="009D42B6">
        <w:rPr>
          <w:lang w:val="en-GB"/>
        </w:rPr>
        <w:t xml:space="preserve"> </w:t>
      </w:r>
      <w:r w:rsidR="00812774" w:rsidRPr="004F7FC4">
        <w:rPr>
          <w:lang w:val="en-GB"/>
        </w:rPr>
        <w:t>particular,</w:t>
      </w:r>
      <w:r w:rsidR="009D42B6">
        <w:rPr>
          <w:lang w:val="en-GB"/>
        </w:rPr>
        <w:t xml:space="preserve"> </w:t>
      </w:r>
      <w:r w:rsidR="00812774" w:rsidRPr="004F7FC4">
        <w:rPr>
          <w:lang w:val="en-GB"/>
        </w:rPr>
        <w:t>no</w:t>
      </w:r>
      <w:r w:rsidR="009D42B6">
        <w:rPr>
          <w:lang w:val="en-GB"/>
        </w:rPr>
        <w:t xml:space="preserve"> </w:t>
      </w:r>
      <w:r w:rsidR="00812774" w:rsidRPr="004F7FC4">
        <w:rPr>
          <w:lang w:val="en-GB"/>
        </w:rPr>
        <w:t>account</w:t>
      </w:r>
      <w:r w:rsidR="009D42B6">
        <w:rPr>
          <w:lang w:val="en-GB"/>
        </w:rPr>
        <w:t xml:space="preserve"> </w:t>
      </w:r>
      <w:r w:rsidR="00812774" w:rsidRPr="004F7FC4">
        <w:rPr>
          <w:lang w:val="en-GB"/>
        </w:rPr>
        <w:t>is</w:t>
      </w:r>
      <w:r w:rsidR="009D42B6">
        <w:rPr>
          <w:lang w:val="en-GB"/>
        </w:rPr>
        <w:t xml:space="preserve"> </w:t>
      </w:r>
      <w:r w:rsidR="00812774" w:rsidRPr="004F7FC4">
        <w:rPr>
          <w:lang w:val="en-GB"/>
        </w:rPr>
        <w:t>taken</w:t>
      </w:r>
      <w:r w:rsidR="009D42B6">
        <w:rPr>
          <w:lang w:val="en-GB"/>
        </w:rPr>
        <w:t xml:space="preserve"> </w:t>
      </w:r>
      <w:r w:rsidR="00812774" w:rsidRPr="004F7FC4">
        <w:rPr>
          <w:lang w:val="en-GB"/>
        </w:rPr>
        <w:t>for</w:t>
      </w:r>
      <w:r w:rsidR="009D42B6">
        <w:rPr>
          <w:lang w:val="en-GB"/>
        </w:rPr>
        <w:t xml:space="preserve"> </w:t>
      </w:r>
      <w:r w:rsidR="00812774" w:rsidRPr="004F7FC4">
        <w:rPr>
          <w:lang w:val="en-GB"/>
        </w:rPr>
        <w:t>substitution</w:t>
      </w:r>
      <w:r w:rsidR="009D42B6">
        <w:rPr>
          <w:lang w:val="en-GB"/>
        </w:rPr>
        <w:t xml:space="preserve"> </w:t>
      </w:r>
      <w:r w:rsidR="00812774" w:rsidRPr="004F7FC4">
        <w:rPr>
          <w:lang w:val="en-GB"/>
        </w:rPr>
        <w:t>of</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care</w:t>
      </w:r>
      <w:r w:rsidR="009D42B6">
        <w:rPr>
          <w:lang w:val="en-GB"/>
        </w:rPr>
        <w:t xml:space="preserve"> </w:t>
      </w:r>
      <w:r w:rsidR="00812774" w:rsidRPr="004F7FC4">
        <w:rPr>
          <w:lang w:val="en-GB"/>
        </w:rPr>
        <w:t>for</w:t>
      </w:r>
      <w:r w:rsidR="009D42B6">
        <w:rPr>
          <w:lang w:val="en-GB"/>
        </w:rPr>
        <w:t xml:space="preserve"> </w:t>
      </w:r>
      <w:r w:rsidR="00812774" w:rsidRPr="004F7FC4">
        <w:rPr>
          <w:lang w:val="en-GB"/>
        </w:rPr>
        <w:t>home</w:t>
      </w:r>
      <w:r w:rsidR="009D42B6">
        <w:rPr>
          <w:lang w:val="en-GB"/>
        </w:rPr>
        <w:t xml:space="preserve"> </w:t>
      </w:r>
      <w:r w:rsidR="00812774" w:rsidRPr="004F7FC4">
        <w:rPr>
          <w:lang w:val="en-GB"/>
        </w:rPr>
        <w:t>care</w:t>
      </w:r>
      <w:r w:rsidR="009D42B6">
        <w:rPr>
          <w:lang w:val="en-GB"/>
        </w:rPr>
        <w:t xml:space="preserve"> </w:t>
      </w:r>
      <w:r w:rsidR="005D1FA0">
        <w:rPr>
          <w:lang w:val="en-GB"/>
        </w:rPr>
        <w:t>as</w:t>
      </w:r>
      <w:r w:rsidR="009D42B6">
        <w:rPr>
          <w:lang w:val="en-GB"/>
        </w:rPr>
        <w:t xml:space="preserve"> </w:t>
      </w:r>
      <w:r>
        <w:rPr>
          <w:lang w:val="en-GB"/>
        </w:rPr>
        <w:t>the</w:t>
      </w:r>
      <w:r w:rsidR="009D42B6">
        <w:rPr>
          <w:lang w:val="en-GB"/>
        </w:rPr>
        <w:t xml:space="preserve"> </w:t>
      </w:r>
      <w:r>
        <w:rPr>
          <w:lang w:val="en-GB"/>
        </w:rPr>
        <w:t>number</w:t>
      </w:r>
      <w:r w:rsidR="009D42B6">
        <w:rPr>
          <w:lang w:val="en-GB"/>
        </w:rPr>
        <w:t xml:space="preserve"> </w:t>
      </w:r>
      <w:r>
        <w:rPr>
          <w:lang w:val="en-GB"/>
        </w:rPr>
        <w:t>of</w:t>
      </w:r>
      <w:r w:rsidR="009D42B6">
        <w:rPr>
          <w:lang w:val="en-GB"/>
        </w:rPr>
        <w:t xml:space="preserve"> </w:t>
      </w:r>
      <w:r w:rsidR="005D1FA0">
        <w:rPr>
          <w:lang w:val="en-GB"/>
        </w:rPr>
        <w:t>home</w:t>
      </w:r>
      <w:r w:rsidR="009D42B6">
        <w:rPr>
          <w:lang w:val="en-GB"/>
        </w:rPr>
        <w:t xml:space="preserve"> </w:t>
      </w:r>
      <w:r w:rsidR="005D1FA0">
        <w:rPr>
          <w:lang w:val="en-GB"/>
        </w:rPr>
        <w:t>care</w:t>
      </w:r>
      <w:r w:rsidR="009D42B6">
        <w:rPr>
          <w:lang w:val="en-GB"/>
        </w:rPr>
        <w:t xml:space="preserve"> </w:t>
      </w:r>
      <w:r w:rsidR="005D1FA0">
        <w:rPr>
          <w:lang w:val="en-GB"/>
        </w:rPr>
        <w:t>packages</w:t>
      </w:r>
      <w:r w:rsidR="009D42B6">
        <w:rPr>
          <w:lang w:val="en-GB"/>
        </w:rPr>
        <w:t xml:space="preserve"> </w:t>
      </w:r>
      <w:r w:rsidR="005D1FA0">
        <w:rPr>
          <w:lang w:val="en-GB"/>
        </w:rPr>
        <w:t>continue</w:t>
      </w:r>
      <w:r w:rsidR="009D42B6">
        <w:rPr>
          <w:lang w:val="en-GB"/>
        </w:rPr>
        <w:t xml:space="preserve"> </w:t>
      </w:r>
      <w:r w:rsidR="00812774" w:rsidRPr="004F7FC4">
        <w:rPr>
          <w:lang w:val="en-GB"/>
        </w:rPr>
        <w:t>to</w:t>
      </w:r>
      <w:r w:rsidR="009D42B6">
        <w:rPr>
          <w:lang w:val="en-GB"/>
        </w:rPr>
        <w:t xml:space="preserve"> </w:t>
      </w:r>
      <w:r w:rsidR="00812774" w:rsidRPr="004F7FC4">
        <w:rPr>
          <w:lang w:val="en-GB"/>
        </w:rPr>
        <w:t>expand.</w:t>
      </w:r>
    </w:p>
    <w:p w14:paraId="33365671" w14:textId="3BD9FB81" w:rsidR="00812774" w:rsidRPr="005E5757" w:rsidRDefault="00812774" w:rsidP="00030C2B">
      <w:pPr>
        <w:pStyle w:val="Heading3"/>
      </w:pPr>
      <w:bookmarkStart w:id="1036" w:name="_Toc14887390"/>
      <w:bookmarkStart w:id="1037" w:name="_Toc39038506"/>
      <w:r w:rsidRPr="005E5757">
        <w:t>Substitution</w:t>
      </w:r>
      <w:r w:rsidR="009D42B6">
        <w:t xml:space="preserve"> </w:t>
      </w:r>
      <w:r w:rsidRPr="005E5757">
        <w:t>of</w:t>
      </w:r>
      <w:r w:rsidR="009D42B6">
        <w:t xml:space="preserve"> </w:t>
      </w:r>
      <w:r w:rsidRPr="005E5757">
        <w:t>residential</w:t>
      </w:r>
      <w:r w:rsidR="009D42B6">
        <w:t xml:space="preserve"> </w:t>
      </w:r>
      <w:r w:rsidRPr="005E5757">
        <w:t>care</w:t>
      </w:r>
      <w:r w:rsidR="009D42B6">
        <w:t xml:space="preserve"> </w:t>
      </w:r>
      <w:r w:rsidRPr="005E5757">
        <w:t>and</w:t>
      </w:r>
      <w:r w:rsidR="009D42B6">
        <w:t xml:space="preserve"> </w:t>
      </w:r>
      <w:r w:rsidRPr="005E5757">
        <w:t>home</w:t>
      </w:r>
      <w:r w:rsidR="009D42B6">
        <w:t xml:space="preserve"> </w:t>
      </w:r>
      <w:r w:rsidRPr="005E5757">
        <w:t>care</w:t>
      </w:r>
      <w:bookmarkEnd w:id="1036"/>
      <w:bookmarkEnd w:id="1037"/>
    </w:p>
    <w:p w14:paraId="5A5752D9" w14:textId="33B9B929" w:rsidR="00812774" w:rsidRPr="00214CC6" w:rsidRDefault="00812774" w:rsidP="0072441A">
      <w:pPr>
        <w:pStyle w:val="BodyText"/>
        <w:rPr>
          <w:lang w:val="en-GB"/>
        </w:rPr>
      </w:pPr>
      <w:r w:rsidRPr="004F7FC4">
        <w:rPr>
          <w:lang w:val="en-GB"/>
        </w:rPr>
        <w:t>One</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key</w:t>
      </w:r>
      <w:r w:rsidR="009D42B6">
        <w:rPr>
          <w:lang w:val="en-GB"/>
        </w:rPr>
        <w:t xml:space="preserve"> </w:t>
      </w:r>
      <w:r w:rsidRPr="004F7FC4">
        <w:rPr>
          <w:lang w:val="en-GB"/>
        </w:rPr>
        <w:t>factors</w:t>
      </w:r>
      <w:r w:rsidR="009D42B6">
        <w:rPr>
          <w:lang w:val="en-GB"/>
        </w:rPr>
        <w:t xml:space="preserve"> </w:t>
      </w:r>
      <w:r w:rsidRPr="004F7FC4">
        <w:rPr>
          <w:lang w:val="en-GB"/>
        </w:rPr>
        <w:t>that</w:t>
      </w:r>
      <w:r w:rsidR="009D42B6">
        <w:rPr>
          <w:lang w:val="en-GB"/>
        </w:rPr>
        <w:t xml:space="preserve"> </w:t>
      </w:r>
      <w:r w:rsidRPr="004F7FC4">
        <w:rPr>
          <w:lang w:val="en-GB"/>
        </w:rPr>
        <w:t>has</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taken</w:t>
      </w:r>
      <w:r w:rsidR="009D42B6">
        <w:rPr>
          <w:lang w:val="en-GB"/>
        </w:rPr>
        <w:t xml:space="preserve"> </w:t>
      </w:r>
      <w:r w:rsidRPr="004F7FC4">
        <w:rPr>
          <w:lang w:val="en-GB"/>
        </w:rPr>
        <w:t>into</w:t>
      </w:r>
      <w:r w:rsidR="009D42B6">
        <w:rPr>
          <w:lang w:val="en-GB"/>
        </w:rPr>
        <w:t xml:space="preserve"> </w:t>
      </w:r>
      <w:r w:rsidRPr="004F7FC4">
        <w:rPr>
          <w:lang w:val="en-GB"/>
        </w:rPr>
        <w:t>account</w:t>
      </w:r>
      <w:r w:rsidR="009D42B6">
        <w:rPr>
          <w:lang w:val="en-GB"/>
        </w:rPr>
        <w:t xml:space="preserve"> </w:t>
      </w:r>
      <w:r w:rsidRPr="004F7FC4">
        <w:rPr>
          <w:lang w:val="en-GB"/>
        </w:rPr>
        <w:t>in</w:t>
      </w:r>
      <w:r w:rsidR="009D42B6">
        <w:rPr>
          <w:lang w:val="en-GB"/>
        </w:rPr>
        <w:t xml:space="preserve"> </w:t>
      </w:r>
      <w:r w:rsidRPr="004F7FC4">
        <w:rPr>
          <w:lang w:val="en-GB"/>
        </w:rPr>
        <w:t>projecting</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is</w:t>
      </w:r>
      <w:r w:rsidR="009D42B6">
        <w:rPr>
          <w:lang w:val="en-GB"/>
        </w:rPr>
        <w:t xml:space="preserve"> </w:t>
      </w:r>
      <w:r w:rsidRPr="004F7FC4">
        <w:rPr>
          <w:lang w:val="en-GB"/>
        </w:rPr>
        <w:t>the</w:t>
      </w:r>
      <w:r w:rsidR="009D42B6">
        <w:rPr>
          <w:lang w:val="en-GB"/>
        </w:rPr>
        <w:t xml:space="preserve"> </w:t>
      </w:r>
      <w:r w:rsidRPr="004F7FC4">
        <w:rPr>
          <w:lang w:val="en-GB"/>
        </w:rPr>
        <w:t>potential</w:t>
      </w:r>
      <w:r w:rsidR="009D42B6">
        <w:rPr>
          <w:lang w:val="en-GB"/>
        </w:rPr>
        <w:t xml:space="preserve"> </w:t>
      </w:r>
      <w:r w:rsidRPr="004F7FC4">
        <w:rPr>
          <w:lang w:val="en-GB"/>
        </w:rPr>
        <w:t>substitutability</w:t>
      </w:r>
      <w:r w:rsidR="009D42B6">
        <w:rPr>
          <w:lang w:val="en-GB"/>
        </w:rPr>
        <w:t xml:space="preserve"> </w:t>
      </w:r>
      <w:r w:rsidRPr="004F7FC4">
        <w:rPr>
          <w:lang w:val="en-GB"/>
        </w:rPr>
        <w:t>of</w:t>
      </w:r>
      <w:r w:rsidR="009D42B6">
        <w:rPr>
          <w:lang w:val="en-GB"/>
        </w:rPr>
        <w:t xml:space="preserve"> </w:t>
      </w:r>
      <w:r w:rsidRPr="004F7FC4">
        <w:rPr>
          <w:lang w:val="en-GB"/>
        </w:rPr>
        <w:t>service</w:t>
      </w:r>
      <w:r w:rsidR="009D42B6">
        <w:rPr>
          <w:lang w:val="en-GB"/>
        </w:rPr>
        <w:t xml:space="preserve"> </w:t>
      </w:r>
      <w:r w:rsidRPr="004F7FC4">
        <w:rPr>
          <w:lang w:val="en-GB"/>
        </w:rPr>
        <w:t>types.</w:t>
      </w:r>
      <w:r w:rsidR="009D42B6">
        <w:rPr>
          <w:lang w:val="en-GB"/>
        </w:rPr>
        <w:t xml:space="preserve"> </w:t>
      </w:r>
      <w:r w:rsidRPr="004F7FC4">
        <w:rPr>
          <w:lang w:val="en-GB"/>
        </w:rPr>
        <w:t>The</w:t>
      </w:r>
      <w:r w:rsidR="009D42B6">
        <w:rPr>
          <w:lang w:val="en-GB"/>
        </w:rPr>
        <w:t xml:space="preserve"> </w:t>
      </w:r>
      <w:r w:rsidRPr="004F7FC4">
        <w:rPr>
          <w:lang w:val="en-GB"/>
        </w:rPr>
        <w:t>introduction</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National</w:t>
      </w:r>
      <w:r w:rsidR="009D42B6">
        <w:rPr>
          <w:lang w:val="en-GB"/>
        </w:rPr>
        <w:t xml:space="preserve"> </w:t>
      </w:r>
      <w:r w:rsidRPr="004F7FC4">
        <w:rPr>
          <w:lang w:val="en-GB"/>
        </w:rPr>
        <w:t>Prioritisation</w:t>
      </w:r>
      <w:r w:rsidR="009D42B6">
        <w:rPr>
          <w:lang w:val="en-GB"/>
        </w:rPr>
        <w:t xml:space="preserve"> </w:t>
      </w:r>
      <w:r w:rsidRPr="004F7FC4">
        <w:rPr>
          <w:lang w:val="en-GB"/>
        </w:rPr>
        <w:t>System</w:t>
      </w:r>
      <w:r w:rsidR="009D42B6">
        <w:rPr>
          <w:lang w:val="en-GB"/>
        </w:rPr>
        <w:t xml:space="preserve"> </w:t>
      </w:r>
      <w:r w:rsidRPr="004F7FC4">
        <w:rPr>
          <w:lang w:val="en-GB"/>
        </w:rPr>
        <w:t>indicates</w:t>
      </w:r>
      <w:r w:rsidR="009D42B6">
        <w:rPr>
          <w:lang w:val="en-GB"/>
        </w:rPr>
        <w:t xml:space="preserve"> </w:t>
      </w:r>
      <w:r w:rsidRPr="004F7FC4">
        <w:rPr>
          <w:lang w:val="en-GB"/>
        </w:rPr>
        <w:t>there</w:t>
      </w:r>
      <w:r w:rsidR="009D42B6">
        <w:rPr>
          <w:lang w:val="en-GB"/>
        </w:rPr>
        <w:t xml:space="preserve"> </w:t>
      </w:r>
      <w:r w:rsidRPr="004F7FC4">
        <w:rPr>
          <w:lang w:val="en-GB"/>
        </w:rPr>
        <w:t>is</w:t>
      </w:r>
      <w:r w:rsidR="009D42B6">
        <w:rPr>
          <w:lang w:val="en-GB"/>
        </w:rPr>
        <w:t xml:space="preserve"> </w:t>
      </w:r>
      <w:r w:rsidRPr="004F7FC4">
        <w:rPr>
          <w:lang w:val="en-GB"/>
        </w:rPr>
        <w:t>significant</w:t>
      </w:r>
      <w:r w:rsidR="009D42B6">
        <w:rPr>
          <w:lang w:val="en-GB"/>
        </w:rPr>
        <w:t xml:space="preserve"> </w:t>
      </w:r>
      <w:r w:rsidRPr="004F7FC4">
        <w:rPr>
          <w:lang w:val="en-GB"/>
        </w:rPr>
        <w:t>unmet</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services.</w:t>
      </w:r>
      <w:r w:rsidR="009D42B6">
        <w:rPr>
          <w:lang w:val="en-GB"/>
        </w:rPr>
        <w:t xml:space="preserve"> </w:t>
      </w:r>
      <w:r w:rsidRPr="004F7FC4">
        <w:rPr>
          <w:lang w:val="en-GB"/>
        </w:rPr>
        <w:t>It</w:t>
      </w:r>
      <w:r w:rsidR="009D42B6">
        <w:rPr>
          <w:lang w:val="en-GB"/>
        </w:rPr>
        <w:t xml:space="preserve"> </w:t>
      </w:r>
      <w:r w:rsidR="00FE2884">
        <w:rPr>
          <w:lang w:val="en-GB"/>
        </w:rPr>
        <w:t>is</w:t>
      </w:r>
      <w:r w:rsidR="009D42B6">
        <w:rPr>
          <w:lang w:val="en-GB"/>
        </w:rPr>
        <w:t xml:space="preserve"> </w:t>
      </w:r>
      <w:r w:rsidRPr="004F7FC4">
        <w:rPr>
          <w:lang w:val="en-GB"/>
        </w:rPr>
        <w:t>also</w:t>
      </w:r>
      <w:r w:rsidR="009D42B6">
        <w:rPr>
          <w:lang w:val="en-GB"/>
        </w:rPr>
        <w:t xml:space="preserve"> </w:t>
      </w:r>
      <w:r w:rsidR="00FE2884">
        <w:rPr>
          <w:lang w:val="en-GB"/>
        </w:rPr>
        <w:t>possible</w:t>
      </w:r>
      <w:r w:rsidR="009D42B6">
        <w:rPr>
          <w:lang w:val="en-GB"/>
        </w:rPr>
        <w:t xml:space="preserve"> </w:t>
      </w:r>
      <w:r w:rsidRPr="004F7FC4">
        <w:rPr>
          <w:lang w:val="en-GB"/>
        </w:rPr>
        <w:t>that</w:t>
      </w:r>
      <w:r w:rsidR="009D42B6">
        <w:rPr>
          <w:lang w:val="en-GB"/>
        </w:rPr>
        <w:t xml:space="preserve"> </w:t>
      </w:r>
      <w:r w:rsidRPr="004F7FC4">
        <w:rPr>
          <w:lang w:val="en-GB"/>
        </w:rPr>
        <w:t>some</w:t>
      </w:r>
      <w:r w:rsidR="009D42B6">
        <w:rPr>
          <w:lang w:val="en-GB"/>
        </w:rPr>
        <w:t xml:space="preserve"> </w:t>
      </w:r>
      <w:r w:rsidRPr="004F7FC4">
        <w:rPr>
          <w:lang w:val="en-GB"/>
        </w:rPr>
        <w:t>people</w:t>
      </w:r>
      <w:r w:rsidR="009D42B6">
        <w:rPr>
          <w:lang w:val="en-GB"/>
        </w:rPr>
        <w:t xml:space="preserve"> </w:t>
      </w:r>
      <w:r w:rsidRPr="004F7FC4">
        <w:rPr>
          <w:lang w:val="en-GB"/>
        </w:rPr>
        <w:t>have</w:t>
      </w:r>
      <w:r w:rsidR="009D42B6">
        <w:rPr>
          <w:lang w:val="en-GB"/>
        </w:rPr>
        <w:t xml:space="preserve"> </w:t>
      </w:r>
      <w:r w:rsidRPr="004F7FC4">
        <w:rPr>
          <w:lang w:val="en-GB"/>
        </w:rPr>
        <w:t>entered</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because</w:t>
      </w:r>
      <w:r w:rsidR="009D42B6">
        <w:rPr>
          <w:lang w:val="en-GB"/>
        </w:rPr>
        <w:t xml:space="preserve"> </w:t>
      </w:r>
      <w:r w:rsidRPr="004F7FC4">
        <w:rPr>
          <w:lang w:val="en-GB"/>
        </w:rPr>
        <w:t>a</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place</w:t>
      </w:r>
      <w:r w:rsidR="009D42B6">
        <w:rPr>
          <w:lang w:val="en-GB"/>
        </w:rPr>
        <w:t xml:space="preserve"> </w:t>
      </w:r>
      <w:r w:rsidRPr="004F7FC4">
        <w:rPr>
          <w:lang w:val="en-GB"/>
        </w:rPr>
        <w:t>at</w:t>
      </w:r>
      <w:r w:rsidR="009D42B6">
        <w:rPr>
          <w:lang w:val="en-GB"/>
        </w:rPr>
        <w:t xml:space="preserve"> </w:t>
      </w:r>
      <w:r w:rsidRPr="004F7FC4">
        <w:rPr>
          <w:lang w:val="en-GB"/>
        </w:rPr>
        <w:t>a</w:t>
      </w:r>
      <w:r w:rsidR="009D42B6">
        <w:rPr>
          <w:lang w:val="en-GB"/>
        </w:rPr>
        <w:t xml:space="preserve"> </w:t>
      </w:r>
      <w:r w:rsidRPr="004F7FC4">
        <w:rPr>
          <w:lang w:val="en-GB"/>
        </w:rPr>
        <w:t>suitable</w:t>
      </w:r>
      <w:r w:rsidR="009D42B6">
        <w:rPr>
          <w:lang w:val="en-GB"/>
        </w:rPr>
        <w:t xml:space="preserve"> </w:t>
      </w:r>
      <w:r w:rsidRPr="004F7FC4">
        <w:rPr>
          <w:lang w:val="en-GB"/>
        </w:rPr>
        <w:t>level</w:t>
      </w:r>
      <w:r w:rsidR="009D42B6">
        <w:rPr>
          <w:lang w:val="en-GB"/>
        </w:rPr>
        <w:t xml:space="preserve"> </w:t>
      </w:r>
      <w:r w:rsidRPr="004F7FC4">
        <w:rPr>
          <w:lang w:val="en-GB"/>
        </w:rPr>
        <w:t>was</w:t>
      </w:r>
      <w:r w:rsidR="009D42B6">
        <w:rPr>
          <w:lang w:val="en-GB"/>
        </w:rPr>
        <w:t xml:space="preserve"> </w:t>
      </w:r>
      <w:r w:rsidRPr="004F7FC4">
        <w:rPr>
          <w:lang w:val="en-GB"/>
        </w:rPr>
        <w:t>not</w:t>
      </w:r>
      <w:r w:rsidR="009D42B6">
        <w:rPr>
          <w:lang w:val="en-GB"/>
        </w:rPr>
        <w:t xml:space="preserve"> </w:t>
      </w:r>
      <w:r w:rsidRPr="004F7FC4">
        <w:rPr>
          <w:lang w:val="en-GB"/>
        </w:rPr>
        <w:t>available.</w:t>
      </w:r>
    </w:p>
    <w:p w14:paraId="2A27EC46" w14:textId="2BA5E9C4" w:rsidR="009D42B6" w:rsidRPr="00214CC6" w:rsidRDefault="00812774" w:rsidP="00EB7172">
      <w:pPr>
        <w:pStyle w:val="BodyText"/>
        <w:rPr>
          <w:lang w:val="en-GB"/>
        </w:rPr>
      </w:pPr>
      <w:r w:rsidRPr="00214CC6">
        <w:rPr>
          <w:lang w:val="en-GB"/>
        </w:rPr>
        <w:t>The</w:t>
      </w:r>
      <w:r w:rsidR="009D42B6" w:rsidRPr="00214CC6">
        <w:rPr>
          <w:lang w:val="en-GB"/>
        </w:rPr>
        <w:t xml:space="preserve"> </w:t>
      </w:r>
      <w:r w:rsidRPr="00214CC6">
        <w:rPr>
          <w:lang w:val="en-GB"/>
        </w:rPr>
        <w:t>proportion</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each</w:t>
      </w:r>
      <w:r w:rsidR="009D42B6" w:rsidRPr="00214CC6">
        <w:rPr>
          <w:lang w:val="en-GB"/>
        </w:rPr>
        <w:t xml:space="preserve"> </w:t>
      </w:r>
      <w:r w:rsidRPr="00214CC6">
        <w:rPr>
          <w:lang w:val="en-GB"/>
        </w:rPr>
        <w:t>age</w:t>
      </w:r>
      <w:r w:rsidR="009D42B6" w:rsidRPr="00214CC6">
        <w:rPr>
          <w:lang w:val="en-GB"/>
        </w:rPr>
        <w:t xml:space="preserve"> </w:t>
      </w:r>
      <w:r w:rsidRPr="00214CC6">
        <w:rPr>
          <w:lang w:val="en-GB"/>
        </w:rPr>
        <w:t>group</w:t>
      </w:r>
      <w:r w:rsidR="009D42B6" w:rsidRPr="00214CC6">
        <w:rPr>
          <w:lang w:val="en-GB"/>
        </w:rPr>
        <w:t xml:space="preserve"> </w:t>
      </w:r>
      <w:r w:rsidRPr="00214CC6">
        <w:rPr>
          <w:lang w:val="en-GB"/>
        </w:rPr>
        <w:t>(age-specific</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either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or</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remained</w:t>
      </w:r>
      <w:r w:rsidR="009D42B6" w:rsidRPr="00214CC6">
        <w:rPr>
          <w:lang w:val="en-GB"/>
        </w:rPr>
        <w:t xml:space="preserve"> </w:t>
      </w:r>
      <w:r w:rsidRPr="00214CC6">
        <w:rPr>
          <w:lang w:val="en-GB"/>
        </w:rPr>
        <w:t>stable</w:t>
      </w:r>
      <w:r w:rsidR="009D42B6" w:rsidRPr="00214CC6">
        <w:rPr>
          <w:lang w:val="en-GB"/>
        </w:rPr>
        <w:t xml:space="preserve"> </w:t>
      </w:r>
      <w:r w:rsidRPr="00214CC6">
        <w:rPr>
          <w:lang w:val="en-GB"/>
        </w:rPr>
        <w:t>(</w:t>
      </w:r>
      <w:r w:rsidR="00AC2D01" w:rsidRPr="00214CC6">
        <w:rPr>
          <w:lang w:val="en-GB"/>
        </w:rPr>
        <w:fldChar w:fldCharType="begin"/>
      </w:r>
      <w:r w:rsidR="00AC2D01" w:rsidRPr="00214CC6">
        <w:rPr>
          <w:lang w:val="en-GB"/>
        </w:rPr>
        <w:instrText xml:space="preserve"> REF _Ref6310817 \h </w:instrText>
      </w:r>
      <w:r w:rsidR="004F7FC4" w:rsidRPr="00214CC6">
        <w:rPr>
          <w:lang w:val="en-GB"/>
        </w:rPr>
        <w:instrText xml:space="preserve"> \* MERGEFORMAT </w:instrText>
      </w:r>
      <w:r w:rsidR="00AC2D01" w:rsidRPr="00214CC6">
        <w:rPr>
          <w:lang w:val="en-GB"/>
        </w:rPr>
      </w:r>
      <w:r w:rsidR="00AC2D01" w:rsidRPr="00214CC6">
        <w:rPr>
          <w:lang w:val="en-GB"/>
        </w:rPr>
        <w:fldChar w:fldCharType="separate"/>
      </w:r>
      <w:r w:rsidR="007621BE" w:rsidRPr="007621BE">
        <w:rPr>
          <w:lang w:val="en-GB"/>
        </w:rPr>
        <w:t>Chart 8.4</w:t>
      </w:r>
      <w:r w:rsidR="00AC2D01" w:rsidRPr="00214CC6">
        <w:rPr>
          <w:lang w:val="en-GB"/>
        </w:rPr>
        <w:fldChar w:fldCharType="end"/>
      </w:r>
      <w:r w:rsidRPr="00214CC6">
        <w:rPr>
          <w:lang w:val="en-GB"/>
        </w:rPr>
        <w:t>,</w:t>
      </w:r>
      <w:r w:rsidR="009D42B6" w:rsidRPr="00214CC6">
        <w:rPr>
          <w:lang w:val="en-GB"/>
        </w:rPr>
        <w:t xml:space="preserve"> </w:t>
      </w:r>
      <w:r w:rsidRPr="00214CC6">
        <w:rPr>
          <w:lang w:val="en-GB"/>
        </w:rPr>
        <w:t>first</w:t>
      </w:r>
      <w:r w:rsidR="009D42B6" w:rsidRPr="00214CC6">
        <w:rPr>
          <w:lang w:val="en-GB"/>
        </w:rPr>
        <w:t xml:space="preserve"> </w:t>
      </w:r>
      <w:r w:rsidRPr="00214CC6">
        <w:rPr>
          <w:lang w:val="en-GB"/>
        </w:rPr>
        <w:t>column)</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a</w:t>
      </w:r>
      <w:r w:rsidR="009D42B6" w:rsidRPr="00214CC6">
        <w:rPr>
          <w:lang w:val="en-GB"/>
        </w:rPr>
        <w:t xml:space="preserve"> </w:t>
      </w:r>
      <w:r w:rsidRPr="00214CC6">
        <w:rPr>
          <w:lang w:val="en-GB"/>
        </w:rPr>
        <w:t>long</w:t>
      </w:r>
      <w:r w:rsidR="009D42B6" w:rsidRPr="00214CC6">
        <w:rPr>
          <w:lang w:val="en-GB"/>
        </w:rPr>
        <w:t xml:space="preserve"> </w:t>
      </w:r>
      <w:r w:rsidRPr="00214CC6">
        <w:rPr>
          <w:lang w:val="en-GB"/>
        </w:rPr>
        <w:t>period</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increased</w:t>
      </w:r>
      <w:r w:rsidR="009D42B6" w:rsidRPr="00214CC6">
        <w:rPr>
          <w:lang w:val="en-GB"/>
        </w:rPr>
        <w:t xml:space="preserve"> </w:t>
      </w:r>
      <w:r w:rsidRPr="00214CC6">
        <w:rPr>
          <w:lang w:val="en-GB"/>
        </w:rPr>
        <w:t>significantly</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share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these</w:t>
      </w:r>
      <w:r w:rsidR="009D42B6" w:rsidRPr="00214CC6">
        <w:rPr>
          <w:lang w:val="en-GB"/>
        </w:rPr>
        <w:t xml:space="preserve"> </w:t>
      </w:r>
      <w:r w:rsidRPr="00214CC6">
        <w:rPr>
          <w:lang w:val="en-GB"/>
        </w:rPr>
        <w:t>two</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types</w:t>
      </w:r>
      <w:r w:rsidR="009D42B6" w:rsidRPr="00214CC6">
        <w:rPr>
          <w:lang w:val="en-GB"/>
        </w:rPr>
        <w:t xml:space="preserve"> </w:t>
      </w:r>
      <w:r w:rsidR="00AC2D01" w:rsidRPr="00214CC6">
        <w:rPr>
          <w:lang w:val="en-GB"/>
        </w:rPr>
        <w:t>(</w:t>
      </w:r>
      <w:r w:rsidR="00AC2D01" w:rsidRPr="00214CC6">
        <w:rPr>
          <w:lang w:val="en-GB"/>
        </w:rPr>
        <w:fldChar w:fldCharType="begin"/>
      </w:r>
      <w:r w:rsidR="00AC2D01" w:rsidRPr="00214CC6">
        <w:rPr>
          <w:lang w:val="en-GB"/>
        </w:rPr>
        <w:instrText xml:space="preserve"> REF _Ref6310817 \h </w:instrText>
      </w:r>
      <w:r w:rsidR="004F7FC4" w:rsidRPr="00214CC6">
        <w:rPr>
          <w:lang w:val="en-GB"/>
        </w:rPr>
        <w:instrText xml:space="preserve"> \* MERGEFORMAT </w:instrText>
      </w:r>
      <w:r w:rsidR="00AC2D01" w:rsidRPr="00214CC6">
        <w:rPr>
          <w:lang w:val="en-GB"/>
        </w:rPr>
      </w:r>
      <w:r w:rsidR="00AC2D01" w:rsidRPr="00214CC6">
        <w:rPr>
          <w:lang w:val="en-GB"/>
        </w:rPr>
        <w:fldChar w:fldCharType="separate"/>
      </w:r>
      <w:r w:rsidR="007621BE" w:rsidRPr="007621BE">
        <w:rPr>
          <w:lang w:val="en-GB"/>
        </w:rPr>
        <w:t>Chart 8.4</w:t>
      </w:r>
      <w:r w:rsidR="00AC2D01" w:rsidRPr="00214CC6">
        <w:rPr>
          <w:lang w:val="en-GB"/>
        </w:rPr>
        <w:fldChar w:fldCharType="end"/>
      </w:r>
      <w:r w:rsidRPr="00214CC6">
        <w:rPr>
          <w:lang w:val="en-GB"/>
        </w:rPr>
        <w:t>,</w:t>
      </w:r>
      <w:r w:rsidR="009D42B6" w:rsidRPr="00214CC6">
        <w:rPr>
          <w:lang w:val="en-GB"/>
        </w:rPr>
        <w:t xml:space="preserve"> </w:t>
      </w:r>
      <w:r w:rsidRPr="00214CC6">
        <w:rPr>
          <w:lang w:val="en-GB"/>
        </w:rPr>
        <w:t>second</w:t>
      </w:r>
      <w:r w:rsidR="009D42B6" w:rsidRPr="00214CC6">
        <w:rPr>
          <w:lang w:val="en-GB"/>
        </w:rPr>
        <w:t xml:space="preserve"> </w:t>
      </w:r>
      <w:r w:rsidRPr="00214CC6">
        <w:rPr>
          <w:lang w:val="en-GB"/>
        </w:rPr>
        <w:t>column).</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amount</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expanded</w:t>
      </w:r>
      <w:r w:rsidR="004B466E">
        <w:rPr>
          <w:lang w:val="en-GB"/>
        </w:rPr>
        <w:t>,</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a</w:t>
      </w:r>
      <w:r w:rsidR="00BD55B0">
        <w:rPr>
          <w:lang w:val="en-GB"/>
        </w:rPr>
        <w:t xml:space="preserve"> </w:t>
      </w:r>
      <w:r w:rsidRPr="00214CC6">
        <w:rPr>
          <w:lang w:val="en-GB"/>
        </w:rPr>
        <w:t>reduction</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age-specific</w:t>
      </w:r>
      <w:r w:rsidR="009D42B6" w:rsidRPr="00214CC6">
        <w:rPr>
          <w:lang w:val="en-GB"/>
        </w:rPr>
        <w:t xml:space="preserve"> </w:t>
      </w:r>
      <w:r w:rsidRPr="00214CC6">
        <w:rPr>
          <w:lang w:val="en-GB"/>
        </w:rPr>
        <w:t>use</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w:t>
      </w:r>
      <w:r w:rsidR="00AC2D01" w:rsidRPr="00214CC6">
        <w:rPr>
          <w:lang w:val="en-GB"/>
        </w:rPr>
        <w:fldChar w:fldCharType="begin"/>
      </w:r>
      <w:r w:rsidR="00AC2D01" w:rsidRPr="00214CC6">
        <w:rPr>
          <w:lang w:val="en-GB"/>
        </w:rPr>
        <w:instrText xml:space="preserve"> REF _Ref6310817 \h </w:instrText>
      </w:r>
      <w:r w:rsidR="004F7FC4" w:rsidRPr="00214CC6">
        <w:rPr>
          <w:lang w:val="en-GB"/>
        </w:rPr>
        <w:instrText xml:space="preserve"> \* MERGEFORMAT </w:instrText>
      </w:r>
      <w:r w:rsidR="00AC2D01" w:rsidRPr="00214CC6">
        <w:rPr>
          <w:lang w:val="en-GB"/>
        </w:rPr>
      </w:r>
      <w:r w:rsidR="00AC2D01" w:rsidRPr="00214CC6">
        <w:rPr>
          <w:lang w:val="en-GB"/>
        </w:rPr>
        <w:fldChar w:fldCharType="separate"/>
      </w:r>
      <w:r w:rsidR="007621BE" w:rsidRPr="007621BE">
        <w:rPr>
          <w:lang w:val="en-GB"/>
        </w:rPr>
        <w:t>Chart 8.4</w:t>
      </w:r>
      <w:r w:rsidR="00AC2D01" w:rsidRPr="00214CC6">
        <w:rPr>
          <w:lang w:val="en-GB"/>
        </w:rPr>
        <w:fldChar w:fldCharType="end"/>
      </w:r>
      <w:r w:rsidRPr="00214CC6">
        <w:rPr>
          <w:lang w:val="en-GB"/>
        </w:rPr>
        <w:t>,</w:t>
      </w:r>
      <w:r w:rsidR="009D42B6" w:rsidRPr="00214CC6">
        <w:rPr>
          <w:lang w:val="en-GB"/>
        </w:rPr>
        <w:t xml:space="preserve"> </w:t>
      </w:r>
      <w:r w:rsidRPr="00214CC6">
        <w:rPr>
          <w:lang w:val="en-GB"/>
        </w:rPr>
        <w:t>third</w:t>
      </w:r>
      <w:r w:rsidR="009D42B6" w:rsidRPr="00214CC6">
        <w:rPr>
          <w:lang w:val="en-GB"/>
        </w:rPr>
        <w:t xml:space="preserve"> </w:t>
      </w:r>
      <w:r w:rsidRPr="00214CC6">
        <w:rPr>
          <w:lang w:val="en-GB"/>
        </w:rPr>
        <w:t>column</w:t>
      </w:r>
      <w:r w:rsidR="009D42B6" w:rsidRPr="00214CC6">
        <w:rPr>
          <w:lang w:val="en-GB"/>
        </w:rPr>
        <w:t xml:space="preserve"> </w:t>
      </w:r>
      <w:r w:rsidRPr="00214CC6">
        <w:rPr>
          <w:lang w:val="en-GB"/>
        </w:rPr>
        <w:t>and</w:t>
      </w:r>
      <w:r w:rsidR="009D42B6" w:rsidRPr="00214CC6">
        <w:rPr>
          <w:lang w:val="en-GB"/>
        </w:rPr>
        <w:t xml:space="preserve"> </w:t>
      </w:r>
      <w:r w:rsidR="00120DB9" w:rsidRPr="00214CC6">
        <w:rPr>
          <w:lang w:val="en-GB"/>
        </w:rPr>
        <w:fldChar w:fldCharType="begin"/>
      </w:r>
      <w:r w:rsidR="00120DB9" w:rsidRPr="00214CC6">
        <w:rPr>
          <w:lang w:val="en-GB"/>
        </w:rPr>
        <w:instrText xml:space="preserve"> REF _Ref6310928 \h </w:instrText>
      </w:r>
      <w:r w:rsidR="004F7FC4" w:rsidRPr="00214CC6">
        <w:rPr>
          <w:lang w:val="en-GB"/>
        </w:rPr>
        <w:instrText xml:space="preserve"> \* MERGEFORMAT </w:instrText>
      </w:r>
      <w:r w:rsidR="00120DB9" w:rsidRPr="00214CC6">
        <w:rPr>
          <w:lang w:val="en-GB"/>
        </w:rPr>
      </w:r>
      <w:r w:rsidR="00120DB9" w:rsidRPr="00214CC6">
        <w:rPr>
          <w:lang w:val="en-GB"/>
        </w:rPr>
        <w:fldChar w:fldCharType="separate"/>
      </w:r>
      <w:r w:rsidR="007621BE" w:rsidRPr="007621BE">
        <w:rPr>
          <w:lang w:val="en-GB"/>
        </w:rPr>
        <w:t>Chart 8.5</w:t>
      </w:r>
      <w:r w:rsidR="00120DB9" w:rsidRPr="00214CC6">
        <w:rPr>
          <w:lang w:val="en-GB"/>
        </w:rPr>
        <w:fldChar w:fldCharType="end"/>
      </w:r>
      <w:r w:rsidR="009D42B6" w:rsidRPr="00214CC6">
        <w:rPr>
          <w:lang w:val="en-GB"/>
        </w:rPr>
        <w:t xml:space="preserve"> </w:t>
      </w:r>
      <w:r w:rsidRPr="00214CC6">
        <w:rPr>
          <w:lang w:val="en-GB"/>
        </w:rPr>
        <w:t>which</w:t>
      </w:r>
      <w:r w:rsidR="009D42B6" w:rsidRPr="00214CC6">
        <w:rPr>
          <w:lang w:val="en-GB"/>
        </w:rPr>
        <w:t xml:space="preserve"> </w:t>
      </w:r>
      <w:r w:rsidRPr="00214CC6">
        <w:rPr>
          <w:lang w:val="en-GB"/>
        </w:rPr>
        <w:t>gives</w:t>
      </w:r>
      <w:r w:rsidR="009D42B6" w:rsidRPr="00214CC6">
        <w:rPr>
          <w:lang w:val="en-GB"/>
        </w:rPr>
        <w:t xml:space="preserve"> </w:t>
      </w:r>
      <w:r w:rsidRPr="00214CC6">
        <w:rPr>
          <w:lang w:val="en-GB"/>
        </w:rPr>
        <w:t>a</w:t>
      </w:r>
      <w:r w:rsidR="009D42B6" w:rsidRPr="00214CC6">
        <w:rPr>
          <w:lang w:val="en-GB"/>
        </w:rPr>
        <w:t xml:space="preserve"> </w:t>
      </w:r>
      <w:r w:rsidRPr="00214CC6">
        <w:rPr>
          <w:lang w:val="en-GB"/>
        </w:rPr>
        <w:t>cross-section</w:t>
      </w:r>
      <w:r w:rsidR="009D42B6" w:rsidRPr="00214CC6">
        <w:rPr>
          <w:lang w:val="en-GB"/>
        </w:rPr>
        <w:t xml:space="preserve"> </w:t>
      </w:r>
      <w:r w:rsidRPr="00214CC6">
        <w:rPr>
          <w:lang w:val="en-GB"/>
        </w:rPr>
        <w:t>of</w:t>
      </w:r>
      <w:r w:rsidR="009D42B6" w:rsidRPr="00214CC6">
        <w:rPr>
          <w:lang w:val="en-GB"/>
        </w:rPr>
        <w:t xml:space="preserve"> </w:t>
      </w:r>
      <w:r w:rsidR="00120DB9" w:rsidRPr="00214CC6">
        <w:rPr>
          <w:lang w:val="en-GB"/>
        </w:rPr>
        <w:fldChar w:fldCharType="begin"/>
      </w:r>
      <w:r w:rsidR="00120DB9" w:rsidRPr="00214CC6">
        <w:rPr>
          <w:lang w:val="en-GB"/>
        </w:rPr>
        <w:instrText xml:space="preserve"> REF _Ref6310817 \h </w:instrText>
      </w:r>
      <w:r w:rsidR="004F7FC4" w:rsidRPr="00214CC6">
        <w:rPr>
          <w:lang w:val="en-GB"/>
        </w:rPr>
        <w:instrText xml:space="preserve"> \* MERGEFORMAT </w:instrText>
      </w:r>
      <w:r w:rsidR="00120DB9" w:rsidRPr="00214CC6">
        <w:rPr>
          <w:lang w:val="en-GB"/>
        </w:rPr>
      </w:r>
      <w:r w:rsidR="00120DB9" w:rsidRPr="00214CC6">
        <w:rPr>
          <w:lang w:val="en-GB"/>
        </w:rPr>
        <w:fldChar w:fldCharType="separate"/>
      </w:r>
      <w:r w:rsidR="007621BE" w:rsidRPr="007621BE">
        <w:rPr>
          <w:lang w:val="en-GB"/>
        </w:rPr>
        <w:t>Chart 8.4</w:t>
      </w:r>
      <w:r w:rsidR="00120DB9" w:rsidRPr="00214CC6">
        <w:rPr>
          <w:lang w:val="en-GB"/>
        </w:rPr>
        <w:fldChar w:fldCharType="end"/>
      </w:r>
      <w:r w:rsidRPr="00214CC6">
        <w:rPr>
          <w:lang w:val="en-GB"/>
        </w:rPr>
        <w:t>).</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would</w:t>
      </w:r>
      <w:r w:rsidR="009D42B6" w:rsidRPr="00214CC6">
        <w:rPr>
          <w:lang w:val="en-GB"/>
        </w:rPr>
        <w:t xml:space="preserve"> </w:t>
      </w:r>
      <w:r w:rsidRPr="00214CC6">
        <w:rPr>
          <w:lang w:val="en-GB"/>
        </w:rPr>
        <w:t>indicate</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home</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substituting</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residential</w:t>
      </w:r>
      <w:r w:rsidR="009D42B6" w:rsidRPr="00214CC6">
        <w:rPr>
          <w:lang w:val="en-GB"/>
        </w:rPr>
        <w:t xml:space="preserve"> </w:t>
      </w:r>
      <w:r w:rsidRPr="00214CC6">
        <w:rPr>
          <w:lang w:val="en-GB"/>
        </w:rPr>
        <w:t>care.</w:t>
      </w:r>
    </w:p>
    <w:p w14:paraId="5E27B682" w14:textId="77777777" w:rsidR="009D42B6" w:rsidRPr="00214CC6" w:rsidRDefault="00812774" w:rsidP="0072441A">
      <w:pPr>
        <w:pStyle w:val="BodyText"/>
        <w:rPr>
          <w:lang w:val="en-GB"/>
        </w:rPr>
      </w:pPr>
      <w:r w:rsidRPr="004F7FC4">
        <w:rPr>
          <w:lang w:val="en-GB"/>
        </w:rPr>
        <w:t>It</w:t>
      </w:r>
      <w:r w:rsidR="009D42B6">
        <w:rPr>
          <w:lang w:val="en-GB"/>
        </w:rPr>
        <w:t xml:space="preserve"> </w:t>
      </w:r>
      <w:r w:rsidRPr="004F7FC4">
        <w:rPr>
          <w:lang w:val="en-GB"/>
        </w:rPr>
        <w:t>is</w:t>
      </w:r>
      <w:r w:rsidR="009D42B6">
        <w:rPr>
          <w:lang w:val="en-GB"/>
        </w:rPr>
        <w:t xml:space="preserve"> </w:t>
      </w:r>
      <w:r w:rsidRPr="004F7FC4">
        <w:rPr>
          <w:lang w:val="en-GB"/>
        </w:rPr>
        <w:t>not</w:t>
      </w:r>
      <w:r w:rsidR="009D42B6">
        <w:rPr>
          <w:lang w:val="en-GB"/>
        </w:rPr>
        <w:t xml:space="preserve"> </w:t>
      </w:r>
      <w:r w:rsidRPr="004F7FC4">
        <w:rPr>
          <w:lang w:val="en-GB"/>
        </w:rPr>
        <w:t>known</w:t>
      </w:r>
      <w:r w:rsidR="009D42B6">
        <w:rPr>
          <w:lang w:val="en-GB"/>
        </w:rPr>
        <w:t xml:space="preserve"> </w:t>
      </w:r>
      <w:r w:rsidRPr="004F7FC4">
        <w:rPr>
          <w:lang w:val="en-GB"/>
        </w:rPr>
        <w:t>what</w:t>
      </w:r>
      <w:r w:rsidR="009D42B6">
        <w:rPr>
          <w:lang w:val="en-GB"/>
        </w:rPr>
        <w:t xml:space="preserve"> </w:t>
      </w:r>
      <w:r w:rsidRPr="004F7FC4">
        <w:rPr>
          <w:lang w:val="en-GB"/>
        </w:rPr>
        <w:t>the</w:t>
      </w:r>
      <w:r w:rsidR="009D42B6">
        <w:rPr>
          <w:lang w:val="en-GB"/>
        </w:rPr>
        <w:t xml:space="preserve"> </w:t>
      </w:r>
      <w:r w:rsidRPr="004F7FC4">
        <w:rPr>
          <w:lang w:val="en-GB"/>
        </w:rPr>
        <w:t>level</w:t>
      </w:r>
      <w:r w:rsidR="009D42B6">
        <w:rPr>
          <w:lang w:val="en-GB"/>
        </w:rPr>
        <w:t xml:space="preserve"> </w:t>
      </w:r>
      <w:r w:rsidRPr="004F7FC4">
        <w:rPr>
          <w:lang w:val="en-GB"/>
        </w:rPr>
        <w:t>of</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availability</w:t>
      </w:r>
      <w:r w:rsidR="009D42B6">
        <w:rPr>
          <w:lang w:val="en-GB"/>
        </w:rPr>
        <w:t xml:space="preserve"> </w:t>
      </w:r>
      <w:r w:rsidRPr="004F7FC4">
        <w:rPr>
          <w:lang w:val="en-GB"/>
        </w:rPr>
        <w:t>is</w:t>
      </w:r>
      <w:r w:rsidR="009D42B6">
        <w:rPr>
          <w:lang w:val="en-GB"/>
        </w:rPr>
        <w:t xml:space="preserve"> </w:t>
      </w:r>
      <w:r w:rsidRPr="004F7FC4">
        <w:rPr>
          <w:lang w:val="en-GB"/>
        </w:rPr>
        <w:t>that</w:t>
      </w:r>
      <w:r w:rsidR="009D42B6">
        <w:rPr>
          <w:lang w:val="en-GB"/>
        </w:rPr>
        <w:t xml:space="preserve"> </w:t>
      </w:r>
      <w:r w:rsidRPr="004F7FC4">
        <w:rPr>
          <w:lang w:val="en-GB"/>
        </w:rPr>
        <w:t>would</w:t>
      </w:r>
      <w:r w:rsidR="009D42B6">
        <w:rPr>
          <w:lang w:val="en-GB"/>
        </w:rPr>
        <w:t xml:space="preserve"> </w:t>
      </w:r>
      <w:r w:rsidRPr="004F7FC4">
        <w:rPr>
          <w:lang w:val="en-GB"/>
        </w:rPr>
        <w:t>be</w:t>
      </w:r>
      <w:r w:rsidR="009D42B6">
        <w:rPr>
          <w:lang w:val="en-GB"/>
        </w:rPr>
        <w:t xml:space="preserve"> </w:t>
      </w:r>
      <w:r w:rsidRPr="004F7FC4">
        <w:rPr>
          <w:lang w:val="en-GB"/>
        </w:rPr>
        <w:t>needed</w:t>
      </w:r>
      <w:r w:rsidR="009D42B6">
        <w:rPr>
          <w:lang w:val="en-GB"/>
        </w:rPr>
        <w:t xml:space="preserve"> </w:t>
      </w:r>
      <w:r w:rsidRPr="004F7FC4">
        <w:rPr>
          <w:lang w:val="en-GB"/>
        </w:rPr>
        <w:t>before</w:t>
      </w:r>
      <w:r w:rsidR="009D42B6">
        <w:rPr>
          <w:lang w:val="en-GB"/>
        </w:rPr>
        <w:t xml:space="preserve"> </w:t>
      </w:r>
      <w:r w:rsidRPr="004F7FC4">
        <w:rPr>
          <w:lang w:val="en-GB"/>
        </w:rPr>
        <w:t>all</w:t>
      </w:r>
      <w:r w:rsidR="009D42B6">
        <w:rPr>
          <w:lang w:val="en-GB"/>
        </w:rPr>
        <w:t xml:space="preserve"> </w:t>
      </w:r>
      <w:r w:rsidRPr="004F7FC4">
        <w:rPr>
          <w:lang w:val="en-GB"/>
        </w:rPr>
        <w:t>people</w:t>
      </w:r>
      <w:r w:rsidR="009D42B6">
        <w:rPr>
          <w:lang w:val="en-GB"/>
        </w:rPr>
        <w:t xml:space="preserve"> </w:t>
      </w:r>
      <w:r w:rsidRPr="004F7FC4">
        <w:rPr>
          <w:lang w:val="en-GB"/>
        </w:rPr>
        <w:t>who</w:t>
      </w:r>
      <w:r w:rsidR="009D42B6">
        <w:rPr>
          <w:lang w:val="en-GB"/>
        </w:rPr>
        <w:t xml:space="preserve"> </w:t>
      </w:r>
      <w:r w:rsidRPr="004F7FC4">
        <w:rPr>
          <w:lang w:val="en-GB"/>
        </w:rPr>
        <w:t>wish</w:t>
      </w:r>
      <w:r w:rsidR="009D42B6">
        <w:rPr>
          <w:lang w:val="en-GB"/>
        </w:rPr>
        <w:t xml:space="preserve"> </w:t>
      </w:r>
      <w:r w:rsidRPr="004F7FC4">
        <w:rPr>
          <w:lang w:val="en-GB"/>
        </w:rPr>
        <w:t>to</w:t>
      </w:r>
      <w:r w:rsidR="009D42B6">
        <w:rPr>
          <w:lang w:val="en-GB"/>
        </w:rPr>
        <w:t xml:space="preserve"> </w:t>
      </w:r>
      <w:r w:rsidRPr="004F7FC4">
        <w:rPr>
          <w:lang w:val="en-GB"/>
        </w:rPr>
        <w:t>remain</w:t>
      </w:r>
      <w:r w:rsidR="009D42B6">
        <w:rPr>
          <w:lang w:val="en-GB"/>
        </w:rPr>
        <w:t xml:space="preserve"> </w:t>
      </w:r>
      <w:r w:rsidRPr="004F7FC4">
        <w:rPr>
          <w:lang w:val="en-GB"/>
        </w:rPr>
        <w:t>in</w:t>
      </w:r>
      <w:r w:rsidR="009D42B6">
        <w:rPr>
          <w:lang w:val="en-GB"/>
        </w:rPr>
        <w:t xml:space="preserve"> </w:t>
      </w:r>
      <w:r w:rsidRPr="004F7FC4">
        <w:rPr>
          <w:lang w:val="en-GB"/>
        </w:rPr>
        <w:t>their</w:t>
      </w:r>
      <w:r w:rsidR="009D42B6">
        <w:rPr>
          <w:lang w:val="en-GB"/>
        </w:rPr>
        <w:t xml:space="preserve"> </w:t>
      </w:r>
      <w:r w:rsidRPr="004F7FC4">
        <w:rPr>
          <w:lang w:val="en-GB"/>
        </w:rPr>
        <w:t>home</w:t>
      </w:r>
      <w:r w:rsidR="009D42B6">
        <w:rPr>
          <w:lang w:val="en-GB"/>
        </w:rPr>
        <w:t xml:space="preserve"> </w:t>
      </w:r>
      <w:r w:rsidRPr="004F7FC4">
        <w:rPr>
          <w:lang w:val="en-GB"/>
        </w:rPr>
        <w:t>with</w:t>
      </w:r>
      <w:r w:rsidR="009D42B6">
        <w:rPr>
          <w:lang w:val="en-GB"/>
        </w:rPr>
        <w:t xml:space="preserve"> </w:t>
      </w:r>
      <w:r w:rsidRPr="004F7FC4">
        <w:rPr>
          <w:lang w:val="en-GB"/>
        </w:rPr>
        <w:t>a</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package</w:t>
      </w:r>
      <w:r w:rsidR="009D42B6">
        <w:rPr>
          <w:lang w:val="en-GB"/>
        </w:rPr>
        <w:t xml:space="preserve"> </w:t>
      </w:r>
      <w:r w:rsidRPr="004F7FC4">
        <w:rPr>
          <w:lang w:val="en-GB"/>
        </w:rPr>
        <w:t>can</w:t>
      </w:r>
      <w:r w:rsidR="009D42B6">
        <w:rPr>
          <w:lang w:val="en-GB"/>
        </w:rPr>
        <w:t xml:space="preserve"> </w:t>
      </w:r>
      <w:r w:rsidRPr="004F7FC4">
        <w:rPr>
          <w:lang w:val="en-GB"/>
        </w:rPr>
        <w:t>do</w:t>
      </w:r>
      <w:r w:rsidR="009D42B6">
        <w:rPr>
          <w:lang w:val="en-GB"/>
        </w:rPr>
        <w:t xml:space="preserve"> </w:t>
      </w:r>
      <w:r w:rsidRPr="004F7FC4">
        <w:rPr>
          <w:lang w:val="en-GB"/>
        </w:rPr>
        <w:t>so</w:t>
      </w:r>
      <w:r w:rsidR="00273B05">
        <w:rPr>
          <w:lang w:val="en-GB"/>
        </w:rPr>
        <w:t>,</w:t>
      </w:r>
      <w:r w:rsidR="009D42B6">
        <w:rPr>
          <w:lang w:val="en-GB"/>
        </w:rPr>
        <w:t xml:space="preserve"> </w:t>
      </w:r>
      <w:r w:rsidRPr="004F7FC4">
        <w:rPr>
          <w:lang w:val="en-GB"/>
        </w:rPr>
        <w:t>and</w:t>
      </w:r>
      <w:r w:rsidR="009D42B6">
        <w:rPr>
          <w:lang w:val="en-GB"/>
        </w:rPr>
        <w:t xml:space="preserve"> </w:t>
      </w:r>
      <w:r w:rsidRPr="004F7FC4">
        <w:rPr>
          <w:lang w:val="en-GB"/>
        </w:rPr>
        <w:t>do</w:t>
      </w:r>
      <w:r w:rsidR="009D42B6">
        <w:rPr>
          <w:lang w:val="en-GB"/>
        </w:rPr>
        <w:t xml:space="preserve"> </w:t>
      </w:r>
      <w:r w:rsidRPr="004F7FC4">
        <w:rPr>
          <w:lang w:val="en-GB"/>
        </w:rPr>
        <w:t>not</w:t>
      </w:r>
      <w:r w:rsidR="009D42B6">
        <w:rPr>
          <w:lang w:val="en-GB"/>
        </w:rPr>
        <w:t xml:space="preserve"> </w:t>
      </w:r>
      <w:r w:rsidRPr="004F7FC4">
        <w:rPr>
          <w:lang w:val="en-GB"/>
        </w:rPr>
        <w:t>have</w:t>
      </w:r>
      <w:r w:rsidR="009D42B6">
        <w:rPr>
          <w:lang w:val="en-GB"/>
        </w:rPr>
        <w:t xml:space="preserve"> </w:t>
      </w:r>
      <w:r w:rsidRPr="004F7FC4">
        <w:rPr>
          <w:lang w:val="en-GB"/>
        </w:rPr>
        <w:t>to</w:t>
      </w:r>
      <w:r w:rsidR="009D42B6">
        <w:rPr>
          <w:lang w:val="en-GB"/>
        </w:rPr>
        <w:t xml:space="preserve"> </w:t>
      </w:r>
      <w:r w:rsidRPr="004F7FC4">
        <w:rPr>
          <w:lang w:val="en-GB"/>
        </w:rPr>
        <w:t>enter</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In</w:t>
      </w:r>
      <w:r w:rsidR="009D42B6">
        <w:rPr>
          <w:lang w:val="en-GB"/>
        </w:rPr>
        <w:t xml:space="preserve"> </w:t>
      </w:r>
      <w:r w:rsidRPr="004F7FC4">
        <w:rPr>
          <w:lang w:val="en-GB"/>
        </w:rPr>
        <w:t>addition,</w:t>
      </w:r>
      <w:r w:rsidR="009D42B6">
        <w:rPr>
          <w:lang w:val="en-GB"/>
        </w:rPr>
        <w:t xml:space="preserve"> </w:t>
      </w:r>
      <w:r w:rsidRPr="004F7FC4">
        <w:rPr>
          <w:lang w:val="en-GB"/>
        </w:rPr>
        <w:t>the</w:t>
      </w:r>
      <w:r w:rsidR="009D42B6">
        <w:rPr>
          <w:lang w:val="en-GB"/>
        </w:rPr>
        <w:t xml:space="preserve"> </w:t>
      </w:r>
      <w:r w:rsidRPr="004F7FC4">
        <w:rPr>
          <w:lang w:val="en-GB"/>
        </w:rPr>
        <w:t>substitutability</w:t>
      </w:r>
      <w:r w:rsidR="009D42B6">
        <w:rPr>
          <w:lang w:val="en-GB"/>
        </w:rPr>
        <w:t xml:space="preserve"> </w:t>
      </w:r>
      <w:r w:rsidRPr="004F7FC4">
        <w:rPr>
          <w:lang w:val="en-GB"/>
        </w:rPr>
        <w:t>between</w:t>
      </w:r>
      <w:r w:rsidR="009D42B6">
        <w:rPr>
          <w:lang w:val="en-GB"/>
        </w:rPr>
        <w:t xml:space="preserve"> </w:t>
      </w:r>
      <w:r w:rsidRPr="004F7FC4">
        <w:rPr>
          <w:lang w:val="en-GB"/>
        </w:rPr>
        <w:t>residential</w:t>
      </w:r>
      <w:r w:rsidR="009D42B6">
        <w:rPr>
          <w:lang w:val="en-GB"/>
        </w:rPr>
        <w:t xml:space="preserve"> </w:t>
      </w:r>
      <w:r w:rsidRPr="004F7FC4">
        <w:rPr>
          <w:lang w:val="en-GB"/>
        </w:rPr>
        <w:t>an</w:t>
      </w:r>
      <w:r w:rsidR="00273B05">
        <w:rPr>
          <w:lang w:val="en-GB"/>
        </w:rPr>
        <w:t>d</w:t>
      </w:r>
      <w:r w:rsidR="009D42B6">
        <w:rPr>
          <w:lang w:val="en-GB"/>
        </w:rPr>
        <w:t xml:space="preserve"> </w:t>
      </w:r>
      <w:r w:rsidR="00273B05">
        <w:rPr>
          <w:lang w:val="en-GB"/>
        </w:rPr>
        <w:t>home</w:t>
      </w:r>
      <w:r w:rsidR="009D42B6">
        <w:rPr>
          <w:lang w:val="en-GB"/>
        </w:rPr>
        <w:t xml:space="preserve"> </w:t>
      </w:r>
      <w:r w:rsidR="00273B05">
        <w:rPr>
          <w:lang w:val="en-GB"/>
        </w:rPr>
        <w:t>care</w:t>
      </w:r>
      <w:r w:rsidR="009D42B6">
        <w:rPr>
          <w:lang w:val="en-GB"/>
        </w:rPr>
        <w:t xml:space="preserve"> </w:t>
      </w:r>
      <w:r w:rsidR="00273B05">
        <w:rPr>
          <w:lang w:val="en-GB"/>
        </w:rPr>
        <w:t>will</w:t>
      </w:r>
      <w:r w:rsidR="009D42B6">
        <w:rPr>
          <w:lang w:val="en-GB"/>
        </w:rPr>
        <w:t xml:space="preserve"> </w:t>
      </w:r>
      <w:r w:rsidR="00273B05">
        <w:rPr>
          <w:lang w:val="en-GB"/>
        </w:rPr>
        <w:t>also</w:t>
      </w:r>
      <w:r w:rsidR="009D42B6">
        <w:rPr>
          <w:lang w:val="en-GB"/>
        </w:rPr>
        <w:t xml:space="preserve"> </w:t>
      </w:r>
      <w:r w:rsidR="00273B05">
        <w:rPr>
          <w:lang w:val="en-GB"/>
        </w:rPr>
        <w:t>change</w:t>
      </w:r>
      <w:r w:rsidR="009D42B6">
        <w:rPr>
          <w:lang w:val="en-GB"/>
        </w:rPr>
        <w:t xml:space="preserve"> </w:t>
      </w:r>
      <w:r w:rsidR="00273B05">
        <w:rPr>
          <w:lang w:val="en-GB"/>
        </w:rPr>
        <w:t>if,</w:t>
      </w:r>
      <w:r w:rsidR="009D42B6">
        <w:rPr>
          <w:lang w:val="en-GB"/>
        </w:rPr>
        <w:t xml:space="preserve"> </w:t>
      </w:r>
      <w:r w:rsidR="00273B05">
        <w:rPr>
          <w:lang w:val="en-GB"/>
        </w:rPr>
        <w:t>for</w:t>
      </w:r>
      <w:r w:rsidR="009D42B6">
        <w:rPr>
          <w:lang w:val="en-GB"/>
        </w:rPr>
        <w:t xml:space="preserve"> </w:t>
      </w:r>
      <w:r w:rsidR="00273B05">
        <w:rPr>
          <w:lang w:val="en-GB"/>
        </w:rPr>
        <w:t>example,</w:t>
      </w:r>
      <w:r w:rsidR="009D42B6">
        <w:rPr>
          <w:lang w:val="en-GB"/>
        </w:rPr>
        <w:t xml:space="preserve"> </w:t>
      </w:r>
      <w:r w:rsidRPr="004F7FC4">
        <w:rPr>
          <w:lang w:val="en-GB"/>
        </w:rPr>
        <w:t>the</w:t>
      </w:r>
      <w:r w:rsidR="009D42B6">
        <w:rPr>
          <w:lang w:val="en-GB"/>
        </w:rPr>
        <w:t xml:space="preserve"> </w:t>
      </w:r>
      <w:r w:rsidRPr="004F7FC4">
        <w:rPr>
          <w:lang w:val="en-GB"/>
        </w:rPr>
        <w:t>government</w:t>
      </w:r>
      <w:r w:rsidR="009D42B6">
        <w:rPr>
          <w:lang w:val="en-GB"/>
        </w:rPr>
        <w:t xml:space="preserve"> </w:t>
      </w:r>
      <w:r w:rsidRPr="004F7FC4">
        <w:rPr>
          <w:lang w:val="en-GB"/>
        </w:rPr>
        <w:t>were</w:t>
      </w:r>
      <w:r w:rsidR="009D42B6">
        <w:rPr>
          <w:lang w:val="en-GB"/>
        </w:rPr>
        <w:t xml:space="preserve"> </w:t>
      </w:r>
      <w:r w:rsidRPr="004F7FC4">
        <w:rPr>
          <w:lang w:val="en-GB"/>
        </w:rPr>
        <w:t>to</w:t>
      </w:r>
      <w:r w:rsidR="009D42B6">
        <w:rPr>
          <w:lang w:val="en-GB"/>
        </w:rPr>
        <w:t xml:space="preserve"> </w:t>
      </w:r>
      <w:r w:rsidR="00273B05">
        <w:rPr>
          <w:lang w:val="en-GB"/>
        </w:rPr>
        <w:t>introduce</w:t>
      </w:r>
      <w:r w:rsidR="009D42B6">
        <w:rPr>
          <w:lang w:val="en-GB"/>
        </w:rPr>
        <w:t xml:space="preserve"> </w:t>
      </w:r>
      <w:r w:rsidR="00273B05">
        <w:rPr>
          <w:lang w:val="en-GB"/>
        </w:rPr>
        <w:t>a</w:t>
      </w:r>
      <w:r w:rsidR="009D42B6">
        <w:rPr>
          <w:lang w:val="en-GB"/>
        </w:rPr>
        <w:t xml:space="preserve"> </w:t>
      </w:r>
      <w:r w:rsidR="00273B05">
        <w:rPr>
          <w:lang w:val="en-GB"/>
        </w:rPr>
        <w:t>new</w:t>
      </w:r>
      <w:r w:rsidR="009D42B6">
        <w:rPr>
          <w:lang w:val="en-GB"/>
        </w:rPr>
        <w:t xml:space="preserve"> </w:t>
      </w:r>
      <w:r w:rsidR="00273B05">
        <w:rPr>
          <w:lang w:val="en-GB"/>
        </w:rPr>
        <w:t>higher</w:t>
      </w:r>
      <w:r w:rsidR="009D42B6">
        <w:rPr>
          <w:lang w:val="en-GB"/>
        </w:rPr>
        <w:t xml:space="preserve"> </w:t>
      </w:r>
      <w:r w:rsidR="00273B05">
        <w:rPr>
          <w:lang w:val="en-GB"/>
        </w:rPr>
        <w:t>level</w:t>
      </w:r>
      <w:r w:rsidR="009D42B6">
        <w:rPr>
          <w:lang w:val="en-GB"/>
        </w:rPr>
        <w:t xml:space="preserve"> </w:t>
      </w:r>
      <w:r w:rsidR="00273B05">
        <w:rPr>
          <w:lang w:val="en-GB"/>
        </w:rPr>
        <w:t>package</w:t>
      </w:r>
      <w:r w:rsidR="009D42B6">
        <w:rPr>
          <w:lang w:val="en-GB"/>
        </w:rPr>
        <w:t xml:space="preserve"> </w:t>
      </w:r>
      <w:r w:rsidRPr="004F7FC4">
        <w:rPr>
          <w:lang w:val="en-GB"/>
        </w:rPr>
        <w:t>as</w:t>
      </w:r>
      <w:r w:rsidR="009D42B6">
        <w:rPr>
          <w:lang w:val="en-GB"/>
        </w:rPr>
        <w:t xml:space="preserve"> </w:t>
      </w:r>
      <w:r w:rsidRPr="004F7FC4">
        <w:rPr>
          <w:lang w:val="en-GB"/>
        </w:rPr>
        <w:t>recommended</w:t>
      </w:r>
      <w:r w:rsidR="009D42B6">
        <w:rPr>
          <w:lang w:val="en-GB"/>
        </w:rPr>
        <w:t xml:space="preserve"> </w:t>
      </w:r>
      <w:r w:rsidRPr="004F7FC4">
        <w:rPr>
          <w:lang w:val="en-GB"/>
        </w:rPr>
        <w:t>by</w:t>
      </w:r>
      <w:r w:rsidR="009D42B6">
        <w:rPr>
          <w:lang w:val="en-GB"/>
        </w:rPr>
        <w:t xml:space="preserve"> </w:t>
      </w:r>
      <w:r w:rsidR="00D94983">
        <w:rPr>
          <w:lang w:val="en-GB"/>
        </w:rPr>
        <w:t>The</w:t>
      </w:r>
      <w:r w:rsidR="009D42B6">
        <w:rPr>
          <w:lang w:val="en-GB"/>
        </w:rPr>
        <w:t xml:space="preserve"> </w:t>
      </w:r>
      <w:r w:rsidR="00D94983">
        <w:rPr>
          <w:lang w:val="en-GB"/>
        </w:rPr>
        <w:t>Tune</w:t>
      </w:r>
      <w:r w:rsidR="009D42B6">
        <w:rPr>
          <w:lang w:val="en-GB"/>
        </w:rPr>
        <w:t xml:space="preserve"> </w:t>
      </w:r>
      <w:r w:rsidR="00D94983">
        <w:rPr>
          <w:lang w:val="en-GB"/>
        </w:rPr>
        <w:t>Review</w:t>
      </w:r>
      <w:r w:rsidR="009D42B6">
        <w:rPr>
          <w:lang w:val="en-GB"/>
        </w:rPr>
        <w:t xml:space="preserve"> </w:t>
      </w:r>
      <w:r w:rsidR="00D94983">
        <w:rPr>
          <w:lang w:val="en-GB"/>
        </w:rPr>
        <w:t>(Recommendation</w:t>
      </w:r>
      <w:r w:rsidR="009D42B6">
        <w:rPr>
          <w:lang w:val="en-GB"/>
        </w:rPr>
        <w:t xml:space="preserve"> </w:t>
      </w:r>
      <w:r w:rsidR="00D94983">
        <w:rPr>
          <w:lang w:val="en-GB"/>
        </w:rPr>
        <w:t>7)</w:t>
      </w:r>
      <w:r w:rsidR="005D1FA0">
        <w:rPr>
          <w:lang w:val="en-GB"/>
        </w:rPr>
        <w:t>.</w:t>
      </w:r>
      <w:r w:rsidR="009D42B6">
        <w:rPr>
          <w:lang w:val="en-GB"/>
        </w:rPr>
        <w:t xml:space="preserve"> </w:t>
      </w:r>
      <w:r w:rsidRPr="004F7FC4">
        <w:rPr>
          <w:lang w:val="en-GB"/>
        </w:rPr>
        <w:t>It</w:t>
      </w:r>
      <w:r w:rsidR="009D42B6">
        <w:rPr>
          <w:lang w:val="en-GB"/>
        </w:rPr>
        <w:t xml:space="preserve"> </w:t>
      </w:r>
      <w:r w:rsidRPr="004F7FC4">
        <w:rPr>
          <w:lang w:val="en-GB"/>
        </w:rPr>
        <w:t>is</w:t>
      </w:r>
      <w:r w:rsidR="009D42B6">
        <w:rPr>
          <w:lang w:val="en-GB"/>
        </w:rPr>
        <w:t xml:space="preserve"> </w:t>
      </w:r>
      <w:r w:rsidRPr="004F7FC4">
        <w:rPr>
          <w:lang w:val="en-GB"/>
        </w:rPr>
        <w:t>possible</w:t>
      </w:r>
      <w:r w:rsidR="009D42B6">
        <w:rPr>
          <w:lang w:val="en-GB"/>
        </w:rPr>
        <w:t xml:space="preserve"> </w:t>
      </w:r>
      <w:r w:rsidRPr="004F7FC4">
        <w:rPr>
          <w:lang w:val="en-GB"/>
        </w:rPr>
        <w:t>that</w:t>
      </w:r>
      <w:r w:rsidR="009D42B6">
        <w:rPr>
          <w:lang w:val="en-GB"/>
        </w:rPr>
        <w:t xml:space="preserve"> </w:t>
      </w:r>
      <w:r w:rsidRPr="004F7FC4">
        <w:rPr>
          <w:lang w:val="en-GB"/>
        </w:rPr>
        <w:t>the</w:t>
      </w:r>
      <w:r w:rsidR="009D42B6">
        <w:rPr>
          <w:lang w:val="en-GB"/>
        </w:rPr>
        <w:t xml:space="preserve"> </w:t>
      </w:r>
      <w:r w:rsidRPr="004F7FC4">
        <w:rPr>
          <w:lang w:val="en-GB"/>
        </w:rPr>
        <w:t>introduction</w:t>
      </w:r>
      <w:r w:rsidR="009D42B6">
        <w:rPr>
          <w:lang w:val="en-GB"/>
        </w:rPr>
        <w:t xml:space="preserve"> </w:t>
      </w:r>
      <w:r w:rsidRPr="004F7FC4">
        <w:rPr>
          <w:lang w:val="en-GB"/>
        </w:rPr>
        <w:t>of</w:t>
      </w:r>
      <w:r w:rsidR="009D42B6">
        <w:rPr>
          <w:lang w:val="en-GB"/>
        </w:rPr>
        <w:t xml:space="preserve"> </w:t>
      </w:r>
      <w:r w:rsidRPr="004F7FC4">
        <w:rPr>
          <w:lang w:val="en-GB"/>
        </w:rPr>
        <w:t>higher</w:t>
      </w:r>
      <w:r w:rsidR="009D42B6">
        <w:rPr>
          <w:lang w:val="en-GB"/>
        </w:rPr>
        <w:t xml:space="preserve"> </w:t>
      </w:r>
      <w:r w:rsidRPr="004F7FC4">
        <w:rPr>
          <w:lang w:val="en-GB"/>
        </w:rPr>
        <w:t>level</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packages</w:t>
      </w:r>
      <w:r w:rsidR="009D42B6">
        <w:rPr>
          <w:lang w:val="en-GB"/>
        </w:rPr>
        <w:t xml:space="preserve"> </w:t>
      </w:r>
      <w:r w:rsidRPr="004F7FC4">
        <w:rPr>
          <w:lang w:val="en-GB"/>
        </w:rPr>
        <w:t>could</w:t>
      </w:r>
      <w:r w:rsidR="009D42B6">
        <w:rPr>
          <w:lang w:val="en-GB"/>
        </w:rPr>
        <w:t xml:space="preserve"> </w:t>
      </w:r>
      <w:r w:rsidRPr="004F7FC4">
        <w:rPr>
          <w:lang w:val="en-GB"/>
        </w:rPr>
        <w:t>see</w:t>
      </w:r>
      <w:r w:rsidR="009D42B6">
        <w:rPr>
          <w:lang w:val="en-GB"/>
        </w:rPr>
        <w:t xml:space="preserve"> </w:t>
      </w:r>
      <w:r w:rsidRPr="004F7FC4">
        <w:rPr>
          <w:lang w:val="en-GB"/>
        </w:rPr>
        <w:t>the</w:t>
      </w:r>
      <w:r w:rsidR="009D42B6">
        <w:rPr>
          <w:lang w:val="en-GB"/>
        </w:rPr>
        <w:t xml:space="preserve"> </w:t>
      </w:r>
      <w:r w:rsidRPr="004F7FC4">
        <w:rPr>
          <w:lang w:val="en-GB"/>
        </w:rPr>
        <w:t>age-specific</w:t>
      </w:r>
      <w:r w:rsidR="009D42B6">
        <w:rPr>
          <w:lang w:val="en-GB"/>
        </w:rPr>
        <w:t xml:space="preserve"> </w:t>
      </w:r>
      <w:r w:rsidRPr="004F7FC4">
        <w:rPr>
          <w:lang w:val="en-GB"/>
        </w:rPr>
        <w:t>use</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potentially</w:t>
      </w:r>
      <w:r w:rsidR="009D42B6">
        <w:rPr>
          <w:lang w:val="en-GB"/>
        </w:rPr>
        <w:t xml:space="preserve"> </w:t>
      </w:r>
      <w:r w:rsidRPr="004F7FC4">
        <w:rPr>
          <w:lang w:val="en-GB"/>
        </w:rPr>
        <w:t>reduce.</w:t>
      </w:r>
      <w:r w:rsidR="009D42B6">
        <w:rPr>
          <w:lang w:val="en-GB"/>
        </w:rPr>
        <w:t xml:space="preserve"> </w:t>
      </w:r>
      <w:r w:rsidR="0002141D">
        <w:rPr>
          <w:lang w:val="en-GB"/>
        </w:rPr>
        <w:t>Similarly,</w:t>
      </w:r>
      <w:r w:rsidR="009D42B6">
        <w:rPr>
          <w:lang w:val="en-GB"/>
        </w:rPr>
        <w:t xml:space="preserve"> </w:t>
      </w:r>
      <w:r w:rsidR="0002141D">
        <w:rPr>
          <w:lang w:val="en-GB"/>
        </w:rPr>
        <w:t>other</w:t>
      </w:r>
      <w:r w:rsidR="009D42B6">
        <w:rPr>
          <w:lang w:val="en-GB"/>
        </w:rPr>
        <w:t xml:space="preserve"> </w:t>
      </w:r>
      <w:r w:rsidR="00FE2884">
        <w:rPr>
          <w:lang w:val="en-GB"/>
        </w:rPr>
        <w:t>possible</w:t>
      </w:r>
      <w:r w:rsidR="009D42B6">
        <w:rPr>
          <w:lang w:val="en-GB"/>
        </w:rPr>
        <w:t xml:space="preserve"> </w:t>
      </w:r>
      <w:r w:rsidR="0002141D">
        <w:rPr>
          <w:lang w:val="en-GB"/>
        </w:rPr>
        <w:t>policy</w:t>
      </w:r>
      <w:r w:rsidR="009D42B6">
        <w:rPr>
          <w:lang w:val="en-GB"/>
        </w:rPr>
        <w:t xml:space="preserve"> </w:t>
      </w:r>
      <w:r w:rsidR="0002141D">
        <w:rPr>
          <w:lang w:val="en-GB"/>
        </w:rPr>
        <w:t>changes,</w:t>
      </w:r>
      <w:r w:rsidR="009D42B6">
        <w:rPr>
          <w:lang w:val="en-GB"/>
        </w:rPr>
        <w:t xml:space="preserve"> </w:t>
      </w:r>
      <w:r w:rsidR="0002141D">
        <w:rPr>
          <w:lang w:val="en-GB"/>
        </w:rPr>
        <w:t>such</w:t>
      </w:r>
      <w:r w:rsidR="009D42B6">
        <w:rPr>
          <w:lang w:val="en-GB"/>
        </w:rPr>
        <w:t xml:space="preserve"> </w:t>
      </w:r>
      <w:r w:rsidR="0002141D">
        <w:rPr>
          <w:lang w:val="en-GB"/>
        </w:rPr>
        <w:t>as</w:t>
      </w:r>
      <w:r w:rsidR="009D42B6">
        <w:rPr>
          <w:lang w:val="en-GB"/>
        </w:rPr>
        <w:t xml:space="preserve"> </w:t>
      </w:r>
      <w:r w:rsidR="0002141D">
        <w:rPr>
          <w:lang w:val="en-GB"/>
        </w:rPr>
        <w:t>consumer</w:t>
      </w:r>
      <w:r w:rsidR="009D42B6">
        <w:rPr>
          <w:lang w:val="en-GB"/>
        </w:rPr>
        <w:t xml:space="preserve"> </w:t>
      </w:r>
      <w:r w:rsidR="0002141D">
        <w:rPr>
          <w:lang w:val="en-GB"/>
        </w:rPr>
        <w:t>contribution</w:t>
      </w:r>
      <w:r w:rsidR="009D42B6">
        <w:rPr>
          <w:lang w:val="en-GB"/>
        </w:rPr>
        <w:t xml:space="preserve"> </w:t>
      </w:r>
      <w:r w:rsidR="0002141D">
        <w:rPr>
          <w:lang w:val="en-GB"/>
        </w:rPr>
        <w:t>policies</w:t>
      </w:r>
      <w:r w:rsidR="009D42B6">
        <w:rPr>
          <w:lang w:val="en-GB"/>
        </w:rPr>
        <w:t xml:space="preserve"> </w:t>
      </w:r>
      <w:r w:rsidR="0002141D">
        <w:rPr>
          <w:lang w:val="en-GB"/>
        </w:rPr>
        <w:t>and</w:t>
      </w:r>
      <w:r w:rsidR="009D42B6">
        <w:rPr>
          <w:lang w:val="en-GB"/>
        </w:rPr>
        <w:t xml:space="preserve"> </w:t>
      </w:r>
      <w:r w:rsidR="0002141D">
        <w:rPr>
          <w:lang w:val="en-GB"/>
        </w:rPr>
        <w:t>suppor</w:t>
      </w:r>
      <w:r w:rsidR="002D0647">
        <w:rPr>
          <w:lang w:val="en-GB"/>
        </w:rPr>
        <w:t>t</w:t>
      </w:r>
      <w:r w:rsidR="009D42B6">
        <w:rPr>
          <w:lang w:val="en-GB"/>
        </w:rPr>
        <w:t xml:space="preserve"> </w:t>
      </w:r>
      <w:r w:rsidR="002D0647">
        <w:rPr>
          <w:lang w:val="en-GB"/>
        </w:rPr>
        <w:t>available</w:t>
      </w:r>
      <w:r w:rsidR="009D42B6">
        <w:rPr>
          <w:lang w:val="en-GB"/>
        </w:rPr>
        <w:t xml:space="preserve"> </w:t>
      </w:r>
      <w:r w:rsidR="002D0647">
        <w:rPr>
          <w:lang w:val="en-GB"/>
        </w:rPr>
        <w:t>for</w:t>
      </w:r>
      <w:r w:rsidR="009D42B6">
        <w:rPr>
          <w:lang w:val="en-GB"/>
        </w:rPr>
        <w:t xml:space="preserve"> </w:t>
      </w:r>
      <w:r w:rsidR="002D0647">
        <w:rPr>
          <w:lang w:val="en-GB"/>
        </w:rPr>
        <w:t>informal</w:t>
      </w:r>
      <w:r w:rsidR="009D42B6">
        <w:rPr>
          <w:lang w:val="en-GB"/>
        </w:rPr>
        <w:t xml:space="preserve"> </w:t>
      </w:r>
      <w:r w:rsidR="002D0647">
        <w:rPr>
          <w:lang w:val="en-GB"/>
        </w:rPr>
        <w:t>carers</w:t>
      </w:r>
      <w:r w:rsidR="009D42B6">
        <w:rPr>
          <w:lang w:val="en-GB"/>
        </w:rPr>
        <w:t xml:space="preserve"> </w:t>
      </w:r>
      <w:r w:rsidR="002D0647">
        <w:rPr>
          <w:lang w:val="en-GB"/>
        </w:rPr>
        <w:t>(such</w:t>
      </w:r>
      <w:r w:rsidR="009D42B6">
        <w:rPr>
          <w:lang w:val="en-GB"/>
        </w:rPr>
        <w:t xml:space="preserve"> </w:t>
      </w:r>
      <w:r w:rsidR="002D0647">
        <w:rPr>
          <w:lang w:val="en-GB"/>
        </w:rPr>
        <w:t>as</w:t>
      </w:r>
      <w:r w:rsidR="009D42B6">
        <w:rPr>
          <w:lang w:val="en-GB"/>
        </w:rPr>
        <w:t xml:space="preserve"> </w:t>
      </w:r>
      <w:r w:rsidR="002D0647">
        <w:rPr>
          <w:lang w:val="en-GB"/>
        </w:rPr>
        <w:t>improved</w:t>
      </w:r>
      <w:r w:rsidR="009D42B6">
        <w:rPr>
          <w:lang w:val="en-GB"/>
        </w:rPr>
        <w:t xml:space="preserve"> </w:t>
      </w:r>
      <w:r w:rsidR="002D0647">
        <w:rPr>
          <w:lang w:val="en-GB"/>
        </w:rPr>
        <w:t>respite</w:t>
      </w:r>
      <w:r w:rsidR="009D42B6">
        <w:rPr>
          <w:lang w:val="en-GB"/>
        </w:rPr>
        <w:t xml:space="preserve"> </w:t>
      </w:r>
      <w:r w:rsidR="002D0647">
        <w:rPr>
          <w:lang w:val="en-GB"/>
        </w:rPr>
        <w:t>services),</w:t>
      </w:r>
      <w:r w:rsidR="009D42B6">
        <w:rPr>
          <w:lang w:val="en-GB"/>
        </w:rPr>
        <w:t xml:space="preserve"> </w:t>
      </w:r>
      <w:r w:rsidR="0002141D">
        <w:rPr>
          <w:lang w:val="en-GB"/>
        </w:rPr>
        <w:t>could</w:t>
      </w:r>
      <w:r w:rsidR="009D42B6">
        <w:rPr>
          <w:lang w:val="en-GB"/>
        </w:rPr>
        <w:t xml:space="preserve"> </w:t>
      </w:r>
      <w:r w:rsidR="0002141D">
        <w:rPr>
          <w:lang w:val="en-GB"/>
        </w:rPr>
        <w:t>influence</w:t>
      </w:r>
      <w:r w:rsidR="009D42B6">
        <w:rPr>
          <w:lang w:val="en-GB"/>
        </w:rPr>
        <w:t xml:space="preserve"> </w:t>
      </w:r>
      <w:r w:rsidR="0002141D">
        <w:rPr>
          <w:lang w:val="en-GB"/>
        </w:rPr>
        <w:t>value</w:t>
      </w:r>
      <w:r w:rsidR="009D42B6">
        <w:rPr>
          <w:lang w:val="en-GB"/>
        </w:rPr>
        <w:t xml:space="preserve"> </w:t>
      </w:r>
      <w:r w:rsidR="0002141D">
        <w:rPr>
          <w:lang w:val="en-GB"/>
        </w:rPr>
        <w:t>for</w:t>
      </w:r>
      <w:r w:rsidR="009D42B6">
        <w:rPr>
          <w:lang w:val="en-GB"/>
        </w:rPr>
        <w:t xml:space="preserve"> </w:t>
      </w:r>
      <w:r w:rsidR="0002141D">
        <w:rPr>
          <w:lang w:val="en-GB"/>
        </w:rPr>
        <w:t>money</w:t>
      </w:r>
      <w:r w:rsidR="009D42B6">
        <w:rPr>
          <w:lang w:val="en-GB"/>
        </w:rPr>
        <w:t xml:space="preserve"> </w:t>
      </w:r>
      <w:r w:rsidR="0002141D">
        <w:rPr>
          <w:lang w:val="en-GB"/>
        </w:rPr>
        <w:t>and</w:t>
      </w:r>
      <w:r w:rsidR="009D42B6">
        <w:rPr>
          <w:lang w:val="en-GB"/>
        </w:rPr>
        <w:t xml:space="preserve"> </w:t>
      </w:r>
      <w:r w:rsidR="0002141D">
        <w:rPr>
          <w:lang w:val="en-GB"/>
        </w:rPr>
        <w:t>consumer</w:t>
      </w:r>
      <w:r w:rsidR="009D42B6">
        <w:rPr>
          <w:lang w:val="en-GB"/>
        </w:rPr>
        <w:t xml:space="preserve"> </w:t>
      </w:r>
      <w:r w:rsidR="0002141D">
        <w:rPr>
          <w:lang w:val="en-GB"/>
        </w:rPr>
        <w:t>choice.</w:t>
      </w:r>
    </w:p>
    <w:p w14:paraId="0A67905A" w14:textId="1EF7B376" w:rsidR="00AC2D01" w:rsidRPr="00FB376E" w:rsidRDefault="00AC2D01" w:rsidP="006A27C1">
      <w:pPr>
        <w:pStyle w:val="Caption"/>
      </w:pPr>
      <w:bookmarkStart w:id="1038" w:name="_Ref6310817"/>
      <w:bookmarkStart w:id="1039" w:name="_Toc39040567"/>
      <w:r w:rsidRPr="00FB376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4</w:t>
      </w:r>
      <w:r w:rsidR="009D64CB">
        <w:rPr>
          <w:noProof/>
        </w:rPr>
        <w:fldChar w:fldCharType="end"/>
      </w:r>
      <w:bookmarkEnd w:id="1038"/>
      <w:r w:rsidRPr="00FB376E">
        <w:t>:</w:t>
      </w:r>
      <w:r w:rsidR="009D42B6">
        <w:t xml:space="preserve"> </w:t>
      </w:r>
      <w:r w:rsidRPr="00FB376E">
        <w:t>Utilisation</w:t>
      </w:r>
      <w:r w:rsidR="009D42B6">
        <w:t xml:space="preserve"> </w:t>
      </w:r>
      <w:r w:rsidRPr="00FB376E">
        <w:t>of</w:t>
      </w:r>
      <w:r w:rsidR="009D42B6">
        <w:t xml:space="preserve"> </w:t>
      </w:r>
      <w:r w:rsidRPr="00FB376E">
        <w:t>residential</w:t>
      </w:r>
      <w:r w:rsidR="009D42B6">
        <w:t xml:space="preserve"> </w:t>
      </w:r>
      <w:r w:rsidRPr="00FB376E">
        <w:t>care</w:t>
      </w:r>
      <w:r w:rsidR="009D42B6">
        <w:t xml:space="preserve"> </w:t>
      </w:r>
      <w:r w:rsidRPr="00FB376E">
        <w:t>and</w:t>
      </w:r>
      <w:r w:rsidR="009D42B6">
        <w:t xml:space="preserve"> </w:t>
      </w:r>
      <w:r w:rsidRPr="00FB376E">
        <w:t>home</w:t>
      </w:r>
      <w:r w:rsidR="009D42B6">
        <w:t xml:space="preserve"> </w:t>
      </w:r>
      <w:r w:rsidRPr="00FB376E">
        <w:t>care,</w:t>
      </w:r>
      <w:r w:rsidR="009D42B6">
        <w:t xml:space="preserve"> </w:t>
      </w:r>
      <w:r w:rsidRPr="00FB376E">
        <w:t>2000</w:t>
      </w:r>
      <w:r w:rsidR="009D42B6">
        <w:t xml:space="preserve"> </w:t>
      </w:r>
      <w:r w:rsidRPr="00FB376E">
        <w:t>to</w:t>
      </w:r>
      <w:r w:rsidR="009D42B6">
        <w:t xml:space="preserve"> </w:t>
      </w:r>
      <w:r w:rsidRPr="00FB376E">
        <w:t>201</w:t>
      </w:r>
      <w:r w:rsidR="00B31BDC">
        <w:t>9</w:t>
      </w:r>
      <w:bookmarkEnd w:id="1039"/>
    </w:p>
    <w:p w14:paraId="750F6639" w14:textId="602120BF" w:rsidR="009D42B6" w:rsidRPr="00214CC6" w:rsidRDefault="00B31BDC" w:rsidP="0072441A">
      <w:pPr>
        <w:pStyle w:val="BodyText"/>
      </w:pPr>
      <w:r>
        <w:rPr>
          <w:noProof/>
          <w:lang w:eastAsia="en-AU"/>
        </w:rPr>
        <w:drawing>
          <wp:inline distT="0" distB="0" distL="0" distR="0" wp14:anchorId="085A278A" wp14:editId="1D3BF3CC">
            <wp:extent cx="6694170" cy="411543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694170" cy="4115435"/>
                    </a:xfrm>
                    <a:prstGeom prst="rect">
                      <a:avLst/>
                    </a:prstGeom>
                    <a:noFill/>
                  </pic:spPr>
                </pic:pic>
              </a:graphicData>
            </a:graphic>
          </wp:inline>
        </w:drawing>
      </w:r>
    </w:p>
    <w:p w14:paraId="4BD405A6" w14:textId="49B0A912" w:rsidR="00120DB9" w:rsidRPr="00FB376E" w:rsidRDefault="00120DB9" w:rsidP="006A27C1">
      <w:pPr>
        <w:pStyle w:val="Caption"/>
      </w:pPr>
      <w:bookmarkStart w:id="1040" w:name="_Ref6310928"/>
      <w:bookmarkStart w:id="1041" w:name="_Toc39040568"/>
      <w:r w:rsidRPr="00FB376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5</w:t>
      </w:r>
      <w:r w:rsidR="009D64CB">
        <w:rPr>
          <w:noProof/>
        </w:rPr>
        <w:fldChar w:fldCharType="end"/>
      </w:r>
      <w:bookmarkEnd w:id="1040"/>
      <w:r w:rsidRPr="00FB376E">
        <w:t>:</w:t>
      </w:r>
      <w:r w:rsidR="009D42B6">
        <w:t xml:space="preserve"> </w:t>
      </w:r>
      <w:r w:rsidRPr="00FB376E">
        <w:t>Utilisation</w:t>
      </w:r>
      <w:r w:rsidR="009D42B6">
        <w:t xml:space="preserve"> </w:t>
      </w:r>
      <w:r w:rsidRPr="00FB376E">
        <w:t>of</w:t>
      </w:r>
      <w:r w:rsidR="009D42B6">
        <w:t xml:space="preserve"> </w:t>
      </w:r>
      <w:r w:rsidRPr="00FB376E">
        <w:t>residential</w:t>
      </w:r>
      <w:r w:rsidR="009D42B6">
        <w:t xml:space="preserve"> </w:t>
      </w:r>
      <w:r w:rsidRPr="00FB376E">
        <w:t>care</w:t>
      </w:r>
      <w:r w:rsidR="009D42B6">
        <w:t xml:space="preserve"> </w:t>
      </w:r>
      <w:r w:rsidRPr="00FB376E">
        <w:t>and</w:t>
      </w:r>
      <w:r w:rsidR="009D42B6">
        <w:t xml:space="preserve"> </w:t>
      </w:r>
      <w:r w:rsidRPr="00FB376E">
        <w:t>home</w:t>
      </w:r>
      <w:r w:rsidR="009D42B6">
        <w:t xml:space="preserve"> </w:t>
      </w:r>
      <w:r w:rsidRPr="00FB376E">
        <w:t>care</w:t>
      </w:r>
      <w:r w:rsidR="009D42B6">
        <w:t xml:space="preserve"> </w:t>
      </w:r>
      <w:r w:rsidRPr="00FB376E">
        <w:t>for</w:t>
      </w:r>
      <w:r w:rsidR="009D42B6">
        <w:t xml:space="preserve"> </w:t>
      </w:r>
      <w:r w:rsidRPr="00FB376E">
        <w:t>85-89</w:t>
      </w:r>
      <w:r w:rsidR="009D42B6">
        <w:t xml:space="preserve"> </w:t>
      </w:r>
      <w:r w:rsidRPr="00FB376E">
        <w:t>year</w:t>
      </w:r>
      <w:r w:rsidR="009D42B6">
        <w:t xml:space="preserve"> </w:t>
      </w:r>
      <w:r w:rsidRPr="00FB376E">
        <w:t>olds,</w:t>
      </w:r>
      <w:r w:rsidR="009D42B6">
        <w:t xml:space="preserve"> </w:t>
      </w:r>
      <w:r w:rsidRPr="00FB376E">
        <w:t>2000</w:t>
      </w:r>
      <w:r w:rsidR="009D42B6">
        <w:t xml:space="preserve"> </w:t>
      </w:r>
      <w:r w:rsidRPr="00FB376E">
        <w:t>to</w:t>
      </w:r>
      <w:r w:rsidR="009D42B6">
        <w:t xml:space="preserve"> </w:t>
      </w:r>
      <w:r w:rsidRPr="00FB376E">
        <w:t>201</w:t>
      </w:r>
      <w:r w:rsidR="00B31BDC">
        <w:t>9</w:t>
      </w:r>
      <w:bookmarkEnd w:id="1041"/>
    </w:p>
    <w:p w14:paraId="33015A1A" w14:textId="16DACCC3" w:rsidR="00812774" w:rsidRPr="00214CC6" w:rsidRDefault="00B31BDC" w:rsidP="0072441A">
      <w:pPr>
        <w:pStyle w:val="BodyText"/>
      </w:pPr>
      <w:r>
        <w:rPr>
          <w:noProof/>
          <w:lang w:eastAsia="en-AU"/>
        </w:rPr>
        <w:drawing>
          <wp:inline distT="0" distB="0" distL="0" distR="0" wp14:anchorId="42AFD193" wp14:editId="550D8CD8">
            <wp:extent cx="5810250" cy="2780030"/>
            <wp:effectExtent l="0" t="0" r="0" b="127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10250" cy="2780030"/>
                    </a:xfrm>
                    <a:prstGeom prst="rect">
                      <a:avLst/>
                    </a:prstGeom>
                    <a:noFill/>
                  </pic:spPr>
                </pic:pic>
              </a:graphicData>
            </a:graphic>
          </wp:inline>
        </w:drawing>
      </w:r>
    </w:p>
    <w:p w14:paraId="48382469" w14:textId="13106731" w:rsidR="009D42B6" w:rsidRDefault="00812774" w:rsidP="00EB7172">
      <w:pPr>
        <w:pStyle w:val="BodyTextAfterTableFigure"/>
      </w:pPr>
      <w:r w:rsidRPr="004F7FC4">
        <w:t>The</w:t>
      </w:r>
      <w:r w:rsidR="009D42B6">
        <w:t xml:space="preserve"> </w:t>
      </w:r>
      <w:r w:rsidRPr="004F7FC4">
        <w:t>expansion</w:t>
      </w:r>
      <w:r w:rsidR="009D42B6">
        <w:t xml:space="preserve"> </w:t>
      </w:r>
      <w:r w:rsidRPr="004F7FC4">
        <w:t>of</w:t>
      </w:r>
      <w:r w:rsidR="009D42B6">
        <w:t xml:space="preserve"> </w:t>
      </w:r>
      <w:r w:rsidRPr="004F7FC4">
        <w:t>h</w:t>
      </w:r>
      <w:r w:rsidR="006C5789">
        <w:t>ome</w:t>
      </w:r>
      <w:r w:rsidR="009D42B6">
        <w:t xml:space="preserve"> </w:t>
      </w:r>
      <w:r w:rsidR="006C5789">
        <w:t>care</w:t>
      </w:r>
      <w:r w:rsidR="009D42B6">
        <w:t xml:space="preserve"> </w:t>
      </w:r>
      <w:r w:rsidR="006C5789">
        <w:t>is</w:t>
      </w:r>
      <w:r w:rsidR="009D42B6">
        <w:t xml:space="preserve"> </w:t>
      </w:r>
      <w:r w:rsidR="006C5789">
        <w:t>likely</w:t>
      </w:r>
      <w:r w:rsidR="009D42B6">
        <w:t xml:space="preserve"> </w:t>
      </w:r>
      <w:r w:rsidR="006C5789">
        <w:t>to</w:t>
      </w:r>
      <w:r w:rsidR="009D42B6">
        <w:t xml:space="preserve"> </w:t>
      </w:r>
      <w:r w:rsidR="006C5789">
        <w:t>not</w:t>
      </w:r>
      <w:r w:rsidR="009D42B6">
        <w:t xml:space="preserve"> </w:t>
      </w:r>
      <w:r w:rsidR="006C5789">
        <w:t>only</w:t>
      </w:r>
      <w:r w:rsidR="009D42B6">
        <w:t xml:space="preserve"> </w:t>
      </w:r>
      <w:r w:rsidRPr="004F7FC4">
        <w:t>divert</w:t>
      </w:r>
      <w:r w:rsidR="009D42B6">
        <w:t xml:space="preserve"> </w:t>
      </w:r>
      <w:r w:rsidRPr="004F7FC4">
        <w:t>people</w:t>
      </w:r>
      <w:r w:rsidR="009D42B6">
        <w:t xml:space="preserve"> </w:t>
      </w:r>
      <w:r w:rsidRPr="004F7FC4">
        <w:t>from</w:t>
      </w:r>
      <w:r w:rsidR="009D42B6">
        <w:t xml:space="preserve"> </w:t>
      </w:r>
      <w:r w:rsidRPr="004F7FC4">
        <w:t>entering</w:t>
      </w:r>
      <w:r w:rsidR="009D42B6">
        <w:t xml:space="preserve"> </w:t>
      </w:r>
      <w:r w:rsidRPr="004F7FC4">
        <w:t>residential</w:t>
      </w:r>
      <w:r w:rsidR="009D42B6">
        <w:t xml:space="preserve"> </w:t>
      </w:r>
      <w:r w:rsidRPr="004F7FC4">
        <w:t>care</w:t>
      </w:r>
      <w:r w:rsidR="009D42B6">
        <w:t xml:space="preserve"> </w:t>
      </w:r>
      <w:r w:rsidR="006C5789">
        <w:t>for</w:t>
      </w:r>
      <w:r w:rsidR="009D42B6">
        <w:t xml:space="preserve"> </w:t>
      </w:r>
      <w:r w:rsidR="006C5789">
        <w:t>longer</w:t>
      </w:r>
      <w:r w:rsidR="009D42B6">
        <w:t xml:space="preserve"> </w:t>
      </w:r>
      <w:r w:rsidR="006C5789">
        <w:t>or</w:t>
      </w:r>
      <w:r w:rsidR="009D42B6">
        <w:t xml:space="preserve"> </w:t>
      </w:r>
      <w:r w:rsidR="006C5789">
        <w:t>at</w:t>
      </w:r>
      <w:r w:rsidR="009D42B6">
        <w:t xml:space="preserve"> </w:t>
      </w:r>
      <w:r w:rsidR="006C5789">
        <w:t>all,</w:t>
      </w:r>
      <w:r w:rsidR="009D42B6">
        <w:t xml:space="preserve"> </w:t>
      </w:r>
      <w:r w:rsidRPr="004F7FC4">
        <w:t>but</w:t>
      </w:r>
      <w:r w:rsidR="009D42B6">
        <w:t xml:space="preserve"> </w:t>
      </w:r>
      <w:r w:rsidRPr="004F7FC4">
        <w:t>it</w:t>
      </w:r>
      <w:r w:rsidR="009D42B6">
        <w:t xml:space="preserve"> </w:t>
      </w:r>
      <w:r w:rsidRPr="004F7FC4">
        <w:t>will</w:t>
      </w:r>
      <w:r w:rsidR="009D42B6">
        <w:t xml:space="preserve"> </w:t>
      </w:r>
      <w:r w:rsidRPr="004F7FC4">
        <w:t>also</w:t>
      </w:r>
      <w:r w:rsidR="009D42B6">
        <w:t xml:space="preserve"> </w:t>
      </w:r>
      <w:r w:rsidRPr="004F7FC4">
        <w:t>have</w:t>
      </w:r>
      <w:r w:rsidR="009D42B6">
        <w:t xml:space="preserve"> </w:t>
      </w:r>
      <w:r w:rsidRPr="004F7FC4">
        <w:t>an</w:t>
      </w:r>
      <w:r w:rsidR="009D42B6">
        <w:t xml:space="preserve"> </w:t>
      </w:r>
      <w:r w:rsidRPr="004F7FC4">
        <w:t>impact</w:t>
      </w:r>
      <w:r w:rsidR="009D42B6">
        <w:t xml:space="preserve"> </w:t>
      </w:r>
      <w:r w:rsidRPr="004F7FC4">
        <w:t>on</w:t>
      </w:r>
      <w:r w:rsidR="009D42B6">
        <w:t xml:space="preserve"> </w:t>
      </w:r>
      <w:r w:rsidRPr="004F7FC4">
        <w:t>people</w:t>
      </w:r>
      <w:r w:rsidR="009D42B6">
        <w:t xml:space="preserve"> </w:t>
      </w:r>
      <w:r w:rsidRPr="004F7FC4">
        <w:t>receiving</w:t>
      </w:r>
      <w:r w:rsidR="009D42B6">
        <w:t xml:space="preserve"> </w:t>
      </w:r>
      <w:r w:rsidRPr="004F7FC4">
        <w:t>care</w:t>
      </w:r>
      <w:r w:rsidR="009D42B6">
        <w:t xml:space="preserve"> </w:t>
      </w:r>
      <w:r w:rsidRPr="004F7FC4">
        <w:t>from</w:t>
      </w:r>
      <w:r w:rsidR="009D42B6">
        <w:t xml:space="preserve"> </w:t>
      </w:r>
      <w:r w:rsidRPr="004F7FC4">
        <w:t>informal</w:t>
      </w:r>
      <w:r w:rsidR="009D42B6">
        <w:t xml:space="preserve"> </w:t>
      </w:r>
      <w:r w:rsidRPr="004F7FC4">
        <w:t>carers</w:t>
      </w:r>
      <w:r w:rsidR="009D42B6">
        <w:t xml:space="preserve"> </w:t>
      </w:r>
      <w:r w:rsidRPr="004F7FC4">
        <w:t>and</w:t>
      </w:r>
      <w:r w:rsidR="009D42B6">
        <w:t xml:space="preserve"> </w:t>
      </w:r>
      <w:r w:rsidRPr="004F7FC4">
        <w:t>through</w:t>
      </w:r>
      <w:r w:rsidR="009D42B6">
        <w:t xml:space="preserve"> </w:t>
      </w:r>
      <w:r w:rsidRPr="004F7FC4">
        <w:t>other</w:t>
      </w:r>
      <w:r w:rsidR="009D42B6">
        <w:t xml:space="preserve"> </w:t>
      </w:r>
      <w:r w:rsidRPr="004F7FC4">
        <w:t>programs</w:t>
      </w:r>
      <w:r w:rsidR="009D42B6">
        <w:t xml:space="preserve"> </w:t>
      </w:r>
      <w:r w:rsidRPr="004F7FC4">
        <w:t>such</w:t>
      </w:r>
      <w:r w:rsidR="009D42B6">
        <w:t xml:space="preserve"> </w:t>
      </w:r>
      <w:r w:rsidRPr="004F7FC4">
        <w:t>as</w:t>
      </w:r>
      <w:r w:rsidR="009D42B6">
        <w:t xml:space="preserve"> </w:t>
      </w:r>
      <w:r w:rsidRPr="004F7FC4">
        <w:t>the</w:t>
      </w:r>
      <w:r w:rsidR="009D42B6">
        <w:t xml:space="preserve"> </w:t>
      </w:r>
      <w:r w:rsidRPr="00B31BDC">
        <w:t>Commonwealth</w:t>
      </w:r>
      <w:r w:rsidR="009D42B6" w:rsidRPr="00B31BDC">
        <w:t xml:space="preserve"> </w:t>
      </w:r>
      <w:r w:rsidRPr="00B31BDC">
        <w:t>Home</w:t>
      </w:r>
      <w:r w:rsidR="009D42B6" w:rsidRPr="00B31BDC">
        <w:t xml:space="preserve"> </w:t>
      </w:r>
      <w:r w:rsidRPr="00B31BDC">
        <w:t>Support</w:t>
      </w:r>
      <w:r w:rsidR="009D42B6" w:rsidRPr="00B31BDC">
        <w:t xml:space="preserve"> </w:t>
      </w:r>
      <w:r w:rsidRPr="00B31BDC">
        <w:t>Program</w:t>
      </w:r>
      <w:r w:rsidR="009D42B6" w:rsidRPr="00B31BDC">
        <w:t xml:space="preserve"> </w:t>
      </w:r>
      <w:r w:rsidRPr="00B31BDC">
        <w:t>(CHSP).</w:t>
      </w:r>
      <w:r w:rsidR="009D42B6" w:rsidRPr="00B31BDC">
        <w:t xml:space="preserve"> </w:t>
      </w:r>
      <w:r w:rsidRPr="00B31BDC">
        <w:t>It</w:t>
      </w:r>
      <w:r w:rsidR="009D42B6" w:rsidRPr="00B31BDC">
        <w:t xml:space="preserve"> </w:t>
      </w:r>
      <w:r w:rsidRPr="00B31BDC">
        <w:t>is</w:t>
      </w:r>
      <w:r w:rsidR="009D42B6" w:rsidRPr="00B31BDC">
        <w:t xml:space="preserve"> </w:t>
      </w:r>
      <w:r w:rsidRPr="00B31BDC">
        <w:t>estimated</w:t>
      </w:r>
      <w:r w:rsidR="009D42B6" w:rsidRPr="00B31BDC">
        <w:t xml:space="preserve"> </w:t>
      </w:r>
      <w:r w:rsidRPr="00B31BDC">
        <w:t>that</w:t>
      </w:r>
      <w:r w:rsidR="009D42B6" w:rsidRPr="00B31BDC">
        <w:t xml:space="preserve"> </w:t>
      </w:r>
      <w:r w:rsidRPr="00B31BDC">
        <w:t>9</w:t>
      </w:r>
      <w:r w:rsidR="00B31BDC" w:rsidRPr="00B31BDC">
        <w:t>4.3</w:t>
      </w:r>
      <w:r w:rsidR="009D42B6" w:rsidRPr="00B31BDC">
        <w:t xml:space="preserve"> </w:t>
      </w:r>
      <w:r w:rsidR="00B46FE4" w:rsidRPr="00B31BDC">
        <w:t>per</w:t>
      </w:r>
      <w:r w:rsidR="009D42B6" w:rsidRPr="00B31BDC">
        <w:t xml:space="preserve"> </w:t>
      </w:r>
      <w:r w:rsidR="00B46FE4" w:rsidRPr="00B31BDC">
        <w:t>cent</w:t>
      </w:r>
      <w:r w:rsidR="009D42B6" w:rsidRPr="00B31BDC">
        <w:t xml:space="preserve"> </w:t>
      </w:r>
      <w:r w:rsidRPr="00B31BDC">
        <w:t>of</w:t>
      </w:r>
      <w:r w:rsidR="009D42B6" w:rsidRPr="00B31BDC">
        <w:t xml:space="preserve"> </w:t>
      </w:r>
      <w:r w:rsidRPr="00B31BDC">
        <w:t>people</w:t>
      </w:r>
      <w:r w:rsidR="009D42B6" w:rsidRPr="00B31BDC">
        <w:t xml:space="preserve"> </w:t>
      </w:r>
      <w:r w:rsidR="00C673C5" w:rsidRPr="00B31BDC">
        <w:t>waiting</w:t>
      </w:r>
      <w:r w:rsidR="009D42B6" w:rsidRPr="00B31BDC">
        <w:t xml:space="preserve"> </w:t>
      </w:r>
      <w:r w:rsidR="00C673C5" w:rsidRPr="00B31BDC">
        <w:t>for</w:t>
      </w:r>
      <w:r w:rsidR="009D42B6" w:rsidRPr="00B31BDC">
        <w:t xml:space="preserve"> </w:t>
      </w:r>
      <w:r w:rsidR="00C673C5" w:rsidRPr="00B31BDC">
        <w:t>a</w:t>
      </w:r>
      <w:r w:rsidR="009D42B6" w:rsidRPr="00B31BDC">
        <w:t xml:space="preserve"> </w:t>
      </w:r>
      <w:r w:rsidRPr="00B31BDC">
        <w:t>home</w:t>
      </w:r>
      <w:r w:rsidR="009D42B6" w:rsidRPr="00B31BDC">
        <w:t xml:space="preserve"> </w:t>
      </w:r>
      <w:r w:rsidRPr="00B31BDC">
        <w:t>care</w:t>
      </w:r>
      <w:r w:rsidR="009D42B6" w:rsidRPr="00B31BDC">
        <w:t xml:space="preserve"> </w:t>
      </w:r>
      <w:r w:rsidR="00C673C5" w:rsidRPr="00B31BDC">
        <w:t>package</w:t>
      </w:r>
      <w:r w:rsidR="009D42B6" w:rsidRPr="00B31BDC">
        <w:t xml:space="preserve"> </w:t>
      </w:r>
      <w:r w:rsidR="00C673C5" w:rsidRPr="00B31BDC">
        <w:t>as</w:t>
      </w:r>
      <w:r w:rsidR="009D42B6" w:rsidRPr="00B31BDC">
        <w:t xml:space="preserve"> </w:t>
      </w:r>
      <w:r w:rsidRPr="00B31BDC">
        <w:t>at</w:t>
      </w:r>
      <w:r w:rsidR="009D42B6" w:rsidRPr="00B31BDC">
        <w:t xml:space="preserve"> </w:t>
      </w:r>
      <w:r w:rsidR="00B31BDC" w:rsidRPr="00B31BDC">
        <w:t xml:space="preserve">September 2019 </w:t>
      </w:r>
      <w:r w:rsidRPr="00B31BDC">
        <w:t>had</w:t>
      </w:r>
      <w:r w:rsidR="009D42B6" w:rsidRPr="00B31BDC">
        <w:t xml:space="preserve"> </w:t>
      </w:r>
      <w:r w:rsidRPr="00B31BDC">
        <w:t>been</w:t>
      </w:r>
      <w:r w:rsidR="009D42B6" w:rsidRPr="00B31BDC">
        <w:t xml:space="preserve"> </w:t>
      </w:r>
      <w:r w:rsidRPr="00B31BDC">
        <w:t>provided</w:t>
      </w:r>
      <w:r w:rsidR="009D42B6" w:rsidRPr="00B31BDC">
        <w:t xml:space="preserve"> </w:t>
      </w:r>
      <w:r w:rsidRPr="00B31BDC">
        <w:t>with</w:t>
      </w:r>
      <w:r w:rsidR="009D42B6" w:rsidRPr="00B31BDC">
        <w:t xml:space="preserve"> </w:t>
      </w:r>
      <w:r w:rsidRPr="00B31BDC">
        <w:t>approval</w:t>
      </w:r>
      <w:r w:rsidR="009D42B6" w:rsidRPr="00B31BDC">
        <w:t xml:space="preserve"> </w:t>
      </w:r>
      <w:r w:rsidRPr="00B31BDC">
        <w:t>to</w:t>
      </w:r>
      <w:r w:rsidR="009D42B6" w:rsidRPr="00B31BDC">
        <w:t xml:space="preserve"> </w:t>
      </w:r>
      <w:r w:rsidRPr="00B31BDC">
        <w:t>access</w:t>
      </w:r>
      <w:r w:rsidR="009D42B6" w:rsidRPr="00B31BDC">
        <w:t xml:space="preserve"> </w:t>
      </w:r>
      <w:r w:rsidRPr="00B31BDC">
        <w:t>support</w:t>
      </w:r>
      <w:r w:rsidR="009D42B6" w:rsidRPr="00B31BDC">
        <w:t xml:space="preserve"> </w:t>
      </w:r>
      <w:r w:rsidRPr="00B31BDC">
        <w:t>through</w:t>
      </w:r>
      <w:r w:rsidR="009D42B6" w:rsidRPr="00B31BDC">
        <w:t xml:space="preserve"> </w:t>
      </w:r>
      <w:r w:rsidRPr="00B31BDC">
        <w:t>CHSP.</w:t>
      </w:r>
    </w:p>
    <w:p w14:paraId="14331070" w14:textId="56F676CB" w:rsidR="00812774" w:rsidRPr="005E5757" w:rsidRDefault="00812774" w:rsidP="00030C2B">
      <w:pPr>
        <w:pStyle w:val="Heading3"/>
      </w:pPr>
      <w:bookmarkStart w:id="1042" w:name="_Toc14887391"/>
      <w:bookmarkStart w:id="1043" w:name="_Toc39038507"/>
      <w:r w:rsidRPr="005E5757">
        <w:t>Updated</w:t>
      </w:r>
      <w:r w:rsidR="009D42B6">
        <w:t xml:space="preserve"> </w:t>
      </w:r>
      <w:r w:rsidRPr="005E5757">
        <w:t>projections</w:t>
      </w:r>
      <w:bookmarkEnd w:id="1042"/>
      <w:bookmarkEnd w:id="1043"/>
    </w:p>
    <w:p w14:paraId="68CF7D38" w14:textId="43DB31A4" w:rsidR="009D42B6" w:rsidRPr="00214CC6" w:rsidRDefault="00812774" w:rsidP="0072441A">
      <w:pPr>
        <w:pStyle w:val="BodyText"/>
        <w:rPr>
          <w:lang w:val="en-GB"/>
        </w:rPr>
      </w:pPr>
      <w:r w:rsidRPr="004F7FC4">
        <w:rPr>
          <w:lang w:val="en-GB"/>
        </w:rPr>
        <w:t>The</w:t>
      </w:r>
      <w:r w:rsidR="009D42B6">
        <w:rPr>
          <w:lang w:val="en-GB"/>
        </w:rPr>
        <w:t xml:space="preserve"> </w:t>
      </w:r>
      <w:r w:rsidRPr="004F7FC4">
        <w:rPr>
          <w:lang w:val="en-GB"/>
        </w:rPr>
        <w:t>projected</w:t>
      </w:r>
      <w:r w:rsidR="009D42B6">
        <w:rPr>
          <w:lang w:val="en-GB"/>
        </w:rPr>
        <w:t xml:space="preserve"> </w:t>
      </w:r>
      <w:r w:rsidRPr="004F7FC4">
        <w:rPr>
          <w:lang w:val="en-GB"/>
        </w:rPr>
        <w:t>demand</w:t>
      </w:r>
      <w:r w:rsidR="009D42B6">
        <w:rPr>
          <w:lang w:val="en-GB"/>
        </w:rPr>
        <w:t xml:space="preserve"> </w:t>
      </w:r>
      <w:r w:rsidRPr="004F7FC4">
        <w:rPr>
          <w:lang w:val="en-GB"/>
        </w:rPr>
        <w:t>from</w:t>
      </w:r>
      <w:r w:rsidR="009D42B6">
        <w:rPr>
          <w:lang w:val="en-GB"/>
        </w:rPr>
        <w:t xml:space="preserve"> </w:t>
      </w:r>
      <w:r w:rsidRPr="004F7FC4">
        <w:rPr>
          <w:lang w:val="en-GB"/>
        </w:rPr>
        <w:t>the</w:t>
      </w:r>
      <w:r w:rsidR="009D42B6">
        <w:rPr>
          <w:lang w:val="en-GB"/>
        </w:rPr>
        <w:t xml:space="preserve"> </w:t>
      </w:r>
      <w:r w:rsidRPr="004F7FC4">
        <w:rPr>
          <w:lang w:val="en-GB"/>
        </w:rPr>
        <w:t>current</w:t>
      </w:r>
      <w:r w:rsidR="009D42B6">
        <w:rPr>
          <w:lang w:val="en-GB"/>
        </w:rPr>
        <w:t xml:space="preserve"> </w:t>
      </w:r>
      <w:r w:rsidRPr="004F7FC4">
        <w:rPr>
          <w:lang w:val="en-GB"/>
        </w:rPr>
        <w:t>age-sex</w:t>
      </w:r>
      <w:r w:rsidR="009D42B6">
        <w:rPr>
          <w:lang w:val="en-GB"/>
        </w:rPr>
        <w:t xml:space="preserve"> </w:t>
      </w:r>
      <w:r w:rsidRPr="004F7FC4">
        <w:rPr>
          <w:lang w:val="en-GB"/>
        </w:rPr>
        <w:t>specific</w:t>
      </w:r>
      <w:r w:rsidR="009D42B6">
        <w:rPr>
          <w:lang w:val="en-GB"/>
        </w:rPr>
        <w:t xml:space="preserve"> </w:t>
      </w:r>
      <w:r w:rsidRPr="004F7FC4">
        <w:rPr>
          <w:lang w:val="en-GB"/>
        </w:rPr>
        <w:t>usage</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is</w:t>
      </w:r>
      <w:r w:rsidR="009D42B6">
        <w:rPr>
          <w:lang w:val="en-GB"/>
        </w:rPr>
        <w:t xml:space="preserve"> </w:t>
      </w:r>
      <w:r w:rsidRPr="004F7FC4">
        <w:rPr>
          <w:lang w:val="en-GB"/>
        </w:rPr>
        <w:t>one</w:t>
      </w:r>
      <w:r w:rsidR="009D42B6">
        <w:rPr>
          <w:lang w:val="en-GB"/>
        </w:rPr>
        <w:t xml:space="preserve"> </w:t>
      </w:r>
      <w:r w:rsidRPr="004F7FC4">
        <w:rPr>
          <w:lang w:val="en-GB"/>
        </w:rPr>
        <w:t>approach</w:t>
      </w:r>
      <w:r w:rsidR="009D42B6">
        <w:rPr>
          <w:lang w:val="en-GB"/>
        </w:rPr>
        <w:t xml:space="preserve"> </w:t>
      </w:r>
      <w:r w:rsidRPr="004F7FC4">
        <w:rPr>
          <w:lang w:val="en-GB"/>
        </w:rPr>
        <w:t>to</w:t>
      </w:r>
      <w:r w:rsidR="009D42B6">
        <w:rPr>
          <w:lang w:val="en-GB"/>
        </w:rPr>
        <w:t xml:space="preserve"> </w:t>
      </w:r>
      <w:r w:rsidRPr="004F7FC4">
        <w:rPr>
          <w:lang w:val="en-GB"/>
        </w:rPr>
        <w:t>projecting</w:t>
      </w:r>
      <w:r w:rsidR="009D42B6">
        <w:rPr>
          <w:lang w:val="en-GB"/>
        </w:rPr>
        <w:t xml:space="preserve"> </w:t>
      </w:r>
      <w:r w:rsidRPr="004F7FC4">
        <w:rPr>
          <w:lang w:val="en-GB"/>
        </w:rPr>
        <w:t>future</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residential</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However,</w:t>
      </w:r>
      <w:r w:rsidR="009D42B6">
        <w:rPr>
          <w:lang w:val="en-GB"/>
        </w:rPr>
        <w:t xml:space="preserve"> </w:t>
      </w:r>
      <w:r w:rsidRPr="004F7FC4">
        <w:rPr>
          <w:lang w:val="en-GB"/>
        </w:rPr>
        <w:t>with</w:t>
      </w:r>
      <w:r w:rsidR="009D42B6">
        <w:rPr>
          <w:lang w:val="en-GB"/>
        </w:rPr>
        <w:t xml:space="preserve"> </w:t>
      </w:r>
      <w:r w:rsidRPr="004F7FC4">
        <w:rPr>
          <w:lang w:val="en-GB"/>
        </w:rPr>
        <w:t>the</w:t>
      </w:r>
      <w:r w:rsidR="009D42B6">
        <w:rPr>
          <w:lang w:val="en-GB"/>
        </w:rPr>
        <w:t xml:space="preserve"> </w:t>
      </w:r>
      <w:r w:rsidRPr="004F7FC4">
        <w:rPr>
          <w:lang w:val="en-GB"/>
        </w:rPr>
        <w:t>expansion</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program</w:t>
      </w:r>
      <w:r w:rsidR="009D42B6">
        <w:rPr>
          <w:lang w:val="en-GB"/>
        </w:rPr>
        <w:t xml:space="preserve"> </w:t>
      </w:r>
      <w:r w:rsidRPr="004F7FC4">
        <w:rPr>
          <w:lang w:val="en-GB"/>
        </w:rPr>
        <w:t>and</w:t>
      </w:r>
      <w:r w:rsidR="009D42B6">
        <w:rPr>
          <w:lang w:val="en-GB"/>
        </w:rPr>
        <w:t xml:space="preserve"> </w:t>
      </w:r>
      <w:r w:rsidRPr="004F7FC4">
        <w:rPr>
          <w:lang w:val="en-GB"/>
        </w:rPr>
        <w:t>the</w:t>
      </w:r>
      <w:r w:rsidR="009D42B6">
        <w:rPr>
          <w:lang w:val="en-GB"/>
        </w:rPr>
        <w:t xml:space="preserve"> </w:t>
      </w:r>
      <w:r w:rsidRPr="004F7FC4">
        <w:rPr>
          <w:lang w:val="en-GB"/>
        </w:rPr>
        <w:t>concomitant</w:t>
      </w:r>
      <w:r w:rsidR="009D42B6">
        <w:rPr>
          <w:lang w:val="en-GB"/>
        </w:rPr>
        <w:t xml:space="preserve"> </w:t>
      </w:r>
      <w:r w:rsidRPr="004F7FC4">
        <w:rPr>
          <w:lang w:val="en-GB"/>
        </w:rPr>
        <w:t>fall</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usage</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in</w:t>
      </w:r>
      <w:r w:rsidR="009D42B6">
        <w:rPr>
          <w:lang w:val="en-GB"/>
        </w:rPr>
        <w:t xml:space="preserve"> </w:t>
      </w:r>
      <w:r w:rsidRPr="004F7FC4">
        <w:rPr>
          <w:lang w:val="en-GB"/>
        </w:rPr>
        <w:t>all</w:t>
      </w:r>
      <w:r w:rsidR="009D42B6">
        <w:rPr>
          <w:lang w:val="en-GB"/>
        </w:rPr>
        <w:t xml:space="preserve"> </w:t>
      </w:r>
      <w:r w:rsidRPr="004F7FC4">
        <w:rPr>
          <w:lang w:val="en-GB"/>
        </w:rPr>
        <w:t>age</w:t>
      </w:r>
      <w:r w:rsidR="009D42B6">
        <w:rPr>
          <w:lang w:val="en-GB"/>
        </w:rPr>
        <w:t xml:space="preserve"> </w:t>
      </w:r>
      <w:r w:rsidRPr="004F7FC4">
        <w:rPr>
          <w:lang w:val="en-GB"/>
        </w:rPr>
        <w:t>groups</w:t>
      </w:r>
      <w:r w:rsidR="009D42B6">
        <w:rPr>
          <w:lang w:val="en-GB"/>
        </w:rPr>
        <w:t xml:space="preserve"> </w:t>
      </w:r>
      <w:r w:rsidRPr="004F7FC4">
        <w:rPr>
          <w:lang w:val="en-GB"/>
        </w:rPr>
        <w:t>(</w:t>
      </w:r>
      <w:r w:rsidR="00120DB9" w:rsidRPr="004F7FC4">
        <w:rPr>
          <w:lang w:val="en-GB"/>
        </w:rPr>
        <w:fldChar w:fldCharType="begin"/>
      </w:r>
      <w:r w:rsidR="00120DB9" w:rsidRPr="004F7FC4">
        <w:rPr>
          <w:lang w:val="en-GB"/>
        </w:rPr>
        <w:instrText xml:space="preserve"> REF _Ref6310817 \h </w:instrText>
      </w:r>
      <w:r w:rsidR="004F7FC4">
        <w:rPr>
          <w:lang w:val="en-GB"/>
        </w:rPr>
        <w:instrText xml:space="preserve"> \* MERGEFORMAT </w:instrText>
      </w:r>
      <w:r w:rsidR="00120DB9" w:rsidRPr="004F7FC4">
        <w:rPr>
          <w:lang w:val="en-GB"/>
        </w:rPr>
      </w:r>
      <w:r w:rsidR="00120DB9" w:rsidRPr="004F7FC4">
        <w:rPr>
          <w:lang w:val="en-GB"/>
        </w:rPr>
        <w:fldChar w:fldCharType="separate"/>
      </w:r>
      <w:r w:rsidR="007621BE" w:rsidRPr="007621BE">
        <w:rPr>
          <w:lang w:val="en-GB"/>
        </w:rPr>
        <w:t>Chart 8.4</w:t>
      </w:r>
      <w:r w:rsidR="00120DB9" w:rsidRPr="004F7FC4">
        <w:rPr>
          <w:lang w:val="en-GB"/>
        </w:rPr>
        <w:fldChar w:fldCharType="end"/>
      </w:r>
      <w:r w:rsidR="009D42B6">
        <w:rPr>
          <w:lang w:val="en-GB"/>
        </w:rPr>
        <w:t xml:space="preserve"> </w:t>
      </w:r>
      <w:r w:rsidR="00120DB9" w:rsidRPr="004F7FC4">
        <w:rPr>
          <w:lang w:val="en-GB"/>
        </w:rPr>
        <w:t>and</w:t>
      </w:r>
      <w:r w:rsidR="009D42B6">
        <w:rPr>
          <w:lang w:val="en-GB"/>
        </w:rPr>
        <w:t xml:space="preserve"> </w:t>
      </w:r>
      <w:r w:rsidR="00120DB9" w:rsidRPr="004F7FC4">
        <w:rPr>
          <w:lang w:val="en-GB"/>
        </w:rPr>
        <w:fldChar w:fldCharType="begin"/>
      </w:r>
      <w:r w:rsidR="00120DB9" w:rsidRPr="004F7FC4">
        <w:rPr>
          <w:lang w:val="en-GB"/>
        </w:rPr>
        <w:instrText xml:space="preserve"> REF _Ref6310928 \h </w:instrText>
      </w:r>
      <w:r w:rsidR="004F7FC4">
        <w:rPr>
          <w:lang w:val="en-GB"/>
        </w:rPr>
        <w:instrText xml:space="preserve"> \* MERGEFORMAT </w:instrText>
      </w:r>
      <w:r w:rsidR="00120DB9" w:rsidRPr="004F7FC4">
        <w:rPr>
          <w:lang w:val="en-GB"/>
        </w:rPr>
      </w:r>
      <w:r w:rsidR="00120DB9" w:rsidRPr="004F7FC4">
        <w:rPr>
          <w:lang w:val="en-GB"/>
        </w:rPr>
        <w:fldChar w:fldCharType="separate"/>
      </w:r>
      <w:r w:rsidR="007621BE" w:rsidRPr="007621BE">
        <w:rPr>
          <w:lang w:val="en-GB"/>
        </w:rPr>
        <w:t>Chart 8.5</w:t>
      </w:r>
      <w:r w:rsidR="00120DB9" w:rsidRPr="004F7FC4">
        <w:rPr>
          <w:lang w:val="en-GB"/>
        </w:rPr>
        <w:fldChar w:fldCharType="end"/>
      </w:r>
      <w:r w:rsidRPr="004F7FC4">
        <w:rPr>
          <w:lang w:val="en-GB"/>
        </w:rPr>
        <w:t>),</w:t>
      </w:r>
      <w:r w:rsidR="009D42B6">
        <w:rPr>
          <w:lang w:val="en-GB"/>
        </w:rPr>
        <w:t xml:space="preserve"> </w:t>
      </w:r>
      <w:r w:rsidRPr="004F7FC4">
        <w:rPr>
          <w:lang w:val="en-GB"/>
        </w:rPr>
        <w:t>such</w:t>
      </w:r>
      <w:r w:rsidR="009D42B6">
        <w:rPr>
          <w:lang w:val="en-GB"/>
        </w:rPr>
        <w:t xml:space="preserve"> </w:t>
      </w:r>
      <w:r w:rsidRPr="004F7FC4">
        <w:rPr>
          <w:lang w:val="en-GB"/>
        </w:rPr>
        <w:t>projections</w:t>
      </w:r>
      <w:r w:rsidR="009D42B6">
        <w:rPr>
          <w:lang w:val="en-GB"/>
        </w:rPr>
        <w:t xml:space="preserve"> </w:t>
      </w:r>
      <w:r w:rsidRPr="004F7FC4">
        <w:rPr>
          <w:lang w:val="en-GB"/>
        </w:rPr>
        <w:t>may</w:t>
      </w:r>
      <w:r w:rsidR="009D42B6">
        <w:rPr>
          <w:lang w:val="en-GB"/>
        </w:rPr>
        <w:t xml:space="preserve"> </w:t>
      </w:r>
      <w:r w:rsidRPr="004F7FC4">
        <w:rPr>
          <w:lang w:val="en-GB"/>
        </w:rPr>
        <w:t>over</w:t>
      </w:r>
      <w:r w:rsidR="009D42B6">
        <w:rPr>
          <w:lang w:val="en-GB"/>
        </w:rPr>
        <w:t xml:space="preserve"> </w:t>
      </w:r>
      <w:r w:rsidRPr="004F7FC4">
        <w:rPr>
          <w:lang w:val="en-GB"/>
        </w:rPr>
        <w:t>estimate</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004F7FC4">
        <w:rPr>
          <w:lang w:val="en-GB"/>
        </w:rPr>
        <w:fldChar w:fldCharType="begin"/>
      </w:r>
      <w:r w:rsidR="004F7FC4">
        <w:rPr>
          <w:lang w:val="en-GB"/>
        </w:rPr>
        <w:instrText xml:space="preserve"> REF _Ref6311050 \h  \* MERGEFORMAT </w:instrText>
      </w:r>
      <w:r w:rsidR="004F7FC4">
        <w:rPr>
          <w:lang w:val="en-GB"/>
        </w:rPr>
      </w:r>
      <w:r w:rsidR="004F7FC4">
        <w:rPr>
          <w:lang w:val="en-GB"/>
        </w:rPr>
        <w:fldChar w:fldCharType="separate"/>
      </w:r>
      <w:r w:rsidR="007621BE" w:rsidRPr="007621BE">
        <w:rPr>
          <w:lang w:val="en-GB"/>
        </w:rPr>
        <w:t>Chart 8.6</w:t>
      </w:r>
      <w:r w:rsidR="004F7FC4">
        <w:rPr>
          <w:lang w:val="en-GB"/>
        </w:rPr>
        <w:fldChar w:fldCharType="end"/>
      </w:r>
      <w:r w:rsidR="009D42B6">
        <w:rPr>
          <w:lang w:val="en-GB"/>
        </w:rPr>
        <w:t xml:space="preserve"> </w:t>
      </w:r>
      <w:r w:rsidR="003A18C5">
        <w:rPr>
          <w:lang w:val="en-GB"/>
        </w:rPr>
        <w:t>sh</w:t>
      </w:r>
      <w:r w:rsidRPr="004F7FC4">
        <w:rPr>
          <w:lang w:val="en-GB"/>
        </w:rPr>
        <w:t>ows</w:t>
      </w:r>
      <w:r w:rsidR="009D42B6">
        <w:rPr>
          <w:lang w:val="en-GB"/>
        </w:rPr>
        <w:t xml:space="preserve"> </w:t>
      </w:r>
      <w:r w:rsidRPr="004F7FC4">
        <w:rPr>
          <w:lang w:val="en-GB"/>
        </w:rPr>
        <w:t>the</w:t>
      </w:r>
      <w:r w:rsidR="009D42B6">
        <w:rPr>
          <w:lang w:val="en-GB"/>
        </w:rPr>
        <w:t xml:space="preserve"> </w:t>
      </w:r>
      <w:r w:rsidRPr="004F7FC4">
        <w:rPr>
          <w:lang w:val="en-GB"/>
        </w:rPr>
        <w:t>number</w:t>
      </w:r>
      <w:r w:rsidR="009D42B6">
        <w:rPr>
          <w:lang w:val="en-GB"/>
        </w:rPr>
        <w:t xml:space="preserve"> </w:t>
      </w:r>
      <w:r w:rsidRPr="004F7FC4">
        <w:rPr>
          <w:lang w:val="en-GB"/>
        </w:rPr>
        <w:t>of</w:t>
      </w:r>
      <w:r w:rsidR="009D42B6">
        <w:rPr>
          <w:lang w:val="en-GB"/>
        </w:rPr>
        <w:t xml:space="preserve"> </w:t>
      </w:r>
      <w:r w:rsidRPr="004F7FC4">
        <w:rPr>
          <w:lang w:val="en-GB"/>
        </w:rPr>
        <w:t>people</w:t>
      </w:r>
      <w:r w:rsidR="009D42B6">
        <w:rPr>
          <w:lang w:val="en-GB"/>
        </w:rPr>
        <w:t xml:space="preserve"> </w:t>
      </w:r>
      <w:r w:rsidRPr="004F7FC4">
        <w:rPr>
          <w:lang w:val="en-GB"/>
        </w:rPr>
        <w:t>using</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proportional</w:t>
      </w:r>
      <w:r w:rsidR="009D42B6">
        <w:rPr>
          <w:lang w:val="en-GB"/>
        </w:rPr>
        <w:t xml:space="preserve"> </w:t>
      </w:r>
      <w:r w:rsidRPr="004F7FC4">
        <w:rPr>
          <w:lang w:val="en-GB"/>
        </w:rPr>
        <w:t>to</w:t>
      </w:r>
      <w:r w:rsidR="009D42B6">
        <w:rPr>
          <w:lang w:val="en-GB"/>
        </w:rPr>
        <w:t xml:space="preserve"> </w:t>
      </w:r>
      <w:r w:rsidRPr="004F7FC4">
        <w:rPr>
          <w:lang w:val="en-GB"/>
        </w:rPr>
        <w:t>growth</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population</w:t>
      </w:r>
      <w:r w:rsidR="009D42B6">
        <w:rPr>
          <w:lang w:val="en-GB"/>
        </w:rPr>
        <w:t xml:space="preserve"> </w:t>
      </w:r>
      <w:r w:rsidRPr="004F7FC4">
        <w:rPr>
          <w:lang w:val="en-GB"/>
        </w:rPr>
        <w:t>(using</w:t>
      </w:r>
      <w:r w:rsidR="009D42B6">
        <w:rPr>
          <w:lang w:val="en-GB"/>
        </w:rPr>
        <w:t xml:space="preserve"> </w:t>
      </w:r>
      <w:r w:rsidRPr="004F7FC4">
        <w:rPr>
          <w:lang w:val="en-GB"/>
        </w:rPr>
        <w:t>ABS</w:t>
      </w:r>
      <w:r w:rsidR="009D42B6">
        <w:rPr>
          <w:lang w:val="en-GB"/>
        </w:rPr>
        <w:t xml:space="preserve"> </w:t>
      </w:r>
      <w:r w:rsidRPr="004F7FC4">
        <w:rPr>
          <w:lang w:val="en-GB"/>
        </w:rPr>
        <w:t>single-year-age</w:t>
      </w:r>
      <w:r w:rsidR="009D42B6">
        <w:rPr>
          <w:lang w:val="en-GB"/>
        </w:rPr>
        <w:t xml:space="preserve"> </w:t>
      </w:r>
      <w:r w:rsidRPr="004F7FC4">
        <w:rPr>
          <w:lang w:val="en-GB"/>
        </w:rPr>
        <w:t>and</w:t>
      </w:r>
      <w:r w:rsidR="009D42B6">
        <w:rPr>
          <w:lang w:val="en-GB"/>
        </w:rPr>
        <w:t xml:space="preserve"> </w:t>
      </w:r>
      <w:r w:rsidRPr="004F7FC4">
        <w:rPr>
          <w:lang w:val="en-GB"/>
        </w:rPr>
        <w:t>sex</w:t>
      </w:r>
      <w:r w:rsidR="009D42B6">
        <w:rPr>
          <w:lang w:val="en-GB"/>
        </w:rPr>
        <w:t xml:space="preserve"> </w:t>
      </w:r>
      <w:r w:rsidRPr="004F7FC4">
        <w:rPr>
          <w:lang w:val="en-GB"/>
        </w:rPr>
        <w:t>population</w:t>
      </w:r>
      <w:r w:rsidR="009D42B6">
        <w:rPr>
          <w:lang w:val="en-GB"/>
        </w:rPr>
        <w:t xml:space="preserve"> </w:t>
      </w:r>
      <w:r w:rsidRPr="004F7FC4">
        <w:rPr>
          <w:lang w:val="en-GB"/>
        </w:rPr>
        <w:t>projections).</w:t>
      </w:r>
    </w:p>
    <w:p w14:paraId="580EB247" w14:textId="1D565EBA" w:rsidR="009D42B6" w:rsidRPr="00214CC6" w:rsidRDefault="00812774" w:rsidP="0072441A">
      <w:pPr>
        <w:pStyle w:val="BodyText"/>
      </w:pPr>
      <w:r w:rsidRPr="004F7FC4">
        <w:rPr>
          <w:lang w:val="en-GB"/>
        </w:rPr>
        <w:t>It</w:t>
      </w:r>
      <w:r w:rsidR="009D42B6">
        <w:rPr>
          <w:lang w:val="en-GB"/>
        </w:rPr>
        <w:t xml:space="preserve"> </w:t>
      </w:r>
      <w:r w:rsidRPr="004F7FC4">
        <w:rPr>
          <w:lang w:val="en-GB"/>
        </w:rPr>
        <w:t>is</w:t>
      </w:r>
      <w:r w:rsidR="009D42B6">
        <w:rPr>
          <w:lang w:val="en-GB"/>
        </w:rPr>
        <w:t xml:space="preserve"> </w:t>
      </w:r>
      <w:r w:rsidRPr="004F7FC4">
        <w:rPr>
          <w:lang w:val="en-GB"/>
        </w:rPr>
        <w:t>evident</w:t>
      </w:r>
      <w:r w:rsidR="009D42B6">
        <w:rPr>
          <w:lang w:val="en-GB"/>
        </w:rPr>
        <w:t xml:space="preserve"> </w:t>
      </w:r>
      <w:r w:rsidRPr="004F7FC4">
        <w:rPr>
          <w:lang w:val="en-GB"/>
        </w:rPr>
        <w:t>from</w:t>
      </w:r>
      <w:r w:rsidR="009D42B6">
        <w:rPr>
          <w:lang w:val="en-GB"/>
        </w:rPr>
        <w:t xml:space="preserve"> </w:t>
      </w:r>
      <w:r w:rsidR="00120DB9" w:rsidRPr="004F7FC4">
        <w:rPr>
          <w:lang w:val="en-GB"/>
        </w:rPr>
        <w:fldChar w:fldCharType="begin"/>
      </w:r>
      <w:r w:rsidR="00120DB9" w:rsidRPr="004F7FC4">
        <w:rPr>
          <w:lang w:val="en-GB"/>
        </w:rPr>
        <w:instrText xml:space="preserve"> REF _Ref6311050 \h  \* MERGEFORMAT </w:instrText>
      </w:r>
      <w:r w:rsidR="00120DB9" w:rsidRPr="004F7FC4">
        <w:rPr>
          <w:lang w:val="en-GB"/>
        </w:rPr>
      </w:r>
      <w:r w:rsidR="00120DB9" w:rsidRPr="004F7FC4">
        <w:rPr>
          <w:lang w:val="en-GB"/>
        </w:rPr>
        <w:fldChar w:fldCharType="separate"/>
      </w:r>
      <w:r w:rsidR="007621BE" w:rsidRPr="007621BE">
        <w:rPr>
          <w:lang w:val="en-GB"/>
        </w:rPr>
        <w:t>Chart 8.6</w:t>
      </w:r>
      <w:r w:rsidR="00120DB9" w:rsidRPr="004F7FC4">
        <w:rPr>
          <w:lang w:val="en-GB"/>
        </w:rPr>
        <w:fldChar w:fldCharType="end"/>
      </w:r>
      <w:r w:rsidR="009D42B6">
        <w:rPr>
          <w:lang w:val="en-GB"/>
        </w:rPr>
        <w:t xml:space="preserve"> </w:t>
      </w:r>
      <w:r w:rsidRPr="004F7FC4">
        <w:rPr>
          <w:lang w:val="en-GB"/>
        </w:rPr>
        <w:t>that</w:t>
      </w:r>
      <w:r w:rsidR="00A74D8E">
        <w:rPr>
          <w:lang w:val="en-GB"/>
        </w:rPr>
        <w:t>,</w:t>
      </w:r>
      <w:r w:rsidR="009D42B6">
        <w:rPr>
          <w:lang w:val="en-GB"/>
        </w:rPr>
        <w:t xml:space="preserve"> </w:t>
      </w:r>
      <w:r w:rsidRPr="004F7FC4">
        <w:rPr>
          <w:lang w:val="en-GB"/>
        </w:rPr>
        <w:t>if</w:t>
      </w:r>
      <w:r w:rsidR="009D42B6">
        <w:rPr>
          <w:lang w:val="en-GB"/>
        </w:rPr>
        <w:t xml:space="preserve"> </w:t>
      </w:r>
      <w:r w:rsidRPr="004F7FC4">
        <w:rPr>
          <w:lang w:val="en-GB"/>
        </w:rPr>
        <w:t>the</w:t>
      </w:r>
      <w:r w:rsidR="009D42B6">
        <w:rPr>
          <w:lang w:val="en-GB"/>
        </w:rPr>
        <w:t xml:space="preserve"> </w:t>
      </w:r>
      <w:r w:rsidRPr="004F7FC4">
        <w:rPr>
          <w:lang w:val="en-GB"/>
        </w:rPr>
        <w:t>growth</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number</w:t>
      </w:r>
      <w:r w:rsidR="009D42B6">
        <w:rPr>
          <w:lang w:val="en-GB"/>
        </w:rPr>
        <w:t xml:space="preserve"> </w:t>
      </w:r>
      <w:r w:rsidR="00FE288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places</w:t>
      </w:r>
      <w:r w:rsidR="009D42B6">
        <w:rPr>
          <w:lang w:val="en-GB"/>
        </w:rPr>
        <w:t xml:space="preserve"> </w:t>
      </w:r>
      <w:r w:rsidRPr="004F7FC4">
        <w:rPr>
          <w:lang w:val="en-GB"/>
        </w:rPr>
        <w:t>gr</w:t>
      </w:r>
      <w:r w:rsidR="00A74D8E">
        <w:rPr>
          <w:lang w:val="en-GB"/>
        </w:rPr>
        <w:t>ows</w:t>
      </w:r>
      <w:r w:rsidR="009D42B6">
        <w:rPr>
          <w:lang w:val="en-GB"/>
        </w:rPr>
        <w:t xml:space="preserve"> </w:t>
      </w:r>
      <w:r w:rsidRPr="004F7FC4">
        <w:rPr>
          <w:lang w:val="en-GB"/>
        </w:rPr>
        <w:t>in</w:t>
      </w:r>
      <w:r w:rsidR="009D42B6">
        <w:rPr>
          <w:lang w:val="en-GB"/>
        </w:rPr>
        <w:t xml:space="preserve"> </w:t>
      </w:r>
      <w:r w:rsidRPr="004F7FC4">
        <w:rPr>
          <w:lang w:val="en-GB"/>
        </w:rPr>
        <w:t>line</w:t>
      </w:r>
      <w:r w:rsidR="009D42B6">
        <w:rPr>
          <w:lang w:val="en-GB"/>
        </w:rPr>
        <w:t xml:space="preserve"> </w:t>
      </w:r>
      <w:r w:rsidRPr="004F7FC4">
        <w:rPr>
          <w:lang w:val="en-GB"/>
        </w:rPr>
        <w:t>with</w:t>
      </w:r>
      <w:r w:rsidR="009D42B6">
        <w:rPr>
          <w:lang w:val="en-GB"/>
        </w:rPr>
        <w:t xml:space="preserve"> </w:t>
      </w:r>
      <w:r w:rsidRPr="004F7FC4">
        <w:rPr>
          <w:lang w:val="en-GB"/>
        </w:rPr>
        <w:t>the</w:t>
      </w:r>
      <w:r w:rsidR="009D42B6">
        <w:rPr>
          <w:lang w:val="en-GB"/>
        </w:rPr>
        <w:t xml:space="preserve"> </w:t>
      </w:r>
      <w:r w:rsidRPr="004F7FC4">
        <w:rPr>
          <w:lang w:val="en-GB"/>
        </w:rPr>
        <w:t>curre</w:t>
      </w:r>
      <w:r w:rsidR="0014771D">
        <w:rPr>
          <w:lang w:val="en-GB"/>
        </w:rPr>
        <w:t>nt</w:t>
      </w:r>
      <w:r w:rsidR="009D42B6">
        <w:rPr>
          <w:lang w:val="en-GB"/>
        </w:rPr>
        <w:t xml:space="preserve"> </w:t>
      </w:r>
      <w:r w:rsidR="0014771D">
        <w:rPr>
          <w:lang w:val="en-GB"/>
        </w:rPr>
        <w:t>target</w:t>
      </w:r>
      <w:r w:rsidR="009D42B6">
        <w:rPr>
          <w:lang w:val="en-GB"/>
        </w:rPr>
        <w:t xml:space="preserve"> </w:t>
      </w:r>
      <w:r w:rsidR="0014771D">
        <w:rPr>
          <w:lang w:val="en-GB"/>
        </w:rPr>
        <w:t>provision</w:t>
      </w:r>
      <w:r w:rsidR="009D42B6">
        <w:rPr>
          <w:lang w:val="en-GB"/>
        </w:rPr>
        <w:t xml:space="preserve"> </w:t>
      </w:r>
      <w:r w:rsidR="0014771D">
        <w:rPr>
          <w:lang w:val="en-GB"/>
        </w:rPr>
        <w:t>ratio</w:t>
      </w:r>
      <w:r w:rsidR="009D42B6">
        <w:rPr>
          <w:lang w:val="en-GB"/>
        </w:rPr>
        <w:t xml:space="preserve"> </w:t>
      </w:r>
      <w:r w:rsidR="00B13874">
        <w:rPr>
          <w:lang w:val="en-GB"/>
        </w:rPr>
        <w:t>(purple</w:t>
      </w:r>
      <w:r w:rsidR="009D42B6">
        <w:rPr>
          <w:lang w:val="en-GB"/>
        </w:rPr>
        <w:t xml:space="preserve"> </w:t>
      </w:r>
      <w:r w:rsidR="00B13874">
        <w:rPr>
          <w:lang w:val="en-GB"/>
        </w:rPr>
        <w:t>line</w:t>
      </w:r>
      <w:r w:rsidR="00B13874" w:rsidRPr="00214CC6">
        <w:rPr>
          <w:lang w:val="en-GB"/>
        </w:rPr>
        <w:t>)</w:t>
      </w:r>
      <w:r w:rsidR="009D42B6" w:rsidRPr="00214CC6">
        <w:rPr>
          <w:lang w:val="en-GB"/>
        </w:rPr>
        <w:t xml:space="preserve"> </w:t>
      </w:r>
      <w:r w:rsidR="00B13874" w:rsidRPr="00214CC6">
        <w:rPr>
          <w:lang w:val="en-GB"/>
        </w:rPr>
        <w:t>and</w:t>
      </w:r>
      <w:r w:rsidR="009D42B6" w:rsidRPr="00214CC6">
        <w:rPr>
          <w:lang w:val="en-GB"/>
        </w:rPr>
        <w:t xml:space="preserve"> </w:t>
      </w:r>
      <w:r w:rsidR="00CA1379">
        <w:rPr>
          <w:lang w:val="en-GB"/>
        </w:rPr>
        <w:t xml:space="preserve">is </w:t>
      </w:r>
      <w:r w:rsidR="00B13874" w:rsidRPr="00214CC6">
        <w:rPr>
          <w:lang w:val="en-GB"/>
        </w:rPr>
        <w:t>not</w:t>
      </w:r>
      <w:r w:rsidR="009D42B6" w:rsidRPr="00214CC6">
        <w:rPr>
          <w:lang w:val="en-GB"/>
        </w:rPr>
        <w:t xml:space="preserve"> </w:t>
      </w:r>
      <w:r w:rsidR="00B13874" w:rsidRPr="00214CC6">
        <w:rPr>
          <w:lang w:val="en-GB"/>
        </w:rPr>
        <w:t>impacted</w:t>
      </w:r>
      <w:r w:rsidR="009D42B6" w:rsidRPr="00214CC6">
        <w:rPr>
          <w:lang w:val="en-GB"/>
        </w:rPr>
        <w:t xml:space="preserve"> </w:t>
      </w:r>
      <w:r w:rsidR="00B13874" w:rsidRPr="00214CC6">
        <w:rPr>
          <w:lang w:val="en-GB"/>
        </w:rPr>
        <w:t>by</w:t>
      </w:r>
      <w:r w:rsidR="009D42B6" w:rsidRPr="00214CC6">
        <w:rPr>
          <w:lang w:val="en-GB"/>
        </w:rPr>
        <w:t xml:space="preserve"> </w:t>
      </w:r>
      <w:r w:rsidR="00B13874" w:rsidRPr="00214CC6">
        <w:rPr>
          <w:lang w:val="en-GB"/>
        </w:rPr>
        <w:t>any</w:t>
      </w:r>
      <w:r w:rsidR="009D42B6" w:rsidRPr="00214CC6">
        <w:rPr>
          <w:lang w:val="en-GB"/>
        </w:rPr>
        <w:t xml:space="preserve"> </w:t>
      </w:r>
      <w:r w:rsidR="00B13874" w:rsidRPr="00214CC6">
        <w:rPr>
          <w:lang w:val="en-GB"/>
        </w:rPr>
        <w:t>other</w:t>
      </w:r>
      <w:r w:rsidR="009D42B6" w:rsidRPr="00214CC6">
        <w:rPr>
          <w:lang w:val="en-GB"/>
        </w:rPr>
        <w:t xml:space="preserve"> </w:t>
      </w:r>
      <w:r w:rsidR="00B13874" w:rsidRPr="00214CC6">
        <w:rPr>
          <w:lang w:val="en-GB"/>
        </w:rPr>
        <w:t>factors,</w:t>
      </w:r>
      <w:r w:rsidR="009D42B6" w:rsidRPr="00214CC6">
        <w:rPr>
          <w:lang w:val="en-GB"/>
        </w:rPr>
        <w:t xml:space="preserve"> </w:t>
      </w:r>
      <w:r w:rsidRPr="004F7FC4">
        <w:rPr>
          <w:lang w:val="en-GB"/>
        </w:rPr>
        <w:t>occupancy</w:t>
      </w:r>
      <w:r w:rsidR="009D42B6">
        <w:rPr>
          <w:lang w:val="en-GB"/>
        </w:rPr>
        <w:t xml:space="preserve"> </w:t>
      </w:r>
      <w:r w:rsidRPr="004F7FC4">
        <w:rPr>
          <w:lang w:val="en-GB"/>
        </w:rPr>
        <w:t>rates</w:t>
      </w:r>
      <w:r w:rsidR="009D42B6">
        <w:rPr>
          <w:lang w:val="en-GB"/>
        </w:rPr>
        <w:t xml:space="preserve"> </w:t>
      </w:r>
      <w:r w:rsidRPr="004F7FC4">
        <w:rPr>
          <w:lang w:val="en-GB"/>
        </w:rPr>
        <w:t>will</w:t>
      </w:r>
      <w:r w:rsidR="009D42B6">
        <w:rPr>
          <w:lang w:val="en-GB"/>
        </w:rPr>
        <w:t xml:space="preserve"> </w:t>
      </w:r>
      <w:r w:rsidRPr="004F7FC4">
        <w:rPr>
          <w:lang w:val="en-GB"/>
        </w:rPr>
        <w:t>continue</w:t>
      </w:r>
      <w:r w:rsidR="009D42B6">
        <w:rPr>
          <w:lang w:val="en-GB"/>
        </w:rPr>
        <w:t xml:space="preserve"> </w:t>
      </w:r>
      <w:r w:rsidRPr="004F7FC4">
        <w:rPr>
          <w:lang w:val="en-GB"/>
        </w:rPr>
        <w:t>to</w:t>
      </w:r>
      <w:r w:rsidR="009D42B6">
        <w:rPr>
          <w:lang w:val="en-GB"/>
        </w:rPr>
        <w:t xml:space="preserve"> </w:t>
      </w:r>
      <w:r w:rsidRPr="004F7FC4">
        <w:rPr>
          <w:lang w:val="en-GB"/>
        </w:rPr>
        <w:t>fall</w:t>
      </w:r>
      <w:r w:rsidR="009D42B6">
        <w:rPr>
          <w:lang w:val="en-GB"/>
        </w:rPr>
        <w:t xml:space="preserve"> </w:t>
      </w:r>
      <w:r w:rsidRPr="004F7FC4">
        <w:rPr>
          <w:lang w:val="en-GB"/>
        </w:rPr>
        <w:t>over</w:t>
      </w:r>
      <w:r w:rsidR="009D42B6">
        <w:rPr>
          <w:lang w:val="en-GB"/>
        </w:rPr>
        <w:t xml:space="preserve"> </w:t>
      </w:r>
      <w:r w:rsidRPr="004F7FC4">
        <w:rPr>
          <w:lang w:val="en-GB"/>
        </w:rPr>
        <w:t>the</w:t>
      </w:r>
      <w:r w:rsidR="009D42B6">
        <w:rPr>
          <w:lang w:val="en-GB"/>
        </w:rPr>
        <w:t xml:space="preserve"> </w:t>
      </w:r>
      <w:r w:rsidRPr="004F7FC4">
        <w:rPr>
          <w:lang w:val="en-GB"/>
        </w:rPr>
        <w:t>2020s,</w:t>
      </w:r>
      <w:r w:rsidR="009D42B6">
        <w:rPr>
          <w:lang w:val="en-GB"/>
        </w:rPr>
        <w:t xml:space="preserve"> </w:t>
      </w:r>
      <w:r w:rsidRPr="004F7FC4">
        <w:rPr>
          <w:lang w:val="en-GB"/>
        </w:rPr>
        <w:t>before</w:t>
      </w:r>
      <w:r w:rsidR="009D42B6">
        <w:rPr>
          <w:lang w:val="en-GB"/>
        </w:rPr>
        <w:t xml:space="preserve"> </w:t>
      </w:r>
      <w:r w:rsidRPr="004F7FC4">
        <w:rPr>
          <w:lang w:val="en-GB"/>
        </w:rPr>
        <w:t>rising</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2030s.</w:t>
      </w:r>
    </w:p>
    <w:p w14:paraId="67C80A0C" w14:textId="2B2523E6" w:rsidR="009D42B6" w:rsidRDefault="00120DB9" w:rsidP="006A27C1">
      <w:pPr>
        <w:pStyle w:val="Caption"/>
      </w:pPr>
      <w:bookmarkStart w:id="1044" w:name="_Ref6311050"/>
      <w:bookmarkStart w:id="1045" w:name="_Toc39040569"/>
      <w:r w:rsidRPr="00120DB9">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6</w:t>
      </w:r>
      <w:r w:rsidR="009D64CB">
        <w:rPr>
          <w:noProof/>
        </w:rPr>
        <w:fldChar w:fldCharType="end"/>
      </w:r>
      <w:bookmarkEnd w:id="1044"/>
      <w:r w:rsidRPr="00120DB9">
        <w:t>:</w:t>
      </w:r>
      <w:r w:rsidR="009D42B6">
        <w:t xml:space="preserve"> </w:t>
      </w:r>
      <w:r w:rsidRPr="00120DB9">
        <w:t>Projected</w:t>
      </w:r>
      <w:r w:rsidR="009D42B6">
        <w:t xml:space="preserve"> </w:t>
      </w:r>
      <w:r w:rsidRPr="00120DB9">
        <w:t>demand</w:t>
      </w:r>
      <w:r w:rsidR="009D42B6">
        <w:t xml:space="preserve"> </w:t>
      </w:r>
      <w:r w:rsidRPr="00120DB9">
        <w:t>for</w:t>
      </w:r>
      <w:r w:rsidR="009D42B6">
        <w:t xml:space="preserve"> </w:t>
      </w:r>
      <w:r w:rsidRPr="00120DB9">
        <w:t>and</w:t>
      </w:r>
      <w:r w:rsidR="009D42B6">
        <w:t xml:space="preserve"> </w:t>
      </w:r>
      <w:r w:rsidRPr="00120DB9">
        <w:t>supply</w:t>
      </w:r>
      <w:r w:rsidR="009D42B6">
        <w:t xml:space="preserve"> </w:t>
      </w:r>
      <w:r w:rsidRPr="00120DB9">
        <w:t>of</w:t>
      </w:r>
      <w:r w:rsidR="009D42B6">
        <w:t xml:space="preserve"> </w:t>
      </w:r>
      <w:r w:rsidRPr="00120DB9">
        <w:t>residential</w:t>
      </w:r>
      <w:r w:rsidR="009D42B6">
        <w:t xml:space="preserve"> </w:t>
      </w:r>
      <w:r w:rsidRPr="00120DB9">
        <w:t>care</w:t>
      </w:r>
      <w:r w:rsidR="009D42B6">
        <w:t xml:space="preserve"> </w:t>
      </w:r>
      <w:r w:rsidRPr="00120DB9">
        <w:t>places,</w:t>
      </w:r>
      <w:r w:rsidR="009D42B6">
        <w:t xml:space="preserve"> </w:t>
      </w:r>
      <w:r w:rsidRPr="00120DB9">
        <w:t>201</w:t>
      </w:r>
      <w:r w:rsidR="00E01A1E">
        <w:t>9</w:t>
      </w:r>
      <w:r w:rsidR="009D42B6">
        <w:t xml:space="preserve"> </w:t>
      </w:r>
      <w:r w:rsidRPr="00120DB9">
        <w:t>to</w:t>
      </w:r>
      <w:r w:rsidR="009D42B6">
        <w:t xml:space="preserve"> </w:t>
      </w:r>
      <w:r w:rsidRPr="00120DB9">
        <w:t>20</w:t>
      </w:r>
      <w:r w:rsidR="00E01A1E">
        <w:t>40</w:t>
      </w:r>
      <w:bookmarkEnd w:id="1045"/>
    </w:p>
    <w:p w14:paraId="3FF221E1" w14:textId="6A4B8C9B" w:rsidR="009D42B6" w:rsidRPr="00214CC6" w:rsidRDefault="00E01A1E" w:rsidP="0072441A">
      <w:pPr>
        <w:pStyle w:val="BodyText"/>
      </w:pPr>
      <w:r>
        <w:rPr>
          <w:noProof/>
          <w:lang w:eastAsia="en-AU"/>
        </w:rPr>
        <w:drawing>
          <wp:inline distT="0" distB="0" distL="0" distR="0" wp14:anchorId="5D5C6B1B" wp14:editId="0932F27D">
            <wp:extent cx="5773420" cy="27800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3420" cy="2780030"/>
                    </a:xfrm>
                    <a:prstGeom prst="rect">
                      <a:avLst/>
                    </a:prstGeom>
                    <a:noFill/>
                  </pic:spPr>
                </pic:pic>
              </a:graphicData>
            </a:graphic>
          </wp:inline>
        </w:drawing>
      </w:r>
    </w:p>
    <w:p w14:paraId="6A3AF6E9" w14:textId="4B18119D" w:rsidR="009D42B6" w:rsidRDefault="00812774" w:rsidP="00EB7172">
      <w:pPr>
        <w:pStyle w:val="BodyTextAfterTableFigure"/>
      </w:pPr>
      <w:r w:rsidRPr="004F7FC4">
        <w:t>There</w:t>
      </w:r>
      <w:r w:rsidR="009D42B6">
        <w:t xml:space="preserve"> </w:t>
      </w:r>
      <w:r w:rsidR="00B31BDC">
        <w:t>remains</w:t>
      </w:r>
      <w:r w:rsidR="009D42B6">
        <w:t xml:space="preserve"> </w:t>
      </w:r>
      <w:r w:rsidRPr="002D0647">
        <w:t>excess</w:t>
      </w:r>
      <w:r w:rsidR="009D42B6">
        <w:t xml:space="preserve"> </w:t>
      </w:r>
      <w:r w:rsidRPr="002D0647">
        <w:t>demand</w:t>
      </w:r>
      <w:r w:rsidR="009D42B6">
        <w:t xml:space="preserve"> </w:t>
      </w:r>
      <w:r w:rsidRPr="002D0647">
        <w:t>for</w:t>
      </w:r>
      <w:r w:rsidR="009D42B6">
        <w:t xml:space="preserve"> </w:t>
      </w:r>
      <w:r w:rsidRPr="002D0647">
        <w:t>home</w:t>
      </w:r>
      <w:r w:rsidR="009D42B6">
        <w:t xml:space="preserve"> </w:t>
      </w:r>
      <w:r w:rsidRPr="002D0647">
        <w:t>care.</w:t>
      </w:r>
      <w:r w:rsidR="009D42B6">
        <w:t xml:space="preserve"> </w:t>
      </w:r>
      <w:r w:rsidRPr="002D0647">
        <w:t>Consequently,</w:t>
      </w:r>
      <w:r w:rsidR="009D42B6">
        <w:t xml:space="preserve"> </w:t>
      </w:r>
      <w:r w:rsidRPr="002D0647">
        <w:t>projections</w:t>
      </w:r>
      <w:r w:rsidR="009D42B6">
        <w:t xml:space="preserve"> </w:t>
      </w:r>
      <w:r w:rsidRPr="002D0647">
        <w:t>based</w:t>
      </w:r>
      <w:r w:rsidR="009D42B6">
        <w:t xml:space="preserve"> </w:t>
      </w:r>
      <w:r w:rsidRPr="002D0647">
        <w:t>on</w:t>
      </w:r>
      <w:r w:rsidR="009D42B6">
        <w:t xml:space="preserve"> </w:t>
      </w:r>
      <w:r w:rsidRPr="002D0647">
        <w:t>the</w:t>
      </w:r>
      <w:r w:rsidR="009D42B6">
        <w:t xml:space="preserve"> </w:t>
      </w:r>
      <w:r w:rsidRPr="002D0647">
        <w:t>current</w:t>
      </w:r>
      <w:r w:rsidR="009D42B6">
        <w:t xml:space="preserve"> </w:t>
      </w:r>
      <w:r w:rsidRPr="002D0647">
        <w:t>usage</w:t>
      </w:r>
      <w:r w:rsidR="009D42B6">
        <w:t xml:space="preserve"> </w:t>
      </w:r>
      <w:r w:rsidRPr="002D0647">
        <w:t>of</w:t>
      </w:r>
      <w:r w:rsidR="009D42B6">
        <w:t xml:space="preserve"> </w:t>
      </w:r>
      <w:r w:rsidRPr="002D0647">
        <w:t>home</w:t>
      </w:r>
      <w:r w:rsidR="009D42B6">
        <w:t xml:space="preserve"> </w:t>
      </w:r>
      <w:r w:rsidRPr="002D0647">
        <w:t>care,</w:t>
      </w:r>
      <w:r w:rsidR="009D42B6">
        <w:t xml:space="preserve"> </w:t>
      </w:r>
      <w:r w:rsidRPr="002D0647">
        <w:t>which</w:t>
      </w:r>
      <w:r w:rsidR="009D42B6">
        <w:t xml:space="preserve"> </w:t>
      </w:r>
      <w:r w:rsidRPr="002D0647">
        <w:t>is</w:t>
      </w:r>
      <w:r w:rsidR="009D42B6">
        <w:t xml:space="preserve"> </w:t>
      </w:r>
      <w:r w:rsidRPr="002D0647">
        <w:t>constrained</w:t>
      </w:r>
      <w:r w:rsidR="009D42B6">
        <w:t xml:space="preserve"> </w:t>
      </w:r>
      <w:r w:rsidRPr="002D0647">
        <w:t>by</w:t>
      </w:r>
      <w:r w:rsidR="009D42B6">
        <w:t xml:space="preserve"> </w:t>
      </w:r>
      <w:r w:rsidRPr="002D0647">
        <w:t>current</w:t>
      </w:r>
      <w:r w:rsidR="009D42B6">
        <w:t xml:space="preserve"> </w:t>
      </w:r>
      <w:r w:rsidRPr="002D0647">
        <w:t>supply,</w:t>
      </w:r>
      <w:r w:rsidR="009D42B6">
        <w:t xml:space="preserve"> </w:t>
      </w:r>
      <w:r w:rsidRPr="002D0647">
        <w:t>are</w:t>
      </w:r>
      <w:r w:rsidR="009D42B6">
        <w:t xml:space="preserve"> </w:t>
      </w:r>
      <w:r w:rsidRPr="002D0647">
        <w:t>not</w:t>
      </w:r>
      <w:r w:rsidR="009D42B6">
        <w:t xml:space="preserve"> </w:t>
      </w:r>
      <w:r w:rsidRPr="002D0647">
        <w:t>going</w:t>
      </w:r>
      <w:r w:rsidR="009D42B6">
        <w:t xml:space="preserve"> </w:t>
      </w:r>
      <w:r w:rsidRPr="002D0647">
        <w:t>to</w:t>
      </w:r>
      <w:r w:rsidR="009D42B6">
        <w:t xml:space="preserve"> </w:t>
      </w:r>
      <w:r w:rsidRPr="002D0647">
        <w:t>give</w:t>
      </w:r>
      <w:r w:rsidR="009D42B6">
        <w:t xml:space="preserve"> </w:t>
      </w:r>
      <w:r w:rsidRPr="002D0647">
        <w:t>a</w:t>
      </w:r>
      <w:r w:rsidR="009D42B6">
        <w:t xml:space="preserve"> </w:t>
      </w:r>
      <w:r w:rsidRPr="002D0647">
        <w:t>meaningful</w:t>
      </w:r>
      <w:r w:rsidR="009D42B6">
        <w:t xml:space="preserve"> </w:t>
      </w:r>
      <w:r w:rsidRPr="002D0647">
        <w:t>guide</w:t>
      </w:r>
      <w:r w:rsidR="009D42B6">
        <w:t xml:space="preserve"> </w:t>
      </w:r>
      <w:r w:rsidRPr="002D0647">
        <w:t>as</w:t>
      </w:r>
      <w:r w:rsidR="009D42B6">
        <w:t xml:space="preserve"> </w:t>
      </w:r>
      <w:r w:rsidRPr="002D0647">
        <w:t>to</w:t>
      </w:r>
      <w:r w:rsidR="009D42B6">
        <w:t xml:space="preserve"> </w:t>
      </w:r>
      <w:r w:rsidRPr="002D0647">
        <w:t>future</w:t>
      </w:r>
      <w:r w:rsidR="009D42B6">
        <w:t xml:space="preserve"> </w:t>
      </w:r>
      <w:r w:rsidRPr="002D0647">
        <w:t>demand.</w:t>
      </w:r>
      <w:r w:rsidR="009D42B6">
        <w:t xml:space="preserve"> </w:t>
      </w:r>
      <w:r w:rsidRPr="002D0647">
        <w:t>In</w:t>
      </w:r>
      <w:r w:rsidR="009D42B6">
        <w:t xml:space="preserve"> </w:t>
      </w:r>
      <w:r w:rsidRPr="002D0647">
        <w:t>addition,</w:t>
      </w:r>
      <w:r w:rsidR="009D42B6">
        <w:t xml:space="preserve"> </w:t>
      </w:r>
      <w:r w:rsidRPr="002D0647">
        <w:t>the</w:t>
      </w:r>
      <w:r w:rsidR="009D42B6">
        <w:t xml:space="preserve"> </w:t>
      </w:r>
      <w:r w:rsidRPr="002D0647">
        <w:t>current</w:t>
      </w:r>
      <w:r w:rsidR="009D42B6">
        <w:t xml:space="preserve"> </w:t>
      </w:r>
      <w:r w:rsidRPr="002D0647">
        <w:t>profile</w:t>
      </w:r>
      <w:r w:rsidR="009D42B6">
        <w:t xml:space="preserve"> </w:t>
      </w:r>
      <w:r w:rsidRPr="002D0647">
        <w:t>of</w:t>
      </w:r>
      <w:r w:rsidR="009D42B6">
        <w:t xml:space="preserve"> </w:t>
      </w:r>
      <w:r w:rsidRPr="002D0647">
        <w:t>assessment</w:t>
      </w:r>
      <w:r w:rsidR="009D42B6">
        <w:t xml:space="preserve"> </w:t>
      </w:r>
      <w:r w:rsidRPr="002D0647">
        <w:t>for</w:t>
      </w:r>
      <w:r w:rsidR="009D42B6">
        <w:t xml:space="preserve"> </w:t>
      </w:r>
      <w:r w:rsidRPr="002D0647">
        <w:t>home</w:t>
      </w:r>
      <w:r w:rsidR="009D42B6">
        <w:t xml:space="preserve"> </w:t>
      </w:r>
      <w:r w:rsidRPr="002D0647">
        <w:t>care</w:t>
      </w:r>
      <w:r w:rsidR="009D42B6">
        <w:t xml:space="preserve"> </w:t>
      </w:r>
      <w:r w:rsidRPr="002D0647">
        <w:t>could</w:t>
      </w:r>
      <w:r w:rsidR="009D42B6">
        <w:t xml:space="preserve"> </w:t>
      </w:r>
      <w:r w:rsidRPr="002D0647">
        <w:t>be</w:t>
      </w:r>
      <w:r w:rsidR="009D42B6">
        <w:t xml:space="preserve"> </w:t>
      </w:r>
      <w:r w:rsidRPr="002D0647">
        <w:t>influenced</w:t>
      </w:r>
      <w:r w:rsidR="009D42B6">
        <w:t xml:space="preserve"> </w:t>
      </w:r>
      <w:r w:rsidRPr="002D0647">
        <w:t>by</w:t>
      </w:r>
      <w:r w:rsidR="009D42B6">
        <w:t xml:space="preserve"> </w:t>
      </w:r>
      <w:r w:rsidRPr="002D0647">
        <w:t>the</w:t>
      </w:r>
      <w:r w:rsidR="009D42B6">
        <w:t xml:space="preserve"> </w:t>
      </w:r>
      <w:r w:rsidR="00C673C5" w:rsidRPr="002D0647">
        <w:t>number</w:t>
      </w:r>
      <w:r w:rsidR="009D42B6">
        <w:t xml:space="preserve"> </w:t>
      </w:r>
      <w:r w:rsidR="00C673C5" w:rsidRPr="002D0647">
        <w:t>of</w:t>
      </w:r>
      <w:r w:rsidR="009D42B6">
        <w:t xml:space="preserve"> </w:t>
      </w:r>
      <w:r w:rsidR="00C673C5" w:rsidRPr="002D0647">
        <w:t>people</w:t>
      </w:r>
      <w:r w:rsidR="009D42B6">
        <w:t xml:space="preserve"> </w:t>
      </w:r>
      <w:r w:rsidR="00C673C5" w:rsidRPr="002D0647">
        <w:t>waiting</w:t>
      </w:r>
      <w:r w:rsidR="009D42B6">
        <w:t xml:space="preserve"> </w:t>
      </w:r>
      <w:r w:rsidR="00C673C5" w:rsidRPr="002D0647">
        <w:t>for</w:t>
      </w:r>
      <w:r w:rsidR="009D42B6">
        <w:t xml:space="preserve"> </w:t>
      </w:r>
      <w:r w:rsidR="00C673C5" w:rsidRPr="002D0647">
        <w:t>home</w:t>
      </w:r>
      <w:r w:rsidR="009D42B6">
        <w:t xml:space="preserve"> </w:t>
      </w:r>
      <w:r w:rsidR="00C673C5" w:rsidRPr="002D0647">
        <w:t>care</w:t>
      </w:r>
      <w:r w:rsidR="009D42B6">
        <w:t xml:space="preserve"> </w:t>
      </w:r>
      <w:r w:rsidR="00C673C5" w:rsidRPr="002D0647">
        <w:t>through</w:t>
      </w:r>
      <w:r w:rsidR="009D42B6">
        <w:t xml:space="preserve"> </w:t>
      </w:r>
      <w:r w:rsidR="00C673C5" w:rsidRPr="002D0647">
        <w:t>the</w:t>
      </w:r>
      <w:r w:rsidR="009D42B6">
        <w:t xml:space="preserve"> </w:t>
      </w:r>
      <w:r w:rsidR="00C673C5" w:rsidRPr="002D0647">
        <w:t>National</w:t>
      </w:r>
      <w:r w:rsidR="009D42B6">
        <w:t xml:space="preserve"> </w:t>
      </w:r>
      <w:r w:rsidR="00C673C5" w:rsidRPr="002D0647">
        <w:t>Prioritisation</w:t>
      </w:r>
      <w:r w:rsidR="009D42B6">
        <w:t xml:space="preserve"> </w:t>
      </w:r>
      <w:r w:rsidR="00C673C5" w:rsidRPr="002D0647">
        <w:t>System</w:t>
      </w:r>
      <w:r w:rsidR="009D42B6">
        <w:t xml:space="preserve"> </w:t>
      </w:r>
      <w:r w:rsidRPr="002D0647">
        <w:t>and</w:t>
      </w:r>
      <w:r w:rsidR="009D42B6">
        <w:t xml:space="preserve"> </w:t>
      </w:r>
      <w:r w:rsidRPr="002D0647">
        <w:t>prospect</w:t>
      </w:r>
      <w:r w:rsidR="009D42B6">
        <w:t xml:space="preserve"> </w:t>
      </w:r>
      <w:r w:rsidRPr="002D0647">
        <w:t>of</w:t>
      </w:r>
      <w:r w:rsidR="009D42B6">
        <w:t xml:space="preserve"> </w:t>
      </w:r>
      <w:r w:rsidRPr="002D0647">
        <w:t>long</w:t>
      </w:r>
      <w:r w:rsidR="009D42B6">
        <w:t xml:space="preserve"> </w:t>
      </w:r>
      <w:r w:rsidRPr="002D0647">
        <w:t>wait</w:t>
      </w:r>
      <w:r w:rsidR="009D42B6">
        <w:t xml:space="preserve"> </w:t>
      </w:r>
      <w:r w:rsidRPr="002D0647">
        <w:t>times.</w:t>
      </w:r>
    </w:p>
    <w:p w14:paraId="282A74FD" w14:textId="54D0FB65" w:rsidR="00812774" w:rsidRPr="00214CC6" w:rsidRDefault="00812774" w:rsidP="0072441A">
      <w:pPr>
        <w:pStyle w:val="BodyText"/>
        <w:rPr>
          <w:lang w:val="en-GB"/>
        </w:rPr>
      </w:pPr>
      <w:r w:rsidRPr="00214CC6">
        <w:rPr>
          <w:lang w:val="en-GB"/>
        </w:rPr>
        <w:t>With</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mind,</w:t>
      </w:r>
      <w:r w:rsidR="009D42B6" w:rsidRPr="00214CC6">
        <w:rPr>
          <w:lang w:val="en-GB"/>
        </w:rPr>
        <w:t xml:space="preserve"> </w:t>
      </w:r>
      <w:r w:rsidR="00120DB9" w:rsidRPr="00214CC6">
        <w:rPr>
          <w:lang w:val="en-GB"/>
        </w:rPr>
        <w:fldChar w:fldCharType="begin"/>
      </w:r>
      <w:r w:rsidR="00120DB9" w:rsidRPr="00214CC6">
        <w:rPr>
          <w:lang w:val="en-GB"/>
        </w:rPr>
        <w:instrText xml:space="preserve"> REF _Ref6311105 \h  \* MERGEFORMAT </w:instrText>
      </w:r>
      <w:r w:rsidR="00120DB9" w:rsidRPr="00214CC6">
        <w:rPr>
          <w:lang w:val="en-GB"/>
        </w:rPr>
      </w:r>
      <w:r w:rsidR="00120DB9" w:rsidRPr="00214CC6">
        <w:rPr>
          <w:lang w:val="en-GB"/>
        </w:rPr>
        <w:fldChar w:fldCharType="separate"/>
      </w:r>
      <w:r w:rsidR="007621BE" w:rsidRPr="007621BE">
        <w:rPr>
          <w:lang w:val="en-GB"/>
        </w:rPr>
        <w:t>Chart 8.7</w:t>
      </w:r>
      <w:r w:rsidR="00120DB9" w:rsidRPr="00214CC6">
        <w:rPr>
          <w:lang w:val="en-GB"/>
        </w:rPr>
        <w:fldChar w:fldCharType="end"/>
      </w:r>
      <w:r w:rsidR="009D42B6" w:rsidRPr="00214CC6">
        <w:rPr>
          <w:lang w:val="en-GB"/>
        </w:rPr>
        <w:t xml:space="preserve"> </w:t>
      </w:r>
      <w:r w:rsidR="003A18C5">
        <w:rPr>
          <w:lang w:val="en-GB"/>
        </w:rPr>
        <w:t>sh</w:t>
      </w:r>
      <w:r w:rsidRPr="00214CC6">
        <w:rPr>
          <w:lang w:val="en-GB"/>
        </w:rPr>
        <w:t>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4F7FC4">
        <w:rPr>
          <w:lang w:val="en-GB"/>
        </w:rPr>
        <w:t>of</w:t>
      </w:r>
      <w:r w:rsidR="009D42B6">
        <w:rPr>
          <w:lang w:val="en-GB"/>
        </w:rPr>
        <w:t xml:space="preserve"> </w:t>
      </w:r>
      <w:r w:rsidRPr="004F7FC4">
        <w:rPr>
          <w:lang w:val="en-GB"/>
        </w:rPr>
        <w:t>people</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home</w:t>
      </w:r>
      <w:r w:rsidR="009D42B6">
        <w:rPr>
          <w:lang w:val="en-GB"/>
        </w:rPr>
        <w:t xml:space="preserve"> </w:t>
      </w:r>
      <w:r w:rsidRPr="004F7FC4">
        <w:rPr>
          <w:lang w:val="en-GB"/>
        </w:rPr>
        <w:t>care</w:t>
      </w:r>
      <w:r w:rsidR="009D42B6">
        <w:rPr>
          <w:lang w:val="en-GB"/>
        </w:rPr>
        <w:t xml:space="preserve"> </w:t>
      </w:r>
      <w:r w:rsidRPr="004F7FC4">
        <w:rPr>
          <w:lang w:val="en-GB"/>
        </w:rPr>
        <w:t>system</w:t>
      </w:r>
      <w:r w:rsidR="009D42B6">
        <w:rPr>
          <w:lang w:val="en-GB"/>
        </w:rPr>
        <w:t xml:space="preserve"> </w:t>
      </w:r>
      <w:r w:rsidRPr="004F7FC4">
        <w:rPr>
          <w:lang w:val="en-GB"/>
        </w:rPr>
        <w:t>at</w:t>
      </w:r>
      <w:r w:rsidR="009D42B6">
        <w:rPr>
          <w:lang w:val="en-GB"/>
        </w:rPr>
        <w:t xml:space="preserve"> </w:t>
      </w:r>
      <w:r w:rsidRPr="004F7FC4">
        <w:rPr>
          <w:lang w:val="en-GB"/>
        </w:rPr>
        <w:t>30</w:t>
      </w:r>
      <w:r w:rsidR="009D42B6">
        <w:rPr>
          <w:lang w:val="en-GB"/>
        </w:rPr>
        <w:t xml:space="preserve"> </w:t>
      </w:r>
      <w:r w:rsidRPr="004F7FC4">
        <w:rPr>
          <w:lang w:val="en-GB"/>
        </w:rPr>
        <w:t>June</w:t>
      </w:r>
      <w:r w:rsidR="009D42B6">
        <w:rPr>
          <w:lang w:val="en-GB"/>
        </w:rPr>
        <w:t xml:space="preserve"> </w:t>
      </w:r>
      <w:r w:rsidRPr="004F7FC4">
        <w:rPr>
          <w:lang w:val="en-GB"/>
        </w:rPr>
        <w:t>201</w:t>
      </w:r>
      <w:r w:rsidR="00E01A1E">
        <w:rPr>
          <w:lang w:val="en-GB"/>
        </w:rPr>
        <w:t>9</w:t>
      </w:r>
      <w:r w:rsidR="009D42B6">
        <w:rPr>
          <w:lang w:val="en-GB"/>
        </w:rPr>
        <w:t xml:space="preserve"> </w:t>
      </w:r>
      <w:r w:rsidRPr="004F7FC4">
        <w:rPr>
          <w:lang w:val="en-GB"/>
        </w:rPr>
        <w:t>-</w:t>
      </w:r>
      <w:r w:rsidR="009D42B6">
        <w:rPr>
          <w:lang w:val="en-GB"/>
        </w:rPr>
        <w:t xml:space="preserve"> </w:t>
      </w:r>
      <w:r w:rsidRPr="004F7FC4">
        <w:rPr>
          <w:lang w:val="en-GB"/>
        </w:rPr>
        <w:t>with</w:t>
      </w:r>
      <w:r w:rsidR="009D42B6">
        <w:rPr>
          <w:lang w:val="en-GB"/>
        </w:rPr>
        <w:t xml:space="preserve"> </w:t>
      </w:r>
      <w:r w:rsidRPr="004F7FC4">
        <w:rPr>
          <w:lang w:val="en-GB"/>
        </w:rPr>
        <w:t>a</w:t>
      </w:r>
      <w:r w:rsidR="009D42B6">
        <w:rPr>
          <w:lang w:val="en-GB"/>
        </w:rPr>
        <w:t xml:space="preserve"> </w:t>
      </w:r>
      <w:r w:rsidRPr="004F7FC4">
        <w:rPr>
          <w:lang w:val="en-GB"/>
        </w:rPr>
        <w:t>package</w:t>
      </w:r>
      <w:r w:rsidR="009D42B6">
        <w:rPr>
          <w:lang w:val="en-GB"/>
        </w:rPr>
        <w:t xml:space="preserve"> </w:t>
      </w:r>
      <w:r w:rsidRPr="004F7FC4">
        <w:rPr>
          <w:lang w:val="en-GB"/>
        </w:rPr>
        <w:t>(blue</w:t>
      </w:r>
      <w:r w:rsidR="009D42B6">
        <w:rPr>
          <w:lang w:val="en-GB"/>
        </w:rPr>
        <w:t xml:space="preserve"> </w:t>
      </w:r>
      <w:r w:rsidRPr="004F7FC4">
        <w:rPr>
          <w:lang w:val="en-GB"/>
        </w:rPr>
        <w:t>series)</w:t>
      </w:r>
      <w:r w:rsidR="009D42B6">
        <w:rPr>
          <w:lang w:val="en-GB"/>
        </w:rPr>
        <w:t xml:space="preserve"> </w:t>
      </w:r>
      <w:r w:rsidRPr="004F7FC4">
        <w:rPr>
          <w:lang w:val="en-GB"/>
        </w:rPr>
        <w:t>or</w:t>
      </w:r>
      <w:r w:rsidR="009D42B6">
        <w:rPr>
          <w:lang w:val="en-GB"/>
        </w:rPr>
        <w:t xml:space="preserve"> </w:t>
      </w:r>
      <w:r w:rsidRPr="004F7FC4">
        <w:rPr>
          <w:lang w:val="en-GB"/>
        </w:rPr>
        <w:t>waiting</w:t>
      </w:r>
      <w:r w:rsidR="009D42B6">
        <w:rPr>
          <w:lang w:val="en-GB"/>
        </w:rPr>
        <w:t xml:space="preserve"> </w:t>
      </w:r>
      <w:r w:rsidRPr="004F7FC4">
        <w:rPr>
          <w:lang w:val="en-GB"/>
        </w:rPr>
        <w:t>for</w:t>
      </w:r>
      <w:r w:rsidR="009D42B6">
        <w:rPr>
          <w:lang w:val="en-GB"/>
        </w:rPr>
        <w:t xml:space="preserve"> </w:t>
      </w:r>
      <w:r w:rsidRPr="004F7FC4">
        <w:rPr>
          <w:lang w:val="en-GB"/>
        </w:rPr>
        <w:t>a</w:t>
      </w:r>
      <w:r w:rsidR="009D42B6">
        <w:rPr>
          <w:lang w:val="en-GB"/>
        </w:rPr>
        <w:t xml:space="preserve"> </w:t>
      </w:r>
      <w:r w:rsidRPr="004F7FC4">
        <w:rPr>
          <w:lang w:val="en-GB"/>
        </w:rPr>
        <w:t>package</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offered</w:t>
      </w:r>
      <w:r w:rsidR="009D42B6">
        <w:rPr>
          <w:lang w:val="en-GB"/>
        </w:rPr>
        <w:t xml:space="preserve"> </w:t>
      </w:r>
      <w:r w:rsidRPr="004F7FC4">
        <w:rPr>
          <w:lang w:val="en-GB"/>
        </w:rPr>
        <w:t>(orange</w:t>
      </w:r>
      <w:r w:rsidR="009D42B6">
        <w:rPr>
          <w:lang w:val="en-GB"/>
        </w:rPr>
        <w:t xml:space="preserve"> </w:t>
      </w:r>
      <w:r w:rsidRPr="004F7FC4">
        <w:rPr>
          <w:lang w:val="en-GB"/>
        </w:rPr>
        <w:t>series)</w:t>
      </w:r>
      <w:r w:rsidR="009D42B6">
        <w:rPr>
          <w:lang w:val="en-GB"/>
        </w:rPr>
        <w:t xml:space="preserve"> </w:t>
      </w:r>
      <w:r w:rsidRPr="004F7FC4">
        <w:rPr>
          <w:lang w:val="en-GB"/>
        </w:rPr>
        <w:t>–</w:t>
      </w:r>
      <w:r w:rsidR="009D42B6">
        <w:rPr>
          <w:lang w:val="en-GB"/>
        </w:rPr>
        <w:t xml:space="preserve"> </w:t>
      </w:r>
      <w:r w:rsidRPr="004F7FC4">
        <w:rPr>
          <w:lang w:val="en-GB"/>
        </w:rPr>
        <w:t>proportional</w:t>
      </w:r>
      <w:r w:rsidR="009D42B6">
        <w:rPr>
          <w:lang w:val="en-GB"/>
        </w:rPr>
        <w:t xml:space="preserve"> </w:t>
      </w:r>
      <w:r w:rsidRPr="004F7FC4">
        <w:rPr>
          <w:lang w:val="en-GB"/>
        </w:rPr>
        <w:t>to</w:t>
      </w:r>
      <w:r w:rsidR="009D42B6">
        <w:rPr>
          <w:lang w:val="en-GB"/>
        </w:rPr>
        <w:t xml:space="preserve"> </w:t>
      </w:r>
      <w:r w:rsidRPr="004F7FC4">
        <w:rPr>
          <w:lang w:val="en-GB"/>
        </w:rPr>
        <w:t>growth</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population</w:t>
      </w:r>
      <w:r w:rsidR="009D42B6">
        <w:rPr>
          <w:lang w:val="en-GB"/>
        </w:rPr>
        <w:t xml:space="preserve"> </w:t>
      </w:r>
      <w:r w:rsidRPr="004F7FC4">
        <w:rPr>
          <w:lang w:val="en-GB"/>
        </w:rPr>
        <w:t>using</w:t>
      </w:r>
      <w:r w:rsidR="009D42B6">
        <w:rPr>
          <w:lang w:val="en-GB"/>
        </w:rPr>
        <w:t xml:space="preserve"> </w:t>
      </w:r>
      <w:r w:rsidRPr="004F7FC4">
        <w:rPr>
          <w:lang w:val="en-GB"/>
        </w:rPr>
        <w:t>the</w:t>
      </w:r>
      <w:r w:rsidR="009D42B6">
        <w:rPr>
          <w:lang w:val="en-GB"/>
        </w:rPr>
        <w:t xml:space="preserve"> </w:t>
      </w:r>
      <w:r w:rsidRPr="004F7FC4">
        <w:rPr>
          <w:lang w:val="en-GB"/>
        </w:rPr>
        <w:t>ABS</w:t>
      </w:r>
      <w:r w:rsidR="009D42B6">
        <w:rPr>
          <w:lang w:val="en-GB"/>
        </w:rPr>
        <w:t xml:space="preserve"> </w:t>
      </w:r>
      <w:r w:rsidRPr="004F7FC4">
        <w:rPr>
          <w:lang w:val="en-GB"/>
        </w:rPr>
        <w:t>single-year-age</w:t>
      </w:r>
      <w:r w:rsidR="009D42B6">
        <w:rPr>
          <w:lang w:val="en-GB"/>
        </w:rPr>
        <w:t xml:space="preserve"> </w:t>
      </w:r>
      <w:r w:rsidRPr="004F7FC4">
        <w:rPr>
          <w:lang w:val="en-GB"/>
        </w:rPr>
        <w:t>and</w:t>
      </w:r>
      <w:r w:rsidR="009D42B6">
        <w:rPr>
          <w:lang w:val="en-GB"/>
        </w:rPr>
        <w:t xml:space="preserve"> </w:t>
      </w:r>
      <w:r w:rsidRPr="004F7FC4">
        <w:rPr>
          <w:lang w:val="en-GB"/>
        </w:rPr>
        <w:t>sex</w:t>
      </w:r>
      <w:r w:rsidR="009D42B6">
        <w:rPr>
          <w:lang w:val="en-GB"/>
        </w:rPr>
        <w:t xml:space="preserve"> </w:t>
      </w:r>
      <w:r w:rsidRPr="004F7FC4">
        <w:rPr>
          <w:lang w:val="en-GB"/>
        </w:rPr>
        <w:t>population</w:t>
      </w:r>
      <w:r w:rsidR="009D42B6">
        <w:rPr>
          <w:lang w:val="en-GB"/>
        </w:rPr>
        <w:t xml:space="preserve"> </w:t>
      </w:r>
      <w:r w:rsidRPr="004F7FC4">
        <w:rPr>
          <w:lang w:val="en-GB"/>
        </w:rPr>
        <w:t>projections.</w:t>
      </w:r>
      <w:r w:rsidR="009D42B6">
        <w:rPr>
          <w:lang w:val="en-GB"/>
        </w:rPr>
        <w:t xml:space="preserve"> </w:t>
      </w:r>
      <w:r w:rsidRPr="004F7FC4">
        <w:rPr>
          <w:lang w:val="en-GB"/>
        </w:rPr>
        <w:t>These</w:t>
      </w:r>
      <w:r w:rsidR="009D42B6">
        <w:rPr>
          <w:lang w:val="en-GB"/>
        </w:rPr>
        <w:t xml:space="preserve"> </w:t>
      </w:r>
      <w:r w:rsidRPr="004F7FC4">
        <w:rPr>
          <w:lang w:val="en-GB"/>
        </w:rPr>
        <w:t>series</w:t>
      </w:r>
      <w:r w:rsidR="009D42B6">
        <w:rPr>
          <w:lang w:val="en-GB"/>
        </w:rPr>
        <w:t xml:space="preserve"> </w:t>
      </w:r>
      <w:r w:rsidRPr="004F7FC4">
        <w:rPr>
          <w:lang w:val="en-GB"/>
        </w:rPr>
        <w:t>have</w:t>
      </w:r>
      <w:r w:rsidR="009D42B6">
        <w:rPr>
          <w:lang w:val="en-GB"/>
        </w:rPr>
        <w:t xml:space="preserve"> </w:t>
      </w:r>
      <w:r w:rsidRPr="004F7FC4">
        <w:rPr>
          <w:lang w:val="en-GB"/>
        </w:rPr>
        <w:t>been</w:t>
      </w:r>
      <w:r w:rsidR="009D42B6">
        <w:rPr>
          <w:lang w:val="en-GB"/>
        </w:rPr>
        <w:t xml:space="preserve"> </w:t>
      </w:r>
      <w:r w:rsidRPr="004F7FC4">
        <w:rPr>
          <w:lang w:val="en-GB"/>
        </w:rPr>
        <w:t>b</w:t>
      </w:r>
      <w:r w:rsidR="00CC7BAF">
        <w:rPr>
          <w:lang w:val="en-GB"/>
        </w:rPr>
        <w:t>roken</w:t>
      </w:r>
      <w:r w:rsidR="009D42B6">
        <w:rPr>
          <w:lang w:val="en-GB"/>
        </w:rPr>
        <w:t xml:space="preserve"> </w:t>
      </w:r>
      <w:r w:rsidR="00CC7BAF">
        <w:rPr>
          <w:lang w:val="en-GB"/>
        </w:rPr>
        <w:t>down</w:t>
      </w:r>
      <w:r w:rsidR="009D42B6">
        <w:rPr>
          <w:lang w:val="en-GB"/>
        </w:rPr>
        <w:t xml:space="preserve"> </w:t>
      </w:r>
      <w:r w:rsidR="00CC7BAF">
        <w:rPr>
          <w:lang w:val="en-GB"/>
        </w:rPr>
        <w:t>into</w:t>
      </w:r>
      <w:r w:rsidR="009D42B6">
        <w:rPr>
          <w:lang w:val="en-GB"/>
        </w:rPr>
        <w:t xml:space="preserve"> </w:t>
      </w:r>
      <w:r w:rsidR="00CC7BAF">
        <w:rPr>
          <w:lang w:val="en-GB"/>
        </w:rPr>
        <w:t>sub-components:</w:t>
      </w:r>
    </w:p>
    <w:p w14:paraId="7FD6D144" w14:textId="19768794" w:rsidR="00812774" w:rsidRPr="004F7FC4" w:rsidRDefault="00812774" w:rsidP="00F1577D">
      <w:pPr>
        <w:pStyle w:val="Bullet1"/>
      </w:pPr>
      <w:r w:rsidRPr="004F7FC4">
        <w:t>the</w:t>
      </w:r>
      <w:r w:rsidR="009D42B6">
        <w:t xml:space="preserve"> </w:t>
      </w:r>
      <w:r w:rsidRPr="004F7FC4">
        <w:t>‘with</w:t>
      </w:r>
      <w:r w:rsidR="009D42B6">
        <w:t xml:space="preserve"> </w:t>
      </w:r>
      <w:r w:rsidRPr="004F7FC4">
        <w:t>a</w:t>
      </w:r>
      <w:r w:rsidR="009D42B6">
        <w:t xml:space="preserve"> </w:t>
      </w:r>
      <w:r w:rsidRPr="004F7FC4">
        <w:t>package’</w:t>
      </w:r>
      <w:r w:rsidR="009D42B6">
        <w:t xml:space="preserve"> </w:t>
      </w:r>
      <w:r w:rsidRPr="004F7FC4">
        <w:t>series</w:t>
      </w:r>
      <w:r w:rsidR="009D42B6">
        <w:t xml:space="preserve"> </w:t>
      </w:r>
      <w:r w:rsidRPr="004F7FC4">
        <w:t>(blue)</w:t>
      </w:r>
      <w:r w:rsidR="009D42B6">
        <w:t xml:space="preserve"> </w:t>
      </w:r>
      <w:r w:rsidRPr="004F7FC4">
        <w:t>is</w:t>
      </w:r>
      <w:r w:rsidR="009D42B6">
        <w:t xml:space="preserve"> </w:t>
      </w:r>
      <w:r w:rsidRPr="004F7FC4">
        <w:t>further</w:t>
      </w:r>
      <w:r w:rsidR="009D42B6">
        <w:t xml:space="preserve"> </w:t>
      </w:r>
      <w:r w:rsidRPr="004F7FC4">
        <w:t>sub-divided</w:t>
      </w:r>
      <w:r w:rsidR="009D42B6">
        <w:t xml:space="preserve"> </w:t>
      </w:r>
      <w:r w:rsidRPr="004F7FC4">
        <w:t>into</w:t>
      </w:r>
      <w:r w:rsidR="009D42B6">
        <w:t xml:space="preserve"> </w:t>
      </w:r>
      <w:r w:rsidRPr="004F7FC4">
        <w:t>those</w:t>
      </w:r>
      <w:r w:rsidR="009D42B6">
        <w:t xml:space="preserve"> </w:t>
      </w:r>
      <w:r w:rsidRPr="004F7FC4">
        <w:t>receiving</w:t>
      </w:r>
      <w:r w:rsidR="009D42B6">
        <w:t xml:space="preserve"> </w:t>
      </w:r>
      <w:r w:rsidRPr="004F7FC4">
        <w:t>a</w:t>
      </w:r>
      <w:r w:rsidR="009D42B6">
        <w:t xml:space="preserve"> </w:t>
      </w:r>
      <w:r w:rsidRPr="004F7FC4">
        <w:t>package</w:t>
      </w:r>
      <w:r w:rsidR="009D42B6">
        <w:t xml:space="preserve"> </w:t>
      </w:r>
      <w:r w:rsidRPr="004F7FC4">
        <w:t>at</w:t>
      </w:r>
      <w:r w:rsidR="009D42B6">
        <w:t xml:space="preserve"> </w:t>
      </w:r>
      <w:r w:rsidRPr="004F7FC4">
        <w:t>their</w:t>
      </w:r>
      <w:r w:rsidR="009D42B6">
        <w:t xml:space="preserve"> </w:t>
      </w:r>
      <w:r w:rsidRPr="004F7FC4">
        <w:t>assessed</w:t>
      </w:r>
      <w:r w:rsidR="009D42B6">
        <w:t xml:space="preserve"> </w:t>
      </w:r>
      <w:r w:rsidRPr="004F7FC4">
        <w:t>level,</w:t>
      </w:r>
      <w:r w:rsidR="009D42B6">
        <w:t xml:space="preserve"> </w:t>
      </w:r>
      <w:r w:rsidRPr="004F7FC4">
        <w:t>those</w:t>
      </w:r>
      <w:r w:rsidR="009D42B6">
        <w:t xml:space="preserve"> </w:t>
      </w:r>
      <w:r w:rsidRPr="004F7FC4">
        <w:t>receiving</w:t>
      </w:r>
      <w:r w:rsidR="009D42B6">
        <w:t xml:space="preserve"> </w:t>
      </w:r>
      <w:r w:rsidRPr="004F7FC4">
        <w:t>an</w:t>
      </w:r>
      <w:r w:rsidR="009D42B6">
        <w:t xml:space="preserve"> </w:t>
      </w:r>
      <w:r w:rsidRPr="004F7FC4">
        <w:t>interim</w:t>
      </w:r>
      <w:r w:rsidR="009D42B6">
        <w:t xml:space="preserve"> </w:t>
      </w:r>
      <w:r w:rsidRPr="004F7FC4">
        <w:t>package</w:t>
      </w:r>
      <w:r w:rsidR="009D42B6">
        <w:t xml:space="preserve"> </w:t>
      </w:r>
      <w:r w:rsidRPr="004F7FC4">
        <w:t>and</w:t>
      </w:r>
      <w:r w:rsidR="009D42B6">
        <w:t xml:space="preserve"> </w:t>
      </w:r>
      <w:r w:rsidRPr="004F7FC4">
        <w:t>those</w:t>
      </w:r>
      <w:r w:rsidR="009D42B6">
        <w:t xml:space="preserve"> </w:t>
      </w:r>
      <w:r w:rsidRPr="004F7FC4">
        <w:t>who</w:t>
      </w:r>
      <w:r w:rsidR="009D42B6">
        <w:t xml:space="preserve"> </w:t>
      </w:r>
      <w:r w:rsidRPr="004F7FC4">
        <w:t>have</w:t>
      </w:r>
      <w:r w:rsidR="009D42B6">
        <w:t xml:space="preserve"> </w:t>
      </w:r>
      <w:r w:rsidRPr="004F7FC4">
        <w:t>been</w:t>
      </w:r>
      <w:r w:rsidR="009D42B6">
        <w:t xml:space="preserve"> </w:t>
      </w:r>
      <w:r w:rsidRPr="004F7FC4">
        <w:t>offered</w:t>
      </w:r>
      <w:r w:rsidR="009D42B6">
        <w:t xml:space="preserve"> </w:t>
      </w:r>
      <w:r w:rsidRPr="004F7FC4">
        <w:t>a</w:t>
      </w:r>
      <w:r w:rsidR="009D42B6">
        <w:t xml:space="preserve"> </w:t>
      </w:r>
      <w:r w:rsidRPr="004F7FC4">
        <w:t>package</w:t>
      </w:r>
      <w:r w:rsidR="009D42B6">
        <w:t xml:space="preserve"> </w:t>
      </w:r>
      <w:r w:rsidRPr="004F7FC4">
        <w:t>and</w:t>
      </w:r>
      <w:r w:rsidR="009D42B6">
        <w:t xml:space="preserve"> </w:t>
      </w:r>
      <w:r w:rsidRPr="004F7FC4">
        <w:t>are</w:t>
      </w:r>
      <w:r w:rsidR="009D42B6">
        <w:t xml:space="preserve"> </w:t>
      </w:r>
      <w:r w:rsidRPr="004F7FC4">
        <w:t>in</w:t>
      </w:r>
      <w:r w:rsidR="009D42B6">
        <w:t xml:space="preserve"> </w:t>
      </w:r>
      <w:r w:rsidRPr="004F7FC4">
        <w:t>the</w:t>
      </w:r>
      <w:r w:rsidR="009D42B6">
        <w:t xml:space="preserve"> </w:t>
      </w:r>
      <w:r w:rsidRPr="004F7FC4">
        <w:t>process</w:t>
      </w:r>
      <w:r w:rsidR="009D42B6">
        <w:t xml:space="preserve"> </w:t>
      </w:r>
      <w:r w:rsidRPr="004F7FC4">
        <w:t>of</w:t>
      </w:r>
      <w:r w:rsidR="009D42B6">
        <w:t xml:space="preserve"> </w:t>
      </w:r>
      <w:r w:rsidRPr="004F7FC4">
        <w:t>deciding</w:t>
      </w:r>
      <w:r w:rsidR="009D42B6">
        <w:t xml:space="preserve"> </w:t>
      </w:r>
      <w:r w:rsidRPr="004F7FC4">
        <w:t>whether</w:t>
      </w:r>
      <w:r w:rsidR="009D42B6">
        <w:t xml:space="preserve"> </w:t>
      </w:r>
      <w:r w:rsidRPr="004F7FC4">
        <w:t>to</w:t>
      </w:r>
      <w:r w:rsidR="009D42B6">
        <w:t xml:space="preserve"> </w:t>
      </w:r>
      <w:r w:rsidRPr="004F7FC4">
        <w:t>take</w:t>
      </w:r>
      <w:r w:rsidR="009D42B6">
        <w:t xml:space="preserve"> </w:t>
      </w:r>
      <w:r w:rsidRPr="004F7FC4">
        <w:t>up</w:t>
      </w:r>
      <w:r w:rsidR="009D42B6">
        <w:t xml:space="preserve"> </w:t>
      </w:r>
      <w:r w:rsidRPr="004F7FC4">
        <w:t>the</w:t>
      </w:r>
      <w:r w:rsidR="009D42B6">
        <w:t xml:space="preserve"> </w:t>
      </w:r>
      <w:r w:rsidRPr="004F7FC4">
        <w:t>offered</w:t>
      </w:r>
      <w:r w:rsidR="009D42B6">
        <w:t xml:space="preserve"> </w:t>
      </w:r>
      <w:r w:rsidRPr="004F7FC4">
        <w:t>package;</w:t>
      </w:r>
      <w:r w:rsidR="003A18C5">
        <w:t xml:space="preserve"> and</w:t>
      </w:r>
    </w:p>
    <w:p w14:paraId="77F62763" w14:textId="77777777" w:rsidR="009D42B6" w:rsidRDefault="00812774" w:rsidP="00F1577D">
      <w:pPr>
        <w:pStyle w:val="Bullet1"/>
      </w:pPr>
      <w:r w:rsidRPr="004F7FC4">
        <w:t>the</w:t>
      </w:r>
      <w:r w:rsidR="009D42B6">
        <w:t xml:space="preserve"> </w:t>
      </w:r>
      <w:r w:rsidRPr="004F7FC4">
        <w:t>‘waiting</w:t>
      </w:r>
      <w:r w:rsidR="009D42B6">
        <w:t xml:space="preserve"> </w:t>
      </w:r>
      <w:r w:rsidRPr="004F7FC4">
        <w:t>for</w:t>
      </w:r>
      <w:r w:rsidR="009D42B6">
        <w:t xml:space="preserve"> </w:t>
      </w:r>
      <w:r w:rsidRPr="004F7FC4">
        <w:t>package</w:t>
      </w:r>
      <w:r w:rsidR="009D42B6">
        <w:t xml:space="preserve"> </w:t>
      </w:r>
      <w:r w:rsidRPr="004F7FC4">
        <w:t>to</w:t>
      </w:r>
      <w:r w:rsidR="009D42B6">
        <w:t xml:space="preserve"> </w:t>
      </w:r>
      <w:r w:rsidRPr="004F7FC4">
        <w:t>be</w:t>
      </w:r>
      <w:r w:rsidR="009D42B6">
        <w:t xml:space="preserve"> </w:t>
      </w:r>
      <w:r w:rsidRPr="004F7FC4">
        <w:t>offered’</w:t>
      </w:r>
      <w:r w:rsidR="009D42B6">
        <w:t xml:space="preserve"> </w:t>
      </w:r>
      <w:r w:rsidRPr="004F7FC4">
        <w:t>series</w:t>
      </w:r>
      <w:r w:rsidR="009D42B6">
        <w:t xml:space="preserve"> </w:t>
      </w:r>
      <w:r w:rsidRPr="004F7FC4">
        <w:t>(orange)</w:t>
      </w:r>
      <w:r w:rsidR="009D42B6">
        <w:t xml:space="preserve"> </w:t>
      </w:r>
      <w:r w:rsidRPr="004F7FC4">
        <w:t>is</w:t>
      </w:r>
      <w:r w:rsidR="009D42B6">
        <w:t xml:space="preserve"> </w:t>
      </w:r>
      <w:r w:rsidRPr="004F7FC4">
        <w:t>further</w:t>
      </w:r>
      <w:r w:rsidR="009D42B6">
        <w:t xml:space="preserve"> </w:t>
      </w:r>
      <w:r w:rsidRPr="004F7FC4">
        <w:t>sub-divided</w:t>
      </w:r>
      <w:r w:rsidR="009D42B6">
        <w:t xml:space="preserve"> </w:t>
      </w:r>
      <w:r w:rsidRPr="004F7FC4">
        <w:t>into</w:t>
      </w:r>
      <w:r w:rsidR="009D42B6">
        <w:t xml:space="preserve"> </w:t>
      </w:r>
      <w:r w:rsidRPr="004F7FC4">
        <w:t>those</w:t>
      </w:r>
      <w:r w:rsidR="009D42B6">
        <w:t xml:space="preserve"> </w:t>
      </w:r>
      <w:r w:rsidRPr="004F7FC4">
        <w:t>who</w:t>
      </w:r>
      <w:r w:rsidR="009D42B6">
        <w:t xml:space="preserve"> </w:t>
      </w:r>
      <w:r w:rsidRPr="004F7FC4">
        <w:t>have</w:t>
      </w:r>
      <w:r w:rsidR="009D42B6">
        <w:t xml:space="preserve"> </w:t>
      </w:r>
      <w:r w:rsidRPr="004F7FC4">
        <w:t>not</w:t>
      </w:r>
      <w:r w:rsidR="009D42B6">
        <w:t xml:space="preserve"> </w:t>
      </w:r>
      <w:r w:rsidRPr="004F7FC4">
        <w:t>been</w:t>
      </w:r>
      <w:r w:rsidR="009D42B6">
        <w:t xml:space="preserve"> </w:t>
      </w:r>
      <w:r w:rsidRPr="004F7FC4">
        <w:t>offered</w:t>
      </w:r>
      <w:r w:rsidR="009D42B6">
        <w:t xml:space="preserve"> </w:t>
      </w:r>
      <w:r w:rsidRPr="004F7FC4">
        <w:t>any</w:t>
      </w:r>
      <w:r w:rsidR="009D42B6">
        <w:t xml:space="preserve"> </w:t>
      </w:r>
      <w:r w:rsidRPr="004F7FC4">
        <w:t>package</w:t>
      </w:r>
      <w:r w:rsidR="009D42B6">
        <w:t xml:space="preserve"> </w:t>
      </w:r>
      <w:r w:rsidRPr="004F7FC4">
        <w:t>and</w:t>
      </w:r>
      <w:r w:rsidR="009D42B6">
        <w:t xml:space="preserve"> </w:t>
      </w:r>
      <w:r w:rsidRPr="004F7FC4">
        <w:t>those</w:t>
      </w:r>
      <w:r w:rsidR="009D42B6">
        <w:t xml:space="preserve"> </w:t>
      </w:r>
      <w:r w:rsidRPr="004F7FC4">
        <w:t>who</w:t>
      </w:r>
      <w:r w:rsidR="009D42B6">
        <w:t xml:space="preserve"> </w:t>
      </w:r>
      <w:r w:rsidRPr="004F7FC4">
        <w:t>have</w:t>
      </w:r>
      <w:r w:rsidR="009D42B6">
        <w:t xml:space="preserve"> </w:t>
      </w:r>
      <w:r w:rsidRPr="004F7FC4">
        <w:t>been</w:t>
      </w:r>
      <w:r w:rsidR="009D42B6">
        <w:t xml:space="preserve"> </w:t>
      </w:r>
      <w:r w:rsidRPr="004F7FC4">
        <w:t>offered</w:t>
      </w:r>
      <w:r w:rsidR="009D42B6">
        <w:t xml:space="preserve"> </w:t>
      </w:r>
      <w:r w:rsidRPr="004F7FC4">
        <w:t>an</w:t>
      </w:r>
      <w:r w:rsidR="009D42B6">
        <w:t xml:space="preserve"> </w:t>
      </w:r>
      <w:r w:rsidRPr="004F7FC4">
        <w:t>interim</w:t>
      </w:r>
      <w:r w:rsidR="009D42B6">
        <w:t xml:space="preserve"> </w:t>
      </w:r>
      <w:r w:rsidRPr="004F7FC4">
        <w:t>package</w:t>
      </w:r>
      <w:r w:rsidR="009D42B6">
        <w:t xml:space="preserve"> </w:t>
      </w:r>
      <w:r w:rsidRPr="004F7FC4">
        <w:t>but</w:t>
      </w:r>
      <w:r w:rsidR="009D42B6">
        <w:t xml:space="preserve"> </w:t>
      </w:r>
      <w:r w:rsidRPr="004F7FC4">
        <w:t>have</w:t>
      </w:r>
      <w:r w:rsidR="009D42B6">
        <w:t xml:space="preserve"> </w:t>
      </w:r>
      <w:r w:rsidRPr="004F7FC4">
        <w:t>not</w:t>
      </w:r>
      <w:r w:rsidR="009D42B6">
        <w:t xml:space="preserve"> </w:t>
      </w:r>
      <w:r w:rsidRPr="004F7FC4">
        <w:t>taken</w:t>
      </w:r>
      <w:r w:rsidR="009D42B6">
        <w:t xml:space="preserve"> </w:t>
      </w:r>
      <w:r w:rsidRPr="004F7FC4">
        <w:t>this</w:t>
      </w:r>
      <w:r w:rsidR="009D42B6">
        <w:t xml:space="preserve"> </w:t>
      </w:r>
      <w:r w:rsidRPr="004F7FC4">
        <w:t>up.</w:t>
      </w:r>
    </w:p>
    <w:p w14:paraId="1696E7E4" w14:textId="602BB5C9" w:rsidR="009D42B6" w:rsidRPr="00214CC6" w:rsidRDefault="00812774" w:rsidP="0072441A">
      <w:pPr>
        <w:pStyle w:val="BodyText"/>
        <w:rPr>
          <w:lang w:val="en-GB"/>
        </w:rPr>
      </w:pPr>
      <w:r w:rsidRPr="00214CC6">
        <w:rPr>
          <w:lang w:val="en-GB"/>
        </w:rPr>
        <w:t>It</w:t>
      </w:r>
      <w:r w:rsidR="009D42B6" w:rsidRPr="00214CC6">
        <w:rPr>
          <w:lang w:val="en-GB"/>
        </w:rPr>
        <w:t xml:space="preserve"> </w:t>
      </w:r>
      <w:r w:rsidRPr="00214CC6">
        <w:rPr>
          <w:lang w:val="en-GB"/>
        </w:rPr>
        <w:t>is</w:t>
      </w:r>
      <w:r w:rsidR="009D42B6" w:rsidRPr="00214CC6">
        <w:rPr>
          <w:lang w:val="en-GB"/>
        </w:rPr>
        <w:t xml:space="preserve"> </w:t>
      </w:r>
      <w:r w:rsidRPr="00214CC6">
        <w:rPr>
          <w:lang w:val="en-GB"/>
        </w:rPr>
        <w:t>evident</w:t>
      </w:r>
      <w:r w:rsidR="009D42B6" w:rsidRPr="00214CC6">
        <w:rPr>
          <w:lang w:val="en-GB"/>
        </w:rPr>
        <w:t xml:space="preserve"> </w:t>
      </w:r>
      <w:r w:rsidRPr="00214CC6">
        <w:rPr>
          <w:lang w:val="en-GB"/>
        </w:rPr>
        <w:t>from</w:t>
      </w:r>
      <w:r w:rsidR="009D42B6" w:rsidRPr="00214CC6">
        <w:rPr>
          <w:lang w:val="en-GB"/>
        </w:rPr>
        <w:t xml:space="preserve"> </w:t>
      </w:r>
      <w:r w:rsidRPr="00214CC6">
        <w:rPr>
          <w:lang w:val="en-GB"/>
        </w:rPr>
        <w:t>this</w:t>
      </w:r>
      <w:r w:rsidR="009D42B6" w:rsidRPr="00214CC6">
        <w:rPr>
          <w:lang w:val="en-GB"/>
        </w:rPr>
        <w:t xml:space="preserve"> </w:t>
      </w:r>
      <w:r w:rsidRPr="00214CC6">
        <w:rPr>
          <w:lang w:val="en-GB"/>
        </w:rPr>
        <w:t>chart</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growth</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packages</w:t>
      </w:r>
      <w:r w:rsidR="009D42B6" w:rsidRPr="00214CC6">
        <w:rPr>
          <w:lang w:val="en-GB"/>
        </w:rPr>
        <w:t xml:space="preserve"> </w:t>
      </w:r>
      <w:r w:rsidRPr="00214CC6">
        <w:rPr>
          <w:lang w:val="en-GB"/>
        </w:rPr>
        <w:t>(black</w:t>
      </w:r>
      <w:r w:rsidR="009D42B6" w:rsidRPr="00214CC6">
        <w:rPr>
          <w:lang w:val="en-GB"/>
        </w:rPr>
        <w:t xml:space="preserve"> </w:t>
      </w:r>
      <w:r w:rsidRPr="00214CC6">
        <w:rPr>
          <w:lang w:val="en-GB"/>
        </w:rPr>
        <w:t>line)</w:t>
      </w:r>
      <w:r w:rsidR="009D42B6" w:rsidRPr="00214CC6">
        <w:rPr>
          <w:lang w:val="en-GB"/>
        </w:rPr>
        <w:t xml:space="preserve"> </w:t>
      </w:r>
      <w:r w:rsidR="00CA25AA" w:rsidRPr="00214CC6">
        <w:rPr>
          <w:lang w:val="en-GB"/>
        </w:rPr>
        <w:t>as</w:t>
      </w:r>
      <w:r w:rsidR="009D42B6" w:rsidRPr="00214CC6">
        <w:rPr>
          <w:lang w:val="en-GB"/>
        </w:rPr>
        <w:t xml:space="preserve"> </w:t>
      </w:r>
      <w:r w:rsidR="00CA25AA" w:rsidRPr="00214CC6">
        <w:rPr>
          <w:lang w:val="en-GB"/>
        </w:rPr>
        <w:t>the</w:t>
      </w:r>
      <w:r w:rsidR="009D42B6" w:rsidRPr="00214CC6">
        <w:rPr>
          <w:lang w:val="en-GB"/>
        </w:rPr>
        <w:t xml:space="preserve"> </w:t>
      </w:r>
      <w:r w:rsidR="00CA25AA" w:rsidRPr="00214CC6">
        <w:rPr>
          <w:lang w:val="en-GB"/>
        </w:rPr>
        <w:t>provision</w:t>
      </w:r>
      <w:r w:rsidR="009D42B6" w:rsidRPr="00214CC6">
        <w:rPr>
          <w:lang w:val="en-GB"/>
        </w:rPr>
        <w:t xml:space="preserve"> </w:t>
      </w:r>
      <w:r w:rsidR="00CA25AA" w:rsidRPr="00214CC6">
        <w:rPr>
          <w:lang w:val="en-GB"/>
        </w:rPr>
        <w:t>target</w:t>
      </w:r>
      <w:r w:rsidR="009D42B6" w:rsidRPr="00214CC6">
        <w:rPr>
          <w:lang w:val="en-GB"/>
        </w:rPr>
        <w:t xml:space="preserve"> </w:t>
      </w:r>
      <w:r w:rsidR="00CA25AA" w:rsidRPr="00214CC6">
        <w:rPr>
          <w:lang w:val="en-GB"/>
        </w:rPr>
        <w:t>of</w:t>
      </w:r>
      <w:r w:rsidR="009D42B6" w:rsidRPr="00214CC6">
        <w:rPr>
          <w:lang w:val="en-GB"/>
        </w:rPr>
        <w:t xml:space="preserve"> </w:t>
      </w:r>
      <w:r w:rsidR="00CA25AA" w:rsidRPr="00214CC6">
        <w:rPr>
          <w:lang w:val="en-GB"/>
        </w:rPr>
        <w:t>45</w:t>
      </w:r>
      <w:r w:rsidR="009D42B6" w:rsidRPr="00214CC6">
        <w:rPr>
          <w:lang w:val="en-GB"/>
        </w:rPr>
        <w:t xml:space="preserve"> </w:t>
      </w:r>
      <w:r w:rsidR="00CA25AA" w:rsidRPr="00214CC6">
        <w:rPr>
          <w:lang w:val="en-GB"/>
        </w:rPr>
        <w:t>by</w:t>
      </w:r>
      <w:r w:rsidR="009D42B6" w:rsidRPr="00214CC6">
        <w:rPr>
          <w:lang w:val="en-GB"/>
        </w:rPr>
        <w:t xml:space="preserve"> </w:t>
      </w:r>
      <w:r w:rsidR="00CA25AA" w:rsidRPr="00214CC6">
        <w:rPr>
          <w:lang w:val="en-GB"/>
        </w:rPr>
        <w:t>2020</w:t>
      </w:r>
      <w:r w:rsidR="009D42B6" w:rsidRPr="00214CC6">
        <w:rPr>
          <w:lang w:val="en-GB"/>
        </w:rPr>
        <w:t xml:space="preserve"> </w:t>
      </w:r>
      <w:r w:rsidR="00CA25AA" w:rsidRPr="00214CC6">
        <w:rPr>
          <w:lang w:val="en-GB"/>
        </w:rPr>
        <w:t>is</w:t>
      </w:r>
      <w:r w:rsidR="009D42B6" w:rsidRPr="00214CC6">
        <w:rPr>
          <w:lang w:val="en-GB"/>
        </w:rPr>
        <w:t xml:space="preserve"> </w:t>
      </w:r>
      <w:r w:rsidR="00CA25AA" w:rsidRPr="00214CC6">
        <w:rPr>
          <w:lang w:val="en-GB"/>
        </w:rPr>
        <w:t>achieved</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short-term,</w:t>
      </w:r>
      <w:r w:rsidR="009D42B6" w:rsidRPr="00214CC6">
        <w:rPr>
          <w:lang w:val="en-GB"/>
        </w:rPr>
        <w:t xml:space="preserve"> </w:t>
      </w:r>
      <w:r w:rsidRPr="00214CC6">
        <w:rPr>
          <w:lang w:val="en-GB"/>
        </w:rPr>
        <w:t>significantly</w:t>
      </w:r>
      <w:r w:rsidR="009D42B6" w:rsidRPr="00214CC6">
        <w:rPr>
          <w:lang w:val="en-GB"/>
        </w:rPr>
        <w:t xml:space="preserve"> </w:t>
      </w:r>
      <w:r w:rsidRPr="00214CC6">
        <w:rPr>
          <w:lang w:val="en-GB"/>
        </w:rPr>
        <w:t>reduce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006C5789" w:rsidRPr="00214CC6">
        <w:rPr>
          <w:lang w:val="en-GB"/>
        </w:rPr>
        <w:t>waiting</w:t>
      </w:r>
      <w:r w:rsidR="009D42B6" w:rsidRPr="00214CC6">
        <w:rPr>
          <w:lang w:val="en-GB"/>
        </w:rPr>
        <w:t xml:space="preserve"> </w:t>
      </w:r>
      <w:r w:rsidR="006C5789" w:rsidRPr="00214CC6">
        <w:rPr>
          <w:lang w:val="en-GB"/>
        </w:rPr>
        <w:t>for</w:t>
      </w:r>
      <w:r w:rsidR="009D42B6" w:rsidRPr="00214CC6">
        <w:rPr>
          <w:lang w:val="en-GB"/>
        </w:rPr>
        <w:t xml:space="preserve"> </w:t>
      </w:r>
      <w:r w:rsidR="006C5789" w:rsidRPr="00214CC6">
        <w:rPr>
          <w:lang w:val="en-GB"/>
        </w:rPr>
        <w:t>home</w:t>
      </w:r>
      <w:r w:rsidR="009D42B6" w:rsidRPr="00214CC6">
        <w:rPr>
          <w:lang w:val="en-GB"/>
        </w:rPr>
        <w:t xml:space="preserve"> </w:t>
      </w:r>
      <w:r w:rsidR="006C5789" w:rsidRPr="00214CC6">
        <w:rPr>
          <w:lang w:val="en-GB"/>
        </w:rPr>
        <w:t>care</w:t>
      </w:r>
      <w:r w:rsidR="009D42B6" w:rsidRPr="00214CC6">
        <w:rPr>
          <w:lang w:val="en-GB"/>
        </w:rPr>
        <w:t xml:space="preserve"> </w:t>
      </w:r>
      <w:r w:rsidR="006C5789" w:rsidRPr="00214CC6">
        <w:rPr>
          <w:lang w:val="en-GB"/>
        </w:rPr>
        <w:t>through</w:t>
      </w:r>
      <w:r w:rsidR="009D42B6" w:rsidRPr="00214CC6">
        <w:rPr>
          <w:lang w:val="en-GB"/>
        </w:rPr>
        <w:t xml:space="preserve"> </w:t>
      </w:r>
      <w:r w:rsidR="006C5789" w:rsidRPr="00214CC6">
        <w:rPr>
          <w:lang w:val="en-GB"/>
        </w:rPr>
        <w:t>the</w:t>
      </w:r>
      <w:r w:rsidR="009D42B6" w:rsidRPr="00214CC6">
        <w:rPr>
          <w:lang w:val="en-GB"/>
        </w:rPr>
        <w:t xml:space="preserve"> </w:t>
      </w:r>
      <w:r w:rsidR="006C5789" w:rsidRPr="00214CC6">
        <w:rPr>
          <w:lang w:val="en-GB"/>
        </w:rPr>
        <w:t>National</w:t>
      </w:r>
      <w:r w:rsidR="009D42B6" w:rsidRPr="00214CC6">
        <w:rPr>
          <w:lang w:val="en-GB"/>
        </w:rPr>
        <w:t xml:space="preserve"> </w:t>
      </w:r>
      <w:r w:rsidR="006C5789" w:rsidRPr="00214CC6">
        <w:rPr>
          <w:lang w:val="en-GB"/>
        </w:rPr>
        <w:t>Prioritisation</w:t>
      </w:r>
      <w:r w:rsidR="009D42B6" w:rsidRPr="00214CC6">
        <w:rPr>
          <w:lang w:val="en-GB"/>
        </w:rPr>
        <w:t xml:space="preserve"> </w:t>
      </w:r>
      <w:r w:rsidR="006C5789" w:rsidRPr="00214CC6">
        <w:rPr>
          <w:lang w:val="en-GB"/>
        </w:rPr>
        <w:t>System</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not</w:t>
      </w:r>
      <w:r w:rsidR="009D42B6" w:rsidRPr="00214CC6">
        <w:rPr>
          <w:lang w:val="en-GB"/>
        </w:rPr>
        <w:t xml:space="preserve"> </w:t>
      </w:r>
      <w:r w:rsidRPr="00214CC6">
        <w:rPr>
          <w:lang w:val="en-GB"/>
        </w:rPr>
        <w:t>yet</w:t>
      </w:r>
      <w:r w:rsidR="009D42B6" w:rsidRPr="00214CC6">
        <w:rPr>
          <w:lang w:val="en-GB"/>
        </w:rPr>
        <w:t xml:space="preserve"> </w:t>
      </w:r>
      <w:r w:rsidRPr="00214CC6">
        <w:rPr>
          <w:lang w:val="en-GB"/>
        </w:rPr>
        <w:t>been</w:t>
      </w:r>
      <w:r w:rsidR="009D42B6" w:rsidRPr="00214CC6">
        <w:rPr>
          <w:lang w:val="en-GB"/>
        </w:rPr>
        <w:t xml:space="preserve"> </w:t>
      </w:r>
      <w:r w:rsidRPr="00214CC6">
        <w:rPr>
          <w:lang w:val="en-GB"/>
        </w:rPr>
        <w:t>offered</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However,</w:t>
      </w:r>
      <w:r w:rsidR="009D42B6" w:rsidRPr="00214CC6">
        <w:rPr>
          <w:lang w:val="en-GB"/>
        </w:rPr>
        <w:t xml:space="preserve"> </w:t>
      </w:r>
      <w:r w:rsidRPr="00214CC6">
        <w:rPr>
          <w:lang w:val="en-GB"/>
        </w:rPr>
        <w:t>there</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still</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a</w:t>
      </w:r>
      <w:r w:rsidR="009D42B6" w:rsidRPr="00214CC6">
        <w:rPr>
          <w:lang w:val="en-GB"/>
        </w:rPr>
        <w:t xml:space="preserve"> </w:t>
      </w:r>
      <w:r w:rsidRPr="00214CC6">
        <w:rPr>
          <w:lang w:val="en-GB"/>
        </w:rPr>
        <w:t>significant</w:t>
      </w:r>
      <w:r w:rsidR="009D42B6" w:rsidRPr="00214CC6">
        <w:rPr>
          <w:lang w:val="en-GB"/>
        </w:rPr>
        <w:t xml:space="preserve"> </w:t>
      </w:r>
      <w:r w:rsidRPr="00214CC6">
        <w:rPr>
          <w:lang w:val="en-GB"/>
        </w:rPr>
        <w:t>number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without</w:t>
      </w:r>
      <w:r w:rsidR="009D42B6" w:rsidRPr="00214CC6">
        <w:rPr>
          <w:lang w:val="en-GB"/>
        </w:rPr>
        <w:t xml:space="preserve"> </w:t>
      </w:r>
      <w:r w:rsidRPr="00214CC6">
        <w:rPr>
          <w:lang w:val="en-GB"/>
        </w:rPr>
        <w:t>a</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over</w:t>
      </w:r>
      <w:r w:rsidR="009D42B6" w:rsidRPr="00214CC6">
        <w:rPr>
          <w:lang w:val="en-GB"/>
        </w:rPr>
        <w:t xml:space="preserve"> </w:t>
      </w:r>
      <w:r w:rsidRPr="00214CC6">
        <w:rPr>
          <w:lang w:val="en-GB"/>
        </w:rPr>
        <w:t>time</w:t>
      </w:r>
      <w:r w:rsidR="009D42B6" w:rsidRPr="00214CC6">
        <w:rPr>
          <w:lang w:val="en-GB"/>
        </w:rPr>
        <w:t xml:space="preserve"> </w:t>
      </w:r>
      <w:r w:rsidRPr="00214CC6">
        <w:rPr>
          <w:lang w:val="en-GB"/>
        </w:rPr>
        <w:t>the</w:t>
      </w:r>
      <w:r w:rsidR="009D42B6" w:rsidRPr="00214CC6">
        <w:rPr>
          <w:lang w:val="en-GB"/>
        </w:rPr>
        <w:t xml:space="preserve"> </w:t>
      </w:r>
      <w:r w:rsidR="006C5789" w:rsidRPr="00214CC6">
        <w:rPr>
          <w:lang w:val="en-GB"/>
        </w:rPr>
        <w:t>number</w:t>
      </w:r>
      <w:r w:rsidR="009D42B6" w:rsidRPr="00214CC6">
        <w:rPr>
          <w:lang w:val="en-GB"/>
        </w:rPr>
        <w:t xml:space="preserve"> </w:t>
      </w:r>
      <w:r w:rsidR="006C5789" w:rsidRPr="00214CC6">
        <w:rPr>
          <w:lang w:val="en-GB"/>
        </w:rPr>
        <w:t>of</w:t>
      </w:r>
      <w:r w:rsidR="009D42B6" w:rsidRPr="00214CC6">
        <w:rPr>
          <w:lang w:val="en-GB"/>
        </w:rPr>
        <w:t xml:space="preserve"> </w:t>
      </w:r>
      <w:r w:rsidR="006C5789" w:rsidRPr="00214CC6">
        <w:rPr>
          <w:lang w:val="en-GB"/>
        </w:rPr>
        <w:t>people</w:t>
      </w:r>
      <w:r w:rsidR="009D42B6" w:rsidRPr="00214CC6">
        <w:rPr>
          <w:lang w:val="en-GB"/>
        </w:rPr>
        <w:t xml:space="preserve"> </w:t>
      </w:r>
      <w:r w:rsidR="006C5789" w:rsidRPr="00214CC6">
        <w:rPr>
          <w:lang w:val="en-GB"/>
        </w:rPr>
        <w:t>waiting</w:t>
      </w:r>
      <w:r w:rsidR="009D42B6" w:rsidRPr="00214CC6">
        <w:rPr>
          <w:lang w:val="en-GB"/>
        </w:rPr>
        <w:t xml:space="preserve"> </w:t>
      </w:r>
      <w:r w:rsidRPr="00214CC6">
        <w:rPr>
          <w:lang w:val="en-GB"/>
        </w:rPr>
        <w:t>will</w:t>
      </w:r>
      <w:r w:rsidR="009D42B6" w:rsidRPr="00214CC6">
        <w:rPr>
          <w:lang w:val="en-GB"/>
        </w:rPr>
        <w:t xml:space="preserve"> </w:t>
      </w:r>
      <w:r w:rsidRPr="00214CC6">
        <w:rPr>
          <w:lang w:val="en-GB"/>
        </w:rPr>
        <w:t>grow</w:t>
      </w:r>
      <w:r w:rsidR="009D42B6" w:rsidRPr="00214CC6">
        <w:rPr>
          <w:lang w:val="en-GB"/>
        </w:rPr>
        <w:t xml:space="preserve"> </w:t>
      </w:r>
      <w:r w:rsidR="00DD34F0" w:rsidRPr="00214CC6">
        <w:rPr>
          <w:lang w:val="en-GB"/>
        </w:rPr>
        <w:t>again</w:t>
      </w:r>
      <w:r w:rsidRPr="00214CC6">
        <w:rPr>
          <w:lang w:val="en-GB"/>
        </w:rPr>
        <w:t>.</w:t>
      </w:r>
      <w:r w:rsidR="009D42B6" w:rsidRPr="00214CC6">
        <w:rPr>
          <w:lang w:val="en-GB"/>
        </w:rPr>
        <w:t xml:space="preserve"> </w:t>
      </w:r>
      <w:r w:rsidRPr="00214CC6">
        <w:rPr>
          <w:lang w:val="en-GB"/>
        </w:rPr>
        <w:t>It</w:t>
      </w:r>
      <w:r w:rsidR="009D42B6" w:rsidRPr="00214CC6">
        <w:rPr>
          <w:lang w:val="en-GB"/>
        </w:rPr>
        <w:t xml:space="preserve"> </w:t>
      </w:r>
      <w:r w:rsidRPr="00214CC6">
        <w:rPr>
          <w:lang w:val="en-GB"/>
        </w:rPr>
        <w:t>needs</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be</w:t>
      </w:r>
      <w:r w:rsidR="009D42B6" w:rsidRPr="00214CC6">
        <w:rPr>
          <w:lang w:val="en-GB"/>
        </w:rPr>
        <w:t xml:space="preserve"> </w:t>
      </w:r>
      <w:r w:rsidRPr="00214CC6">
        <w:rPr>
          <w:lang w:val="en-GB"/>
        </w:rPr>
        <w:t>kept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mind</w:t>
      </w:r>
      <w:r w:rsidR="009D42B6" w:rsidRPr="00214CC6">
        <w:rPr>
          <w:lang w:val="en-GB"/>
        </w:rPr>
        <w:t xml:space="preserve"> </w:t>
      </w:r>
      <w:r w:rsidRPr="00214CC6">
        <w:rPr>
          <w:lang w:val="en-GB"/>
        </w:rPr>
        <w:t>that</w:t>
      </w:r>
      <w:r w:rsidR="009D42B6" w:rsidRPr="00214CC6">
        <w:rPr>
          <w:lang w:val="en-GB"/>
        </w:rPr>
        <w:t xml:space="preserve"> </w:t>
      </w:r>
      <w:r w:rsidRPr="00214CC6">
        <w:rPr>
          <w:lang w:val="en-GB"/>
        </w:rPr>
        <w:t>those</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who</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declined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offer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interim</w:t>
      </w:r>
      <w:r w:rsidR="009D42B6" w:rsidRPr="00214CC6">
        <w:rPr>
          <w:lang w:val="en-GB"/>
        </w:rPr>
        <w:t xml:space="preserve"> </w:t>
      </w:r>
      <w:r w:rsidRPr="00214CC6">
        <w:rPr>
          <w:lang w:val="en-GB"/>
        </w:rPr>
        <w:t>package</w:t>
      </w:r>
      <w:r w:rsidR="009D42B6" w:rsidRPr="00214CC6">
        <w:rPr>
          <w:lang w:val="en-GB"/>
        </w:rPr>
        <w:t xml:space="preserve"> </w:t>
      </w:r>
      <w:r w:rsidRPr="00214CC6">
        <w:rPr>
          <w:lang w:val="en-GB"/>
        </w:rPr>
        <w:t>have</w:t>
      </w:r>
      <w:r w:rsidR="009D42B6" w:rsidRPr="00214CC6">
        <w:rPr>
          <w:lang w:val="en-GB"/>
        </w:rPr>
        <w:t xml:space="preserve"> </w:t>
      </w:r>
      <w:r w:rsidRPr="00214CC6">
        <w:rPr>
          <w:lang w:val="en-GB"/>
        </w:rPr>
        <w:t>indicated</w:t>
      </w:r>
      <w:r w:rsidR="009D42B6" w:rsidRPr="00214CC6">
        <w:rPr>
          <w:lang w:val="en-GB"/>
        </w:rPr>
        <w:t xml:space="preserve"> </w:t>
      </w:r>
      <w:r w:rsidRPr="00214CC6">
        <w:rPr>
          <w:lang w:val="en-GB"/>
        </w:rPr>
        <w:t>they</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actively</w:t>
      </w:r>
      <w:r w:rsidR="009D42B6" w:rsidRPr="00214CC6">
        <w:rPr>
          <w:lang w:val="en-GB"/>
        </w:rPr>
        <w:t xml:space="preserve"> </w:t>
      </w:r>
      <w:r w:rsidRPr="00214CC6">
        <w:rPr>
          <w:lang w:val="en-GB"/>
        </w:rPr>
        <w:t>seeking</w:t>
      </w:r>
      <w:r w:rsidR="009D42B6" w:rsidRPr="00214CC6">
        <w:rPr>
          <w:lang w:val="en-GB"/>
        </w:rPr>
        <w:t xml:space="preserve"> </w:t>
      </w:r>
      <w:r w:rsidRPr="00214CC6">
        <w:rPr>
          <w:lang w:val="en-GB"/>
        </w:rPr>
        <w:t>care</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awaiting</w:t>
      </w:r>
      <w:r w:rsidR="009D42B6" w:rsidRPr="00214CC6">
        <w:rPr>
          <w:lang w:val="en-GB"/>
        </w:rPr>
        <w:t xml:space="preserve"> </w:t>
      </w:r>
      <w:r w:rsidRPr="00214CC6">
        <w:rPr>
          <w:lang w:val="en-GB"/>
        </w:rPr>
        <w:t>an</w:t>
      </w:r>
      <w:r w:rsidR="009D42B6" w:rsidRPr="00214CC6">
        <w:rPr>
          <w:lang w:val="en-GB"/>
        </w:rPr>
        <w:t xml:space="preserve"> </w:t>
      </w:r>
      <w:r w:rsidRPr="00214CC6">
        <w:rPr>
          <w:lang w:val="en-GB"/>
        </w:rPr>
        <w:t>offer</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w:t>
      </w:r>
      <w:r w:rsidR="009D42B6" w:rsidRPr="00214CC6">
        <w:rPr>
          <w:lang w:val="en-GB"/>
        </w:rPr>
        <w:t xml:space="preserve"> </w:t>
      </w:r>
      <w:r w:rsidRPr="00214CC6">
        <w:rPr>
          <w:lang w:val="en-GB"/>
        </w:rPr>
        <w:t>higher</w:t>
      </w:r>
      <w:r w:rsidR="009D42B6" w:rsidRPr="00214CC6">
        <w:rPr>
          <w:lang w:val="en-GB"/>
        </w:rPr>
        <w:t xml:space="preserve"> </w:t>
      </w:r>
      <w:r w:rsidRPr="00214CC6">
        <w:rPr>
          <w:lang w:val="en-GB"/>
        </w:rPr>
        <w:t>level</w:t>
      </w:r>
      <w:r w:rsidR="009D42B6" w:rsidRPr="00214CC6">
        <w:rPr>
          <w:lang w:val="en-GB"/>
        </w:rPr>
        <w:t xml:space="preserve"> </w:t>
      </w:r>
      <w:r w:rsidRPr="00214CC6">
        <w:rPr>
          <w:lang w:val="en-GB"/>
        </w:rPr>
        <w:t>package.</w:t>
      </w:r>
    </w:p>
    <w:p w14:paraId="12FEC667" w14:textId="00AAF537" w:rsidR="009D42B6" w:rsidRDefault="00120DB9" w:rsidP="006A27C1">
      <w:pPr>
        <w:pStyle w:val="Caption"/>
      </w:pPr>
      <w:bookmarkStart w:id="1046" w:name="_Ref6311105"/>
      <w:bookmarkStart w:id="1047" w:name="_Toc39040570"/>
      <w:r w:rsidRPr="00120DB9">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7</w:t>
      </w:r>
      <w:r w:rsidR="009D64CB">
        <w:rPr>
          <w:noProof/>
        </w:rPr>
        <w:fldChar w:fldCharType="end"/>
      </w:r>
      <w:bookmarkEnd w:id="1046"/>
      <w:r w:rsidRPr="00120DB9">
        <w:t>:</w:t>
      </w:r>
      <w:r w:rsidR="009D42B6">
        <w:t xml:space="preserve"> </w:t>
      </w:r>
      <w:r w:rsidRPr="00120DB9">
        <w:t>Projected</w:t>
      </w:r>
      <w:r w:rsidR="009D42B6">
        <w:t xml:space="preserve"> </w:t>
      </w:r>
      <w:r w:rsidRPr="00120DB9">
        <w:t>demand</w:t>
      </w:r>
      <w:r w:rsidR="009D42B6">
        <w:t xml:space="preserve"> </w:t>
      </w:r>
      <w:r w:rsidRPr="00120DB9">
        <w:t>for</w:t>
      </w:r>
      <w:r w:rsidR="009D42B6">
        <w:t xml:space="preserve"> </w:t>
      </w:r>
      <w:r w:rsidRPr="00120DB9">
        <w:t>and</w:t>
      </w:r>
      <w:r w:rsidR="009D42B6">
        <w:t xml:space="preserve"> </w:t>
      </w:r>
      <w:r w:rsidRPr="00120DB9">
        <w:t>supply</w:t>
      </w:r>
      <w:r w:rsidR="009D42B6">
        <w:t xml:space="preserve"> </w:t>
      </w:r>
      <w:r w:rsidRPr="00120DB9">
        <w:t>of</w:t>
      </w:r>
      <w:r w:rsidR="009D42B6">
        <w:t xml:space="preserve"> </w:t>
      </w:r>
      <w:r w:rsidRPr="00120DB9">
        <w:t>home</w:t>
      </w:r>
      <w:r w:rsidR="009D42B6">
        <w:t xml:space="preserve"> </w:t>
      </w:r>
      <w:r w:rsidRPr="00120DB9">
        <w:t>care</w:t>
      </w:r>
      <w:r w:rsidR="009D42B6">
        <w:t xml:space="preserve"> </w:t>
      </w:r>
      <w:r w:rsidRPr="00120DB9">
        <w:t>packages,</w:t>
      </w:r>
      <w:r w:rsidR="009D42B6">
        <w:t xml:space="preserve"> </w:t>
      </w:r>
      <w:r w:rsidRPr="00120DB9">
        <w:t>201</w:t>
      </w:r>
      <w:r w:rsidR="00E01A1E">
        <w:t>9</w:t>
      </w:r>
      <w:r w:rsidR="009D42B6">
        <w:t xml:space="preserve"> </w:t>
      </w:r>
      <w:r w:rsidRPr="00120DB9">
        <w:t>to</w:t>
      </w:r>
      <w:r w:rsidR="009D42B6">
        <w:t xml:space="preserve"> </w:t>
      </w:r>
      <w:r w:rsidRPr="00120DB9">
        <w:t>20</w:t>
      </w:r>
      <w:r w:rsidR="00E01A1E">
        <w:t>40</w:t>
      </w:r>
      <w:bookmarkEnd w:id="1047"/>
    </w:p>
    <w:p w14:paraId="5C5D81DD" w14:textId="4F004F71" w:rsidR="009D42B6" w:rsidRPr="00214CC6" w:rsidRDefault="00E01A1E" w:rsidP="0072441A">
      <w:pPr>
        <w:pStyle w:val="BodyText"/>
      </w:pPr>
      <w:r>
        <w:rPr>
          <w:noProof/>
          <w:lang w:eastAsia="en-AU"/>
        </w:rPr>
        <w:drawing>
          <wp:inline distT="0" distB="0" distL="0" distR="0" wp14:anchorId="714CC29D" wp14:editId="23FA202B">
            <wp:extent cx="6035675" cy="3133725"/>
            <wp:effectExtent l="0" t="0" r="317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35675" cy="3133725"/>
                    </a:xfrm>
                    <a:prstGeom prst="rect">
                      <a:avLst/>
                    </a:prstGeom>
                    <a:noFill/>
                  </pic:spPr>
                </pic:pic>
              </a:graphicData>
            </a:graphic>
          </wp:inline>
        </w:drawing>
      </w:r>
    </w:p>
    <w:p w14:paraId="35057BCF" w14:textId="530E0834" w:rsidR="00812774" w:rsidRPr="005E5757" w:rsidRDefault="00812774" w:rsidP="00030C2B">
      <w:pPr>
        <w:pStyle w:val="Heading3"/>
      </w:pPr>
      <w:bookmarkStart w:id="1048" w:name="_Toc14887392"/>
      <w:bookmarkStart w:id="1049" w:name="_Toc39038508"/>
      <w:r w:rsidRPr="005E5757">
        <w:t>Planning</w:t>
      </w:r>
      <w:r w:rsidR="009D42B6">
        <w:t xml:space="preserve"> </w:t>
      </w:r>
      <w:r w:rsidRPr="005E5757">
        <w:t>for</w:t>
      </w:r>
      <w:r w:rsidR="009D42B6">
        <w:t xml:space="preserve"> </w:t>
      </w:r>
      <w:r w:rsidRPr="005E5757">
        <w:t>the</w:t>
      </w:r>
      <w:r w:rsidR="009D42B6">
        <w:t xml:space="preserve"> </w:t>
      </w:r>
      <w:r w:rsidRPr="005E5757">
        <w:t>supply</w:t>
      </w:r>
      <w:r w:rsidR="009D42B6">
        <w:t xml:space="preserve"> </w:t>
      </w:r>
      <w:r w:rsidRPr="005E5757">
        <w:t>of</w:t>
      </w:r>
      <w:r w:rsidR="009D42B6">
        <w:t xml:space="preserve"> </w:t>
      </w:r>
      <w:r w:rsidRPr="005E5757">
        <w:t>aged</w:t>
      </w:r>
      <w:r w:rsidR="009D42B6">
        <w:t xml:space="preserve"> </w:t>
      </w:r>
      <w:r w:rsidRPr="005E5757">
        <w:t>care</w:t>
      </w:r>
      <w:bookmarkEnd w:id="1048"/>
      <w:bookmarkEnd w:id="1049"/>
    </w:p>
    <w:p w14:paraId="1E40B6A8" w14:textId="77777777" w:rsidR="009D42B6" w:rsidRPr="00214CC6" w:rsidRDefault="00812774" w:rsidP="0072441A">
      <w:pPr>
        <w:pStyle w:val="BodyText"/>
        <w:rPr>
          <w:lang w:val="en-GB"/>
        </w:rPr>
      </w:pPr>
      <w:r w:rsidRPr="004F7FC4">
        <w:rPr>
          <w:lang w:val="en-GB"/>
        </w:rPr>
        <w:t>As</w:t>
      </w:r>
      <w:r w:rsidR="009D42B6">
        <w:rPr>
          <w:lang w:val="en-GB"/>
        </w:rPr>
        <w:t xml:space="preserve"> </w:t>
      </w:r>
      <w:r w:rsidRPr="004F7FC4">
        <w:rPr>
          <w:lang w:val="en-GB"/>
        </w:rPr>
        <w:t>noted</w:t>
      </w:r>
      <w:r w:rsidR="009D42B6">
        <w:rPr>
          <w:lang w:val="en-GB"/>
        </w:rPr>
        <w:t xml:space="preserve"> </w:t>
      </w:r>
      <w:r w:rsidRPr="004F7FC4">
        <w:rPr>
          <w:lang w:val="en-GB"/>
        </w:rPr>
        <w:t>previously,</w:t>
      </w:r>
      <w:r w:rsidR="009D42B6">
        <w:rPr>
          <w:lang w:val="en-GB"/>
        </w:rPr>
        <w:t xml:space="preserve"> </w:t>
      </w:r>
      <w:r w:rsidRPr="004F7FC4">
        <w:rPr>
          <w:lang w:val="en-GB"/>
        </w:rPr>
        <w:t>if</w:t>
      </w:r>
      <w:r w:rsidR="009D42B6">
        <w:rPr>
          <w:lang w:val="en-GB"/>
        </w:rPr>
        <w:t xml:space="preserve"> </w:t>
      </w:r>
      <w:r w:rsidRPr="004F7FC4">
        <w:rPr>
          <w:lang w:val="en-GB"/>
        </w:rPr>
        <w:t>residential</w:t>
      </w:r>
      <w:r w:rsidR="009D42B6">
        <w:rPr>
          <w:lang w:val="en-GB"/>
        </w:rPr>
        <w:t xml:space="preserve"> </w:t>
      </w:r>
      <w:r w:rsidR="00004091">
        <w:rPr>
          <w:lang w:val="en-GB"/>
        </w:rPr>
        <w:t>care</w:t>
      </w:r>
      <w:r w:rsidR="009D42B6">
        <w:rPr>
          <w:lang w:val="en-GB"/>
        </w:rPr>
        <w:t xml:space="preserve"> </w:t>
      </w:r>
      <w:r w:rsidRPr="004F7FC4">
        <w:rPr>
          <w:lang w:val="en-GB"/>
        </w:rPr>
        <w:t>places</w:t>
      </w:r>
      <w:r w:rsidR="009D42B6">
        <w:rPr>
          <w:lang w:val="en-GB"/>
        </w:rPr>
        <w:t xml:space="preserve"> </w:t>
      </w:r>
      <w:r w:rsidRPr="004F7FC4">
        <w:rPr>
          <w:lang w:val="en-GB"/>
        </w:rPr>
        <w:t>increased</w:t>
      </w:r>
      <w:r w:rsidR="009D42B6">
        <w:rPr>
          <w:lang w:val="en-GB"/>
        </w:rPr>
        <w:t xml:space="preserve"> </w:t>
      </w:r>
      <w:r w:rsidRPr="004F7FC4">
        <w:rPr>
          <w:lang w:val="en-GB"/>
        </w:rPr>
        <w:t>in</w:t>
      </w:r>
      <w:r w:rsidR="009D42B6">
        <w:rPr>
          <w:lang w:val="en-GB"/>
        </w:rPr>
        <w:t xml:space="preserve"> </w:t>
      </w:r>
      <w:r w:rsidRPr="004F7FC4">
        <w:rPr>
          <w:lang w:val="en-GB"/>
        </w:rPr>
        <w:t>line</w:t>
      </w:r>
      <w:r w:rsidR="009D42B6">
        <w:rPr>
          <w:lang w:val="en-GB"/>
        </w:rPr>
        <w:t xml:space="preserve"> </w:t>
      </w:r>
      <w:r w:rsidRPr="004F7FC4">
        <w:rPr>
          <w:lang w:val="en-GB"/>
        </w:rPr>
        <w:t>with</w:t>
      </w:r>
      <w:r w:rsidR="009D42B6">
        <w:rPr>
          <w:lang w:val="en-GB"/>
        </w:rPr>
        <w:t xml:space="preserve"> </w:t>
      </w:r>
      <w:r w:rsidRPr="004F7FC4">
        <w:rPr>
          <w:lang w:val="en-GB"/>
        </w:rPr>
        <w:t>the</w:t>
      </w:r>
      <w:r w:rsidR="009D42B6">
        <w:rPr>
          <w:lang w:val="en-GB"/>
        </w:rPr>
        <w:t xml:space="preserve"> </w:t>
      </w:r>
      <w:r w:rsidRPr="004F7FC4">
        <w:rPr>
          <w:lang w:val="en-GB"/>
        </w:rPr>
        <w:t>current</w:t>
      </w:r>
      <w:r w:rsidR="009D42B6">
        <w:rPr>
          <w:lang w:val="en-GB"/>
        </w:rPr>
        <w:t xml:space="preserve"> </w:t>
      </w:r>
      <w:r w:rsidRPr="004F7FC4">
        <w:rPr>
          <w:lang w:val="en-GB"/>
        </w:rPr>
        <w:t>target</w:t>
      </w:r>
      <w:r w:rsidR="009D42B6">
        <w:rPr>
          <w:lang w:val="en-GB"/>
        </w:rPr>
        <w:t xml:space="preserve"> </w:t>
      </w:r>
      <w:r w:rsidRPr="004F7FC4">
        <w:rPr>
          <w:lang w:val="en-GB"/>
        </w:rPr>
        <w:t>provision</w:t>
      </w:r>
      <w:r w:rsidR="009D42B6">
        <w:rPr>
          <w:lang w:val="en-GB"/>
        </w:rPr>
        <w:t xml:space="preserve"> </w:t>
      </w:r>
      <w:r w:rsidRPr="004F7FC4">
        <w:rPr>
          <w:lang w:val="en-GB"/>
        </w:rPr>
        <w:t>ratio</w:t>
      </w:r>
      <w:r w:rsidR="009D42B6">
        <w:rPr>
          <w:lang w:val="en-GB"/>
        </w:rPr>
        <w:t xml:space="preserve"> </w:t>
      </w:r>
      <w:r w:rsidR="00C25026">
        <w:rPr>
          <w:lang w:val="en-GB"/>
        </w:rPr>
        <w:t>and</w:t>
      </w:r>
      <w:r w:rsidR="009D42B6">
        <w:rPr>
          <w:lang w:val="en-GB"/>
        </w:rPr>
        <w:t xml:space="preserve"> </w:t>
      </w:r>
      <w:r w:rsidR="00C25026">
        <w:rPr>
          <w:lang w:val="en-GB"/>
        </w:rPr>
        <w:t>current</w:t>
      </w:r>
      <w:r w:rsidR="009D42B6">
        <w:rPr>
          <w:lang w:val="en-GB"/>
        </w:rPr>
        <w:t xml:space="preserve"> </w:t>
      </w:r>
      <w:r w:rsidR="00C25026">
        <w:rPr>
          <w:lang w:val="en-GB"/>
        </w:rPr>
        <w:t>age-specific</w:t>
      </w:r>
      <w:r w:rsidR="009D42B6">
        <w:rPr>
          <w:lang w:val="en-GB"/>
        </w:rPr>
        <w:t xml:space="preserve"> </w:t>
      </w:r>
      <w:r w:rsidR="00C25026">
        <w:rPr>
          <w:lang w:val="en-GB"/>
        </w:rPr>
        <w:t>use</w:t>
      </w:r>
      <w:r w:rsidR="009D42B6">
        <w:rPr>
          <w:lang w:val="en-GB"/>
        </w:rPr>
        <w:t xml:space="preserve"> </w:t>
      </w:r>
      <w:r w:rsidR="00C25026">
        <w:rPr>
          <w:lang w:val="en-GB"/>
        </w:rPr>
        <w:t>rates</w:t>
      </w:r>
      <w:r w:rsidR="009D42B6">
        <w:rPr>
          <w:lang w:val="en-GB"/>
        </w:rPr>
        <w:t xml:space="preserve"> </w:t>
      </w:r>
      <w:r w:rsidR="00C25026">
        <w:rPr>
          <w:lang w:val="en-GB"/>
        </w:rPr>
        <w:t>continued</w:t>
      </w:r>
      <w:r w:rsidRPr="004F7FC4">
        <w:rPr>
          <w:lang w:val="en-GB"/>
        </w:rPr>
        <w:t>,</w:t>
      </w:r>
      <w:r w:rsidR="009D42B6">
        <w:rPr>
          <w:lang w:val="en-GB"/>
        </w:rPr>
        <w:t xml:space="preserve"> </w:t>
      </w:r>
      <w:r w:rsidRPr="004F7FC4">
        <w:rPr>
          <w:lang w:val="en-GB"/>
        </w:rPr>
        <w:t>there</w:t>
      </w:r>
      <w:r w:rsidR="009D42B6">
        <w:rPr>
          <w:lang w:val="en-GB"/>
        </w:rPr>
        <w:t xml:space="preserve"> </w:t>
      </w:r>
      <w:r w:rsidRPr="004F7FC4">
        <w:rPr>
          <w:lang w:val="en-GB"/>
        </w:rPr>
        <w:t>would</w:t>
      </w:r>
      <w:r w:rsidR="009D42B6">
        <w:rPr>
          <w:lang w:val="en-GB"/>
        </w:rPr>
        <w:t xml:space="preserve"> </w:t>
      </w:r>
      <w:r w:rsidRPr="004F7FC4">
        <w:rPr>
          <w:lang w:val="en-GB"/>
        </w:rPr>
        <w:t>be</w:t>
      </w:r>
      <w:r w:rsidR="009D42B6">
        <w:rPr>
          <w:lang w:val="en-GB"/>
        </w:rPr>
        <w:t xml:space="preserve"> </w:t>
      </w:r>
      <w:r w:rsidR="00C25026">
        <w:rPr>
          <w:lang w:val="en-GB"/>
        </w:rPr>
        <w:t>an</w:t>
      </w:r>
      <w:r w:rsidR="009D42B6">
        <w:rPr>
          <w:lang w:val="en-GB"/>
        </w:rPr>
        <w:t xml:space="preserve"> </w:t>
      </w:r>
      <w:r w:rsidRPr="004F7FC4">
        <w:rPr>
          <w:lang w:val="en-GB"/>
        </w:rPr>
        <w:t>excess</w:t>
      </w:r>
      <w:r w:rsidR="009D42B6">
        <w:rPr>
          <w:lang w:val="en-GB"/>
        </w:rPr>
        <w:t xml:space="preserve"> </w:t>
      </w:r>
      <w:r w:rsidRPr="004F7FC4">
        <w:rPr>
          <w:lang w:val="en-GB"/>
        </w:rPr>
        <w:t>supply</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over</w:t>
      </w:r>
      <w:r w:rsidR="009D42B6">
        <w:rPr>
          <w:lang w:val="en-GB"/>
        </w:rPr>
        <w:t xml:space="preserve"> </w:t>
      </w:r>
      <w:r w:rsidRPr="004F7FC4">
        <w:rPr>
          <w:lang w:val="en-GB"/>
        </w:rPr>
        <w:t>most</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2020s.</w:t>
      </w:r>
      <w:r w:rsidR="009D42B6">
        <w:rPr>
          <w:lang w:val="en-GB"/>
        </w:rPr>
        <w:t xml:space="preserve"> </w:t>
      </w:r>
      <w:r w:rsidRPr="004F7FC4">
        <w:rPr>
          <w:lang w:val="en-GB"/>
        </w:rPr>
        <w:t>As</w:t>
      </w:r>
      <w:r w:rsidR="009D42B6">
        <w:rPr>
          <w:lang w:val="en-GB"/>
        </w:rPr>
        <w:t xml:space="preserve"> </w:t>
      </w:r>
      <w:r w:rsidRPr="004F7FC4">
        <w:rPr>
          <w:lang w:val="en-GB"/>
        </w:rPr>
        <w:t>the</w:t>
      </w:r>
      <w:r w:rsidR="009D42B6">
        <w:rPr>
          <w:lang w:val="en-GB"/>
        </w:rPr>
        <w:t xml:space="preserve"> </w:t>
      </w:r>
      <w:r w:rsidRPr="004F7FC4">
        <w:rPr>
          <w:lang w:val="en-GB"/>
        </w:rPr>
        <w:t>baby</w:t>
      </w:r>
      <w:r w:rsidR="009D42B6">
        <w:rPr>
          <w:lang w:val="en-GB"/>
        </w:rPr>
        <w:t xml:space="preserve"> </w:t>
      </w:r>
      <w:r w:rsidRPr="004F7FC4">
        <w:rPr>
          <w:lang w:val="en-GB"/>
        </w:rPr>
        <w:t>boomers</w:t>
      </w:r>
      <w:r w:rsidR="009D42B6">
        <w:rPr>
          <w:lang w:val="en-GB"/>
        </w:rPr>
        <w:t xml:space="preserve"> </w:t>
      </w:r>
      <w:r w:rsidRPr="004F7FC4">
        <w:rPr>
          <w:lang w:val="en-GB"/>
        </w:rPr>
        <w:t>start</w:t>
      </w:r>
      <w:r w:rsidR="009D42B6">
        <w:rPr>
          <w:lang w:val="en-GB"/>
        </w:rPr>
        <w:t xml:space="preserve"> </w:t>
      </w:r>
      <w:r w:rsidRPr="004F7FC4">
        <w:rPr>
          <w:lang w:val="en-GB"/>
        </w:rPr>
        <w:t>to</w:t>
      </w:r>
      <w:r w:rsidR="009D42B6">
        <w:rPr>
          <w:lang w:val="en-GB"/>
        </w:rPr>
        <w:t xml:space="preserve"> </w:t>
      </w:r>
      <w:r w:rsidRPr="004F7FC4">
        <w:rPr>
          <w:lang w:val="en-GB"/>
        </w:rPr>
        <w:t>enter</w:t>
      </w:r>
      <w:r w:rsidR="009D42B6">
        <w:rPr>
          <w:lang w:val="en-GB"/>
        </w:rPr>
        <w:t xml:space="preserve"> </w:t>
      </w:r>
      <w:r w:rsidRPr="004F7FC4">
        <w:rPr>
          <w:lang w:val="en-GB"/>
        </w:rPr>
        <w:t>their</w:t>
      </w:r>
      <w:r w:rsidR="009D42B6">
        <w:rPr>
          <w:lang w:val="en-GB"/>
        </w:rPr>
        <w:t xml:space="preserve"> </w:t>
      </w:r>
      <w:r w:rsidRPr="004F7FC4">
        <w:rPr>
          <w:lang w:val="en-GB"/>
        </w:rPr>
        <w:t>80s</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2030s,</w:t>
      </w:r>
      <w:r w:rsidR="009D42B6">
        <w:rPr>
          <w:lang w:val="en-GB"/>
        </w:rPr>
        <w:t xml:space="preserve"> </w:t>
      </w:r>
      <w:r w:rsidRPr="004F7FC4">
        <w:rPr>
          <w:lang w:val="en-GB"/>
        </w:rPr>
        <w:t>this</w:t>
      </w:r>
      <w:r w:rsidR="009D42B6">
        <w:rPr>
          <w:lang w:val="en-GB"/>
        </w:rPr>
        <w:t xml:space="preserve"> </w:t>
      </w:r>
      <w:r w:rsidRPr="004F7FC4">
        <w:rPr>
          <w:lang w:val="en-GB"/>
        </w:rPr>
        <w:t>demand</w:t>
      </w:r>
      <w:r w:rsidR="009D42B6">
        <w:rPr>
          <w:lang w:val="en-GB"/>
        </w:rPr>
        <w:t xml:space="preserve"> </w:t>
      </w:r>
      <w:r w:rsidRPr="004F7FC4">
        <w:rPr>
          <w:lang w:val="en-GB"/>
        </w:rPr>
        <w:t>could</w:t>
      </w:r>
      <w:r w:rsidR="009D42B6">
        <w:rPr>
          <w:lang w:val="en-GB"/>
        </w:rPr>
        <w:t xml:space="preserve"> </w:t>
      </w:r>
      <w:r w:rsidRPr="004F7FC4">
        <w:rPr>
          <w:lang w:val="en-GB"/>
        </w:rPr>
        <w:t>start</w:t>
      </w:r>
      <w:r w:rsidR="009D42B6">
        <w:rPr>
          <w:lang w:val="en-GB"/>
        </w:rPr>
        <w:t xml:space="preserve"> </w:t>
      </w:r>
      <w:r w:rsidRPr="004F7FC4">
        <w:rPr>
          <w:lang w:val="en-GB"/>
        </w:rPr>
        <w:t>to</w:t>
      </w:r>
      <w:r w:rsidR="009D42B6">
        <w:rPr>
          <w:lang w:val="en-GB"/>
        </w:rPr>
        <w:t xml:space="preserve"> </w:t>
      </w:r>
      <w:r w:rsidRPr="004F7FC4">
        <w:rPr>
          <w:lang w:val="en-GB"/>
        </w:rPr>
        <w:t>put</w:t>
      </w:r>
      <w:r w:rsidR="009D42B6">
        <w:rPr>
          <w:lang w:val="en-GB"/>
        </w:rPr>
        <w:t xml:space="preserve"> </w:t>
      </w:r>
      <w:r w:rsidRPr="004F7FC4">
        <w:rPr>
          <w:lang w:val="en-GB"/>
        </w:rPr>
        <w:t>pressure</w:t>
      </w:r>
      <w:r w:rsidR="009D42B6">
        <w:rPr>
          <w:lang w:val="en-GB"/>
        </w:rPr>
        <w:t xml:space="preserve"> </w:t>
      </w:r>
      <w:r w:rsidRPr="004F7FC4">
        <w:rPr>
          <w:lang w:val="en-GB"/>
        </w:rPr>
        <w:t>on</w:t>
      </w:r>
      <w:r w:rsidR="009D42B6">
        <w:rPr>
          <w:lang w:val="en-GB"/>
        </w:rPr>
        <w:t xml:space="preserve"> </w:t>
      </w:r>
      <w:r w:rsidRPr="004F7FC4">
        <w:rPr>
          <w:lang w:val="en-GB"/>
        </w:rPr>
        <w:t>the</w:t>
      </w:r>
      <w:r w:rsidR="009D42B6">
        <w:rPr>
          <w:lang w:val="en-GB"/>
        </w:rPr>
        <w:t xml:space="preserve"> </w:t>
      </w:r>
      <w:r w:rsidRPr="004F7FC4">
        <w:rPr>
          <w:lang w:val="en-GB"/>
        </w:rPr>
        <w:t>sector</w:t>
      </w:r>
      <w:r w:rsidR="009D42B6">
        <w:rPr>
          <w:lang w:val="en-GB"/>
        </w:rPr>
        <w:t xml:space="preserve"> </w:t>
      </w:r>
      <w:r w:rsidRPr="004F7FC4">
        <w:rPr>
          <w:lang w:val="en-GB"/>
        </w:rPr>
        <w:t>and</w:t>
      </w:r>
      <w:r w:rsidR="009D42B6">
        <w:rPr>
          <w:lang w:val="en-GB"/>
        </w:rPr>
        <w:t xml:space="preserve"> </w:t>
      </w:r>
      <w:r w:rsidRPr="004F7FC4">
        <w:rPr>
          <w:lang w:val="en-GB"/>
        </w:rPr>
        <w:t>its</w:t>
      </w:r>
      <w:r w:rsidR="009D42B6">
        <w:rPr>
          <w:lang w:val="en-GB"/>
        </w:rPr>
        <w:t xml:space="preserve"> </w:t>
      </w:r>
      <w:r w:rsidRPr="004F7FC4">
        <w:rPr>
          <w:lang w:val="en-GB"/>
        </w:rPr>
        <w:t>ability</w:t>
      </w:r>
      <w:r w:rsidR="009D42B6">
        <w:rPr>
          <w:lang w:val="en-GB"/>
        </w:rPr>
        <w:t xml:space="preserve"> </w:t>
      </w:r>
      <w:r w:rsidRPr="004F7FC4">
        <w:rPr>
          <w:lang w:val="en-GB"/>
        </w:rPr>
        <w:t>to</w:t>
      </w:r>
      <w:r w:rsidR="009D42B6">
        <w:rPr>
          <w:lang w:val="en-GB"/>
        </w:rPr>
        <w:t xml:space="preserve"> </w:t>
      </w:r>
      <w:r w:rsidRPr="004F7FC4">
        <w:rPr>
          <w:lang w:val="en-GB"/>
        </w:rPr>
        <w:t>ensure</w:t>
      </w:r>
      <w:r w:rsidR="009D42B6">
        <w:rPr>
          <w:lang w:val="en-GB"/>
        </w:rPr>
        <w:t xml:space="preserve"> </w:t>
      </w:r>
      <w:r w:rsidRPr="004F7FC4">
        <w:rPr>
          <w:lang w:val="en-GB"/>
        </w:rPr>
        <w:t>there</w:t>
      </w:r>
      <w:r w:rsidR="009D42B6">
        <w:rPr>
          <w:lang w:val="en-GB"/>
        </w:rPr>
        <w:t xml:space="preserve"> </w:t>
      </w:r>
      <w:r w:rsidRPr="004F7FC4">
        <w:rPr>
          <w:lang w:val="en-GB"/>
        </w:rPr>
        <w:t>is</w:t>
      </w:r>
      <w:r w:rsidR="009D42B6">
        <w:rPr>
          <w:lang w:val="en-GB"/>
        </w:rPr>
        <w:t xml:space="preserve"> </w:t>
      </w:r>
      <w:r w:rsidRPr="004F7FC4">
        <w:rPr>
          <w:lang w:val="en-GB"/>
        </w:rPr>
        <w:t>adequate</w:t>
      </w:r>
      <w:r w:rsidR="009D42B6">
        <w:rPr>
          <w:lang w:val="en-GB"/>
        </w:rPr>
        <w:t xml:space="preserve"> </w:t>
      </w:r>
      <w:r w:rsidRPr="004F7FC4">
        <w:rPr>
          <w:lang w:val="en-GB"/>
        </w:rPr>
        <w:t>supply</w:t>
      </w:r>
      <w:r w:rsidR="009D42B6">
        <w:rPr>
          <w:lang w:val="en-GB"/>
        </w:rPr>
        <w:t xml:space="preserve"> </w:t>
      </w:r>
      <w:r w:rsidRPr="004F7FC4">
        <w:rPr>
          <w:lang w:val="en-GB"/>
        </w:rPr>
        <w:t>of</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This</w:t>
      </w:r>
      <w:r w:rsidR="009D42B6">
        <w:rPr>
          <w:lang w:val="en-GB"/>
        </w:rPr>
        <w:t xml:space="preserve"> </w:t>
      </w:r>
      <w:r w:rsidRPr="004F7FC4">
        <w:rPr>
          <w:lang w:val="en-GB"/>
        </w:rPr>
        <w:t>has</w:t>
      </w:r>
      <w:r w:rsidR="009D42B6">
        <w:rPr>
          <w:lang w:val="en-GB"/>
        </w:rPr>
        <w:t xml:space="preserve"> </w:t>
      </w:r>
      <w:r w:rsidRPr="004F7FC4">
        <w:rPr>
          <w:lang w:val="en-GB"/>
        </w:rPr>
        <w:t>been</w:t>
      </w:r>
      <w:r w:rsidR="009D42B6">
        <w:rPr>
          <w:lang w:val="en-GB"/>
        </w:rPr>
        <w:t xml:space="preserve"> </w:t>
      </w:r>
      <w:r w:rsidRPr="004F7FC4">
        <w:rPr>
          <w:lang w:val="en-GB"/>
        </w:rPr>
        <w:t>flagged</w:t>
      </w:r>
      <w:r w:rsidR="009D42B6">
        <w:rPr>
          <w:lang w:val="en-GB"/>
        </w:rPr>
        <w:t xml:space="preserve"> </w:t>
      </w:r>
      <w:r w:rsidR="003900F0">
        <w:rPr>
          <w:lang w:val="en-GB"/>
        </w:rPr>
        <w:t>in</w:t>
      </w:r>
      <w:r w:rsidR="009D42B6">
        <w:rPr>
          <w:lang w:val="en-GB"/>
        </w:rPr>
        <w:t xml:space="preserve"> </w:t>
      </w:r>
      <w:r w:rsidR="003900F0">
        <w:rPr>
          <w:lang w:val="en-GB"/>
        </w:rPr>
        <w:t>previous</w:t>
      </w:r>
      <w:r w:rsidR="009D42B6">
        <w:rPr>
          <w:lang w:val="en-GB"/>
        </w:rPr>
        <w:t xml:space="preserve"> </w:t>
      </w:r>
      <w:r w:rsidR="003900F0">
        <w:rPr>
          <w:lang w:val="en-GB"/>
        </w:rPr>
        <w:t>ACFA</w:t>
      </w:r>
      <w:r w:rsidR="009D42B6">
        <w:rPr>
          <w:lang w:val="en-GB"/>
        </w:rPr>
        <w:t xml:space="preserve"> </w:t>
      </w:r>
      <w:r w:rsidR="003900F0">
        <w:rPr>
          <w:lang w:val="en-GB"/>
        </w:rPr>
        <w:t>reports</w:t>
      </w:r>
      <w:r w:rsidR="009D42B6">
        <w:rPr>
          <w:lang w:val="en-GB"/>
        </w:rPr>
        <w:t xml:space="preserve"> </w:t>
      </w:r>
      <w:r w:rsidR="003900F0">
        <w:rPr>
          <w:lang w:val="en-GB"/>
        </w:rPr>
        <w:t>and</w:t>
      </w:r>
      <w:r w:rsidR="009D42B6">
        <w:rPr>
          <w:lang w:val="en-GB"/>
        </w:rPr>
        <w:t xml:space="preserve"> </w:t>
      </w:r>
      <w:r w:rsidR="003900F0">
        <w:rPr>
          <w:lang w:val="en-GB"/>
        </w:rPr>
        <w:t>in</w:t>
      </w:r>
      <w:r w:rsidR="009D42B6">
        <w:rPr>
          <w:lang w:val="en-GB"/>
        </w:rPr>
        <w:t xml:space="preserve"> </w:t>
      </w:r>
      <w:r w:rsidR="003900F0">
        <w:rPr>
          <w:lang w:val="en-GB"/>
        </w:rPr>
        <w:t>the</w:t>
      </w:r>
      <w:r w:rsidR="009D42B6">
        <w:rPr>
          <w:lang w:val="en-GB"/>
        </w:rPr>
        <w:t xml:space="preserve"> </w:t>
      </w:r>
      <w:r w:rsidRPr="00D94983">
        <w:rPr>
          <w:lang w:val="en-GB"/>
        </w:rPr>
        <w:t>Tune</w:t>
      </w:r>
      <w:r w:rsidR="009D42B6">
        <w:rPr>
          <w:lang w:val="en-GB"/>
        </w:rPr>
        <w:t xml:space="preserve"> </w:t>
      </w:r>
      <w:r w:rsidR="003900F0">
        <w:rPr>
          <w:lang w:val="en-GB"/>
        </w:rPr>
        <w:t>Review.</w:t>
      </w:r>
    </w:p>
    <w:p w14:paraId="6D31FAA4" w14:textId="77777777" w:rsidR="009D42B6" w:rsidRPr="00214CC6" w:rsidRDefault="00812774" w:rsidP="0072441A">
      <w:pPr>
        <w:pStyle w:val="BodyText"/>
        <w:rPr>
          <w:lang w:val="en-GB"/>
        </w:rPr>
      </w:pPr>
      <w:r w:rsidRPr="004F7FC4">
        <w:rPr>
          <w:lang w:val="en-GB"/>
        </w:rPr>
        <w:t>There</w:t>
      </w:r>
      <w:r w:rsidR="009D42B6">
        <w:rPr>
          <w:lang w:val="en-GB"/>
        </w:rPr>
        <w:t xml:space="preserve"> </w:t>
      </w:r>
      <w:r w:rsidRPr="004F7FC4">
        <w:rPr>
          <w:lang w:val="en-GB"/>
        </w:rPr>
        <w:t>is</w:t>
      </w:r>
      <w:r w:rsidR="009D42B6">
        <w:rPr>
          <w:lang w:val="en-GB"/>
        </w:rPr>
        <w:t xml:space="preserve"> </w:t>
      </w:r>
      <w:r w:rsidRPr="004F7FC4">
        <w:rPr>
          <w:lang w:val="en-GB"/>
        </w:rPr>
        <w:t>excess</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home</w:t>
      </w:r>
      <w:r w:rsidR="009D42B6">
        <w:rPr>
          <w:lang w:val="en-GB"/>
        </w:rPr>
        <w:t xml:space="preserve"> </w:t>
      </w:r>
      <w:r w:rsidRPr="004F7FC4">
        <w:rPr>
          <w:lang w:val="en-GB"/>
        </w:rPr>
        <w:t>care</w:t>
      </w:r>
      <w:r w:rsidR="006648B2">
        <w:rPr>
          <w:lang w:val="en-GB"/>
        </w:rPr>
        <w:t>,</w:t>
      </w:r>
      <w:r w:rsidR="009D42B6">
        <w:rPr>
          <w:lang w:val="en-GB"/>
        </w:rPr>
        <w:t xml:space="preserve"> </w:t>
      </w:r>
      <w:r w:rsidRPr="004F7FC4">
        <w:rPr>
          <w:lang w:val="en-GB"/>
        </w:rPr>
        <w:t>and</w:t>
      </w:r>
      <w:r w:rsidR="009D42B6">
        <w:rPr>
          <w:lang w:val="en-GB"/>
        </w:rPr>
        <w:t xml:space="preserve"> </w:t>
      </w:r>
      <w:r w:rsidRPr="004F7FC4">
        <w:rPr>
          <w:lang w:val="en-GB"/>
        </w:rPr>
        <w:t>this</w:t>
      </w:r>
      <w:r w:rsidR="009D42B6">
        <w:rPr>
          <w:lang w:val="en-GB"/>
        </w:rPr>
        <w:t xml:space="preserve"> </w:t>
      </w:r>
      <w:r w:rsidRPr="004F7FC4">
        <w:rPr>
          <w:lang w:val="en-GB"/>
        </w:rPr>
        <w:t>is</w:t>
      </w:r>
      <w:r w:rsidR="009D42B6">
        <w:rPr>
          <w:lang w:val="en-GB"/>
        </w:rPr>
        <w:t xml:space="preserve"> </w:t>
      </w:r>
      <w:r w:rsidRPr="004F7FC4">
        <w:rPr>
          <w:lang w:val="en-GB"/>
        </w:rPr>
        <w:t>likely</w:t>
      </w:r>
      <w:r w:rsidR="009D42B6">
        <w:rPr>
          <w:lang w:val="en-GB"/>
        </w:rPr>
        <w:t xml:space="preserve"> </w:t>
      </w:r>
      <w:r w:rsidRPr="004F7FC4">
        <w:rPr>
          <w:lang w:val="en-GB"/>
        </w:rPr>
        <w:t>to</w:t>
      </w:r>
      <w:r w:rsidR="009D42B6">
        <w:rPr>
          <w:lang w:val="en-GB"/>
        </w:rPr>
        <w:t xml:space="preserve"> </w:t>
      </w:r>
      <w:r w:rsidRPr="004F7FC4">
        <w:rPr>
          <w:lang w:val="en-GB"/>
        </w:rPr>
        <w:t>remain</w:t>
      </w:r>
      <w:r w:rsidR="009D42B6">
        <w:rPr>
          <w:lang w:val="en-GB"/>
        </w:rPr>
        <w:t xml:space="preserve"> </w:t>
      </w:r>
      <w:r w:rsidRPr="004F7FC4">
        <w:rPr>
          <w:lang w:val="en-GB"/>
        </w:rPr>
        <w:t>the</w:t>
      </w:r>
      <w:r w:rsidR="009D42B6">
        <w:rPr>
          <w:lang w:val="en-GB"/>
        </w:rPr>
        <w:t xml:space="preserve"> </w:t>
      </w:r>
      <w:r w:rsidRPr="004F7FC4">
        <w:rPr>
          <w:lang w:val="en-GB"/>
        </w:rPr>
        <w:t>pressure</w:t>
      </w:r>
      <w:r w:rsidR="009D42B6">
        <w:rPr>
          <w:lang w:val="en-GB"/>
        </w:rPr>
        <w:t xml:space="preserve"> </w:t>
      </w:r>
      <w:r w:rsidRPr="004F7FC4">
        <w:rPr>
          <w:lang w:val="en-GB"/>
        </w:rPr>
        <w:t>point</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supply</w:t>
      </w:r>
      <w:r w:rsidR="009D42B6">
        <w:rPr>
          <w:lang w:val="en-GB"/>
        </w:rPr>
        <w:t xml:space="preserve"> </w:t>
      </w:r>
      <w:r w:rsidRPr="004F7FC4">
        <w:rPr>
          <w:lang w:val="en-GB"/>
        </w:rPr>
        <w:t>of</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over</w:t>
      </w:r>
      <w:r w:rsidR="009D42B6">
        <w:rPr>
          <w:lang w:val="en-GB"/>
        </w:rPr>
        <w:t xml:space="preserve"> </w:t>
      </w:r>
      <w:r w:rsidRPr="004F7FC4">
        <w:rPr>
          <w:lang w:val="en-GB"/>
        </w:rPr>
        <w:t>the</w:t>
      </w:r>
      <w:r w:rsidR="009D42B6">
        <w:rPr>
          <w:lang w:val="en-GB"/>
        </w:rPr>
        <w:t xml:space="preserve"> </w:t>
      </w:r>
      <w:r w:rsidRPr="004F7FC4">
        <w:rPr>
          <w:lang w:val="en-GB"/>
        </w:rPr>
        <w:t>projection</w:t>
      </w:r>
      <w:r w:rsidR="009D42B6">
        <w:rPr>
          <w:lang w:val="en-GB"/>
        </w:rPr>
        <w:t xml:space="preserve"> </w:t>
      </w:r>
      <w:r w:rsidRPr="004F7FC4">
        <w:rPr>
          <w:lang w:val="en-GB"/>
        </w:rPr>
        <w:t>period.</w:t>
      </w:r>
      <w:r w:rsidR="009D42B6">
        <w:rPr>
          <w:lang w:val="en-GB"/>
        </w:rPr>
        <w:t xml:space="preserve"> </w:t>
      </w:r>
      <w:r w:rsidRPr="004F7FC4">
        <w:rPr>
          <w:lang w:val="en-GB"/>
        </w:rPr>
        <w:t>At</w:t>
      </w:r>
      <w:r w:rsidR="009D42B6">
        <w:rPr>
          <w:lang w:val="en-GB"/>
        </w:rPr>
        <w:t xml:space="preserve"> </w:t>
      </w:r>
      <w:r w:rsidRPr="004F7FC4">
        <w:rPr>
          <w:lang w:val="en-GB"/>
        </w:rPr>
        <w:t>least</w:t>
      </w:r>
      <w:r w:rsidR="009D42B6">
        <w:rPr>
          <w:lang w:val="en-GB"/>
        </w:rPr>
        <w:t xml:space="preserve"> </w:t>
      </w:r>
      <w:r w:rsidRPr="004F7FC4">
        <w:rPr>
          <w:lang w:val="en-GB"/>
        </w:rPr>
        <w:t>part</w:t>
      </w:r>
      <w:r w:rsidR="009D42B6">
        <w:rPr>
          <w:lang w:val="en-GB"/>
        </w:rPr>
        <w:t xml:space="preserve"> </w:t>
      </w:r>
      <w:r w:rsidRPr="004F7FC4">
        <w:rPr>
          <w:lang w:val="en-GB"/>
        </w:rPr>
        <w:t>of</w:t>
      </w:r>
      <w:r w:rsidR="009D42B6">
        <w:rPr>
          <w:lang w:val="en-GB"/>
        </w:rPr>
        <w:t xml:space="preserve"> </w:t>
      </w:r>
      <w:r w:rsidRPr="004F7FC4">
        <w:rPr>
          <w:lang w:val="en-GB"/>
        </w:rPr>
        <w:t>this</w:t>
      </w:r>
      <w:r w:rsidR="009D42B6">
        <w:rPr>
          <w:lang w:val="en-GB"/>
        </w:rPr>
        <w:t xml:space="preserve"> </w:t>
      </w:r>
      <w:r w:rsidRPr="004F7FC4">
        <w:rPr>
          <w:lang w:val="en-GB"/>
        </w:rPr>
        <w:t>undersupply</w:t>
      </w:r>
      <w:r w:rsidR="009D42B6">
        <w:rPr>
          <w:lang w:val="en-GB"/>
        </w:rPr>
        <w:t xml:space="preserve"> </w:t>
      </w:r>
      <w:r w:rsidRPr="004F7FC4">
        <w:rPr>
          <w:lang w:val="en-GB"/>
        </w:rPr>
        <w:t>can</w:t>
      </w:r>
      <w:r w:rsidR="009D42B6">
        <w:rPr>
          <w:lang w:val="en-GB"/>
        </w:rPr>
        <w:t xml:space="preserve"> </w:t>
      </w:r>
      <w:r w:rsidRPr="004F7FC4">
        <w:rPr>
          <w:lang w:val="en-GB"/>
        </w:rPr>
        <w:t>be</w:t>
      </w:r>
      <w:r w:rsidR="009D42B6">
        <w:rPr>
          <w:lang w:val="en-GB"/>
        </w:rPr>
        <w:t xml:space="preserve"> </w:t>
      </w:r>
      <w:r w:rsidRPr="004F7FC4">
        <w:rPr>
          <w:lang w:val="en-GB"/>
        </w:rPr>
        <w:t>met</w:t>
      </w:r>
      <w:r w:rsidR="009D42B6">
        <w:rPr>
          <w:lang w:val="en-GB"/>
        </w:rPr>
        <w:t xml:space="preserve"> </w:t>
      </w:r>
      <w:r w:rsidRPr="004F7FC4">
        <w:rPr>
          <w:lang w:val="en-GB"/>
        </w:rPr>
        <w:t>through</w:t>
      </w:r>
      <w:r w:rsidR="009D42B6">
        <w:rPr>
          <w:lang w:val="en-GB"/>
        </w:rPr>
        <w:t xml:space="preserve"> </w:t>
      </w:r>
      <w:r w:rsidRPr="004F7FC4">
        <w:rPr>
          <w:lang w:val="en-GB"/>
        </w:rPr>
        <w:t>a</w:t>
      </w:r>
      <w:r w:rsidR="009D42B6">
        <w:rPr>
          <w:lang w:val="en-GB"/>
        </w:rPr>
        <w:t xml:space="preserve"> </w:t>
      </w:r>
      <w:r w:rsidRPr="004F7FC4">
        <w:rPr>
          <w:lang w:val="en-GB"/>
        </w:rPr>
        <w:t>reduction</w:t>
      </w:r>
      <w:r w:rsidR="009D42B6">
        <w:rPr>
          <w:lang w:val="en-GB"/>
        </w:rPr>
        <w:t xml:space="preserve"> </w:t>
      </w:r>
      <w:r w:rsidRPr="004F7FC4">
        <w:rPr>
          <w:lang w:val="en-GB"/>
        </w:rPr>
        <w:t>in</w:t>
      </w:r>
      <w:r w:rsidR="009D42B6">
        <w:rPr>
          <w:lang w:val="en-GB"/>
        </w:rPr>
        <w:t xml:space="preserve"> </w:t>
      </w:r>
      <w:r w:rsidRPr="004F7FC4">
        <w:rPr>
          <w:lang w:val="en-GB"/>
        </w:rPr>
        <w:t>residential</w:t>
      </w:r>
      <w:r w:rsidR="009D42B6">
        <w:rPr>
          <w:lang w:val="en-GB"/>
        </w:rPr>
        <w:t xml:space="preserve"> </w:t>
      </w:r>
      <w:r w:rsidRPr="004F7FC4">
        <w:rPr>
          <w:lang w:val="en-GB"/>
        </w:rPr>
        <w:t>care</w:t>
      </w:r>
      <w:r w:rsidR="009D42B6">
        <w:rPr>
          <w:lang w:val="en-GB"/>
        </w:rPr>
        <w:t xml:space="preserve"> </w:t>
      </w:r>
      <w:r w:rsidRPr="004F7FC4">
        <w:rPr>
          <w:lang w:val="en-GB"/>
        </w:rPr>
        <w:t>places</w:t>
      </w:r>
      <w:r w:rsidR="009D42B6">
        <w:rPr>
          <w:lang w:val="en-GB"/>
        </w:rPr>
        <w:t xml:space="preserve"> </w:t>
      </w:r>
      <w:r w:rsidRPr="004F7FC4">
        <w:rPr>
          <w:lang w:val="en-GB"/>
        </w:rPr>
        <w:t>as</w:t>
      </w:r>
      <w:r w:rsidR="009D42B6">
        <w:rPr>
          <w:lang w:val="en-GB"/>
        </w:rPr>
        <w:t xml:space="preserve"> </w:t>
      </w:r>
      <w:r w:rsidRPr="004F7FC4">
        <w:rPr>
          <w:lang w:val="en-GB"/>
        </w:rPr>
        <w:t>currently</w:t>
      </w:r>
      <w:r w:rsidR="009D42B6">
        <w:rPr>
          <w:lang w:val="en-GB"/>
        </w:rPr>
        <w:t xml:space="preserve"> </w:t>
      </w:r>
      <w:r w:rsidRPr="004F7FC4">
        <w:rPr>
          <w:lang w:val="en-GB"/>
        </w:rPr>
        <w:t>provided</w:t>
      </w:r>
      <w:r w:rsidR="009D42B6">
        <w:rPr>
          <w:lang w:val="en-GB"/>
        </w:rPr>
        <w:t xml:space="preserve"> </w:t>
      </w:r>
      <w:r w:rsidRPr="004F7FC4">
        <w:rPr>
          <w:lang w:val="en-GB"/>
        </w:rPr>
        <w:t>for</w:t>
      </w:r>
      <w:r w:rsidR="009D42B6">
        <w:rPr>
          <w:lang w:val="en-GB"/>
        </w:rPr>
        <w:t xml:space="preserve"> </w:t>
      </w:r>
      <w:r w:rsidR="00CC7BAF">
        <w:rPr>
          <w:lang w:val="en-GB"/>
        </w:rPr>
        <w:t>in</w:t>
      </w:r>
      <w:r w:rsidR="009D42B6">
        <w:rPr>
          <w:lang w:val="en-GB"/>
        </w:rPr>
        <w:t xml:space="preserve"> </w:t>
      </w:r>
      <w:r w:rsidR="00CC7BAF">
        <w:rPr>
          <w:lang w:val="en-GB"/>
        </w:rPr>
        <w:t>the</w:t>
      </w:r>
      <w:r w:rsidR="009D42B6">
        <w:rPr>
          <w:lang w:val="en-GB"/>
        </w:rPr>
        <w:t xml:space="preserve"> </w:t>
      </w:r>
      <w:r w:rsidR="00CC7BAF">
        <w:rPr>
          <w:lang w:val="en-GB"/>
        </w:rPr>
        <w:t>target</w:t>
      </w:r>
      <w:r w:rsidR="009D42B6">
        <w:rPr>
          <w:lang w:val="en-GB"/>
        </w:rPr>
        <w:t xml:space="preserve"> </w:t>
      </w:r>
      <w:r w:rsidR="00CC7BAF">
        <w:rPr>
          <w:lang w:val="en-GB"/>
        </w:rPr>
        <w:t>provision</w:t>
      </w:r>
      <w:r w:rsidR="009D42B6">
        <w:rPr>
          <w:lang w:val="en-GB"/>
        </w:rPr>
        <w:t xml:space="preserve"> </w:t>
      </w:r>
      <w:r w:rsidR="00CC7BAF">
        <w:rPr>
          <w:lang w:val="en-GB"/>
        </w:rPr>
        <w:t>ratio.</w:t>
      </w:r>
    </w:p>
    <w:p w14:paraId="7EF2BE40" w14:textId="33AC1F1A" w:rsidR="00812774" w:rsidRPr="00214CC6" w:rsidRDefault="00D94983" w:rsidP="0072441A">
      <w:pPr>
        <w:pStyle w:val="BodyText"/>
        <w:rPr>
          <w:lang w:val="en-GB"/>
        </w:rPr>
      </w:pPr>
      <w:r>
        <w:rPr>
          <w:lang w:val="en-GB"/>
        </w:rPr>
        <w:t>The</w:t>
      </w:r>
      <w:r w:rsidR="009D42B6">
        <w:rPr>
          <w:lang w:val="en-GB"/>
        </w:rPr>
        <w:t xml:space="preserve"> </w:t>
      </w:r>
      <w:r>
        <w:rPr>
          <w:lang w:val="en-GB"/>
        </w:rPr>
        <w:t>Tune</w:t>
      </w:r>
      <w:r w:rsidR="009D42B6">
        <w:rPr>
          <w:lang w:val="en-GB"/>
        </w:rPr>
        <w:t xml:space="preserve"> </w:t>
      </w:r>
      <w:r>
        <w:rPr>
          <w:lang w:val="en-GB"/>
        </w:rPr>
        <w:t>Review</w:t>
      </w:r>
      <w:r w:rsidR="009D42B6">
        <w:rPr>
          <w:lang w:val="en-GB"/>
        </w:rPr>
        <w:t xml:space="preserve"> </w:t>
      </w:r>
      <w:r>
        <w:rPr>
          <w:lang w:val="en-GB"/>
        </w:rPr>
        <w:t>report</w:t>
      </w:r>
      <w:r w:rsidR="009D42B6">
        <w:rPr>
          <w:lang w:val="en-GB"/>
        </w:rPr>
        <w:t xml:space="preserve"> </w:t>
      </w:r>
      <w:r w:rsidR="00812774" w:rsidRPr="004F7FC4">
        <w:rPr>
          <w:lang w:val="en-GB"/>
        </w:rPr>
        <w:t>recommended</w:t>
      </w:r>
      <w:r w:rsidR="009D42B6">
        <w:rPr>
          <w:lang w:val="en-GB"/>
        </w:rPr>
        <w:t xml:space="preserve"> </w:t>
      </w:r>
      <w:r w:rsidR="00812774" w:rsidRPr="004F7FC4">
        <w:rPr>
          <w:lang w:val="en-GB"/>
        </w:rPr>
        <w:t>changes</w:t>
      </w:r>
      <w:r w:rsidR="009D42B6">
        <w:rPr>
          <w:lang w:val="en-GB"/>
        </w:rPr>
        <w:t xml:space="preserve"> </w:t>
      </w:r>
      <w:r w:rsidR="00812774" w:rsidRPr="004F7FC4">
        <w:rPr>
          <w:lang w:val="en-GB"/>
        </w:rPr>
        <w:t>to</w:t>
      </w:r>
      <w:r w:rsidR="009D42B6">
        <w:rPr>
          <w:lang w:val="en-GB"/>
        </w:rPr>
        <w:t xml:space="preserve"> </w:t>
      </w:r>
      <w:r w:rsidR="00812774" w:rsidRPr="004F7FC4">
        <w:rPr>
          <w:lang w:val="en-GB"/>
        </w:rPr>
        <w:t>the</w:t>
      </w:r>
      <w:r w:rsidR="009D42B6">
        <w:rPr>
          <w:lang w:val="en-GB"/>
        </w:rPr>
        <w:t xml:space="preserve"> </w:t>
      </w:r>
      <w:r w:rsidR="00812774" w:rsidRPr="004F7FC4">
        <w:rPr>
          <w:lang w:val="en-GB"/>
        </w:rPr>
        <w:t>target</w:t>
      </w:r>
      <w:r w:rsidR="009D42B6">
        <w:rPr>
          <w:lang w:val="en-GB"/>
        </w:rPr>
        <w:t xml:space="preserve"> </w:t>
      </w:r>
      <w:r w:rsidR="00812774" w:rsidRPr="004F7FC4">
        <w:rPr>
          <w:lang w:val="en-GB"/>
        </w:rPr>
        <w:t>planning</w:t>
      </w:r>
      <w:r w:rsidR="009D42B6">
        <w:rPr>
          <w:lang w:val="en-GB"/>
        </w:rPr>
        <w:t xml:space="preserve"> </w:t>
      </w:r>
      <w:r w:rsidR="00812774" w:rsidRPr="004F7FC4">
        <w:rPr>
          <w:lang w:val="en-GB"/>
        </w:rPr>
        <w:t>ratio.</w:t>
      </w:r>
      <w:r w:rsidR="009D42B6">
        <w:rPr>
          <w:lang w:val="en-GB"/>
        </w:rPr>
        <w:t xml:space="preserve"> </w:t>
      </w:r>
      <w:r w:rsidR="00812774" w:rsidRPr="004F7FC4">
        <w:rPr>
          <w:lang w:val="en-GB"/>
        </w:rPr>
        <w:t>The</w:t>
      </w:r>
      <w:r w:rsidR="009D42B6">
        <w:rPr>
          <w:lang w:val="en-GB"/>
        </w:rPr>
        <w:t xml:space="preserve"> </w:t>
      </w:r>
      <w:r w:rsidR="00812774" w:rsidRPr="004F7FC4">
        <w:rPr>
          <w:lang w:val="en-GB"/>
        </w:rPr>
        <w:t>current</w:t>
      </w:r>
      <w:r w:rsidR="009D42B6">
        <w:rPr>
          <w:lang w:val="en-GB"/>
        </w:rPr>
        <w:t xml:space="preserve"> </w:t>
      </w:r>
      <w:r w:rsidR="00812774" w:rsidRPr="004F7FC4">
        <w:rPr>
          <w:lang w:val="en-GB"/>
        </w:rPr>
        <w:t>ratio</w:t>
      </w:r>
      <w:r w:rsidR="009D42B6">
        <w:rPr>
          <w:lang w:val="en-GB"/>
        </w:rPr>
        <w:t xml:space="preserve"> </w:t>
      </w:r>
      <w:r w:rsidR="00812774" w:rsidRPr="004F7FC4">
        <w:rPr>
          <w:lang w:val="en-GB"/>
        </w:rPr>
        <w:t>denominator</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70+</w:t>
      </w:r>
      <w:r w:rsidR="009D42B6">
        <w:rPr>
          <w:lang w:val="en-GB"/>
        </w:rPr>
        <w:t xml:space="preserve"> </w:t>
      </w:r>
      <w:r w:rsidR="00812774" w:rsidRPr="004F7FC4">
        <w:rPr>
          <w:lang w:val="en-GB"/>
        </w:rPr>
        <w:t>population</w:t>
      </w:r>
      <w:r w:rsidR="009D42B6">
        <w:rPr>
          <w:lang w:val="en-GB"/>
        </w:rPr>
        <w:t xml:space="preserve"> </w:t>
      </w:r>
      <w:r w:rsidR="00812774" w:rsidRPr="004F7FC4">
        <w:rPr>
          <w:lang w:val="en-GB"/>
        </w:rPr>
        <w:t>is</w:t>
      </w:r>
      <w:r w:rsidR="009D42B6">
        <w:rPr>
          <w:lang w:val="en-GB"/>
        </w:rPr>
        <w:t xml:space="preserve"> </w:t>
      </w:r>
      <w:r w:rsidR="00812774" w:rsidRPr="004F7FC4">
        <w:rPr>
          <w:lang w:val="en-GB"/>
        </w:rPr>
        <w:t>not</w:t>
      </w:r>
      <w:r w:rsidR="009D42B6">
        <w:rPr>
          <w:lang w:val="en-GB"/>
        </w:rPr>
        <w:t xml:space="preserve"> </w:t>
      </w:r>
      <w:r w:rsidR="00812774" w:rsidRPr="004F7FC4">
        <w:rPr>
          <w:lang w:val="en-GB"/>
        </w:rPr>
        <w:t>aligned</w:t>
      </w:r>
      <w:r w:rsidR="009D42B6">
        <w:rPr>
          <w:lang w:val="en-GB"/>
        </w:rPr>
        <w:t xml:space="preserve"> </w:t>
      </w:r>
      <w:r w:rsidR="00812774" w:rsidRPr="004F7FC4">
        <w:rPr>
          <w:lang w:val="en-GB"/>
        </w:rPr>
        <w:t>to</w:t>
      </w:r>
      <w:r w:rsidR="009D42B6">
        <w:rPr>
          <w:lang w:val="en-GB"/>
        </w:rPr>
        <w:t xml:space="preserve"> </w:t>
      </w:r>
      <w:r w:rsidR="00812774" w:rsidRPr="004F7FC4">
        <w:rPr>
          <w:lang w:val="en-GB"/>
        </w:rPr>
        <w:t>the</w:t>
      </w:r>
      <w:r w:rsidR="009D42B6">
        <w:rPr>
          <w:lang w:val="en-GB"/>
        </w:rPr>
        <w:t xml:space="preserve"> </w:t>
      </w:r>
      <w:r w:rsidR="00812774" w:rsidRPr="004F7FC4">
        <w:rPr>
          <w:lang w:val="en-GB"/>
        </w:rPr>
        <w:t>cohort</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population</w:t>
      </w:r>
      <w:r w:rsidR="009D42B6">
        <w:rPr>
          <w:lang w:val="en-GB"/>
        </w:rPr>
        <w:t xml:space="preserve"> </w:t>
      </w:r>
      <w:r w:rsidR="00812774" w:rsidRPr="004F7FC4">
        <w:rPr>
          <w:lang w:val="en-GB"/>
        </w:rPr>
        <w:t>more</w:t>
      </w:r>
      <w:r w:rsidR="009D42B6">
        <w:rPr>
          <w:lang w:val="en-GB"/>
        </w:rPr>
        <w:t xml:space="preserve"> </w:t>
      </w:r>
      <w:r w:rsidR="00812774" w:rsidRPr="004F7FC4">
        <w:rPr>
          <w:lang w:val="en-GB"/>
        </w:rPr>
        <w:t>likely</w:t>
      </w:r>
      <w:r w:rsidR="009D42B6">
        <w:rPr>
          <w:lang w:val="en-GB"/>
        </w:rPr>
        <w:t xml:space="preserve"> </w:t>
      </w:r>
      <w:r w:rsidR="00812774" w:rsidRPr="004F7FC4">
        <w:rPr>
          <w:lang w:val="en-GB"/>
        </w:rPr>
        <w:t>to</w:t>
      </w:r>
      <w:r w:rsidR="009D42B6">
        <w:rPr>
          <w:lang w:val="en-GB"/>
        </w:rPr>
        <w:t xml:space="preserve"> </w:t>
      </w:r>
      <w:r w:rsidR="00812774" w:rsidRPr="004F7FC4">
        <w:rPr>
          <w:lang w:val="en-GB"/>
        </w:rPr>
        <w:t>use</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services,</w:t>
      </w:r>
      <w:r w:rsidR="009D42B6">
        <w:rPr>
          <w:lang w:val="en-GB"/>
        </w:rPr>
        <w:t xml:space="preserve"> </w:t>
      </w:r>
      <w:r w:rsidR="00812774" w:rsidRPr="004F7FC4">
        <w:rPr>
          <w:lang w:val="en-GB"/>
        </w:rPr>
        <w:t>and</w:t>
      </w:r>
      <w:r w:rsidR="009D42B6">
        <w:rPr>
          <w:lang w:val="en-GB"/>
        </w:rPr>
        <w:t xml:space="preserve"> </w:t>
      </w:r>
      <w:r w:rsidR="00812774" w:rsidRPr="004F7FC4">
        <w:rPr>
          <w:lang w:val="en-GB"/>
        </w:rPr>
        <w:t>results</w:t>
      </w:r>
      <w:r w:rsidR="009D42B6">
        <w:rPr>
          <w:lang w:val="en-GB"/>
        </w:rPr>
        <w:t xml:space="preserve"> </w:t>
      </w:r>
      <w:r w:rsidR="00812774" w:rsidRPr="004F7FC4">
        <w:rPr>
          <w:lang w:val="en-GB"/>
        </w:rPr>
        <w:t>in</w:t>
      </w:r>
      <w:r w:rsidR="009D42B6">
        <w:rPr>
          <w:lang w:val="en-GB"/>
        </w:rPr>
        <w:t xml:space="preserve"> </w:t>
      </w:r>
      <w:r w:rsidR="00812774" w:rsidRPr="004F7FC4">
        <w:rPr>
          <w:lang w:val="en-GB"/>
        </w:rPr>
        <w:t>the</w:t>
      </w:r>
      <w:r w:rsidR="009D42B6">
        <w:rPr>
          <w:lang w:val="en-GB"/>
        </w:rPr>
        <w:t xml:space="preserve"> </w:t>
      </w:r>
      <w:r w:rsidR="00812774" w:rsidRPr="004F7FC4">
        <w:rPr>
          <w:lang w:val="en-GB"/>
        </w:rPr>
        <w:t>observed</w:t>
      </w:r>
      <w:r w:rsidR="009D42B6">
        <w:rPr>
          <w:lang w:val="en-GB"/>
        </w:rPr>
        <w:t xml:space="preserve"> </w:t>
      </w:r>
      <w:r w:rsidR="00812774" w:rsidRPr="004F7FC4">
        <w:rPr>
          <w:lang w:val="en-GB"/>
        </w:rPr>
        <w:t>periods</w:t>
      </w:r>
      <w:r w:rsidR="009D42B6">
        <w:rPr>
          <w:lang w:val="en-GB"/>
        </w:rPr>
        <w:t xml:space="preserve"> </w:t>
      </w:r>
      <w:r w:rsidR="00812774" w:rsidRPr="004F7FC4">
        <w:rPr>
          <w:lang w:val="en-GB"/>
        </w:rPr>
        <w:t>of</w:t>
      </w:r>
      <w:r w:rsidR="009D42B6">
        <w:rPr>
          <w:lang w:val="en-GB"/>
        </w:rPr>
        <w:t xml:space="preserve"> </w:t>
      </w:r>
      <w:r w:rsidR="00812774" w:rsidRPr="004F7FC4">
        <w:rPr>
          <w:lang w:val="en-GB"/>
        </w:rPr>
        <w:t>relative</w:t>
      </w:r>
      <w:r w:rsidR="009D42B6">
        <w:rPr>
          <w:lang w:val="en-GB"/>
        </w:rPr>
        <w:t xml:space="preserve"> </w:t>
      </w:r>
      <w:r w:rsidR="00812774" w:rsidRPr="004F7FC4">
        <w:rPr>
          <w:lang w:val="en-GB"/>
        </w:rPr>
        <w:t>oversupply</w:t>
      </w:r>
      <w:r w:rsidR="009D42B6">
        <w:rPr>
          <w:lang w:val="en-GB"/>
        </w:rPr>
        <w:t xml:space="preserve"> </w:t>
      </w:r>
      <w:r w:rsidR="00812774" w:rsidRPr="004F7FC4">
        <w:rPr>
          <w:lang w:val="en-GB"/>
        </w:rPr>
        <w:t>and</w:t>
      </w:r>
      <w:r w:rsidR="009D42B6">
        <w:rPr>
          <w:lang w:val="en-GB"/>
        </w:rPr>
        <w:t xml:space="preserve"> </w:t>
      </w:r>
      <w:r w:rsidR="00812774" w:rsidRPr="004F7FC4">
        <w:rPr>
          <w:lang w:val="en-GB"/>
        </w:rPr>
        <w:t>undersupply.</w:t>
      </w:r>
      <w:r w:rsidR="009D42B6">
        <w:rPr>
          <w:lang w:val="en-GB"/>
        </w:rPr>
        <w:t xml:space="preserve"> </w:t>
      </w:r>
      <w:r w:rsidR="00812774" w:rsidRPr="004F7FC4">
        <w:rPr>
          <w:lang w:val="en-GB"/>
        </w:rPr>
        <w:t>ACFA</w:t>
      </w:r>
      <w:r w:rsidR="009D42B6">
        <w:rPr>
          <w:lang w:val="en-GB"/>
        </w:rPr>
        <w:t xml:space="preserve"> </w:t>
      </w:r>
      <w:r w:rsidR="00812774" w:rsidRPr="004F7FC4">
        <w:rPr>
          <w:lang w:val="en-GB"/>
        </w:rPr>
        <w:t>supports</w:t>
      </w:r>
      <w:r w:rsidR="009D42B6">
        <w:rPr>
          <w:lang w:val="en-GB"/>
        </w:rPr>
        <w:t xml:space="preserve"> </w:t>
      </w:r>
      <w:r w:rsidR="00812774" w:rsidRPr="004F7FC4">
        <w:rPr>
          <w:lang w:val="en-GB"/>
        </w:rPr>
        <w:t>the</w:t>
      </w:r>
      <w:r w:rsidR="009D42B6">
        <w:rPr>
          <w:lang w:val="en-GB"/>
        </w:rPr>
        <w:t xml:space="preserve"> </w:t>
      </w:r>
      <w:r w:rsidR="00812774" w:rsidRPr="004F7FC4">
        <w:rPr>
          <w:lang w:val="en-GB"/>
        </w:rPr>
        <w:t>Tune</w:t>
      </w:r>
      <w:r w:rsidR="009D42B6">
        <w:rPr>
          <w:lang w:val="en-GB"/>
        </w:rPr>
        <w:t xml:space="preserve"> </w:t>
      </w:r>
      <w:r w:rsidR="00812774" w:rsidRPr="004F7FC4">
        <w:rPr>
          <w:lang w:val="en-GB"/>
        </w:rPr>
        <w:t>Review</w:t>
      </w:r>
      <w:r w:rsidR="009D42B6">
        <w:rPr>
          <w:lang w:val="en-GB"/>
        </w:rPr>
        <w:t xml:space="preserve"> </w:t>
      </w:r>
      <w:r w:rsidR="00812774" w:rsidRPr="004F7FC4">
        <w:rPr>
          <w:lang w:val="en-GB"/>
        </w:rPr>
        <w:t>recommendation</w:t>
      </w:r>
      <w:r w:rsidR="009D42B6">
        <w:rPr>
          <w:lang w:val="en-GB"/>
        </w:rPr>
        <w:t xml:space="preserve"> </w:t>
      </w:r>
      <w:r w:rsidR="00812774" w:rsidRPr="004F7FC4">
        <w:rPr>
          <w:lang w:val="en-GB"/>
        </w:rPr>
        <w:t>to</w:t>
      </w:r>
      <w:r w:rsidR="009D42B6">
        <w:rPr>
          <w:lang w:val="en-GB"/>
        </w:rPr>
        <w:t xml:space="preserve"> </w:t>
      </w:r>
      <w:r w:rsidR="00812774" w:rsidRPr="004F7FC4">
        <w:rPr>
          <w:lang w:val="en-GB"/>
        </w:rPr>
        <w:t>change</w:t>
      </w:r>
      <w:r w:rsidR="009D42B6">
        <w:rPr>
          <w:lang w:val="en-GB"/>
        </w:rPr>
        <w:t xml:space="preserve"> </w:t>
      </w:r>
      <w:r w:rsidR="00812774" w:rsidRPr="004F7FC4">
        <w:rPr>
          <w:lang w:val="en-GB"/>
        </w:rPr>
        <w:t>the</w:t>
      </w:r>
      <w:r w:rsidR="009D42B6">
        <w:rPr>
          <w:lang w:val="en-GB"/>
        </w:rPr>
        <w:t xml:space="preserve"> </w:t>
      </w:r>
      <w:r w:rsidR="00812774" w:rsidRPr="004F7FC4">
        <w:rPr>
          <w:lang w:val="en-GB"/>
        </w:rPr>
        <w:t>denominator</w:t>
      </w:r>
      <w:r w:rsidR="009D42B6">
        <w:rPr>
          <w:lang w:val="en-GB"/>
        </w:rPr>
        <w:t xml:space="preserve"> </w:t>
      </w:r>
      <w:r w:rsidR="00812774" w:rsidRPr="004F7FC4">
        <w:rPr>
          <w:lang w:val="en-GB"/>
        </w:rPr>
        <w:t>in</w:t>
      </w:r>
      <w:r w:rsidR="009D42B6">
        <w:rPr>
          <w:lang w:val="en-GB"/>
        </w:rPr>
        <w:t xml:space="preserve"> </w:t>
      </w:r>
      <w:r w:rsidR="00812774" w:rsidRPr="004F7FC4">
        <w:rPr>
          <w:lang w:val="en-GB"/>
        </w:rPr>
        <w:t>the</w:t>
      </w:r>
      <w:r w:rsidR="009D42B6">
        <w:rPr>
          <w:lang w:val="en-GB"/>
        </w:rPr>
        <w:t xml:space="preserve"> </w:t>
      </w:r>
      <w:r w:rsidR="00812774" w:rsidRPr="004F7FC4">
        <w:rPr>
          <w:lang w:val="en-GB"/>
        </w:rPr>
        <w:t>ratio</w:t>
      </w:r>
      <w:r w:rsidR="009D42B6">
        <w:rPr>
          <w:lang w:val="en-GB"/>
        </w:rPr>
        <w:t xml:space="preserve"> </w:t>
      </w:r>
      <w:r w:rsidR="00812774" w:rsidRPr="004F7FC4">
        <w:rPr>
          <w:lang w:val="en-GB"/>
        </w:rPr>
        <w:t>to</w:t>
      </w:r>
      <w:r w:rsidR="009D42B6">
        <w:rPr>
          <w:lang w:val="en-GB"/>
        </w:rPr>
        <w:t xml:space="preserve"> </w:t>
      </w:r>
      <w:r w:rsidR="00812774" w:rsidRPr="004F7FC4">
        <w:rPr>
          <w:lang w:val="en-GB"/>
        </w:rPr>
        <w:t>th</w:t>
      </w:r>
      <w:r w:rsidR="00CC7BAF">
        <w:rPr>
          <w:lang w:val="en-GB"/>
        </w:rPr>
        <w:t>e</w:t>
      </w:r>
      <w:r w:rsidR="009D42B6">
        <w:rPr>
          <w:lang w:val="en-GB"/>
        </w:rPr>
        <w:t xml:space="preserve"> </w:t>
      </w:r>
      <w:r w:rsidR="00CC7BAF">
        <w:rPr>
          <w:lang w:val="en-GB"/>
        </w:rPr>
        <w:t>75+</w:t>
      </w:r>
      <w:r w:rsidR="009D42B6">
        <w:rPr>
          <w:lang w:val="en-GB"/>
        </w:rPr>
        <w:t xml:space="preserve"> </w:t>
      </w:r>
      <w:r w:rsidR="00CC7BAF">
        <w:rPr>
          <w:lang w:val="en-GB"/>
        </w:rPr>
        <w:t>cohort</w:t>
      </w:r>
      <w:r w:rsidR="009D42B6">
        <w:rPr>
          <w:lang w:val="en-GB"/>
        </w:rPr>
        <w:t xml:space="preserve"> </w:t>
      </w:r>
      <w:r w:rsidR="00CC7BAF">
        <w:rPr>
          <w:lang w:val="en-GB"/>
        </w:rPr>
        <w:t>of</w:t>
      </w:r>
      <w:r w:rsidR="009D42B6">
        <w:rPr>
          <w:lang w:val="en-GB"/>
        </w:rPr>
        <w:t xml:space="preserve"> </w:t>
      </w:r>
      <w:r w:rsidR="00CC7BAF">
        <w:rPr>
          <w:lang w:val="en-GB"/>
        </w:rPr>
        <w:t>the</w:t>
      </w:r>
      <w:r w:rsidR="009D42B6">
        <w:rPr>
          <w:lang w:val="en-GB"/>
        </w:rPr>
        <w:t xml:space="preserve"> </w:t>
      </w:r>
      <w:r w:rsidR="00CC7BAF">
        <w:rPr>
          <w:lang w:val="en-GB"/>
        </w:rPr>
        <w:t>population</w:t>
      </w:r>
      <w:r w:rsidR="009D42B6">
        <w:rPr>
          <w:lang w:val="en-GB"/>
        </w:rPr>
        <w:t xml:space="preserve"> </w:t>
      </w:r>
      <w:r w:rsidR="002D0647">
        <w:rPr>
          <w:lang w:val="en-GB"/>
        </w:rPr>
        <w:t>following</w:t>
      </w:r>
      <w:r w:rsidR="009D42B6">
        <w:rPr>
          <w:lang w:val="en-GB"/>
        </w:rPr>
        <w:t xml:space="preserve"> </w:t>
      </w:r>
      <w:r w:rsidR="002D0647">
        <w:rPr>
          <w:lang w:val="en-GB"/>
        </w:rPr>
        <w:t>the</w:t>
      </w:r>
      <w:r w:rsidR="009D42B6">
        <w:rPr>
          <w:lang w:val="en-GB"/>
        </w:rPr>
        <w:t xml:space="preserve"> </w:t>
      </w:r>
      <w:r w:rsidR="002D0647">
        <w:rPr>
          <w:lang w:val="en-GB"/>
        </w:rPr>
        <w:t>achievement</w:t>
      </w:r>
      <w:r w:rsidR="009D42B6">
        <w:rPr>
          <w:lang w:val="en-GB"/>
        </w:rPr>
        <w:t xml:space="preserve"> </w:t>
      </w:r>
      <w:r w:rsidR="002D0647">
        <w:rPr>
          <w:lang w:val="en-GB"/>
        </w:rPr>
        <w:t>of</w:t>
      </w:r>
      <w:r w:rsidR="009D42B6">
        <w:rPr>
          <w:lang w:val="en-GB"/>
        </w:rPr>
        <w:t xml:space="preserve"> </w:t>
      </w:r>
      <w:r w:rsidR="002D0647">
        <w:rPr>
          <w:lang w:val="en-GB"/>
        </w:rPr>
        <w:t>the</w:t>
      </w:r>
      <w:r w:rsidR="009D42B6">
        <w:rPr>
          <w:lang w:val="en-GB"/>
        </w:rPr>
        <w:t xml:space="preserve"> </w:t>
      </w:r>
      <w:r w:rsidR="002D0647">
        <w:rPr>
          <w:lang w:val="en-GB"/>
        </w:rPr>
        <w:t>125</w:t>
      </w:r>
      <w:r w:rsidR="009D42B6">
        <w:rPr>
          <w:lang w:val="en-GB"/>
        </w:rPr>
        <w:t xml:space="preserve"> </w:t>
      </w:r>
      <w:r w:rsidR="002D0647">
        <w:rPr>
          <w:lang w:val="en-GB"/>
        </w:rPr>
        <w:t>ratio</w:t>
      </w:r>
      <w:r w:rsidR="009D42B6">
        <w:rPr>
          <w:lang w:val="en-GB"/>
        </w:rPr>
        <w:t xml:space="preserve"> </w:t>
      </w:r>
      <w:r w:rsidR="002D0647">
        <w:rPr>
          <w:lang w:val="en-GB"/>
        </w:rPr>
        <w:t>in</w:t>
      </w:r>
      <w:r w:rsidR="009D42B6">
        <w:rPr>
          <w:lang w:val="en-GB"/>
        </w:rPr>
        <w:t xml:space="preserve"> </w:t>
      </w:r>
      <w:r w:rsidR="002D0647">
        <w:rPr>
          <w:lang w:val="en-GB"/>
        </w:rPr>
        <w:t>2021-22.</w:t>
      </w:r>
    </w:p>
    <w:p w14:paraId="7D26C2CF" w14:textId="0EB191D0" w:rsidR="00537C49" w:rsidRPr="00214CC6" w:rsidRDefault="00537C49" w:rsidP="0072441A">
      <w:pPr>
        <w:pStyle w:val="BodyText"/>
        <w:rPr>
          <w:lang w:val="en-GB"/>
        </w:rPr>
      </w:pPr>
      <w:r>
        <w:rPr>
          <w:lang w:val="en-GB"/>
        </w:rPr>
        <w:t>ACFA</w:t>
      </w:r>
      <w:r w:rsidR="009D42B6">
        <w:rPr>
          <w:lang w:val="en-GB"/>
        </w:rPr>
        <w:t xml:space="preserve"> </w:t>
      </w:r>
      <w:r>
        <w:rPr>
          <w:lang w:val="en-GB"/>
        </w:rPr>
        <w:t>also</w:t>
      </w:r>
      <w:r w:rsidR="009D42B6">
        <w:rPr>
          <w:lang w:val="en-GB"/>
        </w:rPr>
        <w:t xml:space="preserve"> </w:t>
      </w:r>
      <w:r>
        <w:rPr>
          <w:lang w:val="en-GB"/>
        </w:rPr>
        <w:t>recommends</w:t>
      </w:r>
      <w:r w:rsidR="009D42B6">
        <w:rPr>
          <w:lang w:val="en-GB"/>
        </w:rPr>
        <w:t xml:space="preserve"> </w:t>
      </w:r>
      <w:r>
        <w:rPr>
          <w:lang w:val="en-GB"/>
        </w:rPr>
        <w:t>that</w:t>
      </w:r>
      <w:r w:rsidR="009D42B6">
        <w:rPr>
          <w:lang w:val="en-GB"/>
        </w:rPr>
        <w:t xml:space="preserve"> </w:t>
      </w:r>
      <w:r>
        <w:rPr>
          <w:lang w:val="en-GB"/>
        </w:rPr>
        <w:t>the</w:t>
      </w:r>
      <w:r w:rsidR="009D42B6">
        <w:rPr>
          <w:lang w:val="en-GB"/>
        </w:rPr>
        <w:t xml:space="preserve"> </w:t>
      </w:r>
      <w:r>
        <w:rPr>
          <w:lang w:val="en-GB"/>
        </w:rPr>
        <w:t>change</w:t>
      </w:r>
      <w:r w:rsidR="009D42B6">
        <w:rPr>
          <w:lang w:val="en-GB"/>
        </w:rPr>
        <w:t xml:space="preserve"> </w:t>
      </w:r>
      <w:r>
        <w:rPr>
          <w:lang w:val="en-GB"/>
        </w:rPr>
        <w:t>in</w:t>
      </w:r>
      <w:r w:rsidR="009D42B6">
        <w:rPr>
          <w:lang w:val="en-GB"/>
        </w:rPr>
        <w:t xml:space="preserve"> </w:t>
      </w:r>
      <w:r>
        <w:rPr>
          <w:lang w:val="en-GB"/>
        </w:rPr>
        <w:t>the</w:t>
      </w:r>
      <w:r w:rsidR="009D42B6">
        <w:rPr>
          <w:lang w:val="en-GB"/>
        </w:rPr>
        <w:t xml:space="preserve"> </w:t>
      </w:r>
      <w:r>
        <w:rPr>
          <w:lang w:val="en-GB"/>
        </w:rPr>
        <w:t>denominator</w:t>
      </w:r>
      <w:r w:rsidR="009D42B6">
        <w:rPr>
          <w:lang w:val="en-GB"/>
        </w:rPr>
        <w:t xml:space="preserve"> </w:t>
      </w:r>
      <w:r>
        <w:rPr>
          <w:lang w:val="en-GB"/>
        </w:rPr>
        <w:t>be</w:t>
      </w:r>
      <w:r w:rsidR="009D42B6">
        <w:rPr>
          <w:lang w:val="en-GB"/>
        </w:rPr>
        <w:t xml:space="preserve"> </w:t>
      </w:r>
      <w:r>
        <w:rPr>
          <w:lang w:val="en-GB"/>
        </w:rPr>
        <w:t>accompanied</w:t>
      </w:r>
      <w:r w:rsidR="009D42B6">
        <w:rPr>
          <w:lang w:val="en-GB"/>
        </w:rPr>
        <w:t xml:space="preserve"> </w:t>
      </w:r>
      <w:r>
        <w:rPr>
          <w:lang w:val="en-GB"/>
        </w:rPr>
        <w:t>by</w:t>
      </w:r>
      <w:r w:rsidR="009D42B6">
        <w:rPr>
          <w:lang w:val="en-GB"/>
        </w:rPr>
        <w:t xml:space="preserve"> </w:t>
      </w:r>
      <w:r>
        <w:rPr>
          <w:lang w:val="en-GB"/>
        </w:rPr>
        <w:t>a</w:t>
      </w:r>
      <w:r w:rsidR="009D42B6">
        <w:rPr>
          <w:lang w:val="en-GB"/>
        </w:rPr>
        <w:t xml:space="preserve"> </w:t>
      </w:r>
      <w:r>
        <w:rPr>
          <w:lang w:val="en-GB"/>
        </w:rPr>
        <w:t>change</w:t>
      </w:r>
      <w:r w:rsidR="009D42B6">
        <w:rPr>
          <w:lang w:val="en-GB"/>
        </w:rPr>
        <w:t xml:space="preserve"> </w:t>
      </w:r>
      <w:r>
        <w:rPr>
          <w:lang w:val="en-GB"/>
        </w:rPr>
        <w:t>in</w:t>
      </w:r>
      <w:r w:rsidR="009D42B6">
        <w:rPr>
          <w:lang w:val="en-GB"/>
        </w:rPr>
        <w:t xml:space="preserve"> </w:t>
      </w:r>
      <w:r>
        <w:rPr>
          <w:lang w:val="en-GB"/>
        </w:rPr>
        <w:t>the</w:t>
      </w:r>
      <w:r w:rsidR="009D42B6">
        <w:rPr>
          <w:lang w:val="en-GB"/>
        </w:rPr>
        <w:t xml:space="preserve"> </w:t>
      </w:r>
      <w:r>
        <w:rPr>
          <w:lang w:val="en-GB"/>
        </w:rPr>
        <w:t>target</w:t>
      </w:r>
      <w:r w:rsidR="009D42B6">
        <w:rPr>
          <w:lang w:val="en-GB"/>
        </w:rPr>
        <w:t xml:space="preserve"> </w:t>
      </w:r>
      <w:r>
        <w:rPr>
          <w:lang w:val="en-GB"/>
        </w:rPr>
        <w:t>provision</w:t>
      </w:r>
      <w:r w:rsidR="009D42B6">
        <w:rPr>
          <w:lang w:val="en-GB"/>
        </w:rPr>
        <w:t xml:space="preserve"> </w:t>
      </w:r>
      <w:r>
        <w:rPr>
          <w:lang w:val="en-GB"/>
        </w:rPr>
        <w:t>ratio</w:t>
      </w:r>
      <w:r w:rsidR="009D42B6">
        <w:rPr>
          <w:lang w:val="en-GB"/>
        </w:rPr>
        <w:t xml:space="preserve"> </w:t>
      </w:r>
      <w:r>
        <w:rPr>
          <w:lang w:val="en-GB"/>
        </w:rPr>
        <w:t>formula</w:t>
      </w:r>
      <w:r w:rsidR="009D42B6">
        <w:rPr>
          <w:lang w:val="en-GB"/>
        </w:rPr>
        <w:t xml:space="preserve"> </w:t>
      </w:r>
      <w:r>
        <w:rPr>
          <w:lang w:val="en-GB"/>
        </w:rPr>
        <w:t>so</w:t>
      </w:r>
      <w:r w:rsidR="009D42B6">
        <w:rPr>
          <w:lang w:val="en-GB"/>
        </w:rPr>
        <w:t xml:space="preserve"> </w:t>
      </w:r>
      <w:r>
        <w:rPr>
          <w:lang w:val="en-GB"/>
        </w:rPr>
        <w:t>that</w:t>
      </w:r>
      <w:r w:rsidR="009D42B6">
        <w:rPr>
          <w:lang w:val="en-GB"/>
        </w:rPr>
        <w:t xml:space="preserve"> </w:t>
      </w:r>
      <w:r>
        <w:rPr>
          <w:lang w:val="en-GB"/>
        </w:rPr>
        <w:t>it</w:t>
      </w:r>
      <w:r w:rsidR="009D42B6">
        <w:rPr>
          <w:lang w:val="en-GB"/>
        </w:rPr>
        <w:t xml:space="preserve"> </w:t>
      </w:r>
      <w:r>
        <w:rPr>
          <w:lang w:val="en-GB"/>
        </w:rPr>
        <w:t>is</w:t>
      </w:r>
      <w:r w:rsidR="009D42B6">
        <w:rPr>
          <w:lang w:val="en-GB"/>
        </w:rPr>
        <w:t xml:space="preserve"> </w:t>
      </w:r>
      <w:r>
        <w:rPr>
          <w:lang w:val="en-GB"/>
        </w:rPr>
        <w:t>based</w:t>
      </w:r>
      <w:r w:rsidR="009D42B6">
        <w:rPr>
          <w:lang w:val="en-GB"/>
        </w:rPr>
        <w:t xml:space="preserve"> </w:t>
      </w:r>
      <w:r>
        <w:rPr>
          <w:lang w:val="en-GB"/>
        </w:rPr>
        <w:t>on</w:t>
      </w:r>
      <w:r w:rsidR="009D42B6">
        <w:rPr>
          <w:lang w:val="en-GB"/>
        </w:rPr>
        <w:t xml:space="preserve"> </w:t>
      </w:r>
      <w:r>
        <w:rPr>
          <w:lang w:val="en-GB"/>
        </w:rPr>
        <w:t>the</w:t>
      </w:r>
      <w:r w:rsidR="009D42B6">
        <w:rPr>
          <w:lang w:val="en-GB"/>
        </w:rPr>
        <w:t xml:space="preserve"> </w:t>
      </w:r>
      <w:r>
        <w:rPr>
          <w:lang w:val="en-GB"/>
        </w:rPr>
        <w:t>number</w:t>
      </w:r>
      <w:r w:rsidR="009D42B6">
        <w:rPr>
          <w:lang w:val="en-GB"/>
        </w:rPr>
        <w:t xml:space="preserve"> </w:t>
      </w:r>
      <w:r>
        <w:rPr>
          <w:lang w:val="en-GB"/>
        </w:rPr>
        <w:t>of</w:t>
      </w:r>
      <w:r w:rsidR="009D42B6">
        <w:rPr>
          <w:lang w:val="en-GB"/>
        </w:rPr>
        <w:t xml:space="preserve"> </w:t>
      </w:r>
      <w:r>
        <w:rPr>
          <w:lang w:val="en-GB"/>
        </w:rPr>
        <w:t>consumers</w:t>
      </w:r>
      <w:r w:rsidR="009D42B6">
        <w:rPr>
          <w:lang w:val="en-GB"/>
        </w:rPr>
        <w:t xml:space="preserve"> </w:t>
      </w:r>
      <w:r>
        <w:rPr>
          <w:lang w:val="en-GB"/>
        </w:rPr>
        <w:t>and</w:t>
      </w:r>
      <w:r w:rsidR="009D42B6">
        <w:rPr>
          <w:lang w:val="en-GB"/>
        </w:rPr>
        <w:t xml:space="preserve"> </w:t>
      </w:r>
      <w:r>
        <w:rPr>
          <w:lang w:val="en-GB"/>
        </w:rPr>
        <w:t>not</w:t>
      </w:r>
      <w:r w:rsidR="009D42B6">
        <w:rPr>
          <w:lang w:val="en-GB"/>
        </w:rPr>
        <w:t xml:space="preserve"> </w:t>
      </w:r>
      <w:r>
        <w:rPr>
          <w:lang w:val="en-GB"/>
        </w:rPr>
        <w:t>the</w:t>
      </w:r>
      <w:r w:rsidR="009D42B6">
        <w:rPr>
          <w:lang w:val="en-GB"/>
        </w:rPr>
        <w:t xml:space="preserve"> </w:t>
      </w:r>
      <w:r>
        <w:rPr>
          <w:lang w:val="en-GB"/>
        </w:rPr>
        <w:t>number</w:t>
      </w:r>
      <w:r w:rsidR="009D42B6">
        <w:rPr>
          <w:lang w:val="en-GB"/>
        </w:rPr>
        <w:t xml:space="preserve"> </w:t>
      </w:r>
      <w:r>
        <w:rPr>
          <w:lang w:val="en-GB"/>
        </w:rPr>
        <w:t>of</w:t>
      </w:r>
      <w:r w:rsidR="009D42B6">
        <w:rPr>
          <w:lang w:val="en-GB"/>
        </w:rPr>
        <w:t xml:space="preserve"> </w:t>
      </w:r>
      <w:r>
        <w:rPr>
          <w:lang w:val="en-GB"/>
        </w:rPr>
        <w:t>operational</w:t>
      </w:r>
      <w:r w:rsidR="009D42B6">
        <w:rPr>
          <w:lang w:val="en-GB"/>
        </w:rPr>
        <w:t xml:space="preserve"> </w:t>
      </w:r>
      <w:r>
        <w:rPr>
          <w:lang w:val="en-GB"/>
        </w:rPr>
        <w:t>places.</w:t>
      </w:r>
      <w:r w:rsidR="009D42B6">
        <w:rPr>
          <w:lang w:val="en-GB"/>
        </w:rPr>
        <w:t xml:space="preserve"> </w:t>
      </w:r>
      <w:r>
        <w:rPr>
          <w:lang w:val="en-GB"/>
        </w:rPr>
        <w:t>This</w:t>
      </w:r>
      <w:r w:rsidR="009D42B6">
        <w:rPr>
          <w:lang w:val="en-GB"/>
        </w:rPr>
        <w:t xml:space="preserve"> </w:t>
      </w:r>
      <w:r>
        <w:rPr>
          <w:lang w:val="en-GB"/>
        </w:rPr>
        <w:t>will</w:t>
      </w:r>
      <w:r w:rsidR="009D42B6">
        <w:rPr>
          <w:lang w:val="en-GB"/>
        </w:rPr>
        <w:t xml:space="preserve"> </w:t>
      </w:r>
      <w:r>
        <w:rPr>
          <w:lang w:val="en-GB"/>
        </w:rPr>
        <w:t>allow</w:t>
      </w:r>
      <w:r w:rsidR="009D42B6">
        <w:rPr>
          <w:lang w:val="en-GB"/>
        </w:rPr>
        <w:t xml:space="preserve"> </w:t>
      </w:r>
      <w:r>
        <w:rPr>
          <w:lang w:val="en-GB"/>
        </w:rPr>
        <w:t>comparable</w:t>
      </w:r>
      <w:r w:rsidR="009D42B6">
        <w:rPr>
          <w:lang w:val="en-GB"/>
        </w:rPr>
        <w:t xml:space="preserve"> </w:t>
      </w:r>
      <w:r>
        <w:rPr>
          <w:lang w:val="en-GB"/>
        </w:rPr>
        <w:t>reporting</w:t>
      </w:r>
      <w:r w:rsidR="009D42B6">
        <w:rPr>
          <w:lang w:val="en-GB"/>
        </w:rPr>
        <w:t xml:space="preserve"> </w:t>
      </w:r>
      <w:r>
        <w:rPr>
          <w:lang w:val="en-GB"/>
        </w:rPr>
        <w:t>and</w:t>
      </w:r>
      <w:r w:rsidR="009D42B6">
        <w:rPr>
          <w:lang w:val="en-GB"/>
        </w:rPr>
        <w:t xml:space="preserve"> </w:t>
      </w:r>
      <w:r>
        <w:rPr>
          <w:lang w:val="en-GB"/>
        </w:rPr>
        <w:t>monitoring</w:t>
      </w:r>
      <w:r w:rsidR="009D42B6">
        <w:rPr>
          <w:lang w:val="en-GB"/>
        </w:rPr>
        <w:t xml:space="preserve"> </w:t>
      </w:r>
      <w:r>
        <w:rPr>
          <w:lang w:val="en-GB"/>
        </w:rPr>
        <w:t>of</w:t>
      </w:r>
      <w:r w:rsidR="009D42B6">
        <w:rPr>
          <w:lang w:val="en-GB"/>
        </w:rPr>
        <w:t xml:space="preserve"> </w:t>
      </w:r>
      <w:r>
        <w:rPr>
          <w:lang w:val="en-GB"/>
        </w:rPr>
        <w:t>the</w:t>
      </w:r>
      <w:r w:rsidR="009D42B6">
        <w:rPr>
          <w:lang w:val="en-GB"/>
        </w:rPr>
        <w:t xml:space="preserve"> </w:t>
      </w:r>
      <w:r>
        <w:rPr>
          <w:lang w:val="en-GB"/>
        </w:rPr>
        <w:t>supply</w:t>
      </w:r>
      <w:r w:rsidR="009D42B6">
        <w:rPr>
          <w:lang w:val="en-GB"/>
        </w:rPr>
        <w:t xml:space="preserve"> </w:t>
      </w:r>
      <w:r>
        <w:rPr>
          <w:lang w:val="en-GB"/>
        </w:rPr>
        <w:t>of</w:t>
      </w:r>
      <w:r w:rsidR="009D42B6">
        <w:rPr>
          <w:lang w:val="en-GB"/>
        </w:rPr>
        <w:t xml:space="preserve"> </w:t>
      </w:r>
      <w:r>
        <w:rPr>
          <w:lang w:val="en-GB"/>
        </w:rPr>
        <w:t>residential</w:t>
      </w:r>
      <w:r w:rsidR="009D42B6">
        <w:rPr>
          <w:lang w:val="en-GB"/>
        </w:rPr>
        <w:t xml:space="preserve"> </w:t>
      </w:r>
      <w:r>
        <w:rPr>
          <w:lang w:val="en-GB"/>
        </w:rPr>
        <w:t>and</w:t>
      </w:r>
      <w:r w:rsidR="009D42B6">
        <w:rPr>
          <w:lang w:val="en-GB"/>
        </w:rPr>
        <w:t xml:space="preserve"> </w:t>
      </w:r>
      <w:r>
        <w:rPr>
          <w:lang w:val="en-GB"/>
        </w:rPr>
        <w:t>home</w:t>
      </w:r>
      <w:r w:rsidR="009D42B6">
        <w:rPr>
          <w:lang w:val="en-GB"/>
        </w:rPr>
        <w:t xml:space="preserve"> </w:t>
      </w:r>
      <w:r>
        <w:rPr>
          <w:lang w:val="en-GB"/>
        </w:rPr>
        <w:t>care</w:t>
      </w:r>
      <w:r w:rsidR="009D42B6">
        <w:rPr>
          <w:lang w:val="en-GB"/>
        </w:rPr>
        <w:t xml:space="preserve"> </w:t>
      </w:r>
      <w:r>
        <w:rPr>
          <w:lang w:val="en-GB"/>
        </w:rPr>
        <w:t>places</w:t>
      </w:r>
      <w:r w:rsidR="009D42B6">
        <w:rPr>
          <w:lang w:val="en-GB"/>
        </w:rPr>
        <w:t xml:space="preserve"> </w:t>
      </w:r>
      <w:r>
        <w:rPr>
          <w:lang w:val="en-GB"/>
        </w:rPr>
        <w:t>against</w:t>
      </w:r>
      <w:r w:rsidR="009D42B6">
        <w:rPr>
          <w:lang w:val="en-GB"/>
        </w:rPr>
        <w:t xml:space="preserve"> </w:t>
      </w:r>
      <w:r>
        <w:rPr>
          <w:lang w:val="en-GB"/>
        </w:rPr>
        <w:t>the</w:t>
      </w:r>
      <w:r w:rsidR="009D42B6">
        <w:rPr>
          <w:lang w:val="en-GB"/>
        </w:rPr>
        <w:t xml:space="preserve"> </w:t>
      </w:r>
      <w:r>
        <w:rPr>
          <w:lang w:val="en-GB"/>
        </w:rPr>
        <w:t>provision</w:t>
      </w:r>
      <w:r w:rsidR="009D42B6">
        <w:rPr>
          <w:lang w:val="en-GB"/>
        </w:rPr>
        <w:t xml:space="preserve"> </w:t>
      </w:r>
      <w:r>
        <w:rPr>
          <w:lang w:val="en-GB"/>
        </w:rPr>
        <w:t>targets,</w:t>
      </w:r>
      <w:r w:rsidR="009D42B6">
        <w:rPr>
          <w:lang w:val="en-GB"/>
        </w:rPr>
        <w:t xml:space="preserve"> </w:t>
      </w:r>
      <w:r>
        <w:rPr>
          <w:lang w:val="en-GB"/>
        </w:rPr>
        <w:t>and</w:t>
      </w:r>
      <w:r w:rsidR="009D42B6">
        <w:rPr>
          <w:lang w:val="en-GB"/>
        </w:rPr>
        <w:t xml:space="preserve"> </w:t>
      </w:r>
      <w:r>
        <w:rPr>
          <w:lang w:val="en-GB"/>
        </w:rPr>
        <w:t>help</w:t>
      </w:r>
      <w:r w:rsidR="009D42B6">
        <w:rPr>
          <w:lang w:val="en-GB"/>
        </w:rPr>
        <w:t xml:space="preserve"> </w:t>
      </w:r>
      <w:r>
        <w:rPr>
          <w:lang w:val="en-GB"/>
        </w:rPr>
        <w:t>inform</w:t>
      </w:r>
      <w:r w:rsidR="009D42B6">
        <w:rPr>
          <w:lang w:val="en-GB"/>
        </w:rPr>
        <w:t xml:space="preserve"> </w:t>
      </w:r>
      <w:r>
        <w:rPr>
          <w:lang w:val="en-GB"/>
        </w:rPr>
        <w:t>unmet</w:t>
      </w:r>
      <w:r w:rsidR="009D42B6">
        <w:rPr>
          <w:lang w:val="en-GB"/>
        </w:rPr>
        <w:t xml:space="preserve"> </w:t>
      </w:r>
      <w:r>
        <w:rPr>
          <w:lang w:val="en-GB"/>
        </w:rPr>
        <w:t>demand</w:t>
      </w:r>
      <w:r w:rsidR="009D42B6">
        <w:rPr>
          <w:lang w:val="en-GB"/>
        </w:rPr>
        <w:t xml:space="preserve"> </w:t>
      </w:r>
      <w:r>
        <w:rPr>
          <w:lang w:val="en-GB"/>
        </w:rPr>
        <w:t>and</w:t>
      </w:r>
      <w:r w:rsidR="009D42B6">
        <w:rPr>
          <w:lang w:val="en-GB"/>
        </w:rPr>
        <w:t xml:space="preserve"> </w:t>
      </w:r>
      <w:r>
        <w:rPr>
          <w:lang w:val="en-GB"/>
        </w:rPr>
        <w:t>consumer</w:t>
      </w:r>
      <w:r w:rsidR="009D42B6">
        <w:rPr>
          <w:lang w:val="en-GB"/>
        </w:rPr>
        <w:t xml:space="preserve"> </w:t>
      </w:r>
      <w:r>
        <w:rPr>
          <w:lang w:val="en-GB"/>
        </w:rPr>
        <w:t>preference.</w:t>
      </w:r>
    </w:p>
    <w:p w14:paraId="1476472C" w14:textId="77777777" w:rsidR="009D42B6" w:rsidRPr="00214CC6" w:rsidRDefault="00812774" w:rsidP="0072441A">
      <w:pPr>
        <w:pStyle w:val="BodyText"/>
        <w:rPr>
          <w:lang w:val="en-GB"/>
        </w:rPr>
      </w:pPr>
      <w:r w:rsidRPr="00214CC6">
        <w:rPr>
          <w:lang w:val="en-GB"/>
        </w:rPr>
        <w:t>The</w:t>
      </w:r>
      <w:r w:rsidR="009D42B6" w:rsidRPr="00214CC6">
        <w:rPr>
          <w:lang w:val="en-GB"/>
        </w:rPr>
        <w:t xml:space="preserve"> </w:t>
      </w:r>
      <w:r w:rsidRPr="00214CC6">
        <w:rPr>
          <w:lang w:val="en-GB"/>
        </w:rPr>
        <w:t>following</w:t>
      </w:r>
      <w:r w:rsidR="009D42B6" w:rsidRPr="00214CC6">
        <w:rPr>
          <w:lang w:val="en-GB"/>
        </w:rPr>
        <w:t xml:space="preserve"> </w:t>
      </w:r>
      <w:r w:rsidRPr="00214CC6">
        <w:rPr>
          <w:lang w:val="en-GB"/>
        </w:rPr>
        <w:t>analysis</w:t>
      </w:r>
      <w:r w:rsidR="009D42B6" w:rsidRPr="00214CC6">
        <w:rPr>
          <w:lang w:val="en-GB"/>
        </w:rPr>
        <w:t xml:space="preserve"> </w:t>
      </w:r>
      <w:r w:rsidRPr="00214CC6">
        <w:rPr>
          <w:lang w:val="en-GB"/>
        </w:rPr>
        <w:t>shows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supply</w:t>
      </w:r>
      <w:r w:rsidR="009D42B6" w:rsidRPr="00214CC6">
        <w:rPr>
          <w:lang w:val="en-GB"/>
        </w:rPr>
        <w:t xml:space="preserve"> </w:t>
      </w:r>
      <w:r w:rsidR="00FC7466" w:rsidRPr="00214CC6">
        <w:rPr>
          <w:lang w:val="en-GB"/>
        </w:rPr>
        <w:t>of</w:t>
      </w:r>
      <w:r w:rsidR="009D42B6" w:rsidRPr="00214CC6">
        <w:rPr>
          <w:lang w:val="en-GB"/>
        </w:rPr>
        <w:t xml:space="preserve"> </w:t>
      </w:r>
      <w:r w:rsidR="00FC7466" w:rsidRPr="00214CC6">
        <w:rPr>
          <w:lang w:val="en-GB"/>
        </w:rPr>
        <w:t>aged</w:t>
      </w:r>
      <w:r w:rsidR="009D42B6" w:rsidRPr="00214CC6">
        <w:rPr>
          <w:lang w:val="en-GB"/>
        </w:rPr>
        <w:t xml:space="preserve"> </w:t>
      </w:r>
      <w:r w:rsidR="00FC7466" w:rsidRPr="00214CC6">
        <w:rPr>
          <w:lang w:val="en-GB"/>
        </w:rPr>
        <w:t>care</w:t>
      </w:r>
      <w:r w:rsidR="009D42B6" w:rsidRPr="00214CC6">
        <w:rPr>
          <w:lang w:val="en-GB"/>
        </w:rPr>
        <w:t xml:space="preserve"> </w:t>
      </w:r>
      <w:r w:rsidR="00FC7466" w:rsidRPr="00214CC6">
        <w:rPr>
          <w:lang w:val="en-GB"/>
        </w:rPr>
        <w:t>places</w:t>
      </w:r>
      <w:r w:rsidR="009D42B6" w:rsidRPr="00214CC6">
        <w:rPr>
          <w:lang w:val="en-GB"/>
        </w:rPr>
        <w:t xml:space="preserve"> </w:t>
      </w:r>
      <w:r w:rsidR="00FC7466" w:rsidRPr="00214CC6">
        <w:rPr>
          <w:lang w:val="en-GB"/>
        </w:rPr>
        <w:t>under</w:t>
      </w:r>
      <w:r w:rsidR="009D42B6" w:rsidRPr="00214CC6">
        <w:rPr>
          <w:lang w:val="en-GB"/>
        </w:rPr>
        <w:t xml:space="preserve"> </w:t>
      </w:r>
      <w:r w:rsidR="00FC7466" w:rsidRPr="00214CC6">
        <w:rPr>
          <w:lang w:val="en-GB"/>
        </w:rPr>
        <w:t>the</w:t>
      </w:r>
      <w:r w:rsidR="009D42B6" w:rsidRPr="00214CC6">
        <w:rPr>
          <w:lang w:val="en-GB"/>
        </w:rPr>
        <w:t xml:space="preserve"> </w:t>
      </w:r>
      <w:r w:rsidR="00FC7466" w:rsidRPr="00214CC6">
        <w:rPr>
          <w:lang w:val="en-GB"/>
        </w:rPr>
        <w:t>70</w:t>
      </w:r>
      <w:r w:rsidRPr="00214CC6">
        <w:rPr>
          <w:lang w:val="en-GB"/>
        </w:rPr>
        <w:t>+</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80+</w:t>
      </w:r>
      <w:r w:rsidR="009D42B6" w:rsidRPr="00214CC6">
        <w:rPr>
          <w:lang w:val="en-GB"/>
        </w:rPr>
        <w:t xml:space="preserve"> </w:t>
      </w:r>
      <w:r w:rsidRPr="00214CC6">
        <w:rPr>
          <w:lang w:val="en-GB"/>
        </w:rPr>
        <w:t>population.</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equivalent</w:t>
      </w:r>
      <w:r w:rsidR="009D42B6" w:rsidRPr="00214CC6">
        <w:rPr>
          <w:lang w:val="en-GB"/>
        </w:rPr>
        <w:t xml:space="preserve"> </w:t>
      </w:r>
      <w:r w:rsidRPr="00214CC6">
        <w:rPr>
          <w:lang w:val="en-GB"/>
        </w:rPr>
        <w:t>rates</w:t>
      </w:r>
      <w:r w:rsidR="009D42B6" w:rsidRPr="00214CC6">
        <w:rPr>
          <w:lang w:val="en-GB"/>
        </w:rPr>
        <w:t xml:space="preserve"> </w:t>
      </w:r>
      <w:r w:rsidRPr="00214CC6">
        <w:rPr>
          <w:lang w:val="en-GB"/>
        </w:rPr>
        <w:t>(converted</w:t>
      </w:r>
      <w:r w:rsidR="009D42B6" w:rsidRPr="00214CC6">
        <w:rPr>
          <w:lang w:val="en-GB"/>
        </w:rPr>
        <w:t xml:space="preserve"> </w:t>
      </w:r>
      <w:r w:rsidRPr="00214CC6">
        <w:rPr>
          <w:lang w:val="en-GB"/>
        </w:rPr>
        <w:t>as</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30</w:t>
      </w:r>
      <w:r w:rsidR="009D42B6" w:rsidRPr="00214CC6">
        <w:rPr>
          <w:lang w:val="en-GB"/>
        </w:rPr>
        <w:t xml:space="preserve"> </w:t>
      </w:r>
      <w:r w:rsidRPr="00214CC6">
        <w:rPr>
          <w:lang w:val="en-GB"/>
        </w:rPr>
        <w:t>June</w:t>
      </w:r>
      <w:r w:rsidR="009D42B6" w:rsidRPr="00214CC6">
        <w:rPr>
          <w:lang w:val="en-GB"/>
        </w:rPr>
        <w:t xml:space="preserve"> </w:t>
      </w:r>
      <w:r w:rsidRPr="00214CC6">
        <w:rPr>
          <w:lang w:val="en-GB"/>
        </w:rPr>
        <w:t>2023)</w:t>
      </w:r>
      <w:r w:rsidR="009D42B6" w:rsidRPr="00214CC6">
        <w:rPr>
          <w:lang w:val="en-GB"/>
        </w:rPr>
        <w:t xml:space="preserve"> </w:t>
      </w:r>
      <w:r w:rsidRPr="00214CC6">
        <w:rPr>
          <w:lang w:val="en-GB"/>
        </w:rPr>
        <w:t>are</w:t>
      </w:r>
      <w:r w:rsidR="009D42B6" w:rsidRPr="00214CC6">
        <w:rPr>
          <w:lang w:val="en-GB"/>
        </w:rPr>
        <w:t xml:space="preserve"> </w:t>
      </w:r>
      <w:r w:rsidRPr="00214CC6">
        <w:rPr>
          <w:lang w:val="en-GB"/>
        </w:rPr>
        <w:t>194</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1,000</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75+</w:t>
      </w:r>
      <w:r w:rsidR="009D42B6" w:rsidRPr="00214CC6">
        <w:rPr>
          <w:lang w:val="en-GB"/>
        </w:rPr>
        <w:t xml:space="preserve"> </w:t>
      </w:r>
      <w:r w:rsidRPr="00214CC6">
        <w:rPr>
          <w:lang w:val="en-GB"/>
        </w:rPr>
        <w:t>and</w:t>
      </w:r>
      <w:r w:rsidR="009D42B6" w:rsidRPr="00214CC6">
        <w:rPr>
          <w:lang w:val="en-GB"/>
        </w:rPr>
        <w:t xml:space="preserve"> </w:t>
      </w:r>
      <w:r w:rsidRPr="00214CC6">
        <w:rPr>
          <w:lang w:val="en-GB"/>
        </w:rPr>
        <w:t>351</w:t>
      </w:r>
      <w:r w:rsidR="009D42B6" w:rsidRPr="00214CC6">
        <w:rPr>
          <w:lang w:val="en-GB"/>
        </w:rPr>
        <w:t xml:space="preserve"> </w:t>
      </w:r>
      <w:r w:rsidRPr="00214CC6">
        <w:rPr>
          <w:lang w:val="en-GB"/>
        </w:rPr>
        <w:t>per</w:t>
      </w:r>
      <w:r w:rsidR="009D42B6" w:rsidRPr="00214CC6">
        <w:rPr>
          <w:lang w:val="en-GB"/>
        </w:rPr>
        <w:t xml:space="preserve"> </w:t>
      </w:r>
      <w:r w:rsidRPr="00214CC6">
        <w:rPr>
          <w:lang w:val="en-GB"/>
        </w:rPr>
        <w:t>1,000</w:t>
      </w:r>
      <w:r w:rsidR="009D42B6" w:rsidRPr="00214CC6">
        <w:rPr>
          <w:lang w:val="en-GB"/>
        </w:rPr>
        <w:t xml:space="preserve"> </w:t>
      </w:r>
      <w:r w:rsidRPr="00214CC6">
        <w:rPr>
          <w:lang w:val="en-GB"/>
        </w:rPr>
        <w:t>people</w:t>
      </w:r>
      <w:r w:rsidR="009D42B6" w:rsidRPr="00214CC6">
        <w:rPr>
          <w:lang w:val="en-GB"/>
        </w:rPr>
        <w:t xml:space="preserve"> </w:t>
      </w:r>
      <w:r w:rsidRPr="00214CC6">
        <w:rPr>
          <w:lang w:val="en-GB"/>
        </w:rPr>
        <w:t>aged</w:t>
      </w:r>
      <w:r w:rsidR="009D42B6" w:rsidRPr="00214CC6">
        <w:rPr>
          <w:lang w:val="en-GB"/>
        </w:rPr>
        <w:t xml:space="preserve"> </w:t>
      </w:r>
      <w:r w:rsidRPr="00214CC6">
        <w:rPr>
          <w:lang w:val="en-GB"/>
        </w:rPr>
        <w:t>80+.</w:t>
      </w:r>
      <w:r w:rsidR="009D42B6" w:rsidRPr="00214CC6">
        <w:rPr>
          <w:lang w:val="en-GB"/>
        </w:rPr>
        <w:t xml:space="preserve"> </w:t>
      </w:r>
      <w:r w:rsidR="00FC7466" w:rsidRPr="00214CC6">
        <w:rPr>
          <w:lang w:val="en-GB"/>
        </w:rPr>
        <w:t>As</w:t>
      </w:r>
      <w:r w:rsidR="009D42B6" w:rsidRPr="00214CC6">
        <w:rPr>
          <w:lang w:val="en-GB"/>
        </w:rPr>
        <w:t xml:space="preserve"> </w:t>
      </w:r>
      <w:r w:rsidR="00FC7466" w:rsidRPr="00214CC6">
        <w:rPr>
          <w:lang w:val="en-GB"/>
        </w:rPr>
        <w:t>can</w:t>
      </w:r>
      <w:r w:rsidR="009D42B6" w:rsidRPr="00214CC6">
        <w:rPr>
          <w:lang w:val="en-GB"/>
        </w:rPr>
        <w:t xml:space="preserve"> </w:t>
      </w:r>
      <w:r w:rsidR="00FC7466" w:rsidRPr="00214CC6">
        <w:rPr>
          <w:lang w:val="en-GB"/>
        </w:rPr>
        <w:t>be</w:t>
      </w:r>
      <w:r w:rsidR="009D42B6" w:rsidRPr="00214CC6">
        <w:rPr>
          <w:lang w:val="en-GB"/>
        </w:rPr>
        <w:t xml:space="preserve"> </w:t>
      </w:r>
      <w:r w:rsidR="00FC7466" w:rsidRPr="00214CC6">
        <w:rPr>
          <w:lang w:val="en-GB"/>
        </w:rPr>
        <w:t>seen</w:t>
      </w:r>
      <w:r w:rsidR="009D42B6" w:rsidRPr="00214CC6">
        <w:rPr>
          <w:lang w:val="en-GB"/>
        </w:rPr>
        <w:t xml:space="preserve"> </w:t>
      </w:r>
      <w:r w:rsidR="00FC7466" w:rsidRPr="00214CC6">
        <w:rPr>
          <w:lang w:val="en-GB"/>
        </w:rPr>
        <w:t>in</w:t>
      </w:r>
      <w:r w:rsidR="009D42B6" w:rsidRPr="00214CC6">
        <w:rPr>
          <w:lang w:val="en-GB"/>
        </w:rPr>
        <w:t xml:space="preserve"> </w:t>
      </w:r>
      <w:r w:rsidR="00FC7466" w:rsidRPr="00214CC6">
        <w:rPr>
          <w:lang w:val="en-GB"/>
        </w:rPr>
        <w:t>Chart</w:t>
      </w:r>
      <w:r w:rsidR="009D42B6" w:rsidRPr="00214CC6">
        <w:rPr>
          <w:lang w:val="en-GB"/>
        </w:rPr>
        <w:t xml:space="preserve"> </w:t>
      </w:r>
      <w:r w:rsidR="00FC7466" w:rsidRPr="00214CC6">
        <w:rPr>
          <w:lang w:val="en-GB"/>
        </w:rPr>
        <w:t>8.8</w:t>
      </w:r>
      <w:r w:rsidR="009D42B6" w:rsidRPr="00214CC6">
        <w:rPr>
          <w:lang w:val="en-GB"/>
        </w:rPr>
        <w:t xml:space="preserve"> </w:t>
      </w:r>
      <w:r w:rsidR="00FC7466" w:rsidRPr="00214CC6">
        <w:rPr>
          <w:lang w:val="en-GB"/>
        </w:rPr>
        <w:t>the</w:t>
      </w:r>
      <w:r w:rsidR="009D42B6" w:rsidRPr="00214CC6">
        <w:rPr>
          <w:lang w:val="en-GB"/>
        </w:rPr>
        <w:t xml:space="preserve"> </w:t>
      </w:r>
      <w:r w:rsidR="00FC7466" w:rsidRPr="00214CC6">
        <w:rPr>
          <w:lang w:val="en-GB"/>
        </w:rPr>
        <w:t>expected</w:t>
      </w:r>
      <w:r w:rsidR="009D42B6" w:rsidRPr="00214CC6">
        <w:rPr>
          <w:lang w:val="en-GB"/>
        </w:rPr>
        <w:t xml:space="preserve"> </w:t>
      </w:r>
      <w:r w:rsidR="00FC7466" w:rsidRPr="00214CC6">
        <w:rPr>
          <w:lang w:val="en-GB"/>
        </w:rPr>
        <w:t>growth</w:t>
      </w:r>
      <w:r w:rsidR="009D42B6" w:rsidRPr="00214CC6">
        <w:rPr>
          <w:lang w:val="en-GB"/>
        </w:rPr>
        <w:t xml:space="preserve"> </w:t>
      </w:r>
      <w:r w:rsidR="00FC7466" w:rsidRPr="00214CC6">
        <w:rPr>
          <w:lang w:val="en-GB"/>
        </w:rPr>
        <w:t>in</w:t>
      </w:r>
      <w:r w:rsidR="009D42B6" w:rsidRPr="00214CC6">
        <w:rPr>
          <w:lang w:val="en-GB"/>
        </w:rPr>
        <w:t xml:space="preserve"> </w:t>
      </w:r>
      <w:r w:rsidR="00FC7466" w:rsidRPr="00214CC6">
        <w:rPr>
          <w:lang w:val="en-GB"/>
        </w:rPr>
        <w:t>the</w:t>
      </w:r>
      <w:r w:rsidR="009D42B6" w:rsidRPr="00214CC6">
        <w:rPr>
          <w:lang w:val="en-GB"/>
        </w:rPr>
        <w:t xml:space="preserve"> </w:t>
      </w:r>
      <w:r w:rsidR="00FC7466" w:rsidRPr="00214CC6">
        <w:rPr>
          <w:lang w:val="en-GB"/>
        </w:rPr>
        <w:t>number</w:t>
      </w:r>
      <w:r w:rsidR="009D42B6" w:rsidRPr="00214CC6">
        <w:rPr>
          <w:lang w:val="en-GB"/>
        </w:rPr>
        <w:t xml:space="preserve"> </w:t>
      </w:r>
      <w:r w:rsidR="00FC7466" w:rsidRPr="00214CC6">
        <w:rPr>
          <w:lang w:val="en-GB"/>
        </w:rPr>
        <w:t>of</w:t>
      </w:r>
      <w:r w:rsidR="009D42B6" w:rsidRPr="00214CC6">
        <w:rPr>
          <w:lang w:val="en-GB"/>
        </w:rPr>
        <w:t xml:space="preserve"> </w:t>
      </w:r>
      <w:r w:rsidR="00FC7466" w:rsidRPr="00214CC6">
        <w:rPr>
          <w:lang w:val="en-GB"/>
        </w:rPr>
        <w:t>consumers</w:t>
      </w:r>
      <w:r w:rsidR="009D42B6" w:rsidRPr="00214CC6">
        <w:rPr>
          <w:lang w:val="en-GB"/>
        </w:rPr>
        <w:t xml:space="preserve"> </w:t>
      </w:r>
      <w:r w:rsidR="00FC7466" w:rsidRPr="00214CC6">
        <w:rPr>
          <w:lang w:val="en-GB"/>
        </w:rPr>
        <w:t>(blue</w:t>
      </w:r>
      <w:r w:rsidR="009D42B6" w:rsidRPr="00214CC6">
        <w:rPr>
          <w:lang w:val="en-GB"/>
        </w:rPr>
        <w:t xml:space="preserve"> </w:t>
      </w:r>
      <w:r w:rsidR="00FC7466" w:rsidRPr="00214CC6">
        <w:rPr>
          <w:lang w:val="en-GB"/>
        </w:rPr>
        <w:t>line)</w:t>
      </w:r>
      <w:r w:rsidR="009D42B6" w:rsidRPr="00214CC6">
        <w:rPr>
          <w:lang w:val="en-GB"/>
        </w:rPr>
        <w:t xml:space="preserve"> </w:t>
      </w:r>
      <w:r w:rsidR="00FC7466" w:rsidRPr="00214CC6">
        <w:rPr>
          <w:lang w:val="en-GB"/>
        </w:rPr>
        <w:t>more</w:t>
      </w:r>
      <w:r w:rsidR="009D42B6" w:rsidRPr="00214CC6">
        <w:rPr>
          <w:lang w:val="en-GB"/>
        </w:rPr>
        <w:t xml:space="preserve"> </w:t>
      </w:r>
      <w:r w:rsidR="00FC7466" w:rsidRPr="00214CC6">
        <w:rPr>
          <w:lang w:val="en-GB"/>
        </w:rPr>
        <w:t>closely</w:t>
      </w:r>
      <w:r w:rsidR="009D42B6" w:rsidRPr="00214CC6">
        <w:rPr>
          <w:lang w:val="en-GB"/>
        </w:rPr>
        <w:t xml:space="preserve"> </w:t>
      </w:r>
      <w:r w:rsidR="00FC7466" w:rsidRPr="00214CC6">
        <w:rPr>
          <w:lang w:val="en-GB"/>
        </w:rPr>
        <w:t>follows</w:t>
      </w:r>
      <w:r w:rsidR="009D42B6" w:rsidRPr="00214CC6">
        <w:rPr>
          <w:lang w:val="en-GB"/>
        </w:rPr>
        <w:t xml:space="preserve"> </w:t>
      </w:r>
      <w:r w:rsidR="00FC7466" w:rsidRPr="00214CC6">
        <w:rPr>
          <w:lang w:val="en-GB"/>
        </w:rPr>
        <w:t>the</w:t>
      </w:r>
      <w:r w:rsidR="009D42B6" w:rsidRPr="00214CC6">
        <w:rPr>
          <w:lang w:val="en-GB"/>
        </w:rPr>
        <w:t xml:space="preserve"> </w:t>
      </w:r>
      <w:r w:rsidR="00FC7466" w:rsidRPr="00214CC6">
        <w:rPr>
          <w:lang w:val="en-GB"/>
        </w:rPr>
        <w:t>75+</w:t>
      </w:r>
      <w:r w:rsidR="009D42B6" w:rsidRPr="00214CC6">
        <w:rPr>
          <w:lang w:val="en-GB"/>
        </w:rPr>
        <w:t xml:space="preserve"> </w:t>
      </w:r>
      <w:r w:rsidR="00FC7466" w:rsidRPr="00214CC6">
        <w:rPr>
          <w:lang w:val="en-GB"/>
        </w:rPr>
        <w:t>population</w:t>
      </w:r>
      <w:r w:rsidR="009D42B6" w:rsidRPr="00214CC6">
        <w:rPr>
          <w:lang w:val="en-GB"/>
        </w:rPr>
        <w:t xml:space="preserve"> </w:t>
      </w:r>
      <w:r w:rsidR="00FC7466" w:rsidRPr="00214CC6">
        <w:rPr>
          <w:lang w:val="en-GB"/>
        </w:rPr>
        <w:t>growth</w:t>
      </w:r>
      <w:r w:rsidR="009D42B6" w:rsidRPr="00214CC6">
        <w:rPr>
          <w:lang w:val="en-GB"/>
        </w:rPr>
        <w:t xml:space="preserve"> </w:t>
      </w:r>
      <w:r w:rsidR="00FC7466" w:rsidRPr="00214CC6">
        <w:rPr>
          <w:lang w:val="en-GB"/>
        </w:rPr>
        <w:t>over</w:t>
      </w:r>
      <w:r w:rsidR="009D42B6" w:rsidRPr="00214CC6">
        <w:rPr>
          <w:lang w:val="en-GB"/>
        </w:rPr>
        <w:t xml:space="preserve"> </w:t>
      </w:r>
      <w:r w:rsidR="00FC7466" w:rsidRPr="00214CC6">
        <w:rPr>
          <w:lang w:val="en-GB"/>
        </w:rPr>
        <w:t>the</w:t>
      </w:r>
      <w:r w:rsidR="009D42B6" w:rsidRPr="00214CC6">
        <w:rPr>
          <w:lang w:val="en-GB"/>
        </w:rPr>
        <w:t xml:space="preserve"> </w:t>
      </w:r>
      <w:r w:rsidR="00D833BB" w:rsidRPr="00214CC6">
        <w:rPr>
          <w:lang w:val="en-GB"/>
        </w:rPr>
        <w:t>medium</w:t>
      </w:r>
      <w:r w:rsidR="009D42B6" w:rsidRPr="00214CC6">
        <w:rPr>
          <w:lang w:val="en-GB"/>
        </w:rPr>
        <w:t xml:space="preserve"> </w:t>
      </w:r>
      <w:r w:rsidR="00D833BB" w:rsidRPr="00214CC6">
        <w:rPr>
          <w:lang w:val="en-GB"/>
        </w:rPr>
        <w:t>term</w:t>
      </w:r>
      <w:r w:rsidR="009D42B6" w:rsidRPr="00214CC6">
        <w:rPr>
          <w:lang w:val="en-GB"/>
        </w:rPr>
        <w:t xml:space="preserve"> </w:t>
      </w:r>
      <w:r w:rsidR="00D833BB" w:rsidRPr="00214CC6">
        <w:rPr>
          <w:lang w:val="en-GB"/>
        </w:rPr>
        <w:t>to</w:t>
      </w:r>
      <w:r w:rsidR="009D42B6" w:rsidRPr="00214CC6">
        <w:rPr>
          <w:lang w:val="en-GB"/>
        </w:rPr>
        <w:t xml:space="preserve"> </w:t>
      </w:r>
      <w:r w:rsidR="00D833BB" w:rsidRPr="00214CC6">
        <w:rPr>
          <w:lang w:val="en-GB"/>
        </w:rPr>
        <w:t>the</w:t>
      </w:r>
      <w:r w:rsidR="009D42B6" w:rsidRPr="00214CC6">
        <w:rPr>
          <w:lang w:val="en-GB"/>
        </w:rPr>
        <w:t xml:space="preserve"> </w:t>
      </w:r>
      <w:r w:rsidR="00D833BB" w:rsidRPr="00214CC6">
        <w:rPr>
          <w:lang w:val="en-GB"/>
        </w:rPr>
        <w:t>mid</w:t>
      </w:r>
      <w:r w:rsidR="009D42B6" w:rsidRPr="00214CC6">
        <w:rPr>
          <w:lang w:val="en-GB"/>
        </w:rPr>
        <w:t xml:space="preserve"> </w:t>
      </w:r>
      <w:r w:rsidR="00FC7466" w:rsidRPr="00214CC6">
        <w:rPr>
          <w:lang w:val="en-GB"/>
        </w:rPr>
        <w:t>2030’s</w:t>
      </w:r>
      <w:r w:rsidR="00B91DD2" w:rsidRPr="00214CC6">
        <w:rPr>
          <w:lang w:val="en-GB"/>
        </w:rPr>
        <w:t>.</w:t>
      </w:r>
    </w:p>
    <w:p w14:paraId="773517E3" w14:textId="364AC809" w:rsidR="009D42B6" w:rsidRDefault="00120DB9" w:rsidP="006A27C1">
      <w:pPr>
        <w:pStyle w:val="Caption"/>
        <w:rPr>
          <w:rFonts w:asciiTheme="minorHAnsi" w:hAnsiTheme="minorHAnsi" w:cstheme="minorHAnsi"/>
        </w:rPr>
      </w:pPr>
      <w:bookmarkStart w:id="1050" w:name="_Toc39040571"/>
      <w:r w:rsidRPr="00120DB9">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8</w:t>
      </w:r>
      <w:r w:rsidR="009D64CB">
        <w:rPr>
          <w:noProof/>
        </w:rPr>
        <w:fldChar w:fldCharType="end"/>
      </w:r>
      <w:r w:rsidRPr="00120DB9">
        <w:t>:</w:t>
      </w:r>
      <w:r w:rsidR="009D42B6">
        <w:t xml:space="preserve"> </w:t>
      </w:r>
      <w:r w:rsidRPr="00120DB9">
        <w:rPr>
          <w:rFonts w:asciiTheme="minorHAnsi" w:hAnsiTheme="minorHAnsi" w:cstheme="minorHAnsi"/>
        </w:rPr>
        <w:t>Cumulative</w:t>
      </w:r>
      <w:r w:rsidR="009D42B6">
        <w:rPr>
          <w:rFonts w:asciiTheme="minorHAnsi" w:hAnsiTheme="minorHAnsi" w:cstheme="minorHAnsi"/>
        </w:rPr>
        <w:t xml:space="preserve"> </w:t>
      </w:r>
      <w:r w:rsidRPr="00120DB9">
        <w:rPr>
          <w:rFonts w:asciiTheme="minorHAnsi" w:hAnsiTheme="minorHAnsi" w:cstheme="minorHAnsi"/>
        </w:rPr>
        <w:t>growth</w:t>
      </w:r>
      <w:r w:rsidR="009D42B6">
        <w:rPr>
          <w:rFonts w:asciiTheme="minorHAnsi" w:hAnsiTheme="minorHAnsi" w:cstheme="minorHAnsi"/>
        </w:rPr>
        <w:t xml:space="preserve"> </w:t>
      </w:r>
      <w:r w:rsidRPr="00120DB9">
        <w:rPr>
          <w:rFonts w:asciiTheme="minorHAnsi" w:hAnsiTheme="minorHAnsi" w:cstheme="minorHAnsi"/>
        </w:rPr>
        <w:t>in</w:t>
      </w:r>
      <w:r w:rsidR="009D42B6">
        <w:rPr>
          <w:rFonts w:asciiTheme="minorHAnsi" w:hAnsiTheme="minorHAnsi" w:cstheme="minorHAnsi"/>
        </w:rPr>
        <w:t xml:space="preserve"> </w:t>
      </w:r>
      <w:r w:rsidRPr="00120DB9">
        <w:rPr>
          <w:rFonts w:asciiTheme="minorHAnsi" w:hAnsiTheme="minorHAnsi" w:cstheme="minorHAnsi"/>
        </w:rPr>
        <w:t>aged</w:t>
      </w:r>
      <w:r w:rsidR="009D42B6">
        <w:rPr>
          <w:rFonts w:asciiTheme="minorHAnsi" w:hAnsiTheme="minorHAnsi" w:cstheme="minorHAnsi"/>
        </w:rPr>
        <w:t xml:space="preserve"> </w:t>
      </w:r>
      <w:r w:rsidRPr="00120DB9">
        <w:rPr>
          <w:rFonts w:asciiTheme="minorHAnsi" w:hAnsiTheme="minorHAnsi" w:cstheme="minorHAnsi"/>
        </w:rPr>
        <w:t>care</w:t>
      </w:r>
      <w:r w:rsidR="009D42B6">
        <w:rPr>
          <w:rFonts w:asciiTheme="minorHAnsi" w:hAnsiTheme="minorHAnsi" w:cstheme="minorHAnsi"/>
        </w:rPr>
        <w:t xml:space="preserve"> </w:t>
      </w:r>
      <w:r w:rsidRPr="00120DB9">
        <w:rPr>
          <w:rFonts w:asciiTheme="minorHAnsi" w:hAnsiTheme="minorHAnsi" w:cstheme="minorHAnsi"/>
        </w:rPr>
        <w:t>places,</w:t>
      </w:r>
      <w:r w:rsidR="009D42B6">
        <w:rPr>
          <w:rFonts w:asciiTheme="minorHAnsi" w:hAnsiTheme="minorHAnsi" w:cstheme="minorHAnsi"/>
        </w:rPr>
        <w:t xml:space="preserve"> </w:t>
      </w:r>
      <w:r w:rsidRPr="00120DB9">
        <w:rPr>
          <w:rFonts w:asciiTheme="minorHAnsi" w:hAnsiTheme="minorHAnsi" w:cstheme="minorHAnsi"/>
        </w:rPr>
        <w:t>2023</w:t>
      </w:r>
      <w:r w:rsidR="009D42B6">
        <w:rPr>
          <w:rFonts w:asciiTheme="minorHAnsi" w:hAnsiTheme="minorHAnsi" w:cstheme="minorHAnsi"/>
        </w:rPr>
        <w:t xml:space="preserve"> </w:t>
      </w:r>
      <w:r w:rsidRPr="00120DB9">
        <w:rPr>
          <w:rFonts w:asciiTheme="minorHAnsi" w:hAnsiTheme="minorHAnsi" w:cstheme="minorHAnsi"/>
        </w:rPr>
        <w:t>to</w:t>
      </w:r>
      <w:r w:rsidR="009D42B6">
        <w:rPr>
          <w:rFonts w:asciiTheme="minorHAnsi" w:hAnsiTheme="minorHAnsi" w:cstheme="minorHAnsi"/>
        </w:rPr>
        <w:t xml:space="preserve"> </w:t>
      </w:r>
      <w:r w:rsidRPr="00120DB9">
        <w:rPr>
          <w:rFonts w:asciiTheme="minorHAnsi" w:hAnsiTheme="minorHAnsi" w:cstheme="minorHAnsi"/>
        </w:rPr>
        <w:t>2040</w:t>
      </w:r>
      <w:bookmarkEnd w:id="1050"/>
    </w:p>
    <w:p w14:paraId="660D5C71" w14:textId="71903EF8" w:rsidR="009D42B6" w:rsidRPr="00214CC6" w:rsidRDefault="00E01A1E" w:rsidP="0072441A">
      <w:pPr>
        <w:pStyle w:val="BodyText"/>
      </w:pPr>
      <w:r>
        <w:rPr>
          <w:noProof/>
          <w:lang w:eastAsia="en-AU"/>
        </w:rPr>
        <w:drawing>
          <wp:inline distT="0" distB="0" distL="0" distR="0" wp14:anchorId="41FC2ADA" wp14:editId="23408FF6">
            <wp:extent cx="6559550" cy="40970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59550" cy="4097020"/>
                    </a:xfrm>
                    <a:prstGeom prst="rect">
                      <a:avLst/>
                    </a:prstGeom>
                    <a:noFill/>
                  </pic:spPr>
                </pic:pic>
              </a:graphicData>
            </a:graphic>
          </wp:inline>
        </w:drawing>
      </w:r>
    </w:p>
    <w:p w14:paraId="12F23D65" w14:textId="4AE248BD" w:rsidR="00812774" w:rsidRPr="00102B53" w:rsidRDefault="00812774" w:rsidP="00FD78D8">
      <w:pPr>
        <w:pStyle w:val="Heading2"/>
      </w:pPr>
      <w:bookmarkStart w:id="1051" w:name="_Toc14887393"/>
      <w:bookmarkStart w:id="1052" w:name="_Toc39038509"/>
      <w:r w:rsidRPr="00102B53">
        <w:t>Investment</w:t>
      </w:r>
      <w:r w:rsidR="009D42B6">
        <w:t xml:space="preserve"> </w:t>
      </w:r>
      <w:r w:rsidRPr="00102B53">
        <w:t>requirements</w:t>
      </w:r>
      <w:r w:rsidR="009D42B6">
        <w:t xml:space="preserve"> </w:t>
      </w:r>
      <w:r w:rsidRPr="00102B53">
        <w:t>for</w:t>
      </w:r>
      <w:r w:rsidR="009D42B6">
        <w:t xml:space="preserve"> </w:t>
      </w:r>
      <w:r w:rsidRPr="00102B53">
        <w:t>residential</w:t>
      </w:r>
      <w:r w:rsidR="009D42B6">
        <w:t xml:space="preserve"> </w:t>
      </w:r>
      <w:r w:rsidRPr="00102B53">
        <w:t>care</w:t>
      </w:r>
      <w:bookmarkEnd w:id="1051"/>
      <w:bookmarkEnd w:id="1052"/>
    </w:p>
    <w:p w14:paraId="5003C83B" w14:textId="3F8DE73A" w:rsidR="00812774" w:rsidRPr="00214CC6" w:rsidRDefault="00812774" w:rsidP="0072441A">
      <w:pPr>
        <w:pStyle w:val="BodyText"/>
        <w:rPr>
          <w:lang w:val="en-GB"/>
        </w:rPr>
      </w:pPr>
      <w:r w:rsidRPr="004F7FC4">
        <w:rPr>
          <w:lang w:val="en-GB"/>
        </w:rPr>
        <w:t>As</w:t>
      </w:r>
      <w:r w:rsidR="009D42B6">
        <w:rPr>
          <w:lang w:val="en-GB"/>
        </w:rPr>
        <w:t xml:space="preserve"> </w:t>
      </w:r>
      <w:r w:rsidRPr="004F7FC4">
        <w:rPr>
          <w:lang w:val="en-GB"/>
        </w:rPr>
        <w:t>noted</w:t>
      </w:r>
      <w:r w:rsidR="009D42B6">
        <w:rPr>
          <w:lang w:val="en-GB"/>
        </w:rPr>
        <w:t xml:space="preserve"> </w:t>
      </w:r>
      <w:r w:rsidRPr="004F7FC4">
        <w:rPr>
          <w:lang w:val="en-GB"/>
        </w:rPr>
        <w:t>above,</w:t>
      </w:r>
      <w:r w:rsidR="009D42B6">
        <w:rPr>
          <w:lang w:val="en-GB"/>
        </w:rPr>
        <w:t xml:space="preserve"> </w:t>
      </w:r>
      <w:r w:rsidRPr="004F7FC4">
        <w:rPr>
          <w:lang w:val="en-GB"/>
        </w:rPr>
        <w:t>there</w:t>
      </w:r>
      <w:r w:rsidR="009D42B6">
        <w:rPr>
          <w:lang w:val="en-GB"/>
        </w:rPr>
        <w:t xml:space="preserve"> </w:t>
      </w:r>
      <w:r w:rsidRPr="004F7FC4">
        <w:rPr>
          <w:lang w:val="en-GB"/>
        </w:rPr>
        <w:t>are</w:t>
      </w:r>
      <w:r w:rsidR="009D42B6">
        <w:rPr>
          <w:lang w:val="en-GB"/>
        </w:rPr>
        <w:t xml:space="preserve"> </w:t>
      </w:r>
      <w:r w:rsidRPr="004F7FC4">
        <w:rPr>
          <w:lang w:val="en-GB"/>
        </w:rPr>
        <w:t>many</w:t>
      </w:r>
      <w:r w:rsidR="009D42B6">
        <w:rPr>
          <w:lang w:val="en-GB"/>
        </w:rPr>
        <w:t xml:space="preserve"> </w:t>
      </w:r>
      <w:r w:rsidRPr="004F7FC4">
        <w:rPr>
          <w:lang w:val="en-GB"/>
        </w:rPr>
        <w:t>variables</w:t>
      </w:r>
      <w:r w:rsidR="009D42B6">
        <w:rPr>
          <w:lang w:val="en-GB"/>
        </w:rPr>
        <w:t xml:space="preserve"> </w:t>
      </w:r>
      <w:r w:rsidRPr="004F7FC4">
        <w:rPr>
          <w:lang w:val="en-GB"/>
        </w:rPr>
        <w:t>that</w:t>
      </w:r>
      <w:r w:rsidR="009D42B6">
        <w:rPr>
          <w:lang w:val="en-GB"/>
        </w:rPr>
        <w:t xml:space="preserve"> </w:t>
      </w:r>
      <w:r w:rsidRPr="004F7FC4">
        <w:rPr>
          <w:lang w:val="en-GB"/>
        </w:rPr>
        <w:t>will</w:t>
      </w:r>
      <w:r w:rsidR="009D42B6">
        <w:rPr>
          <w:lang w:val="en-GB"/>
        </w:rPr>
        <w:t xml:space="preserve"> </w:t>
      </w:r>
      <w:r w:rsidRPr="004F7FC4">
        <w:rPr>
          <w:lang w:val="en-GB"/>
        </w:rPr>
        <w:t>influence</w:t>
      </w:r>
      <w:r w:rsidR="009D42B6">
        <w:rPr>
          <w:lang w:val="en-GB"/>
        </w:rPr>
        <w:t xml:space="preserve"> </w:t>
      </w:r>
      <w:r w:rsidRPr="004F7FC4">
        <w:rPr>
          <w:lang w:val="en-GB"/>
        </w:rPr>
        <w:t>the</w:t>
      </w:r>
      <w:r w:rsidR="009D42B6">
        <w:rPr>
          <w:lang w:val="en-GB"/>
        </w:rPr>
        <w:t xml:space="preserve"> </w:t>
      </w:r>
      <w:r w:rsidRPr="004F7FC4">
        <w:rPr>
          <w:lang w:val="en-GB"/>
        </w:rPr>
        <w:t>future</w:t>
      </w:r>
      <w:r w:rsidR="009D42B6">
        <w:rPr>
          <w:lang w:val="en-GB"/>
        </w:rPr>
        <w:t xml:space="preserve"> </w:t>
      </w:r>
      <w:r w:rsidRPr="004F7FC4">
        <w:rPr>
          <w:lang w:val="en-GB"/>
        </w:rPr>
        <w:t>demand</w:t>
      </w:r>
      <w:r w:rsidR="009D42B6">
        <w:rPr>
          <w:lang w:val="en-GB"/>
        </w:rPr>
        <w:t xml:space="preserve"> </w:t>
      </w:r>
      <w:r w:rsidRPr="004F7FC4">
        <w:rPr>
          <w:lang w:val="en-GB"/>
        </w:rPr>
        <w:t>for</w:t>
      </w:r>
      <w:r w:rsidR="009D42B6">
        <w:rPr>
          <w:lang w:val="en-GB"/>
        </w:rPr>
        <w:t xml:space="preserve"> </w:t>
      </w:r>
      <w:r w:rsidRPr="004F7FC4">
        <w:rPr>
          <w:lang w:val="en-GB"/>
        </w:rPr>
        <w:t>residential</w:t>
      </w:r>
      <w:r w:rsidR="009D42B6">
        <w:rPr>
          <w:lang w:val="en-GB"/>
        </w:rPr>
        <w:t xml:space="preserve"> </w:t>
      </w:r>
      <w:r w:rsidRPr="004F7FC4">
        <w:rPr>
          <w:lang w:val="en-GB"/>
        </w:rPr>
        <w:t>aged</w:t>
      </w:r>
      <w:r w:rsidR="009D42B6">
        <w:rPr>
          <w:lang w:val="en-GB"/>
        </w:rPr>
        <w:t xml:space="preserve"> </w:t>
      </w:r>
      <w:r w:rsidRPr="004F7FC4">
        <w:rPr>
          <w:lang w:val="en-GB"/>
        </w:rPr>
        <w:t>care.</w:t>
      </w:r>
      <w:r w:rsidR="009D42B6">
        <w:rPr>
          <w:lang w:val="en-GB"/>
        </w:rPr>
        <w:t xml:space="preserve"> </w:t>
      </w:r>
      <w:r w:rsidRPr="004F7FC4">
        <w:rPr>
          <w:lang w:val="en-GB"/>
        </w:rPr>
        <w:t>Nevertheless,</w:t>
      </w:r>
      <w:r w:rsidR="009D42B6">
        <w:rPr>
          <w:lang w:val="en-GB"/>
        </w:rPr>
        <w:t xml:space="preserve"> </w:t>
      </w:r>
      <w:r w:rsidRPr="004F7FC4">
        <w:rPr>
          <w:lang w:val="en-GB"/>
        </w:rPr>
        <w:t>it</w:t>
      </w:r>
      <w:r w:rsidR="009D42B6">
        <w:rPr>
          <w:lang w:val="en-GB"/>
        </w:rPr>
        <w:t xml:space="preserve"> </w:t>
      </w:r>
      <w:r w:rsidRPr="004F7FC4">
        <w:rPr>
          <w:lang w:val="en-GB"/>
        </w:rPr>
        <w:t>is</w:t>
      </w:r>
      <w:r w:rsidR="009D42B6">
        <w:rPr>
          <w:lang w:val="en-GB"/>
        </w:rPr>
        <w:t xml:space="preserve"> </w:t>
      </w:r>
      <w:r w:rsidRPr="004F7FC4">
        <w:rPr>
          <w:lang w:val="en-GB"/>
        </w:rPr>
        <w:t>evident</w:t>
      </w:r>
      <w:r w:rsidR="009D42B6">
        <w:rPr>
          <w:lang w:val="en-GB"/>
        </w:rPr>
        <w:t xml:space="preserve"> </w:t>
      </w:r>
      <w:r w:rsidRPr="004F7FC4">
        <w:rPr>
          <w:lang w:val="en-GB"/>
        </w:rPr>
        <w:t>given</w:t>
      </w:r>
      <w:r w:rsidR="009D42B6">
        <w:rPr>
          <w:lang w:val="en-GB"/>
        </w:rPr>
        <w:t xml:space="preserve"> </w:t>
      </w:r>
      <w:r w:rsidRPr="004F7FC4">
        <w:rPr>
          <w:lang w:val="en-GB"/>
        </w:rPr>
        <w:t>the</w:t>
      </w:r>
      <w:r w:rsidR="009D42B6">
        <w:rPr>
          <w:lang w:val="en-GB"/>
        </w:rPr>
        <w:t xml:space="preserve"> </w:t>
      </w:r>
      <w:r w:rsidRPr="004F7FC4">
        <w:rPr>
          <w:lang w:val="en-GB"/>
        </w:rPr>
        <w:t>ageing</w:t>
      </w:r>
      <w:r w:rsidR="009D42B6">
        <w:rPr>
          <w:lang w:val="en-GB"/>
        </w:rPr>
        <w:t xml:space="preserve"> </w:t>
      </w:r>
      <w:r w:rsidRPr="004F7FC4">
        <w:rPr>
          <w:lang w:val="en-GB"/>
        </w:rPr>
        <w:t>of</w:t>
      </w:r>
      <w:r w:rsidR="009D42B6">
        <w:rPr>
          <w:lang w:val="en-GB"/>
        </w:rPr>
        <w:t xml:space="preserve"> </w:t>
      </w:r>
      <w:r w:rsidRPr="004F7FC4">
        <w:rPr>
          <w:lang w:val="en-GB"/>
        </w:rPr>
        <w:t>the</w:t>
      </w:r>
      <w:r w:rsidR="009D42B6">
        <w:rPr>
          <w:lang w:val="en-GB"/>
        </w:rPr>
        <w:t xml:space="preserve"> </w:t>
      </w:r>
      <w:r w:rsidRPr="004F7FC4">
        <w:rPr>
          <w:lang w:val="en-GB"/>
        </w:rPr>
        <w:t>population,</w:t>
      </w:r>
      <w:r w:rsidR="009D42B6">
        <w:rPr>
          <w:lang w:val="en-GB"/>
        </w:rPr>
        <w:t xml:space="preserve"> </w:t>
      </w:r>
      <w:r w:rsidRPr="004F7FC4">
        <w:rPr>
          <w:lang w:val="en-GB"/>
        </w:rPr>
        <w:t>along</w:t>
      </w:r>
      <w:r w:rsidR="009D42B6">
        <w:rPr>
          <w:lang w:val="en-GB"/>
        </w:rPr>
        <w:t xml:space="preserve"> </w:t>
      </w:r>
      <w:r w:rsidRPr="004F7FC4">
        <w:rPr>
          <w:lang w:val="en-GB"/>
        </w:rPr>
        <w:t>with</w:t>
      </w:r>
      <w:r w:rsidR="009D42B6">
        <w:rPr>
          <w:lang w:val="en-GB"/>
        </w:rPr>
        <w:t xml:space="preserve"> </w:t>
      </w:r>
      <w:r w:rsidRPr="004F7FC4">
        <w:rPr>
          <w:lang w:val="en-GB"/>
        </w:rPr>
        <w:t>increasing</w:t>
      </w:r>
      <w:r w:rsidR="009D42B6">
        <w:rPr>
          <w:lang w:val="en-GB"/>
        </w:rPr>
        <w:t xml:space="preserve"> </w:t>
      </w:r>
      <w:r w:rsidRPr="004F7FC4">
        <w:rPr>
          <w:lang w:val="en-GB"/>
        </w:rPr>
        <w:t>consumer</w:t>
      </w:r>
      <w:r w:rsidR="009D42B6">
        <w:rPr>
          <w:lang w:val="en-GB"/>
        </w:rPr>
        <w:t xml:space="preserve"> </w:t>
      </w:r>
      <w:r w:rsidRPr="004F7FC4">
        <w:rPr>
          <w:lang w:val="en-GB"/>
        </w:rPr>
        <w:t>expectations,</w:t>
      </w:r>
      <w:r w:rsidR="009D42B6">
        <w:rPr>
          <w:lang w:val="en-GB"/>
        </w:rPr>
        <w:t xml:space="preserve"> </w:t>
      </w:r>
      <w:r w:rsidRPr="004F7FC4">
        <w:rPr>
          <w:lang w:val="en-GB"/>
        </w:rPr>
        <w:t>that</w:t>
      </w:r>
      <w:r w:rsidR="009D42B6">
        <w:rPr>
          <w:lang w:val="en-GB"/>
        </w:rPr>
        <w:t xml:space="preserve"> </w:t>
      </w:r>
      <w:r w:rsidRPr="004F7FC4">
        <w:rPr>
          <w:lang w:val="en-GB"/>
        </w:rPr>
        <w:t>there</w:t>
      </w:r>
      <w:r w:rsidR="009D42B6">
        <w:rPr>
          <w:lang w:val="en-GB"/>
        </w:rPr>
        <w:t xml:space="preserve"> </w:t>
      </w:r>
      <w:r w:rsidRPr="004F7FC4">
        <w:rPr>
          <w:lang w:val="en-GB"/>
        </w:rPr>
        <w:t>will</w:t>
      </w:r>
      <w:r w:rsidR="009D42B6">
        <w:rPr>
          <w:lang w:val="en-GB"/>
        </w:rPr>
        <w:t xml:space="preserve"> </w:t>
      </w:r>
      <w:r w:rsidRPr="004F7FC4">
        <w:rPr>
          <w:lang w:val="en-GB"/>
        </w:rPr>
        <w:t>need</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significant</w:t>
      </w:r>
      <w:r w:rsidR="009D42B6">
        <w:rPr>
          <w:lang w:val="en-GB"/>
        </w:rPr>
        <w:t xml:space="preserve"> </w:t>
      </w:r>
      <w:r w:rsidRPr="004F7FC4">
        <w:rPr>
          <w:lang w:val="en-GB"/>
        </w:rPr>
        <w:t>future</w:t>
      </w:r>
      <w:r w:rsidR="009D42B6">
        <w:rPr>
          <w:lang w:val="en-GB"/>
        </w:rPr>
        <w:t xml:space="preserve"> </w:t>
      </w:r>
      <w:r w:rsidRPr="004F7FC4">
        <w:rPr>
          <w:lang w:val="en-GB"/>
        </w:rPr>
        <w:t>investment</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residential</w:t>
      </w:r>
      <w:r w:rsidR="009D42B6">
        <w:rPr>
          <w:lang w:val="en-GB"/>
        </w:rPr>
        <w:t xml:space="preserve"> </w:t>
      </w:r>
      <w:r w:rsidRPr="004F7FC4">
        <w:rPr>
          <w:lang w:val="en-GB"/>
        </w:rPr>
        <w:t>sector</w:t>
      </w:r>
      <w:r w:rsidR="009D42B6">
        <w:rPr>
          <w:lang w:val="en-GB"/>
        </w:rPr>
        <w:t xml:space="preserve"> </w:t>
      </w:r>
      <w:r w:rsidRPr="004F7FC4">
        <w:rPr>
          <w:lang w:val="en-GB"/>
        </w:rPr>
        <w:t>to</w:t>
      </w:r>
      <w:r w:rsidR="009D42B6">
        <w:rPr>
          <w:lang w:val="en-GB"/>
        </w:rPr>
        <w:t xml:space="preserve"> </w:t>
      </w:r>
      <w:r w:rsidRPr="004F7FC4">
        <w:rPr>
          <w:lang w:val="en-GB"/>
        </w:rPr>
        <w:t>both</w:t>
      </w:r>
      <w:r w:rsidR="009D42B6">
        <w:rPr>
          <w:lang w:val="en-GB"/>
        </w:rPr>
        <w:t xml:space="preserve"> </w:t>
      </w:r>
      <w:r w:rsidRPr="004F7FC4">
        <w:rPr>
          <w:lang w:val="en-GB"/>
        </w:rPr>
        <w:t>build</w:t>
      </w:r>
      <w:r w:rsidR="009D42B6">
        <w:rPr>
          <w:lang w:val="en-GB"/>
        </w:rPr>
        <w:t xml:space="preserve"> </w:t>
      </w:r>
      <w:r w:rsidRPr="004F7FC4">
        <w:rPr>
          <w:lang w:val="en-GB"/>
        </w:rPr>
        <w:t>new</w:t>
      </w:r>
      <w:r w:rsidR="009D42B6">
        <w:rPr>
          <w:lang w:val="en-GB"/>
        </w:rPr>
        <w:t xml:space="preserve"> </w:t>
      </w:r>
      <w:r w:rsidRPr="004F7FC4">
        <w:rPr>
          <w:lang w:val="en-GB"/>
        </w:rPr>
        <w:t>facilities</w:t>
      </w:r>
      <w:r w:rsidR="009D42B6">
        <w:rPr>
          <w:lang w:val="en-GB"/>
        </w:rPr>
        <w:t xml:space="preserve"> </w:t>
      </w:r>
      <w:r w:rsidRPr="004F7FC4">
        <w:rPr>
          <w:lang w:val="en-GB"/>
        </w:rPr>
        <w:t>and</w:t>
      </w:r>
      <w:r w:rsidR="009D42B6">
        <w:rPr>
          <w:lang w:val="en-GB"/>
        </w:rPr>
        <w:t xml:space="preserve"> </w:t>
      </w:r>
      <w:r w:rsidRPr="004F7FC4">
        <w:rPr>
          <w:lang w:val="en-GB"/>
        </w:rPr>
        <w:t>to</w:t>
      </w:r>
      <w:r w:rsidR="009D42B6">
        <w:rPr>
          <w:lang w:val="en-GB"/>
        </w:rPr>
        <w:t xml:space="preserve"> </w:t>
      </w:r>
      <w:r w:rsidRPr="004F7FC4">
        <w:rPr>
          <w:lang w:val="en-GB"/>
        </w:rPr>
        <w:t>refurbish</w:t>
      </w:r>
      <w:r w:rsidR="009D42B6">
        <w:rPr>
          <w:lang w:val="en-GB"/>
        </w:rPr>
        <w:t xml:space="preserve"> </w:t>
      </w:r>
      <w:r w:rsidRPr="004F7FC4">
        <w:rPr>
          <w:lang w:val="en-GB"/>
        </w:rPr>
        <w:t>existing</w:t>
      </w:r>
      <w:r w:rsidR="009D42B6">
        <w:rPr>
          <w:lang w:val="en-GB"/>
        </w:rPr>
        <w:t xml:space="preserve"> </w:t>
      </w:r>
      <w:r w:rsidRPr="004F7FC4">
        <w:rPr>
          <w:lang w:val="en-GB"/>
        </w:rPr>
        <w:t>facilities.</w:t>
      </w:r>
    </w:p>
    <w:p w14:paraId="069DBBA9" w14:textId="1FB1C9E3" w:rsidR="009D42B6" w:rsidRPr="00214CC6" w:rsidRDefault="008C08FA" w:rsidP="0072441A">
      <w:pPr>
        <w:pStyle w:val="BodyText"/>
        <w:rPr>
          <w:lang w:val="en-GB"/>
        </w:rPr>
      </w:pPr>
      <w:r>
        <w:rPr>
          <w:lang w:val="en-GB"/>
        </w:rPr>
        <w:t>Using</w:t>
      </w:r>
      <w:r w:rsidR="009D42B6">
        <w:rPr>
          <w:lang w:val="en-GB"/>
        </w:rPr>
        <w:t xml:space="preserve"> </w:t>
      </w:r>
      <w:r w:rsidR="00812774" w:rsidRPr="004F7FC4">
        <w:rPr>
          <w:lang w:val="en-GB"/>
        </w:rPr>
        <w:t>on</w:t>
      </w:r>
      <w:r w:rsidR="00FE2884">
        <w:rPr>
          <w:lang w:val="en-GB"/>
        </w:rPr>
        <w:t>ly</w:t>
      </w:r>
      <w:r w:rsidR="009D42B6">
        <w:rPr>
          <w:lang w:val="en-GB"/>
        </w:rPr>
        <w:t xml:space="preserve"> </w:t>
      </w:r>
      <w:r w:rsidR="00812774" w:rsidRPr="004F7FC4">
        <w:rPr>
          <w:lang w:val="en-GB"/>
        </w:rPr>
        <w:t>the</w:t>
      </w:r>
      <w:r w:rsidR="009D42B6">
        <w:rPr>
          <w:lang w:val="en-GB"/>
        </w:rPr>
        <w:t xml:space="preserve"> </w:t>
      </w:r>
      <w:r w:rsidR="00812774" w:rsidRPr="004F7FC4">
        <w:rPr>
          <w:lang w:val="en-GB"/>
        </w:rPr>
        <w:t>current</w:t>
      </w:r>
      <w:r w:rsidR="009D42B6">
        <w:rPr>
          <w:lang w:val="en-GB"/>
        </w:rPr>
        <w:t xml:space="preserve"> </w:t>
      </w:r>
      <w:r w:rsidR="00812774" w:rsidRPr="004F7FC4">
        <w:rPr>
          <w:lang w:val="en-GB"/>
        </w:rPr>
        <w:t>target</w:t>
      </w:r>
      <w:r w:rsidR="009D42B6">
        <w:rPr>
          <w:lang w:val="en-GB"/>
        </w:rPr>
        <w:t xml:space="preserve"> </w:t>
      </w:r>
      <w:r w:rsidR="00812774" w:rsidRPr="004F7FC4">
        <w:rPr>
          <w:lang w:val="en-GB"/>
        </w:rPr>
        <w:t>provision</w:t>
      </w:r>
      <w:r w:rsidR="009D42B6">
        <w:rPr>
          <w:lang w:val="en-GB"/>
        </w:rPr>
        <w:t xml:space="preserve"> </w:t>
      </w:r>
      <w:r w:rsidR="00812774" w:rsidRPr="004F7FC4">
        <w:rPr>
          <w:lang w:val="en-GB"/>
        </w:rPr>
        <w:t>ratio</w:t>
      </w:r>
      <w:r w:rsidR="009D42B6">
        <w:rPr>
          <w:lang w:val="en-GB"/>
        </w:rPr>
        <w:t xml:space="preserve"> </w:t>
      </w:r>
      <w:r w:rsidR="00812774" w:rsidRPr="004F7FC4">
        <w:rPr>
          <w:lang w:val="en-GB"/>
        </w:rPr>
        <w:t>to</w:t>
      </w:r>
      <w:r w:rsidR="009D42B6">
        <w:rPr>
          <w:lang w:val="en-GB"/>
        </w:rPr>
        <w:t xml:space="preserve"> </w:t>
      </w:r>
      <w:r w:rsidR="00812774" w:rsidRPr="004F7FC4">
        <w:rPr>
          <w:lang w:val="en-GB"/>
        </w:rPr>
        <w:t>project</w:t>
      </w:r>
      <w:r w:rsidR="009D42B6">
        <w:rPr>
          <w:lang w:val="en-GB"/>
        </w:rPr>
        <w:t xml:space="preserve"> </w:t>
      </w:r>
      <w:r w:rsidR="00812774" w:rsidRPr="004F7FC4">
        <w:rPr>
          <w:lang w:val="en-GB"/>
        </w:rPr>
        <w:t>the</w:t>
      </w:r>
      <w:r w:rsidR="009D42B6">
        <w:rPr>
          <w:lang w:val="en-GB"/>
        </w:rPr>
        <w:t xml:space="preserve"> </w:t>
      </w:r>
      <w:r w:rsidR="00812774" w:rsidRPr="004F7FC4">
        <w:rPr>
          <w:lang w:val="en-GB"/>
        </w:rPr>
        <w:t>future</w:t>
      </w:r>
      <w:r w:rsidR="009D42B6">
        <w:rPr>
          <w:lang w:val="en-GB"/>
        </w:rPr>
        <w:t xml:space="preserve"> </w:t>
      </w:r>
      <w:r w:rsidR="00812774" w:rsidRPr="004F7FC4">
        <w:rPr>
          <w:lang w:val="en-GB"/>
        </w:rPr>
        <w:t>supply</w:t>
      </w:r>
      <w:r w:rsidR="009D42B6">
        <w:rPr>
          <w:lang w:val="en-GB"/>
        </w:rPr>
        <w:t xml:space="preserve"> </w:t>
      </w:r>
      <w:r w:rsidR="00812774" w:rsidRPr="004F7FC4">
        <w:rPr>
          <w:lang w:val="en-GB"/>
        </w:rPr>
        <w:t>of</w:t>
      </w:r>
      <w:r w:rsidR="009D42B6">
        <w:rPr>
          <w:lang w:val="en-GB"/>
        </w:rPr>
        <w:t xml:space="preserve"> </w:t>
      </w:r>
      <w:r w:rsidR="00812774" w:rsidRPr="004F7FC4">
        <w:rPr>
          <w:lang w:val="en-GB"/>
        </w:rPr>
        <w:t>residential</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and</w:t>
      </w:r>
      <w:r w:rsidR="009D42B6">
        <w:rPr>
          <w:lang w:val="en-GB"/>
        </w:rPr>
        <w:t xml:space="preserve"> </w:t>
      </w:r>
      <w:r w:rsidR="00812774" w:rsidRPr="004F7FC4">
        <w:rPr>
          <w:lang w:val="en-GB"/>
        </w:rPr>
        <w:t>not</w:t>
      </w:r>
      <w:r w:rsidR="009D42B6">
        <w:rPr>
          <w:lang w:val="en-GB"/>
        </w:rPr>
        <w:t xml:space="preserve"> </w:t>
      </w:r>
      <w:r w:rsidR="00812774" w:rsidRPr="004F7FC4">
        <w:rPr>
          <w:lang w:val="en-GB"/>
        </w:rPr>
        <w:t>taking</w:t>
      </w:r>
      <w:r w:rsidR="009D42B6">
        <w:rPr>
          <w:lang w:val="en-GB"/>
        </w:rPr>
        <w:t xml:space="preserve"> </w:t>
      </w:r>
      <w:r w:rsidR="00812774" w:rsidRPr="004F7FC4">
        <w:rPr>
          <w:lang w:val="en-GB"/>
        </w:rPr>
        <w:t>into</w:t>
      </w:r>
      <w:r w:rsidR="009D42B6">
        <w:rPr>
          <w:lang w:val="en-GB"/>
        </w:rPr>
        <w:t xml:space="preserve"> </w:t>
      </w:r>
      <w:r w:rsidR="00812774" w:rsidRPr="004F7FC4">
        <w:rPr>
          <w:lang w:val="en-GB"/>
        </w:rPr>
        <w:t>account</w:t>
      </w:r>
      <w:r w:rsidR="009D42B6">
        <w:rPr>
          <w:lang w:val="en-GB"/>
        </w:rPr>
        <w:t xml:space="preserve"> </w:t>
      </w:r>
      <w:r w:rsidR="00812774" w:rsidRPr="004F7FC4">
        <w:rPr>
          <w:lang w:val="en-GB"/>
        </w:rPr>
        <w:t>the</w:t>
      </w:r>
      <w:r w:rsidR="009D42B6">
        <w:rPr>
          <w:lang w:val="en-GB"/>
        </w:rPr>
        <w:t xml:space="preserve"> </w:t>
      </w:r>
      <w:r w:rsidR="00812774" w:rsidRPr="004F7FC4">
        <w:rPr>
          <w:lang w:val="en-GB"/>
        </w:rPr>
        <w:t>impact</w:t>
      </w:r>
      <w:r w:rsidR="009D42B6">
        <w:rPr>
          <w:lang w:val="en-GB"/>
        </w:rPr>
        <w:t xml:space="preserve"> </w:t>
      </w:r>
      <w:r w:rsidR="00812774" w:rsidRPr="004F7FC4">
        <w:rPr>
          <w:lang w:val="en-GB"/>
        </w:rPr>
        <w:t>of</w:t>
      </w:r>
      <w:r w:rsidR="009D42B6">
        <w:rPr>
          <w:lang w:val="en-GB"/>
        </w:rPr>
        <w:t xml:space="preserve"> </w:t>
      </w:r>
      <w:r w:rsidR="00812774" w:rsidRPr="004F7FC4">
        <w:rPr>
          <w:lang w:val="en-GB"/>
        </w:rPr>
        <w:t>increased</w:t>
      </w:r>
      <w:r w:rsidR="009D42B6">
        <w:rPr>
          <w:lang w:val="en-GB"/>
        </w:rPr>
        <w:t xml:space="preserve"> </w:t>
      </w:r>
      <w:r w:rsidR="00812774" w:rsidRPr="004F7FC4">
        <w:rPr>
          <w:lang w:val="en-GB"/>
        </w:rPr>
        <w:t>home</w:t>
      </w:r>
      <w:r w:rsidR="009D42B6">
        <w:rPr>
          <w:lang w:val="en-GB"/>
        </w:rPr>
        <w:t xml:space="preserve"> </w:t>
      </w:r>
      <w:r w:rsidR="00812774" w:rsidRPr="004F7FC4">
        <w:rPr>
          <w:lang w:val="en-GB"/>
        </w:rPr>
        <w:t>care</w:t>
      </w:r>
      <w:r w:rsidR="009D42B6">
        <w:rPr>
          <w:lang w:val="en-GB"/>
        </w:rPr>
        <w:t xml:space="preserve"> </w:t>
      </w:r>
      <w:r w:rsidR="00812774" w:rsidRPr="004F7FC4">
        <w:rPr>
          <w:lang w:val="en-GB"/>
        </w:rPr>
        <w:t>on</w:t>
      </w:r>
      <w:r w:rsidR="009D42B6">
        <w:rPr>
          <w:lang w:val="en-GB"/>
        </w:rPr>
        <w:t xml:space="preserve"> </w:t>
      </w:r>
      <w:r w:rsidR="00812774" w:rsidRPr="004F7FC4">
        <w:rPr>
          <w:lang w:val="en-GB"/>
        </w:rPr>
        <w:t>the</w:t>
      </w:r>
      <w:r w:rsidR="009D42B6">
        <w:rPr>
          <w:lang w:val="en-GB"/>
        </w:rPr>
        <w:t xml:space="preserve"> </w:t>
      </w:r>
      <w:r w:rsidR="00812774" w:rsidRPr="004F7FC4">
        <w:rPr>
          <w:lang w:val="en-GB"/>
        </w:rPr>
        <w:t>demand</w:t>
      </w:r>
      <w:r w:rsidR="009D42B6">
        <w:rPr>
          <w:lang w:val="en-GB"/>
        </w:rPr>
        <w:t xml:space="preserve"> </w:t>
      </w:r>
      <w:r w:rsidR="00812774" w:rsidRPr="004F7FC4">
        <w:rPr>
          <w:lang w:val="en-GB"/>
        </w:rPr>
        <w:t>for</w:t>
      </w:r>
      <w:r w:rsidR="009D42B6">
        <w:rPr>
          <w:lang w:val="en-GB"/>
        </w:rPr>
        <w:t xml:space="preserve"> </w:t>
      </w:r>
      <w:r w:rsidR="00812774" w:rsidRPr="004F7FC4">
        <w:rPr>
          <w:lang w:val="en-GB"/>
        </w:rPr>
        <w:t>r</w:t>
      </w:r>
      <w:r>
        <w:rPr>
          <w:lang w:val="en-GB"/>
        </w:rPr>
        <w:t>esidential</w:t>
      </w:r>
      <w:r w:rsidR="009D42B6">
        <w:rPr>
          <w:lang w:val="en-GB"/>
        </w:rPr>
        <w:t xml:space="preserve"> </w:t>
      </w:r>
      <w:r>
        <w:rPr>
          <w:lang w:val="en-GB"/>
        </w:rPr>
        <w:t>care,</w:t>
      </w:r>
      <w:r w:rsidR="009D42B6">
        <w:rPr>
          <w:lang w:val="en-GB"/>
        </w:rPr>
        <w:t xml:space="preserve"> </w:t>
      </w:r>
      <w:r>
        <w:rPr>
          <w:lang w:val="en-GB"/>
        </w:rPr>
        <w:t>the</w:t>
      </w:r>
      <w:r w:rsidR="009D42B6">
        <w:rPr>
          <w:lang w:val="en-GB"/>
        </w:rPr>
        <w:t xml:space="preserve"> </w:t>
      </w:r>
      <w:r>
        <w:rPr>
          <w:lang w:val="en-GB"/>
        </w:rPr>
        <w:t>sector</w:t>
      </w:r>
      <w:r w:rsidR="009D42B6">
        <w:rPr>
          <w:lang w:val="en-GB"/>
        </w:rPr>
        <w:t xml:space="preserve"> </w:t>
      </w:r>
      <w:r>
        <w:rPr>
          <w:lang w:val="en-GB"/>
        </w:rPr>
        <w:t>would</w:t>
      </w:r>
      <w:r w:rsidR="009D42B6">
        <w:rPr>
          <w:lang w:val="en-GB"/>
        </w:rPr>
        <w:t xml:space="preserve"> </w:t>
      </w:r>
      <w:r w:rsidR="00812774" w:rsidRPr="004F7FC4">
        <w:rPr>
          <w:lang w:val="en-GB"/>
        </w:rPr>
        <w:t>need</w:t>
      </w:r>
      <w:r w:rsidR="009D42B6">
        <w:rPr>
          <w:lang w:val="en-GB"/>
        </w:rPr>
        <w:t xml:space="preserve"> </w:t>
      </w:r>
      <w:r w:rsidR="00812774" w:rsidRPr="004F7FC4">
        <w:rPr>
          <w:lang w:val="en-GB"/>
        </w:rPr>
        <w:t>to</w:t>
      </w:r>
      <w:r w:rsidR="009D42B6">
        <w:rPr>
          <w:lang w:val="en-GB"/>
        </w:rPr>
        <w:t xml:space="preserve"> </w:t>
      </w:r>
      <w:r w:rsidR="00812774" w:rsidRPr="004F7FC4">
        <w:rPr>
          <w:lang w:val="en-GB"/>
        </w:rPr>
        <w:t>build</w:t>
      </w:r>
      <w:r w:rsidR="009D42B6">
        <w:rPr>
          <w:lang w:val="en-GB"/>
        </w:rPr>
        <w:t xml:space="preserve"> </w:t>
      </w:r>
      <w:r w:rsidR="00812774" w:rsidRPr="004F7FC4">
        <w:rPr>
          <w:lang w:val="en-GB"/>
        </w:rPr>
        <w:t>over</w:t>
      </w:r>
      <w:r w:rsidR="009D42B6">
        <w:rPr>
          <w:lang w:val="en-GB"/>
        </w:rPr>
        <w:t xml:space="preserve"> </w:t>
      </w:r>
      <w:r w:rsidR="00812774" w:rsidRPr="004F7FC4">
        <w:rPr>
          <w:lang w:val="en-GB"/>
        </w:rPr>
        <w:t>8</w:t>
      </w:r>
      <w:r w:rsidR="00E43C5E">
        <w:rPr>
          <w:lang w:val="en-GB"/>
        </w:rPr>
        <w:t>0</w:t>
      </w:r>
      <w:r w:rsidR="00812774" w:rsidRPr="004F7FC4">
        <w:rPr>
          <w:lang w:val="en-GB"/>
        </w:rPr>
        <w:t>,000</w:t>
      </w:r>
      <w:r w:rsidR="009D42B6">
        <w:rPr>
          <w:lang w:val="en-GB"/>
        </w:rPr>
        <w:t xml:space="preserve"> </w:t>
      </w:r>
      <w:r w:rsidR="00812774" w:rsidRPr="004F7FC4">
        <w:rPr>
          <w:lang w:val="en-GB"/>
        </w:rPr>
        <w:t>places</w:t>
      </w:r>
      <w:r w:rsidR="009D42B6">
        <w:rPr>
          <w:lang w:val="en-GB"/>
        </w:rPr>
        <w:t xml:space="preserve"> </w:t>
      </w:r>
      <w:r w:rsidR="00812774" w:rsidRPr="004F7FC4">
        <w:rPr>
          <w:lang w:val="en-GB"/>
        </w:rPr>
        <w:t>over</w:t>
      </w:r>
      <w:r w:rsidR="009D42B6">
        <w:rPr>
          <w:lang w:val="en-GB"/>
        </w:rPr>
        <w:t xml:space="preserve"> </w:t>
      </w:r>
      <w:r w:rsidR="00812774" w:rsidRPr="004F7FC4">
        <w:rPr>
          <w:lang w:val="en-GB"/>
        </w:rPr>
        <w:t>the</w:t>
      </w:r>
      <w:r w:rsidR="009D42B6">
        <w:rPr>
          <w:lang w:val="en-GB"/>
        </w:rPr>
        <w:t xml:space="preserve"> </w:t>
      </w:r>
      <w:r w:rsidR="00812774" w:rsidRPr="004F7FC4">
        <w:rPr>
          <w:lang w:val="en-GB"/>
        </w:rPr>
        <w:t>next</w:t>
      </w:r>
      <w:r w:rsidR="009D42B6">
        <w:rPr>
          <w:lang w:val="en-GB"/>
        </w:rPr>
        <w:t xml:space="preserve"> </w:t>
      </w:r>
      <w:r w:rsidR="00812774" w:rsidRPr="004F7FC4">
        <w:rPr>
          <w:lang w:val="en-GB"/>
        </w:rPr>
        <w:t>decade.</w:t>
      </w:r>
      <w:r w:rsidR="009D42B6">
        <w:rPr>
          <w:lang w:val="en-GB"/>
        </w:rPr>
        <w:t xml:space="preserve"> </w:t>
      </w:r>
      <w:r w:rsidR="00812774" w:rsidRPr="004F7FC4">
        <w:rPr>
          <w:lang w:val="en-GB"/>
        </w:rPr>
        <w:t>At</w:t>
      </w:r>
      <w:r w:rsidR="009D42B6">
        <w:rPr>
          <w:lang w:val="en-GB"/>
        </w:rPr>
        <w:t xml:space="preserve"> </w:t>
      </w:r>
      <w:r>
        <w:rPr>
          <w:lang w:val="en-GB"/>
        </w:rPr>
        <w:t>the</w:t>
      </w:r>
      <w:r w:rsidR="009D42B6">
        <w:rPr>
          <w:lang w:val="en-GB"/>
        </w:rPr>
        <w:t xml:space="preserve"> </w:t>
      </w:r>
      <w:r>
        <w:rPr>
          <w:lang w:val="en-GB"/>
        </w:rPr>
        <w:t>same</w:t>
      </w:r>
      <w:r w:rsidR="009D42B6">
        <w:rPr>
          <w:lang w:val="en-GB"/>
        </w:rPr>
        <w:t xml:space="preserve"> </w:t>
      </w:r>
      <w:r>
        <w:rPr>
          <w:lang w:val="en-GB"/>
        </w:rPr>
        <w:t>time,</w:t>
      </w:r>
      <w:r w:rsidR="009D42B6">
        <w:rPr>
          <w:lang w:val="en-GB"/>
        </w:rPr>
        <w:t xml:space="preserve"> </w:t>
      </w:r>
      <w:r>
        <w:rPr>
          <w:lang w:val="en-GB"/>
        </w:rPr>
        <w:t>the</w:t>
      </w:r>
      <w:r w:rsidR="009D42B6">
        <w:rPr>
          <w:lang w:val="en-GB"/>
        </w:rPr>
        <w:t xml:space="preserve"> </w:t>
      </w:r>
      <w:r>
        <w:rPr>
          <w:lang w:val="en-GB"/>
        </w:rPr>
        <w:t>sector</w:t>
      </w:r>
      <w:r w:rsidR="009D42B6">
        <w:rPr>
          <w:lang w:val="en-GB"/>
        </w:rPr>
        <w:t xml:space="preserve"> </w:t>
      </w:r>
      <w:r>
        <w:rPr>
          <w:lang w:val="en-GB"/>
        </w:rPr>
        <w:t>would</w:t>
      </w:r>
      <w:r w:rsidR="009D42B6">
        <w:rPr>
          <w:lang w:val="en-GB"/>
        </w:rPr>
        <w:t xml:space="preserve"> </w:t>
      </w:r>
      <w:r w:rsidR="00812774" w:rsidRPr="004F7FC4">
        <w:rPr>
          <w:lang w:val="en-GB"/>
        </w:rPr>
        <w:t>need</w:t>
      </w:r>
      <w:r w:rsidR="009D42B6">
        <w:rPr>
          <w:lang w:val="en-GB"/>
        </w:rPr>
        <w:t xml:space="preserve"> </w:t>
      </w:r>
      <w:r w:rsidR="00812774" w:rsidRPr="004F7FC4">
        <w:rPr>
          <w:lang w:val="en-GB"/>
        </w:rPr>
        <w:t>to</w:t>
      </w:r>
      <w:r w:rsidR="009D42B6">
        <w:rPr>
          <w:lang w:val="en-GB"/>
        </w:rPr>
        <w:t xml:space="preserve"> </w:t>
      </w:r>
      <w:r w:rsidR="00812774" w:rsidRPr="004F7FC4">
        <w:rPr>
          <w:lang w:val="en-GB"/>
        </w:rPr>
        <w:t>rebuild</w:t>
      </w:r>
      <w:r w:rsidR="009D42B6">
        <w:rPr>
          <w:lang w:val="en-GB"/>
        </w:rPr>
        <w:t xml:space="preserve"> </w:t>
      </w:r>
      <w:r w:rsidR="00812774" w:rsidRPr="004F7FC4">
        <w:rPr>
          <w:lang w:val="en-GB"/>
        </w:rPr>
        <w:t>or</w:t>
      </w:r>
      <w:r w:rsidR="009D42B6">
        <w:rPr>
          <w:lang w:val="en-GB"/>
        </w:rPr>
        <w:t xml:space="preserve"> </w:t>
      </w:r>
      <w:r w:rsidR="00812774" w:rsidRPr="004F7FC4">
        <w:rPr>
          <w:lang w:val="en-GB"/>
        </w:rPr>
        <w:t>refurbish</w:t>
      </w:r>
      <w:r w:rsidR="009D42B6">
        <w:rPr>
          <w:lang w:val="en-GB"/>
        </w:rPr>
        <w:t xml:space="preserve"> </w:t>
      </w:r>
      <w:r w:rsidR="00812774" w:rsidRPr="004F7FC4">
        <w:rPr>
          <w:lang w:val="en-GB"/>
        </w:rPr>
        <w:t>a</w:t>
      </w:r>
      <w:r w:rsidR="009D42B6">
        <w:rPr>
          <w:lang w:val="en-GB"/>
        </w:rPr>
        <w:t xml:space="preserve"> </w:t>
      </w:r>
      <w:r w:rsidR="00812774" w:rsidRPr="004F7FC4">
        <w:rPr>
          <w:lang w:val="en-GB"/>
        </w:rPr>
        <w:t>substantial</w:t>
      </w:r>
      <w:r w:rsidR="009D42B6">
        <w:rPr>
          <w:lang w:val="en-GB"/>
        </w:rPr>
        <w:t xml:space="preserve"> </w:t>
      </w:r>
      <w:r w:rsidR="00812774" w:rsidRPr="004F7FC4">
        <w:rPr>
          <w:lang w:val="en-GB"/>
        </w:rPr>
        <w:t>proportion</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current</w:t>
      </w:r>
      <w:r w:rsidR="009D42B6">
        <w:rPr>
          <w:lang w:val="en-GB"/>
        </w:rPr>
        <w:t xml:space="preserve"> </w:t>
      </w:r>
      <w:r w:rsidR="00812774" w:rsidRPr="004F7FC4">
        <w:rPr>
          <w:lang w:val="en-GB"/>
        </w:rPr>
        <w:t>stock</w:t>
      </w:r>
      <w:r w:rsidR="009D42B6">
        <w:rPr>
          <w:lang w:val="en-GB"/>
        </w:rPr>
        <w:t xml:space="preserve"> </w:t>
      </w:r>
      <w:r w:rsidR="00812774" w:rsidRPr="004F7FC4">
        <w:rPr>
          <w:lang w:val="en-GB"/>
        </w:rPr>
        <w:t>of</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facilities.</w:t>
      </w:r>
      <w:r w:rsidR="009D42B6">
        <w:rPr>
          <w:lang w:val="en-GB"/>
        </w:rPr>
        <w:t xml:space="preserve"> </w:t>
      </w:r>
      <w:r w:rsidR="00812774" w:rsidRPr="004F7FC4">
        <w:rPr>
          <w:lang w:val="en-GB"/>
        </w:rPr>
        <w:t>It</w:t>
      </w:r>
      <w:r w:rsidR="009D42B6">
        <w:rPr>
          <w:lang w:val="en-GB"/>
        </w:rPr>
        <w:t xml:space="preserve"> </w:t>
      </w:r>
      <w:r w:rsidR="00812774" w:rsidRPr="004F7FC4">
        <w:rPr>
          <w:lang w:val="en-GB"/>
        </w:rPr>
        <w:t>is</w:t>
      </w:r>
      <w:r w:rsidR="009D42B6">
        <w:rPr>
          <w:lang w:val="en-GB"/>
        </w:rPr>
        <w:t xml:space="preserve"> </w:t>
      </w:r>
      <w:r w:rsidR="00812774" w:rsidRPr="004F7FC4">
        <w:rPr>
          <w:lang w:val="en-GB"/>
        </w:rPr>
        <w:t>assumed</w:t>
      </w:r>
      <w:r w:rsidR="009D42B6">
        <w:rPr>
          <w:lang w:val="en-GB"/>
        </w:rPr>
        <w:t xml:space="preserve"> </w:t>
      </w:r>
      <w:r w:rsidR="00812774" w:rsidRPr="004F7FC4">
        <w:rPr>
          <w:lang w:val="en-GB"/>
        </w:rPr>
        <w:t>that</w:t>
      </w:r>
      <w:r w:rsidR="009D42B6">
        <w:rPr>
          <w:lang w:val="en-GB"/>
        </w:rPr>
        <w:t xml:space="preserve"> </w:t>
      </w:r>
      <w:r w:rsidR="00812774" w:rsidRPr="004F7FC4">
        <w:rPr>
          <w:lang w:val="en-GB"/>
        </w:rPr>
        <w:t>over</w:t>
      </w:r>
      <w:r w:rsidR="009D42B6">
        <w:rPr>
          <w:lang w:val="en-GB"/>
        </w:rPr>
        <w:t xml:space="preserve"> </w:t>
      </w:r>
      <w:r w:rsidR="00812774" w:rsidRPr="004F7FC4">
        <w:rPr>
          <w:lang w:val="en-GB"/>
        </w:rPr>
        <w:t>the</w:t>
      </w:r>
      <w:r w:rsidR="009D42B6">
        <w:rPr>
          <w:lang w:val="en-GB"/>
        </w:rPr>
        <w:t xml:space="preserve"> </w:t>
      </w:r>
      <w:r w:rsidR="00812774" w:rsidRPr="004F7FC4">
        <w:rPr>
          <w:lang w:val="en-GB"/>
        </w:rPr>
        <w:t>next</w:t>
      </w:r>
      <w:r w:rsidR="009D42B6">
        <w:rPr>
          <w:lang w:val="en-GB"/>
        </w:rPr>
        <w:t xml:space="preserve"> </w:t>
      </w:r>
      <w:r w:rsidR="00812774" w:rsidRPr="004F7FC4">
        <w:rPr>
          <w:lang w:val="en-GB"/>
        </w:rPr>
        <w:t>decade</w:t>
      </w:r>
      <w:r w:rsidR="009D42B6">
        <w:rPr>
          <w:lang w:val="en-GB"/>
        </w:rPr>
        <w:t xml:space="preserve"> </w:t>
      </w:r>
      <w:r w:rsidR="00812774" w:rsidRPr="004F7FC4">
        <w:rPr>
          <w:lang w:val="en-GB"/>
        </w:rPr>
        <w:t>around</w:t>
      </w:r>
      <w:r w:rsidR="009D42B6">
        <w:rPr>
          <w:lang w:val="en-GB"/>
        </w:rPr>
        <w:t xml:space="preserve"> </w:t>
      </w:r>
      <w:r w:rsidR="00812774" w:rsidRPr="004F7FC4">
        <w:rPr>
          <w:lang w:val="en-GB"/>
        </w:rPr>
        <w:t>a</w:t>
      </w:r>
      <w:r w:rsidR="009D42B6">
        <w:rPr>
          <w:lang w:val="en-GB"/>
        </w:rPr>
        <w:t xml:space="preserve"> </w:t>
      </w:r>
      <w:r w:rsidR="00812774" w:rsidRPr="004F7FC4">
        <w:rPr>
          <w:lang w:val="en-GB"/>
        </w:rPr>
        <w:t>quarter</w:t>
      </w:r>
      <w:r w:rsidR="009D42B6">
        <w:rPr>
          <w:lang w:val="en-GB"/>
        </w:rPr>
        <w:t xml:space="preserve"> </w:t>
      </w:r>
      <w:r w:rsidR="00812774" w:rsidRPr="004F7FC4">
        <w:rPr>
          <w:lang w:val="en-GB"/>
        </w:rPr>
        <w:t>of</w:t>
      </w:r>
      <w:r w:rsidR="009D42B6">
        <w:rPr>
          <w:lang w:val="en-GB"/>
        </w:rPr>
        <w:t xml:space="preserve"> </w:t>
      </w:r>
      <w:r w:rsidR="00812774" w:rsidRPr="004F7FC4">
        <w:rPr>
          <w:lang w:val="en-GB"/>
        </w:rPr>
        <w:t>the</w:t>
      </w:r>
      <w:r w:rsidR="009D42B6">
        <w:rPr>
          <w:lang w:val="en-GB"/>
        </w:rPr>
        <w:t xml:space="preserve"> </w:t>
      </w:r>
      <w:r w:rsidR="00812774" w:rsidRPr="004F7FC4">
        <w:rPr>
          <w:lang w:val="en-GB"/>
        </w:rPr>
        <w:t>existing</w:t>
      </w:r>
      <w:r w:rsidR="009D42B6">
        <w:rPr>
          <w:lang w:val="en-GB"/>
        </w:rPr>
        <w:t xml:space="preserve"> </w:t>
      </w:r>
      <w:r w:rsidR="00812774" w:rsidRPr="004F7FC4">
        <w:rPr>
          <w:lang w:val="en-GB"/>
        </w:rPr>
        <w:t>stock</w:t>
      </w:r>
      <w:r w:rsidR="009D42B6">
        <w:rPr>
          <w:lang w:val="en-GB"/>
        </w:rPr>
        <w:t xml:space="preserve"> </w:t>
      </w:r>
      <w:r w:rsidR="009866AF">
        <w:rPr>
          <w:lang w:val="en-GB"/>
        </w:rPr>
        <w:t>of</w:t>
      </w:r>
      <w:r w:rsidR="009D42B6">
        <w:rPr>
          <w:lang w:val="en-GB"/>
        </w:rPr>
        <w:t xml:space="preserve"> </w:t>
      </w:r>
      <w:r w:rsidR="009866AF">
        <w:rPr>
          <w:lang w:val="en-GB"/>
        </w:rPr>
        <w:t>buildings,</w:t>
      </w:r>
      <w:r w:rsidR="009D42B6">
        <w:rPr>
          <w:lang w:val="en-GB"/>
        </w:rPr>
        <w:t xml:space="preserve"> </w:t>
      </w:r>
      <w:r w:rsidR="009866AF">
        <w:rPr>
          <w:lang w:val="en-GB"/>
        </w:rPr>
        <w:t>covering</w:t>
      </w:r>
      <w:r w:rsidR="009D42B6">
        <w:rPr>
          <w:lang w:val="en-GB"/>
        </w:rPr>
        <w:t xml:space="preserve"> </w:t>
      </w:r>
      <w:r w:rsidR="009866AF">
        <w:rPr>
          <w:lang w:val="en-GB"/>
        </w:rPr>
        <w:t>around</w:t>
      </w:r>
      <w:r w:rsidR="009D42B6">
        <w:rPr>
          <w:lang w:val="en-GB"/>
        </w:rPr>
        <w:t xml:space="preserve"> </w:t>
      </w:r>
      <w:r w:rsidR="009866AF">
        <w:rPr>
          <w:lang w:val="en-GB"/>
        </w:rPr>
        <w:t>5</w:t>
      </w:r>
      <w:r w:rsidR="00E43C5E">
        <w:rPr>
          <w:lang w:val="en-GB"/>
        </w:rPr>
        <w:t>6</w:t>
      </w:r>
      <w:r w:rsidR="00812774" w:rsidRPr="004F7FC4">
        <w:rPr>
          <w:lang w:val="en-GB"/>
        </w:rPr>
        <w:t>,000</w:t>
      </w:r>
      <w:r w:rsidR="009D42B6">
        <w:rPr>
          <w:lang w:val="en-GB"/>
        </w:rPr>
        <w:t xml:space="preserve"> </w:t>
      </w:r>
      <w:r w:rsidR="00812774" w:rsidRPr="004F7FC4">
        <w:rPr>
          <w:lang w:val="en-GB"/>
        </w:rPr>
        <w:t>places</w:t>
      </w:r>
      <w:r>
        <w:rPr>
          <w:lang w:val="en-GB"/>
        </w:rPr>
        <w:t>,</w:t>
      </w:r>
      <w:r w:rsidR="009D42B6">
        <w:rPr>
          <w:lang w:val="en-GB"/>
        </w:rPr>
        <w:t xml:space="preserve"> </w:t>
      </w:r>
      <w:r>
        <w:rPr>
          <w:lang w:val="en-GB"/>
        </w:rPr>
        <w:t>would</w:t>
      </w:r>
      <w:r w:rsidR="009D42B6">
        <w:rPr>
          <w:lang w:val="en-GB"/>
        </w:rPr>
        <w:t xml:space="preserve"> </w:t>
      </w:r>
      <w:r w:rsidR="00812774" w:rsidRPr="004F7FC4">
        <w:rPr>
          <w:lang w:val="en-GB"/>
        </w:rPr>
        <w:t>need</w:t>
      </w:r>
      <w:r w:rsidR="009D42B6">
        <w:rPr>
          <w:lang w:val="en-GB"/>
        </w:rPr>
        <w:t xml:space="preserve"> </w:t>
      </w:r>
      <w:r w:rsidR="00812774" w:rsidRPr="004F7FC4">
        <w:rPr>
          <w:lang w:val="en-GB"/>
        </w:rPr>
        <w:t>to</w:t>
      </w:r>
      <w:r w:rsidR="009D42B6">
        <w:rPr>
          <w:lang w:val="en-GB"/>
        </w:rPr>
        <w:t xml:space="preserve"> </w:t>
      </w:r>
      <w:r w:rsidR="00812774" w:rsidRPr="004F7FC4">
        <w:rPr>
          <w:lang w:val="en-GB"/>
        </w:rPr>
        <w:t>be</w:t>
      </w:r>
      <w:r w:rsidR="009D42B6">
        <w:rPr>
          <w:lang w:val="en-GB"/>
        </w:rPr>
        <w:t xml:space="preserve"> </w:t>
      </w:r>
      <w:r w:rsidR="00812774" w:rsidRPr="004F7FC4">
        <w:rPr>
          <w:lang w:val="en-GB"/>
        </w:rPr>
        <w:t>rebuilt</w:t>
      </w:r>
      <w:r w:rsidR="009D42B6">
        <w:rPr>
          <w:lang w:val="en-GB"/>
        </w:rPr>
        <w:t xml:space="preserve"> </w:t>
      </w:r>
      <w:r w:rsidR="00812774" w:rsidRPr="004F7FC4">
        <w:rPr>
          <w:lang w:val="en-GB"/>
        </w:rPr>
        <w:t>or</w:t>
      </w:r>
      <w:r w:rsidR="009D42B6">
        <w:rPr>
          <w:lang w:val="en-GB"/>
        </w:rPr>
        <w:t xml:space="preserve"> </w:t>
      </w:r>
      <w:r w:rsidR="00812774" w:rsidRPr="004F7FC4">
        <w:rPr>
          <w:lang w:val="en-GB"/>
        </w:rPr>
        <w:t>refurbished</w:t>
      </w:r>
      <w:r w:rsidR="009D42B6">
        <w:rPr>
          <w:lang w:val="en-GB"/>
        </w:rPr>
        <w:t xml:space="preserve"> </w:t>
      </w:r>
      <w:r w:rsidR="00812774" w:rsidRPr="004F7FC4">
        <w:rPr>
          <w:lang w:val="en-GB"/>
        </w:rPr>
        <w:t>(at</w:t>
      </w:r>
      <w:r w:rsidR="009D42B6">
        <w:rPr>
          <w:lang w:val="en-GB"/>
        </w:rPr>
        <w:t xml:space="preserve"> </w:t>
      </w:r>
      <w:r w:rsidR="00812774" w:rsidRPr="004F7FC4">
        <w:rPr>
          <w:lang w:val="en-GB"/>
        </w:rPr>
        <w:t>an</w:t>
      </w:r>
      <w:r w:rsidR="009D42B6">
        <w:rPr>
          <w:lang w:val="en-GB"/>
        </w:rPr>
        <w:t xml:space="preserve"> </w:t>
      </w:r>
      <w:r w:rsidR="00812774" w:rsidRPr="004F7FC4">
        <w:rPr>
          <w:lang w:val="en-GB"/>
        </w:rPr>
        <w:t>even</w:t>
      </w:r>
      <w:r w:rsidR="009D42B6">
        <w:rPr>
          <w:lang w:val="en-GB"/>
        </w:rPr>
        <w:t xml:space="preserve"> </w:t>
      </w:r>
      <w:r w:rsidR="00812774" w:rsidRPr="004F7FC4">
        <w:rPr>
          <w:lang w:val="en-GB"/>
        </w:rPr>
        <w:t>rate</w:t>
      </w:r>
      <w:r w:rsidR="009D42B6">
        <w:rPr>
          <w:lang w:val="en-GB"/>
        </w:rPr>
        <w:t xml:space="preserve"> </w:t>
      </w:r>
      <w:r w:rsidR="00812774" w:rsidRPr="004F7FC4">
        <w:rPr>
          <w:lang w:val="en-GB"/>
        </w:rPr>
        <w:t>over</w:t>
      </w:r>
      <w:r w:rsidR="009D42B6">
        <w:rPr>
          <w:lang w:val="en-GB"/>
        </w:rPr>
        <w:t xml:space="preserve"> </w:t>
      </w:r>
      <w:r w:rsidR="00812774" w:rsidRPr="004F7FC4">
        <w:rPr>
          <w:lang w:val="en-GB"/>
        </w:rPr>
        <w:t>the</w:t>
      </w:r>
      <w:r w:rsidR="009D42B6">
        <w:rPr>
          <w:lang w:val="en-GB"/>
        </w:rPr>
        <w:t xml:space="preserve"> </w:t>
      </w:r>
      <w:r w:rsidR="00812774" w:rsidRPr="004F7FC4">
        <w:rPr>
          <w:lang w:val="en-GB"/>
        </w:rPr>
        <w:t>period).</w:t>
      </w:r>
    </w:p>
    <w:p w14:paraId="022A4980" w14:textId="344B862C" w:rsidR="00120DB9" w:rsidRPr="00FB376E" w:rsidRDefault="00120DB9" w:rsidP="006A27C1">
      <w:pPr>
        <w:pStyle w:val="Caption"/>
      </w:pPr>
      <w:bookmarkStart w:id="1053" w:name="_Toc39040572"/>
      <w:r w:rsidRPr="00FB376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Pr>
          <w:noProof/>
        </w:rPr>
        <w:t>9</w:t>
      </w:r>
      <w:r w:rsidR="009D64CB">
        <w:rPr>
          <w:noProof/>
        </w:rPr>
        <w:fldChar w:fldCharType="end"/>
      </w:r>
      <w:r w:rsidRPr="002B2BC3">
        <w:t>:</w:t>
      </w:r>
      <w:r w:rsidR="009D42B6" w:rsidRPr="002B2BC3">
        <w:t xml:space="preserve"> </w:t>
      </w:r>
      <w:r w:rsidRPr="002B2BC3">
        <w:t>Number</w:t>
      </w:r>
      <w:r w:rsidR="009D42B6" w:rsidRPr="002B2BC3">
        <w:t xml:space="preserve"> </w:t>
      </w:r>
      <w:r w:rsidRPr="002B2BC3">
        <w:t>of</w:t>
      </w:r>
      <w:r w:rsidR="009D42B6" w:rsidRPr="002B2BC3">
        <w:t xml:space="preserve"> </w:t>
      </w:r>
      <w:r w:rsidRPr="002B2BC3">
        <w:t>operational</w:t>
      </w:r>
      <w:r w:rsidR="009D42B6" w:rsidRPr="002B2BC3">
        <w:t xml:space="preserve"> </w:t>
      </w:r>
      <w:r w:rsidRPr="002B2BC3">
        <w:t>residential</w:t>
      </w:r>
      <w:r w:rsidR="009D42B6" w:rsidRPr="002B2BC3">
        <w:t xml:space="preserve"> </w:t>
      </w:r>
      <w:r w:rsidRPr="002B2BC3">
        <w:t>aged</w:t>
      </w:r>
      <w:r w:rsidR="009D42B6" w:rsidRPr="002B2BC3">
        <w:t xml:space="preserve"> </w:t>
      </w:r>
      <w:r w:rsidRPr="002B2BC3">
        <w:t>care</w:t>
      </w:r>
      <w:r w:rsidR="009D42B6" w:rsidRPr="002B2BC3">
        <w:t xml:space="preserve"> </w:t>
      </w:r>
      <w:r w:rsidRPr="002B2BC3">
        <w:t>places</w:t>
      </w:r>
      <w:r w:rsidR="009D42B6" w:rsidRPr="002B2BC3">
        <w:t xml:space="preserve"> </w:t>
      </w:r>
      <w:r w:rsidRPr="002B2BC3">
        <w:t>required</w:t>
      </w:r>
      <w:r w:rsidR="009D42B6" w:rsidRPr="002B2BC3">
        <w:t xml:space="preserve"> </w:t>
      </w:r>
      <w:r w:rsidR="002C3E8B" w:rsidRPr="002B2BC3">
        <w:t>201</w:t>
      </w:r>
      <w:r w:rsidR="002B2BC3" w:rsidRPr="002B2BC3">
        <w:t>8-19</w:t>
      </w:r>
      <w:r w:rsidR="009D42B6" w:rsidRPr="002B2BC3">
        <w:t xml:space="preserve"> </w:t>
      </w:r>
      <w:r w:rsidR="002C3E8B" w:rsidRPr="002B2BC3">
        <w:t>to</w:t>
      </w:r>
      <w:r w:rsidR="009D42B6" w:rsidRPr="002B2BC3">
        <w:t xml:space="preserve"> </w:t>
      </w:r>
      <w:r w:rsidR="002C3E8B" w:rsidRPr="002B2BC3">
        <w:t>202</w:t>
      </w:r>
      <w:r w:rsidR="002B2BC3" w:rsidRPr="002B2BC3">
        <w:t>8-29</w:t>
      </w:r>
      <w:bookmarkEnd w:id="1053"/>
    </w:p>
    <w:p w14:paraId="4801B929" w14:textId="04794E04" w:rsidR="00812774" w:rsidRPr="00214CC6" w:rsidRDefault="002B2BC3" w:rsidP="0072441A">
      <w:pPr>
        <w:pStyle w:val="BodyText"/>
      </w:pPr>
      <w:r>
        <w:rPr>
          <w:noProof/>
          <w:lang w:eastAsia="en-AU"/>
        </w:rPr>
        <w:drawing>
          <wp:inline distT="0" distB="0" distL="0" distR="0" wp14:anchorId="2983E534" wp14:editId="17BAE814">
            <wp:extent cx="6877050" cy="26155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77050" cy="2615565"/>
                    </a:xfrm>
                    <a:prstGeom prst="rect">
                      <a:avLst/>
                    </a:prstGeom>
                    <a:noFill/>
                  </pic:spPr>
                </pic:pic>
              </a:graphicData>
            </a:graphic>
          </wp:inline>
        </w:drawing>
      </w:r>
    </w:p>
    <w:p w14:paraId="4939019F" w14:textId="19610F96" w:rsidR="009D42B6" w:rsidRPr="00EC3C73" w:rsidRDefault="00812774" w:rsidP="00EB7172">
      <w:pPr>
        <w:pStyle w:val="BodyTextAfterTableFigure"/>
      </w:pPr>
      <w:r w:rsidRPr="002B2BC3">
        <w:t>On</w:t>
      </w:r>
      <w:r w:rsidR="009D42B6" w:rsidRPr="002B2BC3">
        <w:t xml:space="preserve"> </w:t>
      </w:r>
      <w:r w:rsidRPr="002B2BC3">
        <w:t>the</w:t>
      </w:r>
      <w:r w:rsidR="009D42B6" w:rsidRPr="002B2BC3">
        <w:t xml:space="preserve"> </w:t>
      </w:r>
      <w:r w:rsidRPr="002B2BC3">
        <w:t>basis</w:t>
      </w:r>
      <w:r w:rsidR="009D42B6" w:rsidRPr="002B2BC3">
        <w:t xml:space="preserve"> </w:t>
      </w:r>
      <w:r w:rsidRPr="002B2BC3">
        <w:t>of</w:t>
      </w:r>
      <w:r w:rsidR="009D42B6" w:rsidRPr="002B2BC3">
        <w:t xml:space="preserve"> </w:t>
      </w:r>
      <w:r w:rsidRPr="002B2BC3">
        <w:t>the</w:t>
      </w:r>
      <w:r w:rsidR="009D42B6" w:rsidRPr="002B2BC3">
        <w:t xml:space="preserve"> </w:t>
      </w:r>
      <w:r w:rsidRPr="002B2BC3">
        <w:t>above</w:t>
      </w:r>
      <w:r w:rsidR="009D42B6" w:rsidRPr="002B2BC3">
        <w:t xml:space="preserve"> </w:t>
      </w:r>
      <w:r w:rsidRPr="002B2BC3">
        <w:t>assumptions,</w:t>
      </w:r>
      <w:r w:rsidR="009D42B6" w:rsidRPr="002B2BC3">
        <w:t xml:space="preserve"> </w:t>
      </w:r>
      <w:r w:rsidRPr="002B2BC3">
        <w:t>the</w:t>
      </w:r>
      <w:r w:rsidR="009D42B6" w:rsidRPr="002B2BC3">
        <w:t xml:space="preserve"> </w:t>
      </w:r>
      <w:r w:rsidRPr="002B2BC3">
        <w:t>combined</w:t>
      </w:r>
      <w:r w:rsidR="009D42B6" w:rsidRPr="002B2BC3">
        <w:t xml:space="preserve"> </w:t>
      </w:r>
      <w:r w:rsidRPr="002B2BC3">
        <w:t>total</w:t>
      </w:r>
      <w:r w:rsidR="009D42B6" w:rsidRPr="002B2BC3">
        <w:t xml:space="preserve"> </w:t>
      </w:r>
      <w:r w:rsidRPr="002B2BC3">
        <w:t>investment</w:t>
      </w:r>
      <w:r w:rsidR="009D42B6" w:rsidRPr="002B2BC3">
        <w:t xml:space="preserve"> </w:t>
      </w:r>
      <w:r w:rsidRPr="002B2BC3">
        <w:t>for</w:t>
      </w:r>
      <w:r w:rsidR="009D42B6" w:rsidRPr="002B2BC3">
        <w:t xml:space="preserve"> </w:t>
      </w:r>
      <w:r w:rsidRPr="002B2BC3">
        <w:t>new</w:t>
      </w:r>
      <w:r w:rsidR="009D42B6" w:rsidRPr="002B2BC3">
        <w:t xml:space="preserve"> </w:t>
      </w:r>
      <w:r w:rsidRPr="002B2BC3">
        <w:t>and</w:t>
      </w:r>
      <w:r w:rsidR="009D42B6" w:rsidRPr="002B2BC3">
        <w:t xml:space="preserve"> </w:t>
      </w:r>
      <w:r w:rsidRPr="002B2BC3">
        <w:t>rebuilt</w:t>
      </w:r>
      <w:r w:rsidR="009D42B6" w:rsidRPr="002B2BC3">
        <w:t xml:space="preserve"> </w:t>
      </w:r>
      <w:r w:rsidRPr="002B2BC3">
        <w:t>places</w:t>
      </w:r>
      <w:r w:rsidR="009D42B6" w:rsidRPr="002B2BC3">
        <w:t xml:space="preserve"> </w:t>
      </w:r>
      <w:r w:rsidRPr="002B2BC3">
        <w:t>over</w:t>
      </w:r>
      <w:r w:rsidR="009D42B6" w:rsidRPr="002B2BC3">
        <w:t xml:space="preserve"> </w:t>
      </w:r>
      <w:r w:rsidRPr="002B2BC3">
        <w:t>the</w:t>
      </w:r>
      <w:r w:rsidR="009D42B6" w:rsidRPr="002B2BC3">
        <w:t xml:space="preserve"> </w:t>
      </w:r>
      <w:r w:rsidRPr="002B2BC3">
        <w:t>next</w:t>
      </w:r>
      <w:r w:rsidR="009D42B6" w:rsidRPr="002B2BC3">
        <w:t xml:space="preserve"> </w:t>
      </w:r>
      <w:r w:rsidRPr="002B2BC3">
        <w:t>decade</w:t>
      </w:r>
      <w:r w:rsidR="009D42B6" w:rsidRPr="002B2BC3">
        <w:t xml:space="preserve"> </w:t>
      </w:r>
      <w:r w:rsidRPr="002B2BC3">
        <w:t>would</w:t>
      </w:r>
      <w:r w:rsidR="009D42B6" w:rsidRPr="002B2BC3">
        <w:t xml:space="preserve"> </w:t>
      </w:r>
      <w:r w:rsidRPr="002B2BC3">
        <w:t>be</w:t>
      </w:r>
      <w:r w:rsidR="009D42B6" w:rsidRPr="002B2BC3">
        <w:t xml:space="preserve"> </w:t>
      </w:r>
      <w:r w:rsidRPr="002B2BC3">
        <w:t>around</w:t>
      </w:r>
      <w:r w:rsidR="009D42B6" w:rsidRPr="002B2BC3">
        <w:t xml:space="preserve"> </w:t>
      </w:r>
      <w:r w:rsidRPr="002B2BC3">
        <w:t>$5</w:t>
      </w:r>
      <w:r w:rsidR="002B2BC3" w:rsidRPr="002B2BC3">
        <w:t>6</w:t>
      </w:r>
      <w:r w:rsidR="009D42B6" w:rsidRPr="002B2BC3">
        <w:t xml:space="preserve"> </w:t>
      </w:r>
      <w:r w:rsidR="00D5453D" w:rsidRPr="002B2BC3">
        <w:t>billion.</w:t>
      </w:r>
      <w:r w:rsidR="009D42B6" w:rsidRPr="002B2BC3">
        <w:t xml:space="preserve"> </w:t>
      </w:r>
      <w:r w:rsidR="00D5453D" w:rsidRPr="002B2BC3">
        <w:t>The</w:t>
      </w:r>
      <w:r w:rsidR="009D42B6" w:rsidRPr="002B2BC3">
        <w:t xml:space="preserve"> </w:t>
      </w:r>
      <w:r w:rsidR="00D5453D" w:rsidRPr="002B2BC3">
        <w:t>net</w:t>
      </w:r>
      <w:r w:rsidR="009D42B6" w:rsidRPr="002B2BC3">
        <w:t xml:space="preserve"> </w:t>
      </w:r>
      <w:r w:rsidR="00D5453D" w:rsidRPr="002B2BC3">
        <w:t>present</w:t>
      </w:r>
      <w:r w:rsidR="009D42B6" w:rsidRPr="002B2BC3">
        <w:t xml:space="preserve"> </w:t>
      </w:r>
      <w:r w:rsidR="00D5453D" w:rsidRPr="002B2BC3">
        <w:t>value</w:t>
      </w:r>
      <w:r w:rsidR="009D42B6" w:rsidRPr="002B2BC3">
        <w:t xml:space="preserve"> </w:t>
      </w:r>
      <w:r w:rsidRPr="002B2BC3">
        <w:t>of</w:t>
      </w:r>
      <w:r w:rsidR="009D42B6" w:rsidRPr="002B2BC3">
        <w:t xml:space="preserve"> </w:t>
      </w:r>
      <w:r w:rsidRPr="002B2BC3">
        <w:t>this</w:t>
      </w:r>
      <w:r w:rsidR="009D42B6" w:rsidRPr="002B2BC3">
        <w:t xml:space="preserve"> </w:t>
      </w:r>
      <w:r w:rsidRPr="002B2BC3">
        <w:t>estimate</w:t>
      </w:r>
      <w:r w:rsidR="009D42B6" w:rsidRPr="002B2BC3">
        <w:t xml:space="preserve"> </w:t>
      </w:r>
      <w:r w:rsidRPr="002B2BC3">
        <w:t>is</w:t>
      </w:r>
      <w:r w:rsidR="009D42B6" w:rsidRPr="002B2BC3">
        <w:t xml:space="preserve"> </w:t>
      </w:r>
      <w:r w:rsidRPr="002B2BC3">
        <w:t>approximately</w:t>
      </w:r>
      <w:r w:rsidR="009D42B6" w:rsidRPr="002B2BC3">
        <w:t xml:space="preserve"> </w:t>
      </w:r>
      <w:r w:rsidRPr="002B2BC3">
        <w:t>$5</w:t>
      </w:r>
      <w:r w:rsidR="002B2BC3" w:rsidRPr="002B2BC3">
        <w:t>1</w:t>
      </w:r>
      <w:r w:rsidR="009D42B6" w:rsidRPr="002B2BC3">
        <w:t xml:space="preserve"> </w:t>
      </w:r>
      <w:r w:rsidRPr="002B2BC3">
        <w:t>billion.</w:t>
      </w:r>
      <w:r w:rsidR="009D42B6" w:rsidRPr="002B2BC3">
        <w:t xml:space="preserve"> </w:t>
      </w:r>
      <w:r w:rsidRPr="002B2BC3">
        <w:t>This</w:t>
      </w:r>
      <w:r w:rsidR="009D42B6" w:rsidRPr="002B2BC3">
        <w:t xml:space="preserve"> </w:t>
      </w:r>
      <w:r w:rsidRPr="002B2BC3">
        <w:t>compares</w:t>
      </w:r>
      <w:r w:rsidR="009D42B6" w:rsidRPr="002B2BC3">
        <w:t xml:space="preserve"> </w:t>
      </w:r>
      <w:r w:rsidR="002C3E8B" w:rsidRPr="002B2BC3">
        <w:t>with</w:t>
      </w:r>
      <w:r w:rsidR="009D42B6" w:rsidRPr="002B2BC3">
        <w:t xml:space="preserve"> </w:t>
      </w:r>
      <w:r w:rsidR="002C3E8B" w:rsidRPr="002B2BC3">
        <w:t>an</w:t>
      </w:r>
      <w:r w:rsidR="009D42B6" w:rsidRPr="002B2BC3">
        <w:t xml:space="preserve"> </w:t>
      </w:r>
      <w:r w:rsidR="002C3E8B" w:rsidRPr="002B2BC3">
        <w:t>estimate</w:t>
      </w:r>
      <w:r w:rsidR="009D42B6" w:rsidRPr="002B2BC3">
        <w:t xml:space="preserve"> </w:t>
      </w:r>
      <w:r w:rsidR="002C3E8B" w:rsidRPr="002B2BC3">
        <w:t>of</w:t>
      </w:r>
      <w:r w:rsidR="009D42B6" w:rsidRPr="002B2BC3">
        <w:t xml:space="preserve"> </w:t>
      </w:r>
      <w:r w:rsidR="002C3E8B" w:rsidRPr="002B2BC3">
        <w:t>around</w:t>
      </w:r>
      <w:r w:rsidR="009D42B6" w:rsidRPr="002B2BC3">
        <w:t xml:space="preserve"> </w:t>
      </w:r>
      <w:r w:rsidR="002C3E8B" w:rsidRPr="002B2BC3">
        <w:t>$1</w:t>
      </w:r>
      <w:r w:rsidR="002B2BC3" w:rsidRPr="002B2BC3">
        <w:t>9</w:t>
      </w:r>
      <w:r w:rsidR="009D42B6" w:rsidRPr="002B2BC3">
        <w:t xml:space="preserve"> </w:t>
      </w:r>
      <w:r w:rsidRPr="002B2BC3">
        <w:t>billion</w:t>
      </w:r>
      <w:r w:rsidR="009D42B6" w:rsidRPr="002B2BC3">
        <w:t xml:space="preserve"> </w:t>
      </w:r>
      <w:r w:rsidRPr="002B2BC3">
        <w:t>(in</w:t>
      </w:r>
      <w:r w:rsidR="009D42B6" w:rsidRPr="002B2BC3">
        <w:t xml:space="preserve"> </w:t>
      </w:r>
      <w:r w:rsidRPr="002B2BC3">
        <w:t>present</w:t>
      </w:r>
      <w:r w:rsidR="009D42B6" w:rsidRPr="002B2BC3">
        <w:t xml:space="preserve"> </w:t>
      </w:r>
      <w:r w:rsidR="00120DB9" w:rsidRPr="002B2BC3">
        <w:t>value)</w:t>
      </w:r>
      <w:r w:rsidR="009D42B6" w:rsidRPr="002B2BC3">
        <w:t xml:space="preserve"> </w:t>
      </w:r>
      <w:r w:rsidR="00120DB9" w:rsidRPr="002B2BC3">
        <w:t>in</w:t>
      </w:r>
      <w:r w:rsidR="009D42B6" w:rsidRPr="002B2BC3">
        <w:t xml:space="preserve"> </w:t>
      </w:r>
      <w:r w:rsidR="00120DB9" w:rsidRPr="002B2BC3">
        <w:t>building</w:t>
      </w:r>
      <w:r w:rsidR="009D42B6" w:rsidRPr="002B2BC3">
        <w:t xml:space="preserve"> </w:t>
      </w:r>
      <w:r w:rsidR="00120DB9" w:rsidRPr="002B2BC3">
        <w:t>and</w:t>
      </w:r>
      <w:r w:rsidR="009D42B6" w:rsidRPr="002B2BC3">
        <w:t xml:space="preserve"> </w:t>
      </w:r>
      <w:r w:rsidR="00120DB9" w:rsidRPr="002B2BC3">
        <w:t>upgrade</w:t>
      </w:r>
      <w:r w:rsidR="009D42B6" w:rsidRPr="002B2BC3">
        <w:t xml:space="preserve"> </w:t>
      </w:r>
      <w:r w:rsidRPr="002B2BC3">
        <w:t>work</w:t>
      </w:r>
      <w:r w:rsidR="009D42B6" w:rsidRPr="002B2BC3">
        <w:t xml:space="preserve"> </w:t>
      </w:r>
      <w:r w:rsidRPr="002B2BC3">
        <w:t>completed</w:t>
      </w:r>
      <w:r w:rsidR="009D42B6" w:rsidRPr="002B2BC3">
        <w:t xml:space="preserve"> </w:t>
      </w:r>
      <w:r w:rsidRPr="002B2BC3">
        <w:t>between</w:t>
      </w:r>
      <w:r w:rsidR="009D42B6" w:rsidRPr="002B2BC3">
        <w:t xml:space="preserve"> </w:t>
      </w:r>
      <w:r w:rsidRPr="002B2BC3">
        <w:t>20</w:t>
      </w:r>
      <w:r w:rsidR="002B2BC3" w:rsidRPr="002B2BC3">
        <w:t>10</w:t>
      </w:r>
      <w:r w:rsidR="009D42B6" w:rsidRPr="002B2BC3">
        <w:t xml:space="preserve"> </w:t>
      </w:r>
      <w:r w:rsidRPr="002B2BC3">
        <w:t>and</w:t>
      </w:r>
      <w:r w:rsidR="009D42B6" w:rsidRPr="002B2BC3">
        <w:t xml:space="preserve"> </w:t>
      </w:r>
      <w:r w:rsidRPr="002B2BC3">
        <w:t>201</w:t>
      </w:r>
      <w:r w:rsidR="002B2BC3" w:rsidRPr="002B2BC3">
        <w:t>9</w:t>
      </w:r>
      <w:r w:rsidRPr="002B2BC3">
        <w:t>.</w:t>
      </w:r>
      <w:r w:rsidR="009D42B6" w:rsidRPr="002B2BC3">
        <w:t xml:space="preserve"> </w:t>
      </w:r>
      <w:r w:rsidRPr="002B2BC3">
        <w:t>As</w:t>
      </w:r>
      <w:r w:rsidR="009D42B6" w:rsidRPr="002B2BC3">
        <w:t xml:space="preserve"> </w:t>
      </w:r>
      <w:r w:rsidRPr="002B2BC3">
        <w:t>previously</w:t>
      </w:r>
      <w:r w:rsidR="009D42B6" w:rsidRPr="002B2BC3">
        <w:t xml:space="preserve"> </w:t>
      </w:r>
      <w:r w:rsidRPr="002B2BC3">
        <w:t>noted,</w:t>
      </w:r>
      <w:r w:rsidR="009D42B6" w:rsidRPr="002B2BC3">
        <w:t xml:space="preserve"> </w:t>
      </w:r>
      <w:r w:rsidRPr="002B2BC3">
        <w:t>however,</w:t>
      </w:r>
      <w:r w:rsidR="009D42B6" w:rsidRPr="002B2BC3">
        <w:t xml:space="preserve"> </w:t>
      </w:r>
      <w:r w:rsidRPr="00EC3C73">
        <w:t>these</w:t>
      </w:r>
      <w:r w:rsidR="009D42B6" w:rsidRPr="00EC3C73">
        <w:t xml:space="preserve"> </w:t>
      </w:r>
      <w:r w:rsidRPr="00EC3C73">
        <w:t>projections</w:t>
      </w:r>
      <w:r w:rsidR="009D42B6" w:rsidRPr="00EC3C73">
        <w:t xml:space="preserve"> </w:t>
      </w:r>
      <w:r w:rsidRPr="00EC3C73">
        <w:t>are</w:t>
      </w:r>
      <w:r w:rsidR="009D42B6" w:rsidRPr="00EC3C73">
        <w:t xml:space="preserve"> </w:t>
      </w:r>
      <w:r w:rsidRPr="00EC3C73">
        <w:t>based</w:t>
      </w:r>
      <w:r w:rsidR="009D42B6" w:rsidRPr="00EC3C73">
        <w:t xml:space="preserve"> </w:t>
      </w:r>
      <w:r w:rsidRPr="00EC3C73">
        <w:t>on</w:t>
      </w:r>
      <w:r w:rsidR="009D42B6" w:rsidRPr="00EC3C73">
        <w:t xml:space="preserve"> </w:t>
      </w:r>
      <w:r w:rsidRPr="00EC3C73">
        <w:t>particular</w:t>
      </w:r>
      <w:r w:rsidR="009D42B6" w:rsidRPr="00EC3C73">
        <w:t xml:space="preserve"> </w:t>
      </w:r>
      <w:r w:rsidRPr="00EC3C73">
        <w:t>assumptions</w:t>
      </w:r>
      <w:r w:rsidR="009D42B6" w:rsidRPr="00EC3C73">
        <w:t xml:space="preserve"> </w:t>
      </w:r>
      <w:r w:rsidRPr="00EC3C73">
        <w:t>and</w:t>
      </w:r>
      <w:r w:rsidR="009D42B6" w:rsidRPr="00EC3C73">
        <w:t xml:space="preserve"> </w:t>
      </w:r>
      <w:r w:rsidRPr="00EC3C73">
        <w:t>should</w:t>
      </w:r>
      <w:r w:rsidR="009D42B6" w:rsidRPr="00EC3C73">
        <w:t xml:space="preserve"> </w:t>
      </w:r>
      <w:r w:rsidRPr="00EC3C73">
        <w:t>be</w:t>
      </w:r>
      <w:r w:rsidR="009D42B6" w:rsidRPr="00EC3C73">
        <w:t xml:space="preserve"> </w:t>
      </w:r>
      <w:r w:rsidRPr="00EC3C73">
        <w:t>treated</w:t>
      </w:r>
      <w:r w:rsidR="009D42B6" w:rsidRPr="00EC3C73">
        <w:t xml:space="preserve"> </w:t>
      </w:r>
      <w:r w:rsidRPr="00EC3C73">
        <w:t>with</w:t>
      </w:r>
      <w:r w:rsidR="009D42B6" w:rsidRPr="00EC3C73">
        <w:t xml:space="preserve"> </w:t>
      </w:r>
      <w:r w:rsidRPr="00EC3C73">
        <w:t>care.</w:t>
      </w:r>
    </w:p>
    <w:p w14:paraId="442FEA4C" w14:textId="7E851068" w:rsidR="009D42B6" w:rsidRPr="00214CC6" w:rsidRDefault="00D5453D" w:rsidP="0072441A">
      <w:pPr>
        <w:pStyle w:val="BodyText"/>
        <w:rPr>
          <w:lang w:val="en-GB"/>
        </w:rPr>
      </w:pPr>
      <w:r w:rsidRPr="00EC3C73">
        <w:rPr>
          <w:lang w:val="en-GB"/>
        </w:rPr>
        <w:t>W</w:t>
      </w:r>
      <w:r w:rsidR="00812774" w:rsidRPr="00EC3C73">
        <w:rPr>
          <w:lang w:val="en-GB"/>
        </w:rPr>
        <w:t>hile</w:t>
      </w:r>
      <w:r w:rsidR="009D42B6" w:rsidRPr="00EC3C73">
        <w:rPr>
          <w:lang w:val="en-GB"/>
        </w:rPr>
        <w:t xml:space="preserve"> </w:t>
      </w:r>
      <w:r w:rsidR="00812774" w:rsidRPr="00EC3C73">
        <w:rPr>
          <w:lang w:val="en-GB"/>
        </w:rPr>
        <w:t>the</w:t>
      </w:r>
      <w:r w:rsidR="009D42B6" w:rsidRPr="00EC3C73">
        <w:rPr>
          <w:lang w:val="en-GB"/>
        </w:rPr>
        <w:t xml:space="preserve"> </w:t>
      </w:r>
      <w:r w:rsidR="00812774" w:rsidRPr="00EC3C73">
        <w:rPr>
          <w:lang w:val="en-GB"/>
        </w:rPr>
        <w:t>total</w:t>
      </w:r>
      <w:r w:rsidR="009D42B6" w:rsidRPr="00EC3C73">
        <w:rPr>
          <w:lang w:val="en-GB"/>
        </w:rPr>
        <w:t xml:space="preserve"> </w:t>
      </w:r>
      <w:r w:rsidR="00812774" w:rsidRPr="00EC3C73">
        <w:rPr>
          <w:lang w:val="en-GB"/>
        </w:rPr>
        <w:t>number</w:t>
      </w:r>
      <w:r w:rsidR="009D42B6" w:rsidRPr="00EC3C73">
        <w:rPr>
          <w:lang w:val="en-GB"/>
        </w:rPr>
        <w:t xml:space="preserve"> </w:t>
      </w:r>
      <w:r w:rsidR="00812774" w:rsidRPr="00EC3C73">
        <w:rPr>
          <w:lang w:val="en-GB"/>
        </w:rPr>
        <w:t>of</w:t>
      </w:r>
      <w:r w:rsidR="009D42B6" w:rsidRPr="00EC3C73">
        <w:rPr>
          <w:lang w:val="en-GB"/>
        </w:rPr>
        <w:t xml:space="preserve"> </w:t>
      </w:r>
      <w:r w:rsidR="00812774" w:rsidRPr="00EC3C73">
        <w:rPr>
          <w:lang w:val="en-GB"/>
        </w:rPr>
        <w:t>residential</w:t>
      </w:r>
      <w:r w:rsidR="009D42B6" w:rsidRPr="00EC3C73">
        <w:rPr>
          <w:lang w:val="en-GB"/>
        </w:rPr>
        <w:t xml:space="preserve"> </w:t>
      </w:r>
      <w:r w:rsidR="00812774" w:rsidRPr="00EC3C73">
        <w:rPr>
          <w:lang w:val="en-GB"/>
        </w:rPr>
        <w:t>care</w:t>
      </w:r>
      <w:r w:rsidR="009D42B6" w:rsidRPr="00EC3C73">
        <w:rPr>
          <w:lang w:val="en-GB"/>
        </w:rPr>
        <w:t xml:space="preserve"> </w:t>
      </w:r>
      <w:r w:rsidR="00812774" w:rsidRPr="00EC3C73">
        <w:rPr>
          <w:lang w:val="en-GB"/>
        </w:rPr>
        <w:t>places</w:t>
      </w:r>
      <w:r w:rsidR="009D42B6" w:rsidRPr="00EC3C73">
        <w:rPr>
          <w:lang w:val="en-GB"/>
        </w:rPr>
        <w:t xml:space="preserve"> </w:t>
      </w:r>
      <w:r w:rsidR="00812774" w:rsidRPr="00EC3C73">
        <w:rPr>
          <w:lang w:val="en-GB"/>
        </w:rPr>
        <w:t>increased</w:t>
      </w:r>
      <w:r w:rsidR="009D42B6" w:rsidRPr="00EC3C73">
        <w:rPr>
          <w:lang w:val="en-GB"/>
        </w:rPr>
        <w:t xml:space="preserve"> </w:t>
      </w:r>
      <w:r w:rsidR="00812774" w:rsidRPr="00EC3C73">
        <w:rPr>
          <w:lang w:val="en-GB"/>
        </w:rPr>
        <w:t>from</w:t>
      </w:r>
      <w:r w:rsidR="009D42B6" w:rsidRPr="00EC3C73">
        <w:rPr>
          <w:lang w:val="en-GB"/>
        </w:rPr>
        <w:t xml:space="preserve"> </w:t>
      </w:r>
      <w:r w:rsidR="00812774" w:rsidRPr="00EC3C73">
        <w:rPr>
          <w:lang w:val="en-GB"/>
        </w:rPr>
        <w:t>17</w:t>
      </w:r>
      <w:r w:rsidR="00EC3C73" w:rsidRPr="00EC3C73">
        <w:rPr>
          <w:lang w:val="en-GB"/>
        </w:rPr>
        <w:t>9,749</w:t>
      </w:r>
      <w:r w:rsidR="009D42B6" w:rsidRPr="00EC3C73">
        <w:rPr>
          <w:lang w:val="en-GB"/>
        </w:rPr>
        <w:t xml:space="preserve"> </w:t>
      </w:r>
      <w:r w:rsidR="00812774" w:rsidRPr="00EC3C73">
        <w:rPr>
          <w:lang w:val="en-GB"/>
        </w:rPr>
        <w:t>to</w:t>
      </w:r>
      <w:r w:rsidR="009D42B6" w:rsidRPr="00EC3C73">
        <w:rPr>
          <w:lang w:val="en-GB"/>
        </w:rPr>
        <w:t xml:space="preserve"> </w:t>
      </w:r>
      <w:r w:rsidR="00812774" w:rsidRPr="00EC3C73">
        <w:rPr>
          <w:lang w:val="en-GB"/>
        </w:rPr>
        <w:t>21</w:t>
      </w:r>
      <w:r w:rsidR="00EC3C73" w:rsidRPr="00EC3C73">
        <w:rPr>
          <w:lang w:val="en-GB"/>
        </w:rPr>
        <w:t>3</w:t>
      </w:r>
      <w:r w:rsidR="00812774" w:rsidRPr="00EC3C73">
        <w:rPr>
          <w:lang w:val="en-GB"/>
        </w:rPr>
        <w:t>,</w:t>
      </w:r>
      <w:r w:rsidR="00EC3C73" w:rsidRPr="00EC3C73">
        <w:rPr>
          <w:lang w:val="en-GB"/>
        </w:rPr>
        <w:t>397</w:t>
      </w:r>
      <w:r w:rsidR="009D42B6" w:rsidRPr="00EC3C73">
        <w:rPr>
          <w:lang w:val="en-GB"/>
        </w:rPr>
        <w:t xml:space="preserve"> </w:t>
      </w:r>
      <w:r w:rsidR="00812774" w:rsidRPr="00EC3C73">
        <w:rPr>
          <w:lang w:val="en-GB"/>
        </w:rPr>
        <w:t>over</w:t>
      </w:r>
      <w:r w:rsidR="009D42B6" w:rsidRPr="00EC3C73">
        <w:rPr>
          <w:lang w:val="en-GB"/>
        </w:rPr>
        <w:t xml:space="preserve"> </w:t>
      </w:r>
      <w:r w:rsidR="00812774" w:rsidRPr="00EC3C73">
        <w:rPr>
          <w:lang w:val="en-GB"/>
        </w:rPr>
        <w:t>the</w:t>
      </w:r>
      <w:r w:rsidR="009D42B6" w:rsidRPr="00EC3C73">
        <w:rPr>
          <w:lang w:val="en-GB"/>
        </w:rPr>
        <w:t xml:space="preserve"> </w:t>
      </w:r>
      <w:r w:rsidR="00812774" w:rsidRPr="00EC3C73">
        <w:rPr>
          <w:lang w:val="en-GB"/>
        </w:rPr>
        <w:t>last</w:t>
      </w:r>
      <w:r w:rsidR="009D42B6" w:rsidRPr="00EC3C73">
        <w:rPr>
          <w:lang w:val="en-GB"/>
        </w:rPr>
        <w:t xml:space="preserve"> </w:t>
      </w:r>
      <w:r w:rsidR="00812774" w:rsidRPr="00EC3C73">
        <w:rPr>
          <w:lang w:val="en-GB"/>
        </w:rPr>
        <w:t>10</w:t>
      </w:r>
      <w:r w:rsidR="009D42B6" w:rsidRPr="00EC3C73">
        <w:rPr>
          <w:lang w:val="en-GB"/>
        </w:rPr>
        <w:t xml:space="preserve"> </w:t>
      </w:r>
      <w:r w:rsidR="00812774" w:rsidRPr="00EC3C73">
        <w:rPr>
          <w:lang w:val="en-GB"/>
        </w:rPr>
        <w:t>years,</w:t>
      </w:r>
      <w:r w:rsidR="009D42B6" w:rsidRPr="00EC3C73">
        <w:rPr>
          <w:lang w:val="en-GB"/>
        </w:rPr>
        <w:t xml:space="preserve"> </w:t>
      </w:r>
      <w:r w:rsidR="00812774" w:rsidRPr="00EC3C73">
        <w:rPr>
          <w:lang w:val="en-GB"/>
        </w:rPr>
        <w:t>the</w:t>
      </w:r>
      <w:r w:rsidR="009D42B6" w:rsidRPr="00EC3C73">
        <w:rPr>
          <w:lang w:val="en-GB"/>
        </w:rPr>
        <w:t xml:space="preserve"> </w:t>
      </w:r>
      <w:r w:rsidR="00812774" w:rsidRPr="00EC3C73">
        <w:rPr>
          <w:lang w:val="en-GB"/>
        </w:rPr>
        <w:t>number</w:t>
      </w:r>
      <w:r w:rsidR="009D42B6" w:rsidRPr="00EC3C73">
        <w:rPr>
          <w:lang w:val="en-GB"/>
        </w:rPr>
        <w:t xml:space="preserve"> </w:t>
      </w:r>
      <w:r w:rsidR="00812774" w:rsidRPr="00EC3C73">
        <w:rPr>
          <w:lang w:val="en-GB"/>
        </w:rPr>
        <w:t>of</w:t>
      </w:r>
      <w:r w:rsidR="009D42B6" w:rsidRPr="00EC3C73">
        <w:rPr>
          <w:lang w:val="en-GB"/>
        </w:rPr>
        <w:t xml:space="preserve"> </w:t>
      </w:r>
      <w:r w:rsidR="00812774" w:rsidRPr="00EC3C73">
        <w:rPr>
          <w:lang w:val="en-GB"/>
        </w:rPr>
        <w:t>mainstream</w:t>
      </w:r>
      <w:r w:rsidR="009D42B6" w:rsidRPr="00EC3C73">
        <w:rPr>
          <w:lang w:val="en-GB"/>
        </w:rPr>
        <w:t xml:space="preserve"> </w:t>
      </w:r>
      <w:r w:rsidR="00812774" w:rsidRPr="00EC3C73">
        <w:rPr>
          <w:lang w:val="en-GB"/>
        </w:rPr>
        <w:t>facilities</w:t>
      </w:r>
      <w:r w:rsidR="009D42B6" w:rsidRPr="00EC3C73">
        <w:rPr>
          <w:lang w:val="en-GB"/>
        </w:rPr>
        <w:t xml:space="preserve"> </w:t>
      </w:r>
      <w:r w:rsidR="00812774" w:rsidRPr="008F7606">
        <w:rPr>
          <w:lang w:val="en-GB"/>
        </w:rPr>
        <w:t>decreased</w:t>
      </w:r>
      <w:r w:rsidR="009D42B6" w:rsidRPr="008F7606">
        <w:rPr>
          <w:lang w:val="en-GB"/>
        </w:rPr>
        <w:t xml:space="preserve"> </w:t>
      </w:r>
      <w:r w:rsidR="00812774" w:rsidRPr="008F7606">
        <w:rPr>
          <w:lang w:val="en-GB"/>
        </w:rPr>
        <w:t>from</w:t>
      </w:r>
      <w:r w:rsidR="009D42B6" w:rsidRPr="008F7606">
        <w:rPr>
          <w:lang w:val="en-GB"/>
        </w:rPr>
        <w:t xml:space="preserve"> </w:t>
      </w:r>
      <w:r w:rsidR="00812774" w:rsidRPr="008F7606">
        <w:rPr>
          <w:lang w:val="en-GB"/>
        </w:rPr>
        <w:t>2,7</w:t>
      </w:r>
      <w:r w:rsidR="008F7606" w:rsidRPr="008F7606">
        <w:rPr>
          <w:lang w:val="en-GB"/>
        </w:rPr>
        <w:t>72</w:t>
      </w:r>
      <w:r w:rsidR="009D42B6" w:rsidRPr="008F7606">
        <w:rPr>
          <w:lang w:val="en-GB"/>
        </w:rPr>
        <w:t xml:space="preserve"> </w:t>
      </w:r>
      <w:r w:rsidR="00812774" w:rsidRPr="008F7606">
        <w:rPr>
          <w:lang w:val="en-GB"/>
        </w:rPr>
        <w:t>to</w:t>
      </w:r>
      <w:r w:rsidR="009D42B6" w:rsidRPr="00EC3C73">
        <w:rPr>
          <w:lang w:val="en-GB"/>
        </w:rPr>
        <w:t xml:space="preserve"> </w:t>
      </w:r>
      <w:r w:rsidR="00812774" w:rsidRPr="00EC3C73">
        <w:rPr>
          <w:lang w:val="en-GB"/>
        </w:rPr>
        <w:t>2,</w:t>
      </w:r>
      <w:r w:rsidR="00EC3C73" w:rsidRPr="00EC3C73">
        <w:rPr>
          <w:lang w:val="en-GB"/>
        </w:rPr>
        <w:t>717</w:t>
      </w:r>
      <w:r w:rsidR="00812774" w:rsidRPr="00EC3C73">
        <w:rPr>
          <w:lang w:val="en-GB"/>
        </w:rPr>
        <w:t>.</w:t>
      </w:r>
      <w:r w:rsidR="009D42B6" w:rsidRPr="00EC3C73">
        <w:rPr>
          <w:lang w:val="en-GB"/>
        </w:rPr>
        <w:t xml:space="preserve"> </w:t>
      </w:r>
      <w:r w:rsidR="00812774" w:rsidRPr="00EC3C73">
        <w:rPr>
          <w:lang w:val="en-GB"/>
        </w:rPr>
        <w:t>This</w:t>
      </w:r>
      <w:r w:rsidR="009D42B6" w:rsidRPr="00EC3C73">
        <w:rPr>
          <w:lang w:val="en-GB"/>
        </w:rPr>
        <w:t xml:space="preserve"> </w:t>
      </w:r>
      <w:r w:rsidR="00812774" w:rsidRPr="00EC3C73">
        <w:rPr>
          <w:lang w:val="en-GB"/>
        </w:rPr>
        <w:t>means</w:t>
      </w:r>
      <w:r w:rsidR="009D42B6" w:rsidRPr="00EC3C73">
        <w:rPr>
          <w:lang w:val="en-GB"/>
        </w:rPr>
        <w:t xml:space="preserve"> </w:t>
      </w:r>
      <w:r w:rsidR="00812774" w:rsidRPr="00EC3C73">
        <w:rPr>
          <w:lang w:val="en-GB"/>
        </w:rPr>
        <w:t>that,</w:t>
      </w:r>
      <w:r w:rsidR="009D42B6" w:rsidRPr="00EC3C73">
        <w:rPr>
          <w:lang w:val="en-GB"/>
        </w:rPr>
        <w:t xml:space="preserve"> </w:t>
      </w:r>
      <w:r w:rsidR="00812774" w:rsidRPr="00EC3C73">
        <w:rPr>
          <w:lang w:val="en-GB"/>
        </w:rPr>
        <w:t>on</w:t>
      </w:r>
      <w:r w:rsidR="009D42B6" w:rsidRPr="00EC3C73">
        <w:rPr>
          <w:lang w:val="en-GB"/>
        </w:rPr>
        <w:t xml:space="preserve"> </w:t>
      </w:r>
      <w:r w:rsidR="00812774" w:rsidRPr="00EC3C73">
        <w:rPr>
          <w:lang w:val="en-GB"/>
        </w:rPr>
        <w:t>average,</w:t>
      </w:r>
      <w:r w:rsidR="009D42B6" w:rsidRPr="00EC3C73">
        <w:rPr>
          <w:lang w:val="en-GB"/>
        </w:rPr>
        <w:t xml:space="preserve"> </w:t>
      </w:r>
      <w:r w:rsidR="00812774" w:rsidRPr="00EC3C73">
        <w:rPr>
          <w:lang w:val="en-GB"/>
        </w:rPr>
        <w:t>the</w:t>
      </w:r>
      <w:r w:rsidR="009D42B6" w:rsidRPr="00EC3C73">
        <w:rPr>
          <w:lang w:val="en-GB"/>
        </w:rPr>
        <w:t xml:space="preserve"> </w:t>
      </w:r>
      <w:r w:rsidR="00812774" w:rsidRPr="00EC3C73">
        <w:rPr>
          <w:lang w:val="en-GB"/>
        </w:rPr>
        <w:t>investment</w:t>
      </w:r>
      <w:r w:rsidR="009D42B6" w:rsidRPr="00EC3C73">
        <w:rPr>
          <w:lang w:val="en-GB"/>
        </w:rPr>
        <w:t xml:space="preserve"> </w:t>
      </w:r>
      <w:r w:rsidR="00812774" w:rsidRPr="00EC3C73">
        <w:rPr>
          <w:lang w:val="en-GB"/>
        </w:rPr>
        <w:t>in</w:t>
      </w:r>
      <w:r w:rsidR="009D42B6" w:rsidRPr="00EC3C73">
        <w:rPr>
          <w:lang w:val="en-GB"/>
        </w:rPr>
        <w:t xml:space="preserve"> </w:t>
      </w:r>
      <w:r w:rsidR="00812774" w:rsidRPr="00EC3C73">
        <w:rPr>
          <w:lang w:val="en-GB"/>
        </w:rPr>
        <w:t>new</w:t>
      </w:r>
      <w:r w:rsidR="009D42B6" w:rsidRPr="00EC3C73">
        <w:rPr>
          <w:lang w:val="en-GB"/>
        </w:rPr>
        <w:t xml:space="preserve"> </w:t>
      </w:r>
      <w:r w:rsidR="00812774" w:rsidRPr="00EC3C73">
        <w:rPr>
          <w:lang w:val="en-GB"/>
        </w:rPr>
        <w:t>places</w:t>
      </w:r>
      <w:r w:rsidR="009D42B6" w:rsidRPr="00EC3C73">
        <w:rPr>
          <w:lang w:val="en-GB"/>
        </w:rPr>
        <w:t xml:space="preserve"> </w:t>
      </w:r>
      <w:r w:rsidR="00812774" w:rsidRPr="00EC3C73">
        <w:rPr>
          <w:lang w:val="en-GB"/>
        </w:rPr>
        <w:t>was</w:t>
      </w:r>
      <w:r w:rsidR="009D42B6" w:rsidRPr="00EC3C73">
        <w:rPr>
          <w:lang w:val="en-GB"/>
        </w:rPr>
        <w:t xml:space="preserve"> </w:t>
      </w:r>
      <w:r w:rsidR="00812774" w:rsidRPr="00EC3C73">
        <w:rPr>
          <w:lang w:val="en-GB"/>
        </w:rPr>
        <w:t>primarily</w:t>
      </w:r>
      <w:r w:rsidR="009D42B6" w:rsidRPr="00EC3C73">
        <w:rPr>
          <w:lang w:val="en-GB"/>
        </w:rPr>
        <w:t xml:space="preserve"> </w:t>
      </w:r>
      <w:r w:rsidR="00812774" w:rsidRPr="00EC3C73">
        <w:rPr>
          <w:lang w:val="en-GB"/>
        </w:rPr>
        <w:t>through</w:t>
      </w:r>
      <w:r w:rsidR="009D42B6" w:rsidRPr="00EC3C73">
        <w:rPr>
          <w:lang w:val="en-GB"/>
        </w:rPr>
        <w:t xml:space="preserve"> </w:t>
      </w:r>
      <w:r w:rsidR="00812774" w:rsidRPr="00EC3C73">
        <w:rPr>
          <w:lang w:val="en-GB"/>
        </w:rPr>
        <w:t>expansion</w:t>
      </w:r>
      <w:r w:rsidR="009D42B6" w:rsidRPr="00EC3C73">
        <w:rPr>
          <w:lang w:val="en-GB"/>
        </w:rPr>
        <w:t xml:space="preserve"> </w:t>
      </w:r>
      <w:r w:rsidR="00812774" w:rsidRPr="00EC3C73">
        <w:rPr>
          <w:lang w:val="en-GB"/>
        </w:rPr>
        <w:t>of</w:t>
      </w:r>
      <w:r w:rsidR="009D42B6" w:rsidRPr="00EC3C73">
        <w:rPr>
          <w:lang w:val="en-GB"/>
        </w:rPr>
        <w:t xml:space="preserve"> </w:t>
      </w:r>
      <w:r w:rsidR="00812774" w:rsidRPr="00EC3C73">
        <w:rPr>
          <w:lang w:val="en-GB"/>
        </w:rPr>
        <w:t>existing</w:t>
      </w:r>
      <w:r w:rsidR="009D42B6" w:rsidRPr="00EC3C73">
        <w:rPr>
          <w:lang w:val="en-GB"/>
        </w:rPr>
        <w:t xml:space="preserve"> </w:t>
      </w:r>
      <w:r w:rsidR="00812774" w:rsidRPr="00EC3C73">
        <w:rPr>
          <w:lang w:val="en-GB"/>
        </w:rPr>
        <w:t>facilities.</w:t>
      </w:r>
      <w:r w:rsidR="009D42B6" w:rsidRPr="00EC3C73">
        <w:rPr>
          <w:lang w:val="en-GB"/>
        </w:rPr>
        <w:t xml:space="preserve"> </w:t>
      </w:r>
      <w:r w:rsidR="00812774" w:rsidRPr="00EC3C73">
        <w:rPr>
          <w:lang w:val="en-GB"/>
        </w:rPr>
        <w:t>There</w:t>
      </w:r>
      <w:r w:rsidR="009D42B6" w:rsidRPr="00EC3C73">
        <w:rPr>
          <w:lang w:val="en-GB"/>
        </w:rPr>
        <w:t xml:space="preserve"> </w:t>
      </w:r>
      <w:r w:rsidR="00812774" w:rsidRPr="00EC3C73">
        <w:rPr>
          <w:lang w:val="en-GB"/>
        </w:rPr>
        <w:t>is</w:t>
      </w:r>
      <w:r w:rsidR="009D42B6" w:rsidRPr="00EC3C73">
        <w:rPr>
          <w:lang w:val="en-GB"/>
        </w:rPr>
        <w:t xml:space="preserve"> </w:t>
      </w:r>
      <w:r w:rsidR="00812774" w:rsidRPr="00EC3C73">
        <w:rPr>
          <w:lang w:val="en-GB"/>
        </w:rPr>
        <w:t>a</w:t>
      </w:r>
      <w:r w:rsidR="009D42B6" w:rsidRPr="00EC3C73">
        <w:rPr>
          <w:lang w:val="en-GB"/>
        </w:rPr>
        <w:t xml:space="preserve"> </w:t>
      </w:r>
      <w:r w:rsidR="00812774" w:rsidRPr="00EC3C73">
        <w:rPr>
          <w:lang w:val="en-GB"/>
        </w:rPr>
        <w:t>limit</w:t>
      </w:r>
      <w:r w:rsidR="009D42B6" w:rsidRPr="00EC3C73">
        <w:rPr>
          <w:lang w:val="en-GB"/>
        </w:rPr>
        <w:t xml:space="preserve"> </w:t>
      </w:r>
      <w:r w:rsidR="00812774" w:rsidRPr="00EC3C73">
        <w:rPr>
          <w:lang w:val="en-GB"/>
        </w:rPr>
        <w:t>to</w:t>
      </w:r>
      <w:r w:rsidR="009D42B6" w:rsidRPr="00EC3C73">
        <w:rPr>
          <w:lang w:val="en-GB"/>
        </w:rPr>
        <w:t xml:space="preserve"> </w:t>
      </w:r>
      <w:r w:rsidR="00812774" w:rsidRPr="00EC3C73">
        <w:rPr>
          <w:lang w:val="en-GB"/>
        </w:rPr>
        <w:t>how</w:t>
      </w:r>
      <w:r w:rsidR="009D42B6" w:rsidRPr="00EC3C73">
        <w:rPr>
          <w:lang w:val="en-GB"/>
        </w:rPr>
        <w:t xml:space="preserve"> </w:t>
      </w:r>
      <w:r w:rsidR="00812774" w:rsidRPr="00EC3C73">
        <w:rPr>
          <w:lang w:val="en-GB"/>
        </w:rPr>
        <w:t>big</w:t>
      </w:r>
      <w:r w:rsidR="009D42B6" w:rsidRPr="00EC3C73">
        <w:rPr>
          <w:lang w:val="en-GB"/>
        </w:rPr>
        <w:t xml:space="preserve"> </w:t>
      </w:r>
      <w:r w:rsidR="00812774" w:rsidRPr="00EC3C73">
        <w:rPr>
          <w:lang w:val="en-GB"/>
        </w:rPr>
        <w:t>existing</w:t>
      </w:r>
      <w:r w:rsidR="009D42B6" w:rsidRPr="00EC3C73">
        <w:rPr>
          <w:lang w:val="en-GB"/>
        </w:rPr>
        <w:t xml:space="preserve"> </w:t>
      </w:r>
      <w:r w:rsidR="00812774" w:rsidRPr="00EC3C73">
        <w:rPr>
          <w:lang w:val="en-GB"/>
        </w:rPr>
        <w:t>facilities</w:t>
      </w:r>
      <w:r w:rsidR="009D42B6" w:rsidRPr="00EC3C73">
        <w:rPr>
          <w:lang w:val="en-GB"/>
        </w:rPr>
        <w:t xml:space="preserve"> </w:t>
      </w:r>
      <w:r w:rsidR="00812774" w:rsidRPr="00EC3C73">
        <w:rPr>
          <w:lang w:val="en-GB"/>
        </w:rPr>
        <w:t>can</w:t>
      </w:r>
      <w:r w:rsidR="009D42B6" w:rsidRPr="00EC3C73">
        <w:rPr>
          <w:lang w:val="en-GB"/>
        </w:rPr>
        <w:t xml:space="preserve"> </w:t>
      </w:r>
      <w:r w:rsidR="00812774" w:rsidRPr="00EC3C73">
        <w:rPr>
          <w:lang w:val="en-GB"/>
        </w:rPr>
        <w:t>expand</w:t>
      </w:r>
      <w:r w:rsidR="009D42B6" w:rsidRPr="00EC3C73">
        <w:rPr>
          <w:lang w:val="en-GB"/>
        </w:rPr>
        <w:t xml:space="preserve"> </w:t>
      </w:r>
      <w:r w:rsidR="00812774" w:rsidRPr="00EC3C73">
        <w:rPr>
          <w:lang w:val="en-GB"/>
        </w:rPr>
        <w:t>and</w:t>
      </w:r>
      <w:r w:rsidR="009D42B6" w:rsidRPr="00EC3C73">
        <w:rPr>
          <w:lang w:val="en-GB"/>
        </w:rPr>
        <w:t xml:space="preserve"> </w:t>
      </w:r>
      <w:r w:rsidR="00812774" w:rsidRPr="00EC3C73">
        <w:rPr>
          <w:lang w:val="en-GB"/>
        </w:rPr>
        <w:t>future</w:t>
      </w:r>
      <w:r w:rsidR="009D42B6" w:rsidRPr="00EC3C73">
        <w:rPr>
          <w:lang w:val="en-GB"/>
        </w:rPr>
        <w:t xml:space="preserve"> </w:t>
      </w:r>
      <w:r w:rsidR="00812774" w:rsidRPr="00EC3C73">
        <w:rPr>
          <w:lang w:val="en-GB"/>
        </w:rPr>
        <w:t>investment</w:t>
      </w:r>
      <w:r w:rsidR="009D42B6" w:rsidRPr="00EC3C73">
        <w:rPr>
          <w:lang w:val="en-GB"/>
        </w:rPr>
        <w:t xml:space="preserve"> </w:t>
      </w:r>
      <w:r w:rsidR="00812774" w:rsidRPr="00EC3C73">
        <w:rPr>
          <w:lang w:val="en-GB"/>
        </w:rPr>
        <w:t>to</w:t>
      </w:r>
      <w:r w:rsidR="009D42B6" w:rsidRPr="00EC3C73">
        <w:rPr>
          <w:lang w:val="en-GB"/>
        </w:rPr>
        <w:t xml:space="preserve"> </w:t>
      </w:r>
      <w:r w:rsidR="00812774" w:rsidRPr="00EC3C73">
        <w:rPr>
          <w:lang w:val="en-GB"/>
        </w:rPr>
        <w:t>increase</w:t>
      </w:r>
      <w:r w:rsidR="009D42B6" w:rsidRPr="00EC3C73">
        <w:rPr>
          <w:lang w:val="en-GB"/>
        </w:rPr>
        <w:t xml:space="preserve"> </w:t>
      </w:r>
      <w:r w:rsidR="00812774" w:rsidRPr="00EC3C73">
        <w:rPr>
          <w:lang w:val="en-GB"/>
        </w:rPr>
        <w:t>the</w:t>
      </w:r>
      <w:r w:rsidR="009D42B6" w:rsidRPr="00EC3C73">
        <w:rPr>
          <w:lang w:val="en-GB"/>
        </w:rPr>
        <w:t xml:space="preserve"> </w:t>
      </w:r>
      <w:r w:rsidR="00812774" w:rsidRPr="00EC3C73">
        <w:rPr>
          <w:lang w:val="en-GB"/>
        </w:rPr>
        <w:t>supply</w:t>
      </w:r>
      <w:r w:rsidR="009D42B6" w:rsidRPr="00EC3C73">
        <w:rPr>
          <w:lang w:val="en-GB"/>
        </w:rPr>
        <w:t xml:space="preserve"> </w:t>
      </w:r>
      <w:r w:rsidR="00812774" w:rsidRPr="00EC3C73">
        <w:rPr>
          <w:lang w:val="en-GB"/>
        </w:rPr>
        <w:t>of</w:t>
      </w:r>
      <w:r w:rsidR="009D42B6" w:rsidRPr="00EC3C73">
        <w:rPr>
          <w:lang w:val="en-GB"/>
        </w:rPr>
        <w:t xml:space="preserve"> </w:t>
      </w:r>
      <w:r w:rsidR="00812774" w:rsidRPr="00EC3C73">
        <w:rPr>
          <w:lang w:val="en-GB"/>
        </w:rPr>
        <w:t>residential</w:t>
      </w:r>
      <w:r w:rsidR="009D42B6" w:rsidRPr="00EC3C73">
        <w:rPr>
          <w:lang w:val="en-GB"/>
        </w:rPr>
        <w:t xml:space="preserve"> </w:t>
      </w:r>
      <w:r w:rsidR="00004091" w:rsidRPr="00EC3C73">
        <w:rPr>
          <w:lang w:val="en-GB"/>
        </w:rPr>
        <w:t>care</w:t>
      </w:r>
      <w:r w:rsidR="009D42B6" w:rsidRPr="00EC3C73">
        <w:rPr>
          <w:lang w:val="en-GB"/>
        </w:rPr>
        <w:t xml:space="preserve"> </w:t>
      </w:r>
      <w:r w:rsidR="00812774" w:rsidRPr="00EC3C73">
        <w:rPr>
          <w:lang w:val="en-GB"/>
        </w:rPr>
        <w:t>places</w:t>
      </w:r>
      <w:r w:rsidR="009D42B6" w:rsidRPr="00EC3C73">
        <w:rPr>
          <w:lang w:val="en-GB"/>
        </w:rPr>
        <w:t xml:space="preserve"> </w:t>
      </w:r>
      <w:r w:rsidR="00812774" w:rsidRPr="00EC3C73">
        <w:rPr>
          <w:lang w:val="en-GB"/>
        </w:rPr>
        <w:t>may</w:t>
      </w:r>
      <w:r w:rsidR="009D42B6" w:rsidRPr="00EC3C73">
        <w:rPr>
          <w:lang w:val="en-GB"/>
        </w:rPr>
        <w:t xml:space="preserve"> </w:t>
      </w:r>
      <w:r w:rsidR="00812774" w:rsidRPr="00EC3C73">
        <w:rPr>
          <w:lang w:val="en-GB"/>
        </w:rPr>
        <w:t>have</w:t>
      </w:r>
      <w:r w:rsidR="009D42B6" w:rsidRPr="00EC3C73">
        <w:rPr>
          <w:lang w:val="en-GB"/>
        </w:rPr>
        <w:t xml:space="preserve"> </w:t>
      </w:r>
      <w:r w:rsidR="00812774" w:rsidRPr="00EC3C73">
        <w:rPr>
          <w:lang w:val="en-GB"/>
        </w:rPr>
        <w:t>to</w:t>
      </w:r>
      <w:r w:rsidR="009D42B6" w:rsidRPr="00EC3C73">
        <w:rPr>
          <w:lang w:val="en-GB"/>
        </w:rPr>
        <w:t xml:space="preserve"> </w:t>
      </w:r>
      <w:r w:rsidR="00812774" w:rsidRPr="00EC3C73">
        <w:rPr>
          <w:lang w:val="en-GB"/>
        </w:rPr>
        <w:t>be</w:t>
      </w:r>
      <w:r w:rsidR="009D42B6" w:rsidRPr="00EC3C73">
        <w:rPr>
          <w:lang w:val="en-GB"/>
        </w:rPr>
        <w:t xml:space="preserve"> </w:t>
      </w:r>
      <w:r w:rsidR="00812774" w:rsidRPr="00EC3C73">
        <w:rPr>
          <w:lang w:val="en-GB"/>
        </w:rPr>
        <w:t>increasingly</w:t>
      </w:r>
      <w:r w:rsidR="009D42B6" w:rsidRPr="00EC3C73">
        <w:rPr>
          <w:lang w:val="en-GB"/>
        </w:rPr>
        <w:t xml:space="preserve"> </w:t>
      </w:r>
      <w:r w:rsidR="00812774" w:rsidRPr="00EC3C73">
        <w:rPr>
          <w:lang w:val="en-GB"/>
        </w:rPr>
        <w:t>through</w:t>
      </w:r>
      <w:r w:rsidR="009D42B6" w:rsidRPr="00EC3C73">
        <w:rPr>
          <w:lang w:val="en-GB"/>
        </w:rPr>
        <w:t xml:space="preserve"> </w:t>
      </w:r>
      <w:r w:rsidR="00812774" w:rsidRPr="00EC3C73">
        <w:rPr>
          <w:lang w:val="en-GB"/>
        </w:rPr>
        <w:t>greenfield</w:t>
      </w:r>
      <w:r w:rsidR="009D42B6" w:rsidRPr="00EC3C73">
        <w:rPr>
          <w:lang w:val="en-GB"/>
        </w:rPr>
        <w:t xml:space="preserve"> </w:t>
      </w:r>
      <w:r w:rsidR="00812774" w:rsidRPr="00EC3C73">
        <w:rPr>
          <w:lang w:val="en-GB"/>
        </w:rPr>
        <w:t>projects.</w:t>
      </w:r>
    </w:p>
    <w:p w14:paraId="7277ED20" w14:textId="38B18C81" w:rsidR="00120DB9" w:rsidRPr="00FB376E" w:rsidRDefault="00120DB9" w:rsidP="006A27C1">
      <w:pPr>
        <w:pStyle w:val="Caption"/>
      </w:pPr>
      <w:bookmarkStart w:id="1054" w:name="_Toc39040573"/>
      <w:r w:rsidRPr="00FB376E">
        <w:t>Chart</w:t>
      </w:r>
      <w:r w:rsidR="009D42B6">
        <w:t xml:space="preserve"> </w:t>
      </w:r>
      <w:r w:rsidR="009D64CB">
        <w:rPr>
          <w:noProof/>
        </w:rPr>
        <w:fldChar w:fldCharType="begin"/>
      </w:r>
      <w:r w:rsidR="009D64CB">
        <w:rPr>
          <w:noProof/>
        </w:rPr>
        <w:instrText xml:space="preserve"> STYLEREF 1 \s </w:instrText>
      </w:r>
      <w:r w:rsidR="009D64CB">
        <w:rPr>
          <w:noProof/>
        </w:rPr>
        <w:fldChar w:fldCharType="separate"/>
      </w:r>
      <w:r w:rsidR="007621BE">
        <w:rPr>
          <w:noProof/>
        </w:rPr>
        <w:t>8</w:t>
      </w:r>
      <w:r w:rsidR="009D64CB">
        <w:rPr>
          <w:noProof/>
        </w:rPr>
        <w:fldChar w:fldCharType="end"/>
      </w:r>
      <w:r w:rsidR="00BD7918">
        <w:t>.</w:t>
      </w:r>
      <w:r w:rsidR="009D64CB">
        <w:rPr>
          <w:noProof/>
        </w:rPr>
        <w:fldChar w:fldCharType="begin"/>
      </w:r>
      <w:r w:rsidR="009D64CB">
        <w:rPr>
          <w:noProof/>
        </w:rPr>
        <w:instrText xml:space="preserve"> SEQ Chart \* ARABIC \s 1 </w:instrText>
      </w:r>
      <w:r w:rsidR="009D64CB">
        <w:rPr>
          <w:noProof/>
        </w:rPr>
        <w:fldChar w:fldCharType="separate"/>
      </w:r>
      <w:r w:rsidR="007621BE" w:rsidRPr="002B2BC3">
        <w:rPr>
          <w:noProof/>
        </w:rPr>
        <w:t>10</w:t>
      </w:r>
      <w:r w:rsidR="009D64CB">
        <w:rPr>
          <w:noProof/>
        </w:rPr>
        <w:fldChar w:fldCharType="end"/>
      </w:r>
      <w:r w:rsidRPr="002B2BC3">
        <w:t>:</w:t>
      </w:r>
      <w:r w:rsidR="009D42B6" w:rsidRPr="002B2BC3">
        <w:t xml:space="preserve"> </w:t>
      </w:r>
      <w:r w:rsidRPr="002B2BC3">
        <w:t>Future</w:t>
      </w:r>
      <w:r w:rsidR="009D42B6" w:rsidRPr="002B2BC3">
        <w:t xml:space="preserve"> </w:t>
      </w:r>
      <w:r w:rsidRPr="002B2BC3">
        <w:t>annual</w:t>
      </w:r>
      <w:r w:rsidR="009D42B6" w:rsidRPr="002B2BC3">
        <w:t xml:space="preserve"> </w:t>
      </w:r>
      <w:r w:rsidRPr="002B2BC3">
        <w:t>investment</w:t>
      </w:r>
      <w:r w:rsidR="009D42B6" w:rsidRPr="002B2BC3">
        <w:t xml:space="preserve"> </w:t>
      </w:r>
      <w:r w:rsidRPr="002B2BC3">
        <w:t>requirement,</w:t>
      </w:r>
      <w:r w:rsidR="009D42B6" w:rsidRPr="002B2BC3">
        <w:t xml:space="preserve"> </w:t>
      </w:r>
      <w:r w:rsidRPr="002B2BC3">
        <w:t>201</w:t>
      </w:r>
      <w:r w:rsidR="002B2BC3" w:rsidRPr="002B2BC3">
        <w:t>9-20</w:t>
      </w:r>
      <w:r w:rsidR="009D42B6" w:rsidRPr="002B2BC3">
        <w:t xml:space="preserve"> </w:t>
      </w:r>
      <w:r w:rsidRPr="002B2BC3">
        <w:t>to</w:t>
      </w:r>
      <w:r w:rsidR="009D42B6" w:rsidRPr="002B2BC3">
        <w:t xml:space="preserve"> </w:t>
      </w:r>
      <w:r w:rsidRPr="002B2BC3">
        <w:t>202</w:t>
      </w:r>
      <w:r w:rsidR="002B2BC3" w:rsidRPr="002B2BC3">
        <w:t>8-29</w:t>
      </w:r>
      <w:bookmarkEnd w:id="1054"/>
      <w:r w:rsidR="003A3E2B">
        <w:t xml:space="preserve"> </w:t>
      </w:r>
    </w:p>
    <w:p w14:paraId="74B77A0B" w14:textId="184C97F5" w:rsidR="009D42B6" w:rsidRPr="00214CC6" w:rsidRDefault="002B2BC3" w:rsidP="0072441A">
      <w:pPr>
        <w:pStyle w:val="BodyText"/>
      </w:pPr>
      <w:r>
        <w:rPr>
          <w:noProof/>
          <w:lang w:eastAsia="en-AU"/>
        </w:rPr>
        <w:drawing>
          <wp:inline distT="0" distB="0" distL="0" distR="0" wp14:anchorId="197AAE14" wp14:editId="5CE23A47">
            <wp:extent cx="6663690" cy="2615565"/>
            <wp:effectExtent l="0" t="0" r="381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63690" cy="2615565"/>
                    </a:xfrm>
                    <a:prstGeom prst="rect">
                      <a:avLst/>
                    </a:prstGeom>
                    <a:noFill/>
                  </pic:spPr>
                </pic:pic>
              </a:graphicData>
            </a:graphic>
          </wp:inline>
        </w:drawing>
      </w:r>
    </w:p>
    <w:tbl>
      <w:tblPr>
        <w:tblStyle w:val="HighlightTable"/>
        <w:tblW w:w="9639" w:type="dxa"/>
        <w:tblLook w:val="04A0" w:firstRow="1" w:lastRow="0" w:firstColumn="1" w:lastColumn="0" w:noHBand="0" w:noVBand="1"/>
        <w:tblCaption w:val="This chapter provides an overview of the new Commonwealth Home Support Programme and the operations of the Commonwealth, Victorian and Western Australian Home and Community Care Programmes in 2014-15."/>
        <w:tblDescription w:val="This is a summary box providing an overview of discussion points and key findings for Chapter 4, home support"/>
      </w:tblPr>
      <w:tblGrid>
        <w:gridCol w:w="9639"/>
      </w:tblGrid>
      <w:tr w:rsidR="001158AE" w14:paraId="494B2D5A" w14:textId="77777777" w:rsidTr="00734FB1">
        <w:trPr>
          <w:trHeight w:val="3124"/>
        </w:trPr>
        <w:tc>
          <w:tcPr>
            <w:tcW w:w="5000" w:type="pct"/>
          </w:tcPr>
          <w:p w14:paraId="47CA52CA" w14:textId="4568B94E" w:rsidR="001158AE" w:rsidRPr="00214CC6" w:rsidRDefault="001158AE" w:rsidP="0072441A">
            <w:pPr>
              <w:pStyle w:val="BodyText"/>
              <w:rPr>
                <w:lang w:val="en-GB"/>
              </w:rPr>
            </w:pPr>
            <w:r w:rsidRPr="00214CC6">
              <w:rPr>
                <w:lang w:val="en-GB"/>
              </w:rPr>
              <w:t>The</w:t>
            </w:r>
            <w:r w:rsidR="009D42B6" w:rsidRPr="00214CC6">
              <w:rPr>
                <w:lang w:val="en-GB"/>
              </w:rPr>
              <w:t xml:space="preserve"> </w:t>
            </w:r>
            <w:r w:rsidRPr="00214CC6">
              <w:rPr>
                <w:lang w:val="en-GB"/>
              </w:rPr>
              <w:t>model</w:t>
            </w:r>
            <w:r w:rsidR="009D42B6" w:rsidRPr="00214CC6">
              <w:rPr>
                <w:lang w:val="en-GB"/>
              </w:rPr>
              <w:t xml:space="preserve"> </w:t>
            </w:r>
            <w:r w:rsidRPr="00214CC6">
              <w:rPr>
                <w:lang w:val="en-GB"/>
              </w:rPr>
              <w:t>used</w:t>
            </w:r>
            <w:r w:rsidR="009D42B6" w:rsidRPr="00214CC6">
              <w:rPr>
                <w:lang w:val="en-GB"/>
              </w:rPr>
              <w:t xml:space="preserve"> </w:t>
            </w:r>
            <w:r w:rsidRPr="00214CC6">
              <w:rPr>
                <w:lang w:val="en-GB"/>
              </w:rPr>
              <w:t>to</w:t>
            </w:r>
            <w:r w:rsidR="009D42B6" w:rsidRPr="00214CC6">
              <w:rPr>
                <w:lang w:val="en-GB"/>
              </w:rPr>
              <w:t xml:space="preserve"> </w:t>
            </w:r>
            <w:r w:rsidRPr="00214CC6">
              <w:rPr>
                <w:lang w:val="en-GB"/>
              </w:rPr>
              <w:t>determine</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investment</w:t>
            </w:r>
            <w:r w:rsidR="009D42B6" w:rsidRPr="00214CC6">
              <w:rPr>
                <w:lang w:val="en-GB"/>
              </w:rPr>
              <w:t xml:space="preserve"> </w:t>
            </w:r>
            <w:r w:rsidRPr="00214CC6">
              <w:rPr>
                <w:lang w:val="en-GB"/>
              </w:rPr>
              <w:t>requirements</w:t>
            </w:r>
            <w:r w:rsidR="009D42B6" w:rsidRPr="00214CC6">
              <w:rPr>
                <w:lang w:val="en-GB"/>
              </w:rPr>
              <w:t xml:space="preserve"> </w:t>
            </w:r>
            <w:r w:rsidRPr="00214CC6">
              <w:rPr>
                <w:lang w:val="en-GB"/>
              </w:rPr>
              <w:t>was</w:t>
            </w:r>
            <w:r w:rsidR="009D42B6" w:rsidRPr="00214CC6">
              <w:rPr>
                <w:lang w:val="en-GB"/>
              </w:rPr>
              <w:t xml:space="preserve"> </w:t>
            </w:r>
            <w:r w:rsidRPr="00214CC6">
              <w:rPr>
                <w:lang w:val="en-GB"/>
              </w:rPr>
              <w:t>developed</w:t>
            </w:r>
            <w:r w:rsidR="009D42B6" w:rsidRPr="00214CC6">
              <w:rPr>
                <w:lang w:val="en-GB"/>
              </w:rPr>
              <w:t xml:space="preserve"> </w:t>
            </w:r>
            <w:r w:rsidRPr="00214CC6">
              <w:rPr>
                <w:lang w:val="en-GB"/>
              </w:rPr>
              <w:t>for</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Department</w:t>
            </w:r>
            <w:r w:rsidR="009D42B6" w:rsidRPr="00214CC6">
              <w:rPr>
                <w:lang w:val="en-GB"/>
              </w:rPr>
              <w:t xml:space="preserve"> </w:t>
            </w:r>
            <w:r w:rsidRPr="00214CC6">
              <w:rPr>
                <w:lang w:val="en-GB"/>
              </w:rPr>
              <w:t>in</w:t>
            </w:r>
            <w:r w:rsidR="009D42B6" w:rsidRPr="00214CC6">
              <w:rPr>
                <w:lang w:val="en-GB"/>
              </w:rPr>
              <w:t xml:space="preserve"> </w:t>
            </w:r>
            <w:r w:rsidRPr="00214CC6">
              <w:rPr>
                <w:lang w:val="en-GB"/>
              </w:rPr>
              <w:t>2018</w:t>
            </w:r>
            <w:r w:rsidR="009D42B6" w:rsidRPr="00214CC6">
              <w:rPr>
                <w:lang w:val="en-GB"/>
              </w:rPr>
              <w:t xml:space="preserve"> </w:t>
            </w:r>
            <w:r w:rsidRPr="00214CC6">
              <w:rPr>
                <w:lang w:val="en-GB"/>
              </w:rPr>
              <w:t>by</w:t>
            </w:r>
            <w:r w:rsidR="009D42B6" w:rsidRPr="00214CC6">
              <w:rPr>
                <w:lang w:val="en-GB"/>
              </w:rPr>
              <w:t xml:space="preserve"> </w:t>
            </w:r>
            <w:r w:rsidRPr="00214CC6">
              <w:rPr>
                <w:lang w:val="en-GB"/>
              </w:rPr>
              <w:t>Deloitte</w:t>
            </w:r>
            <w:r w:rsidR="009D42B6" w:rsidRPr="00214CC6">
              <w:rPr>
                <w:lang w:val="en-GB"/>
              </w:rPr>
              <w:t xml:space="preserve"> </w:t>
            </w:r>
            <w:r w:rsidRPr="00214CC6">
              <w:rPr>
                <w:lang w:val="en-GB"/>
              </w:rPr>
              <w:t>Access</w:t>
            </w:r>
            <w:r w:rsidR="009D42B6" w:rsidRPr="00214CC6">
              <w:rPr>
                <w:lang w:val="en-GB"/>
              </w:rPr>
              <w:t xml:space="preserve"> </w:t>
            </w:r>
            <w:r w:rsidRPr="00214CC6">
              <w:rPr>
                <w:lang w:val="en-GB"/>
              </w:rPr>
              <w:t>Economics.</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assumptions</w:t>
            </w:r>
            <w:r w:rsidR="009D42B6" w:rsidRPr="00214CC6">
              <w:rPr>
                <w:lang w:val="en-GB"/>
              </w:rPr>
              <w:t xml:space="preserve"> </w:t>
            </w:r>
            <w:r w:rsidRPr="00214CC6">
              <w:rPr>
                <w:lang w:val="en-GB"/>
              </w:rPr>
              <w:t>behind</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analysis</w:t>
            </w:r>
            <w:r w:rsidR="009D42B6" w:rsidRPr="00214CC6">
              <w:rPr>
                <w:lang w:val="en-GB"/>
              </w:rPr>
              <w:t xml:space="preserve"> </w:t>
            </w:r>
            <w:r w:rsidRPr="00214CC6">
              <w:rPr>
                <w:lang w:val="en-GB"/>
              </w:rPr>
              <w:t>are:</w:t>
            </w:r>
          </w:p>
          <w:p w14:paraId="37D6F06A" w14:textId="704AF76E" w:rsidR="001158AE" w:rsidRPr="00B23CBD" w:rsidRDefault="001158AE" w:rsidP="00734FB1">
            <w:pPr>
              <w:pStyle w:val="Bullet1"/>
            </w:pPr>
            <w:r w:rsidRPr="00B23CBD">
              <w:t>Total</w:t>
            </w:r>
            <w:r w:rsidR="009D42B6">
              <w:t xml:space="preserve"> </w:t>
            </w:r>
            <w:r w:rsidRPr="00B23CBD">
              <w:t>place</w:t>
            </w:r>
            <w:r w:rsidR="009D42B6">
              <w:t xml:space="preserve"> </w:t>
            </w:r>
            <w:r w:rsidRPr="00B23CBD">
              <w:t>requirements</w:t>
            </w:r>
            <w:r w:rsidR="009D42B6">
              <w:t xml:space="preserve"> </w:t>
            </w:r>
            <w:r w:rsidRPr="00B23CBD">
              <w:t>(i.e.</w:t>
            </w:r>
            <w:r w:rsidR="009D42B6">
              <w:t xml:space="preserve"> </w:t>
            </w:r>
            <w:r w:rsidRPr="00B23CBD">
              <w:t>the</w:t>
            </w:r>
            <w:r w:rsidR="009D42B6">
              <w:t xml:space="preserve"> </w:t>
            </w:r>
            <w:r w:rsidRPr="00B23CBD">
              <w:t>total</w:t>
            </w:r>
            <w:r w:rsidR="009D42B6">
              <w:t xml:space="preserve"> </w:t>
            </w:r>
            <w:r w:rsidRPr="00B23CBD">
              <w:t>of</w:t>
            </w:r>
            <w:r w:rsidR="009D42B6">
              <w:t xml:space="preserve"> </w:t>
            </w:r>
            <w:r w:rsidRPr="00B23CBD">
              <w:t>all</w:t>
            </w:r>
            <w:r w:rsidR="009D42B6">
              <w:t xml:space="preserve"> </w:t>
            </w:r>
            <w:r w:rsidRPr="00B23CBD">
              <w:t>new</w:t>
            </w:r>
            <w:r w:rsidR="009D42B6">
              <w:t xml:space="preserve"> </w:t>
            </w:r>
            <w:r w:rsidRPr="00B23CBD">
              <w:t>and</w:t>
            </w:r>
            <w:r w:rsidR="009D42B6">
              <w:t xml:space="preserve"> </w:t>
            </w:r>
            <w:r w:rsidRPr="00B23CBD">
              <w:t>rebuilt</w:t>
            </w:r>
            <w:r w:rsidR="009D42B6">
              <w:t xml:space="preserve"> </w:t>
            </w:r>
            <w:r w:rsidRPr="00B23CBD">
              <w:t>stock)</w:t>
            </w:r>
            <w:r w:rsidR="009D42B6">
              <w:t xml:space="preserve"> </w:t>
            </w:r>
            <w:r w:rsidRPr="00B23CBD">
              <w:t>that</w:t>
            </w:r>
            <w:r w:rsidR="009D42B6">
              <w:t xml:space="preserve"> </w:t>
            </w:r>
            <w:r w:rsidRPr="00B23CBD">
              <w:t>is</w:t>
            </w:r>
            <w:r w:rsidR="009D42B6">
              <w:t xml:space="preserve"> </w:t>
            </w:r>
            <w:r w:rsidRPr="00B23CBD">
              <w:t>estimated</w:t>
            </w:r>
            <w:r w:rsidR="009D42B6">
              <w:t xml:space="preserve"> </w:t>
            </w:r>
            <w:r w:rsidRPr="00B23CBD">
              <w:t>to</w:t>
            </w:r>
            <w:r w:rsidR="009D42B6">
              <w:t xml:space="preserve"> </w:t>
            </w:r>
            <w:r w:rsidRPr="00B23CBD">
              <w:t>be</w:t>
            </w:r>
            <w:r w:rsidR="009D42B6">
              <w:t xml:space="preserve"> </w:t>
            </w:r>
            <w:r w:rsidRPr="00B23CBD">
              <w:t>operational</w:t>
            </w:r>
            <w:r w:rsidR="009D42B6">
              <w:t xml:space="preserve"> </w:t>
            </w:r>
            <w:r w:rsidRPr="00B23CBD">
              <w:t>at</w:t>
            </w:r>
            <w:r w:rsidR="009D42B6">
              <w:t xml:space="preserve"> </w:t>
            </w:r>
            <w:r w:rsidRPr="00B23CBD">
              <w:t>each</w:t>
            </w:r>
            <w:r w:rsidR="009D42B6">
              <w:t xml:space="preserve"> </w:t>
            </w:r>
            <w:r w:rsidRPr="00B23CBD">
              <w:t>point</w:t>
            </w:r>
            <w:r w:rsidR="009D42B6">
              <w:t xml:space="preserve"> </w:t>
            </w:r>
            <w:r w:rsidRPr="00B23CBD">
              <w:t>in</w:t>
            </w:r>
            <w:r w:rsidR="009D42B6">
              <w:t xml:space="preserve"> </w:t>
            </w:r>
            <w:r w:rsidRPr="00B23CBD">
              <w:t>the</w:t>
            </w:r>
            <w:r w:rsidR="009D42B6">
              <w:t xml:space="preserve"> </w:t>
            </w:r>
            <w:r w:rsidRPr="00B23CBD">
              <w:t>future</w:t>
            </w:r>
            <w:r w:rsidR="009D42B6">
              <w:t xml:space="preserve"> </w:t>
            </w:r>
            <w:r w:rsidRPr="00B23CBD">
              <w:t>is</w:t>
            </w:r>
            <w:r w:rsidR="009D42B6">
              <w:t xml:space="preserve"> </w:t>
            </w:r>
            <w:r w:rsidRPr="00B23CBD">
              <w:t>based</w:t>
            </w:r>
            <w:r w:rsidR="009D42B6">
              <w:t xml:space="preserve"> </w:t>
            </w:r>
            <w:r w:rsidRPr="00B23CBD">
              <w:t>on</w:t>
            </w:r>
            <w:r w:rsidR="009D42B6">
              <w:t xml:space="preserve"> </w:t>
            </w:r>
            <w:r w:rsidRPr="00B23CBD">
              <w:t>the</w:t>
            </w:r>
            <w:r w:rsidR="009D42B6">
              <w:t xml:space="preserve"> </w:t>
            </w:r>
            <w:r w:rsidRPr="00B23CBD">
              <w:t>Department’s</w:t>
            </w:r>
            <w:r w:rsidR="009D42B6">
              <w:t xml:space="preserve"> </w:t>
            </w:r>
            <w:r w:rsidRPr="00B23CBD">
              <w:t>projections</w:t>
            </w:r>
            <w:r w:rsidR="009D42B6">
              <w:t xml:space="preserve"> </w:t>
            </w:r>
            <w:r w:rsidRPr="00B23CBD">
              <w:t>which</w:t>
            </w:r>
            <w:r w:rsidR="009D42B6">
              <w:t xml:space="preserve"> </w:t>
            </w:r>
            <w:r w:rsidRPr="00B23CBD">
              <w:t>take</w:t>
            </w:r>
            <w:r w:rsidR="009D42B6">
              <w:t xml:space="preserve"> </w:t>
            </w:r>
            <w:r w:rsidRPr="00B23CBD">
              <w:t>into</w:t>
            </w:r>
            <w:r w:rsidR="009D42B6">
              <w:t xml:space="preserve"> </w:t>
            </w:r>
            <w:r w:rsidRPr="00B23CBD">
              <w:t>account</w:t>
            </w:r>
            <w:r w:rsidR="009D42B6">
              <w:t xml:space="preserve"> </w:t>
            </w:r>
            <w:r w:rsidRPr="00B23CBD">
              <w:t>the</w:t>
            </w:r>
            <w:r w:rsidR="009D42B6">
              <w:t xml:space="preserve"> </w:t>
            </w:r>
            <w:r w:rsidRPr="00B23CBD">
              <w:t>current</w:t>
            </w:r>
            <w:r w:rsidR="009D42B6">
              <w:t xml:space="preserve"> </w:t>
            </w:r>
            <w:r w:rsidRPr="00B23CBD">
              <w:t>stock</w:t>
            </w:r>
            <w:r w:rsidR="009D42B6">
              <w:t xml:space="preserve"> </w:t>
            </w:r>
            <w:r w:rsidRPr="00B23CBD">
              <w:t>of</w:t>
            </w:r>
            <w:r w:rsidR="009D42B6">
              <w:t xml:space="preserve"> </w:t>
            </w:r>
            <w:r w:rsidRPr="00B23CBD">
              <w:t>provisionally</w:t>
            </w:r>
            <w:r w:rsidR="009D42B6">
              <w:t xml:space="preserve"> </w:t>
            </w:r>
            <w:r w:rsidRPr="00B23CBD">
              <w:t>allocated</w:t>
            </w:r>
            <w:r w:rsidR="009D42B6">
              <w:t xml:space="preserve"> </w:t>
            </w:r>
            <w:r w:rsidRPr="00B23CBD">
              <w:t>places;</w:t>
            </w:r>
            <w:r w:rsidR="009D42B6">
              <w:t xml:space="preserve"> </w:t>
            </w:r>
            <w:r w:rsidRPr="00B23CBD">
              <w:t>the</w:t>
            </w:r>
            <w:r w:rsidR="009D42B6">
              <w:t xml:space="preserve"> </w:t>
            </w:r>
            <w:r w:rsidRPr="00B23CBD">
              <w:t>historical</w:t>
            </w:r>
            <w:r w:rsidR="009D42B6">
              <w:t xml:space="preserve"> </w:t>
            </w:r>
            <w:r w:rsidRPr="00B23CBD">
              <w:t>rate</w:t>
            </w:r>
            <w:r w:rsidR="009D42B6">
              <w:t xml:space="preserve"> </w:t>
            </w:r>
            <w:r w:rsidRPr="00B23CBD">
              <w:t>of</w:t>
            </w:r>
            <w:r w:rsidR="009D42B6">
              <w:t xml:space="preserve"> </w:t>
            </w:r>
            <w:r w:rsidRPr="00B23CBD">
              <w:t>building;</w:t>
            </w:r>
            <w:r w:rsidR="009D42B6">
              <w:t xml:space="preserve"> </w:t>
            </w:r>
            <w:r w:rsidRPr="00B23CBD">
              <w:t>and</w:t>
            </w:r>
            <w:r w:rsidR="009D42B6">
              <w:t xml:space="preserve"> </w:t>
            </w:r>
            <w:r w:rsidRPr="00B23CBD">
              <w:t>the</w:t>
            </w:r>
            <w:r w:rsidR="009D42B6">
              <w:t xml:space="preserve"> </w:t>
            </w:r>
            <w:r w:rsidRPr="00B23CBD">
              <w:t>expected</w:t>
            </w:r>
            <w:r w:rsidR="009D42B6">
              <w:t xml:space="preserve"> </w:t>
            </w:r>
            <w:r w:rsidRPr="00B23CBD">
              <w:t>number</w:t>
            </w:r>
            <w:r w:rsidR="009D42B6">
              <w:t xml:space="preserve"> </w:t>
            </w:r>
            <w:r w:rsidRPr="00B23CBD">
              <w:t>of</w:t>
            </w:r>
            <w:r w:rsidR="009D42B6">
              <w:t xml:space="preserve"> </w:t>
            </w:r>
            <w:r w:rsidRPr="00B23CBD">
              <w:t>flexible</w:t>
            </w:r>
            <w:r w:rsidR="009D42B6">
              <w:t xml:space="preserve"> </w:t>
            </w:r>
            <w:r w:rsidRPr="00B23CBD">
              <w:t>residential</w:t>
            </w:r>
            <w:r w:rsidR="009D42B6">
              <w:t xml:space="preserve"> </w:t>
            </w:r>
            <w:r w:rsidRPr="00B23CBD">
              <w:t>care</w:t>
            </w:r>
            <w:r w:rsidR="009D42B6">
              <w:t xml:space="preserve"> </w:t>
            </w:r>
            <w:r w:rsidRPr="00B23CBD">
              <w:t>places</w:t>
            </w:r>
            <w:r w:rsidR="009D42B6">
              <w:t xml:space="preserve"> </w:t>
            </w:r>
            <w:r w:rsidRPr="00B23CBD">
              <w:t>that</w:t>
            </w:r>
            <w:r w:rsidR="009D42B6">
              <w:t xml:space="preserve"> </w:t>
            </w:r>
            <w:r w:rsidRPr="00B23CBD">
              <w:t>also</w:t>
            </w:r>
            <w:r w:rsidR="009D42B6">
              <w:t xml:space="preserve"> </w:t>
            </w:r>
            <w:r w:rsidRPr="00B23CBD">
              <w:t>contribute</w:t>
            </w:r>
            <w:r w:rsidR="009D42B6">
              <w:t xml:space="preserve"> </w:t>
            </w:r>
            <w:r w:rsidRPr="00B23CBD">
              <w:t>to</w:t>
            </w:r>
            <w:r w:rsidR="009D42B6">
              <w:t xml:space="preserve"> </w:t>
            </w:r>
            <w:r w:rsidRPr="00B23CBD">
              <w:t>the</w:t>
            </w:r>
            <w:r w:rsidR="009D42B6">
              <w:t xml:space="preserve"> </w:t>
            </w:r>
            <w:r w:rsidRPr="00B23CBD">
              <w:t>overall</w:t>
            </w:r>
            <w:r w:rsidR="009D42B6">
              <w:t xml:space="preserve"> </w:t>
            </w:r>
            <w:r w:rsidRPr="00B23CBD">
              <w:t>residential</w:t>
            </w:r>
            <w:r w:rsidR="009D42B6">
              <w:t xml:space="preserve"> </w:t>
            </w:r>
            <w:r w:rsidRPr="00B23CBD">
              <w:t>care</w:t>
            </w:r>
            <w:r w:rsidR="009D42B6">
              <w:t xml:space="preserve"> </w:t>
            </w:r>
            <w:r w:rsidRPr="00B23CBD">
              <w:t>target.</w:t>
            </w:r>
          </w:p>
          <w:p w14:paraId="4BD1F4F7" w14:textId="38AB5015" w:rsidR="001158AE" w:rsidRPr="00B23CBD" w:rsidRDefault="001158AE" w:rsidP="00734FB1">
            <w:pPr>
              <w:pStyle w:val="Bullet1"/>
            </w:pPr>
            <w:r w:rsidRPr="00B23CBD">
              <w:t>The</w:t>
            </w:r>
            <w:r w:rsidR="009D42B6">
              <w:t xml:space="preserve"> </w:t>
            </w:r>
            <w:r w:rsidRPr="00B23CBD">
              <w:t>share</w:t>
            </w:r>
            <w:r w:rsidR="009D42B6">
              <w:t xml:space="preserve"> </w:t>
            </w:r>
            <w:r w:rsidRPr="00B23CBD">
              <w:t>of</w:t>
            </w:r>
            <w:r w:rsidR="009D42B6">
              <w:t xml:space="preserve"> </w:t>
            </w:r>
            <w:r w:rsidRPr="00B23CBD">
              <w:t>places</w:t>
            </w:r>
            <w:r w:rsidR="009D42B6">
              <w:t xml:space="preserve"> </w:t>
            </w:r>
            <w:r w:rsidRPr="00B23CBD">
              <w:t>that</w:t>
            </w:r>
            <w:r w:rsidR="009D42B6">
              <w:t xml:space="preserve"> </w:t>
            </w:r>
            <w:r w:rsidRPr="00B23CBD">
              <w:t>are</w:t>
            </w:r>
            <w:r w:rsidR="009D42B6">
              <w:t xml:space="preserve"> </w:t>
            </w:r>
            <w:r w:rsidRPr="00B23CBD">
              <w:t>rebuilt</w:t>
            </w:r>
            <w:r w:rsidR="009D42B6">
              <w:t xml:space="preserve"> </w:t>
            </w:r>
            <w:r w:rsidRPr="00B23CBD">
              <w:t>each</w:t>
            </w:r>
            <w:r w:rsidR="009D42B6">
              <w:t xml:space="preserve"> </w:t>
            </w:r>
            <w:r w:rsidRPr="00B23CBD">
              <w:t>year</w:t>
            </w:r>
            <w:r w:rsidR="009D42B6">
              <w:t xml:space="preserve"> </w:t>
            </w:r>
            <w:r w:rsidRPr="00B23CBD">
              <w:t>is</w:t>
            </w:r>
            <w:r w:rsidR="009D42B6">
              <w:t xml:space="preserve"> </w:t>
            </w:r>
            <w:r w:rsidRPr="00B23CBD">
              <w:t>estimated</w:t>
            </w:r>
            <w:r w:rsidR="009D42B6">
              <w:t xml:space="preserve"> </w:t>
            </w:r>
            <w:r w:rsidRPr="00B23CBD">
              <w:t>using</w:t>
            </w:r>
            <w:r w:rsidR="009D42B6">
              <w:t xml:space="preserve"> </w:t>
            </w:r>
            <w:r w:rsidRPr="00B23CBD">
              <w:t>a</w:t>
            </w:r>
            <w:r w:rsidR="009D42B6">
              <w:t xml:space="preserve"> </w:t>
            </w:r>
            <w:r w:rsidRPr="00B23CBD">
              <w:t>flat</w:t>
            </w:r>
            <w:r w:rsidR="009D42B6">
              <w:t xml:space="preserve"> </w:t>
            </w:r>
            <w:r w:rsidRPr="00B23CBD">
              <w:t>rate</w:t>
            </w:r>
            <w:r w:rsidR="009D42B6">
              <w:t xml:space="preserve"> </w:t>
            </w:r>
            <w:r w:rsidRPr="00B23CBD">
              <w:t>assumption</w:t>
            </w:r>
            <w:r w:rsidR="009D42B6">
              <w:t xml:space="preserve"> </w:t>
            </w:r>
            <w:r w:rsidRPr="00B23CBD">
              <w:t>of</w:t>
            </w:r>
            <w:r w:rsidR="009D42B6">
              <w:t xml:space="preserve"> </w:t>
            </w:r>
            <w:r w:rsidRPr="00B23CBD">
              <w:t>2.</w:t>
            </w:r>
            <w:r w:rsidR="00BC5242" w:rsidRPr="00B23CBD">
              <w:t>5</w:t>
            </w:r>
            <w:r w:rsidR="009D42B6">
              <w:t xml:space="preserve"> </w:t>
            </w:r>
            <w:r w:rsidR="00BC5242" w:rsidRPr="00B23CBD">
              <w:t>per</w:t>
            </w:r>
            <w:r w:rsidR="009D42B6">
              <w:t xml:space="preserve"> </w:t>
            </w:r>
            <w:r w:rsidR="00BC5242" w:rsidRPr="00B23CBD">
              <w:t>cent</w:t>
            </w:r>
            <w:r w:rsidR="009D42B6">
              <w:t xml:space="preserve"> </w:t>
            </w:r>
            <w:r w:rsidRPr="00B23CBD">
              <w:t>of</w:t>
            </w:r>
            <w:r w:rsidR="009D42B6">
              <w:t xml:space="preserve"> </w:t>
            </w:r>
            <w:r w:rsidRPr="00B23CBD">
              <w:t>the</w:t>
            </w:r>
            <w:r w:rsidR="009D42B6">
              <w:t xml:space="preserve"> </w:t>
            </w:r>
            <w:r w:rsidRPr="00B23CBD">
              <w:t>stock</w:t>
            </w:r>
            <w:r w:rsidR="009D42B6">
              <w:t xml:space="preserve"> </w:t>
            </w:r>
            <w:r w:rsidRPr="00B23CBD">
              <w:t>in</w:t>
            </w:r>
            <w:r w:rsidR="009D42B6">
              <w:t xml:space="preserve"> </w:t>
            </w:r>
            <w:r w:rsidRPr="00B23CBD">
              <w:t>that</w:t>
            </w:r>
            <w:r w:rsidR="009D42B6">
              <w:t xml:space="preserve"> </w:t>
            </w:r>
            <w:r w:rsidRPr="00B23CBD">
              <w:t>year,</w:t>
            </w:r>
            <w:r w:rsidR="009D42B6">
              <w:t xml:space="preserve"> </w:t>
            </w:r>
            <w:r w:rsidRPr="00B23CBD">
              <w:t>i.e.</w:t>
            </w:r>
            <w:r w:rsidR="009D42B6">
              <w:t xml:space="preserve"> </w:t>
            </w:r>
            <w:r w:rsidRPr="00B23CBD">
              <w:t>a</w:t>
            </w:r>
            <w:r w:rsidR="009D42B6">
              <w:t xml:space="preserve"> </w:t>
            </w:r>
            <w:r w:rsidRPr="00B23CBD">
              <w:t>40</w:t>
            </w:r>
            <w:r w:rsidR="009D42B6">
              <w:t xml:space="preserve"> </w:t>
            </w:r>
            <w:r w:rsidRPr="00B23CBD">
              <w:t>year</w:t>
            </w:r>
            <w:r w:rsidR="009D42B6">
              <w:t xml:space="preserve"> </w:t>
            </w:r>
            <w:r w:rsidRPr="00B23CBD">
              <w:t>average</w:t>
            </w:r>
            <w:r w:rsidR="009D42B6">
              <w:t xml:space="preserve"> </w:t>
            </w:r>
            <w:r w:rsidRPr="00B23CBD">
              <w:t>building</w:t>
            </w:r>
            <w:r w:rsidR="009D42B6">
              <w:t xml:space="preserve"> </w:t>
            </w:r>
            <w:r w:rsidRPr="00B23CBD">
              <w:t>lifetime.</w:t>
            </w:r>
          </w:p>
          <w:p w14:paraId="50AF7521" w14:textId="7EBD922F" w:rsidR="001158AE" w:rsidRPr="00B23CBD" w:rsidRDefault="001158AE" w:rsidP="00734FB1">
            <w:pPr>
              <w:pStyle w:val="Bullet1"/>
            </w:pPr>
            <w:r w:rsidRPr="00B23CBD">
              <w:t>The</w:t>
            </w:r>
            <w:r w:rsidR="009D42B6">
              <w:t xml:space="preserve"> </w:t>
            </w:r>
            <w:r w:rsidRPr="00B23CBD">
              <w:t>cost</w:t>
            </w:r>
            <w:r w:rsidR="009D42B6">
              <w:t xml:space="preserve"> </w:t>
            </w:r>
            <w:r w:rsidRPr="00B23CBD">
              <w:t>of</w:t>
            </w:r>
            <w:r w:rsidR="009D42B6">
              <w:t xml:space="preserve"> </w:t>
            </w:r>
            <w:r w:rsidRPr="00B23CBD">
              <w:t>construction</w:t>
            </w:r>
            <w:r w:rsidR="009D42B6">
              <w:t xml:space="preserve"> </w:t>
            </w:r>
            <w:r w:rsidRPr="00B23CBD">
              <w:t>differs</w:t>
            </w:r>
            <w:r w:rsidR="009D42B6">
              <w:t xml:space="preserve"> </w:t>
            </w:r>
            <w:r w:rsidRPr="00B23CBD">
              <w:t>by</w:t>
            </w:r>
            <w:r w:rsidR="009D42B6">
              <w:t xml:space="preserve"> </w:t>
            </w:r>
            <w:r w:rsidRPr="00B23CBD">
              <w:t>region.</w:t>
            </w:r>
            <w:r w:rsidR="009D42B6">
              <w:t xml:space="preserve"> </w:t>
            </w:r>
            <w:r w:rsidRPr="00B23CBD">
              <w:t>The</w:t>
            </w:r>
            <w:r w:rsidR="009D42B6">
              <w:t xml:space="preserve"> </w:t>
            </w:r>
            <w:r w:rsidRPr="00B23CBD">
              <w:t>base</w:t>
            </w:r>
            <w:r w:rsidR="009D42B6">
              <w:t xml:space="preserve"> </w:t>
            </w:r>
            <w:r w:rsidRPr="00B23CBD">
              <w:t>construction</w:t>
            </w:r>
            <w:r w:rsidR="009D42B6">
              <w:t xml:space="preserve"> </w:t>
            </w:r>
            <w:r w:rsidRPr="00B23CBD">
              <w:t>costs</w:t>
            </w:r>
            <w:r w:rsidR="009D42B6">
              <w:t xml:space="preserve"> </w:t>
            </w:r>
            <w:r w:rsidRPr="00B23CBD">
              <w:t>in</w:t>
            </w:r>
            <w:r w:rsidR="009D42B6">
              <w:t xml:space="preserve"> </w:t>
            </w:r>
            <w:r w:rsidRPr="00B23CBD">
              <w:t>2018-19</w:t>
            </w:r>
            <w:r w:rsidR="009D42B6">
              <w:t xml:space="preserve"> </w:t>
            </w:r>
            <w:r w:rsidRPr="00B23CBD">
              <w:t>of</w:t>
            </w:r>
            <w:r w:rsidR="009D42B6">
              <w:t xml:space="preserve"> </w:t>
            </w:r>
            <w:r w:rsidRPr="00B23CBD">
              <w:t>$260,700</w:t>
            </w:r>
            <w:r w:rsidR="009D42B6">
              <w:t xml:space="preserve"> </w:t>
            </w:r>
            <w:r w:rsidRPr="00B23CBD">
              <w:t>per</w:t>
            </w:r>
            <w:r w:rsidR="009D42B6">
              <w:t xml:space="preserve"> </w:t>
            </w:r>
            <w:r w:rsidRPr="00B23CBD">
              <w:t>new</w:t>
            </w:r>
            <w:r w:rsidR="009D42B6">
              <w:t xml:space="preserve"> </w:t>
            </w:r>
            <w:r w:rsidRPr="00B23CBD">
              <w:t>place,</w:t>
            </w:r>
            <w:r w:rsidR="009D42B6">
              <w:t xml:space="preserve"> </w:t>
            </w:r>
            <w:r w:rsidRPr="00B23CBD">
              <w:t>$221,200</w:t>
            </w:r>
            <w:r w:rsidR="009D42B6">
              <w:t xml:space="preserve"> </w:t>
            </w:r>
            <w:r w:rsidRPr="00B23CBD">
              <w:t>per</w:t>
            </w:r>
            <w:r w:rsidR="009D42B6">
              <w:t xml:space="preserve"> </w:t>
            </w:r>
            <w:r w:rsidRPr="00B23CBD">
              <w:t>rebuild,</w:t>
            </w:r>
            <w:r w:rsidR="009D42B6">
              <w:t xml:space="preserve"> </w:t>
            </w:r>
            <w:r w:rsidRPr="00B23CBD">
              <w:t>and</w:t>
            </w:r>
            <w:r w:rsidR="009D42B6">
              <w:t xml:space="preserve"> </w:t>
            </w:r>
            <w:r w:rsidRPr="00B23CBD">
              <w:t>$27,700</w:t>
            </w:r>
            <w:r w:rsidR="009D42B6">
              <w:t xml:space="preserve"> </w:t>
            </w:r>
            <w:r w:rsidRPr="00B23CBD">
              <w:t>per</w:t>
            </w:r>
            <w:r w:rsidR="009D42B6">
              <w:t xml:space="preserve"> </w:t>
            </w:r>
            <w:r w:rsidRPr="00B23CBD">
              <w:t>upgrade</w:t>
            </w:r>
            <w:r w:rsidR="009D42B6">
              <w:t xml:space="preserve"> </w:t>
            </w:r>
            <w:r w:rsidRPr="00B23CBD">
              <w:t>(from</w:t>
            </w:r>
            <w:r w:rsidR="009D42B6">
              <w:t xml:space="preserve"> </w:t>
            </w:r>
            <w:r w:rsidRPr="00B23CBD">
              <w:t>the</w:t>
            </w:r>
            <w:r w:rsidR="009D42B6">
              <w:t xml:space="preserve"> </w:t>
            </w:r>
            <w:r w:rsidRPr="00B23CBD">
              <w:t>Survey</w:t>
            </w:r>
            <w:r w:rsidR="009D42B6">
              <w:t xml:space="preserve"> </w:t>
            </w:r>
            <w:r w:rsidRPr="00B23CBD">
              <w:t>of</w:t>
            </w:r>
            <w:r w:rsidR="009D42B6">
              <w:t xml:space="preserve"> </w:t>
            </w:r>
            <w:r w:rsidRPr="00B23CBD">
              <w:t>Aged</w:t>
            </w:r>
            <w:r w:rsidR="009D42B6">
              <w:t xml:space="preserve"> </w:t>
            </w:r>
            <w:r w:rsidRPr="00B23CBD">
              <w:t>Care</w:t>
            </w:r>
            <w:r w:rsidR="009D42B6">
              <w:t xml:space="preserve"> </w:t>
            </w:r>
            <w:r w:rsidRPr="00B23CBD">
              <w:t>Homes)</w:t>
            </w:r>
            <w:r w:rsidR="009D42B6">
              <w:t xml:space="preserve"> </w:t>
            </w:r>
            <w:r w:rsidRPr="00B23CBD">
              <w:t>have</w:t>
            </w:r>
            <w:r w:rsidR="009D42B6">
              <w:t xml:space="preserve"> </w:t>
            </w:r>
            <w:r w:rsidRPr="00B23CBD">
              <w:t>been</w:t>
            </w:r>
            <w:r w:rsidR="009D42B6">
              <w:t xml:space="preserve"> </w:t>
            </w:r>
            <w:r w:rsidRPr="00B23CBD">
              <w:t>adjusted</w:t>
            </w:r>
            <w:r w:rsidR="009D42B6">
              <w:t xml:space="preserve"> </w:t>
            </w:r>
            <w:r w:rsidRPr="00B23CBD">
              <w:t>by</w:t>
            </w:r>
            <w:r w:rsidR="009D42B6">
              <w:t xml:space="preserve"> </w:t>
            </w:r>
            <w:r w:rsidRPr="00B23CBD">
              <w:t>using</w:t>
            </w:r>
            <w:r w:rsidR="009D42B6">
              <w:t xml:space="preserve"> </w:t>
            </w:r>
            <w:r w:rsidRPr="00B23CBD">
              <w:t>indices</w:t>
            </w:r>
            <w:r w:rsidR="009D42B6">
              <w:t xml:space="preserve"> </w:t>
            </w:r>
            <w:r w:rsidRPr="00B23CBD">
              <w:t>that</w:t>
            </w:r>
            <w:r w:rsidR="009D42B6">
              <w:t xml:space="preserve"> </w:t>
            </w:r>
            <w:r w:rsidRPr="00B23CBD">
              <w:t>scale</w:t>
            </w:r>
            <w:r w:rsidR="009D42B6">
              <w:t xml:space="preserve"> </w:t>
            </w:r>
            <w:r w:rsidRPr="00B23CBD">
              <w:t>up</w:t>
            </w:r>
            <w:r w:rsidR="009D42B6">
              <w:t xml:space="preserve"> </w:t>
            </w:r>
            <w:r w:rsidRPr="00B23CBD">
              <w:t>costs</w:t>
            </w:r>
            <w:r w:rsidR="009D42B6">
              <w:t xml:space="preserve"> </w:t>
            </w:r>
            <w:r w:rsidRPr="00B23CBD">
              <w:t>in</w:t>
            </w:r>
            <w:r w:rsidR="009D42B6">
              <w:t xml:space="preserve"> </w:t>
            </w:r>
            <w:r w:rsidRPr="00B23CBD">
              <w:t>regional</w:t>
            </w:r>
            <w:r w:rsidR="009D42B6">
              <w:t xml:space="preserve"> </w:t>
            </w:r>
            <w:r w:rsidRPr="00B23CBD">
              <w:t>areas</w:t>
            </w:r>
            <w:r w:rsidR="009D42B6">
              <w:t xml:space="preserve"> </w:t>
            </w:r>
            <w:r w:rsidRPr="00B23CBD">
              <w:t>relative</w:t>
            </w:r>
            <w:r w:rsidR="009D42B6">
              <w:t xml:space="preserve"> </w:t>
            </w:r>
            <w:r w:rsidRPr="00B23CBD">
              <w:t>to</w:t>
            </w:r>
            <w:r w:rsidR="009D42B6">
              <w:t xml:space="preserve"> </w:t>
            </w:r>
            <w:r w:rsidRPr="00B23CBD">
              <w:t>the</w:t>
            </w:r>
            <w:r w:rsidR="009D42B6">
              <w:t xml:space="preserve"> </w:t>
            </w:r>
            <w:r w:rsidRPr="00B23CBD">
              <w:t>nearest</w:t>
            </w:r>
            <w:r w:rsidR="009D42B6">
              <w:t xml:space="preserve"> </w:t>
            </w:r>
            <w:r w:rsidRPr="00B23CBD">
              <w:t>capital</w:t>
            </w:r>
            <w:r w:rsidR="009D42B6">
              <w:t xml:space="preserve"> </w:t>
            </w:r>
            <w:r w:rsidRPr="00B23CBD">
              <w:t>city.</w:t>
            </w:r>
          </w:p>
          <w:p w14:paraId="762D652D" w14:textId="71EA815E" w:rsidR="001158AE" w:rsidRPr="00B23CBD" w:rsidRDefault="001158AE" w:rsidP="00734FB1">
            <w:pPr>
              <w:pStyle w:val="Bullet1"/>
            </w:pPr>
            <w:r w:rsidRPr="00B23CBD">
              <w:t>The</w:t>
            </w:r>
            <w:r w:rsidR="009D42B6">
              <w:t xml:space="preserve"> </w:t>
            </w:r>
            <w:r w:rsidRPr="00B23CBD">
              <w:t>cost</w:t>
            </w:r>
            <w:r w:rsidR="009D42B6">
              <w:t xml:space="preserve"> </w:t>
            </w:r>
            <w:r w:rsidRPr="00B23CBD">
              <w:t>of</w:t>
            </w:r>
            <w:r w:rsidR="009D42B6">
              <w:t xml:space="preserve"> </w:t>
            </w:r>
            <w:r w:rsidRPr="00B23CBD">
              <w:t>construction</w:t>
            </w:r>
            <w:r w:rsidR="009D42B6">
              <w:t xml:space="preserve"> </w:t>
            </w:r>
            <w:r w:rsidRPr="00B23CBD">
              <w:t>is</w:t>
            </w:r>
            <w:r w:rsidR="009D42B6">
              <w:t xml:space="preserve"> </w:t>
            </w:r>
            <w:r w:rsidRPr="00B23CBD">
              <w:t>indexed</w:t>
            </w:r>
            <w:r w:rsidR="009D42B6">
              <w:t xml:space="preserve"> </w:t>
            </w:r>
            <w:r w:rsidRPr="00B23CBD">
              <w:t>over</w:t>
            </w:r>
            <w:r w:rsidR="009D42B6">
              <w:t xml:space="preserve"> </w:t>
            </w:r>
            <w:r w:rsidRPr="00B23CBD">
              <w:t>time</w:t>
            </w:r>
            <w:r w:rsidR="009D42B6">
              <w:t xml:space="preserve"> </w:t>
            </w:r>
            <w:r w:rsidRPr="00B23CBD">
              <w:t>using</w:t>
            </w:r>
            <w:r w:rsidR="009D42B6">
              <w:t xml:space="preserve"> </w:t>
            </w:r>
            <w:r w:rsidRPr="00B23CBD">
              <w:t>a</w:t>
            </w:r>
            <w:r w:rsidR="009D42B6">
              <w:t xml:space="preserve"> </w:t>
            </w:r>
            <w:r w:rsidRPr="00B23CBD">
              <w:t>10</w:t>
            </w:r>
            <w:r w:rsidR="009D42B6">
              <w:t xml:space="preserve"> </w:t>
            </w:r>
            <w:r w:rsidRPr="00B23CBD">
              <w:t>year</w:t>
            </w:r>
            <w:r w:rsidR="009D42B6">
              <w:t xml:space="preserve"> </w:t>
            </w:r>
            <w:r w:rsidRPr="00B23CBD">
              <w:t>average</w:t>
            </w:r>
            <w:r w:rsidR="009D42B6">
              <w:t xml:space="preserve"> </w:t>
            </w:r>
            <w:r w:rsidRPr="00B23CBD">
              <w:t>of</w:t>
            </w:r>
            <w:r w:rsidR="009D42B6">
              <w:t xml:space="preserve"> </w:t>
            </w:r>
            <w:r w:rsidRPr="00B23CBD">
              <w:t>Rawlinson’s</w:t>
            </w:r>
            <w:r w:rsidR="009D42B6">
              <w:t xml:space="preserve"> </w:t>
            </w:r>
            <w:r w:rsidRPr="00B23CBD">
              <w:t>Building</w:t>
            </w:r>
            <w:r w:rsidR="009D42B6">
              <w:t xml:space="preserve"> </w:t>
            </w:r>
            <w:r w:rsidRPr="00B23CBD">
              <w:t>Cost</w:t>
            </w:r>
            <w:r w:rsidR="009D42B6">
              <w:t xml:space="preserve"> </w:t>
            </w:r>
            <w:r w:rsidRPr="00B23CBD">
              <w:t>Index</w:t>
            </w:r>
            <w:r w:rsidR="009D42B6">
              <w:t xml:space="preserve"> </w:t>
            </w:r>
            <w:r w:rsidRPr="00B23CBD">
              <w:t>for</w:t>
            </w:r>
            <w:r w:rsidR="009D42B6">
              <w:t xml:space="preserve"> </w:t>
            </w:r>
            <w:r w:rsidRPr="00B23CBD">
              <w:t>each</w:t>
            </w:r>
            <w:r w:rsidR="009D42B6">
              <w:t xml:space="preserve"> </w:t>
            </w:r>
            <w:r w:rsidRPr="00B23CBD">
              <w:t>state’s</w:t>
            </w:r>
            <w:r w:rsidR="009D42B6">
              <w:t xml:space="preserve"> </w:t>
            </w:r>
            <w:r w:rsidRPr="00B23CBD">
              <w:t>metropolitan</w:t>
            </w:r>
            <w:r w:rsidR="009D42B6">
              <w:t xml:space="preserve"> </w:t>
            </w:r>
            <w:r w:rsidRPr="00B23CBD">
              <w:t>and</w:t>
            </w:r>
            <w:r w:rsidR="009D42B6">
              <w:t xml:space="preserve"> </w:t>
            </w:r>
            <w:r w:rsidRPr="00B23CBD">
              <w:t>regional</w:t>
            </w:r>
            <w:r w:rsidR="009D42B6">
              <w:t xml:space="preserve"> </w:t>
            </w:r>
            <w:r w:rsidRPr="00B23CBD">
              <w:t>areas</w:t>
            </w:r>
            <w:r w:rsidR="009D42B6">
              <w:t xml:space="preserve"> </w:t>
            </w:r>
            <w:r w:rsidRPr="00B23CBD">
              <w:t>(averaging</w:t>
            </w:r>
            <w:r w:rsidR="009D42B6">
              <w:t xml:space="preserve"> </w:t>
            </w:r>
            <w:r w:rsidRPr="00B23CBD">
              <w:t>out</w:t>
            </w:r>
            <w:r w:rsidR="009D42B6">
              <w:t xml:space="preserve"> </w:t>
            </w:r>
            <w:r w:rsidRPr="00B23CBD">
              <w:t>at</w:t>
            </w:r>
            <w:r w:rsidR="009D42B6">
              <w:t xml:space="preserve"> </w:t>
            </w:r>
            <w:r w:rsidRPr="00B23CBD">
              <w:t>2.</w:t>
            </w:r>
            <w:r w:rsidR="00BC5242" w:rsidRPr="00B23CBD">
              <w:t>4</w:t>
            </w:r>
            <w:r w:rsidR="009D42B6">
              <w:t xml:space="preserve"> </w:t>
            </w:r>
            <w:r w:rsidR="00BC5242" w:rsidRPr="00B23CBD">
              <w:t>per</w:t>
            </w:r>
            <w:r w:rsidR="009D42B6">
              <w:t xml:space="preserve"> </w:t>
            </w:r>
            <w:r w:rsidR="00BC5242" w:rsidRPr="00B23CBD">
              <w:t>cent</w:t>
            </w:r>
            <w:r w:rsidR="009D42B6">
              <w:t xml:space="preserve"> </w:t>
            </w:r>
            <w:r w:rsidRPr="00B23CBD">
              <w:t>per</w:t>
            </w:r>
            <w:r w:rsidR="009D42B6">
              <w:t xml:space="preserve"> </w:t>
            </w:r>
            <w:r w:rsidRPr="00B23CBD">
              <w:t>annum</w:t>
            </w:r>
            <w:r w:rsidR="009D42B6">
              <w:t xml:space="preserve"> </w:t>
            </w:r>
            <w:r w:rsidRPr="00B23CBD">
              <w:t>nationally).</w:t>
            </w:r>
          </w:p>
          <w:p w14:paraId="5E3E436D" w14:textId="17F1D379" w:rsidR="001158AE" w:rsidRPr="00B23CBD" w:rsidRDefault="001158AE" w:rsidP="00734FB1">
            <w:pPr>
              <w:pStyle w:val="Bullet1"/>
            </w:pPr>
            <w:r w:rsidRPr="00B23CBD">
              <w:t>The</w:t>
            </w:r>
            <w:r w:rsidR="009D42B6">
              <w:t xml:space="preserve"> </w:t>
            </w:r>
            <w:r w:rsidRPr="00B23CBD">
              <w:t>cost</w:t>
            </w:r>
            <w:r w:rsidR="009D42B6">
              <w:t xml:space="preserve"> </w:t>
            </w:r>
            <w:r w:rsidRPr="00B23CBD">
              <w:t>of</w:t>
            </w:r>
            <w:r w:rsidR="009D42B6">
              <w:t xml:space="preserve"> </w:t>
            </w:r>
            <w:r w:rsidRPr="00B23CBD">
              <w:t>land</w:t>
            </w:r>
            <w:r w:rsidR="009D42B6">
              <w:t xml:space="preserve"> </w:t>
            </w:r>
            <w:r w:rsidRPr="00B23CBD">
              <w:t>is</w:t>
            </w:r>
            <w:r w:rsidR="009D42B6">
              <w:t xml:space="preserve"> </w:t>
            </w:r>
            <w:r w:rsidRPr="00B23CBD">
              <w:t>sourced</w:t>
            </w:r>
            <w:r w:rsidR="009D42B6">
              <w:t xml:space="preserve"> </w:t>
            </w:r>
            <w:r w:rsidRPr="00B23CBD">
              <w:t>from</w:t>
            </w:r>
            <w:r w:rsidR="009D42B6">
              <w:t xml:space="preserve"> </w:t>
            </w:r>
            <w:r w:rsidRPr="00B23CBD">
              <w:t>ABS</w:t>
            </w:r>
            <w:r w:rsidR="009D42B6">
              <w:t xml:space="preserve"> </w:t>
            </w:r>
            <w:r w:rsidRPr="00B23CBD">
              <w:t>land</w:t>
            </w:r>
            <w:r w:rsidR="009D42B6">
              <w:t xml:space="preserve"> </w:t>
            </w:r>
            <w:r w:rsidRPr="00B23CBD">
              <w:t>price</w:t>
            </w:r>
            <w:r w:rsidR="009D42B6">
              <w:t xml:space="preserve"> </w:t>
            </w:r>
            <w:r w:rsidRPr="00B23CBD">
              <w:t>data</w:t>
            </w:r>
            <w:r w:rsidR="009D42B6">
              <w:t xml:space="preserve"> </w:t>
            </w:r>
            <w:r w:rsidRPr="00B23CBD">
              <w:t>for</w:t>
            </w:r>
            <w:r w:rsidR="009D42B6">
              <w:t xml:space="preserve"> </w:t>
            </w:r>
            <w:r w:rsidRPr="00B23CBD">
              <w:t>each</w:t>
            </w:r>
            <w:r w:rsidR="009D42B6">
              <w:t xml:space="preserve"> </w:t>
            </w:r>
            <w:r w:rsidRPr="00B23CBD">
              <w:t>state’s</w:t>
            </w:r>
            <w:r w:rsidR="009D42B6">
              <w:t xml:space="preserve"> </w:t>
            </w:r>
            <w:r w:rsidRPr="00B23CBD">
              <w:t>metropolitan</w:t>
            </w:r>
            <w:r w:rsidR="009D42B6">
              <w:t xml:space="preserve"> </w:t>
            </w:r>
            <w:r w:rsidRPr="00B23CBD">
              <w:t>areas</w:t>
            </w:r>
            <w:r w:rsidR="009D42B6">
              <w:t xml:space="preserve"> </w:t>
            </w:r>
            <w:r w:rsidRPr="00B23CBD">
              <w:t>and</w:t>
            </w:r>
            <w:r w:rsidR="009D42B6">
              <w:t xml:space="preserve"> </w:t>
            </w:r>
            <w:r w:rsidRPr="00B23CBD">
              <w:t>again</w:t>
            </w:r>
            <w:r w:rsidR="009D42B6">
              <w:t xml:space="preserve"> </w:t>
            </w:r>
            <w:r w:rsidRPr="00B23CBD">
              <w:t>adjusted</w:t>
            </w:r>
            <w:r w:rsidR="009D42B6">
              <w:t xml:space="preserve"> </w:t>
            </w:r>
            <w:r w:rsidRPr="00B23CBD">
              <w:t>using</w:t>
            </w:r>
            <w:r w:rsidR="009D42B6">
              <w:t xml:space="preserve"> </w:t>
            </w:r>
            <w:r w:rsidRPr="00B23CBD">
              <w:t>the</w:t>
            </w:r>
            <w:r w:rsidR="009D42B6">
              <w:t xml:space="preserve"> </w:t>
            </w:r>
            <w:r w:rsidRPr="00B23CBD">
              <w:t>relevant</w:t>
            </w:r>
            <w:r w:rsidR="009D42B6">
              <w:t xml:space="preserve"> </w:t>
            </w:r>
            <w:r w:rsidRPr="00B23CBD">
              <w:t>regional</w:t>
            </w:r>
            <w:r w:rsidR="009D42B6">
              <w:t xml:space="preserve"> </w:t>
            </w:r>
            <w:r w:rsidRPr="00B23CBD">
              <w:t>index</w:t>
            </w:r>
            <w:r w:rsidR="009D42B6">
              <w:t xml:space="preserve"> </w:t>
            </w:r>
            <w:r w:rsidRPr="00B23CBD">
              <w:t>for</w:t>
            </w:r>
            <w:r w:rsidR="009D42B6">
              <w:t xml:space="preserve"> </w:t>
            </w:r>
            <w:r w:rsidRPr="00B23CBD">
              <w:t>that</w:t>
            </w:r>
            <w:r w:rsidR="009D42B6">
              <w:t xml:space="preserve"> </w:t>
            </w:r>
            <w:r w:rsidRPr="00B23CBD">
              <w:t>state.</w:t>
            </w:r>
          </w:p>
          <w:p w14:paraId="288D2181" w14:textId="5C5091D1" w:rsidR="001158AE" w:rsidRPr="00EB7172" w:rsidRDefault="001158AE" w:rsidP="00734FB1">
            <w:pPr>
              <w:pStyle w:val="Bullet1"/>
            </w:pPr>
            <w:r w:rsidRPr="00B23CBD">
              <w:t>The</w:t>
            </w:r>
            <w:r w:rsidR="009D42B6">
              <w:t xml:space="preserve"> </w:t>
            </w:r>
            <w:r w:rsidRPr="00B23CBD">
              <w:t>cost</w:t>
            </w:r>
            <w:r w:rsidR="009D42B6">
              <w:t xml:space="preserve"> </w:t>
            </w:r>
            <w:r w:rsidRPr="00B23CBD">
              <w:t>of</w:t>
            </w:r>
            <w:r w:rsidR="009D42B6">
              <w:t xml:space="preserve"> </w:t>
            </w:r>
            <w:r w:rsidRPr="00B23CBD">
              <w:t>land</w:t>
            </w:r>
            <w:r w:rsidR="009D42B6">
              <w:t xml:space="preserve"> </w:t>
            </w:r>
            <w:r w:rsidRPr="00B23CBD">
              <w:t>is</w:t>
            </w:r>
            <w:r w:rsidR="009D42B6">
              <w:t xml:space="preserve"> </w:t>
            </w:r>
            <w:r w:rsidRPr="00B23CBD">
              <w:t>indexed</w:t>
            </w:r>
            <w:r w:rsidR="009D42B6">
              <w:t xml:space="preserve"> </w:t>
            </w:r>
            <w:r w:rsidRPr="00B23CBD">
              <w:t>over</w:t>
            </w:r>
            <w:r w:rsidR="009D42B6">
              <w:t xml:space="preserve"> </w:t>
            </w:r>
            <w:r w:rsidRPr="00B23CBD">
              <w:t>time</w:t>
            </w:r>
            <w:r w:rsidR="009D42B6">
              <w:t xml:space="preserve"> </w:t>
            </w:r>
            <w:r w:rsidRPr="00B23CBD">
              <w:t>using</w:t>
            </w:r>
            <w:r w:rsidR="009D42B6">
              <w:t xml:space="preserve"> </w:t>
            </w:r>
            <w:r w:rsidRPr="00B23CBD">
              <w:t>a</w:t>
            </w:r>
            <w:r w:rsidR="009D42B6">
              <w:t xml:space="preserve"> </w:t>
            </w:r>
            <w:r w:rsidRPr="00B23CBD">
              <w:t>flat</w:t>
            </w:r>
            <w:r w:rsidR="009D42B6">
              <w:t xml:space="preserve"> </w:t>
            </w:r>
            <w:r w:rsidRPr="00B23CBD">
              <w:t>rate</w:t>
            </w:r>
            <w:r w:rsidR="009D42B6">
              <w:t xml:space="preserve"> </w:t>
            </w:r>
            <w:r w:rsidRPr="00B23CBD">
              <w:t>of</w:t>
            </w:r>
            <w:r w:rsidR="009D42B6">
              <w:t xml:space="preserve"> </w:t>
            </w:r>
            <w:r w:rsidRPr="00B23CBD">
              <w:t>4.</w:t>
            </w:r>
            <w:r w:rsidR="00BC5242" w:rsidRPr="00B23CBD">
              <w:t>4</w:t>
            </w:r>
            <w:r w:rsidR="009D42B6">
              <w:t xml:space="preserve"> </w:t>
            </w:r>
            <w:r w:rsidR="00BC5242" w:rsidRPr="00B23CBD">
              <w:t>per</w:t>
            </w:r>
            <w:r w:rsidR="009D42B6">
              <w:t xml:space="preserve"> </w:t>
            </w:r>
            <w:r w:rsidR="00BC5242" w:rsidRPr="00B23CBD">
              <w:t>cent</w:t>
            </w:r>
            <w:r w:rsidR="009D42B6">
              <w:t xml:space="preserve"> </w:t>
            </w:r>
            <w:r w:rsidRPr="00B23CBD">
              <w:t>per</w:t>
            </w:r>
            <w:r w:rsidR="009D42B6">
              <w:t xml:space="preserve"> </w:t>
            </w:r>
            <w:r w:rsidRPr="00B23CBD">
              <w:t>annum</w:t>
            </w:r>
            <w:r w:rsidR="009D42B6">
              <w:t xml:space="preserve"> </w:t>
            </w:r>
            <w:r w:rsidRPr="00B23CBD">
              <w:t>for</w:t>
            </w:r>
            <w:r w:rsidR="009D42B6">
              <w:t xml:space="preserve"> </w:t>
            </w:r>
            <w:r w:rsidRPr="00B23CBD">
              <w:t>all</w:t>
            </w:r>
            <w:r w:rsidR="009D42B6">
              <w:t xml:space="preserve"> </w:t>
            </w:r>
            <w:r w:rsidRPr="00B23CBD">
              <w:t>areas</w:t>
            </w:r>
            <w:r w:rsidR="009D42B6">
              <w:t xml:space="preserve"> </w:t>
            </w:r>
            <w:r w:rsidRPr="00B23CBD">
              <w:t>based</w:t>
            </w:r>
            <w:r w:rsidR="009D42B6">
              <w:t xml:space="preserve"> </w:t>
            </w:r>
            <w:r w:rsidRPr="00B23CBD">
              <w:t>on</w:t>
            </w:r>
            <w:r w:rsidR="009D42B6">
              <w:t xml:space="preserve"> </w:t>
            </w:r>
            <w:r w:rsidRPr="00B23CBD">
              <w:t>ABS</w:t>
            </w:r>
            <w:r w:rsidR="009D42B6">
              <w:t xml:space="preserve"> </w:t>
            </w:r>
            <w:r w:rsidRPr="00B23CBD">
              <w:t>residential</w:t>
            </w:r>
            <w:r w:rsidR="009D42B6">
              <w:t xml:space="preserve"> </w:t>
            </w:r>
            <w:r w:rsidRPr="00B23CBD">
              <w:t>property</w:t>
            </w:r>
            <w:r w:rsidR="009D42B6">
              <w:t xml:space="preserve"> </w:t>
            </w:r>
            <w:r w:rsidRPr="00B23CBD">
              <w:t>price</w:t>
            </w:r>
            <w:r w:rsidR="009D42B6">
              <w:t xml:space="preserve"> </w:t>
            </w:r>
            <w:r w:rsidRPr="00B23CBD">
              <w:t>data.</w:t>
            </w:r>
          </w:p>
        </w:tc>
      </w:tr>
    </w:tbl>
    <w:p w14:paraId="377427EA" w14:textId="74DB416B" w:rsidR="009D42B6" w:rsidRDefault="00812774" w:rsidP="00EB7172">
      <w:pPr>
        <w:pStyle w:val="BodyTextAfterTableFigure"/>
      </w:pPr>
      <w:r w:rsidRPr="0085635C">
        <w:t>The</w:t>
      </w:r>
      <w:r w:rsidR="009D42B6">
        <w:t xml:space="preserve"> </w:t>
      </w:r>
      <w:r w:rsidRPr="0085635C">
        <w:t>value</w:t>
      </w:r>
      <w:r w:rsidR="009D42B6">
        <w:t xml:space="preserve"> </w:t>
      </w:r>
      <w:r w:rsidRPr="0085635C">
        <w:t>of</w:t>
      </w:r>
      <w:r w:rsidR="009D42B6">
        <w:t xml:space="preserve"> </w:t>
      </w:r>
      <w:r w:rsidRPr="0085635C">
        <w:t>building</w:t>
      </w:r>
      <w:r w:rsidR="009D42B6">
        <w:t xml:space="preserve"> </w:t>
      </w:r>
      <w:r w:rsidRPr="0085635C">
        <w:t>work</w:t>
      </w:r>
      <w:r w:rsidR="009D42B6">
        <w:t xml:space="preserve"> </w:t>
      </w:r>
      <w:r w:rsidRPr="0085635C">
        <w:t>completed</w:t>
      </w:r>
      <w:r w:rsidR="009D42B6">
        <w:t xml:space="preserve"> </w:t>
      </w:r>
      <w:r w:rsidRPr="0085635C">
        <w:t>and</w:t>
      </w:r>
      <w:r w:rsidR="009D42B6">
        <w:t xml:space="preserve"> </w:t>
      </w:r>
      <w:r w:rsidRPr="0085635C">
        <w:t>in</w:t>
      </w:r>
      <w:r w:rsidR="009D42B6">
        <w:t xml:space="preserve"> </w:t>
      </w:r>
      <w:r w:rsidRPr="0085635C">
        <w:t>progress</w:t>
      </w:r>
      <w:r w:rsidR="009D42B6">
        <w:t xml:space="preserve"> </w:t>
      </w:r>
      <w:r w:rsidRPr="0085635C">
        <w:t>during</w:t>
      </w:r>
      <w:r w:rsidR="009D42B6">
        <w:t xml:space="preserve"> </w:t>
      </w:r>
      <w:r w:rsidRPr="0085635C">
        <w:t>201</w:t>
      </w:r>
      <w:r w:rsidR="00E01A1E">
        <w:t>8-19</w:t>
      </w:r>
      <w:r w:rsidRPr="0085635C">
        <w:t>,</w:t>
      </w:r>
      <w:r w:rsidR="009D42B6">
        <w:t xml:space="preserve"> </w:t>
      </w:r>
      <w:r w:rsidRPr="0085635C">
        <w:t>and</w:t>
      </w:r>
      <w:r w:rsidR="009D42B6">
        <w:t xml:space="preserve"> </w:t>
      </w:r>
      <w:r w:rsidRPr="0085635C">
        <w:t>other</w:t>
      </w:r>
      <w:r w:rsidR="009D42B6">
        <w:t xml:space="preserve"> </w:t>
      </w:r>
      <w:r w:rsidRPr="0085635C">
        <w:t>indicators</w:t>
      </w:r>
      <w:r w:rsidR="009D42B6">
        <w:t xml:space="preserve"> </w:t>
      </w:r>
      <w:r w:rsidRPr="0085635C">
        <w:t>of</w:t>
      </w:r>
      <w:r w:rsidR="009D42B6">
        <w:t xml:space="preserve"> </w:t>
      </w:r>
      <w:r w:rsidRPr="0085635C">
        <w:t>construction</w:t>
      </w:r>
      <w:r w:rsidR="009D42B6">
        <w:t xml:space="preserve"> </w:t>
      </w:r>
      <w:r w:rsidRPr="0085635C">
        <w:t>and</w:t>
      </w:r>
      <w:r w:rsidR="009D42B6">
        <w:t xml:space="preserve"> </w:t>
      </w:r>
      <w:r w:rsidRPr="0085635C">
        <w:t>investment</w:t>
      </w:r>
      <w:r w:rsidR="009D42B6">
        <w:t xml:space="preserve"> </w:t>
      </w:r>
      <w:r w:rsidRPr="0085635C">
        <w:t>in</w:t>
      </w:r>
      <w:r w:rsidR="009D42B6">
        <w:t xml:space="preserve"> </w:t>
      </w:r>
      <w:r w:rsidRPr="0085635C">
        <w:t>the</w:t>
      </w:r>
      <w:r w:rsidR="009D42B6">
        <w:t xml:space="preserve"> </w:t>
      </w:r>
      <w:r w:rsidRPr="0085635C">
        <w:t>sector</w:t>
      </w:r>
      <w:r w:rsidR="009D42B6">
        <w:t xml:space="preserve"> </w:t>
      </w:r>
      <w:r w:rsidRPr="0085635C">
        <w:t>is</w:t>
      </w:r>
      <w:r w:rsidR="009D42B6">
        <w:t xml:space="preserve"> </w:t>
      </w:r>
      <w:r w:rsidRPr="0085635C">
        <w:t>d</w:t>
      </w:r>
      <w:r w:rsidR="002C3E8B" w:rsidRPr="0085635C">
        <w:t>iscussed</w:t>
      </w:r>
      <w:r w:rsidR="009D42B6">
        <w:t xml:space="preserve"> </w:t>
      </w:r>
      <w:r w:rsidR="002C3E8B" w:rsidRPr="0085635C">
        <w:t>in</w:t>
      </w:r>
      <w:r w:rsidR="009D42B6">
        <w:t xml:space="preserve"> </w:t>
      </w:r>
      <w:r w:rsidR="002C3E8B" w:rsidRPr="0085635C">
        <w:t>Chapter</w:t>
      </w:r>
      <w:r w:rsidR="009D42B6">
        <w:t xml:space="preserve"> </w:t>
      </w:r>
      <w:r w:rsidR="002C3E8B" w:rsidRPr="0085635C">
        <w:t>7.</w:t>
      </w:r>
    </w:p>
    <w:p w14:paraId="6EBFE216" w14:textId="291F7910" w:rsidR="00812774" w:rsidRPr="004D2E3D" w:rsidRDefault="00812774" w:rsidP="00FD78D8">
      <w:pPr>
        <w:pStyle w:val="Heading2"/>
      </w:pPr>
      <w:bookmarkStart w:id="1055" w:name="_Toc14887394"/>
      <w:bookmarkStart w:id="1056" w:name="_Toc39038510"/>
      <w:r w:rsidRPr="004D2E3D">
        <w:t>The</w:t>
      </w:r>
      <w:r w:rsidR="009D42B6">
        <w:t xml:space="preserve"> </w:t>
      </w:r>
      <w:r w:rsidRPr="004D2E3D">
        <w:t>investment</w:t>
      </w:r>
      <w:r w:rsidR="009D42B6">
        <w:t xml:space="preserve"> </w:t>
      </w:r>
      <w:r w:rsidRPr="004D2E3D">
        <w:t>environment</w:t>
      </w:r>
      <w:bookmarkEnd w:id="1055"/>
      <w:bookmarkEnd w:id="1056"/>
    </w:p>
    <w:p w14:paraId="15B4A4BD" w14:textId="1CAFF39C" w:rsidR="009D42B6" w:rsidRPr="00214CC6" w:rsidRDefault="00E30FF3" w:rsidP="0072441A">
      <w:pPr>
        <w:pStyle w:val="BodyText"/>
        <w:rPr>
          <w:lang w:val="en-GB"/>
        </w:rPr>
      </w:pPr>
      <w:r>
        <w:rPr>
          <w:lang w:val="en-GB"/>
        </w:rPr>
        <w:t>T</w:t>
      </w:r>
      <w:r w:rsidR="00812774" w:rsidRPr="004F7FC4">
        <w:rPr>
          <w:lang w:val="en-GB"/>
        </w:rPr>
        <w:t>he</w:t>
      </w:r>
      <w:r w:rsidR="009D42B6">
        <w:rPr>
          <w:lang w:val="en-GB"/>
        </w:rPr>
        <w:t xml:space="preserve"> </w:t>
      </w:r>
      <w:r w:rsidR="00812774" w:rsidRPr="004F7FC4">
        <w:rPr>
          <w:lang w:val="en-GB"/>
        </w:rPr>
        <w:t>significant</w:t>
      </w:r>
      <w:r w:rsidR="009D42B6">
        <w:rPr>
          <w:lang w:val="en-GB"/>
        </w:rPr>
        <w:t xml:space="preserve"> </w:t>
      </w:r>
      <w:r w:rsidR="00812774" w:rsidRPr="004F7FC4">
        <w:rPr>
          <w:lang w:val="en-GB"/>
        </w:rPr>
        <w:t>capital</w:t>
      </w:r>
      <w:r w:rsidR="009D42B6">
        <w:rPr>
          <w:lang w:val="en-GB"/>
        </w:rPr>
        <w:t xml:space="preserve"> </w:t>
      </w:r>
      <w:r w:rsidR="00812774" w:rsidRPr="004F7FC4">
        <w:rPr>
          <w:lang w:val="en-GB"/>
        </w:rPr>
        <w:t>investment</w:t>
      </w:r>
      <w:r w:rsidR="009D42B6">
        <w:rPr>
          <w:lang w:val="en-GB"/>
        </w:rPr>
        <w:t xml:space="preserve"> </w:t>
      </w:r>
      <w:r w:rsidR="00812774" w:rsidRPr="004F7FC4">
        <w:rPr>
          <w:lang w:val="en-GB"/>
        </w:rPr>
        <w:t>needed</w:t>
      </w:r>
      <w:r w:rsidR="009D42B6">
        <w:rPr>
          <w:lang w:val="en-GB"/>
        </w:rPr>
        <w:t xml:space="preserve"> </w:t>
      </w:r>
      <w:r w:rsidR="00812774" w:rsidRPr="004F7FC4">
        <w:rPr>
          <w:lang w:val="en-GB"/>
        </w:rPr>
        <w:t>to</w:t>
      </w:r>
      <w:r w:rsidR="009D42B6">
        <w:rPr>
          <w:lang w:val="en-GB"/>
        </w:rPr>
        <w:t xml:space="preserve"> </w:t>
      </w:r>
      <w:r w:rsidR="00812774" w:rsidRPr="004F7FC4">
        <w:rPr>
          <w:lang w:val="en-GB"/>
        </w:rPr>
        <w:t>meet</w:t>
      </w:r>
      <w:r w:rsidR="009D42B6">
        <w:rPr>
          <w:lang w:val="en-GB"/>
        </w:rPr>
        <w:t xml:space="preserve"> </w:t>
      </w:r>
      <w:r w:rsidR="00812774" w:rsidRPr="004F7FC4">
        <w:rPr>
          <w:lang w:val="en-GB"/>
        </w:rPr>
        <w:t>the</w:t>
      </w:r>
      <w:r w:rsidR="009D42B6">
        <w:rPr>
          <w:lang w:val="en-GB"/>
        </w:rPr>
        <w:t xml:space="preserve"> </w:t>
      </w:r>
      <w:r w:rsidR="00812774" w:rsidRPr="004F7FC4">
        <w:rPr>
          <w:lang w:val="en-GB"/>
        </w:rPr>
        <w:t>future</w:t>
      </w:r>
      <w:r w:rsidR="009D42B6">
        <w:rPr>
          <w:lang w:val="en-GB"/>
        </w:rPr>
        <w:t xml:space="preserve"> </w:t>
      </w:r>
      <w:r w:rsidR="00812774" w:rsidRPr="004F7FC4">
        <w:rPr>
          <w:lang w:val="en-GB"/>
        </w:rPr>
        <w:t>demand</w:t>
      </w:r>
      <w:r w:rsidR="009D42B6">
        <w:rPr>
          <w:lang w:val="en-GB"/>
        </w:rPr>
        <w:t xml:space="preserve"> </w:t>
      </w:r>
      <w:r w:rsidR="00812774" w:rsidRPr="004F7FC4">
        <w:rPr>
          <w:lang w:val="en-GB"/>
        </w:rPr>
        <w:t>for</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services</w:t>
      </w:r>
      <w:r w:rsidR="009D42B6">
        <w:rPr>
          <w:lang w:val="en-GB"/>
        </w:rPr>
        <w:t xml:space="preserve"> </w:t>
      </w:r>
      <w:r w:rsidR="00812774" w:rsidRPr="004F7FC4">
        <w:rPr>
          <w:lang w:val="en-GB"/>
        </w:rPr>
        <w:t>will</w:t>
      </w:r>
      <w:r w:rsidR="009D42B6">
        <w:rPr>
          <w:lang w:val="en-GB"/>
        </w:rPr>
        <w:t xml:space="preserve"> </w:t>
      </w:r>
      <w:r w:rsidR="00812774" w:rsidRPr="004F7FC4">
        <w:rPr>
          <w:lang w:val="en-GB"/>
        </w:rPr>
        <w:t>largely</w:t>
      </w:r>
      <w:r w:rsidR="009D42B6">
        <w:rPr>
          <w:lang w:val="en-GB"/>
        </w:rPr>
        <w:t xml:space="preserve"> </w:t>
      </w:r>
      <w:r w:rsidR="00812774" w:rsidRPr="004F7FC4">
        <w:rPr>
          <w:lang w:val="en-GB"/>
        </w:rPr>
        <w:t>come</w:t>
      </w:r>
      <w:r w:rsidR="009D42B6">
        <w:rPr>
          <w:lang w:val="en-GB"/>
        </w:rPr>
        <w:t xml:space="preserve"> </w:t>
      </w:r>
      <w:r w:rsidR="00812774" w:rsidRPr="004F7FC4">
        <w:rPr>
          <w:lang w:val="en-GB"/>
        </w:rPr>
        <w:t>from</w:t>
      </w:r>
      <w:r w:rsidR="009D42B6">
        <w:rPr>
          <w:lang w:val="en-GB"/>
        </w:rPr>
        <w:t xml:space="preserve"> </w:t>
      </w:r>
      <w:r w:rsidR="00812774" w:rsidRPr="004F7FC4">
        <w:rPr>
          <w:lang w:val="en-GB"/>
        </w:rPr>
        <w:t>the</w:t>
      </w:r>
      <w:r w:rsidR="009D42B6">
        <w:rPr>
          <w:lang w:val="en-GB"/>
        </w:rPr>
        <w:t xml:space="preserve"> </w:t>
      </w:r>
      <w:r w:rsidR="00812774" w:rsidRPr="004F7FC4">
        <w:rPr>
          <w:lang w:val="en-GB"/>
        </w:rPr>
        <w:t>non-government</w:t>
      </w:r>
      <w:r w:rsidR="009D42B6">
        <w:rPr>
          <w:lang w:val="en-GB"/>
        </w:rPr>
        <w:t xml:space="preserve"> </w:t>
      </w:r>
      <w:r w:rsidR="00812774" w:rsidRPr="004F7FC4">
        <w:rPr>
          <w:lang w:val="en-GB"/>
        </w:rPr>
        <w:t>sect</w:t>
      </w:r>
      <w:r w:rsidR="00DB52AD">
        <w:rPr>
          <w:lang w:val="en-GB"/>
        </w:rPr>
        <w:t>or,</w:t>
      </w:r>
      <w:r w:rsidR="009D42B6">
        <w:rPr>
          <w:lang w:val="en-GB"/>
        </w:rPr>
        <w:t xml:space="preserve"> </w:t>
      </w:r>
      <w:r w:rsidR="00DB52AD">
        <w:rPr>
          <w:lang w:val="en-GB"/>
        </w:rPr>
        <w:t>both</w:t>
      </w:r>
      <w:r w:rsidR="009D42B6">
        <w:rPr>
          <w:lang w:val="en-GB"/>
        </w:rPr>
        <w:t xml:space="preserve"> </w:t>
      </w:r>
      <w:r w:rsidR="00DB52AD">
        <w:rPr>
          <w:lang w:val="en-GB"/>
        </w:rPr>
        <w:t>for-profit</w:t>
      </w:r>
      <w:r w:rsidR="009D42B6">
        <w:rPr>
          <w:lang w:val="en-GB"/>
        </w:rPr>
        <w:t xml:space="preserve"> </w:t>
      </w:r>
      <w:r w:rsidR="00DB52AD">
        <w:rPr>
          <w:lang w:val="en-GB"/>
        </w:rPr>
        <w:t>and</w:t>
      </w:r>
      <w:r w:rsidR="009D42B6">
        <w:rPr>
          <w:lang w:val="en-GB"/>
        </w:rPr>
        <w:t xml:space="preserve"> </w:t>
      </w:r>
      <w:r w:rsidR="00DB52AD">
        <w:rPr>
          <w:lang w:val="en-GB"/>
        </w:rPr>
        <w:t>not-for-</w:t>
      </w:r>
      <w:r w:rsidR="000868BE">
        <w:rPr>
          <w:lang w:val="en-GB"/>
        </w:rPr>
        <w:t>profit</w:t>
      </w:r>
      <w:r w:rsidR="009D42B6">
        <w:rPr>
          <w:lang w:val="en-GB"/>
        </w:rPr>
        <w:t xml:space="preserve"> </w:t>
      </w:r>
      <w:r w:rsidR="000868BE">
        <w:rPr>
          <w:lang w:val="en-GB"/>
        </w:rPr>
        <w:t>sectors.</w:t>
      </w:r>
      <w:r>
        <w:rPr>
          <w:lang w:val="en-GB"/>
        </w:rPr>
        <w:t xml:space="preserve"> As noted in Chapter 9,</w:t>
      </w:r>
      <w:r w:rsidR="00EA0771">
        <w:rPr>
          <w:lang w:val="en-GB"/>
        </w:rPr>
        <w:t xml:space="preserve"> one of the </w:t>
      </w:r>
      <w:r w:rsidR="00812774" w:rsidRPr="004F7FC4">
        <w:rPr>
          <w:lang w:val="en-GB"/>
        </w:rPr>
        <w:t>challenge</w:t>
      </w:r>
      <w:r w:rsidR="00EA0771">
        <w:rPr>
          <w:lang w:val="en-GB"/>
        </w:rPr>
        <w:t>s</w:t>
      </w:r>
      <w:r w:rsidR="009D42B6">
        <w:rPr>
          <w:lang w:val="en-GB"/>
        </w:rPr>
        <w:t xml:space="preserve"> </w:t>
      </w:r>
      <w:r w:rsidR="00812774" w:rsidRPr="004F7FC4">
        <w:rPr>
          <w:lang w:val="en-GB"/>
        </w:rPr>
        <w:t>facing</w:t>
      </w:r>
      <w:r w:rsidR="009D42B6">
        <w:rPr>
          <w:lang w:val="en-GB"/>
        </w:rPr>
        <w:t xml:space="preserve"> </w:t>
      </w:r>
      <w:r w:rsidR="00812774" w:rsidRPr="004F7FC4">
        <w:rPr>
          <w:lang w:val="en-GB"/>
        </w:rPr>
        <w:t>the</w:t>
      </w:r>
      <w:r w:rsidR="009D42B6">
        <w:rPr>
          <w:lang w:val="en-GB"/>
        </w:rPr>
        <w:t xml:space="preserve"> </w:t>
      </w:r>
      <w:r w:rsidR="00812774" w:rsidRPr="004F7FC4">
        <w:rPr>
          <w:lang w:val="en-GB"/>
        </w:rPr>
        <w:t>Government</w:t>
      </w:r>
      <w:r w:rsidR="009D42B6">
        <w:rPr>
          <w:lang w:val="en-GB"/>
        </w:rPr>
        <w:t xml:space="preserve"> </w:t>
      </w:r>
      <w:r w:rsidR="00812774" w:rsidRPr="004F7FC4">
        <w:rPr>
          <w:lang w:val="en-GB"/>
        </w:rPr>
        <w:t>is</w:t>
      </w:r>
      <w:r w:rsidR="009D42B6">
        <w:rPr>
          <w:lang w:val="en-GB"/>
        </w:rPr>
        <w:t xml:space="preserve"> </w:t>
      </w:r>
      <w:r w:rsidR="00812774" w:rsidRPr="004F7FC4">
        <w:rPr>
          <w:lang w:val="en-GB"/>
        </w:rPr>
        <w:t>to</w:t>
      </w:r>
      <w:r w:rsidR="009D42B6">
        <w:rPr>
          <w:lang w:val="en-GB"/>
        </w:rPr>
        <w:t xml:space="preserve"> </w:t>
      </w:r>
      <w:r w:rsidR="00812774" w:rsidRPr="004F7FC4">
        <w:rPr>
          <w:lang w:val="en-GB"/>
        </w:rPr>
        <w:t>ensure</w:t>
      </w:r>
      <w:r w:rsidR="009D42B6">
        <w:rPr>
          <w:lang w:val="en-GB"/>
        </w:rPr>
        <w:t xml:space="preserve"> </w:t>
      </w:r>
      <w:r w:rsidR="00812774" w:rsidRPr="004F7FC4">
        <w:rPr>
          <w:lang w:val="en-GB"/>
        </w:rPr>
        <w:t>that</w:t>
      </w:r>
      <w:r w:rsidR="009D42B6">
        <w:rPr>
          <w:lang w:val="en-GB"/>
        </w:rPr>
        <w:t xml:space="preserve"> </w:t>
      </w:r>
      <w:r w:rsidR="00812774" w:rsidRPr="004F7FC4">
        <w:rPr>
          <w:lang w:val="en-GB"/>
        </w:rPr>
        <w:t>the</w:t>
      </w:r>
      <w:r w:rsidR="009D42B6">
        <w:rPr>
          <w:lang w:val="en-GB"/>
        </w:rPr>
        <w:t xml:space="preserve"> </w:t>
      </w:r>
      <w:r w:rsidR="00812774" w:rsidRPr="004F7FC4">
        <w:rPr>
          <w:lang w:val="en-GB"/>
        </w:rPr>
        <w:t>funding</w:t>
      </w:r>
      <w:r w:rsidR="009D42B6">
        <w:rPr>
          <w:lang w:val="en-GB"/>
        </w:rPr>
        <w:t xml:space="preserve"> </w:t>
      </w:r>
      <w:r w:rsidR="00812774" w:rsidRPr="004F7FC4">
        <w:rPr>
          <w:lang w:val="en-GB"/>
        </w:rPr>
        <w:t>and</w:t>
      </w:r>
      <w:r w:rsidR="009D42B6">
        <w:rPr>
          <w:lang w:val="en-GB"/>
        </w:rPr>
        <w:t xml:space="preserve"> </w:t>
      </w:r>
      <w:r w:rsidR="00812774" w:rsidRPr="004F7FC4">
        <w:rPr>
          <w:lang w:val="en-GB"/>
        </w:rPr>
        <w:t>regulatory</w:t>
      </w:r>
      <w:r w:rsidR="009D42B6">
        <w:rPr>
          <w:lang w:val="en-GB"/>
        </w:rPr>
        <w:t xml:space="preserve"> </w:t>
      </w:r>
      <w:r w:rsidR="00812774" w:rsidRPr="004F7FC4">
        <w:rPr>
          <w:lang w:val="en-GB"/>
        </w:rPr>
        <w:t>arrangements</w:t>
      </w:r>
      <w:r w:rsidR="009D42B6">
        <w:rPr>
          <w:lang w:val="en-GB"/>
        </w:rPr>
        <w:t xml:space="preserve"> </w:t>
      </w:r>
      <w:r w:rsidR="00812774" w:rsidRPr="004F7FC4">
        <w:rPr>
          <w:lang w:val="en-GB"/>
        </w:rPr>
        <w:t>in</w:t>
      </w:r>
      <w:r w:rsidR="009D42B6">
        <w:rPr>
          <w:lang w:val="en-GB"/>
        </w:rPr>
        <w:t xml:space="preserve"> </w:t>
      </w:r>
      <w:r w:rsidR="007F5D62">
        <w:rPr>
          <w:lang w:val="en-GB"/>
        </w:rPr>
        <w:t xml:space="preserve">the </w:t>
      </w:r>
      <w:r w:rsidR="00812774" w:rsidRPr="004F7FC4">
        <w:rPr>
          <w:lang w:val="en-GB"/>
        </w:rPr>
        <w:t>aged</w:t>
      </w:r>
      <w:r w:rsidR="009D42B6">
        <w:rPr>
          <w:lang w:val="en-GB"/>
        </w:rPr>
        <w:t xml:space="preserve"> </w:t>
      </w:r>
      <w:r w:rsidR="007F5D62">
        <w:rPr>
          <w:lang w:val="en-GB"/>
        </w:rPr>
        <w:t>industry</w:t>
      </w:r>
      <w:r w:rsidR="009D42B6">
        <w:rPr>
          <w:lang w:val="en-GB"/>
        </w:rPr>
        <w:t xml:space="preserve"> </w:t>
      </w:r>
      <w:r w:rsidR="00812774" w:rsidRPr="004F7FC4">
        <w:rPr>
          <w:lang w:val="en-GB"/>
        </w:rPr>
        <w:t>sector</w:t>
      </w:r>
      <w:r w:rsidR="009D42B6">
        <w:rPr>
          <w:lang w:val="en-GB"/>
        </w:rPr>
        <w:t xml:space="preserve"> </w:t>
      </w:r>
      <w:r w:rsidR="00812774" w:rsidRPr="004F7FC4">
        <w:rPr>
          <w:lang w:val="en-GB"/>
        </w:rPr>
        <w:t>are</w:t>
      </w:r>
      <w:r w:rsidR="009D42B6">
        <w:rPr>
          <w:lang w:val="en-GB"/>
        </w:rPr>
        <w:t xml:space="preserve"> </w:t>
      </w:r>
      <w:r w:rsidR="00812774" w:rsidRPr="004F7FC4">
        <w:rPr>
          <w:lang w:val="en-GB"/>
        </w:rPr>
        <w:t>such</w:t>
      </w:r>
      <w:r w:rsidR="009D42B6">
        <w:rPr>
          <w:lang w:val="en-GB"/>
        </w:rPr>
        <w:t xml:space="preserve"> </w:t>
      </w:r>
      <w:r w:rsidR="00812774" w:rsidRPr="004F7FC4">
        <w:rPr>
          <w:lang w:val="en-GB"/>
        </w:rPr>
        <w:t>that</w:t>
      </w:r>
      <w:r w:rsidR="009D42B6">
        <w:rPr>
          <w:lang w:val="en-GB"/>
        </w:rPr>
        <w:t xml:space="preserve"> </w:t>
      </w:r>
      <w:r w:rsidR="00812774" w:rsidRPr="004F7FC4">
        <w:rPr>
          <w:lang w:val="en-GB"/>
        </w:rPr>
        <w:t>it</w:t>
      </w:r>
      <w:r w:rsidR="009D42B6">
        <w:rPr>
          <w:lang w:val="en-GB"/>
        </w:rPr>
        <w:t xml:space="preserve"> </w:t>
      </w:r>
      <w:r w:rsidR="00812774" w:rsidRPr="004F7FC4">
        <w:rPr>
          <w:lang w:val="en-GB"/>
        </w:rPr>
        <w:t>provides</w:t>
      </w:r>
      <w:r w:rsidR="009D42B6">
        <w:rPr>
          <w:lang w:val="en-GB"/>
        </w:rPr>
        <w:t xml:space="preserve"> </w:t>
      </w:r>
      <w:r w:rsidR="00812774" w:rsidRPr="004F7FC4">
        <w:rPr>
          <w:lang w:val="en-GB"/>
        </w:rPr>
        <w:t>the</w:t>
      </w:r>
      <w:r w:rsidR="009D42B6">
        <w:rPr>
          <w:lang w:val="en-GB"/>
        </w:rPr>
        <w:t xml:space="preserve"> </w:t>
      </w:r>
      <w:r w:rsidR="00812774" w:rsidRPr="004F7FC4">
        <w:rPr>
          <w:lang w:val="en-GB"/>
        </w:rPr>
        <w:t>ongoing</w:t>
      </w:r>
      <w:r w:rsidR="009D42B6">
        <w:rPr>
          <w:lang w:val="en-GB"/>
        </w:rPr>
        <w:t xml:space="preserve"> </w:t>
      </w:r>
      <w:r w:rsidR="00812774" w:rsidRPr="004F7FC4">
        <w:rPr>
          <w:lang w:val="en-GB"/>
        </w:rPr>
        <w:t>environment</w:t>
      </w:r>
      <w:r w:rsidR="009D42B6">
        <w:rPr>
          <w:lang w:val="en-GB"/>
        </w:rPr>
        <w:t xml:space="preserve"> </w:t>
      </w:r>
      <w:r w:rsidR="00812774" w:rsidRPr="004F7FC4">
        <w:rPr>
          <w:lang w:val="en-GB"/>
        </w:rPr>
        <w:t>that</w:t>
      </w:r>
      <w:r w:rsidR="009D42B6">
        <w:rPr>
          <w:lang w:val="en-GB"/>
        </w:rPr>
        <w:t xml:space="preserve"> </w:t>
      </w:r>
      <w:r w:rsidR="00812774" w:rsidRPr="004F7FC4">
        <w:rPr>
          <w:lang w:val="en-GB"/>
        </w:rPr>
        <w:t>facilitates</w:t>
      </w:r>
      <w:r w:rsidR="009D42B6">
        <w:rPr>
          <w:lang w:val="en-GB"/>
        </w:rPr>
        <w:t xml:space="preserve"> </w:t>
      </w:r>
      <w:r w:rsidR="00812774" w:rsidRPr="004F7FC4">
        <w:rPr>
          <w:lang w:val="en-GB"/>
        </w:rPr>
        <w:t>the</w:t>
      </w:r>
      <w:r w:rsidR="009D42B6">
        <w:rPr>
          <w:lang w:val="en-GB"/>
        </w:rPr>
        <w:t xml:space="preserve"> </w:t>
      </w:r>
      <w:r w:rsidR="00812774" w:rsidRPr="004F7FC4">
        <w:rPr>
          <w:lang w:val="en-GB"/>
        </w:rPr>
        <w:t>needed</w:t>
      </w:r>
      <w:r w:rsidR="009D42B6">
        <w:rPr>
          <w:lang w:val="en-GB"/>
        </w:rPr>
        <w:t xml:space="preserve"> </w:t>
      </w:r>
      <w:r w:rsidR="00812774" w:rsidRPr="004F7FC4">
        <w:rPr>
          <w:lang w:val="en-GB"/>
        </w:rPr>
        <w:t>investment.</w:t>
      </w:r>
      <w:r w:rsidR="009D42B6">
        <w:rPr>
          <w:lang w:val="en-GB"/>
        </w:rPr>
        <w:t xml:space="preserve"> </w:t>
      </w:r>
      <w:r w:rsidR="00812774" w:rsidRPr="004F7FC4">
        <w:rPr>
          <w:lang w:val="en-GB"/>
        </w:rPr>
        <w:t>A</w:t>
      </w:r>
      <w:r w:rsidR="009D42B6">
        <w:rPr>
          <w:lang w:val="en-GB"/>
        </w:rPr>
        <w:t xml:space="preserve"> </w:t>
      </w:r>
      <w:r w:rsidR="00812774" w:rsidRPr="004F7FC4">
        <w:rPr>
          <w:lang w:val="en-GB"/>
        </w:rPr>
        <w:t>key</w:t>
      </w:r>
      <w:r w:rsidR="009D42B6">
        <w:rPr>
          <w:lang w:val="en-GB"/>
        </w:rPr>
        <w:t xml:space="preserve"> </w:t>
      </w:r>
      <w:r w:rsidR="00812774" w:rsidRPr="004F7FC4">
        <w:rPr>
          <w:lang w:val="en-GB"/>
        </w:rPr>
        <w:t>requirement</w:t>
      </w:r>
      <w:r w:rsidR="009D42B6">
        <w:rPr>
          <w:lang w:val="en-GB"/>
        </w:rPr>
        <w:t xml:space="preserve"> </w:t>
      </w:r>
      <w:r w:rsidR="00812774" w:rsidRPr="004F7FC4">
        <w:rPr>
          <w:lang w:val="en-GB"/>
        </w:rPr>
        <w:t>in</w:t>
      </w:r>
      <w:r w:rsidR="009D42B6">
        <w:rPr>
          <w:lang w:val="en-GB"/>
        </w:rPr>
        <w:t xml:space="preserve"> </w:t>
      </w:r>
      <w:r w:rsidR="00812774" w:rsidRPr="004F7FC4">
        <w:rPr>
          <w:lang w:val="en-GB"/>
        </w:rPr>
        <w:t>this</w:t>
      </w:r>
      <w:r w:rsidR="009D42B6">
        <w:rPr>
          <w:lang w:val="en-GB"/>
        </w:rPr>
        <w:t xml:space="preserve"> </w:t>
      </w:r>
      <w:r w:rsidR="00812774" w:rsidRPr="004F7FC4">
        <w:rPr>
          <w:lang w:val="en-GB"/>
        </w:rPr>
        <w:t>regard</w:t>
      </w:r>
      <w:r w:rsidR="009D42B6">
        <w:rPr>
          <w:lang w:val="en-GB"/>
        </w:rPr>
        <w:t xml:space="preserve"> </w:t>
      </w:r>
      <w:r w:rsidR="00812774" w:rsidRPr="004F7FC4">
        <w:rPr>
          <w:lang w:val="en-GB"/>
        </w:rPr>
        <w:t>is</w:t>
      </w:r>
      <w:r w:rsidR="009D42B6">
        <w:rPr>
          <w:lang w:val="en-GB"/>
        </w:rPr>
        <w:t xml:space="preserve"> </w:t>
      </w:r>
      <w:r w:rsidR="00812774" w:rsidRPr="004F7FC4">
        <w:rPr>
          <w:lang w:val="en-GB"/>
        </w:rPr>
        <w:t>that</w:t>
      </w:r>
      <w:r w:rsidR="009D42B6">
        <w:rPr>
          <w:lang w:val="en-GB"/>
        </w:rPr>
        <w:t xml:space="preserve"> </w:t>
      </w:r>
      <w:r w:rsidR="00812774" w:rsidRPr="004F7FC4">
        <w:rPr>
          <w:lang w:val="en-GB"/>
        </w:rPr>
        <w:t>the</w:t>
      </w:r>
      <w:r w:rsidR="009D42B6">
        <w:rPr>
          <w:lang w:val="en-GB"/>
        </w:rPr>
        <w:t xml:space="preserve"> </w:t>
      </w:r>
      <w:r w:rsidR="00812774" w:rsidRPr="004F7FC4">
        <w:rPr>
          <w:lang w:val="en-GB"/>
        </w:rPr>
        <w:t>non-government</w:t>
      </w:r>
      <w:r w:rsidR="009D42B6">
        <w:rPr>
          <w:lang w:val="en-GB"/>
        </w:rPr>
        <w:t xml:space="preserve"> </w:t>
      </w:r>
      <w:r w:rsidR="00812774" w:rsidRPr="004F7FC4">
        <w:rPr>
          <w:lang w:val="en-GB"/>
        </w:rPr>
        <w:t>sector</w:t>
      </w:r>
      <w:r w:rsidR="009D42B6">
        <w:rPr>
          <w:lang w:val="en-GB"/>
        </w:rPr>
        <w:t xml:space="preserve"> </w:t>
      </w:r>
      <w:r w:rsidR="00812774" w:rsidRPr="004F7FC4">
        <w:rPr>
          <w:lang w:val="en-GB"/>
        </w:rPr>
        <w:t>has</w:t>
      </w:r>
      <w:r w:rsidR="009D42B6">
        <w:rPr>
          <w:lang w:val="en-GB"/>
        </w:rPr>
        <w:t xml:space="preserve"> </w:t>
      </w:r>
      <w:r w:rsidR="00812774" w:rsidRPr="004F7FC4">
        <w:rPr>
          <w:lang w:val="en-GB"/>
        </w:rPr>
        <w:t>confidence</w:t>
      </w:r>
      <w:r w:rsidR="009D42B6">
        <w:rPr>
          <w:lang w:val="en-GB"/>
        </w:rPr>
        <w:t xml:space="preserve"> </w:t>
      </w:r>
      <w:r w:rsidR="00812774" w:rsidRPr="004F7FC4">
        <w:rPr>
          <w:lang w:val="en-GB"/>
        </w:rPr>
        <w:t>in</w:t>
      </w:r>
      <w:r w:rsidR="009D42B6">
        <w:rPr>
          <w:lang w:val="en-GB"/>
        </w:rPr>
        <w:t xml:space="preserve"> </w:t>
      </w:r>
      <w:r w:rsidR="00812774" w:rsidRPr="004F7FC4">
        <w:rPr>
          <w:lang w:val="en-GB"/>
        </w:rPr>
        <w:t>the</w:t>
      </w:r>
      <w:r w:rsidR="009D42B6">
        <w:rPr>
          <w:lang w:val="en-GB"/>
        </w:rPr>
        <w:t xml:space="preserve"> </w:t>
      </w:r>
      <w:r w:rsidR="00812774" w:rsidRPr="004F7FC4">
        <w:rPr>
          <w:lang w:val="en-GB"/>
        </w:rPr>
        <w:t>direction</w:t>
      </w:r>
      <w:r w:rsidR="009D42B6">
        <w:rPr>
          <w:lang w:val="en-GB"/>
        </w:rPr>
        <w:t xml:space="preserve"> </w:t>
      </w:r>
      <w:r w:rsidR="00812774" w:rsidRPr="004F7FC4">
        <w:rPr>
          <w:lang w:val="en-GB"/>
        </w:rPr>
        <w:t>and</w:t>
      </w:r>
      <w:r w:rsidR="009D42B6">
        <w:rPr>
          <w:lang w:val="en-GB"/>
        </w:rPr>
        <w:t xml:space="preserve"> </w:t>
      </w:r>
      <w:r w:rsidR="00812774" w:rsidRPr="004F7FC4">
        <w:rPr>
          <w:lang w:val="en-GB"/>
        </w:rPr>
        <w:t>stability</w:t>
      </w:r>
      <w:r w:rsidR="009D42B6">
        <w:rPr>
          <w:lang w:val="en-GB"/>
        </w:rPr>
        <w:t xml:space="preserve"> </w:t>
      </w:r>
      <w:r w:rsidR="00812774" w:rsidRPr="004F7FC4">
        <w:rPr>
          <w:lang w:val="en-GB"/>
        </w:rPr>
        <w:t>of</w:t>
      </w:r>
      <w:r w:rsidR="009D42B6">
        <w:rPr>
          <w:lang w:val="en-GB"/>
        </w:rPr>
        <w:t xml:space="preserve"> </w:t>
      </w:r>
      <w:r w:rsidR="00812774" w:rsidRPr="004F7FC4">
        <w:rPr>
          <w:lang w:val="en-GB"/>
        </w:rPr>
        <w:t>Government</w:t>
      </w:r>
      <w:r w:rsidR="009D42B6">
        <w:rPr>
          <w:lang w:val="en-GB"/>
        </w:rPr>
        <w:t xml:space="preserve"> </w:t>
      </w:r>
      <w:r w:rsidR="00812774" w:rsidRPr="004F7FC4">
        <w:rPr>
          <w:lang w:val="en-GB"/>
        </w:rPr>
        <w:t>policies</w:t>
      </w:r>
      <w:r w:rsidR="009D42B6">
        <w:rPr>
          <w:lang w:val="en-GB"/>
        </w:rPr>
        <w:t xml:space="preserve"> </w:t>
      </w:r>
      <w:r w:rsidR="00812774" w:rsidRPr="004F7FC4">
        <w:rPr>
          <w:lang w:val="en-GB"/>
        </w:rPr>
        <w:t>and</w:t>
      </w:r>
      <w:r w:rsidR="009D42B6">
        <w:rPr>
          <w:lang w:val="en-GB"/>
        </w:rPr>
        <w:t xml:space="preserve"> </w:t>
      </w:r>
      <w:r w:rsidR="00812774" w:rsidRPr="004F7FC4">
        <w:rPr>
          <w:lang w:val="en-GB"/>
        </w:rPr>
        <w:t>those</w:t>
      </w:r>
      <w:r w:rsidR="009D42B6">
        <w:rPr>
          <w:lang w:val="en-GB"/>
        </w:rPr>
        <w:t xml:space="preserve"> </w:t>
      </w:r>
      <w:r w:rsidR="00812774" w:rsidRPr="004F7FC4">
        <w:rPr>
          <w:lang w:val="en-GB"/>
        </w:rPr>
        <w:t>providers</w:t>
      </w:r>
      <w:r w:rsidR="009D42B6">
        <w:rPr>
          <w:lang w:val="en-GB"/>
        </w:rPr>
        <w:t xml:space="preserve"> </w:t>
      </w:r>
      <w:r w:rsidR="00812774" w:rsidRPr="004F7FC4">
        <w:rPr>
          <w:lang w:val="en-GB"/>
        </w:rPr>
        <w:t>receive</w:t>
      </w:r>
      <w:r w:rsidR="009D42B6">
        <w:rPr>
          <w:lang w:val="en-GB"/>
        </w:rPr>
        <w:t xml:space="preserve"> </w:t>
      </w:r>
      <w:r w:rsidR="00812774" w:rsidRPr="004F7FC4">
        <w:rPr>
          <w:lang w:val="en-GB"/>
        </w:rPr>
        <w:t>a</w:t>
      </w:r>
      <w:r w:rsidR="009D42B6">
        <w:rPr>
          <w:lang w:val="en-GB"/>
        </w:rPr>
        <w:t xml:space="preserve"> </w:t>
      </w:r>
      <w:r w:rsidR="00812774" w:rsidRPr="004F7FC4">
        <w:rPr>
          <w:lang w:val="en-GB"/>
        </w:rPr>
        <w:t>return</w:t>
      </w:r>
      <w:r w:rsidR="009D42B6">
        <w:rPr>
          <w:lang w:val="en-GB"/>
        </w:rPr>
        <w:t xml:space="preserve"> </w:t>
      </w:r>
      <w:r w:rsidR="00812774" w:rsidRPr="004F7FC4">
        <w:rPr>
          <w:lang w:val="en-GB"/>
        </w:rPr>
        <w:t>such</w:t>
      </w:r>
      <w:r w:rsidR="009D42B6">
        <w:rPr>
          <w:lang w:val="en-GB"/>
        </w:rPr>
        <w:t xml:space="preserve"> </w:t>
      </w:r>
      <w:r w:rsidR="00812774" w:rsidRPr="004F7FC4">
        <w:rPr>
          <w:lang w:val="en-GB"/>
        </w:rPr>
        <w:t>that</w:t>
      </w:r>
      <w:r w:rsidR="009D42B6">
        <w:rPr>
          <w:lang w:val="en-GB"/>
        </w:rPr>
        <w:t xml:space="preserve"> </w:t>
      </w:r>
      <w:r w:rsidR="00812774" w:rsidRPr="004F7FC4">
        <w:rPr>
          <w:lang w:val="en-GB"/>
        </w:rPr>
        <w:t>it</w:t>
      </w:r>
      <w:r w:rsidR="009D42B6">
        <w:rPr>
          <w:lang w:val="en-GB"/>
        </w:rPr>
        <w:t xml:space="preserve"> </w:t>
      </w:r>
      <w:r w:rsidR="00812774" w:rsidRPr="004F7FC4">
        <w:rPr>
          <w:lang w:val="en-GB"/>
        </w:rPr>
        <w:t>will</w:t>
      </w:r>
      <w:r w:rsidR="009D42B6">
        <w:rPr>
          <w:lang w:val="en-GB"/>
        </w:rPr>
        <w:t xml:space="preserve"> </w:t>
      </w:r>
      <w:r w:rsidR="00812774" w:rsidRPr="004F7FC4">
        <w:rPr>
          <w:lang w:val="en-GB"/>
        </w:rPr>
        <w:t>attract</w:t>
      </w:r>
      <w:r w:rsidR="009D42B6">
        <w:rPr>
          <w:lang w:val="en-GB"/>
        </w:rPr>
        <w:t xml:space="preserve"> </w:t>
      </w:r>
      <w:r w:rsidR="00812774" w:rsidRPr="004F7FC4">
        <w:rPr>
          <w:lang w:val="en-GB"/>
        </w:rPr>
        <w:t>the</w:t>
      </w:r>
      <w:r w:rsidR="009D42B6">
        <w:rPr>
          <w:lang w:val="en-GB"/>
        </w:rPr>
        <w:t xml:space="preserve"> </w:t>
      </w:r>
      <w:r w:rsidR="00812774" w:rsidRPr="004F7FC4">
        <w:rPr>
          <w:lang w:val="en-GB"/>
        </w:rPr>
        <w:t>necessary</w:t>
      </w:r>
      <w:r w:rsidR="009D42B6">
        <w:rPr>
          <w:lang w:val="en-GB"/>
        </w:rPr>
        <w:t xml:space="preserve"> </w:t>
      </w:r>
      <w:r w:rsidR="00812774" w:rsidRPr="004F7FC4">
        <w:rPr>
          <w:lang w:val="en-GB"/>
        </w:rPr>
        <w:t>capital</w:t>
      </w:r>
      <w:r w:rsidR="009D42B6">
        <w:rPr>
          <w:lang w:val="en-GB"/>
        </w:rPr>
        <w:t xml:space="preserve"> </w:t>
      </w:r>
      <w:r w:rsidR="00812774" w:rsidRPr="004F7FC4">
        <w:rPr>
          <w:lang w:val="en-GB"/>
        </w:rPr>
        <w:t>and</w:t>
      </w:r>
      <w:r w:rsidR="009D42B6">
        <w:rPr>
          <w:lang w:val="en-GB"/>
        </w:rPr>
        <w:t xml:space="preserve"> </w:t>
      </w:r>
      <w:r w:rsidR="00812774" w:rsidRPr="004F7FC4">
        <w:rPr>
          <w:lang w:val="en-GB"/>
        </w:rPr>
        <w:t>labour</w:t>
      </w:r>
      <w:r w:rsidR="009D42B6">
        <w:rPr>
          <w:lang w:val="en-GB"/>
        </w:rPr>
        <w:t xml:space="preserve"> </w:t>
      </w:r>
      <w:r w:rsidR="00812774" w:rsidRPr="004F7FC4">
        <w:rPr>
          <w:lang w:val="en-GB"/>
        </w:rPr>
        <w:t>resources.</w:t>
      </w:r>
      <w:r w:rsidR="009D42B6">
        <w:rPr>
          <w:lang w:val="en-GB"/>
        </w:rPr>
        <w:t xml:space="preserve"> </w:t>
      </w:r>
      <w:r w:rsidR="00812774" w:rsidRPr="004F7FC4">
        <w:rPr>
          <w:lang w:val="en-GB"/>
        </w:rPr>
        <w:t>The</w:t>
      </w:r>
      <w:r w:rsidR="009D42B6">
        <w:rPr>
          <w:lang w:val="en-GB"/>
        </w:rPr>
        <w:t xml:space="preserve"> </w:t>
      </w:r>
      <w:r w:rsidR="00812774" w:rsidRPr="004F7FC4">
        <w:rPr>
          <w:lang w:val="en-GB"/>
        </w:rPr>
        <w:t>funding</w:t>
      </w:r>
      <w:r w:rsidR="009D42B6">
        <w:rPr>
          <w:lang w:val="en-GB"/>
        </w:rPr>
        <w:t xml:space="preserve"> </w:t>
      </w:r>
      <w:r w:rsidR="00812774" w:rsidRPr="004F7FC4">
        <w:rPr>
          <w:lang w:val="en-GB"/>
        </w:rPr>
        <w:t>arrangements</w:t>
      </w:r>
      <w:r w:rsidR="009D42B6">
        <w:rPr>
          <w:lang w:val="en-GB"/>
        </w:rPr>
        <w:t xml:space="preserve"> </w:t>
      </w:r>
      <w:r w:rsidR="00812774" w:rsidRPr="004F7FC4">
        <w:rPr>
          <w:lang w:val="en-GB"/>
        </w:rPr>
        <w:t>will</w:t>
      </w:r>
      <w:r w:rsidR="009D42B6">
        <w:rPr>
          <w:lang w:val="en-GB"/>
        </w:rPr>
        <w:t xml:space="preserve"> </w:t>
      </w:r>
      <w:r w:rsidR="00812774" w:rsidRPr="004F7FC4">
        <w:rPr>
          <w:lang w:val="en-GB"/>
        </w:rPr>
        <w:t>also</w:t>
      </w:r>
      <w:r w:rsidR="009D42B6">
        <w:rPr>
          <w:lang w:val="en-GB"/>
        </w:rPr>
        <w:t xml:space="preserve"> </w:t>
      </w:r>
      <w:r w:rsidR="00812774" w:rsidRPr="004F7FC4">
        <w:rPr>
          <w:lang w:val="en-GB"/>
        </w:rPr>
        <w:t>need</w:t>
      </w:r>
      <w:r w:rsidR="009D42B6">
        <w:rPr>
          <w:lang w:val="en-GB"/>
        </w:rPr>
        <w:t xml:space="preserve"> </w:t>
      </w:r>
      <w:r w:rsidR="00812774" w:rsidRPr="004F7FC4">
        <w:rPr>
          <w:lang w:val="en-GB"/>
        </w:rPr>
        <w:t>to</w:t>
      </w:r>
      <w:r w:rsidR="009D42B6">
        <w:rPr>
          <w:lang w:val="en-GB"/>
        </w:rPr>
        <w:t xml:space="preserve"> </w:t>
      </w:r>
      <w:r w:rsidR="00812774" w:rsidRPr="004F7FC4">
        <w:rPr>
          <w:lang w:val="en-GB"/>
        </w:rPr>
        <w:t>be</w:t>
      </w:r>
      <w:r w:rsidR="009D42B6">
        <w:rPr>
          <w:lang w:val="en-GB"/>
        </w:rPr>
        <w:t xml:space="preserve"> </w:t>
      </w:r>
      <w:r w:rsidR="00812774" w:rsidRPr="004F7FC4">
        <w:rPr>
          <w:lang w:val="en-GB"/>
        </w:rPr>
        <w:t>flexible</w:t>
      </w:r>
      <w:r w:rsidR="009D42B6">
        <w:rPr>
          <w:lang w:val="en-GB"/>
        </w:rPr>
        <w:t xml:space="preserve"> </w:t>
      </w:r>
      <w:r w:rsidR="00812774" w:rsidRPr="004F7FC4">
        <w:rPr>
          <w:lang w:val="en-GB"/>
        </w:rPr>
        <w:t>so</w:t>
      </w:r>
      <w:r w:rsidR="009D42B6">
        <w:rPr>
          <w:lang w:val="en-GB"/>
        </w:rPr>
        <w:t xml:space="preserve"> </w:t>
      </w:r>
      <w:r w:rsidR="00812774" w:rsidRPr="004F7FC4">
        <w:rPr>
          <w:lang w:val="en-GB"/>
        </w:rPr>
        <w:t>that</w:t>
      </w:r>
      <w:r w:rsidR="009D42B6">
        <w:rPr>
          <w:lang w:val="en-GB"/>
        </w:rPr>
        <w:t xml:space="preserve"> </w:t>
      </w:r>
      <w:r w:rsidR="00812774" w:rsidRPr="004F7FC4">
        <w:rPr>
          <w:lang w:val="en-GB"/>
        </w:rPr>
        <w:t>providers</w:t>
      </w:r>
      <w:r w:rsidR="009D42B6">
        <w:rPr>
          <w:lang w:val="en-GB"/>
        </w:rPr>
        <w:t xml:space="preserve"> </w:t>
      </w:r>
      <w:r w:rsidR="00812774" w:rsidRPr="004F7FC4">
        <w:rPr>
          <w:lang w:val="en-GB"/>
        </w:rPr>
        <w:t>can</w:t>
      </w:r>
      <w:r w:rsidR="009D42B6">
        <w:rPr>
          <w:lang w:val="en-GB"/>
        </w:rPr>
        <w:t xml:space="preserve"> </w:t>
      </w:r>
      <w:r w:rsidR="00812774" w:rsidRPr="004F7FC4">
        <w:rPr>
          <w:lang w:val="en-GB"/>
        </w:rPr>
        <w:t>respond</w:t>
      </w:r>
      <w:r w:rsidR="009D42B6">
        <w:rPr>
          <w:lang w:val="en-GB"/>
        </w:rPr>
        <w:t xml:space="preserve"> </w:t>
      </w:r>
      <w:r w:rsidR="00812774" w:rsidRPr="004F7FC4">
        <w:rPr>
          <w:lang w:val="en-GB"/>
        </w:rPr>
        <w:t>and</w:t>
      </w:r>
      <w:r w:rsidR="009D42B6">
        <w:rPr>
          <w:lang w:val="en-GB"/>
        </w:rPr>
        <w:t xml:space="preserve"> </w:t>
      </w:r>
      <w:r w:rsidR="00812774" w:rsidRPr="004F7FC4">
        <w:rPr>
          <w:lang w:val="en-GB"/>
        </w:rPr>
        <w:t>adapt</w:t>
      </w:r>
      <w:r w:rsidR="009D42B6">
        <w:rPr>
          <w:lang w:val="en-GB"/>
        </w:rPr>
        <w:t xml:space="preserve"> </w:t>
      </w:r>
      <w:r w:rsidR="00812774" w:rsidRPr="004F7FC4">
        <w:rPr>
          <w:lang w:val="en-GB"/>
        </w:rPr>
        <w:t>to</w:t>
      </w:r>
      <w:r w:rsidR="009D42B6">
        <w:rPr>
          <w:lang w:val="en-GB"/>
        </w:rPr>
        <w:t xml:space="preserve"> </w:t>
      </w:r>
      <w:r w:rsidR="00812774" w:rsidRPr="004F7FC4">
        <w:rPr>
          <w:lang w:val="en-GB"/>
        </w:rPr>
        <w:t>changes</w:t>
      </w:r>
      <w:r w:rsidR="009D42B6">
        <w:rPr>
          <w:lang w:val="en-GB"/>
        </w:rPr>
        <w:t xml:space="preserve"> </w:t>
      </w:r>
      <w:r w:rsidR="00812774" w:rsidRPr="004F7FC4">
        <w:rPr>
          <w:lang w:val="en-GB"/>
        </w:rPr>
        <w:t>in</w:t>
      </w:r>
      <w:r w:rsidR="009D42B6">
        <w:rPr>
          <w:lang w:val="en-GB"/>
        </w:rPr>
        <w:t xml:space="preserve"> </w:t>
      </w:r>
      <w:r w:rsidR="00812774" w:rsidRPr="004F7FC4">
        <w:rPr>
          <w:lang w:val="en-GB"/>
        </w:rPr>
        <w:t>consumers</w:t>
      </w:r>
      <w:r w:rsidR="004263CE">
        <w:rPr>
          <w:lang w:val="en-GB"/>
        </w:rPr>
        <w:t>’</w:t>
      </w:r>
      <w:r w:rsidR="009D42B6">
        <w:rPr>
          <w:lang w:val="en-GB"/>
        </w:rPr>
        <w:t xml:space="preserve"> </w:t>
      </w:r>
      <w:r w:rsidR="00812774" w:rsidRPr="004F7FC4">
        <w:rPr>
          <w:lang w:val="en-GB"/>
        </w:rPr>
        <w:t>preferences</w:t>
      </w:r>
      <w:r w:rsidR="009D42B6">
        <w:rPr>
          <w:lang w:val="en-GB"/>
        </w:rPr>
        <w:t xml:space="preserve"> </w:t>
      </w:r>
      <w:r w:rsidR="00812774" w:rsidRPr="004F7FC4">
        <w:rPr>
          <w:lang w:val="en-GB"/>
        </w:rPr>
        <w:t>for</w:t>
      </w:r>
      <w:r w:rsidR="009D42B6">
        <w:rPr>
          <w:lang w:val="en-GB"/>
        </w:rPr>
        <w:t xml:space="preserve"> </w:t>
      </w:r>
      <w:r w:rsidR="00812774" w:rsidRPr="004F7FC4">
        <w:rPr>
          <w:lang w:val="en-GB"/>
        </w:rPr>
        <w:t>aged</w:t>
      </w:r>
      <w:r w:rsidR="009D42B6">
        <w:rPr>
          <w:lang w:val="en-GB"/>
        </w:rPr>
        <w:t xml:space="preserve"> </w:t>
      </w:r>
      <w:r w:rsidR="00812774" w:rsidRPr="004F7FC4">
        <w:rPr>
          <w:lang w:val="en-GB"/>
        </w:rPr>
        <w:t>care</w:t>
      </w:r>
      <w:r w:rsidR="009D42B6">
        <w:rPr>
          <w:lang w:val="en-GB"/>
        </w:rPr>
        <w:t xml:space="preserve"> </w:t>
      </w:r>
      <w:r w:rsidR="00812774" w:rsidRPr="004F7FC4">
        <w:rPr>
          <w:lang w:val="en-GB"/>
        </w:rPr>
        <w:t>services</w:t>
      </w:r>
      <w:r w:rsidR="009D42B6">
        <w:rPr>
          <w:lang w:val="en-GB"/>
        </w:rPr>
        <w:t xml:space="preserve"> </w:t>
      </w:r>
      <w:r w:rsidR="00812774" w:rsidRPr="004F7FC4">
        <w:rPr>
          <w:lang w:val="en-GB"/>
        </w:rPr>
        <w:t>as</w:t>
      </w:r>
      <w:r w:rsidR="009D42B6">
        <w:rPr>
          <w:lang w:val="en-GB"/>
        </w:rPr>
        <w:t xml:space="preserve"> </w:t>
      </w:r>
      <w:r w:rsidR="00812774" w:rsidRPr="004F7FC4">
        <w:rPr>
          <w:lang w:val="en-GB"/>
        </w:rPr>
        <w:t>well</w:t>
      </w:r>
      <w:r w:rsidR="009D42B6">
        <w:rPr>
          <w:lang w:val="en-GB"/>
        </w:rPr>
        <w:t xml:space="preserve"> </w:t>
      </w:r>
      <w:r w:rsidR="00812774" w:rsidRPr="004F7FC4">
        <w:rPr>
          <w:lang w:val="en-GB"/>
        </w:rPr>
        <w:t>as</w:t>
      </w:r>
      <w:r w:rsidR="009D42B6">
        <w:rPr>
          <w:lang w:val="en-GB"/>
        </w:rPr>
        <w:t xml:space="preserve"> </w:t>
      </w:r>
      <w:r w:rsidR="00812774" w:rsidRPr="004F7FC4">
        <w:rPr>
          <w:lang w:val="en-GB"/>
        </w:rPr>
        <w:t>innovate</w:t>
      </w:r>
      <w:r w:rsidR="009D42B6">
        <w:rPr>
          <w:lang w:val="en-GB"/>
        </w:rPr>
        <w:t xml:space="preserve"> </w:t>
      </w:r>
      <w:r w:rsidR="00812774" w:rsidRPr="004F7FC4">
        <w:rPr>
          <w:lang w:val="en-GB"/>
        </w:rPr>
        <w:t>and</w:t>
      </w:r>
      <w:r w:rsidR="009D42B6">
        <w:rPr>
          <w:lang w:val="en-GB"/>
        </w:rPr>
        <w:t xml:space="preserve"> </w:t>
      </w:r>
      <w:r w:rsidR="00812774" w:rsidRPr="004F7FC4">
        <w:rPr>
          <w:lang w:val="en-GB"/>
        </w:rPr>
        <w:t>embrace</w:t>
      </w:r>
      <w:r w:rsidR="009D42B6">
        <w:rPr>
          <w:lang w:val="en-GB"/>
        </w:rPr>
        <w:t xml:space="preserve"> </w:t>
      </w:r>
      <w:r w:rsidR="00812774" w:rsidRPr="004F7FC4">
        <w:rPr>
          <w:lang w:val="en-GB"/>
        </w:rPr>
        <w:t>new</w:t>
      </w:r>
      <w:r w:rsidR="009D42B6">
        <w:rPr>
          <w:lang w:val="en-GB"/>
        </w:rPr>
        <w:t xml:space="preserve"> </w:t>
      </w:r>
      <w:r w:rsidR="00812774" w:rsidRPr="004F7FC4">
        <w:rPr>
          <w:lang w:val="en-GB"/>
        </w:rPr>
        <w:t>technologies.</w:t>
      </w:r>
    </w:p>
    <w:p w14:paraId="63B0861D" w14:textId="6AC153B1" w:rsidR="00812774" w:rsidRPr="005E5757" w:rsidRDefault="00812774" w:rsidP="00030C2B">
      <w:pPr>
        <w:pStyle w:val="Heading3"/>
      </w:pPr>
      <w:bookmarkStart w:id="1057" w:name="_Toc14887395"/>
      <w:bookmarkStart w:id="1058" w:name="_Toc39038511"/>
      <w:r w:rsidRPr="005E5757">
        <w:t>Access</w:t>
      </w:r>
      <w:r w:rsidR="009D42B6">
        <w:t xml:space="preserve"> </w:t>
      </w:r>
      <w:r w:rsidRPr="005E5757">
        <w:t>to</w:t>
      </w:r>
      <w:r w:rsidR="009D42B6">
        <w:t xml:space="preserve"> </w:t>
      </w:r>
      <w:r w:rsidRPr="005E5757">
        <w:t>capital</w:t>
      </w:r>
      <w:bookmarkEnd w:id="1057"/>
      <w:bookmarkEnd w:id="1058"/>
    </w:p>
    <w:p w14:paraId="6E718954" w14:textId="16716C67" w:rsidR="00B61872" w:rsidRPr="00214CC6" w:rsidRDefault="00B61872" w:rsidP="00577087">
      <w:pPr>
        <w:pStyle w:val="BodyText"/>
      </w:pPr>
      <w:r w:rsidRPr="00214CC6">
        <w:t>Capital</w:t>
      </w:r>
      <w:r w:rsidR="009D42B6" w:rsidRPr="00214CC6">
        <w:t xml:space="preserve"> </w:t>
      </w:r>
      <w:r w:rsidRPr="00214CC6">
        <w:t>investment</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Pr="00214CC6">
        <w:t>is</w:t>
      </w:r>
      <w:r w:rsidR="009D42B6" w:rsidRPr="00214CC6">
        <w:t xml:space="preserve"> </w:t>
      </w:r>
      <w:r w:rsidRPr="00214CC6">
        <w:t>required</w:t>
      </w:r>
      <w:r w:rsidR="009D42B6" w:rsidRPr="00214CC6">
        <w:t xml:space="preserve"> </w:t>
      </w:r>
      <w:r w:rsidRPr="00214CC6">
        <w:t>to</w:t>
      </w:r>
      <w:r w:rsidR="009D42B6" w:rsidRPr="00214CC6">
        <w:t xml:space="preserve"> </w:t>
      </w:r>
      <w:r w:rsidRPr="00214CC6">
        <w:t>expand</w:t>
      </w:r>
      <w:r w:rsidR="009D42B6" w:rsidRPr="00214CC6">
        <w:t xml:space="preserve"> </w:t>
      </w:r>
      <w:r w:rsidRPr="00214CC6">
        <w:t>and</w:t>
      </w:r>
      <w:r w:rsidR="009D42B6" w:rsidRPr="00214CC6">
        <w:t xml:space="preserve"> </w:t>
      </w:r>
      <w:r w:rsidRPr="00214CC6">
        <w:t>refurbish</w:t>
      </w:r>
      <w:r w:rsidR="009D42B6" w:rsidRPr="00214CC6">
        <w:t xml:space="preserve"> </w:t>
      </w:r>
      <w:r w:rsidRPr="00214CC6">
        <w:t>existing</w:t>
      </w:r>
      <w:r w:rsidR="009D42B6" w:rsidRPr="00214CC6">
        <w:t xml:space="preserve"> </w:t>
      </w:r>
      <w:r w:rsidRPr="00214CC6">
        <w:t>facilities,</w:t>
      </w:r>
      <w:r w:rsidR="009D42B6" w:rsidRPr="00214CC6">
        <w:t xml:space="preserve"> </w:t>
      </w:r>
      <w:r w:rsidRPr="00214CC6">
        <w:t>as</w:t>
      </w:r>
      <w:r w:rsidR="009D42B6" w:rsidRPr="00214CC6">
        <w:t xml:space="preserve"> </w:t>
      </w:r>
      <w:r w:rsidRPr="00214CC6">
        <w:t>well</w:t>
      </w:r>
      <w:r w:rsidR="009D42B6" w:rsidRPr="00214CC6">
        <w:t xml:space="preserve"> </w:t>
      </w:r>
      <w:r w:rsidRPr="00214CC6">
        <w:t>as</w:t>
      </w:r>
      <w:r w:rsidR="009D42B6" w:rsidRPr="00214CC6">
        <w:t xml:space="preserve"> </w:t>
      </w:r>
      <w:r w:rsidRPr="00214CC6">
        <w:t>building</w:t>
      </w:r>
      <w:r w:rsidR="009D42B6" w:rsidRPr="00214CC6">
        <w:t xml:space="preserve"> </w:t>
      </w:r>
      <w:r w:rsidRPr="00214CC6">
        <w:t>to</w:t>
      </w:r>
      <w:r w:rsidR="009D42B6" w:rsidRPr="00214CC6">
        <w:t xml:space="preserve"> </w:t>
      </w:r>
      <w:r w:rsidRPr="00214CC6">
        <w:t>meet</w:t>
      </w:r>
      <w:r w:rsidR="009D42B6" w:rsidRPr="00214CC6">
        <w:t xml:space="preserve"> </w:t>
      </w:r>
      <w:r w:rsidRPr="00214CC6">
        <w:t>future</w:t>
      </w:r>
      <w:r w:rsidR="009D42B6" w:rsidRPr="00214CC6">
        <w:t xml:space="preserve"> </w:t>
      </w:r>
      <w:r w:rsidRPr="00214CC6">
        <w:t>capacity.</w:t>
      </w:r>
      <w:r w:rsidR="009D42B6" w:rsidRPr="00214CC6">
        <w:t xml:space="preserve"> </w:t>
      </w:r>
      <w:r w:rsidRPr="00214CC6">
        <w:t>To</w:t>
      </w:r>
      <w:r w:rsidR="009D42B6" w:rsidRPr="00214CC6">
        <w:t xml:space="preserve"> </w:t>
      </w:r>
      <w:r w:rsidRPr="00214CC6">
        <w:t>attract</w:t>
      </w:r>
      <w:r w:rsidR="009D42B6" w:rsidRPr="00214CC6">
        <w:t xml:space="preserve"> </w:t>
      </w:r>
      <w:r w:rsidRPr="00214CC6">
        <w:t>investment</w:t>
      </w:r>
      <w:r w:rsidR="009D42B6" w:rsidRPr="00214CC6">
        <w:t xml:space="preserve"> </w:t>
      </w:r>
      <w:r w:rsidRPr="00214CC6">
        <w:t>the</w:t>
      </w:r>
      <w:r w:rsidR="009D42B6" w:rsidRPr="00214CC6">
        <w:t xml:space="preserve"> </w:t>
      </w:r>
      <w:r w:rsidRPr="00214CC6">
        <w:t>industry</w:t>
      </w:r>
      <w:r w:rsidR="009D42B6" w:rsidRPr="00214CC6">
        <w:t xml:space="preserve"> </w:t>
      </w:r>
      <w:r w:rsidRPr="00214CC6">
        <w:t>needs</w:t>
      </w:r>
      <w:r w:rsidR="009D42B6" w:rsidRPr="00214CC6">
        <w:t xml:space="preserve"> </w:t>
      </w:r>
      <w:r w:rsidRPr="00214CC6">
        <w:t>to</w:t>
      </w:r>
      <w:r w:rsidR="009D42B6" w:rsidRPr="00214CC6">
        <w:t xml:space="preserve"> </w:t>
      </w:r>
      <w:r w:rsidRPr="00214CC6">
        <w:t>generate</w:t>
      </w:r>
      <w:r w:rsidR="009D42B6" w:rsidRPr="00214CC6">
        <w:t xml:space="preserve"> </w:t>
      </w:r>
      <w:r w:rsidRPr="00214CC6">
        <w:t>consistent</w:t>
      </w:r>
      <w:r w:rsidR="009D42B6" w:rsidRPr="00214CC6">
        <w:t xml:space="preserve"> </w:t>
      </w:r>
      <w:r w:rsidRPr="00214CC6">
        <w:t>rates</w:t>
      </w:r>
      <w:r w:rsidR="009D42B6" w:rsidRPr="00214CC6">
        <w:t xml:space="preserve"> </w:t>
      </w:r>
      <w:r w:rsidRPr="00214CC6">
        <w:t>of</w:t>
      </w:r>
      <w:r w:rsidR="009D42B6" w:rsidRPr="00214CC6">
        <w:t xml:space="preserve"> </w:t>
      </w:r>
      <w:r w:rsidRPr="00214CC6">
        <w:t>return</w:t>
      </w:r>
      <w:r w:rsidR="009D42B6" w:rsidRPr="00214CC6">
        <w:t xml:space="preserve"> </w:t>
      </w:r>
      <w:r w:rsidRPr="00214CC6">
        <w:t>that</w:t>
      </w:r>
      <w:r w:rsidR="009D42B6" w:rsidRPr="00214CC6">
        <w:t xml:space="preserve"> </w:t>
      </w:r>
      <w:r w:rsidRPr="00214CC6">
        <w:t>are</w:t>
      </w:r>
      <w:r w:rsidR="009D42B6" w:rsidRPr="00214CC6">
        <w:t xml:space="preserve"> </w:t>
      </w:r>
      <w:r w:rsidRPr="00214CC6">
        <w:t>appropriate</w:t>
      </w:r>
      <w:r w:rsidR="009D42B6" w:rsidRPr="00214CC6">
        <w:t xml:space="preserve"> </w:t>
      </w:r>
      <w:r w:rsidRPr="00214CC6">
        <w:t>for</w:t>
      </w:r>
      <w:r w:rsidR="009D42B6" w:rsidRPr="00214CC6">
        <w:t xml:space="preserve"> </w:t>
      </w:r>
      <w:r w:rsidRPr="00214CC6">
        <w:t>the</w:t>
      </w:r>
      <w:r w:rsidR="009D42B6" w:rsidRPr="00214CC6">
        <w:t xml:space="preserve"> </w:t>
      </w:r>
      <w:r w:rsidRPr="00214CC6">
        <w:t>risk</w:t>
      </w:r>
      <w:r w:rsidR="009D42B6" w:rsidRPr="00214CC6">
        <w:t xml:space="preserve"> </w:t>
      </w:r>
      <w:r w:rsidRPr="00214CC6">
        <w:t>involved</w:t>
      </w:r>
      <w:r w:rsidR="009D42B6" w:rsidRPr="00214CC6">
        <w:t xml:space="preserve"> </w:t>
      </w:r>
      <w:r w:rsidRPr="00214CC6">
        <w:t>and</w:t>
      </w:r>
      <w:r w:rsidR="009D42B6" w:rsidRPr="00214CC6">
        <w:t xml:space="preserve"> </w:t>
      </w:r>
      <w:r w:rsidRPr="00214CC6">
        <w:t>are</w:t>
      </w:r>
      <w:r w:rsidR="009D42B6" w:rsidRPr="00214CC6">
        <w:t xml:space="preserve"> </w:t>
      </w:r>
      <w:r w:rsidRPr="00214CC6">
        <w:t>competitive</w:t>
      </w:r>
      <w:r w:rsidR="009D42B6" w:rsidRPr="00214CC6">
        <w:t xml:space="preserve"> </w:t>
      </w:r>
      <w:r w:rsidRPr="00214CC6">
        <w:t>with</w:t>
      </w:r>
      <w:r w:rsidR="009D42B6" w:rsidRPr="00214CC6">
        <w:t xml:space="preserve"> </w:t>
      </w:r>
      <w:r w:rsidRPr="00214CC6">
        <w:t>returns</w:t>
      </w:r>
      <w:r w:rsidR="009D42B6" w:rsidRPr="00214CC6">
        <w:t xml:space="preserve"> </w:t>
      </w:r>
      <w:r w:rsidRPr="00214CC6">
        <w:t>in</w:t>
      </w:r>
      <w:r w:rsidR="009D42B6" w:rsidRPr="00214CC6">
        <w:t xml:space="preserve"> </w:t>
      </w:r>
      <w:r w:rsidRPr="00214CC6">
        <w:t>other</w:t>
      </w:r>
      <w:r w:rsidR="009D42B6" w:rsidRPr="00214CC6">
        <w:t xml:space="preserve"> </w:t>
      </w:r>
      <w:r w:rsidRPr="00214CC6">
        <w:t>sectors</w:t>
      </w:r>
      <w:r w:rsidR="009D42B6" w:rsidRPr="00214CC6">
        <w:t xml:space="preserve"> </w:t>
      </w:r>
      <w:r w:rsidRPr="00214CC6">
        <w:t>that</w:t>
      </w:r>
      <w:r w:rsidR="009D42B6" w:rsidRPr="00214CC6">
        <w:t xml:space="preserve"> </w:t>
      </w:r>
      <w:r w:rsidRPr="00214CC6">
        <w:t>have</w:t>
      </w:r>
      <w:r w:rsidR="009D42B6" w:rsidRPr="00214CC6">
        <w:t xml:space="preserve"> </w:t>
      </w:r>
      <w:r w:rsidRPr="00214CC6">
        <w:t>similar</w:t>
      </w:r>
      <w:r w:rsidR="009D42B6" w:rsidRPr="00214CC6">
        <w:t xml:space="preserve"> </w:t>
      </w:r>
      <w:r w:rsidRPr="00214CC6">
        <w:t>attributes.</w:t>
      </w:r>
    </w:p>
    <w:p w14:paraId="0D805F5C" w14:textId="77777777" w:rsidR="009D42B6" w:rsidRPr="00214CC6" w:rsidRDefault="00B61872" w:rsidP="00577087">
      <w:pPr>
        <w:pStyle w:val="BodyText"/>
      </w:pPr>
      <w:r w:rsidRPr="00214CC6">
        <w:t>Viable</w:t>
      </w:r>
      <w:r w:rsidR="009D42B6" w:rsidRPr="00214CC6">
        <w:t xml:space="preserve"> </w:t>
      </w:r>
      <w:r w:rsidRPr="00214CC6">
        <w:t>and</w:t>
      </w:r>
      <w:r w:rsidR="009D42B6" w:rsidRPr="00214CC6">
        <w:t xml:space="preserve"> </w:t>
      </w:r>
      <w:r w:rsidRPr="00214CC6">
        <w:t>well-run</w:t>
      </w:r>
      <w:r w:rsidR="009D42B6" w:rsidRPr="00214CC6">
        <w:t xml:space="preserve"> </w:t>
      </w:r>
      <w:r w:rsidRPr="00214CC6">
        <w:t>providers</w:t>
      </w:r>
      <w:r w:rsidR="009D42B6" w:rsidRPr="00214CC6">
        <w:t xml:space="preserve"> </w:t>
      </w:r>
      <w:r w:rsidRPr="00214CC6">
        <w:t>are</w:t>
      </w:r>
      <w:r w:rsidR="009D42B6" w:rsidRPr="00214CC6">
        <w:t xml:space="preserve"> </w:t>
      </w:r>
      <w:r w:rsidRPr="00214CC6">
        <w:t>best</w:t>
      </w:r>
      <w:r w:rsidR="009D42B6" w:rsidRPr="00214CC6">
        <w:t xml:space="preserve"> </w:t>
      </w:r>
      <w:r w:rsidRPr="00214CC6">
        <w:t>placed</w:t>
      </w:r>
      <w:r w:rsidR="009D42B6" w:rsidRPr="00214CC6">
        <w:t xml:space="preserve"> </w:t>
      </w:r>
      <w:r w:rsidRPr="00214CC6">
        <w:t>to</w:t>
      </w:r>
      <w:r w:rsidR="009D42B6" w:rsidRPr="00214CC6">
        <w:t xml:space="preserve"> </w:t>
      </w:r>
      <w:r w:rsidRPr="00214CC6">
        <w:t>attract</w:t>
      </w:r>
      <w:r w:rsidR="009D42B6" w:rsidRPr="00214CC6">
        <w:t xml:space="preserve"> </w:t>
      </w:r>
      <w:r w:rsidRPr="00214CC6">
        <w:t>the</w:t>
      </w:r>
      <w:r w:rsidR="009D42B6" w:rsidRPr="00214CC6">
        <w:t xml:space="preserve"> </w:t>
      </w:r>
      <w:r w:rsidRPr="00214CC6">
        <w:t>financial</w:t>
      </w:r>
      <w:r w:rsidR="009D42B6" w:rsidRPr="00214CC6">
        <w:t xml:space="preserve"> </w:t>
      </w:r>
      <w:r w:rsidRPr="00214CC6">
        <w:t>capital,</w:t>
      </w:r>
      <w:r w:rsidR="009D42B6" w:rsidRPr="00214CC6">
        <w:t xml:space="preserve"> </w:t>
      </w:r>
      <w:r w:rsidRPr="00214CC6">
        <w:t>experienced</w:t>
      </w:r>
      <w:r w:rsidR="009D42B6" w:rsidRPr="00214CC6">
        <w:t xml:space="preserve"> </w:t>
      </w:r>
      <w:r w:rsidRPr="00214CC6">
        <w:t>management</w:t>
      </w:r>
      <w:r w:rsidR="009D42B6" w:rsidRPr="00214CC6">
        <w:t xml:space="preserve"> </w:t>
      </w:r>
      <w:r w:rsidRPr="00214CC6">
        <w:t>and</w:t>
      </w:r>
      <w:r w:rsidR="009D42B6" w:rsidRPr="00214CC6">
        <w:t xml:space="preserve"> </w:t>
      </w:r>
      <w:r w:rsidRPr="00214CC6">
        <w:t>quality</w:t>
      </w:r>
      <w:r w:rsidR="009D42B6" w:rsidRPr="00214CC6">
        <w:t xml:space="preserve"> </w:t>
      </w:r>
      <w:r w:rsidRPr="00214CC6">
        <w:t>staff</w:t>
      </w:r>
      <w:r w:rsidR="009D42B6" w:rsidRPr="00214CC6">
        <w:t xml:space="preserve"> </w:t>
      </w:r>
      <w:r w:rsidRPr="00214CC6">
        <w:t>required</w:t>
      </w:r>
      <w:r w:rsidR="009D42B6" w:rsidRPr="00214CC6">
        <w:t xml:space="preserve"> </w:t>
      </w:r>
      <w:r w:rsidRPr="00214CC6">
        <w:t>to</w:t>
      </w:r>
      <w:r w:rsidR="009D42B6" w:rsidRPr="00214CC6">
        <w:t xml:space="preserve"> </w:t>
      </w:r>
      <w:r w:rsidRPr="00214CC6">
        <w:t>deliver</w:t>
      </w:r>
      <w:r w:rsidR="009D42B6" w:rsidRPr="00214CC6">
        <w:t xml:space="preserve"> </w:t>
      </w:r>
      <w:r w:rsidRPr="00214CC6">
        <w:t>long</w:t>
      </w:r>
      <w:r w:rsidR="009D42B6" w:rsidRPr="00214CC6">
        <w:t xml:space="preserve"> </w:t>
      </w:r>
      <w:r w:rsidRPr="00214CC6">
        <w:t>term</w:t>
      </w:r>
      <w:r w:rsidR="009D42B6" w:rsidRPr="00214CC6">
        <w:t xml:space="preserve"> </w:t>
      </w:r>
      <w:r w:rsidRPr="00214CC6">
        <w:t>industry</w:t>
      </w:r>
      <w:r w:rsidR="009D42B6" w:rsidRPr="00214CC6">
        <w:t xml:space="preserve"> </w:t>
      </w:r>
      <w:r w:rsidRPr="00214CC6">
        <w:t>sustainability</w:t>
      </w:r>
      <w:r w:rsidR="009D42B6" w:rsidRPr="00214CC6">
        <w:t xml:space="preserve"> </w:t>
      </w:r>
      <w:r w:rsidRPr="00214CC6">
        <w:t>and</w:t>
      </w:r>
      <w:r w:rsidR="009D42B6" w:rsidRPr="00214CC6">
        <w:t xml:space="preserve"> </w:t>
      </w:r>
      <w:r w:rsidRPr="00214CC6">
        <w:t>growth.</w:t>
      </w:r>
      <w:r w:rsidR="009D42B6" w:rsidRPr="00214CC6">
        <w:t xml:space="preserve"> </w:t>
      </w:r>
      <w:r w:rsidRPr="00214CC6">
        <w:t>Key</w:t>
      </w:r>
      <w:r w:rsidR="009D42B6" w:rsidRPr="00214CC6">
        <w:t xml:space="preserve"> </w:t>
      </w:r>
      <w:r w:rsidRPr="00214CC6">
        <w:t>ingredients</w:t>
      </w:r>
      <w:r w:rsidR="009D42B6" w:rsidRPr="00214CC6">
        <w:t xml:space="preserve"> </w:t>
      </w:r>
      <w:r w:rsidRPr="00214CC6">
        <w:t>of</w:t>
      </w:r>
      <w:r w:rsidR="009D42B6" w:rsidRPr="00214CC6">
        <w:t xml:space="preserve"> </w:t>
      </w:r>
      <w:r w:rsidRPr="00214CC6">
        <w:t>well-run</w:t>
      </w:r>
      <w:r w:rsidR="009D42B6" w:rsidRPr="00214CC6">
        <w:t xml:space="preserve"> </w:t>
      </w:r>
      <w:r w:rsidRPr="00214CC6">
        <w:t>providers</w:t>
      </w:r>
      <w:r w:rsidR="009D42B6" w:rsidRPr="00214CC6">
        <w:t xml:space="preserve"> </w:t>
      </w:r>
      <w:r w:rsidRPr="00214CC6">
        <w:t>include</w:t>
      </w:r>
      <w:r w:rsidR="009D42B6" w:rsidRPr="00214CC6">
        <w:t xml:space="preserve"> </w:t>
      </w:r>
      <w:r w:rsidRPr="00214CC6">
        <w:t>the</w:t>
      </w:r>
      <w:r w:rsidR="009D42B6" w:rsidRPr="00214CC6">
        <w:t xml:space="preserve"> </w:t>
      </w:r>
      <w:r w:rsidRPr="00214CC6">
        <w:t>exercise</w:t>
      </w:r>
      <w:r w:rsidR="009D42B6" w:rsidRPr="00214CC6">
        <w:t xml:space="preserve"> </w:t>
      </w:r>
      <w:r w:rsidRPr="00214CC6">
        <w:t>of</w:t>
      </w:r>
      <w:r w:rsidR="009D42B6" w:rsidRPr="00214CC6">
        <w:t xml:space="preserve"> </w:t>
      </w:r>
      <w:r w:rsidRPr="00214CC6">
        <w:t>good</w:t>
      </w:r>
      <w:r w:rsidR="009D42B6" w:rsidRPr="00214CC6">
        <w:t xml:space="preserve"> </w:t>
      </w:r>
      <w:r w:rsidRPr="00214CC6">
        <w:t>governance</w:t>
      </w:r>
      <w:r w:rsidR="009D42B6" w:rsidRPr="00214CC6">
        <w:t xml:space="preserve"> </w:t>
      </w:r>
      <w:r w:rsidRPr="00214CC6">
        <w:t>that</w:t>
      </w:r>
      <w:r w:rsidR="009D42B6" w:rsidRPr="00214CC6">
        <w:t xml:space="preserve"> </w:t>
      </w:r>
      <w:r w:rsidRPr="00214CC6">
        <w:t>oversees</w:t>
      </w:r>
      <w:r w:rsidR="009D42B6" w:rsidRPr="00214CC6">
        <w:t xml:space="preserve"> </w:t>
      </w:r>
      <w:r w:rsidRPr="00214CC6">
        <w:t>the</w:t>
      </w:r>
      <w:r w:rsidR="009D42B6" w:rsidRPr="00214CC6">
        <w:t xml:space="preserve"> </w:t>
      </w:r>
      <w:r w:rsidRPr="00214CC6">
        <w:t>implementation</w:t>
      </w:r>
      <w:r w:rsidR="009D42B6" w:rsidRPr="00214CC6">
        <w:t xml:space="preserve"> </w:t>
      </w:r>
      <w:r w:rsidRPr="00214CC6">
        <w:t>of</w:t>
      </w:r>
      <w:r w:rsidR="009D42B6" w:rsidRPr="00214CC6">
        <w:t xml:space="preserve"> </w:t>
      </w:r>
      <w:r w:rsidRPr="00214CC6">
        <w:t>strategic</w:t>
      </w:r>
      <w:r w:rsidR="009D42B6" w:rsidRPr="00214CC6">
        <w:t xml:space="preserve"> </w:t>
      </w:r>
      <w:r w:rsidRPr="00214CC6">
        <w:t>investment</w:t>
      </w:r>
      <w:r w:rsidR="009D42B6" w:rsidRPr="00214CC6">
        <w:t xml:space="preserve"> </w:t>
      </w:r>
      <w:r w:rsidRPr="00214CC6">
        <w:t>plans</w:t>
      </w:r>
      <w:r w:rsidR="009D42B6" w:rsidRPr="00214CC6">
        <w:t xml:space="preserve"> </w:t>
      </w:r>
      <w:r w:rsidRPr="00214CC6">
        <w:t>and</w:t>
      </w:r>
      <w:r w:rsidR="009D42B6" w:rsidRPr="00214CC6">
        <w:t xml:space="preserve"> </w:t>
      </w:r>
      <w:r w:rsidRPr="00214CC6">
        <w:t>the</w:t>
      </w:r>
      <w:r w:rsidR="009D42B6" w:rsidRPr="00214CC6">
        <w:t xml:space="preserve"> </w:t>
      </w:r>
      <w:r w:rsidRPr="00214CC6">
        <w:t>ability</w:t>
      </w:r>
      <w:r w:rsidR="009D42B6" w:rsidRPr="00214CC6">
        <w:t xml:space="preserve"> </w:t>
      </w:r>
      <w:r w:rsidRPr="00214CC6">
        <w:t>to</w:t>
      </w:r>
      <w:r w:rsidR="009D42B6" w:rsidRPr="00214CC6">
        <w:t xml:space="preserve"> </w:t>
      </w:r>
      <w:r w:rsidRPr="00214CC6">
        <w:t>successfully</w:t>
      </w:r>
      <w:r w:rsidR="009D42B6" w:rsidRPr="00214CC6">
        <w:t xml:space="preserve"> </w:t>
      </w:r>
      <w:r w:rsidRPr="00214CC6">
        <w:t>monitor</w:t>
      </w:r>
      <w:r w:rsidR="009D42B6" w:rsidRPr="00214CC6">
        <w:t xml:space="preserve"> </w:t>
      </w:r>
      <w:r w:rsidRPr="00214CC6">
        <w:t>their</w:t>
      </w:r>
      <w:r w:rsidR="009D42B6" w:rsidRPr="00214CC6">
        <w:t xml:space="preserve"> </w:t>
      </w:r>
      <w:r w:rsidRPr="00214CC6">
        <w:t>operational</w:t>
      </w:r>
      <w:r w:rsidR="009D42B6" w:rsidRPr="00214CC6">
        <w:t xml:space="preserve"> </w:t>
      </w:r>
      <w:r w:rsidRPr="00214CC6">
        <w:t>performance</w:t>
      </w:r>
      <w:r w:rsidR="009D42B6" w:rsidRPr="00214CC6">
        <w:t xml:space="preserve"> </w:t>
      </w:r>
      <w:r w:rsidRPr="00214CC6">
        <w:t>against</w:t>
      </w:r>
      <w:r w:rsidR="009D42B6" w:rsidRPr="00214CC6">
        <w:t xml:space="preserve"> </w:t>
      </w:r>
      <w:r w:rsidRPr="00214CC6">
        <w:t>those</w:t>
      </w:r>
      <w:r w:rsidR="009D42B6" w:rsidRPr="00214CC6">
        <w:t xml:space="preserve"> </w:t>
      </w:r>
      <w:r w:rsidRPr="00214CC6">
        <w:t>plans.</w:t>
      </w:r>
    </w:p>
    <w:p w14:paraId="215800EC" w14:textId="3BDFCBB4" w:rsidR="009D42B6" w:rsidRPr="00214CC6" w:rsidRDefault="00B61872" w:rsidP="00577087">
      <w:pPr>
        <w:pStyle w:val="BodyText"/>
      </w:pPr>
      <w:r w:rsidRPr="00214CC6">
        <w:t>To</w:t>
      </w:r>
      <w:r w:rsidR="009D42B6" w:rsidRPr="00214CC6">
        <w:t xml:space="preserve"> </w:t>
      </w:r>
      <w:r w:rsidRPr="00214CC6">
        <w:t>be</w:t>
      </w:r>
      <w:r w:rsidR="009D42B6" w:rsidRPr="00214CC6">
        <w:t xml:space="preserve"> </w:t>
      </w:r>
      <w:r w:rsidRPr="00214CC6">
        <w:t>viable,</w:t>
      </w:r>
      <w:r w:rsidR="009D42B6" w:rsidRPr="00214CC6">
        <w:t xml:space="preserve"> </w:t>
      </w:r>
      <w:r w:rsidRPr="00214CC6">
        <w:t>a</w:t>
      </w:r>
      <w:r w:rsidR="009D42B6" w:rsidRPr="00214CC6">
        <w:t xml:space="preserve"> </w:t>
      </w:r>
      <w:r w:rsidRPr="00214CC6">
        <w:t>provider,</w:t>
      </w:r>
      <w:r w:rsidR="009D42B6" w:rsidRPr="00214CC6">
        <w:t xml:space="preserve"> </w:t>
      </w:r>
      <w:r w:rsidRPr="00214CC6">
        <w:t>whether</w:t>
      </w:r>
      <w:r w:rsidR="009D42B6" w:rsidRPr="00214CC6">
        <w:t xml:space="preserve"> </w:t>
      </w:r>
      <w:r w:rsidRPr="00214CC6">
        <w:t>not-for-profit,</w:t>
      </w:r>
      <w:r w:rsidR="009D42B6" w:rsidRPr="00214CC6">
        <w:t xml:space="preserve"> </w:t>
      </w:r>
      <w:r w:rsidRPr="00214CC6">
        <w:t>for-profit</w:t>
      </w:r>
      <w:r w:rsidR="009D42B6" w:rsidRPr="00214CC6">
        <w:t xml:space="preserve"> </w:t>
      </w:r>
      <w:r w:rsidRPr="00214CC6">
        <w:t>or</w:t>
      </w:r>
      <w:r w:rsidR="009D42B6" w:rsidRPr="00214CC6">
        <w:t xml:space="preserve"> </w:t>
      </w:r>
      <w:r w:rsidRPr="00214CC6">
        <w:t>government</w:t>
      </w:r>
      <w:r w:rsidR="009D42B6" w:rsidRPr="00214CC6">
        <w:t xml:space="preserve"> </w:t>
      </w:r>
      <w:r w:rsidRPr="00214CC6">
        <w:t>owned,</w:t>
      </w:r>
      <w:r w:rsidR="009D42B6" w:rsidRPr="00214CC6">
        <w:t xml:space="preserve"> </w:t>
      </w:r>
      <w:r w:rsidRPr="00214CC6">
        <w:t>must</w:t>
      </w:r>
      <w:r w:rsidR="009D42B6" w:rsidRPr="00214CC6">
        <w:t xml:space="preserve"> </w:t>
      </w:r>
      <w:r w:rsidRPr="00214CC6">
        <w:t>have</w:t>
      </w:r>
      <w:r w:rsidR="009D42B6" w:rsidRPr="00214CC6">
        <w:t xml:space="preserve"> </w:t>
      </w:r>
      <w:r w:rsidRPr="00214CC6">
        <w:t>access</w:t>
      </w:r>
      <w:r w:rsidR="009D42B6" w:rsidRPr="00214CC6">
        <w:t xml:space="preserve"> </w:t>
      </w:r>
      <w:r w:rsidRPr="00214CC6">
        <w:t>to</w:t>
      </w:r>
      <w:r w:rsidR="009D42B6" w:rsidRPr="00214CC6">
        <w:t xml:space="preserve"> </w:t>
      </w:r>
      <w:r w:rsidRPr="00214CC6">
        <w:t>sufficient</w:t>
      </w:r>
      <w:r w:rsidR="009D42B6" w:rsidRPr="00214CC6">
        <w:t xml:space="preserve"> </w:t>
      </w:r>
      <w:r w:rsidRPr="00214CC6">
        <w:t>funds</w:t>
      </w:r>
      <w:r w:rsidR="009D42B6" w:rsidRPr="00214CC6">
        <w:t xml:space="preserve"> </w:t>
      </w:r>
      <w:r w:rsidRPr="00214CC6">
        <w:t>to</w:t>
      </w:r>
      <w:r w:rsidR="009D42B6" w:rsidRPr="00214CC6">
        <w:t xml:space="preserve"> </w:t>
      </w:r>
      <w:r w:rsidRPr="00214CC6">
        <w:t>repair</w:t>
      </w:r>
      <w:r w:rsidR="009D42B6" w:rsidRPr="00214CC6">
        <w:t xml:space="preserve"> </w:t>
      </w:r>
      <w:r w:rsidRPr="00214CC6">
        <w:t>and</w:t>
      </w:r>
      <w:r w:rsidR="009D42B6" w:rsidRPr="00214CC6">
        <w:t xml:space="preserve"> </w:t>
      </w:r>
      <w:r w:rsidRPr="00214CC6">
        <w:t>replace</w:t>
      </w:r>
      <w:r w:rsidR="009D42B6" w:rsidRPr="00214CC6">
        <w:t xml:space="preserve"> </w:t>
      </w:r>
      <w:r w:rsidRPr="00214CC6">
        <w:t>their</w:t>
      </w:r>
      <w:r w:rsidR="009D42B6" w:rsidRPr="00214CC6">
        <w:t xml:space="preserve"> </w:t>
      </w:r>
      <w:r w:rsidRPr="00214CC6">
        <w:t>capital</w:t>
      </w:r>
      <w:r w:rsidR="009D42B6" w:rsidRPr="00214CC6">
        <w:t xml:space="preserve"> </w:t>
      </w:r>
      <w:r w:rsidRPr="00214CC6">
        <w:t>stock,</w:t>
      </w:r>
      <w:r w:rsidR="009D42B6" w:rsidRPr="00214CC6">
        <w:t xml:space="preserve"> </w:t>
      </w:r>
      <w:r w:rsidRPr="00214CC6">
        <w:t>be</w:t>
      </w:r>
      <w:r w:rsidR="009D42B6" w:rsidRPr="00214CC6">
        <w:t xml:space="preserve"> </w:t>
      </w:r>
      <w:r w:rsidRPr="00214CC6">
        <w:t>able</w:t>
      </w:r>
      <w:r w:rsidR="009D42B6" w:rsidRPr="00214CC6">
        <w:t xml:space="preserve"> </w:t>
      </w:r>
      <w:r w:rsidRPr="00214CC6">
        <w:t>to</w:t>
      </w:r>
      <w:r w:rsidR="009D42B6" w:rsidRPr="00214CC6">
        <w:t xml:space="preserve"> </w:t>
      </w:r>
      <w:r w:rsidRPr="00214CC6">
        <w:t>maintain</w:t>
      </w:r>
      <w:r w:rsidR="009D42B6" w:rsidRPr="00214CC6">
        <w:t xml:space="preserve"> </w:t>
      </w:r>
      <w:r w:rsidRPr="00214CC6">
        <w:t>working</w:t>
      </w:r>
      <w:r w:rsidR="009D42B6" w:rsidRPr="00214CC6">
        <w:t xml:space="preserve"> </w:t>
      </w:r>
      <w:r w:rsidRPr="00214CC6">
        <w:t>capital</w:t>
      </w:r>
      <w:r w:rsidR="009D42B6" w:rsidRPr="00214CC6">
        <w:t xml:space="preserve"> </w:t>
      </w:r>
      <w:r w:rsidRPr="00214CC6">
        <w:t>to</w:t>
      </w:r>
      <w:r w:rsidR="009D42B6" w:rsidRPr="00214CC6">
        <w:t xml:space="preserve"> </w:t>
      </w:r>
      <w:r w:rsidRPr="00214CC6">
        <w:t>support</w:t>
      </w:r>
      <w:r w:rsidR="009D42B6" w:rsidRPr="00214CC6">
        <w:t xml:space="preserve"> </w:t>
      </w:r>
      <w:r w:rsidRPr="00214CC6">
        <w:t>their</w:t>
      </w:r>
      <w:r w:rsidR="009D42B6" w:rsidRPr="00214CC6">
        <w:t xml:space="preserve"> </w:t>
      </w:r>
      <w:r w:rsidRPr="00214CC6">
        <w:t>operations,</w:t>
      </w:r>
      <w:r w:rsidR="009D42B6" w:rsidRPr="00214CC6">
        <w:t xml:space="preserve"> </w:t>
      </w:r>
      <w:r w:rsidRPr="00214CC6">
        <w:t>and</w:t>
      </w:r>
      <w:r w:rsidR="009D42B6" w:rsidRPr="00214CC6">
        <w:t xml:space="preserve"> </w:t>
      </w:r>
      <w:r w:rsidRPr="00214CC6">
        <w:t>use</w:t>
      </w:r>
      <w:r w:rsidR="009D42B6" w:rsidRPr="00214CC6">
        <w:t xml:space="preserve"> </w:t>
      </w:r>
      <w:r w:rsidRPr="00214CC6">
        <w:t>capital</w:t>
      </w:r>
      <w:r w:rsidR="009D42B6" w:rsidRPr="00214CC6">
        <w:t xml:space="preserve"> </w:t>
      </w:r>
      <w:r w:rsidRPr="00214CC6">
        <w:t>efficiently</w:t>
      </w:r>
      <w:r w:rsidR="009D42B6" w:rsidRPr="00214CC6">
        <w:t xml:space="preserve"> </w:t>
      </w:r>
      <w:r w:rsidRPr="00214CC6">
        <w:t>relative</w:t>
      </w:r>
      <w:r w:rsidR="009D42B6" w:rsidRPr="00214CC6">
        <w:t xml:space="preserve"> </w:t>
      </w:r>
      <w:r w:rsidRPr="00214CC6">
        <w:t>to</w:t>
      </w:r>
      <w:r w:rsidR="009D42B6" w:rsidRPr="00214CC6">
        <w:t xml:space="preserve"> </w:t>
      </w:r>
      <w:r w:rsidRPr="00214CC6">
        <w:t>the</w:t>
      </w:r>
      <w:r w:rsidR="009D42B6" w:rsidRPr="00214CC6">
        <w:t xml:space="preserve"> </w:t>
      </w:r>
      <w:r w:rsidRPr="00214CC6">
        <w:t>other</w:t>
      </w:r>
      <w:r w:rsidR="009D42B6" w:rsidRPr="00214CC6">
        <w:t xml:space="preserve"> </w:t>
      </w:r>
      <w:r w:rsidRPr="00214CC6">
        <w:t>purposes</w:t>
      </w:r>
      <w:r w:rsidR="009D42B6" w:rsidRPr="00214CC6">
        <w:t xml:space="preserve"> </w:t>
      </w:r>
      <w:r w:rsidRPr="00214CC6">
        <w:t>to</w:t>
      </w:r>
      <w:r w:rsidR="009D42B6" w:rsidRPr="00214CC6">
        <w:t xml:space="preserve"> </w:t>
      </w:r>
      <w:r w:rsidRPr="00214CC6">
        <w:t>which</w:t>
      </w:r>
      <w:r w:rsidR="009D42B6" w:rsidRPr="00214CC6">
        <w:t xml:space="preserve"> </w:t>
      </w:r>
      <w:r w:rsidRPr="00214CC6">
        <w:t>it</w:t>
      </w:r>
      <w:r w:rsidR="009D42B6" w:rsidRPr="00214CC6">
        <w:t xml:space="preserve"> </w:t>
      </w:r>
      <w:r w:rsidRPr="00214CC6">
        <w:t>could</w:t>
      </w:r>
      <w:r w:rsidR="009D42B6" w:rsidRPr="00214CC6">
        <w:t xml:space="preserve"> </w:t>
      </w:r>
      <w:r w:rsidRPr="00214CC6">
        <w:t>be</w:t>
      </w:r>
      <w:r w:rsidR="009D42B6" w:rsidRPr="00214CC6">
        <w:t xml:space="preserve"> </w:t>
      </w:r>
      <w:r w:rsidRPr="00214CC6">
        <w:t>deployed.</w:t>
      </w:r>
      <w:r w:rsidR="009D42B6" w:rsidRPr="00214CC6">
        <w:t xml:space="preserve"> </w:t>
      </w:r>
      <w:r w:rsidRPr="00214CC6">
        <w:t>These</w:t>
      </w:r>
      <w:r w:rsidR="009D42B6" w:rsidRPr="00214CC6">
        <w:t xml:space="preserve"> </w:t>
      </w:r>
      <w:r w:rsidRPr="00214CC6">
        <w:t>outcomes</w:t>
      </w:r>
      <w:r w:rsidR="009D42B6" w:rsidRPr="00214CC6">
        <w:t xml:space="preserve"> </w:t>
      </w:r>
      <w:r w:rsidRPr="00214CC6">
        <w:t>are</w:t>
      </w:r>
      <w:r w:rsidR="009D42B6" w:rsidRPr="00214CC6">
        <w:t xml:space="preserve"> </w:t>
      </w:r>
      <w:r w:rsidRPr="00214CC6">
        <w:t>underpinned</w:t>
      </w:r>
      <w:r w:rsidR="009D42B6" w:rsidRPr="00214CC6">
        <w:t xml:space="preserve"> </w:t>
      </w:r>
      <w:r w:rsidRPr="00214CC6">
        <w:t>by</w:t>
      </w:r>
      <w:r w:rsidR="009D42B6" w:rsidRPr="00214CC6">
        <w:t xml:space="preserve"> </w:t>
      </w:r>
      <w:r w:rsidRPr="00214CC6">
        <w:t>sound</w:t>
      </w:r>
      <w:r w:rsidR="009D42B6" w:rsidRPr="00214CC6">
        <w:t xml:space="preserve"> </w:t>
      </w:r>
      <w:r w:rsidRPr="00214CC6">
        <w:t>financial</w:t>
      </w:r>
      <w:r w:rsidR="009D42B6" w:rsidRPr="00214CC6">
        <w:t xml:space="preserve"> </w:t>
      </w:r>
      <w:r w:rsidRPr="00214CC6">
        <w:t>management</w:t>
      </w:r>
      <w:r w:rsidR="009D42B6" w:rsidRPr="00214CC6">
        <w:t xml:space="preserve"> </w:t>
      </w:r>
      <w:r w:rsidRPr="00214CC6">
        <w:t>that</w:t>
      </w:r>
      <w:r w:rsidR="009D42B6" w:rsidRPr="00214CC6">
        <w:t xml:space="preserve"> </w:t>
      </w:r>
      <w:r w:rsidRPr="00214CC6">
        <w:t>effectively</w:t>
      </w:r>
      <w:r w:rsidR="009D42B6" w:rsidRPr="00214CC6">
        <w:t xml:space="preserve"> </w:t>
      </w:r>
      <w:r w:rsidRPr="00214CC6">
        <w:t>manages</w:t>
      </w:r>
      <w:r w:rsidR="009D42B6" w:rsidRPr="00214CC6">
        <w:t xml:space="preserve"> </w:t>
      </w:r>
      <w:r w:rsidRPr="00214CC6">
        <w:t>costs</w:t>
      </w:r>
      <w:r w:rsidR="00C42C0C">
        <w:t xml:space="preserve"> and</w:t>
      </w:r>
      <w:r w:rsidR="009D42B6" w:rsidRPr="00214CC6">
        <w:t xml:space="preserve"> </w:t>
      </w:r>
      <w:r w:rsidRPr="00214CC6">
        <w:t>sets</w:t>
      </w:r>
      <w:r w:rsidR="009D42B6" w:rsidRPr="00214CC6">
        <w:t xml:space="preserve"> </w:t>
      </w:r>
      <w:r w:rsidRPr="00214CC6">
        <w:t>appropriate</w:t>
      </w:r>
      <w:r w:rsidR="009D42B6" w:rsidRPr="00214CC6">
        <w:t xml:space="preserve"> </w:t>
      </w:r>
      <w:r w:rsidRPr="00214CC6">
        <w:t>pricing</w:t>
      </w:r>
      <w:r w:rsidR="009D42B6" w:rsidRPr="00214CC6">
        <w:t xml:space="preserve"> </w:t>
      </w:r>
      <w:r w:rsidRPr="00214CC6">
        <w:t>strategies</w:t>
      </w:r>
      <w:r w:rsidR="009D42B6" w:rsidRPr="00214CC6">
        <w:t xml:space="preserve"> </w:t>
      </w:r>
      <w:r w:rsidRPr="00214CC6">
        <w:t>to</w:t>
      </w:r>
      <w:r w:rsidR="009D42B6" w:rsidRPr="00214CC6">
        <w:t xml:space="preserve"> </w:t>
      </w:r>
      <w:r w:rsidRPr="00214CC6">
        <w:t>derive</w:t>
      </w:r>
      <w:r w:rsidR="009D42B6" w:rsidRPr="00214CC6">
        <w:t xml:space="preserve"> </w:t>
      </w:r>
      <w:r w:rsidRPr="00214CC6">
        <w:t>the</w:t>
      </w:r>
      <w:r w:rsidR="009D42B6" w:rsidRPr="00214CC6">
        <w:t xml:space="preserve"> </w:t>
      </w:r>
      <w:r w:rsidRPr="00214CC6">
        <w:t>revenue</w:t>
      </w:r>
      <w:r w:rsidR="009D42B6" w:rsidRPr="00214CC6">
        <w:t xml:space="preserve"> </w:t>
      </w:r>
      <w:r w:rsidRPr="00214CC6">
        <w:t>stream</w:t>
      </w:r>
      <w:r w:rsidR="009D42B6" w:rsidRPr="00214CC6">
        <w:t xml:space="preserve"> </w:t>
      </w:r>
      <w:r w:rsidRPr="00214CC6">
        <w:t>to</w:t>
      </w:r>
      <w:r w:rsidR="009D42B6" w:rsidRPr="00214CC6">
        <w:t xml:space="preserve"> </w:t>
      </w:r>
      <w:r w:rsidRPr="00214CC6">
        <w:t>support</w:t>
      </w:r>
      <w:r w:rsidR="009D42B6" w:rsidRPr="00214CC6">
        <w:t xml:space="preserve"> </w:t>
      </w:r>
      <w:r w:rsidRPr="00214CC6">
        <w:t>sustainable</w:t>
      </w:r>
      <w:r w:rsidR="009D42B6" w:rsidRPr="00214CC6">
        <w:t xml:space="preserve"> </w:t>
      </w:r>
      <w:r w:rsidRPr="00214CC6">
        <w:t>capital</w:t>
      </w:r>
      <w:r w:rsidR="009D42B6" w:rsidRPr="00214CC6">
        <w:t xml:space="preserve"> </w:t>
      </w:r>
      <w:r w:rsidRPr="00214CC6">
        <w:t>returns.</w:t>
      </w:r>
    </w:p>
    <w:p w14:paraId="452BCAA6" w14:textId="77777777" w:rsidR="009D42B6" w:rsidRPr="00214CC6" w:rsidRDefault="00B61872" w:rsidP="00577087">
      <w:pPr>
        <w:pStyle w:val="BodyText"/>
      </w:pPr>
      <w:r w:rsidRPr="00214CC6">
        <w:t>Investment</w:t>
      </w:r>
      <w:r w:rsidR="009D42B6" w:rsidRPr="00214CC6">
        <w:t xml:space="preserve"> </w:t>
      </w:r>
      <w:r w:rsidRPr="00214CC6">
        <w:t>activity</w:t>
      </w:r>
      <w:r w:rsidR="009D42B6" w:rsidRPr="00214CC6">
        <w:t xml:space="preserve"> </w:t>
      </w:r>
      <w:r w:rsidRPr="00214CC6">
        <w:t>requires</w:t>
      </w:r>
      <w:r w:rsidR="009D42B6" w:rsidRPr="00214CC6">
        <w:t xml:space="preserve"> </w:t>
      </w:r>
      <w:r w:rsidRPr="00214CC6">
        <w:t>equity</w:t>
      </w:r>
      <w:r w:rsidR="009D42B6" w:rsidRPr="00214CC6">
        <w:t xml:space="preserve"> </w:t>
      </w:r>
      <w:r w:rsidRPr="00214CC6">
        <w:t>investor</w:t>
      </w:r>
      <w:r w:rsidR="009D42B6" w:rsidRPr="00214CC6">
        <w:t xml:space="preserve"> </w:t>
      </w:r>
      <w:r w:rsidRPr="00214CC6">
        <w:t>and</w:t>
      </w:r>
      <w:r w:rsidR="009D42B6" w:rsidRPr="00214CC6">
        <w:t xml:space="preserve"> </w:t>
      </w:r>
      <w:r w:rsidRPr="00214CC6">
        <w:t>debt</w:t>
      </w:r>
      <w:r w:rsidR="009D42B6" w:rsidRPr="00214CC6">
        <w:t xml:space="preserve"> </w:t>
      </w:r>
      <w:r w:rsidRPr="00214CC6">
        <w:t>provider</w:t>
      </w:r>
      <w:r w:rsidR="009D42B6" w:rsidRPr="00214CC6">
        <w:t xml:space="preserve"> </w:t>
      </w:r>
      <w:r w:rsidRPr="00214CC6">
        <w:t>confidence</w:t>
      </w:r>
      <w:r w:rsidR="009D42B6" w:rsidRPr="00214CC6">
        <w:t xml:space="preserve"> </w:t>
      </w:r>
      <w:r w:rsidRPr="00214CC6">
        <w:t>in</w:t>
      </w:r>
      <w:r w:rsidR="009D42B6" w:rsidRPr="00214CC6">
        <w:t xml:space="preserve"> </w:t>
      </w:r>
      <w:r w:rsidRPr="00214CC6">
        <w:t>the</w:t>
      </w:r>
      <w:r w:rsidR="009D42B6" w:rsidRPr="00214CC6">
        <w:t xml:space="preserve"> </w:t>
      </w:r>
      <w:r w:rsidRPr="00214CC6">
        <w:t>capacity</w:t>
      </w:r>
      <w:r w:rsidR="009D42B6" w:rsidRPr="00214CC6">
        <w:t xml:space="preserve"> </w:t>
      </w:r>
      <w:r w:rsidRPr="00214CC6">
        <w:t>of</w:t>
      </w:r>
      <w:r w:rsidR="009D42B6" w:rsidRPr="00214CC6">
        <w:t xml:space="preserve"> </w:t>
      </w:r>
      <w:r w:rsidRPr="00214CC6">
        <w:t>providers</w:t>
      </w:r>
      <w:r w:rsidR="009D42B6" w:rsidRPr="00214CC6">
        <w:t xml:space="preserve"> </w:t>
      </w:r>
      <w:r w:rsidRPr="00214CC6">
        <w:t>to</w:t>
      </w:r>
      <w:r w:rsidR="009D42B6" w:rsidRPr="00214CC6">
        <w:t xml:space="preserve"> </w:t>
      </w:r>
      <w:r w:rsidRPr="00214CC6">
        <w:t>deliver</w:t>
      </w:r>
      <w:r w:rsidR="009D42B6" w:rsidRPr="00214CC6">
        <w:t xml:space="preserve"> </w:t>
      </w:r>
      <w:r w:rsidRPr="00214CC6">
        <w:t>sustainable</w:t>
      </w:r>
      <w:r w:rsidR="009D42B6" w:rsidRPr="00214CC6">
        <w:t xml:space="preserve"> </w:t>
      </w:r>
      <w:r w:rsidRPr="00214CC6">
        <w:t>returns</w:t>
      </w:r>
      <w:r w:rsidR="009D42B6" w:rsidRPr="00214CC6">
        <w:t xml:space="preserve"> </w:t>
      </w:r>
      <w:r w:rsidRPr="00214CC6">
        <w:t>on</w:t>
      </w:r>
      <w:r w:rsidR="009D42B6" w:rsidRPr="00214CC6">
        <w:t xml:space="preserve"> </w:t>
      </w:r>
      <w:r w:rsidRPr="00214CC6">
        <w:t>capital</w:t>
      </w:r>
      <w:r w:rsidR="009D42B6" w:rsidRPr="00214CC6">
        <w:t xml:space="preserve"> </w:t>
      </w:r>
      <w:r w:rsidRPr="00214CC6">
        <w:t>and</w:t>
      </w:r>
      <w:r w:rsidR="009D42B6" w:rsidRPr="00214CC6">
        <w:t xml:space="preserve"> </w:t>
      </w:r>
      <w:r w:rsidRPr="00214CC6">
        <w:t>of</w:t>
      </w:r>
      <w:r w:rsidR="009D42B6" w:rsidRPr="00214CC6">
        <w:t xml:space="preserve"> </w:t>
      </w:r>
      <w:r w:rsidRPr="00214CC6">
        <w:t>the</w:t>
      </w:r>
      <w:r w:rsidR="009D42B6" w:rsidRPr="00214CC6">
        <w:t xml:space="preserve"> </w:t>
      </w:r>
      <w:r w:rsidRPr="00214CC6">
        <w:t>sector</w:t>
      </w:r>
      <w:r w:rsidR="009D42B6" w:rsidRPr="00214CC6">
        <w:t xml:space="preserve"> </w:t>
      </w:r>
      <w:r w:rsidRPr="00214CC6">
        <w:t>overall.</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(and</w:t>
      </w:r>
      <w:r w:rsidR="009D42B6" w:rsidRPr="00214CC6">
        <w:t xml:space="preserve"> </w:t>
      </w:r>
      <w:r w:rsidRPr="00214CC6">
        <w:t>change</w:t>
      </w:r>
      <w:r w:rsidR="009D42B6" w:rsidRPr="00214CC6">
        <w:t xml:space="preserve"> </w:t>
      </w:r>
      <w:r w:rsidRPr="00214CC6">
        <w:t>in)</w:t>
      </w:r>
      <w:r w:rsidR="009D42B6" w:rsidRPr="00214CC6">
        <w:t xml:space="preserve"> </w:t>
      </w:r>
      <w:r w:rsidRPr="00214CC6">
        <w:t>invested</w:t>
      </w:r>
      <w:r w:rsidR="009D42B6" w:rsidRPr="00214CC6">
        <w:t xml:space="preserve"> </w:t>
      </w:r>
      <w:r w:rsidRPr="00214CC6">
        <w:t>capital</w:t>
      </w:r>
      <w:r w:rsidR="009D42B6" w:rsidRPr="00214CC6">
        <w:t xml:space="preserve"> </w:t>
      </w:r>
      <w:r w:rsidRPr="00214CC6">
        <w:t>is</w:t>
      </w:r>
      <w:r w:rsidR="009D42B6" w:rsidRPr="00214CC6">
        <w:t xml:space="preserve"> </w:t>
      </w:r>
      <w:r w:rsidRPr="00214CC6">
        <w:t>one</w:t>
      </w:r>
      <w:r w:rsidR="009D42B6" w:rsidRPr="00214CC6">
        <w:t xml:space="preserve"> </w:t>
      </w:r>
      <w:r w:rsidRPr="00214CC6">
        <w:t>key</w:t>
      </w:r>
      <w:r w:rsidR="009D42B6" w:rsidRPr="00214CC6">
        <w:t xml:space="preserve"> </w:t>
      </w:r>
      <w:r w:rsidRPr="00214CC6">
        <w:t>metric</w:t>
      </w:r>
      <w:r w:rsidR="009D42B6" w:rsidRPr="00214CC6">
        <w:t xml:space="preserve"> </w:t>
      </w:r>
      <w:r w:rsidRPr="00214CC6">
        <w:t>of</w:t>
      </w:r>
      <w:r w:rsidR="009D42B6" w:rsidRPr="00214CC6">
        <w:t xml:space="preserve"> </w:t>
      </w:r>
      <w:r w:rsidRPr="00214CC6">
        <w:t>sustainability.</w:t>
      </w:r>
    </w:p>
    <w:p w14:paraId="6CBDF3E7" w14:textId="77777777" w:rsidR="009D42B6" w:rsidRPr="00214CC6" w:rsidRDefault="00812774" w:rsidP="0072441A">
      <w:pPr>
        <w:pStyle w:val="BodyText"/>
        <w:rPr>
          <w:lang w:val="en-GB"/>
        </w:rPr>
      </w:pPr>
      <w:r w:rsidRPr="004F7FC4">
        <w:rPr>
          <w:lang w:val="en-GB"/>
        </w:rPr>
        <w:t>Capital</w:t>
      </w:r>
      <w:r w:rsidR="009D42B6">
        <w:rPr>
          <w:lang w:val="en-GB"/>
        </w:rPr>
        <w:t xml:space="preserve"> </w:t>
      </w:r>
      <w:r w:rsidRPr="004F7FC4">
        <w:rPr>
          <w:lang w:val="en-GB"/>
        </w:rPr>
        <w:t>investment</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residential</w:t>
      </w:r>
      <w:r w:rsidR="009D42B6">
        <w:rPr>
          <w:lang w:val="en-GB"/>
        </w:rPr>
        <w:t xml:space="preserve"> </w:t>
      </w:r>
      <w:r w:rsidRPr="004F7FC4">
        <w:rPr>
          <w:lang w:val="en-GB"/>
        </w:rPr>
        <w:t>sector</w:t>
      </w:r>
      <w:r w:rsidR="009D42B6">
        <w:rPr>
          <w:lang w:val="en-GB"/>
        </w:rPr>
        <w:t xml:space="preserve"> </w:t>
      </w:r>
      <w:r w:rsidRPr="004F7FC4">
        <w:rPr>
          <w:lang w:val="en-GB"/>
        </w:rPr>
        <w:t>can</w:t>
      </w:r>
      <w:r w:rsidR="009D42B6">
        <w:rPr>
          <w:lang w:val="en-GB"/>
        </w:rPr>
        <w:t xml:space="preserve"> </w:t>
      </w:r>
      <w:r w:rsidRPr="004F7FC4">
        <w:rPr>
          <w:lang w:val="en-GB"/>
        </w:rPr>
        <w:t>include:</w:t>
      </w:r>
      <w:r w:rsidR="009D42B6">
        <w:rPr>
          <w:lang w:val="en-GB"/>
        </w:rPr>
        <w:t xml:space="preserve"> </w:t>
      </w:r>
      <w:r w:rsidRPr="004F7FC4">
        <w:rPr>
          <w:lang w:val="en-GB"/>
        </w:rPr>
        <w:t>equity</w:t>
      </w:r>
      <w:r w:rsidR="009D42B6">
        <w:rPr>
          <w:lang w:val="en-GB"/>
        </w:rPr>
        <w:t xml:space="preserve"> </w:t>
      </w:r>
      <w:r w:rsidRPr="004F7FC4">
        <w:rPr>
          <w:lang w:val="en-GB"/>
        </w:rPr>
        <w:t>injections</w:t>
      </w:r>
      <w:r w:rsidR="009D42B6">
        <w:rPr>
          <w:lang w:val="en-GB"/>
        </w:rPr>
        <w:t xml:space="preserve"> </w:t>
      </w:r>
      <w:r w:rsidRPr="004F7FC4">
        <w:rPr>
          <w:lang w:val="en-GB"/>
        </w:rPr>
        <w:t>or</w:t>
      </w:r>
      <w:r w:rsidR="009D42B6">
        <w:rPr>
          <w:lang w:val="en-GB"/>
        </w:rPr>
        <w:t xml:space="preserve"> </w:t>
      </w:r>
      <w:r w:rsidRPr="004F7FC4">
        <w:rPr>
          <w:lang w:val="en-GB"/>
        </w:rPr>
        <w:t>retained</w:t>
      </w:r>
      <w:r w:rsidR="009D42B6">
        <w:rPr>
          <w:lang w:val="en-GB"/>
        </w:rPr>
        <w:t xml:space="preserve"> </w:t>
      </w:r>
      <w:r w:rsidRPr="004F7FC4">
        <w:rPr>
          <w:lang w:val="en-GB"/>
        </w:rPr>
        <w:t>earnings;</w:t>
      </w:r>
      <w:r w:rsidR="009D42B6">
        <w:rPr>
          <w:lang w:val="en-GB"/>
        </w:rPr>
        <w:t xml:space="preserve"> </w:t>
      </w:r>
      <w:r w:rsidRPr="004F7FC4">
        <w:rPr>
          <w:lang w:val="en-GB"/>
        </w:rPr>
        <w:t>loans</w:t>
      </w:r>
      <w:r w:rsidR="009D42B6">
        <w:rPr>
          <w:lang w:val="en-GB"/>
        </w:rPr>
        <w:t xml:space="preserve"> </w:t>
      </w:r>
      <w:r w:rsidRPr="004F7FC4">
        <w:rPr>
          <w:lang w:val="en-GB"/>
        </w:rPr>
        <w:t>from</w:t>
      </w:r>
      <w:r w:rsidR="009D42B6">
        <w:rPr>
          <w:lang w:val="en-GB"/>
        </w:rPr>
        <w:t xml:space="preserve"> </w:t>
      </w:r>
      <w:r w:rsidRPr="004F7FC4">
        <w:rPr>
          <w:lang w:val="en-GB"/>
        </w:rPr>
        <w:t>financial</w:t>
      </w:r>
      <w:r w:rsidR="009D42B6">
        <w:rPr>
          <w:lang w:val="en-GB"/>
        </w:rPr>
        <w:t xml:space="preserve"> </w:t>
      </w:r>
      <w:r w:rsidRPr="004F7FC4">
        <w:rPr>
          <w:lang w:val="en-GB"/>
        </w:rPr>
        <w:t>institutions</w:t>
      </w:r>
      <w:r w:rsidR="009D42B6">
        <w:rPr>
          <w:lang w:val="en-GB"/>
        </w:rPr>
        <w:t xml:space="preserve"> </w:t>
      </w:r>
      <w:r w:rsidRPr="004F7FC4">
        <w:rPr>
          <w:lang w:val="en-GB"/>
        </w:rPr>
        <w:t>or</w:t>
      </w:r>
      <w:r w:rsidR="009D42B6">
        <w:rPr>
          <w:lang w:val="en-GB"/>
        </w:rPr>
        <w:t xml:space="preserve"> </w:t>
      </w:r>
      <w:r w:rsidRPr="004F7FC4">
        <w:rPr>
          <w:lang w:val="en-GB"/>
        </w:rPr>
        <w:t>investors</w:t>
      </w:r>
      <w:r w:rsidR="009D42B6">
        <w:rPr>
          <w:lang w:val="en-GB"/>
        </w:rPr>
        <w:t xml:space="preserve"> </w:t>
      </w:r>
      <w:r w:rsidRPr="004F7FC4">
        <w:rPr>
          <w:lang w:val="en-GB"/>
        </w:rPr>
        <w:t>which</w:t>
      </w:r>
      <w:r w:rsidR="009D42B6">
        <w:rPr>
          <w:lang w:val="en-GB"/>
        </w:rPr>
        <w:t xml:space="preserve"> </w:t>
      </w:r>
      <w:r w:rsidRPr="004F7FC4">
        <w:rPr>
          <w:lang w:val="en-GB"/>
        </w:rPr>
        <w:t>require</w:t>
      </w:r>
      <w:r w:rsidR="009D42B6">
        <w:rPr>
          <w:lang w:val="en-GB"/>
        </w:rPr>
        <w:t xml:space="preserve"> </w:t>
      </w:r>
      <w:r w:rsidRPr="004F7FC4">
        <w:rPr>
          <w:lang w:val="en-GB"/>
        </w:rPr>
        <w:t>sufficient</w:t>
      </w:r>
      <w:r w:rsidR="009D42B6">
        <w:rPr>
          <w:lang w:val="en-GB"/>
        </w:rPr>
        <w:t xml:space="preserve"> </w:t>
      </w:r>
      <w:r w:rsidRPr="004F7FC4">
        <w:rPr>
          <w:lang w:val="en-GB"/>
        </w:rPr>
        <w:t>profits</w:t>
      </w:r>
      <w:r w:rsidR="009D42B6">
        <w:rPr>
          <w:lang w:val="en-GB"/>
        </w:rPr>
        <w:t xml:space="preserve"> </w:t>
      </w:r>
      <w:r w:rsidRPr="004F7FC4">
        <w:rPr>
          <w:lang w:val="en-GB"/>
        </w:rPr>
        <w:t>to</w:t>
      </w:r>
      <w:r w:rsidR="009D42B6">
        <w:rPr>
          <w:lang w:val="en-GB"/>
        </w:rPr>
        <w:t xml:space="preserve"> </w:t>
      </w:r>
      <w:r w:rsidRPr="004F7FC4">
        <w:rPr>
          <w:lang w:val="en-GB"/>
        </w:rPr>
        <w:t>be</w:t>
      </w:r>
      <w:r w:rsidR="009D42B6">
        <w:rPr>
          <w:lang w:val="en-GB"/>
        </w:rPr>
        <w:t xml:space="preserve"> </w:t>
      </w:r>
      <w:r w:rsidRPr="004F7FC4">
        <w:rPr>
          <w:lang w:val="en-GB"/>
        </w:rPr>
        <w:t>generated</w:t>
      </w:r>
      <w:r w:rsidR="009D42B6">
        <w:rPr>
          <w:lang w:val="en-GB"/>
        </w:rPr>
        <w:t xml:space="preserve"> </w:t>
      </w:r>
      <w:r w:rsidRPr="004F7FC4">
        <w:rPr>
          <w:lang w:val="en-GB"/>
        </w:rPr>
        <w:t>to</w:t>
      </w:r>
      <w:r w:rsidR="009D42B6">
        <w:rPr>
          <w:lang w:val="en-GB"/>
        </w:rPr>
        <w:t xml:space="preserve"> </w:t>
      </w:r>
      <w:r w:rsidRPr="004F7FC4">
        <w:rPr>
          <w:lang w:val="en-GB"/>
        </w:rPr>
        <w:t>meet</w:t>
      </w:r>
      <w:r w:rsidR="009D42B6">
        <w:rPr>
          <w:lang w:val="en-GB"/>
        </w:rPr>
        <w:t xml:space="preserve"> </w:t>
      </w:r>
      <w:r w:rsidRPr="004F7FC4">
        <w:rPr>
          <w:lang w:val="en-GB"/>
        </w:rPr>
        <w:t>the</w:t>
      </w:r>
      <w:r w:rsidR="009D42B6">
        <w:rPr>
          <w:lang w:val="en-GB"/>
        </w:rPr>
        <w:t xml:space="preserve"> </w:t>
      </w:r>
      <w:r w:rsidRPr="004F7FC4">
        <w:rPr>
          <w:lang w:val="en-GB"/>
        </w:rPr>
        <w:t>interest</w:t>
      </w:r>
      <w:r w:rsidR="009D42B6">
        <w:rPr>
          <w:lang w:val="en-GB"/>
        </w:rPr>
        <w:t xml:space="preserve"> </w:t>
      </w:r>
      <w:r w:rsidRPr="004F7FC4">
        <w:rPr>
          <w:lang w:val="en-GB"/>
        </w:rPr>
        <w:t>costs</w:t>
      </w:r>
      <w:r w:rsidR="009D42B6">
        <w:rPr>
          <w:lang w:val="en-GB"/>
        </w:rPr>
        <w:t xml:space="preserve"> </w:t>
      </w:r>
      <w:r w:rsidRPr="004F7FC4">
        <w:rPr>
          <w:lang w:val="en-GB"/>
        </w:rPr>
        <w:t>and</w:t>
      </w:r>
      <w:r w:rsidR="009D42B6">
        <w:rPr>
          <w:lang w:val="en-GB"/>
        </w:rPr>
        <w:t xml:space="preserve"> </w:t>
      </w:r>
      <w:r w:rsidRPr="004F7FC4">
        <w:rPr>
          <w:lang w:val="en-GB"/>
        </w:rPr>
        <w:t>repayment</w:t>
      </w:r>
      <w:r w:rsidR="009D42B6">
        <w:rPr>
          <w:lang w:val="en-GB"/>
        </w:rPr>
        <w:t xml:space="preserve"> </w:t>
      </w:r>
      <w:r w:rsidRPr="004F7FC4">
        <w:rPr>
          <w:lang w:val="en-GB"/>
        </w:rPr>
        <w:t>amounts;</w:t>
      </w:r>
      <w:r w:rsidR="009D42B6">
        <w:rPr>
          <w:lang w:val="en-GB"/>
        </w:rPr>
        <w:t xml:space="preserve"> </w:t>
      </w:r>
      <w:r w:rsidRPr="004F7FC4">
        <w:rPr>
          <w:lang w:val="en-GB"/>
        </w:rPr>
        <w:t>and</w:t>
      </w:r>
      <w:r w:rsidR="009D42B6">
        <w:rPr>
          <w:lang w:val="en-GB"/>
        </w:rPr>
        <w:t xml:space="preserve"> </w:t>
      </w:r>
      <w:r w:rsidRPr="004F7FC4">
        <w:rPr>
          <w:lang w:val="en-GB"/>
        </w:rPr>
        <w:t>interest-free</w:t>
      </w:r>
      <w:r w:rsidR="009D42B6">
        <w:rPr>
          <w:lang w:val="en-GB"/>
        </w:rPr>
        <w:t xml:space="preserve"> </w:t>
      </w:r>
      <w:r w:rsidRPr="004F7FC4">
        <w:rPr>
          <w:lang w:val="en-GB"/>
        </w:rPr>
        <w:t>loans</w:t>
      </w:r>
      <w:r w:rsidR="009D42B6">
        <w:rPr>
          <w:lang w:val="en-GB"/>
        </w:rPr>
        <w:t xml:space="preserve"> </w:t>
      </w:r>
      <w:r w:rsidRPr="004F7FC4">
        <w:rPr>
          <w:lang w:val="en-GB"/>
        </w:rPr>
        <w:t>from</w:t>
      </w:r>
      <w:r w:rsidR="009D42B6">
        <w:rPr>
          <w:lang w:val="en-GB"/>
        </w:rPr>
        <w:t xml:space="preserve"> </w:t>
      </w:r>
      <w:r w:rsidRPr="004F7FC4">
        <w:rPr>
          <w:lang w:val="en-GB"/>
        </w:rPr>
        <w:t>residents</w:t>
      </w:r>
      <w:r w:rsidR="009D42B6">
        <w:rPr>
          <w:lang w:val="en-GB"/>
        </w:rPr>
        <w:t xml:space="preserve"> </w:t>
      </w:r>
      <w:r w:rsidRPr="004F7FC4">
        <w:rPr>
          <w:lang w:val="en-GB"/>
        </w:rPr>
        <w:t>in</w:t>
      </w:r>
      <w:r w:rsidR="009D42B6">
        <w:rPr>
          <w:lang w:val="en-GB"/>
        </w:rPr>
        <w:t xml:space="preserve"> </w:t>
      </w:r>
      <w:r w:rsidRPr="004F7FC4">
        <w:rPr>
          <w:lang w:val="en-GB"/>
        </w:rPr>
        <w:t>the</w:t>
      </w:r>
      <w:r w:rsidR="009D42B6">
        <w:rPr>
          <w:lang w:val="en-GB"/>
        </w:rPr>
        <w:t xml:space="preserve"> </w:t>
      </w:r>
      <w:r w:rsidRPr="004F7FC4">
        <w:rPr>
          <w:lang w:val="en-GB"/>
        </w:rPr>
        <w:t>form</w:t>
      </w:r>
      <w:r w:rsidR="009D42B6">
        <w:rPr>
          <w:lang w:val="en-GB"/>
        </w:rPr>
        <w:t xml:space="preserve"> </w:t>
      </w:r>
      <w:r w:rsidRPr="004F7FC4">
        <w:rPr>
          <w:lang w:val="en-GB"/>
        </w:rPr>
        <w:t>of</w:t>
      </w:r>
      <w:r w:rsidR="009D42B6">
        <w:rPr>
          <w:lang w:val="en-GB"/>
        </w:rPr>
        <w:t xml:space="preserve"> </w:t>
      </w:r>
      <w:r w:rsidRPr="004F7FC4">
        <w:rPr>
          <w:lang w:val="en-GB"/>
        </w:rPr>
        <w:t>lump</w:t>
      </w:r>
      <w:r w:rsidR="009D42B6">
        <w:rPr>
          <w:lang w:val="en-GB"/>
        </w:rPr>
        <w:t xml:space="preserve"> </w:t>
      </w:r>
      <w:r w:rsidRPr="004F7FC4">
        <w:rPr>
          <w:lang w:val="en-GB"/>
        </w:rPr>
        <w:t>sum</w:t>
      </w:r>
      <w:r w:rsidR="009D42B6">
        <w:rPr>
          <w:lang w:val="en-GB"/>
        </w:rPr>
        <w:t xml:space="preserve"> </w:t>
      </w:r>
      <w:r w:rsidRPr="004F7FC4">
        <w:rPr>
          <w:lang w:val="en-GB"/>
        </w:rPr>
        <w:t>accommodation</w:t>
      </w:r>
      <w:r w:rsidR="009D42B6">
        <w:rPr>
          <w:lang w:val="en-GB"/>
        </w:rPr>
        <w:t xml:space="preserve"> </w:t>
      </w:r>
      <w:r w:rsidRPr="004F7FC4">
        <w:rPr>
          <w:lang w:val="en-GB"/>
        </w:rPr>
        <w:t>payments.</w:t>
      </w:r>
      <w:r w:rsidR="009D42B6">
        <w:rPr>
          <w:lang w:val="en-GB"/>
        </w:rPr>
        <w:t xml:space="preserve"> </w:t>
      </w:r>
      <w:r w:rsidRPr="004F7FC4">
        <w:rPr>
          <w:lang w:val="en-GB"/>
        </w:rPr>
        <w:t>Where</w:t>
      </w:r>
      <w:r w:rsidR="009D42B6">
        <w:rPr>
          <w:lang w:val="en-GB"/>
        </w:rPr>
        <w:t xml:space="preserve"> </w:t>
      </w:r>
      <w:r w:rsidRPr="004F7FC4">
        <w:rPr>
          <w:lang w:val="en-GB"/>
        </w:rPr>
        <w:t>providers</w:t>
      </w:r>
      <w:r w:rsidR="009D42B6">
        <w:rPr>
          <w:lang w:val="en-GB"/>
        </w:rPr>
        <w:t xml:space="preserve"> </w:t>
      </w:r>
      <w:r w:rsidRPr="004F7FC4">
        <w:rPr>
          <w:lang w:val="en-GB"/>
        </w:rPr>
        <w:t>are</w:t>
      </w:r>
      <w:r w:rsidR="009D42B6">
        <w:rPr>
          <w:lang w:val="en-GB"/>
        </w:rPr>
        <w:t xml:space="preserve"> </w:t>
      </w:r>
      <w:r w:rsidRPr="004F7FC4">
        <w:rPr>
          <w:lang w:val="en-GB"/>
        </w:rPr>
        <w:t>unable</w:t>
      </w:r>
      <w:r w:rsidR="009D42B6">
        <w:rPr>
          <w:lang w:val="en-GB"/>
        </w:rPr>
        <w:t xml:space="preserve"> </w:t>
      </w:r>
      <w:r w:rsidRPr="004F7FC4">
        <w:rPr>
          <w:lang w:val="en-GB"/>
        </w:rPr>
        <w:t>to</w:t>
      </w:r>
      <w:r w:rsidR="009D42B6">
        <w:rPr>
          <w:lang w:val="en-GB"/>
        </w:rPr>
        <w:t xml:space="preserve"> </w:t>
      </w:r>
      <w:r w:rsidRPr="004F7FC4">
        <w:rPr>
          <w:lang w:val="en-GB"/>
        </w:rPr>
        <w:t>meet</w:t>
      </w:r>
      <w:r w:rsidR="009D42B6">
        <w:rPr>
          <w:lang w:val="en-GB"/>
        </w:rPr>
        <w:t xml:space="preserve"> </w:t>
      </w:r>
      <w:r w:rsidRPr="004F7FC4">
        <w:rPr>
          <w:lang w:val="en-GB"/>
        </w:rPr>
        <w:t>the</w:t>
      </w:r>
      <w:r w:rsidR="009D42B6">
        <w:rPr>
          <w:lang w:val="en-GB"/>
        </w:rPr>
        <w:t xml:space="preserve"> </w:t>
      </w:r>
      <w:r w:rsidRPr="004F7FC4">
        <w:rPr>
          <w:lang w:val="en-GB"/>
        </w:rPr>
        <w:t>whole</w:t>
      </w:r>
      <w:r w:rsidR="009D42B6">
        <w:rPr>
          <w:lang w:val="en-GB"/>
        </w:rPr>
        <w:t xml:space="preserve"> </w:t>
      </w:r>
      <w:r w:rsidRPr="004F7FC4">
        <w:rPr>
          <w:lang w:val="en-GB"/>
        </w:rPr>
        <w:t>cost</w:t>
      </w:r>
      <w:r w:rsidR="009D42B6">
        <w:rPr>
          <w:lang w:val="en-GB"/>
        </w:rPr>
        <w:t xml:space="preserve"> </w:t>
      </w:r>
      <w:r w:rsidRPr="004F7FC4">
        <w:rPr>
          <w:lang w:val="en-GB"/>
        </w:rPr>
        <w:t>of</w:t>
      </w:r>
      <w:r w:rsidR="009D42B6">
        <w:rPr>
          <w:lang w:val="en-GB"/>
        </w:rPr>
        <w:t xml:space="preserve"> </w:t>
      </w:r>
      <w:r w:rsidRPr="004F7FC4">
        <w:rPr>
          <w:lang w:val="en-GB"/>
        </w:rPr>
        <w:t>essential</w:t>
      </w:r>
      <w:r w:rsidR="009D42B6">
        <w:rPr>
          <w:lang w:val="en-GB"/>
        </w:rPr>
        <w:t xml:space="preserve"> </w:t>
      </w:r>
      <w:r w:rsidRPr="004F7FC4">
        <w:rPr>
          <w:lang w:val="en-GB"/>
        </w:rPr>
        <w:t>capital</w:t>
      </w:r>
      <w:r w:rsidR="009D42B6">
        <w:rPr>
          <w:lang w:val="en-GB"/>
        </w:rPr>
        <w:t xml:space="preserve"> </w:t>
      </w:r>
      <w:r w:rsidRPr="004F7FC4">
        <w:rPr>
          <w:lang w:val="en-GB"/>
        </w:rPr>
        <w:t>works,</w:t>
      </w:r>
      <w:r w:rsidR="009D42B6">
        <w:rPr>
          <w:lang w:val="en-GB"/>
        </w:rPr>
        <w:t xml:space="preserve"> </w:t>
      </w:r>
      <w:r w:rsidRPr="004F7FC4">
        <w:rPr>
          <w:lang w:val="en-GB"/>
        </w:rPr>
        <w:t>limited</w:t>
      </w:r>
      <w:r w:rsidR="009D42B6">
        <w:rPr>
          <w:lang w:val="en-GB"/>
        </w:rPr>
        <w:t xml:space="preserve"> </w:t>
      </w:r>
      <w:r w:rsidRPr="004F7FC4">
        <w:rPr>
          <w:lang w:val="en-GB"/>
        </w:rPr>
        <w:t>capital</w:t>
      </w:r>
      <w:r w:rsidR="009D42B6">
        <w:rPr>
          <w:lang w:val="en-GB"/>
        </w:rPr>
        <w:t xml:space="preserve"> </w:t>
      </w:r>
      <w:r w:rsidRPr="004F7FC4">
        <w:rPr>
          <w:lang w:val="en-GB"/>
        </w:rPr>
        <w:t>grant</w:t>
      </w:r>
      <w:r w:rsidR="009D42B6">
        <w:rPr>
          <w:lang w:val="en-GB"/>
        </w:rPr>
        <w:t xml:space="preserve"> </w:t>
      </w:r>
      <w:r w:rsidRPr="004F7FC4">
        <w:rPr>
          <w:lang w:val="en-GB"/>
        </w:rPr>
        <w:t>funding</w:t>
      </w:r>
      <w:r w:rsidR="009D42B6">
        <w:rPr>
          <w:lang w:val="en-GB"/>
        </w:rPr>
        <w:t xml:space="preserve"> </w:t>
      </w:r>
      <w:r w:rsidRPr="004F7FC4">
        <w:rPr>
          <w:lang w:val="en-GB"/>
        </w:rPr>
        <w:t>is</w:t>
      </w:r>
      <w:r w:rsidR="009D42B6">
        <w:rPr>
          <w:lang w:val="en-GB"/>
        </w:rPr>
        <w:t xml:space="preserve"> </w:t>
      </w:r>
      <w:r w:rsidRPr="004F7FC4">
        <w:rPr>
          <w:lang w:val="en-GB"/>
        </w:rPr>
        <w:t>available</w:t>
      </w:r>
      <w:r w:rsidR="009D42B6">
        <w:rPr>
          <w:lang w:val="en-GB"/>
        </w:rPr>
        <w:t xml:space="preserve"> </w:t>
      </w:r>
      <w:r w:rsidRPr="004F7FC4">
        <w:rPr>
          <w:lang w:val="en-GB"/>
        </w:rPr>
        <w:t>from</w:t>
      </w:r>
      <w:r w:rsidR="009D42B6">
        <w:rPr>
          <w:lang w:val="en-GB"/>
        </w:rPr>
        <w:t xml:space="preserve"> </w:t>
      </w:r>
      <w:r w:rsidRPr="004F7FC4">
        <w:rPr>
          <w:lang w:val="en-GB"/>
        </w:rPr>
        <w:t>the</w:t>
      </w:r>
      <w:r w:rsidR="009D42B6">
        <w:rPr>
          <w:lang w:val="en-GB"/>
        </w:rPr>
        <w:t xml:space="preserve"> </w:t>
      </w:r>
      <w:r w:rsidRPr="004F7FC4">
        <w:rPr>
          <w:lang w:val="en-GB"/>
        </w:rPr>
        <w:t>Government-funded</w:t>
      </w:r>
      <w:r w:rsidR="009D42B6">
        <w:rPr>
          <w:lang w:val="en-GB"/>
        </w:rPr>
        <w:t xml:space="preserve"> </w:t>
      </w:r>
      <w:r w:rsidRPr="004F7FC4">
        <w:rPr>
          <w:lang w:val="en-GB"/>
        </w:rPr>
        <w:t>Rural,</w:t>
      </w:r>
      <w:r w:rsidR="009D42B6">
        <w:rPr>
          <w:lang w:val="en-GB"/>
        </w:rPr>
        <w:t xml:space="preserve"> </w:t>
      </w:r>
      <w:r w:rsidRPr="004F7FC4">
        <w:rPr>
          <w:lang w:val="en-GB"/>
        </w:rPr>
        <w:t>Regional</w:t>
      </w:r>
      <w:r w:rsidR="009D42B6">
        <w:rPr>
          <w:lang w:val="en-GB"/>
        </w:rPr>
        <w:t xml:space="preserve"> </w:t>
      </w:r>
      <w:r w:rsidRPr="004F7FC4">
        <w:rPr>
          <w:lang w:val="en-GB"/>
        </w:rPr>
        <w:t>and</w:t>
      </w:r>
      <w:r w:rsidR="009D42B6">
        <w:rPr>
          <w:lang w:val="en-GB"/>
        </w:rPr>
        <w:t xml:space="preserve"> </w:t>
      </w:r>
      <w:r w:rsidRPr="004F7FC4">
        <w:rPr>
          <w:lang w:val="en-GB"/>
        </w:rPr>
        <w:t>Othe</w:t>
      </w:r>
      <w:r w:rsidR="00CC7BAF">
        <w:rPr>
          <w:lang w:val="en-GB"/>
        </w:rPr>
        <w:t>r</w:t>
      </w:r>
      <w:r w:rsidR="009D42B6">
        <w:rPr>
          <w:lang w:val="en-GB"/>
        </w:rPr>
        <w:t xml:space="preserve"> </w:t>
      </w:r>
      <w:r w:rsidR="00CC7BAF">
        <w:rPr>
          <w:lang w:val="en-GB"/>
        </w:rPr>
        <w:t>Special</w:t>
      </w:r>
      <w:r w:rsidR="009D42B6">
        <w:rPr>
          <w:lang w:val="en-GB"/>
        </w:rPr>
        <w:t xml:space="preserve"> </w:t>
      </w:r>
      <w:r w:rsidR="00CC7BAF">
        <w:rPr>
          <w:lang w:val="en-GB"/>
        </w:rPr>
        <w:t>Needs</w:t>
      </w:r>
      <w:r w:rsidR="009D42B6">
        <w:rPr>
          <w:lang w:val="en-GB"/>
        </w:rPr>
        <w:t xml:space="preserve"> </w:t>
      </w:r>
      <w:r w:rsidR="00CC7BAF">
        <w:rPr>
          <w:lang w:val="en-GB"/>
        </w:rPr>
        <w:t>Building</w:t>
      </w:r>
      <w:r w:rsidR="009D42B6">
        <w:rPr>
          <w:lang w:val="en-GB"/>
        </w:rPr>
        <w:t xml:space="preserve"> </w:t>
      </w:r>
      <w:r w:rsidR="00CC7BAF">
        <w:rPr>
          <w:lang w:val="en-GB"/>
        </w:rPr>
        <w:t>Fund.</w:t>
      </w:r>
    </w:p>
    <w:p w14:paraId="2FFC47A1" w14:textId="4D2249CC" w:rsidR="00812774" w:rsidRDefault="00473DF5" w:rsidP="00BF7348">
      <w:pPr>
        <w:pStyle w:val="Heading1"/>
      </w:pPr>
      <w:bookmarkStart w:id="1059" w:name="_The_challenge_of"/>
      <w:bookmarkStart w:id="1060" w:name="_Toc39038512"/>
      <w:bookmarkEnd w:id="1059"/>
      <w:r>
        <w:t>Challenges facing the aged care industry – uncertainty, transformation, transition</w:t>
      </w:r>
      <w:bookmarkEnd w:id="1060"/>
    </w:p>
    <w:tbl>
      <w:tblPr>
        <w:tblStyle w:val="HighlightTable"/>
        <w:tblW w:w="9639" w:type="dxa"/>
        <w:tblLook w:val="06A0" w:firstRow="1" w:lastRow="0" w:firstColumn="1" w:lastColumn="0" w:noHBand="1" w:noVBand="1"/>
        <w:tblCaption w:val="This chapter provides an overview of the Home Care Packages Programme."/>
        <w:tblDescription w:val="This is a summary box that provides an overview of key discussion topics, and key findings in Chapter 5"/>
      </w:tblPr>
      <w:tblGrid>
        <w:gridCol w:w="9639"/>
      </w:tblGrid>
      <w:tr w:rsidR="002C3E8B" w14:paraId="56494063" w14:textId="77777777" w:rsidTr="00734FB1">
        <w:trPr>
          <w:cantSplit/>
        </w:trPr>
        <w:tc>
          <w:tcPr>
            <w:tcW w:w="5000" w:type="pct"/>
          </w:tcPr>
          <w:p w14:paraId="0245D04B" w14:textId="34733638" w:rsidR="006F38D5" w:rsidRPr="006F38D5" w:rsidRDefault="002C3E8B" w:rsidP="0007604B">
            <w:pPr>
              <w:pStyle w:val="Bullet1"/>
              <w:numPr>
                <w:ilvl w:val="0"/>
                <w:numId w:val="0"/>
              </w:numPr>
              <w:ind w:left="284" w:hanging="284"/>
              <w:rPr>
                <w:rStyle w:val="Strong"/>
                <w:b w:val="0"/>
                <w:bCs w:val="0"/>
              </w:rPr>
            </w:pPr>
            <w:r w:rsidRPr="00214CC6">
              <w:rPr>
                <w:rStyle w:val="Strong"/>
              </w:rPr>
              <w:t>This</w:t>
            </w:r>
            <w:r w:rsidR="009D42B6" w:rsidRPr="00214CC6">
              <w:rPr>
                <w:rStyle w:val="Strong"/>
              </w:rPr>
              <w:t xml:space="preserve"> </w:t>
            </w:r>
            <w:r w:rsidRPr="00214CC6">
              <w:rPr>
                <w:rStyle w:val="Strong"/>
              </w:rPr>
              <w:t>chapter</w:t>
            </w:r>
            <w:r w:rsidR="009D42B6" w:rsidRPr="00214CC6">
              <w:rPr>
                <w:rStyle w:val="Strong"/>
              </w:rPr>
              <w:t xml:space="preserve"> </w:t>
            </w:r>
            <w:r w:rsidRPr="00214CC6">
              <w:rPr>
                <w:rStyle w:val="Strong"/>
              </w:rPr>
              <w:t>discusses</w:t>
            </w:r>
            <w:r w:rsidR="00211DF3">
              <w:rPr>
                <w:rStyle w:val="Strong"/>
              </w:rPr>
              <w:t xml:space="preserve"> </w:t>
            </w:r>
          </w:p>
          <w:p w14:paraId="733BC032" w14:textId="7FD76F62" w:rsidR="002C3E8B" w:rsidRPr="00557C8E" w:rsidRDefault="00C0631F" w:rsidP="00C0631F">
            <w:pPr>
              <w:pStyle w:val="Bullet1"/>
              <w:numPr>
                <w:ilvl w:val="0"/>
                <w:numId w:val="0"/>
              </w:numPr>
            </w:pPr>
            <w:r>
              <w:t xml:space="preserve">some </w:t>
            </w:r>
            <w:r w:rsidR="004F1884">
              <w:t xml:space="preserve">of the issues that need to </w:t>
            </w:r>
            <w:r w:rsidR="00CD0BA6">
              <w:t xml:space="preserve">be </w:t>
            </w:r>
            <w:r w:rsidR="004F1884">
              <w:t xml:space="preserve">considered in ensuring the </w:t>
            </w:r>
            <w:r w:rsidR="004F1884" w:rsidRPr="00CA1379">
              <w:rPr>
                <w:color w:val="auto"/>
              </w:rPr>
              <w:t xml:space="preserve">sustainability of the aged care industry against the background of COVID-19, </w:t>
            </w:r>
            <w:r w:rsidR="00CD0BA6" w:rsidRPr="00CA1379">
              <w:rPr>
                <w:color w:val="auto"/>
              </w:rPr>
              <w:t xml:space="preserve">existing </w:t>
            </w:r>
            <w:r w:rsidR="004B466E" w:rsidRPr="00CA1379">
              <w:rPr>
                <w:color w:val="auto"/>
              </w:rPr>
              <w:t xml:space="preserve">and continuing </w:t>
            </w:r>
            <w:r w:rsidR="004F1884" w:rsidRPr="00CA1379">
              <w:rPr>
                <w:color w:val="auto"/>
              </w:rPr>
              <w:t xml:space="preserve">underlying </w:t>
            </w:r>
            <w:r w:rsidR="004F1884">
              <w:t>financial pressures on providers and the prospect that the industry may undergo major transformation following the Royal Commission into Aged Care Quality and Safety.</w:t>
            </w:r>
          </w:p>
        </w:tc>
      </w:tr>
    </w:tbl>
    <w:p w14:paraId="1D5ADCD6" w14:textId="3775F239" w:rsidR="001B2E9F" w:rsidRDefault="00473DF5" w:rsidP="00FD78D8">
      <w:pPr>
        <w:pStyle w:val="Heading2"/>
      </w:pPr>
      <w:bookmarkStart w:id="1061" w:name="_Toc39038513"/>
      <w:r>
        <w:t xml:space="preserve">The aged care industry faces many </w:t>
      </w:r>
      <w:r w:rsidR="00B04ED5">
        <w:t xml:space="preserve">challenges and </w:t>
      </w:r>
      <w:r>
        <w:t>uncertainties.</w:t>
      </w:r>
      <w:bookmarkEnd w:id="1061"/>
    </w:p>
    <w:p w14:paraId="3C524837" w14:textId="77C0E6EC" w:rsidR="00725451" w:rsidRDefault="00725451" w:rsidP="004642A7">
      <w:pPr>
        <w:pStyle w:val="BodyText"/>
      </w:pPr>
      <w:r>
        <w:rPr>
          <w:lang w:val="en-GB"/>
        </w:rPr>
        <w:t xml:space="preserve">The </w:t>
      </w:r>
      <w:r w:rsidR="00F66B3D">
        <w:rPr>
          <w:lang w:val="en-GB"/>
        </w:rPr>
        <w:t xml:space="preserve">immediate challenge facing the aged care industry is combatting the spread of COVID-19. It is imposing additional costs </w:t>
      </w:r>
      <w:r w:rsidR="00290154">
        <w:rPr>
          <w:lang w:val="en-GB"/>
        </w:rPr>
        <w:t>on</w:t>
      </w:r>
      <w:r w:rsidR="00F66B3D">
        <w:rPr>
          <w:lang w:val="en-GB"/>
        </w:rPr>
        <w:t xml:space="preserve"> providers and has the potential to cause significant financial disruption </w:t>
      </w:r>
      <w:r w:rsidR="00290154">
        <w:rPr>
          <w:lang w:val="en-GB"/>
        </w:rPr>
        <w:t>as well as</w:t>
      </w:r>
      <w:r w:rsidR="00F66B3D">
        <w:rPr>
          <w:lang w:val="en-GB"/>
        </w:rPr>
        <w:t xml:space="preserve"> bring into question the viability of a number of providers. The Government has provided </w:t>
      </w:r>
      <w:r w:rsidR="0056082E">
        <w:rPr>
          <w:lang w:val="en-GB"/>
        </w:rPr>
        <w:t>some</w:t>
      </w:r>
      <w:r w:rsidR="00F66B3D">
        <w:rPr>
          <w:lang w:val="en-GB"/>
        </w:rPr>
        <w:t xml:space="preserve"> temporary funding </w:t>
      </w:r>
      <w:r w:rsidR="004B466E">
        <w:rPr>
          <w:lang w:val="en-GB"/>
        </w:rPr>
        <w:t>increase</w:t>
      </w:r>
      <w:r w:rsidR="0056082E">
        <w:rPr>
          <w:lang w:val="en-GB"/>
        </w:rPr>
        <w:t>s</w:t>
      </w:r>
      <w:r w:rsidR="00F66B3D">
        <w:rPr>
          <w:lang w:val="en-GB"/>
        </w:rPr>
        <w:t xml:space="preserve"> to help the</w:t>
      </w:r>
      <w:r w:rsidR="007F5D62">
        <w:rPr>
          <w:lang w:val="en-GB"/>
        </w:rPr>
        <w:t xml:space="preserve"> sector</w:t>
      </w:r>
      <w:r w:rsidR="00F66B3D">
        <w:rPr>
          <w:lang w:val="en-GB"/>
        </w:rPr>
        <w:t xml:space="preserve"> respond to the demands from the coronavirus </w:t>
      </w:r>
      <w:r w:rsidR="004B466E">
        <w:rPr>
          <w:lang w:val="en-GB"/>
        </w:rPr>
        <w:t>pandemic</w:t>
      </w:r>
      <w:r w:rsidR="00F66B3D">
        <w:rPr>
          <w:lang w:val="en-GB"/>
        </w:rPr>
        <w:t>. However the pressures, challenges and uncertainties posed by COVID</w:t>
      </w:r>
      <w:r w:rsidR="0056082E">
        <w:rPr>
          <w:lang w:val="en-GB"/>
        </w:rPr>
        <w:noBreakHyphen/>
      </w:r>
      <w:r w:rsidR="00F66B3D">
        <w:rPr>
          <w:lang w:val="en-GB"/>
        </w:rPr>
        <w:t xml:space="preserve">19 are impacting on an </w:t>
      </w:r>
      <w:r>
        <w:rPr>
          <w:lang w:val="en-GB"/>
        </w:rPr>
        <w:t xml:space="preserve">aged care industry </w:t>
      </w:r>
      <w:r w:rsidR="00F66B3D">
        <w:rPr>
          <w:lang w:val="en-GB"/>
        </w:rPr>
        <w:t xml:space="preserve">that was </w:t>
      </w:r>
      <w:r w:rsidR="00290154">
        <w:rPr>
          <w:lang w:val="en-GB"/>
        </w:rPr>
        <w:t xml:space="preserve">already </w:t>
      </w:r>
      <w:r>
        <w:rPr>
          <w:lang w:val="en-GB"/>
        </w:rPr>
        <w:t xml:space="preserve">facing a period of transformation. The direction, shape and timing of the transformation </w:t>
      </w:r>
      <w:r w:rsidR="00467B1B">
        <w:rPr>
          <w:lang w:val="en-GB"/>
        </w:rPr>
        <w:t xml:space="preserve">was and </w:t>
      </w:r>
      <w:r>
        <w:rPr>
          <w:lang w:val="en-GB"/>
        </w:rPr>
        <w:t>remains uncertain.</w:t>
      </w:r>
    </w:p>
    <w:p w14:paraId="026B6EDD" w14:textId="4DD9B54F" w:rsidR="003B1F13" w:rsidRDefault="00467B1B" w:rsidP="004642A7">
      <w:pPr>
        <w:pStyle w:val="BodyText"/>
        <w:rPr>
          <w:lang w:val="en-GB"/>
        </w:rPr>
      </w:pPr>
      <w:r>
        <w:rPr>
          <w:lang w:val="en-GB"/>
        </w:rPr>
        <w:t xml:space="preserve">The underlying difficulties confronting the aged care industry have not diminished as a result of </w:t>
      </w:r>
      <w:r w:rsidR="00BD55B0">
        <w:rPr>
          <w:lang w:val="en-GB"/>
        </w:rPr>
        <w:t>COVID-19</w:t>
      </w:r>
      <w:r>
        <w:rPr>
          <w:lang w:val="en-GB"/>
        </w:rPr>
        <w:t xml:space="preserve">, rather they have intensified. And these underlying difficulties still need to be addressed. </w:t>
      </w:r>
    </w:p>
    <w:p w14:paraId="7203147A" w14:textId="37725A8F" w:rsidR="00D64382" w:rsidRDefault="00725451" w:rsidP="004642A7">
      <w:pPr>
        <w:pStyle w:val="BodyText"/>
      </w:pPr>
      <w:r>
        <w:rPr>
          <w:lang w:val="en-GB"/>
        </w:rPr>
        <w:t>The</w:t>
      </w:r>
      <w:r w:rsidR="00F07665">
        <w:rPr>
          <w:lang w:val="en-GB"/>
        </w:rPr>
        <w:t xml:space="preserve">re is significant variation in the financial performance of aged care providers, however </w:t>
      </w:r>
      <w:r w:rsidR="0084222D">
        <w:rPr>
          <w:lang w:val="en-GB"/>
        </w:rPr>
        <w:t>the overall trend</w:t>
      </w:r>
      <w:r>
        <w:rPr>
          <w:lang w:val="en-GB"/>
        </w:rPr>
        <w:t xml:space="preserve">, particularly </w:t>
      </w:r>
      <w:r w:rsidR="0084222D">
        <w:rPr>
          <w:lang w:val="en-GB"/>
        </w:rPr>
        <w:t xml:space="preserve">in the </w:t>
      </w:r>
      <w:r>
        <w:rPr>
          <w:lang w:val="en-GB"/>
        </w:rPr>
        <w:t>residential care</w:t>
      </w:r>
      <w:r w:rsidR="0084222D">
        <w:rPr>
          <w:lang w:val="en-GB"/>
        </w:rPr>
        <w:t xml:space="preserve"> sector</w:t>
      </w:r>
      <w:r>
        <w:rPr>
          <w:lang w:val="en-GB"/>
        </w:rPr>
        <w:t>, is not sustainable</w:t>
      </w:r>
      <w:r w:rsidR="00F07665">
        <w:rPr>
          <w:lang w:val="en-GB"/>
        </w:rPr>
        <w:t>.</w:t>
      </w:r>
      <w:r w:rsidR="0084222D">
        <w:rPr>
          <w:lang w:val="en-GB"/>
        </w:rPr>
        <w:t xml:space="preserve"> Since </w:t>
      </w:r>
      <w:r w:rsidR="00DE0242">
        <w:rPr>
          <w:lang w:val="en-GB"/>
        </w:rPr>
        <w:t>2017</w:t>
      </w:r>
      <w:r w:rsidR="00DE0242">
        <w:rPr>
          <w:lang w:val="en-GB"/>
        </w:rPr>
        <w:noBreakHyphen/>
        <w:t>18</w:t>
      </w:r>
      <w:r w:rsidR="0084222D" w:rsidRPr="0007604B">
        <w:rPr>
          <w:lang w:val="en-GB"/>
        </w:rPr>
        <w:t xml:space="preserve">, the </w:t>
      </w:r>
      <w:r w:rsidR="00290154" w:rsidRPr="0007604B">
        <w:rPr>
          <w:lang w:val="en-GB"/>
        </w:rPr>
        <w:t xml:space="preserve">non-accommodation </w:t>
      </w:r>
      <w:r w:rsidR="0084222D" w:rsidRPr="0007604B">
        <w:rPr>
          <w:lang w:val="en-GB"/>
        </w:rPr>
        <w:t xml:space="preserve">revenue of residential providers, which </w:t>
      </w:r>
      <w:r w:rsidR="00641E70" w:rsidRPr="0007604B">
        <w:rPr>
          <w:lang w:val="en-GB"/>
        </w:rPr>
        <w:t>primarily</w:t>
      </w:r>
      <w:r w:rsidR="0084222D" w:rsidRPr="0007604B">
        <w:rPr>
          <w:lang w:val="en-GB"/>
        </w:rPr>
        <w:t xml:space="preserve"> reflects ACFI payments from the Government</w:t>
      </w:r>
      <w:r w:rsidR="00290154" w:rsidRPr="0007604B">
        <w:rPr>
          <w:lang w:val="en-GB"/>
        </w:rPr>
        <w:t xml:space="preserve"> and the basic daily fee paid by consumers</w:t>
      </w:r>
      <w:r w:rsidR="005501EB" w:rsidRPr="0007604B">
        <w:rPr>
          <w:lang w:val="en-GB"/>
        </w:rPr>
        <w:t>,</w:t>
      </w:r>
      <w:r w:rsidR="0084222D" w:rsidRPr="0007604B">
        <w:rPr>
          <w:lang w:val="en-GB"/>
        </w:rPr>
        <w:t xml:space="preserve"> has been growing substantially slowe</w:t>
      </w:r>
      <w:r w:rsidR="004347B8" w:rsidRPr="0007604B">
        <w:rPr>
          <w:lang w:val="en-GB"/>
        </w:rPr>
        <w:t>r than the growth in expenses which are</w:t>
      </w:r>
      <w:r w:rsidR="007A7280">
        <w:rPr>
          <w:lang w:val="en-GB"/>
        </w:rPr>
        <w:t xml:space="preserve"> </w:t>
      </w:r>
      <w:r w:rsidR="0084222D">
        <w:rPr>
          <w:lang w:val="en-GB"/>
        </w:rPr>
        <w:t xml:space="preserve">primarily </w:t>
      </w:r>
      <w:r w:rsidR="004C1493">
        <w:rPr>
          <w:lang w:val="en-GB"/>
        </w:rPr>
        <w:t xml:space="preserve">employee costs. The result has been a significant deterioration in the financial performance of residential </w:t>
      </w:r>
      <w:r w:rsidR="007A7280">
        <w:rPr>
          <w:lang w:val="en-GB"/>
        </w:rPr>
        <w:t xml:space="preserve">care </w:t>
      </w:r>
      <w:r w:rsidR="004C1493">
        <w:rPr>
          <w:lang w:val="en-GB"/>
        </w:rPr>
        <w:t>providers</w:t>
      </w:r>
      <w:r w:rsidR="004B466E">
        <w:rPr>
          <w:lang w:val="en-GB"/>
        </w:rPr>
        <w:t>. T</w:t>
      </w:r>
      <w:r w:rsidR="004C1493">
        <w:rPr>
          <w:lang w:val="en-GB"/>
        </w:rPr>
        <w:t>his deterioration is expected to continue</w:t>
      </w:r>
      <w:r w:rsidR="000D5A95">
        <w:rPr>
          <w:lang w:val="en-GB"/>
        </w:rPr>
        <w:t>, if not accelerate</w:t>
      </w:r>
      <w:r w:rsidR="00142302">
        <w:rPr>
          <w:lang w:val="en-GB"/>
        </w:rPr>
        <w:t xml:space="preserve"> in 2019-20</w:t>
      </w:r>
      <w:r w:rsidR="00467B1B">
        <w:rPr>
          <w:lang w:val="en-GB"/>
        </w:rPr>
        <w:t xml:space="preserve"> with the onset of the COVID-19 </w:t>
      </w:r>
      <w:r w:rsidR="004B466E">
        <w:rPr>
          <w:lang w:val="en-GB"/>
        </w:rPr>
        <w:t>pandemic</w:t>
      </w:r>
      <w:r w:rsidR="00142302">
        <w:rPr>
          <w:lang w:val="en-GB"/>
        </w:rPr>
        <w:t>.</w:t>
      </w:r>
      <w:r w:rsidR="004C1493">
        <w:rPr>
          <w:lang w:val="en-GB"/>
        </w:rPr>
        <w:t xml:space="preserve"> </w:t>
      </w:r>
      <w:r w:rsidR="00F1713F">
        <w:rPr>
          <w:lang w:val="en-GB"/>
        </w:rPr>
        <w:t xml:space="preserve">Aged care providers in regional and remote areas face </w:t>
      </w:r>
      <w:r w:rsidR="00D66489">
        <w:rPr>
          <w:lang w:val="en-GB"/>
        </w:rPr>
        <w:t xml:space="preserve">particularly </w:t>
      </w:r>
      <w:r w:rsidR="00F1713F">
        <w:rPr>
          <w:lang w:val="en-GB"/>
        </w:rPr>
        <w:t xml:space="preserve">pronounced financial pressures. </w:t>
      </w:r>
      <w:r w:rsidR="004C1493">
        <w:rPr>
          <w:lang w:val="en-GB"/>
        </w:rPr>
        <w:t>An increasing number of residential care providers are making a loss</w:t>
      </w:r>
      <w:r w:rsidR="004B466E">
        <w:rPr>
          <w:lang w:val="en-GB"/>
        </w:rPr>
        <w:t>,</w:t>
      </w:r>
      <w:r w:rsidR="004C1493">
        <w:rPr>
          <w:lang w:val="en-GB"/>
        </w:rPr>
        <w:t xml:space="preserve"> and it appears that a growing number of smaller providers are facing significant financial difficulties and are seeking to leave the industry.</w:t>
      </w:r>
      <w:r w:rsidR="00D64382">
        <w:rPr>
          <w:lang w:val="en-GB"/>
        </w:rPr>
        <w:t xml:space="preserve"> </w:t>
      </w:r>
      <w:r w:rsidR="00467B1B">
        <w:rPr>
          <w:lang w:val="en-GB"/>
        </w:rPr>
        <w:t>The COVID-19 impact is likely to accelerate this trend.</w:t>
      </w:r>
    </w:p>
    <w:p w14:paraId="3BA94630" w14:textId="25BA1E68" w:rsidR="00725451" w:rsidRPr="00142302" w:rsidRDefault="00D64382" w:rsidP="004642A7">
      <w:pPr>
        <w:pStyle w:val="BodyText"/>
        <w:rPr>
          <w:lang w:val="en-GB"/>
        </w:rPr>
      </w:pPr>
      <w:r>
        <w:rPr>
          <w:lang w:val="en-GB"/>
        </w:rPr>
        <w:t>The financial performance of home care providers fell si</w:t>
      </w:r>
      <w:r w:rsidR="00AA0783">
        <w:rPr>
          <w:lang w:val="en-GB"/>
        </w:rPr>
        <w:t xml:space="preserve">gnificantly in 2017-18 following </w:t>
      </w:r>
      <w:r>
        <w:rPr>
          <w:lang w:val="en-GB"/>
        </w:rPr>
        <w:t>the</w:t>
      </w:r>
      <w:r w:rsidR="00AA0783">
        <w:rPr>
          <w:lang w:val="en-GB"/>
        </w:rPr>
        <w:t xml:space="preserve"> reforms in </w:t>
      </w:r>
      <w:r w:rsidR="007A7280">
        <w:rPr>
          <w:lang w:val="en-GB"/>
        </w:rPr>
        <w:t xml:space="preserve">February </w:t>
      </w:r>
      <w:r w:rsidR="00AA0783">
        <w:rPr>
          <w:lang w:val="en-GB"/>
        </w:rPr>
        <w:t xml:space="preserve">2017 that </w:t>
      </w:r>
      <w:r w:rsidR="00142302">
        <w:rPr>
          <w:lang w:val="en-GB"/>
        </w:rPr>
        <w:t>saw home care packages being assigned</w:t>
      </w:r>
      <w:r w:rsidR="00AA0783">
        <w:rPr>
          <w:lang w:val="en-GB"/>
        </w:rPr>
        <w:t xml:space="preserve"> to consumers rather than</w:t>
      </w:r>
      <w:r w:rsidR="00142302">
        <w:rPr>
          <w:lang w:val="en-GB"/>
        </w:rPr>
        <w:t xml:space="preserve"> allocated to</w:t>
      </w:r>
      <w:r w:rsidR="00AA0783">
        <w:rPr>
          <w:lang w:val="en-GB"/>
        </w:rPr>
        <w:t xml:space="preserve"> providers</w:t>
      </w:r>
      <w:r w:rsidR="005501EB">
        <w:rPr>
          <w:lang w:val="en-GB"/>
        </w:rPr>
        <w:t>,</w:t>
      </w:r>
      <w:r w:rsidR="00AA0783">
        <w:rPr>
          <w:lang w:val="en-GB"/>
        </w:rPr>
        <w:t xml:space="preserve"> and consumers </w:t>
      </w:r>
      <w:r w:rsidR="00D66489">
        <w:rPr>
          <w:lang w:val="en-GB"/>
        </w:rPr>
        <w:t xml:space="preserve">being </w:t>
      </w:r>
      <w:r w:rsidR="00AA0783">
        <w:rPr>
          <w:lang w:val="en-GB"/>
        </w:rPr>
        <w:t xml:space="preserve">able to direct their care package to the provider of their choice as well as </w:t>
      </w:r>
      <w:r w:rsidR="005501EB">
        <w:rPr>
          <w:lang w:val="en-GB"/>
        </w:rPr>
        <w:t xml:space="preserve">to </w:t>
      </w:r>
      <w:r w:rsidR="00AA0783">
        <w:rPr>
          <w:lang w:val="en-GB"/>
        </w:rPr>
        <w:t>chang</w:t>
      </w:r>
      <w:r w:rsidR="005501EB">
        <w:rPr>
          <w:lang w:val="en-GB"/>
        </w:rPr>
        <w:t>e</w:t>
      </w:r>
      <w:r w:rsidR="00AA0783">
        <w:rPr>
          <w:lang w:val="en-GB"/>
        </w:rPr>
        <w:t xml:space="preserve"> providers. </w:t>
      </w:r>
      <w:r w:rsidR="00AA0783" w:rsidRPr="00142302">
        <w:rPr>
          <w:lang w:val="en-GB"/>
        </w:rPr>
        <w:t>The</w:t>
      </w:r>
      <w:r w:rsidR="00CA1379" w:rsidRPr="00142302">
        <w:rPr>
          <w:lang w:val="en-GB"/>
        </w:rPr>
        <w:t xml:space="preserve">se factors have led to </w:t>
      </w:r>
      <w:r w:rsidR="00AA0783" w:rsidRPr="00142302">
        <w:rPr>
          <w:lang w:val="en-GB"/>
        </w:rPr>
        <w:t>a significant increase in competition</w:t>
      </w:r>
      <w:r w:rsidR="00142302">
        <w:rPr>
          <w:lang w:val="en-GB"/>
        </w:rPr>
        <w:t xml:space="preserve"> and choice</w:t>
      </w:r>
      <w:r w:rsidR="00AA0783" w:rsidRPr="00142302">
        <w:rPr>
          <w:lang w:val="en-GB"/>
        </w:rPr>
        <w:t xml:space="preserve"> in the home care market</w:t>
      </w:r>
      <w:r w:rsidR="00CA1379" w:rsidRPr="00142302">
        <w:rPr>
          <w:lang w:val="en-GB"/>
        </w:rPr>
        <w:t xml:space="preserve">, </w:t>
      </w:r>
      <w:r w:rsidR="00A96CC3" w:rsidRPr="00142302">
        <w:rPr>
          <w:lang w:val="en-GB"/>
        </w:rPr>
        <w:t>and</w:t>
      </w:r>
      <w:r w:rsidR="00CA1379" w:rsidRPr="00142302">
        <w:rPr>
          <w:lang w:val="en-GB"/>
        </w:rPr>
        <w:t xml:space="preserve"> also has contributed to the fall in financial performance</w:t>
      </w:r>
      <w:r w:rsidR="00AA0783">
        <w:rPr>
          <w:lang w:val="en-GB"/>
        </w:rPr>
        <w:t xml:space="preserve">. The financial performance </w:t>
      </w:r>
      <w:r w:rsidR="000D5A95">
        <w:rPr>
          <w:lang w:val="en-GB"/>
        </w:rPr>
        <w:t xml:space="preserve">of providers </w:t>
      </w:r>
      <w:r w:rsidR="00641E70">
        <w:rPr>
          <w:lang w:val="en-GB"/>
        </w:rPr>
        <w:t>stabilised</w:t>
      </w:r>
      <w:r w:rsidR="000D5A95">
        <w:rPr>
          <w:lang w:val="en-GB"/>
        </w:rPr>
        <w:t xml:space="preserve"> in 2018-19 as they</w:t>
      </w:r>
      <w:r w:rsidR="00AA0783">
        <w:rPr>
          <w:lang w:val="en-GB"/>
        </w:rPr>
        <w:t xml:space="preserve"> continue to adjust to the new arrangements.</w:t>
      </w:r>
      <w:r>
        <w:rPr>
          <w:lang w:val="en-GB"/>
        </w:rPr>
        <w:t xml:space="preserve"> </w:t>
      </w:r>
    </w:p>
    <w:p w14:paraId="40FA3596" w14:textId="7A2CC880" w:rsidR="006B73DD" w:rsidRDefault="00F03DC7" w:rsidP="004642A7">
      <w:pPr>
        <w:pStyle w:val="BodyText"/>
      </w:pPr>
      <w:r w:rsidRPr="00142302">
        <w:rPr>
          <w:lang w:val="en-GB"/>
        </w:rPr>
        <w:t>In residential aged care, investment is needed to continue to meet demand given the ageing population. Howeve</w:t>
      </w:r>
      <w:r>
        <w:rPr>
          <w:lang w:val="en-GB"/>
        </w:rPr>
        <w:t>r, v</w:t>
      </w:r>
      <w:r w:rsidR="00D64382">
        <w:rPr>
          <w:lang w:val="en-GB"/>
        </w:rPr>
        <w:t xml:space="preserve">olatility, margin pressure and uncertainty have resulted in </w:t>
      </w:r>
      <w:r w:rsidR="008F676E">
        <w:rPr>
          <w:lang w:val="en-GB"/>
        </w:rPr>
        <w:t xml:space="preserve">many </w:t>
      </w:r>
      <w:r w:rsidR="00D64382">
        <w:rPr>
          <w:lang w:val="en-GB"/>
        </w:rPr>
        <w:t xml:space="preserve">residential aged care providers putting their investment plans on hold while they assess the future direction of aged care policy. Some are </w:t>
      </w:r>
      <w:r>
        <w:rPr>
          <w:lang w:val="en-GB"/>
        </w:rPr>
        <w:t xml:space="preserve">instead </w:t>
      </w:r>
      <w:r w:rsidR="00D64382">
        <w:rPr>
          <w:lang w:val="en-GB"/>
        </w:rPr>
        <w:t>investi</w:t>
      </w:r>
      <w:r w:rsidR="00F1713F">
        <w:rPr>
          <w:lang w:val="en-GB"/>
        </w:rPr>
        <w:t xml:space="preserve">ng outside the aged </w:t>
      </w:r>
      <w:r w:rsidR="00F1713F" w:rsidRPr="00BF5E15">
        <w:rPr>
          <w:color w:val="auto"/>
          <w:lang w:val="en-GB"/>
        </w:rPr>
        <w:t xml:space="preserve">care </w:t>
      </w:r>
      <w:r w:rsidR="007A7280" w:rsidRPr="00BF5E15">
        <w:rPr>
          <w:color w:val="auto"/>
          <w:lang w:val="en-GB"/>
        </w:rPr>
        <w:t>industry</w:t>
      </w:r>
      <w:r w:rsidR="00F1713F" w:rsidRPr="00BF5E15">
        <w:rPr>
          <w:color w:val="auto"/>
          <w:lang w:val="en-GB"/>
        </w:rPr>
        <w:t xml:space="preserve"> </w:t>
      </w:r>
      <w:r>
        <w:rPr>
          <w:color w:val="auto"/>
          <w:lang w:val="en-GB"/>
        </w:rPr>
        <w:t>where</w:t>
      </w:r>
      <w:r w:rsidR="00F1713F" w:rsidRPr="00BF5E15">
        <w:rPr>
          <w:color w:val="auto"/>
          <w:lang w:val="en-GB"/>
        </w:rPr>
        <w:t xml:space="preserve"> </w:t>
      </w:r>
      <w:r w:rsidR="00F1713F">
        <w:rPr>
          <w:lang w:val="en-GB"/>
        </w:rPr>
        <w:t xml:space="preserve">they can obtain higher returns as well as diversify income streams </w:t>
      </w:r>
      <w:r w:rsidR="00142302">
        <w:rPr>
          <w:lang w:val="en-GB"/>
        </w:rPr>
        <w:t>in order to r</w:t>
      </w:r>
      <w:r w:rsidR="00F1713F">
        <w:rPr>
          <w:lang w:val="en-GB"/>
        </w:rPr>
        <w:t>educe their exposure to volatility in aged care. Potential new investors in aged care are also holding off investing given the uncertain environment.</w:t>
      </w:r>
      <w:r w:rsidR="00C44E3F">
        <w:rPr>
          <w:lang w:val="en-GB"/>
        </w:rPr>
        <w:t xml:space="preserve"> The COVID</w:t>
      </w:r>
      <w:r w:rsidR="00DE0242">
        <w:rPr>
          <w:lang w:val="en-GB"/>
        </w:rPr>
        <w:noBreakHyphen/>
      </w:r>
      <w:r w:rsidR="00C44E3F">
        <w:rPr>
          <w:lang w:val="en-GB"/>
        </w:rPr>
        <w:t xml:space="preserve">19 </w:t>
      </w:r>
      <w:r w:rsidR="004B466E">
        <w:rPr>
          <w:lang w:val="en-GB"/>
        </w:rPr>
        <w:t>pandemic</w:t>
      </w:r>
      <w:r w:rsidR="00C44E3F">
        <w:rPr>
          <w:lang w:val="en-GB"/>
        </w:rPr>
        <w:t xml:space="preserve"> would have further contributed to a delay in new investment in the industry.</w:t>
      </w:r>
    </w:p>
    <w:p w14:paraId="0268748D" w14:textId="542C21E5" w:rsidR="00D64382" w:rsidRDefault="006B73DD" w:rsidP="00F03DC7">
      <w:pPr>
        <w:pStyle w:val="BodyText"/>
        <w:spacing w:after="360"/>
        <w:rPr>
          <w:lang w:val="en-GB"/>
        </w:rPr>
      </w:pPr>
      <w:r>
        <w:rPr>
          <w:lang w:val="en-GB"/>
        </w:rPr>
        <w:t xml:space="preserve">As noted in ACFA’s report on </w:t>
      </w:r>
      <w:r>
        <w:rPr>
          <w:i/>
          <w:lang w:val="en-GB"/>
        </w:rPr>
        <w:t xml:space="preserve">Attributes for Sustainable Aged Care, </w:t>
      </w:r>
      <w:r>
        <w:rPr>
          <w:lang w:val="en-GB"/>
        </w:rPr>
        <w:t xml:space="preserve">a </w:t>
      </w:r>
      <w:r w:rsidR="00641E70">
        <w:rPr>
          <w:lang w:val="en-GB"/>
        </w:rPr>
        <w:t>legacy of</w:t>
      </w:r>
      <w:r>
        <w:rPr>
          <w:lang w:val="en-GB"/>
        </w:rPr>
        <w:t xml:space="preserve"> a highly regulated</w:t>
      </w:r>
      <w:r w:rsidR="00F1713F">
        <w:rPr>
          <w:lang w:val="en-GB"/>
        </w:rPr>
        <w:t xml:space="preserve"> </w:t>
      </w:r>
      <w:r>
        <w:rPr>
          <w:lang w:val="en-GB"/>
        </w:rPr>
        <w:t xml:space="preserve">system, funding pressures, low community status and at times esteem, incentives that do not reward innovation, together with </w:t>
      </w:r>
      <w:r w:rsidR="00641E70">
        <w:rPr>
          <w:lang w:val="en-GB"/>
        </w:rPr>
        <w:t>elements</w:t>
      </w:r>
      <w:r>
        <w:rPr>
          <w:lang w:val="en-GB"/>
        </w:rPr>
        <w:t xml:space="preserve"> of ageism in </w:t>
      </w:r>
      <w:r w:rsidR="00AD0B87">
        <w:rPr>
          <w:lang w:val="en-GB"/>
        </w:rPr>
        <w:t>society,</w:t>
      </w:r>
      <w:r>
        <w:rPr>
          <w:lang w:val="en-GB"/>
        </w:rPr>
        <w:t xml:space="preserve"> have combined with the result that the ag</w:t>
      </w:r>
      <w:r w:rsidR="00F03DC7">
        <w:rPr>
          <w:lang w:val="en-GB"/>
        </w:rPr>
        <w:t xml:space="preserve">ed care industry has struggled to </w:t>
      </w:r>
      <w:r>
        <w:rPr>
          <w:lang w:val="en-GB"/>
        </w:rPr>
        <w:t xml:space="preserve">attract management and leadership skills compared with better </w:t>
      </w:r>
      <w:r w:rsidR="00641E70">
        <w:rPr>
          <w:lang w:val="en-GB"/>
        </w:rPr>
        <w:t>resourced</w:t>
      </w:r>
      <w:r>
        <w:rPr>
          <w:lang w:val="en-GB"/>
        </w:rPr>
        <w:t xml:space="preserve"> and more dynamic industries.</w:t>
      </w:r>
      <w:r w:rsidR="00C44E3F">
        <w:rPr>
          <w:lang w:val="en-GB"/>
        </w:rPr>
        <w:t xml:space="preserve"> The coronavirus crisis has added to staff costs and to the pressure aged care workers are under. The Government has provided additional funding to assist </w:t>
      </w:r>
      <w:r w:rsidR="0056082E">
        <w:rPr>
          <w:lang w:val="en-GB"/>
        </w:rPr>
        <w:t xml:space="preserve">aged care workers </w:t>
      </w:r>
      <w:r w:rsidR="00C44E3F">
        <w:rPr>
          <w:lang w:val="en-GB"/>
        </w:rPr>
        <w:t>and providers deal with these pressures, although the funding is temporary and is in response to the immediate impact of COVID-19</w:t>
      </w:r>
      <w:r w:rsidR="00142302">
        <w:rPr>
          <w:lang w:val="en-GB"/>
        </w:rPr>
        <w:t>,</w:t>
      </w:r>
      <w:r w:rsidR="00C44E3F">
        <w:rPr>
          <w:lang w:val="en-GB"/>
        </w:rPr>
        <w:t xml:space="preserve"> rather than dealing with underlying issues.</w:t>
      </w:r>
    </w:p>
    <w:p w14:paraId="0C24A070" w14:textId="0FB3FB56" w:rsidR="00F03DC7" w:rsidRDefault="00572B90" w:rsidP="004642A7">
      <w:pPr>
        <w:pStyle w:val="Heading2"/>
      </w:pPr>
      <w:bookmarkStart w:id="1062" w:name="_Toc39038514"/>
      <w:r>
        <w:t>Setting a future direction</w:t>
      </w:r>
      <w:bookmarkEnd w:id="1062"/>
      <w:r>
        <w:t xml:space="preserve"> </w:t>
      </w:r>
    </w:p>
    <w:p w14:paraId="27AD5F1F" w14:textId="584876B8" w:rsidR="006B73DD" w:rsidRDefault="00C44E3F" w:rsidP="004642A7">
      <w:pPr>
        <w:pStyle w:val="BodyText"/>
      </w:pPr>
      <w:r>
        <w:rPr>
          <w:lang w:val="en-GB"/>
        </w:rPr>
        <w:t>Abstracting from the immediate pressures caused by COVID19, which may remain and intensify over the course of 2020, the position of the aged care industry was</w:t>
      </w:r>
      <w:r w:rsidR="006B73DD">
        <w:rPr>
          <w:lang w:val="en-GB"/>
        </w:rPr>
        <w:t xml:space="preserve"> not sustainable </w:t>
      </w:r>
      <w:r w:rsidR="004A15CD">
        <w:rPr>
          <w:lang w:val="en-GB"/>
        </w:rPr>
        <w:t xml:space="preserve">and </w:t>
      </w:r>
      <w:r>
        <w:rPr>
          <w:lang w:val="en-GB"/>
        </w:rPr>
        <w:t>was</w:t>
      </w:r>
      <w:r w:rsidR="004A15CD">
        <w:rPr>
          <w:lang w:val="en-GB"/>
        </w:rPr>
        <w:t xml:space="preserve"> not consistent with an industry </w:t>
      </w:r>
      <w:r w:rsidR="004347B8">
        <w:rPr>
          <w:lang w:val="en-GB"/>
        </w:rPr>
        <w:t xml:space="preserve">that is </w:t>
      </w:r>
      <w:r w:rsidR="004A15CD">
        <w:rPr>
          <w:lang w:val="en-GB"/>
        </w:rPr>
        <w:t xml:space="preserve">capable </w:t>
      </w:r>
      <w:r w:rsidR="007951C0">
        <w:rPr>
          <w:lang w:val="en-GB"/>
        </w:rPr>
        <w:t xml:space="preserve">of </w:t>
      </w:r>
      <w:r w:rsidR="004A15CD">
        <w:rPr>
          <w:lang w:val="en-GB"/>
        </w:rPr>
        <w:t>meet</w:t>
      </w:r>
      <w:r w:rsidR="007951C0">
        <w:rPr>
          <w:lang w:val="en-GB"/>
        </w:rPr>
        <w:t>ing</w:t>
      </w:r>
      <w:r w:rsidR="004A15CD">
        <w:rPr>
          <w:lang w:val="en-GB"/>
        </w:rPr>
        <w:t xml:space="preserve"> the future demand for aged care services. The Australian population is ageing and there will be a commensurate </w:t>
      </w:r>
      <w:r w:rsidR="0062557E">
        <w:rPr>
          <w:lang w:val="en-GB"/>
        </w:rPr>
        <w:t>increase in</w:t>
      </w:r>
      <w:r w:rsidR="004A15CD">
        <w:rPr>
          <w:lang w:val="en-GB"/>
        </w:rPr>
        <w:t xml:space="preserve"> demand for aged care </w:t>
      </w:r>
      <w:r w:rsidR="00AD0B87">
        <w:rPr>
          <w:lang w:val="en-GB"/>
        </w:rPr>
        <w:t xml:space="preserve">services. </w:t>
      </w:r>
      <w:r w:rsidR="0062557E">
        <w:rPr>
          <w:lang w:val="en-GB"/>
        </w:rPr>
        <w:t xml:space="preserve">The aged care regulatory system and funding arrangements need to </w:t>
      </w:r>
      <w:r w:rsidR="00AD0B87">
        <w:rPr>
          <w:lang w:val="en-GB"/>
        </w:rPr>
        <w:t>transform</w:t>
      </w:r>
      <w:r w:rsidR="00A821FB">
        <w:rPr>
          <w:lang w:val="en-GB"/>
        </w:rPr>
        <w:t xml:space="preserve"> so</w:t>
      </w:r>
      <w:r w:rsidR="0062557E">
        <w:rPr>
          <w:lang w:val="en-GB"/>
        </w:rPr>
        <w:t xml:space="preserve"> that the industry attracts the capital to finance increased investment along with an expansion in a dedicated and skilled workforce to meet the rising demand for quality aged care. </w:t>
      </w:r>
    </w:p>
    <w:p w14:paraId="40CD8E9F" w14:textId="144DCFB0" w:rsidR="0062557E" w:rsidRDefault="00C44E3F" w:rsidP="004642A7">
      <w:pPr>
        <w:pStyle w:val="BodyText"/>
      </w:pPr>
      <w:r>
        <w:rPr>
          <w:lang w:val="en-GB"/>
        </w:rPr>
        <w:t>Prior to the impact of COVID-19, p</w:t>
      </w:r>
      <w:r w:rsidR="0062557E">
        <w:rPr>
          <w:lang w:val="en-GB"/>
        </w:rPr>
        <w:t xml:space="preserve">roviders </w:t>
      </w:r>
      <w:r>
        <w:rPr>
          <w:lang w:val="en-GB"/>
        </w:rPr>
        <w:t xml:space="preserve">indicated that they were </w:t>
      </w:r>
      <w:r w:rsidR="0062557E">
        <w:rPr>
          <w:lang w:val="en-GB"/>
        </w:rPr>
        <w:t>looking for a ‘circuit breaker’ that w</w:t>
      </w:r>
      <w:r>
        <w:rPr>
          <w:lang w:val="en-GB"/>
        </w:rPr>
        <w:t xml:space="preserve">ould </w:t>
      </w:r>
      <w:r w:rsidR="0062557E">
        <w:rPr>
          <w:lang w:val="en-GB"/>
        </w:rPr>
        <w:t>see an improvement in their funding, reverse the current trend decline in their financial performan</w:t>
      </w:r>
      <w:r w:rsidR="00A821FB">
        <w:rPr>
          <w:lang w:val="en-GB"/>
        </w:rPr>
        <w:t xml:space="preserve">ce, and provide more certainty on </w:t>
      </w:r>
      <w:r w:rsidR="0062557E">
        <w:rPr>
          <w:lang w:val="en-GB"/>
        </w:rPr>
        <w:t xml:space="preserve">the future direction of </w:t>
      </w:r>
      <w:r w:rsidR="00A821FB">
        <w:rPr>
          <w:lang w:val="en-GB"/>
        </w:rPr>
        <w:t xml:space="preserve">aged care </w:t>
      </w:r>
      <w:r w:rsidR="0062557E">
        <w:rPr>
          <w:lang w:val="en-GB"/>
        </w:rPr>
        <w:t>policy.</w:t>
      </w:r>
      <w:r>
        <w:rPr>
          <w:lang w:val="en-GB"/>
        </w:rPr>
        <w:t xml:space="preserve"> </w:t>
      </w:r>
    </w:p>
    <w:p w14:paraId="2BCF5A34" w14:textId="1BCB627F" w:rsidR="008C3713" w:rsidRDefault="00A821FB" w:rsidP="004642A7">
      <w:pPr>
        <w:pStyle w:val="BodyText"/>
        <w:rPr>
          <w:lang w:val="en-GB"/>
        </w:rPr>
      </w:pPr>
      <w:r>
        <w:rPr>
          <w:lang w:val="en-GB"/>
        </w:rPr>
        <w:t>F</w:t>
      </w:r>
      <w:r w:rsidR="002F4AC5">
        <w:rPr>
          <w:lang w:val="en-GB"/>
        </w:rPr>
        <w:t>eedback f</w:t>
      </w:r>
      <w:r>
        <w:rPr>
          <w:lang w:val="en-GB"/>
        </w:rPr>
        <w:t xml:space="preserve">rom consultations suggest </w:t>
      </w:r>
      <w:r w:rsidR="002F4AC5">
        <w:rPr>
          <w:lang w:val="en-GB"/>
        </w:rPr>
        <w:t xml:space="preserve">some </w:t>
      </w:r>
      <w:r>
        <w:rPr>
          <w:lang w:val="en-GB"/>
        </w:rPr>
        <w:t xml:space="preserve">providers </w:t>
      </w:r>
      <w:r w:rsidR="002F4AC5">
        <w:rPr>
          <w:lang w:val="en-GB"/>
        </w:rPr>
        <w:t xml:space="preserve">were looking for the Royal Commission to be the circuit breaker, while others were concerned that the Royal Commission </w:t>
      </w:r>
      <w:r w:rsidR="00AF0BFD">
        <w:rPr>
          <w:lang w:val="en-GB"/>
        </w:rPr>
        <w:t xml:space="preserve">process </w:t>
      </w:r>
      <w:r w:rsidR="002F4AC5">
        <w:rPr>
          <w:lang w:val="en-GB"/>
        </w:rPr>
        <w:t xml:space="preserve">may delay a much needed increase in aged care funding. </w:t>
      </w:r>
    </w:p>
    <w:p w14:paraId="033376BC" w14:textId="7E98DAB5" w:rsidR="0062557E" w:rsidRDefault="002F4AC5" w:rsidP="004642A7">
      <w:pPr>
        <w:pStyle w:val="BodyText"/>
      </w:pPr>
      <w:r>
        <w:rPr>
          <w:lang w:val="en-GB"/>
        </w:rPr>
        <w:t>Both camps appear</w:t>
      </w:r>
      <w:r w:rsidR="00F453B8">
        <w:rPr>
          <w:lang w:val="en-GB"/>
        </w:rPr>
        <w:t>ed to be disappointed when the</w:t>
      </w:r>
      <w:r w:rsidR="00F55522">
        <w:rPr>
          <w:lang w:val="en-GB"/>
        </w:rPr>
        <w:t xml:space="preserve"> Royal Commission </w:t>
      </w:r>
      <w:r>
        <w:rPr>
          <w:lang w:val="en-GB"/>
        </w:rPr>
        <w:t xml:space="preserve">noted in </w:t>
      </w:r>
      <w:r w:rsidR="00F55522">
        <w:rPr>
          <w:lang w:val="en-GB"/>
        </w:rPr>
        <w:t>its Interim Report:</w:t>
      </w:r>
    </w:p>
    <w:p w14:paraId="0E6B01D7" w14:textId="74E220F9" w:rsidR="00F55522" w:rsidRDefault="00F453B8" w:rsidP="004642A7">
      <w:pPr>
        <w:pStyle w:val="BodyText"/>
        <w:ind w:left="567" w:hanging="567"/>
        <w:rPr>
          <w:i/>
        </w:rPr>
      </w:pPr>
      <w:r>
        <w:rPr>
          <w:i/>
          <w:lang w:val="en-GB"/>
        </w:rPr>
        <w:tab/>
      </w:r>
      <w:r w:rsidR="00F55522">
        <w:rPr>
          <w:i/>
          <w:lang w:val="en-GB"/>
        </w:rPr>
        <w:t xml:space="preserve">‘ Since the Royal Commission began its work, there have been calls from several quarters for government funding to aged care to be significantly increased , without waiting for our Final Report and recommendations. These interventions are essentially variations on a theme which has haunted this area of government policy for far too long: short-term solutions which will at best temporarily stave off the worst problems and, at worst, produce another set of unintended outcomes requiring further </w:t>
      </w:r>
      <w:r w:rsidR="00AD0B87">
        <w:rPr>
          <w:i/>
          <w:lang w:val="en-GB"/>
        </w:rPr>
        <w:t>inquiries</w:t>
      </w:r>
      <w:r w:rsidR="00F55522">
        <w:rPr>
          <w:i/>
          <w:lang w:val="en-GB"/>
        </w:rPr>
        <w:t xml:space="preserve"> and reviews and further injections </w:t>
      </w:r>
    </w:p>
    <w:p w14:paraId="03E0AB83" w14:textId="5A609BBF" w:rsidR="008C3713" w:rsidRPr="00142302" w:rsidRDefault="001743E1" w:rsidP="00142302">
      <w:pPr>
        <w:rPr>
          <w:rFonts w:ascii="Segoe UI" w:hAnsi="Segoe UI" w:cs="Segoe UI"/>
          <w:szCs w:val="20"/>
          <w:lang w:val="en-GB"/>
        </w:rPr>
      </w:pPr>
      <w:r w:rsidRPr="00142302">
        <w:rPr>
          <w:rFonts w:ascii="Segoe UI" w:hAnsi="Segoe UI" w:cs="Segoe UI"/>
          <w:szCs w:val="20"/>
          <w:lang w:val="en-GB"/>
        </w:rPr>
        <w:t>Council Assisting the Royal Commission have made a number of submissions to the Commission</w:t>
      </w:r>
      <w:r w:rsidR="00142302" w:rsidRPr="00142302">
        <w:rPr>
          <w:rFonts w:ascii="Segoe UI" w:hAnsi="Segoe UI" w:cs="Segoe UI"/>
          <w:szCs w:val="20"/>
          <w:lang w:val="en-GB"/>
        </w:rPr>
        <w:t>ers</w:t>
      </w:r>
      <w:r w:rsidRPr="00142302">
        <w:rPr>
          <w:rFonts w:ascii="Segoe UI" w:hAnsi="Segoe UI" w:cs="Segoe UI"/>
          <w:szCs w:val="20"/>
          <w:lang w:val="en-GB"/>
        </w:rPr>
        <w:t xml:space="preserve"> suggesting their thinking in terms of the future direction of aged care. The Commission has foreshadowed the need for significant additional funding, but is yet to examine in detail issues related to the funding and financing of aged care. In March 2020, the Royal Commission announced that it was suspending all hearings and workshops until further notice, due to COVID</w:t>
      </w:r>
      <w:r w:rsidRPr="00142302">
        <w:rPr>
          <w:rFonts w:ascii="Segoe UI" w:hAnsi="Segoe UI" w:cs="Segoe UI"/>
          <w:szCs w:val="20"/>
          <w:lang w:val="en-GB"/>
        </w:rPr>
        <w:noBreakHyphen/>
        <w:t>19. The closing date for public submissions to the Royal Commission has also been extend</w:t>
      </w:r>
      <w:r w:rsidR="00142302" w:rsidRPr="00142302">
        <w:rPr>
          <w:rFonts w:ascii="Segoe UI" w:hAnsi="Segoe UI" w:cs="Segoe UI"/>
          <w:szCs w:val="20"/>
          <w:lang w:val="en-GB"/>
        </w:rPr>
        <w:t>ed until at least 30 June 2020. The final report is now required to be provided no later than 12 November 2020, rather than 30 April 2020.</w:t>
      </w:r>
    </w:p>
    <w:p w14:paraId="2D9A97A1" w14:textId="1A82A07A" w:rsidR="002F4AC5" w:rsidRPr="00682618" w:rsidRDefault="001743E1" w:rsidP="004642A7">
      <w:pPr>
        <w:pStyle w:val="BodyText"/>
        <w:rPr>
          <w:color w:val="auto"/>
        </w:rPr>
      </w:pPr>
      <w:r>
        <w:rPr>
          <w:color w:val="auto"/>
          <w:lang w:val="en-GB"/>
        </w:rPr>
        <w:t>M</w:t>
      </w:r>
      <w:r w:rsidR="008C3713" w:rsidRPr="00682618">
        <w:rPr>
          <w:color w:val="auto"/>
          <w:lang w:val="en-GB"/>
        </w:rPr>
        <w:t>any p</w:t>
      </w:r>
      <w:r w:rsidR="0050084F" w:rsidRPr="00682618">
        <w:rPr>
          <w:color w:val="auto"/>
          <w:lang w:val="en-GB"/>
        </w:rPr>
        <w:t>roviders appear to be apprehensive as to the direction of the reforms t</w:t>
      </w:r>
      <w:r w:rsidR="004347B8">
        <w:rPr>
          <w:color w:val="auto"/>
          <w:lang w:val="en-GB"/>
        </w:rPr>
        <w:t>hat t</w:t>
      </w:r>
      <w:r w:rsidR="0050084F" w:rsidRPr="00682618">
        <w:rPr>
          <w:color w:val="auto"/>
          <w:lang w:val="en-GB"/>
        </w:rPr>
        <w:t>he Royal Commission may recommend</w:t>
      </w:r>
      <w:r w:rsidR="008C3713" w:rsidRPr="00682618">
        <w:rPr>
          <w:color w:val="auto"/>
          <w:lang w:val="en-GB"/>
        </w:rPr>
        <w:t>.</w:t>
      </w:r>
      <w:r w:rsidR="00DE0242" w:rsidRPr="00682618">
        <w:rPr>
          <w:color w:val="auto"/>
          <w:lang w:val="en-GB"/>
        </w:rPr>
        <w:t xml:space="preserve"> </w:t>
      </w:r>
      <w:r w:rsidR="008C3713" w:rsidRPr="00682618">
        <w:rPr>
          <w:color w:val="auto"/>
          <w:lang w:val="en-GB"/>
        </w:rPr>
        <w:t xml:space="preserve">They </w:t>
      </w:r>
      <w:r w:rsidR="00F90167" w:rsidRPr="00682618">
        <w:rPr>
          <w:color w:val="auto"/>
          <w:lang w:val="en-GB"/>
        </w:rPr>
        <w:t>also expressed</w:t>
      </w:r>
      <w:r w:rsidR="00DE0242" w:rsidRPr="00682618">
        <w:rPr>
          <w:color w:val="auto"/>
          <w:lang w:val="en-GB"/>
        </w:rPr>
        <w:t xml:space="preserve"> </w:t>
      </w:r>
      <w:r w:rsidR="0050084F" w:rsidRPr="00682618">
        <w:rPr>
          <w:color w:val="auto"/>
          <w:lang w:val="en-GB"/>
        </w:rPr>
        <w:t>concern about how long</w:t>
      </w:r>
      <w:r w:rsidR="00A821FB" w:rsidRPr="00682618">
        <w:rPr>
          <w:color w:val="auto"/>
          <w:lang w:val="en-GB"/>
        </w:rPr>
        <w:t xml:space="preserve"> it may take for the Government to </w:t>
      </w:r>
      <w:r w:rsidR="0050084F" w:rsidRPr="00682618">
        <w:rPr>
          <w:color w:val="auto"/>
          <w:lang w:val="en-GB"/>
        </w:rPr>
        <w:t xml:space="preserve">respond to the </w:t>
      </w:r>
      <w:r w:rsidR="00A821FB" w:rsidRPr="00682618">
        <w:rPr>
          <w:color w:val="auto"/>
          <w:lang w:val="en-GB"/>
        </w:rPr>
        <w:t xml:space="preserve">Royal Commission’s </w:t>
      </w:r>
      <w:r w:rsidR="0050084F" w:rsidRPr="00682618">
        <w:rPr>
          <w:color w:val="auto"/>
          <w:lang w:val="en-GB"/>
        </w:rPr>
        <w:t>recommendations</w:t>
      </w:r>
      <w:r w:rsidR="00A821FB" w:rsidRPr="00682618">
        <w:rPr>
          <w:color w:val="auto"/>
          <w:lang w:val="en-GB"/>
        </w:rPr>
        <w:t>.</w:t>
      </w:r>
      <w:r w:rsidR="0050084F" w:rsidRPr="00682618">
        <w:rPr>
          <w:color w:val="auto"/>
          <w:lang w:val="en-GB"/>
        </w:rPr>
        <w:t xml:space="preserve"> There is also a concern among some providers that the </w:t>
      </w:r>
      <w:r w:rsidR="00A821FB" w:rsidRPr="00682618">
        <w:rPr>
          <w:color w:val="auto"/>
          <w:lang w:val="en-GB"/>
        </w:rPr>
        <w:t xml:space="preserve">Royal Commission’s </w:t>
      </w:r>
      <w:r w:rsidR="0050084F" w:rsidRPr="00682618">
        <w:rPr>
          <w:color w:val="auto"/>
          <w:lang w:val="en-GB"/>
        </w:rPr>
        <w:t xml:space="preserve">recommendations may raise expectations regarding the level and quality of aged care services, but this may not be matched with the increase in funding necessary to meet </w:t>
      </w:r>
      <w:r w:rsidR="00E30DD1">
        <w:rPr>
          <w:color w:val="auto"/>
          <w:lang w:val="en-GB"/>
        </w:rPr>
        <w:t xml:space="preserve">the cost of delivering </w:t>
      </w:r>
      <w:r w:rsidR="008C3713" w:rsidRPr="00682618">
        <w:rPr>
          <w:color w:val="auto"/>
          <w:lang w:val="en-GB"/>
        </w:rPr>
        <w:t xml:space="preserve">those </w:t>
      </w:r>
      <w:r w:rsidR="0050084F" w:rsidRPr="00682618">
        <w:rPr>
          <w:color w:val="auto"/>
          <w:lang w:val="en-GB"/>
        </w:rPr>
        <w:t>raised expectations.</w:t>
      </w:r>
    </w:p>
    <w:p w14:paraId="0D0F3487" w14:textId="1E49C4DE" w:rsidR="00B04ED5" w:rsidRPr="00682618" w:rsidRDefault="00F90167" w:rsidP="00414D09">
      <w:pPr>
        <w:pStyle w:val="BodyText"/>
        <w:rPr>
          <w:i/>
          <w:color w:val="auto"/>
        </w:rPr>
      </w:pPr>
      <w:r w:rsidRPr="00682618">
        <w:rPr>
          <w:color w:val="auto"/>
          <w:lang w:val="en-GB"/>
        </w:rPr>
        <w:t xml:space="preserve">As noted, the immediate focus of aged care providers and the Government is dealing with </w:t>
      </w:r>
      <w:r w:rsidR="0090790A" w:rsidRPr="00682618">
        <w:rPr>
          <w:color w:val="auto"/>
          <w:lang w:val="en-GB"/>
        </w:rPr>
        <w:t>COVID</w:t>
      </w:r>
      <w:r w:rsidR="00DE0242" w:rsidRPr="00682618">
        <w:rPr>
          <w:color w:val="auto"/>
          <w:lang w:val="en-GB"/>
        </w:rPr>
        <w:noBreakHyphen/>
      </w:r>
      <w:r w:rsidR="0090790A" w:rsidRPr="00682618">
        <w:rPr>
          <w:color w:val="auto"/>
          <w:lang w:val="en-GB"/>
        </w:rPr>
        <w:t xml:space="preserve">19. However </w:t>
      </w:r>
      <w:r w:rsidR="00B04ED5" w:rsidRPr="00682618">
        <w:rPr>
          <w:color w:val="auto"/>
          <w:lang w:val="en-GB"/>
        </w:rPr>
        <w:t xml:space="preserve">the </w:t>
      </w:r>
      <w:r w:rsidRPr="00682618">
        <w:rPr>
          <w:color w:val="auto"/>
          <w:lang w:val="en-GB"/>
        </w:rPr>
        <w:t>underlying</w:t>
      </w:r>
      <w:r w:rsidR="00B04ED5" w:rsidRPr="00682618">
        <w:rPr>
          <w:color w:val="auto"/>
          <w:lang w:val="en-GB"/>
        </w:rPr>
        <w:t xml:space="preserve"> financial pressures in the aged care industry </w:t>
      </w:r>
      <w:r w:rsidR="0090790A" w:rsidRPr="00682618">
        <w:rPr>
          <w:color w:val="auto"/>
          <w:lang w:val="en-GB"/>
        </w:rPr>
        <w:t xml:space="preserve">need to be addressed </w:t>
      </w:r>
      <w:r w:rsidR="00B04ED5" w:rsidRPr="00682618">
        <w:rPr>
          <w:color w:val="auto"/>
          <w:lang w:val="en-GB"/>
        </w:rPr>
        <w:t>and the</w:t>
      </w:r>
      <w:r w:rsidR="0090790A" w:rsidRPr="00682618">
        <w:rPr>
          <w:color w:val="auto"/>
          <w:lang w:val="en-GB"/>
        </w:rPr>
        <w:t xml:space="preserve">re is the </w:t>
      </w:r>
      <w:r w:rsidR="00B04ED5" w:rsidRPr="00682618">
        <w:rPr>
          <w:color w:val="auto"/>
          <w:lang w:val="en-GB"/>
        </w:rPr>
        <w:t xml:space="preserve">prospect that </w:t>
      </w:r>
      <w:r w:rsidR="004B466E">
        <w:rPr>
          <w:color w:val="auto"/>
          <w:lang w:val="en-GB"/>
        </w:rPr>
        <w:t>aged care</w:t>
      </w:r>
      <w:r w:rsidR="00B04ED5" w:rsidRPr="00682618">
        <w:rPr>
          <w:color w:val="auto"/>
          <w:lang w:val="en-GB"/>
        </w:rPr>
        <w:t xml:space="preserve"> may undergo a major transformation following the </w:t>
      </w:r>
      <w:r w:rsidR="0090790A" w:rsidRPr="00682618">
        <w:rPr>
          <w:color w:val="auto"/>
          <w:lang w:val="en-GB"/>
        </w:rPr>
        <w:t xml:space="preserve">completion of the </w:t>
      </w:r>
      <w:r w:rsidR="00B04ED5" w:rsidRPr="00682618">
        <w:rPr>
          <w:color w:val="auto"/>
          <w:lang w:val="en-GB"/>
        </w:rPr>
        <w:t>Royal Commission</w:t>
      </w:r>
      <w:r w:rsidR="00DE0242" w:rsidRPr="00682618">
        <w:rPr>
          <w:color w:val="auto"/>
          <w:lang w:val="en-GB"/>
        </w:rPr>
        <w:t xml:space="preserve">. </w:t>
      </w:r>
      <w:r w:rsidR="0090790A" w:rsidRPr="00682618">
        <w:rPr>
          <w:color w:val="auto"/>
          <w:lang w:val="en-GB"/>
        </w:rPr>
        <w:t xml:space="preserve">Against this background, </w:t>
      </w:r>
      <w:r w:rsidR="00B04ED5" w:rsidRPr="00682618">
        <w:rPr>
          <w:color w:val="auto"/>
          <w:lang w:val="en-GB"/>
        </w:rPr>
        <w:t>ACF</w:t>
      </w:r>
      <w:r w:rsidR="00A821FB" w:rsidRPr="00682618">
        <w:rPr>
          <w:color w:val="auto"/>
          <w:lang w:val="en-GB"/>
        </w:rPr>
        <w:t>A offers some observations on</w:t>
      </w:r>
      <w:r w:rsidR="00B04ED5" w:rsidRPr="00682618">
        <w:rPr>
          <w:color w:val="auto"/>
          <w:lang w:val="en-GB"/>
        </w:rPr>
        <w:t xml:space="preserve"> the considerations that need to be taken into account to ensure the sustainability of the industry as it </w:t>
      </w:r>
      <w:r w:rsidR="001743E1" w:rsidRPr="00142302">
        <w:rPr>
          <w:color w:val="auto"/>
          <w:lang w:val="en-GB"/>
        </w:rPr>
        <w:t>transitions and adapts to changing circumstances</w:t>
      </w:r>
      <w:r w:rsidR="00B04ED5" w:rsidRPr="00682618">
        <w:rPr>
          <w:color w:val="auto"/>
          <w:lang w:val="en-GB"/>
        </w:rPr>
        <w:t>.</w:t>
      </w:r>
      <w:r w:rsidR="00523A05" w:rsidRPr="00682618">
        <w:rPr>
          <w:color w:val="auto"/>
          <w:lang w:val="en-GB"/>
        </w:rPr>
        <w:t xml:space="preserve"> These observations draw on ACFA’s report on the </w:t>
      </w:r>
      <w:r w:rsidR="00523A05" w:rsidRPr="00682618">
        <w:rPr>
          <w:i/>
          <w:color w:val="auto"/>
          <w:lang w:val="en-GB"/>
        </w:rPr>
        <w:t>Attributes of Sustainable Aged Care – a funding and financing perspective.</w:t>
      </w:r>
    </w:p>
    <w:p w14:paraId="0AB4CDBF" w14:textId="4908E46E" w:rsidR="00B04ED5" w:rsidRDefault="00B04ED5" w:rsidP="004642A7">
      <w:pPr>
        <w:pStyle w:val="BodyText"/>
      </w:pPr>
      <w:r>
        <w:rPr>
          <w:b/>
          <w:sz w:val="28"/>
          <w:szCs w:val="28"/>
          <w:lang w:val="en-GB"/>
        </w:rPr>
        <w:t>Reducing</w:t>
      </w:r>
      <w:r w:rsidR="00523A05">
        <w:rPr>
          <w:b/>
          <w:sz w:val="28"/>
          <w:szCs w:val="28"/>
          <w:lang w:val="en-GB"/>
        </w:rPr>
        <w:t xml:space="preserve"> uncertainty must be a priority</w:t>
      </w:r>
    </w:p>
    <w:p w14:paraId="7A6AC2D4" w14:textId="39B18E65" w:rsidR="004B466E" w:rsidRDefault="007951C0" w:rsidP="004642A7">
      <w:pPr>
        <w:pStyle w:val="BodyText"/>
        <w:rPr>
          <w:szCs w:val="22"/>
          <w:lang w:val="en-GB"/>
        </w:rPr>
      </w:pPr>
      <w:r>
        <w:rPr>
          <w:szCs w:val="22"/>
          <w:lang w:val="en-GB"/>
        </w:rPr>
        <w:t xml:space="preserve">Not only is the </w:t>
      </w:r>
      <w:r w:rsidR="00523A05">
        <w:rPr>
          <w:szCs w:val="22"/>
          <w:lang w:val="en-GB"/>
        </w:rPr>
        <w:t>trend deterioration in the financial performance of residential care providers not sustainable</w:t>
      </w:r>
      <w:r w:rsidR="00EB0AF8">
        <w:rPr>
          <w:szCs w:val="22"/>
          <w:lang w:val="en-GB"/>
        </w:rPr>
        <w:t xml:space="preserve">, </w:t>
      </w:r>
      <w:r w:rsidR="00523A05">
        <w:rPr>
          <w:szCs w:val="22"/>
          <w:lang w:val="en-GB"/>
        </w:rPr>
        <w:t xml:space="preserve">but there is </w:t>
      </w:r>
      <w:r w:rsidR="00074D73">
        <w:rPr>
          <w:szCs w:val="22"/>
          <w:lang w:val="en-GB"/>
        </w:rPr>
        <w:t xml:space="preserve">also </w:t>
      </w:r>
      <w:r w:rsidR="00F34AC2">
        <w:rPr>
          <w:szCs w:val="22"/>
          <w:lang w:val="en-GB"/>
        </w:rPr>
        <w:t xml:space="preserve">considerable </w:t>
      </w:r>
      <w:r w:rsidR="00523A05">
        <w:rPr>
          <w:szCs w:val="22"/>
          <w:lang w:val="en-GB"/>
        </w:rPr>
        <w:t>uncertainty as to when this deterioration will be arrested</w:t>
      </w:r>
      <w:r w:rsidR="00F34AC2">
        <w:rPr>
          <w:szCs w:val="22"/>
          <w:lang w:val="en-GB"/>
        </w:rPr>
        <w:t xml:space="preserve"> and what will be the future direction of Government policy</w:t>
      </w:r>
      <w:r w:rsidR="00AD0B87">
        <w:rPr>
          <w:szCs w:val="22"/>
          <w:lang w:val="en-GB"/>
        </w:rPr>
        <w:t>.</w:t>
      </w:r>
      <w:r w:rsidR="00523A05">
        <w:rPr>
          <w:szCs w:val="22"/>
          <w:lang w:val="en-GB"/>
        </w:rPr>
        <w:t xml:space="preserve"> </w:t>
      </w:r>
      <w:r w:rsidR="0090790A">
        <w:rPr>
          <w:szCs w:val="22"/>
          <w:lang w:val="en-GB"/>
        </w:rPr>
        <w:t xml:space="preserve">COVID-19 will be contributing to this uncertainty, although all aspects of Australian society </w:t>
      </w:r>
      <w:r w:rsidR="00E30DD1">
        <w:rPr>
          <w:szCs w:val="22"/>
          <w:lang w:val="en-GB"/>
        </w:rPr>
        <w:t xml:space="preserve">remain uncertain as to the </w:t>
      </w:r>
      <w:r w:rsidR="0090790A">
        <w:rPr>
          <w:szCs w:val="22"/>
          <w:lang w:val="en-GB"/>
        </w:rPr>
        <w:t xml:space="preserve">impact of the virus.  </w:t>
      </w:r>
    </w:p>
    <w:p w14:paraId="11BE8B0C" w14:textId="0A5FB1BA" w:rsidR="00B35C6B" w:rsidRDefault="004B466E" w:rsidP="004642A7">
      <w:pPr>
        <w:pStyle w:val="BodyText"/>
        <w:rPr>
          <w:szCs w:val="22"/>
          <w:lang w:val="en-GB"/>
        </w:rPr>
      </w:pPr>
      <w:r>
        <w:rPr>
          <w:szCs w:val="22"/>
          <w:lang w:val="en-GB"/>
        </w:rPr>
        <w:t xml:space="preserve">Even before </w:t>
      </w:r>
      <w:r w:rsidR="0090790A">
        <w:rPr>
          <w:szCs w:val="22"/>
          <w:lang w:val="en-GB"/>
        </w:rPr>
        <w:t>the impact of COVID-19</w:t>
      </w:r>
      <w:r w:rsidR="00DE0242">
        <w:rPr>
          <w:szCs w:val="22"/>
          <w:lang w:val="en-GB"/>
        </w:rPr>
        <w:t xml:space="preserve">, </w:t>
      </w:r>
      <w:r w:rsidR="00523A05">
        <w:rPr>
          <w:szCs w:val="22"/>
          <w:lang w:val="en-GB"/>
        </w:rPr>
        <w:t xml:space="preserve">uncertainty </w:t>
      </w:r>
      <w:r w:rsidR="0090790A">
        <w:rPr>
          <w:szCs w:val="22"/>
          <w:lang w:val="en-GB"/>
        </w:rPr>
        <w:t>was</w:t>
      </w:r>
      <w:r w:rsidR="00523A05">
        <w:rPr>
          <w:szCs w:val="22"/>
          <w:lang w:val="en-GB"/>
        </w:rPr>
        <w:t xml:space="preserve"> </w:t>
      </w:r>
      <w:r w:rsidR="00D10D5E">
        <w:rPr>
          <w:szCs w:val="22"/>
          <w:lang w:val="en-GB"/>
        </w:rPr>
        <w:t>delaying and deterring investment in the</w:t>
      </w:r>
      <w:r w:rsidR="00E30DD1">
        <w:rPr>
          <w:szCs w:val="22"/>
          <w:lang w:val="en-GB"/>
        </w:rPr>
        <w:t xml:space="preserve"> residential care sector</w:t>
      </w:r>
      <w:r w:rsidR="00D10D5E">
        <w:rPr>
          <w:szCs w:val="22"/>
          <w:lang w:val="en-GB"/>
        </w:rPr>
        <w:t>. If t</w:t>
      </w:r>
      <w:r w:rsidR="00F34AC2">
        <w:rPr>
          <w:szCs w:val="22"/>
          <w:lang w:val="en-GB"/>
        </w:rPr>
        <w:t>he margin pressure remains,</w:t>
      </w:r>
      <w:r w:rsidR="006E7DC6">
        <w:rPr>
          <w:szCs w:val="22"/>
          <w:lang w:val="en-GB"/>
        </w:rPr>
        <w:t xml:space="preserve"> </w:t>
      </w:r>
      <w:r w:rsidR="00D10D5E">
        <w:rPr>
          <w:szCs w:val="22"/>
          <w:lang w:val="en-GB"/>
        </w:rPr>
        <w:t xml:space="preserve">the overall financial position of providers </w:t>
      </w:r>
      <w:r w:rsidR="00F34AC2">
        <w:rPr>
          <w:szCs w:val="22"/>
          <w:lang w:val="en-GB"/>
        </w:rPr>
        <w:t xml:space="preserve">will continue to deteriorate and </w:t>
      </w:r>
      <w:r w:rsidR="00D10D5E">
        <w:rPr>
          <w:szCs w:val="22"/>
          <w:lang w:val="en-GB"/>
        </w:rPr>
        <w:t xml:space="preserve">the viability of an increasing number of providers will come into question. </w:t>
      </w:r>
      <w:r w:rsidR="00B35C6B">
        <w:rPr>
          <w:szCs w:val="22"/>
          <w:lang w:val="en-GB"/>
        </w:rPr>
        <w:t xml:space="preserve">This trend </w:t>
      </w:r>
      <w:r w:rsidR="0090790A">
        <w:rPr>
          <w:szCs w:val="22"/>
          <w:lang w:val="en-GB"/>
        </w:rPr>
        <w:t xml:space="preserve">could be accelerated if </w:t>
      </w:r>
      <w:r w:rsidR="00E30DD1">
        <w:rPr>
          <w:szCs w:val="22"/>
          <w:lang w:val="en-GB"/>
        </w:rPr>
        <w:t xml:space="preserve">COVID-19 </w:t>
      </w:r>
      <w:r w:rsidR="0090790A">
        <w:rPr>
          <w:szCs w:val="22"/>
          <w:lang w:val="en-GB"/>
        </w:rPr>
        <w:t xml:space="preserve">takes hold in </w:t>
      </w:r>
      <w:r w:rsidR="007951C0">
        <w:rPr>
          <w:szCs w:val="22"/>
          <w:lang w:val="en-GB"/>
        </w:rPr>
        <w:t xml:space="preserve">more </w:t>
      </w:r>
      <w:r w:rsidR="0090790A">
        <w:rPr>
          <w:szCs w:val="22"/>
          <w:lang w:val="en-GB"/>
        </w:rPr>
        <w:t xml:space="preserve">aged care residential facilities, as has occurred </w:t>
      </w:r>
      <w:r w:rsidR="003B2CF5">
        <w:rPr>
          <w:szCs w:val="22"/>
          <w:lang w:val="en-GB"/>
        </w:rPr>
        <w:t>in</w:t>
      </w:r>
      <w:r w:rsidR="0090790A">
        <w:rPr>
          <w:szCs w:val="22"/>
          <w:lang w:val="en-GB"/>
        </w:rPr>
        <w:t xml:space="preserve"> some other countries. </w:t>
      </w:r>
    </w:p>
    <w:p w14:paraId="75302620" w14:textId="7130466F" w:rsidR="00523A05" w:rsidRDefault="00E30DD1" w:rsidP="004642A7">
      <w:pPr>
        <w:pStyle w:val="BodyText"/>
        <w:rPr>
          <w:szCs w:val="22"/>
        </w:rPr>
      </w:pPr>
      <w:r>
        <w:rPr>
          <w:szCs w:val="22"/>
          <w:lang w:val="en-GB"/>
        </w:rPr>
        <w:t xml:space="preserve">The viability of providers is varied. </w:t>
      </w:r>
      <w:r w:rsidR="003B2CF5">
        <w:rPr>
          <w:szCs w:val="22"/>
          <w:lang w:val="en-GB"/>
        </w:rPr>
        <w:t>S</w:t>
      </w:r>
      <w:r w:rsidR="00D10D5E">
        <w:rPr>
          <w:szCs w:val="22"/>
          <w:lang w:val="en-GB"/>
        </w:rPr>
        <w:t xml:space="preserve">ome rationalisation in the industry is needed, and </w:t>
      </w:r>
      <w:r w:rsidR="005B66AC">
        <w:rPr>
          <w:szCs w:val="22"/>
          <w:lang w:val="en-GB"/>
        </w:rPr>
        <w:t xml:space="preserve">while </w:t>
      </w:r>
      <w:r w:rsidR="00D10D5E">
        <w:rPr>
          <w:szCs w:val="22"/>
          <w:lang w:val="en-GB"/>
        </w:rPr>
        <w:t>poorly performing pr</w:t>
      </w:r>
      <w:r w:rsidR="00F34AC2">
        <w:rPr>
          <w:szCs w:val="22"/>
          <w:lang w:val="en-GB"/>
        </w:rPr>
        <w:t xml:space="preserve">oviders should </w:t>
      </w:r>
      <w:r w:rsidR="00AD0B87">
        <w:rPr>
          <w:szCs w:val="22"/>
          <w:lang w:val="en-GB"/>
        </w:rPr>
        <w:t xml:space="preserve">exit, </w:t>
      </w:r>
      <w:r w:rsidR="00E60A92">
        <w:rPr>
          <w:szCs w:val="22"/>
          <w:lang w:val="en-GB"/>
        </w:rPr>
        <w:t xml:space="preserve">disruptive and disorderly closure of </w:t>
      </w:r>
      <w:r w:rsidR="00B35C6B">
        <w:rPr>
          <w:szCs w:val="22"/>
          <w:lang w:val="en-GB"/>
        </w:rPr>
        <w:t xml:space="preserve">services </w:t>
      </w:r>
      <w:r w:rsidR="00E60A92">
        <w:rPr>
          <w:szCs w:val="22"/>
          <w:lang w:val="en-GB"/>
        </w:rPr>
        <w:t>needs to be avoided.</w:t>
      </w:r>
      <w:r w:rsidR="00F34AC2">
        <w:rPr>
          <w:szCs w:val="22"/>
          <w:lang w:val="en-GB"/>
        </w:rPr>
        <w:t xml:space="preserve"> The recently announced </w:t>
      </w:r>
      <w:r w:rsidR="00142302">
        <w:rPr>
          <w:szCs w:val="22"/>
          <w:lang w:val="en-GB"/>
        </w:rPr>
        <w:t xml:space="preserve">Government Funded </w:t>
      </w:r>
      <w:r w:rsidR="00F34AC2">
        <w:rPr>
          <w:szCs w:val="22"/>
          <w:lang w:val="en-GB"/>
        </w:rPr>
        <w:t>Business</w:t>
      </w:r>
      <w:r w:rsidR="006E7DC6">
        <w:rPr>
          <w:szCs w:val="22"/>
          <w:lang w:val="en-GB"/>
        </w:rPr>
        <w:t xml:space="preserve"> Improvement Fund for </w:t>
      </w:r>
      <w:r w:rsidR="006E7DC6" w:rsidRPr="00564651">
        <w:rPr>
          <w:color w:val="auto"/>
          <w:szCs w:val="22"/>
          <w:lang w:val="en-GB"/>
        </w:rPr>
        <w:t>residential</w:t>
      </w:r>
      <w:r w:rsidR="00142302">
        <w:rPr>
          <w:color w:val="auto"/>
          <w:szCs w:val="22"/>
          <w:lang w:val="en-GB"/>
        </w:rPr>
        <w:t xml:space="preserve"> aged</w:t>
      </w:r>
      <w:r w:rsidR="006E7DC6" w:rsidRPr="00564651">
        <w:rPr>
          <w:color w:val="auto"/>
          <w:szCs w:val="22"/>
          <w:lang w:val="en-GB"/>
        </w:rPr>
        <w:t xml:space="preserve"> care</w:t>
      </w:r>
      <w:r w:rsidR="005B66AC">
        <w:rPr>
          <w:color w:val="auto"/>
          <w:szCs w:val="22"/>
          <w:lang w:val="en-GB"/>
        </w:rPr>
        <w:t xml:space="preserve"> </w:t>
      </w:r>
      <w:r w:rsidR="006E7DC6" w:rsidRPr="00564651">
        <w:rPr>
          <w:color w:val="auto"/>
          <w:szCs w:val="22"/>
          <w:lang w:val="en-GB"/>
        </w:rPr>
        <w:t xml:space="preserve">provides grants to facilitate </w:t>
      </w:r>
      <w:r w:rsidR="00B052B1" w:rsidRPr="00564651">
        <w:rPr>
          <w:color w:val="auto"/>
          <w:szCs w:val="22"/>
          <w:lang w:val="en-GB"/>
        </w:rPr>
        <w:t xml:space="preserve">struggling </w:t>
      </w:r>
      <w:r w:rsidR="00B97938" w:rsidRPr="00564651">
        <w:rPr>
          <w:color w:val="auto"/>
          <w:szCs w:val="22"/>
          <w:lang w:val="en-GB"/>
        </w:rPr>
        <w:t xml:space="preserve">providers to </w:t>
      </w:r>
      <w:r w:rsidR="00B052B1" w:rsidRPr="00564651">
        <w:rPr>
          <w:color w:val="auto"/>
          <w:szCs w:val="22"/>
          <w:lang w:val="en-GB"/>
        </w:rPr>
        <w:t>improve their viability</w:t>
      </w:r>
      <w:r w:rsidR="00B97938" w:rsidRPr="00564651">
        <w:rPr>
          <w:color w:val="auto"/>
          <w:szCs w:val="22"/>
          <w:lang w:val="en-GB"/>
        </w:rPr>
        <w:t xml:space="preserve"> </w:t>
      </w:r>
      <w:r w:rsidR="00074D73" w:rsidRPr="00564651">
        <w:rPr>
          <w:color w:val="auto"/>
          <w:szCs w:val="22"/>
          <w:lang w:val="en-GB"/>
        </w:rPr>
        <w:t>and</w:t>
      </w:r>
      <w:r w:rsidR="00074D73">
        <w:rPr>
          <w:szCs w:val="22"/>
          <w:lang w:val="en-GB"/>
        </w:rPr>
        <w:t xml:space="preserve">, </w:t>
      </w:r>
      <w:r w:rsidR="00B97938">
        <w:rPr>
          <w:szCs w:val="22"/>
          <w:lang w:val="en-GB"/>
        </w:rPr>
        <w:t xml:space="preserve">if that is not possible, to facilitate </w:t>
      </w:r>
      <w:r w:rsidR="006E7DC6">
        <w:rPr>
          <w:szCs w:val="22"/>
          <w:lang w:val="en-GB"/>
        </w:rPr>
        <w:t xml:space="preserve">the transition of </w:t>
      </w:r>
      <w:r w:rsidR="00B052B1">
        <w:rPr>
          <w:szCs w:val="22"/>
          <w:lang w:val="en-GB"/>
        </w:rPr>
        <w:t xml:space="preserve">services </w:t>
      </w:r>
      <w:r w:rsidR="006E7DC6">
        <w:rPr>
          <w:szCs w:val="22"/>
          <w:lang w:val="en-GB"/>
        </w:rPr>
        <w:t xml:space="preserve">to a new provider or </w:t>
      </w:r>
      <w:r w:rsidR="005B66AC">
        <w:rPr>
          <w:szCs w:val="22"/>
          <w:lang w:val="en-GB"/>
        </w:rPr>
        <w:t>the closure of the</w:t>
      </w:r>
      <w:r w:rsidR="006E7DC6">
        <w:rPr>
          <w:szCs w:val="22"/>
          <w:lang w:val="en-GB"/>
        </w:rPr>
        <w:t xml:space="preserve"> business in a safe and orderly fashion</w:t>
      </w:r>
      <w:r w:rsidR="00B97938">
        <w:rPr>
          <w:szCs w:val="22"/>
          <w:lang w:val="en-GB"/>
        </w:rPr>
        <w:t>. This</w:t>
      </w:r>
      <w:r w:rsidR="00DE0242">
        <w:rPr>
          <w:szCs w:val="22"/>
          <w:lang w:val="en-GB"/>
        </w:rPr>
        <w:t xml:space="preserve"> </w:t>
      </w:r>
      <w:r w:rsidR="006E7DC6">
        <w:rPr>
          <w:szCs w:val="22"/>
          <w:lang w:val="en-GB"/>
        </w:rPr>
        <w:t>is a welcome initiative</w:t>
      </w:r>
      <w:r w:rsidR="005B66AC">
        <w:rPr>
          <w:szCs w:val="22"/>
          <w:lang w:val="en-GB"/>
        </w:rPr>
        <w:t>, h</w:t>
      </w:r>
      <w:r w:rsidR="006E7DC6">
        <w:rPr>
          <w:szCs w:val="22"/>
          <w:lang w:val="en-GB"/>
        </w:rPr>
        <w:t>owev</w:t>
      </w:r>
      <w:r w:rsidR="005B66AC">
        <w:rPr>
          <w:szCs w:val="22"/>
          <w:lang w:val="en-GB"/>
        </w:rPr>
        <w:t xml:space="preserve">er, </w:t>
      </w:r>
      <w:r w:rsidR="006E7DC6">
        <w:rPr>
          <w:szCs w:val="22"/>
          <w:lang w:val="en-GB"/>
        </w:rPr>
        <w:t>if the financial performance of residential care continues to deteriorate</w:t>
      </w:r>
      <w:r w:rsidR="00B97938">
        <w:rPr>
          <w:szCs w:val="22"/>
          <w:lang w:val="en-GB"/>
        </w:rPr>
        <w:t>, which may accelerate with the spread of COVID-19</w:t>
      </w:r>
      <w:r w:rsidR="00DE0242">
        <w:rPr>
          <w:szCs w:val="22"/>
          <w:lang w:val="en-GB"/>
        </w:rPr>
        <w:t xml:space="preserve">, </w:t>
      </w:r>
      <w:r w:rsidR="006E7DC6">
        <w:rPr>
          <w:szCs w:val="22"/>
          <w:lang w:val="en-GB"/>
        </w:rPr>
        <w:t xml:space="preserve">the size of the </w:t>
      </w:r>
      <w:r w:rsidR="00074D73">
        <w:rPr>
          <w:szCs w:val="22"/>
          <w:lang w:val="en-GB"/>
        </w:rPr>
        <w:t>F</w:t>
      </w:r>
      <w:r w:rsidR="006E7DC6">
        <w:rPr>
          <w:szCs w:val="22"/>
          <w:lang w:val="en-GB"/>
        </w:rPr>
        <w:t>und will need to be significantly increased</w:t>
      </w:r>
      <w:r w:rsidR="00B97938">
        <w:rPr>
          <w:szCs w:val="22"/>
          <w:lang w:val="en-GB"/>
        </w:rPr>
        <w:t>.</w:t>
      </w:r>
      <w:r w:rsidR="00DE0242">
        <w:rPr>
          <w:szCs w:val="22"/>
          <w:lang w:val="en-GB"/>
        </w:rPr>
        <w:t xml:space="preserve"> </w:t>
      </w:r>
      <w:r w:rsidR="00B97938">
        <w:rPr>
          <w:szCs w:val="22"/>
          <w:lang w:val="en-GB"/>
        </w:rPr>
        <w:t>M</w:t>
      </w:r>
      <w:r w:rsidR="006E7DC6">
        <w:rPr>
          <w:szCs w:val="22"/>
          <w:lang w:val="en-GB"/>
        </w:rPr>
        <w:t>ore importantly</w:t>
      </w:r>
      <w:r w:rsidR="00D7488E">
        <w:rPr>
          <w:szCs w:val="22"/>
          <w:lang w:val="en-GB"/>
        </w:rPr>
        <w:t>,</w:t>
      </w:r>
      <w:r w:rsidR="006E7DC6">
        <w:rPr>
          <w:szCs w:val="22"/>
          <w:lang w:val="en-GB"/>
        </w:rPr>
        <w:t xml:space="preserve"> unless the uncertainty over the outlook for </w:t>
      </w:r>
      <w:r w:rsidR="00950A3A">
        <w:rPr>
          <w:szCs w:val="22"/>
          <w:lang w:val="en-GB"/>
        </w:rPr>
        <w:t xml:space="preserve">the industry is not reduced, providers will be increasingly reluctant to </w:t>
      </w:r>
      <w:r w:rsidR="00AD0B87">
        <w:rPr>
          <w:szCs w:val="22"/>
          <w:lang w:val="en-GB"/>
        </w:rPr>
        <w:t>take over</w:t>
      </w:r>
      <w:r w:rsidR="00950A3A">
        <w:rPr>
          <w:szCs w:val="22"/>
          <w:lang w:val="en-GB"/>
        </w:rPr>
        <w:t xml:space="preserve"> a provider </w:t>
      </w:r>
      <w:r>
        <w:rPr>
          <w:szCs w:val="22"/>
          <w:lang w:val="en-GB"/>
        </w:rPr>
        <w:t>experiencing</w:t>
      </w:r>
      <w:r w:rsidR="00950A3A">
        <w:rPr>
          <w:szCs w:val="22"/>
          <w:lang w:val="en-GB"/>
        </w:rPr>
        <w:t xml:space="preserve"> significant financial difficulties regardless of any financial incentive offered by the Government. </w:t>
      </w:r>
    </w:p>
    <w:p w14:paraId="756CDBAF" w14:textId="64103364" w:rsidR="00AB4FE6" w:rsidRDefault="0099711E" w:rsidP="004642A7">
      <w:pPr>
        <w:pStyle w:val="BodyText"/>
        <w:rPr>
          <w:szCs w:val="22"/>
        </w:rPr>
      </w:pPr>
      <w:r>
        <w:rPr>
          <w:szCs w:val="22"/>
          <w:lang w:val="en-GB"/>
        </w:rPr>
        <w:t xml:space="preserve">The temporary </w:t>
      </w:r>
      <w:r w:rsidR="0056082E">
        <w:rPr>
          <w:szCs w:val="22"/>
          <w:lang w:val="en-GB"/>
        </w:rPr>
        <w:t xml:space="preserve">funding </w:t>
      </w:r>
      <w:r>
        <w:rPr>
          <w:szCs w:val="22"/>
          <w:lang w:val="en-GB"/>
        </w:rPr>
        <w:t>increase</w:t>
      </w:r>
      <w:r w:rsidR="0056082E">
        <w:rPr>
          <w:szCs w:val="22"/>
          <w:lang w:val="en-GB"/>
        </w:rPr>
        <w:t>s</w:t>
      </w:r>
      <w:r>
        <w:rPr>
          <w:szCs w:val="22"/>
          <w:lang w:val="en-GB"/>
        </w:rPr>
        <w:t xml:space="preserve"> provided by the Government to the aged ca</w:t>
      </w:r>
      <w:r w:rsidR="00EB0AF8">
        <w:rPr>
          <w:szCs w:val="22"/>
          <w:lang w:val="en-GB"/>
        </w:rPr>
        <w:t xml:space="preserve">re </w:t>
      </w:r>
      <w:r w:rsidR="00BA5444">
        <w:rPr>
          <w:szCs w:val="22"/>
          <w:lang w:val="en-GB"/>
        </w:rPr>
        <w:t>industry</w:t>
      </w:r>
      <w:r w:rsidR="00EB0AF8">
        <w:rPr>
          <w:szCs w:val="22"/>
          <w:lang w:val="en-GB"/>
        </w:rPr>
        <w:t xml:space="preserve"> to deal with COVID-19</w:t>
      </w:r>
      <w:r>
        <w:rPr>
          <w:szCs w:val="22"/>
          <w:lang w:val="en-GB"/>
        </w:rPr>
        <w:t xml:space="preserve"> would be welcomed by the community as an appropriate response. However, g</w:t>
      </w:r>
      <w:r w:rsidR="00950A3A">
        <w:rPr>
          <w:szCs w:val="22"/>
          <w:lang w:val="en-GB"/>
        </w:rPr>
        <w:t xml:space="preserve">iven the issues and concerns raised in the proceedings of the </w:t>
      </w:r>
      <w:r w:rsidR="00D32FF6">
        <w:rPr>
          <w:szCs w:val="22"/>
          <w:lang w:val="en-GB"/>
        </w:rPr>
        <w:t xml:space="preserve">Royal </w:t>
      </w:r>
      <w:r w:rsidR="00950A3A">
        <w:rPr>
          <w:szCs w:val="22"/>
          <w:lang w:val="en-GB"/>
        </w:rPr>
        <w:t xml:space="preserve">Commission, the public would </w:t>
      </w:r>
      <w:r>
        <w:rPr>
          <w:szCs w:val="22"/>
          <w:lang w:val="en-GB"/>
        </w:rPr>
        <w:t xml:space="preserve">likely </w:t>
      </w:r>
      <w:r w:rsidR="00950A3A">
        <w:rPr>
          <w:szCs w:val="22"/>
          <w:lang w:val="en-GB"/>
        </w:rPr>
        <w:t xml:space="preserve">expect that any </w:t>
      </w:r>
      <w:r>
        <w:rPr>
          <w:szCs w:val="22"/>
          <w:lang w:val="en-GB"/>
        </w:rPr>
        <w:t xml:space="preserve">ongoing </w:t>
      </w:r>
      <w:r w:rsidR="00950A3A">
        <w:rPr>
          <w:szCs w:val="22"/>
          <w:lang w:val="en-GB"/>
        </w:rPr>
        <w:t>additional fundin</w:t>
      </w:r>
      <w:r w:rsidR="00D32FF6">
        <w:rPr>
          <w:szCs w:val="22"/>
          <w:lang w:val="en-GB"/>
        </w:rPr>
        <w:t>g</w:t>
      </w:r>
      <w:r w:rsidR="005621A4">
        <w:rPr>
          <w:szCs w:val="22"/>
          <w:lang w:val="en-GB"/>
        </w:rPr>
        <w:t xml:space="preserve"> to the aged care</w:t>
      </w:r>
      <w:r w:rsidR="007F5D62">
        <w:rPr>
          <w:szCs w:val="22"/>
          <w:lang w:val="en-GB"/>
        </w:rPr>
        <w:t xml:space="preserve"> industry</w:t>
      </w:r>
      <w:r w:rsidR="00D32FF6">
        <w:rPr>
          <w:szCs w:val="22"/>
          <w:lang w:val="en-GB"/>
        </w:rPr>
        <w:t xml:space="preserve"> </w:t>
      </w:r>
      <w:r>
        <w:rPr>
          <w:szCs w:val="22"/>
          <w:lang w:val="en-GB"/>
        </w:rPr>
        <w:t xml:space="preserve">would be linked to an </w:t>
      </w:r>
      <w:r w:rsidR="005621A4">
        <w:rPr>
          <w:szCs w:val="22"/>
          <w:lang w:val="en-GB"/>
        </w:rPr>
        <w:t>improv</w:t>
      </w:r>
      <w:r>
        <w:rPr>
          <w:szCs w:val="22"/>
          <w:lang w:val="en-GB"/>
        </w:rPr>
        <w:t xml:space="preserve">ement in </w:t>
      </w:r>
      <w:r w:rsidR="005621A4">
        <w:rPr>
          <w:szCs w:val="22"/>
          <w:lang w:val="en-GB"/>
        </w:rPr>
        <w:t>the aged care system</w:t>
      </w:r>
      <w:r w:rsidR="00540845">
        <w:rPr>
          <w:szCs w:val="22"/>
          <w:lang w:val="en-GB"/>
        </w:rPr>
        <w:t xml:space="preserve">, particularly to enhance the quality and safety of care, and to improve access to </w:t>
      </w:r>
      <w:r w:rsidR="00074D73" w:rsidRPr="00BA5444">
        <w:rPr>
          <w:szCs w:val="22"/>
          <w:lang w:val="en-GB"/>
        </w:rPr>
        <w:t>and choice of</w:t>
      </w:r>
      <w:r w:rsidR="00074D73" w:rsidRPr="00EB0AF8">
        <w:rPr>
          <w:color w:val="FF0000"/>
          <w:szCs w:val="22"/>
          <w:lang w:val="en-GB"/>
        </w:rPr>
        <w:t xml:space="preserve"> </w:t>
      </w:r>
      <w:r w:rsidR="00540845">
        <w:rPr>
          <w:szCs w:val="22"/>
          <w:lang w:val="en-GB"/>
        </w:rPr>
        <w:t>care.</w:t>
      </w:r>
      <w:r w:rsidR="00DE0242">
        <w:rPr>
          <w:szCs w:val="22"/>
          <w:lang w:val="en-GB"/>
        </w:rPr>
        <w:t xml:space="preserve"> </w:t>
      </w:r>
      <w:r w:rsidR="0022349E">
        <w:rPr>
          <w:szCs w:val="22"/>
          <w:lang w:val="en-GB"/>
        </w:rPr>
        <w:t>The nature of the r</w:t>
      </w:r>
      <w:r w:rsidR="000708DD">
        <w:rPr>
          <w:szCs w:val="22"/>
          <w:lang w:val="en-GB"/>
        </w:rPr>
        <w:t xml:space="preserve">eforms being contemplated </w:t>
      </w:r>
      <w:r w:rsidR="00950A3A">
        <w:rPr>
          <w:szCs w:val="22"/>
          <w:lang w:val="en-GB"/>
        </w:rPr>
        <w:t xml:space="preserve">by the Royal Commission </w:t>
      </w:r>
      <w:r w:rsidR="00D7488E">
        <w:rPr>
          <w:szCs w:val="22"/>
          <w:lang w:val="en-GB"/>
        </w:rPr>
        <w:t>is</w:t>
      </w:r>
      <w:r w:rsidR="000708DD">
        <w:rPr>
          <w:szCs w:val="22"/>
          <w:lang w:val="en-GB"/>
        </w:rPr>
        <w:t xml:space="preserve"> st</w:t>
      </w:r>
      <w:r w:rsidR="00950A3A">
        <w:rPr>
          <w:szCs w:val="22"/>
          <w:lang w:val="en-GB"/>
        </w:rPr>
        <w:t>ill</w:t>
      </w:r>
      <w:r w:rsidR="0022349E">
        <w:rPr>
          <w:szCs w:val="22"/>
          <w:lang w:val="en-GB"/>
        </w:rPr>
        <w:t xml:space="preserve"> being developed</w:t>
      </w:r>
      <w:r w:rsidR="005621A4">
        <w:rPr>
          <w:szCs w:val="22"/>
          <w:lang w:val="en-GB"/>
        </w:rPr>
        <w:t>, although consultation papers from the Royal Commission and submissions from Counsel Assisting indicate the Commission’s preliminary</w:t>
      </w:r>
      <w:r w:rsidR="0022349E">
        <w:rPr>
          <w:szCs w:val="22"/>
          <w:lang w:val="en-GB"/>
        </w:rPr>
        <w:t xml:space="preserve"> </w:t>
      </w:r>
      <w:r w:rsidR="00D32FF6">
        <w:rPr>
          <w:szCs w:val="22"/>
          <w:lang w:val="en-GB"/>
        </w:rPr>
        <w:t xml:space="preserve">thinking </w:t>
      </w:r>
      <w:r w:rsidR="005621A4">
        <w:rPr>
          <w:szCs w:val="22"/>
          <w:lang w:val="en-GB"/>
        </w:rPr>
        <w:t xml:space="preserve">on some matters and </w:t>
      </w:r>
      <w:r w:rsidR="005621A4" w:rsidRPr="00483C15">
        <w:rPr>
          <w:color w:val="auto"/>
          <w:szCs w:val="22"/>
          <w:lang w:val="en-GB"/>
        </w:rPr>
        <w:t>possible recommendations</w:t>
      </w:r>
      <w:r w:rsidR="00297AB9" w:rsidRPr="00483C15">
        <w:rPr>
          <w:color w:val="auto"/>
          <w:szCs w:val="22"/>
          <w:lang w:val="en-GB"/>
        </w:rPr>
        <w:t>.</w:t>
      </w:r>
      <w:r w:rsidR="00D32FF6" w:rsidRPr="00483C15">
        <w:rPr>
          <w:color w:val="auto"/>
          <w:szCs w:val="22"/>
          <w:lang w:val="en-GB"/>
        </w:rPr>
        <w:t xml:space="preserve"> They also acknowledge</w:t>
      </w:r>
      <w:r w:rsidR="000708DD" w:rsidRPr="00483C15">
        <w:rPr>
          <w:color w:val="auto"/>
          <w:szCs w:val="22"/>
          <w:lang w:val="en-GB"/>
        </w:rPr>
        <w:t xml:space="preserve"> that the </w:t>
      </w:r>
      <w:r w:rsidR="005621A4" w:rsidRPr="00483C15">
        <w:rPr>
          <w:color w:val="auto"/>
          <w:szCs w:val="22"/>
          <w:lang w:val="en-GB"/>
        </w:rPr>
        <w:t xml:space="preserve">significant </w:t>
      </w:r>
      <w:r w:rsidR="000708DD" w:rsidRPr="00483C15">
        <w:rPr>
          <w:color w:val="auto"/>
          <w:szCs w:val="22"/>
          <w:lang w:val="en-GB"/>
        </w:rPr>
        <w:t xml:space="preserve">reforms will </w:t>
      </w:r>
      <w:r w:rsidR="00074D73" w:rsidRPr="00483C15">
        <w:rPr>
          <w:color w:val="auto"/>
          <w:szCs w:val="22"/>
          <w:lang w:val="en-GB"/>
        </w:rPr>
        <w:t xml:space="preserve">be expensive and </w:t>
      </w:r>
      <w:r w:rsidR="000708DD">
        <w:rPr>
          <w:szCs w:val="22"/>
          <w:lang w:val="en-GB"/>
        </w:rPr>
        <w:t xml:space="preserve">take time to implement, </w:t>
      </w:r>
      <w:r w:rsidR="00D32FF6">
        <w:rPr>
          <w:szCs w:val="22"/>
          <w:lang w:val="en-GB"/>
        </w:rPr>
        <w:t xml:space="preserve">and </w:t>
      </w:r>
      <w:r w:rsidR="000708DD">
        <w:rPr>
          <w:szCs w:val="22"/>
          <w:lang w:val="en-GB"/>
        </w:rPr>
        <w:t>in some areas further analysis will be required</w:t>
      </w:r>
      <w:r w:rsidR="00B052B1">
        <w:rPr>
          <w:szCs w:val="22"/>
          <w:lang w:val="en-GB"/>
        </w:rPr>
        <w:t>,</w:t>
      </w:r>
      <w:r w:rsidR="000708DD">
        <w:rPr>
          <w:szCs w:val="22"/>
          <w:lang w:val="en-GB"/>
        </w:rPr>
        <w:t xml:space="preserve"> along wit</w:t>
      </w:r>
      <w:r w:rsidR="00D32FF6">
        <w:rPr>
          <w:szCs w:val="22"/>
          <w:lang w:val="en-GB"/>
        </w:rPr>
        <w:t>h impact studies.</w:t>
      </w:r>
    </w:p>
    <w:p w14:paraId="0ECAE7D8" w14:textId="609F3A3F" w:rsidR="00D7488E" w:rsidRDefault="007D518F" w:rsidP="004642A7">
      <w:pPr>
        <w:pStyle w:val="BodyText"/>
        <w:rPr>
          <w:szCs w:val="22"/>
        </w:rPr>
      </w:pPr>
      <w:r>
        <w:rPr>
          <w:szCs w:val="22"/>
          <w:lang w:val="en-GB"/>
        </w:rPr>
        <w:t xml:space="preserve">Of course, the Royal Commission only makes recommendations. It </w:t>
      </w:r>
      <w:r w:rsidR="00ED795F">
        <w:rPr>
          <w:szCs w:val="22"/>
          <w:lang w:val="en-GB"/>
        </w:rPr>
        <w:t>will be</w:t>
      </w:r>
      <w:r>
        <w:rPr>
          <w:szCs w:val="22"/>
          <w:lang w:val="en-GB"/>
        </w:rPr>
        <w:t xml:space="preserve"> up to the Government to decide </w:t>
      </w:r>
      <w:r w:rsidR="00976602">
        <w:rPr>
          <w:szCs w:val="22"/>
          <w:lang w:val="en-GB"/>
        </w:rPr>
        <w:t>which recommendations will be implemented and their timing. While this process will take time, the Royal Commission,</w:t>
      </w:r>
      <w:r w:rsidR="00D32FF6">
        <w:rPr>
          <w:szCs w:val="22"/>
          <w:lang w:val="en-GB"/>
        </w:rPr>
        <w:t xml:space="preserve"> and</w:t>
      </w:r>
      <w:r w:rsidR="00976602">
        <w:rPr>
          <w:szCs w:val="22"/>
          <w:lang w:val="en-GB"/>
        </w:rPr>
        <w:t xml:space="preserve"> the Government, must give a priority to reducing the uncertainty that currently prevails</w:t>
      </w:r>
      <w:r w:rsidR="00E72549">
        <w:rPr>
          <w:szCs w:val="22"/>
          <w:lang w:val="en-GB"/>
        </w:rPr>
        <w:t xml:space="preserve"> </w:t>
      </w:r>
      <w:r w:rsidR="00D32FF6">
        <w:rPr>
          <w:szCs w:val="22"/>
          <w:lang w:val="en-GB"/>
        </w:rPr>
        <w:t xml:space="preserve">in </w:t>
      </w:r>
      <w:r w:rsidR="00E72549">
        <w:rPr>
          <w:szCs w:val="22"/>
          <w:lang w:val="en-GB"/>
        </w:rPr>
        <w:t>the aged care</w:t>
      </w:r>
      <w:r w:rsidR="007F5D62">
        <w:rPr>
          <w:szCs w:val="22"/>
          <w:lang w:val="en-GB"/>
        </w:rPr>
        <w:t xml:space="preserve"> industry</w:t>
      </w:r>
      <w:r w:rsidR="00E72549">
        <w:rPr>
          <w:szCs w:val="22"/>
          <w:lang w:val="en-GB"/>
        </w:rPr>
        <w:t>.</w:t>
      </w:r>
      <w:r w:rsidR="00297AB9">
        <w:rPr>
          <w:szCs w:val="22"/>
          <w:lang w:val="en-GB"/>
        </w:rPr>
        <w:t xml:space="preserve"> </w:t>
      </w:r>
      <w:r w:rsidR="00013B45">
        <w:rPr>
          <w:szCs w:val="22"/>
          <w:lang w:val="en-GB"/>
        </w:rPr>
        <w:t xml:space="preserve">The impact of COVID-19 </w:t>
      </w:r>
      <w:r w:rsidR="00440FE8">
        <w:rPr>
          <w:szCs w:val="22"/>
          <w:lang w:val="en-GB"/>
        </w:rPr>
        <w:t xml:space="preserve">has added to the uncertainty confronting the industry </w:t>
      </w:r>
      <w:r w:rsidR="00317990">
        <w:rPr>
          <w:szCs w:val="22"/>
          <w:lang w:val="en-GB"/>
        </w:rPr>
        <w:t>and</w:t>
      </w:r>
      <w:r w:rsidR="00440FE8">
        <w:rPr>
          <w:szCs w:val="22"/>
          <w:lang w:val="en-GB"/>
        </w:rPr>
        <w:t xml:space="preserve"> </w:t>
      </w:r>
      <w:r w:rsidR="00013B45">
        <w:rPr>
          <w:szCs w:val="22"/>
          <w:lang w:val="en-GB"/>
        </w:rPr>
        <w:t>the delay in the proceedings of the Royal Commission</w:t>
      </w:r>
      <w:r w:rsidR="00440FE8">
        <w:rPr>
          <w:szCs w:val="22"/>
          <w:lang w:val="en-GB"/>
        </w:rPr>
        <w:t xml:space="preserve"> may have </w:t>
      </w:r>
      <w:r w:rsidR="00317990">
        <w:rPr>
          <w:szCs w:val="22"/>
          <w:lang w:val="en-GB"/>
        </w:rPr>
        <w:t xml:space="preserve">increased </w:t>
      </w:r>
      <w:r w:rsidR="00440FE8">
        <w:rPr>
          <w:szCs w:val="22"/>
          <w:lang w:val="en-GB"/>
        </w:rPr>
        <w:t xml:space="preserve">concerns over when the fundamental issues </w:t>
      </w:r>
      <w:r w:rsidR="00317990">
        <w:rPr>
          <w:szCs w:val="22"/>
          <w:lang w:val="en-GB"/>
        </w:rPr>
        <w:t xml:space="preserve">facing </w:t>
      </w:r>
      <w:r w:rsidR="00440FE8">
        <w:rPr>
          <w:szCs w:val="22"/>
          <w:lang w:val="en-GB"/>
        </w:rPr>
        <w:t xml:space="preserve">the </w:t>
      </w:r>
      <w:r w:rsidR="007F5D62">
        <w:rPr>
          <w:szCs w:val="22"/>
          <w:lang w:val="en-GB"/>
        </w:rPr>
        <w:t>industry</w:t>
      </w:r>
      <w:r w:rsidR="00317990">
        <w:rPr>
          <w:szCs w:val="22"/>
          <w:lang w:val="en-GB"/>
        </w:rPr>
        <w:t xml:space="preserve"> </w:t>
      </w:r>
      <w:r w:rsidR="00440FE8">
        <w:rPr>
          <w:szCs w:val="22"/>
          <w:lang w:val="en-GB"/>
        </w:rPr>
        <w:t xml:space="preserve">will be addressed. When the Royal Commission does finalise its report, </w:t>
      </w:r>
      <w:r w:rsidR="004F7A91" w:rsidRPr="00142302">
        <w:rPr>
          <w:szCs w:val="22"/>
          <w:lang w:val="en-GB"/>
        </w:rPr>
        <w:t xml:space="preserve">to reduce uncertainty, </w:t>
      </w:r>
      <w:r w:rsidR="00440FE8" w:rsidRPr="00142302">
        <w:rPr>
          <w:szCs w:val="22"/>
          <w:lang w:val="en-GB"/>
        </w:rPr>
        <w:t>i</w:t>
      </w:r>
      <w:r w:rsidR="00E72549" w:rsidRPr="00142302">
        <w:rPr>
          <w:szCs w:val="22"/>
          <w:lang w:val="en-GB"/>
        </w:rPr>
        <w:t xml:space="preserve">t will be important that </w:t>
      </w:r>
      <w:r w:rsidR="00440FE8" w:rsidRPr="00142302">
        <w:rPr>
          <w:szCs w:val="22"/>
          <w:lang w:val="en-GB"/>
        </w:rPr>
        <w:t xml:space="preserve">its recommendations </w:t>
      </w:r>
      <w:r w:rsidR="00E72549" w:rsidRPr="00142302">
        <w:rPr>
          <w:szCs w:val="22"/>
          <w:lang w:val="en-GB"/>
        </w:rPr>
        <w:t xml:space="preserve">are </w:t>
      </w:r>
      <w:r w:rsidR="004F7A91" w:rsidRPr="00142302">
        <w:rPr>
          <w:szCs w:val="22"/>
          <w:lang w:val="en-GB"/>
        </w:rPr>
        <w:t xml:space="preserve">based on sound evidence, </w:t>
      </w:r>
      <w:r w:rsidR="00E72549" w:rsidRPr="00142302">
        <w:rPr>
          <w:szCs w:val="22"/>
          <w:lang w:val="en-GB"/>
        </w:rPr>
        <w:t>clear</w:t>
      </w:r>
      <w:r w:rsidR="004F7A91" w:rsidRPr="00142302">
        <w:rPr>
          <w:szCs w:val="22"/>
          <w:lang w:val="en-GB"/>
        </w:rPr>
        <w:t xml:space="preserve"> and</w:t>
      </w:r>
      <w:r w:rsidR="00E72549" w:rsidRPr="00142302">
        <w:rPr>
          <w:szCs w:val="22"/>
          <w:lang w:val="en-GB"/>
        </w:rPr>
        <w:t xml:space="preserve"> precise and most importantly, </w:t>
      </w:r>
      <w:r w:rsidR="004F7A91" w:rsidRPr="00142302">
        <w:rPr>
          <w:szCs w:val="22"/>
          <w:lang w:val="en-GB"/>
        </w:rPr>
        <w:t xml:space="preserve">are </w:t>
      </w:r>
      <w:r w:rsidR="00E72549" w:rsidRPr="00142302">
        <w:rPr>
          <w:szCs w:val="22"/>
          <w:lang w:val="en-GB"/>
        </w:rPr>
        <w:t>readily implementable</w:t>
      </w:r>
      <w:r w:rsidR="00D7488E" w:rsidRPr="00142302">
        <w:rPr>
          <w:szCs w:val="22"/>
          <w:lang w:val="en-GB"/>
        </w:rPr>
        <w:t xml:space="preserve"> and affordable</w:t>
      </w:r>
      <w:r w:rsidR="00E72549" w:rsidRPr="00142302">
        <w:rPr>
          <w:szCs w:val="22"/>
          <w:lang w:val="en-GB"/>
        </w:rPr>
        <w:t>.</w:t>
      </w:r>
      <w:r w:rsidR="00E72549" w:rsidRPr="004F7A91">
        <w:rPr>
          <w:color w:val="FF0000"/>
          <w:szCs w:val="22"/>
          <w:lang w:val="en-GB"/>
        </w:rPr>
        <w:t xml:space="preserve"> </w:t>
      </w:r>
    </w:p>
    <w:p w14:paraId="2B24FDEC" w14:textId="30BC3888" w:rsidR="00ED795F" w:rsidRDefault="00AB4FE6" w:rsidP="004642A7">
      <w:pPr>
        <w:pStyle w:val="BodyText"/>
        <w:rPr>
          <w:szCs w:val="22"/>
          <w:lang w:val="en-GB"/>
        </w:rPr>
      </w:pPr>
      <w:r>
        <w:rPr>
          <w:szCs w:val="22"/>
          <w:lang w:val="en-GB"/>
        </w:rPr>
        <w:t xml:space="preserve">In addition, any transition arrangements need to be </w:t>
      </w:r>
      <w:r w:rsidR="00E30DD1">
        <w:rPr>
          <w:szCs w:val="22"/>
          <w:lang w:val="en-GB"/>
        </w:rPr>
        <w:t xml:space="preserve">carefully considered and </w:t>
      </w:r>
      <w:r>
        <w:rPr>
          <w:szCs w:val="22"/>
          <w:lang w:val="en-GB"/>
        </w:rPr>
        <w:t xml:space="preserve">clearly specified. </w:t>
      </w:r>
    </w:p>
    <w:p w14:paraId="32BD926E" w14:textId="3BCC817F" w:rsidR="007F4D16" w:rsidRDefault="00D21FC5" w:rsidP="004642A7">
      <w:pPr>
        <w:pStyle w:val="BodyText"/>
        <w:rPr>
          <w:szCs w:val="22"/>
        </w:rPr>
      </w:pPr>
      <w:r>
        <w:rPr>
          <w:szCs w:val="22"/>
          <w:lang w:val="en-GB"/>
        </w:rPr>
        <w:t>T</w:t>
      </w:r>
      <w:r w:rsidR="00317990">
        <w:rPr>
          <w:szCs w:val="22"/>
          <w:lang w:val="en-GB"/>
        </w:rPr>
        <w:t xml:space="preserve">he COVID-19 </w:t>
      </w:r>
      <w:r w:rsidR="00467222">
        <w:rPr>
          <w:szCs w:val="22"/>
          <w:lang w:val="en-GB"/>
        </w:rPr>
        <w:t>pandemic</w:t>
      </w:r>
      <w:r w:rsidR="00317990">
        <w:rPr>
          <w:szCs w:val="22"/>
          <w:lang w:val="en-GB"/>
        </w:rPr>
        <w:t xml:space="preserve"> significantly </w:t>
      </w:r>
      <w:r>
        <w:rPr>
          <w:szCs w:val="22"/>
          <w:lang w:val="en-GB"/>
        </w:rPr>
        <w:t>adds to the uncertainty co</w:t>
      </w:r>
      <w:r w:rsidR="00FD5264">
        <w:rPr>
          <w:szCs w:val="22"/>
          <w:lang w:val="en-GB"/>
        </w:rPr>
        <w:t xml:space="preserve">nfronting the aged care </w:t>
      </w:r>
      <w:r w:rsidR="00297AB9">
        <w:rPr>
          <w:szCs w:val="22"/>
          <w:lang w:val="en-GB"/>
        </w:rPr>
        <w:t>industry</w:t>
      </w:r>
      <w:r w:rsidR="00FD5264">
        <w:rPr>
          <w:szCs w:val="22"/>
          <w:lang w:val="en-GB"/>
        </w:rPr>
        <w:t xml:space="preserve">. The unprecedented nature of the </w:t>
      </w:r>
      <w:r w:rsidR="00467222">
        <w:rPr>
          <w:szCs w:val="22"/>
          <w:lang w:val="en-GB"/>
        </w:rPr>
        <w:t>pandemic</w:t>
      </w:r>
      <w:r w:rsidR="00FD5264">
        <w:rPr>
          <w:szCs w:val="22"/>
          <w:lang w:val="en-GB"/>
        </w:rPr>
        <w:t xml:space="preserve"> makes</w:t>
      </w:r>
      <w:r w:rsidR="007752EE">
        <w:rPr>
          <w:szCs w:val="22"/>
          <w:lang w:val="en-GB"/>
        </w:rPr>
        <w:t xml:space="preserve"> it impossible to know when it</w:t>
      </w:r>
      <w:r w:rsidR="00FD5264">
        <w:rPr>
          <w:szCs w:val="22"/>
          <w:lang w:val="en-GB"/>
        </w:rPr>
        <w:t xml:space="preserve"> will be resolved</w:t>
      </w:r>
      <w:r w:rsidR="00F035FD">
        <w:rPr>
          <w:szCs w:val="22"/>
          <w:lang w:val="en-GB"/>
        </w:rPr>
        <w:t xml:space="preserve"> a</w:t>
      </w:r>
      <w:r w:rsidR="007752EE">
        <w:rPr>
          <w:szCs w:val="22"/>
          <w:lang w:val="en-GB"/>
        </w:rPr>
        <w:t xml:space="preserve">nd </w:t>
      </w:r>
      <w:r w:rsidR="00F035FD">
        <w:rPr>
          <w:szCs w:val="22"/>
          <w:lang w:val="en-GB"/>
        </w:rPr>
        <w:t>the uncertainty</w:t>
      </w:r>
      <w:r w:rsidR="007752EE">
        <w:rPr>
          <w:szCs w:val="22"/>
          <w:lang w:val="en-GB"/>
        </w:rPr>
        <w:t xml:space="preserve"> removed. </w:t>
      </w:r>
      <w:r w:rsidR="00FD5264">
        <w:rPr>
          <w:szCs w:val="22"/>
          <w:lang w:val="en-GB"/>
        </w:rPr>
        <w:t>However another source of uncertainty impacting on the industry is the Royal Commission</w:t>
      </w:r>
      <w:r w:rsidR="00F035FD">
        <w:rPr>
          <w:szCs w:val="22"/>
          <w:lang w:val="en-GB"/>
        </w:rPr>
        <w:t xml:space="preserve">, and perhaps more importantly, the Government’s response. </w:t>
      </w:r>
      <w:r w:rsidR="004F1884">
        <w:rPr>
          <w:szCs w:val="22"/>
          <w:lang w:val="en-GB"/>
        </w:rPr>
        <w:t>T</w:t>
      </w:r>
      <w:r w:rsidR="00D32FF6">
        <w:rPr>
          <w:szCs w:val="22"/>
          <w:lang w:val="en-GB"/>
        </w:rPr>
        <w:t>he Government cannot respond to the Royal Commission’s recommendations until the</w:t>
      </w:r>
      <w:r w:rsidR="00AB4FE6">
        <w:rPr>
          <w:szCs w:val="22"/>
          <w:lang w:val="en-GB"/>
        </w:rPr>
        <w:t>y are finalised</w:t>
      </w:r>
      <w:r w:rsidR="004F1884">
        <w:rPr>
          <w:szCs w:val="22"/>
          <w:lang w:val="en-GB"/>
        </w:rPr>
        <w:t xml:space="preserve">, and given the delay in the Royal Commission’s processes, it is </w:t>
      </w:r>
      <w:r w:rsidR="008128EB">
        <w:rPr>
          <w:szCs w:val="22"/>
          <w:lang w:val="en-GB"/>
        </w:rPr>
        <w:t>difficult for the Government to give any indication as to the timing of its response.</w:t>
      </w:r>
      <w:r w:rsidR="00297AB9">
        <w:rPr>
          <w:szCs w:val="22"/>
          <w:lang w:val="en-GB"/>
        </w:rPr>
        <w:t xml:space="preserve"> </w:t>
      </w:r>
      <w:r w:rsidR="008128EB">
        <w:rPr>
          <w:szCs w:val="22"/>
          <w:lang w:val="en-GB"/>
        </w:rPr>
        <w:t>But in order to give some guidance</w:t>
      </w:r>
      <w:r w:rsidR="00A761C8">
        <w:rPr>
          <w:szCs w:val="22"/>
          <w:lang w:val="en-GB"/>
        </w:rPr>
        <w:t xml:space="preserve"> to the industry against this background of uncertainty,</w:t>
      </w:r>
      <w:r w:rsidR="00297AB9">
        <w:rPr>
          <w:szCs w:val="22"/>
          <w:lang w:val="en-GB"/>
        </w:rPr>
        <w:t xml:space="preserve"> </w:t>
      </w:r>
      <w:r w:rsidR="00AB4FE6">
        <w:rPr>
          <w:szCs w:val="22"/>
          <w:lang w:val="en-GB"/>
        </w:rPr>
        <w:t xml:space="preserve">the Government </w:t>
      </w:r>
      <w:r w:rsidR="004A1728">
        <w:rPr>
          <w:szCs w:val="22"/>
          <w:lang w:val="en-GB"/>
        </w:rPr>
        <w:t xml:space="preserve">could </w:t>
      </w:r>
      <w:r w:rsidR="008128EB">
        <w:rPr>
          <w:szCs w:val="22"/>
          <w:lang w:val="en-GB"/>
        </w:rPr>
        <w:t xml:space="preserve">reassure </w:t>
      </w:r>
      <w:r w:rsidR="00A761C8">
        <w:rPr>
          <w:szCs w:val="22"/>
          <w:lang w:val="en-GB"/>
        </w:rPr>
        <w:t xml:space="preserve">both consumers and providers </w:t>
      </w:r>
      <w:r w:rsidR="00F41841">
        <w:rPr>
          <w:szCs w:val="22"/>
          <w:lang w:val="en-GB"/>
        </w:rPr>
        <w:t xml:space="preserve">that COVID-19 </w:t>
      </w:r>
      <w:r w:rsidR="008128EB">
        <w:rPr>
          <w:szCs w:val="22"/>
          <w:lang w:val="en-GB"/>
        </w:rPr>
        <w:t xml:space="preserve">has not diminished </w:t>
      </w:r>
      <w:r w:rsidR="004F7A91">
        <w:rPr>
          <w:szCs w:val="22"/>
          <w:lang w:val="en-GB"/>
        </w:rPr>
        <w:t xml:space="preserve">its </w:t>
      </w:r>
      <w:r w:rsidR="008128EB">
        <w:rPr>
          <w:szCs w:val="22"/>
          <w:lang w:val="en-GB"/>
        </w:rPr>
        <w:t xml:space="preserve">commitment to advancing </w:t>
      </w:r>
      <w:r w:rsidR="004F7A91">
        <w:rPr>
          <w:szCs w:val="22"/>
          <w:lang w:val="en-GB"/>
        </w:rPr>
        <w:t xml:space="preserve">the </w:t>
      </w:r>
      <w:r w:rsidR="00A761C8">
        <w:rPr>
          <w:szCs w:val="22"/>
          <w:lang w:val="en-GB"/>
        </w:rPr>
        <w:t xml:space="preserve">long-term </w:t>
      </w:r>
      <w:r w:rsidR="008128EB">
        <w:rPr>
          <w:szCs w:val="22"/>
          <w:lang w:val="en-GB"/>
        </w:rPr>
        <w:t>reform</w:t>
      </w:r>
      <w:r w:rsidR="00A761C8">
        <w:rPr>
          <w:szCs w:val="22"/>
          <w:lang w:val="en-GB"/>
        </w:rPr>
        <w:t>s</w:t>
      </w:r>
      <w:r w:rsidR="008128EB">
        <w:rPr>
          <w:szCs w:val="22"/>
          <w:lang w:val="en-GB"/>
        </w:rPr>
        <w:t xml:space="preserve"> in</w:t>
      </w:r>
      <w:r w:rsidR="00A761C8">
        <w:rPr>
          <w:szCs w:val="22"/>
          <w:lang w:val="en-GB"/>
        </w:rPr>
        <w:t xml:space="preserve"> aged care</w:t>
      </w:r>
      <w:r w:rsidR="008128EB">
        <w:rPr>
          <w:szCs w:val="22"/>
          <w:lang w:val="en-GB"/>
        </w:rPr>
        <w:t>.</w:t>
      </w:r>
      <w:r w:rsidR="00A761C8">
        <w:rPr>
          <w:szCs w:val="22"/>
          <w:lang w:val="en-GB"/>
        </w:rPr>
        <w:t xml:space="preserve"> In providing such reassurance,</w:t>
      </w:r>
      <w:r w:rsidR="00AB4FE6">
        <w:rPr>
          <w:szCs w:val="22"/>
          <w:lang w:val="en-GB"/>
        </w:rPr>
        <w:t xml:space="preserve"> </w:t>
      </w:r>
      <w:r w:rsidR="00297AB9">
        <w:rPr>
          <w:szCs w:val="22"/>
          <w:lang w:val="en-GB"/>
        </w:rPr>
        <w:t>i</w:t>
      </w:r>
      <w:r w:rsidR="008128EB">
        <w:rPr>
          <w:szCs w:val="22"/>
          <w:lang w:val="en-GB"/>
        </w:rPr>
        <w:t>t could</w:t>
      </w:r>
      <w:r w:rsidR="00AB4FE6">
        <w:rPr>
          <w:szCs w:val="22"/>
          <w:lang w:val="en-GB"/>
        </w:rPr>
        <w:t xml:space="preserve"> acknowledge that there will be</w:t>
      </w:r>
      <w:r w:rsidR="00A761C8">
        <w:rPr>
          <w:szCs w:val="22"/>
          <w:lang w:val="en-GB"/>
        </w:rPr>
        <w:t xml:space="preserve"> permanent</w:t>
      </w:r>
      <w:r w:rsidR="00AB4FE6">
        <w:rPr>
          <w:szCs w:val="22"/>
          <w:lang w:val="en-GB"/>
        </w:rPr>
        <w:t xml:space="preserve"> additional funding for aged care services, both Government and consumer contributions (</w:t>
      </w:r>
      <w:r w:rsidR="00D7488E">
        <w:rPr>
          <w:szCs w:val="22"/>
          <w:lang w:val="en-GB"/>
        </w:rPr>
        <w:t>discussed further below</w:t>
      </w:r>
      <w:r w:rsidR="00AB4FE6">
        <w:rPr>
          <w:szCs w:val="22"/>
          <w:lang w:val="en-GB"/>
        </w:rPr>
        <w:t>)</w:t>
      </w:r>
      <w:r w:rsidR="001E18DB">
        <w:rPr>
          <w:szCs w:val="22"/>
          <w:lang w:val="en-GB"/>
        </w:rPr>
        <w:t>, and this increase in funding w</w:t>
      </w:r>
      <w:r w:rsidR="00D7488E">
        <w:rPr>
          <w:szCs w:val="22"/>
          <w:lang w:val="en-GB"/>
        </w:rPr>
        <w:t>ill</w:t>
      </w:r>
      <w:r w:rsidR="001E18DB">
        <w:rPr>
          <w:szCs w:val="22"/>
          <w:lang w:val="en-GB"/>
        </w:rPr>
        <w:t xml:space="preserve"> be accompanied </w:t>
      </w:r>
      <w:r w:rsidR="00D7488E">
        <w:rPr>
          <w:szCs w:val="22"/>
          <w:lang w:val="en-GB"/>
        </w:rPr>
        <w:t>by</w:t>
      </w:r>
      <w:r w:rsidR="001E18DB">
        <w:rPr>
          <w:szCs w:val="22"/>
          <w:lang w:val="en-GB"/>
        </w:rPr>
        <w:t xml:space="preserve"> </w:t>
      </w:r>
      <w:r w:rsidR="001E18DB" w:rsidRPr="00142302">
        <w:rPr>
          <w:szCs w:val="22"/>
          <w:lang w:val="en-GB"/>
        </w:rPr>
        <w:t xml:space="preserve">significant </w:t>
      </w:r>
      <w:r w:rsidR="004F7A91" w:rsidRPr="00142302">
        <w:rPr>
          <w:szCs w:val="22"/>
          <w:lang w:val="en-GB"/>
        </w:rPr>
        <w:t xml:space="preserve">improvements in  safety and quality of care, access to care and overall </w:t>
      </w:r>
      <w:r w:rsidR="001E18DB" w:rsidRPr="00142302">
        <w:rPr>
          <w:szCs w:val="22"/>
          <w:lang w:val="en-GB"/>
        </w:rPr>
        <w:t>accountability and efficiency</w:t>
      </w:r>
      <w:r w:rsidR="004F7A91" w:rsidRPr="00142302">
        <w:rPr>
          <w:szCs w:val="22"/>
          <w:lang w:val="en-GB"/>
        </w:rPr>
        <w:t xml:space="preserve"> of the industry</w:t>
      </w:r>
      <w:r w:rsidR="00D7488E">
        <w:rPr>
          <w:szCs w:val="22"/>
          <w:lang w:val="en-GB"/>
        </w:rPr>
        <w:t>.</w:t>
      </w:r>
      <w:r w:rsidR="001E18DB">
        <w:rPr>
          <w:szCs w:val="22"/>
          <w:lang w:val="en-GB"/>
        </w:rPr>
        <w:t xml:space="preserve"> </w:t>
      </w:r>
    </w:p>
    <w:p w14:paraId="44B982F1" w14:textId="77777777" w:rsidR="007F4D16" w:rsidRDefault="007F4D16" w:rsidP="001F6BC1">
      <w:pPr>
        <w:pStyle w:val="BodyText"/>
        <w:spacing w:before="240"/>
      </w:pPr>
      <w:r>
        <w:rPr>
          <w:b/>
          <w:sz w:val="28"/>
          <w:szCs w:val="28"/>
          <w:lang w:val="en-GB"/>
        </w:rPr>
        <w:t>Establishing an environment that supports investment in aged care</w:t>
      </w:r>
    </w:p>
    <w:p w14:paraId="40F1584C" w14:textId="77777777" w:rsidR="00D7488E" w:rsidRDefault="00AC0491" w:rsidP="004642A7">
      <w:pPr>
        <w:pStyle w:val="BodyText"/>
        <w:rPr>
          <w:szCs w:val="22"/>
        </w:rPr>
      </w:pPr>
      <w:r w:rsidRPr="00AC0491">
        <w:rPr>
          <w:szCs w:val="22"/>
          <w:lang w:val="en-GB"/>
        </w:rPr>
        <w:t xml:space="preserve">One of the reasons for </w:t>
      </w:r>
      <w:r>
        <w:rPr>
          <w:szCs w:val="22"/>
          <w:lang w:val="en-GB"/>
        </w:rPr>
        <w:t>emphasising</w:t>
      </w:r>
      <w:r w:rsidRPr="00AC0491">
        <w:rPr>
          <w:szCs w:val="22"/>
          <w:lang w:val="en-GB"/>
        </w:rPr>
        <w:t xml:space="preserve"> </w:t>
      </w:r>
      <w:r>
        <w:rPr>
          <w:szCs w:val="22"/>
          <w:lang w:val="en-GB"/>
        </w:rPr>
        <w:t>the priority for reducing uncertainty over the</w:t>
      </w:r>
      <w:r w:rsidRPr="004642A7">
        <w:rPr>
          <w:szCs w:val="22"/>
          <w:lang w:val="en-GB"/>
        </w:rPr>
        <w:t xml:space="preserve"> </w:t>
      </w:r>
      <w:r w:rsidR="00466DA4">
        <w:rPr>
          <w:szCs w:val="22"/>
          <w:lang w:val="en-GB"/>
        </w:rPr>
        <w:t xml:space="preserve">future direction of aged care reforms is the necessity to improve the environment for investment in the industry. </w:t>
      </w:r>
    </w:p>
    <w:p w14:paraId="6B1D6550" w14:textId="77777777" w:rsidR="00E30DD1" w:rsidRDefault="00466DA4" w:rsidP="004642A7">
      <w:pPr>
        <w:pStyle w:val="BodyText"/>
        <w:rPr>
          <w:szCs w:val="22"/>
          <w:lang w:val="en-GB"/>
        </w:rPr>
      </w:pPr>
      <w:r>
        <w:rPr>
          <w:szCs w:val="22"/>
          <w:lang w:val="en-GB"/>
        </w:rPr>
        <w:t xml:space="preserve">While the Government is the main source </w:t>
      </w:r>
      <w:r w:rsidR="00612306">
        <w:rPr>
          <w:szCs w:val="22"/>
          <w:lang w:val="en-GB"/>
        </w:rPr>
        <w:t>of funding for aged care</w:t>
      </w:r>
      <w:r>
        <w:rPr>
          <w:szCs w:val="22"/>
          <w:lang w:val="en-GB"/>
        </w:rPr>
        <w:t>, the services are primarily delivered by the non-government sector, both</w:t>
      </w:r>
      <w:r w:rsidR="00C42C0C">
        <w:rPr>
          <w:szCs w:val="22"/>
          <w:lang w:val="en-GB"/>
        </w:rPr>
        <w:t xml:space="preserve"> for-</w:t>
      </w:r>
      <w:r>
        <w:rPr>
          <w:szCs w:val="22"/>
          <w:lang w:val="en-GB"/>
        </w:rPr>
        <w:t xml:space="preserve">profit and not-for-profit providers. These providers will not invest </w:t>
      </w:r>
      <w:r w:rsidR="00612306">
        <w:rPr>
          <w:szCs w:val="22"/>
          <w:lang w:val="en-GB"/>
        </w:rPr>
        <w:t xml:space="preserve">in the aged care industry, nor will they be able to attract and retain the required </w:t>
      </w:r>
      <w:r w:rsidR="00E30DD1">
        <w:rPr>
          <w:szCs w:val="22"/>
          <w:lang w:val="en-GB"/>
        </w:rPr>
        <w:t xml:space="preserve">management teams and </w:t>
      </w:r>
      <w:r w:rsidR="00AD0B87">
        <w:rPr>
          <w:szCs w:val="22"/>
          <w:lang w:val="en-GB"/>
        </w:rPr>
        <w:t>staff,</w:t>
      </w:r>
      <w:r w:rsidR="00725215">
        <w:rPr>
          <w:szCs w:val="22"/>
          <w:lang w:val="en-GB"/>
        </w:rPr>
        <w:t xml:space="preserve"> unless they have confidence in the direction and stability of policy settings, particularly regulatory and funding structures. As noted previously, this needs to be a key consideration of the Royal Commission in approaching its recommendations, and for the Government </w:t>
      </w:r>
      <w:r w:rsidR="00882D92">
        <w:rPr>
          <w:szCs w:val="22"/>
          <w:lang w:val="en-GB"/>
        </w:rPr>
        <w:t>in considering the timing and nat</w:t>
      </w:r>
      <w:r w:rsidR="009F4745">
        <w:rPr>
          <w:szCs w:val="22"/>
          <w:lang w:val="en-GB"/>
        </w:rPr>
        <w:t>ure of its response to the</w:t>
      </w:r>
      <w:r w:rsidR="00882D92">
        <w:rPr>
          <w:szCs w:val="22"/>
          <w:lang w:val="en-GB"/>
        </w:rPr>
        <w:t xml:space="preserve"> Commission’s recommendations. In this regard, it will be important that providers understand</w:t>
      </w:r>
      <w:r w:rsidR="00EE0D41">
        <w:rPr>
          <w:szCs w:val="22"/>
          <w:lang w:val="en-GB"/>
        </w:rPr>
        <w:t xml:space="preserve"> the rationale for changes and have the opportunity to inject their perspective</w:t>
      </w:r>
      <w:r w:rsidR="001E1465">
        <w:rPr>
          <w:szCs w:val="22"/>
          <w:lang w:val="en-GB"/>
        </w:rPr>
        <w:t xml:space="preserve"> </w:t>
      </w:r>
      <w:r w:rsidR="00D7488E">
        <w:rPr>
          <w:szCs w:val="22"/>
          <w:lang w:val="en-GB"/>
        </w:rPr>
        <w:t>on</w:t>
      </w:r>
      <w:r w:rsidR="001E1465">
        <w:rPr>
          <w:szCs w:val="22"/>
          <w:lang w:val="en-GB"/>
        </w:rPr>
        <w:t xml:space="preserve"> the implications of the proposed changes. </w:t>
      </w:r>
    </w:p>
    <w:p w14:paraId="066BC210" w14:textId="77777777" w:rsidR="00E30DD1" w:rsidRPr="00A55C97" w:rsidRDefault="00E30DD1" w:rsidP="00E30DD1">
      <w:pPr>
        <w:pStyle w:val="BodyText"/>
        <w:spacing w:before="240"/>
        <w:rPr>
          <w:b/>
          <w:color w:val="auto"/>
          <w:sz w:val="28"/>
          <w:szCs w:val="28"/>
        </w:rPr>
      </w:pPr>
      <w:r w:rsidRPr="00A55C97">
        <w:rPr>
          <w:b/>
          <w:color w:val="auto"/>
          <w:sz w:val="28"/>
          <w:szCs w:val="28"/>
        </w:rPr>
        <w:t>Promoting innovation and technology</w:t>
      </w:r>
    </w:p>
    <w:p w14:paraId="6F009C5A" w14:textId="77777777" w:rsidR="00E30DD1" w:rsidRPr="00A55C97" w:rsidRDefault="00E30DD1" w:rsidP="00E30DD1">
      <w:pPr>
        <w:rPr>
          <w:rFonts w:ascii="Segoe UI" w:hAnsi="Segoe UI" w:cs="Segoe UI"/>
          <w:color w:val="313131"/>
          <w:lang w:val="en-GB"/>
        </w:rPr>
      </w:pPr>
      <w:r w:rsidRPr="00A55C97">
        <w:rPr>
          <w:rFonts w:ascii="Segoe UI" w:hAnsi="Segoe UI" w:cs="Segoe UI"/>
          <w:color w:val="313131"/>
          <w:lang w:val="en-GB"/>
        </w:rPr>
        <w:t xml:space="preserve">The need for social distancing, isolation and visit restrictions are some of the outcomes from the COVID-19 crisis that are forcing aged care providers to innovate processes and access technology to create solutions. Some of these ideas may be developed internally, others by external service providers. </w:t>
      </w:r>
    </w:p>
    <w:p w14:paraId="057B1FE9" w14:textId="1BDAB07F" w:rsidR="00E30DD1" w:rsidRPr="00A55C97" w:rsidRDefault="00A55C97" w:rsidP="00E30DD1">
      <w:pPr>
        <w:spacing w:before="120"/>
        <w:rPr>
          <w:rFonts w:ascii="Segoe UI" w:hAnsi="Segoe UI" w:cs="Segoe UI"/>
          <w:color w:val="313131"/>
          <w:lang w:val="en-GB"/>
        </w:rPr>
      </w:pPr>
      <w:r w:rsidRPr="00A55C97">
        <w:rPr>
          <w:rFonts w:ascii="Segoe UI" w:hAnsi="Segoe UI" w:cs="Segoe UI"/>
          <w:color w:val="313131"/>
          <w:lang w:val="en-GB"/>
        </w:rPr>
        <w:t>The sector was already making changes and will continue to do so</w:t>
      </w:r>
      <w:r w:rsidR="00E30DD1" w:rsidRPr="00A55C97">
        <w:rPr>
          <w:rFonts w:ascii="Segoe UI" w:hAnsi="Segoe UI" w:cs="Segoe UI"/>
          <w:color w:val="313131"/>
          <w:lang w:val="en-GB"/>
        </w:rPr>
        <w:t>. Changes seen so far include: use of technology to deliver services and connect people</w:t>
      </w:r>
      <w:r w:rsidR="00760DEB" w:rsidRPr="00A55C97">
        <w:rPr>
          <w:rFonts w:ascii="Segoe UI" w:hAnsi="Segoe UI" w:cs="Segoe UI"/>
          <w:color w:val="313131"/>
          <w:lang w:val="en-GB"/>
        </w:rPr>
        <w:t>;</w:t>
      </w:r>
      <w:r w:rsidR="00E30DD1" w:rsidRPr="00A55C97">
        <w:rPr>
          <w:rFonts w:ascii="Segoe UI" w:hAnsi="Segoe UI" w:cs="Segoe UI"/>
          <w:color w:val="313131"/>
          <w:lang w:val="en-GB"/>
        </w:rPr>
        <w:t xml:space="preserve"> combining service offerings</w:t>
      </w:r>
      <w:r w:rsidR="00760DEB" w:rsidRPr="00A55C97">
        <w:rPr>
          <w:rFonts w:ascii="Segoe UI" w:hAnsi="Segoe UI" w:cs="Segoe UI"/>
          <w:color w:val="313131"/>
          <w:lang w:val="en-GB"/>
        </w:rPr>
        <w:t>;</w:t>
      </w:r>
      <w:r w:rsidRPr="00A55C97">
        <w:rPr>
          <w:rFonts w:ascii="Segoe UI" w:hAnsi="Segoe UI" w:cs="Segoe UI"/>
          <w:color w:val="313131"/>
          <w:lang w:val="en-GB"/>
        </w:rPr>
        <w:t xml:space="preserve"> </w:t>
      </w:r>
      <w:r w:rsidR="00E30DD1" w:rsidRPr="00A55C97">
        <w:rPr>
          <w:rFonts w:ascii="Segoe UI" w:hAnsi="Segoe UI" w:cs="Segoe UI"/>
          <w:color w:val="313131"/>
          <w:lang w:val="en-GB"/>
        </w:rPr>
        <w:t>new forms of engagement of families and volunteering</w:t>
      </w:r>
      <w:r w:rsidR="00760DEB" w:rsidRPr="00A55C97">
        <w:rPr>
          <w:rFonts w:ascii="Segoe UI" w:hAnsi="Segoe UI" w:cs="Segoe UI"/>
          <w:color w:val="313131"/>
          <w:lang w:val="en-GB"/>
        </w:rPr>
        <w:t>;</w:t>
      </w:r>
      <w:r w:rsidR="00E30DD1" w:rsidRPr="00A55C97">
        <w:rPr>
          <w:rFonts w:ascii="Segoe UI" w:hAnsi="Segoe UI" w:cs="Segoe UI"/>
          <w:color w:val="313131"/>
          <w:lang w:val="en-GB"/>
        </w:rPr>
        <w:t xml:space="preserve"> different delivery arrangements in home care</w:t>
      </w:r>
      <w:r w:rsidR="00760DEB" w:rsidRPr="00A55C97">
        <w:rPr>
          <w:rFonts w:ascii="Segoe UI" w:hAnsi="Segoe UI" w:cs="Segoe UI"/>
          <w:color w:val="313131"/>
          <w:lang w:val="en-GB"/>
        </w:rPr>
        <w:t>;</w:t>
      </w:r>
      <w:r w:rsidR="00E30DD1" w:rsidRPr="00A55C97">
        <w:rPr>
          <w:rFonts w:ascii="Segoe UI" w:hAnsi="Segoe UI" w:cs="Segoe UI"/>
          <w:color w:val="313131"/>
          <w:lang w:val="en-GB"/>
        </w:rPr>
        <w:t xml:space="preserve"> use of generic services</w:t>
      </w:r>
      <w:r w:rsidR="00760DEB" w:rsidRPr="00A55C97">
        <w:rPr>
          <w:rFonts w:ascii="Segoe UI" w:hAnsi="Segoe UI" w:cs="Segoe UI"/>
          <w:color w:val="313131"/>
          <w:lang w:val="en-GB"/>
        </w:rPr>
        <w:t>;</w:t>
      </w:r>
      <w:r w:rsidR="00E30DD1" w:rsidRPr="00A55C97">
        <w:rPr>
          <w:rFonts w:ascii="Segoe UI" w:hAnsi="Segoe UI" w:cs="Segoe UI"/>
          <w:color w:val="313131"/>
          <w:lang w:val="en-GB"/>
        </w:rPr>
        <w:t xml:space="preserve"> joint venturing between service providers and product providers</w:t>
      </w:r>
      <w:r w:rsidR="00760DEB" w:rsidRPr="00A55C97">
        <w:rPr>
          <w:rFonts w:ascii="Segoe UI" w:hAnsi="Segoe UI" w:cs="Segoe UI"/>
          <w:color w:val="313131"/>
          <w:lang w:val="en-GB"/>
        </w:rPr>
        <w:t>;</w:t>
      </w:r>
      <w:r w:rsidR="00E30DD1" w:rsidRPr="00A55C97">
        <w:rPr>
          <w:rFonts w:ascii="Segoe UI" w:hAnsi="Segoe UI" w:cs="Segoe UI"/>
          <w:color w:val="313131"/>
          <w:lang w:val="en-GB"/>
        </w:rPr>
        <w:t xml:space="preserve"> take up of new products by consumers and families</w:t>
      </w:r>
      <w:r w:rsidR="00760DEB" w:rsidRPr="00A55C97">
        <w:rPr>
          <w:rFonts w:ascii="Segoe UI" w:hAnsi="Segoe UI" w:cs="Segoe UI"/>
          <w:color w:val="313131"/>
          <w:lang w:val="en-GB"/>
        </w:rPr>
        <w:t>;</w:t>
      </w:r>
      <w:r w:rsidR="00E30DD1" w:rsidRPr="00A55C97">
        <w:rPr>
          <w:rFonts w:ascii="Segoe UI" w:hAnsi="Segoe UI" w:cs="Segoe UI"/>
          <w:color w:val="313131"/>
          <w:lang w:val="en-GB"/>
        </w:rPr>
        <w:t xml:space="preserve"> product providers changing their service offering</w:t>
      </w:r>
      <w:r w:rsidR="00760DEB" w:rsidRPr="00A55C97">
        <w:rPr>
          <w:rFonts w:ascii="Segoe UI" w:hAnsi="Segoe UI" w:cs="Segoe UI"/>
          <w:color w:val="313131"/>
          <w:lang w:val="en-GB"/>
        </w:rPr>
        <w:t>;</w:t>
      </w:r>
      <w:r w:rsidR="00E30DD1" w:rsidRPr="00A55C97">
        <w:rPr>
          <w:rFonts w:ascii="Segoe UI" w:hAnsi="Segoe UI" w:cs="Segoe UI"/>
          <w:color w:val="313131"/>
          <w:lang w:val="en-GB"/>
        </w:rPr>
        <w:t xml:space="preserve"> new procurement networks</w:t>
      </w:r>
      <w:r w:rsidR="00760DEB" w:rsidRPr="00A55C97">
        <w:rPr>
          <w:rFonts w:ascii="Segoe UI" w:hAnsi="Segoe UI" w:cs="Segoe UI"/>
          <w:color w:val="313131"/>
          <w:lang w:val="en-GB"/>
        </w:rPr>
        <w:t xml:space="preserve">; and, </w:t>
      </w:r>
      <w:r w:rsidR="00E30DD1" w:rsidRPr="00A55C97">
        <w:rPr>
          <w:rFonts w:ascii="Segoe UI" w:hAnsi="Segoe UI" w:cs="Segoe UI"/>
          <w:color w:val="313131"/>
          <w:lang w:val="en-GB"/>
        </w:rPr>
        <w:t xml:space="preserve">older people making their own priority decisions. Providers are also starting to reconsider residential care design that would better support frail residents in future pandemics. The aged care </w:t>
      </w:r>
      <w:r w:rsidR="00760DEB" w:rsidRPr="00A55C97">
        <w:rPr>
          <w:rFonts w:ascii="Segoe UI" w:hAnsi="Segoe UI" w:cs="Segoe UI"/>
          <w:color w:val="313131"/>
          <w:lang w:val="en-GB"/>
        </w:rPr>
        <w:t>industry</w:t>
      </w:r>
      <w:r w:rsidR="00E30DD1" w:rsidRPr="00A55C97">
        <w:rPr>
          <w:rFonts w:ascii="Segoe UI" w:hAnsi="Segoe UI" w:cs="Segoe UI"/>
          <w:color w:val="313131"/>
          <w:lang w:val="en-GB"/>
        </w:rPr>
        <w:t xml:space="preserve"> likely continue to embrace many of these changes</w:t>
      </w:r>
      <w:r w:rsidR="00760DEB" w:rsidRPr="00A55C97">
        <w:rPr>
          <w:rFonts w:ascii="Segoe UI" w:hAnsi="Segoe UI" w:cs="Segoe UI"/>
          <w:color w:val="313131"/>
          <w:lang w:val="en-GB"/>
        </w:rPr>
        <w:t>.</w:t>
      </w:r>
      <w:r w:rsidR="00260846" w:rsidRPr="00A55C97">
        <w:rPr>
          <w:rFonts w:ascii="Segoe UI" w:hAnsi="Segoe UI" w:cs="Segoe UI"/>
          <w:color w:val="313131"/>
          <w:lang w:val="en-GB"/>
        </w:rPr>
        <w:t xml:space="preserve"> </w:t>
      </w:r>
      <w:r w:rsidR="00E30DD1" w:rsidRPr="00A55C97">
        <w:rPr>
          <w:rFonts w:ascii="Segoe UI" w:hAnsi="Segoe UI" w:cs="Segoe UI"/>
          <w:color w:val="313131"/>
          <w:lang w:val="en-GB"/>
        </w:rPr>
        <w:t xml:space="preserve">Stewardship, incentives, funding and regulation will all need to </w:t>
      </w:r>
      <w:r w:rsidR="00760DEB" w:rsidRPr="00A55C97">
        <w:rPr>
          <w:rFonts w:ascii="Segoe UI" w:hAnsi="Segoe UI" w:cs="Segoe UI"/>
          <w:color w:val="313131"/>
          <w:lang w:val="en-GB"/>
        </w:rPr>
        <w:t xml:space="preserve">support </w:t>
      </w:r>
      <w:r w:rsidR="00260846" w:rsidRPr="00A55C97">
        <w:rPr>
          <w:rFonts w:ascii="Segoe UI" w:hAnsi="Segoe UI" w:cs="Segoe UI"/>
          <w:color w:val="313131"/>
          <w:lang w:val="en-GB"/>
        </w:rPr>
        <w:t>t</w:t>
      </w:r>
      <w:r w:rsidR="00E30DD1" w:rsidRPr="00A55C97">
        <w:rPr>
          <w:rFonts w:ascii="Segoe UI" w:hAnsi="Segoe UI" w:cs="Segoe UI"/>
          <w:color w:val="313131"/>
          <w:lang w:val="en-GB"/>
        </w:rPr>
        <w:t>hese new practices</w:t>
      </w:r>
      <w:r w:rsidR="00760DEB" w:rsidRPr="00A55C97">
        <w:rPr>
          <w:rFonts w:ascii="Segoe UI" w:hAnsi="Segoe UI" w:cs="Segoe UI"/>
          <w:color w:val="313131"/>
          <w:lang w:val="en-GB"/>
        </w:rPr>
        <w:t>.</w:t>
      </w:r>
      <w:r w:rsidR="00260846" w:rsidRPr="00A55C97">
        <w:rPr>
          <w:rFonts w:ascii="Segoe UI" w:hAnsi="Segoe UI" w:cs="Segoe UI"/>
          <w:color w:val="313131"/>
          <w:lang w:val="en-GB"/>
        </w:rPr>
        <w:t xml:space="preserve"> </w:t>
      </w:r>
    </w:p>
    <w:p w14:paraId="5F83E0D2" w14:textId="308DC752" w:rsidR="00E30DD1" w:rsidRPr="00A55C97" w:rsidRDefault="00760DEB" w:rsidP="00E30DD1">
      <w:pPr>
        <w:spacing w:before="120"/>
        <w:rPr>
          <w:rFonts w:ascii="Segoe UI" w:hAnsi="Segoe UI" w:cs="Segoe UI"/>
          <w:color w:val="313131"/>
          <w:lang w:val="en-GB"/>
        </w:rPr>
      </w:pPr>
      <w:r w:rsidRPr="00A55C97">
        <w:rPr>
          <w:rFonts w:ascii="Segoe UI" w:hAnsi="Segoe UI" w:cs="Segoe UI"/>
          <w:color w:val="313131"/>
          <w:lang w:val="en-GB"/>
        </w:rPr>
        <w:t>This process could be facilitated through a</w:t>
      </w:r>
      <w:r w:rsidR="00E30DD1" w:rsidRPr="00A55C97">
        <w:rPr>
          <w:rFonts w:ascii="Segoe UI" w:hAnsi="Segoe UI" w:cs="Segoe UI"/>
          <w:color w:val="313131"/>
          <w:lang w:val="en-GB"/>
        </w:rPr>
        <w:t xml:space="preserve">ged </w:t>
      </w:r>
      <w:r w:rsidRPr="00A55C97">
        <w:rPr>
          <w:rFonts w:ascii="Segoe UI" w:hAnsi="Segoe UI" w:cs="Segoe UI"/>
          <w:color w:val="313131"/>
          <w:lang w:val="en-GB"/>
        </w:rPr>
        <w:t>c</w:t>
      </w:r>
      <w:r w:rsidR="00E30DD1" w:rsidRPr="00A55C97">
        <w:rPr>
          <w:rFonts w:ascii="Segoe UI" w:hAnsi="Segoe UI" w:cs="Segoe UI"/>
          <w:color w:val="313131"/>
          <w:lang w:val="en-GB"/>
        </w:rPr>
        <w:t xml:space="preserve">are incubator programs that bring together aged care entrepreneurs and start-ups with mentors, investors and support networks to fast-track ideas into the market. Such programs may also encourage aged care providers </w:t>
      </w:r>
      <w:r w:rsidRPr="00A55C97">
        <w:rPr>
          <w:rFonts w:ascii="Segoe UI" w:hAnsi="Segoe UI" w:cs="Segoe UI"/>
          <w:color w:val="313131"/>
          <w:lang w:val="en-GB"/>
        </w:rPr>
        <w:t>tap</w:t>
      </w:r>
      <w:r w:rsidR="005B39AB" w:rsidRPr="00A55C97">
        <w:rPr>
          <w:rFonts w:ascii="Segoe UI" w:hAnsi="Segoe UI" w:cs="Segoe UI"/>
          <w:color w:val="313131"/>
          <w:lang w:val="en-GB"/>
        </w:rPr>
        <w:t xml:space="preserve"> in to</w:t>
      </w:r>
      <w:r w:rsidR="00E30DD1" w:rsidRPr="00A55C97">
        <w:rPr>
          <w:rFonts w:ascii="Segoe UI" w:hAnsi="Segoe UI" w:cs="Segoe UI"/>
          <w:color w:val="313131"/>
          <w:lang w:val="en-GB"/>
        </w:rPr>
        <w:t xml:space="preserve"> additional revenue streams through the commercialisation of </w:t>
      </w:r>
      <w:r w:rsidR="00B37EC5" w:rsidRPr="00A55C97">
        <w:rPr>
          <w:rFonts w:ascii="Segoe UI" w:hAnsi="Segoe UI" w:cs="Segoe UI"/>
          <w:color w:val="313131"/>
          <w:lang w:val="en-GB"/>
        </w:rPr>
        <w:t xml:space="preserve">new </w:t>
      </w:r>
      <w:r w:rsidR="00E30DD1" w:rsidRPr="00A55C97">
        <w:rPr>
          <w:rFonts w:ascii="Segoe UI" w:hAnsi="Segoe UI" w:cs="Segoe UI"/>
          <w:color w:val="313131"/>
          <w:lang w:val="en-GB"/>
        </w:rPr>
        <w:t>technology solutions</w:t>
      </w:r>
      <w:r w:rsidR="00B37EC5" w:rsidRPr="00A55C97">
        <w:rPr>
          <w:rFonts w:ascii="Segoe UI" w:hAnsi="Segoe UI" w:cs="Segoe UI"/>
          <w:color w:val="313131"/>
          <w:lang w:val="en-GB"/>
        </w:rPr>
        <w:t>.</w:t>
      </w:r>
      <w:r w:rsidR="005B39AB" w:rsidRPr="00A55C97">
        <w:rPr>
          <w:rFonts w:ascii="Segoe UI" w:hAnsi="Segoe UI" w:cs="Segoe UI"/>
          <w:color w:val="313131"/>
          <w:lang w:val="en-GB"/>
        </w:rPr>
        <w:t xml:space="preserve"> </w:t>
      </w:r>
      <w:r w:rsidR="00E30DD1" w:rsidRPr="00A55C97">
        <w:rPr>
          <w:rFonts w:ascii="Segoe UI" w:hAnsi="Segoe UI" w:cs="Segoe UI"/>
          <w:color w:val="313131"/>
          <w:lang w:val="en-GB"/>
        </w:rPr>
        <w:t xml:space="preserve"> </w:t>
      </w:r>
    </w:p>
    <w:p w14:paraId="6154B473" w14:textId="77777777" w:rsidR="00E30DD1" w:rsidRDefault="00E30DD1" w:rsidP="00E30DD1">
      <w:pPr>
        <w:rPr>
          <w:rFonts w:ascii="Segoe UI" w:hAnsi="Segoe UI" w:cs="Segoe UI"/>
          <w:color w:val="313131"/>
        </w:rPr>
      </w:pPr>
    </w:p>
    <w:p w14:paraId="708E994C" w14:textId="4E1A93E8" w:rsidR="009F4745" w:rsidRDefault="002557C5" w:rsidP="001F6BC1">
      <w:pPr>
        <w:pStyle w:val="BodyText"/>
        <w:spacing w:before="240"/>
      </w:pPr>
      <w:r>
        <w:rPr>
          <w:b/>
          <w:sz w:val="28"/>
          <w:szCs w:val="28"/>
          <w:lang w:val="en-GB"/>
        </w:rPr>
        <w:t>T</w:t>
      </w:r>
      <w:r w:rsidR="009F4745">
        <w:rPr>
          <w:b/>
          <w:sz w:val="28"/>
          <w:szCs w:val="28"/>
          <w:lang w:val="en-GB"/>
        </w:rPr>
        <w:t>he Government’s fiscal constraints cannot be ignored</w:t>
      </w:r>
    </w:p>
    <w:p w14:paraId="77925AA3" w14:textId="736665FC" w:rsidR="00277C05" w:rsidRDefault="001A46EB" w:rsidP="004642A7">
      <w:pPr>
        <w:pStyle w:val="BodyText"/>
        <w:rPr>
          <w:szCs w:val="22"/>
        </w:rPr>
      </w:pPr>
      <w:r>
        <w:rPr>
          <w:szCs w:val="22"/>
          <w:lang w:val="en-GB"/>
        </w:rPr>
        <w:t>In preliminary submissions on program re-design</w:t>
      </w:r>
      <w:r w:rsidR="00467222">
        <w:rPr>
          <w:szCs w:val="22"/>
          <w:lang w:val="en-GB"/>
        </w:rPr>
        <w:t>,</w:t>
      </w:r>
      <w:r>
        <w:rPr>
          <w:szCs w:val="22"/>
          <w:lang w:val="en-GB"/>
        </w:rPr>
        <w:t xml:space="preserve"> </w:t>
      </w:r>
      <w:r w:rsidR="000132F3">
        <w:rPr>
          <w:szCs w:val="22"/>
          <w:lang w:val="en-GB"/>
        </w:rPr>
        <w:t>Counsel Assisting the Royal Commission ha</w:t>
      </w:r>
      <w:r>
        <w:rPr>
          <w:szCs w:val="22"/>
          <w:lang w:val="en-GB"/>
        </w:rPr>
        <w:t xml:space="preserve">s proposed a future system where there is a needs-based entitlement to aged care, where funding levels are linked to actual costs, and </w:t>
      </w:r>
      <w:r w:rsidR="004F7A91">
        <w:rPr>
          <w:szCs w:val="22"/>
          <w:lang w:val="en-GB"/>
        </w:rPr>
        <w:t xml:space="preserve">where </w:t>
      </w:r>
      <w:r>
        <w:rPr>
          <w:szCs w:val="22"/>
          <w:lang w:val="en-GB"/>
        </w:rPr>
        <w:t>the supply of aged care is not capped or rationed. Counsel Assisting’s submissions also propose</w:t>
      </w:r>
      <w:r w:rsidR="000132F3">
        <w:rPr>
          <w:szCs w:val="22"/>
          <w:lang w:val="en-GB"/>
        </w:rPr>
        <w:t xml:space="preserve"> </w:t>
      </w:r>
      <w:r>
        <w:rPr>
          <w:szCs w:val="22"/>
          <w:lang w:val="en-GB"/>
        </w:rPr>
        <w:t xml:space="preserve">mandatory minimum </w:t>
      </w:r>
      <w:r w:rsidR="000132F3">
        <w:rPr>
          <w:szCs w:val="22"/>
          <w:lang w:val="en-GB"/>
        </w:rPr>
        <w:t>staff</w:t>
      </w:r>
      <w:r>
        <w:rPr>
          <w:szCs w:val="22"/>
          <w:lang w:val="en-GB"/>
        </w:rPr>
        <w:t>ing</w:t>
      </w:r>
      <w:r w:rsidR="000132F3">
        <w:rPr>
          <w:szCs w:val="22"/>
          <w:lang w:val="en-GB"/>
        </w:rPr>
        <w:t xml:space="preserve"> levels in </w:t>
      </w:r>
      <w:r>
        <w:rPr>
          <w:szCs w:val="22"/>
          <w:lang w:val="en-GB"/>
        </w:rPr>
        <w:t xml:space="preserve">residential </w:t>
      </w:r>
      <w:r w:rsidR="000132F3">
        <w:rPr>
          <w:szCs w:val="22"/>
          <w:lang w:val="en-GB"/>
        </w:rPr>
        <w:t xml:space="preserve">aged care, along with </w:t>
      </w:r>
      <w:r>
        <w:rPr>
          <w:szCs w:val="22"/>
          <w:lang w:val="en-GB"/>
        </w:rPr>
        <w:t xml:space="preserve">enhanced </w:t>
      </w:r>
      <w:r w:rsidR="000132F3">
        <w:rPr>
          <w:szCs w:val="22"/>
          <w:lang w:val="en-GB"/>
        </w:rPr>
        <w:t>trai</w:t>
      </w:r>
      <w:r w:rsidR="002F72F1">
        <w:rPr>
          <w:szCs w:val="22"/>
          <w:lang w:val="en-GB"/>
        </w:rPr>
        <w:t xml:space="preserve">ning, skills </w:t>
      </w:r>
      <w:r>
        <w:rPr>
          <w:szCs w:val="22"/>
          <w:lang w:val="en-GB"/>
        </w:rPr>
        <w:t>and qualification</w:t>
      </w:r>
      <w:r w:rsidR="00467222">
        <w:rPr>
          <w:szCs w:val="22"/>
          <w:lang w:val="en-GB"/>
        </w:rPr>
        <w:t>s</w:t>
      </w:r>
      <w:r>
        <w:rPr>
          <w:szCs w:val="22"/>
          <w:lang w:val="en-GB"/>
        </w:rPr>
        <w:t xml:space="preserve">, </w:t>
      </w:r>
      <w:r w:rsidR="002F72F1">
        <w:rPr>
          <w:szCs w:val="22"/>
          <w:lang w:val="en-GB"/>
        </w:rPr>
        <w:t xml:space="preserve">and </w:t>
      </w:r>
      <w:r w:rsidR="00D7488E">
        <w:rPr>
          <w:szCs w:val="22"/>
          <w:lang w:val="en-GB"/>
        </w:rPr>
        <w:t>improved remuner</w:t>
      </w:r>
      <w:r w:rsidR="005F62E7">
        <w:rPr>
          <w:szCs w:val="22"/>
          <w:lang w:val="en-GB"/>
        </w:rPr>
        <w:t>a</w:t>
      </w:r>
      <w:r w:rsidR="00D7488E">
        <w:rPr>
          <w:szCs w:val="22"/>
          <w:lang w:val="en-GB"/>
        </w:rPr>
        <w:t>tion</w:t>
      </w:r>
      <w:r>
        <w:rPr>
          <w:szCs w:val="22"/>
          <w:lang w:val="en-GB"/>
        </w:rPr>
        <w:t xml:space="preserve"> for workers</w:t>
      </w:r>
      <w:r w:rsidR="00467222">
        <w:rPr>
          <w:szCs w:val="22"/>
          <w:lang w:val="en-GB"/>
        </w:rPr>
        <w:t>.</w:t>
      </w:r>
      <w:r w:rsidR="002F72F1">
        <w:rPr>
          <w:szCs w:val="22"/>
          <w:lang w:val="en-GB"/>
        </w:rPr>
        <w:t xml:space="preserve"> </w:t>
      </w:r>
      <w:r w:rsidR="00467222">
        <w:rPr>
          <w:szCs w:val="22"/>
          <w:lang w:val="en-GB"/>
        </w:rPr>
        <w:t>I</w:t>
      </w:r>
      <w:r>
        <w:rPr>
          <w:szCs w:val="22"/>
          <w:lang w:val="en-GB"/>
        </w:rPr>
        <w:t xml:space="preserve">f these proposals are agreed and implemented </w:t>
      </w:r>
      <w:r w:rsidR="002F72F1">
        <w:rPr>
          <w:szCs w:val="22"/>
          <w:lang w:val="en-GB"/>
        </w:rPr>
        <w:t>this</w:t>
      </w:r>
      <w:r>
        <w:rPr>
          <w:szCs w:val="22"/>
          <w:lang w:val="en-GB"/>
        </w:rPr>
        <w:t xml:space="preserve"> would require a </w:t>
      </w:r>
      <w:r w:rsidR="004A1728">
        <w:rPr>
          <w:szCs w:val="22"/>
          <w:lang w:val="en-GB"/>
        </w:rPr>
        <w:t xml:space="preserve">very large </w:t>
      </w:r>
      <w:r w:rsidR="002F72F1">
        <w:rPr>
          <w:szCs w:val="22"/>
          <w:lang w:val="en-GB"/>
        </w:rPr>
        <w:t>increase</w:t>
      </w:r>
      <w:r>
        <w:rPr>
          <w:szCs w:val="22"/>
          <w:lang w:val="en-GB"/>
        </w:rPr>
        <w:t xml:space="preserve"> in</w:t>
      </w:r>
      <w:r w:rsidR="002F72F1">
        <w:rPr>
          <w:szCs w:val="22"/>
          <w:lang w:val="en-GB"/>
        </w:rPr>
        <w:t xml:space="preserve"> the funding</w:t>
      </w:r>
      <w:r>
        <w:rPr>
          <w:szCs w:val="22"/>
          <w:lang w:val="en-GB"/>
        </w:rPr>
        <w:t xml:space="preserve"> for</w:t>
      </w:r>
      <w:r w:rsidR="00297AB9">
        <w:rPr>
          <w:szCs w:val="22"/>
          <w:lang w:val="en-GB"/>
        </w:rPr>
        <w:t xml:space="preserve"> </w:t>
      </w:r>
      <w:r w:rsidR="004A1728">
        <w:rPr>
          <w:szCs w:val="22"/>
          <w:lang w:val="en-GB"/>
        </w:rPr>
        <w:t xml:space="preserve">aged care </w:t>
      </w:r>
      <w:r w:rsidR="002F72F1">
        <w:rPr>
          <w:szCs w:val="22"/>
          <w:lang w:val="en-GB"/>
        </w:rPr>
        <w:t>providers</w:t>
      </w:r>
      <w:r w:rsidR="004A1728">
        <w:rPr>
          <w:szCs w:val="22"/>
          <w:lang w:val="en-GB"/>
        </w:rPr>
        <w:t>, particularly Government funding</w:t>
      </w:r>
      <w:r w:rsidR="002F72F1">
        <w:rPr>
          <w:szCs w:val="22"/>
          <w:lang w:val="en-GB"/>
        </w:rPr>
        <w:t xml:space="preserve">. </w:t>
      </w:r>
    </w:p>
    <w:p w14:paraId="13691876" w14:textId="1C5F82E0" w:rsidR="00A82011" w:rsidRDefault="00A82011" w:rsidP="004642A7">
      <w:pPr>
        <w:pStyle w:val="BodyText"/>
        <w:rPr>
          <w:szCs w:val="22"/>
          <w:lang w:val="en-GB"/>
        </w:rPr>
      </w:pPr>
      <w:r>
        <w:rPr>
          <w:szCs w:val="22"/>
          <w:lang w:val="en-GB"/>
        </w:rPr>
        <w:t xml:space="preserve">The Government’s response to the COVID-19 crisis has </w:t>
      </w:r>
      <w:r w:rsidR="0071539D">
        <w:rPr>
          <w:szCs w:val="22"/>
          <w:lang w:val="en-GB"/>
        </w:rPr>
        <w:t xml:space="preserve">already led to </w:t>
      </w:r>
      <w:r>
        <w:rPr>
          <w:szCs w:val="22"/>
          <w:lang w:val="en-GB"/>
        </w:rPr>
        <w:t xml:space="preserve">a very large increase in the Budget deficit and the level of Australian Government debt. This was essential given the potential magnitude of the economic downturn </w:t>
      </w:r>
      <w:r w:rsidR="00AF7DB9">
        <w:rPr>
          <w:szCs w:val="22"/>
          <w:lang w:val="en-GB"/>
        </w:rPr>
        <w:t>as a consequence of the steps</w:t>
      </w:r>
      <w:r>
        <w:rPr>
          <w:szCs w:val="22"/>
          <w:lang w:val="en-GB"/>
        </w:rPr>
        <w:t xml:space="preserve"> taken to contain the spread of the virus. The Government has emphasised, however, that the measures are temporary and </w:t>
      </w:r>
      <w:r w:rsidR="00467222">
        <w:rPr>
          <w:szCs w:val="22"/>
          <w:lang w:val="en-GB"/>
        </w:rPr>
        <w:t xml:space="preserve">that </w:t>
      </w:r>
      <w:r>
        <w:rPr>
          <w:szCs w:val="22"/>
          <w:lang w:val="en-GB"/>
        </w:rPr>
        <w:t xml:space="preserve">there has not been a structural increase in Government spending. </w:t>
      </w:r>
    </w:p>
    <w:p w14:paraId="59862909" w14:textId="6DD99EA7" w:rsidR="009F4745" w:rsidRPr="00917D6F" w:rsidRDefault="00A82011" w:rsidP="004642A7">
      <w:pPr>
        <w:pStyle w:val="BodyText"/>
        <w:rPr>
          <w:szCs w:val="22"/>
        </w:rPr>
      </w:pPr>
      <w:r>
        <w:rPr>
          <w:szCs w:val="22"/>
          <w:lang w:val="en-GB"/>
        </w:rPr>
        <w:t>When considering the long-term funding requirements of the aged care industry, t</w:t>
      </w:r>
      <w:r w:rsidR="002F72F1">
        <w:rPr>
          <w:szCs w:val="22"/>
          <w:lang w:val="en-GB"/>
        </w:rPr>
        <w:t>he Government cannot ignore fiscal realities</w:t>
      </w:r>
      <w:r w:rsidR="00277C05">
        <w:rPr>
          <w:szCs w:val="22"/>
          <w:lang w:val="en-GB"/>
        </w:rPr>
        <w:t xml:space="preserve">. </w:t>
      </w:r>
      <w:r>
        <w:rPr>
          <w:szCs w:val="22"/>
          <w:lang w:val="en-GB"/>
        </w:rPr>
        <w:t>In fact, once the crisis has passed there may be a strong focus on containing Government expenditure</w:t>
      </w:r>
      <w:r w:rsidR="00AF7DB9">
        <w:rPr>
          <w:szCs w:val="22"/>
          <w:lang w:val="en-GB"/>
        </w:rPr>
        <w:t xml:space="preserve"> in order to </w:t>
      </w:r>
      <w:r w:rsidR="0071539D">
        <w:rPr>
          <w:szCs w:val="22"/>
          <w:lang w:val="en-GB"/>
        </w:rPr>
        <w:t>restore</w:t>
      </w:r>
      <w:r w:rsidR="00AF7DB9">
        <w:rPr>
          <w:szCs w:val="22"/>
          <w:lang w:val="en-GB"/>
        </w:rPr>
        <w:t xml:space="preserve"> fiscal sustainability. </w:t>
      </w:r>
      <w:r w:rsidR="00277C05">
        <w:rPr>
          <w:szCs w:val="22"/>
          <w:lang w:val="en-GB"/>
        </w:rPr>
        <w:t>S</w:t>
      </w:r>
      <w:r w:rsidR="002F72F1">
        <w:rPr>
          <w:szCs w:val="22"/>
          <w:lang w:val="en-GB"/>
        </w:rPr>
        <w:t xml:space="preserve">hould the Royal Commission recommend changes that </w:t>
      </w:r>
      <w:r w:rsidR="003C12B2">
        <w:rPr>
          <w:szCs w:val="22"/>
          <w:lang w:val="en-GB"/>
        </w:rPr>
        <w:t xml:space="preserve">involve a very substantial increase in Government outlays on aged care, </w:t>
      </w:r>
      <w:r w:rsidR="0055351B">
        <w:rPr>
          <w:szCs w:val="22"/>
          <w:lang w:val="en-GB"/>
        </w:rPr>
        <w:t>there needs to b</w:t>
      </w:r>
      <w:r w:rsidR="00382342">
        <w:rPr>
          <w:szCs w:val="22"/>
          <w:lang w:val="en-GB"/>
        </w:rPr>
        <w:t>e an assessment as to whether this</w:t>
      </w:r>
      <w:r w:rsidR="0055351B">
        <w:rPr>
          <w:szCs w:val="22"/>
          <w:lang w:val="en-GB"/>
        </w:rPr>
        <w:t xml:space="preserve"> can be accommodated within the Government’s fiscal settings. </w:t>
      </w:r>
      <w:r w:rsidR="00AF7DB9">
        <w:rPr>
          <w:szCs w:val="22"/>
          <w:lang w:val="en-GB"/>
        </w:rPr>
        <w:t>Prior to the impact of COVID-19</w:t>
      </w:r>
      <w:r w:rsidR="002D3F33">
        <w:rPr>
          <w:szCs w:val="22"/>
          <w:lang w:val="en-GB"/>
        </w:rPr>
        <w:t xml:space="preserve">, a focus of the Government </w:t>
      </w:r>
      <w:r w:rsidR="00AF7DB9">
        <w:rPr>
          <w:szCs w:val="22"/>
          <w:lang w:val="en-GB"/>
        </w:rPr>
        <w:t>was</w:t>
      </w:r>
      <w:r w:rsidR="002D3F33">
        <w:rPr>
          <w:szCs w:val="22"/>
          <w:lang w:val="en-GB"/>
        </w:rPr>
        <w:t xml:space="preserve"> on ensuring that its expenditure on aged care </w:t>
      </w:r>
      <w:r w:rsidR="00AF7DB9">
        <w:rPr>
          <w:szCs w:val="22"/>
          <w:lang w:val="en-GB"/>
        </w:rPr>
        <w:t>was</w:t>
      </w:r>
      <w:r w:rsidR="002D3F33">
        <w:rPr>
          <w:szCs w:val="22"/>
          <w:lang w:val="en-GB"/>
        </w:rPr>
        <w:t xml:space="preserve"> balanced against other spending priorities and consistent with the sustainability of the Government’s overall fiscal position. </w:t>
      </w:r>
      <w:r w:rsidR="00AF7DB9">
        <w:rPr>
          <w:szCs w:val="22"/>
          <w:lang w:val="en-GB"/>
        </w:rPr>
        <w:t xml:space="preserve">That balancing task will remain once the coronavirus crisis has passed. </w:t>
      </w:r>
      <w:r w:rsidR="002D3F33">
        <w:rPr>
          <w:szCs w:val="22"/>
          <w:lang w:val="en-GB"/>
        </w:rPr>
        <w:t xml:space="preserve">A recommendation </w:t>
      </w:r>
      <w:r w:rsidR="00382342">
        <w:rPr>
          <w:szCs w:val="22"/>
          <w:lang w:val="en-GB"/>
        </w:rPr>
        <w:t xml:space="preserve">from the Royal Commission </w:t>
      </w:r>
      <w:r w:rsidR="002D3F33">
        <w:rPr>
          <w:szCs w:val="22"/>
          <w:lang w:val="en-GB"/>
        </w:rPr>
        <w:t>for an</w:t>
      </w:r>
      <w:r w:rsidR="0055351B">
        <w:rPr>
          <w:szCs w:val="22"/>
          <w:lang w:val="en-GB"/>
        </w:rPr>
        <w:t xml:space="preserve"> ‘aspirational’ aged care system </w:t>
      </w:r>
      <w:r w:rsidR="005C061D">
        <w:rPr>
          <w:szCs w:val="22"/>
          <w:lang w:val="en-GB"/>
        </w:rPr>
        <w:t xml:space="preserve">that is not anchored in fiscal realities </w:t>
      </w:r>
      <w:r w:rsidR="0055351B">
        <w:rPr>
          <w:szCs w:val="22"/>
          <w:lang w:val="en-GB"/>
        </w:rPr>
        <w:t>will not provide the certainty that the industry needs.</w:t>
      </w:r>
    </w:p>
    <w:p w14:paraId="1D459AE1" w14:textId="6F9AE9BA" w:rsidR="0055351B" w:rsidRDefault="00767EC4" w:rsidP="004642A7">
      <w:pPr>
        <w:pStyle w:val="BodyText"/>
        <w:rPr>
          <w:szCs w:val="22"/>
        </w:rPr>
      </w:pPr>
      <w:r>
        <w:rPr>
          <w:szCs w:val="22"/>
        </w:rPr>
        <w:t xml:space="preserve">The </w:t>
      </w:r>
      <w:r>
        <w:rPr>
          <w:i/>
          <w:szCs w:val="22"/>
        </w:rPr>
        <w:t xml:space="preserve">Legislated Review of Aged Care 2017 </w:t>
      </w:r>
      <w:r>
        <w:rPr>
          <w:szCs w:val="22"/>
        </w:rPr>
        <w:t>(the Tune R</w:t>
      </w:r>
      <w:r w:rsidR="0071539D">
        <w:rPr>
          <w:szCs w:val="22"/>
        </w:rPr>
        <w:t>eview</w:t>
      </w:r>
      <w:r>
        <w:rPr>
          <w:szCs w:val="22"/>
        </w:rPr>
        <w:t>), noted that there are four key conditions that must be met before removing regulatory controls to uncap supply of aged care. Th</w:t>
      </w:r>
      <w:r w:rsidR="00277C05">
        <w:rPr>
          <w:szCs w:val="22"/>
        </w:rPr>
        <w:t>e</w:t>
      </w:r>
      <w:r>
        <w:rPr>
          <w:szCs w:val="22"/>
        </w:rPr>
        <w:t>se are:</w:t>
      </w:r>
    </w:p>
    <w:p w14:paraId="33661B51" w14:textId="7E36A0B2" w:rsidR="00767EC4" w:rsidRDefault="00AD0B87" w:rsidP="002854C8">
      <w:pPr>
        <w:pStyle w:val="BodyText"/>
        <w:numPr>
          <w:ilvl w:val="0"/>
          <w:numId w:val="24"/>
        </w:numPr>
        <w:rPr>
          <w:szCs w:val="22"/>
        </w:rPr>
      </w:pPr>
      <w:r>
        <w:rPr>
          <w:szCs w:val="22"/>
        </w:rPr>
        <w:t>Government</w:t>
      </w:r>
      <w:r w:rsidR="002E47B9">
        <w:rPr>
          <w:szCs w:val="22"/>
        </w:rPr>
        <w:t xml:space="preserve"> needs an accurate understanding for the underlying demand for aged care services.</w:t>
      </w:r>
    </w:p>
    <w:p w14:paraId="37204282" w14:textId="66E4520E" w:rsidR="002E47B9" w:rsidRDefault="002E47B9" w:rsidP="002854C8">
      <w:pPr>
        <w:pStyle w:val="BodyText"/>
        <w:numPr>
          <w:ilvl w:val="0"/>
          <w:numId w:val="24"/>
        </w:numPr>
        <w:rPr>
          <w:szCs w:val="22"/>
        </w:rPr>
      </w:pPr>
      <w:r>
        <w:rPr>
          <w:szCs w:val="22"/>
        </w:rPr>
        <w:t xml:space="preserve">Consumers must make equitable and sufficient contributions to the costs of their </w:t>
      </w:r>
      <w:r w:rsidR="00AD0B87">
        <w:rPr>
          <w:szCs w:val="22"/>
        </w:rPr>
        <w:t>care, without</w:t>
      </w:r>
      <w:r>
        <w:rPr>
          <w:szCs w:val="22"/>
        </w:rPr>
        <w:t xml:space="preserve"> those contributions being so high that they create a barrier to accessing care.</w:t>
      </w:r>
    </w:p>
    <w:p w14:paraId="159D3D57" w14:textId="6A5AB882" w:rsidR="002E47B9" w:rsidRDefault="002E47B9" w:rsidP="002854C8">
      <w:pPr>
        <w:pStyle w:val="BodyText"/>
        <w:numPr>
          <w:ilvl w:val="0"/>
          <w:numId w:val="24"/>
        </w:numPr>
        <w:rPr>
          <w:szCs w:val="22"/>
        </w:rPr>
      </w:pPr>
      <w:r>
        <w:rPr>
          <w:szCs w:val="22"/>
        </w:rPr>
        <w:t xml:space="preserve">There must be a robust system for assessing eligibility for </w:t>
      </w:r>
      <w:r w:rsidR="005F62E7">
        <w:rPr>
          <w:szCs w:val="22"/>
        </w:rPr>
        <w:t>G</w:t>
      </w:r>
      <w:r>
        <w:rPr>
          <w:szCs w:val="22"/>
        </w:rPr>
        <w:t>overnment funded aged care services</w:t>
      </w:r>
      <w:r w:rsidR="005F62E7">
        <w:rPr>
          <w:szCs w:val="22"/>
        </w:rPr>
        <w:t>.</w:t>
      </w:r>
    </w:p>
    <w:p w14:paraId="56A508EC" w14:textId="7A465C54" w:rsidR="002E47B9" w:rsidRDefault="002E47B9" w:rsidP="002854C8">
      <w:pPr>
        <w:pStyle w:val="BodyText"/>
        <w:numPr>
          <w:ilvl w:val="0"/>
          <w:numId w:val="24"/>
        </w:numPr>
        <w:rPr>
          <w:szCs w:val="22"/>
        </w:rPr>
      </w:pPr>
      <w:r>
        <w:rPr>
          <w:szCs w:val="22"/>
        </w:rPr>
        <w:t>Government policy needs to ensure equitable supply of services across different population groups, and in settings where there is limited choice or competition, such as remote locations.</w:t>
      </w:r>
    </w:p>
    <w:p w14:paraId="5299A156" w14:textId="72016A5C" w:rsidR="0071539D" w:rsidRPr="0071539D" w:rsidRDefault="00A34A57" w:rsidP="00A55C97">
      <w:pPr>
        <w:pStyle w:val="BodyText"/>
        <w:rPr>
          <w:color w:val="FF0000"/>
          <w:szCs w:val="22"/>
        </w:rPr>
      </w:pPr>
      <w:r>
        <w:rPr>
          <w:szCs w:val="22"/>
        </w:rPr>
        <w:t>It will be important that these conditions are met before the Government uncaps the supply of aged care services as recommended by the Cou</w:t>
      </w:r>
      <w:r w:rsidR="00593E73">
        <w:rPr>
          <w:szCs w:val="22"/>
        </w:rPr>
        <w:t xml:space="preserve">nsel </w:t>
      </w:r>
      <w:r>
        <w:rPr>
          <w:szCs w:val="22"/>
        </w:rPr>
        <w:t>Assisting the Royal Commission</w:t>
      </w:r>
      <w:r w:rsidR="005B39AB">
        <w:rPr>
          <w:szCs w:val="22"/>
        </w:rPr>
        <w:t>.</w:t>
      </w:r>
    </w:p>
    <w:p w14:paraId="7B46DCC9" w14:textId="381F4D47" w:rsidR="0073244A" w:rsidRDefault="00593E73" w:rsidP="00A55C97">
      <w:pPr>
        <w:pStyle w:val="BodyText"/>
        <w:rPr>
          <w:szCs w:val="22"/>
        </w:rPr>
      </w:pPr>
      <w:r>
        <w:rPr>
          <w:szCs w:val="22"/>
        </w:rPr>
        <w:t xml:space="preserve">Counsel </w:t>
      </w:r>
      <w:r w:rsidR="00382342">
        <w:rPr>
          <w:szCs w:val="22"/>
        </w:rPr>
        <w:t>Assisting</w:t>
      </w:r>
      <w:r w:rsidR="00162052">
        <w:rPr>
          <w:szCs w:val="22"/>
        </w:rPr>
        <w:t xml:space="preserve"> acknowledged that a reliable understanding of demand </w:t>
      </w:r>
      <w:r w:rsidR="00B37EC5">
        <w:rPr>
          <w:szCs w:val="22"/>
        </w:rPr>
        <w:t xml:space="preserve">for aged care services </w:t>
      </w:r>
      <w:r w:rsidR="00162052">
        <w:rPr>
          <w:szCs w:val="22"/>
        </w:rPr>
        <w:t xml:space="preserve">is needed for budgeting and planning and </w:t>
      </w:r>
      <w:r w:rsidR="00382342">
        <w:rPr>
          <w:szCs w:val="22"/>
        </w:rPr>
        <w:t xml:space="preserve">an </w:t>
      </w:r>
      <w:r w:rsidR="0073244A">
        <w:rPr>
          <w:szCs w:val="22"/>
        </w:rPr>
        <w:t xml:space="preserve">understanding of the supply side to avoid bottlenecks. Counsel </w:t>
      </w:r>
      <w:r w:rsidR="00382342">
        <w:rPr>
          <w:szCs w:val="22"/>
        </w:rPr>
        <w:t xml:space="preserve">also said </w:t>
      </w:r>
      <w:r w:rsidR="00AD0B87">
        <w:rPr>
          <w:szCs w:val="22"/>
        </w:rPr>
        <w:t>that pre</w:t>
      </w:r>
      <w:r w:rsidR="0073244A">
        <w:rPr>
          <w:szCs w:val="22"/>
        </w:rPr>
        <w:t>-condition</w:t>
      </w:r>
      <w:r w:rsidR="00382342">
        <w:rPr>
          <w:szCs w:val="22"/>
        </w:rPr>
        <w:t>s should include</w:t>
      </w:r>
      <w:r w:rsidR="0073244A">
        <w:rPr>
          <w:szCs w:val="22"/>
        </w:rPr>
        <w:t xml:space="preserve"> robust quality assurances and arrangements for ensuring accountability for expenditure on care.</w:t>
      </w:r>
    </w:p>
    <w:p w14:paraId="5EF280F9" w14:textId="35B3A19E" w:rsidR="00087F34" w:rsidRDefault="00A34A57" w:rsidP="00A55C97">
      <w:pPr>
        <w:pStyle w:val="BodyText"/>
        <w:rPr>
          <w:szCs w:val="22"/>
        </w:rPr>
      </w:pPr>
      <w:r>
        <w:rPr>
          <w:szCs w:val="22"/>
        </w:rPr>
        <w:t>With an ag</w:t>
      </w:r>
      <w:r w:rsidR="00245F89">
        <w:rPr>
          <w:szCs w:val="22"/>
        </w:rPr>
        <w:t>e</w:t>
      </w:r>
      <w:r>
        <w:rPr>
          <w:szCs w:val="22"/>
        </w:rPr>
        <w:t>ing population, expenditure on aged care</w:t>
      </w:r>
      <w:r w:rsidR="00334A41">
        <w:rPr>
          <w:szCs w:val="22"/>
        </w:rPr>
        <w:t xml:space="preserve">, </w:t>
      </w:r>
      <w:r w:rsidR="00334A41" w:rsidRPr="00142302">
        <w:rPr>
          <w:szCs w:val="22"/>
        </w:rPr>
        <w:t>along with age pensions and age-related health costs,</w:t>
      </w:r>
      <w:r w:rsidRPr="00142302">
        <w:rPr>
          <w:szCs w:val="22"/>
        </w:rPr>
        <w:t xml:space="preserve"> </w:t>
      </w:r>
      <w:r>
        <w:rPr>
          <w:szCs w:val="22"/>
        </w:rPr>
        <w:t xml:space="preserve">will be an increasingly important component of the Federal Budget. The Government will </w:t>
      </w:r>
      <w:r w:rsidR="00D71086">
        <w:rPr>
          <w:szCs w:val="22"/>
        </w:rPr>
        <w:t>need</w:t>
      </w:r>
      <w:r>
        <w:rPr>
          <w:szCs w:val="22"/>
        </w:rPr>
        <w:t xml:space="preserve"> to have an accurate understanding of future demand for Government subsidised aged care services in order to prepare its Budget and set fiscal policy. The Productivity Commission</w:t>
      </w:r>
      <w:r w:rsidR="00382342">
        <w:rPr>
          <w:szCs w:val="22"/>
        </w:rPr>
        <w:t>’</w:t>
      </w:r>
      <w:r>
        <w:rPr>
          <w:szCs w:val="22"/>
        </w:rPr>
        <w:t xml:space="preserve">s 2011 report </w:t>
      </w:r>
      <w:r>
        <w:rPr>
          <w:i/>
          <w:szCs w:val="22"/>
        </w:rPr>
        <w:t xml:space="preserve">Caring for Older </w:t>
      </w:r>
      <w:r w:rsidR="00AD0B87">
        <w:rPr>
          <w:i/>
          <w:szCs w:val="22"/>
        </w:rPr>
        <w:t>Australians</w:t>
      </w:r>
      <w:r>
        <w:rPr>
          <w:i/>
          <w:szCs w:val="22"/>
        </w:rPr>
        <w:t xml:space="preserve"> </w:t>
      </w:r>
      <w:r>
        <w:rPr>
          <w:szCs w:val="22"/>
        </w:rPr>
        <w:t xml:space="preserve">and the </w:t>
      </w:r>
      <w:r>
        <w:rPr>
          <w:i/>
          <w:szCs w:val="22"/>
        </w:rPr>
        <w:t xml:space="preserve">Legislated Review of Aged Care </w:t>
      </w:r>
      <w:r w:rsidR="00087F34">
        <w:rPr>
          <w:szCs w:val="22"/>
        </w:rPr>
        <w:t>2017 both observed that estimating demand for aged care services is complex, there are data limitations and accurate assessments of demand are yet to be developed. They are important because no government wants an unexpected ‘blow out’ in its budget.</w:t>
      </w:r>
      <w:r w:rsidR="0073244A">
        <w:rPr>
          <w:szCs w:val="22"/>
        </w:rPr>
        <w:t xml:space="preserve"> </w:t>
      </w:r>
      <w:r w:rsidR="001A43CF">
        <w:rPr>
          <w:szCs w:val="22"/>
        </w:rPr>
        <w:t xml:space="preserve">Before fully uncapping supply, the </w:t>
      </w:r>
      <w:r w:rsidR="0073244A">
        <w:rPr>
          <w:szCs w:val="22"/>
        </w:rPr>
        <w:t xml:space="preserve">Government will have </w:t>
      </w:r>
      <w:r w:rsidR="001A43CF">
        <w:rPr>
          <w:szCs w:val="22"/>
        </w:rPr>
        <w:t xml:space="preserve">to have </w:t>
      </w:r>
      <w:r w:rsidR="0073244A">
        <w:rPr>
          <w:szCs w:val="22"/>
        </w:rPr>
        <w:t>confidence in its ability to e</w:t>
      </w:r>
      <w:r w:rsidR="001F170E">
        <w:rPr>
          <w:szCs w:val="22"/>
        </w:rPr>
        <w:t xml:space="preserve">stimate the </w:t>
      </w:r>
      <w:r w:rsidR="00CA77D7">
        <w:rPr>
          <w:szCs w:val="22"/>
        </w:rPr>
        <w:t xml:space="preserve">future </w:t>
      </w:r>
      <w:r w:rsidR="001F170E">
        <w:rPr>
          <w:szCs w:val="22"/>
        </w:rPr>
        <w:t xml:space="preserve">demand for aged </w:t>
      </w:r>
      <w:r w:rsidR="00277C05">
        <w:rPr>
          <w:szCs w:val="22"/>
        </w:rPr>
        <w:t xml:space="preserve">care </w:t>
      </w:r>
      <w:r w:rsidR="001A43CF">
        <w:rPr>
          <w:szCs w:val="22"/>
        </w:rPr>
        <w:t>services.</w:t>
      </w:r>
    </w:p>
    <w:p w14:paraId="189D2AC1" w14:textId="426DC4F7" w:rsidR="00A34A57" w:rsidRDefault="0073244A" w:rsidP="00A55C97">
      <w:pPr>
        <w:pStyle w:val="BodyText"/>
        <w:rPr>
          <w:szCs w:val="22"/>
        </w:rPr>
      </w:pPr>
      <w:r>
        <w:rPr>
          <w:szCs w:val="22"/>
        </w:rPr>
        <w:t>Another</w:t>
      </w:r>
      <w:r w:rsidR="00087F34">
        <w:rPr>
          <w:szCs w:val="22"/>
        </w:rPr>
        <w:t xml:space="preserve"> of the conditions for uncapping supply set by the</w:t>
      </w:r>
      <w:r w:rsidR="00E62E14">
        <w:rPr>
          <w:szCs w:val="22"/>
        </w:rPr>
        <w:t xml:space="preserve"> Tune Review</w:t>
      </w:r>
      <w:r w:rsidR="00AD0B87">
        <w:rPr>
          <w:i/>
          <w:szCs w:val="22"/>
        </w:rPr>
        <w:t xml:space="preserve"> </w:t>
      </w:r>
      <w:r w:rsidR="00AD0B87">
        <w:rPr>
          <w:szCs w:val="22"/>
        </w:rPr>
        <w:t>was</w:t>
      </w:r>
      <w:r w:rsidR="00087F34">
        <w:rPr>
          <w:szCs w:val="22"/>
        </w:rPr>
        <w:t xml:space="preserve"> that there must be a robust system for assessing eligibility for government funded aged care services. </w:t>
      </w:r>
      <w:r w:rsidR="00D977CA">
        <w:rPr>
          <w:szCs w:val="22"/>
        </w:rPr>
        <w:t xml:space="preserve">It will also be important to ensure that Government funding is accurately </w:t>
      </w:r>
      <w:r w:rsidR="00920F11" w:rsidRPr="00142302">
        <w:rPr>
          <w:szCs w:val="22"/>
        </w:rPr>
        <w:t xml:space="preserve">reflective of the actual </w:t>
      </w:r>
      <w:r w:rsidR="00D977CA" w:rsidRPr="00142302">
        <w:rPr>
          <w:szCs w:val="22"/>
        </w:rPr>
        <w:t>cost of care</w:t>
      </w:r>
      <w:r w:rsidR="00920F11" w:rsidRPr="00142302">
        <w:rPr>
          <w:szCs w:val="22"/>
        </w:rPr>
        <w:t>,</w:t>
      </w:r>
      <w:r w:rsidR="00D977CA" w:rsidRPr="00142302">
        <w:rPr>
          <w:szCs w:val="22"/>
        </w:rPr>
        <w:t xml:space="preserve"> </w:t>
      </w:r>
      <w:r w:rsidR="00D977CA">
        <w:rPr>
          <w:szCs w:val="22"/>
        </w:rPr>
        <w:t>and that the care is delivered in the most efficient and cost effective ma</w:t>
      </w:r>
      <w:r w:rsidR="001F170E">
        <w:rPr>
          <w:szCs w:val="22"/>
        </w:rPr>
        <w:t xml:space="preserve">nner. It is </w:t>
      </w:r>
      <w:r w:rsidR="00D977CA">
        <w:rPr>
          <w:szCs w:val="22"/>
        </w:rPr>
        <w:t>important that the Government has confidence that its care assessment arrangements and its tool for allocating funding is robust.</w:t>
      </w:r>
      <w:r w:rsidR="002D3F33">
        <w:rPr>
          <w:szCs w:val="22"/>
        </w:rPr>
        <w:t xml:space="preserve"> If there is an increase in Govern</w:t>
      </w:r>
      <w:r w:rsidR="001F170E">
        <w:rPr>
          <w:szCs w:val="22"/>
        </w:rPr>
        <w:t>ment expenditure beyond what is</w:t>
      </w:r>
      <w:r w:rsidR="002D3F33">
        <w:rPr>
          <w:szCs w:val="22"/>
        </w:rPr>
        <w:t xml:space="preserve"> forecast in the Budget, the Government has to </w:t>
      </w:r>
      <w:r w:rsidR="001F170E">
        <w:rPr>
          <w:szCs w:val="22"/>
        </w:rPr>
        <w:t>be confident that this reflects</w:t>
      </w:r>
      <w:r w:rsidR="002D3F33">
        <w:rPr>
          <w:szCs w:val="22"/>
        </w:rPr>
        <w:t xml:space="preserve"> growth in the underlying need for aged care services and </w:t>
      </w:r>
      <w:r w:rsidR="001F170E">
        <w:rPr>
          <w:szCs w:val="22"/>
        </w:rPr>
        <w:t xml:space="preserve">is not driven </w:t>
      </w:r>
      <w:r w:rsidR="00AD0B87">
        <w:rPr>
          <w:szCs w:val="22"/>
        </w:rPr>
        <w:t>by deficiencies</w:t>
      </w:r>
      <w:r w:rsidR="002D3F33">
        <w:rPr>
          <w:szCs w:val="22"/>
        </w:rPr>
        <w:t xml:space="preserve"> in the assessment process or the funding tool. </w:t>
      </w:r>
      <w:r w:rsidR="00920F11" w:rsidRPr="00142302">
        <w:rPr>
          <w:szCs w:val="22"/>
        </w:rPr>
        <w:t xml:space="preserve">The recent </w:t>
      </w:r>
      <w:r w:rsidR="00AD0B87" w:rsidRPr="00142302">
        <w:rPr>
          <w:szCs w:val="22"/>
        </w:rPr>
        <w:t>ad</w:t>
      </w:r>
      <w:r w:rsidR="002D3F33" w:rsidRPr="00142302">
        <w:rPr>
          <w:szCs w:val="22"/>
        </w:rPr>
        <w:t xml:space="preserve"> hoc changes in policy</w:t>
      </w:r>
      <w:r w:rsidR="00920F11" w:rsidRPr="00142302">
        <w:rPr>
          <w:szCs w:val="22"/>
        </w:rPr>
        <w:t xml:space="preserve"> and ACFI funding are examples of the </w:t>
      </w:r>
      <w:r w:rsidR="00617687" w:rsidRPr="00142302">
        <w:rPr>
          <w:szCs w:val="22"/>
        </w:rPr>
        <w:t xml:space="preserve">ongoing cycle of </w:t>
      </w:r>
      <w:r w:rsidR="001F170E" w:rsidRPr="00142302">
        <w:rPr>
          <w:szCs w:val="22"/>
        </w:rPr>
        <w:t xml:space="preserve">policy </w:t>
      </w:r>
      <w:r w:rsidR="00617687" w:rsidRPr="00142302">
        <w:rPr>
          <w:szCs w:val="22"/>
        </w:rPr>
        <w:t>change</w:t>
      </w:r>
      <w:r w:rsidR="001F170E" w:rsidRPr="00142302">
        <w:rPr>
          <w:szCs w:val="22"/>
        </w:rPr>
        <w:t>s</w:t>
      </w:r>
      <w:r w:rsidR="00617687" w:rsidRPr="00142302">
        <w:rPr>
          <w:szCs w:val="22"/>
        </w:rPr>
        <w:t xml:space="preserve"> and uncertainty. </w:t>
      </w:r>
    </w:p>
    <w:p w14:paraId="1C74C611" w14:textId="228F6C65" w:rsidR="00617687" w:rsidRDefault="007010C2" w:rsidP="00A55C97">
      <w:pPr>
        <w:pStyle w:val="BodyText"/>
        <w:spacing w:before="240"/>
      </w:pPr>
      <w:r>
        <w:rPr>
          <w:b/>
          <w:sz w:val="28"/>
          <w:szCs w:val="28"/>
        </w:rPr>
        <w:t>Setting the ‘price’ for aged care services</w:t>
      </w:r>
    </w:p>
    <w:p w14:paraId="0D776CD3" w14:textId="73DCBE5B" w:rsidR="003A648C" w:rsidRDefault="00793398" w:rsidP="00A55C97">
      <w:pPr>
        <w:pStyle w:val="BodyText"/>
        <w:rPr>
          <w:szCs w:val="22"/>
        </w:rPr>
      </w:pPr>
      <w:r>
        <w:rPr>
          <w:szCs w:val="22"/>
        </w:rPr>
        <w:t xml:space="preserve">The </w:t>
      </w:r>
      <w:r w:rsidR="007010C2">
        <w:rPr>
          <w:szCs w:val="22"/>
        </w:rPr>
        <w:t xml:space="preserve">preliminary submission from </w:t>
      </w:r>
      <w:r>
        <w:rPr>
          <w:szCs w:val="22"/>
        </w:rPr>
        <w:t>Counsel Assisting the Royal Commission envisaged a redesigned aged care program where aged care funding reflects the actual cost of providing necessary care</w:t>
      </w:r>
      <w:r w:rsidR="00277C05">
        <w:rPr>
          <w:szCs w:val="22"/>
        </w:rPr>
        <w:t xml:space="preserve">, which </w:t>
      </w:r>
      <w:r>
        <w:rPr>
          <w:szCs w:val="22"/>
        </w:rPr>
        <w:t xml:space="preserve">would be set by an independent authority on the basis of efficient standardised costs ascertained at regular intervals. It is important that the </w:t>
      </w:r>
      <w:r w:rsidR="00910132">
        <w:rPr>
          <w:szCs w:val="22"/>
        </w:rPr>
        <w:t xml:space="preserve">funding arrangements are stable, for this is fundamental to ensuring overall confidence in the aged care industry. The funding arrangements also have to be consistent with achieving </w:t>
      </w:r>
      <w:r w:rsidR="003A648C">
        <w:rPr>
          <w:szCs w:val="22"/>
        </w:rPr>
        <w:t>ongoing equity of access for all consumers that does not incentivise outmoded or inefficient care practices and use of resources.</w:t>
      </w:r>
    </w:p>
    <w:p w14:paraId="6F32B11E" w14:textId="6B4213E8" w:rsidR="00277C05" w:rsidRDefault="003A648C" w:rsidP="00A55C97">
      <w:pPr>
        <w:pStyle w:val="BodyText"/>
        <w:rPr>
          <w:szCs w:val="22"/>
        </w:rPr>
      </w:pPr>
      <w:r>
        <w:rPr>
          <w:szCs w:val="22"/>
        </w:rPr>
        <w:t>Govern</w:t>
      </w:r>
      <w:r w:rsidR="001F170E">
        <w:rPr>
          <w:szCs w:val="22"/>
        </w:rPr>
        <w:t>ment subsidies for aged care have</w:t>
      </w:r>
      <w:r>
        <w:rPr>
          <w:szCs w:val="22"/>
        </w:rPr>
        <w:t xml:space="preserve"> to support the delivery of quality aged care services, but they should not support inefficient and poorly man</w:t>
      </w:r>
      <w:r w:rsidR="001F170E">
        <w:rPr>
          <w:szCs w:val="22"/>
        </w:rPr>
        <w:t>a</w:t>
      </w:r>
      <w:r>
        <w:rPr>
          <w:szCs w:val="22"/>
        </w:rPr>
        <w:t xml:space="preserve">ged </w:t>
      </w:r>
      <w:r w:rsidR="00334A41">
        <w:rPr>
          <w:szCs w:val="22"/>
        </w:rPr>
        <w:t>services</w:t>
      </w:r>
      <w:r w:rsidR="00277C05">
        <w:rPr>
          <w:szCs w:val="22"/>
        </w:rPr>
        <w:t>. N</w:t>
      </w:r>
      <w:r>
        <w:rPr>
          <w:szCs w:val="22"/>
        </w:rPr>
        <w:t xml:space="preserve">or should the overall arrangements provide higher than necessary funding. However a key aspect of ensuring the overall funding pool is appropriate is to ensure that it not only adequately covers the actual cost of care but also allows providers </w:t>
      </w:r>
      <w:r w:rsidR="00EC352A">
        <w:rPr>
          <w:szCs w:val="22"/>
        </w:rPr>
        <w:t xml:space="preserve">to achieve an adequate rate of </w:t>
      </w:r>
      <w:r w:rsidR="00AD0B87">
        <w:rPr>
          <w:szCs w:val="22"/>
        </w:rPr>
        <w:t xml:space="preserve">return. </w:t>
      </w:r>
      <w:r w:rsidR="00EC352A">
        <w:rPr>
          <w:szCs w:val="22"/>
        </w:rPr>
        <w:t xml:space="preserve">As noted, </w:t>
      </w:r>
      <w:r w:rsidR="007010C2">
        <w:rPr>
          <w:szCs w:val="22"/>
        </w:rPr>
        <w:t xml:space="preserve">the preliminary submission by </w:t>
      </w:r>
      <w:r w:rsidR="00EC352A">
        <w:rPr>
          <w:szCs w:val="22"/>
        </w:rPr>
        <w:t xml:space="preserve">Counsel Assisting the Royal Commission is envisaging </w:t>
      </w:r>
      <w:r w:rsidR="00AD0B87">
        <w:rPr>
          <w:szCs w:val="22"/>
        </w:rPr>
        <w:t>that the</w:t>
      </w:r>
      <w:r w:rsidR="00EC352A">
        <w:rPr>
          <w:szCs w:val="22"/>
        </w:rPr>
        <w:t xml:space="preserve"> ‘cost’ of care would be set by an independent authority. In its 2011 report on </w:t>
      </w:r>
      <w:r w:rsidR="00EC352A">
        <w:rPr>
          <w:i/>
          <w:szCs w:val="22"/>
        </w:rPr>
        <w:t xml:space="preserve">Caring for Older Australians, </w:t>
      </w:r>
      <w:r w:rsidR="00EC352A">
        <w:rPr>
          <w:szCs w:val="22"/>
        </w:rPr>
        <w:t xml:space="preserve">the Productivity Commission recommended that an independent Australian Aged Care Commission set the ‘price’ for aged care services as well as recommending the level of consumer co-contribution. The Aged Care Roadmap refers to establishing </w:t>
      </w:r>
      <w:r w:rsidR="00535C18">
        <w:rPr>
          <w:szCs w:val="22"/>
        </w:rPr>
        <w:t>a ‘market informed price that the Government is prepared to pay’ for subsidising the delivery of aged care services.</w:t>
      </w:r>
    </w:p>
    <w:p w14:paraId="5CE95CE6" w14:textId="7766773D" w:rsidR="00617687" w:rsidRDefault="00535C18" w:rsidP="00A55C97">
      <w:pPr>
        <w:pStyle w:val="BodyText"/>
        <w:rPr>
          <w:szCs w:val="22"/>
        </w:rPr>
      </w:pPr>
      <w:r>
        <w:rPr>
          <w:szCs w:val="22"/>
        </w:rPr>
        <w:t>It is not a simple matter, however, for the Government to set an appropriate overall price for aged care services</w:t>
      </w:r>
      <w:r w:rsidR="00D71086">
        <w:rPr>
          <w:szCs w:val="22"/>
        </w:rPr>
        <w:t xml:space="preserve"> </w:t>
      </w:r>
      <w:r>
        <w:rPr>
          <w:szCs w:val="22"/>
        </w:rPr>
        <w:t xml:space="preserve">that avoids over generous support for inefficient providers and does not provide a rate of return greater than that necessary for providers to maintain their involvement in the aged care industry. The </w:t>
      </w:r>
      <w:r w:rsidR="0056082E">
        <w:rPr>
          <w:szCs w:val="22"/>
        </w:rPr>
        <w:t>industry</w:t>
      </w:r>
      <w:r>
        <w:rPr>
          <w:szCs w:val="22"/>
        </w:rPr>
        <w:t xml:space="preserve"> is very diverse</w:t>
      </w:r>
      <w:r w:rsidR="00A47E39">
        <w:rPr>
          <w:szCs w:val="22"/>
        </w:rPr>
        <w:t xml:space="preserve"> and the financial results of providers vary greatly depending on business structures, </w:t>
      </w:r>
      <w:r w:rsidR="00AD0B87">
        <w:rPr>
          <w:szCs w:val="22"/>
        </w:rPr>
        <w:t>business</w:t>
      </w:r>
      <w:r w:rsidR="00A47E39">
        <w:rPr>
          <w:szCs w:val="22"/>
        </w:rPr>
        <w:t xml:space="preserve"> acumen, location, financing arrangements, and motivations, including those who are mission based. Nevertheless, while a difficult task, establishing the </w:t>
      </w:r>
      <w:r w:rsidR="007010C2">
        <w:rPr>
          <w:szCs w:val="22"/>
        </w:rPr>
        <w:t xml:space="preserve">efficient </w:t>
      </w:r>
      <w:r w:rsidR="00A47E39">
        <w:rPr>
          <w:szCs w:val="22"/>
        </w:rPr>
        <w:t>‘price’ for aged care is fundamental to ensuring the sustainability of the industry</w:t>
      </w:r>
      <w:r w:rsidR="001F170E">
        <w:rPr>
          <w:szCs w:val="22"/>
        </w:rPr>
        <w:t>. Towards reducing uncertainty in the industry, priority has to be given to establishing, in consultations with providers, arrangements for determining the ‘price’ for aged care services.</w:t>
      </w:r>
    </w:p>
    <w:p w14:paraId="4BEB798F" w14:textId="1124351F" w:rsidR="00A47E39" w:rsidRDefault="00A47E39" w:rsidP="00A55C97">
      <w:pPr>
        <w:pStyle w:val="BodyText"/>
        <w:spacing w:before="240"/>
      </w:pPr>
      <w:r>
        <w:rPr>
          <w:b/>
          <w:sz w:val="28"/>
          <w:szCs w:val="28"/>
        </w:rPr>
        <w:t>Equitable contributions by consumers for the costs of their aged care</w:t>
      </w:r>
    </w:p>
    <w:p w14:paraId="3516A5CE" w14:textId="12C3B801" w:rsidR="00A47E39" w:rsidRDefault="007506C0" w:rsidP="00A55C97">
      <w:pPr>
        <w:pStyle w:val="BodyText"/>
        <w:rPr>
          <w:szCs w:val="22"/>
        </w:rPr>
      </w:pPr>
      <w:r>
        <w:rPr>
          <w:szCs w:val="22"/>
        </w:rPr>
        <w:t>O</w:t>
      </w:r>
      <w:r w:rsidR="00162052">
        <w:rPr>
          <w:szCs w:val="22"/>
        </w:rPr>
        <w:t xml:space="preserve">ne of the key considerations before uncapping supply for aged care </w:t>
      </w:r>
      <w:r w:rsidR="00AD0B87">
        <w:rPr>
          <w:szCs w:val="22"/>
        </w:rPr>
        <w:t>services</w:t>
      </w:r>
      <w:r w:rsidR="00162052">
        <w:rPr>
          <w:szCs w:val="22"/>
        </w:rPr>
        <w:t xml:space="preserve">, as noted by the </w:t>
      </w:r>
      <w:r w:rsidR="00162052">
        <w:rPr>
          <w:i/>
          <w:szCs w:val="22"/>
        </w:rPr>
        <w:t xml:space="preserve">Legislated Review of Aged Care 2017, </w:t>
      </w:r>
      <w:r w:rsidR="00162052">
        <w:rPr>
          <w:szCs w:val="22"/>
        </w:rPr>
        <w:t xml:space="preserve">is consumers making equitable and sufficient contribution to the cost of </w:t>
      </w:r>
      <w:r w:rsidR="00AD0B87">
        <w:rPr>
          <w:szCs w:val="22"/>
        </w:rPr>
        <w:t>their</w:t>
      </w:r>
      <w:r w:rsidR="00162052">
        <w:rPr>
          <w:szCs w:val="22"/>
        </w:rPr>
        <w:t xml:space="preserve"> care. </w:t>
      </w:r>
      <w:r w:rsidR="0052660B">
        <w:rPr>
          <w:szCs w:val="22"/>
        </w:rPr>
        <w:t>The Royal Commission</w:t>
      </w:r>
      <w:r w:rsidR="00467222">
        <w:rPr>
          <w:szCs w:val="22"/>
        </w:rPr>
        <w:t>’</w:t>
      </w:r>
      <w:r w:rsidR="0052660B">
        <w:rPr>
          <w:szCs w:val="22"/>
        </w:rPr>
        <w:t>s Consultation Paper 1 rel</w:t>
      </w:r>
      <w:r w:rsidR="00641E70">
        <w:rPr>
          <w:szCs w:val="22"/>
        </w:rPr>
        <w:t xml:space="preserve">eased in December 2019 noted </w:t>
      </w:r>
      <w:r w:rsidR="0052660B">
        <w:rPr>
          <w:szCs w:val="22"/>
        </w:rPr>
        <w:t>the Australian Government’s financial support for health needs of older people relies on several principles, including; the cost of care should be affordable to individuals</w:t>
      </w:r>
      <w:r>
        <w:rPr>
          <w:szCs w:val="22"/>
        </w:rPr>
        <w:t xml:space="preserve">, </w:t>
      </w:r>
      <w:r w:rsidR="0052660B">
        <w:rPr>
          <w:szCs w:val="22"/>
        </w:rPr>
        <w:t xml:space="preserve"> underwriting some of the cost of essential care for all people</w:t>
      </w:r>
      <w:r>
        <w:rPr>
          <w:szCs w:val="22"/>
        </w:rPr>
        <w:t>,</w:t>
      </w:r>
      <w:r w:rsidR="0052660B">
        <w:rPr>
          <w:szCs w:val="22"/>
        </w:rPr>
        <w:t xml:space="preserve"> and supplying additional assistance where individuals are unable to afford the cost of their care; and individuals should be given a sense of personal and social responsibility through, for ex</w:t>
      </w:r>
      <w:r w:rsidR="00C42C0C">
        <w:rPr>
          <w:szCs w:val="22"/>
        </w:rPr>
        <w:t>ample, the use of co-payments.</w:t>
      </w:r>
    </w:p>
    <w:p w14:paraId="3C06C87B" w14:textId="1570A639" w:rsidR="008B72AC" w:rsidRDefault="0052660B" w:rsidP="00A55C97">
      <w:pPr>
        <w:pStyle w:val="BodyText"/>
        <w:rPr>
          <w:szCs w:val="22"/>
        </w:rPr>
      </w:pPr>
      <w:r>
        <w:rPr>
          <w:szCs w:val="22"/>
        </w:rPr>
        <w:t>As outlined in ACFA</w:t>
      </w:r>
      <w:r w:rsidR="007506C0">
        <w:rPr>
          <w:szCs w:val="22"/>
        </w:rPr>
        <w:t>’</w:t>
      </w:r>
      <w:r>
        <w:rPr>
          <w:szCs w:val="22"/>
        </w:rPr>
        <w:t xml:space="preserve">s report on </w:t>
      </w:r>
      <w:r w:rsidR="00AD0B87">
        <w:rPr>
          <w:i/>
          <w:szCs w:val="22"/>
        </w:rPr>
        <w:t>Attributes</w:t>
      </w:r>
      <w:r>
        <w:rPr>
          <w:i/>
          <w:szCs w:val="22"/>
        </w:rPr>
        <w:t xml:space="preserve"> for Sustainable Aged Care,</w:t>
      </w:r>
      <w:r w:rsidR="00B824BA">
        <w:rPr>
          <w:szCs w:val="22"/>
        </w:rPr>
        <w:t xml:space="preserve"> </w:t>
      </w:r>
      <w:r w:rsidR="00CD2097">
        <w:rPr>
          <w:szCs w:val="22"/>
        </w:rPr>
        <w:t>t</w:t>
      </w:r>
      <w:r w:rsidR="0017149C">
        <w:rPr>
          <w:szCs w:val="22"/>
        </w:rPr>
        <w:t xml:space="preserve">he Government has to clarify its role, and the role of the consumer, in funding aged </w:t>
      </w:r>
      <w:r w:rsidR="00B824BA">
        <w:rPr>
          <w:szCs w:val="22"/>
        </w:rPr>
        <w:t>care. The Government has to clarify whether its role</w:t>
      </w:r>
      <w:r w:rsidR="00641E70">
        <w:rPr>
          <w:szCs w:val="22"/>
        </w:rPr>
        <w:t xml:space="preserve"> </w:t>
      </w:r>
      <w:r w:rsidR="00B824BA">
        <w:rPr>
          <w:szCs w:val="22"/>
        </w:rPr>
        <w:t xml:space="preserve">is to provide subsidised aged care to all Australians, with a limited contribution from consumers who can afford to do so, or whether the Government’s primary role is to provide a safety net for those Australians who cannot meet some or all of their aged care costs, while those </w:t>
      </w:r>
      <w:r w:rsidR="007408EB">
        <w:rPr>
          <w:szCs w:val="22"/>
        </w:rPr>
        <w:t xml:space="preserve">with </w:t>
      </w:r>
      <w:r w:rsidR="008B72AC">
        <w:rPr>
          <w:szCs w:val="22"/>
        </w:rPr>
        <w:t xml:space="preserve">means </w:t>
      </w:r>
      <w:r w:rsidR="00B824BA">
        <w:rPr>
          <w:szCs w:val="22"/>
        </w:rPr>
        <w:t>tak</w:t>
      </w:r>
      <w:r w:rsidR="008B72AC">
        <w:rPr>
          <w:szCs w:val="22"/>
        </w:rPr>
        <w:t>ing</w:t>
      </w:r>
      <w:r w:rsidR="00B824BA">
        <w:rPr>
          <w:szCs w:val="22"/>
        </w:rPr>
        <w:t xml:space="preserve"> </w:t>
      </w:r>
      <w:r w:rsidR="008B72AC">
        <w:rPr>
          <w:szCs w:val="22"/>
        </w:rPr>
        <w:t xml:space="preserve">greater </w:t>
      </w:r>
      <w:r w:rsidR="00AD0B87">
        <w:rPr>
          <w:szCs w:val="22"/>
        </w:rPr>
        <w:t>responsi</w:t>
      </w:r>
      <w:r w:rsidR="008B72AC">
        <w:rPr>
          <w:szCs w:val="22"/>
        </w:rPr>
        <w:t>bility</w:t>
      </w:r>
      <w:r w:rsidR="00B824BA">
        <w:rPr>
          <w:szCs w:val="22"/>
        </w:rPr>
        <w:t xml:space="preserve"> for the</w:t>
      </w:r>
      <w:r w:rsidR="00641E70">
        <w:rPr>
          <w:szCs w:val="22"/>
        </w:rPr>
        <w:t>ir care costs.</w:t>
      </w:r>
      <w:r w:rsidR="00B824BA">
        <w:rPr>
          <w:szCs w:val="22"/>
        </w:rPr>
        <w:t xml:space="preserve"> </w:t>
      </w:r>
    </w:p>
    <w:p w14:paraId="5CF228D2" w14:textId="1988C996" w:rsidR="00B159B6" w:rsidRDefault="00B824BA" w:rsidP="00A55C97">
      <w:pPr>
        <w:pStyle w:val="BodyText"/>
        <w:rPr>
          <w:szCs w:val="22"/>
        </w:rPr>
      </w:pPr>
      <w:r>
        <w:rPr>
          <w:szCs w:val="22"/>
        </w:rPr>
        <w:t>The cu</w:t>
      </w:r>
      <w:r w:rsidR="00EA085C">
        <w:rPr>
          <w:szCs w:val="22"/>
        </w:rPr>
        <w:t xml:space="preserve">rrent system is closer to the former situation. While those who can afford to make a contribution to their care costs do so, this contribution is </w:t>
      </w:r>
      <w:r w:rsidR="000E20F9" w:rsidRPr="00142302">
        <w:rPr>
          <w:szCs w:val="22"/>
        </w:rPr>
        <w:t xml:space="preserve">minimal and </w:t>
      </w:r>
      <w:r w:rsidR="00142302">
        <w:rPr>
          <w:szCs w:val="22"/>
        </w:rPr>
        <w:t>capped by</w:t>
      </w:r>
      <w:r w:rsidR="00EA085C">
        <w:rPr>
          <w:szCs w:val="22"/>
        </w:rPr>
        <w:t xml:space="preserve"> annual and lifetime limits. </w:t>
      </w:r>
      <w:r w:rsidR="000702A8" w:rsidRPr="00142302">
        <w:rPr>
          <w:szCs w:val="22"/>
        </w:rPr>
        <w:t xml:space="preserve">. </w:t>
      </w:r>
      <w:r w:rsidR="008B72AC">
        <w:rPr>
          <w:szCs w:val="22"/>
        </w:rPr>
        <w:t>Also, w</w:t>
      </w:r>
      <w:r w:rsidR="00EA085C">
        <w:rPr>
          <w:szCs w:val="22"/>
        </w:rPr>
        <w:t>hile a resident’s principal home is included in the means test to determine a resident’s contribution to their accommodation and care costs, if it is u</w:t>
      </w:r>
      <w:r w:rsidR="00641E70">
        <w:rPr>
          <w:szCs w:val="22"/>
        </w:rPr>
        <w:t>noccupied by a protected</w:t>
      </w:r>
      <w:r w:rsidR="00EA085C">
        <w:rPr>
          <w:szCs w:val="22"/>
        </w:rPr>
        <w:t xml:space="preserve"> person, the </w:t>
      </w:r>
      <w:r w:rsidR="008B72AC">
        <w:rPr>
          <w:szCs w:val="22"/>
        </w:rPr>
        <w:t>cap is set at a low level ($170,000)</w:t>
      </w:r>
      <w:r w:rsidR="00EA085C">
        <w:rPr>
          <w:szCs w:val="22"/>
        </w:rPr>
        <w:t xml:space="preserve">. </w:t>
      </w:r>
      <w:r w:rsidR="008B72AC">
        <w:rPr>
          <w:szCs w:val="22"/>
        </w:rPr>
        <w:t>At such a low level, the</w:t>
      </w:r>
      <w:r w:rsidR="00EA085C">
        <w:rPr>
          <w:szCs w:val="22"/>
        </w:rPr>
        <w:t xml:space="preserve"> </w:t>
      </w:r>
      <w:r w:rsidR="00AD0B87">
        <w:rPr>
          <w:szCs w:val="22"/>
        </w:rPr>
        <w:t>cap is</w:t>
      </w:r>
      <w:r w:rsidR="00EA085C">
        <w:rPr>
          <w:szCs w:val="22"/>
        </w:rPr>
        <w:t xml:space="preserve"> regressive, representing a significant proportion of the value of a </w:t>
      </w:r>
      <w:r w:rsidR="00AD0B87">
        <w:rPr>
          <w:szCs w:val="22"/>
        </w:rPr>
        <w:t>resident’s</w:t>
      </w:r>
      <w:r w:rsidR="00EA085C">
        <w:rPr>
          <w:szCs w:val="22"/>
        </w:rPr>
        <w:t xml:space="preserve"> home in a regional area, but a fraction of the value of </w:t>
      </w:r>
      <w:r w:rsidR="00641E70">
        <w:rPr>
          <w:szCs w:val="22"/>
        </w:rPr>
        <w:t>a home</w:t>
      </w:r>
      <w:r w:rsidR="00EA085C">
        <w:rPr>
          <w:szCs w:val="22"/>
        </w:rPr>
        <w:t xml:space="preserve"> in metropolitan areas. Residents with a greater proportion of their wealth </w:t>
      </w:r>
      <w:r w:rsidR="00CD2097">
        <w:rPr>
          <w:szCs w:val="22"/>
        </w:rPr>
        <w:t xml:space="preserve">in a home will contribute relatively less to the cost of care than a person with wealth in other areas. Moreover, regardless of the resident’s financial circumstances, the basic daily fee is set at 85 per cent of the single person’s pension. Such a </w:t>
      </w:r>
      <w:r w:rsidR="00641E70">
        <w:rPr>
          <w:szCs w:val="22"/>
        </w:rPr>
        <w:t>situation is inequitable and regressive</w:t>
      </w:r>
      <w:r w:rsidR="00CD2097">
        <w:rPr>
          <w:szCs w:val="22"/>
        </w:rPr>
        <w:t>.</w:t>
      </w:r>
    </w:p>
    <w:p w14:paraId="1BBD4DEC" w14:textId="6F7B8545" w:rsidR="000D5A95" w:rsidRPr="00EE15A7" w:rsidRDefault="00CD2097" w:rsidP="00A55C97">
      <w:pPr>
        <w:pStyle w:val="BodyText"/>
        <w:rPr>
          <w:szCs w:val="22"/>
        </w:rPr>
      </w:pPr>
      <w:r>
        <w:rPr>
          <w:szCs w:val="22"/>
        </w:rPr>
        <w:t xml:space="preserve">The Royal Commission process has highlighted that the </w:t>
      </w:r>
      <w:r w:rsidR="00AD0B87">
        <w:rPr>
          <w:szCs w:val="22"/>
        </w:rPr>
        <w:t>Australian community</w:t>
      </w:r>
      <w:r>
        <w:rPr>
          <w:szCs w:val="22"/>
        </w:rPr>
        <w:t xml:space="preserve"> is expecting a higher level and quality of </w:t>
      </w:r>
      <w:r w:rsidR="006C2C8A">
        <w:rPr>
          <w:szCs w:val="22"/>
        </w:rPr>
        <w:t xml:space="preserve">aged </w:t>
      </w:r>
      <w:r>
        <w:rPr>
          <w:szCs w:val="22"/>
        </w:rPr>
        <w:t xml:space="preserve">care than currently </w:t>
      </w:r>
      <w:r w:rsidR="00AD0B87">
        <w:rPr>
          <w:szCs w:val="22"/>
        </w:rPr>
        <w:t xml:space="preserve">available. </w:t>
      </w:r>
      <w:r>
        <w:rPr>
          <w:szCs w:val="22"/>
        </w:rPr>
        <w:t xml:space="preserve">The cost of funding </w:t>
      </w:r>
      <w:r w:rsidR="006C2C8A">
        <w:rPr>
          <w:szCs w:val="22"/>
        </w:rPr>
        <w:t>these services</w:t>
      </w:r>
      <w:r>
        <w:rPr>
          <w:szCs w:val="22"/>
        </w:rPr>
        <w:t xml:space="preserve"> will be substantially higher than current funding levels. </w:t>
      </w:r>
      <w:r w:rsidR="00115DB9">
        <w:rPr>
          <w:szCs w:val="22"/>
        </w:rPr>
        <w:t>Sustainable aged care funding arrangements will require that consumers who can affor</w:t>
      </w:r>
      <w:r w:rsidR="00641E70">
        <w:rPr>
          <w:szCs w:val="22"/>
        </w:rPr>
        <w:t xml:space="preserve">d to do </w:t>
      </w:r>
      <w:r w:rsidR="00AD0B87">
        <w:rPr>
          <w:szCs w:val="22"/>
        </w:rPr>
        <w:t>so make</w:t>
      </w:r>
      <w:r w:rsidR="00B44B00">
        <w:rPr>
          <w:szCs w:val="22"/>
        </w:rPr>
        <w:t xml:space="preserve"> </w:t>
      </w:r>
      <w:r w:rsidR="00115DB9">
        <w:rPr>
          <w:szCs w:val="22"/>
        </w:rPr>
        <w:t xml:space="preserve">a greater contribution towards </w:t>
      </w:r>
      <w:r w:rsidR="006C2C8A">
        <w:rPr>
          <w:szCs w:val="22"/>
        </w:rPr>
        <w:t xml:space="preserve">the cost of the services they receive in aged care </w:t>
      </w:r>
      <w:r w:rsidR="006865C3">
        <w:rPr>
          <w:szCs w:val="22"/>
        </w:rPr>
        <w:t>(</w:t>
      </w:r>
      <w:r w:rsidR="00115DB9">
        <w:rPr>
          <w:szCs w:val="22"/>
        </w:rPr>
        <w:t>complemented by a gr</w:t>
      </w:r>
      <w:r w:rsidR="00641E70">
        <w:rPr>
          <w:szCs w:val="22"/>
        </w:rPr>
        <w:t>eater</w:t>
      </w:r>
      <w:r w:rsidR="00115DB9">
        <w:rPr>
          <w:szCs w:val="22"/>
        </w:rPr>
        <w:t xml:space="preserve"> choice of hig</w:t>
      </w:r>
      <w:r w:rsidR="00641E70">
        <w:rPr>
          <w:szCs w:val="22"/>
        </w:rPr>
        <w:t>h</w:t>
      </w:r>
      <w:r w:rsidR="00115DB9">
        <w:rPr>
          <w:szCs w:val="22"/>
        </w:rPr>
        <w:t>er quality services</w:t>
      </w:r>
      <w:r w:rsidR="006865C3">
        <w:rPr>
          <w:szCs w:val="22"/>
        </w:rPr>
        <w:t>)</w:t>
      </w:r>
      <w:r w:rsidR="00115DB9">
        <w:rPr>
          <w:szCs w:val="22"/>
        </w:rPr>
        <w:t xml:space="preserve">. This would involve stronger means testing arrangements for care fees. This should include </w:t>
      </w:r>
      <w:r w:rsidR="00B44B00">
        <w:rPr>
          <w:szCs w:val="22"/>
        </w:rPr>
        <w:t xml:space="preserve">increasing the cap on the value of the home in the residential care </w:t>
      </w:r>
      <w:r w:rsidR="0023790D">
        <w:rPr>
          <w:szCs w:val="22"/>
        </w:rPr>
        <w:t>means</w:t>
      </w:r>
      <w:r w:rsidR="00B44B00">
        <w:rPr>
          <w:szCs w:val="22"/>
        </w:rPr>
        <w:t xml:space="preserve"> test</w:t>
      </w:r>
      <w:r w:rsidR="001F63B7">
        <w:rPr>
          <w:szCs w:val="22"/>
        </w:rPr>
        <w:t xml:space="preserve"> </w:t>
      </w:r>
      <w:r w:rsidR="001F63B7" w:rsidRPr="00142302">
        <w:rPr>
          <w:szCs w:val="22"/>
        </w:rPr>
        <w:t>and/or introducing a threshold beyond which the home value becomes assessable</w:t>
      </w:r>
      <w:r w:rsidR="00B44B00">
        <w:rPr>
          <w:szCs w:val="22"/>
        </w:rPr>
        <w:t>. In a</w:t>
      </w:r>
      <w:r w:rsidR="00641E70">
        <w:rPr>
          <w:szCs w:val="22"/>
        </w:rPr>
        <w:t>d</w:t>
      </w:r>
      <w:r w:rsidR="00B44B00">
        <w:rPr>
          <w:szCs w:val="22"/>
        </w:rPr>
        <w:t xml:space="preserve">dition, attention should be directed towards accessing the value of the </w:t>
      </w:r>
      <w:r w:rsidR="00AD0B87">
        <w:rPr>
          <w:szCs w:val="22"/>
        </w:rPr>
        <w:t>home,</w:t>
      </w:r>
      <w:r w:rsidR="00B44B00">
        <w:rPr>
          <w:szCs w:val="22"/>
        </w:rPr>
        <w:t xml:space="preserve"> such as through equi</w:t>
      </w:r>
      <w:r w:rsidR="00641E70">
        <w:rPr>
          <w:szCs w:val="22"/>
        </w:rPr>
        <w:t xml:space="preserve">ty release arrangements along the lines of </w:t>
      </w:r>
      <w:r w:rsidR="00B44B00">
        <w:rPr>
          <w:szCs w:val="22"/>
        </w:rPr>
        <w:t xml:space="preserve">the Government’s Pension Loans </w:t>
      </w:r>
      <w:r w:rsidR="00AD0B87">
        <w:rPr>
          <w:szCs w:val="22"/>
        </w:rPr>
        <w:t>Scheme,</w:t>
      </w:r>
      <w:r w:rsidR="00B44B00">
        <w:rPr>
          <w:szCs w:val="22"/>
        </w:rPr>
        <w:t xml:space="preserve"> which will allow residents to pay for aged care services without having to sell their home. </w:t>
      </w:r>
      <w:r w:rsidR="00EE15A7">
        <w:rPr>
          <w:szCs w:val="22"/>
        </w:rPr>
        <w:t xml:space="preserve">The </w:t>
      </w:r>
      <w:r w:rsidR="00EE15A7">
        <w:rPr>
          <w:i/>
          <w:szCs w:val="22"/>
        </w:rPr>
        <w:t>Legislated Review of Aged Care 2017</w:t>
      </w:r>
      <w:r w:rsidR="00B44B00">
        <w:rPr>
          <w:szCs w:val="22"/>
        </w:rPr>
        <w:t xml:space="preserve"> </w:t>
      </w:r>
      <w:r w:rsidR="00EE15A7">
        <w:rPr>
          <w:szCs w:val="22"/>
        </w:rPr>
        <w:t xml:space="preserve">recommended including the full value of the home in the means test for residential care when there is no protected person in that home. The </w:t>
      </w:r>
      <w:r w:rsidR="00EE15A7">
        <w:rPr>
          <w:i/>
          <w:szCs w:val="22"/>
        </w:rPr>
        <w:t xml:space="preserve">Review </w:t>
      </w:r>
      <w:r w:rsidR="00EE15A7">
        <w:rPr>
          <w:szCs w:val="22"/>
        </w:rPr>
        <w:t>also recommended removing the annual and lifetime caps on means-tested care fees.</w:t>
      </w:r>
    </w:p>
    <w:p w14:paraId="553EDB54" w14:textId="72585523" w:rsidR="00CD2097" w:rsidRDefault="00B44B00" w:rsidP="00A55C97">
      <w:pPr>
        <w:pStyle w:val="BodyText"/>
        <w:rPr>
          <w:szCs w:val="22"/>
        </w:rPr>
      </w:pPr>
      <w:r>
        <w:rPr>
          <w:szCs w:val="22"/>
        </w:rPr>
        <w:t>A further step would be to uncap the basic daily fee for residential care for consumers who can afford to pay. This would boost the revenue of residential care providers</w:t>
      </w:r>
      <w:r w:rsidR="0023790D">
        <w:rPr>
          <w:szCs w:val="22"/>
        </w:rPr>
        <w:t xml:space="preserve"> and allow older people increased choice of everyday living conditions</w:t>
      </w:r>
      <w:r>
        <w:rPr>
          <w:szCs w:val="22"/>
        </w:rPr>
        <w:t xml:space="preserve">. The Government should also implement the recommendation of the </w:t>
      </w:r>
      <w:r w:rsidRPr="00142302">
        <w:rPr>
          <w:szCs w:val="22"/>
        </w:rPr>
        <w:t xml:space="preserve">Legislated Review of Aged Care 2017 </w:t>
      </w:r>
      <w:r w:rsidR="000D5A95">
        <w:rPr>
          <w:szCs w:val="22"/>
        </w:rPr>
        <w:t xml:space="preserve">and require providers </w:t>
      </w:r>
      <w:r w:rsidR="000E20F9">
        <w:rPr>
          <w:szCs w:val="22"/>
        </w:rPr>
        <w:t xml:space="preserve">to </w:t>
      </w:r>
      <w:r w:rsidR="000D5A95">
        <w:rPr>
          <w:szCs w:val="22"/>
        </w:rPr>
        <w:t xml:space="preserve">charge the basic daily fee and income-tested care fee in home care. </w:t>
      </w:r>
      <w:r w:rsidR="00641E70">
        <w:rPr>
          <w:szCs w:val="22"/>
        </w:rPr>
        <w:t xml:space="preserve"> As noted previously, signalling such changes would help improve confidence in the aged care industry.</w:t>
      </w:r>
    </w:p>
    <w:p w14:paraId="4A5B0EE8" w14:textId="11B77438" w:rsidR="00C9287B" w:rsidRPr="00142302" w:rsidRDefault="00C9287B" w:rsidP="00A55C97">
      <w:pPr>
        <w:rPr>
          <w:rFonts w:ascii="Segoe UI" w:hAnsi="Segoe UI" w:cs="Segoe UI"/>
          <w:color w:val="313131"/>
        </w:rPr>
      </w:pPr>
      <w:r w:rsidRPr="00142302">
        <w:rPr>
          <w:rFonts w:ascii="Segoe UI" w:hAnsi="Segoe UI" w:cs="Segoe UI"/>
          <w:color w:val="313131"/>
        </w:rPr>
        <w:t xml:space="preserve">Much of the current focus in the aged care program has </w:t>
      </w:r>
      <w:r w:rsidR="00507089" w:rsidRPr="00142302">
        <w:rPr>
          <w:rFonts w:ascii="Segoe UI" w:hAnsi="Segoe UI" w:cs="Segoe UI"/>
          <w:color w:val="313131"/>
        </w:rPr>
        <w:t>been</w:t>
      </w:r>
      <w:r w:rsidRPr="00142302">
        <w:rPr>
          <w:rFonts w:ascii="Segoe UI" w:hAnsi="Segoe UI" w:cs="Segoe UI"/>
          <w:color w:val="313131"/>
        </w:rPr>
        <w:t xml:space="preserve"> on achieving viability and sustainability within the current service models. </w:t>
      </w:r>
      <w:r w:rsidR="00507089" w:rsidRPr="00142302">
        <w:rPr>
          <w:rFonts w:ascii="Segoe UI" w:hAnsi="Segoe UI" w:cs="Segoe UI"/>
          <w:color w:val="313131"/>
        </w:rPr>
        <w:t xml:space="preserve">However </w:t>
      </w:r>
      <w:r w:rsidRPr="00142302">
        <w:rPr>
          <w:rFonts w:ascii="Segoe UI" w:hAnsi="Segoe UI" w:cs="Segoe UI"/>
          <w:color w:val="313131"/>
        </w:rPr>
        <w:t>chang</w:t>
      </w:r>
      <w:r w:rsidR="00507089" w:rsidRPr="00142302">
        <w:rPr>
          <w:rFonts w:ascii="Segoe UI" w:hAnsi="Segoe UI" w:cs="Segoe UI"/>
          <w:color w:val="313131"/>
        </w:rPr>
        <w:t>es</w:t>
      </w:r>
      <w:r w:rsidR="005B39AB" w:rsidRPr="00142302">
        <w:rPr>
          <w:rFonts w:ascii="Segoe UI" w:hAnsi="Segoe UI" w:cs="Segoe UI"/>
          <w:color w:val="313131"/>
        </w:rPr>
        <w:t xml:space="preserve"> </w:t>
      </w:r>
      <w:r w:rsidR="00507089" w:rsidRPr="00142302">
        <w:rPr>
          <w:rFonts w:ascii="Segoe UI" w:hAnsi="Segoe UI" w:cs="Segoe UI"/>
          <w:color w:val="313131"/>
        </w:rPr>
        <w:t>to</w:t>
      </w:r>
      <w:r w:rsidR="005B39AB" w:rsidRPr="00142302">
        <w:rPr>
          <w:rFonts w:ascii="Segoe UI" w:hAnsi="Segoe UI" w:cs="Segoe UI"/>
          <w:color w:val="313131"/>
        </w:rPr>
        <w:t xml:space="preserve"> </w:t>
      </w:r>
      <w:r w:rsidRPr="00142302">
        <w:rPr>
          <w:rFonts w:ascii="Segoe UI" w:hAnsi="Segoe UI" w:cs="Segoe UI"/>
          <w:color w:val="313131"/>
        </w:rPr>
        <w:t xml:space="preserve">service models could reduce </w:t>
      </w:r>
      <w:r w:rsidR="00507089" w:rsidRPr="00142302">
        <w:rPr>
          <w:rFonts w:ascii="Segoe UI" w:hAnsi="Segoe UI" w:cs="Segoe UI"/>
          <w:color w:val="313131"/>
        </w:rPr>
        <w:t xml:space="preserve">the demand for aged care </w:t>
      </w:r>
      <w:r w:rsidRPr="00142302">
        <w:rPr>
          <w:rFonts w:ascii="Segoe UI" w:hAnsi="Segoe UI" w:cs="Segoe UI"/>
          <w:color w:val="313131"/>
        </w:rPr>
        <w:t>service</w:t>
      </w:r>
      <w:r w:rsidR="00507089" w:rsidRPr="00142302">
        <w:rPr>
          <w:rFonts w:ascii="Segoe UI" w:hAnsi="Segoe UI" w:cs="Segoe UI"/>
          <w:color w:val="313131"/>
        </w:rPr>
        <w:t>s</w:t>
      </w:r>
      <w:r w:rsidRPr="00142302">
        <w:rPr>
          <w:rFonts w:ascii="Segoe UI" w:hAnsi="Segoe UI" w:cs="Segoe UI"/>
          <w:color w:val="313131"/>
        </w:rPr>
        <w:t xml:space="preserve"> and increase </w:t>
      </w:r>
      <w:r w:rsidR="008F0F48" w:rsidRPr="00142302">
        <w:rPr>
          <w:rFonts w:ascii="Segoe UI" w:hAnsi="Segoe UI" w:cs="Segoe UI"/>
          <w:color w:val="313131"/>
        </w:rPr>
        <w:t>consumer</w:t>
      </w:r>
      <w:r w:rsidR="005B39AB" w:rsidRPr="00142302">
        <w:rPr>
          <w:rFonts w:ascii="Segoe UI" w:hAnsi="Segoe UI" w:cs="Segoe UI"/>
          <w:color w:val="313131"/>
        </w:rPr>
        <w:t>’</w:t>
      </w:r>
      <w:r w:rsidR="008F0F48" w:rsidRPr="00142302">
        <w:rPr>
          <w:rFonts w:ascii="Segoe UI" w:hAnsi="Segoe UI" w:cs="Segoe UI"/>
          <w:color w:val="313131"/>
        </w:rPr>
        <w:t>s</w:t>
      </w:r>
      <w:r w:rsidRPr="00142302">
        <w:rPr>
          <w:rFonts w:ascii="Segoe UI" w:hAnsi="Segoe UI" w:cs="Segoe UI"/>
          <w:color w:val="313131"/>
        </w:rPr>
        <w:t xml:space="preserve"> preparedness to pay.</w:t>
      </w:r>
      <w:r w:rsidR="006E54E8" w:rsidRPr="00142302">
        <w:rPr>
          <w:rFonts w:ascii="Segoe UI" w:hAnsi="Segoe UI" w:cs="Segoe UI"/>
          <w:color w:val="313131"/>
        </w:rPr>
        <w:t xml:space="preserve"> The implications of the development of new service models will need to be carefully monitored.</w:t>
      </w:r>
    </w:p>
    <w:p w14:paraId="3F6DA382" w14:textId="77777777" w:rsidR="00B37EC5" w:rsidRDefault="00B37EC5" w:rsidP="00C9287B">
      <w:pPr>
        <w:ind w:left="357"/>
        <w:rPr>
          <w:rFonts w:ascii="Segoe UI" w:hAnsi="Segoe UI" w:cs="Segoe UI"/>
          <w:color w:val="FF0000"/>
        </w:rPr>
      </w:pPr>
    </w:p>
    <w:p w14:paraId="1B711587" w14:textId="6F198049" w:rsidR="00B37EC5" w:rsidRPr="00A55C97" w:rsidRDefault="00B37EC5" w:rsidP="00B37EC5">
      <w:pPr>
        <w:pStyle w:val="BodyText"/>
        <w:spacing w:before="240"/>
        <w:rPr>
          <w:b/>
          <w:color w:val="auto"/>
          <w:sz w:val="28"/>
          <w:szCs w:val="28"/>
        </w:rPr>
      </w:pPr>
      <w:r w:rsidRPr="00A55C97">
        <w:rPr>
          <w:b/>
          <w:color w:val="auto"/>
          <w:sz w:val="28"/>
          <w:szCs w:val="28"/>
        </w:rPr>
        <w:t xml:space="preserve">Better engagement of consumers in </w:t>
      </w:r>
      <w:r w:rsidR="00A55C97" w:rsidRPr="00A55C97">
        <w:rPr>
          <w:b/>
          <w:color w:val="auto"/>
          <w:sz w:val="28"/>
          <w:szCs w:val="28"/>
        </w:rPr>
        <w:t xml:space="preserve">the </w:t>
      </w:r>
      <w:r w:rsidRPr="00A55C97">
        <w:rPr>
          <w:b/>
          <w:color w:val="auto"/>
          <w:sz w:val="28"/>
          <w:szCs w:val="28"/>
        </w:rPr>
        <w:t>role they play</w:t>
      </w:r>
    </w:p>
    <w:p w14:paraId="5C538E9E" w14:textId="3150FB29" w:rsidR="00B37EC5" w:rsidRPr="00A55C97" w:rsidRDefault="00B37EC5" w:rsidP="00B37EC5">
      <w:pPr>
        <w:spacing w:before="120"/>
        <w:rPr>
          <w:rFonts w:ascii="Segoe UI" w:hAnsi="Segoe UI" w:cs="Segoe UI"/>
          <w:color w:val="313131"/>
        </w:rPr>
      </w:pPr>
      <w:r w:rsidRPr="00A55C97">
        <w:rPr>
          <w:rFonts w:ascii="Segoe UI" w:hAnsi="Segoe UI" w:cs="Segoe UI"/>
          <w:color w:val="313131"/>
        </w:rPr>
        <w:t xml:space="preserve">As </w:t>
      </w:r>
      <w:r w:rsidR="008F0F48" w:rsidRPr="00A55C97">
        <w:rPr>
          <w:rFonts w:ascii="Segoe UI" w:hAnsi="Segoe UI" w:cs="Segoe UI"/>
          <w:color w:val="313131"/>
        </w:rPr>
        <w:t xml:space="preserve">noted </w:t>
      </w:r>
      <w:r w:rsidR="005546BB" w:rsidRPr="00A55C97">
        <w:rPr>
          <w:rFonts w:ascii="Segoe UI" w:hAnsi="Segoe UI" w:cs="Segoe UI"/>
          <w:color w:val="313131"/>
        </w:rPr>
        <w:t>above</w:t>
      </w:r>
      <w:r w:rsidR="00142302" w:rsidRPr="00A55C97">
        <w:rPr>
          <w:rFonts w:ascii="Segoe UI" w:hAnsi="Segoe UI" w:cs="Segoe UI"/>
          <w:color w:val="313131"/>
        </w:rPr>
        <w:t xml:space="preserve">, </w:t>
      </w:r>
      <w:r w:rsidRPr="00A55C97">
        <w:rPr>
          <w:rFonts w:ascii="Segoe UI" w:hAnsi="Segoe UI" w:cs="Segoe UI"/>
          <w:color w:val="313131"/>
        </w:rPr>
        <w:t xml:space="preserve">consumers </w:t>
      </w:r>
      <w:r w:rsidR="005546BB" w:rsidRPr="00A55C97">
        <w:rPr>
          <w:rFonts w:ascii="Segoe UI" w:hAnsi="Segoe UI" w:cs="Segoe UI"/>
          <w:color w:val="313131"/>
        </w:rPr>
        <w:t xml:space="preserve">who </w:t>
      </w:r>
      <w:r w:rsidR="00142302" w:rsidRPr="00A55C97">
        <w:rPr>
          <w:rFonts w:ascii="Segoe UI" w:hAnsi="Segoe UI" w:cs="Segoe UI"/>
          <w:color w:val="313131"/>
        </w:rPr>
        <w:t>have</w:t>
      </w:r>
      <w:r w:rsidR="005546BB" w:rsidRPr="00A55C97">
        <w:rPr>
          <w:rFonts w:ascii="Segoe UI" w:hAnsi="Segoe UI" w:cs="Segoe UI"/>
          <w:color w:val="313131"/>
        </w:rPr>
        <w:t xml:space="preserve"> the </w:t>
      </w:r>
      <w:r w:rsidRPr="00A55C97">
        <w:rPr>
          <w:rFonts w:ascii="Segoe UI" w:hAnsi="Segoe UI" w:cs="Segoe UI"/>
          <w:color w:val="313131"/>
        </w:rPr>
        <w:t xml:space="preserve">capacity to </w:t>
      </w:r>
      <w:r w:rsidR="005546BB" w:rsidRPr="00A55C97">
        <w:rPr>
          <w:rFonts w:ascii="Segoe UI" w:hAnsi="Segoe UI" w:cs="Segoe UI"/>
          <w:color w:val="313131"/>
        </w:rPr>
        <w:t xml:space="preserve">contribute to the cost of their aged care services should do so, </w:t>
      </w:r>
      <w:r w:rsidR="00142302" w:rsidRPr="00A55C97">
        <w:rPr>
          <w:rFonts w:ascii="Segoe UI" w:hAnsi="Segoe UI" w:cs="Segoe UI"/>
          <w:color w:val="313131"/>
        </w:rPr>
        <w:t>f</w:t>
      </w:r>
      <w:r w:rsidR="005546BB" w:rsidRPr="00A55C97">
        <w:rPr>
          <w:rFonts w:ascii="Segoe UI" w:hAnsi="Segoe UI" w:cs="Segoe UI"/>
          <w:color w:val="313131"/>
        </w:rPr>
        <w:t xml:space="preserve">or this to be achieved, it </w:t>
      </w:r>
      <w:r w:rsidRPr="00A55C97">
        <w:rPr>
          <w:rFonts w:ascii="Segoe UI" w:hAnsi="Segoe UI" w:cs="Segoe UI"/>
          <w:color w:val="313131"/>
        </w:rPr>
        <w:t xml:space="preserve">will require greater consumer acceptance of their need and ability to contribute higher fees. </w:t>
      </w:r>
      <w:r w:rsidR="00F33898" w:rsidRPr="00A55C97">
        <w:rPr>
          <w:rFonts w:ascii="Segoe UI" w:hAnsi="Segoe UI" w:cs="Segoe UI"/>
          <w:color w:val="313131"/>
        </w:rPr>
        <w:t>The core to achieving this acceptance is to improve consumers</w:t>
      </w:r>
      <w:r w:rsidR="0011789A" w:rsidRPr="00A55C97">
        <w:rPr>
          <w:rFonts w:ascii="Segoe UI" w:hAnsi="Segoe UI" w:cs="Segoe UI"/>
          <w:color w:val="313131"/>
        </w:rPr>
        <w:t>’</w:t>
      </w:r>
      <w:r w:rsidR="00F33898" w:rsidRPr="00A55C97">
        <w:rPr>
          <w:rFonts w:ascii="Segoe UI" w:hAnsi="Segoe UI" w:cs="Segoe UI"/>
          <w:color w:val="313131"/>
        </w:rPr>
        <w:t xml:space="preserve"> access to information.</w:t>
      </w:r>
    </w:p>
    <w:p w14:paraId="0C93348B" w14:textId="01754906" w:rsidR="00B37EC5" w:rsidRPr="00A55C97" w:rsidRDefault="00BA4217" w:rsidP="00B37EC5">
      <w:pPr>
        <w:spacing w:before="120"/>
        <w:rPr>
          <w:rFonts w:ascii="Segoe UI" w:hAnsi="Segoe UI" w:cs="Segoe UI"/>
          <w:color w:val="313131"/>
        </w:rPr>
      </w:pPr>
      <w:r w:rsidRPr="00A55C97">
        <w:rPr>
          <w:rFonts w:ascii="Segoe UI" w:hAnsi="Segoe UI" w:cs="Segoe UI"/>
          <w:color w:val="313131"/>
        </w:rPr>
        <w:t>While i</w:t>
      </w:r>
      <w:r w:rsidR="00B37EC5" w:rsidRPr="00A55C97">
        <w:rPr>
          <w:rFonts w:ascii="Segoe UI" w:hAnsi="Segoe UI" w:cs="Segoe UI"/>
          <w:color w:val="313131"/>
        </w:rPr>
        <w:t xml:space="preserve">nformation sources such as MyAgedCare </w:t>
      </w:r>
      <w:r w:rsidR="00142302" w:rsidRPr="00A55C97">
        <w:rPr>
          <w:rFonts w:ascii="Segoe UI" w:hAnsi="Segoe UI" w:cs="Segoe UI"/>
          <w:color w:val="313131"/>
        </w:rPr>
        <w:t>help in</w:t>
      </w:r>
      <w:r w:rsidR="00B37EC5" w:rsidRPr="00A55C97">
        <w:rPr>
          <w:rFonts w:ascii="Segoe UI" w:hAnsi="Segoe UI" w:cs="Segoe UI"/>
          <w:color w:val="313131"/>
        </w:rPr>
        <w:t xml:space="preserve"> identifying what fe</w:t>
      </w:r>
      <w:r w:rsidR="004C2737" w:rsidRPr="00A55C97">
        <w:rPr>
          <w:rFonts w:ascii="Segoe UI" w:hAnsi="Segoe UI" w:cs="Segoe UI"/>
          <w:color w:val="313131"/>
        </w:rPr>
        <w:t>es are payable, most people come in</w:t>
      </w:r>
      <w:r w:rsidR="00B37EC5" w:rsidRPr="00A55C97">
        <w:rPr>
          <w:rFonts w:ascii="Segoe UI" w:hAnsi="Segoe UI" w:cs="Segoe UI"/>
          <w:color w:val="313131"/>
        </w:rPr>
        <w:t>to aged care decisions in a period of high stress with limited time</w:t>
      </w:r>
      <w:r w:rsidRPr="00A55C97">
        <w:rPr>
          <w:rFonts w:ascii="Segoe UI" w:hAnsi="Segoe UI" w:cs="Segoe UI"/>
          <w:color w:val="313131"/>
        </w:rPr>
        <w:t xml:space="preserve"> to make decisions. </w:t>
      </w:r>
      <w:r w:rsidR="00F33898" w:rsidRPr="00A55C97">
        <w:rPr>
          <w:rFonts w:ascii="Segoe UI" w:hAnsi="Segoe UI" w:cs="Segoe UI"/>
          <w:color w:val="313131"/>
        </w:rPr>
        <w:t xml:space="preserve">There is a pressing need to help consumers make </w:t>
      </w:r>
      <w:r w:rsidR="0011789A" w:rsidRPr="00A55C97">
        <w:rPr>
          <w:rFonts w:ascii="Segoe UI" w:hAnsi="Segoe UI" w:cs="Segoe UI"/>
          <w:color w:val="313131"/>
        </w:rPr>
        <w:t xml:space="preserve">more </w:t>
      </w:r>
      <w:r w:rsidR="00F33898" w:rsidRPr="00A55C97">
        <w:rPr>
          <w:rFonts w:ascii="Segoe UI" w:hAnsi="Segoe UI" w:cs="Segoe UI"/>
          <w:color w:val="313131"/>
        </w:rPr>
        <w:t xml:space="preserve">informed </w:t>
      </w:r>
      <w:r w:rsidR="004C2737" w:rsidRPr="00A55C97">
        <w:rPr>
          <w:rFonts w:ascii="Segoe UI" w:hAnsi="Segoe UI" w:cs="Segoe UI"/>
          <w:color w:val="313131"/>
        </w:rPr>
        <w:t>decisions</w:t>
      </w:r>
      <w:r w:rsidR="00B37EC5" w:rsidRPr="00A55C97">
        <w:rPr>
          <w:rFonts w:ascii="Segoe UI" w:hAnsi="Segoe UI" w:cs="Segoe UI"/>
          <w:color w:val="313131"/>
        </w:rPr>
        <w:t>.</w:t>
      </w:r>
    </w:p>
    <w:p w14:paraId="0653769E" w14:textId="4F11F2D7" w:rsidR="00B37EC5" w:rsidRPr="00A55C97" w:rsidRDefault="00F33898" w:rsidP="00B37EC5">
      <w:pPr>
        <w:spacing w:before="120"/>
        <w:rPr>
          <w:rFonts w:ascii="Segoe UI" w:hAnsi="Segoe UI" w:cs="Segoe UI"/>
          <w:color w:val="313131"/>
        </w:rPr>
      </w:pPr>
      <w:r w:rsidRPr="00A55C97">
        <w:rPr>
          <w:rFonts w:ascii="Segoe UI" w:hAnsi="Segoe UI" w:cs="Segoe UI"/>
          <w:color w:val="313131"/>
        </w:rPr>
        <w:t>T</w:t>
      </w:r>
      <w:r w:rsidR="00B37EC5" w:rsidRPr="00A55C97">
        <w:rPr>
          <w:rFonts w:ascii="Segoe UI" w:hAnsi="Segoe UI" w:cs="Segoe UI"/>
          <w:color w:val="313131"/>
        </w:rPr>
        <w:t xml:space="preserve">here is </w:t>
      </w:r>
      <w:r w:rsidRPr="00A55C97">
        <w:rPr>
          <w:rFonts w:ascii="Segoe UI" w:hAnsi="Segoe UI" w:cs="Segoe UI"/>
          <w:color w:val="313131"/>
        </w:rPr>
        <w:t xml:space="preserve">currently </w:t>
      </w:r>
      <w:r w:rsidR="00B37EC5" w:rsidRPr="00A55C97">
        <w:rPr>
          <w:rFonts w:ascii="Segoe UI" w:hAnsi="Segoe UI" w:cs="Segoe UI"/>
          <w:color w:val="313131"/>
        </w:rPr>
        <w:t xml:space="preserve">no clear pathway </w:t>
      </w:r>
      <w:r w:rsidR="0011789A" w:rsidRPr="00A55C97">
        <w:rPr>
          <w:rFonts w:ascii="Segoe UI" w:hAnsi="Segoe UI" w:cs="Segoe UI"/>
          <w:color w:val="313131"/>
        </w:rPr>
        <w:t>for consumers to readily access unbiased advice.</w:t>
      </w:r>
      <w:r w:rsidR="00B37EC5" w:rsidRPr="00A55C97">
        <w:rPr>
          <w:rFonts w:ascii="Segoe UI" w:hAnsi="Segoe UI" w:cs="Segoe UI"/>
          <w:color w:val="313131"/>
        </w:rPr>
        <w:t xml:space="preserve"> ACFA</w:t>
      </w:r>
      <w:r w:rsidR="00142302" w:rsidRPr="00A55C97">
        <w:rPr>
          <w:rFonts w:ascii="Segoe UI" w:hAnsi="Segoe UI" w:cs="Segoe UI"/>
          <w:color w:val="313131"/>
        </w:rPr>
        <w:t>’s</w:t>
      </w:r>
      <w:r w:rsidR="00B37EC5" w:rsidRPr="00A55C97">
        <w:rPr>
          <w:rFonts w:ascii="Segoe UI" w:hAnsi="Segoe UI" w:cs="Segoe UI"/>
          <w:color w:val="313131"/>
        </w:rPr>
        <w:t xml:space="preserve"> report Understanding How Consumers Plan and Finance Aged Care </w:t>
      </w:r>
      <w:r w:rsidR="0011789A" w:rsidRPr="00A55C97">
        <w:rPr>
          <w:rFonts w:ascii="Segoe UI" w:hAnsi="Segoe UI" w:cs="Segoe UI"/>
          <w:color w:val="313131"/>
        </w:rPr>
        <w:t xml:space="preserve">highlighted </w:t>
      </w:r>
      <w:r w:rsidR="00B37EC5" w:rsidRPr="00A55C97">
        <w:rPr>
          <w:rFonts w:ascii="Segoe UI" w:hAnsi="Segoe UI" w:cs="Segoe UI"/>
          <w:color w:val="313131"/>
        </w:rPr>
        <w:t xml:space="preserve">that consumers consult a variety of sources including aged care providers, friends and family, financial planners, accountants, placement agencies, Centrelink Financial Information Services officers and websites. </w:t>
      </w:r>
    </w:p>
    <w:p w14:paraId="4AFA2EC4" w14:textId="42F3ECBF" w:rsidR="00B37EC5" w:rsidRPr="00A55C97" w:rsidRDefault="00B37EC5" w:rsidP="00B37EC5">
      <w:pPr>
        <w:spacing w:before="120"/>
        <w:rPr>
          <w:rFonts w:ascii="Segoe UI" w:hAnsi="Segoe UI" w:cs="Segoe UI"/>
          <w:color w:val="313131"/>
        </w:rPr>
      </w:pPr>
      <w:r w:rsidRPr="00A55C97">
        <w:rPr>
          <w:rFonts w:ascii="Segoe UI" w:hAnsi="Segoe UI" w:cs="Segoe UI"/>
          <w:color w:val="313131"/>
        </w:rPr>
        <w:t xml:space="preserve">Further research is needed to unpack and understand the consumer decision process </w:t>
      </w:r>
      <w:r w:rsidR="0011789A" w:rsidRPr="00A55C97">
        <w:rPr>
          <w:rFonts w:ascii="Segoe UI" w:hAnsi="Segoe UI" w:cs="Segoe UI"/>
          <w:color w:val="313131"/>
        </w:rPr>
        <w:t xml:space="preserve">and the </w:t>
      </w:r>
      <w:r w:rsidRPr="00A55C97">
        <w:rPr>
          <w:rFonts w:ascii="Segoe UI" w:hAnsi="Segoe UI" w:cs="Segoe UI"/>
          <w:color w:val="313131"/>
        </w:rPr>
        <w:t>role</w:t>
      </w:r>
      <w:r w:rsidR="0011789A" w:rsidRPr="00A55C97">
        <w:rPr>
          <w:rFonts w:ascii="Segoe UI" w:hAnsi="Segoe UI" w:cs="Segoe UI"/>
          <w:color w:val="313131"/>
        </w:rPr>
        <w:t xml:space="preserve"> that </w:t>
      </w:r>
      <w:r w:rsidRPr="00A55C97">
        <w:rPr>
          <w:rFonts w:ascii="Segoe UI" w:hAnsi="Segoe UI" w:cs="Segoe UI"/>
          <w:color w:val="313131"/>
        </w:rPr>
        <w:t xml:space="preserve">advice plays. Many of </w:t>
      </w:r>
      <w:r w:rsidR="00142302" w:rsidRPr="00A55C97">
        <w:rPr>
          <w:rFonts w:ascii="Segoe UI" w:hAnsi="Segoe UI" w:cs="Segoe UI"/>
          <w:color w:val="313131"/>
        </w:rPr>
        <w:t>the sources from which consumers</w:t>
      </w:r>
      <w:r w:rsidR="0011789A" w:rsidRPr="00A55C97">
        <w:rPr>
          <w:rFonts w:ascii="Segoe UI" w:hAnsi="Segoe UI" w:cs="Segoe UI"/>
          <w:color w:val="313131"/>
        </w:rPr>
        <w:t xml:space="preserve"> currently seek</w:t>
      </w:r>
      <w:r w:rsidRPr="00A55C97">
        <w:rPr>
          <w:rFonts w:ascii="Segoe UI" w:hAnsi="Segoe UI" w:cs="Segoe UI"/>
          <w:color w:val="313131"/>
        </w:rPr>
        <w:t xml:space="preserve"> advice do not have adequate skills or modelling tools to consider not only </w:t>
      </w:r>
      <w:r w:rsidR="0011789A" w:rsidRPr="00A55C97">
        <w:rPr>
          <w:rFonts w:ascii="Segoe UI" w:hAnsi="Segoe UI" w:cs="Segoe UI"/>
          <w:color w:val="313131"/>
        </w:rPr>
        <w:t xml:space="preserve">consumers </w:t>
      </w:r>
      <w:r w:rsidRPr="00A55C97">
        <w:rPr>
          <w:rFonts w:ascii="Segoe UI" w:hAnsi="Segoe UI" w:cs="Segoe UI"/>
          <w:color w:val="313131"/>
        </w:rPr>
        <w:t xml:space="preserve">immediate </w:t>
      </w:r>
      <w:r w:rsidR="0011789A" w:rsidRPr="00A55C97">
        <w:rPr>
          <w:rFonts w:ascii="Segoe UI" w:hAnsi="Segoe UI" w:cs="Segoe UI"/>
          <w:color w:val="313131"/>
        </w:rPr>
        <w:t xml:space="preserve">needs </w:t>
      </w:r>
      <w:r w:rsidRPr="00A55C97">
        <w:rPr>
          <w:rFonts w:ascii="Segoe UI" w:hAnsi="Segoe UI" w:cs="Segoe UI"/>
          <w:color w:val="313131"/>
        </w:rPr>
        <w:t>but also the impact of future changes throughout the person’s life</w:t>
      </w:r>
      <w:r w:rsidR="0011789A" w:rsidRPr="00A55C97">
        <w:rPr>
          <w:rFonts w:ascii="Segoe UI" w:hAnsi="Segoe UI" w:cs="Segoe UI"/>
          <w:color w:val="313131"/>
        </w:rPr>
        <w:t>.</w:t>
      </w:r>
      <w:r w:rsidRPr="00A55C97">
        <w:rPr>
          <w:rFonts w:ascii="Segoe UI" w:hAnsi="Segoe UI" w:cs="Segoe UI"/>
          <w:color w:val="313131"/>
        </w:rPr>
        <w:t xml:space="preserve"> A</w:t>
      </w:r>
      <w:r w:rsidR="0011789A" w:rsidRPr="00A55C97">
        <w:rPr>
          <w:rFonts w:ascii="Segoe UI" w:hAnsi="Segoe UI" w:cs="Segoe UI"/>
          <w:color w:val="313131"/>
        </w:rPr>
        <w:t xml:space="preserve">ged care advice </w:t>
      </w:r>
      <w:r w:rsidRPr="00A55C97">
        <w:rPr>
          <w:rFonts w:ascii="Segoe UI" w:hAnsi="Segoe UI" w:cs="Segoe UI"/>
          <w:color w:val="313131"/>
        </w:rPr>
        <w:t xml:space="preserve">should be better defined by government and regulators to clarify its connection to advice requirements under the Corporations Act. This could be facilitated by considering the classification of a refundable accommodation deposit (RAD) and its payment option of a daily accommodation payment (DAP) - as well as the low-means resident equivalents – as a financial product. </w:t>
      </w:r>
    </w:p>
    <w:p w14:paraId="7AE0E4D9" w14:textId="0B65B964" w:rsidR="00B37EC5" w:rsidRPr="00A55C97" w:rsidRDefault="00B37EC5" w:rsidP="00B37EC5">
      <w:pPr>
        <w:spacing w:before="120"/>
        <w:rPr>
          <w:rFonts w:ascii="Segoe UI" w:hAnsi="Segoe UI" w:cs="Segoe UI"/>
          <w:color w:val="313131"/>
        </w:rPr>
      </w:pPr>
      <w:r w:rsidRPr="00A55C97">
        <w:rPr>
          <w:rFonts w:ascii="Segoe UI" w:hAnsi="Segoe UI" w:cs="Segoe UI"/>
          <w:color w:val="313131"/>
        </w:rPr>
        <w:t xml:space="preserve">Consideration and research may also include understanding how to reposition government messages to highlight that aged care is an individual and community problem, and the role of government is to ensure everyone has access at a level that is affordable rather than to be the core funder. In the minds of consumers and their families, this may help to shift the focus of Government subsidies to be a concession they can access, rather than the fees they contribute </w:t>
      </w:r>
      <w:r w:rsidR="004C2737" w:rsidRPr="00A55C97">
        <w:rPr>
          <w:rFonts w:ascii="Segoe UI" w:hAnsi="Segoe UI" w:cs="Segoe UI"/>
          <w:color w:val="313131"/>
        </w:rPr>
        <w:t>being</w:t>
      </w:r>
      <w:r w:rsidRPr="00A55C97">
        <w:rPr>
          <w:rFonts w:ascii="Segoe UI" w:hAnsi="Segoe UI" w:cs="Segoe UI"/>
          <w:color w:val="313131"/>
        </w:rPr>
        <w:t xml:space="preserve"> a penalty. This may also help to refocus </w:t>
      </w:r>
      <w:r w:rsidR="0068020E" w:rsidRPr="00A55C97">
        <w:rPr>
          <w:rFonts w:ascii="Segoe UI" w:hAnsi="Segoe UI" w:cs="Segoe UI"/>
          <w:color w:val="313131"/>
        </w:rPr>
        <w:t>that the consumer is the client for</w:t>
      </w:r>
      <w:r w:rsidR="004C2737" w:rsidRPr="00A55C97">
        <w:rPr>
          <w:rFonts w:ascii="Segoe UI" w:hAnsi="Segoe UI" w:cs="Segoe UI"/>
          <w:color w:val="313131"/>
        </w:rPr>
        <w:t xml:space="preserve"> aged care services</w:t>
      </w:r>
      <w:r w:rsidRPr="00A55C97">
        <w:rPr>
          <w:rFonts w:ascii="Segoe UI" w:hAnsi="Segoe UI" w:cs="Segoe UI"/>
          <w:color w:val="313131"/>
        </w:rPr>
        <w:t xml:space="preserve"> rather </w:t>
      </w:r>
      <w:r w:rsidR="0068020E" w:rsidRPr="00A55C97">
        <w:rPr>
          <w:rFonts w:ascii="Segoe UI" w:hAnsi="Segoe UI" w:cs="Segoe UI"/>
          <w:color w:val="313131"/>
        </w:rPr>
        <w:t xml:space="preserve">than </w:t>
      </w:r>
      <w:r w:rsidRPr="00A55C97">
        <w:rPr>
          <w:rFonts w:ascii="Segoe UI" w:hAnsi="Segoe UI" w:cs="Segoe UI"/>
          <w:color w:val="313131"/>
        </w:rPr>
        <w:t>the government.</w:t>
      </w:r>
    </w:p>
    <w:p w14:paraId="6C267C07" w14:textId="77777777" w:rsidR="00B37EC5" w:rsidRPr="00C9287B" w:rsidRDefault="00B37EC5" w:rsidP="00C9287B">
      <w:pPr>
        <w:ind w:left="357"/>
        <w:rPr>
          <w:rFonts w:ascii="Segoe UI" w:hAnsi="Segoe UI" w:cs="Segoe UI"/>
          <w:color w:val="FF0000"/>
        </w:rPr>
      </w:pPr>
    </w:p>
    <w:p w14:paraId="5F7CD4B3" w14:textId="05CB6838" w:rsidR="008F2573" w:rsidRDefault="008F2573" w:rsidP="00A55C97">
      <w:pPr>
        <w:pStyle w:val="BodyText"/>
        <w:rPr>
          <w:b/>
          <w:sz w:val="28"/>
          <w:szCs w:val="28"/>
        </w:rPr>
      </w:pPr>
      <w:r>
        <w:rPr>
          <w:b/>
          <w:sz w:val="28"/>
          <w:szCs w:val="28"/>
        </w:rPr>
        <w:t>A challenging year ahead</w:t>
      </w:r>
    </w:p>
    <w:p w14:paraId="2AD6997F" w14:textId="136A7B0E" w:rsidR="008F2573" w:rsidRPr="008F2573" w:rsidRDefault="008F2573" w:rsidP="00A55C97">
      <w:pPr>
        <w:pStyle w:val="BodyText"/>
        <w:rPr>
          <w:szCs w:val="22"/>
        </w:rPr>
      </w:pPr>
      <w:r>
        <w:rPr>
          <w:szCs w:val="22"/>
        </w:rPr>
        <w:t>As a result of</w:t>
      </w:r>
      <w:r w:rsidR="00813888">
        <w:rPr>
          <w:szCs w:val="22"/>
        </w:rPr>
        <w:t xml:space="preserve"> COVID-19</w:t>
      </w:r>
      <w:r>
        <w:rPr>
          <w:szCs w:val="22"/>
        </w:rPr>
        <w:t>, 2020 is proving to be a difficult and challenging year for all aspects of Australian society, and this includes the aged care industry. The consequences and uncertainties associated with COVID-19 can be overwhelming and all consuming. Yet as noted in this report, the need for a sustainable aged care industry remains. Among the challenges facing pro</w:t>
      </w:r>
      <w:r w:rsidR="0056082E">
        <w:rPr>
          <w:szCs w:val="22"/>
        </w:rPr>
        <w:t>viders</w:t>
      </w:r>
      <w:r>
        <w:rPr>
          <w:szCs w:val="22"/>
        </w:rPr>
        <w:t>, consumers and the Government is to continue to advance the reforms needed to ensure that Australia has a</w:t>
      </w:r>
      <w:r w:rsidR="008416D6">
        <w:rPr>
          <w:szCs w:val="22"/>
        </w:rPr>
        <w:t>n efficient, equitable and</w:t>
      </w:r>
      <w:r>
        <w:rPr>
          <w:szCs w:val="22"/>
        </w:rPr>
        <w:t xml:space="preserve"> sustainable aged care industry</w:t>
      </w:r>
      <w:r w:rsidR="008416D6">
        <w:rPr>
          <w:szCs w:val="22"/>
        </w:rPr>
        <w:t xml:space="preserve"> which delivers safe, quality care</w:t>
      </w:r>
      <w:r>
        <w:rPr>
          <w:szCs w:val="22"/>
        </w:rPr>
        <w:t>.</w:t>
      </w:r>
    </w:p>
    <w:p w14:paraId="6B568D31" w14:textId="7CBA91B5" w:rsidR="00473DF5" w:rsidRPr="004642A7" w:rsidRDefault="00473DF5" w:rsidP="0072441A">
      <w:pPr>
        <w:pStyle w:val="BodyText"/>
        <w:rPr>
          <w:b/>
          <w:strike/>
          <w:sz w:val="28"/>
          <w:szCs w:val="28"/>
          <w:lang w:val="en-GB"/>
        </w:rPr>
      </w:pPr>
    </w:p>
    <w:p w14:paraId="79140D06" w14:textId="56EF6B36" w:rsidR="00BB299D" w:rsidRPr="007B3667" w:rsidRDefault="00BB299D" w:rsidP="002A7D3B">
      <w:pPr>
        <w:pStyle w:val="Heading3NoNumber"/>
        <w:rPr>
          <w:strike/>
          <w:lang w:val="en-GB"/>
        </w:rPr>
      </w:pPr>
    </w:p>
    <w:p w14:paraId="3ACD0C78" w14:textId="77777777" w:rsidR="00122F0D" w:rsidRPr="00214CC6" w:rsidRDefault="00122F0D" w:rsidP="00122F0D">
      <w:pPr>
        <w:pStyle w:val="BodyText"/>
        <w:sectPr w:rsidR="00122F0D" w:rsidRPr="00214CC6" w:rsidSect="006B6681">
          <w:headerReference w:type="even" r:id="rId117"/>
          <w:headerReference w:type="default" r:id="rId118"/>
          <w:footerReference w:type="even" r:id="rId119"/>
          <w:footerReference w:type="default" r:id="rId120"/>
          <w:headerReference w:type="first" r:id="rId121"/>
          <w:footerReference w:type="first" r:id="rId122"/>
          <w:type w:val="nextColumn"/>
          <w:pgSz w:w="11906" w:h="16838" w:code="9"/>
          <w:pgMar w:top="1077" w:right="1134" w:bottom="1247" w:left="1134" w:header="510" w:footer="510" w:gutter="0"/>
          <w:cols w:space="720"/>
          <w:docGrid w:linePitch="360"/>
        </w:sectPr>
      </w:pPr>
    </w:p>
    <w:p w14:paraId="6EDEC102" w14:textId="1B7208CB" w:rsidR="009D42B6" w:rsidRDefault="00674329" w:rsidP="00122F0D">
      <w:pPr>
        <w:pStyle w:val="TitleAfterFrontMatter"/>
      </w:pPr>
      <w:r w:rsidRPr="00A324F1">
        <w:t>Appendices</w:t>
      </w:r>
      <w:bookmarkEnd w:id="317"/>
    </w:p>
    <w:p w14:paraId="59BC5DAF" w14:textId="3549DAF3" w:rsidR="00DB20DB" w:rsidRPr="006C33D4" w:rsidRDefault="00DB20DB" w:rsidP="00467545">
      <w:pPr>
        <w:pStyle w:val="Heading1Appendices"/>
      </w:pPr>
      <w:bookmarkStart w:id="1063" w:name="_Ref421221009"/>
      <w:bookmarkStart w:id="1064" w:name="_Ref421221206"/>
      <w:bookmarkStart w:id="1065" w:name="_Toc457549936"/>
      <w:bookmarkStart w:id="1066" w:name="_Toc421197724"/>
      <w:bookmarkStart w:id="1067" w:name="_Toc14887406"/>
      <w:bookmarkStart w:id="1068" w:name="_Toc39038515"/>
      <w:r w:rsidRPr="00557C8E">
        <w:t>ACFA</w:t>
      </w:r>
      <w:r w:rsidR="009D42B6">
        <w:t xml:space="preserve"> </w:t>
      </w:r>
      <w:r w:rsidRPr="00557C8E">
        <w:t>Membership</w:t>
      </w:r>
      <w:bookmarkEnd w:id="1063"/>
      <w:bookmarkEnd w:id="1064"/>
      <w:bookmarkEnd w:id="1065"/>
      <w:bookmarkEnd w:id="1066"/>
      <w:bookmarkEnd w:id="1067"/>
      <w:bookmarkEnd w:id="1068"/>
    </w:p>
    <w:p w14:paraId="2A62F49E" w14:textId="77244B99" w:rsidR="00DB20DB" w:rsidRPr="00557C8E" w:rsidRDefault="0052333E" w:rsidP="00FD78D8">
      <w:pPr>
        <w:pStyle w:val="Heading2NoNumber"/>
      </w:pPr>
      <w:bookmarkStart w:id="1069" w:name="_Toc14887407"/>
      <w:r>
        <w:t>Members</w:t>
      </w:r>
      <w:bookmarkEnd w:id="1069"/>
    </w:p>
    <w:tbl>
      <w:tblPr>
        <w:tblStyle w:val="ACFAARTable"/>
        <w:tblW w:w="9639" w:type="dxa"/>
        <w:tblLook w:val="06A0" w:firstRow="1" w:lastRow="0" w:firstColumn="1" w:lastColumn="0" w:noHBand="1" w:noVBand="1"/>
        <w:tblCaption w:val="Table A.1: ACFA members"/>
        <w:tblDescription w:val="This table lists the ACFA members by position and their organisation"/>
      </w:tblPr>
      <w:tblGrid>
        <w:gridCol w:w="1964"/>
        <w:gridCol w:w="2855"/>
        <w:gridCol w:w="4820"/>
      </w:tblGrid>
      <w:tr w:rsidR="009C2EC0" w:rsidRPr="0052333E" w14:paraId="10E8A36D" w14:textId="77777777" w:rsidTr="00734FB1">
        <w:trPr>
          <w:cnfStyle w:val="100000000000" w:firstRow="1" w:lastRow="0" w:firstColumn="0" w:lastColumn="0" w:oddVBand="0" w:evenVBand="0" w:oddHBand="0" w:evenHBand="0" w:firstRowFirstColumn="0" w:firstRowLastColumn="0" w:lastRowFirstColumn="0" w:lastRowLastColumn="0"/>
          <w:tblHeader/>
        </w:trPr>
        <w:tc>
          <w:tcPr>
            <w:tcW w:w="1019" w:type="pct"/>
          </w:tcPr>
          <w:p w14:paraId="314F1669" w14:textId="53F6D0E4" w:rsidR="009C2EC0" w:rsidRPr="0052333E" w:rsidRDefault="009C2EC0" w:rsidP="00734FB1">
            <w:pPr>
              <w:pStyle w:val="TableColHeadLeft"/>
            </w:pPr>
            <w:r w:rsidRPr="0052333E">
              <w:t>ACFA</w:t>
            </w:r>
            <w:r w:rsidR="009D42B6">
              <w:t xml:space="preserve"> </w:t>
            </w:r>
            <w:r w:rsidRPr="0052333E">
              <w:t>position</w:t>
            </w:r>
          </w:p>
        </w:tc>
        <w:tc>
          <w:tcPr>
            <w:tcW w:w="1481" w:type="pct"/>
          </w:tcPr>
          <w:p w14:paraId="421B78C9" w14:textId="77777777" w:rsidR="009C2EC0" w:rsidRPr="0052333E" w:rsidRDefault="009C2EC0" w:rsidP="00734FB1">
            <w:pPr>
              <w:pStyle w:val="TableColHeadLeft"/>
            </w:pPr>
            <w:r w:rsidRPr="0052333E">
              <w:t>Name</w:t>
            </w:r>
          </w:p>
        </w:tc>
        <w:tc>
          <w:tcPr>
            <w:tcW w:w="2500" w:type="pct"/>
          </w:tcPr>
          <w:p w14:paraId="32F58B2A" w14:textId="77777777" w:rsidR="009C2EC0" w:rsidRPr="0052333E" w:rsidRDefault="009C2EC0" w:rsidP="00734FB1">
            <w:pPr>
              <w:pStyle w:val="TableColHeadLeft"/>
            </w:pPr>
            <w:r w:rsidRPr="0052333E">
              <w:t>Organisation</w:t>
            </w:r>
          </w:p>
        </w:tc>
      </w:tr>
      <w:tr w:rsidR="009C2EC0" w:rsidRPr="0052333E" w14:paraId="3440C3CA" w14:textId="77777777" w:rsidTr="00734FB1">
        <w:tc>
          <w:tcPr>
            <w:tcW w:w="1019" w:type="pct"/>
          </w:tcPr>
          <w:p w14:paraId="47D245EB" w14:textId="77777777" w:rsidR="009C2EC0" w:rsidRPr="00734FB1" w:rsidRDefault="009C2EC0" w:rsidP="00734FB1">
            <w:pPr>
              <w:pStyle w:val="TableBodyLeft"/>
            </w:pPr>
            <w:r w:rsidRPr="00734FB1">
              <w:t>Chairman</w:t>
            </w:r>
          </w:p>
        </w:tc>
        <w:tc>
          <w:tcPr>
            <w:tcW w:w="1481" w:type="pct"/>
          </w:tcPr>
          <w:p w14:paraId="68D1207C" w14:textId="4EC85CAB" w:rsidR="009C2EC0" w:rsidRPr="00734FB1" w:rsidRDefault="009F17F8" w:rsidP="00734FB1">
            <w:pPr>
              <w:pStyle w:val="TableBodyLeft"/>
            </w:pPr>
            <w:r w:rsidRPr="00734FB1">
              <w:t>Mr</w:t>
            </w:r>
            <w:r w:rsidR="009D42B6" w:rsidRPr="00734FB1">
              <w:t xml:space="preserve"> </w:t>
            </w:r>
            <w:r w:rsidRPr="00734FB1">
              <w:t>Mike</w:t>
            </w:r>
            <w:r w:rsidR="009D42B6" w:rsidRPr="00734FB1">
              <w:t xml:space="preserve"> </w:t>
            </w:r>
            <w:r w:rsidRPr="00734FB1">
              <w:t>Callaghan</w:t>
            </w:r>
            <w:r w:rsidR="009D42B6" w:rsidRPr="00734FB1">
              <w:t xml:space="preserve"> </w:t>
            </w:r>
            <w:r w:rsidR="00B90552" w:rsidRPr="00734FB1">
              <w:t>AM</w:t>
            </w:r>
            <w:r w:rsidR="009D42B6" w:rsidRPr="00734FB1">
              <w:t xml:space="preserve"> </w:t>
            </w:r>
            <w:r w:rsidR="00B90552" w:rsidRPr="00734FB1">
              <w:t>PSM</w:t>
            </w:r>
          </w:p>
        </w:tc>
        <w:tc>
          <w:tcPr>
            <w:tcW w:w="2500" w:type="pct"/>
          </w:tcPr>
          <w:p w14:paraId="39D82644" w14:textId="1CADD9E4" w:rsidR="009C2EC0" w:rsidRPr="00734FB1" w:rsidRDefault="001E02C1" w:rsidP="00734FB1">
            <w:pPr>
              <w:pStyle w:val="TableBodyLeft"/>
            </w:pPr>
            <w:r w:rsidRPr="00734FB1">
              <w:t>Economic</w:t>
            </w:r>
            <w:r w:rsidR="009D42B6" w:rsidRPr="00734FB1">
              <w:t xml:space="preserve"> </w:t>
            </w:r>
            <w:r w:rsidRPr="00734FB1">
              <w:t>consultant</w:t>
            </w:r>
          </w:p>
        </w:tc>
      </w:tr>
      <w:tr w:rsidR="009C2EC0" w:rsidRPr="0052333E" w14:paraId="133BFBF8" w14:textId="77777777" w:rsidTr="00734FB1">
        <w:tc>
          <w:tcPr>
            <w:tcW w:w="1019" w:type="pct"/>
          </w:tcPr>
          <w:p w14:paraId="33A3E1FE" w14:textId="36823518" w:rsidR="009C2EC0" w:rsidRPr="00734FB1" w:rsidRDefault="00D1191F" w:rsidP="00734FB1">
            <w:pPr>
              <w:pStyle w:val="TableBodyLeft"/>
            </w:pPr>
            <w:r w:rsidRPr="00734FB1">
              <w:t>Deputy</w:t>
            </w:r>
            <w:r w:rsidR="009D42B6" w:rsidRPr="00734FB1">
              <w:t xml:space="preserve"> </w:t>
            </w:r>
            <w:r w:rsidRPr="00734FB1">
              <w:t>c</w:t>
            </w:r>
            <w:r w:rsidR="009C2EC0" w:rsidRPr="00734FB1">
              <w:t>hair</w:t>
            </w:r>
          </w:p>
        </w:tc>
        <w:tc>
          <w:tcPr>
            <w:tcW w:w="1481" w:type="pct"/>
          </w:tcPr>
          <w:p w14:paraId="31219D4C" w14:textId="31D37BCF" w:rsidR="009C2EC0" w:rsidRPr="00734FB1" w:rsidRDefault="009C2EC0" w:rsidP="00734FB1">
            <w:pPr>
              <w:pStyle w:val="TableBodyLeft"/>
            </w:pPr>
            <w:r w:rsidRPr="00734FB1">
              <w:t>Mr</w:t>
            </w:r>
            <w:r w:rsidR="009D42B6" w:rsidRPr="00734FB1">
              <w:t xml:space="preserve"> </w:t>
            </w:r>
            <w:r w:rsidRPr="00734FB1">
              <w:t>Nicolas</w:t>
            </w:r>
            <w:r w:rsidR="009D42B6" w:rsidRPr="00734FB1">
              <w:t xml:space="preserve"> </w:t>
            </w:r>
            <w:r w:rsidRPr="00734FB1">
              <w:t>Mersiades</w:t>
            </w:r>
          </w:p>
        </w:tc>
        <w:tc>
          <w:tcPr>
            <w:tcW w:w="2500" w:type="pct"/>
          </w:tcPr>
          <w:p w14:paraId="719C4625" w14:textId="2290E7A3" w:rsidR="009C2EC0" w:rsidRPr="00734FB1" w:rsidRDefault="009C2EC0" w:rsidP="00734FB1">
            <w:pPr>
              <w:pStyle w:val="TableBodyLeft"/>
            </w:pPr>
            <w:r w:rsidRPr="00734FB1">
              <w:t>Director</w:t>
            </w:r>
            <w:r w:rsidR="009D42B6" w:rsidRPr="00734FB1">
              <w:t xml:space="preserve"> </w:t>
            </w:r>
            <w:r w:rsidRPr="00734FB1">
              <w:t>Aged</w:t>
            </w:r>
            <w:r w:rsidR="009D42B6" w:rsidRPr="00734FB1">
              <w:t xml:space="preserve"> </w:t>
            </w:r>
            <w:r w:rsidRPr="00734FB1">
              <w:t>Care,</w:t>
            </w:r>
            <w:r w:rsidR="009D42B6" w:rsidRPr="00734FB1">
              <w:t xml:space="preserve"> </w:t>
            </w:r>
            <w:r w:rsidRPr="00734FB1">
              <w:t>Catholic</w:t>
            </w:r>
            <w:r w:rsidR="009D42B6" w:rsidRPr="00734FB1">
              <w:t xml:space="preserve"> </w:t>
            </w:r>
            <w:r w:rsidRPr="00734FB1">
              <w:t>Health</w:t>
            </w:r>
            <w:r w:rsidR="009D42B6" w:rsidRPr="00734FB1">
              <w:t xml:space="preserve"> </w:t>
            </w:r>
            <w:r w:rsidRPr="00734FB1">
              <w:t>Australia</w:t>
            </w:r>
          </w:p>
        </w:tc>
      </w:tr>
      <w:tr w:rsidR="009C2EC0" w:rsidRPr="0052333E" w14:paraId="48F4F5FE" w14:textId="77777777" w:rsidTr="00734FB1">
        <w:tc>
          <w:tcPr>
            <w:tcW w:w="1019" w:type="pct"/>
          </w:tcPr>
          <w:p w14:paraId="7F3E1CC0" w14:textId="77777777" w:rsidR="009C2EC0" w:rsidRPr="00734FB1" w:rsidRDefault="009C2EC0" w:rsidP="00734FB1">
            <w:pPr>
              <w:pStyle w:val="TableBodyLeft"/>
            </w:pPr>
            <w:r w:rsidRPr="00734FB1">
              <w:t>Member</w:t>
            </w:r>
          </w:p>
        </w:tc>
        <w:tc>
          <w:tcPr>
            <w:tcW w:w="1481" w:type="pct"/>
          </w:tcPr>
          <w:p w14:paraId="0CE1F2C8" w14:textId="1518ED9F" w:rsidR="009C2EC0" w:rsidRPr="00734FB1" w:rsidRDefault="009C2EC0" w:rsidP="00734FB1">
            <w:pPr>
              <w:pStyle w:val="TableBodyLeft"/>
            </w:pPr>
            <w:r w:rsidRPr="00734FB1">
              <w:t>Mr</w:t>
            </w:r>
            <w:r w:rsidR="009D42B6" w:rsidRPr="00734FB1">
              <w:t xml:space="preserve"> </w:t>
            </w:r>
            <w:r w:rsidRPr="00734FB1">
              <w:t>Ian</w:t>
            </w:r>
            <w:r w:rsidR="009D42B6" w:rsidRPr="00734FB1">
              <w:t xml:space="preserve"> </w:t>
            </w:r>
            <w:r w:rsidRPr="00734FB1">
              <w:t>Yates</w:t>
            </w:r>
            <w:r w:rsidR="009D42B6" w:rsidRPr="00734FB1">
              <w:t xml:space="preserve"> </w:t>
            </w:r>
            <w:r w:rsidRPr="00734FB1">
              <w:t>AM</w:t>
            </w:r>
          </w:p>
        </w:tc>
        <w:tc>
          <w:tcPr>
            <w:tcW w:w="2500" w:type="pct"/>
          </w:tcPr>
          <w:p w14:paraId="532B8E0A" w14:textId="3777BE25" w:rsidR="009C2EC0" w:rsidRPr="00734FB1" w:rsidRDefault="009C2EC0" w:rsidP="00734FB1">
            <w:pPr>
              <w:pStyle w:val="TableBodyLeft"/>
            </w:pPr>
            <w:r w:rsidRPr="00734FB1">
              <w:t>Chief</w:t>
            </w:r>
            <w:r w:rsidR="009D42B6" w:rsidRPr="00734FB1">
              <w:t xml:space="preserve"> </w:t>
            </w:r>
            <w:r w:rsidRPr="00734FB1">
              <w:t>Executive,</w:t>
            </w:r>
            <w:r w:rsidR="009D42B6" w:rsidRPr="00734FB1">
              <w:t xml:space="preserve"> </w:t>
            </w:r>
            <w:r w:rsidRPr="00734FB1">
              <w:t>COTA</w:t>
            </w:r>
            <w:r w:rsidR="009D42B6" w:rsidRPr="00734FB1">
              <w:t xml:space="preserve"> </w:t>
            </w:r>
            <w:r w:rsidRPr="00734FB1">
              <w:t>Australia</w:t>
            </w:r>
          </w:p>
        </w:tc>
      </w:tr>
      <w:tr w:rsidR="009C2EC0" w:rsidRPr="0052333E" w14:paraId="00EEB0AA" w14:textId="77777777" w:rsidTr="00734FB1">
        <w:tc>
          <w:tcPr>
            <w:tcW w:w="1019" w:type="pct"/>
          </w:tcPr>
          <w:p w14:paraId="788DDB60" w14:textId="77777777" w:rsidR="009C2EC0" w:rsidRPr="00734FB1" w:rsidRDefault="009C2EC0" w:rsidP="00734FB1">
            <w:pPr>
              <w:pStyle w:val="TableBodyLeft"/>
            </w:pPr>
            <w:r w:rsidRPr="00734FB1">
              <w:t>Member</w:t>
            </w:r>
          </w:p>
        </w:tc>
        <w:tc>
          <w:tcPr>
            <w:tcW w:w="1481" w:type="pct"/>
          </w:tcPr>
          <w:p w14:paraId="7525E45D" w14:textId="161AE9CC" w:rsidR="009C2EC0" w:rsidRPr="00734FB1" w:rsidRDefault="009C2EC0" w:rsidP="00734FB1">
            <w:pPr>
              <w:pStyle w:val="TableBodyLeft"/>
            </w:pPr>
            <w:r w:rsidRPr="00734FB1">
              <w:t>Mr</w:t>
            </w:r>
            <w:r w:rsidR="009D42B6" w:rsidRPr="00734FB1">
              <w:t xml:space="preserve"> </w:t>
            </w:r>
            <w:r w:rsidRPr="00734FB1">
              <w:t>Gary</w:t>
            </w:r>
            <w:r w:rsidR="009D42B6" w:rsidRPr="00734FB1">
              <w:t xml:space="preserve"> </w:t>
            </w:r>
            <w:r w:rsidRPr="00734FB1">
              <w:t>Barnier</w:t>
            </w:r>
          </w:p>
        </w:tc>
        <w:tc>
          <w:tcPr>
            <w:tcW w:w="2500" w:type="pct"/>
          </w:tcPr>
          <w:p w14:paraId="49B6B29B" w14:textId="771DC81C" w:rsidR="009C2EC0" w:rsidRPr="00734FB1" w:rsidRDefault="00315C0B" w:rsidP="00315C0B">
            <w:pPr>
              <w:pStyle w:val="TableBodyLeft"/>
            </w:pPr>
            <w:r>
              <w:t xml:space="preserve">Partner, </w:t>
            </w:r>
            <w:r w:rsidRPr="00315C0B">
              <w:t>Cooperage Capital</w:t>
            </w:r>
          </w:p>
        </w:tc>
      </w:tr>
      <w:tr w:rsidR="009C2EC0" w:rsidRPr="0052333E" w14:paraId="321F3384" w14:textId="77777777" w:rsidTr="00734FB1">
        <w:tc>
          <w:tcPr>
            <w:tcW w:w="1019" w:type="pct"/>
          </w:tcPr>
          <w:p w14:paraId="5FFC20C1" w14:textId="77777777" w:rsidR="009C2EC0" w:rsidRPr="00734FB1" w:rsidRDefault="009C2EC0" w:rsidP="00734FB1">
            <w:pPr>
              <w:pStyle w:val="TableBodyLeft"/>
            </w:pPr>
            <w:r w:rsidRPr="00734FB1">
              <w:t>Member</w:t>
            </w:r>
          </w:p>
        </w:tc>
        <w:tc>
          <w:tcPr>
            <w:tcW w:w="1481" w:type="pct"/>
          </w:tcPr>
          <w:p w14:paraId="66817264" w14:textId="1CB4093C" w:rsidR="009C2EC0" w:rsidRPr="00734FB1" w:rsidRDefault="009F17F8" w:rsidP="00734FB1">
            <w:pPr>
              <w:pStyle w:val="TableBodyLeft"/>
            </w:pPr>
            <w:r w:rsidRPr="00734FB1">
              <w:t>Mrs</w:t>
            </w:r>
            <w:r w:rsidR="009D42B6" w:rsidRPr="00734FB1">
              <w:t xml:space="preserve"> </w:t>
            </w:r>
            <w:r w:rsidRPr="00734FB1">
              <w:t>Natalie</w:t>
            </w:r>
            <w:r w:rsidR="009D42B6" w:rsidRPr="00734FB1">
              <w:t xml:space="preserve"> </w:t>
            </w:r>
            <w:r w:rsidRPr="00734FB1">
              <w:t>Smith</w:t>
            </w:r>
            <w:r w:rsidR="009D42B6" w:rsidRPr="00734FB1">
              <w:t xml:space="preserve"> </w:t>
            </w:r>
          </w:p>
        </w:tc>
        <w:tc>
          <w:tcPr>
            <w:tcW w:w="2500" w:type="pct"/>
          </w:tcPr>
          <w:p w14:paraId="0F0E4950" w14:textId="1C039628" w:rsidR="009C2EC0" w:rsidRPr="00734FB1" w:rsidRDefault="009F17F8" w:rsidP="00734FB1">
            <w:pPr>
              <w:pStyle w:val="TableBodyLeft"/>
            </w:pPr>
            <w:r w:rsidRPr="00734FB1">
              <w:t>Head</w:t>
            </w:r>
            <w:r w:rsidR="009D42B6" w:rsidRPr="00734FB1">
              <w:t xml:space="preserve"> </w:t>
            </w:r>
            <w:r w:rsidRPr="00734FB1">
              <w:t>of</w:t>
            </w:r>
            <w:r w:rsidR="009D42B6" w:rsidRPr="00734FB1">
              <w:t xml:space="preserve"> </w:t>
            </w:r>
            <w:r w:rsidRPr="00734FB1">
              <w:t>Business</w:t>
            </w:r>
            <w:r w:rsidR="009D42B6" w:rsidRPr="00734FB1">
              <w:t xml:space="preserve"> </w:t>
            </w:r>
            <w:r w:rsidRPr="00734FB1">
              <w:t>Execution,</w:t>
            </w:r>
            <w:r w:rsidR="009D42B6" w:rsidRPr="00734FB1">
              <w:t xml:space="preserve"> </w:t>
            </w:r>
            <w:r w:rsidRPr="00734FB1">
              <w:t>Business</w:t>
            </w:r>
            <w:r w:rsidR="009D42B6" w:rsidRPr="00734FB1">
              <w:t xml:space="preserve"> </w:t>
            </w:r>
            <w:r w:rsidRPr="00734FB1">
              <w:t>and</w:t>
            </w:r>
            <w:r w:rsidR="009D42B6" w:rsidRPr="00734FB1">
              <w:t xml:space="preserve"> </w:t>
            </w:r>
            <w:r w:rsidRPr="00734FB1">
              <w:t>Private</w:t>
            </w:r>
            <w:r w:rsidR="009D42B6" w:rsidRPr="00734FB1">
              <w:t xml:space="preserve"> </w:t>
            </w:r>
            <w:r w:rsidRPr="00734FB1">
              <w:t>Bank,</w:t>
            </w:r>
            <w:r w:rsidR="009D42B6" w:rsidRPr="00734FB1">
              <w:t xml:space="preserve"> </w:t>
            </w:r>
            <w:r w:rsidRPr="00734FB1">
              <w:t>ANZ</w:t>
            </w:r>
          </w:p>
        </w:tc>
      </w:tr>
      <w:tr w:rsidR="009F17F8" w:rsidRPr="0052333E" w14:paraId="36F2F994" w14:textId="77777777" w:rsidTr="00734FB1">
        <w:tc>
          <w:tcPr>
            <w:tcW w:w="1019" w:type="pct"/>
          </w:tcPr>
          <w:p w14:paraId="7BC23516" w14:textId="6C52E8E4" w:rsidR="009F17F8" w:rsidRPr="00734FB1" w:rsidRDefault="009F17F8" w:rsidP="00734FB1">
            <w:pPr>
              <w:pStyle w:val="TableBodyLeft"/>
            </w:pPr>
            <w:r w:rsidRPr="00734FB1">
              <w:t>Member</w:t>
            </w:r>
          </w:p>
        </w:tc>
        <w:tc>
          <w:tcPr>
            <w:tcW w:w="1481" w:type="pct"/>
          </w:tcPr>
          <w:p w14:paraId="647B7F2E" w14:textId="0A23D225" w:rsidR="009F17F8" w:rsidRPr="00734FB1" w:rsidRDefault="009F17F8" w:rsidP="00734FB1">
            <w:pPr>
              <w:pStyle w:val="TableBodyLeft"/>
            </w:pPr>
            <w:r w:rsidRPr="00734FB1">
              <w:t>Prof</w:t>
            </w:r>
            <w:r w:rsidR="009D42B6" w:rsidRPr="00734FB1">
              <w:t xml:space="preserve"> </w:t>
            </w:r>
            <w:r w:rsidRPr="00734FB1">
              <w:t>Michael</w:t>
            </w:r>
            <w:r w:rsidR="009D42B6" w:rsidRPr="00734FB1">
              <w:t xml:space="preserve"> </w:t>
            </w:r>
            <w:r w:rsidRPr="00734FB1">
              <w:t>Woods</w:t>
            </w:r>
            <w:r w:rsidR="009D42B6" w:rsidRPr="00734FB1">
              <w:t xml:space="preserve"> </w:t>
            </w:r>
          </w:p>
        </w:tc>
        <w:tc>
          <w:tcPr>
            <w:tcW w:w="2500" w:type="pct"/>
          </w:tcPr>
          <w:p w14:paraId="70CB0104" w14:textId="38E722FB" w:rsidR="009F17F8" w:rsidRPr="00734FB1" w:rsidRDefault="009F17F8" w:rsidP="00734FB1">
            <w:pPr>
              <w:pStyle w:val="TableBodyLeft"/>
            </w:pPr>
            <w:r w:rsidRPr="00734FB1">
              <w:t>Professor,</w:t>
            </w:r>
            <w:r w:rsidR="009D42B6" w:rsidRPr="00734FB1">
              <w:t xml:space="preserve"> </w:t>
            </w:r>
            <w:r w:rsidRPr="00734FB1">
              <w:t>Centre</w:t>
            </w:r>
            <w:r w:rsidR="009D42B6" w:rsidRPr="00734FB1">
              <w:t xml:space="preserve"> </w:t>
            </w:r>
            <w:r w:rsidRPr="00734FB1">
              <w:t>for</w:t>
            </w:r>
            <w:r w:rsidR="009D42B6" w:rsidRPr="00734FB1">
              <w:t xml:space="preserve"> </w:t>
            </w:r>
            <w:r w:rsidRPr="00734FB1">
              <w:t>Health</w:t>
            </w:r>
            <w:r w:rsidR="009D42B6" w:rsidRPr="00734FB1">
              <w:t xml:space="preserve"> </w:t>
            </w:r>
            <w:r w:rsidRPr="00734FB1">
              <w:t>Economics</w:t>
            </w:r>
            <w:r w:rsidR="009D42B6" w:rsidRPr="00734FB1">
              <w:t xml:space="preserve"> </w:t>
            </w:r>
            <w:r w:rsidRPr="00734FB1">
              <w:t>Research</w:t>
            </w:r>
            <w:r w:rsidR="009D42B6" w:rsidRPr="00734FB1">
              <w:t xml:space="preserve"> </w:t>
            </w:r>
            <w:r w:rsidRPr="00734FB1">
              <w:t>and</w:t>
            </w:r>
            <w:r w:rsidR="009D42B6" w:rsidRPr="00734FB1">
              <w:t xml:space="preserve"> </w:t>
            </w:r>
            <w:r w:rsidRPr="00734FB1">
              <w:t>Evaluation,</w:t>
            </w:r>
            <w:r w:rsidR="009D42B6" w:rsidRPr="00734FB1">
              <w:t xml:space="preserve"> </w:t>
            </w:r>
            <w:r w:rsidRPr="00734FB1">
              <w:t>UTS</w:t>
            </w:r>
            <w:r w:rsidR="009D42B6" w:rsidRPr="00734FB1">
              <w:t xml:space="preserve"> </w:t>
            </w:r>
            <w:r w:rsidRPr="00734FB1">
              <w:t>Business</w:t>
            </w:r>
            <w:r w:rsidR="009D42B6" w:rsidRPr="00734FB1">
              <w:t xml:space="preserve"> </w:t>
            </w:r>
            <w:r w:rsidRPr="00734FB1">
              <w:t>School</w:t>
            </w:r>
          </w:p>
        </w:tc>
      </w:tr>
      <w:tr w:rsidR="00E93CD9" w:rsidRPr="0052333E" w14:paraId="4DA89324" w14:textId="77777777" w:rsidTr="00734FB1">
        <w:tc>
          <w:tcPr>
            <w:tcW w:w="1019" w:type="pct"/>
          </w:tcPr>
          <w:p w14:paraId="7208244B" w14:textId="77777777" w:rsidR="00E93CD9" w:rsidRPr="00734FB1" w:rsidRDefault="00E93CD9" w:rsidP="00734FB1">
            <w:pPr>
              <w:pStyle w:val="TableBodyLeft"/>
            </w:pPr>
            <w:r w:rsidRPr="00734FB1">
              <w:t>Member</w:t>
            </w:r>
          </w:p>
        </w:tc>
        <w:tc>
          <w:tcPr>
            <w:tcW w:w="1481" w:type="pct"/>
          </w:tcPr>
          <w:p w14:paraId="3D654D2E" w14:textId="76AE1386" w:rsidR="00E93CD9" w:rsidRPr="00734FB1" w:rsidRDefault="000D601D" w:rsidP="00734FB1">
            <w:pPr>
              <w:pStyle w:val="TableBodyLeft"/>
            </w:pPr>
            <w:r w:rsidRPr="00734FB1">
              <w:t>Dr</w:t>
            </w:r>
            <w:r w:rsidR="009D42B6" w:rsidRPr="00734FB1">
              <w:t xml:space="preserve"> </w:t>
            </w:r>
            <w:r w:rsidRPr="00734FB1">
              <w:t>Mike</w:t>
            </w:r>
            <w:r w:rsidR="009D42B6" w:rsidRPr="00734FB1">
              <w:t xml:space="preserve"> </w:t>
            </w:r>
            <w:r w:rsidRPr="00734FB1">
              <w:t>Rungie</w:t>
            </w:r>
            <w:r w:rsidR="009D42B6" w:rsidRPr="00734FB1">
              <w:t xml:space="preserve"> </w:t>
            </w:r>
          </w:p>
        </w:tc>
        <w:tc>
          <w:tcPr>
            <w:tcW w:w="2500" w:type="pct"/>
          </w:tcPr>
          <w:p w14:paraId="724EA1F8" w14:textId="74C0035D" w:rsidR="00E93CD9" w:rsidRPr="00734FB1" w:rsidRDefault="00315C0B" w:rsidP="00734FB1">
            <w:pPr>
              <w:pStyle w:val="TableBodyLeft"/>
            </w:pPr>
            <w:r>
              <w:t>Global Centre for Modern Ageing</w:t>
            </w:r>
          </w:p>
        </w:tc>
      </w:tr>
      <w:tr w:rsidR="00E93CD9" w:rsidRPr="0052333E" w14:paraId="216AC9E5" w14:textId="77777777" w:rsidTr="00734FB1">
        <w:tc>
          <w:tcPr>
            <w:tcW w:w="1019" w:type="pct"/>
          </w:tcPr>
          <w:p w14:paraId="5721A338" w14:textId="77777777" w:rsidR="00E93CD9" w:rsidRPr="00734FB1" w:rsidRDefault="00E93CD9" w:rsidP="00734FB1">
            <w:pPr>
              <w:pStyle w:val="TableBodyLeft"/>
            </w:pPr>
            <w:r w:rsidRPr="00734FB1">
              <w:t>Member</w:t>
            </w:r>
          </w:p>
        </w:tc>
        <w:tc>
          <w:tcPr>
            <w:tcW w:w="1481" w:type="pct"/>
          </w:tcPr>
          <w:p w14:paraId="407F7EB3" w14:textId="3058F139" w:rsidR="00E93CD9" w:rsidRPr="00734FB1" w:rsidRDefault="000D601D" w:rsidP="00734FB1">
            <w:pPr>
              <w:pStyle w:val="TableBodyLeft"/>
            </w:pPr>
            <w:r w:rsidRPr="00734FB1">
              <w:t>Ms</w:t>
            </w:r>
            <w:r w:rsidR="009D42B6" w:rsidRPr="00734FB1">
              <w:t xml:space="preserve"> </w:t>
            </w:r>
            <w:r w:rsidRPr="00734FB1">
              <w:t>Susan</w:t>
            </w:r>
            <w:r w:rsidR="009D42B6" w:rsidRPr="00734FB1">
              <w:t xml:space="preserve"> </w:t>
            </w:r>
            <w:r w:rsidRPr="00734FB1">
              <w:t>Emerson</w:t>
            </w:r>
            <w:r w:rsidR="009D42B6" w:rsidRPr="00734FB1">
              <w:t xml:space="preserve"> </w:t>
            </w:r>
          </w:p>
        </w:tc>
        <w:tc>
          <w:tcPr>
            <w:tcW w:w="2500" w:type="pct"/>
          </w:tcPr>
          <w:p w14:paraId="762C6D52" w14:textId="2DB2CA36" w:rsidR="00E93CD9" w:rsidRPr="00734FB1" w:rsidRDefault="00F01D99" w:rsidP="00734FB1">
            <w:pPr>
              <w:pStyle w:val="TableBodyLeft"/>
            </w:pPr>
            <w:r w:rsidRPr="00734FB1">
              <w:t>General</w:t>
            </w:r>
            <w:r w:rsidR="009D42B6" w:rsidRPr="00734FB1">
              <w:t xml:space="preserve"> </w:t>
            </w:r>
            <w:r w:rsidRPr="00734FB1">
              <w:t>Manager</w:t>
            </w:r>
            <w:r w:rsidR="009D42B6" w:rsidRPr="00734FB1">
              <w:t xml:space="preserve"> </w:t>
            </w:r>
            <w:r w:rsidRPr="00734FB1">
              <w:t>Equip</w:t>
            </w:r>
            <w:r w:rsidR="009D42B6" w:rsidRPr="00734FB1">
              <w:t xml:space="preserve"> </w:t>
            </w:r>
            <w:r w:rsidRPr="00734FB1">
              <w:t>for</w:t>
            </w:r>
            <w:r w:rsidR="009D42B6" w:rsidRPr="00734FB1">
              <w:t xml:space="preserve"> </w:t>
            </w:r>
            <w:r w:rsidRPr="00734FB1">
              <w:t>living</w:t>
            </w:r>
            <w:r w:rsidR="009D42B6" w:rsidRPr="00734FB1">
              <w:t xml:space="preserve"> </w:t>
            </w:r>
            <w:r w:rsidRPr="00734FB1">
              <w:t>and</w:t>
            </w:r>
            <w:r w:rsidR="009D42B6" w:rsidRPr="00734FB1">
              <w:t xml:space="preserve"> </w:t>
            </w:r>
            <w:r w:rsidRPr="00734FB1">
              <w:t>Leef</w:t>
            </w:r>
            <w:r w:rsidR="009D42B6" w:rsidRPr="00734FB1">
              <w:t xml:space="preserve"> </w:t>
            </w:r>
            <w:r w:rsidRPr="00734FB1">
              <w:t>Independent</w:t>
            </w:r>
            <w:r w:rsidR="009D42B6" w:rsidRPr="00734FB1">
              <w:t xml:space="preserve"> </w:t>
            </w:r>
            <w:r w:rsidRPr="00734FB1">
              <w:t>Living</w:t>
            </w:r>
            <w:r w:rsidR="009D42B6" w:rsidRPr="00734FB1">
              <w:t xml:space="preserve"> </w:t>
            </w:r>
            <w:r w:rsidRPr="00734FB1">
              <w:t>Solutions</w:t>
            </w:r>
            <w:r w:rsidR="009D42B6" w:rsidRPr="00734FB1">
              <w:t xml:space="preserve"> </w:t>
            </w:r>
            <w:r w:rsidRPr="00734FB1">
              <w:t>SA/NT</w:t>
            </w:r>
          </w:p>
        </w:tc>
      </w:tr>
      <w:tr w:rsidR="00E93CD9" w:rsidRPr="0052333E" w14:paraId="6C31FD86" w14:textId="77777777" w:rsidTr="00734FB1">
        <w:tc>
          <w:tcPr>
            <w:tcW w:w="1019" w:type="pct"/>
          </w:tcPr>
          <w:p w14:paraId="18D00746" w14:textId="203F8C81" w:rsidR="00E93CD9" w:rsidRPr="00734FB1" w:rsidRDefault="00E93CD9" w:rsidP="00734FB1">
            <w:pPr>
              <w:pStyle w:val="TableBodyLeft"/>
            </w:pPr>
            <w:r w:rsidRPr="00734FB1">
              <w:t>Member</w:t>
            </w:r>
            <w:r w:rsidR="009D42B6" w:rsidRPr="00734FB1">
              <w:t xml:space="preserve"> </w:t>
            </w:r>
          </w:p>
        </w:tc>
        <w:tc>
          <w:tcPr>
            <w:tcW w:w="1481" w:type="pct"/>
          </w:tcPr>
          <w:p w14:paraId="7FB3BAEE" w14:textId="1908D7C4" w:rsidR="00E93CD9" w:rsidRPr="00734FB1" w:rsidRDefault="000D601D" w:rsidP="00734FB1">
            <w:pPr>
              <w:pStyle w:val="TableBodyLeft"/>
            </w:pPr>
            <w:r w:rsidRPr="00734FB1">
              <w:t>Ms</w:t>
            </w:r>
            <w:r w:rsidR="009D42B6" w:rsidRPr="00734FB1">
              <w:t xml:space="preserve"> </w:t>
            </w:r>
            <w:r w:rsidRPr="00734FB1">
              <w:t>Louise</w:t>
            </w:r>
            <w:r w:rsidR="009D42B6" w:rsidRPr="00734FB1">
              <w:t xml:space="preserve"> </w:t>
            </w:r>
            <w:r w:rsidRPr="00734FB1">
              <w:t>Biti</w:t>
            </w:r>
            <w:r w:rsidR="009D42B6" w:rsidRPr="00734FB1">
              <w:t xml:space="preserve"> </w:t>
            </w:r>
          </w:p>
        </w:tc>
        <w:tc>
          <w:tcPr>
            <w:tcW w:w="2500" w:type="pct"/>
          </w:tcPr>
          <w:p w14:paraId="2D1726A3" w14:textId="5388743C" w:rsidR="00E93CD9" w:rsidRPr="00734FB1" w:rsidRDefault="0026636C" w:rsidP="00734FB1">
            <w:pPr>
              <w:pStyle w:val="TableBodyLeft"/>
            </w:pPr>
            <w:r w:rsidRPr="00734FB1">
              <w:t>Director,</w:t>
            </w:r>
            <w:r w:rsidR="009D42B6" w:rsidRPr="00734FB1">
              <w:t xml:space="preserve"> </w:t>
            </w:r>
            <w:r w:rsidRPr="00734FB1">
              <w:t>Aged</w:t>
            </w:r>
            <w:r w:rsidR="009D42B6" w:rsidRPr="00734FB1">
              <w:t xml:space="preserve"> </w:t>
            </w:r>
            <w:r w:rsidRPr="00734FB1">
              <w:t>Care</w:t>
            </w:r>
            <w:r w:rsidR="009D42B6" w:rsidRPr="00734FB1">
              <w:t xml:space="preserve"> </w:t>
            </w:r>
            <w:r w:rsidRPr="00734FB1">
              <w:t>Steps</w:t>
            </w:r>
          </w:p>
        </w:tc>
      </w:tr>
    </w:tbl>
    <w:p w14:paraId="7BC68932" w14:textId="4EABA466" w:rsidR="008D4CB1" w:rsidRPr="009C2EC0" w:rsidRDefault="00521A1B" w:rsidP="00FD78D8">
      <w:pPr>
        <w:pStyle w:val="Heading2NoNumber"/>
      </w:pPr>
      <w:bookmarkStart w:id="1070" w:name="_Toc14887408"/>
      <w:r>
        <w:t>Government</w:t>
      </w:r>
      <w:r w:rsidR="009D42B6">
        <w:t xml:space="preserve"> </w:t>
      </w:r>
      <w:r>
        <w:t>r</w:t>
      </w:r>
      <w:r w:rsidR="009B5F40" w:rsidRPr="009C2EC0">
        <w:t>epresentatives</w:t>
      </w:r>
      <w:bookmarkEnd w:id="1070"/>
    </w:p>
    <w:tbl>
      <w:tblPr>
        <w:tblStyle w:val="ACFAARTable"/>
        <w:tblW w:w="9639" w:type="dxa"/>
        <w:tblLook w:val="06A0" w:firstRow="1" w:lastRow="0" w:firstColumn="1" w:lastColumn="0" w:noHBand="1" w:noVBand="1"/>
        <w:tblCaption w:val="Table A.2: ACFA Representatives"/>
        <w:tblDescription w:val="This table shows the departmental representatives of ACFA including for the aged care pricing commissione, department of social services and treasury."/>
      </w:tblPr>
      <w:tblGrid>
        <w:gridCol w:w="1964"/>
        <w:gridCol w:w="2855"/>
        <w:gridCol w:w="4820"/>
      </w:tblGrid>
      <w:tr w:rsidR="00F42D1D" w:rsidRPr="0052333E" w14:paraId="19F86B19" w14:textId="77777777" w:rsidTr="00F42D1D">
        <w:trPr>
          <w:cnfStyle w:val="100000000000" w:firstRow="1" w:lastRow="0" w:firstColumn="0" w:lastColumn="0" w:oddVBand="0" w:evenVBand="0" w:oddHBand="0" w:evenHBand="0" w:firstRowFirstColumn="0" w:firstRowLastColumn="0" w:lastRowFirstColumn="0" w:lastRowLastColumn="0"/>
          <w:tblHeader/>
        </w:trPr>
        <w:tc>
          <w:tcPr>
            <w:tcW w:w="1019" w:type="pct"/>
          </w:tcPr>
          <w:p w14:paraId="79469FE0" w14:textId="49BF7EA5" w:rsidR="00F42D1D" w:rsidRPr="00734FB1" w:rsidRDefault="00F42D1D" w:rsidP="00F42D1D">
            <w:pPr>
              <w:pStyle w:val="TableColHeadLeft"/>
            </w:pPr>
            <w:r w:rsidRPr="0052333E">
              <w:t>ACFA</w:t>
            </w:r>
            <w:r>
              <w:t xml:space="preserve"> </w:t>
            </w:r>
            <w:r w:rsidRPr="0052333E">
              <w:t>position</w:t>
            </w:r>
          </w:p>
        </w:tc>
        <w:tc>
          <w:tcPr>
            <w:tcW w:w="1481" w:type="pct"/>
          </w:tcPr>
          <w:p w14:paraId="25705A0D" w14:textId="526A5E6D" w:rsidR="00F42D1D" w:rsidRPr="00734FB1" w:rsidRDefault="00F42D1D" w:rsidP="00F42D1D">
            <w:pPr>
              <w:pStyle w:val="TableColHeadLeft"/>
            </w:pPr>
            <w:r w:rsidRPr="0052333E">
              <w:t>Name</w:t>
            </w:r>
          </w:p>
        </w:tc>
        <w:tc>
          <w:tcPr>
            <w:tcW w:w="2500" w:type="pct"/>
          </w:tcPr>
          <w:p w14:paraId="623B59FF" w14:textId="55B5574F" w:rsidR="00F42D1D" w:rsidRPr="00734FB1" w:rsidRDefault="00F42D1D" w:rsidP="00F42D1D">
            <w:pPr>
              <w:pStyle w:val="TableColHeadLeft"/>
            </w:pPr>
            <w:r w:rsidRPr="0052333E">
              <w:t>Organisation</w:t>
            </w:r>
          </w:p>
        </w:tc>
      </w:tr>
      <w:tr w:rsidR="009C2EC0" w:rsidRPr="0052333E" w14:paraId="68EF7FD8" w14:textId="77777777" w:rsidTr="00F42D1D">
        <w:tc>
          <w:tcPr>
            <w:tcW w:w="1019" w:type="pct"/>
          </w:tcPr>
          <w:p w14:paraId="0A8A3535" w14:textId="4195D3A5" w:rsidR="009C2EC0" w:rsidRPr="00734FB1" w:rsidRDefault="009C2EC0" w:rsidP="00734FB1">
            <w:pPr>
              <w:pStyle w:val="TableBodyLeft"/>
            </w:pPr>
            <w:r w:rsidRPr="00734FB1">
              <w:t>Representative</w:t>
            </w:r>
            <w:r w:rsidR="009D42B6" w:rsidRPr="00734FB1">
              <w:t xml:space="preserve"> </w:t>
            </w:r>
          </w:p>
        </w:tc>
        <w:tc>
          <w:tcPr>
            <w:tcW w:w="1481" w:type="pct"/>
          </w:tcPr>
          <w:p w14:paraId="5F4B6A15" w14:textId="102906BB" w:rsidR="009C2EC0" w:rsidRPr="00734FB1" w:rsidRDefault="00F50F3D" w:rsidP="00734FB1">
            <w:pPr>
              <w:pStyle w:val="TableBodyLeft"/>
            </w:pPr>
            <w:r w:rsidRPr="00734FB1">
              <w:t>Mr</w:t>
            </w:r>
            <w:r w:rsidR="009D42B6" w:rsidRPr="00734FB1">
              <w:t xml:space="preserve"> </w:t>
            </w:r>
            <w:r w:rsidRPr="00734FB1">
              <w:t>Jaye</w:t>
            </w:r>
            <w:r w:rsidR="009D42B6" w:rsidRPr="00734FB1">
              <w:t xml:space="preserve"> </w:t>
            </w:r>
            <w:r w:rsidRPr="00734FB1">
              <w:t>Smith</w:t>
            </w:r>
          </w:p>
        </w:tc>
        <w:tc>
          <w:tcPr>
            <w:tcW w:w="2500" w:type="pct"/>
          </w:tcPr>
          <w:p w14:paraId="6B319A0B" w14:textId="131D413B" w:rsidR="009C2EC0" w:rsidRPr="00734FB1" w:rsidRDefault="00F50F3D" w:rsidP="00734FB1">
            <w:pPr>
              <w:pStyle w:val="TableBodyLeft"/>
            </w:pPr>
            <w:r w:rsidRPr="00734FB1">
              <w:t>First</w:t>
            </w:r>
            <w:r w:rsidR="009D42B6" w:rsidRPr="00734FB1">
              <w:t xml:space="preserve"> </w:t>
            </w:r>
            <w:r w:rsidRPr="00734FB1">
              <w:t>Assistant</w:t>
            </w:r>
            <w:r w:rsidR="009D42B6" w:rsidRPr="00734FB1">
              <w:t xml:space="preserve"> </w:t>
            </w:r>
            <w:r w:rsidR="009C2EC0" w:rsidRPr="00734FB1">
              <w:t>Secret</w:t>
            </w:r>
            <w:r w:rsidR="009275E7" w:rsidRPr="00734FB1">
              <w:t>ary,</w:t>
            </w:r>
            <w:r w:rsidR="009D42B6" w:rsidRPr="00734FB1">
              <w:t xml:space="preserve"> </w:t>
            </w:r>
            <w:r w:rsidR="00A25895" w:rsidRPr="00734FB1">
              <w:t>Ageing</w:t>
            </w:r>
            <w:r w:rsidR="009D42B6" w:rsidRPr="00734FB1">
              <w:t xml:space="preserve"> </w:t>
            </w:r>
            <w:r w:rsidR="00A25895" w:rsidRPr="00734FB1">
              <w:t>and</w:t>
            </w:r>
            <w:r w:rsidR="009D42B6" w:rsidRPr="00734FB1">
              <w:t xml:space="preserve"> </w:t>
            </w:r>
            <w:r w:rsidR="00A25895" w:rsidRPr="00734FB1">
              <w:t>Aged</w:t>
            </w:r>
            <w:r w:rsidR="009D42B6" w:rsidRPr="00734FB1">
              <w:t xml:space="preserve"> </w:t>
            </w:r>
            <w:r w:rsidR="00A25895" w:rsidRPr="00734FB1">
              <w:t>Care</w:t>
            </w:r>
            <w:r w:rsidR="009D42B6" w:rsidRPr="00734FB1">
              <w:t xml:space="preserve"> </w:t>
            </w:r>
            <w:r w:rsidR="00A25895" w:rsidRPr="00734FB1">
              <w:t>Group</w:t>
            </w:r>
            <w:r w:rsidR="009C2EC0" w:rsidRPr="00734FB1">
              <w:t>,</w:t>
            </w:r>
            <w:r w:rsidR="009D42B6" w:rsidRPr="00734FB1">
              <w:t xml:space="preserve"> </w:t>
            </w:r>
            <w:r w:rsidR="009C2EC0" w:rsidRPr="00734FB1">
              <w:t>Department</w:t>
            </w:r>
            <w:r w:rsidR="009D42B6" w:rsidRPr="00734FB1">
              <w:t xml:space="preserve"> </w:t>
            </w:r>
            <w:r w:rsidR="009C2EC0" w:rsidRPr="00734FB1">
              <w:t>of</w:t>
            </w:r>
            <w:r w:rsidR="009D42B6" w:rsidRPr="00734FB1">
              <w:t xml:space="preserve"> </w:t>
            </w:r>
            <w:r w:rsidR="009C2EC0" w:rsidRPr="00734FB1">
              <w:t>Health</w:t>
            </w:r>
            <w:r w:rsidR="009D42B6" w:rsidRPr="00734FB1">
              <w:t xml:space="preserve"> </w:t>
            </w:r>
          </w:p>
        </w:tc>
      </w:tr>
      <w:tr w:rsidR="009C2EC0" w:rsidRPr="0052333E" w14:paraId="36734AD1" w14:textId="77777777" w:rsidTr="00F42D1D">
        <w:tc>
          <w:tcPr>
            <w:tcW w:w="1019" w:type="pct"/>
          </w:tcPr>
          <w:p w14:paraId="47087861" w14:textId="77777777" w:rsidR="009C2EC0" w:rsidRPr="00734FB1" w:rsidRDefault="009C2EC0" w:rsidP="00734FB1">
            <w:pPr>
              <w:pStyle w:val="TableBodyLeft"/>
            </w:pPr>
            <w:r w:rsidRPr="00734FB1">
              <w:t>Representative</w:t>
            </w:r>
          </w:p>
        </w:tc>
        <w:tc>
          <w:tcPr>
            <w:tcW w:w="1481" w:type="pct"/>
          </w:tcPr>
          <w:p w14:paraId="2AFF0532" w14:textId="4E20BD70" w:rsidR="009C2EC0" w:rsidRPr="00734FB1" w:rsidRDefault="009C2EC0" w:rsidP="00734FB1">
            <w:pPr>
              <w:pStyle w:val="TableBodyLeft"/>
            </w:pPr>
            <w:r w:rsidRPr="00734FB1">
              <w:t>M</w:t>
            </w:r>
            <w:r w:rsidR="00F50F3D" w:rsidRPr="00734FB1">
              <w:t>r</w:t>
            </w:r>
            <w:r w:rsidR="009D42B6" w:rsidRPr="00734FB1">
              <w:t xml:space="preserve"> </w:t>
            </w:r>
            <w:r w:rsidR="00F50F3D" w:rsidRPr="00734FB1">
              <w:t>John</w:t>
            </w:r>
            <w:r w:rsidR="009D42B6" w:rsidRPr="00734FB1">
              <w:t xml:space="preserve"> </w:t>
            </w:r>
            <w:r w:rsidR="00F50F3D" w:rsidRPr="00734FB1">
              <w:t>Dicer</w:t>
            </w:r>
          </w:p>
        </w:tc>
        <w:tc>
          <w:tcPr>
            <w:tcW w:w="2500" w:type="pct"/>
          </w:tcPr>
          <w:p w14:paraId="14770E7B" w14:textId="2A813F5A" w:rsidR="009C2EC0" w:rsidRPr="00734FB1" w:rsidRDefault="009C2EC0" w:rsidP="00734FB1">
            <w:pPr>
              <w:pStyle w:val="TableBodyLeft"/>
            </w:pPr>
            <w:r w:rsidRPr="00734FB1">
              <w:t>Aged</w:t>
            </w:r>
            <w:r w:rsidR="009D42B6" w:rsidRPr="00734FB1">
              <w:t xml:space="preserve"> </w:t>
            </w:r>
            <w:r w:rsidRPr="00734FB1">
              <w:t>Care</w:t>
            </w:r>
            <w:r w:rsidR="009D42B6" w:rsidRPr="00734FB1">
              <w:t xml:space="preserve"> </w:t>
            </w:r>
            <w:r w:rsidRPr="00734FB1">
              <w:t>Pricing</w:t>
            </w:r>
            <w:r w:rsidR="009D42B6" w:rsidRPr="00734FB1">
              <w:t xml:space="preserve"> </w:t>
            </w:r>
            <w:r w:rsidRPr="00734FB1">
              <w:t>Commissioner</w:t>
            </w:r>
          </w:p>
        </w:tc>
      </w:tr>
      <w:tr w:rsidR="009C2EC0" w:rsidRPr="0052333E" w14:paraId="540F2FB0" w14:textId="77777777" w:rsidTr="00F42D1D">
        <w:tc>
          <w:tcPr>
            <w:tcW w:w="1019" w:type="pct"/>
          </w:tcPr>
          <w:p w14:paraId="000A0E5E" w14:textId="256071E1" w:rsidR="009C2EC0" w:rsidRPr="00734FB1" w:rsidRDefault="009C2EC0" w:rsidP="00734FB1">
            <w:pPr>
              <w:pStyle w:val="TableBodyLeft"/>
            </w:pPr>
            <w:r w:rsidRPr="00734FB1">
              <w:t>Representative</w:t>
            </w:r>
            <w:r w:rsidR="009D42B6" w:rsidRPr="00734FB1">
              <w:t xml:space="preserve"> </w:t>
            </w:r>
          </w:p>
        </w:tc>
        <w:tc>
          <w:tcPr>
            <w:tcW w:w="1481" w:type="pct"/>
          </w:tcPr>
          <w:p w14:paraId="1CD5E8D8" w14:textId="63725388" w:rsidR="009C2EC0" w:rsidRPr="00734FB1" w:rsidRDefault="009F17F8" w:rsidP="003B2755">
            <w:pPr>
              <w:pStyle w:val="TableBodyLeft"/>
            </w:pPr>
            <w:r w:rsidRPr="00734FB1">
              <w:t>Ms</w:t>
            </w:r>
            <w:r w:rsidR="009D42B6" w:rsidRPr="00734FB1">
              <w:t xml:space="preserve"> </w:t>
            </w:r>
            <w:r w:rsidR="003B2755">
              <w:t>Victoria Wooley</w:t>
            </w:r>
            <w:r w:rsidR="009D42B6" w:rsidRPr="00734FB1">
              <w:t xml:space="preserve"> </w:t>
            </w:r>
          </w:p>
        </w:tc>
        <w:tc>
          <w:tcPr>
            <w:tcW w:w="2500" w:type="pct"/>
          </w:tcPr>
          <w:p w14:paraId="55525EE4" w14:textId="5104BFFA" w:rsidR="009C2EC0" w:rsidRPr="00734FB1" w:rsidRDefault="007621F4" w:rsidP="00734FB1">
            <w:pPr>
              <w:pStyle w:val="TableBodyLeft"/>
            </w:pPr>
            <w:r w:rsidRPr="00734FB1">
              <w:t>Manager,</w:t>
            </w:r>
            <w:r w:rsidR="009D42B6" w:rsidRPr="00734FB1">
              <w:t xml:space="preserve"> </w:t>
            </w:r>
            <w:r w:rsidRPr="00734FB1">
              <w:t>Health</w:t>
            </w:r>
            <w:r w:rsidR="009D42B6" w:rsidRPr="00734FB1">
              <w:t xml:space="preserve"> </w:t>
            </w:r>
            <w:r w:rsidRPr="00734FB1">
              <w:t>and</w:t>
            </w:r>
            <w:r w:rsidR="009D42B6" w:rsidRPr="00734FB1">
              <w:t xml:space="preserve"> </w:t>
            </w:r>
            <w:r w:rsidRPr="00734FB1">
              <w:t>Disability</w:t>
            </w:r>
            <w:r w:rsidR="009D42B6" w:rsidRPr="00734FB1">
              <w:t xml:space="preserve"> </w:t>
            </w:r>
            <w:r w:rsidRPr="00734FB1">
              <w:t>Social</w:t>
            </w:r>
            <w:r w:rsidR="009D42B6" w:rsidRPr="00734FB1">
              <w:t xml:space="preserve"> </w:t>
            </w:r>
            <w:r w:rsidRPr="00734FB1">
              <w:t>Policy</w:t>
            </w:r>
            <w:r w:rsidR="009D42B6" w:rsidRPr="00734FB1">
              <w:t xml:space="preserve"> </w:t>
            </w:r>
            <w:r w:rsidRPr="00734FB1">
              <w:t>Division</w:t>
            </w:r>
            <w:r w:rsidR="009C2EC0" w:rsidRPr="00734FB1">
              <w:t>,</w:t>
            </w:r>
            <w:r w:rsidR="009D42B6" w:rsidRPr="00734FB1">
              <w:t xml:space="preserve"> </w:t>
            </w:r>
            <w:r w:rsidR="009C2EC0" w:rsidRPr="00734FB1">
              <w:t>Department</w:t>
            </w:r>
            <w:r w:rsidR="009D42B6" w:rsidRPr="00734FB1">
              <w:t xml:space="preserve"> </w:t>
            </w:r>
            <w:r w:rsidR="009C2EC0" w:rsidRPr="00734FB1">
              <w:t>of</w:t>
            </w:r>
            <w:r w:rsidR="009D42B6" w:rsidRPr="00734FB1">
              <w:t xml:space="preserve"> </w:t>
            </w:r>
            <w:r w:rsidR="009C2EC0" w:rsidRPr="00734FB1">
              <w:t>the</w:t>
            </w:r>
            <w:r w:rsidR="009D42B6" w:rsidRPr="00734FB1">
              <w:t xml:space="preserve"> </w:t>
            </w:r>
            <w:r w:rsidR="009C2EC0" w:rsidRPr="00734FB1">
              <w:t>Treasury</w:t>
            </w:r>
            <w:r w:rsidR="009D42B6" w:rsidRPr="00734FB1">
              <w:t xml:space="preserve"> </w:t>
            </w:r>
          </w:p>
        </w:tc>
      </w:tr>
    </w:tbl>
    <w:p w14:paraId="65A54B20" w14:textId="77777777" w:rsidR="008D4CB1" w:rsidRPr="00557C8E" w:rsidRDefault="008D4CB1" w:rsidP="00DB20DB">
      <w:pPr>
        <w:rPr>
          <w:rFonts w:ascii="Segoe UI" w:hAnsi="Segoe UI" w:cs="Segoe UI"/>
        </w:rPr>
        <w:sectPr w:rsidR="008D4CB1" w:rsidRPr="00557C8E" w:rsidSect="00122F0D">
          <w:pgSz w:w="11906" w:h="16838" w:code="9"/>
          <w:pgMar w:top="1077" w:right="1134" w:bottom="1247" w:left="1134" w:header="510" w:footer="510" w:gutter="0"/>
          <w:cols w:space="720"/>
          <w:docGrid w:linePitch="360"/>
        </w:sectPr>
      </w:pPr>
    </w:p>
    <w:p w14:paraId="114002D0" w14:textId="1D0C7972" w:rsidR="00DB20DB" w:rsidRPr="006C33D4" w:rsidRDefault="0079531B" w:rsidP="00467545">
      <w:pPr>
        <w:pStyle w:val="Heading1Appendices"/>
      </w:pPr>
      <w:bookmarkStart w:id="1071" w:name="_Toc421197725"/>
      <w:bookmarkStart w:id="1072" w:name="_Toc457549937"/>
      <w:bookmarkStart w:id="1073" w:name="_Toc14887409"/>
      <w:bookmarkStart w:id="1074" w:name="_Toc39038516"/>
      <w:r>
        <w:t>Recent w</w:t>
      </w:r>
      <w:r w:rsidR="00DB20DB" w:rsidRPr="00557C8E">
        <w:t>ork</w:t>
      </w:r>
      <w:r w:rsidR="009D42B6">
        <w:t xml:space="preserve"> </w:t>
      </w:r>
      <w:r w:rsidR="00DB20DB" w:rsidRPr="00557C8E">
        <w:t>completed</w:t>
      </w:r>
      <w:r w:rsidR="009D42B6">
        <w:t xml:space="preserve"> </w:t>
      </w:r>
      <w:r w:rsidR="00DB20DB" w:rsidRPr="00557C8E">
        <w:t>by</w:t>
      </w:r>
      <w:r w:rsidR="009D42B6">
        <w:t xml:space="preserve"> </w:t>
      </w:r>
      <w:r w:rsidR="00DB20DB" w:rsidRPr="00557C8E">
        <w:t>ACFA</w:t>
      </w:r>
      <w:bookmarkEnd w:id="1071"/>
      <w:bookmarkEnd w:id="1072"/>
      <w:bookmarkEnd w:id="1073"/>
      <w:r>
        <w:rPr>
          <w:rStyle w:val="FootnoteReference"/>
        </w:rPr>
        <w:footnoteReference w:id="41"/>
      </w:r>
      <w:bookmarkEnd w:id="1074"/>
    </w:p>
    <w:tbl>
      <w:tblPr>
        <w:tblStyle w:val="ACFAARTable"/>
        <w:tblW w:w="9639" w:type="dxa"/>
        <w:tblLayout w:type="fixed"/>
        <w:tblLook w:val="06A0" w:firstRow="1" w:lastRow="0" w:firstColumn="1" w:lastColumn="0" w:noHBand="1" w:noVBand="1"/>
        <w:tblDescription w:val="This table lists the work ACFA has completed to date since 2012"/>
      </w:tblPr>
      <w:tblGrid>
        <w:gridCol w:w="4819"/>
        <w:gridCol w:w="4820"/>
      </w:tblGrid>
      <w:tr w:rsidR="00844D9E" w:rsidRPr="0052333E" w14:paraId="5C6AD0AC" w14:textId="77777777" w:rsidTr="0079531B">
        <w:trPr>
          <w:cnfStyle w:val="100000000000" w:firstRow="1" w:lastRow="0" w:firstColumn="0" w:lastColumn="0" w:oddVBand="0" w:evenVBand="0" w:oddHBand="0" w:evenHBand="0" w:firstRowFirstColumn="0" w:firstRowLastColumn="0" w:lastRowFirstColumn="0" w:lastRowLastColumn="0"/>
          <w:tblHeader/>
        </w:trPr>
        <w:tc>
          <w:tcPr>
            <w:tcW w:w="4819" w:type="dxa"/>
          </w:tcPr>
          <w:p w14:paraId="643DC94D" w14:textId="77777777" w:rsidR="00844D9E" w:rsidRPr="00A5625C" w:rsidRDefault="00844D9E" w:rsidP="00A5625C">
            <w:pPr>
              <w:pStyle w:val="TableColHeadLeft"/>
            </w:pPr>
            <w:r w:rsidRPr="00A5625C">
              <w:t>Work</w:t>
            </w:r>
          </w:p>
        </w:tc>
        <w:tc>
          <w:tcPr>
            <w:tcW w:w="4820" w:type="dxa"/>
          </w:tcPr>
          <w:p w14:paraId="316074BA" w14:textId="720A4706" w:rsidR="00844D9E" w:rsidRPr="00A5625C" w:rsidRDefault="00844D9E" w:rsidP="00A5625C">
            <w:pPr>
              <w:pStyle w:val="TableColHeadLeft"/>
            </w:pPr>
            <w:r w:rsidRPr="00A5625C">
              <w:t>Date</w:t>
            </w:r>
            <w:r w:rsidR="009D42B6" w:rsidRPr="00A5625C">
              <w:t xml:space="preserve"> </w:t>
            </w:r>
            <w:r w:rsidRPr="00A5625C">
              <w:t>of</w:t>
            </w:r>
            <w:r w:rsidR="009D42B6" w:rsidRPr="00A5625C">
              <w:t xml:space="preserve"> </w:t>
            </w:r>
            <w:r w:rsidRPr="00A5625C">
              <w:t>completion</w:t>
            </w:r>
          </w:p>
        </w:tc>
      </w:tr>
      <w:tr w:rsidR="00CE6AFE" w:rsidRPr="0052333E" w14:paraId="1420106D" w14:textId="77777777" w:rsidTr="0079531B">
        <w:tc>
          <w:tcPr>
            <w:tcW w:w="4819" w:type="dxa"/>
          </w:tcPr>
          <w:p w14:paraId="476654F3" w14:textId="17683B11" w:rsidR="00CE6AFE" w:rsidRPr="00A5625C" w:rsidRDefault="00C42C0C" w:rsidP="00A5625C">
            <w:pPr>
              <w:pStyle w:val="TableBodyLeft"/>
            </w:pPr>
            <w:r>
              <w:t>‘</w:t>
            </w:r>
            <w:r w:rsidR="00CE12DA" w:rsidRPr="00CE12DA">
              <w:t>Consideration of the financial impact on home care providers as a result of changes in payment arrangements’ report</w:t>
            </w:r>
          </w:p>
        </w:tc>
        <w:tc>
          <w:tcPr>
            <w:tcW w:w="4820" w:type="dxa"/>
          </w:tcPr>
          <w:p w14:paraId="3BD5CCD6" w14:textId="4CA8696B" w:rsidR="00CE6AFE" w:rsidRPr="00A5625C" w:rsidRDefault="00B97B9C" w:rsidP="00A5625C">
            <w:pPr>
              <w:pStyle w:val="TableBodyLeft"/>
            </w:pPr>
            <w:r>
              <w:t>Published 8 January 2020</w:t>
            </w:r>
            <w:r w:rsidR="007B3667">
              <w:t>.</w:t>
            </w:r>
          </w:p>
        </w:tc>
      </w:tr>
      <w:tr w:rsidR="00CE6AFE" w:rsidRPr="0052333E" w14:paraId="3989701A" w14:textId="77777777" w:rsidTr="0079531B">
        <w:tc>
          <w:tcPr>
            <w:tcW w:w="4819" w:type="dxa"/>
          </w:tcPr>
          <w:p w14:paraId="0D5C4EB5" w14:textId="5052A546" w:rsidR="00CE6AFE" w:rsidRPr="00A5625C" w:rsidRDefault="00CE12DA" w:rsidP="00A5625C">
            <w:pPr>
              <w:pStyle w:val="TableBodyLeft"/>
            </w:pPr>
            <w:r w:rsidRPr="00CE12DA">
              <w:t>‘Attributes for sustainable aged care’ report</w:t>
            </w:r>
          </w:p>
        </w:tc>
        <w:tc>
          <w:tcPr>
            <w:tcW w:w="4820" w:type="dxa"/>
          </w:tcPr>
          <w:p w14:paraId="29443A9D" w14:textId="422A619D" w:rsidR="00CE6AFE" w:rsidRPr="00A5625C" w:rsidRDefault="00B97B9C" w:rsidP="00A5625C">
            <w:pPr>
              <w:pStyle w:val="TableBodyLeft"/>
            </w:pPr>
            <w:r>
              <w:t>Published 22 November 2019.</w:t>
            </w:r>
          </w:p>
        </w:tc>
      </w:tr>
      <w:tr w:rsidR="00CE6AFE" w:rsidRPr="0052333E" w14:paraId="210A0D54" w14:textId="77777777" w:rsidTr="0079531B">
        <w:tc>
          <w:tcPr>
            <w:tcW w:w="4819" w:type="dxa"/>
          </w:tcPr>
          <w:p w14:paraId="648B5102" w14:textId="51E2D8F1" w:rsidR="00CE6AFE" w:rsidRPr="00A5625C" w:rsidRDefault="00CE12DA" w:rsidP="007F5D62">
            <w:pPr>
              <w:pStyle w:val="TableBodyLeft"/>
            </w:pPr>
            <w:r w:rsidRPr="00CE12DA">
              <w:t xml:space="preserve">2019 Annual Report on Funding and Financing of the Aged Care </w:t>
            </w:r>
            <w:r w:rsidR="007F5D62">
              <w:t>Industry</w:t>
            </w:r>
          </w:p>
        </w:tc>
        <w:tc>
          <w:tcPr>
            <w:tcW w:w="4820" w:type="dxa"/>
          </w:tcPr>
          <w:p w14:paraId="4FAFA998" w14:textId="2639547C" w:rsidR="00CE6AFE" w:rsidRPr="00A5625C" w:rsidRDefault="00CE12DA" w:rsidP="00A5625C">
            <w:pPr>
              <w:pStyle w:val="TableBodyLeft"/>
            </w:pPr>
            <w:r>
              <w:t>Published 5 July 2019.</w:t>
            </w:r>
          </w:p>
        </w:tc>
      </w:tr>
      <w:tr w:rsidR="00CE6AFE" w:rsidRPr="0052333E" w14:paraId="3DD334E4" w14:textId="77777777" w:rsidTr="0079531B">
        <w:tc>
          <w:tcPr>
            <w:tcW w:w="4819" w:type="dxa"/>
          </w:tcPr>
          <w:p w14:paraId="21C5F314" w14:textId="7803AF73" w:rsidR="00CE6AFE" w:rsidRPr="00A5625C" w:rsidRDefault="00CE12DA" w:rsidP="00A5625C">
            <w:pPr>
              <w:pStyle w:val="TableBodyLeft"/>
            </w:pPr>
            <w:r w:rsidRPr="00CE12DA">
              <w:t>ACFA provided its Submission to the Royal Commission into Aged Care Quality and Safety</w:t>
            </w:r>
          </w:p>
        </w:tc>
        <w:tc>
          <w:tcPr>
            <w:tcW w:w="4820" w:type="dxa"/>
          </w:tcPr>
          <w:p w14:paraId="420B128B" w14:textId="63256429" w:rsidR="00CE6AFE" w:rsidRPr="00A5625C" w:rsidRDefault="00CE12DA" w:rsidP="00A5625C">
            <w:pPr>
              <w:pStyle w:val="TableBodyLeft"/>
            </w:pPr>
            <w:r>
              <w:t>29 April 2019.</w:t>
            </w:r>
          </w:p>
        </w:tc>
      </w:tr>
      <w:tr w:rsidR="00844D9E" w:rsidRPr="0052333E" w14:paraId="5A1B542E" w14:textId="77777777" w:rsidTr="0079531B">
        <w:tc>
          <w:tcPr>
            <w:tcW w:w="4819" w:type="dxa"/>
          </w:tcPr>
          <w:p w14:paraId="08D42CCE" w14:textId="52A782C1" w:rsidR="00844D9E" w:rsidRPr="00A5625C" w:rsidRDefault="00844D9E" w:rsidP="00A5625C">
            <w:pPr>
              <w:pStyle w:val="TableBodyLeft"/>
            </w:pPr>
            <w:r w:rsidRPr="00A5625C">
              <w:t>ACFA’s</w:t>
            </w:r>
            <w:r w:rsidR="009D42B6" w:rsidRPr="00A5625C">
              <w:t xml:space="preserve"> </w:t>
            </w:r>
            <w:r w:rsidRPr="00A5625C">
              <w:t>report</w:t>
            </w:r>
            <w:r w:rsidR="009D42B6" w:rsidRPr="00A5625C">
              <w:t xml:space="preserve"> </w:t>
            </w:r>
            <w:r w:rsidRPr="00A5625C">
              <w:t>on</w:t>
            </w:r>
            <w:r w:rsidR="009D42B6" w:rsidRPr="00A5625C">
              <w:t xml:space="preserve"> </w:t>
            </w:r>
            <w:r w:rsidRPr="00A5625C">
              <w:t>understanding</w:t>
            </w:r>
            <w:r w:rsidR="009D42B6" w:rsidRPr="00A5625C">
              <w:t xml:space="preserve"> </w:t>
            </w:r>
            <w:r w:rsidRPr="00A5625C">
              <w:t>how</w:t>
            </w:r>
            <w:r w:rsidR="009D42B6" w:rsidRPr="00A5625C">
              <w:t xml:space="preserve"> </w:t>
            </w:r>
            <w:r w:rsidRPr="00A5625C">
              <w:t>consumers</w:t>
            </w:r>
            <w:r w:rsidR="009D42B6" w:rsidRPr="00A5625C">
              <w:t xml:space="preserve"> </w:t>
            </w:r>
            <w:r w:rsidRPr="00A5625C">
              <w:t>plan</w:t>
            </w:r>
            <w:r w:rsidR="009D42B6" w:rsidRPr="00A5625C">
              <w:t xml:space="preserve"> </w:t>
            </w:r>
            <w:r w:rsidRPr="00A5625C">
              <w:t>and</w:t>
            </w:r>
            <w:r w:rsidR="009D42B6" w:rsidRPr="00A5625C">
              <w:t xml:space="preserve"> </w:t>
            </w:r>
            <w:r w:rsidRPr="00A5625C">
              <w:t>finance</w:t>
            </w:r>
            <w:r w:rsidR="009D42B6" w:rsidRPr="00A5625C">
              <w:t xml:space="preserve"> </w:t>
            </w:r>
            <w:r w:rsidRPr="00A5625C">
              <w:t>aged</w:t>
            </w:r>
            <w:r w:rsidR="009D42B6" w:rsidRPr="00A5625C">
              <w:t xml:space="preserve"> </w:t>
            </w:r>
            <w:r w:rsidRPr="00A5625C">
              <w:t>care</w:t>
            </w:r>
          </w:p>
        </w:tc>
        <w:tc>
          <w:tcPr>
            <w:tcW w:w="4820" w:type="dxa"/>
          </w:tcPr>
          <w:p w14:paraId="4EC797E7" w14:textId="711B9B72" w:rsidR="00844D9E" w:rsidRPr="00A5625C" w:rsidRDefault="00844D9E" w:rsidP="00A5625C">
            <w:pPr>
              <w:pStyle w:val="TableBodyLeft"/>
            </w:pPr>
            <w:r w:rsidRPr="00A5625C">
              <w:t>Published</w:t>
            </w:r>
            <w:r w:rsidR="009D42B6" w:rsidRPr="00A5625C">
              <w:t xml:space="preserve"> </w:t>
            </w:r>
            <w:r w:rsidRPr="00A5625C">
              <w:t>24</w:t>
            </w:r>
            <w:r w:rsidR="009D42B6" w:rsidRPr="00A5625C">
              <w:t xml:space="preserve"> </w:t>
            </w:r>
            <w:r w:rsidRPr="00A5625C">
              <w:t>December</w:t>
            </w:r>
            <w:r w:rsidR="009D42B6" w:rsidRPr="00A5625C">
              <w:t xml:space="preserve"> </w:t>
            </w:r>
            <w:r w:rsidRPr="00A5625C">
              <w:t>2018</w:t>
            </w:r>
            <w:r w:rsidR="00692CCC" w:rsidRPr="00A5625C">
              <w:t>.</w:t>
            </w:r>
          </w:p>
        </w:tc>
      </w:tr>
      <w:tr w:rsidR="00844D9E" w:rsidRPr="0052333E" w14:paraId="7DED5D3D" w14:textId="77777777" w:rsidTr="0079531B">
        <w:tc>
          <w:tcPr>
            <w:tcW w:w="4819" w:type="dxa"/>
          </w:tcPr>
          <w:p w14:paraId="65794BB0" w14:textId="6AD61363" w:rsidR="00844D9E" w:rsidRPr="00A5625C" w:rsidRDefault="00844D9E" w:rsidP="00A5625C">
            <w:pPr>
              <w:pStyle w:val="TableBodyLeft"/>
            </w:pPr>
            <w:r w:rsidRPr="00A5625C">
              <w:t>ACFA’s</w:t>
            </w:r>
            <w:r w:rsidR="009D42B6" w:rsidRPr="00A5625C">
              <w:t xml:space="preserve"> </w:t>
            </w:r>
            <w:r w:rsidRPr="00A5625C">
              <w:t>report</w:t>
            </w:r>
            <w:r w:rsidR="009D42B6" w:rsidRPr="00A5625C">
              <w:t xml:space="preserve"> </w:t>
            </w:r>
            <w:r w:rsidRPr="00A5625C">
              <w:t>on</w:t>
            </w:r>
            <w:r w:rsidR="009D42B6" w:rsidRPr="00A5625C">
              <w:t xml:space="preserve"> </w:t>
            </w:r>
            <w:r w:rsidRPr="00A5625C">
              <w:t>respite</w:t>
            </w:r>
            <w:r w:rsidR="009D42B6" w:rsidRPr="00A5625C">
              <w:t xml:space="preserve"> </w:t>
            </w:r>
            <w:r w:rsidRPr="00A5625C">
              <w:t>for</w:t>
            </w:r>
            <w:r w:rsidR="009D42B6" w:rsidRPr="00A5625C">
              <w:t xml:space="preserve"> </w:t>
            </w:r>
            <w:r w:rsidRPr="00A5625C">
              <w:t>aged</w:t>
            </w:r>
            <w:r w:rsidR="009D42B6" w:rsidRPr="00A5625C">
              <w:t xml:space="preserve"> </w:t>
            </w:r>
            <w:r w:rsidRPr="00A5625C">
              <w:t>care</w:t>
            </w:r>
            <w:r w:rsidR="009D42B6" w:rsidRPr="00A5625C">
              <w:t xml:space="preserve"> </w:t>
            </w:r>
            <w:r w:rsidRPr="00A5625C">
              <w:t>recipients</w:t>
            </w:r>
          </w:p>
        </w:tc>
        <w:tc>
          <w:tcPr>
            <w:tcW w:w="4820" w:type="dxa"/>
          </w:tcPr>
          <w:p w14:paraId="79599D1D" w14:textId="32B4A19F" w:rsidR="00844D9E" w:rsidRPr="00A5625C" w:rsidRDefault="00844D9E" w:rsidP="00A5625C">
            <w:pPr>
              <w:pStyle w:val="TableBodyLeft"/>
            </w:pPr>
            <w:r w:rsidRPr="00A5625C">
              <w:t>Published</w:t>
            </w:r>
            <w:r w:rsidR="009D42B6" w:rsidRPr="00A5625C">
              <w:t xml:space="preserve"> </w:t>
            </w:r>
            <w:r w:rsidRPr="00A5625C">
              <w:t>28</w:t>
            </w:r>
            <w:r w:rsidR="009D42B6" w:rsidRPr="00A5625C">
              <w:t xml:space="preserve"> </w:t>
            </w:r>
            <w:r w:rsidRPr="00A5625C">
              <w:t>November</w:t>
            </w:r>
            <w:r w:rsidR="009D42B6" w:rsidRPr="00A5625C">
              <w:t xml:space="preserve"> </w:t>
            </w:r>
            <w:r w:rsidRPr="00A5625C">
              <w:t>2018</w:t>
            </w:r>
            <w:r w:rsidR="00692CCC" w:rsidRPr="00A5625C">
              <w:t>.</w:t>
            </w:r>
          </w:p>
        </w:tc>
      </w:tr>
      <w:tr w:rsidR="00844D9E" w:rsidRPr="0052333E" w14:paraId="535949E3" w14:textId="77777777" w:rsidTr="0079531B">
        <w:tc>
          <w:tcPr>
            <w:tcW w:w="4819" w:type="dxa"/>
          </w:tcPr>
          <w:p w14:paraId="161EE92B" w14:textId="58239C30" w:rsidR="00844D9E" w:rsidRPr="00A5625C" w:rsidRDefault="00844D9E" w:rsidP="00A5625C">
            <w:pPr>
              <w:pStyle w:val="TableBodyLeft"/>
            </w:pPr>
            <w:r w:rsidRPr="00A5625C">
              <w:t>ACFA’s</w:t>
            </w:r>
            <w:r w:rsidR="009D42B6" w:rsidRPr="00A5625C">
              <w:t xml:space="preserve"> </w:t>
            </w:r>
            <w:r w:rsidRPr="00A5625C">
              <w:t>Update</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issues</w:t>
            </w:r>
            <w:r w:rsidR="009D42B6" w:rsidRPr="00A5625C">
              <w:t xml:space="preserve"> </w:t>
            </w:r>
            <w:r w:rsidRPr="00A5625C">
              <w:t>in</w:t>
            </w:r>
            <w:r w:rsidR="009D42B6" w:rsidRPr="00A5625C">
              <w:t xml:space="preserve"> </w:t>
            </w:r>
            <w:r w:rsidRPr="00A5625C">
              <w:t>residential</w:t>
            </w:r>
            <w:r w:rsidR="009D42B6" w:rsidRPr="00A5625C">
              <w:t xml:space="preserve"> </w:t>
            </w:r>
            <w:r w:rsidRPr="00A5625C">
              <w:t>aged</w:t>
            </w:r>
            <w:r w:rsidR="009D42B6" w:rsidRPr="00A5625C">
              <w:t xml:space="preserve"> </w:t>
            </w:r>
            <w:r w:rsidRPr="00A5625C">
              <w:t>care</w:t>
            </w:r>
            <w:r w:rsidR="009D42B6" w:rsidRPr="00A5625C">
              <w:t xml:space="preserve"> </w:t>
            </w:r>
            <w:r w:rsidRPr="00A5625C">
              <w:t>industry</w:t>
            </w:r>
          </w:p>
        </w:tc>
        <w:tc>
          <w:tcPr>
            <w:tcW w:w="4820" w:type="dxa"/>
          </w:tcPr>
          <w:p w14:paraId="3AE3E1C6" w14:textId="7E1EEAC2" w:rsidR="00844D9E" w:rsidRPr="00A5625C" w:rsidRDefault="00844D9E" w:rsidP="00A5625C">
            <w:pPr>
              <w:pStyle w:val="TableBodyLeft"/>
            </w:pPr>
            <w:r w:rsidRPr="00A5625C">
              <w:t>Published</w:t>
            </w:r>
            <w:r w:rsidR="009D42B6" w:rsidRPr="00A5625C">
              <w:t xml:space="preserve"> </w:t>
            </w:r>
            <w:r w:rsidRPr="00A5625C">
              <w:t>5</w:t>
            </w:r>
            <w:r w:rsidR="009D42B6" w:rsidRPr="00A5625C">
              <w:t xml:space="preserve"> </w:t>
            </w:r>
            <w:r w:rsidRPr="00A5625C">
              <w:t>November</w:t>
            </w:r>
            <w:r w:rsidR="009D42B6" w:rsidRPr="00A5625C">
              <w:t xml:space="preserve"> </w:t>
            </w:r>
            <w:r w:rsidRPr="00A5625C">
              <w:t>2018</w:t>
            </w:r>
            <w:r w:rsidR="00692CCC" w:rsidRPr="00A5625C">
              <w:t>.</w:t>
            </w:r>
          </w:p>
        </w:tc>
      </w:tr>
      <w:tr w:rsidR="00844D9E" w:rsidRPr="0052333E" w14:paraId="30C634B6" w14:textId="77777777" w:rsidTr="0079531B">
        <w:tc>
          <w:tcPr>
            <w:tcW w:w="4819" w:type="dxa"/>
          </w:tcPr>
          <w:p w14:paraId="237464F4" w14:textId="3B9FBBE4" w:rsidR="00844D9E" w:rsidRPr="00A5625C" w:rsidRDefault="00844D9E" w:rsidP="00A5625C">
            <w:pPr>
              <w:pStyle w:val="TableBodyLeft"/>
            </w:pPr>
            <w:r w:rsidRPr="00A5625C">
              <w:t>2018</w:t>
            </w:r>
            <w:r w:rsidR="009D42B6" w:rsidRPr="00A5625C">
              <w:t xml:space="preserve"> </w:t>
            </w:r>
            <w:r w:rsidRPr="00A5625C">
              <w:t>ACFA</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820" w:type="dxa"/>
          </w:tcPr>
          <w:p w14:paraId="4351B62A" w14:textId="7BDD576E" w:rsidR="00844D9E" w:rsidRPr="00A5625C" w:rsidRDefault="00844D9E" w:rsidP="00A5625C">
            <w:pPr>
              <w:pStyle w:val="TableBodyLeft"/>
            </w:pPr>
            <w:r w:rsidRPr="00A5625C">
              <w:t>Published</w:t>
            </w:r>
            <w:r w:rsidR="009D42B6" w:rsidRPr="00A5625C">
              <w:t xml:space="preserve"> </w:t>
            </w:r>
            <w:r w:rsidRPr="00A5625C">
              <w:t>2</w:t>
            </w:r>
            <w:r w:rsidR="00674ED4" w:rsidRPr="00A5625C">
              <w:t>8</w:t>
            </w:r>
            <w:r w:rsidR="009D42B6" w:rsidRPr="00A5625C">
              <w:t xml:space="preserve"> </w:t>
            </w:r>
            <w:r w:rsidR="00674ED4" w:rsidRPr="00A5625C">
              <w:t>August</w:t>
            </w:r>
            <w:r w:rsidR="009D42B6" w:rsidRPr="00A5625C">
              <w:t xml:space="preserve"> </w:t>
            </w:r>
            <w:r w:rsidRPr="00A5625C">
              <w:t>2018</w:t>
            </w:r>
            <w:r w:rsidR="00692CCC" w:rsidRPr="00A5625C">
              <w:t>.</w:t>
            </w:r>
          </w:p>
        </w:tc>
      </w:tr>
      <w:tr w:rsidR="00844D9E" w:rsidRPr="0052333E" w14:paraId="2ED6EC29" w14:textId="77777777" w:rsidTr="0079531B">
        <w:tc>
          <w:tcPr>
            <w:tcW w:w="4819" w:type="dxa"/>
          </w:tcPr>
          <w:p w14:paraId="3EE10096" w14:textId="4A9889EB" w:rsidR="00844D9E" w:rsidRPr="00A5625C" w:rsidRDefault="00844D9E" w:rsidP="00A5625C">
            <w:pPr>
              <w:pStyle w:val="TableBodyLeft"/>
            </w:pPr>
            <w:r w:rsidRPr="00A5625C">
              <w:t>2017</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820" w:type="dxa"/>
          </w:tcPr>
          <w:p w14:paraId="58E0457F" w14:textId="1AEC7B20"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August</w:t>
            </w:r>
            <w:r w:rsidR="009D42B6" w:rsidRPr="00A5625C">
              <w:t xml:space="preserve"> </w:t>
            </w:r>
            <w:r w:rsidRPr="00A5625C">
              <w:t>2017.</w:t>
            </w:r>
          </w:p>
        </w:tc>
      </w:tr>
      <w:tr w:rsidR="00844D9E" w:rsidRPr="0052333E" w14:paraId="7E20C807" w14:textId="77777777" w:rsidTr="0079531B">
        <w:tc>
          <w:tcPr>
            <w:tcW w:w="4819" w:type="dxa"/>
          </w:tcPr>
          <w:p w14:paraId="062E9E44" w14:textId="6B5F7A75" w:rsidR="00844D9E" w:rsidRPr="00A5625C" w:rsidRDefault="00844D9E" w:rsidP="00A5625C">
            <w:pPr>
              <w:pStyle w:val="TableBodyLeft"/>
            </w:pPr>
            <w:r w:rsidRPr="00A5625C">
              <w:t>Application</w:t>
            </w:r>
            <w:r w:rsidR="009D42B6" w:rsidRPr="00A5625C">
              <w:t xml:space="preserve"> </w:t>
            </w:r>
            <w:r w:rsidRPr="00A5625C">
              <w:t>of</w:t>
            </w:r>
            <w:r w:rsidR="009D42B6" w:rsidRPr="00A5625C">
              <w:t xml:space="preserve"> </w:t>
            </w:r>
            <w:r w:rsidRPr="00A5625C">
              <w:t>the</w:t>
            </w:r>
            <w:r w:rsidR="009D42B6" w:rsidRPr="00A5625C">
              <w:t xml:space="preserve"> </w:t>
            </w:r>
            <w:r w:rsidRPr="00A5625C">
              <w:t>Base</w:t>
            </w:r>
            <w:r w:rsidR="009D42B6" w:rsidRPr="00A5625C">
              <w:t xml:space="preserve"> </w:t>
            </w:r>
            <w:r w:rsidRPr="00A5625C">
              <w:t>Interest</w:t>
            </w:r>
            <w:r w:rsidR="009D42B6" w:rsidRPr="00A5625C">
              <w:t xml:space="preserve"> </w:t>
            </w:r>
            <w:r w:rsidRPr="00A5625C">
              <w:t>Rate</w:t>
            </w:r>
          </w:p>
        </w:tc>
        <w:tc>
          <w:tcPr>
            <w:tcW w:w="4820" w:type="dxa"/>
          </w:tcPr>
          <w:p w14:paraId="457A411D" w14:textId="44F00C28"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June</w:t>
            </w:r>
            <w:r w:rsidR="009D42B6" w:rsidRPr="00A5625C">
              <w:t xml:space="preserve"> </w:t>
            </w:r>
            <w:r w:rsidRPr="00A5625C">
              <w:t>2017.</w:t>
            </w:r>
          </w:p>
        </w:tc>
      </w:tr>
      <w:tr w:rsidR="00844D9E" w:rsidRPr="0052333E" w14:paraId="17BD949B" w14:textId="77777777" w:rsidTr="0079531B">
        <w:tc>
          <w:tcPr>
            <w:tcW w:w="4819" w:type="dxa"/>
          </w:tcPr>
          <w:p w14:paraId="4AA6B438" w14:textId="4629C196" w:rsidR="00844D9E" w:rsidRPr="00A5625C" w:rsidRDefault="00844D9E" w:rsidP="00A5625C">
            <w:pPr>
              <w:pStyle w:val="TableBodyLeft"/>
            </w:pPr>
            <w:r w:rsidRPr="00A5625C">
              <w:t>Bond</w:t>
            </w:r>
            <w:r w:rsidR="009D42B6" w:rsidRPr="00A5625C">
              <w:t xml:space="preserve"> </w:t>
            </w:r>
            <w:r w:rsidRPr="00A5625C">
              <w:t>Guarantee</w:t>
            </w:r>
            <w:r w:rsidR="009D42B6" w:rsidRPr="00A5625C">
              <w:t xml:space="preserve"> </w:t>
            </w:r>
            <w:r w:rsidRPr="00A5625C">
              <w:t>Scheme</w:t>
            </w:r>
          </w:p>
        </w:tc>
        <w:tc>
          <w:tcPr>
            <w:tcW w:w="4820" w:type="dxa"/>
          </w:tcPr>
          <w:p w14:paraId="785CB5F6" w14:textId="3E245BA3"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May</w:t>
            </w:r>
            <w:r w:rsidR="009D42B6" w:rsidRPr="00A5625C">
              <w:t xml:space="preserve"> </w:t>
            </w:r>
            <w:r w:rsidRPr="00A5625C">
              <w:t>2017.</w:t>
            </w:r>
          </w:p>
        </w:tc>
      </w:tr>
      <w:tr w:rsidR="00844D9E" w:rsidRPr="0052333E" w14:paraId="4473B97C" w14:textId="77777777" w:rsidTr="0079531B">
        <w:tc>
          <w:tcPr>
            <w:tcW w:w="4819" w:type="dxa"/>
          </w:tcPr>
          <w:p w14:paraId="5EFAC9E9" w14:textId="751470FD" w:rsidR="00844D9E" w:rsidRPr="00A5625C" w:rsidRDefault="00844D9E" w:rsidP="00A5625C">
            <w:pPr>
              <w:pStyle w:val="TableBodyLeft"/>
            </w:pPr>
            <w:r w:rsidRPr="00A5625C">
              <w:rPr>
                <w:rStyle w:val="Emphasis"/>
                <w:i w:val="0"/>
                <w:iCs w:val="0"/>
              </w:rPr>
              <w:t>Report</w:t>
            </w:r>
            <w:r w:rsidR="009D42B6" w:rsidRPr="00A5625C">
              <w:rPr>
                <w:rStyle w:val="Emphasis"/>
                <w:i w:val="0"/>
                <w:iCs w:val="0"/>
              </w:rPr>
              <w:t xml:space="preserve"> </w:t>
            </w:r>
            <w:r w:rsidRPr="00A5625C">
              <w:rPr>
                <w:rStyle w:val="Emphasis"/>
                <w:i w:val="0"/>
                <w:iCs w:val="0"/>
              </w:rPr>
              <w:t>to</w:t>
            </w:r>
            <w:r w:rsidR="009D42B6" w:rsidRPr="00A5625C">
              <w:rPr>
                <w:rStyle w:val="Emphasis"/>
                <w:i w:val="0"/>
                <w:iCs w:val="0"/>
              </w:rPr>
              <w:t xml:space="preserve"> </w:t>
            </w:r>
            <w:r w:rsidRPr="00A5625C">
              <w:rPr>
                <w:rStyle w:val="Emphasis"/>
                <w:i w:val="0"/>
                <w:iCs w:val="0"/>
              </w:rPr>
              <w:t>Inform</w:t>
            </w:r>
            <w:r w:rsidR="009D42B6" w:rsidRPr="00A5625C">
              <w:rPr>
                <w:rStyle w:val="Emphasis"/>
                <w:i w:val="0"/>
                <w:iCs w:val="0"/>
              </w:rPr>
              <w:t xml:space="preserve"> </w:t>
            </w:r>
            <w:r w:rsidRPr="00A5625C">
              <w:rPr>
                <w:rStyle w:val="Emphasis"/>
                <w:i w:val="0"/>
                <w:iCs w:val="0"/>
              </w:rPr>
              <w:t>the</w:t>
            </w:r>
            <w:r w:rsidR="009D42B6" w:rsidRPr="00A5625C">
              <w:rPr>
                <w:rStyle w:val="Emphasis"/>
                <w:i w:val="0"/>
                <w:iCs w:val="0"/>
              </w:rPr>
              <w:t xml:space="preserve"> </w:t>
            </w:r>
            <w:r w:rsidRPr="00A5625C">
              <w:rPr>
                <w:rStyle w:val="Emphasis"/>
                <w:i w:val="0"/>
                <w:iCs w:val="0"/>
              </w:rPr>
              <w:t>2016-17</w:t>
            </w:r>
            <w:r w:rsidR="009D42B6" w:rsidRPr="00A5625C">
              <w:rPr>
                <w:rStyle w:val="Emphasis"/>
                <w:i w:val="0"/>
                <w:iCs w:val="0"/>
              </w:rPr>
              <w:t xml:space="preserve"> </w:t>
            </w:r>
            <w:r w:rsidRPr="00A5625C">
              <w:rPr>
                <w:rStyle w:val="Emphasis"/>
                <w:i w:val="0"/>
                <w:iCs w:val="0"/>
              </w:rPr>
              <w:t>Review</w:t>
            </w:r>
            <w:r w:rsidR="009D42B6" w:rsidRPr="00A5625C">
              <w:rPr>
                <w:rStyle w:val="Emphasis"/>
                <w:i w:val="0"/>
                <w:iCs w:val="0"/>
              </w:rPr>
              <w:t xml:space="preserve"> </w:t>
            </w:r>
            <w:r w:rsidRPr="00A5625C">
              <w:rPr>
                <w:rStyle w:val="Emphasis"/>
                <w:i w:val="0"/>
                <w:iCs w:val="0"/>
              </w:rPr>
              <w:t>of</w:t>
            </w:r>
            <w:r w:rsidR="009D42B6" w:rsidRPr="00A5625C">
              <w:rPr>
                <w:rStyle w:val="Emphasis"/>
                <w:i w:val="0"/>
                <w:iCs w:val="0"/>
              </w:rPr>
              <w:t xml:space="preserve"> </w:t>
            </w:r>
            <w:r w:rsidRPr="00A5625C">
              <w:rPr>
                <w:rStyle w:val="Emphasis"/>
                <w:i w:val="0"/>
                <w:iCs w:val="0"/>
              </w:rPr>
              <w:t>Amendments</w:t>
            </w:r>
            <w:r w:rsidR="009D42B6" w:rsidRPr="00A5625C">
              <w:t xml:space="preserve"> </w:t>
            </w:r>
            <w:r w:rsidRPr="00A5625C">
              <w:t>to</w:t>
            </w:r>
            <w:r w:rsidR="009D42B6" w:rsidRPr="00A5625C">
              <w:t xml:space="preserve"> </w:t>
            </w:r>
            <w:r w:rsidRPr="00A5625C">
              <w:t>the</w:t>
            </w:r>
            <w:r w:rsidR="009D42B6" w:rsidRPr="00A5625C">
              <w:t xml:space="preserve"> </w:t>
            </w:r>
            <w:r w:rsidRPr="00A5625C">
              <w:rPr>
                <w:rStyle w:val="Emphasis"/>
                <w:i w:val="0"/>
                <w:iCs w:val="0"/>
              </w:rPr>
              <w:t>Aged</w:t>
            </w:r>
            <w:r w:rsidR="009D42B6" w:rsidRPr="00A5625C">
              <w:rPr>
                <w:rStyle w:val="Emphasis"/>
                <w:i w:val="0"/>
                <w:iCs w:val="0"/>
              </w:rPr>
              <w:t xml:space="preserve"> </w:t>
            </w:r>
            <w:r w:rsidRPr="00A5625C">
              <w:rPr>
                <w:rStyle w:val="Emphasis"/>
                <w:i w:val="0"/>
                <w:iCs w:val="0"/>
              </w:rPr>
              <w:t>Care</w:t>
            </w:r>
            <w:r w:rsidR="009D42B6" w:rsidRPr="00A5625C">
              <w:rPr>
                <w:rStyle w:val="Emphasis"/>
                <w:i w:val="0"/>
                <w:iCs w:val="0"/>
              </w:rPr>
              <w:t xml:space="preserve"> </w:t>
            </w:r>
            <w:r w:rsidRPr="00A5625C">
              <w:rPr>
                <w:rStyle w:val="Emphasis"/>
                <w:i w:val="0"/>
                <w:iCs w:val="0"/>
              </w:rPr>
              <w:t>Act</w:t>
            </w:r>
            <w:r w:rsidR="009D42B6" w:rsidRPr="00A5625C">
              <w:rPr>
                <w:rStyle w:val="Emphasis"/>
                <w:i w:val="0"/>
                <w:iCs w:val="0"/>
              </w:rPr>
              <w:t xml:space="preserve"> </w:t>
            </w:r>
            <w:r w:rsidRPr="00A5625C">
              <w:rPr>
                <w:rStyle w:val="Emphasis"/>
                <w:i w:val="0"/>
                <w:iCs w:val="0"/>
              </w:rPr>
              <w:t>1997</w:t>
            </w:r>
            <w:r w:rsidR="009D42B6" w:rsidRPr="00A5625C">
              <w:t xml:space="preserve"> </w:t>
            </w:r>
          </w:p>
        </w:tc>
        <w:tc>
          <w:tcPr>
            <w:tcW w:w="4820" w:type="dxa"/>
          </w:tcPr>
          <w:p w14:paraId="5620D40C" w14:textId="50E7347B" w:rsidR="00844D9E" w:rsidRPr="00A5625C" w:rsidRDefault="008E016E" w:rsidP="00A5625C">
            <w:pPr>
              <w:pStyle w:val="TableBodyLeft"/>
            </w:pPr>
            <w:r w:rsidRPr="00A5625C">
              <w:t>P</w:t>
            </w:r>
            <w:r w:rsidR="00844D9E" w:rsidRPr="00A5625C">
              <w:t>ublished</w:t>
            </w:r>
            <w:r w:rsidR="009D42B6" w:rsidRPr="00A5625C">
              <w:t xml:space="preserve"> </w:t>
            </w:r>
            <w:r w:rsidR="00844D9E" w:rsidRPr="00A5625C">
              <w:t>in</w:t>
            </w:r>
            <w:r w:rsidR="009D42B6" w:rsidRPr="00A5625C">
              <w:t xml:space="preserve"> </w:t>
            </w:r>
            <w:r w:rsidR="00844D9E" w:rsidRPr="00A5625C">
              <w:t>June</w:t>
            </w:r>
            <w:r w:rsidR="009D42B6" w:rsidRPr="00A5625C">
              <w:t xml:space="preserve"> </w:t>
            </w:r>
            <w:r w:rsidR="00844D9E" w:rsidRPr="00A5625C">
              <w:t>2017.</w:t>
            </w:r>
          </w:p>
        </w:tc>
      </w:tr>
      <w:tr w:rsidR="00844D9E" w:rsidRPr="0052333E" w14:paraId="56404FF6" w14:textId="77777777" w:rsidTr="0079531B">
        <w:tc>
          <w:tcPr>
            <w:tcW w:w="4819" w:type="dxa"/>
          </w:tcPr>
          <w:p w14:paraId="269F9DD2" w14:textId="7F6EB16A" w:rsidR="00844D9E" w:rsidRPr="00A5625C" w:rsidRDefault="00844D9E" w:rsidP="00A5625C">
            <w:pPr>
              <w:pStyle w:val="TableBodyLeft"/>
            </w:pPr>
            <w:r w:rsidRPr="00A5625C">
              <w:t>Access</w:t>
            </w:r>
            <w:r w:rsidR="009D42B6" w:rsidRPr="00A5625C">
              <w:t xml:space="preserve"> </w:t>
            </w:r>
            <w:r w:rsidRPr="00A5625C">
              <w:t>to</w:t>
            </w:r>
            <w:r w:rsidR="009D42B6" w:rsidRPr="00A5625C">
              <w:t xml:space="preserve"> </w:t>
            </w:r>
            <w:r w:rsidRPr="00A5625C">
              <w:t>Residential</w:t>
            </w:r>
            <w:r w:rsidR="009D42B6" w:rsidRPr="00A5625C">
              <w:t xml:space="preserve"> </w:t>
            </w:r>
            <w:r w:rsidRPr="00A5625C">
              <w:t>Care</w:t>
            </w:r>
            <w:r w:rsidR="009D42B6" w:rsidRPr="00A5625C">
              <w:t xml:space="preserve"> </w:t>
            </w:r>
            <w:r w:rsidRPr="00A5625C">
              <w:t>by</w:t>
            </w:r>
            <w:r w:rsidR="009D42B6" w:rsidRPr="00A5625C">
              <w:t xml:space="preserve"> </w:t>
            </w:r>
            <w:r w:rsidRPr="00A5625C">
              <w:t>Supported</w:t>
            </w:r>
            <w:r w:rsidR="009D42B6" w:rsidRPr="00A5625C">
              <w:t xml:space="preserve"> </w:t>
            </w:r>
            <w:r w:rsidRPr="00A5625C">
              <w:t>residents</w:t>
            </w:r>
            <w:r w:rsidR="009D42B6" w:rsidRPr="00A5625C">
              <w:t xml:space="preserve"> </w:t>
            </w:r>
          </w:p>
        </w:tc>
        <w:tc>
          <w:tcPr>
            <w:tcW w:w="4820" w:type="dxa"/>
          </w:tcPr>
          <w:p w14:paraId="5476379C" w14:textId="6ECBDA11"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February</w:t>
            </w:r>
            <w:r w:rsidR="009D42B6" w:rsidRPr="00A5625C">
              <w:t xml:space="preserve"> </w:t>
            </w:r>
            <w:r w:rsidRPr="00A5625C">
              <w:t>2017.</w:t>
            </w:r>
          </w:p>
        </w:tc>
      </w:tr>
      <w:tr w:rsidR="00844D9E" w:rsidRPr="0052333E" w14:paraId="7A7036BB" w14:textId="77777777" w:rsidTr="0079531B">
        <w:tc>
          <w:tcPr>
            <w:tcW w:w="4819" w:type="dxa"/>
          </w:tcPr>
          <w:p w14:paraId="7C48669B" w14:textId="3E804EC6" w:rsidR="00844D9E" w:rsidRPr="00A5625C" w:rsidRDefault="00844D9E" w:rsidP="00A5625C">
            <w:pPr>
              <w:pStyle w:val="TableBodyLeft"/>
            </w:pPr>
            <w:r w:rsidRPr="00A5625C">
              <w:t>2016</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r w:rsidR="009D42B6" w:rsidRPr="00A5625C">
              <w:t xml:space="preserve"> </w:t>
            </w:r>
          </w:p>
        </w:tc>
        <w:tc>
          <w:tcPr>
            <w:tcW w:w="4820" w:type="dxa"/>
          </w:tcPr>
          <w:p w14:paraId="00954B23" w14:textId="62C2B372" w:rsidR="00844D9E" w:rsidRPr="00A5625C" w:rsidRDefault="00844D9E" w:rsidP="00A5625C">
            <w:pPr>
              <w:pStyle w:val="TableBodyLeft"/>
            </w:pPr>
            <w:r w:rsidRPr="00A5625C">
              <w:t>Published</w:t>
            </w:r>
            <w:r w:rsidR="009D42B6" w:rsidRPr="00A5625C">
              <w:t xml:space="preserve"> </w:t>
            </w:r>
            <w:r w:rsidRPr="00A5625C">
              <w:t>in</w:t>
            </w:r>
            <w:r w:rsidR="009D42B6" w:rsidRPr="00A5625C">
              <w:t xml:space="preserve"> </w:t>
            </w:r>
            <w:r w:rsidRPr="00A5625C">
              <w:t>August</w:t>
            </w:r>
            <w:r w:rsidR="009D42B6" w:rsidRPr="00A5625C">
              <w:t xml:space="preserve"> </w:t>
            </w:r>
            <w:r w:rsidRPr="00A5625C">
              <w:t>2016.</w:t>
            </w:r>
          </w:p>
        </w:tc>
      </w:tr>
      <w:tr w:rsidR="00844D9E" w:rsidRPr="0052333E" w14:paraId="2DF954A6" w14:textId="77777777" w:rsidTr="0079531B">
        <w:tc>
          <w:tcPr>
            <w:tcW w:w="4819" w:type="dxa"/>
          </w:tcPr>
          <w:p w14:paraId="3DF0ACE7" w14:textId="42618CDA" w:rsidR="00844D9E" w:rsidRPr="00A5625C" w:rsidRDefault="00844D9E" w:rsidP="00A5625C">
            <w:pPr>
              <w:pStyle w:val="TableBodyLeft"/>
            </w:pPr>
            <w:r w:rsidRPr="00A5625C">
              <w:t>Report</w:t>
            </w:r>
            <w:r w:rsidR="009D42B6" w:rsidRPr="00A5625C">
              <w:t xml:space="preserve"> </w:t>
            </w:r>
            <w:r w:rsidRPr="00A5625C">
              <w:t>on</w:t>
            </w:r>
            <w:r w:rsidR="009D42B6" w:rsidRPr="00A5625C">
              <w:t xml:space="preserve"> </w:t>
            </w:r>
            <w:r w:rsidRPr="00A5625C">
              <w:t>Issues</w:t>
            </w:r>
            <w:r w:rsidR="009D42B6" w:rsidRPr="00A5625C">
              <w:t xml:space="preserve"> </w:t>
            </w:r>
            <w:r w:rsidRPr="00A5625C">
              <w:t>Affecting</w:t>
            </w:r>
            <w:r w:rsidR="009D42B6" w:rsidRPr="00A5625C">
              <w:t xml:space="preserve"> </w:t>
            </w:r>
            <w:r w:rsidRPr="00A5625C">
              <w:t>the</w:t>
            </w:r>
            <w:r w:rsidR="009D42B6" w:rsidRPr="00A5625C">
              <w:t xml:space="preserve"> </w:t>
            </w:r>
            <w:r w:rsidRPr="00A5625C">
              <w:t>Financial</w:t>
            </w:r>
            <w:r w:rsidR="009D42B6" w:rsidRPr="00A5625C">
              <w:t xml:space="preserve"> </w:t>
            </w:r>
            <w:r w:rsidRPr="00A5625C">
              <w:t>Performance</w:t>
            </w:r>
            <w:r w:rsidR="009D42B6" w:rsidRPr="00A5625C">
              <w:t xml:space="preserve"> </w:t>
            </w:r>
            <w:r w:rsidRPr="00A5625C">
              <w:t>of</w:t>
            </w:r>
            <w:r w:rsidR="009D42B6" w:rsidRPr="00A5625C">
              <w:t xml:space="preserve"> </w:t>
            </w:r>
            <w:r w:rsidRPr="00A5625C">
              <w:t>Rural</w:t>
            </w:r>
            <w:r w:rsidR="009D42B6" w:rsidRPr="00A5625C">
              <w:t xml:space="preserve"> </w:t>
            </w:r>
            <w:r w:rsidRPr="00A5625C">
              <w:t>and</w:t>
            </w:r>
            <w:r w:rsidR="009D42B6" w:rsidRPr="00A5625C">
              <w:t xml:space="preserve"> </w:t>
            </w:r>
            <w:r w:rsidRPr="00A5625C">
              <w:t>Remote</w:t>
            </w:r>
            <w:r w:rsidR="009D42B6" w:rsidRPr="00A5625C">
              <w:t xml:space="preserve"> </w:t>
            </w:r>
            <w:r w:rsidRPr="00A5625C">
              <w:t>Providers,</w:t>
            </w:r>
            <w:r w:rsidR="009D42B6" w:rsidRPr="00A5625C">
              <w:t xml:space="preserve"> </w:t>
            </w:r>
            <w:r w:rsidRPr="00A5625C">
              <w:t>Residential</w:t>
            </w:r>
            <w:r w:rsidR="009D42B6" w:rsidRPr="00A5625C">
              <w:t xml:space="preserve"> </w:t>
            </w:r>
            <w:r w:rsidRPr="00A5625C">
              <w:t>and</w:t>
            </w:r>
            <w:r w:rsidR="009D42B6" w:rsidRPr="00A5625C">
              <w:t xml:space="preserve"> </w:t>
            </w:r>
            <w:r w:rsidRPr="00A5625C">
              <w:t>Home</w:t>
            </w:r>
            <w:r w:rsidR="009D42B6" w:rsidRPr="00A5625C">
              <w:t xml:space="preserve"> </w:t>
            </w:r>
            <w:r w:rsidRPr="00A5625C">
              <w:t>Care</w:t>
            </w:r>
          </w:p>
        </w:tc>
        <w:tc>
          <w:tcPr>
            <w:tcW w:w="4820" w:type="dxa"/>
          </w:tcPr>
          <w:p w14:paraId="552600CB" w14:textId="0446A103" w:rsidR="00844D9E" w:rsidRPr="00A5625C" w:rsidRDefault="008E016E" w:rsidP="00A5625C">
            <w:pPr>
              <w:pStyle w:val="TableBodyLeft"/>
            </w:pPr>
            <w:r w:rsidRPr="00A5625C">
              <w:t>P</w:t>
            </w:r>
            <w:r w:rsidR="00844D9E" w:rsidRPr="00A5625C">
              <w:t>ublished</w:t>
            </w:r>
            <w:r w:rsidR="009D42B6" w:rsidRPr="00A5625C">
              <w:t xml:space="preserve"> </w:t>
            </w:r>
            <w:r w:rsidR="00844D9E" w:rsidRPr="00A5625C">
              <w:t>in</w:t>
            </w:r>
            <w:r w:rsidR="009D42B6" w:rsidRPr="00A5625C">
              <w:t xml:space="preserve"> </w:t>
            </w:r>
            <w:r w:rsidR="00844D9E" w:rsidRPr="00A5625C">
              <w:t>February</w:t>
            </w:r>
            <w:r w:rsidR="009D42B6" w:rsidRPr="00A5625C">
              <w:t xml:space="preserve"> </w:t>
            </w:r>
            <w:r w:rsidR="00844D9E" w:rsidRPr="00A5625C">
              <w:t>2016.</w:t>
            </w:r>
          </w:p>
        </w:tc>
      </w:tr>
      <w:tr w:rsidR="00844D9E" w:rsidRPr="0052333E" w14:paraId="73F5C048" w14:textId="77777777" w:rsidTr="0079531B">
        <w:tc>
          <w:tcPr>
            <w:tcW w:w="4819" w:type="dxa"/>
          </w:tcPr>
          <w:p w14:paraId="5131232B" w14:textId="6CDC3199" w:rsidR="00844D9E" w:rsidRPr="00A5625C" w:rsidRDefault="00844D9E" w:rsidP="00A5625C">
            <w:pPr>
              <w:pStyle w:val="TableBodyLeft"/>
            </w:pPr>
            <w:r w:rsidRPr="00A5625C">
              <w:t>2015</w:t>
            </w:r>
            <w:r w:rsidR="009D42B6" w:rsidRPr="00A5625C">
              <w:t xml:space="preserve"> </w:t>
            </w:r>
            <w:r w:rsidRPr="00A5625C">
              <w:t>Annual</w:t>
            </w:r>
            <w:r w:rsidR="009D42B6" w:rsidRPr="00A5625C">
              <w:t xml:space="preserve"> </w:t>
            </w:r>
            <w:r w:rsidRPr="00A5625C">
              <w:t>Report</w:t>
            </w:r>
            <w:r w:rsidR="009D42B6" w:rsidRPr="00A5625C">
              <w:t xml:space="preserve"> </w:t>
            </w:r>
            <w:r w:rsidRPr="00A5625C">
              <w:t>on</w:t>
            </w:r>
            <w:r w:rsidR="009D42B6" w:rsidRPr="00A5625C">
              <w:t xml:space="preserve"> </w:t>
            </w:r>
            <w:r w:rsidRPr="00A5625C">
              <w:t>Funding</w:t>
            </w:r>
            <w:r w:rsidR="009D42B6" w:rsidRPr="00A5625C">
              <w:t xml:space="preserve"> </w:t>
            </w:r>
            <w:r w:rsidRPr="00A5625C">
              <w:t>and</w:t>
            </w:r>
            <w:r w:rsidR="009D42B6" w:rsidRPr="00A5625C">
              <w:t xml:space="preserve"> </w:t>
            </w:r>
            <w:r w:rsidRPr="00A5625C">
              <w:t>Financing</w:t>
            </w:r>
            <w:r w:rsidR="009D42B6" w:rsidRPr="00A5625C">
              <w:t xml:space="preserve"> </w:t>
            </w:r>
            <w:r w:rsidRPr="00A5625C">
              <w:t>of</w:t>
            </w:r>
            <w:r w:rsidR="009D42B6" w:rsidRPr="00A5625C">
              <w:t xml:space="preserve"> </w:t>
            </w:r>
            <w:r w:rsidRPr="00A5625C">
              <w:t>the</w:t>
            </w:r>
            <w:r w:rsidR="009D42B6" w:rsidRPr="00A5625C">
              <w:t xml:space="preserve"> </w:t>
            </w:r>
            <w:r w:rsidRPr="00A5625C">
              <w:t>Aged</w:t>
            </w:r>
            <w:r w:rsidR="009D42B6" w:rsidRPr="00A5625C">
              <w:t xml:space="preserve"> </w:t>
            </w:r>
            <w:r w:rsidRPr="00A5625C">
              <w:t>Care</w:t>
            </w:r>
            <w:r w:rsidR="009D42B6" w:rsidRPr="00A5625C">
              <w:t xml:space="preserve"> </w:t>
            </w:r>
            <w:r w:rsidRPr="00A5625C">
              <w:t>Sector</w:t>
            </w:r>
          </w:p>
        </w:tc>
        <w:tc>
          <w:tcPr>
            <w:tcW w:w="4820" w:type="dxa"/>
          </w:tcPr>
          <w:p w14:paraId="651F11AB" w14:textId="2E969DE4" w:rsidR="00844D9E" w:rsidRPr="00A5625C" w:rsidRDefault="008E016E" w:rsidP="00A5625C">
            <w:pPr>
              <w:pStyle w:val="TableBodyLeft"/>
            </w:pPr>
            <w:r w:rsidRPr="00A5625C">
              <w:t>P</w:t>
            </w:r>
            <w:r w:rsidR="00844D9E" w:rsidRPr="00A5625C">
              <w:t>ublished</w:t>
            </w:r>
            <w:r w:rsidR="009D42B6" w:rsidRPr="00A5625C">
              <w:t xml:space="preserve"> </w:t>
            </w:r>
            <w:r w:rsidR="00844D9E" w:rsidRPr="00A5625C">
              <w:t>in</w:t>
            </w:r>
            <w:r w:rsidR="009D42B6" w:rsidRPr="00A5625C">
              <w:t xml:space="preserve"> </w:t>
            </w:r>
            <w:r w:rsidR="00844D9E" w:rsidRPr="00A5625C">
              <w:t>August</w:t>
            </w:r>
            <w:r w:rsidR="009D42B6" w:rsidRPr="00A5625C">
              <w:t xml:space="preserve"> </w:t>
            </w:r>
            <w:r w:rsidR="00844D9E" w:rsidRPr="00A5625C">
              <w:t>2016.</w:t>
            </w:r>
          </w:p>
        </w:tc>
      </w:tr>
    </w:tbl>
    <w:p w14:paraId="393966A6" w14:textId="7CF6B7F9" w:rsidR="00447AC4" w:rsidRPr="00F50F3D" w:rsidRDefault="00447AC4" w:rsidP="00467545">
      <w:pPr>
        <w:pStyle w:val="Heading1Appendices"/>
      </w:pPr>
      <w:bookmarkStart w:id="1075" w:name="_Ref421221314"/>
      <w:bookmarkStart w:id="1076" w:name="_Toc457549938"/>
      <w:bookmarkStart w:id="1077" w:name="_Toc14887410"/>
      <w:bookmarkStart w:id="1078" w:name="_Toc39038517"/>
      <w:bookmarkStart w:id="1079" w:name="_Toc421197726"/>
      <w:r w:rsidRPr="006C33D4">
        <w:t>ACFA’s</w:t>
      </w:r>
      <w:r w:rsidR="009D42B6">
        <w:t xml:space="preserve"> </w:t>
      </w:r>
      <w:r w:rsidRPr="006C33D4">
        <w:t>stakeholder</w:t>
      </w:r>
      <w:r w:rsidR="009D42B6">
        <w:t xml:space="preserve"> </w:t>
      </w:r>
      <w:r w:rsidRPr="006C33D4">
        <w:t>engagement</w:t>
      </w:r>
      <w:bookmarkEnd w:id="1075"/>
      <w:bookmarkEnd w:id="1076"/>
      <w:bookmarkEnd w:id="1077"/>
      <w:bookmarkEnd w:id="1078"/>
    </w:p>
    <w:p w14:paraId="2742C4D5" w14:textId="0F5C8873" w:rsidR="00B169E9" w:rsidRPr="0079531B" w:rsidRDefault="00B169E9" w:rsidP="00577087">
      <w:pPr>
        <w:pStyle w:val="BodyText"/>
        <w:rPr>
          <w:color w:val="auto"/>
        </w:rPr>
      </w:pPr>
      <w:bookmarkStart w:id="1080" w:name="_Toc386808137"/>
      <w:r w:rsidRPr="00214CC6">
        <w:t>ACFA</w:t>
      </w:r>
      <w:r w:rsidR="009D42B6" w:rsidRPr="00214CC6">
        <w:t xml:space="preserve"> </w:t>
      </w:r>
      <w:r w:rsidRPr="00214CC6">
        <w:t>holds</w:t>
      </w:r>
      <w:r w:rsidR="009D42B6" w:rsidRPr="00214CC6">
        <w:t xml:space="preserve"> </w:t>
      </w:r>
      <w:r w:rsidRPr="00214CC6">
        <w:t>meetings</w:t>
      </w:r>
      <w:r w:rsidR="009D42B6" w:rsidRPr="00214CC6">
        <w:t xml:space="preserve"> </w:t>
      </w:r>
      <w:r w:rsidRPr="00214CC6">
        <w:t>and</w:t>
      </w:r>
      <w:r w:rsidR="009D42B6" w:rsidRPr="00214CC6">
        <w:t xml:space="preserve"> </w:t>
      </w:r>
      <w:r w:rsidRPr="00214CC6">
        <w:t>forums</w:t>
      </w:r>
      <w:r w:rsidR="009D42B6" w:rsidRPr="00214CC6">
        <w:t xml:space="preserve"> </w:t>
      </w:r>
      <w:r w:rsidRPr="00214CC6">
        <w:t>with</w:t>
      </w:r>
      <w:r w:rsidR="009D42B6" w:rsidRPr="00214CC6">
        <w:t xml:space="preserve"> </w:t>
      </w:r>
      <w:r w:rsidRPr="00214CC6">
        <w:t>representatives</w:t>
      </w:r>
      <w:r w:rsidR="009D42B6" w:rsidRPr="00214CC6">
        <w:t xml:space="preserve"> </w:t>
      </w:r>
      <w:r w:rsidRPr="00214CC6">
        <w:t>from</w:t>
      </w:r>
      <w:r w:rsidR="009D42B6" w:rsidRPr="00214CC6">
        <w:t xml:space="preserve"> </w:t>
      </w:r>
      <w:r w:rsidRPr="00214CC6">
        <w:t>the</w:t>
      </w:r>
      <w:r w:rsidR="009D42B6" w:rsidRPr="00214CC6">
        <w:t xml:space="preserve"> </w:t>
      </w:r>
      <w:r w:rsidRPr="00214CC6">
        <w:t>investment</w:t>
      </w:r>
      <w:r w:rsidR="009D42B6" w:rsidRPr="00214CC6">
        <w:t xml:space="preserve"> </w:t>
      </w:r>
      <w:r w:rsidRPr="00214CC6">
        <w:t>and</w:t>
      </w:r>
      <w:r w:rsidR="009D42B6" w:rsidRPr="00214CC6">
        <w:t xml:space="preserve"> </w:t>
      </w:r>
      <w:r w:rsidRPr="00214CC6">
        <w:t>financing</w:t>
      </w:r>
      <w:r w:rsidR="009D42B6" w:rsidRPr="00214CC6">
        <w:t xml:space="preserve"> </w:t>
      </w:r>
      <w:r w:rsidRPr="00214CC6">
        <w:t>industries,</w:t>
      </w:r>
      <w:r w:rsidR="009D42B6" w:rsidRPr="00214CC6">
        <w:t xml:space="preserve"> </w:t>
      </w:r>
      <w:r w:rsidRPr="00214CC6">
        <w:t>providers</w:t>
      </w:r>
      <w:r w:rsidR="009D42B6" w:rsidRPr="00214CC6">
        <w:t xml:space="preserve"> </w:t>
      </w:r>
      <w:r w:rsidRPr="00214CC6">
        <w:t>and</w:t>
      </w:r>
      <w:r w:rsidR="009D42B6" w:rsidRPr="00214CC6">
        <w:t xml:space="preserve"> </w:t>
      </w:r>
      <w:r w:rsidRPr="00214CC6">
        <w:t>consumers.</w:t>
      </w:r>
      <w:r w:rsidR="009D42B6" w:rsidRPr="00214CC6">
        <w:t xml:space="preserve"> </w:t>
      </w:r>
      <w:r w:rsidRPr="00214CC6">
        <w:t>This</w:t>
      </w:r>
      <w:r w:rsidR="009D42B6" w:rsidRPr="00214CC6">
        <w:t xml:space="preserve"> </w:t>
      </w:r>
      <w:r w:rsidRPr="00214CC6">
        <w:t>engagement</w:t>
      </w:r>
      <w:r w:rsidR="009D42B6" w:rsidRPr="00214CC6">
        <w:t xml:space="preserve"> </w:t>
      </w:r>
      <w:r w:rsidRPr="00214CC6">
        <w:t>is</w:t>
      </w:r>
      <w:r w:rsidR="009D42B6" w:rsidRPr="00214CC6">
        <w:t xml:space="preserve"> </w:t>
      </w:r>
      <w:r w:rsidRPr="00214CC6">
        <w:t>critical</w:t>
      </w:r>
      <w:r w:rsidR="009D42B6" w:rsidRPr="00214CC6">
        <w:t xml:space="preserve"> </w:t>
      </w:r>
      <w:r w:rsidRPr="00214CC6">
        <w:t>to</w:t>
      </w:r>
      <w:r w:rsidR="009D42B6" w:rsidRPr="00214CC6">
        <w:t xml:space="preserve"> </w:t>
      </w:r>
      <w:r w:rsidRPr="00214CC6">
        <w:t>ACFA’s</w:t>
      </w:r>
      <w:r w:rsidR="009D42B6" w:rsidRPr="00214CC6">
        <w:t xml:space="preserve"> </w:t>
      </w:r>
      <w:r w:rsidRPr="00214CC6">
        <w:t>understanding</w:t>
      </w:r>
      <w:r w:rsidR="009D42B6" w:rsidRPr="00214CC6">
        <w:t xml:space="preserve"> </w:t>
      </w:r>
      <w:r w:rsidRPr="00214CC6">
        <w:t>of</w:t>
      </w:r>
      <w:r w:rsidR="009D42B6" w:rsidRPr="00214CC6">
        <w:t xml:space="preserve"> </w:t>
      </w:r>
      <w:r w:rsidRPr="00214CC6">
        <w:t>the</w:t>
      </w:r>
      <w:r w:rsidR="009D42B6" w:rsidRPr="00214CC6">
        <w:t xml:space="preserve"> </w:t>
      </w:r>
      <w:r w:rsidRPr="00214CC6">
        <w:t>key</w:t>
      </w:r>
      <w:r w:rsidR="009D42B6" w:rsidRPr="00214CC6">
        <w:t xml:space="preserve"> </w:t>
      </w:r>
      <w:r w:rsidRPr="00214CC6">
        <w:t>issues,</w:t>
      </w:r>
      <w:r w:rsidR="009D42B6" w:rsidRPr="00214CC6">
        <w:t xml:space="preserve"> </w:t>
      </w:r>
      <w:r w:rsidRPr="00214CC6">
        <w:t>developments</w:t>
      </w:r>
      <w:r w:rsidR="009D42B6" w:rsidRPr="00214CC6">
        <w:t xml:space="preserve"> </w:t>
      </w:r>
      <w:r w:rsidRPr="0079531B">
        <w:rPr>
          <w:color w:val="auto"/>
        </w:rPr>
        <w:t>and</w:t>
      </w:r>
      <w:r w:rsidR="009D42B6" w:rsidRPr="0079531B">
        <w:rPr>
          <w:color w:val="auto"/>
        </w:rPr>
        <w:t xml:space="preserve"> </w:t>
      </w:r>
      <w:r w:rsidRPr="0079531B">
        <w:rPr>
          <w:color w:val="auto"/>
        </w:rPr>
        <w:t>challenges</w:t>
      </w:r>
      <w:r w:rsidR="009D42B6" w:rsidRPr="0079531B">
        <w:rPr>
          <w:color w:val="auto"/>
        </w:rPr>
        <w:t xml:space="preserve"> </w:t>
      </w:r>
      <w:r w:rsidRPr="0079531B">
        <w:rPr>
          <w:color w:val="auto"/>
        </w:rPr>
        <w:t>facing</w:t>
      </w:r>
      <w:r w:rsidR="009D42B6" w:rsidRPr="0079531B">
        <w:rPr>
          <w:color w:val="auto"/>
        </w:rPr>
        <w:t xml:space="preserve"> </w:t>
      </w:r>
      <w:r w:rsidRPr="0079531B">
        <w:rPr>
          <w:color w:val="auto"/>
        </w:rPr>
        <w:t>the</w:t>
      </w:r>
      <w:r w:rsidR="009D42B6" w:rsidRPr="0079531B">
        <w:rPr>
          <w:color w:val="auto"/>
        </w:rPr>
        <w:t xml:space="preserve"> </w:t>
      </w:r>
      <w:r w:rsidRPr="0079531B">
        <w:rPr>
          <w:color w:val="auto"/>
        </w:rPr>
        <w:t>industry.</w:t>
      </w:r>
      <w:r w:rsidR="009D42B6" w:rsidRPr="0079531B">
        <w:rPr>
          <w:color w:val="auto"/>
        </w:rPr>
        <w:t xml:space="preserve"> </w:t>
      </w:r>
      <w:r w:rsidRPr="0079531B">
        <w:rPr>
          <w:color w:val="auto"/>
        </w:rPr>
        <w:t>Since</w:t>
      </w:r>
      <w:r w:rsidR="009D42B6" w:rsidRPr="0079531B">
        <w:rPr>
          <w:color w:val="auto"/>
        </w:rPr>
        <w:t xml:space="preserve"> </w:t>
      </w:r>
      <w:r w:rsidRPr="0079531B">
        <w:rPr>
          <w:color w:val="auto"/>
        </w:rPr>
        <w:t>July</w:t>
      </w:r>
      <w:r w:rsidR="009D42B6" w:rsidRPr="0079531B">
        <w:rPr>
          <w:color w:val="auto"/>
        </w:rPr>
        <w:t xml:space="preserve"> </w:t>
      </w:r>
      <w:r w:rsidRPr="0079531B">
        <w:rPr>
          <w:color w:val="auto"/>
        </w:rPr>
        <w:t>2018,</w:t>
      </w:r>
      <w:r w:rsidR="009D42B6" w:rsidRPr="0079531B">
        <w:rPr>
          <w:color w:val="auto"/>
        </w:rPr>
        <w:t xml:space="preserve"> </w:t>
      </w:r>
      <w:r w:rsidRPr="0079531B">
        <w:rPr>
          <w:color w:val="auto"/>
        </w:rPr>
        <w:t>ACFA’s</w:t>
      </w:r>
      <w:r w:rsidR="009D42B6" w:rsidRPr="0079531B">
        <w:rPr>
          <w:color w:val="auto"/>
        </w:rPr>
        <w:t xml:space="preserve"> </w:t>
      </w:r>
      <w:r w:rsidRPr="0079531B">
        <w:rPr>
          <w:color w:val="auto"/>
        </w:rPr>
        <w:t>consultations</w:t>
      </w:r>
      <w:r w:rsidR="009D42B6" w:rsidRPr="0079531B">
        <w:rPr>
          <w:color w:val="auto"/>
        </w:rPr>
        <w:t xml:space="preserve"> </w:t>
      </w:r>
      <w:r w:rsidRPr="0079531B">
        <w:rPr>
          <w:color w:val="auto"/>
        </w:rPr>
        <w:t>with</w:t>
      </w:r>
      <w:r w:rsidR="009D42B6" w:rsidRPr="0079531B">
        <w:rPr>
          <w:color w:val="auto"/>
        </w:rPr>
        <w:t xml:space="preserve"> </w:t>
      </w:r>
      <w:r w:rsidR="007F5D62">
        <w:rPr>
          <w:color w:val="auto"/>
        </w:rPr>
        <w:t>industry</w:t>
      </w:r>
      <w:r w:rsidR="009D42B6" w:rsidRPr="0079531B">
        <w:rPr>
          <w:color w:val="auto"/>
        </w:rPr>
        <w:t xml:space="preserve"> </w:t>
      </w:r>
      <w:r w:rsidRPr="0079531B">
        <w:rPr>
          <w:color w:val="auto"/>
        </w:rPr>
        <w:t>have</w:t>
      </w:r>
      <w:r w:rsidR="009D42B6" w:rsidRPr="0079531B">
        <w:rPr>
          <w:color w:val="auto"/>
        </w:rPr>
        <w:t xml:space="preserve"> </w:t>
      </w:r>
      <w:r w:rsidRPr="0079531B">
        <w:rPr>
          <w:color w:val="auto"/>
        </w:rPr>
        <w:t>increased</w:t>
      </w:r>
      <w:r w:rsidR="009D42B6" w:rsidRPr="0079531B">
        <w:rPr>
          <w:color w:val="auto"/>
        </w:rPr>
        <w:t xml:space="preserve"> </w:t>
      </w:r>
      <w:r w:rsidRPr="0079531B">
        <w:rPr>
          <w:color w:val="auto"/>
        </w:rPr>
        <w:t>significantly</w:t>
      </w:r>
      <w:r w:rsidR="009D42B6" w:rsidRPr="0079531B">
        <w:rPr>
          <w:color w:val="auto"/>
        </w:rPr>
        <w:t xml:space="preserve"> </w:t>
      </w:r>
      <w:r w:rsidRPr="0079531B">
        <w:rPr>
          <w:color w:val="auto"/>
        </w:rPr>
        <w:t>as</w:t>
      </w:r>
      <w:r w:rsidR="009D42B6" w:rsidRPr="0079531B">
        <w:rPr>
          <w:color w:val="auto"/>
        </w:rPr>
        <w:t xml:space="preserve"> </w:t>
      </w:r>
      <w:r w:rsidRPr="0079531B">
        <w:rPr>
          <w:color w:val="auto"/>
        </w:rPr>
        <w:t>noted</w:t>
      </w:r>
      <w:r w:rsidR="009D42B6" w:rsidRPr="0079531B">
        <w:rPr>
          <w:color w:val="auto"/>
        </w:rPr>
        <w:t xml:space="preserve"> </w:t>
      </w:r>
      <w:r w:rsidRPr="0079531B">
        <w:rPr>
          <w:color w:val="auto"/>
        </w:rPr>
        <w:t>in</w:t>
      </w:r>
      <w:r w:rsidR="009D42B6" w:rsidRPr="0079531B">
        <w:rPr>
          <w:color w:val="auto"/>
        </w:rPr>
        <w:t xml:space="preserve"> </w:t>
      </w:r>
      <w:r w:rsidRPr="0079531B">
        <w:rPr>
          <w:color w:val="auto"/>
        </w:rPr>
        <w:t>Chapter</w:t>
      </w:r>
      <w:r w:rsidR="009D42B6" w:rsidRPr="0079531B">
        <w:rPr>
          <w:color w:val="auto"/>
        </w:rPr>
        <w:t xml:space="preserve"> </w:t>
      </w:r>
      <w:r w:rsidRPr="0079531B">
        <w:rPr>
          <w:color w:val="auto"/>
        </w:rPr>
        <w:t>1.</w:t>
      </w:r>
      <w:bookmarkEnd w:id="1080"/>
    </w:p>
    <w:p w14:paraId="4C45A6E4" w14:textId="7A917C60" w:rsidR="00140014" w:rsidRPr="0079531B" w:rsidRDefault="00140014" w:rsidP="00140014">
      <w:pPr>
        <w:pStyle w:val="BodyText"/>
        <w:rPr>
          <w:color w:val="auto"/>
          <w:lang w:val="en-GB"/>
        </w:rPr>
      </w:pPr>
      <w:r w:rsidRPr="0079531B">
        <w:rPr>
          <w:color w:val="auto"/>
          <w:lang w:val="en-GB"/>
        </w:rPr>
        <w:t>In preparation for its 2020 annual report, ACFA has once again consulted heavily with consultations held in January</w:t>
      </w:r>
      <w:r w:rsidR="00084277">
        <w:rPr>
          <w:color w:val="auto"/>
          <w:lang w:val="en-GB"/>
        </w:rPr>
        <w:t>,</w:t>
      </w:r>
      <w:r w:rsidR="0079531B" w:rsidRPr="0079531B">
        <w:rPr>
          <w:color w:val="auto"/>
          <w:lang w:val="en-GB"/>
        </w:rPr>
        <w:t xml:space="preserve"> </w:t>
      </w:r>
      <w:r w:rsidRPr="0079531B">
        <w:rPr>
          <w:color w:val="auto"/>
          <w:lang w:val="en-GB"/>
        </w:rPr>
        <w:t>February</w:t>
      </w:r>
      <w:r w:rsidR="00084277">
        <w:rPr>
          <w:color w:val="auto"/>
          <w:lang w:val="en-GB"/>
        </w:rPr>
        <w:t xml:space="preserve"> and early March</w:t>
      </w:r>
      <w:r w:rsidRPr="0079531B">
        <w:rPr>
          <w:color w:val="auto"/>
          <w:lang w:val="en-GB"/>
        </w:rPr>
        <w:t xml:space="preserve"> 2020. Consultations included a wide range of aged care providers</w:t>
      </w:r>
      <w:r w:rsidR="0079531B" w:rsidRPr="0079531B">
        <w:rPr>
          <w:color w:val="auto"/>
          <w:lang w:val="en-GB"/>
        </w:rPr>
        <w:t xml:space="preserve"> (residential and home care)</w:t>
      </w:r>
      <w:r w:rsidRPr="0079531B">
        <w:rPr>
          <w:color w:val="auto"/>
          <w:lang w:val="en-GB"/>
        </w:rPr>
        <w:t>, financial institutions and analysts</w:t>
      </w:r>
      <w:r w:rsidR="0079531B" w:rsidRPr="0079531B">
        <w:rPr>
          <w:color w:val="auto"/>
          <w:lang w:val="en-GB"/>
        </w:rPr>
        <w:t xml:space="preserve"> and included </w:t>
      </w:r>
      <w:r w:rsidRPr="0079531B">
        <w:rPr>
          <w:color w:val="auto"/>
          <w:lang w:val="en-GB"/>
        </w:rPr>
        <w:t>providers in metropolitan and regional areas. Th</w:t>
      </w:r>
      <w:r w:rsidR="0079531B" w:rsidRPr="0079531B">
        <w:rPr>
          <w:color w:val="auto"/>
          <w:lang w:val="en-GB"/>
        </w:rPr>
        <w:t>is</w:t>
      </w:r>
      <w:r w:rsidRPr="0079531B">
        <w:rPr>
          <w:color w:val="auto"/>
          <w:lang w:val="en-GB"/>
        </w:rPr>
        <w:t xml:space="preserve"> additional consultation</w:t>
      </w:r>
      <w:r w:rsidR="0079531B" w:rsidRPr="0079531B">
        <w:rPr>
          <w:color w:val="auto"/>
          <w:lang w:val="en-GB"/>
        </w:rPr>
        <w:t xml:space="preserve"> allows ACFA to </w:t>
      </w:r>
      <w:r w:rsidRPr="0079531B">
        <w:rPr>
          <w:color w:val="auto"/>
          <w:lang w:val="en-GB"/>
        </w:rPr>
        <w:t>present an updated view of both the home care and residential care sectors in 2019-20</w:t>
      </w:r>
      <w:r w:rsidR="0079531B" w:rsidRPr="0079531B">
        <w:rPr>
          <w:color w:val="auto"/>
          <w:lang w:val="en-GB"/>
        </w:rPr>
        <w:t>.</w:t>
      </w:r>
    </w:p>
    <w:p w14:paraId="01AFFEC4" w14:textId="77777777" w:rsidR="009D42B6" w:rsidRDefault="00B169E9" w:rsidP="00FD78D8">
      <w:pPr>
        <w:pStyle w:val="Heading2NoNumber"/>
      </w:pPr>
      <w:bookmarkStart w:id="1081" w:name="_Toc14887411"/>
      <w:r>
        <w:t>ACFA</w:t>
      </w:r>
      <w:r w:rsidR="009D42B6">
        <w:t xml:space="preserve"> </w:t>
      </w:r>
      <w:r>
        <w:t>Roundtables</w:t>
      </w:r>
      <w:bookmarkEnd w:id="1081"/>
    </w:p>
    <w:p w14:paraId="662F76DB" w14:textId="6A0F4768" w:rsidR="00140014" w:rsidRPr="00140014" w:rsidRDefault="00140014" w:rsidP="00140014">
      <w:pPr>
        <w:pStyle w:val="BodyText"/>
      </w:pPr>
      <w:r>
        <w:t xml:space="preserve">In </w:t>
      </w:r>
      <w:r w:rsidRPr="00140014">
        <w:t>August and September 2019</w:t>
      </w:r>
      <w:r>
        <w:t>, ACFA held Roundtables in Sydney</w:t>
      </w:r>
      <w:r w:rsidRPr="00140014">
        <w:t>,</w:t>
      </w:r>
      <w:r>
        <w:t xml:space="preserve"> </w:t>
      </w:r>
      <w:r w:rsidRPr="00140014">
        <w:t>and</w:t>
      </w:r>
      <w:r>
        <w:t xml:space="preserve"> Melbourne </w:t>
      </w:r>
      <w:r w:rsidRPr="00140014">
        <w:t xml:space="preserve">and Adelaide </w:t>
      </w:r>
      <w:r>
        <w:t xml:space="preserve">with </w:t>
      </w:r>
      <w:r w:rsidR="0079531B">
        <w:t xml:space="preserve">aged care providers and </w:t>
      </w:r>
      <w:r>
        <w:t>members of the investment and financing community to share the findings of its 2019 annual report and to hear their views on key issues facing the</w:t>
      </w:r>
      <w:r w:rsidR="007F5D62">
        <w:t xml:space="preserve"> industry</w:t>
      </w:r>
      <w:r>
        <w:t xml:space="preserve">. </w:t>
      </w:r>
      <w:r w:rsidRPr="00140014">
        <w:t>These roundtables were also used as consultations for ACFA’s ‘</w:t>
      </w:r>
      <w:r w:rsidRPr="00140014">
        <w:rPr>
          <w:i/>
        </w:rPr>
        <w:t>Attributes for Sustainable Aged Care</w:t>
      </w:r>
      <w:r w:rsidRPr="00140014">
        <w:t>’ report, provided to Government in October 2019.</w:t>
      </w:r>
    </w:p>
    <w:p w14:paraId="7FC743B5" w14:textId="64789965" w:rsidR="00B169E9" w:rsidRDefault="00140014" w:rsidP="00EB66ED">
      <w:pPr>
        <w:pStyle w:val="BodyText"/>
        <w:rPr>
          <w:lang w:val="en-GB"/>
        </w:rPr>
      </w:pPr>
      <w:bookmarkStart w:id="1082" w:name="_Toc457549940"/>
      <w:bookmarkStart w:id="1083" w:name="_Toc426120802"/>
      <w:bookmarkStart w:id="1084" w:name="_Toc426111698"/>
      <w:bookmarkStart w:id="1085" w:name="_Toc425861679"/>
      <w:bookmarkStart w:id="1086" w:name="_Toc425778885"/>
      <w:bookmarkStart w:id="1087" w:name="_Toc425696586"/>
      <w:bookmarkStart w:id="1088" w:name="_Toc425243182"/>
      <w:bookmarkStart w:id="1089" w:name="_Toc394937617"/>
      <w:bookmarkStart w:id="1090" w:name="_Toc394937481"/>
      <w:bookmarkStart w:id="1091" w:name="_Toc394937326"/>
      <w:bookmarkStart w:id="1092" w:name="_Toc394937190"/>
      <w:bookmarkStart w:id="1093" w:name="_Toc394937035"/>
      <w:bookmarkStart w:id="1094" w:name="_Toc394936899"/>
      <w:bookmarkStart w:id="1095" w:name="_Toc394936744"/>
      <w:bookmarkStart w:id="1096" w:name="_Toc394936608"/>
      <w:bookmarkStart w:id="1097" w:name="_Toc394936453"/>
      <w:bookmarkStart w:id="1098" w:name="_Toc394936317"/>
      <w:bookmarkStart w:id="1099" w:name="_Toc394936162"/>
      <w:bookmarkStart w:id="1100" w:name="_Toc394936026"/>
      <w:bookmarkStart w:id="1101" w:name="_Toc394935700"/>
      <w:bookmarkStart w:id="1102" w:name="_Toc394935564"/>
      <w:bookmarkStart w:id="1103" w:name="_Toc394935409"/>
      <w:bookmarkStart w:id="1104" w:name="_Toc394935273"/>
      <w:bookmarkStart w:id="1105" w:name="_Toc394935118"/>
      <w:bookmarkStart w:id="1106" w:name="_Toc394910964"/>
      <w:bookmarkStart w:id="1107" w:name="_Toc394910622"/>
      <w:bookmarkStart w:id="1108" w:name="_Toc394910450"/>
      <w:bookmarkStart w:id="1109" w:name="_Toc394910279"/>
      <w:bookmarkStart w:id="1110" w:name="_Toc394909938"/>
      <w:bookmarkStart w:id="1111" w:name="_Toc394909767"/>
      <w:bookmarkStart w:id="1112" w:name="_Toc394908742"/>
      <w:bookmarkStart w:id="1113" w:name="_Toc394908447"/>
      <w:bookmarkStart w:id="1114" w:name="_Toc394908271"/>
      <w:bookmarkStart w:id="1115" w:name="_Toc393727450"/>
      <w:bookmarkStart w:id="1116" w:name="_Toc389845085"/>
      <w:bookmarkStart w:id="1117" w:name="_Toc386808138"/>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r>
        <w:rPr>
          <w:rStyle w:val="BodyTextChar"/>
        </w:rPr>
        <w:t xml:space="preserve">More than </w:t>
      </w:r>
      <w:r w:rsidR="00B169E9" w:rsidRPr="00214CC6">
        <w:rPr>
          <w:lang w:val="en-GB"/>
        </w:rPr>
        <w:t>50</w:t>
      </w:r>
      <w:r w:rsidR="009D42B6" w:rsidRPr="00214CC6">
        <w:rPr>
          <w:lang w:val="en-GB"/>
        </w:rPr>
        <w:t xml:space="preserve"> </w:t>
      </w:r>
      <w:r w:rsidR="00B169E9" w:rsidRPr="00214CC6">
        <w:rPr>
          <w:lang w:val="en-GB"/>
        </w:rPr>
        <w:t>representatives</w:t>
      </w:r>
      <w:r w:rsidR="009D42B6" w:rsidRPr="00214CC6">
        <w:rPr>
          <w:lang w:val="en-GB"/>
        </w:rPr>
        <w:t xml:space="preserve"> </w:t>
      </w:r>
      <w:r w:rsidR="00B169E9" w:rsidRPr="00214CC6">
        <w:rPr>
          <w:lang w:val="en-GB"/>
        </w:rPr>
        <w:t>from</w:t>
      </w:r>
      <w:r w:rsidR="009D42B6" w:rsidRPr="00214CC6">
        <w:rPr>
          <w:lang w:val="en-GB"/>
        </w:rPr>
        <w:t xml:space="preserve"> </w:t>
      </w:r>
      <w:r w:rsidR="00B169E9" w:rsidRPr="00214CC6">
        <w:rPr>
          <w:lang w:val="en-GB"/>
        </w:rPr>
        <w:t>various</w:t>
      </w:r>
      <w:r w:rsidR="009D42B6" w:rsidRPr="00214CC6">
        <w:rPr>
          <w:lang w:val="en-GB"/>
        </w:rPr>
        <w:t xml:space="preserve"> </w:t>
      </w:r>
      <w:r w:rsidR="00B169E9" w:rsidRPr="00214CC6">
        <w:rPr>
          <w:lang w:val="en-GB"/>
        </w:rPr>
        <w:t>organisations</w:t>
      </w:r>
      <w:r w:rsidR="009D42B6" w:rsidRPr="00214CC6">
        <w:rPr>
          <w:lang w:val="en-GB"/>
        </w:rPr>
        <w:t xml:space="preserve"> </w:t>
      </w:r>
      <w:r w:rsidR="00B169E9" w:rsidRPr="00214CC6">
        <w:rPr>
          <w:lang w:val="en-GB"/>
        </w:rPr>
        <w:t>participated</w:t>
      </w:r>
      <w:r w:rsidR="009D42B6" w:rsidRPr="00214CC6">
        <w:rPr>
          <w:lang w:val="en-GB"/>
        </w:rPr>
        <w:t xml:space="preserve"> </w:t>
      </w:r>
      <w:r w:rsidR="00B169E9" w:rsidRPr="00214CC6">
        <w:rPr>
          <w:lang w:val="en-GB"/>
        </w:rPr>
        <w:t>in</w:t>
      </w:r>
      <w:r w:rsidR="009D42B6" w:rsidRPr="00214CC6">
        <w:rPr>
          <w:lang w:val="en-GB"/>
        </w:rPr>
        <w:t xml:space="preserve"> </w:t>
      </w:r>
      <w:r w:rsidR="00B169E9" w:rsidRPr="00214CC6">
        <w:rPr>
          <w:lang w:val="en-GB"/>
        </w:rPr>
        <w:t>the</w:t>
      </w:r>
      <w:r w:rsidR="009D42B6" w:rsidRPr="00214CC6">
        <w:rPr>
          <w:lang w:val="en-GB"/>
        </w:rPr>
        <w:t xml:space="preserve"> </w:t>
      </w:r>
      <w:r w:rsidR="00B169E9" w:rsidRPr="00214CC6">
        <w:rPr>
          <w:lang w:val="en-GB"/>
        </w:rPr>
        <w:t>roundtables</w:t>
      </w:r>
      <w:r w:rsidR="009D42B6" w:rsidRPr="00214CC6">
        <w:rPr>
          <w:lang w:val="en-GB"/>
        </w:rPr>
        <w:t xml:space="preserve"> </w:t>
      </w:r>
      <w:r w:rsidR="00B169E9" w:rsidRPr="00214CC6">
        <w:rPr>
          <w:lang w:val="en-GB"/>
        </w:rPr>
        <w:t>and</w:t>
      </w:r>
      <w:r w:rsidR="009D42B6" w:rsidRPr="00214CC6">
        <w:rPr>
          <w:lang w:val="en-GB"/>
        </w:rPr>
        <w:t xml:space="preserve"> </w:t>
      </w:r>
      <w:r w:rsidR="00B169E9" w:rsidRPr="00214CC6">
        <w:rPr>
          <w:lang w:val="en-GB"/>
        </w:rPr>
        <w:t>a</w:t>
      </w:r>
      <w:r w:rsidR="009D42B6" w:rsidRPr="00214CC6">
        <w:rPr>
          <w:lang w:val="en-GB"/>
        </w:rPr>
        <w:t xml:space="preserve"> </w:t>
      </w:r>
      <w:r w:rsidR="00B169E9" w:rsidRPr="00214CC6">
        <w:rPr>
          <w:lang w:val="en-GB"/>
        </w:rPr>
        <w:t>diverse</w:t>
      </w:r>
      <w:r w:rsidR="009D42B6" w:rsidRPr="00214CC6">
        <w:rPr>
          <w:lang w:val="en-GB"/>
        </w:rPr>
        <w:t xml:space="preserve"> </w:t>
      </w:r>
      <w:r w:rsidR="00B169E9" w:rsidRPr="00214CC6">
        <w:rPr>
          <w:lang w:val="en-GB"/>
        </w:rPr>
        <w:t>range</w:t>
      </w:r>
      <w:r w:rsidR="009D42B6" w:rsidRPr="00214CC6">
        <w:rPr>
          <w:lang w:val="en-GB"/>
        </w:rPr>
        <w:t xml:space="preserve"> </w:t>
      </w:r>
      <w:r w:rsidR="00B169E9" w:rsidRPr="00214CC6">
        <w:rPr>
          <w:lang w:val="en-GB"/>
        </w:rPr>
        <w:t>of</w:t>
      </w:r>
      <w:r w:rsidR="009D42B6" w:rsidRPr="00214CC6">
        <w:rPr>
          <w:lang w:val="en-GB"/>
        </w:rPr>
        <w:t xml:space="preserve"> </w:t>
      </w:r>
      <w:r w:rsidR="00B169E9" w:rsidRPr="00214CC6">
        <w:rPr>
          <w:lang w:val="en-GB"/>
        </w:rPr>
        <w:t>issues</w:t>
      </w:r>
      <w:r w:rsidR="009D42B6" w:rsidRPr="00214CC6">
        <w:rPr>
          <w:lang w:val="en-GB"/>
        </w:rPr>
        <w:t xml:space="preserve"> </w:t>
      </w:r>
      <w:r w:rsidR="00B169E9" w:rsidRPr="00214CC6">
        <w:rPr>
          <w:lang w:val="en-GB"/>
        </w:rPr>
        <w:t>and</w:t>
      </w:r>
      <w:r w:rsidR="009D42B6" w:rsidRPr="00214CC6">
        <w:rPr>
          <w:lang w:val="en-GB"/>
        </w:rPr>
        <w:t xml:space="preserve"> </w:t>
      </w:r>
      <w:r w:rsidR="00B169E9" w:rsidRPr="00214CC6">
        <w:rPr>
          <w:lang w:val="en-GB"/>
        </w:rPr>
        <w:t>views</w:t>
      </w:r>
      <w:r w:rsidR="009D42B6" w:rsidRPr="00214CC6">
        <w:rPr>
          <w:lang w:val="en-GB"/>
        </w:rPr>
        <w:t xml:space="preserve"> </w:t>
      </w:r>
      <w:r w:rsidR="00B169E9" w:rsidRPr="00214CC6">
        <w:rPr>
          <w:lang w:val="en-GB"/>
        </w:rPr>
        <w:t>were</w:t>
      </w:r>
      <w:r w:rsidR="009D42B6" w:rsidRPr="00214CC6">
        <w:rPr>
          <w:lang w:val="en-GB"/>
        </w:rPr>
        <w:t xml:space="preserve"> </w:t>
      </w:r>
      <w:r w:rsidR="00B169E9" w:rsidRPr="00214CC6">
        <w:rPr>
          <w:lang w:val="en-GB"/>
        </w:rPr>
        <w:t>discussed</w:t>
      </w:r>
      <w:r w:rsidR="009D42B6" w:rsidRPr="00214CC6">
        <w:rPr>
          <w:lang w:val="en-GB"/>
        </w:rPr>
        <w:t xml:space="preserve"> </w:t>
      </w:r>
      <w:r w:rsidR="00B169E9" w:rsidRPr="00214CC6">
        <w:rPr>
          <w:lang w:val="en-GB"/>
        </w:rPr>
        <w:t>regarding</w:t>
      </w:r>
      <w:r w:rsidR="009D42B6" w:rsidRPr="00214CC6">
        <w:rPr>
          <w:lang w:val="en-GB"/>
        </w:rPr>
        <w:t xml:space="preserve"> </w:t>
      </w:r>
      <w:r>
        <w:rPr>
          <w:lang w:val="en-GB"/>
        </w:rPr>
        <w:t xml:space="preserve">the current financial situation in the aged care Industry, </w:t>
      </w:r>
      <w:r w:rsidR="00B169E9" w:rsidRPr="00214CC6">
        <w:rPr>
          <w:lang w:val="en-GB"/>
        </w:rPr>
        <w:t>current</w:t>
      </w:r>
      <w:r w:rsidR="009D42B6" w:rsidRPr="00214CC6">
        <w:rPr>
          <w:lang w:val="en-GB"/>
        </w:rPr>
        <w:t xml:space="preserve"> </w:t>
      </w:r>
      <w:r w:rsidR="00B169E9" w:rsidRPr="00214CC6">
        <w:rPr>
          <w:lang w:val="en-GB"/>
        </w:rPr>
        <w:t>and</w:t>
      </w:r>
      <w:r w:rsidR="009D42B6" w:rsidRPr="00214CC6">
        <w:rPr>
          <w:lang w:val="en-GB"/>
        </w:rPr>
        <w:t xml:space="preserve"> </w:t>
      </w:r>
      <w:r w:rsidR="00B169E9" w:rsidRPr="00214CC6">
        <w:rPr>
          <w:lang w:val="en-GB"/>
        </w:rPr>
        <w:t>future</w:t>
      </w:r>
      <w:r w:rsidR="009D42B6" w:rsidRPr="00214CC6">
        <w:rPr>
          <w:lang w:val="en-GB"/>
        </w:rPr>
        <w:t xml:space="preserve"> </w:t>
      </w:r>
      <w:r w:rsidR="00B169E9" w:rsidRPr="00214CC6">
        <w:rPr>
          <w:lang w:val="en-GB"/>
        </w:rPr>
        <w:t>investment</w:t>
      </w:r>
      <w:r>
        <w:rPr>
          <w:lang w:val="en-GB"/>
        </w:rPr>
        <w:t xml:space="preserve"> challenges and </w:t>
      </w:r>
      <w:r w:rsidR="00B169E9" w:rsidRPr="00214CC6">
        <w:rPr>
          <w:lang w:val="en-GB"/>
        </w:rPr>
        <w:t>workforce</w:t>
      </w:r>
      <w:r w:rsidR="009D42B6" w:rsidRPr="00214CC6">
        <w:rPr>
          <w:lang w:val="en-GB"/>
        </w:rPr>
        <w:t xml:space="preserve"> </w:t>
      </w:r>
      <w:r w:rsidR="00B169E9" w:rsidRPr="00214CC6">
        <w:rPr>
          <w:lang w:val="en-GB"/>
        </w:rPr>
        <w:t>issues.</w:t>
      </w:r>
      <w:bookmarkEnd w:id="1117"/>
    </w:p>
    <w:p w14:paraId="01A1B4C0" w14:textId="4D1C0F73" w:rsidR="00A23625" w:rsidRPr="00214CC6" w:rsidRDefault="00A23625" w:rsidP="00EB66ED">
      <w:pPr>
        <w:pStyle w:val="BodyText"/>
        <w:rPr>
          <w:lang w:val="en-GB"/>
        </w:rPr>
      </w:pPr>
    </w:p>
    <w:p w14:paraId="7B5C45D8" w14:textId="77777777" w:rsidR="00734FB1" w:rsidRPr="00214CC6" w:rsidRDefault="00734FB1" w:rsidP="00734FB1">
      <w:pPr>
        <w:pStyle w:val="BodyText"/>
      </w:pPr>
      <w:bookmarkStart w:id="1118" w:name="_Other_Stakeholders"/>
      <w:bookmarkStart w:id="1119" w:name="_Toc14887412"/>
      <w:bookmarkEnd w:id="1118"/>
      <w:r w:rsidRPr="00214CC6">
        <w:br w:type="page"/>
      </w:r>
    </w:p>
    <w:p w14:paraId="1A7D7A8E" w14:textId="3272DB85" w:rsidR="00B169E9" w:rsidRDefault="00B169E9" w:rsidP="00FD78D8">
      <w:pPr>
        <w:pStyle w:val="Heading2NoNumber"/>
      </w:pPr>
      <w:r>
        <w:t>Presentations</w:t>
      </w:r>
      <w:bookmarkEnd w:id="1119"/>
    </w:p>
    <w:p w14:paraId="6A2944F9" w14:textId="3A676F5C" w:rsidR="009D42B6" w:rsidRDefault="00B169E9" w:rsidP="00EB66ED">
      <w:pPr>
        <w:pStyle w:val="BodyText"/>
        <w:rPr>
          <w:lang w:val="en-GB"/>
        </w:rPr>
      </w:pPr>
      <w:r w:rsidRPr="00214CC6">
        <w:rPr>
          <w:lang w:val="en-GB"/>
        </w:rPr>
        <w:t>Since</w:t>
      </w:r>
      <w:r w:rsidR="009D42B6" w:rsidRPr="00214CC6">
        <w:rPr>
          <w:lang w:val="en-GB"/>
        </w:rPr>
        <w:t xml:space="preserve"> </w:t>
      </w:r>
      <w:r w:rsidRPr="00214CC6">
        <w:rPr>
          <w:lang w:val="en-GB"/>
        </w:rPr>
        <w:t>its</w:t>
      </w:r>
      <w:r w:rsidR="009D42B6" w:rsidRPr="00214CC6">
        <w:rPr>
          <w:lang w:val="en-GB"/>
        </w:rPr>
        <w:t xml:space="preserve"> </w:t>
      </w:r>
      <w:r w:rsidRPr="00214CC6">
        <w:rPr>
          <w:lang w:val="en-GB"/>
        </w:rPr>
        <w:t>last</w:t>
      </w:r>
      <w:r w:rsidR="009D42B6" w:rsidRPr="00214CC6">
        <w:rPr>
          <w:lang w:val="en-GB"/>
        </w:rPr>
        <w:t xml:space="preserve"> </w:t>
      </w:r>
      <w:r w:rsidRPr="00214CC6">
        <w:rPr>
          <w:lang w:val="en-GB"/>
        </w:rPr>
        <w:t>annual</w:t>
      </w:r>
      <w:r w:rsidR="009D42B6" w:rsidRPr="00214CC6">
        <w:rPr>
          <w:lang w:val="en-GB"/>
        </w:rPr>
        <w:t xml:space="preserve"> </w:t>
      </w:r>
      <w:r w:rsidRPr="00214CC6">
        <w:rPr>
          <w:lang w:val="en-GB"/>
        </w:rPr>
        <w:t>report,</w:t>
      </w:r>
      <w:r w:rsidR="009D42B6" w:rsidRPr="00214CC6">
        <w:rPr>
          <w:lang w:val="en-GB"/>
        </w:rPr>
        <w:t xml:space="preserve"> </w:t>
      </w:r>
      <w:r w:rsidRPr="00214CC6">
        <w:rPr>
          <w:lang w:val="en-GB"/>
        </w:rPr>
        <w:t>ACFA</w:t>
      </w:r>
      <w:r w:rsidR="009D42B6" w:rsidRPr="00214CC6">
        <w:rPr>
          <w:lang w:val="en-GB"/>
        </w:rPr>
        <w:t xml:space="preserve"> </w:t>
      </w:r>
      <w:r w:rsidRPr="00214CC6">
        <w:rPr>
          <w:lang w:val="en-GB"/>
        </w:rPr>
        <w:t>has</w:t>
      </w:r>
      <w:r w:rsidR="009D42B6" w:rsidRPr="00214CC6">
        <w:rPr>
          <w:lang w:val="en-GB"/>
        </w:rPr>
        <w:t xml:space="preserve"> </w:t>
      </w:r>
      <w:r w:rsidRPr="00214CC6">
        <w:rPr>
          <w:lang w:val="en-GB"/>
        </w:rPr>
        <w:t>presented</w:t>
      </w:r>
      <w:r w:rsidR="009D42B6" w:rsidRPr="00214CC6">
        <w:rPr>
          <w:lang w:val="en-GB"/>
        </w:rPr>
        <w:t xml:space="preserve"> </w:t>
      </w:r>
      <w:r w:rsidRPr="00214CC6">
        <w:rPr>
          <w:lang w:val="en-GB"/>
        </w:rPr>
        <w:t>at</w:t>
      </w:r>
      <w:r w:rsidR="009D42B6" w:rsidRPr="00214CC6">
        <w:rPr>
          <w:lang w:val="en-GB"/>
        </w:rPr>
        <w:t xml:space="preserve"> </w:t>
      </w:r>
      <w:r w:rsidRPr="00214CC6">
        <w:rPr>
          <w:lang w:val="en-GB"/>
        </w:rPr>
        <w:t>the</w:t>
      </w:r>
      <w:r w:rsidR="009D42B6" w:rsidRPr="00214CC6">
        <w:rPr>
          <w:lang w:val="en-GB"/>
        </w:rPr>
        <w:t xml:space="preserve"> </w:t>
      </w:r>
      <w:r w:rsidRPr="00214CC6">
        <w:rPr>
          <w:lang w:val="en-GB"/>
        </w:rPr>
        <w:t>various</w:t>
      </w:r>
      <w:r w:rsidR="009D42B6" w:rsidRPr="00214CC6">
        <w:rPr>
          <w:lang w:val="en-GB"/>
        </w:rPr>
        <w:t xml:space="preserve"> </w:t>
      </w:r>
      <w:r w:rsidRPr="00214CC6">
        <w:rPr>
          <w:lang w:val="en-GB"/>
        </w:rPr>
        <w:t>forums:</w:t>
      </w:r>
    </w:p>
    <w:p w14:paraId="50E6F63B" w14:textId="47842B34" w:rsidR="00626613" w:rsidRDefault="00626613" w:rsidP="002854C8">
      <w:pPr>
        <w:pStyle w:val="Bullet1"/>
        <w:numPr>
          <w:ilvl w:val="0"/>
          <w:numId w:val="25"/>
        </w:numPr>
        <w:spacing w:before="120" w:after="120"/>
      </w:pPr>
      <w:r w:rsidRPr="00063ED9">
        <w:t>Criterion Conference on Financial Transformation in Aged Care on 29 April 2020.</w:t>
      </w:r>
    </w:p>
    <w:p w14:paraId="52A97F6D" w14:textId="25F20643" w:rsidR="00626613" w:rsidRDefault="00626613" w:rsidP="002854C8">
      <w:pPr>
        <w:pStyle w:val="Bullet1"/>
        <w:numPr>
          <w:ilvl w:val="0"/>
          <w:numId w:val="25"/>
        </w:numPr>
        <w:spacing w:before="120" w:after="120"/>
      </w:pPr>
      <w:r>
        <w:t>ACFA Chair consultations on funding and financing issues January to March 2020</w:t>
      </w:r>
    </w:p>
    <w:p w14:paraId="7B1A4368" w14:textId="4EC3833B" w:rsidR="00626613" w:rsidRDefault="00063ED9" w:rsidP="002854C8">
      <w:pPr>
        <w:pStyle w:val="Bullet1"/>
        <w:numPr>
          <w:ilvl w:val="0"/>
          <w:numId w:val="25"/>
        </w:numPr>
        <w:spacing w:before="120" w:after="120"/>
      </w:pPr>
      <w:r>
        <w:t>Aged Care Guild Board Meeting January 2020</w:t>
      </w:r>
    </w:p>
    <w:p w14:paraId="30AA379C" w14:textId="77777777" w:rsidR="00626613" w:rsidRPr="00063ED9" w:rsidRDefault="00626613" w:rsidP="002854C8">
      <w:pPr>
        <w:pStyle w:val="Bullet1"/>
        <w:numPr>
          <w:ilvl w:val="0"/>
          <w:numId w:val="25"/>
        </w:numPr>
        <w:spacing w:before="120" w:after="120"/>
      </w:pPr>
      <w:r w:rsidRPr="00063ED9">
        <w:t>StewartBrown workshops in Sydney, Melbourne and Brisbane</w:t>
      </w:r>
      <w:r>
        <w:t xml:space="preserve"> </w:t>
      </w:r>
      <w:r w:rsidRPr="00063ED9">
        <w:t>‘Funding and Financing Challenges in Aged Care’</w:t>
      </w:r>
      <w:r>
        <w:t xml:space="preserve"> in October 2019</w:t>
      </w:r>
    </w:p>
    <w:p w14:paraId="7156048E" w14:textId="0589309A" w:rsidR="00063ED9" w:rsidRPr="00063ED9" w:rsidRDefault="00063ED9" w:rsidP="002854C8">
      <w:pPr>
        <w:pStyle w:val="Bullet1"/>
        <w:numPr>
          <w:ilvl w:val="0"/>
          <w:numId w:val="25"/>
        </w:numPr>
        <w:spacing w:before="120" w:after="120"/>
      </w:pPr>
      <w:r w:rsidRPr="00063ED9">
        <w:t>Criterion Conference on ‘Funding and Financing Challenges in Aged Care’</w:t>
      </w:r>
      <w:r>
        <w:t xml:space="preserve"> </w:t>
      </w:r>
      <w:r w:rsidRPr="00063ED9">
        <w:t>in September 2019</w:t>
      </w:r>
    </w:p>
    <w:p w14:paraId="1CD9408A" w14:textId="29A1D18D" w:rsidR="00063ED9" w:rsidRPr="00063ED9" w:rsidRDefault="00063ED9" w:rsidP="002854C8">
      <w:pPr>
        <w:pStyle w:val="Bullet1"/>
        <w:numPr>
          <w:ilvl w:val="0"/>
          <w:numId w:val="25"/>
        </w:numPr>
        <w:spacing w:before="120" w:after="120"/>
      </w:pPr>
      <w:r w:rsidRPr="00063ED9">
        <w:t xml:space="preserve">ACFA Roundtables in Sydney, Melbourne and Adelaide in </w:t>
      </w:r>
      <w:r>
        <w:t xml:space="preserve">August and September </w:t>
      </w:r>
      <w:r w:rsidRPr="00063ED9">
        <w:t>2019</w:t>
      </w:r>
    </w:p>
    <w:p w14:paraId="526F18C4" w14:textId="28A37B07" w:rsidR="00063ED9" w:rsidRPr="00063ED9" w:rsidRDefault="00063ED9" w:rsidP="00063ED9">
      <w:pPr>
        <w:rPr>
          <w:rFonts w:eastAsia="Times New Roman"/>
        </w:rPr>
      </w:pPr>
    </w:p>
    <w:p w14:paraId="2D27FF8E" w14:textId="77777777" w:rsidR="00A417FD" w:rsidRPr="00214CC6" w:rsidRDefault="00A417FD" w:rsidP="00EB66ED">
      <w:pPr>
        <w:pStyle w:val="BodyText"/>
        <w:rPr>
          <w:lang w:val="en-GB"/>
        </w:rPr>
      </w:pPr>
    </w:p>
    <w:p w14:paraId="1AA8E94F" w14:textId="4EB8E9C0" w:rsidR="00514D4E" w:rsidRDefault="00514D4E" w:rsidP="00467545">
      <w:pPr>
        <w:pStyle w:val="Heading1Appendices"/>
      </w:pPr>
      <w:bookmarkStart w:id="1120" w:name="_Toc14887413"/>
      <w:bookmarkStart w:id="1121" w:name="_Toc39038518"/>
      <w:r>
        <w:t>Aged</w:t>
      </w:r>
      <w:r w:rsidR="009D42B6">
        <w:t xml:space="preserve"> </w:t>
      </w:r>
      <w:r>
        <w:t>care</w:t>
      </w:r>
      <w:r w:rsidR="009D42B6">
        <w:t xml:space="preserve"> </w:t>
      </w:r>
      <w:r>
        <w:t>workforce</w:t>
      </w:r>
      <w:bookmarkEnd w:id="1120"/>
      <w:bookmarkEnd w:id="1121"/>
    </w:p>
    <w:p w14:paraId="5D0B432E" w14:textId="48893F4C" w:rsidR="00514D4E" w:rsidRPr="00BE2D57" w:rsidRDefault="00BE2D57" w:rsidP="009C1561">
      <w:pPr>
        <w:pStyle w:val="Caption"/>
      </w:pPr>
      <w:bookmarkStart w:id="1122" w:name="_Toc39040465"/>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D</w:t>
      </w:r>
      <w:r w:rsidR="009D64CB">
        <w:rPr>
          <w:noProof/>
        </w:rPr>
        <w:fldChar w:fldCharType="end"/>
      </w:r>
      <w:r w:rsidR="008F20B1">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1</w:t>
      </w:r>
      <w:r w:rsidR="009D64CB">
        <w:rPr>
          <w:noProof/>
        </w:rPr>
        <w:fldChar w:fldCharType="end"/>
      </w:r>
      <w:r>
        <w:t>:</w:t>
      </w:r>
      <w:r w:rsidR="009D42B6">
        <w:t xml:space="preserve"> </w:t>
      </w:r>
      <w:r w:rsidR="00514D4E" w:rsidRPr="00BE2D57">
        <w:t>Full-time</w:t>
      </w:r>
      <w:r w:rsidR="009D42B6">
        <w:t xml:space="preserve"> </w:t>
      </w:r>
      <w:r w:rsidR="00514D4E" w:rsidRPr="00BE2D57">
        <w:t>equivalent</w:t>
      </w:r>
      <w:r w:rsidR="009D42B6">
        <w:t xml:space="preserve"> </w:t>
      </w:r>
      <w:r w:rsidR="00514D4E" w:rsidRPr="00BE2D57">
        <w:t>(FTE)</w:t>
      </w:r>
      <w:r w:rsidR="009D42B6">
        <w:t xml:space="preserve"> </w:t>
      </w:r>
      <w:r w:rsidR="00514D4E" w:rsidRPr="00BE2D57">
        <w:t>direct</w:t>
      </w:r>
      <w:r w:rsidR="009D42B6">
        <w:t xml:space="preserve"> </w:t>
      </w:r>
      <w:r w:rsidR="00514D4E" w:rsidRPr="00BE2D57">
        <w:t>care</w:t>
      </w:r>
      <w:r w:rsidR="009D42B6">
        <w:t xml:space="preserve"> </w:t>
      </w:r>
      <w:r w:rsidR="00514D4E" w:rsidRPr="00BE2D57">
        <w:t>employees</w:t>
      </w:r>
      <w:r w:rsidR="009D42B6">
        <w:t xml:space="preserve"> </w:t>
      </w:r>
      <w:r w:rsidR="00514D4E" w:rsidRPr="00BE2D57">
        <w:t>in</w:t>
      </w:r>
      <w:r w:rsidR="009D42B6">
        <w:t xml:space="preserve"> </w:t>
      </w:r>
      <w:r w:rsidR="00514D4E" w:rsidRPr="00BE2D57">
        <w:t>the</w:t>
      </w:r>
      <w:r w:rsidR="009D42B6">
        <w:t xml:space="preserve"> </w:t>
      </w:r>
      <w:r w:rsidR="00514D4E" w:rsidRPr="00BE2D57">
        <w:t>residential</w:t>
      </w:r>
      <w:r w:rsidR="009D42B6">
        <w:t xml:space="preserve"> </w:t>
      </w:r>
      <w:r w:rsidR="00514D4E" w:rsidRPr="00BE2D57">
        <w:t>aged</w:t>
      </w:r>
      <w:r w:rsidR="009D42B6">
        <w:t xml:space="preserve"> </w:t>
      </w:r>
      <w:r w:rsidR="00514D4E" w:rsidRPr="00BE2D57">
        <w:t>care</w:t>
      </w:r>
      <w:r w:rsidR="009D42B6">
        <w:t xml:space="preserve"> </w:t>
      </w:r>
      <w:r w:rsidR="00514D4E" w:rsidRPr="00BE2D57">
        <w:t>workforce,</w:t>
      </w:r>
      <w:r w:rsidR="009D42B6">
        <w:t xml:space="preserve"> </w:t>
      </w:r>
      <w:r w:rsidR="00514D4E" w:rsidRPr="00BE2D57">
        <w:t>by</w:t>
      </w:r>
      <w:r w:rsidR="009D42B6">
        <w:t xml:space="preserve"> </w:t>
      </w:r>
      <w:r w:rsidR="00514D4E" w:rsidRPr="00BE2D57">
        <w:t>occupation:</w:t>
      </w:r>
      <w:r w:rsidR="009D42B6">
        <w:t xml:space="preserve"> </w:t>
      </w:r>
      <w:r w:rsidR="00514D4E" w:rsidRPr="00BE2D57">
        <w:t>2003,</w:t>
      </w:r>
      <w:r w:rsidR="009D42B6">
        <w:t xml:space="preserve"> </w:t>
      </w:r>
      <w:r w:rsidR="00514D4E" w:rsidRPr="00BE2D57">
        <w:t>2007,</w:t>
      </w:r>
      <w:r w:rsidR="009D42B6">
        <w:t xml:space="preserve"> </w:t>
      </w:r>
      <w:r w:rsidR="00514D4E" w:rsidRPr="00BE2D57">
        <w:t>2012</w:t>
      </w:r>
      <w:r w:rsidR="009D42B6">
        <w:t xml:space="preserve"> </w:t>
      </w:r>
      <w:r w:rsidR="00514D4E" w:rsidRPr="00BE2D57">
        <w:t>and</w:t>
      </w:r>
      <w:r w:rsidR="009D42B6">
        <w:t xml:space="preserve"> </w:t>
      </w:r>
      <w:r w:rsidR="00514D4E" w:rsidRPr="00BE2D57">
        <w:t>2016</w:t>
      </w:r>
      <w:r w:rsidR="009D42B6">
        <w:t xml:space="preserve"> </w:t>
      </w:r>
      <w:r w:rsidR="00514D4E" w:rsidRPr="00BE2D57">
        <w:t>(estimated</w:t>
      </w:r>
      <w:r w:rsidR="009D42B6">
        <w:t xml:space="preserve"> </w:t>
      </w:r>
      <w:r w:rsidR="00514D4E" w:rsidRPr="00BE2D57">
        <w:t>FTE</w:t>
      </w:r>
      <w:r w:rsidR="009D42B6">
        <w:t xml:space="preserve"> </w:t>
      </w:r>
      <w:r w:rsidR="00514D4E" w:rsidRPr="00BE2D57">
        <w:t>and</w:t>
      </w:r>
      <w:r w:rsidR="009D42B6">
        <w:t xml:space="preserve"> </w:t>
      </w:r>
      <w:r w:rsidR="00514D4E" w:rsidRPr="00BE2D57">
        <w:t>per</w:t>
      </w:r>
      <w:r w:rsidR="009D42B6">
        <w:t xml:space="preserve"> </w:t>
      </w:r>
      <w:r w:rsidR="00514D4E" w:rsidRPr="00BE2D57">
        <w:t>cent)</w:t>
      </w:r>
      <w:bookmarkEnd w:id="1122"/>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627"/>
        <w:gridCol w:w="1253"/>
        <w:gridCol w:w="1253"/>
        <w:gridCol w:w="1253"/>
        <w:gridCol w:w="1253"/>
      </w:tblGrid>
      <w:tr w:rsidR="00765AC8" w14:paraId="34472FEF" w14:textId="77777777" w:rsidTr="00765AC8">
        <w:trPr>
          <w:cnfStyle w:val="100000000000" w:firstRow="1" w:lastRow="0" w:firstColumn="0" w:lastColumn="0" w:oddVBand="0" w:evenVBand="0" w:oddHBand="0" w:evenHBand="0" w:firstRowFirstColumn="0" w:firstRowLastColumn="0" w:lastRowFirstColumn="0" w:lastRowLastColumn="0"/>
          <w:tblHeader/>
        </w:trPr>
        <w:tc>
          <w:tcPr>
            <w:tcW w:w="3100" w:type="dxa"/>
            <w:noWrap/>
            <w:hideMark/>
          </w:tcPr>
          <w:p w14:paraId="3C744103" w14:textId="77777777" w:rsidR="00765AC8" w:rsidRDefault="00765AC8" w:rsidP="00765AC8">
            <w:pPr>
              <w:pStyle w:val="TableColHeadLeft"/>
              <w:rPr>
                <w:lang w:eastAsia="en-AU"/>
              </w:rPr>
            </w:pPr>
            <w:r>
              <w:t>Occupation</w:t>
            </w:r>
          </w:p>
        </w:tc>
        <w:tc>
          <w:tcPr>
            <w:tcW w:w="840" w:type="dxa"/>
            <w:hideMark/>
          </w:tcPr>
          <w:p w14:paraId="52EEF59E" w14:textId="77777777" w:rsidR="00765AC8" w:rsidRDefault="00765AC8" w:rsidP="00765AC8">
            <w:pPr>
              <w:pStyle w:val="TableColHeadLeft"/>
              <w:jc w:val="right"/>
            </w:pPr>
            <w:r>
              <w:t>2003</w:t>
            </w:r>
          </w:p>
        </w:tc>
        <w:tc>
          <w:tcPr>
            <w:tcW w:w="840" w:type="dxa"/>
            <w:hideMark/>
          </w:tcPr>
          <w:p w14:paraId="379975AF" w14:textId="77777777" w:rsidR="00765AC8" w:rsidRDefault="00765AC8" w:rsidP="00765AC8">
            <w:pPr>
              <w:pStyle w:val="TableColHeadLeft"/>
              <w:jc w:val="right"/>
            </w:pPr>
            <w:r>
              <w:t>2007</w:t>
            </w:r>
          </w:p>
        </w:tc>
        <w:tc>
          <w:tcPr>
            <w:tcW w:w="840" w:type="dxa"/>
            <w:noWrap/>
            <w:hideMark/>
          </w:tcPr>
          <w:p w14:paraId="04434992" w14:textId="77777777" w:rsidR="00765AC8" w:rsidRDefault="00765AC8" w:rsidP="00765AC8">
            <w:pPr>
              <w:pStyle w:val="TableColHeadLeft"/>
              <w:jc w:val="right"/>
            </w:pPr>
            <w:r>
              <w:t>2012</w:t>
            </w:r>
          </w:p>
        </w:tc>
        <w:tc>
          <w:tcPr>
            <w:tcW w:w="840" w:type="dxa"/>
            <w:noWrap/>
            <w:hideMark/>
          </w:tcPr>
          <w:p w14:paraId="14845896" w14:textId="77777777" w:rsidR="00765AC8" w:rsidRDefault="00765AC8" w:rsidP="00765AC8">
            <w:pPr>
              <w:pStyle w:val="TableColHeadLeft"/>
              <w:jc w:val="right"/>
            </w:pPr>
            <w:r>
              <w:t>2016</w:t>
            </w:r>
          </w:p>
        </w:tc>
      </w:tr>
      <w:tr w:rsidR="00765AC8" w14:paraId="684059FF" w14:textId="77777777" w:rsidTr="00765AC8">
        <w:tc>
          <w:tcPr>
            <w:tcW w:w="3100" w:type="dxa"/>
            <w:noWrap/>
            <w:hideMark/>
          </w:tcPr>
          <w:p w14:paraId="2A06BB91" w14:textId="513068D7" w:rsidR="00765AC8" w:rsidRDefault="00765AC8" w:rsidP="00765AC8">
            <w:pPr>
              <w:pStyle w:val="TableBodyLeft"/>
            </w:pPr>
            <w:r>
              <w:t>Nurse practitioner</w:t>
            </w:r>
          </w:p>
        </w:tc>
        <w:tc>
          <w:tcPr>
            <w:tcW w:w="840" w:type="dxa"/>
            <w:noWrap/>
            <w:hideMark/>
          </w:tcPr>
          <w:p w14:paraId="5F56780D" w14:textId="77777777" w:rsidR="00765AC8" w:rsidRDefault="00765AC8" w:rsidP="00765AC8">
            <w:pPr>
              <w:pStyle w:val="TableBodyLeft"/>
              <w:jc w:val="right"/>
            </w:pPr>
            <w:r>
              <w:t>n/a</w:t>
            </w:r>
          </w:p>
        </w:tc>
        <w:tc>
          <w:tcPr>
            <w:tcW w:w="840" w:type="dxa"/>
            <w:noWrap/>
            <w:hideMark/>
          </w:tcPr>
          <w:p w14:paraId="5B40FA3E" w14:textId="77777777" w:rsidR="00765AC8" w:rsidRDefault="00765AC8" w:rsidP="00765AC8">
            <w:pPr>
              <w:pStyle w:val="TableBodyLeft"/>
              <w:jc w:val="right"/>
            </w:pPr>
            <w:r>
              <w:t>n/a</w:t>
            </w:r>
          </w:p>
        </w:tc>
        <w:tc>
          <w:tcPr>
            <w:tcW w:w="840" w:type="dxa"/>
            <w:noWrap/>
            <w:hideMark/>
          </w:tcPr>
          <w:p w14:paraId="613F1201" w14:textId="77777777" w:rsidR="00765AC8" w:rsidRDefault="00765AC8" w:rsidP="00765AC8">
            <w:pPr>
              <w:pStyle w:val="TableBodyLeft"/>
              <w:jc w:val="right"/>
            </w:pPr>
            <w:r>
              <w:t>190</w:t>
            </w:r>
          </w:p>
        </w:tc>
        <w:tc>
          <w:tcPr>
            <w:tcW w:w="840" w:type="dxa"/>
            <w:noWrap/>
            <w:hideMark/>
          </w:tcPr>
          <w:p w14:paraId="3A4E4881" w14:textId="77777777" w:rsidR="00765AC8" w:rsidRDefault="00765AC8" w:rsidP="00765AC8">
            <w:pPr>
              <w:pStyle w:val="TableBodyLeft"/>
              <w:jc w:val="right"/>
            </w:pPr>
            <w:r>
              <w:t>293</w:t>
            </w:r>
          </w:p>
        </w:tc>
      </w:tr>
      <w:tr w:rsidR="00765AC8" w14:paraId="4786AF7C" w14:textId="77777777" w:rsidTr="00765AC8">
        <w:tc>
          <w:tcPr>
            <w:tcW w:w="3100" w:type="dxa"/>
            <w:noWrap/>
            <w:hideMark/>
          </w:tcPr>
          <w:p w14:paraId="07C98360" w14:textId="74405CC5" w:rsidR="00765AC8" w:rsidRDefault="00765AC8" w:rsidP="00765AC8">
            <w:pPr>
              <w:pStyle w:val="TableBodyLeft"/>
            </w:pPr>
            <w:r>
              <w:t xml:space="preserve">Registered nurse </w:t>
            </w:r>
          </w:p>
        </w:tc>
        <w:tc>
          <w:tcPr>
            <w:tcW w:w="840" w:type="dxa"/>
            <w:noWrap/>
            <w:hideMark/>
          </w:tcPr>
          <w:p w14:paraId="58C1B764" w14:textId="77777777" w:rsidR="00765AC8" w:rsidRDefault="00765AC8" w:rsidP="00765AC8">
            <w:pPr>
              <w:pStyle w:val="TableBodyLeft"/>
              <w:jc w:val="right"/>
            </w:pPr>
            <w:r>
              <w:t>16,265</w:t>
            </w:r>
          </w:p>
        </w:tc>
        <w:tc>
          <w:tcPr>
            <w:tcW w:w="840" w:type="dxa"/>
            <w:noWrap/>
            <w:hideMark/>
          </w:tcPr>
          <w:p w14:paraId="53E287E3" w14:textId="77777777" w:rsidR="00765AC8" w:rsidRDefault="00765AC8" w:rsidP="00765AC8">
            <w:pPr>
              <w:pStyle w:val="TableBodyLeft"/>
              <w:jc w:val="right"/>
            </w:pPr>
            <w:r>
              <w:t>13,247</w:t>
            </w:r>
          </w:p>
        </w:tc>
        <w:tc>
          <w:tcPr>
            <w:tcW w:w="840" w:type="dxa"/>
            <w:noWrap/>
            <w:hideMark/>
          </w:tcPr>
          <w:p w14:paraId="43A2C69F" w14:textId="77777777" w:rsidR="00765AC8" w:rsidRDefault="00765AC8" w:rsidP="00765AC8">
            <w:pPr>
              <w:pStyle w:val="TableBodyLeft"/>
              <w:jc w:val="right"/>
            </w:pPr>
            <w:r>
              <w:t>13,939</w:t>
            </w:r>
          </w:p>
        </w:tc>
        <w:tc>
          <w:tcPr>
            <w:tcW w:w="840" w:type="dxa"/>
            <w:noWrap/>
            <w:hideMark/>
          </w:tcPr>
          <w:p w14:paraId="6834AABB" w14:textId="77777777" w:rsidR="00765AC8" w:rsidRDefault="00765AC8" w:rsidP="00765AC8">
            <w:pPr>
              <w:pStyle w:val="TableBodyLeft"/>
              <w:jc w:val="right"/>
            </w:pPr>
            <w:r>
              <w:t>14,564</w:t>
            </w:r>
          </w:p>
        </w:tc>
      </w:tr>
      <w:tr w:rsidR="00765AC8" w14:paraId="0B0A0D5C" w14:textId="77777777" w:rsidTr="00765AC8">
        <w:tc>
          <w:tcPr>
            <w:tcW w:w="3100" w:type="dxa"/>
            <w:noWrap/>
            <w:hideMark/>
          </w:tcPr>
          <w:p w14:paraId="150702F0" w14:textId="6DCEAD56" w:rsidR="00765AC8" w:rsidRDefault="00765AC8" w:rsidP="00765AC8">
            <w:pPr>
              <w:pStyle w:val="TableBodyLeft"/>
            </w:pPr>
            <w:r>
              <w:t xml:space="preserve">Enrolled nurse </w:t>
            </w:r>
          </w:p>
        </w:tc>
        <w:tc>
          <w:tcPr>
            <w:tcW w:w="840" w:type="dxa"/>
            <w:noWrap/>
            <w:hideMark/>
          </w:tcPr>
          <w:p w14:paraId="49087153" w14:textId="77777777" w:rsidR="00765AC8" w:rsidRDefault="00765AC8" w:rsidP="00765AC8">
            <w:pPr>
              <w:pStyle w:val="TableBodyLeft"/>
              <w:jc w:val="right"/>
            </w:pPr>
            <w:r>
              <w:t>10,945</w:t>
            </w:r>
          </w:p>
        </w:tc>
        <w:tc>
          <w:tcPr>
            <w:tcW w:w="840" w:type="dxa"/>
            <w:noWrap/>
            <w:hideMark/>
          </w:tcPr>
          <w:p w14:paraId="190EFFE0" w14:textId="77777777" w:rsidR="00765AC8" w:rsidRDefault="00765AC8" w:rsidP="00765AC8">
            <w:pPr>
              <w:pStyle w:val="TableBodyLeft"/>
              <w:jc w:val="right"/>
            </w:pPr>
            <w:r>
              <w:t>9,856</w:t>
            </w:r>
          </w:p>
        </w:tc>
        <w:tc>
          <w:tcPr>
            <w:tcW w:w="840" w:type="dxa"/>
            <w:noWrap/>
            <w:hideMark/>
          </w:tcPr>
          <w:p w14:paraId="5B1D10D9" w14:textId="77777777" w:rsidR="00765AC8" w:rsidRDefault="00765AC8" w:rsidP="00765AC8">
            <w:pPr>
              <w:pStyle w:val="TableBodyLeft"/>
              <w:jc w:val="right"/>
            </w:pPr>
            <w:r>
              <w:t>10,999</w:t>
            </w:r>
          </w:p>
        </w:tc>
        <w:tc>
          <w:tcPr>
            <w:tcW w:w="840" w:type="dxa"/>
            <w:noWrap/>
            <w:hideMark/>
          </w:tcPr>
          <w:p w14:paraId="2473D6F4" w14:textId="77777777" w:rsidR="00765AC8" w:rsidRDefault="00765AC8" w:rsidP="00765AC8">
            <w:pPr>
              <w:pStyle w:val="TableBodyLeft"/>
              <w:jc w:val="right"/>
            </w:pPr>
            <w:r>
              <w:t>9,126</w:t>
            </w:r>
          </w:p>
        </w:tc>
      </w:tr>
      <w:tr w:rsidR="00765AC8" w14:paraId="6877DF81" w14:textId="77777777" w:rsidTr="00765AC8">
        <w:tc>
          <w:tcPr>
            <w:tcW w:w="3100" w:type="dxa"/>
            <w:noWrap/>
            <w:hideMark/>
          </w:tcPr>
          <w:p w14:paraId="1BAF372D" w14:textId="66EBCDDD" w:rsidR="00765AC8" w:rsidRDefault="00765AC8" w:rsidP="00765AC8">
            <w:pPr>
              <w:pStyle w:val="TableBodyLeft"/>
            </w:pPr>
            <w:r>
              <w:t>Personal care attendant</w:t>
            </w:r>
          </w:p>
        </w:tc>
        <w:tc>
          <w:tcPr>
            <w:tcW w:w="840" w:type="dxa"/>
            <w:noWrap/>
            <w:hideMark/>
          </w:tcPr>
          <w:p w14:paraId="2BE46808" w14:textId="77777777" w:rsidR="00765AC8" w:rsidRDefault="00765AC8" w:rsidP="00765AC8">
            <w:pPr>
              <w:pStyle w:val="TableBodyLeft"/>
              <w:jc w:val="right"/>
            </w:pPr>
            <w:r>
              <w:t>42,943</w:t>
            </w:r>
          </w:p>
        </w:tc>
        <w:tc>
          <w:tcPr>
            <w:tcW w:w="840" w:type="dxa"/>
            <w:noWrap/>
            <w:hideMark/>
          </w:tcPr>
          <w:p w14:paraId="2F584C8A" w14:textId="77777777" w:rsidR="00765AC8" w:rsidRDefault="00765AC8" w:rsidP="00765AC8">
            <w:pPr>
              <w:pStyle w:val="TableBodyLeft"/>
              <w:jc w:val="right"/>
            </w:pPr>
            <w:r>
              <w:t>50,542</w:t>
            </w:r>
          </w:p>
        </w:tc>
        <w:tc>
          <w:tcPr>
            <w:tcW w:w="840" w:type="dxa"/>
            <w:noWrap/>
            <w:hideMark/>
          </w:tcPr>
          <w:p w14:paraId="01471438" w14:textId="77777777" w:rsidR="00765AC8" w:rsidRDefault="00765AC8" w:rsidP="00765AC8">
            <w:pPr>
              <w:pStyle w:val="TableBodyLeft"/>
              <w:jc w:val="right"/>
            </w:pPr>
            <w:r>
              <w:t>64,669</w:t>
            </w:r>
          </w:p>
        </w:tc>
        <w:tc>
          <w:tcPr>
            <w:tcW w:w="840" w:type="dxa"/>
            <w:noWrap/>
            <w:hideMark/>
          </w:tcPr>
          <w:p w14:paraId="79485F2B" w14:textId="77777777" w:rsidR="00765AC8" w:rsidRDefault="00765AC8" w:rsidP="00765AC8">
            <w:pPr>
              <w:pStyle w:val="TableBodyLeft"/>
              <w:jc w:val="right"/>
            </w:pPr>
            <w:r>
              <w:t>69,983</w:t>
            </w:r>
          </w:p>
        </w:tc>
      </w:tr>
      <w:tr w:rsidR="00765AC8" w14:paraId="0BC1B22C" w14:textId="77777777" w:rsidTr="00765AC8">
        <w:tc>
          <w:tcPr>
            <w:tcW w:w="3100" w:type="dxa"/>
            <w:noWrap/>
            <w:hideMark/>
          </w:tcPr>
          <w:p w14:paraId="59C6493B" w14:textId="422D16F0" w:rsidR="00765AC8" w:rsidRDefault="00765AC8" w:rsidP="00765AC8">
            <w:pPr>
              <w:pStyle w:val="TableBodyLeft"/>
            </w:pPr>
            <w:r>
              <w:t>Allied health professional</w:t>
            </w:r>
          </w:p>
        </w:tc>
        <w:tc>
          <w:tcPr>
            <w:tcW w:w="840" w:type="dxa"/>
            <w:vMerge w:val="restart"/>
            <w:noWrap/>
            <w:vAlign w:val="center"/>
            <w:hideMark/>
          </w:tcPr>
          <w:p w14:paraId="26F42F75" w14:textId="77777777" w:rsidR="00765AC8" w:rsidRDefault="00765AC8" w:rsidP="00765AC8">
            <w:pPr>
              <w:pStyle w:val="TableBodyLeft"/>
              <w:jc w:val="right"/>
            </w:pPr>
            <w:r>
              <w:t>5,776</w:t>
            </w:r>
          </w:p>
        </w:tc>
        <w:tc>
          <w:tcPr>
            <w:tcW w:w="840" w:type="dxa"/>
            <w:vMerge w:val="restart"/>
            <w:noWrap/>
            <w:vAlign w:val="center"/>
            <w:hideMark/>
          </w:tcPr>
          <w:p w14:paraId="60D733C8" w14:textId="77777777" w:rsidR="00765AC8" w:rsidRDefault="00765AC8" w:rsidP="00765AC8">
            <w:pPr>
              <w:pStyle w:val="TableBodyLeft"/>
              <w:jc w:val="right"/>
            </w:pPr>
            <w:r>
              <w:t>5,204</w:t>
            </w:r>
          </w:p>
        </w:tc>
        <w:tc>
          <w:tcPr>
            <w:tcW w:w="840" w:type="dxa"/>
            <w:noWrap/>
            <w:hideMark/>
          </w:tcPr>
          <w:p w14:paraId="501E44BB" w14:textId="77777777" w:rsidR="00765AC8" w:rsidRDefault="00765AC8" w:rsidP="00765AC8">
            <w:pPr>
              <w:pStyle w:val="TableBodyLeft"/>
              <w:jc w:val="right"/>
            </w:pPr>
            <w:r>
              <w:t>1,612</w:t>
            </w:r>
          </w:p>
        </w:tc>
        <w:tc>
          <w:tcPr>
            <w:tcW w:w="840" w:type="dxa"/>
            <w:noWrap/>
            <w:hideMark/>
          </w:tcPr>
          <w:p w14:paraId="07D8304D" w14:textId="77777777" w:rsidR="00765AC8" w:rsidRDefault="00765AC8" w:rsidP="00765AC8">
            <w:pPr>
              <w:pStyle w:val="TableBodyLeft"/>
              <w:jc w:val="right"/>
            </w:pPr>
            <w:r>
              <w:t>1,092</w:t>
            </w:r>
          </w:p>
        </w:tc>
      </w:tr>
      <w:tr w:rsidR="00765AC8" w14:paraId="6640EFFB" w14:textId="77777777" w:rsidTr="00765AC8">
        <w:tc>
          <w:tcPr>
            <w:tcW w:w="3100" w:type="dxa"/>
            <w:noWrap/>
            <w:hideMark/>
          </w:tcPr>
          <w:p w14:paraId="20DCFE4E" w14:textId="5DD93AE1" w:rsidR="00765AC8" w:rsidRDefault="00765AC8" w:rsidP="00765AC8">
            <w:pPr>
              <w:pStyle w:val="TableBodyLeft"/>
            </w:pPr>
            <w:r>
              <w:t>Allied health assistant</w:t>
            </w:r>
          </w:p>
        </w:tc>
        <w:tc>
          <w:tcPr>
            <w:tcW w:w="840" w:type="dxa"/>
            <w:vMerge/>
            <w:hideMark/>
          </w:tcPr>
          <w:p w14:paraId="5914B247" w14:textId="77777777" w:rsidR="00765AC8" w:rsidRDefault="00765AC8" w:rsidP="00765AC8">
            <w:pPr>
              <w:pStyle w:val="TableBodyLeft"/>
              <w:jc w:val="right"/>
            </w:pPr>
          </w:p>
        </w:tc>
        <w:tc>
          <w:tcPr>
            <w:tcW w:w="840" w:type="dxa"/>
            <w:vMerge/>
            <w:hideMark/>
          </w:tcPr>
          <w:p w14:paraId="77B12ED4" w14:textId="77777777" w:rsidR="00765AC8" w:rsidRDefault="00765AC8" w:rsidP="00765AC8">
            <w:pPr>
              <w:pStyle w:val="TableBodyLeft"/>
              <w:jc w:val="right"/>
            </w:pPr>
          </w:p>
        </w:tc>
        <w:tc>
          <w:tcPr>
            <w:tcW w:w="840" w:type="dxa"/>
            <w:noWrap/>
            <w:hideMark/>
          </w:tcPr>
          <w:p w14:paraId="3984B248" w14:textId="77777777" w:rsidR="00765AC8" w:rsidRDefault="00765AC8" w:rsidP="00765AC8">
            <w:pPr>
              <w:pStyle w:val="TableBodyLeft"/>
              <w:jc w:val="right"/>
            </w:pPr>
            <w:r>
              <w:t>3,414</w:t>
            </w:r>
          </w:p>
        </w:tc>
        <w:tc>
          <w:tcPr>
            <w:tcW w:w="840" w:type="dxa"/>
            <w:noWrap/>
            <w:hideMark/>
          </w:tcPr>
          <w:p w14:paraId="644FD8E7" w14:textId="77777777" w:rsidR="00765AC8" w:rsidRDefault="00765AC8" w:rsidP="00765AC8">
            <w:pPr>
              <w:pStyle w:val="TableBodyLeft"/>
              <w:jc w:val="right"/>
            </w:pPr>
            <w:r>
              <w:t>2,862</w:t>
            </w:r>
          </w:p>
        </w:tc>
      </w:tr>
      <w:tr w:rsidR="00765AC8" w14:paraId="6697FBD4" w14:textId="77777777" w:rsidTr="00765AC8">
        <w:tc>
          <w:tcPr>
            <w:tcW w:w="3100" w:type="dxa"/>
            <w:noWrap/>
            <w:hideMark/>
          </w:tcPr>
          <w:p w14:paraId="644356C2" w14:textId="03378A03" w:rsidR="00765AC8" w:rsidRDefault="00765AC8" w:rsidP="00765AC8">
            <w:pPr>
              <w:pStyle w:val="TableBodyLeft"/>
              <w:rPr>
                <w:b/>
                <w:bCs/>
              </w:rPr>
            </w:pPr>
            <w:r>
              <w:rPr>
                <w:b/>
                <w:bCs/>
              </w:rPr>
              <w:t>Total number of employees (FTE)</w:t>
            </w:r>
          </w:p>
        </w:tc>
        <w:tc>
          <w:tcPr>
            <w:tcW w:w="840" w:type="dxa"/>
            <w:noWrap/>
            <w:hideMark/>
          </w:tcPr>
          <w:p w14:paraId="066443DF" w14:textId="142E07A4" w:rsidR="00765AC8" w:rsidRDefault="00B522F8" w:rsidP="00765AC8">
            <w:pPr>
              <w:pStyle w:val="TableBodyLeft"/>
              <w:jc w:val="right"/>
              <w:rPr>
                <w:b/>
                <w:bCs/>
              </w:rPr>
            </w:pPr>
            <w:r>
              <w:rPr>
                <w:b/>
                <w:bCs/>
              </w:rPr>
              <w:t>75,929</w:t>
            </w:r>
          </w:p>
        </w:tc>
        <w:tc>
          <w:tcPr>
            <w:tcW w:w="840" w:type="dxa"/>
            <w:noWrap/>
            <w:hideMark/>
          </w:tcPr>
          <w:p w14:paraId="58F1A030" w14:textId="77777777" w:rsidR="00765AC8" w:rsidRDefault="00765AC8" w:rsidP="00765AC8">
            <w:pPr>
              <w:pStyle w:val="TableBodyLeft"/>
              <w:jc w:val="right"/>
              <w:rPr>
                <w:b/>
                <w:bCs/>
              </w:rPr>
            </w:pPr>
            <w:r>
              <w:rPr>
                <w:b/>
                <w:bCs/>
              </w:rPr>
              <w:t>78,849</w:t>
            </w:r>
          </w:p>
        </w:tc>
        <w:tc>
          <w:tcPr>
            <w:tcW w:w="840" w:type="dxa"/>
            <w:noWrap/>
            <w:hideMark/>
          </w:tcPr>
          <w:p w14:paraId="040052A9" w14:textId="77777777" w:rsidR="00765AC8" w:rsidRDefault="00765AC8" w:rsidP="00765AC8">
            <w:pPr>
              <w:pStyle w:val="TableBodyLeft"/>
              <w:jc w:val="right"/>
              <w:rPr>
                <w:b/>
                <w:bCs/>
              </w:rPr>
            </w:pPr>
            <w:r>
              <w:rPr>
                <w:b/>
                <w:bCs/>
              </w:rPr>
              <w:t>94,823</w:t>
            </w:r>
          </w:p>
        </w:tc>
        <w:tc>
          <w:tcPr>
            <w:tcW w:w="840" w:type="dxa"/>
            <w:noWrap/>
            <w:hideMark/>
          </w:tcPr>
          <w:p w14:paraId="28B5EED4" w14:textId="77777777" w:rsidR="00765AC8" w:rsidRDefault="00765AC8" w:rsidP="00765AC8">
            <w:pPr>
              <w:pStyle w:val="TableBodyLeft"/>
              <w:jc w:val="right"/>
              <w:rPr>
                <w:b/>
                <w:bCs/>
              </w:rPr>
            </w:pPr>
            <w:r>
              <w:rPr>
                <w:b/>
                <w:bCs/>
              </w:rPr>
              <w:t>97,920</w:t>
            </w:r>
          </w:p>
        </w:tc>
      </w:tr>
      <w:tr w:rsidR="00765AC8" w14:paraId="1507D52F" w14:textId="77777777" w:rsidTr="00765AC8">
        <w:tc>
          <w:tcPr>
            <w:tcW w:w="3100" w:type="dxa"/>
            <w:shd w:val="clear" w:color="auto" w:fill="F2F2F2" w:themeFill="background1" w:themeFillShade="F2"/>
            <w:noWrap/>
            <w:hideMark/>
          </w:tcPr>
          <w:p w14:paraId="6FA4D26C" w14:textId="4E94393D" w:rsidR="00765AC8" w:rsidRDefault="00765AC8" w:rsidP="00765AC8">
            <w:pPr>
              <w:pStyle w:val="TableBodyLeft"/>
              <w:rPr>
                <w:b/>
                <w:bCs/>
              </w:rPr>
            </w:pPr>
            <w:r>
              <w:rPr>
                <w:b/>
                <w:bCs/>
              </w:rPr>
              <w:t>As a % of total employees</w:t>
            </w:r>
          </w:p>
        </w:tc>
        <w:tc>
          <w:tcPr>
            <w:tcW w:w="840" w:type="dxa"/>
            <w:shd w:val="clear" w:color="auto" w:fill="F2F2F2" w:themeFill="background1" w:themeFillShade="F2"/>
            <w:noWrap/>
            <w:hideMark/>
          </w:tcPr>
          <w:p w14:paraId="21297458" w14:textId="1DF06914" w:rsidR="00765AC8" w:rsidRDefault="00765AC8" w:rsidP="00765AC8">
            <w:pPr>
              <w:pStyle w:val="TableBodyLeft"/>
              <w:jc w:val="right"/>
              <w:rPr>
                <w:b/>
                <w:bCs/>
              </w:rPr>
            </w:pPr>
          </w:p>
        </w:tc>
        <w:tc>
          <w:tcPr>
            <w:tcW w:w="840" w:type="dxa"/>
            <w:shd w:val="clear" w:color="auto" w:fill="F2F2F2" w:themeFill="background1" w:themeFillShade="F2"/>
            <w:noWrap/>
            <w:hideMark/>
          </w:tcPr>
          <w:p w14:paraId="7DEB551D" w14:textId="1F30B06A" w:rsidR="00765AC8" w:rsidRDefault="00765AC8" w:rsidP="00765AC8">
            <w:pPr>
              <w:pStyle w:val="TableBodyLeft"/>
              <w:jc w:val="right"/>
              <w:rPr>
                <w:b/>
                <w:bCs/>
              </w:rPr>
            </w:pPr>
          </w:p>
        </w:tc>
        <w:tc>
          <w:tcPr>
            <w:tcW w:w="840" w:type="dxa"/>
            <w:shd w:val="clear" w:color="auto" w:fill="F2F2F2" w:themeFill="background1" w:themeFillShade="F2"/>
            <w:noWrap/>
            <w:hideMark/>
          </w:tcPr>
          <w:p w14:paraId="099F9E53" w14:textId="760FF5D9" w:rsidR="00765AC8" w:rsidRDefault="00765AC8" w:rsidP="00765AC8">
            <w:pPr>
              <w:pStyle w:val="TableBodyLeft"/>
              <w:jc w:val="right"/>
              <w:rPr>
                <w:b/>
                <w:bCs/>
              </w:rPr>
            </w:pPr>
          </w:p>
        </w:tc>
        <w:tc>
          <w:tcPr>
            <w:tcW w:w="840" w:type="dxa"/>
            <w:shd w:val="clear" w:color="auto" w:fill="F2F2F2" w:themeFill="background1" w:themeFillShade="F2"/>
            <w:noWrap/>
            <w:hideMark/>
          </w:tcPr>
          <w:p w14:paraId="77E48679" w14:textId="00A9E570" w:rsidR="00765AC8" w:rsidRDefault="00765AC8" w:rsidP="00765AC8">
            <w:pPr>
              <w:pStyle w:val="TableBodyLeft"/>
              <w:jc w:val="right"/>
              <w:rPr>
                <w:b/>
                <w:bCs/>
              </w:rPr>
            </w:pPr>
          </w:p>
        </w:tc>
      </w:tr>
      <w:tr w:rsidR="00765AC8" w14:paraId="37D773ED" w14:textId="77777777" w:rsidTr="00765AC8">
        <w:tc>
          <w:tcPr>
            <w:tcW w:w="3100" w:type="dxa"/>
            <w:noWrap/>
            <w:hideMark/>
          </w:tcPr>
          <w:p w14:paraId="688A1E0D" w14:textId="14718FAF" w:rsidR="00765AC8" w:rsidRDefault="00765AC8" w:rsidP="00765AC8">
            <w:pPr>
              <w:pStyle w:val="TableBodyLeft"/>
            </w:pPr>
            <w:r>
              <w:t>Nurse practitioner</w:t>
            </w:r>
          </w:p>
        </w:tc>
        <w:tc>
          <w:tcPr>
            <w:tcW w:w="840" w:type="dxa"/>
            <w:noWrap/>
            <w:hideMark/>
          </w:tcPr>
          <w:p w14:paraId="15AFB87C" w14:textId="77777777" w:rsidR="00765AC8" w:rsidRDefault="00765AC8" w:rsidP="00765AC8">
            <w:pPr>
              <w:pStyle w:val="TableBodyLeft"/>
              <w:jc w:val="right"/>
            </w:pPr>
            <w:r>
              <w:t>n/a</w:t>
            </w:r>
          </w:p>
        </w:tc>
        <w:tc>
          <w:tcPr>
            <w:tcW w:w="840" w:type="dxa"/>
            <w:noWrap/>
            <w:hideMark/>
          </w:tcPr>
          <w:p w14:paraId="24C6BD4D" w14:textId="77777777" w:rsidR="00765AC8" w:rsidRDefault="00765AC8" w:rsidP="00765AC8">
            <w:pPr>
              <w:pStyle w:val="TableBodyLeft"/>
              <w:jc w:val="right"/>
            </w:pPr>
            <w:r>
              <w:t>n/a</w:t>
            </w:r>
          </w:p>
        </w:tc>
        <w:tc>
          <w:tcPr>
            <w:tcW w:w="840" w:type="dxa"/>
            <w:noWrap/>
            <w:hideMark/>
          </w:tcPr>
          <w:p w14:paraId="2B3F7C6A" w14:textId="77777777" w:rsidR="00765AC8" w:rsidRDefault="00765AC8" w:rsidP="00765AC8">
            <w:pPr>
              <w:pStyle w:val="TableBodyLeft"/>
              <w:jc w:val="right"/>
            </w:pPr>
            <w:r>
              <w:t>0.2%</w:t>
            </w:r>
          </w:p>
        </w:tc>
        <w:tc>
          <w:tcPr>
            <w:tcW w:w="840" w:type="dxa"/>
            <w:noWrap/>
            <w:hideMark/>
          </w:tcPr>
          <w:p w14:paraId="0B4D8441" w14:textId="77777777" w:rsidR="00765AC8" w:rsidRDefault="00765AC8" w:rsidP="00765AC8">
            <w:pPr>
              <w:pStyle w:val="TableBodyLeft"/>
              <w:jc w:val="right"/>
            </w:pPr>
            <w:r>
              <w:t>0.3%</w:t>
            </w:r>
          </w:p>
        </w:tc>
      </w:tr>
      <w:tr w:rsidR="00765AC8" w14:paraId="5A8D7F09" w14:textId="77777777" w:rsidTr="00765AC8">
        <w:tc>
          <w:tcPr>
            <w:tcW w:w="3100" w:type="dxa"/>
            <w:noWrap/>
            <w:hideMark/>
          </w:tcPr>
          <w:p w14:paraId="5F871B6B" w14:textId="6CCCCD04" w:rsidR="00765AC8" w:rsidRDefault="00765AC8" w:rsidP="00765AC8">
            <w:pPr>
              <w:pStyle w:val="TableBodyLeft"/>
            </w:pPr>
            <w:r>
              <w:t xml:space="preserve">Registered nurse </w:t>
            </w:r>
          </w:p>
        </w:tc>
        <w:tc>
          <w:tcPr>
            <w:tcW w:w="840" w:type="dxa"/>
            <w:noWrap/>
            <w:hideMark/>
          </w:tcPr>
          <w:p w14:paraId="5D33CD48" w14:textId="77777777" w:rsidR="00765AC8" w:rsidRDefault="00765AC8" w:rsidP="00765AC8">
            <w:pPr>
              <w:pStyle w:val="TableBodyLeft"/>
              <w:jc w:val="right"/>
            </w:pPr>
            <w:r>
              <w:t>21.4%</w:t>
            </w:r>
          </w:p>
        </w:tc>
        <w:tc>
          <w:tcPr>
            <w:tcW w:w="840" w:type="dxa"/>
            <w:noWrap/>
            <w:hideMark/>
          </w:tcPr>
          <w:p w14:paraId="57A0AA89" w14:textId="77777777" w:rsidR="00765AC8" w:rsidRDefault="00765AC8" w:rsidP="00765AC8">
            <w:pPr>
              <w:pStyle w:val="TableBodyLeft"/>
              <w:jc w:val="right"/>
            </w:pPr>
            <w:r>
              <w:t>16.8%</w:t>
            </w:r>
          </w:p>
        </w:tc>
        <w:tc>
          <w:tcPr>
            <w:tcW w:w="840" w:type="dxa"/>
            <w:noWrap/>
            <w:hideMark/>
          </w:tcPr>
          <w:p w14:paraId="2CFE3613" w14:textId="77777777" w:rsidR="00765AC8" w:rsidRDefault="00765AC8" w:rsidP="00765AC8">
            <w:pPr>
              <w:pStyle w:val="TableBodyLeft"/>
              <w:jc w:val="right"/>
            </w:pPr>
            <w:r>
              <w:t>14.7%</w:t>
            </w:r>
          </w:p>
        </w:tc>
        <w:tc>
          <w:tcPr>
            <w:tcW w:w="840" w:type="dxa"/>
            <w:noWrap/>
            <w:hideMark/>
          </w:tcPr>
          <w:p w14:paraId="0FA57BDD" w14:textId="77777777" w:rsidR="00765AC8" w:rsidRDefault="00765AC8" w:rsidP="00765AC8">
            <w:pPr>
              <w:pStyle w:val="TableBodyLeft"/>
              <w:jc w:val="right"/>
            </w:pPr>
            <w:r>
              <w:t>14.9%</w:t>
            </w:r>
          </w:p>
        </w:tc>
      </w:tr>
      <w:tr w:rsidR="00765AC8" w14:paraId="7BA999A3" w14:textId="77777777" w:rsidTr="00765AC8">
        <w:tc>
          <w:tcPr>
            <w:tcW w:w="3100" w:type="dxa"/>
            <w:noWrap/>
            <w:hideMark/>
          </w:tcPr>
          <w:p w14:paraId="014F6D7E" w14:textId="64E5727A" w:rsidR="00765AC8" w:rsidRDefault="00765AC8" w:rsidP="00765AC8">
            <w:pPr>
              <w:pStyle w:val="TableBodyLeft"/>
            </w:pPr>
            <w:r>
              <w:t xml:space="preserve">Enrolled nurse </w:t>
            </w:r>
          </w:p>
        </w:tc>
        <w:tc>
          <w:tcPr>
            <w:tcW w:w="840" w:type="dxa"/>
            <w:noWrap/>
            <w:hideMark/>
          </w:tcPr>
          <w:p w14:paraId="5F28197E" w14:textId="77777777" w:rsidR="00765AC8" w:rsidRDefault="00765AC8" w:rsidP="00765AC8">
            <w:pPr>
              <w:pStyle w:val="TableBodyLeft"/>
              <w:jc w:val="right"/>
            </w:pPr>
            <w:r>
              <w:t>14.4%</w:t>
            </w:r>
          </w:p>
        </w:tc>
        <w:tc>
          <w:tcPr>
            <w:tcW w:w="840" w:type="dxa"/>
            <w:noWrap/>
            <w:hideMark/>
          </w:tcPr>
          <w:p w14:paraId="261594E0" w14:textId="77777777" w:rsidR="00765AC8" w:rsidRDefault="00765AC8" w:rsidP="00765AC8">
            <w:pPr>
              <w:pStyle w:val="TableBodyLeft"/>
              <w:jc w:val="right"/>
            </w:pPr>
            <w:r>
              <w:t>12.5%</w:t>
            </w:r>
          </w:p>
        </w:tc>
        <w:tc>
          <w:tcPr>
            <w:tcW w:w="840" w:type="dxa"/>
            <w:noWrap/>
            <w:hideMark/>
          </w:tcPr>
          <w:p w14:paraId="1ECA1103" w14:textId="77777777" w:rsidR="00765AC8" w:rsidRDefault="00765AC8" w:rsidP="00765AC8">
            <w:pPr>
              <w:pStyle w:val="TableBodyLeft"/>
              <w:jc w:val="right"/>
            </w:pPr>
            <w:r>
              <w:t>11.6%</w:t>
            </w:r>
          </w:p>
        </w:tc>
        <w:tc>
          <w:tcPr>
            <w:tcW w:w="840" w:type="dxa"/>
            <w:noWrap/>
            <w:hideMark/>
          </w:tcPr>
          <w:p w14:paraId="6C40592A" w14:textId="77777777" w:rsidR="00765AC8" w:rsidRDefault="00765AC8" w:rsidP="00765AC8">
            <w:pPr>
              <w:pStyle w:val="TableBodyLeft"/>
              <w:jc w:val="right"/>
            </w:pPr>
            <w:r>
              <w:t>9.3%</w:t>
            </w:r>
          </w:p>
        </w:tc>
      </w:tr>
      <w:tr w:rsidR="00765AC8" w14:paraId="678441C4" w14:textId="77777777" w:rsidTr="00765AC8">
        <w:tc>
          <w:tcPr>
            <w:tcW w:w="3100" w:type="dxa"/>
            <w:noWrap/>
            <w:hideMark/>
          </w:tcPr>
          <w:p w14:paraId="34780C4F" w14:textId="2B5D64D6" w:rsidR="00765AC8" w:rsidRDefault="00765AC8" w:rsidP="00765AC8">
            <w:pPr>
              <w:pStyle w:val="TableBodyLeft"/>
            </w:pPr>
            <w:r>
              <w:t>Personal care attendant</w:t>
            </w:r>
          </w:p>
        </w:tc>
        <w:tc>
          <w:tcPr>
            <w:tcW w:w="840" w:type="dxa"/>
            <w:noWrap/>
            <w:hideMark/>
          </w:tcPr>
          <w:p w14:paraId="7C7D038B" w14:textId="77777777" w:rsidR="00765AC8" w:rsidRDefault="00765AC8" w:rsidP="00765AC8">
            <w:pPr>
              <w:pStyle w:val="TableBodyLeft"/>
              <w:jc w:val="right"/>
            </w:pPr>
            <w:r>
              <w:t>56.5%</w:t>
            </w:r>
          </w:p>
        </w:tc>
        <w:tc>
          <w:tcPr>
            <w:tcW w:w="840" w:type="dxa"/>
            <w:noWrap/>
            <w:hideMark/>
          </w:tcPr>
          <w:p w14:paraId="4239A47F" w14:textId="77777777" w:rsidR="00765AC8" w:rsidRDefault="00765AC8" w:rsidP="00765AC8">
            <w:pPr>
              <w:pStyle w:val="TableBodyLeft"/>
              <w:jc w:val="right"/>
            </w:pPr>
            <w:r>
              <w:t>64.1%</w:t>
            </w:r>
          </w:p>
        </w:tc>
        <w:tc>
          <w:tcPr>
            <w:tcW w:w="840" w:type="dxa"/>
            <w:noWrap/>
            <w:hideMark/>
          </w:tcPr>
          <w:p w14:paraId="19DEF0DE" w14:textId="77777777" w:rsidR="00765AC8" w:rsidRDefault="00765AC8" w:rsidP="00765AC8">
            <w:pPr>
              <w:pStyle w:val="TableBodyLeft"/>
              <w:jc w:val="right"/>
            </w:pPr>
            <w:r>
              <w:t>68.2%</w:t>
            </w:r>
          </w:p>
        </w:tc>
        <w:tc>
          <w:tcPr>
            <w:tcW w:w="840" w:type="dxa"/>
            <w:noWrap/>
            <w:hideMark/>
          </w:tcPr>
          <w:p w14:paraId="4572FDED" w14:textId="77777777" w:rsidR="00765AC8" w:rsidRDefault="00765AC8" w:rsidP="00765AC8">
            <w:pPr>
              <w:pStyle w:val="TableBodyLeft"/>
              <w:jc w:val="right"/>
            </w:pPr>
            <w:r>
              <w:t>71.5%</w:t>
            </w:r>
          </w:p>
        </w:tc>
      </w:tr>
      <w:tr w:rsidR="00765AC8" w14:paraId="49E55B0F" w14:textId="77777777" w:rsidTr="00765AC8">
        <w:tc>
          <w:tcPr>
            <w:tcW w:w="3100" w:type="dxa"/>
            <w:noWrap/>
            <w:hideMark/>
          </w:tcPr>
          <w:p w14:paraId="57DBDFC8" w14:textId="2D800098" w:rsidR="00765AC8" w:rsidRDefault="00765AC8" w:rsidP="00765AC8">
            <w:pPr>
              <w:pStyle w:val="TableBodyLeft"/>
            </w:pPr>
            <w:r>
              <w:t>Allied health professional</w:t>
            </w:r>
          </w:p>
        </w:tc>
        <w:tc>
          <w:tcPr>
            <w:tcW w:w="840" w:type="dxa"/>
            <w:vMerge w:val="restart"/>
            <w:noWrap/>
            <w:vAlign w:val="center"/>
            <w:hideMark/>
          </w:tcPr>
          <w:p w14:paraId="2924E4DB" w14:textId="77777777" w:rsidR="00765AC8" w:rsidRDefault="00765AC8" w:rsidP="00765AC8">
            <w:pPr>
              <w:pStyle w:val="TableBodyLeft"/>
              <w:jc w:val="right"/>
            </w:pPr>
            <w:r>
              <w:t>7.6%</w:t>
            </w:r>
          </w:p>
        </w:tc>
        <w:tc>
          <w:tcPr>
            <w:tcW w:w="840" w:type="dxa"/>
            <w:vMerge w:val="restart"/>
            <w:noWrap/>
            <w:vAlign w:val="center"/>
            <w:hideMark/>
          </w:tcPr>
          <w:p w14:paraId="6882BC2C" w14:textId="77777777" w:rsidR="00765AC8" w:rsidRDefault="00765AC8" w:rsidP="00765AC8">
            <w:pPr>
              <w:pStyle w:val="TableBodyLeft"/>
              <w:jc w:val="right"/>
            </w:pPr>
            <w:r>
              <w:t>6.6%</w:t>
            </w:r>
          </w:p>
        </w:tc>
        <w:tc>
          <w:tcPr>
            <w:tcW w:w="840" w:type="dxa"/>
            <w:noWrap/>
            <w:hideMark/>
          </w:tcPr>
          <w:p w14:paraId="2F792B07" w14:textId="77777777" w:rsidR="00765AC8" w:rsidRDefault="00765AC8" w:rsidP="00765AC8">
            <w:pPr>
              <w:pStyle w:val="TableBodyLeft"/>
              <w:jc w:val="right"/>
            </w:pPr>
            <w:r>
              <w:t>1.7%</w:t>
            </w:r>
          </w:p>
        </w:tc>
        <w:tc>
          <w:tcPr>
            <w:tcW w:w="840" w:type="dxa"/>
            <w:noWrap/>
            <w:hideMark/>
          </w:tcPr>
          <w:p w14:paraId="4C7BF150" w14:textId="77777777" w:rsidR="00765AC8" w:rsidRDefault="00765AC8" w:rsidP="00765AC8">
            <w:pPr>
              <w:pStyle w:val="TableBodyLeft"/>
              <w:jc w:val="right"/>
            </w:pPr>
            <w:r>
              <w:t>1.1%</w:t>
            </w:r>
          </w:p>
        </w:tc>
      </w:tr>
      <w:tr w:rsidR="00765AC8" w14:paraId="59C9076E" w14:textId="77777777" w:rsidTr="00765AC8">
        <w:tc>
          <w:tcPr>
            <w:tcW w:w="3100" w:type="dxa"/>
            <w:noWrap/>
            <w:hideMark/>
          </w:tcPr>
          <w:p w14:paraId="7EE335D9" w14:textId="69CC5AE7" w:rsidR="00765AC8" w:rsidRDefault="00765AC8" w:rsidP="00765AC8">
            <w:pPr>
              <w:pStyle w:val="TableBodyLeft"/>
            </w:pPr>
            <w:r>
              <w:t>Allied health assistant</w:t>
            </w:r>
          </w:p>
        </w:tc>
        <w:tc>
          <w:tcPr>
            <w:tcW w:w="840" w:type="dxa"/>
            <w:vMerge/>
            <w:hideMark/>
          </w:tcPr>
          <w:p w14:paraId="6D95B925" w14:textId="77777777" w:rsidR="00765AC8" w:rsidRDefault="00765AC8" w:rsidP="00765AC8">
            <w:pPr>
              <w:pStyle w:val="TableBodyLeft"/>
              <w:jc w:val="right"/>
            </w:pPr>
          </w:p>
        </w:tc>
        <w:tc>
          <w:tcPr>
            <w:tcW w:w="840" w:type="dxa"/>
            <w:vMerge/>
            <w:hideMark/>
          </w:tcPr>
          <w:p w14:paraId="4A0C69B1" w14:textId="77777777" w:rsidR="00765AC8" w:rsidRDefault="00765AC8" w:rsidP="00765AC8">
            <w:pPr>
              <w:pStyle w:val="TableBodyLeft"/>
              <w:jc w:val="right"/>
            </w:pPr>
          </w:p>
        </w:tc>
        <w:tc>
          <w:tcPr>
            <w:tcW w:w="840" w:type="dxa"/>
            <w:noWrap/>
            <w:hideMark/>
          </w:tcPr>
          <w:p w14:paraId="756AA1AB" w14:textId="77777777" w:rsidR="00765AC8" w:rsidRDefault="00765AC8" w:rsidP="00765AC8">
            <w:pPr>
              <w:pStyle w:val="TableBodyLeft"/>
              <w:jc w:val="right"/>
            </w:pPr>
            <w:r>
              <w:t>3.6%</w:t>
            </w:r>
          </w:p>
        </w:tc>
        <w:tc>
          <w:tcPr>
            <w:tcW w:w="840" w:type="dxa"/>
            <w:noWrap/>
            <w:hideMark/>
          </w:tcPr>
          <w:p w14:paraId="3C1DAED5" w14:textId="77777777" w:rsidR="00765AC8" w:rsidRDefault="00765AC8" w:rsidP="00765AC8">
            <w:pPr>
              <w:pStyle w:val="TableBodyLeft"/>
              <w:jc w:val="right"/>
            </w:pPr>
            <w:r>
              <w:t>2.9%</w:t>
            </w:r>
          </w:p>
        </w:tc>
      </w:tr>
    </w:tbl>
    <w:p w14:paraId="641CF4BE" w14:textId="21234534" w:rsidR="00514D4E" w:rsidRPr="00BE2D57" w:rsidRDefault="00BE2D57" w:rsidP="006A27C1">
      <w:pPr>
        <w:pStyle w:val="Caption"/>
      </w:pPr>
      <w:bookmarkStart w:id="1123" w:name="_Toc39040466"/>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D</w:t>
      </w:r>
      <w:r w:rsidR="009D64CB">
        <w:rPr>
          <w:noProof/>
        </w:rPr>
        <w:fldChar w:fldCharType="end"/>
      </w:r>
      <w:r w:rsidR="008F20B1">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r>
        <w:t>:</w:t>
      </w:r>
      <w:r w:rsidR="009D42B6">
        <w:t xml:space="preserve"> </w:t>
      </w:r>
      <w:r w:rsidR="00514D4E" w:rsidRPr="00BE2D57">
        <w:t>Size</w:t>
      </w:r>
      <w:r w:rsidR="009D42B6">
        <w:t xml:space="preserve"> </w:t>
      </w:r>
      <w:r w:rsidR="00514D4E" w:rsidRPr="00BE2D57">
        <w:t>of</w:t>
      </w:r>
      <w:r w:rsidR="009D42B6">
        <w:t xml:space="preserve"> </w:t>
      </w:r>
      <w:r w:rsidR="00514D4E" w:rsidRPr="00BE2D57">
        <w:t>the</w:t>
      </w:r>
      <w:r w:rsidR="009D42B6">
        <w:t xml:space="preserve"> </w:t>
      </w:r>
      <w:r w:rsidR="00514D4E" w:rsidRPr="00BE2D57">
        <w:t>home</w:t>
      </w:r>
      <w:r w:rsidR="009D42B6">
        <w:t xml:space="preserve"> </w:t>
      </w:r>
      <w:r w:rsidR="00514D4E" w:rsidRPr="00BE2D57">
        <w:t>support</w:t>
      </w:r>
      <w:r w:rsidR="009D42B6">
        <w:t xml:space="preserve"> </w:t>
      </w:r>
      <w:r w:rsidR="00514D4E" w:rsidRPr="00BE2D57">
        <w:t>and</w:t>
      </w:r>
      <w:r w:rsidR="009D42B6">
        <w:t xml:space="preserve"> </w:t>
      </w:r>
      <w:r w:rsidR="00514D4E" w:rsidRPr="00BE2D57">
        <w:t>home</w:t>
      </w:r>
      <w:r w:rsidR="009D42B6">
        <w:t xml:space="preserve"> </w:t>
      </w:r>
      <w:r w:rsidR="00514D4E" w:rsidRPr="00BE2D57">
        <w:t>care</w:t>
      </w:r>
      <w:r w:rsidR="009D42B6">
        <w:t xml:space="preserve"> </w:t>
      </w:r>
      <w:r w:rsidR="00514D4E" w:rsidRPr="00BE2D57">
        <w:t>workforce,</w:t>
      </w:r>
      <w:r w:rsidR="009D42B6">
        <w:t xml:space="preserve"> </w:t>
      </w:r>
      <w:r w:rsidR="00514D4E" w:rsidRPr="00BE2D57">
        <w:t>all</w:t>
      </w:r>
      <w:r w:rsidR="009D42B6">
        <w:t xml:space="preserve"> </w:t>
      </w:r>
      <w:r w:rsidR="00514D4E" w:rsidRPr="00BE2D57">
        <w:t>PAYG</w:t>
      </w:r>
      <w:r w:rsidR="009D42B6">
        <w:t xml:space="preserve"> </w:t>
      </w:r>
      <w:r w:rsidR="00514D4E" w:rsidRPr="00BE2D57">
        <w:t>employees</w:t>
      </w:r>
      <w:r w:rsidR="009D42B6">
        <w:t xml:space="preserve"> </w:t>
      </w:r>
      <w:r w:rsidR="00514D4E" w:rsidRPr="00BE2D57">
        <w:t>and</w:t>
      </w:r>
      <w:r w:rsidR="009D42B6">
        <w:t xml:space="preserve"> </w:t>
      </w:r>
      <w:r w:rsidR="00514D4E" w:rsidRPr="00BE2D57">
        <w:t>direct</w:t>
      </w:r>
      <w:r w:rsidR="009D42B6">
        <w:t xml:space="preserve"> </w:t>
      </w:r>
      <w:r w:rsidR="00514D4E" w:rsidRPr="00BE2D57">
        <w:t>care</w:t>
      </w:r>
      <w:r w:rsidR="009D42B6">
        <w:t xml:space="preserve"> </w:t>
      </w:r>
      <w:r w:rsidR="00514D4E" w:rsidRPr="00BE2D57">
        <w:t>employees:</w:t>
      </w:r>
      <w:r w:rsidR="009D42B6">
        <w:t xml:space="preserve"> </w:t>
      </w:r>
      <w:r w:rsidR="00514D4E" w:rsidRPr="00BE2D57">
        <w:t>2007,</w:t>
      </w:r>
      <w:r w:rsidR="009D42B6">
        <w:t xml:space="preserve"> </w:t>
      </w:r>
      <w:r w:rsidR="00514D4E" w:rsidRPr="00BE2D57">
        <w:t>2012</w:t>
      </w:r>
      <w:r w:rsidR="009D42B6">
        <w:t xml:space="preserve"> </w:t>
      </w:r>
      <w:r w:rsidR="00514D4E" w:rsidRPr="00BE2D57">
        <w:t>and</w:t>
      </w:r>
      <w:r w:rsidR="009D42B6">
        <w:t xml:space="preserve"> </w:t>
      </w:r>
      <w:r w:rsidR="00514D4E" w:rsidRPr="00BE2D57">
        <w:t>2016</w:t>
      </w:r>
      <w:bookmarkEnd w:id="1123"/>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855"/>
        <w:gridCol w:w="1928"/>
        <w:gridCol w:w="1928"/>
        <w:gridCol w:w="1928"/>
      </w:tblGrid>
      <w:tr w:rsidR="00514D4E" w14:paraId="252BB36B" w14:textId="77777777" w:rsidTr="00765AC8">
        <w:trPr>
          <w:cnfStyle w:val="100000000000" w:firstRow="1" w:lastRow="0" w:firstColumn="0" w:lastColumn="0" w:oddVBand="0" w:evenVBand="0" w:oddHBand="0" w:evenHBand="0" w:firstRowFirstColumn="0" w:firstRowLastColumn="0" w:lastRowFirstColumn="0" w:lastRowLastColumn="0"/>
          <w:tblHeader/>
        </w:trPr>
        <w:tc>
          <w:tcPr>
            <w:tcW w:w="1880" w:type="dxa"/>
            <w:noWrap/>
            <w:hideMark/>
          </w:tcPr>
          <w:p w14:paraId="26192179" w14:textId="77777777" w:rsidR="00514D4E" w:rsidRDefault="00514D4E" w:rsidP="00765AC8">
            <w:pPr>
              <w:pStyle w:val="TableColHeadLeft"/>
              <w:rPr>
                <w:lang w:eastAsia="en-AU"/>
              </w:rPr>
            </w:pPr>
            <w:r>
              <w:t>Occupation</w:t>
            </w:r>
          </w:p>
        </w:tc>
        <w:tc>
          <w:tcPr>
            <w:tcW w:w="940" w:type="dxa"/>
            <w:hideMark/>
          </w:tcPr>
          <w:p w14:paraId="2D25D3C8" w14:textId="77777777" w:rsidR="00514D4E" w:rsidRDefault="00514D4E" w:rsidP="00765AC8">
            <w:pPr>
              <w:pStyle w:val="TableColHeadLeft"/>
              <w:jc w:val="right"/>
            </w:pPr>
            <w:r>
              <w:t>2007</w:t>
            </w:r>
          </w:p>
        </w:tc>
        <w:tc>
          <w:tcPr>
            <w:tcW w:w="940" w:type="dxa"/>
            <w:noWrap/>
            <w:hideMark/>
          </w:tcPr>
          <w:p w14:paraId="1F3A7BAC" w14:textId="77777777" w:rsidR="00514D4E" w:rsidRDefault="00514D4E" w:rsidP="00765AC8">
            <w:pPr>
              <w:pStyle w:val="TableColHeadLeft"/>
              <w:jc w:val="right"/>
            </w:pPr>
            <w:r>
              <w:t>2012</w:t>
            </w:r>
          </w:p>
        </w:tc>
        <w:tc>
          <w:tcPr>
            <w:tcW w:w="940" w:type="dxa"/>
            <w:noWrap/>
            <w:hideMark/>
          </w:tcPr>
          <w:p w14:paraId="21A72B0F" w14:textId="77777777" w:rsidR="00514D4E" w:rsidRDefault="00514D4E" w:rsidP="00765AC8">
            <w:pPr>
              <w:pStyle w:val="TableColHeadLeft"/>
              <w:jc w:val="right"/>
            </w:pPr>
            <w:r>
              <w:t>2016</w:t>
            </w:r>
          </w:p>
        </w:tc>
      </w:tr>
      <w:tr w:rsidR="00514D4E" w14:paraId="0C80EC99" w14:textId="77777777" w:rsidTr="00765AC8">
        <w:tc>
          <w:tcPr>
            <w:tcW w:w="1880" w:type="dxa"/>
            <w:noWrap/>
            <w:hideMark/>
          </w:tcPr>
          <w:p w14:paraId="188EE8F7" w14:textId="5BF63E44" w:rsidR="00514D4E" w:rsidRDefault="00514D4E" w:rsidP="00765AC8">
            <w:pPr>
              <w:pStyle w:val="TableBodyLeft"/>
            </w:pPr>
            <w:r>
              <w:t>All</w:t>
            </w:r>
            <w:r w:rsidR="009D42B6">
              <w:t xml:space="preserve"> </w:t>
            </w:r>
            <w:r>
              <w:t>PAYG</w:t>
            </w:r>
            <w:r w:rsidR="009D42B6">
              <w:t xml:space="preserve"> </w:t>
            </w:r>
            <w:r>
              <w:t>employees</w:t>
            </w:r>
          </w:p>
        </w:tc>
        <w:tc>
          <w:tcPr>
            <w:tcW w:w="940" w:type="dxa"/>
            <w:noWrap/>
            <w:hideMark/>
          </w:tcPr>
          <w:p w14:paraId="3D8BFE15" w14:textId="77777777" w:rsidR="00514D4E" w:rsidRDefault="00514D4E" w:rsidP="00765AC8">
            <w:pPr>
              <w:pStyle w:val="TableBodyLeft"/>
              <w:jc w:val="right"/>
            </w:pPr>
            <w:r>
              <w:t>87,478</w:t>
            </w:r>
          </w:p>
        </w:tc>
        <w:tc>
          <w:tcPr>
            <w:tcW w:w="940" w:type="dxa"/>
            <w:noWrap/>
            <w:hideMark/>
          </w:tcPr>
          <w:p w14:paraId="3E9F47DE" w14:textId="77777777" w:rsidR="00514D4E" w:rsidRDefault="00514D4E" w:rsidP="00765AC8">
            <w:pPr>
              <w:pStyle w:val="TableBodyLeft"/>
              <w:jc w:val="right"/>
            </w:pPr>
            <w:r>
              <w:t>149,801</w:t>
            </w:r>
          </w:p>
        </w:tc>
        <w:tc>
          <w:tcPr>
            <w:tcW w:w="940" w:type="dxa"/>
            <w:noWrap/>
            <w:hideMark/>
          </w:tcPr>
          <w:p w14:paraId="7F94DA20" w14:textId="77777777" w:rsidR="00514D4E" w:rsidRDefault="00514D4E" w:rsidP="00765AC8">
            <w:pPr>
              <w:pStyle w:val="TableBodyLeft"/>
              <w:jc w:val="right"/>
            </w:pPr>
            <w:r>
              <w:t>130,263</w:t>
            </w:r>
          </w:p>
        </w:tc>
      </w:tr>
      <w:tr w:rsidR="00514D4E" w14:paraId="00075D50" w14:textId="77777777" w:rsidTr="00765AC8">
        <w:tc>
          <w:tcPr>
            <w:tcW w:w="1880" w:type="dxa"/>
            <w:noWrap/>
            <w:hideMark/>
          </w:tcPr>
          <w:p w14:paraId="49015D82" w14:textId="51A9AB38" w:rsidR="00514D4E" w:rsidRDefault="00514D4E" w:rsidP="00765AC8">
            <w:pPr>
              <w:pStyle w:val="TableBodyLeft"/>
            </w:pPr>
            <w:r>
              <w:t>Direct</w:t>
            </w:r>
            <w:r w:rsidR="009D42B6">
              <w:t xml:space="preserve"> </w:t>
            </w:r>
            <w:r>
              <w:t>care</w:t>
            </w:r>
            <w:r w:rsidR="009D42B6">
              <w:t xml:space="preserve"> </w:t>
            </w:r>
            <w:r>
              <w:t>employees</w:t>
            </w:r>
          </w:p>
        </w:tc>
        <w:tc>
          <w:tcPr>
            <w:tcW w:w="940" w:type="dxa"/>
            <w:noWrap/>
            <w:hideMark/>
          </w:tcPr>
          <w:p w14:paraId="546D1958" w14:textId="77777777" w:rsidR="00514D4E" w:rsidRDefault="00514D4E" w:rsidP="00765AC8">
            <w:pPr>
              <w:pStyle w:val="TableBodyLeft"/>
              <w:jc w:val="right"/>
            </w:pPr>
            <w:r>
              <w:t>74,067</w:t>
            </w:r>
          </w:p>
        </w:tc>
        <w:tc>
          <w:tcPr>
            <w:tcW w:w="940" w:type="dxa"/>
            <w:noWrap/>
            <w:hideMark/>
          </w:tcPr>
          <w:p w14:paraId="78722BFE" w14:textId="77777777" w:rsidR="00514D4E" w:rsidRDefault="00514D4E" w:rsidP="00765AC8">
            <w:pPr>
              <w:pStyle w:val="TableBodyLeft"/>
              <w:jc w:val="right"/>
            </w:pPr>
            <w:r>
              <w:t>93,359</w:t>
            </w:r>
          </w:p>
        </w:tc>
        <w:tc>
          <w:tcPr>
            <w:tcW w:w="940" w:type="dxa"/>
            <w:noWrap/>
            <w:hideMark/>
          </w:tcPr>
          <w:p w14:paraId="4F0EA61C" w14:textId="77777777" w:rsidR="00514D4E" w:rsidRDefault="00514D4E" w:rsidP="00765AC8">
            <w:pPr>
              <w:pStyle w:val="TableBodyLeft"/>
              <w:jc w:val="right"/>
            </w:pPr>
            <w:r>
              <w:t>86,463</w:t>
            </w:r>
          </w:p>
        </w:tc>
      </w:tr>
    </w:tbl>
    <w:p w14:paraId="5B321E2E" w14:textId="77777777" w:rsidR="009D42B6" w:rsidRPr="00214CC6" w:rsidRDefault="00262583" w:rsidP="00E77670">
      <w:pPr>
        <w:pStyle w:val="BodyText"/>
      </w:pPr>
      <w:r w:rsidRPr="00214CC6">
        <w:br w:type="page"/>
      </w:r>
    </w:p>
    <w:p w14:paraId="7A3B2C37" w14:textId="4119D3FA" w:rsidR="00514D4E" w:rsidRPr="00922697" w:rsidRDefault="00922697" w:rsidP="006A27C1">
      <w:pPr>
        <w:pStyle w:val="Caption"/>
      </w:pPr>
      <w:bookmarkStart w:id="1124" w:name="_Toc39040467"/>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D</w:t>
      </w:r>
      <w:r w:rsidR="009D64CB">
        <w:rPr>
          <w:noProof/>
        </w:rPr>
        <w:fldChar w:fldCharType="end"/>
      </w:r>
      <w:r w:rsidR="008F20B1">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3</w:t>
      </w:r>
      <w:r w:rsidR="009D64CB">
        <w:rPr>
          <w:noProof/>
        </w:rPr>
        <w:fldChar w:fldCharType="end"/>
      </w:r>
      <w:r>
        <w:t>:</w:t>
      </w:r>
      <w:r w:rsidR="009D42B6">
        <w:t xml:space="preserve"> </w:t>
      </w:r>
      <w:r w:rsidR="00514D4E" w:rsidRPr="00922697">
        <w:t>Direct</w:t>
      </w:r>
      <w:r w:rsidR="009D42B6">
        <w:t xml:space="preserve"> </w:t>
      </w:r>
      <w:r w:rsidR="00514D4E" w:rsidRPr="00922697">
        <w:t>care</w:t>
      </w:r>
      <w:r w:rsidR="009D42B6">
        <w:t xml:space="preserve"> </w:t>
      </w:r>
      <w:r w:rsidR="00514D4E" w:rsidRPr="00922697">
        <w:t>employees</w:t>
      </w:r>
      <w:r w:rsidR="009D42B6">
        <w:t xml:space="preserve"> </w:t>
      </w:r>
      <w:r w:rsidR="00514D4E" w:rsidRPr="00922697">
        <w:t>in</w:t>
      </w:r>
      <w:r w:rsidR="009D42B6">
        <w:t xml:space="preserve"> </w:t>
      </w:r>
      <w:r w:rsidR="00514D4E" w:rsidRPr="00922697">
        <w:t>the</w:t>
      </w:r>
      <w:r w:rsidR="009D42B6">
        <w:t xml:space="preserve"> </w:t>
      </w:r>
      <w:r w:rsidR="00514D4E" w:rsidRPr="00922697">
        <w:t>home</w:t>
      </w:r>
      <w:r w:rsidR="009D42B6">
        <w:t xml:space="preserve"> </w:t>
      </w:r>
      <w:r w:rsidR="00514D4E" w:rsidRPr="00922697">
        <w:t>support</w:t>
      </w:r>
      <w:r w:rsidR="009D42B6">
        <w:t xml:space="preserve"> </w:t>
      </w:r>
      <w:r w:rsidR="00514D4E" w:rsidRPr="00922697">
        <w:t>and</w:t>
      </w:r>
      <w:r w:rsidR="009D42B6">
        <w:t xml:space="preserve"> </w:t>
      </w:r>
      <w:r w:rsidR="00514D4E" w:rsidRPr="00922697">
        <w:t>home</w:t>
      </w:r>
      <w:r w:rsidR="009D42B6">
        <w:t xml:space="preserve"> </w:t>
      </w:r>
      <w:r w:rsidR="00514D4E" w:rsidRPr="00922697">
        <w:t>care</w:t>
      </w:r>
      <w:r w:rsidR="009D42B6">
        <w:t xml:space="preserve"> </w:t>
      </w:r>
      <w:r w:rsidR="00514D4E" w:rsidRPr="00922697">
        <w:t>workforce,</w:t>
      </w:r>
      <w:r w:rsidR="009D42B6">
        <w:t xml:space="preserve"> </w:t>
      </w:r>
      <w:r w:rsidR="00514D4E" w:rsidRPr="00922697">
        <w:t>by</w:t>
      </w:r>
      <w:r w:rsidR="009D42B6">
        <w:t xml:space="preserve"> </w:t>
      </w:r>
      <w:r w:rsidR="00514D4E" w:rsidRPr="00922697">
        <w:t>occupation:</w:t>
      </w:r>
      <w:r w:rsidR="009D42B6">
        <w:t xml:space="preserve"> </w:t>
      </w:r>
      <w:r w:rsidR="00514D4E" w:rsidRPr="00922697">
        <w:t>2007,</w:t>
      </w:r>
      <w:r w:rsidR="009D42B6">
        <w:t xml:space="preserve"> </w:t>
      </w:r>
      <w:r w:rsidR="00514D4E" w:rsidRPr="00922697">
        <w:t>2012</w:t>
      </w:r>
      <w:r w:rsidR="009D42B6">
        <w:t xml:space="preserve"> </w:t>
      </w:r>
      <w:r w:rsidR="00514D4E" w:rsidRPr="00922697">
        <w:t>and</w:t>
      </w:r>
      <w:r w:rsidR="009D42B6">
        <w:t xml:space="preserve"> </w:t>
      </w:r>
      <w:r w:rsidR="00514D4E" w:rsidRPr="00922697">
        <w:t>2016</w:t>
      </w:r>
      <w:r w:rsidR="009D42B6">
        <w:t xml:space="preserve"> </w:t>
      </w:r>
      <w:r w:rsidR="00514D4E" w:rsidRPr="00922697">
        <w:t>(estimated</w:t>
      </w:r>
      <w:r w:rsidR="009D42B6">
        <w:t xml:space="preserve"> </w:t>
      </w:r>
      <w:r w:rsidR="00514D4E" w:rsidRPr="00922697">
        <w:t>FTE</w:t>
      </w:r>
      <w:r w:rsidR="009D42B6">
        <w:t xml:space="preserve"> </w:t>
      </w:r>
      <w:r w:rsidR="00514D4E" w:rsidRPr="00922697">
        <w:t>and</w:t>
      </w:r>
      <w:r w:rsidR="009D42B6">
        <w:t xml:space="preserve"> </w:t>
      </w:r>
      <w:r w:rsidR="00514D4E" w:rsidRPr="00922697">
        <w:t>per</w:t>
      </w:r>
      <w:r w:rsidR="009D42B6">
        <w:t xml:space="preserve"> </w:t>
      </w:r>
      <w:r w:rsidR="00514D4E" w:rsidRPr="00922697">
        <w:t>cent)</w:t>
      </w:r>
      <w:bookmarkEnd w:id="1124"/>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289"/>
        <w:gridCol w:w="1450"/>
        <w:gridCol w:w="1450"/>
        <w:gridCol w:w="1450"/>
      </w:tblGrid>
      <w:tr w:rsidR="00765AC8" w14:paraId="49680E8F" w14:textId="77777777" w:rsidTr="00765AC8">
        <w:trPr>
          <w:cnfStyle w:val="100000000000" w:firstRow="1" w:lastRow="0" w:firstColumn="0" w:lastColumn="0" w:oddVBand="0" w:evenVBand="0" w:oddHBand="0" w:evenHBand="0" w:firstRowFirstColumn="0" w:firstRowLastColumn="0" w:lastRowFirstColumn="0" w:lastRowLastColumn="0"/>
          <w:tblHeader/>
        </w:trPr>
        <w:tc>
          <w:tcPr>
            <w:tcW w:w="5053" w:type="dxa"/>
            <w:noWrap/>
            <w:hideMark/>
          </w:tcPr>
          <w:p w14:paraId="12F70596" w14:textId="77777777" w:rsidR="00765AC8" w:rsidRDefault="00765AC8" w:rsidP="00765AC8">
            <w:pPr>
              <w:pStyle w:val="TableColHeadLeft"/>
              <w:rPr>
                <w:lang w:eastAsia="en-AU"/>
              </w:rPr>
            </w:pPr>
            <w:r>
              <w:t>Occupation</w:t>
            </w:r>
          </w:p>
        </w:tc>
        <w:tc>
          <w:tcPr>
            <w:tcW w:w="1386" w:type="dxa"/>
            <w:hideMark/>
          </w:tcPr>
          <w:p w14:paraId="299E01E4" w14:textId="77777777" w:rsidR="00765AC8" w:rsidRDefault="00765AC8" w:rsidP="00765AC8">
            <w:pPr>
              <w:pStyle w:val="TableColHeadLeft"/>
              <w:jc w:val="right"/>
            </w:pPr>
            <w:r>
              <w:t>2007</w:t>
            </w:r>
          </w:p>
        </w:tc>
        <w:tc>
          <w:tcPr>
            <w:tcW w:w="1386" w:type="dxa"/>
            <w:noWrap/>
            <w:hideMark/>
          </w:tcPr>
          <w:p w14:paraId="07E0F755" w14:textId="77777777" w:rsidR="00765AC8" w:rsidRDefault="00765AC8" w:rsidP="00765AC8">
            <w:pPr>
              <w:pStyle w:val="TableColHeadLeft"/>
              <w:jc w:val="right"/>
            </w:pPr>
            <w:r>
              <w:t>2012</w:t>
            </w:r>
          </w:p>
        </w:tc>
        <w:tc>
          <w:tcPr>
            <w:tcW w:w="1386" w:type="dxa"/>
            <w:noWrap/>
            <w:hideMark/>
          </w:tcPr>
          <w:p w14:paraId="5C7D2E5A" w14:textId="77777777" w:rsidR="00765AC8" w:rsidRDefault="00765AC8" w:rsidP="00765AC8">
            <w:pPr>
              <w:pStyle w:val="TableColHeadLeft"/>
              <w:jc w:val="right"/>
            </w:pPr>
            <w:r>
              <w:t>2016</w:t>
            </w:r>
          </w:p>
        </w:tc>
      </w:tr>
      <w:tr w:rsidR="00765AC8" w14:paraId="79CF3FAF" w14:textId="77777777" w:rsidTr="00765AC8">
        <w:tc>
          <w:tcPr>
            <w:tcW w:w="5053" w:type="dxa"/>
            <w:noWrap/>
            <w:hideMark/>
          </w:tcPr>
          <w:p w14:paraId="380351F3" w14:textId="2436AB40" w:rsidR="00765AC8" w:rsidRDefault="00765AC8" w:rsidP="00765AC8">
            <w:pPr>
              <w:pStyle w:val="TableBodyLeft"/>
            </w:pPr>
            <w:r>
              <w:t>Nurse practitioner</w:t>
            </w:r>
          </w:p>
        </w:tc>
        <w:tc>
          <w:tcPr>
            <w:tcW w:w="1386" w:type="dxa"/>
            <w:noWrap/>
            <w:hideMark/>
          </w:tcPr>
          <w:p w14:paraId="726BB47C" w14:textId="77777777" w:rsidR="00765AC8" w:rsidRDefault="00765AC8" w:rsidP="00765AC8">
            <w:pPr>
              <w:pStyle w:val="TableBodyLeft"/>
              <w:jc w:val="right"/>
            </w:pPr>
            <w:r>
              <w:t>n/a</w:t>
            </w:r>
          </w:p>
        </w:tc>
        <w:tc>
          <w:tcPr>
            <w:tcW w:w="1386" w:type="dxa"/>
            <w:noWrap/>
            <w:hideMark/>
          </w:tcPr>
          <w:p w14:paraId="4BE86095" w14:textId="77777777" w:rsidR="00765AC8" w:rsidRDefault="00765AC8" w:rsidP="00765AC8">
            <w:pPr>
              <w:pStyle w:val="TableBodyLeft"/>
              <w:jc w:val="right"/>
            </w:pPr>
            <w:r>
              <w:t>55</w:t>
            </w:r>
          </w:p>
        </w:tc>
        <w:tc>
          <w:tcPr>
            <w:tcW w:w="1386" w:type="dxa"/>
            <w:noWrap/>
            <w:hideMark/>
          </w:tcPr>
          <w:p w14:paraId="2CCE1A2F" w14:textId="77777777" w:rsidR="00765AC8" w:rsidRDefault="00765AC8" w:rsidP="00765AC8">
            <w:pPr>
              <w:pStyle w:val="TableBodyLeft"/>
              <w:jc w:val="right"/>
            </w:pPr>
            <w:r>
              <w:t>41</w:t>
            </w:r>
          </w:p>
        </w:tc>
      </w:tr>
      <w:tr w:rsidR="00765AC8" w14:paraId="78AEC8FE" w14:textId="77777777" w:rsidTr="00765AC8">
        <w:tc>
          <w:tcPr>
            <w:tcW w:w="5053" w:type="dxa"/>
            <w:noWrap/>
            <w:hideMark/>
          </w:tcPr>
          <w:p w14:paraId="1ECB08C6" w14:textId="7C9D01C9" w:rsidR="00765AC8" w:rsidRDefault="00765AC8" w:rsidP="00765AC8">
            <w:pPr>
              <w:pStyle w:val="TableBodyLeft"/>
            </w:pPr>
            <w:r>
              <w:t xml:space="preserve">Registered nurse </w:t>
            </w:r>
          </w:p>
        </w:tc>
        <w:tc>
          <w:tcPr>
            <w:tcW w:w="1386" w:type="dxa"/>
            <w:noWrap/>
            <w:hideMark/>
          </w:tcPr>
          <w:p w14:paraId="6E1C527E" w14:textId="77777777" w:rsidR="00765AC8" w:rsidRDefault="00765AC8" w:rsidP="00765AC8">
            <w:pPr>
              <w:pStyle w:val="TableBodyLeft"/>
              <w:jc w:val="right"/>
            </w:pPr>
            <w:r>
              <w:t>6,079</w:t>
            </w:r>
          </w:p>
        </w:tc>
        <w:tc>
          <w:tcPr>
            <w:tcW w:w="1386" w:type="dxa"/>
            <w:noWrap/>
            <w:hideMark/>
          </w:tcPr>
          <w:p w14:paraId="3A0D9D80" w14:textId="77777777" w:rsidR="00765AC8" w:rsidRDefault="00765AC8" w:rsidP="00765AC8">
            <w:pPr>
              <w:pStyle w:val="TableBodyLeft"/>
              <w:jc w:val="right"/>
            </w:pPr>
            <w:r>
              <w:t>6,544</w:t>
            </w:r>
          </w:p>
        </w:tc>
        <w:tc>
          <w:tcPr>
            <w:tcW w:w="1386" w:type="dxa"/>
            <w:noWrap/>
            <w:hideMark/>
          </w:tcPr>
          <w:p w14:paraId="375FFE62" w14:textId="77777777" w:rsidR="00765AC8" w:rsidRDefault="00765AC8" w:rsidP="00765AC8">
            <w:pPr>
              <w:pStyle w:val="TableBodyLeft"/>
              <w:jc w:val="right"/>
            </w:pPr>
            <w:r>
              <w:t>4,651</w:t>
            </w:r>
          </w:p>
        </w:tc>
      </w:tr>
      <w:tr w:rsidR="00765AC8" w14:paraId="76306CDE" w14:textId="77777777" w:rsidTr="00765AC8">
        <w:tc>
          <w:tcPr>
            <w:tcW w:w="5053" w:type="dxa"/>
            <w:noWrap/>
            <w:hideMark/>
          </w:tcPr>
          <w:p w14:paraId="6461BED8" w14:textId="5F1849EE" w:rsidR="00765AC8" w:rsidRDefault="00765AC8" w:rsidP="00765AC8">
            <w:pPr>
              <w:pStyle w:val="TableBodyLeft"/>
            </w:pPr>
            <w:r>
              <w:t xml:space="preserve">Enrolled nurse </w:t>
            </w:r>
          </w:p>
        </w:tc>
        <w:tc>
          <w:tcPr>
            <w:tcW w:w="1386" w:type="dxa"/>
            <w:noWrap/>
            <w:hideMark/>
          </w:tcPr>
          <w:p w14:paraId="14E34701" w14:textId="77777777" w:rsidR="00765AC8" w:rsidRDefault="00765AC8" w:rsidP="00765AC8">
            <w:pPr>
              <w:pStyle w:val="TableBodyLeft"/>
              <w:jc w:val="right"/>
            </w:pPr>
            <w:r>
              <w:t>1,197</w:t>
            </w:r>
          </w:p>
        </w:tc>
        <w:tc>
          <w:tcPr>
            <w:tcW w:w="1386" w:type="dxa"/>
            <w:noWrap/>
            <w:hideMark/>
          </w:tcPr>
          <w:p w14:paraId="0119C739" w14:textId="77777777" w:rsidR="00765AC8" w:rsidRDefault="00765AC8" w:rsidP="00765AC8">
            <w:pPr>
              <w:pStyle w:val="TableBodyLeft"/>
              <w:jc w:val="right"/>
            </w:pPr>
            <w:r>
              <w:t>2,345</w:t>
            </w:r>
          </w:p>
        </w:tc>
        <w:tc>
          <w:tcPr>
            <w:tcW w:w="1386" w:type="dxa"/>
            <w:noWrap/>
            <w:hideMark/>
          </w:tcPr>
          <w:p w14:paraId="54FC82BD" w14:textId="77777777" w:rsidR="00765AC8" w:rsidRDefault="00765AC8" w:rsidP="00765AC8">
            <w:pPr>
              <w:pStyle w:val="TableBodyLeft"/>
              <w:jc w:val="right"/>
            </w:pPr>
            <w:r>
              <w:t>1,143</w:t>
            </w:r>
          </w:p>
        </w:tc>
      </w:tr>
      <w:tr w:rsidR="00765AC8" w14:paraId="49E68836" w14:textId="77777777" w:rsidTr="00765AC8">
        <w:tc>
          <w:tcPr>
            <w:tcW w:w="5053" w:type="dxa"/>
            <w:noWrap/>
            <w:hideMark/>
          </w:tcPr>
          <w:p w14:paraId="3ACD6EA5" w14:textId="7826FCCB" w:rsidR="00765AC8" w:rsidRDefault="00765AC8" w:rsidP="00765AC8">
            <w:pPr>
              <w:pStyle w:val="TableBodyLeft"/>
            </w:pPr>
            <w:r>
              <w:t>Community care worker</w:t>
            </w:r>
          </w:p>
        </w:tc>
        <w:tc>
          <w:tcPr>
            <w:tcW w:w="1386" w:type="dxa"/>
            <w:noWrap/>
            <w:hideMark/>
          </w:tcPr>
          <w:p w14:paraId="761A7C4A" w14:textId="77777777" w:rsidR="00765AC8" w:rsidRDefault="00765AC8" w:rsidP="00765AC8">
            <w:pPr>
              <w:pStyle w:val="TableBodyLeft"/>
              <w:jc w:val="right"/>
            </w:pPr>
            <w:r>
              <w:t>35,832</w:t>
            </w:r>
          </w:p>
        </w:tc>
        <w:tc>
          <w:tcPr>
            <w:tcW w:w="1386" w:type="dxa"/>
            <w:noWrap/>
            <w:hideMark/>
          </w:tcPr>
          <w:p w14:paraId="5318EEBC" w14:textId="77777777" w:rsidR="00765AC8" w:rsidRDefault="00765AC8" w:rsidP="00765AC8">
            <w:pPr>
              <w:pStyle w:val="TableBodyLeft"/>
              <w:jc w:val="right"/>
            </w:pPr>
            <w:r>
              <w:t>41,394</w:t>
            </w:r>
          </w:p>
        </w:tc>
        <w:tc>
          <w:tcPr>
            <w:tcW w:w="1386" w:type="dxa"/>
            <w:noWrap/>
            <w:hideMark/>
          </w:tcPr>
          <w:p w14:paraId="7E8B87D2" w14:textId="77777777" w:rsidR="00765AC8" w:rsidRDefault="00765AC8" w:rsidP="00765AC8">
            <w:pPr>
              <w:pStyle w:val="TableBodyLeft"/>
              <w:jc w:val="right"/>
            </w:pPr>
            <w:r>
              <w:t>34,712</w:t>
            </w:r>
          </w:p>
        </w:tc>
      </w:tr>
      <w:tr w:rsidR="00765AC8" w14:paraId="418A0F18" w14:textId="77777777" w:rsidTr="00765AC8">
        <w:tc>
          <w:tcPr>
            <w:tcW w:w="5053" w:type="dxa"/>
            <w:noWrap/>
            <w:hideMark/>
          </w:tcPr>
          <w:p w14:paraId="2C046273" w14:textId="0A5838D0" w:rsidR="00765AC8" w:rsidRDefault="00765AC8" w:rsidP="00765AC8">
            <w:pPr>
              <w:pStyle w:val="TableBodyLeft"/>
            </w:pPr>
            <w:r>
              <w:t>Allied health professional</w:t>
            </w:r>
          </w:p>
        </w:tc>
        <w:tc>
          <w:tcPr>
            <w:tcW w:w="1386" w:type="dxa"/>
            <w:vMerge w:val="restart"/>
            <w:noWrap/>
            <w:vAlign w:val="center"/>
            <w:hideMark/>
          </w:tcPr>
          <w:p w14:paraId="3F419FA8" w14:textId="77777777" w:rsidR="00765AC8" w:rsidRDefault="00765AC8" w:rsidP="00765AC8">
            <w:pPr>
              <w:pStyle w:val="TableBodyLeft"/>
              <w:jc w:val="right"/>
            </w:pPr>
            <w:r>
              <w:t>2,948</w:t>
            </w:r>
          </w:p>
        </w:tc>
        <w:tc>
          <w:tcPr>
            <w:tcW w:w="1386" w:type="dxa"/>
            <w:noWrap/>
            <w:hideMark/>
          </w:tcPr>
          <w:p w14:paraId="5B5AFB37" w14:textId="77777777" w:rsidR="00765AC8" w:rsidRDefault="00765AC8" w:rsidP="00765AC8">
            <w:pPr>
              <w:pStyle w:val="TableBodyLeft"/>
              <w:jc w:val="right"/>
            </w:pPr>
            <w:r>
              <w:t>2,618</w:t>
            </w:r>
          </w:p>
        </w:tc>
        <w:tc>
          <w:tcPr>
            <w:tcW w:w="1386" w:type="dxa"/>
            <w:noWrap/>
            <w:hideMark/>
          </w:tcPr>
          <w:p w14:paraId="4C645E7F" w14:textId="77777777" w:rsidR="00765AC8" w:rsidRDefault="00765AC8" w:rsidP="00765AC8">
            <w:pPr>
              <w:pStyle w:val="TableBodyLeft"/>
              <w:jc w:val="right"/>
            </w:pPr>
            <w:r>
              <w:t>2,785</w:t>
            </w:r>
          </w:p>
        </w:tc>
      </w:tr>
      <w:tr w:rsidR="00765AC8" w14:paraId="30A78818" w14:textId="77777777" w:rsidTr="00765AC8">
        <w:tc>
          <w:tcPr>
            <w:tcW w:w="5053" w:type="dxa"/>
            <w:noWrap/>
            <w:hideMark/>
          </w:tcPr>
          <w:p w14:paraId="6871E734" w14:textId="2C2A9451" w:rsidR="00765AC8" w:rsidRDefault="00765AC8" w:rsidP="00765AC8">
            <w:pPr>
              <w:pStyle w:val="TableBodyLeft"/>
            </w:pPr>
            <w:r>
              <w:t>Allied health assistant</w:t>
            </w:r>
          </w:p>
        </w:tc>
        <w:tc>
          <w:tcPr>
            <w:tcW w:w="1386" w:type="dxa"/>
            <w:vMerge/>
            <w:hideMark/>
          </w:tcPr>
          <w:p w14:paraId="74BFADC6" w14:textId="77777777" w:rsidR="00765AC8" w:rsidRDefault="00765AC8" w:rsidP="00765AC8">
            <w:pPr>
              <w:pStyle w:val="TableBodyLeft"/>
              <w:jc w:val="right"/>
            </w:pPr>
          </w:p>
        </w:tc>
        <w:tc>
          <w:tcPr>
            <w:tcW w:w="1386" w:type="dxa"/>
            <w:noWrap/>
            <w:hideMark/>
          </w:tcPr>
          <w:p w14:paraId="0D2A53EF" w14:textId="77777777" w:rsidR="00765AC8" w:rsidRDefault="00765AC8" w:rsidP="00765AC8">
            <w:pPr>
              <w:pStyle w:val="TableBodyLeft"/>
              <w:jc w:val="right"/>
            </w:pPr>
            <w:r>
              <w:t>1,581</w:t>
            </w:r>
          </w:p>
        </w:tc>
        <w:tc>
          <w:tcPr>
            <w:tcW w:w="1386" w:type="dxa"/>
            <w:noWrap/>
            <w:hideMark/>
          </w:tcPr>
          <w:p w14:paraId="2BE2A382" w14:textId="77777777" w:rsidR="00765AC8" w:rsidRDefault="00765AC8" w:rsidP="00765AC8">
            <w:pPr>
              <w:pStyle w:val="TableBodyLeft"/>
              <w:jc w:val="right"/>
            </w:pPr>
            <w:r>
              <w:t>755</w:t>
            </w:r>
          </w:p>
        </w:tc>
      </w:tr>
      <w:tr w:rsidR="00765AC8" w14:paraId="6386BDB8" w14:textId="77777777" w:rsidTr="00765AC8">
        <w:tc>
          <w:tcPr>
            <w:tcW w:w="5053" w:type="dxa"/>
            <w:noWrap/>
            <w:hideMark/>
          </w:tcPr>
          <w:p w14:paraId="261CE0B4" w14:textId="5169FBC3" w:rsidR="00765AC8" w:rsidRDefault="00765AC8" w:rsidP="00765AC8">
            <w:pPr>
              <w:pStyle w:val="TableBodyLeft"/>
              <w:rPr>
                <w:b/>
                <w:bCs/>
              </w:rPr>
            </w:pPr>
            <w:r>
              <w:rPr>
                <w:b/>
                <w:bCs/>
              </w:rPr>
              <w:t>Total number of employees (FTE)</w:t>
            </w:r>
          </w:p>
        </w:tc>
        <w:tc>
          <w:tcPr>
            <w:tcW w:w="1386" w:type="dxa"/>
            <w:noWrap/>
            <w:hideMark/>
          </w:tcPr>
          <w:p w14:paraId="3CE52704" w14:textId="77777777" w:rsidR="00765AC8" w:rsidRDefault="00765AC8" w:rsidP="00765AC8">
            <w:pPr>
              <w:pStyle w:val="TableBodyLeft"/>
              <w:jc w:val="right"/>
              <w:rPr>
                <w:b/>
                <w:bCs/>
              </w:rPr>
            </w:pPr>
            <w:r>
              <w:rPr>
                <w:b/>
                <w:bCs/>
              </w:rPr>
              <w:t>46,056</w:t>
            </w:r>
          </w:p>
        </w:tc>
        <w:tc>
          <w:tcPr>
            <w:tcW w:w="1386" w:type="dxa"/>
            <w:noWrap/>
            <w:hideMark/>
          </w:tcPr>
          <w:p w14:paraId="05CBE906" w14:textId="77777777" w:rsidR="00765AC8" w:rsidRDefault="00765AC8" w:rsidP="00765AC8">
            <w:pPr>
              <w:pStyle w:val="TableBodyLeft"/>
              <w:jc w:val="right"/>
              <w:rPr>
                <w:b/>
                <w:bCs/>
              </w:rPr>
            </w:pPr>
            <w:r>
              <w:rPr>
                <w:b/>
                <w:bCs/>
              </w:rPr>
              <w:t>54,537</w:t>
            </w:r>
          </w:p>
        </w:tc>
        <w:tc>
          <w:tcPr>
            <w:tcW w:w="1386" w:type="dxa"/>
            <w:noWrap/>
            <w:hideMark/>
          </w:tcPr>
          <w:p w14:paraId="7AB742B3" w14:textId="77777777" w:rsidR="00765AC8" w:rsidRDefault="00765AC8" w:rsidP="00765AC8">
            <w:pPr>
              <w:pStyle w:val="TableBodyLeft"/>
              <w:jc w:val="right"/>
              <w:rPr>
                <w:b/>
                <w:bCs/>
              </w:rPr>
            </w:pPr>
            <w:r>
              <w:rPr>
                <w:b/>
                <w:bCs/>
              </w:rPr>
              <w:t>44,087</w:t>
            </w:r>
          </w:p>
        </w:tc>
      </w:tr>
      <w:tr w:rsidR="00765AC8" w14:paraId="089CA30A" w14:textId="77777777" w:rsidTr="00765AC8">
        <w:tc>
          <w:tcPr>
            <w:tcW w:w="5053" w:type="dxa"/>
            <w:shd w:val="clear" w:color="auto" w:fill="F2F2F2" w:themeFill="background1" w:themeFillShade="F2"/>
            <w:noWrap/>
            <w:hideMark/>
          </w:tcPr>
          <w:p w14:paraId="43291CE0" w14:textId="4F1FD9EF" w:rsidR="00765AC8" w:rsidRDefault="00765AC8" w:rsidP="00765AC8">
            <w:pPr>
              <w:pStyle w:val="TableBodyLeft"/>
              <w:rPr>
                <w:b/>
                <w:bCs/>
              </w:rPr>
            </w:pPr>
            <w:r>
              <w:rPr>
                <w:b/>
                <w:bCs/>
              </w:rPr>
              <w:t>As a % of total employees</w:t>
            </w:r>
          </w:p>
        </w:tc>
        <w:tc>
          <w:tcPr>
            <w:tcW w:w="1386" w:type="dxa"/>
            <w:shd w:val="clear" w:color="auto" w:fill="F2F2F2" w:themeFill="background1" w:themeFillShade="F2"/>
            <w:noWrap/>
            <w:hideMark/>
          </w:tcPr>
          <w:p w14:paraId="1B459FD5" w14:textId="75D88CEC" w:rsidR="00765AC8" w:rsidRDefault="00765AC8" w:rsidP="00765AC8">
            <w:pPr>
              <w:pStyle w:val="TableBodyLeft"/>
              <w:jc w:val="right"/>
              <w:rPr>
                <w:b/>
                <w:bCs/>
              </w:rPr>
            </w:pPr>
          </w:p>
        </w:tc>
        <w:tc>
          <w:tcPr>
            <w:tcW w:w="1386" w:type="dxa"/>
            <w:shd w:val="clear" w:color="auto" w:fill="F2F2F2" w:themeFill="background1" w:themeFillShade="F2"/>
            <w:noWrap/>
            <w:hideMark/>
          </w:tcPr>
          <w:p w14:paraId="0EC6737D" w14:textId="0FA32E1A" w:rsidR="00765AC8" w:rsidRDefault="00765AC8" w:rsidP="00765AC8">
            <w:pPr>
              <w:pStyle w:val="TableBodyLeft"/>
              <w:jc w:val="right"/>
              <w:rPr>
                <w:b/>
                <w:bCs/>
              </w:rPr>
            </w:pPr>
          </w:p>
        </w:tc>
        <w:tc>
          <w:tcPr>
            <w:tcW w:w="1386" w:type="dxa"/>
            <w:shd w:val="clear" w:color="auto" w:fill="F2F2F2" w:themeFill="background1" w:themeFillShade="F2"/>
            <w:noWrap/>
            <w:hideMark/>
          </w:tcPr>
          <w:p w14:paraId="6E492EFD" w14:textId="022C525F" w:rsidR="00765AC8" w:rsidRDefault="00765AC8" w:rsidP="00765AC8">
            <w:pPr>
              <w:pStyle w:val="TableBodyLeft"/>
              <w:jc w:val="right"/>
              <w:rPr>
                <w:b/>
                <w:bCs/>
              </w:rPr>
            </w:pPr>
          </w:p>
        </w:tc>
      </w:tr>
      <w:tr w:rsidR="00765AC8" w14:paraId="67D5A765" w14:textId="77777777" w:rsidTr="00765AC8">
        <w:tc>
          <w:tcPr>
            <w:tcW w:w="5053" w:type="dxa"/>
            <w:noWrap/>
            <w:hideMark/>
          </w:tcPr>
          <w:p w14:paraId="7C27654F" w14:textId="3D6F409E" w:rsidR="00765AC8" w:rsidRDefault="00765AC8" w:rsidP="00765AC8">
            <w:pPr>
              <w:pStyle w:val="TableBodyLeft"/>
            </w:pPr>
            <w:r>
              <w:t>Nurse practitioner</w:t>
            </w:r>
          </w:p>
        </w:tc>
        <w:tc>
          <w:tcPr>
            <w:tcW w:w="1386" w:type="dxa"/>
            <w:noWrap/>
            <w:hideMark/>
          </w:tcPr>
          <w:p w14:paraId="0E668E20" w14:textId="77777777" w:rsidR="00765AC8" w:rsidRDefault="00765AC8" w:rsidP="00765AC8">
            <w:pPr>
              <w:pStyle w:val="TableBodyLeft"/>
              <w:jc w:val="right"/>
            </w:pPr>
            <w:r>
              <w:t>n/a</w:t>
            </w:r>
          </w:p>
        </w:tc>
        <w:tc>
          <w:tcPr>
            <w:tcW w:w="1386" w:type="dxa"/>
            <w:noWrap/>
            <w:hideMark/>
          </w:tcPr>
          <w:p w14:paraId="7FDDE0E8" w14:textId="77777777" w:rsidR="00765AC8" w:rsidRDefault="00765AC8" w:rsidP="00765AC8">
            <w:pPr>
              <w:pStyle w:val="TableBodyLeft"/>
              <w:jc w:val="right"/>
            </w:pPr>
            <w:r>
              <w:t>0.1%</w:t>
            </w:r>
          </w:p>
        </w:tc>
        <w:tc>
          <w:tcPr>
            <w:tcW w:w="1386" w:type="dxa"/>
            <w:noWrap/>
            <w:hideMark/>
          </w:tcPr>
          <w:p w14:paraId="7E0A2FB8" w14:textId="77777777" w:rsidR="00765AC8" w:rsidRDefault="00765AC8" w:rsidP="00765AC8">
            <w:pPr>
              <w:pStyle w:val="TableBodyLeft"/>
              <w:jc w:val="right"/>
            </w:pPr>
            <w:r>
              <w:t>0.1%</w:t>
            </w:r>
          </w:p>
        </w:tc>
      </w:tr>
      <w:tr w:rsidR="00765AC8" w14:paraId="18F82EFF" w14:textId="77777777" w:rsidTr="00765AC8">
        <w:tc>
          <w:tcPr>
            <w:tcW w:w="5053" w:type="dxa"/>
            <w:noWrap/>
            <w:hideMark/>
          </w:tcPr>
          <w:p w14:paraId="0A83A9C8" w14:textId="73008713" w:rsidR="00765AC8" w:rsidRDefault="00765AC8" w:rsidP="00765AC8">
            <w:pPr>
              <w:pStyle w:val="TableBodyLeft"/>
            </w:pPr>
            <w:r>
              <w:t xml:space="preserve">Registered nurse </w:t>
            </w:r>
          </w:p>
        </w:tc>
        <w:tc>
          <w:tcPr>
            <w:tcW w:w="1386" w:type="dxa"/>
            <w:noWrap/>
            <w:hideMark/>
          </w:tcPr>
          <w:p w14:paraId="78151A32" w14:textId="77777777" w:rsidR="00765AC8" w:rsidRDefault="00765AC8" w:rsidP="00765AC8">
            <w:pPr>
              <w:pStyle w:val="TableBodyLeft"/>
              <w:jc w:val="right"/>
            </w:pPr>
            <w:r>
              <w:t>13.2%</w:t>
            </w:r>
          </w:p>
        </w:tc>
        <w:tc>
          <w:tcPr>
            <w:tcW w:w="1386" w:type="dxa"/>
            <w:noWrap/>
            <w:hideMark/>
          </w:tcPr>
          <w:p w14:paraId="3DAB276A" w14:textId="77777777" w:rsidR="00765AC8" w:rsidRDefault="00765AC8" w:rsidP="00765AC8">
            <w:pPr>
              <w:pStyle w:val="TableBodyLeft"/>
              <w:jc w:val="right"/>
            </w:pPr>
            <w:r>
              <w:t>12.0%</w:t>
            </w:r>
          </w:p>
        </w:tc>
        <w:tc>
          <w:tcPr>
            <w:tcW w:w="1386" w:type="dxa"/>
            <w:noWrap/>
            <w:hideMark/>
          </w:tcPr>
          <w:p w14:paraId="6A13E9AB" w14:textId="77777777" w:rsidR="00765AC8" w:rsidRDefault="00765AC8" w:rsidP="00765AC8">
            <w:pPr>
              <w:pStyle w:val="TableBodyLeft"/>
              <w:jc w:val="right"/>
            </w:pPr>
            <w:r>
              <w:t>10.5%</w:t>
            </w:r>
          </w:p>
        </w:tc>
      </w:tr>
      <w:tr w:rsidR="00765AC8" w14:paraId="365F6F32" w14:textId="77777777" w:rsidTr="00765AC8">
        <w:tc>
          <w:tcPr>
            <w:tcW w:w="5053" w:type="dxa"/>
            <w:noWrap/>
            <w:hideMark/>
          </w:tcPr>
          <w:p w14:paraId="042FB95E" w14:textId="7FAE0740" w:rsidR="00765AC8" w:rsidRDefault="00765AC8" w:rsidP="00765AC8">
            <w:pPr>
              <w:pStyle w:val="TableBodyLeft"/>
            </w:pPr>
            <w:r>
              <w:t xml:space="preserve">Enrolled nurse </w:t>
            </w:r>
          </w:p>
        </w:tc>
        <w:tc>
          <w:tcPr>
            <w:tcW w:w="1386" w:type="dxa"/>
            <w:noWrap/>
            <w:hideMark/>
          </w:tcPr>
          <w:p w14:paraId="35E6FEA0" w14:textId="77777777" w:rsidR="00765AC8" w:rsidRDefault="00765AC8" w:rsidP="00765AC8">
            <w:pPr>
              <w:pStyle w:val="TableBodyLeft"/>
              <w:jc w:val="right"/>
            </w:pPr>
            <w:r>
              <w:t>2.6%</w:t>
            </w:r>
          </w:p>
        </w:tc>
        <w:tc>
          <w:tcPr>
            <w:tcW w:w="1386" w:type="dxa"/>
            <w:noWrap/>
            <w:hideMark/>
          </w:tcPr>
          <w:p w14:paraId="4B8E9880" w14:textId="77777777" w:rsidR="00765AC8" w:rsidRDefault="00765AC8" w:rsidP="00765AC8">
            <w:pPr>
              <w:pStyle w:val="TableBodyLeft"/>
              <w:jc w:val="right"/>
            </w:pPr>
            <w:r>
              <w:t>4.3%</w:t>
            </w:r>
          </w:p>
        </w:tc>
        <w:tc>
          <w:tcPr>
            <w:tcW w:w="1386" w:type="dxa"/>
            <w:noWrap/>
            <w:hideMark/>
          </w:tcPr>
          <w:p w14:paraId="387D34CD" w14:textId="77777777" w:rsidR="00765AC8" w:rsidRDefault="00765AC8" w:rsidP="00765AC8">
            <w:pPr>
              <w:pStyle w:val="TableBodyLeft"/>
              <w:jc w:val="right"/>
            </w:pPr>
            <w:r>
              <w:t>2.6%</w:t>
            </w:r>
          </w:p>
        </w:tc>
      </w:tr>
      <w:tr w:rsidR="00765AC8" w14:paraId="16234763" w14:textId="77777777" w:rsidTr="00765AC8">
        <w:tc>
          <w:tcPr>
            <w:tcW w:w="5053" w:type="dxa"/>
            <w:noWrap/>
            <w:hideMark/>
          </w:tcPr>
          <w:p w14:paraId="06399906" w14:textId="0FDBBEE4" w:rsidR="00765AC8" w:rsidRDefault="00765AC8" w:rsidP="00765AC8">
            <w:pPr>
              <w:pStyle w:val="TableBodyLeft"/>
            </w:pPr>
            <w:r>
              <w:t>Community care worker</w:t>
            </w:r>
          </w:p>
        </w:tc>
        <w:tc>
          <w:tcPr>
            <w:tcW w:w="1386" w:type="dxa"/>
            <w:noWrap/>
            <w:hideMark/>
          </w:tcPr>
          <w:p w14:paraId="6AB03612" w14:textId="77777777" w:rsidR="00765AC8" w:rsidRDefault="00765AC8" w:rsidP="00765AC8">
            <w:pPr>
              <w:pStyle w:val="TableBodyLeft"/>
              <w:jc w:val="right"/>
            </w:pPr>
            <w:r>
              <w:t>77.8%</w:t>
            </w:r>
          </w:p>
        </w:tc>
        <w:tc>
          <w:tcPr>
            <w:tcW w:w="1386" w:type="dxa"/>
            <w:noWrap/>
            <w:hideMark/>
          </w:tcPr>
          <w:p w14:paraId="692E29F4" w14:textId="77777777" w:rsidR="00765AC8" w:rsidRDefault="00765AC8" w:rsidP="00765AC8">
            <w:pPr>
              <w:pStyle w:val="TableBodyLeft"/>
              <w:jc w:val="right"/>
            </w:pPr>
            <w:r>
              <w:t>75.9%</w:t>
            </w:r>
          </w:p>
        </w:tc>
        <w:tc>
          <w:tcPr>
            <w:tcW w:w="1386" w:type="dxa"/>
            <w:noWrap/>
            <w:hideMark/>
          </w:tcPr>
          <w:p w14:paraId="2B0C68F5" w14:textId="77777777" w:rsidR="00765AC8" w:rsidRDefault="00765AC8" w:rsidP="00765AC8">
            <w:pPr>
              <w:pStyle w:val="TableBodyLeft"/>
              <w:jc w:val="right"/>
            </w:pPr>
            <w:r>
              <w:t>78.7%</w:t>
            </w:r>
          </w:p>
        </w:tc>
      </w:tr>
      <w:tr w:rsidR="00765AC8" w14:paraId="3E11BB3E" w14:textId="77777777" w:rsidTr="00765AC8">
        <w:tc>
          <w:tcPr>
            <w:tcW w:w="5053" w:type="dxa"/>
            <w:noWrap/>
            <w:hideMark/>
          </w:tcPr>
          <w:p w14:paraId="62766646" w14:textId="6E890384" w:rsidR="00765AC8" w:rsidRDefault="00765AC8" w:rsidP="00765AC8">
            <w:pPr>
              <w:pStyle w:val="TableBodyLeft"/>
            </w:pPr>
            <w:r>
              <w:t>Allied health professional</w:t>
            </w:r>
          </w:p>
        </w:tc>
        <w:tc>
          <w:tcPr>
            <w:tcW w:w="1386" w:type="dxa"/>
            <w:vMerge w:val="restart"/>
            <w:noWrap/>
            <w:vAlign w:val="center"/>
            <w:hideMark/>
          </w:tcPr>
          <w:p w14:paraId="733E65F1" w14:textId="77777777" w:rsidR="00765AC8" w:rsidRDefault="00765AC8" w:rsidP="00765AC8">
            <w:pPr>
              <w:pStyle w:val="TableBodyLeft"/>
              <w:jc w:val="right"/>
            </w:pPr>
            <w:r>
              <w:t>6.4%</w:t>
            </w:r>
          </w:p>
        </w:tc>
        <w:tc>
          <w:tcPr>
            <w:tcW w:w="1386" w:type="dxa"/>
            <w:noWrap/>
            <w:hideMark/>
          </w:tcPr>
          <w:p w14:paraId="2A8ABA24" w14:textId="77777777" w:rsidR="00765AC8" w:rsidRDefault="00765AC8" w:rsidP="00765AC8">
            <w:pPr>
              <w:pStyle w:val="TableBodyLeft"/>
              <w:jc w:val="right"/>
            </w:pPr>
            <w:r>
              <w:t>4.8%</w:t>
            </w:r>
          </w:p>
        </w:tc>
        <w:tc>
          <w:tcPr>
            <w:tcW w:w="1386" w:type="dxa"/>
            <w:noWrap/>
            <w:hideMark/>
          </w:tcPr>
          <w:p w14:paraId="2713CFA5" w14:textId="77777777" w:rsidR="00765AC8" w:rsidRDefault="00765AC8" w:rsidP="00765AC8">
            <w:pPr>
              <w:pStyle w:val="TableBodyLeft"/>
              <w:jc w:val="right"/>
            </w:pPr>
            <w:r>
              <w:t>6.3%</w:t>
            </w:r>
          </w:p>
        </w:tc>
      </w:tr>
      <w:tr w:rsidR="00765AC8" w14:paraId="487E59FD" w14:textId="77777777" w:rsidTr="00765AC8">
        <w:tc>
          <w:tcPr>
            <w:tcW w:w="5053" w:type="dxa"/>
            <w:noWrap/>
            <w:hideMark/>
          </w:tcPr>
          <w:p w14:paraId="49490C3E" w14:textId="6547F850" w:rsidR="00765AC8" w:rsidRDefault="00765AC8" w:rsidP="00765AC8">
            <w:pPr>
              <w:pStyle w:val="TableBodyLeft"/>
            </w:pPr>
            <w:r>
              <w:t>Allied health assistant</w:t>
            </w:r>
          </w:p>
        </w:tc>
        <w:tc>
          <w:tcPr>
            <w:tcW w:w="1386" w:type="dxa"/>
            <w:vMerge/>
            <w:hideMark/>
          </w:tcPr>
          <w:p w14:paraId="126794BF" w14:textId="77777777" w:rsidR="00765AC8" w:rsidRDefault="00765AC8" w:rsidP="00765AC8">
            <w:pPr>
              <w:pStyle w:val="TableBodyLeft"/>
              <w:jc w:val="right"/>
            </w:pPr>
          </w:p>
        </w:tc>
        <w:tc>
          <w:tcPr>
            <w:tcW w:w="1386" w:type="dxa"/>
            <w:noWrap/>
            <w:hideMark/>
          </w:tcPr>
          <w:p w14:paraId="74108127" w14:textId="77777777" w:rsidR="00765AC8" w:rsidRDefault="00765AC8" w:rsidP="00765AC8">
            <w:pPr>
              <w:pStyle w:val="TableBodyLeft"/>
              <w:jc w:val="right"/>
            </w:pPr>
            <w:r>
              <w:t>2.9%</w:t>
            </w:r>
          </w:p>
        </w:tc>
        <w:tc>
          <w:tcPr>
            <w:tcW w:w="1386" w:type="dxa"/>
            <w:noWrap/>
            <w:hideMark/>
          </w:tcPr>
          <w:p w14:paraId="38379C92" w14:textId="77777777" w:rsidR="00765AC8" w:rsidRDefault="00765AC8" w:rsidP="00765AC8">
            <w:pPr>
              <w:pStyle w:val="TableBodyLeft"/>
              <w:jc w:val="right"/>
            </w:pPr>
            <w:r>
              <w:t>1.7%</w:t>
            </w:r>
          </w:p>
        </w:tc>
      </w:tr>
    </w:tbl>
    <w:p w14:paraId="2132231F" w14:textId="7CA898F8" w:rsidR="001F2E41" w:rsidRDefault="0028591C" w:rsidP="00467545">
      <w:pPr>
        <w:pStyle w:val="Heading1Appendices"/>
      </w:pPr>
      <w:bookmarkStart w:id="1125" w:name="_Toc14887414"/>
      <w:bookmarkStart w:id="1126" w:name="_Toc39038519"/>
      <w:r>
        <w:t>Means</w:t>
      </w:r>
      <w:r w:rsidR="009D42B6">
        <w:t xml:space="preserve"> </w:t>
      </w:r>
      <w:r>
        <w:t>testing</w:t>
      </w:r>
      <w:r w:rsidR="009D42B6">
        <w:t xml:space="preserve"> </w:t>
      </w:r>
      <w:r>
        <w:t>arrangements</w:t>
      </w:r>
      <w:bookmarkEnd w:id="1125"/>
      <w:bookmarkEnd w:id="1126"/>
    </w:p>
    <w:p w14:paraId="6A6B8B21" w14:textId="77777777" w:rsidR="009D42B6" w:rsidRDefault="000D5A5E" w:rsidP="00FD78D8">
      <w:pPr>
        <w:pStyle w:val="Heading2NoNumber"/>
      </w:pPr>
      <w:bookmarkStart w:id="1127" w:name="_Toc14887415"/>
      <w:r w:rsidRPr="00922697">
        <w:t>Home</w:t>
      </w:r>
      <w:r w:rsidR="009D42B6">
        <w:t xml:space="preserve"> </w:t>
      </w:r>
      <w:r w:rsidRPr="00922697">
        <w:t>care</w:t>
      </w:r>
      <w:bookmarkEnd w:id="1127"/>
    </w:p>
    <w:p w14:paraId="37277B66" w14:textId="249945D3" w:rsidR="000D5A5E" w:rsidRPr="00214CC6" w:rsidRDefault="000D5A5E" w:rsidP="00577087">
      <w:pPr>
        <w:pStyle w:val="BodyText"/>
      </w:pPr>
      <w:bookmarkStart w:id="1128" w:name="_Ref423539014"/>
      <w:r w:rsidRPr="00214CC6">
        <w:t>In</w:t>
      </w:r>
      <w:r w:rsidR="009D42B6" w:rsidRPr="00214CC6">
        <w:t xml:space="preserve"> </w:t>
      </w:r>
      <w:r w:rsidRPr="00214CC6">
        <w:t>addition</w:t>
      </w:r>
      <w:r w:rsidR="009D42B6" w:rsidRPr="00214CC6">
        <w:t xml:space="preserve"> </w:t>
      </w:r>
      <w:r w:rsidRPr="00214CC6">
        <w:t>to</w:t>
      </w:r>
      <w:r w:rsidR="009D42B6" w:rsidRPr="00214CC6">
        <w:t xml:space="preserve"> </w:t>
      </w:r>
      <w:r w:rsidRPr="00214CC6">
        <w:t>the</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r w:rsidR="009D42B6" w:rsidRPr="00214CC6">
        <w:t xml:space="preserve"> </w:t>
      </w:r>
      <w:r w:rsidRPr="00214CC6">
        <w:t>an</w:t>
      </w:r>
      <w:r w:rsidR="009D42B6" w:rsidRPr="00214CC6">
        <w:t xml:space="preserve"> </w:t>
      </w:r>
      <w:r w:rsidRPr="00214CC6">
        <w:t>income-tested</w:t>
      </w:r>
      <w:r w:rsidR="009D42B6" w:rsidRPr="00214CC6">
        <w:t xml:space="preserve"> </w:t>
      </w:r>
      <w:r w:rsidRPr="00214CC6">
        <w:t>care</w:t>
      </w:r>
      <w:r w:rsidR="009D42B6" w:rsidRPr="00214CC6">
        <w:t xml:space="preserve"> </w:t>
      </w:r>
      <w:r w:rsidRPr="00214CC6">
        <w:t>fee</w:t>
      </w:r>
      <w:r w:rsidR="009D42B6" w:rsidRPr="00214CC6">
        <w:t xml:space="preserve"> </w:t>
      </w:r>
      <w:r w:rsidRPr="00214CC6">
        <w:t>was</w:t>
      </w:r>
      <w:r w:rsidR="009D42B6" w:rsidRPr="00214CC6">
        <w:t xml:space="preserve"> </w:t>
      </w:r>
      <w:r w:rsidRPr="00214CC6">
        <w:t>introduced</w:t>
      </w:r>
      <w:r w:rsidR="009D42B6" w:rsidRPr="00214CC6">
        <w:t xml:space="preserve"> </w:t>
      </w:r>
      <w:r w:rsidRPr="00214CC6">
        <w:t>in</w:t>
      </w:r>
      <w:r w:rsidR="009D42B6" w:rsidRPr="00214CC6">
        <w:t xml:space="preserve"> </w:t>
      </w:r>
      <w:r w:rsidRPr="00214CC6">
        <w:t>home</w:t>
      </w:r>
      <w:r w:rsidR="009D42B6" w:rsidRPr="00214CC6">
        <w:t xml:space="preserve"> </w:t>
      </w:r>
      <w:r w:rsidRPr="00214CC6">
        <w:t>care</w:t>
      </w:r>
      <w:r w:rsidR="009D42B6" w:rsidRPr="00214CC6">
        <w:t xml:space="preserve"> </w:t>
      </w:r>
      <w:r w:rsidRPr="00214CC6">
        <w:t>from</w:t>
      </w:r>
      <w:r w:rsidR="009D42B6" w:rsidRPr="00214CC6">
        <w:t xml:space="preserve"> </w:t>
      </w:r>
      <w:r w:rsidR="00EB039B" w:rsidRPr="00214CC6">
        <w:t>1</w:t>
      </w:r>
      <w:r w:rsidR="00A23625">
        <w:t> </w:t>
      </w:r>
      <w:r w:rsidR="00EB039B" w:rsidRPr="00214CC6">
        <w:t>July</w:t>
      </w:r>
      <w:r w:rsidR="00A23625">
        <w:t> </w:t>
      </w:r>
      <w:r w:rsidR="00EB039B" w:rsidRPr="00214CC6">
        <w:t>2</w:t>
      </w:r>
      <w:r w:rsidRPr="00214CC6">
        <w:t>014.</w:t>
      </w:r>
      <w:r w:rsidR="009D42B6" w:rsidRPr="00214CC6">
        <w:t xml:space="preserve"> </w:t>
      </w:r>
      <w:r w:rsidRPr="00214CC6">
        <w:t>Unlike</w:t>
      </w:r>
      <w:r w:rsidR="009D42B6" w:rsidRPr="00214CC6">
        <w:t xml:space="preserve"> </w:t>
      </w:r>
      <w:r w:rsidRPr="00214CC6">
        <w:t>the</w:t>
      </w:r>
      <w:r w:rsidR="009D42B6" w:rsidRPr="00214CC6">
        <w:t xml:space="preserve"> </w:t>
      </w:r>
      <w:r w:rsidRPr="00214CC6">
        <w:t>arrangements</w:t>
      </w:r>
      <w:r w:rsidR="009D42B6" w:rsidRPr="00214CC6">
        <w:t xml:space="preserve"> </w:t>
      </w:r>
      <w:r w:rsidRPr="00214CC6">
        <w:t>for</w:t>
      </w:r>
      <w:r w:rsidR="009D42B6" w:rsidRPr="00214CC6">
        <w:t xml:space="preserve"> </w:t>
      </w:r>
      <w:r w:rsidRPr="00214CC6">
        <w:t>the</w:t>
      </w:r>
      <w:r w:rsidR="009D42B6" w:rsidRPr="00214CC6">
        <w:t xml:space="preserve"> </w:t>
      </w:r>
      <w:r w:rsidRPr="00214CC6">
        <w:t>basic</w:t>
      </w:r>
      <w:r w:rsidR="009D42B6" w:rsidRPr="00214CC6">
        <w:t xml:space="preserve"> </w:t>
      </w:r>
      <w:r w:rsidRPr="00214CC6">
        <w:t>daily</w:t>
      </w:r>
      <w:r w:rsidR="009D42B6" w:rsidRPr="00214CC6">
        <w:t xml:space="preserve"> </w:t>
      </w:r>
      <w:r w:rsidRPr="00214CC6">
        <w:t>fee,</w:t>
      </w:r>
      <w:r w:rsidR="009D42B6" w:rsidRPr="00214CC6">
        <w:t xml:space="preserve"> </w:t>
      </w:r>
      <w:r w:rsidRPr="00214CC6">
        <w:t>the</w:t>
      </w:r>
      <w:r w:rsidR="009D42B6" w:rsidRPr="00214CC6">
        <w:t xml:space="preserve"> </w:t>
      </w:r>
      <w:r w:rsidRPr="00214CC6">
        <w:t>Commonwealth</w:t>
      </w:r>
      <w:r w:rsidR="009D42B6" w:rsidRPr="00214CC6">
        <w:t xml:space="preserve"> </w:t>
      </w:r>
      <w:r w:rsidRPr="00214CC6">
        <w:t>payment</w:t>
      </w:r>
      <w:r w:rsidR="009D42B6" w:rsidRPr="00214CC6">
        <w:t xml:space="preserve"> </w:t>
      </w:r>
      <w:r w:rsidRPr="00214CC6">
        <w:t>received</w:t>
      </w:r>
      <w:r w:rsidR="009D42B6" w:rsidRPr="00214CC6">
        <w:t xml:space="preserve"> </w:t>
      </w:r>
      <w:r w:rsidRPr="00214CC6">
        <w:t>by</w:t>
      </w:r>
      <w:r w:rsidR="009D42B6" w:rsidRPr="00214CC6">
        <w:t xml:space="preserve"> </w:t>
      </w:r>
      <w:r w:rsidRPr="00214CC6">
        <w:t>the</w:t>
      </w:r>
      <w:r w:rsidR="009D42B6" w:rsidRPr="00214CC6">
        <w:t xml:space="preserve"> </w:t>
      </w:r>
      <w:r w:rsidRPr="00214CC6">
        <w:t>provider</w:t>
      </w:r>
      <w:r w:rsidR="009D42B6" w:rsidRPr="00214CC6">
        <w:t xml:space="preserve"> </w:t>
      </w:r>
      <w:r w:rsidRPr="00214CC6">
        <w:t>is</w:t>
      </w:r>
      <w:r w:rsidR="009D42B6" w:rsidRPr="00214CC6">
        <w:t xml:space="preserve"> </w:t>
      </w:r>
      <w:r w:rsidRPr="00214CC6">
        <w:t>reduced</w:t>
      </w:r>
      <w:r w:rsidR="009D42B6" w:rsidRPr="00214CC6">
        <w:t xml:space="preserve"> </w:t>
      </w:r>
      <w:r w:rsidRPr="00214CC6">
        <w:t>by</w:t>
      </w:r>
      <w:r w:rsidR="009D42B6" w:rsidRPr="00214CC6">
        <w:t xml:space="preserve"> </w:t>
      </w:r>
      <w:r w:rsidRPr="00214CC6">
        <w:t>the</w:t>
      </w:r>
      <w:r w:rsidR="009D42B6" w:rsidRPr="00214CC6">
        <w:t xml:space="preserve"> </w:t>
      </w:r>
      <w:r w:rsidRPr="00214CC6">
        <w:t>amount</w:t>
      </w:r>
      <w:r w:rsidR="009D42B6" w:rsidRPr="00214CC6">
        <w:t xml:space="preserve"> </w:t>
      </w:r>
      <w:r w:rsidRPr="00214CC6">
        <w:t>of</w:t>
      </w:r>
      <w:r w:rsidR="009D42B6" w:rsidRPr="00214CC6">
        <w:t xml:space="preserve"> </w:t>
      </w:r>
      <w:r w:rsidRPr="00214CC6">
        <w:t>the</w:t>
      </w:r>
      <w:r w:rsidR="009D42B6" w:rsidRPr="00214CC6">
        <w:t xml:space="preserve"> </w:t>
      </w:r>
      <w:r w:rsidRPr="00214CC6">
        <w:t>income-tested</w:t>
      </w:r>
      <w:r w:rsidR="009D42B6" w:rsidRPr="00214CC6">
        <w:t xml:space="preserve"> </w:t>
      </w:r>
      <w:r w:rsidRPr="00214CC6">
        <w:t>care</w:t>
      </w:r>
      <w:r w:rsidR="009D42B6" w:rsidRPr="00214CC6">
        <w:t xml:space="preserve"> </w:t>
      </w:r>
      <w:r w:rsidRPr="00214CC6">
        <w:t>fee.</w:t>
      </w:r>
      <w:r w:rsidR="009D42B6" w:rsidRPr="00214CC6">
        <w:t xml:space="preserve"> </w:t>
      </w:r>
      <w:r w:rsidRPr="00214CC6">
        <w:t>Accordingly,</w:t>
      </w:r>
      <w:r w:rsidR="009D42B6" w:rsidRPr="00214CC6">
        <w:t xml:space="preserve"> </w:t>
      </w:r>
      <w:r w:rsidRPr="00214CC6">
        <w:t>to</w:t>
      </w:r>
      <w:r w:rsidR="009D42B6" w:rsidRPr="00214CC6">
        <w:t xml:space="preserve"> </w:t>
      </w:r>
      <w:r w:rsidRPr="00214CC6">
        <w:t>receive</w:t>
      </w:r>
      <w:r w:rsidR="009D42B6" w:rsidRPr="00214CC6">
        <w:t xml:space="preserve"> </w:t>
      </w:r>
      <w:r w:rsidRPr="00214CC6">
        <w:t>an</w:t>
      </w:r>
      <w:r w:rsidR="009D42B6" w:rsidRPr="00214CC6">
        <w:t xml:space="preserve"> </w:t>
      </w:r>
      <w:r w:rsidRPr="00214CC6">
        <w:t>amount</w:t>
      </w:r>
      <w:r w:rsidR="009D42B6" w:rsidRPr="00214CC6">
        <w:t xml:space="preserve"> </w:t>
      </w:r>
      <w:r w:rsidRPr="00214CC6">
        <w:t>equivalent</w:t>
      </w:r>
      <w:r w:rsidR="009D42B6" w:rsidRPr="00214CC6">
        <w:t xml:space="preserve"> </w:t>
      </w:r>
      <w:r w:rsidRPr="00214CC6">
        <w:t>to</w:t>
      </w:r>
      <w:r w:rsidR="009D42B6" w:rsidRPr="00214CC6">
        <w:t xml:space="preserve"> </w:t>
      </w:r>
      <w:r w:rsidRPr="00214CC6">
        <w:t>the</w:t>
      </w:r>
      <w:r w:rsidR="009D42B6" w:rsidRPr="00214CC6">
        <w:t xml:space="preserve"> </w:t>
      </w:r>
      <w:r w:rsidRPr="00214CC6">
        <w:t>full</w:t>
      </w:r>
      <w:r w:rsidR="009D42B6" w:rsidRPr="00214CC6">
        <w:t xml:space="preserve"> </w:t>
      </w:r>
      <w:r w:rsidRPr="00214CC6">
        <w:t>subsidy</w:t>
      </w:r>
      <w:r w:rsidR="009D42B6" w:rsidRPr="00214CC6">
        <w:t xml:space="preserve"> </w:t>
      </w:r>
      <w:r w:rsidRPr="00214CC6">
        <w:t>the</w:t>
      </w:r>
      <w:r w:rsidR="009D42B6" w:rsidRPr="00214CC6">
        <w:t xml:space="preserve"> </w:t>
      </w:r>
      <w:r w:rsidRPr="00214CC6">
        <w:t>provider</w:t>
      </w:r>
      <w:r w:rsidR="009D42B6" w:rsidRPr="00214CC6">
        <w:t xml:space="preserve"> </w:t>
      </w:r>
      <w:r w:rsidRPr="00214CC6">
        <w:t>needs</w:t>
      </w:r>
      <w:r w:rsidR="009D42B6" w:rsidRPr="00214CC6">
        <w:t xml:space="preserve"> </w:t>
      </w:r>
      <w:r w:rsidRPr="00214CC6">
        <w:t>to</w:t>
      </w:r>
      <w:r w:rsidR="009D42B6" w:rsidRPr="00214CC6">
        <w:t xml:space="preserve"> </w:t>
      </w:r>
      <w:r w:rsidRPr="00214CC6">
        <w:t>charge</w:t>
      </w:r>
      <w:r w:rsidR="009D42B6" w:rsidRPr="00214CC6">
        <w:t xml:space="preserve"> </w:t>
      </w:r>
      <w:r w:rsidRPr="00214CC6">
        <w:t>the</w:t>
      </w:r>
      <w:r w:rsidR="009D42B6" w:rsidRPr="00214CC6">
        <w:t xml:space="preserve"> </w:t>
      </w:r>
      <w:r w:rsidRPr="00214CC6">
        <w:t>appropriate</w:t>
      </w:r>
      <w:r w:rsidR="009D42B6" w:rsidRPr="00214CC6">
        <w:t xml:space="preserve"> </w:t>
      </w:r>
      <w:r w:rsidRPr="00214CC6">
        <w:t>income-tested</w:t>
      </w:r>
      <w:r w:rsidR="009D42B6" w:rsidRPr="00214CC6">
        <w:t xml:space="preserve"> </w:t>
      </w:r>
      <w:r w:rsidRPr="00214CC6">
        <w:t>care</w:t>
      </w:r>
      <w:r w:rsidR="009D42B6" w:rsidRPr="00214CC6">
        <w:t xml:space="preserve"> </w:t>
      </w:r>
      <w:r w:rsidRPr="00214CC6">
        <w:t>fee.</w:t>
      </w:r>
    </w:p>
    <w:p w14:paraId="0837C151" w14:textId="77777777" w:rsidR="00A667E6" w:rsidRPr="00DF223C" w:rsidRDefault="00A667E6" w:rsidP="00A667E6">
      <w:pPr>
        <w:pStyle w:val="BodyText"/>
      </w:pPr>
      <w:bookmarkStart w:id="1129" w:name="_Residential_care"/>
      <w:bookmarkStart w:id="1130" w:name="_Toc536515417"/>
      <w:bookmarkStart w:id="1131" w:name="_Toc2536695"/>
      <w:bookmarkEnd w:id="1128"/>
      <w:bookmarkEnd w:id="1129"/>
      <w:r w:rsidRPr="00DF223C">
        <w:t>Annual income-tested care fees in home care are currently capped at $5,617.47 for part-pensioners and $11,234.96 for non-pensioners (March 2020 rate). A lifetime cap of $67,409.85 per consumer currently applies for care contributions across home care and residential care (March 2020 rate). Full pensioners are not required to contribute to their care costs and may only be required to pay the basic daily fee.</w:t>
      </w:r>
    </w:p>
    <w:p w14:paraId="5905DE16" w14:textId="4483C8ED" w:rsidR="001E6A72" w:rsidRDefault="001E6A72" w:rsidP="006A27C1">
      <w:pPr>
        <w:pStyle w:val="Caption"/>
      </w:pPr>
      <w:bookmarkStart w:id="1132" w:name="_Toc39040424"/>
      <w:r w:rsidRPr="00922697">
        <w:t>Figure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7621BE">
        <w:rPr>
          <w:noProof/>
        </w:rPr>
        <w:t>E</w:t>
      </w:r>
      <w:r w:rsidR="009D64CB">
        <w:rPr>
          <w:noProof/>
        </w:rPr>
        <w:fldChar w:fldCharType="end"/>
      </w:r>
      <w:r w:rsidR="00F15E39" w:rsidRPr="00922697">
        <w:t>.</w:t>
      </w:r>
      <w:r w:rsidR="009D64CB">
        <w:rPr>
          <w:noProof/>
        </w:rPr>
        <w:fldChar w:fldCharType="begin"/>
      </w:r>
      <w:r w:rsidR="009D64CB">
        <w:rPr>
          <w:noProof/>
        </w:rPr>
        <w:instrText xml:space="preserve"> SEQ Figure \* ARABIC \s 1 </w:instrText>
      </w:r>
      <w:r w:rsidR="009D64CB">
        <w:rPr>
          <w:noProof/>
        </w:rPr>
        <w:fldChar w:fldCharType="separate"/>
      </w:r>
      <w:r w:rsidR="007621BE">
        <w:rPr>
          <w:noProof/>
        </w:rPr>
        <w:t>1</w:t>
      </w:r>
      <w:r w:rsidR="009D64CB">
        <w:rPr>
          <w:noProof/>
        </w:rPr>
        <w:fldChar w:fldCharType="end"/>
      </w:r>
      <w:r w:rsidR="00AC46F2">
        <w:t xml:space="preserve">: </w:t>
      </w:r>
      <w:r w:rsidRPr="00922697">
        <w:t>Current</w:t>
      </w:r>
      <w:r w:rsidR="009D42B6">
        <w:t xml:space="preserve"> </w:t>
      </w:r>
      <w:r w:rsidRPr="00922697">
        <w:t>income</w:t>
      </w:r>
      <w:r w:rsidR="009D42B6">
        <w:t xml:space="preserve"> </w:t>
      </w:r>
      <w:r w:rsidRPr="00922697">
        <w:t>testing</w:t>
      </w:r>
      <w:r w:rsidR="009D42B6">
        <w:t xml:space="preserve"> </w:t>
      </w:r>
      <w:r w:rsidRPr="00922697">
        <w:t>for</w:t>
      </w:r>
      <w:r w:rsidR="009D42B6">
        <w:t xml:space="preserve"> </w:t>
      </w:r>
      <w:r w:rsidRPr="00922697">
        <w:t>home</w:t>
      </w:r>
      <w:r w:rsidR="009D42B6">
        <w:t xml:space="preserve"> </w:t>
      </w:r>
      <w:r w:rsidRPr="00922697">
        <w:t>care</w:t>
      </w:r>
      <w:r w:rsidR="009D42B6">
        <w:t xml:space="preserve"> </w:t>
      </w:r>
      <w:r w:rsidRPr="00922697">
        <w:t>(post</w:t>
      </w:r>
      <w:r w:rsidR="009D42B6">
        <w:t xml:space="preserve"> </w:t>
      </w:r>
      <w:r w:rsidRPr="00922697">
        <w:t>1</w:t>
      </w:r>
      <w:r w:rsidR="009D42B6">
        <w:t xml:space="preserve"> </w:t>
      </w:r>
      <w:r w:rsidRPr="00922697">
        <w:t>July</w:t>
      </w:r>
      <w:r w:rsidR="009D42B6">
        <w:t xml:space="preserve"> </w:t>
      </w:r>
      <w:r w:rsidRPr="00922697">
        <w:t>2014)</w:t>
      </w:r>
      <w:bookmarkEnd w:id="1130"/>
      <w:bookmarkEnd w:id="1131"/>
      <w:bookmarkEnd w:id="1132"/>
    </w:p>
    <w:p w14:paraId="0EBFF9CD" w14:textId="403E03CA" w:rsidR="00A667E6" w:rsidRDefault="00A667E6" w:rsidP="00A667E6"/>
    <w:p w14:paraId="262441EA" w14:textId="72CBF6B5" w:rsidR="00A667E6" w:rsidRDefault="00A667E6" w:rsidP="00A667E6">
      <w:r>
        <w:rPr>
          <w:b/>
          <w:noProof/>
          <w:sz w:val="32"/>
          <w:szCs w:val="32"/>
          <w:lang w:eastAsia="en-AU"/>
        </w:rPr>
        <w:drawing>
          <wp:inline distT="0" distB="0" distL="0" distR="0" wp14:anchorId="15C46A67" wp14:editId="6A29C3D0">
            <wp:extent cx="6120130" cy="4047378"/>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4047378"/>
                    </a:xfrm>
                    <a:prstGeom prst="rect">
                      <a:avLst/>
                    </a:prstGeom>
                    <a:noFill/>
                  </pic:spPr>
                </pic:pic>
              </a:graphicData>
            </a:graphic>
          </wp:inline>
        </w:drawing>
      </w:r>
    </w:p>
    <w:p w14:paraId="11FDFEBD" w14:textId="761779EB" w:rsidR="00A667E6" w:rsidRDefault="00A667E6" w:rsidP="00A667E6"/>
    <w:p w14:paraId="7DAD303E" w14:textId="77777777" w:rsidR="00A667E6" w:rsidRPr="00A667E6" w:rsidRDefault="00A667E6" w:rsidP="00A667E6"/>
    <w:p w14:paraId="36A9D23C" w14:textId="538E8400" w:rsidR="00156BC6" w:rsidRPr="00214CC6" w:rsidRDefault="00156BC6" w:rsidP="00E77670">
      <w:pPr>
        <w:pStyle w:val="BodyText"/>
        <w:rPr>
          <w:lang w:val="en-GB"/>
        </w:rPr>
      </w:pPr>
      <w:r w:rsidRPr="00214CC6">
        <w:rPr>
          <w:b/>
          <w:sz w:val="32"/>
          <w:szCs w:val="32"/>
        </w:rPr>
        <w:br w:type="page"/>
      </w:r>
    </w:p>
    <w:p w14:paraId="41DC6A42" w14:textId="77777777" w:rsidR="009D42B6" w:rsidRDefault="00A87EB7" w:rsidP="00FD78D8">
      <w:pPr>
        <w:pStyle w:val="Heading2NoNumber"/>
      </w:pPr>
      <w:bookmarkStart w:id="1133" w:name="_Toc14887416"/>
      <w:r w:rsidRPr="00922697">
        <w:t>Residential</w:t>
      </w:r>
      <w:r w:rsidR="009D42B6">
        <w:t xml:space="preserve"> </w:t>
      </w:r>
      <w:r w:rsidR="000D5A5E" w:rsidRPr="00922697">
        <w:t>care</w:t>
      </w:r>
      <w:bookmarkEnd w:id="1133"/>
    </w:p>
    <w:p w14:paraId="5B3DCA88" w14:textId="77777777" w:rsidR="009D42B6" w:rsidRPr="00214CC6" w:rsidRDefault="000D5A5E" w:rsidP="00577087">
      <w:pPr>
        <w:pStyle w:val="BodyText"/>
      </w:pPr>
      <w:r w:rsidRPr="00214CC6">
        <w:t>Changes</w:t>
      </w:r>
      <w:r w:rsidR="009D42B6" w:rsidRPr="00214CC6">
        <w:t xml:space="preserve"> </w:t>
      </w:r>
      <w:r w:rsidRPr="00214CC6">
        <w:t>to</w:t>
      </w:r>
      <w:r w:rsidR="009D42B6" w:rsidRPr="00214CC6">
        <w:t xml:space="preserve"> </w:t>
      </w:r>
      <w:r w:rsidRPr="00214CC6">
        <w:t>residential</w:t>
      </w:r>
      <w:r w:rsidR="009D42B6" w:rsidRPr="00214CC6">
        <w:t xml:space="preserve"> </w:t>
      </w:r>
      <w:r w:rsidRPr="00214CC6">
        <w:t>care</w:t>
      </w:r>
      <w:r w:rsidR="009D42B6" w:rsidRPr="00214CC6">
        <w:t xml:space="preserve"> </w:t>
      </w:r>
      <w:r w:rsidRPr="00214CC6">
        <w:t>from</w:t>
      </w:r>
      <w:r w:rsidR="009D42B6" w:rsidRPr="00214CC6">
        <w:t xml:space="preserve"> </w:t>
      </w:r>
      <w:r w:rsidR="00EB039B" w:rsidRPr="00214CC6">
        <w:t>1</w:t>
      </w:r>
      <w:r w:rsidR="009D42B6" w:rsidRPr="00214CC6">
        <w:t xml:space="preserve"> </w:t>
      </w:r>
      <w:r w:rsidR="00EB039B" w:rsidRPr="00214CC6">
        <w:t>July</w:t>
      </w:r>
      <w:r w:rsidR="009D42B6" w:rsidRPr="00214CC6">
        <w:t xml:space="preserve"> </w:t>
      </w:r>
      <w:r w:rsidR="00EB039B" w:rsidRPr="00214CC6">
        <w:t>2</w:t>
      </w:r>
      <w:r w:rsidRPr="00214CC6">
        <w:t>014</w:t>
      </w:r>
      <w:r w:rsidR="009D42B6" w:rsidRPr="00214CC6">
        <w:t xml:space="preserve"> </w:t>
      </w:r>
      <w:r w:rsidRPr="00214CC6">
        <w:t>introduced</w:t>
      </w:r>
      <w:r w:rsidR="009D42B6" w:rsidRPr="00214CC6">
        <w:t xml:space="preserve"> </w:t>
      </w:r>
      <w:r w:rsidRPr="00214CC6">
        <w:t>more</w:t>
      </w:r>
      <w:r w:rsidR="009D42B6" w:rsidRPr="00214CC6">
        <w:t xml:space="preserve"> </w:t>
      </w:r>
      <w:r w:rsidRPr="00214CC6">
        <w:t>comprehensive</w:t>
      </w:r>
      <w:r w:rsidR="009D42B6" w:rsidRPr="00214CC6">
        <w:t xml:space="preserve"> </w:t>
      </w:r>
      <w:r w:rsidRPr="00214CC6">
        <w:t>means</w:t>
      </w:r>
      <w:r w:rsidR="009D42B6" w:rsidRPr="00214CC6">
        <w:t xml:space="preserve"> </w:t>
      </w:r>
      <w:r w:rsidRPr="00214CC6">
        <w:t>testing</w:t>
      </w:r>
      <w:r w:rsidR="009D42B6" w:rsidRPr="00214CC6">
        <w:t xml:space="preserve"> </w:t>
      </w:r>
      <w:r w:rsidRPr="00214CC6">
        <w:t>arrangements</w:t>
      </w:r>
      <w:r w:rsidR="009D42B6" w:rsidRPr="00214CC6">
        <w:t xml:space="preserve"> </w:t>
      </w:r>
      <w:r w:rsidRPr="00214CC6">
        <w:t>by</w:t>
      </w:r>
      <w:r w:rsidR="009D42B6" w:rsidRPr="00214CC6">
        <w:t xml:space="preserve"> </w:t>
      </w:r>
      <w:r w:rsidRPr="00214CC6">
        <w:t>way</w:t>
      </w:r>
      <w:r w:rsidR="009D42B6" w:rsidRPr="00214CC6">
        <w:t xml:space="preserve"> </w:t>
      </w:r>
      <w:r w:rsidRPr="00214CC6">
        <w:t>of</w:t>
      </w:r>
      <w:r w:rsidR="009D42B6" w:rsidRPr="00214CC6">
        <w:t xml:space="preserve"> </w:t>
      </w:r>
      <w:r w:rsidRPr="00214CC6">
        <w:t>a</w:t>
      </w:r>
      <w:r w:rsidR="009D42B6" w:rsidRPr="00214CC6">
        <w:t xml:space="preserve"> </w:t>
      </w:r>
      <w:r w:rsidRPr="00214CC6">
        <w:t>combined</w:t>
      </w:r>
      <w:r w:rsidR="009D42B6" w:rsidRPr="00214CC6">
        <w:t xml:space="preserve"> </w:t>
      </w:r>
      <w:r w:rsidRPr="00214CC6">
        <w:t>assets</w:t>
      </w:r>
      <w:r w:rsidR="009D42B6" w:rsidRPr="00214CC6">
        <w:t xml:space="preserve"> </w:t>
      </w:r>
      <w:r w:rsidRPr="00214CC6">
        <w:t>and</w:t>
      </w:r>
      <w:r w:rsidR="009D42B6" w:rsidRPr="00214CC6">
        <w:t xml:space="preserve"> </w:t>
      </w:r>
      <w:r w:rsidRPr="00214CC6">
        <w:t>income</w:t>
      </w:r>
      <w:r w:rsidR="009D42B6" w:rsidRPr="00214CC6">
        <w:t xml:space="preserve"> </w:t>
      </w:r>
      <w:r w:rsidRPr="00214CC6">
        <w:t>assessment</w:t>
      </w:r>
      <w:r w:rsidR="009D42B6" w:rsidRPr="00214CC6">
        <w:t xml:space="preserve"> </w:t>
      </w:r>
      <w:r w:rsidRPr="00214CC6">
        <w:t>and</w:t>
      </w:r>
      <w:r w:rsidR="009D42B6" w:rsidRPr="00214CC6">
        <w:t xml:space="preserve"> </w:t>
      </w:r>
      <w:r w:rsidRPr="00214CC6">
        <w:t>a</w:t>
      </w:r>
      <w:r w:rsidR="009D42B6" w:rsidRPr="00214CC6">
        <w:t xml:space="preserve"> </w:t>
      </w:r>
      <w:r w:rsidRPr="00214CC6">
        <w:t>new</w:t>
      </w:r>
      <w:r w:rsidR="009D42B6" w:rsidRPr="00214CC6">
        <w:t xml:space="preserve"> </w:t>
      </w:r>
      <w:r w:rsidRPr="00214CC6">
        <w:t>fees</w:t>
      </w:r>
      <w:r w:rsidR="009D42B6" w:rsidRPr="00214CC6">
        <w:t xml:space="preserve"> </w:t>
      </w:r>
      <w:r w:rsidRPr="00214CC6">
        <w:t>structure.</w:t>
      </w:r>
    </w:p>
    <w:p w14:paraId="382891DC" w14:textId="77777777" w:rsidR="00A667E6" w:rsidRPr="00DF223C" w:rsidRDefault="00A667E6" w:rsidP="00A667E6">
      <w:pPr>
        <w:pStyle w:val="BodyText"/>
      </w:pPr>
      <w:r w:rsidRPr="00DF223C">
        <w:t>Annual and lifetime caps were also introduced, with an annual cap of $28,087.41 applying to the means</w:t>
      </w:r>
      <w:r w:rsidRPr="00DF223C">
        <w:noBreakHyphen/>
        <w:t>tested care fee and a lifetime cap of $67,409.85 for care contributions (March 2020 rate).</w:t>
      </w:r>
    </w:p>
    <w:p w14:paraId="59847A1B" w14:textId="1611AE6B" w:rsidR="000D5A5E" w:rsidRPr="00214CC6" w:rsidRDefault="00E41295" w:rsidP="00577087">
      <w:pPr>
        <w:pStyle w:val="BodyText"/>
      </w:pPr>
      <w:r w:rsidRPr="00214CC6">
        <w:t>Figure</w:t>
      </w:r>
      <w:r w:rsidR="009D42B6" w:rsidRPr="00214CC6">
        <w:t xml:space="preserve"> </w:t>
      </w:r>
      <w:r w:rsidRPr="00214CC6">
        <w:t>E.2</w:t>
      </w:r>
      <w:r w:rsidR="009D42B6" w:rsidRPr="00214CC6">
        <w:t xml:space="preserve"> </w:t>
      </w:r>
      <w:r w:rsidR="000D5A5E" w:rsidRPr="00214CC6">
        <w:t>demonstrates</w:t>
      </w:r>
      <w:r w:rsidR="009D42B6" w:rsidRPr="00214CC6">
        <w:t xml:space="preserve"> </w:t>
      </w:r>
      <w:r w:rsidR="000D5A5E" w:rsidRPr="00214CC6">
        <w:t>how</w:t>
      </w:r>
      <w:r w:rsidR="009D42B6" w:rsidRPr="00214CC6">
        <w:t xml:space="preserve"> </w:t>
      </w:r>
      <w:r w:rsidR="000D5A5E" w:rsidRPr="00214CC6">
        <w:t>the</w:t>
      </w:r>
      <w:r w:rsidR="009D42B6" w:rsidRPr="00214CC6">
        <w:t xml:space="preserve"> </w:t>
      </w:r>
      <w:r w:rsidR="000D5A5E" w:rsidRPr="00214CC6">
        <w:t>means</w:t>
      </w:r>
      <w:r w:rsidR="009D42B6" w:rsidRPr="00214CC6">
        <w:t xml:space="preserve"> </w:t>
      </w:r>
      <w:r w:rsidR="000D5A5E" w:rsidRPr="00214CC6">
        <w:t>testing</w:t>
      </w:r>
      <w:r w:rsidR="009D42B6" w:rsidRPr="00214CC6">
        <w:t xml:space="preserve"> </w:t>
      </w:r>
      <w:r w:rsidR="000D5A5E" w:rsidRPr="00214CC6">
        <w:t>arrangements</w:t>
      </w:r>
      <w:r w:rsidR="009D42B6" w:rsidRPr="00214CC6">
        <w:t xml:space="preserve"> </w:t>
      </w:r>
      <w:r w:rsidR="000D5A5E" w:rsidRPr="00214CC6">
        <w:t>created</w:t>
      </w:r>
      <w:r w:rsidR="009D42B6" w:rsidRPr="00214CC6">
        <w:t xml:space="preserve"> </w:t>
      </w:r>
      <w:r w:rsidR="000D5A5E" w:rsidRPr="00214CC6">
        <w:t>three</w:t>
      </w:r>
      <w:r w:rsidR="009D42B6" w:rsidRPr="00214CC6">
        <w:t xml:space="preserve"> </w:t>
      </w:r>
      <w:r w:rsidR="000D5A5E" w:rsidRPr="00214CC6">
        <w:t>tiers</w:t>
      </w:r>
      <w:r w:rsidR="009D42B6" w:rsidRPr="00214CC6">
        <w:t xml:space="preserve"> </w:t>
      </w:r>
      <w:r w:rsidR="000D5A5E" w:rsidRPr="00214CC6">
        <w:t>of</w:t>
      </w:r>
      <w:r w:rsidR="009D42B6" w:rsidRPr="00214CC6">
        <w:t xml:space="preserve"> </w:t>
      </w:r>
      <w:r w:rsidR="000D5A5E" w:rsidRPr="00214CC6">
        <w:t>consumer</w:t>
      </w:r>
      <w:r w:rsidR="009D42B6" w:rsidRPr="00214CC6">
        <w:t xml:space="preserve"> </w:t>
      </w:r>
      <w:r w:rsidR="000D5A5E" w:rsidRPr="00214CC6">
        <w:t>c</w:t>
      </w:r>
      <w:r w:rsidR="00A87EB7" w:rsidRPr="00214CC6">
        <w:t>ontributions</w:t>
      </w:r>
      <w:r w:rsidR="009D42B6" w:rsidRPr="00214CC6">
        <w:t xml:space="preserve"> </w:t>
      </w:r>
      <w:r w:rsidR="00A87EB7" w:rsidRPr="00214CC6">
        <w:t>in</w:t>
      </w:r>
      <w:r w:rsidR="009D42B6" w:rsidRPr="00214CC6">
        <w:t xml:space="preserve"> </w:t>
      </w:r>
      <w:r w:rsidR="00A87EB7" w:rsidRPr="00214CC6">
        <w:t>residential</w:t>
      </w:r>
      <w:r w:rsidR="009D42B6" w:rsidRPr="00214CC6">
        <w:t xml:space="preserve"> </w:t>
      </w:r>
      <w:r w:rsidR="000D5A5E" w:rsidRPr="00214CC6">
        <w:t>care:</w:t>
      </w:r>
    </w:p>
    <w:p w14:paraId="4A4D3C5E" w14:textId="5350A8D3" w:rsidR="000D5A5E" w:rsidRPr="00922697" w:rsidRDefault="000D5A5E" w:rsidP="00EB7172">
      <w:pPr>
        <w:pStyle w:val="Bullet1"/>
      </w:pPr>
      <w:r w:rsidRPr="00922697">
        <w:t>consumers</w:t>
      </w:r>
      <w:r w:rsidR="009D42B6">
        <w:t xml:space="preserve"> </w:t>
      </w:r>
      <w:r w:rsidRPr="00922697">
        <w:t>with</w:t>
      </w:r>
      <w:r w:rsidR="009D42B6">
        <w:t xml:space="preserve"> </w:t>
      </w:r>
      <w:r w:rsidRPr="00922697">
        <w:t>low</w:t>
      </w:r>
      <w:r w:rsidR="009D42B6">
        <w:t xml:space="preserve"> </w:t>
      </w:r>
      <w:r w:rsidRPr="00922697">
        <w:t>means,</w:t>
      </w:r>
      <w:r w:rsidR="009D42B6">
        <w:t xml:space="preserve"> </w:t>
      </w:r>
      <w:r w:rsidRPr="00922697">
        <w:t>who</w:t>
      </w:r>
      <w:r w:rsidR="009D42B6">
        <w:t xml:space="preserve"> </w:t>
      </w:r>
      <w:r w:rsidRPr="00922697">
        <w:t>are</w:t>
      </w:r>
      <w:r w:rsidR="009D42B6">
        <w:t xml:space="preserve"> </w:t>
      </w:r>
      <w:r w:rsidRPr="00922697">
        <w:t>required</w:t>
      </w:r>
      <w:r w:rsidR="009D42B6">
        <w:t xml:space="preserve"> </w:t>
      </w:r>
      <w:r w:rsidRPr="00922697">
        <w:t>to</w:t>
      </w:r>
      <w:r w:rsidR="009D42B6">
        <w:t xml:space="preserve"> </w:t>
      </w:r>
      <w:r w:rsidRPr="00922697">
        <w:t>pay</w:t>
      </w:r>
      <w:r w:rsidR="009D42B6">
        <w:t xml:space="preserve"> </w:t>
      </w:r>
      <w:r w:rsidRPr="00922697">
        <w:t>only</w:t>
      </w:r>
      <w:r w:rsidR="009D42B6">
        <w:t xml:space="preserve"> </w:t>
      </w:r>
      <w:r w:rsidRPr="00922697">
        <w:t>the</w:t>
      </w:r>
      <w:r w:rsidR="009D42B6">
        <w:t xml:space="preserve"> </w:t>
      </w:r>
      <w:r w:rsidRPr="00922697">
        <w:t>basic</w:t>
      </w:r>
      <w:r w:rsidR="009D42B6">
        <w:t xml:space="preserve"> </w:t>
      </w:r>
      <w:r w:rsidRPr="00922697">
        <w:t>daily</w:t>
      </w:r>
      <w:r w:rsidR="009D42B6">
        <w:t xml:space="preserve"> </w:t>
      </w:r>
      <w:r w:rsidRPr="00922697">
        <w:t>fee</w:t>
      </w:r>
      <w:r w:rsidR="009D42B6">
        <w:t xml:space="preserve"> </w:t>
      </w:r>
      <w:r w:rsidRPr="00922697">
        <w:t>(8</w:t>
      </w:r>
      <w:r w:rsidR="00BC5242">
        <w:t>5</w:t>
      </w:r>
      <w:r w:rsidR="009D42B6">
        <w:t xml:space="preserve"> </w:t>
      </w:r>
      <w:r w:rsidR="00BC5242">
        <w:t>per</w:t>
      </w:r>
      <w:r w:rsidR="009D42B6">
        <w:t xml:space="preserve"> </w:t>
      </w:r>
      <w:r w:rsidR="00BC5242">
        <w:t>cent</w:t>
      </w:r>
      <w:r w:rsidR="009D42B6">
        <w:t xml:space="preserve"> </w:t>
      </w:r>
      <w:r w:rsidRPr="00922697">
        <w:t>of</w:t>
      </w:r>
      <w:r w:rsidR="009D42B6">
        <w:t xml:space="preserve"> </w:t>
      </w:r>
      <w:r w:rsidRPr="00922697">
        <w:t>the</w:t>
      </w:r>
      <w:r w:rsidR="009D42B6">
        <w:t xml:space="preserve"> </w:t>
      </w:r>
      <w:r w:rsidRPr="00922697">
        <w:t>single</w:t>
      </w:r>
      <w:r w:rsidR="009D42B6">
        <w:t xml:space="preserve"> </w:t>
      </w:r>
      <w:r w:rsidRPr="00922697">
        <w:t>basic</w:t>
      </w:r>
      <w:r w:rsidR="009D42B6">
        <w:t xml:space="preserve"> </w:t>
      </w:r>
      <w:r w:rsidRPr="00922697">
        <w:t>age</w:t>
      </w:r>
      <w:r w:rsidR="009D42B6">
        <w:t xml:space="preserve"> </w:t>
      </w:r>
      <w:r w:rsidRPr="00922697">
        <w:t>pension)</w:t>
      </w:r>
      <w:r w:rsidR="009D42B6">
        <w:t xml:space="preserve"> </w:t>
      </w:r>
      <w:r w:rsidRPr="00922697">
        <w:t>as</w:t>
      </w:r>
      <w:r w:rsidR="009D42B6">
        <w:t xml:space="preserve"> </w:t>
      </w:r>
      <w:r w:rsidRPr="00922697">
        <w:t>a</w:t>
      </w:r>
      <w:r w:rsidR="009D42B6">
        <w:t xml:space="preserve"> </w:t>
      </w:r>
      <w:r w:rsidRPr="00922697">
        <w:t>contribution</w:t>
      </w:r>
      <w:r w:rsidR="009D42B6">
        <w:t xml:space="preserve"> </w:t>
      </w:r>
      <w:r w:rsidRPr="00922697">
        <w:t>towards</w:t>
      </w:r>
      <w:r w:rsidR="009D42B6">
        <w:t xml:space="preserve"> </w:t>
      </w:r>
      <w:r w:rsidRPr="00922697">
        <w:t>their</w:t>
      </w:r>
      <w:r w:rsidR="009D42B6">
        <w:t xml:space="preserve"> </w:t>
      </w:r>
      <w:r w:rsidRPr="00922697">
        <w:t>daily</w:t>
      </w:r>
      <w:r w:rsidR="009D42B6">
        <w:t xml:space="preserve"> </w:t>
      </w:r>
      <w:r w:rsidRPr="00922697">
        <w:t>living</w:t>
      </w:r>
      <w:r w:rsidR="009D42B6">
        <w:t xml:space="preserve"> </w:t>
      </w:r>
      <w:r w:rsidRPr="00922697">
        <w:t>expenses,</w:t>
      </w:r>
      <w:r w:rsidR="009D42B6">
        <w:t xml:space="preserve"> </w:t>
      </w:r>
      <w:r w:rsidRPr="00922697">
        <w:t>while</w:t>
      </w:r>
      <w:r w:rsidR="009D42B6">
        <w:t xml:space="preserve"> </w:t>
      </w:r>
      <w:r w:rsidRPr="00922697">
        <w:t>their</w:t>
      </w:r>
      <w:r w:rsidR="009D42B6">
        <w:t xml:space="preserve"> </w:t>
      </w:r>
      <w:r w:rsidRPr="00922697">
        <w:t>accommodation</w:t>
      </w:r>
      <w:r w:rsidR="009D42B6">
        <w:t xml:space="preserve"> </w:t>
      </w:r>
      <w:r w:rsidRPr="00922697">
        <w:t>and</w:t>
      </w:r>
      <w:r w:rsidR="009D42B6">
        <w:t xml:space="preserve"> </w:t>
      </w:r>
      <w:r w:rsidRPr="00922697">
        <w:t>care</w:t>
      </w:r>
      <w:r w:rsidR="009D42B6">
        <w:t xml:space="preserve"> </w:t>
      </w:r>
      <w:r w:rsidRPr="00922697">
        <w:t>costs</w:t>
      </w:r>
      <w:r w:rsidR="009D42B6">
        <w:t xml:space="preserve"> </w:t>
      </w:r>
      <w:r w:rsidRPr="00922697">
        <w:t>are</w:t>
      </w:r>
      <w:r w:rsidR="009D42B6">
        <w:t xml:space="preserve"> </w:t>
      </w:r>
      <w:r w:rsidRPr="00922697">
        <w:t>funded</w:t>
      </w:r>
      <w:r w:rsidR="009D42B6">
        <w:t xml:space="preserve"> </w:t>
      </w:r>
      <w:r w:rsidRPr="00922697">
        <w:t>by</w:t>
      </w:r>
      <w:r w:rsidR="009D42B6">
        <w:t xml:space="preserve"> </w:t>
      </w:r>
      <w:r w:rsidRPr="00922697">
        <w:t>the</w:t>
      </w:r>
      <w:r w:rsidR="009D42B6">
        <w:t xml:space="preserve"> </w:t>
      </w:r>
      <w:r w:rsidRPr="00922697">
        <w:t>Australian</w:t>
      </w:r>
      <w:r w:rsidR="009D42B6">
        <w:t xml:space="preserve"> </w:t>
      </w:r>
      <w:r w:rsidRPr="00922697">
        <w:t>Government;</w:t>
      </w:r>
    </w:p>
    <w:p w14:paraId="1011C4D5" w14:textId="17B3F97C" w:rsidR="000D5A5E" w:rsidRPr="00922697" w:rsidRDefault="000D5A5E" w:rsidP="00EB7172">
      <w:pPr>
        <w:pStyle w:val="Bullet1"/>
      </w:pPr>
      <w:r w:rsidRPr="00922697">
        <w:t>consumers</w:t>
      </w:r>
      <w:r w:rsidR="009D42B6">
        <w:t xml:space="preserve"> </w:t>
      </w:r>
      <w:r w:rsidRPr="00922697">
        <w:t>with</w:t>
      </w:r>
      <w:r w:rsidR="009D42B6">
        <w:t xml:space="preserve"> </w:t>
      </w:r>
      <w:r w:rsidRPr="00922697">
        <w:t>moderate</w:t>
      </w:r>
      <w:r w:rsidR="009D42B6">
        <w:t xml:space="preserve"> </w:t>
      </w:r>
      <w:r w:rsidRPr="00922697">
        <w:t>means,</w:t>
      </w:r>
      <w:r w:rsidR="009D42B6">
        <w:t xml:space="preserve"> </w:t>
      </w:r>
      <w:r w:rsidRPr="00922697">
        <w:t>who</w:t>
      </w:r>
      <w:r w:rsidR="009D42B6">
        <w:t xml:space="preserve"> </w:t>
      </w:r>
      <w:r w:rsidRPr="00922697">
        <w:t>in</w:t>
      </w:r>
      <w:r w:rsidR="009D42B6">
        <w:t xml:space="preserve"> </w:t>
      </w:r>
      <w:r w:rsidRPr="00922697">
        <w:t>addition</w:t>
      </w:r>
      <w:r w:rsidR="009D42B6">
        <w:t xml:space="preserve"> </w:t>
      </w:r>
      <w:r w:rsidRPr="00922697">
        <w:t>to</w:t>
      </w:r>
      <w:r w:rsidR="009D42B6">
        <w:t xml:space="preserve"> </w:t>
      </w:r>
      <w:r w:rsidRPr="00922697">
        <w:t>contributing</w:t>
      </w:r>
      <w:r w:rsidR="009D42B6">
        <w:t xml:space="preserve"> </w:t>
      </w:r>
      <w:r w:rsidRPr="00922697">
        <w:t>towards</w:t>
      </w:r>
      <w:r w:rsidR="009D42B6">
        <w:t xml:space="preserve"> </w:t>
      </w:r>
      <w:r w:rsidRPr="00922697">
        <w:t>their</w:t>
      </w:r>
      <w:r w:rsidR="009D42B6">
        <w:t xml:space="preserve"> </w:t>
      </w:r>
      <w:r w:rsidRPr="00922697">
        <w:t>daily</w:t>
      </w:r>
      <w:r w:rsidR="009D42B6">
        <w:t xml:space="preserve"> </w:t>
      </w:r>
      <w:r w:rsidRPr="00922697">
        <w:t>living</w:t>
      </w:r>
      <w:r w:rsidR="009D42B6">
        <w:t xml:space="preserve"> </w:t>
      </w:r>
      <w:r w:rsidRPr="00922697">
        <w:t>expenses</w:t>
      </w:r>
      <w:r w:rsidR="009D42B6">
        <w:t xml:space="preserve"> </w:t>
      </w:r>
      <w:r w:rsidRPr="00922697">
        <w:t>by</w:t>
      </w:r>
      <w:r w:rsidR="009D42B6">
        <w:t xml:space="preserve"> </w:t>
      </w:r>
      <w:r w:rsidRPr="00922697">
        <w:t>paying</w:t>
      </w:r>
      <w:r w:rsidR="009D42B6">
        <w:t xml:space="preserve"> </w:t>
      </w:r>
      <w:r w:rsidRPr="00922697">
        <w:t>the</w:t>
      </w:r>
      <w:r w:rsidR="009D42B6">
        <w:t xml:space="preserve"> </w:t>
      </w:r>
      <w:r w:rsidRPr="00922697">
        <w:t>basic</w:t>
      </w:r>
      <w:r w:rsidR="009D42B6">
        <w:t xml:space="preserve"> </w:t>
      </w:r>
      <w:r w:rsidRPr="00922697">
        <w:t>daily</w:t>
      </w:r>
      <w:r w:rsidR="009D42B6">
        <w:t xml:space="preserve"> </w:t>
      </w:r>
      <w:r w:rsidRPr="00922697">
        <w:t>fee,</w:t>
      </w:r>
      <w:r w:rsidR="009D42B6">
        <w:t xml:space="preserve"> </w:t>
      </w:r>
      <w:r w:rsidRPr="00922697">
        <w:t>also</w:t>
      </w:r>
      <w:r w:rsidR="009D42B6">
        <w:t xml:space="preserve"> </w:t>
      </w:r>
      <w:r w:rsidRPr="00922697">
        <w:t>make</w:t>
      </w:r>
      <w:r w:rsidR="009D42B6">
        <w:t xml:space="preserve"> </w:t>
      </w:r>
      <w:r w:rsidRPr="00922697">
        <w:t>a</w:t>
      </w:r>
      <w:r w:rsidR="009D42B6">
        <w:t xml:space="preserve"> </w:t>
      </w:r>
      <w:r w:rsidRPr="00922697">
        <w:t>capped</w:t>
      </w:r>
      <w:r w:rsidR="009D42B6">
        <w:t xml:space="preserve"> </w:t>
      </w:r>
      <w:r w:rsidRPr="00922697">
        <w:t>contribution</w:t>
      </w:r>
      <w:r w:rsidR="009D42B6">
        <w:t xml:space="preserve"> </w:t>
      </w:r>
      <w:r w:rsidRPr="00922697">
        <w:t>towards</w:t>
      </w:r>
      <w:r w:rsidR="009D42B6">
        <w:t xml:space="preserve"> </w:t>
      </w:r>
      <w:r w:rsidRPr="00922697">
        <w:t>their</w:t>
      </w:r>
      <w:r w:rsidR="009D42B6">
        <w:t xml:space="preserve"> </w:t>
      </w:r>
      <w:r w:rsidRPr="00922697">
        <w:t>accommodation</w:t>
      </w:r>
      <w:r w:rsidR="009D42B6">
        <w:t xml:space="preserve"> </w:t>
      </w:r>
      <w:r w:rsidRPr="00922697">
        <w:t>costs;</w:t>
      </w:r>
      <w:r w:rsidR="009D42B6">
        <w:t xml:space="preserve"> </w:t>
      </w:r>
      <w:r w:rsidRPr="00922697">
        <w:t>and</w:t>
      </w:r>
    </w:p>
    <w:p w14:paraId="53798BCC" w14:textId="77777777" w:rsidR="009D42B6" w:rsidRDefault="000D5A5E" w:rsidP="00EB7172">
      <w:pPr>
        <w:pStyle w:val="Bullet1"/>
      </w:pPr>
      <w:r w:rsidRPr="00922697">
        <w:t>consumers</w:t>
      </w:r>
      <w:r w:rsidR="009D42B6">
        <w:t xml:space="preserve"> </w:t>
      </w:r>
      <w:r w:rsidRPr="00922697">
        <w:t>with</w:t>
      </w:r>
      <w:r w:rsidR="009D42B6">
        <w:t xml:space="preserve"> </w:t>
      </w:r>
      <w:r w:rsidRPr="00922697">
        <w:t>greater</w:t>
      </w:r>
      <w:r w:rsidR="009D42B6">
        <w:t xml:space="preserve"> </w:t>
      </w:r>
      <w:r w:rsidRPr="00922697">
        <w:t>means,</w:t>
      </w:r>
      <w:r w:rsidR="009D42B6">
        <w:t xml:space="preserve"> </w:t>
      </w:r>
      <w:r w:rsidRPr="00922697">
        <w:t>who</w:t>
      </w:r>
      <w:r w:rsidR="009D42B6">
        <w:t xml:space="preserve"> </w:t>
      </w:r>
      <w:r w:rsidRPr="00922697">
        <w:t>in</w:t>
      </w:r>
      <w:r w:rsidR="009D42B6">
        <w:t xml:space="preserve"> </w:t>
      </w:r>
      <w:r w:rsidRPr="00922697">
        <w:t>addition</w:t>
      </w:r>
      <w:r w:rsidR="009D42B6">
        <w:t xml:space="preserve"> </w:t>
      </w:r>
      <w:r w:rsidRPr="00922697">
        <w:t>to</w:t>
      </w:r>
      <w:r w:rsidR="009D42B6">
        <w:t xml:space="preserve"> </w:t>
      </w:r>
      <w:r w:rsidRPr="00922697">
        <w:t>contributing</w:t>
      </w:r>
      <w:r w:rsidR="009D42B6">
        <w:t xml:space="preserve"> </w:t>
      </w:r>
      <w:r w:rsidRPr="00922697">
        <w:t>towards</w:t>
      </w:r>
      <w:r w:rsidR="009D42B6">
        <w:t xml:space="preserve"> </w:t>
      </w:r>
      <w:r w:rsidRPr="00922697">
        <w:t>their</w:t>
      </w:r>
      <w:r w:rsidR="009D42B6">
        <w:t xml:space="preserve"> </w:t>
      </w:r>
      <w:r w:rsidRPr="00922697">
        <w:t>daily</w:t>
      </w:r>
      <w:r w:rsidR="009D42B6">
        <w:t xml:space="preserve"> </w:t>
      </w:r>
      <w:r w:rsidRPr="00922697">
        <w:t>living</w:t>
      </w:r>
      <w:r w:rsidR="009D42B6">
        <w:t xml:space="preserve"> </w:t>
      </w:r>
      <w:r w:rsidRPr="00922697">
        <w:t>expenses,</w:t>
      </w:r>
      <w:r w:rsidR="009D42B6">
        <w:t xml:space="preserve"> </w:t>
      </w:r>
      <w:r w:rsidRPr="00922697">
        <w:t>also</w:t>
      </w:r>
      <w:r w:rsidR="009D42B6">
        <w:t xml:space="preserve"> </w:t>
      </w:r>
      <w:r w:rsidRPr="00922697">
        <w:t>pay</w:t>
      </w:r>
      <w:r w:rsidR="009D42B6">
        <w:t xml:space="preserve"> </w:t>
      </w:r>
      <w:r w:rsidRPr="00922697">
        <w:t>the</w:t>
      </w:r>
      <w:r w:rsidR="009D42B6">
        <w:t xml:space="preserve"> </w:t>
      </w:r>
      <w:r w:rsidRPr="00922697">
        <w:t>basic</w:t>
      </w:r>
      <w:r w:rsidR="009D42B6">
        <w:t xml:space="preserve"> </w:t>
      </w:r>
      <w:r w:rsidRPr="00922697">
        <w:t>daily</w:t>
      </w:r>
      <w:r w:rsidR="009D42B6">
        <w:t xml:space="preserve"> </w:t>
      </w:r>
      <w:r w:rsidRPr="00922697">
        <w:t>fee</w:t>
      </w:r>
      <w:r w:rsidR="009D42B6">
        <w:t xml:space="preserve"> </w:t>
      </w:r>
      <w:r w:rsidRPr="00922697">
        <w:t>for</w:t>
      </w:r>
      <w:r w:rsidR="009D42B6">
        <w:t xml:space="preserve"> </w:t>
      </w:r>
      <w:r w:rsidRPr="00922697">
        <w:t>their</w:t>
      </w:r>
      <w:r w:rsidR="009D42B6">
        <w:t xml:space="preserve"> </w:t>
      </w:r>
      <w:r w:rsidRPr="00922697">
        <w:t>accommodation</w:t>
      </w:r>
      <w:r w:rsidR="009D42B6">
        <w:t xml:space="preserve"> </w:t>
      </w:r>
      <w:r w:rsidRPr="00922697">
        <w:t>costs</w:t>
      </w:r>
      <w:r w:rsidR="009D42B6">
        <w:t xml:space="preserve"> </w:t>
      </w:r>
      <w:r w:rsidRPr="00922697">
        <w:t>in</w:t>
      </w:r>
      <w:r w:rsidR="009D42B6">
        <w:t xml:space="preserve"> </w:t>
      </w:r>
      <w:r w:rsidRPr="00922697">
        <w:t>full</w:t>
      </w:r>
      <w:r w:rsidR="009D42B6">
        <w:t xml:space="preserve"> </w:t>
      </w:r>
      <w:r w:rsidRPr="00922697">
        <w:t>and</w:t>
      </w:r>
      <w:r w:rsidR="009D42B6">
        <w:t xml:space="preserve"> </w:t>
      </w:r>
      <w:r w:rsidRPr="00922697">
        <w:t>make</w:t>
      </w:r>
      <w:r w:rsidR="009D42B6">
        <w:t xml:space="preserve"> </w:t>
      </w:r>
      <w:r w:rsidRPr="00922697">
        <w:t>a</w:t>
      </w:r>
      <w:r w:rsidR="009D42B6">
        <w:t xml:space="preserve"> </w:t>
      </w:r>
      <w:r w:rsidRPr="00922697">
        <w:t>capped</w:t>
      </w:r>
      <w:r w:rsidR="009D42B6">
        <w:t xml:space="preserve"> </w:t>
      </w:r>
      <w:r w:rsidRPr="00922697">
        <w:t>contribution</w:t>
      </w:r>
      <w:r w:rsidR="009D42B6">
        <w:t xml:space="preserve"> </w:t>
      </w:r>
      <w:r w:rsidRPr="00922697">
        <w:t>towards</w:t>
      </w:r>
      <w:r w:rsidR="009D42B6">
        <w:t xml:space="preserve"> </w:t>
      </w:r>
      <w:r w:rsidRPr="00922697">
        <w:t>their</w:t>
      </w:r>
      <w:r w:rsidR="009D42B6">
        <w:t xml:space="preserve"> </w:t>
      </w:r>
      <w:r w:rsidRPr="00922697">
        <w:t>care</w:t>
      </w:r>
      <w:r w:rsidR="009D42B6">
        <w:t xml:space="preserve"> </w:t>
      </w:r>
      <w:r w:rsidRPr="00922697">
        <w:t>costs.</w:t>
      </w:r>
    </w:p>
    <w:p w14:paraId="54178778" w14:textId="36DBE287" w:rsidR="00F32647" w:rsidRPr="00922697" w:rsidRDefault="00F32647" w:rsidP="006A27C1">
      <w:pPr>
        <w:pStyle w:val="Caption"/>
      </w:pPr>
      <w:bookmarkStart w:id="1134" w:name="_Toc536515418"/>
      <w:bookmarkStart w:id="1135" w:name="_Toc2536696"/>
      <w:bookmarkStart w:id="1136" w:name="_Toc39040425"/>
      <w:r w:rsidRPr="00922697">
        <w:t>Figure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7621BE">
        <w:rPr>
          <w:noProof/>
        </w:rPr>
        <w:t>E</w:t>
      </w:r>
      <w:r w:rsidR="009D64CB">
        <w:rPr>
          <w:noProof/>
        </w:rPr>
        <w:fldChar w:fldCharType="end"/>
      </w:r>
      <w:r w:rsidR="00F15E39" w:rsidRPr="00922697">
        <w:t>.</w:t>
      </w:r>
      <w:r w:rsidR="009D64CB">
        <w:rPr>
          <w:noProof/>
        </w:rPr>
        <w:fldChar w:fldCharType="begin"/>
      </w:r>
      <w:r w:rsidR="009D64CB">
        <w:rPr>
          <w:noProof/>
        </w:rPr>
        <w:instrText xml:space="preserve"> SEQ Figure \* ARABIC \s 1 </w:instrText>
      </w:r>
      <w:r w:rsidR="009D64CB">
        <w:rPr>
          <w:noProof/>
        </w:rPr>
        <w:fldChar w:fldCharType="separate"/>
      </w:r>
      <w:r w:rsidR="007621BE">
        <w:rPr>
          <w:noProof/>
        </w:rPr>
        <w:t>2</w:t>
      </w:r>
      <w:r w:rsidR="009D64CB">
        <w:rPr>
          <w:noProof/>
        </w:rPr>
        <w:fldChar w:fldCharType="end"/>
      </w:r>
      <w:r w:rsidR="00AC46F2">
        <w:t xml:space="preserve">: </w:t>
      </w:r>
      <w:r w:rsidRPr="00922697">
        <w:t>Current</w:t>
      </w:r>
      <w:r w:rsidR="009D42B6">
        <w:t xml:space="preserve"> </w:t>
      </w:r>
      <w:r w:rsidRPr="00922697">
        <w:t>means</w:t>
      </w:r>
      <w:r w:rsidR="009D42B6">
        <w:t xml:space="preserve"> </w:t>
      </w:r>
      <w:r w:rsidRPr="00922697">
        <w:t>testing</w:t>
      </w:r>
      <w:r w:rsidR="009D42B6">
        <w:t xml:space="preserve"> </w:t>
      </w:r>
      <w:r w:rsidRPr="00922697">
        <w:t>for</w:t>
      </w:r>
      <w:r w:rsidR="009D42B6">
        <w:t xml:space="preserve"> </w:t>
      </w:r>
      <w:r w:rsidRPr="00922697">
        <w:t>residential</w:t>
      </w:r>
      <w:r w:rsidR="009D42B6">
        <w:t xml:space="preserve"> </w:t>
      </w:r>
      <w:r w:rsidRPr="00922697">
        <w:t>care</w:t>
      </w:r>
      <w:r w:rsidR="009D42B6">
        <w:t xml:space="preserve"> </w:t>
      </w:r>
      <w:r w:rsidRPr="00922697">
        <w:t>(post</w:t>
      </w:r>
      <w:r w:rsidR="009D42B6">
        <w:t xml:space="preserve"> </w:t>
      </w:r>
      <w:r w:rsidRPr="00922697">
        <w:t>1</w:t>
      </w:r>
      <w:r w:rsidR="009D42B6">
        <w:t xml:space="preserve"> </w:t>
      </w:r>
      <w:r w:rsidRPr="00922697">
        <w:t>July</w:t>
      </w:r>
      <w:r w:rsidR="009D42B6">
        <w:t xml:space="preserve"> </w:t>
      </w:r>
      <w:r w:rsidRPr="00922697">
        <w:t>2014)</w:t>
      </w:r>
      <w:bookmarkEnd w:id="1134"/>
      <w:bookmarkEnd w:id="1135"/>
      <w:bookmarkEnd w:id="1136"/>
    </w:p>
    <w:p w14:paraId="25B4D8CB" w14:textId="222190DE" w:rsidR="00156BC6" w:rsidRPr="00214CC6" w:rsidRDefault="00A667E6" w:rsidP="00577087">
      <w:pPr>
        <w:pStyle w:val="BodyText"/>
      </w:pPr>
      <w:r>
        <w:rPr>
          <w:noProof/>
          <w:lang w:eastAsia="en-AU"/>
        </w:rPr>
        <w:drawing>
          <wp:inline distT="0" distB="0" distL="0" distR="0" wp14:anchorId="7CBF4F8A" wp14:editId="00FCC440">
            <wp:extent cx="6120130" cy="4296338"/>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130" cy="4296338"/>
                    </a:xfrm>
                    <a:prstGeom prst="rect">
                      <a:avLst/>
                    </a:prstGeom>
                    <a:noFill/>
                  </pic:spPr>
                </pic:pic>
              </a:graphicData>
            </a:graphic>
          </wp:inline>
        </w:drawing>
      </w:r>
    </w:p>
    <w:p w14:paraId="6733DA75" w14:textId="77777777" w:rsidR="009D42B6" w:rsidRDefault="00867B1C" w:rsidP="00467545">
      <w:pPr>
        <w:pStyle w:val="Heading1Appendices"/>
      </w:pPr>
      <w:bookmarkStart w:id="1137" w:name="_Home_care_1"/>
      <w:bookmarkStart w:id="1138" w:name="_Toc457549946"/>
      <w:bookmarkStart w:id="1139" w:name="_Toc14887417"/>
      <w:bookmarkStart w:id="1140" w:name="_Toc39038520"/>
      <w:bookmarkEnd w:id="1137"/>
      <w:r>
        <w:t>Financial</w:t>
      </w:r>
      <w:r w:rsidR="009D42B6">
        <w:t xml:space="preserve"> </w:t>
      </w:r>
      <w:r>
        <w:t>r</w:t>
      </w:r>
      <w:r w:rsidR="00B76326" w:rsidRPr="00557C8E">
        <w:t>atios</w:t>
      </w:r>
      <w:r w:rsidR="009D42B6">
        <w:t xml:space="preserve"> </w:t>
      </w:r>
      <w:r w:rsidR="00DB20DB" w:rsidRPr="00557C8E">
        <w:t>by</w:t>
      </w:r>
      <w:r w:rsidR="009D42B6">
        <w:t xml:space="preserve"> </w:t>
      </w:r>
      <w:r w:rsidR="00DB20DB" w:rsidRPr="00557C8E">
        <w:t>provider</w:t>
      </w:r>
      <w:r w:rsidR="009D42B6">
        <w:t xml:space="preserve"> </w:t>
      </w:r>
      <w:r w:rsidR="00F80C22" w:rsidRPr="00557C8E">
        <w:t>ownership</w:t>
      </w:r>
      <w:r w:rsidR="009D42B6">
        <w:t xml:space="preserve"> </w:t>
      </w:r>
      <w:r w:rsidR="00DB20DB" w:rsidRPr="00557C8E">
        <w:t>type</w:t>
      </w:r>
      <w:bookmarkEnd w:id="1138"/>
      <w:bookmarkEnd w:id="1139"/>
      <w:bookmarkEnd w:id="1140"/>
    </w:p>
    <w:p w14:paraId="41216116" w14:textId="17E1D6E5" w:rsidR="000C2720" w:rsidRDefault="0052333E" w:rsidP="006A27C1">
      <w:pPr>
        <w:pStyle w:val="Caption"/>
      </w:pPr>
      <w:bookmarkStart w:id="1141" w:name="_Toc39040468"/>
      <w:r>
        <w:t>Table</w:t>
      </w:r>
      <w:r w:rsidR="009D42B6">
        <w:t xml:space="preserve"> </w:t>
      </w:r>
      <w:r w:rsidR="00403B64">
        <w:fldChar w:fldCharType="begin"/>
      </w:r>
      <w:r w:rsidR="00403B64">
        <w:instrText xml:space="preserve"> STYLEREF "Heading 1 Appendices" </w:instrText>
      </w:r>
      <w:r w:rsidR="00C85AFF">
        <w:instrText xml:space="preserve">\s </w:instrText>
      </w:r>
      <w:r w:rsidR="00403B64">
        <w:fldChar w:fldCharType="separate"/>
      </w:r>
      <w:r w:rsidR="006805EC">
        <w:rPr>
          <w:noProof/>
        </w:rPr>
        <w:t>F</w:t>
      </w:r>
      <w:r w:rsidR="00403B64">
        <w:rPr>
          <w:noProof/>
        </w:rPr>
        <w:fldChar w:fldCharType="end"/>
      </w:r>
      <w:r w:rsidR="00122F0D">
        <w:t>.</w:t>
      </w:r>
      <w:r w:rsidR="00403B64">
        <w:fldChar w:fldCharType="begin"/>
      </w:r>
      <w:r w:rsidR="00403B64">
        <w:instrText xml:space="preserve"> SEQ Table \* ARABIC \</w:instrText>
      </w:r>
      <w:r w:rsidR="00C85AFF">
        <w:instrText>r</w:instrText>
      </w:r>
      <w:r w:rsidR="00403B64">
        <w:instrText xml:space="preserve"> 1 </w:instrText>
      </w:r>
      <w:r w:rsidR="00403B64">
        <w:fldChar w:fldCharType="separate"/>
      </w:r>
      <w:r w:rsidR="006805EC">
        <w:rPr>
          <w:noProof/>
        </w:rPr>
        <w:t>1</w:t>
      </w:r>
      <w:r w:rsidR="00403B64">
        <w:rPr>
          <w:noProof/>
        </w:rPr>
        <w:fldChar w:fldCharType="end"/>
      </w:r>
      <w:r w:rsidR="000C2720" w:rsidRPr="00557C8E">
        <w:t>:</w:t>
      </w:r>
      <w:r w:rsidR="009D42B6">
        <w:t xml:space="preserve"> </w:t>
      </w:r>
      <w:r w:rsidR="00B76326" w:rsidRPr="00557C8E">
        <w:t>Financial</w:t>
      </w:r>
      <w:r w:rsidR="009D42B6">
        <w:t xml:space="preserve"> </w:t>
      </w:r>
      <w:r w:rsidR="00B76326" w:rsidRPr="00557C8E">
        <w:t>ratios</w:t>
      </w:r>
      <w:r w:rsidR="009D42B6">
        <w:t xml:space="preserve"> </w:t>
      </w:r>
      <w:r w:rsidR="000C2720" w:rsidRPr="00557C8E">
        <w:t>of</w:t>
      </w:r>
      <w:r w:rsidR="009D42B6">
        <w:t xml:space="preserve"> </w:t>
      </w:r>
      <w:r w:rsidR="000C2720" w:rsidRPr="00557C8E">
        <w:t>total</w:t>
      </w:r>
      <w:r w:rsidR="009D42B6">
        <w:t xml:space="preserve"> </w:t>
      </w:r>
      <w:r w:rsidR="00BB1EF2">
        <w:t>sector</w:t>
      </w:r>
      <w:r w:rsidR="009D42B6">
        <w:t xml:space="preserve"> </w:t>
      </w:r>
      <w:r w:rsidR="00BB1EF2">
        <w:t>by</w:t>
      </w:r>
      <w:r w:rsidR="009D42B6">
        <w:t xml:space="preserve"> </w:t>
      </w:r>
      <w:r w:rsidR="00BB1EF2">
        <w:t>provider</w:t>
      </w:r>
      <w:r w:rsidR="009D42B6">
        <w:t xml:space="preserve"> </w:t>
      </w:r>
      <w:r w:rsidR="00BB1EF2">
        <w:t>type,</w:t>
      </w:r>
      <w:r w:rsidR="009D42B6">
        <w:t xml:space="preserve"> </w:t>
      </w:r>
      <w:r w:rsidR="00F042FB">
        <w:t>201</w:t>
      </w:r>
      <w:r w:rsidR="00572B8F">
        <w:t>8-19</w:t>
      </w:r>
      <w:bookmarkEnd w:id="1141"/>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400"/>
        <w:gridCol w:w="1680"/>
        <w:gridCol w:w="1580"/>
        <w:gridCol w:w="1560"/>
        <w:gridCol w:w="1680"/>
      </w:tblGrid>
      <w:tr w:rsidR="00097AF4" w14:paraId="5069C446" w14:textId="77777777" w:rsidTr="00ED621A">
        <w:trPr>
          <w:cnfStyle w:val="100000000000" w:firstRow="1" w:lastRow="0" w:firstColumn="0" w:lastColumn="0" w:oddVBand="0" w:evenVBand="0" w:oddHBand="0" w:evenHBand="0" w:firstRowFirstColumn="0" w:firstRowLastColumn="0" w:lastRowFirstColumn="0" w:lastRowLastColumn="0"/>
          <w:tblHeader/>
        </w:trPr>
        <w:tc>
          <w:tcPr>
            <w:tcW w:w="3400" w:type="dxa"/>
            <w:noWrap/>
            <w:hideMark/>
          </w:tcPr>
          <w:p w14:paraId="389662AF" w14:textId="3B8F579F" w:rsidR="00097AF4" w:rsidRPr="00ED621A" w:rsidRDefault="00097AF4" w:rsidP="00ED621A">
            <w:pPr>
              <w:pStyle w:val="TableColHeadLeft"/>
            </w:pPr>
          </w:p>
        </w:tc>
        <w:tc>
          <w:tcPr>
            <w:tcW w:w="1680" w:type="dxa"/>
            <w:hideMark/>
          </w:tcPr>
          <w:p w14:paraId="7C54974E" w14:textId="77777777" w:rsidR="00097AF4" w:rsidRPr="00ED621A" w:rsidRDefault="00097AF4" w:rsidP="00C42C62">
            <w:pPr>
              <w:pStyle w:val="TableColHeadLeft"/>
              <w:jc w:val="right"/>
            </w:pPr>
            <w:r w:rsidRPr="00ED621A">
              <w:t>Not-for-profit</w:t>
            </w:r>
          </w:p>
        </w:tc>
        <w:tc>
          <w:tcPr>
            <w:tcW w:w="1580" w:type="dxa"/>
            <w:hideMark/>
          </w:tcPr>
          <w:p w14:paraId="543D9354" w14:textId="77777777" w:rsidR="00097AF4" w:rsidRPr="00ED621A" w:rsidRDefault="00097AF4" w:rsidP="00C42C62">
            <w:pPr>
              <w:pStyle w:val="TableColHeadLeft"/>
              <w:jc w:val="right"/>
            </w:pPr>
            <w:r w:rsidRPr="00ED621A">
              <w:t>For-profit</w:t>
            </w:r>
          </w:p>
        </w:tc>
        <w:tc>
          <w:tcPr>
            <w:tcW w:w="1560" w:type="dxa"/>
            <w:hideMark/>
          </w:tcPr>
          <w:p w14:paraId="5949F16E" w14:textId="77777777" w:rsidR="00097AF4" w:rsidRPr="00ED621A" w:rsidRDefault="00097AF4" w:rsidP="00C42C62">
            <w:pPr>
              <w:pStyle w:val="TableColHeadLeft"/>
              <w:jc w:val="right"/>
            </w:pPr>
            <w:r w:rsidRPr="00ED621A">
              <w:t>Government</w:t>
            </w:r>
          </w:p>
        </w:tc>
        <w:tc>
          <w:tcPr>
            <w:tcW w:w="1680" w:type="dxa"/>
            <w:hideMark/>
          </w:tcPr>
          <w:p w14:paraId="04BFE2BB" w14:textId="1569825C" w:rsidR="00097AF4" w:rsidRPr="00ED621A" w:rsidRDefault="00097AF4" w:rsidP="00C42C62">
            <w:pPr>
              <w:pStyle w:val="TableColHeadLeft"/>
              <w:jc w:val="right"/>
            </w:pPr>
            <w:r w:rsidRPr="00ED621A">
              <w:t>Total</w:t>
            </w:r>
            <w:r w:rsidR="009D42B6" w:rsidRPr="00ED621A">
              <w:t xml:space="preserve"> </w:t>
            </w:r>
            <w:r w:rsidRPr="00ED621A">
              <w:t>sector</w:t>
            </w:r>
          </w:p>
        </w:tc>
      </w:tr>
      <w:tr w:rsidR="00F042FB" w14:paraId="651B5E4C" w14:textId="77777777" w:rsidTr="00ED621A">
        <w:tc>
          <w:tcPr>
            <w:tcW w:w="3400" w:type="dxa"/>
            <w:noWrap/>
          </w:tcPr>
          <w:p w14:paraId="049B8EF2" w14:textId="64EA455A" w:rsidR="00F042FB" w:rsidRPr="00DE3921" w:rsidRDefault="00F042FB" w:rsidP="00ED621A">
            <w:pPr>
              <w:pStyle w:val="TableBodyLeft"/>
              <w:rPr>
                <w:rFonts w:cs="Segoe UI"/>
                <w:szCs w:val="20"/>
              </w:rPr>
            </w:pPr>
            <w:r w:rsidRPr="00DE3921">
              <w:rPr>
                <w:rFonts w:cs="Segoe UI"/>
                <w:szCs w:val="20"/>
              </w:rPr>
              <w:t>Total</w:t>
            </w:r>
            <w:r w:rsidR="009D42B6" w:rsidRPr="00DE3921">
              <w:rPr>
                <w:rFonts w:cs="Segoe UI"/>
                <w:szCs w:val="20"/>
              </w:rPr>
              <w:t xml:space="preserve"> </w:t>
            </w:r>
            <w:r w:rsidRPr="00DE3921">
              <w:rPr>
                <w:rFonts w:cs="Segoe UI"/>
                <w:szCs w:val="20"/>
              </w:rPr>
              <w:t>RADs</w:t>
            </w:r>
            <w:r w:rsidR="009D42B6" w:rsidRPr="00DE3921">
              <w:rPr>
                <w:rFonts w:cs="Segoe UI"/>
                <w:szCs w:val="20"/>
              </w:rPr>
              <w:t xml:space="preserve"> </w:t>
            </w:r>
            <w:r w:rsidRPr="00DE3921">
              <w:rPr>
                <w:rFonts w:cs="Segoe UI"/>
                <w:szCs w:val="20"/>
              </w:rPr>
              <w:t>($m)</w:t>
            </w:r>
          </w:p>
        </w:tc>
        <w:tc>
          <w:tcPr>
            <w:tcW w:w="1680" w:type="dxa"/>
            <w:noWrap/>
          </w:tcPr>
          <w:p w14:paraId="5EC78166" w14:textId="45DC70AE" w:rsidR="00F042FB" w:rsidRPr="00DE3921" w:rsidRDefault="00F042FB" w:rsidP="00DB6373">
            <w:pPr>
              <w:pStyle w:val="TableBodyLeft"/>
              <w:jc w:val="right"/>
              <w:rPr>
                <w:rFonts w:cs="Segoe UI"/>
                <w:szCs w:val="20"/>
              </w:rPr>
            </w:pPr>
            <w:r w:rsidRPr="00DE3921">
              <w:rPr>
                <w:rFonts w:cs="Segoe UI"/>
                <w:szCs w:val="20"/>
              </w:rPr>
              <w:t>$1</w:t>
            </w:r>
            <w:r w:rsidR="00DB6373">
              <w:rPr>
                <w:rFonts w:cs="Segoe UI"/>
                <w:szCs w:val="20"/>
              </w:rPr>
              <w:t>5</w:t>
            </w:r>
            <w:r w:rsidRPr="00DE3921">
              <w:rPr>
                <w:rFonts w:cs="Segoe UI"/>
                <w:szCs w:val="20"/>
              </w:rPr>
              <w:t>,</w:t>
            </w:r>
            <w:r w:rsidR="00DB6373">
              <w:rPr>
                <w:rFonts w:cs="Segoe UI"/>
                <w:szCs w:val="20"/>
              </w:rPr>
              <w:t>490</w:t>
            </w:r>
          </w:p>
        </w:tc>
        <w:tc>
          <w:tcPr>
            <w:tcW w:w="1580" w:type="dxa"/>
            <w:noWrap/>
          </w:tcPr>
          <w:p w14:paraId="26BC1BB2" w14:textId="6288EB40" w:rsidR="00F042FB" w:rsidRPr="00DE3921" w:rsidRDefault="00F042FB" w:rsidP="00DB6373">
            <w:pPr>
              <w:pStyle w:val="TableBodyLeft"/>
              <w:jc w:val="right"/>
              <w:rPr>
                <w:rFonts w:cs="Segoe UI"/>
                <w:szCs w:val="20"/>
              </w:rPr>
            </w:pPr>
            <w:r w:rsidRPr="00DE3921">
              <w:rPr>
                <w:rFonts w:cs="Segoe UI"/>
                <w:szCs w:val="20"/>
              </w:rPr>
              <w:t>$1</w:t>
            </w:r>
            <w:r w:rsidR="00DB6373">
              <w:rPr>
                <w:rFonts w:cs="Segoe UI"/>
                <w:szCs w:val="20"/>
              </w:rPr>
              <w:t>4,003</w:t>
            </w:r>
          </w:p>
        </w:tc>
        <w:tc>
          <w:tcPr>
            <w:tcW w:w="1560" w:type="dxa"/>
            <w:noWrap/>
          </w:tcPr>
          <w:p w14:paraId="197F35E3" w14:textId="6275CB9C" w:rsidR="00F042FB" w:rsidRPr="00DE3921" w:rsidRDefault="00F042FB" w:rsidP="00DB6373">
            <w:pPr>
              <w:pStyle w:val="TableBodyLeft"/>
              <w:jc w:val="right"/>
              <w:rPr>
                <w:rFonts w:cs="Segoe UI"/>
                <w:szCs w:val="20"/>
              </w:rPr>
            </w:pPr>
            <w:r w:rsidRPr="00DE3921">
              <w:rPr>
                <w:rFonts w:cs="Segoe UI"/>
                <w:szCs w:val="20"/>
              </w:rPr>
              <w:t>$6</w:t>
            </w:r>
            <w:r w:rsidR="00DB6373">
              <w:rPr>
                <w:rFonts w:cs="Segoe UI"/>
                <w:szCs w:val="20"/>
              </w:rPr>
              <w:t>90</w:t>
            </w:r>
          </w:p>
        </w:tc>
        <w:tc>
          <w:tcPr>
            <w:tcW w:w="1680" w:type="dxa"/>
            <w:noWrap/>
          </w:tcPr>
          <w:p w14:paraId="4042FE1C" w14:textId="3CC01155" w:rsidR="00F042FB" w:rsidRPr="00DE3921" w:rsidRDefault="00F042FB" w:rsidP="00DB6373">
            <w:pPr>
              <w:pStyle w:val="TableBodyLeft"/>
              <w:jc w:val="right"/>
              <w:rPr>
                <w:rFonts w:cs="Segoe UI"/>
                <w:szCs w:val="20"/>
              </w:rPr>
            </w:pPr>
            <w:r w:rsidRPr="00DE3921">
              <w:rPr>
                <w:rFonts w:cs="Segoe UI"/>
                <w:szCs w:val="20"/>
              </w:rPr>
              <w:t>$</w:t>
            </w:r>
            <w:r w:rsidR="00DB6373">
              <w:rPr>
                <w:rFonts w:cs="Segoe UI"/>
                <w:szCs w:val="20"/>
              </w:rPr>
              <w:t>30</w:t>
            </w:r>
            <w:r w:rsidRPr="00DE3921">
              <w:rPr>
                <w:rFonts w:cs="Segoe UI"/>
                <w:szCs w:val="20"/>
              </w:rPr>
              <w:t>,</w:t>
            </w:r>
            <w:r w:rsidR="00DB6373">
              <w:rPr>
                <w:rFonts w:cs="Segoe UI"/>
                <w:szCs w:val="20"/>
              </w:rPr>
              <w:t>183</w:t>
            </w:r>
          </w:p>
        </w:tc>
      </w:tr>
      <w:tr w:rsidR="00F042FB" w14:paraId="16FA9F69" w14:textId="77777777" w:rsidTr="00ED621A">
        <w:tc>
          <w:tcPr>
            <w:tcW w:w="3400" w:type="dxa"/>
            <w:noWrap/>
          </w:tcPr>
          <w:p w14:paraId="65FD798D" w14:textId="7239BFA7" w:rsidR="00F042FB" w:rsidRPr="00DE3921" w:rsidRDefault="00F042FB" w:rsidP="00ED621A">
            <w:pPr>
              <w:pStyle w:val="TableBodyLeft"/>
              <w:rPr>
                <w:rFonts w:cs="Segoe UI"/>
                <w:szCs w:val="20"/>
              </w:rPr>
            </w:pPr>
            <w:r w:rsidRPr="00DE3921">
              <w:rPr>
                <w:rFonts w:cs="Segoe UI"/>
                <w:szCs w:val="20"/>
              </w:rPr>
              <w:t>No.</w:t>
            </w:r>
            <w:r w:rsidR="009D42B6" w:rsidRPr="00DE3921">
              <w:rPr>
                <w:rFonts w:cs="Segoe UI"/>
                <w:szCs w:val="20"/>
              </w:rPr>
              <w:t xml:space="preserve"> </w:t>
            </w:r>
            <w:r w:rsidRPr="00DE3921">
              <w:rPr>
                <w:rFonts w:cs="Segoe UI"/>
                <w:szCs w:val="20"/>
              </w:rPr>
              <w:t>of</w:t>
            </w:r>
            <w:r w:rsidR="009D42B6" w:rsidRPr="00DE3921">
              <w:rPr>
                <w:rFonts w:cs="Segoe UI"/>
                <w:szCs w:val="20"/>
              </w:rPr>
              <w:t xml:space="preserve"> </w:t>
            </w:r>
            <w:r w:rsidRPr="00DE3921">
              <w:rPr>
                <w:rFonts w:cs="Segoe UI"/>
                <w:szCs w:val="20"/>
              </w:rPr>
              <w:t>providers</w:t>
            </w:r>
          </w:p>
        </w:tc>
        <w:tc>
          <w:tcPr>
            <w:tcW w:w="1680" w:type="dxa"/>
            <w:noWrap/>
          </w:tcPr>
          <w:p w14:paraId="482CFE4C" w14:textId="60E4D659" w:rsidR="00F042FB" w:rsidRPr="00DE3921" w:rsidRDefault="00DB6373" w:rsidP="00DE3921">
            <w:pPr>
              <w:pStyle w:val="TableBodyLeft"/>
              <w:jc w:val="right"/>
              <w:rPr>
                <w:rFonts w:cs="Segoe UI"/>
                <w:szCs w:val="20"/>
              </w:rPr>
            </w:pPr>
            <w:r>
              <w:rPr>
                <w:rFonts w:cs="Segoe UI"/>
                <w:szCs w:val="20"/>
              </w:rPr>
              <w:t>488</w:t>
            </w:r>
          </w:p>
        </w:tc>
        <w:tc>
          <w:tcPr>
            <w:tcW w:w="1580" w:type="dxa"/>
            <w:noWrap/>
          </w:tcPr>
          <w:p w14:paraId="01248EEB" w14:textId="7C89605A" w:rsidR="00F042FB" w:rsidRPr="00DE3921" w:rsidRDefault="00DB6373" w:rsidP="00DE3921">
            <w:pPr>
              <w:pStyle w:val="TableBodyLeft"/>
              <w:jc w:val="right"/>
              <w:rPr>
                <w:rFonts w:cs="Segoe UI"/>
                <w:szCs w:val="20"/>
              </w:rPr>
            </w:pPr>
            <w:r>
              <w:rPr>
                <w:rFonts w:cs="Segoe UI"/>
                <w:szCs w:val="20"/>
              </w:rPr>
              <w:t>276</w:t>
            </w:r>
          </w:p>
        </w:tc>
        <w:tc>
          <w:tcPr>
            <w:tcW w:w="1560" w:type="dxa"/>
            <w:noWrap/>
          </w:tcPr>
          <w:p w14:paraId="728B70A9" w14:textId="46B7E41E" w:rsidR="00F042FB" w:rsidRPr="00DE3921" w:rsidRDefault="00DB6373" w:rsidP="00DE3921">
            <w:pPr>
              <w:pStyle w:val="TableBodyLeft"/>
              <w:jc w:val="right"/>
              <w:rPr>
                <w:rFonts w:cs="Segoe UI"/>
                <w:szCs w:val="20"/>
              </w:rPr>
            </w:pPr>
            <w:r>
              <w:rPr>
                <w:rFonts w:cs="Segoe UI"/>
                <w:szCs w:val="20"/>
              </w:rPr>
              <w:t>93</w:t>
            </w:r>
          </w:p>
        </w:tc>
        <w:tc>
          <w:tcPr>
            <w:tcW w:w="1680" w:type="dxa"/>
            <w:noWrap/>
          </w:tcPr>
          <w:p w14:paraId="6A6DF270" w14:textId="6CF2E9E0" w:rsidR="00F042FB" w:rsidRPr="00DE3921" w:rsidRDefault="00DB6373" w:rsidP="00DE3921">
            <w:pPr>
              <w:pStyle w:val="TableBodyLeft"/>
              <w:jc w:val="right"/>
              <w:rPr>
                <w:rFonts w:cs="Segoe UI"/>
                <w:szCs w:val="20"/>
              </w:rPr>
            </w:pPr>
            <w:r>
              <w:rPr>
                <w:rFonts w:cs="Segoe UI"/>
                <w:szCs w:val="20"/>
              </w:rPr>
              <w:t>857</w:t>
            </w:r>
          </w:p>
        </w:tc>
      </w:tr>
      <w:tr w:rsidR="00F042FB" w14:paraId="3B0B7839" w14:textId="77777777" w:rsidTr="00ED621A">
        <w:tc>
          <w:tcPr>
            <w:tcW w:w="3400" w:type="dxa"/>
            <w:noWrap/>
          </w:tcPr>
          <w:p w14:paraId="27C24820" w14:textId="613CD3F2" w:rsidR="00F042FB" w:rsidRPr="00DE3921" w:rsidRDefault="00F042FB" w:rsidP="00ED621A">
            <w:pPr>
              <w:pStyle w:val="TableBodyLeft"/>
              <w:rPr>
                <w:rFonts w:cs="Segoe UI"/>
                <w:szCs w:val="20"/>
              </w:rPr>
            </w:pPr>
            <w:r w:rsidRPr="00DE3921">
              <w:rPr>
                <w:rFonts w:cs="Segoe UI"/>
                <w:szCs w:val="20"/>
              </w:rPr>
              <w:t>EBITDA</w:t>
            </w:r>
            <w:r w:rsidR="009D42B6" w:rsidRPr="00DE3921">
              <w:rPr>
                <w:rFonts w:cs="Segoe UI"/>
                <w:szCs w:val="20"/>
              </w:rPr>
              <w:t xml:space="preserve"> </w:t>
            </w:r>
            <w:r w:rsidRPr="00DE3921">
              <w:rPr>
                <w:rFonts w:cs="Segoe UI"/>
                <w:szCs w:val="20"/>
              </w:rPr>
              <w:t>p.r.p.a</w:t>
            </w:r>
          </w:p>
        </w:tc>
        <w:tc>
          <w:tcPr>
            <w:tcW w:w="1680" w:type="dxa"/>
            <w:noWrap/>
          </w:tcPr>
          <w:p w14:paraId="6355CA51" w14:textId="52491823" w:rsidR="00F042FB" w:rsidRPr="00DE3921" w:rsidRDefault="00F042FB" w:rsidP="00DB6373">
            <w:pPr>
              <w:pStyle w:val="TableBodyLeft"/>
              <w:jc w:val="right"/>
              <w:rPr>
                <w:rFonts w:cs="Segoe UI"/>
                <w:szCs w:val="20"/>
              </w:rPr>
            </w:pPr>
            <w:r w:rsidRPr="00DE3921">
              <w:rPr>
                <w:rFonts w:cs="Segoe UI"/>
                <w:szCs w:val="20"/>
              </w:rPr>
              <w:t>$</w:t>
            </w:r>
            <w:r w:rsidR="00DB6373">
              <w:rPr>
                <w:rFonts w:cs="Segoe UI"/>
                <w:szCs w:val="20"/>
              </w:rPr>
              <w:t>8,520</w:t>
            </w:r>
          </w:p>
        </w:tc>
        <w:tc>
          <w:tcPr>
            <w:tcW w:w="1580" w:type="dxa"/>
            <w:noWrap/>
          </w:tcPr>
          <w:p w14:paraId="6D3F6555" w14:textId="04D3890F" w:rsidR="00F042FB" w:rsidRPr="00DE3921" w:rsidRDefault="00DB6373" w:rsidP="00DE3921">
            <w:pPr>
              <w:pStyle w:val="TableBodyLeft"/>
              <w:jc w:val="right"/>
              <w:rPr>
                <w:rFonts w:cs="Segoe UI"/>
                <w:szCs w:val="20"/>
              </w:rPr>
            </w:pPr>
            <w:r>
              <w:rPr>
                <w:rFonts w:cs="Segoe UI"/>
                <w:szCs w:val="20"/>
              </w:rPr>
              <w:t>$9,528</w:t>
            </w:r>
          </w:p>
        </w:tc>
        <w:tc>
          <w:tcPr>
            <w:tcW w:w="1560" w:type="dxa"/>
            <w:noWrap/>
          </w:tcPr>
          <w:p w14:paraId="341F5AE7" w14:textId="6F79B576" w:rsidR="00F042FB" w:rsidRPr="00DE3921" w:rsidRDefault="00F042FB" w:rsidP="00DB6373">
            <w:pPr>
              <w:pStyle w:val="TableBodyLeft"/>
              <w:jc w:val="right"/>
              <w:rPr>
                <w:rStyle w:val="TableRed"/>
                <w:rFonts w:cs="Segoe UI"/>
                <w:szCs w:val="20"/>
              </w:rPr>
            </w:pPr>
            <w:r w:rsidRPr="00DE3921">
              <w:rPr>
                <w:rStyle w:val="TableRed"/>
                <w:rFonts w:cs="Segoe UI"/>
                <w:szCs w:val="20"/>
              </w:rPr>
              <w:t>-$</w:t>
            </w:r>
            <w:r w:rsidR="00DB6373">
              <w:rPr>
                <w:rStyle w:val="TableRed"/>
                <w:rFonts w:cs="Segoe UI"/>
                <w:szCs w:val="20"/>
              </w:rPr>
              <w:t>1,036</w:t>
            </w:r>
          </w:p>
        </w:tc>
        <w:tc>
          <w:tcPr>
            <w:tcW w:w="1680" w:type="dxa"/>
            <w:noWrap/>
          </w:tcPr>
          <w:p w14:paraId="31EF0E7C" w14:textId="00633020" w:rsidR="00F042FB" w:rsidRPr="00DE3921" w:rsidRDefault="00F042FB" w:rsidP="00DB6373">
            <w:pPr>
              <w:pStyle w:val="TableBodyLeft"/>
              <w:jc w:val="right"/>
              <w:rPr>
                <w:rFonts w:cs="Segoe UI"/>
                <w:szCs w:val="20"/>
              </w:rPr>
            </w:pPr>
            <w:r w:rsidRPr="00DE3921">
              <w:rPr>
                <w:rFonts w:cs="Segoe UI"/>
                <w:szCs w:val="20"/>
              </w:rPr>
              <w:t>$8,</w:t>
            </w:r>
            <w:r w:rsidR="00DB6373">
              <w:rPr>
                <w:rFonts w:cs="Segoe UI"/>
                <w:szCs w:val="20"/>
              </w:rPr>
              <w:t>523</w:t>
            </w:r>
          </w:p>
        </w:tc>
      </w:tr>
      <w:tr w:rsidR="00F042FB" w14:paraId="2EB5B742" w14:textId="77777777" w:rsidTr="00DE3921">
        <w:tc>
          <w:tcPr>
            <w:tcW w:w="3400" w:type="dxa"/>
            <w:shd w:val="clear" w:color="auto" w:fill="F2F2F2" w:themeFill="background1" w:themeFillShade="F2"/>
            <w:noWrap/>
          </w:tcPr>
          <w:p w14:paraId="70A092FC" w14:textId="1531ABE0" w:rsidR="00F042FB" w:rsidRPr="00DE3921" w:rsidRDefault="00F042FB" w:rsidP="00ED621A">
            <w:pPr>
              <w:pStyle w:val="TableBodyLeft"/>
              <w:rPr>
                <w:rFonts w:cs="Segoe UI"/>
                <w:b/>
                <w:bCs/>
                <w:szCs w:val="20"/>
              </w:rPr>
            </w:pPr>
            <w:r w:rsidRPr="00DE3921">
              <w:rPr>
                <w:rFonts w:cs="Segoe UI"/>
                <w:b/>
                <w:bCs/>
                <w:szCs w:val="20"/>
              </w:rPr>
              <w:t>Capital</w:t>
            </w:r>
            <w:r w:rsidR="009D42B6" w:rsidRPr="00DE3921">
              <w:rPr>
                <w:rFonts w:cs="Segoe UI"/>
                <w:b/>
                <w:bCs/>
                <w:szCs w:val="20"/>
              </w:rPr>
              <w:t xml:space="preserve"> </w:t>
            </w:r>
            <w:r w:rsidRPr="00DE3921">
              <w:rPr>
                <w:rFonts w:cs="Segoe UI"/>
                <w:b/>
                <w:bCs/>
                <w:szCs w:val="20"/>
              </w:rPr>
              <w:t>structure</w:t>
            </w:r>
          </w:p>
        </w:tc>
        <w:tc>
          <w:tcPr>
            <w:tcW w:w="1680" w:type="dxa"/>
            <w:shd w:val="clear" w:color="auto" w:fill="F2F2F2" w:themeFill="background1" w:themeFillShade="F2"/>
            <w:noWrap/>
          </w:tcPr>
          <w:p w14:paraId="5B33BCD0" w14:textId="6BF06A00" w:rsidR="00F042FB" w:rsidRPr="00DE3921" w:rsidRDefault="00F042FB" w:rsidP="00DE3921">
            <w:pPr>
              <w:pStyle w:val="TableBodyLeft"/>
              <w:jc w:val="right"/>
              <w:rPr>
                <w:rFonts w:cs="Segoe UI"/>
                <w:szCs w:val="20"/>
              </w:rPr>
            </w:pPr>
          </w:p>
        </w:tc>
        <w:tc>
          <w:tcPr>
            <w:tcW w:w="1580" w:type="dxa"/>
            <w:shd w:val="clear" w:color="auto" w:fill="F2F2F2" w:themeFill="background1" w:themeFillShade="F2"/>
            <w:noWrap/>
          </w:tcPr>
          <w:p w14:paraId="6ADF6DB9" w14:textId="5EB54A4E" w:rsidR="00F042FB" w:rsidRPr="00DE3921" w:rsidRDefault="00F042FB" w:rsidP="00DE3921">
            <w:pPr>
              <w:pStyle w:val="TableBodyLeft"/>
              <w:jc w:val="right"/>
              <w:rPr>
                <w:rFonts w:cs="Segoe UI"/>
                <w:szCs w:val="20"/>
              </w:rPr>
            </w:pPr>
          </w:p>
        </w:tc>
        <w:tc>
          <w:tcPr>
            <w:tcW w:w="1560" w:type="dxa"/>
            <w:shd w:val="clear" w:color="auto" w:fill="F2F2F2" w:themeFill="background1" w:themeFillShade="F2"/>
            <w:noWrap/>
          </w:tcPr>
          <w:p w14:paraId="18813D35" w14:textId="13FCA792" w:rsidR="00F042FB" w:rsidRPr="00DE3921" w:rsidRDefault="00F042FB" w:rsidP="00DE3921">
            <w:pPr>
              <w:pStyle w:val="TableBodyLeft"/>
              <w:jc w:val="right"/>
              <w:rPr>
                <w:rFonts w:cs="Segoe UI"/>
                <w:szCs w:val="20"/>
              </w:rPr>
            </w:pPr>
          </w:p>
        </w:tc>
        <w:tc>
          <w:tcPr>
            <w:tcW w:w="1680" w:type="dxa"/>
            <w:shd w:val="clear" w:color="auto" w:fill="F2F2F2" w:themeFill="background1" w:themeFillShade="F2"/>
            <w:noWrap/>
          </w:tcPr>
          <w:p w14:paraId="3115DC6B" w14:textId="6512F76B" w:rsidR="00F042FB" w:rsidRPr="00DE3921" w:rsidRDefault="00F042FB" w:rsidP="00DE3921">
            <w:pPr>
              <w:pStyle w:val="TableBodyLeft"/>
              <w:jc w:val="right"/>
              <w:rPr>
                <w:rFonts w:cs="Segoe UI"/>
                <w:szCs w:val="20"/>
              </w:rPr>
            </w:pPr>
          </w:p>
        </w:tc>
      </w:tr>
      <w:tr w:rsidR="00F042FB" w14:paraId="63B727AC" w14:textId="77777777" w:rsidTr="00ED621A">
        <w:tc>
          <w:tcPr>
            <w:tcW w:w="3400" w:type="dxa"/>
          </w:tcPr>
          <w:p w14:paraId="0C443646" w14:textId="33CD2EBB" w:rsidR="00F042FB" w:rsidRPr="00DE3921" w:rsidRDefault="00F042FB" w:rsidP="00ED621A">
            <w:pPr>
              <w:pStyle w:val="TableBodyLeft"/>
              <w:rPr>
                <w:rFonts w:cs="Segoe UI"/>
                <w:szCs w:val="20"/>
              </w:rPr>
            </w:pPr>
            <w:r w:rsidRPr="00DE3921">
              <w:rPr>
                <w:rFonts w:cs="Segoe UI"/>
                <w:szCs w:val="20"/>
              </w:rPr>
              <w:t>Assets</w:t>
            </w:r>
            <w:r w:rsidR="009D42B6" w:rsidRPr="00DE3921">
              <w:rPr>
                <w:rFonts w:cs="Segoe UI"/>
                <w:szCs w:val="20"/>
              </w:rPr>
              <w:t xml:space="preserve"> </w:t>
            </w:r>
            <w:r w:rsidRPr="00DE3921">
              <w:rPr>
                <w:rFonts w:cs="Segoe UI"/>
                <w:szCs w:val="20"/>
              </w:rPr>
              <w:t>p.r.p.a</w:t>
            </w:r>
          </w:p>
        </w:tc>
        <w:tc>
          <w:tcPr>
            <w:tcW w:w="1680" w:type="dxa"/>
            <w:noWrap/>
          </w:tcPr>
          <w:p w14:paraId="2FE2BFFF" w14:textId="6C22B8B6" w:rsidR="00F042FB" w:rsidRPr="00DE3921" w:rsidRDefault="00F042FB" w:rsidP="00DB6373">
            <w:pPr>
              <w:pStyle w:val="TableBodyLeft"/>
              <w:jc w:val="right"/>
              <w:rPr>
                <w:rFonts w:cs="Segoe UI"/>
                <w:szCs w:val="20"/>
              </w:rPr>
            </w:pPr>
            <w:r w:rsidRPr="00DE3921">
              <w:rPr>
                <w:rFonts w:cs="Segoe UI"/>
                <w:szCs w:val="20"/>
              </w:rPr>
              <w:t>$2</w:t>
            </w:r>
            <w:r w:rsidR="00DB6373">
              <w:rPr>
                <w:rFonts w:cs="Segoe UI"/>
                <w:szCs w:val="20"/>
              </w:rPr>
              <w:t>65</w:t>
            </w:r>
            <w:r w:rsidRPr="00DE3921">
              <w:rPr>
                <w:rFonts w:cs="Segoe UI"/>
                <w:szCs w:val="20"/>
              </w:rPr>
              <w:t>,</w:t>
            </w:r>
            <w:r w:rsidR="00DB6373">
              <w:rPr>
                <w:rFonts w:cs="Segoe UI"/>
                <w:szCs w:val="20"/>
              </w:rPr>
              <w:t>812</w:t>
            </w:r>
          </w:p>
        </w:tc>
        <w:tc>
          <w:tcPr>
            <w:tcW w:w="1580" w:type="dxa"/>
            <w:noWrap/>
          </w:tcPr>
          <w:p w14:paraId="28EC65B1" w14:textId="10C428B0" w:rsidR="00F042FB" w:rsidRPr="00DE3921" w:rsidRDefault="00DB6373" w:rsidP="00DE3921">
            <w:pPr>
              <w:pStyle w:val="TableBodyLeft"/>
              <w:jc w:val="right"/>
              <w:rPr>
                <w:rFonts w:cs="Segoe UI"/>
                <w:szCs w:val="20"/>
              </w:rPr>
            </w:pPr>
            <w:r>
              <w:rPr>
                <w:rFonts w:cs="Segoe UI"/>
                <w:szCs w:val="20"/>
              </w:rPr>
              <w:t>$304,923</w:t>
            </w:r>
          </w:p>
        </w:tc>
        <w:tc>
          <w:tcPr>
            <w:tcW w:w="1560" w:type="dxa"/>
            <w:noWrap/>
          </w:tcPr>
          <w:p w14:paraId="1005F8CB" w14:textId="72ED2DBC" w:rsidR="00F042FB" w:rsidRPr="00DE3921" w:rsidRDefault="00DB6373" w:rsidP="00DE3921">
            <w:pPr>
              <w:pStyle w:val="TableBodyLeft"/>
              <w:jc w:val="right"/>
              <w:rPr>
                <w:rFonts w:cs="Segoe UI"/>
                <w:szCs w:val="20"/>
              </w:rPr>
            </w:pPr>
            <w:r>
              <w:rPr>
                <w:rFonts w:cs="Segoe UI"/>
                <w:szCs w:val="20"/>
              </w:rPr>
              <w:t>$259,862</w:t>
            </w:r>
          </w:p>
        </w:tc>
        <w:tc>
          <w:tcPr>
            <w:tcW w:w="1680" w:type="dxa"/>
            <w:noWrap/>
          </w:tcPr>
          <w:p w14:paraId="50262DC8" w14:textId="319515DC" w:rsidR="00F042FB" w:rsidRPr="00DE3921" w:rsidRDefault="00DB6373" w:rsidP="00DE3921">
            <w:pPr>
              <w:pStyle w:val="TableBodyLeft"/>
              <w:jc w:val="right"/>
              <w:rPr>
                <w:rFonts w:cs="Segoe UI"/>
                <w:szCs w:val="20"/>
              </w:rPr>
            </w:pPr>
            <w:r>
              <w:rPr>
                <w:rFonts w:cs="Segoe UI"/>
                <w:szCs w:val="20"/>
              </w:rPr>
              <w:t>$280,920</w:t>
            </w:r>
          </w:p>
        </w:tc>
      </w:tr>
      <w:tr w:rsidR="00F042FB" w14:paraId="03E62FC7" w14:textId="77777777" w:rsidTr="00ED621A">
        <w:tc>
          <w:tcPr>
            <w:tcW w:w="3400" w:type="dxa"/>
            <w:noWrap/>
          </w:tcPr>
          <w:p w14:paraId="0479DF68" w14:textId="3EC96B11" w:rsidR="00F042FB" w:rsidRPr="00DE3921" w:rsidRDefault="00F042FB" w:rsidP="00ED621A">
            <w:pPr>
              <w:pStyle w:val="TableBodyLeft"/>
              <w:rPr>
                <w:rFonts w:cs="Segoe UI"/>
                <w:szCs w:val="20"/>
              </w:rPr>
            </w:pPr>
            <w:r w:rsidRPr="00DE3921">
              <w:rPr>
                <w:rFonts w:cs="Segoe UI"/>
                <w:szCs w:val="20"/>
              </w:rPr>
              <w:t>No.</w:t>
            </w:r>
            <w:r w:rsidR="009D42B6" w:rsidRPr="00DE3921">
              <w:rPr>
                <w:rFonts w:cs="Segoe UI"/>
                <w:szCs w:val="20"/>
              </w:rPr>
              <w:t xml:space="preserve"> </w:t>
            </w:r>
            <w:r w:rsidRPr="00DE3921">
              <w:rPr>
                <w:rFonts w:cs="Segoe UI"/>
                <w:szCs w:val="20"/>
              </w:rPr>
              <w:t>of</w:t>
            </w:r>
            <w:r w:rsidR="009D42B6" w:rsidRPr="00DE3921">
              <w:rPr>
                <w:rFonts w:cs="Segoe UI"/>
                <w:szCs w:val="20"/>
              </w:rPr>
              <w:t xml:space="preserve"> </w:t>
            </w:r>
            <w:r w:rsidRPr="00DE3921">
              <w:rPr>
                <w:rFonts w:cs="Segoe UI"/>
                <w:szCs w:val="20"/>
              </w:rPr>
              <w:t>RADs</w:t>
            </w:r>
          </w:p>
        </w:tc>
        <w:tc>
          <w:tcPr>
            <w:tcW w:w="1680" w:type="dxa"/>
            <w:noWrap/>
          </w:tcPr>
          <w:p w14:paraId="527C5E2A" w14:textId="51C0AF3C" w:rsidR="00F042FB" w:rsidRPr="00DE3921" w:rsidRDefault="00DB6373" w:rsidP="00DE3921">
            <w:pPr>
              <w:pStyle w:val="TableBodyLeft"/>
              <w:jc w:val="right"/>
              <w:rPr>
                <w:rFonts w:cs="Segoe UI"/>
                <w:szCs w:val="20"/>
              </w:rPr>
            </w:pPr>
            <w:r>
              <w:rPr>
                <w:rFonts w:cs="Segoe UI"/>
                <w:szCs w:val="20"/>
              </w:rPr>
              <w:t>51,345</w:t>
            </w:r>
          </w:p>
        </w:tc>
        <w:tc>
          <w:tcPr>
            <w:tcW w:w="1580" w:type="dxa"/>
            <w:noWrap/>
          </w:tcPr>
          <w:p w14:paraId="083552BE" w14:textId="1C9486A8" w:rsidR="00F042FB" w:rsidRPr="00DE3921" w:rsidRDefault="00DB6373" w:rsidP="00DE3921">
            <w:pPr>
              <w:pStyle w:val="TableBodyLeft"/>
              <w:jc w:val="right"/>
              <w:rPr>
                <w:rFonts w:cs="Segoe UI"/>
                <w:szCs w:val="20"/>
              </w:rPr>
            </w:pPr>
            <w:r>
              <w:rPr>
                <w:rFonts w:cs="Segoe UI"/>
                <w:szCs w:val="20"/>
              </w:rPr>
              <w:t>40,453</w:t>
            </w:r>
          </w:p>
        </w:tc>
        <w:tc>
          <w:tcPr>
            <w:tcW w:w="1560" w:type="dxa"/>
            <w:noWrap/>
          </w:tcPr>
          <w:p w14:paraId="00B40291" w14:textId="314DC5D7" w:rsidR="00F042FB" w:rsidRPr="00DE3921" w:rsidRDefault="00DB6373" w:rsidP="00DE3921">
            <w:pPr>
              <w:pStyle w:val="TableBodyLeft"/>
              <w:jc w:val="right"/>
              <w:rPr>
                <w:rFonts w:cs="Segoe UI"/>
                <w:szCs w:val="20"/>
              </w:rPr>
            </w:pPr>
            <w:r>
              <w:rPr>
                <w:rFonts w:cs="Segoe UI"/>
                <w:szCs w:val="20"/>
              </w:rPr>
              <w:t>3,072</w:t>
            </w:r>
          </w:p>
        </w:tc>
        <w:tc>
          <w:tcPr>
            <w:tcW w:w="1680" w:type="dxa"/>
            <w:noWrap/>
          </w:tcPr>
          <w:p w14:paraId="14D3295A" w14:textId="74F89D42" w:rsidR="00F042FB" w:rsidRPr="00DE3921" w:rsidRDefault="00DB6373" w:rsidP="00DE3921">
            <w:pPr>
              <w:pStyle w:val="TableBodyLeft"/>
              <w:jc w:val="right"/>
              <w:rPr>
                <w:rFonts w:cs="Segoe UI"/>
                <w:szCs w:val="20"/>
              </w:rPr>
            </w:pPr>
            <w:r>
              <w:rPr>
                <w:rFonts w:cs="Segoe UI"/>
                <w:szCs w:val="20"/>
              </w:rPr>
              <w:t>94,870</w:t>
            </w:r>
          </w:p>
        </w:tc>
      </w:tr>
      <w:tr w:rsidR="00F042FB" w14:paraId="5C95A375" w14:textId="77777777" w:rsidTr="00ED621A">
        <w:tc>
          <w:tcPr>
            <w:tcW w:w="3400" w:type="dxa"/>
          </w:tcPr>
          <w:p w14:paraId="30C38840" w14:textId="5E540F58" w:rsidR="00F042FB" w:rsidRPr="00DE3921" w:rsidRDefault="00F042FB" w:rsidP="00ED621A">
            <w:pPr>
              <w:pStyle w:val="TableBodyLeft"/>
              <w:rPr>
                <w:rFonts w:cs="Segoe UI"/>
                <w:szCs w:val="20"/>
              </w:rPr>
            </w:pPr>
            <w:r w:rsidRPr="00DE3921">
              <w:rPr>
                <w:rFonts w:cs="Segoe UI"/>
                <w:szCs w:val="20"/>
              </w:rPr>
              <w:t>Avg</w:t>
            </w:r>
            <w:r w:rsidR="009D42B6" w:rsidRPr="00DE3921">
              <w:rPr>
                <w:rFonts w:cs="Segoe UI"/>
                <w:szCs w:val="20"/>
              </w:rPr>
              <w:t xml:space="preserve"> </w:t>
            </w:r>
            <w:r w:rsidRPr="00DE3921">
              <w:rPr>
                <w:rFonts w:cs="Segoe UI"/>
                <w:szCs w:val="20"/>
              </w:rPr>
              <w:t>RAD</w:t>
            </w:r>
            <w:r w:rsidR="009D42B6" w:rsidRPr="00DE3921">
              <w:rPr>
                <w:rFonts w:cs="Segoe UI"/>
                <w:szCs w:val="20"/>
              </w:rPr>
              <w:t xml:space="preserve"> </w:t>
            </w:r>
            <w:r w:rsidRPr="00DE3921">
              <w:rPr>
                <w:rFonts w:cs="Segoe UI"/>
                <w:szCs w:val="20"/>
              </w:rPr>
              <w:t>per</w:t>
            </w:r>
            <w:r w:rsidR="009D42B6" w:rsidRPr="00DE3921">
              <w:rPr>
                <w:rFonts w:cs="Segoe UI"/>
                <w:szCs w:val="20"/>
              </w:rPr>
              <w:t xml:space="preserve"> </w:t>
            </w:r>
            <w:r w:rsidRPr="00DE3921">
              <w:rPr>
                <w:rFonts w:cs="Segoe UI"/>
                <w:szCs w:val="20"/>
              </w:rPr>
              <w:t>resident</w:t>
            </w:r>
          </w:p>
        </w:tc>
        <w:tc>
          <w:tcPr>
            <w:tcW w:w="1680" w:type="dxa"/>
            <w:noWrap/>
          </w:tcPr>
          <w:p w14:paraId="584EBBC1" w14:textId="5753CC91" w:rsidR="00F042FB" w:rsidRPr="00DE3921" w:rsidRDefault="00F042FB" w:rsidP="00DB6373">
            <w:pPr>
              <w:pStyle w:val="TableBodyLeft"/>
              <w:jc w:val="right"/>
              <w:rPr>
                <w:rFonts w:cs="Segoe UI"/>
                <w:szCs w:val="20"/>
              </w:rPr>
            </w:pPr>
            <w:r w:rsidRPr="00DE3921">
              <w:rPr>
                <w:rFonts w:cs="Segoe UI"/>
                <w:szCs w:val="20"/>
              </w:rPr>
              <w:t>$</w:t>
            </w:r>
            <w:r w:rsidR="00DB6373">
              <w:rPr>
                <w:rFonts w:cs="Segoe UI"/>
                <w:szCs w:val="20"/>
              </w:rPr>
              <w:t>301,683</w:t>
            </w:r>
          </w:p>
        </w:tc>
        <w:tc>
          <w:tcPr>
            <w:tcW w:w="1580" w:type="dxa"/>
            <w:noWrap/>
          </w:tcPr>
          <w:p w14:paraId="5F85BBA8" w14:textId="656A789E" w:rsidR="00F042FB" w:rsidRPr="00DE3921" w:rsidRDefault="00DB6373" w:rsidP="00DE3921">
            <w:pPr>
              <w:pStyle w:val="TableBodyLeft"/>
              <w:jc w:val="right"/>
              <w:rPr>
                <w:rFonts w:cs="Segoe UI"/>
                <w:szCs w:val="20"/>
              </w:rPr>
            </w:pPr>
            <w:r>
              <w:rPr>
                <w:rFonts w:cs="Segoe UI"/>
                <w:szCs w:val="20"/>
              </w:rPr>
              <w:t>$346,156</w:t>
            </w:r>
          </w:p>
        </w:tc>
        <w:tc>
          <w:tcPr>
            <w:tcW w:w="1560" w:type="dxa"/>
            <w:noWrap/>
          </w:tcPr>
          <w:p w14:paraId="287D0AC7" w14:textId="347DA484" w:rsidR="00F042FB" w:rsidRPr="00DE3921" w:rsidRDefault="00DB6373" w:rsidP="00DE3921">
            <w:pPr>
              <w:pStyle w:val="TableBodyLeft"/>
              <w:jc w:val="right"/>
              <w:rPr>
                <w:rFonts w:cs="Segoe UI"/>
                <w:szCs w:val="20"/>
              </w:rPr>
            </w:pPr>
            <w:r>
              <w:rPr>
                <w:rFonts w:cs="Segoe UI"/>
                <w:szCs w:val="20"/>
              </w:rPr>
              <w:t>$224,678</w:t>
            </w:r>
          </w:p>
        </w:tc>
        <w:tc>
          <w:tcPr>
            <w:tcW w:w="1680" w:type="dxa"/>
            <w:noWrap/>
          </w:tcPr>
          <w:p w14:paraId="6013399A" w14:textId="210E0B91" w:rsidR="00F042FB" w:rsidRPr="00DE3921" w:rsidRDefault="00DB6373" w:rsidP="00DE3921">
            <w:pPr>
              <w:pStyle w:val="TableBodyLeft"/>
              <w:jc w:val="right"/>
              <w:rPr>
                <w:rFonts w:cs="Segoe UI"/>
                <w:szCs w:val="20"/>
              </w:rPr>
            </w:pPr>
            <w:r>
              <w:rPr>
                <w:rFonts w:cs="Segoe UI"/>
                <w:szCs w:val="20"/>
              </w:rPr>
              <w:t>$280,920</w:t>
            </w:r>
          </w:p>
        </w:tc>
      </w:tr>
      <w:tr w:rsidR="00F042FB" w14:paraId="63739FAB" w14:textId="77777777" w:rsidTr="00ED621A">
        <w:tc>
          <w:tcPr>
            <w:tcW w:w="3400" w:type="dxa"/>
          </w:tcPr>
          <w:p w14:paraId="73ACA986" w14:textId="057300CF" w:rsidR="00F042FB" w:rsidRPr="00DE3921" w:rsidRDefault="00F042FB" w:rsidP="00ED621A">
            <w:pPr>
              <w:pStyle w:val="TableBodyLeft"/>
              <w:rPr>
                <w:rFonts w:cs="Segoe UI"/>
                <w:szCs w:val="20"/>
              </w:rPr>
            </w:pPr>
            <w:r w:rsidRPr="00DE3921">
              <w:rPr>
                <w:rFonts w:cs="Segoe UI"/>
                <w:szCs w:val="20"/>
              </w:rPr>
              <w:t>Net</w:t>
            </w:r>
            <w:r w:rsidR="009D42B6" w:rsidRPr="00DE3921">
              <w:rPr>
                <w:rFonts w:cs="Segoe UI"/>
                <w:szCs w:val="20"/>
              </w:rPr>
              <w:t xml:space="preserve"> </w:t>
            </w:r>
            <w:r w:rsidRPr="00DE3921">
              <w:rPr>
                <w:rFonts w:cs="Segoe UI"/>
                <w:szCs w:val="20"/>
              </w:rPr>
              <w:t>worth</w:t>
            </w:r>
            <w:r w:rsidR="009D42B6" w:rsidRPr="00DE3921">
              <w:rPr>
                <w:rFonts w:cs="Segoe UI"/>
                <w:szCs w:val="20"/>
              </w:rPr>
              <w:t xml:space="preserve"> </w:t>
            </w:r>
            <w:r w:rsidRPr="00DE3921">
              <w:rPr>
                <w:rFonts w:cs="Segoe UI"/>
                <w:szCs w:val="20"/>
              </w:rPr>
              <w:t>p.r.p.a</w:t>
            </w:r>
          </w:p>
        </w:tc>
        <w:tc>
          <w:tcPr>
            <w:tcW w:w="1680" w:type="dxa"/>
            <w:noWrap/>
          </w:tcPr>
          <w:p w14:paraId="41F07AB5" w14:textId="7AF796AE" w:rsidR="00F042FB" w:rsidRPr="00DE3921" w:rsidRDefault="00DB6373" w:rsidP="00DE3921">
            <w:pPr>
              <w:pStyle w:val="TableBodyLeft"/>
              <w:jc w:val="right"/>
              <w:rPr>
                <w:rFonts w:cs="Segoe UI"/>
                <w:szCs w:val="20"/>
              </w:rPr>
            </w:pPr>
            <w:r>
              <w:rPr>
                <w:rFonts w:cs="Segoe UI"/>
                <w:szCs w:val="20"/>
              </w:rPr>
              <w:t>$90,520</w:t>
            </w:r>
          </w:p>
        </w:tc>
        <w:tc>
          <w:tcPr>
            <w:tcW w:w="1580" w:type="dxa"/>
            <w:noWrap/>
          </w:tcPr>
          <w:p w14:paraId="41A04380" w14:textId="10CF05E3" w:rsidR="00F042FB" w:rsidRPr="00DE3921" w:rsidRDefault="00DB6373" w:rsidP="00DE3921">
            <w:pPr>
              <w:pStyle w:val="TableBodyLeft"/>
              <w:jc w:val="right"/>
              <w:rPr>
                <w:rFonts w:cs="Segoe UI"/>
                <w:szCs w:val="20"/>
              </w:rPr>
            </w:pPr>
            <w:r>
              <w:rPr>
                <w:rFonts w:cs="Segoe UI"/>
                <w:szCs w:val="20"/>
              </w:rPr>
              <w:t>$27,832</w:t>
            </w:r>
          </w:p>
        </w:tc>
        <w:tc>
          <w:tcPr>
            <w:tcW w:w="1560" w:type="dxa"/>
            <w:noWrap/>
          </w:tcPr>
          <w:p w14:paraId="3C4A65DC" w14:textId="75A5357B" w:rsidR="00F042FB" w:rsidRPr="00DE3921" w:rsidRDefault="00F042FB" w:rsidP="00DB6373">
            <w:pPr>
              <w:pStyle w:val="TableBodyLeft"/>
              <w:jc w:val="right"/>
              <w:rPr>
                <w:rFonts w:cs="Segoe UI"/>
                <w:szCs w:val="20"/>
              </w:rPr>
            </w:pPr>
            <w:r w:rsidRPr="00DE3921">
              <w:rPr>
                <w:rFonts w:cs="Segoe UI"/>
                <w:szCs w:val="20"/>
              </w:rPr>
              <w:t>$1</w:t>
            </w:r>
            <w:r w:rsidR="00DB6373">
              <w:rPr>
                <w:rFonts w:cs="Segoe UI"/>
                <w:szCs w:val="20"/>
              </w:rPr>
              <w:t>47,326</w:t>
            </w:r>
          </w:p>
        </w:tc>
        <w:tc>
          <w:tcPr>
            <w:tcW w:w="1680" w:type="dxa"/>
            <w:noWrap/>
          </w:tcPr>
          <w:p w14:paraId="0D327308" w14:textId="26351983" w:rsidR="00F042FB" w:rsidRPr="00DE3921" w:rsidRDefault="00F042FB" w:rsidP="00DB6373">
            <w:pPr>
              <w:pStyle w:val="TableBodyLeft"/>
              <w:jc w:val="right"/>
              <w:rPr>
                <w:rFonts w:cs="Segoe UI"/>
                <w:szCs w:val="20"/>
              </w:rPr>
            </w:pPr>
            <w:r w:rsidRPr="00DE3921">
              <w:rPr>
                <w:rFonts w:cs="Segoe UI"/>
                <w:szCs w:val="20"/>
              </w:rPr>
              <w:t>$6</w:t>
            </w:r>
            <w:r w:rsidR="00DB6373">
              <w:rPr>
                <w:rFonts w:cs="Segoe UI"/>
                <w:szCs w:val="20"/>
              </w:rPr>
              <w:t>8,244</w:t>
            </w:r>
          </w:p>
        </w:tc>
      </w:tr>
      <w:tr w:rsidR="00F042FB" w14:paraId="0F133A8E" w14:textId="77777777" w:rsidTr="00ED621A">
        <w:tc>
          <w:tcPr>
            <w:tcW w:w="3400" w:type="dxa"/>
          </w:tcPr>
          <w:p w14:paraId="65C151F0" w14:textId="0643D677" w:rsidR="00F042FB" w:rsidRPr="00DE3921" w:rsidRDefault="00F042FB" w:rsidP="00ED621A">
            <w:pPr>
              <w:pStyle w:val="TableBodyLeft"/>
              <w:rPr>
                <w:rFonts w:cs="Segoe UI"/>
                <w:szCs w:val="20"/>
              </w:rPr>
            </w:pPr>
            <w:r w:rsidRPr="00DE3921">
              <w:rPr>
                <w:rFonts w:cs="Segoe UI"/>
                <w:szCs w:val="20"/>
              </w:rPr>
              <w:t>Working</w:t>
            </w:r>
            <w:r w:rsidR="009D42B6" w:rsidRPr="00DE3921">
              <w:rPr>
                <w:rFonts w:cs="Segoe UI"/>
                <w:szCs w:val="20"/>
              </w:rPr>
              <w:t xml:space="preserve"> </w:t>
            </w:r>
            <w:r w:rsidRPr="00DE3921">
              <w:rPr>
                <w:rFonts w:cs="Segoe UI"/>
                <w:szCs w:val="20"/>
              </w:rPr>
              <w:t>capital</w:t>
            </w:r>
            <w:r w:rsidR="009D42B6" w:rsidRPr="00DE3921">
              <w:rPr>
                <w:rFonts w:cs="Segoe UI"/>
                <w:szCs w:val="20"/>
              </w:rPr>
              <w:t xml:space="preserve"> </w:t>
            </w:r>
            <w:r w:rsidRPr="00DE3921">
              <w:rPr>
                <w:rFonts w:cs="Segoe UI"/>
                <w:szCs w:val="20"/>
              </w:rPr>
              <w:t>p.r.p.a</w:t>
            </w:r>
          </w:p>
        </w:tc>
        <w:tc>
          <w:tcPr>
            <w:tcW w:w="1680" w:type="dxa"/>
            <w:noWrap/>
          </w:tcPr>
          <w:p w14:paraId="447156D4" w14:textId="5E5E83E2" w:rsidR="00F042FB" w:rsidRPr="00DE3921" w:rsidRDefault="00F042FB" w:rsidP="00DB6373">
            <w:pPr>
              <w:pStyle w:val="TableBodyLeft"/>
              <w:jc w:val="right"/>
              <w:rPr>
                <w:rStyle w:val="TableRed"/>
                <w:rFonts w:cs="Segoe UI"/>
                <w:szCs w:val="20"/>
              </w:rPr>
            </w:pPr>
            <w:r w:rsidRPr="00DE3921">
              <w:rPr>
                <w:rStyle w:val="TableRed"/>
                <w:rFonts w:cs="Segoe UI"/>
                <w:szCs w:val="20"/>
              </w:rPr>
              <w:t>-$8</w:t>
            </w:r>
            <w:r w:rsidR="00DB6373">
              <w:rPr>
                <w:rStyle w:val="TableRed"/>
                <w:rFonts w:cs="Segoe UI"/>
                <w:szCs w:val="20"/>
              </w:rPr>
              <w:t>9</w:t>
            </w:r>
            <w:r w:rsidRPr="00DE3921">
              <w:rPr>
                <w:rStyle w:val="TableRed"/>
                <w:rFonts w:cs="Segoe UI"/>
                <w:szCs w:val="20"/>
              </w:rPr>
              <w:t>,</w:t>
            </w:r>
            <w:r w:rsidR="00DB6373">
              <w:rPr>
                <w:rStyle w:val="TableRed"/>
                <w:rFonts w:cs="Segoe UI"/>
                <w:szCs w:val="20"/>
              </w:rPr>
              <w:t>963</w:t>
            </w:r>
          </w:p>
        </w:tc>
        <w:tc>
          <w:tcPr>
            <w:tcW w:w="1580" w:type="dxa"/>
            <w:noWrap/>
          </w:tcPr>
          <w:p w14:paraId="4B1CD968" w14:textId="6BD6C9C8" w:rsidR="00F042FB" w:rsidRPr="00DE3921" w:rsidRDefault="00F042FB" w:rsidP="00DB6373">
            <w:pPr>
              <w:pStyle w:val="TableBodyLeft"/>
              <w:jc w:val="right"/>
              <w:rPr>
                <w:rStyle w:val="TableRed"/>
                <w:rFonts w:cs="Segoe UI"/>
                <w:szCs w:val="20"/>
              </w:rPr>
            </w:pPr>
            <w:r w:rsidRPr="00DE3921">
              <w:rPr>
                <w:rStyle w:val="TableRed"/>
                <w:rFonts w:cs="Segoe UI"/>
                <w:szCs w:val="20"/>
              </w:rPr>
              <w:t>-$1</w:t>
            </w:r>
            <w:r w:rsidR="00DB6373">
              <w:rPr>
                <w:rStyle w:val="TableRed"/>
                <w:rFonts w:cs="Segoe UI"/>
                <w:szCs w:val="20"/>
              </w:rPr>
              <w:t>60</w:t>
            </w:r>
            <w:r w:rsidRPr="00DE3921">
              <w:rPr>
                <w:rStyle w:val="TableRed"/>
                <w:rFonts w:cs="Segoe UI"/>
                <w:szCs w:val="20"/>
              </w:rPr>
              <w:t>,</w:t>
            </w:r>
            <w:r w:rsidR="00DB6373">
              <w:rPr>
                <w:rStyle w:val="TableRed"/>
                <w:rFonts w:cs="Segoe UI"/>
                <w:szCs w:val="20"/>
              </w:rPr>
              <w:t>540</w:t>
            </w:r>
          </w:p>
        </w:tc>
        <w:tc>
          <w:tcPr>
            <w:tcW w:w="1560" w:type="dxa"/>
            <w:noWrap/>
          </w:tcPr>
          <w:p w14:paraId="2CCD552E" w14:textId="04BFD8D6" w:rsidR="00F042FB" w:rsidRPr="00DE3921" w:rsidRDefault="00F042FB" w:rsidP="00DB6373">
            <w:pPr>
              <w:pStyle w:val="TableBodyLeft"/>
              <w:jc w:val="right"/>
              <w:rPr>
                <w:rStyle w:val="TableRed"/>
                <w:rFonts w:cs="Segoe UI"/>
                <w:szCs w:val="20"/>
              </w:rPr>
            </w:pPr>
            <w:r w:rsidRPr="00DE3921">
              <w:rPr>
                <w:rStyle w:val="TableRed"/>
                <w:rFonts w:cs="Segoe UI"/>
                <w:szCs w:val="20"/>
              </w:rPr>
              <w:t>-$1</w:t>
            </w:r>
            <w:r w:rsidR="00DB6373">
              <w:rPr>
                <w:rStyle w:val="TableRed"/>
                <w:rFonts w:cs="Segoe UI"/>
                <w:szCs w:val="20"/>
              </w:rPr>
              <w:t>5,013</w:t>
            </w:r>
          </w:p>
        </w:tc>
        <w:tc>
          <w:tcPr>
            <w:tcW w:w="1680" w:type="dxa"/>
            <w:noWrap/>
          </w:tcPr>
          <w:p w14:paraId="5C499CDA" w14:textId="231B5807" w:rsidR="00F042FB" w:rsidRPr="00DE3921" w:rsidRDefault="00F042FB" w:rsidP="00DB6373">
            <w:pPr>
              <w:pStyle w:val="TableBodyLeft"/>
              <w:jc w:val="right"/>
              <w:rPr>
                <w:rStyle w:val="TableRed"/>
                <w:rFonts w:cs="Segoe UI"/>
                <w:szCs w:val="20"/>
              </w:rPr>
            </w:pPr>
            <w:r w:rsidRPr="00DE3921">
              <w:rPr>
                <w:rStyle w:val="TableRed"/>
                <w:rFonts w:cs="Segoe UI"/>
                <w:szCs w:val="20"/>
              </w:rPr>
              <w:t>-$1</w:t>
            </w:r>
            <w:r w:rsidR="00DB6373">
              <w:rPr>
                <w:rStyle w:val="TableRed"/>
                <w:rFonts w:cs="Segoe UI"/>
                <w:szCs w:val="20"/>
              </w:rPr>
              <w:t>14,592</w:t>
            </w:r>
          </w:p>
        </w:tc>
      </w:tr>
      <w:tr w:rsidR="00F042FB" w14:paraId="718275D0" w14:textId="77777777" w:rsidTr="00ED621A">
        <w:tc>
          <w:tcPr>
            <w:tcW w:w="3400" w:type="dxa"/>
            <w:noWrap/>
          </w:tcPr>
          <w:p w14:paraId="6FBA0784" w14:textId="4829A6C8" w:rsidR="00F042FB" w:rsidRPr="00DE3921" w:rsidRDefault="00F042FB" w:rsidP="00ED621A">
            <w:pPr>
              <w:pStyle w:val="TableBodyLeft"/>
              <w:rPr>
                <w:rFonts w:cs="Segoe UI"/>
                <w:szCs w:val="20"/>
              </w:rPr>
            </w:pPr>
            <w:r w:rsidRPr="00DE3921">
              <w:rPr>
                <w:rFonts w:cs="Segoe UI"/>
                <w:szCs w:val="20"/>
              </w:rPr>
              <w:t>Non-current</w:t>
            </w:r>
            <w:r w:rsidR="009D42B6" w:rsidRPr="00DE3921">
              <w:rPr>
                <w:rFonts w:cs="Segoe UI"/>
                <w:szCs w:val="20"/>
              </w:rPr>
              <w:t xml:space="preserve"> </w:t>
            </w:r>
            <w:r w:rsidRPr="00DE3921">
              <w:rPr>
                <w:rFonts w:cs="Segoe UI"/>
                <w:szCs w:val="20"/>
              </w:rPr>
              <w:t>liabilities</w:t>
            </w:r>
            <w:r w:rsidR="009D42B6" w:rsidRPr="00DE3921">
              <w:rPr>
                <w:rFonts w:cs="Segoe UI"/>
                <w:szCs w:val="20"/>
              </w:rPr>
              <w:t xml:space="preserve"> </w:t>
            </w:r>
            <w:r w:rsidRPr="00DE3921">
              <w:rPr>
                <w:rFonts w:cs="Segoe UI"/>
                <w:szCs w:val="20"/>
              </w:rPr>
              <w:t>as</w:t>
            </w:r>
            <w:r w:rsidR="009D42B6" w:rsidRPr="00DE3921">
              <w:rPr>
                <w:rFonts w:cs="Segoe UI"/>
                <w:szCs w:val="20"/>
              </w:rPr>
              <w:t xml:space="preserve"> </w:t>
            </w:r>
            <w:r w:rsidRPr="00DE3921">
              <w:rPr>
                <w:rFonts w:cs="Segoe UI"/>
                <w:szCs w:val="20"/>
              </w:rPr>
              <w:t>%</w:t>
            </w:r>
            <w:r w:rsidR="009D42B6" w:rsidRPr="00DE3921">
              <w:rPr>
                <w:rFonts w:cs="Segoe UI"/>
                <w:szCs w:val="20"/>
              </w:rPr>
              <w:t xml:space="preserve"> </w:t>
            </w:r>
            <w:r w:rsidRPr="00DE3921">
              <w:rPr>
                <w:rFonts w:cs="Segoe UI"/>
                <w:szCs w:val="20"/>
              </w:rPr>
              <w:t>of</w:t>
            </w:r>
            <w:r w:rsidR="009D42B6" w:rsidRPr="00DE3921">
              <w:rPr>
                <w:rFonts w:cs="Segoe UI"/>
                <w:szCs w:val="20"/>
              </w:rPr>
              <w:t xml:space="preserve"> </w:t>
            </w:r>
            <w:r w:rsidRPr="00DE3921">
              <w:rPr>
                <w:rFonts w:cs="Segoe UI"/>
                <w:szCs w:val="20"/>
              </w:rPr>
              <w:t>total</w:t>
            </w:r>
            <w:r w:rsidR="009D42B6" w:rsidRPr="00DE3921">
              <w:rPr>
                <w:rFonts w:cs="Segoe UI"/>
                <w:szCs w:val="20"/>
              </w:rPr>
              <w:t xml:space="preserve"> </w:t>
            </w:r>
            <w:r w:rsidRPr="00DE3921">
              <w:rPr>
                <w:rFonts w:cs="Segoe UI"/>
                <w:szCs w:val="20"/>
              </w:rPr>
              <w:t>assets</w:t>
            </w:r>
          </w:p>
        </w:tc>
        <w:tc>
          <w:tcPr>
            <w:tcW w:w="1680" w:type="dxa"/>
            <w:noWrap/>
          </w:tcPr>
          <w:p w14:paraId="4EBF3A0E" w14:textId="23F7FE39" w:rsidR="00F042FB" w:rsidRPr="00DE3921" w:rsidRDefault="008F1AE2" w:rsidP="008F1AE2">
            <w:pPr>
              <w:pStyle w:val="TableBodyLeft"/>
              <w:jc w:val="right"/>
              <w:rPr>
                <w:rFonts w:cs="Segoe UI"/>
                <w:szCs w:val="20"/>
              </w:rPr>
            </w:pPr>
            <w:r>
              <w:rPr>
                <w:rFonts w:cs="Segoe UI"/>
                <w:szCs w:val="20"/>
              </w:rPr>
              <w:t>2.7</w:t>
            </w:r>
            <w:r w:rsidR="00F042FB" w:rsidRPr="00DE3921">
              <w:rPr>
                <w:rFonts w:cs="Segoe UI"/>
                <w:szCs w:val="20"/>
              </w:rPr>
              <w:t>%</w:t>
            </w:r>
          </w:p>
        </w:tc>
        <w:tc>
          <w:tcPr>
            <w:tcW w:w="1580" w:type="dxa"/>
            <w:noWrap/>
          </w:tcPr>
          <w:p w14:paraId="19230288" w14:textId="628113B0" w:rsidR="00F042FB" w:rsidRPr="00DE3921" w:rsidRDefault="00F042FB" w:rsidP="008F1AE2">
            <w:pPr>
              <w:pStyle w:val="TableBodyLeft"/>
              <w:jc w:val="right"/>
              <w:rPr>
                <w:rFonts w:cs="Segoe UI"/>
                <w:szCs w:val="20"/>
              </w:rPr>
            </w:pPr>
            <w:r w:rsidRPr="00DE3921">
              <w:rPr>
                <w:rFonts w:cs="Segoe UI"/>
                <w:szCs w:val="20"/>
              </w:rPr>
              <w:t>12</w:t>
            </w:r>
            <w:r w:rsidR="008F1AE2">
              <w:rPr>
                <w:rFonts w:cs="Segoe UI"/>
                <w:szCs w:val="20"/>
              </w:rPr>
              <w:t>.2</w:t>
            </w:r>
            <w:r w:rsidRPr="00DE3921">
              <w:rPr>
                <w:rFonts w:cs="Segoe UI"/>
                <w:szCs w:val="20"/>
              </w:rPr>
              <w:t>%</w:t>
            </w:r>
          </w:p>
        </w:tc>
        <w:tc>
          <w:tcPr>
            <w:tcW w:w="1560" w:type="dxa"/>
            <w:noWrap/>
          </w:tcPr>
          <w:p w14:paraId="6F24CDE8" w14:textId="37F685D1" w:rsidR="00F042FB" w:rsidRPr="00DE3921" w:rsidRDefault="008F1AE2" w:rsidP="008F1AE2">
            <w:pPr>
              <w:pStyle w:val="TableBodyLeft"/>
              <w:jc w:val="right"/>
              <w:rPr>
                <w:rFonts w:cs="Segoe UI"/>
                <w:szCs w:val="20"/>
              </w:rPr>
            </w:pPr>
            <w:r>
              <w:rPr>
                <w:rFonts w:cs="Segoe UI"/>
                <w:szCs w:val="20"/>
              </w:rPr>
              <w:t>5.9</w:t>
            </w:r>
            <w:r w:rsidR="00F042FB" w:rsidRPr="00DE3921">
              <w:rPr>
                <w:rFonts w:cs="Segoe UI"/>
                <w:szCs w:val="20"/>
              </w:rPr>
              <w:t>%</w:t>
            </w:r>
          </w:p>
        </w:tc>
        <w:tc>
          <w:tcPr>
            <w:tcW w:w="1680" w:type="dxa"/>
            <w:noWrap/>
          </w:tcPr>
          <w:p w14:paraId="71FC2774" w14:textId="426A9455" w:rsidR="00F042FB" w:rsidRPr="00DE3921" w:rsidRDefault="008F1AE2" w:rsidP="008F1AE2">
            <w:pPr>
              <w:pStyle w:val="TableBodyLeft"/>
              <w:jc w:val="right"/>
              <w:rPr>
                <w:rFonts w:cs="Segoe UI"/>
                <w:szCs w:val="20"/>
              </w:rPr>
            </w:pPr>
            <w:r>
              <w:rPr>
                <w:rFonts w:cs="Segoe UI"/>
                <w:szCs w:val="20"/>
              </w:rPr>
              <w:t>6.8</w:t>
            </w:r>
            <w:r w:rsidR="00F042FB" w:rsidRPr="00DE3921">
              <w:rPr>
                <w:rFonts w:cs="Segoe UI"/>
                <w:szCs w:val="20"/>
              </w:rPr>
              <w:t>%</w:t>
            </w:r>
          </w:p>
        </w:tc>
      </w:tr>
      <w:tr w:rsidR="00F042FB" w14:paraId="3AB5BF9E" w14:textId="77777777" w:rsidTr="00ED621A">
        <w:tc>
          <w:tcPr>
            <w:tcW w:w="3400" w:type="dxa"/>
            <w:noWrap/>
          </w:tcPr>
          <w:p w14:paraId="34EEA353" w14:textId="29AD76C5" w:rsidR="00F042FB" w:rsidRPr="00DE3921" w:rsidRDefault="00F042FB" w:rsidP="00ED621A">
            <w:pPr>
              <w:pStyle w:val="TableBodyLeft"/>
              <w:rPr>
                <w:rFonts w:cs="Segoe UI"/>
                <w:szCs w:val="20"/>
              </w:rPr>
            </w:pPr>
            <w:r w:rsidRPr="00DE3921">
              <w:rPr>
                <w:rFonts w:cs="Segoe UI"/>
                <w:szCs w:val="20"/>
              </w:rPr>
              <w:t>RADs</w:t>
            </w:r>
            <w:r w:rsidR="009D42B6" w:rsidRPr="00DE3921">
              <w:rPr>
                <w:rFonts w:cs="Segoe UI"/>
                <w:szCs w:val="20"/>
              </w:rPr>
              <w:t xml:space="preserve"> </w:t>
            </w:r>
            <w:r w:rsidRPr="00DE3921">
              <w:rPr>
                <w:rFonts w:cs="Segoe UI"/>
                <w:szCs w:val="20"/>
              </w:rPr>
              <w:t>as</w:t>
            </w:r>
            <w:r w:rsidR="009D42B6" w:rsidRPr="00DE3921">
              <w:rPr>
                <w:rFonts w:cs="Segoe UI"/>
                <w:szCs w:val="20"/>
              </w:rPr>
              <w:t xml:space="preserve"> </w:t>
            </w:r>
            <w:r w:rsidRPr="00DE3921">
              <w:rPr>
                <w:rFonts w:cs="Segoe UI"/>
                <w:szCs w:val="20"/>
              </w:rPr>
              <w:t>%</w:t>
            </w:r>
            <w:r w:rsidR="009D42B6" w:rsidRPr="00DE3921">
              <w:rPr>
                <w:rFonts w:cs="Segoe UI"/>
                <w:szCs w:val="20"/>
              </w:rPr>
              <w:t xml:space="preserve"> </w:t>
            </w:r>
            <w:r w:rsidRPr="00DE3921">
              <w:rPr>
                <w:rFonts w:cs="Segoe UI"/>
                <w:szCs w:val="20"/>
              </w:rPr>
              <w:t>of</w:t>
            </w:r>
            <w:r w:rsidR="009D42B6" w:rsidRPr="00DE3921">
              <w:rPr>
                <w:rFonts w:cs="Segoe UI"/>
                <w:szCs w:val="20"/>
              </w:rPr>
              <w:t xml:space="preserve"> </w:t>
            </w:r>
            <w:r w:rsidRPr="00DE3921">
              <w:rPr>
                <w:rFonts w:cs="Segoe UI"/>
                <w:szCs w:val="20"/>
              </w:rPr>
              <w:t>total</w:t>
            </w:r>
            <w:r w:rsidR="009D42B6" w:rsidRPr="00DE3921">
              <w:rPr>
                <w:rFonts w:cs="Segoe UI"/>
                <w:szCs w:val="20"/>
              </w:rPr>
              <w:t xml:space="preserve"> </w:t>
            </w:r>
            <w:r w:rsidRPr="00DE3921">
              <w:rPr>
                <w:rFonts w:cs="Segoe UI"/>
                <w:szCs w:val="20"/>
              </w:rPr>
              <w:t>assets</w:t>
            </w:r>
          </w:p>
        </w:tc>
        <w:tc>
          <w:tcPr>
            <w:tcW w:w="1680" w:type="dxa"/>
            <w:noWrap/>
          </w:tcPr>
          <w:p w14:paraId="41FC7D3F" w14:textId="782B2772" w:rsidR="00F042FB" w:rsidRPr="00DE3921" w:rsidRDefault="008F1AE2" w:rsidP="008F1AE2">
            <w:pPr>
              <w:pStyle w:val="TableBodyLeft"/>
              <w:jc w:val="right"/>
              <w:rPr>
                <w:rFonts w:cs="Segoe UI"/>
                <w:szCs w:val="20"/>
              </w:rPr>
            </w:pPr>
            <w:r>
              <w:rPr>
                <w:rFonts w:cs="Segoe UI"/>
                <w:szCs w:val="20"/>
              </w:rPr>
              <w:t>55.2</w:t>
            </w:r>
            <w:r w:rsidR="00F042FB" w:rsidRPr="00DE3921">
              <w:rPr>
                <w:rFonts w:cs="Segoe UI"/>
                <w:szCs w:val="20"/>
              </w:rPr>
              <w:t>%</w:t>
            </w:r>
          </w:p>
        </w:tc>
        <w:tc>
          <w:tcPr>
            <w:tcW w:w="1580" w:type="dxa"/>
            <w:noWrap/>
          </w:tcPr>
          <w:p w14:paraId="0E5DA86A" w14:textId="1604115A" w:rsidR="00F042FB" w:rsidRPr="00DE3921" w:rsidRDefault="00F042FB" w:rsidP="008F1AE2">
            <w:pPr>
              <w:pStyle w:val="TableBodyLeft"/>
              <w:jc w:val="right"/>
              <w:rPr>
                <w:rFonts w:cs="Segoe UI"/>
                <w:szCs w:val="20"/>
              </w:rPr>
            </w:pPr>
            <w:r w:rsidRPr="00DE3921">
              <w:rPr>
                <w:rFonts w:cs="Segoe UI"/>
                <w:szCs w:val="20"/>
              </w:rPr>
              <w:t>62.</w:t>
            </w:r>
            <w:r w:rsidR="008F1AE2">
              <w:rPr>
                <w:rFonts w:cs="Segoe UI"/>
                <w:szCs w:val="20"/>
              </w:rPr>
              <w:t>7</w:t>
            </w:r>
            <w:r w:rsidRPr="00DE3921">
              <w:rPr>
                <w:rFonts w:cs="Segoe UI"/>
                <w:szCs w:val="20"/>
              </w:rPr>
              <w:t>%</w:t>
            </w:r>
          </w:p>
        </w:tc>
        <w:tc>
          <w:tcPr>
            <w:tcW w:w="1560" w:type="dxa"/>
            <w:noWrap/>
          </w:tcPr>
          <w:p w14:paraId="3A12ABC5" w14:textId="17419F05" w:rsidR="00F042FB" w:rsidRPr="00DE3921" w:rsidRDefault="00F042FB" w:rsidP="008F1AE2">
            <w:pPr>
              <w:pStyle w:val="TableBodyLeft"/>
              <w:jc w:val="right"/>
              <w:rPr>
                <w:rFonts w:cs="Segoe UI"/>
                <w:szCs w:val="20"/>
              </w:rPr>
            </w:pPr>
            <w:r w:rsidRPr="00DE3921">
              <w:rPr>
                <w:rFonts w:cs="Segoe UI"/>
                <w:szCs w:val="20"/>
              </w:rPr>
              <w:t>3</w:t>
            </w:r>
            <w:r w:rsidR="008F1AE2">
              <w:rPr>
                <w:rFonts w:cs="Segoe UI"/>
                <w:szCs w:val="20"/>
              </w:rPr>
              <w:t>4.7</w:t>
            </w:r>
            <w:r w:rsidRPr="00DE3921">
              <w:rPr>
                <w:rFonts w:cs="Segoe UI"/>
                <w:szCs w:val="20"/>
              </w:rPr>
              <w:t>%</w:t>
            </w:r>
          </w:p>
        </w:tc>
        <w:tc>
          <w:tcPr>
            <w:tcW w:w="1680" w:type="dxa"/>
            <w:noWrap/>
          </w:tcPr>
          <w:p w14:paraId="7954866B" w14:textId="5B2C01BF" w:rsidR="00F042FB" w:rsidRPr="00DE3921" w:rsidRDefault="00F042FB" w:rsidP="008F1AE2">
            <w:pPr>
              <w:pStyle w:val="TableBodyLeft"/>
              <w:jc w:val="right"/>
              <w:rPr>
                <w:rFonts w:cs="Segoe UI"/>
                <w:szCs w:val="20"/>
              </w:rPr>
            </w:pPr>
            <w:r w:rsidRPr="00DE3921">
              <w:rPr>
                <w:rFonts w:cs="Segoe UI"/>
                <w:szCs w:val="20"/>
              </w:rPr>
              <w:t>5</w:t>
            </w:r>
            <w:r w:rsidR="008F1AE2">
              <w:rPr>
                <w:rFonts w:cs="Segoe UI"/>
                <w:szCs w:val="20"/>
              </w:rPr>
              <w:t>7.6</w:t>
            </w:r>
            <w:r w:rsidRPr="00DE3921">
              <w:rPr>
                <w:rFonts w:cs="Segoe UI"/>
                <w:szCs w:val="20"/>
              </w:rPr>
              <w:t>%</w:t>
            </w:r>
          </w:p>
        </w:tc>
      </w:tr>
      <w:tr w:rsidR="00F042FB" w14:paraId="64D42D9D" w14:textId="77777777" w:rsidTr="00ED621A">
        <w:tc>
          <w:tcPr>
            <w:tcW w:w="3400" w:type="dxa"/>
            <w:noWrap/>
          </w:tcPr>
          <w:p w14:paraId="6984D6E7" w14:textId="7D88FC34" w:rsidR="00F042FB" w:rsidRPr="00DE3921" w:rsidRDefault="00F042FB" w:rsidP="00ED621A">
            <w:pPr>
              <w:pStyle w:val="TableBodyLeft"/>
              <w:rPr>
                <w:rFonts w:cs="Segoe UI"/>
                <w:szCs w:val="20"/>
              </w:rPr>
            </w:pPr>
            <w:r w:rsidRPr="00DE3921">
              <w:rPr>
                <w:rFonts w:cs="Segoe UI"/>
                <w:szCs w:val="20"/>
              </w:rPr>
              <w:t>Net</w:t>
            </w:r>
            <w:r w:rsidR="009D42B6" w:rsidRPr="00DE3921">
              <w:rPr>
                <w:rFonts w:cs="Segoe UI"/>
                <w:szCs w:val="20"/>
              </w:rPr>
              <w:t xml:space="preserve"> </w:t>
            </w:r>
            <w:r w:rsidRPr="00DE3921">
              <w:rPr>
                <w:rFonts w:cs="Segoe UI"/>
                <w:szCs w:val="20"/>
              </w:rPr>
              <w:t>worth</w:t>
            </w:r>
            <w:r w:rsidR="009D42B6" w:rsidRPr="00DE3921">
              <w:rPr>
                <w:rFonts w:cs="Segoe UI"/>
                <w:szCs w:val="20"/>
              </w:rPr>
              <w:t xml:space="preserve"> </w:t>
            </w:r>
            <w:r w:rsidRPr="00DE3921">
              <w:rPr>
                <w:rFonts w:cs="Segoe UI"/>
                <w:szCs w:val="20"/>
              </w:rPr>
              <w:t>as</w:t>
            </w:r>
            <w:r w:rsidR="009D42B6" w:rsidRPr="00DE3921">
              <w:rPr>
                <w:rFonts w:cs="Segoe UI"/>
                <w:szCs w:val="20"/>
              </w:rPr>
              <w:t xml:space="preserve"> </w:t>
            </w:r>
            <w:r w:rsidRPr="00DE3921">
              <w:rPr>
                <w:rFonts w:cs="Segoe UI"/>
                <w:szCs w:val="20"/>
              </w:rPr>
              <w:t>%</w:t>
            </w:r>
            <w:r w:rsidR="009D42B6" w:rsidRPr="00DE3921">
              <w:rPr>
                <w:rFonts w:cs="Segoe UI"/>
                <w:szCs w:val="20"/>
              </w:rPr>
              <w:t xml:space="preserve"> </w:t>
            </w:r>
            <w:r w:rsidRPr="00DE3921">
              <w:rPr>
                <w:rFonts w:cs="Segoe UI"/>
                <w:szCs w:val="20"/>
              </w:rPr>
              <w:t>total</w:t>
            </w:r>
            <w:r w:rsidR="009D42B6" w:rsidRPr="00DE3921">
              <w:rPr>
                <w:rFonts w:cs="Segoe UI"/>
                <w:szCs w:val="20"/>
              </w:rPr>
              <w:t xml:space="preserve"> </w:t>
            </w:r>
            <w:r w:rsidRPr="00DE3921">
              <w:rPr>
                <w:rFonts w:cs="Segoe UI"/>
                <w:szCs w:val="20"/>
              </w:rPr>
              <w:t>assets</w:t>
            </w:r>
          </w:p>
        </w:tc>
        <w:tc>
          <w:tcPr>
            <w:tcW w:w="1680" w:type="dxa"/>
            <w:noWrap/>
          </w:tcPr>
          <w:p w14:paraId="28355933" w14:textId="0F54D0B6" w:rsidR="00F042FB" w:rsidRPr="00DE3921" w:rsidRDefault="00F042FB" w:rsidP="008F1AE2">
            <w:pPr>
              <w:pStyle w:val="TableBodyLeft"/>
              <w:jc w:val="right"/>
              <w:rPr>
                <w:rFonts w:cs="Segoe UI"/>
                <w:szCs w:val="20"/>
              </w:rPr>
            </w:pPr>
            <w:r w:rsidRPr="00DE3921">
              <w:rPr>
                <w:rFonts w:cs="Segoe UI"/>
                <w:szCs w:val="20"/>
              </w:rPr>
              <w:t>34.</w:t>
            </w:r>
            <w:r w:rsidR="008F1AE2">
              <w:rPr>
                <w:rFonts w:cs="Segoe UI"/>
                <w:szCs w:val="20"/>
              </w:rPr>
              <w:t>1</w:t>
            </w:r>
            <w:r w:rsidRPr="00DE3921">
              <w:rPr>
                <w:rFonts w:cs="Segoe UI"/>
                <w:szCs w:val="20"/>
              </w:rPr>
              <w:t>%</w:t>
            </w:r>
          </w:p>
        </w:tc>
        <w:tc>
          <w:tcPr>
            <w:tcW w:w="1580" w:type="dxa"/>
            <w:noWrap/>
          </w:tcPr>
          <w:p w14:paraId="21ABC7FB" w14:textId="57979E35" w:rsidR="00F042FB" w:rsidRPr="00DE3921" w:rsidRDefault="00F042FB" w:rsidP="008F1AE2">
            <w:pPr>
              <w:pStyle w:val="TableBodyLeft"/>
              <w:jc w:val="right"/>
              <w:rPr>
                <w:rFonts w:cs="Segoe UI"/>
                <w:szCs w:val="20"/>
              </w:rPr>
            </w:pPr>
            <w:r w:rsidRPr="00DE3921">
              <w:rPr>
                <w:rFonts w:cs="Segoe UI"/>
                <w:szCs w:val="20"/>
              </w:rPr>
              <w:t>9.</w:t>
            </w:r>
            <w:r w:rsidR="008F1AE2">
              <w:rPr>
                <w:rFonts w:cs="Segoe UI"/>
                <w:szCs w:val="20"/>
              </w:rPr>
              <w:t>1</w:t>
            </w:r>
            <w:r w:rsidRPr="00DE3921">
              <w:rPr>
                <w:rFonts w:cs="Segoe UI"/>
                <w:szCs w:val="20"/>
              </w:rPr>
              <w:t>%</w:t>
            </w:r>
          </w:p>
        </w:tc>
        <w:tc>
          <w:tcPr>
            <w:tcW w:w="1560" w:type="dxa"/>
            <w:noWrap/>
          </w:tcPr>
          <w:p w14:paraId="5623A27A" w14:textId="277D2EEC" w:rsidR="00F042FB" w:rsidRPr="00DE3921" w:rsidRDefault="00F042FB" w:rsidP="008F1AE2">
            <w:pPr>
              <w:pStyle w:val="TableBodyLeft"/>
              <w:jc w:val="right"/>
              <w:rPr>
                <w:rFonts w:cs="Segoe UI"/>
                <w:szCs w:val="20"/>
              </w:rPr>
            </w:pPr>
            <w:r w:rsidRPr="00DE3921">
              <w:rPr>
                <w:rFonts w:cs="Segoe UI"/>
                <w:szCs w:val="20"/>
              </w:rPr>
              <w:t>56.</w:t>
            </w:r>
            <w:r w:rsidR="008F1AE2">
              <w:rPr>
                <w:rFonts w:cs="Segoe UI"/>
                <w:szCs w:val="20"/>
              </w:rPr>
              <w:t>7</w:t>
            </w:r>
            <w:r w:rsidRPr="00DE3921">
              <w:rPr>
                <w:rFonts w:cs="Segoe UI"/>
                <w:szCs w:val="20"/>
              </w:rPr>
              <w:t>%</w:t>
            </w:r>
          </w:p>
        </w:tc>
        <w:tc>
          <w:tcPr>
            <w:tcW w:w="1680" w:type="dxa"/>
            <w:noWrap/>
          </w:tcPr>
          <w:p w14:paraId="301D084D" w14:textId="262C4707" w:rsidR="00F042FB" w:rsidRPr="00DE3921" w:rsidRDefault="00F042FB" w:rsidP="008F1AE2">
            <w:pPr>
              <w:pStyle w:val="TableBodyLeft"/>
              <w:jc w:val="right"/>
              <w:rPr>
                <w:rFonts w:cs="Segoe UI"/>
                <w:szCs w:val="20"/>
              </w:rPr>
            </w:pPr>
            <w:r w:rsidRPr="00DE3921">
              <w:rPr>
                <w:rFonts w:cs="Segoe UI"/>
                <w:szCs w:val="20"/>
              </w:rPr>
              <w:t>24.</w:t>
            </w:r>
            <w:r w:rsidR="008F1AE2">
              <w:rPr>
                <w:rFonts w:cs="Segoe UI"/>
                <w:szCs w:val="20"/>
              </w:rPr>
              <w:t>3</w:t>
            </w:r>
            <w:r w:rsidRPr="00DE3921">
              <w:rPr>
                <w:rFonts w:cs="Segoe UI"/>
                <w:szCs w:val="20"/>
              </w:rPr>
              <w:t>%</w:t>
            </w:r>
          </w:p>
        </w:tc>
      </w:tr>
      <w:tr w:rsidR="00F042FB" w14:paraId="193421B9" w14:textId="77777777" w:rsidTr="00ED621A">
        <w:tc>
          <w:tcPr>
            <w:tcW w:w="3400" w:type="dxa"/>
            <w:noWrap/>
          </w:tcPr>
          <w:p w14:paraId="31125D9C" w14:textId="23B66D07" w:rsidR="00F042FB" w:rsidRPr="00DE3921" w:rsidRDefault="00F042FB" w:rsidP="00ED621A">
            <w:pPr>
              <w:pStyle w:val="TableBodyLeft"/>
              <w:rPr>
                <w:rFonts w:cs="Segoe UI"/>
                <w:b/>
                <w:bCs/>
                <w:szCs w:val="20"/>
              </w:rPr>
            </w:pPr>
            <w:r w:rsidRPr="00DE3921">
              <w:rPr>
                <w:rFonts w:cs="Segoe UI"/>
                <w:szCs w:val="20"/>
              </w:rPr>
              <w:t>Viability</w:t>
            </w:r>
          </w:p>
        </w:tc>
        <w:tc>
          <w:tcPr>
            <w:tcW w:w="1680" w:type="dxa"/>
            <w:noWrap/>
          </w:tcPr>
          <w:p w14:paraId="289DF174" w14:textId="1AB170DC" w:rsidR="00F042FB" w:rsidRPr="00DE3921" w:rsidRDefault="00F042FB" w:rsidP="00DE3921">
            <w:pPr>
              <w:pStyle w:val="TableBodyLeft"/>
              <w:jc w:val="right"/>
              <w:rPr>
                <w:rFonts w:cs="Segoe UI"/>
                <w:szCs w:val="20"/>
              </w:rPr>
            </w:pPr>
          </w:p>
        </w:tc>
        <w:tc>
          <w:tcPr>
            <w:tcW w:w="1580" w:type="dxa"/>
            <w:noWrap/>
          </w:tcPr>
          <w:p w14:paraId="4E44C96E" w14:textId="5323AD05" w:rsidR="00F042FB" w:rsidRPr="00DE3921" w:rsidRDefault="00F042FB" w:rsidP="00DE3921">
            <w:pPr>
              <w:pStyle w:val="TableBodyLeft"/>
              <w:jc w:val="right"/>
              <w:rPr>
                <w:rFonts w:cs="Segoe UI"/>
                <w:szCs w:val="20"/>
              </w:rPr>
            </w:pPr>
          </w:p>
        </w:tc>
        <w:tc>
          <w:tcPr>
            <w:tcW w:w="1560" w:type="dxa"/>
            <w:noWrap/>
          </w:tcPr>
          <w:p w14:paraId="3FF05614" w14:textId="7157DF70" w:rsidR="00F042FB" w:rsidRPr="00DE3921" w:rsidRDefault="00F042FB" w:rsidP="00DE3921">
            <w:pPr>
              <w:pStyle w:val="TableBodyLeft"/>
              <w:jc w:val="right"/>
              <w:rPr>
                <w:rFonts w:cs="Segoe UI"/>
                <w:szCs w:val="20"/>
              </w:rPr>
            </w:pPr>
          </w:p>
        </w:tc>
        <w:tc>
          <w:tcPr>
            <w:tcW w:w="1680" w:type="dxa"/>
            <w:noWrap/>
          </w:tcPr>
          <w:p w14:paraId="0223244C" w14:textId="4E84CAAC" w:rsidR="00F042FB" w:rsidRPr="00DE3921" w:rsidRDefault="00F042FB" w:rsidP="00DE3921">
            <w:pPr>
              <w:pStyle w:val="TableBodyLeft"/>
              <w:jc w:val="right"/>
              <w:rPr>
                <w:rFonts w:cs="Segoe UI"/>
                <w:szCs w:val="20"/>
              </w:rPr>
            </w:pPr>
          </w:p>
        </w:tc>
      </w:tr>
      <w:tr w:rsidR="00F042FB" w14:paraId="4C67E092" w14:textId="77777777" w:rsidTr="00DE3921">
        <w:tc>
          <w:tcPr>
            <w:tcW w:w="3400" w:type="dxa"/>
            <w:shd w:val="clear" w:color="auto" w:fill="F2F2F2" w:themeFill="background1" w:themeFillShade="F2"/>
            <w:noWrap/>
          </w:tcPr>
          <w:p w14:paraId="7FFE6CD4" w14:textId="10856B4E" w:rsidR="00F042FB" w:rsidRPr="00DE3921" w:rsidRDefault="00F042FB" w:rsidP="00ED621A">
            <w:pPr>
              <w:pStyle w:val="TableBodyLeft"/>
              <w:rPr>
                <w:rFonts w:cs="Segoe UI"/>
                <w:b/>
                <w:bCs/>
                <w:szCs w:val="20"/>
              </w:rPr>
            </w:pPr>
            <w:r w:rsidRPr="00DE3921">
              <w:rPr>
                <w:rFonts w:cs="Segoe UI"/>
                <w:b/>
                <w:bCs/>
                <w:szCs w:val="20"/>
              </w:rPr>
              <w:t>Current</w:t>
            </w:r>
            <w:r w:rsidR="009D42B6" w:rsidRPr="00DE3921">
              <w:rPr>
                <w:rFonts w:cs="Segoe UI"/>
                <w:b/>
                <w:bCs/>
                <w:szCs w:val="20"/>
              </w:rPr>
              <w:t xml:space="preserve"> </w:t>
            </w:r>
            <w:r w:rsidRPr="00DE3921">
              <w:rPr>
                <w:rFonts w:cs="Segoe UI"/>
                <w:b/>
                <w:bCs/>
                <w:szCs w:val="20"/>
              </w:rPr>
              <w:t>ratio</w:t>
            </w:r>
          </w:p>
        </w:tc>
        <w:tc>
          <w:tcPr>
            <w:tcW w:w="1680" w:type="dxa"/>
            <w:shd w:val="clear" w:color="auto" w:fill="F2F2F2" w:themeFill="background1" w:themeFillShade="F2"/>
            <w:noWrap/>
          </w:tcPr>
          <w:p w14:paraId="5EA201D1" w14:textId="3AB7EFCD" w:rsidR="00F042FB" w:rsidRPr="00DE3921" w:rsidRDefault="008F1AE2" w:rsidP="00DE3921">
            <w:pPr>
              <w:pStyle w:val="TableBodyLeft"/>
              <w:jc w:val="right"/>
              <w:rPr>
                <w:rFonts w:cs="Segoe UI"/>
                <w:szCs w:val="20"/>
              </w:rPr>
            </w:pPr>
            <w:r>
              <w:rPr>
                <w:rFonts w:cs="Segoe UI"/>
                <w:szCs w:val="20"/>
              </w:rPr>
              <w:t>0.47</w:t>
            </w:r>
          </w:p>
        </w:tc>
        <w:tc>
          <w:tcPr>
            <w:tcW w:w="1580" w:type="dxa"/>
            <w:shd w:val="clear" w:color="auto" w:fill="F2F2F2" w:themeFill="background1" w:themeFillShade="F2"/>
            <w:noWrap/>
          </w:tcPr>
          <w:p w14:paraId="082C920F" w14:textId="172FB6F1" w:rsidR="00F042FB" w:rsidRPr="00DE3921" w:rsidRDefault="00F042FB" w:rsidP="008F1AE2">
            <w:pPr>
              <w:pStyle w:val="TableBodyLeft"/>
              <w:jc w:val="right"/>
              <w:rPr>
                <w:rFonts w:cs="Segoe UI"/>
                <w:szCs w:val="20"/>
              </w:rPr>
            </w:pPr>
            <w:r w:rsidRPr="00DE3921">
              <w:rPr>
                <w:rFonts w:cs="Segoe UI"/>
                <w:szCs w:val="20"/>
              </w:rPr>
              <w:t>0.3</w:t>
            </w:r>
            <w:r w:rsidR="008F1AE2">
              <w:rPr>
                <w:rFonts w:cs="Segoe UI"/>
                <w:szCs w:val="20"/>
              </w:rPr>
              <w:t>3</w:t>
            </w:r>
          </w:p>
        </w:tc>
        <w:tc>
          <w:tcPr>
            <w:tcW w:w="1560" w:type="dxa"/>
            <w:shd w:val="clear" w:color="auto" w:fill="F2F2F2" w:themeFill="background1" w:themeFillShade="F2"/>
            <w:noWrap/>
          </w:tcPr>
          <w:p w14:paraId="30EC08D7" w14:textId="42CE6416" w:rsidR="00F042FB" w:rsidRPr="00DE3921" w:rsidRDefault="00F042FB" w:rsidP="008F1AE2">
            <w:pPr>
              <w:pStyle w:val="TableBodyLeft"/>
              <w:jc w:val="right"/>
              <w:rPr>
                <w:rFonts w:cs="Segoe UI"/>
                <w:szCs w:val="20"/>
              </w:rPr>
            </w:pPr>
            <w:r w:rsidRPr="00DE3921">
              <w:rPr>
                <w:rFonts w:cs="Segoe UI"/>
                <w:szCs w:val="20"/>
              </w:rPr>
              <w:t>0.8</w:t>
            </w:r>
            <w:r w:rsidR="008F1AE2">
              <w:rPr>
                <w:rFonts w:cs="Segoe UI"/>
                <w:szCs w:val="20"/>
              </w:rPr>
              <w:t>5</w:t>
            </w:r>
          </w:p>
        </w:tc>
        <w:tc>
          <w:tcPr>
            <w:tcW w:w="1680" w:type="dxa"/>
            <w:shd w:val="clear" w:color="auto" w:fill="F2F2F2" w:themeFill="background1" w:themeFillShade="F2"/>
            <w:noWrap/>
          </w:tcPr>
          <w:p w14:paraId="6A1BED34" w14:textId="022717CE" w:rsidR="00F042FB" w:rsidRPr="00DE3921" w:rsidRDefault="00F042FB" w:rsidP="008F1AE2">
            <w:pPr>
              <w:pStyle w:val="TableBodyLeft"/>
              <w:jc w:val="right"/>
              <w:rPr>
                <w:rFonts w:cs="Segoe UI"/>
                <w:szCs w:val="20"/>
              </w:rPr>
            </w:pPr>
            <w:r w:rsidRPr="00DE3921">
              <w:rPr>
                <w:rFonts w:cs="Segoe UI"/>
                <w:szCs w:val="20"/>
              </w:rPr>
              <w:t>0.4</w:t>
            </w:r>
            <w:r w:rsidR="008F1AE2">
              <w:rPr>
                <w:rFonts w:cs="Segoe UI"/>
                <w:szCs w:val="20"/>
              </w:rPr>
              <w:t>1</w:t>
            </w:r>
          </w:p>
        </w:tc>
      </w:tr>
      <w:tr w:rsidR="00F042FB" w14:paraId="013B083A" w14:textId="77777777" w:rsidTr="00ED621A">
        <w:tc>
          <w:tcPr>
            <w:tcW w:w="3400" w:type="dxa"/>
            <w:noWrap/>
          </w:tcPr>
          <w:p w14:paraId="481F2478" w14:textId="5F2C6D9A" w:rsidR="00F042FB" w:rsidRPr="00DE3921" w:rsidRDefault="00F042FB" w:rsidP="00ED621A">
            <w:pPr>
              <w:pStyle w:val="TableBodyLeft"/>
              <w:rPr>
                <w:rFonts w:cs="Segoe UI"/>
                <w:szCs w:val="20"/>
              </w:rPr>
            </w:pPr>
            <w:r w:rsidRPr="00DE3921">
              <w:rPr>
                <w:rFonts w:cs="Segoe UI"/>
                <w:szCs w:val="20"/>
              </w:rPr>
              <w:t>Interest</w:t>
            </w:r>
            <w:r w:rsidR="009D42B6" w:rsidRPr="00DE3921">
              <w:rPr>
                <w:rFonts w:cs="Segoe UI"/>
                <w:szCs w:val="20"/>
              </w:rPr>
              <w:t xml:space="preserve"> </w:t>
            </w:r>
            <w:r w:rsidRPr="00DE3921">
              <w:rPr>
                <w:rFonts w:cs="Segoe UI"/>
                <w:szCs w:val="20"/>
              </w:rPr>
              <w:t>coverage</w:t>
            </w:r>
          </w:p>
        </w:tc>
        <w:tc>
          <w:tcPr>
            <w:tcW w:w="1680" w:type="dxa"/>
            <w:noWrap/>
          </w:tcPr>
          <w:p w14:paraId="6DC6EADB" w14:textId="369C6F54" w:rsidR="00F042FB" w:rsidRPr="00DE3921" w:rsidRDefault="00F042FB" w:rsidP="008F1AE2">
            <w:pPr>
              <w:pStyle w:val="TableBodyLeft"/>
              <w:jc w:val="right"/>
              <w:rPr>
                <w:rFonts w:cs="Segoe UI"/>
                <w:szCs w:val="20"/>
              </w:rPr>
            </w:pPr>
            <w:r w:rsidRPr="00DE3921">
              <w:rPr>
                <w:rFonts w:cs="Segoe UI"/>
                <w:szCs w:val="20"/>
              </w:rPr>
              <w:t>1</w:t>
            </w:r>
            <w:r w:rsidR="008F1AE2">
              <w:rPr>
                <w:rFonts w:cs="Segoe UI"/>
                <w:szCs w:val="20"/>
              </w:rPr>
              <w:t>3.7</w:t>
            </w:r>
            <w:r w:rsidR="009D42B6" w:rsidRPr="00DE3921">
              <w:rPr>
                <w:rFonts w:cs="Segoe UI"/>
                <w:szCs w:val="20"/>
              </w:rPr>
              <w:t xml:space="preserve"> </w:t>
            </w:r>
            <w:r w:rsidR="00C65DB9" w:rsidRPr="00DE3921">
              <w:rPr>
                <w:rFonts w:cs="Segoe UI"/>
                <w:szCs w:val="20"/>
              </w:rPr>
              <w:t>times</w:t>
            </w:r>
          </w:p>
        </w:tc>
        <w:tc>
          <w:tcPr>
            <w:tcW w:w="1580" w:type="dxa"/>
            <w:noWrap/>
          </w:tcPr>
          <w:p w14:paraId="032CB68B" w14:textId="3D6BC5A7" w:rsidR="00F042FB" w:rsidRPr="00DE3921" w:rsidRDefault="008F1AE2" w:rsidP="008F1AE2">
            <w:pPr>
              <w:pStyle w:val="TableBodyLeft"/>
              <w:jc w:val="right"/>
              <w:rPr>
                <w:rFonts w:cs="Segoe UI"/>
                <w:szCs w:val="20"/>
              </w:rPr>
            </w:pPr>
            <w:r>
              <w:rPr>
                <w:rFonts w:cs="Segoe UI"/>
                <w:szCs w:val="20"/>
              </w:rPr>
              <w:t>5.0</w:t>
            </w:r>
            <w:r w:rsidR="009D42B6" w:rsidRPr="00DE3921">
              <w:rPr>
                <w:rFonts w:cs="Segoe UI"/>
                <w:szCs w:val="20"/>
              </w:rPr>
              <w:t xml:space="preserve"> </w:t>
            </w:r>
            <w:r w:rsidR="00C65DB9" w:rsidRPr="00DE3921">
              <w:rPr>
                <w:rFonts w:cs="Segoe UI"/>
                <w:szCs w:val="20"/>
              </w:rPr>
              <w:t>times</w:t>
            </w:r>
          </w:p>
        </w:tc>
        <w:tc>
          <w:tcPr>
            <w:tcW w:w="1560" w:type="dxa"/>
            <w:noWrap/>
          </w:tcPr>
          <w:p w14:paraId="6563A406" w14:textId="00B970F9" w:rsidR="00F042FB" w:rsidRPr="00DE3921" w:rsidRDefault="00C65DB9" w:rsidP="008F1AE2">
            <w:pPr>
              <w:pStyle w:val="TableBodyLeft"/>
              <w:jc w:val="right"/>
              <w:rPr>
                <w:rStyle w:val="TableRed"/>
                <w:rFonts w:cs="Segoe UI"/>
                <w:szCs w:val="20"/>
              </w:rPr>
            </w:pPr>
            <w:r w:rsidRPr="00DE3921">
              <w:rPr>
                <w:rStyle w:val="TableRed"/>
                <w:rFonts w:cs="Segoe UI"/>
                <w:szCs w:val="20"/>
              </w:rPr>
              <w:t>-</w:t>
            </w:r>
            <w:r w:rsidR="008F1AE2">
              <w:rPr>
                <w:rStyle w:val="TableRed"/>
                <w:rFonts w:cs="Segoe UI"/>
                <w:szCs w:val="20"/>
              </w:rPr>
              <w:t>7.4</w:t>
            </w:r>
            <w:r w:rsidR="009D42B6" w:rsidRPr="00DE3921">
              <w:rPr>
                <w:rStyle w:val="TableRed"/>
                <w:rFonts w:cs="Segoe UI"/>
                <w:szCs w:val="20"/>
              </w:rPr>
              <w:t xml:space="preserve"> </w:t>
            </w:r>
            <w:r w:rsidRPr="00DE3921">
              <w:rPr>
                <w:rStyle w:val="TableRed"/>
                <w:rFonts w:cs="Segoe UI"/>
                <w:szCs w:val="20"/>
              </w:rPr>
              <w:t>times</w:t>
            </w:r>
          </w:p>
        </w:tc>
        <w:tc>
          <w:tcPr>
            <w:tcW w:w="1680" w:type="dxa"/>
            <w:noWrap/>
          </w:tcPr>
          <w:p w14:paraId="3A98567F" w14:textId="4C71847F" w:rsidR="00F042FB" w:rsidRPr="00DE3921" w:rsidRDefault="00F042FB" w:rsidP="008F1AE2">
            <w:pPr>
              <w:pStyle w:val="TableBodyLeft"/>
              <w:jc w:val="right"/>
              <w:rPr>
                <w:rFonts w:cs="Segoe UI"/>
                <w:szCs w:val="20"/>
              </w:rPr>
            </w:pPr>
            <w:r w:rsidRPr="00DE3921">
              <w:rPr>
                <w:rFonts w:cs="Segoe UI"/>
                <w:szCs w:val="20"/>
              </w:rPr>
              <w:t>7.</w:t>
            </w:r>
            <w:r w:rsidR="008F1AE2">
              <w:rPr>
                <w:rFonts w:cs="Segoe UI"/>
                <w:szCs w:val="20"/>
              </w:rPr>
              <w:t>7</w:t>
            </w:r>
            <w:r w:rsidR="009D42B6" w:rsidRPr="00DE3921">
              <w:rPr>
                <w:rFonts w:cs="Segoe UI"/>
                <w:szCs w:val="20"/>
              </w:rPr>
              <w:t xml:space="preserve"> </w:t>
            </w:r>
            <w:r w:rsidR="00C65DB9" w:rsidRPr="00DE3921">
              <w:rPr>
                <w:rFonts w:cs="Segoe UI"/>
                <w:szCs w:val="20"/>
              </w:rPr>
              <w:t>times</w:t>
            </w:r>
          </w:p>
        </w:tc>
      </w:tr>
      <w:tr w:rsidR="00F042FB" w14:paraId="396045B9" w14:textId="77777777" w:rsidTr="00ED621A">
        <w:tc>
          <w:tcPr>
            <w:tcW w:w="3400" w:type="dxa"/>
            <w:noWrap/>
          </w:tcPr>
          <w:p w14:paraId="50B7547D" w14:textId="357B61AD" w:rsidR="00F042FB" w:rsidRPr="00DE3921" w:rsidRDefault="00F042FB" w:rsidP="00ED621A">
            <w:pPr>
              <w:pStyle w:val="TableBodyLeft"/>
              <w:rPr>
                <w:rFonts w:cs="Segoe UI"/>
                <w:szCs w:val="20"/>
              </w:rPr>
            </w:pPr>
            <w:r w:rsidRPr="00DE3921">
              <w:rPr>
                <w:rFonts w:cs="Segoe UI"/>
                <w:szCs w:val="20"/>
              </w:rPr>
              <w:t>NPBT</w:t>
            </w:r>
            <w:r w:rsidR="009D42B6" w:rsidRPr="00DE3921">
              <w:rPr>
                <w:rFonts w:cs="Segoe UI"/>
                <w:szCs w:val="20"/>
              </w:rPr>
              <w:t xml:space="preserve"> </w:t>
            </w:r>
            <w:r w:rsidRPr="00DE3921">
              <w:rPr>
                <w:rFonts w:cs="Segoe UI"/>
                <w:szCs w:val="20"/>
              </w:rPr>
              <w:t>margin</w:t>
            </w:r>
          </w:p>
        </w:tc>
        <w:tc>
          <w:tcPr>
            <w:tcW w:w="1680" w:type="dxa"/>
            <w:noWrap/>
          </w:tcPr>
          <w:p w14:paraId="24311AD3" w14:textId="586459AA" w:rsidR="00F042FB" w:rsidRPr="00DE3921" w:rsidRDefault="00F042FB" w:rsidP="008F1AE2">
            <w:pPr>
              <w:pStyle w:val="TableBodyLeft"/>
              <w:jc w:val="right"/>
              <w:rPr>
                <w:rFonts w:cs="Segoe UI"/>
                <w:szCs w:val="20"/>
              </w:rPr>
            </w:pPr>
            <w:r w:rsidRPr="00DE3921">
              <w:rPr>
                <w:rFonts w:cs="Segoe UI"/>
                <w:szCs w:val="20"/>
              </w:rPr>
              <w:t>1.</w:t>
            </w:r>
            <w:r w:rsidR="008F1AE2">
              <w:rPr>
                <w:rFonts w:cs="Segoe UI"/>
                <w:szCs w:val="20"/>
              </w:rPr>
              <w:t>1</w:t>
            </w:r>
            <w:r w:rsidRPr="00DE3921">
              <w:rPr>
                <w:rFonts w:cs="Segoe UI"/>
                <w:szCs w:val="20"/>
              </w:rPr>
              <w:t>%</w:t>
            </w:r>
          </w:p>
        </w:tc>
        <w:tc>
          <w:tcPr>
            <w:tcW w:w="1580" w:type="dxa"/>
            <w:noWrap/>
          </w:tcPr>
          <w:p w14:paraId="0ADEE6AC" w14:textId="55B06D90" w:rsidR="00F042FB" w:rsidRPr="00DE3921" w:rsidRDefault="008F1AE2" w:rsidP="008F1AE2">
            <w:pPr>
              <w:pStyle w:val="TableBodyLeft"/>
              <w:jc w:val="right"/>
              <w:rPr>
                <w:rFonts w:cs="Segoe UI"/>
                <w:szCs w:val="20"/>
              </w:rPr>
            </w:pPr>
            <w:r>
              <w:rPr>
                <w:rFonts w:cs="Segoe UI"/>
                <w:szCs w:val="20"/>
              </w:rPr>
              <w:t>2.7</w:t>
            </w:r>
            <w:r w:rsidR="00F042FB" w:rsidRPr="00DE3921">
              <w:rPr>
                <w:rFonts w:cs="Segoe UI"/>
                <w:szCs w:val="20"/>
              </w:rPr>
              <w:t>%</w:t>
            </w:r>
          </w:p>
        </w:tc>
        <w:tc>
          <w:tcPr>
            <w:tcW w:w="1560" w:type="dxa"/>
            <w:noWrap/>
          </w:tcPr>
          <w:p w14:paraId="24441C0B" w14:textId="3D73E345" w:rsidR="00F042FB" w:rsidRPr="00DE3921" w:rsidRDefault="00F042FB" w:rsidP="008F1AE2">
            <w:pPr>
              <w:pStyle w:val="TableBodyLeft"/>
              <w:jc w:val="right"/>
              <w:rPr>
                <w:rStyle w:val="TableRed"/>
                <w:rFonts w:cs="Segoe UI"/>
                <w:szCs w:val="20"/>
              </w:rPr>
            </w:pPr>
            <w:r w:rsidRPr="00DE3921">
              <w:rPr>
                <w:rStyle w:val="TableRed"/>
                <w:rFonts w:cs="Segoe UI"/>
                <w:szCs w:val="20"/>
              </w:rPr>
              <w:t>-</w:t>
            </w:r>
            <w:r w:rsidR="008F1AE2">
              <w:rPr>
                <w:rStyle w:val="TableRed"/>
                <w:rFonts w:cs="Segoe UI"/>
                <w:szCs w:val="20"/>
              </w:rPr>
              <w:t>6.8</w:t>
            </w:r>
            <w:r w:rsidRPr="00DE3921">
              <w:rPr>
                <w:rStyle w:val="TableRed"/>
                <w:rFonts w:cs="Segoe UI"/>
                <w:szCs w:val="20"/>
              </w:rPr>
              <w:t>%</w:t>
            </w:r>
          </w:p>
        </w:tc>
        <w:tc>
          <w:tcPr>
            <w:tcW w:w="1680" w:type="dxa"/>
            <w:noWrap/>
          </w:tcPr>
          <w:p w14:paraId="63F49761" w14:textId="2BA7DAD4" w:rsidR="00F042FB" w:rsidRPr="00DE3921" w:rsidRDefault="008F1AE2" w:rsidP="008F1AE2">
            <w:pPr>
              <w:pStyle w:val="TableBodyLeft"/>
              <w:jc w:val="right"/>
              <w:rPr>
                <w:rFonts w:cs="Segoe UI"/>
                <w:szCs w:val="20"/>
              </w:rPr>
            </w:pPr>
            <w:r>
              <w:rPr>
                <w:rFonts w:cs="Segoe UI"/>
                <w:szCs w:val="20"/>
              </w:rPr>
              <w:t>1</w:t>
            </w:r>
            <w:r w:rsidR="00F042FB" w:rsidRPr="00DE3921">
              <w:rPr>
                <w:rFonts w:cs="Segoe UI"/>
                <w:szCs w:val="20"/>
              </w:rPr>
              <w:t>.4%</w:t>
            </w:r>
          </w:p>
        </w:tc>
      </w:tr>
      <w:tr w:rsidR="00F042FB" w14:paraId="3351E7F5" w14:textId="77777777" w:rsidTr="00ED621A">
        <w:tc>
          <w:tcPr>
            <w:tcW w:w="3400" w:type="dxa"/>
            <w:noWrap/>
          </w:tcPr>
          <w:p w14:paraId="3D5F89BF" w14:textId="43238D6F" w:rsidR="00F042FB" w:rsidRPr="00DE3921" w:rsidRDefault="00F042FB" w:rsidP="00ED621A">
            <w:pPr>
              <w:pStyle w:val="TableBodyLeft"/>
              <w:rPr>
                <w:rFonts w:cs="Segoe UI"/>
                <w:szCs w:val="20"/>
              </w:rPr>
            </w:pPr>
            <w:r w:rsidRPr="00DE3921">
              <w:rPr>
                <w:rFonts w:cs="Segoe UI"/>
                <w:szCs w:val="20"/>
              </w:rPr>
              <w:t>Occupancy</w:t>
            </w:r>
          </w:p>
        </w:tc>
        <w:tc>
          <w:tcPr>
            <w:tcW w:w="1680" w:type="dxa"/>
            <w:noWrap/>
          </w:tcPr>
          <w:p w14:paraId="15343F6D" w14:textId="45F5AA13" w:rsidR="00F042FB" w:rsidRPr="00DE3921" w:rsidRDefault="00F042FB" w:rsidP="00DE3921">
            <w:pPr>
              <w:pStyle w:val="TableBodyLeft"/>
              <w:jc w:val="right"/>
              <w:rPr>
                <w:rFonts w:cs="Segoe UI"/>
                <w:szCs w:val="20"/>
              </w:rPr>
            </w:pPr>
            <w:r w:rsidRPr="00DE3921">
              <w:rPr>
                <w:rFonts w:cs="Segoe UI"/>
                <w:szCs w:val="20"/>
              </w:rPr>
              <w:t>91.6%</w:t>
            </w:r>
          </w:p>
        </w:tc>
        <w:tc>
          <w:tcPr>
            <w:tcW w:w="1580" w:type="dxa"/>
            <w:noWrap/>
          </w:tcPr>
          <w:p w14:paraId="107206AD" w14:textId="15E0D205" w:rsidR="00F042FB" w:rsidRPr="00DE3921" w:rsidRDefault="00F042FB" w:rsidP="008F1AE2">
            <w:pPr>
              <w:pStyle w:val="TableBodyLeft"/>
              <w:jc w:val="right"/>
              <w:rPr>
                <w:rFonts w:cs="Segoe UI"/>
                <w:szCs w:val="20"/>
              </w:rPr>
            </w:pPr>
            <w:r w:rsidRPr="00DE3921">
              <w:rPr>
                <w:rFonts w:cs="Segoe UI"/>
                <w:szCs w:val="20"/>
              </w:rPr>
              <w:t>8</w:t>
            </w:r>
            <w:r w:rsidR="008F1AE2">
              <w:rPr>
                <w:rFonts w:cs="Segoe UI"/>
                <w:szCs w:val="20"/>
              </w:rPr>
              <w:t>6.8</w:t>
            </w:r>
            <w:r w:rsidRPr="00DE3921">
              <w:rPr>
                <w:rFonts w:cs="Segoe UI"/>
                <w:szCs w:val="20"/>
              </w:rPr>
              <w:t>%</w:t>
            </w:r>
          </w:p>
        </w:tc>
        <w:tc>
          <w:tcPr>
            <w:tcW w:w="1560" w:type="dxa"/>
            <w:noWrap/>
          </w:tcPr>
          <w:p w14:paraId="0176D8AB" w14:textId="40B0CD77" w:rsidR="00F042FB" w:rsidRPr="00DE3921" w:rsidRDefault="00F042FB" w:rsidP="008F1AE2">
            <w:pPr>
              <w:pStyle w:val="TableBodyLeft"/>
              <w:jc w:val="right"/>
              <w:rPr>
                <w:rFonts w:cs="Segoe UI"/>
                <w:szCs w:val="20"/>
              </w:rPr>
            </w:pPr>
            <w:r w:rsidRPr="00DE3921">
              <w:rPr>
                <w:rFonts w:cs="Segoe UI"/>
                <w:szCs w:val="20"/>
              </w:rPr>
              <w:t>90.</w:t>
            </w:r>
            <w:r w:rsidR="008F1AE2">
              <w:rPr>
                <w:rFonts w:cs="Segoe UI"/>
                <w:szCs w:val="20"/>
              </w:rPr>
              <w:t>4</w:t>
            </w:r>
            <w:r w:rsidRPr="00DE3921">
              <w:rPr>
                <w:rFonts w:cs="Segoe UI"/>
                <w:szCs w:val="20"/>
              </w:rPr>
              <w:t>%</w:t>
            </w:r>
          </w:p>
        </w:tc>
        <w:tc>
          <w:tcPr>
            <w:tcW w:w="1680" w:type="dxa"/>
            <w:noWrap/>
          </w:tcPr>
          <w:p w14:paraId="4762C5FA" w14:textId="118A36A8" w:rsidR="00F042FB" w:rsidRPr="00DE3921" w:rsidRDefault="008F1AE2" w:rsidP="008F1AE2">
            <w:pPr>
              <w:pStyle w:val="TableBodyLeft"/>
              <w:jc w:val="right"/>
              <w:rPr>
                <w:rFonts w:cs="Segoe UI"/>
                <w:szCs w:val="20"/>
              </w:rPr>
            </w:pPr>
            <w:r>
              <w:rPr>
                <w:rFonts w:cs="Segoe UI"/>
                <w:szCs w:val="20"/>
              </w:rPr>
              <w:t>89.6</w:t>
            </w:r>
            <w:r w:rsidR="00F042FB" w:rsidRPr="00DE3921">
              <w:rPr>
                <w:rFonts w:cs="Segoe UI"/>
                <w:szCs w:val="20"/>
              </w:rPr>
              <w:t>%</w:t>
            </w:r>
          </w:p>
        </w:tc>
      </w:tr>
      <w:tr w:rsidR="00F042FB" w14:paraId="352BD54D" w14:textId="77777777" w:rsidTr="00ED621A">
        <w:tc>
          <w:tcPr>
            <w:tcW w:w="3400" w:type="dxa"/>
            <w:noWrap/>
          </w:tcPr>
          <w:p w14:paraId="683C62AA" w14:textId="6EDE7F4B" w:rsidR="00F042FB" w:rsidRPr="00DE3921" w:rsidRDefault="00F042FB" w:rsidP="00ED621A">
            <w:pPr>
              <w:pStyle w:val="TableBodyLeft"/>
              <w:rPr>
                <w:rFonts w:cs="Segoe UI"/>
                <w:szCs w:val="20"/>
              </w:rPr>
            </w:pPr>
            <w:r w:rsidRPr="00DE3921">
              <w:rPr>
                <w:rFonts w:cs="Segoe UI"/>
                <w:szCs w:val="20"/>
              </w:rPr>
              <w:t>%</w:t>
            </w:r>
            <w:r w:rsidR="009D42B6" w:rsidRPr="00DE3921">
              <w:rPr>
                <w:rFonts w:cs="Segoe UI"/>
                <w:szCs w:val="20"/>
              </w:rPr>
              <w:t xml:space="preserve"> </w:t>
            </w:r>
            <w:r w:rsidRPr="00DE3921">
              <w:rPr>
                <w:rFonts w:cs="Segoe UI"/>
                <w:szCs w:val="20"/>
              </w:rPr>
              <w:t>EBITDA</w:t>
            </w:r>
            <w:r w:rsidR="009D42B6" w:rsidRPr="00DE3921">
              <w:rPr>
                <w:rFonts w:cs="Segoe UI"/>
                <w:szCs w:val="20"/>
              </w:rPr>
              <w:t xml:space="preserve"> </w:t>
            </w:r>
            <w:r w:rsidRPr="00DE3921">
              <w:rPr>
                <w:rFonts w:cs="Segoe UI"/>
                <w:szCs w:val="20"/>
              </w:rPr>
              <w:t>to</w:t>
            </w:r>
            <w:r w:rsidR="009D42B6" w:rsidRPr="00DE3921">
              <w:rPr>
                <w:rFonts w:cs="Segoe UI"/>
                <w:szCs w:val="20"/>
              </w:rPr>
              <w:t xml:space="preserve"> </w:t>
            </w:r>
            <w:r w:rsidRPr="00DE3921">
              <w:rPr>
                <w:rFonts w:cs="Segoe UI"/>
                <w:szCs w:val="20"/>
              </w:rPr>
              <w:t>total</w:t>
            </w:r>
            <w:r w:rsidR="009D42B6" w:rsidRPr="00DE3921">
              <w:rPr>
                <w:rFonts w:cs="Segoe UI"/>
                <w:szCs w:val="20"/>
              </w:rPr>
              <w:t xml:space="preserve"> </w:t>
            </w:r>
            <w:r w:rsidRPr="00DE3921">
              <w:rPr>
                <w:rFonts w:cs="Segoe UI"/>
                <w:szCs w:val="20"/>
              </w:rPr>
              <w:t>assets</w:t>
            </w:r>
          </w:p>
        </w:tc>
        <w:tc>
          <w:tcPr>
            <w:tcW w:w="1680" w:type="dxa"/>
            <w:noWrap/>
          </w:tcPr>
          <w:p w14:paraId="6FA20A97" w14:textId="04D6DFA9" w:rsidR="00F042FB" w:rsidRPr="00DE3921" w:rsidRDefault="00F042FB" w:rsidP="008F1AE2">
            <w:pPr>
              <w:pStyle w:val="TableBodyLeft"/>
              <w:jc w:val="right"/>
              <w:rPr>
                <w:rFonts w:cs="Segoe UI"/>
                <w:szCs w:val="20"/>
              </w:rPr>
            </w:pPr>
            <w:r w:rsidRPr="00DE3921">
              <w:rPr>
                <w:rFonts w:cs="Segoe UI"/>
                <w:szCs w:val="20"/>
              </w:rPr>
              <w:t>3.</w:t>
            </w:r>
            <w:r w:rsidR="008F1AE2">
              <w:rPr>
                <w:rFonts w:cs="Segoe UI"/>
                <w:szCs w:val="20"/>
              </w:rPr>
              <w:t>2</w:t>
            </w:r>
            <w:r w:rsidRPr="00DE3921">
              <w:rPr>
                <w:rFonts w:cs="Segoe UI"/>
                <w:szCs w:val="20"/>
              </w:rPr>
              <w:t>%</w:t>
            </w:r>
          </w:p>
        </w:tc>
        <w:tc>
          <w:tcPr>
            <w:tcW w:w="1580" w:type="dxa"/>
            <w:noWrap/>
          </w:tcPr>
          <w:p w14:paraId="367D4635" w14:textId="5FF804C1" w:rsidR="00F042FB" w:rsidRPr="00DE3921" w:rsidRDefault="008F1AE2" w:rsidP="008F1AE2">
            <w:pPr>
              <w:pStyle w:val="TableBodyLeft"/>
              <w:jc w:val="right"/>
              <w:rPr>
                <w:rFonts w:cs="Segoe UI"/>
                <w:szCs w:val="20"/>
              </w:rPr>
            </w:pPr>
            <w:r>
              <w:rPr>
                <w:rFonts w:cs="Segoe UI"/>
                <w:szCs w:val="20"/>
              </w:rPr>
              <w:t>3.1</w:t>
            </w:r>
            <w:r w:rsidR="00F042FB" w:rsidRPr="00DE3921">
              <w:rPr>
                <w:rFonts w:cs="Segoe UI"/>
                <w:szCs w:val="20"/>
              </w:rPr>
              <w:t>%</w:t>
            </w:r>
          </w:p>
        </w:tc>
        <w:tc>
          <w:tcPr>
            <w:tcW w:w="1560" w:type="dxa"/>
            <w:noWrap/>
          </w:tcPr>
          <w:p w14:paraId="7EFB22C3" w14:textId="37A2F84F" w:rsidR="00F042FB" w:rsidRPr="00DE3921" w:rsidRDefault="00F042FB" w:rsidP="008F1AE2">
            <w:pPr>
              <w:pStyle w:val="TableBodyLeft"/>
              <w:jc w:val="right"/>
              <w:rPr>
                <w:rStyle w:val="TableRed"/>
                <w:rFonts w:cs="Segoe UI"/>
                <w:szCs w:val="20"/>
              </w:rPr>
            </w:pPr>
            <w:r w:rsidRPr="00DE3921">
              <w:rPr>
                <w:rStyle w:val="TableRed"/>
                <w:rFonts w:cs="Segoe UI"/>
                <w:szCs w:val="20"/>
              </w:rPr>
              <w:t>-</w:t>
            </w:r>
            <w:r w:rsidR="008F1AE2">
              <w:rPr>
                <w:rStyle w:val="TableRed"/>
                <w:rFonts w:cs="Segoe UI"/>
                <w:szCs w:val="20"/>
              </w:rPr>
              <w:t>0.4</w:t>
            </w:r>
            <w:r w:rsidRPr="00DE3921">
              <w:rPr>
                <w:rStyle w:val="TableRed"/>
                <w:rFonts w:cs="Segoe UI"/>
                <w:szCs w:val="20"/>
              </w:rPr>
              <w:t>%</w:t>
            </w:r>
          </w:p>
        </w:tc>
        <w:tc>
          <w:tcPr>
            <w:tcW w:w="1680" w:type="dxa"/>
            <w:noWrap/>
          </w:tcPr>
          <w:p w14:paraId="037185EF" w14:textId="19551D73" w:rsidR="00F042FB" w:rsidRPr="00DE3921" w:rsidRDefault="00F042FB" w:rsidP="008F1AE2">
            <w:pPr>
              <w:pStyle w:val="TableBodyLeft"/>
              <w:jc w:val="right"/>
              <w:rPr>
                <w:rFonts w:cs="Segoe UI"/>
                <w:szCs w:val="20"/>
              </w:rPr>
            </w:pPr>
            <w:r w:rsidRPr="00DE3921">
              <w:rPr>
                <w:rFonts w:cs="Segoe UI"/>
                <w:szCs w:val="20"/>
              </w:rPr>
              <w:t>3.</w:t>
            </w:r>
            <w:r w:rsidR="008F1AE2">
              <w:rPr>
                <w:rFonts w:cs="Segoe UI"/>
                <w:szCs w:val="20"/>
              </w:rPr>
              <w:t>0</w:t>
            </w:r>
            <w:r w:rsidRPr="00DE3921">
              <w:rPr>
                <w:rFonts w:cs="Segoe UI"/>
                <w:szCs w:val="20"/>
              </w:rPr>
              <w:t>%</w:t>
            </w:r>
          </w:p>
        </w:tc>
      </w:tr>
      <w:tr w:rsidR="00F042FB" w14:paraId="2AB6BCF8" w14:textId="77777777" w:rsidTr="00ED621A">
        <w:tc>
          <w:tcPr>
            <w:tcW w:w="3400" w:type="dxa"/>
            <w:noWrap/>
          </w:tcPr>
          <w:p w14:paraId="6DA2BCA4" w14:textId="2A9115DE" w:rsidR="00F042FB" w:rsidRPr="00DE3921" w:rsidRDefault="00F042FB" w:rsidP="00ED621A">
            <w:pPr>
              <w:pStyle w:val="TableBodyLeft"/>
              <w:rPr>
                <w:rFonts w:cs="Segoe UI"/>
                <w:szCs w:val="20"/>
              </w:rPr>
            </w:pPr>
            <w:r w:rsidRPr="00DE3921">
              <w:rPr>
                <w:rFonts w:cs="Segoe UI"/>
                <w:szCs w:val="20"/>
              </w:rPr>
              <w:t>%</w:t>
            </w:r>
            <w:r w:rsidR="009D42B6" w:rsidRPr="00DE3921">
              <w:rPr>
                <w:rFonts w:cs="Segoe UI"/>
                <w:szCs w:val="20"/>
              </w:rPr>
              <w:t xml:space="preserve"> </w:t>
            </w:r>
            <w:r w:rsidRPr="00DE3921">
              <w:rPr>
                <w:rFonts w:cs="Segoe UI"/>
                <w:szCs w:val="20"/>
              </w:rPr>
              <w:t>EBITDA</w:t>
            </w:r>
            <w:r w:rsidR="009D42B6" w:rsidRPr="00DE3921">
              <w:rPr>
                <w:rFonts w:cs="Segoe UI"/>
                <w:szCs w:val="20"/>
              </w:rPr>
              <w:t xml:space="preserve"> </w:t>
            </w:r>
            <w:r w:rsidRPr="00DE3921">
              <w:rPr>
                <w:rFonts w:cs="Segoe UI"/>
                <w:szCs w:val="20"/>
              </w:rPr>
              <w:t>to</w:t>
            </w:r>
            <w:r w:rsidR="009D42B6" w:rsidRPr="00DE3921">
              <w:rPr>
                <w:rFonts w:cs="Segoe UI"/>
                <w:szCs w:val="20"/>
              </w:rPr>
              <w:t xml:space="preserve"> </w:t>
            </w:r>
            <w:r w:rsidRPr="00DE3921">
              <w:rPr>
                <w:rFonts w:cs="Segoe UI"/>
                <w:szCs w:val="20"/>
              </w:rPr>
              <w:t>net</w:t>
            </w:r>
            <w:r w:rsidR="009D42B6" w:rsidRPr="00DE3921">
              <w:rPr>
                <w:rFonts w:cs="Segoe UI"/>
                <w:szCs w:val="20"/>
              </w:rPr>
              <w:t xml:space="preserve"> </w:t>
            </w:r>
            <w:r w:rsidRPr="00DE3921">
              <w:rPr>
                <w:rFonts w:cs="Segoe UI"/>
                <w:szCs w:val="20"/>
              </w:rPr>
              <w:t>worth</w:t>
            </w:r>
          </w:p>
        </w:tc>
        <w:tc>
          <w:tcPr>
            <w:tcW w:w="1680" w:type="dxa"/>
            <w:noWrap/>
          </w:tcPr>
          <w:p w14:paraId="172BDF55" w14:textId="6A973B39" w:rsidR="00F042FB" w:rsidRPr="00DE3921" w:rsidRDefault="00F042FB" w:rsidP="008F1AE2">
            <w:pPr>
              <w:pStyle w:val="TableBodyLeft"/>
              <w:jc w:val="right"/>
              <w:rPr>
                <w:rFonts w:cs="Segoe UI"/>
                <w:szCs w:val="20"/>
              </w:rPr>
            </w:pPr>
            <w:r w:rsidRPr="00DE3921">
              <w:rPr>
                <w:rFonts w:cs="Segoe UI"/>
                <w:szCs w:val="20"/>
              </w:rPr>
              <w:t>9.</w:t>
            </w:r>
            <w:r w:rsidR="008F1AE2">
              <w:rPr>
                <w:rFonts w:cs="Segoe UI"/>
                <w:szCs w:val="20"/>
              </w:rPr>
              <w:t>4</w:t>
            </w:r>
            <w:r w:rsidRPr="00DE3921">
              <w:rPr>
                <w:rFonts w:cs="Segoe UI"/>
                <w:szCs w:val="20"/>
              </w:rPr>
              <w:t>%</w:t>
            </w:r>
          </w:p>
        </w:tc>
        <w:tc>
          <w:tcPr>
            <w:tcW w:w="1580" w:type="dxa"/>
            <w:noWrap/>
          </w:tcPr>
          <w:p w14:paraId="09238E2F" w14:textId="77187D87" w:rsidR="00F042FB" w:rsidRPr="00DE3921" w:rsidRDefault="008F1AE2" w:rsidP="008F1AE2">
            <w:pPr>
              <w:pStyle w:val="TableBodyLeft"/>
              <w:jc w:val="right"/>
              <w:rPr>
                <w:rFonts w:cs="Segoe UI"/>
                <w:szCs w:val="20"/>
              </w:rPr>
            </w:pPr>
            <w:r>
              <w:rPr>
                <w:rFonts w:cs="Segoe UI"/>
                <w:szCs w:val="20"/>
              </w:rPr>
              <w:t>34.2</w:t>
            </w:r>
            <w:r w:rsidR="00F042FB" w:rsidRPr="00DE3921">
              <w:rPr>
                <w:rFonts w:cs="Segoe UI"/>
                <w:szCs w:val="20"/>
              </w:rPr>
              <w:t>%</w:t>
            </w:r>
          </w:p>
        </w:tc>
        <w:tc>
          <w:tcPr>
            <w:tcW w:w="1560" w:type="dxa"/>
            <w:noWrap/>
          </w:tcPr>
          <w:p w14:paraId="34124D6F" w14:textId="3CD997F3" w:rsidR="00F042FB" w:rsidRPr="00DE3921" w:rsidRDefault="00F042FB" w:rsidP="008F1AE2">
            <w:pPr>
              <w:pStyle w:val="TableBodyLeft"/>
              <w:jc w:val="right"/>
              <w:rPr>
                <w:rStyle w:val="TableRed"/>
                <w:rFonts w:cs="Segoe UI"/>
                <w:szCs w:val="20"/>
              </w:rPr>
            </w:pPr>
            <w:r w:rsidRPr="00DE3921">
              <w:rPr>
                <w:rStyle w:val="TableRed"/>
                <w:rFonts w:cs="Segoe UI"/>
                <w:szCs w:val="20"/>
              </w:rPr>
              <w:t>-</w:t>
            </w:r>
            <w:r w:rsidR="008F1AE2">
              <w:rPr>
                <w:rStyle w:val="TableRed"/>
                <w:rFonts w:cs="Segoe UI"/>
                <w:szCs w:val="20"/>
              </w:rPr>
              <w:t>0.7</w:t>
            </w:r>
            <w:r w:rsidRPr="00DE3921">
              <w:rPr>
                <w:rStyle w:val="TableRed"/>
                <w:rFonts w:cs="Segoe UI"/>
                <w:szCs w:val="20"/>
              </w:rPr>
              <w:t>%</w:t>
            </w:r>
          </w:p>
        </w:tc>
        <w:tc>
          <w:tcPr>
            <w:tcW w:w="1680" w:type="dxa"/>
            <w:noWrap/>
          </w:tcPr>
          <w:p w14:paraId="3D31632E" w14:textId="7399AA3D" w:rsidR="00F042FB" w:rsidRPr="00DE3921" w:rsidRDefault="00F042FB" w:rsidP="008F1AE2">
            <w:pPr>
              <w:pStyle w:val="TableBodyLeft"/>
              <w:jc w:val="right"/>
              <w:rPr>
                <w:rFonts w:cs="Segoe UI"/>
                <w:szCs w:val="20"/>
              </w:rPr>
            </w:pPr>
            <w:r w:rsidRPr="00DE3921">
              <w:rPr>
                <w:rFonts w:cs="Segoe UI"/>
                <w:szCs w:val="20"/>
              </w:rPr>
              <w:t>1</w:t>
            </w:r>
            <w:r w:rsidR="008F1AE2">
              <w:rPr>
                <w:rFonts w:cs="Segoe UI"/>
                <w:szCs w:val="20"/>
              </w:rPr>
              <w:t>2.5</w:t>
            </w:r>
            <w:r w:rsidRPr="00DE3921">
              <w:rPr>
                <w:rFonts w:cs="Segoe UI"/>
                <w:szCs w:val="20"/>
              </w:rPr>
              <w:t>%</w:t>
            </w:r>
          </w:p>
        </w:tc>
      </w:tr>
      <w:tr w:rsidR="00F042FB" w14:paraId="127A620D" w14:textId="77777777" w:rsidTr="00ED621A">
        <w:tc>
          <w:tcPr>
            <w:tcW w:w="3400" w:type="dxa"/>
            <w:noWrap/>
          </w:tcPr>
          <w:p w14:paraId="3F7C4717" w14:textId="482719C0" w:rsidR="00F042FB" w:rsidRPr="00DE3921" w:rsidRDefault="00F042FB" w:rsidP="00ED621A">
            <w:pPr>
              <w:pStyle w:val="TableBodyLeft"/>
              <w:rPr>
                <w:rFonts w:cs="Segoe UI"/>
                <w:szCs w:val="20"/>
              </w:rPr>
            </w:pPr>
            <w:r w:rsidRPr="00DE3921">
              <w:rPr>
                <w:rFonts w:cs="Segoe UI"/>
                <w:szCs w:val="20"/>
              </w:rPr>
              <w:t>RADs</w:t>
            </w:r>
            <w:r w:rsidR="009D42B6" w:rsidRPr="00DE3921">
              <w:rPr>
                <w:rFonts w:cs="Segoe UI"/>
                <w:szCs w:val="20"/>
              </w:rPr>
              <w:t xml:space="preserve"> </w:t>
            </w:r>
            <w:r w:rsidRPr="00DE3921">
              <w:rPr>
                <w:rFonts w:cs="Segoe UI"/>
                <w:szCs w:val="20"/>
              </w:rPr>
              <w:t>asset</w:t>
            </w:r>
            <w:r w:rsidR="009D42B6" w:rsidRPr="00DE3921">
              <w:rPr>
                <w:rFonts w:cs="Segoe UI"/>
                <w:szCs w:val="20"/>
              </w:rPr>
              <w:t xml:space="preserve"> </w:t>
            </w:r>
            <w:r w:rsidRPr="00DE3921">
              <w:rPr>
                <w:rFonts w:cs="Segoe UI"/>
                <w:szCs w:val="20"/>
              </w:rPr>
              <w:t>cover</w:t>
            </w:r>
            <w:r w:rsidR="009D42B6" w:rsidRPr="00DE3921">
              <w:rPr>
                <w:rFonts w:cs="Segoe UI"/>
                <w:szCs w:val="20"/>
              </w:rPr>
              <w:t xml:space="preserve"> </w:t>
            </w:r>
            <w:r w:rsidRPr="00DE3921">
              <w:rPr>
                <w:rFonts w:cs="Segoe UI"/>
                <w:szCs w:val="20"/>
              </w:rPr>
              <w:t>(T.A.)</w:t>
            </w:r>
          </w:p>
        </w:tc>
        <w:tc>
          <w:tcPr>
            <w:tcW w:w="1680" w:type="dxa"/>
            <w:noWrap/>
          </w:tcPr>
          <w:p w14:paraId="1DC024C2" w14:textId="68FD7245" w:rsidR="00F042FB" w:rsidRPr="00DE3921" w:rsidRDefault="00F042FB" w:rsidP="008F1AE2">
            <w:pPr>
              <w:pStyle w:val="TableBodyLeft"/>
              <w:jc w:val="right"/>
              <w:rPr>
                <w:rFonts w:cs="Segoe UI"/>
                <w:szCs w:val="20"/>
              </w:rPr>
            </w:pPr>
            <w:r w:rsidRPr="00DE3921">
              <w:rPr>
                <w:rFonts w:cs="Segoe UI"/>
                <w:szCs w:val="20"/>
              </w:rPr>
              <w:t>1.</w:t>
            </w:r>
            <w:r w:rsidR="008F1AE2">
              <w:rPr>
                <w:rFonts w:cs="Segoe UI"/>
                <w:szCs w:val="20"/>
              </w:rPr>
              <w:t>8</w:t>
            </w:r>
            <w:r w:rsidR="009D42B6" w:rsidRPr="00DE3921">
              <w:rPr>
                <w:rFonts w:cs="Segoe UI"/>
                <w:szCs w:val="20"/>
              </w:rPr>
              <w:t xml:space="preserve"> </w:t>
            </w:r>
            <w:r w:rsidR="00C65DB9" w:rsidRPr="00DE3921">
              <w:rPr>
                <w:rFonts w:cs="Segoe UI"/>
                <w:szCs w:val="20"/>
              </w:rPr>
              <w:t>times</w:t>
            </w:r>
          </w:p>
        </w:tc>
        <w:tc>
          <w:tcPr>
            <w:tcW w:w="1580" w:type="dxa"/>
            <w:noWrap/>
          </w:tcPr>
          <w:p w14:paraId="6F4EF36D" w14:textId="28DD4BBA" w:rsidR="00F042FB" w:rsidRPr="00DE3921" w:rsidRDefault="00F042FB" w:rsidP="00DE3921">
            <w:pPr>
              <w:pStyle w:val="TableBodyLeft"/>
              <w:jc w:val="right"/>
              <w:rPr>
                <w:rFonts w:cs="Segoe UI"/>
                <w:szCs w:val="20"/>
              </w:rPr>
            </w:pPr>
            <w:r w:rsidRPr="00DE3921">
              <w:rPr>
                <w:rFonts w:cs="Segoe UI"/>
                <w:szCs w:val="20"/>
              </w:rPr>
              <w:t>1.6</w:t>
            </w:r>
            <w:r w:rsidR="009D42B6" w:rsidRPr="00DE3921">
              <w:rPr>
                <w:rFonts w:cs="Segoe UI"/>
                <w:szCs w:val="20"/>
              </w:rPr>
              <w:t xml:space="preserve"> </w:t>
            </w:r>
            <w:r w:rsidR="00C65DB9" w:rsidRPr="00DE3921">
              <w:rPr>
                <w:rFonts w:cs="Segoe UI"/>
                <w:szCs w:val="20"/>
              </w:rPr>
              <w:t>times</w:t>
            </w:r>
          </w:p>
        </w:tc>
        <w:tc>
          <w:tcPr>
            <w:tcW w:w="1560" w:type="dxa"/>
            <w:noWrap/>
          </w:tcPr>
          <w:p w14:paraId="42DD8B58" w14:textId="30FBDC69" w:rsidR="00F042FB" w:rsidRPr="00DE3921" w:rsidRDefault="00F042FB" w:rsidP="008F1AE2">
            <w:pPr>
              <w:pStyle w:val="TableBodyLeft"/>
              <w:jc w:val="right"/>
              <w:rPr>
                <w:rFonts w:cs="Segoe UI"/>
                <w:szCs w:val="20"/>
              </w:rPr>
            </w:pPr>
            <w:r w:rsidRPr="00DE3921">
              <w:rPr>
                <w:rFonts w:cs="Segoe UI"/>
                <w:szCs w:val="20"/>
              </w:rPr>
              <w:t>2.</w:t>
            </w:r>
            <w:r w:rsidR="008F1AE2">
              <w:rPr>
                <w:rFonts w:cs="Segoe UI"/>
                <w:szCs w:val="20"/>
              </w:rPr>
              <w:t>9</w:t>
            </w:r>
            <w:r w:rsidR="009D42B6" w:rsidRPr="00DE3921">
              <w:rPr>
                <w:rFonts w:cs="Segoe UI"/>
                <w:szCs w:val="20"/>
              </w:rPr>
              <w:t xml:space="preserve"> </w:t>
            </w:r>
            <w:r w:rsidR="00C65DB9" w:rsidRPr="00DE3921">
              <w:rPr>
                <w:rFonts w:cs="Segoe UI"/>
                <w:szCs w:val="20"/>
              </w:rPr>
              <w:t>times</w:t>
            </w:r>
          </w:p>
        </w:tc>
        <w:tc>
          <w:tcPr>
            <w:tcW w:w="1680" w:type="dxa"/>
            <w:noWrap/>
          </w:tcPr>
          <w:p w14:paraId="4837746D" w14:textId="49FB908F" w:rsidR="00F042FB" w:rsidRPr="00DE3921" w:rsidRDefault="008F1AE2" w:rsidP="008F1AE2">
            <w:pPr>
              <w:pStyle w:val="TableBodyLeft"/>
              <w:jc w:val="right"/>
              <w:rPr>
                <w:rFonts w:cs="Segoe UI"/>
                <w:szCs w:val="20"/>
              </w:rPr>
            </w:pPr>
            <w:r>
              <w:rPr>
                <w:rFonts w:cs="Segoe UI"/>
                <w:szCs w:val="20"/>
              </w:rPr>
              <w:t>1.7</w:t>
            </w:r>
            <w:r w:rsidR="009D42B6" w:rsidRPr="00DE3921">
              <w:rPr>
                <w:rFonts w:cs="Segoe UI"/>
                <w:szCs w:val="20"/>
              </w:rPr>
              <w:t xml:space="preserve"> </w:t>
            </w:r>
            <w:r w:rsidR="00C65DB9" w:rsidRPr="00DE3921">
              <w:rPr>
                <w:rFonts w:cs="Segoe UI"/>
                <w:szCs w:val="20"/>
              </w:rPr>
              <w:t>times</w:t>
            </w:r>
          </w:p>
        </w:tc>
      </w:tr>
    </w:tbl>
    <w:p w14:paraId="17AC687E" w14:textId="77777777" w:rsidR="00D85650" w:rsidRDefault="00D85650" w:rsidP="00E77670">
      <w:pPr>
        <w:pStyle w:val="BodyText"/>
      </w:pPr>
      <w:r w:rsidRPr="00214CC6">
        <w:br w:type="page"/>
      </w:r>
    </w:p>
    <w:p w14:paraId="4C317454" w14:textId="2CF4AF4B" w:rsidR="005E65C6" w:rsidRPr="005E65C6" w:rsidRDefault="00922697" w:rsidP="006A27C1">
      <w:pPr>
        <w:pStyle w:val="Caption"/>
      </w:pPr>
      <w:bookmarkStart w:id="1142" w:name="_Toc39040469"/>
      <w:r>
        <w:t>Table</w:t>
      </w:r>
      <w:r w:rsidR="008F20B1">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F</w:t>
      </w:r>
      <w:r w:rsidR="009D64CB">
        <w:rPr>
          <w:noProof/>
        </w:rPr>
        <w:fldChar w:fldCharType="end"/>
      </w:r>
      <w:r w:rsidR="008F20B1">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r w:rsidR="009632A4" w:rsidRPr="00557C8E">
        <w:t>:</w:t>
      </w:r>
      <w:r w:rsidR="009D42B6">
        <w:t xml:space="preserve"> </w:t>
      </w:r>
      <w:r w:rsidR="00B76326" w:rsidRPr="00557C8E">
        <w:t>Financial</w:t>
      </w:r>
      <w:r w:rsidR="009D42B6">
        <w:t xml:space="preserve"> </w:t>
      </w:r>
      <w:r w:rsidR="00B76326" w:rsidRPr="00557C8E">
        <w:t>ratios</w:t>
      </w:r>
      <w:r w:rsidR="009D42B6">
        <w:t xml:space="preserve"> </w:t>
      </w:r>
      <w:r w:rsidR="008E31D3" w:rsidRPr="00557C8E">
        <w:t>for</w:t>
      </w:r>
      <w:r w:rsidR="009D42B6">
        <w:t xml:space="preserve"> </w:t>
      </w:r>
      <w:r w:rsidR="008E31D3" w:rsidRPr="00557C8E">
        <w:t>not-for-profit</w:t>
      </w:r>
      <w:r w:rsidR="009D42B6">
        <w:t xml:space="preserve"> </w:t>
      </w:r>
      <w:r w:rsidR="008E31D3" w:rsidRPr="00557C8E">
        <w:t>providers,</w:t>
      </w:r>
      <w:r w:rsidR="009D42B6">
        <w:t xml:space="preserve"> </w:t>
      </w:r>
      <w:r w:rsidR="008E31D3" w:rsidRPr="00557C8E">
        <w:t>201</w:t>
      </w:r>
      <w:r w:rsidR="00572B8F">
        <w:t>8-19</w:t>
      </w:r>
      <w:bookmarkEnd w:id="1142"/>
    </w:p>
    <w:tbl>
      <w:tblPr>
        <w:tblStyle w:val="ACFAARTable"/>
        <w:tblW w:w="10040"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760"/>
        <w:gridCol w:w="1420"/>
        <w:gridCol w:w="1300"/>
        <w:gridCol w:w="1580"/>
        <w:gridCol w:w="1380"/>
        <w:gridCol w:w="1600"/>
      </w:tblGrid>
      <w:tr w:rsidR="00D85650" w14:paraId="04A55FB8" w14:textId="77777777" w:rsidTr="008F1AE2">
        <w:trPr>
          <w:cnfStyle w:val="100000000000" w:firstRow="1" w:lastRow="0" w:firstColumn="0" w:lastColumn="0" w:oddVBand="0" w:evenVBand="0" w:oddHBand="0" w:evenHBand="0" w:firstRowFirstColumn="0" w:firstRowLastColumn="0" w:lastRowFirstColumn="0" w:lastRowLastColumn="0"/>
          <w:tblHeader/>
        </w:trPr>
        <w:tc>
          <w:tcPr>
            <w:tcW w:w="2760" w:type="dxa"/>
            <w:noWrap/>
            <w:hideMark/>
          </w:tcPr>
          <w:p w14:paraId="20488A17" w14:textId="6167A45B" w:rsidR="00D85650" w:rsidRPr="00C42C62" w:rsidRDefault="00D85650" w:rsidP="00C42C62">
            <w:pPr>
              <w:pStyle w:val="TableColHeadLeft"/>
            </w:pPr>
          </w:p>
        </w:tc>
        <w:tc>
          <w:tcPr>
            <w:tcW w:w="1420" w:type="dxa"/>
            <w:hideMark/>
          </w:tcPr>
          <w:p w14:paraId="19E66A73" w14:textId="77777777" w:rsidR="00D85650" w:rsidRPr="00C42C62" w:rsidRDefault="00D85650" w:rsidP="00C42C62">
            <w:pPr>
              <w:pStyle w:val="TableColHeadLeft"/>
              <w:jc w:val="right"/>
            </w:pPr>
            <w:r w:rsidRPr="00C42C62">
              <w:t>Top</w:t>
            </w:r>
          </w:p>
        </w:tc>
        <w:tc>
          <w:tcPr>
            <w:tcW w:w="1300" w:type="dxa"/>
            <w:hideMark/>
          </w:tcPr>
          <w:p w14:paraId="378E8C4E" w14:textId="63014F1D" w:rsidR="00D85650" w:rsidRPr="00C42C62" w:rsidRDefault="00D85650" w:rsidP="00C42C62">
            <w:pPr>
              <w:pStyle w:val="TableColHeadLeft"/>
              <w:jc w:val="right"/>
            </w:pPr>
            <w:r w:rsidRPr="00C42C62">
              <w:t>Next</w:t>
            </w:r>
            <w:r w:rsidR="009D42B6" w:rsidRPr="00C42C62">
              <w:t xml:space="preserve"> </w:t>
            </w:r>
            <w:r w:rsidRPr="00C42C62">
              <w:t>top</w:t>
            </w:r>
          </w:p>
        </w:tc>
        <w:tc>
          <w:tcPr>
            <w:tcW w:w="1580" w:type="dxa"/>
            <w:hideMark/>
          </w:tcPr>
          <w:p w14:paraId="72A94D99" w14:textId="27368AF7" w:rsidR="00D85650" w:rsidRPr="00C42C62" w:rsidRDefault="00D85650" w:rsidP="00C42C62">
            <w:pPr>
              <w:pStyle w:val="TableColHeadLeft"/>
              <w:jc w:val="right"/>
            </w:pPr>
            <w:r w:rsidRPr="00C42C62">
              <w:t>Next</w:t>
            </w:r>
            <w:r w:rsidR="009D42B6" w:rsidRPr="00C42C62">
              <w:t xml:space="preserve"> </w:t>
            </w:r>
            <w:r w:rsidRPr="00C42C62">
              <w:t>bottom</w:t>
            </w:r>
          </w:p>
        </w:tc>
        <w:tc>
          <w:tcPr>
            <w:tcW w:w="1380" w:type="dxa"/>
            <w:hideMark/>
          </w:tcPr>
          <w:p w14:paraId="6412C870" w14:textId="77777777" w:rsidR="00D85650" w:rsidRPr="00C42C62" w:rsidRDefault="00D85650" w:rsidP="00C42C62">
            <w:pPr>
              <w:pStyle w:val="TableColHeadLeft"/>
              <w:jc w:val="right"/>
            </w:pPr>
            <w:r w:rsidRPr="00C42C62">
              <w:t>Bottom</w:t>
            </w:r>
          </w:p>
        </w:tc>
        <w:tc>
          <w:tcPr>
            <w:tcW w:w="1600" w:type="dxa"/>
            <w:hideMark/>
          </w:tcPr>
          <w:p w14:paraId="3FA05338" w14:textId="77777777" w:rsidR="00D85650" w:rsidRPr="00C42C62" w:rsidRDefault="00D85650" w:rsidP="00C42C62">
            <w:pPr>
              <w:pStyle w:val="TableColHeadLeft"/>
              <w:jc w:val="right"/>
            </w:pPr>
            <w:r w:rsidRPr="00C42C62">
              <w:t>Total</w:t>
            </w:r>
          </w:p>
        </w:tc>
      </w:tr>
      <w:tr w:rsidR="00F042FB" w14:paraId="7CC2ABDF" w14:textId="77777777" w:rsidTr="008F1AE2">
        <w:tc>
          <w:tcPr>
            <w:tcW w:w="2760" w:type="dxa"/>
            <w:noWrap/>
          </w:tcPr>
          <w:p w14:paraId="5755B730" w14:textId="0DCE135F"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providers</w:t>
            </w:r>
          </w:p>
        </w:tc>
        <w:tc>
          <w:tcPr>
            <w:tcW w:w="1420" w:type="dxa"/>
            <w:noWrap/>
          </w:tcPr>
          <w:p w14:paraId="0E617FC3" w14:textId="66336A05" w:rsidR="00F042FB" w:rsidRPr="00C42C62" w:rsidRDefault="008F1AE2" w:rsidP="00C42C62">
            <w:pPr>
              <w:pStyle w:val="TableBodyLeft"/>
              <w:jc w:val="right"/>
              <w:rPr>
                <w:rFonts w:cs="Segoe UI"/>
                <w:szCs w:val="20"/>
              </w:rPr>
            </w:pPr>
            <w:r>
              <w:rPr>
                <w:rFonts w:cs="Segoe UI"/>
                <w:szCs w:val="20"/>
              </w:rPr>
              <w:t>106</w:t>
            </w:r>
          </w:p>
        </w:tc>
        <w:tc>
          <w:tcPr>
            <w:tcW w:w="1300" w:type="dxa"/>
            <w:noWrap/>
          </w:tcPr>
          <w:p w14:paraId="4D6F0EB7" w14:textId="2FB01EFF" w:rsidR="00F042FB" w:rsidRPr="00C42C62" w:rsidRDefault="008F1AE2" w:rsidP="00C42C62">
            <w:pPr>
              <w:pStyle w:val="TableBodyLeft"/>
              <w:jc w:val="right"/>
              <w:rPr>
                <w:rFonts w:cs="Segoe UI"/>
                <w:szCs w:val="20"/>
              </w:rPr>
            </w:pPr>
            <w:r>
              <w:rPr>
                <w:rFonts w:cs="Segoe UI"/>
                <w:szCs w:val="20"/>
              </w:rPr>
              <w:t>130</w:t>
            </w:r>
          </w:p>
        </w:tc>
        <w:tc>
          <w:tcPr>
            <w:tcW w:w="1580" w:type="dxa"/>
            <w:noWrap/>
          </w:tcPr>
          <w:p w14:paraId="38946922" w14:textId="44914483" w:rsidR="00F042FB" w:rsidRPr="00C42C62" w:rsidRDefault="008F1AE2" w:rsidP="00C42C62">
            <w:pPr>
              <w:pStyle w:val="TableBodyLeft"/>
              <w:jc w:val="right"/>
              <w:rPr>
                <w:rFonts w:cs="Segoe UI"/>
                <w:szCs w:val="20"/>
              </w:rPr>
            </w:pPr>
            <w:r>
              <w:rPr>
                <w:rFonts w:cs="Segoe UI"/>
                <w:szCs w:val="20"/>
              </w:rPr>
              <w:t>143</w:t>
            </w:r>
          </w:p>
        </w:tc>
        <w:tc>
          <w:tcPr>
            <w:tcW w:w="1380" w:type="dxa"/>
            <w:noWrap/>
          </w:tcPr>
          <w:p w14:paraId="30921159" w14:textId="1CAFA6D4" w:rsidR="00F042FB" w:rsidRPr="00C42C62" w:rsidRDefault="008F1AE2" w:rsidP="00C42C62">
            <w:pPr>
              <w:pStyle w:val="TableBodyLeft"/>
              <w:jc w:val="right"/>
              <w:rPr>
                <w:rFonts w:cs="Segoe UI"/>
                <w:szCs w:val="20"/>
              </w:rPr>
            </w:pPr>
            <w:r>
              <w:rPr>
                <w:rFonts w:cs="Segoe UI"/>
                <w:szCs w:val="20"/>
              </w:rPr>
              <w:t>109</w:t>
            </w:r>
          </w:p>
        </w:tc>
        <w:tc>
          <w:tcPr>
            <w:tcW w:w="1600" w:type="dxa"/>
            <w:noWrap/>
          </w:tcPr>
          <w:p w14:paraId="6EB04E8F" w14:textId="62C03AA7" w:rsidR="00F042FB" w:rsidRPr="00C42C62" w:rsidRDefault="008F1AE2" w:rsidP="00C42C62">
            <w:pPr>
              <w:pStyle w:val="TableBodyLeft"/>
              <w:jc w:val="right"/>
              <w:rPr>
                <w:rFonts w:cs="Segoe UI"/>
                <w:szCs w:val="20"/>
              </w:rPr>
            </w:pPr>
            <w:r>
              <w:rPr>
                <w:rFonts w:cs="Segoe UI"/>
                <w:szCs w:val="20"/>
              </w:rPr>
              <w:t>488</w:t>
            </w:r>
          </w:p>
        </w:tc>
      </w:tr>
      <w:tr w:rsidR="008F1AE2" w14:paraId="46967595" w14:textId="77777777" w:rsidTr="008F1AE2">
        <w:tc>
          <w:tcPr>
            <w:tcW w:w="2760" w:type="dxa"/>
            <w:noWrap/>
          </w:tcPr>
          <w:p w14:paraId="534887D1" w14:textId="4A42688C" w:rsidR="008F1AE2" w:rsidRPr="00C42C62" w:rsidRDefault="008F1AE2" w:rsidP="008F1AE2">
            <w:pPr>
              <w:pStyle w:val="TableBodyLeft"/>
              <w:rPr>
                <w:rFonts w:cs="Segoe UI"/>
                <w:szCs w:val="20"/>
              </w:rPr>
            </w:pPr>
            <w:r w:rsidRPr="00C42C62">
              <w:rPr>
                <w:rFonts w:cs="Segoe UI"/>
                <w:szCs w:val="20"/>
              </w:rPr>
              <w:t>EBITDA p.r.p.a</w:t>
            </w:r>
          </w:p>
        </w:tc>
        <w:tc>
          <w:tcPr>
            <w:tcW w:w="1420" w:type="dxa"/>
            <w:noWrap/>
            <w:vAlign w:val="bottom"/>
          </w:tcPr>
          <w:p w14:paraId="208F35DE" w14:textId="23CDC291" w:rsidR="008F1AE2" w:rsidRPr="00C42C62" w:rsidRDefault="008F1AE2" w:rsidP="008F1AE2">
            <w:pPr>
              <w:pStyle w:val="TableBodyLeft"/>
              <w:jc w:val="right"/>
              <w:rPr>
                <w:rFonts w:cs="Segoe UI"/>
                <w:szCs w:val="20"/>
              </w:rPr>
            </w:pPr>
            <w:r>
              <w:rPr>
                <w:rFonts w:ascii="Calibri" w:hAnsi="Calibri"/>
                <w:color w:val="000000"/>
                <w:sz w:val="22"/>
                <w:szCs w:val="22"/>
              </w:rPr>
              <w:t>$21,503</w:t>
            </w:r>
          </w:p>
        </w:tc>
        <w:tc>
          <w:tcPr>
            <w:tcW w:w="1300" w:type="dxa"/>
            <w:noWrap/>
            <w:vAlign w:val="bottom"/>
          </w:tcPr>
          <w:p w14:paraId="3112506E" w14:textId="56F7A318" w:rsidR="008F1AE2" w:rsidRPr="00C42C62" w:rsidRDefault="008F1AE2" w:rsidP="008F1AE2">
            <w:pPr>
              <w:pStyle w:val="TableBodyLeft"/>
              <w:jc w:val="right"/>
              <w:rPr>
                <w:rFonts w:cs="Segoe UI"/>
                <w:szCs w:val="20"/>
              </w:rPr>
            </w:pPr>
            <w:r>
              <w:rPr>
                <w:rFonts w:ascii="Calibri" w:hAnsi="Calibri"/>
                <w:color w:val="000000"/>
                <w:sz w:val="22"/>
                <w:szCs w:val="22"/>
              </w:rPr>
              <w:t>$9,889</w:t>
            </w:r>
          </w:p>
        </w:tc>
        <w:tc>
          <w:tcPr>
            <w:tcW w:w="1580" w:type="dxa"/>
            <w:noWrap/>
            <w:vAlign w:val="bottom"/>
          </w:tcPr>
          <w:p w14:paraId="26A44A14" w14:textId="1E11F37B" w:rsidR="008F1AE2" w:rsidRPr="00C42C62" w:rsidRDefault="008F1AE2" w:rsidP="008F1AE2">
            <w:pPr>
              <w:pStyle w:val="TableBodyLeft"/>
              <w:jc w:val="right"/>
              <w:rPr>
                <w:rFonts w:cs="Segoe UI"/>
                <w:szCs w:val="20"/>
              </w:rPr>
            </w:pPr>
            <w:r>
              <w:rPr>
                <w:rFonts w:ascii="Calibri" w:hAnsi="Calibri"/>
                <w:color w:val="000000"/>
                <w:sz w:val="22"/>
                <w:szCs w:val="22"/>
              </w:rPr>
              <w:t>$3,874</w:t>
            </w:r>
          </w:p>
        </w:tc>
        <w:tc>
          <w:tcPr>
            <w:tcW w:w="1380" w:type="dxa"/>
            <w:noWrap/>
            <w:vAlign w:val="bottom"/>
          </w:tcPr>
          <w:p w14:paraId="07BAAB00" w14:textId="3EEA1030" w:rsidR="008F1AE2" w:rsidRPr="00C42C62" w:rsidRDefault="008F1AE2" w:rsidP="008F1AE2">
            <w:pPr>
              <w:pStyle w:val="TableBodyLeft"/>
              <w:jc w:val="right"/>
              <w:rPr>
                <w:rStyle w:val="TableRed"/>
                <w:rFonts w:cs="Segoe UI"/>
                <w:szCs w:val="20"/>
              </w:rPr>
            </w:pPr>
            <w:r>
              <w:rPr>
                <w:rFonts w:ascii="Calibri" w:hAnsi="Calibri"/>
                <w:color w:val="FF0000"/>
                <w:sz w:val="22"/>
                <w:szCs w:val="22"/>
              </w:rPr>
              <w:t>-$6,701</w:t>
            </w:r>
          </w:p>
        </w:tc>
        <w:tc>
          <w:tcPr>
            <w:tcW w:w="1600" w:type="dxa"/>
            <w:noWrap/>
            <w:vAlign w:val="bottom"/>
          </w:tcPr>
          <w:p w14:paraId="1F3EC84A" w14:textId="0BEBE33F" w:rsidR="008F1AE2" w:rsidRPr="00C42C62" w:rsidRDefault="008F1AE2" w:rsidP="008F1AE2">
            <w:pPr>
              <w:pStyle w:val="TableBodyLeft"/>
              <w:jc w:val="right"/>
              <w:rPr>
                <w:rFonts w:cs="Segoe UI"/>
                <w:szCs w:val="20"/>
              </w:rPr>
            </w:pPr>
            <w:r>
              <w:rPr>
                <w:rFonts w:ascii="Calibri" w:hAnsi="Calibri"/>
                <w:color w:val="000000"/>
                <w:sz w:val="22"/>
                <w:szCs w:val="22"/>
              </w:rPr>
              <w:t>$8,520</w:t>
            </w:r>
          </w:p>
        </w:tc>
      </w:tr>
      <w:tr w:rsidR="00F042FB" w14:paraId="777C68C8" w14:textId="77777777" w:rsidTr="008F1AE2">
        <w:tc>
          <w:tcPr>
            <w:tcW w:w="2760" w:type="dxa"/>
            <w:shd w:val="clear" w:color="auto" w:fill="F2F2F2" w:themeFill="background1" w:themeFillShade="F2"/>
            <w:noWrap/>
          </w:tcPr>
          <w:p w14:paraId="23ED749D" w14:textId="01786E6E" w:rsidR="00F042FB" w:rsidRPr="00C42C62" w:rsidRDefault="00F042FB" w:rsidP="00C42C62">
            <w:pPr>
              <w:pStyle w:val="TableBodyLeft"/>
              <w:rPr>
                <w:rFonts w:cs="Segoe UI"/>
                <w:b/>
                <w:bCs/>
                <w:szCs w:val="20"/>
              </w:rPr>
            </w:pPr>
            <w:r w:rsidRPr="00C42C62">
              <w:rPr>
                <w:rFonts w:cs="Segoe UI"/>
                <w:b/>
                <w:bCs/>
                <w:szCs w:val="20"/>
              </w:rPr>
              <w:t>Capital</w:t>
            </w:r>
            <w:r w:rsidR="009D42B6" w:rsidRPr="00C42C62">
              <w:rPr>
                <w:rFonts w:cs="Segoe UI"/>
                <w:b/>
                <w:bCs/>
                <w:szCs w:val="20"/>
              </w:rPr>
              <w:t xml:space="preserve"> </w:t>
            </w:r>
            <w:r w:rsidRPr="00C42C62">
              <w:rPr>
                <w:rFonts w:cs="Segoe UI"/>
                <w:b/>
                <w:bCs/>
                <w:szCs w:val="20"/>
              </w:rPr>
              <w:t>structure</w:t>
            </w:r>
          </w:p>
        </w:tc>
        <w:tc>
          <w:tcPr>
            <w:tcW w:w="1420" w:type="dxa"/>
            <w:shd w:val="clear" w:color="auto" w:fill="F2F2F2" w:themeFill="background1" w:themeFillShade="F2"/>
            <w:noWrap/>
          </w:tcPr>
          <w:p w14:paraId="679F713E" w14:textId="701A634F" w:rsidR="00F042FB" w:rsidRPr="00C42C62" w:rsidRDefault="00F042FB" w:rsidP="00C42C62">
            <w:pPr>
              <w:pStyle w:val="TableBodyLeft"/>
              <w:jc w:val="right"/>
              <w:rPr>
                <w:rFonts w:cs="Segoe UI"/>
                <w:szCs w:val="20"/>
              </w:rPr>
            </w:pPr>
          </w:p>
        </w:tc>
        <w:tc>
          <w:tcPr>
            <w:tcW w:w="1300" w:type="dxa"/>
            <w:shd w:val="clear" w:color="auto" w:fill="F2F2F2" w:themeFill="background1" w:themeFillShade="F2"/>
            <w:noWrap/>
          </w:tcPr>
          <w:p w14:paraId="6AC838EE" w14:textId="2C4BB98F" w:rsidR="00F042FB" w:rsidRPr="00C42C62" w:rsidRDefault="00F042FB" w:rsidP="00C42C62">
            <w:pPr>
              <w:pStyle w:val="TableBodyLeft"/>
              <w:jc w:val="right"/>
              <w:rPr>
                <w:rFonts w:cs="Segoe UI"/>
                <w:szCs w:val="20"/>
              </w:rPr>
            </w:pPr>
          </w:p>
        </w:tc>
        <w:tc>
          <w:tcPr>
            <w:tcW w:w="1580" w:type="dxa"/>
            <w:shd w:val="clear" w:color="auto" w:fill="F2F2F2" w:themeFill="background1" w:themeFillShade="F2"/>
            <w:noWrap/>
          </w:tcPr>
          <w:p w14:paraId="1E3CE166" w14:textId="562D8B74" w:rsidR="00F042FB" w:rsidRPr="00C42C62" w:rsidRDefault="00F042FB" w:rsidP="00C42C62">
            <w:pPr>
              <w:pStyle w:val="TableBodyLeft"/>
              <w:jc w:val="right"/>
              <w:rPr>
                <w:rFonts w:cs="Segoe UI"/>
                <w:szCs w:val="20"/>
              </w:rPr>
            </w:pPr>
          </w:p>
        </w:tc>
        <w:tc>
          <w:tcPr>
            <w:tcW w:w="1380" w:type="dxa"/>
            <w:shd w:val="clear" w:color="auto" w:fill="F2F2F2" w:themeFill="background1" w:themeFillShade="F2"/>
            <w:noWrap/>
          </w:tcPr>
          <w:p w14:paraId="209FBEED" w14:textId="2E5A3845" w:rsidR="00F042FB" w:rsidRPr="00C42C62" w:rsidRDefault="00F042FB" w:rsidP="00C42C62">
            <w:pPr>
              <w:pStyle w:val="TableBodyLeft"/>
              <w:jc w:val="right"/>
              <w:rPr>
                <w:rFonts w:cs="Segoe UI"/>
                <w:szCs w:val="20"/>
              </w:rPr>
            </w:pPr>
          </w:p>
        </w:tc>
        <w:tc>
          <w:tcPr>
            <w:tcW w:w="1600" w:type="dxa"/>
            <w:shd w:val="clear" w:color="auto" w:fill="F2F2F2" w:themeFill="background1" w:themeFillShade="F2"/>
            <w:noWrap/>
          </w:tcPr>
          <w:p w14:paraId="2B6C5EC5" w14:textId="25771DC7" w:rsidR="00F042FB" w:rsidRPr="00C42C62" w:rsidRDefault="00F042FB" w:rsidP="00C42C62">
            <w:pPr>
              <w:pStyle w:val="TableBodyLeft"/>
              <w:jc w:val="right"/>
              <w:rPr>
                <w:rFonts w:cs="Segoe UI"/>
                <w:szCs w:val="20"/>
              </w:rPr>
            </w:pPr>
          </w:p>
        </w:tc>
      </w:tr>
      <w:tr w:rsidR="008F1AE2" w14:paraId="758F05AD" w14:textId="77777777" w:rsidTr="008F1AE2">
        <w:tc>
          <w:tcPr>
            <w:tcW w:w="2760" w:type="dxa"/>
          </w:tcPr>
          <w:p w14:paraId="7ACCA9DA" w14:textId="072ECEC1" w:rsidR="008F1AE2" w:rsidRPr="00C42C62" w:rsidRDefault="008F1AE2" w:rsidP="008F1AE2">
            <w:pPr>
              <w:pStyle w:val="TableBodyLeft"/>
              <w:rPr>
                <w:rFonts w:cs="Segoe UI"/>
                <w:szCs w:val="20"/>
              </w:rPr>
            </w:pPr>
            <w:r w:rsidRPr="00C42C62">
              <w:rPr>
                <w:rFonts w:cs="Segoe UI"/>
                <w:szCs w:val="20"/>
              </w:rPr>
              <w:t>T. Assets p.r.p.a</w:t>
            </w:r>
          </w:p>
        </w:tc>
        <w:tc>
          <w:tcPr>
            <w:tcW w:w="1420" w:type="dxa"/>
            <w:noWrap/>
            <w:vAlign w:val="bottom"/>
          </w:tcPr>
          <w:p w14:paraId="189D114D" w14:textId="0AA79BEA" w:rsidR="008F1AE2" w:rsidRPr="00C42C62" w:rsidRDefault="008F1AE2" w:rsidP="008F1AE2">
            <w:pPr>
              <w:pStyle w:val="TableBodyLeft"/>
              <w:jc w:val="right"/>
              <w:rPr>
                <w:rFonts w:cs="Segoe UI"/>
                <w:szCs w:val="20"/>
              </w:rPr>
            </w:pPr>
            <w:r>
              <w:rPr>
                <w:rFonts w:ascii="Calibri" w:hAnsi="Calibri"/>
                <w:color w:val="000000"/>
                <w:sz w:val="22"/>
                <w:szCs w:val="22"/>
              </w:rPr>
              <w:t>$296,782</w:t>
            </w:r>
          </w:p>
        </w:tc>
        <w:tc>
          <w:tcPr>
            <w:tcW w:w="1300" w:type="dxa"/>
            <w:noWrap/>
            <w:vAlign w:val="bottom"/>
          </w:tcPr>
          <w:p w14:paraId="5CAD6940" w14:textId="55DDC815" w:rsidR="008F1AE2" w:rsidRPr="00C42C62" w:rsidRDefault="008F1AE2" w:rsidP="008F1AE2">
            <w:pPr>
              <w:pStyle w:val="TableBodyLeft"/>
              <w:jc w:val="right"/>
              <w:rPr>
                <w:rFonts w:cs="Segoe UI"/>
                <w:szCs w:val="20"/>
              </w:rPr>
            </w:pPr>
            <w:r>
              <w:rPr>
                <w:rFonts w:ascii="Calibri" w:hAnsi="Calibri"/>
                <w:color w:val="000000"/>
                <w:sz w:val="22"/>
                <w:szCs w:val="22"/>
              </w:rPr>
              <w:t>$244,470</w:t>
            </w:r>
          </w:p>
        </w:tc>
        <w:tc>
          <w:tcPr>
            <w:tcW w:w="1580" w:type="dxa"/>
            <w:noWrap/>
            <w:vAlign w:val="bottom"/>
          </w:tcPr>
          <w:p w14:paraId="03AB9186" w14:textId="33C2A807" w:rsidR="008F1AE2" w:rsidRPr="00C42C62" w:rsidRDefault="008F1AE2" w:rsidP="008F1AE2">
            <w:pPr>
              <w:pStyle w:val="TableBodyLeft"/>
              <w:jc w:val="right"/>
              <w:rPr>
                <w:rFonts w:cs="Segoe UI"/>
                <w:szCs w:val="20"/>
              </w:rPr>
            </w:pPr>
            <w:r>
              <w:rPr>
                <w:rFonts w:ascii="Calibri" w:hAnsi="Calibri"/>
                <w:color w:val="000000"/>
                <w:sz w:val="22"/>
                <w:szCs w:val="22"/>
              </w:rPr>
              <w:t>$259,391</w:t>
            </w:r>
          </w:p>
        </w:tc>
        <w:tc>
          <w:tcPr>
            <w:tcW w:w="1380" w:type="dxa"/>
            <w:noWrap/>
            <w:vAlign w:val="bottom"/>
          </w:tcPr>
          <w:p w14:paraId="67FA69EA" w14:textId="30B41C94" w:rsidR="008F1AE2" w:rsidRPr="00C42C62" w:rsidRDefault="008F1AE2" w:rsidP="008F1AE2">
            <w:pPr>
              <w:pStyle w:val="TableBodyLeft"/>
              <w:jc w:val="right"/>
              <w:rPr>
                <w:rFonts w:cs="Segoe UI"/>
                <w:szCs w:val="20"/>
              </w:rPr>
            </w:pPr>
            <w:r>
              <w:rPr>
                <w:rFonts w:ascii="Calibri" w:hAnsi="Calibri"/>
                <w:color w:val="000000"/>
                <w:sz w:val="22"/>
                <w:szCs w:val="22"/>
              </w:rPr>
              <w:t>$293,568</w:t>
            </w:r>
          </w:p>
        </w:tc>
        <w:tc>
          <w:tcPr>
            <w:tcW w:w="1600" w:type="dxa"/>
            <w:noWrap/>
            <w:vAlign w:val="bottom"/>
          </w:tcPr>
          <w:p w14:paraId="0CBE249B" w14:textId="407F9B33" w:rsidR="008F1AE2" w:rsidRPr="00C42C62" w:rsidRDefault="008F1AE2" w:rsidP="008F1AE2">
            <w:pPr>
              <w:pStyle w:val="TableBodyLeft"/>
              <w:jc w:val="right"/>
              <w:rPr>
                <w:rFonts w:cs="Segoe UI"/>
                <w:szCs w:val="20"/>
              </w:rPr>
            </w:pPr>
            <w:r>
              <w:rPr>
                <w:rFonts w:ascii="Calibri" w:hAnsi="Calibri"/>
                <w:color w:val="000000"/>
                <w:sz w:val="22"/>
                <w:szCs w:val="22"/>
              </w:rPr>
              <w:t>$265,812</w:t>
            </w:r>
          </w:p>
        </w:tc>
      </w:tr>
      <w:tr w:rsidR="00F042FB" w14:paraId="73FA6999" w14:textId="77777777" w:rsidTr="008F1AE2">
        <w:tc>
          <w:tcPr>
            <w:tcW w:w="2760" w:type="dxa"/>
            <w:noWrap/>
          </w:tcPr>
          <w:p w14:paraId="0AD9C6F8" w14:textId="51B25CC4"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RADs</w:t>
            </w:r>
          </w:p>
        </w:tc>
        <w:tc>
          <w:tcPr>
            <w:tcW w:w="1420" w:type="dxa"/>
            <w:noWrap/>
          </w:tcPr>
          <w:p w14:paraId="5FB2DB27" w14:textId="30D1DA39" w:rsidR="00F042FB" w:rsidRPr="00C42C62" w:rsidRDefault="008F1AE2" w:rsidP="00C42C62">
            <w:pPr>
              <w:pStyle w:val="TableBodyLeft"/>
              <w:jc w:val="right"/>
              <w:rPr>
                <w:rFonts w:cs="Segoe UI"/>
                <w:szCs w:val="20"/>
              </w:rPr>
            </w:pPr>
            <w:r>
              <w:rPr>
                <w:rFonts w:cs="Segoe UI"/>
                <w:szCs w:val="20"/>
              </w:rPr>
              <w:t>11,091</w:t>
            </w:r>
          </w:p>
        </w:tc>
        <w:tc>
          <w:tcPr>
            <w:tcW w:w="1300" w:type="dxa"/>
            <w:noWrap/>
          </w:tcPr>
          <w:p w14:paraId="6B8E56CF" w14:textId="2E48A35E" w:rsidR="00F042FB" w:rsidRPr="00C42C62" w:rsidRDefault="008F1AE2" w:rsidP="00C42C62">
            <w:pPr>
              <w:pStyle w:val="TableBodyLeft"/>
              <w:jc w:val="right"/>
              <w:rPr>
                <w:rFonts w:cs="Segoe UI"/>
                <w:szCs w:val="20"/>
              </w:rPr>
            </w:pPr>
            <w:r>
              <w:rPr>
                <w:rFonts w:cs="Segoe UI"/>
                <w:szCs w:val="20"/>
              </w:rPr>
              <w:t>18,376</w:t>
            </w:r>
          </w:p>
        </w:tc>
        <w:tc>
          <w:tcPr>
            <w:tcW w:w="1580" w:type="dxa"/>
            <w:noWrap/>
          </w:tcPr>
          <w:p w14:paraId="4EA535C4" w14:textId="779AD0B6" w:rsidR="00F042FB" w:rsidRPr="00C42C62" w:rsidRDefault="008F1AE2" w:rsidP="00C42C62">
            <w:pPr>
              <w:pStyle w:val="TableBodyLeft"/>
              <w:jc w:val="right"/>
              <w:rPr>
                <w:rFonts w:cs="Segoe UI"/>
                <w:szCs w:val="20"/>
              </w:rPr>
            </w:pPr>
            <w:r>
              <w:rPr>
                <w:rFonts w:cs="Segoe UI"/>
                <w:szCs w:val="20"/>
              </w:rPr>
              <w:t>15,572</w:t>
            </w:r>
          </w:p>
        </w:tc>
        <w:tc>
          <w:tcPr>
            <w:tcW w:w="1380" w:type="dxa"/>
            <w:noWrap/>
          </w:tcPr>
          <w:p w14:paraId="330C6FB4" w14:textId="1DD29EDB" w:rsidR="00F042FB" w:rsidRPr="00C42C62" w:rsidRDefault="008F1AE2" w:rsidP="00C42C62">
            <w:pPr>
              <w:pStyle w:val="TableBodyLeft"/>
              <w:jc w:val="right"/>
              <w:rPr>
                <w:rFonts w:cs="Segoe UI"/>
                <w:szCs w:val="20"/>
              </w:rPr>
            </w:pPr>
            <w:r>
              <w:rPr>
                <w:rFonts w:cs="Segoe UI"/>
                <w:szCs w:val="20"/>
              </w:rPr>
              <w:t>6,306</w:t>
            </w:r>
          </w:p>
        </w:tc>
        <w:tc>
          <w:tcPr>
            <w:tcW w:w="1600" w:type="dxa"/>
            <w:noWrap/>
          </w:tcPr>
          <w:p w14:paraId="7F261B83" w14:textId="1843CFFA" w:rsidR="00F042FB" w:rsidRPr="00C42C62" w:rsidRDefault="008F1AE2" w:rsidP="00C42C62">
            <w:pPr>
              <w:pStyle w:val="TableBodyLeft"/>
              <w:jc w:val="right"/>
              <w:rPr>
                <w:rFonts w:cs="Segoe UI"/>
                <w:szCs w:val="20"/>
              </w:rPr>
            </w:pPr>
            <w:r>
              <w:rPr>
                <w:rFonts w:cs="Segoe UI"/>
                <w:szCs w:val="20"/>
              </w:rPr>
              <w:t>51,345</w:t>
            </w:r>
          </w:p>
        </w:tc>
      </w:tr>
      <w:tr w:rsidR="008F1AE2" w14:paraId="1AAAA765" w14:textId="77777777" w:rsidTr="008F1AE2">
        <w:tc>
          <w:tcPr>
            <w:tcW w:w="2760" w:type="dxa"/>
          </w:tcPr>
          <w:p w14:paraId="68B1F9E8" w14:textId="3C4A9C3A" w:rsidR="008F1AE2" w:rsidRPr="00C42C62" w:rsidRDefault="008F1AE2" w:rsidP="008F1AE2">
            <w:pPr>
              <w:pStyle w:val="TableBodyLeft"/>
              <w:rPr>
                <w:rFonts w:cs="Segoe UI"/>
                <w:szCs w:val="20"/>
              </w:rPr>
            </w:pPr>
            <w:r w:rsidRPr="00C42C62">
              <w:rPr>
                <w:rFonts w:cs="Segoe UI"/>
                <w:szCs w:val="20"/>
              </w:rPr>
              <w:t>Avg RAD per resident</w:t>
            </w:r>
          </w:p>
        </w:tc>
        <w:tc>
          <w:tcPr>
            <w:tcW w:w="1420" w:type="dxa"/>
            <w:noWrap/>
            <w:vAlign w:val="bottom"/>
          </w:tcPr>
          <w:p w14:paraId="0ECD25B5" w14:textId="39B74234" w:rsidR="008F1AE2" w:rsidRPr="00C42C62" w:rsidRDefault="008F1AE2" w:rsidP="008F1AE2">
            <w:pPr>
              <w:pStyle w:val="TableBodyLeft"/>
              <w:jc w:val="right"/>
              <w:rPr>
                <w:rFonts w:cs="Segoe UI"/>
                <w:szCs w:val="20"/>
              </w:rPr>
            </w:pPr>
            <w:r>
              <w:rPr>
                <w:rFonts w:ascii="Calibri" w:hAnsi="Calibri"/>
                <w:color w:val="000000"/>
                <w:sz w:val="22"/>
                <w:szCs w:val="22"/>
              </w:rPr>
              <w:t>$312,047</w:t>
            </w:r>
          </w:p>
        </w:tc>
        <w:tc>
          <w:tcPr>
            <w:tcW w:w="1300" w:type="dxa"/>
            <w:noWrap/>
            <w:vAlign w:val="bottom"/>
          </w:tcPr>
          <w:p w14:paraId="6F2C3DDC" w14:textId="5CCE1B68" w:rsidR="008F1AE2" w:rsidRPr="00C42C62" w:rsidRDefault="008F1AE2" w:rsidP="008F1AE2">
            <w:pPr>
              <w:pStyle w:val="TableBodyLeft"/>
              <w:jc w:val="right"/>
              <w:rPr>
                <w:rFonts w:cs="Segoe UI"/>
                <w:szCs w:val="20"/>
              </w:rPr>
            </w:pPr>
            <w:r>
              <w:rPr>
                <w:rFonts w:ascii="Calibri" w:hAnsi="Calibri"/>
                <w:color w:val="000000"/>
                <w:sz w:val="22"/>
                <w:szCs w:val="22"/>
              </w:rPr>
              <w:t>$287,020</w:t>
            </w:r>
          </w:p>
        </w:tc>
        <w:tc>
          <w:tcPr>
            <w:tcW w:w="1580" w:type="dxa"/>
            <w:noWrap/>
            <w:vAlign w:val="bottom"/>
          </w:tcPr>
          <w:p w14:paraId="0F4E081A" w14:textId="5AA3C0B3" w:rsidR="008F1AE2" w:rsidRPr="00C42C62" w:rsidRDefault="008F1AE2" w:rsidP="008F1AE2">
            <w:pPr>
              <w:pStyle w:val="TableBodyLeft"/>
              <w:jc w:val="right"/>
              <w:rPr>
                <w:rFonts w:cs="Segoe UI"/>
                <w:szCs w:val="20"/>
              </w:rPr>
            </w:pPr>
            <w:r>
              <w:rPr>
                <w:rFonts w:ascii="Calibri" w:hAnsi="Calibri"/>
                <w:color w:val="000000"/>
                <w:sz w:val="22"/>
                <w:szCs w:val="22"/>
              </w:rPr>
              <w:t>$310,900</w:t>
            </w:r>
          </w:p>
        </w:tc>
        <w:tc>
          <w:tcPr>
            <w:tcW w:w="1380" w:type="dxa"/>
            <w:noWrap/>
            <w:vAlign w:val="bottom"/>
          </w:tcPr>
          <w:p w14:paraId="3F998591" w14:textId="2BDBAD89" w:rsidR="008F1AE2" w:rsidRPr="00C42C62" w:rsidRDefault="008F1AE2" w:rsidP="008F1AE2">
            <w:pPr>
              <w:pStyle w:val="TableBodyLeft"/>
              <w:jc w:val="right"/>
              <w:rPr>
                <w:rFonts w:cs="Segoe UI"/>
                <w:szCs w:val="20"/>
              </w:rPr>
            </w:pPr>
            <w:r>
              <w:rPr>
                <w:rFonts w:ascii="Calibri" w:hAnsi="Calibri"/>
                <w:color w:val="000000"/>
                <w:sz w:val="22"/>
                <w:szCs w:val="22"/>
              </w:rPr>
              <w:t>$303,423</w:t>
            </w:r>
          </w:p>
        </w:tc>
        <w:tc>
          <w:tcPr>
            <w:tcW w:w="1600" w:type="dxa"/>
            <w:noWrap/>
            <w:vAlign w:val="bottom"/>
          </w:tcPr>
          <w:p w14:paraId="7FA5E762" w14:textId="1BF26371" w:rsidR="008F1AE2" w:rsidRPr="00C42C62" w:rsidRDefault="008F1AE2" w:rsidP="008F1AE2">
            <w:pPr>
              <w:pStyle w:val="TableBodyLeft"/>
              <w:jc w:val="right"/>
              <w:rPr>
                <w:rFonts w:cs="Segoe UI"/>
                <w:szCs w:val="20"/>
              </w:rPr>
            </w:pPr>
            <w:r>
              <w:rPr>
                <w:rFonts w:ascii="Calibri" w:hAnsi="Calibri"/>
                <w:color w:val="000000"/>
                <w:sz w:val="22"/>
                <w:szCs w:val="22"/>
              </w:rPr>
              <w:t>$301,683</w:t>
            </w:r>
          </w:p>
        </w:tc>
      </w:tr>
      <w:tr w:rsidR="008F1AE2" w14:paraId="52158D69" w14:textId="77777777" w:rsidTr="008F1AE2">
        <w:tc>
          <w:tcPr>
            <w:tcW w:w="2760" w:type="dxa"/>
          </w:tcPr>
          <w:p w14:paraId="1FE48CDC" w14:textId="1A182B4C" w:rsidR="008F1AE2" w:rsidRPr="00C42C62" w:rsidRDefault="008F1AE2" w:rsidP="008F1AE2">
            <w:pPr>
              <w:pStyle w:val="TableBodyLeft"/>
              <w:rPr>
                <w:rFonts w:cs="Segoe UI"/>
                <w:szCs w:val="20"/>
              </w:rPr>
            </w:pPr>
            <w:r w:rsidRPr="00C42C62">
              <w:rPr>
                <w:rFonts w:cs="Segoe UI"/>
                <w:szCs w:val="20"/>
              </w:rPr>
              <w:t>Net Worth p.r.p.a</w:t>
            </w:r>
          </w:p>
        </w:tc>
        <w:tc>
          <w:tcPr>
            <w:tcW w:w="1420" w:type="dxa"/>
            <w:noWrap/>
            <w:vAlign w:val="bottom"/>
          </w:tcPr>
          <w:p w14:paraId="1DFC8C1F" w14:textId="29D6DD0C" w:rsidR="008F1AE2" w:rsidRPr="00C42C62" w:rsidRDefault="008F1AE2" w:rsidP="008F1AE2">
            <w:pPr>
              <w:pStyle w:val="TableBodyLeft"/>
              <w:jc w:val="right"/>
              <w:rPr>
                <w:rFonts w:cs="Segoe UI"/>
                <w:szCs w:val="20"/>
              </w:rPr>
            </w:pPr>
            <w:r>
              <w:rPr>
                <w:rFonts w:ascii="Calibri" w:hAnsi="Calibri"/>
                <w:color w:val="000000"/>
                <w:sz w:val="22"/>
                <w:szCs w:val="22"/>
              </w:rPr>
              <w:t>$109,419</w:t>
            </w:r>
          </w:p>
        </w:tc>
        <w:tc>
          <w:tcPr>
            <w:tcW w:w="1300" w:type="dxa"/>
            <w:noWrap/>
            <w:vAlign w:val="bottom"/>
          </w:tcPr>
          <w:p w14:paraId="7C983D93" w14:textId="767A90A4" w:rsidR="008F1AE2" w:rsidRPr="00C42C62" w:rsidRDefault="008F1AE2" w:rsidP="008F1AE2">
            <w:pPr>
              <w:pStyle w:val="TableBodyLeft"/>
              <w:jc w:val="right"/>
              <w:rPr>
                <w:rFonts w:cs="Segoe UI"/>
                <w:szCs w:val="20"/>
              </w:rPr>
            </w:pPr>
            <w:r>
              <w:rPr>
                <w:rFonts w:ascii="Calibri" w:hAnsi="Calibri"/>
                <w:color w:val="000000"/>
                <w:sz w:val="22"/>
                <w:szCs w:val="22"/>
              </w:rPr>
              <w:t>$83,868</w:t>
            </w:r>
          </w:p>
        </w:tc>
        <w:tc>
          <w:tcPr>
            <w:tcW w:w="1580" w:type="dxa"/>
            <w:noWrap/>
            <w:vAlign w:val="bottom"/>
          </w:tcPr>
          <w:p w14:paraId="777F3912" w14:textId="7CC131C0" w:rsidR="008F1AE2" w:rsidRPr="00C42C62" w:rsidRDefault="008F1AE2" w:rsidP="008F1AE2">
            <w:pPr>
              <w:pStyle w:val="TableBodyLeft"/>
              <w:jc w:val="right"/>
              <w:rPr>
                <w:rFonts w:cs="Segoe UI"/>
                <w:szCs w:val="20"/>
              </w:rPr>
            </w:pPr>
            <w:r>
              <w:rPr>
                <w:rFonts w:ascii="Calibri" w:hAnsi="Calibri"/>
                <w:color w:val="000000"/>
                <w:sz w:val="22"/>
                <w:szCs w:val="22"/>
              </w:rPr>
              <w:t>$77,985</w:t>
            </w:r>
          </w:p>
        </w:tc>
        <w:tc>
          <w:tcPr>
            <w:tcW w:w="1380" w:type="dxa"/>
            <w:noWrap/>
            <w:vAlign w:val="bottom"/>
          </w:tcPr>
          <w:p w14:paraId="66BD4D5D" w14:textId="4E5924E8" w:rsidR="008F1AE2" w:rsidRPr="00C42C62" w:rsidRDefault="008F1AE2" w:rsidP="008F1AE2">
            <w:pPr>
              <w:pStyle w:val="TableBodyLeft"/>
              <w:jc w:val="right"/>
              <w:rPr>
                <w:rFonts w:cs="Segoe UI"/>
                <w:szCs w:val="20"/>
              </w:rPr>
            </w:pPr>
            <w:r>
              <w:rPr>
                <w:rFonts w:ascii="Calibri" w:hAnsi="Calibri"/>
                <w:color w:val="000000"/>
                <w:sz w:val="22"/>
                <w:szCs w:val="22"/>
              </w:rPr>
              <w:t>$109,437</w:t>
            </w:r>
          </w:p>
        </w:tc>
        <w:tc>
          <w:tcPr>
            <w:tcW w:w="1600" w:type="dxa"/>
            <w:noWrap/>
            <w:vAlign w:val="bottom"/>
          </w:tcPr>
          <w:p w14:paraId="074DE34C" w14:textId="3A6657D3" w:rsidR="008F1AE2" w:rsidRPr="00C42C62" w:rsidRDefault="008F1AE2" w:rsidP="008F1AE2">
            <w:pPr>
              <w:pStyle w:val="TableBodyLeft"/>
              <w:jc w:val="right"/>
              <w:rPr>
                <w:rFonts w:cs="Segoe UI"/>
                <w:szCs w:val="20"/>
              </w:rPr>
            </w:pPr>
            <w:r>
              <w:rPr>
                <w:rFonts w:ascii="Calibri" w:hAnsi="Calibri"/>
                <w:color w:val="000000"/>
                <w:sz w:val="22"/>
                <w:szCs w:val="22"/>
              </w:rPr>
              <w:t>$90,520</w:t>
            </w:r>
          </w:p>
        </w:tc>
      </w:tr>
      <w:tr w:rsidR="008F1AE2" w14:paraId="2A036AC6" w14:textId="77777777" w:rsidTr="008F1AE2">
        <w:tc>
          <w:tcPr>
            <w:tcW w:w="2760" w:type="dxa"/>
          </w:tcPr>
          <w:p w14:paraId="1FDED4D5" w14:textId="530EB3A2" w:rsidR="008F1AE2" w:rsidRPr="00C42C62" w:rsidRDefault="008F1AE2" w:rsidP="008F1AE2">
            <w:pPr>
              <w:pStyle w:val="TableBodyLeft"/>
              <w:rPr>
                <w:rFonts w:cs="Segoe UI"/>
                <w:szCs w:val="20"/>
              </w:rPr>
            </w:pPr>
            <w:r w:rsidRPr="00C42C62">
              <w:rPr>
                <w:rFonts w:cs="Segoe UI"/>
                <w:szCs w:val="20"/>
              </w:rPr>
              <w:t>Working Capital p.r.p.a</w:t>
            </w:r>
          </w:p>
        </w:tc>
        <w:tc>
          <w:tcPr>
            <w:tcW w:w="1420" w:type="dxa"/>
            <w:noWrap/>
            <w:vAlign w:val="bottom"/>
          </w:tcPr>
          <w:p w14:paraId="4297A122" w14:textId="654CA7C4" w:rsidR="008F1AE2" w:rsidRPr="00C42C62" w:rsidRDefault="008F1AE2" w:rsidP="008F1AE2">
            <w:pPr>
              <w:pStyle w:val="TableBodyLeft"/>
              <w:jc w:val="right"/>
              <w:rPr>
                <w:rStyle w:val="TableRed"/>
                <w:rFonts w:cs="Segoe UI"/>
                <w:szCs w:val="20"/>
              </w:rPr>
            </w:pPr>
            <w:r>
              <w:rPr>
                <w:rFonts w:ascii="Calibri" w:hAnsi="Calibri"/>
                <w:color w:val="FF0000"/>
                <w:sz w:val="22"/>
                <w:szCs w:val="22"/>
              </w:rPr>
              <w:t>-$92,819</w:t>
            </w:r>
          </w:p>
        </w:tc>
        <w:tc>
          <w:tcPr>
            <w:tcW w:w="1300" w:type="dxa"/>
            <w:noWrap/>
            <w:vAlign w:val="bottom"/>
          </w:tcPr>
          <w:p w14:paraId="4E0D6034" w14:textId="799FB148" w:rsidR="008F1AE2" w:rsidRPr="00C42C62" w:rsidRDefault="008F1AE2" w:rsidP="008F1AE2">
            <w:pPr>
              <w:pStyle w:val="TableBodyLeft"/>
              <w:jc w:val="right"/>
              <w:rPr>
                <w:rStyle w:val="TableRed"/>
                <w:rFonts w:cs="Segoe UI"/>
                <w:szCs w:val="20"/>
              </w:rPr>
            </w:pPr>
            <w:r>
              <w:rPr>
                <w:rFonts w:ascii="Calibri" w:hAnsi="Calibri"/>
                <w:color w:val="FF0000"/>
                <w:sz w:val="22"/>
                <w:szCs w:val="22"/>
              </w:rPr>
              <w:t>-$76,332</w:t>
            </w:r>
          </w:p>
        </w:tc>
        <w:tc>
          <w:tcPr>
            <w:tcW w:w="1580" w:type="dxa"/>
            <w:noWrap/>
            <w:vAlign w:val="bottom"/>
          </w:tcPr>
          <w:p w14:paraId="72309656" w14:textId="6E373140" w:rsidR="008F1AE2" w:rsidRPr="00C42C62" w:rsidRDefault="008F1AE2" w:rsidP="008F1AE2">
            <w:pPr>
              <w:pStyle w:val="TableBodyLeft"/>
              <w:jc w:val="right"/>
              <w:rPr>
                <w:rStyle w:val="TableRed"/>
                <w:rFonts w:cs="Segoe UI"/>
                <w:szCs w:val="20"/>
              </w:rPr>
            </w:pPr>
            <w:r>
              <w:rPr>
                <w:rFonts w:ascii="Calibri" w:hAnsi="Calibri"/>
                <w:color w:val="FF0000"/>
                <w:sz w:val="22"/>
                <w:szCs w:val="22"/>
              </w:rPr>
              <w:t>-$108,474</w:t>
            </w:r>
          </w:p>
        </w:tc>
        <w:tc>
          <w:tcPr>
            <w:tcW w:w="1380" w:type="dxa"/>
            <w:noWrap/>
            <w:vAlign w:val="bottom"/>
          </w:tcPr>
          <w:p w14:paraId="4D044D37" w14:textId="24C3C1F1" w:rsidR="008F1AE2" w:rsidRPr="00C42C62" w:rsidRDefault="008F1AE2" w:rsidP="008F1AE2">
            <w:pPr>
              <w:pStyle w:val="TableBodyLeft"/>
              <w:jc w:val="right"/>
              <w:rPr>
                <w:rStyle w:val="TableRed"/>
                <w:rFonts w:cs="Segoe UI"/>
                <w:szCs w:val="20"/>
              </w:rPr>
            </w:pPr>
            <w:r>
              <w:rPr>
                <w:rFonts w:ascii="Calibri" w:hAnsi="Calibri"/>
                <w:color w:val="FF0000"/>
                <w:sz w:val="22"/>
                <w:szCs w:val="22"/>
              </w:rPr>
              <w:t>-$80,558</w:t>
            </w:r>
          </w:p>
        </w:tc>
        <w:tc>
          <w:tcPr>
            <w:tcW w:w="1600" w:type="dxa"/>
            <w:noWrap/>
            <w:vAlign w:val="bottom"/>
          </w:tcPr>
          <w:p w14:paraId="39130714" w14:textId="1E4FA516" w:rsidR="008F1AE2" w:rsidRPr="00C42C62" w:rsidRDefault="008F1AE2" w:rsidP="008F1AE2">
            <w:pPr>
              <w:pStyle w:val="TableBodyLeft"/>
              <w:jc w:val="right"/>
              <w:rPr>
                <w:rStyle w:val="TableRed"/>
                <w:rFonts w:cs="Segoe UI"/>
                <w:szCs w:val="20"/>
              </w:rPr>
            </w:pPr>
            <w:r>
              <w:rPr>
                <w:rFonts w:ascii="Calibri" w:hAnsi="Calibri"/>
                <w:color w:val="FF0000"/>
                <w:sz w:val="22"/>
                <w:szCs w:val="22"/>
              </w:rPr>
              <w:t>-$89,963</w:t>
            </w:r>
          </w:p>
        </w:tc>
      </w:tr>
      <w:tr w:rsidR="008F1AE2" w14:paraId="510ED6C7" w14:textId="77777777" w:rsidTr="008F1AE2">
        <w:tc>
          <w:tcPr>
            <w:tcW w:w="2760" w:type="dxa"/>
            <w:noWrap/>
          </w:tcPr>
          <w:p w14:paraId="602405F8" w14:textId="1BCDE482" w:rsidR="008F1AE2" w:rsidRPr="00C42C62" w:rsidRDefault="008F1AE2" w:rsidP="008F1AE2">
            <w:pPr>
              <w:pStyle w:val="TableBodyLeft"/>
              <w:rPr>
                <w:rFonts w:cs="Segoe UI"/>
                <w:szCs w:val="20"/>
              </w:rPr>
            </w:pPr>
            <w:r w:rsidRPr="00C42C62">
              <w:rPr>
                <w:rFonts w:cs="Segoe UI"/>
                <w:szCs w:val="20"/>
              </w:rPr>
              <w:t>Non.Curr Liab as % of T.Asts.</w:t>
            </w:r>
          </w:p>
        </w:tc>
        <w:tc>
          <w:tcPr>
            <w:tcW w:w="1420" w:type="dxa"/>
            <w:noWrap/>
            <w:vAlign w:val="bottom"/>
          </w:tcPr>
          <w:p w14:paraId="6105E557" w14:textId="068C0177" w:rsidR="008F1AE2" w:rsidRPr="00C42C62" w:rsidRDefault="008F1AE2" w:rsidP="008F1AE2">
            <w:pPr>
              <w:pStyle w:val="TableBodyLeft"/>
              <w:jc w:val="right"/>
              <w:rPr>
                <w:rFonts w:cs="Segoe UI"/>
                <w:szCs w:val="20"/>
              </w:rPr>
            </w:pPr>
            <w:r>
              <w:rPr>
                <w:rFonts w:ascii="Calibri" w:hAnsi="Calibri"/>
                <w:color w:val="000000"/>
                <w:sz w:val="22"/>
                <w:szCs w:val="22"/>
              </w:rPr>
              <w:t>2.2%</w:t>
            </w:r>
          </w:p>
        </w:tc>
        <w:tc>
          <w:tcPr>
            <w:tcW w:w="1300" w:type="dxa"/>
            <w:noWrap/>
            <w:vAlign w:val="bottom"/>
          </w:tcPr>
          <w:p w14:paraId="3A3C2A2D" w14:textId="3C7DE969" w:rsidR="008F1AE2" w:rsidRPr="00C42C62" w:rsidRDefault="008F1AE2" w:rsidP="008F1AE2">
            <w:pPr>
              <w:pStyle w:val="TableBodyLeft"/>
              <w:jc w:val="right"/>
              <w:rPr>
                <w:rFonts w:cs="Segoe UI"/>
                <w:szCs w:val="20"/>
              </w:rPr>
            </w:pPr>
            <w:r>
              <w:rPr>
                <w:rFonts w:ascii="Calibri" w:hAnsi="Calibri"/>
                <w:color w:val="000000"/>
                <w:sz w:val="22"/>
                <w:szCs w:val="22"/>
              </w:rPr>
              <w:t>2.8%</w:t>
            </w:r>
          </w:p>
        </w:tc>
        <w:tc>
          <w:tcPr>
            <w:tcW w:w="1580" w:type="dxa"/>
            <w:noWrap/>
            <w:vAlign w:val="bottom"/>
          </w:tcPr>
          <w:p w14:paraId="312AC595" w14:textId="7C5D352F" w:rsidR="008F1AE2" w:rsidRPr="00C42C62" w:rsidRDefault="008F1AE2" w:rsidP="008F1AE2">
            <w:pPr>
              <w:pStyle w:val="TableBodyLeft"/>
              <w:jc w:val="right"/>
              <w:rPr>
                <w:rFonts w:cs="Segoe UI"/>
                <w:szCs w:val="20"/>
              </w:rPr>
            </w:pPr>
            <w:r>
              <w:rPr>
                <w:rFonts w:ascii="Calibri" w:hAnsi="Calibri"/>
                <w:color w:val="000000"/>
                <w:sz w:val="22"/>
                <w:szCs w:val="22"/>
              </w:rPr>
              <w:t>2.5%</w:t>
            </w:r>
          </w:p>
        </w:tc>
        <w:tc>
          <w:tcPr>
            <w:tcW w:w="1380" w:type="dxa"/>
            <w:noWrap/>
            <w:vAlign w:val="bottom"/>
          </w:tcPr>
          <w:p w14:paraId="50EAB8AC" w14:textId="68F56CB2" w:rsidR="008F1AE2" w:rsidRPr="00C42C62" w:rsidRDefault="008F1AE2" w:rsidP="008F1AE2">
            <w:pPr>
              <w:pStyle w:val="TableBodyLeft"/>
              <w:jc w:val="right"/>
              <w:rPr>
                <w:rFonts w:cs="Segoe UI"/>
                <w:szCs w:val="20"/>
              </w:rPr>
            </w:pPr>
            <w:r>
              <w:rPr>
                <w:rFonts w:ascii="Calibri" w:hAnsi="Calibri"/>
                <w:color w:val="000000"/>
                <w:sz w:val="22"/>
                <w:szCs w:val="22"/>
              </w:rPr>
              <w:t>3.4%</w:t>
            </w:r>
          </w:p>
        </w:tc>
        <w:tc>
          <w:tcPr>
            <w:tcW w:w="1600" w:type="dxa"/>
            <w:noWrap/>
            <w:vAlign w:val="bottom"/>
          </w:tcPr>
          <w:p w14:paraId="57BB8CA1" w14:textId="07FDD04D" w:rsidR="008F1AE2" w:rsidRPr="00C42C62" w:rsidRDefault="008F1AE2" w:rsidP="008F1AE2">
            <w:pPr>
              <w:pStyle w:val="TableBodyLeft"/>
              <w:jc w:val="right"/>
              <w:rPr>
                <w:rFonts w:cs="Segoe UI"/>
                <w:szCs w:val="20"/>
              </w:rPr>
            </w:pPr>
            <w:r>
              <w:rPr>
                <w:rFonts w:ascii="Calibri" w:hAnsi="Calibri"/>
                <w:color w:val="000000"/>
                <w:sz w:val="22"/>
                <w:szCs w:val="22"/>
              </w:rPr>
              <w:t>2.7%</w:t>
            </w:r>
          </w:p>
        </w:tc>
      </w:tr>
      <w:tr w:rsidR="008F1AE2" w14:paraId="74A9BBD5" w14:textId="77777777" w:rsidTr="008F1AE2">
        <w:tc>
          <w:tcPr>
            <w:tcW w:w="2760" w:type="dxa"/>
            <w:noWrap/>
          </w:tcPr>
          <w:p w14:paraId="41526569" w14:textId="43161177" w:rsidR="008F1AE2" w:rsidRPr="00C42C62" w:rsidRDefault="008F1AE2" w:rsidP="008F1AE2">
            <w:pPr>
              <w:pStyle w:val="TableBodyLeft"/>
              <w:rPr>
                <w:rFonts w:cs="Segoe UI"/>
                <w:szCs w:val="20"/>
              </w:rPr>
            </w:pPr>
            <w:r w:rsidRPr="00C42C62">
              <w:rPr>
                <w:rFonts w:cs="Segoe UI"/>
                <w:szCs w:val="20"/>
              </w:rPr>
              <w:t>RADs as % of T. Asts</w:t>
            </w:r>
          </w:p>
        </w:tc>
        <w:tc>
          <w:tcPr>
            <w:tcW w:w="1420" w:type="dxa"/>
            <w:noWrap/>
            <w:vAlign w:val="bottom"/>
          </w:tcPr>
          <w:p w14:paraId="1109542D" w14:textId="645CABC0" w:rsidR="008F1AE2" w:rsidRPr="00C42C62" w:rsidRDefault="008F1AE2" w:rsidP="008F1AE2">
            <w:pPr>
              <w:pStyle w:val="TableBodyLeft"/>
              <w:jc w:val="right"/>
              <w:rPr>
                <w:rFonts w:cs="Segoe UI"/>
                <w:szCs w:val="20"/>
              </w:rPr>
            </w:pPr>
            <w:r>
              <w:rPr>
                <w:rFonts w:ascii="Calibri" w:hAnsi="Calibri"/>
                <w:color w:val="000000"/>
                <w:sz w:val="22"/>
                <w:szCs w:val="22"/>
              </w:rPr>
              <w:t>52.7%</w:t>
            </w:r>
          </w:p>
        </w:tc>
        <w:tc>
          <w:tcPr>
            <w:tcW w:w="1300" w:type="dxa"/>
            <w:noWrap/>
            <w:vAlign w:val="bottom"/>
          </w:tcPr>
          <w:p w14:paraId="2DEEEC75" w14:textId="751F3E88" w:rsidR="008F1AE2" w:rsidRPr="00C42C62" w:rsidRDefault="008F1AE2" w:rsidP="008F1AE2">
            <w:pPr>
              <w:pStyle w:val="TableBodyLeft"/>
              <w:jc w:val="right"/>
              <w:rPr>
                <w:rFonts w:cs="Segoe UI"/>
                <w:szCs w:val="20"/>
              </w:rPr>
            </w:pPr>
            <w:r>
              <w:rPr>
                <w:rFonts w:ascii="Calibri" w:hAnsi="Calibri"/>
                <w:color w:val="000000"/>
                <w:sz w:val="22"/>
                <w:szCs w:val="22"/>
              </w:rPr>
              <w:t>55.3%</w:t>
            </w:r>
          </w:p>
        </w:tc>
        <w:tc>
          <w:tcPr>
            <w:tcW w:w="1580" w:type="dxa"/>
            <w:noWrap/>
            <w:vAlign w:val="bottom"/>
          </w:tcPr>
          <w:p w14:paraId="41F2217D" w14:textId="2F7FE575" w:rsidR="008F1AE2" w:rsidRPr="00C42C62" w:rsidRDefault="008F1AE2" w:rsidP="008F1AE2">
            <w:pPr>
              <w:pStyle w:val="TableBodyLeft"/>
              <w:jc w:val="right"/>
              <w:rPr>
                <w:rFonts w:cs="Segoe UI"/>
                <w:szCs w:val="20"/>
              </w:rPr>
            </w:pPr>
            <w:r>
              <w:rPr>
                <w:rFonts w:ascii="Calibri" w:hAnsi="Calibri"/>
                <w:color w:val="000000"/>
                <w:sz w:val="22"/>
                <w:szCs w:val="22"/>
              </w:rPr>
              <w:t>58.7%</w:t>
            </w:r>
          </w:p>
        </w:tc>
        <w:tc>
          <w:tcPr>
            <w:tcW w:w="1380" w:type="dxa"/>
            <w:noWrap/>
            <w:vAlign w:val="bottom"/>
          </w:tcPr>
          <w:p w14:paraId="00FBA237" w14:textId="078DA6C7" w:rsidR="008F1AE2" w:rsidRPr="00C42C62" w:rsidRDefault="008F1AE2" w:rsidP="008F1AE2">
            <w:pPr>
              <w:pStyle w:val="TableBodyLeft"/>
              <w:jc w:val="right"/>
              <w:rPr>
                <w:rFonts w:cs="Segoe UI"/>
                <w:szCs w:val="20"/>
              </w:rPr>
            </w:pPr>
            <w:r>
              <w:rPr>
                <w:rFonts w:ascii="Calibri" w:hAnsi="Calibri"/>
                <w:color w:val="000000"/>
                <w:sz w:val="22"/>
                <w:szCs w:val="22"/>
              </w:rPr>
              <w:t>51.4%</w:t>
            </w:r>
          </w:p>
        </w:tc>
        <w:tc>
          <w:tcPr>
            <w:tcW w:w="1600" w:type="dxa"/>
            <w:noWrap/>
            <w:vAlign w:val="bottom"/>
          </w:tcPr>
          <w:p w14:paraId="508AB760" w14:textId="2539DD14" w:rsidR="008F1AE2" w:rsidRPr="00C42C62" w:rsidRDefault="008F1AE2" w:rsidP="008F1AE2">
            <w:pPr>
              <w:pStyle w:val="TableBodyLeft"/>
              <w:jc w:val="right"/>
              <w:rPr>
                <w:rFonts w:cs="Segoe UI"/>
                <w:szCs w:val="20"/>
              </w:rPr>
            </w:pPr>
            <w:r>
              <w:rPr>
                <w:rFonts w:ascii="Calibri" w:hAnsi="Calibri"/>
                <w:color w:val="000000"/>
                <w:sz w:val="22"/>
                <w:szCs w:val="22"/>
              </w:rPr>
              <w:t>55.2%</w:t>
            </w:r>
          </w:p>
        </w:tc>
      </w:tr>
      <w:tr w:rsidR="008F1AE2" w14:paraId="369F3CA2" w14:textId="77777777" w:rsidTr="008F1AE2">
        <w:tc>
          <w:tcPr>
            <w:tcW w:w="2760" w:type="dxa"/>
            <w:noWrap/>
          </w:tcPr>
          <w:p w14:paraId="2E97DD81" w14:textId="531C066B" w:rsidR="008F1AE2" w:rsidRPr="00C42C62" w:rsidRDefault="008F1AE2" w:rsidP="008F1AE2">
            <w:pPr>
              <w:pStyle w:val="TableBodyLeft"/>
              <w:rPr>
                <w:rFonts w:cs="Segoe UI"/>
                <w:szCs w:val="20"/>
              </w:rPr>
            </w:pPr>
            <w:r w:rsidRPr="00C42C62">
              <w:rPr>
                <w:rFonts w:cs="Segoe UI"/>
                <w:szCs w:val="20"/>
              </w:rPr>
              <w:t>Net Worth as % T.Asts</w:t>
            </w:r>
          </w:p>
        </w:tc>
        <w:tc>
          <w:tcPr>
            <w:tcW w:w="1420" w:type="dxa"/>
            <w:noWrap/>
            <w:vAlign w:val="bottom"/>
          </w:tcPr>
          <w:p w14:paraId="131972E9" w14:textId="1A001846" w:rsidR="008F1AE2" w:rsidRPr="00C42C62" w:rsidRDefault="008F1AE2" w:rsidP="00032C6E">
            <w:pPr>
              <w:pStyle w:val="TableBodyLeft"/>
              <w:tabs>
                <w:tab w:val="center" w:pos="624"/>
                <w:tab w:val="right" w:pos="1249"/>
              </w:tabs>
              <w:jc w:val="right"/>
              <w:rPr>
                <w:rFonts w:cs="Segoe UI"/>
                <w:szCs w:val="20"/>
              </w:rPr>
            </w:pPr>
            <w:r>
              <w:rPr>
                <w:rFonts w:ascii="Calibri" w:hAnsi="Calibri"/>
                <w:color w:val="000000"/>
                <w:sz w:val="22"/>
                <w:szCs w:val="22"/>
              </w:rPr>
              <w:t>36.9%</w:t>
            </w:r>
          </w:p>
        </w:tc>
        <w:tc>
          <w:tcPr>
            <w:tcW w:w="1300" w:type="dxa"/>
            <w:noWrap/>
            <w:vAlign w:val="bottom"/>
          </w:tcPr>
          <w:p w14:paraId="525A0E57" w14:textId="4C2A088B" w:rsidR="008F1AE2" w:rsidRPr="00C42C62" w:rsidRDefault="008F1AE2" w:rsidP="008F1AE2">
            <w:pPr>
              <w:pStyle w:val="TableBodyLeft"/>
              <w:jc w:val="right"/>
              <w:rPr>
                <w:rFonts w:cs="Segoe UI"/>
                <w:szCs w:val="20"/>
              </w:rPr>
            </w:pPr>
            <w:r>
              <w:rPr>
                <w:rFonts w:ascii="Calibri" w:hAnsi="Calibri"/>
                <w:color w:val="000000"/>
                <w:sz w:val="22"/>
                <w:szCs w:val="22"/>
              </w:rPr>
              <w:t>34.3%</w:t>
            </w:r>
          </w:p>
        </w:tc>
        <w:tc>
          <w:tcPr>
            <w:tcW w:w="1580" w:type="dxa"/>
            <w:noWrap/>
            <w:vAlign w:val="bottom"/>
          </w:tcPr>
          <w:p w14:paraId="63E4F433" w14:textId="40E76BE0" w:rsidR="008F1AE2" w:rsidRPr="00C42C62" w:rsidRDefault="008F1AE2" w:rsidP="008F1AE2">
            <w:pPr>
              <w:pStyle w:val="TableBodyLeft"/>
              <w:jc w:val="right"/>
              <w:rPr>
                <w:rFonts w:cs="Segoe UI"/>
                <w:szCs w:val="20"/>
              </w:rPr>
            </w:pPr>
            <w:r>
              <w:rPr>
                <w:rFonts w:ascii="Calibri" w:hAnsi="Calibri"/>
                <w:color w:val="000000"/>
                <w:sz w:val="22"/>
                <w:szCs w:val="22"/>
              </w:rPr>
              <w:t>30.1%</w:t>
            </w:r>
          </w:p>
        </w:tc>
        <w:tc>
          <w:tcPr>
            <w:tcW w:w="1380" w:type="dxa"/>
            <w:noWrap/>
            <w:vAlign w:val="bottom"/>
          </w:tcPr>
          <w:p w14:paraId="61792523" w14:textId="01EAE426" w:rsidR="008F1AE2" w:rsidRPr="00C42C62" w:rsidRDefault="008F1AE2" w:rsidP="008F1AE2">
            <w:pPr>
              <w:pStyle w:val="TableBodyLeft"/>
              <w:jc w:val="right"/>
              <w:rPr>
                <w:rFonts w:cs="Segoe UI"/>
                <w:szCs w:val="20"/>
              </w:rPr>
            </w:pPr>
            <w:r>
              <w:rPr>
                <w:rFonts w:ascii="Calibri" w:hAnsi="Calibri"/>
                <w:color w:val="000000"/>
                <w:sz w:val="22"/>
                <w:szCs w:val="22"/>
              </w:rPr>
              <w:t>37.3%</w:t>
            </w:r>
          </w:p>
        </w:tc>
        <w:tc>
          <w:tcPr>
            <w:tcW w:w="1600" w:type="dxa"/>
            <w:noWrap/>
            <w:vAlign w:val="bottom"/>
          </w:tcPr>
          <w:p w14:paraId="7F929D08" w14:textId="3587D9AF" w:rsidR="008F1AE2" w:rsidRPr="00C42C62" w:rsidRDefault="008F1AE2" w:rsidP="008F1AE2">
            <w:pPr>
              <w:pStyle w:val="TableBodyLeft"/>
              <w:jc w:val="right"/>
              <w:rPr>
                <w:rFonts w:cs="Segoe UI"/>
                <w:szCs w:val="20"/>
              </w:rPr>
            </w:pPr>
            <w:r>
              <w:rPr>
                <w:rFonts w:ascii="Calibri" w:hAnsi="Calibri"/>
                <w:color w:val="000000"/>
                <w:sz w:val="22"/>
                <w:szCs w:val="22"/>
              </w:rPr>
              <w:t>34.1%</w:t>
            </w:r>
          </w:p>
        </w:tc>
      </w:tr>
      <w:tr w:rsidR="00F042FB" w14:paraId="399AB936" w14:textId="77777777" w:rsidTr="008F1AE2">
        <w:tc>
          <w:tcPr>
            <w:tcW w:w="2760" w:type="dxa"/>
            <w:shd w:val="clear" w:color="auto" w:fill="F2F2F2" w:themeFill="background1" w:themeFillShade="F2"/>
            <w:noWrap/>
          </w:tcPr>
          <w:p w14:paraId="2D4CD477" w14:textId="66915417" w:rsidR="00F042FB" w:rsidRPr="00C42C62" w:rsidRDefault="00F042FB" w:rsidP="00C42C62">
            <w:pPr>
              <w:pStyle w:val="TableBodyLeft"/>
              <w:rPr>
                <w:rFonts w:cs="Segoe UI"/>
                <w:b/>
                <w:bCs/>
                <w:szCs w:val="20"/>
              </w:rPr>
            </w:pPr>
            <w:r w:rsidRPr="00C42C62">
              <w:rPr>
                <w:rFonts w:cs="Segoe UI"/>
                <w:b/>
                <w:bCs/>
                <w:szCs w:val="20"/>
              </w:rPr>
              <w:t>Viability</w:t>
            </w:r>
          </w:p>
        </w:tc>
        <w:tc>
          <w:tcPr>
            <w:tcW w:w="1420" w:type="dxa"/>
            <w:shd w:val="clear" w:color="auto" w:fill="F2F2F2" w:themeFill="background1" w:themeFillShade="F2"/>
            <w:noWrap/>
          </w:tcPr>
          <w:p w14:paraId="777FB145" w14:textId="459160C2" w:rsidR="00F042FB" w:rsidRPr="00C42C62" w:rsidRDefault="00F042FB" w:rsidP="00C42C62">
            <w:pPr>
              <w:pStyle w:val="TableBodyLeft"/>
              <w:jc w:val="right"/>
              <w:rPr>
                <w:rFonts w:cs="Segoe UI"/>
                <w:szCs w:val="20"/>
              </w:rPr>
            </w:pPr>
          </w:p>
        </w:tc>
        <w:tc>
          <w:tcPr>
            <w:tcW w:w="1300" w:type="dxa"/>
            <w:shd w:val="clear" w:color="auto" w:fill="F2F2F2" w:themeFill="background1" w:themeFillShade="F2"/>
            <w:noWrap/>
          </w:tcPr>
          <w:p w14:paraId="78C08E50" w14:textId="1DD9BF6C" w:rsidR="00F042FB" w:rsidRPr="00C42C62" w:rsidRDefault="00F042FB" w:rsidP="00C42C62">
            <w:pPr>
              <w:pStyle w:val="TableBodyLeft"/>
              <w:jc w:val="right"/>
              <w:rPr>
                <w:rFonts w:cs="Segoe UI"/>
                <w:szCs w:val="20"/>
              </w:rPr>
            </w:pPr>
          </w:p>
        </w:tc>
        <w:tc>
          <w:tcPr>
            <w:tcW w:w="1580" w:type="dxa"/>
            <w:shd w:val="clear" w:color="auto" w:fill="F2F2F2" w:themeFill="background1" w:themeFillShade="F2"/>
            <w:noWrap/>
          </w:tcPr>
          <w:p w14:paraId="0E2082C9" w14:textId="625CD163" w:rsidR="00F042FB" w:rsidRPr="00C42C62" w:rsidRDefault="00F042FB" w:rsidP="00C42C62">
            <w:pPr>
              <w:pStyle w:val="TableBodyLeft"/>
              <w:jc w:val="right"/>
              <w:rPr>
                <w:rFonts w:cs="Segoe UI"/>
                <w:szCs w:val="20"/>
              </w:rPr>
            </w:pPr>
          </w:p>
        </w:tc>
        <w:tc>
          <w:tcPr>
            <w:tcW w:w="1380" w:type="dxa"/>
            <w:shd w:val="clear" w:color="auto" w:fill="F2F2F2" w:themeFill="background1" w:themeFillShade="F2"/>
            <w:noWrap/>
          </w:tcPr>
          <w:p w14:paraId="104605E8" w14:textId="2CD42A05" w:rsidR="00F042FB" w:rsidRPr="00C42C62" w:rsidRDefault="00F042FB" w:rsidP="00C42C62">
            <w:pPr>
              <w:pStyle w:val="TableBodyLeft"/>
              <w:jc w:val="right"/>
              <w:rPr>
                <w:rFonts w:cs="Segoe UI"/>
                <w:szCs w:val="20"/>
              </w:rPr>
            </w:pPr>
          </w:p>
        </w:tc>
        <w:tc>
          <w:tcPr>
            <w:tcW w:w="1600" w:type="dxa"/>
            <w:shd w:val="clear" w:color="auto" w:fill="F2F2F2" w:themeFill="background1" w:themeFillShade="F2"/>
            <w:noWrap/>
          </w:tcPr>
          <w:p w14:paraId="695D4130" w14:textId="049FC33F" w:rsidR="00F042FB" w:rsidRPr="00C42C62" w:rsidRDefault="00F042FB" w:rsidP="00C42C62">
            <w:pPr>
              <w:pStyle w:val="TableBodyLeft"/>
              <w:jc w:val="right"/>
              <w:rPr>
                <w:rFonts w:cs="Segoe UI"/>
                <w:szCs w:val="20"/>
              </w:rPr>
            </w:pPr>
          </w:p>
        </w:tc>
      </w:tr>
      <w:tr w:rsidR="00F042FB" w14:paraId="1A856439" w14:textId="77777777" w:rsidTr="008F1AE2">
        <w:tc>
          <w:tcPr>
            <w:tcW w:w="2760" w:type="dxa"/>
            <w:noWrap/>
          </w:tcPr>
          <w:p w14:paraId="7FC0203C" w14:textId="4F921C25" w:rsidR="00F042FB" w:rsidRPr="00C42C62" w:rsidRDefault="00F042FB" w:rsidP="00C42C62">
            <w:pPr>
              <w:pStyle w:val="TableBodyLeft"/>
              <w:rPr>
                <w:rFonts w:cs="Segoe UI"/>
                <w:szCs w:val="20"/>
              </w:rPr>
            </w:pPr>
            <w:r w:rsidRPr="00C42C62">
              <w:rPr>
                <w:rFonts w:cs="Segoe UI"/>
                <w:szCs w:val="20"/>
              </w:rPr>
              <w:t>Current</w:t>
            </w:r>
            <w:r w:rsidR="009D42B6" w:rsidRPr="00C42C62">
              <w:rPr>
                <w:rFonts w:cs="Segoe UI"/>
                <w:szCs w:val="20"/>
              </w:rPr>
              <w:t xml:space="preserve"> </w:t>
            </w:r>
            <w:r w:rsidRPr="00C42C62">
              <w:rPr>
                <w:rFonts w:cs="Segoe UI"/>
                <w:szCs w:val="20"/>
              </w:rPr>
              <w:t>ratio</w:t>
            </w:r>
          </w:p>
        </w:tc>
        <w:tc>
          <w:tcPr>
            <w:tcW w:w="1420" w:type="dxa"/>
            <w:noWrap/>
          </w:tcPr>
          <w:p w14:paraId="08A192EA" w14:textId="35BF051B" w:rsidR="00F042FB" w:rsidRPr="00C42C62" w:rsidRDefault="00032C6E" w:rsidP="00032C6E">
            <w:pPr>
              <w:pStyle w:val="TableBodyLeft"/>
              <w:tabs>
                <w:tab w:val="center" w:pos="624"/>
                <w:tab w:val="right" w:pos="1249"/>
              </w:tabs>
              <w:rPr>
                <w:rFonts w:cs="Segoe UI"/>
                <w:szCs w:val="20"/>
              </w:rPr>
            </w:pPr>
            <w:r>
              <w:rPr>
                <w:rFonts w:cs="Segoe UI"/>
                <w:szCs w:val="20"/>
              </w:rPr>
              <w:tab/>
            </w:r>
            <w:r>
              <w:rPr>
                <w:rFonts w:cs="Segoe UI"/>
                <w:szCs w:val="20"/>
              </w:rPr>
              <w:tab/>
            </w:r>
            <w:r w:rsidR="00F042FB" w:rsidRPr="00C42C62">
              <w:rPr>
                <w:rFonts w:cs="Segoe UI"/>
                <w:szCs w:val="20"/>
              </w:rPr>
              <w:t>0.4</w:t>
            </w:r>
            <w:r>
              <w:rPr>
                <w:rFonts w:cs="Segoe UI"/>
                <w:szCs w:val="20"/>
              </w:rPr>
              <w:t>9</w:t>
            </w:r>
          </w:p>
        </w:tc>
        <w:tc>
          <w:tcPr>
            <w:tcW w:w="1300" w:type="dxa"/>
            <w:noWrap/>
          </w:tcPr>
          <w:p w14:paraId="398DCAE3" w14:textId="2C322EED" w:rsidR="00F042FB" w:rsidRPr="00C42C62" w:rsidRDefault="00032C6E" w:rsidP="00C42C62">
            <w:pPr>
              <w:pStyle w:val="TableBodyLeft"/>
              <w:jc w:val="right"/>
              <w:rPr>
                <w:rFonts w:cs="Segoe UI"/>
                <w:szCs w:val="20"/>
              </w:rPr>
            </w:pPr>
            <w:r>
              <w:rPr>
                <w:rFonts w:cs="Segoe UI"/>
                <w:szCs w:val="20"/>
              </w:rPr>
              <w:t>0.50</w:t>
            </w:r>
          </w:p>
        </w:tc>
        <w:tc>
          <w:tcPr>
            <w:tcW w:w="1580" w:type="dxa"/>
            <w:noWrap/>
          </w:tcPr>
          <w:p w14:paraId="0FAD42EE" w14:textId="72CBDA20" w:rsidR="00F042FB" w:rsidRPr="00C42C62" w:rsidRDefault="00032C6E" w:rsidP="00C42C62">
            <w:pPr>
              <w:pStyle w:val="TableBodyLeft"/>
              <w:jc w:val="right"/>
              <w:rPr>
                <w:rFonts w:cs="Segoe UI"/>
                <w:szCs w:val="20"/>
              </w:rPr>
            </w:pPr>
            <w:r>
              <w:rPr>
                <w:rFonts w:cs="Segoe UI"/>
                <w:szCs w:val="20"/>
              </w:rPr>
              <w:t>0.38</w:t>
            </w:r>
          </w:p>
        </w:tc>
        <w:tc>
          <w:tcPr>
            <w:tcW w:w="1380" w:type="dxa"/>
            <w:noWrap/>
          </w:tcPr>
          <w:p w14:paraId="04ED5D7C" w14:textId="48B3ABA0" w:rsidR="00F042FB" w:rsidRPr="00C42C62" w:rsidRDefault="00032C6E" w:rsidP="00C42C62">
            <w:pPr>
              <w:pStyle w:val="TableBodyLeft"/>
              <w:jc w:val="right"/>
              <w:rPr>
                <w:rFonts w:cs="Segoe UI"/>
                <w:szCs w:val="20"/>
              </w:rPr>
            </w:pPr>
            <w:r>
              <w:rPr>
                <w:rFonts w:cs="Segoe UI"/>
                <w:szCs w:val="20"/>
              </w:rPr>
              <w:t>0.54</w:t>
            </w:r>
          </w:p>
        </w:tc>
        <w:tc>
          <w:tcPr>
            <w:tcW w:w="1600" w:type="dxa"/>
            <w:noWrap/>
          </w:tcPr>
          <w:p w14:paraId="21281A4B" w14:textId="3A7F95D7" w:rsidR="00F042FB" w:rsidRPr="00C42C62" w:rsidRDefault="00032C6E" w:rsidP="00C42C62">
            <w:pPr>
              <w:pStyle w:val="TableBodyLeft"/>
              <w:jc w:val="right"/>
              <w:rPr>
                <w:rFonts w:cs="Segoe UI"/>
                <w:szCs w:val="20"/>
              </w:rPr>
            </w:pPr>
            <w:r>
              <w:rPr>
                <w:rFonts w:cs="Segoe UI"/>
                <w:szCs w:val="20"/>
              </w:rPr>
              <w:t>0.47</w:t>
            </w:r>
          </w:p>
        </w:tc>
      </w:tr>
      <w:tr w:rsidR="00F042FB" w14:paraId="0B11F70D" w14:textId="77777777" w:rsidTr="008F1AE2">
        <w:tc>
          <w:tcPr>
            <w:tcW w:w="2760" w:type="dxa"/>
            <w:noWrap/>
          </w:tcPr>
          <w:p w14:paraId="0A62A24C" w14:textId="0238936A" w:rsidR="00F042FB" w:rsidRPr="00C42C62" w:rsidRDefault="00F042FB" w:rsidP="00C42C62">
            <w:pPr>
              <w:pStyle w:val="TableBodyLeft"/>
              <w:rPr>
                <w:rFonts w:cs="Segoe UI"/>
                <w:szCs w:val="20"/>
              </w:rPr>
            </w:pPr>
            <w:r w:rsidRPr="00C42C62">
              <w:rPr>
                <w:rFonts w:cs="Segoe UI"/>
                <w:szCs w:val="20"/>
              </w:rPr>
              <w:t>Interest</w:t>
            </w:r>
            <w:r w:rsidR="009D42B6" w:rsidRPr="00C42C62">
              <w:rPr>
                <w:rFonts w:cs="Segoe UI"/>
                <w:szCs w:val="20"/>
              </w:rPr>
              <w:t xml:space="preserve"> </w:t>
            </w:r>
            <w:r w:rsidRPr="00C42C62">
              <w:rPr>
                <w:rFonts w:cs="Segoe UI"/>
                <w:szCs w:val="20"/>
              </w:rPr>
              <w:t>coverage</w:t>
            </w:r>
          </w:p>
        </w:tc>
        <w:tc>
          <w:tcPr>
            <w:tcW w:w="1420" w:type="dxa"/>
            <w:noWrap/>
          </w:tcPr>
          <w:p w14:paraId="04F8EAF2" w14:textId="65D67FEF" w:rsidR="00F042FB" w:rsidRPr="00C42C62" w:rsidRDefault="00057521" w:rsidP="00057521">
            <w:pPr>
              <w:pStyle w:val="TableBodyLeft"/>
              <w:jc w:val="right"/>
              <w:rPr>
                <w:rFonts w:cs="Segoe UI"/>
                <w:szCs w:val="20"/>
              </w:rPr>
            </w:pPr>
            <w:r>
              <w:rPr>
                <w:rFonts w:cs="Segoe UI"/>
                <w:szCs w:val="20"/>
              </w:rPr>
              <w:t>45.8</w:t>
            </w:r>
            <w:r w:rsidR="009D42B6" w:rsidRPr="00C42C62">
              <w:rPr>
                <w:rFonts w:cs="Segoe UI"/>
                <w:szCs w:val="20"/>
              </w:rPr>
              <w:t xml:space="preserve"> </w:t>
            </w:r>
            <w:r w:rsidR="00FC42B2" w:rsidRPr="00C42C62">
              <w:rPr>
                <w:rFonts w:cs="Segoe UI"/>
                <w:szCs w:val="20"/>
              </w:rPr>
              <w:t>times</w:t>
            </w:r>
          </w:p>
        </w:tc>
        <w:tc>
          <w:tcPr>
            <w:tcW w:w="1300" w:type="dxa"/>
            <w:noWrap/>
          </w:tcPr>
          <w:p w14:paraId="5C59F544" w14:textId="0CDD421A" w:rsidR="00F042FB" w:rsidRPr="00C42C62" w:rsidRDefault="00057521" w:rsidP="00057521">
            <w:pPr>
              <w:pStyle w:val="TableBodyLeft"/>
              <w:jc w:val="right"/>
              <w:rPr>
                <w:rFonts w:cs="Segoe UI"/>
                <w:szCs w:val="20"/>
              </w:rPr>
            </w:pPr>
            <w:r>
              <w:rPr>
                <w:rFonts w:cs="Segoe UI"/>
                <w:szCs w:val="20"/>
              </w:rPr>
              <w:t>16</w:t>
            </w:r>
            <w:r w:rsidR="00F042FB" w:rsidRPr="00C42C62">
              <w:rPr>
                <w:rFonts w:cs="Segoe UI"/>
                <w:szCs w:val="20"/>
              </w:rPr>
              <w:t>.5</w:t>
            </w:r>
            <w:r w:rsidR="009D42B6" w:rsidRPr="00C42C62">
              <w:rPr>
                <w:rFonts w:cs="Segoe UI"/>
                <w:szCs w:val="20"/>
              </w:rPr>
              <w:t xml:space="preserve"> </w:t>
            </w:r>
            <w:r w:rsidR="00EA7F12" w:rsidRPr="00C42C62">
              <w:rPr>
                <w:rFonts w:cs="Segoe UI"/>
                <w:szCs w:val="20"/>
              </w:rPr>
              <w:t>times</w:t>
            </w:r>
          </w:p>
        </w:tc>
        <w:tc>
          <w:tcPr>
            <w:tcW w:w="1580" w:type="dxa"/>
            <w:noWrap/>
          </w:tcPr>
          <w:p w14:paraId="02232A1E" w14:textId="2CBF790E" w:rsidR="00F042FB" w:rsidRPr="00C42C62" w:rsidRDefault="00F042FB" w:rsidP="00057521">
            <w:pPr>
              <w:pStyle w:val="TableBodyLeft"/>
              <w:jc w:val="right"/>
              <w:rPr>
                <w:rFonts w:cs="Segoe UI"/>
                <w:szCs w:val="20"/>
              </w:rPr>
            </w:pPr>
            <w:r w:rsidRPr="00C42C62">
              <w:rPr>
                <w:rFonts w:cs="Segoe UI"/>
                <w:szCs w:val="20"/>
              </w:rPr>
              <w:t>5.</w:t>
            </w:r>
            <w:r w:rsidR="00057521">
              <w:rPr>
                <w:rFonts w:cs="Segoe UI"/>
                <w:szCs w:val="20"/>
              </w:rPr>
              <w:t>4</w:t>
            </w:r>
            <w:r w:rsidR="009D42B6" w:rsidRPr="00C42C62">
              <w:rPr>
                <w:rFonts w:cs="Segoe UI"/>
                <w:szCs w:val="20"/>
              </w:rPr>
              <w:t xml:space="preserve"> </w:t>
            </w:r>
            <w:r w:rsidR="00EA7F12" w:rsidRPr="00C42C62">
              <w:rPr>
                <w:rFonts w:cs="Segoe UI"/>
                <w:szCs w:val="20"/>
              </w:rPr>
              <w:t>times</w:t>
            </w:r>
          </w:p>
        </w:tc>
        <w:tc>
          <w:tcPr>
            <w:tcW w:w="1380" w:type="dxa"/>
            <w:noWrap/>
          </w:tcPr>
          <w:p w14:paraId="1A137068" w14:textId="7B9CD108" w:rsidR="00F042FB" w:rsidRPr="00C42C62" w:rsidRDefault="00FC42B2" w:rsidP="00057521">
            <w:pPr>
              <w:pStyle w:val="TableBodyLeft"/>
              <w:jc w:val="right"/>
              <w:rPr>
                <w:rStyle w:val="TableRed"/>
                <w:rFonts w:cs="Segoe UI"/>
                <w:szCs w:val="20"/>
              </w:rPr>
            </w:pPr>
            <w:r w:rsidRPr="00C42C62">
              <w:rPr>
                <w:rStyle w:val="TableRed"/>
                <w:rFonts w:cs="Segoe UI"/>
                <w:szCs w:val="20"/>
              </w:rPr>
              <w:t>-</w:t>
            </w:r>
            <w:r w:rsidR="00057521">
              <w:rPr>
                <w:rStyle w:val="TableRed"/>
                <w:rFonts w:cs="Segoe UI"/>
                <w:szCs w:val="20"/>
              </w:rPr>
              <w:t>9</w:t>
            </w:r>
            <w:r w:rsidR="00F042FB" w:rsidRPr="00C42C62">
              <w:rPr>
                <w:rStyle w:val="TableRed"/>
                <w:rFonts w:cs="Segoe UI"/>
                <w:szCs w:val="20"/>
              </w:rPr>
              <w:t>.5</w:t>
            </w:r>
            <w:r w:rsidR="009D42B6" w:rsidRPr="00C42C62">
              <w:rPr>
                <w:rStyle w:val="TableRed"/>
                <w:rFonts w:cs="Segoe UI"/>
                <w:szCs w:val="20"/>
              </w:rPr>
              <w:t xml:space="preserve"> </w:t>
            </w:r>
            <w:r w:rsidR="00EA7F12" w:rsidRPr="00C42C62">
              <w:rPr>
                <w:rStyle w:val="TableRed"/>
                <w:rFonts w:cs="Segoe UI"/>
                <w:szCs w:val="20"/>
              </w:rPr>
              <w:t>times</w:t>
            </w:r>
          </w:p>
        </w:tc>
        <w:tc>
          <w:tcPr>
            <w:tcW w:w="1600" w:type="dxa"/>
            <w:noWrap/>
          </w:tcPr>
          <w:p w14:paraId="76CBFF67" w14:textId="64F8B45C" w:rsidR="00F042FB" w:rsidRPr="00C42C62" w:rsidRDefault="00057521" w:rsidP="00057521">
            <w:pPr>
              <w:pStyle w:val="TableBodyLeft"/>
              <w:jc w:val="right"/>
              <w:rPr>
                <w:rFonts w:cs="Segoe UI"/>
                <w:szCs w:val="20"/>
              </w:rPr>
            </w:pPr>
            <w:r>
              <w:rPr>
                <w:rFonts w:cs="Segoe UI"/>
                <w:szCs w:val="20"/>
              </w:rPr>
              <w:t>13.7</w:t>
            </w:r>
            <w:r w:rsidR="009D42B6" w:rsidRPr="00C42C62">
              <w:rPr>
                <w:rFonts w:cs="Segoe UI"/>
                <w:szCs w:val="20"/>
              </w:rPr>
              <w:t xml:space="preserve"> </w:t>
            </w:r>
            <w:r w:rsidR="00EA7F12" w:rsidRPr="00C42C62">
              <w:rPr>
                <w:rFonts w:cs="Segoe UI"/>
                <w:szCs w:val="20"/>
              </w:rPr>
              <w:t>times</w:t>
            </w:r>
          </w:p>
        </w:tc>
      </w:tr>
      <w:tr w:rsidR="00057521" w14:paraId="3139D1C6" w14:textId="77777777" w:rsidTr="00A8402E">
        <w:tc>
          <w:tcPr>
            <w:tcW w:w="2760" w:type="dxa"/>
            <w:noWrap/>
          </w:tcPr>
          <w:p w14:paraId="4B3F5F1A" w14:textId="6B4507C8" w:rsidR="00057521" w:rsidRPr="00C42C62" w:rsidRDefault="00057521" w:rsidP="00057521">
            <w:pPr>
              <w:pStyle w:val="TableBodyLeft"/>
              <w:rPr>
                <w:rFonts w:cs="Segoe UI"/>
                <w:szCs w:val="20"/>
              </w:rPr>
            </w:pPr>
            <w:r w:rsidRPr="00C42C62">
              <w:rPr>
                <w:rFonts w:cs="Segoe UI"/>
                <w:szCs w:val="20"/>
              </w:rPr>
              <w:t>NPBT margin</w:t>
            </w:r>
          </w:p>
        </w:tc>
        <w:tc>
          <w:tcPr>
            <w:tcW w:w="1420" w:type="dxa"/>
            <w:noWrap/>
            <w:vAlign w:val="bottom"/>
          </w:tcPr>
          <w:p w14:paraId="593036D2" w14:textId="1EE8AA8D" w:rsidR="00057521" w:rsidRPr="00C42C62" w:rsidRDefault="00057521" w:rsidP="00057521">
            <w:pPr>
              <w:pStyle w:val="TableBodyLeft"/>
              <w:jc w:val="right"/>
              <w:rPr>
                <w:rFonts w:cs="Segoe UI"/>
                <w:szCs w:val="20"/>
              </w:rPr>
            </w:pPr>
            <w:r>
              <w:rPr>
                <w:rFonts w:ascii="Calibri" w:hAnsi="Calibri"/>
                <w:color w:val="000000"/>
                <w:sz w:val="22"/>
                <w:szCs w:val="22"/>
              </w:rPr>
              <w:t>12.0%</w:t>
            </w:r>
          </w:p>
        </w:tc>
        <w:tc>
          <w:tcPr>
            <w:tcW w:w="1300" w:type="dxa"/>
            <w:noWrap/>
            <w:vAlign w:val="bottom"/>
          </w:tcPr>
          <w:p w14:paraId="29B3EFFB" w14:textId="5DC84F4C" w:rsidR="00057521" w:rsidRPr="00C42C62" w:rsidRDefault="00057521" w:rsidP="00057521">
            <w:pPr>
              <w:pStyle w:val="TableBodyLeft"/>
              <w:jc w:val="right"/>
              <w:rPr>
                <w:rFonts w:cs="Segoe UI"/>
                <w:szCs w:val="20"/>
              </w:rPr>
            </w:pPr>
            <w:r>
              <w:rPr>
                <w:rFonts w:ascii="Calibri" w:hAnsi="Calibri"/>
                <w:color w:val="000000"/>
                <w:sz w:val="22"/>
                <w:szCs w:val="22"/>
              </w:rPr>
              <w:t>2.6%</w:t>
            </w:r>
          </w:p>
        </w:tc>
        <w:tc>
          <w:tcPr>
            <w:tcW w:w="1580" w:type="dxa"/>
            <w:noWrap/>
            <w:vAlign w:val="bottom"/>
          </w:tcPr>
          <w:p w14:paraId="770A33EA" w14:textId="069B0384" w:rsidR="00057521" w:rsidRPr="000C39AD" w:rsidRDefault="00057521" w:rsidP="00057521">
            <w:pPr>
              <w:pStyle w:val="TableBodyLeft"/>
              <w:jc w:val="right"/>
              <w:rPr>
                <w:rStyle w:val="TableRed"/>
              </w:rPr>
            </w:pPr>
            <w:r>
              <w:rPr>
                <w:rFonts w:ascii="Calibri" w:hAnsi="Calibri"/>
                <w:color w:val="FF0000"/>
                <w:sz w:val="22"/>
                <w:szCs w:val="22"/>
              </w:rPr>
              <w:t>-2.8%</w:t>
            </w:r>
          </w:p>
        </w:tc>
        <w:tc>
          <w:tcPr>
            <w:tcW w:w="1380" w:type="dxa"/>
            <w:noWrap/>
            <w:vAlign w:val="bottom"/>
          </w:tcPr>
          <w:p w14:paraId="5D76A000" w14:textId="254F20B0" w:rsidR="00057521" w:rsidRPr="00C42C62" w:rsidRDefault="00057521" w:rsidP="00057521">
            <w:pPr>
              <w:pStyle w:val="TableBodyLeft"/>
              <w:jc w:val="right"/>
              <w:rPr>
                <w:rStyle w:val="TableRed"/>
                <w:rFonts w:cs="Segoe UI"/>
                <w:szCs w:val="20"/>
              </w:rPr>
            </w:pPr>
            <w:r>
              <w:rPr>
                <w:rFonts w:ascii="Calibri" w:hAnsi="Calibri"/>
                <w:color w:val="FF0000"/>
                <w:sz w:val="22"/>
                <w:szCs w:val="22"/>
              </w:rPr>
              <w:t>-14.7%</w:t>
            </w:r>
          </w:p>
        </w:tc>
        <w:tc>
          <w:tcPr>
            <w:tcW w:w="1600" w:type="dxa"/>
            <w:noWrap/>
            <w:vAlign w:val="bottom"/>
          </w:tcPr>
          <w:p w14:paraId="2AE513EA" w14:textId="5DCC198E" w:rsidR="00057521" w:rsidRPr="00C42C62" w:rsidRDefault="00057521" w:rsidP="00057521">
            <w:pPr>
              <w:pStyle w:val="TableBodyLeft"/>
              <w:jc w:val="right"/>
              <w:rPr>
                <w:rFonts w:cs="Segoe UI"/>
                <w:szCs w:val="20"/>
              </w:rPr>
            </w:pPr>
            <w:r>
              <w:rPr>
                <w:rFonts w:ascii="Calibri" w:hAnsi="Calibri"/>
                <w:color w:val="000000"/>
                <w:sz w:val="22"/>
                <w:szCs w:val="22"/>
              </w:rPr>
              <w:t>1.1%</w:t>
            </w:r>
          </w:p>
        </w:tc>
      </w:tr>
      <w:tr w:rsidR="00057521" w14:paraId="1DE0AE49" w14:textId="77777777" w:rsidTr="00A8402E">
        <w:tc>
          <w:tcPr>
            <w:tcW w:w="2760" w:type="dxa"/>
            <w:noWrap/>
          </w:tcPr>
          <w:p w14:paraId="123163A3" w14:textId="2C242950" w:rsidR="00057521" w:rsidRPr="00C42C62" w:rsidRDefault="00057521" w:rsidP="00057521">
            <w:pPr>
              <w:pStyle w:val="TableBodyLeft"/>
              <w:rPr>
                <w:rFonts w:cs="Segoe UI"/>
                <w:szCs w:val="20"/>
              </w:rPr>
            </w:pPr>
            <w:r w:rsidRPr="00C42C62">
              <w:rPr>
                <w:rFonts w:cs="Segoe UI"/>
                <w:szCs w:val="20"/>
              </w:rPr>
              <w:t>Occupancy</w:t>
            </w:r>
          </w:p>
        </w:tc>
        <w:tc>
          <w:tcPr>
            <w:tcW w:w="1420" w:type="dxa"/>
            <w:noWrap/>
            <w:vAlign w:val="bottom"/>
          </w:tcPr>
          <w:p w14:paraId="0BC81B5E" w14:textId="02740165" w:rsidR="00057521" w:rsidRPr="00C42C62" w:rsidRDefault="00057521" w:rsidP="00057521">
            <w:pPr>
              <w:pStyle w:val="TableBodyLeft"/>
              <w:jc w:val="right"/>
              <w:rPr>
                <w:rFonts w:cs="Segoe UI"/>
                <w:szCs w:val="20"/>
              </w:rPr>
            </w:pPr>
            <w:r>
              <w:rPr>
                <w:rFonts w:ascii="Calibri" w:hAnsi="Calibri"/>
                <w:color w:val="000000"/>
                <w:sz w:val="22"/>
                <w:szCs w:val="22"/>
              </w:rPr>
              <w:t>93.6%</w:t>
            </w:r>
          </w:p>
        </w:tc>
        <w:tc>
          <w:tcPr>
            <w:tcW w:w="1300" w:type="dxa"/>
            <w:noWrap/>
            <w:vAlign w:val="bottom"/>
          </w:tcPr>
          <w:p w14:paraId="16CE8CA3" w14:textId="656CD9D0" w:rsidR="00057521" w:rsidRPr="00C42C62" w:rsidRDefault="00057521" w:rsidP="00057521">
            <w:pPr>
              <w:pStyle w:val="TableBodyLeft"/>
              <w:jc w:val="right"/>
              <w:rPr>
                <w:rFonts w:cs="Segoe UI"/>
                <w:szCs w:val="20"/>
              </w:rPr>
            </w:pPr>
            <w:r>
              <w:rPr>
                <w:rFonts w:ascii="Calibri" w:hAnsi="Calibri"/>
                <w:color w:val="000000"/>
                <w:sz w:val="22"/>
                <w:szCs w:val="22"/>
              </w:rPr>
              <w:t>92.3%</w:t>
            </w:r>
          </w:p>
        </w:tc>
        <w:tc>
          <w:tcPr>
            <w:tcW w:w="1580" w:type="dxa"/>
            <w:noWrap/>
            <w:vAlign w:val="bottom"/>
          </w:tcPr>
          <w:p w14:paraId="0CF6187E" w14:textId="6B43B367" w:rsidR="00057521" w:rsidRPr="00C42C62" w:rsidRDefault="00057521" w:rsidP="00057521">
            <w:pPr>
              <w:pStyle w:val="TableBodyLeft"/>
              <w:jc w:val="right"/>
              <w:rPr>
                <w:rFonts w:cs="Segoe UI"/>
                <w:szCs w:val="20"/>
              </w:rPr>
            </w:pPr>
            <w:r>
              <w:rPr>
                <w:rFonts w:ascii="Calibri" w:hAnsi="Calibri"/>
                <w:color w:val="000000"/>
                <w:sz w:val="22"/>
                <w:szCs w:val="22"/>
              </w:rPr>
              <w:t>90.9%</w:t>
            </w:r>
          </w:p>
        </w:tc>
        <w:tc>
          <w:tcPr>
            <w:tcW w:w="1380" w:type="dxa"/>
            <w:noWrap/>
            <w:vAlign w:val="bottom"/>
          </w:tcPr>
          <w:p w14:paraId="581653FE" w14:textId="6B5BB970" w:rsidR="00057521" w:rsidRPr="00C42C62" w:rsidRDefault="00057521" w:rsidP="00057521">
            <w:pPr>
              <w:pStyle w:val="TableBodyLeft"/>
              <w:jc w:val="right"/>
              <w:rPr>
                <w:rFonts w:cs="Segoe UI"/>
                <w:szCs w:val="20"/>
              </w:rPr>
            </w:pPr>
            <w:r>
              <w:rPr>
                <w:rFonts w:ascii="Calibri" w:hAnsi="Calibri"/>
                <w:color w:val="000000"/>
                <w:sz w:val="22"/>
                <w:szCs w:val="22"/>
              </w:rPr>
              <w:t>87.9%</w:t>
            </w:r>
          </w:p>
        </w:tc>
        <w:tc>
          <w:tcPr>
            <w:tcW w:w="1600" w:type="dxa"/>
            <w:noWrap/>
            <w:vAlign w:val="bottom"/>
          </w:tcPr>
          <w:p w14:paraId="6BA11648" w14:textId="6772A65E" w:rsidR="00057521" w:rsidRPr="00C42C62" w:rsidRDefault="00057521" w:rsidP="00057521">
            <w:pPr>
              <w:pStyle w:val="TableBodyLeft"/>
              <w:jc w:val="right"/>
              <w:rPr>
                <w:rFonts w:cs="Segoe UI"/>
                <w:szCs w:val="20"/>
              </w:rPr>
            </w:pPr>
            <w:r>
              <w:rPr>
                <w:rFonts w:ascii="Calibri" w:hAnsi="Calibri"/>
                <w:color w:val="000000"/>
                <w:sz w:val="22"/>
                <w:szCs w:val="22"/>
              </w:rPr>
              <w:t>91.6%</w:t>
            </w:r>
          </w:p>
        </w:tc>
      </w:tr>
      <w:tr w:rsidR="00057521" w14:paraId="06FAAFDF" w14:textId="77777777" w:rsidTr="00A8402E">
        <w:tc>
          <w:tcPr>
            <w:tcW w:w="2760" w:type="dxa"/>
            <w:noWrap/>
          </w:tcPr>
          <w:p w14:paraId="4F8AF02C" w14:textId="4F1578B3" w:rsidR="00057521" w:rsidRPr="00C42C62" w:rsidRDefault="00057521" w:rsidP="00057521">
            <w:pPr>
              <w:pStyle w:val="TableBodyLeft"/>
              <w:rPr>
                <w:rFonts w:cs="Segoe UI"/>
                <w:szCs w:val="20"/>
              </w:rPr>
            </w:pPr>
            <w:r w:rsidRPr="00C42C62">
              <w:rPr>
                <w:rFonts w:cs="Segoe UI"/>
                <w:szCs w:val="20"/>
              </w:rPr>
              <w:t>%EBITDA to T. Assets</w:t>
            </w:r>
          </w:p>
        </w:tc>
        <w:tc>
          <w:tcPr>
            <w:tcW w:w="1420" w:type="dxa"/>
            <w:noWrap/>
            <w:vAlign w:val="bottom"/>
          </w:tcPr>
          <w:p w14:paraId="202CB708" w14:textId="2E12E189" w:rsidR="00057521" w:rsidRPr="00C42C62" w:rsidRDefault="00057521" w:rsidP="00057521">
            <w:pPr>
              <w:pStyle w:val="TableBodyLeft"/>
              <w:jc w:val="right"/>
              <w:rPr>
                <w:rFonts w:cs="Segoe UI"/>
                <w:szCs w:val="20"/>
              </w:rPr>
            </w:pPr>
            <w:r>
              <w:rPr>
                <w:rFonts w:ascii="Calibri" w:hAnsi="Calibri"/>
                <w:color w:val="000000"/>
                <w:sz w:val="22"/>
                <w:szCs w:val="22"/>
              </w:rPr>
              <w:t>7.2%</w:t>
            </w:r>
          </w:p>
        </w:tc>
        <w:tc>
          <w:tcPr>
            <w:tcW w:w="1300" w:type="dxa"/>
            <w:noWrap/>
            <w:vAlign w:val="bottom"/>
          </w:tcPr>
          <w:p w14:paraId="6E7668B9" w14:textId="65E5007D" w:rsidR="00057521" w:rsidRPr="00C42C62" w:rsidRDefault="00057521" w:rsidP="00057521">
            <w:pPr>
              <w:pStyle w:val="TableBodyLeft"/>
              <w:jc w:val="right"/>
              <w:rPr>
                <w:rFonts w:cs="Segoe UI"/>
                <w:szCs w:val="20"/>
              </w:rPr>
            </w:pPr>
            <w:r>
              <w:rPr>
                <w:rFonts w:ascii="Calibri" w:hAnsi="Calibri"/>
                <w:color w:val="000000"/>
                <w:sz w:val="22"/>
                <w:szCs w:val="22"/>
              </w:rPr>
              <w:t>4.0%</w:t>
            </w:r>
          </w:p>
        </w:tc>
        <w:tc>
          <w:tcPr>
            <w:tcW w:w="1580" w:type="dxa"/>
            <w:noWrap/>
            <w:vAlign w:val="bottom"/>
          </w:tcPr>
          <w:p w14:paraId="4F9C7199" w14:textId="3BD2F7E0" w:rsidR="00057521" w:rsidRPr="00C42C62" w:rsidRDefault="00057521" w:rsidP="00057521">
            <w:pPr>
              <w:pStyle w:val="TableBodyLeft"/>
              <w:jc w:val="right"/>
              <w:rPr>
                <w:rFonts w:cs="Segoe UI"/>
                <w:szCs w:val="20"/>
              </w:rPr>
            </w:pPr>
            <w:r>
              <w:rPr>
                <w:rFonts w:ascii="Calibri" w:hAnsi="Calibri"/>
                <w:color w:val="000000"/>
                <w:sz w:val="22"/>
                <w:szCs w:val="22"/>
              </w:rPr>
              <w:t>1.5%</w:t>
            </w:r>
          </w:p>
        </w:tc>
        <w:tc>
          <w:tcPr>
            <w:tcW w:w="1380" w:type="dxa"/>
            <w:noWrap/>
            <w:vAlign w:val="bottom"/>
          </w:tcPr>
          <w:p w14:paraId="3FBEE61B" w14:textId="5D776452" w:rsidR="00057521" w:rsidRPr="00C42C62" w:rsidRDefault="00057521" w:rsidP="00057521">
            <w:pPr>
              <w:pStyle w:val="TableBodyLeft"/>
              <w:jc w:val="right"/>
              <w:rPr>
                <w:rStyle w:val="TableRed"/>
                <w:rFonts w:cs="Segoe UI"/>
                <w:szCs w:val="20"/>
              </w:rPr>
            </w:pPr>
            <w:r>
              <w:rPr>
                <w:rFonts w:ascii="Calibri" w:hAnsi="Calibri"/>
                <w:color w:val="FF0000"/>
                <w:sz w:val="22"/>
                <w:szCs w:val="22"/>
              </w:rPr>
              <w:t>-2.3%</w:t>
            </w:r>
          </w:p>
        </w:tc>
        <w:tc>
          <w:tcPr>
            <w:tcW w:w="1600" w:type="dxa"/>
            <w:noWrap/>
            <w:vAlign w:val="bottom"/>
          </w:tcPr>
          <w:p w14:paraId="198E6663" w14:textId="52A8460C" w:rsidR="00057521" w:rsidRPr="00C42C62" w:rsidRDefault="00057521" w:rsidP="00057521">
            <w:pPr>
              <w:pStyle w:val="TableBodyLeft"/>
              <w:jc w:val="right"/>
              <w:rPr>
                <w:rFonts w:cs="Segoe UI"/>
                <w:szCs w:val="20"/>
              </w:rPr>
            </w:pPr>
            <w:r>
              <w:rPr>
                <w:rFonts w:ascii="Calibri" w:hAnsi="Calibri"/>
                <w:color w:val="000000"/>
                <w:sz w:val="22"/>
                <w:szCs w:val="22"/>
              </w:rPr>
              <w:t>3.2%</w:t>
            </w:r>
          </w:p>
        </w:tc>
      </w:tr>
      <w:tr w:rsidR="00057521" w14:paraId="2F494E04" w14:textId="77777777" w:rsidTr="00A8402E">
        <w:tc>
          <w:tcPr>
            <w:tcW w:w="2760" w:type="dxa"/>
            <w:noWrap/>
          </w:tcPr>
          <w:p w14:paraId="5A39B190" w14:textId="205FBEC3" w:rsidR="00057521" w:rsidRPr="00C42C62" w:rsidRDefault="00057521" w:rsidP="00057521">
            <w:pPr>
              <w:pStyle w:val="TableBodyLeft"/>
              <w:rPr>
                <w:rFonts w:cs="Segoe UI"/>
                <w:szCs w:val="20"/>
              </w:rPr>
            </w:pPr>
            <w:r w:rsidRPr="00C42C62">
              <w:rPr>
                <w:rFonts w:cs="Segoe UI"/>
                <w:szCs w:val="20"/>
              </w:rPr>
              <w:t>%EBITDA to Net Worth</w:t>
            </w:r>
          </w:p>
        </w:tc>
        <w:tc>
          <w:tcPr>
            <w:tcW w:w="1420" w:type="dxa"/>
            <w:noWrap/>
            <w:vAlign w:val="bottom"/>
          </w:tcPr>
          <w:p w14:paraId="725DB9F3" w14:textId="784D94E5" w:rsidR="00057521" w:rsidRPr="00C42C62" w:rsidRDefault="00057521" w:rsidP="00057521">
            <w:pPr>
              <w:pStyle w:val="TableBodyLeft"/>
              <w:jc w:val="right"/>
              <w:rPr>
                <w:rFonts w:cs="Segoe UI"/>
                <w:szCs w:val="20"/>
              </w:rPr>
            </w:pPr>
            <w:r>
              <w:rPr>
                <w:rFonts w:ascii="Calibri" w:hAnsi="Calibri"/>
                <w:color w:val="000000"/>
                <w:sz w:val="22"/>
                <w:szCs w:val="22"/>
              </w:rPr>
              <w:t>19.7%</w:t>
            </w:r>
          </w:p>
        </w:tc>
        <w:tc>
          <w:tcPr>
            <w:tcW w:w="1300" w:type="dxa"/>
            <w:noWrap/>
            <w:vAlign w:val="bottom"/>
          </w:tcPr>
          <w:p w14:paraId="10B39AEA" w14:textId="261B5110" w:rsidR="00057521" w:rsidRPr="00C42C62" w:rsidRDefault="00057521" w:rsidP="00057521">
            <w:pPr>
              <w:pStyle w:val="TableBodyLeft"/>
              <w:jc w:val="right"/>
              <w:rPr>
                <w:rFonts w:cs="Segoe UI"/>
                <w:szCs w:val="20"/>
              </w:rPr>
            </w:pPr>
            <w:r>
              <w:rPr>
                <w:rFonts w:ascii="Calibri" w:hAnsi="Calibri"/>
                <w:color w:val="000000"/>
                <w:sz w:val="22"/>
                <w:szCs w:val="22"/>
              </w:rPr>
              <w:t>11.8%</w:t>
            </w:r>
          </w:p>
        </w:tc>
        <w:tc>
          <w:tcPr>
            <w:tcW w:w="1580" w:type="dxa"/>
            <w:noWrap/>
            <w:vAlign w:val="bottom"/>
          </w:tcPr>
          <w:p w14:paraId="554AAB65" w14:textId="33DFA72A" w:rsidR="00057521" w:rsidRPr="00C42C62" w:rsidRDefault="00057521" w:rsidP="00057521">
            <w:pPr>
              <w:pStyle w:val="TableBodyLeft"/>
              <w:jc w:val="right"/>
              <w:rPr>
                <w:rFonts w:cs="Segoe UI"/>
                <w:szCs w:val="20"/>
              </w:rPr>
            </w:pPr>
            <w:r>
              <w:rPr>
                <w:rFonts w:ascii="Calibri" w:hAnsi="Calibri"/>
                <w:color w:val="000000"/>
                <w:sz w:val="22"/>
                <w:szCs w:val="22"/>
              </w:rPr>
              <w:t>5.0%</w:t>
            </w:r>
          </w:p>
        </w:tc>
        <w:tc>
          <w:tcPr>
            <w:tcW w:w="1380" w:type="dxa"/>
            <w:noWrap/>
            <w:vAlign w:val="bottom"/>
          </w:tcPr>
          <w:p w14:paraId="2C9E17DC" w14:textId="3B95FEAD" w:rsidR="00057521" w:rsidRPr="00C42C62" w:rsidRDefault="00057521" w:rsidP="00057521">
            <w:pPr>
              <w:pStyle w:val="TableBodyLeft"/>
              <w:jc w:val="right"/>
              <w:rPr>
                <w:rStyle w:val="TableRed"/>
                <w:rFonts w:cs="Segoe UI"/>
                <w:szCs w:val="20"/>
              </w:rPr>
            </w:pPr>
            <w:r>
              <w:rPr>
                <w:rFonts w:ascii="Calibri" w:hAnsi="Calibri"/>
                <w:color w:val="FF0000"/>
                <w:sz w:val="22"/>
                <w:szCs w:val="22"/>
              </w:rPr>
              <w:t>-6.1%</w:t>
            </w:r>
          </w:p>
        </w:tc>
        <w:tc>
          <w:tcPr>
            <w:tcW w:w="1600" w:type="dxa"/>
            <w:noWrap/>
            <w:vAlign w:val="bottom"/>
          </w:tcPr>
          <w:p w14:paraId="4806286A" w14:textId="4171378F" w:rsidR="00057521" w:rsidRPr="00C42C62" w:rsidRDefault="00057521" w:rsidP="00057521">
            <w:pPr>
              <w:pStyle w:val="TableBodyLeft"/>
              <w:jc w:val="right"/>
              <w:rPr>
                <w:rFonts w:cs="Segoe UI"/>
                <w:szCs w:val="20"/>
              </w:rPr>
            </w:pPr>
            <w:r>
              <w:rPr>
                <w:rFonts w:ascii="Calibri" w:hAnsi="Calibri"/>
                <w:color w:val="000000"/>
                <w:sz w:val="22"/>
                <w:szCs w:val="22"/>
              </w:rPr>
              <w:t>9.4%</w:t>
            </w:r>
          </w:p>
        </w:tc>
      </w:tr>
      <w:tr w:rsidR="00F042FB" w14:paraId="177062F1" w14:textId="77777777" w:rsidTr="008F1AE2">
        <w:tc>
          <w:tcPr>
            <w:tcW w:w="2760" w:type="dxa"/>
            <w:noWrap/>
          </w:tcPr>
          <w:p w14:paraId="2A42AB53" w14:textId="0BD96D85"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Asset</w:t>
            </w:r>
            <w:r w:rsidR="009D42B6" w:rsidRPr="00C42C62">
              <w:rPr>
                <w:rFonts w:cs="Segoe UI"/>
                <w:szCs w:val="20"/>
              </w:rPr>
              <w:t xml:space="preserve"> </w:t>
            </w:r>
            <w:r w:rsidRPr="00C42C62">
              <w:rPr>
                <w:rFonts w:cs="Segoe UI"/>
                <w:szCs w:val="20"/>
              </w:rPr>
              <w:t>Cover</w:t>
            </w:r>
            <w:r w:rsidR="009D42B6" w:rsidRPr="00C42C62">
              <w:rPr>
                <w:rFonts w:cs="Segoe UI"/>
                <w:szCs w:val="20"/>
              </w:rPr>
              <w:t xml:space="preserve"> </w:t>
            </w:r>
            <w:r w:rsidRPr="00C42C62">
              <w:rPr>
                <w:rFonts w:cs="Segoe UI"/>
                <w:szCs w:val="20"/>
              </w:rPr>
              <w:t>(T.A.)</w:t>
            </w:r>
          </w:p>
        </w:tc>
        <w:tc>
          <w:tcPr>
            <w:tcW w:w="1420" w:type="dxa"/>
            <w:noWrap/>
          </w:tcPr>
          <w:p w14:paraId="5AB347A6" w14:textId="57735145" w:rsidR="00F042FB" w:rsidRPr="00C42C62" w:rsidRDefault="00057521" w:rsidP="00057521">
            <w:pPr>
              <w:pStyle w:val="TableBodyLeft"/>
              <w:jc w:val="right"/>
              <w:rPr>
                <w:rFonts w:cs="Segoe UI"/>
                <w:szCs w:val="20"/>
              </w:rPr>
            </w:pPr>
            <w:r>
              <w:rPr>
                <w:rFonts w:cs="Segoe UI"/>
                <w:szCs w:val="20"/>
              </w:rPr>
              <w:t>1.9</w:t>
            </w:r>
            <w:r w:rsidR="009D42B6" w:rsidRPr="00C42C62">
              <w:rPr>
                <w:rFonts w:cs="Segoe UI"/>
                <w:szCs w:val="20"/>
              </w:rPr>
              <w:t xml:space="preserve"> </w:t>
            </w:r>
            <w:r w:rsidR="00FC42B2" w:rsidRPr="00C42C62">
              <w:rPr>
                <w:rFonts w:cs="Segoe UI"/>
                <w:szCs w:val="20"/>
              </w:rPr>
              <w:t>times</w:t>
            </w:r>
          </w:p>
        </w:tc>
        <w:tc>
          <w:tcPr>
            <w:tcW w:w="1300" w:type="dxa"/>
            <w:noWrap/>
          </w:tcPr>
          <w:p w14:paraId="2AD0837F" w14:textId="4E81381E" w:rsidR="00F042FB" w:rsidRPr="00C42C62" w:rsidRDefault="00F042FB" w:rsidP="00057521">
            <w:pPr>
              <w:pStyle w:val="TableBodyLeft"/>
              <w:jc w:val="right"/>
              <w:rPr>
                <w:rFonts w:cs="Segoe UI"/>
                <w:szCs w:val="20"/>
              </w:rPr>
            </w:pPr>
            <w:r w:rsidRPr="00C42C62">
              <w:rPr>
                <w:rFonts w:cs="Segoe UI"/>
                <w:szCs w:val="20"/>
              </w:rPr>
              <w:t>1.</w:t>
            </w:r>
            <w:r w:rsidR="00057521">
              <w:rPr>
                <w:rFonts w:cs="Segoe UI"/>
                <w:szCs w:val="20"/>
              </w:rPr>
              <w:t>8</w:t>
            </w:r>
            <w:r w:rsidR="009D42B6" w:rsidRPr="00C42C62">
              <w:rPr>
                <w:rFonts w:cs="Segoe UI"/>
                <w:szCs w:val="20"/>
              </w:rPr>
              <w:t xml:space="preserve"> </w:t>
            </w:r>
            <w:r w:rsidR="00FC42B2" w:rsidRPr="00C42C62">
              <w:rPr>
                <w:rFonts w:cs="Segoe UI"/>
                <w:szCs w:val="20"/>
              </w:rPr>
              <w:t>times</w:t>
            </w:r>
          </w:p>
        </w:tc>
        <w:tc>
          <w:tcPr>
            <w:tcW w:w="1580" w:type="dxa"/>
            <w:noWrap/>
          </w:tcPr>
          <w:p w14:paraId="1C5170F6" w14:textId="0F94B435" w:rsidR="00F042FB" w:rsidRPr="00C42C62" w:rsidRDefault="00F042FB" w:rsidP="00057521">
            <w:pPr>
              <w:pStyle w:val="TableBodyLeft"/>
              <w:jc w:val="right"/>
              <w:rPr>
                <w:rFonts w:cs="Segoe UI"/>
                <w:szCs w:val="20"/>
              </w:rPr>
            </w:pPr>
            <w:r w:rsidRPr="00C42C62">
              <w:rPr>
                <w:rFonts w:cs="Segoe UI"/>
                <w:szCs w:val="20"/>
              </w:rPr>
              <w:t>1.</w:t>
            </w:r>
            <w:r w:rsidR="00057521">
              <w:rPr>
                <w:rFonts w:cs="Segoe UI"/>
                <w:szCs w:val="20"/>
              </w:rPr>
              <w:t>7</w:t>
            </w:r>
            <w:r w:rsidR="009D42B6" w:rsidRPr="00C42C62">
              <w:rPr>
                <w:rFonts w:cs="Segoe UI"/>
                <w:szCs w:val="20"/>
              </w:rPr>
              <w:t xml:space="preserve"> </w:t>
            </w:r>
            <w:r w:rsidR="00FC42B2" w:rsidRPr="00C42C62">
              <w:rPr>
                <w:rFonts w:cs="Segoe UI"/>
                <w:szCs w:val="20"/>
              </w:rPr>
              <w:t>times</w:t>
            </w:r>
          </w:p>
        </w:tc>
        <w:tc>
          <w:tcPr>
            <w:tcW w:w="1380" w:type="dxa"/>
            <w:noWrap/>
          </w:tcPr>
          <w:p w14:paraId="7B674E54" w14:textId="43110614" w:rsidR="00F042FB" w:rsidRPr="00C42C62" w:rsidRDefault="00057521" w:rsidP="00057521">
            <w:pPr>
              <w:pStyle w:val="TableBodyLeft"/>
              <w:jc w:val="right"/>
              <w:rPr>
                <w:rFonts w:cs="Segoe UI"/>
                <w:szCs w:val="20"/>
              </w:rPr>
            </w:pPr>
            <w:r>
              <w:rPr>
                <w:rFonts w:cs="Segoe UI"/>
                <w:szCs w:val="20"/>
              </w:rPr>
              <w:t>1.9</w:t>
            </w:r>
            <w:r w:rsidR="009D42B6" w:rsidRPr="00C42C62">
              <w:rPr>
                <w:rFonts w:cs="Segoe UI"/>
                <w:szCs w:val="20"/>
              </w:rPr>
              <w:t xml:space="preserve"> </w:t>
            </w:r>
            <w:r w:rsidR="00FC42B2" w:rsidRPr="00C42C62">
              <w:rPr>
                <w:rFonts w:cs="Segoe UI"/>
                <w:szCs w:val="20"/>
              </w:rPr>
              <w:t>times</w:t>
            </w:r>
          </w:p>
        </w:tc>
        <w:tc>
          <w:tcPr>
            <w:tcW w:w="1600" w:type="dxa"/>
            <w:noWrap/>
          </w:tcPr>
          <w:p w14:paraId="4534D8DD" w14:textId="07437AC5" w:rsidR="00F042FB" w:rsidRPr="00C42C62" w:rsidRDefault="00F042FB" w:rsidP="00057521">
            <w:pPr>
              <w:pStyle w:val="TableBodyLeft"/>
              <w:jc w:val="right"/>
              <w:rPr>
                <w:rFonts w:cs="Segoe UI"/>
                <w:szCs w:val="20"/>
              </w:rPr>
            </w:pPr>
            <w:r w:rsidRPr="00C42C62">
              <w:rPr>
                <w:rFonts w:cs="Segoe UI"/>
                <w:szCs w:val="20"/>
              </w:rPr>
              <w:t>1.</w:t>
            </w:r>
            <w:r w:rsidR="00057521">
              <w:rPr>
                <w:rFonts w:cs="Segoe UI"/>
                <w:szCs w:val="20"/>
              </w:rPr>
              <w:t>8</w:t>
            </w:r>
            <w:r w:rsidR="009D42B6" w:rsidRPr="00C42C62">
              <w:rPr>
                <w:rFonts w:cs="Segoe UI"/>
                <w:szCs w:val="20"/>
              </w:rPr>
              <w:t xml:space="preserve"> </w:t>
            </w:r>
            <w:r w:rsidR="00FC42B2" w:rsidRPr="00C42C62">
              <w:rPr>
                <w:rFonts w:cs="Segoe UI"/>
                <w:szCs w:val="20"/>
              </w:rPr>
              <w:t>times</w:t>
            </w:r>
          </w:p>
        </w:tc>
      </w:tr>
    </w:tbl>
    <w:p w14:paraId="6DDBFFB0" w14:textId="77777777" w:rsidR="009D42B6" w:rsidRPr="00214CC6" w:rsidRDefault="00F042FB" w:rsidP="00E77670">
      <w:pPr>
        <w:pStyle w:val="BodyText"/>
        <w:rPr>
          <w:lang w:eastAsia="en-AU"/>
        </w:rPr>
      </w:pPr>
      <w:r w:rsidRPr="00214CC6">
        <w:rPr>
          <w:lang w:eastAsia="en-AU"/>
        </w:rPr>
        <w:br w:type="page"/>
      </w:r>
    </w:p>
    <w:p w14:paraId="375B693E" w14:textId="5C8D70F6" w:rsidR="008E31D3" w:rsidRDefault="00922697" w:rsidP="006A27C1">
      <w:pPr>
        <w:pStyle w:val="Caption"/>
        <w:rPr>
          <w:lang w:eastAsia="en-AU"/>
        </w:rPr>
      </w:pPr>
      <w:bookmarkStart w:id="1143" w:name="_Toc39040470"/>
      <w:r>
        <w:rPr>
          <w:lang w:eastAsia="en-AU"/>
        </w:rPr>
        <w:t>Table</w:t>
      </w:r>
      <w:r w:rsidR="009D42B6">
        <w:rPr>
          <w:lang w:eastAsia="en-AU"/>
        </w:rPr>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F</w:t>
      </w:r>
      <w:r w:rsidR="009D64CB">
        <w:rPr>
          <w:noProof/>
        </w:rPr>
        <w:fldChar w:fldCharType="end"/>
      </w:r>
      <w:r w:rsidR="00122F0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3</w:t>
      </w:r>
      <w:r w:rsidR="009D64CB">
        <w:rPr>
          <w:noProof/>
        </w:rPr>
        <w:fldChar w:fldCharType="end"/>
      </w:r>
      <w:r w:rsidR="00F1334E" w:rsidRPr="00557C8E">
        <w:rPr>
          <w:lang w:eastAsia="en-AU"/>
        </w:rPr>
        <w:t>:</w:t>
      </w:r>
      <w:r w:rsidR="009D42B6">
        <w:rPr>
          <w:lang w:eastAsia="en-AU"/>
        </w:rPr>
        <w:t xml:space="preserve"> </w:t>
      </w:r>
      <w:r w:rsidR="00B76326" w:rsidRPr="00557C8E">
        <w:t>Financial</w:t>
      </w:r>
      <w:r w:rsidR="009D42B6">
        <w:t xml:space="preserve"> </w:t>
      </w:r>
      <w:r w:rsidR="00B76326" w:rsidRPr="00557C8E">
        <w:t>ratios</w:t>
      </w:r>
      <w:r w:rsidR="009D42B6">
        <w:t xml:space="preserve"> </w:t>
      </w:r>
      <w:r w:rsidR="00867B1C">
        <w:rPr>
          <w:lang w:eastAsia="en-AU"/>
        </w:rPr>
        <w:t>of</w:t>
      </w:r>
      <w:r w:rsidR="009D42B6">
        <w:rPr>
          <w:lang w:eastAsia="en-AU"/>
        </w:rPr>
        <w:t xml:space="preserve"> </w:t>
      </w:r>
      <w:r w:rsidR="00867B1C">
        <w:rPr>
          <w:lang w:eastAsia="en-AU"/>
        </w:rPr>
        <w:t>g</w:t>
      </w:r>
      <w:r w:rsidR="00BB1EF2">
        <w:rPr>
          <w:lang w:eastAsia="en-AU"/>
        </w:rPr>
        <w:t>overnment</w:t>
      </w:r>
      <w:r w:rsidR="009D42B6">
        <w:rPr>
          <w:lang w:eastAsia="en-AU"/>
        </w:rPr>
        <w:t xml:space="preserve"> </w:t>
      </w:r>
      <w:r w:rsidR="00BB1EF2">
        <w:rPr>
          <w:lang w:eastAsia="en-AU"/>
        </w:rPr>
        <w:t>providers,</w:t>
      </w:r>
      <w:r w:rsidR="009D42B6">
        <w:rPr>
          <w:lang w:eastAsia="en-AU"/>
        </w:rPr>
        <w:t xml:space="preserve"> </w:t>
      </w:r>
      <w:r w:rsidR="00BB1EF2">
        <w:rPr>
          <w:lang w:eastAsia="en-AU"/>
        </w:rPr>
        <w:t>201</w:t>
      </w:r>
      <w:r w:rsidR="00572B8F">
        <w:rPr>
          <w:lang w:eastAsia="en-AU"/>
        </w:rPr>
        <w:t>8-19</w:t>
      </w:r>
      <w:bookmarkEnd w:id="1143"/>
    </w:p>
    <w:tbl>
      <w:tblPr>
        <w:tblStyle w:val="ACFAARTable"/>
        <w:tblW w:w="9761"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276"/>
        <w:gridCol w:w="1297"/>
        <w:gridCol w:w="1297"/>
        <w:gridCol w:w="1297"/>
        <w:gridCol w:w="1297"/>
        <w:gridCol w:w="1297"/>
      </w:tblGrid>
      <w:tr w:rsidR="00D85650" w14:paraId="44DB80A1" w14:textId="77777777" w:rsidTr="00C42C62">
        <w:trPr>
          <w:cnfStyle w:val="100000000000" w:firstRow="1" w:lastRow="0" w:firstColumn="0" w:lastColumn="0" w:oddVBand="0" w:evenVBand="0" w:oddHBand="0" w:evenHBand="0" w:firstRowFirstColumn="0" w:firstRowLastColumn="0" w:lastRowFirstColumn="0" w:lastRowLastColumn="0"/>
          <w:tblHeader/>
        </w:trPr>
        <w:tc>
          <w:tcPr>
            <w:tcW w:w="3276" w:type="dxa"/>
            <w:noWrap/>
            <w:hideMark/>
          </w:tcPr>
          <w:p w14:paraId="48E1488A" w14:textId="10D06EEB" w:rsidR="00D85650" w:rsidRPr="00C42C62" w:rsidRDefault="00D85650" w:rsidP="00C42C62">
            <w:pPr>
              <w:pStyle w:val="TableColHeadLeft"/>
            </w:pPr>
          </w:p>
        </w:tc>
        <w:tc>
          <w:tcPr>
            <w:tcW w:w="1297" w:type="dxa"/>
            <w:hideMark/>
          </w:tcPr>
          <w:p w14:paraId="05A8A7E2" w14:textId="77777777" w:rsidR="00D85650" w:rsidRPr="00C42C62" w:rsidRDefault="00D85650" w:rsidP="00C42C62">
            <w:pPr>
              <w:pStyle w:val="TableColHeadLeft"/>
              <w:jc w:val="right"/>
            </w:pPr>
            <w:r w:rsidRPr="00C42C62">
              <w:t>Top</w:t>
            </w:r>
          </w:p>
        </w:tc>
        <w:tc>
          <w:tcPr>
            <w:tcW w:w="1297" w:type="dxa"/>
            <w:hideMark/>
          </w:tcPr>
          <w:p w14:paraId="323D4319" w14:textId="19834B8E" w:rsidR="00D85650" w:rsidRPr="00C42C62" w:rsidRDefault="00D85650" w:rsidP="00C42C62">
            <w:pPr>
              <w:pStyle w:val="TableColHeadLeft"/>
              <w:jc w:val="right"/>
            </w:pPr>
            <w:r w:rsidRPr="00C42C62">
              <w:t>Next</w:t>
            </w:r>
            <w:r w:rsidR="009D42B6" w:rsidRPr="00C42C62">
              <w:t xml:space="preserve"> </w:t>
            </w:r>
            <w:r w:rsidRPr="00C42C62">
              <w:t>Top</w:t>
            </w:r>
          </w:p>
        </w:tc>
        <w:tc>
          <w:tcPr>
            <w:tcW w:w="1297" w:type="dxa"/>
            <w:hideMark/>
          </w:tcPr>
          <w:p w14:paraId="7343E02F" w14:textId="6E4EFBC6" w:rsidR="00D85650" w:rsidRPr="00C42C62" w:rsidRDefault="00D85650" w:rsidP="00C42C62">
            <w:pPr>
              <w:pStyle w:val="TableColHeadLeft"/>
              <w:jc w:val="right"/>
            </w:pPr>
            <w:r w:rsidRPr="00C42C62">
              <w:t>Next</w:t>
            </w:r>
            <w:r w:rsidR="009D42B6" w:rsidRPr="00C42C62">
              <w:t xml:space="preserve"> </w:t>
            </w:r>
            <w:r w:rsidRPr="00C42C62">
              <w:t>Bottom</w:t>
            </w:r>
          </w:p>
        </w:tc>
        <w:tc>
          <w:tcPr>
            <w:tcW w:w="1297" w:type="dxa"/>
            <w:hideMark/>
          </w:tcPr>
          <w:p w14:paraId="0DFC5D91" w14:textId="77777777" w:rsidR="00D85650" w:rsidRPr="00C42C62" w:rsidRDefault="00D85650" w:rsidP="00C42C62">
            <w:pPr>
              <w:pStyle w:val="TableColHeadLeft"/>
              <w:jc w:val="right"/>
            </w:pPr>
            <w:r w:rsidRPr="00C42C62">
              <w:t>Bottom</w:t>
            </w:r>
          </w:p>
        </w:tc>
        <w:tc>
          <w:tcPr>
            <w:tcW w:w="1297" w:type="dxa"/>
            <w:hideMark/>
          </w:tcPr>
          <w:p w14:paraId="259E4C22" w14:textId="77777777" w:rsidR="00D85650" w:rsidRPr="00C42C62" w:rsidRDefault="00D85650" w:rsidP="00C42C62">
            <w:pPr>
              <w:pStyle w:val="TableColHeadLeft"/>
              <w:jc w:val="right"/>
            </w:pPr>
            <w:r w:rsidRPr="00C42C62">
              <w:t>Total</w:t>
            </w:r>
          </w:p>
        </w:tc>
      </w:tr>
      <w:tr w:rsidR="00F042FB" w14:paraId="20419337" w14:textId="77777777" w:rsidTr="00C42C62">
        <w:tc>
          <w:tcPr>
            <w:tcW w:w="3276" w:type="dxa"/>
            <w:noWrap/>
            <w:hideMark/>
          </w:tcPr>
          <w:p w14:paraId="33E276E2" w14:textId="2F7193F1"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providers</w:t>
            </w:r>
          </w:p>
        </w:tc>
        <w:tc>
          <w:tcPr>
            <w:tcW w:w="1297" w:type="dxa"/>
            <w:noWrap/>
            <w:hideMark/>
          </w:tcPr>
          <w:p w14:paraId="11F78024" w14:textId="2FBF4022" w:rsidR="00F042FB" w:rsidRPr="00C42C62" w:rsidRDefault="00057521" w:rsidP="00C42C62">
            <w:pPr>
              <w:pStyle w:val="TableBodyLeft"/>
              <w:jc w:val="right"/>
              <w:rPr>
                <w:rFonts w:cs="Segoe UI"/>
                <w:szCs w:val="20"/>
              </w:rPr>
            </w:pPr>
            <w:r>
              <w:rPr>
                <w:rFonts w:cs="Segoe UI"/>
                <w:szCs w:val="20"/>
              </w:rPr>
              <w:t>22</w:t>
            </w:r>
          </w:p>
        </w:tc>
        <w:tc>
          <w:tcPr>
            <w:tcW w:w="1297" w:type="dxa"/>
            <w:noWrap/>
            <w:hideMark/>
          </w:tcPr>
          <w:p w14:paraId="5EFB95DB" w14:textId="67C7D345" w:rsidR="00F042FB" w:rsidRPr="00C42C62" w:rsidRDefault="00057521" w:rsidP="00C42C62">
            <w:pPr>
              <w:pStyle w:val="TableBodyLeft"/>
              <w:jc w:val="right"/>
              <w:rPr>
                <w:rFonts w:cs="Segoe UI"/>
                <w:szCs w:val="20"/>
              </w:rPr>
            </w:pPr>
            <w:r>
              <w:rPr>
                <w:rFonts w:cs="Segoe UI"/>
                <w:szCs w:val="20"/>
              </w:rPr>
              <w:t>12</w:t>
            </w:r>
          </w:p>
        </w:tc>
        <w:tc>
          <w:tcPr>
            <w:tcW w:w="1297" w:type="dxa"/>
            <w:noWrap/>
            <w:hideMark/>
          </w:tcPr>
          <w:p w14:paraId="74B0D5E9" w14:textId="54B94680" w:rsidR="00F042FB" w:rsidRPr="00C42C62" w:rsidRDefault="00057521" w:rsidP="00C42C62">
            <w:pPr>
              <w:pStyle w:val="TableBodyLeft"/>
              <w:jc w:val="right"/>
              <w:rPr>
                <w:rFonts w:cs="Segoe UI"/>
                <w:szCs w:val="20"/>
              </w:rPr>
            </w:pPr>
            <w:r>
              <w:rPr>
                <w:rFonts w:cs="Segoe UI"/>
                <w:szCs w:val="20"/>
              </w:rPr>
              <w:t>6</w:t>
            </w:r>
          </w:p>
        </w:tc>
        <w:tc>
          <w:tcPr>
            <w:tcW w:w="1297" w:type="dxa"/>
            <w:noWrap/>
            <w:hideMark/>
          </w:tcPr>
          <w:p w14:paraId="3F0B464D" w14:textId="63AAC29E" w:rsidR="00F042FB" w:rsidRPr="00C42C62" w:rsidRDefault="00057521" w:rsidP="00C42C62">
            <w:pPr>
              <w:pStyle w:val="TableBodyLeft"/>
              <w:jc w:val="right"/>
              <w:rPr>
                <w:rFonts w:cs="Segoe UI"/>
                <w:szCs w:val="20"/>
              </w:rPr>
            </w:pPr>
            <w:r>
              <w:rPr>
                <w:rFonts w:cs="Segoe UI"/>
                <w:szCs w:val="20"/>
              </w:rPr>
              <w:t>53</w:t>
            </w:r>
          </w:p>
        </w:tc>
        <w:tc>
          <w:tcPr>
            <w:tcW w:w="1297" w:type="dxa"/>
            <w:noWrap/>
            <w:hideMark/>
          </w:tcPr>
          <w:p w14:paraId="2E94DF26" w14:textId="53630D4A" w:rsidR="00F042FB" w:rsidRPr="00C42C62" w:rsidRDefault="00057521" w:rsidP="00C42C62">
            <w:pPr>
              <w:pStyle w:val="TableBodyLeft"/>
              <w:jc w:val="right"/>
              <w:rPr>
                <w:rFonts w:cs="Segoe UI"/>
                <w:szCs w:val="20"/>
              </w:rPr>
            </w:pPr>
            <w:r>
              <w:rPr>
                <w:rFonts w:cs="Segoe UI"/>
                <w:szCs w:val="20"/>
              </w:rPr>
              <w:t>93</w:t>
            </w:r>
          </w:p>
        </w:tc>
      </w:tr>
      <w:tr w:rsidR="00057521" w14:paraId="5FDE5087" w14:textId="77777777" w:rsidTr="00A8402E">
        <w:tc>
          <w:tcPr>
            <w:tcW w:w="3276" w:type="dxa"/>
            <w:noWrap/>
            <w:hideMark/>
          </w:tcPr>
          <w:p w14:paraId="0EB979BA" w14:textId="4A1A3B56" w:rsidR="00057521" w:rsidRPr="00C42C62" w:rsidRDefault="00057521" w:rsidP="00057521">
            <w:pPr>
              <w:pStyle w:val="TableBodyLeft"/>
              <w:rPr>
                <w:rFonts w:cs="Segoe UI"/>
                <w:szCs w:val="20"/>
              </w:rPr>
            </w:pPr>
            <w:r w:rsidRPr="00C42C62">
              <w:rPr>
                <w:rFonts w:cs="Segoe UI"/>
                <w:szCs w:val="20"/>
              </w:rPr>
              <w:t>EBITDA p.r.p.a</w:t>
            </w:r>
          </w:p>
        </w:tc>
        <w:tc>
          <w:tcPr>
            <w:tcW w:w="1297" w:type="dxa"/>
            <w:noWrap/>
            <w:vAlign w:val="bottom"/>
            <w:hideMark/>
          </w:tcPr>
          <w:p w14:paraId="7C7F98C0" w14:textId="35B32C69" w:rsidR="00057521" w:rsidRPr="00C42C62" w:rsidRDefault="00057521" w:rsidP="00057521">
            <w:pPr>
              <w:pStyle w:val="TableBodyLeft"/>
              <w:jc w:val="right"/>
              <w:rPr>
                <w:rFonts w:cs="Segoe UI"/>
                <w:szCs w:val="20"/>
              </w:rPr>
            </w:pPr>
            <w:r>
              <w:rPr>
                <w:rFonts w:ascii="Calibri" w:hAnsi="Calibri"/>
                <w:color w:val="000000"/>
                <w:sz w:val="22"/>
                <w:szCs w:val="22"/>
              </w:rPr>
              <w:t>$44,030</w:t>
            </w:r>
          </w:p>
        </w:tc>
        <w:tc>
          <w:tcPr>
            <w:tcW w:w="1297" w:type="dxa"/>
            <w:noWrap/>
            <w:vAlign w:val="bottom"/>
            <w:hideMark/>
          </w:tcPr>
          <w:p w14:paraId="46140931" w14:textId="7829DEB9" w:rsidR="00057521" w:rsidRPr="00C42C62" w:rsidRDefault="00057521" w:rsidP="00057521">
            <w:pPr>
              <w:pStyle w:val="TableBodyLeft"/>
              <w:jc w:val="right"/>
              <w:rPr>
                <w:rFonts w:cs="Segoe UI"/>
                <w:szCs w:val="20"/>
              </w:rPr>
            </w:pPr>
            <w:r>
              <w:rPr>
                <w:rFonts w:ascii="Calibri" w:hAnsi="Calibri"/>
                <w:color w:val="000000"/>
                <w:sz w:val="22"/>
                <w:szCs w:val="22"/>
              </w:rPr>
              <w:t>$10,742</w:t>
            </w:r>
          </w:p>
        </w:tc>
        <w:tc>
          <w:tcPr>
            <w:tcW w:w="1297" w:type="dxa"/>
            <w:noWrap/>
            <w:vAlign w:val="bottom"/>
            <w:hideMark/>
          </w:tcPr>
          <w:p w14:paraId="09B177FE" w14:textId="68A46AFF" w:rsidR="00057521" w:rsidRPr="00C42C62" w:rsidRDefault="00057521" w:rsidP="00057521">
            <w:pPr>
              <w:pStyle w:val="TableBodyLeft"/>
              <w:jc w:val="right"/>
              <w:rPr>
                <w:rFonts w:cs="Segoe UI"/>
                <w:szCs w:val="20"/>
              </w:rPr>
            </w:pPr>
            <w:r>
              <w:rPr>
                <w:rFonts w:ascii="Calibri" w:hAnsi="Calibri"/>
                <w:color w:val="000000"/>
                <w:sz w:val="22"/>
                <w:szCs w:val="22"/>
              </w:rPr>
              <w:t>$3,922</w:t>
            </w:r>
          </w:p>
        </w:tc>
        <w:tc>
          <w:tcPr>
            <w:tcW w:w="1297" w:type="dxa"/>
            <w:noWrap/>
            <w:vAlign w:val="bottom"/>
            <w:hideMark/>
          </w:tcPr>
          <w:p w14:paraId="785500EB" w14:textId="334B19A6" w:rsidR="00057521" w:rsidRPr="00C42C62" w:rsidRDefault="00057521" w:rsidP="00057521">
            <w:pPr>
              <w:pStyle w:val="TableBodyLeft"/>
              <w:jc w:val="right"/>
              <w:rPr>
                <w:rStyle w:val="TableRed"/>
                <w:rFonts w:cs="Segoe UI"/>
                <w:szCs w:val="20"/>
              </w:rPr>
            </w:pPr>
            <w:r>
              <w:rPr>
                <w:rFonts w:ascii="Calibri" w:hAnsi="Calibri"/>
                <w:color w:val="FF0000"/>
                <w:sz w:val="22"/>
                <w:szCs w:val="22"/>
              </w:rPr>
              <w:t>-$21,831</w:t>
            </w:r>
          </w:p>
        </w:tc>
        <w:tc>
          <w:tcPr>
            <w:tcW w:w="1297" w:type="dxa"/>
            <w:noWrap/>
            <w:vAlign w:val="bottom"/>
            <w:hideMark/>
          </w:tcPr>
          <w:p w14:paraId="701139AB" w14:textId="6C537834" w:rsidR="00057521" w:rsidRPr="00C42C62" w:rsidRDefault="00057521" w:rsidP="00057521">
            <w:pPr>
              <w:pStyle w:val="TableBodyLeft"/>
              <w:jc w:val="right"/>
              <w:rPr>
                <w:rStyle w:val="TableRed"/>
                <w:rFonts w:cs="Segoe UI"/>
                <w:szCs w:val="20"/>
              </w:rPr>
            </w:pPr>
            <w:r>
              <w:rPr>
                <w:rFonts w:ascii="Calibri" w:hAnsi="Calibri"/>
                <w:color w:val="FF0000"/>
                <w:sz w:val="22"/>
                <w:szCs w:val="22"/>
              </w:rPr>
              <w:t>-$1,036</w:t>
            </w:r>
          </w:p>
        </w:tc>
      </w:tr>
      <w:tr w:rsidR="00F042FB" w14:paraId="6973A933" w14:textId="77777777" w:rsidTr="00C42C62">
        <w:tc>
          <w:tcPr>
            <w:tcW w:w="3276" w:type="dxa"/>
            <w:shd w:val="clear" w:color="auto" w:fill="F2F2F2" w:themeFill="background1" w:themeFillShade="F2"/>
            <w:noWrap/>
            <w:hideMark/>
          </w:tcPr>
          <w:p w14:paraId="52FB0CAB" w14:textId="0F5E544C" w:rsidR="00F042FB" w:rsidRPr="00C42C62" w:rsidRDefault="00F042FB" w:rsidP="00C42C62">
            <w:pPr>
              <w:pStyle w:val="TableBodyLeft"/>
              <w:rPr>
                <w:rFonts w:cs="Segoe UI"/>
                <w:b/>
                <w:bCs/>
                <w:szCs w:val="20"/>
              </w:rPr>
            </w:pPr>
            <w:r w:rsidRPr="00C42C62">
              <w:rPr>
                <w:rFonts w:cs="Segoe UI"/>
                <w:b/>
                <w:bCs/>
                <w:szCs w:val="20"/>
              </w:rPr>
              <w:t>Capital</w:t>
            </w:r>
            <w:r w:rsidR="009D42B6" w:rsidRPr="00C42C62">
              <w:rPr>
                <w:rFonts w:cs="Segoe UI"/>
                <w:b/>
                <w:bCs/>
                <w:szCs w:val="20"/>
              </w:rPr>
              <w:t xml:space="preserve"> </w:t>
            </w:r>
            <w:r w:rsidRPr="00C42C62">
              <w:rPr>
                <w:rFonts w:cs="Segoe UI"/>
                <w:b/>
                <w:bCs/>
                <w:szCs w:val="20"/>
              </w:rPr>
              <w:t>structure</w:t>
            </w:r>
          </w:p>
        </w:tc>
        <w:tc>
          <w:tcPr>
            <w:tcW w:w="1297" w:type="dxa"/>
            <w:shd w:val="clear" w:color="auto" w:fill="F2F2F2" w:themeFill="background1" w:themeFillShade="F2"/>
            <w:noWrap/>
            <w:hideMark/>
          </w:tcPr>
          <w:p w14:paraId="0421D0CB" w14:textId="2C14A838"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2053B8F7" w14:textId="2F863C98"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46EB9E91" w14:textId="4BCF5B4D"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582EFB6A" w14:textId="6CEE68C5"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1D6FEA13" w14:textId="692B9732" w:rsidR="00F042FB" w:rsidRPr="00C42C62" w:rsidRDefault="009D42B6" w:rsidP="00C42C62">
            <w:pPr>
              <w:pStyle w:val="TableBodyLeft"/>
              <w:jc w:val="right"/>
              <w:rPr>
                <w:rFonts w:cs="Segoe UI"/>
                <w:szCs w:val="20"/>
              </w:rPr>
            </w:pPr>
            <w:r w:rsidRPr="00C42C62">
              <w:rPr>
                <w:rFonts w:cs="Segoe UI"/>
                <w:b/>
                <w:bCs/>
                <w:szCs w:val="20"/>
              </w:rPr>
              <w:t xml:space="preserve"> </w:t>
            </w:r>
          </w:p>
        </w:tc>
      </w:tr>
      <w:tr w:rsidR="00057521" w14:paraId="5AC69CE8" w14:textId="77777777" w:rsidTr="00A8402E">
        <w:tc>
          <w:tcPr>
            <w:tcW w:w="3276" w:type="dxa"/>
            <w:hideMark/>
          </w:tcPr>
          <w:p w14:paraId="152F029D" w14:textId="255712D8" w:rsidR="00057521" w:rsidRPr="00C42C62" w:rsidRDefault="00057521" w:rsidP="00057521">
            <w:pPr>
              <w:pStyle w:val="TableBodyLeft"/>
              <w:rPr>
                <w:rFonts w:cs="Segoe UI"/>
                <w:szCs w:val="20"/>
              </w:rPr>
            </w:pPr>
            <w:r w:rsidRPr="00C42C62">
              <w:rPr>
                <w:rFonts w:cs="Segoe UI"/>
                <w:szCs w:val="20"/>
              </w:rPr>
              <w:t>T. Assets p.r.p.a</w:t>
            </w:r>
          </w:p>
        </w:tc>
        <w:tc>
          <w:tcPr>
            <w:tcW w:w="1297" w:type="dxa"/>
            <w:noWrap/>
            <w:vAlign w:val="bottom"/>
            <w:hideMark/>
          </w:tcPr>
          <w:p w14:paraId="478408E4" w14:textId="295AECF9" w:rsidR="00057521" w:rsidRPr="00C42C62" w:rsidRDefault="00057521" w:rsidP="00057521">
            <w:pPr>
              <w:pStyle w:val="TableBodyLeft"/>
              <w:jc w:val="right"/>
              <w:rPr>
                <w:rFonts w:cs="Segoe UI"/>
                <w:szCs w:val="20"/>
              </w:rPr>
            </w:pPr>
            <w:r>
              <w:rPr>
                <w:rFonts w:ascii="Calibri" w:hAnsi="Calibri"/>
                <w:color w:val="000000"/>
                <w:sz w:val="22"/>
                <w:szCs w:val="22"/>
              </w:rPr>
              <w:t>$280,874</w:t>
            </w:r>
          </w:p>
        </w:tc>
        <w:tc>
          <w:tcPr>
            <w:tcW w:w="1297" w:type="dxa"/>
            <w:noWrap/>
            <w:vAlign w:val="bottom"/>
            <w:hideMark/>
          </w:tcPr>
          <w:p w14:paraId="2F55F416" w14:textId="17920CCC" w:rsidR="00057521" w:rsidRPr="00C42C62" w:rsidRDefault="00057521" w:rsidP="00057521">
            <w:pPr>
              <w:pStyle w:val="TableBodyLeft"/>
              <w:jc w:val="right"/>
              <w:rPr>
                <w:rFonts w:cs="Segoe UI"/>
                <w:szCs w:val="20"/>
              </w:rPr>
            </w:pPr>
            <w:r>
              <w:rPr>
                <w:rFonts w:ascii="Calibri" w:hAnsi="Calibri"/>
                <w:color w:val="000000"/>
                <w:sz w:val="22"/>
                <w:szCs w:val="22"/>
              </w:rPr>
              <w:t>$236,590</w:t>
            </w:r>
          </w:p>
        </w:tc>
        <w:tc>
          <w:tcPr>
            <w:tcW w:w="1297" w:type="dxa"/>
            <w:noWrap/>
            <w:vAlign w:val="bottom"/>
            <w:hideMark/>
          </w:tcPr>
          <w:p w14:paraId="0F81C0FE" w14:textId="315589FF" w:rsidR="00057521" w:rsidRPr="00C42C62" w:rsidRDefault="00057521" w:rsidP="00057521">
            <w:pPr>
              <w:pStyle w:val="TableBodyLeft"/>
              <w:jc w:val="right"/>
              <w:rPr>
                <w:rFonts w:cs="Segoe UI"/>
                <w:szCs w:val="20"/>
              </w:rPr>
            </w:pPr>
            <w:r>
              <w:rPr>
                <w:rFonts w:ascii="Calibri" w:hAnsi="Calibri"/>
                <w:color w:val="000000"/>
                <w:sz w:val="22"/>
                <w:szCs w:val="22"/>
              </w:rPr>
              <w:t>$319,000</w:t>
            </w:r>
          </w:p>
        </w:tc>
        <w:tc>
          <w:tcPr>
            <w:tcW w:w="1297" w:type="dxa"/>
            <w:noWrap/>
            <w:vAlign w:val="bottom"/>
            <w:hideMark/>
          </w:tcPr>
          <w:p w14:paraId="7FD5914F" w14:textId="2AEC1466" w:rsidR="00057521" w:rsidRPr="00C42C62" w:rsidRDefault="00057521" w:rsidP="00057521">
            <w:pPr>
              <w:pStyle w:val="TableBodyLeft"/>
              <w:jc w:val="right"/>
              <w:rPr>
                <w:rFonts w:cs="Segoe UI"/>
                <w:szCs w:val="20"/>
              </w:rPr>
            </w:pPr>
            <w:r>
              <w:rPr>
                <w:rFonts w:ascii="Calibri" w:hAnsi="Calibri"/>
                <w:color w:val="000000"/>
                <w:sz w:val="22"/>
                <w:szCs w:val="22"/>
              </w:rPr>
              <w:t>$256,480</w:t>
            </w:r>
          </w:p>
        </w:tc>
        <w:tc>
          <w:tcPr>
            <w:tcW w:w="1297" w:type="dxa"/>
            <w:noWrap/>
            <w:vAlign w:val="bottom"/>
            <w:hideMark/>
          </w:tcPr>
          <w:p w14:paraId="3F347704" w14:textId="08C1B154" w:rsidR="00057521" w:rsidRPr="00C42C62" w:rsidRDefault="00057521" w:rsidP="00057521">
            <w:pPr>
              <w:pStyle w:val="TableBodyLeft"/>
              <w:jc w:val="right"/>
              <w:rPr>
                <w:rFonts w:cs="Segoe UI"/>
                <w:szCs w:val="20"/>
              </w:rPr>
            </w:pPr>
            <w:r>
              <w:rPr>
                <w:rFonts w:ascii="Calibri" w:hAnsi="Calibri"/>
                <w:color w:val="000000"/>
                <w:sz w:val="22"/>
                <w:szCs w:val="22"/>
              </w:rPr>
              <w:t>$259,862</w:t>
            </w:r>
          </w:p>
        </w:tc>
      </w:tr>
      <w:tr w:rsidR="00F042FB" w14:paraId="41C360B2" w14:textId="77777777" w:rsidTr="00C42C62">
        <w:tc>
          <w:tcPr>
            <w:tcW w:w="3276" w:type="dxa"/>
            <w:noWrap/>
            <w:hideMark/>
          </w:tcPr>
          <w:p w14:paraId="107E62ED" w14:textId="62FBB556"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RADs</w:t>
            </w:r>
          </w:p>
        </w:tc>
        <w:tc>
          <w:tcPr>
            <w:tcW w:w="1297" w:type="dxa"/>
            <w:noWrap/>
            <w:hideMark/>
          </w:tcPr>
          <w:p w14:paraId="5BA5CE20" w14:textId="4BDD76E3" w:rsidR="00F042FB" w:rsidRPr="00C42C62" w:rsidRDefault="00057521" w:rsidP="00C42C62">
            <w:pPr>
              <w:pStyle w:val="TableBodyLeft"/>
              <w:jc w:val="right"/>
              <w:rPr>
                <w:rFonts w:cs="Segoe UI"/>
                <w:szCs w:val="20"/>
              </w:rPr>
            </w:pPr>
            <w:r>
              <w:rPr>
                <w:rFonts w:cs="Segoe UI"/>
                <w:szCs w:val="20"/>
              </w:rPr>
              <w:t>739</w:t>
            </w:r>
          </w:p>
        </w:tc>
        <w:tc>
          <w:tcPr>
            <w:tcW w:w="1297" w:type="dxa"/>
            <w:noWrap/>
            <w:hideMark/>
          </w:tcPr>
          <w:p w14:paraId="02E18C07" w14:textId="077BFD1D" w:rsidR="00F042FB" w:rsidRPr="00C42C62" w:rsidRDefault="00057521" w:rsidP="00C42C62">
            <w:pPr>
              <w:pStyle w:val="TableBodyLeft"/>
              <w:jc w:val="right"/>
              <w:rPr>
                <w:rFonts w:cs="Segoe UI"/>
                <w:szCs w:val="20"/>
              </w:rPr>
            </w:pPr>
            <w:r>
              <w:rPr>
                <w:rFonts w:cs="Segoe UI"/>
                <w:szCs w:val="20"/>
              </w:rPr>
              <w:t>483</w:t>
            </w:r>
          </w:p>
        </w:tc>
        <w:tc>
          <w:tcPr>
            <w:tcW w:w="1297" w:type="dxa"/>
            <w:noWrap/>
            <w:hideMark/>
          </w:tcPr>
          <w:p w14:paraId="21C59953" w14:textId="769F9304" w:rsidR="00F042FB" w:rsidRPr="00C42C62" w:rsidRDefault="00057521" w:rsidP="00C42C62">
            <w:pPr>
              <w:pStyle w:val="TableBodyLeft"/>
              <w:jc w:val="right"/>
              <w:rPr>
                <w:rFonts w:cs="Segoe UI"/>
                <w:szCs w:val="20"/>
              </w:rPr>
            </w:pPr>
            <w:r>
              <w:rPr>
                <w:rFonts w:cs="Segoe UI"/>
                <w:szCs w:val="20"/>
              </w:rPr>
              <w:t>116</w:t>
            </w:r>
          </w:p>
        </w:tc>
        <w:tc>
          <w:tcPr>
            <w:tcW w:w="1297" w:type="dxa"/>
            <w:noWrap/>
            <w:hideMark/>
          </w:tcPr>
          <w:p w14:paraId="3497C226" w14:textId="1006712A" w:rsidR="00F042FB" w:rsidRPr="00C42C62" w:rsidRDefault="00057521" w:rsidP="00C42C62">
            <w:pPr>
              <w:pStyle w:val="TableBodyLeft"/>
              <w:jc w:val="right"/>
              <w:rPr>
                <w:rFonts w:cs="Segoe UI"/>
                <w:szCs w:val="20"/>
              </w:rPr>
            </w:pPr>
            <w:r>
              <w:rPr>
                <w:rFonts w:cs="Segoe UI"/>
                <w:szCs w:val="20"/>
              </w:rPr>
              <w:t>1,734</w:t>
            </w:r>
          </w:p>
        </w:tc>
        <w:tc>
          <w:tcPr>
            <w:tcW w:w="1297" w:type="dxa"/>
            <w:noWrap/>
            <w:hideMark/>
          </w:tcPr>
          <w:p w14:paraId="3CFFF0BD" w14:textId="50975845" w:rsidR="00F042FB" w:rsidRPr="00C42C62" w:rsidRDefault="00057521" w:rsidP="00C42C62">
            <w:pPr>
              <w:pStyle w:val="TableBodyLeft"/>
              <w:jc w:val="right"/>
              <w:rPr>
                <w:rFonts w:cs="Segoe UI"/>
                <w:szCs w:val="20"/>
              </w:rPr>
            </w:pPr>
            <w:r>
              <w:rPr>
                <w:rFonts w:cs="Segoe UI"/>
                <w:szCs w:val="20"/>
              </w:rPr>
              <w:t>3,072</w:t>
            </w:r>
          </w:p>
        </w:tc>
      </w:tr>
      <w:tr w:rsidR="00057521" w14:paraId="3A90EEF8" w14:textId="77777777" w:rsidTr="00A8402E">
        <w:tc>
          <w:tcPr>
            <w:tcW w:w="3276" w:type="dxa"/>
            <w:hideMark/>
          </w:tcPr>
          <w:p w14:paraId="7F6164ED" w14:textId="5CE11F19" w:rsidR="00057521" w:rsidRPr="00C42C62" w:rsidRDefault="00057521" w:rsidP="00057521">
            <w:pPr>
              <w:pStyle w:val="TableBodyLeft"/>
              <w:rPr>
                <w:rFonts w:cs="Segoe UI"/>
                <w:szCs w:val="20"/>
              </w:rPr>
            </w:pPr>
            <w:r w:rsidRPr="00C42C62">
              <w:rPr>
                <w:rFonts w:cs="Segoe UI"/>
                <w:szCs w:val="20"/>
              </w:rPr>
              <w:t>Avg RAD per resident</w:t>
            </w:r>
          </w:p>
        </w:tc>
        <w:tc>
          <w:tcPr>
            <w:tcW w:w="1297" w:type="dxa"/>
            <w:noWrap/>
            <w:vAlign w:val="bottom"/>
            <w:hideMark/>
          </w:tcPr>
          <w:p w14:paraId="5669D740" w14:textId="524ACF8F" w:rsidR="00057521" w:rsidRPr="00C42C62" w:rsidRDefault="00057521" w:rsidP="00057521">
            <w:pPr>
              <w:pStyle w:val="TableBodyLeft"/>
              <w:jc w:val="right"/>
              <w:rPr>
                <w:rFonts w:cs="Segoe UI"/>
                <w:szCs w:val="20"/>
              </w:rPr>
            </w:pPr>
            <w:r>
              <w:rPr>
                <w:rFonts w:ascii="Calibri" w:hAnsi="Calibri"/>
                <w:color w:val="000000"/>
                <w:sz w:val="22"/>
                <w:szCs w:val="22"/>
              </w:rPr>
              <w:t>$206,671</w:t>
            </w:r>
          </w:p>
        </w:tc>
        <w:tc>
          <w:tcPr>
            <w:tcW w:w="1297" w:type="dxa"/>
            <w:noWrap/>
            <w:vAlign w:val="bottom"/>
            <w:hideMark/>
          </w:tcPr>
          <w:p w14:paraId="35739588" w14:textId="567BE042" w:rsidR="00057521" w:rsidRPr="00C42C62" w:rsidRDefault="00057521" w:rsidP="00057521">
            <w:pPr>
              <w:pStyle w:val="TableBodyLeft"/>
              <w:jc w:val="right"/>
              <w:rPr>
                <w:rFonts w:cs="Segoe UI"/>
                <w:szCs w:val="20"/>
              </w:rPr>
            </w:pPr>
            <w:r>
              <w:rPr>
                <w:rFonts w:ascii="Calibri" w:hAnsi="Calibri"/>
                <w:color w:val="000000"/>
                <w:sz w:val="22"/>
                <w:szCs w:val="22"/>
              </w:rPr>
              <w:t>$196,512</w:t>
            </w:r>
          </w:p>
        </w:tc>
        <w:tc>
          <w:tcPr>
            <w:tcW w:w="1297" w:type="dxa"/>
            <w:noWrap/>
            <w:vAlign w:val="bottom"/>
            <w:hideMark/>
          </w:tcPr>
          <w:p w14:paraId="2E3C4FBC" w14:textId="520DBF55" w:rsidR="00057521" w:rsidRPr="00C42C62" w:rsidRDefault="00057521" w:rsidP="00057521">
            <w:pPr>
              <w:pStyle w:val="TableBodyLeft"/>
              <w:jc w:val="right"/>
              <w:rPr>
                <w:rFonts w:cs="Segoe UI"/>
                <w:szCs w:val="20"/>
              </w:rPr>
            </w:pPr>
            <w:r>
              <w:rPr>
                <w:rFonts w:ascii="Calibri" w:hAnsi="Calibri"/>
                <w:color w:val="000000"/>
                <w:sz w:val="22"/>
                <w:szCs w:val="22"/>
              </w:rPr>
              <w:t>$226,444</w:t>
            </w:r>
          </w:p>
        </w:tc>
        <w:tc>
          <w:tcPr>
            <w:tcW w:w="1297" w:type="dxa"/>
            <w:noWrap/>
            <w:vAlign w:val="bottom"/>
            <w:hideMark/>
          </w:tcPr>
          <w:p w14:paraId="5ACBA428" w14:textId="55C4BFA6" w:rsidR="00057521" w:rsidRPr="00C42C62" w:rsidRDefault="00057521" w:rsidP="00057521">
            <w:pPr>
              <w:pStyle w:val="TableBodyLeft"/>
              <w:jc w:val="right"/>
              <w:rPr>
                <w:rFonts w:cs="Segoe UI"/>
                <w:szCs w:val="20"/>
              </w:rPr>
            </w:pPr>
            <w:r>
              <w:rPr>
                <w:rFonts w:ascii="Calibri" w:hAnsi="Calibri"/>
                <w:color w:val="000000"/>
                <w:sz w:val="22"/>
                <w:szCs w:val="22"/>
              </w:rPr>
              <w:t>$240,079</w:t>
            </w:r>
          </w:p>
        </w:tc>
        <w:tc>
          <w:tcPr>
            <w:tcW w:w="1297" w:type="dxa"/>
            <w:noWrap/>
            <w:vAlign w:val="bottom"/>
            <w:hideMark/>
          </w:tcPr>
          <w:p w14:paraId="51656999" w14:textId="2DCB447D" w:rsidR="00057521" w:rsidRPr="00C42C62" w:rsidRDefault="00057521" w:rsidP="00057521">
            <w:pPr>
              <w:pStyle w:val="TableBodyLeft"/>
              <w:jc w:val="right"/>
              <w:rPr>
                <w:rFonts w:cs="Segoe UI"/>
                <w:szCs w:val="20"/>
              </w:rPr>
            </w:pPr>
            <w:r>
              <w:rPr>
                <w:rFonts w:ascii="Calibri" w:hAnsi="Calibri"/>
                <w:color w:val="000000"/>
                <w:sz w:val="22"/>
                <w:szCs w:val="22"/>
              </w:rPr>
              <w:t>$224,678</w:t>
            </w:r>
          </w:p>
        </w:tc>
      </w:tr>
      <w:tr w:rsidR="00057521" w14:paraId="61767E0E" w14:textId="77777777" w:rsidTr="00A8402E">
        <w:tc>
          <w:tcPr>
            <w:tcW w:w="3276" w:type="dxa"/>
            <w:hideMark/>
          </w:tcPr>
          <w:p w14:paraId="652C7882" w14:textId="26B75571" w:rsidR="00057521" w:rsidRPr="00C42C62" w:rsidRDefault="00057521" w:rsidP="00057521">
            <w:pPr>
              <w:pStyle w:val="TableBodyLeft"/>
              <w:rPr>
                <w:rFonts w:cs="Segoe UI"/>
                <w:szCs w:val="20"/>
              </w:rPr>
            </w:pPr>
            <w:r w:rsidRPr="00C42C62">
              <w:rPr>
                <w:rFonts w:cs="Segoe UI"/>
                <w:szCs w:val="20"/>
              </w:rPr>
              <w:t>Net Worth p.r.p.a</w:t>
            </w:r>
          </w:p>
        </w:tc>
        <w:tc>
          <w:tcPr>
            <w:tcW w:w="1297" w:type="dxa"/>
            <w:noWrap/>
            <w:vAlign w:val="bottom"/>
            <w:hideMark/>
          </w:tcPr>
          <w:p w14:paraId="7617F9F3" w14:textId="67D5E9C8" w:rsidR="00057521" w:rsidRPr="00C42C62" w:rsidRDefault="00057521" w:rsidP="00057521">
            <w:pPr>
              <w:pStyle w:val="TableBodyLeft"/>
              <w:jc w:val="right"/>
              <w:rPr>
                <w:rFonts w:cs="Segoe UI"/>
                <w:szCs w:val="20"/>
              </w:rPr>
            </w:pPr>
            <w:r>
              <w:rPr>
                <w:rFonts w:ascii="Calibri" w:hAnsi="Calibri"/>
                <w:color w:val="000000"/>
                <w:sz w:val="22"/>
                <w:szCs w:val="22"/>
              </w:rPr>
              <w:t>$142,065</w:t>
            </w:r>
          </w:p>
        </w:tc>
        <w:tc>
          <w:tcPr>
            <w:tcW w:w="1297" w:type="dxa"/>
            <w:noWrap/>
            <w:vAlign w:val="bottom"/>
            <w:hideMark/>
          </w:tcPr>
          <w:p w14:paraId="10DCE09B" w14:textId="22FDB057" w:rsidR="00057521" w:rsidRPr="00C42C62" w:rsidRDefault="00057521" w:rsidP="00057521">
            <w:pPr>
              <w:pStyle w:val="TableBodyLeft"/>
              <w:jc w:val="right"/>
              <w:rPr>
                <w:rFonts w:cs="Segoe UI"/>
                <w:szCs w:val="20"/>
              </w:rPr>
            </w:pPr>
            <w:r>
              <w:rPr>
                <w:rFonts w:ascii="Calibri" w:hAnsi="Calibri"/>
                <w:color w:val="000000"/>
                <w:sz w:val="22"/>
                <w:szCs w:val="22"/>
              </w:rPr>
              <w:t>$172,387</w:t>
            </w:r>
          </w:p>
        </w:tc>
        <w:tc>
          <w:tcPr>
            <w:tcW w:w="1297" w:type="dxa"/>
            <w:noWrap/>
            <w:vAlign w:val="bottom"/>
            <w:hideMark/>
          </w:tcPr>
          <w:p w14:paraId="04A16192" w14:textId="5D962242" w:rsidR="00057521" w:rsidRPr="00C42C62" w:rsidRDefault="00057521" w:rsidP="00057521">
            <w:pPr>
              <w:pStyle w:val="TableBodyLeft"/>
              <w:jc w:val="right"/>
              <w:rPr>
                <w:rFonts w:cs="Segoe UI"/>
                <w:szCs w:val="20"/>
              </w:rPr>
            </w:pPr>
            <w:r>
              <w:rPr>
                <w:rFonts w:ascii="Calibri" w:hAnsi="Calibri"/>
                <w:color w:val="000000"/>
                <w:sz w:val="22"/>
                <w:szCs w:val="22"/>
              </w:rPr>
              <w:t>$218,935</w:t>
            </w:r>
          </w:p>
        </w:tc>
        <w:tc>
          <w:tcPr>
            <w:tcW w:w="1297" w:type="dxa"/>
            <w:noWrap/>
            <w:vAlign w:val="bottom"/>
            <w:hideMark/>
          </w:tcPr>
          <w:p w14:paraId="3E28C78D" w14:textId="06C74CF1" w:rsidR="00057521" w:rsidRPr="00C42C62" w:rsidRDefault="00057521" w:rsidP="00057521">
            <w:pPr>
              <w:pStyle w:val="TableBodyLeft"/>
              <w:jc w:val="right"/>
              <w:rPr>
                <w:rFonts w:cs="Segoe UI"/>
                <w:szCs w:val="20"/>
              </w:rPr>
            </w:pPr>
            <w:r>
              <w:rPr>
                <w:rFonts w:ascii="Calibri" w:hAnsi="Calibri"/>
                <w:color w:val="000000"/>
                <w:sz w:val="22"/>
                <w:szCs w:val="22"/>
              </w:rPr>
              <w:t>$134,240</w:t>
            </w:r>
          </w:p>
        </w:tc>
        <w:tc>
          <w:tcPr>
            <w:tcW w:w="1297" w:type="dxa"/>
            <w:noWrap/>
            <w:vAlign w:val="bottom"/>
            <w:hideMark/>
          </w:tcPr>
          <w:p w14:paraId="3D7C37D3" w14:textId="62E5488B" w:rsidR="00057521" w:rsidRPr="00C42C62" w:rsidRDefault="00057521" w:rsidP="00057521">
            <w:pPr>
              <w:pStyle w:val="TableBodyLeft"/>
              <w:jc w:val="right"/>
              <w:rPr>
                <w:rFonts w:cs="Segoe UI"/>
                <w:szCs w:val="20"/>
              </w:rPr>
            </w:pPr>
            <w:r>
              <w:rPr>
                <w:rFonts w:ascii="Calibri" w:hAnsi="Calibri"/>
                <w:color w:val="000000"/>
                <w:sz w:val="22"/>
                <w:szCs w:val="22"/>
              </w:rPr>
              <w:t>$147,326</w:t>
            </w:r>
          </w:p>
        </w:tc>
      </w:tr>
      <w:tr w:rsidR="00057521" w14:paraId="2AF0A6D9" w14:textId="77777777" w:rsidTr="00A8402E">
        <w:tc>
          <w:tcPr>
            <w:tcW w:w="3276" w:type="dxa"/>
            <w:hideMark/>
          </w:tcPr>
          <w:p w14:paraId="19CEC837" w14:textId="70300E3B" w:rsidR="00057521" w:rsidRPr="00C42C62" w:rsidRDefault="00057521" w:rsidP="00057521">
            <w:pPr>
              <w:pStyle w:val="TableBodyLeft"/>
              <w:rPr>
                <w:rFonts w:cs="Segoe UI"/>
                <w:szCs w:val="20"/>
              </w:rPr>
            </w:pPr>
            <w:r w:rsidRPr="00C42C62">
              <w:rPr>
                <w:rFonts w:cs="Segoe UI"/>
                <w:szCs w:val="20"/>
              </w:rPr>
              <w:t>Working Capital p.r.p.a</w:t>
            </w:r>
          </w:p>
        </w:tc>
        <w:tc>
          <w:tcPr>
            <w:tcW w:w="1297" w:type="dxa"/>
            <w:noWrap/>
            <w:vAlign w:val="bottom"/>
            <w:hideMark/>
          </w:tcPr>
          <w:p w14:paraId="2CE39363" w14:textId="1C8AD992" w:rsidR="00057521" w:rsidRPr="00C42C62" w:rsidRDefault="00057521" w:rsidP="00057521">
            <w:pPr>
              <w:pStyle w:val="TableBodyLeft"/>
              <w:jc w:val="right"/>
              <w:rPr>
                <w:rStyle w:val="TableRed"/>
                <w:rFonts w:cs="Segoe UI"/>
                <w:szCs w:val="20"/>
              </w:rPr>
            </w:pPr>
            <w:r>
              <w:rPr>
                <w:rFonts w:ascii="Calibri" w:hAnsi="Calibri"/>
                <w:color w:val="FF0000"/>
                <w:sz w:val="22"/>
                <w:szCs w:val="22"/>
              </w:rPr>
              <w:t>-$31,998</w:t>
            </w:r>
          </w:p>
        </w:tc>
        <w:tc>
          <w:tcPr>
            <w:tcW w:w="1297" w:type="dxa"/>
            <w:noWrap/>
            <w:vAlign w:val="bottom"/>
            <w:hideMark/>
          </w:tcPr>
          <w:p w14:paraId="319A19A7" w14:textId="6A800305" w:rsidR="00057521" w:rsidRPr="00C42C62" w:rsidRDefault="00057521" w:rsidP="00057521">
            <w:pPr>
              <w:pStyle w:val="TableBodyLeft"/>
              <w:jc w:val="right"/>
              <w:rPr>
                <w:rFonts w:cs="Segoe UI"/>
                <w:szCs w:val="20"/>
              </w:rPr>
            </w:pPr>
            <w:r>
              <w:rPr>
                <w:rFonts w:ascii="Calibri" w:hAnsi="Calibri"/>
                <w:color w:val="000000"/>
                <w:sz w:val="22"/>
                <w:szCs w:val="22"/>
              </w:rPr>
              <w:t>$1,840</w:t>
            </w:r>
          </w:p>
        </w:tc>
        <w:tc>
          <w:tcPr>
            <w:tcW w:w="1297" w:type="dxa"/>
            <w:noWrap/>
            <w:vAlign w:val="bottom"/>
            <w:hideMark/>
          </w:tcPr>
          <w:p w14:paraId="7FD6E997" w14:textId="5534C449" w:rsidR="00057521" w:rsidRPr="00C42C62" w:rsidRDefault="00057521" w:rsidP="00057521">
            <w:pPr>
              <w:pStyle w:val="TableBodyLeft"/>
              <w:jc w:val="right"/>
              <w:rPr>
                <w:rStyle w:val="TableRed"/>
                <w:rFonts w:cs="Segoe UI"/>
                <w:szCs w:val="20"/>
              </w:rPr>
            </w:pPr>
            <w:r>
              <w:rPr>
                <w:rFonts w:ascii="Calibri" w:hAnsi="Calibri"/>
                <w:color w:val="FF0000"/>
                <w:sz w:val="22"/>
                <w:szCs w:val="22"/>
              </w:rPr>
              <w:t>-$6,150</w:t>
            </w:r>
          </w:p>
        </w:tc>
        <w:tc>
          <w:tcPr>
            <w:tcW w:w="1297" w:type="dxa"/>
            <w:noWrap/>
            <w:vAlign w:val="bottom"/>
            <w:hideMark/>
          </w:tcPr>
          <w:p w14:paraId="72CC4275" w14:textId="1072B164" w:rsidR="00057521" w:rsidRPr="00C42C62" w:rsidRDefault="00057521" w:rsidP="00057521">
            <w:pPr>
              <w:pStyle w:val="TableBodyLeft"/>
              <w:jc w:val="right"/>
              <w:rPr>
                <w:rStyle w:val="TableRed"/>
                <w:rFonts w:cs="Segoe UI"/>
                <w:szCs w:val="20"/>
              </w:rPr>
            </w:pPr>
            <w:r>
              <w:rPr>
                <w:rFonts w:ascii="Calibri" w:hAnsi="Calibri"/>
                <w:color w:val="FF0000"/>
                <w:sz w:val="22"/>
                <w:szCs w:val="22"/>
              </w:rPr>
              <w:t>-$15,970</w:t>
            </w:r>
          </w:p>
        </w:tc>
        <w:tc>
          <w:tcPr>
            <w:tcW w:w="1297" w:type="dxa"/>
            <w:noWrap/>
            <w:vAlign w:val="bottom"/>
            <w:hideMark/>
          </w:tcPr>
          <w:p w14:paraId="211E8568" w14:textId="38F099D9" w:rsidR="00057521" w:rsidRPr="00C42C62" w:rsidRDefault="00057521" w:rsidP="00057521">
            <w:pPr>
              <w:pStyle w:val="TableBodyLeft"/>
              <w:jc w:val="right"/>
              <w:rPr>
                <w:rStyle w:val="TableRed"/>
                <w:rFonts w:cs="Segoe UI"/>
                <w:szCs w:val="20"/>
              </w:rPr>
            </w:pPr>
            <w:r>
              <w:rPr>
                <w:rFonts w:ascii="Calibri" w:hAnsi="Calibri"/>
                <w:color w:val="FF0000"/>
                <w:sz w:val="22"/>
                <w:szCs w:val="22"/>
              </w:rPr>
              <w:t>-$15,013</w:t>
            </w:r>
          </w:p>
        </w:tc>
      </w:tr>
      <w:tr w:rsidR="00F042FB" w14:paraId="1E7DD57A" w14:textId="77777777" w:rsidTr="00C42C62">
        <w:tc>
          <w:tcPr>
            <w:tcW w:w="3276" w:type="dxa"/>
            <w:noWrap/>
            <w:hideMark/>
          </w:tcPr>
          <w:p w14:paraId="6D3D91EB" w14:textId="4B796333" w:rsidR="00F042FB" w:rsidRPr="00C42C62" w:rsidRDefault="00F042FB" w:rsidP="00C42C62">
            <w:pPr>
              <w:pStyle w:val="TableBodyLeft"/>
              <w:rPr>
                <w:rFonts w:cs="Segoe UI"/>
                <w:szCs w:val="20"/>
              </w:rPr>
            </w:pPr>
            <w:r w:rsidRPr="00C42C62">
              <w:rPr>
                <w:rFonts w:cs="Segoe UI"/>
                <w:szCs w:val="20"/>
              </w:rPr>
              <w:t>Non.Curr</w:t>
            </w:r>
            <w:r w:rsidR="009D42B6" w:rsidRPr="00C42C62">
              <w:rPr>
                <w:rFonts w:cs="Segoe UI"/>
                <w:szCs w:val="20"/>
              </w:rPr>
              <w:t xml:space="preserve"> </w:t>
            </w:r>
            <w:r w:rsidRPr="00C42C62">
              <w:rPr>
                <w:rFonts w:cs="Segoe UI"/>
                <w:szCs w:val="20"/>
              </w:rPr>
              <w:t>Liab</w:t>
            </w:r>
            <w:r w:rsidR="009D42B6" w:rsidRPr="00C42C62">
              <w:rPr>
                <w:rFonts w:cs="Segoe UI"/>
                <w:szCs w:val="20"/>
              </w:rPr>
              <w:t xml:space="preserve"> </w:t>
            </w:r>
            <w:r w:rsidRPr="00C42C62">
              <w:rPr>
                <w:rFonts w:cs="Segoe UI"/>
                <w:szCs w:val="20"/>
              </w:rPr>
              <w:t>as</w:t>
            </w:r>
            <w:r w:rsidR="009D42B6" w:rsidRPr="00C42C62">
              <w:rPr>
                <w:rFonts w:cs="Segoe UI"/>
                <w:szCs w:val="20"/>
              </w:rPr>
              <w:t xml:space="preserve"> </w:t>
            </w:r>
            <w:r w:rsidRPr="00C42C62">
              <w:rPr>
                <w:rFonts w:cs="Segoe UI"/>
                <w:szCs w:val="20"/>
              </w:rPr>
              <w:t>%</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T.Asts.</w:t>
            </w:r>
          </w:p>
        </w:tc>
        <w:tc>
          <w:tcPr>
            <w:tcW w:w="1297" w:type="dxa"/>
            <w:noWrap/>
            <w:hideMark/>
          </w:tcPr>
          <w:p w14:paraId="6E13E253" w14:textId="1E538C9B" w:rsidR="00F042FB" w:rsidRPr="00C42C62" w:rsidRDefault="00057521" w:rsidP="00057521">
            <w:pPr>
              <w:pStyle w:val="TableBodyLeft"/>
              <w:jc w:val="right"/>
              <w:rPr>
                <w:rFonts w:cs="Segoe UI"/>
                <w:szCs w:val="20"/>
              </w:rPr>
            </w:pPr>
            <w:r>
              <w:rPr>
                <w:rFonts w:cs="Segoe UI"/>
                <w:szCs w:val="20"/>
              </w:rPr>
              <w:t>5.8</w:t>
            </w:r>
            <w:r w:rsidR="00F042FB" w:rsidRPr="00C42C62">
              <w:rPr>
                <w:rFonts w:cs="Segoe UI"/>
                <w:szCs w:val="20"/>
              </w:rPr>
              <w:t>%</w:t>
            </w:r>
          </w:p>
        </w:tc>
        <w:tc>
          <w:tcPr>
            <w:tcW w:w="1297" w:type="dxa"/>
            <w:noWrap/>
            <w:hideMark/>
          </w:tcPr>
          <w:p w14:paraId="0BDE7108" w14:textId="6062DB6F" w:rsidR="00F042FB" w:rsidRPr="00C42C62" w:rsidRDefault="00057521" w:rsidP="00057521">
            <w:pPr>
              <w:pStyle w:val="TableBodyLeft"/>
              <w:jc w:val="right"/>
              <w:rPr>
                <w:rFonts w:cs="Segoe UI"/>
                <w:szCs w:val="20"/>
              </w:rPr>
            </w:pPr>
            <w:r>
              <w:rPr>
                <w:rFonts w:cs="Segoe UI"/>
                <w:szCs w:val="20"/>
              </w:rPr>
              <w:t>1.8</w:t>
            </w:r>
            <w:r w:rsidR="00F042FB" w:rsidRPr="00C42C62">
              <w:rPr>
                <w:rFonts w:cs="Segoe UI"/>
                <w:szCs w:val="20"/>
              </w:rPr>
              <w:t>%</w:t>
            </w:r>
          </w:p>
        </w:tc>
        <w:tc>
          <w:tcPr>
            <w:tcW w:w="1297" w:type="dxa"/>
            <w:noWrap/>
            <w:hideMark/>
          </w:tcPr>
          <w:p w14:paraId="6FA30284" w14:textId="6CDA5DB9" w:rsidR="00F042FB" w:rsidRPr="00C42C62" w:rsidRDefault="00057521" w:rsidP="00057521">
            <w:pPr>
              <w:pStyle w:val="TableBodyLeft"/>
              <w:jc w:val="right"/>
              <w:rPr>
                <w:rFonts w:cs="Segoe UI"/>
                <w:szCs w:val="20"/>
              </w:rPr>
            </w:pPr>
            <w:r>
              <w:rPr>
                <w:rFonts w:cs="Segoe UI"/>
                <w:szCs w:val="20"/>
              </w:rPr>
              <w:t>1.7</w:t>
            </w:r>
            <w:r w:rsidR="00F042FB" w:rsidRPr="00C42C62">
              <w:rPr>
                <w:rFonts w:cs="Segoe UI"/>
                <w:szCs w:val="20"/>
              </w:rPr>
              <w:t>%</w:t>
            </w:r>
          </w:p>
        </w:tc>
        <w:tc>
          <w:tcPr>
            <w:tcW w:w="1297" w:type="dxa"/>
            <w:noWrap/>
            <w:hideMark/>
          </w:tcPr>
          <w:p w14:paraId="5BA46E26" w14:textId="7B7AA40C" w:rsidR="00F042FB" w:rsidRPr="00C42C62" w:rsidRDefault="00057521" w:rsidP="00057521">
            <w:pPr>
              <w:pStyle w:val="TableBodyLeft"/>
              <w:jc w:val="right"/>
              <w:rPr>
                <w:rFonts w:cs="Segoe UI"/>
                <w:szCs w:val="20"/>
              </w:rPr>
            </w:pPr>
            <w:r>
              <w:rPr>
                <w:rFonts w:cs="Segoe UI"/>
                <w:szCs w:val="20"/>
              </w:rPr>
              <w:t>7.7</w:t>
            </w:r>
            <w:r w:rsidR="00F042FB" w:rsidRPr="00C42C62">
              <w:rPr>
                <w:rFonts w:cs="Segoe UI"/>
                <w:szCs w:val="20"/>
              </w:rPr>
              <w:t>%</w:t>
            </w:r>
          </w:p>
        </w:tc>
        <w:tc>
          <w:tcPr>
            <w:tcW w:w="1297" w:type="dxa"/>
            <w:noWrap/>
            <w:hideMark/>
          </w:tcPr>
          <w:p w14:paraId="4E228CBC" w14:textId="7C44173F" w:rsidR="00F042FB" w:rsidRPr="00C42C62" w:rsidRDefault="00057521" w:rsidP="00057521">
            <w:pPr>
              <w:pStyle w:val="TableBodyLeft"/>
              <w:jc w:val="right"/>
              <w:rPr>
                <w:rFonts w:cs="Segoe UI"/>
                <w:szCs w:val="20"/>
              </w:rPr>
            </w:pPr>
            <w:r>
              <w:rPr>
                <w:rFonts w:cs="Segoe UI"/>
                <w:szCs w:val="20"/>
              </w:rPr>
              <w:t>5.9</w:t>
            </w:r>
            <w:r w:rsidR="00F042FB" w:rsidRPr="00C42C62">
              <w:rPr>
                <w:rFonts w:cs="Segoe UI"/>
                <w:szCs w:val="20"/>
              </w:rPr>
              <w:t>%</w:t>
            </w:r>
          </w:p>
        </w:tc>
      </w:tr>
      <w:tr w:rsidR="00057521" w14:paraId="52335F46" w14:textId="77777777" w:rsidTr="00A8402E">
        <w:tc>
          <w:tcPr>
            <w:tcW w:w="3276" w:type="dxa"/>
            <w:noWrap/>
            <w:hideMark/>
          </w:tcPr>
          <w:p w14:paraId="5C73603E" w14:textId="543B987E" w:rsidR="00057521" w:rsidRPr="00C42C62" w:rsidRDefault="00057521" w:rsidP="00057521">
            <w:pPr>
              <w:pStyle w:val="TableBodyLeft"/>
              <w:rPr>
                <w:rFonts w:cs="Segoe UI"/>
                <w:szCs w:val="20"/>
              </w:rPr>
            </w:pPr>
            <w:r w:rsidRPr="00C42C62">
              <w:rPr>
                <w:rFonts w:cs="Segoe UI"/>
                <w:szCs w:val="20"/>
              </w:rPr>
              <w:t>RADs as % of T. Asts</w:t>
            </w:r>
          </w:p>
        </w:tc>
        <w:tc>
          <w:tcPr>
            <w:tcW w:w="1297" w:type="dxa"/>
            <w:noWrap/>
            <w:vAlign w:val="bottom"/>
            <w:hideMark/>
          </w:tcPr>
          <w:p w14:paraId="514009D5" w14:textId="200F74FC" w:rsidR="00057521" w:rsidRPr="00C42C62" w:rsidRDefault="00057521" w:rsidP="00057521">
            <w:pPr>
              <w:pStyle w:val="TableBodyLeft"/>
              <w:jc w:val="right"/>
              <w:rPr>
                <w:rFonts w:cs="Segoe UI"/>
                <w:szCs w:val="20"/>
              </w:rPr>
            </w:pPr>
            <w:r>
              <w:rPr>
                <w:rFonts w:ascii="Calibri" w:hAnsi="Calibri"/>
                <w:color w:val="000000"/>
                <w:sz w:val="22"/>
                <w:szCs w:val="22"/>
              </w:rPr>
              <w:t>36.1%</w:t>
            </w:r>
          </w:p>
        </w:tc>
        <w:tc>
          <w:tcPr>
            <w:tcW w:w="1297" w:type="dxa"/>
            <w:noWrap/>
            <w:vAlign w:val="bottom"/>
            <w:hideMark/>
          </w:tcPr>
          <w:p w14:paraId="20C60C05" w14:textId="1BD55F3E" w:rsidR="00057521" w:rsidRPr="00C42C62" w:rsidRDefault="00057521" w:rsidP="00057521">
            <w:pPr>
              <w:pStyle w:val="TableBodyLeft"/>
              <w:jc w:val="right"/>
              <w:rPr>
                <w:rFonts w:cs="Segoe UI"/>
                <w:szCs w:val="20"/>
              </w:rPr>
            </w:pPr>
            <w:r>
              <w:rPr>
                <w:rFonts w:ascii="Calibri" w:hAnsi="Calibri"/>
                <w:color w:val="000000"/>
                <w:sz w:val="22"/>
                <w:szCs w:val="22"/>
              </w:rPr>
              <w:t>25.3%</w:t>
            </w:r>
          </w:p>
        </w:tc>
        <w:tc>
          <w:tcPr>
            <w:tcW w:w="1297" w:type="dxa"/>
            <w:noWrap/>
            <w:vAlign w:val="bottom"/>
            <w:hideMark/>
          </w:tcPr>
          <w:p w14:paraId="68C7D4E9" w14:textId="7795682D" w:rsidR="00057521" w:rsidRPr="00C42C62" w:rsidRDefault="00057521" w:rsidP="00057521">
            <w:pPr>
              <w:pStyle w:val="TableBodyLeft"/>
              <w:jc w:val="right"/>
              <w:rPr>
                <w:rFonts w:cs="Segoe UI"/>
                <w:szCs w:val="20"/>
              </w:rPr>
            </w:pPr>
            <w:r>
              <w:rPr>
                <w:rFonts w:ascii="Calibri" w:hAnsi="Calibri"/>
                <w:color w:val="000000"/>
                <w:sz w:val="22"/>
                <w:szCs w:val="22"/>
              </w:rPr>
              <w:t>24.9%</w:t>
            </w:r>
          </w:p>
        </w:tc>
        <w:tc>
          <w:tcPr>
            <w:tcW w:w="1297" w:type="dxa"/>
            <w:noWrap/>
            <w:vAlign w:val="bottom"/>
            <w:hideMark/>
          </w:tcPr>
          <w:p w14:paraId="553FD838" w14:textId="260F29A2" w:rsidR="00057521" w:rsidRPr="00C42C62" w:rsidRDefault="00057521" w:rsidP="00057521">
            <w:pPr>
              <w:pStyle w:val="TableBodyLeft"/>
              <w:jc w:val="right"/>
              <w:rPr>
                <w:rFonts w:cs="Segoe UI"/>
                <w:szCs w:val="20"/>
              </w:rPr>
            </w:pPr>
            <w:r>
              <w:rPr>
                <w:rFonts w:ascii="Calibri" w:hAnsi="Calibri"/>
                <w:color w:val="000000"/>
                <w:sz w:val="22"/>
                <w:szCs w:val="22"/>
              </w:rPr>
              <w:t>38.3%</w:t>
            </w:r>
          </w:p>
        </w:tc>
        <w:tc>
          <w:tcPr>
            <w:tcW w:w="1297" w:type="dxa"/>
            <w:noWrap/>
            <w:vAlign w:val="bottom"/>
            <w:hideMark/>
          </w:tcPr>
          <w:p w14:paraId="0D56B390" w14:textId="2390547C" w:rsidR="00057521" w:rsidRPr="00C42C62" w:rsidRDefault="00057521" w:rsidP="00057521">
            <w:pPr>
              <w:pStyle w:val="TableBodyLeft"/>
              <w:jc w:val="right"/>
              <w:rPr>
                <w:rFonts w:cs="Segoe UI"/>
                <w:szCs w:val="20"/>
              </w:rPr>
            </w:pPr>
            <w:r>
              <w:rPr>
                <w:rFonts w:ascii="Calibri" w:hAnsi="Calibri"/>
                <w:color w:val="000000"/>
                <w:sz w:val="22"/>
                <w:szCs w:val="22"/>
              </w:rPr>
              <w:t>34.7%</w:t>
            </w:r>
          </w:p>
        </w:tc>
      </w:tr>
      <w:tr w:rsidR="00057521" w14:paraId="2DEE950F" w14:textId="77777777" w:rsidTr="00A8402E">
        <w:tc>
          <w:tcPr>
            <w:tcW w:w="3276" w:type="dxa"/>
            <w:noWrap/>
            <w:hideMark/>
          </w:tcPr>
          <w:p w14:paraId="17DAD09B" w14:textId="06861136" w:rsidR="00057521" w:rsidRPr="00C42C62" w:rsidRDefault="00057521" w:rsidP="00057521">
            <w:pPr>
              <w:pStyle w:val="TableBodyLeft"/>
              <w:rPr>
                <w:rFonts w:cs="Segoe UI"/>
                <w:szCs w:val="20"/>
              </w:rPr>
            </w:pPr>
            <w:r w:rsidRPr="00C42C62">
              <w:rPr>
                <w:rFonts w:cs="Segoe UI"/>
                <w:szCs w:val="20"/>
              </w:rPr>
              <w:t>Net Worth as % T.Asts</w:t>
            </w:r>
          </w:p>
        </w:tc>
        <w:tc>
          <w:tcPr>
            <w:tcW w:w="1297" w:type="dxa"/>
            <w:noWrap/>
            <w:vAlign w:val="bottom"/>
            <w:hideMark/>
          </w:tcPr>
          <w:p w14:paraId="40818B6C" w14:textId="43ABBE03" w:rsidR="00057521" w:rsidRPr="00C42C62" w:rsidRDefault="00057521" w:rsidP="00057521">
            <w:pPr>
              <w:pStyle w:val="TableBodyLeft"/>
              <w:jc w:val="right"/>
              <w:rPr>
                <w:rFonts w:cs="Segoe UI"/>
                <w:szCs w:val="20"/>
              </w:rPr>
            </w:pPr>
            <w:r>
              <w:rPr>
                <w:rFonts w:ascii="Calibri" w:hAnsi="Calibri"/>
                <w:color w:val="000000"/>
                <w:sz w:val="22"/>
                <w:szCs w:val="22"/>
              </w:rPr>
              <w:t>50.6%</w:t>
            </w:r>
          </w:p>
        </w:tc>
        <w:tc>
          <w:tcPr>
            <w:tcW w:w="1297" w:type="dxa"/>
            <w:noWrap/>
            <w:vAlign w:val="bottom"/>
            <w:hideMark/>
          </w:tcPr>
          <w:p w14:paraId="44CE8227" w14:textId="164BD311" w:rsidR="00057521" w:rsidRPr="00C42C62" w:rsidRDefault="00057521" w:rsidP="00057521">
            <w:pPr>
              <w:pStyle w:val="TableBodyLeft"/>
              <w:jc w:val="right"/>
              <w:rPr>
                <w:rFonts w:cs="Segoe UI"/>
                <w:szCs w:val="20"/>
              </w:rPr>
            </w:pPr>
            <w:r>
              <w:rPr>
                <w:rFonts w:ascii="Calibri" w:hAnsi="Calibri"/>
                <w:color w:val="000000"/>
                <w:sz w:val="22"/>
                <w:szCs w:val="22"/>
              </w:rPr>
              <w:t>72.9%</w:t>
            </w:r>
          </w:p>
        </w:tc>
        <w:tc>
          <w:tcPr>
            <w:tcW w:w="1297" w:type="dxa"/>
            <w:noWrap/>
            <w:vAlign w:val="bottom"/>
            <w:hideMark/>
          </w:tcPr>
          <w:p w14:paraId="4163FCCB" w14:textId="208C75F9" w:rsidR="00057521" w:rsidRPr="00C42C62" w:rsidRDefault="00057521" w:rsidP="00057521">
            <w:pPr>
              <w:pStyle w:val="TableBodyLeft"/>
              <w:jc w:val="right"/>
              <w:rPr>
                <w:rFonts w:cs="Segoe UI"/>
                <w:szCs w:val="20"/>
              </w:rPr>
            </w:pPr>
            <w:r>
              <w:rPr>
                <w:rFonts w:ascii="Calibri" w:hAnsi="Calibri"/>
                <w:color w:val="000000"/>
                <w:sz w:val="22"/>
                <w:szCs w:val="22"/>
              </w:rPr>
              <w:t>68.6%</w:t>
            </w:r>
          </w:p>
        </w:tc>
        <w:tc>
          <w:tcPr>
            <w:tcW w:w="1297" w:type="dxa"/>
            <w:noWrap/>
            <w:vAlign w:val="bottom"/>
            <w:hideMark/>
          </w:tcPr>
          <w:p w14:paraId="33E5BD6E" w14:textId="792260B1" w:rsidR="00057521" w:rsidRPr="00C42C62" w:rsidRDefault="00057521" w:rsidP="00057521">
            <w:pPr>
              <w:pStyle w:val="TableBodyLeft"/>
              <w:jc w:val="right"/>
              <w:rPr>
                <w:rFonts w:cs="Segoe UI"/>
                <w:szCs w:val="20"/>
              </w:rPr>
            </w:pPr>
            <w:r>
              <w:rPr>
                <w:rFonts w:ascii="Calibri" w:hAnsi="Calibri"/>
                <w:color w:val="000000"/>
                <w:sz w:val="22"/>
                <w:szCs w:val="22"/>
              </w:rPr>
              <w:t>52.3%</w:t>
            </w:r>
          </w:p>
        </w:tc>
        <w:tc>
          <w:tcPr>
            <w:tcW w:w="1297" w:type="dxa"/>
            <w:noWrap/>
            <w:vAlign w:val="bottom"/>
            <w:hideMark/>
          </w:tcPr>
          <w:p w14:paraId="0FA0FBF5" w14:textId="74F7E0B1" w:rsidR="00057521" w:rsidRPr="00C42C62" w:rsidRDefault="00057521" w:rsidP="00057521">
            <w:pPr>
              <w:pStyle w:val="TableBodyLeft"/>
              <w:jc w:val="right"/>
              <w:rPr>
                <w:rFonts w:cs="Segoe UI"/>
                <w:szCs w:val="20"/>
              </w:rPr>
            </w:pPr>
            <w:r>
              <w:rPr>
                <w:rFonts w:ascii="Calibri" w:hAnsi="Calibri"/>
                <w:color w:val="000000"/>
                <w:sz w:val="22"/>
                <w:szCs w:val="22"/>
              </w:rPr>
              <w:t>56.7%</w:t>
            </w:r>
          </w:p>
        </w:tc>
      </w:tr>
      <w:tr w:rsidR="00F042FB" w14:paraId="22BAF678" w14:textId="77777777" w:rsidTr="00C42C62">
        <w:tc>
          <w:tcPr>
            <w:tcW w:w="3276" w:type="dxa"/>
            <w:shd w:val="clear" w:color="auto" w:fill="F2F2F2" w:themeFill="background1" w:themeFillShade="F2"/>
            <w:noWrap/>
            <w:hideMark/>
          </w:tcPr>
          <w:p w14:paraId="45F8DC73" w14:textId="60D98701" w:rsidR="00F042FB" w:rsidRPr="00C42C62" w:rsidRDefault="00F042FB" w:rsidP="00C42C62">
            <w:pPr>
              <w:pStyle w:val="TableBodyLeft"/>
              <w:rPr>
                <w:rFonts w:cs="Segoe UI"/>
                <w:b/>
                <w:bCs/>
                <w:szCs w:val="20"/>
              </w:rPr>
            </w:pPr>
            <w:r w:rsidRPr="00C42C62">
              <w:rPr>
                <w:rFonts w:cs="Segoe UI"/>
                <w:b/>
                <w:bCs/>
                <w:szCs w:val="20"/>
              </w:rPr>
              <w:t>Viability</w:t>
            </w:r>
          </w:p>
        </w:tc>
        <w:tc>
          <w:tcPr>
            <w:tcW w:w="1297" w:type="dxa"/>
            <w:shd w:val="clear" w:color="auto" w:fill="F2F2F2" w:themeFill="background1" w:themeFillShade="F2"/>
            <w:noWrap/>
            <w:hideMark/>
          </w:tcPr>
          <w:p w14:paraId="772E0177" w14:textId="141D2AD3"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3AFB1C54" w14:textId="3E00A4FD"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4E7AA426" w14:textId="39C64A90"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51F81348" w14:textId="07274930" w:rsidR="00F042FB" w:rsidRPr="00C42C62" w:rsidRDefault="00F042FB" w:rsidP="00C42C62">
            <w:pPr>
              <w:pStyle w:val="TableBodyLeft"/>
              <w:jc w:val="right"/>
              <w:rPr>
                <w:rFonts w:cs="Segoe UI"/>
                <w:szCs w:val="20"/>
              </w:rPr>
            </w:pPr>
          </w:p>
        </w:tc>
        <w:tc>
          <w:tcPr>
            <w:tcW w:w="1297" w:type="dxa"/>
            <w:shd w:val="clear" w:color="auto" w:fill="F2F2F2" w:themeFill="background1" w:themeFillShade="F2"/>
            <w:noWrap/>
            <w:hideMark/>
          </w:tcPr>
          <w:p w14:paraId="350883F4" w14:textId="28EA3702" w:rsidR="00F042FB" w:rsidRPr="00C42C62" w:rsidRDefault="009D42B6" w:rsidP="00C42C62">
            <w:pPr>
              <w:pStyle w:val="TableBodyLeft"/>
              <w:jc w:val="right"/>
              <w:rPr>
                <w:rFonts w:cs="Segoe UI"/>
                <w:szCs w:val="20"/>
              </w:rPr>
            </w:pPr>
            <w:r w:rsidRPr="00C42C62">
              <w:rPr>
                <w:rFonts w:cs="Segoe UI"/>
                <w:b/>
                <w:bCs/>
                <w:szCs w:val="20"/>
              </w:rPr>
              <w:t xml:space="preserve"> </w:t>
            </w:r>
          </w:p>
        </w:tc>
      </w:tr>
      <w:tr w:rsidR="00F042FB" w14:paraId="4C7DA489" w14:textId="77777777" w:rsidTr="00C42C62">
        <w:tc>
          <w:tcPr>
            <w:tcW w:w="3276" w:type="dxa"/>
            <w:noWrap/>
            <w:hideMark/>
          </w:tcPr>
          <w:p w14:paraId="798E105D" w14:textId="73084C22" w:rsidR="00F042FB" w:rsidRPr="00C42C62" w:rsidRDefault="00F042FB" w:rsidP="00C42C62">
            <w:pPr>
              <w:pStyle w:val="TableBodyLeft"/>
              <w:rPr>
                <w:rFonts w:cs="Segoe UI"/>
                <w:szCs w:val="20"/>
              </w:rPr>
            </w:pPr>
            <w:r w:rsidRPr="00C42C62">
              <w:rPr>
                <w:rFonts w:cs="Segoe UI"/>
                <w:szCs w:val="20"/>
              </w:rPr>
              <w:t>Current</w:t>
            </w:r>
            <w:r w:rsidR="009D42B6" w:rsidRPr="00C42C62">
              <w:rPr>
                <w:rFonts w:cs="Segoe UI"/>
                <w:szCs w:val="20"/>
              </w:rPr>
              <w:t xml:space="preserve"> </w:t>
            </w:r>
            <w:r w:rsidRPr="00C42C62">
              <w:rPr>
                <w:rFonts w:cs="Segoe UI"/>
                <w:szCs w:val="20"/>
              </w:rPr>
              <w:t>ratio</w:t>
            </w:r>
          </w:p>
        </w:tc>
        <w:tc>
          <w:tcPr>
            <w:tcW w:w="1297" w:type="dxa"/>
            <w:noWrap/>
            <w:hideMark/>
          </w:tcPr>
          <w:p w14:paraId="5A16B785" w14:textId="48CAC009" w:rsidR="00F042FB" w:rsidRPr="00C42C62" w:rsidRDefault="00057521" w:rsidP="00C42C62">
            <w:pPr>
              <w:pStyle w:val="TableBodyLeft"/>
              <w:jc w:val="right"/>
              <w:rPr>
                <w:rFonts w:cs="Segoe UI"/>
                <w:szCs w:val="20"/>
              </w:rPr>
            </w:pPr>
            <w:r>
              <w:rPr>
                <w:rFonts w:cs="Segoe UI"/>
                <w:szCs w:val="20"/>
              </w:rPr>
              <w:t>0.74</w:t>
            </w:r>
          </w:p>
        </w:tc>
        <w:tc>
          <w:tcPr>
            <w:tcW w:w="1297" w:type="dxa"/>
            <w:noWrap/>
            <w:hideMark/>
          </w:tcPr>
          <w:p w14:paraId="348B4D59" w14:textId="08CCCF51" w:rsidR="00F042FB" w:rsidRPr="00C42C62" w:rsidRDefault="00057521" w:rsidP="00C42C62">
            <w:pPr>
              <w:pStyle w:val="TableBodyLeft"/>
              <w:jc w:val="right"/>
              <w:rPr>
                <w:rFonts w:cs="Segoe UI"/>
                <w:szCs w:val="20"/>
              </w:rPr>
            </w:pPr>
            <w:r>
              <w:rPr>
                <w:rFonts w:cs="Segoe UI"/>
                <w:szCs w:val="20"/>
              </w:rPr>
              <w:t>1.03</w:t>
            </w:r>
          </w:p>
        </w:tc>
        <w:tc>
          <w:tcPr>
            <w:tcW w:w="1297" w:type="dxa"/>
            <w:noWrap/>
            <w:hideMark/>
          </w:tcPr>
          <w:p w14:paraId="5F23159D" w14:textId="2DA40BA5" w:rsidR="00F042FB" w:rsidRPr="00C42C62" w:rsidRDefault="00057521" w:rsidP="00C42C62">
            <w:pPr>
              <w:pStyle w:val="TableBodyLeft"/>
              <w:jc w:val="right"/>
              <w:rPr>
                <w:rFonts w:cs="Segoe UI"/>
                <w:szCs w:val="20"/>
              </w:rPr>
            </w:pPr>
            <w:r>
              <w:rPr>
                <w:rFonts w:cs="Segoe UI"/>
                <w:szCs w:val="20"/>
              </w:rPr>
              <w:t>0.93</w:t>
            </w:r>
          </w:p>
        </w:tc>
        <w:tc>
          <w:tcPr>
            <w:tcW w:w="1297" w:type="dxa"/>
            <w:noWrap/>
            <w:hideMark/>
          </w:tcPr>
          <w:p w14:paraId="60011069" w14:textId="405F3E63"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0.84</w:t>
            </w:r>
            <w:r w:rsidRPr="00C42C62">
              <w:rPr>
                <w:rFonts w:cs="Segoe UI"/>
                <w:szCs w:val="20"/>
              </w:rPr>
              <w:t xml:space="preserve"> </w:t>
            </w:r>
          </w:p>
        </w:tc>
        <w:tc>
          <w:tcPr>
            <w:tcW w:w="1297" w:type="dxa"/>
            <w:noWrap/>
            <w:hideMark/>
          </w:tcPr>
          <w:p w14:paraId="23DF66F6" w14:textId="6A8DF439" w:rsidR="00F042FB" w:rsidRPr="00C42C62" w:rsidRDefault="00057521" w:rsidP="00C42C62">
            <w:pPr>
              <w:pStyle w:val="TableBodyLeft"/>
              <w:jc w:val="right"/>
              <w:rPr>
                <w:rFonts w:cs="Segoe UI"/>
                <w:szCs w:val="20"/>
              </w:rPr>
            </w:pPr>
            <w:r>
              <w:rPr>
                <w:rFonts w:cs="Segoe UI"/>
                <w:szCs w:val="20"/>
              </w:rPr>
              <w:t>0.85</w:t>
            </w:r>
          </w:p>
        </w:tc>
      </w:tr>
      <w:tr w:rsidR="00057521" w14:paraId="1F309D2C" w14:textId="77777777" w:rsidTr="00A8402E">
        <w:tc>
          <w:tcPr>
            <w:tcW w:w="3276" w:type="dxa"/>
            <w:noWrap/>
            <w:hideMark/>
          </w:tcPr>
          <w:p w14:paraId="0B1E0C51" w14:textId="29FF9B75" w:rsidR="00057521" w:rsidRPr="00C42C62" w:rsidRDefault="00057521" w:rsidP="00057521">
            <w:pPr>
              <w:pStyle w:val="TableBodyLeft"/>
              <w:rPr>
                <w:rFonts w:cs="Segoe UI"/>
                <w:szCs w:val="20"/>
              </w:rPr>
            </w:pPr>
            <w:r w:rsidRPr="00C42C62">
              <w:rPr>
                <w:rFonts w:cs="Segoe UI"/>
                <w:szCs w:val="20"/>
              </w:rPr>
              <w:t>Interest coverage</w:t>
            </w:r>
          </w:p>
        </w:tc>
        <w:tc>
          <w:tcPr>
            <w:tcW w:w="1297" w:type="dxa"/>
            <w:noWrap/>
            <w:vAlign w:val="bottom"/>
            <w:hideMark/>
          </w:tcPr>
          <w:p w14:paraId="1ACB2C29" w14:textId="686156F5" w:rsidR="00057521" w:rsidRPr="00C42C62" w:rsidRDefault="00057521" w:rsidP="00057521">
            <w:pPr>
              <w:pStyle w:val="TableBodyLeft"/>
              <w:jc w:val="right"/>
              <w:rPr>
                <w:rFonts w:cs="Segoe UI"/>
                <w:szCs w:val="20"/>
              </w:rPr>
            </w:pPr>
            <w:r>
              <w:rPr>
                <w:rFonts w:ascii="Calibri" w:hAnsi="Calibri"/>
                <w:color w:val="000000"/>
                <w:sz w:val="22"/>
                <w:szCs w:val="22"/>
              </w:rPr>
              <w:t xml:space="preserve"> 309.5 times </w:t>
            </w:r>
          </w:p>
        </w:tc>
        <w:tc>
          <w:tcPr>
            <w:tcW w:w="1297" w:type="dxa"/>
            <w:noWrap/>
            <w:vAlign w:val="bottom"/>
            <w:hideMark/>
          </w:tcPr>
          <w:p w14:paraId="7F69E53A" w14:textId="55E89E91" w:rsidR="00057521" w:rsidRPr="00C42C62" w:rsidRDefault="00057521" w:rsidP="00057521">
            <w:pPr>
              <w:pStyle w:val="TableBodyLeft"/>
              <w:jc w:val="right"/>
              <w:rPr>
                <w:rFonts w:cs="Segoe UI"/>
                <w:szCs w:val="20"/>
              </w:rPr>
            </w:pPr>
            <w:r>
              <w:rPr>
                <w:rFonts w:ascii="Calibri" w:hAnsi="Calibri"/>
                <w:color w:val="000000"/>
                <w:sz w:val="22"/>
                <w:szCs w:val="22"/>
              </w:rPr>
              <w:t xml:space="preserve"> 248.3 times </w:t>
            </w:r>
          </w:p>
        </w:tc>
        <w:tc>
          <w:tcPr>
            <w:tcW w:w="1297" w:type="dxa"/>
            <w:noWrap/>
            <w:vAlign w:val="bottom"/>
            <w:hideMark/>
          </w:tcPr>
          <w:p w14:paraId="1C8BD516" w14:textId="2B9EE3DE" w:rsidR="00057521" w:rsidRPr="00C42C62" w:rsidRDefault="00057521" w:rsidP="00057521">
            <w:pPr>
              <w:pStyle w:val="TableBodyLeft"/>
              <w:jc w:val="right"/>
              <w:rPr>
                <w:rFonts w:cs="Segoe UI"/>
                <w:szCs w:val="20"/>
              </w:rPr>
            </w:pPr>
            <w:r>
              <w:rPr>
                <w:rFonts w:ascii="Calibri" w:hAnsi="Calibri"/>
                <w:color w:val="000000"/>
                <w:sz w:val="22"/>
                <w:szCs w:val="22"/>
              </w:rPr>
              <w:t xml:space="preserve"> 18.2 times </w:t>
            </w:r>
          </w:p>
        </w:tc>
        <w:tc>
          <w:tcPr>
            <w:tcW w:w="1297" w:type="dxa"/>
            <w:noWrap/>
            <w:vAlign w:val="bottom"/>
            <w:hideMark/>
          </w:tcPr>
          <w:p w14:paraId="3B7A7FF0" w14:textId="3B0B0C58" w:rsidR="00057521" w:rsidRPr="00C42C62" w:rsidRDefault="00057521" w:rsidP="00057521">
            <w:pPr>
              <w:pStyle w:val="TableBodyLeft"/>
              <w:jc w:val="right"/>
              <w:rPr>
                <w:rStyle w:val="TableRed"/>
                <w:rFonts w:cs="Segoe UI"/>
                <w:szCs w:val="20"/>
              </w:rPr>
            </w:pPr>
            <w:r>
              <w:rPr>
                <w:rFonts w:ascii="Tahoma" w:hAnsi="Tahoma" w:cs="Tahoma"/>
                <w:color w:val="FF0000"/>
                <w:szCs w:val="20"/>
              </w:rPr>
              <w:t>-129.8 times</w:t>
            </w:r>
          </w:p>
        </w:tc>
        <w:tc>
          <w:tcPr>
            <w:tcW w:w="1297" w:type="dxa"/>
            <w:noWrap/>
            <w:vAlign w:val="bottom"/>
            <w:hideMark/>
          </w:tcPr>
          <w:p w14:paraId="658AF6F2" w14:textId="49377F98" w:rsidR="00057521" w:rsidRPr="00C42C62" w:rsidRDefault="00057521" w:rsidP="00057521">
            <w:pPr>
              <w:pStyle w:val="TableBodyLeft"/>
              <w:jc w:val="right"/>
              <w:rPr>
                <w:rStyle w:val="TableRed"/>
                <w:rFonts w:cs="Segoe UI"/>
                <w:szCs w:val="20"/>
              </w:rPr>
            </w:pPr>
            <w:r>
              <w:rPr>
                <w:rFonts w:ascii="Tahoma" w:hAnsi="Tahoma" w:cs="Tahoma"/>
                <w:color w:val="FF0000"/>
                <w:szCs w:val="20"/>
              </w:rPr>
              <w:t xml:space="preserve"> -7.4 times </w:t>
            </w:r>
          </w:p>
        </w:tc>
      </w:tr>
      <w:tr w:rsidR="00057521" w14:paraId="6DEA26F1" w14:textId="77777777" w:rsidTr="00A8402E">
        <w:tc>
          <w:tcPr>
            <w:tcW w:w="3276" w:type="dxa"/>
            <w:noWrap/>
            <w:hideMark/>
          </w:tcPr>
          <w:p w14:paraId="270A731C" w14:textId="133B8042" w:rsidR="00057521" w:rsidRPr="00C42C62" w:rsidRDefault="00057521" w:rsidP="00057521">
            <w:pPr>
              <w:pStyle w:val="TableBodyLeft"/>
              <w:rPr>
                <w:rFonts w:cs="Segoe UI"/>
                <w:szCs w:val="20"/>
              </w:rPr>
            </w:pPr>
            <w:r w:rsidRPr="00C42C62">
              <w:rPr>
                <w:rFonts w:cs="Segoe UI"/>
                <w:szCs w:val="20"/>
              </w:rPr>
              <w:t>NPBT margin</w:t>
            </w:r>
          </w:p>
        </w:tc>
        <w:tc>
          <w:tcPr>
            <w:tcW w:w="1297" w:type="dxa"/>
            <w:noWrap/>
            <w:vAlign w:val="bottom"/>
            <w:hideMark/>
          </w:tcPr>
          <w:p w14:paraId="56EEAFA5" w14:textId="2822ADFE" w:rsidR="00057521" w:rsidRPr="00C42C62" w:rsidRDefault="00057521" w:rsidP="00057521">
            <w:pPr>
              <w:pStyle w:val="TableBodyLeft"/>
              <w:jc w:val="right"/>
              <w:rPr>
                <w:rFonts w:cs="Segoe UI"/>
                <w:szCs w:val="20"/>
              </w:rPr>
            </w:pPr>
            <w:r>
              <w:rPr>
                <w:rFonts w:ascii="Calibri" w:hAnsi="Calibri"/>
                <w:color w:val="000000"/>
                <w:sz w:val="22"/>
                <w:szCs w:val="22"/>
              </w:rPr>
              <w:t>22.0%</w:t>
            </w:r>
          </w:p>
        </w:tc>
        <w:tc>
          <w:tcPr>
            <w:tcW w:w="1297" w:type="dxa"/>
            <w:noWrap/>
            <w:vAlign w:val="bottom"/>
            <w:hideMark/>
          </w:tcPr>
          <w:p w14:paraId="1DD528CE" w14:textId="3625FBEC" w:rsidR="00057521" w:rsidRPr="00C42C62" w:rsidRDefault="00057521" w:rsidP="00057521">
            <w:pPr>
              <w:pStyle w:val="TableBodyLeft"/>
              <w:jc w:val="right"/>
              <w:rPr>
                <w:rFonts w:cs="Segoe UI"/>
                <w:szCs w:val="20"/>
              </w:rPr>
            </w:pPr>
            <w:r>
              <w:rPr>
                <w:rFonts w:ascii="Calibri" w:hAnsi="Calibri"/>
                <w:color w:val="000000"/>
                <w:sz w:val="22"/>
                <w:szCs w:val="22"/>
              </w:rPr>
              <w:t>2.2%</w:t>
            </w:r>
          </w:p>
        </w:tc>
        <w:tc>
          <w:tcPr>
            <w:tcW w:w="1297" w:type="dxa"/>
            <w:noWrap/>
            <w:vAlign w:val="bottom"/>
            <w:hideMark/>
          </w:tcPr>
          <w:p w14:paraId="158B34D7" w14:textId="758D771C" w:rsidR="00057521" w:rsidRPr="00C42C62" w:rsidRDefault="00057521" w:rsidP="00057521">
            <w:pPr>
              <w:pStyle w:val="TableBodyLeft"/>
              <w:jc w:val="right"/>
              <w:rPr>
                <w:rStyle w:val="TableRed"/>
                <w:rFonts w:cs="Segoe UI"/>
                <w:szCs w:val="20"/>
              </w:rPr>
            </w:pPr>
            <w:r>
              <w:rPr>
                <w:rFonts w:ascii="Calibri" w:hAnsi="Calibri"/>
                <w:color w:val="000000"/>
                <w:sz w:val="22"/>
                <w:szCs w:val="22"/>
              </w:rPr>
              <w:t>-4.4%</w:t>
            </w:r>
          </w:p>
        </w:tc>
        <w:tc>
          <w:tcPr>
            <w:tcW w:w="1297" w:type="dxa"/>
            <w:noWrap/>
            <w:vAlign w:val="bottom"/>
            <w:hideMark/>
          </w:tcPr>
          <w:p w14:paraId="1876D2F5" w14:textId="7FBA3B66" w:rsidR="00057521" w:rsidRPr="00C42C62" w:rsidRDefault="00057521" w:rsidP="00057521">
            <w:pPr>
              <w:pStyle w:val="TableBodyLeft"/>
              <w:jc w:val="right"/>
              <w:rPr>
                <w:rStyle w:val="TableRed"/>
                <w:rFonts w:cs="Segoe UI"/>
                <w:szCs w:val="20"/>
              </w:rPr>
            </w:pPr>
            <w:r>
              <w:rPr>
                <w:rFonts w:ascii="Calibri" w:hAnsi="Calibri"/>
                <w:color w:val="FF0000"/>
                <w:sz w:val="22"/>
                <w:szCs w:val="22"/>
              </w:rPr>
              <w:t>-26.3%</w:t>
            </w:r>
          </w:p>
        </w:tc>
        <w:tc>
          <w:tcPr>
            <w:tcW w:w="1297" w:type="dxa"/>
            <w:noWrap/>
            <w:vAlign w:val="bottom"/>
            <w:hideMark/>
          </w:tcPr>
          <w:p w14:paraId="2187B2FC" w14:textId="741CE095" w:rsidR="00057521" w:rsidRPr="00C42C62" w:rsidRDefault="00057521" w:rsidP="00057521">
            <w:pPr>
              <w:pStyle w:val="TableBodyLeft"/>
              <w:jc w:val="right"/>
              <w:rPr>
                <w:rStyle w:val="TableRed"/>
                <w:rFonts w:cs="Segoe UI"/>
                <w:szCs w:val="20"/>
              </w:rPr>
            </w:pPr>
            <w:r>
              <w:rPr>
                <w:rFonts w:ascii="Calibri" w:hAnsi="Calibri"/>
                <w:color w:val="FF0000"/>
                <w:sz w:val="22"/>
                <w:szCs w:val="22"/>
              </w:rPr>
              <w:t>-6.8%</w:t>
            </w:r>
          </w:p>
        </w:tc>
      </w:tr>
      <w:tr w:rsidR="00057521" w14:paraId="09925CBC" w14:textId="77777777" w:rsidTr="00A8402E">
        <w:tc>
          <w:tcPr>
            <w:tcW w:w="3276" w:type="dxa"/>
            <w:noWrap/>
            <w:hideMark/>
          </w:tcPr>
          <w:p w14:paraId="4AE4CAA2" w14:textId="456396D1" w:rsidR="00057521" w:rsidRPr="00C42C62" w:rsidRDefault="00057521" w:rsidP="00057521">
            <w:pPr>
              <w:pStyle w:val="TableBodyLeft"/>
              <w:rPr>
                <w:rFonts w:cs="Segoe UI"/>
                <w:szCs w:val="20"/>
              </w:rPr>
            </w:pPr>
            <w:r w:rsidRPr="00C42C62">
              <w:rPr>
                <w:rFonts w:cs="Segoe UI"/>
                <w:szCs w:val="20"/>
              </w:rPr>
              <w:t>Occupancy</w:t>
            </w:r>
          </w:p>
        </w:tc>
        <w:tc>
          <w:tcPr>
            <w:tcW w:w="1297" w:type="dxa"/>
            <w:noWrap/>
            <w:vAlign w:val="bottom"/>
            <w:hideMark/>
          </w:tcPr>
          <w:p w14:paraId="463E9606" w14:textId="523F0985" w:rsidR="00057521" w:rsidRPr="00C42C62" w:rsidRDefault="00057521" w:rsidP="00057521">
            <w:pPr>
              <w:pStyle w:val="TableBodyLeft"/>
              <w:jc w:val="right"/>
              <w:rPr>
                <w:rFonts w:cs="Segoe UI"/>
                <w:szCs w:val="20"/>
              </w:rPr>
            </w:pPr>
            <w:r>
              <w:rPr>
                <w:rFonts w:ascii="Calibri" w:hAnsi="Calibri"/>
                <w:color w:val="000000"/>
                <w:sz w:val="22"/>
                <w:szCs w:val="22"/>
              </w:rPr>
              <w:t>92.1%</w:t>
            </w:r>
          </w:p>
        </w:tc>
        <w:tc>
          <w:tcPr>
            <w:tcW w:w="1297" w:type="dxa"/>
            <w:noWrap/>
            <w:vAlign w:val="bottom"/>
            <w:hideMark/>
          </w:tcPr>
          <w:p w14:paraId="6A0E309B" w14:textId="26393B71" w:rsidR="00057521" w:rsidRPr="00C42C62" w:rsidRDefault="00057521" w:rsidP="00057521">
            <w:pPr>
              <w:pStyle w:val="TableBodyLeft"/>
              <w:jc w:val="right"/>
              <w:rPr>
                <w:rFonts w:cs="Segoe UI"/>
                <w:szCs w:val="20"/>
              </w:rPr>
            </w:pPr>
            <w:r>
              <w:rPr>
                <w:rFonts w:ascii="Calibri" w:hAnsi="Calibri"/>
                <w:color w:val="000000"/>
                <w:sz w:val="22"/>
                <w:szCs w:val="22"/>
              </w:rPr>
              <w:t>90.7%</w:t>
            </w:r>
          </w:p>
        </w:tc>
        <w:tc>
          <w:tcPr>
            <w:tcW w:w="1297" w:type="dxa"/>
            <w:noWrap/>
            <w:vAlign w:val="bottom"/>
            <w:hideMark/>
          </w:tcPr>
          <w:p w14:paraId="3D6B8EA3" w14:textId="243590CB" w:rsidR="00057521" w:rsidRPr="00C42C62" w:rsidRDefault="00057521" w:rsidP="00057521">
            <w:pPr>
              <w:pStyle w:val="TableBodyLeft"/>
              <w:jc w:val="right"/>
              <w:rPr>
                <w:rFonts w:cs="Segoe UI"/>
                <w:szCs w:val="20"/>
              </w:rPr>
            </w:pPr>
            <w:r>
              <w:rPr>
                <w:rFonts w:ascii="Calibri" w:hAnsi="Calibri"/>
                <w:color w:val="000000"/>
                <w:sz w:val="22"/>
                <w:szCs w:val="22"/>
              </w:rPr>
              <w:t>91.6%</w:t>
            </w:r>
          </w:p>
        </w:tc>
        <w:tc>
          <w:tcPr>
            <w:tcW w:w="1297" w:type="dxa"/>
            <w:noWrap/>
            <w:vAlign w:val="bottom"/>
            <w:hideMark/>
          </w:tcPr>
          <w:p w14:paraId="624BE55E" w14:textId="4D0A8919" w:rsidR="00057521" w:rsidRPr="00C42C62" w:rsidRDefault="00057521" w:rsidP="00057521">
            <w:pPr>
              <w:pStyle w:val="TableBodyLeft"/>
              <w:jc w:val="right"/>
              <w:rPr>
                <w:rFonts w:cs="Segoe UI"/>
                <w:szCs w:val="20"/>
              </w:rPr>
            </w:pPr>
            <w:r>
              <w:rPr>
                <w:rFonts w:ascii="Calibri" w:hAnsi="Calibri"/>
                <w:color w:val="000000"/>
                <w:sz w:val="22"/>
                <w:szCs w:val="22"/>
              </w:rPr>
              <w:t>89.6%</w:t>
            </w:r>
          </w:p>
        </w:tc>
        <w:tc>
          <w:tcPr>
            <w:tcW w:w="1297" w:type="dxa"/>
            <w:noWrap/>
            <w:vAlign w:val="bottom"/>
            <w:hideMark/>
          </w:tcPr>
          <w:p w14:paraId="14AB4568" w14:textId="634BABBB" w:rsidR="00057521" w:rsidRPr="00C42C62" w:rsidRDefault="00057521" w:rsidP="00057521">
            <w:pPr>
              <w:pStyle w:val="TableBodyLeft"/>
              <w:jc w:val="right"/>
              <w:rPr>
                <w:rFonts w:cs="Segoe UI"/>
                <w:szCs w:val="20"/>
              </w:rPr>
            </w:pPr>
            <w:r>
              <w:rPr>
                <w:rFonts w:ascii="Calibri" w:hAnsi="Calibri"/>
                <w:color w:val="000000"/>
                <w:sz w:val="22"/>
                <w:szCs w:val="22"/>
              </w:rPr>
              <w:t>90.4%</w:t>
            </w:r>
          </w:p>
        </w:tc>
      </w:tr>
      <w:tr w:rsidR="00057521" w:rsidRPr="00075252" w14:paraId="2CD13D49" w14:textId="77777777" w:rsidTr="00A8402E">
        <w:tc>
          <w:tcPr>
            <w:tcW w:w="3276" w:type="dxa"/>
            <w:noWrap/>
            <w:hideMark/>
          </w:tcPr>
          <w:p w14:paraId="4EFC4361" w14:textId="03D1ED30" w:rsidR="00057521" w:rsidRPr="00C42C62" w:rsidRDefault="00057521" w:rsidP="00057521">
            <w:pPr>
              <w:pStyle w:val="TableBodyLeft"/>
              <w:rPr>
                <w:rFonts w:cs="Segoe UI"/>
                <w:szCs w:val="20"/>
              </w:rPr>
            </w:pPr>
            <w:r w:rsidRPr="00C42C62">
              <w:rPr>
                <w:rFonts w:cs="Segoe UI"/>
                <w:szCs w:val="20"/>
              </w:rPr>
              <w:t>%EBITDA to T. Assets</w:t>
            </w:r>
          </w:p>
        </w:tc>
        <w:tc>
          <w:tcPr>
            <w:tcW w:w="1297" w:type="dxa"/>
            <w:noWrap/>
            <w:vAlign w:val="bottom"/>
            <w:hideMark/>
          </w:tcPr>
          <w:p w14:paraId="3EB1CB16" w14:textId="756C2514" w:rsidR="00057521" w:rsidRPr="00C42C62" w:rsidRDefault="00057521" w:rsidP="00057521">
            <w:pPr>
              <w:pStyle w:val="TableBodyLeft"/>
              <w:jc w:val="right"/>
              <w:rPr>
                <w:rFonts w:cs="Segoe UI"/>
                <w:szCs w:val="20"/>
              </w:rPr>
            </w:pPr>
            <w:r>
              <w:rPr>
                <w:rFonts w:ascii="Calibri" w:hAnsi="Calibri"/>
                <w:color w:val="000000"/>
                <w:sz w:val="22"/>
                <w:szCs w:val="22"/>
              </w:rPr>
              <w:t>15.7%</w:t>
            </w:r>
          </w:p>
        </w:tc>
        <w:tc>
          <w:tcPr>
            <w:tcW w:w="1297" w:type="dxa"/>
            <w:noWrap/>
            <w:vAlign w:val="bottom"/>
            <w:hideMark/>
          </w:tcPr>
          <w:p w14:paraId="45C8E595" w14:textId="71EBD564" w:rsidR="00057521" w:rsidRPr="00C42C62" w:rsidRDefault="00057521" w:rsidP="00057521">
            <w:pPr>
              <w:pStyle w:val="TableBodyLeft"/>
              <w:jc w:val="right"/>
              <w:rPr>
                <w:rFonts w:cs="Segoe UI"/>
                <w:szCs w:val="20"/>
              </w:rPr>
            </w:pPr>
            <w:r>
              <w:rPr>
                <w:rFonts w:ascii="Calibri" w:hAnsi="Calibri"/>
                <w:color w:val="000000"/>
                <w:sz w:val="22"/>
                <w:szCs w:val="22"/>
              </w:rPr>
              <w:t>4.5%</w:t>
            </w:r>
          </w:p>
        </w:tc>
        <w:tc>
          <w:tcPr>
            <w:tcW w:w="1297" w:type="dxa"/>
            <w:noWrap/>
            <w:vAlign w:val="bottom"/>
            <w:hideMark/>
          </w:tcPr>
          <w:p w14:paraId="471C4FC2" w14:textId="15FC521F" w:rsidR="00057521" w:rsidRPr="00C42C62" w:rsidRDefault="00057521" w:rsidP="00057521">
            <w:pPr>
              <w:pStyle w:val="TableBodyLeft"/>
              <w:jc w:val="right"/>
              <w:rPr>
                <w:rFonts w:cs="Segoe UI"/>
                <w:szCs w:val="20"/>
              </w:rPr>
            </w:pPr>
            <w:r>
              <w:rPr>
                <w:rFonts w:ascii="Calibri" w:hAnsi="Calibri"/>
                <w:color w:val="000000"/>
                <w:sz w:val="22"/>
                <w:szCs w:val="22"/>
              </w:rPr>
              <w:t>1.2%</w:t>
            </w:r>
          </w:p>
        </w:tc>
        <w:tc>
          <w:tcPr>
            <w:tcW w:w="1297" w:type="dxa"/>
            <w:noWrap/>
            <w:vAlign w:val="bottom"/>
            <w:hideMark/>
          </w:tcPr>
          <w:p w14:paraId="242C9C05" w14:textId="414E4EBE" w:rsidR="00057521" w:rsidRPr="00C42C62" w:rsidRDefault="00057521" w:rsidP="00057521">
            <w:pPr>
              <w:pStyle w:val="TableBodyLeft"/>
              <w:jc w:val="right"/>
              <w:rPr>
                <w:rStyle w:val="TableRed"/>
                <w:rFonts w:cs="Segoe UI"/>
                <w:szCs w:val="20"/>
              </w:rPr>
            </w:pPr>
            <w:r>
              <w:rPr>
                <w:rFonts w:ascii="Calibri" w:hAnsi="Calibri"/>
                <w:color w:val="FF0000"/>
                <w:sz w:val="22"/>
                <w:szCs w:val="22"/>
              </w:rPr>
              <w:t>-8.5%</w:t>
            </w:r>
          </w:p>
        </w:tc>
        <w:tc>
          <w:tcPr>
            <w:tcW w:w="1297" w:type="dxa"/>
            <w:noWrap/>
            <w:vAlign w:val="bottom"/>
            <w:hideMark/>
          </w:tcPr>
          <w:p w14:paraId="5E6A3DC9" w14:textId="604EDBE8" w:rsidR="00057521" w:rsidRPr="00C42C62" w:rsidRDefault="00057521" w:rsidP="00057521">
            <w:pPr>
              <w:pStyle w:val="TableBodyLeft"/>
              <w:jc w:val="right"/>
              <w:rPr>
                <w:rStyle w:val="TableRed"/>
                <w:rFonts w:cs="Segoe UI"/>
                <w:szCs w:val="20"/>
              </w:rPr>
            </w:pPr>
            <w:r>
              <w:rPr>
                <w:rFonts w:ascii="Calibri" w:hAnsi="Calibri"/>
                <w:color w:val="FF0000"/>
                <w:sz w:val="22"/>
                <w:szCs w:val="22"/>
              </w:rPr>
              <w:t>-0.4%</w:t>
            </w:r>
          </w:p>
        </w:tc>
      </w:tr>
      <w:tr w:rsidR="00057521" w:rsidRPr="00075252" w14:paraId="1194E9AE" w14:textId="77777777" w:rsidTr="00A8402E">
        <w:tc>
          <w:tcPr>
            <w:tcW w:w="3276" w:type="dxa"/>
            <w:noWrap/>
            <w:hideMark/>
          </w:tcPr>
          <w:p w14:paraId="7228D742" w14:textId="23630D38" w:rsidR="00057521" w:rsidRPr="00C42C62" w:rsidRDefault="00057521" w:rsidP="00057521">
            <w:pPr>
              <w:pStyle w:val="TableBodyLeft"/>
              <w:rPr>
                <w:rFonts w:cs="Segoe UI"/>
                <w:szCs w:val="20"/>
              </w:rPr>
            </w:pPr>
            <w:r w:rsidRPr="00C42C62">
              <w:rPr>
                <w:rFonts w:cs="Segoe UI"/>
                <w:szCs w:val="20"/>
              </w:rPr>
              <w:t>%EBITDA to Net Worth</w:t>
            </w:r>
          </w:p>
        </w:tc>
        <w:tc>
          <w:tcPr>
            <w:tcW w:w="1297" w:type="dxa"/>
            <w:noWrap/>
            <w:vAlign w:val="bottom"/>
            <w:hideMark/>
          </w:tcPr>
          <w:p w14:paraId="23D6F298" w14:textId="4C50178C" w:rsidR="00057521" w:rsidRPr="00C42C62" w:rsidRDefault="00057521" w:rsidP="00057521">
            <w:pPr>
              <w:pStyle w:val="TableBodyLeft"/>
              <w:jc w:val="right"/>
              <w:rPr>
                <w:rFonts w:cs="Segoe UI"/>
                <w:szCs w:val="20"/>
              </w:rPr>
            </w:pPr>
            <w:r>
              <w:rPr>
                <w:rFonts w:ascii="Calibri" w:hAnsi="Calibri"/>
                <w:color w:val="000000"/>
                <w:sz w:val="22"/>
                <w:szCs w:val="22"/>
              </w:rPr>
              <w:t>31.0%</w:t>
            </w:r>
          </w:p>
        </w:tc>
        <w:tc>
          <w:tcPr>
            <w:tcW w:w="1297" w:type="dxa"/>
            <w:noWrap/>
            <w:vAlign w:val="bottom"/>
            <w:hideMark/>
          </w:tcPr>
          <w:p w14:paraId="08256F30" w14:textId="31A6ED9D" w:rsidR="00057521" w:rsidRPr="00C42C62" w:rsidRDefault="00057521" w:rsidP="00057521">
            <w:pPr>
              <w:pStyle w:val="TableBodyLeft"/>
              <w:jc w:val="right"/>
              <w:rPr>
                <w:rFonts w:cs="Segoe UI"/>
                <w:szCs w:val="20"/>
              </w:rPr>
            </w:pPr>
            <w:r>
              <w:rPr>
                <w:rFonts w:ascii="Calibri" w:hAnsi="Calibri"/>
                <w:color w:val="000000"/>
                <w:sz w:val="22"/>
                <w:szCs w:val="22"/>
              </w:rPr>
              <w:t>6.2%</w:t>
            </w:r>
          </w:p>
        </w:tc>
        <w:tc>
          <w:tcPr>
            <w:tcW w:w="1297" w:type="dxa"/>
            <w:noWrap/>
            <w:vAlign w:val="bottom"/>
            <w:hideMark/>
          </w:tcPr>
          <w:p w14:paraId="1F27403C" w14:textId="676F71E9" w:rsidR="00057521" w:rsidRPr="00C42C62" w:rsidRDefault="00057521" w:rsidP="00057521">
            <w:pPr>
              <w:pStyle w:val="TableBodyLeft"/>
              <w:jc w:val="right"/>
              <w:rPr>
                <w:rFonts w:cs="Segoe UI"/>
                <w:szCs w:val="20"/>
              </w:rPr>
            </w:pPr>
            <w:r>
              <w:rPr>
                <w:rFonts w:ascii="Calibri" w:hAnsi="Calibri"/>
                <w:color w:val="000000"/>
                <w:sz w:val="22"/>
                <w:szCs w:val="22"/>
              </w:rPr>
              <w:t>1.8%</w:t>
            </w:r>
          </w:p>
        </w:tc>
        <w:tc>
          <w:tcPr>
            <w:tcW w:w="1297" w:type="dxa"/>
            <w:noWrap/>
            <w:vAlign w:val="bottom"/>
            <w:hideMark/>
          </w:tcPr>
          <w:p w14:paraId="3FD7EF53" w14:textId="613BB429" w:rsidR="00057521" w:rsidRPr="00C42C62" w:rsidRDefault="00057521" w:rsidP="00057521">
            <w:pPr>
              <w:pStyle w:val="TableBodyLeft"/>
              <w:jc w:val="right"/>
              <w:rPr>
                <w:rStyle w:val="TableRed"/>
                <w:rFonts w:cs="Segoe UI"/>
                <w:szCs w:val="20"/>
              </w:rPr>
            </w:pPr>
            <w:r>
              <w:rPr>
                <w:rFonts w:ascii="Calibri" w:hAnsi="Calibri"/>
                <w:color w:val="FF0000"/>
                <w:sz w:val="22"/>
                <w:szCs w:val="22"/>
              </w:rPr>
              <w:t>-16.3%</w:t>
            </w:r>
          </w:p>
        </w:tc>
        <w:tc>
          <w:tcPr>
            <w:tcW w:w="1297" w:type="dxa"/>
            <w:noWrap/>
            <w:vAlign w:val="bottom"/>
            <w:hideMark/>
          </w:tcPr>
          <w:p w14:paraId="5A051F76" w14:textId="7EFFA47E" w:rsidR="00057521" w:rsidRPr="00C42C62" w:rsidRDefault="00057521" w:rsidP="00057521">
            <w:pPr>
              <w:pStyle w:val="TableBodyLeft"/>
              <w:jc w:val="right"/>
              <w:rPr>
                <w:rStyle w:val="TableRed"/>
                <w:rFonts w:cs="Segoe UI"/>
                <w:szCs w:val="20"/>
              </w:rPr>
            </w:pPr>
            <w:r>
              <w:rPr>
                <w:rFonts w:ascii="Calibri" w:hAnsi="Calibri"/>
                <w:color w:val="FF0000"/>
                <w:sz w:val="22"/>
                <w:szCs w:val="22"/>
              </w:rPr>
              <w:t>-0.7%</w:t>
            </w:r>
          </w:p>
        </w:tc>
      </w:tr>
      <w:tr w:rsidR="00F042FB" w14:paraId="44493955" w14:textId="77777777" w:rsidTr="00C42C62">
        <w:tc>
          <w:tcPr>
            <w:tcW w:w="3276" w:type="dxa"/>
            <w:noWrap/>
            <w:hideMark/>
          </w:tcPr>
          <w:p w14:paraId="18D57CB3" w14:textId="1EB55C50"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Asset</w:t>
            </w:r>
            <w:r w:rsidR="009D42B6" w:rsidRPr="00C42C62">
              <w:rPr>
                <w:rFonts w:cs="Segoe UI"/>
                <w:szCs w:val="20"/>
              </w:rPr>
              <w:t xml:space="preserve"> </w:t>
            </w:r>
            <w:r w:rsidRPr="00C42C62">
              <w:rPr>
                <w:rFonts w:cs="Segoe UI"/>
                <w:szCs w:val="20"/>
              </w:rPr>
              <w:t>Cover</w:t>
            </w:r>
            <w:r w:rsidR="009D42B6" w:rsidRPr="00C42C62">
              <w:rPr>
                <w:rFonts w:cs="Segoe UI"/>
                <w:szCs w:val="20"/>
              </w:rPr>
              <w:t xml:space="preserve"> </w:t>
            </w:r>
            <w:r w:rsidRPr="00C42C62">
              <w:rPr>
                <w:rFonts w:cs="Segoe UI"/>
                <w:szCs w:val="20"/>
              </w:rPr>
              <w:t>(T.A.)</w:t>
            </w:r>
          </w:p>
        </w:tc>
        <w:tc>
          <w:tcPr>
            <w:tcW w:w="1297" w:type="dxa"/>
            <w:noWrap/>
            <w:hideMark/>
          </w:tcPr>
          <w:p w14:paraId="511D9340" w14:textId="7C302F8A" w:rsidR="00F042FB" w:rsidRPr="00C42C62" w:rsidRDefault="00057521" w:rsidP="00057521">
            <w:pPr>
              <w:pStyle w:val="TableBodyLeft"/>
              <w:jc w:val="right"/>
              <w:rPr>
                <w:rFonts w:cs="Segoe UI"/>
                <w:szCs w:val="20"/>
              </w:rPr>
            </w:pPr>
            <w:r>
              <w:rPr>
                <w:rFonts w:cs="Segoe UI"/>
                <w:szCs w:val="20"/>
              </w:rPr>
              <w:t>2.8</w:t>
            </w:r>
            <w:r w:rsidR="009D42B6" w:rsidRPr="00C42C62">
              <w:rPr>
                <w:rFonts w:cs="Segoe UI"/>
                <w:szCs w:val="20"/>
              </w:rPr>
              <w:t xml:space="preserve"> </w:t>
            </w:r>
            <w:r w:rsidR="00075252" w:rsidRPr="00C42C62">
              <w:rPr>
                <w:rFonts w:cs="Segoe UI"/>
                <w:szCs w:val="20"/>
              </w:rPr>
              <w:t>times</w:t>
            </w:r>
            <w:r w:rsidR="009D42B6" w:rsidRPr="00C42C62">
              <w:rPr>
                <w:rFonts w:cs="Segoe UI"/>
                <w:szCs w:val="20"/>
              </w:rPr>
              <w:t xml:space="preserve"> </w:t>
            </w:r>
          </w:p>
        </w:tc>
        <w:tc>
          <w:tcPr>
            <w:tcW w:w="1297" w:type="dxa"/>
            <w:noWrap/>
            <w:hideMark/>
          </w:tcPr>
          <w:p w14:paraId="76A6EF3D" w14:textId="5B1F56A0" w:rsidR="00F042FB" w:rsidRPr="00C42C62" w:rsidRDefault="009D42B6" w:rsidP="00057521">
            <w:pPr>
              <w:pStyle w:val="TableBodyLeft"/>
              <w:jc w:val="right"/>
              <w:rPr>
                <w:rFonts w:cs="Segoe UI"/>
                <w:szCs w:val="20"/>
              </w:rPr>
            </w:pPr>
            <w:r w:rsidRPr="00C42C62">
              <w:rPr>
                <w:rFonts w:cs="Segoe UI"/>
                <w:szCs w:val="20"/>
              </w:rPr>
              <w:t xml:space="preserve"> </w:t>
            </w:r>
            <w:r w:rsidR="00057521">
              <w:rPr>
                <w:rFonts w:cs="Segoe UI"/>
                <w:szCs w:val="20"/>
              </w:rPr>
              <w:t>3.9</w:t>
            </w:r>
            <w:r w:rsidRPr="00C42C62">
              <w:rPr>
                <w:rFonts w:cs="Segoe UI"/>
                <w:szCs w:val="20"/>
              </w:rPr>
              <w:t xml:space="preserve"> </w:t>
            </w:r>
            <w:r w:rsidR="00075252" w:rsidRPr="00C42C62">
              <w:rPr>
                <w:rFonts w:cs="Segoe UI"/>
                <w:szCs w:val="20"/>
              </w:rPr>
              <w:t>times</w:t>
            </w:r>
            <w:r w:rsidRPr="00C42C62">
              <w:rPr>
                <w:rFonts w:cs="Segoe UI"/>
                <w:szCs w:val="20"/>
              </w:rPr>
              <w:t xml:space="preserve"> </w:t>
            </w:r>
          </w:p>
        </w:tc>
        <w:tc>
          <w:tcPr>
            <w:tcW w:w="1297" w:type="dxa"/>
            <w:noWrap/>
            <w:hideMark/>
          </w:tcPr>
          <w:p w14:paraId="7D34F410" w14:textId="2FD04C9E" w:rsidR="00F042FB" w:rsidRPr="00C42C62" w:rsidRDefault="00057521" w:rsidP="00057521">
            <w:pPr>
              <w:pStyle w:val="TableBodyLeft"/>
              <w:jc w:val="right"/>
              <w:rPr>
                <w:rFonts w:cs="Segoe UI"/>
                <w:szCs w:val="20"/>
              </w:rPr>
            </w:pPr>
            <w:r>
              <w:rPr>
                <w:rFonts w:cs="Segoe UI"/>
                <w:szCs w:val="20"/>
              </w:rPr>
              <w:t>4.0</w:t>
            </w:r>
            <w:r w:rsidR="009D42B6" w:rsidRPr="00C42C62">
              <w:rPr>
                <w:rFonts w:cs="Segoe UI"/>
                <w:szCs w:val="20"/>
              </w:rPr>
              <w:t xml:space="preserve"> </w:t>
            </w:r>
            <w:r w:rsidR="00075252" w:rsidRPr="00C42C62">
              <w:rPr>
                <w:rFonts w:cs="Segoe UI"/>
                <w:szCs w:val="20"/>
              </w:rPr>
              <w:t>times</w:t>
            </w:r>
            <w:r w:rsidR="009D42B6" w:rsidRPr="00C42C62">
              <w:rPr>
                <w:rFonts w:cs="Segoe UI"/>
                <w:szCs w:val="20"/>
              </w:rPr>
              <w:t xml:space="preserve"> </w:t>
            </w:r>
          </w:p>
        </w:tc>
        <w:tc>
          <w:tcPr>
            <w:tcW w:w="1297" w:type="dxa"/>
            <w:noWrap/>
            <w:hideMark/>
          </w:tcPr>
          <w:p w14:paraId="73840238" w14:textId="2A148690" w:rsidR="00F042FB" w:rsidRPr="00C42C62" w:rsidRDefault="00057521" w:rsidP="00057521">
            <w:pPr>
              <w:pStyle w:val="TableBodyLeft"/>
              <w:jc w:val="right"/>
              <w:rPr>
                <w:rFonts w:cs="Segoe UI"/>
                <w:szCs w:val="20"/>
              </w:rPr>
            </w:pPr>
            <w:r>
              <w:rPr>
                <w:rFonts w:cs="Segoe UI"/>
                <w:szCs w:val="20"/>
              </w:rPr>
              <w:t>2.6</w:t>
            </w:r>
            <w:r w:rsidR="009D42B6" w:rsidRPr="00C42C62">
              <w:rPr>
                <w:rFonts w:cs="Segoe UI"/>
                <w:szCs w:val="20"/>
              </w:rPr>
              <w:t xml:space="preserve"> </w:t>
            </w:r>
            <w:r w:rsidR="00075252" w:rsidRPr="00C42C62">
              <w:rPr>
                <w:rFonts w:cs="Segoe UI"/>
                <w:szCs w:val="20"/>
              </w:rPr>
              <w:t>times</w:t>
            </w:r>
            <w:r w:rsidR="009D42B6" w:rsidRPr="00C42C62">
              <w:rPr>
                <w:rFonts w:cs="Segoe UI"/>
                <w:szCs w:val="20"/>
              </w:rPr>
              <w:t xml:space="preserve"> </w:t>
            </w:r>
          </w:p>
        </w:tc>
        <w:tc>
          <w:tcPr>
            <w:tcW w:w="1297" w:type="dxa"/>
            <w:noWrap/>
            <w:hideMark/>
          </w:tcPr>
          <w:p w14:paraId="2A561AA7" w14:textId="37AC8225" w:rsidR="00F042FB" w:rsidRPr="00C42C62" w:rsidRDefault="00057521" w:rsidP="00057521">
            <w:pPr>
              <w:pStyle w:val="TableBodyLeft"/>
              <w:jc w:val="right"/>
              <w:rPr>
                <w:rFonts w:cs="Segoe UI"/>
                <w:szCs w:val="20"/>
              </w:rPr>
            </w:pPr>
            <w:r>
              <w:rPr>
                <w:rFonts w:cs="Segoe UI"/>
                <w:szCs w:val="20"/>
              </w:rPr>
              <w:t>2.9</w:t>
            </w:r>
            <w:r w:rsidR="009D42B6" w:rsidRPr="00C42C62">
              <w:rPr>
                <w:rFonts w:cs="Segoe UI"/>
                <w:szCs w:val="20"/>
              </w:rPr>
              <w:t xml:space="preserve"> </w:t>
            </w:r>
            <w:r w:rsidR="00075252" w:rsidRPr="00C42C62">
              <w:rPr>
                <w:rFonts w:cs="Segoe UI"/>
                <w:szCs w:val="20"/>
              </w:rPr>
              <w:t>times</w:t>
            </w:r>
            <w:r w:rsidR="009D42B6" w:rsidRPr="00C42C62">
              <w:rPr>
                <w:rFonts w:cs="Segoe UI"/>
                <w:szCs w:val="20"/>
              </w:rPr>
              <w:t xml:space="preserve"> </w:t>
            </w:r>
          </w:p>
        </w:tc>
      </w:tr>
    </w:tbl>
    <w:p w14:paraId="3EE34AB9" w14:textId="77777777" w:rsidR="009D42B6" w:rsidRPr="00214CC6" w:rsidRDefault="00F042FB" w:rsidP="00E77670">
      <w:pPr>
        <w:pStyle w:val="BodyText"/>
        <w:rPr>
          <w:lang w:eastAsia="en-AU"/>
        </w:rPr>
      </w:pPr>
      <w:r w:rsidRPr="00214CC6">
        <w:rPr>
          <w:lang w:eastAsia="en-AU"/>
        </w:rPr>
        <w:br w:type="page"/>
      </w:r>
    </w:p>
    <w:p w14:paraId="71E353AE" w14:textId="3D8FF2E2" w:rsidR="002A5619" w:rsidRPr="005E65C6" w:rsidRDefault="00922697" w:rsidP="006A27C1">
      <w:pPr>
        <w:pStyle w:val="Caption"/>
        <w:rPr>
          <w:lang w:eastAsia="en-AU"/>
        </w:rPr>
      </w:pPr>
      <w:bookmarkStart w:id="1144" w:name="_Toc39040471"/>
      <w:r>
        <w:rPr>
          <w:lang w:eastAsia="en-AU"/>
        </w:rPr>
        <w:t>Table</w:t>
      </w:r>
      <w:r w:rsidR="009D42B6">
        <w:rPr>
          <w:lang w:eastAsia="en-AU"/>
        </w:rPr>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F</w:t>
      </w:r>
      <w:r w:rsidR="009D64CB">
        <w:rPr>
          <w:noProof/>
        </w:rPr>
        <w:fldChar w:fldCharType="end"/>
      </w:r>
      <w:r w:rsidR="00122F0D">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4</w:t>
      </w:r>
      <w:r w:rsidR="009D64CB">
        <w:rPr>
          <w:noProof/>
        </w:rPr>
        <w:fldChar w:fldCharType="end"/>
      </w:r>
      <w:r w:rsidR="008E31D3" w:rsidRPr="00557C8E">
        <w:rPr>
          <w:lang w:eastAsia="en-AU"/>
        </w:rPr>
        <w:t>:</w:t>
      </w:r>
      <w:r w:rsidR="009D42B6">
        <w:rPr>
          <w:lang w:eastAsia="en-AU"/>
        </w:rPr>
        <w:t xml:space="preserve"> </w:t>
      </w:r>
      <w:r w:rsidR="00B76326" w:rsidRPr="00557C8E">
        <w:t>Financial</w:t>
      </w:r>
      <w:r w:rsidR="009D42B6">
        <w:t xml:space="preserve"> </w:t>
      </w:r>
      <w:r w:rsidR="00B76326" w:rsidRPr="00557C8E">
        <w:t>ratios</w:t>
      </w:r>
      <w:r w:rsidR="009D42B6">
        <w:t xml:space="preserve"> </w:t>
      </w:r>
      <w:r w:rsidR="00BB1EF2">
        <w:rPr>
          <w:lang w:eastAsia="en-AU"/>
        </w:rPr>
        <w:t>of</w:t>
      </w:r>
      <w:r w:rsidR="009D42B6">
        <w:rPr>
          <w:lang w:eastAsia="en-AU"/>
        </w:rPr>
        <w:t xml:space="preserve"> </w:t>
      </w:r>
      <w:r w:rsidR="00BB1EF2">
        <w:rPr>
          <w:lang w:eastAsia="en-AU"/>
        </w:rPr>
        <w:t>for-profit</w:t>
      </w:r>
      <w:r w:rsidR="009D42B6">
        <w:rPr>
          <w:lang w:eastAsia="en-AU"/>
        </w:rPr>
        <w:t xml:space="preserve"> </w:t>
      </w:r>
      <w:r w:rsidR="00BB1EF2">
        <w:rPr>
          <w:lang w:eastAsia="en-AU"/>
        </w:rPr>
        <w:t>providers,</w:t>
      </w:r>
      <w:r w:rsidR="009D42B6">
        <w:rPr>
          <w:lang w:eastAsia="en-AU"/>
        </w:rPr>
        <w:t xml:space="preserve"> </w:t>
      </w:r>
      <w:r w:rsidR="00BB1EF2">
        <w:rPr>
          <w:lang w:eastAsia="en-AU"/>
        </w:rPr>
        <w:t>20</w:t>
      </w:r>
      <w:r w:rsidR="00895CD3">
        <w:rPr>
          <w:lang w:eastAsia="en-AU"/>
        </w:rPr>
        <w:t>1</w:t>
      </w:r>
      <w:r w:rsidR="00B3534D">
        <w:rPr>
          <w:lang w:eastAsia="en-AU"/>
        </w:rPr>
        <w:t>8-19</w:t>
      </w:r>
      <w:bookmarkEnd w:id="1144"/>
    </w:p>
    <w:tbl>
      <w:tblPr>
        <w:tblStyle w:val="ACFAARTable"/>
        <w:tblW w:w="10100"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400"/>
        <w:gridCol w:w="1340"/>
        <w:gridCol w:w="1340"/>
        <w:gridCol w:w="1340"/>
        <w:gridCol w:w="1340"/>
        <w:gridCol w:w="1340"/>
      </w:tblGrid>
      <w:tr w:rsidR="00D85650" w14:paraId="526178B6" w14:textId="77777777" w:rsidTr="00057521">
        <w:trPr>
          <w:cnfStyle w:val="100000000000" w:firstRow="1" w:lastRow="0" w:firstColumn="0" w:lastColumn="0" w:oddVBand="0" w:evenVBand="0" w:oddHBand="0" w:evenHBand="0" w:firstRowFirstColumn="0" w:firstRowLastColumn="0" w:lastRowFirstColumn="0" w:lastRowLastColumn="0"/>
          <w:tblHeader/>
        </w:trPr>
        <w:tc>
          <w:tcPr>
            <w:tcW w:w="3400" w:type="dxa"/>
            <w:noWrap/>
            <w:hideMark/>
          </w:tcPr>
          <w:p w14:paraId="390E2403" w14:textId="69B71C93" w:rsidR="00D85650" w:rsidRPr="00C42C62" w:rsidRDefault="00D85650" w:rsidP="00C42C62">
            <w:pPr>
              <w:pStyle w:val="TableColHeadLeft"/>
            </w:pPr>
          </w:p>
        </w:tc>
        <w:tc>
          <w:tcPr>
            <w:tcW w:w="1340" w:type="dxa"/>
            <w:hideMark/>
          </w:tcPr>
          <w:p w14:paraId="6E884CD8" w14:textId="77777777" w:rsidR="00D85650" w:rsidRPr="00C42C62" w:rsidRDefault="00D85650" w:rsidP="00C42C62">
            <w:pPr>
              <w:pStyle w:val="TableColHeadLeft"/>
              <w:jc w:val="right"/>
            </w:pPr>
            <w:r w:rsidRPr="00C42C62">
              <w:t>Top</w:t>
            </w:r>
          </w:p>
        </w:tc>
        <w:tc>
          <w:tcPr>
            <w:tcW w:w="1340" w:type="dxa"/>
            <w:hideMark/>
          </w:tcPr>
          <w:p w14:paraId="7DF8FECA" w14:textId="5189F701" w:rsidR="00D85650" w:rsidRPr="00C42C62" w:rsidRDefault="00D85650" w:rsidP="00C42C62">
            <w:pPr>
              <w:pStyle w:val="TableColHeadLeft"/>
              <w:jc w:val="right"/>
            </w:pPr>
            <w:r w:rsidRPr="00C42C62">
              <w:t>Next</w:t>
            </w:r>
            <w:r w:rsidR="009D42B6" w:rsidRPr="00C42C62">
              <w:t xml:space="preserve"> </w:t>
            </w:r>
            <w:r w:rsidRPr="00C42C62">
              <w:t>Top</w:t>
            </w:r>
          </w:p>
        </w:tc>
        <w:tc>
          <w:tcPr>
            <w:tcW w:w="1340" w:type="dxa"/>
            <w:hideMark/>
          </w:tcPr>
          <w:p w14:paraId="54538331" w14:textId="04DD9E30" w:rsidR="00D85650" w:rsidRPr="00C42C62" w:rsidRDefault="00D85650" w:rsidP="00C42C62">
            <w:pPr>
              <w:pStyle w:val="TableColHeadLeft"/>
              <w:jc w:val="right"/>
            </w:pPr>
            <w:r w:rsidRPr="00C42C62">
              <w:t>Next</w:t>
            </w:r>
            <w:r w:rsidR="009D42B6" w:rsidRPr="00C42C62">
              <w:t xml:space="preserve"> </w:t>
            </w:r>
            <w:r w:rsidRPr="00C42C62">
              <w:t>Bottom</w:t>
            </w:r>
          </w:p>
        </w:tc>
        <w:tc>
          <w:tcPr>
            <w:tcW w:w="1340" w:type="dxa"/>
            <w:hideMark/>
          </w:tcPr>
          <w:p w14:paraId="22DCD9BA" w14:textId="77777777" w:rsidR="00D85650" w:rsidRPr="00C42C62" w:rsidRDefault="00D85650" w:rsidP="00C42C62">
            <w:pPr>
              <w:pStyle w:val="TableColHeadLeft"/>
              <w:jc w:val="right"/>
            </w:pPr>
            <w:r w:rsidRPr="00C42C62">
              <w:t>Bottom</w:t>
            </w:r>
          </w:p>
        </w:tc>
        <w:tc>
          <w:tcPr>
            <w:tcW w:w="1340" w:type="dxa"/>
            <w:hideMark/>
          </w:tcPr>
          <w:p w14:paraId="0D996FC4" w14:textId="77777777" w:rsidR="00D85650" w:rsidRPr="00C42C62" w:rsidRDefault="00D85650" w:rsidP="00C42C62">
            <w:pPr>
              <w:pStyle w:val="TableColHeadLeft"/>
              <w:jc w:val="right"/>
            </w:pPr>
            <w:r w:rsidRPr="00C42C62">
              <w:t>Total</w:t>
            </w:r>
          </w:p>
        </w:tc>
      </w:tr>
      <w:tr w:rsidR="00F042FB" w14:paraId="4CD68D81" w14:textId="77777777" w:rsidTr="00057521">
        <w:tc>
          <w:tcPr>
            <w:tcW w:w="3400" w:type="dxa"/>
            <w:noWrap/>
            <w:hideMark/>
          </w:tcPr>
          <w:p w14:paraId="0060B50A" w14:textId="7486D19D"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providers</w:t>
            </w:r>
          </w:p>
        </w:tc>
        <w:tc>
          <w:tcPr>
            <w:tcW w:w="1340" w:type="dxa"/>
            <w:noWrap/>
            <w:hideMark/>
          </w:tcPr>
          <w:p w14:paraId="190DE8B9" w14:textId="3013D51F" w:rsidR="00F042FB" w:rsidRPr="00C42C62" w:rsidRDefault="00057521" w:rsidP="00C42C62">
            <w:pPr>
              <w:pStyle w:val="TableBodyLeft"/>
              <w:jc w:val="right"/>
              <w:rPr>
                <w:rFonts w:cs="Segoe UI"/>
                <w:szCs w:val="20"/>
              </w:rPr>
            </w:pPr>
            <w:r>
              <w:rPr>
                <w:rFonts w:cs="Segoe UI"/>
                <w:szCs w:val="20"/>
              </w:rPr>
              <w:t>86</w:t>
            </w:r>
          </w:p>
        </w:tc>
        <w:tc>
          <w:tcPr>
            <w:tcW w:w="1340" w:type="dxa"/>
            <w:noWrap/>
            <w:hideMark/>
          </w:tcPr>
          <w:p w14:paraId="45A5BB81" w14:textId="18F2C261" w:rsidR="00F042FB" w:rsidRPr="00C42C62" w:rsidRDefault="00057521" w:rsidP="00C42C62">
            <w:pPr>
              <w:pStyle w:val="TableBodyLeft"/>
              <w:jc w:val="right"/>
              <w:rPr>
                <w:rFonts w:cs="Segoe UI"/>
                <w:szCs w:val="20"/>
              </w:rPr>
            </w:pPr>
            <w:r>
              <w:rPr>
                <w:rFonts w:cs="Segoe UI"/>
                <w:szCs w:val="20"/>
              </w:rPr>
              <w:t>72</w:t>
            </w:r>
          </w:p>
        </w:tc>
        <w:tc>
          <w:tcPr>
            <w:tcW w:w="1340" w:type="dxa"/>
            <w:noWrap/>
            <w:hideMark/>
          </w:tcPr>
          <w:p w14:paraId="021711D9" w14:textId="0BD2D15C" w:rsidR="00F042FB" w:rsidRPr="00C42C62" w:rsidRDefault="00057521" w:rsidP="00C42C62">
            <w:pPr>
              <w:pStyle w:val="TableBodyLeft"/>
              <w:jc w:val="right"/>
              <w:rPr>
                <w:rFonts w:cs="Segoe UI"/>
                <w:szCs w:val="20"/>
              </w:rPr>
            </w:pPr>
            <w:r>
              <w:rPr>
                <w:rFonts w:cs="Segoe UI"/>
                <w:szCs w:val="20"/>
              </w:rPr>
              <w:t>65</w:t>
            </w:r>
          </w:p>
        </w:tc>
        <w:tc>
          <w:tcPr>
            <w:tcW w:w="1340" w:type="dxa"/>
            <w:noWrap/>
            <w:hideMark/>
          </w:tcPr>
          <w:p w14:paraId="4A14708C" w14:textId="30BEBB0D" w:rsidR="00F042FB" w:rsidRPr="00C42C62" w:rsidRDefault="00057521" w:rsidP="00C42C62">
            <w:pPr>
              <w:pStyle w:val="TableBodyLeft"/>
              <w:jc w:val="right"/>
              <w:rPr>
                <w:rFonts w:cs="Segoe UI"/>
                <w:szCs w:val="20"/>
              </w:rPr>
            </w:pPr>
            <w:r>
              <w:rPr>
                <w:rFonts w:cs="Segoe UI"/>
                <w:szCs w:val="20"/>
              </w:rPr>
              <w:t>53</w:t>
            </w:r>
          </w:p>
        </w:tc>
        <w:tc>
          <w:tcPr>
            <w:tcW w:w="1340" w:type="dxa"/>
            <w:noWrap/>
            <w:hideMark/>
          </w:tcPr>
          <w:p w14:paraId="0D2E85FA" w14:textId="0D634158" w:rsidR="00F042FB" w:rsidRPr="00C42C62" w:rsidRDefault="00057521" w:rsidP="00C42C62">
            <w:pPr>
              <w:pStyle w:val="TableBodyLeft"/>
              <w:jc w:val="right"/>
              <w:rPr>
                <w:rFonts w:cs="Segoe UI"/>
                <w:szCs w:val="20"/>
              </w:rPr>
            </w:pPr>
            <w:r>
              <w:rPr>
                <w:rFonts w:cs="Segoe UI"/>
                <w:szCs w:val="20"/>
              </w:rPr>
              <w:t>276</w:t>
            </w:r>
          </w:p>
        </w:tc>
      </w:tr>
      <w:tr w:rsidR="00057521" w14:paraId="6975E2F4" w14:textId="77777777" w:rsidTr="00057521">
        <w:tc>
          <w:tcPr>
            <w:tcW w:w="3400" w:type="dxa"/>
            <w:noWrap/>
            <w:hideMark/>
          </w:tcPr>
          <w:p w14:paraId="5DFF64DB" w14:textId="052DFEBE" w:rsidR="00057521" w:rsidRPr="00C42C62" w:rsidRDefault="00057521" w:rsidP="00057521">
            <w:pPr>
              <w:pStyle w:val="TableBodyLeft"/>
              <w:rPr>
                <w:rFonts w:cs="Segoe UI"/>
                <w:szCs w:val="20"/>
              </w:rPr>
            </w:pPr>
            <w:r w:rsidRPr="00C42C62">
              <w:rPr>
                <w:rFonts w:cs="Segoe UI"/>
                <w:szCs w:val="20"/>
              </w:rPr>
              <w:t>EBITDA p.r.p.a</w:t>
            </w:r>
          </w:p>
        </w:tc>
        <w:tc>
          <w:tcPr>
            <w:tcW w:w="1340" w:type="dxa"/>
            <w:noWrap/>
            <w:vAlign w:val="bottom"/>
            <w:hideMark/>
          </w:tcPr>
          <w:p w14:paraId="29CCFAFB" w14:textId="7E7FD619" w:rsidR="00057521" w:rsidRPr="00C42C62" w:rsidRDefault="00057521" w:rsidP="00057521">
            <w:pPr>
              <w:pStyle w:val="TableBodyLeft"/>
              <w:jc w:val="right"/>
              <w:rPr>
                <w:rFonts w:cs="Segoe UI"/>
                <w:szCs w:val="20"/>
              </w:rPr>
            </w:pPr>
            <w:r>
              <w:rPr>
                <w:rFonts w:ascii="Calibri" w:hAnsi="Calibri"/>
                <w:color w:val="000000"/>
                <w:sz w:val="22"/>
                <w:szCs w:val="22"/>
              </w:rPr>
              <w:t>$21,738</w:t>
            </w:r>
          </w:p>
        </w:tc>
        <w:tc>
          <w:tcPr>
            <w:tcW w:w="1340" w:type="dxa"/>
            <w:noWrap/>
            <w:vAlign w:val="bottom"/>
            <w:hideMark/>
          </w:tcPr>
          <w:p w14:paraId="37C5255C" w14:textId="492C338B" w:rsidR="00057521" w:rsidRPr="00C42C62" w:rsidRDefault="00057521" w:rsidP="00057521">
            <w:pPr>
              <w:pStyle w:val="TableBodyLeft"/>
              <w:jc w:val="right"/>
              <w:rPr>
                <w:rFonts w:cs="Segoe UI"/>
                <w:szCs w:val="20"/>
              </w:rPr>
            </w:pPr>
            <w:r>
              <w:rPr>
                <w:rFonts w:ascii="Calibri" w:hAnsi="Calibri"/>
                <w:color w:val="000000"/>
                <w:sz w:val="22"/>
                <w:szCs w:val="22"/>
              </w:rPr>
              <w:t>$9,956</w:t>
            </w:r>
          </w:p>
        </w:tc>
        <w:tc>
          <w:tcPr>
            <w:tcW w:w="1340" w:type="dxa"/>
            <w:noWrap/>
            <w:vAlign w:val="bottom"/>
            <w:hideMark/>
          </w:tcPr>
          <w:p w14:paraId="2136FA6A" w14:textId="18C712F1" w:rsidR="00057521" w:rsidRPr="00C42C62" w:rsidRDefault="00057521" w:rsidP="00057521">
            <w:pPr>
              <w:pStyle w:val="TableBodyLeft"/>
              <w:jc w:val="right"/>
              <w:rPr>
                <w:rFonts w:cs="Segoe UI"/>
                <w:szCs w:val="20"/>
              </w:rPr>
            </w:pPr>
            <w:r>
              <w:rPr>
                <w:rFonts w:ascii="Calibri" w:hAnsi="Calibri"/>
                <w:color w:val="000000"/>
                <w:sz w:val="22"/>
                <w:szCs w:val="22"/>
              </w:rPr>
              <w:t>$5,189</w:t>
            </w:r>
          </w:p>
        </w:tc>
        <w:tc>
          <w:tcPr>
            <w:tcW w:w="1340" w:type="dxa"/>
            <w:noWrap/>
            <w:vAlign w:val="bottom"/>
            <w:hideMark/>
          </w:tcPr>
          <w:p w14:paraId="55316CA1" w14:textId="1860AAF2" w:rsidR="00057521" w:rsidRPr="00C42C62" w:rsidRDefault="00057521" w:rsidP="00057521">
            <w:pPr>
              <w:pStyle w:val="TableBodyLeft"/>
              <w:jc w:val="right"/>
              <w:rPr>
                <w:rStyle w:val="TableRed"/>
                <w:rFonts w:cs="Segoe UI"/>
                <w:szCs w:val="20"/>
              </w:rPr>
            </w:pPr>
            <w:r>
              <w:rPr>
                <w:rFonts w:ascii="Calibri" w:hAnsi="Calibri"/>
                <w:color w:val="FF0000"/>
                <w:sz w:val="22"/>
                <w:szCs w:val="22"/>
              </w:rPr>
              <w:t>-$10,305</w:t>
            </w:r>
          </w:p>
        </w:tc>
        <w:tc>
          <w:tcPr>
            <w:tcW w:w="1340" w:type="dxa"/>
            <w:noWrap/>
            <w:vAlign w:val="bottom"/>
            <w:hideMark/>
          </w:tcPr>
          <w:p w14:paraId="64213833" w14:textId="1AF68079" w:rsidR="00057521" w:rsidRPr="00C42C62" w:rsidRDefault="00057521" w:rsidP="00057521">
            <w:pPr>
              <w:pStyle w:val="TableBodyLeft"/>
              <w:jc w:val="right"/>
              <w:rPr>
                <w:rFonts w:cs="Segoe UI"/>
                <w:szCs w:val="20"/>
              </w:rPr>
            </w:pPr>
            <w:r>
              <w:rPr>
                <w:rFonts w:ascii="Calibri" w:hAnsi="Calibri"/>
                <w:color w:val="000000"/>
                <w:sz w:val="22"/>
                <w:szCs w:val="22"/>
              </w:rPr>
              <w:t>$9,528</w:t>
            </w:r>
          </w:p>
        </w:tc>
      </w:tr>
      <w:tr w:rsidR="00F042FB" w14:paraId="6555E955" w14:textId="77777777" w:rsidTr="00057521">
        <w:tc>
          <w:tcPr>
            <w:tcW w:w="3400" w:type="dxa"/>
            <w:shd w:val="clear" w:color="auto" w:fill="F2F2F2" w:themeFill="background1" w:themeFillShade="F2"/>
            <w:noWrap/>
            <w:hideMark/>
          </w:tcPr>
          <w:p w14:paraId="13AAB394" w14:textId="0E73D8A3" w:rsidR="00F042FB" w:rsidRPr="00C42C62" w:rsidRDefault="00F042FB" w:rsidP="00C42C62">
            <w:pPr>
              <w:pStyle w:val="TableBodyLeft"/>
              <w:rPr>
                <w:rFonts w:cs="Segoe UI"/>
                <w:b/>
                <w:bCs/>
                <w:szCs w:val="20"/>
              </w:rPr>
            </w:pPr>
            <w:r w:rsidRPr="00C42C62">
              <w:rPr>
                <w:rFonts w:cs="Segoe UI"/>
                <w:b/>
                <w:bCs/>
                <w:szCs w:val="20"/>
              </w:rPr>
              <w:t>Capital</w:t>
            </w:r>
            <w:r w:rsidR="009D42B6" w:rsidRPr="00C42C62">
              <w:rPr>
                <w:rFonts w:cs="Segoe UI"/>
                <w:b/>
                <w:bCs/>
                <w:szCs w:val="20"/>
              </w:rPr>
              <w:t xml:space="preserve"> </w:t>
            </w:r>
            <w:r w:rsidRPr="00C42C62">
              <w:rPr>
                <w:rFonts w:cs="Segoe UI"/>
                <w:b/>
                <w:bCs/>
                <w:szCs w:val="20"/>
              </w:rPr>
              <w:t>structure</w:t>
            </w:r>
          </w:p>
        </w:tc>
        <w:tc>
          <w:tcPr>
            <w:tcW w:w="1340" w:type="dxa"/>
            <w:shd w:val="clear" w:color="auto" w:fill="F2F2F2" w:themeFill="background1" w:themeFillShade="F2"/>
            <w:noWrap/>
            <w:hideMark/>
          </w:tcPr>
          <w:p w14:paraId="16B80072" w14:textId="103FE947"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2BF5DA6D" w14:textId="7EE4FBAA"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11C9463E" w14:textId="3197B5C6"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7198664D" w14:textId="242540ED"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7E99977F" w14:textId="0043E1D3" w:rsidR="00F042FB" w:rsidRPr="00C42C62" w:rsidRDefault="009D42B6" w:rsidP="00C42C62">
            <w:pPr>
              <w:pStyle w:val="TableBodyLeft"/>
              <w:jc w:val="right"/>
              <w:rPr>
                <w:rFonts w:cs="Segoe UI"/>
                <w:szCs w:val="20"/>
              </w:rPr>
            </w:pPr>
            <w:r w:rsidRPr="00C42C62">
              <w:rPr>
                <w:rFonts w:cs="Segoe UI"/>
                <w:b/>
                <w:bCs/>
                <w:szCs w:val="20"/>
              </w:rPr>
              <w:t xml:space="preserve"> </w:t>
            </w:r>
          </w:p>
        </w:tc>
      </w:tr>
      <w:tr w:rsidR="00E50573" w14:paraId="359E768C" w14:textId="77777777" w:rsidTr="00A8402E">
        <w:tc>
          <w:tcPr>
            <w:tcW w:w="3400" w:type="dxa"/>
            <w:hideMark/>
          </w:tcPr>
          <w:p w14:paraId="2BE54802" w14:textId="27E322F3" w:rsidR="00E50573" w:rsidRPr="00C42C62" w:rsidRDefault="00E50573" w:rsidP="00E50573">
            <w:pPr>
              <w:pStyle w:val="TableBodyLeft"/>
              <w:rPr>
                <w:rFonts w:cs="Segoe UI"/>
                <w:szCs w:val="20"/>
              </w:rPr>
            </w:pPr>
            <w:r w:rsidRPr="00C42C62">
              <w:rPr>
                <w:rFonts w:cs="Segoe UI"/>
                <w:szCs w:val="20"/>
              </w:rPr>
              <w:t>T. Assets p.r.p.a</w:t>
            </w:r>
          </w:p>
        </w:tc>
        <w:tc>
          <w:tcPr>
            <w:tcW w:w="1340" w:type="dxa"/>
            <w:noWrap/>
            <w:vAlign w:val="bottom"/>
            <w:hideMark/>
          </w:tcPr>
          <w:p w14:paraId="16083E4F" w14:textId="44A98EAE" w:rsidR="00E50573" w:rsidRPr="00C42C62" w:rsidRDefault="00E50573" w:rsidP="00E50573">
            <w:pPr>
              <w:pStyle w:val="TableBodyLeft"/>
              <w:jc w:val="right"/>
              <w:rPr>
                <w:rFonts w:cs="Segoe UI"/>
                <w:szCs w:val="20"/>
              </w:rPr>
            </w:pPr>
            <w:r>
              <w:rPr>
                <w:rFonts w:ascii="Calibri" w:hAnsi="Calibri"/>
                <w:color w:val="000000"/>
                <w:sz w:val="22"/>
                <w:szCs w:val="22"/>
              </w:rPr>
              <w:t>$328,318</w:t>
            </w:r>
          </w:p>
        </w:tc>
        <w:tc>
          <w:tcPr>
            <w:tcW w:w="1340" w:type="dxa"/>
            <w:noWrap/>
            <w:vAlign w:val="bottom"/>
            <w:hideMark/>
          </w:tcPr>
          <w:p w14:paraId="554B1E69" w14:textId="4A2346B4" w:rsidR="00E50573" w:rsidRPr="00C42C62" w:rsidRDefault="00E50573" w:rsidP="00E50573">
            <w:pPr>
              <w:pStyle w:val="TableBodyLeft"/>
              <w:jc w:val="right"/>
              <w:rPr>
                <w:rFonts w:cs="Segoe UI"/>
                <w:szCs w:val="20"/>
              </w:rPr>
            </w:pPr>
            <w:r>
              <w:rPr>
                <w:rFonts w:ascii="Calibri" w:hAnsi="Calibri"/>
                <w:color w:val="000000"/>
                <w:sz w:val="22"/>
                <w:szCs w:val="22"/>
              </w:rPr>
              <w:t>$287,018</w:t>
            </w:r>
          </w:p>
        </w:tc>
        <w:tc>
          <w:tcPr>
            <w:tcW w:w="1340" w:type="dxa"/>
            <w:noWrap/>
            <w:vAlign w:val="bottom"/>
            <w:hideMark/>
          </w:tcPr>
          <w:p w14:paraId="3DDA8773" w14:textId="5B1A134C" w:rsidR="00E50573" w:rsidRPr="00C42C62" w:rsidRDefault="00E50573" w:rsidP="00E50573">
            <w:pPr>
              <w:pStyle w:val="TableBodyLeft"/>
              <w:jc w:val="right"/>
              <w:rPr>
                <w:rFonts w:cs="Segoe UI"/>
                <w:szCs w:val="20"/>
              </w:rPr>
            </w:pPr>
            <w:r>
              <w:rPr>
                <w:rFonts w:ascii="Calibri" w:hAnsi="Calibri"/>
                <w:color w:val="000000"/>
                <w:sz w:val="22"/>
                <w:szCs w:val="22"/>
              </w:rPr>
              <w:t>$224,989</w:t>
            </w:r>
          </w:p>
        </w:tc>
        <w:tc>
          <w:tcPr>
            <w:tcW w:w="1340" w:type="dxa"/>
            <w:noWrap/>
            <w:vAlign w:val="bottom"/>
            <w:hideMark/>
          </w:tcPr>
          <w:p w14:paraId="038B1070" w14:textId="0029A513" w:rsidR="00E50573" w:rsidRPr="00C42C62" w:rsidRDefault="00E50573" w:rsidP="00E50573">
            <w:pPr>
              <w:pStyle w:val="TableBodyLeft"/>
              <w:jc w:val="right"/>
              <w:rPr>
                <w:rFonts w:cs="Segoe UI"/>
                <w:szCs w:val="20"/>
              </w:rPr>
            </w:pPr>
            <w:r>
              <w:rPr>
                <w:rFonts w:ascii="Calibri" w:hAnsi="Calibri"/>
                <w:color w:val="000000"/>
                <w:sz w:val="22"/>
                <w:szCs w:val="22"/>
              </w:rPr>
              <w:t>$376,612</w:t>
            </w:r>
          </w:p>
        </w:tc>
        <w:tc>
          <w:tcPr>
            <w:tcW w:w="1340" w:type="dxa"/>
            <w:noWrap/>
            <w:vAlign w:val="bottom"/>
            <w:hideMark/>
          </w:tcPr>
          <w:p w14:paraId="09023B02" w14:textId="3907042C" w:rsidR="00E50573" w:rsidRPr="00C42C62" w:rsidRDefault="00E50573" w:rsidP="00E50573">
            <w:pPr>
              <w:pStyle w:val="TableBodyLeft"/>
              <w:jc w:val="right"/>
              <w:rPr>
                <w:rFonts w:cs="Segoe UI"/>
                <w:szCs w:val="20"/>
              </w:rPr>
            </w:pPr>
            <w:r>
              <w:rPr>
                <w:rFonts w:ascii="Calibri" w:hAnsi="Calibri"/>
                <w:color w:val="000000"/>
                <w:sz w:val="22"/>
                <w:szCs w:val="22"/>
              </w:rPr>
              <w:t>$304,923</w:t>
            </w:r>
          </w:p>
        </w:tc>
      </w:tr>
      <w:tr w:rsidR="00F042FB" w14:paraId="4E408B23" w14:textId="77777777" w:rsidTr="00057521">
        <w:tc>
          <w:tcPr>
            <w:tcW w:w="3400" w:type="dxa"/>
            <w:noWrap/>
            <w:hideMark/>
          </w:tcPr>
          <w:p w14:paraId="1B36A2E4" w14:textId="6BC4EF87" w:rsidR="00F042FB" w:rsidRPr="00C42C62" w:rsidRDefault="00F042FB" w:rsidP="00C42C62">
            <w:pPr>
              <w:pStyle w:val="TableBodyLeft"/>
              <w:rPr>
                <w:rFonts w:cs="Segoe UI"/>
                <w:szCs w:val="20"/>
              </w:rPr>
            </w:pPr>
            <w:r w:rsidRPr="00C42C62">
              <w:rPr>
                <w:rFonts w:cs="Segoe UI"/>
                <w:szCs w:val="20"/>
              </w:rPr>
              <w:t>No.</w:t>
            </w:r>
            <w:r w:rsidR="009D42B6" w:rsidRPr="00C42C62">
              <w:rPr>
                <w:rFonts w:cs="Segoe UI"/>
                <w:szCs w:val="20"/>
              </w:rPr>
              <w:t xml:space="preserve"> </w:t>
            </w:r>
            <w:r w:rsidRPr="00C42C62">
              <w:rPr>
                <w:rFonts w:cs="Segoe UI"/>
                <w:szCs w:val="20"/>
              </w:rPr>
              <w:t>of</w:t>
            </w:r>
            <w:r w:rsidR="009D42B6" w:rsidRPr="00C42C62">
              <w:rPr>
                <w:rFonts w:cs="Segoe UI"/>
                <w:szCs w:val="20"/>
              </w:rPr>
              <w:t xml:space="preserve"> </w:t>
            </w:r>
            <w:r w:rsidRPr="00C42C62">
              <w:rPr>
                <w:rFonts w:cs="Segoe UI"/>
                <w:szCs w:val="20"/>
              </w:rPr>
              <w:t>RADs</w:t>
            </w:r>
          </w:p>
        </w:tc>
        <w:tc>
          <w:tcPr>
            <w:tcW w:w="1340" w:type="dxa"/>
            <w:noWrap/>
            <w:hideMark/>
          </w:tcPr>
          <w:p w14:paraId="1A13C9FD" w14:textId="362A167C" w:rsidR="00F042FB" w:rsidRPr="00C42C62" w:rsidRDefault="009D42B6" w:rsidP="00E50573">
            <w:pPr>
              <w:pStyle w:val="TableBodyLeft"/>
              <w:jc w:val="right"/>
              <w:rPr>
                <w:rFonts w:cs="Segoe UI"/>
                <w:szCs w:val="20"/>
              </w:rPr>
            </w:pPr>
            <w:r w:rsidRPr="00C42C62">
              <w:rPr>
                <w:rFonts w:cs="Segoe UI"/>
                <w:szCs w:val="20"/>
              </w:rPr>
              <w:t xml:space="preserve"> </w:t>
            </w:r>
            <w:r w:rsidR="00F042FB" w:rsidRPr="00C42C62">
              <w:rPr>
                <w:rFonts w:cs="Segoe UI"/>
                <w:szCs w:val="20"/>
              </w:rPr>
              <w:t>1</w:t>
            </w:r>
            <w:r w:rsidR="00E50573">
              <w:rPr>
                <w:rFonts w:cs="Segoe UI"/>
                <w:szCs w:val="20"/>
              </w:rPr>
              <w:t>4,412</w:t>
            </w:r>
            <w:r w:rsidRPr="00C42C62">
              <w:rPr>
                <w:rFonts w:cs="Segoe UI"/>
                <w:szCs w:val="20"/>
              </w:rPr>
              <w:t xml:space="preserve"> </w:t>
            </w:r>
          </w:p>
        </w:tc>
        <w:tc>
          <w:tcPr>
            <w:tcW w:w="1340" w:type="dxa"/>
            <w:noWrap/>
            <w:hideMark/>
          </w:tcPr>
          <w:p w14:paraId="0438BB7E" w14:textId="121EFE4F" w:rsidR="00F042FB" w:rsidRPr="00C42C62" w:rsidRDefault="00E50573" w:rsidP="00C42C62">
            <w:pPr>
              <w:pStyle w:val="TableBodyLeft"/>
              <w:jc w:val="right"/>
              <w:rPr>
                <w:rFonts w:cs="Segoe UI"/>
                <w:szCs w:val="20"/>
              </w:rPr>
            </w:pPr>
            <w:r>
              <w:rPr>
                <w:rFonts w:cs="Segoe UI"/>
                <w:szCs w:val="20"/>
              </w:rPr>
              <w:t>11,176</w:t>
            </w:r>
          </w:p>
        </w:tc>
        <w:tc>
          <w:tcPr>
            <w:tcW w:w="1340" w:type="dxa"/>
            <w:noWrap/>
            <w:hideMark/>
          </w:tcPr>
          <w:p w14:paraId="0F7D7651" w14:textId="7F5A4299" w:rsidR="00F042FB" w:rsidRPr="00C42C62" w:rsidRDefault="00E50573" w:rsidP="00C42C62">
            <w:pPr>
              <w:pStyle w:val="TableBodyLeft"/>
              <w:jc w:val="right"/>
              <w:rPr>
                <w:rFonts w:cs="Segoe UI"/>
                <w:szCs w:val="20"/>
              </w:rPr>
            </w:pPr>
            <w:r>
              <w:rPr>
                <w:rFonts w:cs="Segoe UI"/>
                <w:szCs w:val="20"/>
              </w:rPr>
              <w:t>7,083</w:t>
            </w:r>
          </w:p>
        </w:tc>
        <w:tc>
          <w:tcPr>
            <w:tcW w:w="1340" w:type="dxa"/>
            <w:noWrap/>
            <w:hideMark/>
          </w:tcPr>
          <w:p w14:paraId="5B30B4FA" w14:textId="506D074C" w:rsidR="00F042FB" w:rsidRPr="00C42C62" w:rsidRDefault="00E50573" w:rsidP="00C42C62">
            <w:pPr>
              <w:pStyle w:val="TableBodyLeft"/>
              <w:jc w:val="right"/>
              <w:rPr>
                <w:rFonts w:cs="Segoe UI"/>
                <w:szCs w:val="20"/>
              </w:rPr>
            </w:pPr>
            <w:r>
              <w:rPr>
                <w:rFonts w:cs="Segoe UI"/>
                <w:szCs w:val="20"/>
              </w:rPr>
              <w:t>7,782</w:t>
            </w:r>
          </w:p>
        </w:tc>
        <w:tc>
          <w:tcPr>
            <w:tcW w:w="1340" w:type="dxa"/>
            <w:noWrap/>
            <w:hideMark/>
          </w:tcPr>
          <w:p w14:paraId="769BB375" w14:textId="56575637" w:rsidR="00F042FB" w:rsidRPr="00C42C62" w:rsidRDefault="00E50573" w:rsidP="00C42C62">
            <w:pPr>
              <w:pStyle w:val="TableBodyLeft"/>
              <w:jc w:val="right"/>
              <w:rPr>
                <w:rFonts w:cs="Segoe UI"/>
                <w:szCs w:val="20"/>
              </w:rPr>
            </w:pPr>
            <w:r>
              <w:rPr>
                <w:rFonts w:cs="Segoe UI"/>
                <w:szCs w:val="20"/>
              </w:rPr>
              <w:t>40,453</w:t>
            </w:r>
          </w:p>
        </w:tc>
      </w:tr>
      <w:tr w:rsidR="00E50573" w14:paraId="1FCE6E75" w14:textId="77777777" w:rsidTr="00A8402E">
        <w:tc>
          <w:tcPr>
            <w:tcW w:w="3400" w:type="dxa"/>
            <w:hideMark/>
          </w:tcPr>
          <w:p w14:paraId="1D268C78" w14:textId="32DEFE99" w:rsidR="00E50573" w:rsidRPr="00C42C62" w:rsidRDefault="00E50573" w:rsidP="00E50573">
            <w:pPr>
              <w:pStyle w:val="TableBodyLeft"/>
              <w:rPr>
                <w:rFonts w:cs="Segoe UI"/>
                <w:szCs w:val="20"/>
              </w:rPr>
            </w:pPr>
            <w:r w:rsidRPr="00C42C62">
              <w:rPr>
                <w:rFonts w:cs="Segoe UI"/>
                <w:szCs w:val="20"/>
              </w:rPr>
              <w:t>Avg RAD per resident</w:t>
            </w:r>
          </w:p>
        </w:tc>
        <w:tc>
          <w:tcPr>
            <w:tcW w:w="1340" w:type="dxa"/>
            <w:noWrap/>
            <w:vAlign w:val="bottom"/>
            <w:hideMark/>
          </w:tcPr>
          <w:p w14:paraId="6AE78765" w14:textId="7B99D0AB" w:rsidR="00E50573" w:rsidRPr="00C42C62" w:rsidRDefault="00E50573" w:rsidP="00E50573">
            <w:pPr>
              <w:pStyle w:val="TableBodyLeft"/>
              <w:jc w:val="right"/>
              <w:rPr>
                <w:rFonts w:cs="Segoe UI"/>
                <w:szCs w:val="20"/>
              </w:rPr>
            </w:pPr>
            <w:r>
              <w:rPr>
                <w:rFonts w:ascii="Calibri" w:hAnsi="Calibri"/>
                <w:color w:val="000000"/>
                <w:sz w:val="22"/>
                <w:szCs w:val="22"/>
              </w:rPr>
              <w:t>$371,270</w:t>
            </w:r>
          </w:p>
        </w:tc>
        <w:tc>
          <w:tcPr>
            <w:tcW w:w="1340" w:type="dxa"/>
            <w:noWrap/>
            <w:vAlign w:val="bottom"/>
            <w:hideMark/>
          </w:tcPr>
          <w:p w14:paraId="4F42298C" w14:textId="7DB73796" w:rsidR="00E50573" w:rsidRPr="00C42C62" w:rsidRDefault="00E50573" w:rsidP="00E50573">
            <w:pPr>
              <w:pStyle w:val="TableBodyLeft"/>
              <w:jc w:val="right"/>
              <w:rPr>
                <w:rFonts w:cs="Segoe UI"/>
                <w:szCs w:val="20"/>
              </w:rPr>
            </w:pPr>
            <w:r>
              <w:rPr>
                <w:rFonts w:ascii="Calibri" w:hAnsi="Calibri"/>
                <w:color w:val="000000"/>
                <w:sz w:val="22"/>
                <w:szCs w:val="22"/>
              </w:rPr>
              <w:t>$307,943</w:t>
            </w:r>
          </w:p>
        </w:tc>
        <w:tc>
          <w:tcPr>
            <w:tcW w:w="1340" w:type="dxa"/>
            <w:noWrap/>
            <w:vAlign w:val="bottom"/>
            <w:hideMark/>
          </w:tcPr>
          <w:p w14:paraId="3840C371" w14:textId="3C03A657" w:rsidR="00E50573" w:rsidRPr="00C42C62" w:rsidRDefault="00E50573" w:rsidP="00E50573">
            <w:pPr>
              <w:pStyle w:val="TableBodyLeft"/>
              <w:jc w:val="right"/>
              <w:rPr>
                <w:rFonts w:cs="Segoe UI"/>
                <w:szCs w:val="20"/>
              </w:rPr>
            </w:pPr>
            <w:r>
              <w:rPr>
                <w:rFonts w:ascii="Calibri" w:hAnsi="Calibri"/>
                <w:color w:val="000000"/>
                <w:sz w:val="22"/>
                <w:szCs w:val="22"/>
              </w:rPr>
              <w:t>$326,536</w:t>
            </w:r>
          </w:p>
        </w:tc>
        <w:tc>
          <w:tcPr>
            <w:tcW w:w="1340" w:type="dxa"/>
            <w:noWrap/>
            <w:vAlign w:val="bottom"/>
            <w:hideMark/>
          </w:tcPr>
          <w:p w14:paraId="279688E3" w14:textId="75E7B0FB" w:rsidR="00E50573" w:rsidRPr="00C42C62" w:rsidRDefault="00E50573" w:rsidP="00E50573">
            <w:pPr>
              <w:pStyle w:val="TableBodyLeft"/>
              <w:jc w:val="right"/>
              <w:rPr>
                <w:rFonts w:cs="Segoe UI"/>
                <w:szCs w:val="20"/>
              </w:rPr>
            </w:pPr>
            <w:r>
              <w:rPr>
                <w:rFonts w:ascii="Calibri" w:hAnsi="Calibri"/>
                <w:color w:val="000000"/>
                <w:sz w:val="22"/>
                <w:szCs w:val="22"/>
              </w:rPr>
              <w:t>$372,384</w:t>
            </w:r>
          </w:p>
        </w:tc>
        <w:tc>
          <w:tcPr>
            <w:tcW w:w="1340" w:type="dxa"/>
            <w:noWrap/>
            <w:vAlign w:val="bottom"/>
            <w:hideMark/>
          </w:tcPr>
          <w:p w14:paraId="550E4734" w14:textId="6C478782" w:rsidR="00E50573" w:rsidRPr="00C42C62" w:rsidRDefault="00E50573" w:rsidP="00E50573">
            <w:pPr>
              <w:pStyle w:val="TableBodyLeft"/>
              <w:jc w:val="right"/>
              <w:rPr>
                <w:rFonts w:cs="Segoe UI"/>
                <w:szCs w:val="20"/>
              </w:rPr>
            </w:pPr>
            <w:r>
              <w:rPr>
                <w:rFonts w:ascii="Calibri" w:hAnsi="Calibri"/>
                <w:color w:val="000000"/>
                <w:sz w:val="22"/>
                <w:szCs w:val="22"/>
              </w:rPr>
              <w:t>$346,156</w:t>
            </w:r>
          </w:p>
        </w:tc>
      </w:tr>
      <w:tr w:rsidR="00E50573" w14:paraId="7ECF910D" w14:textId="77777777" w:rsidTr="00A8402E">
        <w:tc>
          <w:tcPr>
            <w:tcW w:w="3400" w:type="dxa"/>
            <w:hideMark/>
          </w:tcPr>
          <w:p w14:paraId="4D704CCE" w14:textId="2A1A1D1C" w:rsidR="00E50573" w:rsidRPr="00C42C62" w:rsidRDefault="00E50573" w:rsidP="00E50573">
            <w:pPr>
              <w:pStyle w:val="TableBodyLeft"/>
              <w:rPr>
                <w:rFonts w:cs="Segoe UI"/>
                <w:szCs w:val="20"/>
              </w:rPr>
            </w:pPr>
            <w:r w:rsidRPr="00C42C62">
              <w:rPr>
                <w:rFonts w:cs="Segoe UI"/>
                <w:szCs w:val="20"/>
              </w:rPr>
              <w:t>Net Worth p.r.p.a</w:t>
            </w:r>
          </w:p>
        </w:tc>
        <w:tc>
          <w:tcPr>
            <w:tcW w:w="1340" w:type="dxa"/>
            <w:noWrap/>
            <w:vAlign w:val="bottom"/>
            <w:hideMark/>
          </w:tcPr>
          <w:p w14:paraId="683F4D8E" w14:textId="5087C3BE" w:rsidR="00E50573" w:rsidRPr="00C42C62" w:rsidRDefault="00E50573" w:rsidP="00E50573">
            <w:pPr>
              <w:pStyle w:val="TableBodyLeft"/>
              <w:jc w:val="right"/>
              <w:rPr>
                <w:rFonts w:cs="Segoe UI"/>
                <w:szCs w:val="20"/>
              </w:rPr>
            </w:pPr>
            <w:r>
              <w:rPr>
                <w:rFonts w:ascii="Calibri" w:hAnsi="Calibri"/>
                <w:color w:val="000000"/>
                <w:sz w:val="22"/>
                <w:szCs w:val="22"/>
              </w:rPr>
              <w:t>$28,988</w:t>
            </w:r>
          </w:p>
        </w:tc>
        <w:tc>
          <w:tcPr>
            <w:tcW w:w="1340" w:type="dxa"/>
            <w:noWrap/>
            <w:vAlign w:val="bottom"/>
            <w:hideMark/>
          </w:tcPr>
          <w:p w14:paraId="5F8F2ECE" w14:textId="110DD0E1" w:rsidR="00E50573" w:rsidRPr="00C42C62" w:rsidRDefault="00E50573" w:rsidP="00E50573">
            <w:pPr>
              <w:pStyle w:val="TableBodyLeft"/>
              <w:jc w:val="right"/>
              <w:rPr>
                <w:rFonts w:cs="Segoe UI"/>
                <w:szCs w:val="20"/>
              </w:rPr>
            </w:pPr>
            <w:r>
              <w:rPr>
                <w:rFonts w:ascii="Calibri" w:hAnsi="Calibri"/>
                <w:color w:val="000000"/>
                <w:sz w:val="22"/>
                <w:szCs w:val="22"/>
              </w:rPr>
              <w:t>$37,286</w:t>
            </w:r>
          </w:p>
        </w:tc>
        <w:tc>
          <w:tcPr>
            <w:tcW w:w="1340" w:type="dxa"/>
            <w:noWrap/>
            <w:vAlign w:val="bottom"/>
            <w:hideMark/>
          </w:tcPr>
          <w:p w14:paraId="13037619" w14:textId="25561D7E" w:rsidR="00E50573" w:rsidRPr="00C42C62" w:rsidRDefault="00E50573" w:rsidP="00E50573">
            <w:pPr>
              <w:pStyle w:val="TableBodyLeft"/>
              <w:jc w:val="right"/>
              <w:rPr>
                <w:rFonts w:cs="Segoe UI"/>
                <w:szCs w:val="20"/>
              </w:rPr>
            </w:pPr>
            <w:r>
              <w:rPr>
                <w:rFonts w:ascii="Calibri" w:hAnsi="Calibri"/>
                <w:color w:val="000000"/>
                <w:sz w:val="22"/>
                <w:szCs w:val="22"/>
              </w:rPr>
              <w:t>$15,393</w:t>
            </w:r>
          </w:p>
        </w:tc>
        <w:tc>
          <w:tcPr>
            <w:tcW w:w="1340" w:type="dxa"/>
            <w:noWrap/>
            <w:vAlign w:val="bottom"/>
            <w:hideMark/>
          </w:tcPr>
          <w:p w14:paraId="06D647B8" w14:textId="2CD2ED80" w:rsidR="00E50573" w:rsidRPr="00C42C62" w:rsidRDefault="00E50573" w:rsidP="00E50573">
            <w:pPr>
              <w:pStyle w:val="TableBodyLeft"/>
              <w:jc w:val="right"/>
              <w:rPr>
                <w:rStyle w:val="TableRed"/>
                <w:rFonts w:cs="Segoe UI"/>
                <w:szCs w:val="20"/>
              </w:rPr>
            </w:pPr>
            <w:r>
              <w:rPr>
                <w:rFonts w:ascii="Calibri" w:hAnsi="Calibri"/>
                <w:color w:val="000000"/>
                <w:sz w:val="22"/>
                <w:szCs w:val="22"/>
              </w:rPr>
              <w:t>$23,697</w:t>
            </w:r>
          </w:p>
        </w:tc>
        <w:tc>
          <w:tcPr>
            <w:tcW w:w="1340" w:type="dxa"/>
            <w:noWrap/>
            <w:vAlign w:val="bottom"/>
            <w:hideMark/>
          </w:tcPr>
          <w:p w14:paraId="658A1EE1" w14:textId="736824F3" w:rsidR="00E50573" w:rsidRPr="00C42C62" w:rsidRDefault="00E50573" w:rsidP="00E50573">
            <w:pPr>
              <w:pStyle w:val="TableBodyLeft"/>
              <w:jc w:val="right"/>
              <w:rPr>
                <w:rFonts w:cs="Segoe UI"/>
                <w:szCs w:val="20"/>
              </w:rPr>
            </w:pPr>
            <w:r>
              <w:rPr>
                <w:rFonts w:ascii="Calibri" w:hAnsi="Calibri"/>
                <w:color w:val="000000"/>
                <w:sz w:val="22"/>
                <w:szCs w:val="22"/>
              </w:rPr>
              <w:t>$27,832</w:t>
            </w:r>
          </w:p>
        </w:tc>
      </w:tr>
      <w:tr w:rsidR="00E50573" w14:paraId="0D1AAF96" w14:textId="77777777" w:rsidTr="00A8402E">
        <w:tc>
          <w:tcPr>
            <w:tcW w:w="3400" w:type="dxa"/>
            <w:hideMark/>
          </w:tcPr>
          <w:p w14:paraId="7BFC8E77" w14:textId="645090CE" w:rsidR="00E50573" w:rsidRPr="00C42C62" w:rsidRDefault="00E50573" w:rsidP="00E50573">
            <w:pPr>
              <w:pStyle w:val="TableBodyLeft"/>
              <w:rPr>
                <w:rFonts w:cs="Segoe UI"/>
                <w:szCs w:val="20"/>
              </w:rPr>
            </w:pPr>
            <w:r w:rsidRPr="00C42C62">
              <w:rPr>
                <w:rFonts w:cs="Segoe UI"/>
                <w:szCs w:val="20"/>
              </w:rPr>
              <w:t>Working Capital p.r.p.a</w:t>
            </w:r>
          </w:p>
        </w:tc>
        <w:tc>
          <w:tcPr>
            <w:tcW w:w="1340" w:type="dxa"/>
            <w:noWrap/>
            <w:vAlign w:val="bottom"/>
            <w:hideMark/>
          </w:tcPr>
          <w:p w14:paraId="22F2570E" w14:textId="2A5E2681" w:rsidR="00E50573" w:rsidRPr="00C42C62" w:rsidRDefault="00E50573" w:rsidP="00E50573">
            <w:pPr>
              <w:pStyle w:val="TableBodyLeft"/>
              <w:jc w:val="right"/>
              <w:rPr>
                <w:rStyle w:val="TableRed"/>
                <w:rFonts w:cs="Segoe UI"/>
                <w:szCs w:val="20"/>
              </w:rPr>
            </w:pPr>
            <w:r>
              <w:rPr>
                <w:rFonts w:ascii="Calibri" w:hAnsi="Calibri"/>
                <w:color w:val="FF0000"/>
                <w:sz w:val="22"/>
                <w:szCs w:val="22"/>
              </w:rPr>
              <w:t>-$175,389</w:t>
            </w:r>
          </w:p>
        </w:tc>
        <w:tc>
          <w:tcPr>
            <w:tcW w:w="1340" w:type="dxa"/>
            <w:noWrap/>
            <w:vAlign w:val="bottom"/>
            <w:hideMark/>
          </w:tcPr>
          <w:p w14:paraId="4602763F" w14:textId="5B92637A" w:rsidR="00E50573" w:rsidRPr="00C42C62" w:rsidRDefault="00E50573" w:rsidP="00E50573">
            <w:pPr>
              <w:pStyle w:val="TableBodyLeft"/>
              <w:jc w:val="right"/>
              <w:rPr>
                <w:rStyle w:val="TableRed"/>
                <w:rFonts w:cs="Segoe UI"/>
                <w:szCs w:val="20"/>
              </w:rPr>
            </w:pPr>
            <w:r>
              <w:rPr>
                <w:rFonts w:ascii="Calibri" w:hAnsi="Calibri"/>
                <w:color w:val="FF0000"/>
                <w:sz w:val="22"/>
                <w:szCs w:val="22"/>
              </w:rPr>
              <w:t>-$189,547</w:t>
            </w:r>
          </w:p>
        </w:tc>
        <w:tc>
          <w:tcPr>
            <w:tcW w:w="1340" w:type="dxa"/>
            <w:noWrap/>
            <w:vAlign w:val="bottom"/>
            <w:hideMark/>
          </w:tcPr>
          <w:p w14:paraId="677F37A2" w14:textId="6C357764" w:rsidR="00E50573" w:rsidRPr="00C42C62" w:rsidRDefault="00E50573" w:rsidP="00E50573">
            <w:pPr>
              <w:pStyle w:val="TableBodyLeft"/>
              <w:jc w:val="right"/>
              <w:rPr>
                <w:rStyle w:val="TableRed"/>
                <w:rFonts w:cs="Segoe UI"/>
                <w:szCs w:val="20"/>
              </w:rPr>
            </w:pPr>
            <w:r>
              <w:rPr>
                <w:rFonts w:ascii="Calibri" w:hAnsi="Calibri"/>
                <w:color w:val="FF0000"/>
                <w:sz w:val="22"/>
                <w:szCs w:val="22"/>
              </w:rPr>
              <w:t>-$92,497</w:t>
            </w:r>
          </w:p>
        </w:tc>
        <w:tc>
          <w:tcPr>
            <w:tcW w:w="1340" w:type="dxa"/>
            <w:noWrap/>
            <w:vAlign w:val="bottom"/>
            <w:hideMark/>
          </w:tcPr>
          <w:p w14:paraId="16863F82" w14:textId="4F1CA11B" w:rsidR="00E50573" w:rsidRPr="00C42C62" w:rsidRDefault="00E50573" w:rsidP="00E50573">
            <w:pPr>
              <w:pStyle w:val="TableBodyLeft"/>
              <w:jc w:val="right"/>
              <w:rPr>
                <w:rStyle w:val="TableRed"/>
                <w:rFonts w:cs="Segoe UI"/>
                <w:szCs w:val="20"/>
              </w:rPr>
            </w:pPr>
            <w:r>
              <w:rPr>
                <w:rFonts w:ascii="Calibri" w:hAnsi="Calibri"/>
                <w:color w:val="FF0000"/>
                <w:sz w:val="22"/>
                <w:szCs w:val="22"/>
              </w:rPr>
              <w:t>-$158,612</w:t>
            </w:r>
          </w:p>
        </w:tc>
        <w:tc>
          <w:tcPr>
            <w:tcW w:w="1340" w:type="dxa"/>
            <w:noWrap/>
            <w:vAlign w:val="bottom"/>
            <w:hideMark/>
          </w:tcPr>
          <w:p w14:paraId="373F2928" w14:textId="54758B42" w:rsidR="00E50573" w:rsidRPr="00C42C62" w:rsidRDefault="00E50573" w:rsidP="00E50573">
            <w:pPr>
              <w:pStyle w:val="TableBodyLeft"/>
              <w:jc w:val="right"/>
              <w:rPr>
                <w:rStyle w:val="TableRed"/>
                <w:rFonts w:cs="Segoe UI"/>
                <w:szCs w:val="20"/>
              </w:rPr>
            </w:pPr>
            <w:r>
              <w:rPr>
                <w:rFonts w:ascii="Calibri" w:hAnsi="Calibri"/>
                <w:color w:val="FF0000"/>
                <w:sz w:val="22"/>
                <w:szCs w:val="22"/>
              </w:rPr>
              <w:t>-$160,540</w:t>
            </w:r>
          </w:p>
        </w:tc>
      </w:tr>
      <w:tr w:rsidR="00E50573" w14:paraId="20CDBD6D" w14:textId="77777777" w:rsidTr="00A8402E">
        <w:tc>
          <w:tcPr>
            <w:tcW w:w="3400" w:type="dxa"/>
            <w:noWrap/>
            <w:hideMark/>
          </w:tcPr>
          <w:p w14:paraId="53CECEFB" w14:textId="151AA79F" w:rsidR="00E50573" w:rsidRPr="00C42C62" w:rsidRDefault="00E50573" w:rsidP="00E50573">
            <w:pPr>
              <w:pStyle w:val="TableBodyLeft"/>
              <w:rPr>
                <w:rFonts w:cs="Segoe UI"/>
                <w:szCs w:val="20"/>
              </w:rPr>
            </w:pPr>
            <w:r w:rsidRPr="00C42C62">
              <w:rPr>
                <w:rFonts w:cs="Segoe UI"/>
                <w:szCs w:val="20"/>
              </w:rPr>
              <w:t>Non.Curr Liab as % of T.Asts.</w:t>
            </w:r>
          </w:p>
        </w:tc>
        <w:tc>
          <w:tcPr>
            <w:tcW w:w="1340" w:type="dxa"/>
            <w:noWrap/>
            <w:vAlign w:val="bottom"/>
            <w:hideMark/>
          </w:tcPr>
          <w:p w14:paraId="3FE74395" w14:textId="391332D2" w:rsidR="00E50573" w:rsidRPr="00C42C62" w:rsidRDefault="00E50573" w:rsidP="00E50573">
            <w:pPr>
              <w:pStyle w:val="TableBodyLeft"/>
              <w:jc w:val="right"/>
              <w:rPr>
                <w:rFonts w:cs="Segoe UI"/>
                <w:szCs w:val="20"/>
              </w:rPr>
            </w:pPr>
            <w:r>
              <w:rPr>
                <w:rFonts w:ascii="Calibri" w:hAnsi="Calibri"/>
                <w:color w:val="000000"/>
                <w:sz w:val="22"/>
                <w:szCs w:val="22"/>
              </w:rPr>
              <w:t>9.8%</w:t>
            </w:r>
          </w:p>
        </w:tc>
        <w:tc>
          <w:tcPr>
            <w:tcW w:w="1340" w:type="dxa"/>
            <w:noWrap/>
            <w:vAlign w:val="bottom"/>
            <w:hideMark/>
          </w:tcPr>
          <w:p w14:paraId="26188126" w14:textId="56C72182" w:rsidR="00E50573" w:rsidRPr="00C42C62" w:rsidRDefault="00E50573" w:rsidP="00E50573">
            <w:pPr>
              <w:pStyle w:val="TableBodyLeft"/>
              <w:jc w:val="right"/>
              <w:rPr>
                <w:rFonts w:cs="Segoe UI"/>
                <w:szCs w:val="20"/>
              </w:rPr>
            </w:pPr>
            <w:r>
              <w:rPr>
                <w:rFonts w:ascii="Calibri" w:hAnsi="Calibri"/>
                <w:color w:val="000000"/>
                <w:sz w:val="22"/>
                <w:szCs w:val="22"/>
              </w:rPr>
              <w:t>8.8%</w:t>
            </w:r>
          </w:p>
        </w:tc>
        <w:tc>
          <w:tcPr>
            <w:tcW w:w="1340" w:type="dxa"/>
            <w:noWrap/>
            <w:vAlign w:val="bottom"/>
            <w:hideMark/>
          </w:tcPr>
          <w:p w14:paraId="151F565D" w14:textId="060E3444" w:rsidR="00E50573" w:rsidRPr="00C42C62" w:rsidRDefault="00E50573" w:rsidP="00E50573">
            <w:pPr>
              <w:pStyle w:val="TableBodyLeft"/>
              <w:jc w:val="right"/>
              <w:rPr>
                <w:rFonts w:cs="Segoe UI"/>
                <w:szCs w:val="20"/>
              </w:rPr>
            </w:pPr>
            <w:r>
              <w:rPr>
                <w:rFonts w:ascii="Calibri" w:hAnsi="Calibri"/>
                <w:color w:val="000000"/>
                <w:sz w:val="22"/>
                <w:szCs w:val="22"/>
              </w:rPr>
              <w:t>7.7%</w:t>
            </w:r>
          </w:p>
        </w:tc>
        <w:tc>
          <w:tcPr>
            <w:tcW w:w="1340" w:type="dxa"/>
            <w:noWrap/>
            <w:vAlign w:val="bottom"/>
            <w:hideMark/>
          </w:tcPr>
          <w:p w14:paraId="6E40F32B" w14:textId="63820A77" w:rsidR="00E50573" w:rsidRPr="00C42C62" w:rsidRDefault="00E50573" w:rsidP="00E50573">
            <w:pPr>
              <w:pStyle w:val="TableBodyLeft"/>
              <w:jc w:val="right"/>
              <w:rPr>
                <w:rFonts w:cs="Segoe UI"/>
                <w:szCs w:val="20"/>
              </w:rPr>
            </w:pPr>
            <w:r>
              <w:rPr>
                <w:rFonts w:ascii="Calibri" w:hAnsi="Calibri"/>
                <w:color w:val="000000"/>
                <w:sz w:val="22"/>
                <w:szCs w:val="22"/>
              </w:rPr>
              <w:t>23.5%</w:t>
            </w:r>
          </w:p>
        </w:tc>
        <w:tc>
          <w:tcPr>
            <w:tcW w:w="1340" w:type="dxa"/>
            <w:noWrap/>
            <w:vAlign w:val="bottom"/>
            <w:hideMark/>
          </w:tcPr>
          <w:p w14:paraId="4CBD9A1A" w14:textId="1E3A53BA" w:rsidR="00E50573" w:rsidRPr="00C42C62" w:rsidRDefault="00E50573" w:rsidP="00E50573">
            <w:pPr>
              <w:pStyle w:val="TableBodyLeft"/>
              <w:jc w:val="right"/>
              <w:rPr>
                <w:rFonts w:cs="Segoe UI"/>
                <w:szCs w:val="20"/>
              </w:rPr>
            </w:pPr>
            <w:r>
              <w:rPr>
                <w:rFonts w:ascii="Calibri" w:hAnsi="Calibri"/>
                <w:color w:val="000000"/>
                <w:sz w:val="22"/>
                <w:szCs w:val="22"/>
              </w:rPr>
              <w:t>12.2%</w:t>
            </w:r>
          </w:p>
        </w:tc>
      </w:tr>
      <w:tr w:rsidR="00E50573" w14:paraId="60896458" w14:textId="77777777" w:rsidTr="00A8402E">
        <w:tc>
          <w:tcPr>
            <w:tcW w:w="3400" w:type="dxa"/>
            <w:noWrap/>
            <w:hideMark/>
          </w:tcPr>
          <w:p w14:paraId="0FE8BA3E" w14:textId="0846FA16" w:rsidR="00E50573" w:rsidRPr="00C42C62" w:rsidRDefault="00E50573" w:rsidP="00E50573">
            <w:pPr>
              <w:pStyle w:val="TableBodyLeft"/>
              <w:rPr>
                <w:rFonts w:cs="Segoe UI"/>
                <w:szCs w:val="20"/>
              </w:rPr>
            </w:pPr>
            <w:r w:rsidRPr="00C42C62">
              <w:rPr>
                <w:rFonts w:cs="Segoe UI"/>
                <w:szCs w:val="20"/>
              </w:rPr>
              <w:t>RADs as % of T. Asts</w:t>
            </w:r>
          </w:p>
        </w:tc>
        <w:tc>
          <w:tcPr>
            <w:tcW w:w="1340" w:type="dxa"/>
            <w:noWrap/>
            <w:vAlign w:val="bottom"/>
            <w:hideMark/>
          </w:tcPr>
          <w:p w14:paraId="6E3DA67A" w14:textId="398A4F2F" w:rsidR="00E50573" w:rsidRPr="00C42C62" w:rsidRDefault="00E50573" w:rsidP="00E50573">
            <w:pPr>
              <w:pStyle w:val="TableBodyLeft"/>
              <w:jc w:val="right"/>
              <w:rPr>
                <w:rFonts w:cs="Segoe UI"/>
                <w:szCs w:val="20"/>
              </w:rPr>
            </w:pPr>
            <w:r>
              <w:rPr>
                <w:rFonts w:ascii="Calibri" w:hAnsi="Calibri"/>
                <w:color w:val="000000"/>
                <w:sz w:val="22"/>
                <w:szCs w:val="22"/>
              </w:rPr>
              <w:t>64.9%</w:t>
            </w:r>
          </w:p>
        </w:tc>
        <w:tc>
          <w:tcPr>
            <w:tcW w:w="1340" w:type="dxa"/>
            <w:noWrap/>
            <w:vAlign w:val="bottom"/>
            <w:hideMark/>
          </w:tcPr>
          <w:p w14:paraId="4E287AE0" w14:textId="1E77D157" w:rsidR="00E50573" w:rsidRPr="00C42C62" w:rsidRDefault="00E50573" w:rsidP="00E50573">
            <w:pPr>
              <w:pStyle w:val="TableBodyLeft"/>
              <w:jc w:val="right"/>
              <w:rPr>
                <w:rFonts w:cs="Segoe UI"/>
                <w:szCs w:val="20"/>
              </w:rPr>
            </w:pPr>
            <w:r>
              <w:rPr>
                <w:rFonts w:ascii="Calibri" w:hAnsi="Calibri"/>
                <w:color w:val="000000"/>
                <w:sz w:val="22"/>
                <w:szCs w:val="22"/>
              </w:rPr>
              <w:t>56.7%</w:t>
            </w:r>
          </w:p>
        </w:tc>
        <w:tc>
          <w:tcPr>
            <w:tcW w:w="1340" w:type="dxa"/>
            <w:noWrap/>
            <w:vAlign w:val="bottom"/>
            <w:hideMark/>
          </w:tcPr>
          <w:p w14:paraId="01FEB43A" w14:textId="17A9645A" w:rsidR="00E50573" w:rsidRPr="00C42C62" w:rsidRDefault="00E50573" w:rsidP="00E50573">
            <w:pPr>
              <w:pStyle w:val="TableBodyLeft"/>
              <w:jc w:val="right"/>
              <w:rPr>
                <w:rFonts w:cs="Segoe UI"/>
                <w:szCs w:val="20"/>
              </w:rPr>
            </w:pPr>
            <w:r>
              <w:rPr>
                <w:rFonts w:ascii="Calibri" w:hAnsi="Calibri"/>
                <w:color w:val="000000"/>
                <w:sz w:val="22"/>
                <w:szCs w:val="22"/>
              </w:rPr>
              <w:t>72.8%</w:t>
            </w:r>
          </w:p>
        </w:tc>
        <w:tc>
          <w:tcPr>
            <w:tcW w:w="1340" w:type="dxa"/>
            <w:noWrap/>
            <w:vAlign w:val="bottom"/>
            <w:hideMark/>
          </w:tcPr>
          <w:p w14:paraId="2354C82C" w14:textId="18E8B6DC" w:rsidR="00E50573" w:rsidRPr="00C42C62" w:rsidRDefault="00E50573" w:rsidP="00E50573">
            <w:pPr>
              <w:pStyle w:val="TableBodyLeft"/>
              <w:jc w:val="right"/>
              <w:rPr>
                <w:rFonts w:cs="Segoe UI"/>
                <w:szCs w:val="20"/>
              </w:rPr>
            </w:pPr>
            <w:r>
              <w:rPr>
                <w:rFonts w:ascii="Calibri" w:hAnsi="Calibri"/>
                <w:color w:val="000000"/>
                <w:sz w:val="22"/>
                <w:szCs w:val="22"/>
              </w:rPr>
              <w:t>60.0%</w:t>
            </w:r>
          </w:p>
        </w:tc>
        <w:tc>
          <w:tcPr>
            <w:tcW w:w="1340" w:type="dxa"/>
            <w:noWrap/>
            <w:vAlign w:val="bottom"/>
            <w:hideMark/>
          </w:tcPr>
          <w:p w14:paraId="0690152F" w14:textId="6D8B2D49" w:rsidR="00E50573" w:rsidRPr="00C42C62" w:rsidRDefault="00E50573" w:rsidP="00E50573">
            <w:pPr>
              <w:pStyle w:val="TableBodyLeft"/>
              <w:jc w:val="right"/>
              <w:rPr>
                <w:rFonts w:cs="Segoe UI"/>
                <w:szCs w:val="20"/>
              </w:rPr>
            </w:pPr>
            <w:r>
              <w:rPr>
                <w:rFonts w:ascii="Calibri" w:hAnsi="Calibri"/>
                <w:color w:val="000000"/>
                <w:sz w:val="22"/>
                <w:szCs w:val="22"/>
              </w:rPr>
              <w:t>62.7%</w:t>
            </w:r>
          </w:p>
        </w:tc>
      </w:tr>
      <w:tr w:rsidR="00E50573" w14:paraId="491CC220" w14:textId="77777777" w:rsidTr="00A8402E">
        <w:tc>
          <w:tcPr>
            <w:tcW w:w="3400" w:type="dxa"/>
            <w:noWrap/>
            <w:hideMark/>
          </w:tcPr>
          <w:p w14:paraId="11DB6D9F" w14:textId="2AE364E0" w:rsidR="00E50573" w:rsidRPr="00C42C62" w:rsidRDefault="00E50573" w:rsidP="00E50573">
            <w:pPr>
              <w:pStyle w:val="TableBodyLeft"/>
              <w:rPr>
                <w:rFonts w:cs="Segoe UI"/>
                <w:szCs w:val="20"/>
              </w:rPr>
            </w:pPr>
            <w:r w:rsidRPr="00C42C62">
              <w:rPr>
                <w:rFonts w:cs="Segoe UI"/>
                <w:szCs w:val="20"/>
              </w:rPr>
              <w:t>Net Worth as % T.Asts</w:t>
            </w:r>
          </w:p>
        </w:tc>
        <w:tc>
          <w:tcPr>
            <w:tcW w:w="1340" w:type="dxa"/>
            <w:noWrap/>
            <w:vAlign w:val="bottom"/>
            <w:hideMark/>
          </w:tcPr>
          <w:p w14:paraId="2A092496" w14:textId="568409BF" w:rsidR="00E50573" w:rsidRPr="00C42C62" w:rsidRDefault="00E50573" w:rsidP="00E50573">
            <w:pPr>
              <w:pStyle w:val="TableBodyLeft"/>
              <w:jc w:val="right"/>
              <w:rPr>
                <w:rFonts w:cs="Segoe UI"/>
                <w:szCs w:val="20"/>
              </w:rPr>
            </w:pPr>
            <w:r>
              <w:rPr>
                <w:rFonts w:ascii="Calibri" w:hAnsi="Calibri"/>
                <w:color w:val="000000"/>
                <w:sz w:val="22"/>
                <w:szCs w:val="22"/>
              </w:rPr>
              <w:t>8.8%</w:t>
            </w:r>
          </w:p>
        </w:tc>
        <w:tc>
          <w:tcPr>
            <w:tcW w:w="1340" w:type="dxa"/>
            <w:noWrap/>
            <w:vAlign w:val="bottom"/>
            <w:hideMark/>
          </w:tcPr>
          <w:p w14:paraId="3BCD4E55" w14:textId="4080A7D6" w:rsidR="00E50573" w:rsidRPr="00C42C62" w:rsidRDefault="00E50573" w:rsidP="00E50573">
            <w:pPr>
              <w:pStyle w:val="TableBodyLeft"/>
              <w:jc w:val="right"/>
              <w:rPr>
                <w:rFonts w:cs="Segoe UI"/>
                <w:szCs w:val="20"/>
              </w:rPr>
            </w:pPr>
            <w:r>
              <w:rPr>
                <w:rFonts w:ascii="Calibri" w:hAnsi="Calibri"/>
                <w:color w:val="000000"/>
                <w:sz w:val="22"/>
                <w:szCs w:val="22"/>
              </w:rPr>
              <w:t>13.0%</w:t>
            </w:r>
          </w:p>
        </w:tc>
        <w:tc>
          <w:tcPr>
            <w:tcW w:w="1340" w:type="dxa"/>
            <w:noWrap/>
            <w:vAlign w:val="bottom"/>
            <w:hideMark/>
          </w:tcPr>
          <w:p w14:paraId="4E42E36D" w14:textId="60007427" w:rsidR="00E50573" w:rsidRPr="00C42C62" w:rsidRDefault="00E50573" w:rsidP="00E50573">
            <w:pPr>
              <w:pStyle w:val="TableBodyLeft"/>
              <w:jc w:val="right"/>
              <w:rPr>
                <w:rFonts w:cs="Segoe UI"/>
                <w:szCs w:val="20"/>
              </w:rPr>
            </w:pPr>
            <w:r>
              <w:rPr>
                <w:rFonts w:ascii="Calibri" w:hAnsi="Calibri"/>
                <w:color w:val="000000"/>
                <w:sz w:val="22"/>
                <w:szCs w:val="22"/>
              </w:rPr>
              <w:t>6.8%</w:t>
            </w:r>
          </w:p>
        </w:tc>
        <w:tc>
          <w:tcPr>
            <w:tcW w:w="1340" w:type="dxa"/>
            <w:noWrap/>
            <w:vAlign w:val="bottom"/>
            <w:hideMark/>
          </w:tcPr>
          <w:p w14:paraId="771BB08D" w14:textId="79347D0B" w:rsidR="00E50573" w:rsidRPr="00C42C62" w:rsidRDefault="00E50573" w:rsidP="00E50573">
            <w:pPr>
              <w:pStyle w:val="TableBodyLeft"/>
              <w:jc w:val="right"/>
              <w:rPr>
                <w:rFonts w:cs="Segoe UI"/>
                <w:szCs w:val="20"/>
              </w:rPr>
            </w:pPr>
            <w:r>
              <w:rPr>
                <w:rFonts w:ascii="Calibri" w:hAnsi="Calibri"/>
                <w:color w:val="000000"/>
                <w:sz w:val="22"/>
                <w:szCs w:val="22"/>
              </w:rPr>
              <w:t>6.3%</w:t>
            </w:r>
          </w:p>
        </w:tc>
        <w:tc>
          <w:tcPr>
            <w:tcW w:w="1340" w:type="dxa"/>
            <w:noWrap/>
            <w:vAlign w:val="bottom"/>
            <w:hideMark/>
          </w:tcPr>
          <w:p w14:paraId="7C50F6E6" w14:textId="46CF68A0" w:rsidR="00E50573" w:rsidRPr="00C42C62" w:rsidRDefault="00E50573" w:rsidP="00E50573">
            <w:pPr>
              <w:pStyle w:val="TableBodyLeft"/>
              <w:jc w:val="right"/>
              <w:rPr>
                <w:rFonts w:cs="Segoe UI"/>
                <w:szCs w:val="20"/>
              </w:rPr>
            </w:pPr>
            <w:r>
              <w:rPr>
                <w:rFonts w:ascii="Calibri" w:hAnsi="Calibri"/>
                <w:color w:val="000000"/>
                <w:sz w:val="22"/>
                <w:szCs w:val="22"/>
              </w:rPr>
              <w:t>9.1%</w:t>
            </w:r>
          </w:p>
        </w:tc>
      </w:tr>
      <w:tr w:rsidR="00F042FB" w14:paraId="1A74E671" w14:textId="77777777" w:rsidTr="00057521">
        <w:tc>
          <w:tcPr>
            <w:tcW w:w="3400" w:type="dxa"/>
            <w:shd w:val="clear" w:color="auto" w:fill="F2F2F2" w:themeFill="background1" w:themeFillShade="F2"/>
            <w:noWrap/>
            <w:hideMark/>
          </w:tcPr>
          <w:p w14:paraId="4B250C79" w14:textId="777C84E2" w:rsidR="00F042FB" w:rsidRPr="00C42C62" w:rsidRDefault="00F042FB" w:rsidP="00C42C62">
            <w:pPr>
              <w:pStyle w:val="TableBodyLeft"/>
              <w:rPr>
                <w:rFonts w:cs="Segoe UI"/>
                <w:b/>
                <w:bCs/>
                <w:szCs w:val="20"/>
              </w:rPr>
            </w:pPr>
            <w:r w:rsidRPr="00C42C62">
              <w:rPr>
                <w:rFonts w:cs="Segoe UI"/>
                <w:b/>
                <w:bCs/>
                <w:szCs w:val="20"/>
              </w:rPr>
              <w:t>Viability</w:t>
            </w:r>
          </w:p>
        </w:tc>
        <w:tc>
          <w:tcPr>
            <w:tcW w:w="1340" w:type="dxa"/>
            <w:shd w:val="clear" w:color="auto" w:fill="F2F2F2" w:themeFill="background1" w:themeFillShade="F2"/>
            <w:noWrap/>
            <w:hideMark/>
          </w:tcPr>
          <w:p w14:paraId="675C68F4" w14:textId="7F02D034"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5F33412A" w14:textId="29FA4FB5"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4C57D102" w14:textId="02D08D21"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5FFA1104" w14:textId="15C2CB36" w:rsidR="00F042FB" w:rsidRPr="00C42C62" w:rsidRDefault="00F042FB" w:rsidP="00C42C62">
            <w:pPr>
              <w:pStyle w:val="TableBodyLeft"/>
              <w:jc w:val="right"/>
              <w:rPr>
                <w:rFonts w:cs="Segoe UI"/>
                <w:szCs w:val="20"/>
              </w:rPr>
            </w:pPr>
          </w:p>
        </w:tc>
        <w:tc>
          <w:tcPr>
            <w:tcW w:w="1340" w:type="dxa"/>
            <w:shd w:val="clear" w:color="auto" w:fill="F2F2F2" w:themeFill="background1" w:themeFillShade="F2"/>
            <w:noWrap/>
            <w:hideMark/>
          </w:tcPr>
          <w:p w14:paraId="176BB7BF" w14:textId="05D26789" w:rsidR="00F042FB" w:rsidRPr="00C42C62" w:rsidRDefault="009D42B6" w:rsidP="00C42C62">
            <w:pPr>
              <w:pStyle w:val="TableBodyLeft"/>
              <w:jc w:val="right"/>
              <w:rPr>
                <w:rFonts w:cs="Segoe UI"/>
                <w:szCs w:val="20"/>
              </w:rPr>
            </w:pPr>
            <w:r w:rsidRPr="00C42C62">
              <w:rPr>
                <w:rFonts w:cs="Segoe UI"/>
                <w:b/>
                <w:bCs/>
                <w:szCs w:val="20"/>
              </w:rPr>
              <w:t xml:space="preserve"> </w:t>
            </w:r>
          </w:p>
        </w:tc>
      </w:tr>
      <w:tr w:rsidR="00F042FB" w14:paraId="10A1D264" w14:textId="77777777" w:rsidTr="00057521">
        <w:tc>
          <w:tcPr>
            <w:tcW w:w="3400" w:type="dxa"/>
            <w:noWrap/>
            <w:hideMark/>
          </w:tcPr>
          <w:p w14:paraId="11B93E8B" w14:textId="24F7DE45" w:rsidR="00F042FB" w:rsidRPr="00C42C62" w:rsidRDefault="00F042FB" w:rsidP="00C42C62">
            <w:pPr>
              <w:pStyle w:val="TableBodyLeft"/>
              <w:rPr>
                <w:rFonts w:cs="Segoe UI"/>
                <w:szCs w:val="20"/>
              </w:rPr>
            </w:pPr>
            <w:r w:rsidRPr="00C42C62">
              <w:rPr>
                <w:rFonts w:cs="Segoe UI"/>
                <w:szCs w:val="20"/>
              </w:rPr>
              <w:t>Current</w:t>
            </w:r>
            <w:r w:rsidR="009D42B6" w:rsidRPr="00C42C62">
              <w:rPr>
                <w:rFonts w:cs="Segoe UI"/>
                <w:szCs w:val="20"/>
              </w:rPr>
              <w:t xml:space="preserve"> </w:t>
            </w:r>
            <w:r w:rsidRPr="00C42C62">
              <w:rPr>
                <w:rFonts w:cs="Segoe UI"/>
                <w:szCs w:val="20"/>
              </w:rPr>
              <w:t>ratio</w:t>
            </w:r>
          </w:p>
        </w:tc>
        <w:tc>
          <w:tcPr>
            <w:tcW w:w="1340" w:type="dxa"/>
            <w:noWrap/>
            <w:hideMark/>
          </w:tcPr>
          <w:p w14:paraId="0AA10489" w14:textId="41BD604A" w:rsidR="00F042FB" w:rsidRPr="00C42C62" w:rsidRDefault="009D42B6" w:rsidP="00C42C62">
            <w:pPr>
              <w:pStyle w:val="TableBodyLeft"/>
              <w:jc w:val="right"/>
              <w:rPr>
                <w:rFonts w:cs="Segoe UI"/>
                <w:szCs w:val="20"/>
              </w:rPr>
            </w:pPr>
            <w:r w:rsidRPr="00C42C62">
              <w:rPr>
                <w:rFonts w:cs="Segoe UI"/>
                <w:szCs w:val="20"/>
              </w:rPr>
              <w:t xml:space="preserve"> </w:t>
            </w:r>
            <w:r w:rsidR="00E50573">
              <w:rPr>
                <w:rFonts w:cs="Segoe UI"/>
                <w:szCs w:val="20"/>
              </w:rPr>
              <w:t>0.34</w:t>
            </w:r>
          </w:p>
        </w:tc>
        <w:tc>
          <w:tcPr>
            <w:tcW w:w="1340" w:type="dxa"/>
            <w:noWrap/>
            <w:hideMark/>
          </w:tcPr>
          <w:p w14:paraId="5E37AB6C" w14:textId="67A9BD49" w:rsidR="00F042FB" w:rsidRPr="00C42C62" w:rsidRDefault="00E50573" w:rsidP="00C42C62">
            <w:pPr>
              <w:pStyle w:val="TableBodyLeft"/>
              <w:jc w:val="right"/>
              <w:rPr>
                <w:rFonts w:cs="Segoe UI"/>
                <w:szCs w:val="20"/>
              </w:rPr>
            </w:pPr>
            <w:r>
              <w:rPr>
                <w:rFonts w:cs="Segoe UI"/>
                <w:szCs w:val="20"/>
              </w:rPr>
              <w:t>0.16</w:t>
            </w:r>
          </w:p>
        </w:tc>
        <w:tc>
          <w:tcPr>
            <w:tcW w:w="1340" w:type="dxa"/>
            <w:noWrap/>
            <w:hideMark/>
          </w:tcPr>
          <w:p w14:paraId="18B83C28" w14:textId="4A691258" w:rsidR="00F042FB" w:rsidRPr="00C42C62" w:rsidRDefault="00E50573" w:rsidP="00C42C62">
            <w:pPr>
              <w:pStyle w:val="TableBodyLeft"/>
              <w:jc w:val="right"/>
              <w:rPr>
                <w:rFonts w:cs="Segoe UI"/>
                <w:szCs w:val="20"/>
              </w:rPr>
            </w:pPr>
            <w:r>
              <w:rPr>
                <w:rFonts w:cs="Segoe UI"/>
                <w:szCs w:val="20"/>
              </w:rPr>
              <w:t>0.52</w:t>
            </w:r>
          </w:p>
        </w:tc>
        <w:tc>
          <w:tcPr>
            <w:tcW w:w="1340" w:type="dxa"/>
            <w:noWrap/>
            <w:hideMark/>
          </w:tcPr>
          <w:p w14:paraId="6EE88FEA" w14:textId="640D7DC8" w:rsidR="00F042FB" w:rsidRPr="00C42C62" w:rsidRDefault="00E50573" w:rsidP="00C42C62">
            <w:pPr>
              <w:pStyle w:val="TableBodyLeft"/>
              <w:jc w:val="right"/>
              <w:rPr>
                <w:rFonts w:cs="Segoe UI"/>
                <w:szCs w:val="20"/>
              </w:rPr>
            </w:pPr>
            <w:r>
              <w:rPr>
                <w:rFonts w:cs="Segoe UI"/>
                <w:szCs w:val="20"/>
              </w:rPr>
              <w:t>0.40</w:t>
            </w:r>
          </w:p>
        </w:tc>
        <w:tc>
          <w:tcPr>
            <w:tcW w:w="1340" w:type="dxa"/>
            <w:noWrap/>
            <w:hideMark/>
          </w:tcPr>
          <w:p w14:paraId="6AE5E57D" w14:textId="119B351E" w:rsidR="00F042FB" w:rsidRPr="00C42C62" w:rsidRDefault="00E50573" w:rsidP="00C42C62">
            <w:pPr>
              <w:pStyle w:val="TableBodyLeft"/>
              <w:jc w:val="right"/>
              <w:rPr>
                <w:rFonts w:cs="Segoe UI"/>
                <w:szCs w:val="20"/>
              </w:rPr>
            </w:pPr>
            <w:r>
              <w:rPr>
                <w:rFonts w:cs="Segoe UI"/>
                <w:szCs w:val="20"/>
              </w:rPr>
              <w:t>0.33</w:t>
            </w:r>
          </w:p>
        </w:tc>
      </w:tr>
      <w:tr w:rsidR="00E50573" w14:paraId="5AF03222" w14:textId="77777777" w:rsidTr="00A8402E">
        <w:tc>
          <w:tcPr>
            <w:tcW w:w="3400" w:type="dxa"/>
            <w:noWrap/>
            <w:hideMark/>
          </w:tcPr>
          <w:p w14:paraId="2B11020C" w14:textId="7796654A" w:rsidR="00E50573" w:rsidRPr="00C42C62" w:rsidRDefault="00E50573" w:rsidP="00E50573">
            <w:pPr>
              <w:pStyle w:val="TableBodyLeft"/>
              <w:rPr>
                <w:rFonts w:cs="Segoe UI"/>
                <w:szCs w:val="20"/>
              </w:rPr>
            </w:pPr>
            <w:r w:rsidRPr="00C42C62">
              <w:rPr>
                <w:rFonts w:cs="Segoe UI"/>
                <w:szCs w:val="20"/>
              </w:rPr>
              <w:t>Interest coverage</w:t>
            </w:r>
          </w:p>
        </w:tc>
        <w:tc>
          <w:tcPr>
            <w:tcW w:w="1340" w:type="dxa"/>
            <w:noWrap/>
            <w:vAlign w:val="bottom"/>
            <w:hideMark/>
          </w:tcPr>
          <w:p w14:paraId="46885748" w14:textId="15C49912" w:rsidR="00E50573" w:rsidRPr="00C42C62" w:rsidRDefault="00E50573" w:rsidP="00E50573">
            <w:pPr>
              <w:pStyle w:val="TableBodyLeft"/>
              <w:jc w:val="right"/>
              <w:rPr>
                <w:rFonts w:cs="Segoe UI"/>
                <w:szCs w:val="20"/>
              </w:rPr>
            </w:pPr>
            <w:r>
              <w:rPr>
                <w:rFonts w:ascii="Calibri" w:hAnsi="Calibri"/>
                <w:color w:val="000000"/>
                <w:sz w:val="22"/>
                <w:szCs w:val="22"/>
              </w:rPr>
              <w:t xml:space="preserve"> 10.9 times </w:t>
            </w:r>
          </w:p>
        </w:tc>
        <w:tc>
          <w:tcPr>
            <w:tcW w:w="1340" w:type="dxa"/>
            <w:noWrap/>
            <w:vAlign w:val="bottom"/>
            <w:hideMark/>
          </w:tcPr>
          <w:p w14:paraId="77894596" w14:textId="1D932930" w:rsidR="00E50573" w:rsidRPr="00C42C62" w:rsidRDefault="00E50573" w:rsidP="00E50573">
            <w:pPr>
              <w:pStyle w:val="TableBodyLeft"/>
              <w:jc w:val="right"/>
              <w:rPr>
                <w:rFonts w:cs="Segoe UI"/>
                <w:szCs w:val="20"/>
              </w:rPr>
            </w:pPr>
            <w:r>
              <w:rPr>
                <w:rFonts w:ascii="Calibri" w:hAnsi="Calibri"/>
                <w:color w:val="000000"/>
                <w:sz w:val="22"/>
                <w:szCs w:val="22"/>
              </w:rPr>
              <w:t xml:space="preserve"> 6.7 times </w:t>
            </w:r>
          </w:p>
        </w:tc>
        <w:tc>
          <w:tcPr>
            <w:tcW w:w="1340" w:type="dxa"/>
            <w:noWrap/>
            <w:vAlign w:val="bottom"/>
            <w:hideMark/>
          </w:tcPr>
          <w:p w14:paraId="683F82ED" w14:textId="59964D3D" w:rsidR="00E50573" w:rsidRPr="00C42C62" w:rsidRDefault="00E50573" w:rsidP="00E50573">
            <w:pPr>
              <w:pStyle w:val="TableBodyLeft"/>
              <w:jc w:val="right"/>
              <w:rPr>
                <w:rFonts w:cs="Segoe UI"/>
                <w:szCs w:val="20"/>
              </w:rPr>
            </w:pPr>
            <w:r>
              <w:rPr>
                <w:rFonts w:ascii="Calibri" w:hAnsi="Calibri"/>
                <w:color w:val="000000"/>
                <w:sz w:val="22"/>
                <w:szCs w:val="22"/>
              </w:rPr>
              <w:t xml:space="preserve"> 4.6 times </w:t>
            </w:r>
          </w:p>
        </w:tc>
        <w:tc>
          <w:tcPr>
            <w:tcW w:w="1340" w:type="dxa"/>
            <w:noWrap/>
            <w:vAlign w:val="bottom"/>
            <w:hideMark/>
          </w:tcPr>
          <w:p w14:paraId="678EAC9D" w14:textId="7A178473" w:rsidR="00E50573" w:rsidRPr="00C42C62" w:rsidRDefault="00E50573" w:rsidP="00E50573">
            <w:pPr>
              <w:pStyle w:val="TableBodyLeft"/>
              <w:jc w:val="right"/>
              <w:rPr>
                <w:rStyle w:val="TableRed"/>
                <w:rFonts w:cs="Segoe UI"/>
                <w:szCs w:val="20"/>
              </w:rPr>
            </w:pPr>
            <w:r>
              <w:rPr>
                <w:rFonts w:ascii="Tahoma" w:hAnsi="Tahoma" w:cs="Tahoma"/>
                <w:color w:val="FF0000"/>
                <w:szCs w:val="20"/>
              </w:rPr>
              <w:t>-3.2 times</w:t>
            </w:r>
          </w:p>
        </w:tc>
        <w:tc>
          <w:tcPr>
            <w:tcW w:w="1340" w:type="dxa"/>
            <w:noWrap/>
            <w:vAlign w:val="bottom"/>
            <w:hideMark/>
          </w:tcPr>
          <w:p w14:paraId="6781002A" w14:textId="24735D9C" w:rsidR="00E50573" w:rsidRPr="00C42C62" w:rsidRDefault="00E50573" w:rsidP="00E50573">
            <w:pPr>
              <w:pStyle w:val="TableBodyLeft"/>
              <w:jc w:val="right"/>
              <w:rPr>
                <w:rFonts w:cs="Segoe UI"/>
                <w:szCs w:val="20"/>
              </w:rPr>
            </w:pPr>
            <w:r>
              <w:rPr>
                <w:rFonts w:ascii="Calibri" w:hAnsi="Calibri"/>
                <w:color w:val="000000"/>
                <w:sz w:val="22"/>
                <w:szCs w:val="22"/>
              </w:rPr>
              <w:t xml:space="preserve"> 5.0 times </w:t>
            </w:r>
          </w:p>
        </w:tc>
      </w:tr>
      <w:tr w:rsidR="00E50573" w14:paraId="7D3D7813" w14:textId="77777777" w:rsidTr="00A8402E">
        <w:tc>
          <w:tcPr>
            <w:tcW w:w="3400" w:type="dxa"/>
            <w:noWrap/>
            <w:hideMark/>
          </w:tcPr>
          <w:p w14:paraId="4BC02B40" w14:textId="064266D6" w:rsidR="00E50573" w:rsidRPr="00C42C62" w:rsidRDefault="00E50573" w:rsidP="00E50573">
            <w:pPr>
              <w:pStyle w:val="TableBodyLeft"/>
              <w:rPr>
                <w:rFonts w:cs="Segoe UI"/>
                <w:szCs w:val="20"/>
              </w:rPr>
            </w:pPr>
            <w:r w:rsidRPr="00C42C62">
              <w:rPr>
                <w:rFonts w:cs="Segoe UI"/>
                <w:szCs w:val="20"/>
              </w:rPr>
              <w:t>NPBT margin</w:t>
            </w:r>
          </w:p>
        </w:tc>
        <w:tc>
          <w:tcPr>
            <w:tcW w:w="1340" w:type="dxa"/>
            <w:noWrap/>
            <w:vAlign w:val="bottom"/>
            <w:hideMark/>
          </w:tcPr>
          <w:p w14:paraId="26481B7B" w14:textId="7C07A3A2" w:rsidR="00E50573" w:rsidRPr="00C42C62" w:rsidRDefault="00E50573" w:rsidP="00E50573">
            <w:pPr>
              <w:pStyle w:val="TableBodyLeft"/>
              <w:tabs>
                <w:tab w:val="center" w:pos="584"/>
                <w:tab w:val="right" w:pos="1169"/>
              </w:tabs>
              <w:jc w:val="right"/>
              <w:rPr>
                <w:rFonts w:cs="Segoe UI"/>
                <w:szCs w:val="20"/>
              </w:rPr>
            </w:pPr>
            <w:r>
              <w:rPr>
                <w:rFonts w:ascii="Calibri" w:hAnsi="Calibri"/>
                <w:color w:val="000000"/>
                <w:sz w:val="22"/>
                <w:szCs w:val="22"/>
              </w:rPr>
              <w:t>12.8%</w:t>
            </w:r>
          </w:p>
        </w:tc>
        <w:tc>
          <w:tcPr>
            <w:tcW w:w="1340" w:type="dxa"/>
            <w:noWrap/>
            <w:vAlign w:val="bottom"/>
            <w:hideMark/>
          </w:tcPr>
          <w:p w14:paraId="3753005F" w14:textId="239923E7" w:rsidR="00E50573" w:rsidRPr="00C42C62" w:rsidRDefault="00E50573" w:rsidP="00E50573">
            <w:pPr>
              <w:pStyle w:val="TableBodyLeft"/>
              <w:jc w:val="right"/>
              <w:rPr>
                <w:rFonts w:cs="Segoe UI"/>
                <w:szCs w:val="20"/>
              </w:rPr>
            </w:pPr>
            <w:r>
              <w:rPr>
                <w:rFonts w:ascii="Calibri" w:hAnsi="Calibri"/>
                <w:color w:val="000000"/>
                <w:sz w:val="22"/>
                <w:szCs w:val="22"/>
              </w:rPr>
              <w:t>2.7%</w:t>
            </w:r>
          </w:p>
        </w:tc>
        <w:tc>
          <w:tcPr>
            <w:tcW w:w="1340" w:type="dxa"/>
            <w:noWrap/>
            <w:vAlign w:val="bottom"/>
            <w:hideMark/>
          </w:tcPr>
          <w:p w14:paraId="06420951" w14:textId="22DB600B" w:rsidR="00E50573" w:rsidRPr="00C42C62" w:rsidRDefault="00E50573" w:rsidP="00E50573">
            <w:pPr>
              <w:pStyle w:val="TableBodyLeft"/>
              <w:jc w:val="right"/>
              <w:rPr>
                <w:rFonts w:cs="Segoe UI"/>
                <w:szCs w:val="20"/>
              </w:rPr>
            </w:pPr>
            <w:r>
              <w:rPr>
                <w:rFonts w:ascii="Calibri" w:hAnsi="Calibri"/>
                <w:color w:val="000000"/>
                <w:sz w:val="22"/>
                <w:szCs w:val="22"/>
              </w:rPr>
              <w:t>1.8%</w:t>
            </w:r>
          </w:p>
        </w:tc>
        <w:tc>
          <w:tcPr>
            <w:tcW w:w="1340" w:type="dxa"/>
            <w:noWrap/>
            <w:vAlign w:val="bottom"/>
            <w:hideMark/>
          </w:tcPr>
          <w:p w14:paraId="2E6C22DF" w14:textId="0752E9FC" w:rsidR="00E50573" w:rsidRPr="00C42C62" w:rsidRDefault="00E50573" w:rsidP="00E50573">
            <w:pPr>
              <w:pStyle w:val="TableBodyLeft"/>
              <w:jc w:val="right"/>
              <w:rPr>
                <w:rStyle w:val="TableRed"/>
                <w:rFonts w:cs="Segoe UI"/>
                <w:szCs w:val="20"/>
              </w:rPr>
            </w:pPr>
            <w:r>
              <w:rPr>
                <w:rFonts w:ascii="Calibri" w:hAnsi="Calibri"/>
                <w:color w:val="FF0000"/>
                <w:sz w:val="22"/>
                <w:szCs w:val="22"/>
              </w:rPr>
              <w:t>-18.1%</w:t>
            </w:r>
          </w:p>
        </w:tc>
        <w:tc>
          <w:tcPr>
            <w:tcW w:w="1340" w:type="dxa"/>
            <w:noWrap/>
            <w:vAlign w:val="bottom"/>
            <w:hideMark/>
          </w:tcPr>
          <w:p w14:paraId="05829291" w14:textId="44762305" w:rsidR="00E50573" w:rsidRPr="00C42C62" w:rsidRDefault="00E50573" w:rsidP="00E50573">
            <w:pPr>
              <w:pStyle w:val="TableBodyLeft"/>
              <w:jc w:val="right"/>
              <w:rPr>
                <w:rFonts w:cs="Segoe UI"/>
                <w:szCs w:val="20"/>
              </w:rPr>
            </w:pPr>
            <w:r>
              <w:rPr>
                <w:rFonts w:ascii="Calibri" w:hAnsi="Calibri"/>
                <w:color w:val="000000"/>
                <w:sz w:val="22"/>
                <w:szCs w:val="22"/>
              </w:rPr>
              <w:t>2.7%</w:t>
            </w:r>
          </w:p>
        </w:tc>
      </w:tr>
      <w:tr w:rsidR="00E50573" w14:paraId="67E5A796" w14:textId="77777777" w:rsidTr="00A8402E">
        <w:tc>
          <w:tcPr>
            <w:tcW w:w="3400" w:type="dxa"/>
            <w:noWrap/>
            <w:hideMark/>
          </w:tcPr>
          <w:p w14:paraId="3A3461F8" w14:textId="1BB87EAA" w:rsidR="00E50573" w:rsidRPr="00C42C62" w:rsidRDefault="00E50573" w:rsidP="00E50573">
            <w:pPr>
              <w:pStyle w:val="TableBodyLeft"/>
              <w:rPr>
                <w:rFonts w:cs="Segoe UI"/>
                <w:szCs w:val="20"/>
              </w:rPr>
            </w:pPr>
            <w:r w:rsidRPr="00C42C62">
              <w:rPr>
                <w:rFonts w:cs="Segoe UI"/>
                <w:szCs w:val="20"/>
              </w:rPr>
              <w:t>Occupancy</w:t>
            </w:r>
          </w:p>
        </w:tc>
        <w:tc>
          <w:tcPr>
            <w:tcW w:w="1340" w:type="dxa"/>
            <w:noWrap/>
            <w:vAlign w:val="bottom"/>
            <w:hideMark/>
          </w:tcPr>
          <w:p w14:paraId="069F44AF" w14:textId="08AFF6DB" w:rsidR="00E50573" w:rsidRPr="00C42C62" w:rsidRDefault="00E50573" w:rsidP="00E50573">
            <w:pPr>
              <w:pStyle w:val="TableBodyLeft"/>
              <w:jc w:val="right"/>
              <w:rPr>
                <w:rFonts w:cs="Segoe UI"/>
                <w:szCs w:val="20"/>
              </w:rPr>
            </w:pPr>
            <w:r>
              <w:rPr>
                <w:rFonts w:ascii="Calibri" w:hAnsi="Calibri"/>
                <w:color w:val="000000"/>
                <w:sz w:val="22"/>
                <w:szCs w:val="22"/>
              </w:rPr>
              <w:t>87.8%</w:t>
            </w:r>
          </w:p>
        </w:tc>
        <w:tc>
          <w:tcPr>
            <w:tcW w:w="1340" w:type="dxa"/>
            <w:noWrap/>
            <w:vAlign w:val="bottom"/>
            <w:hideMark/>
          </w:tcPr>
          <w:p w14:paraId="271A9C08" w14:textId="7FB46919" w:rsidR="00E50573" w:rsidRPr="00C42C62" w:rsidRDefault="00E50573" w:rsidP="00E50573">
            <w:pPr>
              <w:pStyle w:val="TableBodyLeft"/>
              <w:jc w:val="right"/>
              <w:rPr>
                <w:rFonts w:cs="Segoe UI"/>
                <w:szCs w:val="20"/>
              </w:rPr>
            </w:pPr>
            <w:r>
              <w:rPr>
                <w:rFonts w:ascii="Calibri" w:hAnsi="Calibri"/>
                <w:color w:val="000000"/>
                <w:sz w:val="22"/>
                <w:szCs w:val="22"/>
              </w:rPr>
              <w:t>88.8%</w:t>
            </w:r>
          </w:p>
        </w:tc>
        <w:tc>
          <w:tcPr>
            <w:tcW w:w="1340" w:type="dxa"/>
            <w:noWrap/>
            <w:vAlign w:val="bottom"/>
            <w:hideMark/>
          </w:tcPr>
          <w:p w14:paraId="42E0AA0F" w14:textId="3870A4C0" w:rsidR="00E50573" w:rsidRPr="00C42C62" w:rsidRDefault="00E50573" w:rsidP="00E50573">
            <w:pPr>
              <w:pStyle w:val="TableBodyLeft"/>
              <w:jc w:val="right"/>
              <w:rPr>
                <w:rFonts w:cs="Segoe UI"/>
                <w:szCs w:val="20"/>
              </w:rPr>
            </w:pPr>
            <w:r>
              <w:rPr>
                <w:rFonts w:ascii="Calibri" w:hAnsi="Calibri"/>
                <w:color w:val="000000"/>
                <w:sz w:val="22"/>
                <w:szCs w:val="22"/>
              </w:rPr>
              <w:t>86.2%</w:t>
            </w:r>
          </w:p>
        </w:tc>
        <w:tc>
          <w:tcPr>
            <w:tcW w:w="1340" w:type="dxa"/>
            <w:noWrap/>
            <w:vAlign w:val="bottom"/>
            <w:hideMark/>
          </w:tcPr>
          <w:p w14:paraId="3FE8E268" w14:textId="7D890C34" w:rsidR="00E50573" w:rsidRPr="00C42C62" w:rsidRDefault="00E50573" w:rsidP="00E50573">
            <w:pPr>
              <w:pStyle w:val="TableBodyLeft"/>
              <w:jc w:val="right"/>
              <w:rPr>
                <w:rFonts w:cs="Segoe UI"/>
                <w:szCs w:val="20"/>
              </w:rPr>
            </w:pPr>
            <w:r>
              <w:rPr>
                <w:rFonts w:ascii="Calibri" w:hAnsi="Calibri"/>
                <w:color w:val="000000"/>
                <w:sz w:val="22"/>
                <w:szCs w:val="22"/>
              </w:rPr>
              <w:t>82.7%</w:t>
            </w:r>
          </w:p>
        </w:tc>
        <w:tc>
          <w:tcPr>
            <w:tcW w:w="1340" w:type="dxa"/>
            <w:noWrap/>
            <w:vAlign w:val="bottom"/>
            <w:hideMark/>
          </w:tcPr>
          <w:p w14:paraId="64428B44" w14:textId="39C67A6F" w:rsidR="00E50573" w:rsidRPr="00C42C62" w:rsidRDefault="00E50573" w:rsidP="00E50573">
            <w:pPr>
              <w:pStyle w:val="TableBodyLeft"/>
              <w:jc w:val="right"/>
              <w:rPr>
                <w:rFonts w:cs="Segoe UI"/>
                <w:szCs w:val="20"/>
              </w:rPr>
            </w:pPr>
            <w:r>
              <w:rPr>
                <w:rFonts w:ascii="Calibri" w:hAnsi="Calibri"/>
                <w:color w:val="000000"/>
                <w:sz w:val="22"/>
                <w:szCs w:val="22"/>
              </w:rPr>
              <w:t>86.8%</w:t>
            </w:r>
          </w:p>
        </w:tc>
      </w:tr>
      <w:tr w:rsidR="00E50573" w14:paraId="61D237E9" w14:textId="77777777" w:rsidTr="00A8402E">
        <w:tc>
          <w:tcPr>
            <w:tcW w:w="3400" w:type="dxa"/>
            <w:noWrap/>
            <w:hideMark/>
          </w:tcPr>
          <w:p w14:paraId="705B174E" w14:textId="68152B97" w:rsidR="00E50573" w:rsidRPr="00C42C62" w:rsidRDefault="00E50573" w:rsidP="00E50573">
            <w:pPr>
              <w:pStyle w:val="TableBodyLeft"/>
              <w:rPr>
                <w:rFonts w:cs="Segoe UI"/>
                <w:szCs w:val="20"/>
              </w:rPr>
            </w:pPr>
            <w:r w:rsidRPr="00C42C62">
              <w:rPr>
                <w:rFonts w:cs="Segoe UI"/>
                <w:szCs w:val="20"/>
              </w:rPr>
              <w:t>%EBITDA to T. Assets</w:t>
            </w:r>
          </w:p>
        </w:tc>
        <w:tc>
          <w:tcPr>
            <w:tcW w:w="1340" w:type="dxa"/>
            <w:noWrap/>
            <w:vAlign w:val="bottom"/>
            <w:hideMark/>
          </w:tcPr>
          <w:p w14:paraId="719A082A" w14:textId="411E8729" w:rsidR="00E50573" w:rsidRPr="00C42C62" w:rsidRDefault="00E50573" w:rsidP="00E50573">
            <w:pPr>
              <w:pStyle w:val="TableBodyLeft"/>
              <w:jc w:val="right"/>
              <w:rPr>
                <w:rFonts w:cs="Segoe UI"/>
                <w:szCs w:val="20"/>
              </w:rPr>
            </w:pPr>
            <w:r>
              <w:rPr>
                <w:rFonts w:ascii="Calibri" w:hAnsi="Calibri"/>
                <w:color w:val="000000"/>
                <w:sz w:val="22"/>
                <w:szCs w:val="22"/>
              </w:rPr>
              <w:t>6.6%</w:t>
            </w:r>
          </w:p>
        </w:tc>
        <w:tc>
          <w:tcPr>
            <w:tcW w:w="1340" w:type="dxa"/>
            <w:noWrap/>
            <w:vAlign w:val="bottom"/>
            <w:hideMark/>
          </w:tcPr>
          <w:p w14:paraId="3D3824C6" w14:textId="279F94E0" w:rsidR="00E50573" w:rsidRPr="00C42C62" w:rsidRDefault="00E50573" w:rsidP="00E50573">
            <w:pPr>
              <w:pStyle w:val="TableBodyLeft"/>
              <w:jc w:val="right"/>
              <w:rPr>
                <w:rFonts w:cs="Segoe UI"/>
                <w:szCs w:val="20"/>
              </w:rPr>
            </w:pPr>
            <w:r>
              <w:rPr>
                <w:rFonts w:ascii="Calibri" w:hAnsi="Calibri"/>
                <w:color w:val="000000"/>
                <w:sz w:val="22"/>
                <w:szCs w:val="22"/>
              </w:rPr>
              <w:t>3.5%</w:t>
            </w:r>
          </w:p>
        </w:tc>
        <w:tc>
          <w:tcPr>
            <w:tcW w:w="1340" w:type="dxa"/>
            <w:noWrap/>
            <w:vAlign w:val="bottom"/>
            <w:hideMark/>
          </w:tcPr>
          <w:p w14:paraId="2DE7A0F7" w14:textId="333E7260" w:rsidR="00E50573" w:rsidRPr="00C42C62" w:rsidRDefault="00E50573" w:rsidP="00E50573">
            <w:pPr>
              <w:pStyle w:val="TableBodyLeft"/>
              <w:jc w:val="right"/>
              <w:rPr>
                <w:rFonts w:cs="Segoe UI"/>
                <w:szCs w:val="20"/>
              </w:rPr>
            </w:pPr>
            <w:r>
              <w:rPr>
                <w:rFonts w:ascii="Calibri" w:hAnsi="Calibri"/>
                <w:color w:val="000000"/>
                <w:sz w:val="22"/>
                <w:szCs w:val="22"/>
              </w:rPr>
              <w:t>2.3%</w:t>
            </w:r>
          </w:p>
        </w:tc>
        <w:tc>
          <w:tcPr>
            <w:tcW w:w="1340" w:type="dxa"/>
            <w:noWrap/>
            <w:vAlign w:val="bottom"/>
            <w:hideMark/>
          </w:tcPr>
          <w:p w14:paraId="2A16DFD3" w14:textId="610184DA" w:rsidR="00E50573" w:rsidRPr="00C42C62" w:rsidRDefault="00E50573" w:rsidP="00E50573">
            <w:pPr>
              <w:pStyle w:val="TableBodyLeft"/>
              <w:jc w:val="right"/>
              <w:rPr>
                <w:rStyle w:val="TableRed"/>
                <w:rFonts w:cs="Segoe UI"/>
                <w:szCs w:val="20"/>
              </w:rPr>
            </w:pPr>
            <w:r>
              <w:rPr>
                <w:rFonts w:ascii="Calibri" w:hAnsi="Calibri"/>
                <w:color w:val="FF0000"/>
                <w:sz w:val="22"/>
                <w:szCs w:val="22"/>
              </w:rPr>
              <w:t>-2.7%</w:t>
            </w:r>
          </w:p>
        </w:tc>
        <w:tc>
          <w:tcPr>
            <w:tcW w:w="1340" w:type="dxa"/>
            <w:noWrap/>
            <w:vAlign w:val="bottom"/>
            <w:hideMark/>
          </w:tcPr>
          <w:p w14:paraId="4A956F0E" w14:textId="03E57E52" w:rsidR="00E50573" w:rsidRPr="00C42C62" w:rsidRDefault="00E50573" w:rsidP="00E50573">
            <w:pPr>
              <w:pStyle w:val="TableBodyLeft"/>
              <w:jc w:val="right"/>
              <w:rPr>
                <w:rFonts w:cs="Segoe UI"/>
                <w:szCs w:val="20"/>
              </w:rPr>
            </w:pPr>
            <w:r>
              <w:rPr>
                <w:rFonts w:ascii="Calibri" w:hAnsi="Calibri"/>
                <w:color w:val="000000"/>
                <w:sz w:val="22"/>
                <w:szCs w:val="22"/>
              </w:rPr>
              <w:t>3.1%</w:t>
            </w:r>
          </w:p>
        </w:tc>
      </w:tr>
      <w:tr w:rsidR="00E50573" w14:paraId="5AD0BC3A" w14:textId="77777777" w:rsidTr="00A8402E">
        <w:tc>
          <w:tcPr>
            <w:tcW w:w="3400" w:type="dxa"/>
            <w:noWrap/>
            <w:hideMark/>
          </w:tcPr>
          <w:p w14:paraId="58B7DEF4" w14:textId="356F4DD4" w:rsidR="00E50573" w:rsidRPr="00C42C62" w:rsidRDefault="00E50573" w:rsidP="00E50573">
            <w:pPr>
              <w:pStyle w:val="TableBodyLeft"/>
              <w:rPr>
                <w:rFonts w:cs="Segoe UI"/>
                <w:szCs w:val="20"/>
              </w:rPr>
            </w:pPr>
            <w:r w:rsidRPr="00C42C62">
              <w:rPr>
                <w:rFonts w:cs="Segoe UI"/>
                <w:szCs w:val="20"/>
              </w:rPr>
              <w:t>%EBITDA to Net Worth</w:t>
            </w:r>
          </w:p>
        </w:tc>
        <w:tc>
          <w:tcPr>
            <w:tcW w:w="1340" w:type="dxa"/>
            <w:noWrap/>
            <w:vAlign w:val="bottom"/>
            <w:hideMark/>
          </w:tcPr>
          <w:p w14:paraId="20F11367" w14:textId="2845157F" w:rsidR="00E50573" w:rsidRPr="00C42C62" w:rsidRDefault="00E50573" w:rsidP="00E50573">
            <w:pPr>
              <w:pStyle w:val="TableBodyLeft"/>
              <w:jc w:val="right"/>
              <w:rPr>
                <w:rFonts w:cs="Segoe UI"/>
                <w:szCs w:val="20"/>
              </w:rPr>
            </w:pPr>
            <w:r>
              <w:rPr>
                <w:rFonts w:ascii="Calibri" w:hAnsi="Calibri"/>
                <w:color w:val="000000"/>
                <w:sz w:val="22"/>
                <w:szCs w:val="22"/>
              </w:rPr>
              <w:t>75.0%</w:t>
            </w:r>
          </w:p>
        </w:tc>
        <w:tc>
          <w:tcPr>
            <w:tcW w:w="1340" w:type="dxa"/>
            <w:noWrap/>
            <w:vAlign w:val="bottom"/>
            <w:hideMark/>
          </w:tcPr>
          <w:p w14:paraId="5B822B4F" w14:textId="79929202" w:rsidR="00E50573" w:rsidRPr="00C42C62" w:rsidRDefault="00E50573" w:rsidP="00E50573">
            <w:pPr>
              <w:pStyle w:val="TableBodyLeft"/>
              <w:jc w:val="right"/>
              <w:rPr>
                <w:rFonts w:cs="Segoe UI"/>
                <w:szCs w:val="20"/>
              </w:rPr>
            </w:pPr>
            <w:r>
              <w:rPr>
                <w:rFonts w:ascii="Calibri" w:hAnsi="Calibri"/>
                <w:color w:val="000000"/>
                <w:sz w:val="22"/>
                <w:szCs w:val="22"/>
              </w:rPr>
              <w:t>26.7%</w:t>
            </w:r>
          </w:p>
        </w:tc>
        <w:tc>
          <w:tcPr>
            <w:tcW w:w="1340" w:type="dxa"/>
            <w:noWrap/>
            <w:vAlign w:val="bottom"/>
            <w:hideMark/>
          </w:tcPr>
          <w:p w14:paraId="2BC46E2F" w14:textId="7F7F41F7" w:rsidR="00E50573" w:rsidRPr="00C42C62" w:rsidRDefault="00E50573" w:rsidP="00E50573">
            <w:pPr>
              <w:pStyle w:val="TableBodyLeft"/>
              <w:jc w:val="right"/>
              <w:rPr>
                <w:rFonts w:cs="Segoe UI"/>
                <w:szCs w:val="20"/>
              </w:rPr>
            </w:pPr>
            <w:r>
              <w:rPr>
                <w:rFonts w:ascii="Calibri" w:hAnsi="Calibri"/>
                <w:color w:val="000000"/>
                <w:sz w:val="22"/>
                <w:szCs w:val="22"/>
              </w:rPr>
              <w:t>33.7%</w:t>
            </w:r>
          </w:p>
        </w:tc>
        <w:tc>
          <w:tcPr>
            <w:tcW w:w="1340" w:type="dxa"/>
            <w:noWrap/>
            <w:vAlign w:val="bottom"/>
            <w:hideMark/>
          </w:tcPr>
          <w:p w14:paraId="29C3DDE9" w14:textId="737E7C1F" w:rsidR="00E50573" w:rsidRPr="00C42C62" w:rsidRDefault="00E50573" w:rsidP="00E50573">
            <w:pPr>
              <w:pStyle w:val="TableBodyLeft"/>
              <w:jc w:val="right"/>
              <w:rPr>
                <w:rFonts w:cs="Segoe UI"/>
                <w:szCs w:val="20"/>
              </w:rPr>
            </w:pPr>
            <w:r>
              <w:rPr>
                <w:rFonts w:ascii="Calibri" w:hAnsi="Calibri"/>
                <w:color w:val="000000"/>
                <w:sz w:val="22"/>
                <w:szCs w:val="22"/>
              </w:rPr>
              <w:t>Note 1</w:t>
            </w:r>
          </w:p>
        </w:tc>
        <w:tc>
          <w:tcPr>
            <w:tcW w:w="1340" w:type="dxa"/>
            <w:noWrap/>
            <w:vAlign w:val="bottom"/>
            <w:hideMark/>
          </w:tcPr>
          <w:p w14:paraId="5A250F81" w14:textId="20153442" w:rsidR="00E50573" w:rsidRPr="00C42C62" w:rsidRDefault="00E50573" w:rsidP="00E50573">
            <w:pPr>
              <w:pStyle w:val="TableBodyLeft"/>
              <w:jc w:val="right"/>
              <w:rPr>
                <w:rFonts w:cs="Segoe UI"/>
                <w:szCs w:val="20"/>
              </w:rPr>
            </w:pPr>
            <w:r>
              <w:rPr>
                <w:rFonts w:ascii="Calibri" w:hAnsi="Calibri"/>
                <w:color w:val="000000"/>
                <w:sz w:val="22"/>
                <w:szCs w:val="22"/>
              </w:rPr>
              <w:t>34.2%</w:t>
            </w:r>
          </w:p>
        </w:tc>
      </w:tr>
      <w:tr w:rsidR="00F042FB" w14:paraId="28A11BF4" w14:textId="77777777" w:rsidTr="00057521">
        <w:tc>
          <w:tcPr>
            <w:tcW w:w="3400" w:type="dxa"/>
            <w:noWrap/>
            <w:hideMark/>
          </w:tcPr>
          <w:p w14:paraId="14D1DA49" w14:textId="32111F60" w:rsidR="00F042FB" w:rsidRPr="00C42C62" w:rsidRDefault="00F042FB" w:rsidP="00C42C62">
            <w:pPr>
              <w:pStyle w:val="TableBodyLeft"/>
              <w:rPr>
                <w:rFonts w:cs="Segoe UI"/>
                <w:szCs w:val="20"/>
              </w:rPr>
            </w:pPr>
            <w:r w:rsidRPr="00C42C62">
              <w:rPr>
                <w:rFonts w:cs="Segoe UI"/>
                <w:szCs w:val="20"/>
              </w:rPr>
              <w:t>RADs</w:t>
            </w:r>
            <w:r w:rsidR="009D42B6" w:rsidRPr="00C42C62">
              <w:rPr>
                <w:rFonts w:cs="Segoe UI"/>
                <w:szCs w:val="20"/>
              </w:rPr>
              <w:t xml:space="preserve"> </w:t>
            </w:r>
            <w:r w:rsidRPr="00C42C62">
              <w:rPr>
                <w:rFonts w:cs="Segoe UI"/>
                <w:szCs w:val="20"/>
              </w:rPr>
              <w:t>Asset</w:t>
            </w:r>
            <w:r w:rsidR="009D42B6" w:rsidRPr="00C42C62">
              <w:rPr>
                <w:rFonts w:cs="Segoe UI"/>
                <w:szCs w:val="20"/>
              </w:rPr>
              <w:t xml:space="preserve"> </w:t>
            </w:r>
            <w:r w:rsidRPr="00C42C62">
              <w:rPr>
                <w:rFonts w:cs="Segoe UI"/>
                <w:szCs w:val="20"/>
              </w:rPr>
              <w:t>Cover</w:t>
            </w:r>
            <w:r w:rsidR="009D42B6" w:rsidRPr="00C42C62">
              <w:rPr>
                <w:rFonts w:cs="Segoe UI"/>
                <w:szCs w:val="20"/>
              </w:rPr>
              <w:t xml:space="preserve"> </w:t>
            </w:r>
            <w:r w:rsidRPr="00C42C62">
              <w:rPr>
                <w:rFonts w:cs="Segoe UI"/>
                <w:szCs w:val="20"/>
              </w:rPr>
              <w:t>(T.A.)</w:t>
            </w:r>
          </w:p>
        </w:tc>
        <w:tc>
          <w:tcPr>
            <w:tcW w:w="1340" w:type="dxa"/>
            <w:noWrap/>
            <w:hideMark/>
          </w:tcPr>
          <w:p w14:paraId="51AFD47F" w14:textId="2073470F" w:rsidR="00F042FB" w:rsidRPr="00C42C62" w:rsidRDefault="00E50573" w:rsidP="00E50573">
            <w:pPr>
              <w:pStyle w:val="TableBodyLeft"/>
              <w:tabs>
                <w:tab w:val="center" w:pos="584"/>
                <w:tab w:val="right" w:pos="1169"/>
              </w:tabs>
              <w:jc w:val="right"/>
              <w:rPr>
                <w:rFonts w:cs="Segoe UI"/>
                <w:szCs w:val="20"/>
              </w:rPr>
            </w:pPr>
            <w:r>
              <w:rPr>
                <w:rFonts w:cs="Segoe UI"/>
                <w:szCs w:val="20"/>
              </w:rPr>
              <w:tab/>
            </w:r>
            <w:r w:rsidR="009D42B6" w:rsidRPr="00C42C62">
              <w:rPr>
                <w:rFonts w:cs="Segoe UI"/>
                <w:szCs w:val="20"/>
              </w:rPr>
              <w:t xml:space="preserve"> </w:t>
            </w:r>
            <w:r w:rsidR="00F042FB" w:rsidRPr="00C42C62">
              <w:rPr>
                <w:rFonts w:cs="Segoe UI"/>
                <w:szCs w:val="20"/>
              </w:rPr>
              <w:t>1.</w:t>
            </w:r>
            <w:r>
              <w:rPr>
                <w:rFonts w:cs="Segoe UI"/>
                <w:szCs w:val="20"/>
              </w:rPr>
              <w:t>5</w:t>
            </w:r>
            <w:r w:rsidR="009D42B6" w:rsidRPr="00C42C62">
              <w:rPr>
                <w:rFonts w:cs="Segoe UI"/>
                <w:szCs w:val="20"/>
              </w:rPr>
              <w:t xml:space="preserve"> </w:t>
            </w:r>
            <w:r w:rsidR="00226E4C" w:rsidRPr="00C42C62">
              <w:rPr>
                <w:rFonts w:cs="Segoe UI"/>
                <w:szCs w:val="20"/>
              </w:rPr>
              <w:t>times</w:t>
            </w:r>
            <w:r w:rsidR="009D42B6" w:rsidRPr="00C42C62">
              <w:rPr>
                <w:rFonts w:cs="Segoe UI"/>
                <w:szCs w:val="20"/>
              </w:rPr>
              <w:t xml:space="preserve"> </w:t>
            </w:r>
          </w:p>
        </w:tc>
        <w:tc>
          <w:tcPr>
            <w:tcW w:w="1340" w:type="dxa"/>
            <w:noWrap/>
            <w:hideMark/>
          </w:tcPr>
          <w:p w14:paraId="6177EBE5" w14:textId="0E4DF17F" w:rsidR="00F042FB" w:rsidRPr="00C42C62" w:rsidRDefault="00F042FB" w:rsidP="00E50573">
            <w:pPr>
              <w:pStyle w:val="TableBodyLeft"/>
              <w:jc w:val="right"/>
              <w:rPr>
                <w:rFonts w:cs="Segoe UI"/>
                <w:szCs w:val="20"/>
              </w:rPr>
            </w:pPr>
            <w:r w:rsidRPr="00C42C62">
              <w:rPr>
                <w:rFonts w:cs="Segoe UI"/>
                <w:szCs w:val="20"/>
              </w:rPr>
              <w:t>1.</w:t>
            </w:r>
            <w:r w:rsidR="00E50573">
              <w:rPr>
                <w:rFonts w:cs="Segoe UI"/>
                <w:szCs w:val="20"/>
              </w:rPr>
              <w:t>8</w:t>
            </w:r>
            <w:r w:rsidR="009D42B6" w:rsidRPr="00C42C62">
              <w:rPr>
                <w:rFonts w:cs="Segoe UI"/>
                <w:szCs w:val="20"/>
              </w:rPr>
              <w:t xml:space="preserve"> </w:t>
            </w:r>
            <w:r w:rsidR="00226E4C" w:rsidRPr="00C42C62">
              <w:rPr>
                <w:rFonts w:cs="Segoe UI"/>
                <w:szCs w:val="20"/>
              </w:rPr>
              <w:t>times</w:t>
            </w:r>
            <w:r w:rsidR="009D42B6" w:rsidRPr="00C42C62">
              <w:rPr>
                <w:rFonts w:cs="Segoe UI"/>
                <w:szCs w:val="20"/>
              </w:rPr>
              <w:t xml:space="preserve"> </w:t>
            </w:r>
          </w:p>
        </w:tc>
        <w:tc>
          <w:tcPr>
            <w:tcW w:w="1340" w:type="dxa"/>
            <w:noWrap/>
            <w:hideMark/>
          </w:tcPr>
          <w:p w14:paraId="50A18F46" w14:textId="052319D3" w:rsidR="00F042FB" w:rsidRPr="00C42C62" w:rsidRDefault="009D42B6" w:rsidP="00E50573">
            <w:pPr>
              <w:pStyle w:val="TableBodyLeft"/>
              <w:jc w:val="right"/>
              <w:rPr>
                <w:rFonts w:cs="Segoe UI"/>
                <w:szCs w:val="20"/>
              </w:rPr>
            </w:pPr>
            <w:r w:rsidRPr="00C42C62">
              <w:rPr>
                <w:rFonts w:cs="Segoe UI"/>
                <w:szCs w:val="20"/>
              </w:rPr>
              <w:t xml:space="preserve"> </w:t>
            </w:r>
            <w:r w:rsidR="00F042FB" w:rsidRPr="00C42C62">
              <w:rPr>
                <w:rFonts w:cs="Segoe UI"/>
                <w:szCs w:val="20"/>
              </w:rPr>
              <w:t>1.</w:t>
            </w:r>
            <w:r w:rsidR="00E50573">
              <w:rPr>
                <w:rFonts w:cs="Segoe UI"/>
                <w:szCs w:val="20"/>
              </w:rPr>
              <w:t>4</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61025D86" w14:textId="7E4F817B"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1.7</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c>
          <w:tcPr>
            <w:tcW w:w="1340" w:type="dxa"/>
            <w:noWrap/>
            <w:hideMark/>
          </w:tcPr>
          <w:p w14:paraId="32CAC981" w14:textId="388CB2C3" w:rsidR="00F042FB" w:rsidRPr="00C42C62" w:rsidRDefault="009D42B6" w:rsidP="00C42C62">
            <w:pPr>
              <w:pStyle w:val="TableBodyLeft"/>
              <w:jc w:val="right"/>
              <w:rPr>
                <w:rFonts w:cs="Segoe UI"/>
                <w:szCs w:val="20"/>
              </w:rPr>
            </w:pPr>
            <w:r w:rsidRPr="00C42C62">
              <w:rPr>
                <w:rFonts w:cs="Segoe UI"/>
                <w:szCs w:val="20"/>
              </w:rPr>
              <w:t xml:space="preserve"> </w:t>
            </w:r>
            <w:r w:rsidR="00F042FB" w:rsidRPr="00C42C62">
              <w:rPr>
                <w:rFonts w:cs="Segoe UI"/>
                <w:szCs w:val="20"/>
              </w:rPr>
              <w:t>1.6</w:t>
            </w:r>
            <w:r w:rsidRPr="00C42C62">
              <w:rPr>
                <w:rFonts w:cs="Segoe UI"/>
                <w:szCs w:val="20"/>
              </w:rPr>
              <w:t xml:space="preserve"> </w:t>
            </w:r>
            <w:r w:rsidR="00226E4C" w:rsidRPr="00C42C62">
              <w:rPr>
                <w:rFonts w:cs="Segoe UI"/>
                <w:szCs w:val="20"/>
              </w:rPr>
              <w:t>times</w:t>
            </w:r>
            <w:r w:rsidRPr="00C42C62">
              <w:rPr>
                <w:rFonts w:cs="Segoe UI"/>
                <w:szCs w:val="20"/>
              </w:rPr>
              <w:t xml:space="preserve"> </w:t>
            </w:r>
          </w:p>
        </w:tc>
      </w:tr>
    </w:tbl>
    <w:p w14:paraId="605C5A0F" w14:textId="77777777" w:rsidR="009D42B6" w:rsidRDefault="002D4843" w:rsidP="004968B1">
      <w:pPr>
        <w:pStyle w:val="TableFigureNote"/>
        <w:rPr>
          <w:lang w:eastAsia="en-AU"/>
        </w:rPr>
      </w:pPr>
      <w:r w:rsidRPr="00B3534D">
        <w:rPr>
          <w:highlight w:val="yellow"/>
          <w:lang w:eastAsia="en-AU"/>
        </w:rPr>
        <w:t>Note</w:t>
      </w:r>
      <w:r w:rsidR="009D42B6" w:rsidRPr="00B3534D">
        <w:rPr>
          <w:highlight w:val="yellow"/>
          <w:lang w:eastAsia="en-AU"/>
        </w:rPr>
        <w:t xml:space="preserve"> </w:t>
      </w:r>
      <w:r w:rsidRPr="00B3534D">
        <w:rPr>
          <w:highlight w:val="yellow"/>
          <w:lang w:eastAsia="en-AU"/>
        </w:rPr>
        <w:t>1</w:t>
      </w:r>
      <w:r w:rsidR="009D42B6" w:rsidRPr="00B3534D">
        <w:rPr>
          <w:highlight w:val="yellow"/>
          <w:lang w:eastAsia="en-AU"/>
        </w:rPr>
        <w:t xml:space="preserve"> </w:t>
      </w:r>
      <w:r w:rsidRPr="00B3534D">
        <w:rPr>
          <w:highlight w:val="yellow"/>
          <w:lang w:eastAsia="en-AU"/>
        </w:rPr>
        <w:t>-</w:t>
      </w:r>
      <w:r w:rsidR="009D42B6" w:rsidRPr="00B3534D">
        <w:rPr>
          <w:highlight w:val="yellow"/>
          <w:lang w:eastAsia="en-AU"/>
        </w:rPr>
        <w:t xml:space="preserve"> </w:t>
      </w:r>
      <w:r w:rsidRPr="00B3534D">
        <w:rPr>
          <w:highlight w:val="yellow"/>
          <w:lang w:eastAsia="en-AU"/>
        </w:rPr>
        <w:t>The</w:t>
      </w:r>
      <w:r w:rsidR="009D42B6" w:rsidRPr="00B3534D">
        <w:rPr>
          <w:highlight w:val="yellow"/>
          <w:lang w:eastAsia="en-AU"/>
        </w:rPr>
        <w:t xml:space="preserve"> </w:t>
      </w:r>
      <w:r w:rsidRPr="00B3534D">
        <w:rPr>
          <w:highlight w:val="yellow"/>
          <w:lang w:eastAsia="en-AU"/>
        </w:rPr>
        <w:t>bottom</w:t>
      </w:r>
      <w:r w:rsidR="009D42B6" w:rsidRPr="00B3534D">
        <w:rPr>
          <w:highlight w:val="yellow"/>
          <w:lang w:eastAsia="en-AU"/>
        </w:rPr>
        <w:t xml:space="preserve"> </w:t>
      </w:r>
      <w:r w:rsidRPr="00B3534D">
        <w:rPr>
          <w:highlight w:val="yellow"/>
          <w:lang w:eastAsia="en-AU"/>
        </w:rPr>
        <w:t>quartile</w:t>
      </w:r>
      <w:r w:rsidR="009D42B6" w:rsidRPr="00B3534D">
        <w:rPr>
          <w:highlight w:val="yellow"/>
          <w:lang w:eastAsia="en-AU"/>
        </w:rPr>
        <w:t xml:space="preserve"> </w:t>
      </w:r>
      <w:r w:rsidRPr="00B3534D">
        <w:rPr>
          <w:highlight w:val="yellow"/>
          <w:lang w:eastAsia="en-AU"/>
        </w:rPr>
        <w:t>of</w:t>
      </w:r>
      <w:r w:rsidR="009D42B6" w:rsidRPr="00B3534D">
        <w:rPr>
          <w:highlight w:val="yellow"/>
          <w:lang w:eastAsia="en-AU"/>
        </w:rPr>
        <w:t xml:space="preserve"> </w:t>
      </w:r>
      <w:r w:rsidRPr="00B3534D">
        <w:rPr>
          <w:highlight w:val="yellow"/>
          <w:lang w:eastAsia="en-AU"/>
        </w:rPr>
        <w:t>the</w:t>
      </w:r>
      <w:r w:rsidR="009D42B6" w:rsidRPr="00B3534D">
        <w:rPr>
          <w:highlight w:val="yellow"/>
          <w:lang w:eastAsia="en-AU"/>
        </w:rPr>
        <w:t xml:space="preserve"> </w:t>
      </w:r>
      <w:r w:rsidRPr="00B3534D">
        <w:rPr>
          <w:highlight w:val="yellow"/>
          <w:lang w:eastAsia="en-AU"/>
        </w:rPr>
        <w:t>for-profit</w:t>
      </w:r>
      <w:r w:rsidR="009D42B6" w:rsidRPr="00B3534D">
        <w:rPr>
          <w:highlight w:val="yellow"/>
          <w:lang w:eastAsia="en-AU"/>
        </w:rPr>
        <w:t xml:space="preserve"> </w:t>
      </w:r>
      <w:r w:rsidRPr="00B3534D">
        <w:rPr>
          <w:highlight w:val="yellow"/>
          <w:lang w:eastAsia="en-AU"/>
        </w:rPr>
        <w:t>sector</w:t>
      </w:r>
      <w:r w:rsidR="009D42B6" w:rsidRPr="00B3534D">
        <w:rPr>
          <w:highlight w:val="yellow"/>
          <w:lang w:eastAsia="en-AU"/>
        </w:rPr>
        <w:t xml:space="preserve"> </w:t>
      </w:r>
      <w:r w:rsidRPr="00B3534D">
        <w:rPr>
          <w:highlight w:val="yellow"/>
          <w:lang w:eastAsia="en-AU"/>
        </w:rPr>
        <w:t>has</w:t>
      </w:r>
      <w:r w:rsidR="009D42B6" w:rsidRPr="00B3534D">
        <w:rPr>
          <w:highlight w:val="yellow"/>
          <w:lang w:eastAsia="en-AU"/>
        </w:rPr>
        <w:t xml:space="preserve"> </w:t>
      </w:r>
      <w:r w:rsidRPr="00B3534D">
        <w:rPr>
          <w:highlight w:val="yellow"/>
          <w:lang w:eastAsia="en-AU"/>
        </w:rPr>
        <w:t>been</w:t>
      </w:r>
      <w:r w:rsidR="009D42B6" w:rsidRPr="00B3534D">
        <w:rPr>
          <w:highlight w:val="yellow"/>
          <w:lang w:eastAsia="en-AU"/>
        </w:rPr>
        <w:t xml:space="preserve"> </w:t>
      </w:r>
      <w:r w:rsidRPr="00B3534D">
        <w:rPr>
          <w:highlight w:val="yellow"/>
          <w:lang w:eastAsia="en-AU"/>
        </w:rPr>
        <w:t>distorted</w:t>
      </w:r>
      <w:r w:rsidR="009D42B6" w:rsidRPr="00B3534D">
        <w:rPr>
          <w:highlight w:val="yellow"/>
          <w:lang w:eastAsia="en-AU"/>
        </w:rPr>
        <w:t xml:space="preserve"> </w:t>
      </w:r>
      <w:r w:rsidRPr="00B3534D">
        <w:rPr>
          <w:highlight w:val="yellow"/>
          <w:lang w:eastAsia="en-AU"/>
        </w:rPr>
        <w:t>by</w:t>
      </w:r>
      <w:r w:rsidR="009D42B6" w:rsidRPr="00B3534D">
        <w:rPr>
          <w:highlight w:val="yellow"/>
          <w:lang w:eastAsia="en-AU"/>
        </w:rPr>
        <w:t xml:space="preserve"> </w:t>
      </w:r>
      <w:r w:rsidRPr="00B3534D">
        <w:rPr>
          <w:highlight w:val="yellow"/>
          <w:lang w:eastAsia="en-AU"/>
        </w:rPr>
        <w:t>a</w:t>
      </w:r>
      <w:r w:rsidR="009D42B6" w:rsidRPr="00B3534D">
        <w:rPr>
          <w:highlight w:val="yellow"/>
          <w:lang w:eastAsia="en-AU"/>
        </w:rPr>
        <w:t xml:space="preserve"> </w:t>
      </w:r>
      <w:r w:rsidRPr="00B3534D">
        <w:rPr>
          <w:highlight w:val="yellow"/>
          <w:lang w:eastAsia="en-AU"/>
        </w:rPr>
        <w:t>number</w:t>
      </w:r>
      <w:r w:rsidR="009D42B6" w:rsidRPr="00B3534D">
        <w:rPr>
          <w:highlight w:val="yellow"/>
          <w:lang w:eastAsia="en-AU"/>
        </w:rPr>
        <w:t xml:space="preserve"> </w:t>
      </w:r>
      <w:r w:rsidRPr="00B3534D">
        <w:rPr>
          <w:highlight w:val="yellow"/>
          <w:lang w:eastAsia="en-AU"/>
        </w:rPr>
        <w:t>of</w:t>
      </w:r>
      <w:r w:rsidR="009D42B6" w:rsidRPr="00B3534D">
        <w:rPr>
          <w:highlight w:val="yellow"/>
          <w:lang w:eastAsia="en-AU"/>
        </w:rPr>
        <w:t xml:space="preserve"> </w:t>
      </w:r>
      <w:r w:rsidRPr="00B3534D">
        <w:rPr>
          <w:highlight w:val="yellow"/>
          <w:lang w:eastAsia="en-AU"/>
        </w:rPr>
        <w:t>providers</w:t>
      </w:r>
      <w:r w:rsidR="009D42B6" w:rsidRPr="00B3534D">
        <w:rPr>
          <w:highlight w:val="yellow"/>
          <w:lang w:eastAsia="en-AU"/>
        </w:rPr>
        <w:t xml:space="preserve"> </w:t>
      </w:r>
      <w:r w:rsidRPr="00B3534D">
        <w:rPr>
          <w:highlight w:val="yellow"/>
          <w:lang w:eastAsia="en-AU"/>
        </w:rPr>
        <w:t>who</w:t>
      </w:r>
      <w:r w:rsidR="009D42B6" w:rsidRPr="00B3534D">
        <w:rPr>
          <w:highlight w:val="yellow"/>
          <w:lang w:eastAsia="en-AU"/>
        </w:rPr>
        <w:t xml:space="preserve"> </w:t>
      </w:r>
      <w:r w:rsidRPr="00B3534D">
        <w:rPr>
          <w:highlight w:val="yellow"/>
          <w:lang w:eastAsia="en-AU"/>
        </w:rPr>
        <w:t>have</w:t>
      </w:r>
      <w:r w:rsidR="009D42B6" w:rsidRPr="00B3534D">
        <w:rPr>
          <w:highlight w:val="yellow"/>
          <w:lang w:eastAsia="en-AU"/>
        </w:rPr>
        <w:t xml:space="preserve"> </w:t>
      </w:r>
      <w:r w:rsidRPr="00B3534D">
        <w:rPr>
          <w:highlight w:val="yellow"/>
          <w:lang w:eastAsia="en-AU"/>
        </w:rPr>
        <w:t>significant</w:t>
      </w:r>
      <w:r w:rsidR="009D42B6" w:rsidRPr="00B3534D">
        <w:rPr>
          <w:highlight w:val="yellow"/>
          <w:lang w:eastAsia="en-AU"/>
        </w:rPr>
        <w:t xml:space="preserve"> </w:t>
      </w:r>
      <w:r w:rsidRPr="00B3534D">
        <w:rPr>
          <w:highlight w:val="yellow"/>
          <w:lang w:eastAsia="en-AU"/>
        </w:rPr>
        <w:t>deficits</w:t>
      </w:r>
      <w:r w:rsidR="009D42B6" w:rsidRPr="00B3534D">
        <w:rPr>
          <w:highlight w:val="yellow"/>
          <w:lang w:eastAsia="en-AU"/>
        </w:rPr>
        <w:t xml:space="preserve"> </w:t>
      </w:r>
      <w:r w:rsidRPr="00B3534D">
        <w:rPr>
          <w:highlight w:val="yellow"/>
          <w:lang w:eastAsia="en-AU"/>
        </w:rPr>
        <w:t>in</w:t>
      </w:r>
      <w:r w:rsidR="009D42B6" w:rsidRPr="00B3534D">
        <w:rPr>
          <w:highlight w:val="yellow"/>
          <w:lang w:eastAsia="en-AU"/>
        </w:rPr>
        <w:t xml:space="preserve"> </w:t>
      </w:r>
      <w:r w:rsidRPr="00B3534D">
        <w:rPr>
          <w:highlight w:val="yellow"/>
          <w:lang w:eastAsia="en-AU"/>
        </w:rPr>
        <w:t>their</w:t>
      </w:r>
      <w:r w:rsidR="009D42B6" w:rsidRPr="00B3534D">
        <w:rPr>
          <w:highlight w:val="yellow"/>
          <w:lang w:eastAsia="en-AU"/>
        </w:rPr>
        <w:t xml:space="preserve"> </w:t>
      </w:r>
      <w:r w:rsidRPr="00B3534D">
        <w:rPr>
          <w:highlight w:val="yellow"/>
          <w:lang w:eastAsia="en-AU"/>
        </w:rPr>
        <w:t>net</w:t>
      </w:r>
      <w:r w:rsidR="009D42B6" w:rsidRPr="00B3534D">
        <w:rPr>
          <w:highlight w:val="yellow"/>
          <w:lang w:eastAsia="en-AU"/>
        </w:rPr>
        <w:t xml:space="preserve"> </w:t>
      </w:r>
      <w:r w:rsidRPr="00B3534D">
        <w:rPr>
          <w:highlight w:val="yellow"/>
          <w:lang w:eastAsia="en-AU"/>
        </w:rPr>
        <w:t>assets,</w:t>
      </w:r>
      <w:r w:rsidR="009D42B6" w:rsidRPr="00B3534D">
        <w:rPr>
          <w:highlight w:val="yellow"/>
          <w:lang w:eastAsia="en-AU"/>
        </w:rPr>
        <w:t xml:space="preserve"> </w:t>
      </w:r>
      <w:r w:rsidRPr="00B3534D">
        <w:rPr>
          <w:highlight w:val="yellow"/>
          <w:lang w:eastAsia="en-AU"/>
        </w:rPr>
        <w:t>which</w:t>
      </w:r>
      <w:r w:rsidR="009D42B6" w:rsidRPr="00B3534D">
        <w:rPr>
          <w:highlight w:val="yellow"/>
          <w:lang w:eastAsia="en-AU"/>
        </w:rPr>
        <w:t xml:space="preserve"> </w:t>
      </w:r>
      <w:r w:rsidRPr="00B3534D">
        <w:rPr>
          <w:highlight w:val="yellow"/>
          <w:lang w:eastAsia="en-AU"/>
        </w:rPr>
        <w:t>has</w:t>
      </w:r>
      <w:r w:rsidR="009D42B6" w:rsidRPr="00B3534D">
        <w:rPr>
          <w:highlight w:val="yellow"/>
          <w:lang w:eastAsia="en-AU"/>
        </w:rPr>
        <w:t xml:space="preserve"> </w:t>
      </w:r>
      <w:r w:rsidRPr="00B3534D">
        <w:rPr>
          <w:highlight w:val="yellow"/>
          <w:lang w:eastAsia="en-AU"/>
        </w:rPr>
        <w:t>resulted</w:t>
      </w:r>
      <w:r w:rsidR="009D42B6" w:rsidRPr="00B3534D">
        <w:rPr>
          <w:highlight w:val="yellow"/>
          <w:lang w:eastAsia="en-AU"/>
        </w:rPr>
        <w:t xml:space="preserve"> </w:t>
      </w:r>
      <w:r w:rsidRPr="00B3534D">
        <w:rPr>
          <w:highlight w:val="yellow"/>
          <w:lang w:eastAsia="en-AU"/>
        </w:rPr>
        <w:t>in</w:t>
      </w:r>
      <w:r w:rsidR="009D42B6" w:rsidRPr="00B3534D">
        <w:rPr>
          <w:highlight w:val="yellow"/>
          <w:lang w:eastAsia="en-AU"/>
        </w:rPr>
        <w:t xml:space="preserve"> </w:t>
      </w:r>
      <w:r w:rsidRPr="00B3534D">
        <w:rPr>
          <w:highlight w:val="yellow"/>
          <w:lang w:eastAsia="en-AU"/>
        </w:rPr>
        <w:t>the</w:t>
      </w:r>
      <w:r w:rsidR="009D42B6" w:rsidRPr="00B3534D">
        <w:rPr>
          <w:highlight w:val="yellow"/>
          <w:lang w:eastAsia="en-AU"/>
        </w:rPr>
        <w:t xml:space="preserve"> </w:t>
      </w:r>
      <w:r w:rsidRPr="00B3534D">
        <w:rPr>
          <w:highlight w:val="yellow"/>
          <w:lang w:eastAsia="en-AU"/>
        </w:rPr>
        <w:t>total</w:t>
      </w:r>
      <w:r w:rsidR="009D42B6" w:rsidRPr="00B3534D">
        <w:rPr>
          <w:highlight w:val="yellow"/>
          <w:lang w:eastAsia="en-AU"/>
        </w:rPr>
        <w:t xml:space="preserve"> </w:t>
      </w:r>
      <w:r w:rsidRPr="00B3534D">
        <w:rPr>
          <w:highlight w:val="yellow"/>
          <w:lang w:eastAsia="en-AU"/>
        </w:rPr>
        <w:t>net</w:t>
      </w:r>
      <w:r w:rsidR="009D42B6" w:rsidRPr="00B3534D">
        <w:rPr>
          <w:highlight w:val="yellow"/>
          <w:lang w:eastAsia="en-AU"/>
        </w:rPr>
        <w:t xml:space="preserve"> </w:t>
      </w:r>
      <w:r w:rsidRPr="00B3534D">
        <w:rPr>
          <w:highlight w:val="yellow"/>
          <w:lang w:eastAsia="en-AU"/>
        </w:rPr>
        <w:t>assets</w:t>
      </w:r>
      <w:r w:rsidR="009D42B6" w:rsidRPr="00B3534D">
        <w:rPr>
          <w:highlight w:val="yellow"/>
          <w:lang w:eastAsia="en-AU"/>
        </w:rPr>
        <w:t xml:space="preserve"> </w:t>
      </w:r>
      <w:r w:rsidRPr="00B3534D">
        <w:rPr>
          <w:highlight w:val="yellow"/>
          <w:lang w:eastAsia="en-AU"/>
        </w:rPr>
        <w:t>of</w:t>
      </w:r>
      <w:r w:rsidR="009D42B6" w:rsidRPr="00B3534D">
        <w:rPr>
          <w:highlight w:val="yellow"/>
          <w:lang w:eastAsia="en-AU"/>
        </w:rPr>
        <w:t xml:space="preserve"> </w:t>
      </w:r>
      <w:r w:rsidRPr="00B3534D">
        <w:rPr>
          <w:highlight w:val="yellow"/>
          <w:lang w:eastAsia="en-AU"/>
        </w:rPr>
        <w:t>that</w:t>
      </w:r>
      <w:r w:rsidR="009D42B6" w:rsidRPr="00B3534D">
        <w:rPr>
          <w:highlight w:val="yellow"/>
          <w:lang w:eastAsia="en-AU"/>
        </w:rPr>
        <w:t xml:space="preserve"> </w:t>
      </w:r>
      <w:r w:rsidRPr="00B3534D">
        <w:rPr>
          <w:highlight w:val="yellow"/>
          <w:lang w:eastAsia="en-AU"/>
        </w:rPr>
        <w:t>quartile</w:t>
      </w:r>
      <w:r w:rsidR="009D42B6" w:rsidRPr="00B3534D">
        <w:rPr>
          <w:highlight w:val="yellow"/>
          <w:lang w:eastAsia="en-AU"/>
        </w:rPr>
        <w:t xml:space="preserve"> </w:t>
      </w:r>
      <w:r w:rsidRPr="00B3534D">
        <w:rPr>
          <w:highlight w:val="yellow"/>
          <w:lang w:eastAsia="en-AU"/>
        </w:rPr>
        <w:t>being</w:t>
      </w:r>
      <w:r w:rsidR="009D42B6" w:rsidRPr="00B3534D">
        <w:rPr>
          <w:highlight w:val="yellow"/>
          <w:lang w:eastAsia="en-AU"/>
        </w:rPr>
        <w:t xml:space="preserve"> </w:t>
      </w:r>
      <w:r w:rsidRPr="00B3534D">
        <w:rPr>
          <w:highlight w:val="yellow"/>
          <w:lang w:eastAsia="en-AU"/>
        </w:rPr>
        <w:t>negative.</w:t>
      </w:r>
      <w:r w:rsidR="009D42B6" w:rsidRPr="00B3534D">
        <w:rPr>
          <w:highlight w:val="yellow"/>
          <w:lang w:eastAsia="en-AU"/>
        </w:rPr>
        <w:t xml:space="preserve"> </w:t>
      </w:r>
      <w:r w:rsidRPr="00B3534D">
        <w:rPr>
          <w:highlight w:val="yellow"/>
          <w:lang w:eastAsia="en-AU"/>
        </w:rPr>
        <w:t>The</w:t>
      </w:r>
      <w:r w:rsidR="009D42B6" w:rsidRPr="00B3534D">
        <w:rPr>
          <w:highlight w:val="yellow"/>
          <w:lang w:eastAsia="en-AU"/>
        </w:rPr>
        <w:t xml:space="preserve"> </w:t>
      </w:r>
      <w:r w:rsidRPr="00B3534D">
        <w:rPr>
          <w:highlight w:val="yellow"/>
          <w:lang w:eastAsia="en-AU"/>
        </w:rPr>
        <w:t>%EBITDA</w:t>
      </w:r>
      <w:r w:rsidR="009D42B6" w:rsidRPr="00B3534D">
        <w:rPr>
          <w:highlight w:val="yellow"/>
          <w:lang w:eastAsia="en-AU"/>
        </w:rPr>
        <w:t xml:space="preserve"> </w:t>
      </w:r>
      <w:r w:rsidRPr="00B3534D">
        <w:rPr>
          <w:highlight w:val="yellow"/>
          <w:lang w:eastAsia="en-AU"/>
        </w:rPr>
        <w:t>to</w:t>
      </w:r>
      <w:r w:rsidR="009D42B6" w:rsidRPr="00B3534D">
        <w:rPr>
          <w:highlight w:val="yellow"/>
          <w:lang w:eastAsia="en-AU"/>
        </w:rPr>
        <w:t xml:space="preserve"> </w:t>
      </w:r>
      <w:r w:rsidRPr="00B3534D">
        <w:rPr>
          <w:highlight w:val="yellow"/>
          <w:lang w:eastAsia="en-AU"/>
        </w:rPr>
        <w:t>Net</w:t>
      </w:r>
      <w:r w:rsidR="009D42B6" w:rsidRPr="00B3534D">
        <w:rPr>
          <w:highlight w:val="yellow"/>
          <w:lang w:eastAsia="en-AU"/>
        </w:rPr>
        <w:t xml:space="preserve"> </w:t>
      </w:r>
      <w:r w:rsidRPr="00B3534D">
        <w:rPr>
          <w:highlight w:val="yellow"/>
          <w:lang w:eastAsia="en-AU"/>
        </w:rPr>
        <w:t>Worth</w:t>
      </w:r>
      <w:r w:rsidR="009D42B6" w:rsidRPr="00B3534D">
        <w:rPr>
          <w:highlight w:val="yellow"/>
          <w:lang w:eastAsia="en-AU"/>
        </w:rPr>
        <w:t xml:space="preserve"> </w:t>
      </w:r>
      <w:r w:rsidRPr="00B3534D">
        <w:rPr>
          <w:highlight w:val="yellow"/>
          <w:lang w:eastAsia="en-AU"/>
        </w:rPr>
        <w:t>calculation</w:t>
      </w:r>
      <w:r w:rsidR="009D42B6" w:rsidRPr="00B3534D">
        <w:rPr>
          <w:highlight w:val="yellow"/>
          <w:lang w:eastAsia="en-AU"/>
        </w:rPr>
        <w:t xml:space="preserve"> </w:t>
      </w:r>
      <w:r w:rsidRPr="00B3534D">
        <w:rPr>
          <w:highlight w:val="yellow"/>
          <w:lang w:eastAsia="en-AU"/>
        </w:rPr>
        <w:t>does</w:t>
      </w:r>
      <w:r w:rsidR="009D42B6" w:rsidRPr="00B3534D">
        <w:rPr>
          <w:highlight w:val="yellow"/>
          <w:lang w:eastAsia="en-AU"/>
        </w:rPr>
        <w:t xml:space="preserve"> </w:t>
      </w:r>
      <w:r w:rsidRPr="00B3534D">
        <w:rPr>
          <w:highlight w:val="yellow"/>
          <w:lang w:eastAsia="en-AU"/>
        </w:rPr>
        <w:t>not</w:t>
      </w:r>
      <w:r w:rsidR="009D42B6" w:rsidRPr="00B3534D">
        <w:rPr>
          <w:highlight w:val="yellow"/>
          <w:lang w:eastAsia="en-AU"/>
        </w:rPr>
        <w:t xml:space="preserve"> </w:t>
      </w:r>
      <w:r w:rsidRPr="00B3534D">
        <w:rPr>
          <w:highlight w:val="yellow"/>
          <w:lang w:eastAsia="en-AU"/>
        </w:rPr>
        <w:t>return</w:t>
      </w:r>
      <w:r w:rsidR="009D42B6" w:rsidRPr="00B3534D">
        <w:rPr>
          <w:highlight w:val="yellow"/>
          <w:lang w:eastAsia="en-AU"/>
        </w:rPr>
        <w:t xml:space="preserve"> </w:t>
      </w:r>
      <w:r w:rsidRPr="00B3534D">
        <w:rPr>
          <w:highlight w:val="yellow"/>
          <w:lang w:eastAsia="en-AU"/>
        </w:rPr>
        <w:t>a</w:t>
      </w:r>
      <w:r w:rsidR="009D42B6" w:rsidRPr="00B3534D">
        <w:rPr>
          <w:highlight w:val="yellow"/>
          <w:lang w:eastAsia="en-AU"/>
        </w:rPr>
        <w:t xml:space="preserve"> </w:t>
      </w:r>
      <w:r w:rsidRPr="00B3534D">
        <w:rPr>
          <w:highlight w:val="yellow"/>
          <w:lang w:eastAsia="en-AU"/>
        </w:rPr>
        <w:t>useful</w:t>
      </w:r>
      <w:r w:rsidR="009D42B6" w:rsidRPr="00B3534D">
        <w:rPr>
          <w:highlight w:val="yellow"/>
          <w:lang w:eastAsia="en-AU"/>
        </w:rPr>
        <w:t xml:space="preserve"> </w:t>
      </w:r>
      <w:r w:rsidRPr="00B3534D">
        <w:rPr>
          <w:highlight w:val="yellow"/>
          <w:lang w:eastAsia="en-AU"/>
        </w:rPr>
        <w:t>amount,</w:t>
      </w:r>
      <w:r w:rsidR="009D42B6" w:rsidRPr="00B3534D">
        <w:rPr>
          <w:highlight w:val="yellow"/>
          <w:lang w:eastAsia="en-AU"/>
        </w:rPr>
        <w:t xml:space="preserve"> </w:t>
      </w:r>
      <w:r w:rsidRPr="00B3534D">
        <w:rPr>
          <w:highlight w:val="yellow"/>
          <w:lang w:eastAsia="en-AU"/>
        </w:rPr>
        <w:t>and</w:t>
      </w:r>
      <w:r w:rsidR="009D42B6" w:rsidRPr="00B3534D">
        <w:rPr>
          <w:highlight w:val="yellow"/>
          <w:lang w:eastAsia="en-AU"/>
        </w:rPr>
        <w:t xml:space="preserve"> </w:t>
      </w:r>
      <w:r w:rsidRPr="00B3534D">
        <w:rPr>
          <w:highlight w:val="yellow"/>
          <w:lang w:eastAsia="en-AU"/>
        </w:rPr>
        <w:t>therefore</w:t>
      </w:r>
      <w:r w:rsidR="009D42B6" w:rsidRPr="00B3534D">
        <w:rPr>
          <w:highlight w:val="yellow"/>
          <w:lang w:eastAsia="en-AU"/>
        </w:rPr>
        <w:t xml:space="preserve"> </w:t>
      </w:r>
      <w:r w:rsidRPr="00B3534D">
        <w:rPr>
          <w:highlight w:val="yellow"/>
          <w:lang w:eastAsia="en-AU"/>
        </w:rPr>
        <w:t>has</w:t>
      </w:r>
      <w:r w:rsidR="009D42B6" w:rsidRPr="00B3534D">
        <w:rPr>
          <w:highlight w:val="yellow"/>
          <w:lang w:eastAsia="en-AU"/>
        </w:rPr>
        <w:t xml:space="preserve"> </w:t>
      </w:r>
      <w:r w:rsidRPr="00B3534D">
        <w:rPr>
          <w:highlight w:val="yellow"/>
          <w:lang w:eastAsia="en-AU"/>
        </w:rPr>
        <w:t>not</w:t>
      </w:r>
      <w:r w:rsidR="009D42B6" w:rsidRPr="00B3534D">
        <w:rPr>
          <w:highlight w:val="yellow"/>
          <w:lang w:eastAsia="en-AU"/>
        </w:rPr>
        <w:t xml:space="preserve"> </w:t>
      </w:r>
      <w:r w:rsidRPr="00B3534D">
        <w:rPr>
          <w:highlight w:val="yellow"/>
          <w:lang w:eastAsia="en-AU"/>
        </w:rPr>
        <w:t>been</w:t>
      </w:r>
      <w:r w:rsidR="009D42B6" w:rsidRPr="00B3534D">
        <w:rPr>
          <w:highlight w:val="yellow"/>
          <w:lang w:eastAsia="en-AU"/>
        </w:rPr>
        <w:t xml:space="preserve"> </w:t>
      </w:r>
      <w:r w:rsidRPr="00B3534D">
        <w:rPr>
          <w:highlight w:val="yellow"/>
          <w:lang w:eastAsia="en-AU"/>
        </w:rPr>
        <w:t>published.</w:t>
      </w:r>
    </w:p>
    <w:p w14:paraId="6473170E" w14:textId="628BBAD3" w:rsidR="009D42B6" w:rsidRDefault="00DB20DB" w:rsidP="00467545">
      <w:pPr>
        <w:pStyle w:val="Heading1Appendices"/>
      </w:pPr>
      <w:bookmarkStart w:id="1145" w:name="_Ref425414714"/>
      <w:bookmarkStart w:id="1146" w:name="_Toc457549947"/>
      <w:bookmarkStart w:id="1147" w:name="_Toc14887418"/>
      <w:bookmarkStart w:id="1148" w:name="_Toc39038521"/>
      <w:r w:rsidRPr="00557C8E">
        <w:t>Residential</w:t>
      </w:r>
      <w:r w:rsidR="009D42B6">
        <w:t xml:space="preserve"> </w:t>
      </w:r>
      <w:r w:rsidR="008F5A3E">
        <w:t>aged</w:t>
      </w:r>
      <w:r w:rsidR="009D42B6">
        <w:t xml:space="preserve"> </w:t>
      </w:r>
      <w:r w:rsidRPr="00557C8E">
        <w:t>care</w:t>
      </w:r>
      <w:r w:rsidR="009D42B6">
        <w:t xml:space="preserve"> </w:t>
      </w:r>
      <w:r w:rsidR="00E41295">
        <w:t>subsidies</w:t>
      </w:r>
      <w:r w:rsidR="009D42B6">
        <w:t xml:space="preserve"> </w:t>
      </w:r>
      <w:r w:rsidR="00E41295">
        <w:t>and</w:t>
      </w:r>
      <w:r w:rsidR="009D42B6">
        <w:t xml:space="preserve"> </w:t>
      </w:r>
      <w:r w:rsidR="00E41295">
        <w:t>supplements</w:t>
      </w:r>
      <w:bookmarkEnd w:id="1145"/>
      <w:bookmarkEnd w:id="1146"/>
      <w:bookmarkEnd w:id="1147"/>
      <w:bookmarkEnd w:id="1148"/>
    </w:p>
    <w:p w14:paraId="7B6AA64A" w14:textId="78B37FA4" w:rsidR="009D42B6" w:rsidRDefault="00922697" w:rsidP="006A27C1">
      <w:pPr>
        <w:pStyle w:val="Caption"/>
      </w:pPr>
      <w:bookmarkStart w:id="1149" w:name="_Toc39040472"/>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G</w:t>
      </w:r>
      <w:r w:rsidR="009D64CB">
        <w:rPr>
          <w:noProof/>
        </w:rPr>
        <w:fldChar w:fldCharType="end"/>
      </w:r>
      <w:r w:rsidR="00122F0D">
        <w:t>.</w:t>
      </w:r>
      <w:r w:rsidR="009D64CB">
        <w:rPr>
          <w:noProof/>
        </w:rPr>
        <w:fldChar w:fldCharType="begin"/>
      </w:r>
      <w:r w:rsidR="009D64CB">
        <w:rPr>
          <w:noProof/>
        </w:rPr>
        <w:instrText xml:space="preserve"> SEQ Table \* ARABIC \r 1 </w:instrText>
      </w:r>
      <w:r w:rsidR="009D64CB">
        <w:rPr>
          <w:noProof/>
        </w:rPr>
        <w:fldChar w:fldCharType="separate"/>
      </w:r>
      <w:r w:rsidR="006805EC">
        <w:rPr>
          <w:noProof/>
        </w:rPr>
        <w:t>1</w:t>
      </w:r>
      <w:r w:rsidR="009D64CB">
        <w:rPr>
          <w:noProof/>
        </w:rPr>
        <w:fldChar w:fldCharType="end"/>
      </w:r>
      <w:r w:rsidR="00DB20DB" w:rsidRPr="00557C8E">
        <w:t>:</w:t>
      </w:r>
      <w:r w:rsidR="009D42B6">
        <w:t xml:space="preserve"> </w:t>
      </w:r>
      <w:r>
        <w:t>Total</w:t>
      </w:r>
      <w:r w:rsidR="009D42B6">
        <w:t xml:space="preserve"> </w:t>
      </w:r>
      <w:r>
        <w:t>expenditure</w:t>
      </w:r>
      <w:r w:rsidR="009D42B6">
        <w:t xml:space="preserve"> </w:t>
      </w:r>
      <w:r w:rsidR="00B305CF" w:rsidRPr="00557C8E">
        <w:t>for</w:t>
      </w:r>
      <w:r w:rsidR="009D42B6">
        <w:t xml:space="preserve"> </w:t>
      </w:r>
      <w:r w:rsidR="00867B1C">
        <w:t>subsid</w:t>
      </w:r>
      <w:r w:rsidR="002B789A">
        <w:t>ies</w:t>
      </w:r>
      <w:r w:rsidR="009D42B6">
        <w:t xml:space="preserve"> </w:t>
      </w:r>
      <w:r w:rsidR="00867B1C">
        <w:t>and</w:t>
      </w:r>
      <w:r w:rsidR="009D42B6">
        <w:t xml:space="preserve"> </w:t>
      </w:r>
      <w:r w:rsidR="00A87EB7">
        <w:t>supplements</w:t>
      </w:r>
      <w:r w:rsidR="009D42B6">
        <w:t xml:space="preserve"> </w:t>
      </w:r>
      <w:r w:rsidR="00A87EB7">
        <w:t>in</w:t>
      </w:r>
      <w:r w:rsidR="009D42B6">
        <w:t xml:space="preserve"> </w:t>
      </w:r>
      <w:r w:rsidR="00A87EB7">
        <w:t>residential</w:t>
      </w:r>
      <w:r w:rsidR="009D42B6">
        <w:t xml:space="preserve"> </w:t>
      </w:r>
      <w:r w:rsidR="00867B1C">
        <w:t>c</w:t>
      </w:r>
      <w:r w:rsidR="00DB20DB" w:rsidRPr="00557C8E">
        <w:t>are</w:t>
      </w:r>
      <w:r w:rsidR="00BB1EF2">
        <w:t>,</w:t>
      </w:r>
      <w:r w:rsidR="009D42B6">
        <w:t xml:space="preserve"> </w:t>
      </w:r>
      <w:r w:rsidR="00BB1EF2">
        <w:t>201</w:t>
      </w:r>
      <w:r w:rsidR="00B3534D">
        <w:t>6-17</w:t>
      </w:r>
      <w:r w:rsidR="009D42B6">
        <w:t xml:space="preserve"> </w:t>
      </w:r>
      <w:r w:rsidR="009D6EB2">
        <w:t>to</w:t>
      </w:r>
      <w:r w:rsidR="009D42B6">
        <w:t xml:space="preserve"> </w:t>
      </w:r>
      <w:r w:rsidR="009D6EB2">
        <w:t>201</w:t>
      </w:r>
      <w:r w:rsidR="00B3534D">
        <w:t>8-19</w:t>
      </w:r>
      <w:bookmarkEnd w:id="1149"/>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184"/>
        <w:gridCol w:w="1919"/>
        <w:gridCol w:w="1268"/>
        <w:gridCol w:w="1268"/>
      </w:tblGrid>
      <w:tr w:rsidR="00B3534D" w14:paraId="26458127" w14:textId="77777777" w:rsidTr="00C42C62">
        <w:trPr>
          <w:cnfStyle w:val="100000000000" w:firstRow="1" w:lastRow="0" w:firstColumn="0" w:lastColumn="0" w:oddVBand="0" w:evenVBand="0" w:oddHBand="0" w:evenHBand="0" w:firstRowFirstColumn="0" w:firstRowLastColumn="0" w:lastRowFirstColumn="0" w:lastRowLastColumn="0"/>
          <w:tblHeader/>
        </w:trPr>
        <w:tc>
          <w:tcPr>
            <w:tcW w:w="5184" w:type="dxa"/>
            <w:noWrap/>
          </w:tcPr>
          <w:p w14:paraId="50B71948" w14:textId="77777777" w:rsidR="00B3534D" w:rsidRPr="00C42C62" w:rsidRDefault="00B3534D" w:rsidP="00B3534D">
            <w:pPr>
              <w:pStyle w:val="TableColHeadLeft"/>
              <w:spacing w:before="40" w:after="40"/>
            </w:pPr>
          </w:p>
        </w:tc>
        <w:tc>
          <w:tcPr>
            <w:tcW w:w="1919" w:type="dxa"/>
            <w:noWrap/>
          </w:tcPr>
          <w:p w14:paraId="1B51AD62" w14:textId="1F40EF24" w:rsidR="00B3534D" w:rsidRPr="00C42C62" w:rsidRDefault="00B3534D" w:rsidP="00F4283D">
            <w:pPr>
              <w:pStyle w:val="TableColHeadLeft"/>
              <w:spacing w:before="40" w:after="40"/>
              <w:jc w:val="right"/>
            </w:pPr>
            <w:r w:rsidRPr="00C42C62">
              <w:t>2016-17</w:t>
            </w:r>
            <w:r w:rsidRPr="00C42C62">
              <w:br/>
              <w:t>$</w:t>
            </w:r>
            <w:r w:rsidR="00F4283D">
              <w:t>m</w:t>
            </w:r>
          </w:p>
        </w:tc>
        <w:tc>
          <w:tcPr>
            <w:tcW w:w="1268" w:type="dxa"/>
          </w:tcPr>
          <w:p w14:paraId="2775545B" w14:textId="2AAC299A" w:rsidR="00B3534D" w:rsidRPr="00C42C62" w:rsidRDefault="00B3534D" w:rsidP="00F4283D">
            <w:pPr>
              <w:pStyle w:val="TableColHeadLeft"/>
              <w:spacing w:before="40" w:after="40"/>
              <w:jc w:val="right"/>
            </w:pPr>
            <w:r w:rsidRPr="00C42C62">
              <w:t>2017-18</w:t>
            </w:r>
            <w:r w:rsidRPr="00C42C62">
              <w:br/>
              <w:t>$</w:t>
            </w:r>
            <w:r w:rsidR="00F4283D">
              <w:t>m</w:t>
            </w:r>
          </w:p>
        </w:tc>
        <w:tc>
          <w:tcPr>
            <w:tcW w:w="1268" w:type="dxa"/>
          </w:tcPr>
          <w:p w14:paraId="5B31F309" w14:textId="2F7E5E92" w:rsidR="00B3534D" w:rsidRPr="00C42C62" w:rsidRDefault="00B3534D" w:rsidP="00F4283D">
            <w:pPr>
              <w:pStyle w:val="TableColHeadLeft"/>
              <w:spacing w:before="40" w:after="40"/>
              <w:jc w:val="right"/>
            </w:pPr>
            <w:r w:rsidRPr="00C42C62">
              <w:t>201</w:t>
            </w:r>
            <w:r w:rsidR="00F4283D">
              <w:t>8-19</w:t>
            </w:r>
            <w:r w:rsidRPr="00C42C62">
              <w:br/>
              <w:t>$</w:t>
            </w:r>
            <w:r w:rsidR="00F4283D">
              <w:t>m</w:t>
            </w:r>
          </w:p>
        </w:tc>
      </w:tr>
      <w:tr w:rsidR="00B3534D" w14:paraId="68174C5C" w14:textId="77777777" w:rsidTr="00736ACF">
        <w:tc>
          <w:tcPr>
            <w:tcW w:w="5184" w:type="dxa"/>
            <w:shd w:val="clear" w:color="auto" w:fill="F2F2F2" w:themeFill="background1" w:themeFillShade="F2"/>
            <w:noWrap/>
            <w:hideMark/>
          </w:tcPr>
          <w:p w14:paraId="016563DD" w14:textId="697E8AEF" w:rsidR="00B3534D" w:rsidRPr="00736ACF" w:rsidRDefault="00B3534D" w:rsidP="00B3534D">
            <w:pPr>
              <w:pStyle w:val="TableBodyLeft"/>
              <w:spacing w:before="40" w:after="40"/>
              <w:rPr>
                <w:b/>
                <w:bCs/>
              </w:rPr>
            </w:pPr>
            <w:r w:rsidRPr="00736ACF">
              <w:rPr>
                <w:b/>
                <w:bCs/>
              </w:rPr>
              <w:t>Basic Care subsidies</w:t>
            </w:r>
          </w:p>
        </w:tc>
        <w:tc>
          <w:tcPr>
            <w:tcW w:w="1919" w:type="dxa"/>
            <w:shd w:val="clear" w:color="auto" w:fill="F2F2F2" w:themeFill="background1" w:themeFillShade="F2"/>
            <w:noWrap/>
            <w:hideMark/>
          </w:tcPr>
          <w:p w14:paraId="29B4D68D" w14:textId="06C08361" w:rsidR="00B3534D" w:rsidRPr="00EF2D64" w:rsidRDefault="00B3534D" w:rsidP="00B3534D">
            <w:pPr>
              <w:pStyle w:val="TableBodyLeft"/>
              <w:spacing w:before="40" w:after="40"/>
              <w:jc w:val="right"/>
              <w:rPr>
                <w:szCs w:val="20"/>
              </w:rPr>
            </w:pPr>
          </w:p>
        </w:tc>
        <w:tc>
          <w:tcPr>
            <w:tcW w:w="1268" w:type="dxa"/>
            <w:shd w:val="clear" w:color="auto" w:fill="F2F2F2" w:themeFill="background1" w:themeFillShade="F2"/>
          </w:tcPr>
          <w:p w14:paraId="03F05B2E" w14:textId="227CE759" w:rsidR="00B3534D" w:rsidRPr="00AB4964" w:rsidRDefault="00B3534D" w:rsidP="00B3534D">
            <w:pPr>
              <w:pStyle w:val="TableBodyLeft"/>
              <w:spacing w:before="40" w:after="40"/>
              <w:jc w:val="right"/>
              <w:rPr>
                <w:szCs w:val="20"/>
              </w:rPr>
            </w:pPr>
          </w:p>
        </w:tc>
        <w:tc>
          <w:tcPr>
            <w:tcW w:w="1268" w:type="dxa"/>
            <w:shd w:val="clear" w:color="auto" w:fill="F2F2F2" w:themeFill="background1" w:themeFillShade="F2"/>
          </w:tcPr>
          <w:p w14:paraId="6D7C8E68" w14:textId="2CC40345" w:rsidR="00B3534D" w:rsidRPr="00AB4964" w:rsidRDefault="00B3534D" w:rsidP="00B3534D">
            <w:pPr>
              <w:pStyle w:val="TableBodyLeft"/>
              <w:spacing w:before="40" w:after="40"/>
              <w:jc w:val="right"/>
              <w:rPr>
                <w:szCs w:val="20"/>
              </w:rPr>
            </w:pPr>
          </w:p>
        </w:tc>
      </w:tr>
      <w:tr w:rsidR="0030229B" w14:paraId="0C201DE8" w14:textId="77777777" w:rsidTr="00C42C62">
        <w:tc>
          <w:tcPr>
            <w:tcW w:w="5184" w:type="dxa"/>
            <w:noWrap/>
            <w:hideMark/>
          </w:tcPr>
          <w:p w14:paraId="60D960DD" w14:textId="6EE43E0B" w:rsidR="0030229B" w:rsidRPr="00C42C62" w:rsidRDefault="0030229B" w:rsidP="0030229B">
            <w:pPr>
              <w:pStyle w:val="TableBodyLeft"/>
              <w:spacing w:before="40" w:after="40"/>
              <w:rPr>
                <w:rFonts w:cs="Segoe UI"/>
                <w:szCs w:val="20"/>
              </w:rPr>
            </w:pPr>
            <w:r w:rsidRPr="00C42C62">
              <w:rPr>
                <w:rFonts w:cs="Segoe UI"/>
                <w:szCs w:val="20"/>
              </w:rPr>
              <w:t xml:space="preserve">Permanent </w:t>
            </w:r>
          </w:p>
        </w:tc>
        <w:tc>
          <w:tcPr>
            <w:tcW w:w="1919" w:type="dxa"/>
            <w:noWrap/>
            <w:hideMark/>
          </w:tcPr>
          <w:p w14:paraId="0E65F4FA" w14:textId="6F149B90" w:rsidR="0030229B" w:rsidRPr="00C42C62" w:rsidRDefault="0030229B" w:rsidP="0030229B">
            <w:pPr>
              <w:pStyle w:val="TableBodyLeft"/>
              <w:spacing w:before="40" w:after="40"/>
              <w:jc w:val="right"/>
              <w:rPr>
                <w:rFonts w:cs="Segoe UI"/>
                <w:szCs w:val="20"/>
              </w:rPr>
            </w:pPr>
            <w:r w:rsidRPr="00C42C62">
              <w:rPr>
                <w:rFonts w:cs="Segoe UI"/>
                <w:szCs w:val="20"/>
              </w:rPr>
              <w:t>11,024.2</w:t>
            </w:r>
          </w:p>
        </w:tc>
        <w:tc>
          <w:tcPr>
            <w:tcW w:w="1268" w:type="dxa"/>
          </w:tcPr>
          <w:p w14:paraId="4C26D166" w14:textId="2A7EB9B3" w:rsidR="0030229B" w:rsidRPr="00C42C62" w:rsidRDefault="0030229B" w:rsidP="0030229B">
            <w:pPr>
              <w:pStyle w:val="TableBodyLeft"/>
              <w:spacing w:before="40" w:after="40"/>
              <w:jc w:val="right"/>
              <w:rPr>
                <w:rFonts w:cs="Segoe UI"/>
                <w:szCs w:val="20"/>
              </w:rPr>
            </w:pPr>
            <w:r w:rsidRPr="00C42C62">
              <w:rPr>
                <w:rFonts w:cs="Segoe UI"/>
                <w:szCs w:val="20"/>
              </w:rPr>
              <w:t>11,163.5</w:t>
            </w:r>
          </w:p>
        </w:tc>
        <w:tc>
          <w:tcPr>
            <w:tcW w:w="1268" w:type="dxa"/>
          </w:tcPr>
          <w:p w14:paraId="0BD0A849" w14:textId="41954232" w:rsidR="0030229B" w:rsidRPr="00C42C62" w:rsidRDefault="0030229B" w:rsidP="0030229B">
            <w:pPr>
              <w:pStyle w:val="TableBodyLeft"/>
              <w:spacing w:before="40" w:after="40"/>
              <w:jc w:val="right"/>
              <w:rPr>
                <w:rFonts w:cs="Segoe UI"/>
                <w:szCs w:val="20"/>
              </w:rPr>
            </w:pPr>
            <w:r>
              <w:rPr>
                <w:color w:val="1F497D"/>
                <w:lang w:eastAsia="en-AU"/>
              </w:rPr>
              <w:t>11,947.4</w:t>
            </w:r>
          </w:p>
        </w:tc>
      </w:tr>
      <w:tr w:rsidR="0030229B" w14:paraId="3CCCBF3E" w14:textId="77777777" w:rsidTr="00C42C62">
        <w:tc>
          <w:tcPr>
            <w:tcW w:w="5184" w:type="dxa"/>
            <w:noWrap/>
            <w:hideMark/>
          </w:tcPr>
          <w:p w14:paraId="47281271" w14:textId="2DE05257" w:rsidR="0030229B" w:rsidRPr="00C42C62" w:rsidRDefault="0030229B" w:rsidP="0030229B">
            <w:pPr>
              <w:pStyle w:val="TableBodyLeft"/>
              <w:spacing w:before="40" w:after="40"/>
              <w:rPr>
                <w:rFonts w:cs="Segoe UI"/>
                <w:szCs w:val="20"/>
              </w:rPr>
            </w:pPr>
            <w:r w:rsidRPr="00C42C62">
              <w:rPr>
                <w:rFonts w:cs="Segoe UI"/>
                <w:szCs w:val="20"/>
              </w:rPr>
              <w:t xml:space="preserve">Respite </w:t>
            </w:r>
          </w:p>
        </w:tc>
        <w:tc>
          <w:tcPr>
            <w:tcW w:w="1919" w:type="dxa"/>
            <w:noWrap/>
            <w:hideMark/>
          </w:tcPr>
          <w:p w14:paraId="675845A0" w14:textId="4DD802F8" w:rsidR="0030229B" w:rsidRPr="00C42C62" w:rsidRDefault="0030229B" w:rsidP="0030229B">
            <w:pPr>
              <w:pStyle w:val="TableBodyLeft"/>
              <w:spacing w:before="40" w:after="40"/>
              <w:jc w:val="right"/>
              <w:rPr>
                <w:rFonts w:cs="Segoe UI"/>
                <w:szCs w:val="20"/>
              </w:rPr>
            </w:pPr>
            <w:r w:rsidRPr="00C42C62">
              <w:rPr>
                <w:rFonts w:cs="Segoe UI"/>
                <w:szCs w:val="20"/>
              </w:rPr>
              <w:t>280.6</w:t>
            </w:r>
          </w:p>
        </w:tc>
        <w:tc>
          <w:tcPr>
            <w:tcW w:w="1268" w:type="dxa"/>
          </w:tcPr>
          <w:p w14:paraId="04098C8E" w14:textId="7ECD2C66" w:rsidR="0030229B" w:rsidRPr="00C42C62" w:rsidRDefault="0030229B" w:rsidP="0030229B">
            <w:pPr>
              <w:pStyle w:val="TableBodyLeft"/>
              <w:spacing w:before="40" w:after="40"/>
              <w:jc w:val="right"/>
              <w:rPr>
                <w:rFonts w:cs="Segoe UI"/>
                <w:szCs w:val="20"/>
              </w:rPr>
            </w:pPr>
            <w:r w:rsidRPr="00C42C62">
              <w:rPr>
                <w:rFonts w:cs="Segoe UI"/>
                <w:szCs w:val="20"/>
              </w:rPr>
              <w:t>312.3</w:t>
            </w:r>
          </w:p>
        </w:tc>
        <w:tc>
          <w:tcPr>
            <w:tcW w:w="1268" w:type="dxa"/>
          </w:tcPr>
          <w:p w14:paraId="21DF6FE7" w14:textId="16195800" w:rsidR="0030229B" w:rsidRPr="00C42C62" w:rsidRDefault="0030229B" w:rsidP="0030229B">
            <w:pPr>
              <w:pStyle w:val="TableBodyLeft"/>
              <w:spacing w:before="40" w:after="40"/>
              <w:jc w:val="right"/>
              <w:rPr>
                <w:rFonts w:cs="Segoe UI"/>
                <w:szCs w:val="20"/>
              </w:rPr>
            </w:pPr>
            <w:r>
              <w:rPr>
                <w:color w:val="1F497D"/>
                <w:lang w:eastAsia="en-AU"/>
              </w:rPr>
              <w:t>348.8</w:t>
            </w:r>
          </w:p>
        </w:tc>
      </w:tr>
      <w:tr w:rsidR="0030229B" w:rsidRPr="00D63BDD" w14:paraId="2DE7852C" w14:textId="77777777" w:rsidTr="00736ACF">
        <w:tc>
          <w:tcPr>
            <w:tcW w:w="5184" w:type="dxa"/>
            <w:shd w:val="clear" w:color="auto" w:fill="F2F2F2" w:themeFill="background1" w:themeFillShade="F2"/>
            <w:noWrap/>
            <w:hideMark/>
          </w:tcPr>
          <w:p w14:paraId="15D1862B" w14:textId="28BD8BF9" w:rsidR="0030229B" w:rsidRPr="00D63BDD" w:rsidRDefault="0030229B" w:rsidP="0030229B">
            <w:pPr>
              <w:pStyle w:val="TableBodyLeft"/>
              <w:spacing w:before="40" w:after="40"/>
              <w:rPr>
                <w:rFonts w:cs="Segoe UI"/>
                <w:b/>
                <w:bCs/>
                <w:szCs w:val="20"/>
              </w:rPr>
            </w:pPr>
            <w:r w:rsidRPr="00D63BDD">
              <w:rPr>
                <w:rFonts w:cs="Segoe UI"/>
                <w:b/>
                <w:bCs/>
                <w:szCs w:val="20"/>
              </w:rPr>
              <w:t>Primary care supplements</w:t>
            </w:r>
          </w:p>
        </w:tc>
        <w:tc>
          <w:tcPr>
            <w:tcW w:w="1919" w:type="dxa"/>
            <w:shd w:val="clear" w:color="auto" w:fill="F2F2F2" w:themeFill="background1" w:themeFillShade="F2"/>
            <w:noWrap/>
            <w:hideMark/>
          </w:tcPr>
          <w:p w14:paraId="2214CE87" w14:textId="682A511F" w:rsidR="0030229B" w:rsidRPr="00D63BDD" w:rsidRDefault="0030229B" w:rsidP="0030229B">
            <w:pPr>
              <w:pStyle w:val="TableBodyLeft"/>
              <w:spacing w:before="40" w:after="40"/>
              <w:jc w:val="right"/>
            </w:pPr>
          </w:p>
        </w:tc>
        <w:tc>
          <w:tcPr>
            <w:tcW w:w="1268" w:type="dxa"/>
            <w:shd w:val="clear" w:color="auto" w:fill="F2F2F2" w:themeFill="background1" w:themeFillShade="F2"/>
          </w:tcPr>
          <w:p w14:paraId="2EFA01AC" w14:textId="3A7713AA" w:rsidR="0030229B" w:rsidRPr="00D63BDD" w:rsidRDefault="0030229B" w:rsidP="0030229B">
            <w:pPr>
              <w:pStyle w:val="TableBodyLeft"/>
              <w:spacing w:before="40" w:after="40"/>
              <w:jc w:val="right"/>
            </w:pPr>
          </w:p>
        </w:tc>
        <w:tc>
          <w:tcPr>
            <w:tcW w:w="1268" w:type="dxa"/>
            <w:shd w:val="clear" w:color="auto" w:fill="F2F2F2" w:themeFill="background1" w:themeFillShade="F2"/>
          </w:tcPr>
          <w:p w14:paraId="62D58448" w14:textId="053A2ED6" w:rsidR="0030229B" w:rsidRPr="00D63BDD" w:rsidRDefault="0030229B" w:rsidP="0030229B">
            <w:pPr>
              <w:pStyle w:val="TableBodyLeft"/>
              <w:spacing w:before="40" w:after="40"/>
              <w:jc w:val="right"/>
            </w:pPr>
          </w:p>
        </w:tc>
      </w:tr>
      <w:tr w:rsidR="0030229B" w14:paraId="2F6B2C44" w14:textId="77777777" w:rsidTr="00C42C62">
        <w:tc>
          <w:tcPr>
            <w:tcW w:w="5184" w:type="dxa"/>
            <w:noWrap/>
            <w:hideMark/>
          </w:tcPr>
          <w:p w14:paraId="25ECC6B9" w14:textId="67D1C3E8" w:rsidR="0030229B" w:rsidRPr="00C42C62" w:rsidRDefault="0030229B" w:rsidP="0030229B">
            <w:pPr>
              <w:pStyle w:val="TableBodyLeft"/>
              <w:spacing w:before="40" w:after="40"/>
              <w:rPr>
                <w:rFonts w:cs="Segoe UI"/>
                <w:szCs w:val="20"/>
              </w:rPr>
            </w:pPr>
            <w:r w:rsidRPr="00C42C62">
              <w:rPr>
                <w:rFonts w:cs="Segoe UI"/>
                <w:szCs w:val="20"/>
              </w:rPr>
              <w:t xml:space="preserve">Oxygen </w:t>
            </w:r>
          </w:p>
        </w:tc>
        <w:tc>
          <w:tcPr>
            <w:tcW w:w="1919" w:type="dxa"/>
            <w:noWrap/>
            <w:hideMark/>
          </w:tcPr>
          <w:p w14:paraId="0790639A" w14:textId="024B57CC" w:rsidR="0030229B" w:rsidRPr="00C42C62" w:rsidRDefault="0030229B" w:rsidP="0030229B">
            <w:pPr>
              <w:pStyle w:val="TableBodyLeft"/>
              <w:spacing w:before="40" w:after="40"/>
              <w:jc w:val="right"/>
              <w:rPr>
                <w:rFonts w:cs="Segoe UI"/>
                <w:szCs w:val="20"/>
              </w:rPr>
            </w:pPr>
            <w:r w:rsidRPr="00C42C62">
              <w:rPr>
                <w:rFonts w:cs="Segoe UI"/>
                <w:szCs w:val="20"/>
              </w:rPr>
              <w:t>17.5</w:t>
            </w:r>
          </w:p>
        </w:tc>
        <w:tc>
          <w:tcPr>
            <w:tcW w:w="1268" w:type="dxa"/>
          </w:tcPr>
          <w:p w14:paraId="680BA945" w14:textId="3D7E3504" w:rsidR="0030229B" w:rsidRPr="00C42C62" w:rsidRDefault="0030229B" w:rsidP="0030229B">
            <w:pPr>
              <w:pStyle w:val="TableBodyLeft"/>
              <w:spacing w:before="40" w:after="40"/>
              <w:jc w:val="right"/>
              <w:rPr>
                <w:rFonts w:cs="Segoe UI"/>
                <w:szCs w:val="20"/>
              </w:rPr>
            </w:pPr>
            <w:r w:rsidRPr="00C42C62">
              <w:rPr>
                <w:rFonts w:cs="Segoe UI"/>
                <w:szCs w:val="20"/>
              </w:rPr>
              <w:t>18.3</w:t>
            </w:r>
          </w:p>
        </w:tc>
        <w:tc>
          <w:tcPr>
            <w:tcW w:w="1268" w:type="dxa"/>
          </w:tcPr>
          <w:p w14:paraId="2D2DC225" w14:textId="6551B7B0" w:rsidR="0030229B" w:rsidRPr="00C42C62" w:rsidRDefault="0030229B" w:rsidP="0030229B">
            <w:pPr>
              <w:pStyle w:val="TableBodyLeft"/>
              <w:spacing w:before="40" w:after="40"/>
              <w:jc w:val="right"/>
              <w:rPr>
                <w:rFonts w:cs="Segoe UI"/>
                <w:szCs w:val="20"/>
              </w:rPr>
            </w:pPr>
            <w:r>
              <w:rPr>
                <w:color w:val="1F497D"/>
                <w:lang w:eastAsia="en-AU"/>
              </w:rPr>
              <w:t>18.3</w:t>
            </w:r>
          </w:p>
        </w:tc>
      </w:tr>
      <w:tr w:rsidR="0030229B" w14:paraId="7A2A65B6" w14:textId="77777777" w:rsidTr="00C42C62">
        <w:tc>
          <w:tcPr>
            <w:tcW w:w="5184" w:type="dxa"/>
            <w:noWrap/>
            <w:hideMark/>
          </w:tcPr>
          <w:p w14:paraId="3D8E0126" w14:textId="24945045" w:rsidR="0030229B" w:rsidRPr="00C42C62" w:rsidRDefault="0030229B" w:rsidP="0030229B">
            <w:pPr>
              <w:pStyle w:val="TableBodyLeft"/>
              <w:spacing w:before="40" w:after="40"/>
              <w:rPr>
                <w:rFonts w:cs="Segoe UI"/>
                <w:szCs w:val="20"/>
              </w:rPr>
            </w:pPr>
            <w:r w:rsidRPr="00C42C62">
              <w:rPr>
                <w:rFonts w:cs="Segoe UI"/>
                <w:szCs w:val="20"/>
              </w:rPr>
              <w:t xml:space="preserve">Enteral feeding </w:t>
            </w:r>
          </w:p>
        </w:tc>
        <w:tc>
          <w:tcPr>
            <w:tcW w:w="1919" w:type="dxa"/>
            <w:noWrap/>
            <w:hideMark/>
          </w:tcPr>
          <w:p w14:paraId="0BCEDD7C" w14:textId="70565B1F" w:rsidR="0030229B" w:rsidRPr="00C42C62" w:rsidRDefault="0030229B" w:rsidP="0030229B">
            <w:pPr>
              <w:pStyle w:val="TableBodyLeft"/>
              <w:spacing w:before="40" w:after="40"/>
              <w:jc w:val="right"/>
              <w:rPr>
                <w:rFonts w:cs="Segoe UI"/>
                <w:szCs w:val="20"/>
              </w:rPr>
            </w:pPr>
            <w:r w:rsidRPr="00C42C62">
              <w:rPr>
                <w:rFonts w:cs="Segoe UI"/>
                <w:szCs w:val="20"/>
              </w:rPr>
              <w:t>5.9</w:t>
            </w:r>
          </w:p>
        </w:tc>
        <w:tc>
          <w:tcPr>
            <w:tcW w:w="1268" w:type="dxa"/>
          </w:tcPr>
          <w:p w14:paraId="4BADC8A7" w14:textId="6489FE72" w:rsidR="0030229B" w:rsidRPr="00C42C62" w:rsidRDefault="0030229B" w:rsidP="0030229B">
            <w:pPr>
              <w:pStyle w:val="TableBodyLeft"/>
              <w:spacing w:before="40" w:after="40"/>
              <w:jc w:val="right"/>
              <w:rPr>
                <w:rFonts w:cs="Segoe UI"/>
                <w:szCs w:val="20"/>
              </w:rPr>
            </w:pPr>
            <w:r w:rsidRPr="00C42C62">
              <w:rPr>
                <w:rFonts w:cs="Segoe UI"/>
                <w:szCs w:val="20"/>
              </w:rPr>
              <w:t>5.9</w:t>
            </w:r>
          </w:p>
        </w:tc>
        <w:tc>
          <w:tcPr>
            <w:tcW w:w="1268" w:type="dxa"/>
          </w:tcPr>
          <w:p w14:paraId="2B0B3D68" w14:textId="0B00C3EA" w:rsidR="0030229B" w:rsidRPr="00C42C62" w:rsidRDefault="0030229B" w:rsidP="0030229B">
            <w:pPr>
              <w:pStyle w:val="TableBodyLeft"/>
              <w:spacing w:before="40" w:after="40"/>
              <w:jc w:val="right"/>
              <w:rPr>
                <w:rFonts w:cs="Segoe UI"/>
                <w:szCs w:val="20"/>
              </w:rPr>
            </w:pPr>
            <w:r>
              <w:rPr>
                <w:color w:val="1F497D"/>
                <w:lang w:eastAsia="en-AU"/>
              </w:rPr>
              <w:t>5.2</w:t>
            </w:r>
          </w:p>
        </w:tc>
      </w:tr>
      <w:tr w:rsidR="0030229B" w14:paraId="14F9633D" w14:textId="77777777" w:rsidTr="00C42C62">
        <w:tc>
          <w:tcPr>
            <w:tcW w:w="5184" w:type="dxa"/>
            <w:noWrap/>
          </w:tcPr>
          <w:p w14:paraId="478D009C" w14:textId="475962D4" w:rsidR="0030229B" w:rsidRPr="00C42C62" w:rsidRDefault="0030229B" w:rsidP="0030229B">
            <w:pPr>
              <w:pStyle w:val="TableBodyLeft"/>
              <w:spacing w:before="40" w:after="40"/>
              <w:rPr>
                <w:rFonts w:cs="Segoe UI"/>
                <w:szCs w:val="20"/>
              </w:rPr>
            </w:pPr>
            <w:r w:rsidRPr="00C42C62">
              <w:rPr>
                <w:rFonts w:cs="Segoe UI"/>
                <w:szCs w:val="20"/>
              </w:rPr>
              <w:t>Respite incentive</w:t>
            </w:r>
          </w:p>
        </w:tc>
        <w:tc>
          <w:tcPr>
            <w:tcW w:w="1919" w:type="dxa"/>
            <w:noWrap/>
          </w:tcPr>
          <w:p w14:paraId="075D4681" w14:textId="3E9E731D" w:rsidR="0030229B" w:rsidRPr="00C42C62" w:rsidRDefault="0030229B" w:rsidP="0030229B">
            <w:pPr>
              <w:pStyle w:val="TableBodyLeft"/>
              <w:spacing w:before="40" w:after="40"/>
              <w:jc w:val="right"/>
              <w:rPr>
                <w:rFonts w:cs="Segoe UI"/>
                <w:szCs w:val="20"/>
              </w:rPr>
            </w:pPr>
            <w:r w:rsidRPr="00C42C62">
              <w:rPr>
                <w:rFonts w:cs="Segoe UI"/>
                <w:szCs w:val="20"/>
              </w:rPr>
              <w:t>30.1</w:t>
            </w:r>
          </w:p>
        </w:tc>
        <w:tc>
          <w:tcPr>
            <w:tcW w:w="1268" w:type="dxa"/>
          </w:tcPr>
          <w:p w14:paraId="0A4A91BA" w14:textId="711B3DC7" w:rsidR="0030229B" w:rsidRPr="00C42C62" w:rsidRDefault="0030229B" w:rsidP="0030229B">
            <w:pPr>
              <w:pStyle w:val="TableBodyLeft"/>
              <w:spacing w:before="40" w:after="40"/>
              <w:jc w:val="right"/>
              <w:rPr>
                <w:rFonts w:cs="Segoe UI"/>
                <w:szCs w:val="20"/>
              </w:rPr>
            </w:pPr>
            <w:r w:rsidRPr="00C42C62">
              <w:rPr>
                <w:rFonts w:cs="Segoe UI"/>
                <w:szCs w:val="20"/>
              </w:rPr>
              <w:t>34.6</w:t>
            </w:r>
          </w:p>
        </w:tc>
        <w:tc>
          <w:tcPr>
            <w:tcW w:w="1268" w:type="dxa"/>
          </w:tcPr>
          <w:p w14:paraId="46B24A3D" w14:textId="3768ADD8" w:rsidR="0030229B" w:rsidRPr="00C42C62" w:rsidRDefault="0030229B" w:rsidP="0030229B">
            <w:pPr>
              <w:pStyle w:val="TableBodyLeft"/>
              <w:spacing w:before="40" w:after="40"/>
              <w:jc w:val="right"/>
              <w:rPr>
                <w:rFonts w:cs="Segoe UI"/>
                <w:szCs w:val="20"/>
              </w:rPr>
            </w:pPr>
            <w:r>
              <w:rPr>
                <w:color w:val="1F497D"/>
                <w:lang w:eastAsia="en-AU"/>
              </w:rPr>
              <w:t>40.6</w:t>
            </w:r>
          </w:p>
        </w:tc>
      </w:tr>
      <w:tr w:rsidR="0030229B" w:rsidRPr="00D63BDD" w14:paraId="5A7F47C0" w14:textId="77777777" w:rsidTr="00736ACF">
        <w:tc>
          <w:tcPr>
            <w:tcW w:w="5184" w:type="dxa"/>
            <w:shd w:val="clear" w:color="auto" w:fill="F2F2F2" w:themeFill="background1" w:themeFillShade="F2"/>
            <w:noWrap/>
            <w:hideMark/>
          </w:tcPr>
          <w:p w14:paraId="3E60D89A" w14:textId="77777777" w:rsidR="0030229B" w:rsidRPr="00D63BDD" w:rsidRDefault="0030229B" w:rsidP="0030229B">
            <w:pPr>
              <w:pStyle w:val="TableBodyLeft"/>
              <w:spacing w:before="40" w:after="40"/>
              <w:rPr>
                <w:rFonts w:cs="Segoe UI"/>
                <w:b/>
                <w:bCs/>
                <w:szCs w:val="20"/>
              </w:rPr>
            </w:pPr>
            <w:r w:rsidRPr="00D63BDD">
              <w:rPr>
                <w:rFonts w:cs="Segoe UI"/>
                <w:b/>
                <w:bCs/>
                <w:szCs w:val="20"/>
              </w:rPr>
              <w:t>Hardship</w:t>
            </w:r>
          </w:p>
        </w:tc>
        <w:tc>
          <w:tcPr>
            <w:tcW w:w="1919" w:type="dxa"/>
            <w:shd w:val="clear" w:color="auto" w:fill="F2F2F2" w:themeFill="background1" w:themeFillShade="F2"/>
            <w:noWrap/>
            <w:hideMark/>
          </w:tcPr>
          <w:p w14:paraId="246263B0" w14:textId="49F76712" w:rsidR="0030229B" w:rsidRPr="00D63BDD" w:rsidRDefault="0030229B" w:rsidP="0030229B">
            <w:pPr>
              <w:pStyle w:val="TableBodyLeft"/>
              <w:spacing w:before="40" w:after="40"/>
              <w:jc w:val="right"/>
              <w:rPr>
                <w:rFonts w:cs="Segoe UI"/>
                <w:bCs/>
                <w:szCs w:val="20"/>
              </w:rPr>
            </w:pPr>
          </w:p>
        </w:tc>
        <w:tc>
          <w:tcPr>
            <w:tcW w:w="1268" w:type="dxa"/>
            <w:shd w:val="clear" w:color="auto" w:fill="F2F2F2" w:themeFill="background1" w:themeFillShade="F2"/>
          </w:tcPr>
          <w:p w14:paraId="4DE3AD4B" w14:textId="3339FF9F" w:rsidR="0030229B" w:rsidRPr="00D63BDD" w:rsidRDefault="0030229B" w:rsidP="0030229B">
            <w:pPr>
              <w:pStyle w:val="TableBodyLeft"/>
              <w:spacing w:before="40" w:after="40"/>
              <w:jc w:val="right"/>
              <w:rPr>
                <w:rFonts w:cs="Segoe UI"/>
                <w:bCs/>
                <w:szCs w:val="20"/>
              </w:rPr>
            </w:pPr>
          </w:p>
        </w:tc>
        <w:tc>
          <w:tcPr>
            <w:tcW w:w="1268" w:type="dxa"/>
            <w:shd w:val="clear" w:color="auto" w:fill="F2F2F2" w:themeFill="background1" w:themeFillShade="F2"/>
          </w:tcPr>
          <w:p w14:paraId="0C316AA3" w14:textId="531047AF" w:rsidR="0030229B" w:rsidRPr="00D63BDD" w:rsidRDefault="0030229B" w:rsidP="0030229B">
            <w:pPr>
              <w:pStyle w:val="TableBodyLeft"/>
              <w:spacing w:before="40" w:after="40"/>
              <w:jc w:val="right"/>
              <w:rPr>
                <w:rFonts w:cs="Segoe UI"/>
                <w:bCs/>
                <w:szCs w:val="20"/>
              </w:rPr>
            </w:pPr>
          </w:p>
        </w:tc>
      </w:tr>
      <w:tr w:rsidR="0030229B" w14:paraId="469694C1" w14:textId="77777777" w:rsidTr="00C42C62">
        <w:tc>
          <w:tcPr>
            <w:tcW w:w="5184" w:type="dxa"/>
            <w:noWrap/>
            <w:hideMark/>
          </w:tcPr>
          <w:p w14:paraId="5FF07AEC" w14:textId="204DBB41" w:rsidR="0030229B" w:rsidRPr="00C42C62" w:rsidRDefault="0030229B" w:rsidP="0030229B">
            <w:pPr>
              <w:pStyle w:val="TableBodyLeft"/>
              <w:spacing w:before="40" w:after="40"/>
              <w:rPr>
                <w:rFonts w:cs="Segoe UI"/>
                <w:szCs w:val="20"/>
              </w:rPr>
            </w:pPr>
            <w:r w:rsidRPr="00C42C62">
              <w:rPr>
                <w:rFonts w:cs="Segoe UI"/>
                <w:szCs w:val="20"/>
              </w:rPr>
              <w:t xml:space="preserve">Hardship </w:t>
            </w:r>
          </w:p>
        </w:tc>
        <w:tc>
          <w:tcPr>
            <w:tcW w:w="1919" w:type="dxa"/>
            <w:noWrap/>
            <w:hideMark/>
          </w:tcPr>
          <w:p w14:paraId="27A89856" w14:textId="3DBF9CED" w:rsidR="0030229B" w:rsidRPr="00C42C62" w:rsidRDefault="0030229B" w:rsidP="0030229B">
            <w:pPr>
              <w:pStyle w:val="TableBodyLeft"/>
              <w:spacing w:before="40" w:after="40"/>
              <w:jc w:val="right"/>
              <w:rPr>
                <w:rFonts w:cs="Segoe UI"/>
                <w:szCs w:val="20"/>
              </w:rPr>
            </w:pPr>
            <w:r w:rsidRPr="00C42C62">
              <w:rPr>
                <w:rFonts w:cs="Segoe UI"/>
                <w:szCs w:val="20"/>
              </w:rPr>
              <w:t>4.9</w:t>
            </w:r>
          </w:p>
        </w:tc>
        <w:tc>
          <w:tcPr>
            <w:tcW w:w="1268" w:type="dxa"/>
          </w:tcPr>
          <w:p w14:paraId="55C7E3E8" w14:textId="00C91B5F" w:rsidR="0030229B" w:rsidRPr="00C42C62" w:rsidRDefault="0030229B" w:rsidP="0030229B">
            <w:pPr>
              <w:pStyle w:val="TableBodyLeft"/>
              <w:spacing w:before="40" w:after="40"/>
              <w:jc w:val="right"/>
              <w:rPr>
                <w:rFonts w:cs="Segoe UI"/>
                <w:szCs w:val="20"/>
              </w:rPr>
            </w:pPr>
            <w:r w:rsidRPr="00C42C62">
              <w:rPr>
                <w:rFonts w:cs="Segoe UI"/>
                <w:szCs w:val="20"/>
              </w:rPr>
              <w:t>4.0</w:t>
            </w:r>
          </w:p>
        </w:tc>
        <w:tc>
          <w:tcPr>
            <w:tcW w:w="1268" w:type="dxa"/>
          </w:tcPr>
          <w:p w14:paraId="1CD72478" w14:textId="45E1F609" w:rsidR="0030229B" w:rsidRPr="00C42C62" w:rsidRDefault="0030229B" w:rsidP="0030229B">
            <w:pPr>
              <w:pStyle w:val="TableBodyLeft"/>
              <w:spacing w:before="40" w:after="40"/>
              <w:jc w:val="right"/>
              <w:rPr>
                <w:rFonts w:cs="Segoe UI"/>
                <w:szCs w:val="20"/>
              </w:rPr>
            </w:pPr>
            <w:r>
              <w:rPr>
                <w:color w:val="1F497D"/>
                <w:lang w:eastAsia="en-AU"/>
              </w:rPr>
              <w:t>3.9</w:t>
            </w:r>
          </w:p>
        </w:tc>
      </w:tr>
      <w:tr w:rsidR="0030229B" w:rsidRPr="00D63BDD" w14:paraId="4F66C607" w14:textId="77777777" w:rsidTr="00736ACF">
        <w:tc>
          <w:tcPr>
            <w:tcW w:w="5184" w:type="dxa"/>
            <w:shd w:val="clear" w:color="auto" w:fill="F2F2F2" w:themeFill="background1" w:themeFillShade="F2"/>
            <w:noWrap/>
            <w:hideMark/>
          </w:tcPr>
          <w:p w14:paraId="19D57B6B" w14:textId="0D75B420" w:rsidR="0030229B" w:rsidRPr="00D63BDD" w:rsidRDefault="0030229B" w:rsidP="0030229B">
            <w:pPr>
              <w:pStyle w:val="TableBodyLeft"/>
              <w:spacing w:before="40" w:after="40"/>
              <w:rPr>
                <w:rFonts w:cs="Segoe UI"/>
                <w:b/>
                <w:bCs/>
                <w:szCs w:val="20"/>
              </w:rPr>
            </w:pPr>
            <w:r w:rsidRPr="00D63BDD">
              <w:rPr>
                <w:rFonts w:cs="Segoe UI"/>
                <w:b/>
                <w:bCs/>
                <w:szCs w:val="20"/>
              </w:rPr>
              <w:t>Accommodation supplements</w:t>
            </w:r>
          </w:p>
        </w:tc>
        <w:tc>
          <w:tcPr>
            <w:tcW w:w="1919" w:type="dxa"/>
            <w:shd w:val="clear" w:color="auto" w:fill="F2F2F2" w:themeFill="background1" w:themeFillShade="F2"/>
            <w:noWrap/>
            <w:hideMark/>
          </w:tcPr>
          <w:p w14:paraId="2DEC8067" w14:textId="79CD7193"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59063927" w14:textId="598B1ECB"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5BB0E40F" w14:textId="49293E78" w:rsidR="0030229B" w:rsidRPr="00D63BDD" w:rsidRDefault="0030229B" w:rsidP="0030229B">
            <w:pPr>
              <w:pStyle w:val="TableBodyLeft"/>
              <w:spacing w:before="40" w:after="40"/>
              <w:jc w:val="right"/>
              <w:rPr>
                <w:rFonts w:cs="Segoe UI"/>
                <w:szCs w:val="20"/>
              </w:rPr>
            </w:pPr>
          </w:p>
        </w:tc>
      </w:tr>
      <w:tr w:rsidR="0030229B" w14:paraId="0A25BF6B" w14:textId="77777777" w:rsidTr="00C42C62">
        <w:tc>
          <w:tcPr>
            <w:tcW w:w="5184" w:type="dxa"/>
            <w:noWrap/>
            <w:hideMark/>
          </w:tcPr>
          <w:p w14:paraId="34C7E551" w14:textId="37AC8E0A" w:rsidR="0030229B" w:rsidRPr="00C42C62" w:rsidRDefault="0030229B" w:rsidP="0030229B">
            <w:pPr>
              <w:pStyle w:val="TableBodyLeft"/>
              <w:spacing w:before="40" w:after="40"/>
              <w:rPr>
                <w:rFonts w:cs="Segoe UI"/>
                <w:szCs w:val="20"/>
              </w:rPr>
            </w:pPr>
            <w:r w:rsidRPr="00C42C62">
              <w:rPr>
                <w:rFonts w:cs="Segoe UI"/>
                <w:szCs w:val="20"/>
              </w:rPr>
              <w:t xml:space="preserve">Accommodation supplement </w:t>
            </w:r>
          </w:p>
        </w:tc>
        <w:tc>
          <w:tcPr>
            <w:tcW w:w="1919" w:type="dxa"/>
            <w:noWrap/>
            <w:hideMark/>
          </w:tcPr>
          <w:p w14:paraId="73B5280B" w14:textId="2D289A28" w:rsidR="0030229B" w:rsidRPr="00C42C62" w:rsidRDefault="0030229B" w:rsidP="0030229B">
            <w:pPr>
              <w:pStyle w:val="TableBodyLeft"/>
              <w:spacing w:before="40" w:after="40"/>
              <w:jc w:val="right"/>
              <w:rPr>
                <w:rFonts w:cs="Segoe UI"/>
                <w:szCs w:val="20"/>
              </w:rPr>
            </w:pPr>
            <w:r w:rsidRPr="00C42C62">
              <w:rPr>
                <w:rFonts w:cs="Segoe UI"/>
                <w:szCs w:val="20"/>
              </w:rPr>
              <w:t>907.5</w:t>
            </w:r>
          </w:p>
        </w:tc>
        <w:tc>
          <w:tcPr>
            <w:tcW w:w="1268" w:type="dxa"/>
          </w:tcPr>
          <w:p w14:paraId="3EA86D77" w14:textId="0FD8E43B" w:rsidR="0030229B" w:rsidRPr="00C42C62" w:rsidRDefault="0030229B" w:rsidP="0030229B">
            <w:pPr>
              <w:pStyle w:val="TableBodyLeft"/>
              <w:spacing w:before="40" w:after="40"/>
              <w:jc w:val="right"/>
              <w:rPr>
                <w:rFonts w:cs="Segoe UI"/>
                <w:szCs w:val="20"/>
              </w:rPr>
            </w:pPr>
            <w:r w:rsidRPr="00C42C62">
              <w:rPr>
                <w:rFonts w:cs="Segoe UI"/>
                <w:szCs w:val="20"/>
              </w:rPr>
              <w:t>1,029.6</w:t>
            </w:r>
          </w:p>
        </w:tc>
        <w:tc>
          <w:tcPr>
            <w:tcW w:w="1268" w:type="dxa"/>
          </w:tcPr>
          <w:p w14:paraId="63DF2F3F" w14:textId="08A88473" w:rsidR="0030229B" w:rsidRPr="00C42C62" w:rsidRDefault="0030229B" w:rsidP="0030229B">
            <w:pPr>
              <w:pStyle w:val="TableBodyLeft"/>
              <w:spacing w:before="40" w:after="40"/>
              <w:jc w:val="right"/>
              <w:rPr>
                <w:rFonts w:cs="Segoe UI"/>
                <w:szCs w:val="20"/>
              </w:rPr>
            </w:pPr>
            <w:r>
              <w:rPr>
                <w:color w:val="1F497D"/>
                <w:lang w:eastAsia="en-AU"/>
              </w:rPr>
              <w:t>1,134.2</w:t>
            </w:r>
          </w:p>
        </w:tc>
      </w:tr>
      <w:tr w:rsidR="0030229B" w14:paraId="06565770" w14:textId="77777777" w:rsidTr="00C42C62">
        <w:tc>
          <w:tcPr>
            <w:tcW w:w="5184" w:type="dxa"/>
            <w:noWrap/>
            <w:hideMark/>
          </w:tcPr>
          <w:p w14:paraId="652D21F8" w14:textId="2B3A3A5D" w:rsidR="0030229B" w:rsidRPr="00C42C62" w:rsidRDefault="0030229B" w:rsidP="0030229B">
            <w:pPr>
              <w:pStyle w:val="TableBodyLeft"/>
              <w:spacing w:before="40" w:after="40"/>
              <w:rPr>
                <w:rFonts w:cs="Segoe UI"/>
                <w:szCs w:val="20"/>
              </w:rPr>
            </w:pPr>
            <w:r w:rsidRPr="00C42C62">
              <w:rPr>
                <w:rFonts w:cs="Segoe UI"/>
                <w:szCs w:val="20"/>
              </w:rPr>
              <w:t xml:space="preserve">Hardship accommodation </w:t>
            </w:r>
          </w:p>
        </w:tc>
        <w:tc>
          <w:tcPr>
            <w:tcW w:w="1919" w:type="dxa"/>
            <w:noWrap/>
            <w:hideMark/>
          </w:tcPr>
          <w:p w14:paraId="0F7D067B" w14:textId="55C9D807" w:rsidR="0030229B" w:rsidRPr="00C42C62" w:rsidRDefault="0030229B" w:rsidP="0030229B">
            <w:pPr>
              <w:pStyle w:val="TableBodyLeft"/>
              <w:spacing w:before="40" w:after="40"/>
              <w:jc w:val="right"/>
              <w:rPr>
                <w:rFonts w:cs="Segoe UI"/>
                <w:szCs w:val="20"/>
              </w:rPr>
            </w:pPr>
            <w:r w:rsidRPr="00C42C62">
              <w:rPr>
                <w:rFonts w:cs="Segoe UI"/>
                <w:szCs w:val="20"/>
              </w:rPr>
              <w:t>2.9</w:t>
            </w:r>
          </w:p>
        </w:tc>
        <w:tc>
          <w:tcPr>
            <w:tcW w:w="1268" w:type="dxa"/>
          </w:tcPr>
          <w:p w14:paraId="5FA97A6F" w14:textId="06729076" w:rsidR="0030229B" w:rsidRPr="00C42C62" w:rsidRDefault="0030229B" w:rsidP="0030229B">
            <w:pPr>
              <w:pStyle w:val="TableBodyLeft"/>
              <w:spacing w:before="40" w:after="40"/>
              <w:jc w:val="right"/>
              <w:rPr>
                <w:rFonts w:cs="Segoe UI"/>
                <w:szCs w:val="20"/>
              </w:rPr>
            </w:pPr>
            <w:r w:rsidRPr="00C42C62">
              <w:rPr>
                <w:rFonts w:cs="Segoe UI"/>
                <w:szCs w:val="20"/>
              </w:rPr>
              <w:t>2.6</w:t>
            </w:r>
          </w:p>
        </w:tc>
        <w:tc>
          <w:tcPr>
            <w:tcW w:w="1268" w:type="dxa"/>
          </w:tcPr>
          <w:p w14:paraId="03548CED" w14:textId="43EDE6B3" w:rsidR="0030229B" w:rsidRPr="00C42C62" w:rsidRDefault="0030229B" w:rsidP="0030229B">
            <w:pPr>
              <w:pStyle w:val="TableBodyLeft"/>
              <w:spacing w:before="40" w:after="40"/>
              <w:jc w:val="right"/>
              <w:rPr>
                <w:rFonts w:cs="Segoe UI"/>
                <w:szCs w:val="20"/>
              </w:rPr>
            </w:pPr>
            <w:r>
              <w:rPr>
                <w:color w:val="1F497D"/>
                <w:lang w:eastAsia="en-AU"/>
              </w:rPr>
              <w:t>2.5</w:t>
            </w:r>
          </w:p>
        </w:tc>
      </w:tr>
      <w:tr w:rsidR="0030229B" w14:paraId="43F4DB04" w14:textId="77777777" w:rsidTr="00C42C62">
        <w:tc>
          <w:tcPr>
            <w:tcW w:w="5184" w:type="dxa"/>
            <w:noWrap/>
            <w:hideMark/>
          </w:tcPr>
          <w:p w14:paraId="39652746" w14:textId="49C86532" w:rsidR="0030229B" w:rsidRPr="00C42C62" w:rsidRDefault="0030229B" w:rsidP="0030229B">
            <w:pPr>
              <w:pStyle w:val="TableBodyLeft"/>
              <w:spacing w:before="40" w:after="40"/>
              <w:rPr>
                <w:rFonts w:cs="Segoe UI"/>
                <w:szCs w:val="20"/>
              </w:rPr>
            </w:pPr>
            <w:r w:rsidRPr="00C42C62">
              <w:rPr>
                <w:rFonts w:cs="Segoe UI"/>
                <w:szCs w:val="20"/>
              </w:rPr>
              <w:t xml:space="preserve">Transitional accommodation Supplement </w:t>
            </w:r>
          </w:p>
        </w:tc>
        <w:tc>
          <w:tcPr>
            <w:tcW w:w="1919" w:type="dxa"/>
            <w:noWrap/>
            <w:hideMark/>
          </w:tcPr>
          <w:p w14:paraId="78A07C1F" w14:textId="09BC651F" w:rsidR="0030229B" w:rsidRPr="00C42C62" w:rsidRDefault="0030229B" w:rsidP="0030229B">
            <w:pPr>
              <w:pStyle w:val="TableBodyLeft"/>
              <w:spacing w:before="40" w:after="40"/>
              <w:jc w:val="right"/>
              <w:rPr>
                <w:rFonts w:cs="Segoe UI"/>
                <w:szCs w:val="20"/>
              </w:rPr>
            </w:pPr>
            <w:r w:rsidRPr="00C42C62">
              <w:rPr>
                <w:rFonts w:cs="Segoe UI"/>
                <w:szCs w:val="20"/>
              </w:rPr>
              <w:t>15.5</w:t>
            </w:r>
          </w:p>
        </w:tc>
        <w:tc>
          <w:tcPr>
            <w:tcW w:w="1268" w:type="dxa"/>
          </w:tcPr>
          <w:p w14:paraId="1AF43DA6" w14:textId="1AE29F3F" w:rsidR="0030229B" w:rsidRPr="00C42C62" w:rsidRDefault="0030229B" w:rsidP="0030229B">
            <w:pPr>
              <w:pStyle w:val="TableBodyLeft"/>
              <w:spacing w:before="40" w:after="40"/>
              <w:jc w:val="right"/>
              <w:rPr>
                <w:rFonts w:cs="Segoe UI"/>
                <w:szCs w:val="20"/>
              </w:rPr>
            </w:pPr>
            <w:r w:rsidRPr="00C42C62">
              <w:rPr>
                <w:rFonts w:cs="Segoe UI"/>
                <w:szCs w:val="20"/>
              </w:rPr>
              <w:t>10.7</w:t>
            </w:r>
          </w:p>
        </w:tc>
        <w:tc>
          <w:tcPr>
            <w:tcW w:w="1268" w:type="dxa"/>
          </w:tcPr>
          <w:p w14:paraId="201EA51F" w14:textId="18B84057" w:rsidR="0030229B" w:rsidRPr="00C42C62" w:rsidRDefault="0030229B" w:rsidP="0030229B">
            <w:pPr>
              <w:pStyle w:val="TableBodyLeft"/>
              <w:spacing w:before="40" w:after="40"/>
              <w:jc w:val="right"/>
              <w:rPr>
                <w:rFonts w:cs="Segoe UI"/>
                <w:szCs w:val="20"/>
              </w:rPr>
            </w:pPr>
            <w:r>
              <w:rPr>
                <w:color w:val="1F497D"/>
                <w:lang w:eastAsia="en-AU"/>
              </w:rPr>
              <w:t>7.6</w:t>
            </w:r>
          </w:p>
        </w:tc>
      </w:tr>
      <w:tr w:rsidR="0030229B" w14:paraId="1A8B4452" w14:textId="77777777" w:rsidTr="00C42C62">
        <w:tc>
          <w:tcPr>
            <w:tcW w:w="5184" w:type="dxa"/>
            <w:noWrap/>
            <w:hideMark/>
          </w:tcPr>
          <w:p w14:paraId="2382FE53" w14:textId="308669C4" w:rsidR="0030229B" w:rsidRPr="00C42C62" w:rsidRDefault="0030229B" w:rsidP="0030229B">
            <w:pPr>
              <w:pStyle w:val="TableBodyLeft"/>
              <w:spacing w:before="40" w:after="40"/>
              <w:rPr>
                <w:rFonts w:cs="Segoe UI"/>
                <w:szCs w:val="20"/>
              </w:rPr>
            </w:pPr>
            <w:r w:rsidRPr="00C42C62">
              <w:rPr>
                <w:rFonts w:cs="Segoe UI"/>
                <w:szCs w:val="20"/>
              </w:rPr>
              <w:t xml:space="preserve">Concessional </w:t>
            </w:r>
          </w:p>
        </w:tc>
        <w:tc>
          <w:tcPr>
            <w:tcW w:w="1919" w:type="dxa"/>
            <w:noWrap/>
            <w:hideMark/>
          </w:tcPr>
          <w:p w14:paraId="73636FC5" w14:textId="4B50841B" w:rsidR="0030229B" w:rsidRPr="00C42C62" w:rsidRDefault="0030229B" w:rsidP="0030229B">
            <w:pPr>
              <w:pStyle w:val="TableBodyLeft"/>
              <w:spacing w:before="40" w:after="40"/>
              <w:jc w:val="right"/>
              <w:rPr>
                <w:rFonts w:cs="Segoe UI"/>
                <w:szCs w:val="20"/>
              </w:rPr>
            </w:pPr>
            <w:r w:rsidRPr="00C42C62">
              <w:rPr>
                <w:rFonts w:cs="Segoe UI"/>
                <w:szCs w:val="20"/>
              </w:rPr>
              <w:t>55.6</w:t>
            </w:r>
          </w:p>
        </w:tc>
        <w:tc>
          <w:tcPr>
            <w:tcW w:w="1268" w:type="dxa"/>
          </w:tcPr>
          <w:p w14:paraId="0DA325F7" w14:textId="04AA3EB0" w:rsidR="0030229B" w:rsidRPr="00C42C62" w:rsidRDefault="0030229B" w:rsidP="0030229B">
            <w:pPr>
              <w:pStyle w:val="TableBodyLeft"/>
              <w:spacing w:before="40" w:after="40"/>
              <w:jc w:val="right"/>
              <w:rPr>
                <w:rFonts w:cs="Segoe UI"/>
                <w:szCs w:val="20"/>
              </w:rPr>
            </w:pPr>
            <w:r w:rsidRPr="00C42C62">
              <w:rPr>
                <w:rFonts w:cs="Segoe UI"/>
                <w:szCs w:val="20"/>
              </w:rPr>
              <w:t>51.3</w:t>
            </w:r>
          </w:p>
        </w:tc>
        <w:tc>
          <w:tcPr>
            <w:tcW w:w="1268" w:type="dxa"/>
          </w:tcPr>
          <w:p w14:paraId="7ADEB5DB" w14:textId="6F88FEE0" w:rsidR="0030229B" w:rsidRPr="00C42C62" w:rsidRDefault="0030229B" w:rsidP="0030229B">
            <w:pPr>
              <w:pStyle w:val="TableBodyLeft"/>
              <w:spacing w:before="40" w:after="40"/>
              <w:jc w:val="right"/>
              <w:rPr>
                <w:rFonts w:cs="Segoe UI"/>
                <w:szCs w:val="20"/>
              </w:rPr>
            </w:pPr>
            <w:r>
              <w:rPr>
                <w:color w:val="1F497D"/>
                <w:lang w:eastAsia="en-AU"/>
              </w:rPr>
              <w:t>46.5</w:t>
            </w:r>
          </w:p>
        </w:tc>
      </w:tr>
      <w:tr w:rsidR="0030229B" w14:paraId="4FA89581" w14:textId="77777777" w:rsidTr="00C42C62">
        <w:tc>
          <w:tcPr>
            <w:tcW w:w="5184" w:type="dxa"/>
            <w:noWrap/>
            <w:hideMark/>
          </w:tcPr>
          <w:p w14:paraId="6BC8C45F" w14:textId="741C2DD2" w:rsidR="0030229B" w:rsidRPr="00C42C62" w:rsidRDefault="0030229B" w:rsidP="0030229B">
            <w:pPr>
              <w:pStyle w:val="TableBodyLeft"/>
              <w:spacing w:before="40" w:after="40"/>
              <w:rPr>
                <w:rFonts w:cs="Segoe UI"/>
                <w:szCs w:val="20"/>
              </w:rPr>
            </w:pPr>
            <w:r w:rsidRPr="00C42C62">
              <w:rPr>
                <w:rFonts w:cs="Segoe UI"/>
                <w:szCs w:val="20"/>
              </w:rPr>
              <w:t xml:space="preserve">Accommodation charge top-up </w:t>
            </w:r>
          </w:p>
        </w:tc>
        <w:tc>
          <w:tcPr>
            <w:tcW w:w="1919" w:type="dxa"/>
            <w:noWrap/>
            <w:hideMark/>
          </w:tcPr>
          <w:p w14:paraId="10224E66" w14:textId="5F2CD937" w:rsidR="0030229B" w:rsidRPr="00C42C62" w:rsidRDefault="0030229B" w:rsidP="0030229B">
            <w:pPr>
              <w:pStyle w:val="TableBodyLeft"/>
              <w:spacing w:before="40" w:after="40"/>
              <w:jc w:val="right"/>
              <w:rPr>
                <w:rFonts w:cs="Segoe UI"/>
                <w:szCs w:val="20"/>
              </w:rPr>
            </w:pPr>
            <w:r w:rsidRPr="00C42C62">
              <w:rPr>
                <w:rFonts w:cs="Segoe UI"/>
                <w:szCs w:val="20"/>
              </w:rPr>
              <w:t>1.4</w:t>
            </w:r>
          </w:p>
        </w:tc>
        <w:tc>
          <w:tcPr>
            <w:tcW w:w="1268" w:type="dxa"/>
          </w:tcPr>
          <w:p w14:paraId="1EA35758" w14:textId="52713187" w:rsidR="0030229B" w:rsidRPr="00C42C62" w:rsidRDefault="0030229B" w:rsidP="0030229B">
            <w:pPr>
              <w:pStyle w:val="TableBodyLeft"/>
              <w:spacing w:before="40" w:after="40"/>
              <w:jc w:val="right"/>
              <w:rPr>
                <w:rFonts w:cs="Segoe UI"/>
                <w:szCs w:val="20"/>
              </w:rPr>
            </w:pPr>
            <w:r w:rsidRPr="00C42C62">
              <w:rPr>
                <w:rFonts w:cs="Segoe UI"/>
                <w:szCs w:val="20"/>
              </w:rPr>
              <w:t>1.0</w:t>
            </w:r>
          </w:p>
        </w:tc>
        <w:tc>
          <w:tcPr>
            <w:tcW w:w="1268" w:type="dxa"/>
          </w:tcPr>
          <w:p w14:paraId="38AB0511" w14:textId="75A6DD32" w:rsidR="0030229B" w:rsidRPr="00C42C62" w:rsidRDefault="0030229B" w:rsidP="0030229B">
            <w:pPr>
              <w:pStyle w:val="TableBodyLeft"/>
              <w:spacing w:before="40" w:after="40"/>
              <w:jc w:val="right"/>
              <w:rPr>
                <w:rFonts w:cs="Segoe UI"/>
                <w:szCs w:val="20"/>
              </w:rPr>
            </w:pPr>
            <w:r>
              <w:rPr>
                <w:color w:val="1F497D"/>
                <w:lang w:eastAsia="en-AU"/>
              </w:rPr>
              <w:t>0.7</w:t>
            </w:r>
          </w:p>
        </w:tc>
      </w:tr>
      <w:tr w:rsidR="0030229B" w14:paraId="331E3648" w14:textId="77777777" w:rsidTr="00C42C62">
        <w:tc>
          <w:tcPr>
            <w:tcW w:w="5184" w:type="dxa"/>
            <w:noWrap/>
            <w:hideMark/>
          </w:tcPr>
          <w:p w14:paraId="117C5433" w14:textId="764036BB" w:rsidR="0030229B" w:rsidRPr="00C42C62" w:rsidRDefault="0030229B" w:rsidP="0030229B">
            <w:pPr>
              <w:pStyle w:val="TableBodyLeft"/>
              <w:spacing w:before="40" w:after="40"/>
              <w:rPr>
                <w:rFonts w:cs="Segoe UI"/>
                <w:szCs w:val="20"/>
              </w:rPr>
            </w:pPr>
            <w:r w:rsidRPr="00C42C62">
              <w:rPr>
                <w:rFonts w:cs="Segoe UI"/>
                <w:szCs w:val="20"/>
              </w:rPr>
              <w:t xml:space="preserve">Pensioner supplement </w:t>
            </w:r>
          </w:p>
        </w:tc>
        <w:tc>
          <w:tcPr>
            <w:tcW w:w="1919" w:type="dxa"/>
            <w:noWrap/>
            <w:hideMark/>
          </w:tcPr>
          <w:p w14:paraId="69B6F64D" w14:textId="3A4E6BBD" w:rsidR="0030229B" w:rsidRPr="00C42C62" w:rsidRDefault="0030229B" w:rsidP="0030229B">
            <w:pPr>
              <w:pStyle w:val="TableBodyLeft"/>
              <w:spacing w:before="40" w:after="40"/>
              <w:jc w:val="right"/>
              <w:rPr>
                <w:rFonts w:cs="Segoe UI"/>
                <w:szCs w:val="20"/>
              </w:rPr>
            </w:pPr>
            <w:r w:rsidRPr="00C42C62">
              <w:rPr>
                <w:rFonts w:cs="Segoe UI"/>
                <w:szCs w:val="20"/>
              </w:rPr>
              <w:t>27.2</w:t>
            </w:r>
          </w:p>
        </w:tc>
        <w:tc>
          <w:tcPr>
            <w:tcW w:w="1268" w:type="dxa"/>
          </w:tcPr>
          <w:p w14:paraId="5B6C592B" w14:textId="17EBB6A4" w:rsidR="0030229B" w:rsidRPr="00C42C62" w:rsidRDefault="0030229B" w:rsidP="0030229B">
            <w:pPr>
              <w:pStyle w:val="TableBodyLeft"/>
              <w:spacing w:before="40" w:after="40"/>
              <w:jc w:val="right"/>
              <w:rPr>
                <w:rFonts w:cs="Segoe UI"/>
                <w:szCs w:val="20"/>
              </w:rPr>
            </w:pPr>
            <w:r w:rsidRPr="00C42C62">
              <w:rPr>
                <w:rFonts w:cs="Segoe UI"/>
                <w:szCs w:val="20"/>
              </w:rPr>
              <w:t>20.7</w:t>
            </w:r>
          </w:p>
        </w:tc>
        <w:tc>
          <w:tcPr>
            <w:tcW w:w="1268" w:type="dxa"/>
          </w:tcPr>
          <w:p w14:paraId="365C73A2" w14:textId="1D80B0E4" w:rsidR="0030229B" w:rsidRPr="00C42C62" w:rsidRDefault="0030229B" w:rsidP="0030229B">
            <w:pPr>
              <w:pStyle w:val="TableBodyLeft"/>
              <w:spacing w:before="40" w:after="40"/>
              <w:jc w:val="right"/>
              <w:rPr>
                <w:rFonts w:cs="Segoe UI"/>
                <w:szCs w:val="20"/>
              </w:rPr>
            </w:pPr>
            <w:r>
              <w:rPr>
                <w:color w:val="1F497D"/>
                <w:lang w:eastAsia="en-AU"/>
              </w:rPr>
              <w:t>16.3</w:t>
            </w:r>
          </w:p>
        </w:tc>
      </w:tr>
      <w:tr w:rsidR="0030229B" w:rsidRPr="00D63BDD" w14:paraId="6B67CA8E" w14:textId="77777777" w:rsidTr="00736ACF">
        <w:tc>
          <w:tcPr>
            <w:tcW w:w="5184" w:type="dxa"/>
            <w:shd w:val="clear" w:color="auto" w:fill="F2F2F2" w:themeFill="background1" w:themeFillShade="F2"/>
            <w:noWrap/>
            <w:hideMark/>
          </w:tcPr>
          <w:p w14:paraId="291546CB" w14:textId="16151348" w:rsidR="0030229B" w:rsidRPr="00D63BDD" w:rsidRDefault="0030229B" w:rsidP="0030229B">
            <w:pPr>
              <w:pStyle w:val="TableBodyLeft"/>
              <w:spacing w:before="40" w:after="40"/>
              <w:rPr>
                <w:rFonts w:cs="Segoe UI"/>
                <w:b/>
                <w:bCs/>
                <w:szCs w:val="20"/>
              </w:rPr>
            </w:pPr>
            <w:r w:rsidRPr="00D63BDD">
              <w:rPr>
                <w:rFonts w:cs="Segoe UI"/>
                <w:b/>
                <w:bCs/>
                <w:szCs w:val="20"/>
              </w:rPr>
              <w:t>Viability Supplement</w:t>
            </w:r>
          </w:p>
        </w:tc>
        <w:tc>
          <w:tcPr>
            <w:tcW w:w="1919" w:type="dxa"/>
            <w:shd w:val="clear" w:color="auto" w:fill="F2F2F2" w:themeFill="background1" w:themeFillShade="F2"/>
            <w:noWrap/>
            <w:hideMark/>
          </w:tcPr>
          <w:p w14:paraId="30499D08" w14:textId="4F19534B"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7D99030D" w14:textId="199D50D2"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34BC3BAD" w14:textId="43324355" w:rsidR="0030229B" w:rsidRPr="00D63BDD" w:rsidRDefault="0030229B" w:rsidP="0030229B">
            <w:pPr>
              <w:pStyle w:val="TableBodyLeft"/>
              <w:spacing w:before="40" w:after="40"/>
              <w:jc w:val="right"/>
              <w:rPr>
                <w:rFonts w:cs="Segoe UI"/>
                <w:szCs w:val="20"/>
              </w:rPr>
            </w:pPr>
          </w:p>
        </w:tc>
      </w:tr>
      <w:tr w:rsidR="0030229B" w14:paraId="50BDED4B" w14:textId="77777777" w:rsidTr="00C42C62">
        <w:tc>
          <w:tcPr>
            <w:tcW w:w="5184" w:type="dxa"/>
            <w:noWrap/>
            <w:hideMark/>
          </w:tcPr>
          <w:p w14:paraId="07D2A080" w14:textId="1DCDD8A6" w:rsidR="0030229B" w:rsidRPr="00C42C62" w:rsidRDefault="0030229B" w:rsidP="0030229B">
            <w:pPr>
              <w:pStyle w:val="TableBodyLeft"/>
              <w:spacing w:before="40" w:after="40"/>
              <w:rPr>
                <w:rFonts w:cs="Segoe UI"/>
                <w:szCs w:val="20"/>
              </w:rPr>
            </w:pPr>
            <w:r w:rsidRPr="00C42C62">
              <w:rPr>
                <w:rFonts w:cs="Segoe UI"/>
                <w:szCs w:val="20"/>
              </w:rPr>
              <w:t xml:space="preserve">Viability </w:t>
            </w:r>
          </w:p>
        </w:tc>
        <w:tc>
          <w:tcPr>
            <w:tcW w:w="1919" w:type="dxa"/>
            <w:noWrap/>
            <w:hideMark/>
          </w:tcPr>
          <w:p w14:paraId="36640C2B" w14:textId="16FE227C" w:rsidR="0030229B" w:rsidRPr="00C42C62" w:rsidRDefault="0030229B" w:rsidP="0030229B">
            <w:pPr>
              <w:pStyle w:val="TableBodyLeft"/>
              <w:spacing w:before="40" w:after="40"/>
              <w:jc w:val="right"/>
              <w:rPr>
                <w:rFonts w:cs="Segoe UI"/>
                <w:szCs w:val="20"/>
              </w:rPr>
            </w:pPr>
            <w:r w:rsidRPr="00C42C62">
              <w:rPr>
                <w:rFonts w:cs="Segoe UI"/>
                <w:szCs w:val="20"/>
              </w:rPr>
              <w:t>43.2</w:t>
            </w:r>
          </w:p>
        </w:tc>
        <w:tc>
          <w:tcPr>
            <w:tcW w:w="1268" w:type="dxa"/>
          </w:tcPr>
          <w:p w14:paraId="75FEFC35" w14:textId="281DDA55" w:rsidR="0030229B" w:rsidRPr="00C42C62" w:rsidRDefault="0030229B" w:rsidP="0030229B">
            <w:pPr>
              <w:pStyle w:val="TableBodyLeft"/>
              <w:spacing w:before="40" w:after="40"/>
              <w:jc w:val="right"/>
              <w:rPr>
                <w:rFonts w:cs="Segoe UI"/>
                <w:szCs w:val="20"/>
              </w:rPr>
            </w:pPr>
            <w:r w:rsidRPr="00C42C62">
              <w:rPr>
                <w:rFonts w:cs="Segoe UI"/>
                <w:szCs w:val="20"/>
              </w:rPr>
              <w:t>55.8</w:t>
            </w:r>
          </w:p>
        </w:tc>
        <w:tc>
          <w:tcPr>
            <w:tcW w:w="1268" w:type="dxa"/>
          </w:tcPr>
          <w:p w14:paraId="1B233355" w14:textId="6D0ED9B1" w:rsidR="0030229B" w:rsidRPr="00C42C62" w:rsidRDefault="0030229B" w:rsidP="0030229B">
            <w:pPr>
              <w:pStyle w:val="TableBodyLeft"/>
              <w:spacing w:before="40" w:after="40"/>
              <w:jc w:val="right"/>
              <w:rPr>
                <w:rFonts w:cs="Segoe UI"/>
                <w:szCs w:val="20"/>
              </w:rPr>
            </w:pPr>
            <w:r>
              <w:rPr>
                <w:color w:val="1F497D"/>
                <w:lang w:eastAsia="en-AU"/>
              </w:rPr>
              <w:t>62.0</w:t>
            </w:r>
          </w:p>
        </w:tc>
      </w:tr>
      <w:tr w:rsidR="0030229B" w:rsidRPr="00D63BDD" w14:paraId="71A4ECB9" w14:textId="521E791C" w:rsidTr="00736ACF">
        <w:tc>
          <w:tcPr>
            <w:tcW w:w="5184" w:type="dxa"/>
            <w:shd w:val="clear" w:color="auto" w:fill="F2F2F2" w:themeFill="background1" w:themeFillShade="F2"/>
            <w:noWrap/>
            <w:hideMark/>
          </w:tcPr>
          <w:p w14:paraId="5EE68E64" w14:textId="22207A34" w:rsidR="0030229B" w:rsidRPr="00D63BDD" w:rsidRDefault="0030229B" w:rsidP="0030229B">
            <w:pPr>
              <w:pStyle w:val="TableBodyLeft"/>
              <w:spacing w:before="40" w:after="40"/>
              <w:rPr>
                <w:rFonts w:cs="Segoe UI"/>
                <w:b/>
                <w:bCs/>
                <w:szCs w:val="20"/>
              </w:rPr>
            </w:pPr>
            <w:r w:rsidRPr="00D63BDD">
              <w:rPr>
                <w:rFonts w:cs="Segoe UI"/>
                <w:b/>
                <w:bCs/>
                <w:szCs w:val="20"/>
              </w:rPr>
              <w:t>Supplements relating to grand parenting</w:t>
            </w:r>
          </w:p>
        </w:tc>
        <w:tc>
          <w:tcPr>
            <w:tcW w:w="1919" w:type="dxa"/>
            <w:shd w:val="clear" w:color="auto" w:fill="F2F2F2" w:themeFill="background1" w:themeFillShade="F2"/>
          </w:tcPr>
          <w:p w14:paraId="21453110" w14:textId="46DE72CA"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133684BE" w14:textId="46DCE352"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76190AC0" w14:textId="23098979" w:rsidR="0030229B" w:rsidRPr="00D63BDD" w:rsidRDefault="0030229B" w:rsidP="0030229B">
            <w:pPr>
              <w:pStyle w:val="TableBodyLeft"/>
              <w:spacing w:before="40" w:after="40"/>
              <w:jc w:val="right"/>
              <w:rPr>
                <w:rFonts w:cs="Segoe UI"/>
                <w:szCs w:val="20"/>
              </w:rPr>
            </w:pPr>
          </w:p>
        </w:tc>
      </w:tr>
      <w:tr w:rsidR="0030229B" w14:paraId="5B0166B2" w14:textId="77777777" w:rsidTr="00C42C62">
        <w:tc>
          <w:tcPr>
            <w:tcW w:w="5184" w:type="dxa"/>
            <w:noWrap/>
            <w:hideMark/>
          </w:tcPr>
          <w:p w14:paraId="5F1A6ED0" w14:textId="1CB238DA" w:rsidR="0030229B" w:rsidRPr="00C42C62" w:rsidRDefault="0030229B" w:rsidP="0030229B">
            <w:pPr>
              <w:pStyle w:val="TableBodyLeft"/>
              <w:spacing w:before="40" w:after="40"/>
              <w:rPr>
                <w:rFonts w:cs="Segoe UI"/>
                <w:szCs w:val="20"/>
              </w:rPr>
            </w:pPr>
            <w:r w:rsidRPr="00C42C62">
              <w:rPr>
                <w:rFonts w:cs="Segoe UI"/>
                <w:szCs w:val="20"/>
              </w:rPr>
              <w:t xml:space="preserve">Transitional </w:t>
            </w:r>
          </w:p>
        </w:tc>
        <w:tc>
          <w:tcPr>
            <w:tcW w:w="1919" w:type="dxa"/>
            <w:noWrap/>
            <w:hideMark/>
          </w:tcPr>
          <w:p w14:paraId="141A1A46" w14:textId="6BB033D4" w:rsidR="0030229B" w:rsidRPr="00C42C62" w:rsidRDefault="0030229B" w:rsidP="0030229B">
            <w:pPr>
              <w:pStyle w:val="TableBodyLeft"/>
              <w:spacing w:before="40" w:after="40"/>
              <w:jc w:val="right"/>
              <w:rPr>
                <w:rFonts w:cs="Segoe UI"/>
                <w:szCs w:val="20"/>
              </w:rPr>
            </w:pPr>
            <w:r w:rsidRPr="00C42C62">
              <w:rPr>
                <w:rFonts w:cs="Segoe UI"/>
                <w:szCs w:val="20"/>
              </w:rPr>
              <w:t>4.8</w:t>
            </w:r>
          </w:p>
        </w:tc>
        <w:tc>
          <w:tcPr>
            <w:tcW w:w="1268" w:type="dxa"/>
          </w:tcPr>
          <w:p w14:paraId="55345504" w14:textId="4D8AA9A1" w:rsidR="0030229B" w:rsidRPr="00C42C62" w:rsidRDefault="0030229B" w:rsidP="0030229B">
            <w:pPr>
              <w:pStyle w:val="TableBodyLeft"/>
              <w:spacing w:before="40" w:after="40"/>
              <w:jc w:val="right"/>
              <w:rPr>
                <w:rFonts w:cs="Segoe UI"/>
                <w:szCs w:val="20"/>
              </w:rPr>
            </w:pPr>
            <w:r w:rsidRPr="00C42C62">
              <w:rPr>
                <w:rFonts w:cs="Segoe UI"/>
                <w:szCs w:val="20"/>
              </w:rPr>
              <w:t>3.8</w:t>
            </w:r>
          </w:p>
        </w:tc>
        <w:tc>
          <w:tcPr>
            <w:tcW w:w="1268" w:type="dxa"/>
          </w:tcPr>
          <w:p w14:paraId="660CC99C" w14:textId="6DC24459" w:rsidR="0030229B" w:rsidRPr="00C42C62" w:rsidRDefault="0030229B" w:rsidP="0030229B">
            <w:pPr>
              <w:pStyle w:val="TableBodyLeft"/>
              <w:spacing w:before="40" w:after="40"/>
              <w:jc w:val="right"/>
              <w:rPr>
                <w:rFonts w:cs="Segoe UI"/>
                <w:szCs w:val="20"/>
              </w:rPr>
            </w:pPr>
            <w:r>
              <w:rPr>
                <w:color w:val="1F497D"/>
                <w:lang w:eastAsia="en-AU"/>
              </w:rPr>
              <w:t>3.2</w:t>
            </w:r>
          </w:p>
        </w:tc>
      </w:tr>
      <w:tr w:rsidR="0030229B" w14:paraId="04888518" w14:textId="77777777" w:rsidTr="00C42C62">
        <w:tc>
          <w:tcPr>
            <w:tcW w:w="5184" w:type="dxa"/>
            <w:noWrap/>
            <w:hideMark/>
          </w:tcPr>
          <w:p w14:paraId="5FCDB026" w14:textId="2FCF0E40" w:rsidR="0030229B" w:rsidRPr="00C42C62" w:rsidRDefault="0030229B" w:rsidP="0030229B">
            <w:pPr>
              <w:pStyle w:val="TableBodyLeft"/>
              <w:spacing w:before="40" w:after="40"/>
              <w:rPr>
                <w:rFonts w:cs="Segoe UI"/>
                <w:szCs w:val="20"/>
              </w:rPr>
            </w:pPr>
            <w:r w:rsidRPr="00C42C62">
              <w:rPr>
                <w:rFonts w:cs="Segoe UI"/>
                <w:szCs w:val="20"/>
              </w:rPr>
              <w:t xml:space="preserve">Charge exempt </w:t>
            </w:r>
          </w:p>
        </w:tc>
        <w:tc>
          <w:tcPr>
            <w:tcW w:w="1919" w:type="dxa"/>
            <w:noWrap/>
            <w:hideMark/>
          </w:tcPr>
          <w:p w14:paraId="70EB9AD0" w14:textId="4AACDDAE" w:rsidR="0030229B" w:rsidRPr="00C42C62" w:rsidRDefault="0030229B" w:rsidP="0030229B">
            <w:pPr>
              <w:pStyle w:val="TableBodyLeft"/>
              <w:spacing w:before="40" w:after="40"/>
              <w:jc w:val="right"/>
              <w:rPr>
                <w:rFonts w:cs="Segoe UI"/>
                <w:szCs w:val="20"/>
              </w:rPr>
            </w:pPr>
            <w:r w:rsidRPr="00C42C62">
              <w:rPr>
                <w:rFonts w:cs="Segoe UI"/>
                <w:szCs w:val="20"/>
              </w:rPr>
              <w:t>2.0</w:t>
            </w:r>
          </w:p>
        </w:tc>
        <w:tc>
          <w:tcPr>
            <w:tcW w:w="1268" w:type="dxa"/>
          </w:tcPr>
          <w:p w14:paraId="61B3B51D" w14:textId="6545EB3E" w:rsidR="0030229B" w:rsidRPr="00C42C62" w:rsidRDefault="0030229B" w:rsidP="0030229B">
            <w:pPr>
              <w:pStyle w:val="TableBodyLeft"/>
              <w:spacing w:before="40" w:after="40"/>
              <w:jc w:val="right"/>
              <w:rPr>
                <w:rFonts w:cs="Segoe UI"/>
                <w:szCs w:val="20"/>
              </w:rPr>
            </w:pPr>
            <w:r w:rsidRPr="00C42C62">
              <w:rPr>
                <w:rFonts w:cs="Segoe UI"/>
                <w:szCs w:val="20"/>
              </w:rPr>
              <w:t>1.8</w:t>
            </w:r>
          </w:p>
        </w:tc>
        <w:tc>
          <w:tcPr>
            <w:tcW w:w="1268" w:type="dxa"/>
          </w:tcPr>
          <w:p w14:paraId="6419FF4C" w14:textId="50C4FDA5" w:rsidR="0030229B" w:rsidRPr="00C42C62" w:rsidRDefault="0030229B" w:rsidP="0030229B">
            <w:pPr>
              <w:pStyle w:val="TableBodyLeft"/>
              <w:spacing w:before="40" w:after="40"/>
              <w:jc w:val="right"/>
              <w:rPr>
                <w:rFonts w:cs="Segoe UI"/>
                <w:szCs w:val="20"/>
              </w:rPr>
            </w:pPr>
            <w:r>
              <w:rPr>
                <w:color w:val="1F497D"/>
                <w:lang w:eastAsia="en-AU"/>
              </w:rPr>
              <w:t>1.7</w:t>
            </w:r>
          </w:p>
        </w:tc>
      </w:tr>
      <w:tr w:rsidR="0030229B" w14:paraId="4EFB1A5A" w14:textId="77777777" w:rsidTr="00C42C62">
        <w:tc>
          <w:tcPr>
            <w:tcW w:w="5184" w:type="dxa"/>
            <w:noWrap/>
            <w:hideMark/>
          </w:tcPr>
          <w:p w14:paraId="0466A1EB" w14:textId="0C97D7BF" w:rsidR="0030229B" w:rsidRPr="00C42C62" w:rsidRDefault="0030229B" w:rsidP="0030229B">
            <w:pPr>
              <w:pStyle w:val="TableBodyLeft"/>
              <w:spacing w:before="40" w:after="40"/>
              <w:rPr>
                <w:rFonts w:cs="Segoe UI"/>
                <w:szCs w:val="20"/>
              </w:rPr>
            </w:pPr>
            <w:r w:rsidRPr="00C42C62">
              <w:rPr>
                <w:rFonts w:cs="Segoe UI"/>
                <w:szCs w:val="20"/>
              </w:rPr>
              <w:t xml:space="preserve">Basic daily fee </w:t>
            </w:r>
          </w:p>
        </w:tc>
        <w:tc>
          <w:tcPr>
            <w:tcW w:w="1919" w:type="dxa"/>
            <w:noWrap/>
            <w:hideMark/>
          </w:tcPr>
          <w:p w14:paraId="705E70B0" w14:textId="37408626" w:rsidR="0030229B" w:rsidRPr="00C42C62" w:rsidRDefault="0030229B" w:rsidP="0030229B">
            <w:pPr>
              <w:pStyle w:val="TableBodyLeft"/>
              <w:spacing w:before="40" w:after="40"/>
              <w:jc w:val="right"/>
              <w:rPr>
                <w:rFonts w:cs="Segoe UI"/>
                <w:szCs w:val="20"/>
              </w:rPr>
            </w:pPr>
            <w:r w:rsidRPr="00C42C62">
              <w:rPr>
                <w:rFonts w:cs="Segoe UI"/>
                <w:szCs w:val="20"/>
              </w:rPr>
              <w:t>0.4</w:t>
            </w:r>
          </w:p>
        </w:tc>
        <w:tc>
          <w:tcPr>
            <w:tcW w:w="1268" w:type="dxa"/>
          </w:tcPr>
          <w:p w14:paraId="702F259E" w14:textId="3143534B" w:rsidR="0030229B" w:rsidRPr="00C42C62" w:rsidRDefault="0030229B" w:rsidP="0030229B">
            <w:pPr>
              <w:pStyle w:val="TableBodyLeft"/>
              <w:spacing w:before="40" w:after="40"/>
              <w:jc w:val="right"/>
              <w:rPr>
                <w:rFonts w:cs="Segoe UI"/>
                <w:szCs w:val="20"/>
              </w:rPr>
            </w:pPr>
            <w:r w:rsidRPr="00C42C62">
              <w:rPr>
                <w:rFonts w:cs="Segoe UI"/>
                <w:szCs w:val="20"/>
              </w:rPr>
              <w:t>0.3</w:t>
            </w:r>
          </w:p>
        </w:tc>
        <w:tc>
          <w:tcPr>
            <w:tcW w:w="1268" w:type="dxa"/>
          </w:tcPr>
          <w:p w14:paraId="1891F756" w14:textId="304391C3" w:rsidR="0030229B" w:rsidRPr="00C42C62" w:rsidRDefault="0030229B" w:rsidP="0030229B">
            <w:pPr>
              <w:pStyle w:val="TableBodyLeft"/>
              <w:spacing w:before="40" w:after="40"/>
              <w:jc w:val="right"/>
              <w:rPr>
                <w:rFonts w:cs="Segoe UI"/>
                <w:szCs w:val="20"/>
              </w:rPr>
            </w:pPr>
            <w:r>
              <w:rPr>
                <w:color w:val="1F497D"/>
                <w:lang w:eastAsia="en-AU"/>
              </w:rPr>
              <w:t>0.2</w:t>
            </w:r>
          </w:p>
        </w:tc>
      </w:tr>
      <w:tr w:rsidR="0030229B" w:rsidRPr="00D63BDD" w14:paraId="78055EDD" w14:textId="77777777" w:rsidTr="00736ACF">
        <w:tc>
          <w:tcPr>
            <w:tcW w:w="5184" w:type="dxa"/>
            <w:shd w:val="clear" w:color="auto" w:fill="F2F2F2" w:themeFill="background1" w:themeFillShade="F2"/>
            <w:noWrap/>
            <w:hideMark/>
          </w:tcPr>
          <w:p w14:paraId="122EC2D8" w14:textId="01890660" w:rsidR="0030229B" w:rsidRPr="00D63BDD" w:rsidRDefault="0030229B" w:rsidP="0030229B">
            <w:pPr>
              <w:pStyle w:val="TableBodyLeft"/>
              <w:spacing w:before="40" w:after="40"/>
              <w:rPr>
                <w:rFonts w:cs="Segoe UI"/>
                <w:b/>
                <w:bCs/>
                <w:szCs w:val="20"/>
              </w:rPr>
            </w:pPr>
            <w:r w:rsidRPr="00D63BDD">
              <w:rPr>
                <w:rFonts w:cs="Segoe UI"/>
                <w:b/>
                <w:bCs/>
                <w:szCs w:val="20"/>
              </w:rPr>
              <w:t>Other supplements</w:t>
            </w:r>
          </w:p>
        </w:tc>
        <w:tc>
          <w:tcPr>
            <w:tcW w:w="1919" w:type="dxa"/>
            <w:shd w:val="clear" w:color="auto" w:fill="F2F2F2" w:themeFill="background1" w:themeFillShade="F2"/>
            <w:noWrap/>
            <w:hideMark/>
          </w:tcPr>
          <w:p w14:paraId="26F58B46" w14:textId="11C27E7C"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62D6A107" w14:textId="6D7B0E98"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1A3D0886" w14:textId="24EBDC39" w:rsidR="0030229B" w:rsidRPr="00D63BDD" w:rsidRDefault="0030229B" w:rsidP="0030229B">
            <w:pPr>
              <w:pStyle w:val="TableBodyLeft"/>
              <w:spacing w:before="40" w:after="40"/>
              <w:jc w:val="right"/>
              <w:rPr>
                <w:rFonts w:cs="Segoe UI"/>
                <w:szCs w:val="20"/>
              </w:rPr>
            </w:pPr>
          </w:p>
        </w:tc>
      </w:tr>
      <w:tr w:rsidR="0030229B" w14:paraId="22C806E2" w14:textId="77777777" w:rsidTr="00C42C62">
        <w:tc>
          <w:tcPr>
            <w:tcW w:w="5184" w:type="dxa"/>
            <w:noWrap/>
            <w:hideMark/>
          </w:tcPr>
          <w:p w14:paraId="01153582" w14:textId="40E855EA" w:rsidR="0030229B" w:rsidRPr="00C42C62" w:rsidRDefault="0030229B" w:rsidP="0030229B">
            <w:pPr>
              <w:pStyle w:val="TableBodyLeft"/>
              <w:spacing w:before="40" w:after="40"/>
              <w:rPr>
                <w:rFonts w:cs="Segoe UI"/>
                <w:szCs w:val="20"/>
              </w:rPr>
            </w:pPr>
            <w:r w:rsidRPr="00C42C62">
              <w:rPr>
                <w:rFonts w:cs="Segoe UI"/>
                <w:szCs w:val="20"/>
              </w:rPr>
              <w:t xml:space="preserve">Veterans’ </w:t>
            </w:r>
          </w:p>
        </w:tc>
        <w:tc>
          <w:tcPr>
            <w:tcW w:w="1919" w:type="dxa"/>
            <w:noWrap/>
            <w:hideMark/>
          </w:tcPr>
          <w:p w14:paraId="25B25B06" w14:textId="54ED88B5" w:rsidR="0030229B" w:rsidRPr="00C42C62" w:rsidRDefault="0030229B" w:rsidP="0030229B">
            <w:pPr>
              <w:pStyle w:val="TableBodyLeft"/>
              <w:spacing w:before="40" w:after="40"/>
              <w:jc w:val="right"/>
              <w:rPr>
                <w:rFonts w:cs="Segoe UI"/>
                <w:szCs w:val="20"/>
              </w:rPr>
            </w:pPr>
            <w:r w:rsidRPr="00C42C62">
              <w:rPr>
                <w:rFonts w:cs="Segoe UI"/>
                <w:szCs w:val="20"/>
              </w:rPr>
              <w:t>1.1</w:t>
            </w:r>
          </w:p>
        </w:tc>
        <w:tc>
          <w:tcPr>
            <w:tcW w:w="1268" w:type="dxa"/>
          </w:tcPr>
          <w:p w14:paraId="2FB5C0DE" w14:textId="6C8F49FD" w:rsidR="0030229B" w:rsidRPr="00C42C62" w:rsidRDefault="0030229B" w:rsidP="0030229B">
            <w:pPr>
              <w:pStyle w:val="TableBodyLeft"/>
              <w:spacing w:before="40" w:after="40"/>
              <w:jc w:val="right"/>
              <w:rPr>
                <w:rFonts w:cs="Segoe UI"/>
                <w:szCs w:val="20"/>
              </w:rPr>
            </w:pPr>
            <w:r w:rsidRPr="00C42C62">
              <w:rPr>
                <w:rFonts w:cs="Segoe UI"/>
                <w:szCs w:val="20"/>
              </w:rPr>
              <w:t>1.6</w:t>
            </w:r>
          </w:p>
        </w:tc>
        <w:tc>
          <w:tcPr>
            <w:tcW w:w="1268" w:type="dxa"/>
          </w:tcPr>
          <w:p w14:paraId="741FE478" w14:textId="2B3BB21E" w:rsidR="0030229B" w:rsidRPr="00C42C62" w:rsidRDefault="0030229B" w:rsidP="0030229B">
            <w:pPr>
              <w:pStyle w:val="TableBodyLeft"/>
              <w:spacing w:before="40" w:after="40"/>
              <w:jc w:val="right"/>
              <w:rPr>
                <w:rFonts w:cs="Segoe UI"/>
                <w:szCs w:val="20"/>
              </w:rPr>
            </w:pPr>
            <w:r>
              <w:rPr>
                <w:color w:val="1F497D"/>
                <w:lang w:eastAsia="en-AU"/>
              </w:rPr>
              <w:t>1.7</w:t>
            </w:r>
          </w:p>
        </w:tc>
      </w:tr>
      <w:tr w:rsidR="0030229B" w14:paraId="5641314E" w14:textId="77777777" w:rsidTr="00C42C62">
        <w:tc>
          <w:tcPr>
            <w:tcW w:w="5184" w:type="dxa"/>
            <w:noWrap/>
            <w:hideMark/>
          </w:tcPr>
          <w:p w14:paraId="6EBCCE56" w14:textId="007A35A3" w:rsidR="0030229B" w:rsidRPr="00C42C62" w:rsidRDefault="0030229B" w:rsidP="0030229B">
            <w:pPr>
              <w:pStyle w:val="TableBodyLeft"/>
              <w:spacing w:before="40" w:after="40"/>
              <w:rPr>
                <w:rFonts w:cs="Segoe UI"/>
                <w:szCs w:val="20"/>
              </w:rPr>
            </w:pPr>
            <w:r w:rsidRPr="00C42C62">
              <w:rPr>
                <w:rFonts w:cs="Segoe UI"/>
                <w:szCs w:val="20"/>
              </w:rPr>
              <w:t xml:space="preserve">Homeless </w:t>
            </w:r>
          </w:p>
        </w:tc>
        <w:tc>
          <w:tcPr>
            <w:tcW w:w="1919" w:type="dxa"/>
            <w:noWrap/>
            <w:hideMark/>
          </w:tcPr>
          <w:p w14:paraId="5C44A8F5" w14:textId="084CB64D" w:rsidR="0030229B" w:rsidRPr="00C42C62" w:rsidRDefault="0030229B" w:rsidP="0030229B">
            <w:pPr>
              <w:pStyle w:val="TableBodyLeft"/>
              <w:spacing w:before="40" w:after="40"/>
              <w:jc w:val="right"/>
              <w:rPr>
                <w:rFonts w:cs="Segoe UI"/>
                <w:szCs w:val="20"/>
              </w:rPr>
            </w:pPr>
            <w:r w:rsidRPr="00C42C62">
              <w:rPr>
                <w:rFonts w:cs="Segoe UI"/>
                <w:szCs w:val="20"/>
              </w:rPr>
              <w:t>8.3</w:t>
            </w:r>
          </w:p>
        </w:tc>
        <w:tc>
          <w:tcPr>
            <w:tcW w:w="1268" w:type="dxa"/>
          </w:tcPr>
          <w:p w14:paraId="352A7137" w14:textId="7EB26401" w:rsidR="0030229B" w:rsidRPr="00C42C62" w:rsidRDefault="0030229B" w:rsidP="0030229B">
            <w:pPr>
              <w:pStyle w:val="TableBodyLeft"/>
              <w:spacing w:before="40" w:after="40"/>
              <w:jc w:val="right"/>
              <w:rPr>
                <w:rFonts w:cs="Segoe UI"/>
                <w:szCs w:val="20"/>
              </w:rPr>
            </w:pPr>
            <w:r w:rsidRPr="00C42C62">
              <w:rPr>
                <w:rFonts w:cs="Segoe UI"/>
                <w:szCs w:val="20"/>
              </w:rPr>
              <w:t>8.6</w:t>
            </w:r>
          </w:p>
        </w:tc>
        <w:tc>
          <w:tcPr>
            <w:tcW w:w="1268" w:type="dxa"/>
          </w:tcPr>
          <w:p w14:paraId="605D95B0" w14:textId="2C2CFF4B" w:rsidR="0030229B" w:rsidRPr="00C42C62" w:rsidRDefault="0030229B" w:rsidP="0030229B">
            <w:pPr>
              <w:pStyle w:val="TableBodyLeft"/>
              <w:spacing w:before="40" w:after="40"/>
              <w:jc w:val="right"/>
              <w:rPr>
                <w:rFonts w:cs="Segoe UI"/>
                <w:szCs w:val="20"/>
              </w:rPr>
            </w:pPr>
            <w:r>
              <w:rPr>
                <w:color w:val="1F497D"/>
                <w:lang w:eastAsia="en-AU"/>
              </w:rPr>
              <w:t>9.8</w:t>
            </w:r>
          </w:p>
        </w:tc>
      </w:tr>
      <w:tr w:rsidR="0030229B" w:rsidRPr="00D63BDD" w14:paraId="3800E54E" w14:textId="77777777" w:rsidTr="00736ACF">
        <w:tc>
          <w:tcPr>
            <w:tcW w:w="5184" w:type="dxa"/>
            <w:shd w:val="clear" w:color="auto" w:fill="F2F2F2" w:themeFill="background1" w:themeFillShade="F2"/>
            <w:noWrap/>
            <w:hideMark/>
          </w:tcPr>
          <w:p w14:paraId="1E0D681C" w14:textId="77777777" w:rsidR="0030229B" w:rsidRPr="00D63BDD" w:rsidRDefault="0030229B" w:rsidP="0030229B">
            <w:pPr>
              <w:pStyle w:val="TableBodyLeft"/>
              <w:spacing w:before="40" w:after="40"/>
              <w:rPr>
                <w:rFonts w:cs="Segoe UI"/>
                <w:b/>
                <w:bCs/>
                <w:szCs w:val="20"/>
              </w:rPr>
            </w:pPr>
            <w:r w:rsidRPr="00D63BDD">
              <w:rPr>
                <w:rFonts w:cs="Segoe UI"/>
                <w:b/>
                <w:bCs/>
                <w:szCs w:val="20"/>
              </w:rPr>
              <w:t>Reductions</w:t>
            </w:r>
          </w:p>
        </w:tc>
        <w:tc>
          <w:tcPr>
            <w:tcW w:w="1919" w:type="dxa"/>
            <w:shd w:val="clear" w:color="auto" w:fill="F2F2F2" w:themeFill="background1" w:themeFillShade="F2"/>
            <w:noWrap/>
            <w:hideMark/>
          </w:tcPr>
          <w:p w14:paraId="035FCDCC" w14:textId="2DF7EADB"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76193CCB" w14:textId="1AF9A83B" w:rsidR="0030229B" w:rsidRPr="00D63BDD" w:rsidRDefault="0030229B" w:rsidP="0030229B">
            <w:pPr>
              <w:pStyle w:val="TableBodyLeft"/>
              <w:spacing w:before="40" w:after="40"/>
              <w:jc w:val="right"/>
              <w:rPr>
                <w:rFonts w:cs="Segoe UI"/>
                <w:szCs w:val="20"/>
              </w:rPr>
            </w:pPr>
          </w:p>
        </w:tc>
        <w:tc>
          <w:tcPr>
            <w:tcW w:w="1268" w:type="dxa"/>
            <w:shd w:val="clear" w:color="auto" w:fill="F2F2F2" w:themeFill="background1" w:themeFillShade="F2"/>
          </w:tcPr>
          <w:p w14:paraId="3A29CA20" w14:textId="76B79CA6" w:rsidR="0030229B" w:rsidRPr="00D63BDD" w:rsidRDefault="0030229B" w:rsidP="0030229B">
            <w:pPr>
              <w:pStyle w:val="TableBodyLeft"/>
              <w:spacing w:before="40" w:after="40"/>
              <w:jc w:val="right"/>
              <w:rPr>
                <w:rFonts w:cs="Segoe UI"/>
                <w:szCs w:val="20"/>
              </w:rPr>
            </w:pPr>
          </w:p>
        </w:tc>
      </w:tr>
      <w:tr w:rsidR="0030229B" w14:paraId="7E45DFB7" w14:textId="77777777" w:rsidTr="00C42C62">
        <w:tc>
          <w:tcPr>
            <w:tcW w:w="5184" w:type="dxa"/>
            <w:noWrap/>
            <w:hideMark/>
          </w:tcPr>
          <w:p w14:paraId="1569B6D5" w14:textId="26D1BFCA" w:rsidR="0030229B" w:rsidRPr="00C42C62" w:rsidRDefault="0030229B" w:rsidP="0030229B">
            <w:pPr>
              <w:pStyle w:val="TableBodyLeft"/>
              <w:spacing w:before="40" w:after="40"/>
              <w:rPr>
                <w:rFonts w:cs="Segoe UI"/>
                <w:szCs w:val="20"/>
              </w:rPr>
            </w:pPr>
            <w:r w:rsidRPr="00C42C62">
              <w:rPr>
                <w:rFonts w:cs="Segoe UI"/>
                <w:szCs w:val="20"/>
              </w:rPr>
              <w:t>Means testing reduction</w:t>
            </w:r>
          </w:p>
        </w:tc>
        <w:tc>
          <w:tcPr>
            <w:tcW w:w="1919" w:type="dxa"/>
            <w:noWrap/>
            <w:hideMark/>
          </w:tcPr>
          <w:p w14:paraId="1397C686" w14:textId="2AA32A40" w:rsidR="0030229B" w:rsidRPr="00736ACF" w:rsidRDefault="0030229B" w:rsidP="0030229B">
            <w:pPr>
              <w:pStyle w:val="TableBodyLeft"/>
              <w:spacing w:before="40" w:after="40"/>
              <w:jc w:val="right"/>
              <w:rPr>
                <w:rStyle w:val="TableRed"/>
              </w:rPr>
            </w:pPr>
            <w:r w:rsidRPr="00736ACF">
              <w:rPr>
                <w:rStyle w:val="TableRed"/>
              </w:rPr>
              <w:t>-560.8</w:t>
            </w:r>
          </w:p>
        </w:tc>
        <w:tc>
          <w:tcPr>
            <w:tcW w:w="1268" w:type="dxa"/>
          </w:tcPr>
          <w:p w14:paraId="0B14D588" w14:textId="08ABDE1D" w:rsidR="0030229B" w:rsidRPr="00736ACF" w:rsidRDefault="0030229B" w:rsidP="0030229B">
            <w:pPr>
              <w:pStyle w:val="TableBodyLeft"/>
              <w:spacing w:before="40" w:after="40"/>
              <w:jc w:val="right"/>
              <w:rPr>
                <w:rStyle w:val="TableRed"/>
              </w:rPr>
            </w:pPr>
            <w:r w:rsidRPr="00736ACF">
              <w:rPr>
                <w:rStyle w:val="TableRed"/>
              </w:rPr>
              <w:t>-564.0</w:t>
            </w:r>
          </w:p>
        </w:tc>
        <w:tc>
          <w:tcPr>
            <w:tcW w:w="1268" w:type="dxa"/>
          </w:tcPr>
          <w:p w14:paraId="4781B9B0" w14:textId="554AA448" w:rsidR="0030229B" w:rsidRPr="00736ACF" w:rsidRDefault="0030229B" w:rsidP="0030229B">
            <w:pPr>
              <w:pStyle w:val="TableBodyLeft"/>
              <w:spacing w:before="40" w:after="40"/>
              <w:jc w:val="right"/>
              <w:rPr>
                <w:rStyle w:val="TableRed"/>
              </w:rPr>
            </w:pPr>
            <w:r>
              <w:rPr>
                <w:rStyle w:val="TableRed"/>
                <w:color w:val="FF0000"/>
                <w:lang w:eastAsia="en-AU"/>
              </w:rPr>
              <w:t>-627.2</w:t>
            </w:r>
          </w:p>
        </w:tc>
      </w:tr>
      <w:tr w:rsidR="0030229B" w:rsidRPr="00B522F8" w14:paraId="7498A772" w14:textId="77777777" w:rsidTr="00C42C62">
        <w:tc>
          <w:tcPr>
            <w:tcW w:w="5184" w:type="dxa"/>
            <w:noWrap/>
            <w:hideMark/>
          </w:tcPr>
          <w:p w14:paraId="59A46E08" w14:textId="3359B56B" w:rsidR="0030229B" w:rsidRPr="00C42C62" w:rsidRDefault="0030229B" w:rsidP="0030229B">
            <w:pPr>
              <w:pStyle w:val="TableBodyLeft"/>
              <w:spacing w:before="40" w:after="40"/>
              <w:rPr>
                <w:rFonts w:cs="Segoe UI"/>
                <w:szCs w:val="20"/>
              </w:rPr>
            </w:pPr>
            <w:r w:rsidRPr="00C42C62">
              <w:rPr>
                <w:rFonts w:cs="Segoe UI"/>
                <w:szCs w:val="20"/>
              </w:rPr>
              <w:t xml:space="preserve">Other </w:t>
            </w:r>
          </w:p>
        </w:tc>
        <w:tc>
          <w:tcPr>
            <w:tcW w:w="1919" w:type="dxa"/>
            <w:noWrap/>
            <w:hideMark/>
          </w:tcPr>
          <w:p w14:paraId="141E212B" w14:textId="4E47F2F5" w:rsidR="0030229B" w:rsidRPr="00736ACF" w:rsidRDefault="0030229B" w:rsidP="0030229B">
            <w:pPr>
              <w:pStyle w:val="TableBodyLeft"/>
              <w:spacing w:before="40" w:after="40"/>
              <w:jc w:val="right"/>
              <w:rPr>
                <w:rStyle w:val="TableRed"/>
              </w:rPr>
            </w:pPr>
            <w:r w:rsidRPr="00C42C62">
              <w:rPr>
                <w:rFonts w:cs="Segoe UI"/>
                <w:szCs w:val="20"/>
              </w:rPr>
              <w:t>31.5</w:t>
            </w:r>
          </w:p>
        </w:tc>
        <w:tc>
          <w:tcPr>
            <w:tcW w:w="1268" w:type="dxa"/>
          </w:tcPr>
          <w:p w14:paraId="5DAA9D93" w14:textId="79176940" w:rsidR="0030229B" w:rsidRPr="00C42C62" w:rsidRDefault="0030229B" w:rsidP="0030229B">
            <w:pPr>
              <w:pStyle w:val="TableBodyLeft"/>
              <w:spacing w:before="40" w:after="40"/>
              <w:jc w:val="right"/>
              <w:rPr>
                <w:rFonts w:cs="Segoe UI"/>
                <w:szCs w:val="20"/>
              </w:rPr>
            </w:pPr>
            <w:r w:rsidRPr="00C42C62">
              <w:rPr>
                <w:rFonts w:cs="Segoe UI"/>
                <w:szCs w:val="20"/>
              </w:rPr>
              <w:t>42.0</w:t>
            </w:r>
          </w:p>
        </w:tc>
        <w:tc>
          <w:tcPr>
            <w:tcW w:w="1268" w:type="dxa"/>
          </w:tcPr>
          <w:p w14:paraId="3E1005CA" w14:textId="2B8D354D" w:rsidR="0030229B" w:rsidRPr="00B522F8" w:rsidRDefault="0030229B" w:rsidP="0030229B">
            <w:pPr>
              <w:pStyle w:val="TableBodyLeft"/>
              <w:spacing w:before="40" w:after="40"/>
              <w:jc w:val="right"/>
              <w:rPr>
                <w:rFonts w:cs="Segoe UI"/>
                <w:color w:val="FF0000"/>
                <w:szCs w:val="20"/>
              </w:rPr>
            </w:pPr>
            <w:r w:rsidRPr="00B522F8">
              <w:rPr>
                <w:color w:val="FF0000"/>
                <w:lang w:eastAsia="en-AU"/>
              </w:rPr>
              <w:t>-9.1</w:t>
            </w:r>
          </w:p>
        </w:tc>
      </w:tr>
      <w:tr w:rsidR="0030229B" w14:paraId="38BD4E9B" w14:textId="77777777" w:rsidTr="00736ACF">
        <w:tc>
          <w:tcPr>
            <w:tcW w:w="5184" w:type="dxa"/>
            <w:shd w:val="clear" w:color="auto" w:fill="F2F2F2" w:themeFill="background1" w:themeFillShade="F2"/>
            <w:noWrap/>
          </w:tcPr>
          <w:p w14:paraId="4AC47670" w14:textId="059E0D20" w:rsidR="0030229B" w:rsidRPr="00736ACF" w:rsidRDefault="0030229B" w:rsidP="0030229B">
            <w:pPr>
              <w:pStyle w:val="TableBodyLeft"/>
              <w:spacing w:before="40" w:after="40"/>
              <w:rPr>
                <w:rFonts w:cs="Segoe UI"/>
                <w:b/>
                <w:bCs/>
                <w:szCs w:val="20"/>
              </w:rPr>
            </w:pPr>
            <w:r w:rsidRPr="00736ACF">
              <w:rPr>
                <w:rFonts w:cs="Segoe UI"/>
                <w:b/>
                <w:bCs/>
                <w:szCs w:val="20"/>
              </w:rPr>
              <w:t>TOTAL</w:t>
            </w:r>
          </w:p>
        </w:tc>
        <w:tc>
          <w:tcPr>
            <w:tcW w:w="1919" w:type="dxa"/>
            <w:shd w:val="clear" w:color="auto" w:fill="F2F2F2" w:themeFill="background1" w:themeFillShade="F2"/>
            <w:noWrap/>
          </w:tcPr>
          <w:p w14:paraId="6E00955B" w14:textId="7F0B26D0" w:rsidR="0030229B" w:rsidRPr="00736ACF" w:rsidRDefault="0030229B" w:rsidP="0030229B">
            <w:pPr>
              <w:pStyle w:val="TableBodyLeft"/>
              <w:spacing w:before="40" w:after="40"/>
              <w:jc w:val="right"/>
              <w:rPr>
                <w:rFonts w:cs="Segoe UI"/>
                <w:b/>
                <w:bCs/>
                <w:szCs w:val="20"/>
              </w:rPr>
            </w:pPr>
            <w:r w:rsidRPr="00736ACF">
              <w:rPr>
                <w:rFonts w:cs="Segoe UI"/>
                <w:b/>
                <w:bCs/>
                <w:szCs w:val="20"/>
              </w:rPr>
              <w:t>11,903.8</w:t>
            </w:r>
          </w:p>
        </w:tc>
        <w:tc>
          <w:tcPr>
            <w:tcW w:w="1268" w:type="dxa"/>
            <w:shd w:val="clear" w:color="auto" w:fill="F2F2F2" w:themeFill="background1" w:themeFillShade="F2"/>
          </w:tcPr>
          <w:p w14:paraId="276EA8C4" w14:textId="247E870E" w:rsidR="0030229B" w:rsidRPr="00736ACF" w:rsidRDefault="00B522F8" w:rsidP="0030229B">
            <w:pPr>
              <w:pStyle w:val="TableBodyLeft"/>
              <w:spacing w:before="40" w:after="40"/>
              <w:jc w:val="right"/>
              <w:rPr>
                <w:rFonts w:cs="Segoe UI"/>
                <w:b/>
                <w:bCs/>
                <w:szCs w:val="20"/>
              </w:rPr>
            </w:pPr>
            <w:r>
              <w:rPr>
                <w:rFonts w:cs="Segoe UI"/>
                <w:b/>
                <w:bCs/>
                <w:szCs w:val="20"/>
              </w:rPr>
              <w:t>12,204.4</w:t>
            </w:r>
          </w:p>
        </w:tc>
        <w:tc>
          <w:tcPr>
            <w:tcW w:w="1268" w:type="dxa"/>
            <w:shd w:val="clear" w:color="auto" w:fill="F2F2F2" w:themeFill="background1" w:themeFillShade="F2"/>
          </w:tcPr>
          <w:p w14:paraId="5B4D1F79" w14:textId="3E46FC47" w:rsidR="0030229B" w:rsidRPr="00736ACF" w:rsidRDefault="00B522F8" w:rsidP="0030229B">
            <w:pPr>
              <w:pStyle w:val="TableBodyLeft"/>
              <w:spacing w:before="40" w:after="40"/>
              <w:jc w:val="right"/>
              <w:rPr>
                <w:rFonts w:cs="Segoe UI"/>
                <w:b/>
                <w:bCs/>
                <w:szCs w:val="20"/>
              </w:rPr>
            </w:pPr>
            <w:r>
              <w:rPr>
                <w:b/>
                <w:bCs/>
                <w:color w:val="1F497D"/>
                <w:lang w:eastAsia="en-AU"/>
              </w:rPr>
              <w:t>13,014.3</w:t>
            </w:r>
          </w:p>
        </w:tc>
      </w:tr>
    </w:tbl>
    <w:p w14:paraId="2A68E62A" w14:textId="66AE03EB" w:rsidR="009D42B6" w:rsidRDefault="00867B1C" w:rsidP="00467545">
      <w:pPr>
        <w:pStyle w:val="Heading1Appendices"/>
      </w:pPr>
      <w:bookmarkStart w:id="1150" w:name="_Ref453181783"/>
      <w:bookmarkStart w:id="1151" w:name="_Toc457549948"/>
      <w:bookmarkStart w:id="1152" w:name="_Toc14887419"/>
      <w:bookmarkStart w:id="1153" w:name="_Toc39038522"/>
      <w:r>
        <w:t>Residential</w:t>
      </w:r>
      <w:r w:rsidR="009D42B6">
        <w:t xml:space="preserve"> </w:t>
      </w:r>
      <w:r>
        <w:t>care</w:t>
      </w:r>
      <w:r w:rsidR="009D42B6">
        <w:t xml:space="preserve"> </w:t>
      </w:r>
      <w:r>
        <w:t>s</w:t>
      </w:r>
      <w:r w:rsidR="00B305CF" w:rsidRPr="00557C8E">
        <w:t>ubsidy</w:t>
      </w:r>
      <w:r w:rsidR="009D42B6">
        <w:t xml:space="preserve"> </w:t>
      </w:r>
      <w:r w:rsidR="00B305CF" w:rsidRPr="00557C8E">
        <w:t>and</w:t>
      </w:r>
      <w:r w:rsidR="009D42B6">
        <w:t xml:space="preserve"> </w:t>
      </w:r>
      <w:r>
        <w:t>s</w:t>
      </w:r>
      <w:r w:rsidR="00B305CF" w:rsidRPr="00557C8E">
        <w:t>upplements</w:t>
      </w:r>
      <w:r w:rsidR="009D42B6">
        <w:t xml:space="preserve"> </w:t>
      </w:r>
      <w:r w:rsidR="008147B1" w:rsidRPr="00557C8E">
        <w:t>rates</w:t>
      </w:r>
      <w:bookmarkEnd w:id="1150"/>
      <w:bookmarkEnd w:id="1151"/>
      <w:bookmarkEnd w:id="1152"/>
      <w:bookmarkEnd w:id="1153"/>
    </w:p>
    <w:p w14:paraId="2D38C734" w14:textId="0FE5A33E" w:rsidR="004F3ADA" w:rsidRPr="00557C8E" w:rsidRDefault="00F35B42" w:rsidP="006A27C1">
      <w:pPr>
        <w:pStyle w:val="Caption"/>
      </w:pPr>
      <w:bookmarkStart w:id="1154" w:name="_Toc39040473"/>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H</w:t>
      </w:r>
      <w:r w:rsidR="009D64CB">
        <w:rPr>
          <w:noProof/>
        </w:rPr>
        <w:fldChar w:fldCharType="end"/>
      </w:r>
      <w:r w:rsidR="00122F0D">
        <w:t>.</w:t>
      </w:r>
      <w:r w:rsidR="00122F0D">
        <w:fldChar w:fldCharType="begin"/>
      </w:r>
      <w:r w:rsidR="00122F0D">
        <w:instrText xml:space="preserve"> SEQ Table \* ARABIC \</w:instrText>
      </w:r>
      <w:r w:rsidR="00CA42F2">
        <w:instrText>r</w:instrText>
      </w:r>
      <w:r w:rsidR="00122F0D">
        <w:instrText xml:space="preserve"> 1 </w:instrText>
      </w:r>
      <w:r w:rsidR="00122F0D">
        <w:fldChar w:fldCharType="separate"/>
      </w:r>
      <w:r w:rsidR="006805EC">
        <w:rPr>
          <w:noProof/>
        </w:rPr>
        <w:t>1</w:t>
      </w:r>
      <w:r w:rsidR="00122F0D">
        <w:rPr>
          <w:noProof/>
        </w:rPr>
        <w:fldChar w:fldCharType="end"/>
      </w:r>
      <w:r w:rsidR="007C347E" w:rsidRPr="00557C8E">
        <w:t>:</w:t>
      </w:r>
      <w:r w:rsidR="009D42B6">
        <w:t xml:space="preserve"> </w:t>
      </w:r>
      <w:r w:rsidR="004F3ADA" w:rsidRPr="00557C8E">
        <w:t>ACFI</w:t>
      </w:r>
      <w:r w:rsidR="009D42B6">
        <w:t xml:space="preserve"> </w:t>
      </w:r>
      <w:r w:rsidR="008147B1" w:rsidRPr="00557C8E">
        <w:t>rates</w:t>
      </w:r>
      <w:r w:rsidR="009D42B6">
        <w:t xml:space="preserve"> </w:t>
      </w:r>
      <w:r w:rsidR="008147B1" w:rsidRPr="00557C8E">
        <w:t>($</w:t>
      </w:r>
      <w:r w:rsidR="009D42B6">
        <w:t xml:space="preserve"> </w:t>
      </w:r>
      <w:r w:rsidR="008147B1" w:rsidRPr="00557C8E">
        <w:t>per</w:t>
      </w:r>
      <w:r w:rsidR="009D42B6">
        <w:t xml:space="preserve"> </w:t>
      </w:r>
      <w:r w:rsidR="008147B1" w:rsidRPr="00557C8E">
        <w:t>day)</w:t>
      </w:r>
      <w:r w:rsidR="004F3ADA" w:rsidRPr="00557C8E">
        <w:t>,</w:t>
      </w:r>
      <w:r w:rsidR="009D42B6">
        <w:t xml:space="preserve"> </w:t>
      </w:r>
      <w:r w:rsidR="004F3ADA" w:rsidRPr="00557C8E">
        <w:t>201</w:t>
      </w:r>
      <w:r w:rsidR="00DF7AED">
        <w:t>7-18</w:t>
      </w:r>
      <w:r w:rsidR="009D42B6">
        <w:t xml:space="preserve"> </w:t>
      </w:r>
      <w:r w:rsidR="00BB1EF2">
        <w:t>to</w:t>
      </w:r>
      <w:r w:rsidR="009D42B6">
        <w:t xml:space="preserve"> </w:t>
      </w:r>
      <w:r w:rsidR="00BB1EF2">
        <w:t>201</w:t>
      </w:r>
      <w:r w:rsidR="00DF7AED">
        <w:t>9-20</w:t>
      </w:r>
      <w:bookmarkEnd w:id="1154"/>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262"/>
        <w:gridCol w:w="1110"/>
        <w:gridCol w:w="1135"/>
        <w:gridCol w:w="1132"/>
      </w:tblGrid>
      <w:tr w:rsidR="00DF7AED" w:rsidRPr="00557C8E" w14:paraId="4C9F226B" w14:textId="77777777" w:rsidTr="004968B1">
        <w:trPr>
          <w:cnfStyle w:val="100000000000" w:firstRow="1" w:lastRow="0" w:firstColumn="0" w:lastColumn="0" w:oddVBand="0" w:evenVBand="0" w:oddHBand="0" w:evenHBand="0" w:firstRowFirstColumn="0" w:firstRowLastColumn="0" w:lastRowFirstColumn="0" w:lastRowLastColumn="0"/>
          <w:tblHeader/>
        </w:trPr>
        <w:tc>
          <w:tcPr>
            <w:tcW w:w="3248" w:type="pct"/>
            <w:noWrap/>
            <w:hideMark/>
          </w:tcPr>
          <w:p w14:paraId="763EE2C4" w14:textId="77777777" w:rsidR="00DF7AED" w:rsidRPr="004968B1" w:rsidRDefault="00DF7AED" w:rsidP="00DF7AED">
            <w:pPr>
              <w:pStyle w:val="TableColHeadLeft"/>
            </w:pPr>
            <w:r w:rsidRPr="004968B1">
              <w:t>ACFI</w:t>
            </w:r>
          </w:p>
        </w:tc>
        <w:tc>
          <w:tcPr>
            <w:tcW w:w="576" w:type="pct"/>
          </w:tcPr>
          <w:p w14:paraId="658E60FA" w14:textId="71E396CE" w:rsidR="00DF7AED" w:rsidRPr="004968B1" w:rsidRDefault="00DF7AED" w:rsidP="00DF7AED">
            <w:pPr>
              <w:pStyle w:val="TableColHeadLeft"/>
              <w:jc w:val="right"/>
            </w:pPr>
            <w:r w:rsidRPr="004968B1">
              <w:t>2017-18</w:t>
            </w:r>
          </w:p>
        </w:tc>
        <w:tc>
          <w:tcPr>
            <w:tcW w:w="589" w:type="pct"/>
            <w:noWrap/>
            <w:hideMark/>
          </w:tcPr>
          <w:p w14:paraId="222B46B1" w14:textId="58D796C2" w:rsidR="00DF7AED" w:rsidRPr="004968B1" w:rsidRDefault="00DF7AED" w:rsidP="00DF7AED">
            <w:pPr>
              <w:pStyle w:val="TableColHeadLeft"/>
              <w:jc w:val="right"/>
            </w:pPr>
            <w:r w:rsidRPr="004968B1">
              <w:t>2018-19</w:t>
            </w:r>
          </w:p>
        </w:tc>
        <w:tc>
          <w:tcPr>
            <w:tcW w:w="587" w:type="pct"/>
          </w:tcPr>
          <w:p w14:paraId="7143AF0B" w14:textId="79AFE446" w:rsidR="00DF7AED" w:rsidRPr="004968B1" w:rsidRDefault="00DF7AED" w:rsidP="00A23625">
            <w:pPr>
              <w:pStyle w:val="TableColHeadLeft"/>
              <w:jc w:val="right"/>
            </w:pPr>
            <w:r w:rsidRPr="004968B1">
              <w:t>201</w:t>
            </w:r>
            <w:r w:rsidR="00A23625">
              <w:t>9-20</w:t>
            </w:r>
          </w:p>
        </w:tc>
      </w:tr>
      <w:tr w:rsidR="00DF7AED" w:rsidRPr="00557C8E" w14:paraId="1BA0C108" w14:textId="77777777" w:rsidTr="004968B1">
        <w:tc>
          <w:tcPr>
            <w:tcW w:w="3248" w:type="pct"/>
            <w:noWrap/>
            <w:hideMark/>
          </w:tcPr>
          <w:p w14:paraId="0FF85298" w14:textId="20C84839" w:rsidR="00DF7AED" w:rsidRPr="004968B1" w:rsidRDefault="00DF7AED" w:rsidP="00DF7AED">
            <w:pPr>
              <w:pStyle w:val="TableBodyLeft"/>
              <w:rPr>
                <w:b/>
                <w:bCs/>
              </w:rPr>
            </w:pPr>
            <w:r w:rsidRPr="004968B1">
              <w:rPr>
                <w:b/>
                <w:bCs/>
              </w:rPr>
              <w:t>Activities of daily living (ADL)</w:t>
            </w:r>
          </w:p>
        </w:tc>
        <w:tc>
          <w:tcPr>
            <w:tcW w:w="576" w:type="pct"/>
          </w:tcPr>
          <w:p w14:paraId="44853E07" w14:textId="77777777" w:rsidR="00DF7AED" w:rsidRPr="004968B1" w:rsidRDefault="00DF7AED" w:rsidP="00DF7AED">
            <w:pPr>
              <w:pStyle w:val="TableBodyLeft"/>
              <w:jc w:val="right"/>
            </w:pPr>
          </w:p>
        </w:tc>
        <w:tc>
          <w:tcPr>
            <w:tcW w:w="589" w:type="pct"/>
          </w:tcPr>
          <w:p w14:paraId="46A95DD9" w14:textId="77777777" w:rsidR="00DF7AED" w:rsidRPr="004968B1" w:rsidRDefault="00DF7AED" w:rsidP="00DF7AED">
            <w:pPr>
              <w:pStyle w:val="TableBodyLeft"/>
              <w:jc w:val="right"/>
            </w:pPr>
          </w:p>
        </w:tc>
        <w:tc>
          <w:tcPr>
            <w:tcW w:w="587" w:type="pct"/>
          </w:tcPr>
          <w:p w14:paraId="6A82165C" w14:textId="77777777" w:rsidR="00DF7AED" w:rsidRPr="004968B1" w:rsidRDefault="00DF7AED" w:rsidP="00DF7AED">
            <w:pPr>
              <w:pStyle w:val="TableBodyLeft"/>
              <w:jc w:val="right"/>
            </w:pPr>
          </w:p>
        </w:tc>
      </w:tr>
      <w:tr w:rsidR="00DF7AED" w:rsidRPr="00557C8E" w14:paraId="711F1093" w14:textId="77777777" w:rsidTr="004968B1">
        <w:tc>
          <w:tcPr>
            <w:tcW w:w="3248" w:type="pct"/>
            <w:noWrap/>
            <w:hideMark/>
          </w:tcPr>
          <w:p w14:paraId="011A222F" w14:textId="77777777" w:rsidR="00DF7AED" w:rsidRPr="004968B1" w:rsidRDefault="00DF7AED" w:rsidP="00DF7AED">
            <w:pPr>
              <w:pStyle w:val="TableBodyLeft"/>
              <w:rPr>
                <w:b/>
                <w:lang w:eastAsia="en-AU"/>
              </w:rPr>
            </w:pPr>
            <w:r w:rsidRPr="004968B1">
              <w:rPr>
                <w:lang w:eastAsia="en-AU"/>
              </w:rPr>
              <w:t>Low</w:t>
            </w:r>
          </w:p>
        </w:tc>
        <w:tc>
          <w:tcPr>
            <w:tcW w:w="576" w:type="pct"/>
            <w:noWrap/>
          </w:tcPr>
          <w:p w14:paraId="629E031E" w14:textId="084D0C5E" w:rsidR="00DF7AED" w:rsidRPr="00557C8E" w:rsidRDefault="00DF7AED" w:rsidP="00DF7AED">
            <w:pPr>
              <w:pStyle w:val="TableBodyLeft"/>
              <w:jc w:val="right"/>
            </w:pPr>
            <w:r>
              <w:t>$36.65</w:t>
            </w:r>
          </w:p>
        </w:tc>
        <w:tc>
          <w:tcPr>
            <w:tcW w:w="589" w:type="pct"/>
            <w:noWrap/>
          </w:tcPr>
          <w:p w14:paraId="62EA8FE2" w14:textId="487A9803" w:rsidR="00DF7AED" w:rsidRPr="00557C8E" w:rsidRDefault="00DF7AED" w:rsidP="00DF7AED">
            <w:pPr>
              <w:pStyle w:val="TableBodyLeft"/>
              <w:jc w:val="right"/>
            </w:pPr>
            <w:r>
              <w:t>$37.16</w:t>
            </w:r>
          </w:p>
        </w:tc>
        <w:tc>
          <w:tcPr>
            <w:tcW w:w="587" w:type="pct"/>
          </w:tcPr>
          <w:p w14:paraId="5B9EAB50" w14:textId="50E83420" w:rsidR="00DF7AED" w:rsidRPr="00557C8E" w:rsidRDefault="00AF75BF" w:rsidP="00DF7AED">
            <w:pPr>
              <w:pStyle w:val="TableBodyLeft"/>
              <w:jc w:val="right"/>
            </w:pPr>
            <w:r>
              <w:t>$37.68</w:t>
            </w:r>
          </w:p>
        </w:tc>
      </w:tr>
      <w:tr w:rsidR="00DF7AED" w:rsidRPr="00557C8E" w14:paraId="526AEAF5" w14:textId="77777777" w:rsidTr="004968B1">
        <w:tc>
          <w:tcPr>
            <w:tcW w:w="3248" w:type="pct"/>
            <w:noWrap/>
            <w:hideMark/>
          </w:tcPr>
          <w:p w14:paraId="4FCBC28D" w14:textId="77777777" w:rsidR="00DF7AED" w:rsidRPr="004968B1" w:rsidRDefault="00DF7AED" w:rsidP="00DF7AED">
            <w:pPr>
              <w:pStyle w:val="TableBodyLeft"/>
              <w:rPr>
                <w:b/>
                <w:lang w:eastAsia="en-AU"/>
              </w:rPr>
            </w:pPr>
            <w:r w:rsidRPr="004968B1">
              <w:rPr>
                <w:lang w:eastAsia="en-AU"/>
              </w:rPr>
              <w:t>Medium</w:t>
            </w:r>
          </w:p>
        </w:tc>
        <w:tc>
          <w:tcPr>
            <w:tcW w:w="576" w:type="pct"/>
            <w:noWrap/>
          </w:tcPr>
          <w:p w14:paraId="56F36B78" w14:textId="3ADA8F3A" w:rsidR="00DF7AED" w:rsidRPr="00557C8E" w:rsidRDefault="00DF7AED" w:rsidP="00DF7AED">
            <w:pPr>
              <w:pStyle w:val="TableBodyLeft"/>
              <w:jc w:val="right"/>
            </w:pPr>
            <w:r>
              <w:t>$79.80</w:t>
            </w:r>
          </w:p>
        </w:tc>
        <w:tc>
          <w:tcPr>
            <w:tcW w:w="589" w:type="pct"/>
            <w:noWrap/>
          </w:tcPr>
          <w:p w14:paraId="536EC90A" w14:textId="6807F5AA" w:rsidR="00DF7AED" w:rsidRPr="00557C8E" w:rsidRDefault="00DF7AED" w:rsidP="00DF7AED">
            <w:pPr>
              <w:pStyle w:val="TableBodyLeft"/>
              <w:jc w:val="right"/>
            </w:pPr>
            <w:r>
              <w:t>$80.92</w:t>
            </w:r>
          </w:p>
        </w:tc>
        <w:tc>
          <w:tcPr>
            <w:tcW w:w="587" w:type="pct"/>
          </w:tcPr>
          <w:p w14:paraId="5C23546E" w14:textId="396764D9" w:rsidR="00DF7AED" w:rsidRPr="00557C8E" w:rsidRDefault="00AF75BF" w:rsidP="00DF7AED">
            <w:pPr>
              <w:pStyle w:val="TableBodyLeft"/>
              <w:jc w:val="right"/>
            </w:pPr>
            <w:r>
              <w:t>$82.05</w:t>
            </w:r>
          </w:p>
        </w:tc>
      </w:tr>
      <w:tr w:rsidR="00DF7AED" w:rsidRPr="00557C8E" w14:paraId="7C09FD5D" w14:textId="77777777" w:rsidTr="004968B1">
        <w:tc>
          <w:tcPr>
            <w:tcW w:w="3248" w:type="pct"/>
            <w:noWrap/>
            <w:hideMark/>
          </w:tcPr>
          <w:p w14:paraId="6AC4A187" w14:textId="77777777" w:rsidR="00DF7AED" w:rsidRPr="004968B1" w:rsidRDefault="00DF7AED" w:rsidP="00DF7AED">
            <w:pPr>
              <w:pStyle w:val="TableBodyLeft"/>
              <w:rPr>
                <w:b/>
                <w:lang w:eastAsia="en-AU"/>
              </w:rPr>
            </w:pPr>
            <w:r w:rsidRPr="004968B1">
              <w:rPr>
                <w:lang w:eastAsia="en-AU"/>
              </w:rPr>
              <w:t>High</w:t>
            </w:r>
          </w:p>
        </w:tc>
        <w:tc>
          <w:tcPr>
            <w:tcW w:w="576" w:type="pct"/>
            <w:noWrap/>
          </w:tcPr>
          <w:p w14:paraId="1475A0CC" w14:textId="0736818F" w:rsidR="00DF7AED" w:rsidRPr="00557C8E" w:rsidRDefault="00DF7AED" w:rsidP="00DF7AED">
            <w:pPr>
              <w:pStyle w:val="TableBodyLeft"/>
              <w:jc w:val="right"/>
            </w:pPr>
            <w:r>
              <w:t>$110.55</w:t>
            </w:r>
          </w:p>
        </w:tc>
        <w:tc>
          <w:tcPr>
            <w:tcW w:w="589" w:type="pct"/>
            <w:noWrap/>
          </w:tcPr>
          <w:p w14:paraId="7FA66309" w14:textId="2FD89198" w:rsidR="00DF7AED" w:rsidRPr="00557C8E" w:rsidRDefault="00DF7AED" w:rsidP="00DF7AED">
            <w:pPr>
              <w:pStyle w:val="TableBodyLeft"/>
              <w:jc w:val="right"/>
            </w:pPr>
            <w:r>
              <w:t>$112.10</w:t>
            </w:r>
          </w:p>
        </w:tc>
        <w:tc>
          <w:tcPr>
            <w:tcW w:w="587" w:type="pct"/>
          </w:tcPr>
          <w:p w14:paraId="2D324190" w14:textId="50D81092" w:rsidR="00DF7AED" w:rsidRPr="00557C8E" w:rsidRDefault="00AF75BF" w:rsidP="00DF7AED">
            <w:pPr>
              <w:pStyle w:val="TableBodyLeft"/>
              <w:jc w:val="right"/>
            </w:pPr>
            <w:r>
              <w:t>$113.67</w:t>
            </w:r>
          </w:p>
        </w:tc>
      </w:tr>
      <w:tr w:rsidR="00DF7AED" w:rsidRPr="00557C8E" w14:paraId="0B79357A" w14:textId="77777777" w:rsidTr="004968B1">
        <w:tc>
          <w:tcPr>
            <w:tcW w:w="3248" w:type="pct"/>
            <w:noWrap/>
            <w:hideMark/>
          </w:tcPr>
          <w:p w14:paraId="2649C0A3" w14:textId="6F673CB4" w:rsidR="00DF7AED" w:rsidRPr="004968B1" w:rsidRDefault="00DF7AED" w:rsidP="00DF7AED">
            <w:pPr>
              <w:pStyle w:val="TableBodyLeft"/>
              <w:rPr>
                <w:b/>
                <w:lang w:eastAsia="en-AU"/>
              </w:rPr>
            </w:pPr>
            <w:r w:rsidRPr="004968B1">
              <w:rPr>
                <w:b/>
                <w:lang w:eastAsia="en-AU"/>
              </w:rPr>
              <w:t>Behaviour (BEH)</w:t>
            </w:r>
          </w:p>
        </w:tc>
        <w:tc>
          <w:tcPr>
            <w:tcW w:w="576" w:type="pct"/>
          </w:tcPr>
          <w:p w14:paraId="766FFDC2" w14:textId="77777777" w:rsidR="00DF7AED" w:rsidRPr="004968B1" w:rsidRDefault="00DF7AED" w:rsidP="00DF7AED">
            <w:pPr>
              <w:pStyle w:val="TableBodyLeft"/>
              <w:jc w:val="right"/>
              <w:rPr>
                <w:bCs/>
              </w:rPr>
            </w:pPr>
          </w:p>
        </w:tc>
        <w:tc>
          <w:tcPr>
            <w:tcW w:w="589" w:type="pct"/>
          </w:tcPr>
          <w:p w14:paraId="416705CB" w14:textId="77777777" w:rsidR="00DF7AED" w:rsidRPr="004968B1" w:rsidRDefault="00DF7AED" w:rsidP="00DF7AED">
            <w:pPr>
              <w:pStyle w:val="TableBodyLeft"/>
              <w:jc w:val="right"/>
              <w:rPr>
                <w:bCs/>
              </w:rPr>
            </w:pPr>
          </w:p>
        </w:tc>
        <w:tc>
          <w:tcPr>
            <w:tcW w:w="587" w:type="pct"/>
          </w:tcPr>
          <w:p w14:paraId="28562293" w14:textId="77777777" w:rsidR="00DF7AED" w:rsidRPr="004968B1" w:rsidRDefault="00DF7AED" w:rsidP="00DF7AED">
            <w:pPr>
              <w:pStyle w:val="TableBodyLeft"/>
              <w:jc w:val="right"/>
              <w:rPr>
                <w:bCs/>
              </w:rPr>
            </w:pPr>
          </w:p>
        </w:tc>
      </w:tr>
      <w:tr w:rsidR="00DF7AED" w:rsidRPr="00557C8E" w14:paraId="3F7B359C" w14:textId="77777777" w:rsidTr="004968B1">
        <w:tc>
          <w:tcPr>
            <w:tcW w:w="3248" w:type="pct"/>
            <w:noWrap/>
            <w:hideMark/>
          </w:tcPr>
          <w:p w14:paraId="44053527" w14:textId="77777777" w:rsidR="00DF7AED" w:rsidRPr="004968B1" w:rsidRDefault="00DF7AED" w:rsidP="00DF7AED">
            <w:pPr>
              <w:pStyle w:val="TableBodyLeft"/>
              <w:rPr>
                <w:b/>
                <w:lang w:eastAsia="en-AU"/>
              </w:rPr>
            </w:pPr>
            <w:r w:rsidRPr="004968B1">
              <w:rPr>
                <w:lang w:eastAsia="en-AU"/>
              </w:rPr>
              <w:t>Low</w:t>
            </w:r>
          </w:p>
        </w:tc>
        <w:tc>
          <w:tcPr>
            <w:tcW w:w="576" w:type="pct"/>
            <w:noWrap/>
          </w:tcPr>
          <w:p w14:paraId="16D4FCFA" w14:textId="63FD671F" w:rsidR="00DF7AED" w:rsidRPr="00557C8E" w:rsidRDefault="00DF7AED" w:rsidP="00DF7AED">
            <w:pPr>
              <w:pStyle w:val="TableBodyLeft"/>
              <w:jc w:val="right"/>
            </w:pPr>
            <w:r>
              <w:t>$8.37</w:t>
            </w:r>
          </w:p>
        </w:tc>
        <w:tc>
          <w:tcPr>
            <w:tcW w:w="589" w:type="pct"/>
            <w:noWrap/>
          </w:tcPr>
          <w:p w14:paraId="03F9B434" w14:textId="793579E4" w:rsidR="00DF7AED" w:rsidRPr="00557C8E" w:rsidRDefault="00DF7AED" w:rsidP="00DF7AED">
            <w:pPr>
              <w:pStyle w:val="TableBodyLeft"/>
              <w:jc w:val="right"/>
            </w:pPr>
            <w:r>
              <w:t>$8.49</w:t>
            </w:r>
          </w:p>
        </w:tc>
        <w:tc>
          <w:tcPr>
            <w:tcW w:w="587" w:type="pct"/>
          </w:tcPr>
          <w:p w14:paraId="1D82D6E8" w14:textId="2FB6F5FE" w:rsidR="00DF7AED" w:rsidRPr="00557C8E" w:rsidRDefault="00AF75BF" w:rsidP="00DF7AED">
            <w:pPr>
              <w:pStyle w:val="TableBodyLeft"/>
              <w:jc w:val="right"/>
            </w:pPr>
            <w:r>
              <w:t>$8.61</w:t>
            </w:r>
          </w:p>
        </w:tc>
      </w:tr>
      <w:tr w:rsidR="00DF7AED" w:rsidRPr="00557C8E" w14:paraId="473D15AF" w14:textId="77777777" w:rsidTr="004968B1">
        <w:tc>
          <w:tcPr>
            <w:tcW w:w="3248" w:type="pct"/>
            <w:noWrap/>
            <w:hideMark/>
          </w:tcPr>
          <w:p w14:paraId="74C46567" w14:textId="77777777" w:rsidR="00DF7AED" w:rsidRPr="004968B1" w:rsidRDefault="00DF7AED" w:rsidP="00DF7AED">
            <w:pPr>
              <w:pStyle w:val="TableBodyLeft"/>
              <w:rPr>
                <w:b/>
                <w:lang w:eastAsia="en-AU"/>
              </w:rPr>
            </w:pPr>
            <w:r w:rsidRPr="004968B1">
              <w:rPr>
                <w:lang w:eastAsia="en-AU"/>
              </w:rPr>
              <w:t>Medium</w:t>
            </w:r>
          </w:p>
        </w:tc>
        <w:tc>
          <w:tcPr>
            <w:tcW w:w="576" w:type="pct"/>
            <w:noWrap/>
          </w:tcPr>
          <w:p w14:paraId="2D73286A" w14:textId="65C73CF7" w:rsidR="00DF7AED" w:rsidRPr="00557C8E" w:rsidRDefault="00DF7AED" w:rsidP="00DF7AED">
            <w:pPr>
              <w:pStyle w:val="TableBodyLeft"/>
              <w:jc w:val="right"/>
            </w:pPr>
            <w:r>
              <w:t>$17.36</w:t>
            </w:r>
          </w:p>
        </w:tc>
        <w:tc>
          <w:tcPr>
            <w:tcW w:w="589" w:type="pct"/>
            <w:noWrap/>
          </w:tcPr>
          <w:p w14:paraId="35E2380F" w14:textId="29E19F87" w:rsidR="00DF7AED" w:rsidRPr="00557C8E" w:rsidRDefault="00DF7AED" w:rsidP="00DF7AED">
            <w:pPr>
              <w:pStyle w:val="TableBodyLeft"/>
              <w:jc w:val="right"/>
            </w:pPr>
            <w:r>
              <w:t>$17.60</w:t>
            </w:r>
          </w:p>
        </w:tc>
        <w:tc>
          <w:tcPr>
            <w:tcW w:w="587" w:type="pct"/>
          </w:tcPr>
          <w:p w14:paraId="428D7137" w14:textId="0C876D9F" w:rsidR="00DF7AED" w:rsidRPr="00557C8E" w:rsidRDefault="00AF75BF" w:rsidP="00DF7AED">
            <w:pPr>
              <w:pStyle w:val="TableBodyLeft"/>
              <w:jc w:val="right"/>
            </w:pPr>
            <w:r>
              <w:t>$17.85</w:t>
            </w:r>
          </w:p>
        </w:tc>
      </w:tr>
      <w:tr w:rsidR="00DF7AED" w:rsidRPr="00557C8E" w14:paraId="7012380E" w14:textId="77777777" w:rsidTr="004968B1">
        <w:tc>
          <w:tcPr>
            <w:tcW w:w="3248" w:type="pct"/>
            <w:noWrap/>
            <w:hideMark/>
          </w:tcPr>
          <w:p w14:paraId="0D75B817" w14:textId="77777777" w:rsidR="00DF7AED" w:rsidRPr="004968B1" w:rsidRDefault="00DF7AED" w:rsidP="00DF7AED">
            <w:pPr>
              <w:pStyle w:val="TableBodyLeft"/>
              <w:rPr>
                <w:b/>
                <w:lang w:eastAsia="en-AU"/>
              </w:rPr>
            </w:pPr>
            <w:r w:rsidRPr="004968B1">
              <w:rPr>
                <w:lang w:eastAsia="en-AU"/>
              </w:rPr>
              <w:t>High</w:t>
            </w:r>
          </w:p>
        </w:tc>
        <w:tc>
          <w:tcPr>
            <w:tcW w:w="576" w:type="pct"/>
            <w:noWrap/>
          </w:tcPr>
          <w:p w14:paraId="7823F1D7" w14:textId="7421315E" w:rsidR="00DF7AED" w:rsidRPr="00557C8E" w:rsidRDefault="00DF7AED" w:rsidP="00DF7AED">
            <w:pPr>
              <w:pStyle w:val="TableBodyLeft"/>
              <w:jc w:val="right"/>
            </w:pPr>
            <w:r>
              <w:t>$36.19</w:t>
            </w:r>
          </w:p>
        </w:tc>
        <w:tc>
          <w:tcPr>
            <w:tcW w:w="589" w:type="pct"/>
            <w:noWrap/>
          </w:tcPr>
          <w:p w14:paraId="1601BABF" w14:textId="346108D3" w:rsidR="00DF7AED" w:rsidRPr="00557C8E" w:rsidRDefault="00DF7AED" w:rsidP="00DF7AED">
            <w:pPr>
              <w:pStyle w:val="TableBodyLeft"/>
              <w:jc w:val="right"/>
            </w:pPr>
            <w:r>
              <w:t>$36.70</w:t>
            </w:r>
          </w:p>
        </w:tc>
        <w:tc>
          <w:tcPr>
            <w:tcW w:w="587" w:type="pct"/>
          </w:tcPr>
          <w:p w14:paraId="5B65EBC1" w14:textId="388E421F" w:rsidR="00DF7AED" w:rsidRPr="00557C8E" w:rsidRDefault="00AF75BF" w:rsidP="00DF7AED">
            <w:pPr>
              <w:pStyle w:val="TableBodyLeft"/>
              <w:jc w:val="right"/>
            </w:pPr>
            <w:r>
              <w:t>$37.21</w:t>
            </w:r>
          </w:p>
        </w:tc>
      </w:tr>
      <w:tr w:rsidR="00096A34" w:rsidRPr="00557C8E" w14:paraId="244C503E" w14:textId="77777777" w:rsidTr="004968B1">
        <w:tc>
          <w:tcPr>
            <w:tcW w:w="3248" w:type="pct"/>
            <w:noWrap/>
            <w:hideMark/>
          </w:tcPr>
          <w:p w14:paraId="05FD7557" w14:textId="4A816041" w:rsidR="00096A34" w:rsidRPr="004968B1" w:rsidRDefault="00096A34" w:rsidP="004968B1">
            <w:pPr>
              <w:pStyle w:val="TableBodyLeft"/>
              <w:rPr>
                <w:b/>
                <w:lang w:eastAsia="en-AU"/>
              </w:rPr>
            </w:pPr>
            <w:r w:rsidRPr="004968B1">
              <w:rPr>
                <w:b/>
                <w:lang w:eastAsia="en-AU"/>
              </w:rPr>
              <w:t>Complex</w:t>
            </w:r>
            <w:r w:rsidR="009D42B6" w:rsidRPr="004968B1">
              <w:rPr>
                <w:b/>
                <w:lang w:eastAsia="en-AU"/>
              </w:rPr>
              <w:t xml:space="preserve"> </w:t>
            </w:r>
            <w:r w:rsidRPr="004968B1">
              <w:rPr>
                <w:b/>
                <w:lang w:eastAsia="en-AU"/>
              </w:rPr>
              <w:t>Health</w:t>
            </w:r>
            <w:r w:rsidR="009D42B6" w:rsidRPr="004968B1">
              <w:rPr>
                <w:b/>
                <w:lang w:eastAsia="en-AU"/>
              </w:rPr>
              <w:t xml:space="preserve"> </w:t>
            </w:r>
            <w:r w:rsidRPr="004968B1">
              <w:rPr>
                <w:b/>
                <w:lang w:eastAsia="en-AU"/>
              </w:rPr>
              <w:t>Care</w:t>
            </w:r>
            <w:r w:rsidR="009D42B6" w:rsidRPr="004968B1">
              <w:rPr>
                <w:b/>
                <w:lang w:eastAsia="en-AU"/>
              </w:rPr>
              <w:t xml:space="preserve"> </w:t>
            </w:r>
            <w:r w:rsidRPr="004968B1">
              <w:rPr>
                <w:b/>
                <w:lang w:eastAsia="en-AU"/>
              </w:rPr>
              <w:t>(CHC)</w:t>
            </w:r>
          </w:p>
        </w:tc>
        <w:tc>
          <w:tcPr>
            <w:tcW w:w="576" w:type="pct"/>
          </w:tcPr>
          <w:p w14:paraId="678B2EA5" w14:textId="77777777" w:rsidR="00096A34" w:rsidRPr="004968B1" w:rsidRDefault="00096A34" w:rsidP="004968B1">
            <w:pPr>
              <w:pStyle w:val="TableBodyLeft"/>
              <w:jc w:val="right"/>
              <w:rPr>
                <w:bCs/>
              </w:rPr>
            </w:pPr>
          </w:p>
        </w:tc>
        <w:tc>
          <w:tcPr>
            <w:tcW w:w="589" w:type="pct"/>
          </w:tcPr>
          <w:p w14:paraId="618957F1" w14:textId="77777777" w:rsidR="00096A34" w:rsidRPr="004968B1" w:rsidRDefault="00096A34" w:rsidP="004968B1">
            <w:pPr>
              <w:pStyle w:val="TableBodyLeft"/>
              <w:jc w:val="right"/>
              <w:rPr>
                <w:bCs/>
              </w:rPr>
            </w:pPr>
          </w:p>
        </w:tc>
        <w:tc>
          <w:tcPr>
            <w:tcW w:w="587" w:type="pct"/>
          </w:tcPr>
          <w:p w14:paraId="6CFF96E2" w14:textId="77777777" w:rsidR="00096A34" w:rsidRPr="004968B1" w:rsidRDefault="00096A34" w:rsidP="004968B1">
            <w:pPr>
              <w:pStyle w:val="TableBodyLeft"/>
              <w:jc w:val="right"/>
              <w:rPr>
                <w:bCs/>
              </w:rPr>
            </w:pPr>
          </w:p>
        </w:tc>
      </w:tr>
      <w:tr w:rsidR="00DF7AED" w:rsidRPr="00557C8E" w14:paraId="1BCC4C05" w14:textId="77777777" w:rsidTr="004968B1">
        <w:tc>
          <w:tcPr>
            <w:tcW w:w="3248" w:type="pct"/>
            <w:noWrap/>
            <w:hideMark/>
          </w:tcPr>
          <w:p w14:paraId="1EAF22FB" w14:textId="77777777" w:rsidR="00DF7AED" w:rsidRPr="004968B1" w:rsidRDefault="00DF7AED" w:rsidP="00DF7AED">
            <w:pPr>
              <w:pStyle w:val="TableBodyLeft"/>
              <w:rPr>
                <w:b/>
                <w:lang w:eastAsia="en-AU"/>
              </w:rPr>
            </w:pPr>
            <w:r w:rsidRPr="004968B1">
              <w:rPr>
                <w:lang w:eastAsia="en-AU"/>
              </w:rPr>
              <w:t>Low</w:t>
            </w:r>
          </w:p>
        </w:tc>
        <w:tc>
          <w:tcPr>
            <w:tcW w:w="576" w:type="pct"/>
            <w:noWrap/>
          </w:tcPr>
          <w:p w14:paraId="3FDDC376" w14:textId="24964788" w:rsidR="00DF7AED" w:rsidRPr="00557C8E" w:rsidRDefault="00DF7AED" w:rsidP="00DF7AED">
            <w:pPr>
              <w:pStyle w:val="TableBodyLeft"/>
              <w:jc w:val="right"/>
            </w:pPr>
            <w:r>
              <w:t>$16.37</w:t>
            </w:r>
          </w:p>
        </w:tc>
        <w:tc>
          <w:tcPr>
            <w:tcW w:w="589" w:type="pct"/>
            <w:noWrap/>
          </w:tcPr>
          <w:p w14:paraId="39A05C43" w14:textId="06489F1F" w:rsidR="00DF7AED" w:rsidRPr="00557C8E" w:rsidRDefault="00DF7AED" w:rsidP="00DF7AED">
            <w:pPr>
              <w:pStyle w:val="TableBodyLeft"/>
              <w:jc w:val="right"/>
            </w:pPr>
            <w:r>
              <w:t>$16.48</w:t>
            </w:r>
          </w:p>
        </w:tc>
        <w:tc>
          <w:tcPr>
            <w:tcW w:w="587" w:type="pct"/>
          </w:tcPr>
          <w:p w14:paraId="58003A60" w14:textId="2FA5AAD9" w:rsidR="00DF7AED" w:rsidRPr="00557C8E" w:rsidRDefault="00AF75BF" w:rsidP="00DF7AED">
            <w:pPr>
              <w:pStyle w:val="TableBodyLeft"/>
              <w:jc w:val="right"/>
            </w:pPr>
            <w:r>
              <w:t>$16.71</w:t>
            </w:r>
          </w:p>
        </w:tc>
      </w:tr>
      <w:tr w:rsidR="00DF7AED" w:rsidRPr="00557C8E" w14:paraId="6C4FCFDD" w14:textId="77777777" w:rsidTr="004968B1">
        <w:tc>
          <w:tcPr>
            <w:tcW w:w="3248" w:type="pct"/>
            <w:noWrap/>
            <w:hideMark/>
          </w:tcPr>
          <w:p w14:paraId="078D18D0" w14:textId="77777777" w:rsidR="00DF7AED" w:rsidRPr="004968B1" w:rsidRDefault="00DF7AED" w:rsidP="00DF7AED">
            <w:pPr>
              <w:pStyle w:val="TableBodyLeft"/>
              <w:rPr>
                <w:b/>
                <w:lang w:eastAsia="en-AU"/>
              </w:rPr>
            </w:pPr>
            <w:r w:rsidRPr="004968B1">
              <w:rPr>
                <w:lang w:eastAsia="en-AU"/>
              </w:rPr>
              <w:t>Medium</w:t>
            </w:r>
          </w:p>
        </w:tc>
        <w:tc>
          <w:tcPr>
            <w:tcW w:w="576" w:type="pct"/>
            <w:noWrap/>
          </w:tcPr>
          <w:p w14:paraId="4AFD917E" w14:textId="2EF9C9D6" w:rsidR="00DF7AED" w:rsidRPr="00557C8E" w:rsidRDefault="00DF7AED" w:rsidP="00DF7AED">
            <w:pPr>
              <w:pStyle w:val="TableBodyLeft"/>
              <w:jc w:val="right"/>
            </w:pPr>
            <w:r>
              <w:t>$46.62</w:t>
            </w:r>
          </w:p>
        </w:tc>
        <w:tc>
          <w:tcPr>
            <w:tcW w:w="589" w:type="pct"/>
            <w:noWrap/>
          </w:tcPr>
          <w:p w14:paraId="7CC375DF" w14:textId="6602EB02" w:rsidR="00DF7AED" w:rsidRPr="00557C8E" w:rsidRDefault="00DF7AED" w:rsidP="00DF7AED">
            <w:pPr>
              <w:pStyle w:val="TableBodyLeft"/>
              <w:jc w:val="right"/>
            </w:pPr>
            <w:r>
              <w:t>$46.95</w:t>
            </w:r>
          </w:p>
        </w:tc>
        <w:tc>
          <w:tcPr>
            <w:tcW w:w="587" w:type="pct"/>
          </w:tcPr>
          <w:p w14:paraId="718DE9D0" w14:textId="7605C827" w:rsidR="00DF7AED" w:rsidRPr="00557C8E" w:rsidRDefault="00AF75BF" w:rsidP="00DF7AED">
            <w:pPr>
              <w:pStyle w:val="TableBodyLeft"/>
              <w:jc w:val="right"/>
            </w:pPr>
            <w:r>
              <w:t>$47.61</w:t>
            </w:r>
          </w:p>
        </w:tc>
      </w:tr>
      <w:tr w:rsidR="00DF7AED" w:rsidRPr="00557C8E" w14:paraId="0EEA2F28" w14:textId="77777777" w:rsidTr="004968B1">
        <w:tc>
          <w:tcPr>
            <w:tcW w:w="3248" w:type="pct"/>
            <w:noWrap/>
            <w:hideMark/>
          </w:tcPr>
          <w:p w14:paraId="4CE64280" w14:textId="77777777" w:rsidR="00DF7AED" w:rsidRPr="004968B1" w:rsidRDefault="00DF7AED" w:rsidP="00DF7AED">
            <w:pPr>
              <w:pStyle w:val="TableBodyLeft"/>
              <w:rPr>
                <w:b/>
                <w:lang w:eastAsia="en-AU"/>
              </w:rPr>
            </w:pPr>
            <w:r w:rsidRPr="004968B1">
              <w:rPr>
                <w:lang w:eastAsia="en-AU"/>
              </w:rPr>
              <w:t>High</w:t>
            </w:r>
          </w:p>
        </w:tc>
        <w:tc>
          <w:tcPr>
            <w:tcW w:w="576" w:type="pct"/>
            <w:noWrap/>
          </w:tcPr>
          <w:p w14:paraId="38921406" w14:textId="7AD1F541" w:rsidR="00DF7AED" w:rsidRPr="00557C8E" w:rsidRDefault="00DF7AED" w:rsidP="00DF7AED">
            <w:pPr>
              <w:pStyle w:val="TableBodyLeft"/>
              <w:jc w:val="right"/>
            </w:pPr>
            <w:r>
              <w:t>$67.32</w:t>
            </w:r>
          </w:p>
        </w:tc>
        <w:tc>
          <w:tcPr>
            <w:tcW w:w="589" w:type="pct"/>
            <w:noWrap/>
          </w:tcPr>
          <w:p w14:paraId="5716F6C1" w14:textId="0C6B3E5E" w:rsidR="00DF7AED" w:rsidRPr="00557C8E" w:rsidRDefault="00DF7AED" w:rsidP="00DF7AED">
            <w:pPr>
              <w:pStyle w:val="TableBodyLeft"/>
              <w:jc w:val="right"/>
            </w:pPr>
            <w:r>
              <w:t>$67.79</w:t>
            </w:r>
          </w:p>
        </w:tc>
        <w:tc>
          <w:tcPr>
            <w:tcW w:w="587" w:type="pct"/>
          </w:tcPr>
          <w:p w14:paraId="27053C61" w14:textId="17A799A3" w:rsidR="00DF7AED" w:rsidRPr="00557C8E" w:rsidRDefault="00AF75BF" w:rsidP="00DF7AED">
            <w:pPr>
              <w:pStyle w:val="TableBodyLeft"/>
              <w:jc w:val="right"/>
            </w:pPr>
            <w:r>
              <w:t>$68.74</w:t>
            </w:r>
          </w:p>
        </w:tc>
      </w:tr>
      <w:tr w:rsidR="00DF7AED" w:rsidRPr="00557C8E" w14:paraId="02BA7D6E" w14:textId="77777777" w:rsidTr="004968B1">
        <w:tc>
          <w:tcPr>
            <w:tcW w:w="3248" w:type="pct"/>
            <w:noWrap/>
          </w:tcPr>
          <w:p w14:paraId="491FC3CF" w14:textId="42192C51" w:rsidR="00DF7AED" w:rsidRPr="004968B1" w:rsidRDefault="00DF7AED" w:rsidP="00DF7AED">
            <w:pPr>
              <w:pStyle w:val="TableBodyLeft"/>
              <w:rPr>
                <w:b/>
              </w:rPr>
            </w:pPr>
            <w:r w:rsidRPr="004968B1">
              <w:t>Interim rate for new residents pending ACFI assessment</w:t>
            </w:r>
          </w:p>
        </w:tc>
        <w:tc>
          <w:tcPr>
            <w:tcW w:w="576" w:type="pct"/>
            <w:noWrap/>
          </w:tcPr>
          <w:p w14:paraId="62A7B177" w14:textId="1EBD8722" w:rsidR="00DF7AED" w:rsidRPr="00557C8E" w:rsidRDefault="00DF7AED" w:rsidP="00DF7AED">
            <w:pPr>
              <w:pStyle w:val="TableBodyLeft"/>
              <w:jc w:val="right"/>
            </w:pPr>
            <w:r>
              <w:t>$56.22</w:t>
            </w:r>
          </w:p>
        </w:tc>
        <w:tc>
          <w:tcPr>
            <w:tcW w:w="589" w:type="pct"/>
            <w:noWrap/>
          </w:tcPr>
          <w:p w14:paraId="56501731" w14:textId="5F251ED4" w:rsidR="00DF7AED" w:rsidRPr="00557C8E" w:rsidRDefault="00DF7AED" w:rsidP="00DF7AED">
            <w:pPr>
              <w:pStyle w:val="TableBodyLeft"/>
              <w:jc w:val="right"/>
            </w:pPr>
            <w:r w:rsidRPr="0055331B">
              <w:t>$57.01</w:t>
            </w:r>
          </w:p>
        </w:tc>
        <w:tc>
          <w:tcPr>
            <w:tcW w:w="587" w:type="pct"/>
          </w:tcPr>
          <w:p w14:paraId="5996A165" w14:textId="51DBDF6B" w:rsidR="00DF7AED" w:rsidRPr="0055331B" w:rsidRDefault="00AF75BF" w:rsidP="00DF7AED">
            <w:pPr>
              <w:pStyle w:val="TableBodyLeft"/>
              <w:jc w:val="right"/>
            </w:pPr>
            <w:r>
              <w:t>$57.81</w:t>
            </w:r>
          </w:p>
        </w:tc>
      </w:tr>
    </w:tbl>
    <w:p w14:paraId="476AA15A" w14:textId="77777777" w:rsidR="00AC15D5" w:rsidRPr="004968B1" w:rsidRDefault="00AC15D5" w:rsidP="004968B1">
      <w:pPr>
        <w:pStyle w:val="TableBodyLeft"/>
      </w:pPr>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123"/>
        <w:gridCol w:w="1172"/>
        <w:gridCol w:w="1172"/>
        <w:gridCol w:w="1172"/>
      </w:tblGrid>
      <w:tr w:rsidR="00DF7AED" w:rsidRPr="00557C8E" w14:paraId="6B2A9CE1" w14:textId="77777777" w:rsidTr="004968B1">
        <w:trPr>
          <w:cnfStyle w:val="100000000000" w:firstRow="1" w:lastRow="0" w:firstColumn="0" w:lastColumn="0" w:oddVBand="0" w:evenVBand="0" w:oddHBand="0" w:evenHBand="0" w:firstRowFirstColumn="0" w:firstRowLastColumn="0" w:lastRowFirstColumn="0" w:lastRowLastColumn="0"/>
          <w:tblHeader/>
        </w:trPr>
        <w:tc>
          <w:tcPr>
            <w:tcW w:w="3176" w:type="pct"/>
            <w:noWrap/>
            <w:hideMark/>
          </w:tcPr>
          <w:p w14:paraId="60BCE2F8" w14:textId="5F876FFC" w:rsidR="00DF7AED" w:rsidRPr="004968B1" w:rsidRDefault="00DF7AED" w:rsidP="00DF7AED">
            <w:pPr>
              <w:pStyle w:val="TableColHeadLeft"/>
            </w:pPr>
            <w:r w:rsidRPr="004968B1">
              <w:t>Daily residential respite subsidy rates</w:t>
            </w:r>
          </w:p>
        </w:tc>
        <w:tc>
          <w:tcPr>
            <w:tcW w:w="608" w:type="pct"/>
            <w:noWrap/>
            <w:hideMark/>
          </w:tcPr>
          <w:p w14:paraId="495C3CCE" w14:textId="4E2E6A3C" w:rsidR="00DF7AED" w:rsidRPr="004968B1" w:rsidRDefault="00DF7AED" w:rsidP="00DF7AED">
            <w:pPr>
              <w:pStyle w:val="TableColHeadLeft"/>
              <w:jc w:val="right"/>
            </w:pPr>
            <w:r w:rsidRPr="004968B1">
              <w:t>2017-18</w:t>
            </w:r>
          </w:p>
        </w:tc>
        <w:tc>
          <w:tcPr>
            <w:tcW w:w="608" w:type="pct"/>
            <w:noWrap/>
            <w:hideMark/>
          </w:tcPr>
          <w:p w14:paraId="72957636" w14:textId="6D134F7D" w:rsidR="00DF7AED" w:rsidRPr="004968B1" w:rsidRDefault="00DF7AED" w:rsidP="00DF7AED">
            <w:pPr>
              <w:pStyle w:val="TableColHeadLeft"/>
              <w:jc w:val="right"/>
            </w:pPr>
            <w:r w:rsidRPr="004968B1">
              <w:t>2018-19</w:t>
            </w:r>
          </w:p>
        </w:tc>
        <w:tc>
          <w:tcPr>
            <w:tcW w:w="608" w:type="pct"/>
          </w:tcPr>
          <w:p w14:paraId="6AE4EB7A" w14:textId="0FD40B46" w:rsidR="00DF7AED" w:rsidRPr="004968B1" w:rsidRDefault="00DF7AED" w:rsidP="00DF7AED">
            <w:pPr>
              <w:pStyle w:val="TableColHeadLeft"/>
              <w:jc w:val="right"/>
            </w:pPr>
            <w:r w:rsidRPr="004968B1">
              <w:t>201</w:t>
            </w:r>
            <w:r>
              <w:t>9-20</w:t>
            </w:r>
          </w:p>
        </w:tc>
      </w:tr>
      <w:tr w:rsidR="00DF7AED" w:rsidRPr="00557C8E" w14:paraId="2B277EEB" w14:textId="77777777" w:rsidTr="004968B1">
        <w:tc>
          <w:tcPr>
            <w:tcW w:w="3176" w:type="pct"/>
            <w:noWrap/>
            <w:hideMark/>
          </w:tcPr>
          <w:p w14:paraId="5CD163CA" w14:textId="77777777" w:rsidR="00DF7AED" w:rsidRPr="004968B1" w:rsidRDefault="00DF7AED" w:rsidP="00DF7AED">
            <w:pPr>
              <w:pStyle w:val="TableBodyLeft"/>
            </w:pPr>
            <w:r w:rsidRPr="004968B1">
              <w:t>Low</w:t>
            </w:r>
          </w:p>
        </w:tc>
        <w:tc>
          <w:tcPr>
            <w:tcW w:w="608" w:type="pct"/>
            <w:noWrap/>
          </w:tcPr>
          <w:p w14:paraId="67EE268E" w14:textId="7E17FAC0" w:rsidR="00DF7AED" w:rsidRPr="004968B1" w:rsidRDefault="00DF7AED" w:rsidP="00DF7AED">
            <w:pPr>
              <w:pStyle w:val="TableBodyLeft"/>
              <w:jc w:val="right"/>
            </w:pPr>
            <w:r w:rsidRPr="004968B1">
              <w:t>$46.09</w:t>
            </w:r>
          </w:p>
        </w:tc>
        <w:tc>
          <w:tcPr>
            <w:tcW w:w="608" w:type="pct"/>
            <w:noWrap/>
          </w:tcPr>
          <w:p w14:paraId="3649FE30" w14:textId="04BD3819" w:rsidR="00DF7AED" w:rsidRPr="004968B1" w:rsidRDefault="00DF7AED" w:rsidP="00AF75BF">
            <w:pPr>
              <w:pStyle w:val="TableBodyLeft"/>
              <w:jc w:val="right"/>
            </w:pPr>
            <w:r w:rsidRPr="004968B1">
              <w:t>$</w:t>
            </w:r>
            <w:r w:rsidR="00AF75BF">
              <w:t>46.74</w:t>
            </w:r>
          </w:p>
        </w:tc>
        <w:tc>
          <w:tcPr>
            <w:tcW w:w="608" w:type="pct"/>
          </w:tcPr>
          <w:p w14:paraId="4FA940CB" w14:textId="0397AEE4" w:rsidR="00DF7AED" w:rsidRPr="004968B1" w:rsidRDefault="00AF75BF" w:rsidP="00DF7AED">
            <w:pPr>
              <w:pStyle w:val="TableBodyLeft"/>
              <w:jc w:val="right"/>
            </w:pPr>
            <w:r>
              <w:t>$47.39</w:t>
            </w:r>
          </w:p>
        </w:tc>
      </w:tr>
      <w:tr w:rsidR="00DF7AED" w:rsidRPr="00557C8E" w14:paraId="0D738634" w14:textId="77777777" w:rsidTr="004968B1">
        <w:tc>
          <w:tcPr>
            <w:tcW w:w="3176" w:type="pct"/>
            <w:noWrap/>
            <w:hideMark/>
          </w:tcPr>
          <w:p w14:paraId="253CC8AD" w14:textId="77777777" w:rsidR="00DF7AED" w:rsidRPr="004968B1" w:rsidRDefault="00DF7AED" w:rsidP="00DF7AED">
            <w:pPr>
              <w:pStyle w:val="TableBodyLeft"/>
            </w:pPr>
            <w:r w:rsidRPr="004968B1">
              <w:t>High</w:t>
            </w:r>
          </w:p>
        </w:tc>
        <w:tc>
          <w:tcPr>
            <w:tcW w:w="608" w:type="pct"/>
            <w:noWrap/>
          </w:tcPr>
          <w:p w14:paraId="27EB5D61" w14:textId="46AC572F" w:rsidR="00DF7AED" w:rsidRPr="004968B1" w:rsidRDefault="00DF7AED" w:rsidP="00DF7AED">
            <w:pPr>
              <w:pStyle w:val="TableBodyLeft"/>
              <w:jc w:val="right"/>
            </w:pPr>
            <w:r w:rsidRPr="004968B1">
              <w:t>$129.24</w:t>
            </w:r>
          </w:p>
        </w:tc>
        <w:tc>
          <w:tcPr>
            <w:tcW w:w="608" w:type="pct"/>
            <w:noWrap/>
          </w:tcPr>
          <w:p w14:paraId="0B6A257D" w14:textId="0D36E20D" w:rsidR="00DF7AED" w:rsidRPr="004968B1" w:rsidRDefault="00DF7AED" w:rsidP="00AF75BF">
            <w:pPr>
              <w:pStyle w:val="TableBodyLeft"/>
              <w:jc w:val="right"/>
            </w:pPr>
            <w:r w:rsidRPr="004968B1">
              <w:t>$1</w:t>
            </w:r>
            <w:r w:rsidR="00AF75BF">
              <w:t>31</w:t>
            </w:r>
            <w:r w:rsidRPr="004968B1">
              <w:t>.</w:t>
            </w:r>
            <w:r w:rsidR="00AF75BF">
              <w:t>05</w:t>
            </w:r>
          </w:p>
        </w:tc>
        <w:tc>
          <w:tcPr>
            <w:tcW w:w="608" w:type="pct"/>
          </w:tcPr>
          <w:p w14:paraId="022CD852" w14:textId="007A5032" w:rsidR="00DF7AED" w:rsidRPr="004968B1" w:rsidRDefault="00AF75BF" w:rsidP="00DF7AED">
            <w:pPr>
              <w:pStyle w:val="TableBodyLeft"/>
              <w:jc w:val="right"/>
            </w:pPr>
            <w:r>
              <w:t>$132.88</w:t>
            </w:r>
          </w:p>
        </w:tc>
      </w:tr>
    </w:tbl>
    <w:p w14:paraId="4EF4658F" w14:textId="1B01B05E" w:rsidR="00952783" w:rsidRDefault="00922697" w:rsidP="004968B1">
      <w:pPr>
        <w:pStyle w:val="Caption"/>
        <w:pageBreakBefore/>
      </w:pPr>
      <w:bookmarkStart w:id="1155" w:name="_Toc39040474"/>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H</w:t>
      </w:r>
      <w:r w:rsidR="009D64CB">
        <w:rPr>
          <w:noProof/>
        </w:rPr>
        <w:fldChar w:fldCharType="end"/>
      </w:r>
      <w:r w:rsidR="00CA42F2">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r w:rsidR="00CA42F2">
        <w:rPr>
          <w:noProof/>
        </w:rPr>
        <w:t>:</w:t>
      </w:r>
      <w:r w:rsidR="009D42B6">
        <w:t xml:space="preserve"> </w:t>
      </w:r>
      <w:r w:rsidR="00952783" w:rsidRPr="00557C8E">
        <w:t>Residential</w:t>
      </w:r>
      <w:r w:rsidR="009D42B6">
        <w:t xml:space="preserve"> </w:t>
      </w:r>
      <w:r w:rsidR="00952783" w:rsidRPr="00557C8E">
        <w:t>care</w:t>
      </w:r>
      <w:r w:rsidR="009D42B6">
        <w:t xml:space="preserve"> </w:t>
      </w:r>
      <w:r w:rsidR="00952783" w:rsidRPr="00557C8E">
        <w:t>supplements</w:t>
      </w:r>
      <w:r w:rsidR="009D42B6">
        <w:t xml:space="preserve"> </w:t>
      </w:r>
      <w:r w:rsidR="00952783" w:rsidRPr="00557C8E">
        <w:t>table,</w:t>
      </w:r>
      <w:r w:rsidR="009D42B6">
        <w:t xml:space="preserve"> </w:t>
      </w:r>
      <w:r w:rsidR="00952783" w:rsidRPr="00557C8E">
        <w:t>201</w:t>
      </w:r>
      <w:r w:rsidR="00DF7AED">
        <w:t>7-18</w:t>
      </w:r>
      <w:r w:rsidR="009D42B6">
        <w:t xml:space="preserve"> </w:t>
      </w:r>
      <w:r w:rsidR="00952783" w:rsidRPr="00557C8E">
        <w:t>to</w:t>
      </w:r>
      <w:r w:rsidR="009D42B6">
        <w:t xml:space="preserve"> </w:t>
      </w:r>
      <w:r w:rsidR="00952783" w:rsidRPr="00557C8E">
        <w:t>201</w:t>
      </w:r>
      <w:r w:rsidR="00DF7AED">
        <w:t>9-20</w:t>
      </w:r>
      <w:bookmarkEnd w:id="1155"/>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123"/>
        <w:gridCol w:w="1172"/>
        <w:gridCol w:w="1172"/>
        <w:gridCol w:w="1172"/>
      </w:tblGrid>
      <w:tr w:rsidR="00DF7AED" w:rsidRPr="00557C8E" w14:paraId="3211AD09" w14:textId="77777777" w:rsidTr="004968B1">
        <w:trPr>
          <w:cnfStyle w:val="100000000000" w:firstRow="1" w:lastRow="0" w:firstColumn="0" w:lastColumn="0" w:oddVBand="0" w:evenVBand="0" w:oddHBand="0" w:evenHBand="0" w:firstRowFirstColumn="0" w:firstRowLastColumn="0" w:lastRowFirstColumn="0" w:lastRowLastColumn="0"/>
          <w:tblHeader/>
        </w:trPr>
        <w:tc>
          <w:tcPr>
            <w:tcW w:w="3176" w:type="pct"/>
          </w:tcPr>
          <w:p w14:paraId="10E8EC0E" w14:textId="13CB0AF3" w:rsidR="00DF7AED" w:rsidRPr="004968B1" w:rsidRDefault="00DF7AED" w:rsidP="00DF7AED">
            <w:pPr>
              <w:pStyle w:val="TableColHeadLeft"/>
            </w:pPr>
            <w:r w:rsidRPr="004968B1">
              <w:t>Residential care</w:t>
            </w:r>
          </w:p>
        </w:tc>
        <w:tc>
          <w:tcPr>
            <w:tcW w:w="608" w:type="pct"/>
          </w:tcPr>
          <w:p w14:paraId="52B4850A" w14:textId="2A605944" w:rsidR="00DF7AED" w:rsidRPr="004968B1" w:rsidRDefault="00DF7AED" w:rsidP="00DF7AED">
            <w:pPr>
              <w:pStyle w:val="TableColHeadLeft"/>
              <w:jc w:val="right"/>
            </w:pPr>
            <w:r w:rsidRPr="004968B1">
              <w:t>2017-18</w:t>
            </w:r>
          </w:p>
        </w:tc>
        <w:tc>
          <w:tcPr>
            <w:tcW w:w="608" w:type="pct"/>
          </w:tcPr>
          <w:p w14:paraId="7260B40F" w14:textId="27A2CADC" w:rsidR="00DF7AED" w:rsidRPr="004968B1" w:rsidRDefault="00DF7AED" w:rsidP="00DF7AED">
            <w:pPr>
              <w:pStyle w:val="TableColHeadLeft"/>
              <w:jc w:val="right"/>
            </w:pPr>
            <w:r w:rsidRPr="004968B1">
              <w:t>2018-19</w:t>
            </w:r>
          </w:p>
        </w:tc>
        <w:tc>
          <w:tcPr>
            <w:tcW w:w="608" w:type="pct"/>
          </w:tcPr>
          <w:p w14:paraId="02E8A514" w14:textId="307AC2E9" w:rsidR="00DF7AED" w:rsidRPr="004968B1" w:rsidRDefault="00DF7AED" w:rsidP="00DF7AED">
            <w:pPr>
              <w:pStyle w:val="TableColHeadLeft"/>
              <w:jc w:val="right"/>
            </w:pPr>
            <w:r w:rsidRPr="004968B1">
              <w:t>201</w:t>
            </w:r>
            <w:r>
              <w:t>9-20</w:t>
            </w:r>
          </w:p>
        </w:tc>
      </w:tr>
      <w:tr w:rsidR="00DF7AED" w:rsidRPr="00085EC0" w14:paraId="3B238A6C" w14:textId="77777777" w:rsidTr="004968B1">
        <w:tc>
          <w:tcPr>
            <w:tcW w:w="3176" w:type="pct"/>
          </w:tcPr>
          <w:p w14:paraId="6B27F1A9" w14:textId="2EC58DA5" w:rsidR="00DF7AED" w:rsidRPr="004968B1" w:rsidRDefault="00DF7AED" w:rsidP="00DF7AED">
            <w:pPr>
              <w:pStyle w:val="TableBodyLeft"/>
            </w:pPr>
            <w:r w:rsidRPr="004968B1">
              <w:t>Oxygen supplement*</w:t>
            </w:r>
          </w:p>
        </w:tc>
        <w:tc>
          <w:tcPr>
            <w:tcW w:w="608" w:type="pct"/>
          </w:tcPr>
          <w:p w14:paraId="766EC47F" w14:textId="48385A82" w:rsidR="00DF7AED" w:rsidRPr="004968B1" w:rsidRDefault="00DF7AED" w:rsidP="00DF7AED">
            <w:pPr>
              <w:pStyle w:val="TableBodyLeft"/>
              <w:jc w:val="right"/>
            </w:pPr>
            <w:r w:rsidRPr="004968B1">
              <w:t>$11.35</w:t>
            </w:r>
          </w:p>
        </w:tc>
        <w:tc>
          <w:tcPr>
            <w:tcW w:w="608" w:type="pct"/>
          </w:tcPr>
          <w:p w14:paraId="12752FC1" w14:textId="37594622" w:rsidR="00DF7AED" w:rsidRPr="004968B1" w:rsidRDefault="00DF7AED" w:rsidP="00DF7AED">
            <w:pPr>
              <w:pStyle w:val="TableBodyLeft"/>
              <w:jc w:val="right"/>
            </w:pPr>
            <w:r w:rsidRPr="004968B1">
              <w:t>$11.57</w:t>
            </w:r>
          </w:p>
        </w:tc>
        <w:tc>
          <w:tcPr>
            <w:tcW w:w="608" w:type="pct"/>
          </w:tcPr>
          <w:p w14:paraId="34B5BD14" w14:textId="6CE173C2" w:rsidR="00DF7AED" w:rsidRPr="004968B1" w:rsidRDefault="00AF75BF" w:rsidP="00DF7AED">
            <w:pPr>
              <w:pStyle w:val="TableBodyLeft"/>
              <w:jc w:val="right"/>
            </w:pPr>
            <w:r>
              <w:t>$11.72</w:t>
            </w:r>
          </w:p>
        </w:tc>
      </w:tr>
      <w:tr w:rsidR="00DF7AED" w:rsidRPr="00557C8E" w14:paraId="5E783E9D" w14:textId="77777777" w:rsidTr="004968B1">
        <w:tc>
          <w:tcPr>
            <w:tcW w:w="3176" w:type="pct"/>
          </w:tcPr>
          <w:p w14:paraId="5D822920" w14:textId="5A92A3EF" w:rsidR="00DF7AED" w:rsidRPr="004968B1" w:rsidRDefault="00DF7AED" w:rsidP="00DF7AED">
            <w:pPr>
              <w:pStyle w:val="TableBodyLeft"/>
            </w:pPr>
            <w:r w:rsidRPr="004968B1">
              <w:t>Enteral Feeding supplement – Bolus*</w:t>
            </w:r>
          </w:p>
        </w:tc>
        <w:tc>
          <w:tcPr>
            <w:tcW w:w="608" w:type="pct"/>
          </w:tcPr>
          <w:p w14:paraId="65708CEF" w14:textId="30C13B31" w:rsidR="00DF7AED" w:rsidRPr="004968B1" w:rsidRDefault="00DF7AED" w:rsidP="00DF7AED">
            <w:pPr>
              <w:pStyle w:val="TableBodyLeft"/>
              <w:jc w:val="right"/>
            </w:pPr>
            <w:r w:rsidRPr="004968B1">
              <w:t>$17.99</w:t>
            </w:r>
          </w:p>
        </w:tc>
        <w:tc>
          <w:tcPr>
            <w:tcW w:w="608" w:type="pct"/>
          </w:tcPr>
          <w:p w14:paraId="29DBA4A3" w14:textId="645858A6" w:rsidR="00DF7AED" w:rsidRPr="004968B1" w:rsidRDefault="00DF7AED" w:rsidP="00DF7AED">
            <w:pPr>
              <w:pStyle w:val="TableBodyLeft"/>
              <w:jc w:val="right"/>
            </w:pPr>
            <w:r w:rsidRPr="004968B1">
              <w:t>$18.33</w:t>
            </w:r>
          </w:p>
        </w:tc>
        <w:tc>
          <w:tcPr>
            <w:tcW w:w="608" w:type="pct"/>
          </w:tcPr>
          <w:p w14:paraId="6A47C5B2" w14:textId="1AA073D5" w:rsidR="00DF7AED" w:rsidRPr="004968B1" w:rsidRDefault="00AF75BF" w:rsidP="00DF7AED">
            <w:pPr>
              <w:pStyle w:val="TableBodyLeft"/>
              <w:jc w:val="right"/>
            </w:pPr>
            <w:r>
              <w:t>$18.57</w:t>
            </w:r>
          </w:p>
        </w:tc>
      </w:tr>
      <w:tr w:rsidR="00DF7AED" w:rsidRPr="00557C8E" w14:paraId="5EFEE097" w14:textId="77777777" w:rsidTr="004968B1">
        <w:tc>
          <w:tcPr>
            <w:tcW w:w="3176" w:type="pct"/>
          </w:tcPr>
          <w:p w14:paraId="4606FE07" w14:textId="6A109EB5" w:rsidR="00DF7AED" w:rsidRPr="004968B1" w:rsidRDefault="00DF7AED" w:rsidP="00DF7AED">
            <w:pPr>
              <w:pStyle w:val="TableBodyLeft"/>
            </w:pPr>
            <w:r w:rsidRPr="004968B1">
              <w:t>Enteral Feeding supplement – Non-bolus*</w:t>
            </w:r>
          </w:p>
        </w:tc>
        <w:tc>
          <w:tcPr>
            <w:tcW w:w="608" w:type="pct"/>
          </w:tcPr>
          <w:p w14:paraId="154C2917" w14:textId="3C4D8E07" w:rsidR="00DF7AED" w:rsidRPr="004968B1" w:rsidRDefault="00DF7AED" w:rsidP="00DF7AED">
            <w:pPr>
              <w:pStyle w:val="TableBodyLeft"/>
              <w:jc w:val="right"/>
            </w:pPr>
            <w:r w:rsidRPr="004968B1">
              <w:t>$20.21</w:t>
            </w:r>
          </w:p>
        </w:tc>
        <w:tc>
          <w:tcPr>
            <w:tcW w:w="608" w:type="pct"/>
          </w:tcPr>
          <w:p w14:paraId="25D102F7" w14:textId="08ED30F9" w:rsidR="00DF7AED" w:rsidRPr="004968B1" w:rsidRDefault="00DF7AED" w:rsidP="00DF7AED">
            <w:pPr>
              <w:pStyle w:val="TableBodyLeft"/>
              <w:jc w:val="right"/>
            </w:pPr>
            <w:r w:rsidRPr="004968B1">
              <w:t>$20.59</w:t>
            </w:r>
          </w:p>
        </w:tc>
        <w:tc>
          <w:tcPr>
            <w:tcW w:w="608" w:type="pct"/>
          </w:tcPr>
          <w:p w14:paraId="5E6B8CA1" w14:textId="4FCF1A39" w:rsidR="00DF7AED" w:rsidRPr="004968B1" w:rsidRDefault="00AF75BF" w:rsidP="00DF7AED">
            <w:pPr>
              <w:pStyle w:val="TableBodyLeft"/>
              <w:jc w:val="right"/>
            </w:pPr>
            <w:r>
              <w:t>$20.86</w:t>
            </w:r>
          </w:p>
        </w:tc>
      </w:tr>
      <w:tr w:rsidR="00DF7AED" w:rsidRPr="00557C8E" w14:paraId="110CB2BD" w14:textId="77777777" w:rsidTr="004968B1">
        <w:tc>
          <w:tcPr>
            <w:tcW w:w="3176" w:type="pct"/>
          </w:tcPr>
          <w:p w14:paraId="72FAF478" w14:textId="5878EEB1" w:rsidR="00DF7AED" w:rsidRPr="004968B1" w:rsidRDefault="00DF7AED" w:rsidP="00DF7AED">
            <w:pPr>
              <w:pStyle w:val="TableBodyLeft"/>
            </w:pPr>
            <w:r w:rsidRPr="004968B1">
              <w:t>Adjusted Subsidy Reduction</w:t>
            </w:r>
          </w:p>
        </w:tc>
        <w:tc>
          <w:tcPr>
            <w:tcW w:w="608" w:type="pct"/>
          </w:tcPr>
          <w:p w14:paraId="208183DA" w14:textId="5561C18D" w:rsidR="00DF7AED" w:rsidRPr="004968B1" w:rsidRDefault="00DF7AED" w:rsidP="00DF7AED">
            <w:pPr>
              <w:pStyle w:val="TableBodyLeft"/>
              <w:jc w:val="right"/>
            </w:pPr>
            <w:r w:rsidRPr="004968B1">
              <w:t>$13.03</w:t>
            </w:r>
          </w:p>
        </w:tc>
        <w:tc>
          <w:tcPr>
            <w:tcW w:w="608" w:type="pct"/>
          </w:tcPr>
          <w:p w14:paraId="23ABF72C" w14:textId="35B8F18E" w:rsidR="00DF7AED" w:rsidRPr="004968B1" w:rsidRDefault="00DF7AED" w:rsidP="00DF7AED">
            <w:pPr>
              <w:pStyle w:val="TableBodyLeft"/>
              <w:jc w:val="right"/>
            </w:pPr>
            <w:r w:rsidRPr="004968B1">
              <w:t>$13.21</w:t>
            </w:r>
          </w:p>
        </w:tc>
        <w:tc>
          <w:tcPr>
            <w:tcW w:w="608" w:type="pct"/>
          </w:tcPr>
          <w:p w14:paraId="17361693" w14:textId="03914E88" w:rsidR="00DF7AED" w:rsidRPr="004968B1" w:rsidRDefault="00AF75BF" w:rsidP="00DF7AED">
            <w:pPr>
              <w:pStyle w:val="TableBodyLeft"/>
              <w:jc w:val="right"/>
            </w:pPr>
            <w:r>
              <w:t>$13.39</w:t>
            </w:r>
          </w:p>
        </w:tc>
      </w:tr>
      <w:tr w:rsidR="00DF7AED" w:rsidRPr="00557C8E" w14:paraId="1714EB0E" w14:textId="77777777" w:rsidTr="004968B1">
        <w:tc>
          <w:tcPr>
            <w:tcW w:w="3176" w:type="pct"/>
          </w:tcPr>
          <w:p w14:paraId="2F31AC04" w14:textId="24A74DF4" w:rsidR="00DF7AED" w:rsidRPr="004968B1" w:rsidRDefault="00DF7AED" w:rsidP="00DF7AED">
            <w:pPr>
              <w:pStyle w:val="TableBodyLeft"/>
            </w:pPr>
            <w:r w:rsidRPr="004968B1">
              <w:t>Veterans’ supplement</w:t>
            </w:r>
          </w:p>
        </w:tc>
        <w:tc>
          <w:tcPr>
            <w:tcW w:w="608" w:type="pct"/>
          </w:tcPr>
          <w:p w14:paraId="1FA0E780" w14:textId="0CDC30AC" w:rsidR="00DF7AED" w:rsidRPr="004968B1" w:rsidRDefault="00DF7AED" w:rsidP="00DF7AED">
            <w:pPr>
              <w:pStyle w:val="TableBodyLeft"/>
              <w:jc w:val="right"/>
            </w:pPr>
            <w:r w:rsidRPr="004968B1">
              <w:t>$6.98</w:t>
            </w:r>
          </w:p>
        </w:tc>
        <w:tc>
          <w:tcPr>
            <w:tcW w:w="608" w:type="pct"/>
          </w:tcPr>
          <w:p w14:paraId="7ADDEF5D" w14:textId="2708CD51" w:rsidR="00DF7AED" w:rsidRPr="004968B1" w:rsidRDefault="00DF7AED" w:rsidP="00DF7AED">
            <w:pPr>
              <w:pStyle w:val="TableBodyLeft"/>
              <w:jc w:val="right"/>
            </w:pPr>
            <w:r w:rsidRPr="004968B1">
              <w:t>$7.08</w:t>
            </w:r>
          </w:p>
        </w:tc>
        <w:tc>
          <w:tcPr>
            <w:tcW w:w="608" w:type="pct"/>
          </w:tcPr>
          <w:p w14:paraId="2F34C922" w14:textId="2A142A5B" w:rsidR="00DF7AED" w:rsidRPr="004968B1" w:rsidRDefault="00AF75BF" w:rsidP="00DF7AED">
            <w:pPr>
              <w:pStyle w:val="TableBodyLeft"/>
              <w:jc w:val="right"/>
            </w:pPr>
            <w:r>
              <w:t>$7.18</w:t>
            </w:r>
          </w:p>
        </w:tc>
      </w:tr>
      <w:tr w:rsidR="00DF7AED" w:rsidRPr="00557C8E" w14:paraId="44E47286" w14:textId="77777777" w:rsidTr="004968B1">
        <w:tc>
          <w:tcPr>
            <w:tcW w:w="3176" w:type="pct"/>
          </w:tcPr>
          <w:p w14:paraId="188A396D" w14:textId="0EA48723" w:rsidR="00DF7AED" w:rsidRPr="004968B1" w:rsidRDefault="00DF7AED" w:rsidP="00DF7AED">
            <w:pPr>
              <w:pStyle w:val="TableBodyLeft"/>
            </w:pPr>
            <w:r w:rsidRPr="004968B1">
              <w:t>Homeless supplement</w:t>
            </w:r>
          </w:p>
        </w:tc>
        <w:tc>
          <w:tcPr>
            <w:tcW w:w="608" w:type="pct"/>
          </w:tcPr>
          <w:p w14:paraId="09C9CD10" w14:textId="3D9107B1" w:rsidR="00DF7AED" w:rsidRPr="004968B1" w:rsidRDefault="00DF7AED" w:rsidP="00DF7AED">
            <w:pPr>
              <w:pStyle w:val="TableBodyLeft"/>
              <w:jc w:val="right"/>
            </w:pPr>
            <w:r w:rsidRPr="004968B1">
              <w:t>$15.94</w:t>
            </w:r>
          </w:p>
        </w:tc>
        <w:tc>
          <w:tcPr>
            <w:tcW w:w="608" w:type="pct"/>
          </w:tcPr>
          <w:p w14:paraId="1DCC96B6" w14:textId="709E6D49" w:rsidR="00DF7AED" w:rsidRPr="004968B1" w:rsidRDefault="00DF7AED" w:rsidP="00DF7AED">
            <w:pPr>
              <w:pStyle w:val="TableBodyLeft"/>
              <w:jc w:val="right"/>
            </w:pPr>
            <w:r w:rsidRPr="004968B1">
              <w:t>$21.01</w:t>
            </w:r>
          </w:p>
        </w:tc>
        <w:tc>
          <w:tcPr>
            <w:tcW w:w="608" w:type="pct"/>
          </w:tcPr>
          <w:p w14:paraId="4CBE8AED" w14:textId="35F69E9C" w:rsidR="00DF7AED" w:rsidRPr="004968B1" w:rsidRDefault="00AF75BF" w:rsidP="00DF7AED">
            <w:pPr>
              <w:pStyle w:val="TableBodyLeft"/>
              <w:jc w:val="right"/>
            </w:pPr>
            <w:r>
              <w:t>$21.30</w:t>
            </w:r>
          </w:p>
        </w:tc>
      </w:tr>
    </w:tbl>
    <w:p w14:paraId="2CC56A75" w14:textId="08EF07EA" w:rsidR="009D42B6" w:rsidRPr="004968B1" w:rsidRDefault="00F24B90" w:rsidP="004968B1">
      <w:pPr>
        <w:pStyle w:val="TableFigureNote"/>
      </w:pPr>
      <w:r w:rsidRPr="004968B1">
        <w:t>*These</w:t>
      </w:r>
      <w:r w:rsidR="009D42B6" w:rsidRPr="004968B1">
        <w:t xml:space="preserve"> </w:t>
      </w:r>
      <w:r w:rsidRPr="004968B1">
        <w:t>supplements</w:t>
      </w:r>
      <w:r w:rsidR="009D42B6" w:rsidRPr="004968B1">
        <w:t xml:space="preserve"> </w:t>
      </w:r>
      <w:r w:rsidRPr="004968B1">
        <w:t>are</w:t>
      </w:r>
      <w:r w:rsidR="009D42B6" w:rsidRPr="004968B1">
        <w:t xml:space="preserve"> </w:t>
      </w:r>
      <w:r w:rsidRPr="004968B1">
        <w:t>payable</w:t>
      </w:r>
      <w:r w:rsidR="009D42B6" w:rsidRPr="004968B1">
        <w:t xml:space="preserve"> </w:t>
      </w:r>
      <w:r w:rsidRPr="004968B1">
        <w:t>in</w:t>
      </w:r>
      <w:r w:rsidR="009D42B6" w:rsidRPr="004968B1">
        <w:t xml:space="preserve"> </w:t>
      </w:r>
      <w:r w:rsidRPr="004968B1">
        <w:t>respect</w:t>
      </w:r>
      <w:r w:rsidR="009D42B6" w:rsidRPr="004968B1">
        <w:t xml:space="preserve"> </w:t>
      </w:r>
      <w:r w:rsidRPr="004968B1">
        <w:t>of</w:t>
      </w:r>
      <w:r w:rsidR="009D42B6" w:rsidRPr="004968B1">
        <w:t xml:space="preserve"> </w:t>
      </w:r>
      <w:r w:rsidRPr="004968B1">
        <w:t>eligible</w:t>
      </w:r>
      <w:r w:rsidR="009D42B6" w:rsidRPr="004968B1">
        <w:t xml:space="preserve"> </w:t>
      </w:r>
      <w:r w:rsidRPr="004968B1">
        <w:t>residential</w:t>
      </w:r>
      <w:r w:rsidR="009D42B6" w:rsidRPr="004968B1">
        <w:t xml:space="preserve"> </w:t>
      </w:r>
      <w:r w:rsidRPr="004968B1">
        <w:t>respite</w:t>
      </w:r>
      <w:r w:rsidR="009D42B6" w:rsidRPr="004968B1">
        <w:t xml:space="preserve"> </w:t>
      </w:r>
      <w:r w:rsidRPr="004968B1">
        <w:t>care</w:t>
      </w:r>
      <w:r w:rsidR="009D42B6" w:rsidRPr="004968B1">
        <w:t xml:space="preserve"> </w:t>
      </w:r>
      <w:r w:rsidRPr="004968B1">
        <w:t>recipients.</w:t>
      </w:r>
    </w:p>
    <w:p w14:paraId="170B26FF" w14:textId="2ACB64AF" w:rsidR="00DF3FAC" w:rsidRPr="00557C8E" w:rsidRDefault="00922697" w:rsidP="006A27C1">
      <w:pPr>
        <w:pStyle w:val="Caption"/>
      </w:pPr>
      <w:bookmarkStart w:id="1156" w:name="_Toc39040475"/>
      <w:r>
        <w:t>Table</w:t>
      </w:r>
      <w:r w:rsidR="00AF75BF">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H</w:t>
      </w:r>
      <w:r w:rsidR="009D64CB">
        <w:rPr>
          <w:noProof/>
        </w:rPr>
        <w:fldChar w:fldCharType="end"/>
      </w:r>
      <w:r w:rsidR="00CA42F2">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3</w:t>
      </w:r>
      <w:r w:rsidR="009D64CB">
        <w:rPr>
          <w:noProof/>
        </w:rPr>
        <w:fldChar w:fldCharType="end"/>
      </w:r>
      <w:r w:rsidR="004F3ADA" w:rsidRPr="00557C8E">
        <w:t>:</w:t>
      </w:r>
      <w:r w:rsidR="009D42B6">
        <w:t xml:space="preserve"> </w:t>
      </w:r>
      <w:r w:rsidR="00A12705">
        <w:t>Residential</w:t>
      </w:r>
      <w:r w:rsidR="009D42B6">
        <w:t xml:space="preserve"> </w:t>
      </w:r>
      <w:r w:rsidR="00867B1C">
        <w:t>c</w:t>
      </w:r>
      <w:r w:rsidR="00DF3FAC" w:rsidRPr="00557C8E">
        <w:t>are</w:t>
      </w:r>
      <w:r w:rsidR="009D42B6">
        <w:t xml:space="preserve"> </w:t>
      </w:r>
      <w:r w:rsidR="00867B1C">
        <w:t>supplements</w:t>
      </w:r>
      <w:r w:rsidR="009D42B6">
        <w:t xml:space="preserve"> </w:t>
      </w:r>
      <w:r w:rsidR="00867B1C">
        <w:t>(accommodation</w:t>
      </w:r>
      <w:r w:rsidR="009D42B6">
        <w:t xml:space="preserve"> </w:t>
      </w:r>
      <w:r w:rsidR="00867B1C">
        <w:t>and</w:t>
      </w:r>
      <w:r w:rsidR="009D42B6">
        <w:t xml:space="preserve"> </w:t>
      </w:r>
      <w:r w:rsidR="00867B1C">
        <w:t>h</w:t>
      </w:r>
      <w:r w:rsidR="00DF3FAC" w:rsidRPr="00557C8E">
        <w:t>otel</w:t>
      </w:r>
      <w:r w:rsidR="009D42B6">
        <w:t xml:space="preserve"> </w:t>
      </w:r>
      <w:r w:rsidR="00DF3FAC" w:rsidRPr="00557C8E">
        <w:t>relate</w:t>
      </w:r>
      <w:r w:rsidR="00230A56">
        <w:t>d</w:t>
      </w:r>
      <w:r w:rsidR="00DF3FAC" w:rsidRPr="00557C8E">
        <w:t>)</w:t>
      </w:r>
      <w:bookmarkEnd w:id="1156"/>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812"/>
        <w:gridCol w:w="1160"/>
        <w:gridCol w:w="1393"/>
        <w:gridCol w:w="1274"/>
      </w:tblGrid>
      <w:tr w:rsidR="00430365" w:rsidRPr="00557C8E" w14:paraId="0F2D0C8E" w14:textId="77777777" w:rsidTr="00430365">
        <w:trPr>
          <w:cnfStyle w:val="100000000000" w:firstRow="1" w:lastRow="0" w:firstColumn="0" w:lastColumn="0" w:oddVBand="0" w:evenVBand="0" w:oddHBand="0" w:evenHBand="0" w:firstRowFirstColumn="0" w:firstRowLastColumn="0" w:lastRowFirstColumn="0" w:lastRowLastColumn="0"/>
          <w:tblHeader/>
        </w:trPr>
        <w:tc>
          <w:tcPr>
            <w:tcW w:w="5812" w:type="dxa"/>
          </w:tcPr>
          <w:p w14:paraId="21E3BA96" w14:textId="75BD0F05" w:rsidR="00430365" w:rsidRPr="001E5BBF" w:rsidRDefault="00430365" w:rsidP="00430365">
            <w:pPr>
              <w:pStyle w:val="TableColHeadLeft"/>
              <w:spacing w:before="60" w:after="60"/>
            </w:pPr>
            <w:r w:rsidRPr="001E5BBF">
              <w:t>Residential care</w:t>
            </w:r>
          </w:p>
        </w:tc>
        <w:tc>
          <w:tcPr>
            <w:tcW w:w="1160" w:type="dxa"/>
          </w:tcPr>
          <w:p w14:paraId="4144AD0E" w14:textId="180C92E6" w:rsidR="00430365" w:rsidRPr="001E5BBF" w:rsidRDefault="00430365" w:rsidP="00430365">
            <w:pPr>
              <w:pStyle w:val="TableColHeadLeft"/>
              <w:spacing w:before="60" w:after="60"/>
              <w:jc w:val="right"/>
            </w:pPr>
            <w:r w:rsidRPr="001E5BBF">
              <w:t>20/0</w:t>
            </w:r>
            <w:r>
              <w:t>3</w:t>
            </w:r>
            <w:r w:rsidRPr="001E5BBF">
              <w:t>/1</w:t>
            </w:r>
            <w:r>
              <w:t>9</w:t>
            </w:r>
          </w:p>
        </w:tc>
        <w:tc>
          <w:tcPr>
            <w:tcW w:w="1393" w:type="dxa"/>
          </w:tcPr>
          <w:p w14:paraId="36442B09" w14:textId="67C0769A" w:rsidR="00430365" w:rsidRPr="001E5BBF" w:rsidRDefault="00430365" w:rsidP="00430365">
            <w:pPr>
              <w:pStyle w:val="TableColHeadLeft"/>
              <w:spacing w:before="60" w:after="60"/>
              <w:jc w:val="right"/>
            </w:pPr>
            <w:r w:rsidRPr="00F41BD0">
              <w:t>20/09/19</w:t>
            </w:r>
          </w:p>
        </w:tc>
        <w:tc>
          <w:tcPr>
            <w:tcW w:w="1274" w:type="dxa"/>
          </w:tcPr>
          <w:p w14:paraId="7033D2DB" w14:textId="485936C9" w:rsidR="00430365" w:rsidRPr="001E5BBF" w:rsidRDefault="00430365" w:rsidP="00430365">
            <w:pPr>
              <w:pStyle w:val="TableColHeadLeft"/>
              <w:spacing w:before="60" w:after="60"/>
              <w:jc w:val="right"/>
            </w:pPr>
            <w:r>
              <w:t>20/03/20</w:t>
            </w:r>
          </w:p>
        </w:tc>
      </w:tr>
      <w:tr w:rsidR="00430365" w:rsidRPr="00557C8E" w14:paraId="02F4CE87" w14:textId="77777777" w:rsidTr="00430365">
        <w:tc>
          <w:tcPr>
            <w:tcW w:w="5812" w:type="dxa"/>
          </w:tcPr>
          <w:p w14:paraId="4E4753C4" w14:textId="1B1C501F" w:rsidR="00430365" w:rsidRPr="00557C8E" w:rsidRDefault="00430365" w:rsidP="00430365">
            <w:pPr>
              <w:pStyle w:val="TableBodyLeft"/>
              <w:spacing w:before="60" w:after="60"/>
              <w:rPr>
                <w:b/>
              </w:rPr>
            </w:pPr>
            <w:r>
              <w:rPr>
                <w:lang w:eastAsia="en-AU"/>
              </w:rPr>
              <w:t>Higher accommodation supplement - newly built or significantly refurbished facilities</w:t>
            </w:r>
          </w:p>
        </w:tc>
        <w:tc>
          <w:tcPr>
            <w:tcW w:w="1160" w:type="dxa"/>
          </w:tcPr>
          <w:p w14:paraId="2DB62EB1" w14:textId="356C5121" w:rsidR="00430365" w:rsidRPr="00557C8E" w:rsidRDefault="00430365" w:rsidP="00430365">
            <w:pPr>
              <w:pStyle w:val="TableBodyLeft"/>
              <w:spacing w:before="60" w:after="60"/>
              <w:jc w:val="right"/>
            </w:pPr>
            <w:r>
              <w:rPr>
                <w:color w:val="auto"/>
                <w:lang w:eastAsia="en-AU"/>
              </w:rPr>
              <w:t>$57.14</w:t>
            </w:r>
          </w:p>
        </w:tc>
        <w:tc>
          <w:tcPr>
            <w:tcW w:w="1393" w:type="dxa"/>
          </w:tcPr>
          <w:p w14:paraId="47F4853F" w14:textId="5D92F2BF" w:rsidR="00430365" w:rsidRPr="00557C8E" w:rsidRDefault="00430365" w:rsidP="00430365">
            <w:pPr>
              <w:pStyle w:val="TableBodyLeft"/>
              <w:spacing w:before="60" w:after="60"/>
              <w:jc w:val="right"/>
            </w:pPr>
            <w:r w:rsidRPr="00F41BD0">
              <w:t>$57.49</w:t>
            </w:r>
          </w:p>
        </w:tc>
        <w:tc>
          <w:tcPr>
            <w:tcW w:w="1274" w:type="dxa"/>
          </w:tcPr>
          <w:p w14:paraId="0AA8A5FF" w14:textId="7E5083D4" w:rsidR="00430365" w:rsidRPr="00484959" w:rsidRDefault="00430365" w:rsidP="00430365">
            <w:pPr>
              <w:pStyle w:val="TableBodyLeft"/>
              <w:spacing w:before="60" w:after="60"/>
              <w:jc w:val="right"/>
            </w:pPr>
            <w:r>
              <w:rPr>
                <w:lang w:eastAsia="en-AU"/>
              </w:rPr>
              <w:t>$58.19</w:t>
            </w:r>
          </w:p>
        </w:tc>
      </w:tr>
      <w:tr w:rsidR="00430365" w:rsidRPr="00557C8E" w14:paraId="6336BDDD" w14:textId="77777777" w:rsidTr="00430365">
        <w:tc>
          <w:tcPr>
            <w:tcW w:w="5812" w:type="dxa"/>
          </w:tcPr>
          <w:p w14:paraId="04A3CEF0" w14:textId="3B0BF8E9" w:rsidR="00430365" w:rsidRPr="00557C8E" w:rsidRDefault="00430365" w:rsidP="00430365">
            <w:pPr>
              <w:pStyle w:val="TableBodyLeft"/>
              <w:spacing w:before="60" w:after="60"/>
              <w:rPr>
                <w:b/>
              </w:rPr>
            </w:pPr>
            <w:r>
              <w:rPr>
                <w:lang w:eastAsia="en-AU"/>
              </w:rPr>
              <w:t>Accommodation supplement - facilities that are not newly built or significantly refurbished but do meet set building requirements</w:t>
            </w:r>
          </w:p>
        </w:tc>
        <w:tc>
          <w:tcPr>
            <w:tcW w:w="1160" w:type="dxa"/>
          </w:tcPr>
          <w:p w14:paraId="06472FC4" w14:textId="17713515" w:rsidR="00430365" w:rsidRPr="00557C8E" w:rsidRDefault="00430365" w:rsidP="00430365">
            <w:pPr>
              <w:pStyle w:val="TableBodyLeft"/>
              <w:spacing w:before="60" w:after="60"/>
              <w:jc w:val="right"/>
            </w:pPr>
            <w:r>
              <w:rPr>
                <w:color w:val="auto"/>
                <w:lang w:eastAsia="en-AU"/>
              </w:rPr>
              <w:t>$37.24</w:t>
            </w:r>
          </w:p>
        </w:tc>
        <w:tc>
          <w:tcPr>
            <w:tcW w:w="1393" w:type="dxa"/>
          </w:tcPr>
          <w:p w14:paraId="7AF6A018" w14:textId="69776C71" w:rsidR="00430365" w:rsidRPr="00557C8E" w:rsidRDefault="00430365" w:rsidP="00430365">
            <w:pPr>
              <w:pStyle w:val="TableBodyLeft"/>
              <w:spacing w:before="60" w:after="60"/>
              <w:jc w:val="right"/>
            </w:pPr>
            <w:r w:rsidRPr="00F41BD0">
              <w:t>$37.47</w:t>
            </w:r>
          </w:p>
        </w:tc>
        <w:tc>
          <w:tcPr>
            <w:tcW w:w="1274" w:type="dxa"/>
          </w:tcPr>
          <w:p w14:paraId="6268A2B4" w14:textId="3DAE086D" w:rsidR="00430365" w:rsidRPr="00484959" w:rsidRDefault="00430365" w:rsidP="00430365">
            <w:pPr>
              <w:pStyle w:val="TableBodyLeft"/>
              <w:spacing w:before="60" w:after="60"/>
              <w:jc w:val="right"/>
            </w:pPr>
            <w:r>
              <w:rPr>
                <w:lang w:eastAsia="en-AU"/>
              </w:rPr>
              <w:t>$37.93</w:t>
            </w:r>
          </w:p>
        </w:tc>
      </w:tr>
      <w:tr w:rsidR="00430365" w:rsidRPr="00557C8E" w14:paraId="5FF9ADDB" w14:textId="77777777" w:rsidTr="00430365">
        <w:tc>
          <w:tcPr>
            <w:tcW w:w="5812" w:type="dxa"/>
          </w:tcPr>
          <w:p w14:paraId="461EA565" w14:textId="5C206C45" w:rsidR="00430365" w:rsidRPr="00557C8E" w:rsidRDefault="00430365" w:rsidP="00430365">
            <w:pPr>
              <w:pStyle w:val="TableBodyLeft"/>
              <w:spacing w:before="60" w:after="60"/>
              <w:rPr>
                <w:b/>
              </w:rPr>
            </w:pPr>
            <w:r>
              <w:rPr>
                <w:lang w:eastAsia="en-AU"/>
              </w:rPr>
              <w:t xml:space="preserve">Accommodation supplement – facilities that are not newly built or significantly refurbished and don’t meet set building requirements </w:t>
            </w:r>
          </w:p>
        </w:tc>
        <w:tc>
          <w:tcPr>
            <w:tcW w:w="1160" w:type="dxa"/>
          </w:tcPr>
          <w:p w14:paraId="452B1073" w14:textId="6D0E3527" w:rsidR="00430365" w:rsidRPr="00557C8E" w:rsidRDefault="00430365" w:rsidP="00430365">
            <w:pPr>
              <w:pStyle w:val="TableBodyLeft"/>
              <w:spacing w:before="60" w:after="60"/>
              <w:jc w:val="right"/>
            </w:pPr>
            <w:r>
              <w:rPr>
                <w:color w:val="auto"/>
                <w:lang w:eastAsia="en-AU"/>
              </w:rPr>
              <w:t>$31.29</w:t>
            </w:r>
          </w:p>
        </w:tc>
        <w:tc>
          <w:tcPr>
            <w:tcW w:w="1393" w:type="dxa"/>
          </w:tcPr>
          <w:p w14:paraId="656342C4" w14:textId="258809D6" w:rsidR="00430365" w:rsidRPr="00557C8E" w:rsidRDefault="00430365" w:rsidP="00430365">
            <w:pPr>
              <w:pStyle w:val="TableBodyLeft"/>
              <w:spacing w:before="60" w:after="60"/>
              <w:jc w:val="right"/>
            </w:pPr>
            <w:r w:rsidRPr="00F41BD0">
              <w:t>$31.48</w:t>
            </w:r>
          </w:p>
        </w:tc>
        <w:tc>
          <w:tcPr>
            <w:tcW w:w="1274" w:type="dxa"/>
          </w:tcPr>
          <w:p w14:paraId="2C053CC9" w14:textId="6C6F8392" w:rsidR="00430365" w:rsidRPr="00484959" w:rsidRDefault="00430365" w:rsidP="00430365">
            <w:pPr>
              <w:pStyle w:val="TableBodyLeft"/>
              <w:spacing w:before="60" w:after="60"/>
              <w:jc w:val="right"/>
            </w:pPr>
            <w:r>
              <w:rPr>
                <w:lang w:eastAsia="en-AU"/>
              </w:rPr>
              <w:t>$31.86</w:t>
            </w:r>
          </w:p>
        </w:tc>
      </w:tr>
      <w:tr w:rsidR="00430365" w:rsidRPr="00557C8E" w14:paraId="7B0E8865" w14:textId="77777777" w:rsidTr="00430365">
        <w:tc>
          <w:tcPr>
            <w:tcW w:w="5812" w:type="dxa"/>
          </w:tcPr>
          <w:p w14:paraId="088F854D" w14:textId="738BCAAA" w:rsidR="00430365" w:rsidRPr="00557C8E" w:rsidDel="00CE415C" w:rsidRDefault="00430365" w:rsidP="00430365">
            <w:pPr>
              <w:pStyle w:val="TableBodyLeft"/>
              <w:spacing w:before="60" w:after="60"/>
            </w:pPr>
            <w:r>
              <w:rPr>
                <w:lang w:eastAsia="en-AU"/>
              </w:rPr>
              <w:t>Concessional resident supplement (concessional and assisted residents) - newly built or significantly refurbished facilities</w:t>
            </w:r>
          </w:p>
        </w:tc>
        <w:tc>
          <w:tcPr>
            <w:tcW w:w="1160" w:type="dxa"/>
          </w:tcPr>
          <w:p w14:paraId="788D1083" w14:textId="551A00CB" w:rsidR="00430365" w:rsidRDefault="00430365" w:rsidP="00430365">
            <w:pPr>
              <w:pStyle w:val="TableBodyLeft"/>
              <w:spacing w:before="60" w:after="60"/>
              <w:jc w:val="right"/>
            </w:pPr>
            <w:r>
              <w:rPr>
                <w:color w:val="auto"/>
                <w:lang w:eastAsia="en-AU"/>
              </w:rPr>
              <w:t>$57.14</w:t>
            </w:r>
          </w:p>
        </w:tc>
        <w:tc>
          <w:tcPr>
            <w:tcW w:w="1393" w:type="dxa"/>
          </w:tcPr>
          <w:p w14:paraId="74A9C5A5" w14:textId="6EEE27F6" w:rsidR="00430365" w:rsidRPr="00557C8E" w:rsidRDefault="00430365" w:rsidP="00430365">
            <w:pPr>
              <w:pStyle w:val="TableBodyLeft"/>
              <w:spacing w:before="60" w:after="60"/>
              <w:jc w:val="right"/>
            </w:pPr>
            <w:r w:rsidRPr="00F41BD0">
              <w:t>$57.49</w:t>
            </w:r>
          </w:p>
        </w:tc>
        <w:tc>
          <w:tcPr>
            <w:tcW w:w="1274" w:type="dxa"/>
          </w:tcPr>
          <w:p w14:paraId="30104407" w14:textId="6AD26117" w:rsidR="00430365" w:rsidRPr="00484959" w:rsidRDefault="00430365" w:rsidP="00430365">
            <w:pPr>
              <w:pStyle w:val="TableBodyLeft"/>
              <w:spacing w:before="60" w:after="60"/>
              <w:jc w:val="right"/>
            </w:pPr>
            <w:r>
              <w:rPr>
                <w:lang w:eastAsia="en-AU"/>
              </w:rPr>
              <w:t>$58.19</w:t>
            </w:r>
          </w:p>
        </w:tc>
      </w:tr>
      <w:tr w:rsidR="00430365" w:rsidRPr="00557C8E" w14:paraId="68E00A5A" w14:textId="77777777" w:rsidTr="00430365">
        <w:tc>
          <w:tcPr>
            <w:tcW w:w="5812" w:type="dxa"/>
          </w:tcPr>
          <w:p w14:paraId="7793924F" w14:textId="2D6F4FE6" w:rsidR="00430365" w:rsidRPr="00557C8E" w:rsidRDefault="00430365" w:rsidP="00430365">
            <w:pPr>
              <w:pStyle w:val="TableBodyLeft"/>
              <w:spacing w:before="60" w:after="60"/>
            </w:pPr>
            <w:r>
              <w:rPr>
                <w:lang w:eastAsia="en-AU"/>
              </w:rPr>
              <w:t>Concessional resident supplement (concessional residents) – facilities that are not newly built or refurbished</w:t>
            </w:r>
          </w:p>
        </w:tc>
        <w:tc>
          <w:tcPr>
            <w:tcW w:w="1160" w:type="dxa"/>
          </w:tcPr>
          <w:p w14:paraId="0835993D" w14:textId="619D4DAD" w:rsidR="00430365" w:rsidRDefault="00430365" w:rsidP="00430365">
            <w:pPr>
              <w:pStyle w:val="TableBodyLeft"/>
              <w:spacing w:before="60" w:after="60"/>
              <w:jc w:val="right"/>
            </w:pPr>
            <w:r>
              <w:rPr>
                <w:color w:val="auto"/>
                <w:lang w:eastAsia="en-AU"/>
              </w:rPr>
              <w:t>$22.77</w:t>
            </w:r>
          </w:p>
        </w:tc>
        <w:tc>
          <w:tcPr>
            <w:tcW w:w="1393" w:type="dxa"/>
          </w:tcPr>
          <w:p w14:paraId="65535EAA" w14:textId="418004AC" w:rsidR="00430365" w:rsidRPr="00557C8E" w:rsidRDefault="00430365" w:rsidP="00430365">
            <w:pPr>
              <w:pStyle w:val="TableBodyLeft"/>
              <w:spacing w:before="60" w:after="60"/>
              <w:jc w:val="right"/>
            </w:pPr>
            <w:r w:rsidRPr="00F41BD0">
              <w:t>$22.91</w:t>
            </w:r>
          </w:p>
        </w:tc>
        <w:tc>
          <w:tcPr>
            <w:tcW w:w="1274" w:type="dxa"/>
          </w:tcPr>
          <w:p w14:paraId="4A6391E0" w14:textId="24176F95" w:rsidR="00430365" w:rsidRPr="00484959" w:rsidRDefault="00430365" w:rsidP="00430365">
            <w:pPr>
              <w:pStyle w:val="TableBodyLeft"/>
              <w:spacing w:before="60" w:after="60"/>
              <w:jc w:val="right"/>
            </w:pPr>
            <w:r>
              <w:rPr>
                <w:lang w:eastAsia="en-AU"/>
              </w:rPr>
              <w:t>$23.19</w:t>
            </w:r>
          </w:p>
        </w:tc>
      </w:tr>
      <w:tr w:rsidR="00430365" w:rsidRPr="00557C8E" w14:paraId="21166A3C" w14:textId="77777777" w:rsidTr="00430365">
        <w:tc>
          <w:tcPr>
            <w:tcW w:w="5812" w:type="dxa"/>
          </w:tcPr>
          <w:p w14:paraId="75F9FF93" w14:textId="74BD2671" w:rsidR="00430365" w:rsidRPr="00557C8E" w:rsidRDefault="00430365" w:rsidP="00430365">
            <w:pPr>
              <w:pStyle w:val="TableBodyLeft"/>
              <w:spacing w:before="60" w:after="60"/>
              <w:rPr>
                <w:b/>
              </w:rPr>
            </w:pPr>
            <w:r>
              <w:rPr>
                <w:lang w:eastAsia="en-AU"/>
              </w:rPr>
              <w:t>Concessional resident supplement (assisted residents) - facilities that are not newly built or significantly refurbished</w:t>
            </w:r>
          </w:p>
        </w:tc>
        <w:tc>
          <w:tcPr>
            <w:tcW w:w="1160" w:type="dxa"/>
          </w:tcPr>
          <w:p w14:paraId="5D6CBF57" w14:textId="6AB9CF32" w:rsidR="00430365" w:rsidRPr="00557C8E" w:rsidRDefault="00430365" w:rsidP="00430365">
            <w:pPr>
              <w:pStyle w:val="TableBodyLeft"/>
              <w:spacing w:before="60" w:after="60"/>
              <w:jc w:val="right"/>
            </w:pPr>
            <w:r>
              <w:rPr>
                <w:color w:val="auto"/>
                <w:lang w:eastAsia="en-AU"/>
              </w:rPr>
              <w:t>$9.36</w:t>
            </w:r>
          </w:p>
        </w:tc>
        <w:tc>
          <w:tcPr>
            <w:tcW w:w="1393" w:type="dxa"/>
          </w:tcPr>
          <w:p w14:paraId="1CA7B72A" w14:textId="67402182" w:rsidR="00430365" w:rsidRPr="00557C8E" w:rsidRDefault="00430365" w:rsidP="00430365">
            <w:pPr>
              <w:pStyle w:val="TableBodyLeft"/>
              <w:spacing w:before="60" w:after="60"/>
              <w:jc w:val="right"/>
            </w:pPr>
            <w:r w:rsidRPr="00F41BD0">
              <w:t>$9.42</w:t>
            </w:r>
          </w:p>
        </w:tc>
        <w:tc>
          <w:tcPr>
            <w:tcW w:w="1274" w:type="dxa"/>
          </w:tcPr>
          <w:p w14:paraId="692A9155" w14:textId="0AEC9949" w:rsidR="00430365" w:rsidRPr="00484959" w:rsidRDefault="00430365" w:rsidP="00430365">
            <w:pPr>
              <w:pStyle w:val="TableBodyLeft"/>
              <w:spacing w:before="60" w:after="60"/>
              <w:jc w:val="right"/>
            </w:pPr>
            <w:r>
              <w:rPr>
                <w:lang w:eastAsia="en-AU"/>
              </w:rPr>
              <w:t>$9.53</w:t>
            </w:r>
          </w:p>
        </w:tc>
      </w:tr>
      <w:tr w:rsidR="00430365" w:rsidRPr="00557C8E" w14:paraId="635C864C" w14:textId="77777777" w:rsidTr="00430365">
        <w:tc>
          <w:tcPr>
            <w:tcW w:w="5812" w:type="dxa"/>
            <w:noWrap/>
          </w:tcPr>
          <w:p w14:paraId="73F6390A" w14:textId="14AABBA8" w:rsidR="00430365" w:rsidRPr="00557C8E" w:rsidRDefault="00430365" w:rsidP="00430365">
            <w:pPr>
              <w:pStyle w:val="TableBodyLeft"/>
              <w:spacing w:before="60" w:after="60"/>
              <w:rPr>
                <w:b/>
                <w:lang w:eastAsia="en-AU"/>
              </w:rPr>
            </w:pPr>
            <w:r>
              <w:rPr>
                <w:lang w:eastAsia="en-AU"/>
              </w:rPr>
              <w:t>After 19</w:t>
            </w:r>
            <w:r>
              <w:rPr>
                <w:sz w:val="16"/>
                <w:szCs w:val="16"/>
                <w:lang w:eastAsia="en-AU"/>
              </w:rPr>
              <w:t xml:space="preserve"> </w:t>
            </w:r>
            <w:r>
              <w:rPr>
                <w:lang w:eastAsia="en-AU"/>
              </w:rPr>
              <w:t>March</w:t>
            </w:r>
            <w:r>
              <w:rPr>
                <w:sz w:val="16"/>
                <w:szCs w:val="16"/>
                <w:lang w:eastAsia="en-AU"/>
              </w:rPr>
              <w:t xml:space="preserve"> </w:t>
            </w:r>
            <w:r>
              <w:rPr>
                <w:lang w:eastAsia="en-AU"/>
              </w:rPr>
              <w:t>2008 and before 20 September</w:t>
            </w:r>
            <w:r>
              <w:rPr>
                <w:sz w:val="16"/>
                <w:szCs w:val="16"/>
                <w:lang w:eastAsia="en-AU"/>
              </w:rPr>
              <w:t xml:space="preserve"> </w:t>
            </w:r>
            <w:r>
              <w:rPr>
                <w:lang w:eastAsia="en-AU"/>
              </w:rPr>
              <w:t>2010</w:t>
            </w:r>
          </w:p>
        </w:tc>
        <w:tc>
          <w:tcPr>
            <w:tcW w:w="1160" w:type="dxa"/>
          </w:tcPr>
          <w:p w14:paraId="703A6DF8" w14:textId="754E99D6" w:rsidR="00430365" w:rsidRPr="00557C8E" w:rsidRDefault="00430365" w:rsidP="00430365">
            <w:pPr>
              <w:pStyle w:val="TableBodyLeft"/>
              <w:spacing w:before="60" w:after="60"/>
              <w:jc w:val="right"/>
            </w:pPr>
            <w:r>
              <w:rPr>
                <w:color w:val="auto"/>
                <w:lang w:eastAsia="en-AU"/>
              </w:rPr>
              <w:t>$8.52</w:t>
            </w:r>
          </w:p>
        </w:tc>
        <w:tc>
          <w:tcPr>
            <w:tcW w:w="1393" w:type="dxa"/>
            <w:noWrap/>
          </w:tcPr>
          <w:p w14:paraId="7065567D" w14:textId="22526F11" w:rsidR="00430365" w:rsidRPr="00557C8E" w:rsidRDefault="00430365" w:rsidP="00430365">
            <w:pPr>
              <w:pStyle w:val="TableBodyLeft"/>
              <w:spacing w:before="60" w:after="60"/>
              <w:jc w:val="right"/>
            </w:pPr>
            <w:r w:rsidRPr="00F41BD0">
              <w:t>$8.57</w:t>
            </w:r>
          </w:p>
        </w:tc>
        <w:tc>
          <w:tcPr>
            <w:tcW w:w="1274" w:type="dxa"/>
            <w:noWrap/>
          </w:tcPr>
          <w:p w14:paraId="7AB3EB73" w14:textId="3C5BDBA6" w:rsidR="00430365" w:rsidRPr="00484959" w:rsidRDefault="00430365" w:rsidP="00430365">
            <w:pPr>
              <w:pStyle w:val="TableBodyLeft"/>
              <w:spacing w:before="60" w:after="60"/>
              <w:jc w:val="right"/>
            </w:pPr>
            <w:r w:rsidRPr="00033FE3">
              <w:t>$8.67</w:t>
            </w:r>
          </w:p>
        </w:tc>
      </w:tr>
      <w:tr w:rsidR="00430365" w:rsidRPr="00557C8E" w14:paraId="426F4C5A" w14:textId="77777777" w:rsidTr="00430365">
        <w:tc>
          <w:tcPr>
            <w:tcW w:w="5812" w:type="dxa"/>
            <w:noWrap/>
          </w:tcPr>
          <w:p w14:paraId="6F99049F" w14:textId="2D6294C3" w:rsidR="00430365" w:rsidRPr="00557C8E" w:rsidRDefault="00430365" w:rsidP="00430365">
            <w:pPr>
              <w:pStyle w:val="TableBodyLeft"/>
              <w:spacing w:before="60" w:after="60"/>
              <w:rPr>
                <w:b/>
                <w:lang w:eastAsia="en-AU"/>
              </w:rPr>
            </w:pPr>
            <w:r>
              <w:rPr>
                <w:lang w:eastAsia="en-AU"/>
              </w:rPr>
              <w:t>After 19 September</w:t>
            </w:r>
            <w:r>
              <w:rPr>
                <w:sz w:val="16"/>
                <w:szCs w:val="16"/>
                <w:lang w:eastAsia="en-AU"/>
              </w:rPr>
              <w:t xml:space="preserve"> </w:t>
            </w:r>
            <w:r>
              <w:rPr>
                <w:lang w:eastAsia="en-AU"/>
              </w:rPr>
              <w:t>2010 and before 20</w:t>
            </w:r>
            <w:r>
              <w:rPr>
                <w:sz w:val="16"/>
                <w:szCs w:val="16"/>
                <w:lang w:eastAsia="en-AU"/>
              </w:rPr>
              <w:t xml:space="preserve"> </w:t>
            </w:r>
            <w:r>
              <w:rPr>
                <w:lang w:eastAsia="en-AU"/>
              </w:rPr>
              <w:t>March</w:t>
            </w:r>
            <w:r>
              <w:rPr>
                <w:sz w:val="16"/>
                <w:szCs w:val="16"/>
                <w:lang w:eastAsia="en-AU"/>
              </w:rPr>
              <w:t xml:space="preserve"> </w:t>
            </w:r>
            <w:r>
              <w:rPr>
                <w:lang w:eastAsia="en-AU"/>
              </w:rPr>
              <w:t>2011</w:t>
            </w:r>
          </w:p>
        </w:tc>
        <w:tc>
          <w:tcPr>
            <w:tcW w:w="1160" w:type="dxa"/>
          </w:tcPr>
          <w:p w14:paraId="025BE6FC" w14:textId="63709D6D" w:rsidR="00430365" w:rsidRPr="00557C8E" w:rsidRDefault="00430365" w:rsidP="00430365">
            <w:pPr>
              <w:pStyle w:val="TableBodyLeft"/>
              <w:spacing w:before="60" w:after="60"/>
              <w:jc w:val="right"/>
            </w:pPr>
            <w:r>
              <w:rPr>
                <w:color w:val="auto"/>
                <w:lang w:eastAsia="en-AU"/>
              </w:rPr>
              <w:t>$5.68</w:t>
            </w:r>
          </w:p>
        </w:tc>
        <w:tc>
          <w:tcPr>
            <w:tcW w:w="1393" w:type="dxa"/>
            <w:noWrap/>
          </w:tcPr>
          <w:p w14:paraId="00F14C95" w14:textId="4F7B95CC" w:rsidR="00430365" w:rsidRPr="00557C8E" w:rsidRDefault="00430365" w:rsidP="00430365">
            <w:pPr>
              <w:pStyle w:val="TableBodyLeft"/>
              <w:spacing w:before="60" w:after="60"/>
              <w:jc w:val="right"/>
            </w:pPr>
            <w:r w:rsidRPr="00F41BD0">
              <w:t>$5.71</w:t>
            </w:r>
          </w:p>
        </w:tc>
        <w:tc>
          <w:tcPr>
            <w:tcW w:w="1274" w:type="dxa"/>
            <w:noWrap/>
          </w:tcPr>
          <w:p w14:paraId="4413B0B8" w14:textId="2B063E48" w:rsidR="00430365" w:rsidRPr="00484959" w:rsidRDefault="00430365" w:rsidP="00430365">
            <w:pPr>
              <w:pStyle w:val="TableBodyLeft"/>
              <w:spacing w:before="60" w:after="60"/>
              <w:jc w:val="right"/>
            </w:pPr>
            <w:r w:rsidRPr="00033FE3">
              <w:t>$5.78</w:t>
            </w:r>
          </w:p>
        </w:tc>
      </w:tr>
      <w:tr w:rsidR="00430365" w:rsidRPr="00557C8E" w14:paraId="638304DE" w14:textId="77777777" w:rsidTr="00430365">
        <w:tc>
          <w:tcPr>
            <w:tcW w:w="5812" w:type="dxa"/>
            <w:noWrap/>
          </w:tcPr>
          <w:p w14:paraId="42D0DEE7" w14:textId="2BEFBC79" w:rsidR="00430365" w:rsidRPr="00557C8E" w:rsidRDefault="00430365" w:rsidP="00430365">
            <w:pPr>
              <w:pStyle w:val="TableBodyLeft"/>
              <w:spacing w:before="60" w:after="60"/>
              <w:rPr>
                <w:b/>
                <w:lang w:eastAsia="en-AU"/>
              </w:rPr>
            </w:pPr>
            <w:r>
              <w:rPr>
                <w:lang w:eastAsia="en-AU"/>
              </w:rPr>
              <w:t>After 19</w:t>
            </w:r>
            <w:r>
              <w:rPr>
                <w:sz w:val="16"/>
                <w:szCs w:val="16"/>
                <w:lang w:eastAsia="en-AU"/>
              </w:rPr>
              <w:t xml:space="preserve"> </w:t>
            </w:r>
            <w:r>
              <w:rPr>
                <w:lang w:eastAsia="en-AU"/>
              </w:rPr>
              <w:t>March</w:t>
            </w:r>
            <w:r>
              <w:rPr>
                <w:sz w:val="16"/>
                <w:szCs w:val="16"/>
                <w:lang w:eastAsia="en-AU"/>
              </w:rPr>
              <w:t xml:space="preserve"> </w:t>
            </w:r>
            <w:r>
              <w:rPr>
                <w:lang w:eastAsia="en-AU"/>
              </w:rPr>
              <w:t>2011 and before 20 September 2011</w:t>
            </w:r>
          </w:p>
        </w:tc>
        <w:tc>
          <w:tcPr>
            <w:tcW w:w="1160" w:type="dxa"/>
          </w:tcPr>
          <w:p w14:paraId="449E4466" w14:textId="72545402" w:rsidR="00430365" w:rsidRPr="00557C8E" w:rsidRDefault="00430365" w:rsidP="00430365">
            <w:pPr>
              <w:pStyle w:val="TableBodyLeft"/>
              <w:spacing w:before="60" w:after="60"/>
              <w:jc w:val="right"/>
            </w:pPr>
            <w:r>
              <w:rPr>
                <w:color w:val="auto"/>
                <w:lang w:eastAsia="en-AU"/>
              </w:rPr>
              <w:t>$2.84</w:t>
            </w:r>
          </w:p>
        </w:tc>
        <w:tc>
          <w:tcPr>
            <w:tcW w:w="1393" w:type="dxa"/>
            <w:noWrap/>
          </w:tcPr>
          <w:p w14:paraId="5418C016" w14:textId="532E9CE8" w:rsidR="00430365" w:rsidRPr="00557C8E" w:rsidRDefault="00430365" w:rsidP="00430365">
            <w:pPr>
              <w:pStyle w:val="TableBodyLeft"/>
              <w:spacing w:before="60" w:after="60"/>
              <w:jc w:val="right"/>
            </w:pPr>
            <w:r w:rsidRPr="00F41BD0">
              <w:t>$2.86</w:t>
            </w:r>
          </w:p>
        </w:tc>
        <w:tc>
          <w:tcPr>
            <w:tcW w:w="1274" w:type="dxa"/>
            <w:noWrap/>
          </w:tcPr>
          <w:p w14:paraId="548DEB26" w14:textId="0E556B60" w:rsidR="00430365" w:rsidRPr="00484959" w:rsidRDefault="00430365" w:rsidP="00430365">
            <w:pPr>
              <w:pStyle w:val="TableBodyLeft"/>
              <w:spacing w:before="60" w:after="60"/>
              <w:jc w:val="right"/>
            </w:pPr>
            <w:r w:rsidRPr="0037177D">
              <w:t>$2.89</w:t>
            </w:r>
          </w:p>
        </w:tc>
      </w:tr>
      <w:tr w:rsidR="00430365" w:rsidRPr="00557C8E" w14:paraId="7ED5D502" w14:textId="77777777" w:rsidTr="00430365">
        <w:tc>
          <w:tcPr>
            <w:tcW w:w="5812" w:type="dxa"/>
            <w:noWrap/>
          </w:tcPr>
          <w:p w14:paraId="345EA05A" w14:textId="62D2A643" w:rsidR="00430365" w:rsidRPr="00557C8E" w:rsidRDefault="00430365" w:rsidP="00430365">
            <w:pPr>
              <w:pStyle w:val="TableBodyLeft"/>
              <w:spacing w:before="60" w:after="60"/>
              <w:rPr>
                <w:b/>
                <w:lang w:eastAsia="en-AU"/>
              </w:rPr>
            </w:pPr>
            <w:r>
              <w:rPr>
                <w:lang w:eastAsia="en-AU"/>
              </w:rPr>
              <w:t>Transitional supplement</w:t>
            </w:r>
          </w:p>
        </w:tc>
        <w:tc>
          <w:tcPr>
            <w:tcW w:w="1160" w:type="dxa"/>
          </w:tcPr>
          <w:p w14:paraId="189CC1D4" w14:textId="2827C2C5" w:rsidR="00430365" w:rsidRPr="00557C8E" w:rsidRDefault="00430365" w:rsidP="00430365">
            <w:pPr>
              <w:pStyle w:val="TableBodyLeft"/>
              <w:spacing w:before="60" w:after="60"/>
              <w:jc w:val="right"/>
            </w:pPr>
            <w:r>
              <w:rPr>
                <w:color w:val="auto"/>
                <w:lang w:eastAsia="en-AU"/>
              </w:rPr>
              <w:t>$22.77</w:t>
            </w:r>
          </w:p>
        </w:tc>
        <w:tc>
          <w:tcPr>
            <w:tcW w:w="1393" w:type="dxa"/>
            <w:noWrap/>
          </w:tcPr>
          <w:p w14:paraId="33615FCB" w14:textId="3E465C67" w:rsidR="00430365" w:rsidRPr="00557C8E" w:rsidRDefault="00430365" w:rsidP="00430365">
            <w:pPr>
              <w:pStyle w:val="TableBodyLeft"/>
              <w:spacing w:before="60" w:after="60"/>
              <w:jc w:val="right"/>
            </w:pPr>
            <w:r w:rsidRPr="00F41BD0">
              <w:t>$22.91</w:t>
            </w:r>
          </w:p>
        </w:tc>
        <w:tc>
          <w:tcPr>
            <w:tcW w:w="1274" w:type="dxa"/>
            <w:noWrap/>
          </w:tcPr>
          <w:p w14:paraId="39A4B58E" w14:textId="7E04FECA" w:rsidR="00430365" w:rsidRPr="00484959" w:rsidRDefault="00430365" w:rsidP="00430365">
            <w:pPr>
              <w:pStyle w:val="TableBodyLeft"/>
              <w:spacing w:before="60" w:after="60"/>
              <w:jc w:val="right"/>
            </w:pPr>
            <w:r w:rsidRPr="0037177D">
              <w:t>$23.19</w:t>
            </w:r>
          </w:p>
        </w:tc>
      </w:tr>
      <w:tr w:rsidR="00430365" w:rsidRPr="00557C8E" w14:paraId="40CE91C1" w14:textId="77777777" w:rsidTr="00430365">
        <w:tc>
          <w:tcPr>
            <w:tcW w:w="5812" w:type="dxa"/>
            <w:noWrap/>
          </w:tcPr>
          <w:p w14:paraId="6C59B86B" w14:textId="3E5E8073" w:rsidR="00430365" w:rsidRPr="00557C8E" w:rsidRDefault="00430365" w:rsidP="00430365">
            <w:pPr>
              <w:pStyle w:val="TableBodyLeft"/>
              <w:spacing w:before="60" w:after="60"/>
              <w:rPr>
                <w:b/>
                <w:lang w:eastAsia="en-AU"/>
              </w:rPr>
            </w:pPr>
            <w:r>
              <w:rPr>
                <w:lang w:eastAsia="en-AU"/>
              </w:rPr>
              <w:t>Basic Daily Fee supplement</w:t>
            </w:r>
          </w:p>
        </w:tc>
        <w:tc>
          <w:tcPr>
            <w:tcW w:w="1160" w:type="dxa"/>
          </w:tcPr>
          <w:p w14:paraId="21D886BD" w14:textId="1867C4BA" w:rsidR="00430365" w:rsidRPr="00557C8E" w:rsidRDefault="00430365" w:rsidP="00430365">
            <w:pPr>
              <w:pStyle w:val="TableBodyLeft"/>
              <w:spacing w:before="60" w:after="60"/>
              <w:jc w:val="right"/>
            </w:pPr>
            <w:r>
              <w:rPr>
                <w:color w:val="auto"/>
                <w:lang w:eastAsia="en-AU"/>
              </w:rPr>
              <w:t>$0.60</w:t>
            </w:r>
          </w:p>
        </w:tc>
        <w:tc>
          <w:tcPr>
            <w:tcW w:w="1393" w:type="dxa"/>
            <w:noWrap/>
          </w:tcPr>
          <w:p w14:paraId="56BD9B61" w14:textId="2C53B961" w:rsidR="00430365" w:rsidRPr="00557C8E" w:rsidRDefault="00430365" w:rsidP="00430365">
            <w:pPr>
              <w:pStyle w:val="TableBodyLeft"/>
              <w:spacing w:before="60" w:after="60"/>
              <w:jc w:val="right"/>
            </w:pPr>
            <w:r w:rsidRPr="00F41BD0">
              <w:t>$0.60</w:t>
            </w:r>
          </w:p>
        </w:tc>
        <w:tc>
          <w:tcPr>
            <w:tcW w:w="1274" w:type="dxa"/>
            <w:noWrap/>
          </w:tcPr>
          <w:p w14:paraId="42FEB766" w14:textId="20AF7F13" w:rsidR="00430365" w:rsidRPr="00484959" w:rsidRDefault="00430365" w:rsidP="00430365">
            <w:pPr>
              <w:pStyle w:val="TableBodyLeft"/>
              <w:spacing w:before="60" w:after="60"/>
              <w:jc w:val="right"/>
            </w:pPr>
            <w:r w:rsidRPr="0037177D">
              <w:t>$0.61</w:t>
            </w:r>
          </w:p>
        </w:tc>
      </w:tr>
      <w:tr w:rsidR="00430365" w:rsidRPr="00557C8E" w14:paraId="3E87F72A" w14:textId="77777777" w:rsidTr="00430365">
        <w:tc>
          <w:tcPr>
            <w:tcW w:w="5812" w:type="dxa"/>
            <w:noWrap/>
          </w:tcPr>
          <w:p w14:paraId="4FBA80D0" w14:textId="21DC4FCE" w:rsidR="00430365" w:rsidRPr="00557C8E" w:rsidRDefault="00430365" w:rsidP="00430365">
            <w:pPr>
              <w:pStyle w:val="TableBodyLeft"/>
              <w:spacing w:before="60" w:after="60"/>
              <w:rPr>
                <w:b/>
                <w:lang w:eastAsia="en-AU"/>
              </w:rPr>
            </w:pPr>
            <w:r>
              <w:rPr>
                <w:lang w:eastAsia="en-AU"/>
              </w:rPr>
              <w:t>Respite supplement – high level is equal to or greater than 70% of the specified proportion of respite care for the approved provider</w:t>
            </w:r>
          </w:p>
        </w:tc>
        <w:tc>
          <w:tcPr>
            <w:tcW w:w="1160" w:type="dxa"/>
          </w:tcPr>
          <w:p w14:paraId="7B41CC8D" w14:textId="5FF2E025" w:rsidR="00430365" w:rsidRPr="00557C8E" w:rsidRDefault="00430365" w:rsidP="00430365">
            <w:pPr>
              <w:pStyle w:val="TableBodyLeft"/>
              <w:spacing w:before="60" w:after="60"/>
              <w:jc w:val="right"/>
            </w:pPr>
            <w:r>
              <w:rPr>
                <w:color w:val="auto"/>
                <w:lang w:eastAsia="en-AU"/>
              </w:rPr>
              <w:t>$93.36</w:t>
            </w:r>
          </w:p>
        </w:tc>
        <w:tc>
          <w:tcPr>
            <w:tcW w:w="1393" w:type="dxa"/>
            <w:noWrap/>
          </w:tcPr>
          <w:p w14:paraId="4F057839" w14:textId="22FB8F8A" w:rsidR="00430365" w:rsidRPr="00557C8E" w:rsidRDefault="00430365" w:rsidP="00430365">
            <w:pPr>
              <w:pStyle w:val="TableBodyLeft"/>
              <w:spacing w:before="60" w:after="60"/>
              <w:jc w:val="right"/>
            </w:pPr>
            <w:r w:rsidRPr="00F41BD0">
              <w:t>$93.94</w:t>
            </w:r>
          </w:p>
        </w:tc>
        <w:tc>
          <w:tcPr>
            <w:tcW w:w="1274" w:type="dxa"/>
            <w:noWrap/>
          </w:tcPr>
          <w:p w14:paraId="1FE20FE1" w14:textId="07AAC0C4" w:rsidR="00430365" w:rsidRPr="00484959" w:rsidRDefault="00430365" w:rsidP="00430365">
            <w:pPr>
              <w:pStyle w:val="TableBodyLeft"/>
              <w:spacing w:before="60" w:after="60"/>
              <w:jc w:val="right"/>
            </w:pPr>
            <w:r w:rsidRPr="0037177D">
              <w:t>$95.08</w:t>
            </w:r>
          </w:p>
        </w:tc>
      </w:tr>
      <w:tr w:rsidR="00430365" w:rsidRPr="00557C8E" w14:paraId="377555E1" w14:textId="77777777" w:rsidTr="00430365">
        <w:tc>
          <w:tcPr>
            <w:tcW w:w="5812" w:type="dxa"/>
            <w:noWrap/>
          </w:tcPr>
          <w:p w14:paraId="0121EA97" w14:textId="6368E4E5" w:rsidR="00430365" w:rsidRPr="00557C8E" w:rsidRDefault="00430365" w:rsidP="00430365">
            <w:pPr>
              <w:pStyle w:val="TableBodyLeft"/>
              <w:spacing w:before="60" w:after="60"/>
              <w:rPr>
                <w:b/>
                <w:lang w:eastAsia="en-AU"/>
              </w:rPr>
            </w:pPr>
            <w:r>
              <w:rPr>
                <w:lang w:eastAsia="en-AU"/>
              </w:rPr>
              <w:t>Respite supplement – high level is less than 70% of the specified proportion of respite care for the approved provider</w:t>
            </w:r>
          </w:p>
        </w:tc>
        <w:tc>
          <w:tcPr>
            <w:tcW w:w="1160" w:type="dxa"/>
          </w:tcPr>
          <w:p w14:paraId="151E96D0" w14:textId="038DDDB6" w:rsidR="00430365" w:rsidRPr="00557C8E" w:rsidRDefault="00430365" w:rsidP="00430365">
            <w:pPr>
              <w:pStyle w:val="TableBodyLeft"/>
              <w:spacing w:before="60" w:after="60"/>
              <w:jc w:val="right"/>
            </w:pPr>
            <w:r>
              <w:rPr>
                <w:color w:val="auto"/>
                <w:lang w:eastAsia="en-AU"/>
              </w:rPr>
              <w:t>$54.87</w:t>
            </w:r>
          </w:p>
        </w:tc>
        <w:tc>
          <w:tcPr>
            <w:tcW w:w="1393" w:type="dxa"/>
            <w:noWrap/>
          </w:tcPr>
          <w:p w14:paraId="3A08DE33" w14:textId="27BE57AF" w:rsidR="00430365" w:rsidRPr="00557C8E" w:rsidRDefault="00430365" w:rsidP="00430365">
            <w:pPr>
              <w:pStyle w:val="TableBodyLeft"/>
              <w:spacing w:before="60" w:after="60"/>
              <w:jc w:val="right"/>
            </w:pPr>
            <w:r w:rsidRPr="00F41BD0">
              <w:t>$55.21</w:t>
            </w:r>
          </w:p>
        </w:tc>
        <w:tc>
          <w:tcPr>
            <w:tcW w:w="1274" w:type="dxa"/>
            <w:noWrap/>
          </w:tcPr>
          <w:p w14:paraId="01410BFB" w14:textId="3CB1CFE8" w:rsidR="00430365" w:rsidRPr="00484959" w:rsidRDefault="00430365" w:rsidP="00430365">
            <w:pPr>
              <w:pStyle w:val="TableBodyLeft"/>
              <w:spacing w:before="60" w:after="60"/>
              <w:jc w:val="right"/>
            </w:pPr>
            <w:r w:rsidRPr="0037177D">
              <w:t>$55.88</w:t>
            </w:r>
          </w:p>
        </w:tc>
      </w:tr>
      <w:tr w:rsidR="00430365" w:rsidRPr="00557C8E" w14:paraId="5B1870B8" w14:textId="77777777" w:rsidTr="00430365">
        <w:tc>
          <w:tcPr>
            <w:tcW w:w="5812" w:type="dxa"/>
            <w:noWrap/>
          </w:tcPr>
          <w:p w14:paraId="2B6C6D56" w14:textId="2DB8772F" w:rsidR="00430365" w:rsidRPr="00557C8E" w:rsidRDefault="00430365" w:rsidP="00430365">
            <w:pPr>
              <w:pStyle w:val="TableBodyLeft"/>
              <w:spacing w:before="60" w:after="60"/>
              <w:rPr>
                <w:b/>
                <w:lang w:eastAsia="en-AU"/>
              </w:rPr>
            </w:pPr>
            <w:r>
              <w:rPr>
                <w:lang w:eastAsia="en-AU"/>
              </w:rPr>
              <w:t>Respite supplement – low level</w:t>
            </w:r>
          </w:p>
        </w:tc>
        <w:tc>
          <w:tcPr>
            <w:tcW w:w="1160" w:type="dxa"/>
          </w:tcPr>
          <w:p w14:paraId="13F6567C" w14:textId="747F42AA" w:rsidR="00430365" w:rsidRPr="00557C8E" w:rsidRDefault="00430365" w:rsidP="00430365">
            <w:pPr>
              <w:pStyle w:val="TableBodyLeft"/>
              <w:spacing w:before="60" w:after="60"/>
              <w:jc w:val="right"/>
            </w:pPr>
            <w:r>
              <w:rPr>
                <w:color w:val="auto"/>
                <w:lang w:eastAsia="en-AU"/>
              </w:rPr>
              <w:t>$39.15</w:t>
            </w:r>
          </w:p>
        </w:tc>
        <w:tc>
          <w:tcPr>
            <w:tcW w:w="1393" w:type="dxa"/>
            <w:noWrap/>
          </w:tcPr>
          <w:p w14:paraId="39749EF2" w14:textId="4C36910A" w:rsidR="00430365" w:rsidRPr="00557C8E" w:rsidRDefault="00430365" w:rsidP="00430365">
            <w:pPr>
              <w:pStyle w:val="TableBodyLeft"/>
              <w:spacing w:before="60" w:after="60"/>
              <w:jc w:val="right"/>
            </w:pPr>
            <w:r w:rsidRPr="00F41BD0">
              <w:t>$39.39</w:t>
            </w:r>
          </w:p>
        </w:tc>
        <w:tc>
          <w:tcPr>
            <w:tcW w:w="1274" w:type="dxa"/>
            <w:noWrap/>
          </w:tcPr>
          <w:p w14:paraId="4A027391" w14:textId="0C81D3AC" w:rsidR="00430365" w:rsidRPr="00484959" w:rsidRDefault="00430365" w:rsidP="00430365">
            <w:pPr>
              <w:pStyle w:val="TableBodyLeft"/>
              <w:spacing w:before="60" w:after="60"/>
              <w:jc w:val="right"/>
            </w:pPr>
            <w:r w:rsidRPr="0037177D">
              <w:t>$39.87</w:t>
            </w:r>
          </w:p>
        </w:tc>
      </w:tr>
    </w:tbl>
    <w:p w14:paraId="53A92406" w14:textId="454C7396" w:rsidR="00352591" w:rsidRPr="00CF06E2" w:rsidRDefault="00922697" w:rsidP="006A27C1">
      <w:pPr>
        <w:pStyle w:val="Caption"/>
      </w:pPr>
      <w:bookmarkStart w:id="1157" w:name="_Toc39040476"/>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H</w:t>
      </w:r>
      <w:r w:rsidR="009D64CB">
        <w:rPr>
          <w:noProof/>
        </w:rPr>
        <w:fldChar w:fldCharType="end"/>
      </w:r>
      <w:r w:rsidR="00CA42F2">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4</w:t>
      </w:r>
      <w:r w:rsidR="009D64CB">
        <w:rPr>
          <w:noProof/>
        </w:rPr>
        <w:fldChar w:fldCharType="end"/>
      </w:r>
      <w:r w:rsidR="007C347E" w:rsidRPr="00557C8E">
        <w:t>:</w:t>
      </w:r>
      <w:r w:rsidR="009D42B6">
        <w:t xml:space="preserve"> </w:t>
      </w:r>
      <w:r w:rsidR="00CF39DF" w:rsidRPr="00557C8E">
        <w:t>Residential</w:t>
      </w:r>
      <w:r w:rsidR="009D42B6">
        <w:t xml:space="preserve"> </w:t>
      </w:r>
      <w:r w:rsidR="00CF39DF" w:rsidRPr="00557C8E">
        <w:t>aged</w:t>
      </w:r>
      <w:r w:rsidR="009D42B6">
        <w:t xml:space="preserve"> </w:t>
      </w:r>
      <w:r w:rsidR="00CF39DF" w:rsidRPr="00557C8E">
        <w:t>care</w:t>
      </w:r>
      <w:r w:rsidR="009D42B6">
        <w:t xml:space="preserve"> </w:t>
      </w:r>
      <w:r w:rsidR="00CF39DF" w:rsidRPr="00557C8E">
        <w:t>viability</w:t>
      </w:r>
      <w:r w:rsidR="009D42B6">
        <w:t xml:space="preserve"> </w:t>
      </w:r>
      <w:r w:rsidR="00CF39DF" w:rsidRPr="00557C8E">
        <w:t>supplement</w:t>
      </w:r>
      <w:bookmarkEnd w:id="1157"/>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6533"/>
        <w:gridCol w:w="999"/>
        <w:gridCol w:w="1045"/>
        <w:gridCol w:w="1062"/>
      </w:tblGrid>
      <w:tr w:rsidR="00963D9E" w:rsidRPr="00557C8E" w14:paraId="2713A3D9" w14:textId="77777777" w:rsidTr="001E5BBF">
        <w:trPr>
          <w:cnfStyle w:val="100000000000" w:firstRow="1" w:lastRow="0" w:firstColumn="0" w:lastColumn="0" w:oddVBand="0" w:evenVBand="0" w:oddHBand="0" w:evenHBand="0" w:firstRowFirstColumn="0" w:firstRowLastColumn="0" w:lastRowFirstColumn="0" w:lastRowLastColumn="0"/>
          <w:tblHeader/>
        </w:trPr>
        <w:tc>
          <w:tcPr>
            <w:tcW w:w="3389" w:type="pct"/>
            <w:noWrap/>
            <w:hideMark/>
          </w:tcPr>
          <w:p w14:paraId="1AD7EA93" w14:textId="049670D7" w:rsidR="00963D9E" w:rsidRPr="001E5BBF" w:rsidRDefault="00963D9E" w:rsidP="00963D9E">
            <w:pPr>
              <w:pStyle w:val="TableColHeadLeft"/>
            </w:pPr>
            <w:r w:rsidRPr="001E5BBF">
              <w:t>Reside</w:t>
            </w:r>
            <w:r w:rsidR="00A23625">
              <w:t>ntial care viability supplement</w:t>
            </w:r>
          </w:p>
        </w:tc>
        <w:tc>
          <w:tcPr>
            <w:tcW w:w="518" w:type="pct"/>
          </w:tcPr>
          <w:p w14:paraId="684ECE8F" w14:textId="1F7E8BBE" w:rsidR="00963D9E" w:rsidRPr="001E5BBF" w:rsidRDefault="00963D9E" w:rsidP="00963D9E">
            <w:pPr>
              <w:pStyle w:val="TableColHeadLeft"/>
              <w:jc w:val="right"/>
            </w:pPr>
            <w:r w:rsidRPr="001E5BBF">
              <w:t>2017-18</w:t>
            </w:r>
          </w:p>
        </w:tc>
        <w:tc>
          <w:tcPr>
            <w:tcW w:w="542" w:type="pct"/>
          </w:tcPr>
          <w:p w14:paraId="325736E4" w14:textId="732C6CEF" w:rsidR="00963D9E" w:rsidRPr="001E5BBF" w:rsidRDefault="00963D9E" w:rsidP="00963D9E">
            <w:pPr>
              <w:pStyle w:val="TableColHeadLeft"/>
              <w:jc w:val="right"/>
            </w:pPr>
            <w:r w:rsidRPr="001E5BBF">
              <w:t>2018-19</w:t>
            </w:r>
          </w:p>
        </w:tc>
        <w:tc>
          <w:tcPr>
            <w:tcW w:w="551" w:type="pct"/>
            <w:noWrap/>
            <w:hideMark/>
          </w:tcPr>
          <w:p w14:paraId="56E194BB" w14:textId="69AE8C7A" w:rsidR="00963D9E" w:rsidRPr="001E5BBF" w:rsidRDefault="00963D9E" w:rsidP="00DF7AED">
            <w:pPr>
              <w:pStyle w:val="TableColHeadLeft"/>
              <w:jc w:val="right"/>
            </w:pPr>
            <w:r w:rsidRPr="001E5BBF">
              <w:t>201</w:t>
            </w:r>
            <w:r w:rsidR="00DF7AED">
              <w:t>9-20</w:t>
            </w:r>
          </w:p>
        </w:tc>
      </w:tr>
      <w:tr w:rsidR="00963D9E" w:rsidRPr="00557C8E" w14:paraId="55CA49AE" w14:textId="77777777" w:rsidTr="001E5BBF">
        <w:tc>
          <w:tcPr>
            <w:tcW w:w="3389" w:type="pct"/>
            <w:noWrap/>
            <w:hideMark/>
          </w:tcPr>
          <w:p w14:paraId="37819479" w14:textId="4C233671" w:rsidR="00963D9E" w:rsidRPr="001E5BBF" w:rsidRDefault="00963D9E" w:rsidP="00963D9E">
            <w:pPr>
              <w:pStyle w:val="TableBodyLeft"/>
              <w:rPr>
                <w:b/>
                <w:bCs/>
                <w:lang w:eastAsia="en-AU"/>
              </w:rPr>
            </w:pPr>
            <w:r w:rsidRPr="001E5BBF">
              <w:rPr>
                <w:b/>
                <w:bCs/>
                <w:lang w:eastAsia="en-AU"/>
              </w:rPr>
              <w:t>2017 Scheme Services</w:t>
            </w:r>
            <w:r w:rsidR="00A23625">
              <w:rPr>
                <w:b/>
                <w:bCs/>
                <w:lang w:eastAsia="en-AU"/>
              </w:rPr>
              <w:t xml:space="preserve"> (Modified Monash Model)</w:t>
            </w:r>
          </w:p>
        </w:tc>
        <w:tc>
          <w:tcPr>
            <w:tcW w:w="518" w:type="pct"/>
          </w:tcPr>
          <w:p w14:paraId="0129BB3B" w14:textId="77777777" w:rsidR="00963D9E" w:rsidRPr="00557C8E" w:rsidRDefault="00963D9E" w:rsidP="00963D9E">
            <w:pPr>
              <w:pStyle w:val="TableBodyLeft"/>
              <w:jc w:val="right"/>
              <w:rPr>
                <w:lang w:eastAsia="en-AU"/>
              </w:rPr>
            </w:pPr>
          </w:p>
        </w:tc>
        <w:tc>
          <w:tcPr>
            <w:tcW w:w="542" w:type="pct"/>
          </w:tcPr>
          <w:p w14:paraId="39006EAC" w14:textId="77777777" w:rsidR="00963D9E" w:rsidRPr="00557C8E" w:rsidRDefault="00963D9E" w:rsidP="00963D9E">
            <w:pPr>
              <w:pStyle w:val="TableBodyLeft"/>
              <w:jc w:val="right"/>
              <w:rPr>
                <w:lang w:eastAsia="en-AU"/>
              </w:rPr>
            </w:pPr>
          </w:p>
        </w:tc>
        <w:tc>
          <w:tcPr>
            <w:tcW w:w="551" w:type="pct"/>
            <w:noWrap/>
          </w:tcPr>
          <w:p w14:paraId="60A284B7" w14:textId="77777777" w:rsidR="00963D9E" w:rsidRPr="00557C8E" w:rsidRDefault="00963D9E" w:rsidP="00963D9E">
            <w:pPr>
              <w:pStyle w:val="TableBodyLeft"/>
              <w:jc w:val="right"/>
              <w:rPr>
                <w:lang w:eastAsia="en-AU"/>
              </w:rPr>
            </w:pPr>
          </w:p>
        </w:tc>
      </w:tr>
      <w:tr w:rsidR="00F4283D" w:rsidRPr="00085EC0" w14:paraId="3C07BEBD" w14:textId="77777777" w:rsidTr="001E5BBF">
        <w:tc>
          <w:tcPr>
            <w:tcW w:w="3389" w:type="pct"/>
            <w:noWrap/>
            <w:hideMark/>
          </w:tcPr>
          <w:p w14:paraId="4C7972F3" w14:textId="4050BF8D"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100</w:t>
            </w:r>
          </w:p>
        </w:tc>
        <w:tc>
          <w:tcPr>
            <w:tcW w:w="518" w:type="pct"/>
          </w:tcPr>
          <w:p w14:paraId="6A3BACD7" w14:textId="0783C1D8" w:rsidR="00F4283D" w:rsidRPr="00557C8E" w:rsidRDefault="00F4283D" w:rsidP="00F4283D">
            <w:pPr>
              <w:pStyle w:val="TableBodyLeft"/>
              <w:jc w:val="right"/>
            </w:pPr>
            <w:r w:rsidRPr="00085EC0">
              <w:t>$56.09</w:t>
            </w:r>
          </w:p>
        </w:tc>
        <w:tc>
          <w:tcPr>
            <w:tcW w:w="542" w:type="pct"/>
          </w:tcPr>
          <w:p w14:paraId="0E62A8C6" w14:textId="56536818" w:rsidR="00F4283D" w:rsidRPr="00085EC0" w:rsidRDefault="00F4283D" w:rsidP="00F4283D">
            <w:pPr>
              <w:pStyle w:val="TableBodyLeft"/>
              <w:jc w:val="right"/>
            </w:pPr>
            <w:r w:rsidRPr="0075651C">
              <w:t>$73.94</w:t>
            </w:r>
          </w:p>
        </w:tc>
        <w:tc>
          <w:tcPr>
            <w:tcW w:w="551" w:type="pct"/>
            <w:noWrap/>
          </w:tcPr>
          <w:p w14:paraId="79F16049" w14:textId="3EAC967C" w:rsidR="00F4283D" w:rsidRPr="00085EC0" w:rsidRDefault="00F4283D" w:rsidP="00F4283D">
            <w:pPr>
              <w:pStyle w:val="TableBodyLeft"/>
              <w:jc w:val="right"/>
            </w:pPr>
            <w:r>
              <w:rPr>
                <w:color w:val="auto"/>
                <w:lang w:eastAsia="en-AU"/>
              </w:rPr>
              <w:t>$74.98</w:t>
            </w:r>
          </w:p>
        </w:tc>
      </w:tr>
      <w:tr w:rsidR="00F4283D" w:rsidRPr="00085EC0" w14:paraId="2B602A19" w14:textId="77777777" w:rsidTr="001E5BBF">
        <w:tc>
          <w:tcPr>
            <w:tcW w:w="3389" w:type="pct"/>
            <w:noWrap/>
            <w:hideMark/>
          </w:tcPr>
          <w:p w14:paraId="102D39FF" w14:textId="7AC190E4"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95</w:t>
            </w:r>
          </w:p>
        </w:tc>
        <w:tc>
          <w:tcPr>
            <w:tcW w:w="518" w:type="pct"/>
          </w:tcPr>
          <w:p w14:paraId="32169D3E" w14:textId="54CDABCD" w:rsidR="00F4283D" w:rsidRPr="00557C8E" w:rsidRDefault="00F4283D" w:rsidP="00F4283D">
            <w:pPr>
              <w:pStyle w:val="TableBodyLeft"/>
              <w:jc w:val="right"/>
            </w:pPr>
            <w:r w:rsidRPr="00085EC0">
              <w:t>$49.95</w:t>
            </w:r>
          </w:p>
        </w:tc>
        <w:tc>
          <w:tcPr>
            <w:tcW w:w="542" w:type="pct"/>
          </w:tcPr>
          <w:p w14:paraId="289B1071" w14:textId="74363184" w:rsidR="00F4283D" w:rsidRPr="00085EC0" w:rsidRDefault="00F4283D" w:rsidP="00F4283D">
            <w:pPr>
              <w:pStyle w:val="TableBodyLeft"/>
              <w:jc w:val="right"/>
            </w:pPr>
            <w:r w:rsidRPr="0075651C">
              <w:t>$65.85</w:t>
            </w:r>
          </w:p>
        </w:tc>
        <w:tc>
          <w:tcPr>
            <w:tcW w:w="551" w:type="pct"/>
            <w:noWrap/>
          </w:tcPr>
          <w:p w14:paraId="5FD28C60" w14:textId="7E15DC66" w:rsidR="00F4283D" w:rsidRPr="00085EC0" w:rsidRDefault="00F4283D" w:rsidP="00F4283D">
            <w:pPr>
              <w:pStyle w:val="TableBodyLeft"/>
              <w:jc w:val="right"/>
            </w:pPr>
            <w:r>
              <w:rPr>
                <w:color w:val="auto"/>
                <w:lang w:eastAsia="en-AU"/>
              </w:rPr>
              <w:t>$66.77</w:t>
            </w:r>
          </w:p>
        </w:tc>
      </w:tr>
      <w:tr w:rsidR="00F4283D" w:rsidRPr="00085EC0" w14:paraId="7787DCB7" w14:textId="77777777" w:rsidTr="001E5BBF">
        <w:tc>
          <w:tcPr>
            <w:tcW w:w="3389" w:type="pct"/>
            <w:noWrap/>
            <w:hideMark/>
          </w:tcPr>
          <w:p w14:paraId="233BD827" w14:textId="1171469F"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90</w:t>
            </w:r>
          </w:p>
        </w:tc>
        <w:tc>
          <w:tcPr>
            <w:tcW w:w="518" w:type="pct"/>
          </w:tcPr>
          <w:p w14:paraId="49E00631" w14:textId="208AD221" w:rsidR="00F4283D" w:rsidRPr="00557C8E" w:rsidRDefault="00F4283D" w:rsidP="00F4283D">
            <w:pPr>
              <w:pStyle w:val="TableBodyLeft"/>
              <w:jc w:val="right"/>
            </w:pPr>
            <w:r w:rsidRPr="00085EC0">
              <w:t>$45.06</w:t>
            </w:r>
          </w:p>
        </w:tc>
        <w:tc>
          <w:tcPr>
            <w:tcW w:w="542" w:type="pct"/>
          </w:tcPr>
          <w:p w14:paraId="325A5E38" w14:textId="49AC3BC5" w:rsidR="00F4283D" w:rsidRPr="00085EC0" w:rsidRDefault="00F4283D" w:rsidP="00F4283D">
            <w:pPr>
              <w:pStyle w:val="TableBodyLeft"/>
              <w:jc w:val="right"/>
            </w:pPr>
            <w:r w:rsidRPr="0075651C">
              <w:t>$59.40</w:t>
            </w:r>
          </w:p>
        </w:tc>
        <w:tc>
          <w:tcPr>
            <w:tcW w:w="551" w:type="pct"/>
            <w:noWrap/>
          </w:tcPr>
          <w:p w14:paraId="4FDD4AB5" w14:textId="27B52E97" w:rsidR="00F4283D" w:rsidRPr="00085EC0" w:rsidRDefault="00F4283D" w:rsidP="00F4283D">
            <w:pPr>
              <w:pStyle w:val="TableBodyLeft"/>
              <w:jc w:val="right"/>
            </w:pPr>
            <w:r>
              <w:rPr>
                <w:color w:val="auto"/>
                <w:lang w:eastAsia="en-AU"/>
              </w:rPr>
              <w:t>$60.23</w:t>
            </w:r>
          </w:p>
        </w:tc>
      </w:tr>
      <w:tr w:rsidR="00F4283D" w:rsidRPr="00085EC0" w14:paraId="66001C85" w14:textId="77777777" w:rsidTr="001E5BBF">
        <w:tc>
          <w:tcPr>
            <w:tcW w:w="3389" w:type="pct"/>
            <w:noWrap/>
            <w:hideMark/>
          </w:tcPr>
          <w:p w14:paraId="322B45F4" w14:textId="47EA3FC3"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85</w:t>
            </w:r>
          </w:p>
        </w:tc>
        <w:tc>
          <w:tcPr>
            <w:tcW w:w="518" w:type="pct"/>
          </w:tcPr>
          <w:p w14:paraId="412763A7" w14:textId="4827E02B" w:rsidR="00F4283D" w:rsidRPr="00557C8E" w:rsidRDefault="00F4283D" w:rsidP="00F4283D">
            <w:pPr>
              <w:pStyle w:val="TableBodyLeft"/>
              <w:jc w:val="right"/>
            </w:pPr>
            <w:r w:rsidRPr="00085EC0">
              <w:t>$38.94</w:t>
            </w:r>
          </w:p>
        </w:tc>
        <w:tc>
          <w:tcPr>
            <w:tcW w:w="542" w:type="pct"/>
          </w:tcPr>
          <w:p w14:paraId="1F26D87C" w14:textId="075BCF3F" w:rsidR="00F4283D" w:rsidRPr="00085EC0" w:rsidRDefault="00F4283D" w:rsidP="00F4283D">
            <w:pPr>
              <w:pStyle w:val="TableBodyLeft"/>
              <w:jc w:val="right"/>
            </w:pPr>
            <w:r w:rsidRPr="0075651C">
              <w:t>$51.34</w:t>
            </w:r>
          </w:p>
        </w:tc>
        <w:tc>
          <w:tcPr>
            <w:tcW w:w="551" w:type="pct"/>
            <w:noWrap/>
          </w:tcPr>
          <w:p w14:paraId="304BC638" w14:textId="6CC9224E" w:rsidR="00F4283D" w:rsidRPr="00085EC0" w:rsidRDefault="00F4283D" w:rsidP="00F4283D">
            <w:pPr>
              <w:pStyle w:val="TableBodyLeft"/>
              <w:jc w:val="right"/>
            </w:pPr>
            <w:r>
              <w:rPr>
                <w:color w:val="auto"/>
                <w:lang w:eastAsia="en-AU"/>
              </w:rPr>
              <w:t>$52.06</w:t>
            </w:r>
          </w:p>
        </w:tc>
      </w:tr>
      <w:tr w:rsidR="00F4283D" w:rsidRPr="00085EC0" w14:paraId="476CC112" w14:textId="77777777" w:rsidTr="001E5BBF">
        <w:tc>
          <w:tcPr>
            <w:tcW w:w="3389" w:type="pct"/>
            <w:noWrap/>
            <w:hideMark/>
          </w:tcPr>
          <w:p w14:paraId="2D5313C7" w14:textId="7443995E"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80</w:t>
            </w:r>
          </w:p>
        </w:tc>
        <w:tc>
          <w:tcPr>
            <w:tcW w:w="518" w:type="pct"/>
          </w:tcPr>
          <w:p w14:paraId="672A7DA0" w14:textId="3E013E74" w:rsidR="00F4283D" w:rsidRPr="00557C8E" w:rsidRDefault="00F4283D" w:rsidP="00F4283D">
            <w:pPr>
              <w:pStyle w:val="TableBodyLeft"/>
              <w:jc w:val="right"/>
            </w:pPr>
            <w:r w:rsidRPr="00085EC0">
              <w:t>$32.76</w:t>
            </w:r>
          </w:p>
        </w:tc>
        <w:tc>
          <w:tcPr>
            <w:tcW w:w="542" w:type="pct"/>
          </w:tcPr>
          <w:p w14:paraId="64225623" w14:textId="4E114775" w:rsidR="00F4283D" w:rsidRPr="00085EC0" w:rsidRDefault="00F4283D" w:rsidP="00F4283D">
            <w:pPr>
              <w:pStyle w:val="TableBodyLeft"/>
              <w:jc w:val="right"/>
            </w:pPr>
            <w:r w:rsidRPr="0075651C">
              <w:t>$43.19</w:t>
            </w:r>
          </w:p>
        </w:tc>
        <w:tc>
          <w:tcPr>
            <w:tcW w:w="551" w:type="pct"/>
            <w:noWrap/>
          </w:tcPr>
          <w:p w14:paraId="144F75F4" w14:textId="7B36072A" w:rsidR="00F4283D" w:rsidRPr="00085EC0" w:rsidRDefault="00F4283D" w:rsidP="00F4283D">
            <w:pPr>
              <w:pStyle w:val="TableBodyLeft"/>
              <w:jc w:val="right"/>
            </w:pPr>
            <w:r>
              <w:rPr>
                <w:color w:val="auto"/>
                <w:lang w:eastAsia="en-AU"/>
              </w:rPr>
              <w:t>$43.79</w:t>
            </w:r>
          </w:p>
        </w:tc>
      </w:tr>
      <w:tr w:rsidR="00F4283D" w:rsidRPr="00085EC0" w14:paraId="30A25CD5" w14:textId="77777777" w:rsidTr="001E5BBF">
        <w:tc>
          <w:tcPr>
            <w:tcW w:w="3389" w:type="pct"/>
            <w:noWrap/>
            <w:hideMark/>
          </w:tcPr>
          <w:p w14:paraId="3237A88E" w14:textId="3B9FE0FC"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75</w:t>
            </w:r>
          </w:p>
        </w:tc>
        <w:tc>
          <w:tcPr>
            <w:tcW w:w="518" w:type="pct"/>
          </w:tcPr>
          <w:p w14:paraId="1C4A2156" w14:textId="7F99C465" w:rsidR="00F4283D" w:rsidRPr="00557C8E" w:rsidRDefault="00F4283D" w:rsidP="00F4283D">
            <w:pPr>
              <w:pStyle w:val="TableBodyLeft"/>
              <w:jc w:val="right"/>
            </w:pPr>
            <w:r w:rsidRPr="00085EC0">
              <w:t>$25.47</w:t>
            </w:r>
          </w:p>
        </w:tc>
        <w:tc>
          <w:tcPr>
            <w:tcW w:w="542" w:type="pct"/>
          </w:tcPr>
          <w:p w14:paraId="62ED9A3C" w14:textId="1013C146" w:rsidR="00F4283D" w:rsidRPr="00085EC0" w:rsidRDefault="00F4283D" w:rsidP="00F4283D">
            <w:pPr>
              <w:pStyle w:val="TableBodyLeft"/>
              <w:jc w:val="right"/>
            </w:pPr>
            <w:r w:rsidRPr="0075651C">
              <w:t>$33.58</w:t>
            </w:r>
          </w:p>
        </w:tc>
        <w:tc>
          <w:tcPr>
            <w:tcW w:w="551" w:type="pct"/>
            <w:noWrap/>
          </w:tcPr>
          <w:p w14:paraId="5042E043" w14:textId="62BDC7C6" w:rsidR="00F4283D" w:rsidRPr="00085EC0" w:rsidRDefault="00F4283D" w:rsidP="00F4283D">
            <w:pPr>
              <w:pStyle w:val="TableBodyLeft"/>
              <w:jc w:val="right"/>
            </w:pPr>
            <w:r>
              <w:rPr>
                <w:color w:val="auto"/>
                <w:lang w:eastAsia="en-AU"/>
              </w:rPr>
              <w:t>$34.05</w:t>
            </w:r>
          </w:p>
        </w:tc>
      </w:tr>
      <w:tr w:rsidR="00F4283D" w:rsidRPr="00085EC0" w14:paraId="1E56D7D0" w14:textId="77777777" w:rsidTr="001E5BBF">
        <w:tc>
          <w:tcPr>
            <w:tcW w:w="3389" w:type="pct"/>
            <w:noWrap/>
            <w:hideMark/>
          </w:tcPr>
          <w:p w14:paraId="5FD01FD5" w14:textId="478BDE7F"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70</w:t>
            </w:r>
          </w:p>
        </w:tc>
        <w:tc>
          <w:tcPr>
            <w:tcW w:w="518" w:type="pct"/>
          </w:tcPr>
          <w:p w14:paraId="4E622105" w14:textId="17E0ED46" w:rsidR="00F4283D" w:rsidRPr="00557C8E" w:rsidRDefault="00F4283D" w:rsidP="00F4283D">
            <w:pPr>
              <w:pStyle w:val="TableBodyLeft"/>
              <w:jc w:val="right"/>
            </w:pPr>
            <w:r w:rsidRPr="00085EC0">
              <w:t>$19.09</w:t>
            </w:r>
          </w:p>
        </w:tc>
        <w:tc>
          <w:tcPr>
            <w:tcW w:w="542" w:type="pct"/>
          </w:tcPr>
          <w:p w14:paraId="25999336" w14:textId="08B613C5" w:rsidR="00F4283D" w:rsidRPr="00085EC0" w:rsidRDefault="00F4283D" w:rsidP="00F4283D">
            <w:pPr>
              <w:pStyle w:val="TableBodyLeft"/>
              <w:jc w:val="right"/>
            </w:pPr>
            <w:r w:rsidRPr="0075651C">
              <w:t>$25.17</w:t>
            </w:r>
          </w:p>
        </w:tc>
        <w:tc>
          <w:tcPr>
            <w:tcW w:w="551" w:type="pct"/>
            <w:noWrap/>
          </w:tcPr>
          <w:p w14:paraId="0FB142A8" w14:textId="25A5D7F7" w:rsidR="00F4283D" w:rsidRPr="00085EC0" w:rsidRDefault="00F4283D" w:rsidP="00F4283D">
            <w:pPr>
              <w:pStyle w:val="TableBodyLeft"/>
              <w:jc w:val="right"/>
            </w:pPr>
            <w:r>
              <w:rPr>
                <w:color w:val="auto"/>
                <w:lang w:eastAsia="en-AU"/>
              </w:rPr>
              <w:t>$25.52</w:t>
            </w:r>
          </w:p>
        </w:tc>
      </w:tr>
      <w:tr w:rsidR="00F4283D" w:rsidRPr="00085EC0" w14:paraId="14364EBB" w14:textId="77777777" w:rsidTr="001E5BBF">
        <w:tc>
          <w:tcPr>
            <w:tcW w:w="3389" w:type="pct"/>
            <w:noWrap/>
            <w:hideMark/>
          </w:tcPr>
          <w:p w14:paraId="04A2038F" w14:textId="5F49EF99"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65</w:t>
            </w:r>
          </w:p>
        </w:tc>
        <w:tc>
          <w:tcPr>
            <w:tcW w:w="518" w:type="pct"/>
          </w:tcPr>
          <w:p w14:paraId="566F32E1" w14:textId="305DDA92" w:rsidR="00F4283D" w:rsidRPr="00557C8E" w:rsidRDefault="00F4283D" w:rsidP="00F4283D">
            <w:pPr>
              <w:pStyle w:val="TableBodyLeft"/>
              <w:jc w:val="right"/>
            </w:pPr>
            <w:r w:rsidRPr="00085EC0">
              <w:t>$13.75</w:t>
            </w:r>
          </w:p>
        </w:tc>
        <w:tc>
          <w:tcPr>
            <w:tcW w:w="542" w:type="pct"/>
          </w:tcPr>
          <w:p w14:paraId="02FFC8D8" w14:textId="06FEF171" w:rsidR="00F4283D" w:rsidRPr="00085EC0" w:rsidRDefault="00F4283D" w:rsidP="00F4283D">
            <w:pPr>
              <w:pStyle w:val="TableBodyLeft"/>
              <w:jc w:val="right"/>
            </w:pPr>
            <w:r w:rsidRPr="0075651C">
              <w:t>$18.12</w:t>
            </w:r>
          </w:p>
        </w:tc>
        <w:tc>
          <w:tcPr>
            <w:tcW w:w="551" w:type="pct"/>
            <w:noWrap/>
          </w:tcPr>
          <w:p w14:paraId="29C8B78C" w14:textId="665ADAD2" w:rsidR="00F4283D" w:rsidRPr="00085EC0" w:rsidRDefault="00F4283D" w:rsidP="00F4283D">
            <w:pPr>
              <w:pStyle w:val="TableBodyLeft"/>
              <w:jc w:val="right"/>
            </w:pPr>
            <w:r>
              <w:rPr>
                <w:color w:val="auto"/>
                <w:lang w:eastAsia="en-AU"/>
              </w:rPr>
              <w:t>$18.37</w:t>
            </w:r>
          </w:p>
        </w:tc>
      </w:tr>
      <w:tr w:rsidR="00F4283D" w:rsidRPr="00085EC0" w14:paraId="5DF88A83" w14:textId="77777777" w:rsidTr="001E5BBF">
        <w:tc>
          <w:tcPr>
            <w:tcW w:w="3389" w:type="pct"/>
            <w:noWrap/>
            <w:hideMark/>
          </w:tcPr>
          <w:p w14:paraId="02771063" w14:textId="5458939E"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60</w:t>
            </w:r>
          </w:p>
        </w:tc>
        <w:tc>
          <w:tcPr>
            <w:tcW w:w="518" w:type="pct"/>
          </w:tcPr>
          <w:p w14:paraId="2CBC5F23" w14:textId="5FE98123" w:rsidR="00F4283D" w:rsidRPr="00557C8E" w:rsidRDefault="00F4283D" w:rsidP="00F4283D">
            <w:pPr>
              <w:pStyle w:val="TableBodyLeft"/>
              <w:jc w:val="right"/>
            </w:pPr>
            <w:r w:rsidRPr="00085EC0">
              <w:t>$11.63</w:t>
            </w:r>
          </w:p>
        </w:tc>
        <w:tc>
          <w:tcPr>
            <w:tcW w:w="542" w:type="pct"/>
          </w:tcPr>
          <w:p w14:paraId="519A8BE5" w14:textId="12D50EE1" w:rsidR="00F4283D" w:rsidRPr="00085EC0" w:rsidRDefault="00F4283D" w:rsidP="00F4283D">
            <w:pPr>
              <w:pStyle w:val="TableBodyLeft"/>
              <w:jc w:val="right"/>
            </w:pPr>
            <w:r w:rsidRPr="0075651C">
              <w:t>$15.33</w:t>
            </w:r>
          </w:p>
        </w:tc>
        <w:tc>
          <w:tcPr>
            <w:tcW w:w="551" w:type="pct"/>
            <w:noWrap/>
          </w:tcPr>
          <w:p w14:paraId="30F5BA4B" w14:textId="46899E0E" w:rsidR="00F4283D" w:rsidRPr="00085EC0" w:rsidRDefault="00F4283D" w:rsidP="00F4283D">
            <w:pPr>
              <w:pStyle w:val="TableBodyLeft"/>
              <w:jc w:val="right"/>
            </w:pPr>
            <w:r>
              <w:rPr>
                <w:color w:val="auto"/>
                <w:lang w:eastAsia="en-AU"/>
              </w:rPr>
              <w:t>$15.54</w:t>
            </w:r>
          </w:p>
        </w:tc>
      </w:tr>
      <w:tr w:rsidR="00F4283D" w:rsidRPr="00085EC0" w14:paraId="18B6048C" w14:textId="77777777" w:rsidTr="001E5BBF">
        <w:tc>
          <w:tcPr>
            <w:tcW w:w="3389" w:type="pct"/>
            <w:noWrap/>
            <w:hideMark/>
          </w:tcPr>
          <w:p w14:paraId="22E6B76E" w14:textId="2BB9062D"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55</w:t>
            </w:r>
          </w:p>
        </w:tc>
        <w:tc>
          <w:tcPr>
            <w:tcW w:w="518" w:type="pct"/>
          </w:tcPr>
          <w:p w14:paraId="0817C9C3" w14:textId="68858937" w:rsidR="00F4283D" w:rsidRPr="00557C8E" w:rsidRDefault="00F4283D" w:rsidP="00F4283D">
            <w:pPr>
              <w:pStyle w:val="TableBodyLeft"/>
              <w:jc w:val="right"/>
            </w:pPr>
            <w:r w:rsidRPr="00085EC0">
              <w:t>$8.48</w:t>
            </w:r>
          </w:p>
        </w:tc>
        <w:tc>
          <w:tcPr>
            <w:tcW w:w="542" w:type="pct"/>
          </w:tcPr>
          <w:p w14:paraId="13A3E64E" w14:textId="746D913B" w:rsidR="00F4283D" w:rsidRPr="00085EC0" w:rsidRDefault="00F4283D" w:rsidP="00F4283D">
            <w:pPr>
              <w:pStyle w:val="TableBodyLeft"/>
              <w:jc w:val="right"/>
            </w:pPr>
            <w:r w:rsidRPr="0075651C">
              <w:t>$11.18</w:t>
            </w:r>
          </w:p>
        </w:tc>
        <w:tc>
          <w:tcPr>
            <w:tcW w:w="551" w:type="pct"/>
            <w:noWrap/>
          </w:tcPr>
          <w:p w14:paraId="11C6F51D" w14:textId="28814AEA" w:rsidR="00F4283D" w:rsidRPr="00085EC0" w:rsidRDefault="00F4283D" w:rsidP="00F4283D">
            <w:pPr>
              <w:pStyle w:val="TableBodyLeft"/>
              <w:jc w:val="right"/>
            </w:pPr>
            <w:r>
              <w:rPr>
                <w:color w:val="auto"/>
                <w:lang w:eastAsia="en-AU"/>
              </w:rPr>
              <w:t>$11.34</w:t>
            </w:r>
          </w:p>
        </w:tc>
      </w:tr>
      <w:tr w:rsidR="00F4283D" w:rsidRPr="00085EC0" w14:paraId="155AAC82" w14:textId="77777777" w:rsidTr="001E5BBF">
        <w:tc>
          <w:tcPr>
            <w:tcW w:w="3389" w:type="pct"/>
            <w:noWrap/>
            <w:hideMark/>
          </w:tcPr>
          <w:p w14:paraId="19D92C61" w14:textId="38FD7738"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50</w:t>
            </w:r>
          </w:p>
        </w:tc>
        <w:tc>
          <w:tcPr>
            <w:tcW w:w="518" w:type="pct"/>
          </w:tcPr>
          <w:p w14:paraId="3B883D96" w14:textId="2A15955D" w:rsidR="00F4283D" w:rsidRPr="00557C8E" w:rsidRDefault="00F4283D" w:rsidP="00F4283D">
            <w:pPr>
              <w:pStyle w:val="TableBodyLeft"/>
              <w:jc w:val="right"/>
            </w:pPr>
            <w:r w:rsidRPr="00085EC0">
              <w:t>$6.36</w:t>
            </w:r>
          </w:p>
        </w:tc>
        <w:tc>
          <w:tcPr>
            <w:tcW w:w="542" w:type="pct"/>
          </w:tcPr>
          <w:p w14:paraId="74AF6DBE" w14:textId="11303EBE" w:rsidR="00F4283D" w:rsidRPr="00085EC0" w:rsidRDefault="00F4283D" w:rsidP="00F4283D">
            <w:pPr>
              <w:pStyle w:val="TableBodyLeft"/>
              <w:jc w:val="right"/>
            </w:pPr>
            <w:r w:rsidRPr="0075651C">
              <w:t>$8.39</w:t>
            </w:r>
          </w:p>
        </w:tc>
        <w:tc>
          <w:tcPr>
            <w:tcW w:w="551" w:type="pct"/>
            <w:noWrap/>
          </w:tcPr>
          <w:p w14:paraId="09121274" w14:textId="0323C5F5" w:rsidR="00F4283D" w:rsidRPr="00085EC0" w:rsidRDefault="00F4283D" w:rsidP="00F4283D">
            <w:pPr>
              <w:pStyle w:val="TableBodyLeft"/>
              <w:jc w:val="right"/>
            </w:pPr>
            <w:r>
              <w:rPr>
                <w:color w:val="auto"/>
                <w:lang w:eastAsia="en-AU"/>
              </w:rPr>
              <w:t>$8.51</w:t>
            </w:r>
          </w:p>
        </w:tc>
      </w:tr>
      <w:tr w:rsidR="00F4283D" w:rsidRPr="00557C8E" w14:paraId="3B5EABD8" w14:textId="77777777" w:rsidTr="001E5BBF">
        <w:tc>
          <w:tcPr>
            <w:tcW w:w="3389" w:type="pct"/>
            <w:noWrap/>
            <w:hideMark/>
          </w:tcPr>
          <w:p w14:paraId="3C25AC90" w14:textId="6F680C08" w:rsidR="00F4283D" w:rsidRPr="00557C8E" w:rsidRDefault="00F4283D" w:rsidP="00F4283D">
            <w:pPr>
              <w:pStyle w:val="TableBodyLeft"/>
              <w:rPr>
                <w:lang w:eastAsia="en-AU"/>
              </w:rPr>
            </w:pPr>
            <w:r w:rsidRPr="00557C8E">
              <w:rPr>
                <w:lang w:eastAsia="en-AU"/>
              </w:rPr>
              <w:t>Eligibility</w:t>
            </w:r>
            <w:r>
              <w:rPr>
                <w:lang w:eastAsia="en-AU"/>
              </w:rPr>
              <w:t xml:space="preserve"> </w:t>
            </w:r>
            <w:r w:rsidRPr="00557C8E">
              <w:rPr>
                <w:lang w:eastAsia="en-AU"/>
              </w:rPr>
              <w:t>score</w:t>
            </w:r>
            <w:r>
              <w:rPr>
                <w:lang w:eastAsia="en-AU"/>
              </w:rPr>
              <w:t xml:space="preserve"> </w:t>
            </w:r>
            <w:r w:rsidRPr="00557C8E">
              <w:rPr>
                <w:lang w:eastAsia="en-AU"/>
              </w:rPr>
              <w:t>of</w:t>
            </w:r>
            <w:r>
              <w:rPr>
                <w:lang w:eastAsia="en-AU"/>
              </w:rPr>
              <w:t xml:space="preserve"> </w:t>
            </w:r>
            <w:r w:rsidRPr="00557C8E">
              <w:rPr>
                <w:lang w:eastAsia="en-AU"/>
              </w:rPr>
              <w:t>45</w:t>
            </w:r>
            <w:r>
              <w:rPr>
                <w:lang w:eastAsia="en-AU"/>
              </w:rPr>
              <w:t xml:space="preserve"> </w:t>
            </w:r>
            <w:r w:rsidRPr="00557C8E">
              <w:rPr>
                <w:lang w:eastAsia="en-AU"/>
              </w:rPr>
              <w:t>#</w:t>
            </w:r>
          </w:p>
        </w:tc>
        <w:tc>
          <w:tcPr>
            <w:tcW w:w="518" w:type="pct"/>
          </w:tcPr>
          <w:p w14:paraId="6A64193D" w14:textId="749CC629" w:rsidR="00F4283D" w:rsidRPr="00557C8E" w:rsidRDefault="00F4283D" w:rsidP="00F4283D">
            <w:pPr>
              <w:pStyle w:val="TableBodyLeft"/>
              <w:jc w:val="right"/>
            </w:pPr>
            <w:r w:rsidRPr="00557C8E">
              <w:t>$0.00</w:t>
            </w:r>
          </w:p>
        </w:tc>
        <w:tc>
          <w:tcPr>
            <w:tcW w:w="542" w:type="pct"/>
          </w:tcPr>
          <w:p w14:paraId="3061E07D" w14:textId="4DD18577" w:rsidR="00F4283D" w:rsidRPr="00557C8E" w:rsidRDefault="00F4283D" w:rsidP="00F4283D">
            <w:pPr>
              <w:pStyle w:val="TableBodyLeft"/>
              <w:jc w:val="right"/>
            </w:pPr>
            <w:r w:rsidRPr="00557C8E">
              <w:t>$0.00</w:t>
            </w:r>
          </w:p>
        </w:tc>
        <w:tc>
          <w:tcPr>
            <w:tcW w:w="551" w:type="pct"/>
            <w:noWrap/>
          </w:tcPr>
          <w:p w14:paraId="5C156208" w14:textId="0E6DFE68" w:rsidR="00F4283D" w:rsidRPr="00557C8E" w:rsidRDefault="00F4283D" w:rsidP="00F4283D">
            <w:pPr>
              <w:pStyle w:val="TableBodyLeft"/>
              <w:jc w:val="right"/>
            </w:pPr>
            <w:r>
              <w:rPr>
                <w:color w:val="auto"/>
                <w:lang w:eastAsia="en-AU"/>
              </w:rPr>
              <w:t>$0.00</w:t>
            </w:r>
          </w:p>
        </w:tc>
      </w:tr>
      <w:tr w:rsidR="00F4283D" w:rsidRPr="00557C8E" w14:paraId="19BCBE80" w14:textId="77777777" w:rsidTr="001E5BBF">
        <w:tc>
          <w:tcPr>
            <w:tcW w:w="3389" w:type="pct"/>
            <w:noWrap/>
          </w:tcPr>
          <w:p w14:paraId="3C2764B3" w14:textId="05A287FF" w:rsidR="00F4283D" w:rsidRPr="00557C8E" w:rsidRDefault="00F4283D" w:rsidP="00F4283D">
            <w:pPr>
              <w:pStyle w:val="TableBodyLeft"/>
              <w:rPr>
                <w:lang w:eastAsia="en-AU"/>
              </w:rPr>
            </w:pPr>
            <w:r>
              <w:rPr>
                <w:lang w:eastAsia="en-AU"/>
              </w:rPr>
              <w:t>Eligibility score of 40 #</w:t>
            </w:r>
          </w:p>
        </w:tc>
        <w:tc>
          <w:tcPr>
            <w:tcW w:w="518" w:type="pct"/>
          </w:tcPr>
          <w:p w14:paraId="4E4EFA6C" w14:textId="0557B5EF" w:rsidR="00F4283D" w:rsidRPr="00557C8E" w:rsidRDefault="00F4283D" w:rsidP="00F4283D">
            <w:pPr>
              <w:pStyle w:val="TableBodyLeft"/>
              <w:jc w:val="right"/>
            </w:pPr>
            <w:r w:rsidRPr="00557C8E">
              <w:t>$0.00</w:t>
            </w:r>
          </w:p>
        </w:tc>
        <w:tc>
          <w:tcPr>
            <w:tcW w:w="542" w:type="pct"/>
          </w:tcPr>
          <w:p w14:paraId="46E9E171" w14:textId="2B1F400C" w:rsidR="00F4283D" w:rsidRPr="00557C8E" w:rsidRDefault="00F4283D" w:rsidP="00F4283D">
            <w:pPr>
              <w:pStyle w:val="TableBodyLeft"/>
              <w:jc w:val="right"/>
            </w:pPr>
            <w:r w:rsidRPr="00557C8E">
              <w:t>$0.00</w:t>
            </w:r>
          </w:p>
        </w:tc>
        <w:tc>
          <w:tcPr>
            <w:tcW w:w="551" w:type="pct"/>
            <w:noWrap/>
          </w:tcPr>
          <w:p w14:paraId="157A8E96" w14:textId="2CC58A51" w:rsidR="00F4283D" w:rsidRPr="00557C8E" w:rsidRDefault="00F4283D" w:rsidP="00F4283D">
            <w:pPr>
              <w:pStyle w:val="TableBodyLeft"/>
              <w:jc w:val="right"/>
            </w:pPr>
            <w:r>
              <w:rPr>
                <w:color w:val="auto"/>
                <w:lang w:eastAsia="en-AU"/>
              </w:rPr>
              <w:t>$0.00</w:t>
            </w:r>
          </w:p>
        </w:tc>
      </w:tr>
      <w:tr w:rsidR="00F4283D" w:rsidRPr="00557C8E" w14:paraId="3AEC4645" w14:textId="77777777" w:rsidTr="001E5BBF">
        <w:tc>
          <w:tcPr>
            <w:tcW w:w="3389" w:type="pct"/>
            <w:noWrap/>
          </w:tcPr>
          <w:p w14:paraId="566E6D6D" w14:textId="71B517CC" w:rsidR="00F4283D" w:rsidRPr="00557C8E" w:rsidRDefault="00F4283D" w:rsidP="00F4283D">
            <w:pPr>
              <w:pStyle w:val="TableBodyLeft"/>
              <w:rPr>
                <w:lang w:eastAsia="en-AU"/>
              </w:rPr>
            </w:pPr>
            <w:r>
              <w:rPr>
                <w:lang w:eastAsia="en-AU"/>
              </w:rPr>
              <w:t>Less than a score of 40</w:t>
            </w:r>
          </w:p>
        </w:tc>
        <w:tc>
          <w:tcPr>
            <w:tcW w:w="518" w:type="pct"/>
          </w:tcPr>
          <w:p w14:paraId="6568E043" w14:textId="44A9BFB0" w:rsidR="00F4283D" w:rsidRPr="00557C8E" w:rsidRDefault="00F4283D" w:rsidP="00F4283D">
            <w:pPr>
              <w:pStyle w:val="TableBodyLeft"/>
              <w:jc w:val="right"/>
            </w:pPr>
            <w:r w:rsidRPr="00557C8E">
              <w:t>$0.00</w:t>
            </w:r>
          </w:p>
        </w:tc>
        <w:tc>
          <w:tcPr>
            <w:tcW w:w="542" w:type="pct"/>
          </w:tcPr>
          <w:p w14:paraId="0370593D" w14:textId="097A7554" w:rsidR="00F4283D" w:rsidRPr="00557C8E" w:rsidRDefault="00F4283D" w:rsidP="00F4283D">
            <w:pPr>
              <w:pStyle w:val="TableBodyLeft"/>
              <w:jc w:val="right"/>
            </w:pPr>
            <w:r w:rsidRPr="00557C8E">
              <w:t>$0.00</w:t>
            </w:r>
          </w:p>
        </w:tc>
        <w:tc>
          <w:tcPr>
            <w:tcW w:w="551" w:type="pct"/>
            <w:noWrap/>
          </w:tcPr>
          <w:p w14:paraId="081C260C" w14:textId="31580830" w:rsidR="00F4283D" w:rsidRPr="00557C8E" w:rsidRDefault="00F4283D" w:rsidP="00F4283D">
            <w:pPr>
              <w:pStyle w:val="TableBodyLeft"/>
              <w:jc w:val="right"/>
            </w:pPr>
            <w:r>
              <w:rPr>
                <w:color w:val="auto"/>
                <w:lang w:eastAsia="en-AU"/>
              </w:rPr>
              <w:t>$0.00</w:t>
            </w:r>
          </w:p>
        </w:tc>
      </w:tr>
    </w:tbl>
    <w:p w14:paraId="39F341BB" w14:textId="6DB1FEDB" w:rsidR="00DF3FAC" w:rsidRDefault="002471FD" w:rsidP="003B1485">
      <w:pPr>
        <w:pStyle w:val="TableFigureNote"/>
        <w:rPr>
          <w:lang w:eastAsia="en-AU"/>
        </w:rPr>
      </w:pPr>
      <w:r w:rsidRPr="002471FD">
        <w:rPr>
          <w:lang w:eastAsia="en-AU"/>
        </w:rPr>
        <w:t>Note:</w:t>
      </w:r>
      <w:r w:rsidR="009D42B6">
        <w:rPr>
          <w:lang w:eastAsia="en-AU"/>
        </w:rPr>
        <w:t xml:space="preserve"> </w:t>
      </w:r>
      <w:r w:rsidRPr="002471FD">
        <w:rPr>
          <w:lang w:eastAsia="en-AU"/>
        </w:rPr>
        <w:t>the</w:t>
      </w:r>
      <w:r w:rsidR="009D42B6">
        <w:rPr>
          <w:lang w:eastAsia="en-AU"/>
        </w:rPr>
        <w:t xml:space="preserve"> </w:t>
      </w:r>
      <w:r w:rsidRPr="002471FD">
        <w:rPr>
          <w:lang w:eastAsia="en-AU"/>
        </w:rPr>
        <w:t>Modified</w:t>
      </w:r>
      <w:r w:rsidR="009D42B6">
        <w:rPr>
          <w:lang w:eastAsia="en-AU"/>
        </w:rPr>
        <w:t xml:space="preserve"> </w:t>
      </w:r>
      <w:r w:rsidRPr="002471FD">
        <w:rPr>
          <w:lang w:eastAsia="en-AU"/>
        </w:rPr>
        <w:t>Monash</w:t>
      </w:r>
      <w:r w:rsidR="009D42B6">
        <w:rPr>
          <w:lang w:eastAsia="en-AU"/>
        </w:rPr>
        <w:t xml:space="preserve"> </w:t>
      </w:r>
      <w:r w:rsidRPr="002471FD">
        <w:rPr>
          <w:lang w:eastAsia="en-AU"/>
        </w:rPr>
        <w:t>Model</w:t>
      </w:r>
      <w:r w:rsidR="009D42B6">
        <w:rPr>
          <w:lang w:eastAsia="en-AU"/>
        </w:rPr>
        <w:t xml:space="preserve"> </w:t>
      </w:r>
      <w:r w:rsidRPr="002471FD">
        <w:rPr>
          <w:lang w:eastAsia="en-AU"/>
        </w:rPr>
        <w:t>classification</w:t>
      </w:r>
      <w:r w:rsidR="009D42B6">
        <w:rPr>
          <w:lang w:eastAsia="en-AU"/>
        </w:rPr>
        <w:t xml:space="preserve"> </w:t>
      </w:r>
      <w:r w:rsidRPr="002471FD">
        <w:rPr>
          <w:lang w:eastAsia="en-AU"/>
        </w:rPr>
        <w:t>scale</w:t>
      </w:r>
      <w:r w:rsidR="009D42B6">
        <w:rPr>
          <w:lang w:eastAsia="en-AU"/>
        </w:rPr>
        <w:t xml:space="preserve"> </w:t>
      </w:r>
      <w:r w:rsidRPr="002471FD">
        <w:rPr>
          <w:lang w:eastAsia="en-AU"/>
        </w:rPr>
        <w:t>was</w:t>
      </w:r>
      <w:r w:rsidR="009D42B6">
        <w:rPr>
          <w:lang w:eastAsia="en-AU"/>
        </w:rPr>
        <w:t xml:space="preserve"> </w:t>
      </w:r>
      <w:r w:rsidRPr="002471FD">
        <w:rPr>
          <w:lang w:eastAsia="en-AU"/>
        </w:rPr>
        <w:t>implemented</w:t>
      </w:r>
      <w:r w:rsidR="009D42B6">
        <w:rPr>
          <w:lang w:eastAsia="en-AU"/>
        </w:rPr>
        <w:t xml:space="preserve"> </w:t>
      </w:r>
      <w:r w:rsidRPr="002471FD">
        <w:rPr>
          <w:lang w:eastAsia="en-AU"/>
        </w:rPr>
        <w:t>on</w:t>
      </w:r>
      <w:r w:rsidR="009D42B6">
        <w:rPr>
          <w:lang w:eastAsia="en-AU"/>
        </w:rPr>
        <w:t xml:space="preserve"> </w:t>
      </w:r>
      <w:r w:rsidRPr="002471FD">
        <w:rPr>
          <w:lang w:eastAsia="en-AU"/>
        </w:rPr>
        <w:t>1</w:t>
      </w:r>
      <w:r w:rsidR="009D42B6">
        <w:rPr>
          <w:lang w:eastAsia="en-AU"/>
        </w:rPr>
        <w:t xml:space="preserve"> </w:t>
      </w:r>
      <w:r w:rsidRPr="002471FD">
        <w:rPr>
          <w:lang w:eastAsia="en-AU"/>
        </w:rPr>
        <w:t>January</w:t>
      </w:r>
      <w:r w:rsidR="009D42B6">
        <w:rPr>
          <w:lang w:eastAsia="en-AU"/>
        </w:rPr>
        <w:t xml:space="preserve"> </w:t>
      </w:r>
      <w:r w:rsidRPr="002471FD">
        <w:rPr>
          <w:lang w:eastAsia="en-AU"/>
        </w:rPr>
        <w:t>2017</w:t>
      </w:r>
    </w:p>
    <w:p w14:paraId="442D689E" w14:textId="6D2EDE9E" w:rsidR="00F24B90" w:rsidRPr="002471FD" w:rsidRDefault="00F24B90" w:rsidP="003B1485">
      <w:pPr>
        <w:pStyle w:val="TableFigureNote"/>
        <w:rPr>
          <w:lang w:eastAsia="en-AU"/>
        </w:rPr>
      </w:pPr>
    </w:p>
    <w:p w14:paraId="72E681AA" w14:textId="1646A97D" w:rsidR="009D42B6" w:rsidRDefault="00DB20DB" w:rsidP="00467545">
      <w:pPr>
        <w:pStyle w:val="Heading1Appendices"/>
      </w:pPr>
      <w:bookmarkStart w:id="1158" w:name="_Toc457549949"/>
      <w:bookmarkStart w:id="1159" w:name="_Toc14887420"/>
      <w:bookmarkStart w:id="1160" w:name="_Toc39038523"/>
      <w:r w:rsidRPr="004E429F">
        <w:t>Residential</w:t>
      </w:r>
      <w:r w:rsidR="009D42B6">
        <w:t xml:space="preserve"> </w:t>
      </w:r>
      <w:r w:rsidRPr="004E429F">
        <w:t>care</w:t>
      </w:r>
      <w:r w:rsidR="009D42B6">
        <w:t xml:space="preserve"> </w:t>
      </w:r>
      <w:r w:rsidRPr="004E429F">
        <w:t>financing</w:t>
      </w:r>
      <w:r w:rsidR="009D42B6">
        <w:t xml:space="preserve"> </w:t>
      </w:r>
      <w:r w:rsidRPr="004E429F">
        <w:t>structures</w:t>
      </w:r>
      <w:r w:rsidR="009D42B6">
        <w:t xml:space="preserve"> </w:t>
      </w:r>
      <w:r w:rsidRPr="004E429F">
        <w:t>and</w:t>
      </w:r>
      <w:r w:rsidR="009D42B6">
        <w:t xml:space="preserve"> </w:t>
      </w:r>
      <w:r w:rsidRPr="004E429F">
        <w:t>balance</w:t>
      </w:r>
      <w:r w:rsidR="009D42B6">
        <w:t xml:space="preserve"> </w:t>
      </w:r>
      <w:r w:rsidRPr="004E429F">
        <w:t>sheets</w:t>
      </w:r>
      <w:bookmarkEnd w:id="1158"/>
      <w:bookmarkEnd w:id="1159"/>
      <w:bookmarkEnd w:id="1160"/>
    </w:p>
    <w:p w14:paraId="5C8D14EC" w14:textId="6380232F" w:rsidR="00877DC5" w:rsidRDefault="00F35B42" w:rsidP="006A27C1">
      <w:pPr>
        <w:pStyle w:val="Caption"/>
      </w:pPr>
      <w:bookmarkStart w:id="1161" w:name="_Toc39040477"/>
      <w:r>
        <w:t>Table</w:t>
      </w:r>
      <w:r w:rsidR="008F20B1">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I</w:t>
      </w:r>
      <w:r w:rsidR="009D64CB">
        <w:rPr>
          <w:noProof/>
        </w:rPr>
        <w:fldChar w:fldCharType="end"/>
      </w:r>
      <w:r w:rsidR="00CA42F2">
        <w:t>.</w:t>
      </w:r>
      <w:r w:rsidR="009D64CB">
        <w:rPr>
          <w:noProof/>
        </w:rPr>
        <w:fldChar w:fldCharType="begin"/>
      </w:r>
      <w:r w:rsidR="009D64CB">
        <w:rPr>
          <w:noProof/>
        </w:rPr>
        <w:instrText xml:space="preserve"> SEQ Table \* ARABIC \r 1 </w:instrText>
      </w:r>
      <w:r w:rsidR="009D64CB">
        <w:rPr>
          <w:noProof/>
        </w:rPr>
        <w:fldChar w:fldCharType="separate"/>
      </w:r>
      <w:r w:rsidR="006805EC">
        <w:rPr>
          <w:noProof/>
        </w:rPr>
        <w:t>1</w:t>
      </w:r>
      <w:r w:rsidR="009D64CB">
        <w:rPr>
          <w:noProof/>
        </w:rPr>
        <w:fldChar w:fldCharType="end"/>
      </w:r>
      <w:r w:rsidR="00DB20DB" w:rsidRPr="003965AE">
        <w:t>:</w:t>
      </w:r>
      <w:r w:rsidR="009D42B6">
        <w:t xml:space="preserve"> </w:t>
      </w:r>
      <w:r w:rsidR="00DB20DB" w:rsidRPr="003965AE">
        <w:t>Distribution</w:t>
      </w:r>
      <w:r w:rsidR="009D42B6">
        <w:t xml:space="preserve"> </w:t>
      </w:r>
      <w:r w:rsidR="004F31AD" w:rsidRPr="003965AE">
        <w:t>of</w:t>
      </w:r>
      <w:r w:rsidR="009D42B6">
        <w:t xml:space="preserve"> </w:t>
      </w:r>
      <w:r w:rsidR="004F31AD" w:rsidRPr="003965AE">
        <w:t>a</w:t>
      </w:r>
      <w:r w:rsidR="00DB20DB" w:rsidRPr="003965AE">
        <w:t>verage</w:t>
      </w:r>
      <w:r w:rsidR="009D42B6">
        <w:t xml:space="preserve"> </w:t>
      </w:r>
      <w:r w:rsidR="004F31AD" w:rsidRPr="003965AE">
        <w:t>lump</w:t>
      </w:r>
      <w:r w:rsidR="009D42B6">
        <w:t xml:space="preserve"> </w:t>
      </w:r>
      <w:r w:rsidR="004F31AD" w:rsidRPr="003965AE">
        <w:t>sum</w:t>
      </w:r>
      <w:r w:rsidR="009D42B6">
        <w:t xml:space="preserve"> </w:t>
      </w:r>
      <w:r w:rsidR="004F31AD" w:rsidRPr="003965AE">
        <w:t>a</w:t>
      </w:r>
      <w:r w:rsidR="00DB20DB" w:rsidRPr="003965AE">
        <w:t>ccommodation</w:t>
      </w:r>
      <w:r w:rsidR="009D42B6">
        <w:t xml:space="preserve"> </w:t>
      </w:r>
      <w:r w:rsidR="004F31AD" w:rsidRPr="003965AE">
        <w:t>deposits</w:t>
      </w:r>
      <w:r w:rsidR="009D42B6">
        <w:t xml:space="preserve"> </w:t>
      </w:r>
      <w:r w:rsidR="00DB20DB" w:rsidRPr="003965AE">
        <w:t>by</w:t>
      </w:r>
      <w:r w:rsidR="009D42B6">
        <w:t xml:space="preserve"> </w:t>
      </w:r>
      <w:r w:rsidR="00DB20DB" w:rsidRPr="003965AE">
        <w:t>ownership</w:t>
      </w:r>
      <w:r w:rsidR="009D42B6">
        <w:t xml:space="preserve"> </w:t>
      </w:r>
      <w:r w:rsidR="00DB20DB" w:rsidRPr="003965AE">
        <w:t>and</w:t>
      </w:r>
      <w:r w:rsidR="009D42B6">
        <w:t xml:space="preserve"> </w:t>
      </w:r>
      <w:r w:rsidR="00B51C23">
        <w:t>quartile</w:t>
      </w:r>
      <w:r w:rsidR="009D42B6">
        <w:t xml:space="preserve"> </w:t>
      </w:r>
      <w:r w:rsidR="00B51C23">
        <w:t>of</w:t>
      </w:r>
      <w:r w:rsidR="009D42B6">
        <w:t xml:space="preserve"> </w:t>
      </w:r>
      <w:r w:rsidR="00B51C23">
        <w:t>EBITDA</w:t>
      </w:r>
      <w:r w:rsidR="00BB1EF2" w:rsidRPr="003965AE">
        <w:t>,</w:t>
      </w:r>
      <w:r w:rsidR="009D42B6">
        <w:t xml:space="preserve"> </w:t>
      </w:r>
      <w:r w:rsidR="00BB1EF2" w:rsidRPr="003965AE">
        <w:t>201</w:t>
      </w:r>
      <w:r w:rsidR="00963D9E">
        <w:t>8</w:t>
      </w:r>
      <w:r w:rsidR="00963D9E">
        <w:noBreakHyphen/>
        <w:t>19</w:t>
      </w:r>
      <w:bookmarkEnd w:id="1161"/>
    </w:p>
    <w:tbl>
      <w:tblPr>
        <w:tblStyle w:val="ACFAARTable"/>
        <w:tblW w:w="9640"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750"/>
        <w:gridCol w:w="1163"/>
        <w:gridCol w:w="1158"/>
        <w:gridCol w:w="1263"/>
        <w:gridCol w:w="1153"/>
        <w:gridCol w:w="1153"/>
      </w:tblGrid>
      <w:tr w:rsidR="003F69B0" w14:paraId="09C1A721" w14:textId="77777777" w:rsidTr="00BA71B2">
        <w:trPr>
          <w:cnfStyle w:val="100000000000" w:firstRow="1" w:lastRow="0" w:firstColumn="0" w:lastColumn="0" w:oddVBand="0" w:evenVBand="0" w:oddHBand="0" w:evenHBand="0" w:firstRowFirstColumn="0" w:firstRowLastColumn="0" w:lastRowFirstColumn="0" w:lastRowLastColumn="0"/>
          <w:cantSplit/>
          <w:tblHeader/>
        </w:trPr>
        <w:tc>
          <w:tcPr>
            <w:tcW w:w="3750" w:type="dxa"/>
            <w:noWrap/>
            <w:hideMark/>
          </w:tcPr>
          <w:p w14:paraId="34B3CF56" w14:textId="3D6F7C81" w:rsidR="003F69B0" w:rsidRPr="001E5BBF" w:rsidRDefault="003F69B0" w:rsidP="001E5BBF">
            <w:pPr>
              <w:pStyle w:val="TableColHeadLeft"/>
              <w:spacing w:before="60" w:after="60"/>
            </w:pPr>
          </w:p>
        </w:tc>
        <w:tc>
          <w:tcPr>
            <w:tcW w:w="1163" w:type="dxa"/>
            <w:hideMark/>
          </w:tcPr>
          <w:p w14:paraId="7125D554" w14:textId="77777777" w:rsidR="003F69B0" w:rsidRPr="001E5BBF" w:rsidRDefault="003F69B0" w:rsidP="00CE5F30">
            <w:pPr>
              <w:pStyle w:val="TableColHeadLeft"/>
              <w:spacing w:before="60" w:after="60"/>
              <w:jc w:val="right"/>
            </w:pPr>
            <w:r w:rsidRPr="001E5BBF">
              <w:t>Top</w:t>
            </w:r>
          </w:p>
        </w:tc>
        <w:tc>
          <w:tcPr>
            <w:tcW w:w="1158" w:type="dxa"/>
            <w:hideMark/>
          </w:tcPr>
          <w:p w14:paraId="5375F578" w14:textId="6DC24786" w:rsidR="003F69B0" w:rsidRPr="001E5BBF" w:rsidRDefault="003F69B0" w:rsidP="00CE5F30">
            <w:pPr>
              <w:pStyle w:val="TableColHeadLeft"/>
              <w:spacing w:before="60" w:after="60"/>
              <w:jc w:val="right"/>
            </w:pPr>
            <w:r w:rsidRPr="001E5BBF">
              <w:t>Next</w:t>
            </w:r>
            <w:r w:rsidR="009D42B6" w:rsidRPr="001E5BBF">
              <w:t xml:space="preserve"> </w:t>
            </w:r>
            <w:r w:rsidRPr="001E5BBF">
              <w:t>top</w:t>
            </w:r>
          </w:p>
        </w:tc>
        <w:tc>
          <w:tcPr>
            <w:tcW w:w="1263" w:type="dxa"/>
            <w:hideMark/>
          </w:tcPr>
          <w:p w14:paraId="6F56E378" w14:textId="73CC56AC" w:rsidR="003F69B0" w:rsidRPr="001E5BBF" w:rsidRDefault="003F69B0" w:rsidP="00CE5F30">
            <w:pPr>
              <w:pStyle w:val="TableColHeadLeft"/>
              <w:spacing w:before="60" w:after="60"/>
              <w:jc w:val="right"/>
            </w:pPr>
            <w:r w:rsidRPr="001E5BBF">
              <w:t>Next</w:t>
            </w:r>
            <w:r w:rsidR="009D42B6" w:rsidRPr="001E5BBF">
              <w:t xml:space="preserve"> </w:t>
            </w:r>
            <w:r w:rsidRPr="001E5BBF">
              <w:t>bottom</w:t>
            </w:r>
          </w:p>
        </w:tc>
        <w:tc>
          <w:tcPr>
            <w:tcW w:w="1153" w:type="dxa"/>
            <w:hideMark/>
          </w:tcPr>
          <w:p w14:paraId="73615B7E" w14:textId="77777777" w:rsidR="003F69B0" w:rsidRPr="001E5BBF" w:rsidRDefault="003F69B0" w:rsidP="00CE5F30">
            <w:pPr>
              <w:pStyle w:val="TableColHeadLeft"/>
              <w:spacing w:before="60" w:after="60"/>
              <w:jc w:val="right"/>
            </w:pPr>
            <w:r w:rsidRPr="001E5BBF">
              <w:t>Bottom</w:t>
            </w:r>
          </w:p>
        </w:tc>
        <w:tc>
          <w:tcPr>
            <w:tcW w:w="1153" w:type="dxa"/>
            <w:hideMark/>
          </w:tcPr>
          <w:p w14:paraId="78FFD600" w14:textId="77777777" w:rsidR="003F69B0" w:rsidRPr="001E5BBF" w:rsidRDefault="003F69B0" w:rsidP="00CE5F30">
            <w:pPr>
              <w:pStyle w:val="TableColHeadLeft"/>
              <w:spacing w:before="60" w:after="60"/>
              <w:jc w:val="right"/>
            </w:pPr>
            <w:r w:rsidRPr="001E5BBF">
              <w:t>Total</w:t>
            </w:r>
          </w:p>
        </w:tc>
      </w:tr>
      <w:tr w:rsidR="003F69B0" w:rsidRPr="00D63BDD" w14:paraId="0ABF8784" w14:textId="77777777" w:rsidTr="00BA71B2">
        <w:trPr>
          <w:cantSplit/>
        </w:trPr>
        <w:tc>
          <w:tcPr>
            <w:tcW w:w="3750" w:type="dxa"/>
            <w:shd w:val="clear" w:color="auto" w:fill="F2F2F2" w:themeFill="background1" w:themeFillShade="F2"/>
            <w:noWrap/>
            <w:hideMark/>
          </w:tcPr>
          <w:p w14:paraId="65354A78" w14:textId="77777777" w:rsidR="003F69B0" w:rsidRPr="00D63BDD" w:rsidRDefault="003F69B0" w:rsidP="001E5BBF">
            <w:pPr>
              <w:pStyle w:val="TableBodyLeft"/>
              <w:spacing w:before="60" w:after="60"/>
              <w:rPr>
                <w:b/>
                <w:bCs/>
              </w:rPr>
            </w:pPr>
            <w:r w:rsidRPr="00D63BDD">
              <w:rPr>
                <w:b/>
                <w:bCs/>
              </w:rPr>
              <w:t>Not-for-profit</w:t>
            </w:r>
          </w:p>
        </w:tc>
        <w:tc>
          <w:tcPr>
            <w:tcW w:w="1163" w:type="dxa"/>
            <w:shd w:val="clear" w:color="auto" w:fill="F2F2F2" w:themeFill="background1" w:themeFillShade="F2"/>
            <w:noWrap/>
            <w:hideMark/>
          </w:tcPr>
          <w:p w14:paraId="4876C140" w14:textId="79082DD0" w:rsidR="003F69B0" w:rsidRPr="007E338D" w:rsidRDefault="003F69B0" w:rsidP="00CE5F30">
            <w:pPr>
              <w:pStyle w:val="TableBodyLeft"/>
              <w:spacing w:before="60" w:after="60"/>
              <w:jc w:val="right"/>
              <w:rPr>
                <w:strike/>
              </w:rPr>
            </w:pPr>
          </w:p>
        </w:tc>
        <w:tc>
          <w:tcPr>
            <w:tcW w:w="1158" w:type="dxa"/>
            <w:shd w:val="clear" w:color="auto" w:fill="F2F2F2" w:themeFill="background1" w:themeFillShade="F2"/>
            <w:noWrap/>
            <w:hideMark/>
          </w:tcPr>
          <w:p w14:paraId="0EE07E0F" w14:textId="49D2734E" w:rsidR="003F69B0" w:rsidRPr="007E338D" w:rsidRDefault="003F69B0" w:rsidP="00CE5F30">
            <w:pPr>
              <w:pStyle w:val="TableBodyLeft"/>
              <w:spacing w:before="60" w:after="60"/>
              <w:jc w:val="right"/>
              <w:rPr>
                <w:strike/>
              </w:rPr>
            </w:pPr>
          </w:p>
        </w:tc>
        <w:tc>
          <w:tcPr>
            <w:tcW w:w="1263" w:type="dxa"/>
            <w:shd w:val="clear" w:color="auto" w:fill="F2F2F2" w:themeFill="background1" w:themeFillShade="F2"/>
            <w:noWrap/>
            <w:hideMark/>
          </w:tcPr>
          <w:p w14:paraId="5550B5B4" w14:textId="299E6329" w:rsidR="003F69B0" w:rsidRPr="007E338D" w:rsidRDefault="003F69B0" w:rsidP="00CE5F30">
            <w:pPr>
              <w:pStyle w:val="TableBodyLeft"/>
              <w:spacing w:before="60" w:after="60"/>
              <w:jc w:val="right"/>
              <w:rPr>
                <w:strike/>
              </w:rPr>
            </w:pPr>
          </w:p>
        </w:tc>
        <w:tc>
          <w:tcPr>
            <w:tcW w:w="1153" w:type="dxa"/>
            <w:shd w:val="clear" w:color="auto" w:fill="F2F2F2" w:themeFill="background1" w:themeFillShade="F2"/>
            <w:noWrap/>
            <w:hideMark/>
          </w:tcPr>
          <w:p w14:paraId="14579355" w14:textId="3C4EDDFB" w:rsidR="003F69B0" w:rsidRPr="007E338D" w:rsidRDefault="003F69B0" w:rsidP="00CE5F30">
            <w:pPr>
              <w:pStyle w:val="TableBodyLeft"/>
              <w:spacing w:before="60" w:after="60"/>
              <w:jc w:val="right"/>
              <w:rPr>
                <w:strike/>
              </w:rPr>
            </w:pPr>
          </w:p>
        </w:tc>
        <w:tc>
          <w:tcPr>
            <w:tcW w:w="1153" w:type="dxa"/>
            <w:shd w:val="clear" w:color="auto" w:fill="F2F2F2" w:themeFill="background1" w:themeFillShade="F2"/>
            <w:noWrap/>
            <w:hideMark/>
          </w:tcPr>
          <w:p w14:paraId="7EBBEEA7" w14:textId="38A6C7F7" w:rsidR="003F69B0" w:rsidRPr="007E338D" w:rsidRDefault="003F69B0" w:rsidP="00CE5F30">
            <w:pPr>
              <w:pStyle w:val="TableBodyLeft"/>
              <w:spacing w:before="60" w:after="60"/>
              <w:jc w:val="right"/>
              <w:rPr>
                <w:strike/>
              </w:rPr>
            </w:pPr>
          </w:p>
        </w:tc>
      </w:tr>
      <w:tr w:rsidR="00AD4825" w14:paraId="1774E7F0" w14:textId="77777777" w:rsidTr="00BA71B2">
        <w:trPr>
          <w:cantSplit/>
        </w:trPr>
        <w:tc>
          <w:tcPr>
            <w:tcW w:w="3750" w:type="dxa"/>
            <w:hideMark/>
          </w:tcPr>
          <w:p w14:paraId="70BE7664" w14:textId="37B7827C" w:rsidR="00AD4825" w:rsidRDefault="00AD4825" w:rsidP="001E5BBF">
            <w:pPr>
              <w:pStyle w:val="TableBodyLeft"/>
              <w:spacing w:before="60" w:after="60"/>
            </w:pPr>
            <w:r>
              <w:t>No.</w:t>
            </w:r>
            <w:r w:rsidR="009D42B6">
              <w:t xml:space="preserve"> </w:t>
            </w:r>
            <w:r>
              <w:t>of</w:t>
            </w:r>
            <w:r w:rsidR="009D42B6">
              <w:t xml:space="preserve"> </w:t>
            </w:r>
            <w:r>
              <w:t>providers</w:t>
            </w:r>
          </w:p>
        </w:tc>
        <w:tc>
          <w:tcPr>
            <w:tcW w:w="1163" w:type="dxa"/>
            <w:noWrap/>
          </w:tcPr>
          <w:p w14:paraId="55D0D74F" w14:textId="5E8C4D2D" w:rsidR="00AD4825" w:rsidRPr="00893AB8" w:rsidRDefault="00893AB8" w:rsidP="00893AB8">
            <w:pPr>
              <w:pStyle w:val="TableBodyLeft"/>
              <w:spacing w:before="60" w:after="60"/>
              <w:jc w:val="right"/>
            </w:pPr>
            <w:r>
              <w:t>106</w:t>
            </w:r>
          </w:p>
        </w:tc>
        <w:tc>
          <w:tcPr>
            <w:tcW w:w="1158" w:type="dxa"/>
            <w:noWrap/>
          </w:tcPr>
          <w:p w14:paraId="47E0CAA4" w14:textId="6F5F06C3" w:rsidR="00AD4825" w:rsidRPr="00893AB8" w:rsidRDefault="00893AB8" w:rsidP="00CE5F30">
            <w:pPr>
              <w:pStyle w:val="TableBodyLeft"/>
              <w:spacing w:before="60" w:after="60"/>
              <w:jc w:val="right"/>
            </w:pPr>
            <w:r>
              <w:t>130</w:t>
            </w:r>
          </w:p>
        </w:tc>
        <w:tc>
          <w:tcPr>
            <w:tcW w:w="1263" w:type="dxa"/>
            <w:noWrap/>
          </w:tcPr>
          <w:p w14:paraId="15CAC05C" w14:textId="1D683475" w:rsidR="00AD4825" w:rsidRPr="00893AB8" w:rsidRDefault="00893AB8" w:rsidP="00CE5F30">
            <w:pPr>
              <w:pStyle w:val="TableBodyLeft"/>
              <w:spacing w:before="60" w:after="60"/>
              <w:jc w:val="right"/>
            </w:pPr>
            <w:r>
              <w:t>143</w:t>
            </w:r>
          </w:p>
        </w:tc>
        <w:tc>
          <w:tcPr>
            <w:tcW w:w="1153" w:type="dxa"/>
            <w:noWrap/>
          </w:tcPr>
          <w:p w14:paraId="1E42478A" w14:textId="7BE4F4F1" w:rsidR="00AD4825" w:rsidRPr="00893AB8" w:rsidRDefault="00893AB8" w:rsidP="00CE5F30">
            <w:pPr>
              <w:pStyle w:val="TableBodyLeft"/>
              <w:spacing w:before="60" w:after="60"/>
              <w:jc w:val="right"/>
            </w:pPr>
            <w:r>
              <w:t>109</w:t>
            </w:r>
          </w:p>
        </w:tc>
        <w:tc>
          <w:tcPr>
            <w:tcW w:w="1153" w:type="dxa"/>
            <w:noWrap/>
          </w:tcPr>
          <w:p w14:paraId="6FBF42DC" w14:textId="2338082D" w:rsidR="00AD4825" w:rsidRPr="00893AB8" w:rsidRDefault="00893AB8" w:rsidP="00CE5F30">
            <w:pPr>
              <w:pStyle w:val="TableBodyLeft"/>
              <w:spacing w:before="60" w:after="60"/>
              <w:jc w:val="right"/>
            </w:pPr>
            <w:r>
              <w:t>488</w:t>
            </w:r>
          </w:p>
        </w:tc>
      </w:tr>
      <w:tr w:rsidR="00AD4825" w14:paraId="35427B62" w14:textId="77777777" w:rsidTr="00BA71B2">
        <w:trPr>
          <w:cantSplit/>
        </w:trPr>
        <w:tc>
          <w:tcPr>
            <w:tcW w:w="3750" w:type="dxa"/>
            <w:hideMark/>
          </w:tcPr>
          <w:p w14:paraId="7AF298F5" w14:textId="3428114A" w:rsidR="00AD4825" w:rsidRDefault="00AD4825" w:rsidP="001E5BBF">
            <w:pPr>
              <w:pStyle w:val="TableBodyLeft"/>
              <w:spacing w:before="60" w:after="60"/>
            </w:pPr>
            <w:r>
              <w:t>No.</w:t>
            </w:r>
            <w:r w:rsidR="009D42B6">
              <w:t xml:space="preserve"> </w:t>
            </w:r>
            <w:r>
              <w:t>of</w:t>
            </w:r>
            <w:r w:rsidR="009D42B6">
              <w:t xml:space="preserve"> </w:t>
            </w:r>
            <w:r>
              <w:t>providers</w:t>
            </w:r>
            <w:r w:rsidR="009D42B6">
              <w:t xml:space="preserve"> </w:t>
            </w:r>
            <w:r>
              <w:t>that</w:t>
            </w:r>
            <w:r w:rsidR="009D42B6">
              <w:t xml:space="preserve"> </w:t>
            </w:r>
            <w:r>
              <w:t>held</w:t>
            </w:r>
            <w:r w:rsidR="009D42B6">
              <w:t xml:space="preserve"> </w:t>
            </w:r>
            <w:r>
              <w:t>RADs</w:t>
            </w:r>
          </w:p>
        </w:tc>
        <w:tc>
          <w:tcPr>
            <w:tcW w:w="1163" w:type="dxa"/>
            <w:noWrap/>
          </w:tcPr>
          <w:p w14:paraId="47E2E6BD" w14:textId="0BAD7454" w:rsidR="00AD4825" w:rsidRPr="00893AB8" w:rsidRDefault="00AD4825" w:rsidP="00893AB8">
            <w:pPr>
              <w:pStyle w:val="TableBodyLeft"/>
              <w:spacing w:before="60" w:after="60"/>
              <w:jc w:val="right"/>
            </w:pPr>
            <w:r w:rsidRPr="00893AB8">
              <w:t>10</w:t>
            </w:r>
            <w:r w:rsidR="00893AB8">
              <w:t>2</w:t>
            </w:r>
          </w:p>
        </w:tc>
        <w:tc>
          <w:tcPr>
            <w:tcW w:w="1158" w:type="dxa"/>
            <w:noWrap/>
          </w:tcPr>
          <w:p w14:paraId="66BAC4B0" w14:textId="2A996D86" w:rsidR="00AD4825" w:rsidRPr="00893AB8" w:rsidRDefault="00893AB8" w:rsidP="00CE5F30">
            <w:pPr>
              <w:pStyle w:val="TableBodyLeft"/>
              <w:spacing w:before="60" w:after="60"/>
              <w:jc w:val="right"/>
            </w:pPr>
            <w:r>
              <w:t>129</w:t>
            </w:r>
          </w:p>
        </w:tc>
        <w:tc>
          <w:tcPr>
            <w:tcW w:w="1263" w:type="dxa"/>
            <w:noWrap/>
          </w:tcPr>
          <w:p w14:paraId="26188096" w14:textId="13D51E55" w:rsidR="00AD4825" w:rsidRPr="00893AB8" w:rsidRDefault="00893AB8" w:rsidP="00CE5F30">
            <w:pPr>
              <w:pStyle w:val="TableBodyLeft"/>
              <w:spacing w:before="60" w:after="60"/>
              <w:jc w:val="right"/>
            </w:pPr>
            <w:r>
              <w:t>141</w:t>
            </w:r>
          </w:p>
        </w:tc>
        <w:tc>
          <w:tcPr>
            <w:tcW w:w="1153" w:type="dxa"/>
            <w:noWrap/>
          </w:tcPr>
          <w:p w14:paraId="1509BC82" w14:textId="588AB196" w:rsidR="00AD4825" w:rsidRPr="00893AB8" w:rsidRDefault="00893AB8" w:rsidP="00CE5F30">
            <w:pPr>
              <w:pStyle w:val="TableBodyLeft"/>
              <w:spacing w:before="60" w:after="60"/>
              <w:jc w:val="right"/>
            </w:pPr>
            <w:r>
              <w:t>105</w:t>
            </w:r>
          </w:p>
        </w:tc>
        <w:tc>
          <w:tcPr>
            <w:tcW w:w="1153" w:type="dxa"/>
            <w:noWrap/>
          </w:tcPr>
          <w:p w14:paraId="31917BAD" w14:textId="50E6FDF8" w:rsidR="00AD4825" w:rsidRPr="00893AB8" w:rsidRDefault="00893AB8" w:rsidP="00CE5F30">
            <w:pPr>
              <w:pStyle w:val="TableBodyLeft"/>
              <w:spacing w:before="60" w:after="60"/>
              <w:jc w:val="right"/>
            </w:pPr>
            <w:r>
              <w:t>477</w:t>
            </w:r>
          </w:p>
        </w:tc>
      </w:tr>
      <w:tr w:rsidR="00893AB8" w14:paraId="0B5C7B01" w14:textId="77777777" w:rsidTr="00BA71B2">
        <w:trPr>
          <w:cantSplit/>
        </w:trPr>
        <w:tc>
          <w:tcPr>
            <w:tcW w:w="3750" w:type="dxa"/>
            <w:hideMark/>
          </w:tcPr>
          <w:p w14:paraId="528428C8" w14:textId="0BE98120" w:rsidR="00893AB8" w:rsidRDefault="00893AB8" w:rsidP="00893AB8">
            <w:pPr>
              <w:pStyle w:val="TableBodyLeft"/>
              <w:spacing w:before="60" w:after="60"/>
            </w:pPr>
            <w:r>
              <w:t>Proportion of residents that paid RADs in facilities, where RADs were held</w:t>
            </w:r>
          </w:p>
        </w:tc>
        <w:tc>
          <w:tcPr>
            <w:tcW w:w="1163" w:type="dxa"/>
            <w:noWrap/>
            <w:vAlign w:val="bottom"/>
          </w:tcPr>
          <w:p w14:paraId="331D53C1" w14:textId="7331E35E" w:rsidR="00893AB8" w:rsidRPr="00893AB8" w:rsidRDefault="00893AB8" w:rsidP="00893AB8">
            <w:pPr>
              <w:pStyle w:val="TableBodyLeft"/>
              <w:spacing w:before="60" w:after="60"/>
              <w:jc w:val="right"/>
            </w:pPr>
            <w:r>
              <w:rPr>
                <w:rFonts w:ascii="Calibri" w:hAnsi="Calibri"/>
                <w:color w:val="000000"/>
                <w:sz w:val="22"/>
                <w:szCs w:val="22"/>
              </w:rPr>
              <w:t>49.6%</w:t>
            </w:r>
          </w:p>
        </w:tc>
        <w:tc>
          <w:tcPr>
            <w:tcW w:w="1158" w:type="dxa"/>
            <w:noWrap/>
            <w:vAlign w:val="bottom"/>
          </w:tcPr>
          <w:p w14:paraId="0722D774" w14:textId="1B5F59CF" w:rsidR="00893AB8" w:rsidRPr="00893AB8" w:rsidRDefault="00893AB8" w:rsidP="00893AB8">
            <w:pPr>
              <w:pStyle w:val="TableBodyLeft"/>
              <w:spacing w:before="60" w:after="60"/>
              <w:jc w:val="right"/>
            </w:pPr>
            <w:r>
              <w:rPr>
                <w:rFonts w:ascii="Calibri" w:hAnsi="Calibri"/>
                <w:color w:val="000000"/>
                <w:sz w:val="22"/>
                <w:szCs w:val="22"/>
              </w:rPr>
              <w:t>46.9%</w:t>
            </w:r>
          </w:p>
        </w:tc>
        <w:tc>
          <w:tcPr>
            <w:tcW w:w="1263" w:type="dxa"/>
            <w:noWrap/>
            <w:vAlign w:val="bottom"/>
          </w:tcPr>
          <w:p w14:paraId="5EB0236D" w14:textId="435A3B75" w:rsidR="00893AB8" w:rsidRPr="00893AB8" w:rsidRDefault="00893AB8" w:rsidP="00893AB8">
            <w:pPr>
              <w:pStyle w:val="TableBodyLeft"/>
              <w:spacing w:before="60" w:after="60"/>
              <w:jc w:val="right"/>
            </w:pPr>
            <w:r>
              <w:rPr>
                <w:rFonts w:ascii="Calibri" w:hAnsi="Calibri"/>
                <w:color w:val="000000"/>
                <w:sz w:val="22"/>
                <w:szCs w:val="22"/>
              </w:rPr>
              <w:t>48.3%</w:t>
            </w:r>
          </w:p>
        </w:tc>
        <w:tc>
          <w:tcPr>
            <w:tcW w:w="1153" w:type="dxa"/>
            <w:noWrap/>
            <w:vAlign w:val="bottom"/>
          </w:tcPr>
          <w:p w14:paraId="264C05D5" w14:textId="7A3CA3FA" w:rsidR="00893AB8" w:rsidRPr="00893AB8" w:rsidRDefault="00893AB8" w:rsidP="00893AB8">
            <w:pPr>
              <w:pStyle w:val="TableBodyLeft"/>
              <w:spacing w:before="60" w:after="60"/>
              <w:jc w:val="right"/>
            </w:pPr>
            <w:r>
              <w:rPr>
                <w:rFonts w:ascii="Calibri" w:hAnsi="Calibri"/>
                <w:color w:val="000000"/>
                <w:sz w:val="22"/>
                <w:szCs w:val="22"/>
              </w:rPr>
              <w:t>51.0%</w:t>
            </w:r>
          </w:p>
        </w:tc>
        <w:tc>
          <w:tcPr>
            <w:tcW w:w="1153" w:type="dxa"/>
            <w:noWrap/>
            <w:vAlign w:val="bottom"/>
          </w:tcPr>
          <w:p w14:paraId="4D88922C" w14:textId="535C40CF" w:rsidR="00893AB8" w:rsidRPr="00893AB8" w:rsidRDefault="00893AB8" w:rsidP="00893AB8">
            <w:pPr>
              <w:pStyle w:val="TableBodyLeft"/>
              <w:spacing w:before="60" w:after="60"/>
              <w:jc w:val="right"/>
            </w:pPr>
            <w:r>
              <w:rPr>
                <w:rFonts w:ascii="Calibri" w:hAnsi="Calibri"/>
                <w:color w:val="000000"/>
                <w:sz w:val="22"/>
                <w:szCs w:val="22"/>
              </w:rPr>
              <w:t>48.4%</w:t>
            </w:r>
          </w:p>
        </w:tc>
      </w:tr>
      <w:tr w:rsidR="00893AB8" w14:paraId="5AD4932B" w14:textId="77777777" w:rsidTr="00BA71B2">
        <w:trPr>
          <w:cantSplit/>
        </w:trPr>
        <w:tc>
          <w:tcPr>
            <w:tcW w:w="3750" w:type="dxa"/>
            <w:hideMark/>
          </w:tcPr>
          <w:p w14:paraId="75E780BE" w14:textId="0780E1F3" w:rsidR="00893AB8" w:rsidRDefault="00893AB8" w:rsidP="00893AB8">
            <w:pPr>
              <w:pStyle w:val="TableBodyLeft"/>
              <w:spacing w:before="60" w:after="60"/>
            </w:pPr>
            <w:r>
              <w:t>Average RAD per resident</w:t>
            </w:r>
          </w:p>
        </w:tc>
        <w:tc>
          <w:tcPr>
            <w:tcW w:w="1163" w:type="dxa"/>
            <w:noWrap/>
            <w:vAlign w:val="bottom"/>
          </w:tcPr>
          <w:p w14:paraId="4D42FFBE" w14:textId="0BA8079D" w:rsidR="00893AB8" w:rsidRPr="00893AB8" w:rsidRDefault="00893AB8" w:rsidP="00893AB8">
            <w:pPr>
              <w:pStyle w:val="TableBodyLeft"/>
              <w:spacing w:before="60" w:after="60"/>
              <w:jc w:val="right"/>
            </w:pPr>
            <w:r>
              <w:rPr>
                <w:rFonts w:ascii="Calibri" w:hAnsi="Calibri"/>
                <w:color w:val="000000"/>
                <w:sz w:val="22"/>
                <w:szCs w:val="22"/>
              </w:rPr>
              <w:t>$312,047</w:t>
            </w:r>
          </w:p>
        </w:tc>
        <w:tc>
          <w:tcPr>
            <w:tcW w:w="1158" w:type="dxa"/>
            <w:noWrap/>
            <w:vAlign w:val="bottom"/>
          </w:tcPr>
          <w:p w14:paraId="1E5A0CA5" w14:textId="449F2888" w:rsidR="00893AB8" w:rsidRPr="00893AB8" w:rsidRDefault="00893AB8" w:rsidP="00893AB8">
            <w:pPr>
              <w:pStyle w:val="TableBodyLeft"/>
              <w:spacing w:before="60" w:after="60"/>
              <w:jc w:val="right"/>
            </w:pPr>
            <w:r>
              <w:rPr>
                <w:rFonts w:ascii="Calibri" w:hAnsi="Calibri"/>
                <w:color w:val="000000"/>
                <w:sz w:val="22"/>
                <w:szCs w:val="22"/>
              </w:rPr>
              <w:t>$287,020</w:t>
            </w:r>
          </w:p>
        </w:tc>
        <w:tc>
          <w:tcPr>
            <w:tcW w:w="1263" w:type="dxa"/>
            <w:noWrap/>
            <w:vAlign w:val="bottom"/>
          </w:tcPr>
          <w:p w14:paraId="7FA3C9A3" w14:textId="1BBA1878" w:rsidR="00893AB8" w:rsidRPr="00893AB8" w:rsidRDefault="00893AB8" w:rsidP="00893AB8">
            <w:pPr>
              <w:pStyle w:val="TableBodyLeft"/>
              <w:spacing w:before="60" w:after="60"/>
              <w:jc w:val="right"/>
            </w:pPr>
            <w:r>
              <w:rPr>
                <w:rFonts w:ascii="Calibri" w:hAnsi="Calibri"/>
                <w:color w:val="000000"/>
                <w:sz w:val="22"/>
                <w:szCs w:val="22"/>
              </w:rPr>
              <w:t>$310,900</w:t>
            </w:r>
          </w:p>
        </w:tc>
        <w:tc>
          <w:tcPr>
            <w:tcW w:w="1153" w:type="dxa"/>
            <w:noWrap/>
            <w:vAlign w:val="bottom"/>
          </w:tcPr>
          <w:p w14:paraId="497B7F28" w14:textId="17D2635F" w:rsidR="00893AB8" w:rsidRPr="00893AB8" w:rsidRDefault="00893AB8" w:rsidP="00893AB8">
            <w:pPr>
              <w:pStyle w:val="TableBodyLeft"/>
              <w:spacing w:before="60" w:after="60"/>
              <w:jc w:val="right"/>
            </w:pPr>
            <w:r>
              <w:rPr>
                <w:rFonts w:ascii="Calibri" w:hAnsi="Calibri"/>
                <w:color w:val="000000"/>
                <w:sz w:val="22"/>
                <w:szCs w:val="22"/>
              </w:rPr>
              <w:t>$303,423</w:t>
            </w:r>
          </w:p>
        </w:tc>
        <w:tc>
          <w:tcPr>
            <w:tcW w:w="1153" w:type="dxa"/>
            <w:noWrap/>
            <w:vAlign w:val="bottom"/>
          </w:tcPr>
          <w:p w14:paraId="21C9EEA2" w14:textId="5B0683B0" w:rsidR="00893AB8" w:rsidRPr="00893AB8" w:rsidRDefault="00893AB8" w:rsidP="00893AB8">
            <w:pPr>
              <w:pStyle w:val="TableBodyLeft"/>
              <w:spacing w:before="60" w:after="60"/>
              <w:jc w:val="right"/>
            </w:pPr>
            <w:r>
              <w:rPr>
                <w:rFonts w:ascii="Calibri" w:hAnsi="Calibri"/>
                <w:color w:val="000000"/>
                <w:sz w:val="22"/>
                <w:szCs w:val="22"/>
              </w:rPr>
              <w:t>$301,683</w:t>
            </w:r>
          </w:p>
        </w:tc>
      </w:tr>
      <w:tr w:rsidR="001E5BBF" w14:paraId="2B2141A5" w14:textId="77777777" w:rsidTr="00BA71B2">
        <w:trPr>
          <w:cantSplit/>
        </w:trPr>
        <w:tc>
          <w:tcPr>
            <w:tcW w:w="3750" w:type="dxa"/>
            <w:shd w:val="clear" w:color="auto" w:fill="F2F2F2" w:themeFill="background1" w:themeFillShade="F2"/>
            <w:noWrap/>
            <w:hideMark/>
          </w:tcPr>
          <w:p w14:paraId="465DB13F" w14:textId="77777777" w:rsidR="001E5BBF" w:rsidRPr="001E5BBF" w:rsidRDefault="001E5BBF" w:rsidP="001E5BBF">
            <w:pPr>
              <w:pStyle w:val="TableBodyLeft"/>
              <w:spacing w:before="60" w:after="60"/>
              <w:rPr>
                <w:b/>
                <w:bCs/>
              </w:rPr>
            </w:pPr>
            <w:r w:rsidRPr="001E5BBF">
              <w:rPr>
                <w:b/>
                <w:bCs/>
              </w:rPr>
              <w:t>For-profit</w:t>
            </w:r>
          </w:p>
        </w:tc>
        <w:tc>
          <w:tcPr>
            <w:tcW w:w="1163" w:type="dxa"/>
            <w:shd w:val="clear" w:color="auto" w:fill="F2F2F2" w:themeFill="background1" w:themeFillShade="F2"/>
            <w:noWrap/>
            <w:hideMark/>
          </w:tcPr>
          <w:p w14:paraId="13658DC3" w14:textId="1EBB3185" w:rsidR="001E5BBF" w:rsidRPr="00893AB8" w:rsidRDefault="001E5BBF" w:rsidP="00CE5F30">
            <w:pPr>
              <w:pStyle w:val="TableBodyLeft"/>
              <w:spacing w:before="60" w:after="60"/>
              <w:jc w:val="right"/>
            </w:pPr>
          </w:p>
        </w:tc>
        <w:tc>
          <w:tcPr>
            <w:tcW w:w="1158" w:type="dxa"/>
            <w:shd w:val="clear" w:color="auto" w:fill="F2F2F2" w:themeFill="background1" w:themeFillShade="F2"/>
            <w:noWrap/>
            <w:hideMark/>
          </w:tcPr>
          <w:p w14:paraId="39FC3D71" w14:textId="0E676FD8" w:rsidR="001E5BBF" w:rsidRPr="00893AB8" w:rsidRDefault="001E5BBF" w:rsidP="00CE5F30">
            <w:pPr>
              <w:pStyle w:val="TableBodyLeft"/>
              <w:spacing w:before="60" w:after="60"/>
              <w:jc w:val="right"/>
            </w:pPr>
          </w:p>
        </w:tc>
        <w:tc>
          <w:tcPr>
            <w:tcW w:w="1263" w:type="dxa"/>
            <w:shd w:val="clear" w:color="auto" w:fill="F2F2F2" w:themeFill="background1" w:themeFillShade="F2"/>
            <w:noWrap/>
            <w:hideMark/>
          </w:tcPr>
          <w:p w14:paraId="1CCDFC75" w14:textId="313A719C" w:rsidR="001E5BBF" w:rsidRPr="00893AB8" w:rsidRDefault="001E5BBF" w:rsidP="00CE5F30">
            <w:pPr>
              <w:pStyle w:val="TableBodyLeft"/>
              <w:spacing w:before="60" w:after="60"/>
              <w:jc w:val="right"/>
            </w:pPr>
          </w:p>
        </w:tc>
        <w:tc>
          <w:tcPr>
            <w:tcW w:w="1153" w:type="dxa"/>
            <w:shd w:val="clear" w:color="auto" w:fill="F2F2F2" w:themeFill="background1" w:themeFillShade="F2"/>
            <w:noWrap/>
            <w:hideMark/>
          </w:tcPr>
          <w:p w14:paraId="255AD744" w14:textId="2A2533BB" w:rsidR="001E5BBF" w:rsidRPr="00893AB8" w:rsidRDefault="001E5BBF" w:rsidP="00CE5F30">
            <w:pPr>
              <w:pStyle w:val="TableBodyLeft"/>
              <w:spacing w:before="60" w:after="60"/>
              <w:jc w:val="right"/>
            </w:pPr>
          </w:p>
        </w:tc>
        <w:tc>
          <w:tcPr>
            <w:tcW w:w="1153" w:type="dxa"/>
            <w:shd w:val="clear" w:color="auto" w:fill="F2F2F2" w:themeFill="background1" w:themeFillShade="F2"/>
            <w:noWrap/>
            <w:hideMark/>
          </w:tcPr>
          <w:p w14:paraId="29011F7A" w14:textId="703E6067" w:rsidR="001E5BBF" w:rsidRPr="00893AB8" w:rsidRDefault="001E5BBF" w:rsidP="00CE5F30">
            <w:pPr>
              <w:pStyle w:val="TableBodyLeft"/>
              <w:spacing w:before="60" w:after="60"/>
              <w:jc w:val="right"/>
            </w:pPr>
          </w:p>
        </w:tc>
      </w:tr>
      <w:tr w:rsidR="00AD4825" w:rsidRPr="004E429F" w14:paraId="513DFDAA" w14:textId="77777777" w:rsidTr="00BA71B2">
        <w:trPr>
          <w:cantSplit/>
        </w:trPr>
        <w:tc>
          <w:tcPr>
            <w:tcW w:w="3750" w:type="dxa"/>
            <w:hideMark/>
          </w:tcPr>
          <w:p w14:paraId="35E024DE" w14:textId="1A411A47" w:rsidR="00AD4825" w:rsidRDefault="00AD4825" w:rsidP="001E5BBF">
            <w:pPr>
              <w:pStyle w:val="TableBodyLeft"/>
              <w:spacing w:before="60" w:after="60"/>
            </w:pPr>
            <w:r>
              <w:t>No.</w:t>
            </w:r>
            <w:r w:rsidR="009D42B6">
              <w:t xml:space="preserve"> </w:t>
            </w:r>
            <w:r>
              <w:t>of</w:t>
            </w:r>
            <w:r w:rsidR="009D42B6">
              <w:t xml:space="preserve"> </w:t>
            </w:r>
            <w:r>
              <w:t>providers</w:t>
            </w:r>
          </w:p>
        </w:tc>
        <w:tc>
          <w:tcPr>
            <w:tcW w:w="1163" w:type="dxa"/>
            <w:noWrap/>
          </w:tcPr>
          <w:p w14:paraId="72F32EE3" w14:textId="714BE9E6" w:rsidR="00AD4825" w:rsidRPr="00893AB8" w:rsidRDefault="00893AB8" w:rsidP="00CE5F30">
            <w:pPr>
              <w:pStyle w:val="TableBodyLeft"/>
              <w:spacing w:before="60" w:after="60"/>
              <w:jc w:val="right"/>
            </w:pPr>
            <w:r>
              <w:t>86</w:t>
            </w:r>
          </w:p>
        </w:tc>
        <w:tc>
          <w:tcPr>
            <w:tcW w:w="1158" w:type="dxa"/>
            <w:noWrap/>
          </w:tcPr>
          <w:p w14:paraId="765ABD49" w14:textId="0140A650" w:rsidR="00AD4825" w:rsidRPr="00893AB8" w:rsidRDefault="00893AB8" w:rsidP="00CE5F30">
            <w:pPr>
              <w:pStyle w:val="TableBodyLeft"/>
              <w:spacing w:before="60" w:after="60"/>
              <w:jc w:val="right"/>
            </w:pPr>
            <w:r>
              <w:t>72</w:t>
            </w:r>
          </w:p>
        </w:tc>
        <w:tc>
          <w:tcPr>
            <w:tcW w:w="1263" w:type="dxa"/>
            <w:noWrap/>
          </w:tcPr>
          <w:p w14:paraId="121C9F6B" w14:textId="53A5198C" w:rsidR="00AD4825" w:rsidRPr="00893AB8" w:rsidRDefault="00893AB8" w:rsidP="00CE5F30">
            <w:pPr>
              <w:pStyle w:val="TableBodyLeft"/>
              <w:spacing w:before="60" w:after="60"/>
              <w:jc w:val="right"/>
            </w:pPr>
            <w:r>
              <w:t>65</w:t>
            </w:r>
          </w:p>
        </w:tc>
        <w:tc>
          <w:tcPr>
            <w:tcW w:w="1153" w:type="dxa"/>
            <w:noWrap/>
          </w:tcPr>
          <w:p w14:paraId="6F1C961F" w14:textId="61925587" w:rsidR="00AD4825" w:rsidRPr="00893AB8" w:rsidRDefault="00893AB8" w:rsidP="00CE5F30">
            <w:pPr>
              <w:pStyle w:val="TableBodyLeft"/>
              <w:spacing w:before="60" w:after="60"/>
              <w:jc w:val="right"/>
            </w:pPr>
            <w:r>
              <w:t>53</w:t>
            </w:r>
          </w:p>
        </w:tc>
        <w:tc>
          <w:tcPr>
            <w:tcW w:w="1153" w:type="dxa"/>
            <w:noWrap/>
          </w:tcPr>
          <w:p w14:paraId="36B823B1" w14:textId="5EDA6875" w:rsidR="00AD4825" w:rsidRPr="00893AB8" w:rsidRDefault="00893AB8" w:rsidP="00CE5F30">
            <w:pPr>
              <w:pStyle w:val="TableBodyLeft"/>
              <w:spacing w:before="60" w:after="60"/>
              <w:jc w:val="right"/>
            </w:pPr>
            <w:r>
              <w:t>276</w:t>
            </w:r>
          </w:p>
        </w:tc>
      </w:tr>
      <w:tr w:rsidR="00AD4825" w:rsidRPr="004E429F" w14:paraId="5260453F" w14:textId="77777777" w:rsidTr="00BA71B2">
        <w:trPr>
          <w:cantSplit/>
        </w:trPr>
        <w:tc>
          <w:tcPr>
            <w:tcW w:w="3750" w:type="dxa"/>
            <w:hideMark/>
          </w:tcPr>
          <w:p w14:paraId="52393DB8" w14:textId="012E49AA" w:rsidR="00AD4825" w:rsidRDefault="00AD4825" w:rsidP="001E5BBF">
            <w:pPr>
              <w:pStyle w:val="TableBodyLeft"/>
              <w:spacing w:before="60" w:after="60"/>
            </w:pPr>
            <w:r>
              <w:t>No.</w:t>
            </w:r>
            <w:r w:rsidR="009D42B6">
              <w:t xml:space="preserve"> </w:t>
            </w:r>
            <w:r>
              <w:t>of</w:t>
            </w:r>
            <w:r w:rsidR="009D42B6">
              <w:t xml:space="preserve"> </w:t>
            </w:r>
            <w:r>
              <w:t>providers</w:t>
            </w:r>
            <w:r w:rsidR="009D42B6">
              <w:t xml:space="preserve"> </w:t>
            </w:r>
            <w:r>
              <w:t>that</w:t>
            </w:r>
            <w:r w:rsidR="009D42B6">
              <w:t xml:space="preserve"> </w:t>
            </w:r>
            <w:r>
              <w:t>held</w:t>
            </w:r>
            <w:r w:rsidR="009D42B6">
              <w:t xml:space="preserve"> </w:t>
            </w:r>
            <w:r>
              <w:t>RADs</w:t>
            </w:r>
          </w:p>
        </w:tc>
        <w:tc>
          <w:tcPr>
            <w:tcW w:w="1163" w:type="dxa"/>
            <w:noWrap/>
          </w:tcPr>
          <w:p w14:paraId="7901A950" w14:textId="1253B968" w:rsidR="00AD4825" w:rsidRPr="00893AB8" w:rsidRDefault="00893AB8" w:rsidP="00CE5F30">
            <w:pPr>
              <w:pStyle w:val="TableBodyLeft"/>
              <w:spacing w:before="60" w:after="60"/>
              <w:jc w:val="right"/>
            </w:pPr>
            <w:r>
              <w:t>85</w:t>
            </w:r>
          </w:p>
        </w:tc>
        <w:tc>
          <w:tcPr>
            <w:tcW w:w="1158" w:type="dxa"/>
            <w:noWrap/>
          </w:tcPr>
          <w:p w14:paraId="4FC94A5D" w14:textId="5AE79034" w:rsidR="00AD4825" w:rsidRPr="00893AB8" w:rsidRDefault="00893AB8" w:rsidP="00CE5F30">
            <w:pPr>
              <w:pStyle w:val="TableBodyLeft"/>
              <w:spacing w:before="60" w:after="60"/>
              <w:jc w:val="right"/>
            </w:pPr>
            <w:r>
              <w:t>72</w:t>
            </w:r>
          </w:p>
        </w:tc>
        <w:tc>
          <w:tcPr>
            <w:tcW w:w="1263" w:type="dxa"/>
            <w:noWrap/>
          </w:tcPr>
          <w:p w14:paraId="7836A5A0" w14:textId="61737D38" w:rsidR="00AD4825" w:rsidRPr="00893AB8" w:rsidRDefault="00893AB8" w:rsidP="00CE5F30">
            <w:pPr>
              <w:pStyle w:val="TableBodyLeft"/>
              <w:spacing w:before="60" w:after="60"/>
              <w:jc w:val="right"/>
            </w:pPr>
            <w:r>
              <w:t>64</w:t>
            </w:r>
          </w:p>
        </w:tc>
        <w:tc>
          <w:tcPr>
            <w:tcW w:w="1153" w:type="dxa"/>
            <w:noWrap/>
          </w:tcPr>
          <w:p w14:paraId="637CF524" w14:textId="131F2CFD" w:rsidR="00AD4825" w:rsidRPr="00893AB8" w:rsidRDefault="00893AB8" w:rsidP="00CE5F30">
            <w:pPr>
              <w:pStyle w:val="TableBodyLeft"/>
              <w:spacing w:before="60" w:after="60"/>
              <w:jc w:val="right"/>
            </w:pPr>
            <w:r>
              <w:t>53</w:t>
            </w:r>
          </w:p>
        </w:tc>
        <w:tc>
          <w:tcPr>
            <w:tcW w:w="1153" w:type="dxa"/>
            <w:noWrap/>
          </w:tcPr>
          <w:p w14:paraId="4BD55665" w14:textId="2E8DC22C" w:rsidR="00AD4825" w:rsidRPr="00893AB8" w:rsidRDefault="00893AB8" w:rsidP="00CE5F30">
            <w:pPr>
              <w:pStyle w:val="TableBodyLeft"/>
              <w:spacing w:before="60" w:after="60"/>
              <w:jc w:val="right"/>
            </w:pPr>
            <w:r>
              <w:t>274</w:t>
            </w:r>
          </w:p>
        </w:tc>
      </w:tr>
      <w:tr w:rsidR="00AD4825" w:rsidRPr="004E429F" w14:paraId="4AF2DAC5" w14:textId="77777777" w:rsidTr="00BA71B2">
        <w:trPr>
          <w:cantSplit/>
        </w:trPr>
        <w:tc>
          <w:tcPr>
            <w:tcW w:w="3750" w:type="dxa"/>
            <w:hideMark/>
          </w:tcPr>
          <w:p w14:paraId="524D5295" w14:textId="511E1F6F" w:rsidR="00AD4825" w:rsidRDefault="00AD4825" w:rsidP="001E5BBF">
            <w:pPr>
              <w:pStyle w:val="TableBodyLeft"/>
              <w:spacing w:before="60" w:after="60"/>
            </w:pPr>
            <w:r>
              <w:t>Proportion</w:t>
            </w:r>
            <w:r w:rsidR="009D42B6">
              <w:t xml:space="preserve"> </w:t>
            </w:r>
            <w:r>
              <w:t>of</w:t>
            </w:r>
            <w:r w:rsidR="009D42B6">
              <w:t xml:space="preserve"> </w:t>
            </w:r>
            <w:r>
              <w:t>permanent</w:t>
            </w:r>
            <w:r w:rsidR="009D42B6">
              <w:t xml:space="preserve"> </w:t>
            </w:r>
            <w:r>
              <w:t>residents</w:t>
            </w:r>
            <w:r w:rsidR="009D42B6">
              <w:t xml:space="preserve"> </w:t>
            </w:r>
            <w:r>
              <w:t>that</w:t>
            </w:r>
            <w:r w:rsidR="009D42B6">
              <w:t xml:space="preserve"> </w:t>
            </w:r>
            <w:r>
              <w:t>paid</w:t>
            </w:r>
            <w:r w:rsidR="009D42B6">
              <w:t xml:space="preserve"> </w:t>
            </w:r>
            <w:r>
              <w:t>RADs</w:t>
            </w:r>
            <w:r w:rsidR="009D42B6">
              <w:t xml:space="preserve"> </w:t>
            </w:r>
            <w:r>
              <w:t>in</w:t>
            </w:r>
            <w:r w:rsidR="009D42B6">
              <w:t xml:space="preserve"> </w:t>
            </w:r>
            <w:r>
              <w:t>facilities,</w:t>
            </w:r>
            <w:r w:rsidR="009D42B6">
              <w:t xml:space="preserve"> </w:t>
            </w:r>
            <w:r>
              <w:t>where</w:t>
            </w:r>
            <w:r w:rsidR="009D42B6">
              <w:t xml:space="preserve"> </w:t>
            </w:r>
            <w:r>
              <w:t>RADs</w:t>
            </w:r>
            <w:r w:rsidR="009D42B6">
              <w:t xml:space="preserve"> </w:t>
            </w:r>
            <w:r>
              <w:t>were</w:t>
            </w:r>
            <w:r w:rsidR="009D42B6">
              <w:t xml:space="preserve"> </w:t>
            </w:r>
            <w:r>
              <w:t>held</w:t>
            </w:r>
          </w:p>
        </w:tc>
        <w:tc>
          <w:tcPr>
            <w:tcW w:w="1163" w:type="dxa"/>
            <w:noWrap/>
          </w:tcPr>
          <w:p w14:paraId="7B661004" w14:textId="77369457" w:rsidR="00AD4825" w:rsidRPr="00893AB8" w:rsidRDefault="00BA71B2" w:rsidP="00BA71B2">
            <w:pPr>
              <w:pStyle w:val="TableBodyLeft"/>
              <w:spacing w:before="60" w:after="60"/>
              <w:jc w:val="right"/>
            </w:pPr>
            <w:r>
              <w:t>56.2</w:t>
            </w:r>
            <w:r w:rsidR="00AD4825" w:rsidRPr="00893AB8">
              <w:t>%</w:t>
            </w:r>
          </w:p>
        </w:tc>
        <w:tc>
          <w:tcPr>
            <w:tcW w:w="1158" w:type="dxa"/>
            <w:noWrap/>
          </w:tcPr>
          <w:p w14:paraId="15816D41" w14:textId="35B910C8" w:rsidR="00AD4825" w:rsidRPr="00893AB8" w:rsidRDefault="00BA71B2" w:rsidP="00BA71B2">
            <w:pPr>
              <w:pStyle w:val="TableBodyLeft"/>
              <w:spacing w:before="60" w:after="60"/>
              <w:jc w:val="right"/>
            </w:pPr>
            <w:r>
              <w:t>50.0</w:t>
            </w:r>
            <w:r w:rsidR="00AD4825" w:rsidRPr="00893AB8">
              <w:t>%</w:t>
            </w:r>
          </w:p>
        </w:tc>
        <w:tc>
          <w:tcPr>
            <w:tcW w:w="1263" w:type="dxa"/>
            <w:noWrap/>
          </w:tcPr>
          <w:p w14:paraId="21491D93" w14:textId="774BD888" w:rsidR="00AD4825" w:rsidRPr="00893AB8" w:rsidRDefault="00BA71B2" w:rsidP="00BA71B2">
            <w:pPr>
              <w:pStyle w:val="TableBodyLeft"/>
              <w:spacing w:before="60" w:after="60"/>
              <w:jc w:val="right"/>
            </w:pPr>
            <w:r>
              <w:t>49.2</w:t>
            </w:r>
            <w:r w:rsidR="00AD4825" w:rsidRPr="00893AB8">
              <w:t>%</w:t>
            </w:r>
          </w:p>
        </w:tc>
        <w:tc>
          <w:tcPr>
            <w:tcW w:w="1153" w:type="dxa"/>
            <w:noWrap/>
          </w:tcPr>
          <w:p w14:paraId="0D004468" w14:textId="255D206F" w:rsidR="00AD4825" w:rsidRPr="00893AB8" w:rsidRDefault="00BA71B2" w:rsidP="00BA71B2">
            <w:pPr>
              <w:pStyle w:val="TableBodyLeft"/>
              <w:spacing w:before="60" w:after="60"/>
              <w:jc w:val="right"/>
            </w:pPr>
            <w:r>
              <w:t>60.3</w:t>
            </w:r>
            <w:r w:rsidR="00AD4825" w:rsidRPr="00893AB8">
              <w:t>%</w:t>
            </w:r>
          </w:p>
        </w:tc>
        <w:tc>
          <w:tcPr>
            <w:tcW w:w="1153" w:type="dxa"/>
            <w:noWrap/>
          </w:tcPr>
          <w:p w14:paraId="5E4CFF81" w14:textId="008E987E" w:rsidR="00AD4825" w:rsidRPr="00893AB8" w:rsidRDefault="00BA71B2" w:rsidP="00BA71B2">
            <w:pPr>
              <w:pStyle w:val="TableBodyLeft"/>
              <w:spacing w:before="60" w:after="60"/>
              <w:jc w:val="right"/>
            </w:pPr>
            <w:r>
              <w:t>53.8</w:t>
            </w:r>
            <w:r w:rsidR="00AD4825" w:rsidRPr="00893AB8">
              <w:t>%</w:t>
            </w:r>
          </w:p>
        </w:tc>
      </w:tr>
      <w:tr w:rsidR="00BA71B2" w:rsidRPr="004E429F" w14:paraId="16FAA8DF" w14:textId="77777777" w:rsidTr="00BA71B2">
        <w:trPr>
          <w:cantSplit/>
        </w:trPr>
        <w:tc>
          <w:tcPr>
            <w:tcW w:w="3750" w:type="dxa"/>
            <w:hideMark/>
          </w:tcPr>
          <w:p w14:paraId="61BF886A" w14:textId="0CA69DED" w:rsidR="00BA71B2" w:rsidRDefault="00BA71B2" w:rsidP="00BA71B2">
            <w:pPr>
              <w:pStyle w:val="TableBodyLeft"/>
              <w:spacing w:before="60" w:after="60"/>
            </w:pPr>
            <w:r>
              <w:t>Average RAD per resident</w:t>
            </w:r>
          </w:p>
        </w:tc>
        <w:tc>
          <w:tcPr>
            <w:tcW w:w="1163" w:type="dxa"/>
            <w:noWrap/>
            <w:vAlign w:val="bottom"/>
          </w:tcPr>
          <w:p w14:paraId="0BE123FA" w14:textId="224937F3" w:rsidR="00BA71B2" w:rsidRPr="00893AB8" w:rsidRDefault="00BA71B2" w:rsidP="00BA71B2">
            <w:pPr>
              <w:pStyle w:val="TableBodyLeft"/>
              <w:spacing w:before="60" w:after="60"/>
              <w:jc w:val="right"/>
            </w:pPr>
            <w:r>
              <w:rPr>
                <w:rFonts w:ascii="Calibri" w:hAnsi="Calibri"/>
                <w:color w:val="000000"/>
                <w:sz w:val="22"/>
                <w:szCs w:val="22"/>
              </w:rPr>
              <w:t>$371,270</w:t>
            </w:r>
          </w:p>
        </w:tc>
        <w:tc>
          <w:tcPr>
            <w:tcW w:w="1158" w:type="dxa"/>
            <w:noWrap/>
            <w:vAlign w:val="bottom"/>
          </w:tcPr>
          <w:p w14:paraId="572DDCA6" w14:textId="4BBC2F60" w:rsidR="00BA71B2" w:rsidRPr="00893AB8" w:rsidRDefault="00BA71B2" w:rsidP="00BA71B2">
            <w:pPr>
              <w:pStyle w:val="TableBodyLeft"/>
              <w:spacing w:before="60" w:after="60"/>
              <w:jc w:val="right"/>
            </w:pPr>
            <w:r>
              <w:rPr>
                <w:rFonts w:ascii="Calibri" w:hAnsi="Calibri"/>
                <w:color w:val="000000"/>
                <w:sz w:val="22"/>
                <w:szCs w:val="22"/>
              </w:rPr>
              <w:t>$307,943</w:t>
            </w:r>
          </w:p>
        </w:tc>
        <w:tc>
          <w:tcPr>
            <w:tcW w:w="1263" w:type="dxa"/>
            <w:noWrap/>
            <w:vAlign w:val="bottom"/>
          </w:tcPr>
          <w:p w14:paraId="1576BA4D" w14:textId="75E76B76" w:rsidR="00BA71B2" w:rsidRPr="00893AB8" w:rsidRDefault="00BA71B2" w:rsidP="00BA71B2">
            <w:pPr>
              <w:pStyle w:val="TableBodyLeft"/>
              <w:spacing w:before="60" w:after="60"/>
              <w:jc w:val="right"/>
            </w:pPr>
            <w:r>
              <w:rPr>
                <w:rFonts w:ascii="Calibri" w:hAnsi="Calibri"/>
                <w:color w:val="000000"/>
                <w:sz w:val="22"/>
                <w:szCs w:val="22"/>
              </w:rPr>
              <w:t>$326,536</w:t>
            </w:r>
          </w:p>
        </w:tc>
        <w:tc>
          <w:tcPr>
            <w:tcW w:w="1153" w:type="dxa"/>
            <w:noWrap/>
            <w:vAlign w:val="bottom"/>
          </w:tcPr>
          <w:p w14:paraId="06D5E854" w14:textId="40A28B2C" w:rsidR="00BA71B2" w:rsidRPr="00893AB8" w:rsidRDefault="00BA71B2" w:rsidP="00BA71B2">
            <w:pPr>
              <w:pStyle w:val="TableBodyLeft"/>
              <w:spacing w:before="60" w:after="60"/>
              <w:jc w:val="right"/>
            </w:pPr>
            <w:r>
              <w:rPr>
                <w:rFonts w:ascii="Calibri" w:hAnsi="Calibri"/>
                <w:color w:val="000000"/>
                <w:sz w:val="22"/>
                <w:szCs w:val="22"/>
              </w:rPr>
              <w:t>$372,384</w:t>
            </w:r>
          </w:p>
        </w:tc>
        <w:tc>
          <w:tcPr>
            <w:tcW w:w="1153" w:type="dxa"/>
            <w:noWrap/>
            <w:vAlign w:val="bottom"/>
          </w:tcPr>
          <w:p w14:paraId="573E9583" w14:textId="47F60F32" w:rsidR="00BA71B2" w:rsidRPr="00893AB8" w:rsidRDefault="00BA71B2" w:rsidP="00BA71B2">
            <w:pPr>
              <w:pStyle w:val="TableBodyLeft"/>
              <w:spacing w:before="60" w:after="60"/>
              <w:jc w:val="right"/>
            </w:pPr>
            <w:r>
              <w:rPr>
                <w:rFonts w:ascii="Calibri" w:hAnsi="Calibri"/>
                <w:color w:val="000000"/>
                <w:sz w:val="22"/>
                <w:szCs w:val="22"/>
              </w:rPr>
              <w:t>$346,156</w:t>
            </w:r>
          </w:p>
        </w:tc>
      </w:tr>
      <w:tr w:rsidR="001E5BBF" w14:paraId="5C19127E" w14:textId="77777777" w:rsidTr="00BA71B2">
        <w:trPr>
          <w:cantSplit/>
        </w:trPr>
        <w:tc>
          <w:tcPr>
            <w:tcW w:w="3750" w:type="dxa"/>
            <w:shd w:val="clear" w:color="auto" w:fill="F2F2F2" w:themeFill="background1" w:themeFillShade="F2"/>
            <w:noWrap/>
            <w:hideMark/>
          </w:tcPr>
          <w:p w14:paraId="561EF80B" w14:textId="77777777" w:rsidR="001E5BBF" w:rsidRPr="001E5BBF" w:rsidRDefault="001E5BBF" w:rsidP="001E5BBF">
            <w:pPr>
              <w:pStyle w:val="TableBodyLeft"/>
              <w:spacing w:before="60" w:after="60"/>
              <w:rPr>
                <w:b/>
                <w:bCs/>
              </w:rPr>
            </w:pPr>
            <w:r w:rsidRPr="001E5BBF">
              <w:rPr>
                <w:b/>
                <w:bCs/>
              </w:rPr>
              <w:t>Government</w:t>
            </w:r>
          </w:p>
        </w:tc>
        <w:tc>
          <w:tcPr>
            <w:tcW w:w="1163" w:type="dxa"/>
            <w:shd w:val="clear" w:color="auto" w:fill="F2F2F2" w:themeFill="background1" w:themeFillShade="F2"/>
            <w:noWrap/>
            <w:hideMark/>
          </w:tcPr>
          <w:p w14:paraId="7D1E9D4D" w14:textId="34869B77" w:rsidR="001E5BBF" w:rsidRPr="00893AB8" w:rsidRDefault="001E5BBF" w:rsidP="00CE5F30">
            <w:pPr>
              <w:pStyle w:val="TableBodyLeft"/>
              <w:spacing w:before="60" w:after="60"/>
              <w:jc w:val="right"/>
            </w:pPr>
          </w:p>
        </w:tc>
        <w:tc>
          <w:tcPr>
            <w:tcW w:w="1158" w:type="dxa"/>
            <w:shd w:val="clear" w:color="auto" w:fill="F2F2F2" w:themeFill="background1" w:themeFillShade="F2"/>
            <w:noWrap/>
            <w:hideMark/>
          </w:tcPr>
          <w:p w14:paraId="1A8594FA" w14:textId="2B06FBD3" w:rsidR="001E5BBF" w:rsidRPr="00893AB8" w:rsidRDefault="001E5BBF" w:rsidP="00CE5F30">
            <w:pPr>
              <w:pStyle w:val="TableBodyLeft"/>
              <w:spacing w:before="60" w:after="60"/>
              <w:jc w:val="right"/>
            </w:pPr>
          </w:p>
        </w:tc>
        <w:tc>
          <w:tcPr>
            <w:tcW w:w="1263" w:type="dxa"/>
            <w:shd w:val="clear" w:color="auto" w:fill="F2F2F2" w:themeFill="background1" w:themeFillShade="F2"/>
            <w:noWrap/>
            <w:hideMark/>
          </w:tcPr>
          <w:p w14:paraId="11B0F3FE" w14:textId="45F78E17" w:rsidR="001E5BBF" w:rsidRPr="00893AB8" w:rsidRDefault="001E5BBF" w:rsidP="00CE5F30">
            <w:pPr>
              <w:pStyle w:val="TableBodyLeft"/>
              <w:spacing w:before="60" w:after="60"/>
              <w:jc w:val="right"/>
            </w:pPr>
          </w:p>
        </w:tc>
        <w:tc>
          <w:tcPr>
            <w:tcW w:w="1153" w:type="dxa"/>
            <w:shd w:val="clear" w:color="auto" w:fill="F2F2F2" w:themeFill="background1" w:themeFillShade="F2"/>
            <w:noWrap/>
            <w:hideMark/>
          </w:tcPr>
          <w:p w14:paraId="4C8D2174" w14:textId="4512EA49" w:rsidR="001E5BBF" w:rsidRPr="00893AB8" w:rsidRDefault="001E5BBF" w:rsidP="00CE5F30">
            <w:pPr>
              <w:pStyle w:val="TableBodyLeft"/>
              <w:spacing w:before="60" w:after="60"/>
              <w:jc w:val="right"/>
            </w:pPr>
          </w:p>
        </w:tc>
        <w:tc>
          <w:tcPr>
            <w:tcW w:w="1153" w:type="dxa"/>
            <w:shd w:val="clear" w:color="auto" w:fill="F2F2F2" w:themeFill="background1" w:themeFillShade="F2"/>
            <w:noWrap/>
            <w:hideMark/>
          </w:tcPr>
          <w:p w14:paraId="5D49323C" w14:textId="01B2DBDF" w:rsidR="001E5BBF" w:rsidRPr="00893AB8" w:rsidRDefault="001E5BBF" w:rsidP="00CE5F30">
            <w:pPr>
              <w:pStyle w:val="TableBodyLeft"/>
              <w:spacing w:before="60" w:after="60"/>
              <w:jc w:val="right"/>
            </w:pPr>
          </w:p>
        </w:tc>
      </w:tr>
      <w:tr w:rsidR="00AD4825" w:rsidRPr="004E429F" w14:paraId="0811F42F" w14:textId="77777777" w:rsidTr="00BA71B2">
        <w:trPr>
          <w:cantSplit/>
        </w:trPr>
        <w:tc>
          <w:tcPr>
            <w:tcW w:w="3750" w:type="dxa"/>
            <w:hideMark/>
          </w:tcPr>
          <w:p w14:paraId="48E75ECA" w14:textId="3D46AECF" w:rsidR="00AD4825" w:rsidRDefault="00AD4825" w:rsidP="001E5BBF">
            <w:pPr>
              <w:pStyle w:val="TableBodyLeft"/>
              <w:spacing w:before="60" w:after="60"/>
            </w:pPr>
            <w:r>
              <w:t>No.</w:t>
            </w:r>
            <w:r w:rsidR="009D42B6">
              <w:t xml:space="preserve"> </w:t>
            </w:r>
            <w:r>
              <w:t>of</w:t>
            </w:r>
            <w:r w:rsidR="009D42B6">
              <w:t xml:space="preserve"> </w:t>
            </w:r>
            <w:r>
              <w:t>providers</w:t>
            </w:r>
          </w:p>
        </w:tc>
        <w:tc>
          <w:tcPr>
            <w:tcW w:w="1163" w:type="dxa"/>
            <w:noWrap/>
          </w:tcPr>
          <w:p w14:paraId="6F2C3E40" w14:textId="54915EBF" w:rsidR="00AD4825" w:rsidRPr="00893AB8" w:rsidRDefault="00BA71B2" w:rsidP="00BA71B2">
            <w:pPr>
              <w:pStyle w:val="TableBodyLeft"/>
              <w:spacing w:before="60" w:after="60"/>
              <w:jc w:val="right"/>
            </w:pPr>
            <w:r>
              <w:t>22</w:t>
            </w:r>
          </w:p>
        </w:tc>
        <w:tc>
          <w:tcPr>
            <w:tcW w:w="1158" w:type="dxa"/>
            <w:noWrap/>
          </w:tcPr>
          <w:p w14:paraId="0F5D1969" w14:textId="65380C38" w:rsidR="00AD4825" w:rsidRPr="00893AB8" w:rsidRDefault="00BA71B2" w:rsidP="00CE5F30">
            <w:pPr>
              <w:pStyle w:val="TableBodyLeft"/>
              <w:spacing w:before="60" w:after="60"/>
              <w:jc w:val="right"/>
            </w:pPr>
            <w:r>
              <w:t>12</w:t>
            </w:r>
          </w:p>
        </w:tc>
        <w:tc>
          <w:tcPr>
            <w:tcW w:w="1263" w:type="dxa"/>
            <w:noWrap/>
          </w:tcPr>
          <w:p w14:paraId="01A483E0" w14:textId="586ACA7A" w:rsidR="00AD4825" w:rsidRPr="00893AB8" w:rsidRDefault="00BA71B2" w:rsidP="00CE5F30">
            <w:pPr>
              <w:pStyle w:val="TableBodyLeft"/>
              <w:spacing w:before="60" w:after="60"/>
              <w:jc w:val="right"/>
            </w:pPr>
            <w:r>
              <w:t>6</w:t>
            </w:r>
          </w:p>
        </w:tc>
        <w:tc>
          <w:tcPr>
            <w:tcW w:w="1153" w:type="dxa"/>
            <w:noWrap/>
          </w:tcPr>
          <w:p w14:paraId="1F63DABB" w14:textId="092E680D" w:rsidR="00AD4825" w:rsidRPr="00893AB8" w:rsidRDefault="00BA71B2" w:rsidP="00CE5F30">
            <w:pPr>
              <w:pStyle w:val="TableBodyLeft"/>
              <w:spacing w:before="60" w:after="60"/>
              <w:jc w:val="right"/>
            </w:pPr>
            <w:r>
              <w:t>53</w:t>
            </w:r>
          </w:p>
        </w:tc>
        <w:tc>
          <w:tcPr>
            <w:tcW w:w="1153" w:type="dxa"/>
            <w:noWrap/>
          </w:tcPr>
          <w:p w14:paraId="54CAEDCF" w14:textId="5B684BC1" w:rsidR="00AD4825" w:rsidRPr="00893AB8" w:rsidRDefault="00BA71B2" w:rsidP="00CE5F30">
            <w:pPr>
              <w:pStyle w:val="TableBodyLeft"/>
              <w:spacing w:before="60" w:after="60"/>
              <w:jc w:val="right"/>
            </w:pPr>
            <w:r>
              <w:t>93</w:t>
            </w:r>
          </w:p>
        </w:tc>
      </w:tr>
      <w:tr w:rsidR="00AD4825" w:rsidRPr="004E429F" w14:paraId="5533EF0B" w14:textId="77777777" w:rsidTr="00BA71B2">
        <w:trPr>
          <w:cantSplit/>
        </w:trPr>
        <w:tc>
          <w:tcPr>
            <w:tcW w:w="3750" w:type="dxa"/>
            <w:hideMark/>
          </w:tcPr>
          <w:p w14:paraId="33D15FEE" w14:textId="24F8E301" w:rsidR="00AD4825" w:rsidRDefault="00AD4825" w:rsidP="001E5BBF">
            <w:pPr>
              <w:pStyle w:val="TableBodyLeft"/>
              <w:spacing w:before="60" w:after="60"/>
            </w:pPr>
            <w:r>
              <w:t>No.</w:t>
            </w:r>
            <w:r w:rsidR="009D42B6">
              <w:t xml:space="preserve"> </w:t>
            </w:r>
            <w:r>
              <w:t>of</w:t>
            </w:r>
            <w:r w:rsidR="009D42B6">
              <w:t xml:space="preserve"> </w:t>
            </w:r>
            <w:r>
              <w:t>providers</w:t>
            </w:r>
            <w:r w:rsidR="009D42B6">
              <w:t xml:space="preserve"> </w:t>
            </w:r>
            <w:r>
              <w:t>that</w:t>
            </w:r>
            <w:r w:rsidR="009D42B6">
              <w:t xml:space="preserve"> </w:t>
            </w:r>
            <w:r>
              <w:t>held</w:t>
            </w:r>
            <w:r w:rsidR="009D42B6">
              <w:t xml:space="preserve"> </w:t>
            </w:r>
            <w:r>
              <w:t>RADs</w:t>
            </w:r>
          </w:p>
        </w:tc>
        <w:tc>
          <w:tcPr>
            <w:tcW w:w="1163" w:type="dxa"/>
            <w:noWrap/>
          </w:tcPr>
          <w:p w14:paraId="0259F16D" w14:textId="218ED747" w:rsidR="00AD4825" w:rsidRPr="00893AB8" w:rsidRDefault="00BA71B2" w:rsidP="00CE5F30">
            <w:pPr>
              <w:pStyle w:val="TableBodyLeft"/>
              <w:spacing w:before="60" w:after="60"/>
              <w:jc w:val="right"/>
            </w:pPr>
            <w:r>
              <w:t>21</w:t>
            </w:r>
          </w:p>
        </w:tc>
        <w:tc>
          <w:tcPr>
            <w:tcW w:w="1158" w:type="dxa"/>
            <w:noWrap/>
          </w:tcPr>
          <w:p w14:paraId="4F8F8C68" w14:textId="0D626F12" w:rsidR="00AD4825" w:rsidRPr="00893AB8" w:rsidRDefault="00BA71B2" w:rsidP="00CE5F30">
            <w:pPr>
              <w:pStyle w:val="TableBodyLeft"/>
              <w:spacing w:before="60" w:after="60"/>
              <w:jc w:val="right"/>
            </w:pPr>
            <w:r>
              <w:t>12</w:t>
            </w:r>
          </w:p>
        </w:tc>
        <w:tc>
          <w:tcPr>
            <w:tcW w:w="1263" w:type="dxa"/>
            <w:noWrap/>
          </w:tcPr>
          <w:p w14:paraId="510A5942" w14:textId="43D6BC0B" w:rsidR="00AD4825" w:rsidRPr="00893AB8" w:rsidRDefault="00BA71B2" w:rsidP="00CE5F30">
            <w:pPr>
              <w:pStyle w:val="TableBodyLeft"/>
              <w:spacing w:before="60" w:after="60"/>
              <w:jc w:val="right"/>
            </w:pPr>
            <w:r>
              <w:t>5</w:t>
            </w:r>
          </w:p>
        </w:tc>
        <w:tc>
          <w:tcPr>
            <w:tcW w:w="1153" w:type="dxa"/>
            <w:noWrap/>
          </w:tcPr>
          <w:p w14:paraId="150F23E7" w14:textId="529C15D8" w:rsidR="00AD4825" w:rsidRPr="00893AB8" w:rsidRDefault="00BA71B2" w:rsidP="00CE5F30">
            <w:pPr>
              <w:pStyle w:val="TableBodyLeft"/>
              <w:spacing w:before="60" w:after="60"/>
              <w:jc w:val="right"/>
            </w:pPr>
            <w:r>
              <w:t>51</w:t>
            </w:r>
          </w:p>
        </w:tc>
        <w:tc>
          <w:tcPr>
            <w:tcW w:w="1153" w:type="dxa"/>
            <w:noWrap/>
          </w:tcPr>
          <w:p w14:paraId="00E1101E" w14:textId="1AC8ACBF" w:rsidR="00AD4825" w:rsidRPr="00893AB8" w:rsidRDefault="00BA71B2" w:rsidP="00CE5F30">
            <w:pPr>
              <w:pStyle w:val="TableBodyLeft"/>
              <w:spacing w:before="60" w:after="60"/>
              <w:jc w:val="right"/>
            </w:pPr>
            <w:r>
              <w:t>89</w:t>
            </w:r>
          </w:p>
        </w:tc>
      </w:tr>
      <w:tr w:rsidR="00BA71B2" w:rsidRPr="004E429F" w14:paraId="1341B5CF" w14:textId="77777777" w:rsidTr="00BA71B2">
        <w:trPr>
          <w:cantSplit/>
        </w:trPr>
        <w:tc>
          <w:tcPr>
            <w:tcW w:w="3750" w:type="dxa"/>
            <w:hideMark/>
          </w:tcPr>
          <w:p w14:paraId="44664FEA" w14:textId="2534B137" w:rsidR="00BA71B2" w:rsidRDefault="00BA71B2" w:rsidP="00BA71B2">
            <w:pPr>
              <w:pStyle w:val="TableBodyLeft"/>
              <w:spacing w:before="60" w:after="60"/>
            </w:pPr>
            <w:r>
              <w:t>Proportion of permanent residents that paid RADs in facilities, where RADs were held</w:t>
            </w:r>
          </w:p>
        </w:tc>
        <w:tc>
          <w:tcPr>
            <w:tcW w:w="1163" w:type="dxa"/>
            <w:noWrap/>
            <w:vAlign w:val="bottom"/>
          </w:tcPr>
          <w:p w14:paraId="24149DEC" w14:textId="2C3EF29A" w:rsidR="00BA71B2" w:rsidRPr="00893AB8" w:rsidRDefault="00BA71B2" w:rsidP="00BA71B2">
            <w:pPr>
              <w:pStyle w:val="TableBodyLeft"/>
              <w:spacing w:before="60" w:after="60"/>
              <w:jc w:val="right"/>
            </w:pPr>
            <w:r>
              <w:rPr>
                <w:rFonts w:ascii="Calibri" w:hAnsi="Calibri"/>
                <w:color w:val="000000"/>
                <w:sz w:val="22"/>
                <w:szCs w:val="22"/>
              </w:rPr>
              <w:t>49.6%</w:t>
            </w:r>
          </w:p>
        </w:tc>
        <w:tc>
          <w:tcPr>
            <w:tcW w:w="1158" w:type="dxa"/>
            <w:noWrap/>
            <w:vAlign w:val="bottom"/>
          </w:tcPr>
          <w:p w14:paraId="45FB3F60" w14:textId="0C6E5A62" w:rsidR="00BA71B2" w:rsidRPr="00893AB8" w:rsidRDefault="00BA71B2" w:rsidP="00BA71B2">
            <w:pPr>
              <w:pStyle w:val="TableBodyLeft"/>
              <w:spacing w:before="60" w:after="60"/>
              <w:jc w:val="right"/>
            </w:pPr>
            <w:r>
              <w:rPr>
                <w:rFonts w:ascii="Calibri" w:hAnsi="Calibri"/>
                <w:color w:val="000000"/>
                <w:sz w:val="22"/>
                <w:szCs w:val="22"/>
              </w:rPr>
              <w:t>30.6%</w:t>
            </w:r>
          </w:p>
        </w:tc>
        <w:tc>
          <w:tcPr>
            <w:tcW w:w="1263" w:type="dxa"/>
            <w:noWrap/>
            <w:vAlign w:val="bottom"/>
          </w:tcPr>
          <w:p w14:paraId="52BB1B25" w14:textId="64756153" w:rsidR="00BA71B2" w:rsidRPr="00893AB8" w:rsidRDefault="00BA71B2" w:rsidP="00BA71B2">
            <w:pPr>
              <w:pStyle w:val="TableBodyLeft"/>
              <w:spacing w:before="60" w:after="60"/>
              <w:jc w:val="right"/>
            </w:pPr>
            <w:r>
              <w:rPr>
                <w:rFonts w:ascii="Calibri" w:hAnsi="Calibri"/>
                <w:color w:val="000000"/>
                <w:sz w:val="22"/>
                <w:szCs w:val="22"/>
              </w:rPr>
              <w:t>41.1%</w:t>
            </w:r>
          </w:p>
        </w:tc>
        <w:tc>
          <w:tcPr>
            <w:tcW w:w="1153" w:type="dxa"/>
            <w:noWrap/>
            <w:vAlign w:val="bottom"/>
          </w:tcPr>
          <w:p w14:paraId="6F0D290A" w14:textId="206E0854" w:rsidR="00BA71B2" w:rsidRPr="00893AB8" w:rsidRDefault="00BA71B2" w:rsidP="00BA71B2">
            <w:pPr>
              <w:pStyle w:val="TableBodyLeft"/>
              <w:spacing w:before="60" w:after="60"/>
              <w:jc w:val="right"/>
            </w:pPr>
            <w:r>
              <w:rPr>
                <w:rFonts w:ascii="Calibri" w:hAnsi="Calibri"/>
                <w:color w:val="000000"/>
                <w:sz w:val="22"/>
                <w:szCs w:val="22"/>
              </w:rPr>
              <w:t>41.5%</w:t>
            </w:r>
          </w:p>
        </w:tc>
        <w:tc>
          <w:tcPr>
            <w:tcW w:w="1153" w:type="dxa"/>
            <w:noWrap/>
            <w:vAlign w:val="bottom"/>
          </w:tcPr>
          <w:p w14:paraId="66EC533A" w14:textId="608457EC" w:rsidR="00BA71B2" w:rsidRPr="00893AB8" w:rsidRDefault="00BA71B2" w:rsidP="00BA71B2">
            <w:pPr>
              <w:pStyle w:val="TableBodyLeft"/>
              <w:spacing w:before="60" w:after="60"/>
              <w:jc w:val="right"/>
            </w:pPr>
            <w:r>
              <w:rPr>
                <w:rFonts w:ascii="Calibri" w:hAnsi="Calibri"/>
                <w:color w:val="000000"/>
                <w:sz w:val="22"/>
                <w:szCs w:val="22"/>
              </w:rPr>
              <w:t>40.8%</w:t>
            </w:r>
          </w:p>
        </w:tc>
      </w:tr>
      <w:tr w:rsidR="00BA71B2" w:rsidRPr="004E429F" w14:paraId="38E9CC85" w14:textId="77777777" w:rsidTr="00BA71B2">
        <w:trPr>
          <w:cantSplit/>
        </w:trPr>
        <w:tc>
          <w:tcPr>
            <w:tcW w:w="3750" w:type="dxa"/>
            <w:hideMark/>
          </w:tcPr>
          <w:p w14:paraId="5AE88297" w14:textId="1E316914" w:rsidR="00BA71B2" w:rsidRDefault="00BA71B2" w:rsidP="00BA71B2">
            <w:pPr>
              <w:pStyle w:val="TableBodyLeft"/>
              <w:spacing w:before="60" w:after="60"/>
            </w:pPr>
            <w:r>
              <w:t>Average RAD per resident</w:t>
            </w:r>
          </w:p>
        </w:tc>
        <w:tc>
          <w:tcPr>
            <w:tcW w:w="1163" w:type="dxa"/>
            <w:noWrap/>
            <w:vAlign w:val="bottom"/>
          </w:tcPr>
          <w:p w14:paraId="24E6C422" w14:textId="09341F1B" w:rsidR="00BA71B2" w:rsidRPr="00893AB8" w:rsidRDefault="00BA71B2" w:rsidP="00BA71B2">
            <w:pPr>
              <w:pStyle w:val="TableBodyLeft"/>
              <w:spacing w:before="60" w:after="60"/>
              <w:jc w:val="right"/>
            </w:pPr>
            <w:r>
              <w:rPr>
                <w:rFonts w:ascii="Calibri" w:hAnsi="Calibri"/>
                <w:color w:val="000000"/>
                <w:sz w:val="22"/>
                <w:szCs w:val="22"/>
              </w:rPr>
              <w:t>$206,671</w:t>
            </w:r>
          </w:p>
        </w:tc>
        <w:tc>
          <w:tcPr>
            <w:tcW w:w="1158" w:type="dxa"/>
            <w:noWrap/>
            <w:vAlign w:val="bottom"/>
          </w:tcPr>
          <w:p w14:paraId="43FF07B2" w14:textId="455039EC" w:rsidR="00BA71B2" w:rsidRPr="00893AB8" w:rsidRDefault="00BA71B2" w:rsidP="00BA71B2">
            <w:pPr>
              <w:pStyle w:val="TableBodyLeft"/>
              <w:spacing w:before="60" w:after="60"/>
              <w:jc w:val="right"/>
            </w:pPr>
            <w:r>
              <w:rPr>
                <w:rFonts w:ascii="Calibri" w:hAnsi="Calibri"/>
                <w:color w:val="000000"/>
                <w:sz w:val="22"/>
                <w:szCs w:val="22"/>
              </w:rPr>
              <w:t>$196,512</w:t>
            </w:r>
          </w:p>
        </w:tc>
        <w:tc>
          <w:tcPr>
            <w:tcW w:w="1263" w:type="dxa"/>
            <w:noWrap/>
            <w:vAlign w:val="bottom"/>
          </w:tcPr>
          <w:p w14:paraId="29D70C1C" w14:textId="4E2254C2" w:rsidR="00BA71B2" w:rsidRPr="00893AB8" w:rsidRDefault="00BA71B2" w:rsidP="00BA71B2">
            <w:pPr>
              <w:pStyle w:val="TableBodyLeft"/>
              <w:spacing w:before="60" w:after="60"/>
              <w:jc w:val="right"/>
            </w:pPr>
            <w:r>
              <w:rPr>
                <w:rFonts w:ascii="Calibri" w:hAnsi="Calibri"/>
                <w:color w:val="000000"/>
                <w:sz w:val="22"/>
                <w:szCs w:val="22"/>
              </w:rPr>
              <w:t>$226,444</w:t>
            </w:r>
          </w:p>
        </w:tc>
        <w:tc>
          <w:tcPr>
            <w:tcW w:w="1153" w:type="dxa"/>
            <w:noWrap/>
            <w:vAlign w:val="bottom"/>
          </w:tcPr>
          <w:p w14:paraId="39F85CD9" w14:textId="1116F0CC" w:rsidR="00BA71B2" w:rsidRPr="00893AB8" w:rsidRDefault="00BA71B2" w:rsidP="00BA71B2">
            <w:pPr>
              <w:pStyle w:val="TableBodyLeft"/>
              <w:spacing w:before="60" w:after="60"/>
              <w:jc w:val="right"/>
            </w:pPr>
            <w:r>
              <w:rPr>
                <w:rFonts w:ascii="Calibri" w:hAnsi="Calibri"/>
                <w:color w:val="000000"/>
                <w:sz w:val="22"/>
                <w:szCs w:val="22"/>
              </w:rPr>
              <w:t>$240,079</w:t>
            </w:r>
          </w:p>
        </w:tc>
        <w:tc>
          <w:tcPr>
            <w:tcW w:w="1153" w:type="dxa"/>
            <w:noWrap/>
            <w:vAlign w:val="bottom"/>
          </w:tcPr>
          <w:p w14:paraId="080EC009" w14:textId="5100E504" w:rsidR="00BA71B2" w:rsidRPr="00893AB8" w:rsidRDefault="00BA71B2" w:rsidP="00BA71B2">
            <w:pPr>
              <w:pStyle w:val="TableBodyLeft"/>
              <w:spacing w:before="60" w:after="60"/>
              <w:jc w:val="right"/>
            </w:pPr>
            <w:r>
              <w:rPr>
                <w:rFonts w:ascii="Calibri" w:hAnsi="Calibri"/>
                <w:color w:val="000000"/>
                <w:sz w:val="22"/>
                <w:szCs w:val="22"/>
              </w:rPr>
              <w:t>$224,678</w:t>
            </w:r>
          </w:p>
        </w:tc>
      </w:tr>
      <w:tr w:rsidR="001E5BBF" w14:paraId="035A5514" w14:textId="77777777" w:rsidTr="00BA71B2">
        <w:trPr>
          <w:cantSplit/>
        </w:trPr>
        <w:tc>
          <w:tcPr>
            <w:tcW w:w="3750" w:type="dxa"/>
            <w:shd w:val="clear" w:color="auto" w:fill="F2F2F2" w:themeFill="background1" w:themeFillShade="F2"/>
            <w:noWrap/>
            <w:hideMark/>
          </w:tcPr>
          <w:p w14:paraId="033BCEBB" w14:textId="77777777" w:rsidR="001E5BBF" w:rsidRPr="001E5BBF" w:rsidRDefault="001E5BBF" w:rsidP="001E5BBF">
            <w:pPr>
              <w:pStyle w:val="TableBodyLeft"/>
              <w:spacing w:before="60" w:after="60"/>
              <w:rPr>
                <w:b/>
                <w:bCs/>
              </w:rPr>
            </w:pPr>
            <w:r w:rsidRPr="001E5BBF">
              <w:rPr>
                <w:b/>
                <w:bCs/>
              </w:rPr>
              <w:t>Total</w:t>
            </w:r>
          </w:p>
        </w:tc>
        <w:tc>
          <w:tcPr>
            <w:tcW w:w="1163" w:type="dxa"/>
            <w:shd w:val="clear" w:color="auto" w:fill="F2F2F2" w:themeFill="background1" w:themeFillShade="F2"/>
            <w:noWrap/>
            <w:hideMark/>
          </w:tcPr>
          <w:p w14:paraId="28768AEA" w14:textId="499FCC51" w:rsidR="001E5BBF" w:rsidRPr="00893AB8" w:rsidRDefault="001E5BBF" w:rsidP="00CE5F30">
            <w:pPr>
              <w:pStyle w:val="TableBodyLeft"/>
              <w:spacing w:before="60" w:after="60"/>
              <w:jc w:val="right"/>
            </w:pPr>
          </w:p>
        </w:tc>
        <w:tc>
          <w:tcPr>
            <w:tcW w:w="1158" w:type="dxa"/>
            <w:shd w:val="clear" w:color="auto" w:fill="F2F2F2" w:themeFill="background1" w:themeFillShade="F2"/>
            <w:noWrap/>
            <w:hideMark/>
          </w:tcPr>
          <w:p w14:paraId="66BC0894" w14:textId="126E2B53" w:rsidR="001E5BBF" w:rsidRPr="00893AB8" w:rsidRDefault="001E5BBF" w:rsidP="00CE5F30">
            <w:pPr>
              <w:pStyle w:val="TableBodyLeft"/>
              <w:spacing w:before="60" w:after="60"/>
              <w:jc w:val="right"/>
            </w:pPr>
          </w:p>
        </w:tc>
        <w:tc>
          <w:tcPr>
            <w:tcW w:w="1263" w:type="dxa"/>
            <w:shd w:val="clear" w:color="auto" w:fill="F2F2F2" w:themeFill="background1" w:themeFillShade="F2"/>
            <w:noWrap/>
            <w:hideMark/>
          </w:tcPr>
          <w:p w14:paraId="56A1F0E1" w14:textId="2780D836" w:rsidR="001E5BBF" w:rsidRPr="00893AB8" w:rsidRDefault="001E5BBF" w:rsidP="00CE5F30">
            <w:pPr>
              <w:pStyle w:val="TableBodyLeft"/>
              <w:spacing w:before="60" w:after="60"/>
              <w:jc w:val="right"/>
            </w:pPr>
          </w:p>
        </w:tc>
        <w:tc>
          <w:tcPr>
            <w:tcW w:w="1153" w:type="dxa"/>
            <w:shd w:val="clear" w:color="auto" w:fill="F2F2F2" w:themeFill="background1" w:themeFillShade="F2"/>
            <w:noWrap/>
            <w:hideMark/>
          </w:tcPr>
          <w:p w14:paraId="1DA2BCC9" w14:textId="14F346EB" w:rsidR="001E5BBF" w:rsidRPr="00893AB8" w:rsidRDefault="001E5BBF" w:rsidP="00CE5F30">
            <w:pPr>
              <w:pStyle w:val="TableBodyLeft"/>
              <w:spacing w:before="60" w:after="60"/>
              <w:jc w:val="right"/>
            </w:pPr>
          </w:p>
        </w:tc>
        <w:tc>
          <w:tcPr>
            <w:tcW w:w="1153" w:type="dxa"/>
            <w:shd w:val="clear" w:color="auto" w:fill="F2F2F2" w:themeFill="background1" w:themeFillShade="F2"/>
            <w:noWrap/>
            <w:hideMark/>
          </w:tcPr>
          <w:p w14:paraId="073124B8" w14:textId="53F45ACB" w:rsidR="001E5BBF" w:rsidRPr="00893AB8" w:rsidRDefault="001E5BBF" w:rsidP="00CE5F30">
            <w:pPr>
              <w:pStyle w:val="TableBodyLeft"/>
              <w:spacing w:before="60" w:after="60"/>
              <w:jc w:val="right"/>
            </w:pPr>
          </w:p>
        </w:tc>
      </w:tr>
      <w:tr w:rsidR="00AD4825" w:rsidRPr="004E429F" w14:paraId="056097F4" w14:textId="77777777" w:rsidTr="00BA71B2">
        <w:trPr>
          <w:cantSplit/>
        </w:trPr>
        <w:tc>
          <w:tcPr>
            <w:tcW w:w="3750" w:type="dxa"/>
            <w:hideMark/>
          </w:tcPr>
          <w:p w14:paraId="3B7E9684" w14:textId="7F4E24DC" w:rsidR="00AD4825" w:rsidRDefault="00AD4825" w:rsidP="001E5BBF">
            <w:pPr>
              <w:pStyle w:val="TableBodyLeft"/>
              <w:spacing w:before="60" w:after="60"/>
            </w:pPr>
            <w:r>
              <w:t>No.</w:t>
            </w:r>
            <w:r w:rsidR="009D42B6">
              <w:t xml:space="preserve"> </w:t>
            </w:r>
            <w:r>
              <w:t>of</w:t>
            </w:r>
            <w:r w:rsidR="009D42B6">
              <w:t xml:space="preserve"> </w:t>
            </w:r>
            <w:r>
              <w:t>providers</w:t>
            </w:r>
          </w:p>
        </w:tc>
        <w:tc>
          <w:tcPr>
            <w:tcW w:w="1163" w:type="dxa"/>
            <w:noWrap/>
          </w:tcPr>
          <w:p w14:paraId="02610CEA" w14:textId="74E5F508" w:rsidR="00AD4825" w:rsidRPr="00893AB8" w:rsidRDefault="00BA71B2" w:rsidP="00CE5F30">
            <w:pPr>
              <w:pStyle w:val="TableBodyLeft"/>
              <w:spacing w:before="60" w:after="60"/>
              <w:jc w:val="right"/>
            </w:pPr>
            <w:r>
              <w:t>214</w:t>
            </w:r>
          </w:p>
        </w:tc>
        <w:tc>
          <w:tcPr>
            <w:tcW w:w="1158" w:type="dxa"/>
            <w:noWrap/>
          </w:tcPr>
          <w:p w14:paraId="60392102" w14:textId="7FE5C2B6" w:rsidR="00AD4825" w:rsidRPr="00893AB8" w:rsidRDefault="00BA71B2" w:rsidP="00CE5F30">
            <w:pPr>
              <w:pStyle w:val="TableBodyLeft"/>
              <w:spacing w:before="60" w:after="60"/>
              <w:jc w:val="right"/>
            </w:pPr>
            <w:r>
              <w:t>214</w:t>
            </w:r>
          </w:p>
        </w:tc>
        <w:tc>
          <w:tcPr>
            <w:tcW w:w="1263" w:type="dxa"/>
            <w:noWrap/>
          </w:tcPr>
          <w:p w14:paraId="0AB425D2" w14:textId="174A7064" w:rsidR="00AD4825" w:rsidRPr="00893AB8" w:rsidRDefault="00BA71B2" w:rsidP="00CE5F30">
            <w:pPr>
              <w:pStyle w:val="TableBodyLeft"/>
              <w:spacing w:before="60" w:after="60"/>
              <w:jc w:val="right"/>
            </w:pPr>
            <w:r>
              <w:t>214</w:t>
            </w:r>
          </w:p>
        </w:tc>
        <w:tc>
          <w:tcPr>
            <w:tcW w:w="1153" w:type="dxa"/>
            <w:noWrap/>
          </w:tcPr>
          <w:p w14:paraId="3C1B9679" w14:textId="1C15BA93" w:rsidR="00AD4825" w:rsidRPr="00893AB8" w:rsidRDefault="00BA71B2" w:rsidP="00CE5F30">
            <w:pPr>
              <w:pStyle w:val="TableBodyLeft"/>
              <w:spacing w:before="60" w:after="60"/>
              <w:jc w:val="right"/>
            </w:pPr>
            <w:r>
              <w:t>215</w:t>
            </w:r>
          </w:p>
        </w:tc>
        <w:tc>
          <w:tcPr>
            <w:tcW w:w="1153" w:type="dxa"/>
            <w:noWrap/>
          </w:tcPr>
          <w:p w14:paraId="096867BE" w14:textId="184D1591" w:rsidR="00AD4825" w:rsidRPr="00893AB8" w:rsidRDefault="00BA71B2" w:rsidP="00CE5F30">
            <w:pPr>
              <w:pStyle w:val="TableBodyLeft"/>
              <w:spacing w:before="60" w:after="60"/>
              <w:jc w:val="right"/>
            </w:pPr>
            <w:r>
              <w:t>857</w:t>
            </w:r>
          </w:p>
        </w:tc>
      </w:tr>
      <w:tr w:rsidR="00AD4825" w:rsidRPr="004E429F" w14:paraId="2293C8ED" w14:textId="77777777" w:rsidTr="00BA71B2">
        <w:trPr>
          <w:cantSplit/>
        </w:trPr>
        <w:tc>
          <w:tcPr>
            <w:tcW w:w="3750" w:type="dxa"/>
            <w:hideMark/>
          </w:tcPr>
          <w:p w14:paraId="65B21A65" w14:textId="6B01DC70" w:rsidR="00AD4825" w:rsidRDefault="00AD4825" w:rsidP="001E5BBF">
            <w:pPr>
              <w:pStyle w:val="TableBodyLeft"/>
              <w:spacing w:before="60" w:after="60"/>
            </w:pPr>
            <w:r>
              <w:t>No.</w:t>
            </w:r>
            <w:r w:rsidR="009D42B6">
              <w:t xml:space="preserve"> </w:t>
            </w:r>
            <w:r>
              <w:t>of</w:t>
            </w:r>
            <w:r w:rsidR="009D42B6">
              <w:t xml:space="preserve"> </w:t>
            </w:r>
            <w:r>
              <w:t>providers</w:t>
            </w:r>
            <w:r w:rsidR="009D42B6">
              <w:t xml:space="preserve"> </w:t>
            </w:r>
            <w:r>
              <w:t>that</w:t>
            </w:r>
            <w:r w:rsidR="009D42B6">
              <w:t xml:space="preserve"> </w:t>
            </w:r>
            <w:r>
              <w:t>held</w:t>
            </w:r>
            <w:r w:rsidR="009D42B6">
              <w:t xml:space="preserve"> </w:t>
            </w:r>
            <w:r>
              <w:t>RADs</w:t>
            </w:r>
          </w:p>
        </w:tc>
        <w:tc>
          <w:tcPr>
            <w:tcW w:w="1163" w:type="dxa"/>
            <w:noWrap/>
          </w:tcPr>
          <w:p w14:paraId="7CAB7BB7" w14:textId="52C56790" w:rsidR="00AD4825" w:rsidRPr="00893AB8" w:rsidRDefault="00BA71B2" w:rsidP="00CE5F30">
            <w:pPr>
              <w:pStyle w:val="TableBodyLeft"/>
              <w:spacing w:before="60" w:after="60"/>
              <w:jc w:val="right"/>
            </w:pPr>
            <w:r>
              <w:t>208</w:t>
            </w:r>
          </w:p>
        </w:tc>
        <w:tc>
          <w:tcPr>
            <w:tcW w:w="1158" w:type="dxa"/>
            <w:noWrap/>
          </w:tcPr>
          <w:p w14:paraId="59B61251" w14:textId="2BAA69ED" w:rsidR="00AD4825" w:rsidRPr="00893AB8" w:rsidRDefault="00BA71B2" w:rsidP="00CE5F30">
            <w:pPr>
              <w:pStyle w:val="TableBodyLeft"/>
              <w:spacing w:before="60" w:after="60"/>
              <w:jc w:val="right"/>
            </w:pPr>
            <w:r>
              <w:t>213</w:t>
            </w:r>
          </w:p>
        </w:tc>
        <w:tc>
          <w:tcPr>
            <w:tcW w:w="1263" w:type="dxa"/>
            <w:noWrap/>
          </w:tcPr>
          <w:p w14:paraId="38E98A90" w14:textId="4D83D8F1" w:rsidR="00AD4825" w:rsidRPr="00893AB8" w:rsidRDefault="00BA71B2" w:rsidP="00CE5F30">
            <w:pPr>
              <w:pStyle w:val="TableBodyLeft"/>
              <w:spacing w:before="60" w:after="60"/>
              <w:jc w:val="right"/>
            </w:pPr>
            <w:r>
              <w:t>210</w:t>
            </w:r>
          </w:p>
        </w:tc>
        <w:tc>
          <w:tcPr>
            <w:tcW w:w="1153" w:type="dxa"/>
            <w:noWrap/>
          </w:tcPr>
          <w:p w14:paraId="727587AF" w14:textId="23891483" w:rsidR="00AD4825" w:rsidRPr="00893AB8" w:rsidRDefault="00BA71B2" w:rsidP="00CE5F30">
            <w:pPr>
              <w:pStyle w:val="TableBodyLeft"/>
              <w:spacing w:before="60" w:after="60"/>
              <w:jc w:val="right"/>
            </w:pPr>
            <w:r>
              <w:t>209</w:t>
            </w:r>
          </w:p>
        </w:tc>
        <w:tc>
          <w:tcPr>
            <w:tcW w:w="1153" w:type="dxa"/>
            <w:noWrap/>
          </w:tcPr>
          <w:p w14:paraId="21E32875" w14:textId="7B370648" w:rsidR="00AD4825" w:rsidRPr="00893AB8" w:rsidRDefault="00BA71B2" w:rsidP="00CE5F30">
            <w:pPr>
              <w:pStyle w:val="TableBodyLeft"/>
              <w:spacing w:before="60" w:after="60"/>
              <w:jc w:val="right"/>
            </w:pPr>
            <w:r>
              <w:t>840</w:t>
            </w:r>
          </w:p>
        </w:tc>
      </w:tr>
      <w:tr w:rsidR="00BA71B2" w:rsidRPr="004E429F" w14:paraId="54144AFF" w14:textId="77777777" w:rsidTr="00BA71B2">
        <w:trPr>
          <w:cantSplit/>
        </w:trPr>
        <w:tc>
          <w:tcPr>
            <w:tcW w:w="3750" w:type="dxa"/>
            <w:hideMark/>
          </w:tcPr>
          <w:p w14:paraId="1A8FFD53" w14:textId="41D8BA54" w:rsidR="00BA71B2" w:rsidRDefault="00BA71B2" w:rsidP="00BA71B2">
            <w:pPr>
              <w:pStyle w:val="TableBodyLeft"/>
              <w:spacing w:before="60" w:after="60"/>
            </w:pPr>
            <w:r>
              <w:t>Proportion of permanent residents that paid RADs in facilities, where RADs were held</w:t>
            </w:r>
          </w:p>
        </w:tc>
        <w:tc>
          <w:tcPr>
            <w:tcW w:w="1163" w:type="dxa"/>
            <w:noWrap/>
            <w:vAlign w:val="bottom"/>
          </w:tcPr>
          <w:p w14:paraId="28694236" w14:textId="70C45C69" w:rsidR="00BA71B2" w:rsidRPr="00BA71B2" w:rsidRDefault="00BA71B2" w:rsidP="00BA71B2">
            <w:r>
              <w:rPr>
                <w:color w:val="000000"/>
              </w:rPr>
              <w:t>53.1%</w:t>
            </w:r>
          </w:p>
        </w:tc>
        <w:tc>
          <w:tcPr>
            <w:tcW w:w="1158" w:type="dxa"/>
            <w:noWrap/>
            <w:vAlign w:val="bottom"/>
          </w:tcPr>
          <w:p w14:paraId="19B9D4E3" w14:textId="5EB2EE44" w:rsidR="00BA71B2" w:rsidRPr="00893AB8" w:rsidRDefault="00BA71B2" w:rsidP="00BA71B2">
            <w:pPr>
              <w:pStyle w:val="TableBodyLeft"/>
              <w:spacing w:before="60" w:after="60"/>
              <w:jc w:val="right"/>
            </w:pPr>
            <w:r>
              <w:rPr>
                <w:rFonts w:ascii="Calibri" w:hAnsi="Calibri"/>
                <w:color w:val="000000"/>
                <w:sz w:val="22"/>
                <w:szCs w:val="22"/>
              </w:rPr>
              <w:t>47.6%</w:t>
            </w:r>
          </w:p>
        </w:tc>
        <w:tc>
          <w:tcPr>
            <w:tcW w:w="1263" w:type="dxa"/>
            <w:noWrap/>
            <w:vAlign w:val="bottom"/>
          </w:tcPr>
          <w:p w14:paraId="0928D1F9" w14:textId="68035A11" w:rsidR="00BA71B2" w:rsidRPr="00893AB8" w:rsidRDefault="00BA71B2" w:rsidP="00BA71B2">
            <w:pPr>
              <w:pStyle w:val="TableBodyLeft"/>
              <w:spacing w:before="60" w:after="60"/>
              <w:jc w:val="right"/>
            </w:pPr>
            <w:r>
              <w:rPr>
                <w:rFonts w:ascii="Calibri" w:hAnsi="Calibri"/>
                <w:color w:val="000000"/>
                <w:sz w:val="22"/>
                <w:szCs w:val="22"/>
              </w:rPr>
              <w:t>48.5%</w:t>
            </w:r>
          </w:p>
        </w:tc>
        <w:tc>
          <w:tcPr>
            <w:tcW w:w="1153" w:type="dxa"/>
            <w:noWrap/>
            <w:vAlign w:val="bottom"/>
          </w:tcPr>
          <w:p w14:paraId="7E0BF833" w14:textId="04EB2B76" w:rsidR="00BA71B2" w:rsidRPr="00893AB8" w:rsidRDefault="00BA71B2" w:rsidP="00BA71B2">
            <w:pPr>
              <w:pStyle w:val="TableBodyLeft"/>
              <w:spacing w:before="60" w:after="60"/>
              <w:jc w:val="right"/>
            </w:pPr>
            <w:r>
              <w:rPr>
                <w:rFonts w:ascii="Calibri" w:hAnsi="Calibri"/>
                <w:color w:val="000000"/>
                <w:sz w:val="22"/>
                <w:szCs w:val="22"/>
              </w:rPr>
              <w:t>53.7%</w:t>
            </w:r>
          </w:p>
        </w:tc>
        <w:tc>
          <w:tcPr>
            <w:tcW w:w="1153" w:type="dxa"/>
            <w:noWrap/>
            <w:vAlign w:val="bottom"/>
          </w:tcPr>
          <w:p w14:paraId="2C3DA5F4" w14:textId="09F928CA" w:rsidR="00BA71B2" w:rsidRPr="00893AB8" w:rsidRDefault="00BA71B2" w:rsidP="00BA71B2">
            <w:pPr>
              <w:pStyle w:val="TableBodyLeft"/>
              <w:spacing w:before="60" w:after="60"/>
              <w:jc w:val="right"/>
            </w:pPr>
            <w:r>
              <w:rPr>
                <w:rFonts w:ascii="Calibri" w:hAnsi="Calibri"/>
                <w:color w:val="000000"/>
                <w:sz w:val="22"/>
                <w:szCs w:val="22"/>
              </w:rPr>
              <w:t>50.2%</w:t>
            </w:r>
          </w:p>
        </w:tc>
      </w:tr>
      <w:tr w:rsidR="00BA71B2" w:rsidRPr="004E429F" w14:paraId="76E3C827" w14:textId="77777777" w:rsidTr="00BA71B2">
        <w:trPr>
          <w:cantSplit/>
        </w:trPr>
        <w:tc>
          <w:tcPr>
            <w:tcW w:w="3750" w:type="dxa"/>
            <w:hideMark/>
          </w:tcPr>
          <w:p w14:paraId="298DEBCF" w14:textId="7AC94B87" w:rsidR="00BA71B2" w:rsidRDefault="00BA71B2" w:rsidP="00BA71B2">
            <w:pPr>
              <w:pStyle w:val="TableBodyLeft"/>
              <w:spacing w:before="60" w:after="60"/>
            </w:pPr>
            <w:r>
              <w:t>Average RAD per resident</w:t>
            </w:r>
          </w:p>
        </w:tc>
        <w:tc>
          <w:tcPr>
            <w:tcW w:w="1163" w:type="dxa"/>
            <w:noWrap/>
            <w:vAlign w:val="bottom"/>
          </w:tcPr>
          <w:p w14:paraId="449C2F81" w14:textId="6F741D93" w:rsidR="00BA71B2" w:rsidRPr="00893AB8" w:rsidRDefault="00BA71B2" w:rsidP="00BA71B2">
            <w:pPr>
              <w:pStyle w:val="TableBodyLeft"/>
              <w:tabs>
                <w:tab w:val="right" w:pos="991"/>
              </w:tabs>
              <w:spacing w:before="60" w:after="60"/>
            </w:pPr>
            <w:r>
              <w:rPr>
                <w:rFonts w:ascii="Calibri" w:hAnsi="Calibri"/>
                <w:color w:val="000000"/>
                <w:sz w:val="22"/>
                <w:szCs w:val="22"/>
              </w:rPr>
              <w:t>$341,605</w:t>
            </w:r>
          </w:p>
        </w:tc>
        <w:tc>
          <w:tcPr>
            <w:tcW w:w="1158" w:type="dxa"/>
            <w:noWrap/>
            <w:vAlign w:val="bottom"/>
          </w:tcPr>
          <w:p w14:paraId="36D73065" w14:textId="07C64422" w:rsidR="00BA71B2" w:rsidRPr="00893AB8" w:rsidRDefault="00BA71B2" w:rsidP="00BA71B2">
            <w:pPr>
              <w:pStyle w:val="TableBodyLeft"/>
              <w:spacing w:before="60" w:after="60"/>
              <w:jc w:val="right"/>
            </w:pPr>
            <w:r>
              <w:rPr>
                <w:rFonts w:ascii="Calibri" w:hAnsi="Calibri"/>
                <w:color w:val="000000"/>
                <w:sz w:val="22"/>
                <w:szCs w:val="22"/>
              </w:rPr>
              <w:t>$293,350</w:t>
            </w:r>
          </w:p>
        </w:tc>
        <w:tc>
          <w:tcPr>
            <w:tcW w:w="1263" w:type="dxa"/>
            <w:noWrap/>
            <w:vAlign w:val="bottom"/>
          </w:tcPr>
          <w:p w14:paraId="786865EF" w14:textId="4A3D69DA" w:rsidR="00BA71B2" w:rsidRPr="00893AB8" w:rsidRDefault="00BA71B2" w:rsidP="00BA71B2">
            <w:pPr>
              <w:pStyle w:val="TableBodyLeft"/>
              <w:spacing w:before="60" w:after="60"/>
              <w:jc w:val="right"/>
            </w:pPr>
            <w:r>
              <w:rPr>
                <w:rFonts w:ascii="Calibri" w:hAnsi="Calibri"/>
                <w:color w:val="000000"/>
                <w:sz w:val="22"/>
                <w:szCs w:val="22"/>
              </w:rPr>
              <w:t>$315,333</w:t>
            </w:r>
          </w:p>
        </w:tc>
        <w:tc>
          <w:tcPr>
            <w:tcW w:w="1153" w:type="dxa"/>
            <w:noWrap/>
            <w:vAlign w:val="bottom"/>
          </w:tcPr>
          <w:p w14:paraId="581B7A75" w14:textId="36763165" w:rsidR="00BA71B2" w:rsidRPr="00893AB8" w:rsidRDefault="00BA71B2" w:rsidP="00BA71B2">
            <w:pPr>
              <w:pStyle w:val="TableBodyLeft"/>
              <w:spacing w:before="60" w:after="60"/>
              <w:jc w:val="right"/>
            </w:pPr>
            <w:r>
              <w:rPr>
                <w:rFonts w:ascii="Calibri" w:hAnsi="Calibri"/>
                <w:color w:val="000000"/>
                <w:sz w:val="22"/>
                <w:szCs w:val="22"/>
              </w:rPr>
              <w:t>$330,399</w:t>
            </w:r>
          </w:p>
        </w:tc>
        <w:tc>
          <w:tcPr>
            <w:tcW w:w="1153" w:type="dxa"/>
            <w:noWrap/>
            <w:vAlign w:val="bottom"/>
          </w:tcPr>
          <w:p w14:paraId="3135C56E" w14:textId="304B50F7" w:rsidR="00BA71B2" w:rsidRPr="00893AB8" w:rsidRDefault="00BA71B2" w:rsidP="00BA71B2">
            <w:pPr>
              <w:pStyle w:val="TableBodyLeft"/>
              <w:spacing w:before="60" w:after="60"/>
              <w:jc w:val="right"/>
            </w:pPr>
            <w:r>
              <w:rPr>
                <w:rFonts w:ascii="Calibri" w:hAnsi="Calibri"/>
                <w:color w:val="000000"/>
                <w:sz w:val="22"/>
                <w:szCs w:val="22"/>
              </w:rPr>
              <w:t>$318,153</w:t>
            </w:r>
          </w:p>
        </w:tc>
      </w:tr>
    </w:tbl>
    <w:p w14:paraId="4138E6C1" w14:textId="0640E161" w:rsidR="009D42B6" w:rsidRDefault="004F31AD" w:rsidP="00467545">
      <w:pPr>
        <w:pStyle w:val="Heading1Appendices"/>
      </w:pPr>
      <w:bookmarkStart w:id="1162" w:name="_Ref425270089"/>
      <w:bookmarkStart w:id="1163" w:name="_Ref425270104"/>
      <w:bookmarkStart w:id="1164" w:name="_Toc457549951"/>
      <w:bookmarkStart w:id="1165" w:name="_Toc14887421"/>
      <w:bookmarkStart w:id="1166" w:name="_Toc39038524"/>
      <w:r>
        <w:t>Home</w:t>
      </w:r>
      <w:r w:rsidR="009D42B6">
        <w:t xml:space="preserve"> </w:t>
      </w:r>
      <w:r>
        <w:t>c</w:t>
      </w:r>
      <w:r w:rsidR="00DB20DB" w:rsidRPr="00557C8E">
        <w:t>are</w:t>
      </w:r>
      <w:bookmarkEnd w:id="1079"/>
      <w:bookmarkEnd w:id="1162"/>
      <w:bookmarkEnd w:id="1163"/>
      <w:bookmarkEnd w:id="1164"/>
      <w:r w:rsidR="009D42B6">
        <w:t xml:space="preserve"> </w:t>
      </w:r>
      <w:r w:rsidR="0025284C">
        <w:t>revenue</w:t>
      </w:r>
      <w:r w:rsidR="009D42B6">
        <w:t xml:space="preserve"> </w:t>
      </w:r>
      <w:r w:rsidR="0025284C">
        <w:t>and</w:t>
      </w:r>
      <w:r w:rsidR="009D42B6">
        <w:t xml:space="preserve"> </w:t>
      </w:r>
      <w:r w:rsidR="0025284C">
        <w:t>expenditure</w:t>
      </w:r>
      <w:bookmarkEnd w:id="1165"/>
      <w:bookmarkEnd w:id="1166"/>
    </w:p>
    <w:p w14:paraId="759DEF9F" w14:textId="2AA68669" w:rsidR="002E746E" w:rsidRPr="008A1CCC" w:rsidRDefault="008D0505" w:rsidP="006A27C1">
      <w:pPr>
        <w:pStyle w:val="Caption"/>
      </w:pPr>
      <w:bookmarkStart w:id="1167" w:name="_Toc39040478"/>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J</w:t>
      </w:r>
      <w:r w:rsidR="009D64CB">
        <w:rPr>
          <w:noProof/>
        </w:rPr>
        <w:fldChar w:fldCharType="end"/>
      </w:r>
      <w:r w:rsidR="00CA42F2">
        <w:t>.</w:t>
      </w:r>
      <w:r w:rsidR="009D64CB">
        <w:rPr>
          <w:noProof/>
        </w:rPr>
        <w:fldChar w:fldCharType="begin"/>
      </w:r>
      <w:r w:rsidR="009D64CB">
        <w:rPr>
          <w:noProof/>
        </w:rPr>
        <w:instrText xml:space="preserve"> SEQ Table \* ARABIC \r 1 </w:instrText>
      </w:r>
      <w:r w:rsidR="009D64CB">
        <w:rPr>
          <w:noProof/>
        </w:rPr>
        <w:fldChar w:fldCharType="separate"/>
      </w:r>
      <w:r w:rsidR="006805EC">
        <w:rPr>
          <w:noProof/>
        </w:rPr>
        <w:t>1</w:t>
      </w:r>
      <w:r w:rsidR="009D64CB">
        <w:rPr>
          <w:noProof/>
        </w:rPr>
        <w:fldChar w:fldCharType="end"/>
      </w:r>
      <w:r w:rsidR="008F20B1">
        <w:rPr>
          <w:noProof/>
        </w:rPr>
        <w:t>:</w:t>
      </w:r>
      <w:r w:rsidR="009D42B6">
        <w:t xml:space="preserve"> </w:t>
      </w:r>
      <w:r w:rsidR="008A1CCC" w:rsidRPr="008A1CCC">
        <w:t>Financial</w:t>
      </w:r>
      <w:r w:rsidR="009D42B6">
        <w:t xml:space="preserve"> </w:t>
      </w:r>
      <w:r w:rsidR="008A1CCC" w:rsidRPr="008A1CCC">
        <w:t>performance</w:t>
      </w:r>
      <w:r w:rsidR="009D42B6">
        <w:t xml:space="preserve"> </w:t>
      </w:r>
      <w:r w:rsidR="008A1CCC" w:rsidRPr="008A1CCC">
        <w:t>results</w:t>
      </w:r>
      <w:r w:rsidR="009D42B6">
        <w:t xml:space="preserve"> </w:t>
      </w:r>
      <w:r w:rsidR="008A1CCC" w:rsidRPr="008A1CCC">
        <w:t>of</w:t>
      </w:r>
      <w:r w:rsidR="009D42B6">
        <w:t xml:space="preserve"> </w:t>
      </w:r>
      <w:r w:rsidR="008A1CCC" w:rsidRPr="008A1CCC">
        <w:t>home</w:t>
      </w:r>
      <w:r w:rsidR="009D42B6">
        <w:t xml:space="preserve"> </w:t>
      </w:r>
      <w:r w:rsidR="008A1CCC" w:rsidRPr="008A1CCC">
        <w:t>care</w:t>
      </w:r>
      <w:r w:rsidR="009D42B6">
        <w:t xml:space="preserve"> </w:t>
      </w:r>
      <w:r w:rsidR="008A1CCC" w:rsidRPr="008A1CCC">
        <w:t>providers</w:t>
      </w:r>
      <w:r w:rsidR="009D42B6">
        <w:t xml:space="preserve"> </w:t>
      </w:r>
      <w:r w:rsidR="00B51C23">
        <w:t>per</w:t>
      </w:r>
      <w:r w:rsidR="009D42B6">
        <w:t xml:space="preserve"> </w:t>
      </w:r>
      <w:r w:rsidR="00B51C23">
        <w:t>consumer</w:t>
      </w:r>
      <w:r w:rsidR="009D42B6">
        <w:t xml:space="preserve"> </w:t>
      </w:r>
      <w:r w:rsidR="00B51C23">
        <w:t>per</w:t>
      </w:r>
      <w:r w:rsidR="009D42B6">
        <w:t xml:space="preserve"> </w:t>
      </w:r>
      <w:r w:rsidR="00B51C23">
        <w:t>day</w:t>
      </w:r>
      <w:r w:rsidR="008A1CCC" w:rsidRPr="008A1CCC">
        <w:t>,</w:t>
      </w:r>
      <w:r w:rsidR="009D42B6">
        <w:t xml:space="preserve"> </w:t>
      </w:r>
      <w:r w:rsidR="008A1CCC" w:rsidRPr="008A1CCC">
        <w:t>by</w:t>
      </w:r>
      <w:r w:rsidR="009D42B6">
        <w:t xml:space="preserve"> </w:t>
      </w:r>
      <w:r w:rsidR="008A1CCC" w:rsidRPr="008A1CCC">
        <w:t>ownership</w:t>
      </w:r>
      <w:r w:rsidR="009D42B6">
        <w:t xml:space="preserve"> </w:t>
      </w:r>
      <w:r w:rsidR="008A1CCC" w:rsidRPr="008A1CCC">
        <w:t>type,</w:t>
      </w:r>
      <w:r w:rsidR="009D42B6">
        <w:t xml:space="preserve"> </w:t>
      </w:r>
      <w:r w:rsidR="00B51C23">
        <w:t>by</w:t>
      </w:r>
      <w:r w:rsidR="009D42B6">
        <w:t xml:space="preserve"> </w:t>
      </w:r>
      <w:r w:rsidR="00B51C23">
        <w:t>quartile,</w:t>
      </w:r>
      <w:r w:rsidR="009D42B6">
        <w:t xml:space="preserve"> </w:t>
      </w:r>
      <w:r w:rsidR="008A1CCC" w:rsidRPr="008A1CCC">
        <w:t>201</w:t>
      </w:r>
      <w:r w:rsidR="00963D9E">
        <w:t>8</w:t>
      </w:r>
      <w:r w:rsidR="00963D9E">
        <w:noBreakHyphen/>
        <w:t>19</w:t>
      </w:r>
      <w:bookmarkEnd w:id="1167"/>
    </w:p>
    <w:tbl>
      <w:tblPr>
        <w:tblStyle w:val="ACFAARTable"/>
        <w:tblW w:w="10203"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4112"/>
        <w:gridCol w:w="1131"/>
        <w:gridCol w:w="1240"/>
        <w:gridCol w:w="1240"/>
        <w:gridCol w:w="1240"/>
        <w:gridCol w:w="1240"/>
      </w:tblGrid>
      <w:tr w:rsidR="002E746E" w14:paraId="003D3E35" w14:textId="77777777" w:rsidTr="00A8402E">
        <w:trPr>
          <w:cnfStyle w:val="100000000000" w:firstRow="1" w:lastRow="0" w:firstColumn="0" w:lastColumn="0" w:oddVBand="0" w:evenVBand="0" w:oddHBand="0" w:evenHBand="0" w:firstRowFirstColumn="0" w:firstRowLastColumn="0" w:lastRowFirstColumn="0" w:lastRowLastColumn="0"/>
          <w:tblHeader/>
        </w:trPr>
        <w:tc>
          <w:tcPr>
            <w:tcW w:w="4112" w:type="dxa"/>
            <w:noWrap/>
            <w:hideMark/>
          </w:tcPr>
          <w:p w14:paraId="31AE8B09" w14:textId="77777777" w:rsidR="002E746E" w:rsidRPr="00EF2DB9" w:rsidRDefault="002E746E" w:rsidP="00EF2DB9">
            <w:pPr>
              <w:pStyle w:val="TableColHeadLeft"/>
            </w:pPr>
          </w:p>
        </w:tc>
        <w:tc>
          <w:tcPr>
            <w:tcW w:w="1131" w:type="dxa"/>
            <w:hideMark/>
          </w:tcPr>
          <w:p w14:paraId="10189843" w14:textId="66C7D363" w:rsidR="002E746E" w:rsidRPr="00EF2DB9" w:rsidRDefault="008A1CCC" w:rsidP="00EF2DB9">
            <w:pPr>
              <w:pStyle w:val="TableColHeadLeft"/>
              <w:jc w:val="right"/>
            </w:pPr>
            <w:r w:rsidRPr="00EF2DB9">
              <w:t>Top</w:t>
            </w:r>
            <w:r w:rsidR="009D42B6" w:rsidRPr="00EF2DB9">
              <w:t xml:space="preserve"> </w:t>
            </w:r>
            <w:r w:rsidRPr="00EF2DB9">
              <w:t>q</w:t>
            </w:r>
            <w:r w:rsidR="002E746E" w:rsidRPr="00EF2DB9">
              <w:t>uartile</w:t>
            </w:r>
          </w:p>
        </w:tc>
        <w:tc>
          <w:tcPr>
            <w:tcW w:w="1240" w:type="dxa"/>
            <w:hideMark/>
          </w:tcPr>
          <w:p w14:paraId="1A95FA77" w14:textId="3BF613EC" w:rsidR="002E746E" w:rsidRPr="00EF2DB9" w:rsidRDefault="002E746E" w:rsidP="00EF2DB9">
            <w:pPr>
              <w:pStyle w:val="TableColHeadLeft"/>
              <w:jc w:val="right"/>
            </w:pPr>
            <w:r w:rsidRPr="00EF2DB9">
              <w:t>Next</w:t>
            </w:r>
            <w:r w:rsidR="009D42B6" w:rsidRPr="00EF2DB9">
              <w:t xml:space="preserve"> </w:t>
            </w:r>
            <w:r w:rsidR="008A1CCC" w:rsidRPr="00EF2DB9">
              <w:t>t</w:t>
            </w:r>
            <w:r w:rsidRPr="00EF2DB9">
              <w:t>op</w:t>
            </w:r>
          </w:p>
        </w:tc>
        <w:tc>
          <w:tcPr>
            <w:tcW w:w="1240" w:type="dxa"/>
            <w:hideMark/>
          </w:tcPr>
          <w:p w14:paraId="06B65C95" w14:textId="12ECC97B" w:rsidR="002E746E" w:rsidRPr="00EF2DB9" w:rsidRDefault="002E746E" w:rsidP="00EF2DB9">
            <w:pPr>
              <w:pStyle w:val="TableColHeadLeft"/>
              <w:jc w:val="right"/>
            </w:pPr>
            <w:r w:rsidRPr="00EF2DB9">
              <w:t>Next</w:t>
            </w:r>
            <w:r w:rsidR="009D42B6" w:rsidRPr="00EF2DB9">
              <w:t xml:space="preserve"> </w:t>
            </w:r>
            <w:r w:rsidR="008A1CCC" w:rsidRPr="00EF2DB9">
              <w:t>b</w:t>
            </w:r>
            <w:r w:rsidRPr="00EF2DB9">
              <w:t>ottom</w:t>
            </w:r>
          </w:p>
        </w:tc>
        <w:tc>
          <w:tcPr>
            <w:tcW w:w="1240" w:type="dxa"/>
            <w:hideMark/>
          </w:tcPr>
          <w:p w14:paraId="1D0A8032" w14:textId="77777777" w:rsidR="002E746E" w:rsidRPr="00EF2DB9" w:rsidRDefault="002E746E" w:rsidP="00EF2DB9">
            <w:pPr>
              <w:pStyle w:val="TableColHeadLeft"/>
              <w:jc w:val="right"/>
            </w:pPr>
            <w:r w:rsidRPr="00EF2DB9">
              <w:t>Bottom</w:t>
            </w:r>
          </w:p>
        </w:tc>
        <w:tc>
          <w:tcPr>
            <w:tcW w:w="1240" w:type="dxa"/>
            <w:hideMark/>
          </w:tcPr>
          <w:p w14:paraId="36E4BD41" w14:textId="77777777" w:rsidR="002E746E" w:rsidRPr="00EF2DB9" w:rsidRDefault="002E746E" w:rsidP="00EF2DB9">
            <w:pPr>
              <w:pStyle w:val="TableColHeadLeft"/>
              <w:jc w:val="right"/>
            </w:pPr>
            <w:r w:rsidRPr="00EF2DB9">
              <w:t>Total</w:t>
            </w:r>
          </w:p>
        </w:tc>
      </w:tr>
      <w:tr w:rsidR="00DD56B8" w14:paraId="40A58613" w14:textId="77777777" w:rsidTr="00A8402E">
        <w:tc>
          <w:tcPr>
            <w:tcW w:w="4112" w:type="dxa"/>
            <w:shd w:val="clear" w:color="auto" w:fill="F2F2F2" w:themeFill="background1" w:themeFillShade="F2"/>
            <w:noWrap/>
            <w:hideMark/>
          </w:tcPr>
          <w:p w14:paraId="488837B1" w14:textId="77777777" w:rsidR="00DD56B8" w:rsidRPr="00B04265" w:rsidRDefault="00DD56B8" w:rsidP="00B04265">
            <w:pPr>
              <w:pStyle w:val="TableBodyLeft"/>
              <w:spacing w:before="10" w:after="10"/>
              <w:rPr>
                <w:i/>
                <w:iCs/>
                <w:u w:val="single"/>
              </w:rPr>
            </w:pPr>
            <w:r w:rsidRPr="00B04265">
              <w:rPr>
                <w:rStyle w:val="Strong"/>
                <w:rFonts w:cs="Segoe UI"/>
              </w:rPr>
              <w:t>Not-for-profit</w:t>
            </w:r>
          </w:p>
        </w:tc>
        <w:tc>
          <w:tcPr>
            <w:tcW w:w="1131" w:type="dxa"/>
            <w:shd w:val="clear" w:color="auto" w:fill="F2F2F2" w:themeFill="background1" w:themeFillShade="F2"/>
            <w:noWrap/>
            <w:hideMark/>
          </w:tcPr>
          <w:p w14:paraId="2CCD633C" w14:textId="77777777" w:rsidR="00DD56B8" w:rsidRPr="00B04265" w:rsidRDefault="00DD56B8" w:rsidP="00B04265">
            <w:pPr>
              <w:pStyle w:val="TableBodyLeft"/>
              <w:spacing w:before="10" w:after="10"/>
            </w:pPr>
          </w:p>
        </w:tc>
        <w:tc>
          <w:tcPr>
            <w:tcW w:w="1240" w:type="dxa"/>
            <w:shd w:val="clear" w:color="auto" w:fill="F2F2F2" w:themeFill="background1" w:themeFillShade="F2"/>
            <w:noWrap/>
            <w:hideMark/>
          </w:tcPr>
          <w:p w14:paraId="5E64C62B" w14:textId="77777777" w:rsidR="00DD56B8" w:rsidRPr="00B04265" w:rsidRDefault="00DD56B8" w:rsidP="00B04265">
            <w:pPr>
              <w:pStyle w:val="TableBodyLeft"/>
              <w:spacing w:before="10" w:after="10"/>
            </w:pPr>
          </w:p>
        </w:tc>
        <w:tc>
          <w:tcPr>
            <w:tcW w:w="1240" w:type="dxa"/>
            <w:shd w:val="clear" w:color="auto" w:fill="F2F2F2" w:themeFill="background1" w:themeFillShade="F2"/>
            <w:noWrap/>
            <w:hideMark/>
          </w:tcPr>
          <w:p w14:paraId="5B134380" w14:textId="77777777" w:rsidR="00DD56B8" w:rsidRPr="00B04265" w:rsidRDefault="00DD56B8" w:rsidP="00B04265">
            <w:pPr>
              <w:pStyle w:val="TableBodyLeft"/>
              <w:spacing w:before="10" w:after="10"/>
            </w:pPr>
          </w:p>
        </w:tc>
        <w:tc>
          <w:tcPr>
            <w:tcW w:w="1240" w:type="dxa"/>
            <w:shd w:val="clear" w:color="auto" w:fill="F2F2F2" w:themeFill="background1" w:themeFillShade="F2"/>
            <w:noWrap/>
            <w:hideMark/>
          </w:tcPr>
          <w:p w14:paraId="0D116436" w14:textId="77777777" w:rsidR="00DD56B8" w:rsidRPr="00B04265" w:rsidRDefault="00DD56B8" w:rsidP="00B04265">
            <w:pPr>
              <w:pStyle w:val="TableBodyLeft"/>
              <w:spacing w:before="10" w:after="10"/>
            </w:pPr>
          </w:p>
        </w:tc>
        <w:tc>
          <w:tcPr>
            <w:tcW w:w="1240" w:type="dxa"/>
            <w:shd w:val="clear" w:color="auto" w:fill="F2F2F2" w:themeFill="background1" w:themeFillShade="F2"/>
            <w:noWrap/>
            <w:hideMark/>
          </w:tcPr>
          <w:p w14:paraId="6F3E35DE" w14:textId="77777777" w:rsidR="00DD56B8" w:rsidRPr="00B04265" w:rsidRDefault="00DD56B8" w:rsidP="00B04265">
            <w:pPr>
              <w:pStyle w:val="TableBodyLeft"/>
              <w:spacing w:before="10" w:after="10"/>
            </w:pPr>
          </w:p>
        </w:tc>
      </w:tr>
      <w:tr w:rsidR="0074751F" w14:paraId="6A2AF584" w14:textId="77777777" w:rsidTr="00A8402E">
        <w:tc>
          <w:tcPr>
            <w:tcW w:w="4112" w:type="dxa"/>
            <w:noWrap/>
            <w:hideMark/>
          </w:tcPr>
          <w:p w14:paraId="29156DA1" w14:textId="3191F491" w:rsidR="0074751F" w:rsidRPr="00B04265" w:rsidRDefault="0074751F" w:rsidP="0074751F">
            <w:pPr>
              <w:pStyle w:val="TableBodyLeft"/>
              <w:spacing w:before="10" w:after="10"/>
              <w:rPr>
                <w:rFonts w:cs="Segoe UI"/>
              </w:rPr>
            </w:pPr>
            <w:r w:rsidRPr="00B04265">
              <w:rPr>
                <w:rFonts w:cs="Segoe UI"/>
              </w:rPr>
              <w:t>Number of providers</w:t>
            </w:r>
          </w:p>
        </w:tc>
        <w:tc>
          <w:tcPr>
            <w:tcW w:w="1131" w:type="dxa"/>
            <w:noWrap/>
            <w:hideMark/>
          </w:tcPr>
          <w:p w14:paraId="361B9474" w14:textId="6EF56DED" w:rsidR="0074751F" w:rsidRPr="00A8402E" w:rsidRDefault="0074751F" w:rsidP="0074751F">
            <w:pPr>
              <w:pStyle w:val="TableBodyLeft"/>
              <w:spacing w:before="10" w:after="10"/>
              <w:jc w:val="right"/>
              <w:rPr>
                <w:rFonts w:cs="Segoe UI"/>
              </w:rPr>
            </w:pPr>
            <w:r>
              <w:rPr>
                <w:rFonts w:cs="Segoe UI"/>
              </w:rPr>
              <w:t>96</w:t>
            </w:r>
          </w:p>
        </w:tc>
        <w:tc>
          <w:tcPr>
            <w:tcW w:w="1240" w:type="dxa"/>
            <w:noWrap/>
            <w:hideMark/>
          </w:tcPr>
          <w:p w14:paraId="5B1AED3F" w14:textId="1F7804A4" w:rsidR="0074751F" w:rsidRPr="00A8402E" w:rsidRDefault="0074751F" w:rsidP="0074751F">
            <w:pPr>
              <w:pStyle w:val="TableBodyLeft"/>
              <w:spacing w:before="10" w:after="10"/>
              <w:jc w:val="right"/>
              <w:rPr>
                <w:rFonts w:cs="Segoe UI"/>
              </w:rPr>
            </w:pPr>
            <w:r>
              <w:rPr>
                <w:rFonts w:cs="Segoe UI"/>
              </w:rPr>
              <w:t>117</w:t>
            </w:r>
          </w:p>
        </w:tc>
        <w:tc>
          <w:tcPr>
            <w:tcW w:w="1240" w:type="dxa"/>
            <w:noWrap/>
            <w:hideMark/>
          </w:tcPr>
          <w:p w14:paraId="330C7230" w14:textId="21124780" w:rsidR="0074751F" w:rsidRPr="00A8402E" w:rsidRDefault="0074751F" w:rsidP="0074751F">
            <w:pPr>
              <w:pStyle w:val="TableBodyLeft"/>
              <w:spacing w:before="10" w:after="10"/>
              <w:jc w:val="right"/>
              <w:rPr>
                <w:rFonts w:cs="Segoe UI"/>
              </w:rPr>
            </w:pPr>
            <w:r>
              <w:rPr>
                <w:rFonts w:cs="Segoe UI"/>
              </w:rPr>
              <w:t>125</w:t>
            </w:r>
          </w:p>
        </w:tc>
        <w:tc>
          <w:tcPr>
            <w:tcW w:w="1240" w:type="dxa"/>
            <w:noWrap/>
            <w:hideMark/>
          </w:tcPr>
          <w:p w14:paraId="7F856F47" w14:textId="6749C1C2" w:rsidR="0074751F" w:rsidRPr="00A8402E" w:rsidRDefault="0074751F" w:rsidP="0074751F">
            <w:pPr>
              <w:pStyle w:val="TableBodyLeft"/>
              <w:spacing w:before="10" w:after="10"/>
              <w:jc w:val="right"/>
              <w:rPr>
                <w:rFonts w:cs="Segoe UI"/>
              </w:rPr>
            </w:pPr>
            <w:r>
              <w:rPr>
                <w:rFonts w:cs="Segoe UI"/>
              </w:rPr>
              <w:t>109</w:t>
            </w:r>
          </w:p>
        </w:tc>
        <w:tc>
          <w:tcPr>
            <w:tcW w:w="1240" w:type="dxa"/>
            <w:noWrap/>
            <w:hideMark/>
          </w:tcPr>
          <w:p w14:paraId="3D0B00D0" w14:textId="4A4CA256" w:rsidR="0074751F" w:rsidRPr="00A8402E" w:rsidRDefault="0074751F" w:rsidP="0074751F">
            <w:pPr>
              <w:pStyle w:val="TableBodyLeft"/>
              <w:spacing w:before="10" w:after="10"/>
              <w:jc w:val="right"/>
              <w:rPr>
                <w:rFonts w:cs="Segoe UI"/>
              </w:rPr>
            </w:pPr>
            <w:r>
              <w:rPr>
                <w:rFonts w:cs="Segoe UI"/>
              </w:rPr>
              <w:t>447</w:t>
            </w:r>
          </w:p>
        </w:tc>
      </w:tr>
      <w:tr w:rsidR="0074751F" w14:paraId="5FA73428" w14:textId="77777777" w:rsidTr="00A8402E">
        <w:tc>
          <w:tcPr>
            <w:tcW w:w="4112" w:type="dxa"/>
            <w:noWrap/>
            <w:hideMark/>
          </w:tcPr>
          <w:p w14:paraId="0D19AD83" w14:textId="4E377639" w:rsidR="0074751F" w:rsidRPr="00D63BDD" w:rsidRDefault="0074751F" w:rsidP="0074751F">
            <w:pPr>
              <w:pStyle w:val="TableBodyLeft"/>
              <w:spacing w:before="10" w:after="10"/>
              <w:rPr>
                <w:rFonts w:cs="Segoe UI"/>
              </w:rPr>
            </w:pPr>
            <w:r w:rsidRPr="00D63BDD">
              <w:rPr>
                <w:rFonts w:cs="Segoe UI"/>
              </w:rPr>
              <w:t>Provision of care/services charged</w:t>
            </w:r>
          </w:p>
        </w:tc>
        <w:tc>
          <w:tcPr>
            <w:tcW w:w="1131" w:type="dxa"/>
            <w:noWrap/>
            <w:vAlign w:val="bottom"/>
            <w:hideMark/>
          </w:tcPr>
          <w:p w14:paraId="2D2224ED" w14:textId="3A4398F4" w:rsidR="0074751F" w:rsidRPr="00A8402E" w:rsidRDefault="0074751F" w:rsidP="0074751F">
            <w:pPr>
              <w:pStyle w:val="TableBodyLeft"/>
              <w:spacing w:before="10" w:after="10"/>
              <w:jc w:val="right"/>
              <w:rPr>
                <w:rFonts w:cs="Segoe UI"/>
              </w:rPr>
            </w:pPr>
            <w:r>
              <w:rPr>
                <w:rFonts w:ascii="Calibri" w:hAnsi="Calibri"/>
                <w:color w:val="000000"/>
                <w:sz w:val="22"/>
                <w:szCs w:val="22"/>
              </w:rPr>
              <w:t>$54.72</w:t>
            </w:r>
          </w:p>
        </w:tc>
        <w:tc>
          <w:tcPr>
            <w:tcW w:w="1240" w:type="dxa"/>
            <w:noWrap/>
            <w:vAlign w:val="bottom"/>
            <w:hideMark/>
          </w:tcPr>
          <w:p w14:paraId="11EF63A1" w14:textId="60D6D1D1" w:rsidR="0074751F" w:rsidRPr="00A8402E" w:rsidRDefault="0074751F" w:rsidP="0074751F">
            <w:pPr>
              <w:pStyle w:val="TableBodyLeft"/>
              <w:spacing w:before="10" w:after="10"/>
              <w:jc w:val="right"/>
              <w:rPr>
                <w:rFonts w:cs="Segoe UI"/>
              </w:rPr>
            </w:pPr>
            <w:r>
              <w:rPr>
                <w:rFonts w:ascii="Calibri" w:hAnsi="Calibri"/>
                <w:color w:val="000000"/>
                <w:sz w:val="22"/>
                <w:szCs w:val="22"/>
              </w:rPr>
              <w:t>$43.38</w:t>
            </w:r>
          </w:p>
        </w:tc>
        <w:tc>
          <w:tcPr>
            <w:tcW w:w="1240" w:type="dxa"/>
            <w:noWrap/>
            <w:vAlign w:val="bottom"/>
            <w:hideMark/>
          </w:tcPr>
          <w:p w14:paraId="27CDCE90" w14:textId="1DB92D63" w:rsidR="0074751F" w:rsidRPr="00A8402E" w:rsidRDefault="0074751F" w:rsidP="0074751F">
            <w:pPr>
              <w:pStyle w:val="TableBodyLeft"/>
              <w:spacing w:before="10" w:after="10"/>
              <w:jc w:val="right"/>
              <w:rPr>
                <w:rFonts w:cs="Segoe UI"/>
              </w:rPr>
            </w:pPr>
            <w:r>
              <w:rPr>
                <w:rFonts w:ascii="Calibri" w:hAnsi="Calibri"/>
                <w:color w:val="000000"/>
                <w:sz w:val="22"/>
                <w:szCs w:val="22"/>
              </w:rPr>
              <w:t>$46.51</w:t>
            </w:r>
          </w:p>
        </w:tc>
        <w:tc>
          <w:tcPr>
            <w:tcW w:w="1240" w:type="dxa"/>
            <w:noWrap/>
            <w:vAlign w:val="bottom"/>
            <w:hideMark/>
          </w:tcPr>
          <w:p w14:paraId="1D7A3132" w14:textId="2D5EF4B4" w:rsidR="0074751F" w:rsidRPr="00A8402E" w:rsidRDefault="0074751F" w:rsidP="0074751F">
            <w:pPr>
              <w:pStyle w:val="TableBodyLeft"/>
              <w:spacing w:before="10" w:after="10"/>
              <w:jc w:val="right"/>
              <w:rPr>
                <w:rFonts w:cs="Segoe UI"/>
              </w:rPr>
            </w:pPr>
            <w:r>
              <w:rPr>
                <w:rFonts w:ascii="Calibri" w:hAnsi="Calibri"/>
                <w:color w:val="000000"/>
                <w:sz w:val="22"/>
                <w:szCs w:val="22"/>
              </w:rPr>
              <w:t>$47.77</w:t>
            </w:r>
          </w:p>
        </w:tc>
        <w:tc>
          <w:tcPr>
            <w:tcW w:w="1240" w:type="dxa"/>
            <w:noWrap/>
            <w:vAlign w:val="bottom"/>
            <w:hideMark/>
          </w:tcPr>
          <w:p w14:paraId="73BE1E8E" w14:textId="24270B6C" w:rsidR="0074751F" w:rsidRPr="00A8402E" w:rsidRDefault="0074751F" w:rsidP="0074751F">
            <w:pPr>
              <w:pStyle w:val="TableBodyLeft"/>
              <w:spacing w:before="10" w:after="10"/>
              <w:jc w:val="right"/>
              <w:rPr>
                <w:rFonts w:cs="Segoe UI"/>
              </w:rPr>
            </w:pPr>
            <w:r>
              <w:rPr>
                <w:rFonts w:ascii="Calibri" w:hAnsi="Calibri"/>
                <w:color w:val="000000"/>
                <w:sz w:val="22"/>
                <w:szCs w:val="22"/>
              </w:rPr>
              <w:t>$47.04</w:t>
            </w:r>
          </w:p>
        </w:tc>
      </w:tr>
      <w:tr w:rsidR="0074751F" w14:paraId="74FCAF70" w14:textId="77777777" w:rsidTr="00A8402E">
        <w:tc>
          <w:tcPr>
            <w:tcW w:w="4112" w:type="dxa"/>
            <w:noWrap/>
            <w:hideMark/>
          </w:tcPr>
          <w:p w14:paraId="2C88C510" w14:textId="06A4CCCD" w:rsidR="0074751F" w:rsidRPr="00D63BDD" w:rsidRDefault="0074751F" w:rsidP="0074751F">
            <w:pPr>
              <w:pStyle w:val="TableBodyLeft"/>
              <w:spacing w:before="10" w:after="10"/>
              <w:rPr>
                <w:rFonts w:cs="Segoe UI"/>
              </w:rPr>
            </w:pPr>
            <w:r>
              <w:rPr>
                <w:rFonts w:cs="Segoe UI"/>
              </w:rPr>
              <w:t>Client/case management fees charged</w:t>
            </w:r>
          </w:p>
        </w:tc>
        <w:tc>
          <w:tcPr>
            <w:tcW w:w="1131" w:type="dxa"/>
            <w:noWrap/>
            <w:vAlign w:val="bottom"/>
            <w:hideMark/>
          </w:tcPr>
          <w:p w14:paraId="15FCCB2F" w14:textId="2CAD6A1D" w:rsidR="0074751F" w:rsidRPr="00A8402E" w:rsidRDefault="0074751F" w:rsidP="0074751F">
            <w:pPr>
              <w:pStyle w:val="TableBodyLeft"/>
              <w:spacing w:before="10" w:after="10"/>
              <w:jc w:val="right"/>
              <w:rPr>
                <w:rFonts w:cs="Segoe UI"/>
              </w:rPr>
            </w:pPr>
            <w:r>
              <w:rPr>
                <w:rFonts w:ascii="Calibri" w:hAnsi="Calibri"/>
                <w:color w:val="000000"/>
                <w:sz w:val="22"/>
                <w:szCs w:val="22"/>
              </w:rPr>
              <w:t>$8.60</w:t>
            </w:r>
          </w:p>
        </w:tc>
        <w:tc>
          <w:tcPr>
            <w:tcW w:w="1240" w:type="dxa"/>
            <w:noWrap/>
            <w:vAlign w:val="bottom"/>
            <w:hideMark/>
          </w:tcPr>
          <w:p w14:paraId="1E0B91C8" w14:textId="2C8A3712" w:rsidR="0074751F" w:rsidRPr="00A8402E" w:rsidRDefault="0074751F" w:rsidP="0074751F">
            <w:pPr>
              <w:pStyle w:val="TableBodyLeft"/>
              <w:spacing w:before="10" w:after="10"/>
              <w:jc w:val="right"/>
              <w:rPr>
                <w:rFonts w:cs="Segoe UI"/>
              </w:rPr>
            </w:pPr>
            <w:r>
              <w:rPr>
                <w:rFonts w:ascii="Calibri" w:hAnsi="Calibri"/>
                <w:color w:val="000000"/>
                <w:sz w:val="22"/>
                <w:szCs w:val="22"/>
              </w:rPr>
              <w:t>$10.97</w:t>
            </w:r>
          </w:p>
        </w:tc>
        <w:tc>
          <w:tcPr>
            <w:tcW w:w="1240" w:type="dxa"/>
            <w:noWrap/>
            <w:vAlign w:val="bottom"/>
            <w:hideMark/>
          </w:tcPr>
          <w:p w14:paraId="3CE478FA" w14:textId="46DDD19F" w:rsidR="0074751F" w:rsidRPr="00A8402E" w:rsidRDefault="0074751F" w:rsidP="0074751F">
            <w:pPr>
              <w:pStyle w:val="TableBodyLeft"/>
              <w:spacing w:before="10" w:after="10"/>
              <w:jc w:val="right"/>
              <w:rPr>
                <w:rFonts w:cs="Segoe UI"/>
              </w:rPr>
            </w:pPr>
            <w:r>
              <w:rPr>
                <w:rFonts w:ascii="Calibri" w:hAnsi="Calibri"/>
                <w:color w:val="000000"/>
                <w:sz w:val="22"/>
                <w:szCs w:val="22"/>
              </w:rPr>
              <w:t>$13.41</w:t>
            </w:r>
          </w:p>
        </w:tc>
        <w:tc>
          <w:tcPr>
            <w:tcW w:w="1240" w:type="dxa"/>
            <w:noWrap/>
            <w:vAlign w:val="bottom"/>
            <w:hideMark/>
          </w:tcPr>
          <w:p w14:paraId="2401E810" w14:textId="414FC3F6" w:rsidR="0074751F" w:rsidRPr="00A8402E" w:rsidRDefault="0074751F" w:rsidP="0074751F">
            <w:pPr>
              <w:pStyle w:val="TableBodyLeft"/>
              <w:spacing w:before="10" w:after="10"/>
              <w:jc w:val="right"/>
              <w:rPr>
                <w:rFonts w:cs="Segoe UI"/>
              </w:rPr>
            </w:pPr>
            <w:r>
              <w:rPr>
                <w:rFonts w:ascii="Calibri" w:hAnsi="Calibri"/>
                <w:color w:val="000000"/>
                <w:sz w:val="22"/>
                <w:szCs w:val="22"/>
              </w:rPr>
              <w:t>$10.03</w:t>
            </w:r>
          </w:p>
        </w:tc>
        <w:tc>
          <w:tcPr>
            <w:tcW w:w="1240" w:type="dxa"/>
            <w:noWrap/>
            <w:vAlign w:val="bottom"/>
            <w:hideMark/>
          </w:tcPr>
          <w:p w14:paraId="78306E19" w14:textId="02F12F6F" w:rsidR="0074751F" w:rsidRPr="00A8402E" w:rsidRDefault="0074751F" w:rsidP="0074751F">
            <w:pPr>
              <w:pStyle w:val="TableBodyLeft"/>
              <w:spacing w:before="10" w:after="10"/>
              <w:jc w:val="right"/>
              <w:rPr>
                <w:rFonts w:cs="Segoe UI"/>
              </w:rPr>
            </w:pPr>
            <w:r>
              <w:rPr>
                <w:rFonts w:ascii="Calibri" w:hAnsi="Calibri"/>
                <w:color w:val="000000"/>
                <w:sz w:val="22"/>
                <w:szCs w:val="22"/>
              </w:rPr>
              <w:t>$11.03</w:t>
            </w:r>
          </w:p>
        </w:tc>
      </w:tr>
      <w:tr w:rsidR="0074751F" w14:paraId="28D0E688" w14:textId="77777777" w:rsidTr="00A8402E">
        <w:tc>
          <w:tcPr>
            <w:tcW w:w="4112" w:type="dxa"/>
            <w:noWrap/>
            <w:hideMark/>
          </w:tcPr>
          <w:p w14:paraId="1CE34D5B" w14:textId="7F9D40AE" w:rsidR="0074751F" w:rsidRPr="00D63BDD" w:rsidRDefault="0074751F" w:rsidP="0074751F">
            <w:pPr>
              <w:pStyle w:val="TableBodyLeft"/>
              <w:spacing w:before="10" w:after="10"/>
              <w:rPr>
                <w:rFonts w:cs="Segoe UI"/>
              </w:rPr>
            </w:pPr>
            <w:r w:rsidRPr="00D63BDD">
              <w:rPr>
                <w:rFonts w:cs="Segoe UI"/>
              </w:rPr>
              <w:t>Admin and management of packages</w:t>
            </w:r>
          </w:p>
        </w:tc>
        <w:tc>
          <w:tcPr>
            <w:tcW w:w="1131" w:type="dxa"/>
            <w:noWrap/>
            <w:vAlign w:val="bottom"/>
            <w:hideMark/>
          </w:tcPr>
          <w:p w14:paraId="571B64AA" w14:textId="3DAAE75B" w:rsidR="0074751F" w:rsidRPr="00A8402E" w:rsidRDefault="0074751F" w:rsidP="0074751F">
            <w:pPr>
              <w:pStyle w:val="TableBodyLeft"/>
              <w:spacing w:before="10" w:after="10"/>
              <w:jc w:val="right"/>
              <w:rPr>
                <w:rFonts w:cs="Segoe UI"/>
              </w:rPr>
            </w:pPr>
            <w:r>
              <w:rPr>
                <w:rFonts w:ascii="Calibri" w:hAnsi="Calibri"/>
                <w:color w:val="000000"/>
                <w:sz w:val="22"/>
                <w:szCs w:val="22"/>
              </w:rPr>
              <w:t>$15.32</w:t>
            </w:r>
          </w:p>
        </w:tc>
        <w:tc>
          <w:tcPr>
            <w:tcW w:w="1240" w:type="dxa"/>
            <w:noWrap/>
            <w:vAlign w:val="bottom"/>
            <w:hideMark/>
          </w:tcPr>
          <w:p w14:paraId="50F1A7F9" w14:textId="54216684" w:rsidR="0074751F" w:rsidRPr="00A8402E" w:rsidRDefault="0074751F" w:rsidP="0074751F">
            <w:pPr>
              <w:pStyle w:val="TableBodyLeft"/>
              <w:spacing w:before="10" w:after="10"/>
              <w:jc w:val="right"/>
              <w:rPr>
                <w:rFonts w:cs="Segoe UI"/>
              </w:rPr>
            </w:pPr>
            <w:r>
              <w:rPr>
                <w:rFonts w:ascii="Calibri" w:hAnsi="Calibri"/>
                <w:color w:val="000000"/>
                <w:sz w:val="22"/>
                <w:szCs w:val="22"/>
              </w:rPr>
              <w:t>$12.86</w:t>
            </w:r>
          </w:p>
        </w:tc>
        <w:tc>
          <w:tcPr>
            <w:tcW w:w="1240" w:type="dxa"/>
            <w:noWrap/>
            <w:vAlign w:val="bottom"/>
            <w:hideMark/>
          </w:tcPr>
          <w:p w14:paraId="61C5C99B" w14:textId="21E82896" w:rsidR="0074751F" w:rsidRPr="00A8402E" w:rsidRDefault="0074751F" w:rsidP="0074751F">
            <w:pPr>
              <w:pStyle w:val="TableBodyLeft"/>
              <w:spacing w:before="10" w:after="10"/>
              <w:jc w:val="right"/>
              <w:rPr>
                <w:rFonts w:cs="Segoe UI"/>
              </w:rPr>
            </w:pPr>
            <w:r>
              <w:rPr>
                <w:rFonts w:ascii="Calibri" w:hAnsi="Calibri"/>
                <w:color w:val="000000"/>
                <w:sz w:val="22"/>
                <w:szCs w:val="22"/>
              </w:rPr>
              <w:t>$9.76</w:t>
            </w:r>
          </w:p>
        </w:tc>
        <w:tc>
          <w:tcPr>
            <w:tcW w:w="1240" w:type="dxa"/>
            <w:noWrap/>
            <w:vAlign w:val="bottom"/>
            <w:hideMark/>
          </w:tcPr>
          <w:p w14:paraId="7BD42A74" w14:textId="11A6C105" w:rsidR="0074751F" w:rsidRPr="00A8402E" w:rsidRDefault="0074751F" w:rsidP="0074751F">
            <w:pPr>
              <w:pStyle w:val="TableBodyLeft"/>
              <w:spacing w:before="10" w:after="10"/>
              <w:jc w:val="right"/>
              <w:rPr>
                <w:rFonts w:cs="Segoe UI"/>
              </w:rPr>
            </w:pPr>
            <w:r>
              <w:rPr>
                <w:rFonts w:ascii="Calibri" w:hAnsi="Calibri"/>
                <w:color w:val="000000"/>
                <w:sz w:val="22"/>
                <w:szCs w:val="22"/>
              </w:rPr>
              <w:t>$9.85</w:t>
            </w:r>
          </w:p>
        </w:tc>
        <w:tc>
          <w:tcPr>
            <w:tcW w:w="1240" w:type="dxa"/>
            <w:noWrap/>
            <w:vAlign w:val="bottom"/>
            <w:hideMark/>
          </w:tcPr>
          <w:p w14:paraId="156D9A9B" w14:textId="6788471F" w:rsidR="0074751F" w:rsidRPr="00A8402E" w:rsidRDefault="0074751F" w:rsidP="0074751F">
            <w:pPr>
              <w:pStyle w:val="TableBodyLeft"/>
              <w:spacing w:before="10" w:after="10"/>
              <w:jc w:val="right"/>
              <w:rPr>
                <w:rFonts w:cs="Segoe UI"/>
              </w:rPr>
            </w:pPr>
            <w:r>
              <w:rPr>
                <w:rFonts w:ascii="Calibri" w:hAnsi="Calibri"/>
                <w:color w:val="000000"/>
                <w:sz w:val="22"/>
                <w:szCs w:val="22"/>
              </w:rPr>
              <w:t>$11.73</w:t>
            </w:r>
          </w:p>
        </w:tc>
      </w:tr>
      <w:tr w:rsidR="0074751F" w14:paraId="27C53258" w14:textId="77777777" w:rsidTr="00A8402E">
        <w:tc>
          <w:tcPr>
            <w:tcW w:w="4112" w:type="dxa"/>
            <w:noWrap/>
            <w:hideMark/>
          </w:tcPr>
          <w:p w14:paraId="7128A80D" w14:textId="51F442F1" w:rsidR="0074751F" w:rsidRPr="00D63BDD" w:rsidRDefault="0074751F" w:rsidP="0074751F">
            <w:pPr>
              <w:pStyle w:val="TableBodyLeft"/>
              <w:spacing w:before="10" w:after="10"/>
              <w:rPr>
                <w:rFonts w:cs="Segoe UI"/>
              </w:rPr>
            </w:pPr>
            <w:r>
              <w:rPr>
                <w:rFonts w:cs="Segoe UI"/>
              </w:rPr>
              <w:t>E</w:t>
            </w:r>
            <w:r w:rsidRPr="00D63BDD">
              <w:rPr>
                <w:rFonts w:cs="Segoe UI"/>
              </w:rPr>
              <w:t>xit amounts</w:t>
            </w:r>
            <w:r>
              <w:rPr>
                <w:rFonts w:cs="Segoe UI"/>
              </w:rPr>
              <w:t xml:space="preserve"> deducted</w:t>
            </w:r>
          </w:p>
        </w:tc>
        <w:tc>
          <w:tcPr>
            <w:tcW w:w="1131" w:type="dxa"/>
            <w:noWrap/>
            <w:vAlign w:val="bottom"/>
            <w:hideMark/>
          </w:tcPr>
          <w:p w14:paraId="3FC3E0DA" w14:textId="69F84A5F" w:rsidR="0074751F" w:rsidRPr="00A8402E" w:rsidRDefault="0074751F" w:rsidP="0074751F">
            <w:pPr>
              <w:pStyle w:val="TableBodyLeft"/>
              <w:spacing w:before="10" w:after="10"/>
              <w:jc w:val="right"/>
              <w:rPr>
                <w:rFonts w:cs="Segoe UI"/>
              </w:rPr>
            </w:pPr>
            <w:r>
              <w:rPr>
                <w:rFonts w:ascii="Calibri" w:hAnsi="Calibri"/>
                <w:color w:val="000000"/>
                <w:sz w:val="22"/>
                <w:szCs w:val="22"/>
              </w:rPr>
              <w:t>$0.16</w:t>
            </w:r>
          </w:p>
        </w:tc>
        <w:tc>
          <w:tcPr>
            <w:tcW w:w="1240" w:type="dxa"/>
            <w:noWrap/>
            <w:vAlign w:val="bottom"/>
            <w:hideMark/>
          </w:tcPr>
          <w:p w14:paraId="5895D4D9" w14:textId="360DB539" w:rsidR="0074751F" w:rsidRPr="00A8402E" w:rsidRDefault="0074751F" w:rsidP="0074751F">
            <w:pPr>
              <w:pStyle w:val="TableBodyLeft"/>
              <w:spacing w:before="10" w:after="10"/>
              <w:jc w:val="right"/>
              <w:rPr>
                <w:rFonts w:cs="Segoe UI"/>
              </w:rPr>
            </w:pPr>
            <w:r>
              <w:rPr>
                <w:rFonts w:ascii="Calibri" w:hAnsi="Calibri"/>
                <w:color w:val="000000"/>
                <w:sz w:val="22"/>
                <w:szCs w:val="22"/>
              </w:rPr>
              <w:t>$0.19</w:t>
            </w:r>
          </w:p>
        </w:tc>
        <w:tc>
          <w:tcPr>
            <w:tcW w:w="1240" w:type="dxa"/>
            <w:noWrap/>
            <w:vAlign w:val="bottom"/>
            <w:hideMark/>
          </w:tcPr>
          <w:p w14:paraId="071377E1" w14:textId="3A203227" w:rsidR="0074751F" w:rsidRPr="00A8402E" w:rsidRDefault="0074751F" w:rsidP="0074751F">
            <w:pPr>
              <w:pStyle w:val="TableBodyLeft"/>
              <w:spacing w:before="10" w:after="10"/>
              <w:jc w:val="right"/>
              <w:rPr>
                <w:rFonts w:cs="Segoe UI"/>
              </w:rPr>
            </w:pPr>
            <w:r>
              <w:rPr>
                <w:rFonts w:ascii="Calibri" w:hAnsi="Calibri"/>
                <w:color w:val="000000"/>
                <w:sz w:val="22"/>
                <w:szCs w:val="22"/>
              </w:rPr>
              <w:t>$0.14</w:t>
            </w:r>
          </w:p>
        </w:tc>
        <w:tc>
          <w:tcPr>
            <w:tcW w:w="1240" w:type="dxa"/>
            <w:noWrap/>
            <w:vAlign w:val="bottom"/>
            <w:hideMark/>
          </w:tcPr>
          <w:p w14:paraId="10EAAD8F" w14:textId="6AC8E92D" w:rsidR="0074751F" w:rsidRPr="00A8402E" w:rsidRDefault="0074751F" w:rsidP="0074751F">
            <w:pPr>
              <w:pStyle w:val="TableBodyLeft"/>
              <w:spacing w:before="10" w:after="10"/>
              <w:jc w:val="right"/>
              <w:rPr>
                <w:rFonts w:cs="Segoe UI"/>
              </w:rPr>
            </w:pPr>
            <w:r>
              <w:rPr>
                <w:rFonts w:ascii="Calibri" w:hAnsi="Calibri"/>
                <w:color w:val="000000"/>
                <w:sz w:val="22"/>
                <w:szCs w:val="22"/>
              </w:rPr>
              <w:t>$0.25</w:t>
            </w:r>
          </w:p>
        </w:tc>
        <w:tc>
          <w:tcPr>
            <w:tcW w:w="1240" w:type="dxa"/>
            <w:noWrap/>
            <w:vAlign w:val="bottom"/>
            <w:hideMark/>
          </w:tcPr>
          <w:p w14:paraId="161110FB" w14:textId="5FB695D7" w:rsidR="0074751F" w:rsidRPr="00A8402E" w:rsidRDefault="0074751F" w:rsidP="0074751F">
            <w:pPr>
              <w:pStyle w:val="TableBodyLeft"/>
              <w:spacing w:before="10" w:after="10"/>
              <w:jc w:val="right"/>
              <w:rPr>
                <w:rFonts w:cs="Segoe UI"/>
              </w:rPr>
            </w:pPr>
            <w:r>
              <w:rPr>
                <w:rFonts w:ascii="Calibri" w:hAnsi="Calibri"/>
                <w:color w:val="000000"/>
                <w:sz w:val="22"/>
                <w:szCs w:val="22"/>
              </w:rPr>
              <w:t>$0.19</w:t>
            </w:r>
          </w:p>
        </w:tc>
      </w:tr>
      <w:tr w:rsidR="0074751F" w14:paraId="0C4B534B" w14:textId="77777777" w:rsidTr="00A8402E">
        <w:tc>
          <w:tcPr>
            <w:tcW w:w="4112" w:type="dxa"/>
            <w:noWrap/>
            <w:hideMark/>
          </w:tcPr>
          <w:p w14:paraId="5329268B" w14:textId="2BEBFCAF" w:rsidR="0074751F" w:rsidRPr="00D63BDD" w:rsidRDefault="0074751F" w:rsidP="0074751F">
            <w:pPr>
              <w:pStyle w:val="TableBodyLeft"/>
              <w:spacing w:before="10" w:after="10"/>
              <w:rPr>
                <w:rFonts w:cs="Segoe UI"/>
              </w:rPr>
            </w:pPr>
            <w:r w:rsidRPr="00D63BDD">
              <w:rPr>
                <w:rFonts w:cs="Segoe UI"/>
              </w:rPr>
              <w:t>Other income</w:t>
            </w:r>
          </w:p>
        </w:tc>
        <w:tc>
          <w:tcPr>
            <w:tcW w:w="1131" w:type="dxa"/>
            <w:noWrap/>
            <w:vAlign w:val="bottom"/>
            <w:hideMark/>
          </w:tcPr>
          <w:p w14:paraId="6CB894C2" w14:textId="4B88BC05" w:rsidR="0074751F" w:rsidRPr="00A8402E" w:rsidRDefault="0074751F" w:rsidP="0074751F">
            <w:pPr>
              <w:pStyle w:val="TableBodyLeft"/>
              <w:spacing w:before="10" w:after="10"/>
              <w:jc w:val="right"/>
              <w:rPr>
                <w:rFonts w:cs="Segoe UI"/>
              </w:rPr>
            </w:pPr>
            <w:r>
              <w:rPr>
                <w:rFonts w:ascii="Calibri" w:hAnsi="Calibri"/>
                <w:color w:val="000000"/>
                <w:sz w:val="22"/>
                <w:szCs w:val="22"/>
              </w:rPr>
              <w:t>$1.27</w:t>
            </w:r>
          </w:p>
        </w:tc>
        <w:tc>
          <w:tcPr>
            <w:tcW w:w="1240" w:type="dxa"/>
            <w:noWrap/>
            <w:vAlign w:val="bottom"/>
            <w:hideMark/>
          </w:tcPr>
          <w:p w14:paraId="002FD6C2" w14:textId="7B8951F4" w:rsidR="0074751F" w:rsidRPr="00A8402E" w:rsidRDefault="0074751F" w:rsidP="0074751F">
            <w:pPr>
              <w:pStyle w:val="TableBodyLeft"/>
              <w:spacing w:before="10" w:after="10"/>
              <w:jc w:val="right"/>
              <w:rPr>
                <w:rFonts w:cs="Segoe UI"/>
              </w:rPr>
            </w:pPr>
            <w:r>
              <w:rPr>
                <w:rFonts w:ascii="Calibri" w:hAnsi="Calibri"/>
                <w:color w:val="000000"/>
                <w:sz w:val="22"/>
                <w:szCs w:val="22"/>
              </w:rPr>
              <w:t>$0.81</w:t>
            </w:r>
          </w:p>
        </w:tc>
        <w:tc>
          <w:tcPr>
            <w:tcW w:w="1240" w:type="dxa"/>
            <w:noWrap/>
            <w:vAlign w:val="bottom"/>
            <w:hideMark/>
          </w:tcPr>
          <w:p w14:paraId="464E82C1" w14:textId="27CA0698" w:rsidR="0074751F" w:rsidRPr="00A8402E" w:rsidRDefault="0074751F" w:rsidP="0074751F">
            <w:pPr>
              <w:pStyle w:val="TableBodyLeft"/>
              <w:spacing w:before="10" w:after="10"/>
              <w:jc w:val="right"/>
              <w:rPr>
                <w:rFonts w:cs="Segoe UI"/>
              </w:rPr>
            </w:pPr>
            <w:r>
              <w:rPr>
                <w:rFonts w:ascii="Calibri" w:hAnsi="Calibri"/>
                <w:color w:val="000000"/>
                <w:sz w:val="22"/>
                <w:szCs w:val="22"/>
              </w:rPr>
              <w:t>$1.92</w:t>
            </w:r>
          </w:p>
        </w:tc>
        <w:tc>
          <w:tcPr>
            <w:tcW w:w="1240" w:type="dxa"/>
            <w:noWrap/>
            <w:vAlign w:val="bottom"/>
            <w:hideMark/>
          </w:tcPr>
          <w:p w14:paraId="4CFAFB62" w14:textId="1D3B77E9" w:rsidR="0074751F" w:rsidRPr="00A8402E" w:rsidRDefault="0074751F" w:rsidP="0074751F">
            <w:pPr>
              <w:pStyle w:val="TableBodyLeft"/>
              <w:spacing w:before="10" w:after="10"/>
              <w:jc w:val="right"/>
              <w:rPr>
                <w:rFonts w:cs="Segoe UI"/>
              </w:rPr>
            </w:pPr>
            <w:r>
              <w:rPr>
                <w:rFonts w:ascii="Calibri" w:hAnsi="Calibri"/>
                <w:color w:val="000000"/>
                <w:sz w:val="22"/>
                <w:szCs w:val="22"/>
              </w:rPr>
              <w:t>$2.75</w:t>
            </w:r>
          </w:p>
        </w:tc>
        <w:tc>
          <w:tcPr>
            <w:tcW w:w="1240" w:type="dxa"/>
            <w:noWrap/>
            <w:vAlign w:val="bottom"/>
            <w:hideMark/>
          </w:tcPr>
          <w:p w14:paraId="538ABB96" w14:textId="32CD0FDF" w:rsidR="0074751F" w:rsidRPr="00A8402E" w:rsidRDefault="0074751F" w:rsidP="0074751F">
            <w:pPr>
              <w:pStyle w:val="TableBodyLeft"/>
              <w:spacing w:before="10" w:after="10"/>
              <w:jc w:val="right"/>
              <w:rPr>
                <w:rFonts w:cs="Segoe UI"/>
              </w:rPr>
            </w:pPr>
            <w:r>
              <w:rPr>
                <w:rFonts w:ascii="Calibri" w:hAnsi="Calibri"/>
                <w:color w:val="000000"/>
                <w:sz w:val="22"/>
                <w:szCs w:val="22"/>
              </w:rPr>
              <w:t>$1.63</w:t>
            </w:r>
          </w:p>
        </w:tc>
      </w:tr>
      <w:tr w:rsidR="0074751F" w14:paraId="2DB02DD1" w14:textId="77777777" w:rsidTr="00A8402E">
        <w:tc>
          <w:tcPr>
            <w:tcW w:w="4112" w:type="dxa"/>
            <w:noWrap/>
          </w:tcPr>
          <w:p w14:paraId="4E3E83EC" w14:textId="174987D0" w:rsidR="0074751F" w:rsidRPr="00D63BDD" w:rsidRDefault="0074751F" w:rsidP="0074751F">
            <w:pPr>
              <w:pStyle w:val="TableBodyLeft"/>
              <w:spacing w:before="10" w:after="10"/>
              <w:rPr>
                <w:rFonts w:cs="Segoe UI"/>
              </w:rPr>
            </w:pPr>
            <w:r w:rsidRPr="00D63BDD">
              <w:rPr>
                <w:rFonts w:cs="Segoe UI"/>
              </w:rPr>
              <w:t>Total expenses</w:t>
            </w:r>
          </w:p>
        </w:tc>
        <w:tc>
          <w:tcPr>
            <w:tcW w:w="1131" w:type="dxa"/>
            <w:noWrap/>
            <w:vAlign w:val="bottom"/>
          </w:tcPr>
          <w:p w14:paraId="4F57D5EA" w14:textId="7FE6AB7C"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$65.00</w:t>
            </w:r>
          </w:p>
        </w:tc>
        <w:tc>
          <w:tcPr>
            <w:tcW w:w="1240" w:type="dxa"/>
            <w:noWrap/>
            <w:vAlign w:val="bottom"/>
          </w:tcPr>
          <w:p w14:paraId="77B66266" w14:textId="4F4DAD35"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$63.02</w:t>
            </w:r>
          </w:p>
        </w:tc>
        <w:tc>
          <w:tcPr>
            <w:tcW w:w="1240" w:type="dxa"/>
            <w:noWrap/>
            <w:vAlign w:val="bottom"/>
          </w:tcPr>
          <w:p w14:paraId="2AE9CE94" w14:textId="71FA9927"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$71.16</w:t>
            </w:r>
          </w:p>
        </w:tc>
        <w:tc>
          <w:tcPr>
            <w:tcW w:w="1240" w:type="dxa"/>
            <w:noWrap/>
            <w:vAlign w:val="bottom"/>
          </w:tcPr>
          <w:p w14:paraId="66A6D06A" w14:textId="35D25146"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$75.90</w:t>
            </w:r>
          </w:p>
        </w:tc>
        <w:tc>
          <w:tcPr>
            <w:tcW w:w="1240" w:type="dxa"/>
            <w:noWrap/>
            <w:vAlign w:val="bottom"/>
          </w:tcPr>
          <w:p w14:paraId="28966BBE" w14:textId="6084B7AE"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$68.49</w:t>
            </w:r>
          </w:p>
        </w:tc>
      </w:tr>
      <w:tr w:rsidR="0074751F" w14:paraId="516EE600" w14:textId="77777777" w:rsidTr="00A8402E">
        <w:tc>
          <w:tcPr>
            <w:tcW w:w="4112" w:type="dxa"/>
            <w:noWrap/>
            <w:hideMark/>
          </w:tcPr>
          <w:p w14:paraId="40C72A01" w14:textId="4AC5AD8B" w:rsidR="0074751F" w:rsidRPr="00D63BDD" w:rsidRDefault="0074751F" w:rsidP="0074751F">
            <w:pPr>
              <w:pStyle w:val="TableBodyLeft"/>
              <w:spacing w:before="10" w:after="10"/>
              <w:rPr>
                <w:rFonts w:cs="Segoe UI"/>
              </w:rPr>
            </w:pPr>
            <w:r w:rsidRPr="00D63BDD">
              <w:rPr>
                <w:rFonts w:cs="Segoe UI"/>
              </w:rPr>
              <w:t>Net Profit Before Tax</w:t>
            </w:r>
          </w:p>
        </w:tc>
        <w:tc>
          <w:tcPr>
            <w:tcW w:w="1131" w:type="dxa"/>
            <w:noWrap/>
            <w:vAlign w:val="bottom"/>
            <w:hideMark/>
          </w:tcPr>
          <w:p w14:paraId="33A34653" w14:textId="0D3F1A6C" w:rsidR="0074751F" w:rsidRPr="00A8402E" w:rsidRDefault="0074751F" w:rsidP="0074751F">
            <w:pPr>
              <w:pStyle w:val="TableBodyLeft"/>
              <w:spacing w:before="10" w:after="10"/>
              <w:jc w:val="right"/>
              <w:rPr>
                <w:rFonts w:cs="Segoe UI"/>
              </w:rPr>
            </w:pPr>
            <w:r>
              <w:rPr>
                <w:rFonts w:ascii="Calibri" w:hAnsi="Calibri"/>
                <w:color w:val="000000"/>
                <w:sz w:val="22"/>
                <w:szCs w:val="22"/>
              </w:rPr>
              <w:t>$15.08</w:t>
            </w:r>
          </w:p>
        </w:tc>
        <w:tc>
          <w:tcPr>
            <w:tcW w:w="1240" w:type="dxa"/>
            <w:noWrap/>
            <w:vAlign w:val="bottom"/>
            <w:hideMark/>
          </w:tcPr>
          <w:p w14:paraId="19CDAF74" w14:textId="2142F80A" w:rsidR="0074751F" w:rsidRPr="00A8402E" w:rsidRDefault="0074751F" w:rsidP="0074751F">
            <w:pPr>
              <w:pStyle w:val="TableBodyLeft"/>
              <w:spacing w:before="10" w:after="10"/>
              <w:jc w:val="right"/>
              <w:rPr>
                <w:rFonts w:cs="Segoe UI"/>
              </w:rPr>
            </w:pPr>
            <w:r>
              <w:rPr>
                <w:rFonts w:ascii="Calibri" w:hAnsi="Calibri"/>
                <w:color w:val="000000"/>
                <w:sz w:val="22"/>
                <w:szCs w:val="22"/>
              </w:rPr>
              <w:t>$5.21</w:t>
            </w:r>
          </w:p>
        </w:tc>
        <w:tc>
          <w:tcPr>
            <w:tcW w:w="1240" w:type="dxa"/>
            <w:noWrap/>
            <w:vAlign w:val="bottom"/>
            <w:hideMark/>
          </w:tcPr>
          <w:p w14:paraId="02D0ABB1" w14:textId="267D2909" w:rsidR="0074751F" w:rsidRPr="00A8402E" w:rsidRDefault="0074751F" w:rsidP="0074751F">
            <w:pPr>
              <w:pStyle w:val="TableBodyLeft"/>
              <w:spacing w:before="10" w:after="10"/>
              <w:jc w:val="right"/>
              <w:rPr>
                <w:rFonts w:cs="Segoe UI"/>
              </w:rPr>
            </w:pPr>
            <w:r>
              <w:rPr>
                <w:rFonts w:ascii="Calibri" w:hAnsi="Calibri"/>
                <w:color w:val="000000"/>
                <w:sz w:val="22"/>
                <w:szCs w:val="22"/>
              </w:rPr>
              <w:t>$0.58</w:t>
            </w:r>
          </w:p>
        </w:tc>
        <w:tc>
          <w:tcPr>
            <w:tcW w:w="1240" w:type="dxa"/>
            <w:noWrap/>
            <w:vAlign w:val="bottom"/>
            <w:hideMark/>
          </w:tcPr>
          <w:p w14:paraId="1A5761C5" w14:textId="412A9DC9" w:rsidR="0074751F" w:rsidRPr="00A8402E" w:rsidRDefault="0074751F" w:rsidP="0074751F">
            <w:pPr>
              <w:pStyle w:val="TableBodyLeft"/>
              <w:spacing w:before="10" w:after="10"/>
              <w:jc w:val="right"/>
              <w:rPr>
                <w:rStyle w:val="TableRed"/>
                <w:rFonts w:cs="Segoe UI"/>
              </w:rPr>
            </w:pPr>
            <w:r>
              <w:rPr>
                <w:rFonts w:ascii="Calibri" w:hAnsi="Calibri"/>
                <w:color w:val="FF0000"/>
                <w:sz w:val="22"/>
                <w:szCs w:val="22"/>
              </w:rPr>
              <w:t>-$5.24</w:t>
            </w:r>
          </w:p>
        </w:tc>
        <w:tc>
          <w:tcPr>
            <w:tcW w:w="1240" w:type="dxa"/>
            <w:noWrap/>
            <w:vAlign w:val="bottom"/>
            <w:hideMark/>
          </w:tcPr>
          <w:p w14:paraId="254E8C73" w14:textId="1BAAE11C" w:rsidR="0074751F" w:rsidRPr="00A8402E" w:rsidRDefault="0074751F" w:rsidP="0074751F">
            <w:pPr>
              <w:pStyle w:val="TableBodyLeft"/>
              <w:spacing w:before="10" w:after="10"/>
              <w:jc w:val="right"/>
              <w:rPr>
                <w:rFonts w:cs="Segoe UI"/>
              </w:rPr>
            </w:pPr>
            <w:r>
              <w:rPr>
                <w:rFonts w:ascii="Calibri" w:hAnsi="Calibri"/>
                <w:color w:val="000000"/>
                <w:sz w:val="22"/>
                <w:szCs w:val="22"/>
              </w:rPr>
              <w:t>$3.13</w:t>
            </w:r>
          </w:p>
        </w:tc>
      </w:tr>
      <w:tr w:rsidR="00DD56B8" w:rsidRPr="00D15AC8" w14:paraId="62397D1F" w14:textId="77777777" w:rsidTr="00A8402E">
        <w:tc>
          <w:tcPr>
            <w:tcW w:w="4112" w:type="dxa"/>
            <w:shd w:val="clear" w:color="auto" w:fill="F2F2F2" w:themeFill="background1" w:themeFillShade="F2"/>
            <w:noWrap/>
            <w:hideMark/>
          </w:tcPr>
          <w:p w14:paraId="225CE621" w14:textId="77777777" w:rsidR="00DD56B8" w:rsidRPr="00B04265" w:rsidRDefault="00DD56B8" w:rsidP="00EF2DB9">
            <w:pPr>
              <w:pStyle w:val="TableBodyLeft"/>
              <w:spacing w:before="10" w:after="10"/>
              <w:rPr>
                <w:rStyle w:val="Strong"/>
                <w:rFonts w:cs="Segoe UI"/>
              </w:rPr>
            </w:pPr>
            <w:r w:rsidRPr="00B04265">
              <w:rPr>
                <w:rStyle w:val="Strong"/>
                <w:rFonts w:cs="Segoe UI"/>
              </w:rPr>
              <w:t>For-profit</w:t>
            </w:r>
          </w:p>
        </w:tc>
        <w:tc>
          <w:tcPr>
            <w:tcW w:w="1131" w:type="dxa"/>
            <w:shd w:val="clear" w:color="auto" w:fill="F2F2F2" w:themeFill="background1" w:themeFillShade="F2"/>
            <w:noWrap/>
            <w:hideMark/>
          </w:tcPr>
          <w:p w14:paraId="60F55122"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3E367AB1"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4B0D9D02"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644D4538"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036559FA" w14:textId="77777777" w:rsidR="00DD56B8" w:rsidRPr="007E338D" w:rsidRDefault="00DD56B8" w:rsidP="00EF2DB9">
            <w:pPr>
              <w:pStyle w:val="TableBodyLeft"/>
              <w:spacing w:before="10" w:after="10"/>
              <w:jc w:val="right"/>
              <w:rPr>
                <w:rStyle w:val="Strong"/>
                <w:rFonts w:cs="Segoe UI"/>
                <w:b w:val="0"/>
                <w:bCs w:val="0"/>
                <w:strike/>
              </w:rPr>
            </w:pPr>
          </w:p>
        </w:tc>
      </w:tr>
      <w:tr w:rsidR="00A542DB" w14:paraId="78297BDE" w14:textId="77777777" w:rsidTr="00A8402E">
        <w:tc>
          <w:tcPr>
            <w:tcW w:w="4112" w:type="dxa"/>
            <w:noWrap/>
            <w:hideMark/>
          </w:tcPr>
          <w:p w14:paraId="5281FC08" w14:textId="78E95085" w:rsidR="00A542DB" w:rsidRPr="00B04265" w:rsidRDefault="00A542DB" w:rsidP="00EF2DB9">
            <w:pPr>
              <w:pStyle w:val="TableBodyLeft"/>
              <w:spacing w:before="10" w:after="10"/>
              <w:rPr>
                <w:rFonts w:cs="Segoe UI"/>
              </w:rPr>
            </w:pPr>
            <w:r w:rsidRPr="00B04265">
              <w:rPr>
                <w:rFonts w:cs="Segoe UI"/>
              </w:rPr>
              <w:t>Number</w:t>
            </w:r>
            <w:r w:rsidR="009D42B6" w:rsidRPr="00B04265">
              <w:rPr>
                <w:rFonts w:cs="Segoe UI"/>
              </w:rPr>
              <w:t xml:space="preserve"> </w:t>
            </w:r>
            <w:r w:rsidRPr="00B04265">
              <w:rPr>
                <w:rFonts w:cs="Segoe UI"/>
              </w:rPr>
              <w:t>of</w:t>
            </w:r>
            <w:r w:rsidR="009D42B6" w:rsidRPr="00B04265">
              <w:rPr>
                <w:rFonts w:cs="Segoe UI"/>
              </w:rPr>
              <w:t xml:space="preserve"> </w:t>
            </w:r>
            <w:r w:rsidRPr="00B04265">
              <w:rPr>
                <w:rFonts w:cs="Segoe UI"/>
              </w:rPr>
              <w:t>providers</w:t>
            </w:r>
          </w:p>
        </w:tc>
        <w:tc>
          <w:tcPr>
            <w:tcW w:w="1131" w:type="dxa"/>
            <w:noWrap/>
            <w:hideMark/>
          </w:tcPr>
          <w:p w14:paraId="5FAE9CB7" w14:textId="26EC35C9" w:rsidR="00A542DB" w:rsidRPr="0074751F" w:rsidRDefault="00A8402E" w:rsidP="00EF2DB9">
            <w:pPr>
              <w:pStyle w:val="TableBodyLeft"/>
              <w:spacing w:before="10" w:after="10"/>
              <w:jc w:val="right"/>
              <w:rPr>
                <w:rFonts w:cs="Segoe UI"/>
              </w:rPr>
            </w:pPr>
            <w:r w:rsidRPr="0074751F">
              <w:rPr>
                <w:rFonts w:cs="Segoe UI"/>
              </w:rPr>
              <w:t>86</w:t>
            </w:r>
          </w:p>
        </w:tc>
        <w:tc>
          <w:tcPr>
            <w:tcW w:w="1240" w:type="dxa"/>
            <w:noWrap/>
            <w:hideMark/>
          </w:tcPr>
          <w:p w14:paraId="48BF0234" w14:textId="4BC1BED7" w:rsidR="00A542DB" w:rsidRPr="0074751F" w:rsidRDefault="00A8402E" w:rsidP="00EF2DB9">
            <w:pPr>
              <w:pStyle w:val="TableBodyLeft"/>
              <w:spacing w:before="10" w:after="10"/>
              <w:jc w:val="right"/>
              <w:rPr>
                <w:rFonts w:cs="Segoe UI"/>
              </w:rPr>
            </w:pPr>
            <w:r w:rsidRPr="0074751F">
              <w:rPr>
                <w:rFonts w:cs="Segoe UI"/>
              </w:rPr>
              <w:t>72</w:t>
            </w:r>
          </w:p>
        </w:tc>
        <w:tc>
          <w:tcPr>
            <w:tcW w:w="1240" w:type="dxa"/>
            <w:noWrap/>
            <w:hideMark/>
          </w:tcPr>
          <w:p w14:paraId="62C46A0B" w14:textId="1D4A3E4A" w:rsidR="00A542DB" w:rsidRPr="0074751F" w:rsidRDefault="00A8402E" w:rsidP="00EF2DB9">
            <w:pPr>
              <w:pStyle w:val="TableBodyLeft"/>
              <w:spacing w:before="10" w:after="10"/>
              <w:jc w:val="right"/>
              <w:rPr>
                <w:rFonts w:cs="Segoe UI"/>
              </w:rPr>
            </w:pPr>
            <w:r w:rsidRPr="0074751F">
              <w:rPr>
                <w:rFonts w:cs="Segoe UI"/>
              </w:rPr>
              <w:t>56</w:t>
            </w:r>
          </w:p>
        </w:tc>
        <w:tc>
          <w:tcPr>
            <w:tcW w:w="1240" w:type="dxa"/>
            <w:noWrap/>
            <w:hideMark/>
          </w:tcPr>
          <w:p w14:paraId="24250A14" w14:textId="5FE773CD" w:rsidR="00A542DB" w:rsidRPr="0074751F" w:rsidRDefault="00A8402E" w:rsidP="00EF2DB9">
            <w:pPr>
              <w:pStyle w:val="TableBodyLeft"/>
              <w:spacing w:before="10" w:after="10"/>
              <w:jc w:val="right"/>
              <w:rPr>
                <w:rFonts w:cs="Segoe UI"/>
              </w:rPr>
            </w:pPr>
            <w:r w:rsidRPr="0074751F">
              <w:rPr>
                <w:rFonts w:cs="Segoe UI"/>
              </w:rPr>
              <w:t>71</w:t>
            </w:r>
          </w:p>
        </w:tc>
        <w:tc>
          <w:tcPr>
            <w:tcW w:w="1240" w:type="dxa"/>
            <w:noWrap/>
            <w:hideMark/>
          </w:tcPr>
          <w:p w14:paraId="3C007230" w14:textId="423D4A48" w:rsidR="00A542DB" w:rsidRPr="0074751F" w:rsidRDefault="00A8402E" w:rsidP="00EF2DB9">
            <w:pPr>
              <w:pStyle w:val="TableBodyLeft"/>
              <w:spacing w:before="10" w:after="10"/>
              <w:jc w:val="right"/>
              <w:rPr>
                <w:rFonts w:cs="Segoe UI"/>
              </w:rPr>
            </w:pPr>
            <w:r w:rsidRPr="0074751F">
              <w:rPr>
                <w:rFonts w:cs="Segoe UI"/>
              </w:rPr>
              <w:t>285</w:t>
            </w:r>
          </w:p>
        </w:tc>
      </w:tr>
      <w:tr w:rsidR="00A8402E" w14:paraId="6137B7C7" w14:textId="77777777" w:rsidTr="00A8402E">
        <w:tc>
          <w:tcPr>
            <w:tcW w:w="4112" w:type="dxa"/>
            <w:noWrap/>
            <w:hideMark/>
          </w:tcPr>
          <w:p w14:paraId="6A81EB15" w14:textId="1E9B15A9" w:rsidR="00A8402E" w:rsidRPr="00B04265" w:rsidRDefault="00A8402E" w:rsidP="00A8402E">
            <w:pPr>
              <w:pStyle w:val="TableBodyLeft"/>
              <w:spacing w:before="10" w:after="10"/>
              <w:rPr>
                <w:rFonts w:cs="Segoe UI"/>
              </w:rPr>
            </w:pPr>
            <w:r w:rsidRPr="00D63BDD">
              <w:rPr>
                <w:rFonts w:cs="Segoe UI"/>
              </w:rPr>
              <w:t>Provision of care/services charged</w:t>
            </w:r>
          </w:p>
        </w:tc>
        <w:tc>
          <w:tcPr>
            <w:tcW w:w="1131" w:type="dxa"/>
            <w:noWrap/>
            <w:vAlign w:val="bottom"/>
            <w:hideMark/>
          </w:tcPr>
          <w:p w14:paraId="15247327" w14:textId="30355C02" w:rsidR="00A8402E" w:rsidRPr="007E338D" w:rsidRDefault="00A8402E" w:rsidP="00A8402E">
            <w:pPr>
              <w:pStyle w:val="TableBodyLeft"/>
              <w:spacing w:before="10" w:after="10"/>
              <w:jc w:val="right"/>
              <w:rPr>
                <w:rFonts w:cs="Segoe UI"/>
                <w:strike/>
              </w:rPr>
            </w:pPr>
            <w:r>
              <w:rPr>
                <w:rFonts w:ascii="Calibri" w:hAnsi="Calibri"/>
                <w:color w:val="000000"/>
                <w:sz w:val="22"/>
                <w:szCs w:val="22"/>
              </w:rPr>
              <w:t>$115.79</w:t>
            </w:r>
          </w:p>
        </w:tc>
        <w:tc>
          <w:tcPr>
            <w:tcW w:w="1240" w:type="dxa"/>
            <w:noWrap/>
            <w:vAlign w:val="bottom"/>
            <w:hideMark/>
          </w:tcPr>
          <w:p w14:paraId="32624F93" w14:textId="4205FCE3" w:rsidR="00A8402E" w:rsidRPr="007E338D" w:rsidRDefault="00A8402E" w:rsidP="00A8402E">
            <w:pPr>
              <w:pStyle w:val="TableBodyLeft"/>
              <w:spacing w:before="10" w:after="10"/>
              <w:jc w:val="right"/>
              <w:rPr>
                <w:rFonts w:cs="Segoe UI"/>
                <w:strike/>
              </w:rPr>
            </w:pPr>
            <w:r>
              <w:rPr>
                <w:rFonts w:ascii="Calibri" w:hAnsi="Calibri"/>
                <w:color w:val="000000"/>
                <w:sz w:val="22"/>
                <w:szCs w:val="22"/>
              </w:rPr>
              <w:t>$59.27</w:t>
            </w:r>
          </w:p>
        </w:tc>
        <w:tc>
          <w:tcPr>
            <w:tcW w:w="1240" w:type="dxa"/>
            <w:noWrap/>
            <w:vAlign w:val="bottom"/>
            <w:hideMark/>
          </w:tcPr>
          <w:p w14:paraId="00937AEB" w14:textId="35D20402" w:rsidR="00A8402E" w:rsidRPr="007E338D" w:rsidRDefault="00A8402E" w:rsidP="00A8402E">
            <w:pPr>
              <w:pStyle w:val="TableBodyLeft"/>
              <w:spacing w:before="10" w:after="10"/>
              <w:jc w:val="right"/>
              <w:rPr>
                <w:rFonts w:cs="Segoe UI"/>
                <w:strike/>
              </w:rPr>
            </w:pPr>
            <w:r>
              <w:rPr>
                <w:rFonts w:ascii="Calibri" w:hAnsi="Calibri"/>
                <w:color w:val="000000"/>
                <w:sz w:val="22"/>
                <w:szCs w:val="22"/>
              </w:rPr>
              <w:t>$50.12</w:t>
            </w:r>
          </w:p>
        </w:tc>
        <w:tc>
          <w:tcPr>
            <w:tcW w:w="1240" w:type="dxa"/>
            <w:noWrap/>
            <w:vAlign w:val="bottom"/>
            <w:hideMark/>
          </w:tcPr>
          <w:p w14:paraId="34DF4BE9" w14:textId="2D5AFEDE" w:rsidR="00A8402E" w:rsidRPr="007E338D" w:rsidRDefault="00A8402E" w:rsidP="00A8402E">
            <w:pPr>
              <w:pStyle w:val="TableBodyLeft"/>
              <w:spacing w:before="10" w:after="10"/>
              <w:jc w:val="right"/>
              <w:rPr>
                <w:rFonts w:cs="Segoe UI"/>
                <w:strike/>
              </w:rPr>
            </w:pPr>
            <w:r>
              <w:rPr>
                <w:rFonts w:ascii="Calibri" w:hAnsi="Calibri"/>
                <w:color w:val="000000"/>
                <w:sz w:val="22"/>
                <w:szCs w:val="22"/>
              </w:rPr>
              <w:t>$42.87</w:t>
            </w:r>
          </w:p>
        </w:tc>
        <w:tc>
          <w:tcPr>
            <w:tcW w:w="1240" w:type="dxa"/>
            <w:noWrap/>
            <w:vAlign w:val="bottom"/>
            <w:hideMark/>
          </w:tcPr>
          <w:p w14:paraId="756FE882" w14:textId="1BF347A0" w:rsidR="00A8402E" w:rsidRPr="007E338D" w:rsidRDefault="00A8402E" w:rsidP="00A8402E">
            <w:pPr>
              <w:pStyle w:val="TableBodyLeft"/>
              <w:spacing w:before="10" w:after="10"/>
              <w:jc w:val="right"/>
              <w:rPr>
                <w:rFonts w:cs="Segoe UI"/>
                <w:strike/>
              </w:rPr>
            </w:pPr>
            <w:r>
              <w:rPr>
                <w:rFonts w:ascii="Calibri" w:hAnsi="Calibri"/>
                <w:color w:val="000000"/>
                <w:sz w:val="22"/>
                <w:szCs w:val="22"/>
              </w:rPr>
              <w:t>$61.35</w:t>
            </w:r>
          </w:p>
        </w:tc>
      </w:tr>
      <w:tr w:rsidR="0074751F" w14:paraId="1B36D53B" w14:textId="77777777" w:rsidTr="00A8402E">
        <w:tc>
          <w:tcPr>
            <w:tcW w:w="4112" w:type="dxa"/>
            <w:noWrap/>
          </w:tcPr>
          <w:p w14:paraId="01CBA025" w14:textId="420C6AC7" w:rsidR="0074751F" w:rsidRPr="00D63BDD" w:rsidRDefault="0074751F" w:rsidP="0074751F">
            <w:pPr>
              <w:pStyle w:val="TableBodyLeft"/>
              <w:spacing w:before="10" w:after="10"/>
              <w:rPr>
                <w:rFonts w:cs="Segoe UI"/>
              </w:rPr>
            </w:pPr>
            <w:r>
              <w:rPr>
                <w:rFonts w:cs="Segoe UI"/>
              </w:rPr>
              <w:t>Client/case management fees charged</w:t>
            </w:r>
          </w:p>
        </w:tc>
        <w:tc>
          <w:tcPr>
            <w:tcW w:w="1131" w:type="dxa"/>
            <w:noWrap/>
            <w:vAlign w:val="bottom"/>
          </w:tcPr>
          <w:p w14:paraId="7BCB685B" w14:textId="6E934AF5"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$9.17</w:t>
            </w:r>
          </w:p>
        </w:tc>
        <w:tc>
          <w:tcPr>
            <w:tcW w:w="1240" w:type="dxa"/>
            <w:noWrap/>
            <w:vAlign w:val="bottom"/>
          </w:tcPr>
          <w:p w14:paraId="456F5EC0" w14:textId="23AF8115"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$5.01</w:t>
            </w:r>
          </w:p>
        </w:tc>
        <w:tc>
          <w:tcPr>
            <w:tcW w:w="1240" w:type="dxa"/>
            <w:noWrap/>
            <w:vAlign w:val="bottom"/>
          </w:tcPr>
          <w:p w14:paraId="5C92C7B0" w14:textId="1EF7C1A5"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$5.34</w:t>
            </w:r>
          </w:p>
        </w:tc>
        <w:tc>
          <w:tcPr>
            <w:tcW w:w="1240" w:type="dxa"/>
            <w:noWrap/>
            <w:vAlign w:val="bottom"/>
          </w:tcPr>
          <w:p w14:paraId="06037FE9" w14:textId="21CCA791"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$8.39</w:t>
            </w:r>
          </w:p>
        </w:tc>
        <w:tc>
          <w:tcPr>
            <w:tcW w:w="1240" w:type="dxa"/>
            <w:noWrap/>
            <w:vAlign w:val="bottom"/>
          </w:tcPr>
          <w:p w14:paraId="4F4EC05F" w14:textId="43452A3C" w:rsidR="0074751F" w:rsidRDefault="0074751F" w:rsidP="0074751F">
            <w:pPr>
              <w:pStyle w:val="TableBodyLeft"/>
              <w:spacing w:before="10" w:after="10"/>
              <w:jc w:val="right"/>
              <w:rPr>
                <w:rFonts w:ascii="Calibri" w:hAnsi="Calibri"/>
                <w:color w:val="000000"/>
                <w:sz w:val="22"/>
                <w:szCs w:val="22"/>
              </w:rPr>
            </w:pPr>
            <w:r>
              <w:rPr>
                <w:rFonts w:ascii="Calibri" w:hAnsi="Calibri"/>
                <w:color w:val="000000"/>
                <w:sz w:val="22"/>
                <w:szCs w:val="22"/>
              </w:rPr>
              <w:t>$7.09</w:t>
            </w:r>
          </w:p>
        </w:tc>
      </w:tr>
      <w:tr w:rsidR="00A8402E" w14:paraId="1FE3D1BF" w14:textId="77777777" w:rsidTr="00A8402E">
        <w:tc>
          <w:tcPr>
            <w:tcW w:w="4112" w:type="dxa"/>
            <w:noWrap/>
            <w:hideMark/>
          </w:tcPr>
          <w:p w14:paraId="319228C8" w14:textId="07762504" w:rsidR="00A8402E" w:rsidRPr="00B04265" w:rsidRDefault="00A8402E" w:rsidP="00A8402E">
            <w:pPr>
              <w:pStyle w:val="TableBodyLeft"/>
              <w:spacing w:before="10" w:after="10"/>
              <w:rPr>
                <w:rFonts w:cs="Segoe UI"/>
              </w:rPr>
            </w:pPr>
            <w:r w:rsidRPr="00D63BDD">
              <w:rPr>
                <w:rFonts w:cs="Segoe UI"/>
              </w:rPr>
              <w:t>Admin and management of packages</w:t>
            </w:r>
          </w:p>
        </w:tc>
        <w:tc>
          <w:tcPr>
            <w:tcW w:w="1131" w:type="dxa"/>
            <w:noWrap/>
            <w:vAlign w:val="bottom"/>
            <w:hideMark/>
          </w:tcPr>
          <w:p w14:paraId="4F33522D" w14:textId="3929B072" w:rsidR="00A8402E" w:rsidRPr="007E338D" w:rsidRDefault="00A8402E" w:rsidP="00A8402E">
            <w:pPr>
              <w:pStyle w:val="TableBodyLeft"/>
              <w:spacing w:before="10" w:after="10"/>
              <w:jc w:val="right"/>
              <w:rPr>
                <w:rFonts w:cs="Segoe UI"/>
                <w:strike/>
              </w:rPr>
            </w:pPr>
            <w:r>
              <w:rPr>
                <w:rFonts w:ascii="Calibri" w:hAnsi="Calibri"/>
                <w:color w:val="000000"/>
                <w:sz w:val="22"/>
                <w:szCs w:val="22"/>
              </w:rPr>
              <w:t>$12.40</w:t>
            </w:r>
          </w:p>
        </w:tc>
        <w:tc>
          <w:tcPr>
            <w:tcW w:w="1240" w:type="dxa"/>
            <w:noWrap/>
            <w:vAlign w:val="bottom"/>
            <w:hideMark/>
          </w:tcPr>
          <w:p w14:paraId="7EE47A29" w14:textId="5DC2A1CD" w:rsidR="00A8402E" w:rsidRPr="007E338D" w:rsidRDefault="00A8402E" w:rsidP="00A8402E">
            <w:pPr>
              <w:pStyle w:val="TableBodyLeft"/>
              <w:spacing w:before="10" w:after="10"/>
              <w:jc w:val="right"/>
              <w:rPr>
                <w:rFonts w:cs="Segoe UI"/>
                <w:strike/>
              </w:rPr>
            </w:pPr>
            <w:r>
              <w:rPr>
                <w:rFonts w:ascii="Calibri" w:hAnsi="Calibri"/>
                <w:color w:val="000000"/>
                <w:sz w:val="22"/>
                <w:szCs w:val="22"/>
              </w:rPr>
              <w:t>$9.31</w:t>
            </w:r>
          </w:p>
        </w:tc>
        <w:tc>
          <w:tcPr>
            <w:tcW w:w="1240" w:type="dxa"/>
            <w:noWrap/>
            <w:vAlign w:val="bottom"/>
            <w:hideMark/>
          </w:tcPr>
          <w:p w14:paraId="1E2F73BA" w14:textId="6453C789" w:rsidR="00A8402E" w:rsidRPr="007E338D" w:rsidRDefault="00A8402E" w:rsidP="00A8402E">
            <w:pPr>
              <w:pStyle w:val="TableBodyLeft"/>
              <w:spacing w:before="10" w:after="10"/>
              <w:jc w:val="right"/>
              <w:rPr>
                <w:rFonts w:cs="Segoe UI"/>
                <w:strike/>
              </w:rPr>
            </w:pPr>
            <w:r>
              <w:rPr>
                <w:rFonts w:ascii="Calibri" w:hAnsi="Calibri"/>
                <w:color w:val="000000"/>
                <w:sz w:val="22"/>
                <w:szCs w:val="22"/>
              </w:rPr>
              <w:t>$8.70</w:t>
            </w:r>
          </w:p>
        </w:tc>
        <w:tc>
          <w:tcPr>
            <w:tcW w:w="1240" w:type="dxa"/>
            <w:noWrap/>
            <w:vAlign w:val="bottom"/>
            <w:hideMark/>
          </w:tcPr>
          <w:p w14:paraId="1D7771BA" w14:textId="07170369" w:rsidR="00A8402E" w:rsidRPr="007E338D" w:rsidRDefault="00A8402E" w:rsidP="00A8402E">
            <w:pPr>
              <w:pStyle w:val="TableBodyLeft"/>
              <w:spacing w:before="10" w:after="10"/>
              <w:jc w:val="right"/>
              <w:rPr>
                <w:rFonts w:cs="Segoe UI"/>
                <w:strike/>
              </w:rPr>
            </w:pPr>
            <w:r>
              <w:rPr>
                <w:rFonts w:ascii="Calibri" w:hAnsi="Calibri"/>
                <w:color w:val="000000"/>
                <w:sz w:val="22"/>
                <w:szCs w:val="22"/>
              </w:rPr>
              <w:t>$9.24</w:t>
            </w:r>
          </w:p>
        </w:tc>
        <w:tc>
          <w:tcPr>
            <w:tcW w:w="1240" w:type="dxa"/>
            <w:noWrap/>
            <w:vAlign w:val="bottom"/>
            <w:hideMark/>
          </w:tcPr>
          <w:p w14:paraId="0A52A72B" w14:textId="7A1E3DB4" w:rsidR="00A8402E" w:rsidRPr="007E338D" w:rsidRDefault="00A8402E" w:rsidP="00A8402E">
            <w:pPr>
              <w:pStyle w:val="TableBodyLeft"/>
              <w:spacing w:before="10" w:after="10"/>
              <w:jc w:val="right"/>
              <w:rPr>
                <w:rFonts w:cs="Segoe UI"/>
                <w:strike/>
              </w:rPr>
            </w:pPr>
            <w:r>
              <w:rPr>
                <w:rFonts w:ascii="Calibri" w:hAnsi="Calibri"/>
                <w:color w:val="000000"/>
                <w:sz w:val="22"/>
                <w:szCs w:val="22"/>
              </w:rPr>
              <w:t>$9.73</w:t>
            </w:r>
          </w:p>
        </w:tc>
      </w:tr>
      <w:tr w:rsidR="0074751F" w14:paraId="3A350104" w14:textId="77777777" w:rsidTr="00136239">
        <w:tc>
          <w:tcPr>
            <w:tcW w:w="4112" w:type="dxa"/>
            <w:noWrap/>
            <w:hideMark/>
          </w:tcPr>
          <w:p w14:paraId="01F25DEA" w14:textId="67A3C72D" w:rsidR="0074751F" w:rsidRPr="00B04265" w:rsidRDefault="0074751F" w:rsidP="0074751F">
            <w:pPr>
              <w:pStyle w:val="TableBodyLeft"/>
              <w:spacing w:before="10" w:after="10"/>
              <w:rPr>
                <w:rFonts w:cs="Segoe UI"/>
              </w:rPr>
            </w:pPr>
            <w:r>
              <w:rPr>
                <w:rFonts w:cs="Segoe UI"/>
              </w:rPr>
              <w:t>E</w:t>
            </w:r>
            <w:r w:rsidRPr="00D63BDD">
              <w:rPr>
                <w:rFonts w:cs="Segoe UI"/>
              </w:rPr>
              <w:t>xit amounts</w:t>
            </w:r>
            <w:r>
              <w:rPr>
                <w:rFonts w:cs="Segoe UI"/>
              </w:rPr>
              <w:t xml:space="preserve"> deducted</w:t>
            </w:r>
          </w:p>
        </w:tc>
        <w:tc>
          <w:tcPr>
            <w:tcW w:w="1131" w:type="dxa"/>
            <w:noWrap/>
            <w:vAlign w:val="bottom"/>
            <w:hideMark/>
          </w:tcPr>
          <w:p w14:paraId="4A097F19" w14:textId="089F4175"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$0.15</w:t>
            </w:r>
          </w:p>
        </w:tc>
        <w:tc>
          <w:tcPr>
            <w:tcW w:w="1240" w:type="dxa"/>
            <w:noWrap/>
            <w:vAlign w:val="bottom"/>
            <w:hideMark/>
          </w:tcPr>
          <w:p w14:paraId="695DB88D" w14:textId="4A8674E1"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$0.08</w:t>
            </w:r>
          </w:p>
        </w:tc>
        <w:tc>
          <w:tcPr>
            <w:tcW w:w="1240" w:type="dxa"/>
            <w:noWrap/>
            <w:vAlign w:val="bottom"/>
            <w:hideMark/>
          </w:tcPr>
          <w:p w14:paraId="4B7DDB3A" w14:textId="381C1CB0" w:rsidR="0074751F" w:rsidRPr="007E338D" w:rsidRDefault="0074751F" w:rsidP="0074751F">
            <w:pPr>
              <w:pStyle w:val="TableBodyLeft"/>
              <w:spacing w:before="10" w:after="10"/>
              <w:jc w:val="right"/>
              <w:rPr>
                <w:rStyle w:val="TableRed"/>
                <w:rFonts w:cs="Segoe UI"/>
                <w:strike/>
              </w:rPr>
            </w:pPr>
            <w:r>
              <w:rPr>
                <w:rFonts w:ascii="Calibri" w:hAnsi="Calibri"/>
                <w:color w:val="FF0000"/>
                <w:sz w:val="22"/>
                <w:szCs w:val="22"/>
              </w:rPr>
              <w:t>-$0.48</w:t>
            </w:r>
          </w:p>
        </w:tc>
        <w:tc>
          <w:tcPr>
            <w:tcW w:w="1240" w:type="dxa"/>
            <w:noWrap/>
            <w:vAlign w:val="bottom"/>
            <w:hideMark/>
          </w:tcPr>
          <w:p w14:paraId="36503064" w14:textId="7CE37D5E"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$0.01</w:t>
            </w:r>
          </w:p>
        </w:tc>
        <w:tc>
          <w:tcPr>
            <w:tcW w:w="1240" w:type="dxa"/>
            <w:noWrap/>
            <w:vAlign w:val="bottom"/>
            <w:hideMark/>
          </w:tcPr>
          <w:p w14:paraId="3D5D2A85" w14:textId="3DF0534F" w:rsidR="0074751F" w:rsidRPr="007E338D" w:rsidRDefault="0074751F" w:rsidP="0074751F">
            <w:pPr>
              <w:pStyle w:val="TableBodyLeft"/>
              <w:spacing w:before="10" w:after="10"/>
              <w:jc w:val="right"/>
              <w:rPr>
                <w:rFonts w:cs="Segoe UI"/>
                <w:strike/>
              </w:rPr>
            </w:pPr>
            <w:r>
              <w:rPr>
                <w:rFonts w:ascii="Calibri" w:hAnsi="Calibri"/>
                <w:color w:val="FF0000"/>
                <w:sz w:val="22"/>
                <w:szCs w:val="22"/>
              </w:rPr>
              <w:t>-$0.01</w:t>
            </w:r>
          </w:p>
        </w:tc>
      </w:tr>
      <w:tr w:rsidR="00A8402E" w14:paraId="4E355A71" w14:textId="77777777" w:rsidTr="00A8402E">
        <w:tc>
          <w:tcPr>
            <w:tcW w:w="4112" w:type="dxa"/>
            <w:noWrap/>
            <w:hideMark/>
          </w:tcPr>
          <w:p w14:paraId="1E74C1FC" w14:textId="2F814BCD" w:rsidR="00A8402E" w:rsidRPr="00B04265" w:rsidRDefault="00A8402E" w:rsidP="00A8402E">
            <w:pPr>
              <w:pStyle w:val="TableBodyLeft"/>
              <w:spacing w:before="10" w:after="10"/>
              <w:rPr>
                <w:rFonts w:cs="Segoe UI"/>
              </w:rPr>
            </w:pPr>
            <w:r w:rsidRPr="00D63BDD">
              <w:rPr>
                <w:rFonts w:cs="Segoe UI"/>
              </w:rPr>
              <w:t>Other income</w:t>
            </w:r>
          </w:p>
        </w:tc>
        <w:tc>
          <w:tcPr>
            <w:tcW w:w="1131" w:type="dxa"/>
            <w:noWrap/>
            <w:vAlign w:val="bottom"/>
            <w:hideMark/>
          </w:tcPr>
          <w:p w14:paraId="004297A0" w14:textId="3B3B818B"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$12.38</w:t>
            </w:r>
          </w:p>
        </w:tc>
        <w:tc>
          <w:tcPr>
            <w:tcW w:w="1240" w:type="dxa"/>
            <w:noWrap/>
            <w:vAlign w:val="bottom"/>
            <w:hideMark/>
          </w:tcPr>
          <w:p w14:paraId="15BF75A6" w14:textId="22CC2EB0"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$4.10</w:t>
            </w:r>
          </w:p>
        </w:tc>
        <w:tc>
          <w:tcPr>
            <w:tcW w:w="1240" w:type="dxa"/>
            <w:noWrap/>
            <w:vAlign w:val="bottom"/>
            <w:hideMark/>
          </w:tcPr>
          <w:p w14:paraId="6D110E56" w14:textId="28B42A2E"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$3.82</w:t>
            </w:r>
          </w:p>
        </w:tc>
        <w:tc>
          <w:tcPr>
            <w:tcW w:w="1240" w:type="dxa"/>
            <w:noWrap/>
            <w:vAlign w:val="bottom"/>
            <w:hideMark/>
          </w:tcPr>
          <w:p w14:paraId="425FE7D1" w14:textId="2B415231"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$0.65</w:t>
            </w:r>
          </w:p>
        </w:tc>
        <w:tc>
          <w:tcPr>
            <w:tcW w:w="1240" w:type="dxa"/>
            <w:noWrap/>
            <w:vAlign w:val="bottom"/>
            <w:hideMark/>
          </w:tcPr>
          <w:p w14:paraId="744D229A" w14:textId="4E7D9549"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$4.15</w:t>
            </w:r>
          </w:p>
        </w:tc>
      </w:tr>
      <w:tr w:rsidR="00A8402E" w14:paraId="5A76F87C" w14:textId="77777777" w:rsidTr="00A8402E">
        <w:tc>
          <w:tcPr>
            <w:tcW w:w="4112" w:type="dxa"/>
            <w:noWrap/>
            <w:hideMark/>
          </w:tcPr>
          <w:p w14:paraId="6FDB7B7D" w14:textId="25BB4FE9" w:rsidR="00A8402E" w:rsidRPr="00B04265" w:rsidRDefault="00A8402E" w:rsidP="00A8402E">
            <w:pPr>
              <w:pStyle w:val="TableBodyLeft"/>
              <w:spacing w:before="10" w:after="10"/>
              <w:rPr>
                <w:rFonts w:cs="Segoe UI"/>
              </w:rPr>
            </w:pPr>
            <w:r w:rsidRPr="00D63BDD">
              <w:rPr>
                <w:rFonts w:cs="Segoe UI"/>
              </w:rPr>
              <w:t>Total expenses</w:t>
            </w:r>
          </w:p>
        </w:tc>
        <w:tc>
          <w:tcPr>
            <w:tcW w:w="1131" w:type="dxa"/>
            <w:noWrap/>
            <w:vAlign w:val="bottom"/>
            <w:hideMark/>
          </w:tcPr>
          <w:p w14:paraId="521D4D77" w14:textId="7C75C42E"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$125.75</w:t>
            </w:r>
          </w:p>
        </w:tc>
        <w:tc>
          <w:tcPr>
            <w:tcW w:w="1240" w:type="dxa"/>
            <w:noWrap/>
            <w:vAlign w:val="bottom"/>
            <w:hideMark/>
          </w:tcPr>
          <w:p w14:paraId="4931AD2A" w14:textId="47C944A8"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$72.82</w:t>
            </w:r>
          </w:p>
        </w:tc>
        <w:tc>
          <w:tcPr>
            <w:tcW w:w="1240" w:type="dxa"/>
            <w:noWrap/>
            <w:vAlign w:val="bottom"/>
            <w:hideMark/>
          </w:tcPr>
          <w:p w14:paraId="11CD036B" w14:textId="4CF7705D"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$67.08</w:t>
            </w:r>
          </w:p>
        </w:tc>
        <w:tc>
          <w:tcPr>
            <w:tcW w:w="1240" w:type="dxa"/>
            <w:noWrap/>
            <w:vAlign w:val="bottom"/>
            <w:hideMark/>
          </w:tcPr>
          <w:p w14:paraId="0108ED93" w14:textId="1BE30752"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$74.91</w:t>
            </w:r>
          </w:p>
        </w:tc>
        <w:tc>
          <w:tcPr>
            <w:tcW w:w="1240" w:type="dxa"/>
            <w:noWrap/>
            <w:vAlign w:val="bottom"/>
            <w:hideMark/>
          </w:tcPr>
          <w:p w14:paraId="4E8EE1BD" w14:textId="67E453AB"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$81.98</w:t>
            </w:r>
          </w:p>
        </w:tc>
      </w:tr>
      <w:tr w:rsidR="00A8402E" w14:paraId="6B65C528" w14:textId="77777777" w:rsidTr="00A8402E">
        <w:tc>
          <w:tcPr>
            <w:tcW w:w="4112" w:type="dxa"/>
            <w:noWrap/>
            <w:hideMark/>
          </w:tcPr>
          <w:p w14:paraId="212796C6" w14:textId="39FB12DB" w:rsidR="00A8402E" w:rsidRPr="00B04265" w:rsidRDefault="00A8402E" w:rsidP="00A8402E">
            <w:pPr>
              <w:pStyle w:val="TableBodyLeft"/>
              <w:spacing w:before="10" w:after="10"/>
              <w:rPr>
                <w:rFonts w:cs="Segoe UI"/>
              </w:rPr>
            </w:pPr>
            <w:r w:rsidRPr="00D63BDD">
              <w:rPr>
                <w:rFonts w:cs="Segoe UI"/>
              </w:rPr>
              <w:t>Net Profit Before Tax</w:t>
            </w:r>
          </w:p>
        </w:tc>
        <w:tc>
          <w:tcPr>
            <w:tcW w:w="1131" w:type="dxa"/>
            <w:noWrap/>
            <w:vAlign w:val="bottom"/>
            <w:hideMark/>
          </w:tcPr>
          <w:p w14:paraId="06CFE8B9" w14:textId="41D86A92"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$24.14</w:t>
            </w:r>
          </w:p>
        </w:tc>
        <w:tc>
          <w:tcPr>
            <w:tcW w:w="1240" w:type="dxa"/>
            <w:noWrap/>
            <w:vAlign w:val="bottom"/>
            <w:hideMark/>
          </w:tcPr>
          <w:p w14:paraId="711FBCEC" w14:textId="2BD4E996"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$4.95</w:t>
            </w:r>
          </w:p>
        </w:tc>
        <w:tc>
          <w:tcPr>
            <w:tcW w:w="1240" w:type="dxa"/>
            <w:noWrap/>
            <w:vAlign w:val="bottom"/>
            <w:hideMark/>
          </w:tcPr>
          <w:p w14:paraId="699FA105" w14:textId="2521545D"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$0.42</w:t>
            </w:r>
          </w:p>
        </w:tc>
        <w:tc>
          <w:tcPr>
            <w:tcW w:w="1240" w:type="dxa"/>
            <w:noWrap/>
            <w:vAlign w:val="bottom"/>
            <w:hideMark/>
          </w:tcPr>
          <w:p w14:paraId="2BF11D40" w14:textId="5B9FC7E6" w:rsidR="00A8402E" w:rsidRPr="00A8402E" w:rsidRDefault="00A8402E" w:rsidP="00A8402E">
            <w:pPr>
              <w:pStyle w:val="TableBodyLeft"/>
              <w:spacing w:before="10" w:after="10"/>
              <w:jc w:val="right"/>
              <w:rPr>
                <w:rFonts w:ascii="Calibri" w:hAnsi="Calibri"/>
                <w:color w:val="000000"/>
                <w:sz w:val="22"/>
                <w:szCs w:val="22"/>
              </w:rPr>
            </w:pPr>
            <w:r w:rsidRPr="00A8402E">
              <w:rPr>
                <w:rFonts w:ascii="Calibri" w:hAnsi="Calibri"/>
                <w:color w:val="FF0000"/>
                <w:sz w:val="22"/>
                <w:szCs w:val="22"/>
              </w:rPr>
              <w:t>-$13.75</w:t>
            </w:r>
          </w:p>
        </w:tc>
        <w:tc>
          <w:tcPr>
            <w:tcW w:w="1240" w:type="dxa"/>
            <w:noWrap/>
            <w:vAlign w:val="bottom"/>
            <w:hideMark/>
          </w:tcPr>
          <w:p w14:paraId="5BFBF152" w14:textId="63F23ADB" w:rsidR="00A8402E" w:rsidRPr="00A8402E" w:rsidRDefault="00A8402E" w:rsidP="00A8402E">
            <w:pPr>
              <w:pStyle w:val="TableBodyLeft"/>
              <w:spacing w:before="10" w:after="10"/>
              <w:jc w:val="right"/>
              <w:rPr>
                <w:rFonts w:ascii="Calibri" w:hAnsi="Calibri"/>
                <w:color w:val="000000"/>
                <w:sz w:val="22"/>
                <w:szCs w:val="22"/>
              </w:rPr>
            </w:pPr>
            <w:r>
              <w:rPr>
                <w:rFonts w:ascii="Calibri" w:hAnsi="Calibri"/>
                <w:color w:val="000000"/>
                <w:sz w:val="22"/>
                <w:szCs w:val="22"/>
              </w:rPr>
              <w:t>$0.32</w:t>
            </w:r>
          </w:p>
        </w:tc>
      </w:tr>
      <w:tr w:rsidR="00DD56B8" w:rsidRPr="00D15AC8" w14:paraId="3D437B4F" w14:textId="77777777" w:rsidTr="00A8402E">
        <w:tc>
          <w:tcPr>
            <w:tcW w:w="4112" w:type="dxa"/>
            <w:shd w:val="clear" w:color="auto" w:fill="F2F2F2" w:themeFill="background1" w:themeFillShade="F2"/>
            <w:noWrap/>
            <w:hideMark/>
          </w:tcPr>
          <w:p w14:paraId="406DA649" w14:textId="77777777" w:rsidR="00DD56B8" w:rsidRPr="00B04265" w:rsidRDefault="00DD56B8" w:rsidP="00EF2DB9">
            <w:pPr>
              <w:pStyle w:val="TableBodyLeft"/>
              <w:spacing w:before="10" w:after="10"/>
              <w:rPr>
                <w:rStyle w:val="Strong"/>
                <w:rFonts w:cs="Segoe UI"/>
              </w:rPr>
            </w:pPr>
            <w:r w:rsidRPr="00B04265">
              <w:rPr>
                <w:rStyle w:val="Strong"/>
                <w:rFonts w:cs="Segoe UI"/>
              </w:rPr>
              <w:t>Government</w:t>
            </w:r>
          </w:p>
        </w:tc>
        <w:tc>
          <w:tcPr>
            <w:tcW w:w="1131" w:type="dxa"/>
            <w:shd w:val="clear" w:color="auto" w:fill="F2F2F2" w:themeFill="background1" w:themeFillShade="F2"/>
            <w:noWrap/>
            <w:hideMark/>
          </w:tcPr>
          <w:p w14:paraId="499105A0"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5B91B36C"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7F9D3070"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4C5842B4"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7103E3B5" w14:textId="77777777" w:rsidR="00DD56B8" w:rsidRPr="007E338D" w:rsidRDefault="00DD56B8" w:rsidP="00EF2DB9">
            <w:pPr>
              <w:pStyle w:val="TableBodyLeft"/>
              <w:spacing w:before="10" w:after="10"/>
              <w:jc w:val="right"/>
              <w:rPr>
                <w:rStyle w:val="Strong"/>
                <w:rFonts w:cs="Segoe UI"/>
                <w:b w:val="0"/>
                <w:bCs w:val="0"/>
                <w:strike/>
              </w:rPr>
            </w:pPr>
          </w:p>
        </w:tc>
      </w:tr>
      <w:tr w:rsidR="0074751F" w14:paraId="38226A30" w14:textId="77777777" w:rsidTr="00A8402E">
        <w:tc>
          <w:tcPr>
            <w:tcW w:w="4112" w:type="dxa"/>
            <w:noWrap/>
            <w:hideMark/>
          </w:tcPr>
          <w:p w14:paraId="60DE568C" w14:textId="6F149A96" w:rsidR="0074751F" w:rsidRPr="00B04265" w:rsidRDefault="0074751F" w:rsidP="0074751F">
            <w:pPr>
              <w:pStyle w:val="TableBodyLeft"/>
              <w:spacing w:before="10" w:after="10"/>
              <w:rPr>
                <w:rFonts w:cs="Segoe UI"/>
              </w:rPr>
            </w:pPr>
            <w:r w:rsidRPr="00B04265">
              <w:rPr>
                <w:rFonts w:cs="Segoe UI"/>
              </w:rPr>
              <w:t>Number of providers</w:t>
            </w:r>
          </w:p>
        </w:tc>
        <w:tc>
          <w:tcPr>
            <w:tcW w:w="1131" w:type="dxa"/>
            <w:noWrap/>
            <w:hideMark/>
          </w:tcPr>
          <w:p w14:paraId="4CAB1253" w14:textId="60C10854" w:rsidR="0074751F" w:rsidRPr="0074751F" w:rsidRDefault="0074751F" w:rsidP="0074751F">
            <w:pPr>
              <w:pStyle w:val="TableBodyLeft"/>
              <w:spacing w:before="10" w:after="10"/>
              <w:jc w:val="right"/>
              <w:rPr>
                <w:rFonts w:cs="Segoe UI"/>
              </w:rPr>
            </w:pPr>
            <w:r w:rsidRPr="0074751F">
              <w:rPr>
                <w:rFonts w:cs="Segoe UI"/>
              </w:rPr>
              <w:t>25</w:t>
            </w:r>
          </w:p>
        </w:tc>
        <w:tc>
          <w:tcPr>
            <w:tcW w:w="1240" w:type="dxa"/>
            <w:noWrap/>
            <w:hideMark/>
          </w:tcPr>
          <w:p w14:paraId="59EACF58" w14:textId="2AFB375C" w:rsidR="0074751F" w:rsidRPr="0074751F" w:rsidRDefault="0074751F" w:rsidP="0074751F">
            <w:pPr>
              <w:pStyle w:val="TableBodyLeft"/>
              <w:spacing w:before="10" w:after="10"/>
              <w:jc w:val="right"/>
              <w:rPr>
                <w:rFonts w:cs="Segoe UI"/>
              </w:rPr>
            </w:pPr>
            <w:r w:rsidRPr="0074751F">
              <w:rPr>
                <w:rFonts w:cs="Segoe UI"/>
              </w:rPr>
              <w:t>17</w:t>
            </w:r>
          </w:p>
        </w:tc>
        <w:tc>
          <w:tcPr>
            <w:tcW w:w="1240" w:type="dxa"/>
            <w:noWrap/>
            <w:hideMark/>
          </w:tcPr>
          <w:p w14:paraId="202150F7" w14:textId="4EB13D3C" w:rsidR="0074751F" w:rsidRPr="0074751F" w:rsidRDefault="0074751F" w:rsidP="0074751F">
            <w:pPr>
              <w:pStyle w:val="TableBodyLeft"/>
              <w:spacing w:before="10" w:after="10"/>
              <w:jc w:val="right"/>
              <w:rPr>
                <w:rFonts w:cs="Segoe UI"/>
              </w:rPr>
            </w:pPr>
            <w:r w:rsidRPr="0074751F">
              <w:rPr>
                <w:rFonts w:cs="Segoe UI"/>
              </w:rPr>
              <w:t>25</w:t>
            </w:r>
          </w:p>
        </w:tc>
        <w:tc>
          <w:tcPr>
            <w:tcW w:w="1240" w:type="dxa"/>
            <w:noWrap/>
            <w:hideMark/>
          </w:tcPr>
          <w:p w14:paraId="392BE015" w14:textId="380AAA85" w:rsidR="0074751F" w:rsidRPr="0074751F" w:rsidRDefault="0074751F" w:rsidP="0074751F">
            <w:pPr>
              <w:pStyle w:val="TableBodyLeft"/>
              <w:spacing w:before="10" w:after="10"/>
              <w:jc w:val="right"/>
              <w:rPr>
                <w:rFonts w:cs="Segoe UI"/>
              </w:rPr>
            </w:pPr>
            <w:r w:rsidRPr="0074751F">
              <w:rPr>
                <w:rFonts w:cs="Segoe UI"/>
              </w:rPr>
              <w:t>27</w:t>
            </w:r>
          </w:p>
        </w:tc>
        <w:tc>
          <w:tcPr>
            <w:tcW w:w="1240" w:type="dxa"/>
            <w:noWrap/>
            <w:hideMark/>
          </w:tcPr>
          <w:p w14:paraId="634062FD" w14:textId="30A849B9" w:rsidR="0074751F" w:rsidRPr="0074751F" w:rsidRDefault="0074751F" w:rsidP="0074751F">
            <w:pPr>
              <w:pStyle w:val="TableBodyLeft"/>
              <w:spacing w:before="10" w:after="10"/>
              <w:jc w:val="right"/>
              <w:rPr>
                <w:rFonts w:cs="Segoe UI"/>
              </w:rPr>
            </w:pPr>
            <w:r w:rsidRPr="0074751F">
              <w:rPr>
                <w:rFonts w:cs="Segoe UI"/>
              </w:rPr>
              <w:t>94</w:t>
            </w:r>
          </w:p>
        </w:tc>
      </w:tr>
      <w:tr w:rsidR="0074751F" w14:paraId="6272DFDF" w14:textId="77777777" w:rsidTr="00136239">
        <w:tc>
          <w:tcPr>
            <w:tcW w:w="4112" w:type="dxa"/>
            <w:noWrap/>
            <w:hideMark/>
          </w:tcPr>
          <w:p w14:paraId="1B508AF5" w14:textId="0AC41FEB" w:rsidR="0074751F" w:rsidRPr="00D63BDD" w:rsidRDefault="0074751F" w:rsidP="0074751F">
            <w:pPr>
              <w:pStyle w:val="TableBodyLeft"/>
              <w:spacing w:before="10" w:after="10"/>
              <w:rPr>
                <w:rFonts w:cs="Segoe UI"/>
              </w:rPr>
            </w:pPr>
            <w:r w:rsidRPr="00D63BDD">
              <w:rPr>
                <w:rFonts w:cs="Segoe UI"/>
              </w:rPr>
              <w:t>Provision of care/services charged</w:t>
            </w:r>
          </w:p>
        </w:tc>
        <w:tc>
          <w:tcPr>
            <w:tcW w:w="1131" w:type="dxa"/>
            <w:noWrap/>
            <w:vAlign w:val="bottom"/>
            <w:hideMark/>
          </w:tcPr>
          <w:p w14:paraId="7BEF9278" w14:textId="764475AB" w:rsidR="0074751F" w:rsidRPr="007E338D" w:rsidRDefault="0074751F" w:rsidP="0074751F">
            <w:pPr>
              <w:pStyle w:val="TableBodyLeft"/>
              <w:spacing w:before="10" w:after="10"/>
              <w:jc w:val="right"/>
              <w:rPr>
                <w:rFonts w:cs="Segoe UI"/>
                <w:strike/>
              </w:rPr>
            </w:pPr>
            <w:r>
              <w:rPr>
                <w:rFonts w:ascii="Calibri" w:hAnsi="Calibri"/>
                <w:color w:val="000000"/>
                <w:sz w:val="22"/>
                <w:szCs w:val="22"/>
              </w:rPr>
              <w:t>$60.05</w:t>
            </w:r>
          </w:p>
        </w:tc>
        <w:tc>
          <w:tcPr>
            <w:tcW w:w="1240" w:type="dxa"/>
            <w:noWrap/>
            <w:vAlign w:val="bottom"/>
            <w:hideMark/>
          </w:tcPr>
          <w:p w14:paraId="30D31203" w14:textId="6313D524" w:rsidR="0074751F" w:rsidRPr="007E338D" w:rsidRDefault="0074751F" w:rsidP="0074751F">
            <w:pPr>
              <w:pStyle w:val="TableBodyLeft"/>
              <w:spacing w:before="10" w:after="10"/>
              <w:jc w:val="right"/>
              <w:rPr>
                <w:rFonts w:cs="Segoe UI"/>
                <w:strike/>
              </w:rPr>
            </w:pPr>
            <w:r>
              <w:rPr>
                <w:rFonts w:ascii="Calibri" w:hAnsi="Calibri"/>
                <w:color w:val="000000"/>
                <w:sz w:val="22"/>
                <w:szCs w:val="22"/>
              </w:rPr>
              <w:t>$41.76</w:t>
            </w:r>
          </w:p>
        </w:tc>
        <w:tc>
          <w:tcPr>
            <w:tcW w:w="1240" w:type="dxa"/>
            <w:noWrap/>
            <w:vAlign w:val="bottom"/>
            <w:hideMark/>
          </w:tcPr>
          <w:p w14:paraId="2C66BFDA" w14:textId="038F413D" w:rsidR="0074751F" w:rsidRPr="007E338D" w:rsidRDefault="0074751F" w:rsidP="0074751F">
            <w:pPr>
              <w:pStyle w:val="TableBodyLeft"/>
              <w:spacing w:before="10" w:after="10"/>
              <w:jc w:val="right"/>
              <w:rPr>
                <w:rFonts w:cs="Segoe UI"/>
                <w:strike/>
              </w:rPr>
            </w:pPr>
            <w:r>
              <w:rPr>
                <w:rFonts w:ascii="Calibri" w:hAnsi="Calibri"/>
                <w:color w:val="000000"/>
                <w:sz w:val="22"/>
                <w:szCs w:val="22"/>
              </w:rPr>
              <w:t>$39.63</w:t>
            </w:r>
          </w:p>
        </w:tc>
        <w:tc>
          <w:tcPr>
            <w:tcW w:w="1240" w:type="dxa"/>
            <w:noWrap/>
            <w:vAlign w:val="bottom"/>
            <w:hideMark/>
          </w:tcPr>
          <w:p w14:paraId="7CDAE1F6" w14:textId="3FF0A64E" w:rsidR="0074751F" w:rsidRPr="007E338D" w:rsidRDefault="0074751F" w:rsidP="0074751F">
            <w:pPr>
              <w:pStyle w:val="TableBodyLeft"/>
              <w:spacing w:before="10" w:after="10"/>
              <w:jc w:val="right"/>
              <w:rPr>
                <w:rFonts w:cs="Segoe UI"/>
                <w:strike/>
              </w:rPr>
            </w:pPr>
            <w:r>
              <w:rPr>
                <w:rFonts w:ascii="Calibri" w:hAnsi="Calibri"/>
                <w:color w:val="000000"/>
                <w:sz w:val="22"/>
                <w:szCs w:val="22"/>
              </w:rPr>
              <w:t>$37.68</w:t>
            </w:r>
          </w:p>
        </w:tc>
        <w:tc>
          <w:tcPr>
            <w:tcW w:w="1240" w:type="dxa"/>
            <w:noWrap/>
            <w:vAlign w:val="bottom"/>
            <w:hideMark/>
          </w:tcPr>
          <w:p w14:paraId="741B9D6A" w14:textId="51671798" w:rsidR="0074751F" w:rsidRPr="007E338D" w:rsidRDefault="0074751F" w:rsidP="0074751F">
            <w:pPr>
              <w:pStyle w:val="TableBodyLeft"/>
              <w:spacing w:before="10" w:after="10"/>
              <w:jc w:val="right"/>
              <w:rPr>
                <w:rFonts w:cs="Segoe UI"/>
                <w:strike/>
              </w:rPr>
            </w:pPr>
            <w:r>
              <w:rPr>
                <w:rFonts w:ascii="Calibri" w:hAnsi="Calibri"/>
                <w:color w:val="000000"/>
                <w:sz w:val="22"/>
                <w:szCs w:val="22"/>
              </w:rPr>
              <w:t>$44.52</w:t>
            </w:r>
          </w:p>
        </w:tc>
      </w:tr>
      <w:tr w:rsidR="0074751F" w14:paraId="0C82B3A5" w14:textId="77777777" w:rsidTr="00136239">
        <w:tc>
          <w:tcPr>
            <w:tcW w:w="4112" w:type="dxa"/>
            <w:noWrap/>
            <w:hideMark/>
          </w:tcPr>
          <w:p w14:paraId="6C034B4C" w14:textId="7A0AFA29" w:rsidR="0074751F" w:rsidRPr="00D63BDD" w:rsidRDefault="0074751F" w:rsidP="0074751F">
            <w:pPr>
              <w:pStyle w:val="TableBodyLeft"/>
              <w:spacing w:before="10" w:after="10"/>
              <w:rPr>
                <w:rFonts w:cs="Segoe UI"/>
              </w:rPr>
            </w:pPr>
            <w:r>
              <w:rPr>
                <w:rFonts w:cs="Segoe UI"/>
              </w:rPr>
              <w:t>Client/case management fees charged</w:t>
            </w:r>
          </w:p>
        </w:tc>
        <w:tc>
          <w:tcPr>
            <w:tcW w:w="1131" w:type="dxa"/>
            <w:noWrap/>
            <w:vAlign w:val="bottom"/>
            <w:hideMark/>
          </w:tcPr>
          <w:p w14:paraId="556C81EB" w14:textId="71CF663A" w:rsidR="0074751F" w:rsidRPr="007E338D" w:rsidRDefault="0074751F" w:rsidP="0074751F">
            <w:pPr>
              <w:pStyle w:val="TableBodyLeft"/>
              <w:spacing w:before="10" w:after="10"/>
              <w:jc w:val="right"/>
              <w:rPr>
                <w:rFonts w:cs="Segoe UI"/>
                <w:strike/>
              </w:rPr>
            </w:pPr>
            <w:r>
              <w:rPr>
                <w:rFonts w:ascii="Calibri" w:hAnsi="Calibri"/>
                <w:color w:val="000000"/>
                <w:sz w:val="22"/>
                <w:szCs w:val="22"/>
              </w:rPr>
              <w:t>$20.69</w:t>
            </w:r>
          </w:p>
        </w:tc>
        <w:tc>
          <w:tcPr>
            <w:tcW w:w="1240" w:type="dxa"/>
            <w:noWrap/>
            <w:vAlign w:val="bottom"/>
            <w:hideMark/>
          </w:tcPr>
          <w:p w14:paraId="3EC0F002" w14:textId="3E4133BB" w:rsidR="0074751F" w:rsidRPr="007E338D" w:rsidRDefault="0074751F" w:rsidP="0074751F">
            <w:pPr>
              <w:pStyle w:val="TableBodyLeft"/>
              <w:spacing w:before="10" w:after="10"/>
              <w:jc w:val="right"/>
              <w:rPr>
                <w:rFonts w:cs="Segoe UI"/>
                <w:strike/>
              </w:rPr>
            </w:pPr>
            <w:r>
              <w:rPr>
                <w:rFonts w:ascii="Calibri" w:hAnsi="Calibri"/>
                <w:color w:val="000000"/>
                <w:sz w:val="22"/>
                <w:szCs w:val="22"/>
              </w:rPr>
              <w:t>$6.38</w:t>
            </w:r>
          </w:p>
        </w:tc>
        <w:tc>
          <w:tcPr>
            <w:tcW w:w="1240" w:type="dxa"/>
            <w:noWrap/>
            <w:vAlign w:val="bottom"/>
            <w:hideMark/>
          </w:tcPr>
          <w:p w14:paraId="0AC45C30" w14:textId="17D94F6D"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$11.77</w:t>
            </w:r>
          </w:p>
        </w:tc>
        <w:tc>
          <w:tcPr>
            <w:tcW w:w="1240" w:type="dxa"/>
            <w:noWrap/>
            <w:vAlign w:val="bottom"/>
            <w:hideMark/>
          </w:tcPr>
          <w:p w14:paraId="2A1160A6" w14:textId="622B254D"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$10.49</w:t>
            </w:r>
          </w:p>
        </w:tc>
        <w:tc>
          <w:tcPr>
            <w:tcW w:w="1240" w:type="dxa"/>
            <w:noWrap/>
            <w:vAlign w:val="bottom"/>
            <w:hideMark/>
          </w:tcPr>
          <w:p w14:paraId="77B59785" w14:textId="1B441D3A"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$11.89</w:t>
            </w:r>
          </w:p>
        </w:tc>
      </w:tr>
      <w:tr w:rsidR="0074751F" w14:paraId="298E42ED" w14:textId="77777777" w:rsidTr="00136239">
        <w:tc>
          <w:tcPr>
            <w:tcW w:w="4112" w:type="dxa"/>
            <w:noWrap/>
            <w:hideMark/>
          </w:tcPr>
          <w:p w14:paraId="0D326AD4" w14:textId="3D375A72" w:rsidR="0074751F" w:rsidRPr="00D63BDD" w:rsidRDefault="0074751F" w:rsidP="0074751F">
            <w:pPr>
              <w:pStyle w:val="TableBodyLeft"/>
              <w:spacing w:before="10" w:after="10"/>
              <w:rPr>
                <w:rFonts w:cs="Segoe UI"/>
              </w:rPr>
            </w:pPr>
            <w:r w:rsidRPr="00D63BDD">
              <w:rPr>
                <w:rFonts w:cs="Segoe UI"/>
              </w:rPr>
              <w:t>Admin and management of packages</w:t>
            </w:r>
          </w:p>
        </w:tc>
        <w:tc>
          <w:tcPr>
            <w:tcW w:w="1131" w:type="dxa"/>
            <w:noWrap/>
            <w:vAlign w:val="bottom"/>
            <w:hideMark/>
          </w:tcPr>
          <w:p w14:paraId="62390F18" w14:textId="776B99F2"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$17.00</w:t>
            </w:r>
          </w:p>
        </w:tc>
        <w:tc>
          <w:tcPr>
            <w:tcW w:w="1240" w:type="dxa"/>
            <w:noWrap/>
            <w:vAlign w:val="bottom"/>
            <w:hideMark/>
          </w:tcPr>
          <w:p w14:paraId="420501E2" w14:textId="2545D3D2"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$16.30</w:t>
            </w:r>
          </w:p>
        </w:tc>
        <w:tc>
          <w:tcPr>
            <w:tcW w:w="1240" w:type="dxa"/>
            <w:noWrap/>
            <w:vAlign w:val="bottom"/>
            <w:hideMark/>
          </w:tcPr>
          <w:p w14:paraId="5525FFBC" w14:textId="468D76BD"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$11.17</w:t>
            </w:r>
          </w:p>
        </w:tc>
        <w:tc>
          <w:tcPr>
            <w:tcW w:w="1240" w:type="dxa"/>
            <w:noWrap/>
            <w:vAlign w:val="bottom"/>
            <w:hideMark/>
          </w:tcPr>
          <w:p w14:paraId="2DD0B7D3" w14:textId="723796EB"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$10.29</w:t>
            </w:r>
          </w:p>
        </w:tc>
        <w:tc>
          <w:tcPr>
            <w:tcW w:w="1240" w:type="dxa"/>
            <w:noWrap/>
            <w:vAlign w:val="bottom"/>
            <w:hideMark/>
          </w:tcPr>
          <w:p w14:paraId="3B28DC0A" w14:textId="42175E0C"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$13.88</w:t>
            </w:r>
          </w:p>
        </w:tc>
      </w:tr>
      <w:tr w:rsidR="0074751F" w14:paraId="4F773FF2" w14:textId="77777777" w:rsidTr="00136239">
        <w:tc>
          <w:tcPr>
            <w:tcW w:w="4112" w:type="dxa"/>
            <w:noWrap/>
            <w:hideMark/>
          </w:tcPr>
          <w:p w14:paraId="51AA4906" w14:textId="797AB63D" w:rsidR="0074751F" w:rsidRPr="00D63BDD" w:rsidRDefault="0074751F" w:rsidP="0074751F">
            <w:pPr>
              <w:pStyle w:val="TableBodyLeft"/>
              <w:spacing w:before="10" w:after="10"/>
              <w:rPr>
                <w:rFonts w:cs="Segoe UI"/>
              </w:rPr>
            </w:pPr>
            <w:r>
              <w:rPr>
                <w:rFonts w:cs="Segoe UI"/>
              </w:rPr>
              <w:t>E</w:t>
            </w:r>
            <w:r w:rsidRPr="00D63BDD">
              <w:rPr>
                <w:rFonts w:cs="Segoe UI"/>
              </w:rPr>
              <w:t>xit amounts</w:t>
            </w:r>
            <w:r>
              <w:rPr>
                <w:rFonts w:cs="Segoe UI"/>
              </w:rPr>
              <w:t xml:space="preserve"> deducted</w:t>
            </w:r>
          </w:p>
        </w:tc>
        <w:tc>
          <w:tcPr>
            <w:tcW w:w="1131" w:type="dxa"/>
            <w:noWrap/>
            <w:vAlign w:val="bottom"/>
            <w:hideMark/>
          </w:tcPr>
          <w:p w14:paraId="0CC05D99" w14:textId="6367AB16"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$0.38</w:t>
            </w:r>
          </w:p>
        </w:tc>
        <w:tc>
          <w:tcPr>
            <w:tcW w:w="1240" w:type="dxa"/>
            <w:noWrap/>
            <w:vAlign w:val="bottom"/>
            <w:hideMark/>
          </w:tcPr>
          <w:p w14:paraId="4AD37812" w14:textId="00A24BC1"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$0.19</w:t>
            </w:r>
          </w:p>
        </w:tc>
        <w:tc>
          <w:tcPr>
            <w:tcW w:w="1240" w:type="dxa"/>
            <w:noWrap/>
            <w:vAlign w:val="bottom"/>
            <w:hideMark/>
          </w:tcPr>
          <w:p w14:paraId="2DB21AF0" w14:textId="6A43D413"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$0.22</w:t>
            </w:r>
          </w:p>
        </w:tc>
        <w:tc>
          <w:tcPr>
            <w:tcW w:w="1240" w:type="dxa"/>
            <w:noWrap/>
            <w:vAlign w:val="bottom"/>
            <w:hideMark/>
          </w:tcPr>
          <w:p w14:paraId="24C03F35" w14:textId="740B5D50"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$0.28</w:t>
            </w:r>
          </w:p>
        </w:tc>
        <w:tc>
          <w:tcPr>
            <w:tcW w:w="1240" w:type="dxa"/>
            <w:noWrap/>
            <w:vAlign w:val="bottom"/>
            <w:hideMark/>
          </w:tcPr>
          <w:p w14:paraId="7E459BCF" w14:textId="09A1CF3C"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$0.26</w:t>
            </w:r>
          </w:p>
        </w:tc>
      </w:tr>
      <w:tr w:rsidR="0074751F" w14:paraId="2FC2B99B" w14:textId="77777777" w:rsidTr="00136239">
        <w:tc>
          <w:tcPr>
            <w:tcW w:w="4112" w:type="dxa"/>
            <w:noWrap/>
          </w:tcPr>
          <w:p w14:paraId="519A9608" w14:textId="73AE4C53" w:rsidR="0074751F" w:rsidRPr="00D63BDD" w:rsidRDefault="0074751F" w:rsidP="0074751F">
            <w:pPr>
              <w:pStyle w:val="TableBodyLeft"/>
              <w:spacing w:before="10" w:after="10"/>
              <w:rPr>
                <w:rFonts w:cs="Segoe UI"/>
              </w:rPr>
            </w:pPr>
            <w:r w:rsidRPr="00D63BDD">
              <w:rPr>
                <w:rFonts w:cs="Segoe UI"/>
              </w:rPr>
              <w:t>Other income</w:t>
            </w:r>
          </w:p>
        </w:tc>
        <w:tc>
          <w:tcPr>
            <w:tcW w:w="1131" w:type="dxa"/>
            <w:noWrap/>
            <w:vAlign w:val="bottom"/>
          </w:tcPr>
          <w:p w14:paraId="327AA08D" w14:textId="1F97DA3C"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$1.05</w:t>
            </w:r>
          </w:p>
        </w:tc>
        <w:tc>
          <w:tcPr>
            <w:tcW w:w="1240" w:type="dxa"/>
            <w:noWrap/>
            <w:vAlign w:val="bottom"/>
          </w:tcPr>
          <w:p w14:paraId="256E0D6D" w14:textId="1F9BF46F"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$1.47</w:t>
            </w:r>
          </w:p>
        </w:tc>
        <w:tc>
          <w:tcPr>
            <w:tcW w:w="1240" w:type="dxa"/>
            <w:noWrap/>
            <w:vAlign w:val="bottom"/>
          </w:tcPr>
          <w:p w14:paraId="0A05DE06" w14:textId="3CFD087D"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$0.38</w:t>
            </w:r>
          </w:p>
        </w:tc>
        <w:tc>
          <w:tcPr>
            <w:tcW w:w="1240" w:type="dxa"/>
            <w:noWrap/>
            <w:vAlign w:val="bottom"/>
          </w:tcPr>
          <w:p w14:paraId="1E235457" w14:textId="523B65CC"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$1.25</w:t>
            </w:r>
          </w:p>
        </w:tc>
        <w:tc>
          <w:tcPr>
            <w:tcW w:w="1240" w:type="dxa"/>
            <w:noWrap/>
            <w:vAlign w:val="bottom"/>
          </w:tcPr>
          <w:p w14:paraId="4C673E02" w14:textId="4BBD1A67"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$1.03</w:t>
            </w:r>
          </w:p>
        </w:tc>
      </w:tr>
      <w:tr w:rsidR="0074751F" w14:paraId="4EB7FB4E" w14:textId="77777777" w:rsidTr="00136239">
        <w:tc>
          <w:tcPr>
            <w:tcW w:w="4112" w:type="dxa"/>
            <w:noWrap/>
            <w:hideMark/>
          </w:tcPr>
          <w:p w14:paraId="2CDD088C" w14:textId="6F9D546D" w:rsidR="0074751F" w:rsidRPr="00D63BDD" w:rsidRDefault="0074751F" w:rsidP="0074751F">
            <w:pPr>
              <w:pStyle w:val="TableBodyLeft"/>
              <w:spacing w:before="10" w:after="10"/>
              <w:rPr>
                <w:rFonts w:cs="Segoe UI"/>
              </w:rPr>
            </w:pPr>
            <w:r w:rsidRPr="00D63BDD">
              <w:rPr>
                <w:rFonts w:cs="Segoe UI"/>
              </w:rPr>
              <w:t>Total expenses</w:t>
            </w:r>
          </w:p>
        </w:tc>
        <w:tc>
          <w:tcPr>
            <w:tcW w:w="1131" w:type="dxa"/>
            <w:noWrap/>
            <w:vAlign w:val="bottom"/>
            <w:hideMark/>
          </w:tcPr>
          <w:p w14:paraId="369DB056" w14:textId="1EA29E63" w:rsidR="0074751F" w:rsidRPr="007E338D" w:rsidRDefault="0074751F" w:rsidP="0074751F">
            <w:pPr>
              <w:pStyle w:val="TableBodyLeft"/>
              <w:spacing w:before="10" w:after="10"/>
              <w:jc w:val="right"/>
              <w:rPr>
                <w:rFonts w:cs="Segoe UI"/>
                <w:strike/>
              </w:rPr>
            </w:pPr>
            <w:r>
              <w:rPr>
                <w:rFonts w:ascii="Calibri" w:hAnsi="Calibri"/>
                <w:color w:val="000000"/>
                <w:sz w:val="22"/>
                <w:szCs w:val="22"/>
              </w:rPr>
              <w:t>$76.99</w:t>
            </w:r>
          </w:p>
        </w:tc>
        <w:tc>
          <w:tcPr>
            <w:tcW w:w="1240" w:type="dxa"/>
            <w:noWrap/>
            <w:vAlign w:val="bottom"/>
            <w:hideMark/>
          </w:tcPr>
          <w:p w14:paraId="5A82A609" w14:textId="0AE21B8B" w:rsidR="0074751F" w:rsidRPr="007E338D" w:rsidRDefault="0074751F" w:rsidP="0074751F">
            <w:pPr>
              <w:pStyle w:val="TableBodyLeft"/>
              <w:spacing w:before="10" w:after="10"/>
              <w:jc w:val="right"/>
              <w:rPr>
                <w:rFonts w:cs="Segoe UI"/>
                <w:strike/>
              </w:rPr>
            </w:pPr>
            <w:r>
              <w:rPr>
                <w:rFonts w:ascii="Calibri" w:hAnsi="Calibri"/>
                <w:color w:val="000000"/>
                <w:sz w:val="22"/>
                <w:szCs w:val="22"/>
              </w:rPr>
              <w:t>$60.25</w:t>
            </w:r>
          </w:p>
        </w:tc>
        <w:tc>
          <w:tcPr>
            <w:tcW w:w="1240" w:type="dxa"/>
            <w:noWrap/>
            <w:vAlign w:val="bottom"/>
            <w:hideMark/>
          </w:tcPr>
          <w:p w14:paraId="61289C75" w14:textId="0E4DC6BA" w:rsidR="0074751F" w:rsidRPr="007E338D" w:rsidRDefault="0074751F" w:rsidP="0074751F">
            <w:pPr>
              <w:pStyle w:val="TableBodyLeft"/>
              <w:spacing w:before="10" w:after="10"/>
              <w:jc w:val="right"/>
              <w:rPr>
                <w:rFonts w:cs="Segoe UI"/>
                <w:strike/>
              </w:rPr>
            </w:pPr>
            <w:r>
              <w:rPr>
                <w:rFonts w:ascii="Calibri" w:hAnsi="Calibri"/>
                <w:color w:val="000000"/>
                <w:sz w:val="22"/>
                <w:szCs w:val="22"/>
              </w:rPr>
              <w:t>$62.50</w:t>
            </w:r>
          </w:p>
        </w:tc>
        <w:tc>
          <w:tcPr>
            <w:tcW w:w="1240" w:type="dxa"/>
            <w:noWrap/>
            <w:vAlign w:val="bottom"/>
            <w:hideMark/>
          </w:tcPr>
          <w:p w14:paraId="6E0711A3" w14:textId="618B7C1F" w:rsidR="0074751F" w:rsidRPr="007E338D" w:rsidRDefault="0074751F" w:rsidP="0074751F">
            <w:pPr>
              <w:pStyle w:val="TableBodyLeft"/>
              <w:spacing w:before="10" w:after="10"/>
              <w:jc w:val="right"/>
              <w:rPr>
                <w:rFonts w:cs="Segoe UI"/>
                <w:strike/>
              </w:rPr>
            </w:pPr>
            <w:r>
              <w:rPr>
                <w:rFonts w:ascii="Calibri" w:hAnsi="Calibri"/>
                <w:color w:val="000000"/>
                <w:sz w:val="22"/>
                <w:szCs w:val="22"/>
              </w:rPr>
              <w:t>$68.95</w:t>
            </w:r>
          </w:p>
        </w:tc>
        <w:tc>
          <w:tcPr>
            <w:tcW w:w="1240" w:type="dxa"/>
            <w:noWrap/>
            <w:vAlign w:val="bottom"/>
            <w:hideMark/>
          </w:tcPr>
          <w:p w14:paraId="203C91F4" w14:textId="2025014C" w:rsidR="0074751F" w:rsidRPr="007E338D" w:rsidRDefault="0074751F" w:rsidP="0074751F">
            <w:pPr>
              <w:pStyle w:val="TableBodyLeft"/>
              <w:spacing w:before="10" w:after="10"/>
              <w:jc w:val="right"/>
              <w:rPr>
                <w:rFonts w:cs="Segoe UI"/>
                <w:strike/>
              </w:rPr>
            </w:pPr>
            <w:r>
              <w:rPr>
                <w:rFonts w:ascii="Calibri" w:hAnsi="Calibri"/>
                <w:color w:val="000000"/>
                <w:sz w:val="22"/>
                <w:szCs w:val="22"/>
              </w:rPr>
              <w:t>$66.35</w:t>
            </w:r>
          </w:p>
        </w:tc>
      </w:tr>
      <w:tr w:rsidR="0074751F" w14:paraId="23F4FD72" w14:textId="77777777" w:rsidTr="00136239">
        <w:tc>
          <w:tcPr>
            <w:tcW w:w="4112" w:type="dxa"/>
            <w:noWrap/>
            <w:hideMark/>
          </w:tcPr>
          <w:p w14:paraId="0330CBFC" w14:textId="40424121" w:rsidR="0074751F" w:rsidRPr="00D63BDD" w:rsidRDefault="0074751F" w:rsidP="0074751F">
            <w:pPr>
              <w:pStyle w:val="TableBodyLeft"/>
              <w:spacing w:before="10" w:after="10"/>
              <w:rPr>
                <w:rFonts w:cs="Segoe UI"/>
              </w:rPr>
            </w:pPr>
            <w:r w:rsidRPr="00D63BDD">
              <w:rPr>
                <w:rFonts w:cs="Segoe UI"/>
              </w:rPr>
              <w:t>Net Profit Before Tax</w:t>
            </w:r>
          </w:p>
        </w:tc>
        <w:tc>
          <w:tcPr>
            <w:tcW w:w="1131" w:type="dxa"/>
            <w:noWrap/>
            <w:vAlign w:val="bottom"/>
            <w:hideMark/>
          </w:tcPr>
          <w:p w14:paraId="020E4490" w14:textId="5801B3C1" w:rsidR="0074751F" w:rsidRPr="007E338D" w:rsidRDefault="0074751F" w:rsidP="0074751F">
            <w:pPr>
              <w:pStyle w:val="TableBodyLeft"/>
              <w:spacing w:before="10" w:after="10"/>
              <w:jc w:val="right"/>
              <w:rPr>
                <w:rFonts w:cs="Segoe UI"/>
                <w:strike/>
              </w:rPr>
            </w:pPr>
            <w:r>
              <w:rPr>
                <w:rFonts w:ascii="Calibri" w:hAnsi="Calibri"/>
                <w:color w:val="000000"/>
                <w:sz w:val="22"/>
                <w:szCs w:val="22"/>
              </w:rPr>
              <w:t>$22.18</w:t>
            </w:r>
          </w:p>
        </w:tc>
        <w:tc>
          <w:tcPr>
            <w:tcW w:w="1240" w:type="dxa"/>
            <w:noWrap/>
            <w:vAlign w:val="bottom"/>
            <w:hideMark/>
          </w:tcPr>
          <w:p w14:paraId="7868FCC3" w14:textId="1340E804" w:rsidR="0074751F" w:rsidRPr="007E338D" w:rsidRDefault="0074751F" w:rsidP="0074751F">
            <w:pPr>
              <w:pStyle w:val="TableBodyLeft"/>
              <w:spacing w:before="10" w:after="10"/>
              <w:jc w:val="right"/>
              <w:rPr>
                <w:rFonts w:cs="Segoe UI"/>
                <w:strike/>
              </w:rPr>
            </w:pPr>
            <w:r>
              <w:rPr>
                <w:rFonts w:ascii="Calibri" w:hAnsi="Calibri"/>
                <w:color w:val="000000"/>
                <w:sz w:val="22"/>
                <w:szCs w:val="22"/>
              </w:rPr>
              <w:t>$5.86</w:t>
            </w:r>
          </w:p>
        </w:tc>
        <w:tc>
          <w:tcPr>
            <w:tcW w:w="1240" w:type="dxa"/>
            <w:noWrap/>
            <w:vAlign w:val="bottom"/>
            <w:hideMark/>
          </w:tcPr>
          <w:p w14:paraId="6EB5BB5F" w14:textId="09CD5D29"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$0.68</w:t>
            </w:r>
          </w:p>
        </w:tc>
        <w:tc>
          <w:tcPr>
            <w:tcW w:w="1240" w:type="dxa"/>
            <w:noWrap/>
            <w:vAlign w:val="bottom"/>
            <w:hideMark/>
          </w:tcPr>
          <w:p w14:paraId="4CE20B7F" w14:textId="72E448E9" w:rsidR="0074751F" w:rsidRPr="007E338D" w:rsidRDefault="0074751F" w:rsidP="0074751F">
            <w:pPr>
              <w:pStyle w:val="TableBodyLeft"/>
              <w:spacing w:before="10" w:after="10"/>
              <w:jc w:val="right"/>
              <w:rPr>
                <w:rStyle w:val="TableRed"/>
                <w:rFonts w:cs="Segoe UI"/>
                <w:strike/>
              </w:rPr>
            </w:pPr>
            <w:r>
              <w:rPr>
                <w:rFonts w:ascii="Calibri" w:hAnsi="Calibri"/>
                <w:color w:val="FF0000"/>
                <w:sz w:val="22"/>
                <w:szCs w:val="22"/>
              </w:rPr>
              <w:t>-$8.96</w:t>
            </w:r>
          </w:p>
        </w:tc>
        <w:tc>
          <w:tcPr>
            <w:tcW w:w="1240" w:type="dxa"/>
            <w:noWrap/>
            <w:vAlign w:val="bottom"/>
            <w:hideMark/>
          </w:tcPr>
          <w:p w14:paraId="16DFD4D7" w14:textId="0BF5A058" w:rsidR="0074751F" w:rsidRPr="007E338D" w:rsidRDefault="0074751F" w:rsidP="0074751F">
            <w:pPr>
              <w:pStyle w:val="TableBodyLeft"/>
              <w:spacing w:before="10" w:after="10"/>
              <w:jc w:val="right"/>
              <w:rPr>
                <w:rFonts w:cs="Segoe UI"/>
                <w:strike/>
              </w:rPr>
            </w:pPr>
            <w:r>
              <w:rPr>
                <w:rFonts w:ascii="Calibri" w:hAnsi="Calibri"/>
                <w:color w:val="000000"/>
                <w:sz w:val="22"/>
                <w:szCs w:val="22"/>
              </w:rPr>
              <w:t>$5.23</w:t>
            </w:r>
          </w:p>
        </w:tc>
      </w:tr>
      <w:tr w:rsidR="00DD56B8" w:rsidRPr="00D15AC8" w14:paraId="5DCED2C9" w14:textId="77777777" w:rsidTr="00A8402E">
        <w:tc>
          <w:tcPr>
            <w:tcW w:w="4112" w:type="dxa"/>
            <w:shd w:val="clear" w:color="auto" w:fill="F2F2F2" w:themeFill="background1" w:themeFillShade="F2"/>
            <w:noWrap/>
            <w:hideMark/>
          </w:tcPr>
          <w:p w14:paraId="262A39BB" w14:textId="77777777" w:rsidR="00DD56B8" w:rsidRPr="00B04265" w:rsidRDefault="00DD56B8" w:rsidP="00EF2DB9">
            <w:pPr>
              <w:pStyle w:val="TableBodyLeft"/>
              <w:spacing w:before="10" w:after="10"/>
              <w:rPr>
                <w:rStyle w:val="Strong"/>
                <w:rFonts w:cs="Segoe UI"/>
              </w:rPr>
            </w:pPr>
            <w:r w:rsidRPr="00B04265">
              <w:rPr>
                <w:rStyle w:val="Strong"/>
                <w:rFonts w:cs="Segoe UI"/>
              </w:rPr>
              <w:t>Total</w:t>
            </w:r>
          </w:p>
        </w:tc>
        <w:tc>
          <w:tcPr>
            <w:tcW w:w="1131" w:type="dxa"/>
            <w:shd w:val="clear" w:color="auto" w:fill="F2F2F2" w:themeFill="background1" w:themeFillShade="F2"/>
            <w:noWrap/>
            <w:hideMark/>
          </w:tcPr>
          <w:p w14:paraId="3CF58C62"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33175016"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20683695"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5902BCC2" w14:textId="77777777" w:rsidR="00DD56B8" w:rsidRPr="007E338D" w:rsidRDefault="00DD56B8" w:rsidP="00EF2DB9">
            <w:pPr>
              <w:pStyle w:val="TableBodyLeft"/>
              <w:spacing w:before="10" w:after="10"/>
              <w:jc w:val="right"/>
              <w:rPr>
                <w:rStyle w:val="Strong"/>
                <w:rFonts w:cs="Segoe UI"/>
                <w:b w:val="0"/>
                <w:bCs w:val="0"/>
                <w:strike/>
              </w:rPr>
            </w:pPr>
          </w:p>
        </w:tc>
        <w:tc>
          <w:tcPr>
            <w:tcW w:w="1240" w:type="dxa"/>
            <w:shd w:val="clear" w:color="auto" w:fill="F2F2F2" w:themeFill="background1" w:themeFillShade="F2"/>
            <w:noWrap/>
            <w:hideMark/>
          </w:tcPr>
          <w:p w14:paraId="59103504" w14:textId="77777777" w:rsidR="00DD56B8" w:rsidRPr="007E338D" w:rsidRDefault="00DD56B8" w:rsidP="00EF2DB9">
            <w:pPr>
              <w:pStyle w:val="TableBodyLeft"/>
              <w:spacing w:before="10" w:after="10"/>
              <w:jc w:val="right"/>
              <w:rPr>
                <w:rStyle w:val="Strong"/>
                <w:rFonts w:cs="Segoe UI"/>
                <w:b w:val="0"/>
                <w:bCs w:val="0"/>
                <w:strike/>
              </w:rPr>
            </w:pPr>
          </w:p>
        </w:tc>
      </w:tr>
      <w:tr w:rsidR="0074751F" w14:paraId="53F40843" w14:textId="77777777" w:rsidTr="00A8402E">
        <w:tc>
          <w:tcPr>
            <w:tcW w:w="4112" w:type="dxa"/>
            <w:noWrap/>
            <w:hideMark/>
          </w:tcPr>
          <w:p w14:paraId="62795E48" w14:textId="209D9126" w:rsidR="0074751F" w:rsidRPr="00B04265" w:rsidRDefault="0074751F" w:rsidP="0074751F">
            <w:pPr>
              <w:pStyle w:val="TableBodyLeft"/>
              <w:spacing w:before="10" w:after="10"/>
              <w:rPr>
                <w:rFonts w:cs="Segoe UI"/>
              </w:rPr>
            </w:pPr>
            <w:r w:rsidRPr="00B04265">
              <w:rPr>
                <w:rFonts w:cs="Segoe UI"/>
              </w:rPr>
              <w:t>Number of providers</w:t>
            </w:r>
          </w:p>
        </w:tc>
        <w:tc>
          <w:tcPr>
            <w:tcW w:w="1131" w:type="dxa"/>
            <w:noWrap/>
            <w:hideMark/>
          </w:tcPr>
          <w:p w14:paraId="6522D442" w14:textId="4F98F15F" w:rsidR="0074751F" w:rsidRPr="0074751F" w:rsidRDefault="0074751F" w:rsidP="0074751F">
            <w:pPr>
              <w:pStyle w:val="TableBodyLeft"/>
              <w:spacing w:before="10" w:after="10"/>
              <w:jc w:val="right"/>
              <w:rPr>
                <w:rFonts w:cs="Segoe UI"/>
              </w:rPr>
            </w:pPr>
            <w:r w:rsidRPr="0074751F">
              <w:rPr>
                <w:rFonts w:cs="Segoe UI"/>
              </w:rPr>
              <w:t>207</w:t>
            </w:r>
          </w:p>
        </w:tc>
        <w:tc>
          <w:tcPr>
            <w:tcW w:w="1240" w:type="dxa"/>
            <w:noWrap/>
            <w:hideMark/>
          </w:tcPr>
          <w:p w14:paraId="0435DB98" w14:textId="2F64E816" w:rsidR="0074751F" w:rsidRPr="0074751F" w:rsidRDefault="0074751F" w:rsidP="0074751F">
            <w:pPr>
              <w:pStyle w:val="TableBodyLeft"/>
              <w:spacing w:before="10" w:after="10"/>
              <w:jc w:val="right"/>
              <w:rPr>
                <w:rFonts w:cs="Segoe UI"/>
              </w:rPr>
            </w:pPr>
            <w:r w:rsidRPr="0074751F">
              <w:rPr>
                <w:rFonts w:cs="Segoe UI"/>
              </w:rPr>
              <w:t>206</w:t>
            </w:r>
          </w:p>
        </w:tc>
        <w:tc>
          <w:tcPr>
            <w:tcW w:w="1240" w:type="dxa"/>
            <w:noWrap/>
            <w:hideMark/>
          </w:tcPr>
          <w:p w14:paraId="2136141D" w14:textId="1A95BFA9" w:rsidR="0074751F" w:rsidRPr="0074751F" w:rsidRDefault="0074751F" w:rsidP="0074751F">
            <w:pPr>
              <w:pStyle w:val="TableBodyLeft"/>
              <w:spacing w:before="10" w:after="10"/>
              <w:jc w:val="right"/>
              <w:rPr>
                <w:rFonts w:cs="Segoe UI"/>
              </w:rPr>
            </w:pPr>
            <w:r w:rsidRPr="0074751F">
              <w:rPr>
                <w:rFonts w:cs="Segoe UI"/>
              </w:rPr>
              <w:t>206</w:t>
            </w:r>
          </w:p>
        </w:tc>
        <w:tc>
          <w:tcPr>
            <w:tcW w:w="1240" w:type="dxa"/>
            <w:noWrap/>
            <w:hideMark/>
          </w:tcPr>
          <w:p w14:paraId="32AE515C" w14:textId="3FA2190F" w:rsidR="0074751F" w:rsidRPr="0074751F" w:rsidRDefault="0074751F" w:rsidP="0074751F">
            <w:pPr>
              <w:pStyle w:val="TableBodyLeft"/>
              <w:spacing w:before="10" w:after="10"/>
              <w:jc w:val="right"/>
              <w:rPr>
                <w:rFonts w:cs="Segoe UI"/>
              </w:rPr>
            </w:pPr>
            <w:r w:rsidRPr="0074751F">
              <w:rPr>
                <w:rFonts w:cs="Segoe UI"/>
              </w:rPr>
              <w:t>207</w:t>
            </w:r>
          </w:p>
        </w:tc>
        <w:tc>
          <w:tcPr>
            <w:tcW w:w="1240" w:type="dxa"/>
            <w:noWrap/>
            <w:hideMark/>
          </w:tcPr>
          <w:p w14:paraId="6474126F" w14:textId="09AE87CE" w:rsidR="0074751F" w:rsidRPr="0074751F" w:rsidRDefault="0074751F" w:rsidP="0074751F">
            <w:pPr>
              <w:pStyle w:val="TableBodyLeft"/>
              <w:spacing w:before="10" w:after="10"/>
              <w:jc w:val="right"/>
              <w:rPr>
                <w:rFonts w:cs="Segoe UI"/>
              </w:rPr>
            </w:pPr>
            <w:r w:rsidRPr="0074751F">
              <w:rPr>
                <w:rFonts w:cs="Segoe UI"/>
              </w:rPr>
              <w:t>826</w:t>
            </w:r>
          </w:p>
        </w:tc>
      </w:tr>
      <w:tr w:rsidR="0074751F" w14:paraId="0F928EB4" w14:textId="77777777" w:rsidTr="00136239">
        <w:tc>
          <w:tcPr>
            <w:tcW w:w="4112" w:type="dxa"/>
            <w:noWrap/>
            <w:hideMark/>
          </w:tcPr>
          <w:p w14:paraId="53EDC74F" w14:textId="4BCCF737" w:rsidR="0074751F" w:rsidRPr="00D63BDD" w:rsidRDefault="0074751F" w:rsidP="0074751F">
            <w:pPr>
              <w:pStyle w:val="TableBodyLeft"/>
              <w:spacing w:before="10" w:after="10"/>
              <w:rPr>
                <w:rFonts w:cs="Segoe UI"/>
              </w:rPr>
            </w:pPr>
            <w:r w:rsidRPr="00D63BDD">
              <w:rPr>
                <w:rFonts w:cs="Segoe UI"/>
              </w:rPr>
              <w:t>Provision of care/services charged</w:t>
            </w:r>
          </w:p>
        </w:tc>
        <w:tc>
          <w:tcPr>
            <w:tcW w:w="1131" w:type="dxa"/>
            <w:noWrap/>
            <w:vAlign w:val="bottom"/>
            <w:hideMark/>
          </w:tcPr>
          <w:p w14:paraId="6403FAC9" w14:textId="58FE1BA1" w:rsidR="0074751F" w:rsidRPr="007E338D" w:rsidRDefault="0074751F" w:rsidP="0074751F">
            <w:pPr>
              <w:pStyle w:val="TableBodyLeft"/>
              <w:spacing w:before="10" w:after="10"/>
              <w:jc w:val="right"/>
              <w:rPr>
                <w:rFonts w:cs="Segoe UI"/>
                <w:strike/>
              </w:rPr>
            </w:pPr>
            <w:r>
              <w:rPr>
                <w:rFonts w:ascii="Calibri" w:hAnsi="Calibri"/>
                <w:color w:val="000000"/>
                <w:sz w:val="22"/>
                <w:szCs w:val="22"/>
              </w:rPr>
              <w:t>$67.11</w:t>
            </w:r>
          </w:p>
        </w:tc>
        <w:tc>
          <w:tcPr>
            <w:tcW w:w="1240" w:type="dxa"/>
            <w:noWrap/>
            <w:vAlign w:val="bottom"/>
            <w:hideMark/>
          </w:tcPr>
          <w:p w14:paraId="07B8F01A" w14:textId="13EE037E" w:rsidR="0074751F" w:rsidRPr="007E338D" w:rsidRDefault="0074751F" w:rsidP="0074751F">
            <w:pPr>
              <w:pStyle w:val="TableBodyLeft"/>
              <w:spacing w:before="10" w:after="10"/>
              <w:jc w:val="right"/>
              <w:rPr>
                <w:rFonts w:cs="Segoe UI"/>
                <w:strike/>
              </w:rPr>
            </w:pPr>
            <w:r>
              <w:rPr>
                <w:rFonts w:ascii="Calibri" w:hAnsi="Calibri"/>
                <w:color w:val="000000"/>
                <w:sz w:val="22"/>
                <w:szCs w:val="22"/>
              </w:rPr>
              <w:t>$45.93</w:t>
            </w:r>
          </w:p>
        </w:tc>
        <w:tc>
          <w:tcPr>
            <w:tcW w:w="1240" w:type="dxa"/>
            <w:noWrap/>
            <w:vAlign w:val="bottom"/>
            <w:hideMark/>
          </w:tcPr>
          <w:p w14:paraId="5CDFCB51" w14:textId="40604973" w:rsidR="0074751F" w:rsidRPr="007E338D" w:rsidRDefault="0074751F" w:rsidP="0074751F">
            <w:pPr>
              <w:pStyle w:val="TableBodyLeft"/>
              <w:spacing w:before="10" w:after="10"/>
              <w:jc w:val="right"/>
              <w:rPr>
                <w:rFonts w:cs="Segoe UI"/>
                <w:strike/>
              </w:rPr>
            </w:pPr>
            <w:r>
              <w:rPr>
                <w:rFonts w:ascii="Calibri" w:hAnsi="Calibri"/>
                <w:color w:val="000000"/>
                <w:sz w:val="22"/>
                <w:szCs w:val="22"/>
              </w:rPr>
              <w:t>$46.43</w:t>
            </w:r>
          </w:p>
        </w:tc>
        <w:tc>
          <w:tcPr>
            <w:tcW w:w="1240" w:type="dxa"/>
            <w:noWrap/>
            <w:vAlign w:val="bottom"/>
            <w:hideMark/>
          </w:tcPr>
          <w:p w14:paraId="1087D345" w14:textId="033BA1C2" w:rsidR="0074751F" w:rsidRPr="007E338D" w:rsidRDefault="0074751F" w:rsidP="0074751F">
            <w:pPr>
              <w:pStyle w:val="TableBodyLeft"/>
              <w:spacing w:before="10" w:after="10"/>
              <w:jc w:val="right"/>
              <w:rPr>
                <w:rFonts w:cs="Segoe UI"/>
                <w:strike/>
              </w:rPr>
            </w:pPr>
            <w:r>
              <w:rPr>
                <w:rFonts w:ascii="Calibri" w:hAnsi="Calibri"/>
                <w:color w:val="000000"/>
                <w:sz w:val="22"/>
                <w:szCs w:val="22"/>
              </w:rPr>
              <w:t>$45.91</w:t>
            </w:r>
          </w:p>
        </w:tc>
        <w:tc>
          <w:tcPr>
            <w:tcW w:w="1240" w:type="dxa"/>
            <w:noWrap/>
            <w:vAlign w:val="bottom"/>
            <w:hideMark/>
          </w:tcPr>
          <w:p w14:paraId="45C0C6AC" w14:textId="5A674688" w:rsidR="0074751F" w:rsidRPr="007E338D" w:rsidRDefault="0074751F" w:rsidP="0074751F">
            <w:pPr>
              <w:pStyle w:val="TableBodyLeft"/>
              <w:spacing w:before="10" w:after="10"/>
              <w:jc w:val="right"/>
              <w:rPr>
                <w:rFonts w:cs="Segoe UI"/>
                <w:strike/>
              </w:rPr>
            </w:pPr>
            <w:r>
              <w:rPr>
                <w:rFonts w:ascii="Calibri" w:hAnsi="Calibri"/>
                <w:color w:val="000000"/>
                <w:sz w:val="22"/>
                <w:szCs w:val="22"/>
              </w:rPr>
              <w:t>$49.57</w:t>
            </w:r>
          </w:p>
        </w:tc>
      </w:tr>
      <w:tr w:rsidR="0074751F" w14:paraId="46AFD7D4" w14:textId="77777777" w:rsidTr="00136239">
        <w:tc>
          <w:tcPr>
            <w:tcW w:w="4112" w:type="dxa"/>
            <w:noWrap/>
            <w:hideMark/>
          </w:tcPr>
          <w:p w14:paraId="0479372E" w14:textId="31AB3DEC" w:rsidR="0074751F" w:rsidRPr="00D63BDD" w:rsidRDefault="0074751F" w:rsidP="0074751F">
            <w:pPr>
              <w:pStyle w:val="TableBodyLeft"/>
              <w:spacing w:before="10" w:after="10"/>
              <w:rPr>
                <w:rFonts w:cs="Segoe UI"/>
              </w:rPr>
            </w:pPr>
            <w:r>
              <w:rPr>
                <w:rFonts w:cs="Segoe UI"/>
              </w:rPr>
              <w:t>Client/case management fees charged</w:t>
            </w:r>
          </w:p>
        </w:tc>
        <w:tc>
          <w:tcPr>
            <w:tcW w:w="1131" w:type="dxa"/>
            <w:noWrap/>
            <w:vAlign w:val="bottom"/>
            <w:hideMark/>
          </w:tcPr>
          <w:p w14:paraId="3946A47F" w14:textId="591BE2A5" w:rsidR="0074751F" w:rsidRPr="007E338D" w:rsidRDefault="0074751F" w:rsidP="0074751F">
            <w:pPr>
              <w:pStyle w:val="TableBodyLeft"/>
              <w:spacing w:before="10" w:after="10"/>
              <w:jc w:val="right"/>
              <w:rPr>
                <w:rFonts w:cs="Segoe UI"/>
                <w:strike/>
              </w:rPr>
            </w:pPr>
            <w:r>
              <w:rPr>
                <w:rFonts w:ascii="Calibri" w:hAnsi="Calibri"/>
                <w:color w:val="000000"/>
                <w:sz w:val="22"/>
                <w:szCs w:val="22"/>
              </w:rPr>
              <w:t>$9.73</w:t>
            </w:r>
          </w:p>
        </w:tc>
        <w:tc>
          <w:tcPr>
            <w:tcW w:w="1240" w:type="dxa"/>
            <w:noWrap/>
            <w:vAlign w:val="bottom"/>
            <w:hideMark/>
          </w:tcPr>
          <w:p w14:paraId="66216C3C" w14:textId="35D7A989" w:rsidR="0074751F" w:rsidRPr="007E338D" w:rsidRDefault="0074751F" w:rsidP="0074751F">
            <w:pPr>
              <w:pStyle w:val="TableBodyLeft"/>
              <w:spacing w:before="10" w:after="10"/>
              <w:jc w:val="right"/>
              <w:rPr>
                <w:rFonts w:cs="Segoe UI"/>
                <w:strike/>
              </w:rPr>
            </w:pPr>
            <w:r>
              <w:rPr>
                <w:rFonts w:ascii="Calibri" w:hAnsi="Calibri"/>
                <w:color w:val="000000"/>
                <w:sz w:val="22"/>
                <w:szCs w:val="22"/>
              </w:rPr>
              <w:t>$9.72</w:t>
            </w:r>
          </w:p>
        </w:tc>
        <w:tc>
          <w:tcPr>
            <w:tcW w:w="1240" w:type="dxa"/>
            <w:noWrap/>
            <w:vAlign w:val="bottom"/>
            <w:hideMark/>
          </w:tcPr>
          <w:p w14:paraId="2B421A4E" w14:textId="0097D6C7"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$12.41</w:t>
            </w:r>
          </w:p>
        </w:tc>
        <w:tc>
          <w:tcPr>
            <w:tcW w:w="1240" w:type="dxa"/>
            <w:noWrap/>
            <w:vAlign w:val="bottom"/>
            <w:hideMark/>
          </w:tcPr>
          <w:p w14:paraId="21F7FA61" w14:textId="03C92BA8" w:rsidR="0074751F" w:rsidRPr="007E338D" w:rsidRDefault="0074751F" w:rsidP="0074751F">
            <w:pPr>
              <w:pStyle w:val="TableBodyLeft"/>
              <w:spacing w:before="10" w:after="10"/>
              <w:jc w:val="right"/>
              <w:rPr>
                <w:rFonts w:cs="Segoe UI"/>
                <w:strike/>
              </w:rPr>
            </w:pPr>
            <w:r>
              <w:rPr>
                <w:rFonts w:ascii="Calibri" w:hAnsi="Calibri"/>
                <w:color w:val="000000"/>
                <w:sz w:val="22"/>
                <w:szCs w:val="22"/>
              </w:rPr>
              <w:t>$9.58</w:t>
            </w:r>
          </w:p>
        </w:tc>
        <w:tc>
          <w:tcPr>
            <w:tcW w:w="1240" w:type="dxa"/>
            <w:noWrap/>
            <w:vAlign w:val="bottom"/>
            <w:hideMark/>
          </w:tcPr>
          <w:p w14:paraId="414D1F20" w14:textId="2AA086B8"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$10.35</w:t>
            </w:r>
          </w:p>
        </w:tc>
      </w:tr>
      <w:tr w:rsidR="0074751F" w14:paraId="10496D22" w14:textId="77777777" w:rsidTr="00136239">
        <w:tc>
          <w:tcPr>
            <w:tcW w:w="4112" w:type="dxa"/>
            <w:noWrap/>
            <w:hideMark/>
          </w:tcPr>
          <w:p w14:paraId="62F7CB9C" w14:textId="0E0B4A18" w:rsidR="0074751F" w:rsidRPr="00D63BDD" w:rsidRDefault="0074751F" w:rsidP="0074751F">
            <w:pPr>
              <w:pStyle w:val="TableBodyLeft"/>
              <w:spacing w:before="10" w:after="10"/>
              <w:rPr>
                <w:rFonts w:cs="Segoe UI"/>
              </w:rPr>
            </w:pPr>
            <w:r w:rsidRPr="00D63BDD">
              <w:rPr>
                <w:rFonts w:cs="Segoe UI"/>
              </w:rPr>
              <w:t>Admin and management of packages</w:t>
            </w:r>
          </w:p>
        </w:tc>
        <w:tc>
          <w:tcPr>
            <w:tcW w:w="1131" w:type="dxa"/>
            <w:noWrap/>
            <w:vAlign w:val="bottom"/>
            <w:hideMark/>
          </w:tcPr>
          <w:p w14:paraId="574B1994" w14:textId="6A298789"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$14.89</w:t>
            </w:r>
          </w:p>
        </w:tc>
        <w:tc>
          <w:tcPr>
            <w:tcW w:w="1240" w:type="dxa"/>
            <w:noWrap/>
            <w:vAlign w:val="bottom"/>
            <w:hideMark/>
          </w:tcPr>
          <w:p w14:paraId="772130E8" w14:textId="279CE696"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$12.47</w:t>
            </w:r>
          </w:p>
        </w:tc>
        <w:tc>
          <w:tcPr>
            <w:tcW w:w="1240" w:type="dxa"/>
            <w:noWrap/>
            <w:vAlign w:val="bottom"/>
            <w:hideMark/>
          </w:tcPr>
          <w:p w14:paraId="4F5E34EF" w14:textId="3CC506D0" w:rsidR="0074751F" w:rsidRPr="007E338D" w:rsidRDefault="0074751F" w:rsidP="0074751F">
            <w:pPr>
              <w:pStyle w:val="TableBodyLeft"/>
              <w:spacing w:before="10" w:after="10"/>
              <w:jc w:val="right"/>
              <w:rPr>
                <w:rFonts w:cs="Segoe UI"/>
                <w:strike/>
              </w:rPr>
            </w:pPr>
            <w:r>
              <w:rPr>
                <w:rFonts w:ascii="Calibri" w:hAnsi="Calibri"/>
                <w:color w:val="000000"/>
                <w:sz w:val="22"/>
                <w:szCs w:val="22"/>
              </w:rPr>
              <w:t>$9.74</w:t>
            </w:r>
          </w:p>
        </w:tc>
        <w:tc>
          <w:tcPr>
            <w:tcW w:w="1240" w:type="dxa"/>
            <w:noWrap/>
            <w:vAlign w:val="bottom"/>
            <w:hideMark/>
          </w:tcPr>
          <w:p w14:paraId="6C218A04" w14:textId="29AFBFD1" w:rsidR="0074751F" w:rsidRPr="007E338D" w:rsidRDefault="0074751F" w:rsidP="0074751F">
            <w:pPr>
              <w:pStyle w:val="TableBodyLeft"/>
              <w:spacing w:before="10" w:after="10"/>
              <w:jc w:val="right"/>
              <w:rPr>
                <w:rFonts w:cs="Segoe UI"/>
                <w:strike/>
              </w:rPr>
            </w:pPr>
            <w:r>
              <w:rPr>
                <w:rFonts w:ascii="Calibri" w:hAnsi="Calibri"/>
                <w:color w:val="000000"/>
                <w:sz w:val="22"/>
                <w:szCs w:val="22"/>
              </w:rPr>
              <w:t>$9.70</w:t>
            </w:r>
          </w:p>
        </w:tc>
        <w:tc>
          <w:tcPr>
            <w:tcW w:w="1240" w:type="dxa"/>
            <w:noWrap/>
            <w:vAlign w:val="bottom"/>
            <w:hideMark/>
          </w:tcPr>
          <w:p w14:paraId="5DB8A972" w14:textId="7F848154"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$11.49</w:t>
            </w:r>
          </w:p>
        </w:tc>
      </w:tr>
      <w:tr w:rsidR="0074751F" w14:paraId="39693F94" w14:textId="77777777" w:rsidTr="00136239">
        <w:tc>
          <w:tcPr>
            <w:tcW w:w="4112" w:type="dxa"/>
            <w:noWrap/>
            <w:hideMark/>
          </w:tcPr>
          <w:p w14:paraId="6BEC6859" w14:textId="6C0F399F" w:rsidR="0074751F" w:rsidRPr="00D63BDD" w:rsidRDefault="0074751F" w:rsidP="0074751F">
            <w:pPr>
              <w:pStyle w:val="TableBodyLeft"/>
              <w:spacing w:before="10" w:after="10"/>
              <w:rPr>
                <w:rFonts w:cs="Segoe UI"/>
              </w:rPr>
            </w:pPr>
            <w:r>
              <w:rPr>
                <w:rFonts w:cs="Segoe UI"/>
              </w:rPr>
              <w:t>E</w:t>
            </w:r>
            <w:r w:rsidRPr="00D63BDD">
              <w:rPr>
                <w:rFonts w:cs="Segoe UI"/>
              </w:rPr>
              <w:t>xit amounts</w:t>
            </w:r>
            <w:r>
              <w:rPr>
                <w:rFonts w:cs="Segoe UI"/>
              </w:rPr>
              <w:t xml:space="preserve"> deducted</w:t>
            </w:r>
          </w:p>
        </w:tc>
        <w:tc>
          <w:tcPr>
            <w:tcW w:w="1131" w:type="dxa"/>
            <w:noWrap/>
            <w:vAlign w:val="bottom"/>
            <w:hideMark/>
          </w:tcPr>
          <w:p w14:paraId="676C049B" w14:textId="6E5D89DA"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$0.18</w:t>
            </w:r>
          </w:p>
        </w:tc>
        <w:tc>
          <w:tcPr>
            <w:tcW w:w="1240" w:type="dxa"/>
            <w:noWrap/>
            <w:vAlign w:val="bottom"/>
            <w:hideMark/>
          </w:tcPr>
          <w:p w14:paraId="35F9AC44" w14:textId="2AAE58A4"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$0.17</w:t>
            </w:r>
          </w:p>
        </w:tc>
        <w:tc>
          <w:tcPr>
            <w:tcW w:w="1240" w:type="dxa"/>
            <w:noWrap/>
            <w:vAlign w:val="bottom"/>
            <w:hideMark/>
          </w:tcPr>
          <w:p w14:paraId="46526D24" w14:textId="62B3E59C"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$0.08</w:t>
            </w:r>
          </w:p>
        </w:tc>
        <w:tc>
          <w:tcPr>
            <w:tcW w:w="1240" w:type="dxa"/>
            <w:noWrap/>
            <w:vAlign w:val="bottom"/>
            <w:hideMark/>
          </w:tcPr>
          <w:p w14:paraId="6331E002" w14:textId="037D0386"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$0.19</w:t>
            </w:r>
          </w:p>
        </w:tc>
        <w:tc>
          <w:tcPr>
            <w:tcW w:w="1240" w:type="dxa"/>
            <w:noWrap/>
            <w:vAlign w:val="bottom"/>
            <w:hideMark/>
          </w:tcPr>
          <w:p w14:paraId="0B6B9614" w14:textId="178E6447"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$0.15</w:t>
            </w:r>
          </w:p>
        </w:tc>
      </w:tr>
      <w:tr w:rsidR="0074751F" w14:paraId="48307398" w14:textId="77777777" w:rsidTr="00136239">
        <w:tc>
          <w:tcPr>
            <w:tcW w:w="4112" w:type="dxa"/>
            <w:noWrap/>
          </w:tcPr>
          <w:p w14:paraId="7C6BC947" w14:textId="1F2272DD" w:rsidR="0074751F" w:rsidRPr="00D63BDD" w:rsidRDefault="0074751F" w:rsidP="0074751F">
            <w:pPr>
              <w:pStyle w:val="TableBodyLeft"/>
              <w:spacing w:before="10" w:after="10"/>
              <w:rPr>
                <w:rFonts w:cs="Segoe UI"/>
              </w:rPr>
            </w:pPr>
            <w:r w:rsidRPr="00D63BDD">
              <w:rPr>
                <w:rFonts w:cs="Segoe UI"/>
              </w:rPr>
              <w:t>Other income</w:t>
            </w:r>
          </w:p>
        </w:tc>
        <w:tc>
          <w:tcPr>
            <w:tcW w:w="1131" w:type="dxa"/>
            <w:noWrap/>
            <w:vAlign w:val="bottom"/>
          </w:tcPr>
          <w:p w14:paraId="4E159810" w14:textId="4CA9B1DD" w:rsidR="0074751F" w:rsidRPr="007E338D" w:rsidRDefault="0074751F" w:rsidP="0074751F">
            <w:pPr>
              <w:pStyle w:val="TableBodyLeft"/>
              <w:spacing w:before="10" w:after="10"/>
              <w:jc w:val="right"/>
              <w:rPr>
                <w:rFonts w:cs="Segoe UI"/>
                <w:strike/>
              </w:rPr>
            </w:pPr>
            <w:r>
              <w:rPr>
                <w:rFonts w:ascii="Calibri" w:hAnsi="Calibri"/>
                <w:color w:val="000000"/>
                <w:sz w:val="22"/>
                <w:szCs w:val="22"/>
              </w:rPr>
              <w:t>$3.42</w:t>
            </w:r>
          </w:p>
        </w:tc>
        <w:tc>
          <w:tcPr>
            <w:tcW w:w="1240" w:type="dxa"/>
            <w:noWrap/>
            <w:vAlign w:val="bottom"/>
          </w:tcPr>
          <w:p w14:paraId="2D776D9D" w14:textId="25193C5C"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$1.40</w:t>
            </w:r>
          </w:p>
        </w:tc>
        <w:tc>
          <w:tcPr>
            <w:tcW w:w="1240" w:type="dxa"/>
            <w:noWrap/>
            <w:vAlign w:val="bottom"/>
          </w:tcPr>
          <w:p w14:paraId="59B4E4AB" w14:textId="542D5D6D" w:rsidR="0074751F" w:rsidRPr="007E338D" w:rsidRDefault="0074751F" w:rsidP="0074751F">
            <w:pPr>
              <w:pStyle w:val="TableBodyLeft"/>
              <w:spacing w:before="10" w:after="10"/>
              <w:jc w:val="right"/>
              <w:rPr>
                <w:rFonts w:cs="Segoe UI"/>
                <w:strike/>
              </w:rPr>
            </w:pPr>
            <w:r>
              <w:rPr>
                <w:rFonts w:ascii="Calibri" w:hAnsi="Calibri"/>
                <w:color w:val="000000"/>
                <w:sz w:val="22"/>
                <w:szCs w:val="22"/>
              </w:rPr>
              <w:t>$2.02</w:t>
            </w:r>
          </w:p>
        </w:tc>
        <w:tc>
          <w:tcPr>
            <w:tcW w:w="1240" w:type="dxa"/>
            <w:noWrap/>
            <w:vAlign w:val="bottom"/>
          </w:tcPr>
          <w:p w14:paraId="0BB55CA6" w14:textId="6B660DCA" w:rsidR="0074751F" w:rsidRPr="007E338D" w:rsidRDefault="0074751F" w:rsidP="0074751F">
            <w:pPr>
              <w:pStyle w:val="TableBodyLeft"/>
              <w:spacing w:before="10" w:after="10"/>
              <w:jc w:val="right"/>
              <w:rPr>
                <w:rFonts w:cs="Segoe UI"/>
                <w:strike/>
              </w:rPr>
            </w:pPr>
            <w:r>
              <w:rPr>
                <w:rFonts w:ascii="Calibri" w:hAnsi="Calibri"/>
                <w:color w:val="000000"/>
                <w:sz w:val="22"/>
                <w:szCs w:val="22"/>
              </w:rPr>
              <w:t>$2.09</w:t>
            </w:r>
          </w:p>
        </w:tc>
        <w:tc>
          <w:tcPr>
            <w:tcW w:w="1240" w:type="dxa"/>
            <w:noWrap/>
            <w:vAlign w:val="bottom"/>
          </w:tcPr>
          <w:p w14:paraId="47B00EB1" w14:textId="452BED80" w:rsidR="0074751F" w:rsidRPr="007E338D" w:rsidRDefault="0074751F" w:rsidP="0074751F">
            <w:pPr>
              <w:pStyle w:val="TableBodyLeft"/>
              <w:spacing w:before="10" w:after="10"/>
              <w:jc w:val="right"/>
              <w:rPr>
                <w:rFonts w:cs="Segoe UI"/>
                <w:strike/>
              </w:rPr>
            </w:pPr>
            <w:r>
              <w:rPr>
                <w:rFonts w:ascii="Calibri" w:hAnsi="Calibri"/>
                <w:color w:val="000000"/>
                <w:sz w:val="22"/>
                <w:szCs w:val="22"/>
              </w:rPr>
              <w:t>$2.07</w:t>
            </w:r>
          </w:p>
        </w:tc>
      </w:tr>
      <w:tr w:rsidR="0074751F" w14:paraId="67542E2B" w14:textId="77777777" w:rsidTr="00136239">
        <w:tc>
          <w:tcPr>
            <w:tcW w:w="4112" w:type="dxa"/>
            <w:noWrap/>
            <w:hideMark/>
          </w:tcPr>
          <w:p w14:paraId="15B8E117" w14:textId="37356C10" w:rsidR="0074751F" w:rsidRPr="00D63BDD" w:rsidRDefault="0074751F" w:rsidP="0074751F">
            <w:pPr>
              <w:pStyle w:val="TableBodyLeft"/>
              <w:spacing w:before="10" w:after="10"/>
              <w:rPr>
                <w:rFonts w:cs="Segoe UI"/>
              </w:rPr>
            </w:pPr>
            <w:r w:rsidRPr="00D63BDD">
              <w:rPr>
                <w:rFonts w:cs="Segoe UI"/>
              </w:rPr>
              <w:t>Total expenses</w:t>
            </w:r>
          </w:p>
        </w:tc>
        <w:tc>
          <w:tcPr>
            <w:tcW w:w="1131" w:type="dxa"/>
            <w:noWrap/>
            <w:vAlign w:val="bottom"/>
            <w:hideMark/>
          </w:tcPr>
          <w:p w14:paraId="709FFE67" w14:textId="498ABF72" w:rsidR="0074751F" w:rsidRPr="007E338D" w:rsidRDefault="0074751F" w:rsidP="0074751F">
            <w:pPr>
              <w:pStyle w:val="TableBodyLeft"/>
              <w:spacing w:before="10" w:after="10"/>
              <w:jc w:val="right"/>
              <w:rPr>
                <w:rFonts w:cs="Segoe UI"/>
                <w:strike/>
              </w:rPr>
            </w:pPr>
            <w:r>
              <w:rPr>
                <w:rFonts w:ascii="Calibri" w:hAnsi="Calibri"/>
                <w:color w:val="000000"/>
                <w:sz w:val="22"/>
                <w:szCs w:val="22"/>
              </w:rPr>
              <w:t>$77.89</w:t>
            </w:r>
          </w:p>
        </w:tc>
        <w:tc>
          <w:tcPr>
            <w:tcW w:w="1240" w:type="dxa"/>
            <w:noWrap/>
            <w:vAlign w:val="bottom"/>
            <w:hideMark/>
          </w:tcPr>
          <w:p w14:paraId="44EFA775" w14:textId="167A013C" w:rsidR="0074751F" w:rsidRPr="007E338D" w:rsidRDefault="0074751F" w:rsidP="0074751F">
            <w:pPr>
              <w:pStyle w:val="TableBodyLeft"/>
              <w:spacing w:before="10" w:after="10"/>
              <w:jc w:val="right"/>
              <w:rPr>
                <w:rFonts w:cs="Segoe UI"/>
                <w:strike/>
              </w:rPr>
            </w:pPr>
            <w:r>
              <w:rPr>
                <w:rFonts w:ascii="Calibri" w:hAnsi="Calibri"/>
                <w:color w:val="000000"/>
                <w:sz w:val="22"/>
                <w:szCs w:val="22"/>
              </w:rPr>
              <w:t>$64.49</w:t>
            </w:r>
          </w:p>
        </w:tc>
        <w:tc>
          <w:tcPr>
            <w:tcW w:w="1240" w:type="dxa"/>
            <w:noWrap/>
            <w:vAlign w:val="bottom"/>
            <w:hideMark/>
          </w:tcPr>
          <w:p w14:paraId="38F81F07" w14:textId="21D1E496" w:rsidR="0074751F" w:rsidRPr="007E338D" w:rsidRDefault="0074751F" w:rsidP="0074751F">
            <w:pPr>
              <w:pStyle w:val="TableBodyLeft"/>
              <w:spacing w:before="10" w:after="10"/>
              <w:jc w:val="right"/>
              <w:rPr>
                <w:rFonts w:cs="Segoe UI"/>
                <w:strike/>
              </w:rPr>
            </w:pPr>
            <w:r>
              <w:rPr>
                <w:rFonts w:ascii="Calibri" w:hAnsi="Calibri"/>
                <w:color w:val="000000"/>
                <w:sz w:val="22"/>
                <w:szCs w:val="22"/>
              </w:rPr>
              <w:t>$70.12</w:t>
            </w:r>
          </w:p>
        </w:tc>
        <w:tc>
          <w:tcPr>
            <w:tcW w:w="1240" w:type="dxa"/>
            <w:noWrap/>
            <w:vAlign w:val="bottom"/>
            <w:hideMark/>
          </w:tcPr>
          <w:p w14:paraId="21CB1C1F" w14:textId="51FD73C7" w:rsidR="0074751F" w:rsidRPr="007E338D" w:rsidRDefault="0074751F" w:rsidP="0074751F">
            <w:pPr>
              <w:pStyle w:val="TableBodyLeft"/>
              <w:spacing w:before="10" w:after="10"/>
              <w:jc w:val="right"/>
              <w:rPr>
                <w:rFonts w:cs="Segoe UI"/>
                <w:strike/>
              </w:rPr>
            </w:pPr>
            <w:r>
              <w:rPr>
                <w:rFonts w:ascii="Calibri" w:hAnsi="Calibri"/>
                <w:color w:val="000000"/>
                <w:sz w:val="22"/>
                <w:szCs w:val="22"/>
              </w:rPr>
              <w:t>$75.29</w:t>
            </w:r>
          </w:p>
        </w:tc>
        <w:tc>
          <w:tcPr>
            <w:tcW w:w="1240" w:type="dxa"/>
            <w:noWrap/>
            <w:vAlign w:val="bottom"/>
            <w:hideMark/>
          </w:tcPr>
          <w:p w14:paraId="08029D2B" w14:textId="1B879F70" w:rsidR="0074751F" w:rsidRPr="007E338D" w:rsidRDefault="0074751F" w:rsidP="0074751F">
            <w:pPr>
              <w:pStyle w:val="TableBodyLeft"/>
              <w:spacing w:before="10" w:after="10"/>
              <w:jc w:val="right"/>
              <w:rPr>
                <w:rFonts w:cs="Segoe UI"/>
                <w:strike/>
              </w:rPr>
            </w:pPr>
            <w:r>
              <w:rPr>
                <w:rFonts w:ascii="Calibri" w:hAnsi="Calibri"/>
                <w:color w:val="000000"/>
                <w:sz w:val="22"/>
                <w:szCs w:val="22"/>
              </w:rPr>
              <w:t>$70.89</w:t>
            </w:r>
          </w:p>
        </w:tc>
      </w:tr>
      <w:tr w:rsidR="0074751F" w14:paraId="29EDA996" w14:textId="77777777" w:rsidTr="00136239">
        <w:tc>
          <w:tcPr>
            <w:tcW w:w="4112" w:type="dxa"/>
            <w:noWrap/>
            <w:hideMark/>
          </w:tcPr>
          <w:p w14:paraId="237C26A0" w14:textId="0FA95380" w:rsidR="0074751F" w:rsidRPr="00D63BDD" w:rsidRDefault="0074751F" w:rsidP="0074751F">
            <w:pPr>
              <w:pStyle w:val="TableBodyLeft"/>
              <w:spacing w:before="10" w:after="10"/>
              <w:rPr>
                <w:rFonts w:cs="Segoe UI"/>
              </w:rPr>
            </w:pPr>
            <w:r w:rsidRPr="00D63BDD">
              <w:rPr>
                <w:rFonts w:cs="Segoe UI"/>
              </w:rPr>
              <w:t>Net Profit Before Tax</w:t>
            </w:r>
          </w:p>
        </w:tc>
        <w:tc>
          <w:tcPr>
            <w:tcW w:w="1131" w:type="dxa"/>
            <w:noWrap/>
            <w:vAlign w:val="bottom"/>
            <w:hideMark/>
          </w:tcPr>
          <w:p w14:paraId="6CE29D64" w14:textId="363DBDD8" w:rsidR="0074751F" w:rsidRPr="007E338D" w:rsidRDefault="0074751F" w:rsidP="0074751F">
            <w:pPr>
              <w:pStyle w:val="TableBodyLeft"/>
              <w:spacing w:before="10" w:after="10"/>
              <w:jc w:val="right"/>
              <w:rPr>
                <w:rFonts w:cs="Segoe UI"/>
                <w:strike/>
              </w:rPr>
            </w:pPr>
            <w:r>
              <w:rPr>
                <w:rFonts w:ascii="Calibri" w:hAnsi="Calibri"/>
                <w:color w:val="000000"/>
                <w:sz w:val="22"/>
                <w:szCs w:val="22"/>
              </w:rPr>
              <w:t>$17.45</w:t>
            </w:r>
          </w:p>
        </w:tc>
        <w:tc>
          <w:tcPr>
            <w:tcW w:w="1240" w:type="dxa"/>
            <w:noWrap/>
            <w:vAlign w:val="bottom"/>
            <w:hideMark/>
          </w:tcPr>
          <w:p w14:paraId="4CBCFA4A" w14:textId="5E570B30" w:rsidR="0074751F" w:rsidRPr="007E338D" w:rsidRDefault="0074751F" w:rsidP="0074751F">
            <w:pPr>
              <w:pStyle w:val="TableBodyLeft"/>
              <w:spacing w:before="10" w:after="10"/>
              <w:jc w:val="right"/>
              <w:rPr>
                <w:rFonts w:cs="Segoe UI"/>
                <w:strike/>
              </w:rPr>
            </w:pPr>
            <w:r>
              <w:rPr>
                <w:rFonts w:ascii="Calibri" w:hAnsi="Calibri"/>
                <w:color w:val="000000"/>
                <w:sz w:val="22"/>
                <w:szCs w:val="22"/>
              </w:rPr>
              <w:t>$5.20</w:t>
            </w:r>
          </w:p>
        </w:tc>
        <w:tc>
          <w:tcPr>
            <w:tcW w:w="1240" w:type="dxa"/>
            <w:noWrap/>
            <w:vAlign w:val="bottom"/>
            <w:hideMark/>
          </w:tcPr>
          <w:p w14:paraId="08DAD78E" w14:textId="7A3520E3" w:rsidR="0074751F" w:rsidRPr="007E338D" w:rsidRDefault="0074751F" w:rsidP="0074751F">
            <w:pPr>
              <w:pStyle w:val="TableBodyLeft"/>
              <w:spacing w:before="10" w:after="10"/>
              <w:jc w:val="right"/>
              <w:rPr>
                <w:rFonts w:cs="Segoe UI"/>
                <w:strike/>
              </w:rPr>
            </w:pPr>
            <w:r>
              <w:rPr>
                <w:rFonts w:ascii="Calibri" w:hAnsi="Calibri"/>
                <w:color w:val="000000"/>
                <w:sz w:val="22"/>
                <w:szCs w:val="22"/>
              </w:rPr>
              <w:t>$0.57</w:t>
            </w:r>
          </w:p>
        </w:tc>
        <w:tc>
          <w:tcPr>
            <w:tcW w:w="1240" w:type="dxa"/>
            <w:noWrap/>
            <w:vAlign w:val="bottom"/>
            <w:hideMark/>
          </w:tcPr>
          <w:p w14:paraId="4E8C20ED" w14:textId="002F1CA2" w:rsidR="0074751F" w:rsidRPr="007E338D" w:rsidRDefault="0074751F" w:rsidP="0074751F">
            <w:pPr>
              <w:pStyle w:val="TableBodyLeft"/>
              <w:spacing w:before="10" w:after="10"/>
              <w:jc w:val="right"/>
              <w:rPr>
                <w:rStyle w:val="TableRed"/>
                <w:rFonts w:cs="Segoe UI"/>
                <w:strike/>
              </w:rPr>
            </w:pPr>
            <w:r>
              <w:rPr>
                <w:rFonts w:ascii="Calibri" w:hAnsi="Calibri"/>
                <w:color w:val="FF0000"/>
                <w:sz w:val="22"/>
                <w:szCs w:val="22"/>
              </w:rPr>
              <w:t>-$7.83</w:t>
            </w:r>
          </w:p>
        </w:tc>
        <w:tc>
          <w:tcPr>
            <w:tcW w:w="1240" w:type="dxa"/>
            <w:noWrap/>
            <w:vAlign w:val="bottom"/>
            <w:hideMark/>
          </w:tcPr>
          <w:p w14:paraId="70D802BB" w14:textId="45BD5125" w:rsidR="0074751F" w:rsidRPr="007E338D" w:rsidRDefault="0074751F" w:rsidP="0074751F">
            <w:pPr>
              <w:pStyle w:val="TableBodyLeft"/>
              <w:spacing w:before="10" w:after="10"/>
              <w:jc w:val="right"/>
              <w:rPr>
                <w:rFonts w:cs="Segoe UI"/>
                <w:strike/>
              </w:rPr>
            </w:pPr>
            <w:r>
              <w:rPr>
                <w:rFonts w:ascii="Calibri" w:hAnsi="Calibri"/>
                <w:color w:val="000000"/>
                <w:sz w:val="22"/>
                <w:szCs w:val="22"/>
              </w:rPr>
              <w:t>$2.73</w:t>
            </w:r>
          </w:p>
        </w:tc>
      </w:tr>
    </w:tbl>
    <w:p w14:paraId="28B27E02" w14:textId="2F9D3C10" w:rsidR="002E0945" w:rsidRPr="008A1CCC" w:rsidRDefault="002E0945" w:rsidP="00EB66ED">
      <w:pPr>
        <w:pStyle w:val="Caption"/>
      </w:pPr>
      <w:bookmarkStart w:id="1168" w:name="_Toc39040479"/>
      <w:r w:rsidRPr="008A1CCC">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J</w:t>
      </w:r>
      <w:r w:rsidR="009D64CB">
        <w:rPr>
          <w:noProof/>
        </w:rPr>
        <w:fldChar w:fldCharType="end"/>
      </w:r>
      <w:r w:rsidR="00CA42F2">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r w:rsidR="008F20B1">
        <w:rPr>
          <w:noProof/>
        </w:rPr>
        <w:t>:</w:t>
      </w:r>
      <w:r w:rsidR="009D42B6">
        <w:t xml:space="preserve"> </w:t>
      </w:r>
      <w:r w:rsidR="00DC7E3E">
        <w:t>Financial</w:t>
      </w:r>
      <w:r w:rsidR="009D42B6">
        <w:t xml:space="preserve"> </w:t>
      </w:r>
      <w:r w:rsidR="00DC7E3E">
        <w:t>package</w:t>
      </w:r>
      <w:r w:rsidR="009D42B6">
        <w:t xml:space="preserve"> </w:t>
      </w:r>
      <w:r w:rsidR="00DC7E3E">
        <w:t>results</w:t>
      </w:r>
      <w:r w:rsidR="009D42B6">
        <w:t xml:space="preserve"> </w:t>
      </w:r>
      <w:r w:rsidR="00DC7E3E">
        <w:t>for</w:t>
      </w:r>
      <w:r w:rsidR="009D42B6">
        <w:t xml:space="preserve"> </w:t>
      </w:r>
      <w:r w:rsidR="00DC7E3E">
        <w:t>home</w:t>
      </w:r>
      <w:r w:rsidR="009D42B6">
        <w:t xml:space="preserve"> </w:t>
      </w:r>
      <w:r w:rsidR="00DC7E3E">
        <w:t>care</w:t>
      </w:r>
      <w:r w:rsidR="009D42B6">
        <w:t xml:space="preserve"> </w:t>
      </w:r>
      <w:r w:rsidR="00DC7E3E">
        <w:t>providers</w:t>
      </w:r>
      <w:r w:rsidR="009D42B6">
        <w:t xml:space="preserve"> </w:t>
      </w:r>
      <w:r w:rsidR="004507B4">
        <w:t>per</w:t>
      </w:r>
      <w:r w:rsidR="009D42B6">
        <w:t xml:space="preserve"> </w:t>
      </w:r>
      <w:r w:rsidR="004507B4">
        <w:t>consumer</w:t>
      </w:r>
      <w:r w:rsidR="009D42B6">
        <w:t xml:space="preserve"> </w:t>
      </w:r>
      <w:r w:rsidR="004507B4">
        <w:t>per</w:t>
      </w:r>
      <w:r w:rsidR="009D42B6">
        <w:t xml:space="preserve"> </w:t>
      </w:r>
      <w:r w:rsidR="004507B4">
        <w:t>day</w:t>
      </w:r>
      <w:r w:rsidR="004507B4" w:rsidRPr="008A1CCC">
        <w:t>,</w:t>
      </w:r>
      <w:r w:rsidR="009D42B6">
        <w:t xml:space="preserve"> </w:t>
      </w:r>
      <w:r w:rsidR="004507B4" w:rsidRPr="008A1CCC">
        <w:t>by</w:t>
      </w:r>
      <w:r w:rsidR="009D42B6">
        <w:t xml:space="preserve"> </w:t>
      </w:r>
      <w:r w:rsidR="004507B4" w:rsidRPr="008A1CCC">
        <w:t>ownership</w:t>
      </w:r>
      <w:r w:rsidR="009D42B6">
        <w:t xml:space="preserve"> </w:t>
      </w:r>
      <w:r w:rsidR="004507B4" w:rsidRPr="008A1CCC">
        <w:t>type,</w:t>
      </w:r>
      <w:r w:rsidR="009D42B6">
        <w:t xml:space="preserve"> </w:t>
      </w:r>
      <w:r w:rsidR="004507B4">
        <w:t>by</w:t>
      </w:r>
      <w:r w:rsidR="009D42B6">
        <w:t xml:space="preserve"> </w:t>
      </w:r>
      <w:r w:rsidR="004507B4">
        <w:t>quartile</w:t>
      </w:r>
      <w:r w:rsidRPr="008A1CCC">
        <w:t>,</w:t>
      </w:r>
      <w:r w:rsidR="009D42B6">
        <w:t xml:space="preserve"> </w:t>
      </w:r>
      <w:r w:rsidRPr="008A1CCC">
        <w:t>201</w:t>
      </w:r>
      <w:r w:rsidR="00963D9E">
        <w:t>8</w:t>
      </w:r>
      <w:r w:rsidR="00963D9E">
        <w:noBreakHyphen/>
        <w:t>19</w:t>
      </w:r>
      <w:bookmarkEnd w:id="1168"/>
    </w:p>
    <w:tbl>
      <w:tblPr>
        <w:tblStyle w:val="ACFAARTable"/>
        <w:tblW w:w="9639"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3144"/>
        <w:gridCol w:w="1299"/>
        <w:gridCol w:w="1299"/>
        <w:gridCol w:w="1299"/>
        <w:gridCol w:w="1299"/>
        <w:gridCol w:w="1299"/>
      </w:tblGrid>
      <w:tr w:rsidR="002E0945" w14:paraId="74EEAE2F" w14:textId="77777777" w:rsidTr="00DD2A61">
        <w:trPr>
          <w:cnfStyle w:val="100000000000" w:firstRow="1" w:lastRow="0" w:firstColumn="0" w:lastColumn="0" w:oddVBand="0" w:evenVBand="0" w:oddHBand="0" w:evenHBand="0" w:firstRowFirstColumn="0" w:firstRowLastColumn="0" w:lastRowFirstColumn="0" w:lastRowLastColumn="0"/>
          <w:tblHeader/>
        </w:trPr>
        <w:tc>
          <w:tcPr>
            <w:tcW w:w="3144" w:type="dxa"/>
            <w:noWrap/>
            <w:hideMark/>
          </w:tcPr>
          <w:p w14:paraId="1D17A69D" w14:textId="54E42BA7" w:rsidR="002E0945" w:rsidRPr="004C0D45" w:rsidRDefault="002E0945" w:rsidP="004C0D45">
            <w:pPr>
              <w:pStyle w:val="TableColHeadLeft"/>
            </w:pPr>
          </w:p>
        </w:tc>
        <w:tc>
          <w:tcPr>
            <w:tcW w:w="1299" w:type="dxa"/>
            <w:hideMark/>
          </w:tcPr>
          <w:p w14:paraId="2F5F8D4F" w14:textId="5786E62E" w:rsidR="002E0945" w:rsidRPr="004C0D45" w:rsidRDefault="002E0945" w:rsidP="004C0D45">
            <w:pPr>
              <w:pStyle w:val="TableColHeadLeft"/>
              <w:jc w:val="right"/>
            </w:pPr>
            <w:r w:rsidRPr="004C0D45">
              <w:t>Top</w:t>
            </w:r>
            <w:r w:rsidR="009D42B6" w:rsidRPr="004C0D45">
              <w:t xml:space="preserve"> </w:t>
            </w:r>
            <w:r w:rsidR="00796804" w:rsidRPr="004C0D45">
              <w:t>q</w:t>
            </w:r>
            <w:r w:rsidRPr="004C0D45">
              <w:t>uartile</w:t>
            </w:r>
          </w:p>
        </w:tc>
        <w:tc>
          <w:tcPr>
            <w:tcW w:w="1299" w:type="dxa"/>
            <w:hideMark/>
          </w:tcPr>
          <w:p w14:paraId="7FBCD2FB" w14:textId="4D092E90" w:rsidR="002E0945" w:rsidRPr="004C0D45" w:rsidRDefault="00796804" w:rsidP="004C0D45">
            <w:pPr>
              <w:pStyle w:val="TableColHeadLeft"/>
              <w:jc w:val="right"/>
            </w:pPr>
            <w:r w:rsidRPr="004C0D45">
              <w:t>Next</w:t>
            </w:r>
            <w:r w:rsidR="009D42B6" w:rsidRPr="004C0D45">
              <w:t xml:space="preserve"> </w:t>
            </w:r>
            <w:r w:rsidRPr="004C0D45">
              <w:t>t</w:t>
            </w:r>
            <w:r w:rsidR="002E0945" w:rsidRPr="004C0D45">
              <w:t>op</w:t>
            </w:r>
          </w:p>
        </w:tc>
        <w:tc>
          <w:tcPr>
            <w:tcW w:w="1299" w:type="dxa"/>
            <w:hideMark/>
          </w:tcPr>
          <w:p w14:paraId="09F6EBBC" w14:textId="28D7350C" w:rsidR="002E0945" w:rsidRPr="004C0D45" w:rsidRDefault="00796804" w:rsidP="004C0D45">
            <w:pPr>
              <w:pStyle w:val="TableColHeadLeft"/>
              <w:jc w:val="right"/>
            </w:pPr>
            <w:r w:rsidRPr="004C0D45">
              <w:t>Next</w:t>
            </w:r>
            <w:r w:rsidR="009D42B6" w:rsidRPr="004C0D45">
              <w:t xml:space="preserve"> </w:t>
            </w:r>
            <w:r w:rsidRPr="004C0D45">
              <w:t>b</w:t>
            </w:r>
            <w:r w:rsidR="002E0945" w:rsidRPr="004C0D45">
              <w:t>ottom</w:t>
            </w:r>
          </w:p>
        </w:tc>
        <w:tc>
          <w:tcPr>
            <w:tcW w:w="1299" w:type="dxa"/>
            <w:hideMark/>
          </w:tcPr>
          <w:p w14:paraId="60BE4B36" w14:textId="77777777" w:rsidR="002E0945" w:rsidRPr="004C0D45" w:rsidRDefault="002E0945" w:rsidP="004C0D45">
            <w:pPr>
              <w:pStyle w:val="TableColHeadLeft"/>
              <w:jc w:val="right"/>
            </w:pPr>
            <w:r w:rsidRPr="004C0D45">
              <w:t>Bottom</w:t>
            </w:r>
          </w:p>
        </w:tc>
        <w:tc>
          <w:tcPr>
            <w:tcW w:w="1299" w:type="dxa"/>
            <w:hideMark/>
          </w:tcPr>
          <w:p w14:paraId="7F582E21" w14:textId="77777777" w:rsidR="002E0945" w:rsidRPr="004C0D45" w:rsidRDefault="002E0945" w:rsidP="004C0D45">
            <w:pPr>
              <w:pStyle w:val="TableColHeadLeft"/>
              <w:jc w:val="right"/>
            </w:pPr>
            <w:r w:rsidRPr="004C0D45">
              <w:t>Total</w:t>
            </w:r>
          </w:p>
        </w:tc>
      </w:tr>
      <w:tr w:rsidR="00DD56B8" w:rsidRPr="00D15AC8" w14:paraId="2F928F3A" w14:textId="77777777" w:rsidTr="00DD2A61">
        <w:tc>
          <w:tcPr>
            <w:tcW w:w="3144" w:type="dxa"/>
            <w:shd w:val="clear" w:color="auto" w:fill="F2F2F2" w:themeFill="background1" w:themeFillShade="F2"/>
            <w:noWrap/>
            <w:hideMark/>
          </w:tcPr>
          <w:p w14:paraId="039D2735" w14:textId="77777777" w:rsidR="00DD56B8" w:rsidRPr="009317E2" w:rsidRDefault="00DD56B8" w:rsidP="004C0D45">
            <w:pPr>
              <w:pStyle w:val="TableBodyLeft"/>
              <w:rPr>
                <w:rStyle w:val="Strong"/>
                <w:rFonts w:cs="Segoe UI"/>
              </w:rPr>
            </w:pPr>
            <w:r w:rsidRPr="009317E2">
              <w:rPr>
                <w:rStyle w:val="Strong"/>
                <w:rFonts w:cs="Segoe UI"/>
              </w:rPr>
              <w:t>Not-for-profit</w:t>
            </w:r>
          </w:p>
        </w:tc>
        <w:tc>
          <w:tcPr>
            <w:tcW w:w="1299" w:type="dxa"/>
            <w:shd w:val="clear" w:color="auto" w:fill="F2F2F2" w:themeFill="background1" w:themeFillShade="F2"/>
            <w:noWrap/>
            <w:hideMark/>
          </w:tcPr>
          <w:p w14:paraId="3EF5BF8C" w14:textId="185875E5"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99" w:type="dxa"/>
            <w:shd w:val="clear" w:color="auto" w:fill="F2F2F2" w:themeFill="background1" w:themeFillShade="F2"/>
            <w:noWrap/>
            <w:hideMark/>
          </w:tcPr>
          <w:p w14:paraId="74C22689" w14:textId="2DAA7728"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99" w:type="dxa"/>
            <w:shd w:val="clear" w:color="auto" w:fill="F2F2F2" w:themeFill="background1" w:themeFillShade="F2"/>
            <w:noWrap/>
            <w:hideMark/>
          </w:tcPr>
          <w:p w14:paraId="574D5D50" w14:textId="36CDA231"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99" w:type="dxa"/>
            <w:shd w:val="clear" w:color="auto" w:fill="F2F2F2" w:themeFill="background1" w:themeFillShade="F2"/>
            <w:noWrap/>
            <w:hideMark/>
          </w:tcPr>
          <w:p w14:paraId="4E01B688" w14:textId="23378DA3"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c>
          <w:tcPr>
            <w:tcW w:w="1299" w:type="dxa"/>
            <w:shd w:val="clear" w:color="auto" w:fill="F2F2F2" w:themeFill="background1" w:themeFillShade="F2"/>
            <w:noWrap/>
            <w:hideMark/>
          </w:tcPr>
          <w:p w14:paraId="32C44B89" w14:textId="593154EB" w:rsidR="00DD56B8" w:rsidRPr="009317E2" w:rsidRDefault="009D42B6" w:rsidP="004C0D45">
            <w:pPr>
              <w:pStyle w:val="TableBodyLeft"/>
              <w:jc w:val="right"/>
              <w:rPr>
                <w:rStyle w:val="Strong"/>
                <w:rFonts w:cs="Segoe UI"/>
                <w:b w:val="0"/>
                <w:bCs w:val="0"/>
              </w:rPr>
            </w:pPr>
            <w:r w:rsidRPr="009317E2">
              <w:rPr>
                <w:rStyle w:val="Strong"/>
                <w:rFonts w:cs="Segoe UI"/>
                <w:b w:val="0"/>
                <w:bCs w:val="0"/>
              </w:rPr>
              <w:t xml:space="preserve"> </w:t>
            </w:r>
          </w:p>
        </w:tc>
      </w:tr>
      <w:tr w:rsidR="00DD56B8" w14:paraId="445887C9" w14:textId="77777777" w:rsidTr="00DD2A61">
        <w:tc>
          <w:tcPr>
            <w:tcW w:w="3144" w:type="dxa"/>
            <w:noWrap/>
            <w:hideMark/>
          </w:tcPr>
          <w:p w14:paraId="248D7059" w14:textId="5A549677" w:rsidR="00DD56B8" w:rsidRPr="009317E2" w:rsidRDefault="00DD56B8" w:rsidP="004C0D45">
            <w:pPr>
              <w:pStyle w:val="TableBodyLeft"/>
              <w:rPr>
                <w:rFonts w:cs="Segoe UI"/>
                <w:lang w:eastAsia="en-AU"/>
              </w:rPr>
            </w:pPr>
            <w:r w:rsidRPr="009317E2">
              <w:rPr>
                <w:rFonts w:cs="Segoe UI"/>
                <w:lang w:eastAsia="en-AU"/>
              </w:rPr>
              <w:t>Number</w:t>
            </w:r>
            <w:r w:rsidR="009D42B6" w:rsidRPr="009317E2">
              <w:rPr>
                <w:rFonts w:cs="Segoe UI"/>
                <w:lang w:eastAsia="en-AU"/>
              </w:rPr>
              <w:t xml:space="preserve"> </w:t>
            </w:r>
            <w:r w:rsidRPr="009317E2">
              <w:rPr>
                <w:rFonts w:cs="Segoe UI"/>
                <w:lang w:eastAsia="en-AU"/>
              </w:rPr>
              <w:t>of</w:t>
            </w:r>
            <w:r w:rsidR="009D42B6" w:rsidRPr="009317E2">
              <w:rPr>
                <w:rFonts w:cs="Segoe UI"/>
                <w:lang w:eastAsia="en-AU"/>
              </w:rPr>
              <w:t xml:space="preserve"> </w:t>
            </w:r>
            <w:r w:rsidRPr="009317E2">
              <w:rPr>
                <w:rFonts w:cs="Segoe UI"/>
                <w:lang w:eastAsia="en-AU"/>
              </w:rPr>
              <w:t>providers</w:t>
            </w:r>
          </w:p>
        </w:tc>
        <w:tc>
          <w:tcPr>
            <w:tcW w:w="1299" w:type="dxa"/>
            <w:noWrap/>
            <w:hideMark/>
          </w:tcPr>
          <w:p w14:paraId="611BDCB9" w14:textId="2A268D92" w:rsidR="00DD56B8" w:rsidRPr="00DD2A61" w:rsidRDefault="00DD2A61" w:rsidP="004C0D45">
            <w:pPr>
              <w:pStyle w:val="TableBodyLeft"/>
              <w:jc w:val="right"/>
              <w:rPr>
                <w:rFonts w:cs="Segoe UI"/>
              </w:rPr>
            </w:pPr>
            <w:r w:rsidRPr="00DD2A61">
              <w:rPr>
                <w:rFonts w:cs="Segoe UI"/>
              </w:rPr>
              <w:t>96</w:t>
            </w:r>
          </w:p>
        </w:tc>
        <w:tc>
          <w:tcPr>
            <w:tcW w:w="1299" w:type="dxa"/>
            <w:noWrap/>
            <w:hideMark/>
          </w:tcPr>
          <w:p w14:paraId="04EF8F9C" w14:textId="575D5F0B" w:rsidR="00DD56B8" w:rsidRPr="00DD2A61" w:rsidRDefault="00DD2A61" w:rsidP="004C0D45">
            <w:pPr>
              <w:pStyle w:val="TableBodyLeft"/>
              <w:jc w:val="right"/>
              <w:rPr>
                <w:rFonts w:cs="Segoe UI"/>
              </w:rPr>
            </w:pPr>
            <w:r w:rsidRPr="00DD2A61">
              <w:rPr>
                <w:rFonts w:cs="Segoe UI"/>
              </w:rPr>
              <w:t>117</w:t>
            </w:r>
          </w:p>
        </w:tc>
        <w:tc>
          <w:tcPr>
            <w:tcW w:w="1299" w:type="dxa"/>
            <w:noWrap/>
            <w:hideMark/>
          </w:tcPr>
          <w:p w14:paraId="75650472" w14:textId="413C3162" w:rsidR="00DD56B8" w:rsidRPr="00DD2A61" w:rsidRDefault="00DD2A61" w:rsidP="004C0D45">
            <w:pPr>
              <w:pStyle w:val="TableBodyLeft"/>
              <w:jc w:val="right"/>
              <w:rPr>
                <w:rFonts w:cs="Segoe UI"/>
              </w:rPr>
            </w:pPr>
            <w:r w:rsidRPr="00DD2A61">
              <w:rPr>
                <w:rFonts w:cs="Segoe UI"/>
              </w:rPr>
              <w:t>125</w:t>
            </w:r>
          </w:p>
        </w:tc>
        <w:tc>
          <w:tcPr>
            <w:tcW w:w="1299" w:type="dxa"/>
            <w:noWrap/>
            <w:hideMark/>
          </w:tcPr>
          <w:p w14:paraId="3F689322" w14:textId="3EED3AB7" w:rsidR="00DD56B8" w:rsidRPr="00DD2A61" w:rsidRDefault="00DD2A61" w:rsidP="004C0D45">
            <w:pPr>
              <w:pStyle w:val="TableBodyLeft"/>
              <w:jc w:val="right"/>
              <w:rPr>
                <w:rFonts w:cs="Segoe UI"/>
              </w:rPr>
            </w:pPr>
            <w:r w:rsidRPr="00DD2A61">
              <w:rPr>
                <w:rFonts w:cs="Segoe UI"/>
              </w:rPr>
              <w:t>109</w:t>
            </w:r>
          </w:p>
        </w:tc>
        <w:tc>
          <w:tcPr>
            <w:tcW w:w="1299" w:type="dxa"/>
            <w:noWrap/>
            <w:hideMark/>
          </w:tcPr>
          <w:p w14:paraId="29E153CC" w14:textId="076BF821" w:rsidR="00DD56B8" w:rsidRPr="00DD2A61" w:rsidRDefault="00DD2A61" w:rsidP="004C0D45">
            <w:pPr>
              <w:pStyle w:val="TableBodyLeft"/>
              <w:jc w:val="right"/>
              <w:rPr>
                <w:rFonts w:cs="Segoe UI"/>
              </w:rPr>
            </w:pPr>
            <w:r w:rsidRPr="00DD2A61">
              <w:rPr>
                <w:rFonts w:cs="Segoe UI"/>
              </w:rPr>
              <w:t>447</w:t>
            </w:r>
          </w:p>
        </w:tc>
      </w:tr>
      <w:tr w:rsidR="00DD2A61" w14:paraId="5B7A6694" w14:textId="77777777" w:rsidTr="00136239">
        <w:tc>
          <w:tcPr>
            <w:tcW w:w="3144" w:type="dxa"/>
            <w:hideMark/>
          </w:tcPr>
          <w:p w14:paraId="135DF939" w14:textId="3B5DD13D" w:rsidR="00DD2A61" w:rsidRPr="00D63BDD" w:rsidRDefault="00DD2A61" w:rsidP="00DD2A61">
            <w:pPr>
              <w:pStyle w:val="TableBodyLeft"/>
              <w:rPr>
                <w:rFonts w:cs="Segoe UI"/>
                <w:lang w:eastAsia="en-AU"/>
              </w:rPr>
            </w:pPr>
            <w:r w:rsidRPr="00D63BDD">
              <w:rPr>
                <w:rFonts w:cs="Segoe UI"/>
                <w:lang w:eastAsia="en-AU"/>
              </w:rPr>
              <w:t>Total revenue per consumer</w:t>
            </w:r>
          </w:p>
        </w:tc>
        <w:tc>
          <w:tcPr>
            <w:tcW w:w="1299" w:type="dxa"/>
            <w:noWrap/>
            <w:vAlign w:val="bottom"/>
            <w:hideMark/>
          </w:tcPr>
          <w:p w14:paraId="172EB2F6" w14:textId="2609F05C" w:rsidR="00DD2A61" w:rsidRPr="007E338D" w:rsidRDefault="00DD2A61" w:rsidP="00DD2A61">
            <w:pPr>
              <w:pStyle w:val="TableBodyLeft"/>
              <w:jc w:val="right"/>
              <w:rPr>
                <w:rFonts w:cs="Segoe UI"/>
                <w:strike/>
                <w:lang w:eastAsia="en-AU"/>
              </w:rPr>
            </w:pPr>
            <w:r>
              <w:rPr>
                <w:rFonts w:ascii="Calibri" w:hAnsi="Calibri"/>
                <w:color w:val="000000"/>
                <w:sz w:val="22"/>
                <w:szCs w:val="22"/>
              </w:rPr>
              <w:t>$29,228</w:t>
            </w:r>
          </w:p>
        </w:tc>
        <w:tc>
          <w:tcPr>
            <w:tcW w:w="1299" w:type="dxa"/>
            <w:noWrap/>
            <w:vAlign w:val="bottom"/>
            <w:hideMark/>
          </w:tcPr>
          <w:p w14:paraId="75944422" w14:textId="2B1BECB6" w:rsidR="00DD2A61" w:rsidRPr="007E338D" w:rsidRDefault="00DD2A61" w:rsidP="00DD2A61">
            <w:pPr>
              <w:pStyle w:val="TableBodyLeft"/>
              <w:jc w:val="right"/>
              <w:rPr>
                <w:rFonts w:cs="Segoe UI"/>
                <w:strike/>
                <w:lang w:eastAsia="en-AU"/>
              </w:rPr>
            </w:pPr>
            <w:r>
              <w:rPr>
                <w:rFonts w:ascii="Calibri" w:hAnsi="Calibri"/>
                <w:color w:val="000000"/>
                <w:sz w:val="22"/>
                <w:szCs w:val="22"/>
              </w:rPr>
              <w:t>$24,902</w:t>
            </w:r>
          </w:p>
        </w:tc>
        <w:tc>
          <w:tcPr>
            <w:tcW w:w="1299" w:type="dxa"/>
            <w:noWrap/>
            <w:vAlign w:val="bottom"/>
            <w:hideMark/>
          </w:tcPr>
          <w:p w14:paraId="5406B21A" w14:textId="77C934B3" w:rsidR="00DD2A61" w:rsidRPr="007E338D" w:rsidRDefault="00DD2A61" w:rsidP="00DD2A61">
            <w:pPr>
              <w:pStyle w:val="TableBodyLeft"/>
              <w:jc w:val="right"/>
              <w:rPr>
                <w:rFonts w:cs="Segoe UI"/>
                <w:strike/>
                <w:lang w:eastAsia="en-AU"/>
              </w:rPr>
            </w:pPr>
            <w:r>
              <w:rPr>
                <w:rFonts w:ascii="Calibri" w:hAnsi="Calibri"/>
                <w:color w:val="000000"/>
                <w:sz w:val="22"/>
                <w:szCs w:val="22"/>
              </w:rPr>
              <w:t>$26,184</w:t>
            </w:r>
          </w:p>
        </w:tc>
        <w:tc>
          <w:tcPr>
            <w:tcW w:w="1299" w:type="dxa"/>
            <w:noWrap/>
            <w:vAlign w:val="bottom"/>
            <w:hideMark/>
          </w:tcPr>
          <w:p w14:paraId="1FEB8310" w14:textId="4377240D" w:rsidR="00DD2A61" w:rsidRPr="007E338D" w:rsidRDefault="00DD2A61" w:rsidP="00DD2A61">
            <w:pPr>
              <w:pStyle w:val="TableBodyLeft"/>
              <w:jc w:val="right"/>
              <w:rPr>
                <w:rFonts w:cs="Segoe UI"/>
                <w:strike/>
                <w:lang w:eastAsia="en-AU"/>
              </w:rPr>
            </w:pPr>
            <w:r>
              <w:rPr>
                <w:rFonts w:ascii="Calibri" w:hAnsi="Calibri"/>
                <w:color w:val="000000"/>
                <w:sz w:val="22"/>
                <w:szCs w:val="22"/>
              </w:rPr>
              <w:t>$25,789</w:t>
            </w:r>
          </w:p>
        </w:tc>
        <w:tc>
          <w:tcPr>
            <w:tcW w:w="1299" w:type="dxa"/>
            <w:noWrap/>
            <w:vAlign w:val="bottom"/>
            <w:hideMark/>
          </w:tcPr>
          <w:p w14:paraId="290FBAB4" w14:textId="692C658A" w:rsidR="00DD2A61" w:rsidRPr="007E338D" w:rsidRDefault="00DD2A61" w:rsidP="00DD2A61">
            <w:pPr>
              <w:pStyle w:val="TableBodyLeft"/>
              <w:jc w:val="right"/>
              <w:rPr>
                <w:rFonts w:cs="Segoe UI"/>
                <w:strike/>
                <w:lang w:eastAsia="en-AU"/>
              </w:rPr>
            </w:pPr>
            <w:r>
              <w:rPr>
                <w:rFonts w:ascii="Calibri" w:hAnsi="Calibri"/>
                <w:color w:val="000000"/>
                <w:sz w:val="22"/>
                <w:szCs w:val="22"/>
              </w:rPr>
              <w:t>$26,141</w:t>
            </w:r>
          </w:p>
        </w:tc>
      </w:tr>
      <w:tr w:rsidR="00DD2A61" w14:paraId="6FA25750" w14:textId="77777777" w:rsidTr="00136239">
        <w:tc>
          <w:tcPr>
            <w:tcW w:w="3144" w:type="dxa"/>
            <w:hideMark/>
          </w:tcPr>
          <w:p w14:paraId="01BE17C8" w14:textId="482393E7" w:rsidR="00DD2A61" w:rsidRPr="00D63BDD" w:rsidRDefault="00DD2A61" w:rsidP="00DD2A61">
            <w:pPr>
              <w:pStyle w:val="TableBodyLeft"/>
              <w:rPr>
                <w:rFonts w:cs="Segoe UI"/>
                <w:lang w:eastAsia="en-AU"/>
              </w:rPr>
            </w:pPr>
            <w:r w:rsidRPr="00D63BDD">
              <w:rPr>
                <w:rFonts w:cs="Segoe UI"/>
                <w:lang w:eastAsia="en-AU"/>
              </w:rPr>
              <w:t>Total expenses per consumer</w:t>
            </w:r>
          </w:p>
        </w:tc>
        <w:tc>
          <w:tcPr>
            <w:tcW w:w="1299" w:type="dxa"/>
            <w:noWrap/>
            <w:vAlign w:val="bottom"/>
            <w:hideMark/>
          </w:tcPr>
          <w:p w14:paraId="74A3093A" w14:textId="26FBACF1" w:rsidR="00DD2A61" w:rsidRPr="007E338D" w:rsidRDefault="00DD2A61" w:rsidP="00DD2A61">
            <w:pPr>
              <w:pStyle w:val="TableBodyLeft"/>
              <w:jc w:val="right"/>
              <w:rPr>
                <w:rFonts w:cs="Segoe UI"/>
                <w:strike/>
                <w:lang w:eastAsia="en-AU"/>
              </w:rPr>
            </w:pPr>
            <w:r>
              <w:rPr>
                <w:rFonts w:ascii="Calibri" w:hAnsi="Calibri"/>
                <w:color w:val="000000"/>
                <w:sz w:val="22"/>
                <w:szCs w:val="22"/>
              </w:rPr>
              <w:t>$23,725</w:t>
            </w:r>
          </w:p>
        </w:tc>
        <w:tc>
          <w:tcPr>
            <w:tcW w:w="1299" w:type="dxa"/>
            <w:noWrap/>
            <w:vAlign w:val="bottom"/>
            <w:hideMark/>
          </w:tcPr>
          <w:p w14:paraId="2DA5F168" w14:textId="7893D524" w:rsidR="00DD2A61" w:rsidRPr="007E338D" w:rsidRDefault="00DD2A61" w:rsidP="00DD2A61">
            <w:pPr>
              <w:pStyle w:val="TableBodyLeft"/>
              <w:jc w:val="right"/>
              <w:rPr>
                <w:rFonts w:cs="Segoe UI"/>
                <w:strike/>
                <w:lang w:eastAsia="en-AU"/>
              </w:rPr>
            </w:pPr>
            <w:r>
              <w:rPr>
                <w:rFonts w:ascii="Calibri" w:hAnsi="Calibri"/>
                <w:color w:val="000000"/>
                <w:sz w:val="22"/>
                <w:szCs w:val="22"/>
              </w:rPr>
              <w:t>$23,001</w:t>
            </w:r>
          </w:p>
        </w:tc>
        <w:tc>
          <w:tcPr>
            <w:tcW w:w="1299" w:type="dxa"/>
            <w:noWrap/>
            <w:vAlign w:val="bottom"/>
            <w:hideMark/>
          </w:tcPr>
          <w:p w14:paraId="522AEC96" w14:textId="68A4380E" w:rsidR="00DD2A61" w:rsidRPr="007E338D" w:rsidRDefault="00DD2A61" w:rsidP="00DD2A61">
            <w:pPr>
              <w:pStyle w:val="TableBodyLeft"/>
              <w:jc w:val="right"/>
              <w:rPr>
                <w:rFonts w:cs="Segoe UI"/>
                <w:strike/>
                <w:lang w:eastAsia="en-AU"/>
              </w:rPr>
            </w:pPr>
            <w:r>
              <w:rPr>
                <w:rFonts w:ascii="Calibri" w:hAnsi="Calibri"/>
                <w:color w:val="000000"/>
                <w:sz w:val="22"/>
                <w:szCs w:val="22"/>
              </w:rPr>
              <w:t>$25,973</w:t>
            </w:r>
          </w:p>
        </w:tc>
        <w:tc>
          <w:tcPr>
            <w:tcW w:w="1299" w:type="dxa"/>
            <w:noWrap/>
            <w:vAlign w:val="bottom"/>
            <w:hideMark/>
          </w:tcPr>
          <w:p w14:paraId="53C30D1C" w14:textId="57CF00E1" w:rsidR="00DD2A61" w:rsidRPr="007E338D" w:rsidRDefault="00DD2A61" w:rsidP="00DD2A61">
            <w:pPr>
              <w:pStyle w:val="TableBodyLeft"/>
              <w:jc w:val="right"/>
              <w:rPr>
                <w:rFonts w:cs="Segoe UI"/>
                <w:strike/>
                <w:lang w:eastAsia="en-AU"/>
              </w:rPr>
            </w:pPr>
            <w:r>
              <w:rPr>
                <w:rFonts w:ascii="Calibri" w:hAnsi="Calibri"/>
                <w:color w:val="000000"/>
                <w:sz w:val="22"/>
                <w:szCs w:val="22"/>
              </w:rPr>
              <w:t>$27,702</w:t>
            </w:r>
          </w:p>
        </w:tc>
        <w:tc>
          <w:tcPr>
            <w:tcW w:w="1299" w:type="dxa"/>
            <w:noWrap/>
            <w:vAlign w:val="bottom"/>
            <w:hideMark/>
          </w:tcPr>
          <w:p w14:paraId="7CDAC41C" w14:textId="28F82DFE" w:rsidR="00DD2A61" w:rsidRPr="007E338D" w:rsidRDefault="00DD2A61" w:rsidP="00DD2A61">
            <w:pPr>
              <w:pStyle w:val="TableBodyLeft"/>
              <w:jc w:val="right"/>
              <w:rPr>
                <w:rFonts w:cs="Segoe UI"/>
                <w:strike/>
                <w:lang w:eastAsia="en-AU"/>
              </w:rPr>
            </w:pPr>
            <w:r>
              <w:rPr>
                <w:rFonts w:ascii="Calibri" w:hAnsi="Calibri"/>
                <w:color w:val="000000"/>
                <w:sz w:val="22"/>
                <w:szCs w:val="22"/>
              </w:rPr>
              <w:t>$24,998</w:t>
            </w:r>
          </w:p>
        </w:tc>
      </w:tr>
      <w:tr w:rsidR="00DD2A61" w14:paraId="7F1B30F3" w14:textId="77777777" w:rsidTr="00136239">
        <w:tc>
          <w:tcPr>
            <w:tcW w:w="3144" w:type="dxa"/>
            <w:noWrap/>
            <w:hideMark/>
          </w:tcPr>
          <w:p w14:paraId="41FC7CB1" w14:textId="53B44500" w:rsidR="00DD2A61" w:rsidRPr="00D63BDD" w:rsidRDefault="00DD2A61" w:rsidP="00DD2A61">
            <w:pPr>
              <w:pStyle w:val="TableBodyLeft"/>
              <w:rPr>
                <w:rFonts w:cs="Segoe UI"/>
                <w:lang w:eastAsia="en-AU"/>
              </w:rPr>
            </w:pPr>
            <w:r w:rsidRPr="00D63BDD">
              <w:rPr>
                <w:rFonts w:cs="Segoe UI"/>
                <w:lang w:eastAsia="en-AU"/>
              </w:rPr>
              <w:t>NPBT per consumer</w:t>
            </w:r>
          </w:p>
        </w:tc>
        <w:tc>
          <w:tcPr>
            <w:tcW w:w="1299" w:type="dxa"/>
            <w:noWrap/>
            <w:vAlign w:val="bottom"/>
            <w:hideMark/>
          </w:tcPr>
          <w:p w14:paraId="0E486A0C" w14:textId="7E38F10E" w:rsidR="00DD2A61" w:rsidRPr="007E338D" w:rsidRDefault="00DD2A61" w:rsidP="00DD2A61">
            <w:pPr>
              <w:pStyle w:val="TableBodyLeft"/>
              <w:jc w:val="right"/>
              <w:rPr>
                <w:rFonts w:cs="Segoe UI"/>
                <w:strike/>
                <w:lang w:eastAsia="en-AU"/>
              </w:rPr>
            </w:pPr>
            <w:r>
              <w:rPr>
                <w:rFonts w:ascii="Calibri" w:hAnsi="Calibri"/>
                <w:color w:val="000000"/>
                <w:sz w:val="22"/>
                <w:szCs w:val="22"/>
              </w:rPr>
              <w:t>$5,503</w:t>
            </w:r>
          </w:p>
        </w:tc>
        <w:tc>
          <w:tcPr>
            <w:tcW w:w="1299" w:type="dxa"/>
            <w:noWrap/>
            <w:vAlign w:val="bottom"/>
            <w:hideMark/>
          </w:tcPr>
          <w:p w14:paraId="0B18F660" w14:textId="1F654838" w:rsidR="00DD2A61" w:rsidRPr="007E338D" w:rsidRDefault="00DD2A61" w:rsidP="00DD2A61">
            <w:pPr>
              <w:pStyle w:val="TableBodyLeft"/>
              <w:jc w:val="right"/>
              <w:rPr>
                <w:rFonts w:cs="Segoe UI"/>
                <w:strike/>
                <w:lang w:eastAsia="en-AU"/>
              </w:rPr>
            </w:pPr>
            <w:r>
              <w:rPr>
                <w:rFonts w:ascii="Calibri" w:hAnsi="Calibri"/>
                <w:color w:val="000000"/>
                <w:sz w:val="22"/>
                <w:szCs w:val="22"/>
              </w:rPr>
              <w:t>$4,069</w:t>
            </w:r>
          </w:p>
        </w:tc>
        <w:tc>
          <w:tcPr>
            <w:tcW w:w="1299" w:type="dxa"/>
            <w:noWrap/>
            <w:vAlign w:val="bottom"/>
            <w:hideMark/>
          </w:tcPr>
          <w:p w14:paraId="57B07433" w14:textId="3C68195C" w:rsidR="00DD2A61" w:rsidRPr="007E338D" w:rsidRDefault="00DD2A61" w:rsidP="00DD2A61">
            <w:pPr>
              <w:pStyle w:val="TableBodyLeft"/>
              <w:jc w:val="right"/>
              <w:rPr>
                <w:rFonts w:cs="Segoe UI"/>
                <w:strike/>
                <w:lang w:eastAsia="en-AU"/>
              </w:rPr>
            </w:pPr>
            <w:r>
              <w:rPr>
                <w:rFonts w:ascii="Calibri" w:hAnsi="Calibri"/>
                <w:color w:val="000000"/>
                <w:sz w:val="22"/>
                <w:szCs w:val="22"/>
              </w:rPr>
              <w:t>$356</w:t>
            </w:r>
          </w:p>
        </w:tc>
        <w:tc>
          <w:tcPr>
            <w:tcW w:w="1299" w:type="dxa"/>
            <w:noWrap/>
            <w:vAlign w:val="bottom"/>
            <w:hideMark/>
          </w:tcPr>
          <w:p w14:paraId="2766B2A1" w14:textId="57E18B9B" w:rsidR="00DD2A61" w:rsidRPr="007E338D" w:rsidRDefault="00DD2A61" w:rsidP="00DD2A61">
            <w:pPr>
              <w:pStyle w:val="TableBodyLeft"/>
              <w:jc w:val="right"/>
              <w:rPr>
                <w:rStyle w:val="TableRed"/>
                <w:rFonts w:cs="Segoe UI"/>
                <w:strike/>
              </w:rPr>
            </w:pPr>
            <w:r>
              <w:rPr>
                <w:rFonts w:ascii="Calibri" w:hAnsi="Calibri"/>
                <w:color w:val="FF0000"/>
                <w:sz w:val="22"/>
                <w:szCs w:val="22"/>
              </w:rPr>
              <w:t>-$2,759</w:t>
            </w:r>
          </w:p>
        </w:tc>
        <w:tc>
          <w:tcPr>
            <w:tcW w:w="1299" w:type="dxa"/>
            <w:noWrap/>
            <w:vAlign w:val="bottom"/>
            <w:hideMark/>
          </w:tcPr>
          <w:p w14:paraId="29DF85C2" w14:textId="0AE3958E" w:rsidR="00DD2A61" w:rsidRPr="007E338D" w:rsidRDefault="00DD2A61" w:rsidP="00DD2A61">
            <w:pPr>
              <w:pStyle w:val="TableBodyLeft"/>
              <w:jc w:val="right"/>
              <w:rPr>
                <w:rFonts w:cs="Segoe UI"/>
                <w:strike/>
                <w:lang w:eastAsia="en-AU"/>
              </w:rPr>
            </w:pPr>
            <w:r>
              <w:rPr>
                <w:rFonts w:ascii="Calibri" w:hAnsi="Calibri"/>
                <w:color w:val="000000"/>
                <w:sz w:val="22"/>
                <w:szCs w:val="22"/>
              </w:rPr>
              <w:t>$7,169</w:t>
            </w:r>
          </w:p>
        </w:tc>
      </w:tr>
      <w:tr w:rsidR="00DD56B8" w:rsidRPr="00D15AC8" w14:paraId="1ACCD092" w14:textId="77777777" w:rsidTr="00DD2A61">
        <w:tc>
          <w:tcPr>
            <w:tcW w:w="3144" w:type="dxa"/>
            <w:shd w:val="clear" w:color="auto" w:fill="F2F2F2" w:themeFill="background1" w:themeFillShade="F2"/>
            <w:noWrap/>
            <w:hideMark/>
          </w:tcPr>
          <w:p w14:paraId="1DD323AA" w14:textId="77777777" w:rsidR="00DD56B8" w:rsidRPr="009317E2" w:rsidRDefault="00DD56B8" w:rsidP="004C0D45">
            <w:pPr>
              <w:pStyle w:val="TableBodyLeft"/>
              <w:rPr>
                <w:rStyle w:val="Strong"/>
                <w:rFonts w:cs="Segoe UI"/>
              </w:rPr>
            </w:pPr>
            <w:r w:rsidRPr="009317E2">
              <w:rPr>
                <w:rStyle w:val="Strong"/>
                <w:rFonts w:cs="Segoe UI"/>
              </w:rPr>
              <w:t>For-profit</w:t>
            </w:r>
          </w:p>
        </w:tc>
        <w:tc>
          <w:tcPr>
            <w:tcW w:w="1299" w:type="dxa"/>
            <w:shd w:val="clear" w:color="auto" w:fill="F2F2F2" w:themeFill="background1" w:themeFillShade="F2"/>
            <w:noWrap/>
            <w:hideMark/>
          </w:tcPr>
          <w:p w14:paraId="480BE01D" w14:textId="34C1CCB0"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0AA18A96" w14:textId="7DE4EDA0"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724E4BFE" w14:textId="246C630E"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40C6559F" w14:textId="1DD2D34A"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13CF8277" w14:textId="77A7EC7D"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r>
      <w:tr w:rsidR="00DD56B8" w14:paraId="52A5F807" w14:textId="77777777" w:rsidTr="00DD2A61">
        <w:tc>
          <w:tcPr>
            <w:tcW w:w="3144" w:type="dxa"/>
            <w:noWrap/>
            <w:hideMark/>
          </w:tcPr>
          <w:p w14:paraId="3E6A3380" w14:textId="763E0CA2" w:rsidR="00DD56B8" w:rsidRPr="009317E2" w:rsidRDefault="00DD56B8" w:rsidP="004C0D45">
            <w:pPr>
              <w:pStyle w:val="TableBodyLeft"/>
              <w:rPr>
                <w:rFonts w:cs="Segoe UI"/>
                <w:lang w:eastAsia="en-AU"/>
              </w:rPr>
            </w:pPr>
            <w:r w:rsidRPr="009317E2">
              <w:rPr>
                <w:rFonts w:cs="Segoe UI"/>
                <w:lang w:eastAsia="en-AU"/>
              </w:rPr>
              <w:t>Number</w:t>
            </w:r>
            <w:r w:rsidR="009D42B6" w:rsidRPr="009317E2">
              <w:rPr>
                <w:rFonts w:cs="Segoe UI"/>
                <w:lang w:eastAsia="en-AU"/>
              </w:rPr>
              <w:t xml:space="preserve"> </w:t>
            </w:r>
            <w:r w:rsidRPr="009317E2">
              <w:rPr>
                <w:rFonts w:cs="Segoe UI"/>
                <w:lang w:eastAsia="en-AU"/>
              </w:rPr>
              <w:t>of</w:t>
            </w:r>
            <w:r w:rsidR="009D42B6" w:rsidRPr="009317E2">
              <w:rPr>
                <w:rFonts w:cs="Segoe UI"/>
                <w:lang w:eastAsia="en-AU"/>
              </w:rPr>
              <w:t xml:space="preserve"> </w:t>
            </w:r>
            <w:r w:rsidRPr="009317E2">
              <w:rPr>
                <w:rFonts w:cs="Segoe UI"/>
                <w:lang w:eastAsia="en-AU"/>
              </w:rPr>
              <w:t>providers</w:t>
            </w:r>
          </w:p>
        </w:tc>
        <w:tc>
          <w:tcPr>
            <w:tcW w:w="1299" w:type="dxa"/>
            <w:noWrap/>
          </w:tcPr>
          <w:p w14:paraId="0B4693C3" w14:textId="34E97B1F" w:rsidR="00DD56B8" w:rsidRPr="00433262" w:rsidRDefault="00433262" w:rsidP="004C0D45">
            <w:pPr>
              <w:pStyle w:val="TableBodyLeft"/>
              <w:jc w:val="right"/>
              <w:rPr>
                <w:rFonts w:cs="Segoe UI"/>
              </w:rPr>
            </w:pPr>
            <w:r w:rsidRPr="00433262">
              <w:rPr>
                <w:rFonts w:cs="Segoe UI"/>
              </w:rPr>
              <w:t>86</w:t>
            </w:r>
          </w:p>
        </w:tc>
        <w:tc>
          <w:tcPr>
            <w:tcW w:w="1299" w:type="dxa"/>
            <w:noWrap/>
          </w:tcPr>
          <w:p w14:paraId="2D9F66A6" w14:textId="0FD3037B" w:rsidR="00DD56B8" w:rsidRPr="00433262" w:rsidRDefault="00433262" w:rsidP="004C0D45">
            <w:pPr>
              <w:pStyle w:val="TableBodyLeft"/>
              <w:jc w:val="right"/>
              <w:rPr>
                <w:rFonts w:cs="Segoe UI"/>
              </w:rPr>
            </w:pPr>
            <w:r w:rsidRPr="00433262">
              <w:rPr>
                <w:rFonts w:cs="Segoe UI"/>
              </w:rPr>
              <w:t>72</w:t>
            </w:r>
          </w:p>
        </w:tc>
        <w:tc>
          <w:tcPr>
            <w:tcW w:w="1299" w:type="dxa"/>
            <w:noWrap/>
          </w:tcPr>
          <w:p w14:paraId="5731BABB" w14:textId="3D768B9C" w:rsidR="00DD56B8" w:rsidRPr="00433262" w:rsidRDefault="00433262" w:rsidP="004C0D45">
            <w:pPr>
              <w:pStyle w:val="TableBodyLeft"/>
              <w:jc w:val="right"/>
              <w:rPr>
                <w:rFonts w:cs="Segoe UI"/>
              </w:rPr>
            </w:pPr>
            <w:r w:rsidRPr="00433262">
              <w:rPr>
                <w:rFonts w:cs="Segoe UI"/>
              </w:rPr>
              <w:t>56</w:t>
            </w:r>
          </w:p>
        </w:tc>
        <w:tc>
          <w:tcPr>
            <w:tcW w:w="1299" w:type="dxa"/>
            <w:noWrap/>
          </w:tcPr>
          <w:p w14:paraId="29D57C44" w14:textId="680DC2FD" w:rsidR="00DD56B8" w:rsidRPr="00433262" w:rsidRDefault="00433262" w:rsidP="004C0D45">
            <w:pPr>
              <w:pStyle w:val="TableBodyLeft"/>
              <w:jc w:val="right"/>
              <w:rPr>
                <w:rFonts w:cs="Segoe UI"/>
              </w:rPr>
            </w:pPr>
            <w:r w:rsidRPr="00433262">
              <w:rPr>
                <w:rFonts w:cs="Segoe UI"/>
              </w:rPr>
              <w:t>71</w:t>
            </w:r>
          </w:p>
        </w:tc>
        <w:tc>
          <w:tcPr>
            <w:tcW w:w="1299" w:type="dxa"/>
            <w:noWrap/>
          </w:tcPr>
          <w:p w14:paraId="7E0CF87E" w14:textId="1E4047CF" w:rsidR="00DD56B8" w:rsidRPr="00433262" w:rsidRDefault="00433262" w:rsidP="004C0D45">
            <w:pPr>
              <w:pStyle w:val="TableBodyLeft"/>
              <w:jc w:val="right"/>
              <w:rPr>
                <w:rFonts w:cs="Segoe UI"/>
              </w:rPr>
            </w:pPr>
            <w:r w:rsidRPr="00433262">
              <w:rPr>
                <w:rFonts w:cs="Segoe UI"/>
              </w:rPr>
              <w:t>285</w:t>
            </w:r>
          </w:p>
        </w:tc>
      </w:tr>
      <w:tr w:rsidR="00DD2A61" w14:paraId="2DC1BF2A" w14:textId="77777777" w:rsidTr="00136239">
        <w:tc>
          <w:tcPr>
            <w:tcW w:w="3144" w:type="dxa"/>
            <w:hideMark/>
          </w:tcPr>
          <w:p w14:paraId="442900EE" w14:textId="39570051" w:rsidR="00DD2A61" w:rsidRPr="00D63BDD" w:rsidRDefault="00DD2A61" w:rsidP="00DD2A61">
            <w:pPr>
              <w:pStyle w:val="TableBodyLeft"/>
              <w:rPr>
                <w:rFonts w:cs="Segoe UI"/>
                <w:lang w:eastAsia="en-AU"/>
              </w:rPr>
            </w:pPr>
            <w:r w:rsidRPr="00D63BDD">
              <w:rPr>
                <w:rFonts w:cs="Segoe UI"/>
                <w:lang w:eastAsia="en-AU"/>
              </w:rPr>
              <w:t>Total revenue per consumer</w:t>
            </w:r>
          </w:p>
        </w:tc>
        <w:tc>
          <w:tcPr>
            <w:tcW w:w="1299" w:type="dxa"/>
            <w:noWrap/>
            <w:vAlign w:val="bottom"/>
            <w:hideMark/>
          </w:tcPr>
          <w:p w14:paraId="741582E0" w14:textId="439FE92A" w:rsidR="00DD2A61" w:rsidRPr="007E338D" w:rsidRDefault="00DD2A61" w:rsidP="00DD2A61">
            <w:pPr>
              <w:pStyle w:val="TableBodyLeft"/>
              <w:jc w:val="right"/>
              <w:rPr>
                <w:rFonts w:cs="Segoe UI"/>
                <w:strike/>
                <w:lang w:eastAsia="en-AU"/>
              </w:rPr>
            </w:pPr>
            <w:r>
              <w:rPr>
                <w:rFonts w:ascii="Calibri" w:hAnsi="Calibri"/>
                <w:color w:val="000000"/>
                <w:sz w:val="22"/>
                <w:szCs w:val="22"/>
              </w:rPr>
              <w:t>$54,710</w:t>
            </w:r>
          </w:p>
        </w:tc>
        <w:tc>
          <w:tcPr>
            <w:tcW w:w="1299" w:type="dxa"/>
            <w:noWrap/>
            <w:vAlign w:val="bottom"/>
            <w:hideMark/>
          </w:tcPr>
          <w:p w14:paraId="784AB219" w14:textId="48287671" w:rsidR="00DD2A61" w:rsidRPr="007E338D" w:rsidRDefault="00DD2A61" w:rsidP="00DD2A61">
            <w:pPr>
              <w:pStyle w:val="TableBodyLeft"/>
              <w:jc w:val="right"/>
              <w:rPr>
                <w:rFonts w:cs="Segoe UI"/>
                <w:strike/>
                <w:lang w:eastAsia="en-AU"/>
              </w:rPr>
            </w:pPr>
            <w:r>
              <w:rPr>
                <w:rFonts w:ascii="Calibri" w:hAnsi="Calibri"/>
                <w:color w:val="000000"/>
                <w:sz w:val="22"/>
                <w:szCs w:val="22"/>
              </w:rPr>
              <w:t>$28,385</w:t>
            </w:r>
          </w:p>
        </w:tc>
        <w:tc>
          <w:tcPr>
            <w:tcW w:w="1299" w:type="dxa"/>
            <w:noWrap/>
            <w:vAlign w:val="bottom"/>
            <w:hideMark/>
          </w:tcPr>
          <w:p w14:paraId="649F6A7B" w14:textId="708AD665" w:rsidR="00DD2A61" w:rsidRPr="007E338D" w:rsidRDefault="00DD2A61" w:rsidP="00DD2A61">
            <w:pPr>
              <w:pStyle w:val="TableBodyLeft"/>
              <w:jc w:val="right"/>
              <w:rPr>
                <w:rFonts w:cs="Segoe UI"/>
                <w:strike/>
                <w:lang w:eastAsia="en-AU"/>
              </w:rPr>
            </w:pPr>
            <w:r>
              <w:rPr>
                <w:rFonts w:ascii="Calibri" w:hAnsi="Calibri"/>
                <w:color w:val="000000"/>
                <w:sz w:val="22"/>
                <w:szCs w:val="22"/>
              </w:rPr>
              <w:t>$24,638</w:t>
            </w:r>
          </w:p>
        </w:tc>
        <w:tc>
          <w:tcPr>
            <w:tcW w:w="1299" w:type="dxa"/>
            <w:noWrap/>
            <w:vAlign w:val="bottom"/>
            <w:hideMark/>
          </w:tcPr>
          <w:p w14:paraId="52C4E532" w14:textId="27B5CB7A" w:rsidR="00DD2A61" w:rsidRPr="007E338D" w:rsidRDefault="00DD2A61" w:rsidP="00DD2A61">
            <w:pPr>
              <w:pStyle w:val="TableBodyLeft"/>
              <w:jc w:val="right"/>
              <w:rPr>
                <w:rFonts w:cs="Segoe UI"/>
                <w:strike/>
                <w:lang w:eastAsia="en-AU"/>
              </w:rPr>
            </w:pPr>
            <w:r>
              <w:rPr>
                <w:rFonts w:ascii="Calibri" w:hAnsi="Calibri"/>
                <w:color w:val="000000"/>
                <w:sz w:val="22"/>
                <w:szCs w:val="22"/>
              </w:rPr>
              <w:t>$22,323</w:t>
            </w:r>
          </w:p>
        </w:tc>
        <w:tc>
          <w:tcPr>
            <w:tcW w:w="1299" w:type="dxa"/>
            <w:noWrap/>
            <w:vAlign w:val="bottom"/>
            <w:hideMark/>
          </w:tcPr>
          <w:p w14:paraId="66999A4F" w14:textId="69C84494" w:rsidR="00DD2A61" w:rsidRPr="007E338D" w:rsidRDefault="00DD2A61" w:rsidP="00DD2A61">
            <w:pPr>
              <w:pStyle w:val="TableBodyLeft"/>
              <w:jc w:val="right"/>
              <w:rPr>
                <w:rFonts w:cs="Segoe UI"/>
                <w:strike/>
                <w:lang w:eastAsia="en-AU"/>
              </w:rPr>
            </w:pPr>
            <w:r>
              <w:rPr>
                <w:rFonts w:ascii="Calibri" w:hAnsi="Calibri"/>
                <w:color w:val="000000"/>
                <w:sz w:val="22"/>
                <w:szCs w:val="22"/>
              </w:rPr>
              <w:t>$30,042</w:t>
            </w:r>
          </w:p>
        </w:tc>
      </w:tr>
      <w:tr w:rsidR="00DD2A61" w14:paraId="42FFF8B9" w14:textId="77777777" w:rsidTr="00136239">
        <w:tc>
          <w:tcPr>
            <w:tcW w:w="3144" w:type="dxa"/>
            <w:hideMark/>
          </w:tcPr>
          <w:p w14:paraId="7CCF6866" w14:textId="7A2B8F3D" w:rsidR="00DD2A61" w:rsidRPr="00D63BDD" w:rsidRDefault="00DD2A61" w:rsidP="00DD2A61">
            <w:pPr>
              <w:pStyle w:val="TableBodyLeft"/>
              <w:rPr>
                <w:rFonts w:cs="Segoe UI"/>
                <w:lang w:eastAsia="en-AU"/>
              </w:rPr>
            </w:pPr>
            <w:r w:rsidRPr="00D63BDD">
              <w:rPr>
                <w:rFonts w:cs="Segoe UI"/>
                <w:lang w:eastAsia="en-AU"/>
              </w:rPr>
              <w:t>Total expenses per consumer</w:t>
            </w:r>
          </w:p>
        </w:tc>
        <w:tc>
          <w:tcPr>
            <w:tcW w:w="1299" w:type="dxa"/>
            <w:noWrap/>
            <w:vAlign w:val="bottom"/>
            <w:hideMark/>
          </w:tcPr>
          <w:p w14:paraId="3BE50F76" w14:textId="5260EC8D" w:rsidR="00DD2A61" w:rsidRPr="007E338D" w:rsidRDefault="00DD2A61" w:rsidP="00DD2A61">
            <w:pPr>
              <w:pStyle w:val="TableBodyLeft"/>
              <w:jc w:val="right"/>
              <w:rPr>
                <w:rFonts w:cs="Segoe UI"/>
                <w:strike/>
                <w:lang w:eastAsia="en-AU"/>
              </w:rPr>
            </w:pPr>
            <w:r>
              <w:rPr>
                <w:rFonts w:ascii="Calibri" w:hAnsi="Calibri"/>
                <w:color w:val="000000"/>
                <w:sz w:val="22"/>
                <w:szCs w:val="22"/>
              </w:rPr>
              <w:t>$45,899</w:t>
            </w:r>
          </w:p>
        </w:tc>
        <w:tc>
          <w:tcPr>
            <w:tcW w:w="1299" w:type="dxa"/>
            <w:noWrap/>
            <w:vAlign w:val="bottom"/>
            <w:hideMark/>
          </w:tcPr>
          <w:p w14:paraId="5D8EE5D3" w14:textId="546E766B" w:rsidR="00DD2A61" w:rsidRPr="007E338D" w:rsidRDefault="00DD2A61" w:rsidP="00DD2A61">
            <w:pPr>
              <w:pStyle w:val="TableBodyLeft"/>
              <w:jc w:val="right"/>
              <w:rPr>
                <w:rFonts w:cs="Segoe UI"/>
                <w:strike/>
                <w:lang w:eastAsia="en-AU"/>
              </w:rPr>
            </w:pPr>
            <w:r>
              <w:rPr>
                <w:rFonts w:ascii="Calibri" w:hAnsi="Calibri"/>
                <w:color w:val="000000"/>
                <w:sz w:val="22"/>
                <w:szCs w:val="22"/>
              </w:rPr>
              <w:t>$26,579</w:t>
            </w:r>
          </w:p>
        </w:tc>
        <w:tc>
          <w:tcPr>
            <w:tcW w:w="1299" w:type="dxa"/>
            <w:noWrap/>
            <w:vAlign w:val="bottom"/>
            <w:hideMark/>
          </w:tcPr>
          <w:p w14:paraId="4E13C630" w14:textId="23F32AC9" w:rsidR="00DD2A61" w:rsidRPr="007E338D" w:rsidRDefault="00DD2A61" w:rsidP="00DD2A61">
            <w:pPr>
              <w:pStyle w:val="TableBodyLeft"/>
              <w:jc w:val="right"/>
              <w:rPr>
                <w:rFonts w:cs="Segoe UI"/>
                <w:strike/>
                <w:lang w:eastAsia="en-AU"/>
              </w:rPr>
            </w:pPr>
            <w:r>
              <w:rPr>
                <w:rFonts w:ascii="Calibri" w:hAnsi="Calibri"/>
                <w:color w:val="000000"/>
                <w:sz w:val="22"/>
                <w:szCs w:val="22"/>
              </w:rPr>
              <w:t>$24,484</w:t>
            </w:r>
          </w:p>
        </w:tc>
        <w:tc>
          <w:tcPr>
            <w:tcW w:w="1299" w:type="dxa"/>
            <w:noWrap/>
            <w:vAlign w:val="bottom"/>
            <w:hideMark/>
          </w:tcPr>
          <w:p w14:paraId="67A706E9" w14:textId="6E4335B7" w:rsidR="00DD2A61" w:rsidRPr="007E338D" w:rsidRDefault="00DD2A61" w:rsidP="00DD2A61">
            <w:pPr>
              <w:pStyle w:val="TableBodyLeft"/>
              <w:jc w:val="right"/>
              <w:rPr>
                <w:rFonts w:cs="Segoe UI"/>
                <w:strike/>
                <w:lang w:eastAsia="en-AU"/>
              </w:rPr>
            </w:pPr>
            <w:r>
              <w:rPr>
                <w:rFonts w:ascii="Calibri" w:hAnsi="Calibri"/>
                <w:color w:val="000000"/>
                <w:sz w:val="22"/>
                <w:szCs w:val="22"/>
              </w:rPr>
              <w:t>$27,342</w:t>
            </w:r>
          </w:p>
        </w:tc>
        <w:tc>
          <w:tcPr>
            <w:tcW w:w="1299" w:type="dxa"/>
            <w:noWrap/>
            <w:vAlign w:val="bottom"/>
            <w:hideMark/>
          </w:tcPr>
          <w:p w14:paraId="0DC112EE" w14:textId="32F7F904" w:rsidR="00DD2A61" w:rsidRPr="007E338D" w:rsidRDefault="00DD2A61" w:rsidP="00DD2A61">
            <w:pPr>
              <w:pStyle w:val="TableBodyLeft"/>
              <w:jc w:val="right"/>
              <w:rPr>
                <w:rFonts w:cs="Segoe UI"/>
                <w:strike/>
                <w:lang w:eastAsia="en-AU"/>
              </w:rPr>
            </w:pPr>
            <w:r>
              <w:rPr>
                <w:rFonts w:ascii="Calibri" w:hAnsi="Calibri"/>
                <w:color w:val="000000"/>
                <w:sz w:val="22"/>
                <w:szCs w:val="22"/>
              </w:rPr>
              <w:t>$29,924</w:t>
            </w:r>
          </w:p>
        </w:tc>
      </w:tr>
      <w:tr w:rsidR="00DD2A61" w14:paraId="6DD96A3C" w14:textId="77777777" w:rsidTr="00136239">
        <w:tc>
          <w:tcPr>
            <w:tcW w:w="3144" w:type="dxa"/>
            <w:noWrap/>
            <w:hideMark/>
          </w:tcPr>
          <w:p w14:paraId="70F596E3" w14:textId="7A933DF2" w:rsidR="00DD2A61" w:rsidRPr="00D63BDD" w:rsidRDefault="00DD2A61" w:rsidP="00DD2A61">
            <w:pPr>
              <w:pStyle w:val="TableBodyLeft"/>
              <w:rPr>
                <w:rFonts w:cs="Segoe UI"/>
                <w:lang w:eastAsia="en-AU"/>
              </w:rPr>
            </w:pPr>
            <w:r w:rsidRPr="00D63BDD">
              <w:rPr>
                <w:rFonts w:cs="Segoe UI"/>
                <w:lang w:eastAsia="en-AU"/>
              </w:rPr>
              <w:t>NPBT per consumer</w:t>
            </w:r>
          </w:p>
        </w:tc>
        <w:tc>
          <w:tcPr>
            <w:tcW w:w="1299" w:type="dxa"/>
            <w:noWrap/>
            <w:vAlign w:val="bottom"/>
            <w:hideMark/>
          </w:tcPr>
          <w:p w14:paraId="18AA7FD3" w14:textId="48E2A177" w:rsidR="00DD2A61" w:rsidRPr="007E338D" w:rsidRDefault="00DD2A61" w:rsidP="00DD2A61">
            <w:pPr>
              <w:pStyle w:val="TableBodyLeft"/>
              <w:jc w:val="right"/>
              <w:rPr>
                <w:rFonts w:cs="Segoe UI"/>
                <w:strike/>
                <w:lang w:eastAsia="en-AU"/>
              </w:rPr>
            </w:pPr>
            <w:r>
              <w:rPr>
                <w:rFonts w:ascii="Calibri" w:hAnsi="Calibri"/>
                <w:color w:val="000000"/>
                <w:sz w:val="22"/>
                <w:szCs w:val="22"/>
              </w:rPr>
              <w:t>$8,811</w:t>
            </w:r>
          </w:p>
        </w:tc>
        <w:tc>
          <w:tcPr>
            <w:tcW w:w="1299" w:type="dxa"/>
            <w:noWrap/>
            <w:vAlign w:val="bottom"/>
            <w:hideMark/>
          </w:tcPr>
          <w:p w14:paraId="5FF670C8" w14:textId="2EE52A3A" w:rsidR="00DD2A61" w:rsidRPr="007E338D" w:rsidRDefault="00DD2A61" w:rsidP="00DD2A61">
            <w:pPr>
              <w:pStyle w:val="TableBodyLeft"/>
              <w:jc w:val="right"/>
              <w:rPr>
                <w:rFonts w:cs="Segoe UI"/>
                <w:strike/>
                <w:lang w:eastAsia="en-AU"/>
              </w:rPr>
            </w:pPr>
            <w:r>
              <w:rPr>
                <w:rFonts w:ascii="Calibri" w:hAnsi="Calibri"/>
                <w:color w:val="000000"/>
                <w:sz w:val="22"/>
                <w:szCs w:val="22"/>
              </w:rPr>
              <w:t>$1,806</w:t>
            </w:r>
          </w:p>
        </w:tc>
        <w:tc>
          <w:tcPr>
            <w:tcW w:w="1299" w:type="dxa"/>
            <w:noWrap/>
            <w:vAlign w:val="bottom"/>
            <w:hideMark/>
          </w:tcPr>
          <w:p w14:paraId="0C518C2A" w14:textId="7ADC6A6B" w:rsidR="00DD2A61" w:rsidRPr="007E338D" w:rsidRDefault="00DD2A61" w:rsidP="00DD2A61">
            <w:pPr>
              <w:pStyle w:val="TableBodyLeft"/>
              <w:jc w:val="right"/>
              <w:rPr>
                <w:rFonts w:cs="Segoe UI"/>
                <w:strike/>
                <w:lang w:eastAsia="en-AU"/>
              </w:rPr>
            </w:pPr>
            <w:r>
              <w:rPr>
                <w:rFonts w:ascii="Calibri" w:hAnsi="Calibri"/>
                <w:color w:val="000000"/>
                <w:sz w:val="22"/>
                <w:szCs w:val="22"/>
              </w:rPr>
              <w:t>$153</w:t>
            </w:r>
          </w:p>
        </w:tc>
        <w:tc>
          <w:tcPr>
            <w:tcW w:w="1299" w:type="dxa"/>
            <w:noWrap/>
            <w:vAlign w:val="bottom"/>
            <w:hideMark/>
          </w:tcPr>
          <w:p w14:paraId="2F7AE320" w14:textId="0B6B67D8" w:rsidR="00DD2A61" w:rsidRPr="007E338D" w:rsidRDefault="00DD2A61" w:rsidP="00DD2A61">
            <w:pPr>
              <w:pStyle w:val="TableBodyLeft"/>
              <w:jc w:val="right"/>
              <w:rPr>
                <w:rStyle w:val="TableRed"/>
                <w:rFonts w:cs="Segoe UI"/>
                <w:strike/>
              </w:rPr>
            </w:pPr>
            <w:r>
              <w:rPr>
                <w:rFonts w:ascii="Calibri" w:hAnsi="Calibri"/>
                <w:color w:val="FF0000"/>
                <w:sz w:val="22"/>
                <w:szCs w:val="22"/>
              </w:rPr>
              <w:t>-$5,019</w:t>
            </w:r>
          </w:p>
        </w:tc>
        <w:tc>
          <w:tcPr>
            <w:tcW w:w="1299" w:type="dxa"/>
            <w:noWrap/>
            <w:vAlign w:val="bottom"/>
            <w:hideMark/>
          </w:tcPr>
          <w:p w14:paraId="1868217D" w14:textId="448C7792" w:rsidR="00DD2A61" w:rsidRPr="007E338D" w:rsidRDefault="00DD2A61" w:rsidP="00DD2A61">
            <w:pPr>
              <w:pStyle w:val="TableBodyLeft"/>
              <w:jc w:val="right"/>
              <w:rPr>
                <w:rStyle w:val="TableRed"/>
                <w:rFonts w:cs="Segoe UI"/>
                <w:strike/>
              </w:rPr>
            </w:pPr>
            <w:r>
              <w:rPr>
                <w:rFonts w:ascii="Calibri" w:hAnsi="Calibri"/>
                <w:color w:val="000000"/>
                <w:sz w:val="22"/>
                <w:szCs w:val="22"/>
              </w:rPr>
              <w:t>$118</w:t>
            </w:r>
          </w:p>
        </w:tc>
      </w:tr>
      <w:tr w:rsidR="00DD56B8" w:rsidRPr="00D15AC8" w14:paraId="64992332" w14:textId="77777777" w:rsidTr="00DD2A61">
        <w:tc>
          <w:tcPr>
            <w:tcW w:w="3144" w:type="dxa"/>
            <w:shd w:val="clear" w:color="auto" w:fill="F2F2F2" w:themeFill="background1" w:themeFillShade="F2"/>
            <w:noWrap/>
            <w:hideMark/>
          </w:tcPr>
          <w:p w14:paraId="5DC14694" w14:textId="77777777" w:rsidR="00DD56B8" w:rsidRPr="009317E2" w:rsidRDefault="00DD56B8" w:rsidP="004C0D45">
            <w:pPr>
              <w:pStyle w:val="TableBodyLeft"/>
              <w:rPr>
                <w:rStyle w:val="Strong"/>
                <w:rFonts w:cs="Segoe UI"/>
              </w:rPr>
            </w:pPr>
            <w:r w:rsidRPr="009317E2">
              <w:rPr>
                <w:rStyle w:val="Strong"/>
                <w:rFonts w:cs="Segoe UI"/>
              </w:rPr>
              <w:t>Government</w:t>
            </w:r>
          </w:p>
        </w:tc>
        <w:tc>
          <w:tcPr>
            <w:tcW w:w="1299" w:type="dxa"/>
            <w:shd w:val="clear" w:color="auto" w:fill="F2F2F2" w:themeFill="background1" w:themeFillShade="F2"/>
            <w:noWrap/>
            <w:hideMark/>
          </w:tcPr>
          <w:p w14:paraId="5ABD81D1" w14:textId="28856727"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332A17E7" w14:textId="5C7D1960"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70E3BEC0" w14:textId="1F2CD075"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6C19B0AD" w14:textId="33F0F3DD"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309BD077" w14:textId="42B24842"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r>
      <w:tr w:rsidR="00DD56B8" w14:paraId="3D31A07D" w14:textId="77777777" w:rsidTr="00DD2A61">
        <w:tc>
          <w:tcPr>
            <w:tcW w:w="3144" w:type="dxa"/>
            <w:noWrap/>
            <w:hideMark/>
          </w:tcPr>
          <w:p w14:paraId="61E81752" w14:textId="426B238A" w:rsidR="00DD56B8" w:rsidRPr="009317E2" w:rsidRDefault="00DD56B8" w:rsidP="004C0D45">
            <w:pPr>
              <w:pStyle w:val="TableBodyLeft"/>
              <w:rPr>
                <w:rFonts w:cs="Segoe UI"/>
                <w:lang w:eastAsia="en-AU"/>
              </w:rPr>
            </w:pPr>
            <w:r w:rsidRPr="009317E2">
              <w:rPr>
                <w:rFonts w:cs="Segoe UI"/>
                <w:lang w:eastAsia="en-AU"/>
              </w:rPr>
              <w:t>Number</w:t>
            </w:r>
            <w:r w:rsidR="009D42B6" w:rsidRPr="009317E2">
              <w:rPr>
                <w:rFonts w:cs="Segoe UI"/>
                <w:lang w:eastAsia="en-AU"/>
              </w:rPr>
              <w:t xml:space="preserve"> </w:t>
            </w:r>
            <w:r w:rsidRPr="009317E2">
              <w:rPr>
                <w:rFonts w:cs="Segoe UI"/>
                <w:lang w:eastAsia="en-AU"/>
              </w:rPr>
              <w:t>of</w:t>
            </w:r>
            <w:r w:rsidR="009D42B6" w:rsidRPr="009317E2">
              <w:rPr>
                <w:rFonts w:cs="Segoe UI"/>
                <w:lang w:eastAsia="en-AU"/>
              </w:rPr>
              <w:t xml:space="preserve"> </w:t>
            </w:r>
            <w:r w:rsidRPr="009317E2">
              <w:rPr>
                <w:rFonts w:cs="Segoe UI"/>
                <w:lang w:eastAsia="en-AU"/>
              </w:rPr>
              <w:t>providers</w:t>
            </w:r>
          </w:p>
        </w:tc>
        <w:tc>
          <w:tcPr>
            <w:tcW w:w="1299" w:type="dxa"/>
            <w:noWrap/>
            <w:hideMark/>
          </w:tcPr>
          <w:p w14:paraId="1FD37CAF" w14:textId="673DB43E" w:rsidR="00DD56B8" w:rsidRPr="00433262" w:rsidRDefault="00433262" w:rsidP="004C0D45">
            <w:pPr>
              <w:pStyle w:val="TableBodyLeft"/>
              <w:jc w:val="right"/>
              <w:rPr>
                <w:rFonts w:cs="Segoe UI"/>
              </w:rPr>
            </w:pPr>
            <w:r w:rsidRPr="00433262">
              <w:rPr>
                <w:rFonts w:cs="Segoe UI"/>
              </w:rPr>
              <w:t>25</w:t>
            </w:r>
          </w:p>
        </w:tc>
        <w:tc>
          <w:tcPr>
            <w:tcW w:w="1299" w:type="dxa"/>
            <w:noWrap/>
            <w:hideMark/>
          </w:tcPr>
          <w:p w14:paraId="0F62FB87" w14:textId="0789CFF5" w:rsidR="00DD56B8" w:rsidRPr="00433262" w:rsidRDefault="00433262" w:rsidP="004C0D45">
            <w:pPr>
              <w:pStyle w:val="TableBodyLeft"/>
              <w:jc w:val="right"/>
              <w:rPr>
                <w:rFonts w:cs="Segoe UI"/>
              </w:rPr>
            </w:pPr>
            <w:r w:rsidRPr="00433262">
              <w:rPr>
                <w:rFonts w:cs="Segoe UI"/>
              </w:rPr>
              <w:t>17</w:t>
            </w:r>
          </w:p>
        </w:tc>
        <w:tc>
          <w:tcPr>
            <w:tcW w:w="1299" w:type="dxa"/>
            <w:noWrap/>
            <w:hideMark/>
          </w:tcPr>
          <w:p w14:paraId="63581520" w14:textId="04ADE82F" w:rsidR="00DD56B8" w:rsidRPr="00433262" w:rsidRDefault="00433262" w:rsidP="004C0D45">
            <w:pPr>
              <w:pStyle w:val="TableBodyLeft"/>
              <w:jc w:val="right"/>
              <w:rPr>
                <w:rFonts w:cs="Segoe UI"/>
              </w:rPr>
            </w:pPr>
            <w:r w:rsidRPr="00433262">
              <w:rPr>
                <w:rFonts w:cs="Segoe UI"/>
              </w:rPr>
              <w:t>25</w:t>
            </w:r>
          </w:p>
        </w:tc>
        <w:tc>
          <w:tcPr>
            <w:tcW w:w="1299" w:type="dxa"/>
            <w:noWrap/>
            <w:hideMark/>
          </w:tcPr>
          <w:p w14:paraId="452F5779" w14:textId="0AA833F4" w:rsidR="00DD56B8" w:rsidRPr="00433262" w:rsidRDefault="00433262" w:rsidP="004C0D45">
            <w:pPr>
              <w:pStyle w:val="TableBodyLeft"/>
              <w:jc w:val="right"/>
              <w:rPr>
                <w:rFonts w:cs="Segoe UI"/>
              </w:rPr>
            </w:pPr>
            <w:r w:rsidRPr="00433262">
              <w:rPr>
                <w:rFonts w:cs="Segoe UI"/>
              </w:rPr>
              <w:t>27</w:t>
            </w:r>
          </w:p>
        </w:tc>
        <w:tc>
          <w:tcPr>
            <w:tcW w:w="1299" w:type="dxa"/>
            <w:noWrap/>
            <w:hideMark/>
          </w:tcPr>
          <w:p w14:paraId="443B978C" w14:textId="0B444D5D" w:rsidR="00DD56B8" w:rsidRPr="00433262" w:rsidRDefault="00433262" w:rsidP="004C0D45">
            <w:pPr>
              <w:pStyle w:val="TableBodyLeft"/>
              <w:jc w:val="right"/>
              <w:rPr>
                <w:rFonts w:cs="Segoe UI"/>
              </w:rPr>
            </w:pPr>
            <w:r w:rsidRPr="00433262">
              <w:rPr>
                <w:rFonts w:cs="Segoe UI"/>
              </w:rPr>
              <w:t>94</w:t>
            </w:r>
          </w:p>
        </w:tc>
      </w:tr>
      <w:tr w:rsidR="00433262" w14:paraId="334DB4DA" w14:textId="77777777" w:rsidTr="00136239">
        <w:tc>
          <w:tcPr>
            <w:tcW w:w="3144" w:type="dxa"/>
            <w:hideMark/>
          </w:tcPr>
          <w:p w14:paraId="33E6B1F4" w14:textId="7E0F480F" w:rsidR="00433262" w:rsidRPr="00D63BDD" w:rsidRDefault="00433262" w:rsidP="00433262">
            <w:pPr>
              <w:pStyle w:val="TableBodyLeft"/>
              <w:rPr>
                <w:rFonts w:cs="Segoe UI"/>
                <w:lang w:eastAsia="en-AU"/>
              </w:rPr>
            </w:pPr>
            <w:r w:rsidRPr="00D63BDD">
              <w:rPr>
                <w:rFonts w:cs="Segoe UI"/>
                <w:lang w:eastAsia="en-AU"/>
              </w:rPr>
              <w:t>Total revenue per consumer</w:t>
            </w:r>
          </w:p>
        </w:tc>
        <w:tc>
          <w:tcPr>
            <w:tcW w:w="1299" w:type="dxa"/>
            <w:noWrap/>
            <w:vAlign w:val="bottom"/>
            <w:hideMark/>
          </w:tcPr>
          <w:p w14:paraId="3445AF9D" w14:textId="4F723081" w:rsidR="00433262" w:rsidRPr="007E338D" w:rsidRDefault="00433262" w:rsidP="00433262">
            <w:pPr>
              <w:pStyle w:val="TableBodyLeft"/>
              <w:jc w:val="right"/>
              <w:rPr>
                <w:rFonts w:cs="Segoe UI"/>
                <w:strike/>
                <w:lang w:eastAsia="en-AU"/>
              </w:rPr>
            </w:pPr>
            <w:r>
              <w:rPr>
                <w:rFonts w:ascii="Calibri" w:hAnsi="Calibri"/>
                <w:color w:val="000000"/>
                <w:sz w:val="22"/>
                <w:szCs w:val="22"/>
              </w:rPr>
              <w:t>$36,197</w:t>
            </w:r>
          </w:p>
        </w:tc>
        <w:tc>
          <w:tcPr>
            <w:tcW w:w="1299" w:type="dxa"/>
            <w:noWrap/>
            <w:vAlign w:val="bottom"/>
            <w:hideMark/>
          </w:tcPr>
          <w:p w14:paraId="706EE8EF" w14:textId="3B064E17" w:rsidR="00433262" w:rsidRPr="007E338D" w:rsidRDefault="00433262" w:rsidP="00433262">
            <w:pPr>
              <w:pStyle w:val="TableBodyLeft"/>
              <w:jc w:val="right"/>
              <w:rPr>
                <w:rFonts w:cs="Segoe UI"/>
                <w:strike/>
                <w:lang w:eastAsia="en-AU"/>
              </w:rPr>
            </w:pPr>
            <w:r>
              <w:rPr>
                <w:rFonts w:ascii="Calibri" w:hAnsi="Calibri"/>
                <w:color w:val="000000"/>
                <w:sz w:val="22"/>
                <w:szCs w:val="22"/>
              </w:rPr>
              <w:t>$4,029</w:t>
            </w:r>
          </w:p>
        </w:tc>
        <w:tc>
          <w:tcPr>
            <w:tcW w:w="1299" w:type="dxa"/>
            <w:noWrap/>
            <w:vAlign w:val="bottom"/>
            <w:hideMark/>
          </w:tcPr>
          <w:p w14:paraId="69EAFCED" w14:textId="0A0B29C8" w:rsidR="00433262" w:rsidRPr="007E338D" w:rsidRDefault="00433262" w:rsidP="00433262">
            <w:pPr>
              <w:pStyle w:val="TableBodyLeft"/>
              <w:jc w:val="right"/>
              <w:rPr>
                <w:rFonts w:cs="Segoe UI"/>
                <w:strike/>
                <w:lang w:eastAsia="en-AU"/>
              </w:rPr>
            </w:pPr>
            <w:r>
              <w:rPr>
                <w:rFonts w:ascii="Calibri" w:hAnsi="Calibri"/>
                <w:color w:val="000000"/>
                <w:sz w:val="22"/>
                <w:szCs w:val="22"/>
              </w:rPr>
              <w:t>$28,273</w:t>
            </w:r>
          </w:p>
        </w:tc>
        <w:tc>
          <w:tcPr>
            <w:tcW w:w="1299" w:type="dxa"/>
            <w:noWrap/>
            <w:vAlign w:val="bottom"/>
            <w:hideMark/>
          </w:tcPr>
          <w:p w14:paraId="76F603B5" w14:textId="0924F45E" w:rsidR="00433262" w:rsidRPr="007E338D" w:rsidRDefault="00433262" w:rsidP="00433262">
            <w:pPr>
              <w:pStyle w:val="TableBodyLeft"/>
              <w:jc w:val="right"/>
              <w:rPr>
                <w:rFonts w:cs="Segoe UI"/>
                <w:strike/>
                <w:lang w:eastAsia="en-AU"/>
              </w:rPr>
            </w:pPr>
            <w:r>
              <w:rPr>
                <w:rFonts w:ascii="Calibri" w:hAnsi="Calibri"/>
                <w:color w:val="FF0000"/>
                <w:sz w:val="22"/>
                <w:szCs w:val="22"/>
              </w:rPr>
              <w:t>-$2,513</w:t>
            </w:r>
          </w:p>
        </w:tc>
        <w:tc>
          <w:tcPr>
            <w:tcW w:w="1299" w:type="dxa"/>
            <w:noWrap/>
            <w:vAlign w:val="bottom"/>
            <w:hideMark/>
          </w:tcPr>
          <w:p w14:paraId="56F9415F" w14:textId="7102979A" w:rsidR="00433262" w:rsidRPr="007E338D" w:rsidRDefault="00433262" w:rsidP="00433262">
            <w:pPr>
              <w:pStyle w:val="TableBodyLeft"/>
              <w:jc w:val="right"/>
              <w:rPr>
                <w:rFonts w:cs="Segoe UI"/>
                <w:strike/>
                <w:lang w:eastAsia="en-AU"/>
              </w:rPr>
            </w:pPr>
            <w:r>
              <w:rPr>
                <w:rFonts w:ascii="Calibri" w:hAnsi="Calibri"/>
                <w:color w:val="000000"/>
                <w:sz w:val="22"/>
                <w:szCs w:val="22"/>
              </w:rPr>
              <w:t>$4,826</w:t>
            </w:r>
          </w:p>
        </w:tc>
      </w:tr>
      <w:tr w:rsidR="00433262" w14:paraId="7DE22C3F" w14:textId="77777777" w:rsidTr="00136239">
        <w:tc>
          <w:tcPr>
            <w:tcW w:w="3144" w:type="dxa"/>
            <w:hideMark/>
          </w:tcPr>
          <w:p w14:paraId="471FD2C8" w14:textId="2ED68B4C" w:rsidR="00433262" w:rsidRPr="00D63BDD" w:rsidRDefault="00433262" w:rsidP="00433262">
            <w:pPr>
              <w:pStyle w:val="TableBodyLeft"/>
              <w:rPr>
                <w:rFonts w:cs="Segoe UI"/>
                <w:lang w:eastAsia="en-AU"/>
              </w:rPr>
            </w:pPr>
            <w:r w:rsidRPr="00D63BDD">
              <w:rPr>
                <w:rFonts w:cs="Segoe UI"/>
                <w:lang w:eastAsia="en-AU"/>
              </w:rPr>
              <w:t>Total expenses per consumer</w:t>
            </w:r>
          </w:p>
        </w:tc>
        <w:tc>
          <w:tcPr>
            <w:tcW w:w="1299" w:type="dxa"/>
            <w:noWrap/>
            <w:vAlign w:val="bottom"/>
            <w:hideMark/>
          </w:tcPr>
          <w:p w14:paraId="2AE6165A" w14:textId="1FD7547C" w:rsidR="00433262" w:rsidRPr="007E338D" w:rsidRDefault="00433262" w:rsidP="00433262">
            <w:pPr>
              <w:pStyle w:val="TableBodyLeft"/>
              <w:jc w:val="right"/>
              <w:rPr>
                <w:rFonts w:cs="Segoe UI"/>
                <w:strike/>
                <w:lang w:eastAsia="en-AU"/>
              </w:rPr>
            </w:pPr>
            <w:r>
              <w:rPr>
                <w:rFonts w:ascii="Calibri" w:hAnsi="Calibri"/>
                <w:color w:val="000000"/>
                <w:sz w:val="22"/>
                <w:szCs w:val="22"/>
              </w:rPr>
              <w:t>$28,102</w:t>
            </w:r>
          </w:p>
        </w:tc>
        <w:tc>
          <w:tcPr>
            <w:tcW w:w="1299" w:type="dxa"/>
            <w:noWrap/>
            <w:vAlign w:val="bottom"/>
            <w:hideMark/>
          </w:tcPr>
          <w:p w14:paraId="57F4506A" w14:textId="41DB047A" w:rsidR="00433262" w:rsidRPr="007E338D" w:rsidRDefault="00433262" w:rsidP="00433262">
            <w:pPr>
              <w:pStyle w:val="TableBodyLeft"/>
              <w:jc w:val="right"/>
              <w:rPr>
                <w:rFonts w:cs="Segoe UI"/>
                <w:strike/>
                <w:lang w:eastAsia="en-AU"/>
              </w:rPr>
            </w:pPr>
            <w:r>
              <w:rPr>
                <w:rFonts w:ascii="Calibri" w:hAnsi="Calibri"/>
                <w:color w:val="000000"/>
                <w:sz w:val="22"/>
                <w:szCs w:val="22"/>
              </w:rPr>
              <w:t>$3,672</w:t>
            </w:r>
          </w:p>
        </w:tc>
        <w:tc>
          <w:tcPr>
            <w:tcW w:w="1299" w:type="dxa"/>
            <w:noWrap/>
            <w:vAlign w:val="bottom"/>
            <w:hideMark/>
          </w:tcPr>
          <w:p w14:paraId="52BDC48E" w14:textId="7858490E" w:rsidR="00433262" w:rsidRPr="007E338D" w:rsidRDefault="00433262" w:rsidP="00433262">
            <w:pPr>
              <w:pStyle w:val="TableBodyLeft"/>
              <w:jc w:val="right"/>
              <w:rPr>
                <w:rFonts w:cs="Segoe UI"/>
                <w:strike/>
                <w:lang w:eastAsia="en-AU"/>
              </w:rPr>
            </w:pPr>
            <w:r>
              <w:rPr>
                <w:rFonts w:ascii="Calibri" w:hAnsi="Calibri"/>
                <w:color w:val="000000"/>
                <w:sz w:val="22"/>
                <w:szCs w:val="22"/>
              </w:rPr>
              <w:t>$27,968</w:t>
            </w:r>
          </w:p>
        </w:tc>
        <w:tc>
          <w:tcPr>
            <w:tcW w:w="1299" w:type="dxa"/>
            <w:noWrap/>
            <w:vAlign w:val="bottom"/>
            <w:hideMark/>
          </w:tcPr>
          <w:p w14:paraId="552A5174" w14:textId="4C361499" w:rsidR="00433262" w:rsidRPr="007E338D" w:rsidRDefault="00433262" w:rsidP="00433262">
            <w:pPr>
              <w:pStyle w:val="TableBodyLeft"/>
              <w:jc w:val="right"/>
              <w:rPr>
                <w:rFonts w:cs="Segoe UI"/>
                <w:strike/>
                <w:lang w:eastAsia="en-AU"/>
              </w:rPr>
            </w:pPr>
            <w:r>
              <w:rPr>
                <w:rFonts w:ascii="Calibri" w:hAnsi="Calibri"/>
                <w:color w:val="FF0000"/>
                <w:sz w:val="22"/>
                <w:szCs w:val="22"/>
              </w:rPr>
              <w:t>-$2,888</w:t>
            </w:r>
          </w:p>
        </w:tc>
        <w:tc>
          <w:tcPr>
            <w:tcW w:w="1299" w:type="dxa"/>
            <w:noWrap/>
            <w:vAlign w:val="bottom"/>
            <w:hideMark/>
          </w:tcPr>
          <w:p w14:paraId="5383AF1F" w14:textId="74E30B49" w:rsidR="00433262" w:rsidRPr="007E338D" w:rsidRDefault="00433262" w:rsidP="00433262">
            <w:pPr>
              <w:pStyle w:val="TableBodyLeft"/>
              <w:jc w:val="right"/>
              <w:rPr>
                <w:rFonts w:cs="Segoe UI"/>
                <w:strike/>
                <w:lang w:eastAsia="en-AU"/>
              </w:rPr>
            </w:pPr>
            <w:r>
              <w:rPr>
                <w:rFonts w:ascii="Calibri" w:hAnsi="Calibri"/>
                <w:color w:val="000000"/>
                <w:sz w:val="22"/>
                <w:szCs w:val="22"/>
              </w:rPr>
              <w:t>$4,474</w:t>
            </w:r>
          </w:p>
        </w:tc>
      </w:tr>
      <w:tr w:rsidR="00433262" w14:paraId="4B6F5103" w14:textId="77777777" w:rsidTr="00136239">
        <w:tc>
          <w:tcPr>
            <w:tcW w:w="3144" w:type="dxa"/>
            <w:noWrap/>
            <w:hideMark/>
          </w:tcPr>
          <w:p w14:paraId="68C873FB" w14:textId="7EC52DD3" w:rsidR="00433262" w:rsidRPr="00D63BDD" w:rsidRDefault="00433262" w:rsidP="00433262">
            <w:pPr>
              <w:pStyle w:val="TableBodyLeft"/>
              <w:rPr>
                <w:rFonts w:cs="Segoe UI"/>
                <w:lang w:eastAsia="en-AU"/>
              </w:rPr>
            </w:pPr>
            <w:r w:rsidRPr="00D63BDD">
              <w:rPr>
                <w:rFonts w:cs="Segoe UI"/>
                <w:lang w:eastAsia="en-AU"/>
              </w:rPr>
              <w:t>NPBT per consumer</w:t>
            </w:r>
          </w:p>
        </w:tc>
        <w:tc>
          <w:tcPr>
            <w:tcW w:w="1299" w:type="dxa"/>
            <w:noWrap/>
            <w:vAlign w:val="bottom"/>
            <w:hideMark/>
          </w:tcPr>
          <w:p w14:paraId="6D165134" w14:textId="17A742F2" w:rsidR="00433262" w:rsidRPr="007E338D" w:rsidRDefault="00433262" w:rsidP="00433262">
            <w:pPr>
              <w:pStyle w:val="TableBodyLeft"/>
              <w:jc w:val="right"/>
              <w:rPr>
                <w:rFonts w:cs="Segoe UI"/>
                <w:strike/>
                <w:lang w:eastAsia="en-AU"/>
              </w:rPr>
            </w:pPr>
            <w:r>
              <w:rPr>
                <w:rFonts w:ascii="Calibri" w:hAnsi="Calibri"/>
                <w:color w:val="000000"/>
                <w:sz w:val="22"/>
                <w:szCs w:val="22"/>
              </w:rPr>
              <w:t>$8,095</w:t>
            </w:r>
          </w:p>
        </w:tc>
        <w:tc>
          <w:tcPr>
            <w:tcW w:w="1299" w:type="dxa"/>
            <w:noWrap/>
            <w:vAlign w:val="bottom"/>
            <w:hideMark/>
          </w:tcPr>
          <w:p w14:paraId="0C361CBF" w14:textId="0BFE421E" w:rsidR="00433262" w:rsidRPr="007E338D" w:rsidRDefault="00433262" w:rsidP="00433262">
            <w:pPr>
              <w:pStyle w:val="TableBodyLeft"/>
              <w:jc w:val="right"/>
              <w:rPr>
                <w:rFonts w:cs="Segoe UI"/>
                <w:strike/>
                <w:lang w:eastAsia="en-AU"/>
              </w:rPr>
            </w:pPr>
            <w:r>
              <w:rPr>
                <w:rFonts w:ascii="Calibri" w:hAnsi="Calibri"/>
                <w:color w:val="000000"/>
                <w:sz w:val="22"/>
                <w:szCs w:val="22"/>
              </w:rPr>
              <w:t>$357</w:t>
            </w:r>
          </w:p>
        </w:tc>
        <w:tc>
          <w:tcPr>
            <w:tcW w:w="1299" w:type="dxa"/>
            <w:noWrap/>
            <w:vAlign w:val="bottom"/>
            <w:hideMark/>
          </w:tcPr>
          <w:p w14:paraId="12F991BF" w14:textId="5C89D766" w:rsidR="00433262" w:rsidRPr="007E338D" w:rsidRDefault="00433262" w:rsidP="00433262">
            <w:pPr>
              <w:pStyle w:val="TableBodyLeft"/>
              <w:jc w:val="right"/>
              <w:rPr>
                <w:rFonts w:cs="Segoe UI"/>
                <w:strike/>
                <w:lang w:eastAsia="en-AU"/>
              </w:rPr>
            </w:pPr>
            <w:r>
              <w:rPr>
                <w:rFonts w:ascii="Calibri" w:hAnsi="Calibri"/>
                <w:color w:val="000000"/>
                <w:sz w:val="22"/>
                <w:szCs w:val="22"/>
              </w:rPr>
              <w:t>$305</w:t>
            </w:r>
          </w:p>
        </w:tc>
        <w:tc>
          <w:tcPr>
            <w:tcW w:w="1299" w:type="dxa"/>
            <w:noWrap/>
            <w:vAlign w:val="bottom"/>
            <w:hideMark/>
          </w:tcPr>
          <w:p w14:paraId="0B59155F" w14:textId="7A537EBA" w:rsidR="00433262" w:rsidRPr="007E338D" w:rsidRDefault="00433262" w:rsidP="00433262">
            <w:pPr>
              <w:pStyle w:val="TableBodyLeft"/>
              <w:jc w:val="right"/>
              <w:rPr>
                <w:rStyle w:val="TableRed"/>
                <w:rFonts w:cs="Segoe UI"/>
                <w:strike/>
              </w:rPr>
            </w:pPr>
            <w:r>
              <w:rPr>
                <w:rFonts w:ascii="Calibri" w:hAnsi="Calibri"/>
                <w:color w:val="000000"/>
                <w:sz w:val="22"/>
                <w:szCs w:val="22"/>
              </w:rPr>
              <w:t>$375</w:t>
            </w:r>
          </w:p>
        </w:tc>
        <w:tc>
          <w:tcPr>
            <w:tcW w:w="1299" w:type="dxa"/>
            <w:noWrap/>
            <w:vAlign w:val="bottom"/>
            <w:hideMark/>
          </w:tcPr>
          <w:p w14:paraId="73958DD6" w14:textId="38CEAFFD" w:rsidR="00433262" w:rsidRPr="007E338D" w:rsidRDefault="00433262" w:rsidP="00433262">
            <w:pPr>
              <w:pStyle w:val="TableBodyLeft"/>
              <w:jc w:val="right"/>
              <w:rPr>
                <w:rFonts w:cs="Segoe UI"/>
                <w:strike/>
                <w:lang w:eastAsia="en-AU"/>
              </w:rPr>
            </w:pPr>
            <w:r>
              <w:rPr>
                <w:rFonts w:ascii="Calibri" w:hAnsi="Calibri"/>
                <w:color w:val="000000"/>
                <w:sz w:val="22"/>
                <w:szCs w:val="22"/>
              </w:rPr>
              <w:t>$353</w:t>
            </w:r>
          </w:p>
        </w:tc>
      </w:tr>
      <w:tr w:rsidR="00DD56B8" w:rsidRPr="00D15AC8" w14:paraId="3C511C64" w14:textId="77777777" w:rsidTr="00DD2A61">
        <w:tc>
          <w:tcPr>
            <w:tcW w:w="3144" w:type="dxa"/>
            <w:shd w:val="clear" w:color="auto" w:fill="F2F2F2" w:themeFill="background1" w:themeFillShade="F2"/>
            <w:noWrap/>
            <w:hideMark/>
          </w:tcPr>
          <w:p w14:paraId="57CBCC3E" w14:textId="77777777" w:rsidR="00DD56B8" w:rsidRPr="009317E2" w:rsidRDefault="00DD56B8" w:rsidP="004C0D45">
            <w:pPr>
              <w:pStyle w:val="TableBodyLeft"/>
              <w:rPr>
                <w:rStyle w:val="Strong"/>
                <w:rFonts w:cs="Segoe UI"/>
              </w:rPr>
            </w:pPr>
            <w:r w:rsidRPr="009317E2">
              <w:rPr>
                <w:rStyle w:val="Strong"/>
                <w:rFonts w:cs="Segoe UI"/>
              </w:rPr>
              <w:t>Total</w:t>
            </w:r>
          </w:p>
        </w:tc>
        <w:tc>
          <w:tcPr>
            <w:tcW w:w="1299" w:type="dxa"/>
            <w:shd w:val="clear" w:color="auto" w:fill="F2F2F2" w:themeFill="background1" w:themeFillShade="F2"/>
            <w:noWrap/>
            <w:hideMark/>
          </w:tcPr>
          <w:p w14:paraId="40674F59" w14:textId="582FDAA6"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565BE797" w14:textId="4A85067D"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1ED07907" w14:textId="5A89DD85"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3EBFCDF8" w14:textId="177461CA"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c>
          <w:tcPr>
            <w:tcW w:w="1299" w:type="dxa"/>
            <w:shd w:val="clear" w:color="auto" w:fill="F2F2F2" w:themeFill="background1" w:themeFillShade="F2"/>
            <w:noWrap/>
            <w:hideMark/>
          </w:tcPr>
          <w:p w14:paraId="5F4D876C" w14:textId="10D8FC1D" w:rsidR="00DD56B8" w:rsidRPr="007E338D" w:rsidRDefault="009D42B6" w:rsidP="004C0D45">
            <w:pPr>
              <w:pStyle w:val="TableBodyLeft"/>
              <w:jc w:val="right"/>
              <w:rPr>
                <w:rStyle w:val="Strong"/>
                <w:rFonts w:cs="Segoe UI"/>
                <w:b w:val="0"/>
                <w:bCs w:val="0"/>
                <w:strike/>
              </w:rPr>
            </w:pPr>
            <w:r w:rsidRPr="007E338D">
              <w:rPr>
                <w:rStyle w:val="Strong"/>
                <w:rFonts w:cs="Segoe UI"/>
                <w:b w:val="0"/>
                <w:bCs w:val="0"/>
                <w:strike/>
              </w:rPr>
              <w:t xml:space="preserve"> </w:t>
            </w:r>
          </w:p>
        </w:tc>
      </w:tr>
      <w:tr w:rsidR="00DD56B8" w:rsidRPr="0067707E" w14:paraId="7214AA6D" w14:textId="77777777" w:rsidTr="00DD2A61">
        <w:tc>
          <w:tcPr>
            <w:tcW w:w="3144" w:type="dxa"/>
            <w:noWrap/>
            <w:hideMark/>
          </w:tcPr>
          <w:p w14:paraId="0EBB0039" w14:textId="7F58A732" w:rsidR="00DD56B8" w:rsidRPr="009317E2" w:rsidRDefault="00DD56B8" w:rsidP="004C0D45">
            <w:pPr>
              <w:pStyle w:val="TableBodyLeft"/>
              <w:rPr>
                <w:rFonts w:cs="Segoe UI"/>
                <w:lang w:eastAsia="en-AU"/>
              </w:rPr>
            </w:pPr>
            <w:r w:rsidRPr="009317E2">
              <w:rPr>
                <w:rFonts w:cs="Segoe UI"/>
                <w:lang w:eastAsia="en-AU"/>
              </w:rPr>
              <w:t>Number</w:t>
            </w:r>
            <w:r w:rsidR="009D42B6" w:rsidRPr="009317E2">
              <w:rPr>
                <w:rFonts w:cs="Segoe UI"/>
                <w:lang w:eastAsia="en-AU"/>
              </w:rPr>
              <w:t xml:space="preserve"> </w:t>
            </w:r>
            <w:r w:rsidRPr="009317E2">
              <w:rPr>
                <w:rFonts w:cs="Segoe UI"/>
                <w:lang w:eastAsia="en-AU"/>
              </w:rPr>
              <w:t>of</w:t>
            </w:r>
            <w:r w:rsidR="009D42B6" w:rsidRPr="009317E2">
              <w:rPr>
                <w:rFonts w:cs="Segoe UI"/>
                <w:lang w:eastAsia="en-AU"/>
              </w:rPr>
              <w:t xml:space="preserve"> </w:t>
            </w:r>
            <w:r w:rsidRPr="009317E2">
              <w:rPr>
                <w:rFonts w:cs="Segoe UI"/>
                <w:lang w:eastAsia="en-AU"/>
              </w:rPr>
              <w:t>providers</w:t>
            </w:r>
          </w:p>
        </w:tc>
        <w:tc>
          <w:tcPr>
            <w:tcW w:w="1299" w:type="dxa"/>
            <w:noWrap/>
          </w:tcPr>
          <w:p w14:paraId="370440A8" w14:textId="6ECD18FF" w:rsidR="00DD56B8" w:rsidRPr="00433262" w:rsidRDefault="00433262" w:rsidP="004C0D45">
            <w:pPr>
              <w:pStyle w:val="TableBodyLeft"/>
              <w:jc w:val="right"/>
              <w:rPr>
                <w:rFonts w:cs="Segoe UI"/>
              </w:rPr>
            </w:pPr>
            <w:r w:rsidRPr="00433262">
              <w:rPr>
                <w:rFonts w:cs="Segoe UI"/>
              </w:rPr>
              <w:t>207</w:t>
            </w:r>
          </w:p>
        </w:tc>
        <w:tc>
          <w:tcPr>
            <w:tcW w:w="1299" w:type="dxa"/>
            <w:noWrap/>
          </w:tcPr>
          <w:p w14:paraId="39313E7B" w14:textId="034649F5" w:rsidR="00DD56B8" w:rsidRPr="00433262" w:rsidRDefault="00433262" w:rsidP="004C0D45">
            <w:pPr>
              <w:pStyle w:val="TableBodyLeft"/>
              <w:jc w:val="right"/>
              <w:rPr>
                <w:rFonts w:cs="Segoe UI"/>
              </w:rPr>
            </w:pPr>
            <w:r w:rsidRPr="00433262">
              <w:rPr>
                <w:rFonts w:cs="Segoe UI"/>
              </w:rPr>
              <w:t>206</w:t>
            </w:r>
          </w:p>
        </w:tc>
        <w:tc>
          <w:tcPr>
            <w:tcW w:w="1299" w:type="dxa"/>
            <w:noWrap/>
          </w:tcPr>
          <w:p w14:paraId="3136B92B" w14:textId="304A5318" w:rsidR="00DD56B8" w:rsidRPr="00433262" w:rsidRDefault="00433262" w:rsidP="004C0D45">
            <w:pPr>
              <w:pStyle w:val="TableBodyLeft"/>
              <w:jc w:val="right"/>
              <w:rPr>
                <w:rFonts w:cs="Segoe UI"/>
              </w:rPr>
            </w:pPr>
            <w:r w:rsidRPr="00433262">
              <w:rPr>
                <w:rFonts w:cs="Segoe UI"/>
              </w:rPr>
              <w:t>206</w:t>
            </w:r>
          </w:p>
        </w:tc>
        <w:tc>
          <w:tcPr>
            <w:tcW w:w="1299" w:type="dxa"/>
            <w:noWrap/>
          </w:tcPr>
          <w:p w14:paraId="1B6A8136" w14:textId="54F6CAC4" w:rsidR="00DD56B8" w:rsidRPr="00433262" w:rsidRDefault="00433262" w:rsidP="004C0D45">
            <w:pPr>
              <w:pStyle w:val="TableBodyLeft"/>
              <w:jc w:val="right"/>
              <w:rPr>
                <w:rFonts w:cs="Segoe UI"/>
              </w:rPr>
            </w:pPr>
            <w:r w:rsidRPr="00433262">
              <w:rPr>
                <w:rFonts w:cs="Segoe UI"/>
              </w:rPr>
              <w:t>207</w:t>
            </w:r>
          </w:p>
        </w:tc>
        <w:tc>
          <w:tcPr>
            <w:tcW w:w="1299" w:type="dxa"/>
            <w:noWrap/>
          </w:tcPr>
          <w:p w14:paraId="5FEBBF3F" w14:textId="6FE89CE2" w:rsidR="00DD56B8" w:rsidRPr="00433262" w:rsidRDefault="00433262" w:rsidP="004C0D45">
            <w:pPr>
              <w:pStyle w:val="TableBodyLeft"/>
              <w:jc w:val="right"/>
              <w:rPr>
                <w:rFonts w:cs="Segoe UI"/>
              </w:rPr>
            </w:pPr>
            <w:r w:rsidRPr="00433262">
              <w:rPr>
                <w:rFonts w:cs="Segoe UI"/>
              </w:rPr>
              <w:t>826</w:t>
            </w:r>
          </w:p>
        </w:tc>
      </w:tr>
      <w:tr w:rsidR="00433262" w:rsidRPr="0067707E" w14:paraId="6EF24143" w14:textId="77777777" w:rsidTr="00136239">
        <w:tc>
          <w:tcPr>
            <w:tcW w:w="3144" w:type="dxa"/>
            <w:hideMark/>
          </w:tcPr>
          <w:p w14:paraId="1DDB0FEF" w14:textId="2B571359" w:rsidR="00433262" w:rsidRPr="00D63BDD" w:rsidRDefault="00433262" w:rsidP="00433262">
            <w:pPr>
              <w:pStyle w:val="TableBodyLeft"/>
              <w:rPr>
                <w:rFonts w:cs="Segoe UI"/>
                <w:lang w:eastAsia="en-AU"/>
              </w:rPr>
            </w:pPr>
            <w:r w:rsidRPr="00D63BDD">
              <w:rPr>
                <w:rFonts w:cs="Segoe UI"/>
                <w:lang w:eastAsia="en-AU"/>
              </w:rPr>
              <w:t>Total revenue per consumer</w:t>
            </w:r>
          </w:p>
        </w:tc>
        <w:tc>
          <w:tcPr>
            <w:tcW w:w="1299" w:type="dxa"/>
            <w:noWrap/>
            <w:vAlign w:val="bottom"/>
            <w:hideMark/>
          </w:tcPr>
          <w:p w14:paraId="77FF12DF" w14:textId="4B8732AD" w:rsidR="00433262" w:rsidRPr="007E338D" w:rsidRDefault="00433262" w:rsidP="00433262">
            <w:pPr>
              <w:pStyle w:val="TableBodyLeft"/>
              <w:jc w:val="right"/>
              <w:rPr>
                <w:rFonts w:cs="Segoe UI"/>
                <w:strike/>
                <w:lang w:eastAsia="en-AU"/>
              </w:rPr>
            </w:pPr>
            <w:r>
              <w:rPr>
                <w:rFonts w:ascii="Calibri" w:hAnsi="Calibri"/>
                <w:color w:val="000000"/>
                <w:sz w:val="22"/>
                <w:szCs w:val="22"/>
              </w:rPr>
              <w:t>$34,797</w:t>
            </w:r>
          </w:p>
        </w:tc>
        <w:tc>
          <w:tcPr>
            <w:tcW w:w="1299" w:type="dxa"/>
            <w:noWrap/>
            <w:vAlign w:val="bottom"/>
            <w:hideMark/>
          </w:tcPr>
          <w:p w14:paraId="0F83E70E" w14:textId="2715A611" w:rsidR="00433262" w:rsidRPr="007E338D" w:rsidRDefault="00433262" w:rsidP="00433262">
            <w:pPr>
              <w:pStyle w:val="TableBodyLeft"/>
              <w:jc w:val="right"/>
              <w:rPr>
                <w:rFonts w:cs="Segoe UI"/>
                <w:strike/>
                <w:lang w:eastAsia="en-AU"/>
              </w:rPr>
            </w:pPr>
            <w:r>
              <w:rPr>
                <w:rFonts w:ascii="Calibri" w:hAnsi="Calibri"/>
                <w:color w:val="000000"/>
                <w:sz w:val="22"/>
                <w:szCs w:val="22"/>
              </w:rPr>
              <w:t>$25,437</w:t>
            </w:r>
          </w:p>
        </w:tc>
        <w:tc>
          <w:tcPr>
            <w:tcW w:w="1299" w:type="dxa"/>
            <w:noWrap/>
            <w:vAlign w:val="bottom"/>
            <w:hideMark/>
          </w:tcPr>
          <w:p w14:paraId="5243C93E" w14:textId="39352A3A" w:rsidR="00433262" w:rsidRPr="007E338D" w:rsidRDefault="00433262" w:rsidP="00433262">
            <w:pPr>
              <w:pStyle w:val="TableBodyLeft"/>
              <w:jc w:val="right"/>
              <w:rPr>
                <w:rFonts w:cs="Segoe UI"/>
                <w:strike/>
                <w:lang w:eastAsia="en-AU"/>
              </w:rPr>
            </w:pPr>
            <w:r>
              <w:rPr>
                <w:rFonts w:ascii="Calibri" w:hAnsi="Calibri"/>
                <w:color w:val="000000"/>
                <w:sz w:val="22"/>
                <w:szCs w:val="22"/>
              </w:rPr>
              <w:t>$25,801</w:t>
            </w:r>
          </w:p>
        </w:tc>
        <w:tc>
          <w:tcPr>
            <w:tcW w:w="1299" w:type="dxa"/>
            <w:noWrap/>
            <w:vAlign w:val="bottom"/>
            <w:hideMark/>
          </w:tcPr>
          <w:p w14:paraId="0D8C4278" w14:textId="25B4B304" w:rsidR="00433262" w:rsidRPr="007E338D" w:rsidRDefault="00433262" w:rsidP="00433262">
            <w:pPr>
              <w:pStyle w:val="TableBodyLeft"/>
              <w:jc w:val="right"/>
              <w:rPr>
                <w:rFonts w:cs="Segoe UI"/>
                <w:strike/>
                <w:lang w:eastAsia="en-AU"/>
              </w:rPr>
            </w:pPr>
            <w:r>
              <w:rPr>
                <w:rFonts w:ascii="Calibri" w:hAnsi="Calibri"/>
                <w:color w:val="000000"/>
                <w:sz w:val="22"/>
                <w:szCs w:val="22"/>
              </w:rPr>
              <w:t>$24,623</w:t>
            </w:r>
          </w:p>
        </w:tc>
        <w:tc>
          <w:tcPr>
            <w:tcW w:w="1299" w:type="dxa"/>
            <w:noWrap/>
            <w:vAlign w:val="bottom"/>
            <w:hideMark/>
          </w:tcPr>
          <w:p w14:paraId="58DE9B22" w14:textId="7BB01C76" w:rsidR="00433262" w:rsidRPr="007E338D" w:rsidRDefault="00433262" w:rsidP="00433262">
            <w:pPr>
              <w:pStyle w:val="TableBodyLeft"/>
              <w:jc w:val="right"/>
              <w:rPr>
                <w:rFonts w:cs="Segoe UI"/>
                <w:strike/>
                <w:lang w:eastAsia="en-AU"/>
              </w:rPr>
            </w:pPr>
            <w:r>
              <w:rPr>
                <w:rFonts w:ascii="Calibri" w:hAnsi="Calibri"/>
                <w:color w:val="000000"/>
                <w:sz w:val="22"/>
                <w:szCs w:val="22"/>
              </w:rPr>
              <w:t>$26,872</w:t>
            </w:r>
          </w:p>
        </w:tc>
      </w:tr>
      <w:tr w:rsidR="00433262" w:rsidRPr="0067707E" w14:paraId="3AE39541" w14:textId="77777777" w:rsidTr="00136239">
        <w:tc>
          <w:tcPr>
            <w:tcW w:w="3144" w:type="dxa"/>
            <w:hideMark/>
          </w:tcPr>
          <w:p w14:paraId="5EBEA657" w14:textId="0F0895DD" w:rsidR="00433262" w:rsidRPr="00D63BDD" w:rsidRDefault="00433262" w:rsidP="00433262">
            <w:pPr>
              <w:pStyle w:val="TableBodyLeft"/>
              <w:rPr>
                <w:rFonts w:cs="Segoe UI"/>
                <w:lang w:eastAsia="en-AU"/>
              </w:rPr>
            </w:pPr>
            <w:r w:rsidRPr="00D63BDD">
              <w:rPr>
                <w:rFonts w:cs="Segoe UI"/>
                <w:lang w:eastAsia="en-AU"/>
              </w:rPr>
              <w:t>Total expenses per consumer</w:t>
            </w:r>
          </w:p>
        </w:tc>
        <w:tc>
          <w:tcPr>
            <w:tcW w:w="1299" w:type="dxa"/>
            <w:noWrap/>
            <w:vAlign w:val="bottom"/>
            <w:hideMark/>
          </w:tcPr>
          <w:p w14:paraId="53005350" w14:textId="08607BE1" w:rsidR="00433262" w:rsidRPr="007E338D" w:rsidRDefault="00433262" w:rsidP="00433262">
            <w:pPr>
              <w:pStyle w:val="TableBodyLeft"/>
              <w:jc w:val="right"/>
              <w:rPr>
                <w:rFonts w:cs="Segoe UI"/>
                <w:strike/>
                <w:lang w:eastAsia="en-AU"/>
              </w:rPr>
            </w:pPr>
            <w:r>
              <w:rPr>
                <w:rFonts w:ascii="Calibri" w:hAnsi="Calibri"/>
                <w:color w:val="000000"/>
                <w:sz w:val="22"/>
                <w:szCs w:val="22"/>
              </w:rPr>
              <w:t>$28,429</w:t>
            </w:r>
          </w:p>
        </w:tc>
        <w:tc>
          <w:tcPr>
            <w:tcW w:w="1299" w:type="dxa"/>
            <w:noWrap/>
            <w:vAlign w:val="bottom"/>
            <w:hideMark/>
          </w:tcPr>
          <w:p w14:paraId="4E88F9A1" w14:textId="7374955D" w:rsidR="00433262" w:rsidRPr="007E338D" w:rsidRDefault="00433262" w:rsidP="00433262">
            <w:pPr>
              <w:pStyle w:val="TableBodyLeft"/>
              <w:jc w:val="right"/>
              <w:rPr>
                <w:rFonts w:cs="Segoe UI"/>
                <w:strike/>
                <w:lang w:eastAsia="en-AU"/>
              </w:rPr>
            </w:pPr>
            <w:r>
              <w:rPr>
                <w:rFonts w:ascii="Calibri" w:hAnsi="Calibri"/>
                <w:color w:val="000000"/>
                <w:sz w:val="22"/>
                <w:szCs w:val="22"/>
              </w:rPr>
              <w:t>$23,539</w:t>
            </w:r>
          </w:p>
        </w:tc>
        <w:tc>
          <w:tcPr>
            <w:tcW w:w="1299" w:type="dxa"/>
            <w:noWrap/>
            <w:vAlign w:val="bottom"/>
            <w:hideMark/>
          </w:tcPr>
          <w:p w14:paraId="77DD7FF5" w14:textId="55C359E2" w:rsidR="00433262" w:rsidRPr="007E338D" w:rsidRDefault="00433262" w:rsidP="00433262">
            <w:pPr>
              <w:pStyle w:val="TableBodyLeft"/>
              <w:jc w:val="right"/>
              <w:rPr>
                <w:rFonts w:cs="Segoe UI"/>
                <w:strike/>
                <w:lang w:eastAsia="en-AU"/>
              </w:rPr>
            </w:pPr>
            <w:r>
              <w:rPr>
                <w:rFonts w:ascii="Calibri" w:hAnsi="Calibri"/>
                <w:color w:val="000000"/>
                <w:sz w:val="22"/>
                <w:szCs w:val="22"/>
              </w:rPr>
              <w:t>$25,593</w:t>
            </w:r>
          </w:p>
        </w:tc>
        <w:tc>
          <w:tcPr>
            <w:tcW w:w="1299" w:type="dxa"/>
            <w:noWrap/>
            <w:vAlign w:val="bottom"/>
            <w:hideMark/>
          </w:tcPr>
          <w:p w14:paraId="0782DE7B" w14:textId="60552C20" w:rsidR="00433262" w:rsidRPr="007E338D" w:rsidRDefault="00433262" w:rsidP="00433262">
            <w:pPr>
              <w:pStyle w:val="TableBodyLeft"/>
              <w:jc w:val="right"/>
              <w:rPr>
                <w:rFonts w:cs="Segoe UI"/>
                <w:strike/>
                <w:lang w:eastAsia="en-AU"/>
              </w:rPr>
            </w:pPr>
            <w:r>
              <w:rPr>
                <w:rFonts w:ascii="Calibri" w:hAnsi="Calibri"/>
                <w:color w:val="000000"/>
                <w:sz w:val="22"/>
                <w:szCs w:val="22"/>
              </w:rPr>
              <w:t>$27,481</w:t>
            </w:r>
          </w:p>
        </w:tc>
        <w:tc>
          <w:tcPr>
            <w:tcW w:w="1299" w:type="dxa"/>
            <w:noWrap/>
            <w:vAlign w:val="bottom"/>
            <w:hideMark/>
          </w:tcPr>
          <w:p w14:paraId="429DCD8E" w14:textId="6BA292E3" w:rsidR="00433262" w:rsidRPr="007E338D" w:rsidRDefault="00433262" w:rsidP="00433262">
            <w:pPr>
              <w:pStyle w:val="TableBodyLeft"/>
              <w:jc w:val="right"/>
              <w:rPr>
                <w:rFonts w:cs="Segoe UI"/>
                <w:strike/>
                <w:lang w:eastAsia="en-AU"/>
              </w:rPr>
            </w:pPr>
            <w:r>
              <w:rPr>
                <w:rFonts w:ascii="Calibri" w:hAnsi="Calibri"/>
                <w:color w:val="000000"/>
                <w:sz w:val="22"/>
                <w:szCs w:val="22"/>
              </w:rPr>
              <w:t>$25,873</w:t>
            </w:r>
          </w:p>
        </w:tc>
      </w:tr>
      <w:tr w:rsidR="00433262" w:rsidRPr="0067707E" w14:paraId="5B89DFA7" w14:textId="77777777" w:rsidTr="00136239">
        <w:tc>
          <w:tcPr>
            <w:tcW w:w="3144" w:type="dxa"/>
            <w:noWrap/>
            <w:hideMark/>
          </w:tcPr>
          <w:p w14:paraId="47E1C231" w14:textId="7CD82F74" w:rsidR="00433262" w:rsidRPr="00D63BDD" w:rsidRDefault="00433262" w:rsidP="00433262">
            <w:pPr>
              <w:pStyle w:val="TableBodyLeft"/>
              <w:rPr>
                <w:rFonts w:cs="Segoe UI"/>
                <w:lang w:eastAsia="en-AU"/>
              </w:rPr>
            </w:pPr>
            <w:r w:rsidRPr="00D63BDD">
              <w:rPr>
                <w:rFonts w:cs="Segoe UI"/>
                <w:lang w:eastAsia="en-AU"/>
              </w:rPr>
              <w:t>NPBT per consumer</w:t>
            </w:r>
          </w:p>
        </w:tc>
        <w:tc>
          <w:tcPr>
            <w:tcW w:w="1299" w:type="dxa"/>
            <w:noWrap/>
            <w:vAlign w:val="bottom"/>
            <w:hideMark/>
          </w:tcPr>
          <w:p w14:paraId="3AE3BB00" w14:textId="681717C5" w:rsidR="00433262" w:rsidRPr="007E338D" w:rsidRDefault="00433262" w:rsidP="00433262">
            <w:pPr>
              <w:pStyle w:val="TableBodyLeft"/>
              <w:jc w:val="right"/>
              <w:rPr>
                <w:rFonts w:cs="Segoe UI"/>
                <w:strike/>
                <w:lang w:eastAsia="en-AU"/>
              </w:rPr>
            </w:pPr>
            <w:r>
              <w:rPr>
                <w:rFonts w:ascii="Calibri" w:hAnsi="Calibri"/>
                <w:color w:val="000000"/>
                <w:sz w:val="22"/>
                <w:szCs w:val="22"/>
              </w:rPr>
              <w:t>$6,368</w:t>
            </w:r>
          </w:p>
        </w:tc>
        <w:tc>
          <w:tcPr>
            <w:tcW w:w="1299" w:type="dxa"/>
            <w:noWrap/>
            <w:vAlign w:val="bottom"/>
            <w:hideMark/>
          </w:tcPr>
          <w:p w14:paraId="4D89C9BD" w14:textId="378DE1B7" w:rsidR="00433262" w:rsidRPr="007E338D" w:rsidRDefault="00433262" w:rsidP="00433262">
            <w:pPr>
              <w:pStyle w:val="TableBodyLeft"/>
              <w:jc w:val="right"/>
              <w:rPr>
                <w:rFonts w:cs="Segoe UI"/>
                <w:strike/>
                <w:lang w:eastAsia="en-AU"/>
              </w:rPr>
            </w:pPr>
            <w:r>
              <w:rPr>
                <w:rFonts w:ascii="Calibri" w:hAnsi="Calibri"/>
                <w:color w:val="000000"/>
                <w:sz w:val="22"/>
                <w:szCs w:val="22"/>
              </w:rPr>
              <w:t>$1,898</w:t>
            </w:r>
          </w:p>
        </w:tc>
        <w:tc>
          <w:tcPr>
            <w:tcW w:w="1299" w:type="dxa"/>
            <w:noWrap/>
            <w:vAlign w:val="bottom"/>
            <w:hideMark/>
          </w:tcPr>
          <w:p w14:paraId="3A0D303A" w14:textId="2DD82706" w:rsidR="00433262" w:rsidRPr="007E338D" w:rsidRDefault="00433262" w:rsidP="00433262">
            <w:pPr>
              <w:pStyle w:val="TableBodyLeft"/>
              <w:jc w:val="right"/>
              <w:rPr>
                <w:rFonts w:cs="Segoe UI"/>
                <w:strike/>
                <w:lang w:eastAsia="en-AU"/>
              </w:rPr>
            </w:pPr>
            <w:r>
              <w:rPr>
                <w:rFonts w:ascii="Calibri" w:hAnsi="Calibri"/>
                <w:color w:val="000000"/>
                <w:sz w:val="22"/>
                <w:szCs w:val="22"/>
              </w:rPr>
              <w:t>$207</w:t>
            </w:r>
          </w:p>
        </w:tc>
        <w:tc>
          <w:tcPr>
            <w:tcW w:w="1299" w:type="dxa"/>
            <w:noWrap/>
            <w:vAlign w:val="bottom"/>
            <w:hideMark/>
          </w:tcPr>
          <w:p w14:paraId="26FFEF5F" w14:textId="26728BF7" w:rsidR="00433262" w:rsidRPr="007E338D" w:rsidRDefault="00433262" w:rsidP="00433262">
            <w:pPr>
              <w:pStyle w:val="TableBodyLeft"/>
              <w:jc w:val="right"/>
              <w:rPr>
                <w:rStyle w:val="TableRed"/>
                <w:rFonts w:cs="Segoe UI"/>
                <w:strike/>
              </w:rPr>
            </w:pPr>
            <w:r>
              <w:rPr>
                <w:rFonts w:ascii="Calibri" w:hAnsi="Calibri"/>
                <w:color w:val="FF0000"/>
                <w:sz w:val="22"/>
                <w:szCs w:val="22"/>
              </w:rPr>
              <w:t>-$2,858</w:t>
            </w:r>
          </w:p>
        </w:tc>
        <w:tc>
          <w:tcPr>
            <w:tcW w:w="1299" w:type="dxa"/>
            <w:noWrap/>
            <w:vAlign w:val="bottom"/>
            <w:hideMark/>
          </w:tcPr>
          <w:p w14:paraId="438EE23C" w14:textId="542CB1CB" w:rsidR="00433262" w:rsidRPr="007E338D" w:rsidRDefault="00433262" w:rsidP="00433262">
            <w:pPr>
              <w:pStyle w:val="TableBodyLeft"/>
              <w:jc w:val="right"/>
              <w:rPr>
                <w:rFonts w:cs="Segoe UI"/>
                <w:strike/>
                <w:lang w:eastAsia="en-AU"/>
              </w:rPr>
            </w:pPr>
            <w:r>
              <w:rPr>
                <w:rFonts w:ascii="Calibri" w:hAnsi="Calibri"/>
                <w:color w:val="000000"/>
                <w:sz w:val="22"/>
                <w:szCs w:val="22"/>
              </w:rPr>
              <w:t>$998</w:t>
            </w:r>
          </w:p>
        </w:tc>
      </w:tr>
    </w:tbl>
    <w:p w14:paraId="7BAC851D" w14:textId="7185477E" w:rsidR="009D42B6" w:rsidRPr="00EB66ED" w:rsidRDefault="004F31AD" w:rsidP="00467545">
      <w:pPr>
        <w:pStyle w:val="Heading1Appendices"/>
      </w:pPr>
      <w:bookmarkStart w:id="1169" w:name="_Ref457549339"/>
      <w:bookmarkStart w:id="1170" w:name="_Toc457549952"/>
      <w:bookmarkStart w:id="1171" w:name="_Toc14887422"/>
      <w:bookmarkStart w:id="1172" w:name="_Toc39038525"/>
      <w:r>
        <w:t>Home</w:t>
      </w:r>
      <w:r w:rsidR="009D42B6">
        <w:t xml:space="preserve"> </w:t>
      </w:r>
      <w:r>
        <w:t>c</w:t>
      </w:r>
      <w:r w:rsidR="009727F0">
        <w:t>are</w:t>
      </w:r>
      <w:r w:rsidR="009D42B6">
        <w:t xml:space="preserve"> </w:t>
      </w:r>
      <w:r>
        <w:t>s</w:t>
      </w:r>
      <w:r w:rsidR="00F62B0D">
        <w:t>ubsidies</w:t>
      </w:r>
      <w:r w:rsidR="009D42B6">
        <w:t xml:space="preserve"> </w:t>
      </w:r>
      <w:r w:rsidR="00F62B0D">
        <w:t>and</w:t>
      </w:r>
      <w:r w:rsidR="009D42B6">
        <w:t xml:space="preserve"> </w:t>
      </w:r>
      <w:r>
        <w:t>s</w:t>
      </w:r>
      <w:r w:rsidR="009727F0">
        <w:t>upplements</w:t>
      </w:r>
      <w:bookmarkEnd w:id="1169"/>
      <w:bookmarkEnd w:id="1170"/>
      <w:bookmarkEnd w:id="1171"/>
      <w:bookmarkEnd w:id="1172"/>
    </w:p>
    <w:p w14:paraId="296FA35D" w14:textId="25C80927" w:rsidR="009F68AF" w:rsidRDefault="009F5776" w:rsidP="006A27C1">
      <w:pPr>
        <w:pStyle w:val="Caption"/>
      </w:pPr>
      <w:bookmarkStart w:id="1173" w:name="_Toc39040480"/>
      <w:r>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K</w:t>
      </w:r>
      <w:r w:rsidR="009D64CB">
        <w:rPr>
          <w:noProof/>
        </w:rPr>
        <w:fldChar w:fldCharType="end"/>
      </w:r>
      <w:r w:rsidR="00CA42F2">
        <w:t>.</w:t>
      </w:r>
      <w:r w:rsidR="009D64CB">
        <w:rPr>
          <w:noProof/>
        </w:rPr>
        <w:fldChar w:fldCharType="begin"/>
      </w:r>
      <w:r w:rsidR="009D64CB">
        <w:rPr>
          <w:noProof/>
        </w:rPr>
        <w:instrText xml:space="preserve"> SEQ Table \* ARABIC \r 1 </w:instrText>
      </w:r>
      <w:r w:rsidR="009D64CB">
        <w:rPr>
          <w:noProof/>
        </w:rPr>
        <w:fldChar w:fldCharType="separate"/>
      </w:r>
      <w:r w:rsidR="006805EC">
        <w:rPr>
          <w:noProof/>
        </w:rPr>
        <w:t>1</w:t>
      </w:r>
      <w:r w:rsidR="009D64CB">
        <w:rPr>
          <w:noProof/>
        </w:rPr>
        <w:fldChar w:fldCharType="end"/>
      </w:r>
      <w:r w:rsidR="002471FD">
        <w:t>:</w:t>
      </w:r>
      <w:r w:rsidR="009D42B6">
        <w:t xml:space="preserve"> </w:t>
      </w:r>
      <w:r w:rsidR="002471FD">
        <w:t>H</w:t>
      </w:r>
      <w:r w:rsidR="00F42EAB">
        <w:t>ome</w:t>
      </w:r>
      <w:r w:rsidR="009D42B6">
        <w:t xml:space="preserve"> </w:t>
      </w:r>
      <w:r w:rsidR="00F42EAB">
        <w:t>care</w:t>
      </w:r>
      <w:r w:rsidR="009D42B6">
        <w:t xml:space="preserve"> </w:t>
      </w:r>
      <w:r w:rsidR="00F42EAB">
        <w:t>s</w:t>
      </w:r>
      <w:r w:rsidR="002471FD">
        <w:t>ubsidies</w:t>
      </w:r>
      <w:r w:rsidR="009D42B6">
        <w:t xml:space="preserve"> </w:t>
      </w:r>
      <w:r w:rsidR="002471FD">
        <w:t>per</w:t>
      </w:r>
      <w:r w:rsidR="009D42B6">
        <w:t xml:space="preserve"> </w:t>
      </w:r>
      <w:r w:rsidR="002471FD">
        <w:t>day,</w:t>
      </w:r>
      <w:r w:rsidR="009D42B6">
        <w:t xml:space="preserve"> </w:t>
      </w:r>
      <w:r w:rsidR="002471FD">
        <w:t>201</w:t>
      </w:r>
      <w:r w:rsidR="00F51ED3">
        <w:t>7-18 to 2019-20</w:t>
      </w:r>
      <w:bookmarkEnd w:id="1173"/>
    </w:p>
    <w:p w14:paraId="0E58605F" w14:textId="429625AC" w:rsidR="00F473E7" w:rsidRDefault="00F473E7" w:rsidP="00F473E7"/>
    <w:tbl>
      <w:tblPr>
        <w:tblStyle w:val="ACFAARTable"/>
        <w:tblW w:w="9695" w:type="dxa"/>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901"/>
        <w:gridCol w:w="1509"/>
        <w:gridCol w:w="1559"/>
        <w:gridCol w:w="1276"/>
        <w:gridCol w:w="1561"/>
        <w:gridCol w:w="1419"/>
        <w:gridCol w:w="1470"/>
      </w:tblGrid>
      <w:tr w:rsidR="004950D0" w:rsidRPr="00F71A47" w14:paraId="237E3CD4" w14:textId="501342EA" w:rsidTr="004950D0">
        <w:trPr>
          <w:cnfStyle w:val="100000000000" w:firstRow="1" w:lastRow="0" w:firstColumn="0" w:lastColumn="0" w:oddVBand="0" w:evenVBand="0" w:oddHBand="0" w:evenHBand="0" w:firstRowFirstColumn="0" w:firstRowLastColumn="0" w:lastRowFirstColumn="0" w:lastRowLastColumn="0"/>
          <w:tblHeader/>
        </w:trPr>
        <w:tc>
          <w:tcPr>
            <w:tcW w:w="465" w:type="pct"/>
          </w:tcPr>
          <w:p w14:paraId="3ADAEC3F" w14:textId="44D07FD1" w:rsidR="004950D0" w:rsidRPr="00AD5027" w:rsidRDefault="004950D0" w:rsidP="00F51ED3">
            <w:pPr>
              <w:pStyle w:val="TableColHeadLeft"/>
              <w:spacing w:before="60" w:after="60"/>
            </w:pPr>
            <w:bookmarkStart w:id="1174" w:name="_HCP_Subsidies_per"/>
            <w:bookmarkEnd w:id="1174"/>
            <w:r w:rsidRPr="00AD5027">
              <w:t>Package level</w:t>
            </w:r>
          </w:p>
        </w:tc>
        <w:tc>
          <w:tcPr>
            <w:tcW w:w="778" w:type="pct"/>
          </w:tcPr>
          <w:p w14:paraId="7BA5EEF8" w14:textId="173CF10C" w:rsidR="004950D0" w:rsidRPr="00AD5027" w:rsidRDefault="004950D0" w:rsidP="00F51ED3">
            <w:pPr>
              <w:pStyle w:val="TableColHeadLeft"/>
              <w:spacing w:before="60" w:after="60"/>
              <w:jc w:val="right"/>
            </w:pPr>
            <w:r w:rsidRPr="00AD5027">
              <w:t>2017-18</w:t>
            </w:r>
          </w:p>
        </w:tc>
        <w:tc>
          <w:tcPr>
            <w:tcW w:w="804" w:type="pct"/>
          </w:tcPr>
          <w:p w14:paraId="1AD00144" w14:textId="7A8DCC6D" w:rsidR="004950D0" w:rsidRPr="00AD5027" w:rsidRDefault="004950D0" w:rsidP="00F51ED3">
            <w:pPr>
              <w:pStyle w:val="TableColHeadLeft"/>
              <w:spacing w:before="60" w:after="60"/>
              <w:jc w:val="right"/>
            </w:pPr>
            <w:r>
              <w:t>Annual</w:t>
            </w:r>
          </w:p>
        </w:tc>
        <w:tc>
          <w:tcPr>
            <w:tcW w:w="658" w:type="pct"/>
          </w:tcPr>
          <w:p w14:paraId="27CDA83E" w14:textId="075D2137" w:rsidR="004950D0" w:rsidRPr="00AD5027" w:rsidRDefault="004950D0" w:rsidP="00F51ED3">
            <w:pPr>
              <w:pStyle w:val="TableColHeadLeft"/>
              <w:spacing w:before="60" w:after="60"/>
              <w:jc w:val="right"/>
            </w:pPr>
            <w:r w:rsidRPr="00AD5027">
              <w:t>2018-19</w:t>
            </w:r>
          </w:p>
        </w:tc>
        <w:tc>
          <w:tcPr>
            <w:tcW w:w="805" w:type="pct"/>
          </w:tcPr>
          <w:p w14:paraId="79F9CF98" w14:textId="1B03C945" w:rsidR="004950D0" w:rsidRPr="00AD5027" w:rsidRDefault="004950D0" w:rsidP="00F51ED3">
            <w:pPr>
              <w:pStyle w:val="TableColHeadLeft"/>
              <w:spacing w:before="60" w:after="60"/>
              <w:jc w:val="right"/>
            </w:pPr>
            <w:r>
              <w:t>Annual</w:t>
            </w:r>
          </w:p>
        </w:tc>
        <w:tc>
          <w:tcPr>
            <w:tcW w:w="732" w:type="pct"/>
          </w:tcPr>
          <w:p w14:paraId="17BC07A6" w14:textId="050A5F61" w:rsidR="004950D0" w:rsidRPr="00AD5027" w:rsidRDefault="004950D0" w:rsidP="00F51ED3">
            <w:pPr>
              <w:pStyle w:val="TableColHeadLeft"/>
              <w:spacing w:before="60" w:after="60"/>
              <w:jc w:val="right"/>
            </w:pPr>
            <w:r w:rsidRPr="00AD5027">
              <w:t>201</w:t>
            </w:r>
            <w:r>
              <w:t>9</w:t>
            </w:r>
            <w:r>
              <w:noBreakHyphen/>
              <w:t>20</w:t>
            </w:r>
          </w:p>
        </w:tc>
        <w:tc>
          <w:tcPr>
            <w:tcW w:w="758" w:type="pct"/>
          </w:tcPr>
          <w:p w14:paraId="0DFAEB98" w14:textId="6D33C327" w:rsidR="004950D0" w:rsidRPr="00AD5027" w:rsidRDefault="004950D0" w:rsidP="00F51ED3">
            <w:pPr>
              <w:pStyle w:val="TableColHeadLeft"/>
              <w:spacing w:before="60" w:after="60"/>
              <w:jc w:val="right"/>
            </w:pPr>
            <w:r>
              <w:t>Annual</w:t>
            </w:r>
          </w:p>
        </w:tc>
      </w:tr>
      <w:tr w:rsidR="004950D0" w:rsidRPr="00F71A47" w14:paraId="73DB0196" w14:textId="6E2CDEDD" w:rsidTr="004950D0">
        <w:tc>
          <w:tcPr>
            <w:tcW w:w="465" w:type="pct"/>
          </w:tcPr>
          <w:p w14:paraId="3CF05C78" w14:textId="4189CA4B" w:rsidR="004950D0" w:rsidRPr="00F71A47" w:rsidRDefault="004950D0" w:rsidP="004950D0">
            <w:pPr>
              <w:pStyle w:val="TableBodyLeft"/>
              <w:spacing w:before="60" w:after="60"/>
            </w:pPr>
            <w:r w:rsidRPr="00F71A47">
              <w:t>Level</w:t>
            </w:r>
            <w:r>
              <w:t xml:space="preserve"> </w:t>
            </w:r>
            <w:r w:rsidRPr="00F71A47">
              <w:t>1</w:t>
            </w:r>
          </w:p>
        </w:tc>
        <w:tc>
          <w:tcPr>
            <w:tcW w:w="778" w:type="pct"/>
          </w:tcPr>
          <w:p w14:paraId="6C183E0F" w14:textId="19E0F17F" w:rsidR="004950D0" w:rsidRPr="00F71A47" w:rsidDel="00F478B8" w:rsidRDefault="004950D0" w:rsidP="004950D0">
            <w:pPr>
              <w:pStyle w:val="TableBodyLeft"/>
              <w:spacing w:before="60" w:after="60"/>
              <w:jc w:val="right"/>
            </w:pPr>
            <w:r w:rsidRPr="00F71A47">
              <w:t>$22.35</w:t>
            </w:r>
          </w:p>
        </w:tc>
        <w:tc>
          <w:tcPr>
            <w:tcW w:w="804" w:type="pct"/>
          </w:tcPr>
          <w:p w14:paraId="3777FA4B" w14:textId="533D489E" w:rsidR="004950D0" w:rsidRPr="00F71A47" w:rsidRDefault="004950D0" w:rsidP="004950D0">
            <w:pPr>
              <w:pStyle w:val="TableBodyLeft"/>
              <w:spacing w:before="60" w:after="60"/>
              <w:jc w:val="right"/>
            </w:pPr>
            <w:r>
              <w:rPr>
                <w:color w:val="1F497D"/>
              </w:rPr>
              <w:t>$8,157.75</w:t>
            </w:r>
          </w:p>
        </w:tc>
        <w:tc>
          <w:tcPr>
            <w:tcW w:w="658" w:type="pct"/>
          </w:tcPr>
          <w:p w14:paraId="7911B6D0" w14:textId="38CD4FB7" w:rsidR="004950D0" w:rsidRPr="00F71A47" w:rsidRDefault="004950D0" w:rsidP="004950D0">
            <w:pPr>
              <w:pStyle w:val="TableBodyLeft"/>
              <w:spacing w:before="60" w:after="60"/>
              <w:jc w:val="right"/>
            </w:pPr>
            <w:r w:rsidRPr="00F71A47">
              <w:t>$22.66</w:t>
            </w:r>
          </w:p>
        </w:tc>
        <w:tc>
          <w:tcPr>
            <w:tcW w:w="805" w:type="pct"/>
          </w:tcPr>
          <w:p w14:paraId="6C4EDF87" w14:textId="39D77C5C" w:rsidR="004950D0" w:rsidRDefault="004950D0" w:rsidP="004950D0">
            <w:pPr>
              <w:pStyle w:val="TableBodyLeft"/>
              <w:spacing w:before="60" w:after="60"/>
              <w:jc w:val="right"/>
            </w:pPr>
            <w:r>
              <w:rPr>
                <w:color w:val="1F497D"/>
              </w:rPr>
              <w:t>$8,270.90</w:t>
            </w:r>
          </w:p>
        </w:tc>
        <w:tc>
          <w:tcPr>
            <w:tcW w:w="732" w:type="pct"/>
          </w:tcPr>
          <w:p w14:paraId="379F4306" w14:textId="7F9E05BB" w:rsidR="004950D0" w:rsidRPr="00F71A47" w:rsidRDefault="004950D0" w:rsidP="004950D0">
            <w:pPr>
              <w:pStyle w:val="TableBodyLeft"/>
              <w:spacing w:before="60" w:after="60"/>
              <w:jc w:val="right"/>
            </w:pPr>
            <w:r>
              <w:t>$24.07</w:t>
            </w:r>
          </w:p>
        </w:tc>
        <w:tc>
          <w:tcPr>
            <w:tcW w:w="758" w:type="pct"/>
          </w:tcPr>
          <w:p w14:paraId="4A6EAA6A" w14:textId="4CE4A700" w:rsidR="004950D0" w:rsidRDefault="004950D0" w:rsidP="004950D0">
            <w:pPr>
              <w:pStyle w:val="TableBodyLeft"/>
              <w:spacing w:before="60" w:after="60"/>
              <w:jc w:val="right"/>
            </w:pPr>
            <w:r>
              <w:rPr>
                <w:color w:val="1F497D"/>
              </w:rPr>
              <w:t>$8,809.62</w:t>
            </w:r>
          </w:p>
        </w:tc>
      </w:tr>
      <w:tr w:rsidR="004950D0" w:rsidRPr="00F71A47" w14:paraId="0C3F3165" w14:textId="128C6E2A" w:rsidTr="004950D0">
        <w:tc>
          <w:tcPr>
            <w:tcW w:w="465" w:type="pct"/>
          </w:tcPr>
          <w:p w14:paraId="33D8D17A" w14:textId="6CF9223D" w:rsidR="004950D0" w:rsidRPr="00F71A47" w:rsidRDefault="004950D0" w:rsidP="004950D0">
            <w:pPr>
              <w:pStyle w:val="TableBodyLeft"/>
              <w:spacing w:before="60" w:after="60"/>
            </w:pPr>
            <w:r w:rsidRPr="00F71A47">
              <w:t>Level</w:t>
            </w:r>
            <w:r>
              <w:t xml:space="preserve"> </w:t>
            </w:r>
            <w:r w:rsidRPr="00F71A47">
              <w:t>2</w:t>
            </w:r>
          </w:p>
        </w:tc>
        <w:tc>
          <w:tcPr>
            <w:tcW w:w="778" w:type="pct"/>
          </w:tcPr>
          <w:p w14:paraId="1FE90412" w14:textId="17A2E8A9" w:rsidR="004950D0" w:rsidRPr="00F71A47" w:rsidDel="00F478B8" w:rsidRDefault="004950D0" w:rsidP="004950D0">
            <w:pPr>
              <w:pStyle w:val="TableBodyLeft"/>
              <w:spacing w:before="60" w:after="60"/>
              <w:jc w:val="right"/>
            </w:pPr>
            <w:r w:rsidRPr="00F71A47">
              <w:t>$40.65</w:t>
            </w:r>
          </w:p>
        </w:tc>
        <w:tc>
          <w:tcPr>
            <w:tcW w:w="804" w:type="pct"/>
          </w:tcPr>
          <w:p w14:paraId="2DDA38D6" w14:textId="7117B1C8" w:rsidR="004950D0" w:rsidRPr="00F71A47" w:rsidRDefault="004950D0" w:rsidP="004950D0">
            <w:pPr>
              <w:pStyle w:val="TableBodyLeft"/>
              <w:spacing w:before="60" w:after="60"/>
              <w:jc w:val="right"/>
            </w:pPr>
            <w:r>
              <w:rPr>
                <w:color w:val="1F497D"/>
              </w:rPr>
              <w:t>$14,837.25</w:t>
            </w:r>
          </w:p>
        </w:tc>
        <w:tc>
          <w:tcPr>
            <w:tcW w:w="658" w:type="pct"/>
          </w:tcPr>
          <w:p w14:paraId="494DFCB5" w14:textId="10C9EEC8" w:rsidR="004950D0" w:rsidRPr="00F71A47" w:rsidRDefault="004950D0" w:rsidP="004950D0">
            <w:pPr>
              <w:pStyle w:val="TableBodyLeft"/>
              <w:spacing w:before="60" w:after="60"/>
              <w:jc w:val="right"/>
            </w:pPr>
            <w:r w:rsidRPr="00F71A47">
              <w:t>$41.22</w:t>
            </w:r>
          </w:p>
        </w:tc>
        <w:tc>
          <w:tcPr>
            <w:tcW w:w="805" w:type="pct"/>
          </w:tcPr>
          <w:p w14:paraId="057E820F" w14:textId="1ACAB901" w:rsidR="004950D0" w:rsidRDefault="004950D0" w:rsidP="004950D0">
            <w:pPr>
              <w:pStyle w:val="TableBodyLeft"/>
              <w:spacing w:before="60" w:after="60"/>
              <w:jc w:val="right"/>
            </w:pPr>
            <w:r>
              <w:rPr>
                <w:color w:val="1F497D"/>
              </w:rPr>
              <w:t>$15,045.30</w:t>
            </w:r>
          </w:p>
        </w:tc>
        <w:tc>
          <w:tcPr>
            <w:tcW w:w="732" w:type="pct"/>
          </w:tcPr>
          <w:p w14:paraId="4FE4813F" w14:textId="28E21CFB" w:rsidR="004950D0" w:rsidRPr="00F71A47" w:rsidRDefault="004950D0" w:rsidP="004950D0">
            <w:pPr>
              <w:pStyle w:val="TableBodyLeft"/>
              <w:spacing w:before="60" w:after="60"/>
              <w:jc w:val="right"/>
            </w:pPr>
            <w:r>
              <w:t>$42.35</w:t>
            </w:r>
          </w:p>
        </w:tc>
        <w:tc>
          <w:tcPr>
            <w:tcW w:w="758" w:type="pct"/>
          </w:tcPr>
          <w:p w14:paraId="306B09F1" w14:textId="7AE79326" w:rsidR="004950D0" w:rsidRDefault="004950D0" w:rsidP="004950D0">
            <w:pPr>
              <w:pStyle w:val="TableBodyLeft"/>
              <w:spacing w:before="60" w:after="60"/>
              <w:jc w:val="right"/>
            </w:pPr>
            <w:r>
              <w:rPr>
                <w:color w:val="1F497D"/>
              </w:rPr>
              <w:t>$15,500.10</w:t>
            </w:r>
          </w:p>
        </w:tc>
      </w:tr>
      <w:tr w:rsidR="004950D0" w:rsidRPr="00F71A47" w14:paraId="2783BEC9" w14:textId="15691D5F" w:rsidTr="004950D0">
        <w:tc>
          <w:tcPr>
            <w:tcW w:w="465" w:type="pct"/>
          </w:tcPr>
          <w:p w14:paraId="6F56AB8E" w14:textId="137092C9" w:rsidR="004950D0" w:rsidRPr="00F71A47" w:rsidRDefault="004950D0" w:rsidP="004950D0">
            <w:pPr>
              <w:pStyle w:val="TableBodyLeft"/>
              <w:spacing w:before="60" w:after="60"/>
            </w:pPr>
            <w:r w:rsidRPr="00F71A47">
              <w:t>Level</w:t>
            </w:r>
            <w:r>
              <w:t xml:space="preserve"> </w:t>
            </w:r>
            <w:r w:rsidRPr="00F71A47">
              <w:t>3</w:t>
            </w:r>
          </w:p>
        </w:tc>
        <w:tc>
          <w:tcPr>
            <w:tcW w:w="778" w:type="pct"/>
          </w:tcPr>
          <w:p w14:paraId="6B006BCE" w14:textId="0842C54C" w:rsidR="004950D0" w:rsidRPr="00F71A47" w:rsidDel="00F478B8" w:rsidRDefault="004950D0" w:rsidP="004950D0">
            <w:pPr>
              <w:pStyle w:val="TableBodyLeft"/>
              <w:spacing w:before="60" w:after="60"/>
              <w:jc w:val="right"/>
            </w:pPr>
            <w:r w:rsidRPr="00F71A47">
              <w:t>$89.37</w:t>
            </w:r>
          </w:p>
        </w:tc>
        <w:tc>
          <w:tcPr>
            <w:tcW w:w="804" w:type="pct"/>
          </w:tcPr>
          <w:p w14:paraId="0801C872" w14:textId="350C4470" w:rsidR="004950D0" w:rsidRPr="00F71A47" w:rsidRDefault="004950D0" w:rsidP="004950D0">
            <w:pPr>
              <w:pStyle w:val="TableBodyLeft"/>
              <w:spacing w:before="60" w:after="60"/>
              <w:jc w:val="right"/>
            </w:pPr>
            <w:r>
              <w:rPr>
                <w:color w:val="1F497D"/>
              </w:rPr>
              <w:t>$32,620.05</w:t>
            </w:r>
          </w:p>
        </w:tc>
        <w:tc>
          <w:tcPr>
            <w:tcW w:w="658" w:type="pct"/>
          </w:tcPr>
          <w:p w14:paraId="0A34BC8B" w14:textId="27C33CD7" w:rsidR="004950D0" w:rsidRPr="00F71A47" w:rsidRDefault="004950D0" w:rsidP="004950D0">
            <w:pPr>
              <w:pStyle w:val="TableBodyLeft"/>
              <w:spacing w:before="60" w:after="60"/>
              <w:jc w:val="right"/>
            </w:pPr>
            <w:r w:rsidRPr="00F71A47">
              <w:t>$90.62</w:t>
            </w:r>
          </w:p>
        </w:tc>
        <w:tc>
          <w:tcPr>
            <w:tcW w:w="805" w:type="pct"/>
          </w:tcPr>
          <w:p w14:paraId="5B11FAB1" w14:textId="6E281E32" w:rsidR="004950D0" w:rsidRDefault="004950D0" w:rsidP="004950D0">
            <w:pPr>
              <w:pStyle w:val="TableBodyLeft"/>
              <w:spacing w:before="60" w:after="60"/>
              <w:jc w:val="right"/>
            </w:pPr>
            <w:r>
              <w:rPr>
                <w:color w:val="1F497D"/>
              </w:rPr>
              <w:t>$33,076.30</w:t>
            </w:r>
          </w:p>
        </w:tc>
        <w:tc>
          <w:tcPr>
            <w:tcW w:w="732" w:type="pct"/>
          </w:tcPr>
          <w:p w14:paraId="2431D9F8" w14:textId="615027C1" w:rsidR="004950D0" w:rsidRPr="00F71A47" w:rsidRDefault="004950D0" w:rsidP="004950D0">
            <w:pPr>
              <w:pStyle w:val="TableBodyLeft"/>
              <w:spacing w:before="60" w:after="60"/>
              <w:jc w:val="right"/>
            </w:pPr>
            <w:r>
              <w:t>$92.16</w:t>
            </w:r>
          </w:p>
        </w:tc>
        <w:tc>
          <w:tcPr>
            <w:tcW w:w="758" w:type="pct"/>
          </w:tcPr>
          <w:p w14:paraId="7C988F8A" w14:textId="21050514" w:rsidR="004950D0" w:rsidRDefault="004950D0" w:rsidP="004950D0">
            <w:pPr>
              <w:pStyle w:val="TableBodyLeft"/>
              <w:spacing w:before="60" w:after="60"/>
              <w:jc w:val="right"/>
            </w:pPr>
            <w:r>
              <w:rPr>
                <w:color w:val="1F497D"/>
              </w:rPr>
              <w:t>$33,730.56</w:t>
            </w:r>
          </w:p>
        </w:tc>
      </w:tr>
      <w:tr w:rsidR="004950D0" w:rsidRPr="00F71A47" w14:paraId="33C417EB" w14:textId="03C78CA9" w:rsidTr="004950D0">
        <w:tc>
          <w:tcPr>
            <w:tcW w:w="465" w:type="pct"/>
          </w:tcPr>
          <w:p w14:paraId="043AE7A2" w14:textId="21E1677E" w:rsidR="004950D0" w:rsidRPr="00F71A47" w:rsidRDefault="004950D0" w:rsidP="004950D0">
            <w:pPr>
              <w:pStyle w:val="TableBodyLeft"/>
              <w:spacing w:before="60" w:after="60"/>
            </w:pPr>
            <w:r w:rsidRPr="00F71A47">
              <w:t>Level</w:t>
            </w:r>
            <w:r>
              <w:t xml:space="preserve"> </w:t>
            </w:r>
            <w:r w:rsidRPr="00F71A47">
              <w:t>4</w:t>
            </w:r>
          </w:p>
        </w:tc>
        <w:tc>
          <w:tcPr>
            <w:tcW w:w="778" w:type="pct"/>
          </w:tcPr>
          <w:p w14:paraId="62D4F7AF" w14:textId="51C281C8" w:rsidR="004950D0" w:rsidRPr="00F71A47" w:rsidDel="00F478B8" w:rsidRDefault="004950D0" w:rsidP="004950D0">
            <w:pPr>
              <w:pStyle w:val="TableBodyLeft"/>
              <w:spacing w:before="60" w:after="60"/>
              <w:jc w:val="right"/>
            </w:pPr>
            <w:r w:rsidRPr="00F71A47">
              <w:t>$135.87</w:t>
            </w:r>
          </w:p>
        </w:tc>
        <w:tc>
          <w:tcPr>
            <w:tcW w:w="804" w:type="pct"/>
          </w:tcPr>
          <w:p w14:paraId="30C4C343" w14:textId="32AA3D0D" w:rsidR="004950D0" w:rsidRPr="00F71A47" w:rsidRDefault="004950D0" w:rsidP="004950D0">
            <w:pPr>
              <w:pStyle w:val="TableBodyLeft"/>
              <w:spacing w:before="60" w:after="60"/>
              <w:jc w:val="right"/>
            </w:pPr>
            <w:r>
              <w:rPr>
                <w:color w:val="1F497D"/>
              </w:rPr>
              <w:t>$49,592.55</w:t>
            </w:r>
          </w:p>
        </w:tc>
        <w:tc>
          <w:tcPr>
            <w:tcW w:w="658" w:type="pct"/>
          </w:tcPr>
          <w:p w14:paraId="1F2ED981" w14:textId="477363B4" w:rsidR="004950D0" w:rsidRPr="00F71A47" w:rsidRDefault="004950D0" w:rsidP="004950D0">
            <w:pPr>
              <w:pStyle w:val="TableBodyLeft"/>
              <w:spacing w:before="60" w:after="60"/>
              <w:jc w:val="right"/>
            </w:pPr>
            <w:r w:rsidRPr="00F71A47">
              <w:t>$137.77</w:t>
            </w:r>
          </w:p>
        </w:tc>
        <w:tc>
          <w:tcPr>
            <w:tcW w:w="805" w:type="pct"/>
          </w:tcPr>
          <w:p w14:paraId="1F9CA63E" w14:textId="141B6545" w:rsidR="004950D0" w:rsidRDefault="004950D0" w:rsidP="004950D0">
            <w:pPr>
              <w:pStyle w:val="TableBodyLeft"/>
              <w:spacing w:before="60" w:after="60"/>
              <w:jc w:val="right"/>
            </w:pPr>
            <w:r>
              <w:rPr>
                <w:color w:val="1F497D"/>
              </w:rPr>
              <w:t>$50,286.05</w:t>
            </w:r>
          </w:p>
        </w:tc>
        <w:tc>
          <w:tcPr>
            <w:tcW w:w="732" w:type="pct"/>
          </w:tcPr>
          <w:p w14:paraId="635AF70A" w14:textId="5BCB4180" w:rsidR="004950D0" w:rsidRPr="00F71A47" w:rsidRDefault="004950D0" w:rsidP="004950D0">
            <w:pPr>
              <w:pStyle w:val="TableBodyLeft"/>
              <w:spacing w:before="60" w:after="60"/>
              <w:jc w:val="right"/>
            </w:pPr>
            <w:r>
              <w:t>$139.70</w:t>
            </w:r>
          </w:p>
        </w:tc>
        <w:tc>
          <w:tcPr>
            <w:tcW w:w="758" w:type="pct"/>
          </w:tcPr>
          <w:p w14:paraId="196BD5B0" w14:textId="58A095DF" w:rsidR="004950D0" w:rsidRDefault="004950D0" w:rsidP="004950D0">
            <w:pPr>
              <w:pStyle w:val="TableBodyLeft"/>
              <w:spacing w:before="60" w:after="60"/>
              <w:jc w:val="right"/>
            </w:pPr>
            <w:r>
              <w:rPr>
                <w:color w:val="1F497D"/>
              </w:rPr>
              <w:t>$51,130.20</w:t>
            </w:r>
          </w:p>
        </w:tc>
      </w:tr>
    </w:tbl>
    <w:p w14:paraId="31D3FBD9" w14:textId="56A37FDF" w:rsidR="000D09FA" w:rsidRPr="00E37CD0" w:rsidRDefault="009F5776" w:rsidP="006A27C1">
      <w:pPr>
        <w:pStyle w:val="Caption"/>
      </w:pPr>
      <w:bookmarkStart w:id="1175" w:name="_Toc39040481"/>
      <w:r w:rsidRPr="009F5776">
        <w:t>Table</w:t>
      </w:r>
      <w:r w:rsidR="007E338D">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K</w:t>
      </w:r>
      <w:r w:rsidR="009D64CB">
        <w:rPr>
          <w:noProof/>
        </w:rPr>
        <w:fldChar w:fldCharType="end"/>
      </w:r>
      <w:r w:rsidR="00CA42F2">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2</w:t>
      </w:r>
      <w:r w:rsidR="009D64CB">
        <w:rPr>
          <w:noProof/>
        </w:rPr>
        <w:fldChar w:fldCharType="end"/>
      </w:r>
      <w:r w:rsidR="009F68AF" w:rsidRPr="009F5776">
        <w:t>:</w:t>
      </w:r>
      <w:r w:rsidR="009D42B6">
        <w:t xml:space="preserve"> </w:t>
      </w:r>
      <w:r w:rsidR="00E37CD0" w:rsidRPr="00962C85">
        <w:t>Home</w:t>
      </w:r>
      <w:r w:rsidR="009D42B6">
        <w:t xml:space="preserve"> </w:t>
      </w:r>
      <w:r w:rsidR="00E37CD0" w:rsidRPr="00962C85">
        <w:t>care</w:t>
      </w:r>
      <w:r w:rsidR="009D42B6">
        <w:t xml:space="preserve"> </w:t>
      </w:r>
      <w:r w:rsidR="00E37CD0" w:rsidRPr="00962C85">
        <w:t>sup</w:t>
      </w:r>
      <w:r w:rsidR="002471FD">
        <w:t>plement</w:t>
      </w:r>
      <w:r w:rsidR="009D42B6">
        <w:t xml:space="preserve"> </w:t>
      </w:r>
      <w:r w:rsidR="002471FD">
        <w:t>amounts</w:t>
      </w:r>
      <w:r w:rsidR="009D42B6">
        <w:t xml:space="preserve"> </w:t>
      </w:r>
      <w:r w:rsidR="002471FD">
        <w:t>per</w:t>
      </w:r>
      <w:r w:rsidR="009D42B6">
        <w:t xml:space="preserve"> </w:t>
      </w:r>
      <w:r w:rsidR="002471FD">
        <w:t>day,</w:t>
      </w:r>
      <w:r w:rsidR="009D42B6">
        <w:t xml:space="preserve"> </w:t>
      </w:r>
      <w:r w:rsidR="002471FD">
        <w:t>201</w:t>
      </w:r>
      <w:r w:rsidR="00F51ED3">
        <w:t>7-18</w:t>
      </w:r>
      <w:r w:rsidR="009D42B6">
        <w:t xml:space="preserve"> </w:t>
      </w:r>
      <w:r w:rsidR="00F42EAB">
        <w:t>to</w:t>
      </w:r>
      <w:r w:rsidR="009D42B6">
        <w:t xml:space="preserve"> </w:t>
      </w:r>
      <w:r w:rsidR="00F42EAB">
        <w:t>201</w:t>
      </w:r>
      <w:r w:rsidR="00F51ED3">
        <w:t>9-20</w:t>
      </w:r>
      <w:bookmarkEnd w:id="1175"/>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764"/>
        <w:gridCol w:w="1270"/>
        <w:gridCol w:w="1270"/>
        <w:gridCol w:w="1335"/>
      </w:tblGrid>
      <w:tr w:rsidR="00F51ED3" w:rsidRPr="00F71A47" w14:paraId="35A844DF" w14:textId="77777777" w:rsidTr="00F51ED3">
        <w:trPr>
          <w:cnfStyle w:val="100000000000" w:firstRow="1" w:lastRow="0" w:firstColumn="0" w:lastColumn="0" w:oddVBand="0" w:evenVBand="0" w:oddHBand="0" w:evenHBand="0" w:firstRowFirstColumn="0" w:firstRowLastColumn="0" w:lastRowFirstColumn="0" w:lastRowLastColumn="0"/>
          <w:tblHeader/>
        </w:trPr>
        <w:tc>
          <w:tcPr>
            <w:tcW w:w="5764" w:type="dxa"/>
            <w:noWrap/>
            <w:hideMark/>
          </w:tcPr>
          <w:p w14:paraId="2C71934B" w14:textId="09A1D973" w:rsidR="00F51ED3" w:rsidRPr="00AD5027" w:rsidRDefault="00F51ED3" w:rsidP="00F51ED3">
            <w:pPr>
              <w:pStyle w:val="TableColHeadLeft"/>
              <w:spacing w:before="60" w:after="60"/>
            </w:pPr>
            <w:bookmarkStart w:id="1176" w:name="_What’s_currently_in"/>
            <w:bookmarkEnd w:id="1176"/>
            <w:r w:rsidRPr="00AD5027">
              <w:t>Home care supplements</w:t>
            </w:r>
          </w:p>
        </w:tc>
        <w:tc>
          <w:tcPr>
            <w:tcW w:w="1270" w:type="dxa"/>
            <w:noWrap/>
            <w:hideMark/>
          </w:tcPr>
          <w:p w14:paraId="1C2C6776" w14:textId="3BF3881F" w:rsidR="00F51ED3" w:rsidRPr="00AD5027" w:rsidRDefault="00F51ED3" w:rsidP="00F51ED3">
            <w:pPr>
              <w:pStyle w:val="TableColHeadLeft"/>
              <w:spacing w:before="60" w:after="60"/>
              <w:jc w:val="right"/>
            </w:pPr>
            <w:r w:rsidRPr="00AD5027">
              <w:t>2017-18</w:t>
            </w:r>
          </w:p>
        </w:tc>
        <w:tc>
          <w:tcPr>
            <w:tcW w:w="1270" w:type="dxa"/>
          </w:tcPr>
          <w:p w14:paraId="6E89CAB8" w14:textId="6033F2FC" w:rsidR="00F51ED3" w:rsidRPr="00AD5027" w:rsidRDefault="00F51ED3" w:rsidP="00F51ED3">
            <w:pPr>
              <w:pStyle w:val="TableColHeadLeft"/>
              <w:spacing w:before="60" w:after="60"/>
              <w:jc w:val="right"/>
            </w:pPr>
            <w:r w:rsidRPr="00AD5027">
              <w:t>2018-19</w:t>
            </w:r>
          </w:p>
        </w:tc>
        <w:tc>
          <w:tcPr>
            <w:tcW w:w="1335" w:type="dxa"/>
          </w:tcPr>
          <w:p w14:paraId="3732DF2B" w14:textId="4BED9DC9" w:rsidR="00F51ED3" w:rsidRPr="00AD5027" w:rsidRDefault="00F51ED3" w:rsidP="00F51ED3">
            <w:pPr>
              <w:pStyle w:val="TableColHeadLeft"/>
              <w:spacing w:before="60" w:after="60"/>
              <w:jc w:val="right"/>
            </w:pPr>
            <w:r w:rsidRPr="00AD5027">
              <w:t>201</w:t>
            </w:r>
            <w:r>
              <w:t>9</w:t>
            </w:r>
            <w:r>
              <w:noBreakHyphen/>
              <w:t>20</w:t>
            </w:r>
          </w:p>
        </w:tc>
      </w:tr>
      <w:tr w:rsidR="00F71A47" w:rsidRPr="00F71A47" w14:paraId="3ADDCC4C" w14:textId="77777777" w:rsidTr="00F51ED3">
        <w:tc>
          <w:tcPr>
            <w:tcW w:w="5764" w:type="dxa"/>
            <w:shd w:val="clear" w:color="auto" w:fill="F2F2F2" w:themeFill="background1" w:themeFillShade="F2"/>
            <w:noWrap/>
            <w:hideMark/>
          </w:tcPr>
          <w:p w14:paraId="1366E719" w14:textId="48CFB0DA" w:rsidR="00F42EAB" w:rsidRPr="00AD5027" w:rsidRDefault="00F42EAB" w:rsidP="00F513E0">
            <w:pPr>
              <w:pStyle w:val="TableBodyLeft"/>
              <w:spacing w:before="60" w:after="60"/>
              <w:rPr>
                <w:b/>
                <w:bCs/>
              </w:rPr>
            </w:pPr>
            <w:r w:rsidRPr="00AD5027">
              <w:rPr>
                <w:b/>
                <w:bCs/>
              </w:rPr>
              <w:t>Dementia</w:t>
            </w:r>
            <w:r w:rsidR="009D42B6" w:rsidRPr="00AD5027">
              <w:rPr>
                <w:b/>
                <w:bCs/>
              </w:rPr>
              <w:t xml:space="preserve"> </w:t>
            </w:r>
            <w:r w:rsidRPr="00AD5027">
              <w:rPr>
                <w:b/>
                <w:bCs/>
              </w:rPr>
              <w:t>and</w:t>
            </w:r>
            <w:r w:rsidR="009D42B6" w:rsidRPr="00AD5027">
              <w:rPr>
                <w:b/>
                <w:bCs/>
              </w:rPr>
              <w:t xml:space="preserve"> </w:t>
            </w:r>
            <w:r w:rsidRPr="00AD5027">
              <w:rPr>
                <w:b/>
                <w:bCs/>
              </w:rPr>
              <w:t>Cognition</w:t>
            </w:r>
            <w:r w:rsidR="009D42B6" w:rsidRPr="00AD5027">
              <w:rPr>
                <w:b/>
                <w:bCs/>
              </w:rPr>
              <w:t xml:space="preserve"> </w:t>
            </w:r>
            <w:r w:rsidRPr="00AD5027">
              <w:rPr>
                <w:b/>
                <w:bCs/>
              </w:rPr>
              <w:t>and</w:t>
            </w:r>
            <w:r w:rsidR="009D42B6" w:rsidRPr="00AD5027">
              <w:rPr>
                <w:b/>
                <w:bCs/>
              </w:rPr>
              <w:t xml:space="preserve"> </w:t>
            </w:r>
            <w:r w:rsidRPr="00AD5027">
              <w:rPr>
                <w:b/>
                <w:bCs/>
              </w:rPr>
              <w:t>Veterans’</w:t>
            </w:r>
            <w:r w:rsidR="009D42B6" w:rsidRPr="00AD5027">
              <w:rPr>
                <w:b/>
                <w:bCs/>
              </w:rPr>
              <w:t xml:space="preserve"> </w:t>
            </w:r>
            <w:r w:rsidRPr="00AD5027">
              <w:rPr>
                <w:b/>
                <w:bCs/>
              </w:rPr>
              <w:t>supplement</w:t>
            </w:r>
            <w:r w:rsidR="009D42B6" w:rsidRPr="00AD5027">
              <w:rPr>
                <w:b/>
                <w:bCs/>
              </w:rPr>
              <w:t xml:space="preserve"> </w:t>
            </w:r>
            <w:r w:rsidRPr="00AD5027">
              <w:rPr>
                <w:b/>
                <w:bCs/>
              </w:rPr>
              <w:t>(1</w:t>
            </w:r>
            <w:r w:rsidR="00F513E0">
              <w:rPr>
                <w:b/>
                <w:bCs/>
              </w:rPr>
              <w:t>1.5</w:t>
            </w:r>
            <w:r w:rsidRPr="00AD5027">
              <w:rPr>
                <w:b/>
                <w:bCs/>
              </w:rPr>
              <w:t>%</w:t>
            </w:r>
            <w:r w:rsidR="009D42B6" w:rsidRPr="00AD5027">
              <w:rPr>
                <w:b/>
                <w:bCs/>
              </w:rPr>
              <w:t xml:space="preserve"> </w:t>
            </w:r>
            <w:r w:rsidRPr="00AD5027">
              <w:rPr>
                <w:b/>
                <w:bCs/>
              </w:rPr>
              <w:t>of</w:t>
            </w:r>
            <w:r w:rsidR="009D42B6" w:rsidRPr="00AD5027">
              <w:rPr>
                <w:b/>
                <w:bCs/>
              </w:rPr>
              <w:t xml:space="preserve"> </w:t>
            </w:r>
            <w:r w:rsidRPr="00AD5027">
              <w:rPr>
                <w:b/>
                <w:bCs/>
              </w:rPr>
              <w:t>basic</w:t>
            </w:r>
            <w:r w:rsidR="009D42B6" w:rsidRPr="00AD5027">
              <w:rPr>
                <w:b/>
                <w:bCs/>
              </w:rPr>
              <w:t xml:space="preserve"> </w:t>
            </w:r>
            <w:r w:rsidRPr="00AD5027">
              <w:rPr>
                <w:b/>
                <w:bCs/>
              </w:rPr>
              <w:t>care</w:t>
            </w:r>
            <w:r w:rsidR="009D42B6" w:rsidRPr="00AD5027">
              <w:rPr>
                <w:b/>
                <w:bCs/>
              </w:rPr>
              <w:t xml:space="preserve"> </w:t>
            </w:r>
            <w:r w:rsidRPr="00AD5027">
              <w:rPr>
                <w:b/>
                <w:bCs/>
              </w:rPr>
              <w:t>subsidy)</w:t>
            </w:r>
          </w:p>
        </w:tc>
        <w:tc>
          <w:tcPr>
            <w:tcW w:w="1270" w:type="dxa"/>
            <w:shd w:val="clear" w:color="auto" w:fill="F2F2F2" w:themeFill="background1" w:themeFillShade="F2"/>
          </w:tcPr>
          <w:p w14:paraId="6DBC5384" w14:textId="77777777" w:rsidR="00F42EAB" w:rsidRPr="00AD5027" w:rsidRDefault="00F42EAB" w:rsidP="00BD7BC2">
            <w:pPr>
              <w:pStyle w:val="TableBodyLeft"/>
              <w:spacing w:before="60" w:after="60"/>
              <w:jc w:val="right"/>
            </w:pPr>
          </w:p>
        </w:tc>
        <w:tc>
          <w:tcPr>
            <w:tcW w:w="1270" w:type="dxa"/>
            <w:shd w:val="clear" w:color="auto" w:fill="F2F2F2" w:themeFill="background1" w:themeFillShade="F2"/>
          </w:tcPr>
          <w:p w14:paraId="6CDCD9F3" w14:textId="77777777" w:rsidR="00F42EAB" w:rsidRPr="00AD5027" w:rsidRDefault="00F42EAB" w:rsidP="00BD7BC2">
            <w:pPr>
              <w:pStyle w:val="TableBodyLeft"/>
              <w:spacing w:before="60" w:after="60"/>
              <w:jc w:val="right"/>
            </w:pPr>
          </w:p>
        </w:tc>
        <w:tc>
          <w:tcPr>
            <w:tcW w:w="1335" w:type="dxa"/>
            <w:shd w:val="clear" w:color="auto" w:fill="F2F2F2" w:themeFill="background1" w:themeFillShade="F2"/>
          </w:tcPr>
          <w:p w14:paraId="6FA227CD" w14:textId="77777777" w:rsidR="00F42EAB" w:rsidRPr="00AD5027" w:rsidRDefault="00F42EAB" w:rsidP="00BD7BC2">
            <w:pPr>
              <w:pStyle w:val="TableBodyLeft"/>
              <w:spacing w:before="60" w:after="60"/>
              <w:jc w:val="right"/>
            </w:pPr>
          </w:p>
        </w:tc>
      </w:tr>
      <w:tr w:rsidR="0030229B" w:rsidRPr="00F71A47" w14:paraId="469014BA" w14:textId="77777777" w:rsidTr="00F51ED3">
        <w:tc>
          <w:tcPr>
            <w:tcW w:w="5764" w:type="dxa"/>
            <w:noWrap/>
            <w:hideMark/>
          </w:tcPr>
          <w:p w14:paraId="69F35DF1" w14:textId="20949F2A" w:rsidR="0030229B" w:rsidRPr="00AD5027" w:rsidRDefault="0030229B" w:rsidP="0030229B">
            <w:pPr>
              <w:pStyle w:val="TableBodyLeft"/>
              <w:spacing w:before="60" w:after="60"/>
            </w:pPr>
            <w:r w:rsidRPr="00AD5027">
              <w:t>Level 1</w:t>
            </w:r>
          </w:p>
        </w:tc>
        <w:tc>
          <w:tcPr>
            <w:tcW w:w="1270" w:type="dxa"/>
            <w:noWrap/>
          </w:tcPr>
          <w:p w14:paraId="3867DAB1" w14:textId="169B0D22" w:rsidR="0030229B" w:rsidRPr="00AD5027" w:rsidRDefault="0030229B" w:rsidP="0030229B">
            <w:pPr>
              <w:pStyle w:val="TableBodyLeft"/>
              <w:spacing w:before="60" w:after="60"/>
              <w:jc w:val="right"/>
            </w:pPr>
            <w:r w:rsidRPr="00AD5027">
              <w:t>$2.24</w:t>
            </w:r>
          </w:p>
        </w:tc>
        <w:tc>
          <w:tcPr>
            <w:tcW w:w="1270" w:type="dxa"/>
          </w:tcPr>
          <w:p w14:paraId="033D809C" w14:textId="01A84459" w:rsidR="0030229B" w:rsidRPr="00AD5027" w:rsidRDefault="0030229B" w:rsidP="0030229B">
            <w:pPr>
              <w:pStyle w:val="TableBodyLeft"/>
              <w:spacing w:before="60" w:after="60"/>
              <w:jc w:val="right"/>
            </w:pPr>
            <w:r w:rsidRPr="00AD5027">
              <w:t>$2.67</w:t>
            </w:r>
          </w:p>
        </w:tc>
        <w:tc>
          <w:tcPr>
            <w:tcW w:w="1335" w:type="dxa"/>
          </w:tcPr>
          <w:p w14:paraId="697B9F03" w14:textId="2336647A" w:rsidR="0030229B" w:rsidRPr="00AD5027" w:rsidRDefault="0030229B" w:rsidP="0030229B">
            <w:pPr>
              <w:pStyle w:val="TableBodyLeft"/>
              <w:spacing w:before="60" w:after="60"/>
              <w:jc w:val="right"/>
            </w:pPr>
            <w:r w:rsidRPr="0030229B">
              <w:t>$2.77</w:t>
            </w:r>
          </w:p>
        </w:tc>
      </w:tr>
      <w:tr w:rsidR="0030229B" w:rsidRPr="00F71A47" w14:paraId="4AA47CA2" w14:textId="77777777" w:rsidTr="00F51ED3">
        <w:tc>
          <w:tcPr>
            <w:tcW w:w="5764" w:type="dxa"/>
            <w:noWrap/>
            <w:hideMark/>
          </w:tcPr>
          <w:p w14:paraId="2077FDDC" w14:textId="33414AAD" w:rsidR="0030229B" w:rsidRPr="00AD5027" w:rsidRDefault="0030229B" w:rsidP="0030229B">
            <w:pPr>
              <w:pStyle w:val="TableBodyLeft"/>
              <w:spacing w:before="60" w:after="60"/>
            </w:pPr>
            <w:r w:rsidRPr="00AD5027">
              <w:t>Level 2</w:t>
            </w:r>
          </w:p>
        </w:tc>
        <w:tc>
          <w:tcPr>
            <w:tcW w:w="1270" w:type="dxa"/>
            <w:noWrap/>
          </w:tcPr>
          <w:p w14:paraId="3652B60B" w14:textId="11AABE02" w:rsidR="0030229B" w:rsidRPr="00AD5027" w:rsidRDefault="0030229B" w:rsidP="0030229B">
            <w:pPr>
              <w:pStyle w:val="TableBodyLeft"/>
              <w:spacing w:before="60" w:after="60"/>
              <w:jc w:val="right"/>
            </w:pPr>
            <w:r w:rsidRPr="00AD5027">
              <w:t>$4.07</w:t>
            </w:r>
          </w:p>
        </w:tc>
        <w:tc>
          <w:tcPr>
            <w:tcW w:w="1270" w:type="dxa"/>
          </w:tcPr>
          <w:p w14:paraId="1E1E84A9" w14:textId="0DF5E58D" w:rsidR="0030229B" w:rsidRPr="00AD5027" w:rsidRDefault="0030229B" w:rsidP="0030229B">
            <w:pPr>
              <w:pStyle w:val="TableBodyLeft"/>
              <w:spacing w:before="60" w:after="60"/>
              <w:jc w:val="right"/>
            </w:pPr>
            <w:r w:rsidRPr="00AD5027">
              <w:t>$4.12</w:t>
            </w:r>
          </w:p>
        </w:tc>
        <w:tc>
          <w:tcPr>
            <w:tcW w:w="1335" w:type="dxa"/>
          </w:tcPr>
          <w:p w14:paraId="13D417DF" w14:textId="78B9672C" w:rsidR="0030229B" w:rsidRPr="00AD5027" w:rsidRDefault="0030229B" w:rsidP="0030229B">
            <w:pPr>
              <w:pStyle w:val="TableBodyLeft"/>
              <w:spacing w:before="60" w:after="60"/>
              <w:jc w:val="right"/>
            </w:pPr>
            <w:r w:rsidRPr="0030229B">
              <w:t>$4.87</w:t>
            </w:r>
          </w:p>
        </w:tc>
      </w:tr>
      <w:tr w:rsidR="0030229B" w:rsidRPr="00F71A47" w14:paraId="719533CC" w14:textId="77777777" w:rsidTr="00F51ED3">
        <w:tc>
          <w:tcPr>
            <w:tcW w:w="5764" w:type="dxa"/>
            <w:noWrap/>
            <w:hideMark/>
          </w:tcPr>
          <w:p w14:paraId="234E3CA7" w14:textId="5E616952" w:rsidR="0030229B" w:rsidRPr="00AD5027" w:rsidRDefault="0030229B" w:rsidP="0030229B">
            <w:pPr>
              <w:pStyle w:val="TableBodyLeft"/>
              <w:spacing w:before="60" w:after="60"/>
            </w:pPr>
            <w:r w:rsidRPr="00AD5027">
              <w:t>Level 3</w:t>
            </w:r>
          </w:p>
        </w:tc>
        <w:tc>
          <w:tcPr>
            <w:tcW w:w="1270" w:type="dxa"/>
            <w:noWrap/>
          </w:tcPr>
          <w:p w14:paraId="0B79986E" w14:textId="573C5380" w:rsidR="0030229B" w:rsidRPr="00AD5027" w:rsidRDefault="0030229B" w:rsidP="0030229B">
            <w:pPr>
              <w:pStyle w:val="TableBodyLeft"/>
              <w:spacing w:before="60" w:after="60"/>
              <w:jc w:val="right"/>
            </w:pPr>
            <w:r w:rsidRPr="00AD5027">
              <w:t>$8.94</w:t>
            </w:r>
          </w:p>
        </w:tc>
        <w:tc>
          <w:tcPr>
            <w:tcW w:w="1270" w:type="dxa"/>
          </w:tcPr>
          <w:p w14:paraId="52D96B8F" w14:textId="2C7F838B" w:rsidR="0030229B" w:rsidRPr="00AD5027" w:rsidRDefault="0030229B" w:rsidP="0030229B">
            <w:pPr>
              <w:pStyle w:val="TableBodyLeft"/>
              <w:spacing w:before="60" w:after="60"/>
              <w:jc w:val="right"/>
            </w:pPr>
            <w:r w:rsidRPr="00AD5027">
              <w:t>$9.06</w:t>
            </w:r>
          </w:p>
        </w:tc>
        <w:tc>
          <w:tcPr>
            <w:tcW w:w="1335" w:type="dxa"/>
          </w:tcPr>
          <w:p w14:paraId="7A001E3E" w14:textId="7BB7EE6E" w:rsidR="0030229B" w:rsidRPr="00AD5027" w:rsidRDefault="0030229B" w:rsidP="0030229B">
            <w:pPr>
              <w:pStyle w:val="TableBodyLeft"/>
              <w:spacing w:before="60" w:after="60"/>
              <w:jc w:val="right"/>
            </w:pPr>
            <w:r w:rsidRPr="0030229B">
              <w:t>$10.60</w:t>
            </w:r>
          </w:p>
        </w:tc>
      </w:tr>
      <w:tr w:rsidR="0030229B" w:rsidRPr="00F71A47" w14:paraId="085BB092" w14:textId="77777777" w:rsidTr="00F51ED3">
        <w:tc>
          <w:tcPr>
            <w:tcW w:w="5764" w:type="dxa"/>
            <w:noWrap/>
            <w:hideMark/>
          </w:tcPr>
          <w:p w14:paraId="03F0FBF2" w14:textId="0D0E3C6B" w:rsidR="0030229B" w:rsidRPr="00AD5027" w:rsidRDefault="0030229B" w:rsidP="0030229B">
            <w:pPr>
              <w:pStyle w:val="TableBodyLeft"/>
              <w:spacing w:before="60" w:after="60"/>
            </w:pPr>
            <w:r w:rsidRPr="00AD5027">
              <w:t>Level 4</w:t>
            </w:r>
          </w:p>
        </w:tc>
        <w:tc>
          <w:tcPr>
            <w:tcW w:w="1270" w:type="dxa"/>
            <w:noWrap/>
          </w:tcPr>
          <w:p w14:paraId="4EFE1681" w14:textId="47692121" w:rsidR="0030229B" w:rsidRPr="00AD5027" w:rsidRDefault="0030229B" w:rsidP="0030229B">
            <w:pPr>
              <w:pStyle w:val="TableBodyLeft"/>
              <w:spacing w:before="60" w:after="60"/>
              <w:jc w:val="right"/>
            </w:pPr>
            <w:r w:rsidRPr="00AD5027">
              <w:t>$13.59</w:t>
            </w:r>
          </w:p>
        </w:tc>
        <w:tc>
          <w:tcPr>
            <w:tcW w:w="1270" w:type="dxa"/>
          </w:tcPr>
          <w:p w14:paraId="04B2376C" w14:textId="62C15DC8" w:rsidR="0030229B" w:rsidRPr="00AD5027" w:rsidRDefault="0030229B" w:rsidP="0030229B">
            <w:pPr>
              <w:pStyle w:val="TableBodyLeft"/>
              <w:spacing w:before="60" w:after="60"/>
              <w:jc w:val="right"/>
            </w:pPr>
            <w:r w:rsidRPr="00AD5027">
              <w:t>$13.78</w:t>
            </w:r>
          </w:p>
        </w:tc>
        <w:tc>
          <w:tcPr>
            <w:tcW w:w="1335" w:type="dxa"/>
          </w:tcPr>
          <w:p w14:paraId="4404D492" w14:textId="5A42DE15" w:rsidR="0030229B" w:rsidRPr="00AD5027" w:rsidRDefault="0030229B" w:rsidP="0030229B">
            <w:pPr>
              <w:pStyle w:val="TableBodyLeft"/>
              <w:spacing w:before="60" w:after="60"/>
              <w:jc w:val="right"/>
            </w:pPr>
            <w:r w:rsidRPr="0030229B">
              <w:t>$16.07</w:t>
            </w:r>
          </w:p>
        </w:tc>
      </w:tr>
      <w:tr w:rsidR="00F71A47" w:rsidRPr="00F71A47" w14:paraId="541AFC2D" w14:textId="77777777" w:rsidTr="00F51ED3">
        <w:tc>
          <w:tcPr>
            <w:tcW w:w="5764" w:type="dxa"/>
            <w:shd w:val="clear" w:color="auto" w:fill="F2F2F2" w:themeFill="background1" w:themeFillShade="F2"/>
            <w:noWrap/>
          </w:tcPr>
          <w:p w14:paraId="4091881D" w14:textId="77777777" w:rsidR="00F42EAB" w:rsidRPr="00AD5027" w:rsidRDefault="00F42EAB" w:rsidP="00BD7BC2">
            <w:pPr>
              <w:pStyle w:val="TableBodyLeft"/>
              <w:spacing w:before="60" w:after="60"/>
              <w:rPr>
                <w:b/>
              </w:rPr>
            </w:pPr>
            <w:r w:rsidRPr="00AD5027">
              <w:rPr>
                <w:b/>
              </w:rPr>
              <w:t>Other</w:t>
            </w:r>
          </w:p>
        </w:tc>
        <w:tc>
          <w:tcPr>
            <w:tcW w:w="1270" w:type="dxa"/>
            <w:shd w:val="clear" w:color="auto" w:fill="F2F2F2" w:themeFill="background1" w:themeFillShade="F2"/>
            <w:noWrap/>
          </w:tcPr>
          <w:p w14:paraId="2A1F876B" w14:textId="77777777" w:rsidR="00F42EAB" w:rsidRPr="00AD5027" w:rsidRDefault="00F42EAB" w:rsidP="00BD7BC2">
            <w:pPr>
              <w:pStyle w:val="TableBodyLeft"/>
              <w:spacing w:before="60" w:after="60"/>
              <w:jc w:val="right"/>
            </w:pPr>
          </w:p>
        </w:tc>
        <w:tc>
          <w:tcPr>
            <w:tcW w:w="1270" w:type="dxa"/>
            <w:shd w:val="clear" w:color="auto" w:fill="F2F2F2" w:themeFill="background1" w:themeFillShade="F2"/>
          </w:tcPr>
          <w:p w14:paraId="169AE745" w14:textId="77777777" w:rsidR="00F42EAB" w:rsidRPr="00AD5027" w:rsidRDefault="00F42EAB" w:rsidP="00BD7BC2">
            <w:pPr>
              <w:pStyle w:val="TableBodyLeft"/>
              <w:spacing w:before="60" w:after="60"/>
              <w:jc w:val="right"/>
            </w:pPr>
          </w:p>
        </w:tc>
        <w:tc>
          <w:tcPr>
            <w:tcW w:w="1335" w:type="dxa"/>
            <w:shd w:val="clear" w:color="auto" w:fill="F2F2F2" w:themeFill="background1" w:themeFillShade="F2"/>
          </w:tcPr>
          <w:p w14:paraId="4FA6FBE9" w14:textId="77777777" w:rsidR="00F42EAB" w:rsidRPr="00AD5027" w:rsidRDefault="00F42EAB" w:rsidP="00BD7BC2">
            <w:pPr>
              <w:pStyle w:val="TableBodyLeft"/>
              <w:spacing w:before="60" w:after="60"/>
              <w:jc w:val="right"/>
            </w:pPr>
          </w:p>
        </w:tc>
      </w:tr>
      <w:tr w:rsidR="0030229B" w:rsidRPr="00F71A47" w14:paraId="3F2F0C52" w14:textId="77777777" w:rsidTr="00F51ED3">
        <w:tc>
          <w:tcPr>
            <w:tcW w:w="5764" w:type="dxa"/>
            <w:noWrap/>
          </w:tcPr>
          <w:p w14:paraId="3B3C1F69" w14:textId="6DEFE889" w:rsidR="0030229B" w:rsidRPr="00AD5027" w:rsidRDefault="0030229B" w:rsidP="00F513E0">
            <w:pPr>
              <w:pStyle w:val="TableBodyLeft"/>
              <w:spacing w:before="60" w:after="60"/>
            </w:pPr>
            <w:r w:rsidRPr="0030229B">
              <w:rPr>
                <w:sz w:val="18"/>
                <w:lang w:eastAsia="en-AU"/>
              </w:rPr>
              <w:t>Note: the</w:t>
            </w:r>
            <w:r>
              <w:rPr>
                <w:sz w:val="18"/>
                <w:lang w:eastAsia="en-AU"/>
              </w:rPr>
              <w:t xml:space="preserve"> rate of both the Dementia and Cognition supplement and the Veterans’ supplement in home care were increased from 10% of the basic subsidy to 11.5% from</w:t>
            </w:r>
            <w:r w:rsidR="00F513E0">
              <w:rPr>
                <w:sz w:val="18"/>
                <w:lang w:eastAsia="en-AU"/>
              </w:rPr>
              <w:t xml:space="preserve"> 20 March 2019</w:t>
            </w:r>
          </w:p>
        </w:tc>
        <w:tc>
          <w:tcPr>
            <w:tcW w:w="1270" w:type="dxa"/>
            <w:noWrap/>
          </w:tcPr>
          <w:p w14:paraId="0C8DC8A7" w14:textId="77777777" w:rsidR="0030229B" w:rsidRPr="00AD5027" w:rsidRDefault="0030229B" w:rsidP="00F51ED3">
            <w:pPr>
              <w:pStyle w:val="TableBodyLeft"/>
              <w:spacing w:before="60" w:after="60"/>
              <w:jc w:val="right"/>
            </w:pPr>
          </w:p>
        </w:tc>
        <w:tc>
          <w:tcPr>
            <w:tcW w:w="1270" w:type="dxa"/>
          </w:tcPr>
          <w:p w14:paraId="3657696A" w14:textId="77777777" w:rsidR="0030229B" w:rsidRPr="00AD5027" w:rsidRDefault="0030229B" w:rsidP="00F51ED3">
            <w:pPr>
              <w:pStyle w:val="TableBodyLeft"/>
              <w:spacing w:before="60" w:after="60"/>
              <w:jc w:val="right"/>
            </w:pPr>
          </w:p>
        </w:tc>
        <w:tc>
          <w:tcPr>
            <w:tcW w:w="1335" w:type="dxa"/>
          </w:tcPr>
          <w:p w14:paraId="5273CA91" w14:textId="77777777" w:rsidR="0030229B" w:rsidRPr="00AD5027" w:rsidRDefault="0030229B" w:rsidP="00F51ED3">
            <w:pPr>
              <w:pStyle w:val="TableBodyLeft"/>
              <w:spacing w:before="60" w:after="60"/>
              <w:jc w:val="right"/>
            </w:pPr>
          </w:p>
        </w:tc>
      </w:tr>
      <w:tr w:rsidR="0030229B" w:rsidRPr="00F71A47" w14:paraId="4DBCBFF3" w14:textId="77777777" w:rsidTr="00F51ED3">
        <w:tc>
          <w:tcPr>
            <w:tcW w:w="5764" w:type="dxa"/>
            <w:noWrap/>
            <w:hideMark/>
          </w:tcPr>
          <w:p w14:paraId="2A491EB8" w14:textId="720D8E25" w:rsidR="0030229B" w:rsidRPr="00AD5027" w:rsidRDefault="0030229B" w:rsidP="0030229B">
            <w:pPr>
              <w:pStyle w:val="TableBodyLeft"/>
              <w:spacing w:before="60" w:after="60"/>
            </w:pPr>
            <w:r w:rsidRPr="00AD5027">
              <w:t>EACH-D Top Up supplement</w:t>
            </w:r>
          </w:p>
        </w:tc>
        <w:tc>
          <w:tcPr>
            <w:tcW w:w="1270" w:type="dxa"/>
            <w:noWrap/>
          </w:tcPr>
          <w:p w14:paraId="522C408D" w14:textId="181456EB" w:rsidR="0030229B" w:rsidRPr="00AD5027" w:rsidRDefault="0030229B" w:rsidP="0030229B">
            <w:pPr>
              <w:pStyle w:val="TableBodyLeft"/>
              <w:spacing w:before="60" w:after="60"/>
              <w:jc w:val="right"/>
            </w:pPr>
            <w:r w:rsidRPr="00AD5027">
              <w:t>$2.69</w:t>
            </w:r>
          </w:p>
        </w:tc>
        <w:tc>
          <w:tcPr>
            <w:tcW w:w="1270" w:type="dxa"/>
          </w:tcPr>
          <w:p w14:paraId="06B5348C" w14:textId="2D42A474" w:rsidR="0030229B" w:rsidRPr="00AD5027" w:rsidRDefault="0030229B" w:rsidP="0030229B">
            <w:pPr>
              <w:pStyle w:val="TableBodyLeft"/>
              <w:spacing w:before="60" w:after="60"/>
              <w:jc w:val="right"/>
            </w:pPr>
            <w:r w:rsidRPr="00AD5027">
              <w:t>$2.73</w:t>
            </w:r>
          </w:p>
        </w:tc>
        <w:tc>
          <w:tcPr>
            <w:tcW w:w="1335" w:type="dxa"/>
          </w:tcPr>
          <w:p w14:paraId="70AD91BC" w14:textId="3D299335" w:rsidR="0030229B" w:rsidRPr="00AD5027" w:rsidRDefault="0030229B" w:rsidP="0030229B">
            <w:pPr>
              <w:pStyle w:val="TableBodyLeft"/>
              <w:spacing w:before="60" w:after="60"/>
              <w:jc w:val="right"/>
            </w:pPr>
            <w:r w:rsidRPr="0030229B">
              <w:t>$2.77</w:t>
            </w:r>
          </w:p>
        </w:tc>
      </w:tr>
      <w:tr w:rsidR="0030229B" w:rsidRPr="00F71A47" w14:paraId="76F5E025" w14:textId="77777777" w:rsidTr="00F51ED3">
        <w:tc>
          <w:tcPr>
            <w:tcW w:w="5764" w:type="dxa"/>
            <w:noWrap/>
            <w:hideMark/>
          </w:tcPr>
          <w:p w14:paraId="5D1CA16C" w14:textId="31FBA8E5" w:rsidR="0030229B" w:rsidRPr="00AD5027" w:rsidRDefault="0030229B" w:rsidP="0030229B">
            <w:pPr>
              <w:pStyle w:val="TableBodyLeft"/>
              <w:spacing w:before="60" w:after="60"/>
            </w:pPr>
            <w:r w:rsidRPr="00AD5027">
              <w:t>Oxygen Supplement</w:t>
            </w:r>
          </w:p>
        </w:tc>
        <w:tc>
          <w:tcPr>
            <w:tcW w:w="1270" w:type="dxa"/>
            <w:noWrap/>
          </w:tcPr>
          <w:p w14:paraId="2E698567" w14:textId="09EF2684" w:rsidR="0030229B" w:rsidRPr="00AD5027" w:rsidRDefault="0030229B" w:rsidP="0030229B">
            <w:pPr>
              <w:pStyle w:val="TableBodyLeft"/>
              <w:spacing w:before="60" w:after="60"/>
              <w:jc w:val="right"/>
            </w:pPr>
            <w:r w:rsidRPr="00AD5027">
              <w:t>$11.35</w:t>
            </w:r>
          </w:p>
        </w:tc>
        <w:tc>
          <w:tcPr>
            <w:tcW w:w="1270" w:type="dxa"/>
          </w:tcPr>
          <w:p w14:paraId="212F79BE" w14:textId="7D2FDBF1" w:rsidR="0030229B" w:rsidRPr="00AD5027" w:rsidRDefault="0030229B" w:rsidP="0030229B">
            <w:pPr>
              <w:pStyle w:val="TableBodyLeft"/>
              <w:spacing w:before="60" w:after="60"/>
              <w:jc w:val="right"/>
            </w:pPr>
            <w:r w:rsidRPr="00AD5027">
              <w:t>$11.57</w:t>
            </w:r>
          </w:p>
        </w:tc>
        <w:tc>
          <w:tcPr>
            <w:tcW w:w="1335" w:type="dxa"/>
          </w:tcPr>
          <w:p w14:paraId="355E1FC7" w14:textId="7F0136BC" w:rsidR="0030229B" w:rsidRPr="00AD5027" w:rsidRDefault="0030229B" w:rsidP="0030229B">
            <w:pPr>
              <w:pStyle w:val="TableBodyLeft"/>
              <w:spacing w:before="60" w:after="60"/>
              <w:jc w:val="right"/>
            </w:pPr>
            <w:r w:rsidRPr="0030229B">
              <w:t>$11.72</w:t>
            </w:r>
          </w:p>
        </w:tc>
      </w:tr>
      <w:tr w:rsidR="0030229B" w:rsidRPr="00F71A47" w14:paraId="3C77AA99" w14:textId="77777777" w:rsidTr="00F51ED3">
        <w:tc>
          <w:tcPr>
            <w:tcW w:w="5764" w:type="dxa"/>
            <w:noWrap/>
            <w:hideMark/>
          </w:tcPr>
          <w:p w14:paraId="51A4D6E3" w14:textId="67710990" w:rsidR="0030229B" w:rsidRPr="00AD5027" w:rsidRDefault="0030229B" w:rsidP="0030229B">
            <w:pPr>
              <w:pStyle w:val="TableBodyLeft"/>
              <w:spacing w:before="60" w:after="60"/>
            </w:pPr>
            <w:r w:rsidRPr="00AD5027">
              <w:t>Enteral Feeding supplement – Bolus</w:t>
            </w:r>
          </w:p>
        </w:tc>
        <w:tc>
          <w:tcPr>
            <w:tcW w:w="1270" w:type="dxa"/>
            <w:noWrap/>
          </w:tcPr>
          <w:p w14:paraId="3BD4AE96" w14:textId="48F90C39" w:rsidR="0030229B" w:rsidRPr="00AD5027" w:rsidRDefault="0030229B" w:rsidP="0030229B">
            <w:pPr>
              <w:pStyle w:val="TableBodyLeft"/>
              <w:spacing w:before="60" w:after="60"/>
              <w:jc w:val="right"/>
            </w:pPr>
            <w:r w:rsidRPr="00AD5027">
              <w:t>$17.99</w:t>
            </w:r>
          </w:p>
        </w:tc>
        <w:tc>
          <w:tcPr>
            <w:tcW w:w="1270" w:type="dxa"/>
          </w:tcPr>
          <w:p w14:paraId="693A8E73" w14:textId="3E955078" w:rsidR="0030229B" w:rsidRPr="00AD5027" w:rsidRDefault="0030229B" w:rsidP="0030229B">
            <w:pPr>
              <w:pStyle w:val="TableBodyLeft"/>
              <w:spacing w:before="60" w:after="60"/>
              <w:jc w:val="right"/>
            </w:pPr>
            <w:r w:rsidRPr="00AD5027">
              <w:t>$18.33</w:t>
            </w:r>
          </w:p>
        </w:tc>
        <w:tc>
          <w:tcPr>
            <w:tcW w:w="1335" w:type="dxa"/>
          </w:tcPr>
          <w:p w14:paraId="0677C971" w14:textId="6C9DCC5F" w:rsidR="0030229B" w:rsidRPr="00AD5027" w:rsidRDefault="0030229B" w:rsidP="0030229B">
            <w:pPr>
              <w:pStyle w:val="TableBodyLeft"/>
              <w:spacing w:before="60" w:after="60"/>
              <w:jc w:val="right"/>
            </w:pPr>
            <w:r w:rsidRPr="0030229B">
              <w:t>$18.57</w:t>
            </w:r>
          </w:p>
        </w:tc>
      </w:tr>
      <w:tr w:rsidR="0030229B" w:rsidRPr="00F71A47" w14:paraId="744EC818" w14:textId="77777777" w:rsidTr="00F51ED3">
        <w:tc>
          <w:tcPr>
            <w:tcW w:w="5764" w:type="dxa"/>
            <w:noWrap/>
            <w:hideMark/>
          </w:tcPr>
          <w:p w14:paraId="55D89269" w14:textId="0E29BE6A" w:rsidR="0030229B" w:rsidRPr="00AD5027" w:rsidRDefault="0030229B" w:rsidP="0030229B">
            <w:pPr>
              <w:pStyle w:val="TableBodyLeft"/>
              <w:spacing w:before="60" w:after="60"/>
            </w:pPr>
            <w:r w:rsidRPr="00AD5027">
              <w:t>Enteral Feeding supplement – Non–bolus</w:t>
            </w:r>
          </w:p>
        </w:tc>
        <w:tc>
          <w:tcPr>
            <w:tcW w:w="1270" w:type="dxa"/>
            <w:noWrap/>
          </w:tcPr>
          <w:p w14:paraId="7075B662" w14:textId="16605A56" w:rsidR="0030229B" w:rsidRPr="00AD5027" w:rsidRDefault="0030229B" w:rsidP="0030229B">
            <w:pPr>
              <w:pStyle w:val="TableBodyLeft"/>
              <w:spacing w:before="60" w:after="60"/>
              <w:jc w:val="right"/>
            </w:pPr>
            <w:r w:rsidRPr="00AD5027">
              <w:t>$20.21</w:t>
            </w:r>
          </w:p>
        </w:tc>
        <w:tc>
          <w:tcPr>
            <w:tcW w:w="1270" w:type="dxa"/>
          </w:tcPr>
          <w:p w14:paraId="6EE2D18C" w14:textId="46E8F974" w:rsidR="0030229B" w:rsidRPr="00AD5027" w:rsidRDefault="0030229B" w:rsidP="0030229B">
            <w:pPr>
              <w:pStyle w:val="TableBodyLeft"/>
              <w:spacing w:before="60" w:after="60"/>
              <w:jc w:val="right"/>
            </w:pPr>
            <w:r w:rsidRPr="00AD5027">
              <w:t>$2</w:t>
            </w:r>
            <w:r>
              <w:t>0.59</w:t>
            </w:r>
          </w:p>
        </w:tc>
        <w:tc>
          <w:tcPr>
            <w:tcW w:w="1335" w:type="dxa"/>
          </w:tcPr>
          <w:p w14:paraId="0E8DE31F" w14:textId="7CB63EEF" w:rsidR="0030229B" w:rsidRPr="00AD5027" w:rsidRDefault="0030229B" w:rsidP="0030229B">
            <w:pPr>
              <w:pStyle w:val="TableBodyLeft"/>
              <w:spacing w:before="60" w:after="60"/>
              <w:jc w:val="right"/>
            </w:pPr>
            <w:r w:rsidRPr="0030229B">
              <w:t>$20.86</w:t>
            </w:r>
          </w:p>
        </w:tc>
      </w:tr>
      <w:tr w:rsidR="00F71A47" w:rsidRPr="00F71A47" w14:paraId="41986A98" w14:textId="77777777" w:rsidTr="00F51ED3">
        <w:tc>
          <w:tcPr>
            <w:tcW w:w="5764" w:type="dxa"/>
            <w:shd w:val="clear" w:color="auto" w:fill="F2F2F2" w:themeFill="background1" w:themeFillShade="F2"/>
            <w:noWrap/>
          </w:tcPr>
          <w:p w14:paraId="0D5F2487" w14:textId="5A0C569D" w:rsidR="00F42EAB" w:rsidRPr="00AD5027" w:rsidRDefault="00F42EAB" w:rsidP="00BD7BC2">
            <w:pPr>
              <w:pStyle w:val="TableBodyLeft"/>
              <w:spacing w:before="60" w:after="60"/>
              <w:rPr>
                <w:b/>
                <w:bCs/>
              </w:rPr>
            </w:pPr>
            <w:r w:rsidRPr="00AD5027">
              <w:rPr>
                <w:b/>
                <w:bCs/>
              </w:rPr>
              <w:t>Home</w:t>
            </w:r>
            <w:r w:rsidR="009D42B6" w:rsidRPr="00AD5027">
              <w:rPr>
                <w:b/>
                <w:bCs/>
              </w:rPr>
              <w:t xml:space="preserve"> </w:t>
            </w:r>
            <w:r w:rsidRPr="00AD5027">
              <w:rPr>
                <w:b/>
                <w:bCs/>
              </w:rPr>
              <w:t>Care</w:t>
            </w:r>
            <w:r w:rsidR="009D42B6" w:rsidRPr="00AD5027">
              <w:rPr>
                <w:b/>
                <w:bCs/>
              </w:rPr>
              <w:t xml:space="preserve"> </w:t>
            </w:r>
            <w:r w:rsidRPr="00AD5027">
              <w:rPr>
                <w:b/>
                <w:bCs/>
              </w:rPr>
              <w:t>Viability</w:t>
            </w:r>
            <w:r w:rsidR="009D42B6" w:rsidRPr="00AD5027">
              <w:rPr>
                <w:b/>
                <w:bCs/>
              </w:rPr>
              <w:t xml:space="preserve"> </w:t>
            </w:r>
            <w:r w:rsidRPr="00AD5027">
              <w:rPr>
                <w:b/>
                <w:bCs/>
              </w:rPr>
              <w:t>supplement</w:t>
            </w:r>
            <w:r w:rsidR="009D42B6" w:rsidRPr="00AD5027">
              <w:rPr>
                <w:b/>
                <w:bCs/>
              </w:rPr>
              <w:t xml:space="preserve"> </w:t>
            </w:r>
            <w:r w:rsidRPr="00AD5027">
              <w:rPr>
                <w:b/>
                <w:bCs/>
              </w:rPr>
              <w:t>–</w:t>
            </w:r>
            <w:r w:rsidR="009D42B6" w:rsidRPr="00AD5027">
              <w:rPr>
                <w:b/>
                <w:bCs/>
              </w:rPr>
              <w:t xml:space="preserve"> </w:t>
            </w:r>
            <w:r w:rsidRPr="00AD5027">
              <w:rPr>
                <w:b/>
                <w:bCs/>
              </w:rPr>
              <w:t>Modified</w:t>
            </w:r>
            <w:r w:rsidR="009D42B6" w:rsidRPr="00AD5027">
              <w:rPr>
                <w:b/>
                <w:bCs/>
              </w:rPr>
              <w:t xml:space="preserve"> </w:t>
            </w:r>
            <w:r w:rsidRPr="00AD5027">
              <w:rPr>
                <w:b/>
                <w:bCs/>
              </w:rPr>
              <w:t>Monash</w:t>
            </w:r>
            <w:r w:rsidR="009D42B6" w:rsidRPr="00AD5027">
              <w:rPr>
                <w:b/>
                <w:bCs/>
              </w:rPr>
              <w:t xml:space="preserve"> </w:t>
            </w:r>
            <w:r w:rsidRPr="00AD5027">
              <w:rPr>
                <w:b/>
                <w:bCs/>
              </w:rPr>
              <w:t>Model</w:t>
            </w:r>
            <w:r w:rsidR="009D42B6" w:rsidRPr="00AD5027">
              <w:rPr>
                <w:b/>
                <w:bCs/>
              </w:rPr>
              <w:t xml:space="preserve"> </w:t>
            </w:r>
            <w:r w:rsidRPr="00AD5027">
              <w:rPr>
                <w:b/>
                <w:bCs/>
              </w:rPr>
              <w:t>classification</w:t>
            </w:r>
          </w:p>
        </w:tc>
        <w:tc>
          <w:tcPr>
            <w:tcW w:w="1270" w:type="dxa"/>
            <w:shd w:val="clear" w:color="auto" w:fill="F2F2F2" w:themeFill="background1" w:themeFillShade="F2"/>
            <w:noWrap/>
          </w:tcPr>
          <w:p w14:paraId="1609006C" w14:textId="77777777" w:rsidR="00F42EAB" w:rsidRPr="00AD5027" w:rsidRDefault="00F42EAB" w:rsidP="00BD7BC2">
            <w:pPr>
              <w:pStyle w:val="TableBodyLeft"/>
              <w:spacing w:before="60" w:after="60"/>
              <w:jc w:val="right"/>
            </w:pPr>
          </w:p>
        </w:tc>
        <w:tc>
          <w:tcPr>
            <w:tcW w:w="1270" w:type="dxa"/>
            <w:shd w:val="clear" w:color="auto" w:fill="F2F2F2" w:themeFill="background1" w:themeFillShade="F2"/>
          </w:tcPr>
          <w:p w14:paraId="7261FD9B" w14:textId="77777777" w:rsidR="00F42EAB" w:rsidRPr="00AD5027" w:rsidRDefault="00F42EAB" w:rsidP="00BD7BC2">
            <w:pPr>
              <w:pStyle w:val="TableBodyLeft"/>
              <w:spacing w:before="60" w:after="60"/>
              <w:jc w:val="right"/>
            </w:pPr>
          </w:p>
        </w:tc>
        <w:tc>
          <w:tcPr>
            <w:tcW w:w="1335" w:type="dxa"/>
            <w:shd w:val="clear" w:color="auto" w:fill="F2F2F2" w:themeFill="background1" w:themeFillShade="F2"/>
          </w:tcPr>
          <w:p w14:paraId="344B235D" w14:textId="77777777" w:rsidR="00F42EAB" w:rsidRPr="00AD5027" w:rsidRDefault="00F42EAB" w:rsidP="00BD7BC2">
            <w:pPr>
              <w:pStyle w:val="TableBodyLeft"/>
              <w:spacing w:before="60" w:after="60"/>
              <w:jc w:val="right"/>
            </w:pPr>
          </w:p>
        </w:tc>
      </w:tr>
      <w:tr w:rsidR="0030229B" w:rsidRPr="0030229B" w14:paraId="7D4FB2B5" w14:textId="77777777" w:rsidTr="00F51ED3">
        <w:tc>
          <w:tcPr>
            <w:tcW w:w="5764" w:type="dxa"/>
            <w:noWrap/>
            <w:hideMark/>
          </w:tcPr>
          <w:p w14:paraId="0F3E31D2" w14:textId="589334DF" w:rsidR="0030229B" w:rsidRPr="00AD5027" w:rsidRDefault="0030229B" w:rsidP="0030229B">
            <w:pPr>
              <w:pStyle w:val="TableBodyLeft"/>
              <w:spacing w:before="60" w:after="60"/>
            </w:pPr>
            <w:r w:rsidRPr="00AD5027">
              <w:t>MMM 1,2,3</w:t>
            </w:r>
          </w:p>
        </w:tc>
        <w:tc>
          <w:tcPr>
            <w:tcW w:w="1270" w:type="dxa"/>
            <w:noWrap/>
          </w:tcPr>
          <w:p w14:paraId="600A0EA4" w14:textId="38947035" w:rsidR="0030229B" w:rsidRPr="00AD5027" w:rsidRDefault="0030229B" w:rsidP="0030229B">
            <w:pPr>
              <w:pStyle w:val="TableBodyLeft"/>
              <w:spacing w:before="60" w:after="60"/>
              <w:jc w:val="right"/>
            </w:pPr>
            <w:r w:rsidRPr="00AD5027">
              <w:t>$0.00</w:t>
            </w:r>
          </w:p>
        </w:tc>
        <w:tc>
          <w:tcPr>
            <w:tcW w:w="1270" w:type="dxa"/>
          </w:tcPr>
          <w:p w14:paraId="7CE0A31C" w14:textId="18756D7F" w:rsidR="0030229B" w:rsidRPr="00AD5027" w:rsidRDefault="0030229B" w:rsidP="0030229B">
            <w:pPr>
              <w:pStyle w:val="TableBodyLeft"/>
              <w:spacing w:before="60" w:after="60"/>
              <w:jc w:val="right"/>
            </w:pPr>
            <w:r w:rsidRPr="00AD5027">
              <w:t>$0.00</w:t>
            </w:r>
          </w:p>
        </w:tc>
        <w:tc>
          <w:tcPr>
            <w:tcW w:w="1335" w:type="dxa"/>
          </w:tcPr>
          <w:p w14:paraId="50DE5AD6" w14:textId="50526B57" w:rsidR="0030229B" w:rsidRPr="00AD5027" w:rsidRDefault="0030229B" w:rsidP="0030229B">
            <w:pPr>
              <w:pStyle w:val="TableBodyLeft"/>
              <w:spacing w:before="60" w:after="60"/>
              <w:jc w:val="right"/>
            </w:pPr>
            <w:r w:rsidRPr="0030229B">
              <w:t>$0.00</w:t>
            </w:r>
          </w:p>
        </w:tc>
      </w:tr>
      <w:tr w:rsidR="0030229B" w:rsidRPr="0030229B" w14:paraId="76FF4165" w14:textId="77777777" w:rsidTr="00F51ED3">
        <w:tc>
          <w:tcPr>
            <w:tcW w:w="5764" w:type="dxa"/>
            <w:noWrap/>
            <w:hideMark/>
          </w:tcPr>
          <w:p w14:paraId="7587CA54" w14:textId="5F5F359B" w:rsidR="0030229B" w:rsidRPr="00AD5027" w:rsidRDefault="0030229B" w:rsidP="0030229B">
            <w:pPr>
              <w:pStyle w:val="TableBodyLeft"/>
              <w:spacing w:before="60" w:after="60"/>
            </w:pPr>
            <w:r w:rsidRPr="00AD5027">
              <w:t>MMM 4</w:t>
            </w:r>
          </w:p>
        </w:tc>
        <w:tc>
          <w:tcPr>
            <w:tcW w:w="1270" w:type="dxa"/>
            <w:noWrap/>
          </w:tcPr>
          <w:p w14:paraId="7569ED07" w14:textId="63A5E1E1" w:rsidR="0030229B" w:rsidRPr="00AD5027" w:rsidRDefault="0030229B" w:rsidP="0030229B">
            <w:pPr>
              <w:pStyle w:val="TableBodyLeft"/>
              <w:spacing w:before="60" w:after="60"/>
              <w:jc w:val="right"/>
            </w:pPr>
            <w:r w:rsidRPr="00AD5027">
              <w:t>$1.04</w:t>
            </w:r>
          </w:p>
        </w:tc>
        <w:tc>
          <w:tcPr>
            <w:tcW w:w="1270" w:type="dxa"/>
          </w:tcPr>
          <w:p w14:paraId="7BB710C3" w14:textId="7997C24B" w:rsidR="0030229B" w:rsidRPr="00AD5027" w:rsidRDefault="0030229B" w:rsidP="0030229B">
            <w:pPr>
              <w:pStyle w:val="TableBodyLeft"/>
              <w:spacing w:before="60" w:after="60"/>
              <w:jc w:val="right"/>
            </w:pPr>
            <w:r w:rsidRPr="00AD5027">
              <w:t>$1.05</w:t>
            </w:r>
          </w:p>
        </w:tc>
        <w:tc>
          <w:tcPr>
            <w:tcW w:w="1335" w:type="dxa"/>
          </w:tcPr>
          <w:p w14:paraId="390B0658" w14:textId="04ECC705" w:rsidR="0030229B" w:rsidRPr="00AD5027" w:rsidRDefault="0030229B" w:rsidP="0030229B">
            <w:pPr>
              <w:pStyle w:val="TableBodyLeft"/>
              <w:spacing w:before="60" w:after="60"/>
              <w:jc w:val="right"/>
            </w:pPr>
            <w:r w:rsidRPr="0030229B">
              <w:t>$1.06</w:t>
            </w:r>
          </w:p>
        </w:tc>
      </w:tr>
      <w:tr w:rsidR="0030229B" w:rsidRPr="0030229B" w14:paraId="2C0ACF13" w14:textId="77777777" w:rsidTr="00F51ED3">
        <w:tc>
          <w:tcPr>
            <w:tcW w:w="5764" w:type="dxa"/>
            <w:noWrap/>
            <w:hideMark/>
          </w:tcPr>
          <w:p w14:paraId="397CC151" w14:textId="0AD34FCA" w:rsidR="0030229B" w:rsidRPr="00AD5027" w:rsidRDefault="0030229B" w:rsidP="0030229B">
            <w:pPr>
              <w:pStyle w:val="TableBodyLeft"/>
              <w:spacing w:before="60" w:after="60"/>
            </w:pPr>
            <w:r w:rsidRPr="00AD5027">
              <w:t>MMM 5</w:t>
            </w:r>
          </w:p>
        </w:tc>
        <w:tc>
          <w:tcPr>
            <w:tcW w:w="1270" w:type="dxa"/>
            <w:noWrap/>
          </w:tcPr>
          <w:p w14:paraId="0211238F" w14:textId="4CE58251" w:rsidR="0030229B" w:rsidRPr="00AD5027" w:rsidRDefault="0030229B" w:rsidP="0030229B">
            <w:pPr>
              <w:pStyle w:val="TableBodyLeft"/>
              <w:spacing w:before="60" w:after="60"/>
              <w:jc w:val="right"/>
            </w:pPr>
            <w:r w:rsidRPr="00AD5027">
              <w:t>$2.29</w:t>
            </w:r>
          </w:p>
        </w:tc>
        <w:tc>
          <w:tcPr>
            <w:tcW w:w="1270" w:type="dxa"/>
          </w:tcPr>
          <w:p w14:paraId="668DE456" w14:textId="77FA1C77" w:rsidR="0030229B" w:rsidRPr="00AD5027" w:rsidRDefault="0030229B" w:rsidP="0030229B">
            <w:pPr>
              <w:pStyle w:val="TableBodyLeft"/>
              <w:spacing w:before="60" w:after="60"/>
              <w:jc w:val="right"/>
            </w:pPr>
            <w:r w:rsidRPr="00AD5027">
              <w:t>$2.32</w:t>
            </w:r>
          </w:p>
        </w:tc>
        <w:tc>
          <w:tcPr>
            <w:tcW w:w="1335" w:type="dxa"/>
          </w:tcPr>
          <w:p w14:paraId="6C7DAAB5" w14:textId="0A9BB933" w:rsidR="0030229B" w:rsidRPr="00AD5027" w:rsidRDefault="0030229B" w:rsidP="0030229B">
            <w:pPr>
              <w:pStyle w:val="TableBodyLeft"/>
              <w:spacing w:before="60" w:after="60"/>
              <w:jc w:val="right"/>
            </w:pPr>
            <w:r w:rsidRPr="0030229B">
              <w:t>$2.35</w:t>
            </w:r>
          </w:p>
        </w:tc>
      </w:tr>
      <w:tr w:rsidR="0030229B" w:rsidRPr="0030229B" w14:paraId="2CDC0BC5" w14:textId="77777777" w:rsidTr="00F51ED3">
        <w:tc>
          <w:tcPr>
            <w:tcW w:w="5764" w:type="dxa"/>
            <w:noWrap/>
            <w:hideMark/>
          </w:tcPr>
          <w:p w14:paraId="35B6E657" w14:textId="4BB0B5C9" w:rsidR="0030229B" w:rsidRPr="00AD5027" w:rsidRDefault="0030229B" w:rsidP="0030229B">
            <w:pPr>
              <w:pStyle w:val="TableBodyLeft"/>
              <w:spacing w:before="60" w:after="60"/>
            </w:pPr>
            <w:r w:rsidRPr="00AD5027">
              <w:t>MMM 6</w:t>
            </w:r>
          </w:p>
        </w:tc>
        <w:tc>
          <w:tcPr>
            <w:tcW w:w="1270" w:type="dxa"/>
            <w:noWrap/>
          </w:tcPr>
          <w:p w14:paraId="44AF7AA9" w14:textId="4856A159" w:rsidR="0030229B" w:rsidRPr="00AD5027" w:rsidRDefault="0030229B" w:rsidP="0030229B">
            <w:pPr>
              <w:pStyle w:val="TableBodyLeft"/>
              <w:spacing w:before="60" w:after="60"/>
              <w:jc w:val="right"/>
            </w:pPr>
            <w:r w:rsidRPr="00AD5027">
              <w:t>$15.16</w:t>
            </w:r>
          </w:p>
        </w:tc>
        <w:tc>
          <w:tcPr>
            <w:tcW w:w="1270" w:type="dxa"/>
          </w:tcPr>
          <w:p w14:paraId="1B01842E" w14:textId="3689E34E" w:rsidR="0030229B" w:rsidRPr="00AD5027" w:rsidRDefault="0030229B" w:rsidP="0030229B">
            <w:pPr>
              <w:pStyle w:val="TableBodyLeft"/>
              <w:spacing w:before="60" w:after="60"/>
              <w:jc w:val="right"/>
            </w:pPr>
            <w:r w:rsidRPr="00AD5027">
              <w:t>$15.37</w:t>
            </w:r>
          </w:p>
        </w:tc>
        <w:tc>
          <w:tcPr>
            <w:tcW w:w="1335" w:type="dxa"/>
          </w:tcPr>
          <w:p w14:paraId="2438A9EF" w14:textId="131C9DB7" w:rsidR="0030229B" w:rsidRPr="00AD5027" w:rsidRDefault="0030229B" w:rsidP="0030229B">
            <w:pPr>
              <w:pStyle w:val="TableBodyLeft"/>
              <w:spacing w:before="60" w:after="60"/>
              <w:jc w:val="right"/>
            </w:pPr>
            <w:r w:rsidRPr="0030229B">
              <w:t>$15.59</w:t>
            </w:r>
          </w:p>
        </w:tc>
      </w:tr>
      <w:tr w:rsidR="0030229B" w:rsidRPr="0030229B" w14:paraId="1B5DB641" w14:textId="77777777" w:rsidTr="00F51ED3">
        <w:tc>
          <w:tcPr>
            <w:tcW w:w="5764" w:type="dxa"/>
            <w:noWrap/>
            <w:hideMark/>
          </w:tcPr>
          <w:p w14:paraId="10BC4528" w14:textId="48A88237" w:rsidR="0030229B" w:rsidRPr="00AD5027" w:rsidRDefault="0030229B" w:rsidP="0030229B">
            <w:pPr>
              <w:pStyle w:val="TableBodyLeft"/>
              <w:spacing w:before="60" w:after="60"/>
            </w:pPr>
            <w:r w:rsidRPr="00AD5027">
              <w:t>MMM 7</w:t>
            </w:r>
          </w:p>
        </w:tc>
        <w:tc>
          <w:tcPr>
            <w:tcW w:w="1270" w:type="dxa"/>
            <w:noWrap/>
          </w:tcPr>
          <w:p w14:paraId="21B5D90A" w14:textId="10996C73" w:rsidR="0030229B" w:rsidRPr="00AD5027" w:rsidRDefault="0030229B" w:rsidP="0030229B">
            <w:pPr>
              <w:pStyle w:val="TableBodyLeft"/>
              <w:spacing w:before="60" w:after="60"/>
              <w:jc w:val="right"/>
            </w:pPr>
            <w:r w:rsidRPr="00AD5027">
              <w:t>$18.20</w:t>
            </w:r>
          </w:p>
        </w:tc>
        <w:tc>
          <w:tcPr>
            <w:tcW w:w="1270" w:type="dxa"/>
          </w:tcPr>
          <w:p w14:paraId="58540F60" w14:textId="48294835" w:rsidR="0030229B" w:rsidRPr="00AD5027" w:rsidRDefault="0030229B" w:rsidP="0030229B">
            <w:pPr>
              <w:pStyle w:val="TableBodyLeft"/>
              <w:spacing w:before="60" w:after="60"/>
              <w:jc w:val="right"/>
            </w:pPr>
            <w:r w:rsidRPr="00AD5027">
              <w:t>$18.45</w:t>
            </w:r>
          </w:p>
        </w:tc>
        <w:tc>
          <w:tcPr>
            <w:tcW w:w="1335" w:type="dxa"/>
          </w:tcPr>
          <w:p w14:paraId="2BDEBF4D" w14:textId="4BDB3432" w:rsidR="0030229B" w:rsidRPr="00AD5027" w:rsidRDefault="0030229B" w:rsidP="0030229B">
            <w:pPr>
              <w:pStyle w:val="TableBodyLeft"/>
              <w:spacing w:before="60" w:after="60"/>
              <w:jc w:val="right"/>
            </w:pPr>
            <w:r w:rsidRPr="0030229B">
              <w:t>$18.71</w:t>
            </w:r>
          </w:p>
        </w:tc>
      </w:tr>
    </w:tbl>
    <w:p w14:paraId="7525A7D0" w14:textId="1056F277" w:rsidR="00C30FD9" w:rsidRPr="00E77670" w:rsidRDefault="00C30FD9" w:rsidP="004968B1">
      <w:pPr>
        <w:pStyle w:val="TableFigureNote"/>
      </w:pPr>
      <w:r w:rsidRPr="00E77670">
        <w:t>Note:</w:t>
      </w:r>
      <w:r w:rsidR="009D42B6" w:rsidRPr="00E77670">
        <w:t xml:space="preserve"> </w:t>
      </w:r>
      <w:r w:rsidRPr="00E77670">
        <w:t>the</w:t>
      </w:r>
      <w:r w:rsidR="009D42B6" w:rsidRPr="00E77670">
        <w:t xml:space="preserve"> </w:t>
      </w:r>
      <w:r w:rsidRPr="00E77670">
        <w:t>MMM</w:t>
      </w:r>
      <w:r w:rsidR="009D42B6" w:rsidRPr="00E77670">
        <w:t xml:space="preserve"> </w:t>
      </w:r>
      <w:r w:rsidRPr="00E77670">
        <w:t>classification</w:t>
      </w:r>
      <w:r w:rsidR="009D42B6" w:rsidRPr="00E77670">
        <w:t xml:space="preserve"> </w:t>
      </w:r>
      <w:r w:rsidRPr="00E77670">
        <w:t>scale</w:t>
      </w:r>
      <w:r w:rsidR="009D42B6" w:rsidRPr="00E77670">
        <w:t xml:space="preserve"> </w:t>
      </w:r>
      <w:r w:rsidRPr="00E77670">
        <w:t>was</w:t>
      </w:r>
      <w:r w:rsidR="009D42B6" w:rsidRPr="00E77670">
        <w:t xml:space="preserve"> </w:t>
      </w:r>
      <w:r w:rsidRPr="00E77670">
        <w:t>implement</w:t>
      </w:r>
      <w:r w:rsidR="009D42B6" w:rsidRPr="00E77670">
        <w:t xml:space="preserve"> </w:t>
      </w:r>
      <w:r w:rsidRPr="00E77670">
        <w:t>on</w:t>
      </w:r>
      <w:r w:rsidR="009D42B6" w:rsidRPr="00E77670">
        <w:t xml:space="preserve"> </w:t>
      </w:r>
      <w:r w:rsidRPr="00E77670">
        <w:t>1</w:t>
      </w:r>
      <w:r w:rsidR="009D42B6" w:rsidRPr="00E77670">
        <w:t xml:space="preserve"> </w:t>
      </w:r>
      <w:r w:rsidRPr="00E77670">
        <w:t>January</w:t>
      </w:r>
      <w:r w:rsidR="009D42B6" w:rsidRPr="00E77670">
        <w:t xml:space="preserve"> </w:t>
      </w:r>
      <w:r w:rsidRPr="00E77670">
        <w:t>2017</w:t>
      </w:r>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5764"/>
        <w:gridCol w:w="1270"/>
        <w:gridCol w:w="1270"/>
        <w:gridCol w:w="1335"/>
      </w:tblGrid>
      <w:tr w:rsidR="00F51ED3" w:rsidRPr="00F71A47" w14:paraId="52AA906C" w14:textId="77777777" w:rsidTr="00F51ED3">
        <w:trPr>
          <w:cnfStyle w:val="100000000000" w:firstRow="1" w:lastRow="0" w:firstColumn="0" w:lastColumn="0" w:oddVBand="0" w:evenVBand="0" w:oddHBand="0" w:evenHBand="0" w:firstRowFirstColumn="0" w:firstRowLastColumn="0" w:lastRowFirstColumn="0" w:lastRowLastColumn="0"/>
          <w:cantSplit/>
          <w:tblHeader/>
        </w:trPr>
        <w:tc>
          <w:tcPr>
            <w:tcW w:w="5764" w:type="dxa"/>
            <w:noWrap/>
          </w:tcPr>
          <w:p w14:paraId="40A3CC5A" w14:textId="014A6C28" w:rsidR="00F51ED3" w:rsidRPr="00BD7BC2" w:rsidRDefault="00F51ED3" w:rsidP="00F51ED3">
            <w:pPr>
              <w:pStyle w:val="TableColHeadLeft"/>
            </w:pPr>
            <w:r w:rsidRPr="00BD7BC2">
              <w:t>Home Care Viability supplement – ARIA value viability supplement amount</w:t>
            </w:r>
          </w:p>
        </w:tc>
        <w:tc>
          <w:tcPr>
            <w:tcW w:w="1270" w:type="dxa"/>
            <w:noWrap/>
          </w:tcPr>
          <w:p w14:paraId="66E360D9" w14:textId="2D8660DB" w:rsidR="00F51ED3" w:rsidRPr="00BD7BC2" w:rsidRDefault="00F51ED3" w:rsidP="00F51ED3">
            <w:pPr>
              <w:pStyle w:val="TableColHeadLeft"/>
              <w:jc w:val="right"/>
            </w:pPr>
            <w:r w:rsidRPr="00BD7BC2">
              <w:t>2017-18</w:t>
            </w:r>
          </w:p>
        </w:tc>
        <w:tc>
          <w:tcPr>
            <w:tcW w:w="1270" w:type="dxa"/>
          </w:tcPr>
          <w:p w14:paraId="3C0761F6" w14:textId="55CCD5D9" w:rsidR="00F51ED3" w:rsidRPr="00BD7BC2" w:rsidRDefault="00F51ED3" w:rsidP="00F51ED3">
            <w:pPr>
              <w:pStyle w:val="TableColHeadLeft"/>
              <w:jc w:val="right"/>
            </w:pPr>
            <w:r w:rsidRPr="00BD7BC2">
              <w:t>2018-19</w:t>
            </w:r>
          </w:p>
        </w:tc>
        <w:tc>
          <w:tcPr>
            <w:tcW w:w="1335" w:type="dxa"/>
          </w:tcPr>
          <w:p w14:paraId="0246013F" w14:textId="2E6F5A25" w:rsidR="00F51ED3" w:rsidRPr="00BD7BC2" w:rsidRDefault="00F51ED3" w:rsidP="00F51ED3">
            <w:pPr>
              <w:pStyle w:val="TableColHeadLeft"/>
              <w:jc w:val="right"/>
            </w:pPr>
            <w:r w:rsidRPr="00BD7BC2">
              <w:t>201</w:t>
            </w:r>
            <w:r>
              <w:t>9</w:t>
            </w:r>
            <w:r>
              <w:noBreakHyphen/>
              <w:t>20</w:t>
            </w:r>
          </w:p>
        </w:tc>
      </w:tr>
      <w:tr w:rsidR="00F513E0" w:rsidRPr="00F71A47" w14:paraId="6181246F" w14:textId="77777777" w:rsidTr="00F51ED3">
        <w:trPr>
          <w:cantSplit/>
        </w:trPr>
        <w:tc>
          <w:tcPr>
            <w:tcW w:w="5764" w:type="dxa"/>
            <w:noWrap/>
            <w:hideMark/>
          </w:tcPr>
          <w:p w14:paraId="74736476" w14:textId="6B3234DC" w:rsidR="00F513E0" w:rsidRPr="00F71A47" w:rsidRDefault="00F513E0" w:rsidP="00F513E0">
            <w:pPr>
              <w:pStyle w:val="TableBodyLeft"/>
            </w:pPr>
            <w:r w:rsidRPr="00F71A47">
              <w:t>ARIA</w:t>
            </w:r>
            <w:r>
              <w:t xml:space="preserve"> </w:t>
            </w:r>
            <w:r w:rsidRPr="00F71A47">
              <w:t>Score</w:t>
            </w:r>
            <w:r>
              <w:t xml:space="preserve"> </w:t>
            </w:r>
            <w:r w:rsidRPr="00F71A47">
              <w:t>0</w:t>
            </w:r>
            <w:r>
              <w:t xml:space="preserve"> </w:t>
            </w:r>
            <w:r w:rsidRPr="00F71A47">
              <w:t>to</w:t>
            </w:r>
            <w:r>
              <w:t xml:space="preserve"> </w:t>
            </w:r>
            <w:r w:rsidRPr="00F71A47">
              <w:t>3.51</w:t>
            </w:r>
            <w:r>
              <w:t xml:space="preserve"> </w:t>
            </w:r>
            <w:r w:rsidRPr="00F71A47">
              <w:t>inclusive</w:t>
            </w:r>
          </w:p>
        </w:tc>
        <w:tc>
          <w:tcPr>
            <w:tcW w:w="1270" w:type="dxa"/>
            <w:noWrap/>
          </w:tcPr>
          <w:p w14:paraId="09E202EC" w14:textId="37510AAD" w:rsidR="00F513E0" w:rsidRPr="00F71A47" w:rsidRDefault="00F513E0" w:rsidP="00F513E0">
            <w:pPr>
              <w:pStyle w:val="TableBodyLeft"/>
              <w:jc w:val="right"/>
            </w:pPr>
            <w:r w:rsidRPr="00F71A47">
              <w:t>$0.00</w:t>
            </w:r>
          </w:p>
        </w:tc>
        <w:tc>
          <w:tcPr>
            <w:tcW w:w="1270" w:type="dxa"/>
          </w:tcPr>
          <w:p w14:paraId="3E96DB8B" w14:textId="71F1C1A0" w:rsidR="00F513E0" w:rsidRPr="00F71A47" w:rsidRDefault="00F513E0" w:rsidP="00F513E0">
            <w:pPr>
              <w:pStyle w:val="TableBodyLeft"/>
              <w:jc w:val="right"/>
            </w:pPr>
            <w:r w:rsidRPr="00F71A47">
              <w:t>$0.00</w:t>
            </w:r>
          </w:p>
        </w:tc>
        <w:tc>
          <w:tcPr>
            <w:tcW w:w="1335" w:type="dxa"/>
          </w:tcPr>
          <w:p w14:paraId="3C714C19" w14:textId="3C3C0DF2" w:rsidR="00F513E0" w:rsidRPr="00F71A47" w:rsidRDefault="00F513E0" w:rsidP="00F513E0">
            <w:pPr>
              <w:pStyle w:val="TableBodyLeft"/>
              <w:jc w:val="right"/>
            </w:pPr>
            <w:r w:rsidRPr="00F513E0">
              <w:t>$0.00</w:t>
            </w:r>
          </w:p>
        </w:tc>
      </w:tr>
      <w:tr w:rsidR="00F513E0" w:rsidRPr="00F71A47" w14:paraId="315DC413" w14:textId="77777777" w:rsidTr="00F51ED3">
        <w:trPr>
          <w:cantSplit/>
        </w:trPr>
        <w:tc>
          <w:tcPr>
            <w:tcW w:w="5764" w:type="dxa"/>
            <w:noWrap/>
            <w:hideMark/>
          </w:tcPr>
          <w:p w14:paraId="325FAFDC" w14:textId="1EB4188F" w:rsidR="00F513E0" w:rsidRPr="00F71A47" w:rsidRDefault="00F513E0" w:rsidP="00F513E0">
            <w:pPr>
              <w:pStyle w:val="TableBodyLeft"/>
            </w:pPr>
            <w:r w:rsidRPr="00F71A47">
              <w:t>ARIA</w:t>
            </w:r>
            <w:r>
              <w:t xml:space="preserve"> </w:t>
            </w:r>
            <w:r w:rsidRPr="00F71A47">
              <w:t>Score</w:t>
            </w:r>
            <w:r>
              <w:t xml:space="preserve"> </w:t>
            </w:r>
            <w:r w:rsidRPr="00F71A47">
              <w:t>3.52</w:t>
            </w:r>
            <w:r>
              <w:t xml:space="preserve"> </w:t>
            </w:r>
            <w:r w:rsidRPr="00F71A47">
              <w:t>to</w:t>
            </w:r>
            <w:r>
              <w:t xml:space="preserve"> </w:t>
            </w:r>
            <w:r w:rsidRPr="00F71A47">
              <w:t>4.66</w:t>
            </w:r>
            <w:r>
              <w:t xml:space="preserve"> </w:t>
            </w:r>
            <w:r w:rsidRPr="00F71A47">
              <w:t>inclusive</w:t>
            </w:r>
          </w:p>
        </w:tc>
        <w:tc>
          <w:tcPr>
            <w:tcW w:w="1270" w:type="dxa"/>
            <w:noWrap/>
          </w:tcPr>
          <w:p w14:paraId="1BEA563A" w14:textId="63EC5A8A" w:rsidR="00F513E0" w:rsidRPr="00F71A47" w:rsidRDefault="00F513E0" w:rsidP="00F513E0">
            <w:pPr>
              <w:pStyle w:val="TableBodyLeft"/>
              <w:jc w:val="right"/>
            </w:pPr>
            <w:r w:rsidRPr="00F71A47">
              <w:t>$5.37</w:t>
            </w:r>
          </w:p>
        </w:tc>
        <w:tc>
          <w:tcPr>
            <w:tcW w:w="1270" w:type="dxa"/>
          </w:tcPr>
          <w:p w14:paraId="07FAB79B" w14:textId="0C5755A3" w:rsidR="00F513E0" w:rsidRPr="00F71A47" w:rsidRDefault="00F513E0" w:rsidP="00F513E0">
            <w:pPr>
              <w:pStyle w:val="TableBodyLeft"/>
              <w:jc w:val="right"/>
            </w:pPr>
            <w:r w:rsidRPr="00F71A47">
              <w:t>$5.45</w:t>
            </w:r>
          </w:p>
        </w:tc>
        <w:tc>
          <w:tcPr>
            <w:tcW w:w="1335" w:type="dxa"/>
          </w:tcPr>
          <w:p w14:paraId="38626231" w14:textId="66EFC42B" w:rsidR="00F513E0" w:rsidRPr="00F71A47" w:rsidRDefault="00F513E0" w:rsidP="00F513E0">
            <w:pPr>
              <w:pStyle w:val="TableBodyLeft"/>
              <w:jc w:val="right"/>
            </w:pPr>
            <w:r w:rsidRPr="00F513E0">
              <w:t>$5.53</w:t>
            </w:r>
          </w:p>
        </w:tc>
      </w:tr>
      <w:tr w:rsidR="00F513E0" w:rsidRPr="00F71A47" w14:paraId="6FE06626" w14:textId="77777777" w:rsidTr="00F51ED3">
        <w:trPr>
          <w:cantSplit/>
        </w:trPr>
        <w:tc>
          <w:tcPr>
            <w:tcW w:w="5764" w:type="dxa"/>
            <w:noWrap/>
            <w:hideMark/>
          </w:tcPr>
          <w:p w14:paraId="7537D14F" w14:textId="7172C47F" w:rsidR="00F513E0" w:rsidRPr="00F71A47" w:rsidRDefault="00F513E0" w:rsidP="00F513E0">
            <w:pPr>
              <w:pStyle w:val="TableBodyLeft"/>
            </w:pPr>
            <w:r w:rsidRPr="00F71A47">
              <w:t>ARIA</w:t>
            </w:r>
            <w:r>
              <w:t xml:space="preserve"> </w:t>
            </w:r>
            <w:r w:rsidRPr="00F71A47">
              <w:t>Score</w:t>
            </w:r>
            <w:r>
              <w:t xml:space="preserve"> </w:t>
            </w:r>
            <w:r w:rsidRPr="00F71A47">
              <w:t>4.67</w:t>
            </w:r>
            <w:r>
              <w:t xml:space="preserve"> </w:t>
            </w:r>
            <w:r w:rsidRPr="00F71A47">
              <w:t>to</w:t>
            </w:r>
            <w:r>
              <w:t xml:space="preserve"> </w:t>
            </w:r>
            <w:r w:rsidRPr="00F71A47">
              <w:t>5.80</w:t>
            </w:r>
            <w:r>
              <w:t xml:space="preserve"> </w:t>
            </w:r>
            <w:r w:rsidRPr="00F71A47">
              <w:t>inclusive</w:t>
            </w:r>
          </w:p>
        </w:tc>
        <w:tc>
          <w:tcPr>
            <w:tcW w:w="1270" w:type="dxa"/>
            <w:noWrap/>
          </w:tcPr>
          <w:p w14:paraId="7965BDAE" w14:textId="10ADE9DB" w:rsidR="00F513E0" w:rsidRPr="00F71A47" w:rsidRDefault="00F513E0" w:rsidP="00F513E0">
            <w:pPr>
              <w:pStyle w:val="TableBodyLeft"/>
              <w:jc w:val="right"/>
            </w:pPr>
            <w:r w:rsidRPr="00F71A47">
              <w:t>$6.45</w:t>
            </w:r>
          </w:p>
        </w:tc>
        <w:tc>
          <w:tcPr>
            <w:tcW w:w="1270" w:type="dxa"/>
          </w:tcPr>
          <w:p w14:paraId="4F2AB153" w14:textId="0F767D80" w:rsidR="00F513E0" w:rsidRPr="00F71A47" w:rsidRDefault="00F513E0" w:rsidP="00F513E0">
            <w:pPr>
              <w:pStyle w:val="TableBodyLeft"/>
              <w:jc w:val="right"/>
            </w:pPr>
            <w:r w:rsidRPr="00F71A47">
              <w:t>$6.54</w:t>
            </w:r>
          </w:p>
        </w:tc>
        <w:tc>
          <w:tcPr>
            <w:tcW w:w="1335" w:type="dxa"/>
          </w:tcPr>
          <w:p w14:paraId="33E19365" w14:textId="17459BDC" w:rsidR="00F513E0" w:rsidRPr="00F71A47" w:rsidRDefault="00F513E0" w:rsidP="00F513E0">
            <w:pPr>
              <w:pStyle w:val="TableBodyLeft"/>
              <w:jc w:val="right"/>
            </w:pPr>
            <w:r w:rsidRPr="00F513E0">
              <w:t>$6.63</w:t>
            </w:r>
          </w:p>
        </w:tc>
      </w:tr>
      <w:tr w:rsidR="00F513E0" w:rsidRPr="00F71A47" w14:paraId="50E76FD7" w14:textId="77777777" w:rsidTr="00F51ED3">
        <w:trPr>
          <w:cantSplit/>
        </w:trPr>
        <w:tc>
          <w:tcPr>
            <w:tcW w:w="5764" w:type="dxa"/>
            <w:noWrap/>
            <w:hideMark/>
          </w:tcPr>
          <w:p w14:paraId="0EBBC58E" w14:textId="6C905D04" w:rsidR="00F513E0" w:rsidRPr="00F71A47" w:rsidRDefault="00F513E0" w:rsidP="00F513E0">
            <w:pPr>
              <w:pStyle w:val="TableBodyLeft"/>
            </w:pPr>
            <w:r w:rsidRPr="00F71A47">
              <w:t>ARIA</w:t>
            </w:r>
            <w:r>
              <w:t xml:space="preserve"> </w:t>
            </w:r>
            <w:r w:rsidRPr="00F71A47">
              <w:t>Score</w:t>
            </w:r>
            <w:r>
              <w:t xml:space="preserve"> </w:t>
            </w:r>
            <w:r w:rsidRPr="00F71A47">
              <w:t>5.81</w:t>
            </w:r>
            <w:r>
              <w:t xml:space="preserve"> </w:t>
            </w:r>
            <w:r w:rsidRPr="00F71A47">
              <w:t>to</w:t>
            </w:r>
            <w:r>
              <w:t xml:space="preserve"> </w:t>
            </w:r>
            <w:r w:rsidRPr="00F71A47">
              <w:t>7.44</w:t>
            </w:r>
            <w:r>
              <w:t xml:space="preserve"> </w:t>
            </w:r>
            <w:r w:rsidRPr="00F71A47">
              <w:t>inclusive</w:t>
            </w:r>
          </w:p>
        </w:tc>
        <w:tc>
          <w:tcPr>
            <w:tcW w:w="1270" w:type="dxa"/>
            <w:noWrap/>
          </w:tcPr>
          <w:p w14:paraId="549694E7" w14:textId="1102BB91" w:rsidR="00F513E0" w:rsidRPr="00F71A47" w:rsidRDefault="00F513E0" w:rsidP="00F513E0">
            <w:pPr>
              <w:pStyle w:val="TableBodyLeft"/>
              <w:jc w:val="right"/>
            </w:pPr>
            <w:r w:rsidRPr="00F71A47">
              <w:t>$9.02</w:t>
            </w:r>
          </w:p>
        </w:tc>
        <w:tc>
          <w:tcPr>
            <w:tcW w:w="1270" w:type="dxa"/>
          </w:tcPr>
          <w:p w14:paraId="2FDB443A" w14:textId="7813A7B7" w:rsidR="00F513E0" w:rsidRPr="00F71A47" w:rsidRDefault="00F513E0" w:rsidP="00F513E0">
            <w:pPr>
              <w:pStyle w:val="TableBodyLeft"/>
              <w:jc w:val="right"/>
            </w:pPr>
            <w:r w:rsidRPr="00F71A47">
              <w:t>$9.15</w:t>
            </w:r>
          </w:p>
        </w:tc>
        <w:tc>
          <w:tcPr>
            <w:tcW w:w="1335" w:type="dxa"/>
          </w:tcPr>
          <w:p w14:paraId="09D5248A" w14:textId="64791286" w:rsidR="00F513E0" w:rsidRPr="00F71A47" w:rsidRDefault="00F513E0" w:rsidP="00F513E0">
            <w:pPr>
              <w:pStyle w:val="TableBodyLeft"/>
              <w:jc w:val="right"/>
            </w:pPr>
            <w:r w:rsidRPr="00F513E0">
              <w:t>$9.28</w:t>
            </w:r>
          </w:p>
        </w:tc>
      </w:tr>
      <w:tr w:rsidR="00F513E0" w:rsidRPr="00F71A47" w14:paraId="034846A3" w14:textId="77777777" w:rsidTr="00F51ED3">
        <w:trPr>
          <w:cantSplit/>
        </w:trPr>
        <w:tc>
          <w:tcPr>
            <w:tcW w:w="5764" w:type="dxa"/>
            <w:noWrap/>
            <w:hideMark/>
          </w:tcPr>
          <w:p w14:paraId="59BA5D4D" w14:textId="318AB963" w:rsidR="00F513E0" w:rsidRPr="00F71A47" w:rsidRDefault="00F513E0" w:rsidP="00F513E0">
            <w:pPr>
              <w:pStyle w:val="TableBodyLeft"/>
            </w:pPr>
            <w:r w:rsidRPr="00F71A47">
              <w:t>ARIA</w:t>
            </w:r>
            <w:r>
              <w:t xml:space="preserve"> </w:t>
            </w:r>
            <w:r w:rsidRPr="00F71A47">
              <w:t>Score</w:t>
            </w:r>
            <w:r>
              <w:t xml:space="preserve"> </w:t>
            </w:r>
            <w:r w:rsidRPr="00F71A47">
              <w:t>7.45</w:t>
            </w:r>
            <w:r>
              <w:t xml:space="preserve"> </w:t>
            </w:r>
            <w:r w:rsidRPr="00F71A47">
              <w:t>to</w:t>
            </w:r>
            <w:r>
              <w:t xml:space="preserve"> </w:t>
            </w:r>
            <w:r w:rsidRPr="00F71A47">
              <w:t>9.08</w:t>
            </w:r>
            <w:r>
              <w:t xml:space="preserve"> </w:t>
            </w:r>
            <w:r w:rsidRPr="00F71A47">
              <w:t>inclusive</w:t>
            </w:r>
          </w:p>
        </w:tc>
        <w:tc>
          <w:tcPr>
            <w:tcW w:w="1270" w:type="dxa"/>
            <w:noWrap/>
          </w:tcPr>
          <w:p w14:paraId="5D9A36C7" w14:textId="5A2776E0" w:rsidR="00F513E0" w:rsidRPr="00F71A47" w:rsidRDefault="00F513E0" w:rsidP="00F513E0">
            <w:pPr>
              <w:pStyle w:val="TableBodyLeft"/>
              <w:jc w:val="right"/>
            </w:pPr>
            <w:r w:rsidRPr="00F71A47">
              <w:t>$10.84</w:t>
            </w:r>
          </w:p>
        </w:tc>
        <w:tc>
          <w:tcPr>
            <w:tcW w:w="1270" w:type="dxa"/>
          </w:tcPr>
          <w:p w14:paraId="0034480A" w14:textId="5377B9F4" w:rsidR="00F513E0" w:rsidRPr="00F71A47" w:rsidRDefault="00F513E0" w:rsidP="00F513E0">
            <w:pPr>
              <w:pStyle w:val="TableBodyLeft"/>
              <w:jc w:val="right"/>
            </w:pPr>
            <w:r w:rsidRPr="00F71A47">
              <w:t>$10.99</w:t>
            </w:r>
          </w:p>
        </w:tc>
        <w:tc>
          <w:tcPr>
            <w:tcW w:w="1335" w:type="dxa"/>
          </w:tcPr>
          <w:p w14:paraId="70BC4FA4" w14:textId="13C88316" w:rsidR="00F513E0" w:rsidRPr="00F71A47" w:rsidRDefault="00F513E0" w:rsidP="00F513E0">
            <w:pPr>
              <w:pStyle w:val="TableBodyLeft"/>
              <w:jc w:val="right"/>
            </w:pPr>
            <w:r w:rsidRPr="00F513E0">
              <w:t>$11.14</w:t>
            </w:r>
          </w:p>
        </w:tc>
      </w:tr>
      <w:tr w:rsidR="00F513E0" w:rsidRPr="00F71A47" w14:paraId="7E4EBFBE" w14:textId="77777777" w:rsidTr="00F51ED3">
        <w:trPr>
          <w:cantSplit/>
        </w:trPr>
        <w:tc>
          <w:tcPr>
            <w:tcW w:w="5764" w:type="dxa"/>
            <w:noWrap/>
            <w:hideMark/>
          </w:tcPr>
          <w:p w14:paraId="06CA870D" w14:textId="5D9A7A79" w:rsidR="00F513E0" w:rsidRPr="00F71A47" w:rsidRDefault="00F513E0" w:rsidP="00F513E0">
            <w:pPr>
              <w:pStyle w:val="TableBodyLeft"/>
            </w:pPr>
            <w:r w:rsidRPr="00F71A47">
              <w:t>ARIA</w:t>
            </w:r>
            <w:r>
              <w:t xml:space="preserve"> </w:t>
            </w:r>
            <w:r w:rsidRPr="00F71A47">
              <w:t>Score</w:t>
            </w:r>
            <w:r>
              <w:t xml:space="preserve"> </w:t>
            </w:r>
            <w:r w:rsidRPr="00F71A47">
              <w:t>9.09</w:t>
            </w:r>
            <w:r>
              <w:t xml:space="preserve"> </w:t>
            </w:r>
            <w:r w:rsidRPr="00F71A47">
              <w:t>to</w:t>
            </w:r>
            <w:r>
              <w:t xml:space="preserve"> </w:t>
            </w:r>
            <w:r w:rsidRPr="00F71A47">
              <w:t>10.54</w:t>
            </w:r>
            <w:r>
              <w:t xml:space="preserve"> </w:t>
            </w:r>
            <w:r w:rsidRPr="00F71A47">
              <w:t>inclusive</w:t>
            </w:r>
          </w:p>
        </w:tc>
        <w:tc>
          <w:tcPr>
            <w:tcW w:w="1270" w:type="dxa"/>
            <w:noWrap/>
          </w:tcPr>
          <w:p w14:paraId="22ABBB2B" w14:textId="47A5C95C" w:rsidR="00F513E0" w:rsidRPr="00F71A47" w:rsidRDefault="00F513E0" w:rsidP="00F513E0">
            <w:pPr>
              <w:pStyle w:val="TableBodyLeft"/>
              <w:jc w:val="right"/>
            </w:pPr>
            <w:r w:rsidRPr="00F71A47">
              <w:t>$15.16</w:t>
            </w:r>
          </w:p>
        </w:tc>
        <w:tc>
          <w:tcPr>
            <w:tcW w:w="1270" w:type="dxa"/>
          </w:tcPr>
          <w:p w14:paraId="313828FE" w14:textId="07CD69C3" w:rsidR="00F513E0" w:rsidRPr="00F71A47" w:rsidRDefault="00F513E0" w:rsidP="00F513E0">
            <w:pPr>
              <w:pStyle w:val="TableBodyLeft"/>
              <w:jc w:val="right"/>
            </w:pPr>
            <w:r w:rsidRPr="00F71A47">
              <w:t>$15.37</w:t>
            </w:r>
          </w:p>
        </w:tc>
        <w:tc>
          <w:tcPr>
            <w:tcW w:w="1335" w:type="dxa"/>
          </w:tcPr>
          <w:p w14:paraId="528974B2" w14:textId="0E59A5C2" w:rsidR="00F513E0" w:rsidRPr="00F71A47" w:rsidRDefault="00F513E0" w:rsidP="00F513E0">
            <w:pPr>
              <w:pStyle w:val="TableBodyLeft"/>
              <w:jc w:val="right"/>
            </w:pPr>
            <w:r w:rsidRPr="00F513E0">
              <w:t>$15.59</w:t>
            </w:r>
          </w:p>
        </w:tc>
      </w:tr>
      <w:tr w:rsidR="00F513E0" w:rsidRPr="00F71A47" w14:paraId="66A9CDE8" w14:textId="77777777" w:rsidTr="00F51ED3">
        <w:trPr>
          <w:cantSplit/>
        </w:trPr>
        <w:tc>
          <w:tcPr>
            <w:tcW w:w="5764" w:type="dxa"/>
            <w:noWrap/>
            <w:hideMark/>
          </w:tcPr>
          <w:p w14:paraId="2E1ED3E9" w14:textId="7F2B5FAB" w:rsidR="00F513E0" w:rsidRPr="00F71A47" w:rsidRDefault="00F513E0" w:rsidP="00F513E0">
            <w:pPr>
              <w:pStyle w:val="TableBodyLeft"/>
            </w:pPr>
            <w:r w:rsidRPr="00F71A47">
              <w:t>ARIA</w:t>
            </w:r>
            <w:r>
              <w:t xml:space="preserve"> </w:t>
            </w:r>
            <w:r w:rsidRPr="00F71A47">
              <w:t>Score</w:t>
            </w:r>
            <w:r>
              <w:t xml:space="preserve"> </w:t>
            </w:r>
            <w:r w:rsidRPr="00F71A47">
              <w:t>10.55</w:t>
            </w:r>
            <w:r>
              <w:t xml:space="preserve"> </w:t>
            </w:r>
            <w:r w:rsidRPr="00F71A47">
              <w:t>to</w:t>
            </w:r>
            <w:r>
              <w:t xml:space="preserve"> </w:t>
            </w:r>
            <w:r w:rsidRPr="00F71A47">
              <w:t>12.00</w:t>
            </w:r>
            <w:r>
              <w:t xml:space="preserve"> </w:t>
            </w:r>
            <w:r w:rsidRPr="00F71A47">
              <w:t>inclusive</w:t>
            </w:r>
          </w:p>
        </w:tc>
        <w:tc>
          <w:tcPr>
            <w:tcW w:w="1270" w:type="dxa"/>
            <w:noWrap/>
          </w:tcPr>
          <w:p w14:paraId="6FB45D18" w14:textId="51337612" w:rsidR="00F513E0" w:rsidRPr="00F71A47" w:rsidRDefault="00F513E0" w:rsidP="00F513E0">
            <w:pPr>
              <w:pStyle w:val="TableBodyLeft"/>
              <w:jc w:val="right"/>
            </w:pPr>
            <w:r w:rsidRPr="00F71A47">
              <w:t>$18.20</w:t>
            </w:r>
          </w:p>
        </w:tc>
        <w:tc>
          <w:tcPr>
            <w:tcW w:w="1270" w:type="dxa"/>
          </w:tcPr>
          <w:p w14:paraId="75645E8C" w14:textId="080EDCEA" w:rsidR="00F513E0" w:rsidRPr="00F71A47" w:rsidRDefault="00F513E0" w:rsidP="00F513E0">
            <w:pPr>
              <w:pStyle w:val="TableBodyLeft"/>
              <w:jc w:val="right"/>
            </w:pPr>
            <w:r w:rsidRPr="00F71A47">
              <w:t>$18.45</w:t>
            </w:r>
          </w:p>
        </w:tc>
        <w:tc>
          <w:tcPr>
            <w:tcW w:w="1335" w:type="dxa"/>
          </w:tcPr>
          <w:p w14:paraId="268C1261" w14:textId="2038B0E3" w:rsidR="00F513E0" w:rsidRPr="00F71A47" w:rsidRDefault="00F513E0" w:rsidP="00F513E0">
            <w:pPr>
              <w:pStyle w:val="TableBodyLeft"/>
              <w:jc w:val="right"/>
            </w:pPr>
            <w:r w:rsidRPr="00F513E0">
              <w:t>$18.71</w:t>
            </w:r>
          </w:p>
        </w:tc>
      </w:tr>
    </w:tbl>
    <w:p w14:paraId="1FFB7FCE" w14:textId="77777777" w:rsidR="009D42B6" w:rsidRPr="00E77670" w:rsidRDefault="002471FD" w:rsidP="004968B1">
      <w:pPr>
        <w:pStyle w:val="TableFigureNote"/>
      </w:pPr>
      <w:r w:rsidRPr="00E77670">
        <w:t>Note:</w:t>
      </w:r>
      <w:r w:rsidR="009D42B6" w:rsidRPr="00E77670">
        <w:t xml:space="preserve"> </w:t>
      </w:r>
      <w:r w:rsidRPr="00E77670">
        <w:t>the</w:t>
      </w:r>
      <w:r w:rsidR="009D42B6" w:rsidRPr="00E77670">
        <w:t xml:space="preserve"> </w:t>
      </w:r>
      <w:r w:rsidRPr="00E77670">
        <w:t>MMM</w:t>
      </w:r>
      <w:r w:rsidR="009D42B6" w:rsidRPr="00E77670">
        <w:t xml:space="preserve"> </w:t>
      </w:r>
      <w:r w:rsidRPr="00E77670">
        <w:t>classification</w:t>
      </w:r>
      <w:r w:rsidR="009D42B6" w:rsidRPr="00E77670">
        <w:t xml:space="preserve"> </w:t>
      </w:r>
      <w:r w:rsidRPr="00E77670">
        <w:t>scale</w:t>
      </w:r>
      <w:r w:rsidR="009D42B6" w:rsidRPr="00E77670">
        <w:t xml:space="preserve"> </w:t>
      </w:r>
      <w:r w:rsidRPr="00E77670">
        <w:t>was</w:t>
      </w:r>
      <w:r w:rsidR="009D42B6" w:rsidRPr="00E77670">
        <w:t xml:space="preserve"> </w:t>
      </w:r>
      <w:r w:rsidRPr="00E77670">
        <w:t>implement</w:t>
      </w:r>
      <w:r w:rsidR="009D42B6" w:rsidRPr="00E77670">
        <w:t xml:space="preserve"> </w:t>
      </w:r>
      <w:r w:rsidRPr="00E77670">
        <w:t>on</w:t>
      </w:r>
      <w:r w:rsidR="009D42B6" w:rsidRPr="00E77670">
        <w:t xml:space="preserve"> </w:t>
      </w:r>
      <w:r w:rsidRPr="00E77670">
        <w:t>1</w:t>
      </w:r>
      <w:r w:rsidR="009D42B6" w:rsidRPr="00E77670">
        <w:t xml:space="preserve"> </w:t>
      </w:r>
      <w:r w:rsidRPr="00E77670">
        <w:t>January</w:t>
      </w:r>
      <w:r w:rsidR="009D42B6" w:rsidRPr="00E77670">
        <w:t xml:space="preserve"> </w:t>
      </w:r>
      <w:r w:rsidRPr="00E77670">
        <w:t>2017</w:t>
      </w:r>
    </w:p>
    <w:p w14:paraId="143028A5" w14:textId="72BCF9D8" w:rsidR="00694587" w:rsidRPr="00E37CD0" w:rsidRDefault="00F35B42" w:rsidP="009C1561">
      <w:pPr>
        <w:pStyle w:val="Caption"/>
      </w:pPr>
      <w:bookmarkStart w:id="1177" w:name="_Toc39040482"/>
      <w:r w:rsidRPr="009F5776">
        <w:t>Table</w:t>
      </w:r>
      <w:r w:rsidR="009D42B6">
        <w:t xml:space="preserve"> </w:t>
      </w:r>
      <w:r w:rsidR="009D64CB">
        <w:rPr>
          <w:noProof/>
        </w:rPr>
        <w:fldChar w:fldCharType="begin"/>
      </w:r>
      <w:r w:rsidR="009D64CB">
        <w:rPr>
          <w:noProof/>
        </w:rPr>
        <w:instrText xml:space="preserve"> STYLEREF  \s "Heading 1 Appendices" </w:instrText>
      </w:r>
      <w:r w:rsidR="009D64CB">
        <w:rPr>
          <w:noProof/>
        </w:rPr>
        <w:fldChar w:fldCharType="separate"/>
      </w:r>
      <w:r w:rsidR="006805EC">
        <w:rPr>
          <w:noProof/>
        </w:rPr>
        <w:t>K</w:t>
      </w:r>
      <w:r w:rsidR="009D64CB">
        <w:rPr>
          <w:noProof/>
        </w:rPr>
        <w:fldChar w:fldCharType="end"/>
      </w:r>
      <w:r w:rsidR="00CA42F2">
        <w:t>.</w:t>
      </w:r>
      <w:r w:rsidR="009D64CB">
        <w:rPr>
          <w:noProof/>
        </w:rPr>
        <w:fldChar w:fldCharType="begin"/>
      </w:r>
      <w:r w:rsidR="009D64CB">
        <w:rPr>
          <w:noProof/>
        </w:rPr>
        <w:instrText xml:space="preserve"> SEQ Table \* ARABIC \s 1 </w:instrText>
      </w:r>
      <w:r w:rsidR="009D64CB">
        <w:rPr>
          <w:noProof/>
        </w:rPr>
        <w:fldChar w:fldCharType="separate"/>
      </w:r>
      <w:r w:rsidR="006805EC">
        <w:rPr>
          <w:noProof/>
        </w:rPr>
        <w:t>3</w:t>
      </w:r>
      <w:r w:rsidR="009D64CB">
        <w:rPr>
          <w:noProof/>
        </w:rPr>
        <w:fldChar w:fldCharType="end"/>
      </w:r>
      <w:r w:rsidR="00694587" w:rsidRPr="009F5776">
        <w:t>:</w:t>
      </w:r>
      <w:r w:rsidR="009D42B6">
        <w:t xml:space="preserve"> </w:t>
      </w:r>
      <w:r w:rsidR="005754A2">
        <w:t>Summary</w:t>
      </w:r>
      <w:r w:rsidR="009D42B6">
        <w:t xml:space="preserve"> </w:t>
      </w:r>
      <w:r w:rsidR="005754A2">
        <w:t>of</w:t>
      </w:r>
      <w:r w:rsidR="009D42B6">
        <w:t xml:space="preserve"> </w:t>
      </w:r>
      <w:r w:rsidR="005754A2">
        <w:t>Australian</w:t>
      </w:r>
      <w:r w:rsidR="009D42B6">
        <w:t xml:space="preserve"> </w:t>
      </w:r>
      <w:r w:rsidR="005754A2">
        <w:t>Government</w:t>
      </w:r>
      <w:r w:rsidR="009D42B6">
        <w:t xml:space="preserve"> </w:t>
      </w:r>
      <w:r w:rsidR="005754A2">
        <w:t>payments</w:t>
      </w:r>
      <w:r w:rsidR="009D42B6">
        <w:t xml:space="preserve"> </w:t>
      </w:r>
      <w:r w:rsidR="00FD22F3">
        <w:t>of</w:t>
      </w:r>
      <w:r w:rsidR="009D42B6">
        <w:t xml:space="preserve"> </w:t>
      </w:r>
      <w:r w:rsidR="005754A2">
        <w:t>subsidies</w:t>
      </w:r>
      <w:r w:rsidR="009D42B6">
        <w:t xml:space="preserve"> </w:t>
      </w:r>
      <w:r w:rsidR="005754A2">
        <w:t>and</w:t>
      </w:r>
      <w:r w:rsidR="009D42B6">
        <w:t xml:space="preserve"> </w:t>
      </w:r>
      <w:r w:rsidR="005754A2">
        <w:t>supplements</w:t>
      </w:r>
      <w:r w:rsidR="009D42B6">
        <w:t xml:space="preserve"> </w:t>
      </w:r>
      <w:r w:rsidR="005754A2">
        <w:t>of</w:t>
      </w:r>
      <w:r w:rsidR="009D42B6">
        <w:t xml:space="preserve"> </w:t>
      </w:r>
      <w:r w:rsidR="005754A2">
        <w:t>home</w:t>
      </w:r>
      <w:r w:rsidR="009D42B6">
        <w:t xml:space="preserve"> </w:t>
      </w:r>
      <w:r w:rsidR="005754A2">
        <w:t>care,</w:t>
      </w:r>
      <w:r w:rsidR="009D42B6">
        <w:t xml:space="preserve"> </w:t>
      </w:r>
      <w:r w:rsidR="005754A2">
        <w:t>201</w:t>
      </w:r>
      <w:r w:rsidR="0010099B">
        <w:t>6</w:t>
      </w:r>
      <w:r w:rsidR="0010099B">
        <w:noBreakHyphen/>
        <w:t>17</w:t>
      </w:r>
      <w:r w:rsidR="009D42B6">
        <w:t xml:space="preserve"> </w:t>
      </w:r>
      <w:r w:rsidR="009F5776">
        <w:t>to</w:t>
      </w:r>
      <w:r w:rsidR="009D42B6">
        <w:t xml:space="preserve"> </w:t>
      </w:r>
      <w:r w:rsidR="009F5776">
        <w:t>201</w:t>
      </w:r>
      <w:r w:rsidR="0010099B">
        <w:t>8</w:t>
      </w:r>
      <w:r w:rsidR="0010099B">
        <w:noBreakHyphen/>
        <w:t>19</w:t>
      </w:r>
      <w:bookmarkEnd w:id="1177"/>
    </w:p>
    <w:tbl>
      <w:tblPr>
        <w:tblStyle w:val="ACFAARTable"/>
        <w:tblW w:w="9639" w:type="dxa"/>
        <w:tblLayout w:type="fixed"/>
        <w:tblLook w:val="06A0" w:firstRow="1" w:lastRow="0" w:firstColumn="1" w:lastColumn="0" w:noHBand="1" w:noVBand="1"/>
        <w:tblDescription w:val="Due to the complexity of this document no table summary has been provided. If you need assistance with the structure of this table, please contact the Aged Care Financing Authority at https://agedcare.health.gov.au."/>
      </w:tblPr>
      <w:tblGrid>
        <w:gridCol w:w="2411"/>
        <w:gridCol w:w="2410"/>
        <w:gridCol w:w="2409"/>
        <w:gridCol w:w="2409"/>
      </w:tblGrid>
      <w:tr w:rsidR="0010099B" w:rsidRPr="00F71A47" w14:paraId="7A90CC08" w14:textId="2DCF2F57" w:rsidTr="0010099B">
        <w:trPr>
          <w:cnfStyle w:val="100000000000" w:firstRow="1" w:lastRow="0" w:firstColumn="0" w:lastColumn="0" w:oddVBand="0" w:evenVBand="0" w:oddHBand="0" w:evenHBand="0" w:firstRowFirstColumn="0" w:firstRowLastColumn="0" w:lastRowFirstColumn="0" w:lastRowLastColumn="0"/>
          <w:trHeight w:val="20"/>
          <w:tblHeader/>
        </w:trPr>
        <w:tc>
          <w:tcPr>
            <w:tcW w:w="2411" w:type="dxa"/>
          </w:tcPr>
          <w:p w14:paraId="1693EE87" w14:textId="77777777" w:rsidR="0010099B" w:rsidRPr="00BD7BC2" w:rsidRDefault="0010099B" w:rsidP="0010099B">
            <w:pPr>
              <w:pStyle w:val="TableColHeadLeft"/>
            </w:pPr>
            <w:r w:rsidRPr="00BD7BC2">
              <w:t>Supplement</w:t>
            </w:r>
          </w:p>
        </w:tc>
        <w:tc>
          <w:tcPr>
            <w:tcW w:w="2410" w:type="dxa"/>
          </w:tcPr>
          <w:p w14:paraId="44326771" w14:textId="15DD0629" w:rsidR="0010099B" w:rsidRPr="00BD7BC2" w:rsidRDefault="0010099B" w:rsidP="0010099B">
            <w:pPr>
              <w:pStyle w:val="TableColHeadLeft"/>
              <w:jc w:val="right"/>
              <w:rPr>
                <w:rFonts w:cs="Segoe UI"/>
              </w:rPr>
            </w:pPr>
            <w:r w:rsidRPr="00BD7BC2">
              <w:rPr>
                <w:rFonts w:cs="Segoe UI"/>
              </w:rPr>
              <w:t>2016-17</w:t>
            </w:r>
          </w:p>
        </w:tc>
        <w:tc>
          <w:tcPr>
            <w:tcW w:w="2409" w:type="dxa"/>
          </w:tcPr>
          <w:p w14:paraId="5CB72EF1" w14:textId="118A9EB3" w:rsidR="0010099B" w:rsidRPr="00BD7BC2" w:rsidRDefault="0010099B" w:rsidP="0010099B">
            <w:pPr>
              <w:pStyle w:val="TableColHeadLeft"/>
              <w:jc w:val="right"/>
              <w:rPr>
                <w:rFonts w:cs="Segoe UI"/>
              </w:rPr>
            </w:pPr>
            <w:r w:rsidRPr="00BD7BC2">
              <w:rPr>
                <w:rFonts w:cs="Segoe UI"/>
              </w:rPr>
              <w:t>2017-18</w:t>
            </w:r>
          </w:p>
        </w:tc>
        <w:tc>
          <w:tcPr>
            <w:tcW w:w="2409" w:type="dxa"/>
          </w:tcPr>
          <w:p w14:paraId="0057DCD3" w14:textId="5DB0E84F" w:rsidR="0010099B" w:rsidRPr="00BD7BC2" w:rsidRDefault="0010099B" w:rsidP="0010099B">
            <w:pPr>
              <w:pStyle w:val="TableColHeadLeft"/>
              <w:jc w:val="right"/>
              <w:rPr>
                <w:rFonts w:cs="Segoe UI"/>
              </w:rPr>
            </w:pPr>
            <w:r w:rsidRPr="00BD7BC2">
              <w:rPr>
                <w:rFonts w:cs="Segoe UI"/>
              </w:rPr>
              <w:t>201</w:t>
            </w:r>
            <w:r>
              <w:rPr>
                <w:rFonts w:cs="Segoe UI"/>
              </w:rPr>
              <w:t>8</w:t>
            </w:r>
            <w:r>
              <w:rPr>
                <w:rFonts w:cs="Segoe UI"/>
              </w:rPr>
              <w:noBreakHyphen/>
              <w:t>19</w:t>
            </w:r>
          </w:p>
        </w:tc>
      </w:tr>
      <w:tr w:rsidR="0010099B" w:rsidRPr="00F71A47" w14:paraId="29F39926" w14:textId="45BF3151" w:rsidTr="0010099B">
        <w:trPr>
          <w:trHeight w:val="20"/>
        </w:trPr>
        <w:tc>
          <w:tcPr>
            <w:tcW w:w="2411" w:type="dxa"/>
          </w:tcPr>
          <w:p w14:paraId="1FF0521C" w14:textId="4EE71D80" w:rsidR="0010099B" w:rsidRPr="00F71A47" w:rsidRDefault="0010099B" w:rsidP="0010099B">
            <w:pPr>
              <w:pStyle w:val="TableBodyLeft"/>
            </w:pPr>
            <w:r w:rsidRPr="00F71A47">
              <w:t>Dementia</w:t>
            </w:r>
            <w:r>
              <w:t xml:space="preserve"> </w:t>
            </w:r>
            <w:r w:rsidRPr="00F71A47">
              <w:t>and</w:t>
            </w:r>
            <w:r>
              <w:t xml:space="preserve"> </w:t>
            </w:r>
            <w:r w:rsidRPr="00F71A47">
              <w:t>cognition</w:t>
            </w:r>
            <w:r>
              <w:t xml:space="preserve"> </w:t>
            </w:r>
            <w:r w:rsidRPr="00F71A47">
              <w:t>supplement</w:t>
            </w:r>
          </w:p>
        </w:tc>
        <w:tc>
          <w:tcPr>
            <w:tcW w:w="2410" w:type="dxa"/>
          </w:tcPr>
          <w:p w14:paraId="618AB1BE" w14:textId="57B601AF" w:rsidR="0010099B" w:rsidRPr="00BD7BC2" w:rsidDel="00F478B8" w:rsidRDefault="0010099B" w:rsidP="0010099B">
            <w:pPr>
              <w:pStyle w:val="TableBodyLeft"/>
              <w:jc w:val="right"/>
              <w:rPr>
                <w:rFonts w:cs="Segoe UI"/>
              </w:rPr>
            </w:pPr>
            <w:r w:rsidRPr="00BD7BC2">
              <w:rPr>
                <w:rFonts w:cs="Segoe UI"/>
              </w:rPr>
              <w:t>$24.7m</w:t>
            </w:r>
          </w:p>
        </w:tc>
        <w:tc>
          <w:tcPr>
            <w:tcW w:w="2409" w:type="dxa"/>
          </w:tcPr>
          <w:p w14:paraId="20D1C15C" w14:textId="44CF359F" w:rsidR="0010099B" w:rsidRPr="00BD7BC2" w:rsidRDefault="0010099B" w:rsidP="0010099B">
            <w:pPr>
              <w:pStyle w:val="TableBodyLeft"/>
              <w:jc w:val="right"/>
              <w:rPr>
                <w:rFonts w:cs="Segoe UI"/>
              </w:rPr>
            </w:pPr>
            <w:r w:rsidRPr="00BD7BC2">
              <w:rPr>
                <w:rFonts w:cs="Segoe UI"/>
              </w:rPr>
              <w:t>$29.3m</w:t>
            </w:r>
          </w:p>
        </w:tc>
        <w:tc>
          <w:tcPr>
            <w:tcW w:w="2409" w:type="dxa"/>
          </w:tcPr>
          <w:p w14:paraId="52D3BFC7" w14:textId="58040275" w:rsidR="0010099B" w:rsidRPr="00BD7BC2" w:rsidRDefault="00F513E0" w:rsidP="0010099B">
            <w:pPr>
              <w:pStyle w:val="TableBodyLeft"/>
              <w:jc w:val="right"/>
              <w:rPr>
                <w:rFonts w:cs="Segoe UI"/>
              </w:rPr>
            </w:pPr>
            <w:r>
              <w:rPr>
                <w:rFonts w:cs="Segoe UI"/>
              </w:rPr>
              <w:t>$36.2m</w:t>
            </w:r>
          </w:p>
        </w:tc>
      </w:tr>
      <w:tr w:rsidR="0010099B" w:rsidRPr="00F71A47" w14:paraId="60981F48" w14:textId="207104DE" w:rsidTr="0010099B">
        <w:trPr>
          <w:trHeight w:val="20"/>
        </w:trPr>
        <w:tc>
          <w:tcPr>
            <w:tcW w:w="2411" w:type="dxa"/>
          </w:tcPr>
          <w:p w14:paraId="01471F86" w14:textId="6C391A61" w:rsidR="0010099B" w:rsidRPr="00F71A47" w:rsidRDefault="0010099B" w:rsidP="0010099B">
            <w:pPr>
              <w:pStyle w:val="TableBodyLeft"/>
            </w:pPr>
            <w:r w:rsidRPr="00F71A47">
              <w:t>Veterans’</w:t>
            </w:r>
            <w:r>
              <w:t xml:space="preserve"> </w:t>
            </w:r>
            <w:r w:rsidRPr="00F71A47">
              <w:t>supplement</w:t>
            </w:r>
          </w:p>
        </w:tc>
        <w:tc>
          <w:tcPr>
            <w:tcW w:w="2410" w:type="dxa"/>
          </w:tcPr>
          <w:p w14:paraId="20910D8E" w14:textId="76CDC668" w:rsidR="0010099B" w:rsidRPr="00BD7BC2" w:rsidDel="00F478B8" w:rsidRDefault="0010099B" w:rsidP="0010099B">
            <w:pPr>
              <w:pStyle w:val="TableBodyLeft"/>
              <w:jc w:val="right"/>
              <w:rPr>
                <w:rFonts w:cs="Segoe UI"/>
              </w:rPr>
            </w:pPr>
            <w:r w:rsidRPr="00BD7BC2">
              <w:rPr>
                <w:rFonts w:cs="Segoe UI"/>
              </w:rPr>
              <w:t>$0.2m</w:t>
            </w:r>
          </w:p>
        </w:tc>
        <w:tc>
          <w:tcPr>
            <w:tcW w:w="2409" w:type="dxa"/>
          </w:tcPr>
          <w:p w14:paraId="77C1CB10" w14:textId="1BD395F0" w:rsidR="0010099B" w:rsidRPr="00BD7BC2" w:rsidRDefault="0010099B" w:rsidP="0010099B">
            <w:pPr>
              <w:pStyle w:val="TableBodyLeft"/>
              <w:jc w:val="right"/>
              <w:rPr>
                <w:rFonts w:cs="Segoe UI"/>
              </w:rPr>
            </w:pPr>
            <w:r w:rsidRPr="00BD7BC2">
              <w:rPr>
                <w:rFonts w:cs="Segoe UI"/>
              </w:rPr>
              <w:t>$0.3m</w:t>
            </w:r>
          </w:p>
        </w:tc>
        <w:tc>
          <w:tcPr>
            <w:tcW w:w="2409" w:type="dxa"/>
          </w:tcPr>
          <w:p w14:paraId="2AD48EBE" w14:textId="4E441001" w:rsidR="0010099B" w:rsidRPr="00BD7BC2" w:rsidRDefault="00F513E0" w:rsidP="0010099B">
            <w:pPr>
              <w:pStyle w:val="TableBodyLeft"/>
              <w:jc w:val="right"/>
              <w:rPr>
                <w:rFonts w:cs="Segoe UI"/>
              </w:rPr>
            </w:pPr>
            <w:r>
              <w:rPr>
                <w:rFonts w:cs="Segoe UI"/>
              </w:rPr>
              <w:t>$0.4m</w:t>
            </w:r>
          </w:p>
        </w:tc>
      </w:tr>
      <w:tr w:rsidR="0010099B" w:rsidRPr="00214CC6" w14:paraId="7FD13F89" w14:textId="3774DD8D" w:rsidTr="0010099B">
        <w:trPr>
          <w:trHeight w:val="20"/>
        </w:trPr>
        <w:tc>
          <w:tcPr>
            <w:tcW w:w="2411" w:type="dxa"/>
          </w:tcPr>
          <w:p w14:paraId="46F4F621" w14:textId="11A42DFD" w:rsidR="0010099B" w:rsidRPr="00214CC6" w:rsidRDefault="0010099B" w:rsidP="0010099B">
            <w:pPr>
              <w:pStyle w:val="TableBodyLeft"/>
            </w:pPr>
            <w:r w:rsidRPr="00214CC6">
              <w:t>Oxygen supplement</w:t>
            </w:r>
          </w:p>
        </w:tc>
        <w:tc>
          <w:tcPr>
            <w:tcW w:w="2410" w:type="dxa"/>
          </w:tcPr>
          <w:p w14:paraId="3E933C2F" w14:textId="728F381E" w:rsidR="0010099B" w:rsidRPr="00214CC6" w:rsidDel="00F478B8" w:rsidRDefault="0010099B" w:rsidP="0010099B">
            <w:pPr>
              <w:pStyle w:val="TableBodyLeft"/>
              <w:jc w:val="right"/>
              <w:rPr>
                <w:rFonts w:cs="Segoe UI"/>
              </w:rPr>
            </w:pPr>
            <w:r w:rsidRPr="00214CC6">
              <w:rPr>
                <w:rFonts w:cs="Segoe UI"/>
              </w:rPr>
              <w:t>$2.4m</w:t>
            </w:r>
          </w:p>
        </w:tc>
        <w:tc>
          <w:tcPr>
            <w:tcW w:w="2409" w:type="dxa"/>
          </w:tcPr>
          <w:p w14:paraId="3178BC01" w14:textId="0138E4F3" w:rsidR="0010099B" w:rsidRPr="00214CC6" w:rsidRDefault="0010099B" w:rsidP="0010099B">
            <w:pPr>
              <w:pStyle w:val="TableBodyLeft"/>
              <w:jc w:val="right"/>
              <w:rPr>
                <w:rFonts w:cs="Segoe UI"/>
              </w:rPr>
            </w:pPr>
            <w:r w:rsidRPr="00214CC6">
              <w:rPr>
                <w:rFonts w:cs="Segoe UI"/>
              </w:rPr>
              <w:t>$3.1m</w:t>
            </w:r>
          </w:p>
        </w:tc>
        <w:tc>
          <w:tcPr>
            <w:tcW w:w="2409" w:type="dxa"/>
          </w:tcPr>
          <w:p w14:paraId="19642B7D" w14:textId="0AD3E108" w:rsidR="0010099B" w:rsidRPr="00214CC6" w:rsidRDefault="00F513E0" w:rsidP="0010099B">
            <w:pPr>
              <w:pStyle w:val="TableBodyLeft"/>
              <w:jc w:val="right"/>
              <w:rPr>
                <w:rFonts w:cs="Segoe UI"/>
              </w:rPr>
            </w:pPr>
            <w:r>
              <w:rPr>
                <w:rFonts w:cs="Segoe UI"/>
              </w:rPr>
              <w:t>$3.7m</w:t>
            </w:r>
          </w:p>
        </w:tc>
      </w:tr>
      <w:tr w:rsidR="0010099B" w:rsidRPr="00F71A47" w14:paraId="3E74ADAF" w14:textId="32E515E8" w:rsidTr="0010099B">
        <w:trPr>
          <w:trHeight w:val="20"/>
        </w:trPr>
        <w:tc>
          <w:tcPr>
            <w:tcW w:w="2411" w:type="dxa"/>
          </w:tcPr>
          <w:p w14:paraId="197F6E6C" w14:textId="41E5ED38" w:rsidR="0010099B" w:rsidRPr="00F71A47" w:rsidRDefault="0010099B" w:rsidP="0010099B">
            <w:pPr>
              <w:pStyle w:val="TableBodyLeft"/>
            </w:pPr>
            <w:r w:rsidRPr="00F71A47">
              <w:t>Enteral</w:t>
            </w:r>
            <w:r>
              <w:t xml:space="preserve"> </w:t>
            </w:r>
            <w:r w:rsidRPr="00F71A47">
              <w:t>feeding</w:t>
            </w:r>
            <w:r>
              <w:t xml:space="preserve"> </w:t>
            </w:r>
            <w:r w:rsidRPr="00F71A47">
              <w:t>supplement</w:t>
            </w:r>
          </w:p>
        </w:tc>
        <w:tc>
          <w:tcPr>
            <w:tcW w:w="2410" w:type="dxa"/>
          </w:tcPr>
          <w:p w14:paraId="48BBDE41" w14:textId="59F7B7A5" w:rsidR="0010099B" w:rsidRPr="00BD7BC2" w:rsidDel="00F478B8" w:rsidRDefault="0010099B" w:rsidP="0010099B">
            <w:pPr>
              <w:pStyle w:val="TableBodyLeft"/>
              <w:jc w:val="right"/>
              <w:rPr>
                <w:rFonts w:cs="Segoe UI"/>
              </w:rPr>
            </w:pPr>
            <w:r w:rsidRPr="00BD7BC2">
              <w:rPr>
                <w:rFonts w:cs="Segoe UI"/>
              </w:rPr>
              <w:t>$0.7m</w:t>
            </w:r>
          </w:p>
        </w:tc>
        <w:tc>
          <w:tcPr>
            <w:tcW w:w="2409" w:type="dxa"/>
          </w:tcPr>
          <w:p w14:paraId="6A4A4637" w14:textId="1C7BC677" w:rsidR="0010099B" w:rsidRPr="00BD7BC2" w:rsidRDefault="0010099B" w:rsidP="0010099B">
            <w:pPr>
              <w:pStyle w:val="TableBodyLeft"/>
              <w:jc w:val="right"/>
              <w:rPr>
                <w:rFonts w:cs="Segoe UI"/>
              </w:rPr>
            </w:pPr>
            <w:r w:rsidRPr="00BD7BC2">
              <w:rPr>
                <w:rFonts w:cs="Segoe UI"/>
              </w:rPr>
              <w:t>$0.9m</w:t>
            </w:r>
          </w:p>
        </w:tc>
        <w:tc>
          <w:tcPr>
            <w:tcW w:w="2409" w:type="dxa"/>
          </w:tcPr>
          <w:p w14:paraId="1986214D" w14:textId="6042099F" w:rsidR="0010099B" w:rsidRPr="00BD7BC2" w:rsidRDefault="00F513E0" w:rsidP="0010099B">
            <w:pPr>
              <w:pStyle w:val="TableBodyLeft"/>
              <w:jc w:val="right"/>
              <w:rPr>
                <w:rFonts w:cs="Segoe UI"/>
              </w:rPr>
            </w:pPr>
            <w:r>
              <w:rPr>
                <w:rFonts w:cs="Segoe UI"/>
              </w:rPr>
              <w:t>$0.9m</w:t>
            </w:r>
          </w:p>
        </w:tc>
      </w:tr>
      <w:tr w:rsidR="0010099B" w:rsidRPr="00214CC6" w14:paraId="18CC9D74" w14:textId="49B84D68" w:rsidTr="0010099B">
        <w:trPr>
          <w:trHeight w:val="20"/>
        </w:trPr>
        <w:tc>
          <w:tcPr>
            <w:tcW w:w="2411" w:type="dxa"/>
          </w:tcPr>
          <w:p w14:paraId="1D37D629" w14:textId="67579093" w:rsidR="0010099B" w:rsidRPr="00214CC6" w:rsidRDefault="0010099B" w:rsidP="0010099B">
            <w:pPr>
              <w:pStyle w:val="TableBodyLeft"/>
            </w:pPr>
            <w:r w:rsidRPr="00214CC6">
              <w:t>Viability supplement</w:t>
            </w:r>
          </w:p>
        </w:tc>
        <w:tc>
          <w:tcPr>
            <w:tcW w:w="2410" w:type="dxa"/>
          </w:tcPr>
          <w:p w14:paraId="021FB698" w14:textId="78B16E0E" w:rsidR="0010099B" w:rsidRPr="00214CC6" w:rsidDel="00F478B8" w:rsidRDefault="0010099B" w:rsidP="0010099B">
            <w:pPr>
              <w:pStyle w:val="TableBodyLeft"/>
              <w:jc w:val="right"/>
              <w:rPr>
                <w:rFonts w:cs="Segoe UI"/>
              </w:rPr>
            </w:pPr>
            <w:r w:rsidRPr="00214CC6">
              <w:rPr>
                <w:rFonts w:cs="Segoe UI"/>
              </w:rPr>
              <w:t>$11.4m</w:t>
            </w:r>
          </w:p>
        </w:tc>
        <w:tc>
          <w:tcPr>
            <w:tcW w:w="2409" w:type="dxa"/>
          </w:tcPr>
          <w:p w14:paraId="15AC9494" w14:textId="0261C987" w:rsidR="0010099B" w:rsidRPr="00214CC6" w:rsidRDefault="0010099B" w:rsidP="0010099B">
            <w:pPr>
              <w:pStyle w:val="TableBodyLeft"/>
              <w:jc w:val="right"/>
              <w:rPr>
                <w:rFonts w:cs="Segoe UI"/>
              </w:rPr>
            </w:pPr>
            <w:r w:rsidRPr="00214CC6">
              <w:rPr>
                <w:rFonts w:cs="Segoe UI"/>
              </w:rPr>
              <w:t>$16.0m</w:t>
            </w:r>
          </w:p>
        </w:tc>
        <w:tc>
          <w:tcPr>
            <w:tcW w:w="2409" w:type="dxa"/>
          </w:tcPr>
          <w:p w14:paraId="3E7E5EBB" w14:textId="063EC49A" w:rsidR="0010099B" w:rsidRPr="00214CC6" w:rsidRDefault="00F513E0" w:rsidP="0010099B">
            <w:pPr>
              <w:pStyle w:val="TableBodyLeft"/>
              <w:jc w:val="right"/>
              <w:rPr>
                <w:rFonts w:cs="Segoe UI"/>
              </w:rPr>
            </w:pPr>
            <w:r>
              <w:rPr>
                <w:rFonts w:cs="Segoe UI"/>
              </w:rPr>
              <w:t>$18.1m</w:t>
            </w:r>
          </w:p>
        </w:tc>
      </w:tr>
      <w:tr w:rsidR="0010099B" w:rsidRPr="00214CC6" w14:paraId="0FCFD831" w14:textId="1104FE82" w:rsidTr="0010099B">
        <w:trPr>
          <w:trHeight w:val="20"/>
        </w:trPr>
        <w:tc>
          <w:tcPr>
            <w:tcW w:w="2411" w:type="dxa"/>
          </w:tcPr>
          <w:p w14:paraId="7CC131A5" w14:textId="60BE8096" w:rsidR="0010099B" w:rsidRPr="00214CC6" w:rsidRDefault="0010099B" w:rsidP="0010099B">
            <w:pPr>
              <w:pStyle w:val="TableBodyLeft"/>
            </w:pPr>
            <w:r w:rsidRPr="00214CC6">
              <w:t>Hardship supplement</w:t>
            </w:r>
          </w:p>
        </w:tc>
        <w:tc>
          <w:tcPr>
            <w:tcW w:w="2410" w:type="dxa"/>
          </w:tcPr>
          <w:p w14:paraId="1A9A8439" w14:textId="61579E53" w:rsidR="0010099B" w:rsidRPr="00214CC6" w:rsidDel="00F478B8" w:rsidRDefault="0010099B" w:rsidP="0010099B">
            <w:pPr>
              <w:pStyle w:val="TableBodyLeft"/>
              <w:jc w:val="right"/>
              <w:rPr>
                <w:rFonts w:cs="Segoe UI"/>
              </w:rPr>
            </w:pPr>
            <w:r w:rsidRPr="00214CC6">
              <w:rPr>
                <w:rFonts w:cs="Segoe UI"/>
              </w:rPr>
              <w:t>$0.2m</w:t>
            </w:r>
          </w:p>
        </w:tc>
        <w:tc>
          <w:tcPr>
            <w:tcW w:w="2409" w:type="dxa"/>
          </w:tcPr>
          <w:p w14:paraId="34CF4D28" w14:textId="35E85B15" w:rsidR="0010099B" w:rsidRPr="00214CC6" w:rsidRDefault="0010099B" w:rsidP="0010099B">
            <w:pPr>
              <w:pStyle w:val="TableBodyLeft"/>
              <w:jc w:val="right"/>
              <w:rPr>
                <w:rFonts w:cs="Segoe UI"/>
              </w:rPr>
            </w:pPr>
            <w:r w:rsidRPr="00214CC6">
              <w:rPr>
                <w:rFonts w:cs="Segoe UI"/>
              </w:rPr>
              <w:t>$0.3m</w:t>
            </w:r>
          </w:p>
        </w:tc>
        <w:tc>
          <w:tcPr>
            <w:tcW w:w="2409" w:type="dxa"/>
          </w:tcPr>
          <w:p w14:paraId="07A47B26" w14:textId="722AF84C" w:rsidR="0010099B" w:rsidRPr="00214CC6" w:rsidRDefault="00F513E0" w:rsidP="0010099B">
            <w:pPr>
              <w:pStyle w:val="TableBodyLeft"/>
              <w:jc w:val="right"/>
              <w:rPr>
                <w:rFonts w:cs="Segoe UI"/>
              </w:rPr>
            </w:pPr>
            <w:r>
              <w:rPr>
                <w:rFonts w:cs="Segoe UI"/>
              </w:rPr>
              <w:t>$0.2m</w:t>
            </w:r>
          </w:p>
        </w:tc>
      </w:tr>
    </w:tbl>
    <w:p w14:paraId="717BB783" w14:textId="30FF2159" w:rsidR="00C22B17" w:rsidRPr="008D0505" w:rsidRDefault="00C22B17" w:rsidP="00FD78D8">
      <w:pPr>
        <w:pStyle w:val="Heading2NoNumber"/>
      </w:pPr>
      <w:bookmarkStart w:id="1178" w:name="_Toc14887423"/>
      <w:r w:rsidRPr="008D0505">
        <w:t>Supplements</w:t>
      </w:r>
      <w:r w:rsidR="009D42B6">
        <w:t xml:space="preserve"> </w:t>
      </w:r>
      <w:r w:rsidRPr="008D0505">
        <w:t>in</w:t>
      </w:r>
      <w:r w:rsidR="009D42B6">
        <w:t xml:space="preserve"> </w:t>
      </w:r>
      <w:r w:rsidRPr="008D0505">
        <w:t>home</w:t>
      </w:r>
      <w:r w:rsidR="009D42B6">
        <w:t xml:space="preserve"> </w:t>
      </w:r>
      <w:r w:rsidRPr="008D0505">
        <w:t>care:</w:t>
      </w:r>
      <w:bookmarkEnd w:id="1178"/>
    </w:p>
    <w:p w14:paraId="37A723EC" w14:textId="4CD51BC8" w:rsidR="009D42B6" w:rsidRPr="00D63BDD" w:rsidRDefault="00C22B17" w:rsidP="00E77670">
      <w:pPr>
        <w:pStyle w:val="BodyText"/>
      </w:pPr>
      <w:r w:rsidRPr="00D63BDD">
        <w:rPr>
          <w:b/>
          <w:bCs/>
          <w:noProof/>
          <w:lang w:val="en"/>
        </w:rPr>
        <w:t>Dementia</w:t>
      </w:r>
      <w:r w:rsidR="009D42B6" w:rsidRPr="00D63BDD">
        <w:rPr>
          <w:b/>
          <w:bCs/>
          <w:noProof/>
          <w:lang w:val="en"/>
        </w:rPr>
        <w:t xml:space="preserve"> </w:t>
      </w:r>
      <w:r w:rsidRPr="00D63BDD">
        <w:rPr>
          <w:b/>
          <w:bCs/>
          <w:noProof/>
          <w:lang w:val="en"/>
        </w:rPr>
        <w:t>and</w:t>
      </w:r>
      <w:r w:rsidR="009D42B6" w:rsidRPr="00D63BDD">
        <w:rPr>
          <w:b/>
          <w:bCs/>
          <w:noProof/>
          <w:lang w:val="en"/>
        </w:rPr>
        <w:t xml:space="preserve"> </w:t>
      </w:r>
      <w:r w:rsidR="00B522F8">
        <w:rPr>
          <w:b/>
          <w:bCs/>
          <w:noProof/>
          <w:lang w:val="en"/>
        </w:rPr>
        <w:t>c</w:t>
      </w:r>
      <w:r w:rsidRPr="00D63BDD">
        <w:rPr>
          <w:b/>
          <w:bCs/>
          <w:noProof/>
          <w:lang w:val="en"/>
        </w:rPr>
        <w:t>ognition</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t>provides</w:t>
      </w:r>
      <w:r w:rsidR="009D42B6" w:rsidRPr="00D63BDD">
        <w:t xml:space="preserve"> </w:t>
      </w:r>
      <w:r w:rsidRPr="00D63BDD">
        <w:t>additional</w:t>
      </w:r>
      <w:r w:rsidR="009D42B6" w:rsidRPr="00D63BDD">
        <w:t xml:space="preserve"> </w:t>
      </w:r>
      <w:r w:rsidRPr="00D63BDD">
        <w:t>funding</w:t>
      </w:r>
      <w:r w:rsidR="009D42B6" w:rsidRPr="00D63BDD">
        <w:t xml:space="preserve"> </w:t>
      </w:r>
      <w:r w:rsidRPr="00D63BDD">
        <w:t>in</w:t>
      </w:r>
      <w:r w:rsidR="009D42B6" w:rsidRPr="00D63BDD">
        <w:t xml:space="preserve"> </w:t>
      </w:r>
      <w:r w:rsidRPr="00D63BDD">
        <w:t>recognition</w:t>
      </w:r>
      <w:r w:rsidR="009D42B6" w:rsidRPr="00D63BDD">
        <w:t xml:space="preserve"> </w:t>
      </w:r>
      <w:r w:rsidRPr="00D63BDD">
        <w:t>of</w:t>
      </w:r>
      <w:r w:rsidR="009D42B6" w:rsidRPr="00D63BDD">
        <w:t xml:space="preserve"> </w:t>
      </w:r>
      <w:r w:rsidRPr="00D63BDD">
        <w:t>the</w:t>
      </w:r>
      <w:r w:rsidR="009D42B6" w:rsidRPr="00D63BDD">
        <w:t xml:space="preserve"> </w:t>
      </w:r>
      <w:r w:rsidRPr="00D63BDD">
        <w:t>extra</w:t>
      </w:r>
      <w:r w:rsidR="009D42B6" w:rsidRPr="00D63BDD">
        <w:t xml:space="preserve"> </w:t>
      </w:r>
      <w:r w:rsidRPr="00D63BDD">
        <w:t>costs</w:t>
      </w:r>
      <w:r w:rsidR="009D42B6" w:rsidRPr="00D63BDD">
        <w:t xml:space="preserve"> </w:t>
      </w:r>
      <w:r w:rsidRPr="00D63BDD">
        <w:t>of</w:t>
      </w:r>
      <w:r w:rsidR="009D42B6" w:rsidRPr="00D63BDD">
        <w:t xml:space="preserve"> </w:t>
      </w:r>
      <w:r w:rsidRPr="00D63BDD">
        <w:t>caring</w:t>
      </w:r>
      <w:r w:rsidR="009D42B6" w:rsidRPr="00D63BDD">
        <w:t xml:space="preserve"> </w:t>
      </w:r>
      <w:r w:rsidRPr="00D63BDD">
        <w:t>for</w:t>
      </w:r>
      <w:r w:rsidR="009D42B6" w:rsidRPr="00D63BDD">
        <w:t xml:space="preserve"> </w:t>
      </w:r>
      <w:r w:rsidRPr="00D63BDD">
        <w:t>people</w:t>
      </w:r>
      <w:r w:rsidR="009D42B6" w:rsidRPr="00D63BDD">
        <w:t xml:space="preserve"> </w:t>
      </w:r>
      <w:r w:rsidRPr="00D63BDD">
        <w:t>with</w:t>
      </w:r>
      <w:r w:rsidR="009D42B6" w:rsidRPr="00D63BDD">
        <w:t xml:space="preserve"> </w:t>
      </w:r>
      <w:r w:rsidRPr="00D63BDD">
        <w:t>cognitive</w:t>
      </w:r>
      <w:r w:rsidR="009D42B6" w:rsidRPr="00D63BDD">
        <w:t xml:space="preserve"> </w:t>
      </w:r>
      <w:r w:rsidRPr="00D63BDD">
        <w:t>impairment</w:t>
      </w:r>
      <w:r w:rsidR="009D42B6" w:rsidRPr="00D63BDD">
        <w:t xml:space="preserve"> </w:t>
      </w:r>
      <w:r w:rsidRPr="00D63BDD">
        <w:t>associated</w:t>
      </w:r>
      <w:r w:rsidR="009D42B6" w:rsidRPr="00D63BDD">
        <w:t xml:space="preserve"> </w:t>
      </w:r>
      <w:r w:rsidRPr="00D63BDD">
        <w:t>with</w:t>
      </w:r>
      <w:r w:rsidR="009D42B6" w:rsidRPr="00D63BDD">
        <w:t xml:space="preserve"> </w:t>
      </w:r>
      <w:r w:rsidRPr="00D63BDD">
        <w:t>dementia</w:t>
      </w:r>
      <w:r w:rsidR="009D42B6" w:rsidRPr="00D63BDD">
        <w:t xml:space="preserve"> </w:t>
      </w:r>
      <w:r w:rsidRPr="00D63BDD">
        <w:t>and</w:t>
      </w:r>
      <w:r w:rsidR="009D42B6" w:rsidRPr="00D63BDD">
        <w:t xml:space="preserve"> </w:t>
      </w:r>
      <w:r w:rsidRPr="00D63BDD">
        <w:t>other</w:t>
      </w:r>
      <w:r w:rsidR="009D42B6" w:rsidRPr="00D63BDD">
        <w:t xml:space="preserve"> </w:t>
      </w:r>
      <w:r w:rsidRPr="00D63BDD">
        <w:t>conditions.</w:t>
      </w:r>
      <w:r w:rsidR="009D42B6" w:rsidRPr="00D63BDD">
        <w:t xml:space="preserve"> </w:t>
      </w:r>
      <w:r w:rsidRPr="00D63BDD">
        <w:t>This</w:t>
      </w:r>
      <w:r w:rsidR="009D42B6" w:rsidRPr="00D63BDD">
        <w:t xml:space="preserve"> </w:t>
      </w:r>
      <w:r w:rsidRPr="00D63BDD">
        <w:t>supplement</w:t>
      </w:r>
      <w:r w:rsidR="009D42B6" w:rsidRPr="00D63BDD">
        <w:t xml:space="preserve"> </w:t>
      </w:r>
      <w:r w:rsidRPr="00D63BDD">
        <w:t>is</w:t>
      </w:r>
      <w:r w:rsidR="009D42B6" w:rsidRPr="00D63BDD">
        <w:t xml:space="preserve"> </w:t>
      </w:r>
      <w:r w:rsidRPr="00D63BDD">
        <w:t>available</w:t>
      </w:r>
      <w:r w:rsidR="009D42B6" w:rsidRPr="00D63BDD">
        <w:t xml:space="preserve"> </w:t>
      </w:r>
      <w:r w:rsidRPr="00D63BDD">
        <w:t>across</w:t>
      </w:r>
      <w:r w:rsidR="009D42B6" w:rsidRPr="00D63BDD">
        <w:t xml:space="preserve"> </w:t>
      </w:r>
      <w:r w:rsidRPr="00D63BDD">
        <w:t>all</w:t>
      </w:r>
      <w:r w:rsidR="009D42B6" w:rsidRPr="00D63BDD">
        <w:t xml:space="preserve"> </w:t>
      </w:r>
      <w:r w:rsidRPr="00D63BDD">
        <w:t>levels</w:t>
      </w:r>
      <w:r w:rsidR="009D42B6" w:rsidRPr="00D63BDD">
        <w:t xml:space="preserve"> </w:t>
      </w:r>
      <w:r w:rsidRPr="00D63BDD">
        <w:t>of</w:t>
      </w:r>
      <w:r w:rsidR="009D42B6" w:rsidRPr="00D63BDD">
        <w:t xml:space="preserve"> </w:t>
      </w:r>
      <w:r w:rsidRPr="00D63BDD">
        <w:t>home</w:t>
      </w:r>
      <w:r w:rsidR="009D42B6" w:rsidRPr="00D63BDD">
        <w:t xml:space="preserve"> </w:t>
      </w:r>
      <w:r w:rsidRPr="00D63BDD">
        <w:t>care</w:t>
      </w:r>
      <w:r w:rsidR="009D42B6" w:rsidRPr="00D63BDD">
        <w:t xml:space="preserve"> </w:t>
      </w:r>
      <w:r w:rsidRPr="00D63BDD">
        <w:t>packages.</w:t>
      </w:r>
      <w:r w:rsidR="009D42B6" w:rsidRPr="00D63BDD">
        <w:t xml:space="preserve"> </w:t>
      </w:r>
      <w:r w:rsidRPr="00D63BDD">
        <w:t>The</w:t>
      </w:r>
      <w:r w:rsidR="009D42B6" w:rsidRPr="00D63BDD">
        <w:t xml:space="preserve"> </w:t>
      </w:r>
      <w:r w:rsidRPr="00D63BDD">
        <w:t>supplement</w:t>
      </w:r>
      <w:r w:rsidR="009D42B6" w:rsidRPr="00D63BDD">
        <w:t xml:space="preserve"> </w:t>
      </w:r>
      <w:r w:rsidRPr="00D63BDD">
        <w:t>is</w:t>
      </w:r>
      <w:r w:rsidR="009D42B6" w:rsidRPr="00D63BDD">
        <w:t xml:space="preserve"> </w:t>
      </w:r>
      <w:r w:rsidRPr="00D63BDD">
        <w:t>payable</w:t>
      </w:r>
      <w:r w:rsidR="009D42B6" w:rsidRPr="00D63BDD">
        <w:t xml:space="preserve"> </w:t>
      </w:r>
      <w:r w:rsidRPr="00D63BDD">
        <w:t>at</w:t>
      </w:r>
      <w:r w:rsidR="009D42B6" w:rsidRPr="00D63BDD">
        <w:t xml:space="preserve"> </w:t>
      </w:r>
      <w:r w:rsidRPr="00D63BDD">
        <w:t>a</w:t>
      </w:r>
      <w:r w:rsidR="009D42B6" w:rsidRPr="00D63BDD">
        <w:t xml:space="preserve"> </w:t>
      </w:r>
      <w:r w:rsidRPr="00D63BDD">
        <w:t>rate</w:t>
      </w:r>
      <w:r w:rsidR="009D42B6" w:rsidRPr="00D63BDD">
        <w:t xml:space="preserve"> </w:t>
      </w:r>
      <w:r w:rsidRPr="00D63BDD">
        <w:t>of</w:t>
      </w:r>
      <w:r w:rsidR="009D42B6" w:rsidRPr="00D63BDD">
        <w:t xml:space="preserve"> </w:t>
      </w:r>
      <w:r w:rsidRPr="00D63BDD">
        <w:t>1</w:t>
      </w:r>
      <w:r w:rsidR="00F513E0">
        <w:t>1.5</w:t>
      </w:r>
      <w:r w:rsidR="009D42B6" w:rsidRPr="00D63BDD">
        <w:t xml:space="preserve"> </w:t>
      </w:r>
      <w:r w:rsidR="00B46FE4" w:rsidRPr="00D63BDD">
        <w:t>per</w:t>
      </w:r>
      <w:r w:rsidR="009D42B6" w:rsidRPr="00D63BDD">
        <w:t xml:space="preserve"> </w:t>
      </w:r>
      <w:r w:rsidR="00B46FE4" w:rsidRPr="00D63BDD">
        <w:t>cent</w:t>
      </w:r>
      <w:r w:rsidR="00F513E0">
        <w:rPr>
          <w:rStyle w:val="FootnoteReference"/>
        </w:rPr>
        <w:footnoteReference w:id="42"/>
      </w:r>
      <w:r w:rsidR="009D42B6" w:rsidRPr="00D63BDD">
        <w:t xml:space="preserve"> </w:t>
      </w:r>
      <w:r w:rsidRPr="00D63BDD">
        <w:t>of</w:t>
      </w:r>
      <w:r w:rsidR="009D42B6" w:rsidRPr="00D63BDD">
        <w:t xml:space="preserve"> </w:t>
      </w:r>
      <w:r w:rsidRPr="00D63BDD">
        <w:t>the</w:t>
      </w:r>
      <w:r w:rsidR="009D42B6" w:rsidRPr="00D63BDD">
        <w:t xml:space="preserve"> </w:t>
      </w:r>
      <w:r w:rsidRPr="00D63BDD">
        <w:t>basic</w:t>
      </w:r>
      <w:r w:rsidR="009D42B6" w:rsidRPr="00D63BDD">
        <w:t xml:space="preserve"> </w:t>
      </w:r>
      <w:r w:rsidRPr="00D63BDD">
        <w:t>subsidy</w:t>
      </w:r>
      <w:r w:rsidR="009D42B6" w:rsidRPr="00D63BDD">
        <w:t xml:space="preserve"> </w:t>
      </w:r>
      <w:r w:rsidRPr="00D63BDD">
        <w:t>payable</w:t>
      </w:r>
      <w:r w:rsidR="009D42B6" w:rsidRPr="00D63BDD">
        <w:t xml:space="preserve"> </w:t>
      </w:r>
      <w:r w:rsidRPr="00D63BDD">
        <w:t>for</w:t>
      </w:r>
      <w:r w:rsidR="009D42B6" w:rsidRPr="00D63BDD">
        <w:t xml:space="preserve"> </w:t>
      </w:r>
      <w:r w:rsidRPr="00D63BDD">
        <w:t>the</w:t>
      </w:r>
      <w:r w:rsidR="009D42B6" w:rsidRPr="00D63BDD">
        <w:t xml:space="preserve"> </w:t>
      </w:r>
      <w:r w:rsidRPr="00D63BDD">
        <w:t>level</w:t>
      </w:r>
      <w:r w:rsidR="009D42B6" w:rsidRPr="00D63BDD">
        <w:t xml:space="preserve"> </w:t>
      </w:r>
      <w:r w:rsidRPr="00D63BDD">
        <w:t>of</w:t>
      </w:r>
      <w:r w:rsidR="009D42B6" w:rsidRPr="00D63BDD">
        <w:t xml:space="preserve"> </w:t>
      </w:r>
      <w:r w:rsidRPr="00D63BDD">
        <w:t>home</w:t>
      </w:r>
      <w:r w:rsidR="009D42B6" w:rsidRPr="00D63BDD">
        <w:t xml:space="preserve"> </w:t>
      </w:r>
      <w:r w:rsidRPr="00D63BDD">
        <w:t>care</w:t>
      </w:r>
      <w:r w:rsidR="009D42B6" w:rsidRPr="00D63BDD">
        <w:t xml:space="preserve"> </w:t>
      </w:r>
      <w:r w:rsidRPr="00D63BDD">
        <w:t>package.</w:t>
      </w:r>
    </w:p>
    <w:p w14:paraId="565880CA" w14:textId="3827B734" w:rsidR="009D42B6" w:rsidRPr="00D63BDD" w:rsidRDefault="00C22B17" w:rsidP="00E77670">
      <w:pPr>
        <w:pStyle w:val="BodyText"/>
      </w:pPr>
      <w:r w:rsidRPr="00D63BDD">
        <w:rPr>
          <w:b/>
          <w:bCs/>
          <w:noProof/>
          <w:lang w:val="en"/>
        </w:rPr>
        <w:t>Veterans’</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t>provides</w:t>
      </w:r>
      <w:r w:rsidR="009D42B6" w:rsidRPr="00D63BDD">
        <w:t xml:space="preserve"> </w:t>
      </w:r>
      <w:r w:rsidRPr="00D63BDD">
        <w:t>additional</w:t>
      </w:r>
      <w:r w:rsidR="009D42B6" w:rsidRPr="00D63BDD">
        <w:t xml:space="preserve"> </w:t>
      </w:r>
      <w:r w:rsidRPr="00D63BDD">
        <w:t>funding</w:t>
      </w:r>
      <w:r w:rsidR="009D42B6" w:rsidRPr="00D63BDD">
        <w:t xml:space="preserve"> </w:t>
      </w:r>
      <w:r w:rsidRPr="00D63BDD">
        <w:t>for</w:t>
      </w:r>
      <w:r w:rsidR="009D42B6" w:rsidRPr="00D63BDD">
        <w:t xml:space="preserve"> </w:t>
      </w:r>
      <w:r w:rsidRPr="00D63BDD">
        <w:t>veterans</w:t>
      </w:r>
      <w:r w:rsidR="009D42B6" w:rsidRPr="00D63BDD">
        <w:t xml:space="preserve"> </w:t>
      </w:r>
      <w:r w:rsidRPr="00D63BDD">
        <w:t>with</w:t>
      </w:r>
      <w:r w:rsidR="009D42B6" w:rsidRPr="00D63BDD">
        <w:t xml:space="preserve"> </w:t>
      </w:r>
      <w:r w:rsidRPr="00D63BDD">
        <w:t>a</w:t>
      </w:r>
      <w:r w:rsidR="009D42B6" w:rsidRPr="00D63BDD">
        <w:t xml:space="preserve"> </w:t>
      </w:r>
      <w:r w:rsidRPr="00D63BDD">
        <w:t>mental</w:t>
      </w:r>
      <w:r w:rsidR="009D42B6" w:rsidRPr="00D63BDD">
        <w:t xml:space="preserve"> </w:t>
      </w:r>
      <w:r w:rsidRPr="00D63BDD">
        <w:t>health</w:t>
      </w:r>
      <w:r w:rsidR="009D42B6" w:rsidRPr="00D63BDD">
        <w:t xml:space="preserve"> </w:t>
      </w:r>
      <w:r w:rsidRPr="00D63BDD">
        <w:t>condition</w:t>
      </w:r>
      <w:r w:rsidR="009D42B6" w:rsidRPr="00D63BDD">
        <w:t xml:space="preserve"> </w:t>
      </w:r>
      <w:r w:rsidRPr="00D63BDD">
        <w:t>accepted</w:t>
      </w:r>
      <w:r w:rsidR="009D42B6" w:rsidRPr="00D63BDD">
        <w:t xml:space="preserve"> </w:t>
      </w:r>
      <w:r w:rsidRPr="00D63BDD">
        <w:t>by</w:t>
      </w:r>
      <w:r w:rsidR="009D42B6" w:rsidRPr="00D63BDD">
        <w:t xml:space="preserve"> </w:t>
      </w:r>
      <w:r w:rsidRPr="00D63BDD">
        <w:t>the</w:t>
      </w:r>
      <w:r w:rsidR="009D42B6" w:rsidRPr="00D63BDD">
        <w:t xml:space="preserve"> </w:t>
      </w:r>
      <w:r w:rsidRPr="00D63BDD">
        <w:t>Department</w:t>
      </w:r>
      <w:r w:rsidR="009D42B6" w:rsidRPr="00D63BDD">
        <w:t xml:space="preserve"> </w:t>
      </w:r>
      <w:r w:rsidRPr="00D63BDD">
        <w:t>of</w:t>
      </w:r>
      <w:r w:rsidR="009D42B6" w:rsidRPr="00D63BDD">
        <w:t xml:space="preserve"> </w:t>
      </w:r>
      <w:r w:rsidRPr="00D63BDD">
        <w:t>Veterans’</w:t>
      </w:r>
      <w:r w:rsidR="009D42B6" w:rsidRPr="00D63BDD">
        <w:t xml:space="preserve"> </w:t>
      </w:r>
      <w:r w:rsidRPr="00D63BDD">
        <w:t>Affairs</w:t>
      </w:r>
      <w:r w:rsidR="009D42B6" w:rsidRPr="00D63BDD">
        <w:t xml:space="preserve"> </w:t>
      </w:r>
      <w:r w:rsidRPr="00D63BDD">
        <w:t>(DVA)</w:t>
      </w:r>
      <w:r w:rsidR="009D42B6" w:rsidRPr="00D63BDD">
        <w:t xml:space="preserve"> </w:t>
      </w:r>
      <w:r w:rsidRPr="00D63BDD">
        <w:t>as</w:t>
      </w:r>
      <w:r w:rsidR="009D42B6" w:rsidRPr="00D63BDD">
        <w:t xml:space="preserve"> </w:t>
      </w:r>
      <w:r w:rsidRPr="00D63BDD">
        <w:t>related</w:t>
      </w:r>
      <w:r w:rsidR="009D42B6" w:rsidRPr="00D63BDD">
        <w:t xml:space="preserve"> </w:t>
      </w:r>
      <w:r w:rsidRPr="00D63BDD">
        <w:t>to</w:t>
      </w:r>
      <w:r w:rsidR="009D42B6" w:rsidRPr="00D63BDD">
        <w:t xml:space="preserve"> </w:t>
      </w:r>
      <w:r w:rsidRPr="00D63BDD">
        <w:t>their</w:t>
      </w:r>
      <w:r w:rsidR="009D42B6" w:rsidRPr="00D63BDD">
        <w:t xml:space="preserve"> </w:t>
      </w:r>
      <w:r w:rsidRPr="00D63BDD">
        <w:t>service.</w:t>
      </w:r>
      <w:r w:rsidR="00F513E0">
        <w:t xml:space="preserve"> </w:t>
      </w:r>
      <w:r w:rsidR="00F513E0" w:rsidRPr="00D63BDD">
        <w:t>This supplement is available across all levels of home care packages. The supplement is payable at a rate of 1</w:t>
      </w:r>
      <w:r w:rsidR="00F513E0">
        <w:t>1.5</w:t>
      </w:r>
      <w:r w:rsidR="004E4667">
        <w:t> </w:t>
      </w:r>
      <w:r w:rsidR="00F513E0" w:rsidRPr="00D63BDD">
        <w:t>per</w:t>
      </w:r>
      <w:r w:rsidR="004E4667">
        <w:t> </w:t>
      </w:r>
      <w:r w:rsidR="00F513E0" w:rsidRPr="00D63BDD">
        <w:t>cent of the basic subsidy payable for the level of home care package.</w:t>
      </w:r>
    </w:p>
    <w:p w14:paraId="0663D0B2" w14:textId="77777777" w:rsidR="009D42B6" w:rsidRPr="00D63BDD" w:rsidRDefault="00C22B17" w:rsidP="00E77670">
      <w:pPr>
        <w:pStyle w:val="BodyText"/>
        <w:rPr>
          <w:lang w:val="en"/>
        </w:rPr>
      </w:pPr>
      <w:r w:rsidRPr="00D63BDD">
        <w:rPr>
          <w:b/>
          <w:bCs/>
          <w:noProof/>
          <w:lang w:val="en"/>
        </w:rPr>
        <w:t>Oxygen</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rPr>
          <w:lang w:val="en"/>
        </w:rPr>
        <w:t>provides</w:t>
      </w:r>
      <w:r w:rsidR="009D42B6" w:rsidRPr="00D63BDD">
        <w:rPr>
          <w:lang w:val="en"/>
        </w:rPr>
        <w:t xml:space="preserve"> </w:t>
      </w:r>
      <w:r w:rsidRPr="00D63BDD">
        <w:rPr>
          <w:lang w:val="en"/>
        </w:rPr>
        <w:t>additional</w:t>
      </w:r>
      <w:r w:rsidR="009D42B6" w:rsidRPr="00D63BDD">
        <w:rPr>
          <w:lang w:val="en"/>
        </w:rPr>
        <w:t xml:space="preserve"> </w:t>
      </w:r>
      <w:r w:rsidRPr="00D63BDD">
        <w:rPr>
          <w:lang w:val="en"/>
        </w:rPr>
        <w:t>funding</w:t>
      </w:r>
      <w:r w:rsidR="009D42B6" w:rsidRPr="00D63BDD">
        <w:rPr>
          <w:lang w:val="en"/>
        </w:rPr>
        <w:t xml:space="preserve"> </w:t>
      </w:r>
      <w:r w:rsidRPr="00D63BDD">
        <w:rPr>
          <w:lang w:val="en"/>
        </w:rPr>
        <w:t>for</w:t>
      </w:r>
      <w:r w:rsidR="009D42B6" w:rsidRPr="00D63BDD">
        <w:rPr>
          <w:lang w:val="en"/>
        </w:rPr>
        <w:t xml:space="preserve"> </w:t>
      </w:r>
      <w:r w:rsidRPr="00D63BDD">
        <w:rPr>
          <w:lang w:val="en"/>
        </w:rPr>
        <w:t>consumers</w:t>
      </w:r>
      <w:r w:rsidR="009D42B6" w:rsidRPr="00D63BDD">
        <w:rPr>
          <w:lang w:val="en"/>
        </w:rPr>
        <w:t xml:space="preserve"> </w:t>
      </w:r>
      <w:r w:rsidRPr="00D63BDD">
        <w:rPr>
          <w:lang w:val="en"/>
        </w:rPr>
        <w:t>who</w:t>
      </w:r>
      <w:r w:rsidR="009D42B6" w:rsidRPr="00D63BDD">
        <w:rPr>
          <w:lang w:val="en"/>
        </w:rPr>
        <w:t xml:space="preserve"> </w:t>
      </w:r>
      <w:r w:rsidRPr="00D63BDD">
        <w:rPr>
          <w:lang w:val="en"/>
        </w:rPr>
        <w:t>have</w:t>
      </w:r>
      <w:r w:rsidR="009D42B6" w:rsidRPr="00D63BDD">
        <w:rPr>
          <w:lang w:val="en"/>
        </w:rPr>
        <w:t xml:space="preserve"> </w:t>
      </w:r>
      <w:r w:rsidRPr="00D63BDD">
        <w:rPr>
          <w:lang w:val="en"/>
        </w:rPr>
        <w:t>a</w:t>
      </w:r>
      <w:r w:rsidR="009D42B6" w:rsidRPr="00D63BDD">
        <w:rPr>
          <w:lang w:val="en"/>
        </w:rPr>
        <w:t xml:space="preserve"> </w:t>
      </w:r>
      <w:r w:rsidRPr="00D63BDD">
        <w:rPr>
          <w:lang w:val="en"/>
        </w:rPr>
        <w:t>specified</w:t>
      </w:r>
      <w:r w:rsidR="009D42B6" w:rsidRPr="00D63BDD">
        <w:rPr>
          <w:lang w:val="en"/>
        </w:rPr>
        <w:t xml:space="preserve"> </w:t>
      </w:r>
      <w:r w:rsidRPr="00D63BDD">
        <w:rPr>
          <w:lang w:val="en"/>
        </w:rPr>
        <w:t>medical</w:t>
      </w:r>
      <w:r w:rsidR="009D42B6" w:rsidRPr="00D63BDD">
        <w:rPr>
          <w:lang w:val="en"/>
        </w:rPr>
        <w:t xml:space="preserve"> </w:t>
      </w:r>
      <w:r w:rsidRPr="00D63BDD">
        <w:rPr>
          <w:lang w:val="en"/>
        </w:rPr>
        <w:t>need</w:t>
      </w:r>
      <w:r w:rsidR="009D42B6" w:rsidRPr="00D63BDD">
        <w:rPr>
          <w:lang w:val="en"/>
        </w:rPr>
        <w:t xml:space="preserve"> </w:t>
      </w:r>
      <w:r w:rsidRPr="00D63BDD">
        <w:rPr>
          <w:lang w:val="en"/>
        </w:rPr>
        <w:t>for</w:t>
      </w:r>
      <w:r w:rsidR="009D42B6" w:rsidRPr="00D63BDD">
        <w:rPr>
          <w:lang w:val="en"/>
        </w:rPr>
        <w:t xml:space="preserve"> </w:t>
      </w:r>
      <w:r w:rsidRPr="00D63BDD">
        <w:rPr>
          <w:lang w:val="en"/>
        </w:rPr>
        <w:t>the</w:t>
      </w:r>
      <w:r w:rsidR="009D42B6" w:rsidRPr="00D63BDD">
        <w:rPr>
          <w:lang w:val="en"/>
        </w:rPr>
        <w:t xml:space="preserve"> </w:t>
      </w:r>
      <w:r w:rsidRPr="00D63BDD">
        <w:rPr>
          <w:lang w:val="en"/>
        </w:rPr>
        <w:t>continual</w:t>
      </w:r>
      <w:r w:rsidR="009D42B6" w:rsidRPr="00D63BDD">
        <w:rPr>
          <w:lang w:val="en"/>
        </w:rPr>
        <w:t xml:space="preserve"> </w:t>
      </w:r>
      <w:r w:rsidRPr="00D63BDD">
        <w:rPr>
          <w:lang w:val="en"/>
        </w:rPr>
        <w:t>administration</w:t>
      </w:r>
      <w:r w:rsidR="009D42B6" w:rsidRPr="00D63BDD">
        <w:rPr>
          <w:lang w:val="en"/>
        </w:rPr>
        <w:t xml:space="preserve"> </w:t>
      </w:r>
      <w:r w:rsidRPr="00D63BDD">
        <w:rPr>
          <w:lang w:val="en"/>
        </w:rPr>
        <w:t>of</w:t>
      </w:r>
      <w:r w:rsidR="009D42B6" w:rsidRPr="00D63BDD">
        <w:rPr>
          <w:lang w:val="en"/>
        </w:rPr>
        <w:t xml:space="preserve"> </w:t>
      </w:r>
      <w:r w:rsidRPr="00D63BDD">
        <w:rPr>
          <w:lang w:val="en"/>
        </w:rPr>
        <w:t>oxygen.</w:t>
      </w:r>
    </w:p>
    <w:p w14:paraId="36C1F8EA" w14:textId="77777777" w:rsidR="009D42B6" w:rsidRPr="00D63BDD" w:rsidRDefault="00C22B17" w:rsidP="00E77670">
      <w:pPr>
        <w:pStyle w:val="BodyText"/>
      </w:pPr>
      <w:r w:rsidRPr="00D63BDD">
        <w:rPr>
          <w:b/>
          <w:bCs/>
          <w:noProof/>
        </w:rPr>
        <w:t>Enteral</w:t>
      </w:r>
      <w:r w:rsidR="009D42B6" w:rsidRPr="00D63BDD">
        <w:rPr>
          <w:b/>
          <w:bCs/>
          <w:noProof/>
        </w:rPr>
        <w:t xml:space="preserve"> </w:t>
      </w:r>
      <w:r w:rsidRPr="00D63BDD">
        <w:rPr>
          <w:b/>
          <w:bCs/>
          <w:noProof/>
        </w:rPr>
        <w:t>Feeding</w:t>
      </w:r>
      <w:r w:rsidR="009D42B6" w:rsidRPr="00D63BDD">
        <w:rPr>
          <w:b/>
          <w:bCs/>
          <w:noProof/>
        </w:rPr>
        <w:t xml:space="preserve"> </w:t>
      </w:r>
      <w:r w:rsidRPr="00D63BDD">
        <w:rPr>
          <w:b/>
          <w:bCs/>
          <w:noProof/>
        </w:rPr>
        <w:t>supplement:</w:t>
      </w:r>
      <w:r w:rsidR="009D42B6" w:rsidRPr="00D63BDD">
        <w:rPr>
          <w:b/>
          <w:bCs/>
          <w:noProof/>
        </w:rPr>
        <w:t xml:space="preserve"> </w:t>
      </w:r>
      <w:r w:rsidRPr="00D63BDD">
        <w:t>provides</w:t>
      </w:r>
      <w:r w:rsidR="009D42B6" w:rsidRPr="00D63BDD">
        <w:t xml:space="preserve"> </w:t>
      </w:r>
      <w:r w:rsidRPr="00D63BDD">
        <w:t>additional</w:t>
      </w:r>
      <w:r w:rsidR="009D42B6" w:rsidRPr="00D63BDD">
        <w:t xml:space="preserve"> </w:t>
      </w:r>
      <w:r w:rsidRPr="00D63BDD">
        <w:t>funding</w:t>
      </w:r>
      <w:r w:rsidR="009D42B6" w:rsidRPr="00D63BDD">
        <w:t xml:space="preserve"> </w:t>
      </w:r>
      <w:r w:rsidRPr="00D63BDD">
        <w:t>for</w:t>
      </w:r>
      <w:r w:rsidR="009D42B6" w:rsidRPr="00D63BDD">
        <w:t xml:space="preserve"> </w:t>
      </w:r>
      <w:r w:rsidRPr="00D63BDD">
        <w:t>care</w:t>
      </w:r>
      <w:r w:rsidR="009D42B6" w:rsidRPr="00D63BDD">
        <w:t xml:space="preserve"> </w:t>
      </w:r>
      <w:r w:rsidRPr="00D63BDD">
        <w:t>recipients</w:t>
      </w:r>
      <w:r w:rsidR="009D42B6" w:rsidRPr="00D63BDD">
        <w:t xml:space="preserve"> </w:t>
      </w:r>
      <w:r w:rsidRPr="00D63BDD">
        <w:t>with</w:t>
      </w:r>
      <w:r w:rsidR="009D42B6" w:rsidRPr="00D63BDD">
        <w:t xml:space="preserve"> </w:t>
      </w:r>
      <w:r w:rsidRPr="00D63BDD">
        <w:t>a</w:t>
      </w:r>
      <w:r w:rsidR="009D42B6" w:rsidRPr="00D63BDD">
        <w:t xml:space="preserve"> </w:t>
      </w:r>
      <w:r w:rsidRPr="00D63BDD">
        <w:t>specified</w:t>
      </w:r>
      <w:r w:rsidR="009D42B6" w:rsidRPr="00D63BDD">
        <w:t xml:space="preserve"> </w:t>
      </w:r>
      <w:r w:rsidRPr="00D63BDD">
        <w:t>medical</w:t>
      </w:r>
      <w:r w:rsidR="009D42B6" w:rsidRPr="00D63BDD">
        <w:t xml:space="preserve"> </w:t>
      </w:r>
      <w:r w:rsidRPr="00D63BDD">
        <w:t>need</w:t>
      </w:r>
      <w:r w:rsidR="009D42B6" w:rsidRPr="00D63BDD">
        <w:t xml:space="preserve"> </w:t>
      </w:r>
      <w:r w:rsidRPr="00D63BDD">
        <w:t>for</w:t>
      </w:r>
      <w:r w:rsidR="009D42B6" w:rsidRPr="00D63BDD">
        <w:t xml:space="preserve"> </w:t>
      </w:r>
      <w:r w:rsidRPr="00D63BDD">
        <w:t>enteral</w:t>
      </w:r>
      <w:r w:rsidR="009D42B6" w:rsidRPr="00D63BDD">
        <w:t xml:space="preserve"> </w:t>
      </w:r>
      <w:r w:rsidRPr="00D63BDD">
        <w:t>feeding.</w:t>
      </w:r>
    </w:p>
    <w:p w14:paraId="5FF77367" w14:textId="3E49F828" w:rsidR="00C22B17" w:rsidRPr="00D63BDD" w:rsidRDefault="00C22B17" w:rsidP="00E77670">
      <w:pPr>
        <w:pStyle w:val="BodyText"/>
        <w:rPr>
          <w:lang w:val="en"/>
        </w:rPr>
      </w:pPr>
      <w:r w:rsidRPr="00D63BDD">
        <w:rPr>
          <w:b/>
          <w:bCs/>
          <w:noProof/>
          <w:lang w:val="en"/>
        </w:rPr>
        <w:t>Viability</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rPr>
          <w:lang w:val="en"/>
        </w:rPr>
        <w:t>is</w:t>
      </w:r>
      <w:r w:rsidR="009D42B6" w:rsidRPr="00D63BDD">
        <w:rPr>
          <w:lang w:val="en"/>
        </w:rPr>
        <w:t xml:space="preserve"> </w:t>
      </w:r>
      <w:r w:rsidRPr="00D63BDD">
        <w:rPr>
          <w:lang w:val="en"/>
        </w:rPr>
        <w:t>paid</w:t>
      </w:r>
      <w:r w:rsidR="009D42B6" w:rsidRPr="00D63BDD">
        <w:rPr>
          <w:lang w:val="en"/>
        </w:rPr>
        <w:t xml:space="preserve"> </w:t>
      </w:r>
      <w:r w:rsidRPr="00D63BDD">
        <w:rPr>
          <w:lang w:val="en"/>
        </w:rPr>
        <w:t>in</w:t>
      </w:r>
      <w:r w:rsidR="009D42B6" w:rsidRPr="00D63BDD">
        <w:rPr>
          <w:lang w:val="en"/>
        </w:rPr>
        <w:t xml:space="preserve"> </w:t>
      </w:r>
      <w:r w:rsidRPr="00D63BDD">
        <w:rPr>
          <w:lang w:val="en"/>
        </w:rPr>
        <w:t>recognition</w:t>
      </w:r>
      <w:r w:rsidR="009D42B6" w:rsidRPr="00D63BDD">
        <w:rPr>
          <w:lang w:val="en"/>
        </w:rPr>
        <w:t xml:space="preserve"> </w:t>
      </w:r>
      <w:r w:rsidRPr="00D63BDD">
        <w:rPr>
          <w:lang w:val="en"/>
        </w:rPr>
        <w:t>of</w:t>
      </w:r>
      <w:r w:rsidR="009D42B6" w:rsidRPr="00D63BDD">
        <w:rPr>
          <w:lang w:val="en"/>
        </w:rPr>
        <w:t xml:space="preserve"> </w:t>
      </w:r>
      <w:r w:rsidRPr="00D63BDD">
        <w:rPr>
          <w:lang w:val="en"/>
        </w:rPr>
        <w:t>the</w:t>
      </w:r>
      <w:r w:rsidR="009D42B6" w:rsidRPr="00D63BDD">
        <w:rPr>
          <w:lang w:val="en"/>
        </w:rPr>
        <w:t xml:space="preserve"> </w:t>
      </w:r>
      <w:r w:rsidRPr="00D63BDD">
        <w:rPr>
          <w:lang w:val="en"/>
        </w:rPr>
        <w:t>higher</w:t>
      </w:r>
      <w:r w:rsidR="009D42B6" w:rsidRPr="00D63BDD">
        <w:rPr>
          <w:lang w:val="en"/>
        </w:rPr>
        <w:t xml:space="preserve"> </w:t>
      </w:r>
      <w:r w:rsidRPr="00D63BDD">
        <w:rPr>
          <w:lang w:val="en"/>
        </w:rPr>
        <w:t>costs</w:t>
      </w:r>
      <w:r w:rsidR="009D42B6" w:rsidRPr="00D63BDD">
        <w:rPr>
          <w:lang w:val="en"/>
        </w:rPr>
        <w:t xml:space="preserve"> </w:t>
      </w:r>
      <w:r w:rsidRPr="00D63BDD">
        <w:rPr>
          <w:lang w:val="en"/>
        </w:rPr>
        <w:t>of</w:t>
      </w:r>
      <w:r w:rsidR="009D42B6" w:rsidRPr="00D63BDD">
        <w:rPr>
          <w:lang w:val="en"/>
        </w:rPr>
        <w:t xml:space="preserve"> </w:t>
      </w:r>
      <w:r w:rsidRPr="00D63BDD">
        <w:rPr>
          <w:lang w:val="en"/>
        </w:rPr>
        <w:t>providing</w:t>
      </w:r>
      <w:r w:rsidR="009D42B6" w:rsidRPr="00D63BDD">
        <w:rPr>
          <w:lang w:val="en"/>
        </w:rPr>
        <w:t xml:space="preserve"> </w:t>
      </w:r>
      <w:r w:rsidRPr="00D63BDD">
        <w:rPr>
          <w:lang w:val="en"/>
        </w:rPr>
        <w:t>services</w:t>
      </w:r>
      <w:r w:rsidR="009D42B6" w:rsidRPr="00D63BDD">
        <w:rPr>
          <w:lang w:val="en"/>
        </w:rPr>
        <w:t xml:space="preserve"> </w:t>
      </w:r>
      <w:r w:rsidRPr="00D63BDD">
        <w:rPr>
          <w:lang w:val="en"/>
        </w:rPr>
        <w:t>in</w:t>
      </w:r>
      <w:r w:rsidR="009D42B6" w:rsidRPr="00D63BDD">
        <w:rPr>
          <w:lang w:val="en"/>
        </w:rPr>
        <w:t xml:space="preserve"> </w:t>
      </w:r>
      <w:r w:rsidRPr="00D63BDD">
        <w:rPr>
          <w:lang w:val="en"/>
        </w:rPr>
        <w:t>rural</w:t>
      </w:r>
      <w:r w:rsidR="009D42B6" w:rsidRPr="00D63BDD">
        <w:rPr>
          <w:lang w:val="en"/>
        </w:rPr>
        <w:t xml:space="preserve"> </w:t>
      </w:r>
      <w:r w:rsidRPr="00D63BDD">
        <w:rPr>
          <w:lang w:val="en"/>
        </w:rPr>
        <w:t>and</w:t>
      </w:r>
      <w:r w:rsidR="009D42B6" w:rsidRPr="00D63BDD">
        <w:rPr>
          <w:lang w:val="en"/>
        </w:rPr>
        <w:t xml:space="preserve"> </w:t>
      </w:r>
      <w:r w:rsidRPr="00D63BDD">
        <w:rPr>
          <w:lang w:val="en"/>
        </w:rPr>
        <w:t>remote</w:t>
      </w:r>
      <w:r w:rsidR="009D42B6" w:rsidRPr="00D63BDD">
        <w:rPr>
          <w:lang w:val="en"/>
        </w:rPr>
        <w:t xml:space="preserve"> </w:t>
      </w:r>
      <w:r w:rsidRPr="00D63BDD">
        <w:rPr>
          <w:lang w:val="en"/>
        </w:rPr>
        <w:t>areas.</w:t>
      </w:r>
    </w:p>
    <w:p w14:paraId="73948D9C" w14:textId="77777777" w:rsidR="009D42B6" w:rsidRPr="00D63BDD" w:rsidRDefault="00C22B17" w:rsidP="00E77670">
      <w:pPr>
        <w:pStyle w:val="BodyText"/>
        <w:rPr>
          <w:lang w:val="en"/>
        </w:rPr>
      </w:pPr>
      <w:r w:rsidRPr="00D63BDD">
        <w:rPr>
          <w:b/>
          <w:bCs/>
          <w:noProof/>
          <w:lang w:val="en"/>
        </w:rPr>
        <w:t>Hardship</w:t>
      </w:r>
      <w:r w:rsidR="009D42B6" w:rsidRPr="00D63BDD">
        <w:rPr>
          <w:b/>
          <w:bCs/>
          <w:noProof/>
          <w:lang w:val="en"/>
        </w:rPr>
        <w:t xml:space="preserve"> </w:t>
      </w:r>
      <w:r w:rsidRPr="00D63BDD">
        <w:rPr>
          <w:b/>
          <w:bCs/>
          <w:noProof/>
          <w:lang w:val="en"/>
        </w:rPr>
        <w:t>supplement:</w:t>
      </w:r>
      <w:r w:rsidR="009D42B6" w:rsidRPr="00D63BDD">
        <w:rPr>
          <w:b/>
          <w:bCs/>
          <w:noProof/>
          <w:lang w:val="en"/>
        </w:rPr>
        <w:t xml:space="preserve"> </w:t>
      </w:r>
      <w:r w:rsidRPr="00D63BDD">
        <w:rPr>
          <w:lang w:val="en"/>
        </w:rPr>
        <w:t>is</w:t>
      </w:r>
      <w:r w:rsidR="009D42B6" w:rsidRPr="00D63BDD">
        <w:rPr>
          <w:lang w:val="en"/>
        </w:rPr>
        <w:t xml:space="preserve"> </w:t>
      </w:r>
      <w:r w:rsidRPr="00D63BDD">
        <w:rPr>
          <w:lang w:val="en"/>
        </w:rPr>
        <w:t>available</w:t>
      </w:r>
      <w:r w:rsidR="009D42B6" w:rsidRPr="00D63BDD">
        <w:rPr>
          <w:lang w:val="en"/>
        </w:rPr>
        <w:t xml:space="preserve"> </w:t>
      </w:r>
      <w:r w:rsidRPr="00D63BDD">
        <w:rPr>
          <w:lang w:val="en"/>
        </w:rPr>
        <w:t>to</w:t>
      </w:r>
      <w:r w:rsidR="009D42B6" w:rsidRPr="00D63BDD">
        <w:rPr>
          <w:lang w:val="en"/>
        </w:rPr>
        <w:t xml:space="preserve"> </w:t>
      </w:r>
      <w:r w:rsidRPr="00D63BDD">
        <w:rPr>
          <w:lang w:val="en"/>
        </w:rPr>
        <w:t>home</w:t>
      </w:r>
      <w:r w:rsidR="009D42B6" w:rsidRPr="00D63BDD">
        <w:rPr>
          <w:lang w:val="en"/>
        </w:rPr>
        <w:t xml:space="preserve"> </w:t>
      </w:r>
      <w:r w:rsidRPr="00D63BDD">
        <w:rPr>
          <w:lang w:val="en"/>
        </w:rPr>
        <w:t>care</w:t>
      </w:r>
      <w:r w:rsidR="009D42B6" w:rsidRPr="00D63BDD">
        <w:rPr>
          <w:lang w:val="en"/>
        </w:rPr>
        <w:t xml:space="preserve"> </w:t>
      </w:r>
      <w:r w:rsidRPr="00D63BDD">
        <w:rPr>
          <w:lang w:val="en"/>
        </w:rPr>
        <w:t>consumers</w:t>
      </w:r>
      <w:r w:rsidR="009D42B6" w:rsidRPr="00D63BDD">
        <w:rPr>
          <w:lang w:val="en"/>
        </w:rPr>
        <w:t xml:space="preserve"> </w:t>
      </w:r>
      <w:r w:rsidRPr="00D63BDD">
        <w:rPr>
          <w:lang w:val="en"/>
        </w:rPr>
        <w:t>who</w:t>
      </w:r>
      <w:r w:rsidR="009D42B6" w:rsidRPr="00D63BDD">
        <w:rPr>
          <w:lang w:val="en"/>
        </w:rPr>
        <w:t xml:space="preserve"> </w:t>
      </w:r>
      <w:r w:rsidRPr="00D63BDD">
        <w:rPr>
          <w:lang w:val="en"/>
        </w:rPr>
        <w:t>are</w:t>
      </w:r>
      <w:r w:rsidR="009D42B6" w:rsidRPr="00D63BDD">
        <w:rPr>
          <w:lang w:val="en"/>
        </w:rPr>
        <w:t xml:space="preserve"> </w:t>
      </w:r>
      <w:r w:rsidRPr="00D63BDD">
        <w:rPr>
          <w:lang w:val="en"/>
        </w:rPr>
        <w:t>having</w:t>
      </w:r>
      <w:r w:rsidR="009D42B6" w:rsidRPr="00D63BDD">
        <w:rPr>
          <w:lang w:val="en"/>
        </w:rPr>
        <w:t xml:space="preserve"> </w:t>
      </w:r>
      <w:r w:rsidRPr="00D63BDD">
        <w:rPr>
          <w:lang w:val="en"/>
        </w:rPr>
        <w:t>difficulty</w:t>
      </w:r>
      <w:r w:rsidR="009D42B6" w:rsidRPr="00D63BDD">
        <w:rPr>
          <w:lang w:val="en"/>
        </w:rPr>
        <w:t xml:space="preserve"> </w:t>
      </w:r>
      <w:r w:rsidRPr="00D63BDD">
        <w:rPr>
          <w:lang w:val="en"/>
        </w:rPr>
        <w:t>paying</w:t>
      </w:r>
      <w:r w:rsidR="009D42B6" w:rsidRPr="00D63BDD">
        <w:rPr>
          <w:lang w:val="en"/>
        </w:rPr>
        <w:t xml:space="preserve"> </w:t>
      </w:r>
      <w:r w:rsidRPr="00D63BDD">
        <w:rPr>
          <w:lang w:val="en"/>
        </w:rPr>
        <w:t>their</w:t>
      </w:r>
      <w:r w:rsidR="009D42B6" w:rsidRPr="00D63BDD">
        <w:rPr>
          <w:lang w:val="en"/>
        </w:rPr>
        <w:t xml:space="preserve"> </w:t>
      </w:r>
      <w:r w:rsidRPr="00D63BDD">
        <w:rPr>
          <w:lang w:val="en"/>
        </w:rPr>
        <w:t>aged</w:t>
      </w:r>
      <w:r w:rsidR="009D42B6" w:rsidRPr="00D63BDD">
        <w:rPr>
          <w:lang w:val="en"/>
        </w:rPr>
        <w:t xml:space="preserve"> </w:t>
      </w:r>
      <w:r w:rsidRPr="00D63BDD">
        <w:rPr>
          <w:lang w:val="en"/>
        </w:rPr>
        <w:t>care</w:t>
      </w:r>
      <w:r w:rsidR="009D42B6" w:rsidRPr="00D63BDD">
        <w:rPr>
          <w:lang w:val="en"/>
        </w:rPr>
        <w:t xml:space="preserve"> </w:t>
      </w:r>
      <w:r w:rsidRPr="00D63BDD">
        <w:rPr>
          <w:lang w:val="en"/>
        </w:rPr>
        <w:t>fees</w:t>
      </w:r>
      <w:r w:rsidR="009D42B6" w:rsidRPr="00D63BDD">
        <w:rPr>
          <w:lang w:val="en"/>
        </w:rPr>
        <w:t xml:space="preserve"> </w:t>
      </w:r>
      <w:r w:rsidRPr="00D63BDD">
        <w:rPr>
          <w:lang w:val="en"/>
        </w:rPr>
        <w:t>for</w:t>
      </w:r>
      <w:r w:rsidR="009D42B6" w:rsidRPr="00D63BDD">
        <w:rPr>
          <w:lang w:val="en"/>
        </w:rPr>
        <w:t xml:space="preserve"> </w:t>
      </w:r>
      <w:r w:rsidRPr="00D63BDD">
        <w:rPr>
          <w:lang w:val="en"/>
        </w:rPr>
        <w:t>reasons</w:t>
      </w:r>
      <w:r w:rsidR="009D42B6" w:rsidRPr="00D63BDD">
        <w:rPr>
          <w:lang w:val="en"/>
        </w:rPr>
        <w:t xml:space="preserve"> </w:t>
      </w:r>
      <w:r w:rsidRPr="00D63BDD">
        <w:rPr>
          <w:lang w:val="en"/>
        </w:rPr>
        <w:t>beyond</w:t>
      </w:r>
      <w:r w:rsidR="009D42B6" w:rsidRPr="00D63BDD">
        <w:rPr>
          <w:lang w:val="en"/>
        </w:rPr>
        <w:t xml:space="preserve"> </w:t>
      </w:r>
      <w:r w:rsidRPr="00D63BDD">
        <w:rPr>
          <w:lang w:val="en"/>
        </w:rPr>
        <w:t>their</w:t>
      </w:r>
      <w:r w:rsidR="009D42B6" w:rsidRPr="00D63BDD">
        <w:rPr>
          <w:lang w:val="en"/>
        </w:rPr>
        <w:t xml:space="preserve"> </w:t>
      </w:r>
      <w:r w:rsidRPr="00D63BDD">
        <w:rPr>
          <w:lang w:val="en"/>
        </w:rPr>
        <w:t>control.</w:t>
      </w:r>
    </w:p>
    <w:p w14:paraId="4FCC9200" w14:textId="70019527" w:rsidR="009D42B6" w:rsidRDefault="00A12705" w:rsidP="00467545">
      <w:pPr>
        <w:pStyle w:val="Heading1Appendices"/>
      </w:pPr>
      <w:bookmarkStart w:id="1179" w:name="_Toc457549958"/>
      <w:bookmarkStart w:id="1180" w:name="_Toc14887424"/>
      <w:bookmarkStart w:id="1181" w:name="_Toc39038526"/>
      <w:r>
        <w:t>Residential</w:t>
      </w:r>
      <w:r w:rsidR="009D42B6">
        <w:t xml:space="preserve"> </w:t>
      </w:r>
      <w:r w:rsidR="0019125D">
        <w:t>care</w:t>
      </w:r>
      <w:r w:rsidR="009D42B6">
        <w:t xml:space="preserve"> </w:t>
      </w:r>
      <w:r w:rsidR="0019125D">
        <w:t>and</w:t>
      </w:r>
      <w:r w:rsidR="009D42B6">
        <w:t xml:space="preserve"> </w:t>
      </w:r>
      <w:r w:rsidR="0019125D">
        <w:t>home</w:t>
      </w:r>
      <w:r w:rsidR="009D42B6">
        <w:t xml:space="preserve"> </w:t>
      </w:r>
      <w:r w:rsidR="0019125D">
        <w:t>care</w:t>
      </w:r>
      <w:r w:rsidR="009D42B6">
        <w:t xml:space="preserve"> </w:t>
      </w:r>
      <w:r w:rsidR="0019125D">
        <w:t>financial</w:t>
      </w:r>
      <w:r w:rsidR="009D42B6">
        <w:t xml:space="preserve"> </w:t>
      </w:r>
      <w:r w:rsidR="0019125D">
        <w:t>data</w:t>
      </w:r>
      <w:bookmarkEnd w:id="1179"/>
      <w:bookmarkEnd w:id="1180"/>
      <w:bookmarkEnd w:id="1181"/>
    </w:p>
    <w:p w14:paraId="54E45CAD" w14:textId="60CB8742" w:rsidR="0019125D" w:rsidRPr="00733FE2" w:rsidRDefault="0019125D" w:rsidP="00E77670">
      <w:pPr>
        <w:pStyle w:val="Bullet1"/>
      </w:pPr>
      <w:bookmarkStart w:id="1182" w:name="_Home_Care_2"/>
      <w:bookmarkStart w:id="1183" w:name="_Toc425243192"/>
      <w:bookmarkStart w:id="1184" w:name="_Toc425696598"/>
      <w:bookmarkStart w:id="1185" w:name="_Toc425778900"/>
      <w:bookmarkStart w:id="1186" w:name="_Toc425861694"/>
      <w:bookmarkStart w:id="1187" w:name="_Toc426111713"/>
      <w:bookmarkStart w:id="1188" w:name="_Toc426120817"/>
      <w:bookmarkStart w:id="1189" w:name="_Toc448833190"/>
      <w:bookmarkStart w:id="1190" w:name="_Toc450149079"/>
      <w:bookmarkStart w:id="1191" w:name="_Toc450735119"/>
      <w:bookmarkStart w:id="1192" w:name="_Toc457549960"/>
      <w:bookmarkEnd w:id="1182"/>
      <w:r w:rsidRPr="00733FE2">
        <w:t>Residential</w:t>
      </w:r>
      <w:r w:rsidR="009D42B6">
        <w:t xml:space="preserve"> </w:t>
      </w:r>
      <w:r w:rsidR="00A74D8E">
        <w:t>c</w:t>
      </w:r>
      <w:r w:rsidRPr="00733FE2">
        <w:t>are</w:t>
      </w:r>
      <w:r w:rsidR="009D42B6">
        <w:t xml:space="preserve"> </w:t>
      </w:r>
      <w:r w:rsidRPr="00733FE2">
        <w:t>and</w:t>
      </w:r>
      <w:r w:rsidR="009D42B6">
        <w:t xml:space="preserve"> </w:t>
      </w:r>
      <w:r w:rsidR="00A74D8E">
        <w:t>h</w:t>
      </w:r>
      <w:r w:rsidRPr="00733FE2">
        <w:t>ome</w:t>
      </w:r>
      <w:r w:rsidR="009D42B6">
        <w:t xml:space="preserve"> </w:t>
      </w:r>
      <w:r w:rsidR="00A74D8E">
        <w:t>c</w:t>
      </w:r>
      <w:r w:rsidRPr="00733FE2">
        <w:t>are</w:t>
      </w:r>
      <w:r w:rsidR="009D42B6">
        <w:t xml:space="preserve"> </w:t>
      </w:r>
      <w:r w:rsidRPr="00733FE2">
        <w:t>providers</w:t>
      </w:r>
      <w:r w:rsidR="00B522F8">
        <w:t>’</w:t>
      </w:r>
      <w:r w:rsidR="009D42B6">
        <w:t xml:space="preserve"> </w:t>
      </w:r>
      <w:r w:rsidRPr="00733FE2">
        <w:t>financial</w:t>
      </w:r>
      <w:r w:rsidR="009D42B6">
        <w:t xml:space="preserve"> </w:t>
      </w:r>
      <w:r w:rsidRPr="00733FE2">
        <w:t>data</w:t>
      </w:r>
      <w:r w:rsidR="009D42B6">
        <w:t xml:space="preserve"> </w:t>
      </w:r>
      <w:r w:rsidRPr="00733FE2">
        <w:t>is</w:t>
      </w:r>
      <w:r w:rsidR="009D42B6">
        <w:t xml:space="preserve"> </w:t>
      </w:r>
      <w:r w:rsidRPr="00733FE2">
        <w:t>obtained</w:t>
      </w:r>
      <w:r w:rsidR="009D42B6">
        <w:t xml:space="preserve"> </w:t>
      </w:r>
      <w:r w:rsidRPr="00733FE2">
        <w:t>from</w:t>
      </w:r>
      <w:r w:rsidR="009D42B6">
        <w:t xml:space="preserve"> </w:t>
      </w:r>
      <w:r w:rsidRPr="00733FE2">
        <w:t>Aged</w:t>
      </w:r>
      <w:r w:rsidR="009D42B6">
        <w:t xml:space="preserve"> </w:t>
      </w:r>
      <w:r w:rsidRPr="00733FE2">
        <w:t>Care</w:t>
      </w:r>
      <w:r w:rsidR="009D42B6">
        <w:t xml:space="preserve"> </w:t>
      </w:r>
      <w:r w:rsidRPr="00733FE2">
        <w:t>Financial</w:t>
      </w:r>
      <w:r w:rsidR="009D42B6">
        <w:t xml:space="preserve"> </w:t>
      </w:r>
      <w:r w:rsidRPr="00733FE2">
        <w:t>Reports</w:t>
      </w:r>
      <w:r w:rsidR="009D42B6">
        <w:t xml:space="preserve"> </w:t>
      </w:r>
      <w:r w:rsidRPr="00733FE2">
        <w:t>(ACFRs)</w:t>
      </w:r>
      <w:r w:rsidR="009D42B6">
        <w:t xml:space="preserve"> </w:t>
      </w:r>
      <w:r w:rsidRPr="00733FE2">
        <w:t>required</w:t>
      </w:r>
      <w:r w:rsidR="009D42B6">
        <w:t xml:space="preserve"> </w:t>
      </w:r>
      <w:r w:rsidRPr="00733FE2">
        <w:t>to</w:t>
      </w:r>
      <w:r w:rsidR="009D42B6">
        <w:t xml:space="preserve"> </w:t>
      </w:r>
      <w:r w:rsidRPr="00733FE2">
        <w:t>be</w:t>
      </w:r>
      <w:r w:rsidR="009D42B6">
        <w:t xml:space="preserve"> </w:t>
      </w:r>
      <w:r w:rsidRPr="00733FE2">
        <w:t>prepared</w:t>
      </w:r>
      <w:r w:rsidR="009D42B6">
        <w:t xml:space="preserve"> </w:t>
      </w:r>
      <w:r w:rsidRPr="00733FE2">
        <w:t>and</w:t>
      </w:r>
      <w:r w:rsidR="009D42B6">
        <w:t xml:space="preserve"> </w:t>
      </w:r>
      <w:r w:rsidRPr="00733FE2">
        <w:t>submitted</w:t>
      </w:r>
      <w:r w:rsidR="009D42B6">
        <w:t xml:space="preserve"> </w:t>
      </w:r>
      <w:r w:rsidRPr="00733FE2">
        <w:t>by</w:t>
      </w:r>
      <w:r w:rsidR="009D42B6">
        <w:t xml:space="preserve"> </w:t>
      </w:r>
      <w:r w:rsidRPr="00733FE2">
        <w:t>providers</w:t>
      </w:r>
      <w:r w:rsidR="009D42B6">
        <w:t xml:space="preserve"> </w:t>
      </w:r>
      <w:r w:rsidRPr="00733FE2">
        <w:t>of</w:t>
      </w:r>
      <w:r w:rsidR="009D42B6">
        <w:t xml:space="preserve"> </w:t>
      </w:r>
      <w:r w:rsidRPr="00733FE2">
        <w:t>residential</w:t>
      </w:r>
      <w:r w:rsidR="009D42B6">
        <w:t xml:space="preserve"> </w:t>
      </w:r>
      <w:r w:rsidRPr="00733FE2">
        <w:t>aged</w:t>
      </w:r>
      <w:r w:rsidR="009D42B6">
        <w:t xml:space="preserve"> </w:t>
      </w:r>
      <w:r w:rsidRPr="00733FE2">
        <w:t>care</w:t>
      </w:r>
      <w:r w:rsidR="009D42B6">
        <w:t xml:space="preserve"> </w:t>
      </w:r>
      <w:r w:rsidRPr="00733FE2">
        <w:t>under</w:t>
      </w:r>
      <w:r w:rsidR="009D42B6">
        <w:t xml:space="preserve"> </w:t>
      </w:r>
      <w:r w:rsidRPr="00733FE2">
        <w:t>the</w:t>
      </w:r>
      <w:r w:rsidR="009D42B6">
        <w:t xml:space="preserve"> </w:t>
      </w:r>
      <w:r w:rsidRPr="00F64D28">
        <w:rPr>
          <w:rStyle w:val="Emphasis"/>
        </w:rPr>
        <w:t>Accountability</w:t>
      </w:r>
      <w:r w:rsidR="009D42B6" w:rsidRPr="00F64D28">
        <w:rPr>
          <w:rStyle w:val="Emphasis"/>
        </w:rPr>
        <w:t xml:space="preserve"> </w:t>
      </w:r>
      <w:r w:rsidRPr="00F64D28">
        <w:rPr>
          <w:rStyle w:val="Emphasis"/>
        </w:rPr>
        <w:t>Principles</w:t>
      </w:r>
      <w:r w:rsidR="009D42B6" w:rsidRPr="00F64D28">
        <w:rPr>
          <w:rStyle w:val="Emphasis"/>
        </w:rPr>
        <w:t xml:space="preserve"> </w:t>
      </w:r>
      <w:r w:rsidRPr="00F64D28">
        <w:rPr>
          <w:rStyle w:val="Emphasis"/>
        </w:rPr>
        <w:t>2014</w:t>
      </w:r>
      <w:r w:rsidR="009D42B6" w:rsidRPr="00F64D28">
        <w:rPr>
          <w:rStyle w:val="Emphasis"/>
        </w:rPr>
        <w:t xml:space="preserve"> </w:t>
      </w:r>
      <w:r w:rsidRPr="00F64D28">
        <w:rPr>
          <w:rStyle w:val="Emphasis"/>
        </w:rPr>
        <w:t>(Section</w:t>
      </w:r>
      <w:r w:rsidR="009D42B6" w:rsidRPr="00F64D28">
        <w:rPr>
          <w:rStyle w:val="Emphasis"/>
        </w:rPr>
        <w:t xml:space="preserve"> </w:t>
      </w:r>
      <w:r w:rsidRPr="00F64D28">
        <w:rPr>
          <w:rStyle w:val="Emphasis"/>
        </w:rPr>
        <w:t>35,</w:t>
      </w:r>
      <w:r w:rsidR="009D42B6" w:rsidRPr="00F64D28">
        <w:rPr>
          <w:rStyle w:val="Emphasis"/>
        </w:rPr>
        <w:t xml:space="preserve"> </w:t>
      </w:r>
      <w:r w:rsidRPr="00F64D28">
        <w:rPr>
          <w:rStyle w:val="Emphasis"/>
        </w:rPr>
        <w:t>35A,</w:t>
      </w:r>
      <w:r w:rsidR="009D42B6" w:rsidRPr="00F64D28">
        <w:rPr>
          <w:rStyle w:val="Emphasis"/>
        </w:rPr>
        <w:t xml:space="preserve"> </w:t>
      </w:r>
      <w:r w:rsidRPr="00F64D28">
        <w:rPr>
          <w:rStyle w:val="Emphasis"/>
        </w:rPr>
        <w:t>36,</w:t>
      </w:r>
      <w:r w:rsidR="009D42B6" w:rsidRPr="00F64D28">
        <w:rPr>
          <w:rStyle w:val="Emphasis"/>
        </w:rPr>
        <w:t xml:space="preserve"> </w:t>
      </w:r>
      <w:r w:rsidRPr="00F64D28">
        <w:rPr>
          <w:rStyle w:val="Emphasis"/>
        </w:rPr>
        <w:t>37</w:t>
      </w:r>
      <w:r w:rsidR="009D42B6" w:rsidRPr="00F64D28">
        <w:rPr>
          <w:rStyle w:val="Emphasis"/>
        </w:rPr>
        <w:t xml:space="preserve"> </w:t>
      </w:r>
      <w:r w:rsidRPr="00F64D28">
        <w:rPr>
          <w:rStyle w:val="Emphasis"/>
        </w:rPr>
        <w:t>and</w:t>
      </w:r>
      <w:r w:rsidR="009D42B6" w:rsidRPr="00F64D28">
        <w:rPr>
          <w:rStyle w:val="Emphasis"/>
        </w:rPr>
        <w:t xml:space="preserve"> </w:t>
      </w:r>
      <w:r w:rsidRPr="00F64D28">
        <w:rPr>
          <w:rStyle w:val="Emphasis"/>
        </w:rPr>
        <w:t>37A)</w:t>
      </w:r>
      <w:r w:rsidR="009D42B6" w:rsidRPr="00F64D28">
        <w:rPr>
          <w:rStyle w:val="Emphasis"/>
        </w:rPr>
        <w:t xml:space="preserve"> </w:t>
      </w:r>
      <w:r w:rsidRPr="00B522F8">
        <w:rPr>
          <w:rStyle w:val="Emphasis"/>
          <w:i w:val="0"/>
        </w:rPr>
        <w:t>made</w:t>
      </w:r>
      <w:r w:rsidR="009D42B6" w:rsidRPr="00B522F8">
        <w:rPr>
          <w:rStyle w:val="Emphasis"/>
          <w:i w:val="0"/>
        </w:rPr>
        <w:t xml:space="preserve"> </w:t>
      </w:r>
      <w:r w:rsidRPr="00B522F8">
        <w:rPr>
          <w:rStyle w:val="Emphasis"/>
          <w:i w:val="0"/>
        </w:rPr>
        <w:t>under</w:t>
      </w:r>
      <w:r w:rsidR="009D42B6" w:rsidRPr="00B522F8">
        <w:rPr>
          <w:rStyle w:val="Emphasis"/>
          <w:i w:val="0"/>
        </w:rPr>
        <w:t xml:space="preserve"> </w:t>
      </w:r>
      <w:r w:rsidRPr="00B522F8">
        <w:rPr>
          <w:rStyle w:val="Emphasis"/>
          <w:i w:val="0"/>
        </w:rPr>
        <w:t>Section</w:t>
      </w:r>
      <w:r w:rsidR="009D42B6" w:rsidRPr="00B522F8">
        <w:rPr>
          <w:rStyle w:val="Emphasis"/>
          <w:i w:val="0"/>
        </w:rPr>
        <w:t xml:space="preserve"> </w:t>
      </w:r>
      <w:r w:rsidRPr="00B522F8">
        <w:rPr>
          <w:rStyle w:val="Emphasis"/>
          <w:i w:val="0"/>
        </w:rPr>
        <w:t>96-1</w:t>
      </w:r>
      <w:r w:rsidR="009D42B6" w:rsidRPr="00B522F8">
        <w:rPr>
          <w:rStyle w:val="Emphasis"/>
          <w:i w:val="0"/>
        </w:rPr>
        <w:t xml:space="preserve"> </w:t>
      </w:r>
      <w:r w:rsidRPr="00B522F8">
        <w:rPr>
          <w:rStyle w:val="Emphasis"/>
          <w:i w:val="0"/>
        </w:rPr>
        <w:t>of</w:t>
      </w:r>
      <w:r w:rsidR="009D42B6" w:rsidRPr="00F64D28">
        <w:rPr>
          <w:rStyle w:val="Emphasis"/>
        </w:rPr>
        <w:t xml:space="preserve"> </w:t>
      </w:r>
      <w:r w:rsidRPr="00F64D28">
        <w:rPr>
          <w:rStyle w:val="Emphasis"/>
        </w:rPr>
        <w:t>the</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p>
    <w:p w14:paraId="735FAD52" w14:textId="3290557C" w:rsidR="009D42B6" w:rsidRPr="00E77670" w:rsidRDefault="0019125D" w:rsidP="00E77670">
      <w:pPr>
        <w:pStyle w:val="Bullet1"/>
      </w:pPr>
      <w:r w:rsidRPr="00733FE2">
        <w:t>Residential</w:t>
      </w:r>
      <w:r w:rsidR="009D42B6">
        <w:t xml:space="preserve"> </w:t>
      </w:r>
      <w:r w:rsidRPr="00733FE2">
        <w:t>and</w:t>
      </w:r>
      <w:r w:rsidR="009D42B6">
        <w:t xml:space="preserve"> </w:t>
      </w:r>
      <w:r w:rsidR="00A74D8E">
        <w:t>h</w:t>
      </w:r>
      <w:r w:rsidRPr="00733FE2">
        <w:t>ome</w:t>
      </w:r>
      <w:r w:rsidR="009D42B6">
        <w:t xml:space="preserve"> </w:t>
      </w:r>
      <w:r w:rsidR="00A74D8E">
        <w:t>c</w:t>
      </w:r>
      <w:r w:rsidRPr="00733FE2">
        <w:t>are</w:t>
      </w:r>
      <w:r w:rsidR="009D42B6">
        <w:t xml:space="preserve"> </w:t>
      </w:r>
      <w:r w:rsidRPr="00733FE2">
        <w:t>financial</w:t>
      </w:r>
      <w:r w:rsidR="009D42B6">
        <w:t xml:space="preserve"> </w:t>
      </w:r>
      <w:r w:rsidRPr="00733FE2">
        <w:t>data</w:t>
      </w:r>
      <w:r w:rsidR="009D42B6">
        <w:t xml:space="preserve"> </w:t>
      </w:r>
      <w:r w:rsidRPr="00733FE2">
        <w:t>and</w:t>
      </w:r>
      <w:r w:rsidR="009D42B6">
        <w:t xml:space="preserve"> </w:t>
      </w:r>
      <w:r w:rsidRPr="00733FE2">
        <w:t>analysis</w:t>
      </w:r>
      <w:r w:rsidR="009D42B6">
        <w:t xml:space="preserve"> </w:t>
      </w:r>
      <w:r w:rsidRPr="00733FE2">
        <w:t>given</w:t>
      </w:r>
      <w:r w:rsidR="009D42B6">
        <w:t xml:space="preserve"> </w:t>
      </w:r>
      <w:r w:rsidRPr="00733FE2">
        <w:t>in</w:t>
      </w:r>
      <w:r w:rsidR="009D42B6">
        <w:t xml:space="preserve"> </w:t>
      </w:r>
      <w:r w:rsidRPr="00733FE2">
        <w:t>this</w:t>
      </w:r>
      <w:r w:rsidR="009D42B6">
        <w:t xml:space="preserve"> </w:t>
      </w:r>
      <w:r w:rsidRPr="00733FE2">
        <w:t>report</w:t>
      </w:r>
      <w:r w:rsidR="009D42B6">
        <w:t xml:space="preserve"> </w:t>
      </w:r>
      <w:r w:rsidRPr="00733FE2">
        <w:t>includes</w:t>
      </w:r>
      <w:r w:rsidR="009D42B6">
        <w:t xml:space="preserve"> </w:t>
      </w:r>
      <w:r w:rsidRPr="00733FE2">
        <w:t>financial</w:t>
      </w:r>
      <w:r w:rsidR="009D42B6">
        <w:t xml:space="preserve"> </w:t>
      </w:r>
      <w:r w:rsidRPr="00733FE2">
        <w:t>information</w:t>
      </w:r>
      <w:r w:rsidR="009D42B6">
        <w:t xml:space="preserve"> </w:t>
      </w:r>
      <w:r w:rsidRPr="00733FE2">
        <w:t>for</w:t>
      </w:r>
      <w:r w:rsidR="009D42B6">
        <w:t xml:space="preserve"> </w:t>
      </w:r>
      <w:r w:rsidRPr="00733FE2">
        <w:t>only</w:t>
      </w:r>
      <w:r w:rsidR="009D42B6" w:rsidRPr="00E77670">
        <w:t xml:space="preserve"> </w:t>
      </w:r>
      <w:r w:rsidRPr="00E77670">
        <w:t>those</w:t>
      </w:r>
      <w:r w:rsidR="009D42B6" w:rsidRPr="00E77670">
        <w:t xml:space="preserve"> </w:t>
      </w:r>
      <w:r w:rsidRPr="00E77670">
        <w:t>services</w:t>
      </w:r>
      <w:r w:rsidR="009D42B6" w:rsidRPr="00E77670">
        <w:t xml:space="preserve"> </w:t>
      </w:r>
      <w:r w:rsidRPr="00E77670">
        <w:t>that</w:t>
      </w:r>
      <w:r w:rsidR="009D42B6" w:rsidRPr="00E77670">
        <w:t xml:space="preserve"> </w:t>
      </w:r>
      <w:r w:rsidRPr="00E77670">
        <w:t>we</w:t>
      </w:r>
      <w:r w:rsidR="00CF6DBF" w:rsidRPr="00E77670">
        <w:t>re</w:t>
      </w:r>
      <w:r w:rsidR="009D42B6" w:rsidRPr="00E77670">
        <w:t xml:space="preserve"> </w:t>
      </w:r>
      <w:r w:rsidR="00CF6DBF" w:rsidRPr="00E77670">
        <w:t>operational</w:t>
      </w:r>
      <w:r w:rsidR="009D42B6" w:rsidRPr="00E77670">
        <w:t xml:space="preserve"> </w:t>
      </w:r>
      <w:r w:rsidR="00CF6DBF" w:rsidRPr="00E77670">
        <w:t>from</w:t>
      </w:r>
      <w:r w:rsidR="009D42B6" w:rsidRPr="00E77670">
        <w:t xml:space="preserve"> </w:t>
      </w:r>
      <w:r w:rsidR="00CF6DBF" w:rsidRPr="00E77670">
        <w:t>1</w:t>
      </w:r>
      <w:r w:rsidR="009D42B6" w:rsidRPr="00E77670">
        <w:t xml:space="preserve"> </w:t>
      </w:r>
      <w:r w:rsidR="00CF6DBF" w:rsidRPr="00E77670">
        <w:t>July</w:t>
      </w:r>
      <w:r w:rsidR="009D42B6" w:rsidRPr="00E77670">
        <w:t xml:space="preserve"> </w:t>
      </w:r>
      <w:r w:rsidR="00CF6DBF" w:rsidRPr="00E77670">
        <w:t>201</w:t>
      </w:r>
      <w:r w:rsidR="004E4667">
        <w:t>8</w:t>
      </w:r>
      <w:r w:rsidR="009D42B6" w:rsidRPr="00E77670">
        <w:t xml:space="preserve"> </w:t>
      </w:r>
      <w:r w:rsidR="00CF6DBF" w:rsidRPr="00E77670">
        <w:t>to</w:t>
      </w:r>
      <w:r w:rsidR="009D42B6" w:rsidRPr="00E77670">
        <w:t xml:space="preserve"> </w:t>
      </w:r>
      <w:r w:rsidR="00CF6DBF" w:rsidRPr="00E77670">
        <w:t>30</w:t>
      </w:r>
      <w:r w:rsidR="009D42B6" w:rsidRPr="00E77670">
        <w:t xml:space="preserve"> </w:t>
      </w:r>
      <w:r w:rsidR="00CF6DBF" w:rsidRPr="00E77670">
        <w:t>June</w:t>
      </w:r>
      <w:r w:rsidR="009D42B6" w:rsidRPr="00E77670">
        <w:t xml:space="preserve"> </w:t>
      </w:r>
      <w:r w:rsidR="00CF6DBF" w:rsidRPr="00E77670">
        <w:t>201</w:t>
      </w:r>
      <w:r w:rsidR="004E4667">
        <w:t>9</w:t>
      </w:r>
      <w:r w:rsidR="009D42B6" w:rsidRPr="00E77670">
        <w:t xml:space="preserve"> </w:t>
      </w:r>
      <w:r w:rsidRPr="00E77670">
        <w:t>and</w:t>
      </w:r>
      <w:r w:rsidR="009D42B6" w:rsidRPr="00E77670">
        <w:t xml:space="preserve"> </w:t>
      </w:r>
      <w:r w:rsidRPr="00E77670">
        <w:t>whose</w:t>
      </w:r>
      <w:r w:rsidR="009D42B6" w:rsidRPr="00E77670">
        <w:t xml:space="preserve"> </w:t>
      </w:r>
      <w:r w:rsidRPr="00E77670">
        <w:t>financial</w:t>
      </w:r>
      <w:r w:rsidR="009D42B6" w:rsidRPr="00E77670">
        <w:t xml:space="preserve"> </w:t>
      </w:r>
      <w:r w:rsidRPr="00E77670">
        <w:t>information</w:t>
      </w:r>
      <w:r w:rsidR="009D42B6" w:rsidRPr="00E77670">
        <w:t xml:space="preserve"> </w:t>
      </w:r>
      <w:r w:rsidRPr="00E77670">
        <w:t>is</w:t>
      </w:r>
      <w:r w:rsidR="009D42B6" w:rsidRPr="00E77670">
        <w:t xml:space="preserve"> </w:t>
      </w:r>
      <w:r w:rsidRPr="00E77670">
        <w:t>received</w:t>
      </w:r>
      <w:r w:rsidR="009D42B6" w:rsidRPr="00E77670">
        <w:t xml:space="preserve"> </w:t>
      </w:r>
      <w:r w:rsidRPr="00E77670">
        <w:t>by</w:t>
      </w:r>
      <w:r w:rsidR="009D42B6" w:rsidRPr="00E77670">
        <w:t xml:space="preserve"> </w:t>
      </w:r>
      <w:r w:rsidRPr="00E77670">
        <w:t>the</w:t>
      </w:r>
      <w:r w:rsidR="009D42B6" w:rsidRPr="00E77670">
        <w:t xml:space="preserve"> </w:t>
      </w:r>
      <w:r w:rsidRPr="00E77670">
        <w:t>Department</w:t>
      </w:r>
      <w:r w:rsidR="009D42B6" w:rsidRPr="00E77670">
        <w:t xml:space="preserve"> </w:t>
      </w:r>
      <w:r w:rsidR="00A74D8E" w:rsidRPr="00E77670">
        <w:t>of</w:t>
      </w:r>
      <w:r w:rsidR="009D42B6" w:rsidRPr="00E77670">
        <w:t xml:space="preserve"> </w:t>
      </w:r>
      <w:r w:rsidR="00A74D8E" w:rsidRPr="00E77670">
        <w:t>Health</w:t>
      </w:r>
      <w:r w:rsidRPr="00E77670">
        <w:t>.</w:t>
      </w:r>
    </w:p>
    <w:p w14:paraId="7CAC2313" w14:textId="2F960B2E" w:rsidR="009D42B6" w:rsidRPr="00E77670" w:rsidRDefault="0019125D" w:rsidP="00E77670">
      <w:pPr>
        <w:pStyle w:val="Bullet1"/>
      </w:pPr>
      <w:r w:rsidRPr="00E77670">
        <w:t>Approximately</w:t>
      </w:r>
      <w:r w:rsidR="009D42B6" w:rsidRPr="00E77670">
        <w:t xml:space="preserve"> </w:t>
      </w:r>
      <w:r w:rsidRPr="00E77670">
        <w:t>9</w:t>
      </w:r>
      <w:r w:rsidR="00B46FE4" w:rsidRPr="00E77670">
        <w:t>9</w:t>
      </w:r>
      <w:r w:rsidR="009D42B6" w:rsidRPr="00E77670">
        <w:t xml:space="preserve"> </w:t>
      </w:r>
      <w:r w:rsidR="00B46FE4" w:rsidRPr="00E77670">
        <w:t>per</w:t>
      </w:r>
      <w:r w:rsidR="009D42B6" w:rsidRPr="00E77670">
        <w:t xml:space="preserve"> </w:t>
      </w:r>
      <w:r w:rsidR="00B46FE4" w:rsidRPr="00E77670">
        <w:t>cent</w:t>
      </w:r>
      <w:r w:rsidR="009D42B6" w:rsidRPr="00E77670">
        <w:t xml:space="preserve"> </w:t>
      </w:r>
      <w:r w:rsidRPr="00E77670">
        <w:t>of</w:t>
      </w:r>
      <w:r w:rsidR="009D42B6" w:rsidRPr="00E77670">
        <w:t xml:space="preserve"> </w:t>
      </w:r>
      <w:r w:rsidRPr="00E77670">
        <w:t>reside</w:t>
      </w:r>
      <w:r w:rsidR="00CF6DBF" w:rsidRPr="00E77670">
        <w:t>ntial</w:t>
      </w:r>
      <w:r w:rsidR="009D42B6" w:rsidRPr="00E77670">
        <w:t xml:space="preserve"> </w:t>
      </w:r>
      <w:r w:rsidR="00CF6DBF" w:rsidRPr="00E77670">
        <w:t>aged</w:t>
      </w:r>
      <w:r w:rsidR="009D42B6" w:rsidRPr="00E77670">
        <w:t xml:space="preserve"> </w:t>
      </w:r>
      <w:r w:rsidR="00CF6DBF" w:rsidRPr="00E77670">
        <w:t>care</w:t>
      </w:r>
      <w:r w:rsidR="009D42B6" w:rsidRPr="00E77670">
        <w:t xml:space="preserve"> </w:t>
      </w:r>
      <w:r w:rsidR="00CF6DBF" w:rsidRPr="00E77670">
        <w:t>providers</w:t>
      </w:r>
      <w:r w:rsidR="009D42B6" w:rsidRPr="00E77670">
        <w:t xml:space="preserve"> </w:t>
      </w:r>
      <w:r w:rsidR="00CF6DBF" w:rsidRPr="00E77670">
        <w:t>and</w:t>
      </w:r>
      <w:r w:rsidR="009D42B6" w:rsidRPr="00E77670">
        <w:t xml:space="preserve"> </w:t>
      </w:r>
      <w:r w:rsidR="00CF6DBF" w:rsidRPr="00E77670">
        <w:t>9</w:t>
      </w:r>
      <w:r w:rsidR="0038198C" w:rsidRPr="00E77670">
        <w:t>7</w:t>
      </w:r>
      <w:r w:rsidR="009D42B6" w:rsidRPr="00E77670">
        <w:t xml:space="preserve"> </w:t>
      </w:r>
      <w:r w:rsidR="0038198C" w:rsidRPr="00E77670">
        <w:t>per</w:t>
      </w:r>
      <w:r w:rsidR="009D42B6" w:rsidRPr="00E77670">
        <w:t xml:space="preserve"> </w:t>
      </w:r>
      <w:r w:rsidR="0038198C" w:rsidRPr="00E77670">
        <w:t>cent</w:t>
      </w:r>
      <w:r w:rsidR="009D42B6" w:rsidRPr="00E77670">
        <w:t xml:space="preserve"> </w:t>
      </w:r>
      <w:r w:rsidRPr="00E77670">
        <w:t>of</w:t>
      </w:r>
      <w:r w:rsidR="009D42B6" w:rsidRPr="00E77670">
        <w:t xml:space="preserve"> </w:t>
      </w:r>
      <w:r w:rsidR="00A74D8E" w:rsidRPr="00E77670">
        <w:t>h</w:t>
      </w:r>
      <w:r w:rsidRPr="00E77670">
        <w:t>ome</w:t>
      </w:r>
      <w:r w:rsidR="009D42B6" w:rsidRPr="00E77670">
        <w:t xml:space="preserve"> </w:t>
      </w:r>
      <w:r w:rsidR="00A74D8E" w:rsidRPr="00E77670">
        <w:t>c</w:t>
      </w:r>
      <w:r w:rsidRPr="00E77670">
        <w:t>are</w:t>
      </w:r>
      <w:r w:rsidR="009D42B6" w:rsidRPr="00E77670">
        <w:t xml:space="preserve"> </w:t>
      </w:r>
      <w:r w:rsidR="00A74D8E" w:rsidRPr="00E77670">
        <w:t>p</w:t>
      </w:r>
      <w:r w:rsidRPr="00E77670">
        <w:t>roviders</w:t>
      </w:r>
      <w:r w:rsidR="009D42B6" w:rsidRPr="00E77670">
        <w:t xml:space="preserve"> </w:t>
      </w:r>
      <w:r w:rsidRPr="00E77670">
        <w:t>submitted</w:t>
      </w:r>
      <w:r w:rsidR="009D42B6" w:rsidRPr="00E77670">
        <w:t xml:space="preserve"> </w:t>
      </w:r>
      <w:r w:rsidRPr="00E77670">
        <w:t>their</w:t>
      </w:r>
      <w:r w:rsidR="009D42B6" w:rsidRPr="00E77670">
        <w:t xml:space="preserve"> </w:t>
      </w:r>
      <w:r w:rsidRPr="00E77670">
        <w:t>ACFRs.</w:t>
      </w:r>
    </w:p>
    <w:p w14:paraId="4F20EBE3" w14:textId="7D06CD2A" w:rsidR="0019125D" w:rsidRPr="00E77670" w:rsidRDefault="0019125D" w:rsidP="00E77670">
      <w:pPr>
        <w:pStyle w:val="Bullet1"/>
      </w:pPr>
      <w:r w:rsidRPr="00E77670">
        <w:t>Financial</w:t>
      </w:r>
      <w:r w:rsidR="009D42B6" w:rsidRPr="00E77670">
        <w:t xml:space="preserve"> </w:t>
      </w:r>
      <w:r w:rsidRPr="00E77670">
        <w:t>information</w:t>
      </w:r>
      <w:r w:rsidR="009D42B6" w:rsidRPr="00E77670">
        <w:t xml:space="preserve"> </w:t>
      </w:r>
      <w:r w:rsidRPr="00E77670">
        <w:t>contained</w:t>
      </w:r>
      <w:r w:rsidR="009D42B6" w:rsidRPr="00E77670">
        <w:t xml:space="preserve"> </w:t>
      </w:r>
      <w:r w:rsidRPr="00E77670">
        <w:t>in</w:t>
      </w:r>
      <w:r w:rsidR="009D42B6" w:rsidRPr="00E77670">
        <w:t xml:space="preserve"> </w:t>
      </w:r>
      <w:r w:rsidRPr="00E77670">
        <w:t>ACFRs</w:t>
      </w:r>
      <w:r w:rsidR="009D42B6" w:rsidRPr="00E77670">
        <w:t xml:space="preserve"> </w:t>
      </w:r>
      <w:r w:rsidRPr="00E77670">
        <w:t>varies</w:t>
      </w:r>
      <w:r w:rsidR="009D42B6" w:rsidRPr="00E77670">
        <w:t xml:space="preserve"> </w:t>
      </w:r>
      <w:r w:rsidRPr="00E77670">
        <w:t>from</w:t>
      </w:r>
      <w:r w:rsidR="009D42B6" w:rsidRPr="00E77670">
        <w:t xml:space="preserve"> </w:t>
      </w:r>
      <w:r w:rsidRPr="00E77670">
        <w:t>provider</w:t>
      </w:r>
      <w:r w:rsidR="009D42B6" w:rsidRPr="00E77670">
        <w:t xml:space="preserve"> </w:t>
      </w:r>
      <w:r w:rsidRPr="00E77670">
        <w:t>to</w:t>
      </w:r>
      <w:r w:rsidR="009D42B6" w:rsidRPr="00E77670">
        <w:t xml:space="preserve"> </w:t>
      </w:r>
      <w:r w:rsidRPr="00E77670">
        <w:t>provider.</w:t>
      </w:r>
      <w:r w:rsidR="009D42B6" w:rsidRPr="00E77670">
        <w:t xml:space="preserve"> </w:t>
      </w:r>
      <w:r w:rsidRPr="00E77670">
        <w:t>Accounting</w:t>
      </w:r>
      <w:r w:rsidR="009D42B6" w:rsidRPr="00E77670">
        <w:t xml:space="preserve"> </w:t>
      </w:r>
      <w:r w:rsidRPr="00E77670">
        <w:t>standards</w:t>
      </w:r>
      <w:r w:rsidR="009D42B6" w:rsidRPr="00E77670">
        <w:t xml:space="preserve"> </w:t>
      </w:r>
      <w:r w:rsidRPr="00E77670">
        <w:t>are</w:t>
      </w:r>
      <w:r w:rsidR="009D42B6" w:rsidRPr="00E77670">
        <w:t xml:space="preserve"> </w:t>
      </w:r>
      <w:r w:rsidRPr="00E77670">
        <w:t>subject</w:t>
      </w:r>
      <w:r w:rsidR="009D42B6" w:rsidRPr="00E77670">
        <w:t xml:space="preserve"> </w:t>
      </w:r>
      <w:r w:rsidRPr="00E77670">
        <w:t>to</w:t>
      </w:r>
      <w:r w:rsidR="009D42B6" w:rsidRPr="00E77670">
        <w:t xml:space="preserve"> </w:t>
      </w:r>
      <w:r w:rsidRPr="00E77670">
        <w:t>interpretation</w:t>
      </w:r>
      <w:r w:rsidR="009D42B6" w:rsidRPr="00E77670">
        <w:t xml:space="preserve"> </w:t>
      </w:r>
      <w:r w:rsidRPr="00E77670">
        <w:t>and</w:t>
      </w:r>
      <w:r w:rsidR="009D42B6" w:rsidRPr="00E77670">
        <w:t xml:space="preserve"> </w:t>
      </w:r>
      <w:r w:rsidRPr="00E77670">
        <w:t>it</w:t>
      </w:r>
      <w:r w:rsidR="009D42B6" w:rsidRPr="00E77670">
        <w:t xml:space="preserve"> </w:t>
      </w:r>
      <w:r w:rsidRPr="00E77670">
        <w:t>is</w:t>
      </w:r>
      <w:r w:rsidR="009D42B6" w:rsidRPr="00E77670">
        <w:t xml:space="preserve"> </w:t>
      </w:r>
      <w:r w:rsidRPr="00E77670">
        <w:t>possible</w:t>
      </w:r>
      <w:r w:rsidR="009D42B6" w:rsidRPr="00E77670">
        <w:t xml:space="preserve"> </w:t>
      </w:r>
      <w:r w:rsidRPr="00E77670">
        <w:t>that</w:t>
      </w:r>
      <w:r w:rsidR="009D42B6" w:rsidRPr="00E77670">
        <w:t xml:space="preserve"> </w:t>
      </w:r>
      <w:r w:rsidRPr="00E77670">
        <w:t>interpretations</w:t>
      </w:r>
      <w:r w:rsidR="009D42B6" w:rsidRPr="00E77670">
        <w:t xml:space="preserve"> </w:t>
      </w:r>
      <w:r w:rsidRPr="00E77670">
        <w:t>may</w:t>
      </w:r>
      <w:r w:rsidR="009D42B6" w:rsidRPr="00E77670">
        <w:t xml:space="preserve"> </w:t>
      </w:r>
      <w:r w:rsidRPr="00E77670">
        <w:t>differ</w:t>
      </w:r>
      <w:r w:rsidR="009D42B6" w:rsidRPr="00E77670">
        <w:t xml:space="preserve"> </w:t>
      </w:r>
      <w:r w:rsidRPr="00E77670">
        <w:t>between</w:t>
      </w:r>
      <w:r w:rsidR="009D42B6" w:rsidRPr="00E77670">
        <w:t xml:space="preserve"> </w:t>
      </w:r>
      <w:r w:rsidRPr="00E77670">
        <w:t>providers.</w:t>
      </w:r>
      <w:r w:rsidR="009D42B6" w:rsidRPr="00E77670">
        <w:t xml:space="preserve"> </w:t>
      </w:r>
      <w:r w:rsidRPr="00E77670">
        <w:t>The</w:t>
      </w:r>
      <w:r w:rsidR="009D42B6" w:rsidRPr="00E77670">
        <w:t xml:space="preserve"> </w:t>
      </w:r>
      <w:r w:rsidRPr="00E77670">
        <w:t>Department</w:t>
      </w:r>
      <w:r w:rsidR="009D42B6" w:rsidRPr="00E77670">
        <w:t xml:space="preserve"> </w:t>
      </w:r>
      <w:r w:rsidRPr="00E77670">
        <w:t>has</w:t>
      </w:r>
      <w:r w:rsidR="009D42B6" w:rsidRPr="00E77670">
        <w:t xml:space="preserve"> </w:t>
      </w:r>
      <w:r w:rsidRPr="00E77670">
        <w:t>not</w:t>
      </w:r>
      <w:r w:rsidR="009D42B6" w:rsidRPr="00E77670">
        <w:t xml:space="preserve"> </w:t>
      </w:r>
      <w:r w:rsidRPr="00E77670">
        <w:t>verified</w:t>
      </w:r>
      <w:r w:rsidR="009D42B6" w:rsidRPr="00E77670">
        <w:t xml:space="preserve"> </w:t>
      </w:r>
      <w:r w:rsidR="00B522F8">
        <w:t>providers’</w:t>
      </w:r>
      <w:r w:rsidR="009D42B6" w:rsidRPr="00E77670">
        <w:t xml:space="preserve"> </w:t>
      </w:r>
      <w:r w:rsidRPr="00E77670">
        <w:t>interpretation</w:t>
      </w:r>
      <w:r w:rsidR="009D42B6" w:rsidRPr="00E77670">
        <w:t xml:space="preserve"> </w:t>
      </w:r>
      <w:r w:rsidRPr="00E77670">
        <w:t>and</w:t>
      </w:r>
      <w:r w:rsidR="009D42B6" w:rsidRPr="00E77670">
        <w:t xml:space="preserve"> </w:t>
      </w:r>
      <w:r w:rsidRPr="00E77670">
        <w:t>application</w:t>
      </w:r>
      <w:r w:rsidR="009D42B6" w:rsidRPr="00E77670">
        <w:t xml:space="preserve"> </w:t>
      </w:r>
      <w:r w:rsidRPr="00E77670">
        <w:t>of</w:t>
      </w:r>
      <w:r w:rsidR="009D42B6" w:rsidRPr="00E77670">
        <w:t xml:space="preserve"> </w:t>
      </w:r>
      <w:r w:rsidRPr="00E77670">
        <w:t>the</w:t>
      </w:r>
      <w:r w:rsidR="009D42B6" w:rsidRPr="00E77670">
        <w:t xml:space="preserve"> </w:t>
      </w:r>
      <w:r w:rsidRPr="00E77670">
        <w:t>accounting</w:t>
      </w:r>
      <w:r w:rsidR="009D42B6" w:rsidRPr="00E77670">
        <w:t xml:space="preserve"> </w:t>
      </w:r>
      <w:r w:rsidRPr="00E77670">
        <w:t>standards.</w:t>
      </w:r>
    </w:p>
    <w:p w14:paraId="5DCB2737" w14:textId="7CB5A4E1" w:rsidR="009D42B6" w:rsidRPr="00E77670" w:rsidRDefault="0019125D" w:rsidP="00E77670">
      <w:pPr>
        <w:pStyle w:val="Bullet1"/>
      </w:pPr>
      <w:r w:rsidRPr="00E77670">
        <w:t>The</w:t>
      </w:r>
      <w:r w:rsidR="009D42B6" w:rsidRPr="00E77670">
        <w:t xml:space="preserve"> </w:t>
      </w:r>
      <w:r w:rsidRPr="00E77670">
        <w:t>information</w:t>
      </w:r>
      <w:r w:rsidR="009D42B6" w:rsidRPr="00E77670">
        <w:t xml:space="preserve"> </w:t>
      </w:r>
      <w:r w:rsidRPr="00E77670">
        <w:t>in</w:t>
      </w:r>
      <w:r w:rsidR="009D42B6" w:rsidRPr="00E77670">
        <w:t xml:space="preserve"> </w:t>
      </w:r>
      <w:r w:rsidRPr="00E77670">
        <w:t>the</w:t>
      </w:r>
      <w:r w:rsidR="009D42B6" w:rsidRPr="00E77670">
        <w:t xml:space="preserve"> </w:t>
      </w:r>
      <w:r w:rsidRPr="00E77670">
        <w:t>ACFR</w:t>
      </w:r>
      <w:r w:rsidR="009D42B6" w:rsidRPr="00E77670">
        <w:t xml:space="preserve"> </w:t>
      </w:r>
      <w:r w:rsidRPr="00E77670">
        <w:t>is</w:t>
      </w:r>
      <w:r w:rsidR="009D42B6" w:rsidRPr="00E77670">
        <w:t xml:space="preserve"> </w:t>
      </w:r>
      <w:r w:rsidRPr="00E77670">
        <w:t>not</w:t>
      </w:r>
      <w:r w:rsidR="009D42B6" w:rsidRPr="00E77670">
        <w:t xml:space="preserve"> </w:t>
      </w:r>
      <w:r w:rsidRPr="00E77670">
        <w:t>audited.</w:t>
      </w:r>
      <w:r w:rsidR="009D42B6" w:rsidRPr="00E77670">
        <w:t xml:space="preserve"> </w:t>
      </w:r>
      <w:r w:rsidRPr="00E77670">
        <w:t>It</w:t>
      </w:r>
      <w:r w:rsidR="009D42B6" w:rsidRPr="00E77670">
        <w:t xml:space="preserve"> </w:t>
      </w:r>
      <w:r w:rsidRPr="00E77670">
        <w:t>is</w:t>
      </w:r>
      <w:r w:rsidR="009D42B6" w:rsidRPr="00E77670">
        <w:t xml:space="preserve"> </w:t>
      </w:r>
      <w:r w:rsidRPr="00E77670">
        <w:t>however</w:t>
      </w:r>
      <w:r w:rsidR="009D42B6" w:rsidRPr="00E77670">
        <w:t xml:space="preserve"> </w:t>
      </w:r>
      <w:r w:rsidRPr="00E77670">
        <w:t>tested</w:t>
      </w:r>
      <w:r w:rsidR="009D42B6" w:rsidRPr="00E77670">
        <w:t xml:space="preserve"> </w:t>
      </w:r>
      <w:r w:rsidRPr="00E77670">
        <w:t>for</w:t>
      </w:r>
      <w:r w:rsidR="009D42B6" w:rsidRPr="00E77670">
        <w:t xml:space="preserve"> </w:t>
      </w:r>
      <w:r w:rsidRPr="00E77670">
        <w:t>reasonableness</w:t>
      </w:r>
      <w:r w:rsidR="009D42B6" w:rsidRPr="00E77670">
        <w:t xml:space="preserve"> </w:t>
      </w:r>
      <w:r w:rsidRPr="00E77670">
        <w:t>to</w:t>
      </w:r>
      <w:r w:rsidR="009D42B6" w:rsidRPr="00E77670">
        <w:t xml:space="preserve"> </w:t>
      </w:r>
      <w:r w:rsidRPr="00E77670">
        <w:t>the</w:t>
      </w:r>
      <w:r w:rsidR="009D42B6" w:rsidRPr="00E77670">
        <w:t xml:space="preserve"> </w:t>
      </w:r>
      <w:r w:rsidRPr="00E77670">
        <w:t>Approved</w:t>
      </w:r>
      <w:r w:rsidR="009D42B6" w:rsidRPr="00E77670">
        <w:t xml:space="preserve"> </w:t>
      </w:r>
      <w:r w:rsidRPr="00E77670">
        <w:t>Provider’s</w:t>
      </w:r>
      <w:r w:rsidR="009D42B6" w:rsidRPr="00E77670">
        <w:t xml:space="preserve"> </w:t>
      </w:r>
      <w:r w:rsidRPr="00E77670">
        <w:t>audited</w:t>
      </w:r>
      <w:r w:rsidR="009D42B6" w:rsidRPr="00E77670">
        <w:t xml:space="preserve"> </w:t>
      </w:r>
      <w:r w:rsidRPr="00E77670">
        <w:t>General</w:t>
      </w:r>
      <w:r w:rsidR="009D42B6" w:rsidRPr="00E77670">
        <w:t xml:space="preserve"> </w:t>
      </w:r>
      <w:r w:rsidRPr="00E77670">
        <w:t>Purpose</w:t>
      </w:r>
      <w:r w:rsidR="009D42B6" w:rsidRPr="00E77670">
        <w:t xml:space="preserve"> </w:t>
      </w:r>
      <w:r w:rsidRPr="00E77670">
        <w:t>Financial</w:t>
      </w:r>
      <w:r w:rsidR="009D42B6" w:rsidRPr="00E77670">
        <w:t xml:space="preserve"> </w:t>
      </w:r>
      <w:r w:rsidRPr="00E77670">
        <w:t>Report</w:t>
      </w:r>
      <w:r w:rsidR="009D42B6" w:rsidRPr="00E77670">
        <w:t xml:space="preserve"> </w:t>
      </w:r>
      <w:r w:rsidRPr="00E77670">
        <w:t>which</w:t>
      </w:r>
      <w:r w:rsidR="009D42B6" w:rsidRPr="00E77670">
        <w:t xml:space="preserve"> </w:t>
      </w:r>
      <w:r w:rsidRPr="00E77670">
        <w:t>is</w:t>
      </w:r>
      <w:r w:rsidR="009D42B6" w:rsidRPr="00E77670">
        <w:t xml:space="preserve"> </w:t>
      </w:r>
      <w:r w:rsidRPr="00E77670">
        <w:t>also</w:t>
      </w:r>
      <w:r w:rsidR="009D42B6" w:rsidRPr="00E77670">
        <w:t xml:space="preserve"> </w:t>
      </w:r>
      <w:r w:rsidRPr="00E77670">
        <w:t>submitted</w:t>
      </w:r>
      <w:r w:rsidR="009D42B6" w:rsidRPr="00E77670">
        <w:t xml:space="preserve"> </w:t>
      </w:r>
      <w:r w:rsidRPr="00E77670">
        <w:t>annually.</w:t>
      </w:r>
      <w:r w:rsidR="009D42B6" w:rsidRPr="00E77670">
        <w:t xml:space="preserve"> </w:t>
      </w:r>
      <w:r w:rsidRPr="00E77670">
        <w:t>Whilst</w:t>
      </w:r>
      <w:r w:rsidR="009D42B6" w:rsidRPr="00E77670">
        <w:t xml:space="preserve"> </w:t>
      </w:r>
      <w:r w:rsidRPr="00E77670">
        <w:t>some</w:t>
      </w:r>
      <w:r w:rsidR="009D42B6" w:rsidRPr="00E77670">
        <w:t xml:space="preserve"> </w:t>
      </w:r>
      <w:r w:rsidRPr="00E77670">
        <w:t>verification</w:t>
      </w:r>
      <w:r w:rsidR="009D42B6" w:rsidRPr="00E77670">
        <w:t xml:space="preserve"> </w:t>
      </w:r>
      <w:r w:rsidRPr="00E77670">
        <w:t>of</w:t>
      </w:r>
      <w:r w:rsidR="009D42B6" w:rsidRPr="00E77670">
        <w:t xml:space="preserve"> </w:t>
      </w:r>
      <w:r w:rsidRPr="00E77670">
        <w:t>data</w:t>
      </w:r>
      <w:r w:rsidR="009D42B6" w:rsidRPr="00E77670">
        <w:t xml:space="preserve"> </w:t>
      </w:r>
      <w:r w:rsidRPr="00E77670">
        <w:t>is</w:t>
      </w:r>
      <w:r w:rsidR="009D42B6" w:rsidRPr="00E77670">
        <w:t xml:space="preserve"> </w:t>
      </w:r>
      <w:r w:rsidRPr="00E77670">
        <w:t>undertaken</w:t>
      </w:r>
      <w:r w:rsidR="009D42B6" w:rsidRPr="00E77670">
        <w:t xml:space="preserve"> </w:t>
      </w:r>
      <w:r w:rsidRPr="00E77670">
        <w:t>by</w:t>
      </w:r>
      <w:r w:rsidR="009D42B6" w:rsidRPr="00E77670">
        <w:t xml:space="preserve"> </w:t>
      </w:r>
      <w:r w:rsidRPr="00E77670">
        <w:t>the</w:t>
      </w:r>
      <w:r w:rsidR="009D42B6" w:rsidRPr="00E77670">
        <w:t xml:space="preserve"> </w:t>
      </w:r>
      <w:r w:rsidR="00B522F8">
        <w:t>D</w:t>
      </w:r>
      <w:r w:rsidRPr="00E77670">
        <w:t>epartment,</w:t>
      </w:r>
      <w:r w:rsidR="009D42B6" w:rsidRPr="00E77670">
        <w:t xml:space="preserve"> </w:t>
      </w:r>
      <w:r w:rsidRPr="00E77670">
        <w:t>a</w:t>
      </w:r>
      <w:r w:rsidR="009D42B6" w:rsidRPr="00E77670">
        <w:t xml:space="preserve"> </w:t>
      </w:r>
      <w:r w:rsidRPr="00E77670">
        <w:t>significant</w:t>
      </w:r>
      <w:r w:rsidR="009D42B6" w:rsidRPr="00E77670">
        <w:t xml:space="preserve"> </w:t>
      </w:r>
      <w:r w:rsidRPr="00E77670">
        <w:t>portion</w:t>
      </w:r>
      <w:r w:rsidR="009D42B6" w:rsidRPr="00E77670">
        <w:t xml:space="preserve"> </w:t>
      </w:r>
      <w:r w:rsidRPr="00E77670">
        <w:t>of</w:t>
      </w:r>
      <w:r w:rsidR="009D42B6" w:rsidRPr="00E77670">
        <w:t xml:space="preserve"> </w:t>
      </w:r>
      <w:r w:rsidRPr="00E77670">
        <w:t>data</w:t>
      </w:r>
      <w:r w:rsidR="009D42B6" w:rsidRPr="00E77670">
        <w:t xml:space="preserve"> </w:t>
      </w:r>
      <w:r w:rsidRPr="00E77670">
        <w:t>submitted</w:t>
      </w:r>
      <w:r w:rsidR="009D42B6" w:rsidRPr="00E77670">
        <w:t xml:space="preserve"> </w:t>
      </w:r>
      <w:r w:rsidRPr="00E77670">
        <w:t>through</w:t>
      </w:r>
      <w:r w:rsidR="009D42B6" w:rsidRPr="00E77670">
        <w:t xml:space="preserve"> </w:t>
      </w:r>
      <w:r w:rsidRPr="00E77670">
        <w:t>the</w:t>
      </w:r>
      <w:r w:rsidR="009D42B6" w:rsidRPr="00E77670">
        <w:t xml:space="preserve"> </w:t>
      </w:r>
      <w:r w:rsidRPr="00E77670">
        <w:t>ACFR</w:t>
      </w:r>
      <w:r w:rsidR="009D42B6" w:rsidRPr="00E77670">
        <w:t xml:space="preserve"> </w:t>
      </w:r>
      <w:r w:rsidRPr="00E77670">
        <w:t>has</w:t>
      </w:r>
      <w:r w:rsidR="009D42B6" w:rsidRPr="00E77670">
        <w:t xml:space="preserve"> </w:t>
      </w:r>
      <w:r w:rsidRPr="00E77670">
        <w:t>not</w:t>
      </w:r>
      <w:r w:rsidR="009D42B6" w:rsidRPr="00E77670">
        <w:t xml:space="preserve"> </w:t>
      </w:r>
      <w:r w:rsidRPr="00E77670">
        <w:t>been</w:t>
      </w:r>
      <w:r w:rsidR="009D42B6" w:rsidRPr="00E77670">
        <w:t xml:space="preserve"> </w:t>
      </w:r>
      <w:r w:rsidR="00CF6DBF" w:rsidRPr="00E77670">
        <w:t>independently</w:t>
      </w:r>
      <w:r w:rsidR="009D42B6" w:rsidRPr="00E77670">
        <w:t xml:space="preserve"> </w:t>
      </w:r>
      <w:r w:rsidRPr="00E77670">
        <w:t>verified.</w:t>
      </w:r>
    </w:p>
    <w:p w14:paraId="338489D8" w14:textId="72CA8131" w:rsidR="0019125D" w:rsidRPr="00E77670" w:rsidRDefault="0019125D" w:rsidP="00E77670">
      <w:pPr>
        <w:pStyle w:val="Bullet1"/>
      </w:pPr>
      <w:r w:rsidRPr="00E77670">
        <w:t>Analysis</w:t>
      </w:r>
      <w:r w:rsidR="009D42B6" w:rsidRPr="00E77670">
        <w:t xml:space="preserve"> </w:t>
      </w:r>
      <w:r w:rsidRPr="00E77670">
        <w:t>of</w:t>
      </w:r>
      <w:r w:rsidR="009D42B6" w:rsidRPr="00E77670">
        <w:t xml:space="preserve"> </w:t>
      </w:r>
      <w:r w:rsidRPr="00E77670">
        <w:t>financial</w:t>
      </w:r>
      <w:r w:rsidR="009D42B6" w:rsidRPr="00E77670">
        <w:t xml:space="preserve"> </w:t>
      </w:r>
      <w:r w:rsidRPr="00E77670">
        <w:t>data</w:t>
      </w:r>
      <w:r w:rsidR="009D42B6" w:rsidRPr="00E77670">
        <w:t xml:space="preserve"> </w:t>
      </w:r>
      <w:r w:rsidRPr="00E77670">
        <w:t>may</w:t>
      </w:r>
      <w:r w:rsidR="009D42B6" w:rsidRPr="00E77670">
        <w:t xml:space="preserve"> </w:t>
      </w:r>
      <w:r w:rsidRPr="00E77670">
        <w:t>be</w:t>
      </w:r>
      <w:r w:rsidR="009D42B6" w:rsidRPr="00E77670">
        <w:t xml:space="preserve"> </w:t>
      </w:r>
      <w:r w:rsidRPr="00E77670">
        <w:t>affected</w:t>
      </w:r>
      <w:r w:rsidR="009D42B6" w:rsidRPr="00E77670">
        <w:t xml:space="preserve"> </w:t>
      </w:r>
      <w:r w:rsidRPr="00E77670">
        <w:t>by</w:t>
      </w:r>
      <w:r w:rsidR="009D42B6" w:rsidRPr="00E77670">
        <w:t xml:space="preserve"> </w:t>
      </w:r>
      <w:r w:rsidRPr="00E77670">
        <w:t>incomplete,</w:t>
      </w:r>
      <w:r w:rsidR="009D42B6" w:rsidRPr="00E77670">
        <w:t xml:space="preserve"> </w:t>
      </w:r>
      <w:r w:rsidRPr="00E77670">
        <w:t>aggregated</w:t>
      </w:r>
      <w:r w:rsidR="009D42B6" w:rsidRPr="00E77670">
        <w:t xml:space="preserve"> </w:t>
      </w:r>
      <w:r w:rsidRPr="00E77670">
        <w:t>data</w:t>
      </w:r>
      <w:r w:rsidR="009D42B6" w:rsidRPr="00E77670">
        <w:t xml:space="preserve"> </w:t>
      </w:r>
      <w:r w:rsidRPr="00E77670">
        <w:t>provided</w:t>
      </w:r>
      <w:r w:rsidR="009D42B6" w:rsidRPr="00E77670">
        <w:t xml:space="preserve"> </w:t>
      </w:r>
      <w:r w:rsidRPr="00E77670">
        <w:t>in</w:t>
      </w:r>
      <w:r w:rsidR="009D42B6" w:rsidRPr="00E77670">
        <w:t xml:space="preserve"> </w:t>
      </w:r>
      <w:r w:rsidRPr="00E77670">
        <w:t>ACFRs.</w:t>
      </w:r>
      <w:r w:rsidR="009D42B6" w:rsidRPr="00E77670">
        <w:t xml:space="preserve"> </w:t>
      </w:r>
      <w:r w:rsidRPr="00E77670">
        <w:t>As</w:t>
      </w:r>
      <w:r w:rsidR="009D42B6" w:rsidRPr="00E77670">
        <w:t xml:space="preserve"> </w:t>
      </w:r>
      <w:r w:rsidRPr="00E77670">
        <w:t>a</w:t>
      </w:r>
      <w:r w:rsidR="009D42B6" w:rsidRPr="00E77670">
        <w:t xml:space="preserve"> </w:t>
      </w:r>
      <w:r w:rsidRPr="00E77670">
        <w:t>result,</w:t>
      </w:r>
      <w:r w:rsidR="009D42B6" w:rsidRPr="00E77670">
        <w:t xml:space="preserve"> </w:t>
      </w:r>
      <w:r w:rsidRPr="00E77670">
        <w:t>averages</w:t>
      </w:r>
      <w:r w:rsidR="009D42B6" w:rsidRPr="00E77670">
        <w:t xml:space="preserve"> </w:t>
      </w:r>
      <w:r w:rsidRPr="00E77670">
        <w:t>stated</w:t>
      </w:r>
      <w:r w:rsidR="009D42B6" w:rsidRPr="00E77670">
        <w:t xml:space="preserve"> </w:t>
      </w:r>
      <w:r w:rsidRPr="00E77670">
        <w:t>in</w:t>
      </w:r>
      <w:r w:rsidR="009D42B6" w:rsidRPr="00E77670">
        <w:t xml:space="preserve"> </w:t>
      </w:r>
      <w:r w:rsidRPr="00E77670">
        <w:t>the</w:t>
      </w:r>
      <w:r w:rsidR="009D42B6" w:rsidRPr="00E77670">
        <w:t xml:space="preserve"> </w:t>
      </w:r>
      <w:r w:rsidRPr="00E77670">
        <w:t>report</w:t>
      </w:r>
      <w:r w:rsidR="009D42B6" w:rsidRPr="00E77670">
        <w:t xml:space="preserve"> </w:t>
      </w:r>
      <w:r w:rsidRPr="00E77670">
        <w:t>may</w:t>
      </w:r>
      <w:r w:rsidR="009D42B6" w:rsidRPr="00E77670">
        <w:t xml:space="preserve"> </w:t>
      </w:r>
      <w:r w:rsidRPr="00E77670">
        <w:t>not</w:t>
      </w:r>
      <w:r w:rsidR="009D42B6" w:rsidRPr="00E77670">
        <w:t xml:space="preserve"> </w:t>
      </w:r>
      <w:r w:rsidRPr="00E77670">
        <w:t>fully</w:t>
      </w:r>
      <w:r w:rsidR="009D42B6" w:rsidRPr="00E77670">
        <w:t xml:space="preserve"> </w:t>
      </w:r>
      <w:r w:rsidRPr="00E77670">
        <w:t>represent</w:t>
      </w:r>
      <w:r w:rsidR="009D42B6" w:rsidRPr="00E77670">
        <w:t xml:space="preserve"> </w:t>
      </w:r>
      <w:r w:rsidRPr="00E77670">
        <w:t>the</w:t>
      </w:r>
      <w:r w:rsidR="009D42B6" w:rsidRPr="00E77670">
        <w:t xml:space="preserve"> </w:t>
      </w:r>
      <w:r w:rsidRPr="00E77670">
        <w:t>sector.</w:t>
      </w:r>
    </w:p>
    <w:p w14:paraId="7EA8FE21" w14:textId="2D9514A6" w:rsidR="0019125D" w:rsidRPr="00E77670" w:rsidRDefault="0019125D" w:rsidP="00E77670">
      <w:pPr>
        <w:pStyle w:val="Bullet1"/>
      </w:pPr>
      <w:r w:rsidRPr="00E77670">
        <w:t>Discrepancies</w:t>
      </w:r>
      <w:r w:rsidR="009D42B6" w:rsidRPr="00E77670">
        <w:t xml:space="preserve"> </w:t>
      </w:r>
      <w:r w:rsidRPr="00E77670">
        <w:t>occur</w:t>
      </w:r>
      <w:r w:rsidR="009D42B6" w:rsidRPr="00E77670">
        <w:t xml:space="preserve"> </w:t>
      </w:r>
      <w:r w:rsidRPr="00E77670">
        <w:t>in</w:t>
      </w:r>
      <w:r w:rsidR="009D42B6" w:rsidRPr="00E77670">
        <w:t xml:space="preserve"> </w:t>
      </w:r>
      <w:r w:rsidRPr="00E77670">
        <w:t>the</w:t>
      </w:r>
      <w:r w:rsidR="009D42B6" w:rsidRPr="00E77670">
        <w:t xml:space="preserve"> </w:t>
      </w:r>
      <w:r w:rsidRPr="00E77670">
        <w:t>ACFR</w:t>
      </w:r>
      <w:r w:rsidR="009D42B6" w:rsidRPr="00E77670">
        <w:t xml:space="preserve"> </w:t>
      </w:r>
      <w:r w:rsidRPr="00E77670">
        <w:t>home</w:t>
      </w:r>
      <w:r w:rsidR="009D42B6" w:rsidRPr="00E77670">
        <w:t xml:space="preserve"> </w:t>
      </w:r>
      <w:r w:rsidRPr="00E77670">
        <w:t>care</w:t>
      </w:r>
      <w:r w:rsidR="009D42B6" w:rsidRPr="00E77670">
        <w:t xml:space="preserve"> </w:t>
      </w:r>
      <w:r w:rsidRPr="00E77670">
        <w:t>income</w:t>
      </w:r>
      <w:r w:rsidR="009D42B6" w:rsidRPr="00E77670">
        <w:t xml:space="preserve"> </w:t>
      </w:r>
      <w:r w:rsidRPr="00E77670">
        <w:t>statement</w:t>
      </w:r>
      <w:r w:rsidR="009D42B6" w:rsidRPr="00E77670">
        <w:t xml:space="preserve"> </w:t>
      </w:r>
      <w:r w:rsidRPr="00E77670">
        <w:t>which</w:t>
      </w:r>
      <w:r w:rsidR="009D42B6" w:rsidRPr="00E77670">
        <w:t xml:space="preserve"> </w:t>
      </w:r>
      <w:r w:rsidRPr="00E77670">
        <w:t>can</w:t>
      </w:r>
      <w:r w:rsidR="009D42B6" w:rsidRPr="00E77670">
        <w:t xml:space="preserve"> </w:t>
      </w:r>
      <w:r w:rsidRPr="00E77670">
        <w:t>impact</w:t>
      </w:r>
      <w:r w:rsidR="009D42B6" w:rsidRPr="00E77670">
        <w:t xml:space="preserve"> </w:t>
      </w:r>
      <w:r w:rsidRPr="00E77670">
        <w:t>the</w:t>
      </w:r>
      <w:r w:rsidR="009D42B6" w:rsidRPr="00E77670">
        <w:t xml:space="preserve"> </w:t>
      </w:r>
      <w:r w:rsidRPr="00E77670">
        <w:t>overall</w:t>
      </w:r>
      <w:r w:rsidR="009D42B6" w:rsidRPr="00E77670">
        <w:t xml:space="preserve"> </w:t>
      </w:r>
      <w:r w:rsidRPr="00E77670">
        <w:t>average</w:t>
      </w:r>
      <w:r w:rsidR="009D42B6" w:rsidRPr="00E77670">
        <w:t xml:space="preserve"> </w:t>
      </w:r>
      <w:r w:rsidRPr="00E77670">
        <w:t>results</w:t>
      </w:r>
      <w:r w:rsidR="009D42B6" w:rsidRPr="00E77670">
        <w:t xml:space="preserve"> </w:t>
      </w:r>
      <w:r w:rsidRPr="00E77670">
        <w:t>of</w:t>
      </w:r>
      <w:r w:rsidR="009D42B6" w:rsidRPr="00E77670">
        <w:t xml:space="preserve"> </w:t>
      </w:r>
      <w:r w:rsidRPr="00E77670">
        <w:t>the</w:t>
      </w:r>
      <w:r w:rsidR="009D42B6" w:rsidRPr="00E77670">
        <w:t xml:space="preserve"> </w:t>
      </w:r>
      <w:r w:rsidRPr="00E77670">
        <w:t>sector.</w:t>
      </w:r>
      <w:r w:rsidR="009D42B6" w:rsidRPr="00E77670">
        <w:t xml:space="preserve"> </w:t>
      </w:r>
      <w:r w:rsidRPr="00E77670">
        <w:t>For</w:t>
      </w:r>
      <w:r w:rsidR="009D42B6" w:rsidRPr="00E77670">
        <w:t xml:space="preserve"> </w:t>
      </w:r>
      <w:r w:rsidRPr="00E77670">
        <w:t>example,</w:t>
      </w:r>
      <w:r w:rsidR="009D42B6" w:rsidRPr="00E77670">
        <w:t xml:space="preserve"> </w:t>
      </w:r>
      <w:r w:rsidRPr="00E77670">
        <w:t>there</w:t>
      </w:r>
      <w:r w:rsidR="009D42B6" w:rsidRPr="00E77670">
        <w:t xml:space="preserve"> </w:t>
      </w:r>
      <w:r w:rsidRPr="00E77670">
        <w:t>are</w:t>
      </w:r>
      <w:r w:rsidR="009D42B6" w:rsidRPr="00E77670">
        <w:t xml:space="preserve"> </w:t>
      </w:r>
      <w:r w:rsidRPr="00E77670">
        <w:t>instances</w:t>
      </w:r>
      <w:r w:rsidR="009D42B6" w:rsidRPr="00E77670">
        <w:t xml:space="preserve"> </w:t>
      </w:r>
      <w:r w:rsidRPr="00E77670">
        <w:t>where</w:t>
      </w:r>
      <w:r w:rsidR="009D42B6" w:rsidRPr="00E77670">
        <w:t xml:space="preserve"> </w:t>
      </w:r>
      <w:r w:rsidRPr="00E77670">
        <w:t>the</w:t>
      </w:r>
      <w:r w:rsidR="009D42B6" w:rsidRPr="00E77670">
        <w:t xml:space="preserve"> </w:t>
      </w:r>
      <w:r w:rsidRPr="00E77670">
        <w:t>details</w:t>
      </w:r>
      <w:r w:rsidR="009D42B6" w:rsidRPr="00E77670">
        <w:t xml:space="preserve"> </w:t>
      </w:r>
      <w:r w:rsidRPr="00E77670">
        <w:t>of</w:t>
      </w:r>
      <w:r w:rsidR="009D42B6" w:rsidRPr="00E77670">
        <w:t xml:space="preserve"> </w:t>
      </w:r>
      <w:r w:rsidRPr="00E77670">
        <w:t>the</w:t>
      </w:r>
      <w:r w:rsidR="009D42B6" w:rsidRPr="00E77670">
        <w:t xml:space="preserve"> </w:t>
      </w:r>
      <w:r w:rsidRPr="00E77670">
        <w:t>expenses</w:t>
      </w:r>
      <w:r w:rsidR="009D42B6" w:rsidRPr="00E77670">
        <w:t xml:space="preserve"> </w:t>
      </w:r>
      <w:r w:rsidRPr="00E77670">
        <w:t>are</w:t>
      </w:r>
      <w:r w:rsidR="009D42B6" w:rsidRPr="00E77670">
        <w:t xml:space="preserve"> </w:t>
      </w:r>
      <w:r w:rsidRPr="00E77670">
        <w:t>aggregated</w:t>
      </w:r>
      <w:r w:rsidR="009D42B6" w:rsidRPr="00E77670">
        <w:t xml:space="preserve"> </w:t>
      </w:r>
      <w:r w:rsidRPr="00E77670">
        <w:t>to</w:t>
      </w:r>
      <w:r w:rsidR="009D42B6" w:rsidRPr="00E77670">
        <w:t xml:space="preserve"> </w:t>
      </w:r>
      <w:r w:rsidRPr="00E77670">
        <w:t>other</w:t>
      </w:r>
      <w:r w:rsidR="009D42B6" w:rsidRPr="00E77670">
        <w:t xml:space="preserve"> </w:t>
      </w:r>
      <w:r w:rsidRPr="00E77670">
        <w:t>expenses</w:t>
      </w:r>
      <w:r w:rsidR="009D42B6" w:rsidRPr="00E77670">
        <w:t xml:space="preserve"> </w:t>
      </w:r>
      <w:r w:rsidRPr="00E77670">
        <w:t>or</w:t>
      </w:r>
      <w:r w:rsidR="009D42B6" w:rsidRPr="00E77670">
        <w:t xml:space="preserve"> </w:t>
      </w:r>
      <w:r w:rsidRPr="00E77670">
        <w:t>total</w:t>
      </w:r>
      <w:r w:rsidR="009D42B6" w:rsidRPr="00E77670">
        <w:t xml:space="preserve"> </w:t>
      </w:r>
      <w:r w:rsidRPr="00E77670">
        <w:t>expenses.</w:t>
      </w:r>
      <w:r w:rsidR="009D42B6" w:rsidRPr="00E77670">
        <w:t xml:space="preserve"> </w:t>
      </w:r>
      <w:r w:rsidRPr="00E77670">
        <w:t>There</w:t>
      </w:r>
      <w:r w:rsidR="009D42B6" w:rsidRPr="00E77670">
        <w:t xml:space="preserve"> </w:t>
      </w:r>
      <w:r w:rsidRPr="00E77670">
        <w:t>are</w:t>
      </w:r>
      <w:r w:rsidR="009D42B6" w:rsidRPr="00E77670">
        <w:t xml:space="preserve"> </w:t>
      </w:r>
      <w:r w:rsidRPr="00E77670">
        <w:t>also</w:t>
      </w:r>
      <w:r w:rsidR="009D42B6" w:rsidRPr="00E77670">
        <w:t xml:space="preserve"> </w:t>
      </w:r>
      <w:r w:rsidRPr="00E77670">
        <w:t>instances</w:t>
      </w:r>
      <w:r w:rsidR="009D42B6" w:rsidRPr="00E77670">
        <w:t xml:space="preserve"> </w:t>
      </w:r>
      <w:r w:rsidRPr="00E77670">
        <w:t>where</w:t>
      </w:r>
      <w:r w:rsidR="009D42B6" w:rsidRPr="00E77670">
        <w:t xml:space="preserve"> </w:t>
      </w:r>
      <w:r w:rsidRPr="00E77670">
        <w:t>income</w:t>
      </w:r>
      <w:r w:rsidR="009D42B6" w:rsidRPr="00E77670">
        <w:t xml:space="preserve"> </w:t>
      </w:r>
      <w:r w:rsidRPr="00E77670">
        <w:t>and</w:t>
      </w:r>
      <w:r w:rsidR="009D42B6" w:rsidRPr="00E77670">
        <w:t xml:space="preserve"> </w:t>
      </w:r>
      <w:r w:rsidRPr="00E77670">
        <w:t>expenditure</w:t>
      </w:r>
      <w:r w:rsidR="009D42B6" w:rsidRPr="00E77670">
        <w:t xml:space="preserve"> </w:t>
      </w:r>
      <w:r w:rsidRPr="00E77670">
        <w:t>through</w:t>
      </w:r>
      <w:r w:rsidR="009D42B6" w:rsidRPr="00E77670">
        <w:t xml:space="preserve"> </w:t>
      </w:r>
      <w:r w:rsidRPr="00E77670">
        <w:t>brokered</w:t>
      </w:r>
      <w:r w:rsidR="009D42B6" w:rsidRPr="00E77670">
        <w:t xml:space="preserve"> </w:t>
      </w:r>
      <w:r w:rsidRPr="00E77670">
        <w:t>services</w:t>
      </w:r>
      <w:r w:rsidR="009D42B6" w:rsidRPr="00E77670">
        <w:t xml:space="preserve"> </w:t>
      </w:r>
      <w:r w:rsidRPr="00E77670">
        <w:t>are</w:t>
      </w:r>
      <w:r w:rsidR="009D42B6" w:rsidRPr="00E77670">
        <w:t xml:space="preserve"> </w:t>
      </w:r>
      <w:r w:rsidRPr="00E77670">
        <w:t>not</w:t>
      </w:r>
      <w:r w:rsidR="009D42B6" w:rsidRPr="00E77670">
        <w:t xml:space="preserve"> </w:t>
      </w:r>
      <w:r w:rsidRPr="00E77670">
        <w:t>disclosed</w:t>
      </w:r>
      <w:r w:rsidR="009D42B6" w:rsidRPr="00E77670">
        <w:t xml:space="preserve"> </w:t>
      </w:r>
      <w:r w:rsidRPr="00E77670">
        <w:t>in</w:t>
      </w:r>
      <w:r w:rsidR="009D42B6" w:rsidRPr="00E77670">
        <w:t xml:space="preserve"> </w:t>
      </w:r>
      <w:r w:rsidRPr="00E77670">
        <w:t>their</w:t>
      </w:r>
      <w:r w:rsidR="009D42B6" w:rsidRPr="00E77670">
        <w:t xml:space="preserve"> </w:t>
      </w:r>
      <w:r w:rsidRPr="00E77670">
        <w:t>entirety</w:t>
      </w:r>
      <w:r w:rsidR="009D42B6" w:rsidRPr="00E77670">
        <w:t xml:space="preserve"> </w:t>
      </w:r>
      <w:r w:rsidRPr="00E77670">
        <w:t>thus</w:t>
      </w:r>
      <w:r w:rsidR="009D42B6" w:rsidRPr="00E77670">
        <w:t xml:space="preserve"> </w:t>
      </w:r>
      <w:r w:rsidRPr="00E77670">
        <w:t>understating</w:t>
      </w:r>
      <w:r w:rsidR="009D42B6" w:rsidRPr="00E77670">
        <w:t xml:space="preserve"> </w:t>
      </w:r>
      <w:r w:rsidRPr="00E77670">
        <w:t>revenue</w:t>
      </w:r>
      <w:r w:rsidR="009D42B6" w:rsidRPr="00E77670">
        <w:t xml:space="preserve"> </w:t>
      </w:r>
      <w:r w:rsidRPr="00E77670">
        <w:t>and</w:t>
      </w:r>
      <w:r w:rsidR="009D42B6" w:rsidRPr="00E77670">
        <w:t xml:space="preserve"> </w:t>
      </w:r>
      <w:r w:rsidRPr="00E77670">
        <w:t>expenditure.</w:t>
      </w:r>
      <w:r w:rsidR="009D42B6" w:rsidRPr="00E77670">
        <w:t xml:space="preserve"> </w:t>
      </w:r>
      <w:r w:rsidRPr="00E77670">
        <w:t>These</w:t>
      </w:r>
      <w:r w:rsidR="009D42B6" w:rsidRPr="00E77670">
        <w:t xml:space="preserve"> </w:t>
      </w:r>
      <w:r w:rsidRPr="00E77670">
        <w:t>instances</w:t>
      </w:r>
      <w:r w:rsidR="009D42B6" w:rsidRPr="00E77670">
        <w:t xml:space="preserve"> </w:t>
      </w:r>
      <w:r w:rsidRPr="00E77670">
        <w:t>result</w:t>
      </w:r>
      <w:r w:rsidR="009D42B6" w:rsidRPr="00E77670">
        <w:t xml:space="preserve"> </w:t>
      </w:r>
      <w:r w:rsidRPr="00E77670">
        <w:t>in</w:t>
      </w:r>
      <w:r w:rsidR="009D42B6" w:rsidRPr="00E77670">
        <w:t xml:space="preserve"> </w:t>
      </w:r>
      <w:r w:rsidRPr="00E77670">
        <w:t>inconsistency</w:t>
      </w:r>
      <w:r w:rsidR="009D42B6" w:rsidRPr="00E77670">
        <w:t xml:space="preserve"> </w:t>
      </w:r>
      <w:r w:rsidRPr="00E77670">
        <w:t>and</w:t>
      </w:r>
      <w:r w:rsidR="009D42B6" w:rsidRPr="00E77670">
        <w:t xml:space="preserve"> </w:t>
      </w:r>
      <w:r w:rsidRPr="00E77670">
        <w:t>limitations</w:t>
      </w:r>
      <w:r w:rsidR="009D42B6" w:rsidRPr="00E77670">
        <w:t xml:space="preserve"> </w:t>
      </w:r>
      <w:r w:rsidRPr="00E77670">
        <w:t>in</w:t>
      </w:r>
      <w:r w:rsidR="009D42B6" w:rsidRPr="00E77670">
        <w:t xml:space="preserve"> </w:t>
      </w:r>
      <w:r w:rsidRPr="00E77670">
        <w:t>deriving</w:t>
      </w:r>
      <w:r w:rsidR="009D42B6" w:rsidRPr="00E77670">
        <w:t xml:space="preserve"> </w:t>
      </w:r>
      <w:r w:rsidRPr="00E77670">
        <w:t>various</w:t>
      </w:r>
      <w:r w:rsidR="009D42B6" w:rsidRPr="00E77670">
        <w:t xml:space="preserve"> </w:t>
      </w:r>
      <w:r w:rsidRPr="00E77670">
        <w:t>metrics</w:t>
      </w:r>
      <w:r w:rsidR="009D42B6" w:rsidRPr="00E77670">
        <w:t xml:space="preserve"> </w:t>
      </w:r>
      <w:r w:rsidRPr="00E77670">
        <w:t>and</w:t>
      </w:r>
      <w:r w:rsidR="009D42B6" w:rsidRPr="00E77670">
        <w:t xml:space="preserve"> </w:t>
      </w:r>
      <w:r w:rsidRPr="00E77670">
        <w:t>measurements</w:t>
      </w:r>
      <w:r w:rsidR="004F37D3" w:rsidRPr="00E77670">
        <w:t>.</w:t>
      </w:r>
    </w:p>
    <w:p w14:paraId="517E4FC6" w14:textId="409EE571" w:rsidR="0019125D" w:rsidRPr="00E77670" w:rsidRDefault="0019125D" w:rsidP="00E77670">
      <w:pPr>
        <w:pStyle w:val="Bullet1"/>
      </w:pPr>
      <w:r w:rsidRPr="00E77670">
        <w:t>The</w:t>
      </w:r>
      <w:r w:rsidR="009D42B6" w:rsidRPr="00E77670">
        <w:t xml:space="preserve"> </w:t>
      </w:r>
      <w:r w:rsidRPr="00E77670">
        <w:t>ACFR</w:t>
      </w:r>
      <w:r w:rsidR="009D42B6" w:rsidRPr="00E77670">
        <w:t xml:space="preserve"> </w:t>
      </w:r>
      <w:r w:rsidRPr="00E77670">
        <w:t>home</w:t>
      </w:r>
      <w:r w:rsidR="009D42B6" w:rsidRPr="00E77670">
        <w:t xml:space="preserve"> </w:t>
      </w:r>
      <w:r w:rsidRPr="00E77670">
        <w:t>care</w:t>
      </w:r>
      <w:r w:rsidR="009D42B6" w:rsidRPr="00E77670">
        <w:t xml:space="preserve"> </w:t>
      </w:r>
      <w:r w:rsidRPr="00E77670">
        <w:t>income</w:t>
      </w:r>
      <w:r w:rsidR="009D42B6" w:rsidRPr="00E77670">
        <w:t xml:space="preserve"> </w:t>
      </w:r>
      <w:r w:rsidRPr="00E77670">
        <w:t>and</w:t>
      </w:r>
      <w:r w:rsidR="009D42B6" w:rsidRPr="00E77670">
        <w:t xml:space="preserve"> </w:t>
      </w:r>
      <w:r w:rsidRPr="00E77670">
        <w:t>expenses</w:t>
      </w:r>
      <w:r w:rsidR="009D42B6" w:rsidRPr="00E77670">
        <w:t xml:space="preserve"> </w:t>
      </w:r>
      <w:r w:rsidRPr="00E77670">
        <w:t>are</w:t>
      </w:r>
      <w:r w:rsidR="009D42B6" w:rsidRPr="00E77670">
        <w:t xml:space="preserve"> </w:t>
      </w:r>
      <w:r w:rsidRPr="00E77670">
        <w:t>aggregated</w:t>
      </w:r>
      <w:r w:rsidR="009D42B6" w:rsidRPr="00E77670">
        <w:t xml:space="preserve"> </w:t>
      </w:r>
      <w:r w:rsidRPr="00E77670">
        <w:t>for</w:t>
      </w:r>
      <w:r w:rsidR="009D42B6" w:rsidRPr="00E77670">
        <w:t xml:space="preserve"> </w:t>
      </w:r>
      <w:r w:rsidRPr="00E77670">
        <w:t>Commonwealth</w:t>
      </w:r>
      <w:r w:rsidR="009D42B6" w:rsidRPr="00E77670">
        <w:t xml:space="preserve"> </w:t>
      </w:r>
      <w:r w:rsidRPr="00E77670">
        <w:t>G</w:t>
      </w:r>
      <w:r w:rsidR="00317C64" w:rsidRPr="00E77670">
        <w:t>overnment</w:t>
      </w:r>
      <w:r w:rsidR="009D42B6" w:rsidRPr="00E77670">
        <w:t xml:space="preserve"> </w:t>
      </w:r>
      <w:r w:rsidR="00317C64" w:rsidRPr="00E77670">
        <w:t>funded</w:t>
      </w:r>
      <w:r w:rsidR="009D42B6" w:rsidRPr="00E77670">
        <w:t xml:space="preserve"> </w:t>
      </w:r>
      <w:r w:rsidR="00B522F8">
        <w:t>package</w:t>
      </w:r>
      <w:r w:rsidR="009D42B6" w:rsidRPr="00E77670">
        <w:t xml:space="preserve"> </w:t>
      </w:r>
      <w:r w:rsidR="00317C64" w:rsidRPr="00E77670">
        <w:t>consumer</w:t>
      </w:r>
      <w:r w:rsidRPr="00E77670">
        <w:t>s</w:t>
      </w:r>
      <w:r w:rsidR="009D42B6" w:rsidRPr="00E77670">
        <w:t xml:space="preserve"> </w:t>
      </w:r>
      <w:r w:rsidRPr="00E77670">
        <w:t>and</w:t>
      </w:r>
      <w:r w:rsidR="009D42B6" w:rsidRPr="00E77670">
        <w:t xml:space="preserve"> </w:t>
      </w:r>
      <w:r w:rsidRPr="00E77670">
        <w:t>private</w:t>
      </w:r>
      <w:r w:rsidR="009D42B6" w:rsidRPr="00E77670">
        <w:t xml:space="preserve"> </w:t>
      </w:r>
      <w:r w:rsidRPr="00E77670">
        <w:t>c</w:t>
      </w:r>
      <w:r w:rsidR="00317C64" w:rsidRPr="00E77670">
        <w:t>onsumers</w:t>
      </w:r>
      <w:r w:rsidRPr="00E77670">
        <w:t>.</w:t>
      </w:r>
      <w:r w:rsidR="009D42B6" w:rsidRPr="00E77670">
        <w:t xml:space="preserve"> </w:t>
      </w:r>
      <w:r w:rsidRPr="00E77670">
        <w:t>Therefore,</w:t>
      </w:r>
      <w:r w:rsidR="009D42B6" w:rsidRPr="00E77670">
        <w:t xml:space="preserve"> </w:t>
      </w:r>
      <w:r w:rsidRPr="00E77670">
        <w:t>the</w:t>
      </w:r>
      <w:r w:rsidR="009D42B6" w:rsidRPr="00E77670">
        <w:t xml:space="preserve"> </w:t>
      </w:r>
      <w:r w:rsidRPr="00E77670">
        <w:t>analysis</w:t>
      </w:r>
      <w:r w:rsidR="009D42B6" w:rsidRPr="00E77670">
        <w:t xml:space="preserve"> </w:t>
      </w:r>
      <w:r w:rsidRPr="00E77670">
        <w:t>used</w:t>
      </w:r>
      <w:r w:rsidR="009D42B6" w:rsidRPr="00E77670">
        <w:t xml:space="preserve"> </w:t>
      </w:r>
      <w:r w:rsidRPr="00E77670">
        <w:t>in</w:t>
      </w:r>
      <w:r w:rsidR="009D42B6" w:rsidRPr="00E77670">
        <w:t xml:space="preserve"> </w:t>
      </w:r>
      <w:r w:rsidRPr="00E77670">
        <w:t>this</w:t>
      </w:r>
      <w:r w:rsidR="009D42B6" w:rsidRPr="00E77670">
        <w:t xml:space="preserve"> </w:t>
      </w:r>
      <w:r w:rsidRPr="00E77670">
        <w:t>report</w:t>
      </w:r>
      <w:r w:rsidR="009D42B6" w:rsidRPr="00E77670">
        <w:t xml:space="preserve"> </w:t>
      </w:r>
      <w:r w:rsidRPr="00E77670">
        <w:t>is</w:t>
      </w:r>
      <w:r w:rsidR="009D42B6" w:rsidRPr="00E77670">
        <w:t xml:space="preserve"> </w:t>
      </w:r>
      <w:r w:rsidRPr="00E77670">
        <w:t>not</w:t>
      </w:r>
      <w:r w:rsidR="009D42B6" w:rsidRPr="00E77670">
        <w:t xml:space="preserve"> </w:t>
      </w:r>
      <w:r w:rsidRPr="00E77670">
        <w:t>interpretable</w:t>
      </w:r>
      <w:r w:rsidR="009D42B6" w:rsidRPr="00E77670">
        <w:t xml:space="preserve"> </w:t>
      </w:r>
      <w:r w:rsidRPr="00E77670">
        <w:t>for</w:t>
      </w:r>
      <w:r w:rsidR="009D42B6" w:rsidRPr="00E77670">
        <w:t xml:space="preserve"> </w:t>
      </w:r>
      <w:r w:rsidRPr="00E77670">
        <w:t>any</w:t>
      </w:r>
      <w:r w:rsidR="009D42B6" w:rsidRPr="00E77670">
        <w:t xml:space="preserve"> </w:t>
      </w:r>
      <w:r w:rsidRPr="00E77670">
        <w:t>particular</w:t>
      </w:r>
      <w:r w:rsidR="009D42B6" w:rsidRPr="00E77670">
        <w:t xml:space="preserve"> </w:t>
      </w:r>
      <w:r w:rsidRPr="00E77670">
        <w:t>group</w:t>
      </w:r>
      <w:r w:rsidR="009D42B6" w:rsidRPr="00E77670">
        <w:t xml:space="preserve"> </w:t>
      </w:r>
      <w:r w:rsidRPr="00E77670">
        <w:t>of</w:t>
      </w:r>
      <w:r w:rsidR="009D42B6" w:rsidRPr="00E77670">
        <w:t xml:space="preserve"> </w:t>
      </w:r>
      <w:r w:rsidRPr="00E77670">
        <w:t>clients</w:t>
      </w:r>
      <w:r w:rsidR="009D42B6" w:rsidRPr="00E77670">
        <w:t xml:space="preserve"> </w:t>
      </w:r>
      <w:r w:rsidRPr="00E77670">
        <w:t>who</w:t>
      </w:r>
      <w:r w:rsidR="009D42B6" w:rsidRPr="00E77670">
        <w:t xml:space="preserve"> </w:t>
      </w:r>
      <w:r w:rsidRPr="00E77670">
        <w:t>are</w:t>
      </w:r>
      <w:r w:rsidR="009D42B6" w:rsidRPr="00E77670">
        <w:t xml:space="preserve"> </w:t>
      </w:r>
      <w:r w:rsidRPr="00E77670">
        <w:t>receiving/paying</w:t>
      </w:r>
      <w:r w:rsidR="009D42B6" w:rsidRPr="00E77670">
        <w:t xml:space="preserve"> </w:t>
      </w:r>
      <w:r w:rsidRPr="00E77670">
        <w:t>any</w:t>
      </w:r>
      <w:r w:rsidR="009D42B6" w:rsidRPr="00E77670">
        <w:t xml:space="preserve"> </w:t>
      </w:r>
      <w:r w:rsidRPr="00E77670">
        <w:t>particular</w:t>
      </w:r>
      <w:r w:rsidR="009D42B6" w:rsidRPr="00E77670">
        <w:t xml:space="preserve"> </w:t>
      </w:r>
      <w:r w:rsidRPr="00E77670">
        <w:t>funding</w:t>
      </w:r>
      <w:r w:rsidR="009D42B6" w:rsidRPr="00E77670">
        <w:t xml:space="preserve"> </w:t>
      </w:r>
      <w:r w:rsidRPr="00E77670">
        <w:t>type.</w:t>
      </w:r>
    </w:p>
    <w:p w14:paraId="75C7383E" w14:textId="1DFF19A6" w:rsidR="00AE2DC7" w:rsidRPr="00F1577D" w:rsidRDefault="0019125D" w:rsidP="00E77670">
      <w:pPr>
        <w:pStyle w:val="Bullet1"/>
      </w:pPr>
      <w:r w:rsidRPr="00E77670">
        <w:t>Assets</w:t>
      </w:r>
      <w:r w:rsidR="009D42B6" w:rsidRPr="00E77670">
        <w:t xml:space="preserve"> </w:t>
      </w:r>
      <w:r w:rsidRPr="00E77670">
        <w:t>and</w:t>
      </w:r>
      <w:r w:rsidR="009D42B6" w:rsidRPr="00E77670">
        <w:t xml:space="preserve"> </w:t>
      </w:r>
      <w:r w:rsidRPr="00E77670">
        <w:t>liabilities</w:t>
      </w:r>
      <w:r w:rsidR="009D42B6" w:rsidRPr="00E77670">
        <w:t xml:space="preserve"> </w:t>
      </w:r>
      <w:r w:rsidRPr="00E77670">
        <w:t>reported</w:t>
      </w:r>
      <w:r w:rsidR="009D42B6" w:rsidRPr="00E77670">
        <w:t xml:space="preserve"> </w:t>
      </w:r>
      <w:r w:rsidRPr="00E77670">
        <w:t>in</w:t>
      </w:r>
      <w:r w:rsidR="009D42B6" w:rsidRPr="00E77670">
        <w:t xml:space="preserve"> </w:t>
      </w:r>
      <w:r w:rsidRPr="00E77670">
        <w:t>the</w:t>
      </w:r>
      <w:r w:rsidR="009D42B6" w:rsidRPr="00E77670">
        <w:t xml:space="preserve"> </w:t>
      </w:r>
      <w:r w:rsidRPr="00E77670">
        <w:t>residential</w:t>
      </w:r>
      <w:r w:rsidR="009D42B6" w:rsidRPr="00E77670">
        <w:t xml:space="preserve"> </w:t>
      </w:r>
      <w:r w:rsidRPr="00E77670">
        <w:t>aged</w:t>
      </w:r>
      <w:r w:rsidR="009D42B6" w:rsidRPr="00E77670">
        <w:t xml:space="preserve"> </w:t>
      </w:r>
      <w:r w:rsidRPr="00E77670">
        <w:t>care</w:t>
      </w:r>
      <w:r w:rsidR="009D42B6" w:rsidRPr="00E77670">
        <w:t xml:space="preserve"> </w:t>
      </w:r>
      <w:r w:rsidRPr="00E77670">
        <w:t>balance</w:t>
      </w:r>
      <w:r w:rsidR="009D42B6" w:rsidRPr="00E77670">
        <w:t xml:space="preserve"> </w:t>
      </w:r>
      <w:r w:rsidRPr="00E77670">
        <w:t>sheet</w:t>
      </w:r>
      <w:r w:rsidR="009D42B6" w:rsidRPr="00E77670">
        <w:t xml:space="preserve"> </w:t>
      </w:r>
      <w:r w:rsidRPr="00E77670">
        <w:t>contain,</w:t>
      </w:r>
      <w:r w:rsidR="009D42B6" w:rsidRPr="00E77670">
        <w:t xml:space="preserve"> </w:t>
      </w:r>
      <w:r w:rsidRPr="00E77670">
        <w:t>where</w:t>
      </w:r>
      <w:r w:rsidR="009D42B6" w:rsidRPr="00E77670">
        <w:t xml:space="preserve"> </w:t>
      </w:r>
      <w:r w:rsidRPr="00E77670">
        <w:t>not</w:t>
      </w:r>
      <w:r w:rsidR="009D42B6" w:rsidRPr="00E77670">
        <w:t xml:space="preserve"> </w:t>
      </w:r>
      <w:r w:rsidRPr="00E77670">
        <w:t>already</w:t>
      </w:r>
      <w:r w:rsidR="009D42B6" w:rsidRPr="00E77670">
        <w:t xml:space="preserve"> </w:t>
      </w:r>
      <w:r w:rsidRPr="00E77670">
        <w:t>fully</w:t>
      </w:r>
      <w:r w:rsidR="009D42B6" w:rsidRPr="00E77670">
        <w:t xml:space="preserve"> </w:t>
      </w:r>
      <w:r w:rsidRPr="00E77670">
        <w:t>verifiable,</w:t>
      </w:r>
      <w:r w:rsidR="009D42B6" w:rsidRPr="00E77670">
        <w:t xml:space="preserve"> </w:t>
      </w:r>
      <w:r w:rsidRPr="00E77670">
        <w:t>some</w:t>
      </w:r>
      <w:r w:rsidR="009D42B6" w:rsidRPr="00E77670">
        <w:t xml:space="preserve"> </w:t>
      </w:r>
      <w:r w:rsidRPr="00E77670">
        <w:t>prop</w:t>
      </w:r>
      <w:r w:rsidRPr="00F1577D">
        <w:t>ortional</w:t>
      </w:r>
      <w:r w:rsidR="009D42B6" w:rsidRPr="00F1577D">
        <w:t xml:space="preserve"> </w:t>
      </w:r>
      <w:r w:rsidRPr="00F1577D">
        <w:t>allocations</w:t>
      </w:r>
      <w:r w:rsidR="009D42B6" w:rsidRPr="00F1577D">
        <w:t xml:space="preserve"> </w:t>
      </w:r>
      <w:r w:rsidRPr="00F1577D">
        <w:t>based</w:t>
      </w:r>
      <w:r w:rsidR="009D42B6" w:rsidRPr="00F1577D">
        <w:t xml:space="preserve"> </w:t>
      </w:r>
      <w:r w:rsidRPr="00F1577D">
        <w:t>on</w:t>
      </w:r>
      <w:r w:rsidR="009D42B6" w:rsidRPr="00F1577D">
        <w:t xml:space="preserve"> </w:t>
      </w:r>
      <w:r w:rsidRPr="00F1577D">
        <w:t>the</w:t>
      </w:r>
      <w:r w:rsidR="009D42B6" w:rsidRPr="00F1577D">
        <w:t xml:space="preserve"> </w:t>
      </w:r>
      <w:r w:rsidRPr="00F1577D">
        <w:t>historical</w:t>
      </w:r>
      <w:r w:rsidR="009D42B6" w:rsidRPr="00F1577D">
        <w:t xml:space="preserve"> </w:t>
      </w:r>
      <w:r w:rsidRPr="00F1577D">
        <w:t>and</w:t>
      </w:r>
      <w:r w:rsidR="009D42B6" w:rsidRPr="00F1577D">
        <w:t xml:space="preserve"> </w:t>
      </w:r>
      <w:r w:rsidRPr="00F1577D">
        <w:t>sector</w:t>
      </w:r>
      <w:r w:rsidR="009D42B6" w:rsidRPr="00F1577D">
        <w:t xml:space="preserve"> </w:t>
      </w:r>
      <w:r w:rsidRPr="00F1577D">
        <w:t>trends</w:t>
      </w:r>
      <w:r w:rsidR="009D42B6" w:rsidRPr="00F1577D">
        <w:t xml:space="preserve"> </w:t>
      </w:r>
      <w:r w:rsidRPr="00F1577D">
        <w:t>from</w:t>
      </w:r>
      <w:r w:rsidR="009D42B6" w:rsidRPr="00F1577D">
        <w:t xml:space="preserve"> </w:t>
      </w:r>
      <w:r w:rsidRPr="00F1577D">
        <w:t>other</w:t>
      </w:r>
      <w:r w:rsidR="009D42B6" w:rsidRPr="00F1577D">
        <w:t xml:space="preserve"> </w:t>
      </w:r>
      <w:r w:rsidRPr="00F1577D">
        <w:t>sources</w:t>
      </w:r>
      <w:r w:rsidR="009D42B6" w:rsidRPr="00F1577D">
        <w:t xml:space="preserve"> </w:t>
      </w:r>
      <w:r w:rsidRPr="00F1577D">
        <w:t>within</w:t>
      </w:r>
      <w:r w:rsidR="009D42B6" w:rsidRPr="00F1577D">
        <w:t xml:space="preserve"> </w:t>
      </w:r>
      <w:r w:rsidRPr="00F1577D">
        <w:t>provider</w:t>
      </w:r>
      <w:r w:rsidR="009D42B6" w:rsidRPr="00F1577D">
        <w:t xml:space="preserve"> </w:t>
      </w:r>
      <w:r w:rsidRPr="00F1577D">
        <w:t>ACFRs</w:t>
      </w:r>
      <w:r w:rsidR="009D42B6" w:rsidRPr="00F1577D">
        <w:t xml:space="preserve"> </w:t>
      </w:r>
      <w:r w:rsidRPr="00F1577D">
        <w:t>and</w:t>
      </w:r>
      <w:r w:rsidR="009D42B6" w:rsidRPr="00F1577D">
        <w:t xml:space="preserve"> </w:t>
      </w:r>
      <w:r w:rsidRPr="00F1577D">
        <w:t>GPFRs.</w:t>
      </w:r>
      <w:r w:rsidR="009D42B6" w:rsidRPr="00F1577D">
        <w:t xml:space="preserve"> </w:t>
      </w:r>
      <w:r w:rsidRPr="00F1577D">
        <w:t>These</w:t>
      </w:r>
      <w:r w:rsidR="009D42B6" w:rsidRPr="00F1577D">
        <w:t xml:space="preserve"> </w:t>
      </w:r>
      <w:r w:rsidRPr="00F1577D">
        <w:t>allocations</w:t>
      </w:r>
      <w:r w:rsidR="009D42B6" w:rsidRPr="00F1577D">
        <w:t xml:space="preserve"> </w:t>
      </w:r>
      <w:r w:rsidRPr="00F1577D">
        <w:t>have</w:t>
      </w:r>
      <w:r w:rsidR="009D42B6" w:rsidRPr="00F1577D">
        <w:t xml:space="preserve"> </w:t>
      </w:r>
      <w:r w:rsidRPr="00F1577D">
        <w:t>not</w:t>
      </w:r>
      <w:r w:rsidR="009D42B6" w:rsidRPr="00F1577D">
        <w:t xml:space="preserve"> </w:t>
      </w:r>
      <w:r w:rsidRPr="00F1577D">
        <w:t>been</w:t>
      </w:r>
      <w:r w:rsidR="009D42B6" w:rsidRPr="00F1577D">
        <w:t xml:space="preserve"> </w:t>
      </w:r>
      <w:r w:rsidRPr="00F1577D">
        <w:t>ver</w:t>
      </w:r>
      <w:r w:rsidR="00074C0E" w:rsidRPr="00F1577D">
        <w:t>ified</w:t>
      </w:r>
      <w:r w:rsidRPr="00F1577D">
        <w:t>.</w:t>
      </w:r>
    </w:p>
    <w:bookmarkEnd w:id="1183"/>
    <w:bookmarkEnd w:id="1184"/>
    <w:bookmarkEnd w:id="1185"/>
    <w:bookmarkEnd w:id="1186"/>
    <w:bookmarkEnd w:id="1187"/>
    <w:bookmarkEnd w:id="1188"/>
    <w:bookmarkEnd w:id="1189"/>
    <w:bookmarkEnd w:id="1190"/>
    <w:bookmarkEnd w:id="1191"/>
    <w:bookmarkEnd w:id="1192"/>
    <w:p w14:paraId="76C59024" w14:textId="77777777" w:rsidR="00CD0E0F" w:rsidRPr="00AE2DC7" w:rsidRDefault="00CD0E0F" w:rsidP="00F1577D">
      <w:pPr>
        <w:pStyle w:val="Bullet1"/>
        <w:rPr>
          <w:rFonts w:eastAsia="Times"/>
          <w:noProof/>
          <w:lang w:val="en-US"/>
        </w:rPr>
        <w:sectPr w:rsidR="00CD0E0F" w:rsidRPr="00AE2DC7" w:rsidSect="006B6681">
          <w:headerReference w:type="even" r:id="rId125"/>
          <w:headerReference w:type="default" r:id="rId126"/>
          <w:footerReference w:type="even" r:id="rId127"/>
          <w:footerReference w:type="default" r:id="rId128"/>
          <w:headerReference w:type="first" r:id="rId129"/>
          <w:footerReference w:type="first" r:id="rId130"/>
          <w:type w:val="nextColumn"/>
          <w:pgSz w:w="11906" w:h="16838" w:code="9"/>
          <w:pgMar w:top="1077" w:right="1134" w:bottom="1247" w:left="1134" w:header="510" w:footer="510" w:gutter="0"/>
          <w:cols w:space="720"/>
          <w:docGrid w:linePitch="360"/>
        </w:sectPr>
      </w:pPr>
    </w:p>
    <w:p w14:paraId="1BF2E03B" w14:textId="77777777" w:rsidR="009D42B6" w:rsidRDefault="00DB20DB" w:rsidP="00467545">
      <w:pPr>
        <w:pStyle w:val="Heading1Appendices"/>
      </w:pPr>
      <w:bookmarkStart w:id="1193" w:name="_Toc457549962"/>
      <w:bookmarkStart w:id="1194" w:name="_Toc14887425"/>
      <w:bookmarkStart w:id="1195" w:name="_Toc39038527"/>
      <w:r w:rsidRPr="006C33D4">
        <w:t>References</w:t>
      </w:r>
      <w:bookmarkEnd w:id="1193"/>
      <w:bookmarkEnd w:id="1194"/>
      <w:bookmarkEnd w:id="1195"/>
    </w:p>
    <w:p w14:paraId="5FCD14FA" w14:textId="77777777" w:rsidR="00DE0759" w:rsidRDefault="00DE0759" w:rsidP="00DE0759">
      <w:pPr>
        <w:rPr>
          <w:rFonts w:ascii="Segoe UI" w:hAnsi="Segoe UI" w:cs="Segoe UI"/>
        </w:rPr>
      </w:pPr>
      <w:r>
        <w:rPr>
          <w:rFonts w:ascii="Segoe UI" w:hAnsi="Segoe UI" w:cs="Segoe UI"/>
          <w:color w:val="313131"/>
        </w:rPr>
        <w:t xml:space="preserve">Aged Care Financing Authority – Report on attributes for sustainable aged care, available at </w:t>
      </w:r>
      <w:hyperlink r:id="rId131" w:history="1">
        <w:r>
          <w:rPr>
            <w:rStyle w:val="Hyperlink"/>
            <w:rFonts w:ascii="Segoe UI" w:hAnsi="Segoe UI" w:cs="Segoe UI"/>
          </w:rPr>
          <w:t>https://agedcare.health.gov.au/acfas-report-on-attributes-of-sustainable-aged-care</w:t>
        </w:r>
      </w:hyperlink>
    </w:p>
    <w:p w14:paraId="02B51AE9" w14:textId="77777777" w:rsidR="00DE0759" w:rsidRDefault="00DE0759" w:rsidP="00DE0759">
      <w:pPr>
        <w:spacing w:before="120"/>
        <w:rPr>
          <w:rFonts w:ascii="Segoe UI" w:hAnsi="Segoe UI" w:cs="Segoe UI"/>
          <w:lang w:val="en"/>
        </w:rPr>
      </w:pPr>
      <w:r>
        <w:rPr>
          <w:rFonts w:ascii="Segoe UI" w:hAnsi="Segoe UI" w:cs="Segoe UI"/>
          <w:color w:val="313131"/>
        </w:rPr>
        <w:t xml:space="preserve">Aged Care Financing Authority - </w:t>
      </w:r>
      <w:r>
        <w:rPr>
          <w:rFonts w:ascii="Segoe UI" w:hAnsi="Segoe UI" w:cs="Segoe UI"/>
          <w:lang w:val="en"/>
        </w:rPr>
        <w:t xml:space="preserve">Submission to the Royal Commission into Aged Care Quality and Safety, available at </w:t>
      </w:r>
      <w:hyperlink r:id="rId132" w:history="1">
        <w:r>
          <w:rPr>
            <w:rStyle w:val="Hyperlink"/>
            <w:rFonts w:ascii="Segoe UI" w:hAnsi="Segoe UI" w:cs="Segoe UI"/>
            <w:lang w:val="en"/>
          </w:rPr>
          <w:t>https://agedcare.health.gov.au/reform/acfas-submission-to-the-royal-commission-into-aged-care-quality-and-safety</w:t>
        </w:r>
      </w:hyperlink>
    </w:p>
    <w:p w14:paraId="472F8732" w14:textId="1DA48837" w:rsidR="00DE0759" w:rsidRDefault="00DE0759" w:rsidP="00DE0759">
      <w:pPr>
        <w:spacing w:before="120"/>
        <w:rPr>
          <w:rFonts w:ascii="Segoe UI" w:hAnsi="Segoe UI" w:cs="Segoe UI"/>
          <w:color w:val="313131"/>
        </w:rPr>
      </w:pPr>
      <w:r>
        <w:rPr>
          <w:rFonts w:ascii="Segoe UI" w:hAnsi="Segoe UI" w:cs="Segoe UI"/>
          <w:color w:val="313131"/>
        </w:rPr>
        <w:t xml:space="preserve">Aged Care Financing Authority- Consideration of the financial impact on home care providers as a result of changes in payment arrangements’ report, available at </w:t>
      </w:r>
      <w:hyperlink r:id="rId133" w:history="1">
        <w:r w:rsidR="00D66672" w:rsidRPr="00D66672">
          <w:rPr>
            <w:rStyle w:val="Hyperlink"/>
            <w:rFonts w:ascii="Segoe UI" w:hAnsi="Segoe UI" w:cs="Segoe UI"/>
          </w:rPr>
          <w:t>https://www.health.gov.au/resources/publications/consideration-of-the-financial-impact-on-home-care-providers-as-a-result-of-changes-in-payment-arrangements</w:t>
        </w:r>
      </w:hyperlink>
      <w:r w:rsidR="00D66672">
        <w:rPr>
          <w:rFonts w:ascii="Segoe UI" w:hAnsi="Segoe UI" w:cs="Segoe UI"/>
          <w:color w:val="FF0000"/>
          <w:highlight w:val="yellow"/>
        </w:rPr>
        <w:t xml:space="preserve"> </w:t>
      </w:r>
    </w:p>
    <w:p w14:paraId="22D450B6" w14:textId="2E7B7A8E" w:rsidR="00240610" w:rsidRPr="00214CC6" w:rsidRDefault="00B876BE" w:rsidP="00E77670">
      <w:pPr>
        <w:pStyle w:val="BodyText"/>
      </w:pPr>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Report</w:t>
      </w:r>
      <w:r w:rsidR="009D42B6" w:rsidRPr="00214CC6">
        <w:t xml:space="preserve"> </w:t>
      </w:r>
      <w:r w:rsidRPr="00214CC6">
        <w:t>on</w:t>
      </w:r>
      <w:r w:rsidR="009D42B6" w:rsidRPr="00214CC6">
        <w:t xml:space="preserve"> </w:t>
      </w:r>
      <w:r w:rsidRPr="00214CC6">
        <w:t>the</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of</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0010099B">
        <w:t xml:space="preserve">Industry </w:t>
      </w:r>
      <w:r w:rsidR="00240610" w:rsidRPr="00214CC6">
        <w:t>-</w:t>
      </w:r>
      <w:r w:rsidR="009D42B6" w:rsidRPr="00214CC6">
        <w:t xml:space="preserve"> </w:t>
      </w:r>
      <w:r w:rsidR="00240610" w:rsidRPr="00214CC6">
        <w:t>Various</w:t>
      </w:r>
      <w:r w:rsidR="009D42B6" w:rsidRPr="00214CC6">
        <w:t xml:space="preserve"> </w:t>
      </w:r>
      <w:r w:rsidR="00240610" w:rsidRPr="00214CC6">
        <w:t>editions,</w:t>
      </w:r>
      <w:r w:rsidR="009D42B6" w:rsidRPr="00214CC6">
        <w:t xml:space="preserve"> </w:t>
      </w:r>
      <w:r w:rsidR="00240610" w:rsidRPr="00214CC6">
        <w:t>available</w:t>
      </w:r>
      <w:r w:rsidR="009D42B6" w:rsidRPr="00214CC6">
        <w:t xml:space="preserve"> </w:t>
      </w:r>
      <w:r w:rsidR="00240610" w:rsidRPr="00214CC6">
        <w:t>at</w:t>
      </w:r>
      <w:r w:rsidR="009D42B6" w:rsidRPr="00214CC6">
        <w:t xml:space="preserve"> </w:t>
      </w:r>
      <w:hyperlink r:id="rId134" w:tooltip="Aged Care website" w:history="1">
        <w:r w:rsidR="00240610" w:rsidRPr="00521058">
          <w:rPr>
            <w:rStyle w:val="Hyperlink"/>
          </w:rPr>
          <w:t>https://agedcare.health.gov.au/aged-care-reform/aged-care-financing-authority</w:t>
        </w:r>
      </w:hyperlink>
    </w:p>
    <w:p w14:paraId="46291522" w14:textId="6DA4AC48" w:rsidR="00794F3F" w:rsidRPr="008C4993" w:rsidRDefault="00794F3F" w:rsidP="00E77670">
      <w:pPr>
        <w:pStyle w:val="BodyText"/>
      </w:pPr>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(2016),</w:t>
      </w:r>
      <w:r w:rsidR="009D42B6" w:rsidRPr="00214CC6">
        <w:t xml:space="preserve"> </w:t>
      </w:r>
      <w:r w:rsidRPr="00214CC6">
        <w:t>Report</w:t>
      </w:r>
      <w:r w:rsidR="009D42B6" w:rsidRPr="00214CC6">
        <w:t xml:space="preserve"> </w:t>
      </w:r>
      <w:r w:rsidRPr="00214CC6">
        <w:t>on</w:t>
      </w:r>
      <w:r w:rsidR="009D42B6" w:rsidRPr="00214CC6">
        <w:t xml:space="preserve"> </w:t>
      </w:r>
      <w:r w:rsidRPr="00214CC6">
        <w:rPr>
          <w:lang w:val="en"/>
        </w:rPr>
        <w:t>Issues</w:t>
      </w:r>
      <w:r w:rsidR="009D42B6" w:rsidRPr="00214CC6">
        <w:rPr>
          <w:lang w:val="en"/>
        </w:rPr>
        <w:t xml:space="preserve"> </w:t>
      </w:r>
      <w:r w:rsidRPr="00214CC6">
        <w:rPr>
          <w:lang w:val="en"/>
        </w:rPr>
        <w:t>Affecting</w:t>
      </w:r>
      <w:r w:rsidR="009D42B6" w:rsidRPr="00214CC6">
        <w:rPr>
          <w:lang w:val="en"/>
        </w:rPr>
        <w:t xml:space="preserve"> </w:t>
      </w:r>
      <w:r w:rsidRPr="00214CC6">
        <w:rPr>
          <w:lang w:val="en"/>
        </w:rPr>
        <w:t>the</w:t>
      </w:r>
      <w:r w:rsidR="009D42B6" w:rsidRPr="00214CC6">
        <w:rPr>
          <w:lang w:val="en"/>
        </w:rPr>
        <w:t xml:space="preserve"> </w:t>
      </w:r>
      <w:r w:rsidRPr="00214CC6">
        <w:rPr>
          <w:lang w:val="en"/>
        </w:rPr>
        <w:t>Financial</w:t>
      </w:r>
      <w:r w:rsidR="009D42B6" w:rsidRPr="00214CC6">
        <w:rPr>
          <w:lang w:val="en"/>
        </w:rPr>
        <w:t xml:space="preserve"> </w:t>
      </w:r>
      <w:r w:rsidRPr="00214CC6">
        <w:rPr>
          <w:lang w:val="en"/>
        </w:rPr>
        <w:t>Performance</w:t>
      </w:r>
      <w:r w:rsidR="009D42B6" w:rsidRPr="00214CC6">
        <w:rPr>
          <w:lang w:val="en"/>
        </w:rPr>
        <w:t xml:space="preserve"> </w:t>
      </w:r>
      <w:r w:rsidRPr="00214CC6">
        <w:rPr>
          <w:lang w:val="en"/>
        </w:rPr>
        <w:t>of</w:t>
      </w:r>
      <w:r w:rsidR="009D42B6" w:rsidRPr="00214CC6">
        <w:rPr>
          <w:lang w:val="en"/>
        </w:rPr>
        <w:t xml:space="preserve"> </w:t>
      </w:r>
      <w:r w:rsidRPr="00214CC6">
        <w:rPr>
          <w:lang w:val="en"/>
        </w:rPr>
        <w:t>Rural</w:t>
      </w:r>
      <w:r w:rsidR="009D42B6" w:rsidRPr="00214CC6">
        <w:rPr>
          <w:lang w:val="en"/>
        </w:rPr>
        <w:t xml:space="preserve"> </w:t>
      </w:r>
      <w:r w:rsidRPr="00214CC6">
        <w:rPr>
          <w:lang w:val="en"/>
        </w:rPr>
        <w:t>and</w:t>
      </w:r>
      <w:r w:rsidR="009D42B6" w:rsidRPr="00214CC6">
        <w:rPr>
          <w:lang w:val="en"/>
        </w:rPr>
        <w:t xml:space="preserve"> </w:t>
      </w:r>
      <w:r w:rsidRPr="00214CC6">
        <w:rPr>
          <w:lang w:val="en"/>
        </w:rPr>
        <w:t>Remote</w:t>
      </w:r>
      <w:r w:rsidR="009D42B6" w:rsidRPr="00214CC6">
        <w:rPr>
          <w:lang w:val="en"/>
        </w:rPr>
        <w:t xml:space="preserve"> </w:t>
      </w:r>
      <w:r w:rsidRPr="00214CC6">
        <w:rPr>
          <w:lang w:val="en"/>
        </w:rPr>
        <w:t>Providers,</w:t>
      </w:r>
      <w:r w:rsidR="009D42B6" w:rsidRPr="00214CC6">
        <w:rPr>
          <w:lang w:val="en"/>
        </w:rPr>
        <w:t xml:space="preserve"> </w:t>
      </w:r>
      <w:r w:rsidRPr="00214CC6">
        <w:rPr>
          <w:lang w:val="en"/>
        </w:rPr>
        <w:t>both</w:t>
      </w:r>
      <w:r w:rsidR="009D42B6" w:rsidRPr="00214CC6">
        <w:rPr>
          <w:lang w:val="en"/>
        </w:rPr>
        <w:t xml:space="preserve"> </w:t>
      </w:r>
      <w:r w:rsidRPr="00214CC6">
        <w:rPr>
          <w:lang w:val="en"/>
        </w:rPr>
        <w:t>Residential</w:t>
      </w:r>
      <w:r w:rsidR="009D42B6" w:rsidRPr="00214CC6">
        <w:rPr>
          <w:lang w:val="en"/>
        </w:rPr>
        <w:t xml:space="preserve"> </w:t>
      </w:r>
      <w:r w:rsidRPr="00214CC6">
        <w:rPr>
          <w:lang w:val="en"/>
        </w:rPr>
        <w:t>and</w:t>
      </w:r>
      <w:r w:rsidR="009D42B6" w:rsidRPr="00214CC6">
        <w:rPr>
          <w:lang w:val="en"/>
        </w:rPr>
        <w:t xml:space="preserve"> </w:t>
      </w:r>
      <w:r w:rsidRPr="00214CC6">
        <w:rPr>
          <w:lang w:val="en"/>
        </w:rPr>
        <w:t>Home</w:t>
      </w:r>
      <w:r w:rsidR="009D42B6" w:rsidRPr="00214CC6">
        <w:rPr>
          <w:lang w:val="en"/>
        </w:rPr>
        <w:t xml:space="preserve"> </w:t>
      </w:r>
      <w:r w:rsidRPr="00214CC6">
        <w:rPr>
          <w:lang w:val="en"/>
        </w:rPr>
        <w:t>Care</w:t>
      </w:r>
      <w:r w:rsidR="009D42B6" w:rsidRPr="00214CC6">
        <w:rPr>
          <w:lang w:val="en"/>
        </w:rPr>
        <w:t xml:space="preserve"> </w:t>
      </w:r>
      <w:r w:rsidRPr="00214CC6">
        <w:rPr>
          <w:lang w:val="en"/>
        </w:rPr>
        <w:t>Providers</w:t>
      </w:r>
      <w:r w:rsidRPr="00214CC6">
        <w:t>,</w:t>
      </w:r>
      <w:r w:rsidR="009D42B6" w:rsidRPr="00214CC6">
        <w:t xml:space="preserve"> </w:t>
      </w:r>
      <w:r w:rsidRPr="00214CC6">
        <w:t>available</w:t>
      </w:r>
      <w:r w:rsidR="009D42B6" w:rsidRPr="00214CC6">
        <w:t xml:space="preserve"> </w:t>
      </w:r>
      <w:r w:rsidRPr="00214CC6">
        <w:t>at</w:t>
      </w:r>
      <w:r w:rsidR="009D42B6" w:rsidRPr="00214CC6">
        <w:t xml:space="preserve"> </w:t>
      </w:r>
      <w:hyperlink r:id="rId135" w:tooltip="Aged Care website" w:history="1">
        <w:r w:rsidRPr="00521058">
          <w:rPr>
            <w:rStyle w:val="Hyperlink"/>
          </w:rPr>
          <w:t>https://agedcare.health.gov.au/aged-care-reform/aged-care-financing-authority</w:t>
        </w:r>
      </w:hyperlink>
    </w:p>
    <w:p w14:paraId="724A2BA9" w14:textId="61724ADA" w:rsidR="009D42B6" w:rsidRPr="008C4993" w:rsidRDefault="00B02EBC" w:rsidP="00E77670">
      <w:pPr>
        <w:pStyle w:val="BodyText"/>
      </w:pPr>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(2016),</w:t>
      </w:r>
      <w:r w:rsidR="009D42B6" w:rsidRPr="00214CC6">
        <w:t xml:space="preserve"> </w:t>
      </w:r>
      <w:r w:rsidRPr="00214CC6">
        <w:t>Report</w:t>
      </w:r>
      <w:r w:rsidR="009D42B6" w:rsidRPr="00214CC6">
        <w:t xml:space="preserve"> </w:t>
      </w:r>
      <w:r w:rsidRPr="00214CC6">
        <w:t>to</w:t>
      </w:r>
      <w:r w:rsidR="009D42B6" w:rsidRPr="00214CC6">
        <w:t xml:space="preserve"> </w:t>
      </w:r>
      <w:r w:rsidRPr="00214CC6">
        <w:t>inform</w:t>
      </w:r>
      <w:r w:rsidR="009D42B6" w:rsidRPr="00214CC6">
        <w:t xml:space="preserve"> </w:t>
      </w:r>
      <w:r w:rsidRPr="00214CC6">
        <w:t>the</w:t>
      </w:r>
      <w:r w:rsidR="009D42B6" w:rsidRPr="00214CC6">
        <w:t xml:space="preserve"> </w:t>
      </w:r>
      <w:r w:rsidRPr="00214CC6">
        <w:t>2016-17</w:t>
      </w:r>
      <w:r w:rsidR="009D42B6" w:rsidRPr="00214CC6">
        <w:t xml:space="preserve"> </w:t>
      </w:r>
      <w:r w:rsidRPr="00214CC6">
        <w:t>review</w:t>
      </w:r>
      <w:r w:rsidR="009D42B6" w:rsidRPr="00214CC6">
        <w:t xml:space="preserve"> </w:t>
      </w:r>
      <w:r w:rsidRPr="00214CC6">
        <w:t>of</w:t>
      </w:r>
      <w:r w:rsidR="009D42B6" w:rsidRPr="00214CC6">
        <w:t xml:space="preserve"> </w:t>
      </w:r>
      <w:r w:rsidRPr="00214CC6">
        <w:t>amendments</w:t>
      </w:r>
      <w:r w:rsidR="009D42B6" w:rsidRPr="00214CC6">
        <w:t xml:space="preserve"> </w:t>
      </w:r>
      <w:r w:rsidRPr="00214CC6">
        <w:t>to</w:t>
      </w:r>
      <w:r w:rsidR="009D42B6" w:rsidRPr="00214CC6">
        <w:t xml:space="preserve"> </w:t>
      </w:r>
      <w:r w:rsidRPr="00214CC6">
        <w:t>the</w:t>
      </w:r>
      <w:r w:rsidR="009D42B6" w:rsidRPr="00214CC6">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F64D28">
        <w:rPr>
          <w:rStyle w:val="Emphasis"/>
        </w:rPr>
        <w:t xml:space="preserve"> </w:t>
      </w:r>
      <w:r w:rsidRPr="00F64D28">
        <w:rPr>
          <w:rStyle w:val="Emphasis"/>
        </w:rPr>
        <w:t>1997</w:t>
      </w:r>
      <w:r w:rsidRPr="00214CC6">
        <w:t>,</w:t>
      </w:r>
      <w:r w:rsidR="009D42B6" w:rsidRPr="00214CC6">
        <w:t xml:space="preserve"> </w:t>
      </w:r>
      <w:r w:rsidRPr="00214CC6">
        <w:t>available</w:t>
      </w:r>
      <w:r w:rsidR="009D42B6" w:rsidRPr="00214CC6">
        <w:t xml:space="preserve"> </w:t>
      </w:r>
      <w:r w:rsidRPr="00214CC6">
        <w:t>at</w:t>
      </w:r>
      <w:r w:rsidR="009D42B6" w:rsidRPr="00214CC6">
        <w:t xml:space="preserve"> </w:t>
      </w:r>
      <w:hyperlink r:id="rId136" w:tooltip="Aged Care website" w:history="1">
        <w:r w:rsidRPr="00521058">
          <w:rPr>
            <w:rStyle w:val="Hyperlink"/>
            <w:bCs/>
            <w:lang w:val="en-US"/>
          </w:rPr>
          <w:t>https://agedcare.health.gov.au/reform/report-to-inform-the-2016-17-review-of-amendments-to-the-aged-care-act-1997</w:t>
        </w:r>
      </w:hyperlink>
    </w:p>
    <w:p w14:paraId="18AE1E6D" w14:textId="78AE8168" w:rsidR="00E07548" w:rsidRDefault="00E07548" w:rsidP="00E77670">
      <w:pPr>
        <w:pStyle w:val="BodyText"/>
        <w:rPr>
          <w:rStyle w:val="Hyperlink"/>
          <w:bCs/>
          <w:lang w:val="en-US"/>
        </w:rPr>
      </w:pPr>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(2018)</w:t>
      </w:r>
      <w:r w:rsidR="009D42B6" w:rsidRPr="00214CC6">
        <w:t xml:space="preserve"> </w:t>
      </w:r>
      <w:r w:rsidRPr="00214CC6">
        <w:t>Report</w:t>
      </w:r>
      <w:r w:rsidR="009D42B6" w:rsidRPr="00214CC6">
        <w:t xml:space="preserve"> </w:t>
      </w:r>
      <w:r w:rsidRPr="00214CC6">
        <w:t>on</w:t>
      </w:r>
      <w:r w:rsidR="009D42B6" w:rsidRPr="00214CC6">
        <w:t xml:space="preserve"> </w:t>
      </w:r>
      <w:r w:rsidRPr="00214CC6">
        <w:t>respite</w:t>
      </w:r>
      <w:r w:rsidR="009D42B6" w:rsidRPr="00214CC6">
        <w:t xml:space="preserve"> </w:t>
      </w:r>
      <w:r w:rsidRPr="00214CC6">
        <w:t>for</w:t>
      </w:r>
      <w:r w:rsidR="009D42B6" w:rsidRPr="00214CC6">
        <w:t xml:space="preserve"> </w:t>
      </w:r>
      <w:r w:rsidRPr="00214CC6">
        <w:t>aged</w:t>
      </w:r>
      <w:r w:rsidR="009D42B6" w:rsidRPr="00214CC6">
        <w:t xml:space="preserve"> </w:t>
      </w:r>
      <w:r w:rsidRPr="00214CC6">
        <w:t>care</w:t>
      </w:r>
      <w:r w:rsidR="009D42B6" w:rsidRPr="00214CC6">
        <w:t xml:space="preserve"> </w:t>
      </w:r>
      <w:r w:rsidRPr="00214CC6">
        <w:t>recipients,</w:t>
      </w:r>
      <w:r w:rsidR="009D42B6" w:rsidRPr="00214CC6">
        <w:t xml:space="preserve"> </w:t>
      </w:r>
      <w:r w:rsidRPr="00214CC6">
        <w:t>available</w:t>
      </w:r>
      <w:r w:rsidR="009D42B6" w:rsidRPr="00214CC6">
        <w:t xml:space="preserve"> </w:t>
      </w:r>
      <w:r w:rsidRPr="00214CC6">
        <w:t>at</w:t>
      </w:r>
      <w:r w:rsidR="009D42B6" w:rsidRPr="00214CC6">
        <w:t xml:space="preserve"> </w:t>
      </w:r>
      <w:hyperlink r:id="rId137" w:tooltip="Aged Care website" w:history="1">
        <w:r w:rsidRPr="00E07548">
          <w:rPr>
            <w:rStyle w:val="Hyperlink"/>
            <w:bCs/>
            <w:lang w:val="en-US"/>
          </w:rPr>
          <w:t>https://agedcare.health.gov.au/acfas-report-on-respite-for-aged-care-recipients</w:t>
        </w:r>
      </w:hyperlink>
    </w:p>
    <w:p w14:paraId="6BD75C72" w14:textId="59A7686B" w:rsidR="004B71CB" w:rsidRPr="008C4993" w:rsidRDefault="004B71CB" w:rsidP="00E77670">
      <w:pPr>
        <w:pStyle w:val="BodyText"/>
      </w:pPr>
      <w:r w:rsidRPr="00214CC6">
        <w:t>Aged</w:t>
      </w:r>
      <w:r w:rsidR="009D42B6" w:rsidRPr="00214CC6">
        <w:t xml:space="preserve"> </w:t>
      </w:r>
      <w:r w:rsidRPr="00214CC6">
        <w:t>Care</w:t>
      </w:r>
      <w:r w:rsidR="009D42B6" w:rsidRPr="00214CC6">
        <w:t xml:space="preserve"> </w:t>
      </w:r>
      <w:r w:rsidRPr="00214CC6">
        <w:t>financing</w:t>
      </w:r>
      <w:r w:rsidR="009D42B6" w:rsidRPr="00214CC6">
        <w:t xml:space="preserve"> </w:t>
      </w:r>
      <w:r w:rsidRPr="00214CC6">
        <w:t>Authority</w:t>
      </w:r>
      <w:r w:rsidR="009D42B6" w:rsidRPr="00214CC6">
        <w:t xml:space="preserve"> </w:t>
      </w:r>
      <w:r w:rsidRPr="00214CC6">
        <w:t>(2018)</w:t>
      </w:r>
      <w:r w:rsidR="009D42B6" w:rsidRPr="00214CC6">
        <w:t xml:space="preserve"> </w:t>
      </w:r>
      <w:r w:rsidRPr="00214CC6">
        <w:t>ACFA</w:t>
      </w:r>
      <w:r w:rsidR="009D42B6" w:rsidRPr="00214CC6">
        <w:t xml:space="preserve"> </w:t>
      </w:r>
      <w:r w:rsidRPr="00214CC6">
        <w:t>Update</w:t>
      </w:r>
      <w:r w:rsidR="009D42B6" w:rsidRPr="00214CC6">
        <w:t xml:space="preserve"> </w:t>
      </w:r>
      <w:r w:rsidRPr="00214CC6">
        <w:t>on</w:t>
      </w:r>
      <w:r w:rsidR="009D42B6" w:rsidRPr="00214CC6">
        <w:t xml:space="preserve"> </w:t>
      </w:r>
      <w:r w:rsidRPr="00214CC6">
        <w:t>funding</w:t>
      </w:r>
      <w:r w:rsidR="009D42B6" w:rsidRPr="00214CC6">
        <w:t xml:space="preserve"> </w:t>
      </w:r>
      <w:r w:rsidRPr="00214CC6">
        <w:t>and</w:t>
      </w:r>
      <w:r w:rsidR="009D42B6" w:rsidRPr="00214CC6">
        <w:t xml:space="preserve"> </w:t>
      </w:r>
      <w:r w:rsidRPr="00214CC6">
        <w:t>financing</w:t>
      </w:r>
      <w:r w:rsidR="009D42B6" w:rsidRPr="00214CC6">
        <w:t xml:space="preserve"> </w:t>
      </w:r>
      <w:r w:rsidRPr="00214CC6">
        <w:t>issues</w:t>
      </w:r>
      <w:r w:rsidR="009D42B6" w:rsidRPr="00214CC6">
        <w:t xml:space="preserve"> </w:t>
      </w:r>
      <w:r w:rsidRPr="00214CC6">
        <w:t>in</w:t>
      </w:r>
      <w:r w:rsidR="009D42B6" w:rsidRPr="00214CC6">
        <w:t xml:space="preserve"> </w:t>
      </w:r>
      <w:r w:rsidRPr="00214CC6">
        <w:t>the</w:t>
      </w:r>
      <w:r w:rsidR="009D42B6" w:rsidRPr="00214CC6">
        <w:t xml:space="preserve"> </w:t>
      </w:r>
      <w:r w:rsidRPr="00214CC6">
        <w:t>residential</w:t>
      </w:r>
      <w:r w:rsidR="009D42B6" w:rsidRPr="00214CC6">
        <w:t xml:space="preserve"> </w:t>
      </w:r>
      <w:r w:rsidRPr="00214CC6">
        <w:t>aged</w:t>
      </w:r>
      <w:r w:rsidR="009D42B6" w:rsidRPr="00214CC6">
        <w:t xml:space="preserve"> </w:t>
      </w:r>
      <w:r w:rsidRPr="00214CC6">
        <w:t>care</w:t>
      </w:r>
      <w:r w:rsidR="009D42B6" w:rsidRPr="00214CC6">
        <w:t xml:space="preserve"> </w:t>
      </w:r>
      <w:r w:rsidRPr="00214CC6">
        <w:t>industry,</w:t>
      </w:r>
      <w:r w:rsidR="009D42B6" w:rsidRPr="00214CC6">
        <w:t xml:space="preserve"> </w:t>
      </w:r>
      <w:r w:rsidRPr="00214CC6">
        <w:t>available</w:t>
      </w:r>
      <w:r w:rsidR="009D42B6" w:rsidRPr="00214CC6">
        <w:t xml:space="preserve"> </w:t>
      </w:r>
      <w:r w:rsidRPr="00214CC6">
        <w:t>at</w:t>
      </w:r>
      <w:r w:rsidR="009D42B6" w:rsidRPr="00214CC6">
        <w:t xml:space="preserve"> </w:t>
      </w:r>
      <w:hyperlink r:id="rId138" w:tooltip="Aged Care website" w:history="1">
        <w:r w:rsidRPr="008C4993">
          <w:rPr>
            <w:rStyle w:val="Hyperlink"/>
            <w:bCs/>
            <w:lang w:val="en-US"/>
          </w:rPr>
          <w:t>https://agedcare.health.gov.au/reform/acfa-update-on-funding-and-financing-issues-in-the-residential-aged-care-industry</w:t>
        </w:r>
      </w:hyperlink>
    </w:p>
    <w:p w14:paraId="2EE60062" w14:textId="065DB19B" w:rsidR="00794F3F" w:rsidRPr="00214CC6" w:rsidRDefault="00794F3F" w:rsidP="00E77670">
      <w:pPr>
        <w:pStyle w:val="BodyText"/>
      </w:pPr>
      <w:r w:rsidRPr="00214CC6">
        <w:t>Australian</w:t>
      </w:r>
      <w:r w:rsidR="009D42B6" w:rsidRPr="00214CC6">
        <w:t xml:space="preserve"> </w:t>
      </w:r>
      <w:r w:rsidRPr="00214CC6">
        <w:t>Accounting</w:t>
      </w:r>
      <w:r w:rsidR="009D42B6" w:rsidRPr="00214CC6">
        <w:t xml:space="preserve"> </w:t>
      </w:r>
      <w:r w:rsidRPr="00214CC6">
        <w:t>Standards</w:t>
      </w:r>
      <w:r w:rsidR="009D42B6" w:rsidRPr="00214CC6">
        <w:t xml:space="preserve"> </w:t>
      </w:r>
      <w:r w:rsidRPr="00214CC6">
        <w:t>Board,</w:t>
      </w:r>
      <w:r w:rsidR="009D42B6" w:rsidRPr="00214CC6">
        <w:t xml:space="preserve"> </w:t>
      </w:r>
      <w:r w:rsidRPr="00F64D28">
        <w:rPr>
          <w:rStyle w:val="Emphasis"/>
        </w:rPr>
        <w:t>Accounting</w:t>
      </w:r>
      <w:r w:rsidR="009D42B6" w:rsidRPr="00F64D28">
        <w:rPr>
          <w:rStyle w:val="Emphasis"/>
        </w:rPr>
        <w:t xml:space="preserve"> </w:t>
      </w:r>
      <w:r w:rsidRPr="00F64D28">
        <w:rPr>
          <w:rStyle w:val="Emphasis"/>
        </w:rPr>
        <w:t>Standard</w:t>
      </w:r>
      <w:r w:rsidR="009D42B6" w:rsidRPr="00F64D28">
        <w:rPr>
          <w:rStyle w:val="Emphasis"/>
        </w:rPr>
        <w:t xml:space="preserve"> </w:t>
      </w:r>
      <w:r w:rsidRPr="00F64D28">
        <w:rPr>
          <w:rStyle w:val="Emphasis"/>
        </w:rPr>
        <w:t>AASB</w:t>
      </w:r>
      <w:r w:rsidR="009D42B6" w:rsidRPr="00F64D28">
        <w:rPr>
          <w:rStyle w:val="Emphasis"/>
        </w:rPr>
        <w:t xml:space="preserve"> </w:t>
      </w:r>
      <w:r w:rsidRPr="00F64D28">
        <w:rPr>
          <w:rStyle w:val="Emphasis"/>
        </w:rPr>
        <w:t>101</w:t>
      </w:r>
      <w:r w:rsidR="009D42B6" w:rsidRPr="00F64D28">
        <w:rPr>
          <w:rStyle w:val="Emphasis"/>
        </w:rPr>
        <w:t xml:space="preserve"> </w:t>
      </w:r>
      <w:r w:rsidRPr="00F64D28">
        <w:rPr>
          <w:rStyle w:val="Emphasis"/>
        </w:rPr>
        <w:t>Presentation</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Financial</w:t>
      </w:r>
      <w:r w:rsidR="009D42B6" w:rsidRPr="00F64D28">
        <w:rPr>
          <w:rStyle w:val="Emphasis"/>
        </w:rPr>
        <w:t xml:space="preserve"> </w:t>
      </w:r>
      <w:r w:rsidRPr="00F64D28">
        <w:rPr>
          <w:rStyle w:val="Emphasis"/>
        </w:rPr>
        <w:t>Statements</w:t>
      </w:r>
      <w:r w:rsidRPr="00214CC6">
        <w:t>,</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Melbourne,</w:t>
      </w:r>
      <w:r w:rsidR="009D42B6" w:rsidRPr="00214CC6">
        <w:t xml:space="preserve"> </w:t>
      </w:r>
      <w:r w:rsidRPr="00214CC6">
        <w:t>available</w:t>
      </w:r>
      <w:r w:rsidR="009D42B6" w:rsidRPr="00214CC6">
        <w:t xml:space="preserve"> </w:t>
      </w:r>
      <w:r w:rsidRPr="00214CC6">
        <w:t>at:</w:t>
      </w:r>
      <w:r w:rsidR="009D42B6" w:rsidRPr="00214CC6">
        <w:t xml:space="preserve"> </w:t>
      </w:r>
      <w:hyperlink r:id="rId139" w:tooltip="Australian Accounting Standards Board website" w:history="1">
        <w:r w:rsidRPr="00521058">
          <w:rPr>
            <w:rStyle w:val="Hyperlink"/>
          </w:rPr>
          <w:t>AASB</w:t>
        </w:r>
      </w:hyperlink>
    </w:p>
    <w:p w14:paraId="48A96ACB" w14:textId="53734DE4" w:rsidR="00794F3F" w:rsidRPr="00214CC6" w:rsidRDefault="00794F3F" w:rsidP="00E77670">
      <w:pPr>
        <w:pStyle w:val="BodyText"/>
      </w:pPr>
      <w:r w:rsidRPr="00214CC6">
        <w:t>Australian</w:t>
      </w:r>
      <w:r w:rsidR="009D42B6" w:rsidRPr="00214CC6">
        <w:t xml:space="preserve"> </w:t>
      </w:r>
      <w:r w:rsidRPr="00214CC6">
        <w:t>Bureau</w:t>
      </w:r>
      <w:r w:rsidR="009D42B6" w:rsidRPr="00214CC6">
        <w:t xml:space="preserve"> </w:t>
      </w:r>
      <w:r w:rsidRPr="00214CC6">
        <w:t>of</w:t>
      </w:r>
      <w:r w:rsidR="009D42B6" w:rsidRPr="00214CC6">
        <w:t xml:space="preserve"> </w:t>
      </w:r>
      <w:r w:rsidRPr="00214CC6">
        <w:t>Statistics</w:t>
      </w:r>
      <w:r w:rsidR="009D42B6" w:rsidRPr="00214CC6">
        <w:t xml:space="preserve"> </w:t>
      </w:r>
      <w:r w:rsidRPr="00214CC6">
        <w:t>(ABS),</w:t>
      </w:r>
      <w:r w:rsidR="009D42B6" w:rsidRPr="00214CC6">
        <w:t xml:space="preserve"> </w:t>
      </w:r>
      <w:r w:rsidRPr="00F64D28">
        <w:rPr>
          <w:rStyle w:val="Emphasis"/>
        </w:rPr>
        <w:t>Australian</w:t>
      </w:r>
      <w:r w:rsidR="009D42B6" w:rsidRPr="00F64D28">
        <w:rPr>
          <w:rStyle w:val="Emphasis"/>
        </w:rPr>
        <w:t xml:space="preserve"> </w:t>
      </w:r>
      <w:r w:rsidRPr="00F64D28">
        <w:rPr>
          <w:rStyle w:val="Emphasis"/>
        </w:rPr>
        <w:t>Demographic</w:t>
      </w:r>
      <w:r w:rsidR="009D42B6" w:rsidRPr="00F64D28">
        <w:rPr>
          <w:rStyle w:val="Emphasis"/>
        </w:rPr>
        <w:t xml:space="preserve"> </w:t>
      </w:r>
      <w:r w:rsidRPr="00F64D28">
        <w:rPr>
          <w:rStyle w:val="Emphasis"/>
        </w:rPr>
        <w:t>Statistics,</w:t>
      </w:r>
      <w:r w:rsidR="009D42B6" w:rsidRPr="00F64D28">
        <w:rPr>
          <w:rStyle w:val="Emphasis"/>
        </w:rPr>
        <w:t xml:space="preserve"> </w:t>
      </w:r>
      <w:r w:rsidRPr="00F64D28">
        <w:rPr>
          <w:rStyle w:val="Emphasis"/>
        </w:rPr>
        <w:t>Jun</w:t>
      </w:r>
      <w:r w:rsidR="009D42B6" w:rsidRPr="00F64D28">
        <w:rPr>
          <w:rStyle w:val="Emphasis"/>
        </w:rPr>
        <w:t xml:space="preserve"> </w:t>
      </w:r>
      <w:r w:rsidRPr="00F64D28">
        <w:rPr>
          <w:rStyle w:val="Emphasis"/>
        </w:rPr>
        <w:t>201</w:t>
      </w:r>
      <w:r w:rsidR="0083776B" w:rsidRPr="00F64D28">
        <w:rPr>
          <w:rStyle w:val="Emphasis"/>
        </w:rPr>
        <w:t>6</w:t>
      </w:r>
      <w:r w:rsidR="009D42B6" w:rsidRPr="00214CC6">
        <w:t xml:space="preserve"> </w:t>
      </w:r>
      <w:r w:rsidRPr="00214CC6">
        <w:t>Cat</w:t>
      </w:r>
      <w:r w:rsidR="009D42B6" w:rsidRPr="00214CC6">
        <w:t xml:space="preserve"> </w:t>
      </w:r>
      <w:r w:rsidRPr="00214CC6">
        <w:t>No.</w:t>
      </w:r>
      <w:r w:rsidR="009D42B6" w:rsidRPr="00214CC6">
        <w:t xml:space="preserve"> </w:t>
      </w:r>
      <w:r w:rsidRPr="00214CC6">
        <w:t>3101.0</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available</w:t>
      </w:r>
      <w:r w:rsidR="009D42B6" w:rsidRPr="00214CC6">
        <w:t xml:space="preserve"> </w:t>
      </w:r>
      <w:r w:rsidRPr="00214CC6">
        <w:t>at</w:t>
      </w:r>
      <w:r w:rsidR="009D42B6" w:rsidRPr="00214CC6">
        <w:t xml:space="preserve"> </w:t>
      </w:r>
      <w:hyperlink r:id="rId140" w:tooltip="Australian Bureau of Statistics website" w:history="1">
        <w:r w:rsidRPr="00521058">
          <w:rPr>
            <w:rStyle w:val="Hyperlink"/>
            <w:bCs/>
            <w:lang w:val="en-US"/>
          </w:rPr>
          <w:t>the</w:t>
        </w:r>
        <w:r w:rsidR="009D42B6">
          <w:rPr>
            <w:rStyle w:val="Hyperlink"/>
            <w:bCs/>
            <w:lang w:val="en-US"/>
          </w:rPr>
          <w:t xml:space="preserve"> </w:t>
        </w:r>
        <w:r w:rsidRPr="00521058">
          <w:rPr>
            <w:rStyle w:val="Hyperlink"/>
            <w:bCs/>
            <w:lang w:val="en-US"/>
          </w:rPr>
          <w:t>ABS</w:t>
        </w:r>
        <w:r w:rsidR="009D42B6">
          <w:rPr>
            <w:rStyle w:val="Hyperlink"/>
            <w:bCs/>
            <w:lang w:val="en-US"/>
          </w:rPr>
          <w:t xml:space="preserve"> </w:t>
        </w:r>
        <w:r w:rsidRPr="00521058">
          <w:rPr>
            <w:rStyle w:val="Hyperlink"/>
            <w:bCs/>
            <w:lang w:val="en-US"/>
          </w:rPr>
          <w:t>website</w:t>
        </w:r>
      </w:hyperlink>
    </w:p>
    <w:p w14:paraId="2672DA9E" w14:textId="098001B8" w:rsidR="00794F3F" w:rsidRPr="00214CC6" w:rsidRDefault="00794F3F" w:rsidP="00E77670">
      <w:pPr>
        <w:pStyle w:val="BodyText"/>
      </w:pPr>
      <w:r w:rsidRPr="00214CC6">
        <w:t>Australian</w:t>
      </w:r>
      <w:r w:rsidR="009D42B6" w:rsidRPr="00214CC6">
        <w:t xml:space="preserve"> </w:t>
      </w:r>
      <w:r w:rsidRPr="00214CC6">
        <w:t>Bureau</w:t>
      </w:r>
      <w:r w:rsidR="009D42B6" w:rsidRPr="00214CC6">
        <w:t xml:space="preserve"> </w:t>
      </w:r>
      <w:r w:rsidRPr="00214CC6">
        <w:t>of</w:t>
      </w:r>
      <w:r w:rsidR="009D42B6" w:rsidRPr="00214CC6">
        <w:t xml:space="preserve"> </w:t>
      </w:r>
      <w:r w:rsidRPr="00214CC6">
        <w:t>Statistics</w:t>
      </w:r>
      <w:r w:rsidR="009D42B6" w:rsidRPr="00214CC6">
        <w:t xml:space="preserve"> </w:t>
      </w:r>
      <w:r w:rsidRPr="00214CC6">
        <w:t>(ABS),</w:t>
      </w:r>
      <w:r w:rsidR="009D42B6" w:rsidRPr="00F64D28">
        <w:rPr>
          <w:rStyle w:val="Emphasis"/>
        </w:rPr>
        <w:t xml:space="preserve"> </w:t>
      </w:r>
      <w:r w:rsidRPr="00F64D28">
        <w:rPr>
          <w:rStyle w:val="Emphasis"/>
        </w:rPr>
        <w:t>Building</w:t>
      </w:r>
      <w:r w:rsidR="009D42B6" w:rsidRPr="00F64D28">
        <w:rPr>
          <w:rStyle w:val="Emphasis"/>
        </w:rPr>
        <w:t xml:space="preserve"> </w:t>
      </w:r>
      <w:r w:rsidRPr="00F64D28">
        <w:rPr>
          <w:rStyle w:val="Emphasis"/>
        </w:rPr>
        <w:t>Activity</w:t>
      </w:r>
      <w:r w:rsidRPr="00214CC6">
        <w:t>,</w:t>
      </w:r>
      <w:r w:rsidR="009D42B6" w:rsidRPr="00214CC6">
        <w:t xml:space="preserve"> </w:t>
      </w:r>
      <w:r w:rsidRPr="00214CC6">
        <w:t>Cat</w:t>
      </w:r>
      <w:r w:rsidR="009D42B6" w:rsidRPr="00214CC6">
        <w:t xml:space="preserve"> </w:t>
      </w:r>
      <w:r w:rsidRPr="00214CC6">
        <w:t>No.</w:t>
      </w:r>
      <w:r w:rsidR="009D42B6" w:rsidRPr="00214CC6">
        <w:t xml:space="preserve"> </w:t>
      </w:r>
      <w:r w:rsidRPr="00214CC6">
        <w:t>8762.0</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Canberra,</w:t>
      </w:r>
      <w:r w:rsidR="009D42B6" w:rsidRPr="00214CC6">
        <w:t xml:space="preserve"> </w:t>
      </w:r>
      <w:r w:rsidRPr="00214CC6">
        <w:t>available</w:t>
      </w:r>
      <w:r w:rsidR="009D42B6" w:rsidRPr="00214CC6">
        <w:t xml:space="preserve"> </w:t>
      </w:r>
      <w:r w:rsidR="009C46FC" w:rsidRPr="00214CC6">
        <w:t>at:</w:t>
      </w:r>
      <w:r w:rsidR="009D42B6" w:rsidRPr="00214CC6">
        <w:t xml:space="preserve"> </w:t>
      </w:r>
      <w:hyperlink r:id="rId141" w:tooltip="Australian Bureau of Statistics website" w:history="1">
        <w:r w:rsidR="009C46FC" w:rsidRPr="00BD1D5F">
          <w:rPr>
            <w:rStyle w:val="Hyperlink"/>
          </w:rPr>
          <w:t>www.abs.gov.au</w:t>
        </w:r>
      </w:hyperlink>
    </w:p>
    <w:p w14:paraId="1F39B651" w14:textId="0ECE93D0" w:rsidR="00794F3F" w:rsidRPr="00214CC6" w:rsidRDefault="00794F3F" w:rsidP="00E77670">
      <w:pPr>
        <w:pStyle w:val="BodyText"/>
      </w:pPr>
      <w:r w:rsidRPr="00214CC6">
        <w:t>Australian</w:t>
      </w:r>
      <w:r w:rsidR="009D42B6" w:rsidRPr="00214CC6">
        <w:t xml:space="preserve"> </w:t>
      </w:r>
      <w:r w:rsidRPr="00214CC6">
        <w:t>Bureau</w:t>
      </w:r>
      <w:r w:rsidR="009D42B6" w:rsidRPr="00214CC6">
        <w:t xml:space="preserve"> </w:t>
      </w:r>
      <w:r w:rsidRPr="00214CC6">
        <w:t>of</w:t>
      </w:r>
      <w:r w:rsidR="009D42B6" w:rsidRPr="00214CC6">
        <w:t xml:space="preserve"> </w:t>
      </w:r>
      <w:r w:rsidRPr="00214CC6">
        <w:t>Statistics</w:t>
      </w:r>
      <w:r w:rsidR="009D42B6" w:rsidRPr="00214CC6">
        <w:t xml:space="preserve"> </w:t>
      </w:r>
      <w:r w:rsidRPr="00214CC6">
        <w:t>(ABS),</w:t>
      </w:r>
      <w:r w:rsidR="009D42B6" w:rsidRPr="00214CC6">
        <w:t xml:space="preserve"> </w:t>
      </w:r>
      <w:r w:rsidRPr="00F64D28">
        <w:rPr>
          <w:rStyle w:val="Emphasis"/>
        </w:rPr>
        <w:t>Building</w:t>
      </w:r>
      <w:r w:rsidR="009D42B6" w:rsidRPr="00F64D28">
        <w:rPr>
          <w:rStyle w:val="Emphasis"/>
        </w:rPr>
        <w:t xml:space="preserve"> </w:t>
      </w:r>
      <w:r w:rsidRPr="00F64D28">
        <w:rPr>
          <w:rStyle w:val="Emphasis"/>
        </w:rPr>
        <w:t>Approvals</w:t>
      </w:r>
      <w:r w:rsidRPr="00214CC6">
        <w:t>,</w:t>
      </w:r>
      <w:r w:rsidR="009D42B6" w:rsidRPr="00214CC6">
        <w:t xml:space="preserve"> </w:t>
      </w:r>
      <w:r w:rsidRPr="00214CC6">
        <w:t>Cat</w:t>
      </w:r>
      <w:r w:rsidR="009D42B6" w:rsidRPr="00214CC6">
        <w:t xml:space="preserve"> </w:t>
      </w:r>
      <w:r w:rsidRPr="00214CC6">
        <w:t>No.</w:t>
      </w:r>
      <w:r w:rsidR="009D42B6" w:rsidRPr="00214CC6">
        <w:t xml:space="preserve"> </w:t>
      </w:r>
      <w:r w:rsidRPr="00214CC6">
        <w:t>8731.0</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Canberra,</w:t>
      </w:r>
      <w:r w:rsidR="009D42B6" w:rsidRPr="00214CC6">
        <w:t xml:space="preserve"> </w:t>
      </w:r>
      <w:r w:rsidRPr="00214CC6">
        <w:t>available</w:t>
      </w:r>
      <w:r w:rsidR="009D42B6" w:rsidRPr="00214CC6">
        <w:t xml:space="preserve"> </w:t>
      </w:r>
      <w:r w:rsidRPr="00214CC6">
        <w:t>at:</w:t>
      </w:r>
      <w:r w:rsidR="009D42B6" w:rsidRPr="00214CC6">
        <w:t xml:space="preserve"> </w:t>
      </w:r>
      <w:hyperlink r:id="rId142" w:tooltip="Australian Bureau of Statistics website" w:history="1">
        <w:r w:rsidR="009C46FC" w:rsidRPr="00BD1D5F">
          <w:rPr>
            <w:rStyle w:val="Hyperlink"/>
          </w:rPr>
          <w:t>www.abs.gov.au</w:t>
        </w:r>
      </w:hyperlink>
    </w:p>
    <w:p w14:paraId="04140FE1" w14:textId="5DC0E2D2" w:rsidR="00794F3F" w:rsidRPr="00214CC6" w:rsidRDefault="00794F3F" w:rsidP="00E77670">
      <w:pPr>
        <w:pStyle w:val="BodyText"/>
      </w:pPr>
      <w:r w:rsidRPr="00214CC6">
        <w:t>The</w:t>
      </w:r>
      <w:r w:rsidR="009D42B6" w:rsidRPr="00214CC6">
        <w:t xml:space="preserve"> </w:t>
      </w:r>
      <w:r w:rsidRPr="00214CC6">
        <w:t>National</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Pr="00214CC6">
        <w:t>Census</w:t>
      </w:r>
      <w:r w:rsidR="009D42B6" w:rsidRPr="00214CC6">
        <w:t xml:space="preserve"> </w:t>
      </w:r>
      <w:r w:rsidRPr="00214CC6">
        <w:t>and</w:t>
      </w:r>
      <w:r w:rsidR="009D42B6" w:rsidRPr="00214CC6">
        <w:t xml:space="preserve"> </w:t>
      </w:r>
      <w:r w:rsidRPr="00214CC6">
        <w:t>Survey</w:t>
      </w:r>
      <w:r w:rsidR="009D42B6" w:rsidRPr="00214CC6">
        <w:t xml:space="preserve"> </w:t>
      </w:r>
      <w:r w:rsidRPr="00214CC6">
        <w:t>–</w:t>
      </w:r>
      <w:r w:rsidR="009D42B6" w:rsidRPr="00214CC6">
        <w:t xml:space="preserve"> </w:t>
      </w:r>
      <w:r w:rsidRPr="00214CC6">
        <w:t>The</w:t>
      </w:r>
      <w:r w:rsidR="009D42B6" w:rsidRPr="00214CC6">
        <w:t xml:space="preserve"> </w:t>
      </w:r>
      <w:r w:rsidRPr="00214CC6">
        <w:t>Aged</w:t>
      </w:r>
      <w:r w:rsidR="009D42B6" w:rsidRPr="00214CC6">
        <w:t xml:space="preserve"> </w:t>
      </w:r>
      <w:r w:rsidRPr="00214CC6">
        <w:t>Care</w:t>
      </w:r>
      <w:r w:rsidR="009D42B6" w:rsidRPr="00214CC6">
        <w:t xml:space="preserve"> </w:t>
      </w:r>
      <w:r w:rsidRPr="00214CC6">
        <w:t>Workforce,</w:t>
      </w:r>
      <w:r w:rsidR="009D42B6" w:rsidRPr="00214CC6">
        <w:t xml:space="preserve"> </w:t>
      </w:r>
      <w:r w:rsidRPr="00214CC6">
        <w:t>201</w:t>
      </w:r>
      <w:r w:rsidR="0083776B" w:rsidRPr="00214CC6">
        <w:t>6</w:t>
      </w:r>
      <w:r w:rsidR="009D42B6" w:rsidRPr="00214CC6">
        <w:t xml:space="preserve"> </w:t>
      </w:r>
      <w:r w:rsidRPr="00214CC6">
        <w:t>Final</w:t>
      </w:r>
      <w:r w:rsidR="009D42B6" w:rsidRPr="00214CC6">
        <w:t xml:space="preserve"> </w:t>
      </w:r>
      <w:r w:rsidRPr="00214CC6">
        <w:t>Report,</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Canberra</w:t>
      </w:r>
    </w:p>
    <w:p w14:paraId="38490CC4" w14:textId="26094D3C" w:rsidR="009D42B6" w:rsidRPr="008C4993" w:rsidRDefault="00B02EBC" w:rsidP="00E77670">
      <w:pPr>
        <w:pStyle w:val="BodyText"/>
      </w:pPr>
      <w:r w:rsidRPr="00214CC6">
        <w:t>David</w:t>
      </w:r>
      <w:r w:rsidR="009D42B6" w:rsidRPr="00214CC6">
        <w:t xml:space="preserve"> </w:t>
      </w:r>
      <w:r w:rsidRPr="00214CC6">
        <w:t>Tune,</w:t>
      </w:r>
      <w:r w:rsidR="009D42B6" w:rsidRPr="00214CC6">
        <w:t xml:space="preserve"> </w:t>
      </w:r>
      <w:r w:rsidRPr="00F64D28">
        <w:rPr>
          <w:rStyle w:val="Emphasis"/>
        </w:rPr>
        <w:t>Legislated</w:t>
      </w:r>
      <w:r w:rsidR="009D42B6" w:rsidRPr="00F64D28">
        <w:rPr>
          <w:rStyle w:val="Emphasis"/>
        </w:rPr>
        <w:t xml:space="preserve"> </w:t>
      </w:r>
      <w:r w:rsidRPr="00F64D28">
        <w:rPr>
          <w:rStyle w:val="Emphasis"/>
        </w:rPr>
        <w:t>Review</w:t>
      </w:r>
      <w:r w:rsidR="009D42B6" w:rsidRPr="00F64D28">
        <w:rPr>
          <w:rStyle w:val="Emphasis"/>
        </w:rPr>
        <w:t xml:space="preserve"> </w:t>
      </w:r>
      <w:r w:rsidRPr="00F64D28">
        <w:rPr>
          <w:rStyle w:val="Emphasis"/>
        </w:rPr>
        <w:t>of</w:t>
      </w:r>
      <w:r w:rsidR="009D42B6" w:rsidRPr="00F64D28">
        <w:rPr>
          <w:rStyle w:val="Emphasis"/>
        </w:rPr>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2017</w:t>
      </w:r>
      <w:r w:rsidRPr="00214CC6">
        <w:t>,</w:t>
      </w:r>
      <w:r w:rsidR="009D42B6" w:rsidRPr="00214CC6">
        <w:t xml:space="preserve"> </w:t>
      </w:r>
      <w:r w:rsidRPr="00214CC6">
        <w:t>available</w:t>
      </w:r>
      <w:r w:rsidR="009D42B6" w:rsidRPr="00214CC6">
        <w:t xml:space="preserve"> </w:t>
      </w:r>
      <w:r w:rsidRPr="00214CC6">
        <w:t>at</w:t>
      </w:r>
      <w:r w:rsidR="009D42B6" w:rsidRPr="00214CC6">
        <w:t xml:space="preserve"> </w:t>
      </w:r>
      <w:hyperlink r:id="rId143" w:tooltip="Aged Care website" w:history="1">
        <w:r w:rsidRPr="00521058">
          <w:rPr>
            <w:rStyle w:val="Hyperlink"/>
          </w:rPr>
          <w:t>https://agedcare.health.gov.au/legislated-review-of-aged-care-2017-report</w:t>
        </w:r>
      </w:hyperlink>
    </w:p>
    <w:p w14:paraId="13AC49E3" w14:textId="6DE13528" w:rsidR="00794F3F" w:rsidRPr="00214CC6" w:rsidRDefault="00794F3F" w:rsidP="00E77670">
      <w:pPr>
        <w:pStyle w:val="BodyText"/>
      </w:pPr>
      <w:r w:rsidRPr="00214CC6">
        <w:t>Department</w:t>
      </w:r>
      <w:r w:rsidR="009D42B6" w:rsidRPr="00214CC6">
        <w:t xml:space="preserve"> </w:t>
      </w:r>
      <w:r w:rsidRPr="00214CC6">
        <w:t>of</w:t>
      </w:r>
      <w:r w:rsidR="009D42B6" w:rsidRPr="00214CC6">
        <w:t xml:space="preserve"> </w:t>
      </w:r>
      <w:r w:rsidRPr="00214CC6">
        <w:t>Health</w:t>
      </w:r>
      <w:r w:rsidR="009D42B6" w:rsidRPr="00214CC6">
        <w:t xml:space="preserve"> </w:t>
      </w:r>
      <w:r w:rsidRPr="00214CC6">
        <w:t>(Australia),</w:t>
      </w:r>
      <w:r w:rsidR="009D42B6" w:rsidRPr="00214CC6">
        <w:t xml:space="preserve"> </w:t>
      </w:r>
      <w:r w:rsidRPr="00214CC6">
        <w:t>201</w:t>
      </w:r>
      <w:r w:rsidR="0010099B">
        <w:t>8</w:t>
      </w:r>
      <w:r w:rsidR="0010099B">
        <w:noBreakHyphen/>
        <w:t>19</w:t>
      </w:r>
      <w:r w:rsidR="009D42B6" w:rsidRPr="00214CC6">
        <w:t xml:space="preserve"> </w:t>
      </w:r>
      <w:r w:rsidRPr="00214CC6">
        <w:t>Report</w:t>
      </w:r>
      <w:r w:rsidR="009D42B6" w:rsidRPr="00214CC6">
        <w:t xml:space="preserve"> </w:t>
      </w:r>
      <w:r w:rsidRPr="00214CC6">
        <w:t>on</w:t>
      </w:r>
      <w:r w:rsidR="009D42B6" w:rsidRPr="00214CC6">
        <w:t xml:space="preserve"> </w:t>
      </w:r>
      <w:r w:rsidRPr="00214CC6">
        <w:t>the</w:t>
      </w:r>
      <w:r w:rsidR="009D42B6" w:rsidRPr="00214CC6">
        <w:t xml:space="preserve"> </w:t>
      </w:r>
      <w:r w:rsidRPr="00214CC6">
        <w:t>Operation</w:t>
      </w:r>
      <w:r w:rsidR="009D42B6" w:rsidRPr="00214CC6">
        <w:t xml:space="preserve"> </w:t>
      </w:r>
      <w:r w:rsidRPr="00214CC6">
        <w:t>of</w:t>
      </w:r>
      <w:r w:rsidR="009D42B6" w:rsidRPr="00214CC6">
        <w:t xml:space="preserve"> </w:t>
      </w:r>
      <w:r w:rsidRPr="00214CC6">
        <w:t>the</w:t>
      </w:r>
      <w:r w:rsidR="009D42B6" w:rsidRPr="00214CC6">
        <w:t xml:space="preserve"> </w:t>
      </w:r>
      <w:r w:rsidRPr="00F64D28">
        <w:rPr>
          <w:rStyle w:val="Emphasis"/>
        </w:rPr>
        <w:t>Aged</w:t>
      </w:r>
      <w:r w:rsidR="009D42B6" w:rsidRPr="00F64D28">
        <w:rPr>
          <w:rStyle w:val="Emphasis"/>
        </w:rPr>
        <w:t xml:space="preserve"> </w:t>
      </w:r>
      <w:r w:rsidRPr="00F64D28">
        <w:rPr>
          <w:rStyle w:val="Emphasis"/>
        </w:rPr>
        <w:t>Care</w:t>
      </w:r>
      <w:r w:rsidR="009D42B6" w:rsidRPr="00F64D28">
        <w:rPr>
          <w:rStyle w:val="Emphasis"/>
        </w:rPr>
        <w:t xml:space="preserve"> </w:t>
      </w:r>
      <w:r w:rsidRPr="00F64D28">
        <w:rPr>
          <w:rStyle w:val="Emphasis"/>
        </w:rPr>
        <w:t>Act</w:t>
      </w:r>
      <w:r w:rsidR="009D42B6" w:rsidRPr="00214CC6">
        <w:t xml:space="preserve"> </w:t>
      </w:r>
      <w:r w:rsidRPr="00214CC6">
        <w:t>1997</w:t>
      </w:r>
      <w:r w:rsidR="009D42B6" w:rsidRPr="00214CC6">
        <w:t xml:space="preserve"> </w:t>
      </w:r>
      <w:r w:rsidRPr="00214CC6">
        <w:t>(ROACA),</w:t>
      </w:r>
      <w:r w:rsidR="009D42B6" w:rsidRPr="00214CC6">
        <w:t xml:space="preserve"> </w:t>
      </w:r>
      <w:r w:rsidRPr="00214CC6">
        <w:t>Commonwealth</w:t>
      </w:r>
      <w:r w:rsidR="009D42B6" w:rsidRPr="00214CC6">
        <w:t xml:space="preserve"> </w:t>
      </w:r>
      <w:r w:rsidRPr="00214CC6">
        <w:t>of</w:t>
      </w:r>
      <w:r w:rsidR="009D42B6" w:rsidRPr="00214CC6">
        <w:t xml:space="preserve"> </w:t>
      </w:r>
      <w:r w:rsidRPr="00214CC6">
        <w:t>Australia</w:t>
      </w:r>
      <w:r w:rsidR="009D42B6" w:rsidRPr="00214CC6">
        <w:t xml:space="preserve"> </w:t>
      </w:r>
      <w:r w:rsidRPr="00214CC6">
        <w:t>Canberra</w:t>
      </w:r>
      <w:r w:rsidR="0010099B">
        <w:t xml:space="preserve"> (and earlier editions)</w:t>
      </w:r>
    </w:p>
    <w:p w14:paraId="539B451B" w14:textId="599CAF81" w:rsidR="00794F3F" w:rsidRPr="00214CC6" w:rsidRDefault="00794F3F" w:rsidP="00E77670">
      <w:pPr>
        <w:pStyle w:val="BodyText"/>
      </w:pPr>
      <w:r w:rsidRPr="00214CC6">
        <w:t>Department</w:t>
      </w:r>
      <w:r w:rsidR="009D42B6" w:rsidRPr="00214CC6">
        <w:t xml:space="preserve"> </w:t>
      </w:r>
      <w:r w:rsidRPr="00214CC6">
        <w:t>of</w:t>
      </w:r>
      <w:r w:rsidR="009D42B6" w:rsidRPr="00214CC6">
        <w:t xml:space="preserve"> </w:t>
      </w:r>
      <w:r w:rsidRPr="00214CC6">
        <w:t>the</w:t>
      </w:r>
      <w:r w:rsidR="009D42B6" w:rsidRPr="00214CC6">
        <w:t xml:space="preserve"> </w:t>
      </w:r>
      <w:r w:rsidRPr="00214CC6">
        <w:t>Treasury</w:t>
      </w:r>
      <w:r w:rsidR="009D42B6" w:rsidRPr="00214CC6">
        <w:t xml:space="preserve"> </w:t>
      </w:r>
      <w:r w:rsidRPr="00214CC6">
        <w:t>(Australia),</w:t>
      </w:r>
      <w:r w:rsidR="009D42B6" w:rsidRPr="00214CC6">
        <w:t xml:space="preserve"> </w:t>
      </w:r>
      <w:r w:rsidRPr="00214CC6">
        <w:t>2015</w:t>
      </w:r>
      <w:r w:rsidR="009D42B6" w:rsidRPr="00214CC6">
        <w:t xml:space="preserve"> </w:t>
      </w:r>
      <w:r w:rsidRPr="00214CC6">
        <w:t>Intergenerational</w:t>
      </w:r>
      <w:r w:rsidR="009D42B6" w:rsidRPr="00214CC6">
        <w:t xml:space="preserve"> </w:t>
      </w:r>
      <w:r w:rsidRPr="00214CC6">
        <w:t>Report:</w:t>
      </w:r>
      <w:r w:rsidR="009D42B6" w:rsidRPr="00214CC6">
        <w:t xml:space="preserve"> </w:t>
      </w:r>
      <w:r w:rsidRPr="00214CC6">
        <w:t>Australia</w:t>
      </w:r>
      <w:r w:rsidR="009D42B6" w:rsidRPr="00214CC6">
        <w:t xml:space="preserve"> </w:t>
      </w:r>
      <w:r w:rsidRPr="00214CC6">
        <w:t>in</w:t>
      </w:r>
      <w:r w:rsidR="009D42B6" w:rsidRPr="00214CC6">
        <w:t xml:space="preserve"> </w:t>
      </w:r>
      <w:r w:rsidRPr="00214CC6">
        <w:t>2055.</w:t>
      </w:r>
      <w:r w:rsidR="009D42B6" w:rsidRPr="00214CC6">
        <w:t xml:space="preserve"> </w:t>
      </w:r>
      <w:r w:rsidRPr="00214CC6">
        <w:t>Department</w:t>
      </w:r>
      <w:r w:rsidR="009D42B6" w:rsidRPr="00214CC6">
        <w:t xml:space="preserve"> </w:t>
      </w:r>
      <w:r w:rsidRPr="00214CC6">
        <w:t>of</w:t>
      </w:r>
      <w:r w:rsidR="009D42B6" w:rsidRPr="00214CC6">
        <w:t xml:space="preserve"> </w:t>
      </w:r>
      <w:r w:rsidRPr="00214CC6">
        <w:t>the</w:t>
      </w:r>
      <w:r w:rsidR="009D42B6" w:rsidRPr="00214CC6">
        <w:t xml:space="preserve"> </w:t>
      </w:r>
      <w:r w:rsidRPr="00214CC6">
        <w:t>Treasury</w:t>
      </w:r>
      <w:r w:rsidR="009D42B6" w:rsidRPr="00214CC6">
        <w:t xml:space="preserve"> </w:t>
      </w:r>
      <w:r w:rsidRPr="00214CC6">
        <w:t>(Australia)</w:t>
      </w:r>
    </w:p>
    <w:p w14:paraId="06B70D21" w14:textId="4E71528E" w:rsidR="00794F3F" w:rsidRPr="00214CC6" w:rsidRDefault="00794F3F" w:rsidP="00E77670">
      <w:pPr>
        <w:pStyle w:val="BodyText"/>
      </w:pPr>
      <w:r w:rsidRPr="00214CC6">
        <w:t>StewartBrown,</w:t>
      </w:r>
      <w:r w:rsidR="009D42B6" w:rsidRPr="00214CC6">
        <w:t xml:space="preserve"> </w:t>
      </w:r>
      <w:r w:rsidRPr="00214CC6">
        <w:t>Aged</w:t>
      </w:r>
      <w:r w:rsidR="009D42B6" w:rsidRPr="00214CC6">
        <w:t xml:space="preserve"> </w:t>
      </w:r>
      <w:r w:rsidRPr="00214CC6">
        <w:t>Care</w:t>
      </w:r>
      <w:r w:rsidR="009D42B6" w:rsidRPr="00214CC6">
        <w:t xml:space="preserve"> </w:t>
      </w:r>
      <w:r w:rsidRPr="00214CC6">
        <w:t>Financial</w:t>
      </w:r>
      <w:r w:rsidR="009D42B6" w:rsidRPr="00214CC6">
        <w:t xml:space="preserve"> </w:t>
      </w:r>
      <w:r w:rsidRPr="00214CC6">
        <w:t>Performance</w:t>
      </w:r>
      <w:r w:rsidR="009D42B6" w:rsidRPr="00214CC6">
        <w:t xml:space="preserve"> </w:t>
      </w:r>
      <w:r w:rsidRPr="00214CC6">
        <w:t>Surveys:</w:t>
      </w:r>
      <w:r w:rsidR="009D42B6" w:rsidRPr="00214CC6">
        <w:t xml:space="preserve"> </w:t>
      </w:r>
      <w:r w:rsidRPr="00214CC6">
        <w:t>Home</w:t>
      </w:r>
      <w:r w:rsidR="009D42B6" w:rsidRPr="00214CC6">
        <w:t xml:space="preserve"> </w:t>
      </w:r>
      <w:r w:rsidRPr="00214CC6">
        <w:t>Care</w:t>
      </w:r>
      <w:r w:rsidR="009D42B6" w:rsidRPr="00214CC6">
        <w:t xml:space="preserve"> </w:t>
      </w:r>
      <w:r w:rsidRPr="00214CC6">
        <w:t>Report</w:t>
      </w:r>
      <w:r w:rsidR="009D42B6" w:rsidRPr="00214CC6">
        <w:t xml:space="preserve"> </w:t>
      </w:r>
      <w:r w:rsidRPr="00214CC6">
        <w:t>–</w:t>
      </w:r>
      <w:r w:rsidR="009D42B6" w:rsidRPr="00214CC6">
        <w:t xml:space="preserve"> </w:t>
      </w:r>
      <w:r w:rsidRPr="00214CC6">
        <w:t>various</w:t>
      </w:r>
      <w:r w:rsidR="009D42B6" w:rsidRPr="00214CC6">
        <w:t xml:space="preserve"> </w:t>
      </w:r>
      <w:r w:rsidRPr="00214CC6">
        <w:t>editions</w:t>
      </w:r>
    </w:p>
    <w:p w14:paraId="377F692E" w14:textId="54DAADB9" w:rsidR="00794F3F" w:rsidRPr="00214CC6" w:rsidRDefault="008D63E1" w:rsidP="00E77670">
      <w:pPr>
        <w:pStyle w:val="BodyText"/>
      </w:pPr>
      <w:r w:rsidRPr="00214CC6">
        <w:t>StewartBrown</w:t>
      </w:r>
      <w:r w:rsidR="00794F3F" w:rsidRPr="00214CC6">
        <w:t>,</w:t>
      </w:r>
      <w:r w:rsidR="009D42B6" w:rsidRPr="00214CC6">
        <w:t xml:space="preserve"> </w:t>
      </w:r>
      <w:r w:rsidR="00794F3F" w:rsidRPr="00214CC6">
        <w:t>Aged</w:t>
      </w:r>
      <w:r w:rsidR="009D42B6" w:rsidRPr="00214CC6">
        <w:t xml:space="preserve"> </w:t>
      </w:r>
      <w:r w:rsidR="00794F3F" w:rsidRPr="00214CC6">
        <w:t>Care</w:t>
      </w:r>
      <w:r w:rsidR="009D42B6" w:rsidRPr="00214CC6">
        <w:t xml:space="preserve"> </w:t>
      </w:r>
      <w:r w:rsidR="00794F3F" w:rsidRPr="00214CC6">
        <w:t>Financial</w:t>
      </w:r>
      <w:r w:rsidR="009D42B6" w:rsidRPr="00214CC6">
        <w:t xml:space="preserve"> </w:t>
      </w:r>
      <w:r w:rsidR="00794F3F" w:rsidRPr="00214CC6">
        <w:t>Performance</w:t>
      </w:r>
      <w:r w:rsidR="009D42B6" w:rsidRPr="00214CC6">
        <w:t xml:space="preserve"> </w:t>
      </w:r>
      <w:r w:rsidR="00794F3F" w:rsidRPr="00214CC6">
        <w:t>Survey:</w:t>
      </w:r>
      <w:r w:rsidR="009D42B6" w:rsidRPr="00214CC6">
        <w:t xml:space="preserve"> </w:t>
      </w:r>
      <w:r w:rsidR="00794F3F" w:rsidRPr="00214CC6">
        <w:t>Residential</w:t>
      </w:r>
      <w:r w:rsidR="009D42B6" w:rsidRPr="00214CC6">
        <w:t xml:space="preserve"> </w:t>
      </w:r>
      <w:r w:rsidR="00794F3F" w:rsidRPr="00214CC6">
        <w:t>Aged</w:t>
      </w:r>
      <w:r w:rsidR="009D42B6" w:rsidRPr="00214CC6">
        <w:t xml:space="preserve"> </w:t>
      </w:r>
      <w:r w:rsidR="00794F3F" w:rsidRPr="00214CC6">
        <w:t>Care</w:t>
      </w:r>
      <w:r w:rsidR="009D42B6" w:rsidRPr="00214CC6">
        <w:t xml:space="preserve"> </w:t>
      </w:r>
      <w:r w:rsidR="00794F3F" w:rsidRPr="00214CC6">
        <w:t>Report</w:t>
      </w:r>
      <w:r w:rsidR="009D42B6" w:rsidRPr="00214CC6">
        <w:t xml:space="preserve"> </w:t>
      </w:r>
      <w:r w:rsidR="00794F3F" w:rsidRPr="00214CC6">
        <w:t>–</w:t>
      </w:r>
      <w:r w:rsidR="009D42B6" w:rsidRPr="00214CC6">
        <w:t xml:space="preserve"> </w:t>
      </w:r>
      <w:r w:rsidR="00794F3F" w:rsidRPr="00214CC6">
        <w:t>various</w:t>
      </w:r>
      <w:r w:rsidR="009D42B6" w:rsidRPr="00214CC6">
        <w:t xml:space="preserve"> </w:t>
      </w:r>
      <w:r w:rsidR="00794F3F" w:rsidRPr="00214CC6">
        <w:t>editions</w:t>
      </w:r>
    </w:p>
    <w:p w14:paraId="2DF2DA69" w14:textId="4DE4B2E4" w:rsidR="009512A6" w:rsidRPr="00214CC6" w:rsidRDefault="00794F3F" w:rsidP="00E77670">
      <w:pPr>
        <w:pStyle w:val="BodyText"/>
        <w:rPr>
          <w:rFonts w:asciiTheme="minorHAnsi" w:hAnsiTheme="minorHAnsi"/>
          <w:u w:val="single"/>
          <w:lang w:val="en-GB"/>
        </w:rPr>
      </w:pPr>
      <w:r w:rsidRPr="00F64D28">
        <w:rPr>
          <w:rStyle w:val="Emphasis"/>
        </w:rPr>
        <w:t>The</w:t>
      </w:r>
      <w:r w:rsidR="009D42B6" w:rsidRPr="00F64D28">
        <w:rPr>
          <w:rStyle w:val="Emphasis"/>
        </w:rPr>
        <w:t xml:space="preserve"> </w:t>
      </w:r>
      <w:r w:rsidRPr="00F64D28">
        <w:rPr>
          <w:rStyle w:val="Emphasis"/>
        </w:rPr>
        <w:t>Intergenerational</w:t>
      </w:r>
      <w:r w:rsidR="009D42B6" w:rsidRPr="00F64D28">
        <w:rPr>
          <w:rStyle w:val="Emphasis"/>
        </w:rPr>
        <w:t xml:space="preserve"> </w:t>
      </w:r>
      <w:r w:rsidRPr="00F64D28">
        <w:rPr>
          <w:rStyle w:val="Emphasis"/>
        </w:rPr>
        <w:t>Report</w:t>
      </w:r>
      <w:r w:rsidR="009D42B6" w:rsidRPr="00F64D28">
        <w:rPr>
          <w:rStyle w:val="Emphasis"/>
        </w:rPr>
        <w:t xml:space="preserve"> </w:t>
      </w:r>
      <w:r w:rsidRPr="00F64D28">
        <w:rPr>
          <w:rStyle w:val="Emphasis"/>
        </w:rPr>
        <w:t>2015–</w:t>
      </w:r>
      <w:r w:rsidR="009D42B6" w:rsidRPr="00F64D28">
        <w:rPr>
          <w:rStyle w:val="Emphasis"/>
        </w:rPr>
        <w:t xml:space="preserve"> </w:t>
      </w:r>
      <w:r w:rsidRPr="00F64D28">
        <w:rPr>
          <w:rStyle w:val="Emphasis"/>
        </w:rPr>
        <w:t>Australia</w:t>
      </w:r>
      <w:r w:rsidR="009D42B6" w:rsidRPr="00F64D28">
        <w:rPr>
          <w:rStyle w:val="Emphasis"/>
        </w:rPr>
        <w:t xml:space="preserve"> </w:t>
      </w:r>
      <w:r w:rsidRPr="00F64D28">
        <w:rPr>
          <w:rStyle w:val="Emphasis"/>
        </w:rPr>
        <w:t>to</w:t>
      </w:r>
      <w:r w:rsidR="009D42B6" w:rsidRPr="00F64D28">
        <w:rPr>
          <w:rStyle w:val="Emphasis"/>
        </w:rPr>
        <w:t xml:space="preserve"> </w:t>
      </w:r>
      <w:r w:rsidRPr="00F64D28">
        <w:rPr>
          <w:rStyle w:val="Emphasis"/>
        </w:rPr>
        <w:t>2050</w:t>
      </w:r>
      <w:r w:rsidRPr="00214CC6">
        <w:t>,</w:t>
      </w:r>
      <w:r w:rsidR="009D42B6" w:rsidRPr="00214CC6">
        <w:t xml:space="preserve"> </w:t>
      </w:r>
      <w:r w:rsidRPr="00214CC6">
        <w:rPr>
          <w:lang w:val="en-GB"/>
        </w:rPr>
        <w:t>Commonwealth</w:t>
      </w:r>
      <w:r w:rsidR="009D42B6" w:rsidRPr="00214CC6">
        <w:rPr>
          <w:lang w:val="en-GB"/>
        </w:rPr>
        <w:t xml:space="preserve"> </w:t>
      </w:r>
      <w:r w:rsidRPr="00214CC6">
        <w:rPr>
          <w:lang w:val="en-GB"/>
        </w:rPr>
        <w:t>of</w:t>
      </w:r>
      <w:r w:rsidR="009D42B6" w:rsidRPr="00214CC6">
        <w:rPr>
          <w:lang w:val="en-GB"/>
        </w:rPr>
        <w:t xml:space="preserve"> </w:t>
      </w:r>
      <w:r w:rsidRPr="00214CC6">
        <w:rPr>
          <w:lang w:val="en-GB"/>
        </w:rPr>
        <w:t>Australia,</w:t>
      </w:r>
      <w:r w:rsidR="009D42B6" w:rsidRPr="00214CC6">
        <w:rPr>
          <w:lang w:val="en-GB"/>
        </w:rPr>
        <w:t xml:space="preserve"> </w:t>
      </w:r>
      <w:r w:rsidRPr="00214CC6">
        <w:rPr>
          <w:lang w:val="en-GB"/>
        </w:rPr>
        <w:t>Canberra,</w:t>
      </w:r>
      <w:r w:rsidR="009D42B6" w:rsidRPr="00214CC6">
        <w:rPr>
          <w:lang w:val="en-GB"/>
        </w:rPr>
        <w:t xml:space="preserve"> </w:t>
      </w:r>
      <w:r w:rsidRPr="00214CC6">
        <w:rPr>
          <w:lang w:val="en-GB"/>
        </w:rPr>
        <w:t>available</w:t>
      </w:r>
      <w:r w:rsidR="009D42B6" w:rsidRPr="00214CC6">
        <w:rPr>
          <w:lang w:val="en-GB"/>
        </w:rPr>
        <w:t xml:space="preserve"> </w:t>
      </w:r>
      <w:r w:rsidRPr="00214CC6">
        <w:rPr>
          <w:lang w:val="en-GB"/>
        </w:rPr>
        <w:t>at:</w:t>
      </w:r>
      <w:r w:rsidR="00EB66ED" w:rsidRPr="00214CC6">
        <w:rPr>
          <w:lang w:val="en-GB"/>
        </w:rPr>
        <w:t xml:space="preserve"> </w:t>
      </w:r>
      <w:hyperlink r:id="rId144" w:tgtFrame="_blank" w:tooltip="Treasury website" w:history="1">
        <w:r w:rsidRPr="00EB66ED">
          <w:rPr>
            <w:rStyle w:val="Hyperlink"/>
          </w:rPr>
          <w:t>http://archive.treasury.gov.au/igr/igr2010/default.asp</w:t>
        </w:r>
      </w:hyperlink>
    </w:p>
    <w:p w14:paraId="58B1B9AC" w14:textId="77777777" w:rsidR="001A1300" w:rsidRPr="00214CC6" w:rsidRDefault="001A1300" w:rsidP="00E77670">
      <w:pPr>
        <w:pStyle w:val="BodyText"/>
        <w:sectPr w:rsidR="001A1300" w:rsidRPr="00214CC6" w:rsidSect="006B6681">
          <w:type w:val="nextColumn"/>
          <w:pgSz w:w="11906" w:h="16838" w:code="9"/>
          <w:pgMar w:top="1077" w:right="1134" w:bottom="1247" w:left="1134" w:header="510" w:footer="510" w:gutter="0"/>
          <w:cols w:space="720"/>
          <w:docGrid w:linePitch="360"/>
        </w:sectPr>
      </w:pPr>
    </w:p>
    <w:p w14:paraId="352CD8EC" w14:textId="77777777" w:rsidR="001A1300" w:rsidRDefault="001A1300" w:rsidP="006B6681">
      <w:pPr>
        <w:pStyle w:val="Heading1"/>
        <w:numPr>
          <w:ilvl w:val="0"/>
          <w:numId w:val="0"/>
        </w:numPr>
      </w:pPr>
      <w:bookmarkStart w:id="1196" w:name="_Toc14887426"/>
      <w:bookmarkStart w:id="1197" w:name="_Toc39038528"/>
      <w:r w:rsidRPr="00E96A72">
        <w:t>Glossary</w:t>
      </w:r>
      <w:bookmarkEnd w:id="1196"/>
      <w:bookmarkEnd w:id="1197"/>
    </w:p>
    <w:tbl>
      <w:tblPr>
        <w:tblStyle w:val="ACFAARTable"/>
        <w:tblW w:w="9639" w:type="dxa"/>
        <w:tblLook w:val="06A0" w:firstRow="1" w:lastRow="0" w:firstColumn="1" w:lastColumn="0" w:noHBand="1" w:noVBand="1"/>
        <w:tblDescription w:val="This table is the glossary and provides definitions of key terms"/>
      </w:tblPr>
      <w:tblGrid>
        <w:gridCol w:w="3250"/>
        <w:gridCol w:w="6389"/>
      </w:tblGrid>
      <w:tr w:rsidR="00543FF3" w:rsidRPr="00E96A72" w14:paraId="6DCB3E2B" w14:textId="77777777" w:rsidTr="00BD7BC2">
        <w:trPr>
          <w:cnfStyle w:val="100000000000" w:firstRow="1" w:lastRow="0" w:firstColumn="0" w:lastColumn="0" w:oddVBand="0" w:evenVBand="0" w:oddHBand="0" w:evenHBand="0" w:firstRowFirstColumn="0" w:firstRowLastColumn="0" w:lastRowFirstColumn="0" w:lastRowLastColumn="0"/>
          <w:cantSplit/>
          <w:tblHeader/>
        </w:trPr>
        <w:tc>
          <w:tcPr>
            <w:tcW w:w="1686" w:type="pct"/>
          </w:tcPr>
          <w:p w14:paraId="24A72CCC" w14:textId="77777777" w:rsidR="00543FF3" w:rsidRPr="00214CC6" w:rsidRDefault="00543FF3" w:rsidP="00BD7BC2">
            <w:pPr>
              <w:pStyle w:val="BodyText"/>
              <w:rPr>
                <w:b/>
                <w:bCs/>
                <w:szCs w:val="22"/>
              </w:rPr>
            </w:pPr>
            <w:r w:rsidRPr="00214CC6">
              <w:rPr>
                <w:b/>
                <w:bCs/>
                <w:szCs w:val="22"/>
              </w:rPr>
              <w:t>Term</w:t>
            </w:r>
          </w:p>
        </w:tc>
        <w:tc>
          <w:tcPr>
            <w:tcW w:w="3314" w:type="pct"/>
          </w:tcPr>
          <w:p w14:paraId="3C6E47F4" w14:textId="77777777" w:rsidR="00543FF3" w:rsidRPr="00214CC6" w:rsidRDefault="00543FF3" w:rsidP="00BD7BC2">
            <w:pPr>
              <w:pStyle w:val="BodyText"/>
              <w:rPr>
                <w:b/>
                <w:bCs/>
                <w:szCs w:val="22"/>
              </w:rPr>
            </w:pPr>
            <w:r w:rsidRPr="00214CC6">
              <w:rPr>
                <w:b/>
                <w:bCs/>
                <w:szCs w:val="22"/>
              </w:rPr>
              <w:t>Definition</w:t>
            </w:r>
          </w:p>
        </w:tc>
      </w:tr>
      <w:tr w:rsidR="00543FF3" w:rsidRPr="00E96A72" w14:paraId="13E87645" w14:textId="77777777" w:rsidTr="00BD7BC2">
        <w:trPr>
          <w:cantSplit/>
        </w:trPr>
        <w:tc>
          <w:tcPr>
            <w:tcW w:w="1686" w:type="pct"/>
          </w:tcPr>
          <w:p w14:paraId="291CF25B" w14:textId="2A008985" w:rsidR="00543FF3" w:rsidRPr="00BE1730" w:rsidRDefault="00543FF3" w:rsidP="00E77670">
            <w:pPr>
              <w:pStyle w:val="BodyText"/>
              <w:rPr>
                <w:rStyle w:val="Strong"/>
                <w:color w:val="0076A1" w:themeColor="text2"/>
                <w:szCs w:val="22"/>
              </w:rPr>
            </w:pPr>
            <w:r w:rsidRPr="00BE1730">
              <w:rPr>
                <w:rStyle w:val="Strong"/>
                <w:color w:val="0076A1" w:themeColor="text2"/>
                <w:szCs w:val="22"/>
              </w:rPr>
              <w:t>Accommodation</w:t>
            </w:r>
            <w:r w:rsidR="009D42B6" w:rsidRPr="00BE1730">
              <w:rPr>
                <w:rStyle w:val="Strong"/>
                <w:color w:val="0076A1" w:themeColor="text2"/>
                <w:szCs w:val="22"/>
              </w:rPr>
              <w:t xml:space="preserve"> </w:t>
            </w:r>
            <w:r w:rsidRPr="00BE1730">
              <w:rPr>
                <w:rStyle w:val="Strong"/>
                <w:color w:val="0076A1" w:themeColor="text2"/>
                <w:szCs w:val="22"/>
              </w:rPr>
              <w:t>supplement</w:t>
            </w:r>
            <w:r w:rsidR="009D42B6" w:rsidRPr="00BE1730">
              <w:rPr>
                <w:rStyle w:val="Strong"/>
                <w:color w:val="0076A1" w:themeColor="text2"/>
                <w:szCs w:val="22"/>
              </w:rPr>
              <w:t xml:space="preserve"> </w:t>
            </w:r>
          </w:p>
        </w:tc>
        <w:tc>
          <w:tcPr>
            <w:tcW w:w="3314" w:type="pct"/>
          </w:tcPr>
          <w:p w14:paraId="568A54EA" w14:textId="44A9A8BF"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supplement</w:t>
            </w:r>
            <w:r w:rsidR="009D42B6" w:rsidRPr="00214CC6">
              <w:rPr>
                <w:szCs w:val="22"/>
              </w:rPr>
              <w:t xml:space="preserve"> </w:t>
            </w:r>
            <w:r w:rsidRPr="00214CC6">
              <w:rPr>
                <w:szCs w:val="22"/>
              </w:rPr>
              <w:t>is</w:t>
            </w:r>
            <w:r w:rsidR="009D42B6" w:rsidRPr="00214CC6">
              <w:rPr>
                <w:szCs w:val="22"/>
              </w:rPr>
              <w:t xml:space="preserve"> </w:t>
            </w:r>
            <w:r w:rsidRPr="00214CC6">
              <w:rPr>
                <w:szCs w:val="22"/>
              </w:rPr>
              <w:t>payable</w:t>
            </w:r>
            <w:r w:rsidR="009D42B6" w:rsidRPr="00214CC6">
              <w:rPr>
                <w:szCs w:val="22"/>
              </w:rPr>
              <w:t xml:space="preserve"> </w:t>
            </w:r>
            <w:r w:rsidRPr="00214CC6">
              <w:rPr>
                <w:szCs w:val="22"/>
              </w:rPr>
              <w:t>on</w:t>
            </w:r>
            <w:r w:rsidR="009D42B6" w:rsidRPr="00214CC6">
              <w:rPr>
                <w:szCs w:val="22"/>
              </w:rPr>
              <w:t xml:space="preserve"> </w:t>
            </w:r>
            <w:r w:rsidRPr="00214CC6">
              <w:rPr>
                <w:szCs w:val="22"/>
              </w:rPr>
              <w:t>behalf</w:t>
            </w:r>
            <w:r w:rsidR="009D42B6" w:rsidRPr="00214CC6">
              <w:rPr>
                <w:szCs w:val="22"/>
              </w:rPr>
              <w:t xml:space="preserve"> </w:t>
            </w:r>
            <w:r w:rsidRPr="00214CC6">
              <w:rPr>
                <w:szCs w:val="22"/>
              </w:rPr>
              <w:t>of</w:t>
            </w:r>
            <w:r w:rsidR="009D42B6" w:rsidRPr="00214CC6">
              <w:rPr>
                <w:szCs w:val="22"/>
              </w:rPr>
              <w:t xml:space="preserve"> </w:t>
            </w:r>
            <w:r w:rsidRPr="00214CC6">
              <w:rPr>
                <w:szCs w:val="22"/>
              </w:rPr>
              <w:t>residents</w:t>
            </w:r>
            <w:r w:rsidR="009D42B6" w:rsidRPr="00214CC6">
              <w:rPr>
                <w:szCs w:val="22"/>
              </w:rPr>
              <w:t xml:space="preserve"> </w:t>
            </w:r>
            <w:r w:rsidRPr="00214CC6">
              <w:rPr>
                <w:szCs w:val="22"/>
              </w:rPr>
              <w:t>receiving</w:t>
            </w:r>
            <w:r w:rsidR="009D42B6" w:rsidRPr="00214CC6">
              <w:rPr>
                <w:szCs w:val="22"/>
              </w:rPr>
              <w:t xml:space="preserve"> </w:t>
            </w:r>
            <w:r w:rsidRPr="00214CC6">
              <w:rPr>
                <w:szCs w:val="22"/>
              </w:rPr>
              <w:t>permanent</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who</w:t>
            </w:r>
            <w:r w:rsidR="009D42B6" w:rsidRPr="00214CC6">
              <w:rPr>
                <w:szCs w:val="22"/>
              </w:rPr>
              <w:t xml:space="preserve"> </w:t>
            </w:r>
            <w:r w:rsidRPr="00214CC6">
              <w:rPr>
                <w:szCs w:val="22"/>
              </w:rPr>
              <w:t>do</w:t>
            </w:r>
            <w:r w:rsidR="009D42B6" w:rsidRPr="00214CC6">
              <w:rPr>
                <w:szCs w:val="22"/>
              </w:rPr>
              <w:t xml:space="preserve"> </w:t>
            </w:r>
            <w:r w:rsidRPr="00214CC6">
              <w:rPr>
                <w:szCs w:val="22"/>
              </w:rPr>
              <w:t>not</w:t>
            </w:r>
            <w:r w:rsidR="009D42B6" w:rsidRPr="00214CC6">
              <w:rPr>
                <w:szCs w:val="22"/>
              </w:rPr>
              <w:t xml:space="preserve"> </w:t>
            </w:r>
            <w:r w:rsidRPr="00214CC6">
              <w:rPr>
                <w:szCs w:val="22"/>
              </w:rPr>
              <w:t>have</w:t>
            </w:r>
            <w:r w:rsidR="009D42B6" w:rsidRPr="00214CC6">
              <w:rPr>
                <w:szCs w:val="22"/>
              </w:rPr>
              <w:t xml:space="preserve"> </w:t>
            </w:r>
            <w:r w:rsidRPr="00214CC6">
              <w:rPr>
                <w:szCs w:val="22"/>
              </w:rPr>
              <w:t>the</w:t>
            </w:r>
            <w:r w:rsidR="009D42B6" w:rsidRPr="00214CC6">
              <w:rPr>
                <w:szCs w:val="22"/>
              </w:rPr>
              <w:t xml:space="preserve"> </w:t>
            </w:r>
            <w:r w:rsidRPr="00214CC6">
              <w:rPr>
                <w:szCs w:val="22"/>
              </w:rPr>
              <w:t>capacity</w:t>
            </w:r>
            <w:r w:rsidR="009D42B6" w:rsidRPr="00214CC6">
              <w:rPr>
                <w:szCs w:val="22"/>
              </w:rPr>
              <w:t xml:space="preserve"> </w:t>
            </w:r>
            <w:r w:rsidRPr="00214CC6">
              <w:rPr>
                <w:szCs w:val="22"/>
              </w:rPr>
              <w:t>to</w:t>
            </w:r>
            <w:r w:rsidR="009D42B6" w:rsidRPr="00214CC6">
              <w:rPr>
                <w:szCs w:val="22"/>
              </w:rPr>
              <w:t xml:space="preserve"> </w:t>
            </w:r>
            <w:r w:rsidRPr="00214CC6">
              <w:rPr>
                <w:szCs w:val="22"/>
              </w:rPr>
              <w:t>contribute</w:t>
            </w:r>
            <w:r w:rsidR="009D42B6" w:rsidRPr="00214CC6">
              <w:rPr>
                <w:szCs w:val="22"/>
              </w:rPr>
              <w:t xml:space="preserve"> </w:t>
            </w:r>
            <w:r w:rsidRPr="00214CC6">
              <w:rPr>
                <w:szCs w:val="22"/>
              </w:rPr>
              <w:t>to</w:t>
            </w:r>
            <w:r w:rsidR="009D42B6" w:rsidRPr="00214CC6">
              <w:rPr>
                <w:szCs w:val="22"/>
              </w:rPr>
              <w:t xml:space="preserve"> </w:t>
            </w:r>
            <w:r w:rsidRPr="00214CC6">
              <w:rPr>
                <w:szCs w:val="22"/>
              </w:rPr>
              <w:t>all</w:t>
            </w:r>
            <w:r w:rsidR="009D42B6" w:rsidRPr="00214CC6">
              <w:rPr>
                <w:szCs w:val="22"/>
              </w:rPr>
              <w:t xml:space="preserve"> </w:t>
            </w:r>
            <w:r w:rsidRPr="00214CC6">
              <w:rPr>
                <w:szCs w:val="22"/>
              </w:rPr>
              <w:t>or</w:t>
            </w:r>
            <w:r w:rsidR="009D42B6" w:rsidRPr="00214CC6">
              <w:rPr>
                <w:szCs w:val="22"/>
              </w:rPr>
              <w:t xml:space="preserve"> </w:t>
            </w:r>
            <w:r w:rsidRPr="00214CC6">
              <w:rPr>
                <w:szCs w:val="22"/>
              </w:rPr>
              <w:t>part</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cost</w:t>
            </w:r>
            <w:r w:rsidR="009D42B6" w:rsidRPr="00214CC6">
              <w:rPr>
                <w:szCs w:val="22"/>
              </w:rPr>
              <w:t xml:space="preserve"> </w:t>
            </w:r>
            <w:r w:rsidRPr="00214CC6">
              <w:rPr>
                <w:szCs w:val="22"/>
              </w:rPr>
              <w:t>of</w:t>
            </w:r>
            <w:r w:rsidR="009D42B6" w:rsidRPr="00214CC6">
              <w:rPr>
                <w:szCs w:val="22"/>
              </w:rPr>
              <w:t xml:space="preserve"> </w:t>
            </w:r>
            <w:r w:rsidRPr="00214CC6">
              <w:rPr>
                <w:szCs w:val="22"/>
              </w:rPr>
              <w:t>their</w:t>
            </w:r>
            <w:r w:rsidR="009D42B6" w:rsidRPr="00214CC6">
              <w:rPr>
                <w:szCs w:val="22"/>
              </w:rPr>
              <w:t xml:space="preserve"> </w:t>
            </w:r>
            <w:r w:rsidRPr="00214CC6">
              <w:rPr>
                <w:szCs w:val="22"/>
              </w:rPr>
              <w:t>accommodation.</w:t>
            </w:r>
          </w:p>
        </w:tc>
      </w:tr>
      <w:tr w:rsidR="00543FF3" w:rsidRPr="00E96A72" w14:paraId="1FAEF1EA" w14:textId="77777777" w:rsidTr="00BD7BC2">
        <w:trPr>
          <w:cantSplit/>
        </w:trPr>
        <w:tc>
          <w:tcPr>
            <w:tcW w:w="1686" w:type="pct"/>
          </w:tcPr>
          <w:p w14:paraId="580DDFB3" w14:textId="2D922955" w:rsidR="00543FF3" w:rsidRPr="00BE1730" w:rsidRDefault="00543FF3" w:rsidP="00E77670">
            <w:pPr>
              <w:pStyle w:val="BodyText"/>
              <w:rPr>
                <w:rStyle w:val="Strong"/>
                <w:color w:val="0076A1" w:themeColor="text2"/>
                <w:szCs w:val="22"/>
              </w:rPr>
            </w:pP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and</w:t>
            </w:r>
            <w:r w:rsidR="009D42B6" w:rsidRPr="00BE1730">
              <w:rPr>
                <w:rStyle w:val="Strong"/>
                <w:color w:val="0076A1" w:themeColor="text2"/>
                <w:szCs w:val="22"/>
              </w:rPr>
              <w:t xml:space="preserve"> </w:t>
            </w:r>
            <w:r w:rsidRPr="00BE1730">
              <w:rPr>
                <w:rStyle w:val="Strong"/>
                <w:color w:val="0076A1" w:themeColor="text2"/>
                <w:szCs w:val="22"/>
              </w:rPr>
              <w:t>Community</w:t>
            </w:r>
            <w:r w:rsidR="009D42B6" w:rsidRPr="00BE1730">
              <w:rPr>
                <w:rStyle w:val="Strong"/>
                <w:color w:val="0076A1" w:themeColor="text2"/>
                <w:szCs w:val="22"/>
              </w:rPr>
              <w:t xml:space="preserve"> </w:t>
            </w:r>
            <w:r w:rsidRPr="00BE1730">
              <w:rPr>
                <w:rStyle w:val="Strong"/>
                <w:color w:val="0076A1" w:themeColor="text2"/>
                <w:szCs w:val="22"/>
              </w:rPr>
              <w:t>Services</w:t>
            </w:r>
            <w:r w:rsidR="009D42B6" w:rsidRPr="00BE1730">
              <w:rPr>
                <w:rStyle w:val="Strong"/>
                <w:color w:val="0076A1" w:themeColor="text2"/>
                <w:szCs w:val="22"/>
              </w:rPr>
              <w:t xml:space="preserve"> </w:t>
            </w:r>
            <w:r w:rsidRPr="00BE1730">
              <w:rPr>
                <w:rStyle w:val="Strong"/>
                <w:color w:val="0076A1" w:themeColor="text2"/>
                <w:szCs w:val="22"/>
              </w:rPr>
              <w:t>Australia</w:t>
            </w:r>
            <w:r w:rsidR="009D42B6" w:rsidRPr="00BE1730">
              <w:rPr>
                <w:rStyle w:val="Strong"/>
                <w:color w:val="0076A1" w:themeColor="text2"/>
                <w:szCs w:val="22"/>
              </w:rPr>
              <w:t xml:space="preserve"> </w:t>
            </w:r>
            <w:r w:rsidRPr="00BE1730">
              <w:rPr>
                <w:rStyle w:val="Strong"/>
                <w:color w:val="0076A1" w:themeColor="text2"/>
                <w:szCs w:val="22"/>
              </w:rPr>
              <w:t>(ACSA)</w:t>
            </w:r>
          </w:p>
        </w:tc>
        <w:tc>
          <w:tcPr>
            <w:tcW w:w="3314" w:type="pct"/>
          </w:tcPr>
          <w:p w14:paraId="274BBD6E" w14:textId="354837F9" w:rsidR="00543FF3" w:rsidRPr="00214CC6" w:rsidRDefault="00543FF3" w:rsidP="00E77670">
            <w:pPr>
              <w:pStyle w:val="BodyText"/>
              <w:rPr>
                <w:szCs w:val="22"/>
              </w:rPr>
            </w:pPr>
            <w:r w:rsidRPr="00214CC6">
              <w:rPr>
                <w:szCs w:val="22"/>
              </w:rPr>
              <w:t>A</w:t>
            </w:r>
            <w:r w:rsidR="009D42B6" w:rsidRPr="00214CC6">
              <w:rPr>
                <w:szCs w:val="22"/>
              </w:rPr>
              <w:t xml:space="preserve"> </w:t>
            </w:r>
            <w:r w:rsidRPr="00214CC6">
              <w:rPr>
                <w:szCs w:val="22"/>
              </w:rPr>
              <w:t>national</w:t>
            </w:r>
            <w:r w:rsidR="009D42B6" w:rsidRPr="00214CC6">
              <w:rPr>
                <w:szCs w:val="22"/>
              </w:rPr>
              <w:t xml:space="preserve"> </w:t>
            </w:r>
            <w:r w:rsidRPr="00214CC6">
              <w:rPr>
                <w:szCs w:val="22"/>
              </w:rPr>
              <w:t>peak</w:t>
            </w:r>
            <w:r w:rsidR="009D42B6" w:rsidRPr="00214CC6">
              <w:rPr>
                <w:szCs w:val="22"/>
              </w:rPr>
              <w:t xml:space="preserve"> </w:t>
            </w:r>
            <w:r w:rsidRPr="00214CC6">
              <w:rPr>
                <w:szCs w:val="22"/>
              </w:rPr>
              <w:t>body</w:t>
            </w:r>
            <w:r w:rsidR="009D42B6" w:rsidRPr="00214CC6">
              <w:rPr>
                <w:szCs w:val="22"/>
              </w:rPr>
              <w:t xml:space="preserve"> </w:t>
            </w:r>
            <w:r w:rsidRPr="00214CC6">
              <w:rPr>
                <w:szCs w:val="22"/>
              </w:rPr>
              <w:t>for</w:t>
            </w:r>
            <w:r w:rsidR="009D42B6" w:rsidRPr="00214CC6">
              <w:rPr>
                <w:szCs w:val="22"/>
              </w:rPr>
              <w:t xml:space="preserve"> </w:t>
            </w:r>
            <w:r w:rsidRPr="00214CC6">
              <w:rPr>
                <w:szCs w:val="22"/>
              </w:rPr>
              <w:t>not-for-profit</w:t>
            </w:r>
            <w:r w:rsidR="009D42B6" w:rsidRPr="00214CC6">
              <w:rPr>
                <w:szCs w:val="22"/>
              </w:rPr>
              <w:t xml:space="preserve"> </w:t>
            </w:r>
            <w:r w:rsidRPr="00214CC6">
              <w:rPr>
                <w:szCs w:val="22"/>
              </w:rPr>
              <w:t>providers</w:t>
            </w:r>
            <w:r w:rsidR="009D42B6" w:rsidRPr="00214CC6">
              <w:rPr>
                <w:szCs w:val="22"/>
              </w:rPr>
              <w:t xml:space="preserve"> </w:t>
            </w:r>
            <w:r w:rsidRPr="00214CC6">
              <w:rPr>
                <w:szCs w:val="22"/>
              </w:rPr>
              <w:t>of</w:t>
            </w:r>
            <w:r w:rsidR="009D42B6" w:rsidRPr="00214CC6">
              <w:rPr>
                <w:szCs w:val="22"/>
              </w:rPr>
              <w:t xml:space="preserve"> </w:t>
            </w:r>
            <w:r w:rsidRPr="00214CC6">
              <w:rPr>
                <w:szCs w:val="22"/>
              </w:rPr>
              <w:t>aged</w:t>
            </w:r>
            <w:r w:rsidR="009D42B6" w:rsidRPr="00214CC6">
              <w:rPr>
                <w:szCs w:val="22"/>
              </w:rPr>
              <w:t xml:space="preserve"> </w:t>
            </w:r>
            <w:r w:rsidRPr="00214CC6">
              <w:rPr>
                <w:szCs w:val="22"/>
              </w:rPr>
              <w:t>and</w:t>
            </w:r>
            <w:r w:rsidR="009D42B6" w:rsidRPr="00214CC6">
              <w:rPr>
                <w:szCs w:val="22"/>
              </w:rPr>
              <w:t xml:space="preserve"> </w:t>
            </w:r>
            <w:r w:rsidRPr="00214CC6">
              <w:rPr>
                <w:szCs w:val="22"/>
              </w:rPr>
              <w:t>community</w:t>
            </w:r>
            <w:r w:rsidR="009D42B6" w:rsidRPr="00214CC6">
              <w:rPr>
                <w:szCs w:val="22"/>
              </w:rPr>
              <w:t xml:space="preserve"> </w:t>
            </w:r>
            <w:r w:rsidRPr="00214CC6">
              <w:rPr>
                <w:szCs w:val="22"/>
              </w:rPr>
              <w:t>care</w:t>
            </w:r>
            <w:r w:rsidR="009D42B6" w:rsidRPr="00214CC6">
              <w:rPr>
                <w:szCs w:val="22"/>
              </w:rPr>
              <w:t xml:space="preserve"> </w:t>
            </w:r>
            <w:r w:rsidRPr="00214CC6">
              <w:rPr>
                <w:szCs w:val="22"/>
              </w:rPr>
              <w:t>in</w:t>
            </w:r>
            <w:r w:rsidR="009D42B6" w:rsidRPr="00214CC6">
              <w:rPr>
                <w:szCs w:val="22"/>
              </w:rPr>
              <w:t xml:space="preserve"> </w:t>
            </w:r>
            <w:r w:rsidRPr="00214CC6">
              <w:rPr>
                <w:szCs w:val="22"/>
              </w:rPr>
              <w:t>Australia.</w:t>
            </w:r>
          </w:p>
        </w:tc>
      </w:tr>
      <w:tr w:rsidR="00543FF3" w:rsidRPr="00E96A72" w14:paraId="13597ABB" w14:textId="77777777" w:rsidTr="00BD7BC2">
        <w:trPr>
          <w:cantSplit/>
        </w:trPr>
        <w:tc>
          <w:tcPr>
            <w:tcW w:w="1686" w:type="pct"/>
          </w:tcPr>
          <w:p w14:paraId="15836664" w14:textId="52D25805" w:rsidR="00543FF3" w:rsidRPr="00BE1730" w:rsidRDefault="00543FF3" w:rsidP="00E77670">
            <w:pPr>
              <w:pStyle w:val="BodyText"/>
              <w:rPr>
                <w:color w:val="0076A1" w:themeColor="text2"/>
                <w:szCs w:val="22"/>
              </w:rPr>
            </w:pPr>
            <w:r w:rsidRPr="00BE1730">
              <w:rPr>
                <w:rStyle w:val="StrongItalic"/>
                <w:color w:val="0076A1" w:themeColor="text2"/>
                <w:szCs w:val="22"/>
              </w:rPr>
              <w:t>Aged</w:t>
            </w:r>
            <w:r w:rsidR="009D42B6" w:rsidRPr="00BE1730">
              <w:rPr>
                <w:rStyle w:val="StrongItalic"/>
                <w:color w:val="0076A1" w:themeColor="text2"/>
                <w:szCs w:val="22"/>
              </w:rPr>
              <w:t xml:space="preserve"> </w:t>
            </w:r>
            <w:r w:rsidRPr="00BE1730">
              <w:rPr>
                <w:rStyle w:val="StrongItalic"/>
                <w:color w:val="0076A1" w:themeColor="text2"/>
                <w:szCs w:val="22"/>
              </w:rPr>
              <w:t>Care</w:t>
            </w:r>
            <w:r w:rsidR="009D42B6" w:rsidRPr="00BE1730">
              <w:rPr>
                <w:rStyle w:val="StrongItalic"/>
                <w:color w:val="0076A1" w:themeColor="text2"/>
                <w:szCs w:val="22"/>
              </w:rPr>
              <w:t xml:space="preserve"> </w:t>
            </w:r>
            <w:r w:rsidRPr="00BE1730">
              <w:rPr>
                <w:rStyle w:val="StrongItalic"/>
                <w:color w:val="0076A1" w:themeColor="text2"/>
                <w:szCs w:val="22"/>
              </w:rPr>
              <w:t>Act</w:t>
            </w:r>
            <w:r w:rsidR="009D42B6" w:rsidRPr="00BE1730">
              <w:rPr>
                <w:rStyle w:val="StrongItalic"/>
                <w:color w:val="0076A1" w:themeColor="text2"/>
                <w:szCs w:val="22"/>
              </w:rPr>
              <w:t xml:space="preserve"> </w:t>
            </w:r>
            <w:r w:rsidRPr="00BE1730">
              <w:rPr>
                <w:rStyle w:val="StrongItalic"/>
                <w:color w:val="0076A1" w:themeColor="text2"/>
                <w:szCs w:val="22"/>
              </w:rPr>
              <w:t>1997</w:t>
            </w:r>
            <w:r w:rsidR="009D42B6" w:rsidRPr="00BE1730">
              <w:rPr>
                <w:rStyle w:val="Strong"/>
                <w:color w:val="0076A1" w:themeColor="text2"/>
                <w:szCs w:val="22"/>
              </w:rPr>
              <w:t xml:space="preserve"> </w:t>
            </w:r>
            <w:r w:rsidRPr="00BE1730">
              <w:rPr>
                <w:rStyle w:val="Strong"/>
                <w:color w:val="0076A1" w:themeColor="text2"/>
                <w:szCs w:val="22"/>
              </w:rPr>
              <w:t>(the</w:t>
            </w:r>
            <w:r w:rsidR="009D42B6" w:rsidRPr="00BE1730">
              <w:rPr>
                <w:rStyle w:val="Strong"/>
                <w:color w:val="0076A1" w:themeColor="text2"/>
                <w:szCs w:val="22"/>
              </w:rPr>
              <w:t xml:space="preserve"> </w:t>
            </w:r>
            <w:r w:rsidRPr="00BE1730">
              <w:rPr>
                <w:rStyle w:val="Strong"/>
                <w:color w:val="0076A1" w:themeColor="text2"/>
                <w:szCs w:val="22"/>
              </w:rPr>
              <w:t>Act)</w:t>
            </w:r>
          </w:p>
        </w:tc>
        <w:tc>
          <w:tcPr>
            <w:tcW w:w="3314" w:type="pct"/>
          </w:tcPr>
          <w:p w14:paraId="6CFBCFA2" w14:textId="0A590877"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primary</w:t>
            </w:r>
            <w:r w:rsidR="009D42B6" w:rsidRPr="00214CC6">
              <w:rPr>
                <w:szCs w:val="22"/>
              </w:rPr>
              <w:t xml:space="preserve"> </w:t>
            </w:r>
            <w:r w:rsidRPr="00214CC6">
              <w:rPr>
                <w:szCs w:val="22"/>
              </w:rPr>
              <w:t>legislation</w:t>
            </w:r>
            <w:r w:rsidR="009D42B6" w:rsidRPr="00214CC6">
              <w:rPr>
                <w:szCs w:val="22"/>
              </w:rPr>
              <w:t xml:space="preserve"> </w:t>
            </w:r>
            <w:r w:rsidRPr="00214CC6">
              <w:rPr>
                <w:szCs w:val="22"/>
              </w:rPr>
              <w:t>governing</w:t>
            </w:r>
            <w:r w:rsidR="009D42B6" w:rsidRPr="00214CC6">
              <w:rPr>
                <w:szCs w:val="22"/>
              </w:rPr>
              <w:t xml:space="preserve"> </w:t>
            </w:r>
            <w:r w:rsidRPr="00214CC6">
              <w:rPr>
                <w:szCs w:val="22"/>
              </w:rPr>
              <w:t>the</w:t>
            </w:r>
            <w:r w:rsidR="009D42B6" w:rsidRPr="00214CC6">
              <w:rPr>
                <w:szCs w:val="22"/>
              </w:rPr>
              <w:t xml:space="preserve"> </w:t>
            </w:r>
            <w:r w:rsidRPr="00214CC6">
              <w:rPr>
                <w:szCs w:val="22"/>
              </w:rPr>
              <w:t>provision</w:t>
            </w:r>
            <w:r w:rsidR="009D42B6" w:rsidRPr="00214CC6">
              <w:rPr>
                <w:szCs w:val="22"/>
              </w:rPr>
              <w:t xml:space="preserve"> </w:t>
            </w:r>
            <w:r w:rsidRPr="00214CC6">
              <w:rPr>
                <w:szCs w:val="22"/>
              </w:rPr>
              <w:t>of</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services.</w:t>
            </w:r>
          </w:p>
        </w:tc>
      </w:tr>
      <w:tr w:rsidR="00543FF3" w:rsidRPr="00E96A72" w14:paraId="7D805FD8" w14:textId="77777777" w:rsidTr="00BD7BC2">
        <w:trPr>
          <w:cantSplit/>
        </w:trPr>
        <w:tc>
          <w:tcPr>
            <w:tcW w:w="1686" w:type="pct"/>
          </w:tcPr>
          <w:p w14:paraId="6AC61B97" w14:textId="73426CCA" w:rsidR="00543FF3" w:rsidRPr="00BE1730" w:rsidRDefault="00543FF3" w:rsidP="00E77670">
            <w:pPr>
              <w:pStyle w:val="BodyText"/>
              <w:rPr>
                <w:rStyle w:val="Strong"/>
                <w:color w:val="0076A1" w:themeColor="text2"/>
                <w:szCs w:val="22"/>
              </w:rPr>
            </w:pP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Approvals</w:t>
            </w:r>
            <w:r w:rsidR="009D42B6" w:rsidRPr="00BE1730">
              <w:rPr>
                <w:rStyle w:val="Strong"/>
                <w:color w:val="0076A1" w:themeColor="text2"/>
                <w:szCs w:val="22"/>
              </w:rPr>
              <w:t xml:space="preserve"> </w:t>
            </w:r>
            <w:r w:rsidRPr="00BE1730">
              <w:rPr>
                <w:rStyle w:val="Strong"/>
                <w:color w:val="0076A1" w:themeColor="text2"/>
                <w:szCs w:val="22"/>
              </w:rPr>
              <w:t>Round</w:t>
            </w:r>
            <w:r w:rsidR="009D42B6" w:rsidRPr="00BE1730">
              <w:rPr>
                <w:rStyle w:val="Strong"/>
                <w:color w:val="0076A1" w:themeColor="text2"/>
                <w:szCs w:val="22"/>
              </w:rPr>
              <w:t xml:space="preserve"> </w:t>
            </w:r>
            <w:r w:rsidRPr="00BE1730">
              <w:rPr>
                <w:rStyle w:val="Strong"/>
                <w:color w:val="0076A1" w:themeColor="text2"/>
                <w:szCs w:val="22"/>
              </w:rPr>
              <w:t>(ACAR)</w:t>
            </w:r>
          </w:p>
        </w:tc>
        <w:tc>
          <w:tcPr>
            <w:tcW w:w="3314" w:type="pct"/>
          </w:tcPr>
          <w:p w14:paraId="4D1D70E2" w14:textId="09D18134" w:rsidR="00543FF3" w:rsidRPr="00214CC6" w:rsidRDefault="00543FF3" w:rsidP="004E4667">
            <w:pPr>
              <w:pStyle w:val="BodyText"/>
              <w:rPr>
                <w:szCs w:val="22"/>
              </w:rPr>
            </w:pPr>
            <w:r w:rsidRPr="00214CC6">
              <w:rPr>
                <w:szCs w:val="22"/>
              </w:rPr>
              <w:t>A</w:t>
            </w:r>
            <w:r w:rsidR="009D42B6" w:rsidRPr="00214CC6">
              <w:rPr>
                <w:szCs w:val="22"/>
              </w:rPr>
              <w:t xml:space="preserve"> </w:t>
            </w:r>
            <w:r w:rsidRPr="00214CC6">
              <w:rPr>
                <w:szCs w:val="22"/>
              </w:rPr>
              <w:t>competitive</w:t>
            </w:r>
            <w:r w:rsidR="009D42B6" w:rsidRPr="00214CC6">
              <w:rPr>
                <w:szCs w:val="22"/>
              </w:rPr>
              <w:t xml:space="preserve"> </w:t>
            </w:r>
            <w:r w:rsidRPr="00214CC6">
              <w:rPr>
                <w:szCs w:val="22"/>
              </w:rPr>
              <w:t>application</w:t>
            </w:r>
            <w:r w:rsidR="009D42B6" w:rsidRPr="00214CC6">
              <w:rPr>
                <w:szCs w:val="22"/>
              </w:rPr>
              <w:t xml:space="preserve"> </w:t>
            </w:r>
            <w:r w:rsidRPr="00214CC6">
              <w:rPr>
                <w:szCs w:val="22"/>
              </w:rPr>
              <w:t>process</w:t>
            </w:r>
            <w:r w:rsidR="009D42B6" w:rsidRPr="00214CC6">
              <w:rPr>
                <w:szCs w:val="22"/>
              </w:rPr>
              <w:t xml:space="preserve"> </w:t>
            </w:r>
            <w:r w:rsidRPr="00214CC6">
              <w:rPr>
                <w:szCs w:val="22"/>
              </w:rPr>
              <w:t>that</w:t>
            </w:r>
            <w:r w:rsidR="009D42B6" w:rsidRPr="00214CC6">
              <w:rPr>
                <w:szCs w:val="22"/>
              </w:rPr>
              <w:t xml:space="preserve"> </w:t>
            </w:r>
            <w:r w:rsidRPr="00214CC6">
              <w:rPr>
                <w:szCs w:val="22"/>
              </w:rPr>
              <w:t>enables</w:t>
            </w:r>
            <w:r w:rsidR="009D42B6" w:rsidRPr="00214CC6">
              <w:rPr>
                <w:szCs w:val="22"/>
              </w:rPr>
              <w:t xml:space="preserve"> </w:t>
            </w:r>
            <w:r w:rsidRPr="00214CC6">
              <w:rPr>
                <w:szCs w:val="22"/>
              </w:rPr>
              <w:t>prospective</w:t>
            </w:r>
            <w:r w:rsidR="009D42B6" w:rsidRPr="00214CC6">
              <w:rPr>
                <w:szCs w:val="22"/>
              </w:rPr>
              <w:t xml:space="preserve"> </w:t>
            </w:r>
            <w:r w:rsidRPr="00214CC6">
              <w:rPr>
                <w:szCs w:val="22"/>
              </w:rPr>
              <w:t>and</w:t>
            </w:r>
            <w:r w:rsidR="009D42B6" w:rsidRPr="00214CC6">
              <w:rPr>
                <w:szCs w:val="22"/>
              </w:rPr>
              <w:t xml:space="preserve"> </w:t>
            </w:r>
            <w:r w:rsidRPr="00214CC6">
              <w:rPr>
                <w:szCs w:val="22"/>
              </w:rPr>
              <w:t>existing</w:t>
            </w:r>
            <w:r w:rsidR="009D42B6" w:rsidRPr="00214CC6">
              <w:rPr>
                <w:szCs w:val="22"/>
              </w:rPr>
              <w:t xml:space="preserve"> </w:t>
            </w:r>
            <w:r w:rsidRPr="00214CC6">
              <w:rPr>
                <w:szCs w:val="22"/>
              </w:rPr>
              <w:t>approved</w:t>
            </w:r>
            <w:r w:rsidR="009D42B6" w:rsidRPr="00214CC6">
              <w:rPr>
                <w:szCs w:val="22"/>
              </w:rPr>
              <w:t xml:space="preserve"> </w:t>
            </w:r>
            <w:r w:rsidRPr="00214CC6">
              <w:rPr>
                <w:szCs w:val="22"/>
              </w:rPr>
              <w:t>providers</w:t>
            </w:r>
            <w:r w:rsidR="009D42B6" w:rsidRPr="00214CC6">
              <w:rPr>
                <w:szCs w:val="22"/>
              </w:rPr>
              <w:t xml:space="preserve"> </w:t>
            </w:r>
            <w:r w:rsidRPr="00214CC6">
              <w:rPr>
                <w:szCs w:val="22"/>
              </w:rPr>
              <w:t>of</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to</w:t>
            </w:r>
            <w:r w:rsidR="009D42B6" w:rsidRPr="00214CC6">
              <w:rPr>
                <w:szCs w:val="22"/>
              </w:rPr>
              <w:t xml:space="preserve"> </w:t>
            </w:r>
            <w:r w:rsidRPr="00214CC6">
              <w:rPr>
                <w:szCs w:val="22"/>
              </w:rPr>
              <w:t>apply</w:t>
            </w:r>
            <w:r w:rsidR="009D42B6" w:rsidRPr="00214CC6">
              <w:rPr>
                <w:szCs w:val="22"/>
              </w:rPr>
              <w:t xml:space="preserve"> </w:t>
            </w:r>
            <w:r w:rsidRPr="00214CC6">
              <w:rPr>
                <w:szCs w:val="22"/>
              </w:rPr>
              <w:t>for</w:t>
            </w:r>
            <w:r w:rsidR="009D42B6" w:rsidRPr="00214CC6">
              <w:rPr>
                <w:szCs w:val="22"/>
              </w:rPr>
              <w:t xml:space="preserve"> </w:t>
            </w:r>
            <w:r w:rsidRPr="00214CC6">
              <w:rPr>
                <w:szCs w:val="22"/>
              </w:rPr>
              <w:t>a</w:t>
            </w:r>
            <w:r w:rsidR="009D42B6" w:rsidRPr="00214CC6">
              <w:rPr>
                <w:szCs w:val="22"/>
              </w:rPr>
              <w:t xml:space="preserve"> </w:t>
            </w:r>
            <w:r w:rsidRPr="00214CC6">
              <w:rPr>
                <w:szCs w:val="22"/>
              </w:rPr>
              <w:t>range</w:t>
            </w:r>
            <w:r w:rsidR="009D42B6" w:rsidRPr="00214CC6">
              <w:rPr>
                <w:szCs w:val="22"/>
              </w:rPr>
              <w:t xml:space="preserve"> </w:t>
            </w:r>
            <w:r w:rsidRPr="00214CC6">
              <w:rPr>
                <w:szCs w:val="22"/>
              </w:rPr>
              <w:t>of</w:t>
            </w:r>
            <w:r w:rsidR="009D42B6" w:rsidRPr="00214CC6">
              <w:rPr>
                <w:szCs w:val="22"/>
              </w:rPr>
              <w:t xml:space="preserve"> </w:t>
            </w:r>
            <w:r w:rsidRPr="00214CC6">
              <w:rPr>
                <w:szCs w:val="22"/>
              </w:rPr>
              <w:t>new</w:t>
            </w:r>
            <w:r w:rsidR="009D42B6" w:rsidRPr="00214CC6">
              <w:rPr>
                <w:szCs w:val="22"/>
              </w:rPr>
              <w:t xml:space="preserve"> </w:t>
            </w:r>
            <w:r w:rsidRPr="00214CC6">
              <w:rPr>
                <w:szCs w:val="22"/>
              </w:rPr>
              <w:t>Australian</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funded</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places</w:t>
            </w:r>
            <w:r w:rsidR="009D42B6" w:rsidRPr="00214CC6">
              <w:rPr>
                <w:szCs w:val="22"/>
              </w:rPr>
              <w:t xml:space="preserve"> </w:t>
            </w:r>
            <w:r w:rsidRPr="00214CC6">
              <w:rPr>
                <w:szCs w:val="22"/>
              </w:rPr>
              <w:t>and</w:t>
            </w:r>
            <w:r w:rsidR="009D42B6" w:rsidRPr="00214CC6">
              <w:rPr>
                <w:szCs w:val="22"/>
              </w:rPr>
              <w:t xml:space="preserve"> </w:t>
            </w:r>
            <w:r w:rsidRPr="00214CC6">
              <w:rPr>
                <w:szCs w:val="22"/>
              </w:rPr>
              <w:t>financial</w:t>
            </w:r>
            <w:r w:rsidR="009D42B6" w:rsidRPr="00214CC6">
              <w:rPr>
                <w:szCs w:val="22"/>
              </w:rPr>
              <w:t xml:space="preserve"> </w:t>
            </w:r>
            <w:r w:rsidRPr="00214CC6">
              <w:rPr>
                <w:szCs w:val="22"/>
              </w:rPr>
              <w:t>assistance</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form</w:t>
            </w:r>
            <w:r w:rsidR="009D42B6" w:rsidRPr="00214CC6">
              <w:rPr>
                <w:szCs w:val="22"/>
              </w:rPr>
              <w:t xml:space="preserve"> </w:t>
            </w:r>
            <w:r w:rsidRPr="00214CC6">
              <w:rPr>
                <w:szCs w:val="22"/>
              </w:rPr>
              <w:t>of</w:t>
            </w:r>
            <w:r w:rsidR="009D42B6" w:rsidRPr="00214CC6">
              <w:rPr>
                <w:szCs w:val="22"/>
              </w:rPr>
              <w:t xml:space="preserve"> </w:t>
            </w:r>
            <w:r w:rsidRPr="00214CC6">
              <w:rPr>
                <w:szCs w:val="22"/>
              </w:rPr>
              <w:t>a</w:t>
            </w:r>
            <w:r w:rsidR="009D42B6" w:rsidRPr="00214CC6">
              <w:rPr>
                <w:szCs w:val="22"/>
              </w:rPr>
              <w:t xml:space="preserve"> </w:t>
            </w:r>
            <w:r w:rsidRPr="00214CC6">
              <w:rPr>
                <w:szCs w:val="22"/>
              </w:rPr>
              <w:t>capital</w:t>
            </w:r>
            <w:r w:rsidR="009D42B6" w:rsidRPr="00214CC6">
              <w:rPr>
                <w:szCs w:val="22"/>
              </w:rPr>
              <w:t xml:space="preserve"> </w:t>
            </w:r>
            <w:r w:rsidRPr="00214CC6">
              <w:rPr>
                <w:szCs w:val="22"/>
              </w:rPr>
              <w:t>grant.</w:t>
            </w:r>
          </w:p>
        </w:tc>
      </w:tr>
      <w:tr w:rsidR="00543FF3" w:rsidRPr="00E96A72" w14:paraId="2E5A7527" w14:textId="77777777" w:rsidTr="00BD7BC2">
        <w:trPr>
          <w:cantSplit/>
        </w:trPr>
        <w:tc>
          <w:tcPr>
            <w:tcW w:w="1686" w:type="pct"/>
          </w:tcPr>
          <w:p w14:paraId="40E9E831" w14:textId="59B95683" w:rsidR="00543FF3" w:rsidRPr="00BE1730" w:rsidRDefault="00543FF3" w:rsidP="00E77670">
            <w:pPr>
              <w:pStyle w:val="BodyText"/>
              <w:rPr>
                <w:rStyle w:val="Strong"/>
                <w:color w:val="0076A1" w:themeColor="text2"/>
                <w:szCs w:val="22"/>
              </w:rPr>
            </w:pP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Assessment</w:t>
            </w:r>
            <w:r w:rsidR="009D42B6" w:rsidRPr="00BE1730">
              <w:rPr>
                <w:rStyle w:val="Strong"/>
                <w:color w:val="0076A1" w:themeColor="text2"/>
                <w:szCs w:val="22"/>
              </w:rPr>
              <w:t xml:space="preserve"> </w:t>
            </w:r>
            <w:r w:rsidRPr="00BE1730">
              <w:rPr>
                <w:rStyle w:val="Strong"/>
                <w:color w:val="0076A1" w:themeColor="text2"/>
                <w:szCs w:val="22"/>
              </w:rPr>
              <w:t>Team</w:t>
            </w:r>
            <w:r w:rsidR="009D42B6" w:rsidRPr="00BE1730">
              <w:rPr>
                <w:rStyle w:val="Strong"/>
                <w:color w:val="0076A1" w:themeColor="text2"/>
                <w:szCs w:val="22"/>
              </w:rPr>
              <w:t xml:space="preserve"> </w:t>
            </w:r>
            <w:r w:rsidRPr="00BE1730">
              <w:rPr>
                <w:rStyle w:val="Strong"/>
                <w:color w:val="0076A1" w:themeColor="text2"/>
                <w:szCs w:val="22"/>
              </w:rPr>
              <w:t>(ACAT)</w:t>
            </w:r>
          </w:p>
        </w:tc>
        <w:tc>
          <w:tcPr>
            <w:tcW w:w="3314" w:type="pct"/>
          </w:tcPr>
          <w:p w14:paraId="687D6A0D" w14:textId="37D6A6C6" w:rsidR="00543FF3" w:rsidRPr="00214CC6" w:rsidRDefault="00543FF3" w:rsidP="00E77670">
            <w:pPr>
              <w:pStyle w:val="BodyText"/>
              <w:rPr>
                <w:szCs w:val="22"/>
              </w:rPr>
            </w:pPr>
            <w:r w:rsidRPr="00214CC6">
              <w:rPr>
                <w:szCs w:val="22"/>
              </w:rPr>
              <w:t>ACATs</w:t>
            </w:r>
            <w:r w:rsidR="009D42B6" w:rsidRPr="00214CC6">
              <w:rPr>
                <w:szCs w:val="22"/>
              </w:rPr>
              <w:t xml:space="preserve"> </w:t>
            </w:r>
            <w:r w:rsidRPr="00214CC6">
              <w:rPr>
                <w:szCs w:val="22"/>
              </w:rPr>
              <w:t>are</w:t>
            </w:r>
            <w:r w:rsidR="009D42B6" w:rsidRPr="00214CC6">
              <w:rPr>
                <w:szCs w:val="22"/>
              </w:rPr>
              <w:t xml:space="preserve"> </w:t>
            </w:r>
            <w:r w:rsidRPr="00214CC6">
              <w:rPr>
                <w:szCs w:val="22"/>
              </w:rPr>
              <w:t>teams</w:t>
            </w:r>
            <w:r w:rsidR="009D42B6" w:rsidRPr="00214CC6">
              <w:rPr>
                <w:szCs w:val="22"/>
              </w:rPr>
              <w:t xml:space="preserve"> </w:t>
            </w:r>
            <w:r w:rsidRPr="00214CC6">
              <w:rPr>
                <w:szCs w:val="22"/>
              </w:rPr>
              <w:t>of</w:t>
            </w:r>
            <w:r w:rsidR="009D42B6" w:rsidRPr="00214CC6">
              <w:rPr>
                <w:szCs w:val="22"/>
              </w:rPr>
              <w:t xml:space="preserve"> </w:t>
            </w:r>
            <w:r w:rsidRPr="00214CC6">
              <w:rPr>
                <w:szCs w:val="22"/>
              </w:rPr>
              <w:t>medical</w:t>
            </w:r>
            <w:r w:rsidR="009D42B6" w:rsidRPr="00214CC6">
              <w:rPr>
                <w:szCs w:val="22"/>
              </w:rPr>
              <w:t xml:space="preserve"> </w:t>
            </w:r>
            <w:r w:rsidRPr="00214CC6">
              <w:rPr>
                <w:szCs w:val="22"/>
              </w:rPr>
              <w:t>and</w:t>
            </w:r>
            <w:r w:rsidR="009D42B6" w:rsidRPr="00214CC6">
              <w:rPr>
                <w:szCs w:val="22"/>
              </w:rPr>
              <w:t xml:space="preserve"> </w:t>
            </w:r>
            <w:r w:rsidRPr="00214CC6">
              <w:rPr>
                <w:szCs w:val="22"/>
              </w:rPr>
              <w:t>allied</w:t>
            </w:r>
            <w:r w:rsidR="009D42B6" w:rsidRPr="00214CC6">
              <w:rPr>
                <w:szCs w:val="22"/>
              </w:rPr>
              <w:t xml:space="preserve"> </w:t>
            </w:r>
            <w:r w:rsidRPr="00214CC6">
              <w:rPr>
                <w:szCs w:val="22"/>
              </w:rPr>
              <w:t>health</w:t>
            </w:r>
            <w:r w:rsidR="009D42B6" w:rsidRPr="00214CC6">
              <w:rPr>
                <w:szCs w:val="22"/>
              </w:rPr>
              <w:t xml:space="preserve"> </w:t>
            </w:r>
            <w:r w:rsidRPr="00214CC6">
              <w:rPr>
                <w:szCs w:val="22"/>
              </w:rPr>
              <w:t>professionals</w:t>
            </w:r>
            <w:r w:rsidR="009D42B6" w:rsidRPr="00214CC6">
              <w:rPr>
                <w:szCs w:val="22"/>
              </w:rPr>
              <w:t xml:space="preserve"> </w:t>
            </w:r>
            <w:r w:rsidRPr="00214CC6">
              <w:rPr>
                <w:szCs w:val="22"/>
              </w:rPr>
              <w:t>who</w:t>
            </w:r>
            <w:r w:rsidR="009D42B6" w:rsidRPr="00214CC6">
              <w:rPr>
                <w:szCs w:val="22"/>
              </w:rPr>
              <w:t xml:space="preserve"> </w:t>
            </w:r>
            <w:r w:rsidRPr="00214CC6">
              <w:rPr>
                <w:szCs w:val="22"/>
              </w:rPr>
              <w:t>assess</w:t>
            </w:r>
            <w:r w:rsidR="009D42B6" w:rsidRPr="00214CC6">
              <w:rPr>
                <w:szCs w:val="22"/>
              </w:rPr>
              <w:t xml:space="preserve"> </w:t>
            </w:r>
            <w:r w:rsidRPr="00214CC6">
              <w:rPr>
                <w:szCs w:val="22"/>
              </w:rPr>
              <w:t>the</w:t>
            </w:r>
            <w:r w:rsidR="009D42B6" w:rsidRPr="00214CC6">
              <w:rPr>
                <w:szCs w:val="22"/>
              </w:rPr>
              <w:t xml:space="preserve"> </w:t>
            </w:r>
            <w:r w:rsidRPr="00214CC6">
              <w:rPr>
                <w:szCs w:val="22"/>
              </w:rPr>
              <w:t>physical,</w:t>
            </w:r>
            <w:r w:rsidR="009D42B6" w:rsidRPr="00214CC6">
              <w:rPr>
                <w:szCs w:val="22"/>
              </w:rPr>
              <w:t xml:space="preserve"> </w:t>
            </w:r>
            <w:r w:rsidRPr="00214CC6">
              <w:rPr>
                <w:szCs w:val="22"/>
              </w:rPr>
              <w:t>psychological,</w:t>
            </w:r>
            <w:r w:rsidR="009D42B6" w:rsidRPr="00214CC6">
              <w:rPr>
                <w:szCs w:val="22"/>
              </w:rPr>
              <w:t xml:space="preserve"> </w:t>
            </w:r>
            <w:r w:rsidRPr="00214CC6">
              <w:rPr>
                <w:szCs w:val="22"/>
              </w:rPr>
              <w:t>medical,</w:t>
            </w:r>
            <w:r w:rsidR="009D42B6" w:rsidRPr="00214CC6">
              <w:rPr>
                <w:szCs w:val="22"/>
              </w:rPr>
              <w:t xml:space="preserve"> </w:t>
            </w:r>
            <w:r w:rsidRPr="00214CC6">
              <w:rPr>
                <w:szCs w:val="22"/>
              </w:rPr>
              <w:t>restorative,</w:t>
            </w:r>
            <w:r w:rsidR="009D42B6" w:rsidRPr="00214CC6">
              <w:rPr>
                <w:szCs w:val="22"/>
              </w:rPr>
              <w:t xml:space="preserve"> </w:t>
            </w:r>
            <w:r w:rsidRPr="00214CC6">
              <w:rPr>
                <w:szCs w:val="22"/>
              </w:rPr>
              <w:t>cultural</w:t>
            </w:r>
            <w:r w:rsidR="009D42B6" w:rsidRPr="00214CC6">
              <w:rPr>
                <w:szCs w:val="22"/>
              </w:rPr>
              <w:t xml:space="preserve"> </w:t>
            </w:r>
            <w:r w:rsidRPr="00214CC6">
              <w:rPr>
                <w:szCs w:val="22"/>
              </w:rPr>
              <w:t>and</w:t>
            </w:r>
            <w:r w:rsidR="009D42B6" w:rsidRPr="00214CC6">
              <w:rPr>
                <w:szCs w:val="22"/>
              </w:rPr>
              <w:t xml:space="preserve"> </w:t>
            </w:r>
            <w:r w:rsidRPr="00214CC6">
              <w:rPr>
                <w:szCs w:val="22"/>
              </w:rPr>
              <w:t>social</w:t>
            </w:r>
            <w:r w:rsidR="009D42B6" w:rsidRPr="00214CC6">
              <w:rPr>
                <w:szCs w:val="22"/>
              </w:rPr>
              <w:t xml:space="preserve"> </w:t>
            </w:r>
            <w:r w:rsidRPr="00214CC6">
              <w:rPr>
                <w:szCs w:val="22"/>
              </w:rPr>
              <w:t>needs</w:t>
            </w:r>
            <w:r w:rsidR="009D42B6" w:rsidRPr="00214CC6">
              <w:rPr>
                <w:szCs w:val="22"/>
              </w:rPr>
              <w:t xml:space="preserve"> </w:t>
            </w:r>
            <w:r w:rsidRPr="00214CC6">
              <w:rPr>
                <w:szCs w:val="22"/>
              </w:rPr>
              <w:t>of</w:t>
            </w:r>
            <w:r w:rsidR="009D42B6" w:rsidRPr="00214CC6">
              <w:rPr>
                <w:szCs w:val="22"/>
              </w:rPr>
              <w:t xml:space="preserve"> </w:t>
            </w:r>
            <w:r w:rsidRPr="00214CC6">
              <w:rPr>
                <w:szCs w:val="22"/>
              </w:rPr>
              <w:t>frail</w:t>
            </w:r>
            <w:r w:rsidR="009D42B6" w:rsidRPr="00214CC6">
              <w:rPr>
                <w:szCs w:val="22"/>
              </w:rPr>
              <w:t xml:space="preserve"> </w:t>
            </w:r>
            <w:r w:rsidRPr="00214CC6">
              <w:rPr>
                <w:szCs w:val="22"/>
              </w:rPr>
              <w:t>older</w:t>
            </w:r>
            <w:r w:rsidR="009D42B6" w:rsidRPr="00214CC6">
              <w:rPr>
                <w:szCs w:val="22"/>
              </w:rPr>
              <w:t xml:space="preserve"> </w:t>
            </w:r>
            <w:r w:rsidRPr="00214CC6">
              <w:rPr>
                <w:szCs w:val="22"/>
              </w:rPr>
              <w:t>people</w:t>
            </w:r>
            <w:r w:rsidR="009D42B6" w:rsidRPr="00214CC6">
              <w:rPr>
                <w:szCs w:val="22"/>
              </w:rPr>
              <w:t xml:space="preserve"> </w:t>
            </w:r>
            <w:r w:rsidRPr="00214CC6">
              <w:rPr>
                <w:szCs w:val="22"/>
              </w:rPr>
              <w:t>and</w:t>
            </w:r>
            <w:r w:rsidR="009D42B6" w:rsidRPr="00214CC6">
              <w:rPr>
                <w:szCs w:val="22"/>
              </w:rPr>
              <w:t xml:space="preserve"> </w:t>
            </w:r>
            <w:r w:rsidRPr="00214CC6">
              <w:rPr>
                <w:szCs w:val="22"/>
              </w:rPr>
              <w:t>help</w:t>
            </w:r>
            <w:r w:rsidR="009D42B6" w:rsidRPr="00214CC6">
              <w:rPr>
                <w:szCs w:val="22"/>
              </w:rPr>
              <w:t xml:space="preserve"> </w:t>
            </w:r>
            <w:r w:rsidRPr="00214CC6">
              <w:rPr>
                <w:szCs w:val="22"/>
              </w:rPr>
              <w:t>them</w:t>
            </w:r>
            <w:r w:rsidR="009D42B6" w:rsidRPr="00214CC6">
              <w:rPr>
                <w:szCs w:val="22"/>
              </w:rPr>
              <w:t xml:space="preserve"> </w:t>
            </w:r>
            <w:r w:rsidRPr="00214CC6">
              <w:rPr>
                <w:szCs w:val="22"/>
              </w:rPr>
              <w:t>and</w:t>
            </w:r>
            <w:r w:rsidR="009D42B6" w:rsidRPr="00214CC6">
              <w:rPr>
                <w:szCs w:val="22"/>
              </w:rPr>
              <w:t xml:space="preserve"> </w:t>
            </w:r>
            <w:r w:rsidRPr="00214CC6">
              <w:rPr>
                <w:szCs w:val="22"/>
              </w:rPr>
              <w:t>their</w:t>
            </w:r>
            <w:r w:rsidR="009D42B6" w:rsidRPr="00214CC6">
              <w:rPr>
                <w:szCs w:val="22"/>
              </w:rPr>
              <w:t xml:space="preserve"> </w:t>
            </w:r>
            <w:r w:rsidRPr="00214CC6">
              <w:rPr>
                <w:szCs w:val="22"/>
              </w:rPr>
              <w:t>carers</w:t>
            </w:r>
            <w:r w:rsidR="009D42B6" w:rsidRPr="00214CC6">
              <w:rPr>
                <w:szCs w:val="22"/>
              </w:rPr>
              <w:t xml:space="preserve"> </w:t>
            </w:r>
            <w:r w:rsidRPr="00214CC6">
              <w:rPr>
                <w:szCs w:val="22"/>
              </w:rPr>
              <w:t>to</w:t>
            </w:r>
            <w:r w:rsidR="009D42B6" w:rsidRPr="00214CC6">
              <w:rPr>
                <w:szCs w:val="22"/>
              </w:rPr>
              <w:t xml:space="preserve"> </w:t>
            </w:r>
            <w:r w:rsidRPr="00214CC6">
              <w:rPr>
                <w:szCs w:val="22"/>
              </w:rPr>
              <w:t>access</w:t>
            </w:r>
            <w:r w:rsidR="009D42B6" w:rsidRPr="00214CC6">
              <w:rPr>
                <w:szCs w:val="22"/>
              </w:rPr>
              <w:t xml:space="preserve"> </w:t>
            </w:r>
            <w:r w:rsidRPr="00214CC6">
              <w:rPr>
                <w:szCs w:val="22"/>
              </w:rPr>
              <w:t>appropriate</w:t>
            </w:r>
            <w:r w:rsidR="009D42B6" w:rsidRPr="00214CC6">
              <w:rPr>
                <w:szCs w:val="22"/>
              </w:rPr>
              <w:t xml:space="preserve"> </w:t>
            </w:r>
            <w:r w:rsidRPr="00214CC6">
              <w:rPr>
                <w:szCs w:val="22"/>
              </w:rPr>
              <w:t>levels</w:t>
            </w:r>
            <w:r w:rsidR="009D42B6" w:rsidRPr="00214CC6">
              <w:rPr>
                <w:szCs w:val="22"/>
              </w:rPr>
              <w:t xml:space="preserve"> </w:t>
            </w:r>
            <w:r w:rsidRPr="00214CC6">
              <w:rPr>
                <w:szCs w:val="22"/>
              </w:rPr>
              <w:t>of</w:t>
            </w:r>
            <w:r w:rsidR="009D42B6" w:rsidRPr="00214CC6">
              <w:rPr>
                <w:szCs w:val="22"/>
              </w:rPr>
              <w:t xml:space="preserve"> </w:t>
            </w:r>
            <w:r w:rsidRPr="00214CC6">
              <w:rPr>
                <w:szCs w:val="22"/>
              </w:rPr>
              <w:t>support.</w:t>
            </w:r>
          </w:p>
        </w:tc>
      </w:tr>
      <w:tr w:rsidR="00543FF3" w:rsidRPr="00E96A72" w14:paraId="6E869CD6" w14:textId="77777777" w:rsidTr="00BD7BC2">
        <w:trPr>
          <w:cantSplit/>
        </w:trPr>
        <w:tc>
          <w:tcPr>
            <w:tcW w:w="1686" w:type="pct"/>
          </w:tcPr>
          <w:p w14:paraId="5F4D1961" w14:textId="10951DB3" w:rsidR="00543FF3" w:rsidRPr="00BE1730" w:rsidRDefault="00543FF3" w:rsidP="00E77670">
            <w:pPr>
              <w:pStyle w:val="BodyText"/>
              <w:rPr>
                <w:rStyle w:val="Strong"/>
                <w:color w:val="0076A1" w:themeColor="text2"/>
                <w:szCs w:val="22"/>
              </w:rPr>
            </w:pP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Financial</w:t>
            </w:r>
            <w:r w:rsidR="009D42B6" w:rsidRPr="00BE1730">
              <w:rPr>
                <w:rStyle w:val="Strong"/>
                <w:color w:val="0076A1" w:themeColor="text2"/>
                <w:szCs w:val="22"/>
              </w:rPr>
              <w:t xml:space="preserve"> </w:t>
            </w:r>
            <w:r w:rsidRPr="00BE1730">
              <w:rPr>
                <w:rStyle w:val="Strong"/>
                <w:color w:val="0076A1" w:themeColor="text2"/>
                <w:szCs w:val="22"/>
              </w:rPr>
              <w:t>Report</w:t>
            </w:r>
            <w:r w:rsidR="009D42B6" w:rsidRPr="00BE1730">
              <w:rPr>
                <w:rStyle w:val="Strong"/>
                <w:color w:val="0076A1" w:themeColor="text2"/>
                <w:szCs w:val="22"/>
              </w:rPr>
              <w:t xml:space="preserve"> </w:t>
            </w:r>
            <w:r w:rsidRPr="00BE1730">
              <w:rPr>
                <w:rStyle w:val="Strong"/>
                <w:color w:val="0076A1" w:themeColor="text2"/>
                <w:szCs w:val="22"/>
              </w:rPr>
              <w:t>(ACFR)</w:t>
            </w:r>
          </w:p>
        </w:tc>
        <w:tc>
          <w:tcPr>
            <w:tcW w:w="3314" w:type="pct"/>
          </w:tcPr>
          <w:p w14:paraId="2BD391A1" w14:textId="28779E27" w:rsidR="00543FF3" w:rsidRPr="00214CC6" w:rsidRDefault="00543FF3" w:rsidP="00E77670">
            <w:pPr>
              <w:pStyle w:val="BodyText"/>
              <w:rPr>
                <w:szCs w:val="22"/>
              </w:rPr>
            </w:pPr>
            <w:r w:rsidRPr="00214CC6">
              <w:rPr>
                <w:szCs w:val="22"/>
              </w:rPr>
              <w:t>A</w:t>
            </w:r>
            <w:r w:rsidR="009D42B6" w:rsidRPr="00214CC6">
              <w:rPr>
                <w:szCs w:val="22"/>
              </w:rPr>
              <w:t xml:space="preserve"> </w:t>
            </w:r>
            <w:r w:rsidRPr="00214CC6">
              <w:rPr>
                <w:szCs w:val="22"/>
              </w:rPr>
              <w:t>reporting</w:t>
            </w:r>
            <w:r w:rsidR="009D42B6" w:rsidRPr="00214CC6">
              <w:rPr>
                <w:szCs w:val="22"/>
              </w:rPr>
              <w:t xml:space="preserve"> </w:t>
            </w:r>
            <w:r w:rsidRPr="00214CC6">
              <w:rPr>
                <w:szCs w:val="22"/>
              </w:rPr>
              <w:t>template</w:t>
            </w:r>
            <w:r w:rsidR="009D42B6" w:rsidRPr="00214CC6">
              <w:rPr>
                <w:szCs w:val="22"/>
              </w:rPr>
              <w:t xml:space="preserve"> </w:t>
            </w:r>
            <w:r w:rsidRPr="00214CC6">
              <w:rPr>
                <w:szCs w:val="22"/>
              </w:rPr>
              <w:t>introduced</w:t>
            </w:r>
            <w:r w:rsidR="009D42B6" w:rsidRPr="00214CC6">
              <w:rPr>
                <w:szCs w:val="22"/>
              </w:rPr>
              <w:t xml:space="preserve"> </w:t>
            </w:r>
            <w:r w:rsidRPr="00214CC6">
              <w:rPr>
                <w:szCs w:val="22"/>
              </w:rPr>
              <w:t>for</w:t>
            </w:r>
            <w:r w:rsidR="009D42B6" w:rsidRPr="00214CC6">
              <w:rPr>
                <w:szCs w:val="22"/>
              </w:rPr>
              <w:t xml:space="preserve"> </w:t>
            </w:r>
            <w:r w:rsidRPr="00214CC6">
              <w:rPr>
                <w:szCs w:val="22"/>
              </w:rPr>
              <w:t>the</w:t>
            </w:r>
            <w:r w:rsidR="009D42B6" w:rsidRPr="00214CC6">
              <w:rPr>
                <w:szCs w:val="22"/>
              </w:rPr>
              <w:t xml:space="preserve"> </w:t>
            </w:r>
            <w:r w:rsidRPr="00214CC6">
              <w:rPr>
                <w:szCs w:val="22"/>
              </w:rPr>
              <w:t>2016-17</w:t>
            </w:r>
            <w:r w:rsidR="009D42B6" w:rsidRPr="00214CC6">
              <w:rPr>
                <w:szCs w:val="22"/>
              </w:rPr>
              <w:t xml:space="preserve"> </w:t>
            </w:r>
            <w:r w:rsidRPr="00214CC6">
              <w:rPr>
                <w:szCs w:val="22"/>
              </w:rPr>
              <w:t>reporting</w:t>
            </w:r>
            <w:r w:rsidR="009D42B6" w:rsidRPr="00214CC6">
              <w:rPr>
                <w:szCs w:val="22"/>
              </w:rPr>
              <w:t xml:space="preserve"> </w:t>
            </w:r>
            <w:r w:rsidRPr="00214CC6">
              <w:rPr>
                <w:szCs w:val="22"/>
              </w:rPr>
              <w:t>year</w:t>
            </w:r>
            <w:r w:rsidR="009D42B6" w:rsidRPr="00214CC6">
              <w:rPr>
                <w:szCs w:val="22"/>
              </w:rPr>
              <w:t xml:space="preserve"> </w:t>
            </w:r>
            <w:r w:rsidRPr="00214CC6">
              <w:rPr>
                <w:szCs w:val="22"/>
              </w:rPr>
              <w:t>that</w:t>
            </w:r>
            <w:r w:rsidR="009D42B6" w:rsidRPr="00214CC6">
              <w:rPr>
                <w:szCs w:val="22"/>
              </w:rPr>
              <w:t xml:space="preserve"> </w:t>
            </w:r>
            <w:r w:rsidRPr="00214CC6">
              <w:rPr>
                <w:szCs w:val="22"/>
              </w:rPr>
              <w:t>consolidates</w:t>
            </w:r>
            <w:r w:rsidR="009D42B6" w:rsidRPr="00214CC6">
              <w:rPr>
                <w:szCs w:val="22"/>
              </w:rPr>
              <w:t xml:space="preserve"> </w:t>
            </w:r>
            <w:r w:rsidRPr="00214CC6">
              <w:rPr>
                <w:szCs w:val="22"/>
              </w:rPr>
              <w:t>prudential</w:t>
            </w:r>
            <w:r w:rsidR="009D42B6" w:rsidRPr="00214CC6">
              <w:rPr>
                <w:szCs w:val="22"/>
              </w:rPr>
              <w:t xml:space="preserve"> </w:t>
            </w:r>
            <w:r w:rsidRPr="00214CC6">
              <w:rPr>
                <w:szCs w:val="22"/>
              </w:rPr>
              <w:t>and</w:t>
            </w:r>
            <w:r w:rsidR="009D42B6" w:rsidRPr="00214CC6">
              <w:rPr>
                <w:szCs w:val="22"/>
              </w:rPr>
              <w:t xml:space="preserve"> </w:t>
            </w:r>
            <w:r w:rsidRPr="00214CC6">
              <w:rPr>
                <w:szCs w:val="22"/>
              </w:rPr>
              <w:t>financial</w:t>
            </w:r>
            <w:r w:rsidR="009D42B6" w:rsidRPr="00214CC6">
              <w:rPr>
                <w:szCs w:val="22"/>
              </w:rPr>
              <w:t xml:space="preserve"> </w:t>
            </w:r>
            <w:r w:rsidRPr="00214CC6">
              <w:rPr>
                <w:szCs w:val="22"/>
              </w:rPr>
              <w:t>reporting</w:t>
            </w:r>
            <w:r w:rsidR="009D42B6" w:rsidRPr="00214CC6">
              <w:rPr>
                <w:szCs w:val="22"/>
              </w:rPr>
              <w:t xml:space="preserve"> </w:t>
            </w:r>
            <w:r w:rsidRPr="00214CC6">
              <w:rPr>
                <w:szCs w:val="22"/>
              </w:rPr>
              <w:t>information</w:t>
            </w:r>
            <w:r w:rsidR="009D42B6" w:rsidRPr="00214CC6">
              <w:rPr>
                <w:szCs w:val="22"/>
              </w:rPr>
              <w:t xml:space="preserve"> </w:t>
            </w:r>
            <w:r w:rsidRPr="00214CC6">
              <w:rPr>
                <w:szCs w:val="22"/>
              </w:rPr>
              <w:t>that</w:t>
            </w:r>
            <w:r w:rsidR="009D42B6" w:rsidRPr="00214CC6">
              <w:rPr>
                <w:szCs w:val="22"/>
              </w:rPr>
              <w:t xml:space="preserve"> </w:t>
            </w:r>
            <w:r w:rsidRPr="00214CC6">
              <w:rPr>
                <w:szCs w:val="22"/>
              </w:rPr>
              <w:t>was</w:t>
            </w:r>
            <w:r w:rsidR="009D42B6" w:rsidRPr="00214CC6">
              <w:rPr>
                <w:szCs w:val="22"/>
              </w:rPr>
              <w:t xml:space="preserve"> </w:t>
            </w:r>
            <w:r w:rsidRPr="00214CC6">
              <w:rPr>
                <w:szCs w:val="22"/>
              </w:rPr>
              <w:t>previously</w:t>
            </w:r>
            <w:r w:rsidR="009D42B6" w:rsidRPr="00214CC6">
              <w:rPr>
                <w:szCs w:val="22"/>
              </w:rPr>
              <w:t xml:space="preserve"> </w:t>
            </w:r>
            <w:r w:rsidRPr="00214CC6">
              <w:rPr>
                <w:szCs w:val="22"/>
              </w:rPr>
              <w:t>separately</w:t>
            </w:r>
            <w:r w:rsidR="009D42B6" w:rsidRPr="00214CC6">
              <w:rPr>
                <w:szCs w:val="22"/>
              </w:rPr>
              <w:t xml:space="preserve"> </w:t>
            </w:r>
            <w:r w:rsidRPr="00214CC6">
              <w:rPr>
                <w:szCs w:val="22"/>
              </w:rPr>
              <w:t>reported.</w:t>
            </w:r>
            <w:r w:rsidR="009D42B6" w:rsidRPr="00214CC6">
              <w:rPr>
                <w:szCs w:val="22"/>
              </w:rPr>
              <w:t xml:space="preserve"> </w:t>
            </w:r>
            <w:r w:rsidRPr="00214CC6">
              <w:rPr>
                <w:szCs w:val="22"/>
              </w:rPr>
              <w:t>The</w:t>
            </w:r>
            <w:r w:rsidR="009D42B6" w:rsidRPr="00214CC6">
              <w:rPr>
                <w:szCs w:val="22"/>
              </w:rPr>
              <w:t xml:space="preserve"> </w:t>
            </w:r>
            <w:r w:rsidRPr="00214CC6">
              <w:rPr>
                <w:szCs w:val="22"/>
              </w:rPr>
              <w:t>ACFR</w:t>
            </w:r>
            <w:r w:rsidR="009D42B6" w:rsidRPr="00214CC6">
              <w:rPr>
                <w:szCs w:val="22"/>
              </w:rPr>
              <w:t xml:space="preserve"> </w:t>
            </w:r>
            <w:r w:rsidRPr="00214CC6">
              <w:rPr>
                <w:szCs w:val="22"/>
              </w:rPr>
              <w:t>consolidates</w:t>
            </w:r>
            <w:r w:rsidR="009D42B6" w:rsidRPr="00214CC6">
              <w:rPr>
                <w:szCs w:val="22"/>
              </w:rPr>
              <w:t xml:space="preserve"> </w:t>
            </w:r>
            <w:r w:rsidRPr="00214CC6">
              <w:rPr>
                <w:szCs w:val="22"/>
              </w:rPr>
              <w:t>information</w:t>
            </w:r>
            <w:r w:rsidR="009D42B6" w:rsidRPr="00214CC6">
              <w:rPr>
                <w:szCs w:val="22"/>
              </w:rPr>
              <w:t xml:space="preserve"> </w:t>
            </w:r>
            <w:r w:rsidRPr="00214CC6">
              <w:rPr>
                <w:szCs w:val="22"/>
              </w:rPr>
              <w:t>previously</w:t>
            </w:r>
            <w:r w:rsidR="009D42B6" w:rsidRPr="00214CC6">
              <w:rPr>
                <w:szCs w:val="22"/>
              </w:rPr>
              <w:t xml:space="preserve"> </w:t>
            </w:r>
            <w:r w:rsidRPr="00214CC6">
              <w:rPr>
                <w:szCs w:val="22"/>
              </w:rPr>
              <w:t>reported</w:t>
            </w:r>
            <w:r w:rsidR="009D42B6" w:rsidRPr="00214CC6">
              <w:rPr>
                <w:szCs w:val="22"/>
              </w:rPr>
              <w:t xml:space="preserve"> </w:t>
            </w:r>
            <w:r w:rsidRPr="00214CC6">
              <w:rPr>
                <w:szCs w:val="22"/>
              </w:rPr>
              <w:t>through</w:t>
            </w:r>
            <w:r w:rsidR="009D42B6" w:rsidRPr="00214CC6">
              <w:rPr>
                <w:szCs w:val="22"/>
              </w:rPr>
              <w:t xml:space="preserve"> </w:t>
            </w:r>
            <w:r w:rsidRPr="00214CC6">
              <w:rPr>
                <w:szCs w:val="22"/>
              </w:rPr>
              <w:t>the</w:t>
            </w:r>
            <w:r w:rsidR="009D42B6" w:rsidRPr="00214CC6">
              <w:rPr>
                <w:szCs w:val="22"/>
              </w:rPr>
              <w:t xml:space="preserve"> </w:t>
            </w:r>
            <w:r w:rsidRPr="00214CC6">
              <w:rPr>
                <w:szCs w:val="22"/>
              </w:rPr>
              <w:t>Annual</w:t>
            </w:r>
            <w:r w:rsidR="009D42B6" w:rsidRPr="00214CC6">
              <w:rPr>
                <w:szCs w:val="22"/>
              </w:rPr>
              <w:t xml:space="preserve"> </w:t>
            </w:r>
            <w:r w:rsidRPr="00214CC6">
              <w:rPr>
                <w:szCs w:val="22"/>
              </w:rPr>
              <w:t>Prudential</w:t>
            </w:r>
            <w:r w:rsidR="009D42B6" w:rsidRPr="00214CC6">
              <w:rPr>
                <w:szCs w:val="22"/>
              </w:rPr>
              <w:t xml:space="preserve"> </w:t>
            </w:r>
            <w:r w:rsidRPr="00214CC6">
              <w:rPr>
                <w:szCs w:val="22"/>
              </w:rPr>
              <w:t>Compliance</w:t>
            </w:r>
            <w:r w:rsidR="009D42B6" w:rsidRPr="00214CC6">
              <w:rPr>
                <w:szCs w:val="22"/>
              </w:rPr>
              <w:t xml:space="preserve"> </w:t>
            </w:r>
            <w:r w:rsidRPr="00214CC6">
              <w:rPr>
                <w:szCs w:val="22"/>
              </w:rPr>
              <w:t>Statement,</w:t>
            </w:r>
            <w:r w:rsidR="009D42B6" w:rsidRPr="00214CC6">
              <w:rPr>
                <w:szCs w:val="22"/>
              </w:rPr>
              <w:t xml:space="preserve"> </w:t>
            </w:r>
            <w:r w:rsidRPr="00214CC6">
              <w:rPr>
                <w:szCs w:val="22"/>
              </w:rPr>
              <w:t>the</w:t>
            </w:r>
            <w:r w:rsidR="009D42B6" w:rsidRPr="00214CC6">
              <w:rPr>
                <w:szCs w:val="22"/>
              </w:rPr>
              <w:t xml:space="preserve"> </w:t>
            </w:r>
            <w:r w:rsidRPr="00214CC6">
              <w:rPr>
                <w:szCs w:val="22"/>
              </w:rPr>
              <w:t>Survey</w:t>
            </w:r>
            <w:r w:rsidR="009D42B6" w:rsidRPr="00214CC6">
              <w:rPr>
                <w:szCs w:val="22"/>
              </w:rPr>
              <w:t xml:space="preserve"> </w:t>
            </w:r>
            <w:r w:rsidRPr="00214CC6">
              <w:rPr>
                <w:szCs w:val="22"/>
              </w:rPr>
              <w:t>of</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Homes,</w:t>
            </w:r>
            <w:r w:rsidR="009D42B6" w:rsidRPr="00214CC6">
              <w:rPr>
                <w:szCs w:val="22"/>
              </w:rPr>
              <w:t xml:space="preserve"> </w:t>
            </w:r>
            <w:r w:rsidRPr="00214CC6">
              <w:rPr>
                <w:szCs w:val="22"/>
              </w:rPr>
              <w:t>the</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Financial</w:t>
            </w:r>
            <w:r w:rsidR="009D42B6" w:rsidRPr="00214CC6">
              <w:rPr>
                <w:szCs w:val="22"/>
              </w:rPr>
              <w:t xml:space="preserve"> </w:t>
            </w:r>
            <w:r w:rsidRPr="00214CC6">
              <w:rPr>
                <w:szCs w:val="22"/>
              </w:rPr>
              <w:t>Report</w:t>
            </w:r>
            <w:r w:rsidR="009D42B6" w:rsidRPr="00214CC6">
              <w:rPr>
                <w:szCs w:val="22"/>
              </w:rPr>
              <w:t xml:space="preserve"> </w:t>
            </w:r>
            <w:r w:rsidRPr="00214CC6">
              <w:rPr>
                <w:szCs w:val="22"/>
              </w:rPr>
              <w:t>and</w:t>
            </w:r>
            <w:r w:rsidR="009D42B6" w:rsidRPr="00214CC6">
              <w:rPr>
                <w:szCs w:val="22"/>
              </w:rPr>
              <w:t xml:space="preserve"> </w:t>
            </w:r>
            <w:r w:rsidRPr="00214CC6">
              <w:rPr>
                <w:szCs w:val="22"/>
              </w:rPr>
              <w:t>the</w:t>
            </w:r>
            <w:r w:rsidR="009D42B6" w:rsidRPr="00214CC6">
              <w:rPr>
                <w:szCs w:val="22"/>
              </w:rPr>
              <w:t xml:space="preserve"> </w:t>
            </w:r>
            <w:r w:rsidRPr="00214CC6">
              <w:rPr>
                <w:szCs w:val="22"/>
              </w:rPr>
              <w:t>Short</w:t>
            </w:r>
            <w:r w:rsidR="009D42B6" w:rsidRPr="00214CC6">
              <w:rPr>
                <w:szCs w:val="22"/>
              </w:rPr>
              <w:t xml:space="preserve"> </w:t>
            </w:r>
            <w:r w:rsidRPr="00214CC6">
              <w:rPr>
                <w:szCs w:val="22"/>
              </w:rPr>
              <w:t>Term</w:t>
            </w:r>
            <w:r w:rsidR="009D42B6" w:rsidRPr="00214CC6">
              <w:rPr>
                <w:szCs w:val="22"/>
              </w:rPr>
              <w:t xml:space="preserve"> </w:t>
            </w:r>
            <w:r w:rsidRPr="00214CC6">
              <w:rPr>
                <w:szCs w:val="22"/>
              </w:rPr>
              <w:t>Restorative</w:t>
            </w:r>
            <w:r w:rsidR="009D42B6" w:rsidRPr="00214CC6">
              <w:rPr>
                <w:szCs w:val="22"/>
              </w:rPr>
              <w:t xml:space="preserve"> </w:t>
            </w:r>
            <w:r w:rsidRPr="00214CC6">
              <w:rPr>
                <w:szCs w:val="22"/>
              </w:rPr>
              <w:t>Care</w:t>
            </w:r>
            <w:r w:rsidR="009D42B6" w:rsidRPr="00214CC6">
              <w:rPr>
                <w:szCs w:val="22"/>
              </w:rPr>
              <w:t xml:space="preserve"> </w:t>
            </w:r>
            <w:r w:rsidRPr="00214CC6">
              <w:rPr>
                <w:szCs w:val="22"/>
              </w:rPr>
              <w:t>Financial</w:t>
            </w:r>
            <w:r w:rsidR="009D42B6" w:rsidRPr="00214CC6">
              <w:rPr>
                <w:szCs w:val="22"/>
              </w:rPr>
              <w:t xml:space="preserve"> </w:t>
            </w:r>
            <w:r w:rsidRPr="00214CC6">
              <w:rPr>
                <w:szCs w:val="22"/>
              </w:rPr>
              <w:t>Report.</w:t>
            </w:r>
          </w:p>
        </w:tc>
      </w:tr>
      <w:tr w:rsidR="00543FF3" w:rsidRPr="00E96A72" w14:paraId="3E0E0398" w14:textId="77777777" w:rsidTr="00BD7BC2">
        <w:trPr>
          <w:cantSplit/>
        </w:trPr>
        <w:tc>
          <w:tcPr>
            <w:tcW w:w="1686" w:type="pct"/>
          </w:tcPr>
          <w:p w14:paraId="3D3BA54B" w14:textId="662A7C2C" w:rsidR="00543FF3" w:rsidRPr="00BE1730" w:rsidRDefault="00543FF3" w:rsidP="00E77670">
            <w:pPr>
              <w:pStyle w:val="BodyText"/>
              <w:rPr>
                <w:rStyle w:val="Strong"/>
                <w:color w:val="0076A1" w:themeColor="text2"/>
                <w:szCs w:val="22"/>
              </w:rPr>
            </w:pP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Financing</w:t>
            </w:r>
            <w:r w:rsidR="009D42B6" w:rsidRPr="00BE1730">
              <w:rPr>
                <w:rStyle w:val="Strong"/>
                <w:color w:val="0076A1" w:themeColor="text2"/>
                <w:szCs w:val="22"/>
              </w:rPr>
              <w:t xml:space="preserve"> </w:t>
            </w:r>
            <w:r w:rsidRPr="00BE1730">
              <w:rPr>
                <w:rStyle w:val="Strong"/>
                <w:color w:val="0076A1" w:themeColor="text2"/>
                <w:szCs w:val="22"/>
              </w:rPr>
              <w:t>Authority</w:t>
            </w:r>
            <w:r w:rsidR="009D42B6" w:rsidRPr="00BE1730">
              <w:rPr>
                <w:rStyle w:val="Strong"/>
                <w:color w:val="0076A1" w:themeColor="text2"/>
                <w:szCs w:val="22"/>
              </w:rPr>
              <w:t xml:space="preserve"> </w:t>
            </w:r>
            <w:r w:rsidRPr="00BE1730">
              <w:rPr>
                <w:rStyle w:val="Strong"/>
                <w:color w:val="0076A1" w:themeColor="text2"/>
                <w:szCs w:val="22"/>
              </w:rPr>
              <w:t>(ACFA)</w:t>
            </w:r>
          </w:p>
        </w:tc>
        <w:tc>
          <w:tcPr>
            <w:tcW w:w="3314" w:type="pct"/>
          </w:tcPr>
          <w:p w14:paraId="34410949" w14:textId="54F82E8A" w:rsidR="00543FF3" w:rsidRPr="00214CC6" w:rsidRDefault="00543FF3" w:rsidP="00E77670">
            <w:pPr>
              <w:pStyle w:val="BodyText"/>
              <w:rPr>
                <w:szCs w:val="22"/>
              </w:rPr>
            </w:pPr>
            <w:r w:rsidRPr="00214CC6">
              <w:rPr>
                <w:szCs w:val="22"/>
              </w:rPr>
              <w:t>ACFA</w:t>
            </w:r>
            <w:r w:rsidR="009D42B6" w:rsidRPr="00214CC6">
              <w:rPr>
                <w:szCs w:val="22"/>
              </w:rPr>
              <w:t xml:space="preserve"> </w:t>
            </w:r>
            <w:r w:rsidRPr="00214CC6">
              <w:rPr>
                <w:szCs w:val="22"/>
              </w:rPr>
              <w:t>is</w:t>
            </w:r>
            <w:r w:rsidR="009D42B6" w:rsidRPr="00214CC6">
              <w:rPr>
                <w:szCs w:val="22"/>
              </w:rPr>
              <w:t xml:space="preserve"> </w:t>
            </w:r>
            <w:r w:rsidRPr="00214CC6">
              <w:rPr>
                <w:szCs w:val="22"/>
              </w:rPr>
              <w:t>a</w:t>
            </w:r>
            <w:r w:rsidR="009D42B6" w:rsidRPr="00214CC6">
              <w:rPr>
                <w:szCs w:val="22"/>
              </w:rPr>
              <w:t xml:space="preserve"> </w:t>
            </w:r>
            <w:r w:rsidRPr="00214CC6">
              <w:rPr>
                <w:szCs w:val="22"/>
              </w:rPr>
              <w:t>statutory</w:t>
            </w:r>
            <w:r w:rsidR="009D42B6" w:rsidRPr="00214CC6">
              <w:rPr>
                <w:szCs w:val="22"/>
              </w:rPr>
              <w:t xml:space="preserve"> </w:t>
            </w:r>
            <w:r w:rsidRPr="00214CC6">
              <w:rPr>
                <w:szCs w:val="22"/>
              </w:rPr>
              <w:t>committee</w:t>
            </w:r>
            <w:r w:rsidR="009D42B6" w:rsidRPr="00214CC6">
              <w:rPr>
                <w:szCs w:val="22"/>
              </w:rPr>
              <w:t xml:space="preserve"> </w:t>
            </w:r>
            <w:r w:rsidRPr="00214CC6">
              <w:rPr>
                <w:szCs w:val="22"/>
              </w:rPr>
              <w:t>that</w:t>
            </w:r>
            <w:r w:rsidR="009D42B6" w:rsidRPr="00214CC6">
              <w:rPr>
                <w:szCs w:val="22"/>
              </w:rPr>
              <w:t xml:space="preserve"> </w:t>
            </w:r>
            <w:r w:rsidRPr="00214CC6">
              <w:rPr>
                <w:szCs w:val="22"/>
              </w:rPr>
              <w:t>provides</w:t>
            </w:r>
            <w:r w:rsidR="009D42B6" w:rsidRPr="00214CC6">
              <w:rPr>
                <w:szCs w:val="22"/>
              </w:rPr>
              <w:t xml:space="preserve"> </w:t>
            </w:r>
            <w:r w:rsidRPr="00214CC6">
              <w:rPr>
                <w:szCs w:val="22"/>
              </w:rPr>
              <w:t>independent</w:t>
            </w:r>
            <w:r w:rsidR="009D42B6" w:rsidRPr="00214CC6">
              <w:rPr>
                <w:szCs w:val="22"/>
              </w:rPr>
              <w:t xml:space="preserve"> </w:t>
            </w:r>
            <w:r w:rsidRPr="00214CC6">
              <w:rPr>
                <w:szCs w:val="22"/>
              </w:rPr>
              <w:t>advice</w:t>
            </w:r>
            <w:r w:rsidR="009D42B6" w:rsidRPr="00214CC6">
              <w:rPr>
                <w:szCs w:val="22"/>
              </w:rPr>
              <w:t xml:space="preserve"> </w:t>
            </w:r>
            <w:r w:rsidRPr="00214CC6">
              <w:rPr>
                <w:szCs w:val="22"/>
              </w:rPr>
              <w:t>to</w:t>
            </w:r>
            <w:r w:rsidR="009D42B6" w:rsidRPr="00214CC6">
              <w:rPr>
                <w:szCs w:val="22"/>
              </w:rPr>
              <w:t xml:space="preserve"> </w:t>
            </w:r>
            <w:r w:rsidRPr="00214CC6">
              <w:rPr>
                <w:szCs w:val="22"/>
              </w:rPr>
              <w:t>the</w:t>
            </w:r>
            <w:r w:rsidR="009D42B6" w:rsidRPr="00214CC6">
              <w:rPr>
                <w:szCs w:val="22"/>
              </w:rPr>
              <w:t xml:space="preserve"> </w:t>
            </w:r>
            <w:r w:rsidRPr="00214CC6">
              <w:rPr>
                <w:szCs w:val="22"/>
              </w:rPr>
              <w:t>Australian</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on</w:t>
            </w:r>
            <w:r w:rsidR="009D42B6" w:rsidRPr="00214CC6">
              <w:rPr>
                <w:szCs w:val="22"/>
              </w:rPr>
              <w:t xml:space="preserve"> </w:t>
            </w:r>
            <w:r w:rsidRPr="00214CC6">
              <w:rPr>
                <w:szCs w:val="22"/>
              </w:rPr>
              <w:t>funding</w:t>
            </w:r>
            <w:r w:rsidR="009D42B6" w:rsidRPr="00214CC6">
              <w:rPr>
                <w:szCs w:val="22"/>
              </w:rPr>
              <w:t xml:space="preserve"> </w:t>
            </w:r>
            <w:r w:rsidRPr="00214CC6">
              <w:rPr>
                <w:szCs w:val="22"/>
              </w:rPr>
              <w:t>and</w:t>
            </w:r>
            <w:r w:rsidR="009D42B6" w:rsidRPr="00214CC6">
              <w:rPr>
                <w:szCs w:val="22"/>
              </w:rPr>
              <w:t xml:space="preserve"> </w:t>
            </w:r>
            <w:r w:rsidRPr="00214CC6">
              <w:rPr>
                <w:szCs w:val="22"/>
              </w:rPr>
              <w:t>financing</w:t>
            </w:r>
            <w:r w:rsidR="009D42B6" w:rsidRPr="00214CC6">
              <w:rPr>
                <w:szCs w:val="22"/>
              </w:rPr>
              <w:t xml:space="preserve"> </w:t>
            </w:r>
            <w:r w:rsidRPr="00214CC6">
              <w:rPr>
                <w:szCs w:val="22"/>
              </w:rPr>
              <w:t>issues,</w:t>
            </w:r>
            <w:r w:rsidR="009D42B6" w:rsidRPr="00214CC6">
              <w:rPr>
                <w:szCs w:val="22"/>
              </w:rPr>
              <w:t xml:space="preserve"> </w:t>
            </w:r>
            <w:r w:rsidRPr="00214CC6">
              <w:rPr>
                <w:szCs w:val="22"/>
              </w:rPr>
              <w:t>informed</w:t>
            </w:r>
            <w:r w:rsidR="009D42B6" w:rsidRPr="00214CC6">
              <w:rPr>
                <w:szCs w:val="22"/>
              </w:rPr>
              <w:t xml:space="preserve"> </w:t>
            </w:r>
            <w:r w:rsidRPr="00214CC6">
              <w:rPr>
                <w:szCs w:val="22"/>
              </w:rPr>
              <w:t>by</w:t>
            </w:r>
            <w:r w:rsidR="009D42B6" w:rsidRPr="00214CC6">
              <w:rPr>
                <w:szCs w:val="22"/>
              </w:rPr>
              <w:t xml:space="preserve"> </w:t>
            </w:r>
            <w:r w:rsidRPr="00214CC6">
              <w:rPr>
                <w:szCs w:val="22"/>
              </w:rPr>
              <w:t>consultation</w:t>
            </w:r>
            <w:r w:rsidR="009D42B6" w:rsidRPr="00214CC6">
              <w:rPr>
                <w:szCs w:val="22"/>
              </w:rPr>
              <w:t xml:space="preserve"> </w:t>
            </w:r>
            <w:r w:rsidRPr="00214CC6">
              <w:rPr>
                <w:szCs w:val="22"/>
              </w:rPr>
              <w:t>with</w:t>
            </w:r>
            <w:r w:rsidR="009D42B6" w:rsidRPr="00214CC6">
              <w:rPr>
                <w:szCs w:val="22"/>
              </w:rPr>
              <w:t xml:space="preserve"> </w:t>
            </w:r>
            <w:r w:rsidRPr="00214CC6">
              <w:rPr>
                <w:szCs w:val="22"/>
              </w:rPr>
              <w:t>consumers,</w:t>
            </w:r>
            <w:r w:rsidR="009D42B6" w:rsidRPr="00214CC6">
              <w:rPr>
                <w:szCs w:val="22"/>
              </w:rPr>
              <w:t xml:space="preserve"> </w:t>
            </w:r>
            <w:r w:rsidRPr="00214CC6">
              <w:rPr>
                <w:szCs w:val="22"/>
              </w:rPr>
              <w:t>and</w:t>
            </w:r>
            <w:r w:rsidR="009D42B6" w:rsidRPr="00214CC6">
              <w:rPr>
                <w:szCs w:val="22"/>
              </w:rPr>
              <w:t xml:space="preserve"> </w:t>
            </w:r>
            <w:r w:rsidRPr="00214CC6">
              <w:rPr>
                <w:szCs w:val="22"/>
              </w:rPr>
              <w:t>the</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finance</w:t>
            </w:r>
            <w:r w:rsidR="009D42B6" w:rsidRPr="00214CC6">
              <w:rPr>
                <w:szCs w:val="22"/>
              </w:rPr>
              <w:t xml:space="preserve"> </w:t>
            </w:r>
            <w:r w:rsidRPr="00214CC6">
              <w:rPr>
                <w:szCs w:val="22"/>
              </w:rPr>
              <w:t>sectors.</w:t>
            </w:r>
          </w:p>
        </w:tc>
      </w:tr>
      <w:tr w:rsidR="00543FF3" w:rsidRPr="00E96A72" w14:paraId="1AD8C7E1" w14:textId="77777777" w:rsidTr="00BD7BC2">
        <w:trPr>
          <w:cantSplit/>
        </w:trPr>
        <w:tc>
          <w:tcPr>
            <w:tcW w:w="1686" w:type="pct"/>
          </w:tcPr>
          <w:p w14:paraId="10AA9747" w14:textId="5FDCFB4C" w:rsidR="00543FF3" w:rsidRPr="00BE1730" w:rsidRDefault="00543FF3" w:rsidP="005B065B">
            <w:pPr>
              <w:pStyle w:val="BodyText"/>
              <w:rPr>
                <w:rStyle w:val="Strong"/>
                <w:color w:val="0076A1" w:themeColor="text2"/>
                <w:szCs w:val="22"/>
              </w:rPr>
            </w:pP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Funding</w:t>
            </w:r>
            <w:r w:rsidR="009D42B6" w:rsidRPr="00BE1730">
              <w:rPr>
                <w:rStyle w:val="Strong"/>
                <w:color w:val="0076A1" w:themeColor="text2"/>
                <w:szCs w:val="22"/>
              </w:rPr>
              <w:t xml:space="preserve"> </w:t>
            </w:r>
            <w:r w:rsidRPr="00BE1730">
              <w:rPr>
                <w:rStyle w:val="Strong"/>
                <w:color w:val="0076A1" w:themeColor="text2"/>
                <w:szCs w:val="22"/>
              </w:rPr>
              <w:t>Instrument</w:t>
            </w:r>
            <w:r w:rsidR="005B065B" w:rsidRPr="00BE1730">
              <w:rPr>
                <w:rStyle w:val="Strong"/>
                <w:color w:val="0076A1" w:themeColor="text2"/>
                <w:szCs w:val="22"/>
              </w:rPr>
              <w:t xml:space="preserve"> </w:t>
            </w:r>
            <w:r w:rsidRPr="00BE1730">
              <w:rPr>
                <w:rStyle w:val="Strong"/>
                <w:color w:val="0076A1" w:themeColor="text2"/>
                <w:szCs w:val="22"/>
              </w:rPr>
              <w:t>(ACFI)</w:t>
            </w:r>
          </w:p>
        </w:tc>
        <w:tc>
          <w:tcPr>
            <w:tcW w:w="3314" w:type="pct"/>
          </w:tcPr>
          <w:p w14:paraId="7B7A388F" w14:textId="77EE7171"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classification</w:t>
            </w:r>
            <w:r w:rsidR="009D42B6" w:rsidRPr="00214CC6">
              <w:rPr>
                <w:szCs w:val="22"/>
              </w:rPr>
              <w:t xml:space="preserve"> </w:t>
            </w:r>
            <w:r w:rsidRPr="00214CC6">
              <w:rPr>
                <w:szCs w:val="22"/>
              </w:rPr>
              <w:t>instrument</w:t>
            </w:r>
            <w:r w:rsidR="009D42B6" w:rsidRPr="00214CC6">
              <w:rPr>
                <w:szCs w:val="22"/>
              </w:rPr>
              <w:t xml:space="preserve"> </w:t>
            </w:r>
            <w:r w:rsidRPr="00214CC6">
              <w:rPr>
                <w:szCs w:val="22"/>
              </w:rPr>
              <w:t>used</w:t>
            </w:r>
            <w:r w:rsidR="009D42B6" w:rsidRPr="00214CC6">
              <w:rPr>
                <w:szCs w:val="22"/>
              </w:rPr>
              <w:t xml:space="preserve"> </w:t>
            </w:r>
            <w:r w:rsidRPr="00214CC6">
              <w:rPr>
                <w:szCs w:val="22"/>
              </w:rPr>
              <w:t>to</w:t>
            </w:r>
            <w:r w:rsidR="009D42B6" w:rsidRPr="00214CC6">
              <w:rPr>
                <w:szCs w:val="22"/>
              </w:rPr>
              <w:t xml:space="preserve"> </w:t>
            </w:r>
            <w:r w:rsidRPr="00214CC6">
              <w:rPr>
                <w:szCs w:val="22"/>
              </w:rPr>
              <w:t>calculate</w:t>
            </w:r>
            <w:r w:rsidR="009D42B6" w:rsidRPr="00214CC6">
              <w:rPr>
                <w:szCs w:val="22"/>
              </w:rPr>
              <w:t xml:space="preserve"> </w:t>
            </w:r>
            <w:r w:rsidRPr="00214CC6">
              <w:rPr>
                <w:szCs w:val="22"/>
              </w:rPr>
              <w:t>subsidies</w:t>
            </w:r>
            <w:r w:rsidR="009D42B6" w:rsidRPr="00214CC6">
              <w:rPr>
                <w:szCs w:val="22"/>
              </w:rPr>
              <w:t xml:space="preserve"> </w:t>
            </w:r>
            <w:r w:rsidRPr="00214CC6">
              <w:rPr>
                <w:szCs w:val="22"/>
              </w:rPr>
              <w:t>to</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facilities.</w:t>
            </w:r>
          </w:p>
        </w:tc>
      </w:tr>
      <w:tr w:rsidR="00543FF3" w:rsidRPr="00E96A72" w14:paraId="05C49AD0" w14:textId="77777777" w:rsidTr="00BD7BC2">
        <w:trPr>
          <w:cantSplit/>
        </w:trPr>
        <w:tc>
          <w:tcPr>
            <w:tcW w:w="1686" w:type="pct"/>
          </w:tcPr>
          <w:p w14:paraId="0978B505" w14:textId="59DC62CE" w:rsidR="00543FF3" w:rsidRPr="00BE1730" w:rsidRDefault="00543FF3" w:rsidP="00E77670">
            <w:pPr>
              <w:pStyle w:val="BodyText"/>
              <w:rPr>
                <w:rStyle w:val="Strong"/>
                <w:color w:val="0076A1" w:themeColor="text2"/>
                <w:szCs w:val="22"/>
              </w:rPr>
            </w:pP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Pricing</w:t>
            </w:r>
            <w:r w:rsidR="009D42B6" w:rsidRPr="00BE1730">
              <w:rPr>
                <w:rStyle w:val="Strong"/>
                <w:color w:val="0076A1" w:themeColor="text2"/>
                <w:szCs w:val="22"/>
              </w:rPr>
              <w:t xml:space="preserve"> </w:t>
            </w:r>
            <w:r w:rsidRPr="00BE1730">
              <w:rPr>
                <w:rStyle w:val="Strong"/>
                <w:color w:val="0076A1" w:themeColor="text2"/>
                <w:szCs w:val="22"/>
              </w:rPr>
              <w:t>Commissioner</w:t>
            </w:r>
            <w:r w:rsidR="009D42B6" w:rsidRPr="00BE1730">
              <w:rPr>
                <w:rStyle w:val="Strong"/>
                <w:color w:val="0076A1" w:themeColor="text2"/>
                <w:szCs w:val="22"/>
              </w:rPr>
              <w:t xml:space="preserve"> </w:t>
            </w:r>
          </w:p>
        </w:tc>
        <w:tc>
          <w:tcPr>
            <w:tcW w:w="3314" w:type="pct"/>
          </w:tcPr>
          <w:p w14:paraId="76C52FB8" w14:textId="24A28CA9"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Pricing</w:t>
            </w:r>
            <w:r w:rsidR="009D42B6" w:rsidRPr="00214CC6">
              <w:rPr>
                <w:szCs w:val="22"/>
              </w:rPr>
              <w:t xml:space="preserve"> </w:t>
            </w:r>
            <w:r w:rsidRPr="00214CC6">
              <w:rPr>
                <w:szCs w:val="22"/>
              </w:rPr>
              <w:t>Commissioner</w:t>
            </w:r>
            <w:r w:rsidR="009D42B6" w:rsidRPr="00214CC6">
              <w:rPr>
                <w:szCs w:val="22"/>
              </w:rPr>
              <w:t xml:space="preserve"> </w:t>
            </w:r>
            <w:r w:rsidRPr="00214CC6">
              <w:rPr>
                <w:szCs w:val="22"/>
              </w:rPr>
              <w:t>is</w:t>
            </w:r>
            <w:r w:rsidR="009D42B6" w:rsidRPr="00214CC6">
              <w:rPr>
                <w:szCs w:val="22"/>
              </w:rPr>
              <w:t xml:space="preserve"> </w:t>
            </w:r>
            <w:r w:rsidRPr="00214CC6">
              <w:rPr>
                <w:szCs w:val="22"/>
              </w:rPr>
              <w:t>an</w:t>
            </w:r>
            <w:r w:rsidR="009D42B6" w:rsidRPr="00214CC6">
              <w:rPr>
                <w:szCs w:val="22"/>
              </w:rPr>
              <w:t xml:space="preserve"> </w:t>
            </w:r>
            <w:r w:rsidRPr="00214CC6">
              <w:rPr>
                <w:szCs w:val="22"/>
              </w:rPr>
              <w:t>independent,</w:t>
            </w:r>
            <w:r w:rsidR="009D42B6" w:rsidRPr="00214CC6">
              <w:rPr>
                <w:szCs w:val="22"/>
              </w:rPr>
              <w:t xml:space="preserve"> </w:t>
            </w:r>
            <w:r w:rsidRPr="00214CC6">
              <w:rPr>
                <w:szCs w:val="22"/>
              </w:rPr>
              <w:t>statutory</w:t>
            </w:r>
            <w:r w:rsidR="009D42B6" w:rsidRPr="00214CC6">
              <w:rPr>
                <w:szCs w:val="22"/>
              </w:rPr>
              <w:t xml:space="preserve"> </w:t>
            </w:r>
            <w:r w:rsidRPr="00214CC6">
              <w:rPr>
                <w:szCs w:val="22"/>
              </w:rPr>
              <w:t>office</w:t>
            </w:r>
            <w:r w:rsidR="009D42B6" w:rsidRPr="00214CC6">
              <w:rPr>
                <w:szCs w:val="22"/>
              </w:rPr>
              <w:t xml:space="preserve"> </w:t>
            </w:r>
            <w:r w:rsidRPr="00214CC6">
              <w:rPr>
                <w:szCs w:val="22"/>
              </w:rPr>
              <w:t>holder</w:t>
            </w:r>
            <w:r w:rsidR="009D42B6" w:rsidRPr="00214CC6">
              <w:rPr>
                <w:szCs w:val="22"/>
              </w:rPr>
              <w:t xml:space="preserve"> </w:t>
            </w:r>
            <w:r w:rsidRPr="00214CC6">
              <w:rPr>
                <w:szCs w:val="22"/>
              </w:rPr>
              <w:t>appointed</w:t>
            </w:r>
            <w:r w:rsidR="009D42B6" w:rsidRPr="00214CC6">
              <w:rPr>
                <w:szCs w:val="22"/>
              </w:rPr>
              <w:t xml:space="preserve"> </w:t>
            </w:r>
            <w:r w:rsidRPr="00214CC6">
              <w:rPr>
                <w:szCs w:val="22"/>
              </w:rPr>
              <w:t>under</w:t>
            </w:r>
            <w:r w:rsidR="009D42B6" w:rsidRPr="00214CC6">
              <w:rPr>
                <w:szCs w:val="22"/>
              </w:rPr>
              <w:t xml:space="preserve"> </w:t>
            </w:r>
            <w:r w:rsidRPr="00214CC6">
              <w:rPr>
                <w:szCs w:val="22"/>
              </w:rPr>
              <w:t>the</w:t>
            </w:r>
            <w:r w:rsidR="009D42B6" w:rsidRPr="00214CC6">
              <w:rPr>
                <w:szCs w:val="22"/>
              </w:rPr>
              <w:t xml:space="preserve"> </w:t>
            </w:r>
            <w:r w:rsidRPr="00BD7BC2">
              <w:rPr>
                <w:rStyle w:val="Emphasis"/>
                <w:szCs w:val="22"/>
              </w:rPr>
              <w:t>Aged</w:t>
            </w:r>
            <w:r w:rsidR="009D42B6" w:rsidRPr="00BD7BC2">
              <w:rPr>
                <w:rStyle w:val="Emphasis"/>
                <w:szCs w:val="22"/>
              </w:rPr>
              <w:t xml:space="preserve"> </w:t>
            </w:r>
            <w:r w:rsidRPr="00BD7BC2">
              <w:rPr>
                <w:rStyle w:val="Emphasis"/>
                <w:szCs w:val="22"/>
              </w:rPr>
              <w:t>Care</w:t>
            </w:r>
            <w:r w:rsidR="009D42B6" w:rsidRPr="00BD7BC2">
              <w:rPr>
                <w:rStyle w:val="Emphasis"/>
                <w:szCs w:val="22"/>
              </w:rPr>
              <w:t xml:space="preserve"> </w:t>
            </w:r>
            <w:r w:rsidRPr="00BD7BC2">
              <w:rPr>
                <w:rStyle w:val="Emphasis"/>
                <w:szCs w:val="22"/>
              </w:rPr>
              <w:t>Act</w:t>
            </w:r>
            <w:r w:rsidR="009D42B6" w:rsidRPr="00BD7BC2">
              <w:rPr>
                <w:rStyle w:val="Emphasis"/>
                <w:szCs w:val="22"/>
              </w:rPr>
              <w:t xml:space="preserve"> </w:t>
            </w:r>
            <w:r w:rsidRPr="00BD7BC2">
              <w:rPr>
                <w:rStyle w:val="Emphasis"/>
                <w:szCs w:val="22"/>
              </w:rPr>
              <w:t>1997</w:t>
            </w:r>
            <w:r w:rsidR="009D42B6" w:rsidRPr="00214CC6">
              <w:rPr>
                <w:szCs w:val="22"/>
              </w:rPr>
              <w:t xml:space="preserve"> </w:t>
            </w:r>
            <w:r w:rsidRPr="00214CC6">
              <w:rPr>
                <w:szCs w:val="22"/>
              </w:rPr>
              <w:t>and</w:t>
            </w:r>
            <w:r w:rsidR="009D42B6" w:rsidRPr="00214CC6">
              <w:rPr>
                <w:szCs w:val="22"/>
              </w:rPr>
              <w:t xml:space="preserve"> </w:t>
            </w:r>
            <w:r w:rsidRPr="00214CC6">
              <w:rPr>
                <w:szCs w:val="22"/>
              </w:rPr>
              <w:t>reports</w:t>
            </w:r>
            <w:r w:rsidR="009D42B6" w:rsidRPr="00214CC6">
              <w:rPr>
                <w:szCs w:val="22"/>
              </w:rPr>
              <w:t xml:space="preserve"> </w:t>
            </w:r>
            <w:r w:rsidRPr="00214CC6">
              <w:rPr>
                <w:szCs w:val="22"/>
              </w:rPr>
              <w:t>to</w:t>
            </w:r>
            <w:r w:rsidR="009D42B6" w:rsidRPr="00214CC6">
              <w:rPr>
                <w:szCs w:val="22"/>
              </w:rPr>
              <w:t xml:space="preserve"> </w:t>
            </w:r>
            <w:r w:rsidRPr="00214CC6">
              <w:rPr>
                <w:szCs w:val="22"/>
              </w:rPr>
              <w:t>the</w:t>
            </w:r>
            <w:r w:rsidR="009D42B6" w:rsidRPr="00214CC6">
              <w:rPr>
                <w:szCs w:val="22"/>
              </w:rPr>
              <w:t xml:space="preserve"> </w:t>
            </w:r>
            <w:r w:rsidRPr="00214CC6">
              <w:rPr>
                <w:szCs w:val="22"/>
              </w:rPr>
              <w:t>Minister</w:t>
            </w:r>
            <w:r w:rsidR="009D42B6" w:rsidRPr="00214CC6">
              <w:rPr>
                <w:szCs w:val="22"/>
              </w:rPr>
              <w:t xml:space="preserve"> </w:t>
            </w:r>
            <w:r w:rsidRPr="00214CC6">
              <w:rPr>
                <w:szCs w:val="22"/>
              </w:rPr>
              <w:t>for</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p>
        </w:tc>
      </w:tr>
      <w:tr w:rsidR="00543FF3" w:rsidRPr="00E96A72" w14:paraId="7D3CD158" w14:textId="77777777" w:rsidTr="00BD7BC2">
        <w:trPr>
          <w:cantSplit/>
        </w:trPr>
        <w:tc>
          <w:tcPr>
            <w:tcW w:w="1686" w:type="pct"/>
          </w:tcPr>
          <w:p w14:paraId="6273BF81" w14:textId="31763AF1" w:rsidR="00543FF3" w:rsidRPr="00BE1730" w:rsidRDefault="00543FF3" w:rsidP="00E77670">
            <w:pPr>
              <w:pStyle w:val="BodyText"/>
              <w:rPr>
                <w:rStyle w:val="Strong"/>
                <w:color w:val="0076A1" w:themeColor="text2"/>
                <w:szCs w:val="22"/>
              </w:rPr>
            </w:pP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Sector</w:t>
            </w:r>
            <w:r w:rsidR="009D42B6" w:rsidRPr="00BE1730">
              <w:rPr>
                <w:rStyle w:val="Strong"/>
                <w:color w:val="0076A1" w:themeColor="text2"/>
                <w:szCs w:val="22"/>
              </w:rPr>
              <w:t xml:space="preserve"> </w:t>
            </w:r>
            <w:r w:rsidRPr="00BE1730">
              <w:rPr>
                <w:rStyle w:val="Strong"/>
                <w:color w:val="0076A1" w:themeColor="text2"/>
                <w:szCs w:val="22"/>
              </w:rPr>
              <w:t>Committee</w:t>
            </w:r>
          </w:p>
          <w:p w14:paraId="0D869C92" w14:textId="77777777" w:rsidR="00543FF3" w:rsidRPr="00BE1730" w:rsidRDefault="00543FF3" w:rsidP="00E77670">
            <w:pPr>
              <w:pStyle w:val="BodyText"/>
              <w:rPr>
                <w:rStyle w:val="Strong"/>
                <w:color w:val="0076A1" w:themeColor="text2"/>
                <w:szCs w:val="22"/>
              </w:rPr>
            </w:pPr>
            <w:r w:rsidRPr="00BE1730">
              <w:rPr>
                <w:rStyle w:val="Strong"/>
                <w:color w:val="0076A1" w:themeColor="text2"/>
                <w:szCs w:val="22"/>
              </w:rPr>
              <w:t>(ACSC)</w:t>
            </w:r>
          </w:p>
        </w:tc>
        <w:tc>
          <w:tcPr>
            <w:tcW w:w="3314" w:type="pct"/>
          </w:tcPr>
          <w:p w14:paraId="00314550" w14:textId="6782C513"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ACSC</w:t>
            </w:r>
            <w:r w:rsidR="009D42B6" w:rsidRPr="00214CC6">
              <w:rPr>
                <w:szCs w:val="22"/>
              </w:rPr>
              <w:t xml:space="preserve"> </w:t>
            </w:r>
            <w:r w:rsidRPr="00214CC6">
              <w:rPr>
                <w:szCs w:val="22"/>
              </w:rPr>
              <w:t>is</w:t>
            </w:r>
            <w:r w:rsidR="009D42B6" w:rsidRPr="00214CC6">
              <w:rPr>
                <w:szCs w:val="22"/>
              </w:rPr>
              <w:t xml:space="preserve"> </w:t>
            </w:r>
            <w:r w:rsidRPr="00214CC6">
              <w:rPr>
                <w:szCs w:val="22"/>
              </w:rPr>
              <w:t>a</w:t>
            </w:r>
            <w:r w:rsidR="009D42B6" w:rsidRPr="00214CC6">
              <w:rPr>
                <w:szCs w:val="22"/>
              </w:rPr>
              <w:t xml:space="preserve"> </w:t>
            </w:r>
            <w:r w:rsidRPr="00214CC6">
              <w:rPr>
                <w:szCs w:val="22"/>
              </w:rPr>
              <w:t>representative</w:t>
            </w:r>
            <w:r w:rsidR="009D42B6" w:rsidRPr="00214CC6">
              <w:rPr>
                <w:szCs w:val="22"/>
              </w:rPr>
              <w:t xml:space="preserve"> </w:t>
            </w:r>
            <w:r w:rsidRPr="00214CC6">
              <w:rPr>
                <w:szCs w:val="22"/>
              </w:rPr>
              <w:t>committee</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sector</w:t>
            </w:r>
            <w:r w:rsidR="009D42B6" w:rsidRPr="00214CC6">
              <w:rPr>
                <w:szCs w:val="22"/>
              </w:rPr>
              <w:t xml:space="preserve"> </w:t>
            </w:r>
            <w:r w:rsidRPr="00214CC6">
              <w:rPr>
                <w:szCs w:val="22"/>
              </w:rPr>
              <w:t>appointed</w:t>
            </w:r>
            <w:r w:rsidR="009D42B6" w:rsidRPr="00214CC6">
              <w:rPr>
                <w:szCs w:val="22"/>
              </w:rPr>
              <w:t xml:space="preserve"> </w:t>
            </w:r>
            <w:r w:rsidRPr="00214CC6">
              <w:rPr>
                <w:szCs w:val="22"/>
              </w:rPr>
              <w:t>by</w:t>
            </w:r>
            <w:r w:rsidR="009D42B6" w:rsidRPr="00214CC6">
              <w:rPr>
                <w:szCs w:val="22"/>
              </w:rPr>
              <w:t xml:space="preserve"> </w:t>
            </w:r>
            <w:r w:rsidRPr="00214CC6">
              <w:rPr>
                <w:szCs w:val="22"/>
              </w:rPr>
              <w:t>the</w:t>
            </w:r>
            <w:r w:rsidR="009D42B6" w:rsidRPr="00214CC6">
              <w:rPr>
                <w:szCs w:val="22"/>
              </w:rPr>
              <w:t xml:space="preserve"> </w:t>
            </w:r>
            <w:r w:rsidRPr="00214CC6">
              <w:rPr>
                <w:szCs w:val="22"/>
              </w:rPr>
              <w:t>Minister</w:t>
            </w:r>
            <w:r w:rsidR="009D42B6" w:rsidRPr="00214CC6">
              <w:rPr>
                <w:szCs w:val="22"/>
              </w:rPr>
              <w:t xml:space="preserve"> </w:t>
            </w:r>
            <w:r w:rsidRPr="00214CC6">
              <w:rPr>
                <w:szCs w:val="22"/>
              </w:rPr>
              <w:t>for</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that</w:t>
            </w:r>
            <w:r w:rsidR="009D42B6" w:rsidRPr="00214CC6">
              <w:rPr>
                <w:szCs w:val="22"/>
              </w:rPr>
              <w:t xml:space="preserve"> </w:t>
            </w:r>
            <w:r w:rsidRPr="00214CC6">
              <w:rPr>
                <w:szCs w:val="22"/>
              </w:rPr>
              <w:t>provides</w:t>
            </w:r>
            <w:r w:rsidR="009D42B6" w:rsidRPr="00214CC6">
              <w:rPr>
                <w:szCs w:val="22"/>
              </w:rPr>
              <w:t xml:space="preserve"> </w:t>
            </w:r>
            <w:r w:rsidRPr="00214CC6">
              <w:rPr>
                <w:szCs w:val="22"/>
              </w:rPr>
              <w:t>advice</w:t>
            </w:r>
            <w:r w:rsidR="009D42B6" w:rsidRPr="00214CC6">
              <w:rPr>
                <w:szCs w:val="22"/>
              </w:rPr>
              <w:t xml:space="preserve"> </w:t>
            </w:r>
            <w:r w:rsidRPr="00214CC6">
              <w:rPr>
                <w:szCs w:val="22"/>
              </w:rPr>
              <w:t>to</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on</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policy</w:t>
            </w:r>
            <w:r w:rsidR="009D42B6" w:rsidRPr="00214CC6">
              <w:rPr>
                <w:szCs w:val="22"/>
              </w:rPr>
              <w:t xml:space="preserve"> </w:t>
            </w:r>
            <w:r w:rsidRPr="00214CC6">
              <w:rPr>
                <w:szCs w:val="22"/>
              </w:rPr>
              <w:t>development</w:t>
            </w:r>
            <w:r w:rsidR="009D42B6" w:rsidRPr="00214CC6">
              <w:rPr>
                <w:szCs w:val="22"/>
              </w:rPr>
              <w:t xml:space="preserve"> </w:t>
            </w:r>
            <w:r w:rsidRPr="00214CC6">
              <w:rPr>
                <w:szCs w:val="22"/>
              </w:rPr>
              <w:t>and</w:t>
            </w:r>
            <w:r w:rsidR="009D42B6" w:rsidRPr="00214CC6">
              <w:rPr>
                <w:szCs w:val="22"/>
              </w:rPr>
              <w:t xml:space="preserve"> </w:t>
            </w:r>
            <w:r w:rsidRPr="00214CC6">
              <w:rPr>
                <w:szCs w:val="22"/>
              </w:rPr>
              <w:t>implementation</w:t>
            </w:r>
            <w:r w:rsidR="009D42B6" w:rsidRPr="00214CC6">
              <w:rPr>
                <w:szCs w:val="22"/>
              </w:rPr>
              <w:t xml:space="preserve"> </w:t>
            </w:r>
            <w:r w:rsidRPr="00214CC6">
              <w:rPr>
                <w:szCs w:val="22"/>
              </w:rPr>
              <w:t>and</w:t>
            </w:r>
            <w:r w:rsidR="009D42B6" w:rsidRPr="00214CC6">
              <w:rPr>
                <w:szCs w:val="22"/>
              </w:rPr>
              <w:t xml:space="preserve"> </w:t>
            </w:r>
            <w:r w:rsidRPr="00214CC6">
              <w:rPr>
                <w:szCs w:val="22"/>
              </w:rPr>
              <w:t>helps</w:t>
            </w:r>
            <w:r w:rsidR="009D42B6" w:rsidRPr="00214CC6">
              <w:rPr>
                <w:szCs w:val="22"/>
              </w:rPr>
              <w:t xml:space="preserve"> </w:t>
            </w:r>
            <w:r w:rsidRPr="00214CC6">
              <w:rPr>
                <w:szCs w:val="22"/>
              </w:rPr>
              <w:t>to</w:t>
            </w:r>
            <w:r w:rsidR="009D42B6" w:rsidRPr="00214CC6">
              <w:rPr>
                <w:szCs w:val="22"/>
              </w:rPr>
              <w:t xml:space="preserve"> </w:t>
            </w:r>
            <w:r w:rsidRPr="00214CC6">
              <w:rPr>
                <w:szCs w:val="22"/>
              </w:rPr>
              <w:t>guide</w:t>
            </w:r>
            <w:r w:rsidR="009D42B6" w:rsidRPr="00214CC6">
              <w:rPr>
                <w:szCs w:val="22"/>
              </w:rPr>
              <w:t xml:space="preserve"> </w:t>
            </w:r>
            <w:r w:rsidRPr="00214CC6">
              <w:rPr>
                <w:szCs w:val="22"/>
              </w:rPr>
              <w:t>future</w:t>
            </w:r>
            <w:r w:rsidR="009D42B6" w:rsidRPr="00214CC6">
              <w:rPr>
                <w:szCs w:val="22"/>
              </w:rPr>
              <w:t xml:space="preserve"> </w:t>
            </w:r>
            <w:r w:rsidRPr="00214CC6">
              <w:rPr>
                <w:szCs w:val="22"/>
              </w:rPr>
              <w:t>reform</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system.</w:t>
            </w:r>
          </w:p>
        </w:tc>
      </w:tr>
      <w:tr w:rsidR="00543FF3" w:rsidRPr="00E96A72" w14:paraId="50B42E1E" w14:textId="77777777" w:rsidTr="00BD7BC2">
        <w:trPr>
          <w:cantSplit/>
        </w:trPr>
        <w:tc>
          <w:tcPr>
            <w:tcW w:w="1686" w:type="pct"/>
          </w:tcPr>
          <w:p w14:paraId="016AB99F" w14:textId="14C7AEE7" w:rsidR="00543FF3" w:rsidRPr="00BE1730" w:rsidRDefault="00543FF3" w:rsidP="00E77670">
            <w:pPr>
              <w:pStyle w:val="BodyText"/>
              <w:rPr>
                <w:rStyle w:val="Strong"/>
                <w:color w:val="0076A1" w:themeColor="text2"/>
                <w:szCs w:val="22"/>
              </w:rPr>
            </w:pPr>
            <w:r w:rsidRPr="00BE1730">
              <w:rPr>
                <w:rStyle w:val="Strong"/>
                <w:color w:val="0076A1" w:themeColor="text2"/>
                <w:szCs w:val="22"/>
              </w:rPr>
              <w:t>Agreed</w:t>
            </w:r>
            <w:r w:rsidR="009D42B6" w:rsidRPr="00BE1730">
              <w:rPr>
                <w:rStyle w:val="Strong"/>
                <w:color w:val="0076A1" w:themeColor="text2"/>
                <w:szCs w:val="22"/>
              </w:rPr>
              <w:t xml:space="preserve"> </w:t>
            </w:r>
            <w:r w:rsidRPr="00BE1730">
              <w:rPr>
                <w:rStyle w:val="Strong"/>
                <w:color w:val="0076A1" w:themeColor="text2"/>
                <w:szCs w:val="22"/>
              </w:rPr>
              <w:t>accommodation</w:t>
            </w:r>
            <w:r w:rsidR="009D42B6" w:rsidRPr="00BE1730">
              <w:rPr>
                <w:rStyle w:val="Strong"/>
                <w:color w:val="0076A1" w:themeColor="text2"/>
                <w:szCs w:val="22"/>
              </w:rPr>
              <w:t xml:space="preserve"> </w:t>
            </w:r>
            <w:r w:rsidRPr="00BE1730">
              <w:rPr>
                <w:rStyle w:val="Strong"/>
                <w:color w:val="0076A1" w:themeColor="text2"/>
                <w:szCs w:val="22"/>
              </w:rPr>
              <w:t>price</w:t>
            </w:r>
          </w:p>
        </w:tc>
        <w:tc>
          <w:tcPr>
            <w:tcW w:w="3314" w:type="pct"/>
          </w:tcPr>
          <w:p w14:paraId="765FB51E" w14:textId="686E03DA" w:rsidR="00543FF3" w:rsidRPr="00BD7BC2" w:rsidRDefault="00543FF3" w:rsidP="00E77670">
            <w:pPr>
              <w:pStyle w:val="BodyText"/>
              <w:rPr>
                <w:szCs w:val="22"/>
                <w:lang w:val="en-GB"/>
              </w:rPr>
            </w:pPr>
            <w:r w:rsidRPr="00BD7BC2">
              <w:rPr>
                <w:szCs w:val="22"/>
                <w:lang w:val="en-GB"/>
              </w:rPr>
              <w:t>Accommodation</w:t>
            </w:r>
            <w:r w:rsidR="009D42B6" w:rsidRPr="00BD7BC2">
              <w:rPr>
                <w:szCs w:val="22"/>
                <w:lang w:val="en-GB"/>
              </w:rPr>
              <w:t xml:space="preserve"> </w:t>
            </w:r>
            <w:r w:rsidRPr="00BD7BC2">
              <w:rPr>
                <w:szCs w:val="22"/>
                <w:lang w:val="en-GB"/>
              </w:rPr>
              <w:t>prices</w:t>
            </w:r>
            <w:r w:rsidR="009D42B6" w:rsidRPr="00BD7BC2">
              <w:rPr>
                <w:szCs w:val="22"/>
                <w:lang w:val="en-GB"/>
              </w:rPr>
              <w:t xml:space="preserve"> </w:t>
            </w:r>
            <w:r w:rsidRPr="00BD7BC2">
              <w:rPr>
                <w:szCs w:val="22"/>
                <w:lang w:val="en-GB"/>
              </w:rPr>
              <w:t>agreed</w:t>
            </w:r>
            <w:r w:rsidR="009D42B6" w:rsidRPr="00BD7BC2">
              <w:rPr>
                <w:szCs w:val="22"/>
                <w:lang w:val="en-GB"/>
              </w:rPr>
              <w:t xml:space="preserve"> </w:t>
            </w:r>
            <w:r w:rsidRPr="00BD7BC2">
              <w:rPr>
                <w:szCs w:val="22"/>
                <w:lang w:val="en-GB"/>
              </w:rPr>
              <w:t>between</w:t>
            </w:r>
            <w:r w:rsidR="009D42B6" w:rsidRPr="00BD7BC2">
              <w:rPr>
                <w:szCs w:val="22"/>
                <w:lang w:val="en-GB"/>
              </w:rPr>
              <w:t xml:space="preserve"> </w:t>
            </w:r>
            <w:r w:rsidRPr="00BD7BC2">
              <w:rPr>
                <w:szCs w:val="22"/>
                <w:lang w:val="en-GB"/>
              </w:rPr>
              <w:t>providers</w:t>
            </w:r>
            <w:r w:rsidR="009D42B6" w:rsidRPr="00BD7BC2">
              <w:rPr>
                <w:szCs w:val="22"/>
                <w:lang w:val="en-GB"/>
              </w:rPr>
              <w:t xml:space="preserve"> </w:t>
            </w:r>
            <w:r w:rsidRPr="00BD7BC2">
              <w:rPr>
                <w:szCs w:val="22"/>
                <w:lang w:val="en-GB"/>
              </w:rPr>
              <w:t>and</w:t>
            </w:r>
            <w:r w:rsidR="009D42B6" w:rsidRPr="00BD7BC2">
              <w:rPr>
                <w:szCs w:val="22"/>
                <w:lang w:val="en-GB"/>
              </w:rPr>
              <w:t xml:space="preserve"> </w:t>
            </w:r>
            <w:r w:rsidRPr="00BD7BC2">
              <w:rPr>
                <w:szCs w:val="22"/>
                <w:lang w:val="en-GB"/>
              </w:rPr>
              <w:t>prospective</w:t>
            </w:r>
            <w:r w:rsidR="009D42B6" w:rsidRPr="00BD7BC2">
              <w:rPr>
                <w:szCs w:val="22"/>
                <w:lang w:val="en-GB"/>
              </w:rPr>
              <w:t xml:space="preserve"> </w:t>
            </w:r>
            <w:r w:rsidRPr="00BD7BC2">
              <w:rPr>
                <w:szCs w:val="22"/>
                <w:lang w:val="en-GB"/>
              </w:rPr>
              <w:t>residents</w:t>
            </w:r>
            <w:r w:rsidR="009D42B6" w:rsidRPr="00BD7BC2">
              <w:rPr>
                <w:szCs w:val="22"/>
                <w:lang w:val="en-GB"/>
              </w:rPr>
              <w:t xml:space="preserve"> </w:t>
            </w:r>
            <w:r w:rsidRPr="00BD7BC2">
              <w:rPr>
                <w:szCs w:val="22"/>
                <w:lang w:val="en-GB"/>
              </w:rPr>
              <w:t>prior</w:t>
            </w:r>
            <w:r w:rsidR="009D42B6" w:rsidRPr="00BD7BC2">
              <w:rPr>
                <w:szCs w:val="22"/>
                <w:lang w:val="en-GB"/>
              </w:rPr>
              <w:t xml:space="preserve"> </w:t>
            </w:r>
            <w:r w:rsidRPr="00BD7BC2">
              <w:rPr>
                <w:szCs w:val="22"/>
                <w:lang w:val="en-GB"/>
              </w:rPr>
              <w:t>to</w:t>
            </w:r>
            <w:r w:rsidR="009D42B6" w:rsidRPr="00BD7BC2">
              <w:rPr>
                <w:szCs w:val="22"/>
                <w:lang w:val="en-GB"/>
              </w:rPr>
              <w:t xml:space="preserve"> </w:t>
            </w:r>
            <w:r w:rsidRPr="00BD7BC2">
              <w:rPr>
                <w:szCs w:val="22"/>
                <w:lang w:val="en-GB"/>
              </w:rPr>
              <w:t>entry,</w:t>
            </w:r>
            <w:r w:rsidR="009D42B6" w:rsidRPr="00BD7BC2">
              <w:rPr>
                <w:szCs w:val="22"/>
                <w:lang w:val="en-GB"/>
              </w:rPr>
              <w:t xml:space="preserve"> </w:t>
            </w:r>
            <w:r w:rsidRPr="00BD7BC2">
              <w:rPr>
                <w:szCs w:val="22"/>
                <w:lang w:val="en-GB"/>
              </w:rPr>
              <w:t>as</w:t>
            </w:r>
            <w:r w:rsidR="009D42B6" w:rsidRPr="00BD7BC2">
              <w:rPr>
                <w:szCs w:val="22"/>
                <w:lang w:val="en-GB"/>
              </w:rPr>
              <w:t xml:space="preserve"> </w:t>
            </w:r>
            <w:r w:rsidRPr="00BD7BC2">
              <w:rPr>
                <w:szCs w:val="22"/>
                <w:lang w:val="en-GB"/>
              </w:rPr>
              <w:t>reported</w:t>
            </w:r>
            <w:r w:rsidR="009D42B6" w:rsidRPr="00BD7BC2">
              <w:rPr>
                <w:szCs w:val="22"/>
                <w:lang w:val="en-GB"/>
              </w:rPr>
              <w:t xml:space="preserve"> </w:t>
            </w:r>
            <w:r w:rsidRPr="00BD7BC2">
              <w:rPr>
                <w:szCs w:val="22"/>
                <w:lang w:val="en-GB"/>
              </w:rPr>
              <w:t>by</w:t>
            </w:r>
            <w:r w:rsidR="009D42B6" w:rsidRPr="00BD7BC2">
              <w:rPr>
                <w:szCs w:val="22"/>
                <w:lang w:val="en-GB"/>
              </w:rPr>
              <w:t xml:space="preserve"> </w:t>
            </w:r>
            <w:r w:rsidRPr="00BD7BC2">
              <w:rPr>
                <w:szCs w:val="22"/>
                <w:lang w:val="en-GB"/>
              </w:rPr>
              <w:t>providers</w:t>
            </w:r>
            <w:r w:rsidR="009D42B6" w:rsidRPr="00BD7BC2">
              <w:rPr>
                <w:szCs w:val="22"/>
                <w:lang w:val="en-GB"/>
              </w:rPr>
              <w:t xml:space="preserve"> </w:t>
            </w:r>
            <w:r w:rsidRPr="00BD7BC2">
              <w:rPr>
                <w:szCs w:val="22"/>
                <w:lang w:val="en-GB"/>
              </w:rPr>
              <w:t>through</w:t>
            </w:r>
            <w:r w:rsidR="009D42B6" w:rsidRPr="00BD7BC2">
              <w:rPr>
                <w:szCs w:val="22"/>
                <w:lang w:val="en-GB"/>
              </w:rPr>
              <w:t xml:space="preserve"> </w:t>
            </w:r>
            <w:r w:rsidRPr="00BD7BC2">
              <w:rPr>
                <w:szCs w:val="22"/>
                <w:lang w:val="en-GB"/>
              </w:rPr>
              <w:t>the</w:t>
            </w:r>
            <w:r w:rsidR="009D42B6" w:rsidRPr="00BD7BC2">
              <w:rPr>
                <w:szCs w:val="22"/>
                <w:lang w:val="en-GB"/>
              </w:rPr>
              <w:t xml:space="preserve"> </w:t>
            </w:r>
            <w:r w:rsidRPr="00BD7BC2">
              <w:rPr>
                <w:szCs w:val="22"/>
                <w:lang w:val="en-GB"/>
              </w:rPr>
              <w:t>Aged</w:t>
            </w:r>
            <w:r w:rsidR="009D42B6" w:rsidRPr="00BD7BC2">
              <w:rPr>
                <w:szCs w:val="22"/>
                <w:lang w:val="en-GB"/>
              </w:rPr>
              <w:t xml:space="preserve"> </w:t>
            </w:r>
            <w:r w:rsidRPr="00BD7BC2">
              <w:rPr>
                <w:szCs w:val="22"/>
                <w:lang w:val="en-GB"/>
              </w:rPr>
              <w:t>Care</w:t>
            </w:r>
            <w:r w:rsidR="009D42B6" w:rsidRPr="00BD7BC2">
              <w:rPr>
                <w:szCs w:val="22"/>
                <w:lang w:val="en-GB"/>
              </w:rPr>
              <w:t xml:space="preserve"> </w:t>
            </w:r>
            <w:r w:rsidRPr="00BD7BC2">
              <w:rPr>
                <w:szCs w:val="22"/>
                <w:lang w:val="en-GB"/>
              </w:rPr>
              <w:t>Entry</w:t>
            </w:r>
            <w:r w:rsidR="009D42B6" w:rsidRPr="00BD7BC2">
              <w:rPr>
                <w:szCs w:val="22"/>
                <w:lang w:val="en-GB"/>
              </w:rPr>
              <w:t xml:space="preserve"> </w:t>
            </w:r>
            <w:r w:rsidRPr="00BD7BC2">
              <w:rPr>
                <w:szCs w:val="22"/>
                <w:lang w:val="en-GB"/>
              </w:rPr>
              <w:t>Record.</w:t>
            </w:r>
          </w:p>
        </w:tc>
      </w:tr>
      <w:tr w:rsidR="00543FF3" w:rsidRPr="00E96A72" w14:paraId="764BB87E" w14:textId="77777777" w:rsidTr="00BD7BC2">
        <w:trPr>
          <w:cantSplit/>
        </w:trPr>
        <w:tc>
          <w:tcPr>
            <w:tcW w:w="1686" w:type="pct"/>
          </w:tcPr>
          <w:p w14:paraId="2B5A21C5" w14:textId="2077821A" w:rsidR="00543FF3" w:rsidRPr="00BE1730" w:rsidRDefault="00543FF3" w:rsidP="00E77670">
            <w:pPr>
              <w:pStyle w:val="BodyText"/>
              <w:rPr>
                <w:rStyle w:val="Strong"/>
                <w:color w:val="0076A1" w:themeColor="text2"/>
                <w:szCs w:val="22"/>
              </w:rPr>
            </w:pPr>
            <w:r w:rsidRPr="00BE1730">
              <w:rPr>
                <w:rStyle w:val="Strong"/>
                <w:color w:val="0076A1" w:themeColor="text2"/>
                <w:szCs w:val="22"/>
              </w:rPr>
              <w:t>Approved</w:t>
            </w:r>
            <w:r w:rsidR="009D42B6" w:rsidRPr="00BE1730">
              <w:rPr>
                <w:rStyle w:val="Strong"/>
                <w:color w:val="0076A1" w:themeColor="text2"/>
                <w:szCs w:val="22"/>
              </w:rPr>
              <w:t xml:space="preserve"> </w:t>
            </w:r>
            <w:r w:rsidRPr="00BE1730">
              <w:rPr>
                <w:rStyle w:val="Strong"/>
                <w:color w:val="0076A1" w:themeColor="text2"/>
                <w:szCs w:val="22"/>
              </w:rPr>
              <w:t>provider</w:t>
            </w:r>
            <w:r w:rsidR="009D42B6" w:rsidRPr="00BE1730">
              <w:rPr>
                <w:rStyle w:val="Strong"/>
                <w:color w:val="0076A1" w:themeColor="text2"/>
                <w:szCs w:val="22"/>
              </w:rPr>
              <w:t xml:space="preserve"> </w:t>
            </w:r>
          </w:p>
        </w:tc>
        <w:tc>
          <w:tcPr>
            <w:tcW w:w="3314" w:type="pct"/>
          </w:tcPr>
          <w:p w14:paraId="3BCE597C" w14:textId="3E9FB031" w:rsidR="00543FF3" w:rsidRPr="00214CC6" w:rsidRDefault="00543FF3" w:rsidP="00E77670">
            <w:pPr>
              <w:pStyle w:val="BodyText"/>
              <w:rPr>
                <w:szCs w:val="22"/>
              </w:rPr>
            </w:pPr>
            <w:r w:rsidRPr="00214CC6">
              <w:rPr>
                <w:szCs w:val="22"/>
              </w:rPr>
              <w:t>An</w:t>
            </w:r>
            <w:r w:rsidR="009D42B6" w:rsidRPr="00214CC6">
              <w:rPr>
                <w:szCs w:val="22"/>
              </w:rPr>
              <w:t xml:space="preserve"> </w:t>
            </w:r>
            <w:r w:rsidRPr="00214CC6">
              <w:rPr>
                <w:szCs w:val="22"/>
              </w:rPr>
              <w:t>approved</w:t>
            </w:r>
            <w:r w:rsidR="009D42B6" w:rsidRPr="00214CC6">
              <w:rPr>
                <w:szCs w:val="22"/>
              </w:rPr>
              <w:t xml:space="preserve"> </w:t>
            </w:r>
            <w:r w:rsidRPr="00214CC6">
              <w:rPr>
                <w:szCs w:val="22"/>
              </w:rPr>
              <w:t>provider</w:t>
            </w:r>
            <w:r w:rsidR="009D42B6" w:rsidRPr="00214CC6">
              <w:rPr>
                <w:szCs w:val="22"/>
              </w:rPr>
              <w:t xml:space="preserve"> </w:t>
            </w:r>
            <w:r w:rsidRPr="00214CC6">
              <w:rPr>
                <w:szCs w:val="22"/>
              </w:rPr>
              <w:t>of</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is</w:t>
            </w:r>
            <w:r w:rsidR="009D42B6" w:rsidRPr="00214CC6">
              <w:rPr>
                <w:szCs w:val="22"/>
              </w:rPr>
              <w:t xml:space="preserve"> </w:t>
            </w:r>
            <w:r w:rsidRPr="00214CC6">
              <w:rPr>
                <w:szCs w:val="22"/>
              </w:rPr>
              <w:t>an</w:t>
            </w:r>
            <w:r w:rsidR="009D42B6" w:rsidRPr="00214CC6">
              <w:rPr>
                <w:szCs w:val="22"/>
              </w:rPr>
              <w:t xml:space="preserve"> </w:t>
            </w:r>
            <w:r w:rsidRPr="00214CC6">
              <w:rPr>
                <w:szCs w:val="22"/>
              </w:rPr>
              <w:t>organisation</w:t>
            </w:r>
            <w:r w:rsidR="009D42B6" w:rsidRPr="00214CC6">
              <w:rPr>
                <w:szCs w:val="22"/>
              </w:rPr>
              <w:t xml:space="preserve"> </w:t>
            </w:r>
            <w:r w:rsidRPr="00214CC6">
              <w:rPr>
                <w:szCs w:val="22"/>
              </w:rPr>
              <w:t>that</w:t>
            </w:r>
            <w:r w:rsidR="009D42B6" w:rsidRPr="00214CC6">
              <w:rPr>
                <w:szCs w:val="22"/>
              </w:rPr>
              <w:t xml:space="preserve"> </w:t>
            </w:r>
            <w:r w:rsidRPr="00214CC6">
              <w:rPr>
                <w:szCs w:val="22"/>
              </w:rPr>
              <w:t>has</w:t>
            </w:r>
            <w:r w:rsidR="009D42B6" w:rsidRPr="00214CC6">
              <w:rPr>
                <w:szCs w:val="22"/>
              </w:rPr>
              <w:t xml:space="preserve"> </w:t>
            </w:r>
            <w:r w:rsidRPr="00214CC6">
              <w:rPr>
                <w:szCs w:val="22"/>
              </w:rPr>
              <w:t>been</w:t>
            </w:r>
            <w:r w:rsidR="009D42B6" w:rsidRPr="00214CC6">
              <w:rPr>
                <w:szCs w:val="22"/>
              </w:rPr>
              <w:t xml:space="preserve"> </w:t>
            </w:r>
            <w:r w:rsidRPr="00214CC6">
              <w:rPr>
                <w:szCs w:val="22"/>
              </w:rPr>
              <w:t>approved</w:t>
            </w:r>
            <w:r w:rsidR="009D42B6" w:rsidRPr="00214CC6">
              <w:rPr>
                <w:szCs w:val="22"/>
              </w:rPr>
              <w:t xml:space="preserve"> </w:t>
            </w:r>
            <w:r w:rsidRPr="00214CC6">
              <w:rPr>
                <w:szCs w:val="22"/>
              </w:rPr>
              <w:t>by</w:t>
            </w:r>
            <w:r w:rsidR="009D42B6" w:rsidRPr="00214CC6">
              <w:rPr>
                <w:szCs w:val="22"/>
              </w:rPr>
              <w:t xml:space="preserve"> </w:t>
            </w:r>
            <w:r w:rsidRPr="00214CC6">
              <w:rPr>
                <w:szCs w:val="22"/>
              </w:rPr>
              <w:t>the</w:t>
            </w:r>
            <w:r w:rsidR="009D42B6" w:rsidRPr="00214CC6">
              <w:rPr>
                <w:szCs w:val="22"/>
              </w:rPr>
              <w:t xml:space="preserve"> </w:t>
            </w:r>
            <w:r w:rsidRPr="00214CC6">
              <w:rPr>
                <w:szCs w:val="22"/>
              </w:rPr>
              <w:t>Secretary</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Department</w:t>
            </w:r>
            <w:r w:rsidR="009D42B6" w:rsidRPr="00214CC6">
              <w:rPr>
                <w:szCs w:val="22"/>
              </w:rPr>
              <w:t xml:space="preserve"> </w:t>
            </w:r>
            <w:r w:rsidRPr="00214CC6">
              <w:rPr>
                <w:szCs w:val="22"/>
              </w:rPr>
              <w:t>of</w:t>
            </w:r>
            <w:r w:rsidR="009D42B6" w:rsidRPr="00214CC6">
              <w:rPr>
                <w:szCs w:val="22"/>
              </w:rPr>
              <w:t xml:space="preserve"> </w:t>
            </w:r>
            <w:r w:rsidRPr="00214CC6">
              <w:rPr>
                <w:szCs w:val="22"/>
              </w:rPr>
              <w:t>Health</w:t>
            </w:r>
            <w:r w:rsidR="009D42B6" w:rsidRPr="00214CC6">
              <w:rPr>
                <w:szCs w:val="22"/>
              </w:rPr>
              <w:t xml:space="preserve"> </w:t>
            </w:r>
            <w:r w:rsidRPr="00214CC6">
              <w:rPr>
                <w:szCs w:val="22"/>
              </w:rPr>
              <w:t>to</w:t>
            </w:r>
            <w:r w:rsidR="009D42B6" w:rsidRPr="00214CC6">
              <w:rPr>
                <w:szCs w:val="22"/>
              </w:rPr>
              <w:t xml:space="preserve"> </w:t>
            </w:r>
            <w:r w:rsidRPr="00214CC6">
              <w:rPr>
                <w:szCs w:val="22"/>
              </w:rPr>
              <w:t>provide</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care,</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or</w:t>
            </w:r>
            <w:r w:rsidR="009D42B6" w:rsidRPr="00214CC6">
              <w:rPr>
                <w:szCs w:val="22"/>
              </w:rPr>
              <w:t xml:space="preserve"> </w:t>
            </w:r>
            <w:r w:rsidRPr="00214CC6">
              <w:rPr>
                <w:szCs w:val="22"/>
              </w:rPr>
              <w:t>flexible</w:t>
            </w:r>
            <w:r w:rsidR="009D42B6" w:rsidRPr="00214CC6">
              <w:rPr>
                <w:szCs w:val="22"/>
              </w:rPr>
              <w:t xml:space="preserve"> </w:t>
            </w:r>
            <w:r w:rsidRPr="00214CC6">
              <w:rPr>
                <w:szCs w:val="22"/>
              </w:rPr>
              <w:t>care</w:t>
            </w:r>
            <w:r w:rsidR="009D42B6" w:rsidRPr="00214CC6">
              <w:rPr>
                <w:szCs w:val="22"/>
              </w:rPr>
              <w:t xml:space="preserve"> </w:t>
            </w:r>
            <w:r w:rsidRPr="00214CC6">
              <w:rPr>
                <w:szCs w:val="22"/>
              </w:rPr>
              <w:t>under</w:t>
            </w:r>
            <w:r w:rsidR="009D42B6" w:rsidRPr="00214CC6">
              <w:rPr>
                <w:szCs w:val="22"/>
              </w:rPr>
              <w:t xml:space="preserve"> </w:t>
            </w:r>
            <w:r w:rsidRPr="00214CC6">
              <w:rPr>
                <w:szCs w:val="22"/>
              </w:rPr>
              <w:t>the</w:t>
            </w:r>
            <w:r w:rsidR="009D42B6" w:rsidRPr="00214CC6">
              <w:rPr>
                <w:szCs w:val="22"/>
              </w:rPr>
              <w:t xml:space="preserve"> </w:t>
            </w:r>
            <w:r w:rsidRPr="00BD7BC2">
              <w:rPr>
                <w:rStyle w:val="Emphasis"/>
                <w:szCs w:val="22"/>
              </w:rPr>
              <w:t>Aged</w:t>
            </w:r>
            <w:r w:rsidR="009D42B6" w:rsidRPr="00BD7BC2">
              <w:rPr>
                <w:rStyle w:val="Emphasis"/>
                <w:szCs w:val="22"/>
              </w:rPr>
              <w:t xml:space="preserve"> </w:t>
            </w:r>
            <w:r w:rsidRPr="00BD7BC2">
              <w:rPr>
                <w:rStyle w:val="Emphasis"/>
                <w:szCs w:val="22"/>
              </w:rPr>
              <w:t>Care</w:t>
            </w:r>
            <w:r w:rsidR="009D42B6" w:rsidRPr="00BD7BC2">
              <w:rPr>
                <w:rStyle w:val="Emphasis"/>
                <w:szCs w:val="22"/>
              </w:rPr>
              <w:t xml:space="preserve"> </w:t>
            </w:r>
            <w:r w:rsidRPr="00BD7BC2">
              <w:rPr>
                <w:rStyle w:val="Emphasis"/>
                <w:szCs w:val="22"/>
              </w:rPr>
              <w:t>Act</w:t>
            </w:r>
            <w:r w:rsidR="009D42B6" w:rsidRPr="00BD7BC2">
              <w:rPr>
                <w:rStyle w:val="Emphasis"/>
                <w:szCs w:val="22"/>
              </w:rPr>
              <w:t xml:space="preserve"> </w:t>
            </w:r>
            <w:r w:rsidRPr="00BD7BC2">
              <w:rPr>
                <w:rStyle w:val="Emphasis"/>
                <w:szCs w:val="22"/>
              </w:rPr>
              <w:t>1997.</w:t>
            </w:r>
          </w:p>
        </w:tc>
      </w:tr>
      <w:tr w:rsidR="00543FF3" w:rsidRPr="00E96A72" w14:paraId="798087F4" w14:textId="77777777" w:rsidTr="00BD7BC2">
        <w:trPr>
          <w:cantSplit/>
        </w:trPr>
        <w:tc>
          <w:tcPr>
            <w:tcW w:w="1686" w:type="pct"/>
          </w:tcPr>
          <w:p w14:paraId="51F1C0CB" w14:textId="71723EFD" w:rsidR="00543FF3" w:rsidRPr="00BE1730" w:rsidRDefault="00543FF3" w:rsidP="00E77670">
            <w:pPr>
              <w:pStyle w:val="BodyText"/>
              <w:rPr>
                <w:rStyle w:val="Strong"/>
                <w:color w:val="0076A1" w:themeColor="text2"/>
                <w:szCs w:val="22"/>
              </w:rPr>
            </w:pPr>
            <w:r w:rsidRPr="00BE1730">
              <w:rPr>
                <w:rStyle w:val="Strong"/>
                <w:color w:val="0076A1" w:themeColor="text2"/>
                <w:szCs w:val="22"/>
              </w:rPr>
              <w:t>Assistance</w:t>
            </w:r>
            <w:r w:rsidR="009D42B6" w:rsidRPr="00BE1730">
              <w:rPr>
                <w:rStyle w:val="Strong"/>
                <w:color w:val="0076A1" w:themeColor="text2"/>
                <w:szCs w:val="22"/>
              </w:rPr>
              <w:t xml:space="preserve"> </w:t>
            </w:r>
            <w:r w:rsidRPr="00BE1730">
              <w:rPr>
                <w:rStyle w:val="Strong"/>
                <w:color w:val="0076A1" w:themeColor="text2"/>
                <w:szCs w:val="22"/>
              </w:rPr>
              <w:t>with</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and</w:t>
            </w:r>
            <w:r w:rsidR="009D42B6" w:rsidRPr="00BE1730">
              <w:rPr>
                <w:rStyle w:val="Strong"/>
                <w:color w:val="0076A1" w:themeColor="text2"/>
                <w:szCs w:val="22"/>
              </w:rPr>
              <w:t xml:space="preserve"> </w:t>
            </w:r>
            <w:r w:rsidRPr="00BE1730">
              <w:rPr>
                <w:rStyle w:val="Strong"/>
                <w:color w:val="0076A1" w:themeColor="text2"/>
                <w:szCs w:val="22"/>
              </w:rPr>
              <w:t>Housing</w:t>
            </w:r>
            <w:r w:rsidR="009D42B6" w:rsidRPr="00BE1730">
              <w:rPr>
                <w:rStyle w:val="Strong"/>
                <w:color w:val="0076A1" w:themeColor="text2"/>
                <w:szCs w:val="22"/>
              </w:rPr>
              <w:t xml:space="preserve"> </w:t>
            </w:r>
            <w:r w:rsidRPr="00BE1730">
              <w:rPr>
                <w:rStyle w:val="Strong"/>
                <w:color w:val="0076A1" w:themeColor="text2"/>
                <w:szCs w:val="22"/>
              </w:rPr>
              <w:t>for</w:t>
            </w:r>
            <w:r w:rsidR="009D42B6" w:rsidRPr="00BE1730">
              <w:rPr>
                <w:rStyle w:val="Strong"/>
                <w:color w:val="0076A1" w:themeColor="text2"/>
                <w:szCs w:val="22"/>
              </w:rPr>
              <w:t xml:space="preserve"> </w:t>
            </w:r>
            <w:r w:rsidRPr="00BE1730">
              <w:rPr>
                <w:rStyle w:val="Strong"/>
                <w:color w:val="0076A1" w:themeColor="text2"/>
                <w:szCs w:val="22"/>
              </w:rPr>
              <w:t>the</w:t>
            </w:r>
            <w:r w:rsidR="009D42B6" w:rsidRPr="00BE1730">
              <w:rPr>
                <w:rStyle w:val="Strong"/>
                <w:color w:val="0076A1" w:themeColor="text2"/>
                <w:szCs w:val="22"/>
              </w:rPr>
              <w:t xml:space="preserve"> </w:t>
            </w: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(ACHA)</w:t>
            </w:r>
          </w:p>
        </w:tc>
        <w:tc>
          <w:tcPr>
            <w:tcW w:w="3314" w:type="pct"/>
          </w:tcPr>
          <w:p w14:paraId="427E11E0" w14:textId="523D4E42" w:rsidR="00543FF3" w:rsidRPr="00214CC6" w:rsidRDefault="00543FF3" w:rsidP="00E77670">
            <w:pPr>
              <w:pStyle w:val="BodyText"/>
              <w:rPr>
                <w:szCs w:val="22"/>
              </w:rPr>
            </w:pPr>
            <w:r w:rsidRPr="00214CC6">
              <w:rPr>
                <w:szCs w:val="22"/>
              </w:rPr>
              <w:t>ACHA</w:t>
            </w:r>
            <w:r w:rsidR="009D42B6" w:rsidRPr="00214CC6">
              <w:rPr>
                <w:szCs w:val="22"/>
              </w:rPr>
              <w:t xml:space="preserve"> </w:t>
            </w:r>
            <w:r w:rsidRPr="00214CC6">
              <w:rPr>
                <w:szCs w:val="22"/>
              </w:rPr>
              <w:t>is</w:t>
            </w:r>
            <w:r w:rsidR="009D42B6" w:rsidRPr="00214CC6">
              <w:rPr>
                <w:szCs w:val="22"/>
              </w:rPr>
              <w:t xml:space="preserve"> </w:t>
            </w:r>
            <w:r w:rsidRPr="00214CC6">
              <w:rPr>
                <w:szCs w:val="22"/>
              </w:rPr>
              <w:t>a</w:t>
            </w:r>
            <w:r w:rsidR="009D42B6" w:rsidRPr="00214CC6">
              <w:rPr>
                <w:szCs w:val="22"/>
              </w:rPr>
              <w:t xml:space="preserve"> </w:t>
            </w:r>
            <w:r w:rsidRPr="00214CC6">
              <w:rPr>
                <w:szCs w:val="22"/>
              </w:rPr>
              <w:t>program</w:t>
            </w:r>
            <w:r w:rsidR="009D42B6" w:rsidRPr="00214CC6">
              <w:rPr>
                <w:szCs w:val="22"/>
              </w:rPr>
              <w:t xml:space="preserve"> </w:t>
            </w:r>
            <w:r w:rsidRPr="00214CC6">
              <w:rPr>
                <w:szCs w:val="22"/>
              </w:rPr>
              <w:t>which</w:t>
            </w:r>
            <w:r w:rsidR="009D42B6" w:rsidRPr="00214CC6">
              <w:rPr>
                <w:szCs w:val="22"/>
              </w:rPr>
              <w:t xml:space="preserve"> </w:t>
            </w:r>
            <w:r w:rsidRPr="00214CC6">
              <w:rPr>
                <w:szCs w:val="22"/>
              </w:rPr>
              <w:t>provides</w:t>
            </w:r>
            <w:r w:rsidR="009D42B6" w:rsidRPr="00214CC6">
              <w:rPr>
                <w:szCs w:val="22"/>
              </w:rPr>
              <w:t xml:space="preserve"> </w:t>
            </w:r>
            <w:r w:rsidRPr="00214CC6">
              <w:rPr>
                <w:szCs w:val="22"/>
              </w:rPr>
              <w:t>a</w:t>
            </w:r>
            <w:r w:rsidR="009D42B6" w:rsidRPr="00214CC6">
              <w:rPr>
                <w:szCs w:val="22"/>
              </w:rPr>
              <w:t xml:space="preserve"> </w:t>
            </w:r>
            <w:r w:rsidRPr="00214CC6">
              <w:rPr>
                <w:szCs w:val="22"/>
              </w:rPr>
              <w:t>range</w:t>
            </w:r>
            <w:r w:rsidR="009D42B6" w:rsidRPr="00214CC6">
              <w:rPr>
                <w:szCs w:val="22"/>
              </w:rPr>
              <w:t xml:space="preserve"> </w:t>
            </w:r>
            <w:r w:rsidRPr="00214CC6">
              <w:rPr>
                <w:szCs w:val="22"/>
              </w:rPr>
              <w:t>of</w:t>
            </w:r>
            <w:r w:rsidR="009D42B6" w:rsidRPr="00214CC6">
              <w:rPr>
                <w:szCs w:val="22"/>
              </w:rPr>
              <w:t xml:space="preserve"> </w:t>
            </w:r>
            <w:r w:rsidRPr="00214CC6">
              <w:rPr>
                <w:szCs w:val="22"/>
              </w:rPr>
              <w:t>supports</w:t>
            </w:r>
            <w:r w:rsidR="009D42B6" w:rsidRPr="00214CC6">
              <w:rPr>
                <w:szCs w:val="22"/>
              </w:rPr>
              <w:t xml:space="preserve"> </w:t>
            </w:r>
            <w:r w:rsidRPr="00214CC6">
              <w:rPr>
                <w:szCs w:val="22"/>
              </w:rPr>
              <w:t>for</w:t>
            </w:r>
            <w:r w:rsidR="009D42B6" w:rsidRPr="00214CC6">
              <w:rPr>
                <w:szCs w:val="22"/>
              </w:rPr>
              <w:t xml:space="preserve"> </w:t>
            </w:r>
            <w:r w:rsidRPr="00214CC6">
              <w:rPr>
                <w:szCs w:val="22"/>
              </w:rPr>
              <w:t>eligible</w:t>
            </w:r>
            <w:r w:rsidR="009D42B6" w:rsidRPr="00214CC6">
              <w:rPr>
                <w:szCs w:val="22"/>
              </w:rPr>
              <w:t xml:space="preserve"> </w:t>
            </w:r>
            <w:r w:rsidRPr="00214CC6">
              <w:rPr>
                <w:szCs w:val="22"/>
              </w:rPr>
              <w:t>clients,</w:t>
            </w:r>
            <w:r w:rsidR="009D42B6" w:rsidRPr="00214CC6">
              <w:rPr>
                <w:szCs w:val="22"/>
              </w:rPr>
              <w:t xml:space="preserve"> </w:t>
            </w:r>
            <w:r w:rsidRPr="00214CC6">
              <w:rPr>
                <w:szCs w:val="22"/>
              </w:rPr>
              <w:t>who</w:t>
            </w:r>
            <w:r w:rsidR="009D42B6" w:rsidRPr="00214CC6">
              <w:rPr>
                <w:szCs w:val="22"/>
              </w:rPr>
              <w:t xml:space="preserve"> </w:t>
            </w:r>
            <w:r w:rsidRPr="00214CC6">
              <w:rPr>
                <w:szCs w:val="22"/>
              </w:rPr>
              <w:t>are</w:t>
            </w:r>
            <w:r w:rsidR="009D42B6" w:rsidRPr="00214CC6">
              <w:rPr>
                <w:szCs w:val="22"/>
              </w:rPr>
              <w:t xml:space="preserve"> </w:t>
            </w:r>
            <w:r w:rsidRPr="00214CC6">
              <w:rPr>
                <w:szCs w:val="22"/>
              </w:rPr>
              <w:t>at</w:t>
            </w:r>
            <w:r w:rsidR="009D42B6" w:rsidRPr="00214CC6">
              <w:rPr>
                <w:szCs w:val="22"/>
              </w:rPr>
              <w:t xml:space="preserve"> </w:t>
            </w:r>
            <w:r w:rsidRPr="00214CC6">
              <w:rPr>
                <w:szCs w:val="22"/>
              </w:rPr>
              <w:t>risk</w:t>
            </w:r>
            <w:r w:rsidR="009D42B6" w:rsidRPr="00214CC6">
              <w:rPr>
                <w:szCs w:val="22"/>
              </w:rPr>
              <w:t xml:space="preserve"> </w:t>
            </w:r>
            <w:r w:rsidRPr="00214CC6">
              <w:rPr>
                <w:szCs w:val="22"/>
              </w:rPr>
              <w:t>of</w:t>
            </w:r>
            <w:r w:rsidR="009D42B6" w:rsidRPr="00214CC6">
              <w:rPr>
                <w:szCs w:val="22"/>
              </w:rPr>
              <w:t xml:space="preserve"> </w:t>
            </w:r>
            <w:r w:rsidRPr="00214CC6">
              <w:rPr>
                <w:szCs w:val="22"/>
              </w:rPr>
              <w:t>becoming</w:t>
            </w:r>
            <w:r w:rsidR="009D42B6" w:rsidRPr="00214CC6">
              <w:rPr>
                <w:szCs w:val="22"/>
              </w:rPr>
              <w:t xml:space="preserve"> </w:t>
            </w:r>
            <w:r w:rsidRPr="00214CC6">
              <w:rPr>
                <w:szCs w:val="22"/>
              </w:rPr>
              <w:t>homeless</w:t>
            </w:r>
            <w:r w:rsidR="009D42B6" w:rsidRPr="00214CC6">
              <w:rPr>
                <w:szCs w:val="22"/>
              </w:rPr>
              <w:t xml:space="preserve"> </w:t>
            </w:r>
            <w:r w:rsidRPr="00214CC6">
              <w:rPr>
                <w:szCs w:val="22"/>
              </w:rPr>
              <w:t>or</w:t>
            </w:r>
            <w:r w:rsidR="009D42B6" w:rsidRPr="00214CC6">
              <w:rPr>
                <w:szCs w:val="22"/>
              </w:rPr>
              <w:t xml:space="preserve"> </w:t>
            </w:r>
            <w:r w:rsidRPr="00214CC6">
              <w:rPr>
                <w:szCs w:val="22"/>
              </w:rPr>
              <w:t>are</w:t>
            </w:r>
            <w:r w:rsidR="009D42B6" w:rsidRPr="00214CC6">
              <w:rPr>
                <w:szCs w:val="22"/>
              </w:rPr>
              <w:t xml:space="preserve"> </w:t>
            </w:r>
            <w:r w:rsidRPr="00214CC6">
              <w:rPr>
                <w:szCs w:val="22"/>
              </w:rPr>
              <w:t>homeless,</w:t>
            </w:r>
            <w:r w:rsidR="009D42B6" w:rsidRPr="00214CC6">
              <w:rPr>
                <w:szCs w:val="22"/>
              </w:rPr>
              <w:t xml:space="preserve"> </w:t>
            </w:r>
            <w:r w:rsidRPr="00214CC6">
              <w:rPr>
                <w:szCs w:val="22"/>
              </w:rPr>
              <w:t>to</w:t>
            </w:r>
            <w:r w:rsidR="009D42B6" w:rsidRPr="00214CC6">
              <w:rPr>
                <w:szCs w:val="22"/>
              </w:rPr>
              <w:t xml:space="preserve"> </w:t>
            </w:r>
            <w:r w:rsidRPr="00214CC6">
              <w:rPr>
                <w:szCs w:val="22"/>
              </w:rPr>
              <w:t>remain</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community</w:t>
            </w:r>
            <w:r w:rsidR="009D42B6" w:rsidRPr="00214CC6">
              <w:rPr>
                <w:szCs w:val="22"/>
              </w:rPr>
              <w:t xml:space="preserve"> </w:t>
            </w:r>
            <w:r w:rsidRPr="00214CC6">
              <w:rPr>
                <w:szCs w:val="22"/>
              </w:rPr>
              <w:t>through</w:t>
            </w:r>
            <w:r w:rsidR="009D42B6" w:rsidRPr="00214CC6">
              <w:rPr>
                <w:szCs w:val="22"/>
              </w:rPr>
              <w:t xml:space="preserve"> </w:t>
            </w:r>
            <w:r w:rsidRPr="00214CC6">
              <w:rPr>
                <w:szCs w:val="22"/>
              </w:rPr>
              <w:t>accessing</w:t>
            </w:r>
            <w:r w:rsidR="009D42B6" w:rsidRPr="00214CC6">
              <w:rPr>
                <w:szCs w:val="22"/>
              </w:rPr>
              <w:t xml:space="preserve"> </w:t>
            </w:r>
            <w:r w:rsidRPr="00214CC6">
              <w:rPr>
                <w:szCs w:val="22"/>
              </w:rPr>
              <w:t>appropriate,</w:t>
            </w:r>
            <w:r w:rsidR="009D42B6" w:rsidRPr="00214CC6">
              <w:rPr>
                <w:szCs w:val="22"/>
              </w:rPr>
              <w:t xml:space="preserve"> </w:t>
            </w:r>
            <w:r w:rsidRPr="00214CC6">
              <w:rPr>
                <w:szCs w:val="22"/>
              </w:rPr>
              <w:t>sustainable</w:t>
            </w:r>
            <w:r w:rsidR="009D42B6" w:rsidRPr="00214CC6">
              <w:rPr>
                <w:szCs w:val="22"/>
              </w:rPr>
              <w:t xml:space="preserve"> </w:t>
            </w:r>
            <w:r w:rsidRPr="00214CC6">
              <w:rPr>
                <w:szCs w:val="22"/>
              </w:rPr>
              <w:t>and</w:t>
            </w:r>
            <w:r w:rsidR="009D42B6" w:rsidRPr="00214CC6">
              <w:rPr>
                <w:szCs w:val="22"/>
              </w:rPr>
              <w:t xml:space="preserve"> </w:t>
            </w:r>
            <w:r w:rsidRPr="00214CC6">
              <w:rPr>
                <w:szCs w:val="22"/>
              </w:rPr>
              <w:t>affordable</w:t>
            </w:r>
            <w:r w:rsidR="009D42B6" w:rsidRPr="00214CC6">
              <w:rPr>
                <w:szCs w:val="22"/>
              </w:rPr>
              <w:t xml:space="preserve"> </w:t>
            </w:r>
            <w:r w:rsidRPr="00214CC6">
              <w:rPr>
                <w:szCs w:val="22"/>
              </w:rPr>
              <w:t>housing</w:t>
            </w:r>
            <w:r w:rsidR="009D42B6" w:rsidRPr="00214CC6">
              <w:rPr>
                <w:szCs w:val="22"/>
              </w:rPr>
              <w:t xml:space="preserve"> </w:t>
            </w:r>
            <w:r w:rsidRPr="00214CC6">
              <w:rPr>
                <w:szCs w:val="22"/>
              </w:rPr>
              <w:t>and</w:t>
            </w:r>
            <w:r w:rsidR="009D42B6" w:rsidRPr="00214CC6">
              <w:rPr>
                <w:szCs w:val="22"/>
              </w:rPr>
              <w:t xml:space="preserve"> </w:t>
            </w:r>
            <w:r w:rsidRPr="00214CC6">
              <w:rPr>
                <w:szCs w:val="22"/>
              </w:rPr>
              <w:t>linking</w:t>
            </w:r>
            <w:r w:rsidR="009D42B6" w:rsidRPr="00214CC6">
              <w:rPr>
                <w:szCs w:val="22"/>
              </w:rPr>
              <w:t xml:space="preserve"> </w:t>
            </w:r>
            <w:r w:rsidRPr="00214CC6">
              <w:rPr>
                <w:szCs w:val="22"/>
              </w:rPr>
              <w:t>them</w:t>
            </w:r>
            <w:r w:rsidR="009D42B6" w:rsidRPr="00214CC6">
              <w:rPr>
                <w:szCs w:val="22"/>
              </w:rPr>
              <w:t xml:space="preserve"> </w:t>
            </w:r>
            <w:r w:rsidRPr="00214CC6">
              <w:rPr>
                <w:szCs w:val="22"/>
              </w:rPr>
              <w:t>to</w:t>
            </w:r>
            <w:r w:rsidR="009D42B6" w:rsidRPr="00214CC6">
              <w:rPr>
                <w:szCs w:val="22"/>
              </w:rPr>
              <w:t xml:space="preserve"> </w:t>
            </w:r>
            <w:r w:rsidRPr="00214CC6">
              <w:rPr>
                <w:szCs w:val="22"/>
              </w:rPr>
              <w:t>community</w:t>
            </w:r>
            <w:r w:rsidR="009D42B6" w:rsidRPr="00214CC6">
              <w:rPr>
                <w:szCs w:val="22"/>
              </w:rPr>
              <w:t xml:space="preserve"> </w:t>
            </w:r>
            <w:r w:rsidRPr="00214CC6">
              <w:rPr>
                <w:szCs w:val="22"/>
              </w:rPr>
              <w:t>care.</w:t>
            </w:r>
            <w:r w:rsidR="009D42B6" w:rsidRPr="00214CC6">
              <w:rPr>
                <w:szCs w:val="22"/>
              </w:rPr>
              <w:t xml:space="preserve"> </w:t>
            </w:r>
            <w:r w:rsidRPr="00214CC6">
              <w:rPr>
                <w:szCs w:val="22"/>
              </w:rPr>
              <w:t>From</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2015</w:t>
            </w:r>
            <w:r w:rsidR="009D42B6" w:rsidRPr="00214CC6">
              <w:rPr>
                <w:szCs w:val="22"/>
              </w:rPr>
              <w:t xml:space="preserve"> </w:t>
            </w:r>
            <w:r w:rsidRPr="00214CC6">
              <w:rPr>
                <w:szCs w:val="22"/>
              </w:rPr>
              <w:t>the</w:t>
            </w:r>
            <w:r w:rsidR="009D42B6" w:rsidRPr="00214CC6">
              <w:rPr>
                <w:szCs w:val="22"/>
              </w:rPr>
              <w:t xml:space="preserve"> </w:t>
            </w:r>
            <w:r w:rsidRPr="00214CC6">
              <w:rPr>
                <w:szCs w:val="22"/>
              </w:rPr>
              <w:t>ACHA</w:t>
            </w:r>
            <w:r w:rsidR="009D42B6" w:rsidRPr="00214CC6">
              <w:rPr>
                <w:szCs w:val="22"/>
              </w:rPr>
              <w:t xml:space="preserve"> </w:t>
            </w:r>
            <w:r w:rsidRPr="00214CC6">
              <w:rPr>
                <w:szCs w:val="22"/>
              </w:rPr>
              <w:t>program</w:t>
            </w:r>
            <w:r w:rsidR="009D42B6" w:rsidRPr="00214CC6">
              <w:rPr>
                <w:szCs w:val="22"/>
              </w:rPr>
              <w:t xml:space="preserve"> </w:t>
            </w:r>
            <w:r w:rsidRPr="00214CC6">
              <w:rPr>
                <w:szCs w:val="22"/>
              </w:rPr>
              <w:t>was</w:t>
            </w:r>
            <w:r w:rsidR="009D42B6" w:rsidRPr="00214CC6">
              <w:rPr>
                <w:szCs w:val="22"/>
              </w:rPr>
              <w:t xml:space="preserve"> </w:t>
            </w:r>
            <w:r w:rsidRPr="00214CC6">
              <w:rPr>
                <w:szCs w:val="22"/>
              </w:rPr>
              <w:t>incorporated</w:t>
            </w:r>
            <w:r w:rsidR="009D42B6" w:rsidRPr="00214CC6">
              <w:rPr>
                <w:szCs w:val="22"/>
              </w:rPr>
              <w:t xml:space="preserve"> </w:t>
            </w:r>
            <w:r w:rsidRPr="00214CC6">
              <w:rPr>
                <w:szCs w:val="22"/>
              </w:rPr>
              <w:t>into</w:t>
            </w:r>
            <w:r w:rsidR="009D42B6" w:rsidRPr="00214CC6">
              <w:rPr>
                <w:szCs w:val="22"/>
              </w:rPr>
              <w:t xml:space="preserve"> </w:t>
            </w:r>
            <w:r w:rsidRPr="00214CC6">
              <w:rPr>
                <w:szCs w:val="22"/>
              </w:rPr>
              <w:t>the</w:t>
            </w:r>
            <w:r w:rsidR="009D42B6" w:rsidRPr="00214CC6">
              <w:rPr>
                <w:szCs w:val="22"/>
              </w:rPr>
              <w:t xml:space="preserve"> </w:t>
            </w:r>
            <w:r w:rsidRPr="00214CC6">
              <w:rPr>
                <w:szCs w:val="22"/>
              </w:rPr>
              <w:t>new</w:t>
            </w:r>
            <w:r w:rsidR="009D42B6" w:rsidRPr="00214CC6">
              <w:rPr>
                <w:szCs w:val="22"/>
              </w:rPr>
              <w:t xml:space="preserve"> </w:t>
            </w:r>
            <w:r w:rsidRPr="00214CC6">
              <w:rPr>
                <w:szCs w:val="22"/>
              </w:rPr>
              <w:t>Commonwealth</w:t>
            </w:r>
            <w:r w:rsidR="009D42B6" w:rsidRPr="00214CC6">
              <w:rPr>
                <w:szCs w:val="22"/>
              </w:rPr>
              <w:t xml:space="preserve"> </w:t>
            </w:r>
            <w:r w:rsidRPr="00214CC6">
              <w:rPr>
                <w:szCs w:val="22"/>
              </w:rPr>
              <w:t>Home</w:t>
            </w:r>
            <w:r w:rsidR="009D42B6" w:rsidRPr="00214CC6">
              <w:rPr>
                <w:szCs w:val="22"/>
              </w:rPr>
              <w:t xml:space="preserve"> </w:t>
            </w:r>
            <w:r w:rsidRPr="00214CC6">
              <w:rPr>
                <w:szCs w:val="22"/>
              </w:rPr>
              <w:t>Support</w:t>
            </w:r>
            <w:r w:rsidR="009D42B6" w:rsidRPr="00214CC6">
              <w:rPr>
                <w:szCs w:val="22"/>
              </w:rPr>
              <w:t xml:space="preserve"> </w:t>
            </w:r>
            <w:r w:rsidRPr="00214CC6">
              <w:rPr>
                <w:szCs w:val="22"/>
              </w:rPr>
              <w:t>Programme.</w:t>
            </w:r>
          </w:p>
        </w:tc>
      </w:tr>
      <w:tr w:rsidR="00543FF3" w:rsidRPr="00E96A72" w14:paraId="6A43108B" w14:textId="77777777" w:rsidTr="00BD7BC2">
        <w:trPr>
          <w:cantSplit/>
        </w:trPr>
        <w:tc>
          <w:tcPr>
            <w:tcW w:w="1686" w:type="pct"/>
          </w:tcPr>
          <w:p w14:paraId="52EC83B7" w14:textId="52C1CBEF" w:rsidR="00543FF3" w:rsidRPr="00BE1730" w:rsidRDefault="00543FF3" w:rsidP="00E77670">
            <w:pPr>
              <w:pStyle w:val="BodyText"/>
              <w:rPr>
                <w:rStyle w:val="Strong"/>
                <w:color w:val="0076A1" w:themeColor="text2"/>
                <w:szCs w:val="22"/>
              </w:rPr>
            </w:pPr>
            <w:r w:rsidRPr="00BE1730">
              <w:rPr>
                <w:rStyle w:val="Strong"/>
                <w:color w:val="0076A1" w:themeColor="text2"/>
                <w:szCs w:val="22"/>
              </w:rPr>
              <w:t>Australian</w:t>
            </w:r>
            <w:r w:rsidR="009D42B6" w:rsidRPr="00BE1730">
              <w:rPr>
                <w:rStyle w:val="Strong"/>
                <w:color w:val="0076A1" w:themeColor="text2"/>
                <w:szCs w:val="22"/>
              </w:rPr>
              <w:t xml:space="preserve"> </w:t>
            </w:r>
            <w:r w:rsidRPr="00BE1730">
              <w:rPr>
                <w:rStyle w:val="Strong"/>
                <w:color w:val="0076A1" w:themeColor="text2"/>
                <w:szCs w:val="22"/>
              </w:rPr>
              <w:t>Bureau</w:t>
            </w:r>
            <w:r w:rsidR="009D42B6" w:rsidRPr="00BE1730">
              <w:rPr>
                <w:rStyle w:val="Strong"/>
                <w:color w:val="0076A1" w:themeColor="text2"/>
                <w:szCs w:val="22"/>
              </w:rPr>
              <w:t xml:space="preserve"> </w:t>
            </w:r>
            <w:r w:rsidRPr="00BE1730">
              <w:rPr>
                <w:rStyle w:val="Strong"/>
                <w:color w:val="0076A1" w:themeColor="text2"/>
                <w:szCs w:val="22"/>
              </w:rPr>
              <w:t>of</w:t>
            </w:r>
            <w:r w:rsidR="009D42B6" w:rsidRPr="00BE1730">
              <w:rPr>
                <w:rStyle w:val="Strong"/>
                <w:color w:val="0076A1" w:themeColor="text2"/>
                <w:szCs w:val="22"/>
              </w:rPr>
              <w:t xml:space="preserve"> </w:t>
            </w:r>
            <w:r w:rsidRPr="00BE1730">
              <w:rPr>
                <w:rStyle w:val="Strong"/>
                <w:color w:val="0076A1" w:themeColor="text2"/>
                <w:szCs w:val="22"/>
              </w:rPr>
              <w:t>Statistics</w:t>
            </w:r>
            <w:r w:rsidR="009D42B6" w:rsidRPr="00BE1730">
              <w:rPr>
                <w:rStyle w:val="Strong"/>
                <w:color w:val="0076A1" w:themeColor="text2"/>
                <w:szCs w:val="22"/>
              </w:rPr>
              <w:t xml:space="preserve"> </w:t>
            </w:r>
            <w:r w:rsidRPr="00BE1730">
              <w:rPr>
                <w:rStyle w:val="Strong"/>
                <w:color w:val="0076A1" w:themeColor="text2"/>
                <w:szCs w:val="22"/>
              </w:rPr>
              <w:t>(ABS)</w:t>
            </w:r>
          </w:p>
        </w:tc>
        <w:tc>
          <w:tcPr>
            <w:tcW w:w="3314" w:type="pct"/>
          </w:tcPr>
          <w:p w14:paraId="5685E8DB" w14:textId="5367CDDC"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agency</w:t>
            </w:r>
            <w:r w:rsidR="009D42B6" w:rsidRPr="00214CC6">
              <w:rPr>
                <w:szCs w:val="22"/>
              </w:rPr>
              <w:t xml:space="preserve"> </w:t>
            </w:r>
            <w:r w:rsidRPr="00214CC6">
              <w:rPr>
                <w:szCs w:val="22"/>
              </w:rPr>
              <w:t>responsible</w:t>
            </w:r>
            <w:r w:rsidR="009D42B6" w:rsidRPr="00214CC6">
              <w:rPr>
                <w:szCs w:val="22"/>
              </w:rPr>
              <w:t xml:space="preserve"> </w:t>
            </w:r>
            <w:r w:rsidRPr="00214CC6">
              <w:rPr>
                <w:szCs w:val="22"/>
              </w:rPr>
              <w:t>for</w:t>
            </w:r>
            <w:r w:rsidR="009D42B6" w:rsidRPr="00214CC6">
              <w:rPr>
                <w:szCs w:val="22"/>
              </w:rPr>
              <w:t xml:space="preserve"> </w:t>
            </w:r>
            <w:r w:rsidRPr="00214CC6">
              <w:rPr>
                <w:szCs w:val="22"/>
              </w:rPr>
              <w:t>the</w:t>
            </w:r>
            <w:r w:rsidR="009D42B6" w:rsidRPr="00214CC6">
              <w:rPr>
                <w:szCs w:val="22"/>
              </w:rPr>
              <w:t xml:space="preserve"> </w:t>
            </w:r>
            <w:r w:rsidRPr="00214CC6">
              <w:rPr>
                <w:szCs w:val="22"/>
              </w:rPr>
              <w:t>production</w:t>
            </w:r>
            <w:r w:rsidR="009D42B6" w:rsidRPr="00214CC6">
              <w:rPr>
                <w:szCs w:val="22"/>
              </w:rPr>
              <w:t xml:space="preserve"> </w:t>
            </w:r>
            <w:r w:rsidRPr="00214CC6">
              <w:rPr>
                <w:szCs w:val="22"/>
              </w:rPr>
              <w:t>and</w:t>
            </w:r>
            <w:r w:rsidR="009D42B6" w:rsidRPr="00214CC6">
              <w:rPr>
                <w:szCs w:val="22"/>
              </w:rPr>
              <w:t xml:space="preserve"> </w:t>
            </w:r>
            <w:r w:rsidRPr="00214CC6">
              <w:rPr>
                <w:szCs w:val="22"/>
              </w:rPr>
              <w:t>dissemination</w:t>
            </w:r>
            <w:r w:rsidR="009D42B6" w:rsidRPr="00214CC6">
              <w:rPr>
                <w:szCs w:val="22"/>
              </w:rPr>
              <w:t xml:space="preserve"> </w:t>
            </w:r>
            <w:r w:rsidRPr="00214CC6">
              <w:rPr>
                <w:szCs w:val="22"/>
              </w:rPr>
              <w:t>of</w:t>
            </w:r>
            <w:r w:rsidR="009D42B6" w:rsidRPr="00214CC6">
              <w:rPr>
                <w:szCs w:val="22"/>
              </w:rPr>
              <w:t xml:space="preserve"> </w:t>
            </w:r>
            <w:r w:rsidRPr="00214CC6">
              <w:rPr>
                <w:szCs w:val="22"/>
              </w:rPr>
              <w:t>statistics</w:t>
            </w:r>
            <w:r w:rsidR="009D42B6" w:rsidRPr="00214CC6">
              <w:rPr>
                <w:szCs w:val="22"/>
              </w:rPr>
              <w:t xml:space="preserve"> </w:t>
            </w:r>
            <w:r w:rsidRPr="00214CC6">
              <w:rPr>
                <w:szCs w:val="22"/>
              </w:rPr>
              <w:t>in</w:t>
            </w:r>
            <w:r w:rsidR="009D42B6" w:rsidRPr="00214CC6">
              <w:rPr>
                <w:szCs w:val="22"/>
              </w:rPr>
              <w:t xml:space="preserve"> </w:t>
            </w:r>
            <w:r w:rsidRPr="00214CC6">
              <w:rPr>
                <w:szCs w:val="22"/>
              </w:rPr>
              <w:t>a</w:t>
            </w:r>
            <w:r w:rsidR="009D42B6" w:rsidRPr="00214CC6">
              <w:rPr>
                <w:szCs w:val="22"/>
              </w:rPr>
              <w:t xml:space="preserve"> </w:t>
            </w:r>
            <w:r w:rsidRPr="00214CC6">
              <w:rPr>
                <w:szCs w:val="22"/>
              </w:rPr>
              <w:t>range</w:t>
            </w:r>
            <w:r w:rsidR="009D42B6" w:rsidRPr="00214CC6">
              <w:rPr>
                <w:szCs w:val="22"/>
              </w:rPr>
              <w:t xml:space="preserve"> </w:t>
            </w:r>
            <w:r w:rsidRPr="00214CC6">
              <w:rPr>
                <w:szCs w:val="22"/>
              </w:rPr>
              <w:t>of</w:t>
            </w:r>
            <w:r w:rsidR="009D42B6" w:rsidRPr="00214CC6">
              <w:rPr>
                <w:szCs w:val="22"/>
              </w:rPr>
              <w:t xml:space="preserve"> </w:t>
            </w:r>
            <w:r w:rsidRPr="00214CC6">
              <w:rPr>
                <w:szCs w:val="22"/>
              </w:rPr>
              <w:t>key</w:t>
            </w:r>
            <w:r w:rsidR="009D42B6" w:rsidRPr="00214CC6">
              <w:rPr>
                <w:szCs w:val="22"/>
              </w:rPr>
              <w:t xml:space="preserve"> </w:t>
            </w:r>
            <w:r w:rsidRPr="00214CC6">
              <w:rPr>
                <w:szCs w:val="22"/>
              </w:rPr>
              <w:t>areas.</w:t>
            </w:r>
          </w:p>
        </w:tc>
      </w:tr>
      <w:tr w:rsidR="00543FF3" w:rsidRPr="00E96A72" w14:paraId="34A5A94B" w14:textId="77777777" w:rsidTr="00BD7BC2">
        <w:trPr>
          <w:cantSplit/>
        </w:trPr>
        <w:tc>
          <w:tcPr>
            <w:tcW w:w="1686" w:type="pct"/>
          </w:tcPr>
          <w:p w14:paraId="13125183" w14:textId="5D29046B" w:rsidR="00543FF3" w:rsidRPr="00BE1730" w:rsidRDefault="00543FF3" w:rsidP="00E77670">
            <w:pPr>
              <w:pStyle w:val="BodyText"/>
              <w:rPr>
                <w:rStyle w:val="Strong"/>
                <w:color w:val="0076A1" w:themeColor="text2"/>
                <w:szCs w:val="22"/>
              </w:rPr>
            </w:pPr>
            <w:r w:rsidRPr="00BE1730">
              <w:rPr>
                <w:rStyle w:val="Strong"/>
                <w:color w:val="0076A1" w:themeColor="text2"/>
                <w:szCs w:val="22"/>
              </w:rPr>
              <w:t>Bed</w:t>
            </w:r>
            <w:r w:rsidR="009D42B6" w:rsidRPr="00BE1730">
              <w:rPr>
                <w:rStyle w:val="Strong"/>
                <w:color w:val="0076A1" w:themeColor="text2"/>
                <w:szCs w:val="22"/>
              </w:rPr>
              <w:t xml:space="preserve"> </w:t>
            </w:r>
            <w:r w:rsidRPr="00BE1730">
              <w:rPr>
                <w:rStyle w:val="Strong"/>
                <w:color w:val="0076A1" w:themeColor="text2"/>
                <w:szCs w:val="22"/>
              </w:rPr>
              <w:t>days</w:t>
            </w:r>
          </w:p>
        </w:tc>
        <w:tc>
          <w:tcPr>
            <w:tcW w:w="3314" w:type="pct"/>
          </w:tcPr>
          <w:p w14:paraId="40CDDD0A" w14:textId="32EDFC21"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number</w:t>
            </w:r>
            <w:r w:rsidR="009D42B6" w:rsidRPr="00214CC6">
              <w:rPr>
                <w:szCs w:val="22"/>
              </w:rPr>
              <w:t xml:space="preserve"> </w:t>
            </w:r>
            <w:r w:rsidRPr="00214CC6">
              <w:rPr>
                <w:szCs w:val="22"/>
              </w:rPr>
              <w:t>of</w:t>
            </w:r>
            <w:r w:rsidR="009D42B6" w:rsidRPr="00214CC6">
              <w:rPr>
                <w:szCs w:val="22"/>
              </w:rPr>
              <w:t xml:space="preserve"> </w:t>
            </w:r>
            <w:r w:rsidRPr="00214CC6">
              <w:rPr>
                <w:szCs w:val="22"/>
              </w:rPr>
              <w:t>days</w:t>
            </w:r>
            <w:r w:rsidR="009D42B6" w:rsidRPr="00214CC6">
              <w:rPr>
                <w:szCs w:val="22"/>
              </w:rPr>
              <w:t xml:space="preserve"> </w:t>
            </w:r>
            <w:r w:rsidRPr="00214CC6">
              <w:rPr>
                <w:szCs w:val="22"/>
              </w:rPr>
              <w:t>for</w:t>
            </w:r>
            <w:r w:rsidR="009D42B6" w:rsidRPr="00214CC6">
              <w:rPr>
                <w:szCs w:val="22"/>
              </w:rPr>
              <w:t xml:space="preserve"> </w:t>
            </w:r>
            <w:r w:rsidRPr="00214CC6">
              <w:rPr>
                <w:szCs w:val="22"/>
              </w:rPr>
              <w:t>which</w:t>
            </w:r>
            <w:r w:rsidR="009D42B6" w:rsidRPr="00214CC6">
              <w:rPr>
                <w:szCs w:val="22"/>
              </w:rPr>
              <w:t xml:space="preserve"> </w:t>
            </w:r>
            <w:r w:rsidRPr="00214CC6">
              <w:rPr>
                <w:szCs w:val="22"/>
              </w:rPr>
              <w:t>a</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care</w:t>
            </w:r>
            <w:r w:rsidR="009D42B6" w:rsidRPr="00214CC6">
              <w:rPr>
                <w:szCs w:val="22"/>
              </w:rPr>
              <w:t xml:space="preserve"> </w:t>
            </w:r>
            <w:r w:rsidRPr="00214CC6">
              <w:rPr>
                <w:szCs w:val="22"/>
              </w:rPr>
              <w:t>place</w:t>
            </w:r>
            <w:r w:rsidR="009D42B6" w:rsidRPr="00214CC6">
              <w:rPr>
                <w:szCs w:val="22"/>
              </w:rPr>
              <w:t xml:space="preserve"> </w:t>
            </w:r>
            <w:r w:rsidRPr="00214CC6">
              <w:rPr>
                <w:szCs w:val="22"/>
              </w:rPr>
              <w:t>was</w:t>
            </w:r>
            <w:r w:rsidR="009D42B6" w:rsidRPr="00214CC6">
              <w:rPr>
                <w:szCs w:val="22"/>
              </w:rPr>
              <w:t xml:space="preserve"> </w:t>
            </w:r>
            <w:r w:rsidRPr="00214CC6">
              <w:rPr>
                <w:szCs w:val="22"/>
              </w:rPr>
              <w:t>available</w:t>
            </w:r>
            <w:r w:rsidR="009D42B6" w:rsidRPr="00214CC6">
              <w:rPr>
                <w:szCs w:val="22"/>
              </w:rPr>
              <w:t xml:space="preserve"> </w:t>
            </w:r>
            <w:r w:rsidRPr="00214CC6">
              <w:rPr>
                <w:szCs w:val="22"/>
              </w:rPr>
              <w:t>to</w:t>
            </w:r>
            <w:r w:rsidR="009D42B6" w:rsidRPr="00214CC6">
              <w:rPr>
                <w:szCs w:val="22"/>
              </w:rPr>
              <w:t xml:space="preserve"> </w:t>
            </w:r>
            <w:r w:rsidRPr="00214CC6">
              <w:rPr>
                <w:szCs w:val="22"/>
              </w:rPr>
              <w:t>be</w:t>
            </w:r>
            <w:r w:rsidR="009D42B6" w:rsidRPr="00214CC6">
              <w:rPr>
                <w:szCs w:val="22"/>
              </w:rPr>
              <w:t xml:space="preserve"> </w:t>
            </w:r>
            <w:r w:rsidRPr="00214CC6">
              <w:rPr>
                <w:szCs w:val="22"/>
              </w:rPr>
              <w:t>occupied</w:t>
            </w:r>
            <w:r w:rsidR="009D42B6" w:rsidRPr="00214CC6">
              <w:rPr>
                <w:szCs w:val="22"/>
              </w:rPr>
              <w:t xml:space="preserve"> </w:t>
            </w:r>
            <w:r w:rsidRPr="00214CC6">
              <w:rPr>
                <w:szCs w:val="22"/>
              </w:rPr>
              <w:t>by</w:t>
            </w:r>
            <w:r w:rsidR="009D42B6" w:rsidRPr="00214CC6">
              <w:rPr>
                <w:szCs w:val="22"/>
              </w:rPr>
              <w:t xml:space="preserve"> </w:t>
            </w:r>
            <w:r w:rsidRPr="00214CC6">
              <w:rPr>
                <w:szCs w:val="22"/>
              </w:rPr>
              <w:t>care</w:t>
            </w:r>
            <w:r w:rsidR="009D42B6" w:rsidRPr="00214CC6">
              <w:rPr>
                <w:szCs w:val="22"/>
              </w:rPr>
              <w:t xml:space="preserve"> </w:t>
            </w:r>
            <w:r w:rsidRPr="00214CC6">
              <w:rPr>
                <w:szCs w:val="22"/>
              </w:rPr>
              <w:t>recipients.</w:t>
            </w:r>
          </w:p>
        </w:tc>
      </w:tr>
      <w:tr w:rsidR="00543FF3" w:rsidRPr="00E96A72" w14:paraId="0633726B" w14:textId="77777777" w:rsidTr="00BD7BC2">
        <w:trPr>
          <w:cantSplit/>
        </w:trPr>
        <w:tc>
          <w:tcPr>
            <w:tcW w:w="1686" w:type="pct"/>
          </w:tcPr>
          <w:p w14:paraId="525C61DC" w14:textId="5FBD0874" w:rsidR="00543FF3" w:rsidRPr="00BE1730" w:rsidRDefault="00543FF3" w:rsidP="00E77670">
            <w:pPr>
              <w:pStyle w:val="BodyText"/>
              <w:rPr>
                <w:rStyle w:val="Strong"/>
                <w:color w:val="0076A1" w:themeColor="text2"/>
                <w:szCs w:val="22"/>
              </w:rPr>
            </w:pPr>
            <w:r w:rsidRPr="00BE1730">
              <w:rPr>
                <w:rStyle w:val="Strong"/>
                <w:color w:val="0076A1" w:themeColor="text2"/>
                <w:szCs w:val="22"/>
              </w:rPr>
              <w:t>Bond</w:t>
            </w:r>
            <w:r w:rsidR="009D42B6" w:rsidRPr="00BE1730">
              <w:rPr>
                <w:rStyle w:val="Strong"/>
                <w:color w:val="0076A1" w:themeColor="text2"/>
                <w:szCs w:val="22"/>
              </w:rPr>
              <w:t xml:space="preserve"> </w:t>
            </w:r>
            <w:r w:rsidRPr="00BE1730">
              <w:rPr>
                <w:rStyle w:val="Strong"/>
                <w:color w:val="0076A1" w:themeColor="text2"/>
                <w:szCs w:val="22"/>
              </w:rPr>
              <w:t>Asset</w:t>
            </w:r>
            <w:r w:rsidR="009D42B6" w:rsidRPr="00BE1730">
              <w:rPr>
                <w:rStyle w:val="Strong"/>
                <w:color w:val="0076A1" w:themeColor="text2"/>
                <w:szCs w:val="22"/>
              </w:rPr>
              <w:t xml:space="preserve"> </w:t>
            </w:r>
            <w:r w:rsidRPr="00BE1730">
              <w:rPr>
                <w:rStyle w:val="Strong"/>
                <w:color w:val="0076A1" w:themeColor="text2"/>
                <w:szCs w:val="22"/>
              </w:rPr>
              <w:t>Cover</w:t>
            </w:r>
          </w:p>
        </w:tc>
        <w:tc>
          <w:tcPr>
            <w:tcW w:w="3314" w:type="pct"/>
          </w:tcPr>
          <w:p w14:paraId="3D2316EE" w14:textId="52A0C25C" w:rsidR="00543FF3" w:rsidRPr="00214CC6" w:rsidRDefault="00543FF3" w:rsidP="00E77670">
            <w:pPr>
              <w:pStyle w:val="BodyText"/>
              <w:rPr>
                <w:szCs w:val="22"/>
              </w:rPr>
            </w:pPr>
            <w:r w:rsidRPr="00214CC6">
              <w:rPr>
                <w:szCs w:val="22"/>
              </w:rPr>
              <w:t>Provides</w:t>
            </w:r>
            <w:r w:rsidR="009D42B6" w:rsidRPr="00214CC6">
              <w:rPr>
                <w:szCs w:val="22"/>
              </w:rPr>
              <w:t xml:space="preserve"> </w:t>
            </w:r>
            <w:r w:rsidRPr="00214CC6">
              <w:rPr>
                <w:szCs w:val="22"/>
              </w:rPr>
              <w:t>an</w:t>
            </w:r>
            <w:r w:rsidR="009D42B6" w:rsidRPr="00214CC6">
              <w:rPr>
                <w:szCs w:val="22"/>
              </w:rPr>
              <w:t xml:space="preserve"> </w:t>
            </w:r>
            <w:r w:rsidRPr="00214CC6">
              <w:rPr>
                <w:szCs w:val="22"/>
              </w:rPr>
              <w:t>indication</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extent</w:t>
            </w:r>
            <w:r w:rsidR="009D42B6" w:rsidRPr="00214CC6">
              <w:rPr>
                <w:szCs w:val="22"/>
              </w:rPr>
              <w:t xml:space="preserve"> </w:t>
            </w:r>
            <w:r w:rsidRPr="00214CC6">
              <w:rPr>
                <w:szCs w:val="22"/>
              </w:rPr>
              <w:t>to</w:t>
            </w:r>
            <w:r w:rsidR="009D42B6" w:rsidRPr="00214CC6">
              <w:rPr>
                <w:szCs w:val="22"/>
              </w:rPr>
              <w:t xml:space="preserve"> </w:t>
            </w:r>
            <w:r w:rsidRPr="00214CC6">
              <w:rPr>
                <w:szCs w:val="22"/>
              </w:rPr>
              <w:t>which</w:t>
            </w:r>
            <w:r w:rsidR="009D42B6" w:rsidRPr="00214CC6">
              <w:rPr>
                <w:szCs w:val="22"/>
              </w:rPr>
              <w:t xml:space="preserve"> </w:t>
            </w:r>
            <w:r w:rsidRPr="00214CC6">
              <w:rPr>
                <w:szCs w:val="22"/>
              </w:rPr>
              <w:t>the</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bond</w:t>
            </w:r>
            <w:r w:rsidR="009D42B6" w:rsidRPr="00214CC6">
              <w:rPr>
                <w:szCs w:val="22"/>
              </w:rPr>
              <w:t xml:space="preserve"> </w:t>
            </w:r>
            <w:r w:rsidRPr="00214CC6">
              <w:rPr>
                <w:szCs w:val="22"/>
              </w:rPr>
              <w:t>liability</w:t>
            </w:r>
            <w:r w:rsidR="009D42B6" w:rsidRPr="00214CC6">
              <w:rPr>
                <w:szCs w:val="22"/>
              </w:rPr>
              <w:t xml:space="preserve"> </w:t>
            </w:r>
            <w:r w:rsidRPr="00214CC6">
              <w:rPr>
                <w:szCs w:val="22"/>
              </w:rPr>
              <w:t>is</w:t>
            </w:r>
            <w:r w:rsidR="009D42B6" w:rsidRPr="00214CC6">
              <w:rPr>
                <w:szCs w:val="22"/>
              </w:rPr>
              <w:t xml:space="preserve"> </w:t>
            </w:r>
            <w:r w:rsidRPr="00214CC6">
              <w:rPr>
                <w:szCs w:val="22"/>
              </w:rPr>
              <w:t>covered</w:t>
            </w:r>
            <w:r w:rsidR="009D42B6" w:rsidRPr="00214CC6">
              <w:rPr>
                <w:szCs w:val="22"/>
              </w:rPr>
              <w:t xml:space="preserve"> </w:t>
            </w:r>
            <w:r w:rsidRPr="00214CC6">
              <w:rPr>
                <w:szCs w:val="22"/>
              </w:rPr>
              <w:t>by</w:t>
            </w:r>
            <w:r w:rsidR="009D42B6" w:rsidRPr="00214CC6">
              <w:rPr>
                <w:szCs w:val="22"/>
              </w:rPr>
              <w:t xml:space="preserve"> </w:t>
            </w:r>
            <w:r w:rsidRPr="00214CC6">
              <w:rPr>
                <w:szCs w:val="22"/>
              </w:rPr>
              <w:t>assets.</w:t>
            </w:r>
            <w:r w:rsidR="009D42B6" w:rsidRPr="00214CC6">
              <w:rPr>
                <w:szCs w:val="22"/>
              </w:rPr>
              <w:t xml:space="preserve"> </w:t>
            </w:r>
            <w:r w:rsidRPr="00214CC6">
              <w:rPr>
                <w:szCs w:val="22"/>
              </w:rPr>
              <w:t>It</w:t>
            </w:r>
            <w:r w:rsidR="009D42B6" w:rsidRPr="00214CC6">
              <w:rPr>
                <w:szCs w:val="22"/>
              </w:rPr>
              <w:t xml:space="preserve"> </w:t>
            </w:r>
            <w:r w:rsidRPr="00214CC6">
              <w:rPr>
                <w:szCs w:val="22"/>
              </w:rPr>
              <w:t>is</w:t>
            </w:r>
            <w:r w:rsidR="009D42B6" w:rsidRPr="00214CC6">
              <w:rPr>
                <w:szCs w:val="22"/>
              </w:rPr>
              <w:t xml:space="preserve"> </w:t>
            </w:r>
            <w:r w:rsidRPr="00214CC6">
              <w:rPr>
                <w:szCs w:val="22"/>
              </w:rPr>
              <w:t>calculated</w:t>
            </w:r>
            <w:r w:rsidR="009D42B6" w:rsidRPr="00214CC6">
              <w:rPr>
                <w:szCs w:val="22"/>
              </w:rPr>
              <w:t xml:space="preserve"> </w:t>
            </w:r>
            <w:r w:rsidRPr="00214CC6">
              <w:rPr>
                <w:szCs w:val="22"/>
              </w:rPr>
              <w:t>as</w:t>
            </w:r>
            <w:r w:rsidR="009D42B6" w:rsidRPr="00214CC6">
              <w:rPr>
                <w:szCs w:val="22"/>
              </w:rPr>
              <w:t xml:space="preserve"> </w:t>
            </w:r>
            <w:r w:rsidRPr="00214CC6">
              <w:rPr>
                <w:szCs w:val="22"/>
              </w:rPr>
              <w:t>Total</w:t>
            </w:r>
            <w:r w:rsidR="009D42B6" w:rsidRPr="00214CC6">
              <w:rPr>
                <w:szCs w:val="22"/>
              </w:rPr>
              <w:t xml:space="preserve"> </w:t>
            </w:r>
            <w:r w:rsidRPr="00214CC6">
              <w:rPr>
                <w:szCs w:val="22"/>
              </w:rPr>
              <w:t>Assets/Total</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Bonds.</w:t>
            </w:r>
          </w:p>
        </w:tc>
      </w:tr>
      <w:tr w:rsidR="00543FF3" w:rsidRPr="00E96A72" w14:paraId="793F8430" w14:textId="77777777" w:rsidTr="00BD7BC2">
        <w:trPr>
          <w:cantSplit/>
        </w:trPr>
        <w:tc>
          <w:tcPr>
            <w:tcW w:w="1686" w:type="pct"/>
          </w:tcPr>
          <w:p w14:paraId="7EB9310F" w14:textId="3936D92C" w:rsidR="00543FF3" w:rsidRPr="00BE1730" w:rsidRDefault="00543FF3" w:rsidP="00E77670">
            <w:pPr>
              <w:pStyle w:val="BodyText"/>
              <w:rPr>
                <w:rStyle w:val="Strong"/>
                <w:color w:val="0076A1" w:themeColor="text2"/>
                <w:szCs w:val="22"/>
              </w:rPr>
            </w:pPr>
            <w:r w:rsidRPr="00BE1730">
              <w:rPr>
                <w:rStyle w:val="Strong"/>
                <w:color w:val="0076A1" w:themeColor="text2"/>
                <w:szCs w:val="22"/>
              </w:rPr>
              <w:t>Brownfield</w:t>
            </w:r>
            <w:r w:rsidR="009D42B6" w:rsidRPr="00BE1730">
              <w:rPr>
                <w:rStyle w:val="Strong"/>
                <w:color w:val="0076A1" w:themeColor="text2"/>
                <w:szCs w:val="22"/>
              </w:rPr>
              <w:t xml:space="preserve"> </w:t>
            </w:r>
            <w:r w:rsidRPr="00BE1730">
              <w:rPr>
                <w:rStyle w:val="Strong"/>
                <w:color w:val="0076A1" w:themeColor="text2"/>
                <w:szCs w:val="22"/>
              </w:rPr>
              <w:t>site</w:t>
            </w:r>
          </w:p>
        </w:tc>
        <w:tc>
          <w:tcPr>
            <w:tcW w:w="3314" w:type="pct"/>
          </w:tcPr>
          <w:p w14:paraId="219C0383" w14:textId="48C735C9" w:rsidR="00543FF3" w:rsidRPr="00214CC6" w:rsidRDefault="00543FF3" w:rsidP="00E77670">
            <w:pPr>
              <w:pStyle w:val="BodyText"/>
              <w:rPr>
                <w:szCs w:val="22"/>
              </w:rPr>
            </w:pPr>
            <w:r w:rsidRPr="00214CC6">
              <w:rPr>
                <w:szCs w:val="22"/>
              </w:rPr>
              <w:t>Site</w:t>
            </w:r>
            <w:r w:rsidR="009D42B6" w:rsidRPr="00214CC6">
              <w:rPr>
                <w:szCs w:val="22"/>
              </w:rPr>
              <w:t xml:space="preserve"> </w:t>
            </w:r>
            <w:r w:rsidRPr="00214CC6">
              <w:rPr>
                <w:szCs w:val="22"/>
              </w:rPr>
              <w:t>where</w:t>
            </w:r>
            <w:r w:rsidR="009D42B6" w:rsidRPr="00214CC6">
              <w:rPr>
                <w:szCs w:val="22"/>
              </w:rPr>
              <w:t xml:space="preserve"> </w:t>
            </w:r>
            <w:r w:rsidRPr="00214CC6">
              <w:rPr>
                <w:szCs w:val="22"/>
              </w:rPr>
              <w:t>an</w:t>
            </w:r>
            <w:r w:rsidR="009D42B6" w:rsidRPr="00214CC6">
              <w:rPr>
                <w:szCs w:val="22"/>
              </w:rPr>
              <w:t xml:space="preserve"> </w:t>
            </w:r>
            <w:r w:rsidRPr="00214CC6">
              <w:rPr>
                <w:szCs w:val="22"/>
              </w:rPr>
              <w:t>extension</w:t>
            </w:r>
            <w:r w:rsidR="009D42B6" w:rsidRPr="00214CC6">
              <w:rPr>
                <w:szCs w:val="22"/>
              </w:rPr>
              <w:t xml:space="preserve"> </w:t>
            </w:r>
            <w:r w:rsidRPr="00214CC6">
              <w:rPr>
                <w:szCs w:val="22"/>
              </w:rPr>
              <w:t>to</w:t>
            </w:r>
            <w:r w:rsidR="009D42B6" w:rsidRPr="00214CC6">
              <w:rPr>
                <w:szCs w:val="22"/>
              </w:rPr>
              <w:t xml:space="preserve"> </w:t>
            </w:r>
            <w:r w:rsidRPr="00214CC6">
              <w:rPr>
                <w:szCs w:val="22"/>
              </w:rPr>
              <w:t>an</w:t>
            </w:r>
            <w:r w:rsidR="009D42B6" w:rsidRPr="00214CC6">
              <w:rPr>
                <w:szCs w:val="22"/>
              </w:rPr>
              <w:t xml:space="preserve"> </w:t>
            </w:r>
            <w:r w:rsidRPr="00214CC6">
              <w:rPr>
                <w:szCs w:val="22"/>
              </w:rPr>
              <w:t>existing</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operation</w:t>
            </w:r>
            <w:r w:rsidR="009D42B6" w:rsidRPr="00214CC6">
              <w:rPr>
                <w:szCs w:val="22"/>
              </w:rPr>
              <w:t xml:space="preserve"> </w:t>
            </w:r>
            <w:r w:rsidRPr="00214CC6">
              <w:rPr>
                <w:szCs w:val="22"/>
              </w:rPr>
              <w:t>is</w:t>
            </w:r>
            <w:r w:rsidR="009D42B6" w:rsidRPr="00214CC6">
              <w:rPr>
                <w:szCs w:val="22"/>
              </w:rPr>
              <w:t xml:space="preserve"> </w:t>
            </w:r>
            <w:r w:rsidRPr="00214CC6">
              <w:rPr>
                <w:szCs w:val="22"/>
              </w:rPr>
              <w:t>possible.</w:t>
            </w:r>
          </w:p>
        </w:tc>
      </w:tr>
      <w:tr w:rsidR="00543FF3" w:rsidRPr="00E96A72" w14:paraId="44D78139" w14:textId="77777777" w:rsidTr="00BD7BC2">
        <w:trPr>
          <w:cantSplit/>
        </w:trPr>
        <w:tc>
          <w:tcPr>
            <w:tcW w:w="1686" w:type="pct"/>
          </w:tcPr>
          <w:p w14:paraId="14BF3035" w14:textId="1F063D5C" w:rsidR="00543FF3" w:rsidRPr="00BE1730" w:rsidRDefault="00543FF3" w:rsidP="00E77670">
            <w:pPr>
              <w:pStyle w:val="BodyText"/>
              <w:rPr>
                <w:rStyle w:val="Strong"/>
                <w:color w:val="0076A1" w:themeColor="text2"/>
                <w:szCs w:val="22"/>
              </w:rPr>
            </w:pP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days</w:t>
            </w:r>
          </w:p>
        </w:tc>
        <w:tc>
          <w:tcPr>
            <w:tcW w:w="3314" w:type="pct"/>
          </w:tcPr>
          <w:p w14:paraId="05A92405" w14:textId="768AD9BC"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number</w:t>
            </w:r>
            <w:r w:rsidR="009D42B6" w:rsidRPr="00214CC6">
              <w:rPr>
                <w:szCs w:val="22"/>
              </w:rPr>
              <w:t xml:space="preserve"> </w:t>
            </w:r>
            <w:r w:rsidRPr="00214CC6">
              <w:rPr>
                <w:szCs w:val="22"/>
              </w:rPr>
              <w:t>of</w:t>
            </w:r>
            <w:r w:rsidR="009D42B6" w:rsidRPr="00214CC6">
              <w:rPr>
                <w:szCs w:val="22"/>
              </w:rPr>
              <w:t xml:space="preserve"> </w:t>
            </w:r>
            <w:r w:rsidRPr="00214CC6">
              <w:rPr>
                <w:szCs w:val="22"/>
              </w:rPr>
              <w:t>days</w:t>
            </w:r>
            <w:r w:rsidR="009D42B6" w:rsidRPr="00214CC6">
              <w:rPr>
                <w:szCs w:val="22"/>
              </w:rPr>
              <w:t xml:space="preserve"> </w:t>
            </w:r>
            <w:r w:rsidRPr="00214CC6">
              <w:rPr>
                <w:szCs w:val="22"/>
              </w:rPr>
              <w:t>for</w:t>
            </w:r>
            <w:r w:rsidR="009D42B6" w:rsidRPr="00214CC6">
              <w:rPr>
                <w:szCs w:val="22"/>
              </w:rPr>
              <w:t xml:space="preserve"> </w:t>
            </w:r>
            <w:r w:rsidRPr="00214CC6">
              <w:rPr>
                <w:szCs w:val="22"/>
              </w:rPr>
              <w:t>which</w:t>
            </w:r>
            <w:r w:rsidR="009D42B6" w:rsidRPr="00214CC6">
              <w:rPr>
                <w:szCs w:val="22"/>
              </w:rPr>
              <w:t xml:space="preserve"> </w:t>
            </w:r>
            <w:r w:rsidRPr="00214CC6">
              <w:rPr>
                <w:szCs w:val="22"/>
              </w:rPr>
              <w:t>care</w:t>
            </w:r>
            <w:r w:rsidR="009D42B6" w:rsidRPr="00214CC6">
              <w:rPr>
                <w:szCs w:val="22"/>
              </w:rPr>
              <w:t xml:space="preserve"> </w:t>
            </w:r>
            <w:r w:rsidRPr="00214CC6">
              <w:rPr>
                <w:szCs w:val="22"/>
              </w:rPr>
              <w:t>was</w:t>
            </w:r>
            <w:r w:rsidR="009D42B6" w:rsidRPr="00214CC6">
              <w:rPr>
                <w:szCs w:val="22"/>
              </w:rPr>
              <w:t xml:space="preserve"> </w:t>
            </w:r>
            <w:r w:rsidRPr="00214CC6">
              <w:rPr>
                <w:szCs w:val="22"/>
              </w:rPr>
              <w:t>actually</w:t>
            </w:r>
            <w:r w:rsidR="009D42B6" w:rsidRPr="00214CC6">
              <w:rPr>
                <w:szCs w:val="22"/>
              </w:rPr>
              <w:t xml:space="preserve"> </w:t>
            </w:r>
            <w:r w:rsidRPr="00214CC6">
              <w:rPr>
                <w:szCs w:val="22"/>
              </w:rPr>
              <w:t>provided</w:t>
            </w:r>
            <w:r w:rsidR="009D42B6" w:rsidRPr="00214CC6">
              <w:rPr>
                <w:szCs w:val="22"/>
              </w:rPr>
              <w:t xml:space="preserve"> </w:t>
            </w:r>
            <w:r w:rsidRPr="00214CC6">
              <w:rPr>
                <w:szCs w:val="22"/>
              </w:rPr>
              <w:t>to</w:t>
            </w:r>
            <w:r w:rsidR="009D42B6" w:rsidRPr="00214CC6">
              <w:rPr>
                <w:szCs w:val="22"/>
              </w:rPr>
              <w:t xml:space="preserve"> </w:t>
            </w:r>
            <w:r w:rsidRPr="00214CC6">
              <w:rPr>
                <w:szCs w:val="22"/>
              </w:rPr>
              <w:t>a</w:t>
            </w:r>
            <w:r w:rsidR="009D42B6" w:rsidRPr="00214CC6">
              <w:rPr>
                <w:szCs w:val="22"/>
              </w:rPr>
              <w:t xml:space="preserve"> </w:t>
            </w:r>
            <w:r w:rsidRPr="00214CC6">
              <w:rPr>
                <w:szCs w:val="22"/>
              </w:rPr>
              <w:t>care</w:t>
            </w:r>
            <w:r w:rsidR="009D42B6" w:rsidRPr="00214CC6">
              <w:rPr>
                <w:szCs w:val="22"/>
              </w:rPr>
              <w:t xml:space="preserve"> </w:t>
            </w:r>
            <w:r w:rsidRPr="00214CC6">
              <w:rPr>
                <w:szCs w:val="22"/>
              </w:rPr>
              <w:t>recipient</w:t>
            </w:r>
            <w:r w:rsidR="009D42B6" w:rsidRPr="00214CC6">
              <w:rPr>
                <w:szCs w:val="22"/>
              </w:rPr>
              <w:t xml:space="preserve"> </w:t>
            </w:r>
            <w:r w:rsidRPr="00214CC6">
              <w:rPr>
                <w:szCs w:val="22"/>
              </w:rPr>
              <w:t>in</w:t>
            </w:r>
            <w:r w:rsidR="009D42B6" w:rsidRPr="00214CC6">
              <w:rPr>
                <w:szCs w:val="22"/>
              </w:rPr>
              <w:t xml:space="preserve"> </w:t>
            </w:r>
            <w:r w:rsidRPr="00214CC6">
              <w:rPr>
                <w:szCs w:val="22"/>
              </w:rPr>
              <w:t>an</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place.</w:t>
            </w:r>
          </w:p>
        </w:tc>
      </w:tr>
      <w:tr w:rsidR="00543FF3" w:rsidRPr="00E96A72" w14:paraId="1F326210" w14:textId="77777777" w:rsidTr="00BD7BC2">
        <w:trPr>
          <w:cantSplit/>
        </w:trPr>
        <w:tc>
          <w:tcPr>
            <w:tcW w:w="1686" w:type="pct"/>
          </w:tcPr>
          <w:p w14:paraId="09B4CB0B" w14:textId="3303C35E" w:rsidR="00543FF3" w:rsidRPr="00BE1730" w:rsidRDefault="00543FF3" w:rsidP="00E77670">
            <w:pPr>
              <w:pStyle w:val="BodyText"/>
              <w:rPr>
                <w:rStyle w:val="Strong"/>
                <w:color w:val="0076A1" w:themeColor="text2"/>
                <w:szCs w:val="22"/>
              </w:rPr>
            </w:pPr>
            <w:r w:rsidRPr="00BE1730">
              <w:rPr>
                <w:rStyle w:val="Strong"/>
                <w:color w:val="0076A1" w:themeColor="text2"/>
                <w:szCs w:val="22"/>
              </w:rPr>
              <w:t>Commonwealth</w:t>
            </w:r>
            <w:r w:rsidR="009D42B6" w:rsidRPr="00BE1730">
              <w:rPr>
                <w:rStyle w:val="Strong"/>
                <w:color w:val="0076A1" w:themeColor="text2"/>
                <w:szCs w:val="22"/>
              </w:rPr>
              <w:t xml:space="preserve"> </w:t>
            </w:r>
            <w:r w:rsidRPr="00BE1730">
              <w:rPr>
                <w:rStyle w:val="Strong"/>
                <w:color w:val="0076A1" w:themeColor="text2"/>
                <w:szCs w:val="22"/>
              </w:rPr>
              <w:t>Home</w:t>
            </w:r>
            <w:r w:rsidR="009D42B6" w:rsidRPr="00BE1730">
              <w:rPr>
                <w:rStyle w:val="Strong"/>
                <w:color w:val="0076A1" w:themeColor="text2"/>
                <w:szCs w:val="22"/>
              </w:rPr>
              <w:t xml:space="preserve"> </w:t>
            </w:r>
            <w:r w:rsidRPr="00BE1730">
              <w:rPr>
                <w:rStyle w:val="Strong"/>
                <w:color w:val="0076A1" w:themeColor="text2"/>
                <w:szCs w:val="22"/>
              </w:rPr>
              <w:t>Support</w:t>
            </w:r>
            <w:r w:rsidR="009D42B6" w:rsidRPr="00BE1730">
              <w:rPr>
                <w:rStyle w:val="Strong"/>
                <w:color w:val="0076A1" w:themeColor="text2"/>
                <w:szCs w:val="22"/>
              </w:rPr>
              <w:t xml:space="preserve"> </w:t>
            </w:r>
            <w:r w:rsidRPr="00BE1730">
              <w:rPr>
                <w:rStyle w:val="Strong"/>
                <w:color w:val="0076A1" w:themeColor="text2"/>
                <w:szCs w:val="22"/>
              </w:rPr>
              <w:t>Programme</w:t>
            </w:r>
            <w:r w:rsidR="009D42B6" w:rsidRPr="00BE1730">
              <w:rPr>
                <w:rStyle w:val="Strong"/>
                <w:color w:val="0076A1" w:themeColor="text2"/>
                <w:szCs w:val="22"/>
              </w:rPr>
              <w:t xml:space="preserve"> </w:t>
            </w:r>
            <w:r w:rsidRPr="00BE1730">
              <w:rPr>
                <w:rStyle w:val="Strong"/>
                <w:color w:val="0076A1" w:themeColor="text2"/>
                <w:szCs w:val="22"/>
              </w:rPr>
              <w:t>(CHSP)</w:t>
            </w:r>
          </w:p>
        </w:tc>
        <w:tc>
          <w:tcPr>
            <w:tcW w:w="3314" w:type="pct"/>
          </w:tcPr>
          <w:p w14:paraId="77DE1E03" w14:textId="33F9B666" w:rsidR="00543FF3" w:rsidRPr="00214CC6" w:rsidRDefault="00543FF3" w:rsidP="00E77670">
            <w:pPr>
              <w:pStyle w:val="BodyText"/>
              <w:rPr>
                <w:szCs w:val="22"/>
              </w:rPr>
            </w:pPr>
            <w:r w:rsidRPr="00214CC6">
              <w:rPr>
                <w:szCs w:val="22"/>
              </w:rPr>
              <w:t>This</w:t>
            </w:r>
            <w:r w:rsidR="009D42B6" w:rsidRPr="00214CC6">
              <w:rPr>
                <w:szCs w:val="22"/>
              </w:rPr>
              <w:t xml:space="preserve"> </w:t>
            </w:r>
            <w:r w:rsidRPr="00214CC6">
              <w:rPr>
                <w:szCs w:val="22"/>
              </w:rPr>
              <w:t>program</w:t>
            </w:r>
            <w:r w:rsidR="009D42B6" w:rsidRPr="00214CC6">
              <w:rPr>
                <w:szCs w:val="22"/>
              </w:rPr>
              <w:t xml:space="preserve"> </w:t>
            </w:r>
            <w:r w:rsidRPr="00214CC6">
              <w:rPr>
                <w:szCs w:val="22"/>
              </w:rPr>
              <w:t>provides</w:t>
            </w:r>
            <w:r w:rsidR="009D42B6" w:rsidRPr="00214CC6">
              <w:rPr>
                <w:szCs w:val="22"/>
              </w:rPr>
              <w:t xml:space="preserve"> </w:t>
            </w:r>
            <w:r w:rsidRPr="00214CC6">
              <w:rPr>
                <w:szCs w:val="22"/>
              </w:rPr>
              <w:t>entry-level</w:t>
            </w:r>
            <w:r w:rsidR="009D42B6" w:rsidRPr="00214CC6">
              <w:rPr>
                <w:szCs w:val="22"/>
              </w:rPr>
              <w:t xml:space="preserve"> </w:t>
            </w:r>
            <w:r w:rsidRPr="00214CC6">
              <w:rPr>
                <w:szCs w:val="22"/>
              </w:rPr>
              <w:t>support</w:t>
            </w:r>
            <w:r w:rsidR="009D42B6" w:rsidRPr="00214CC6">
              <w:rPr>
                <w:szCs w:val="22"/>
              </w:rPr>
              <w:t xml:space="preserve"> </w:t>
            </w:r>
            <w:r w:rsidRPr="00214CC6">
              <w:rPr>
                <w:szCs w:val="22"/>
              </w:rPr>
              <w:t>services</w:t>
            </w:r>
            <w:r w:rsidR="009D42B6" w:rsidRPr="00214CC6">
              <w:rPr>
                <w:szCs w:val="22"/>
              </w:rPr>
              <w:t xml:space="preserve"> </w:t>
            </w:r>
            <w:r w:rsidRPr="00214CC6">
              <w:rPr>
                <w:szCs w:val="22"/>
              </w:rPr>
              <w:t>designed</w:t>
            </w:r>
            <w:r w:rsidR="009D42B6" w:rsidRPr="00214CC6">
              <w:rPr>
                <w:szCs w:val="22"/>
              </w:rPr>
              <w:t xml:space="preserve"> </w:t>
            </w:r>
            <w:r w:rsidRPr="00214CC6">
              <w:rPr>
                <w:szCs w:val="22"/>
              </w:rPr>
              <w:t>to</w:t>
            </w:r>
            <w:r w:rsidR="009D42B6" w:rsidRPr="00214CC6">
              <w:rPr>
                <w:szCs w:val="22"/>
              </w:rPr>
              <w:t xml:space="preserve"> </w:t>
            </w:r>
            <w:r w:rsidRPr="00214CC6">
              <w:rPr>
                <w:szCs w:val="22"/>
              </w:rPr>
              <w:t>help</w:t>
            </w:r>
            <w:r w:rsidR="009D42B6" w:rsidRPr="00214CC6">
              <w:rPr>
                <w:szCs w:val="22"/>
              </w:rPr>
              <w:t xml:space="preserve"> </w:t>
            </w:r>
            <w:r w:rsidRPr="00214CC6">
              <w:rPr>
                <w:szCs w:val="22"/>
              </w:rPr>
              <w:t>frail</w:t>
            </w:r>
            <w:r w:rsidR="009D42B6" w:rsidRPr="00214CC6">
              <w:rPr>
                <w:szCs w:val="22"/>
              </w:rPr>
              <w:t xml:space="preserve"> </w:t>
            </w:r>
            <w:r w:rsidRPr="00214CC6">
              <w:rPr>
                <w:szCs w:val="22"/>
              </w:rPr>
              <w:t>older</w:t>
            </w:r>
            <w:r w:rsidR="009D42B6" w:rsidRPr="00214CC6">
              <w:rPr>
                <w:szCs w:val="22"/>
              </w:rPr>
              <w:t xml:space="preserve"> </w:t>
            </w:r>
            <w:r w:rsidRPr="00214CC6">
              <w:rPr>
                <w:szCs w:val="22"/>
              </w:rPr>
              <w:t>people</w:t>
            </w:r>
            <w:r w:rsidR="009D42B6" w:rsidRPr="00214CC6">
              <w:rPr>
                <w:szCs w:val="22"/>
              </w:rPr>
              <w:t xml:space="preserve"> </w:t>
            </w:r>
            <w:r w:rsidRPr="00214CC6">
              <w:rPr>
                <w:szCs w:val="22"/>
              </w:rPr>
              <w:t>stay</w:t>
            </w:r>
            <w:r w:rsidR="009D42B6" w:rsidRPr="00214CC6">
              <w:rPr>
                <w:szCs w:val="22"/>
              </w:rPr>
              <w:t xml:space="preserve"> </w:t>
            </w:r>
            <w:r w:rsidRPr="00214CC6">
              <w:rPr>
                <w:szCs w:val="22"/>
              </w:rPr>
              <w:t>in</w:t>
            </w:r>
            <w:r w:rsidR="009D42B6" w:rsidRPr="00214CC6">
              <w:rPr>
                <w:szCs w:val="22"/>
              </w:rPr>
              <w:t xml:space="preserve"> </w:t>
            </w:r>
            <w:r w:rsidRPr="00214CC6">
              <w:rPr>
                <w:szCs w:val="22"/>
              </w:rPr>
              <w:t>their</w:t>
            </w:r>
            <w:r w:rsidR="009D42B6" w:rsidRPr="00214CC6">
              <w:rPr>
                <w:szCs w:val="22"/>
              </w:rPr>
              <w:t xml:space="preserve"> </w:t>
            </w:r>
            <w:r w:rsidRPr="00214CC6">
              <w:rPr>
                <w:szCs w:val="22"/>
              </w:rPr>
              <w:t>homes.</w:t>
            </w:r>
            <w:r w:rsidR="009D42B6" w:rsidRPr="00214CC6">
              <w:rPr>
                <w:szCs w:val="22"/>
              </w:rPr>
              <w:t xml:space="preserve"> </w:t>
            </w:r>
            <w:r w:rsidRPr="00214CC6">
              <w:rPr>
                <w:szCs w:val="22"/>
              </w:rPr>
              <w:t>It</w:t>
            </w:r>
            <w:r w:rsidR="009D42B6" w:rsidRPr="00214CC6">
              <w:rPr>
                <w:szCs w:val="22"/>
              </w:rPr>
              <w:t xml:space="preserve"> </w:t>
            </w:r>
            <w:r w:rsidRPr="00214CC6">
              <w:rPr>
                <w:szCs w:val="22"/>
              </w:rPr>
              <w:t>was</w:t>
            </w:r>
            <w:r w:rsidR="009D42B6" w:rsidRPr="00214CC6">
              <w:rPr>
                <w:szCs w:val="22"/>
              </w:rPr>
              <w:t xml:space="preserve"> </w:t>
            </w:r>
            <w:r w:rsidRPr="00214CC6">
              <w:rPr>
                <w:szCs w:val="22"/>
              </w:rPr>
              <w:t>introduced</w:t>
            </w:r>
            <w:r w:rsidR="009D42B6" w:rsidRPr="00214CC6">
              <w:rPr>
                <w:szCs w:val="22"/>
              </w:rPr>
              <w:t xml:space="preserve"> </w:t>
            </w:r>
            <w:r w:rsidRPr="00214CC6">
              <w:rPr>
                <w:szCs w:val="22"/>
              </w:rPr>
              <w:t>on</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2015,</w:t>
            </w:r>
            <w:r w:rsidR="009D42B6" w:rsidRPr="00214CC6">
              <w:rPr>
                <w:szCs w:val="22"/>
              </w:rPr>
              <w:t xml:space="preserve"> </w:t>
            </w:r>
            <w:r w:rsidRPr="00214CC6">
              <w:rPr>
                <w:szCs w:val="22"/>
              </w:rPr>
              <w:t>consolidating</w:t>
            </w:r>
            <w:r w:rsidR="009D42B6" w:rsidRPr="00214CC6">
              <w:rPr>
                <w:szCs w:val="22"/>
              </w:rPr>
              <w:t xml:space="preserve"> </w:t>
            </w:r>
            <w:r w:rsidRPr="00214CC6">
              <w:rPr>
                <w:szCs w:val="22"/>
              </w:rPr>
              <w:t>four</w:t>
            </w:r>
            <w:r w:rsidR="009D42B6" w:rsidRPr="00214CC6">
              <w:rPr>
                <w:szCs w:val="22"/>
              </w:rPr>
              <w:t xml:space="preserve"> </w:t>
            </w:r>
            <w:r w:rsidRPr="00214CC6">
              <w:rPr>
                <w:szCs w:val="22"/>
              </w:rPr>
              <w:t>former</w:t>
            </w:r>
            <w:r w:rsidR="009D42B6" w:rsidRPr="00214CC6">
              <w:rPr>
                <w:szCs w:val="22"/>
              </w:rPr>
              <w:t xml:space="preserve"> </w:t>
            </w:r>
            <w:r w:rsidRPr="00214CC6">
              <w:rPr>
                <w:szCs w:val="22"/>
              </w:rPr>
              <w:t>programs:</w:t>
            </w:r>
            <w:r w:rsidR="009D42B6" w:rsidRPr="00214CC6">
              <w:rPr>
                <w:szCs w:val="22"/>
              </w:rPr>
              <w:t xml:space="preserve"> </w:t>
            </w:r>
            <w:r w:rsidRPr="00214CC6">
              <w:rPr>
                <w:szCs w:val="22"/>
              </w:rPr>
              <w:t>Commonwealth</w:t>
            </w:r>
            <w:r w:rsidR="009D42B6" w:rsidRPr="00214CC6">
              <w:rPr>
                <w:szCs w:val="22"/>
              </w:rPr>
              <w:t xml:space="preserve"> </w:t>
            </w:r>
            <w:r w:rsidRPr="00214CC6">
              <w:rPr>
                <w:szCs w:val="22"/>
              </w:rPr>
              <w:t>Home</w:t>
            </w:r>
            <w:r w:rsidR="009D42B6" w:rsidRPr="00214CC6">
              <w:rPr>
                <w:szCs w:val="22"/>
              </w:rPr>
              <w:t xml:space="preserve"> </w:t>
            </w:r>
            <w:r w:rsidRPr="00214CC6">
              <w:rPr>
                <w:szCs w:val="22"/>
              </w:rPr>
              <w:t>and</w:t>
            </w:r>
            <w:r w:rsidR="009D42B6" w:rsidRPr="00214CC6">
              <w:rPr>
                <w:szCs w:val="22"/>
              </w:rPr>
              <w:t xml:space="preserve"> </w:t>
            </w:r>
            <w:r w:rsidRPr="00214CC6">
              <w:rPr>
                <w:szCs w:val="22"/>
              </w:rPr>
              <w:t>Community</w:t>
            </w:r>
            <w:r w:rsidR="009D42B6" w:rsidRPr="00214CC6">
              <w:rPr>
                <w:szCs w:val="22"/>
              </w:rPr>
              <w:t xml:space="preserve"> </w:t>
            </w:r>
            <w:r w:rsidRPr="00214CC6">
              <w:rPr>
                <w:szCs w:val="22"/>
              </w:rPr>
              <w:t>Care</w:t>
            </w:r>
            <w:r w:rsidR="009D42B6" w:rsidRPr="00214CC6">
              <w:rPr>
                <w:szCs w:val="22"/>
              </w:rPr>
              <w:t xml:space="preserve"> </w:t>
            </w:r>
            <w:r w:rsidRPr="00214CC6">
              <w:rPr>
                <w:szCs w:val="22"/>
              </w:rPr>
              <w:t>(HACC);</w:t>
            </w:r>
            <w:r w:rsidR="009D42B6" w:rsidRPr="00214CC6">
              <w:rPr>
                <w:szCs w:val="22"/>
              </w:rPr>
              <w:t xml:space="preserve"> </w:t>
            </w:r>
            <w:r w:rsidRPr="00214CC6">
              <w:rPr>
                <w:szCs w:val="22"/>
              </w:rPr>
              <w:t>the</w:t>
            </w:r>
            <w:r w:rsidR="009D42B6" w:rsidRPr="00214CC6">
              <w:rPr>
                <w:szCs w:val="22"/>
              </w:rPr>
              <w:t xml:space="preserve"> </w:t>
            </w:r>
            <w:r w:rsidRPr="00214CC6">
              <w:rPr>
                <w:szCs w:val="22"/>
              </w:rPr>
              <w:t>National</w:t>
            </w:r>
            <w:r w:rsidR="009D42B6" w:rsidRPr="00214CC6">
              <w:rPr>
                <w:szCs w:val="22"/>
              </w:rPr>
              <w:t xml:space="preserve"> </w:t>
            </w:r>
            <w:r w:rsidRPr="00214CC6">
              <w:rPr>
                <w:szCs w:val="22"/>
              </w:rPr>
              <w:t>Respite</w:t>
            </w:r>
            <w:r w:rsidR="009D42B6" w:rsidRPr="00214CC6">
              <w:rPr>
                <w:szCs w:val="22"/>
              </w:rPr>
              <w:t xml:space="preserve"> </w:t>
            </w:r>
            <w:r w:rsidRPr="00214CC6">
              <w:rPr>
                <w:szCs w:val="22"/>
              </w:rPr>
              <w:t>for</w:t>
            </w:r>
            <w:r w:rsidR="009D42B6" w:rsidRPr="00214CC6">
              <w:rPr>
                <w:szCs w:val="22"/>
              </w:rPr>
              <w:t xml:space="preserve"> </w:t>
            </w:r>
            <w:r w:rsidRPr="00214CC6">
              <w:rPr>
                <w:szCs w:val="22"/>
              </w:rPr>
              <w:t>Carers</w:t>
            </w:r>
            <w:r w:rsidR="009D42B6" w:rsidRPr="00214CC6">
              <w:rPr>
                <w:szCs w:val="22"/>
              </w:rPr>
              <w:t xml:space="preserve"> </w:t>
            </w:r>
            <w:r w:rsidRPr="00214CC6">
              <w:rPr>
                <w:szCs w:val="22"/>
              </w:rPr>
              <w:t>Program</w:t>
            </w:r>
            <w:r w:rsidR="009D42B6" w:rsidRPr="00214CC6">
              <w:rPr>
                <w:szCs w:val="22"/>
              </w:rPr>
              <w:t xml:space="preserve"> </w:t>
            </w:r>
            <w:r w:rsidRPr="00214CC6">
              <w:rPr>
                <w:szCs w:val="22"/>
              </w:rPr>
              <w:t>(NRCP);</w:t>
            </w:r>
            <w:r w:rsidR="009D42B6" w:rsidRPr="00214CC6">
              <w:rPr>
                <w:szCs w:val="22"/>
              </w:rPr>
              <w:t xml:space="preserve"> </w:t>
            </w:r>
            <w:r w:rsidRPr="00214CC6">
              <w:rPr>
                <w:szCs w:val="22"/>
              </w:rPr>
              <w:t>Day</w:t>
            </w:r>
            <w:r w:rsidR="009D42B6" w:rsidRPr="00214CC6">
              <w:rPr>
                <w:szCs w:val="22"/>
              </w:rPr>
              <w:t xml:space="preserve"> </w:t>
            </w:r>
            <w:r w:rsidRPr="00214CC6">
              <w:rPr>
                <w:szCs w:val="22"/>
              </w:rPr>
              <w:t>Therapy</w:t>
            </w:r>
            <w:r w:rsidR="009D42B6" w:rsidRPr="00214CC6">
              <w:rPr>
                <w:szCs w:val="22"/>
              </w:rPr>
              <w:t xml:space="preserve"> </w:t>
            </w:r>
            <w:r w:rsidRPr="00214CC6">
              <w:rPr>
                <w:szCs w:val="22"/>
              </w:rPr>
              <w:t>Centres</w:t>
            </w:r>
            <w:r w:rsidR="009D42B6" w:rsidRPr="00214CC6">
              <w:rPr>
                <w:szCs w:val="22"/>
              </w:rPr>
              <w:t xml:space="preserve"> </w:t>
            </w:r>
            <w:r w:rsidRPr="00214CC6">
              <w:rPr>
                <w:szCs w:val="22"/>
              </w:rPr>
              <w:t>(DTC);</w:t>
            </w:r>
            <w:r w:rsidR="009D42B6" w:rsidRPr="00214CC6">
              <w:rPr>
                <w:szCs w:val="22"/>
              </w:rPr>
              <w:t xml:space="preserve"> </w:t>
            </w:r>
            <w:r w:rsidRPr="00214CC6">
              <w:rPr>
                <w:szCs w:val="22"/>
              </w:rPr>
              <w:t>and</w:t>
            </w:r>
            <w:r w:rsidR="009D42B6" w:rsidRPr="00214CC6">
              <w:rPr>
                <w:szCs w:val="22"/>
              </w:rPr>
              <w:t xml:space="preserve"> </w:t>
            </w:r>
            <w:r w:rsidRPr="00214CC6">
              <w:rPr>
                <w:szCs w:val="22"/>
              </w:rPr>
              <w:t>Assistance</w:t>
            </w:r>
            <w:r w:rsidR="009D42B6" w:rsidRPr="00214CC6">
              <w:rPr>
                <w:szCs w:val="22"/>
              </w:rPr>
              <w:t xml:space="preserve"> </w:t>
            </w:r>
            <w:r w:rsidRPr="00214CC6">
              <w:rPr>
                <w:szCs w:val="22"/>
              </w:rPr>
              <w:t>with</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Housing</w:t>
            </w:r>
            <w:r w:rsidR="009D42B6" w:rsidRPr="00214CC6">
              <w:rPr>
                <w:szCs w:val="22"/>
              </w:rPr>
              <w:t xml:space="preserve"> </w:t>
            </w:r>
            <w:r w:rsidRPr="00214CC6">
              <w:rPr>
                <w:szCs w:val="22"/>
              </w:rPr>
              <w:t>for</w:t>
            </w:r>
            <w:r w:rsidR="009D42B6" w:rsidRPr="00214CC6">
              <w:rPr>
                <w:szCs w:val="22"/>
              </w:rPr>
              <w:t xml:space="preserve"> </w:t>
            </w:r>
            <w:r w:rsidRPr="00214CC6">
              <w:rPr>
                <w:szCs w:val="22"/>
              </w:rPr>
              <w:t>the</w:t>
            </w:r>
            <w:r w:rsidR="009D42B6" w:rsidRPr="00214CC6">
              <w:rPr>
                <w:szCs w:val="22"/>
              </w:rPr>
              <w:t xml:space="preserve"> </w:t>
            </w:r>
            <w:r w:rsidRPr="00214CC6">
              <w:rPr>
                <w:szCs w:val="22"/>
              </w:rPr>
              <w:t>Aged</w:t>
            </w:r>
            <w:r w:rsidR="009D42B6" w:rsidRPr="00214CC6">
              <w:rPr>
                <w:szCs w:val="22"/>
              </w:rPr>
              <w:t xml:space="preserve"> </w:t>
            </w:r>
            <w:r w:rsidRPr="00214CC6">
              <w:rPr>
                <w:szCs w:val="22"/>
              </w:rPr>
              <w:t>(ACHA).</w:t>
            </w:r>
          </w:p>
        </w:tc>
      </w:tr>
      <w:tr w:rsidR="00543FF3" w:rsidRPr="00E96A72" w14:paraId="669D39F0" w14:textId="77777777" w:rsidTr="00BD7BC2">
        <w:trPr>
          <w:cantSplit/>
        </w:trPr>
        <w:tc>
          <w:tcPr>
            <w:tcW w:w="1686" w:type="pct"/>
          </w:tcPr>
          <w:p w14:paraId="6AE8B4C9" w14:textId="1B4900BC" w:rsidR="00543FF3" w:rsidRPr="00BE1730" w:rsidRDefault="00543FF3" w:rsidP="00E77670">
            <w:pPr>
              <w:pStyle w:val="BodyText"/>
              <w:rPr>
                <w:rStyle w:val="Strong"/>
                <w:color w:val="0076A1" w:themeColor="text2"/>
                <w:szCs w:val="22"/>
              </w:rPr>
            </w:pPr>
            <w:r w:rsidRPr="00BE1730">
              <w:rPr>
                <w:rStyle w:val="Strong"/>
                <w:color w:val="0076A1" w:themeColor="text2"/>
                <w:szCs w:val="22"/>
              </w:rPr>
              <w:t>Community</w:t>
            </w:r>
            <w:r w:rsidR="009D42B6" w:rsidRPr="00BE1730">
              <w:rPr>
                <w:rStyle w:val="Strong"/>
                <w:color w:val="0076A1" w:themeColor="text2"/>
                <w:szCs w:val="22"/>
              </w:rPr>
              <w:t xml:space="preserve"> </w:t>
            </w: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Package</w:t>
            </w:r>
            <w:r w:rsidR="009D42B6" w:rsidRPr="00BE1730">
              <w:rPr>
                <w:rStyle w:val="Strong"/>
                <w:color w:val="0076A1" w:themeColor="text2"/>
                <w:szCs w:val="22"/>
              </w:rPr>
              <w:t xml:space="preserve"> </w:t>
            </w:r>
            <w:r w:rsidRPr="00BE1730">
              <w:rPr>
                <w:rStyle w:val="Strong"/>
                <w:color w:val="0076A1" w:themeColor="text2"/>
                <w:szCs w:val="22"/>
              </w:rPr>
              <w:t>(CACP)</w:t>
            </w:r>
          </w:p>
        </w:tc>
        <w:tc>
          <w:tcPr>
            <w:tcW w:w="3314" w:type="pct"/>
          </w:tcPr>
          <w:p w14:paraId="7C6C6CF7" w14:textId="5C99FF29" w:rsidR="00543FF3" w:rsidRPr="00214CC6" w:rsidRDefault="00543FF3" w:rsidP="00E77670">
            <w:pPr>
              <w:pStyle w:val="BodyText"/>
              <w:rPr>
                <w:szCs w:val="22"/>
              </w:rPr>
            </w:pPr>
            <w:r w:rsidRPr="00214CC6">
              <w:rPr>
                <w:szCs w:val="22"/>
              </w:rPr>
              <w:t>A</w:t>
            </w:r>
            <w:r w:rsidR="009D42B6" w:rsidRPr="00214CC6">
              <w:rPr>
                <w:szCs w:val="22"/>
              </w:rPr>
              <w:t xml:space="preserve"> </w:t>
            </w:r>
            <w:r w:rsidRPr="00214CC6">
              <w:rPr>
                <w:szCs w:val="22"/>
              </w:rPr>
              <w:t>package</w:t>
            </w:r>
            <w:r w:rsidR="009D42B6" w:rsidRPr="00214CC6">
              <w:rPr>
                <w:szCs w:val="22"/>
              </w:rPr>
              <w:t xml:space="preserve"> </w:t>
            </w:r>
            <w:r w:rsidRPr="00214CC6">
              <w:rPr>
                <w:szCs w:val="22"/>
              </w:rPr>
              <w:t>of</w:t>
            </w:r>
            <w:r w:rsidR="009D42B6" w:rsidRPr="00214CC6">
              <w:rPr>
                <w:szCs w:val="22"/>
              </w:rPr>
              <w:t xml:space="preserve"> </w:t>
            </w:r>
            <w:r w:rsidRPr="00214CC6">
              <w:rPr>
                <w:szCs w:val="22"/>
              </w:rPr>
              <w:t>services</w:t>
            </w:r>
            <w:r w:rsidR="009D42B6" w:rsidRPr="00214CC6">
              <w:rPr>
                <w:szCs w:val="22"/>
              </w:rPr>
              <w:t xml:space="preserve"> </w:t>
            </w:r>
            <w:r w:rsidRPr="00214CC6">
              <w:rPr>
                <w:szCs w:val="22"/>
              </w:rPr>
              <w:t>provided</w:t>
            </w:r>
            <w:r w:rsidR="009D42B6" w:rsidRPr="00214CC6">
              <w:rPr>
                <w:szCs w:val="22"/>
              </w:rPr>
              <w:t xml:space="preserve"> </w:t>
            </w:r>
            <w:r w:rsidRPr="00214CC6">
              <w:rPr>
                <w:szCs w:val="22"/>
              </w:rPr>
              <w:t>to</w:t>
            </w:r>
            <w:r w:rsidR="009D42B6" w:rsidRPr="00214CC6">
              <w:rPr>
                <w:szCs w:val="22"/>
              </w:rPr>
              <w:t xml:space="preserve"> </w:t>
            </w:r>
            <w:r w:rsidRPr="00214CC6">
              <w:rPr>
                <w:szCs w:val="22"/>
              </w:rPr>
              <w:t>a</w:t>
            </w:r>
            <w:r w:rsidR="009D42B6" w:rsidRPr="00214CC6">
              <w:rPr>
                <w:szCs w:val="22"/>
              </w:rPr>
              <w:t xml:space="preserve"> </w:t>
            </w:r>
            <w:r w:rsidRPr="00214CC6">
              <w:rPr>
                <w:szCs w:val="22"/>
              </w:rPr>
              <w:t>person</w:t>
            </w:r>
            <w:r w:rsidR="009D42B6" w:rsidRPr="00214CC6">
              <w:rPr>
                <w:szCs w:val="22"/>
              </w:rPr>
              <w:t xml:space="preserve"> </w:t>
            </w:r>
            <w:r w:rsidRPr="00214CC6">
              <w:rPr>
                <w:szCs w:val="22"/>
              </w:rPr>
              <w:t>in</w:t>
            </w:r>
            <w:r w:rsidR="009D42B6" w:rsidRPr="00214CC6">
              <w:rPr>
                <w:szCs w:val="22"/>
              </w:rPr>
              <w:t xml:space="preserve"> </w:t>
            </w:r>
            <w:r w:rsidRPr="00214CC6">
              <w:rPr>
                <w:szCs w:val="22"/>
              </w:rPr>
              <w:t>their</w:t>
            </w:r>
            <w:r w:rsidR="009D42B6" w:rsidRPr="00214CC6">
              <w:rPr>
                <w:szCs w:val="22"/>
              </w:rPr>
              <w:t xml:space="preserve"> </w:t>
            </w:r>
            <w:r w:rsidRPr="00214CC6">
              <w:rPr>
                <w:szCs w:val="22"/>
              </w:rPr>
              <w:t>own</w:t>
            </w:r>
            <w:r w:rsidR="009D42B6" w:rsidRPr="00214CC6">
              <w:rPr>
                <w:szCs w:val="22"/>
              </w:rPr>
              <w:t xml:space="preserve"> </w:t>
            </w:r>
            <w:r w:rsidRPr="00214CC6">
              <w:rPr>
                <w:szCs w:val="22"/>
              </w:rPr>
              <w:t>home.</w:t>
            </w:r>
            <w:r w:rsidR="009D42B6" w:rsidRPr="00214CC6">
              <w:rPr>
                <w:szCs w:val="22"/>
              </w:rPr>
              <w:t xml:space="preserve"> </w:t>
            </w:r>
            <w:r w:rsidRPr="00214CC6">
              <w:rPr>
                <w:szCs w:val="22"/>
              </w:rPr>
              <w:t>This</w:t>
            </w:r>
            <w:r w:rsidR="009D42B6" w:rsidRPr="00214CC6">
              <w:rPr>
                <w:szCs w:val="22"/>
              </w:rPr>
              <w:t xml:space="preserve"> </w:t>
            </w:r>
            <w:r w:rsidRPr="00214CC6">
              <w:rPr>
                <w:szCs w:val="22"/>
              </w:rPr>
              <w:t>type</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was</w:t>
            </w:r>
            <w:r w:rsidR="009D42B6" w:rsidRPr="00214CC6">
              <w:rPr>
                <w:szCs w:val="22"/>
              </w:rPr>
              <w:t xml:space="preserve"> </w:t>
            </w:r>
            <w:r w:rsidRPr="00214CC6">
              <w:rPr>
                <w:szCs w:val="22"/>
              </w:rPr>
              <w:t>replaced</w:t>
            </w:r>
            <w:r w:rsidR="009D42B6" w:rsidRPr="00214CC6">
              <w:rPr>
                <w:szCs w:val="22"/>
              </w:rPr>
              <w:t xml:space="preserve"> </w:t>
            </w:r>
            <w:r w:rsidRPr="00214CC6">
              <w:rPr>
                <w:szCs w:val="22"/>
              </w:rPr>
              <w:t>on</w:t>
            </w:r>
            <w:r w:rsidR="009D42B6" w:rsidRPr="00214CC6">
              <w:rPr>
                <w:szCs w:val="22"/>
              </w:rPr>
              <w:t xml:space="preserve"> </w:t>
            </w:r>
            <w:r w:rsidRPr="00214CC6">
              <w:rPr>
                <w:szCs w:val="22"/>
              </w:rPr>
              <w:t>1</w:t>
            </w:r>
            <w:r w:rsidR="009D42B6" w:rsidRPr="00214CC6">
              <w:rPr>
                <w:szCs w:val="22"/>
              </w:rPr>
              <w:t xml:space="preserve"> </w:t>
            </w:r>
            <w:r w:rsidRPr="00214CC6">
              <w:rPr>
                <w:szCs w:val="22"/>
              </w:rPr>
              <w:t>August</w:t>
            </w:r>
            <w:r w:rsidR="009D42B6" w:rsidRPr="00214CC6">
              <w:rPr>
                <w:szCs w:val="22"/>
              </w:rPr>
              <w:t xml:space="preserve"> </w:t>
            </w:r>
            <w:r w:rsidRPr="00214CC6">
              <w:rPr>
                <w:szCs w:val="22"/>
              </w:rPr>
              <w:t>2013</w:t>
            </w:r>
            <w:r w:rsidR="009D42B6" w:rsidRPr="00214CC6">
              <w:rPr>
                <w:szCs w:val="22"/>
              </w:rPr>
              <w:t xml:space="preserve"> </w:t>
            </w:r>
            <w:r w:rsidRPr="00214CC6">
              <w:rPr>
                <w:szCs w:val="22"/>
              </w:rPr>
              <w:t>when</w:t>
            </w:r>
            <w:r w:rsidR="009D42B6" w:rsidRPr="00214CC6">
              <w:rPr>
                <w:szCs w:val="22"/>
              </w:rPr>
              <w:t xml:space="preserve"> </w:t>
            </w:r>
            <w:r w:rsidRPr="00214CC6">
              <w:rPr>
                <w:szCs w:val="22"/>
              </w:rPr>
              <w:t>the</w:t>
            </w:r>
            <w:r w:rsidR="009D42B6" w:rsidRPr="00214CC6">
              <w:rPr>
                <w:szCs w:val="22"/>
              </w:rPr>
              <w:t xml:space="preserve"> </w:t>
            </w:r>
            <w:r w:rsidRPr="00214CC6">
              <w:rPr>
                <w:szCs w:val="22"/>
              </w:rPr>
              <w:t>new</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w:t>
            </w:r>
            <w:r w:rsidR="009D42B6" w:rsidRPr="00214CC6">
              <w:rPr>
                <w:szCs w:val="22"/>
              </w:rPr>
              <w:t xml:space="preserve"> </w:t>
            </w:r>
            <w:r w:rsidRPr="00214CC6">
              <w:rPr>
                <w:szCs w:val="22"/>
              </w:rPr>
              <w:t>levels</w:t>
            </w:r>
            <w:r w:rsidR="009D42B6" w:rsidRPr="00214CC6">
              <w:rPr>
                <w:szCs w:val="22"/>
              </w:rPr>
              <w:t xml:space="preserve"> </w:t>
            </w:r>
            <w:r w:rsidRPr="00214CC6">
              <w:rPr>
                <w:szCs w:val="22"/>
              </w:rPr>
              <w:t>1-4</w:t>
            </w:r>
            <w:r w:rsidR="009D42B6" w:rsidRPr="00214CC6">
              <w:rPr>
                <w:szCs w:val="22"/>
              </w:rPr>
              <w:t xml:space="preserve"> </w:t>
            </w:r>
            <w:r w:rsidRPr="00214CC6">
              <w:rPr>
                <w:szCs w:val="22"/>
              </w:rPr>
              <w:t>were</w:t>
            </w:r>
            <w:r w:rsidR="009D42B6" w:rsidRPr="00214CC6">
              <w:rPr>
                <w:szCs w:val="22"/>
              </w:rPr>
              <w:t xml:space="preserve"> </w:t>
            </w:r>
            <w:r w:rsidRPr="00214CC6">
              <w:rPr>
                <w:szCs w:val="22"/>
              </w:rPr>
              <w:t>introduced.</w:t>
            </w:r>
            <w:r w:rsidR="009D42B6" w:rsidRPr="00214CC6">
              <w:rPr>
                <w:szCs w:val="22"/>
              </w:rPr>
              <w:t xml:space="preserve"> </w:t>
            </w:r>
            <w:r w:rsidRPr="00214CC6">
              <w:rPr>
                <w:szCs w:val="22"/>
              </w:rPr>
              <w:t>A</w:t>
            </w:r>
            <w:r w:rsidR="009D42B6" w:rsidRPr="00214CC6">
              <w:rPr>
                <w:szCs w:val="22"/>
              </w:rPr>
              <w:t xml:space="preserve"> </w:t>
            </w:r>
            <w:r w:rsidRPr="00214CC6">
              <w:rPr>
                <w:szCs w:val="22"/>
              </w:rPr>
              <w:t>CACP</w:t>
            </w:r>
            <w:r w:rsidR="009D42B6" w:rsidRPr="00214CC6">
              <w:rPr>
                <w:szCs w:val="22"/>
              </w:rPr>
              <w:t xml:space="preserve"> </w:t>
            </w:r>
            <w:r w:rsidRPr="00214CC6">
              <w:rPr>
                <w:szCs w:val="22"/>
              </w:rPr>
              <w:t>package</w:t>
            </w:r>
            <w:r w:rsidR="009D42B6" w:rsidRPr="00214CC6">
              <w:rPr>
                <w:szCs w:val="22"/>
              </w:rPr>
              <w:t xml:space="preserve"> </w:t>
            </w:r>
            <w:r w:rsidRPr="00214CC6">
              <w:rPr>
                <w:szCs w:val="22"/>
              </w:rPr>
              <w:t>is</w:t>
            </w:r>
            <w:r w:rsidR="009D42B6" w:rsidRPr="00214CC6">
              <w:rPr>
                <w:szCs w:val="22"/>
              </w:rPr>
              <w:t xml:space="preserve"> </w:t>
            </w:r>
            <w:r w:rsidRPr="00214CC6">
              <w:rPr>
                <w:szCs w:val="22"/>
              </w:rPr>
              <w:t>generally</w:t>
            </w:r>
            <w:r w:rsidR="009D42B6" w:rsidRPr="00214CC6">
              <w:rPr>
                <w:szCs w:val="22"/>
              </w:rPr>
              <w:t xml:space="preserve"> </w:t>
            </w:r>
            <w:r w:rsidRPr="00214CC6">
              <w:rPr>
                <w:szCs w:val="22"/>
              </w:rPr>
              <w:t>consistent</w:t>
            </w:r>
            <w:r w:rsidR="009D42B6" w:rsidRPr="00214CC6">
              <w:rPr>
                <w:szCs w:val="22"/>
              </w:rPr>
              <w:t xml:space="preserve"> </w:t>
            </w:r>
            <w:r w:rsidRPr="00214CC6">
              <w:rPr>
                <w:szCs w:val="22"/>
              </w:rPr>
              <w:t>with</w:t>
            </w:r>
            <w:r w:rsidR="009D42B6" w:rsidRPr="00214CC6">
              <w:rPr>
                <w:szCs w:val="22"/>
              </w:rPr>
              <w:t xml:space="preserve"> </w:t>
            </w:r>
            <w:r w:rsidRPr="00214CC6">
              <w:rPr>
                <w:szCs w:val="22"/>
              </w:rPr>
              <w:t>the</w:t>
            </w:r>
            <w:r w:rsidR="009D42B6" w:rsidRPr="00214CC6">
              <w:rPr>
                <w:szCs w:val="22"/>
              </w:rPr>
              <w:t xml:space="preserve"> </w:t>
            </w:r>
            <w:r w:rsidRPr="00214CC6">
              <w:rPr>
                <w:szCs w:val="22"/>
              </w:rPr>
              <w:t>level</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provided</w:t>
            </w:r>
            <w:r w:rsidR="009D42B6" w:rsidRPr="00214CC6">
              <w:rPr>
                <w:szCs w:val="22"/>
              </w:rPr>
              <w:t xml:space="preserve"> </w:t>
            </w:r>
            <w:r w:rsidRPr="00214CC6">
              <w:rPr>
                <w:szCs w:val="22"/>
              </w:rPr>
              <w:t>in</w:t>
            </w:r>
            <w:r w:rsidR="009D42B6" w:rsidRPr="00214CC6">
              <w:rPr>
                <w:szCs w:val="22"/>
              </w:rPr>
              <w:t xml:space="preserve"> </w:t>
            </w:r>
            <w:r w:rsidRPr="00214CC6">
              <w:rPr>
                <w:szCs w:val="22"/>
              </w:rPr>
              <w:t>a</w:t>
            </w:r>
            <w:r w:rsidR="009D42B6" w:rsidRPr="00214CC6">
              <w:rPr>
                <w:szCs w:val="22"/>
              </w:rPr>
              <w:t xml:space="preserve"> </w:t>
            </w:r>
            <w:r w:rsidRPr="00214CC6">
              <w:rPr>
                <w:szCs w:val="22"/>
              </w:rPr>
              <w:t>level</w:t>
            </w:r>
            <w:r w:rsidR="009D42B6" w:rsidRPr="00214CC6">
              <w:rPr>
                <w:szCs w:val="22"/>
              </w:rPr>
              <w:t xml:space="preserve"> </w:t>
            </w:r>
            <w:r w:rsidRPr="00214CC6">
              <w:rPr>
                <w:szCs w:val="22"/>
              </w:rPr>
              <w:t>2</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w:t>
            </w:r>
          </w:p>
        </w:tc>
      </w:tr>
      <w:tr w:rsidR="00543FF3" w:rsidRPr="00E96A72" w14:paraId="7D9C8CEF" w14:textId="77777777" w:rsidTr="00BD7BC2">
        <w:trPr>
          <w:cantSplit/>
        </w:trPr>
        <w:tc>
          <w:tcPr>
            <w:tcW w:w="1686" w:type="pct"/>
          </w:tcPr>
          <w:p w14:paraId="38C48FEB" w14:textId="4F5FC09C" w:rsidR="00543FF3" w:rsidRPr="00BE1730" w:rsidRDefault="00543FF3" w:rsidP="00E77670">
            <w:pPr>
              <w:pStyle w:val="BodyText"/>
              <w:rPr>
                <w:rStyle w:val="Strong"/>
                <w:color w:val="0076A1" w:themeColor="text2"/>
                <w:szCs w:val="22"/>
              </w:rPr>
            </w:pPr>
            <w:r w:rsidRPr="00BE1730">
              <w:rPr>
                <w:rStyle w:val="Strong"/>
                <w:color w:val="0076A1" w:themeColor="text2"/>
                <w:szCs w:val="22"/>
              </w:rPr>
              <w:t>Consumer</w:t>
            </w:r>
            <w:r w:rsidR="009D42B6" w:rsidRPr="00BE1730">
              <w:rPr>
                <w:rStyle w:val="Strong"/>
                <w:color w:val="0076A1" w:themeColor="text2"/>
                <w:szCs w:val="22"/>
              </w:rPr>
              <w:t xml:space="preserve"> </w:t>
            </w:r>
            <w:r w:rsidRPr="00BE1730">
              <w:rPr>
                <w:rStyle w:val="Strong"/>
                <w:color w:val="0076A1" w:themeColor="text2"/>
                <w:szCs w:val="22"/>
              </w:rPr>
              <w:t>Directed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(CDC)</w:t>
            </w:r>
          </w:p>
        </w:tc>
        <w:tc>
          <w:tcPr>
            <w:tcW w:w="3314" w:type="pct"/>
          </w:tcPr>
          <w:p w14:paraId="67D1FB24" w14:textId="51F2555B" w:rsidR="00543FF3" w:rsidRPr="00214CC6" w:rsidRDefault="00543FF3" w:rsidP="00E77670">
            <w:pPr>
              <w:pStyle w:val="BodyText"/>
              <w:rPr>
                <w:szCs w:val="22"/>
              </w:rPr>
            </w:pPr>
            <w:r w:rsidRPr="00214CC6">
              <w:rPr>
                <w:szCs w:val="22"/>
              </w:rPr>
              <w:t>Consumer</w:t>
            </w:r>
            <w:r w:rsidR="009D42B6" w:rsidRPr="00214CC6">
              <w:rPr>
                <w:szCs w:val="22"/>
              </w:rPr>
              <w:t xml:space="preserve"> </w:t>
            </w:r>
            <w:r w:rsidRPr="00214CC6">
              <w:rPr>
                <w:szCs w:val="22"/>
              </w:rPr>
              <w:t>Directed</w:t>
            </w:r>
            <w:r w:rsidR="009D42B6" w:rsidRPr="00214CC6">
              <w:rPr>
                <w:szCs w:val="22"/>
              </w:rPr>
              <w:t xml:space="preserve"> </w:t>
            </w:r>
            <w:r w:rsidRPr="00214CC6">
              <w:rPr>
                <w:szCs w:val="22"/>
              </w:rPr>
              <w:t>Care</w:t>
            </w:r>
            <w:r w:rsidR="009D42B6" w:rsidRPr="00214CC6">
              <w:rPr>
                <w:szCs w:val="22"/>
              </w:rPr>
              <w:t xml:space="preserve"> </w:t>
            </w:r>
            <w:r w:rsidRPr="00214CC6">
              <w:rPr>
                <w:szCs w:val="22"/>
              </w:rPr>
              <w:t>in</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gives</w:t>
            </w:r>
            <w:r w:rsidR="009D42B6" w:rsidRPr="00214CC6">
              <w:rPr>
                <w:szCs w:val="22"/>
              </w:rPr>
              <w:t xml:space="preserve"> </w:t>
            </w:r>
            <w:r w:rsidRPr="00214CC6">
              <w:rPr>
                <w:szCs w:val="22"/>
              </w:rPr>
              <w:t>consumers</w:t>
            </w:r>
            <w:r w:rsidR="009D42B6" w:rsidRPr="00214CC6">
              <w:rPr>
                <w:szCs w:val="22"/>
              </w:rPr>
              <w:t xml:space="preserve"> </w:t>
            </w:r>
            <w:r w:rsidRPr="00214CC6">
              <w:rPr>
                <w:szCs w:val="22"/>
              </w:rPr>
              <w:t>greater</w:t>
            </w:r>
            <w:r w:rsidR="009D42B6" w:rsidRPr="00214CC6">
              <w:rPr>
                <w:szCs w:val="22"/>
              </w:rPr>
              <w:t xml:space="preserve"> </w:t>
            </w:r>
            <w:r w:rsidRPr="00214CC6">
              <w:rPr>
                <w:szCs w:val="22"/>
              </w:rPr>
              <w:t>choice</w:t>
            </w:r>
            <w:r w:rsidR="009D42B6" w:rsidRPr="00214CC6">
              <w:rPr>
                <w:szCs w:val="22"/>
              </w:rPr>
              <w:t xml:space="preserve"> </w:t>
            </w:r>
            <w:r w:rsidRPr="00214CC6">
              <w:rPr>
                <w:szCs w:val="22"/>
              </w:rPr>
              <w:t>over</w:t>
            </w:r>
            <w:r w:rsidR="009D42B6" w:rsidRPr="00214CC6">
              <w:rPr>
                <w:szCs w:val="22"/>
              </w:rPr>
              <w:t xml:space="preserve"> </w:t>
            </w:r>
            <w:r w:rsidRPr="00214CC6">
              <w:rPr>
                <w:szCs w:val="22"/>
              </w:rPr>
              <w:t>their</w:t>
            </w:r>
            <w:r w:rsidR="009D42B6" w:rsidRPr="00214CC6">
              <w:rPr>
                <w:szCs w:val="22"/>
              </w:rPr>
              <w:t xml:space="preserve"> </w:t>
            </w:r>
            <w:r w:rsidRPr="00214CC6">
              <w:rPr>
                <w:szCs w:val="22"/>
              </w:rPr>
              <w:t>own</w:t>
            </w:r>
            <w:r w:rsidR="009D42B6" w:rsidRPr="00214CC6">
              <w:rPr>
                <w:szCs w:val="22"/>
              </w:rPr>
              <w:t xml:space="preserve"> </w:t>
            </w:r>
            <w:r w:rsidRPr="00214CC6">
              <w:rPr>
                <w:szCs w:val="22"/>
              </w:rPr>
              <w:t>lives</w:t>
            </w:r>
            <w:r w:rsidR="009D42B6" w:rsidRPr="00214CC6">
              <w:rPr>
                <w:szCs w:val="22"/>
              </w:rPr>
              <w:t xml:space="preserve"> </w:t>
            </w:r>
            <w:r w:rsidRPr="00214CC6">
              <w:rPr>
                <w:szCs w:val="22"/>
              </w:rPr>
              <w:t>by</w:t>
            </w:r>
            <w:r w:rsidR="009D42B6" w:rsidRPr="00214CC6">
              <w:rPr>
                <w:szCs w:val="22"/>
              </w:rPr>
              <w:t xml:space="preserve"> </w:t>
            </w:r>
            <w:r w:rsidRPr="00214CC6">
              <w:rPr>
                <w:szCs w:val="22"/>
              </w:rPr>
              <w:t>allowing</w:t>
            </w:r>
            <w:r w:rsidR="009D42B6" w:rsidRPr="00214CC6">
              <w:rPr>
                <w:szCs w:val="22"/>
              </w:rPr>
              <w:t xml:space="preserve"> </w:t>
            </w:r>
            <w:r w:rsidRPr="00214CC6">
              <w:rPr>
                <w:szCs w:val="22"/>
              </w:rPr>
              <w:t>them</w:t>
            </w:r>
            <w:r w:rsidR="009D42B6" w:rsidRPr="00214CC6">
              <w:rPr>
                <w:szCs w:val="22"/>
              </w:rPr>
              <w:t xml:space="preserve"> </w:t>
            </w:r>
            <w:r w:rsidRPr="00214CC6">
              <w:rPr>
                <w:szCs w:val="22"/>
              </w:rPr>
              <w:t>to</w:t>
            </w:r>
            <w:r w:rsidR="009D42B6" w:rsidRPr="00214CC6">
              <w:rPr>
                <w:szCs w:val="22"/>
              </w:rPr>
              <w:t xml:space="preserve"> </w:t>
            </w:r>
            <w:r w:rsidRPr="00214CC6">
              <w:rPr>
                <w:szCs w:val="22"/>
              </w:rPr>
              <w:t>decide</w:t>
            </w:r>
            <w:r w:rsidR="009D42B6" w:rsidRPr="00214CC6">
              <w:rPr>
                <w:szCs w:val="22"/>
              </w:rPr>
              <w:t xml:space="preserve"> </w:t>
            </w:r>
            <w:r w:rsidRPr="00214CC6">
              <w:rPr>
                <w:szCs w:val="22"/>
              </w:rPr>
              <w:t>what</w:t>
            </w:r>
            <w:r w:rsidR="009D42B6" w:rsidRPr="00214CC6">
              <w:rPr>
                <w:szCs w:val="22"/>
              </w:rPr>
              <w:t xml:space="preserve"> </w:t>
            </w:r>
            <w:r w:rsidRPr="00214CC6">
              <w:rPr>
                <w:szCs w:val="22"/>
              </w:rPr>
              <w:t>types</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services</w:t>
            </w:r>
            <w:r w:rsidR="009D42B6" w:rsidRPr="00214CC6">
              <w:rPr>
                <w:szCs w:val="22"/>
              </w:rPr>
              <w:t xml:space="preserve"> </w:t>
            </w:r>
            <w:r w:rsidRPr="00214CC6">
              <w:rPr>
                <w:szCs w:val="22"/>
              </w:rPr>
              <w:t>they</w:t>
            </w:r>
            <w:r w:rsidR="009D42B6" w:rsidRPr="00214CC6">
              <w:rPr>
                <w:szCs w:val="22"/>
              </w:rPr>
              <w:t xml:space="preserve"> </w:t>
            </w:r>
            <w:r w:rsidRPr="00214CC6">
              <w:rPr>
                <w:szCs w:val="22"/>
              </w:rPr>
              <w:t>access</w:t>
            </w:r>
            <w:r w:rsidR="009D42B6" w:rsidRPr="00214CC6">
              <w:rPr>
                <w:szCs w:val="22"/>
              </w:rPr>
              <w:t xml:space="preserve"> </w:t>
            </w:r>
            <w:r w:rsidRPr="00214CC6">
              <w:rPr>
                <w:szCs w:val="22"/>
              </w:rPr>
              <w:t>and</w:t>
            </w:r>
            <w:r w:rsidR="009D42B6" w:rsidRPr="00214CC6">
              <w:rPr>
                <w:szCs w:val="22"/>
              </w:rPr>
              <w:t xml:space="preserve"> </w:t>
            </w:r>
            <w:r w:rsidRPr="00214CC6">
              <w:rPr>
                <w:szCs w:val="22"/>
              </w:rPr>
              <w:t>how</w:t>
            </w:r>
            <w:r w:rsidR="009D42B6" w:rsidRPr="00214CC6">
              <w:rPr>
                <w:szCs w:val="22"/>
              </w:rPr>
              <w:t xml:space="preserve"> </w:t>
            </w:r>
            <w:r w:rsidRPr="00214CC6">
              <w:rPr>
                <w:szCs w:val="22"/>
              </w:rPr>
              <w:t>those</w:t>
            </w:r>
            <w:r w:rsidR="009D42B6" w:rsidRPr="00214CC6">
              <w:rPr>
                <w:szCs w:val="22"/>
              </w:rPr>
              <w:t xml:space="preserve"> </w:t>
            </w:r>
            <w:r w:rsidRPr="00214CC6">
              <w:rPr>
                <w:szCs w:val="22"/>
              </w:rPr>
              <w:t>services</w:t>
            </w:r>
            <w:r w:rsidR="009D42B6" w:rsidRPr="00214CC6">
              <w:rPr>
                <w:szCs w:val="22"/>
              </w:rPr>
              <w:t xml:space="preserve"> </w:t>
            </w:r>
            <w:r w:rsidRPr="00214CC6">
              <w:rPr>
                <w:szCs w:val="22"/>
              </w:rPr>
              <w:t>are</w:t>
            </w:r>
            <w:r w:rsidR="009D42B6" w:rsidRPr="00214CC6">
              <w:rPr>
                <w:szCs w:val="22"/>
              </w:rPr>
              <w:t xml:space="preserve"> </w:t>
            </w:r>
            <w:r w:rsidRPr="00214CC6">
              <w:rPr>
                <w:szCs w:val="22"/>
              </w:rPr>
              <w:t>delivered.</w:t>
            </w:r>
          </w:p>
        </w:tc>
      </w:tr>
      <w:tr w:rsidR="00543FF3" w:rsidRPr="00E96A72" w14:paraId="7235AD35" w14:textId="77777777" w:rsidTr="00BD7BC2">
        <w:trPr>
          <w:cantSplit/>
        </w:trPr>
        <w:tc>
          <w:tcPr>
            <w:tcW w:w="1686" w:type="pct"/>
          </w:tcPr>
          <w:p w14:paraId="79D7AC80" w14:textId="2C1C39BB" w:rsidR="00543FF3" w:rsidRPr="00BE1730" w:rsidRDefault="00543FF3" w:rsidP="00E77670">
            <w:pPr>
              <w:pStyle w:val="BodyText"/>
              <w:rPr>
                <w:rStyle w:val="Strong"/>
                <w:color w:val="0076A1" w:themeColor="text2"/>
                <w:szCs w:val="22"/>
              </w:rPr>
            </w:pPr>
            <w:r w:rsidRPr="00BE1730">
              <w:rPr>
                <w:rStyle w:val="Strong"/>
                <w:color w:val="0076A1" w:themeColor="text2"/>
                <w:szCs w:val="22"/>
              </w:rPr>
              <w:t>Consumer</w:t>
            </w:r>
            <w:r w:rsidR="009D42B6" w:rsidRPr="00BE1730">
              <w:rPr>
                <w:rStyle w:val="Strong"/>
                <w:color w:val="0076A1" w:themeColor="text2"/>
                <w:szCs w:val="22"/>
              </w:rPr>
              <w:t xml:space="preserve"> </w:t>
            </w:r>
            <w:r w:rsidRPr="00BE1730">
              <w:rPr>
                <w:rStyle w:val="Strong"/>
                <w:color w:val="0076A1" w:themeColor="text2"/>
                <w:szCs w:val="22"/>
              </w:rPr>
              <w:t>Price</w:t>
            </w:r>
            <w:r w:rsidR="009D42B6" w:rsidRPr="00BE1730">
              <w:rPr>
                <w:rStyle w:val="Strong"/>
                <w:color w:val="0076A1" w:themeColor="text2"/>
                <w:szCs w:val="22"/>
              </w:rPr>
              <w:t xml:space="preserve"> </w:t>
            </w:r>
            <w:r w:rsidRPr="00BE1730">
              <w:rPr>
                <w:rStyle w:val="Strong"/>
                <w:color w:val="0076A1" w:themeColor="text2"/>
                <w:szCs w:val="22"/>
              </w:rPr>
              <w:t>Index</w:t>
            </w:r>
            <w:r w:rsidR="009D42B6" w:rsidRPr="00BE1730">
              <w:rPr>
                <w:rStyle w:val="Strong"/>
                <w:color w:val="0076A1" w:themeColor="text2"/>
                <w:szCs w:val="22"/>
              </w:rPr>
              <w:t xml:space="preserve"> </w:t>
            </w:r>
            <w:r w:rsidRPr="00BE1730">
              <w:rPr>
                <w:rStyle w:val="Strong"/>
                <w:color w:val="0076A1" w:themeColor="text2"/>
                <w:szCs w:val="22"/>
              </w:rPr>
              <w:t>(CPI)</w:t>
            </w:r>
          </w:p>
        </w:tc>
        <w:tc>
          <w:tcPr>
            <w:tcW w:w="3314" w:type="pct"/>
          </w:tcPr>
          <w:p w14:paraId="6201981E" w14:textId="4A721769" w:rsidR="00543FF3" w:rsidRPr="00214CC6" w:rsidRDefault="00543FF3" w:rsidP="00E77670">
            <w:pPr>
              <w:pStyle w:val="BodyText"/>
              <w:rPr>
                <w:szCs w:val="22"/>
              </w:rPr>
            </w:pPr>
            <w:r w:rsidRPr="00214CC6">
              <w:rPr>
                <w:szCs w:val="22"/>
              </w:rPr>
              <w:t>CPI</w:t>
            </w:r>
            <w:r w:rsidR="009D42B6" w:rsidRPr="00214CC6">
              <w:rPr>
                <w:szCs w:val="22"/>
              </w:rPr>
              <w:t xml:space="preserve"> </w:t>
            </w:r>
            <w:r w:rsidRPr="00214CC6">
              <w:rPr>
                <w:szCs w:val="22"/>
              </w:rPr>
              <w:t>measures</w:t>
            </w:r>
            <w:r w:rsidR="009D42B6" w:rsidRPr="00214CC6">
              <w:rPr>
                <w:szCs w:val="22"/>
              </w:rPr>
              <w:t xml:space="preserve"> </w:t>
            </w:r>
            <w:r w:rsidRPr="00214CC6">
              <w:rPr>
                <w:szCs w:val="22"/>
              </w:rPr>
              <w:t>the</w:t>
            </w:r>
            <w:r w:rsidR="009D42B6" w:rsidRPr="00214CC6">
              <w:rPr>
                <w:szCs w:val="22"/>
              </w:rPr>
              <w:t xml:space="preserve"> </w:t>
            </w:r>
            <w:r w:rsidRPr="00214CC6">
              <w:rPr>
                <w:szCs w:val="22"/>
              </w:rPr>
              <w:t>changes</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price</w:t>
            </w:r>
            <w:r w:rsidR="009D42B6" w:rsidRPr="00214CC6">
              <w:rPr>
                <w:szCs w:val="22"/>
              </w:rPr>
              <w:t xml:space="preserve"> </w:t>
            </w:r>
            <w:r w:rsidRPr="00214CC6">
              <w:rPr>
                <w:szCs w:val="22"/>
              </w:rPr>
              <w:t>of</w:t>
            </w:r>
            <w:r w:rsidR="009D42B6" w:rsidRPr="00214CC6">
              <w:rPr>
                <w:szCs w:val="22"/>
              </w:rPr>
              <w:t xml:space="preserve"> </w:t>
            </w:r>
            <w:r w:rsidRPr="00214CC6">
              <w:rPr>
                <w:szCs w:val="22"/>
              </w:rPr>
              <w:t>a</w:t>
            </w:r>
            <w:r w:rsidR="009D42B6" w:rsidRPr="00214CC6">
              <w:rPr>
                <w:szCs w:val="22"/>
              </w:rPr>
              <w:t xml:space="preserve"> </w:t>
            </w:r>
            <w:r w:rsidRPr="00214CC6">
              <w:rPr>
                <w:szCs w:val="22"/>
              </w:rPr>
              <w:t>fixed</w:t>
            </w:r>
            <w:r w:rsidR="009D42B6" w:rsidRPr="00214CC6">
              <w:rPr>
                <w:szCs w:val="22"/>
              </w:rPr>
              <w:t xml:space="preserve"> </w:t>
            </w:r>
            <w:r w:rsidRPr="00214CC6">
              <w:rPr>
                <w:szCs w:val="22"/>
              </w:rPr>
              <w:t>basket</w:t>
            </w:r>
            <w:r w:rsidR="009D42B6" w:rsidRPr="00214CC6">
              <w:rPr>
                <w:szCs w:val="22"/>
              </w:rPr>
              <w:t xml:space="preserve"> </w:t>
            </w:r>
            <w:r w:rsidRPr="00214CC6">
              <w:rPr>
                <w:szCs w:val="22"/>
              </w:rPr>
              <w:t>of</w:t>
            </w:r>
            <w:r w:rsidR="009D42B6" w:rsidRPr="00214CC6">
              <w:rPr>
                <w:szCs w:val="22"/>
              </w:rPr>
              <w:t xml:space="preserve"> </w:t>
            </w:r>
            <w:r w:rsidRPr="00214CC6">
              <w:rPr>
                <w:szCs w:val="22"/>
              </w:rPr>
              <w:t>goods</w:t>
            </w:r>
            <w:r w:rsidR="009D42B6" w:rsidRPr="00214CC6">
              <w:rPr>
                <w:szCs w:val="22"/>
              </w:rPr>
              <w:t xml:space="preserve"> </w:t>
            </w:r>
            <w:r w:rsidRPr="00214CC6">
              <w:rPr>
                <w:szCs w:val="22"/>
              </w:rPr>
              <w:t>and</w:t>
            </w:r>
            <w:r w:rsidR="009D42B6" w:rsidRPr="00214CC6">
              <w:rPr>
                <w:szCs w:val="22"/>
              </w:rPr>
              <w:t xml:space="preserve"> </w:t>
            </w:r>
            <w:r w:rsidRPr="00214CC6">
              <w:rPr>
                <w:szCs w:val="22"/>
              </w:rPr>
              <w:t>services,</w:t>
            </w:r>
            <w:r w:rsidR="009D42B6" w:rsidRPr="00214CC6">
              <w:rPr>
                <w:szCs w:val="22"/>
              </w:rPr>
              <w:t xml:space="preserve"> </w:t>
            </w:r>
            <w:r w:rsidRPr="00214CC6">
              <w:rPr>
                <w:szCs w:val="22"/>
              </w:rPr>
              <w:t>acquired</w:t>
            </w:r>
            <w:r w:rsidR="009D42B6" w:rsidRPr="00214CC6">
              <w:rPr>
                <w:szCs w:val="22"/>
              </w:rPr>
              <w:t xml:space="preserve"> </w:t>
            </w:r>
            <w:r w:rsidRPr="00214CC6">
              <w:rPr>
                <w:szCs w:val="22"/>
              </w:rPr>
              <w:t>by</w:t>
            </w:r>
            <w:r w:rsidR="009D42B6" w:rsidRPr="00214CC6">
              <w:rPr>
                <w:szCs w:val="22"/>
              </w:rPr>
              <w:t xml:space="preserve"> </w:t>
            </w:r>
            <w:r w:rsidRPr="00214CC6">
              <w:rPr>
                <w:szCs w:val="22"/>
              </w:rPr>
              <w:t>household</w:t>
            </w:r>
            <w:r w:rsidR="009D42B6" w:rsidRPr="00214CC6">
              <w:rPr>
                <w:szCs w:val="22"/>
              </w:rPr>
              <w:t xml:space="preserve"> </w:t>
            </w:r>
            <w:r w:rsidRPr="00214CC6">
              <w:rPr>
                <w:szCs w:val="22"/>
              </w:rPr>
              <w:t>consumers</w:t>
            </w:r>
            <w:r w:rsidR="009D42B6" w:rsidRPr="00214CC6">
              <w:rPr>
                <w:szCs w:val="22"/>
              </w:rPr>
              <w:t xml:space="preserve"> </w:t>
            </w:r>
            <w:r w:rsidRPr="00214CC6">
              <w:rPr>
                <w:szCs w:val="22"/>
              </w:rPr>
              <w:t>who</w:t>
            </w:r>
            <w:r w:rsidR="009D42B6" w:rsidRPr="00214CC6">
              <w:rPr>
                <w:szCs w:val="22"/>
              </w:rPr>
              <w:t xml:space="preserve"> </w:t>
            </w:r>
            <w:r w:rsidRPr="00214CC6">
              <w:rPr>
                <w:szCs w:val="22"/>
              </w:rPr>
              <w:t>are</w:t>
            </w:r>
            <w:r w:rsidR="009D42B6" w:rsidRPr="00214CC6">
              <w:rPr>
                <w:szCs w:val="22"/>
              </w:rPr>
              <w:t xml:space="preserve"> </w:t>
            </w:r>
            <w:r w:rsidRPr="00214CC6">
              <w:rPr>
                <w:szCs w:val="22"/>
              </w:rPr>
              <w:t>resident</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eight</w:t>
            </w:r>
            <w:r w:rsidR="009D42B6" w:rsidRPr="00214CC6">
              <w:rPr>
                <w:szCs w:val="22"/>
              </w:rPr>
              <w:t xml:space="preserve"> </w:t>
            </w:r>
            <w:r w:rsidRPr="00214CC6">
              <w:rPr>
                <w:szCs w:val="22"/>
              </w:rPr>
              <w:t>state</w:t>
            </w:r>
            <w:r w:rsidR="009D42B6" w:rsidRPr="00214CC6">
              <w:rPr>
                <w:szCs w:val="22"/>
              </w:rPr>
              <w:t xml:space="preserve"> </w:t>
            </w:r>
            <w:r w:rsidRPr="00214CC6">
              <w:rPr>
                <w:szCs w:val="22"/>
              </w:rPr>
              <w:t>and</w:t>
            </w:r>
            <w:r w:rsidR="009D42B6" w:rsidRPr="00214CC6">
              <w:rPr>
                <w:szCs w:val="22"/>
              </w:rPr>
              <w:t xml:space="preserve"> </w:t>
            </w:r>
            <w:r w:rsidRPr="00214CC6">
              <w:rPr>
                <w:szCs w:val="22"/>
              </w:rPr>
              <w:t>territory</w:t>
            </w:r>
            <w:r w:rsidR="009D42B6" w:rsidRPr="00214CC6">
              <w:rPr>
                <w:szCs w:val="22"/>
              </w:rPr>
              <w:t xml:space="preserve"> </w:t>
            </w:r>
            <w:r w:rsidRPr="00214CC6">
              <w:rPr>
                <w:szCs w:val="22"/>
              </w:rPr>
              <w:t>capital</w:t>
            </w:r>
            <w:r w:rsidR="009D42B6" w:rsidRPr="00214CC6">
              <w:rPr>
                <w:szCs w:val="22"/>
              </w:rPr>
              <w:t xml:space="preserve"> </w:t>
            </w:r>
            <w:r w:rsidRPr="00214CC6">
              <w:rPr>
                <w:szCs w:val="22"/>
              </w:rPr>
              <w:t>cities.</w:t>
            </w:r>
          </w:p>
        </w:tc>
      </w:tr>
      <w:tr w:rsidR="00543FF3" w:rsidRPr="00E96A72" w14:paraId="02E574A6" w14:textId="77777777" w:rsidTr="00BD7BC2">
        <w:trPr>
          <w:cantSplit/>
        </w:trPr>
        <w:tc>
          <w:tcPr>
            <w:tcW w:w="1686" w:type="pct"/>
          </w:tcPr>
          <w:p w14:paraId="4CB80826" w14:textId="67739906" w:rsidR="00543FF3" w:rsidRPr="00BE1730" w:rsidRDefault="00543FF3" w:rsidP="00E77670">
            <w:pPr>
              <w:pStyle w:val="BodyText"/>
              <w:rPr>
                <w:rStyle w:val="Strong"/>
                <w:color w:val="0076A1" w:themeColor="text2"/>
                <w:szCs w:val="22"/>
              </w:rPr>
            </w:pPr>
            <w:r w:rsidRPr="00BE1730">
              <w:rPr>
                <w:rStyle w:val="Strong"/>
                <w:color w:val="0076A1" w:themeColor="text2"/>
                <w:szCs w:val="22"/>
              </w:rPr>
              <w:t>Culturally</w:t>
            </w:r>
            <w:r w:rsidR="009D42B6" w:rsidRPr="00BE1730">
              <w:rPr>
                <w:rStyle w:val="Strong"/>
                <w:color w:val="0076A1" w:themeColor="text2"/>
                <w:szCs w:val="22"/>
              </w:rPr>
              <w:t xml:space="preserve"> </w:t>
            </w:r>
            <w:r w:rsidRPr="00BE1730">
              <w:rPr>
                <w:rStyle w:val="Strong"/>
                <w:color w:val="0076A1" w:themeColor="text2"/>
                <w:szCs w:val="22"/>
              </w:rPr>
              <w:t>and</w:t>
            </w:r>
            <w:r w:rsidR="009D42B6" w:rsidRPr="00BE1730">
              <w:rPr>
                <w:rStyle w:val="Strong"/>
                <w:color w:val="0076A1" w:themeColor="text2"/>
                <w:szCs w:val="22"/>
              </w:rPr>
              <w:t xml:space="preserve"> </w:t>
            </w:r>
            <w:r w:rsidRPr="00BE1730">
              <w:rPr>
                <w:rStyle w:val="Strong"/>
                <w:color w:val="0076A1" w:themeColor="text2"/>
                <w:szCs w:val="22"/>
              </w:rPr>
              <w:t>Linguistically</w:t>
            </w:r>
            <w:r w:rsidR="009D42B6" w:rsidRPr="00BE1730">
              <w:rPr>
                <w:rStyle w:val="Strong"/>
                <w:color w:val="0076A1" w:themeColor="text2"/>
                <w:szCs w:val="22"/>
              </w:rPr>
              <w:t xml:space="preserve"> </w:t>
            </w:r>
            <w:r w:rsidRPr="00BE1730">
              <w:rPr>
                <w:rStyle w:val="Strong"/>
                <w:color w:val="0076A1" w:themeColor="text2"/>
                <w:szCs w:val="22"/>
              </w:rPr>
              <w:t>Diverse</w:t>
            </w:r>
            <w:r w:rsidR="009D42B6" w:rsidRPr="00BE1730">
              <w:rPr>
                <w:rStyle w:val="Strong"/>
                <w:color w:val="0076A1" w:themeColor="text2"/>
                <w:szCs w:val="22"/>
              </w:rPr>
              <w:t xml:space="preserve"> </w:t>
            </w:r>
            <w:r w:rsidRPr="00BE1730">
              <w:rPr>
                <w:rStyle w:val="Strong"/>
                <w:color w:val="0076A1" w:themeColor="text2"/>
                <w:szCs w:val="22"/>
              </w:rPr>
              <w:t>(CALD)</w:t>
            </w:r>
          </w:p>
        </w:tc>
        <w:tc>
          <w:tcPr>
            <w:tcW w:w="3314" w:type="pct"/>
          </w:tcPr>
          <w:p w14:paraId="4B1D70A5" w14:textId="5A91B3B6" w:rsidR="00543FF3" w:rsidRPr="00214CC6" w:rsidRDefault="00543FF3" w:rsidP="00E77670">
            <w:pPr>
              <w:pStyle w:val="BodyText"/>
              <w:rPr>
                <w:szCs w:val="22"/>
              </w:rPr>
            </w:pPr>
            <w:r w:rsidRPr="00214CC6">
              <w:rPr>
                <w:szCs w:val="22"/>
              </w:rPr>
              <w:t>Consumers</w:t>
            </w:r>
            <w:r w:rsidR="009D42B6" w:rsidRPr="00214CC6">
              <w:rPr>
                <w:szCs w:val="22"/>
              </w:rPr>
              <w:t xml:space="preserve"> </w:t>
            </w:r>
            <w:r w:rsidRPr="00214CC6">
              <w:rPr>
                <w:szCs w:val="22"/>
              </w:rPr>
              <w:t>who</w:t>
            </w:r>
            <w:r w:rsidR="009D42B6" w:rsidRPr="00214CC6">
              <w:rPr>
                <w:szCs w:val="22"/>
              </w:rPr>
              <w:t xml:space="preserve"> </w:t>
            </w:r>
            <w:r w:rsidRPr="00214CC6">
              <w:rPr>
                <w:szCs w:val="22"/>
              </w:rPr>
              <w:t>have</w:t>
            </w:r>
            <w:r w:rsidR="009D42B6" w:rsidRPr="00214CC6">
              <w:rPr>
                <w:szCs w:val="22"/>
              </w:rPr>
              <w:t xml:space="preserve"> </w:t>
            </w:r>
            <w:r w:rsidRPr="00214CC6">
              <w:rPr>
                <w:szCs w:val="22"/>
              </w:rPr>
              <w:t>particular</w:t>
            </w:r>
            <w:r w:rsidR="009D42B6" w:rsidRPr="00214CC6">
              <w:rPr>
                <w:szCs w:val="22"/>
              </w:rPr>
              <w:t xml:space="preserve"> </w:t>
            </w:r>
            <w:r w:rsidRPr="00214CC6">
              <w:rPr>
                <w:szCs w:val="22"/>
              </w:rPr>
              <w:t>cultural</w:t>
            </w:r>
            <w:r w:rsidR="009D42B6" w:rsidRPr="00214CC6">
              <w:rPr>
                <w:szCs w:val="22"/>
              </w:rPr>
              <w:t xml:space="preserve"> </w:t>
            </w:r>
            <w:r w:rsidRPr="00214CC6">
              <w:rPr>
                <w:szCs w:val="22"/>
              </w:rPr>
              <w:t>or</w:t>
            </w:r>
            <w:r w:rsidR="009D42B6" w:rsidRPr="00214CC6">
              <w:rPr>
                <w:szCs w:val="22"/>
              </w:rPr>
              <w:t xml:space="preserve"> </w:t>
            </w:r>
            <w:r w:rsidRPr="00214CC6">
              <w:rPr>
                <w:szCs w:val="22"/>
              </w:rPr>
              <w:t>linguistic</w:t>
            </w:r>
            <w:r w:rsidR="009D42B6" w:rsidRPr="00214CC6">
              <w:rPr>
                <w:szCs w:val="22"/>
              </w:rPr>
              <w:t xml:space="preserve"> </w:t>
            </w:r>
            <w:r w:rsidRPr="00214CC6">
              <w:rPr>
                <w:szCs w:val="22"/>
              </w:rPr>
              <w:t>affiliations</w:t>
            </w:r>
            <w:r w:rsidR="009D42B6" w:rsidRPr="00214CC6">
              <w:rPr>
                <w:szCs w:val="22"/>
              </w:rPr>
              <w:t xml:space="preserve"> </w:t>
            </w:r>
            <w:r w:rsidRPr="00214CC6">
              <w:rPr>
                <w:szCs w:val="22"/>
              </w:rPr>
              <w:t>due</w:t>
            </w:r>
            <w:r w:rsidR="009D42B6" w:rsidRPr="00214CC6">
              <w:rPr>
                <w:szCs w:val="22"/>
              </w:rPr>
              <w:t xml:space="preserve"> </w:t>
            </w:r>
            <w:r w:rsidRPr="00214CC6">
              <w:rPr>
                <w:szCs w:val="22"/>
              </w:rPr>
              <w:t>to</w:t>
            </w:r>
            <w:r w:rsidR="009D42B6" w:rsidRPr="00214CC6">
              <w:rPr>
                <w:szCs w:val="22"/>
              </w:rPr>
              <w:t xml:space="preserve"> </w:t>
            </w:r>
            <w:r w:rsidRPr="00214CC6">
              <w:rPr>
                <w:szCs w:val="22"/>
              </w:rPr>
              <w:t>their:</w:t>
            </w:r>
          </w:p>
          <w:p w14:paraId="437757C9" w14:textId="45FD134D" w:rsidR="00543FF3" w:rsidRPr="00BD7BC2" w:rsidRDefault="00543FF3" w:rsidP="00E77670">
            <w:pPr>
              <w:pStyle w:val="Bullet1"/>
            </w:pPr>
            <w:r w:rsidRPr="00BD7BC2">
              <w:t>place</w:t>
            </w:r>
            <w:r w:rsidR="009D42B6" w:rsidRPr="00BD7BC2">
              <w:t xml:space="preserve"> </w:t>
            </w:r>
            <w:r w:rsidRPr="00BD7BC2">
              <w:t>of</w:t>
            </w:r>
            <w:r w:rsidR="009D42B6" w:rsidRPr="00BD7BC2">
              <w:t xml:space="preserve"> </w:t>
            </w:r>
            <w:r w:rsidRPr="00BD7BC2">
              <w:t>birth</w:t>
            </w:r>
            <w:r w:rsidR="009D42B6" w:rsidRPr="00BD7BC2">
              <w:t xml:space="preserve"> </w:t>
            </w:r>
            <w:r w:rsidRPr="00BD7BC2">
              <w:t>or</w:t>
            </w:r>
            <w:r w:rsidR="009D42B6" w:rsidRPr="00BD7BC2">
              <w:t xml:space="preserve"> </w:t>
            </w:r>
            <w:r w:rsidRPr="00BD7BC2">
              <w:t>ethnic</w:t>
            </w:r>
            <w:r w:rsidR="009D42B6" w:rsidRPr="00BD7BC2">
              <w:t xml:space="preserve"> </w:t>
            </w:r>
            <w:r w:rsidRPr="00BD7BC2">
              <w:t>origin;</w:t>
            </w:r>
          </w:p>
          <w:p w14:paraId="546F9ECC" w14:textId="03184005" w:rsidR="00543FF3" w:rsidRPr="00BD7BC2" w:rsidRDefault="00543FF3" w:rsidP="00E77670">
            <w:pPr>
              <w:pStyle w:val="Bullet1"/>
            </w:pPr>
            <w:r w:rsidRPr="00BD7BC2">
              <w:t>main</w:t>
            </w:r>
            <w:r w:rsidR="009D42B6" w:rsidRPr="00BD7BC2">
              <w:t xml:space="preserve"> </w:t>
            </w:r>
            <w:r w:rsidRPr="00BD7BC2">
              <w:t>language</w:t>
            </w:r>
            <w:r w:rsidR="009D42B6" w:rsidRPr="00BD7BC2">
              <w:t xml:space="preserve"> </w:t>
            </w:r>
            <w:r w:rsidRPr="00BD7BC2">
              <w:t>other</w:t>
            </w:r>
            <w:r w:rsidR="009D42B6" w:rsidRPr="00BD7BC2">
              <w:t xml:space="preserve"> </w:t>
            </w:r>
            <w:r w:rsidRPr="00BD7BC2">
              <w:t>than</w:t>
            </w:r>
            <w:r w:rsidR="009D42B6" w:rsidRPr="00BD7BC2">
              <w:t xml:space="preserve"> </w:t>
            </w:r>
            <w:r w:rsidRPr="00BD7BC2">
              <w:t>English</w:t>
            </w:r>
            <w:r w:rsidR="009D42B6" w:rsidRPr="00BD7BC2">
              <w:t xml:space="preserve"> </w:t>
            </w:r>
            <w:r w:rsidRPr="00BD7BC2">
              <w:t>spoken</w:t>
            </w:r>
            <w:r w:rsidR="009D42B6" w:rsidRPr="00BD7BC2">
              <w:t xml:space="preserve"> </w:t>
            </w:r>
            <w:r w:rsidRPr="00BD7BC2">
              <w:t>at</w:t>
            </w:r>
            <w:r w:rsidR="009D42B6" w:rsidRPr="00BD7BC2">
              <w:t xml:space="preserve"> </w:t>
            </w:r>
            <w:r w:rsidRPr="00BD7BC2">
              <w:t>home;</w:t>
            </w:r>
            <w:r w:rsidR="009D42B6" w:rsidRPr="00BD7BC2">
              <w:t xml:space="preserve"> </w:t>
            </w:r>
            <w:r w:rsidRPr="00BD7BC2">
              <w:t>or</w:t>
            </w:r>
          </w:p>
          <w:p w14:paraId="592BDDB6" w14:textId="1270561A" w:rsidR="00543FF3" w:rsidRPr="00BD7BC2" w:rsidRDefault="00543FF3" w:rsidP="00BE1730">
            <w:pPr>
              <w:pStyle w:val="Bullet1"/>
              <w:spacing w:after="120"/>
            </w:pPr>
            <w:r w:rsidRPr="00BD7BC2">
              <w:t>proficiency</w:t>
            </w:r>
            <w:r w:rsidR="009D42B6" w:rsidRPr="00BD7BC2">
              <w:t xml:space="preserve"> </w:t>
            </w:r>
            <w:r w:rsidRPr="00BD7BC2">
              <w:t>in</w:t>
            </w:r>
            <w:r w:rsidR="009D42B6" w:rsidRPr="00BD7BC2">
              <w:t xml:space="preserve"> </w:t>
            </w:r>
            <w:r w:rsidRPr="00BD7BC2">
              <w:t>spoken</w:t>
            </w:r>
            <w:r w:rsidR="009D42B6" w:rsidRPr="00BD7BC2">
              <w:t xml:space="preserve"> </w:t>
            </w:r>
            <w:r w:rsidRPr="00BD7BC2">
              <w:t>English.</w:t>
            </w:r>
          </w:p>
        </w:tc>
      </w:tr>
      <w:tr w:rsidR="00543FF3" w:rsidRPr="00E96A72" w14:paraId="1F17A706" w14:textId="77777777" w:rsidTr="00BD7BC2">
        <w:trPr>
          <w:cantSplit/>
        </w:trPr>
        <w:tc>
          <w:tcPr>
            <w:tcW w:w="1686" w:type="pct"/>
          </w:tcPr>
          <w:p w14:paraId="37B8BC80" w14:textId="7B87213F" w:rsidR="00543FF3" w:rsidRPr="00BE1730" w:rsidRDefault="00543FF3" w:rsidP="00E77670">
            <w:pPr>
              <w:pStyle w:val="BodyText"/>
              <w:rPr>
                <w:rStyle w:val="Strong"/>
                <w:color w:val="0076A1" w:themeColor="text2"/>
                <w:szCs w:val="22"/>
              </w:rPr>
            </w:pPr>
            <w:r w:rsidRPr="00BE1730">
              <w:rPr>
                <w:rStyle w:val="Strong"/>
                <w:color w:val="0076A1" w:themeColor="text2"/>
                <w:szCs w:val="22"/>
              </w:rPr>
              <w:t>Current</w:t>
            </w:r>
            <w:r w:rsidR="009D42B6" w:rsidRPr="00BE1730">
              <w:rPr>
                <w:rStyle w:val="Strong"/>
                <w:color w:val="0076A1" w:themeColor="text2"/>
                <w:szCs w:val="22"/>
              </w:rPr>
              <w:t xml:space="preserve"> </w:t>
            </w:r>
            <w:r w:rsidRPr="00BE1730">
              <w:rPr>
                <w:rStyle w:val="Strong"/>
                <w:color w:val="0076A1" w:themeColor="text2"/>
                <w:szCs w:val="22"/>
              </w:rPr>
              <w:t>Ratio</w:t>
            </w:r>
          </w:p>
        </w:tc>
        <w:tc>
          <w:tcPr>
            <w:tcW w:w="3314" w:type="pct"/>
          </w:tcPr>
          <w:p w14:paraId="45245D2F" w14:textId="01460850" w:rsidR="00543FF3" w:rsidRPr="00214CC6" w:rsidRDefault="00543FF3" w:rsidP="00E77670">
            <w:pPr>
              <w:pStyle w:val="BodyText"/>
              <w:rPr>
                <w:szCs w:val="22"/>
              </w:rPr>
            </w:pPr>
            <w:r w:rsidRPr="00214CC6">
              <w:rPr>
                <w:szCs w:val="22"/>
              </w:rPr>
              <w:t>Represents</w:t>
            </w:r>
            <w:r w:rsidR="009D42B6" w:rsidRPr="00214CC6">
              <w:rPr>
                <w:szCs w:val="22"/>
              </w:rPr>
              <w:t xml:space="preserve"> </w:t>
            </w:r>
            <w:r w:rsidRPr="00214CC6">
              <w:rPr>
                <w:szCs w:val="22"/>
              </w:rPr>
              <w:t>the</w:t>
            </w:r>
            <w:r w:rsidR="009D42B6" w:rsidRPr="00214CC6">
              <w:rPr>
                <w:szCs w:val="22"/>
              </w:rPr>
              <w:t xml:space="preserve"> </w:t>
            </w:r>
            <w:r w:rsidRPr="00214CC6">
              <w:rPr>
                <w:szCs w:val="22"/>
              </w:rPr>
              <w:t>ability</w:t>
            </w:r>
            <w:r w:rsidR="009D42B6" w:rsidRPr="00214CC6">
              <w:rPr>
                <w:szCs w:val="22"/>
              </w:rPr>
              <w:t xml:space="preserve"> </w:t>
            </w:r>
            <w:r w:rsidRPr="00214CC6">
              <w:rPr>
                <w:szCs w:val="22"/>
              </w:rPr>
              <w:t>to</w:t>
            </w:r>
            <w:r w:rsidR="009D42B6" w:rsidRPr="00214CC6">
              <w:rPr>
                <w:szCs w:val="22"/>
              </w:rPr>
              <w:t xml:space="preserve"> </w:t>
            </w:r>
            <w:r w:rsidRPr="00214CC6">
              <w:rPr>
                <w:szCs w:val="22"/>
              </w:rPr>
              <w:t>meet</w:t>
            </w:r>
            <w:r w:rsidR="009D42B6" w:rsidRPr="00214CC6">
              <w:rPr>
                <w:szCs w:val="22"/>
              </w:rPr>
              <w:t xml:space="preserve"> </w:t>
            </w:r>
            <w:r w:rsidRPr="00214CC6">
              <w:rPr>
                <w:szCs w:val="22"/>
              </w:rPr>
              <w:t>short</w:t>
            </w:r>
            <w:r w:rsidR="009D42B6" w:rsidRPr="00214CC6">
              <w:rPr>
                <w:szCs w:val="22"/>
              </w:rPr>
              <w:t xml:space="preserve"> </w:t>
            </w:r>
            <w:r w:rsidRPr="00214CC6">
              <w:rPr>
                <w:szCs w:val="22"/>
              </w:rPr>
              <w:t>term</w:t>
            </w:r>
            <w:r w:rsidR="009D42B6" w:rsidRPr="00214CC6">
              <w:rPr>
                <w:szCs w:val="22"/>
              </w:rPr>
              <w:t xml:space="preserve"> </w:t>
            </w:r>
            <w:r w:rsidRPr="00214CC6">
              <w:rPr>
                <w:szCs w:val="22"/>
              </w:rPr>
              <w:t>debt</w:t>
            </w:r>
            <w:r w:rsidR="009D42B6" w:rsidRPr="00214CC6">
              <w:rPr>
                <w:szCs w:val="22"/>
              </w:rPr>
              <w:t xml:space="preserve"> </w:t>
            </w:r>
            <w:r w:rsidRPr="00214CC6">
              <w:rPr>
                <w:szCs w:val="22"/>
              </w:rPr>
              <w:t>through</w:t>
            </w:r>
            <w:r w:rsidR="009D42B6" w:rsidRPr="00214CC6">
              <w:rPr>
                <w:szCs w:val="22"/>
              </w:rPr>
              <w:t xml:space="preserve"> </w:t>
            </w:r>
            <w:r w:rsidRPr="00214CC6">
              <w:rPr>
                <w:szCs w:val="22"/>
              </w:rPr>
              <w:t>current</w:t>
            </w:r>
            <w:r w:rsidR="009D42B6" w:rsidRPr="00214CC6">
              <w:rPr>
                <w:szCs w:val="22"/>
              </w:rPr>
              <w:t xml:space="preserve"> </w:t>
            </w:r>
            <w:r w:rsidRPr="00214CC6">
              <w:rPr>
                <w:szCs w:val="22"/>
              </w:rPr>
              <w:t>assets.</w:t>
            </w:r>
            <w:r w:rsidR="009D42B6" w:rsidRPr="00214CC6">
              <w:rPr>
                <w:szCs w:val="22"/>
              </w:rPr>
              <w:t xml:space="preserve"> </w:t>
            </w:r>
            <w:r w:rsidRPr="00214CC6">
              <w:rPr>
                <w:szCs w:val="22"/>
              </w:rPr>
              <w:t>A</w:t>
            </w:r>
            <w:r w:rsidR="009D42B6" w:rsidRPr="00214CC6">
              <w:rPr>
                <w:szCs w:val="22"/>
              </w:rPr>
              <w:t xml:space="preserve"> </w:t>
            </w:r>
            <w:r w:rsidRPr="00214CC6">
              <w:rPr>
                <w:szCs w:val="22"/>
              </w:rPr>
              <w:t>current</w:t>
            </w:r>
            <w:r w:rsidR="009D42B6" w:rsidRPr="00214CC6">
              <w:rPr>
                <w:szCs w:val="22"/>
              </w:rPr>
              <w:t xml:space="preserve"> </w:t>
            </w:r>
            <w:r w:rsidRPr="00214CC6">
              <w:rPr>
                <w:szCs w:val="22"/>
              </w:rPr>
              <w:t>ratio</w:t>
            </w:r>
            <w:r w:rsidR="009D42B6" w:rsidRPr="00214CC6">
              <w:rPr>
                <w:szCs w:val="22"/>
              </w:rPr>
              <w:t xml:space="preserve"> </w:t>
            </w:r>
            <w:r w:rsidRPr="00214CC6">
              <w:rPr>
                <w:szCs w:val="22"/>
              </w:rPr>
              <w:t>of</w:t>
            </w:r>
            <w:r w:rsidR="009D42B6" w:rsidRPr="00214CC6">
              <w:rPr>
                <w:szCs w:val="22"/>
              </w:rPr>
              <w:t xml:space="preserve"> </w:t>
            </w:r>
            <w:r w:rsidRPr="00214CC6">
              <w:rPr>
                <w:szCs w:val="22"/>
              </w:rPr>
              <w:t>more</w:t>
            </w:r>
            <w:r w:rsidR="009D42B6" w:rsidRPr="00214CC6">
              <w:rPr>
                <w:szCs w:val="22"/>
              </w:rPr>
              <w:t xml:space="preserve"> </w:t>
            </w:r>
            <w:r w:rsidRPr="00214CC6">
              <w:rPr>
                <w:szCs w:val="22"/>
              </w:rPr>
              <w:t>than</w:t>
            </w:r>
            <w:r w:rsidR="009D42B6" w:rsidRPr="00214CC6">
              <w:rPr>
                <w:szCs w:val="22"/>
              </w:rPr>
              <w:t xml:space="preserve"> </w:t>
            </w:r>
            <w:r w:rsidRPr="00214CC6">
              <w:rPr>
                <w:szCs w:val="22"/>
              </w:rPr>
              <w:t>one</w:t>
            </w:r>
            <w:r w:rsidR="009D42B6" w:rsidRPr="00214CC6">
              <w:rPr>
                <w:szCs w:val="22"/>
              </w:rPr>
              <w:t xml:space="preserve"> </w:t>
            </w:r>
            <w:r w:rsidRPr="00214CC6">
              <w:rPr>
                <w:szCs w:val="22"/>
              </w:rPr>
              <w:t>indicates</w:t>
            </w:r>
            <w:r w:rsidR="009D42B6" w:rsidRPr="00214CC6">
              <w:rPr>
                <w:szCs w:val="22"/>
              </w:rPr>
              <w:t xml:space="preserve"> </w:t>
            </w:r>
            <w:r w:rsidRPr="00214CC6">
              <w:rPr>
                <w:szCs w:val="22"/>
              </w:rPr>
              <w:t>that</w:t>
            </w:r>
            <w:r w:rsidR="009D42B6" w:rsidRPr="00214CC6">
              <w:rPr>
                <w:szCs w:val="22"/>
              </w:rPr>
              <w:t xml:space="preserve"> </w:t>
            </w:r>
            <w:r w:rsidRPr="00214CC6">
              <w:rPr>
                <w:szCs w:val="22"/>
              </w:rPr>
              <w:t>an</w:t>
            </w:r>
            <w:r w:rsidR="009D42B6" w:rsidRPr="00214CC6">
              <w:rPr>
                <w:szCs w:val="22"/>
              </w:rPr>
              <w:t xml:space="preserve"> </w:t>
            </w:r>
            <w:r w:rsidRPr="00214CC6">
              <w:rPr>
                <w:szCs w:val="22"/>
              </w:rPr>
              <w:t>organisation’s</w:t>
            </w:r>
            <w:r w:rsidR="009D42B6" w:rsidRPr="00214CC6">
              <w:rPr>
                <w:szCs w:val="22"/>
              </w:rPr>
              <w:t xml:space="preserve"> </w:t>
            </w:r>
            <w:r w:rsidRPr="00214CC6">
              <w:rPr>
                <w:szCs w:val="22"/>
              </w:rPr>
              <w:t>current</w:t>
            </w:r>
            <w:r w:rsidR="009D42B6" w:rsidRPr="00214CC6">
              <w:rPr>
                <w:szCs w:val="22"/>
              </w:rPr>
              <w:t xml:space="preserve"> </w:t>
            </w:r>
            <w:r w:rsidRPr="00214CC6">
              <w:rPr>
                <w:szCs w:val="22"/>
              </w:rPr>
              <w:t>assets</w:t>
            </w:r>
            <w:r w:rsidR="009D42B6" w:rsidRPr="00214CC6">
              <w:rPr>
                <w:szCs w:val="22"/>
              </w:rPr>
              <w:t xml:space="preserve"> </w:t>
            </w:r>
            <w:r w:rsidRPr="00214CC6">
              <w:rPr>
                <w:szCs w:val="22"/>
              </w:rPr>
              <w:t>exceed</w:t>
            </w:r>
            <w:r w:rsidR="009D42B6" w:rsidRPr="00214CC6">
              <w:rPr>
                <w:szCs w:val="22"/>
              </w:rPr>
              <w:t xml:space="preserve"> </w:t>
            </w:r>
            <w:r w:rsidRPr="00214CC6">
              <w:rPr>
                <w:szCs w:val="22"/>
              </w:rPr>
              <w:t>its</w:t>
            </w:r>
            <w:r w:rsidR="009D42B6" w:rsidRPr="00214CC6">
              <w:rPr>
                <w:szCs w:val="22"/>
              </w:rPr>
              <w:t xml:space="preserve"> </w:t>
            </w:r>
            <w:r w:rsidRPr="00214CC6">
              <w:rPr>
                <w:szCs w:val="22"/>
              </w:rPr>
              <w:t>current</w:t>
            </w:r>
            <w:r w:rsidR="009D42B6" w:rsidRPr="00214CC6">
              <w:rPr>
                <w:szCs w:val="22"/>
              </w:rPr>
              <w:t xml:space="preserve"> </w:t>
            </w:r>
            <w:r w:rsidRPr="00214CC6">
              <w:rPr>
                <w:szCs w:val="22"/>
              </w:rPr>
              <w:t>liabilities.</w:t>
            </w:r>
            <w:r w:rsidR="009D42B6" w:rsidRPr="00214CC6">
              <w:rPr>
                <w:szCs w:val="22"/>
              </w:rPr>
              <w:t xml:space="preserve"> </w:t>
            </w:r>
            <w:r w:rsidRPr="00214CC6">
              <w:rPr>
                <w:szCs w:val="22"/>
              </w:rPr>
              <w:t>It</w:t>
            </w:r>
            <w:r w:rsidR="009D42B6" w:rsidRPr="00214CC6">
              <w:rPr>
                <w:szCs w:val="22"/>
              </w:rPr>
              <w:t xml:space="preserve"> </w:t>
            </w:r>
            <w:r w:rsidRPr="00214CC6">
              <w:rPr>
                <w:szCs w:val="22"/>
              </w:rPr>
              <w:t>is</w:t>
            </w:r>
            <w:r w:rsidR="009D42B6" w:rsidRPr="00214CC6">
              <w:rPr>
                <w:szCs w:val="22"/>
              </w:rPr>
              <w:t xml:space="preserve"> </w:t>
            </w:r>
            <w:r w:rsidRPr="00214CC6">
              <w:rPr>
                <w:szCs w:val="22"/>
              </w:rPr>
              <w:t>calculated</w:t>
            </w:r>
            <w:r w:rsidR="009D42B6" w:rsidRPr="00214CC6">
              <w:rPr>
                <w:szCs w:val="22"/>
              </w:rPr>
              <w:t xml:space="preserve"> </w:t>
            </w:r>
            <w:r w:rsidRPr="00214CC6">
              <w:rPr>
                <w:szCs w:val="22"/>
              </w:rPr>
              <w:t>as</w:t>
            </w:r>
            <w:r w:rsidR="009D42B6" w:rsidRPr="00214CC6">
              <w:rPr>
                <w:szCs w:val="22"/>
              </w:rPr>
              <w:t xml:space="preserve"> </w:t>
            </w:r>
            <w:r w:rsidRPr="00214CC6">
              <w:rPr>
                <w:szCs w:val="22"/>
              </w:rPr>
              <w:t>Current</w:t>
            </w:r>
            <w:r w:rsidR="009D42B6" w:rsidRPr="00214CC6">
              <w:rPr>
                <w:szCs w:val="22"/>
              </w:rPr>
              <w:t xml:space="preserve"> </w:t>
            </w:r>
            <w:r w:rsidRPr="00214CC6">
              <w:rPr>
                <w:szCs w:val="22"/>
              </w:rPr>
              <w:t>Assets/Current</w:t>
            </w:r>
            <w:r w:rsidR="009D42B6" w:rsidRPr="00214CC6">
              <w:rPr>
                <w:szCs w:val="22"/>
              </w:rPr>
              <w:t xml:space="preserve"> </w:t>
            </w:r>
            <w:r w:rsidRPr="00214CC6">
              <w:rPr>
                <w:szCs w:val="22"/>
              </w:rPr>
              <w:t>Liabilities.</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context,</w:t>
            </w:r>
            <w:r w:rsidR="009D42B6" w:rsidRPr="00214CC6">
              <w:rPr>
                <w:szCs w:val="22"/>
              </w:rPr>
              <w:t xml:space="preserve"> </w:t>
            </w:r>
            <w:r w:rsidRPr="00214CC6">
              <w:rPr>
                <w:szCs w:val="22"/>
              </w:rPr>
              <w:t>current</w:t>
            </w:r>
            <w:r w:rsidR="009D42B6" w:rsidRPr="00214CC6">
              <w:rPr>
                <w:szCs w:val="22"/>
              </w:rPr>
              <w:t xml:space="preserve"> </w:t>
            </w:r>
            <w:r w:rsidRPr="00214CC6">
              <w:rPr>
                <w:szCs w:val="22"/>
              </w:rPr>
              <w:t>ratio</w:t>
            </w:r>
            <w:r w:rsidR="009D42B6" w:rsidRPr="00214CC6">
              <w:rPr>
                <w:szCs w:val="22"/>
              </w:rPr>
              <w:t xml:space="preserve"> </w:t>
            </w:r>
            <w:r w:rsidRPr="00214CC6">
              <w:rPr>
                <w:szCs w:val="22"/>
              </w:rPr>
              <w:t>needs</w:t>
            </w:r>
            <w:r w:rsidR="009D42B6" w:rsidRPr="00214CC6">
              <w:rPr>
                <w:szCs w:val="22"/>
              </w:rPr>
              <w:t xml:space="preserve"> </w:t>
            </w:r>
            <w:r w:rsidRPr="00214CC6">
              <w:rPr>
                <w:szCs w:val="22"/>
              </w:rPr>
              <w:t>to</w:t>
            </w:r>
            <w:r w:rsidR="009D42B6" w:rsidRPr="00214CC6">
              <w:rPr>
                <w:szCs w:val="22"/>
              </w:rPr>
              <w:t xml:space="preserve"> </w:t>
            </w:r>
            <w:r w:rsidRPr="00214CC6">
              <w:rPr>
                <w:szCs w:val="22"/>
              </w:rPr>
              <w:t>be</w:t>
            </w:r>
            <w:r w:rsidR="009D42B6" w:rsidRPr="00214CC6">
              <w:rPr>
                <w:szCs w:val="22"/>
              </w:rPr>
              <w:t xml:space="preserve"> </w:t>
            </w:r>
            <w:r w:rsidRPr="00214CC6">
              <w:rPr>
                <w:szCs w:val="22"/>
              </w:rPr>
              <w:t>interpreted</w:t>
            </w:r>
            <w:r w:rsidR="009D42B6" w:rsidRPr="00214CC6">
              <w:rPr>
                <w:szCs w:val="22"/>
              </w:rPr>
              <w:t xml:space="preserve"> </w:t>
            </w:r>
            <w:r w:rsidRPr="00214CC6">
              <w:rPr>
                <w:szCs w:val="22"/>
              </w:rPr>
              <w:t>with</w:t>
            </w:r>
            <w:r w:rsidR="009D42B6" w:rsidRPr="00214CC6">
              <w:rPr>
                <w:szCs w:val="22"/>
              </w:rPr>
              <w:t xml:space="preserve"> </w:t>
            </w:r>
            <w:r w:rsidRPr="00214CC6">
              <w:rPr>
                <w:szCs w:val="22"/>
              </w:rPr>
              <w:t>caution</w:t>
            </w:r>
            <w:r w:rsidR="009D42B6" w:rsidRPr="00214CC6">
              <w:rPr>
                <w:szCs w:val="22"/>
              </w:rPr>
              <w:t xml:space="preserve"> </w:t>
            </w:r>
            <w:r w:rsidRPr="00214CC6">
              <w:rPr>
                <w:szCs w:val="22"/>
              </w:rPr>
              <w:t>given</w:t>
            </w:r>
            <w:r w:rsidR="009D42B6" w:rsidRPr="00214CC6">
              <w:rPr>
                <w:szCs w:val="22"/>
              </w:rPr>
              <w:t xml:space="preserve"> </w:t>
            </w:r>
            <w:r w:rsidRPr="00214CC6">
              <w:rPr>
                <w:szCs w:val="22"/>
              </w:rPr>
              <w:t>all</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deposits</w:t>
            </w:r>
            <w:r w:rsidR="009D42B6" w:rsidRPr="00214CC6">
              <w:rPr>
                <w:szCs w:val="22"/>
              </w:rPr>
              <w:t xml:space="preserve"> </w:t>
            </w:r>
            <w:r w:rsidRPr="00214CC6">
              <w:rPr>
                <w:szCs w:val="22"/>
              </w:rPr>
              <w:t>(bonds</w:t>
            </w:r>
            <w:r w:rsidR="009D42B6" w:rsidRPr="00214CC6">
              <w:rPr>
                <w:szCs w:val="22"/>
              </w:rPr>
              <w:t xml:space="preserve"> </w:t>
            </w:r>
            <w:r w:rsidRPr="00214CC6">
              <w:rPr>
                <w:szCs w:val="22"/>
              </w:rPr>
              <w:t>pre</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2014)</w:t>
            </w:r>
            <w:r w:rsidR="009D42B6" w:rsidRPr="00214CC6">
              <w:rPr>
                <w:szCs w:val="22"/>
              </w:rPr>
              <w:t xml:space="preserve"> </w:t>
            </w:r>
            <w:r w:rsidRPr="00214CC6">
              <w:rPr>
                <w:szCs w:val="22"/>
              </w:rPr>
              <w:t>held</w:t>
            </w:r>
            <w:r w:rsidR="009D42B6" w:rsidRPr="00214CC6">
              <w:rPr>
                <w:szCs w:val="22"/>
              </w:rPr>
              <w:t xml:space="preserve"> </w:t>
            </w:r>
            <w:r w:rsidRPr="00214CC6">
              <w:rPr>
                <w:szCs w:val="22"/>
              </w:rPr>
              <w:t>by</w:t>
            </w:r>
            <w:r w:rsidR="009D42B6" w:rsidRPr="00214CC6">
              <w:rPr>
                <w:szCs w:val="22"/>
              </w:rPr>
              <w:t xml:space="preserve"> </w:t>
            </w:r>
            <w:r w:rsidRPr="00214CC6">
              <w:rPr>
                <w:szCs w:val="22"/>
              </w:rPr>
              <w:t>providers</w:t>
            </w:r>
            <w:r w:rsidR="009D42B6" w:rsidRPr="00214CC6">
              <w:rPr>
                <w:szCs w:val="22"/>
              </w:rPr>
              <w:t xml:space="preserve"> </w:t>
            </w:r>
            <w:r w:rsidRPr="00214CC6">
              <w:rPr>
                <w:szCs w:val="22"/>
              </w:rPr>
              <w:t>are</w:t>
            </w:r>
            <w:r w:rsidR="009D42B6" w:rsidRPr="00214CC6">
              <w:rPr>
                <w:szCs w:val="22"/>
              </w:rPr>
              <w:t xml:space="preserve"> </w:t>
            </w:r>
            <w:r w:rsidRPr="00214CC6">
              <w:rPr>
                <w:szCs w:val="22"/>
              </w:rPr>
              <w:t>treated</w:t>
            </w:r>
            <w:r w:rsidR="009D42B6" w:rsidRPr="00214CC6">
              <w:rPr>
                <w:szCs w:val="22"/>
              </w:rPr>
              <w:t xml:space="preserve"> </w:t>
            </w:r>
            <w:r w:rsidRPr="00214CC6">
              <w:rPr>
                <w:szCs w:val="22"/>
              </w:rPr>
              <w:t>as</w:t>
            </w:r>
            <w:r w:rsidR="009D42B6" w:rsidRPr="00214CC6">
              <w:rPr>
                <w:szCs w:val="22"/>
              </w:rPr>
              <w:t xml:space="preserve"> </w:t>
            </w:r>
            <w:r w:rsidRPr="00214CC6">
              <w:rPr>
                <w:szCs w:val="22"/>
              </w:rPr>
              <w:t>current</w:t>
            </w:r>
            <w:r w:rsidR="009D42B6" w:rsidRPr="00214CC6">
              <w:rPr>
                <w:szCs w:val="22"/>
              </w:rPr>
              <w:t xml:space="preserve"> </w:t>
            </w:r>
            <w:r w:rsidRPr="00214CC6">
              <w:rPr>
                <w:szCs w:val="22"/>
              </w:rPr>
              <w:t>liabilities.</w:t>
            </w:r>
          </w:p>
        </w:tc>
      </w:tr>
      <w:tr w:rsidR="00543FF3" w:rsidRPr="00E96A72" w14:paraId="11F39E85" w14:textId="77777777" w:rsidTr="00BD7BC2">
        <w:trPr>
          <w:cantSplit/>
        </w:trPr>
        <w:tc>
          <w:tcPr>
            <w:tcW w:w="1686" w:type="pct"/>
          </w:tcPr>
          <w:p w14:paraId="696F4793" w14:textId="7AF1789C" w:rsidR="00543FF3" w:rsidRPr="00BE1730" w:rsidRDefault="00543FF3" w:rsidP="00E77670">
            <w:pPr>
              <w:pStyle w:val="BodyText"/>
              <w:rPr>
                <w:rStyle w:val="Strong"/>
                <w:color w:val="0076A1" w:themeColor="text2"/>
                <w:szCs w:val="22"/>
              </w:rPr>
            </w:pPr>
            <w:r w:rsidRPr="00BE1730">
              <w:rPr>
                <w:rStyle w:val="Strong"/>
                <w:color w:val="0076A1" w:themeColor="text2"/>
                <w:szCs w:val="22"/>
              </w:rPr>
              <w:t>Daily</w:t>
            </w:r>
            <w:r w:rsidR="009D42B6" w:rsidRPr="00BE1730">
              <w:rPr>
                <w:rStyle w:val="Strong"/>
                <w:color w:val="0076A1" w:themeColor="text2"/>
                <w:szCs w:val="22"/>
              </w:rPr>
              <w:t xml:space="preserve"> </w:t>
            </w:r>
            <w:r w:rsidRPr="00BE1730">
              <w:rPr>
                <w:rStyle w:val="Strong"/>
                <w:color w:val="0076A1" w:themeColor="text2"/>
                <w:szCs w:val="22"/>
              </w:rPr>
              <w:t>Accommodation</w:t>
            </w:r>
            <w:r w:rsidR="009D42B6" w:rsidRPr="00BE1730">
              <w:rPr>
                <w:rStyle w:val="Strong"/>
                <w:color w:val="0076A1" w:themeColor="text2"/>
                <w:szCs w:val="22"/>
              </w:rPr>
              <w:t xml:space="preserve"> </w:t>
            </w:r>
            <w:r w:rsidRPr="00BE1730">
              <w:rPr>
                <w:rStyle w:val="Strong"/>
                <w:color w:val="0076A1" w:themeColor="text2"/>
                <w:szCs w:val="22"/>
              </w:rPr>
              <w:t>Contribution</w:t>
            </w:r>
            <w:r w:rsidR="009D42B6" w:rsidRPr="00BE1730">
              <w:rPr>
                <w:rStyle w:val="Strong"/>
                <w:color w:val="0076A1" w:themeColor="text2"/>
                <w:szCs w:val="22"/>
              </w:rPr>
              <w:t xml:space="preserve"> </w:t>
            </w:r>
            <w:r w:rsidRPr="00BE1730">
              <w:rPr>
                <w:rStyle w:val="Strong"/>
                <w:color w:val="0076A1" w:themeColor="text2"/>
                <w:szCs w:val="22"/>
              </w:rPr>
              <w:t>(DAC)</w:t>
            </w:r>
          </w:p>
        </w:tc>
        <w:tc>
          <w:tcPr>
            <w:tcW w:w="3314" w:type="pct"/>
          </w:tcPr>
          <w:p w14:paraId="6D19CDA8" w14:textId="7623DAFA" w:rsidR="00543FF3" w:rsidRPr="00214CC6" w:rsidRDefault="00543FF3" w:rsidP="00E77670">
            <w:pPr>
              <w:pStyle w:val="BodyText"/>
              <w:rPr>
                <w:szCs w:val="22"/>
              </w:rPr>
            </w:pPr>
            <w:r w:rsidRPr="00214CC6">
              <w:rPr>
                <w:szCs w:val="22"/>
              </w:rPr>
              <w:t>An</w:t>
            </w:r>
            <w:r w:rsidR="009D42B6" w:rsidRPr="00214CC6">
              <w:rPr>
                <w:szCs w:val="22"/>
              </w:rPr>
              <w:t xml:space="preserve"> </w:t>
            </w:r>
            <w:r w:rsidRPr="00214CC6">
              <w:rPr>
                <w:szCs w:val="22"/>
              </w:rPr>
              <w:t>amount</w:t>
            </w:r>
            <w:r w:rsidR="009D42B6" w:rsidRPr="00214CC6">
              <w:rPr>
                <w:szCs w:val="22"/>
              </w:rPr>
              <w:t xml:space="preserve"> </w:t>
            </w:r>
            <w:r w:rsidRPr="00214CC6">
              <w:rPr>
                <w:szCs w:val="22"/>
              </w:rPr>
              <w:t>paid</w:t>
            </w:r>
            <w:r w:rsidR="009D42B6" w:rsidRPr="00214CC6">
              <w:rPr>
                <w:szCs w:val="22"/>
              </w:rPr>
              <w:t xml:space="preserve"> </w:t>
            </w:r>
            <w:r w:rsidRPr="00214CC6">
              <w:rPr>
                <w:szCs w:val="22"/>
              </w:rPr>
              <w:t>by</w:t>
            </w:r>
            <w:r w:rsidR="009D42B6" w:rsidRPr="00214CC6">
              <w:rPr>
                <w:szCs w:val="22"/>
              </w:rPr>
              <w:t xml:space="preserve"> </w:t>
            </w:r>
            <w:r w:rsidRPr="00214CC6">
              <w:rPr>
                <w:szCs w:val="22"/>
              </w:rPr>
              <w:t>a</w:t>
            </w:r>
            <w:r w:rsidR="009D42B6" w:rsidRPr="00214CC6">
              <w:rPr>
                <w:szCs w:val="22"/>
              </w:rPr>
              <w:t xml:space="preserve"> </w:t>
            </w:r>
            <w:r w:rsidRPr="00214CC6">
              <w:rPr>
                <w:szCs w:val="22"/>
              </w:rPr>
              <w:t>partially</w:t>
            </w:r>
            <w:r w:rsidR="009D42B6" w:rsidRPr="00214CC6">
              <w:rPr>
                <w:szCs w:val="22"/>
              </w:rPr>
              <w:t xml:space="preserve"> </w:t>
            </w:r>
            <w:r w:rsidRPr="00214CC6">
              <w:rPr>
                <w:szCs w:val="22"/>
              </w:rPr>
              <w:t>supported</w:t>
            </w:r>
            <w:r w:rsidR="009D42B6" w:rsidRPr="00214CC6">
              <w:rPr>
                <w:szCs w:val="22"/>
              </w:rPr>
              <w:t xml:space="preserve"> </w:t>
            </w:r>
            <w:r w:rsidRPr="00214CC6">
              <w:rPr>
                <w:szCs w:val="22"/>
              </w:rPr>
              <w:t>resident</w:t>
            </w:r>
            <w:r w:rsidR="009D42B6" w:rsidRPr="00214CC6">
              <w:rPr>
                <w:szCs w:val="22"/>
              </w:rPr>
              <w:t xml:space="preserve"> </w:t>
            </w:r>
            <w:r w:rsidRPr="00214CC6">
              <w:rPr>
                <w:szCs w:val="22"/>
              </w:rPr>
              <w:t>as</w:t>
            </w:r>
            <w:r w:rsidR="009D42B6" w:rsidRPr="00214CC6">
              <w:rPr>
                <w:szCs w:val="22"/>
              </w:rPr>
              <w:t xml:space="preserve"> </w:t>
            </w:r>
            <w:r w:rsidRPr="00214CC6">
              <w:rPr>
                <w:szCs w:val="22"/>
              </w:rPr>
              <w:t>a</w:t>
            </w:r>
            <w:r w:rsidR="009D42B6" w:rsidRPr="00214CC6">
              <w:rPr>
                <w:szCs w:val="22"/>
              </w:rPr>
              <w:t xml:space="preserve"> </w:t>
            </w:r>
            <w:r w:rsidRPr="00214CC6">
              <w:rPr>
                <w:szCs w:val="22"/>
              </w:rPr>
              <w:t>contribution</w:t>
            </w:r>
            <w:r w:rsidR="009D42B6" w:rsidRPr="00214CC6">
              <w:rPr>
                <w:szCs w:val="22"/>
              </w:rPr>
              <w:t xml:space="preserve"> </w:t>
            </w:r>
            <w:r w:rsidRPr="00214CC6">
              <w:rPr>
                <w:szCs w:val="22"/>
              </w:rPr>
              <w:t>toward</w:t>
            </w:r>
            <w:r w:rsidR="009D42B6" w:rsidRPr="00214CC6">
              <w:rPr>
                <w:szCs w:val="22"/>
              </w:rPr>
              <w:t xml:space="preserve"> </w:t>
            </w:r>
            <w:r w:rsidRPr="00214CC6">
              <w:rPr>
                <w:szCs w:val="22"/>
              </w:rPr>
              <w:t>their</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costs</w:t>
            </w:r>
            <w:r w:rsidR="009D42B6" w:rsidRPr="00214CC6">
              <w:rPr>
                <w:szCs w:val="22"/>
              </w:rPr>
              <w:t xml:space="preserve"> </w:t>
            </w:r>
            <w:r w:rsidRPr="00214CC6">
              <w:rPr>
                <w:szCs w:val="22"/>
              </w:rPr>
              <w:t>in</w:t>
            </w:r>
            <w:r w:rsidR="009D42B6" w:rsidRPr="00214CC6">
              <w:rPr>
                <w:szCs w:val="22"/>
              </w:rPr>
              <w:t xml:space="preserve"> </w:t>
            </w:r>
            <w:r w:rsidRPr="00214CC6">
              <w:rPr>
                <w:szCs w:val="22"/>
              </w:rPr>
              <w:t>a</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facility,</w:t>
            </w:r>
            <w:r w:rsidR="009D42B6" w:rsidRPr="00214CC6">
              <w:rPr>
                <w:szCs w:val="22"/>
              </w:rPr>
              <w:t xml:space="preserve"> </w:t>
            </w:r>
            <w:r w:rsidRPr="00214CC6">
              <w:rPr>
                <w:szCs w:val="22"/>
              </w:rPr>
              <w:t>calculated</w:t>
            </w:r>
            <w:r w:rsidR="009D42B6" w:rsidRPr="00214CC6">
              <w:rPr>
                <w:szCs w:val="22"/>
              </w:rPr>
              <w:t xml:space="preserve"> </w:t>
            </w:r>
            <w:r w:rsidRPr="00214CC6">
              <w:rPr>
                <w:szCs w:val="22"/>
              </w:rPr>
              <w:t>on</w:t>
            </w:r>
            <w:r w:rsidR="009D42B6" w:rsidRPr="00214CC6">
              <w:rPr>
                <w:szCs w:val="22"/>
              </w:rPr>
              <w:t xml:space="preserve"> </w:t>
            </w:r>
            <w:r w:rsidRPr="00214CC6">
              <w:rPr>
                <w:szCs w:val="22"/>
              </w:rPr>
              <w:t>a</w:t>
            </w:r>
            <w:r w:rsidR="009D42B6" w:rsidRPr="00214CC6">
              <w:rPr>
                <w:szCs w:val="22"/>
              </w:rPr>
              <w:t xml:space="preserve"> </w:t>
            </w:r>
            <w:r w:rsidRPr="00214CC6">
              <w:rPr>
                <w:szCs w:val="22"/>
              </w:rPr>
              <w:t>daily</w:t>
            </w:r>
            <w:r w:rsidR="009D42B6" w:rsidRPr="00214CC6">
              <w:rPr>
                <w:szCs w:val="22"/>
              </w:rPr>
              <w:t xml:space="preserve"> </w:t>
            </w:r>
            <w:r w:rsidRPr="00214CC6">
              <w:rPr>
                <w:szCs w:val="22"/>
              </w:rPr>
              <w:t>basis</w:t>
            </w:r>
            <w:r w:rsidR="009D42B6" w:rsidRPr="00214CC6">
              <w:rPr>
                <w:szCs w:val="22"/>
              </w:rPr>
              <w:t xml:space="preserve"> </w:t>
            </w:r>
            <w:r w:rsidRPr="00214CC6">
              <w:rPr>
                <w:szCs w:val="22"/>
              </w:rPr>
              <w:t>and</w:t>
            </w:r>
            <w:r w:rsidR="009D42B6" w:rsidRPr="00214CC6">
              <w:rPr>
                <w:szCs w:val="22"/>
              </w:rPr>
              <w:t xml:space="preserve"> </w:t>
            </w:r>
            <w:r w:rsidRPr="00214CC6">
              <w:rPr>
                <w:szCs w:val="22"/>
              </w:rPr>
              <w:t>paid</w:t>
            </w:r>
            <w:r w:rsidR="009D42B6" w:rsidRPr="00214CC6">
              <w:rPr>
                <w:szCs w:val="22"/>
              </w:rPr>
              <w:t xml:space="preserve"> </w:t>
            </w:r>
            <w:r w:rsidRPr="00214CC6">
              <w:rPr>
                <w:szCs w:val="22"/>
              </w:rPr>
              <w:t>periodically.</w:t>
            </w:r>
          </w:p>
        </w:tc>
      </w:tr>
      <w:tr w:rsidR="00543FF3" w:rsidRPr="00E96A72" w14:paraId="098E15E4" w14:textId="77777777" w:rsidTr="00BD7BC2">
        <w:trPr>
          <w:cantSplit/>
        </w:trPr>
        <w:tc>
          <w:tcPr>
            <w:tcW w:w="1686" w:type="pct"/>
          </w:tcPr>
          <w:p w14:paraId="4A150ACA" w14:textId="7EBE1842" w:rsidR="00543FF3" w:rsidRPr="00BE1730" w:rsidRDefault="00543FF3" w:rsidP="00E77670">
            <w:pPr>
              <w:pStyle w:val="BodyText"/>
              <w:rPr>
                <w:rStyle w:val="Strong"/>
                <w:color w:val="0076A1" w:themeColor="text2"/>
                <w:szCs w:val="22"/>
              </w:rPr>
            </w:pPr>
            <w:r w:rsidRPr="00BE1730">
              <w:rPr>
                <w:rStyle w:val="Strong"/>
                <w:color w:val="0076A1" w:themeColor="text2"/>
                <w:szCs w:val="22"/>
              </w:rPr>
              <w:t>Daily</w:t>
            </w:r>
            <w:r w:rsidR="009D42B6" w:rsidRPr="00BE1730">
              <w:rPr>
                <w:rStyle w:val="Strong"/>
                <w:color w:val="0076A1" w:themeColor="text2"/>
                <w:szCs w:val="22"/>
              </w:rPr>
              <w:t xml:space="preserve"> </w:t>
            </w:r>
            <w:r w:rsidRPr="00BE1730">
              <w:rPr>
                <w:rStyle w:val="Strong"/>
                <w:color w:val="0076A1" w:themeColor="text2"/>
                <w:szCs w:val="22"/>
              </w:rPr>
              <w:t>Accommodation</w:t>
            </w:r>
            <w:r w:rsidR="009D42B6" w:rsidRPr="00BE1730">
              <w:rPr>
                <w:rStyle w:val="Strong"/>
                <w:color w:val="0076A1" w:themeColor="text2"/>
                <w:szCs w:val="22"/>
              </w:rPr>
              <w:t xml:space="preserve"> </w:t>
            </w:r>
            <w:r w:rsidRPr="00BE1730">
              <w:rPr>
                <w:rStyle w:val="Strong"/>
                <w:color w:val="0076A1" w:themeColor="text2"/>
                <w:szCs w:val="22"/>
              </w:rPr>
              <w:t>Payment</w:t>
            </w:r>
            <w:r w:rsidR="009D42B6" w:rsidRPr="00BE1730">
              <w:rPr>
                <w:rStyle w:val="Strong"/>
                <w:color w:val="0076A1" w:themeColor="text2"/>
                <w:szCs w:val="22"/>
              </w:rPr>
              <w:t xml:space="preserve"> </w:t>
            </w:r>
            <w:r w:rsidRPr="00BE1730">
              <w:rPr>
                <w:rStyle w:val="Strong"/>
                <w:color w:val="0076A1" w:themeColor="text2"/>
                <w:szCs w:val="22"/>
              </w:rPr>
              <w:t>(DAP)</w:t>
            </w:r>
          </w:p>
        </w:tc>
        <w:tc>
          <w:tcPr>
            <w:tcW w:w="3314" w:type="pct"/>
          </w:tcPr>
          <w:p w14:paraId="244BC33F" w14:textId="7AF32203" w:rsidR="00543FF3" w:rsidRPr="00214CC6" w:rsidRDefault="00543FF3" w:rsidP="00E77670">
            <w:pPr>
              <w:pStyle w:val="BodyText"/>
              <w:rPr>
                <w:szCs w:val="22"/>
              </w:rPr>
            </w:pPr>
            <w:r w:rsidRPr="00214CC6">
              <w:rPr>
                <w:szCs w:val="22"/>
                <w:lang w:eastAsia="en-AU"/>
              </w:rPr>
              <w:t>An</w:t>
            </w:r>
            <w:r w:rsidR="009D42B6" w:rsidRPr="00214CC6">
              <w:rPr>
                <w:szCs w:val="22"/>
                <w:lang w:eastAsia="en-AU"/>
              </w:rPr>
              <w:t xml:space="preserve"> </w:t>
            </w:r>
            <w:r w:rsidRPr="00214CC6">
              <w:rPr>
                <w:szCs w:val="22"/>
                <w:lang w:eastAsia="en-AU"/>
              </w:rPr>
              <w:t>amount</w:t>
            </w:r>
            <w:r w:rsidR="009D42B6" w:rsidRPr="00214CC6">
              <w:rPr>
                <w:szCs w:val="22"/>
                <w:lang w:eastAsia="en-AU"/>
              </w:rPr>
              <w:t xml:space="preserve"> </w:t>
            </w:r>
            <w:r w:rsidRPr="00214CC6">
              <w:rPr>
                <w:szCs w:val="22"/>
                <w:lang w:eastAsia="en-AU"/>
              </w:rPr>
              <w:t>paid</w:t>
            </w:r>
            <w:r w:rsidR="009D42B6" w:rsidRPr="00214CC6">
              <w:rPr>
                <w:szCs w:val="22"/>
                <w:lang w:eastAsia="en-AU"/>
              </w:rPr>
              <w:t xml:space="preserve"> </w:t>
            </w:r>
            <w:r w:rsidRPr="00214CC6">
              <w:rPr>
                <w:szCs w:val="22"/>
              </w:rPr>
              <w:t>by</w:t>
            </w:r>
            <w:r w:rsidR="009D42B6" w:rsidRPr="00214CC6">
              <w:rPr>
                <w:szCs w:val="22"/>
              </w:rPr>
              <w:t xml:space="preserve"> </w:t>
            </w:r>
            <w:r w:rsidRPr="00214CC6">
              <w:rPr>
                <w:szCs w:val="22"/>
              </w:rPr>
              <w:t>a</w:t>
            </w:r>
            <w:r w:rsidR="009D42B6" w:rsidRPr="00214CC6">
              <w:rPr>
                <w:szCs w:val="22"/>
              </w:rPr>
              <w:t xml:space="preserve"> </w:t>
            </w:r>
            <w:r w:rsidRPr="00214CC6">
              <w:rPr>
                <w:szCs w:val="22"/>
              </w:rPr>
              <w:t>non-supported</w:t>
            </w:r>
            <w:r w:rsidR="009D42B6" w:rsidRPr="00214CC6">
              <w:rPr>
                <w:szCs w:val="22"/>
              </w:rPr>
              <w:t xml:space="preserve"> </w:t>
            </w:r>
            <w:r w:rsidRPr="00214CC6">
              <w:rPr>
                <w:szCs w:val="22"/>
              </w:rPr>
              <w:t>resident</w:t>
            </w:r>
            <w:r w:rsidR="009D42B6" w:rsidRPr="00214CC6">
              <w:rPr>
                <w:szCs w:val="22"/>
              </w:rPr>
              <w:t xml:space="preserve"> </w:t>
            </w:r>
            <w:r w:rsidRPr="00214CC6">
              <w:rPr>
                <w:szCs w:val="22"/>
              </w:rPr>
              <w:t>towards</w:t>
            </w:r>
            <w:r w:rsidR="009D42B6" w:rsidRPr="00214CC6">
              <w:rPr>
                <w:szCs w:val="22"/>
                <w:lang w:eastAsia="en-AU"/>
              </w:rPr>
              <w:t xml:space="preserve"> </w:t>
            </w:r>
            <w:r w:rsidRPr="00214CC6">
              <w:rPr>
                <w:szCs w:val="22"/>
                <w:lang w:eastAsia="en-AU"/>
              </w:rPr>
              <w:t>their</w:t>
            </w:r>
            <w:r w:rsidR="009D42B6" w:rsidRPr="00214CC6">
              <w:rPr>
                <w:szCs w:val="22"/>
                <w:lang w:eastAsia="en-AU"/>
              </w:rPr>
              <w:t xml:space="preserve"> </w:t>
            </w:r>
            <w:r w:rsidRPr="00214CC6">
              <w:rPr>
                <w:szCs w:val="22"/>
                <w:lang w:eastAsia="en-AU"/>
              </w:rPr>
              <w:t>accommodation</w:t>
            </w:r>
            <w:r w:rsidR="009D42B6" w:rsidRPr="00214CC6">
              <w:rPr>
                <w:szCs w:val="22"/>
                <w:lang w:eastAsia="en-AU"/>
              </w:rPr>
              <w:t xml:space="preserve"> </w:t>
            </w:r>
            <w:r w:rsidRPr="00214CC6">
              <w:rPr>
                <w:szCs w:val="22"/>
                <w:lang w:eastAsia="en-AU"/>
              </w:rPr>
              <w:t>costs</w:t>
            </w:r>
            <w:r w:rsidR="009D42B6" w:rsidRPr="00214CC6">
              <w:rPr>
                <w:szCs w:val="22"/>
                <w:lang w:eastAsia="en-AU"/>
              </w:rPr>
              <w:t xml:space="preserve"> </w:t>
            </w:r>
            <w:r w:rsidRPr="00214CC6">
              <w:rPr>
                <w:szCs w:val="22"/>
                <w:lang w:eastAsia="en-AU"/>
              </w:rPr>
              <w:t>in</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residential</w:t>
            </w:r>
            <w:r w:rsidR="009D42B6" w:rsidRPr="00214CC6">
              <w:rPr>
                <w:szCs w:val="22"/>
                <w:lang w:eastAsia="en-AU"/>
              </w:rPr>
              <w:t xml:space="preserve"> </w:t>
            </w:r>
            <w:r w:rsidRPr="00214CC6">
              <w:rPr>
                <w:szCs w:val="22"/>
                <w:lang w:eastAsia="en-AU"/>
              </w:rPr>
              <w:t>aged</w:t>
            </w:r>
            <w:r w:rsidR="009D42B6" w:rsidRPr="00214CC6">
              <w:rPr>
                <w:szCs w:val="22"/>
                <w:lang w:eastAsia="en-AU"/>
              </w:rPr>
              <w:t xml:space="preserve"> </w:t>
            </w:r>
            <w:r w:rsidRPr="00214CC6">
              <w:rPr>
                <w:szCs w:val="22"/>
                <w:lang w:eastAsia="en-AU"/>
              </w:rPr>
              <w:t>care</w:t>
            </w:r>
            <w:r w:rsidR="009D42B6" w:rsidRPr="00214CC6">
              <w:rPr>
                <w:szCs w:val="22"/>
                <w:lang w:eastAsia="en-AU"/>
              </w:rPr>
              <w:t xml:space="preserve"> </w:t>
            </w:r>
            <w:r w:rsidRPr="00214CC6">
              <w:rPr>
                <w:szCs w:val="22"/>
                <w:lang w:eastAsia="en-AU"/>
              </w:rPr>
              <w:t>facility</w:t>
            </w:r>
            <w:r w:rsidR="009D42B6" w:rsidRPr="00214CC6">
              <w:rPr>
                <w:szCs w:val="22"/>
                <w:lang w:eastAsia="en-AU"/>
              </w:rPr>
              <w:t xml:space="preserve"> </w:t>
            </w:r>
            <w:r w:rsidRPr="00214CC6">
              <w:rPr>
                <w:szCs w:val="22"/>
                <w:lang w:eastAsia="en-AU"/>
              </w:rPr>
              <w:t>calculated</w:t>
            </w:r>
            <w:r w:rsidR="009D42B6" w:rsidRPr="00214CC6">
              <w:rPr>
                <w:szCs w:val="22"/>
                <w:lang w:eastAsia="en-AU"/>
              </w:rPr>
              <w:t xml:space="preserve"> </w:t>
            </w:r>
            <w:r w:rsidRPr="00214CC6">
              <w:rPr>
                <w:szCs w:val="22"/>
                <w:lang w:eastAsia="en-AU"/>
              </w:rPr>
              <w:t>on</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daily</w:t>
            </w:r>
            <w:r w:rsidR="009D42B6" w:rsidRPr="00214CC6">
              <w:rPr>
                <w:szCs w:val="22"/>
                <w:lang w:eastAsia="en-AU"/>
              </w:rPr>
              <w:t xml:space="preserve"> </w:t>
            </w:r>
            <w:r w:rsidRPr="00214CC6">
              <w:rPr>
                <w:szCs w:val="22"/>
                <w:lang w:eastAsia="en-AU"/>
              </w:rPr>
              <w:t>basis</w:t>
            </w:r>
            <w:r w:rsidR="009D42B6" w:rsidRPr="00214CC6">
              <w:rPr>
                <w:szCs w:val="22"/>
                <w:lang w:eastAsia="en-AU"/>
              </w:rPr>
              <w:t xml:space="preserve"> </w:t>
            </w:r>
            <w:r w:rsidRPr="00214CC6">
              <w:rPr>
                <w:szCs w:val="22"/>
                <w:lang w:eastAsia="en-AU"/>
              </w:rPr>
              <w:t>and</w:t>
            </w:r>
            <w:r w:rsidR="009D42B6" w:rsidRPr="00214CC6">
              <w:rPr>
                <w:szCs w:val="22"/>
                <w:lang w:eastAsia="en-AU"/>
              </w:rPr>
              <w:t xml:space="preserve"> </w:t>
            </w:r>
            <w:r w:rsidRPr="00214CC6">
              <w:rPr>
                <w:szCs w:val="22"/>
                <w:lang w:eastAsia="en-AU"/>
              </w:rPr>
              <w:t>paid</w:t>
            </w:r>
            <w:r w:rsidR="009D42B6" w:rsidRPr="00214CC6">
              <w:rPr>
                <w:szCs w:val="22"/>
                <w:lang w:eastAsia="en-AU"/>
              </w:rPr>
              <w:t xml:space="preserve"> </w:t>
            </w:r>
            <w:r w:rsidRPr="00214CC6">
              <w:rPr>
                <w:szCs w:val="22"/>
                <w:lang w:eastAsia="en-AU"/>
              </w:rPr>
              <w:t>periodically.</w:t>
            </w:r>
          </w:p>
        </w:tc>
      </w:tr>
      <w:tr w:rsidR="00543FF3" w:rsidRPr="00E96A72" w14:paraId="0B81B433" w14:textId="77777777" w:rsidTr="00BD7BC2">
        <w:trPr>
          <w:cantSplit/>
        </w:trPr>
        <w:tc>
          <w:tcPr>
            <w:tcW w:w="1686" w:type="pct"/>
          </w:tcPr>
          <w:p w14:paraId="2AEA82AD" w14:textId="64FB09B6" w:rsidR="00543FF3" w:rsidRPr="00BE1730" w:rsidRDefault="00543FF3" w:rsidP="00E77670">
            <w:pPr>
              <w:pStyle w:val="BodyText"/>
              <w:rPr>
                <w:rStyle w:val="Strong"/>
                <w:color w:val="0076A1" w:themeColor="text2"/>
                <w:szCs w:val="22"/>
              </w:rPr>
            </w:pPr>
            <w:r w:rsidRPr="00BE1730">
              <w:rPr>
                <w:rStyle w:val="Strong"/>
                <w:color w:val="0076A1" w:themeColor="text2"/>
                <w:szCs w:val="22"/>
              </w:rPr>
              <w:t>Day</w:t>
            </w:r>
            <w:r w:rsidR="009D42B6" w:rsidRPr="00BE1730">
              <w:rPr>
                <w:rStyle w:val="Strong"/>
                <w:color w:val="0076A1" w:themeColor="text2"/>
                <w:szCs w:val="22"/>
              </w:rPr>
              <w:t xml:space="preserve"> </w:t>
            </w:r>
            <w:r w:rsidRPr="00BE1730">
              <w:rPr>
                <w:rStyle w:val="Strong"/>
                <w:color w:val="0076A1" w:themeColor="text2"/>
                <w:szCs w:val="22"/>
              </w:rPr>
              <w:t>Therapy</w:t>
            </w:r>
            <w:r w:rsidR="009D42B6" w:rsidRPr="00BE1730">
              <w:rPr>
                <w:rStyle w:val="Strong"/>
                <w:color w:val="0076A1" w:themeColor="text2"/>
                <w:szCs w:val="22"/>
              </w:rPr>
              <w:t xml:space="preserve"> </w:t>
            </w:r>
            <w:r w:rsidRPr="00BE1730">
              <w:rPr>
                <w:rStyle w:val="Strong"/>
                <w:color w:val="0076A1" w:themeColor="text2"/>
                <w:szCs w:val="22"/>
              </w:rPr>
              <w:t>Centres</w:t>
            </w:r>
            <w:r w:rsidR="009D42B6" w:rsidRPr="00BE1730">
              <w:rPr>
                <w:rStyle w:val="Strong"/>
                <w:color w:val="0076A1" w:themeColor="text2"/>
                <w:szCs w:val="22"/>
              </w:rPr>
              <w:t xml:space="preserve"> </w:t>
            </w:r>
            <w:r w:rsidRPr="00BE1730">
              <w:rPr>
                <w:rStyle w:val="Strong"/>
                <w:color w:val="0076A1" w:themeColor="text2"/>
                <w:szCs w:val="22"/>
              </w:rPr>
              <w:t>Program</w:t>
            </w:r>
            <w:r w:rsidR="009D42B6" w:rsidRPr="00BE1730">
              <w:rPr>
                <w:rStyle w:val="Strong"/>
                <w:color w:val="0076A1" w:themeColor="text2"/>
                <w:szCs w:val="22"/>
              </w:rPr>
              <w:t xml:space="preserve"> </w:t>
            </w:r>
            <w:r w:rsidRPr="00BE1730">
              <w:rPr>
                <w:rStyle w:val="Strong"/>
                <w:color w:val="0076A1" w:themeColor="text2"/>
                <w:szCs w:val="22"/>
              </w:rPr>
              <w:t>(DTC)</w:t>
            </w:r>
          </w:p>
        </w:tc>
        <w:tc>
          <w:tcPr>
            <w:tcW w:w="3314" w:type="pct"/>
          </w:tcPr>
          <w:p w14:paraId="01A3FF31" w14:textId="057432E2"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DTC</w:t>
            </w:r>
            <w:r w:rsidR="009D42B6" w:rsidRPr="00214CC6">
              <w:rPr>
                <w:szCs w:val="22"/>
              </w:rPr>
              <w:t xml:space="preserve"> </w:t>
            </w:r>
            <w:r w:rsidRPr="00214CC6">
              <w:rPr>
                <w:szCs w:val="22"/>
              </w:rPr>
              <w:t>program</w:t>
            </w:r>
            <w:r w:rsidR="009D42B6" w:rsidRPr="00214CC6">
              <w:rPr>
                <w:szCs w:val="22"/>
              </w:rPr>
              <w:t xml:space="preserve"> </w:t>
            </w:r>
            <w:r w:rsidRPr="00214CC6">
              <w:rPr>
                <w:szCs w:val="22"/>
              </w:rPr>
              <w:t>provides</w:t>
            </w:r>
            <w:r w:rsidR="009D42B6" w:rsidRPr="00214CC6">
              <w:rPr>
                <w:szCs w:val="22"/>
              </w:rPr>
              <w:t xml:space="preserve"> </w:t>
            </w:r>
            <w:r w:rsidRPr="00214CC6">
              <w:rPr>
                <w:szCs w:val="22"/>
              </w:rPr>
              <w:t>a</w:t>
            </w:r>
            <w:r w:rsidR="009D42B6" w:rsidRPr="00214CC6">
              <w:rPr>
                <w:szCs w:val="22"/>
              </w:rPr>
              <w:t xml:space="preserve"> </w:t>
            </w:r>
            <w:r w:rsidRPr="00214CC6">
              <w:rPr>
                <w:szCs w:val="22"/>
              </w:rPr>
              <w:t>wide</w:t>
            </w:r>
            <w:r w:rsidR="009D42B6" w:rsidRPr="00214CC6">
              <w:rPr>
                <w:szCs w:val="22"/>
              </w:rPr>
              <w:t xml:space="preserve"> </w:t>
            </w:r>
            <w:r w:rsidRPr="00214CC6">
              <w:rPr>
                <w:szCs w:val="22"/>
              </w:rPr>
              <w:t>range</w:t>
            </w:r>
            <w:r w:rsidR="009D42B6" w:rsidRPr="00214CC6">
              <w:rPr>
                <w:szCs w:val="22"/>
              </w:rPr>
              <w:t xml:space="preserve"> </w:t>
            </w:r>
            <w:r w:rsidRPr="00214CC6">
              <w:rPr>
                <w:szCs w:val="22"/>
              </w:rPr>
              <w:t>of</w:t>
            </w:r>
            <w:r w:rsidR="009D42B6" w:rsidRPr="00214CC6">
              <w:rPr>
                <w:szCs w:val="22"/>
              </w:rPr>
              <w:t xml:space="preserve"> </w:t>
            </w:r>
            <w:r w:rsidRPr="00214CC6">
              <w:rPr>
                <w:szCs w:val="22"/>
              </w:rPr>
              <w:t>therapy</w:t>
            </w:r>
            <w:r w:rsidR="009D42B6" w:rsidRPr="00214CC6">
              <w:rPr>
                <w:szCs w:val="22"/>
              </w:rPr>
              <w:t xml:space="preserve"> </w:t>
            </w:r>
            <w:r w:rsidRPr="00214CC6">
              <w:rPr>
                <w:szCs w:val="22"/>
              </w:rPr>
              <w:t>and</w:t>
            </w:r>
            <w:r w:rsidR="009D42B6" w:rsidRPr="00214CC6">
              <w:rPr>
                <w:szCs w:val="22"/>
              </w:rPr>
              <w:t xml:space="preserve"> </w:t>
            </w:r>
            <w:r w:rsidRPr="00214CC6">
              <w:rPr>
                <w:szCs w:val="22"/>
              </w:rPr>
              <w:t>services</w:t>
            </w:r>
            <w:r w:rsidR="009D42B6" w:rsidRPr="00214CC6">
              <w:rPr>
                <w:szCs w:val="22"/>
              </w:rPr>
              <w:t xml:space="preserve"> </w:t>
            </w:r>
            <w:r w:rsidRPr="00214CC6">
              <w:rPr>
                <w:szCs w:val="22"/>
              </w:rPr>
              <w:t>to</w:t>
            </w:r>
            <w:r w:rsidR="009D42B6" w:rsidRPr="00214CC6">
              <w:rPr>
                <w:szCs w:val="22"/>
              </w:rPr>
              <w:t xml:space="preserve"> </w:t>
            </w:r>
            <w:r w:rsidRPr="00214CC6">
              <w:rPr>
                <w:szCs w:val="22"/>
              </w:rPr>
              <w:t>eligible</w:t>
            </w:r>
            <w:r w:rsidR="009D42B6" w:rsidRPr="00214CC6">
              <w:rPr>
                <w:szCs w:val="22"/>
              </w:rPr>
              <w:t xml:space="preserve"> </w:t>
            </w:r>
            <w:r w:rsidRPr="00214CC6">
              <w:rPr>
                <w:szCs w:val="22"/>
              </w:rPr>
              <w:t>frail,</w:t>
            </w:r>
            <w:r w:rsidR="009D42B6" w:rsidRPr="00214CC6">
              <w:rPr>
                <w:szCs w:val="22"/>
              </w:rPr>
              <w:t xml:space="preserve"> </w:t>
            </w:r>
            <w:r w:rsidRPr="00214CC6">
              <w:rPr>
                <w:szCs w:val="22"/>
              </w:rPr>
              <w:t>aged</w:t>
            </w:r>
            <w:r w:rsidR="009D42B6" w:rsidRPr="00214CC6">
              <w:rPr>
                <w:szCs w:val="22"/>
              </w:rPr>
              <w:t xml:space="preserve"> </w:t>
            </w:r>
            <w:r w:rsidRPr="00214CC6">
              <w:rPr>
                <w:szCs w:val="22"/>
              </w:rPr>
              <w:t>people</w:t>
            </w:r>
            <w:r w:rsidR="009D42B6" w:rsidRPr="00214CC6">
              <w:rPr>
                <w:szCs w:val="22"/>
              </w:rPr>
              <w:t xml:space="preserve"> </w:t>
            </w:r>
            <w:r w:rsidRPr="00214CC6">
              <w:rPr>
                <w:szCs w:val="22"/>
              </w:rPr>
              <w:t>living</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community</w:t>
            </w:r>
            <w:r w:rsidR="009D42B6" w:rsidRPr="00214CC6">
              <w:rPr>
                <w:szCs w:val="22"/>
              </w:rPr>
              <w:t xml:space="preserve"> </w:t>
            </w:r>
            <w:r w:rsidRPr="00214CC6">
              <w:rPr>
                <w:szCs w:val="22"/>
              </w:rPr>
              <w:t>and</w:t>
            </w:r>
            <w:r w:rsidR="009D42B6" w:rsidRPr="00214CC6">
              <w:rPr>
                <w:szCs w:val="22"/>
              </w:rPr>
              <w:t xml:space="preserve"> </w:t>
            </w:r>
            <w:r w:rsidRPr="00214CC6">
              <w:rPr>
                <w:szCs w:val="22"/>
              </w:rPr>
              <w:t>to</w:t>
            </w:r>
            <w:r w:rsidR="009D42B6" w:rsidRPr="00214CC6">
              <w:rPr>
                <w:szCs w:val="22"/>
              </w:rPr>
              <w:t xml:space="preserve"> </w:t>
            </w:r>
            <w:r w:rsidRPr="00214CC6">
              <w:rPr>
                <w:szCs w:val="22"/>
              </w:rPr>
              <w:t>residents</w:t>
            </w:r>
            <w:r w:rsidR="009D42B6" w:rsidRPr="00214CC6">
              <w:rPr>
                <w:szCs w:val="22"/>
              </w:rPr>
              <w:t xml:space="preserve"> </w:t>
            </w:r>
            <w:r w:rsidRPr="00214CC6">
              <w:rPr>
                <w:szCs w:val="22"/>
              </w:rPr>
              <w:t>in</w:t>
            </w:r>
            <w:r w:rsidR="009D42B6" w:rsidRPr="00214CC6">
              <w:rPr>
                <w:szCs w:val="22"/>
              </w:rPr>
              <w:t xml:space="preserve"> </w:t>
            </w:r>
            <w:r w:rsidRPr="00214CC6">
              <w:rPr>
                <w:szCs w:val="22"/>
              </w:rPr>
              <w:t>Commonwealth</w:t>
            </w:r>
            <w:r w:rsidR="009D42B6" w:rsidRPr="00214CC6">
              <w:rPr>
                <w:szCs w:val="22"/>
              </w:rPr>
              <w:t xml:space="preserve"> </w:t>
            </w:r>
            <w:r w:rsidRPr="00214CC6">
              <w:rPr>
                <w:szCs w:val="22"/>
              </w:rPr>
              <w:t>funded</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facilities.</w:t>
            </w:r>
            <w:r w:rsidR="009D42B6" w:rsidRPr="00214CC6">
              <w:rPr>
                <w:szCs w:val="22"/>
              </w:rPr>
              <w:t xml:space="preserve"> </w:t>
            </w:r>
            <w:r w:rsidRPr="00214CC6">
              <w:rPr>
                <w:szCs w:val="22"/>
              </w:rPr>
              <w:t>It</w:t>
            </w:r>
            <w:r w:rsidR="009D42B6" w:rsidRPr="00214CC6">
              <w:rPr>
                <w:szCs w:val="22"/>
              </w:rPr>
              <w:t xml:space="preserve"> </w:t>
            </w:r>
            <w:r w:rsidRPr="00214CC6">
              <w:rPr>
                <w:szCs w:val="22"/>
              </w:rPr>
              <w:t>assists</w:t>
            </w:r>
            <w:r w:rsidR="009D42B6" w:rsidRPr="00214CC6">
              <w:rPr>
                <w:szCs w:val="22"/>
              </w:rPr>
              <w:t xml:space="preserve"> </w:t>
            </w:r>
            <w:r w:rsidRPr="00214CC6">
              <w:rPr>
                <w:szCs w:val="22"/>
              </w:rPr>
              <w:t>them</w:t>
            </w:r>
            <w:r w:rsidR="009D42B6" w:rsidRPr="00214CC6">
              <w:rPr>
                <w:szCs w:val="22"/>
              </w:rPr>
              <w:t xml:space="preserve"> </w:t>
            </w:r>
            <w:r w:rsidRPr="00214CC6">
              <w:rPr>
                <w:szCs w:val="22"/>
              </w:rPr>
              <w:t>to</w:t>
            </w:r>
            <w:r w:rsidR="009D42B6" w:rsidRPr="00214CC6">
              <w:rPr>
                <w:szCs w:val="22"/>
              </w:rPr>
              <w:t xml:space="preserve"> </w:t>
            </w:r>
            <w:r w:rsidRPr="00214CC6">
              <w:rPr>
                <w:szCs w:val="22"/>
              </w:rPr>
              <w:t>regain</w:t>
            </w:r>
            <w:r w:rsidR="009D42B6" w:rsidRPr="00214CC6">
              <w:rPr>
                <w:szCs w:val="22"/>
              </w:rPr>
              <w:t xml:space="preserve"> </w:t>
            </w:r>
            <w:r w:rsidRPr="00214CC6">
              <w:rPr>
                <w:szCs w:val="22"/>
              </w:rPr>
              <w:t>or</w:t>
            </w:r>
            <w:r w:rsidR="009D42B6" w:rsidRPr="00214CC6">
              <w:rPr>
                <w:szCs w:val="22"/>
              </w:rPr>
              <w:t xml:space="preserve"> </w:t>
            </w:r>
            <w:r w:rsidRPr="00214CC6">
              <w:rPr>
                <w:szCs w:val="22"/>
              </w:rPr>
              <w:t>maintain</w:t>
            </w:r>
            <w:r w:rsidR="009D42B6" w:rsidRPr="00214CC6">
              <w:rPr>
                <w:szCs w:val="22"/>
              </w:rPr>
              <w:t xml:space="preserve"> </w:t>
            </w:r>
            <w:r w:rsidRPr="00214CC6">
              <w:rPr>
                <w:szCs w:val="22"/>
              </w:rPr>
              <w:t>physical</w:t>
            </w:r>
            <w:r w:rsidR="009D42B6" w:rsidRPr="00214CC6">
              <w:rPr>
                <w:szCs w:val="22"/>
              </w:rPr>
              <w:t xml:space="preserve"> </w:t>
            </w:r>
            <w:r w:rsidRPr="00214CC6">
              <w:rPr>
                <w:szCs w:val="22"/>
              </w:rPr>
              <w:t>and</w:t>
            </w:r>
            <w:r w:rsidR="009D42B6" w:rsidRPr="00214CC6">
              <w:rPr>
                <w:szCs w:val="22"/>
              </w:rPr>
              <w:t xml:space="preserve"> </w:t>
            </w:r>
            <w:r w:rsidRPr="00214CC6">
              <w:rPr>
                <w:szCs w:val="22"/>
              </w:rPr>
              <w:t>cognitive</w:t>
            </w:r>
            <w:r w:rsidR="009D42B6" w:rsidRPr="00214CC6">
              <w:rPr>
                <w:szCs w:val="22"/>
              </w:rPr>
              <w:t xml:space="preserve"> </w:t>
            </w:r>
            <w:r w:rsidRPr="00214CC6">
              <w:rPr>
                <w:szCs w:val="22"/>
              </w:rPr>
              <w:t>abilities</w:t>
            </w:r>
            <w:r w:rsidR="009D42B6" w:rsidRPr="00214CC6">
              <w:rPr>
                <w:szCs w:val="22"/>
              </w:rPr>
              <w:t xml:space="preserve"> </w:t>
            </w:r>
            <w:r w:rsidRPr="00214CC6">
              <w:rPr>
                <w:szCs w:val="22"/>
              </w:rPr>
              <w:t>which</w:t>
            </w:r>
            <w:r w:rsidR="009D42B6" w:rsidRPr="00214CC6">
              <w:rPr>
                <w:szCs w:val="22"/>
              </w:rPr>
              <w:t xml:space="preserve"> </w:t>
            </w:r>
            <w:r w:rsidRPr="00214CC6">
              <w:rPr>
                <w:szCs w:val="22"/>
              </w:rPr>
              <w:t>support</w:t>
            </w:r>
            <w:r w:rsidR="009D42B6" w:rsidRPr="00214CC6">
              <w:rPr>
                <w:szCs w:val="22"/>
              </w:rPr>
              <w:t xml:space="preserve"> </w:t>
            </w:r>
            <w:r w:rsidRPr="00214CC6">
              <w:rPr>
                <w:szCs w:val="22"/>
              </w:rPr>
              <w:t>them</w:t>
            </w:r>
            <w:r w:rsidR="009D42B6" w:rsidRPr="00214CC6">
              <w:rPr>
                <w:szCs w:val="22"/>
              </w:rPr>
              <w:t xml:space="preserve"> </w:t>
            </w:r>
            <w:r w:rsidRPr="00214CC6">
              <w:rPr>
                <w:szCs w:val="22"/>
              </w:rPr>
              <w:t>to</w:t>
            </w:r>
            <w:r w:rsidR="009D42B6" w:rsidRPr="00214CC6">
              <w:rPr>
                <w:szCs w:val="22"/>
              </w:rPr>
              <w:t xml:space="preserve"> </w:t>
            </w:r>
            <w:r w:rsidRPr="00214CC6">
              <w:rPr>
                <w:szCs w:val="22"/>
              </w:rPr>
              <w:t>either</w:t>
            </w:r>
            <w:r w:rsidR="009D42B6" w:rsidRPr="00214CC6">
              <w:rPr>
                <w:szCs w:val="22"/>
              </w:rPr>
              <w:t xml:space="preserve"> </w:t>
            </w:r>
            <w:r w:rsidRPr="00214CC6">
              <w:rPr>
                <w:szCs w:val="22"/>
              </w:rPr>
              <w:t>maintain</w:t>
            </w:r>
            <w:r w:rsidR="009D42B6" w:rsidRPr="00214CC6">
              <w:rPr>
                <w:szCs w:val="22"/>
              </w:rPr>
              <w:t xml:space="preserve"> </w:t>
            </w:r>
            <w:r w:rsidRPr="00214CC6">
              <w:rPr>
                <w:szCs w:val="22"/>
              </w:rPr>
              <w:t>or</w:t>
            </w:r>
            <w:r w:rsidR="009D42B6" w:rsidRPr="00214CC6">
              <w:rPr>
                <w:szCs w:val="22"/>
              </w:rPr>
              <w:t xml:space="preserve"> </w:t>
            </w:r>
            <w:r w:rsidRPr="00214CC6">
              <w:rPr>
                <w:szCs w:val="22"/>
              </w:rPr>
              <w:t>recover</w:t>
            </w:r>
            <w:r w:rsidR="009D42B6" w:rsidRPr="00214CC6">
              <w:rPr>
                <w:szCs w:val="22"/>
              </w:rPr>
              <w:t xml:space="preserve"> </w:t>
            </w:r>
            <w:r w:rsidRPr="00214CC6">
              <w:rPr>
                <w:szCs w:val="22"/>
              </w:rPr>
              <w:t>a</w:t>
            </w:r>
            <w:r w:rsidR="009D42B6" w:rsidRPr="00214CC6">
              <w:rPr>
                <w:szCs w:val="22"/>
              </w:rPr>
              <w:t xml:space="preserve"> </w:t>
            </w:r>
            <w:r w:rsidRPr="00214CC6">
              <w:rPr>
                <w:szCs w:val="22"/>
              </w:rPr>
              <w:t>level</w:t>
            </w:r>
            <w:r w:rsidR="009D42B6" w:rsidRPr="00214CC6">
              <w:rPr>
                <w:szCs w:val="22"/>
              </w:rPr>
              <w:t xml:space="preserve"> </w:t>
            </w:r>
            <w:r w:rsidRPr="00214CC6">
              <w:rPr>
                <w:szCs w:val="22"/>
              </w:rPr>
              <w:t>of</w:t>
            </w:r>
            <w:r w:rsidR="009D42B6" w:rsidRPr="00214CC6">
              <w:rPr>
                <w:szCs w:val="22"/>
              </w:rPr>
              <w:t xml:space="preserve"> </w:t>
            </w:r>
            <w:r w:rsidRPr="00214CC6">
              <w:rPr>
                <w:szCs w:val="22"/>
              </w:rPr>
              <w:t>independence.</w:t>
            </w:r>
            <w:r w:rsidR="009D42B6" w:rsidRPr="00214CC6">
              <w:rPr>
                <w:szCs w:val="22"/>
              </w:rPr>
              <w:t xml:space="preserve"> </w:t>
            </w:r>
            <w:r w:rsidRPr="00214CC6">
              <w:rPr>
                <w:szCs w:val="22"/>
              </w:rPr>
              <w:t>As</w:t>
            </w:r>
            <w:r w:rsidR="009D42B6" w:rsidRPr="00214CC6">
              <w:rPr>
                <w:szCs w:val="22"/>
              </w:rPr>
              <w:t xml:space="preserve"> </w:t>
            </w:r>
            <w:r w:rsidRPr="00214CC6">
              <w:rPr>
                <w:szCs w:val="22"/>
              </w:rPr>
              <w:t>of</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2015</w:t>
            </w:r>
            <w:r w:rsidR="009D42B6" w:rsidRPr="00214CC6">
              <w:rPr>
                <w:szCs w:val="22"/>
              </w:rPr>
              <w:t xml:space="preserve"> </w:t>
            </w:r>
            <w:r w:rsidRPr="00214CC6">
              <w:rPr>
                <w:szCs w:val="22"/>
              </w:rPr>
              <w:t>the</w:t>
            </w:r>
            <w:r w:rsidR="009D42B6" w:rsidRPr="00214CC6">
              <w:rPr>
                <w:szCs w:val="22"/>
              </w:rPr>
              <w:t xml:space="preserve"> </w:t>
            </w:r>
            <w:r w:rsidRPr="00214CC6">
              <w:rPr>
                <w:szCs w:val="22"/>
              </w:rPr>
              <w:t>DTC</w:t>
            </w:r>
            <w:r w:rsidR="009D42B6" w:rsidRPr="00214CC6">
              <w:rPr>
                <w:szCs w:val="22"/>
              </w:rPr>
              <w:t xml:space="preserve"> </w:t>
            </w:r>
            <w:r w:rsidRPr="00214CC6">
              <w:rPr>
                <w:szCs w:val="22"/>
              </w:rPr>
              <w:t>program</w:t>
            </w:r>
            <w:r w:rsidR="009D42B6" w:rsidRPr="00214CC6">
              <w:rPr>
                <w:szCs w:val="22"/>
              </w:rPr>
              <w:t xml:space="preserve"> </w:t>
            </w:r>
            <w:r w:rsidRPr="00214CC6">
              <w:rPr>
                <w:szCs w:val="22"/>
              </w:rPr>
              <w:t>became</w:t>
            </w:r>
            <w:r w:rsidR="009D42B6" w:rsidRPr="00214CC6">
              <w:rPr>
                <w:szCs w:val="22"/>
              </w:rPr>
              <w:t xml:space="preserve"> </w:t>
            </w:r>
            <w:r w:rsidRPr="00214CC6">
              <w:rPr>
                <w:szCs w:val="22"/>
              </w:rPr>
              <w:t>part</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new</w:t>
            </w:r>
            <w:r w:rsidR="009D42B6" w:rsidRPr="00214CC6">
              <w:rPr>
                <w:szCs w:val="22"/>
              </w:rPr>
              <w:t xml:space="preserve"> </w:t>
            </w:r>
            <w:r w:rsidRPr="00214CC6">
              <w:rPr>
                <w:szCs w:val="22"/>
              </w:rPr>
              <w:t>Commonwealth</w:t>
            </w:r>
            <w:r w:rsidR="009D42B6" w:rsidRPr="00214CC6">
              <w:rPr>
                <w:szCs w:val="22"/>
              </w:rPr>
              <w:t xml:space="preserve"> </w:t>
            </w:r>
            <w:r w:rsidRPr="00214CC6">
              <w:rPr>
                <w:szCs w:val="22"/>
              </w:rPr>
              <w:t>Home</w:t>
            </w:r>
            <w:r w:rsidR="009D42B6" w:rsidRPr="00214CC6">
              <w:rPr>
                <w:szCs w:val="22"/>
              </w:rPr>
              <w:t xml:space="preserve"> </w:t>
            </w:r>
            <w:r w:rsidRPr="00214CC6">
              <w:rPr>
                <w:szCs w:val="22"/>
              </w:rPr>
              <w:t>Support</w:t>
            </w:r>
            <w:r w:rsidR="009D42B6" w:rsidRPr="00214CC6">
              <w:rPr>
                <w:szCs w:val="22"/>
              </w:rPr>
              <w:t xml:space="preserve"> </w:t>
            </w:r>
            <w:r w:rsidRPr="00214CC6">
              <w:rPr>
                <w:szCs w:val="22"/>
              </w:rPr>
              <w:t>Programme</w:t>
            </w:r>
            <w:r w:rsidR="0010099B">
              <w:rPr>
                <w:szCs w:val="22"/>
              </w:rPr>
              <w:t xml:space="preserve"> (CHSP)</w:t>
            </w:r>
            <w:r w:rsidRPr="00214CC6">
              <w:rPr>
                <w:szCs w:val="22"/>
              </w:rPr>
              <w:t>.</w:t>
            </w:r>
            <w:r w:rsidR="009D42B6" w:rsidRPr="00214CC6">
              <w:rPr>
                <w:szCs w:val="22"/>
              </w:rPr>
              <w:t xml:space="preserve"> </w:t>
            </w:r>
          </w:p>
        </w:tc>
      </w:tr>
      <w:tr w:rsidR="00543FF3" w:rsidRPr="00E96A72" w14:paraId="5EA81727" w14:textId="77777777" w:rsidTr="00BD7BC2">
        <w:trPr>
          <w:cantSplit/>
        </w:trPr>
        <w:tc>
          <w:tcPr>
            <w:tcW w:w="1686" w:type="pct"/>
          </w:tcPr>
          <w:p w14:paraId="09EAC141" w14:textId="02805BA1" w:rsidR="00543FF3" w:rsidRPr="00BE1730" w:rsidRDefault="00543FF3" w:rsidP="00E77670">
            <w:pPr>
              <w:pStyle w:val="BodyText"/>
              <w:rPr>
                <w:rStyle w:val="Strong"/>
                <w:color w:val="0076A1" w:themeColor="text2"/>
                <w:szCs w:val="22"/>
              </w:rPr>
            </w:pPr>
            <w:r w:rsidRPr="00BE1730">
              <w:rPr>
                <w:rStyle w:val="Strong"/>
                <w:color w:val="0076A1" w:themeColor="text2"/>
                <w:szCs w:val="22"/>
              </w:rPr>
              <w:t>Department</w:t>
            </w:r>
            <w:r w:rsidR="009D42B6" w:rsidRPr="00BE1730">
              <w:rPr>
                <w:rStyle w:val="Strong"/>
                <w:color w:val="0076A1" w:themeColor="text2"/>
                <w:szCs w:val="22"/>
              </w:rPr>
              <w:t xml:space="preserve"> </w:t>
            </w:r>
            <w:r w:rsidRPr="00BE1730">
              <w:rPr>
                <w:rStyle w:val="Strong"/>
                <w:color w:val="0076A1" w:themeColor="text2"/>
                <w:szCs w:val="22"/>
              </w:rPr>
              <w:t>of</w:t>
            </w:r>
            <w:r w:rsidR="009D42B6" w:rsidRPr="00BE1730">
              <w:rPr>
                <w:rStyle w:val="Strong"/>
                <w:color w:val="0076A1" w:themeColor="text2"/>
                <w:szCs w:val="22"/>
              </w:rPr>
              <w:t xml:space="preserve"> </w:t>
            </w:r>
            <w:r w:rsidRPr="00BE1730">
              <w:rPr>
                <w:rStyle w:val="Strong"/>
                <w:color w:val="0076A1" w:themeColor="text2"/>
                <w:szCs w:val="22"/>
              </w:rPr>
              <w:t>Health</w:t>
            </w:r>
            <w:r w:rsidR="009D42B6" w:rsidRPr="00BE1730">
              <w:rPr>
                <w:rStyle w:val="Strong"/>
                <w:color w:val="0076A1" w:themeColor="text2"/>
                <w:szCs w:val="22"/>
              </w:rPr>
              <w:t xml:space="preserve"> </w:t>
            </w:r>
          </w:p>
        </w:tc>
        <w:tc>
          <w:tcPr>
            <w:tcW w:w="3314" w:type="pct"/>
          </w:tcPr>
          <w:p w14:paraId="0E04867D" w14:textId="793C8113" w:rsidR="00543FF3" w:rsidRPr="00214CC6" w:rsidRDefault="00543FF3" w:rsidP="00E77670">
            <w:pPr>
              <w:pStyle w:val="BodyText"/>
              <w:rPr>
                <w:szCs w:val="22"/>
              </w:rPr>
            </w:pPr>
            <w:r w:rsidRPr="00214CC6">
              <w:rPr>
                <w:szCs w:val="22"/>
              </w:rPr>
              <w:t>The</w:t>
            </w:r>
            <w:r w:rsidR="009D42B6" w:rsidRPr="00214CC6">
              <w:rPr>
                <w:szCs w:val="22"/>
              </w:rPr>
              <w:t xml:space="preserve"> </w:t>
            </w:r>
            <w:r w:rsidRPr="00214CC6">
              <w:rPr>
                <w:szCs w:val="22"/>
              </w:rPr>
              <w:t>department</w:t>
            </w:r>
            <w:r w:rsidR="009D42B6" w:rsidRPr="00214CC6">
              <w:rPr>
                <w:szCs w:val="22"/>
              </w:rPr>
              <w:t xml:space="preserve"> </w:t>
            </w:r>
            <w:r w:rsidRPr="00214CC6">
              <w:rPr>
                <w:szCs w:val="22"/>
              </w:rPr>
              <w:t>that</w:t>
            </w:r>
            <w:r w:rsidR="009D42B6" w:rsidRPr="00214CC6">
              <w:rPr>
                <w:szCs w:val="22"/>
              </w:rPr>
              <w:t xml:space="preserve"> </w:t>
            </w:r>
            <w:r w:rsidRPr="00214CC6">
              <w:rPr>
                <w:szCs w:val="22"/>
              </w:rPr>
              <w:t>administers</w:t>
            </w:r>
            <w:r w:rsidR="009D42B6" w:rsidRPr="00214CC6">
              <w:rPr>
                <w:szCs w:val="22"/>
              </w:rPr>
              <w:t xml:space="preserve"> </w:t>
            </w:r>
            <w:r w:rsidRPr="00214CC6">
              <w:rPr>
                <w:szCs w:val="22"/>
              </w:rPr>
              <w:t>the</w:t>
            </w:r>
            <w:r w:rsidR="009D42B6" w:rsidRPr="00214CC6">
              <w:rPr>
                <w:szCs w:val="22"/>
              </w:rPr>
              <w:t xml:space="preserve"> </w:t>
            </w:r>
            <w:r w:rsidRPr="00BD7BC2">
              <w:rPr>
                <w:rStyle w:val="Emphasis"/>
                <w:szCs w:val="22"/>
              </w:rPr>
              <w:t>Aged</w:t>
            </w:r>
            <w:r w:rsidR="009D42B6" w:rsidRPr="00BD7BC2">
              <w:rPr>
                <w:rStyle w:val="Emphasis"/>
                <w:szCs w:val="22"/>
              </w:rPr>
              <w:t xml:space="preserve"> </w:t>
            </w:r>
            <w:r w:rsidRPr="00BD7BC2">
              <w:rPr>
                <w:rStyle w:val="Emphasis"/>
                <w:szCs w:val="22"/>
              </w:rPr>
              <w:t>Care</w:t>
            </w:r>
            <w:r w:rsidR="009D42B6" w:rsidRPr="00BD7BC2">
              <w:rPr>
                <w:rStyle w:val="Emphasis"/>
                <w:szCs w:val="22"/>
              </w:rPr>
              <w:t xml:space="preserve"> </w:t>
            </w:r>
            <w:r w:rsidRPr="00BD7BC2">
              <w:rPr>
                <w:rStyle w:val="Emphasis"/>
                <w:szCs w:val="22"/>
              </w:rPr>
              <w:t>Act</w:t>
            </w:r>
            <w:r w:rsidR="009D42B6" w:rsidRPr="00BD7BC2">
              <w:rPr>
                <w:rStyle w:val="Emphasis"/>
                <w:szCs w:val="22"/>
              </w:rPr>
              <w:t xml:space="preserve"> </w:t>
            </w:r>
            <w:r w:rsidRPr="00BD7BC2">
              <w:rPr>
                <w:rStyle w:val="Emphasis"/>
                <w:szCs w:val="22"/>
              </w:rPr>
              <w:t>1997</w:t>
            </w:r>
            <w:r w:rsidR="009D42B6" w:rsidRPr="00214CC6">
              <w:rPr>
                <w:szCs w:val="22"/>
              </w:rPr>
              <w:t xml:space="preserve"> </w:t>
            </w:r>
            <w:r w:rsidRPr="00214CC6">
              <w:rPr>
                <w:szCs w:val="22"/>
              </w:rPr>
              <w:t>and</w:t>
            </w:r>
            <w:r w:rsidR="009D42B6" w:rsidRPr="00214CC6">
              <w:rPr>
                <w:szCs w:val="22"/>
              </w:rPr>
              <w:t xml:space="preserve"> </w:t>
            </w:r>
            <w:r w:rsidRPr="00214CC6">
              <w:rPr>
                <w:szCs w:val="22"/>
              </w:rPr>
              <w:t>regulates</w:t>
            </w:r>
            <w:r w:rsidR="009D42B6" w:rsidRPr="00214CC6">
              <w:rPr>
                <w:szCs w:val="22"/>
              </w:rPr>
              <w:t xml:space="preserve"> </w:t>
            </w:r>
            <w:r w:rsidRPr="00214CC6">
              <w:rPr>
                <w:szCs w:val="22"/>
              </w:rPr>
              <w:t>the</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industry</w:t>
            </w:r>
            <w:r w:rsidR="009D42B6" w:rsidRPr="00214CC6">
              <w:rPr>
                <w:szCs w:val="22"/>
              </w:rPr>
              <w:t xml:space="preserve"> </w:t>
            </w:r>
            <w:r w:rsidRPr="00214CC6">
              <w:rPr>
                <w:szCs w:val="22"/>
              </w:rPr>
              <w:t>on</w:t>
            </w:r>
            <w:r w:rsidR="009D42B6" w:rsidRPr="00214CC6">
              <w:rPr>
                <w:szCs w:val="22"/>
              </w:rPr>
              <w:t xml:space="preserve"> </w:t>
            </w:r>
            <w:r w:rsidRPr="00214CC6">
              <w:rPr>
                <w:szCs w:val="22"/>
              </w:rPr>
              <w:t>behalf</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Commonwealth.</w:t>
            </w:r>
          </w:p>
        </w:tc>
      </w:tr>
      <w:tr w:rsidR="00543FF3" w:rsidRPr="00E96A72" w14:paraId="3CD0BC96" w14:textId="77777777" w:rsidTr="00BD7BC2">
        <w:trPr>
          <w:cantSplit/>
        </w:trPr>
        <w:tc>
          <w:tcPr>
            <w:tcW w:w="1686" w:type="pct"/>
          </w:tcPr>
          <w:p w14:paraId="718D1C07" w14:textId="4B49614A" w:rsidR="00543FF3" w:rsidRPr="00BE1730" w:rsidRDefault="00543FF3" w:rsidP="00E77670">
            <w:pPr>
              <w:pStyle w:val="BodyText"/>
              <w:rPr>
                <w:rStyle w:val="Strong"/>
                <w:color w:val="0076A1" w:themeColor="text2"/>
                <w:szCs w:val="22"/>
              </w:rPr>
            </w:pPr>
            <w:r w:rsidRPr="00BE1730">
              <w:rPr>
                <w:rStyle w:val="Strong"/>
                <w:color w:val="0076A1" w:themeColor="text2"/>
                <w:szCs w:val="22"/>
              </w:rPr>
              <w:t>Earnings</w:t>
            </w:r>
            <w:r w:rsidR="009D42B6" w:rsidRPr="00BE1730">
              <w:rPr>
                <w:rStyle w:val="Strong"/>
                <w:color w:val="0076A1" w:themeColor="text2"/>
                <w:szCs w:val="22"/>
              </w:rPr>
              <w:t xml:space="preserve"> </w:t>
            </w:r>
            <w:r w:rsidRPr="00BE1730">
              <w:rPr>
                <w:rStyle w:val="Strong"/>
                <w:color w:val="0076A1" w:themeColor="text2"/>
                <w:szCs w:val="22"/>
              </w:rPr>
              <w:t>Before</w:t>
            </w:r>
            <w:r w:rsidR="009D42B6" w:rsidRPr="00BE1730">
              <w:rPr>
                <w:rStyle w:val="Strong"/>
                <w:color w:val="0076A1" w:themeColor="text2"/>
                <w:szCs w:val="22"/>
              </w:rPr>
              <w:t xml:space="preserve"> </w:t>
            </w:r>
            <w:r w:rsidRPr="00BE1730">
              <w:rPr>
                <w:rStyle w:val="Strong"/>
                <w:color w:val="0076A1" w:themeColor="text2"/>
                <w:szCs w:val="22"/>
              </w:rPr>
              <w:t>Interest,</w:t>
            </w:r>
            <w:r w:rsidR="009D42B6" w:rsidRPr="00BE1730">
              <w:rPr>
                <w:rStyle w:val="Strong"/>
                <w:color w:val="0076A1" w:themeColor="text2"/>
                <w:szCs w:val="22"/>
              </w:rPr>
              <w:t xml:space="preserve"> </w:t>
            </w:r>
            <w:r w:rsidRPr="00BE1730">
              <w:rPr>
                <w:rStyle w:val="Strong"/>
                <w:color w:val="0076A1" w:themeColor="text2"/>
                <w:szCs w:val="22"/>
              </w:rPr>
              <w:t>Tax,</w:t>
            </w:r>
            <w:r w:rsidR="009D42B6" w:rsidRPr="00BE1730">
              <w:rPr>
                <w:rStyle w:val="Strong"/>
                <w:color w:val="0076A1" w:themeColor="text2"/>
                <w:szCs w:val="22"/>
              </w:rPr>
              <w:t xml:space="preserve"> </w:t>
            </w:r>
            <w:r w:rsidRPr="00BE1730">
              <w:rPr>
                <w:rStyle w:val="Strong"/>
                <w:color w:val="0076A1" w:themeColor="text2"/>
                <w:szCs w:val="22"/>
              </w:rPr>
              <w:t>Depreciation</w:t>
            </w:r>
            <w:r w:rsidR="009D42B6" w:rsidRPr="00BE1730">
              <w:rPr>
                <w:rStyle w:val="Strong"/>
                <w:color w:val="0076A1" w:themeColor="text2"/>
                <w:szCs w:val="22"/>
              </w:rPr>
              <w:t xml:space="preserve"> </w:t>
            </w:r>
            <w:r w:rsidRPr="00BE1730">
              <w:rPr>
                <w:rStyle w:val="Strong"/>
                <w:color w:val="0076A1" w:themeColor="text2"/>
                <w:szCs w:val="22"/>
              </w:rPr>
              <w:t>and</w:t>
            </w:r>
            <w:r w:rsidR="009D42B6" w:rsidRPr="00BE1730">
              <w:rPr>
                <w:rStyle w:val="Strong"/>
                <w:color w:val="0076A1" w:themeColor="text2"/>
                <w:szCs w:val="22"/>
              </w:rPr>
              <w:t xml:space="preserve"> </w:t>
            </w:r>
            <w:r w:rsidRPr="00BE1730">
              <w:rPr>
                <w:rStyle w:val="Strong"/>
                <w:color w:val="0076A1" w:themeColor="text2"/>
                <w:szCs w:val="22"/>
              </w:rPr>
              <w:t>Amortisation</w:t>
            </w:r>
            <w:r w:rsidR="009D42B6" w:rsidRPr="00BE1730">
              <w:rPr>
                <w:rStyle w:val="Strong"/>
                <w:color w:val="0076A1" w:themeColor="text2"/>
                <w:szCs w:val="22"/>
              </w:rPr>
              <w:t xml:space="preserve"> </w:t>
            </w:r>
            <w:r w:rsidRPr="00BE1730">
              <w:rPr>
                <w:rStyle w:val="Strong"/>
                <w:color w:val="0076A1" w:themeColor="text2"/>
                <w:szCs w:val="22"/>
              </w:rPr>
              <w:t>(EBITDA)</w:t>
            </w:r>
          </w:p>
        </w:tc>
        <w:tc>
          <w:tcPr>
            <w:tcW w:w="3314" w:type="pct"/>
          </w:tcPr>
          <w:p w14:paraId="4D792D6E" w14:textId="6E3D6438" w:rsidR="00543FF3" w:rsidRPr="00214CC6" w:rsidRDefault="00543FF3" w:rsidP="00E77670">
            <w:pPr>
              <w:pStyle w:val="BodyText"/>
              <w:rPr>
                <w:szCs w:val="22"/>
              </w:rPr>
            </w:pPr>
            <w:r w:rsidRPr="00214CC6">
              <w:rPr>
                <w:szCs w:val="22"/>
              </w:rPr>
              <w:t>Net</w:t>
            </w:r>
            <w:r w:rsidR="009D42B6" w:rsidRPr="00214CC6">
              <w:rPr>
                <w:szCs w:val="22"/>
              </w:rPr>
              <w:t xml:space="preserve"> </w:t>
            </w:r>
            <w:r w:rsidRPr="00214CC6">
              <w:rPr>
                <w:szCs w:val="22"/>
              </w:rPr>
              <w:t>profit</w:t>
            </w:r>
            <w:r w:rsidR="009D42B6" w:rsidRPr="00214CC6">
              <w:rPr>
                <w:szCs w:val="22"/>
              </w:rPr>
              <w:t xml:space="preserve"> </w:t>
            </w:r>
            <w:r w:rsidRPr="00214CC6">
              <w:rPr>
                <w:szCs w:val="22"/>
              </w:rPr>
              <w:t>after</w:t>
            </w:r>
            <w:r w:rsidR="009D42B6" w:rsidRPr="00214CC6">
              <w:rPr>
                <w:szCs w:val="22"/>
              </w:rPr>
              <w:t xml:space="preserve"> </w:t>
            </w:r>
            <w:r w:rsidRPr="00214CC6">
              <w:rPr>
                <w:szCs w:val="22"/>
              </w:rPr>
              <w:t>tax</w:t>
            </w:r>
            <w:r w:rsidR="009D42B6" w:rsidRPr="00214CC6">
              <w:rPr>
                <w:szCs w:val="22"/>
              </w:rPr>
              <w:t xml:space="preserve"> </w:t>
            </w:r>
            <w:r w:rsidRPr="00214CC6">
              <w:rPr>
                <w:szCs w:val="22"/>
              </w:rPr>
              <w:t>with</w:t>
            </w:r>
            <w:r w:rsidR="009D42B6" w:rsidRPr="00214CC6">
              <w:rPr>
                <w:szCs w:val="22"/>
              </w:rPr>
              <w:t xml:space="preserve"> </w:t>
            </w:r>
            <w:r w:rsidRPr="00214CC6">
              <w:rPr>
                <w:szCs w:val="22"/>
              </w:rPr>
              <w:t>interest,</w:t>
            </w:r>
            <w:r w:rsidR="009D42B6" w:rsidRPr="00214CC6">
              <w:rPr>
                <w:szCs w:val="22"/>
              </w:rPr>
              <w:t xml:space="preserve"> </w:t>
            </w:r>
            <w:r w:rsidRPr="00214CC6">
              <w:rPr>
                <w:szCs w:val="22"/>
              </w:rPr>
              <w:t>tax,</w:t>
            </w:r>
            <w:r w:rsidR="009D42B6" w:rsidRPr="00214CC6">
              <w:rPr>
                <w:szCs w:val="22"/>
              </w:rPr>
              <w:t xml:space="preserve"> </w:t>
            </w:r>
            <w:r w:rsidRPr="00214CC6">
              <w:rPr>
                <w:szCs w:val="22"/>
              </w:rPr>
              <w:t>depreciation,</w:t>
            </w:r>
            <w:r w:rsidR="009D42B6" w:rsidRPr="00214CC6">
              <w:rPr>
                <w:szCs w:val="22"/>
              </w:rPr>
              <w:t xml:space="preserve"> </w:t>
            </w:r>
            <w:r w:rsidRPr="00214CC6">
              <w:rPr>
                <w:szCs w:val="22"/>
              </w:rPr>
              <w:t>and</w:t>
            </w:r>
            <w:r w:rsidR="009D42B6" w:rsidRPr="00214CC6">
              <w:rPr>
                <w:szCs w:val="22"/>
              </w:rPr>
              <w:t xml:space="preserve"> </w:t>
            </w:r>
            <w:r w:rsidRPr="00214CC6">
              <w:rPr>
                <w:szCs w:val="22"/>
              </w:rPr>
              <w:t>amortisation</w:t>
            </w:r>
            <w:r w:rsidR="009D42B6" w:rsidRPr="00214CC6">
              <w:rPr>
                <w:szCs w:val="22"/>
              </w:rPr>
              <w:t xml:space="preserve"> </w:t>
            </w:r>
            <w:r w:rsidRPr="00214CC6">
              <w:rPr>
                <w:szCs w:val="22"/>
              </w:rPr>
              <w:t>added</w:t>
            </w:r>
            <w:r w:rsidR="009D42B6" w:rsidRPr="00214CC6">
              <w:rPr>
                <w:szCs w:val="22"/>
              </w:rPr>
              <w:t xml:space="preserve"> </w:t>
            </w:r>
            <w:r w:rsidRPr="00214CC6">
              <w:rPr>
                <w:szCs w:val="22"/>
              </w:rPr>
              <w:t>back</w:t>
            </w:r>
            <w:r w:rsidR="009D42B6" w:rsidRPr="00214CC6">
              <w:rPr>
                <w:szCs w:val="22"/>
              </w:rPr>
              <w:t xml:space="preserve"> </w:t>
            </w:r>
            <w:r w:rsidRPr="00214CC6">
              <w:rPr>
                <w:szCs w:val="22"/>
              </w:rPr>
              <w:t>to</w:t>
            </w:r>
            <w:r w:rsidR="009D42B6" w:rsidRPr="00214CC6">
              <w:rPr>
                <w:szCs w:val="22"/>
              </w:rPr>
              <w:t xml:space="preserve"> </w:t>
            </w:r>
            <w:r w:rsidRPr="00214CC6">
              <w:rPr>
                <w:szCs w:val="22"/>
              </w:rPr>
              <w:t>it,</w:t>
            </w:r>
            <w:r w:rsidR="009D42B6" w:rsidRPr="00214CC6">
              <w:rPr>
                <w:szCs w:val="22"/>
              </w:rPr>
              <w:t xml:space="preserve"> </w:t>
            </w:r>
            <w:r w:rsidRPr="00214CC6">
              <w:rPr>
                <w:szCs w:val="22"/>
              </w:rPr>
              <w:t>and</w:t>
            </w:r>
            <w:r w:rsidR="009D42B6" w:rsidRPr="00214CC6">
              <w:rPr>
                <w:szCs w:val="22"/>
              </w:rPr>
              <w:t xml:space="preserve"> </w:t>
            </w:r>
            <w:r w:rsidRPr="00214CC6">
              <w:rPr>
                <w:szCs w:val="22"/>
              </w:rPr>
              <w:t>can</w:t>
            </w:r>
            <w:r w:rsidR="009D42B6" w:rsidRPr="00214CC6">
              <w:rPr>
                <w:szCs w:val="22"/>
              </w:rPr>
              <w:t xml:space="preserve"> </w:t>
            </w:r>
            <w:r w:rsidRPr="00214CC6">
              <w:rPr>
                <w:szCs w:val="22"/>
              </w:rPr>
              <w:t>be</w:t>
            </w:r>
            <w:r w:rsidR="009D42B6" w:rsidRPr="00214CC6">
              <w:rPr>
                <w:szCs w:val="22"/>
              </w:rPr>
              <w:t xml:space="preserve"> </w:t>
            </w:r>
            <w:r w:rsidRPr="00214CC6">
              <w:rPr>
                <w:szCs w:val="22"/>
              </w:rPr>
              <w:t>used</w:t>
            </w:r>
            <w:r w:rsidR="009D42B6" w:rsidRPr="00214CC6">
              <w:rPr>
                <w:szCs w:val="22"/>
              </w:rPr>
              <w:t xml:space="preserve"> </w:t>
            </w:r>
            <w:r w:rsidRPr="00214CC6">
              <w:rPr>
                <w:szCs w:val="22"/>
              </w:rPr>
              <w:t>to</w:t>
            </w:r>
            <w:r w:rsidR="009D42B6" w:rsidRPr="00214CC6">
              <w:rPr>
                <w:szCs w:val="22"/>
              </w:rPr>
              <w:t xml:space="preserve"> </w:t>
            </w:r>
            <w:r w:rsidRPr="00214CC6">
              <w:rPr>
                <w:szCs w:val="22"/>
              </w:rPr>
              <w:t>analyse</w:t>
            </w:r>
            <w:r w:rsidR="009D42B6" w:rsidRPr="00214CC6">
              <w:rPr>
                <w:szCs w:val="22"/>
              </w:rPr>
              <w:t xml:space="preserve"> </w:t>
            </w:r>
            <w:r w:rsidRPr="00214CC6">
              <w:rPr>
                <w:szCs w:val="22"/>
              </w:rPr>
              <w:t>and</w:t>
            </w:r>
            <w:r w:rsidR="009D42B6" w:rsidRPr="00214CC6">
              <w:rPr>
                <w:szCs w:val="22"/>
              </w:rPr>
              <w:t xml:space="preserve"> </w:t>
            </w:r>
            <w:r w:rsidRPr="00214CC6">
              <w:rPr>
                <w:szCs w:val="22"/>
              </w:rPr>
              <w:t>compare</w:t>
            </w:r>
            <w:r w:rsidR="009D42B6" w:rsidRPr="00214CC6">
              <w:rPr>
                <w:szCs w:val="22"/>
              </w:rPr>
              <w:t xml:space="preserve"> </w:t>
            </w:r>
            <w:r w:rsidRPr="00214CC6">
              <w:rPr>
                <w:szCs w:val="22"/>
              </w:rPr>
              <w:t>profitability</w:t>
            </w:r>
            <w:r w:rsidR="009D42B6" w:rsidRPr="00214CC6">
              <w:rPr>
                <w:szCs w:val="22"/>
              </w:rPr>
              <w:t xml:space="preserve"> </w:t>
            </w:r>
            <w:r w:rsidRPr="00214CC6">
              <w:rPr>
                <w:szCs w:val="22"/>
              </w:rPr>
              <w:t>between</w:t>
            </w:r>
            <w:r w:rsidR="009D42B6" w:rsidRPr="00214CC6">
              <w:rPr>
                <w:szCs w:val="22"/>
              </w:rPr>
              <w:t xml:space="preserve"> </w:t>
            </w:r>
            <w:r w:rsidRPr="00214CC6">
              <w:rPr>
                <w:szCs w:val="22"/>
              </w:rPr>
              <w:t>companies</w:t>
            </w:r>
            <w:r w:rsidR="009D42B6" w:rsidRPr="00214CC6">
              <w:rPr>
                <w:szCs w:val="22"/>
              </w:rPr>
              <w:t xml:space="preserve"> </w:t>
            </w:r>
            <w:r w:rsidRPr="00214CC6">
              <w:rPr>
                <w:szCs w:val="22"/>
              </w:rPr>
              <w:t>and</w:t>
            </w:r>
            <w:r w:rsidR="009D42B6" w:rsidRPr="00214CC6">
              <w:rPr>
                <w:szCs w:val="22"/>
              </w:rPr>
              <w:t xml:space="preserve"> </w:t>
            </w:r>
            <w:r w:rsidRPr="00214CC6">
              <w:rPr>
                <w:szCs w:val="22"/>
              </w:rPr>
              <w:t>industries</w:t>
            </w:r>
            <w:r w:rsidR="009D42B6" w:rsidRPr="00214CC6">
              <w:rPr>
                <w:szCs w:val="22"/>
              </w:rPr>
              <w:t xml:space="preserve"> </w:t>
            </w:r>
            <w:r w:rsidRPr="00214CC6">
              <w:rPr>
                <w:szCs w:val="22"/>
              </w:rPr>
              <w:t>because</w:t>
            </w:r>
            <w:r w:rsidR="009D42B6" w:rsidRPr="00214CC6">
              <w:rPr>
                <w:szCs w:val="22"/>
              </w:rPr>
              <w:t xml:space="preserve"> </w:t>
            </w:r>
            <w:r w:rsidRPr="00214CC6">
              <w:rPr>
                <w:szCs w:val="22"/>
              </w:rPr>
              <w:t>it</w:t>
            </w:r>
            <w:r w:rsidR="009D42B6" w:rsidRPr="00214CC6">
              <w:rPr>
                <w:szCs w:val="22"/>
              </w:rPr>
              <w:t xml:space="preserve"> </w:t>
            </w:r>
            <w:r w:rsidRPr="00214CC6">
              <w:rPr>
                <w:szCs w:val="22"/>
              </w:rPr>
              <w:t>eliminates</w:t>
            </w:r>
            <w:r w:rsidR="009D42B6" w:rsidRPr="00214CC6">
              <w:rPr>
                <w:szCs w:val="22"/>
              </w:rPr>
              <w:t xml:space="preserve"> </w:t>
            </w:r>
            <w:r w:rsidRPr="00214CC6">
              <w:rPr>
                <w:szCs w:val="22"/>
              </w:rPr>
              <w:t>the</w:t>
            </w:r>
            <w:r w:rsidR="009D42B6" w:rsidRPr="00214CC6">
              <w:rPr>
                <w:szCs w:val="22"/>
              </w:rPr>
              <w:t xml:space="preserve"> </w:t>
            </w:r>
            <w:r w:rsidRPr="00214CC6">
              <w:rPr>
                <w:szCs w:val="22"/>
              </w:rPr>
              <w:t>effects</w:t>
            </w:r>
            <w:r w:rsidR="009D42B6" w:rsidRPr="00214CC6">
              <w:rPr>
                <w:szCs w:val="22"/>
              </w:rPr>
              <w:t xml:space="preserve"> </w:t>
            </w:r>
            <w:r w:rsidRPr="00214CC6">
              <w:rPr>
                <w:szCs w:val="22"/>
              </w:rPr>
              <w:t>of</w:t>
            </w:r>
            <w:r w:rsidR="009D42B6" w:rsidRPr="00214CC6">
              <w:rPr>
                <w:szCs w:val="22"/>
              </w:rPr>
              <w:t xml:space="preserve"> </w:t>
            </w:r>
            <w:r w:rsidRPr="00214CC6">
              <w:rPr>
                <w:szCs w:val="22"/>
              </w:rPr>
              <w:t>financing</w:t>
            </w:r>
            <w:r w:rsidR="009D42B6" w:rsidRPr="00214CC6">
              <w:rPr>
                <w:szCs w:val="22"/>
              </w:rPr>
              <w:t xml:space="preserve"> </w:t>
            </w:r>
            <w:r w:rsidRPr="00214CC6">
              <w:rPr>
                <w:szCs w:val="22"/>
              </w:rPr>
              <w:t>and</w:t>
            </w:r>
            <w:r w:rsidR="009D42B6" w:rsidRPr="00214CC6">
              <w:rPr>
                <w:szCs w:val="22"/>
              </w:rPr>
              <w:t xml:space="preserve"> </w:t>
            </w:r>
            <w:r w:rsidRPr="00214CC6">
              <w:rPr>
                <w:szCs w:val="22"/>
              </w:rPr>
              <w:t>accounting</w:t>
            </w:r>
            <w:r w:rsidR="009D42B6" w:rsidRPr="00214CC6">
              <w:rPr>
                <w:szCs w:val="22"/>
              </w:rPr>
              <w:t xml:space="preserve"> </w:t>
            </w:r>
            <w:r w:rsidRPr="00214CC6">
              <w:rPr>
                <w:szCs w:val="22"/>
              </w:rPr>
              <w:t>decisions.</w:t>
            </w:r>
          </w:p>
        </w:tc>
      </w:tr>
      <w:tr w:rsidR="00543FF3" w:rsidRPr="00E96A72" w14:paraId="1CA172EA" w14:textId="77777777" w:rsidTr="00BD7BC2">
        <w:trPr>
          <w:cantSplit/>
        </w:trPr>
        <w:tc>
          <w:tcPr>
            <w:tcW w:w="1686" w:type="pct"/>
          </w:tcPr>
          <w:p w14:paraId="2EDFA85A" w14:textId="1BDAC3C7" w:rsidR="00543FF3" w:rsidRPr="00BE1730" w:rsidRDefault="00543FF3" w:rsidP="00E77670">
            <w:pPr>
              <w:pStyle w:val="BodyText"/>
              <w:rPr>
                <w:rStyle w:val="Strong"/>
                <w:color w:val="0076A1" w:themeColor="text2"/>
                <w:szCs w:val="22"/>
              </w:rPr>
            </w:pPr>
            <w:r w:rsidRPr="00BE1730">
              <w:rPr>
                <w:rStyle w:val="Strong"/>
                <w:color w:val="0076A1" w:themeColor="text2"/>
                <w:szCs w:val="22"/>
              </w:rPr>
              <w:t>EBITDA</w:t>
            </w:r>
            <w:r w:rsidR="009D42B6" w:rsidRPr="00BE1730">
              <w:rPr>
                <w:rStyle w:val="Strong"/>
                <w:color w:val="0076A1" w:themeColor="text2"/>
                <w:szCs w:val="22"/>
              </w:rPr>
              <w:t xml:space="preserve"> </w:t>
            </w:r>
            <w:r w:rsidRPr="00BE1730">
              <w:rPr>
                <w:rStyle w:val="Strong"/>
                <w:color w:val="0076A1" w:themeColor="text2"/>
                <w:szCs w:val="22"/>
              </w:rPr>
              <w:t>margin</w:t>
            </w:r>
          </w:p>
        </w:tc>
        <w:tc>
          <w:tcPr>
            <w:tcW w:w="3314" w:type="pct"/>
          </w:tcPr>
          <w:p w14:paraId="554A40B6" w14:textId="4FB67A79" w:rsidR="00543FF3" w:rsidRPr="00214CC6" w:rsidRDefault="00543FF3" w:rsidP="00E77670">
            <w:pPr>
              <w:pStyle w:val="BodyText"/>
              <w:rPr>
                <w:szCs w:val="22"/>
              </w:rPr>
            </w:pPr>
            <w:r w:rsidRPr="00214CC6">
              <w:rPr>
                <w:szCs w:val="22"/>
              </w:rPr>
              <w:t>EBITDA</w:t>
            </w:r>
            <w:r w:rsidR="009D42B6" w:rsidRPr="00214CC6">
              <w:rPr>
                <w:szCs w:val="22"/>
              </w:rPr>
              <w:t xml:space="preserve"> </w:t>
            </w:r>
            <w:r w:rsidRPr="00214CC6">
              <w:rPr>
                <w:szCs w:val="22"/>
              </w:rPr>
              <w:t>margin</w:t>
            </w:r>
            <w:r w:rsidR="009D42B6" w:rsidRPr="00214CC6">
              <w:rPr>
                <w:szCs w:val="22"/>
              </w:rPr>
              <w:t xml:space="preserve"> </w:t>
            </w:r>
            <w:r w:rsidRPr="00214CC6">
              <w:rPr>
                <w:szCs w:val="22"/>
              </w:rPr>
              <w:t>shows</w:t>
            </w:r>
            <w:r w:rsidR="009D42B6" w:rsidRPr="00214CC6">
              <w:rPr>
                <w:szCs w:val="22"/>
              </w:rPr>
              <w:t xml:space="preserve"> </w:t>
            </w:r>
            <w:r w:rsidRPr="00214CC6">
              <w:rPr>
                <w:szCs w:val="22"/>
              </w:rPr>
              <w:t>the</w:t>
            </w:r>
            <w:r w:rsidR="009D42B6" w:rsidRPr="00214CC6">
              <w:rPr>
                <w:szCs w:val="22"/>
              </w:rPr>
              <w:t xml:space="preserve"> </w:t>
            </w:r>
            <w:r w:rsidRPr="00214CC6">
              <w:rPr>
                <w:szCs w:val="22"/>
              </w:rPr>
              <w:t>average</w:t>
            </w:r>
            <w:r w:rsidR="009D42B6" w:rsidRPr="00214CC6">
              <w:rPr>
                <w:szCs w:val="22"/>
              </w:rPr>
              <w:t xml:space="preserve"> </w:t>
            </w:r>
            <w:r w:rsidRPr="00214CC6">
              <w:rPr>
                <w:szCs w:val="22"/>
              </w:rPr>
              <w:t>net</w:t>
            </w:r>
            <w:r w:rsidR="009D42B6" w:rsidRPr="00214CC6">
              <w:rPr>
                <w:szCs w:val="22"/>
              </w:rPr>
              <w:t xml:space="preserve"> </w:t>
            </w:r>
            <w:r w:rsidRPr="00214CC6">
              <w:rPr>
                <w:szCs w:val="22"/>
              </w:rPr>
              <w:t>profit</w:t>
            </w:r>
            <w:r w:rsidR="009D42B6" w:rsidRPr="00214CC6">
              <w:rPr>
                <w:szCs w:val="22"/>
              </w:rPr>
              <w:t xml:space="preserve"> </w:t>
            </w:r>
            <w:r w:rsidRPr="00214CC6">
              <w:rPr>
                <w:szCs w:val="22"/>
              </w:rPr>
              <w:t>after</w:t>
            </w:r>
            <w:r w:rsidR="009D42B6" w:rsidRPr="00214CC6">
              <w:rPr>
                <w:szCs w:val="22"/>
              </w:rPr>
              <w:t xml:space="preserve"> </w:t>
            </w:r>
            <w:r w:rsidRPr="00214CC6">
              <w:rPr>
                <w:szCs w:val="22"/>
              </w:rPr>
              <w:t>tax</w:t>
            </w:r>
            <w:r w:rsidR="009D42B6" w:rsidRPr="00214CC6">
              <w:rPr>
                <w:szCs w:val="22"/>
              </w:rPr>
              <w:t xml:space="preserve"> </w:t>
            </w:r>
            <w:r w:rsidRPr="00214CC6">
              <w:rPr>
                <w:szCs w:val="22"/>
              </w:rPr>
              <w:t>(with</w:t>
            </w:r>
            <w:r w:rsidR="009D42B6" w:rsidRPr="00214CC6">
              <w:rPr>
                <w:szCs w:val="22"/>
              </w:rPr>
              <w:t xml:space="preserve"> </w:t>
            </w:r>
            <w:r w:rsidRPr="00214CC6">
              <w:rPr>
                <w:szCs w:val="22"/>
              </w:rPr>
              <w:t>interest,</w:t>
            </w:r>
            <w:r w:rsidR="009D42B6" w:rsidRPr="00214CC6">
              <w:rPr>
                <w:szCs w:val="22"/>
              </w:rPr>
              <w:t xml:space="preserve"> </w:t>
            </w:r>
            <w:r w:rsidRPr="00214CC6">
              <w:rPr>
                <w:szCs w:val="22"/>
              </w:rPr>
              <w:t>taxes,</w:t>
            </w:r>
            <w:r w:rsidR="009D42B6" w:rsidRPr="00214CC6">
              <w:rPr>
                <w:szCs w:val="22"/>
              </w:rPr>
              <w:t xml:space="preserve"> </w:t>
            </w:r>
            <w:r w:rsidRPr="00214CC6">
              <w:rPr>
                <w:szCs w:val="22"/>
              </w:rPr>
              <w:t>depreciation</w:t>
            </w:r>
            <w:r w:rsidR="009D42B6" w:rsidRPr="00214CC6">
              <w:rPr>
                <w:szCs w:val="22"/>
              </w:rPr>
              <w:t xml:space="preserve"> </w:t>
            </w:r>
            <w:r w:rsidRPr="00214CC6">
              <w:rPr>
                <w:szCs w:val="22"/>
              </w:rPr>
              <w:t>and</w:t>
            </w:r>
            <w:r w:rsidR="009D42B6" w:rsidRPr="00214CC6">
              <w:rPr>
                <w:szCs w:val="22"/>
              </w:rPr>
              <w:t xml:space="preserve"> </w:t>
            </w:r>
            <w:r w:rsidRPr="00214CC6">
              <w:rPr>
                <w:szCs w:val="22"/>
              </w:rPr>
              <w:t>amortisation</w:t>
            </w:r>
            <w:r w:rsidR="009D42B6" w:rsidRPr="00214CC6">
              <w:rPr>
                <w:szCs w:val="22"/>
              </w:rPr>
              <w:t xml:space="preserve"> </w:t>
            </w:r>
            <w:r w:rsidRPr="00214CC6">
              <w:rPr>
                <w:szCs w:val="22"/>
              </w:rPr>
              <w:t>added</w:t>
            </w:r>
            <w:r w:rsidR="009D42B6" w:rsidRPr="00214CC6">
              <w:rPr>
                <w:szCs w:val="22"/>
              </w:rPr>
              <w:t xml:space="preserve"> </w:t>
            </w:r>
            <w:r w:rsidRPr="00214CC6">
              <w:rPr>
                <w:szCs w:val="22"/>
              </w:rPr>
              <w:t>back</w:t>
            </w:r>
            <w:r w:rsidR="009D42B6" w:rsidRPr="00214CC6">
              <w:rPr>
                <w:szCs w:val="22"/>
              </w:rPr>
              <w:t xml:space="preserve"> </w:t>
            </w:r>
            <w:r w:rsidRPr="00214CC6">
              <w:rPr>
                <w:szCs w:val="22"/>
              </w:rPr>
              <w:t>into</w:t>
            </w:r>
            <w:r w:rsidR="009D42B6" w:rsidRPr="00214CC6">
              <w:rPr>
                <w:szCs w:val="22"/>
              </w:rPr>
              <w:t xml:space="preserve"> </w:t>
            </w:r>
            <w:r w:rsidRPr="00214CC6">
              <w:rPr>
                <w:szCs w:val="22"/>
              </w:rPr>
              <w:t>it)</w:t>
            </w:r>
            <w:r w:rsidR="009D42B6" w:rsidRPr="00214CC6">
              <w:rPr>
                <w:szCs w:val="22"/>
              </w:rPr>
              <w:t xml:space="preserve"> </w:t>
            </w:r>
            <w:r w:rsidRPr="00214CC6">
              <w:rPr>
                <w:szCs w:val="22"/>
              </w:rPr>
              <w:t>generated</w:t>
            </w:r>
            <w:r w:rsidR="009D42B6" w:rsidRPr="00214CC6">
              <w:rPr>
                <w:szCs w:val="22"/>
              </w:rPr>
              <w:t xml:space="preserve"> </w:t>
            </w:r>
            <w:r w:rsidRPr="00214CC6">
              <w:rPr>
                <w:szCs w:val="22"/>
              </w:rPr>
              <w:t>for</w:t>
            </w:r>
            <w:r w:rsidR="009D42B6" w:rsidRPr="00214CC6">
              <w:rPr>
                <w:szCs w:val="22"/>
              </w:rPr>
              <w:t xml:space="preserve"> </w:t>
            </w:r>
            <w:r w:rsidRPr="00214CC6">
              <w:rPr>
                <w:szCs w:val="22"/>
              </w:rPr>
              <w:t>each</w:t>
            </w:r>
            <w:r w:rsidR="009D42B6" w:rsidRPr="00214CC6">
              <w:rPr>
                <w:szCs w:val="22"/>
              </w:rPr>
              <w:t xml:space="preserve"> </w:t>
            </w:r>
            <w:r w:rsidRPr="00214CC6">
              <w:rPr>
                <w:szCs w:val="22"/>
              </w:rPr>
              <w:t>$1</w:t>
            </w:r>
            <w:r w:rsidR="009D42B6" w:rsidRPr="00214CC6">
              <w:rPr>
                <w:szCs w:val="22"/>
              </w:rPr>
              <w:t xml:space="preserve"> </w:t>
            </w:r>
            <w:r w:rsidRPr="00214CC6">
              <w:rPr>
                <w:szCs w:val="22"/>
              </w:rPr>
              <w:t>of</w:t>
            </w:r>
            <w:r w:rsidR="009D42B6" w:rsidRPr="00214CC6">
              <w:rPr>
                <w:szCs w:val="22"/>
              </w:rPr>
              <w:t xml:space="preserve"> </w:t>
            </w:r>
            <w:r w:rsidRPr="00214CC6">
              <w:rPr>
                <w:szCs w:val="22"/>
              </w:rPr>
              <w:t>revenue</w:t>
            </w:r>
            <w:r w:rsidR="009D42B6" w:rsidRPr="00214CC6">
              <w:rPr>
                <w:szCs w:val="22"/>
              </w:rPr>
              <w:t xml:space="preserve"> </w:t>
            </w:r>
            <w:r w:rsidRPr="00214CC6">
              <w:rPr>
                <w:szCs w:val="22"/>
              </w:rPr>
              <w:t>earned.</w:t>
            </w:r>
            <w:r w:rsidR="009D42B6" w:rsidRPr="00214CC6">
              <w:rPr>
                <w:szCs w:val="22"/>
              </w:rPr>
              <w:t xml:space="preserve"> </w:t>
            </w:r>
            <w:r w:rsidRPr="00214CC6">
              <w:rPr>
                <w:szCs w:val="22"/>
              </w:rPr>
              <w:t>It’s</w:t>
            </w:r>
            <w:r w:rsidR="009D42B6" w:rsidRPr="00214CC6">
              <w:rPr>
                <w:szCs w:val="22"/>
              </w:rPr>
              <w:t xml:space="preserve"> </w:t>
            </w:r>
            <w:r w:rsidRPr="00214CC6">
              <w:rPr>
                <w:szCs w:val="22"/>
              </w:rPr>
              <w:t>calculated</w:t>
            </w:r>
            <w:r w:rsidR="009D42B6" w:rsidRPr="00214CC6">
              <w:rPr>
                <w:szCs w:val="22"/>
              </w:rPr>
              <w:t xml:space="preserve"> </w:t>
            </w:r>
            <w:r w:rsidRPr="00214CC6">
              <w:rPr>
                <w:szCs w:val="22"/>
              </w:rPr>
              <w:t>as</w:t>
            </w:r>
            <w:r w:rsidR="009D42B6" w:rsidRPr="00214CC6">
              <w:rPr>
                <w:szCs w:val="22"/>
              </w:rPr>
              <w:t xml:space="preserve"> </w:t>
            </w:r>
            <w:r w:rsidRPr="00214CC6">
              <w:rPr>
                <w:szCs w:val="22"/>
              </w:rPr>
              <w:t>EBITDA/total</w:t>
            </w:r>
            <w:r w:rsidR="009D42B6" w:rsidRPr="00214CC6">
              <w:rPr>
                <w:szCs w:val="22"/>
              </w:rPr>
              <w:t xml:space="preserve"> </w:t>
            </w:r>
            <w:r w:rsidRPr="00214CC6">
              <w:rPr>
                <w:szCs w:val="22"/>
              </w:rPr>
              <w:t>revenue.</w:t>
            </w:r>
            <w:r w:rsidR="009D42B6" w:rsidRPr="00214CC6">
              <w:rPr>
                <w:szCs w:val="22"/>
              </w:rPr>
              <w:t xml:space="preserve"> </w:t>
            </w:r>
          </w:p>
        </w:tc>
      </w:tr>
      <w:tr w:rsidR="00543FF3" w:rsidRPr="00E96A72" w14:paraId="6BC9D0D0" w14:textId="77777777" w:rsidTr="00BD7BC2">
        <w:trPr>
          <w:cantSplit/>
        </w:trPr>
        <w:tc>
          <w:tcPr>
            <w:tcW w:w="1686" w:type="pct"/>
          </w:tcPr>
          <w:p w14:paraId="78C24AF4" w14:textId="1AB249E9" w:rsidR="00543FF3" w:rsidRPr="00BE1730" w:rsidRDefault="00543FF3" w:rsidP="00E77670">
            <w:pPr>
              <w:pStyle w:val="BodyText"/>
              <w:rPr>
                <w:rStyle w:val="Strong"/>
                <w:color w:val="0076A1" w:themeColor="text2"/>
                <w:szCs w:val="22"/>
              </w:rPr>
            </w:pPr>
            <w:r w:rsidRPr="00BE1730">
              <w:rPr>
                <w:rStyle w:val="Strong"/>
                <w:color w:val="0076A1" w:themeColor="text2"/>
                <w:szCs w:val="22"/>
              </w:rPr>
              <w:t>Extended</w:t>
            </w:r>
            <w:r w:rsidR="009D42B6" w:rsidRPr="00BE1730">
              <w:rPr>
                <w:rStyle w:val="Strong"/>
                <w:color w:val="0076A1" w:themeColor="text2"/>
                <w:szCs w:val="22"/>
              </w:rPr>
              <w:t xml:space="preserve"> </w:t>
            </w: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at</w:t>
            </w:r>
            <w:r w:rsidR="009D42B6" w:rsidRPr="00BE1730">
              <w:rPr>
                <w:rStyle w:val="Strong"/>
                <w:color w:val="0076A1" w:themeColor="text2"/>
                <w:szCs w:val="22"/>
              </w:rPr>
              <w:t xml:space="preserve"> </w:t>
            </w:r>
            <w:r w:rsidRPr="00BE1730">
              <w:rPr>
                <w:rStyle w:val="Strong"/>
                <w:color w:val="0076A1" w:themeColor="text2"/>
                <w:szCs w:val="22"/>
              </w:rPr>
              <w:t>Home</w:t>
            </w:r>
          </w:p>
          <w:p w14:paraId="50C26B93" w14:textId="77777777" w:rsidR="00543FF3" w:rsidRPr="00BE1730" w:rsidRDefault="00543FF3" w:rsidP="00E77670">
            <w:pPr>
              <w:pStyle w:val="BodyText"/>
              <w:rPr>
                <w:rStyle w:val="Strong"/>
                <w:color w:val="0076A1" w:themeColor="text2"/>
                <w:szCs w:val="22"/>
              </w:rPr>
            </w:pPr>
            <w:r w:rsidRPr="00BE1730">
              <w:rPr>
                <w:rStyle w:val="Strong"/>
                <w:color w:val="0076A1" w:themeColor="text2"/>
                <w:szCs w:val="22"/>
              </w:rPr>
              <w:t>(EACH)</w:t>
            </w:r>
          </w:p>
        </w:tc>
        <w:tc>
          <w:tcPr>
            <w:tcW w:w="3314" w:type="pct"/>
          </w:tcPr>
          <w:p w14:paraId="4DA5C6D6" w14:textId="39638EBA" w:rsidR="00543FF3" w:rsidRPr="00214CC6" w:rsidRDefault="00543FF3" w:rsidP="0010099B">
            <w:pPr>
              <w:pStyle w:val="BodyText"/>
              <w:rPr>
                <w:szCs w:val="22"/>
              </w:rPr>
            </w:pPr>
            <w:r w:rsidRPr="00214CC6">
              <w:rPr>
                <w:szCs w:val="22"/>
              </w:rPr>
              <w:t>Services</w:t>
            </w:r>
            <w:r w:rsidR="009D42B6" w:rsidRPr="00214CC6">
              <w:rPr>
                <w:szCs w:val="22"/>
              </w:rPr>
              <w:t xml:space="preserve"> </w:t>
            </w:r>
            <w:r w:rsidRPr="00214CC6">
              <w:rPr>
                <w:szCs w:val="22"/>
              </w:rPr>
              <w:t>previously</w:t>
            </w:r>
            <w:r w:rsidR="009D42B6" w:rsidRPr="00214CC6">
              <w:rPr>
                <w:szCs w:val="22"/>
              </w:rPr>
              <w:t xml:space="preserve"> </w:t>
            </w:r>
            <w:r w:rsidRPr="00214CC6">
              <w:rPr>
                <w:szCs w:val="22"/>
              </w:rPr>
              <w:t>provided</w:t>
            </w:r>
            <w:r w:rsidR="009D42B6" w:rsidRPr="00214CC6">
              <w:rPr>
                <w:szCs w:val="22"/>
              </w:rPr>
              <w:t xml:space="preserve"> </w:t>
            </w:r>
            <w:r w:rsidRPr="00214CC6">
              <w:rPr>
                <w:szCs w:val="22"/>
              </w:rPr>
              <w:t>to</w:t>
            </w:r>
            <w:r w:rsidR="009D42B6" w:rsidRPr="00214CC6">
              <w:rPr>
                <w:szCs w:val="22"/>
              </w:rPr>
              <w:t xml:space="preserve"> </w:t>
            </w:r>
            <w:r w:rsidRPr="00214CC6">
              <w:rPr>
                <w:szCs w:val="22"/>
              </w:rPr>
              <w:t>a</w:t>
            </w:r>
            <w:r w:rsidR="009D42B6" w:rsidRPr="00214CC6">
              <w:rPr>
                <w:szCs w:val="22"/>
              </w:rPr>
              <w:t xml:space="preserve"> </w:t>
            </w:r>
            <w:r w:rsidRPr="00214CC6">
              <w:rPr>
                <w:szCs w:val="22"/>
              </w:rPr>
              <w:t>person</w:t>
            </w:r>
            <w:r w:rsidR="009D42B6" w:rsidRPr="00214CC6">
              <w:rPr>
                <w:szCs w:val="22"/>
              </w:rPr>
              <w:t xml:space="preserve"> </w:t>
            </w:r>
            <w:r w:rsidRPr="00214CC6">
              <w:rPr>
                <w:szCs w:val="22"/>
              </w:rPr>
              <w:t>in</w:t>
            </w:r>
            <w:r w:rsidR="009D42B6" w:rsidRPr="00214CC6">
              <w:rPr>
                <w:szCs w:val="22"/>
              </w:rPr>
              <w:t xml:space="preserve"> </w:t>
            </w:r>
            <w:r w:rsidRPr="00214CC6">
              <w:rPr>
                <w:szCs w:val="22"/>
              </w:rPr>
              <w:t>their</w:t>
            </w:r>
            <w:r w:rsidR="009D42B6" w:rsidRPr="00214CC6">
              <w:rPr>
                <w:szCs w:val="22"/>
              </w:rPr>
              <w:t xml:space="preserve"> </w:t>
            </w:r>
            <w:r w:rsidRPr="00214CC6">
              <w:rPr>
                <w:szCs w:val="22"/>
              </w:rPr>
              <w:t>own</w:t>
            </w:r>
            <w:r w:rsidR="009D42B6" w:rsidRPr="00214CC6">
              <w:rPr>
                <w:szCs w:val="22"/>
              </w:rPr>
              <w:t xml:space="preserve"> </w:t>
            </w:r>
            <w:r w:rsidRPr="00214CC6">
              <w:rPr>
                <w:szCs w:val="22"/>
              </w:rPr>
              <w:t>home,</w:t>
            </w:r>
            <w:r w:rsidR="009D42B6" w:rsidRPr="00214CC6">
              <w:rPr>
                <w:szCs w:val="22"/>
              </w:rPr>
              <w:t xml:space="preserve"> </w:t>
            </w:r>
            <w:r w:rsidRPr="00214CC6">
              <w:rPr>
                <w:szCs w:val="22"/>
              </w:rPr>
              <w:t>who</w:t>
            </w:r>
            <w:r w:rsidR="009D42B6" w:rsidRPr="00214CC6">
              <w:rPr>
                <w:szCs w:val="22"/>
              </w:rPr>
              <w:t xml:space="preserve"> </w:t>
            </w:r>
            <w:r w:rsidRPr="00214CC6">
              <w:rPr>
                <w:szCs w:val="22"/>
              </w:rPr>
              <w:t>required</w:t>
            </w:r>
            <w:r w:rsidR="009D42B6" w:rsidRPr="00214CC6">
              <w:rPr>
                <w:szCs w:val="22"/>
              </w:rPr>
              <w:t xml:space="preserve"> </w:t>
            </w:r>
            <w:r w:rsidRPr="00214CC6">
              <w:rPr>
                <w:szCs w:val="22"/>
              </w:rPr>
              <w:t>a</w:t>
            </w:r>
            <w:r w:rsidR="009D42B6" w:rsidRPr="00214CC6">
              <w:rPr>
                <w:szCs w:val="22"/>
              </w:rPr>
              <w:t xml:space="preserve"> </w:t>
            </w:r>
            <w:r w:rsidRPr="00214CC6">
              <w:rPr>
                <w:szCs w:val="22"/>
              </w:rPr>
              <w:t>high</w:t>
            </w:r>
            <w:r w:rsidR="009D42B6" w:rsidRPr="00214CC6">
              <w:rPr>
                <w:szCs w:val="22"/>
              </w:rPr>
              <w:t xml:space="preserve"> </w:t>
            </w:r>
            <w:r w:rsidRPr="00214CC6">
              <w:rPr>
                <w:szCs w:val="22"/>
              </w:rPr>
              <w:t>level</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This</w:t>
            </w:r>
            <w:r w:rsidR="009D42B6" w:rsidRPr="00214CC6">
              <w:rPr>
                <w:szCs w:val="22"/>
              </w:rPr>
              <w:t xml:space="preserve"> </w:t>
            </w:r>
            <w:r w:rsidRPr="00214CC6">
              <w:rPr>
                <w:szCs w:val="22"/>
              </w:rPr>
              <w:t>type</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was</w:t>
            </w:r>
            <w:r w:rsidR="009D42B6" w:rsidRPr="00214CC6">
              <w:rPr>
                <w:szCs w:val="22"/>
              </w:rPr>
              <w:t xml:space="preserve"> </w:t>
            </w:r>
            <w:r w:rsidRPr="00214CC6">
              <w:rPr>
                <w:szCs w:val="22"/>
              </w:rPr>
              <w:t>replaced</w:t>
            </w:r>
            <w:r w:rsidR="009D42B6" w:rsidRPr="00214CC6">
              <w:rPr>
                <w:szCs w:val="22"/>
              </w:rPr>
              <w:t xml:space="preserve"> </w:t>
            </w:r>
            <w:r w:rsidRPr="00214CC6">
              <w:rPr>
                <w:szCs w:val="22"/>
              </w:rPr>
              <w:t>on</w:t>
            </w:r>
            <w:r w:rsidR="009D42B6" w:rsidRPr="00214CC6">
              <w:rPr>
                <w:szCs w:val="22"/>
              </w:rPr>
              <w:t xml:space="preserve"> </w:t>
            </w:r>
            <w:r w:rsidRPr="00214CC6">
              <w:rPr>
                <w:szCs w:val="22"/>
              </w:rPr>
              <w:t>1</w:t>
            </w:r>
            <w:r w:rsidR="0010099B">
              <w:rPr>
                <w:szCs w:val="22"/>
              </w:rPr>
              <w:t> </w:t>
            </w:r>
            <w:r w:rsidRPr="00214CC6">
              <w:rPr>
                <w:szCs w:val="22"/>
              </w:rPr>
              <w:t>August</w:t>
            </w:r>
            <w:r w:rsidR="009D42B6" w:rsidRPr="00214CC6">
              <w:rPr>
                <w:szCs w:val="22"/>
              </w:rPr>
              <w:t xml:space="preserve"> </w:t>
            </w:r>
            <w:r w:rsidRPr="00214CC6">
              <w:rPr>
                <w:szCs w:val="22"/>
              </w:rPr>
              <w:t>2013</w:t>
            </w:r>
            <w:r w:rsidR="009D42B6" w:rsidRPr="00214CC6">
              <w:rPr>
                <w:szCs w:val="22"/>
              </w:rPr>
              <w:t xml:space="preserve"> </w:t>
            </w:r>
            <w:r w:rsidRPr="00214CC6">
              <w:rPr>
                <w:szCs w:val="22"/>
              </w:rPr>
              <w:t>when</w:t>
            </w:r>
            <w:r w:rsidR="009D42B6" w:rsidRPr="00214CC6">
              <w:rPr>
                <w:szCs w:val="22"/>
              </w:rPr>
              <w:t xml:space="preserve"> </w:t>
            </w:r>
            <w:r w:rsidRPr="00214CC6">
              <w:rPr>
                <w:szCs w:val="22"/>
              </w:rPr>
              <w:t>the</w:t>
            </w:r>
            <w:r w:rsidR="009D42B6" w:rsidRPr="00214CC6">
              <w:rPr>
                <w:szCs w:val="22"/>
              </w:rPr>
              <w:t xml:space="preserve"> </w:t>
            </w:r>
            <w:r w:rsidRPr="00214CC6">
              <w:rPr>
                <w:szCs w:val="22"/>
              </w:rPr>
              <w:t>new</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w:t>
            </w:r>
            <w:r w:rsidR="009D42B6" w:rsidRPr="00214CC6">
              <w:rPr>
                <w:szCs w:val="22"/>
              </w:rPr>
              <w:t xml:space="preserve"> </w:t>
            </w:r>
            <w:r w:rsidRPr="00214CC6">
              <w:rPr>
                <w:szCs w:val="22"/>
              </w:rPr>
              <w:t>levels</w:t>
            </w:r>
            <w:r w:rsidR="009D42B6" w:rsidRPr="00214CC6">
              <w:rPr>
                <w:szCs w:val="22"/>
              </w:rPr>
              <w:t xml:space="preserve"> </w:t>
            </w:r>
            <w:r w:rsidRPr="00214CC6">
              <w:rPr>
                <w:szCs w:val="22"/>
              </w:rPr>
              <w:t>1-4</w:t>
            </w:r>
            <w:r w:rsidR="009D42B6" w:rsidRPr="00214CC6">
              <w:rPr>
                <w:szCs w:val="22"/>
              </w:rPr>
              <w:t xml:space="preserve"> </w:t>
            </w:r>
            <w:r w:rsidRPr="00214CC6">
              <w:rPr>
                <w:szCs w:val="22"/>
              </w:rPr>
              <w:t>were</w:t>
            </w:r>
            <w:r w:rsidR="009D42B6" w:rsidRPr="00214CC6">
              <w:rPr>
                <w:szCs w:val="22"/>
              </w:rPr>
              <w:t xml:space="preserve"> </w:t>
            </w:r>
            <w:r w:rsidRPr="00214CC6">
              <w:rPr>
                <w:szCs w:val="22"/>
              </w:rPr>
              <w:t>introduced.</w:t>
            </w:r>
            <w:r w:rsidR="009D42B6" w:rsidRPr="00214CC6">
              <w:rPr>
                <w:szCs w:val="22"/>
              </w:rPr>
              <w:t xml:space="preserve"> </w:t>
            </w:r>
            <w:r w:rsidRPr="00214CC6">
              <w:rPr>
                <w:szCs w:val="22"/>
              </w:rPr>
              <w:t>An</w:t>
            </w:r>
            <w:r w:rsidR="009D42B6" w:rsidRPr="00214CC6">
              <w:rPr>
                <w:szCs w:val="22"/>
              </w:rPr>
              <w:t xml:space="preserve"> </w:t>
            </w:r>
            <w:r w:rsidRPr="00214CC6">
              <w:rPr>
                <w:szCs w:val="22"/>
              </w:rPr>
              <w:t>EACH</w:t>
            </w:r>
            <w:r w:rsidR="009D42B6" w:rsidRPr="00214CC6">
              <w:rPr>
                <w:szCs w:val="22"/>
              </w:rPr>
              <w:t xml:space="preserve"> </w:t>
            </w:r>
            <w:r w:rsidRPr="00214CC6">
              <w:rPr>
                <w:szCs w:val="22"/>
              </w:rPr>
              <w:t>package</w:t>
            </w:r>
            <w:r w:rsidR="009D42B6" w:rsidRPr="00214CC6">
              <w:rPr>
                <w:szCs w:val="22"/>
              </w:rPr>
              <w:t xml:space="preserve"> </w:t>
            </w:r>
            <w:r w:rsidRPr="00214CC6">
              <w:rPr>
                <w:szCs w:val="22"/>
              </w:rPr>
              <w:t>was</w:t>
            </w:r>
            <w:r w:rsidR="009D42B6" w:rsidRPr="00214CC6">
              <w:rPr>
                <w:szCs w:val="22"/>
              </w:rPr>
              <w:t xml:space="preserve"> </w:t>
            </w:r>
            <w:r w:rsidRPr="00214CC6">
              <w:rPr>
                <w:szCs w:val="22"/>
              </w:rPr>
              <w:t>generally</w:t>
            </w:r>
            <w:r w:rsidR="009D42B6" w:rsidRPr="00214CC6">
              <w:rPr>
                <w:szCs w:val="22"/>
              </w:rPr>
              <w:t xml:space="preserve"> </w:t>
            </w:r>
            <w:r w:rsidRPr="00214CC6">
              <w:rPr>
                <w:szCs w:val="22"/>
              </w:rPr>
              <w:t>consistent</w:t>
            </w:r>
            <w:r w:rsidR="009D42B6" w:rsidRPr="00214CC6">
              <w:rPr>
                <w:szCs w:val="22"/>
              </w:rPr>
              <w:t xml:space="preserve"> </w:t>
            </w:r>
            <w:r w:rsidRPr="00214CC6">
              <w:rPr>
                <w:szCs w:val="22"/>
              </w:rPr>
              <w:t>with</w:t>
            </w:r>
            <w:r w:rsidR="009D42B6" w:rsidRPr="00214CC6">
              <w:rPr>
                <w:szCs w:val="22"/>
              </w:rPr>
              <w:t xml:space="preserve"> </w:t>
            </w:r>
            <w:r w:rsidRPr="00214CC6">
              <w:rPr>
                <w:szCs w:val="22"/>
              </w:rPr>
              <w:t>the</w:t>
            </w:r>
            <w:r w:rsidR="009D42B6" w:rsidRPr="00214CC6">
              <w:rPr>
                <w:szCs w:val="22"/>
              </w:rPr>
              <w:t xml:space="preserve"> </w:t>
            </w:r>
            <w:r w:rsidRPr="00214CC6">
              <w:rPr>
                <w:szCs w:val="22"/>
              </w:rPr>
              <w:t>level</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provided</w:t>
            </w:r>
            <w:r w:rsidR="009D42B6" w:rsidRPr="00214CC6">
              <w:rPr>
                <w:szCs w:val="22"/>
              </w:rPr>
              <w:t xml:space="preserve"> </w:t>
            </w:r>
            <w:r w:rsidRPr="00214CC6">
              <w:rPr>
                <w:szCs w:val="22"/>
              </w:rPr>
              <w:t>in</w:t>
            </w:r>
            <w:r w:rsidR="009D42B6" w:rsidRPr="00214CC6">
              <w:rPr>
                <w:szCs w:val="22"/>
              </w:rPr>
              <w:t xml:space="preserve"> </w:t>
            </w:r>
            <w:r w:rsidRPr="00214CC6">
              <w:rPr>
                <w:szCs w:val="22"/>
              </w:rPr>
              <w:t>a</w:t>
            </w:r>
            <w:r w:rsidR="009D42B6" w:rsidRPr="00214CC6">
              <w:rPr>
                <w:szCs w:val="22"/>
              </w:rPr>
              <w:t xml:space="preserve"> </w:t>
            </w:r>
            <w:r w:rsidRPr="00214CC6">
              <w:rPr>
                <w:szCs w:val="22"/>
              </w:rPr>
              <w:t>level</w:t>
            </w:r>
            <w:r w:rsidR="009D42B6" w:rsidRPr="00214CC6">
              <w:rPr>
                <w:szCs w:val="22"/>
              </w:rPr>
              <w:t xml:space="preserve"> </w:t>
            </w:r>
            <w:r w:rsidRPr="00214CC6">
              <w:rPr>
                <w:szCs w:val="22"/>
              </w:rPr>
              <w:t>4</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w:t>
            </w:r>
          </w:p>
        </w:tc>
      </w:tr>
      <w:tr w:rsidR="00543FF3" w:rsidRPr="00E96A72" w14:paraId="730C1BA8" w14:textId="77777777" w:rsidTr="00BD7BC2">
        <w:trPr>
          <w:cantSplit/>
        </w:trPr>
        <w:tc>
          <w:tcPr>
            <w:tcW w:w="1686" w:type="pct"/>
          </w:tcPr>
          <w:p w14:paraId="385CA9EF" w14:textId="15176150" w:rsidR="00543FF3" w:rsidRPr="00BE1730" w:rsidRDefault="00543FF3" w:rsidP="00E77670">
            <w:pPr>
              <w:pStyle w:val="BodyText"/>
              <w:rPr>
                <w:rStyle w:val="Strong"/>
                <w:color w:val="0076A1" w:themeColor="text2"/>
                <w:szCs w:val="22"/>
              </w:rPr>
            </w:pPr>
            <w:r w:rsidRPr="00BE1730">
              <w:rPr>
                <w:rStyle w:val="Strong"/>
                <w:color w:val="0076A1" w:themeColor="text2"/>
                <w:szCs w:val="22"/>
              </w:rPr>
              <w:t>Extended</w:t>
            </w:r>
            <w:r w:rsidR="009D42B6" w:rsidRPr="00BE1730">
              <w:rPr>
                <w:rStyle w:val="Strong"/>
                <w:color w:val="0076A1" w:themeColor="text2"/>
                <w:szCs w:val="22"/>
              </w:rPr>
              <w:t xml:space="preserve"> </w:t>
            </w:r>
            <w:r w:rsidRPr="00BE1730">
              <w:rPr>
                <w:rStyle w:val="Strong"/>
                <w:color w:val="0076A1" w:themeColor="text2"/>
                <w:szCs w:val="22"/>
              </w:rPr>
              <w:t>Aged</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at</w:t>
            </w:r>
            <w:r w:rsidR="009D42B6" w:rsidRPr="00BE1730">
              <w:rPr>
                <w:rStyle w:val="Strong"/>
                <w:color w:val="0076A1" w:themeColor="text2"/>
                <w:szCs w:val="22"/>
              </w:rPr>
              <w:t xml:space="preserve"> </w:t>
            </w:r>
            <w:r w:rsidRPr="00BE1730">
              <w:rPr>
                <w:rStyle w:val="Strong"/>
                <w:color w:val="0076A1" w:themeColor="text2"/>
                <w:szCs w:val="22"/>
              </w:rPr>
              <w:t>Home</w:t>
            </w:r>
            <w:r w:rsidR="009D42B6" w:rsidRPr="00BE1730">
              <w:rPr>
                <w:rStyle w:val="Strong"/>
                <w:color w:val="0076A1" w:themeColor="text2"/>
                <w:szCs w:val="22"/>
              </w:rPr>
              <w:t xml:space="preserve"> </w:t>
            </w:r>
            <w:r w:rsidRPr="00BE1730">
              <w:rPr>
                <w:rStyle w:val="Strong"/>
                <w:color w:val="0076A1" w:themeColor="text2"/>
                <w:szCs w:val="22"/>
              </w:rPr>
              <w:t>Dementia</w:t>
            </w:r>
            <w:r w:rsidR="009D42B6" w:rsidRPr="00BE1730">
              <w:rPr>
                <w:rStyle w:val="Strong"/>
                <w:color w:val="0076A1" w:themeColor="text2"/>
                <w:szCs w:val="22"/>
              </w:rPr>
              <w:t xml:space="preserve"> </w:t>
            </w:r>
            <w:r w:rsidRPr="00BE1730">
              <w:rPr>
                <w:rStyle w:val="Strong"/>
                <w:color w:val="0076A1" w:themeColor="text2"/>
                <w:szCs w:val="22"/>
              </w:rPr>
              <w:t>(EACH-D)</w:t>
            </w:r>
          </w:p>
        </w:tc>
        <w:tc>
          <w:tcPr>
            <w:tcW w:w="3314" w:type="pct"/>
          </w:tcPr>
          <w:p w14:paraId="55EFFEBA" w14:textId="7582984D" w:rsidR="00543FF3" w:rsidRPr="00214CC6" w:rsidRDefault="00543FF3" w:rsidP="00E77670">
            <w:pPr>
              <w:pStyle w:val="BodyText"/>
              <w:rPr>
                <w:szCs w:val="22"/>
              </w:rPr>
            </w:pPr>
            <w:r w:rsidRPr="00214CC6">
              <w:rPr>
                <w:szCs w:val="22"/>
              </w:rPr>
              <w:t>Services</w:t>
            </w:r>
            <w:r w:rsidR="009D42B6" w:rsidRPr="00214CC6">
              <w:rPr>
                <w:szCs w:val="22"/>
              </w:rPr>
              <w:t xml:space="preserve"> </w:t>
            </w:r>
            <w:r w:rsidRPr="00214CC6">
              <w:rPr>
                <w:szCs w:val="22"/>
              </w:rPr>
              <w:t>previously</w:t>
            </w:r>
            <w:r w:rsidR="009D42B6" w:rsidRPr="00214CC6">
              <w:rPr>
                <w:szCs w:val="22"/>
              </w:rPr>
              <w:t xml:space="preserve"> </w:t>
            </w:r>
            <w:r w:rsidRPr="00214CC6">
              <w:rPr>
                <w:szCs w:val="22"/>
              </w:rPr>
              <w:t>provided</w:t>
            </w:r>
            <w:r w:rsidR="009D42B6" w:rsidRPr="00214CC6">
              <w:rPr>
                <w:szCs w:val="22"/>
              </w:rPr>
              <w:t xml:space="preserve"> </w:t>
            </w:r>
            <w:r w:rsidRPr="00214CC6">
              <w:rPr>
                <w:szCs w:val="22"/>
              </w:rPr>
              <w:t>to</w:t>
            </w:r>
            <w:r w:rsidR="009D42B6" w:rsidRPr="00214CC6">
              <w:rPr>
                <w:szCs w:val="22"/>
              </w:rPr>
              <w:t xml:space="preserve"> </w:t>
            </w:r>
            <w:r w:rsidRPr="00214CC6">
              <w:rPr>
                <w:szCs w:val="22"/>
              </w:rPr>
              <w:t>a</w:t>
            </w:r>
            <w:r w:rsidR="009D42B6" w:rsidRPr="00214CC6">
              <w:rPr>
                <w:szCs w:val="22"/>
              </w:rPr>
              <w:t xml:space="preserve"> </w:t>
            </w:r>
            <w:r w:rsidRPr="00214CC6">
              <w:rPr>
                <w:szCs w:val="22"/>
              </w:rPr>
              <w:t>person</w:t>
            </w:r>
            <w:r w:rsidR="009D42B6" w:rsidRPr="00214CC6">
              <w:rPr>
                <w:szCs w:val="22"/>
              </w:rPr>
              <w:t xml:space="preserve"> </w:t>
            </w:r>
            <w:r w:rsidRPr="00214CC6">
              <w:rPr>
                <w:szCs w:val="22"/>
              </w:rPr>
              <w:t>in</w:t>
            </w:r>
            <w:r w:rsidR="009D42B6" w:rsidRPr="00214CC6">
              <w:rPr>
                <w:szCs w:val="22"/>
              </w:rPr>
              <w:t xml:space="preserve"> </w:t>
            </w:r>
            <w:r w:rsidRPr="00214CC6">
              <w:rPr>
                <w:szCs w:val="22"/>
              </w:rPr>
              <w:t>their</w:t>
            </w:r>
            <w:r w:rsidR="009D42B6" w:rsidRPr="00214CC6">
              <w:rPr>
                <w:szCs w:val="22"/>
              </w:rPr>
              <w:t xml:space="preserve"> </w:t>
            </w:r>
            <w:r w:rsidRPr="00214CC6">
              <w:rPr>
                <w:szCs w:val="22"/>
              </w:rPr>
              <w:t>own</w:t>
            </w:r>
            <w:r w:rsidR="009D42B6" w:rsidRPr="00214CC6">
              <w:rPr>
                <w:szCs w:val="22"/>
              </w:rPr>
              <w:t xml:space="preserve"> </w:t>
            </w:r>
            <w:r w:rsidRPr="00214CC6">
              <w:rPr>
                <w:szCs w:val="22"/>
              </w:rPr>
              <w:t>home,</w:t>
            </w:r>
            <w:r w:rsidR="009D42B6" w:rsidRPr="00214CC6">
              <w:rPr>
                <w:szCs w:val="22"/>
              </w:rPr>
              <w:t xml:space="preserve"> </w:t>
            </w:r>
            <w:r w:rsidRPr="00214CC6">
              <w:rPr>
                <w:szCs w:val="22"/>
              </w:rPr>
              <w:t>with</w:t>
            </w:r>
            <w:r w:rsidR="009D42B6" w:rsidRPr="00214CC6">
              <w:rPr>
                <w:szCs w:val="22"/>
              </w:rPr>
              <w:t xml:space="preserve"> </w:t>
            </w:r>
            <w:r w:rsidRPr="00214CC6">
              <w:rPr>
                <w:szCs w:val="22"/>
              </w:rPr>
              <w:t>dementia,</w:t>
            </w:r>
            <w:r w:rsidR="009D42B6" w:rsidRPr="00214CC6">
              <w:rPr>
                <w:szCs w:val="22"/>
              </w:rPr>
              <w:t xml:space="preserve"> </w:t>
            </w:r>
            <w:r w:rsidRPr="00214CC6">
              <w:rPr>
                <w:szCs w:val="22"/>
              </w:rPr>
              <w:t>who</w:t>
            </w:r>
            <w:r w:rsidR="009D42B6" w:rsidRPr="00214CC6">
              <w:rPr>
                <w:szCs w:val="22"/>
              </w:rPr>
              <w:t xml:space="preserve"> </w:t>
            </w:r>
            <w:r w:rsidRPr="00214CC6">
              <w:rPr>
                <w:szCs w:val="22"/>
              </w:rPr>
              <w:t>required</w:t>
            </w:r>
            <w:r w:rsidR="009D42B6" w:rsidRPr="00214CC6">
              <w:rPr>
                <w:szCs w:val="22"/>
              </w:rPr>
              <w:t xml:space="preserve"> </w:t>
            </w:r>
            <w:r w:rsidRPr="00214CC6">
              <w:rPr>
                <w:szCs w:val="22"/>
              </w:rPr>
              <w:t>a</w:t>
            </w:r>
            <w:r w:rsidR="009D42B6" w:rsidRPr="00214CC6">
              <w:rPr>
                <w:szCs w:val="22"/>
              </w:rPr>
              <w:t xml:space="preserve"> </w:t>
            </w:r>
            <w:r w:rsidRPr="00214CC6">
              <w:rPr>
                <w:szCs w:val="22"/>
              </w:rPr>
              <w:t>high</w:t>
            </w:r>
            <w:r w:rsidR="009D42B6" w:rsidRPr="00214CC6">
              <w:rPr>
                <w:szCs w:val="22"/>
              </w:rPr>
              <w:t xml:space="preserve"> </w:t>
            </w:r>
            <w:r w:rsidRPr="00214CC6">
              <w:rPr>
                <w:szCs w:val="22"/>
              </w:rPr>
              <w:t>level</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This</w:t>
            </w:r>
            <w:r w:rsidR="009D42B6" w:rsidRPr="00214CC6">
              <w:rPr>
                <w:szCs w:val="22"/>
              </w:rPr>
              <w:t xml:space="preserve"> </w:t>
            </w:r>
            <w:r w:rsidRPr="00214CC6">
              <w:rPr>
                <w:szCs w:val="22"/>
              </w:rPr>
              <w:t>type</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was</w:t>
            </w:r>
            <w:r w:rsidR="009D42B6" w:rsidRPr="00214CC6">
              <w:rPr>
                <w:szCs w:val="22"/>
              </w:rPr>
              <w:t xml:space="preserve"> </w:t>
            </w:r>
            <w:r w:rsidRPr="00214CC6">
              <w:rPr>
                <w:szCs w:val="22"/>
              </w:rPr>
              <w:t>replaced</w:t>
            </w:r>
            <w:r w:rsidR="009D42B6" w:rsidRPr="00214CC6">
              <w:rPr>
                <w:szCs w:val="22"/>
              </w:rPr>
              <w:t xml:space="preserve"> </w:t>
            </w:r>
            <w:r w:rsidRPr="00214CC6">
              <w:rPr>
                <w:szCs w:val="22"/>
              </w:rPr>
              <w:t>on</w:t>
            </w:r>
            <w:r w:rsidR="009D42B6" w:rsidRPr="00214CC6">
              <w:rPr>
                <w:szCs w:val="22"/>
              </w:rPr>
              <w:t xml:space="preserve"> </w:t>
            </w:r>
            <w:r w:rsidRPr="00214CC6">
              <w:rPr>
                <w:szCs w:val="22"/>
              </w:rPr>
              <w:t>1</w:t>
            </w:r>
            <w:r w:rsidR="009D42B6" w:rsidRPr="00214CC6">
              <w:rPr>
                <w:szCs w:val="22"/>
              </w:rPr>
              <w:t xml:space="preserve"> </w:t>
            </w:r>
            <w:r w:rsidRPr="00214CC6">
              <w:rPr>
                <w:szCs w:val="22"/>
              </w:rPr>
              <w:t>August</w:t>
            </w:r>
            <w:r w:rsidR="009D42B6" w:rsidRPr="00214CC6">
              <w:rPr>
                <w:szCs w:val="22"/>
              </w:rPr>
              <w:t xml:space="preserve"> </w:t>
            </w:r>
            <w:r w:rsidRPr="00214CC6">
              <w:rPr>
                <w:szCs w:val="22"/>
              </w:rPr>
              <w:t>2013</w:t>
            </w:r>
            <w:r w:rsidR="009D42B6" w:rsidRPr="00214CC6">
              <w:rPr>
                <w:szCs w:val="22"/>
              </w:rPr>
              <w:t xml:space="preserve"> </w:t>
            </w:r>
            <w:r w:rsidRPr="00214CC6">
              <w:rPr>
                <w:szCs w:val="22"/>
              </w:rPr>
              <w:t>when</w:t>
            </w:r>
            <w:r w:rsidR="009D42B6" w:rsidRPr="00214CC6">
              <w:rPr>
                <w:szCs w:val="22"/>
              </w:rPr>
              <w:t xml:space="preserve"> </w:t>
            </w:r>
            <w:r w:rsidRPr="00214CC6">
              <w:rPr>
                <w:szCs w:val="22"/>
              </w:rPr>
              <w:t>the</w:t>
            </w:r>
            <w:r w:rsidR="009D42B6" w:rsidRPr="00214CC6">
              <w:rPr>
                <w:szCs w:val="22"/>
              </w:rPr>
              <w:t xml:space="preserve"> </w:t>
            </w:r>
            <w:r w:rsidRPr="00214CC6">
              <w:rPr>
                <w:szCs w:val="22"/>
              </w:rPr>
              <w:t>new</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w:t>
            </w:r>
            <w:r w:rsidR="009D42B6" w:rsidRPr="00214CC6">
              <w:rPr>
                <w:szCs w:val="22"/>
              </w:rPr>
              <w:t xml:space="preserve"> </w:t>
            </w:r>
            <w:r w:rsidRPr="00214CC6">
              <w:rPr>
                <w:szCs w:val="22"/>
              </w:rPr>
              <w:t>levels</w:t>
            </w:r>
            <w:r w:rsidR="009D42B6" w:rsidRPr="00214CC6">
              <w:rPr>
                <w:szCs w:val="22"/>
              </w:rPr>
              <w:t xml:space="preserve"> </w:t>
            </w:r>
            <w:r w:rsidRPr="00214CC6">
              <w:rPr>
                <w:szCs w:val="22"/>
              </w:rPr>
              <w:t>1-4</w:t>
            </w:r>
            <w:r w:rsidR="009D42B6" w:rsidRPr="00214CC6">
              <w:rPr>
                <w:szCs w:val="22"/>
              </w:rPr>
              <w:t xml:space="preserve"> </w:t>
            </w:r>
            <w:r w:rsidRPr="00214CC6">
              <w:rPr>
                <w:szCs w:val="22"/>
              </w:rPr>
              <w:t>were</w:t>
            </w:r>
            <w:r w:rsidR="009D42B6" w:rsidRPr="00214CC6">
              <w:rPr>
                <w:szCs w:val="22"/>
              </w:rPr>
              <w:t xml:space="preserve"> </w:t>
            </w:r>
            <w:r w:rsidRPr="00214CC6">
              <w:rPr>
                <w:szCs w:val="22"/>
              </w:rPr>
              <w:t>introduced.</w:t>
            </w:r>
            <w:r w:rsidR="009D42B6" w:rsidRPr="00214CC6">
              <w:rPr>
                <w:szCs w:val="22"/>
              </w:rPr>
              <w:t xml:space="preserve"> </w:t>
            </w:r>
            <w:r w:rsidRPr="00214CC6">
              <w:rPr>
                <w:szCs w:val="22"/>
              </w:rPr>
              <w:t>An</w:t>
            </w:r>
            <w:r w:rsidR="009D42B6" w:rsidRPr="00214CC6">
              <w:rPr>
                <w:szCs w:val="22"/>
              </w:rPr>
              <w:t xml:space="preserve"> </w:t>
            </w:r>
            <w:r w:rsidRPr="00214CC6">
              <w:rPr>
                <w:szCs w:val="22"/>
              </w:rPr>
              <w:t>EACH-D</w:t>
            </w:r>
            <w:r w:rsidR="009D42B6" w:rsidRPr="00214CC6">
              <w:rPr>
                <w:szCs w:val="22"/>
              </w:rPr>
              <w:t xml:space="preserve"> </w:t>
            </w:r>
            <w:r w:rsidRPr="00214CC6">
              <w:rPr>
                <w:szCs w:val="22"/>
              </w:rPr>
              <w:t>package</w:t>
            </w:r>
            <w:r w:rsidR="009D42B6" w:rsidRPr="00214CC6">
              <w:rPr>
                <w:szCs w:val="22"/>
              </w:rPr>
              <w:t xml:space="preserve"> </w:t>
            </w:r>
            <w:r w:rsidRPr="00214CC6">
              <w:rPr>
                <w:szCs w:val="22"/>
              </w:rPr>
              <w:t>was</w:t>
            </w:r>
            <w:r w:rsidR="009D42B6" w:rsidRPr="00214CC6">
              <w:rPr>
                <w:szCs w:val="22"/>
              </w:rPr>
              <w:t xml:space="preserve"> </w:t>
            </w:r>
            <w:r w:rsidRPr="00214CC6">
              <w:rPr>
                <w:szCs w:val="22"/>
              </w:rPr>
              <w:t>generally</w:t>
            </w:r>
            <w:r w:rsidR="009D42B6" w:rsidRPr="00214CC6">
              <w:rPr>
                <w:szCs w:val="22"/>
              </w:rPr>
              <w:t xml:space="preserve"> </w:t>
            </w:r>
            <w:r w:rsidRPr="00214CC6">
              <w:rPr>
                <w:szCs w:val="22"/>
              </w:rPr>
              <w:t>consistent</w:t>
            </w:r>
            <w:r w:rsidR="009D42B6" w:rsidRPr="00214CC6">
              <w:rPr>
                <w:szCs w:val="22"/>
              </w:rPr>
              <w:t xml:space="preserve"> </w:t>
            </w:r>
            <w:r w:rsidRPr="00214CC6">
              <w:rPr>
                <w:szCs w:val="22"/>
              </w:rPr>
              <w:t>with</w:t>
            </w:r>
            <w:r w:rsidR="009D42B6" w:rsidRPr="00214CC6">
              <w:rPr>
                <w:szCs w:val="22"/>
              </w:rPr>
              <w:t xml:space="preserve"> </w:t>
            </w:r>
            <w:r w:rsidRPr="00214CC6">
              <w:rPr>
                <w:szCs w:val="22"/>
              </w:rPr>
              <w:t>the</w:t>
            </w:r>
            <w:r w:rsidR="009D42B6" w:rsidRPr="00214CC6">
              <w:rPr>
                <w:szCs w:val="22"/>
              </w:rPr>
              <w:t xml:space="preserve"> </w:t>
            </w:r>
            <w:r w:rsidRPr="00214CC6">
              <w:rPr>
                <w:szCs w:val="22"/>
              </w:rPr>
              <w:t>level</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provided</w:t>
            </w:r>
            <w:r w:rsidR="009D42B6" w:rsidRPr="00214CC6">
              <w:rPr>
                <w:szCs w:val="22"/>
              </w:rPr>
              <w:t xml:space="preserve"> </w:t>
            </w:r>
            <w:r w:rsidRPr="00214CC6">
              <w:rPr>
                <w:szCs w:val="22"/>
              </w:rPr>
              <w:t>in</w:t>
            </w:r>
            <w:r w:rsidR="009D42B6" w:rsidRPr="00214CC6">
              <w:rPr>
                <w:szCs w:val="22"/>
              </w:rPr>
              <w:t xml:space="preserve"> </w:t>
            </w:r>
            <w:r w:rsidRPr="00214CC6">
              <w:rPr>
                <w:szCs w:val="22"/>
              </w:rPr>
              <w:t>a</w:t>
            </w:r>
            <w:r w:rsidR="009D42B6" w:rsidRPr="00214CC6">
              <w:rPr>
                <w:szCs w:val="22"/>
              </w:rPr>
              <w:t xml:space="preserve"> </w:t>
            </w:r>
            <w:r w:rsidRPr="00214CC6">
              <w:rPr>
                <w:szCs w:val="22"/>
              </w:rPr>
              <w:t>level</w:t>
            </w:r>
            <w:r w:rsidR="009D42B6" w:rsidRPr="00214CC6">
              <w:rPr>
                <w:szCs w:val="22"/>
              </w:rPr>
              <w:t xml:space="preserve"> </w:t>
            </w:r>
            <w:r w:rsidRPr="00214CC6">
              <w:rPr>
                <w:szCs w:val="22"/>
              </w:rPr>
              <w:t>4</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w:t>
            </w:r>
            <w:r w:rsidR="009D42B6" w:rsidRPr="00214CC6">
              <w:rPr>
                <w:szCs w:val="22"/>
              </w:rPr>
              <w:t xml:space="preserve"> </w:t>
            </w:r>
            <w:r w:rsidRPr="00214CC6">
              <w:rPr>
                <w:szCs w:val="22"/>
              </w:rPr>
              <w:t>with</w:t>
            </w:r>
            <w:r w:rsidR="009D42B6" w:rsidRPr="00214CC6">
              <w:rPr>
                <w:szCs w:val="22"/>
              </w:rPr>
              <w:t xml:space="preserve"> </w:t>
            </w:r>
            <w:r w:rsidRPr="00214CC6">
              <w:rPr>
                <w:szCs w:val="22"/>
              </w:rPr>
              <w:t>the</w:t>
            </w:r>
            <w:r w:rsidR="009D42B6" w:rsidRPr="00214CC6">
              <w:rPr>
                <w:szCs w:val="22"/>
              </w:rPr>
              <w:t xml:space="preserve"> </w:t>
            </w:r>
            <w:r w:rsidRPr="00214CC6">
              <w:rPr>
                <w:szCs w:val="22"/>
              </w:rPr>
              <w:t>additional</w:t>
            </w:r>
            <w:r w:rsidR="009D42B6" w:rsidRPr="00214CC6">
              <w:rPr>
                <w:szCs w:val="22"/>
              </w:rPr>
              <w:t xml:space="preserve"> </w:t>
            </w:r>
            <w:r w:rsidRPr="00214CC6">
              <w:rPr>
                <w:szCs w:val="22"/>
              </w:rPr>
              <w:t>Dementia</w:t>
            </w:r>
            <w:r w:rsidR="009D42B6" w:rsidRPr="00214CC6">
              <w:rPr>
                <w:szCs w:val="22"/>
              </w:rPr>
              <w:t xml:space="preserve"> </w:t>
            </w:r>
            <w:r w:rsidRPr="00214CC6">
              <w:rPr>
                <w:szCs w:val="22"/>
              </w:rPr>
              <w:t>and</w:t>
            </w:r>
            <w:r w:rsidR="009D42B6" w:rsidRPr="00214CC6">
              <w:rPr>
                <w:szCs w:val="22"/>
              </w:rPr>
              <w:t xml:space="preserve"> </w:t>
            </w:r>
            <w:r w:rsidRPr="00214CC6">
              <w:rPr>
                <w:szCs w:val="22"/>
              </w:rPr>
              <w:t>Cognition</w:t>
            </w:r>
            <w:r w:rsidR="009D42B6" w:rsidRPr="00214CC6">
              <w:rPr>
                <w:szCs w:val="22"/>
              </w:rPr>
              <w:t xml:space="preserve"> </w:t>
            </w:r>
            <w:r w:rsidRPr="00214CC6">
              <w:rPr>
                <w:szCs w:val="22"/>
              </w:rPr>
              <w:t>supplement</w:t>
            </w:r>
            <w:r w:rsidR="009D42B6" w:rsidRPr="00214CC6">
              <w:rPr>
                <w:szCs w:val="22"/>
              </w:rPr>
              <w:t xml:space="preserve"> </w:t>
            </w:r>
            <w:r w:rsidRPr="00214CC6">
              <w:rPr>
                <w:szCs w:val="22"/>
              </w:rPr>
              <w:t>also</w:t>
            </w:r>
            <w:r w:rsidR="009D42B6" w:rsidRPr="00214CC6">
              <w:rPr>
                <w:szCs w:val="22"/>
              </w:rPr>
              <w:t xml:space="preserve"> </w:t>
            </w:r>
            <w:r w:rsidRPr="00214CC6">
              <w:rPr>
                <w:szCs w:val="22"/>
              </w:rPr>
              <w:t>being</w:t>
            </w:r>
            <w:r w:rsidR="009D42B6" w:rsidRPr="00214CC6">
              <w:rPr>
                <w:szCs w:val="22"/>
              </w:rPr>
              <w:t xml:space="preserve"> </w:t>
            </w:r>
            <w:r w:rsidRPr="00214CC6">
              <w:rPr>
                <w:szCs w:val="22"/>
              </w:rPr>
              <w:t>paid.</w:t>
            </w:r>
          </w:p>
        </w:tc>
      </w:tr>
      <w:tr w:rsidR="00543FF3" w:rsidRPr="00E96A72" w14:paraId="3FE33CF7" w14:textId="77777777" w:rsidTr="00BD7BC2">
        <w:trPr>
          <w:cantSplit/>
        </w:trPr>
        <w:tc>
          <w:tcPr>
            <w:tcW w:w="1686" w:type="pct"/>
          </w:tcPr>
          <w:p w14:paraId="328DE010" w14:textId="2DF8C18F" w:rsidR="00543FF3" w:rsidRPr="00BE1730" w:rsidRDefault="00543FF3" w:rsidP="00E77670">
            <w:pPr>
              <w:pStyle w:val="BodyText"/>
              <w:rPr>
                <w:rStyle w:val="Strong"/>
                <w:color w:val="0076A1" w:themeColor="text2"/>
                <w:szCs w:val="22"/>
              </w:rPr>
            </w:pPr>
            <w:r w:rsidRPr="00BE1730">
              <w:rPr>
                <w:rStyle w:val="Strong"/>
                <w:color w:val="0076A1" w:themeColor="text2"/>
                <w:szCs w:val="22"/>
              </w:rPr>
              <w:t>Facility</w:t>
            </w:r>
            <w:r w:rsidR="009D42B6" w:rsidRPr="00BE1730">
              <w:rPr>
                <w:rStyle w:val="Strong"/>
                <w:color w:val="0076A1" w:themeColor="text2"/>
                <w:szCs w:val="22"/>
              </w:rPr>
              <w:t xml:space="preserve"> </w:t>
            </w:r>
          </w:p>
        </w:tc>
        <w:tc>
          <w:tcPr>
            <w:tcW w:w="3314" w:type="pct"/>
          </w:tcPr>
          <w:p w14:paraId="07D98C2D" w14:textId="7BAE65CF" w:rsidR="00543FF3" w:rsidRPr="00BD7BC2" w:rsidRDefault="00543FF3" w:rsidP="00E77670">
            <w:pPr>
              <w:pStyle w:val="BodyText"/>
              <w:rPr>
                <w:szCs w:val="22"/>
                <w:lang w:val="en-GB"/>
              </w:rPr>
            </w:pPr>
            <w:r w:rsidRPr="00BD7BC2">
              <w:rPr>
                <w:szCs w:val="22"/>
                <w:lang w:val="en-GB"/>
              </w:rPr>
              <w:t>A</w:t>
            </w:r>
            <w:r w:rsidR="009D42B6" w:rsidRPr="00BD7BC2">
              <w:rPr>
                <w:szCs w:val="22"/>
                <w:lang w:val="en-GB"/>
              </w:rPr>
              <w:t xml:space="preserve"> </w:t>
            </w:r>
            <w:r w:rsidRPr="00BD7BC2">
              <w:rPr>
                <w:szCs w:val="22"/>
                <w:lang w:val="en-GB"/>
              </w:rPr>
              <w:t>residential</w:t>
            </w:r>
            <w:r w:rsidR="009D42B6" w:rsidRPr="00BD7BC2">
              <w:rPr>
                <w:szCs w:val="22"/>
                <w:lang w:val="en-GB"/>
              </w:rPr>
              <w:t xml:space="preserve"> </w:t>
            </w:r>
            <w:r w:rsidRPr="00BD7BC2">
              <w:rPr>
                <w:szCs w:val="22"/>
                <w:lang w:val="en-GB"/>
              </w:rPr>
              <w:t>aged</w:t>
            </w:r>
            <w:r w:rsidR="009D42B6" w:rsidRPr="00BD7BC2">
              <w:rPr>
                <w:szCs w:val="22"/>
                <w:lang w:val="en-GB"/>
              </w:rPr>
              <w:t xml:space="preserve"> </w:t>
            </w:r>
            <w:r w:rsidRPr="00BD7BC2">
              <w:rPr>
                <w:szCs w:val="22"/>
                <w:lang w:val="en-GB"/>
              </w:rPr>
              <w:t>care</w:t>
            </w:r>
            <w:r w:rsidR="009D42B6" w:rsidRPr="00BD7BC2">
              <w:rPr>
                <w:szCs w:val="22"/>
                <w:lang w:val="en-GB"/>
              </w:rPr>
              <w:t xml:space="preserve"> </w:t>
            </w:r>
            <w:r w:rsidRPr="00BD7BC2">
              <w:rPr>
                <w:szCs w:val="22"/>
                <w:lang w:val="en-GB"/>
              </w:rPr>
              <w:t>facility,</w:t>
            </w:r>
            <w:r w:rsidR="009D42B6" w:rsidRPr="00BD7BC2">
              <w:rPr>
                <w:szCs w:val="22"/>
                <w:lang w:val="en-GB"/>
              </w:rPr>
              <w:t xml:space="preserve"> </w:t>
            </w:r>
            <w:r w:rsidRPr="00BD7BC2">
              <w:rPr>
                <w:szCs w:val="22"/>
                <w:lang w:val="en-GB"/>
              </w:rPr>
              <w:t>approved</w:t>
            </w:r>
            <w:r w:rsidR="009D42B6" w:rsidRPr="00BD7BC2">
              <w:rPr>
                <w:szCs w:val="22"/>
                <w:lang w:val="en-GB"/>
              </w:rPr>
              <w:t xml:space="preserve"> </w:t>
            </w:r>
            <w:r w:rsidRPr="00BD7BC2">
              <w:rPr>
                <w:szCs w:val="22"/>
                <w:lang w:val="en-GB"/>
              </w:rPr>
              <w:t>under</w:t>
            </w:r>
            <w:r w:rsidR="009D42B6" w:rsidRPr="00BD7BC2">
              <w:rPr>
                <w:szCs w:val="22"/>
                <w:lang w:val="en-GB"/>
              </w:rPr>
              <w:t xml:space="preserve"> </w:t>
            </w:r>
            <w:r w:rsidRPr="00BD7BC2">
              <w:rPr>
                <w:szCs w:val="22"/>
                <w:lang w:val="en-GB"/>
              </w:rPr>
              <w:t>the</w:t>
            </w:r>
            <w:r w:rsidR="009D42B6" w:rsidRPr="00BD7BC2">
              <w:rPr>
                <w:szCs w:val="22"/>
                <w:lang w:val="en-GB"/>
              </w:rPr>
              <w:t xml:space="preserve"> </w:t>
            </w:r>
            <w:r w:rsidRPr="00BD7BC2">
              <w:rPr>
                <w:rStyle w:val="Emphasis"/>
                <w:szCs w:val="22"/>
              </w:rPr>
              <w:t>Aged</w:t>
            </w:r>
            <w:r w:rsidR="009D42B6" w:rsidRPr="00BD7BC2">
              <w:rPr>
                <w:rStyle w:val="Emphasis"/>
                <w:szCs w:val="22"/>
              </w:rPr>
              <w:t xml:space="preserve"> </w:t>
            </w:r>
            <w:r w:rsidRPr="00BD7BC2">
              <w:rPr>
                <w:rStyle w:val="Emphasis"/>
                <w:szCs w:val="22"/>
              </w:rPr>
              <w:t>Care</w:t>
            </w:r>
            <w:r w:rsidR="009D42B6" w:rsidRPr="00BD7BC2">
              <w:rPr>
                <w:rStyle w:val="Emphasis"/>
                <w:szCs w:val="22"/>
              </w:rPr>
              <w:t xml:space="preserve"> </w:t>
            </w:r>
            <w:r w:rsidRPr="00BD7BC2">
              <w:rPr>
                <w:rStyle w:val="Emphasis"/>
                <w:szCs w:val="22"/>
              </w:rPr>
              <w:t>Act</w:t>
            </w:r>
            <w:r w:rsidR="009D42B6" w:rsidRPr="00BD7BC2">
              <w:rPr>
                <w:rStyle w:val="Emphasis"/>
                <w:szCs w:val="22"/>
              </w:rPr>
              <w:t xml:space="preserve"> </w:t>
            </w:r>
            <w:r w:rsidRPr="00BD7BC2">
              <w:rPr>
                <w:rStyle w:val="Emphasis"/>
                <w:szCs w:val="22"/>
              </w:rPr>
              <w:t>1997</w:t>
            </w:r>
            <w:r w:rsidR="009D42B6" w:rsidRPr="00BD7BC2">
              <w:rPr>
                <w:rStyle w:val="Emphasis"/>
                <w:szCs w:val="22"/>
              </w:rPr>
              <w:t xml:space="preserve"> </w:t>
            </w:r>
            <w:r w:rsidRPr="00BD7BC2">
              <w:rPr>
                <w:szCs w:val="22"/>
                <w:lang w:val="en-GB"/>
              </w:rPr>
              <w:t>to</w:t>
            </w:r>
            <w:r w:rsidR="009D42B6" w:rsidRPr="00BD7BC2">
              <w:rPr>
                <w:szCs w:val="22"/>
                <w:lang w:val="en-GB"/>
              </w:rPr>
              <w:t xml:space="preserve"> </w:t>
            </w:r>
            <w:r w:rsidRPr="00BD7BC2">
              <w:rPr>
                <w:szCs w:val="22"/>
                <w:lang w:val="en-GB"/>
              </w:rPr>
              <w:t>provide</w:t>
            </w:r>
            <w:r w:rsidR="009D42B6" w:rsidRPr="00BD7BC2">
              <w:rPr>
                <w:szCs w:val="22"/>
                <w:lang w:val="en-GB"/>
              </w:rPr>
              <w:t xml:space="preserve"> </w:t>
            </w:r>
            <w:r w:rsidRPr="00BD7BC2">
              <w:rPr>
                <w:szCs w:val="22"/>
                <w:lang w:val="en-GB"/>
              </w:rPr>
              <w:t>government</w:t>
            </w:r>
            <w:r w:rsidR="009D42B6" w:rsidRPr="00BD7BC2">
              <w:rPr>
                <w:szCs w:val="22"/>
                <w:lang w:val="en-GB"/>
              </w:rPr>
              <w:t xml:space="preserve"> </w:t>
            </w:r>
            <w:r w:rsidRPr="00BD7BC2">
              <w:rPr>
                <w:szCs w:val="22"/>
                <w:lang w:val="en-GB"/>
              </w:rPr>
              <w:t>subsidised</w:t>
            </w:r>
            <w:r w:rsidR="009D42B6" w:rsidRPr="00BD7BC2">
              <w:rPr>
                <w:szCs w:val="22"/>
                <w:lang w:val="en-GB"/>
              </w:rPr>
              <w:t xml:space="preserve"> </w:t>
            </w:r>
            <w:r w:rsidRPr="00BD7BC2">
              <w:rPr>
                <w:szCs w:val="22"/>
                <w:lang w:val="en-GB"/>
              </w:rPr>
              <w:t>accommodation</w:t>
            </w:r>
            <w:r w:rsidR="009D42B6" w:rsidRPr="00BD7BC2">
              <w:rPr>
                <w:szCs w:val="22"/>
                <w:lang w:val="en-GB"/>
              </w:rPr>
              <w:t xml:space="preserve"> </w:t>
            </w:r>
            <w:r w:rsidRPr="00BD7BC2">
              <w:rPr>
                <w:szCs w:val="22"/>
                <w:lang w:val="en-GB"/>
              </w:rPr>
              <w:t>and</w:t>
            </w:r>
            <w:r w:rsidR="009D42B6" w:rsidRPr="00BD7BC2">
              <w:rPr>
                <w:szCs w:val="22"/>
                <w:lang w:val="en-GB"/>
              </w:rPr>
              <w:t xml:space="preserve"> </w:t>
            </w:r>
            <w:r w:rsidRPr="00BD7BC2">
              <w:rPr>
                <w:szCs w:val="22"/>
                <w:lang w:val="en-GB"/>
              </w:rPr>
              <w:t>care.</w:t>
            </w:r>
            <w:r w:rsidR="009D42B6" w:rsidRPr="00BD7BC2">
              <w:rPr>
                <w:szCs w:val="22"/>
                <w:lang w:val="en-GB"/>
              </w:rPr>
              <w:t xml:space="preserve"> </w:t>
            </w:r>
          </w:p>
        </w:tc>
      </w:tr>
      <w:tr w:rsidR="00543FF3" w:rsidRPr="00E96A72" w14:paraId="4D411B19" w14:textId="77777777" w:rsidTr="00BD7BC2">
        <w:trPr>
          <w:cantSplit/>
        </w:trPr>
        <w:tc>
          <w:tcPr>
            <w:tcW w:w="1686" w:type="pct"/>
          </w:tcPr>
          <w:p w14:paraId="0BA6A66D" w14:textId="7547FBDE" w:rsidR="00543FF3" w:rsidRPr="00BE1730" w:rsidRDefault="00543FF3" w:rsidP="00E77670">
            <w:pPr>
              <w:pStyle w:val="BodyText"/>
              <w:rPr>
                <w:rStyle w:val="Strong"/>
                <w:color w:val="0076A1" w:themeColor="text2"/>
                <w:szCs w:val="22"/>
              </w:rPr>
            </w:pPr>
            <w:r w:rsidRPr="00BE1730">
              <w:rPr>
                <w:rStyle w:val="Strong"/>
                <w:color w:val="0076A1" w:themeColor="text2"/>
                <w:szCs w:val="22"/>
              </w:rPr>
              <w:t>Financial</w:t>
            </w:r>
            <w:r w:rsidR="009D42B6" w:rsidRPr="00BE1730">
              <w:rPr>
                <w:rStyle w:val="Strong"/>
                <w:color w:val="0076A1" w:themeColor="text2"/>
                <w:szCs w:val="22"/>
              </w:rPr>
              <w:t xml:space="preserve"> </w:t>
            </w:r>
            <w:r w:rsidRPr="00BE1730">
              <w:rPr>
                <w:rStyle w:val="Strong"/>
                <w:color w:val="0076A1" w:themeColor="text2"/>
                <w:szCs w:val="22"/>
              </w:rPr>
              <w:t>Accountability</w:t>
            </w:r>
            <w:r w:rsidR="009D42B6" w:rsidRPr="00BE1730">
              <w:rPr>
                <w:rStyle w:val="Strong"/>
                <w:color w:val="0076A1" w:themeColor="text2"/>
                <w:szCs w:val="22"/>
              </w:rPr>
              <w:t xml:space="preserve"> </w:t>
            </w:r>
            <w:r w:rsidRPr="00BE1730">
              <w:rPr>
                <w:rStyle w:val="Strong"/>
                <w:color w:val="0076A1" w:themeColor="text2"/>
                <w:szCs w:val="22"/>
              </w:rPr>
              <w:t>Reports</w:t>
            </w:r>
            <w:r w:rsidR="009D42B6" w:rsidRPr="00BE1730">
              <w:rPr>
                <w:rStyle w:val="Strong"/>
                <w:color w:val="0076A1" w:themeColor="text2"/>
                <w:szCs w:val="22"/>
              </w:rPr>
              <w:t xml:space="preserve"> </w:t>
            </w:r>
            <w:r w:rsidRPr="00BE1730">
              <w:rPr>
                <w:rStyle w:val="Strong"/>
                <w:color w:val="0076A1" w:themeColor="text2"/>
                <w:szCs w:val="22"/>
              </w:rPr>
              <w:t>(FARs)</w:t>
            </w:r>
          </w:p>
        </w:tc>
        <w:tc>
          <w:tcPr>
            <w:tcW w:w="3314" w:type="pct"/>
          </w:tcPr>
          <w:p w14:paraId="134B5D25" w14:textId="0450CB51" w:rsidR="00543FF3" w:rsidRPr="00214CC6" w:rsidRDefault="00543FF3" w:rsidP="0010099B">
            <w:pPr>
              <w:pStyle w:val="BodyText"/>
              <w:rPr>
                <w:szCs w:val="22"/>
              </w:rPr>
            </w:pPr>
            <w:r w:rsidRPr="00BD7BC2">
              <w:rPr>
                <w:szCs w:val="22"/>
                <w:lang w:val="en-GB"/>
              </w:rPr>
              <w:t>FARs</w:t>
            </w:r>
            <w:r w:rsidR="009D42B6" w:rsidRPr="00BD7BC2">
              <w:rPr>
                <w:szCs w:val="22"/>
                <w:lang w:val="en-GB"/>
              </w:rPr>
              <w:t xml:space="preserve"> </w:t>
            </w:r>
            <w:r w:rsidRPr="00BD7BC2">
              <w:rPr>
                <w:szCs w:val="22"/>
                <w:lang w:val="en-GB"/>
              </w:rPr>
              <w:t>were</w:t>
            </w:r>
            <w:r w:rsidR="009D42B6" w:rsidRPr="00BD7BC2">
              <w:rPr>
                <w:szCs w:val="22"/>
                <w:lang w:val="en-GB"/>
              </w:rPr>
              <w:t xml:space="preserve"> </w:t>
            </w:r>
            <w:r w:rsidRPr="00BD7BC2">
              <w:rPr>
                <w:szCs w:val="22"/>
                <w:lang w:val="en-GB"/>
              </w:rPr>
              <w:t>non-audited</w:t>
            </w:r>
            <w:r w:rsidR="009D42B6" w:rsidRPr="00BD7BC2">
              <w:rPr>
                <w:szCs w:val="22"/>
                <w:lang w:val="en-GB"/>
              </w:rPr>
              <w:t xml:space="preserve"> </w:t>
            </w:r>
            <w:r w:rsidRPr="00BD7BC2">
              <w:rPr>
                <w:szCs w:val="22"/>
                <w:lang w:val="en-GB"/>
              </w:rPr>
              <w:t>financial</w:t>
            </w:r>
            <w:r w:rsidR="009D42B6" w:rsidRPr="00BD7BC2">
              <w:rPr>
                <w:szCs w:val="22"/>
                <w:lang w:val="en-GB"/>
              </w:rPr>
              <w:t xml:space="preserve"> </w:t>
            </w:r>
            <w:r w:rsidRPr="00BD7BC2">
              <w:rPr>
                <w:szCs w:val="22"/>
                <w:lang w:val="en-GB"/>
              </w:rPr>
              <w:t>statements</w:t>
            </w:r>
            <w:r w:rsidR="009D42B6" w:rsidRPr="00BD7BC2">
              <w:rPr>
                <w:szCs w:val="22"/>
                <w:lang w:val="en-GB"/>
              </w:rPr>
              <w:t xml:space="preserve"> </w:t>
            </w:r>
            <w:r w:rsidRPr="00BD7BC2">
              <w:rPr>
                <w:szCs w:val="22"/>
                <w:lang w:val="en-GB"/>
              </w:rPr>
              <w:t>submitted</w:t>
            </w:r>
            <w:r w:rsidR="009D42B6" w:rsidRPr="00BD7BC2">
              <w:rPr>
                <w:szCs w:val="22"/>
                <w:lang w:val="en-GB"/>
              </w:rPr>
              <w:t xml:space="preserve"> </w:t>
            </w:r>
            <w:r w:rsidRPr="00BD7BC2">
              <w:rPr>
                <w:szCs w:val="22"/>
                <w:lang w:val="en-GB"/>
              </w:rPr>
              <w:t>by</w:t>
            </w:r>
            <w:r w:rsidR="0010099B">
              <w:rPr>
                <w:szCs w:val="22"/>
                <w:lang w:val="en-GB"/>
              </w:rPr>
              <w:t xml:space="preserve"> home care</w:t>
            </w:r>
            <w:r w:rsidR="009D42B6" w:rsidRPr="00BD7BC2">
              <w:rPr>
                <w:szCs w:val="22"/>
                <w:lang w:val="en-GB"/>
              </w:rPr>
              <w:t xml:space="preserve"> </w:t>
            </w:r>
            <w:r w:rsidRPr="00BD7BC2">
              <w:rPr>
                <w:szCs w:val="22"/>
                <w:lang w:val="en-GB"/>
              </w:rPr>
              <w:t>providers</w:t>
            </w:r>
            <w:r w:rsidR="009D42B6" w:rsidRPr="00BD7BC2">
              <w:rPr>
                <w:szCs w:val="22"/>
                <w:lang w:val="en-GB"/>
              </w:rPr>
              <w:t xml:space="preserve"> </w:t>
            </w:r>
            <w:r w:rsidRPr="00BD7BC2">
              <w:rPr>
                <w:szCs w:val="22"/>
                <w:lang w:val="en-GB"/>
              </w:rPr>
              <w:t>up</w:t>
            </w:r>
            <w:r w:rsidR="009D42B6" w:rsidRPr="00BD7BC2">
              <w:rPr>
                <w:szCs w:val="22"/>
                <w:lang w:val="en-GB"/>
              </w:rPr>
              <w:t xml:space="preserve"> </w:t>
            </w:r>
            <w:r w:rsidRPr="00BD7BC2">
              <w:rPr>
                <w:szCs w:val="22"/>
                <w:lang w:val="en-GB"/>
              </w:rPr>
              <w:t>until</w:t>
            </w:r>
            <w:r w:rsidR="009D42B6" w:rsidRPr="00BD7BC2">
              <w:rPr>
                <w:szCs w:val="22"/>
                <w:lang w:val="en-GB"/>
              </w:rPr>
              <w:t xml:space="preserve"> </w:t>
            </w:r>
            <w:r w:rsidRPr="00BD7BC2">
              <w:rPr>
                <w:szCs w:val="22"/>
                <w:lang w:val="en-GB"/>
              </w:rPr>
              <w:t>2014-15</w:t>
            </w:r>
            <w:r w:rsidR="009D42B6" w:rsidRPr="00BD7BC2">
              <w:rPr>
                <w:szCs w:val="22"/>
                <w:lang w:val="en-GB"/>
              </w:rPr>
              <w:t xml:space="preserve"> </w:t>
            </w:r>
            <w:r w:rsidRPr="00BD7BC2">
              <w:rPr>
                <w:szCs w:val="22"/>
                <w:lang w:val="en-GB"/>
              </w:rPr>
              <w:t>when</w:t>
            </w:r>
            <w:r w:rsidR="009D42B6" w:rsidRPr="00BD7BC2">
              <w:rPr>
                <w:szCs w:val="22"/>
                <w:lang w:val="en-GB"/>
              </w:rPr>
              <w:t xml:space="preserve"> </w:t>
            </w:r>
            <w:r w:rsidRPr="00BD7BC2">
              <w:rPr>
                <w:szCs w:val="22"/>
                <w:lang w:val="en-GB"/>
              </w:rPr>
              <w:t>they</w:t>
            </w:r>
            <w:r w:rsidR="009D42B6" w:rsidRPr="00BD7BC2">
              <w:rPr>
                <w:szCs w:val="22"/>
                <w:lang w:val="en-GB"/>
              </w:rPr>
              <w:t xml:space="preserve"> </w:t>
            </w:r>
            <w:r w:rsidRPr="00BD7BC2">
              <w:rPr>
                <w:szCs w:val="22"/>
                <w:lang w:val="en-GB"/>
              </w:rPr>
              <w:t>were</w:t>
            </w:r>
            <w:r w:rsidR="009D42B6" w:rsidRPr="00BD7BC2">
              <w:rPr>
                <w:szCs w:val="22"/>
                <w:lang w:val="en-GB"/>
              </w:rPr>
              <w:t xml:space="preserve"> </w:t>
            </w:r>
            <w:r w:rsidRPr="00BD7BC2">
              <w:rPr>
                <w:szCs w:val="22"/>
                <w:lang w:val="en-GB"/>
              </w:rPr>
              <w:t>replaced</w:t>
            </w:r>
            <w:r w:rsidR="009D42B6" w:rsidRPr="00BD7BC2">
              <w:rPr>
                <w:szCs w:val="22"/>
                <w:lang w:val="en-GB"/>
              </w:rPr>
              <w:t xml:space="preserve"> </w:t>
            </w:r>
            <w:r w:rsidRPr="00BD7BC2">
              <w:rPr>
                <w:szCs w:val="22"/>
                <w:lang w:val="en-GB"/>
              </w:rPr>
              <w:t>by</w:t>
            </w:r>
            <w:r w:rsidR="009D42B6" w:rsidRPr="00BD7BC2">
              <w:rPr>
                <w:szCs w:val="22"/>
                <w:lang w:val="en-GB"/>
              </w:rPr>
              <w:t xml:space="preserve"> </w:t>
            </w:r>
            <w:r w:rsidRPr="00BD7BC2">
              <w:rPr>
                <w:szCs w:val="22"/>
                <w:lang w:val="en-GB"/>
              </w:rPr>
              <w:t>the</w:t>
            </w:r>
            <w:r w:rsidR="009D42B6" w:rsidRPr="00BD7BC2">
              <w:rPr>
                <w:szCs w:val="22"/>
                <w:lang w:val="en-GB"/>
              </w:rPr>
              <w:t xml:space="preserve"> </w:t>
            </w:r>
            <w:r w:rsidRPr="00BD7BC2">
              <w:rPr>
                <w:szCs w:val="22"/>
                <w:lang w:val="en-GB"/>
              </w:rPr>
              <w:t>new</w:t>
            </w:r>
            <w:r w:rsidR="009D42B6" w:rsidRPr="00BD7BC2">
              <w:rPr>
                <w:szCs w:val="22"/>
                <w:lang w:val="en-GB"/>
              </w:rPr>
              <w:t xml:space="preserve"> </w:t>
            </w:r>
            <w:r w:rsidRPr="00BD7BC2">
              <w:rPr>
                <w:szCs w:val="22"/>
                <w:lang w:val="en-GB"/>
              </w:rPr>
              <w:t>Home</w:t>
            </w:r>
            <w:r w:rsidR="009D42B6" w:rsidRPr="00BD7BC2">
              <w:rPr>
                <w:szCs w:val="22"/>
                <w:lang w:val="en-GB"/>
              </w:rPr>
              <w:t xml:space="preserve"> </w:t>
            </w:r>
            <w:r w:rsidRPr="00BD7BC2">
              <w:rPr>
                <w:szCs w:val="22"/>
                <w:lang w:val="en-GB"/>
              </w:rPr>
              <w:t>Care</w:t>
            </w:r>
            <w:r w:rsidR="009D42B6" w:rsidRPr="00BD7BC2">
              <w:rPr>
                <w:szCs w:val="22"/>
                <w:lang w:val="en-GB"/>
              </w:rPr>
              <w:t xml:space="preserve"> </w:t>
            </w:r>
            <w:r w:rsidRPr="00BD7BC2">
              <w:rPr>
                <w:szCs w:val="22"/>
                <w:lang w:val="en-GB"/>
              </w:rPr>
              <w:t>Packages</w:t>
            </w:r>
            <w:r w:rsidR="009D42B6" w:rsidRPr="00BD7BC2">
              <w:rPr>
                <w:szCs w:val="22"/>
                <w:lang w:val="en-GB"/>
              </w:rPr>
              <w:t xml:space="preserve"> </w:t>
            </w:r>
            <w:r w:rsidRPr="00BD7BC2">
              <w:rPr>
                <w:szCs w:val="22"/>
                <w:lang w:val="en-GB"/>
              </w:rPr>
              <w:t>financial</w:t>
            </w:r>
            <w:r w:rsidR="009D42B6" w:rsidRPr="00BD7BC2">
              <w:rPr>
                <w:szCs w:val="22"/>
                <w:lang w:val="en-GB"/>
              </w:rPr>
              <w:t xml:space="preserve"> </w:t>
            </w:r>
            <w:r w:rsidRPr="00BD7BC2">
              <w:rPr>
                <w:szCs w:val="22"/>
                <w:lang w:val="en-GB"/>
              </w:rPr>
              <w:t>reports.</w:t>
            </w:r>
            <w:r w:rsidR="009D42B6" w:rsidRPr="00BD7BC2">
              <w:rPr>
                <w:szCs w:val="22"/>
                <w:lang w:val="en-GB"/>
              </w:rPr>
              <w:t xml:space="preserve"> </w:t>
            </w:r>
            <w:r w:rsidR="009B6B87" w:rsidRPr="00BD7BC2">
              <w:rPr>
                <w:szCs w:val="22"/>
                <w:lang w:val="en-GB"/>
              </w:rPr>
              <w:t>In</w:t>
            </w:r>
            <w:r w:rsidR="009D42B6" w:rsidRPr="00BD7BC2">
              <w:rPr>
                <w:szCs w:val="22"/>
                <w:lang w:val="en-GB"/>
              </w:rPr>
              <w:t xml:space="preserve"> </w:t>
            </w:r>
            <w:r w:rsidR="009B6B87" w:rsidRPr="00BD7BC2">
              <w:rPr>
                <w:szCs w:val="22"/>
                <w:lang w:val="en-GB"/>
              </w:rPr>
              <w:t>2016-17</w:t>
            </w:r>
            <w:r w:rsidR="009D42B6" w:rsidRPr="00BD7BC2">
              <w:rPr>
                <w:szCs w:val="22"/>
                <w:lang w:val="en-GB"/>
              </w:rPr>
              <w:t xml:space="preserve"> </w:t>
            </w:r>
            <w:r w:rsidR="009B6B87" w:rsidRPr="00BD7BC2">
              <w:rPr>
                <w:szCs w:val="22"/>
                <w:lang w:val="en-GB"/>
              </w:rPr>
              <w:t>the</w:t>
            </w:r>
            <w:r w:rsidR="009D42B6" w:rsidRPr="00BD7BC2">
              <w:rPr>
                <w:szCs w:val="22"/>
                <w:lang w:val="en-GB"/>
              </w:rPr>
              <w:t xml:space="preserve"> </w:t>
            </w:r>
            <w:r w:rsidR="009B6B87" w:rsidRPr="00BD7BC2">
              <w:rPr>
                <w:szCs w:val="22"/>
                <w:lang w:val="en-GB"/>
              </w:rPr>
              <w:t>Home</w:t>
            </w:r>
            <w:r w:rsidR="009D42B6" w:rsidRPr="00BD7BC2">
              <w:rPr>
                <w:szCs w:val="22"/>
                <w:lang w:val="en-GB"/>
              </w:rPr>
              <w:t xml:space="preserve"> </w:t>
            </w:r>
            <w:r w:rsidR="009B6B87" w:rsidRPr="00BD7BC2">
              <w:rPr>
                <w:szCs w:val="22"/>
                <w:lang w:val="en-GB"/>
              </w:rPr>
              <w:t>Care</w:t>
            </w:r>
            <w:r w:rsidR="009D42B6" w:rsidRPr="00BD7BC2">
              <w:rPr>
                <w:szCs w:val="22"/>
                <w:lang w:val="en-GB"/>
              </w:rPr>
              <w:t xml:space="preserve"> </w:t>
            </w:r>
            <w:r w:rsidR="009B6B87" w:rsidRPr="00BD7BC2">
              <w:rPr>
                <w:szCs w:val="22"/>
                <w:lang w:val="en-GB"/>
              </w:rPr>
              <w:t>Packages</w:t>
            </w:r>
            <w:r w:rsidR="009D42B6" w:rsidRPr="00BD7BC2">
              <w:rPr>
                <w:szCs w:val="22"/>
                <w:lang w:val="en-GB"/>
              </w:rPr>
              <w:t xml:space="preserve"> </w:t>
            </w:r>
            <w:r w:rsidR="009B6B87" w:rsidRPr="00BD7BC2">
              <w:rPr>
                <w:szCs w:val="22"/>
                <w:lang w:val="en-GB"/>
              </w:rPr>
              <w:t>financial</w:t>
            </w:r>
            <w:r w:rsidR="009D42B6" w:rsidRPr="00BD7BC2">
              <w:rPr>
                <w:szCs w:val="22"/>
                <w:lang w:val="en-GB"/>
              </w:rPr>
              <w:t xml:space="preserve"> </w:t>
            </w:r>
            <w:r w:rsidR="009B6B87" w:rsidRPr="00BD7BC2">
              <w:rPr>
                <w:szCs w:val="22"/>
                <w:lang w:val="en-GB"/>
              </w:rPr>
              <w:t>reports</w:t>
            </w:r>
            <w:r w:rsidR="009D42B6" w:rsidRPr="00BD7BC2">
              <w:rPr>
                <w:szCs w:val="22"/>
                <w:lang w:val="en-GB"/>
              </w:rPr>
              <w:t xml:space="preserve"> </w:t>
            </w:r>
            <w:r w:rsidR="009B6B87" w:rsidRPr="00BD7BC2">
              <w:rPr>
                <w:szCs w:val="22"/>
                <w:lang w:val="en-GB"/>
              </w:rPr>
              <w:t>were</w:t>
            </w:r>
            <w:r w:rsidR="009D42B6" w:rsidRPr="00BD7BC2">
              <w:rPr>
                <w:szCs w:val="22"/>
                <w:lang w:val="en-GB"/>
              </w:rPr>
              <w:t xml:space="preserve"> </w:t>
            </w:r>
            <w:r w:rsidR="009B6B87" w:rsidRPr="00BD7BC2">
              <w:rPr>
                <w:szCs w:val="22"/>
                <w:lang w:val="en-GB"/>
              </w:rPr>
              <w:t>subsequently</w:t>
            </w:r>
            <w:r w:rsidR="009D42B6" w:rsidRPr="00BD7BC2">
              <w:rPr>
                <w:szCs w:val="22"/>
                <w:lang w:val="en-GB"/>
              </w:rPr>
              <w:t xml:space="preserve"> </w:t>
            </w:r>
            <w:r w:rsidR="009B6B87" w:rsidRPr="00BD7BC2">
              <w:rPr>
                <w:szCs w:val="22"/>
                <w:lang w:val="en-GB"/>
              </w:rPr>
              <w:t>replaced</w:t>
            </w:r>
            <w:r w:rsidR="009D42B6" w:rsidRPr="00BD7BC2">
              <w:rPr>
                <w:szCs w:val="22"/>
                <w:lang w:val="en-GB"/>
              </w:rPr>
              <w:t xml:space="preserve"> </w:t>
            </w:r>
            <w:r w:rsidR="009B6B87" w:rsidRPr="00BD7BC2">
              <w:rPr>
                <w:szCs w:val="22"/>
                <w:lang w:val="en-GB"/>
              </w:rPr>
              <w:t>by</w:t>
            </w:r>
            <w:r w:rsidR="009D42B6" w:rsidRPr="00BD7BC2">
              <w:rPr>
                <w:szCs w:val="22"/>
                <w:lang w:val="en-GB"/>
              </w:rPr>
              <w:t xml:space="preserve"> </w:t>
            </w:r>
            <w:r w:rsidR="009B6B87" w:rsidRPr="00BD7BC2">
              <w:rPr>
                <w:szCs w:val="22"/>
                <w:lang w:val="en-GB"/>
              </w:rPr>
              <w:t>the</w:t>
            </w:r>
            <w:r w:rsidR="009D42B6" w:rsidRPr="00BD7BC2">
              <w:rPr>
                <w:szCs w:val="22"/>
                <w:lang w:val="en-GB"/>
              </w:rPr>
              <w:t xml:space="preserve"> </w:t>
            </w:r>
            <w:r w:rsidR="009B6B87" w:rsidRPr="00BD7BC2">
              <w:rPr>
                <w:szCs w:val="22"/>
                <w:lang w:val="en-GB"/>
              </w:rPr>
              <w:t>Aged</w:t>
            </w:r>
            <w:r w:rsidR="009D42B6" w:rsidRPr="00BD7BC2">
              <w:rPr>
                <w:szCs w:val="22"/>
                <w:lang w:val="en-GB"/>
              </w:rPr>
              <w:t xml:space="preserve"> </w:t>
            </w:r>
            <w:r w:rsidR="009B6B87" w:rsidRPr="00BD7BC2">
              <w:rPr>
                <w:szCs w:val="22"/>
                <w:lang w:val="en-GB"/>
              </w:rPr>
              <w:t>Care</w:t>
            </w:r>
            <w:r w:rsidR="009D42B6" w:rsidRPr="00BD7BC2">
              <w:rPr>
                <w:szCs w:val="22"/>
                <w:lang w:val="en-GB"/>
              </w:rPr>
              <w:t xml:space="preserve"> </w:t>
            </w:r>
            <w:r w:rsidR="009B6B87" w:rsidRPr="00BD7BC2">
              <w:rPr>
                <w:szCs w:val="22"/>
                <w:lang w:val="en-GB"/>
              </w:rPr>
              <w:t>Financial</w:t>
            </w:r>
            <w:r w:rsidR="009D42B6" w:rsidRPr="00BD7BC2">
              <w:rPr>
                <w:szCs w:val="22"/>
                <w:lang w:val="en-GB"/>
              </w:rPr>
              <w:t xml:space="preserve"> </w:t>
            </w:r>
            <w:r w:rsidR="009B6B87" w:rsidRPr="00BD7BC2">
              <w:rPr>
                <w:szCs w:val="22"/>
                <w:lang w:val="en-GB"/>
              </w:rPr>
              <w:t>Reports.</w:t>
            </w:r>
          </w:p>
        </w:tc>
      </w:tr>
      <w:tr w:rsidR="00543FF3" w:rsidRPr="00E96A72" w14:paraId="7DA32F18" w14:textId="77777777" w:rsidTr="00BD7BC2">
        <w:trPr>
          <w:cantSplit/>
        </w:trPr>
        <w:tc>
          <w:tcPr>
            <w:tcW w:w="1686" w:type="pct"/>
          </w:tcPr>
          <w:p w14:paraId="55B972EF" w14:textId="6823BA17" w:rsidR="00543FF3" w:rsidRPr="00BE1730" w:rsidRDefault="00543FF3" w:rsidP="00E77670">
            <w:pPr>
              <w:pStyle w:val="BodyText"/>
              <w:rPr>
                <w:rStyle w:val="Strong"/>
                <w:color w:val="0076A1" w:themeColor="text2"/>
                <w:szCs w:val="22"/>
              </w:rPr>
            </w:pPr>
            <w:r w:rsidRPr="00BE1730">
              <w:rPr>
                <w:rStyle w:val="Strong"/>
                <w:color w:val="0076A1" w:themeColor="text2"/>
                <w:szCs w:val="22"/>
              </w:rPr>
              <w:t>Flexible</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p>
        </w:tc>
        <w:tc>
          <w:tcPr>
            <w:tcW w:w="3314" w:type="pct"/>
          </w:tcPr>
          <w:p w14:paraId="467B2765" w14:textId="4773668C" w:rsidR="00543FF3" w:rsidRPr="00214CC6" w:rsidRDefault="00543FF3" w:rsidP="00E77670">
            <w:pPr>
              <w:pStyle w:val="BodyText"/>
              <w:rPr>
                <w:szCs w:val="22"/>
              </w:rPr>
            </w:pPr>
            <w:r w:rsidRPr="00214CC6">
              <w:rPr>
                <w:szCs w:val="22"/>
              </w:rPr>
              <w:t>For</w:t>
            </w:r>
            <w:r w:rsidR="009D42B6" w:rsidRPr="00214CC6">
              <w:rPr>
                <w:szCs w:val="22"/>
              </w:rPr>
              <w:t xml:space="preserve"> </w:t>
            </w:r>
            <w:r w:rsidRPr="00214CC6">
              <w:rPr>
                <w:szCs w:val="22"/>
              </w:rPr>
              <w:t>those</w:t>
            </w:r>
            <w:r w:rsidR="009D42B6" w:rsidRPr="00214CC6">
              <w:rPr>
                <w:szCs w:val="22"/>
              </w:rPr>
              <w:t xml:space="preserve"> </w:t>
            </w:r>
            <w:r w:rsidRPr="00214CC6">
              <w:rPr>
                <w:szCs w:val="22"/>
              </w:rPr>
              <w:t>in</w:t>
            </w:r>
            <w:r w:rsidR="009D42B6" w:rsidRPr="00214CC6">
              <w:rPr>
                <w:szCs w:val="22"/>
              </w:rPr>
              <w:t xml:space="preserve"> </w:t>
            </w:r>
            <w:r w:rsidRPr="00214CC6">
              <w:rPr>
                <w:szCs w:val="22"/>
              </w:rPr>
              <w:t>either</w:t>
            </w:r>
            <w:r w:rsidR="009D42B6" w:rsidRPr="00214CC6">
              <w:rPr>
                <w:szCs w:val="22"/>
              </w:rPr>
              <w:t xml:space="preserve"> </w:t>
            </w:r>
            <w:r w:rsidRPr="00214CC6">
              <w:rPr>
                <w:szCs w:val="22"/>
              </w:rPr>
              <w:t>a</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or</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setting,</w:t>
            </w:r>
            <w:r w:rsidR="009D42B6" w:rsidRPr="00214CC6">
              <w:rPr>
                <w:szCs w:val="22"/>
              </w:rPr>
              <w:t xml:space="preserve"> </w:t>
            </w:r>
            <w:r w:rsidRPr="00214CC6">
              <w:rPr>
                <w:szCs w:val="22"/>
              </w:rPr>
              <w:t>that</w:t>
            </w:r>
            <w:r w:rsidR="009D42B6" w:rsidRPr="00214CC6">
              <w:rPr>
                <w:szCs w:val="22"/>
              </w:rPr>
              <w:t xml:space="preserve"> </w:t>
            </w:r>
            <w:r w:rsidRPr="00214CC6">
              <w:rPr>
                <w:szCs w:val="22"/>
              </w:rPr>
              <w:t>may</w:t>
            </w:r>
            <w:r w:rsidR="009D42B6" w:rsidRPr="00214CC6">
              <w:rPr>
                <w:szCs w:val="22"/>
              </w:rPr>
              <w:t xml:space="preserve"> </w:t>
            </w:r>
            <w:r w:rsidRPr="00214CC6">
              <w:rPr>
                <w:szCs w:val="22"/>
              </w:rPr>
              <w:t>require</w:t>
            </w:r>
            <w:r w:rsidR="009D42B6" w:rsidRPr="00214CC6">
              <w:rPr>
                <w:szCs w:val="22"/>
              </w:rPr>
              <w:t xml:space="preserve"> </w:t>
            </w:r>
            <w:r w:rsidRPr="00214CC6">
              <w:rPr>
                <w:szCs w:val="22"/>
              </w:rPr>
              <w:t>a</w:t>
            </w:r>
            <w:r w:rsidR="009D42B6" w:rsidRPr="00214CC6">
              <w:rPr>
                <w:szCs w:val="22"/>
              </w:rPr>
              <w:t xml:space="preserve"> </w:t>
            </w:r>
            <w:r w:rsidRPr="00214CC6">
              <w:rPr>
                <w:szCs w:val="22"/>
              </w:rPr>
              <w:t>different</w:t>
            </w:r>
            <w:r w:rsidR="009D42B6" w:rsidRPr="00214CC6">
              <w:rPr>
                <w:szCs w:val="22"/>
              </w:rPr>
              <w:t xml:space="preserve"> </w:t>
            </w:r>
            <w:r w:rsidRPr="00214CC6">
              <w:rPr>
                <w:szCs w:val="22"/>
              </w:rPr>
              <w:t>care</w:t>
            </w:r>
            <w:r w:rsidR="009D42B6" w:rsidRPr="00214CC6">
              <w:rPr>
                <w:szCs w:val="22"/>
              </w:rPr>
              <w:t xml:space="preserve"> </w:t>
            </w:r>
            <w:r w:rsidRPr="00214CC6">
              <w:rPr>
                <w:szCs w:val="22"/>
              </w:rPr>
              <w:t>approach</w:t>
            </w:r>
            <w:r w:rsidR="009D42B6" w:rsidRPr="00214CC6">
              <w:rPr>
                <w:szCs w:val="22"/>
              </w:rPr>
              <w:t xml:space="preserve"> </w:t>
            </w:r>
            <w:r w:rsidRPr="00214CC6">
              <w:rPr>
                <w:szCs w:val="22"/>
              </w:rPr>
              <w:t>than</w:t>
            </w:r>
            <w:r w:rsidR="009D42B6" w:rsidRPr="00214CC6">
              <w:rPr>
                <w:szCs w:val="22"/>
              </w:rPr>
              <w:t xml:space="preserve"> </w:t>
            </w:r>
            <w:r w:rsidRPr="00214CC6">
              <w:rPr>
                <w:szCs w:val="22"/>
              </w:rPr>
              <w:t>that</w:t>
            </w:r>
            <w:r w:rsidR="009D42B6" w:rsidRPr="00214CC6">
              <w:rPr>
                <w:szCs w:val="22"/>
              </w:rPr>
              <w:t xml:space="preserve"> </w:t>
            </w:r>
            <w:r w:rsidRPr="00214CC6">
              <w:rPr>
                <w:szCs w:val="22"/>
              </w:rPr>
              <w:t>provided</w:t>
            </w:r>
            <w:r w:rsidR="009D42B6" w:rsidRPr="00214CC6">
              <w:rPr>
                <w:szCs w:val="22"/>
              </w:rPr>
              <w:t xml:space="preserve"> </w:t>
            </w:r>
            <w:r w:rsidRPr="00214CC6">
              <w:rPr>
                <w:szCs w:val="22"/>
              </w:rPr>
              <w:t>through</w:t>
            </w:r>
            <w:r w:rsidR="009D42B6" w:rsidRPr="00214CC6">
              <w:rPr>
                <w:szCs w:val="22"/>
              </w:rPr>
              <w:t xml:space="preserve"> </w:t>
            </w:r>
            <w:r w:rsidRPr="00214CC6">
              <w:rPr>
                <w:szCs w:val="22"/>
              </w:rPr>
              <w:t>mainstream</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and</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p>
        </w:tc>
      </w:tr>
      <w:tr w:rsidR="00543FF3" w:rsidRPr="00E96A72" w14:paraId="0375C5AF" w14:textId="77777777" w:rsidTr="00BD7BC2">
        <w:trPr>
          <w:cantSplit/>
        </w:trPr>
        <w:tc>
          <w:tcPr>
            <w:tcW w:w="1686" w:type="pct"/>
          </w:tcPr>
          <w:p w14:paraId="7852B103" w14:textId="0FB639DC" w:rsidR="00543FF3" w:rsidRPr="00BE1730" w:rsidRDefault="00543FF3" w:rsidP="00E77670">
            <w:pPr>
              <w:pStyle w:val="BodyText"/>
              <w:rPr>
                <w:rStyle w:val="Strong"/>
                <w:color w:val="0076A1" w:themeColor="text2"/>
                <w:szCs w:val="22"/>
              </w:rPr>
            </w:pPr>
            <w:r w:rsidRPr="00BE1730">
              <w:rPr>
                <w:rStyle w:val="Strong"/>
                <w:color w:val="0076A1" w:themeColor="text2"/>
                <w:szCs w:val="22"/>
              </w:rPr>
              <w:t>General</w:t>
            </w:r>
            <w:r w:rsidR="009D42B6" w:rsidRPr="00BE1730">
              <w:rPr>
                <w:rStyle w:val="Strong"/>
                <w:color w:val="0076A1" w:themeColor="text2"/>
                <w:szCs w:val="22"/>
              </w:rPr>
              <w:t xml:space="preserve"> </w:t>
            </w:r>
            <w:r w:rsidRPr="00BE1730">
              <w:rPr>
                <w:rStyle w:val="Strong"/>
                <w:color w:val="0076A1" w:themeColor="text2"/>
                <w:szCs w:val="22"/>
              </w:rPr>
              <w:t>Purpose</w:t>
            </w:r>
            <w:r w:rsidR="009D42B6" w:rsidRPr="00BE1730">
              <w:rPr>
                <w:rStyle w:val="Strong"/>
                <w:color w:val="0076A1" w:themeColor="text2"/>
                <w:szCs w:val="22"/>
              </w:rPr>
              <w:t xml:space="preserve"> </w:t>
            </w:r>
            <w:r w:rsidRPr="00BE1730">
              <w:rPr>
                <w:rStyle w:val="Strong"/>
                <w:color w:val="0076A1" w:themeColor="text2"/>
                <w:szCs w:val="22"/>
              </w:rPr>
              <w:t>Financial</w:t>
            </w:r>
            <w:r w:rsidR="009D42B6" w:rsidRPr="00BE1730">
              <w:rPr>
                <w:rStyle w:val="Strong"/>
                <w:color w:val="0076A1" w:themeColor="text2"/>
                <w:szCs w:val="22"/>
              </w:rPr>
              <w:t xml:space="preserve"> </w:t>
            </w:r>
            <w:r w:rsidRPr="00BE1730">
              <w:rPr>
                <w:rStyle w:val="Strong"/>
                <w:color w:val="0076A1" w:themeColor="text2"/>
                <w:szCs w:val="22"/>
              </w:rPr>
              <w:t>Report</w:t>
            </w:r>
            <w:r w:rsidR="009D42B6" w:rsidRPr="00BE1730">
              <w:rPr>
                <w:rStyle w:val="Strong"/>
                <w:color w:val="0076A1" w:themeColor="text2"/>
                <w:szCs w:val="22"/>
              </w:rPr>
              <w:t xml:space="preserve"> </w:t>
            </w:r>
            <w:r w:rsidRPr="00BE1730">
              <w:rPr>
                <w:rStyle w:val="Strong"/>
                <w:color w:val="0076A1" w:themeColor="text2"/>
                <w:szCs w:val="22"/>
              </w:rPr>
              <w:t>(GPFR)</w:t>
            </w:r>
          </w:p>
        </w:tc>
        <w:tc>
          <w:tcPr>
            <w:tcW w:w="3314" w:type="pct"/>
          </w:tcPr>
          <w:p w14:paraId="175DC5B1" w14:textId="5970C563" w:rsidR="00543FF3" w:rsidRPr="00214CC6" w:rsidRDefault="00543FF3" w:rsidP="00E77670">
            <w:pPr>
              <w:pStyle w:val="BodyText"/>
              <w:rPr>
                <w:szCs w:val="22"/>
              </w:rPr>
            </w:pPr>
            <w:r w:rsidRPr="00214CC6">
              <w:rPr>
                <w:szCs w:val="22"/>
              </w:rPr>
              <w:t>An</w:t>
            </w:r>
            <w:r w:rsidR="009D42B6" w:rsidRPr="00214CC6">
              <w:rPr>
                <w:szCs w:val="22"/>
              </w:rPr>
              <w:t xml:space="preserve"> </w:t>
            </w:r>
            <w:r w:rsidRPr="00214CC6">
              <w:rPr>
                <w:szCs w:val="22"/>
              </w:rPr>
              <w:t>audited</w:t>
            </w:r>
            <w:r w:rsidR="009D42B6" w:rsidRPr="00214CC6">
              <w:rPr>
                <w:szCs w:val="22"/>
              </w:rPr>
              <w:t xml:space="preserve"> </w:t>
            </w:r>
            <w:r w:rsidRPr="00214CC6">
              <w:rPr>
                <w:szCs w:val="22"/>
              </w:rPr>
              <w:t>financial</w:t>
            </w:r>
            <w:r w:rsidR="009D42B6" w:rsidRPr="00214CC6">
              <w:rPr>
                <w:szCs w:val="22"/>
              </w:rPr>
              <w:t xml:space="preserve"> </w:t>
            </w:r>
            <w:r w:rsidRPr="00214CC6">
              <w:rPr>
                <w:szCs w:val="22"/>
              </w:rPr>
              <w:t>report</w:t>
            </w:r>
            <w:r w:rsidR="009D42B6" w:rsidRPr="00214CC6">
              <w:rPr>
                <w:szCs w:val="22"/>
              </w:rPr>
              <w:t xml:space="preserve"> </w:t>
            </w:r>
            <w:r w:rsidRPr="00214CC6">
              <w:rPr>
                <w:szCs w:val="22"/>
              </w:rPr>
              <w:t>that</w:t>
            </w:r>
            <w:r w:rsidR="009D42B6" w:rsidRPr="00214CC6">
              <w:rPr>
                <w:szCs w:val="22"/>
              </w:rPr>
              <w:t xml:space="preserve"> </w:t>
            </w:r>
            <w:r w:rsidRPr="00214CC6">
              <w:rPr>
                <w:szCs w:val="22"/>
              </w:rPr>
              <w:t>is</w:t>
            </w:r>
            <w:r w:rsidR="009D42B6" w:rsidRPr="00214CC6">
              <w:rPr>
                <w:szCs w:val="22"/>
              </w:rPr>
              <w:t xml:space="preserve"> </w:t>
            </w:r>
            <w:r w:rsidRPr="00214CC6">
              <w:rPr>
                <w:szCs w:val="22"/>
              </w:rPr>
              <w:t>submitted</w:t>
            </w:r>
            <w:r w:rsidR="009D42B6" w:rsidRPr="00214CC6">
              <w:rPr>
                <w:szCs w:val="22"/>
              </w:rPr>
              <w:t xml:space="preserve"> </w:t>
            </w:r>
            <w:r w:rsidRPr="00214CC6">
              <w:rPr>
                <w:szCs w:val="22"/>
              </w:rPr>
              <w:t>by</w:t>
            </w:r>
            <w:r w:rsidR="009D42B6" w:rsidRPr="00214CC6">
              <w:rPr>
                <w:szCs w:val="22"/>
              </w:rPr>
              <w:t xml:space="preserve"> </w:t>
            </w:r>
            <w:r w:rsidRPr="00214CC6">
              <w:rPr>
                <w:szCs w:val="22"/>
              </w:rPr>
              <w:t>providers</w:t>
            </w:r>
            <w:r w:rsidR="009D42B6" w:rsidRPr="00214CC6">
              <w:rPr>
                <w:szCs w:val="22"/>
              </w:rPr>
              <w:t xml:space="preserve"> </w:t>
            </w:r>
            <w:r w:rsidRPr="00214CC6">
              <w:rPr>
                <w:szCs w:val="22"/>
              </w:rPr>
              <w:t>with</w:t>
            </w:r>
            <w:r w:rsidR="009D42B6" w:rsidRPr="00214CC6">
              <w:rPr>
                <w:szCs w:val="22"/>
              </w:rPr>
              <w:t xml:space="preserve"> </w:t>
            </w:r>
            <w:r w:rsidRPr="00214CC6">
              <w:rPr>
                <w:szCs w:val="22"/>
              </w:rPr>
              <w:t>their</w:t>
            </w:r>
            <w:r w:rsidR="009D42B6" w:rsidRPr="00214CC6">
              <w:rPr>
                <w:szCs w:val="22"/>
              </w:rPr>
              <w:t xml:space="preserve"> </w:t>
            </w:r>
            <w:r w:rsidRPr="00214CC6">
              <w:rPr>
                <w:szCs w:val="22"/>
              </w:rPr>
              <w:t>unaudited</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Financial</w:t>
            </w:r>
            <w:r w:rsidR="009D42B6" w:rsidRPr="00214CC6">
              <w:rPr>
                <w:szCs w:val="22"/>
              </w:rPr>
              <w:t xml:space="preserve"> </w:t>
            </w:r>
            <w:r w:rsidRPr="00214CC6">
              <w:rPr>
                <w:szCs w:val="22"/>
              </w:rPr>
              <w:t>Report</w:t>
            </w:r>
            <w:r w:rsidR="009D42B6" w:rsidRPr="00214CC6">
              <w:rPr>
                <w:szCs w:val="22"/>
              </w:rPr>
              <w:t xml:space="preserve"> </w:t>
            </w:r>
            <w:r w:rsidRPr="00214CC6">
              <w:rPr>
                <w:szCs w:val="22"/>
              </w:rPr>
              <w:t>(ACFR).</w:t>
            </w:r>
            <w:r w:rsidR="009D42B6" w:rsidRPr="00214CC6">
              <w:rPr>
                <w:szCs w:val="22"/>
              </w:rPr>
              <w:t xml:space="preserve"> </w:t>
            </w:r>
            <w:r w:rsidRPr="00214CC6">
              <w:rPr>
                <w:szCs w:val="22"/>
              </w:rPr>
              <w:t>While</w:t>
            </w:r>
            <w:r w:rsidR="009D42B6" w:rsidRPr="00214CC6">
              <w:rPr>
                <w:szCs w:val="22"/>
              </w:rPr>
              <w:t xml:space="preserve"> </w:t>
            </w:r>
            <w:r w:rsidRPr="00214CC6">
              <w:rPr>
                <w:szCs w:val="22"/>
              </w:rPr>
              <w:t>the</w:t>
            </w:r>
            <w:r w:rsidR="009D42B6" w:rsidRPr="00214CC6">
              <w:rPr>
                <w:szCs w:val="22"/>
              </w:rPr>
              <w:t xml:space="preserve"> </w:t>
            </w:r>
            <w:r w:rsidRPr="00214CC6">
              <w:rPr>
                <w:szCs w:val="22"/>
              </w:rPr>
              <w:t>ACFR</w:t>
            </w:r>
            <w:r w:rsidR="009D42B6" w:rsidRPr="00214CC6">
              <w:rPr>
                <w:szCs w:val="22"/>
              </w:rPr>
              <w:t xml:space="preserve"> </w:t>
            </w:r>
            <w:r w:rsidRPr="00214CC6">
              <w:rPr>
                <w:szCs w:val="22"/>
              </w:rPr>
              <w:t>provides</w:t>
            </w:r>
            <w:r w:rsidR="009D42B6" w:rsidRPr="00214CC6">
              <w:rPr>
                <w:szCs w:val="22"/>
              </w:rPr>
              <w:t xml:space="preserve"> </w:t>
            </w:r>
            <w:r w:rsidRPr="00214CC6">
              <w:rPr>
                <w:szCs w:val="22"/>
              </w:rPr>
              <w:t>a</w:t>
            </w:r>
            <w:r w:rsidR="009D42B6" w:rsidRPr="00214CC6">
              <w:rPr>
                <w:szCs w:val="22"/>
              </w:rPr>
              <w:t xml:space="preserve"> </w:t>
            </w:r>
            <w:r w:rsidRPr="00214CC6">
              <w:rPr>
                <w:szCs w:val="22"/>
              </w:rPr>
              <w:t>greater</w:t>
            </w:r>
            <w:r w:rsidR="009D42B6" w:rsidRPr="00214CC6">
              <w:rPr>
                <w:szCs w:val="22"/>
              </w:rPr>
              <w:t xml:space="preserve"> </w:t>
            </w:r>
            <w:r w:rsidRPr="00214CC6">
              <w:rPr>
                <w:szCs w:val="22"/>
              </w:rPr>
              <w:t>level</w:t>
            </w:r>
            <w:r w:rsidR="009D42B6" w:rsidRPr="00214CC6">
              <w:rPr>
                <w:szCs w:val="22"/>
              </w:rPr>
              <w:t xml:space="preserve"> </w:t>
            </w:r>
            <w:r w:rsidRPr="00214CC6">
              <w:rPr>
                <w:szCs w:val="22"/>
              </w:rPr>
              <w:t>of</w:t>
            </w:r>
            <w:r w:rsidR="009D42B6" w:rsidRPr="00214CC6">
              <w:rPr>
                <w:szCs w:val="22"/>
              </w:rPr>
              <w:t xml:space="preserve"> </w:t>
            </w:r>
            <w:r w:rsidRPr="00214CC6">
              <w:rPr>
                <w:szCs w:val="22"/>
              </w:rPr>
              <w:t>detail</w:t>
            </w:r>
            <w:r w:rsidR="009D42B6" w:rsidRPr="00214CC6">
              <w:rPr>
                <w:szCs w:val="22"/>
              </w:rPr>
              <w:t xml:space="preserve"> </w:t>
            </w:r>
            <w:r w:rsidRPr="00214CC6">
              <w:rPr>
                <w:szCs w:val="22"/>
              </w:rPr>
              <w:t>the</w:t>
            </w:r>
            <w:r w:rsidR="009D42B6" w:rsidRPr="00214CC6">
              <w:rPr>
                <w:szCs w:val="22"/>
              </w:rPr>
              <w:t xml:space="preserve"> </w:t>
            </w:r>
            <w:r w:rsidRPr="00214CC6">
              <w:rPr>
                <w:szCs w:val="22"/>
              </w:rPr>
              <w:t>GPFR</w:t>
            </w:r>
            <w:r w:rsidR="009D42B6" w:rsidRPr="00214CC6">
              <w:rPr>
                <w:szCs w:val="22"/>
              </w:rPr>
              <w:t xml:space="preserve"> </w:t>
            </w:r>
            <w:r w:rsidRPr="00214CC6">
              <w:rPr>
                <w:szCs w:val="22"/>
              </w:rPr>
              <w:t>is</w:t>
            </w:r>
            <w:r w:rsidR="009D42B6" w:rsidRPr="00214CC6">
              <w:rPr>
                <w:szCs w:val="22"/>
              </w:rPr>
              <w:t xml:space="preserve"> </w:t>
            </w:r>
            <w:r w:rsidRPr="00214CC6">
              <w:rPr>
                <w:szCs w:val="22"/>
              </w:rPr>
              <w:t>the</w:t>
            </w:r>
            <w:r w:rsidR="009D42B6" w:rsidRPr="00214CC6">
              <w:rPr>
                <w:szCs w:val="22"/>
              </w:rPr>
              <w:t xml:space="preserve"> </w:t>
            </w:r>
            <w:r w:rsidRPr="00214CC6">
              <w:rPr>
                <w:szCs w:val="22"/>
              </w:rPr>
              <w:t>only</w:t>
            </w:r>
            <w:r w:rsidR="009D42B6" w:rsidRPr="00214CC6">
              <w:rPr>
                <w:szCs w:val="22"/>
              </w:rPr>
              <w:t xml:space="preserve"> </w:t>
            </w:r>
            <w:r w:rsidRPr="00214CC6">
              <w:rPr>
                <w:szCs w:val="22"/>
              </w:rPr>
              <w:t>audited</w:t>
            </w:r>
            <w:r w:rsidR="009D42B6" w:rsidRPr="00214CC6">
              <w:rPr>
                <w:szCs w:val="22"/>
              </w:rPr>
              <w:t xml:space="preserve"> </w:t>
            </w:r>
            <w:r w:rsidRPr="00214CC6">
              <w:rPr>
                <w:szCs w:val="22"/>
              </w:rPr>
              <w:t>report</w:t>
            </w:r>
            <w:r w:rsidR="009D42B6" w:rsidRPr="00214CC6">
              <w:rPr>
                <w:szCs w:val="22"/>
              </w:rPr>
              <w:t xml:space="preserve"> </w:t>
            </w:r>
            <w:r w:rsidRPr="00214CC6">
              <w:rPr>
                <w:szCs w:val="22"/>
              </w:rPr>
              <w:t>and</w:t>
            </w:r>
            <w:r w:rsidR="009D42B6" w:rsidRPr="00214CC6">
              <w:rPr>
                <w:szCs w:val="22"/>
              </w:rPr>
              <w:t xml:space="preserve"> </w:t>
            </w:r>
            <w:r w:rsidRPr="00214CC6">
              <w:rPr>
                <w:szCs w:val="22"/>
              </w:rPr>
              <w:t>is</w:t>
            </w:r>
            <w:r w:rsidR="009D42B6" w:rsidRPr="00214CC6">
              <w:rPr>
                <w:szCs w:val="22"/>
              </w:rPr>
              <w:t xml:space="preserve"> </w:t>
            </w:r>
            <w:r w:rsidRPr="00214CC6">
              <w:rPr>
                <w:szCs w:val="22"/>
              </w:rPr>
              <w:t>used</w:t>
            </w:r>
            <w:r w:rsidR="009D42B6" w:rsidRPr="00214CC6">
              <w:rPr>
                <w:szCs w:val="22"/>
              </w:rPr>
              <w:t xml:space="preserve"> </w:t>
            </w:r>
            <w:r w:rsidRPr="00214CC6">
              <w:rPr>
                <w:szCs w:val="22"/>
              </w:rPr>
              <w:t>to</w:t>
            </w:r>
            <w:r w:rsidR="009D42B6" w:rsidRPr="00214CC6">
              <w:rPr>
                <w:szCs w:val="22"/>
              </w:rPr>
              <w:t xml:space="preserve"> </w:t>
            </w:r>
            <w:r w:rsidRPr="00214CC6">
              <w:rPr>
                <w:szCs w:val="22"/>
              </w:rPr>
              <w:t>verify</w:t>
            </w:r>
            <w:r w:rsidR="009D42B6" w:rsidRPr="00214CC6">
              <w:rPr>
                <w:szCs w:val="22"/>
              </w:rPr>
              <w:t xml:space="preserve"> </w:t>
            </w:r>
            <w:r w:rsidRPr="00214CC6">
              <w:rPr>
                <w:szCs w:val="22"/>
              </w:rPr>
              <w:t>information</w:t>
            </w:r>
            <w:r w:rsidR="009D42B6" w:rsidRPr="00214CC6">
              <w:rPr>
                <w:szCs w:val="22"/>
              </w:rPr>
              <w:t xml:space="preserve"> </w:t>
            </w:r>
            <w:r w:rsidRPr="00214CC6">
              <w:rPr>
                <w:szCs w:val="22"/>
              </w:rPr>
              <w:t>provided.</w:t>
            </w:r>
          </w:p>
        </w:tc>
      </w:tr>
      <w:tr w:rsidR="00543FF3" w:rsidRPr="00E96A72" w14:paraId="03A55BB4" w14:textId="77777777" w:rsidTr="00BD7BC2">
        <w:trPr>
          <w:cantSplit/>
        </w:trPr>
        <w:tc>
          <w:tcPr>
            <w:tcW w:w="1686" w:type="pct"/>
          </w:tcPr>
          <w:p w14:paraId="582D8EC2" w14:textId="06D0E945" w:rsidR="00543FF3" w:rsidRPr="00BE1730" w:rsidRDefault="00543FF3" w:rsidP="00E77670">
            <w:pPr>
              <w:pStyle w:val="BodyText"/>
              <w:rPr>
                <w:rStyle w:val="Strong"/>
                <w:color w:val="0076A1" w:themeColor="text2"/>
                <w:szCs w:val="22"/>
              </w:rPr>
            </w:pPr>
            <w:r w:rsidRPr="00BE1730">
              <w:rPr>
                <w:rStyle w:val="Strong"/>
                <w:color w:val="0076A1" w:themeColor="text2"/>
                <w:szCs w:val="22"/>
              </w:rPr>
              <w:t>Government</w:t>
            </w:r>
            <w:r w:rsidR="009D42B6" w:rsidRPr="00BE1730">
              <w:rPr>
                <w:rStyle w:val="Strong"/>
                <w:color w:val="0076A1" w:themeColor="text2"/>
                <w:szCs w:val="22"/>
              </w:rPr>
              <w:t xml:space="preserve"> </w:t>
            </w:r>
            <w:r w:rsidRPr="00BE1730">
              <w:rPr>
                <w:rStyle w:val="Strong"/>
                <w:color w:val="0076A1" w:themeColor="text2"/>
                <w:szCs w:val="22"/>
              </w:rPr>
              <w:t>provider</w:t>
            </w:r>
          </w:p>
        </w:tc>
        <w:tc>
          <w:tcPr>
            <w:tcW w:w="3314" w:type="pct"/>
          </w:tcPr>
          <w:p w14:paraId="66CA8D8E" w14:textId="7D8F483E" w:rsidR="00543FF3" w:rsidRPr="00214CC6" w:rsidRDefault="00543FF3" w:rsidP="00E77670">
            <w:pPr>
              <w:pStyle w:val="BodyText"/>
              <w:rPr>
                <w:szCs w:val="22"/>
              </w:rPr>
            </w:pP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context</w:t>
            </w:r>
            <w:r w:rsidR="009D42B6" w:rsidRPr="00214CC6">
              <w:rPr>
                <w:szCs w:val="22"/>
              </w:rPr>
              <w:t xml:space="preserve"> </w:t>
            </w:r>
            <w:r w:rsidRPr="00214CC6">
              <w:rPr>
                <w:szCs w:val="22"/>
              </w:rPr>
              <w:t>of</w:t>
            </w:r>
            <w:r w:rsidR="009D42B6" w:rsidRPr="00214CC6">
              <w:rPr>
                <w:szCs w:val="22"/>
              </w:rPr>
              <w:t xml:space="preserve"> </w:t>
            </w:r>
            <w:r w:rsidRPr="00214CC6">
              <w:rPr>
                <w:szCs w:val="22"/>
              </w:rPr>
              <w:t>this</w:t>
            </w:r>
            <w:r w:rsidR="009D42B6" w:rsidRPr="00214CC6">
              <w:rPr>
                <w:szCs w:val="22"/>
              </w:rPr>
              <w:t xml:space="preserve"> </w:t>
            </w:r>
            <w:r w:rsidRPr="00214CC6">
              <w:rPr>
                <w:szCs w:val="22"/>
              </w:rPr>
              <w:t>report,</w:t>
            </w:r>
            <w:r w:rsidR="009D42B6" w:rsidRPr="00214CC6">
              <w:rPr>
                <w:szCs w:val="22"/>
              </w:rPr>
              <w:t xml:space="preserve"> </w:t>
            </w:r>
            <w:r w:rsidRPr="00214CC6">
              <w:rPr>
                <w:szCs w:val="22"/>
              </w:rPr>
              <w:t>the</w:t>
            </w:r>
            <w:r w:rsidR="009D42B6" w:rsidRPr="00214CC6">
              <w:rPr>
                <w:szCs w:val="22"/>
              </w:rPr>
              <w:t xml:space="preserve"> </w:t>
            </w:r>
            <w:r w:rsidRPr="00214CC6">
              <w:rPr>
                <w:szCs w:val="22"/>
              </w:rPr>
              <w:t>term</w:t>
            </w:r>
            <w:r w:rsidR="009D42B6" w:rsidRPr="00214CC6">
              <w:rPr>
                <w:szCs w:val="22"/>
              </w:rPr>
              <w:t xml:space="preserve"> </w:t>
            </w:r>
            <w:r w:rsidRPr="00214CC6">
              <w:rPr>
                <w:szCs w:val="22"/>
              </w:rPr>
              <w:t>references</w:t>
            </w:r>
            <w:r w:rsidR="009D42B6" w:rsidRPr="00214CC6">
              <w:rPr>
                <w:szCs w:val="22"/>
              </w:rPr>
              <w:t xml:space="preserve"> </w:t>
            </w:r>
            <w:r w:rsidRPr="00214CC6">
              <w:rPr>
                <w:szCs w:val="22"/>
              </w:rPr>
              <w:t>a</w:t>
            </w:r>
            <w:r w:rsidR="009D42B6" w:rsidRPr="00214CC6">
              <w:rPr>
                <w:szCs w:val="22"/>
              </w:rPr>
              <w:t xml:space="preserve"> </w:t>
            </w:r>
            <w:r w:rsidRPr="00214CC6">
              <w:rPr>
                <w:szCs w:val="22"/>
              </w:rPr>
              <w:t>provider</w:t>
            </w:r>
            <w:r w:rsidR="009D42B6" w:rsidRPr="00214CC6">
              <w:rPr>
                <w:szCs w:val="22"/>
              </w:rPr>
              <w:t xml:space="preserve"> </w:t>
            </w:r>
            <w:r w:rsidRPr="00214CC6">
              <w:rPr>
                <w:szCs w:val="22"/>
              </w:rPr>
              <w:t>that</w:t>
            </w:r>
            <w:r w:rsidR="009D42B6" w:rsidRPr="00214CC6">
              <w:rPr>
                <w:szCs w:val="22"/>
              </w:rPr>
              <w:t xml:space="preserve"> </w:t>
            </w:r>
            <w:r w:rsidRPr="00214CC6">
              <w:rPr>
                <w:szCs w:val="22"/>
              </w:rPr>
              <w:t>is</w:t>
            </w:r>
            <w:r w:rsidR="009D42B6" w:rsidRPr="00214CC6">
              <w:rPr>
                <w:szCs w:val="22"/>
              </w:rPr>
              <w:t xml:space="preserve"> </w:t>
            </w:r>
            <w:r w:rsidRPr="00214CC6">
              <w:rPr>
                <w:szCs w:val="22"/>
              </w:rPr>
              <w:t>owned</w:t>
            </w:r>
            <w:r w:rsidR="009D42B6" w:rsidRPr="00214CC6">
              <w:rPr>
                <w:szCs w:val="22"/>
              </w:rPr>
              <w:t xml:space="preserve"> </w:t>
            </w:r>
            <w:r w:rsidRPr="00214CC6">
              <w:rPr>
                <w:szCs w:val="22"/>
              </w:rPr>
              <w:t>by</w:t>
            </w:r>
            <w:r w:rsidR="009D42B6" w:rsidRPr="00214CC6">
              <w:rPr>
                <w:szCs w:val="22"/>
              </w:rPr>
              <w:t xml:space="preserve"> </w:t>
            </w:r>
            <w:r w:rsidRPr="00214CC6">
              <w:rPr>
                <w:szCs w:val="22"/>
              </w:rPr>
              <w:t>a</w:t>
            </w:r>
            <w:r w:rsidR="009D42B6" w:rsidRPr="00214CC6">
              <w:rPr>
                <w:szCs w:val="22"/>
              </w:rPr>
              <w:t xml:space="preserve"> </w:t>
            </w:r>
            <w:r w:rsidRPr="00214CC6">
              <w:rPr>
                <w:szCs w:val="22"/>
              </w:rPr>
              <w:t>local,</w:t>
            </w:r>
            <w:r w:rsidR="009D42B6" w:rsidRPr="00214CC6">
              <w:rPr>
                <w:szCs w:val="22"/>
              </w:rPr>
              <w:t xml:space="preserve"> </w:t>
            </w:r>
            <w:r w:rsidRPr="00214CC6">
              <w:rPr>
                <w:szCs w:val="22"/>
              </w:rPr>
              <w:t>state</w:t>
            </w:r>
            <w:r w:rsidR="009D42B6" w:rsidRPr="00214CC6">
              <w:rPr>
                <w:szCs w:val="22"/>
              </w:rPr>
              <w:t xml:space="preserve"> </w:t>
            </w:r>
            <w:r w:rsidRPr="00214CC6">
              <w:rPr>
                <w:szCs w:val="22"/>
              </w:rPr>
              <w:t>or</w:t>
            </w:r>
            <w:r w:rsidR="009D42B6" w:rsidRPr="00214CC6">
              <w:rPr>
                <w:szCs w:val="22"/>
              </w:rPr>
              <w:t xml:space="preserve"> </w:t>
            </w:r>
            <w:r w:rsidRPr="00214CC6">
              <w:rPr>
                <w:szCs w:val="22"/>
              </w:rPr>
              <w:t>territory</w:t>
            </w:r>
            <w:r w:rsidR="009D42B6" w:rsidRPr="00214CC6">
              <w:rPr>
                <w:szCs w:val="22"/>
              </w:rPr>
              <w:t xml:space="preserve"> </w:t>
            </w:r>
            <w:r w:rsidRPr="00214CC6">
              <w:rPr>
                <w:szCs w:val="22"/>
              </w:rPr>
              <w:t>government.</w:t>
            </w:r>
          </w:p>
        </w:tc>
      </w:tr>
      <w:tr w:rsidR="00543FF3" w:rsidRPr="00E96A72" w14:paraId="72F57B53" w14:textId="77777777" w:rsidTr="00BD7BC2">
        <w:trPr>
          <w:cantSplit/>
        </w:trPr>
        <w:tc>
          <w:tcPr>
            <w:tcW w:w="1686" w:type="pct"/>
          </w:tcPr>
          <w:p w14:paraId="79BBB711" w14:textId="56B15DA5" w:rsidR="00543FF3" w:rsidRPr="00BE1730" w:rsidRDefault="00543FF3" w:rsidP="00E77670">
            <w:pPr>
              <w:pStyle w:val="BodyText"/>
              <w:rPr>
                <w:rStyle w:val="Strong"/>
                <w:color w:val="0076A1" w:themeColor="text2"/>
                <w:szCs w:val="22"/>
              </w:rPr>
            </w:pPr>
            <w:r w:rsidRPr="00BE1730">
              <w:rPr>
                <w:rStyle w:val="Strong"/>
                <w:color w:val="0076A1" w:themeColor="text2"/>
                <w:szCs w:val="22"/>
              </w:rPr>
              <w:t>Greenfield</w:t>
            </w:r>
            <w:r w:rsidR="009D42B6" w:rsidRPr="00BE1730">
              <w:rPr>
                <w:rStyle w:val="Strong"/>
                <w:color w:val="0076A1" w:themeColor="text2"/>
                <w:szCs w:val="22"/>
              </w:rPr>
              <w:t xml:space="preserve"> </w:t>
            </w:r>
            <w:r w:rsidRPr="00BE1730">
              <w:rPr>
                <w:rStyle w:val="Strong"/>
                <w:color w:val="0076A1" w:themeColor="text2"/>
                <w:szCs w:val="22"/>
              </w:rPr>
              <w:t>site</w:t>
            </w:r>
          </w:p>
        </w:tc>
        <w:tc>
          <w:tcPr>
            <w:tcW w:w="3314" w:type="pct"/>
          </w:tcPr>
          <w:p w14:paraId="316B0D99" w14:textId="2E53DD71" w:rsidR="00543FF3" w:rsidRPr="00214CC6" w:rsidRDefault="00543FF3" w:rsidP="00E77670">
            <w:pPr>
              <w:pStyle w:val="BodyText"/>
              <w:rPr>
                <w:szCs w:val="22"/>
              </w:rPr>
            </w:pPr>
            <w:r w:rsidRPr="00214CC6">
              <w:rPr>
                <w:szCs w:val="22"/>
              </w:rPr>
              <w:t>Site</w:t>
            </w:r>
            <w:r w:rsidR="009D42B6" w:rsidRPr="00214CC6">
              <w:rPr>
                <w:szCs w:val="22"/>
              </w:rPr>
              <w:t xml:space="preserve"> </w:t>
            </w:r>
            <w:r w:rsidRPr="00214CC6">
              <w:rPr>
                <w:szCs w:val="22"/>
              </w:rPr>
              <w:t>where</w:t>
            </w:r>
            <w:r w:rsidR="009D42B6" w:rsidRPr="00214CC6">
              <w:rPr>
                <w:szCs w:val="22"/>
              </w:rPr>
              <w:t xml:space="preserve"> </w:t>
            </w:r>
            <w:r w:rsidRPr="00214CC6">
              <w:rPr>
                <w:szCs w:val="22"/>
              </w:rPr>
              <w:t>an</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operation</w:t>
            </w:r>
            <w:r w:rsidR="009D42B6" w:rsidRPr="00214CC6">
              <w:rPr>
                <w:szCs w:val="22"/>
              </w:rPr>
              <w:t xml:space="preserve"> </w:t>
            </w:r>
            <w:r w:rsidRPr="00214CC6">
              <w:rPr>
                <w:szCs w:val="22"/>
              </w:rPr>
              <w:t>is</w:t>
            </w:r>
            <w:r w:rsidR="009D42B6" w:rsidRPr="00214CC6">
              <w:rPr>
                <w:szCs w:val="22"/>
              </w:rPr>
              <w:t xml:space="preserve"> </w:t>
            </w:r>
            <w:r w:rsidRPr="00214CC6">
              <w:rPr>
                <w:szCs w:val="22"/>
              </w:rPr>
              <w:t>built</w:t>
            </w:r>
            <w:r w:rsidR="009D42B6" w:rsidRPr="00214CC6">
              <w:rPr>
                <w:szCs w:val="22"/>
              </w:rPr>
              <w:t xml:space="preserve"> </w:t>
            </w:r>
            <w:r w:rsidRPr="00214CC6">
              <w:rPr>
                <w:szCs w:val="22"/>
              </w:rPr>
              <w:t>for</w:t>
            </w:r>
            <w:r w:rsidR="009D42B6" w:rsidRPr="00214CC6">
              <w:rPr>
                <w:szCs w:val="22"/>
              </w:rPr>
              <w:t xml:space="preserve"> </w:t>
            </w:r>
            <w:r w:rsidRPr="00214CC6">
              <w:rPr>
                <w:szCs w:val="22"/>
              </w:rPr>
              <w:t>the</w:t>
            </w:r>
            <w:r w:rsidR="009D42B6" w:rsidRPr="00214CC6">
              <w:rPr>
                <w:szCs w:val="22"/>
              </w:rPr>
              <w:t xml:space="preserve"> </w:t>
            </w:r>
            <w:r w:rsidRPr="00214CC6">
              <w:rPr>
                <w:szCs w:val="22"/>
              </w:rPr>
              <w:t>first</w:t>
            </w:r>
            <w:r w:rsidR="009D42B6" w:rsidRPr="00214CC6">
              <w:rPr>
                <w:szCs w:val="22"/>
              </w:rPr>
              <w:t xml:space="preserve"> </w:t>
            </w:r>
            <w:r w:rsidRPr="00214CC6">
              <w:rPr>
                <w:szCs w:val="22"/>
              </w:rPr>
              <w:t>time.</w:t>
            </w:r>
          </w:p>
        </w:tc>
      </w:tr>
      <w:tr w:rsidR="00543FF3" w:rsidRPr="00E96A72" w14:paraId="6A118FA9" w14:textId="77777777" w:rsidTr="00BD7BC2">
        <w:trPr>
          <w:cantSplit/>
        </w:trPr>
        <w:tc>
          <w:tcPr>
            <w:tcW w:w="1686" w:type="pct"/>
          </w:tcPr>
          <w:p w14:paraId="4E8909B3" w14:textId="6DA47847" w:rsidR="00543FF3" w:rsidRPr="00BE1730" w:rsidRDefault="00543FF3" w:rsidP="00E77670">
            <w:pPr>
              <w:pStyle w:val="BodyText"/>
              <w:rPr>
                <w:rStyle w:val="Strong"/>
                <w:color w:val="0076A1" w:themeColor="text2"/>
                <w:szCs w:val="22"/>
              </w:rPr>
            </w:pPr>
            <w:r w:rsidRPr="00BE1730">
              <w:rPr>
                <w:rStyle w:val="Strong"/>
                <w:color w:val="0076A1" w:themeColor="text2"/>
                <w:szCs w:val="22"/>
              </w:rPr>
              <w:t>Gross</w:t>
            </w:r>
            <w:r w:rsidR="009D42B6" w:rsidRPr="00BE1730">
              <w:rPr>
                <w:rStyle w:val="Strong"/>
                <w:color w:val="0076A1" w:themeColor="text2"/>
                <w:szCs w:val="22"/>
              </w:rPr>
              <w:t xml:space="preserve"> </w:t>
            </w:r>
            <w:r w:rsidRPr="00BE1730">
              <w:rPr>
                <w:rStyle w:val="Strong"/>
                <w:color w:val="0076A1" w:themeColor="text2"/>
                <w:szCs w:val="22"/>
              </w:rPr>
              <w:t>Domestic</w:t>
            </w:r>
            <w:r w:rsidR="009D42B6" w:rsidRPr="00BE1730">
              <w:rPr>
                <w:rStyle w:val="Strong"/>
                <w:color w:val="0076A1" w:themeColor="text2"/>
                <w:szCs w:val="22"/>
              </w:rPr>
              <w:t xml:space="preserve"> </w:t>
            </w:r>
            <w:r w:rsidRPr="00BE1730">
              <w:rPr>
                <w:rStyle w:val="Strong"/>
                <w:color w:val="0076A1" w:themeColor="text2"/>
                <w:szCs w:val="22"/>
              </w:rPr>
              <w:t>Product</w:t>
            </w:r>
            <w:r w:rsidR="009D42B6" w:rsidRPr="00BE1730">
              <w:rPr>
                <w:rStyle w:val="Strong"/>
                <w:color w:val="0076A1" w:themeColor="text2"/>
                <w:szCs w:val="22"/>
              </w:rPr>
              <w:t xml:space="preserve"> </w:t>
            </w:r>
            <w:r w:rsidRPr="00BE1730">
              <w:rPr>
                <w:rStyle w:val="Strong"/>
                <w:color w:val="0076A1" w:themeColor="text2"/>
                <w:szCs w:val="22"/>
              </w:rPr>
              <w:t>(GDP)</w:t>
            </w:r>
          </w:p>
        </w:tc>
        <w:tc>
          <w:tcPr>
            <w:tcW w:w="3314" w:type="pct"/>
          </w:tcPr>
          <w:p w14:paraId="7A45FD41" w14:textId="432E76F4" w:rsidR="00543FF3" w:rsidRPr="00214CC6" w:rsidRDefault="00543FF3" w:rsidP="00E77670">
            <w:pPr>
              <w:pStyle w:val="BodyText"/>
              <w:rPr>
                <w:szCs w:val="22"/>
              </w:rPr>
            </w:pPr>
            <w:r w:rsidRPr="00214CC6">
              <w:rPr>
                <w:szCs w:val="22"/>
              </w:rPr>
              <w:t>GDP</w:t>
            </w:r>
            <w:r w:rsidR="009D42B6" w:rsidRPr="00214CC6">
              <w:rPr>
                <w:szCs w:val="22"/>
              </w:rPr>
              <w:t xml:space="preserve"> </w:t>
            </w:r>
            <w:r w:rsidRPr="00214CC6">
              <w:rPr>
                <w:szCs w:val="22"/>
              </w:rPr>
              <w:t>is</w:t>
            </w:r>
            <w:r w:rsidR="009D42B6" w:rsidRPr="00214CC6">
              <w:rPr>
                <w:szCs w:val="22"/>
              </w:rPr>
              <w:t xml:space="preserve"> </w:t>
            </w:r>
            <w:r w:rsidRPr="00214CC6">
              <w:rPr>
                <w:szCs w:val="22"/>
              </w:rPr>
              <w:t>the</w:t>
            </w:r>
            <w:r w:rsidR="009D42B6" w:rsidRPr="00214CC6">
              <w:rPr>
                <w:szCs w:val="22"/>
              </w:rPr>
              <w:t xml:space="preserve"> </w:t>
            </w:r>
            <w:r w:rsidRPr="00214CC6">
              <w:rPr>
                <w:szCs w:val="22"/>
              </w:rPr>
              <w:t>market</w:t>
            </w:r>
            <w:r w:rsidR="009D42B6" w:rsidRPr="00214CC6">
              <w:rPr>
                <w:szCs w:val="22"/>
              </w:rPr>
              <w:t xml:space="preserve"> </w:t>
            </w:r>
            <w:r w:rsidRPr="00214CC6">
              <w:rPr>
                <w:szCs w:val="22"/>
              </w:rPr>
              <w:t>value</w:t>
            </w:r>
            <w:r w:rsidR="009D42B6" w:rsidRPr="00214CC6">
              <w:rPr>
                <w:szCs w:val="22"/>
              </w:rPr>
              <w:t xml:space="preserve"> </w:t>
            </w:r>
            <w:r w:rsidRPr="00214CC6">
              <w:rPr>
                <w:szCs w:val="22"/>
              </w:rPr>
              <w:t>of</w:t>
            </w:r>
            <w:r w:rsidR="009D42B6" w:rsidRPr="00214CC6">
              <w:rPr>
                <w:szCs w:val="22"/>
              </w:rPr>
              <w:t xml:space="preserve"> </w:t>
            </w:r>
            <w:r w:rsidRPr="00214CC6">
              <w:rPr>
                <w:szCs w:val="22"/>
              </w:rPr>
              <w:t>all</w:t>
            </w:r>
            <w:r w:rsidR="009D42B6" w:rsidRPr="00214CC6">
              <w:rPr>
                <w:szCs w:val="22"/>
              </w:rPr>
              <w:t xml:space="preserve"> </w:t>
            </w:r>
            <w:r w:rsidRPr="00214CC6">
              <w:rPr>
                <w:szCs w:val="22"/>
              </w:rPr>
              <w:t>officially</w:t>
            </w:r>
            <w:r w:rsidR="009D42B6" w:rsidRPr="00214CC6">
              <w:rPr>
                <w:szCs w:val="22"/>
              </w:rPr>
              <w:t xml:space="preserve"> </w:t>
            </w:r>
            <w:r w:rsidRPr="00214CC6">
              <w:rPr>
                <w:szCs w:val="22"/>
              </w:rPr>
              <w:t>recognised</w:t>
            </w:r>
            <w:r w:rsidR="009D42B6" w:rsidRPr="00214CC6">
              <w:rPr>
                <w:szCs w:val="22"/>
              </w:rPr>
              <w:t xml:space="preserve"> </w:t>
            </w:r>
            <w:r w:rsidRPr="00214CC6">
              <w:rPr>
                <w:szCs w:val="22"/>
              </w:rPr>
              <w:t>final</w:t>
            </w:r>
            <w:r w:rsidR="009D42B6" w:rsidRPr="00214CC6">
              <w:rPr>
                <w:szCs w:val="22"/>
              </w:rPr>
              <w:t xml:space="preserve"> </w:t>
            </w:r>
            <w:r w:rsidRPr="00214CC6">
              <w:rPr>
                <w:szCs w:val="22"/>
              </w:rPr>
              <w:t>goods</w:t>
            </w:r>
            <w:r w:rsidR="009D42B6" w:rsidRPr="00214CC6">
              <w:rPr>
                <w:szCs w:val="22"/>
              </w:rPr>
              <w:t xml:space="preserve"> </w:t>
            </w:r>
            <w:r w:rsidRPr="00214CC6">
              <w:rPr>
                <w:szCs w:val="22"/>
              </w:rPr>
              <w:t>and</w:t>
            </w:r>
            <w:r w:rsidR="009D42B6" w:rsidRPr="00214CC6">
              <w:rPr>
                <w:szCs w:val="22"/>
              </w:rPr>
              <w:t xml:space="preserve"> </w:t>
            </w:r>
            <w:r w:rsidRPr="00214CC6">
              <w:rPr>
                <w:szCs w:val="22"/>
              </w:rPr>
              <w:t>services</w:t>
            </w:r>
            <w:r w:rsidR="009D42B6" w:rsidRPr="00214CC6">
              <w:rPr>
                <w:szCs w:val="22"/>
              </w:rPr>
              <w:t xml:space="preserve"> </w:t>
            </w:r>
            <w:r w:rsidRPr="00214CC6">
              <w:rPr>
                <w:szCs w:val="22"/>
              </w:rPr>
              <w:t>produced</w:t>
            </w:r>
            <w:r w:rsidR="009D42B6" w:rsidRPr="00214CC6">
              <w:rPr>
                <w:szCs w:val="22"/>
              </w:rPr>
              <w:t xml:space="preserve"> </w:t>
            </w:r>
            <w:r w:rsidRPr="00214CC6">
              <w:rPr>
                <w:szCs w:val="22"/>
              </w:rPr>
              <w:t>within</w:t>
            </w:r>
            <w:r w:rsidR="009D42B6" w:rsidRPr="00214CC6">
              <w:rPr>
                <w:szCs w:val="22"/>
              </w:rPr>
              <w:t xml:space="preserve"> </w:t>
            </w:r>
            <w:r w:rsidRPr="00214CC6">
              <w:rPr>
                <w:szCs w:val="22"/>
              </w:rPr>
              <w:t>a</w:t>
            </w:r>
            <w:r w:rsidR="009D42B6" w:rsidRPr="00214CC6">
              <w:rPr>
                <w:szCs w:val="22"/>
              </w:rPr>
              <w:t xml:space="preserve"> </w:t>
            </w:r>
            <w:r w:rsidRPr="00214CC6">
              <w:rPr>
                <w:szCs w:val="22"/>
              </w:rPr>
              <w:t>country</w:t>
            </w:r>
            <w:r w:rsidR="009D42B6" w:rsidRPr="00214CC6">
              <w:rPr>
                <w:szCs w:val="22"/>
              </w:rPr>
              <w:t xml:space="preserve"> </w:t>
            </w:r>
            <w:r w:rsidRPr="00214CC6">
              <w:rPr>
                <w:szCs w:val="22"/>
              </w:rPr>
              <w:t>in</w:t>
            </w:r>
            <w:r w:rsidR="009D42B6" w:rsidRPr="00214CC6">
              <w:rPr>
                <w:szCs w:val="22"/>
              </w:rPr>
              <w:t xml:space="preserve"> </w:t>
            </w:r>
            <w:r w:rsidRPr="00214CC6">
              <w:rPr>
                <w:szCs w:val="22"/>
              </w:rPr>
              <w:t>a</w:t>
            </w:r>
            <w:r w:rsidR="009D42B6" w:rsidRPr="00214CC6">
              <w:rPr>
                <w:szCs w:val="22"/>
              </w:rPr>
              <w:t xml:space="preserve"> </w:t>
            </w:r>
            <w:r w:rsidRPr="00214CC6">
              <w:rPr>
                <w:szCs w:val="22"/>
              </w:rPr>
              <w:t>year,</w:t>
            </w:r>
            <w:r w:rsidR="009D42B6" w:rsidRPr="00214CC6">
              <w:rPr>
                <w:szCs w:val="22"/>
              </w:rPr>
              <w:t xml:space="preserve"> </w:t>
            </w:r>
            <w:r w:rsidRPr="00214CC6">
              <w:rPr>
                <w:szCs w:val="22"/>
              </w:rPr>
              <w:t>or</w:t>
            </w:r>
            <w:r w:rsidR="009D42B6" w:rsidRPr="00214CC6">
              <w:rPr>
                <w:szCs w:val="22"/>
              </w:rPr>
              <w:t xml:space="preserve"> </w:t>
            </w:r>
            <w:r w:rsidRPr="00214CC6">
              <w:rPr>
                <w:szCs w:val="22"/>
              </w:rPr>
              <w:t>over</w:t>
            </w:r>
            <w:r w:rsidR="009D42B6" w:rsidRPr="00214CC6">
              <w:rPr>
                <w:szCs w:val="22"/>
              </w:rPr>
              <w:t xml:space="preserve"> </w:t>
            </w:r>
            <w:r w:rsidRPr="00214CC6">
              <w:rPr>
                <w:szCs w:val="22"/>
              </w:rPr>
              <w:t>a</w:t>
            </w:r>
            <w:r w:rsidR="009D42B6" w:rsidRPr="00214CC6">
              <w:rPr>
                <w:szCs w:val="22"/>
              </w:rPr>
              <w:t xml:space="preserve"> </w:t>
            </w:r>
            <w:r w:rsidRPr="00214CC6">
              <w:rPr>
                <w:szCs w:val="22"/>
              </w:rPr>
              <w:t>given</w:t>
            </w:r>
            <w:r w:rsidR="009D42B6" w:rsidRPr="00214CC6">
              <w:rPr>
                <w:szCs w:val="22"/>
              </w:rPr>
              <w:t xml:space="preserve"> </w:t>
            </w:r>
            <w:r w:rsidRPr="00214CC6">
              <w:rPr>
                <w:szCs w:val="22"/>
              </w:rPr>
              <w:t>period</w:t>
            </w:r>
            <w:r w:rsidR="009D42B6" w:rsidRPr="00214CC6">
              <w:rPr>
                <w:szCs w:val="22"/>
              </w:rPr>
              <w:t xml:space="preserve"> </w:t>
            </w:r>
            <w:r w:rsidRPr="00214CC6">
              <w:rPr>
                <w:szCs w:val="22"/>
              </w:rPr>
              <w:t>of</w:t>
            </w:r>
            <w:r w:rsidR="009D42B6" w:rsidRPr="00214CC6">
              <w:rPr>
                <w:szCs w:val="22"/>
              </w:rPr>
              <w:t xml:space="preserve"> </w:t>
            </w:r>
            <w:r w:rsidRPr="00214CC6">
              <w:rPr>
                <w:szCs w:val="22"/>
              </w:rPr>
              <w:t>time.</w:t>
            </w:r>
          </w:p>
        </w:tc>
      </w:tr>
      <w:tr w:rsidR="00543FF3" w:rsidRPr="00E96A72" w14:paraId="5E8BCACF" w14:textId="77777777" w:rsidTr="00BD7BC2">
        <w:trPr>
          <w:cantSplit/>
        </w:trPr>
        <w:tc>
          <w:tcPr>
            <w:tcW w:w="1686" w:type="pct"/>
          </w:tcPr>
          <w:p w14:paraId="3EC139B6" w14:textId="6CB917F0" w:rsidR="00543FF3" w:rsidRPr="00BE1730" w:rsidRDefault="00543FF3" w:rsidP="00E77670">
            <w:pPr>
              <w:pStyle w:val="BodyText"/>
              <w:rPr>
                <w:rStyle w:val="Strong"/>
                <w:color w:val="0076A1" w:themeColor="text2"/>
                <w:szCs w:val="22"/>
              </w:rPr>
            </w:pPr>
            <w:r w:rsidRPr="00BE1730">
              <w:rPr>
                <w:rStyle w:val="Strong"/>
                <w:color w:val="0076A1" w:themeColor="text2"/>
                <w:szCs w:val="22"/>
              </w:rPr>
              <w:t>High</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facility</w:t>
            </w:r>
          </w:p>
        </w:tc>
        <w:tc>
          <w:tcPr>
            <w:tcW w:w="3314" w:type="pct"/>
          </w:tcPr>
          <w:p w14:paraId="15CFC380" w14:textId="3C4C1886" w:rsidR="00543FF3" w:rsidRPr="00214CC6" w:rsidRDefault="00543FF3" w:rsidP="00E77670">
            <w:pPr>
              <w:pStyle w:val="BodyText"/>
              <w:rPr>
                <w:szCs w:val="22"/>
              </w:rPr>
            </w:pPr>
            <w:r w:rsidRPr="00214CC6">
              <w:rPr>
                <w:szCs w:val="22"/>
              </w:rPr>
              <w:t>A</w:t>
            </w:r>
            <w:r w:rsidR="009D42B6" w:rsidRPr="00214CC6">
              <w:rPr>
                <w:szCs w:val="22"/>
              </w:rPr>
              <w:t xml:space="preserve"> </w:t>
            </w:r>
            <w:r w:rsidRPr="00214CC6">
              <w:rPr>
                <w:szCs w:val="22"/>
              </w:rPr>
              <w:t>facility</w:t>
            </w:r>
            <w:r w:rsidR="009D42B6" w:rsidRPr="00214CC6">
              <w:rPr>
                <w:szCs w:val="22"/>
              </w:rPr>
              <w:t xml:space="preserve"> </w:t>
            </w:r>
            <w:r w:rsidRPr="00214CC6">
              <w:rPr>
                <w:szCs w:val="22"/>
              </w:rPr>
              <w:t>where</w:t>
            </w:r>
            <w:r w:rsidR="009D42B6" w:rsidRPr="00214CC6">
              <w:rPr>
                <w:szCs w:val="22"/>
              </w:rPr>
              <w:t xml:space="preserve"> </w:t>
            </w:r>
            <w:r w:rsidRPr="00214CC6">
              <w:rPr>
                <w:szCs w:val="22"/>
              </w:rPr>
              <w:t>over</w:t>
            </w:r>
            <w:r w:rsidR="009D42B6" w:rsidRPr="00214CC6">
              <w:rPr>
                <w:szCs w:val="22"/>
              </w:rPr>
              <w:t xml:space="preserve"> </w:t>
            </w:r>
            <w:r w:rsidRPr="00214CC6">
              <w:rPr>
                <w:szCs w:val="22"/>
              </w:rPr>
              <w:t>8</w:t>
            </w:r>
            <w:r w:rsidR="00B46FE4" w:rsidRPr="00214CC6">
              <w:rPr>
                <w:szCs w:val="22"/>
              </w:rPr>
              <w:t>0</w:t>
            </w:r>
            <w:r w:rsidR="009D42B6" w:rsidRPr="00214CC6">
              <w:rPr>
                <w:szCs w:val="22"/>
              </w:rPr>
              <w:t xml:space="preserve"> </w:t>
            </w:r>
            <w:r w:rsidR="00B46FE4" w:rsidRPr="00214CC6">
              <w:rPr>
                <w:szCs w:val="22"/>
              </w:rPr>
              <w:t>per</w:t>
            </w:r>
            <w:r w:rsidR="009D42B6" w:rsidRPr="00214CC6">
              <w:rPr>
                <w:szCs w:val="22"/>
              </w:rPr>
              <w:t xml:space="preserve"> </w:t>
            </w:r>
            <w:r w:rsidR="00B46FE4" w:rsidRPr="00214CC6">
              <w:rPr>
                <w:szCs w:val="22"/>
              </w:rPr>
              <w:t>cent</w:t>
            </w:r>
            <w:r w:rsidR="009D42B6" w:rsidRPr="00214CC6">
              <w:rPr>
                <w:szCs w:val="22"/>
              </w:rPr>
              <w:t xml:space="preserve"> </w:t>
            </w:r>
            <w:r w:rsidRPr="00214CC6">
              <w:rPr>
                <w:szCs w:val="22"/>
              </w:rPr>
              <w:t>of</w:t>
            </w:r>
            <w:r w:rsidR="009D42B6" w:rsidRPr="00214CC6">
              <w:rPr>
                <w:szCs w:val="22"/>
              </w:rPr>
              <w:t xml:space="preserve"> </w:t>
            </w:r>
            <w:r w:rsidRPr="00214CC6">
              <w:rPr>
                <w:szCs w:val="22"/>
              </w:rPr>
              <w:t>residents</w:t>
            </w:r>
            <w:r w:rsidR="009D42B6" w:rsidRPr="00214CC6">
              <w:rPr>
                <w:szCs w:val="22"/>
              </w:rPr>
              <w:t xml:space="preserve"> </w:t>
            </w:r>
            <w:r w:rsidRPr="00214CC6">
              <w:rPr>
                <w:szCs w:val="22"/>
              </w:rPr>
              <w:t>were</w:t>
            </w:r>
            <w:r w:rsidR="009D42B6" w:rsidRPr="00214CC6">
              <w:rPr>
                <w:szCs w:val="22"/>
              </w:rPr>
              <w:t xml:space="preserve"> </w:t>
            </w:r>
            <w:r w:rsidRPr="00214CC6">
              <w:rPr>
                <w:szCs w:val="22"/>
              </w:rPr>
              <w:t>classified</w:t>
            </w:r>
            <w:r w:rsidR="009D42B6" w:rsidRPr="00214CC6">
              <w:rPr>
                <w:szCs w:val="22"/>
              </w:rPr>
              <w:t xml:space="preserve"> </w:t>
            </w:r>
            <w:r w:rsidRPr="00214CC6">
              <w:rPr>
                <w:szCs w:val="22"/>
              </w:rPr>
              <w:t>as</w:t>
            </w:r>
            <w:r w:rsidR="009D42B6" w:rsidRPr="00214CC6">
              <w:rPr>
                <w:szCs w:val="22"/>
              </w:rPr>
              <w:t xml:space="preserve"> </w:t>
            </w:r>
            <w:r w:rsidRPr="00214CC6">
              <w:rPr>
                <w:szCs w:val="22"/>
              </w:rPr>
              <w:t>‘high</w:t>
            </w:r>
            <w:r w:rsidR="009D42B6" w:rsidRPr="00214CC6">
              <w:rPr>
                <w:szCs w:val="22"/>
              </w:rPr>
              <w:t xml:space="preserve"> </w:t>
            </w:r>
            <w:r w:rsidRPr="00214CC6">
              <w:rPr>
                <w:szCs w:val="22"/>
              </w:rPr>
              <w:t>care’.</w:t>
            </w:r>
            <w:r w:rsidR="009D42B6" w:rsidRPr="00214CC6">
              <w:rPr>
                <w:szCs w:val="22"/>
              </w:rPr>
              <w:t xml:space="preserve"> </w:t>
            </w:r>
            <w:r w:rsidRPr="00214CC6">
              <w:rPr>
                <w:szCs w:val="22"/>
              </w:rPr>
              <w:t>The</w:t>
            </w:r>
            <w:r w:rsidR="009D42B6" w:rsidRPr="00214CC6">
              <w:rPr>
                <w:szCs w:val="22"/>
              </w:rPr>
              <w:t xml:space="preserve"> </w:t>
            </w:r>
            <w:r w:rsidRPr="00214CC6">
              <w:rPr>
                <w:szCs w:val="22"/>
              </w:rPr>
              <w:t>distinction</w:t>
            </w:r>
            <w:r w:rsidR="009D42B6" w:rsidRPr="00214CC6">
              <w:rPr>
                <w:szCs w:val="22"/>
              </w:rPr>
              <w:t xml:space="preserve"> </w:t>
            </w:r>
            <w:r w:rsidRPr="00214CC6">
              <w:rPr>
                <w:szCs w:val="22"/>
              </w:rPr>
              <w:t>between</w:t>
            </w:r>
            <w:r w:rsidR="009D42B6" w:rsidRPr="00214CC6">
              <w:rPr>
                <w:szCs w:val="22"/>
              </w:rPr>
              <w:t xml:space="preserve"> </w:t>
            </w:r>
            <w:r w:rsidRPr="00214CC6">
              <w:rPr>
                <w:szCs w:val="22"/>
              </w:rPr>
              <w:t>high</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low</w:t>
            </w:r>
            <w:r w:rsidR="009D42B6" w:rsidRPr="00214CC6">
              <w:rPr>
                <w:szCs w:val="22"/>
              </w:rPr>
              <w:t xml:space="preserve"> </w:t>
            </w:r>
            <w:r w:rsidRPr="00214CC6">
              <w:rPr>
                <w:szCs w:val="22"/>
              </w:rPr>
              <w:t>care</w:t>
            </w:r>
            <w:r w:rsidR="009D42B6" w:rsidRPr="00214CC6">
              <w:rPr>
                <w:szCs w:val="22"/>
              </w:rPr>
              <w:t xml:space="preserve"> </w:t>
            </w:r>
            <w:r w:rsidRPr="00214CC6">
              <w:rPr>
                <w:szCs w:val="22"/>
              </w:rPr>
              <w:t>in</w:t>
            </w:r>
            <w:r w:rsidR="009D42B6" w:rsidRPr="00214CC6">
              <w:rPr>
                <w:szCs w:val="22"/>
              </w:rPr>
              <w:t xml:space="preserve"> </w:t>
            </w:r>
            <w:r w:rsidRPr="00214CC6">
              <w:rPr>
                <w:szCs w:val="22"/>
              </w:rPr>
              <w:t>permanent</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care</w:t>
            </w:r>
            <w:r w:rsidR="009D42B6" w:rsidRPr="00214CC6">
              <w:rPr>
                <w:szCs w:val="22"/>
              </w:rPr>
              <w:t xml:space="preserve"> </w:t>
            </w:r>
            <w:r w:rsidRPr="00214CC6">
              <w:rPr>
                <w:szCs w:val="22"/>
              </w:rPr>
              <w:t>was</w:t>
            </w:r>
            <w:r w:rsidR="009D42B6" w:rsidRPr="00214CC6">
              <w:rPr>
                <w:szCs w:val="22"/>
              </w:rPr>
              <w:t xml:space="preserve"> </w:t>
            </w:r>
            <w:r w:rsidRPr="00214CC6">
              <w:rPr>
                <w:szCs w:val="22"/>
              </w:rPr>
              <w:t>removed</w:t>
            </w:r>
            <w:r w:rsidR="009D42B6" w:rsidRPr="00214CC6">
              <w:rPr>
                <w:szCs w:val="22"/>
              </w:rPr>
              <w:t xml:space="preserve"> </w:t>
            </w:r>
            <w:r w:rsidRPr="00214CC6">
              <w:rPr>
                <w:szCs w:val="22"/>
              </w:rPr>
              <w:t>from</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2014.</w:t>
            </w:r>
          </w:p>
        </w:tc>
      </w:tr>
      <w:tr w:rsidR="00543FF3" w:rsidRPr="00E96A72" w14:paraId="166BB8BF" w14:textId="77777777" w:rsidTr="00BD7BC2">
        <w:trPr>
          <w:cantSplit/>
        </w:trPr>
        <w:tc>
          <w:tcPr>
            <w:tcW w:w="1686" w:type="pct"/>
          </w:tcPr>
          <w:p w14:paraId="33F041B7" w14:textId="3C2C5339" w:rsidR="00543FF3" w:rsidRPr="00BE1730" w:rsidRDefault="00543FF3" w:rsidP="00E77670">
            <w:pPr>
              <w:pStyle w:val="BodyText"/>
              <w:rPr>
                <w:rStyle w:val="Strong"/>
                <w:color w:val="0076A1" w:themeColor="text2"/>
                <w:szCs w:val="22"/>
              </w:rPr>
            </w:pPr>
            <w:r w:rsidRPr="00BE1730">
              <w:rPr>
                <w:rStyle w:val="Strong"/>
                <w:color w:val="0076A1" w:themeColor="text2"/>
                <w:szCs w:val="22"/>
              </w:rPr>
              <w:t>Higher</w:t>
            </w:r>
            <w:r w:rsidR="009D42B6" w:rsidRPr="00BE1730">
              <w:rPr>
                <w:rStyle w:val="Strong"/>
                <w:color w:val="0076A1" w:themeColor="text2"/>
                <w:szCs w:val="22"/>
              </w:rPr>
              <w:t xml:space="preserve"> </w:t>
            </w:r>
            <w:r w:rsidRPr="00BE1730">
              <w:rPr>
                <w:rStyle w:val="Strong"/>
                <w:color w:val="0076A1" w:themeColor="text2"/>
                <w:szCs w:val="22"/>
              </w:rPr>
              <w:t>accommodation</w:t>
            </w:r>
            <w:r w:rsidR="009D42B6" w:rsidRPr="00BE1730">
              <w:rPr>
                <w:rStyle w:val="Strong"/>
                <w:color w:val="0076A1" w:themeColor="text2"/>
                <w:szCs w:val="22"/>
              </w:rPr>
              <w:t xml:space="preserve"> </w:t>
            </w:r>
            <w:r w:rsidRPr="00BE1730">
              <w:rPr>
                <w:rStyle w:val="Strong"/>
                <w:color w:val="0076A1" w:themeColor="text2"/>
                <w:szCs w:val="22"/>
              </w:rPr>
              <w:t>supplement</w:t>
            </w:r>
          </w:p>
        </w:tc>
        <w:tc>
          <w:tcPr>
            <w:tcW w:w="3314" w:type="pct"/>
          </w:tcPr>
          <w:p w14:paraId="2315CD25" w14:textId="227ED4D7" w:rsidR="00543FF3" w:rsidRPr="00214CC6" w:rsidRDefault="00543FF3" w:rsidP="00E77670">
            <w:pPr>
              <w:pStyle w:val="BodyText"/>
              <w:rPr>
                <w:szCs w:val="22"/>
              </w:rPr>
            </w:pPr>
            <w:r w:rsidRPr="00214CC6">
              <w:rPr>
                <w:szCs w:val="22"/>
              </w:rPr>
              <w:t>A</w:t>
            </w:r>
            <w:r w:rsidR="009D42B6" w:rsidRPr="00214CC6">
              <w:rPr>
                <w:szCs w:val="22"/>
              </w:rPr>
              <w:t xml:space="preserve"> </w:t>
            </w:r>
            <w:r w:rsidRPr="00214CC6">
              <w:rPr>
                <w:szCs w:val="22"/>
              </w:rPr>
              <w:t>higher</w:t>
            </w:r>
            <w:r w:rsidR="009D42B6" w:rsidRPr="00214CC6">
              <w:rPr>
                <w:szCs w:val="22"/>
              </w:rPr>
              <w:t xml:space="preserve"> </w:t>
            </w:r>
            <w:r w:rsidRPr="00214CC6">
              <w:rPr>
                <w:szCs w:val="22"/>
              </w:rPr>
              <w:t>maximum</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supplement</w:t>
            </w:r>
            <w:r w:rsidR="009D42B6" w:rsidRPr="00214CC6">
              <w:rPr>
                <w:szCs w:val="22"/>
              </w:rPr>
              <w:t xml:space="preserve"> </w:t>
            </w:r>
            <w:r w:rsidRPr="00214CC6">
              <w:rPr>
                <w:szCs w:val="22"/>
              </w:rPr>
              <w:t>was</w:t>
            </w:r>
            <w:r w:rsidR="009D42B6" w:rsidRPr="00214CC6">
              <w:rPr>
                <w:szCs w:val="22"/>
              </w:rPr>
              <w:t xml:space="preserve"> </w:t>
            </w:r>
            <w:r w:rsidRPr="00214CC6">
              <w:rPr>
                <w:szCs w:val="22"/>
              </w:rPr>
              <w:t>introduced</w:t>
            </w:r>
            <w:r w:rsidR="009D42B6" w:rsidRPr="00214CC6">
              <w:rPr>
                <w:szCs w:val="22"/>
              </w:rPr>
              <w:t xml:space="preserve"> </w:t>
            </w:r>
            <w:r w:rsidRPr="00214CC6">
              <w:rPr>
                <w:szCs w:val="22"/>
              </w:rPr>
              <w:t>on</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2014</w:t>
            </w:r>
            <w:r w:rsidR="009D42B6" w:rsidRPr="00214CC6">
              <w:rPr>
                <w:szCs w:val="22"/>
              </w:rPr>
              <w:t xml:space="preserve"> </w:t>
            </w:r>
            <w:r w:rsidRPr="00214CC6">
              <w:rPr>
                <w:szCs w:val="22"/>
              </w:rPr>
              <w:t>for</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00886400" w:rsidRPr="00214CC6">
              <w:rPr>
                <w:szCs w:val="22"/>
              </w:rPr>
              <w:t>facilities</w:t>
            </w:r>
            <w:r w:rsidR="009D42B6" w:rsidRPr="00214CC6">
              <w:rPr>
                <w:szCs w:val="22"/>
              </w:rPr>
              <w:t xml:space="preserve"> </w:t>
            </w:r>
            <w:r w:rsidRPr="00214CC6">
              <w:rPr>
                <w:szCs w:val="22"/>
              </w:rPr>
              <w:t>that</w:t>
            </w:r>
            <w:r w:rsidR="009D42B6" w:rsidRPr="00214CC6">
              <w:rPr>
                <w:szCs w:val="22"/>
              </w:rPr>
              <w:t xml:space="preserve"> </w:t>
            </w:r>
            <w:r w:rsidRPr="00214CC6">
              <w:rPr>
                <w:szCs w:val="22"/>
              </w:rPr>
              <w:t>have</w:t>
            </w:r>
            <w:r w:rsidR="009D42B6" w:rsidRPr="00214CC6">
              <w:rPr>
                <w:szCs w:val="22"/>
              </w:rPr>
              <w:t xml:space="preserve"> </w:t>
            </w:r>
            <w:r w:rsidRPr="00214CC6">
              <w:rPr>
                <w:szCs w:val="22"/>
              </w:rPr>
              <w:t>been</w:t>
            </w:r>
            <w:r w:rsidR="009D42B6" w:rsidRPr="00214CC6">
              <w:rPr>
                <w:szCs w:val="22"/>
              </w:rPr>
              <w:t xml:space="preserve"> </w:t>
            </w:r>
            <w:r w:rsidRPr="00214CC6">
              <w:rPr>
                <w:szCs w:val="22"/>
              </w:rPr>
              <w:t>built</w:t>
            </w:r>
            <w:r w:rsidR="009D42B6" w:rsidRPr="00214CC6">
              <w:rPr>
                <w:szCs w:val="22"/>
              </w:rPr>
              <w:t xml:space="preserve"> </w:t>
            </w:r>
            <w:r w:rsidRPr="00214CC6">
              <w:rPr>
                <w:szCs w:val="22"/>
              </w:rPr>
              <w:t>or</w:t>
            </w:r>
            <w:r w:rsidR="009D42B6" w:rsidRPr="00214CC6">
              <w:rPr>
                <w:szCs w:val="22"/>
              </w:rPr>
              <w:t xml:space="preserve"> </w:t>
            </w:r>
            <w:r w:rsidRPr="00214CC6">
              <w:rPr>
                <w:szCs w:val="22"/>
              </w:rPr>
              <w:t>significantly</w:t>
            </w:r>
            <w:r w:rsidR="009D42B6" w:rsidRPr="00214CC6">
              <w:rPr>
                <w:szCs w:val="22"/>
              </w:rPr>
              <w:t xml:space="preserve"> </w:t>
            </w:r>
            <w:r w:rsidRPr="00214CC6">
              <w:rPr>
                <w:szCs w:val="22"/>
              </w:rPr>
              <w:t>refurbished</w:t>
            </w:r>
            <w:r w:rsidR="009D42B6" w:rsidRPr="00214CC6">
              <w:rPr>
                <w:szCs w:val="22"/>
              </w:rPr>
              <w:t xml:space="preserve"> </w:t>
            </w:r>
            <w:r w:rsidRPr="00214CC6">
              <w:rPr>
                <w:szCs w:val="22"/>
              </w:rPr>
              <w:t>since</w:t>
            </w:r>
            <w:r w:rsidR="009D42B6" w:rsidRPr="00214CC6">
              <w:rPr>
                <w:szCs w:val="22"/>
              </w:rPr>
              <w:t xml:space="preserve"> </w:t>
            </w:r>
            <w:r w:rsidRPr="00214CC6">
              <w:rPr>
                <w:szCs w:val="22"/>
              </w:rPr>
              <w:t>20</w:t>
            </w:r>
            <w:r w:rsidR="009D42B6" w:rsidRPr="00214CC6">
              <w:rPr>
                <w:szCs w:val="22"/>
              </w:rPr>
              <w:t xml:space="preserve"> </w:t>
            </w:r>
            <w:r w:rsidRPr="00214CC6">
              <w:rPr>
                <w:szCs w:val="22"/>
              </w:rPr>
              <w:t>April</w:t>
            </w:r>
            <w:r w:rsidR="009D42B6" w:rsidRPr="00214CC6">
              <w:rPr>
                <w:szCs w:val="22"/>
              </w:rPr>
              <w:t xml:space="preserve"> </w:t>
            </w:r>
            <w:r w:rsidRPr="00214CC6">
              <w:rPr>
                <w:szCs w:val="22"/>
              </w:rPr>
              <w:t>2012.</w:t>
            </w:r>
          </w:p>
        </w:tc>
      </w:tr>
      <w:tr w:rsidR="00543FF3" w:rsidRPr="00E96A72" w14:paraId="090E439E" w14:textId="77777777" w:rsidTr="00BD7BC2">
        <w:trPr>
          <w:cantSplit/>
        </w:trPr>
        <w:tc>
          <w:tcPr>
            <w:tcW w:w="1686" w:type="pct"/>
          </w:tcPr>
          <w:p w14:paraId="038C0030" w14:textId="1B882742" w:rsidR="00543FF3" w:rsidRPr="00BE1730" w:rsidRDefault="00543FF3" w:rsidP="008F20B1">
            <w:pPr>
              <w:pStyle w:val="BodyText"/>
              <w:rPr>
                <w:rStyle w:val="Strong"/>
                <w:color w:val="0076A1" w:themeColor="text2"/>
                <w:szCs w:val="22"/>
              </w:rPr>
            </w:pPr>
            <w:r w:rsidRPr="00BE1730">
              <w:rPr>
                <w:rStyle w:val="Strong"/>
                <w:color w:val="0076A1" w:themeColor="text2"/>
                <w:szCs w:val="22"/>
              </w:rPr>
              <w:t>Home</w:t>
            </w:r>
            <w:r w:rsidR="009D42B6" w:rsidRPr="00BE1730">
              <w:rPr>
                <w:rStyle w:val="Strong"/>
                <w:color w:val="0076A1" w:themeColor="text2"/>
                <w:szCs w:val="22"/>
              </w:rPr>
              <w:t xml:space="preserve"> </w:t>
            </w:r>
            <w:r w:rsidRPr="00BE1730">
              <w:rPr>
                <w:rStyle w:val="Strong"/>
                <w:color w:val="0076A1" w:themeColor="text2"/>
                <w:szCs w:val="22"/>
              </w:rPr>
              <w:t>and</w:t>
            </w:r>
            <w:r w:rsidR="009D42B6" w:rsidRPr="00BE1730">
              <w:rPr>
                <w:rStyle w:val="Strong"/>
                <w:color w:val="0076A1" w:themeColor="text2"/>
                <w:szCs w:val="22"/>
              </w:rPr>
              <w:t xml:space="preserve"> </w:t>
            </w:r>
            <w:r w:rsidRPr="00BE1730">
              <w:rPr>
                <w:rStyle w:val="Strong"/>
                <w:color w:val="0076A1" w:themeColor="text2"/>
                <w:szCs w:val="22"/>
              </w:rPr>
              <w:t>Community</w:t>
            </w:r>
            <w:r w:rsidR="009D42B6" w:rsidRPr="00BE1730">
              <w:rPr>
                <w:rStyle w:val="Strong"/>
                <w:color w:val="0076A1" w:themeColor="text2"/>
                <w:szCs w:val="22"/>
              </w:rPr>
              <w:t xml:space="preserve"> </w:t>
            </w:r>
            <w:r w:rsidRPr="00BE1730">
              <w:rPr>
                <w:rStyle w:val="Strong"/>
                <w:color w:val="0076A1" w:themeColor="text2"/>
                <w:szCs w:val="22"/>
              </w:rPr>
              <w:t>Care</w:t>
            </w:r>
            <w:r w:rsidR="008F20B1" w:rsidRPr="00BE1730">
              <w:rPr>
                <w:rStyle w:val="Strong"/>
                <w:color w:val="0076A1" w:themeColor="text2"/>
                <w:szCs w:val="22"/>
              </w:rPr>
              <w:t xml:space="preserve"> </w:t>
            </w:r>
            <w:r w:rsidRPr="00BE1730">
              <w:rPr>
                <w:rStyle w:val="Strong"/>
                <w:color w:val="0076A1" w:themeColor="text2"/>
                <w:szCs w:val="22"/>
              </w:rPr>
              <w:t>(HACC)</w:t>
            </w:r>
          </w:p>
        </w:tc>
        <w:tc>
          <w:tcPr>
            <w:tcW w:w="3314" w:type="pct"/>
          </w:tcPr>
          <w:p w14:paraId="2CEFDD6C" w14:textId="4D1B4D30" w:rsidR="00543FF3" w:rsidRPr="00214CC6" w:rsidRDefault="00543FF3" w:rsidP="00C51824">
            <w:pPr>
              <w:pStyle w:val="BodyText"/>
              <w:rPr>
                <w:szCs w:val="22"/>
              </w:rPr>
            </w:pPr>
            <w:r w:rsidRPr="00214CC6">
              <w:rPr>
                <w:szCs w:val="22"/>
              </w:rPr>
              <w:t>A</w:t>
            </w:r>
            <w:r w:rsidR="009D42B6" w:rsidRPr="00214CC6">
              <w:rPr>
                <w:szCs w:val="22"/>
              </w:rPr>
              <w:t xml:space="preserve"> </w:t>
            </w:r>
            <w:r w:rsidRPr="00214CC6">
              <w:rPr>
                <w:szCs w:val="22"/>
              </w:rPr>
              <w:t>previous</w:t>
            </w:r>
            <w:r w:rsidR="009D42B6" w:rsidRPr="00214CC6">
              <w:rPr>
                <w:szCs w:val="22"/>
              </w:rPr>
              <w:t xml:space="preserve"> </w:t>
            </w:r>
            <w:r w:rsidRPr="00214CC6">
              <w:rPr>
                <w:szCs w:val="22"/>
              </w:rPr>
              <w:t>program</w:t>
            </w:r>
            <w:r w:rsidR="009D42B6" w:rsidRPr="00214CC6">
              <w:rPr>
                <w:szCs w:val="22"/>
              </w:rPr>
              <w:t xml:space="preserve"> </w:t>
            </w:r>
            <w:r w:rsidRPr="00214CC6">
              <w:rPr>
                <w:szCs w:val="22"/>
              </w:rPr>
              <w:t>that</w:t>
            </w:r>
            <w:r w:rsidR="009D42B6" w:rsidRPr="00214CC6">
              <w:rPr>
                <w:szCs w:val="22"/>
              </w:rPr>
              <w:t xml:space="preserve"> </w:t>
            </w:r>
            <w:r w:rsidRPr="00214CC6">
              <w:rPr>
                <w:szCs w:val="22"/>
              </w:rPr>
              <w:t>provided</w:t>
            </w:r>
            <w:r w:rsidR="009D42B6" w:rsidRPr="00214CC6">
              <w:rPr>
                <w:szCs w:val="22"/>
              </w:rPr>
              <w:t xml:space="preserve"> </w:t>
            </w:r>
            <w:r w:rsidRPr="00214CC6">
              <w:rPr>
                <w:szCs w:val="22"/>
              </w:rPr>
              <w:t>basic</w:t>
            </w:r>
            <w:r w:rsidR="009D42B6" w:rsidRPr="00214CC6">
              <w:rPr>
                <w:szCs w:val="22"/>
              </w:rPr>
              <w:t xml:space="preserve"> </w:t>
            </w:r>
            <w:r w:rsidRPr="00214CC6">
              <w:rPr>
                <w:szCs w:val="22"/>
              </w:rPr>
              <w:t>support</w:t>
            </w:r>
            <w:r w:rsidR="009D42B6" w:rsidRPr="00214CC6">
              <w:rPr>
                <w:szCs w:val="22"/>
              </w:rPr>
              <w:t xml:space="preserve"> </w:t>
            </w:r>
            <w:r w:rsidRPr="00214CC6">
              <w:rPr>
                <w:szCs w:val="22"/>
              </w:rPr>
              <w:t>and</w:t>
            </w:r>
            <w:r w:rsidR="009D42B6" w:rsidRPr="00214CC6">
              <w:rPr>
                <w:szCs w:val="22"/>
              </w:rPr>
              <w:t xml:space="preserve"> </w:t>
            </w:r>
            <w:r w:rsidRPr="00214CC6">
              <w:rPr>
                <w:szCs w:val="22"/>
              </w:rPr>
              <w:t>maintenance</w:t>
            </w:r>
            <w:r w:rsidR="009D42B6" w:rsidRPr="00214CC6">
              <w:rPr>
                <w:szCs w:val="22"/>
              </w:rPr>
              <w:t xml:space="preserve"> </w:t>
            </w:r>
            <w:r w:rsidRPr="00214CC6">
              <w:rPr>
                <w:szCs w:val="22"/>
              </w:rPr>
              <w:t>to</w:t>
            </w:r>
            <w:r w:rsidR="009D42B6" w:rsidRPr="00214CC6">
              <w:rPr>
                <w:szCs w:val="22"/>
              </w:rPr>
              <w:t xml:space="preserve"> </w:t>
            </w:r>
            <w:r w:rsidRPr="00214CC6">
              <w:rPr>
                <w:szCs w:val="22"/>
              </w:rPr>
              <w:t>people</w:t>
            </w:r>
            <w:r w:rsidR="009D42B6" w:rsidRPr="00214CC6">
              <w:rPr>
                <w:szCs w:val="22"/>
              </w:rPr>
              <w:t xml:space="preserve"> </w:t>
            </w:r>
            <w:r w:rsidRPr="00214CC6">
              <w:rPr>
                <w:szCs w:val="22"/>
              </w:rPr>
              <w:t>living</w:t>
            </w:r>
            <w:r w:rsidR="009D42B6" w:rsidRPr="00214CC6">
              <w:rPr>
                <w:szCs w:val="22"/>
              </w:rPr>
              <w:t xml:space="preserve"> </w:t>
            </w:r>
            <w:r w:rsidRPr="00214CC6">
              <w:rPr>
                <w:szCs w:val="22"/>
              </w:rPr>
              <w:t>at</w:t>
            </w:r>
            <w:r w:rsidR="009D42B6" w:rsidRPr="00214CC6">
              <w:rPr>
                <w:szCs w:val="22"/>
              </w:rPr>
              <w:t xml:space="preserve"> </w:t>
            </w:r>
            <w:r w:rsidRPr="00214CC6">
              <w:rPr>
                <w:szCs w:val="22"/>
              </w:rPr>
              <w:t>home</w:t>
            </w:r>
            <w:r w:rsidR="009D42B6" w:rsidRPr="00214CC6">
              <w:rPr>
                <w:szCs w:val="22"/>
              </w:rPr>
              <w:t xml:space="preserve"> </w:t>
            </w:r>
            <w:r w:rsidRPr="00214CC6">
              <w:rPr>
                <w:szCs w:val="22"/>
              </w:rPr>
              <w:t>to</w:t>
            </w:r>
            <w:r w:rsidR="009D42B6" w:rsidRPr="00214CC6">
              <w:rPr>
                <w:szCs w:val="22"/>
              </w:rPr>
              <w:t xml:space="preserve"> </w:t>
            </w:r>
            <w:r w:rsidRPr="00214CC6">
              <w:rPr>
                <w:szCs w:val="22"/>
              </w:rPr>
              <w:t>help</w:t>
            </w:r>
            <w:r w:rsidR="009D42B6" w:rsidRPr="00214CC6">
              <w:rPr>
                <w:szCs w:val="22"/>
              </w:rPr>
              <w:t xml:space="preserve"> </w:t>
            </w:r>
            <w:r w:rsidRPr="00214CC6">
              <w:rPr>
                <w:szCs w:val="22"/>
              </w:rPr>
              <w:t>avoid</w:t>
            </w:r>
            <w:r w:rsidR="009D42B6" w:rsidRPr="00214CC6">
              <w:rPr>
                <w:szCs w:val="22"/>
              </w:rPr>
              <w:t xml:space="preserve"> </w:t>
            </w:r>
            <w:r w:rsidRPr="00214CC6">
              <w:rPr>
                <w:szCs w:val="22"/>
              </w:rPr>
              <w:t>premature</w:t>
            </w:r>
            <w:r w:rsidR="009D42B6" w:rsidRPr="00214CC6">
              <w:rPr>
                <w:szCs w:val="22"/>
              </w:rPr>
              <w:t xml:space="preserve"> </w:t>
            </w:r>
            <w:r w:rsidRPr="00214CC6">
              <w:rPr>
                <w:szCs w:val="22"/>
              </w:rPr>
              <w:t>or</w:t>
            </w:r>
            <w:r w:rsidR="009D42B6" w:rsidRPr="00214CC6">
              <w:rPr>
                <w:szCs w:val="22"/>
              </w:rPr>
              <w:t xml:space="preserve"> </w:t>
            </w:r>
            <w:r w:rsidRPr="00214CC6">
              <w:rPr>
                <w:szCs w:val="22"/>
              </w:rPr>
              <w:t>inappropriate</w:t>
            </w:r>
            <w:r w:rsidR="009D42B6" w:rsidRPr="00214CC6">
              <w:rPr>
                <w:szCs w:val="22"/>
              </w:rPr>
              <w:t xml:space="preserve"> </w:t>
            </w:r>
            <w:r w:rsidRPr="00214CC6">
              <w:rPr>
                <w:szCs w:val="22"/>
              </w:rPr>
              <w:t>admission</w:t>
            </w:r>
            <w:r w:rsidR="009D42B6" w:rsidRPr="00214CC6">
              <w:rPr>
                <w:szCs w:val="22"/>
              </w:rPr>
              <w:t xml:space="preserve"> </w:t>
            </w:r>
            <w:r w:rsidRPr="00214CC6">
              <w:rPr>
                <w:szCs w:val="22"/>
              </w:rPr>
              <w:t>to</w:t>
            </w:r>
            <w:r w:rsidR="009D42B6" w:rsidRPr="00214CC6">
              <w:rPr>
                <w:szCs w:val="22"/>
              </w:rPr>
              <w:t xml:space="preserve"> </w:t>
            </w:r>
            <w:r w:rsidRPr="00214CC6">
              <w:rPr>
                <w:szCs w:val="22"/>
              </w:rPr>
              <w:t>long-term</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care</w:t>
            </w:r>
            <w:r w:rsidR="009D42B6" w:rsidRPr="00214CC6">
              <w:rPr>
                <w:szCs w:val="22"/>
              </w:rPr>
              <w:t xml:space="preserve"> </w:t>
            </w:r>
            <w:r w:rsidRPr="00214CC6">
              <w:rPr>
                <w:szCs w:val="22"/>
              </w:rPr>
              <w:t>(WA</w:t>
            </w:r>
            <w:r w:rsidR="009D42B6" w:rsidRPr="00214CC6">
              <w:rPr>
                <w:szCs w:val="22"/>
              </w:rPr>
              <w:t xml:space="preserve"> </w:t>
            </w:r>
            <w:r w:rsidRPr="00214CC6">
              <w:rPr>
                <w:szCs w:val="22"/>
              </w:rPr>
              <w:t>only</w:t>
            </w:r>
            <w:r w:rsidR="009D42B6" w:rsidRPr="00214CC6">
              <w:rPr>
                <w:szCs w:val="22"/>
              </w:rPr>
              <w:t xml:space="preserve"> </w:t>
            </w:r>
            <w:r w:rsidRPr="00214CC6">
              <w:rPr>
                <w:szCs w:val="22"/>
              </w:rPr>
              <w:t>in</w:t>
            </w:r>
            <w:r w:rsidR="009D42B6" w:rsidRPr="00214CC6">
              <w:rPr>
                <w:szCs w:val="22"/>
              </w:rPr>
              <w:t xml:space="preserve"> </w:t>
            </w:r>
            <w:r w:rsidRPr="00214CC6">
              <w:rPr>
                <w:szCs w:val="22"/>
              </w:rPr>
              <w:t>2016</w:t>
            </w:r>
            <w:r w:rsidRPr="00214CC6">
              <w:rPr>
                <w:szCs w:val="22"/>
              </w:rPr>
              <w:noBreakHyphen/>
              <w:t>17).</w:t>
            </w:r>
            <w:r w:rsidR="009D42B6" w:rsidRPr="00214CC6">
              <w:rPr>
                <w:szCs w:val="22"/>
              </w:rPr>
              <w:t xml:space="preserve"> </w:t>
            </w:r>
            <w:r w:rsidR="00C51824">
              <w:rPr>
                <w:szCs w:val="22"/>
              </w:rPr>
              <w:t>T</w:t>
            </w:r>
            <w:r w:rsidRPr="00214CC6">
              <w:rPr>
                <w:szCs w:val="22"/>
              </w:rPr>
              <w:t>he</w:t>
            </w:r>
            <w:r w:rsidR="009D42B6" w:rsidRPr="00214CC6">
              <w:rPr>
                <w:szCs w:val="22"/>
              </w:rPr>
              <w:t xml:space="preserve"> </w:t>
            </w:r>
            <w:r w:rsidRPr="00214CC6">
              <w:rPr>
                <w:szCs w:val="22"/>
              </w:rPr>
              <w:t>former</w:t>
            </w:r>
            <w:r w:rsidR="009D42B6" w:rsidRPr="00214CC6">
              <w:rPr>
                <w:szCs w:val="22"/>
              </w:rPr>
              <w:t xml:space="preserve"> </w:t>
            </w:r>
            <w:r w:rsidRPr="00214CC6">
              <w:rPr>
                <w:szCs w:val="22"/>
              </w:rPr>
              <w:t>Commonwealth</w:t>
            </w:r>
            <w:r w:rsidR="009D42B6" w:rsidRPr="00214CC6">
              <w:rPr>
                <w:szCs w:val="22"/>
              </w:rPr>
              <w:t xml:space="preserve"> </w:t>
            </w:r>
            <w:r w:rsidRPr="00214CC6">
              <w:rPr>
                <w:szCs w:val="22"/>
              </w:rPr>
              <w:t>HACC</w:t>
            </w:r>
            <w:r w:rsidR="009D42B6" w:rsidRPr="00214CC6">
              <w:rPr>
                <w:szCs w:val="22"/>
              </w:rPr>
              <w:t xml:space="preserve"> </w:t>
            </w:r>
            <w:r w:rsidRPr="00214CC6">
              <w:rPr>
                <w:szCs w:val="22"/>
              </w:rPr>
              <w:t>program</w:t>
            </w:r>
            <w:r w:rsidR="009D42B6" w:rsidRPr="00214CC6">
              <w:rPr>
                <w:szCs w:val="22"/>
              </w:rPr>
              <w:t xml:space="preserve"> </w:t>
            </w:r>
            <w:r w:rsidRPr="00214CC6">
              <w:rPr>
                <w:szCs w:val="22"/>
              </w:rPr>
              <w:t>was</w:t>
            </w:r>
            <w:r w:rsidR="009D42B6" w:rsidRPr="00214CC6">
              <w:rPr>
                <w:szCs w:val="22"/>
              </w:rPr>
              <w:t xml:space="preserve"> </w:t>
            </w:r>
            <w:r w:rsidRPr="00214CC6">
              <w:rPr>
                <w:szCs w:val="22"/>
              </w:rPr>
              <w:t>consolidated</w:t>
            </w:r>
            <w:r w:rsidR="009D42B6" w:rsidRPr="00214CC6">
              <w:rPr>
                <w:szCs w:val="22"/>
              </w:rPr>
              <w:t xml:space="preserve"> </w:t>
            </w:r>
            <w:r w:rsidRPr="00214CC6">
              <w:rPr>
                <w:szCs w:val="22"/>
              </w:rPr>
              <w:t>into</w:t>
            </w:r>
            <w:r w:rsidR="009D42B6" w:rsidRPr="00214CC6">
              <w:rPr>
                <w:szCs w:val="22"/>
              </w:rPr>
              <w:t xml:space="preserve"> </w:t>
            </w:r>
            <w:r w:rsidRPr="00214CC6">
              <w:rPr>
                <w:szCs w:val="22"/>
              </w:rPr>
              <w:t>the</w:t>
            </w:r>
            <w:r w:rsidR="009D42B6" w:rsidRPr="00214CC6">
              <w:rPr>
                <w:szCs w:val="22"/>
              </w:rPr>
              <w:t xml:space="preserve"> </w:t>
            </w:r>
            <w:r w:rsidRPr="00214CC6">
              <w:rPr>
                <w:szCs w:val="22"/>
              </w:rPr>
              <w:t>new</w:t>
            </w:r>
            <w:r w:rsidR="009D42B6" w:rsidRPr="00214CC6">
              <w:rPr>
                <w:szCs w:val="22"/>
              </w:rPr>
              <w:t xml:space="preserve"> </w:t>
            </w:r>
            <w:r w:rsidRPr="00214CC6">
              <w:rPr>
                <w:szCs w:val="22"/>
              </w:rPr>
              <w:t>CHSP</w:t>
            </w:r>
            <w:r w:rsidR="009D42B6" w:rsidRPr="00214CC6">
              <w:rPr>
                <w:szCs w:val="22"/>
              </w:rPr>
              <w:t xml:space="preserve"> </w:t>
            </w:r>
            <w:r w:rsidRPr="00214CC6">
              <w:rPr>
                <w:szCs w:val="22"/>
              </w:rPr>
              <w:t>from</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2015.</w:t>
            </w:r>
          </w:p>
        </w:tc>
      </w:tr>
      <w:tr w:rsidR="00543FF3" w:rsidRPr="00E96A72" w14:paraId="40B436D7" w14:textId="77777777" w:rsidTr="00BD7BC2">
        <w:trPr>
          <w:cantSplit/>
        </w:trPr>
        <w:tc>
          <w:tcPr>
            <w:tcW w:w="1686" w:type="pct"/>
          </w:tcPr>
          <w:p w14:paraId="0344AD8A" w14:textId="071F018A" w:rsidR="00543FF3" w:rsidRPr="00BE1730" w:rsidRDefault="00543FF3" w:rsidP="00E77670">
            <w:pPr>
              <w:pStyle w:val="BodyText"/>
              <w:rPr>
                <w:rStyle w:val="Strong"/>
                <w:color w:val="0076A1" w:themeColor="text2"/>
                <w:szCs w:val="22"/>
              </w:rPr>
            </w:pPr>
            <w:r w:rsidRPr="00BE1730">
              <w:rPr>
                <w:rStyle w:val="Strong"/>
                <w:color w:val="0076A1" w:themeColor="text2"/>
                <w:szCs w:val="22"/>
              </w:rPr>
              <w:t>Home</w:t>
            </w:r>
            <w:r w:rsidR="009D42B6" w:rsidRPr="00BE1730">
              <w:rPr>
                <w:rStyle w:val="Strong"/>
                <w:color w:val="0076A1" w:themeColor="text2"/>
                <w:szCs w:val="22"/>
              </w:rPr>
              <w:t xml:space="preserve"> </w:t>
            </w:r>
            <w:r w:rsidRPr="00BE1730">
              <w:rPr>
                <w:rStyle w:val="Strong"/>
                <w:color w:val="0076A1" w:themeColor="text2"/>
                <w:szCs w:val="22"/>
              </w:rPr>
              <w:t>care</w:t>
            </w:r>
          </w:p>
        </w:tc>
        <w:tc>
          <w:tcPr>
            <w:tcW w:w="3314" w:type="pct"/>
          </w:tcPr>
          <w:p w14:paraId="7CC22FE4" w14:textId="43134B66" w:rsidR="00543FF3" w:rsidRPr="00214CC6" w:rsidRDefault="00543FF3" w:rsidP="00E77670">
            <w:pPr>
              <w:pStyle w:val="BodyText"/>
              <w:rPr>
                <w:szCs w:val="22"/>
              </w:rPr>
            </w:pPr>
            <w:r w:rsidRPr="00214CC6">
              <w:rPr>
                <w:szCs w:val="22"/>
              </w:rPr>
              <w:t>Home</w:t>
            </w:r>
            <w:r w:rsidR="009D42B6" w:rsidRPr="00214CC6">
              <w:rPr>
                <w:szCs w:val="22"/>
              </w:rPr>
              <w:t xml:space="preserve"> </w:t>
            </w:r>
            <w:r w:rsidRPr="00214CC6">
              <w:rPr>
                <w:szCs w:val="22"/>
              </w:rPr>
              <w:t>based</w:t>
            </w:r>
            <w:r w:rsidR="009D42B6" w:rsidRPr="00214CC6">
              <w:rPr>
                <w:szCs w:val="22"/>
              </w:rPr>
              <w:t xml:space="preserve"> </w:t>
            </w:r>
            <w:r w:rsidRPr="00214CC6">
              <w:rPr>
                <w:szCs w:val="22"/>
              </w:rPr>
              <w:t>care</w:t>
            </w:r>
            <w:r w:rsidR="009D42B6" w:rsidRPr="00214CC6">
              <w:rPr>
                <w:szCs w:val="22"/>
              </w:rPr>
              <w:t xml:space="preserve"> </w:t>
            </w:r>
            <w:r w:rsidRPr="00214CC6">
              <w:rPr>
                <w:szCs w:val="22"/>
              </w:rPr>
              <w:t>provided</w:t>
            </w:r>
            <w:r w:rsidR="009D42B6" w:rsidRPr="00214CC6">
              <w:rPr>
                <w:szCs w:val="22"/>
              </w:rPr>
              <w:t xml:space="preserve"> </w:t>
            </w:r>
            <w:r w:rsidRPr="00214CC6">
              <w:rPr>
                <w:szCs w:val="22"/>
              </w:rPr>
              <w:t>through</w:t>
            </w:r>
            <w:r w:rsidR="009D42B6" w:rsidRPr="00214CC6">
              <w:rPr>
                <w:szCs w:val="22"/>
              </w:rPr>
              <w:t xml:space="preserve"> </w:t>
            </w:r>
            <w:r w:rsidRPr="00214CC6">
              <w:rPr>
                <w:szCs w:val="22"/>
              </w:rPr>
              <w:t>a</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w:t>
            </w:r>
            <w:r w:rsidR="009D42B6" w:rsidRPr="00214CC6">
              <w:rPr>
                <w:szCs w:val="22"/>
              </w:rPr>
              <w:t xml:space="preserve"> </w:t>
            </w:r>
            <w:r w:rsidRPr="00214CC6">
              <w:rPr>
                <w:szCs w:val="22"/>
              </w:rPr>
              <w:t>to</w:t>
            </w:r>
            <w:r w:rsidR="009D42B6" w:rsidRPr="00214CC6">
              <w:rPr>
                <w:szCs w:val="22"/>
              </w:rPr>
              <w:t xml:space="preserve"> </w:t>
            </w:r>
            <w:r w:rsidRPr="00214CC6">
              <w:rPr>
                <w:szCs w:val="22"/>
              </w:rPr>
              <w:t>help</w:t>
            </w:r>
            <w:r w:rsidR="009D42B6" w:rsidRPr="00214CC6">
              <w:rPr>
                <w:szCs w:val="22"/>
              </w:rPr>
              <w:t xml:space="preserve"> </w:t>
            </w:r>
            <w:r w:rsidRPr="00214CC6">
              <w:rPr>
                <w:szCs w:val="22"/>
              </w:rPr>
              <w:t>older</w:t>
            </w:r>
            <w:r w:rsidR="009D42B6" w:rsidRPr="00214CC6">
              <w:rPr>
                <w:szCs w:val="22"/>
              </w:rPr>
              <w:t xml:space="preserve"> </w:t>
            </w:r>
            <w:r w:rsidRPr="00214CC6">
              <w:rPr>
                <w:szCs w:val="22"/>
              </w:rPr>
              <w:t>Australians</w:t>
            </w:r>
            <w:r w:rsidR="009D42B6" w:rsidRPr="00214CC6">
              <w:rPr>
                <w:szCs w:val="22"/>
              </w:rPr>
              <w:t xml:space="preserve"> </w:t>
            </w:r>
            <w:r w:rsidRPr="00214CC6">
              <w:rPr>
                <w:szCs w:val="22"/>
              </w:rPr>
              <w:t>to</w:t>
            </w:r>
            <w:r w:rsidR="009D42B6" w:rsidRPr="00214CC6">
              <w:rPr>
                <w:szCs w:val="22"/>
              </w:rPr>
              <w:t xml:space="preserve"> </w:t>
            </w:r>
            <w:r w:rsidRPr="00214CC6">
              <w:rPr>
                <w:szCs w:val="22"/>
              </w:rPr>
              <w:t>remain</w:t>
            </w:r>
            <w:r w:rsidR="009D42B6" w:rsidRPr="00214CC6">
              <w:rPr>
                <w:szCs w:val="22"/>
              </w:rPr>
              <w:t xml:space="preserve"> </w:t>
            </w:r>
            <w:r w:rsidRPr="00214CC6">
              <w:rPr>
                <w:szCs w:val="22"/>
              </w:rPr>
              <w:t>in</w:t>
            </w:r>
            <w:r w:rsidR="009D42B6" w:rsidRPr="00214CC6">
              <w:rPr>
                <w:szCs w:val="22"/>
              </w:rPr>
              <w:t xml:space="preserve"> </w:t>
            </w:r>
            <w:r w:rsidRPr="00214CC6">
              <w:rPr>
                <w:szCs w:val="22"/>
              </w:rPr>
              <w:t>their</w:t>
            </w:r>
            <w:r w:rsidR="009D42B6" w:rsidRPr="00214CC6">
              <w:rPr>
                <w:szCs w:val="22"/>
              </w:rPr>
              <w:t xml:space="preserve"> </w:t>
            </w:r>
            <w:r w:rsidRPr="00214CC6">
              <w:rPr>
                <w:szCs w:val="22"/>
              </w:rPr>
              <w:t>own</w:t>
            </w:r>
            <w:r w:rsidR="009D42B6" w:rsidRPr="00214CC6">
              <w:rPr>
                <w:szCs w:val="22"/>
              </w:rPr>
              <w:t xml:space="preserve"> </w:t>
            </w:r>
            <w:r w:rsidRPr="00214CC6">
              <w:rPr>
                <w:szCs w:val="22"/>
              </w:rPr>
              <w:t>homes.</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is</w:t>
            </w:r>
            <w:r w:rsidR="009D42B6" w:rsidRPr="00214CC6">
              <w:rPr>
                <w:szCs w:val="22"/>
              </w:rPr>
              <w:t xml:space="preserve"> </w:t>
            </w:r>
            <w:r w:rsidRPr="00214CC6">
              <w:rPr>
                <w:szCs w:val="22"/>
              </w:rPr>
              <w:t>provided</w:t>
            </w:r>
            <w:r w:rsidR="009D42B6" w:rsidRPr="00214CC6">
              <w:rPr>
                <w:szCs w:val="22"/>
              </w:rPr>
              <w:t xml:space="preserve"> </w:t>
            </w:r>
            <w:r w:rsidRPr="00214CC6">
              <w:rPr>
                <w:szCs w:val="22"/>
              </w:rPr>
              <w:t>through</w:t>
            </w:r>
            <w:r w:rsidR="009D42B6" w:rsidRPr="00214CC6">
              <w:rPr>
                <w:szCs w:val="22"/>
              </w:rPr>
              <w:t xml:space="preserve"> </w:t>
            </w:r>
            <w:r w:rsidRPr="00214CC6">
              <w:rPr>
                <w:szCs w:val="22"/>
              </w:rPr>
              <w:t>the</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Packages</w:t>
            </w:r>
            <w:r w:rsidR="009D42B6" w:rsidRPr="00214CC6">
              <w:rPr>
                <w:szCs w:val="22"/>
              </w:rPr>
              <w:t xml:space="preserve"> </w:t>
            </w:r>
            <w:r w:rsidRPr="00214CC6">
              <w:rPr>
                <w:szCs w:val="22"/>
              </w:rPr>
              <w:t>Program.</w:t>
            </w:r>
          </w:p>
        </w:tc>
      </w:tr>
      <w:tr w:rsidR="00543FF3" w:rsidRPr="00E96A72" w14:paraId="6C939AB9" w14:textId="77777777" w:rsidTr="00BD7BC2">
        <w:trPr>
          <w:cantSplit/>
        </w:trPr>
        <w:tc>
          <w:tcPr>
            <w:tcW w:w="1686" w:type="pct"/>
          </w:tcPr>
          <w:p w14:paraId="5CA8ADFF" w14:textId="4C45F670" w:rsidR="00543FF3" w:rsidRPr="00BE1730" w:rsidRDefault="00543FF3" w:rsidP="00E77670">
            <w:pPr>
              <w:pStyle w:val="BodyText"/>
              <w:rPr>
                <w:rStyle w:val="Strong"/>
                <w:color w:val="0076A1" w:themeColor="text2"/>
                <w:szCs w:val="22"/>
              </w:rPr>
            </w:pPr>
            <w:r w:rsidRPr="00BE1730">
              <w:rPr>
                <w:rStyle w:val="Strong"/>
                <w:color w:val="0076A1" w:themeColor="text2"/>
                <w:szCs w:val="22"/>
              </w:rPr>
              <w:t>Home</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package</w:t>
            </w:r>
          </w:p>
        </w:tc>
        <w:tc>
          <w:tcPr>
            <w:tcW w:w="3314" w:type="pct"/>
          </w:tcPr>
          <w:p w14:paraId="4E27EBF3" w14:textId="7845CF9D" w:rsidR="00543FF3" w:rsidRPr="00214CC6" w:rsidRDefault="00543FF3" w:rsidP="00E77670">
            <w:pPr>
              <w:pStyle w:val="BodyText"/>
              <w:rPr>
                <w:szCs w:val="22"/>
              </w:rPr>
            </w:pPr>
            <w:r w:rsidRPr="00214CC6">
              <w:rPr>
                <w:szCs w:val="22"/>
              </w:rPr>
              <w:t>A</w:t>
            </w:r>
            <w:r w:rsidR="009D42B6" w:rsidRPr="00214CC6">
              <w:rPr>
                <w:szCs w:val="22"/>
              </w:rPr>
              <w:t xml:space="preserve"> </w:t>
            </w:r>
            <w:r w:rsidRPr="00214CC6">
              <w:rPr>
                <w:szCs w:val="22"/>
              </w:rPr>
              <w:t>package</w:t>
            </w:r>
            <w:r w:rsidR="009D42B6" w:rsidRPr="00214CC6">
              <w:rPr>
                <w:szCs w:val="22"/>
              </w:rPr>
              <w:t xml:space="preserve"> </w:t>
            </w:r>
            <w:r w:rsidRPr="00214CC6">
              <w:rPr>
                <w:szCs w:val="22"/>
              </w:rPr>
              <w:t>of</w:t>
            </w:r>
            <w:r w:rsidR="009D42B6" w:rsidRPr="00214CC6">
              <w:rPr>
                <w:szCs w:val="22"/>
              </w:rPr>
              <w:t xml:space="preserve"> </w:t>
            </w:r>
            <w:r w:rsidRPr="00214CC6">
              <w:rPr>
                <w:szCs w:val="22"/>
              </w:rPr>
              <w:t>services,</w:t>
            </w:r>
            <w:r w:rsidR="009D42B6" w:rsidRPr="00214CC6">
              <w:rPr>
                <w:szCs w:val="22"/>
              </w:rPr>
              <w:t xml:space="preserve"> </w:t>
            </w:r>
            <w:r w:rsidRPr="00214CC6">
              <w:rPr>
                <w:szCs w:val="22"/>
              </w:rPr>
              <w:t>delivered</w:t>
            </w:r>
            <w:r w:rsidR="009D42B6" w:rsidRPr="00214CC6">
              <w:rPr>
                <w:szCs w:val="22"/>
              </w:rPr>
              <w:t xml:space="preserve"> </w:t>
            </w:r>
            <w:r w:rsidRPr="00214CC6">
              <w:rPr>
                <w:szCs w:val="22"/>
              </w:rPr>
              <w:t>though</w:t>
            </w:r>
            <w:r w:rsidR="009D42B6" w:rsidRPr="00214CC6">
              <w:rPr>
                <w:szCs w:val="22"/>
              </w:rPr>
              <w:t xml:space="preserve"> </w:t>
            </w:r>
            <w:r w:rsidRPr="00214CC6">
              <w:rPr>
                <w:szCs w:val="22"/>
              </w:rPr>
              <w:t>the</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Packages</w:t>
            </w:r>
            <w:r w:rsidR="009D42B6" w:rsidRPr="00214CC6">
              <w:rPr>
                <w:szCs w:val="22"/>
              </w:rPr>
              <w:t xml:space="preserve"> </w:t>
            </w:r>
            <w:r w:rsidRPr="00214CC6">
              <w:rPr>
                <w:szCs w:val="22"/>
              </w:rPr>
              <w:t>Program,</w:t>
            </w:r>
            <w:r w:rsidR="009D42B6" w:rsidRPr="00214CC6">
              <w:rPr>
                <w:szCs w:val="22"/>
              </w:rPr>
              <w:t xml:space="preserve"> </w:t>
            </w:r>
            <w:r w:rsidRPr="00214CC6">
              <w:rPr>
                <w:szCs w:val="22"/>
              </w:rPr>
              <w:t>tailored</w:t>
            </w:r>
            <w:r w:rsidR="009D42B6" w:rsidRPr="00214CC6">
              <w:rPr>
                <w:szCs w:val="22"/>
              </w:rPr>
              <w:t xml:space="preserve"> </w:t>
            </w:r>
            <w:r w:rsidRPr="00214CC6">
              <w:rPr>
                <w:szCs w:val="22"/>
              </w:rPr>
              <w:t>to</w:t>
            </w:r>
            <w:r w:rsidR="009D42B6" w:rsidRPr="00214CC6">
              <w:rPr>
                <w:szCs w:val="22"/>
              </w:rPr>
              <w:t xml:space="preserve"> </w:t>
            </w:r>
            <w:r w:rsidRPr="00214CC6">
              <w:rPr>
                <w:szCs w:val="22"/>
              </w:rPr>
              <w:t>meet</w:t>
            </w:r>
            <w:r w:rsidR="009D42B6" w:rsidRPr="00214CC6">
              <w:rPr>
                <w:szCs w:val="22"/>
              </w:rPr>
              <w:t xml:space="preserve"> </w:t>
            </w:r>
            <w:r w:rsidRPr="00214CC6">
              <w:rPr>
                <w:szCs w:val="22"/>
              </w:rPr>
              <w:t>the</w:t>
            </w:r>
            <w:r w:rsidR="009D42B6" w:rsidRPr="00214CC6">
              <w:rPr>
                <w:szCs w:val="22"/>
              </w:rPr>
              <w:t xml:space="preserve"> </w:t>
            </w:r>
            <w:r w:rsidRPr="00214CC6">
              <w:rPr>
                <w:szCs w:val="22"/>
              </w:rPr>
              <w:t>care</w:t>
            </w:r>
            <w:r w:rsidR="009D42B6" w:rsidRPr="00214CC6">
              <w:rPr>
                <w:szCs w:val="22"/>
              </w:rPr>
              <w:t xml:space="preserve"> </w:t>
            </w:r>
            <w:r w:rsidRPr="00214CC6">
              <w:rPr>
                <w:szCs w:val="22"/>
              </w:rPr>
              <w:t>needs</w:t>
            </w:r>
            <w:r w:rsidR="009D42B6" w:rsidRPr="00214CC6">
              <w:rPr>
                <w:szCs w:val="22"/>
              </w:rPr>
              <w:t xml:space="preserve"> </w:t>
            </w:r>
            <w:r w:rsidRPr="00214CC6">
              <w:rPr>
                <w:szCs w:val="22"/>
              </w:rPr>
              <w:t>of</w:t>
            </w:r>
            <w:r w:rsidR="009D42B6" w:rsidRPr="00214CC6">
              <w:rPr>
                <w:szCs w:val="22"/>
              </w:rPr>
              <w:t xml:space="preserve"> </w:t>
            </w:r>
            <w:r w:rsidRPr="00214CC6">
              <w:rPr>
                <w:szCs w:val="22"/>
              </w:rPr>
              <w:t>a</w:t>
            </w:r>
            <w:r w:rsidR="009D42B6" w:rsidRPr="00214CC6">
              <w:rPr>
                <w:szCs w:val="22"/>
              </w:rPr>
              <w:t xml:space="preserve"> </w:t>
            </w:r>
            <w:r w:rsidRPr="00214CC6">
              <w:rPr>
                <w:szCs w:val="22"/>
              </w:rPr>
              <w:t>person</w:t>
            </w:r>
            <w:r w:rsidR="009D42B6" w:rsidRPr="00214CC6">
              <w:rPr>
                <w:szCs w:val="22"/>
              </w:rPr>
              <w:t xml:space="preserve"> </w:t>
            </w:r>
            <w:r w:rsidRPr="00214CC6">
              <w:rPr>
                <w:szCs w:val="22"/>
              </w:rPr>
              <w:t>living</w:t>
            </w:r>
            <w:r w:rsidR="009D42B6" w:rsidRPr="00214CC6">
              <w:rPr>
                <w:szCs w:val="22"/>
              </w:rPr>
              <w:t xml:space="preserve"> </w:t>
            </w:r>
            <w:r w:rsidRPr="00214CC6">
              <w:rPr>
                <w:szCs w:val="22"/>
              </w:rPr>
              <w:t>at</w:t>
            </w:r>
            <w:r w:rsidR="009D42B6" w:rsidRPr="00214CC6">
              <w:rPr>
                <w:szCs w:val="22"/>
              </w:rPr>
              <w:t xml:space="preserve"> </w:t>
            </w:r>
            <w:r w:rsidRPr="00214CC6">
              <w:rPr>
                <w:szCs w:val="22"/>
              </w:rPr>
              <w:t>home.</w:t>
            </w:r>
            <w:r w:rsidR="009D42B6" w:rsidRPr="00214CC6">
              <w:rPr>
                <w:szCs w:val="22"/>
              </w:rPr>
              <w:t xml:space="preserve"> </w:t>
            </w:r>
            <w:r w:rsidRPr="00214CC6">
              <w:rPr>
                <w:szCs w:val="22"/>
              </w:rPr>
              <w:t>The</w:t>
            </w:r>
            <w:r w:rsidR="009D42B6" w:rsidRPr="00214CC6">
              <w:rPr>
                <w:szCs w:val="22"/>
              </w:rPr>
              <w:t xml:space="preserve"> </w:t>
            </w:r>
            <w:r w:rsidRPr="00214CC6">
              <w:rPr>
                <w:szCs w:val="22"/>
              </w:rPr>
              <w:t>package</w:t>
            </w:r>
            <w:r w:rsidR="009D42B6" w:rsidRPr="00214CC6">
              <w:rPr>
                <w:szCs w:val="22"/>
              </w:rPr>
              <w:t xml:space="preserve"> </w:t>
            </w:r>
            <w:r w:rsidRPr="00214CC6">
              <w:rPr>
                <w:szCs w:val="22"/>
              </w:rPr>
              <w:t>is</w:t>
            </w:r>
            <w:r w:rsidR="009D42B6" w:rsidRPr="00214CC6">
              <w:rPr>
                <w:szCs w:val="22"/>
              </w:rPr>
              <w:t xml:space="preserve"> </w:t>
            </w:r>
            <w:r w:rsidRPr="00214CC6">
              <w:rPr>
                <w:szCs w:val="22"/>
              </w:rPr>
              <w:t>coordinated</w:t>
            </w:r>
            <w:r w:rsidR="009D42B6" w:rsidRPr="00214CC6">
              <w:rPr>
                <w:szCs w:val="22"/>
              </w:rPr>
              <w:t xml:space="preserve"> </w:t>
            </w:r>
            <w:r w:rsidRPr="00214CC6">
              <w:rPr>
                <w:szCs w:val="22"/>
              </w:rPr>
              <w:t>by</w:t>
            </w:r>
            <w:r w:rsidR="009D42B6" w:rsidRPr="00214CC6">
              <w:rPr>
                <w:szCs w:val="22"/>
              </w:rPr>
              <w:t xml:space="preserve"> </w:t>
            </w:r>
            <w:r w:rsidRPr="00214CC6">
              <w:rPr>
                <w:szCs w:val="22"/>
              </w:rPr>
              <w:t>an</w:t>
            </w:r>
            <w:r w:rsidR="009D42B6" w:rsidRPr="00214CC6">
              <w:rPr>
                <w:szCs w:val="22"/>
              </w:rPr>
              <w:t xml:space="preserve"> </w:t>
            </w:r>
            <w:r w:rsidRPr="00214CC6">
              <w:rPr>
                <w:szCs w:val="22"/>
              </w:rPr>
              <w:t>approved</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provider,</w:t>
            </w:r>
            <w:r w:rsidR="009D42B6" w:rsidRPr="00214CC6">
              <w:rPr>
                <w:szCs w:val="22"/>
              </w:rPr>
              <w:t xml:space="preserve"> </w:t>
            </w:r>
            <w:r w:rsidRPr="00214CC6">
              <w:rPr>
                <w:szCs w:val="22"/>
              </w:rPr>
              <w:t>with</w:t>
            </w:r>
            <w:r w:rsidR="009D42B6" w:rsidRPr="00214CC6">
              <w:rPr>
                <w:szCs w:val="22"/>
              </w:rPr>
              <w:t xml:space="preserve"> </w:t>
            </w:r>
            <w:r w:rsidRPr="00214CC6">
              <w:rPr>
                <w:szCs w:val="22"/>
              </w:rPr>
              <w:t>funding</w:t>
            </w:r>
            <w:r w:rsidR="009D42B6" w:rsidRPr="00214CC6">
              <w:rPr>
                <w:szCs w:val="22"/>
              </w:rPr>
              <w:t xml:space="preserve"> </w:t>
            </w:r>
            <w:r w:rsidRPr="00214CC6">
              <w:rPr>
                <w:szCs w:val="22"/>
              </w:rPr>
              <w:t>provided</w:t>
            </w:r>
            <w:r w:rsidR="009D42B6" w:rsidRPr="00214CC6">
              <w:rPr>
                <w:szCs w:val="22"/>
              </w:rPr>
              <w:t xml:space="preserve"> </w:t>
            </w:r>
            <w:r w:rsidRPr="00214CC6">
              <w:rPr>
                <w:szCs w:val="22"/>
              </w:rPr>
              <w:t>by</w:t>
            </w:r>
            <w:r w:rsidR="009D42B6" w:rsidRPr="00214CC6">
              <w:rPr>
                <w:szCs w:val="22"/>
              </w:rPr>
              <w:t xml:space="preserve"> </w:t>
            </w:r>
            <w:r w:rsidRPr="00214CC6">
              <w:rPr>
                <w:szCs w:val="22"/>
              </w:rPr>
              <w:t>the</w:t>
            </w:r>
            <w:r w:rsidR="009D42B6" w:rsidRPr="00214CC6">
              <w:rPr>
                <w:szCs w:val="22"/>
              </w:rPr>
              <w:t xml:space="preserve"> </w:t>
            </w:r>
            <w:r w:rsidRPr="00214CC6">
              <w:rPr>
                <w:szCs w:val="22"/>
              </w:rPr>
              <w:t>Australian</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(with</w:t>
            </w:r>
            <w:r w:rsidR="009D42B6" w:rsidRPr="00214CC6">
              <w:rPr>
                <w:szCs w:val="22"/>
              </w:rPr>
              <w:t xml:space="preserve"> </w:t>
            </w:r>
            <w:r w:rsidRPr="00214CC6">
              <w:rPr>
                <w:szCs w:val="22"/>
              </w:rPr>
              <w:t>some</w:t>
            </w:r>
            <w:r w:rsidR="009D42B6" w:rsidRPr="00214CC6">
              <w:rPr>
                <w:szCs w:val="22"/>
              </w:rPr>
              <w:t xml:space="preserve"> </w:t>
            </w:r>
            <w:r w:rsidRPr="00214CC6">
              <w:rPr>
                <w:szCs w:val="22"/>
              </w:rPr>
              <w:t>contributions</w:t>
            </w:r>
            <w:r w:rsidR="009D42B6" w:rsidRPr="00214CC6">
              <w:rPr>
                <w:szCs w:val="22"/>
              </w:rPr>
              <w:t xml:space="preserve"> </w:t>
            </w:r>
            <w:r w:rsidRPr="00214CC6">
              <w:rPr>
                <w:szCs w:val="22"/>
              </w:rPr>
              <w:t>from</w:t>
            </w:r>
            <w:r w:rsidR="009D42B6" w:rsidRPr="00214CC6">
              <w:rPr>
                <w:szCs w:val="22"/>
              </w:rPr>
              <w:t xml:space="preserve"> </w:t>
            </w:r>
            <w:r w:rsidRPr="00214CC6">
              <w:rPr>
                <w:szCs w:val="22"/>
              </w:rPr>
              <w:t>the</w:t>
            </w:r>
            <w:r w:rsidR="009D42B6" w:rsidRPr="00214CC6">
              <w:rPr>
                <w:szCs w:val="22"/>
              </w:rPr>
              <w:t xml:space="preserve"> </w:t>
            </w:r>
            <w:r w:rsidRPr="00214CC6">
              <w:rPr>
                <w:szCs w:val="22"/>
              </w:rPr>
              <w:t>consumer).</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packages</w:t>
            </w:r>
            <w:r w:rsidR="009D42B6" w:rsidRPr="00214CC6">
              <w:rPr>
                <w:szCs w:val="22"/>
              </w:rPr>
              <w:t xml:space="preserve"> </w:t>
            </w:r>
            <w:r w:rsidRPr="00214CC6">
              <w:rPr>
                <w:szCs w:val="22"/>
              </w:rPr>
              <w:t>range</w:t>
            </w:r>
            <w:r w:rsidR="009D42B6" w:rsidRPr="00214CC6">
              <w:rPr>
                <w:szCs w:val="22"/>
              </w:rPr>
              <w:t xml:space="preserve"> </w:t>
            </w:r>
            <w:r w:rsidRPr="00214CC6">
              <w:rPr>
                <w:szCs w:val="22"/>
              </w:rPr>
              <w:t>from</w:t>
            </w:r>
            <w:r w:rsidR="009D42B6" w:rsidRPr="00214CC6">
              <w:rPr>
                <w:szCs w:val="22"/>
              </w:rPr>
              <w:t xml:space="preserve"> </w:t>
            </w:r>
            <w:r w:rsidRPr="00214CC6">
              <w:rPr>
                <w:szCs w:val="22"/>
              </w:rPr>
              <w:t>level</w:t>
            </w:r>
            <w:r w:rsidR="009D42B6" w:rsidRPr="00214CC6">
              <w:rPr>
                <w:szCs w:val="22"/>
              </w:rPr>
              <w:t xml:space="preserve"> </w:t>
            </w:r>
            <w:r w:rsidRPr="00214CC6">
              <w:rPr>
                <w:szCs w:val="22"/>
              </w:rPr>
              <w:t>1</w:t>
            </w:r>
            <w:r w:rsidR="009D42B6" w:rsidRPr="00214CC6">
              <w:rPr>
                <w:szCs w:val="22"/>
              </w:rPr>
              <w:t xml:space="preserve"> </w:t>
            </w:r>
            <w:r w:rsidRPr="00214CC6">
              <w:rPr>
                <w:szCs w:val="22"/>
              </w:rPr>
              <w:t>to</w:t>
            </w:r>
            <w:r w:rsidR="009D42B6" w:rsidRPr="00214CC6">
              <w:rPr>
                <w:szCs w:val="22"/>
              </w:rPr>
              <w:t xml:space="preserve"> </w:t>
            </w:r>
            <w:r w:rsidRPr="00214CC6">
              <w:rPr>
                <w:szCs w:val="22"/>
              </w:rPr>
              <w:t>4</w:t>
            </w:r>
            <w:r w:rsidR="009D42B6" w:rsidRPr="00214CC6">
              <w:rPr>
                <w:szCs w:val="22"/>
              </w:rPr>
              <w:t xml:space="preserve"> </w:t>
            </w:r>
            <w:r w:rsidRPr="00214CC6">
              <w:rPr>
                <w:szCs w:val="22"/>
              </w:rPr>
              <w:t>depending</w:t>
            </w:r>
            <w:r w:rsidR="009D42B6" w:rsidRPr="00214CC6">
              <w:rPr>
                <w:szCs w:val="22"/>
              </w:rPr>
              <w:t xml:space="preserve"> </w:t>
            </w:r>
            <w:r w:rsidRPr="00214CC6">
              <w:rPr>
                <w:szCs w:val="22"/>
              </w:rPr>
              <w:t>on</w:t>
            </w:r>
            <w:r w:rsidR="009D42B6" w:rsidRPr="00214CC6">
              <w:rPr>
                <w:szCs w:val="22"/>
              </w:rPr>
              <w:t xml:space="preserve"> </w:t>
            </w:r>
            <w:r w:rsidRPr="00214CC6">
              <w:rPr>
                <w:szCs w:val="22"/>
              </w:rPr>
              <w:t>the</w:t>
            </w:r>
            <w:r w:rsidR="009D42B6" w:rsidRPr="00214CC6">
              <w:rPr>
                <w:szCs w:val="22"/>
              </w:rPr>
              <w:t xml:space="preserve"> </w:t>
            </w:r>
            <w:r w:rsidRPr="00214CC6">
              <w:rPr>
                <w:szCs w:val="22"/>
              </w:rPr>
              <w:t>care</w:t>
            </w:r>
            <w:r w:rsidR="009D42B6" w:rsidRPr="00214CC6">
              <w:rPr>
                <w:szCs w:val="22"/>
              </w:rPr>
              <w:t xml:space="preserve"> </w:t>
            </w:r>
            <w:r w:rsidRPr="00214CC6">
              <w:rPr>
                <w:szCs w:val="22"/>
              </w:rPr>
              <w:t>needs</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consumer.</w:t>
            </w:r>
            <w:r w:rsidR="009D42B6" w:rsidRPr="00214CC6">
              <w:rPr>
                <w:szCs w:val="22"/>
              </w:rPr>
              <w:t xml:space="preserve"> </w:t>
            </w:r>
          </w:p>
        </w:tc>
      </w:tr>
      <w:tr w:rsidR="00543FF3" w:rsidRPr="00E96A72" w14:paraId="34DB844B" w14:textId="77777777" w:rsidTr="00BD7BC2">
        <w:trPr>
          <w:cantSplit/>
        </w:trPr>
        <w:tc>
          <w:tcPr>
            <w:tcW w:w="1686" w:type="pct"/>
          </w:tcPr>
          <w:p w14:paraId="75A3960D" w14:textId="1694A010" w:rsidR="00543FF3" w:rsidRPr="00BE1730" w:rsidRDefault="00543FF3" w:rsidP="00E77670">
            <w:pPr>
              <w:pStyle w:val="BodyText"/>
              <w:rPr>
                <w:rStyle w:val="Strong"/>
                <w:color w:val="0076A1" w:themeColor="text2"/>
                <w:szCs w:val="22"/>
              </w:rPr>
            </w:pPr>
            <w:r w:rsidRPr="00BE1730">
              <w:rPr>
                <w:rStyle w:val="Strong"/>
                <w:color w:val="0076A1" w:themeColor="text2"/>
                <w:szCs w:val="22"/>
              </w:rPr>
              <w:t>Home</w:t>
            </w:r>
            <w:r w:rsidR="009D42B6" w:rsidRPr="00BE1730">
              <w:rPr>
                <w:rStyle w:val="Strong"/>
                <w:color w:val="0076A1" w:themeColor="text2"/>
                <w:szCs w:val="22"/>
              </w:rPr>
              <w:t xml:space="preserve"> </w:t>
            </w:r>
            <w:r w:rsidRPr="00BE1730">
              <w:rPr>
                <w:rStyle w:val="Strong"/>
                <w:color w:val="0076A1" w:themeColor="text2"/>
                <w:szCs w:val="22"/>
              </w:rPr>
              <w:t>Care</w:t>
            </w:r>
            <w:r w:rsidR="009D42B6" w:rsidRPr="00BE1730">
              <w:rPr>
                <w:rStyle w:val="Strong"/>
                <w:color w:val="0076A1" w:themeColor="text2"/>
                <w:szCs w:val="22"/>
              </w:rPr>
              <w:t xml:space="preserve"> </w:t>
            </w:r>
            <w:r w:rsidRPr="00BE1730">
              <w:rPr>
                <w:rStyle w:val="Strong"/>
                <w:color w:val="0076A1" w:themeColor="text2"/>
                <w:szCs w:val="22"/>
              </w:rPr>
              <w:t>Packages</w:t>
            </w:r>
            <w:r w:rsidR="009D42B6" w:rsidRPr="00BE1730">
              <w:rPr>
                <w:rStyle w:val="Strong"/>
                <w:color w:val="0076A1" w:themeColor="text2"/>
                <w:szCs w:val="22"/>
              </w:rPr>
              <w:t xml:space="preserve"> </w:t>
            </w:r>
            <w:r w:rsidRPr="00BE1730">
              <w:rPr>
                <w:rStyle w:val="Strong"/>
                <w:color w:val="0076A1" w:themeColor="text2"/>
                <w:szCs w:val="22"/>
              </w:rPr>
              <w:t>Program</w:t>
            </w:r>
          </w:p>
        </w:tc>
        <w:tc>
          <w:tcPr>
            <w:tcW w:w="3314" w:type="pct"/>
          </w:tcPr>
          <w:p w14:paraId="1FC071D4" w14:textId="446FB2D6" w:rsidR="00543FF3" w:rsidRPr="00214CC6" w:rsidRDefault="00543FF3" w:rsidP="00E77670">
            <w:pPr>
              <w:pStyle w:val="BodyText"/>
              <w:rPr>
                <w:szCs w:val="22"/>
              </w:rPr>
            </w:pPr>
            <w:r w:rsidRPr="00214CC6">
              <w:rPr>
                <w:szCs w:val="22"/>
              </w:rPr>
              <w:t>An</w:t>
            </w:r>
            <w:r w:rsidR="009D42B6" w:rsidRPr="00214CC6">
              <w:rPr>
                <w:szCs w:val="22"/>
              </w:rPr>
              <w:t xml:space="preserve"> </w:t>
            </w:r>
            <w:r w:rsidRPr="00214CC6">
              <w:rPr>
                <w:szCs w:val="22"/>
              </w:rPr>
              <w:t>Australian</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funded</w:t>
            </w:r>
            <w:r w:rsidR="009D42B6" w:rsidRPr="00214CC6">
              <w:rPr>
                <w:szCs w:val="22"/>
              </w:rPr>
              <w:t xml:space="preserve"> </w:t>
            </w:r>
            <w:r w:rsidRPr="00214CC6">
              <w:rPr>
                <w:szCs w:val="22"/>
              </w:rPr>
              <w:t>program</w:t>
            </w:r>
            <w:r w:rsidR="009D42B6" w:rsidRPr="00214CC6">
              <w:rPr>
                <w:szCs w:val="22"/>
              </w:rPr>
              <w:t xml:space="preserve"> </w:t>
            </w:r>
            <w:r w:rsidRPr="00214CC6">
              <w:rPr>
                <w:szCs w:val="22"/>
              </w:rPr>
              <w:t>which</w:t>
            </w:r>
            <w:r w:rsidR="009D42B6" w:rsidRPr="00214CC6">
              <w:rPr>
                <w:szCs w:val="22"/>
              </w:rPr>
              <w:t xml:space="preserve"> </w:t>
            </w:r>
            <w:r w:rsidRPr="00214CC6">
              <w:rPr>
                <w:szCs w:val="22"/>
              </w:rPr>
              <w:t>has</w:t>
            </w:r>
            <w:r w:rsidR="009D42B6" w:rsidRPr="00214CC6">
              <w:rPr>
                <w:szCs w:val="22"/>
              </w:rPr>
              <w:t xml:space="preserve"> </w:t>
            </w:r>
            <w:r w:rsidRPr="00214CC6">
              <w:rPr>
                <w:szCs w:val="22"/>
              </w:rPr>
              <w:t>as</w:t>
            </w:r>
            <w:r w:rsidR="009D42B6" w:rsidRPr="00214CC6">
              <w:rPr>
                <w:szCs w:val="22"/>
              </w:rPr>
              <w:t xml:space="preserve"> </w:t>
            </w:r>
            <w:r w:rsidRPr="00214CC6">
              <w:rPr>
                <w:szCs w:val="22"/>
              </w:rPr>
              <w:t>its</w:t>
            </w:r>
            <w:r w:rsidR="009D42B6" w:rsidRPr="00214CC6">
              <w:rPr>
                <w:szCs w:val="22"/>
              </w:rPr>
              <w:t xml:space="preserve"> </w:t>
            </w:r>
            <w:r w:rsidRPr="00214CC6">
              <w:rPr>
                <w:szCs w:val="22"/>
              </w:rPr>
              <w:t>objectives</w:t>
            </w:r>
            <w:r w:rsidR="009D42B6" w:rsidRPr="00214CC6">
              <w:rPr>
                <w:szCs w:val="22"/>
              </w:rPr>
              <w:t xml:space="preserve"> </w:t>
            </w:r>
            <w:r w:rsidRPr="00214CC6">
              <w:rPr>
                <w:szCs w:val="22"/>
              </w:rPr>
              <w:t>to</w:t>
            </w:r>
            <w:r w:rsidR="009D42B6" w:rsidRPr="00214CC6">
              <w:rPr>
                <w:szCs w:val="22"/>
              </w:rPr>
              <w:t xml:space="preserve"> </w:t>
            </w:r>
            <w:r w:rsidRPr="00214CC6">
              <w:rPr>
                <w:szCs w:val="22"/>
              </w:rPr>
              <w:t>assist</w:t>
            </w:r>
            <w:r w:rsidR="009D42B6" w:rsidRPr="00214CC6">
              <w:rPr>
                <w:szCs w:val="22"/>
              </w:rPr>
              <w:t xml:space="preserve"> </w:t>
            </w:r>
            <w:r w:rsidRPr="00214CC6">
              <w:rPr>
                <w:szCs w:val="22"/>
              </w:rPr>
              <w:t>people</w:t>
            </w:r>
            <w:r w:rsidR="009D42B6" w:rsidRPr="00214CC6">
              <w:rPr>
                <w:szCs w:val="22"/>
              </w:rPr>
              <w:t xml:space="preserve"> </w:t>
            </w:r>
            <w:r w:rsidRPr="00214CC6">
              <w:rPr>
                <w:szCs w:val="22"/>
              </w:rPr>
              <w:t>to</w:t>
            </w:r>
            <w:r w:rsidR="009D42B6" w:rsidRPr="00214CC6">
              <w:rPr>
                <w:szCs w:val="22"/>
              </w:rPr>
              <w:t xml:space="preserve"> </w:t>
            </w:r>
            <w:r w:rsidRPr="00214CC6">
              <w:rPr>
                <w:szCs w:val="22"/>
              </w:rPr>
              <w:t>remain</w:t>
            </w:r>
            <w:r w:rsidR="009D42B6" w:rsidRPr="00214CC6">
              <w:rPr>
                <w:szCs w:val="22"/>
              </w:rPr>
              <w:t xml:space="preserve"> </w:t>
            </w:r>
            <w:r w:rsidRPr="00214CC6">
              <w:rPr>
                <w:szCs w:val="22"/>
              </w:rPr>
              <w:t>living</w:t>
            </w:r>
            <w:r w:rsidR="009D42B6" w:rsidRPr="00214CC6">
              <w:rPr>
                <w:szCs w:val="22"/>
              </w:rPr>
              <w:t xml:space="preserve"> </w:t>
            </w:r>
            <w:r w:rsidRPr="00214CC6">
              <w:rPr>
                <w:szCs w:val="22"/>
              </w:rPr>
              <w:t>at</w:t>
            </w:r>
            <w:r w:rsidR="009D42B6" w:rsidRPr="00214CC6">
              <w:rPr>
                <w:szCs w:val="22"/>
              </w:rPr>
              <w:t xml:space="preserve"> </w:t>
            </w:r>
            <w:r w:rsidRPr="00214CC6">
              <w:rPr>
                <w:szCs w:val="22"/>
              </w:rPr>
              <w:t>home</w:t>
            </w:r>
            <w:r w:rsidR="009D42B6" w:rsidRPr="00214CC6">
              <w:rPr>
                <w:szCs w:val="22"/>
              </w:rPr>
              <w:t xml:space="preserve"> </w:t>
            </w:r>
            <w:r w:rsidRPr="00214CC6">
              <w:rPr>
                <w:szCs w:val="22"/>
              </w:rPr>
              <w:t>and</w:t>
            </w:r>
            <w:r w:rsidR="009D42B6" w:rsidRPr="00214CC6">
              <w:rPr>
                <w:szCs w:val="22"/>
              </w:rPr>
              <w:t xml:space="preserve"> </w:t>
            </w:r>
            <w:r w:rsidRPr="00214CC6">
              <w:rPr>
                <w:szCs w:val="22"/>
              </w:rPr>
              <w:t>enable</w:t>
            </w:r>
            <w:r w:rsidR="009D42B6" w:rsidRPr="00214CC6">
              <w:rPr>
                <w:szCs w:val="22"/>
              </w:rPr>
              <w:t xml:space="preserve"> </w:t>
            </w:r>
            <w:r w:rsidRPr="00214CC6">
              <w:rPr>
                <w:szCs w:val="22"/>
              </w:rPr>
              <w:t>consumers</w:t>
            </w:r>
            <w:r w:rsidR="009D42B6" w:rsidRPr="00214CC6">
              <w:rPr>
                <w:szCs w:val="22"/>
              </w:rPr>
              <w:t xml:space="preserve"> </w:t>
            </w:r>
            <w:r w:rsidRPr="00214CC6">
              <w:rPr>
                <w:szCs w:val="22"/>
              </w:rPr>
              <w:t>to</w:t>
            </w:r>
            <w:r w:rsidR="009D42B6" w:rsidRPr="00214CC6">
              <w:rPr>
                <w:szCs w:val="22"/>
              </w:rPr>
              <w:t xml:space="preserve"> </w:t>
            </w:r>
            <w:r w:rsidRPr="00214CC6">
              <w:rPr>
                <w:szCs w:val="22"/>
              </w:rPr>
              <w:t>have</w:t>
            </w:r>
            <w:r w:rsidR="009D42B6" w:rsidRPr="00214CC6">
              <w:rPr>
                <w:szCs w:val="22"/>
              </w:rPr>
              <w:t xml:space="preserve"> </w:t>
            </w:r>
            <w:r w:rsidRPr="00214CC6">
              <w:rPr>
                <w:szCs w:val="22"/>
              </w:rPr>
              <w:t>choice</w:t>
            </w:r>
            <w:r w:rsidR="009D42B6" w:rsidRPr="00214CC6">
              <w:rPr>
                <w:szCs w:val="22"/>
              </w:rPr>
              <w:t xml:space="preserve"> </w:t>
            </w:r>
            <w:r w:rsidRPr="00214CC6">
              <w:rPr>
                <w:szCs w:val="22"/>
              </w:rPr>
              <w:t>and</w:t>
            </w:r>
            <w:r w:rsidR="009D42B6" w:rsidRPr="00214CC6">
              <w:rPr>
                <w:szCs w:val="22"/>
              </w:rPr>
              <w:t xml:space="preserve"> </w:t>
            </w:r>
            <w:r w:rsidRPr="00214CC6">
              <w:rPr>
                <w:szCs w:val="22"/>
              </w:rPr>
              <w:t>flexibility</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way</w:t>
            </w:r>
            <w:r w:rsidR="009D42B6" w:rsidRPr="00214CC6">
              <w:rPr>
                <w:szCs w:val="22"/>
              </w:rPr>
              <w:t xml:space="preserve"> </w:t>
            </w:r>
            <w:r w:rsidRPr="00214CC6">
              <w:rPr>
                <w:szCs w:val="22"/>
              </w:rPr>
              <w:t>that</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support</w:t>
            </w:r>
            <w:r w:rsidR="009D42B6" w:rsidRPr="00214CC6">
              <w:rPr>
                <w:szCs w:val="22"/>
              </w:rPr>
              <w:t xml:space="preserve"> </w:t>
            </w:r>
            <w:r w:rsidRPr="00214CC6">
              <w:rPr>
                <w:szCs w:val="22"/>
              </w:rPr>
              <w:t>is</w:t>
            </w:r>
            <w:r w:rsidR="009D42B6" w:rsidRPr="00214CC6">
              <w:rPr>
                <w:szCs w:val="22"/>
              </w:rPr>
              <w:t xml:space="preserve"> </w:t>
            </w:r>
            <w:r w:rsidRPr="00214CC6">
              <w:rPr>
                <w:szCs w:val="22"/>
              </w:rPr>
              <w:t>provided</w:t>
            </w:r>
            <w:r w:rsidR="009D42B6" w:rsidRPr="00214CC6">
              <w:rPr>
                <w:szCs w:val="22"/>
              </w:rPr>
              <w:t xml:space="preserve"> </w:t>
            </w:r>
            <w:r w:rsidRPr="00214CC6">
              <w:rPr>
                <w:szCs w:val="22"/>
              </w:rPr>
              <w:t>at</w:t>
            </w:r>
            <w:r w:rsidR="009D42B6" w:rsidRPr="00214CC6">
              <w:rPr>
                <w:szCs w:val="22"/>
              </w:rPr>
              <w:t xml:space="preserve"> </w:t>
            </w:r>
            <w:r w:rsidRPr="00214CC6">
              <w:rPr>
                <w:szCs w:val="22"/>
              </w:rPr>
              <w:t>home.</w:t>
            </w:r>
            <w:r w:rsidR="009D42B6" w:rsidRPr="00214CC6">
              <w:rPr>
                <w:szCs w:val="22"/>
              </w:rPr>
              <w:t xml:space="preserve"> </w:t>
            </w:r>
            <w:r w:rsidRPr="00214CC6">
              <w:rPr>
                <w:szCs w:val="22"/>
              </w:rPr>
              <w:t>The</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Packages</w:t>
            </w:r>
            <w:r w:rsidR="009D42B6" w:rsidRPr="00214CC6">
              <w:rPr>
                <w:szCs w:val="22"/>
              </w:rPr>
              <w:t xml:space="preserve"> </w:t>
            </w:r>
            <w:r w:rsidRPr="00214CC6">
              <w:rPr>
                <w:szCs w:val="22"/>
              </w:rPr>
              <w:t>Program</w:t>
            </w:r>
            <w:r w:rsidR="009D42B6" w:rsidRPr="00214CC6">
              <w:rPr>
                <w:szCs w:val="22"/>
              </w:rPr>
              <w:t xml:space="preserve"> </w:t>
            </w:r>
            <w:r w:rsidRPr="00214CC6">
              <w:rPr>
                <w:szCs w:val="22"/>
              </w:rPr>
              <w:t>commenced</w:t>
            </w:r>
            <w:r w:rsidR="009D42B6" w:rsidRPr="00214CC6">
              <w:rPr>
                <w:szCs w:val="22"/>
              </w:rPr>
              <w:t xml:space="preserve"> </w:t>
            </w:r>
            <w:r w:rsidRPr="00214CC6">
              <w:rPr>
                <w:szCs w:val="22"/>
              </w:rPr>
              <w:t>on</w:t>
            </w:r>
            <w:r w:rsidR="009D42B6" w:rsidRPr="00214CC6">
              <w:rPr>
                <w:szCs w:val="22"/>
              </w:rPr>
              <w:t xml:space="preserve"> </w:t>
            </w:r>
            <w:r w:rsidRPr="00214CC6">
              <w:rPr>
                <w:szCs w:val="22"/>
              </w:rPr>
              <w:t>1</w:t>
            </w:r>
            <w:r w:rsidR="009D42B6" w:rsidRPr="00214CC6">
              <w:rPr>
                <w:szCs w:val="22"/>
              </w:rPr>
              <w:t xml:space="preserve"> </w:t>
            </w:r>
            <w:r w:rsidRPr="00214CC6">
              <w:rPr>
                <w:szCs w:val="22"/>
              </w:rPr>
              <w:t>August</w:t>
            </w:r>
            <w:r w:rsidR="009D42B6" w:rsidRPr="00214CC6">
              <w:rPr>
                <w:szCs w:val="22"/>
              </w:rPr>
              <w:t xml:space="preserve"> </w:t>
            </w:r>
            <w:r w:rsidRPr="00214CC6">
              <w:rPr>
                <w:szCs w:val="22"/>
              </w:rPr>
              <w:t>2013.</w:t>
            </w:r>
          </w:p>
        </w:tc>
      </w:tr>
      <w:tr w:rsidR="00543FF3" w:rsidRPr="00E96A72" w14:paraId="18D643D2" w14:textId="77777777" w:rsidTr="00BD7BC2">
        <w:trPr>
          <w:cantSplit/>
        </w:trPr>
        <w:tc>
          <w:tcPr>
            <w:tcW w:w="1686" w:type="pct"/>
          </w:tcPr>
          <w:p w14:paraId="646F0683" w14:textId="25FA60B9" w:rsidR="00543FF3" w:rsidRPr="00BE1730" w:rsidRDefault="00543FF3" w:rsidP="00E77670">
            <w:pPr>
              <w:pStyle w:val="BodyText"/>
              <w:rPr>
                <w:rStyle w:val="Strong"/>
                <w:color w:val="0076A1" w:themeColor="text2"/>
                <w:szCs w:val="22"/>
              </w:rPr>
            </w:pPr>
            <w:r w:rsidRPr="00BE1730">
              <w:rPr>
                <w:rStyle w:val="Strong"/>
                <w:color w:val="0076A1" w:themeColor="text2"/>
                <w:szCs w:val="22"/>
              </w:rPr>
              <w:t>Homeless</w:t>
            </w:r>
            <w:r w:rsidR="009D42B6" w:rsidRPr="00BE1730">
              <w:rPr>
                <w:rStyle w:val="Strong"/>
                <w:color w:val="0076A1" w:themeColor="text2"/>
                <w:szCs w:val="22"/>
              </w:rPr>
              <w:t xml:space="preserve"> </w:t>
            </w:r>
            <w:r w:rsidRPr="00BE1730">
              <w:rPr>
                <w:rStyle w:val="Strong"/>
                <w:color w:val="0076A1" w:themeColor="text2"/>
                <w:szCs w:val="22"/>
              </w:rPr>
              <w:t>supplement</w:t>
            </w:r>
          </w:p>
        </w:tc>
        <w:tc>
          <w:tcPr>
            <w:tcW w:w="3314" w:type="pct"/>
          </w:tcPr>
          <w:p w14:paraId="1259C48E" w14:textId="014F62A5" w:rsidR="00543FF3" w:rsidRPr="00214CC6" w:rsidRDefault="00543FF3" w:rsidP="00C51824">
            <w:pPr>
              <w:pStyle w:val="BodyText"/>
              <w:rPr>
                <w:szCs w:val="22"/>
              </w:rPr>
            </w:pPr>
            <w:r w:rsidRPr="00214CC6">
              <w:rPr>
                <w:szCs w:val="22"/>
              </w:rPr>
              <w:t>A</w:t>
            </w:r>
            <w:r w:rsidR="009D42B6" w:rsidRPr="00214CC6">
              <w:rPr>
                <w:szCs w:val="22"/>
              </w:rPr>
              <w:t xml:space="preserve"> </w:t>
            </w:r>
            <w:r w:rsidRPr="00214CC6">
              <w:rPr>
                <w:szCs w:val="22"/>
              </w:rPr>
              <w:t>supplement</w:t>
            </w:r>
            <w:r w:rsidR="009D42B6" w:rsidRPr="00214CC6">
              <w:rPr>
                <w:szCs w:val="22"/>
              </w:rPr>
              <w:t xml:space="preserve"> </w:t>
            </w:r>
            <w:r w:rsidRPr="00214CC6">
              <w:rPr>
                <w:szCs w:val="22"/>
              </w:rPr>
              <w:t>paid</w:t>
            </w:r>
            <w:r w:rsidR="009D42B6" w:rsidRPr="00214CC6">
              <w:rPr>
                <w:szCs w:val="22"/>
              </w:rPr>
              <w:t xml:space="preserve"> </w:t>
            </w:r>
            <w:r w:rsidRPr="00214CC6">
              <w:rPr>
                <w:szCs w:val="22"/>
              </w:rPr>
              <w:t>to</w:t>
            </w:r>
            <w:r w:rsidR="009D42B6" w:rsidRPr="00214CC6">
              <w:rPr>
                <w:szCs w:val="22"/>
              </w:rPr>
              <w:t xml:space="preserve"> </w:t>
            </w:r>
            <w:r w:rsidRPr="00214CC6">
              <w:rPr>
                <w:szCs w:val="22"/>
              </w:rPr>
              <w:t>better</w:t>
            </w:r>
            <w:r w:rsidR="009D42B6" w:rsidRPr="00214CC6">
              <w:rPr>
                <w:szCs w:val="22"/>
              </w:rPr>
              <w:t xml:space="preserve"> </w:t>
            </w:r>
            <w:r w:rsidRPr="00214CC6">
              <w:rPr>
                <w:szCs w:val="22"/>
              </w:rPr>
              <w:t>support</w:t>
            </w:r>
            <w:r w:rsidR="009D42B6" w:rsidRPr="00214CC6">
              <w:rPr>
                <w:szCs w:val="22"/>
              </w:rPr>
              <w:t xml:space="preserve"> </w:t>
            </w:r>
            <w:r w:rsidR="00C51824">
              <w:rPr>
                <w:szCs w:val="22"/>
              </w:rPr>
              <w:t xml:space="preserve">residential aged </w:t>
            </w:r>
            <w:r w:rsidRPr="00214CC6">
              <w:rPr>
                <w:szCs w:val="22"/>
              </w:rPr>
              <w:t>care</w:t>
            </w:r>
            <w:r w:rsidR="009D42B6" w:rsidRPr="00214CC6">
              <w:rPr>
                <w:szCs w:val="22"/>
              </w:rPr>
              <w:t xml:space="preserve"> </w:t>
            </w:r>
            <w:r w:rsidR="00886400" w:rsidRPr="00214CC6">
              <w:rPr>
                <w:szCs w:val="22"/>
              </w:rPr>
              <w:t>facilities</w:t>
            </w:r>
            <w:r w:rsidR="009D42B6" w:rsidRPr="00214CC6">
              <w:rPr>
                <w:szCs w:val="22"/>
              </w:rPr>
              <w:t xml:space="preserve"> </w:t>
            </w:r>
            <w:r w:rsidRPr="00214CC6">
              <w:rPr>
                <w:szCs w:val="22"/>
              </w:rPr>
              <w:t>that</w:t>
            </w:r>
            <w:r w:rsidR="009D42B6" w:rsidRPr="00214CC6">
              <w:rPr>
                <w:szCs w:val="22"/>
              </w:rPr>
              <w:t xml:space="preserve"> </w:t>
            </w:r>
            <w:r w:rsidRPr="00214CC6">
              <w:rPr>
                <w:szCs w:val="22"/>
              </w:rPr>
              <w:t>specialise</w:t>
            </w:r>
            <w:r w:rsidR="009D42B6" w:rsidRPr="00214CC6">
              <w:rPr>
                <w:szCs w:val="22"/>
              </w:rPr>
              <w:t xml:space="preserve"> </w:t>
            </w:r>
            <w:r w:rsidRPr="00214CC6">
              <w:rPr>
                <w:szCs w:val="22"/>
              </w:rPr>
              <w:t>in</w:t>
            </w:r>
            <w:r w:rsidR="009D42B6" w:rsidRPr="00214CC6">
              <w:rPr>
                <w:szCs w:val="22"/>
              </w:rPr>
              <w:t xml:space="preserve"> </w:t>
            </w:r>
            <w:r w:rsidRPr="00214CC6">
              <w:rPr>
                <w:szCs w:val="22"/>
              </w:rPr>
              <w:t>caring</w:t>
            </w:r>
            <w:r w:rsidR="009D42B6" w:rsidRPr="00214CC6">
              <w:rPr>
                <w:szCs w:val="22"/>
              </w:rPr>
              <w:t xml:space="preserve"> </w:t>
            </w:r>
            <w:r w:rsidRPr="00214CC6">
              <w:rPr>
                <w:szCs w:val="22"/>
              </w:rPr>
              <w:t>for</w:t>
            </w:r>
            <w:r w:rsidR="009D42B6" w:rsidRPr="00214CC6">
              <w:rPr>
                <w:szCs w:val="22"/>
              </w:rPr>
              <w:t xml:space="preserve"> </w:t>
            </w:r>
            <w:r w:rsidRPr="00214CC6">
              <w:rPr>
                <w:szCs w:val="22"/>
              </w:rPr>
              <w:t>people</w:t>
            </w:r>
            <w:r w:rsidR="009D42B6" w:rsidRPr="00214CC6">
              <w:rPr>
                <w:szCs w:val="22"/>
              </w:rPr>
              <w:t xml:space="preserve"> </w:t>
            </w:r>
            <w:r w:rsidRPr="00214CC6">
              <w:rPr>
                <w:szCs w:val="22"/>
              </w:rPr>
              <w:t>with</w:t>
            </w:r>
            <w:r w:rsidR="009D42B6" w:rsidRPr="00214CC6">
              <w:rPr>
                <w:szCs w:val="22"/>
              </w:rPr>
              <w:t xml:space="preserve"> </w:t>
            </w:r>
            <w:r w:rsidRPr="00214CC6">
              <w:rPr>
                <w:szCs w:val="22"/>
              </w:rPr>
              <w:t>a</w:t>
            </w:r>
            <w:r w:rsidR="009D42B6" w:rsidRPr="00214CC6">
              <w:rPr>
                <w:szCs w:val="22"/>
              </w:rPr>
              <w:t xml:space="preserve"> </w:t>
            </w:r>
            <w:r w:rsidRPr="00214CC6">
              <w:rPr>
                <w:szCs w:val="22"/>
              </w:rPr>
              <w:t>history</w:t>
            </w:r>
            <w:r w:rsidR="009D42B6" w:rsidRPr="00214CC6">
              <w:rPr>
                <w:szCs w:val="22"/>
              </w:rPr>
              <w:t xml:space="preserve"> </w:t>
            </w:r>
            <w:r w:rsidRPr="00214CC6">
              <w:rPr>
                <w:szCs w:val="22"/>
              </w:rPr>
              <w:t>of,</w:t>
            </w:r>
            <w:r w:rsidR="009D42B6" w:rsidRPr="00214CC6">
              <w:rPr>
                <w:szCs w:val="22"/>
              </w:rPr>
              <w:t xml:space="preserve"> </w:t>
            </w:r>
            <w:r w:rsidRPr="00214CC6">
              <w:rPr>
                <w:szCs w:val="22"/>
              </w:rPr>
              <w:t>or</w:t>
            </w:r>
            <w:r w:rsidR="009D42B6" w:rsidRPr="00214CC6">
              <w:rPr>
                <w:szCs w:val="22"/>
              </w:rPr>
              <w:t xml:space="preserve"> </w:t>
            </w:r>
            <w:r w:rsidRPr="00214CC6">
              <w:rPr>
                <w:szCs w:val="22"/>
              </w:rPr>
              <w:t>at</w:t>
            </w:r>
            <w:r w:rsidR="009D42B6" w:rsidRPr="00214CC6">
              <w:rPr>
                <w:szCs w:val="22"/>
              </w:rPr>
              <w:t xml:space="preserve"> </w:t>
            </w:r>
            <w:r w:rsidRPr="00214CC6">
              <w:rPr>
                <w:szCs w:val="22"/>
              </w:rPr>
              <w:t>risk</w:t>
            </w:r>
            <w:r w:rsidR="009D42B6" w:rsidRPr="00214CC6">
              <w:rPr>
                <w:szCs w:val="22"/>
              </w:rPr>
              <w:t xml:space="preserve"> </w:t>
            </w:r>
            <w:r w:rsidRPr="00214CC6">
              <w:rPr>
                <w:szCs w:val="22"/>
              </w:rPr>
              <w:t>of,</w:t>
            </w:r>
            <w:r w:rsidR="009D42B6" w:rsidRPr="00214CC6">
              <w:rPr>
                <w:szCs w:val="22"/>
              </w:rPr>
              <w:t xml:space="preserve"> </w:t>
            </w:r>
            <w:r w:rsidRPr="00214CC6">
              <w:rPr>
                <w:szCs w:val="22"/>
              </w:rPr>
              <w:t>homelessness.</w:t>
            </w:r>
            <w:r w:rsidR="009D42B6" w:rsidRPr="00214CC6">
              <w:rPr>
                <w:szCs w:val="22"/>
              </w:rPr>
              <w:t xml:space="preserve"> </w:t>
            </w:r>
            <w:r w:rsidRPr="00214CC6">
              <w:rPr>
                <w:szCs w:val="22"/>
              </w:rPr>
              <w:t>This</w:t>
            </w:r>
            <w:r w:rsidR="009D42B6" w:rsidRPr="00214CC6">
              <w:rPr>
                <w:szCs w:val="22"/>
              </w:rPr>
              <w:t xml:space="preserve"> </w:t>
            </w:r>
            <w:r w:rsidRPr="00214CC6">
              <w:rPr>
                <w:szCs w:val="22"/>
              </w:rPr>
              <w:t>funding</w:t>
            </w:r>
            <w:r w:rsidR="009D42B6" w:rsidRPr="00214CC6">
              <w:rPr>
                <w:szCs w:val="22"/>
              </w:rPr>
              <w:t xml:space="preserve"> </w:t>
            </w:r>
            <w:r w:rsidRPr="00214CC6">
              <w:rPr>
                <w:szCs w:val="22"/>
              </w:rPr>
              <w:t>is</w:t>
            </w:r>
            <w:r w:rsidR="009D42B6" w:rsidRPr="00214CC6">
              <w:rPr>
                <w:szCs w:val="22"/>
              </w:rPr>
              <w:t xml:space="preserve"> </w:t>
            </w:r>
            <w:r w:rsidRPr="00214CC6">
              <w:rPr>
                <w:szCs w:val="22"/>
              </w:rPr>
              <w:t>in</w:t>
            </w:r>
            <w:r w:rsidR="009D42B6" w:rsidRPr="00214CC6">
              <w:rPr>
                <w:szCs w:val="22"/>
              </w:rPr>
              <w:t xml:space="preserve"> </w:t>
            </w:r>
            <w:r w:rsidRPr="00214CC6">
              <w:rPr>
                <w:szCs w:val="22"/>
              </w:rPr>
              <w:t>addition</w:t>
            </w:r>
            <w:r w:rsidR="009D42B6" w:rsidRPr="00214CC6">
              <w:rPr>
                <w:szCs w:val="22"/>
              </w:rPr>
              <w:t xml:space="preserve"> </w:t>
            </w:r>
            <w:r w:rsidRPr="00214CC6">
              <w:rPr>
                <w:szCs w:val="22"/>
              </w:rPr>
              <w:t>to</w:t>
            </w:r>
            <w:r w:rsidR="009D42B6" w:rsidRPr="00214CC6">
              <w:rPr>
                <w:szCs w:val="22"/>
              </w:rPr>
              <w:t xml:space="preserve"> </w:t>
            </w:r>
            <w:r w:rsidRPr="00214CC6">
              <w:rPr>
                <w:szCs w:val="22"/>
              </w:rPr>
              <w:t>the</w:t>
            </w:r>
            <w:r w:rsidR="009D42B6" w:rsidRPr="00214CC6">
              <w:rPr>
                <w:szCs w:val="22"/>
              </w:rPr>
              <w:t xml:space="preserve"> </w:t>
            </w:r>
            <w:r w:rsidRPr="00214CC6">
              <w:rPr>
                <w:szCs w:val="22"/>
              </w:rPr>
              <w:t>funding</w:t>
            </w:r>
            <w:r w:rsidR="009D42B6" w:rsidRPr="00214CC6">
              <w:rPr>
                <w:szCs w:val="22"/>
              </w:rPr>
              <w:t xml:space="preserve"> </w:t>
            </w:r>
            <w:r w:rsidRPr="00214CC6">
              <w:rPr>
                <w:szCs w:val="22"/>
              </w:rPr>
              <w:t>provided</w:t>
            </w:r>
            <w:r w:rsidR="009D42B6" w:rsidRPr="00214CC6">
              <w:rPr>
                <w:szCs w:val="22"/>
              </w:rPr>
              <w:t xml:space="preserve"> </w:t>
            </w:r>
            <w:r w:rsidRPr="00214CC6">
              <w:rPr>
                <w:szCs w:val="22"/>
              </w:rPr>
              <w:t>under</w:t>
            </w:r>
            <w:r w:rsidR="009D42B6" w:rsidRPr="00214CC6">
              <w:rPr>
                <w:szCs w:val="22"/>
              </w:rPr>
              <w:t xml:space="preserve"> </w:t>
            </w:r>
            <w:r w:rsidRPr="00214CC6">
              <w:rPr>
                <w:szCs w:val="22"/>
              </w:rPr>
              <w:t>the</w:t>
            </w:r>
            <w:r w:rsidR="009D42B6" w:rsidRPr="00214CC6">
              <w:rPr>
                <w:szCs w:val="22"/>
              </w:rPr>
              <w:t xml:space="preserve"> </w:t>
            </w:r>
            <w:r w:rsidRPr="00214CC6">
              <w:rPr>
                <w:szCs w:val="22"/>
              </w:rPr>
              <w:t>viability</w:t>
            </w:r>
            <w:r w:rsidR="009D42B6" w:rsidRPr="00214CC6">
              <w:rPr>
                <w:szCs w:val="22"/>
              </w:rPr>
              <w:t xml:space="preserve"> </w:t>
            </w:r>
            <w:r w:rsidRPr="00214CC6">
              <w:rPr>
                <w:szCs w:val="22"/>
              </w:rPr>
              <w:t>supplement.</w:t>
            </w:r>
            <w:r w:rsidR="009D42B6" w:rsidRPr="00214CC6">
              <w:rPr>
                <w:szCs w:val="22"/>
              </w:rPr>
              <w:t xml:space="preserve"> </w:t>
            </w:r>
          </w:p>
        </w:tc>
      </w:tr>
      <w:tr w:rsidR="00543FF3" w:rsidRPr="00E96A72" w14:paraId="42E36F3B" w14:textId="77777777" w:rsidTr="00BD7BC2">
        <w:trPr>
          <w:cantSplit/>
        </w:trPr>
        <w:tc>
          <w:tcPr>
            <w:tcW w:w="1686" w:type="pct"/>
          </w:tcPr>
          <w:p w14:paraId="6EF486A9" w14:textId="0CE5AE99"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Increasing</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choice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in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home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p>
        </w:tc>
        <w:tc>
          <w:tcPr>
            <w:tcW w:w="3314" w:type="pct"/>
          </w:tcPr>
          <w:p w14:paraId="35DEE427" w14:textId="5C170A0B" w:rsidR="00543FF3" w:rsidRPr="00214CC6" w:rsidRDefault="00543FF3" w:rsidP="00C51824">
            <w:pPr>
              <w:pStyle w:val="BodyText"/>
              <w:rPr>
                <w:szCs w:val="22"/>
              </w:rPr>
            </w:pPr>
            <w:r w:rsidRPr="00214CC6">
              <w:rPr>
                <w:szCs w:val="22"/>
              </w:rPr>
              <w:t>From</w:t>
            </w:r>
            <w:r w:rsidR="009D42B6" w:rsidRPr="00214CC6">
              <w:rPr>
                <w:szCs w:val="22"/>
              </w:rPr>
              <w:t xml:space="preserve"> </w:t>
            </w:r>
            <w:r w:rsidRPr="00214CC6">
              <w:rPr>
                <w:szCs w:val="22"/>
              </w:rPr>
              <w:t>27</w:t>
            </w:r>
            <w:r w:rsidR="009D42B6" w:rsidRPr="00214CC6">
              <w:rPr>
                <w:szCs w:val="22"/>
              </w:rPr>
              <w:t xml:space="preserve"> </w:t>
            </w:r>
            <w:r w:rsidRPr="00214CC6">
              <w:rPr>
                <w:szCs w:val="22"/>
              </w:rPr>
              <w:t>February</w:t>
            </w:r>
            <w:r w:rsidR="009D42B6" w:rsidRPr="00214CC6">
              <w:rPr>
                <w:szCs w:val="22"/>
              </w:rPr>
              <w:t xml:space="preserve"> </w:t>
            </w:r>
            <w:r w:rsidRPr="00214CC6">
              <w:rPr>
                <w:szCs w:val="22"/>
              </w:rPr>
              <w:t>2017,</w:t>
            </w:r>
            <w:r w:rsidR="009D42B6" w:rsidRPr="00214CC6">
              <w:rPr>
                <w:szCs w:val="22"/>
              </w:rPr>
              <w:t xml:space="preserve"> </w:t>
            </w:r>
            <w:r w:rsidRPr="00214CC6">
              <w:rPr>
                <w:szCs w:val="22"/>
              </w:rPr>
              <w:t>funding</w:t>
            </w:r>
            <w:r w:rsidR="009D42B6" w:rsidRPr="00214CC6">
              <w:rPr>
                <w:szCs w:val="22"/>
              </w:rPr>
              <w:t xml:space="preserve"> </w:t>
            </w:r>
            <w:r w:rsidRPr="00214CC6">
              <w:rPr>
                <w:szCs w:val="22"/>
              </w:rPr>
              <w:t>for</w:t>
            </w:r>
            <w:r w:rsidR="009D42B6" w:rsidRPr="00214CC6">
              <w:rPr>
                <w:szCs w:val="22"/>
              </w:rPr>
              <w:t xml:space="preserve"> </w:t>
            </w:r>
            <w:r w:rsidRPr="00214CC6">
              <w:rPr>
                <w:szCs w:val="22"/>
              </w:rPr>
              <w:t>a</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package</w:t>
            </w:r>
            <w:r w:rsidR="009D42B6" w:rsidRPr="00214CC6">
              <w:rPr>
                <w:szCs w:val="22"/>
              </w:rPr>
              <w:t xml:space="preserve"> </w:t>
            </w:r>
            <w:r w:rsidRPr="00214CC6">
              <w:rPr>
                <w:szCs w:val="22"/>
              </w:rPr>
              <w:t>followed</w:t>
            </w:r>
            <w:r w:rsidR="009D42B6" w:rsidRPr="00214CC6">
              <w:rPr>
                <w:szCs w:val="22"/>
              </w:rPr>
              <w:t xml:space="preserve"> </w:t>
            </w:r>
            <w:r w:rsidRPr="00214CC6">
              <w:rPr>
                <w:szCs w:val="22"/>
              </w:rPr>
              <w:t>the</w:t>
            </w:r>
            <w:r w:rsidR="009D42B6" w:rsidRPr="00214CC6">
              <w:rPr>
                <w:szCs w:val="22"/>
              </w:rPr>
              <w:t xml:space="preserve"> </w:t>
            </w:r>
            <w:r w:rsidRPr="00214CC6">
              <w:rPr>
                <w:szCs w:val="22"/>
              </w:rPr>
              <w:t>consumer,</w:t>
            </w:r>
            <w:r w:rsidR="009D42B6" w:rsidRPr="00214CC6">
              <w:rPr>
                <w:szCs w:val="22"/>
              </w:rPr>
              <w:t xml:space="preserve"> </w:t>
            </w:r>
            <w:r w:rsidRPr="00214CC6">
              <w:rPr>
                <w:szCs w:val="22"/>
              </w:rPr>
              <w:t>replacing</w:t>
            </w:r>
            <w:r w:rsidR="009D42B6" w:rsidRPr="00214CC6">
              <w:rPr>
                <w:szCs w:val="22"/>
              </w:rPr>
              <w:t xml:space="preserve"> </w:t>
            </w:r>
            <w:r w:rsidRPr="00214CC6">
              <w:rPr>
                <w:szCs w:val="22"/>
              </w:rPr>
              <w:t>the</w:t>
            </w:r>
            <w:r w:rsidR="009D42B6" w:rsidRPr="00214CC6">
              <w:rPr>
                <w:szCs w:val="22"/>
              </w:rPr>
              <w:t xml:space="preserve"> </w:t>
            </w:r>
            <w:r w:rsidRPr="00214CC6">
              <w:rPr>
                <w:szCs w:val="22"/>
              </w:rPr>
              <w:t>former</w:t>
            </w:r>
            <w:r w:rsidR="009D42B6" w:rsidRPr="00214CC6">
              <w:rPr>
                <w:szCs w:val="22"/>
              </w:rPr>
              <w:t xml:space="preserve"> </w:t>
            </w:r>
            <w:r w:rsidRPr="00214CC6">
              <w:rPr>
                <w:szCs w:val="22"/>
              </w:rPr>
              <w:t>system</w:t>
            </w:r>
            <w:r w:rsidR="009D42B6" w:rsidRPr="00214CC6">
              <w:rPr>
                <w:szCs w:val="22"/>
              </w:rPr>
              <w:t xml:space="preserve"> </w:t>
            </w:r>
            <w:r w:rsidRPr="00214CC6">
              <w:rPr>
                <w:szCs w:val="22"/>
              </w:rPr>
              <w:t>where</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places</w:t>
            </w:r>
            <w:r w:rsidR="009D42B6" w:rsidRPr="00214CC6">
              <w:rPr>
                <w:szCs w:val="22"/>
              </w:rPr>
              <w:t xml:space="preserve"> </w:t>
            </w:r>
            <w:r w:rsidRPr="00214CC6">
              <w:rPr>
                <w:szCs w:val="22"/>
              </w:rPr>
              <w:t>were</w:t>
            </w:r>
            <w:r w:rsidR="009D42B6" w:rsidRPr="00214CC6">
              <w:rPr>
                <w:szCs w:val="22"/>
              </w:rPr>
              <w:t xml:space="preserve"> </w:t>
            </w:r>
            <w:r w:rsidRPr="00214CC6">
              <w:rPr>
                <w:szCs w:val="22"/>
              </w:rPr>
              <w:t>allocated</w:t>
            </w:r>
            <w:r w:rsidR="009D42B6" w:rsidRPr="00214CC6">
              <w:rPr>
                <w:szCs w:val="22"/>
              </w:rPr>
              <w:t xml:space="preserve"> </w:t>
            </w:r>
            <w:r w:rsidRPr="00214CC6">
              <w:rPr>
                <w:szCs w:val="22"/>
              </w:rPr>
              <w:t>to</w:t>
            </w:r>
            <w:r w:rsidR="009D42B6" w:rsidRPr="00214CC6">
              <w:rPr>
                <w:szCs w:val="22"/>
              </w:rPr>
              <w:t xml:space="preserve"> </w:t>
            </w:r>
            <w:r w:rsidRPr="00214CC6">
              <w:rPr>
                <w:szCs w:val="22"/>
              </w:rPr>
              <w:t>individual</w:t>
            </w:r>
            <w:r w:rsidR="009D42B6" w:rsidRPr="00214CC6">
              <w:rPr>
                <w:szCs w:val="22"/>
              </w:rPr>
              <w:t xml:space="preserve"> </w:t>
            </w:r>
            <w:r w:rsidRPr="00214CC6">
              <w:rPr>
                <w:szCs w:val="22"/>
              </w:rPr>
              <w:t>approved</w:t>
            </w:r>
            <w:r w:rsidR="009D42B6" w:rsidRPr="00214CC6">
              <w:rPr>
                <w:szCs w:val="22"/>
              </w:rPr>
              <w:t xml:space="preserve"> </w:t>
            </w:r>
            <w:r w:rsidRPr="00214CC6">
              <w:rPr>
                <w:szCs w:val="22"/>
              </w:rPr>
              <w:t>providers</w:t>
            </w:r>
            <w:r w:rsidR="009D42B6" w:rsidRPr="00214CC6">
              <w:rPr>
                <w:szCs w:val="22"/>
              </w:rPr>
              <w:t xml:space="preserve"> </w:t>
            </w:r>
            <w:r w:rsidRPr="00214CC6">
              <w:rPr>
                <w:szCs w:val="22"/>
              </w:rPr>
              <w:t>to</w:t>
            </w:r>
            <w:r w:rsidR="009D42B6" w:rsidRPr="00214CC6">
              <w:rPr>
                <w:szCs w:val="22"/>
              </w:rPr>
              <w:t xml:space="preserve"> </w:t>
            </w:r>
            <w:r w:rsidRPr="00214CC6">
              <w:rPr>
                <w:szCs w:val="22"/>
              </w:rPr>
              <w:t>deliver</w:t>
            </w:r>
            <w:r w:rsidR="009D42B6" w:rsidRPr="00214CC6">
              <w:rPr>
                <w:szCs w:val="22"/>
              </w:rPr>
              <w:t xml:space="preserve"> </w:t>
            </w:r>
            <w:r w:rsidRPr="00214CC6">
              <w:rPr>
                <w:szCs w:val="22"/>
              </w:rPr>
              <w:t>services</w:t>
            </w:r>
            <w:r w:rsidR="009D42B6" w:rsidRPr="00214CC6">
              <w:rPr>
                <w:szCs w:val="22"/>
              </w:rPr>
              <w:t xml:space="preserve"> </w:t>
            </w:r>
            <w:r w:rsidRPr="00214CC6">
              <w:rPr>
                <w:szCs w:val="22"/>
              </w:rPr>
              <w:t>in</w:t>
            </w:r>
            <w:r w:rsidR="009D42B6" w:rsidRPr="00214CC6">
              <w:rPr>
                <w:szCs w:val="22"/>
              </w:rPr>
              <w:t xml:space="preserve"> </w:t>
            </w:r>
            <w:r w:rsidRPr="00214CC6">
              <w:rPr>
                <w:szCs w:val="22"/>
              </w:rPr>
              <w:t>a</w:t>
            </w:r>
            <w:r w:rsidR="009D42B6" w:rsidRPr="00214CC6">
              <w:rPr>
                <w:szCs w:val="22"/>
              </w:rPr>
              <w:t xml:space="preserve"> </w:t>
            </w:r>
            <w:r w:rsidRPr="00214CC6">
              <w:rPr>
                <w:szCs w:val="22"/>
              </w:rPr>
              <w:t>particular</w:t>
            </w:r>
            <w:r w:rsidR="009D42B6" w:rsidRPr="00214CC6">
              <w:rPr>
                <w:szCs w:val="22"/>
              </w:rPr>
              <w:t xml:space="preserve"> </w:t>
            </w:r>
            <w:r w:rsidRPr="00214CC6">
              <w:rPr>
                <w:szCs w:val="22"/>
              </w:rPr>
              <w:t>location</w:t>
            </w:r>
            <w:r w:rsidR="009D42B6" w:rsidRPr="00214CC6">
              <w:rPr>
                <w:szCs w:val="22"/>
              </w:rPr>
              <w:t xml:space="preserve"> </w:t>
            </w:r>
            <w:r w:rsidRPr="00214CC6">
              <w:rPr>
                <w:szCs w:val="22"/>
              </w:rPr>
              <w:t>or</w:t>
            </w:r>
            <w:r w:rsidR="009D42B6" w:rsidRPr="00214CC6">
              <w:rPr>
                <w:szCs w:val="22"/>
              </w:rPr>
              <w:t xml:space="preserve"> </w:t>
            </w:r>
            <w:r w:rsidRPr="00214CC6">
              <w:rPr>
                <w:szCs w:val="22"/>
              </w:rPr>
              <w:t>region.</w:t>
            </w:r>
            <w:r w:rsidR="009D42B6" w:rsidRPr="00214CC6">
              <w:rPr>
                <w:szCs w:val="22"/>
              </w:rPr>
              <w:t xml:space="preserve"> </w:t>
            </w:r>
          </w:p>
        </w:tc>
      </w:tr>
      <w:tr w:rsidR="00543FF3" w:rsidRPr="00E96A72" w14:paraId="06572C01" w14:textId="77777777" w:rsidTr="00BD7BC2">
        <w:trPr>
          <w:cantSplit/>
        </w:trPr>
        <w:tc>
          <w:tcPr>
            <w:tcW w:w="1686" w:type="pct"/>
          </w:tcPr>
          <w:p w14:paraId="2A2EF3B7" w14:textId="287EB2D9"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Interest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Coverage</w:t>
            </w:r>
          </w:p>
        </w:tc>
        <w:tc>
          <w:tcPr>
            <w:tcW w:w="3314" w:type="pct"/>
          </w:tcPr>
          <w:p w14:paraId="66487FAE" w14:textId="297C9D9A" w:rsidR="00543FF3" w:rsidRPr="00214CC6" w:rsidRDefault="00543FF3" w:rsidP="00577087">
            <w:pPr>
              <w:pStyle w:val="BodyText"/>
              <w:rPr>
                <w:szCs w:val="22"/>
              </w:rPr>
            </w:pPr>
            <w:r w:rsidRPr="00214CC6">
              <w:rPr>
                <w:szCs w:val="22"/>
              </w:rPr>
              <w:t>Shows</w:t>
            </w:r>
            <w:r w:rsidR="009D42B6" w:rsidRPr="00214CC6">
              <w:rPr>
                <w:szCs w:val="22"/>
              </w:rPr>
              <w:t xml:space="preserve"> </w:t>
            </w:r>
            <w:r w:rsidRPr="00214CC6">
              <w:rPr>
                <w:szCs w:val="22"/>
              </w:rPr>
              <w:t>the</w:t>
            </w:r>
            <w:r w:rsidR="009D42B6" w:rsidRPr="00214CC6">
              <w:rPr>
                <w:szCs w:val="22"/>
              </w:rPr>
              <w:t xml:space="preserve"> </w:t>
            </w:r>
            <w:r w:rsidRPr="00214CC6">
              <w:rPr>
                <w:szCs w:val="22"/>
              </w:rPr>
              <w:t>number</w:t>
            </w:r>
            <w:r w:rsidR="009D42B6" w:rsidRPr="00214CC6">
              <w:rPr>
                <w:szCs w:val="22"/>
              </w:rPr>
              <w:t xml:space="preserve"> </w:t>
            </w:r>
            <w:r w:rsidRPr="00214CC6">
              <w:rPr>
                <w:szCs w:val="22"/>
              </w:rPr>
              <w:t>of</w:t>
            </w:r>
            <w:r w:rsidR="009D42B6" w:rsidRPr="00214CC6">
              <w:rPr>
                <w:szCs w:val="22"/>
              </w:rPr>
              <w:t xml:space="preserve"> </w:t>
            </w:r>
            <w:r w:rsidRPr="00214CC6">
              <w:rPr>
                <w:szCs w:val="22"/>
              </w:rPr>
              <w:t>times</w:t>
            </w:r>
            <w:r w:rsidR="009D42B6" w:rsidRPr="00214CC6">
              <w:rPr>
                <w:szCs w:val="22"/>
              </w:rPr>
              <w:t xml:space="preserve"> </w:t>
            </w:r>
            <w:r w:rsidRPr="00214CC6">
              <w:rPr>
                <w:szCs w:val="22"/>
              </w:rPr>
              <w:t>that</w:t>
            </w:r>
            <w:r w:rsidR="009D42B6" w:rsidRPr="00214CC6">
              <w:rPr>
                <w:szCs w:val="22"/>
              </w:rPr>
              <w:t xml:space="preserve"> </w:t>
            </w:r>
            <w:r w:rsidRPr="00214CC6">
              <w:rPr>
                <w:szCs w:val="22"/>
              </w:rPr>
              <w:t>EBITDA</w:t>
            </w:r>
            <w:r w:rsidR="009D42B6" w:rsidRPr="00214CC6">
              <w:rPr>
                <w:szCs w:val="22"/>
              </w:rPr>
              <w:t xml:space="preserve"> </w:t>
            </w:r>
            <w:r w:rsidRPr="00214CC6">
              <w:rPr>
                <w:szCs w:val="22"/>
              </w:rPr>
              <w:t>will</w:t>
            </w:r>
            <w:r w:rsidR="009D42B6" w:rsidRPr="00214CC6">
              <w:rPr>
                <w:szCs w:val="22"/>
              </w:rPr>
              <w:t xml:space="preserve"> </w:t>
            </w:r>
            <w:r w:rsidRPr="00214CC6">
              <w:rPr>
                <w:szCs w:val="22"/>
              </w:rPr>
              <w:t>cover</w:t>
            </w:r>
            <w:r w:rsidR="009D42B6" w:rsidRPr="00214CC6">
              <w:rPr>
                <w:szCs w:val="22"/>
              </w:rPr>
              <w:t xml:space="preserve"> </w:t>
            </w:r>
            <w:r w:rsidRPr="00214CC6">
              <w:rPr>
                <w:szCs w:val="22"/>
              </w:rPr>
              <w:t>interest</w:t>
            </w:r>
            <w:r w:rsidR="009D42B6" w:rsidRPr="00214CC6">
              <w:rPr>
                <w:szCs w:val="22"/>
              </w:rPr>
              <w:t xml:space="preserve"> </w:t>
            </w:r>
            <w:r w:rsidRPr="00214CC6">
              <w:rPr>
                <w:szCs w:val="22"/>
              </w:rPr>
              <w:t>expense.</w:t>
            </w:r>
            <w:r w:rsidR="009D42B6" w:rsidRPr="00214CC6">
              <w:rPr>
                <w:szCs w:val="22"/>
              </w:rPr>
              <w:t xml:space="preserve"> </w:t>
            </w:r>
            <w:r w:rsidRPr="00214CC6">
              <w:rPr>
                <w:szCs w:val="22"/>
              </w:rPr>
              <w:t>Indicates</w:t>
            </w:r>
            <w:r w:rsidR="009D42B6" w:rsidRPr="00214CC6">
              <w:rPr>
                <w:szCs w:val="22"/>
              </w:rPr>
              <w:t xml:space="preserve"> </w:t>
            </w:r>
            <w:r w:rsidRPr="00214CC6">
              <w:rPr>
                <w:szCs w:val="22"/>
              </w:rPr>
              <w:t>an</w:t>
            </w:r>
            <w:r w:rsidR="009D42B6" w:rsidRPr="00214CC6">
              <w:rPr>
                <w:szCs w:val="22"/>
              </w:rPr>
              <w:t xml:space="preserve"> </w:t>
            </w:r>
            <w:r w:rsidRPr="00214CC6">
              <w:rPr>
                <w:szCs w:val="22"/>
              </w:rPr>
              <w:t>organisation’s</w:t>
            </w:r>
            <w:r w:rsidR="009D42B6" w:rsidRPr="00214CC6">
              <w:rPr>
                <w:szCs w:val="22"/>
              </w:rPr>
              <w:t xml:space="preserve"> </w:t>
            </w:r>
            <w:r w:rsidRPr="00214CC6">
              <w:rPr>
                <w:szCs w:val="22"/>
              </w:rPr>
              <w:t>ability</w:t>
            </w:r>
            <w:r w:rsidR="009D42B6" w:rsidRPr="00214CC6">
              <w:rPr>
                <w:szCs w:val="22"/>
              </w:rPr>
              <w:t xml:space="preserve"> </w:t>
            </w:r>
            <w:r w:rsidRPr="00214CC6">
              <w:rPr>
                <w:szCs w:val="22"/>
              </w:rPr>
              <w:t>to</w:t>
            </w:r>
            <w:r w:rsidR="009D42B6" w:rsidRPr="00214CC6">
              <w:rPr>
                <w:szCs w:val="22"/>
              </w:rPr>
              <w:t xml:space="preserve"> </w:t>
            </w:r>
            <w:r w:rsidRPr="00214CC6">
              <w:rPr>
                <w:szCs w:val="22"/>
              </w:rPr>
              <w:t>service</w:t>
            </w:r>
            <w:r w:rsidR="009D42B6" w:rsidRPr="00214CC6">
              <w:rPr>
                <w:szCs w:val="22"/>
              </w:rPr>
              <w:t xml:space="preserve"> </w:t>
            </w:r>
            <w:r w:rsidRPr="00214CC6">
              <w:rPr>
                <w:szCs w:val="22"/>
              </w:rPr>
              <w:t>the</w:t>
            </w:r>
            <w:r w:rsidR="009D42B6" w:rsidRPr="00214CC6">
              <w:rPr>
                <w:szCs w:val="22"/>
              </w:rPr>
              <w:t xml:space="preserve"> </w:t>
            </w:r>
            <w:r w:rsidRPr="00214CC6">
              <w:rPr>
                <w:szCs w:val="22"/>
              </w:rPr>
              <w:t>interest</w:t>
            </w:r>
            <w:r w:rsidR="009D42B6" w:rsidRPr="00214CC6">
              <w:rPr>
                <w:szCs w:val="22"/>
              </w:rPr>
              <w:t xml:space="preserve"> </w:t>
            </w:r>
            <w:r w:rsidRPr="00214CC6">
              <w:rPr>
                <w:szCs w:val="22"/>
              </w:rPr>
              <w:t>on</w:t>
            </w:r>
            <w:r w:rsidR="009D42B6" w:rsidRPr="00214CC6">
              <w:rPr>
                <w:szCs w:val="22"/>
              </w:rPr>
              <w:t xml:space="preserve"> </w:t>
            </w:r>
            <w:r w:rsidRPr="00214CC6">
              <w:rPr>
                <w:szCs w:val="22"/>
              </w:rPr>
              <w:t>its</w:t>
            </w:r>
            <w:r w:rsidR="009D42B6" w:rsidRPr="00214CC6">
              <w:rPr>
                <w:szCs w:val="22"/>
              </w:rPr>
              <w:t xml:space="preserve"> </w:t>
            </w:r>
            <w:r w:rsidRPr="00214CC6">
              <w:rPr>
                <w:szCs w:val="22"/>
              </w:rPr>
              <w:t>debt.</w:t>
            </w:r>
            <w:r w:rsidR="009D42B6" w:rsidRPr="00214CC6">
              <w:rPr>
                <w:szCs w:val="22"/>
              </w:rPr>
              <w:t xml:space="preserve"> </w:t>
            </w:r>
            <w:r w:rsidRPr="00214CC6">
              <w:rPr>
                <w:szCs w:val="22"/>
              </w:rPr>
              <w:t>It</w:t>
            </w:r>
            <w:r w:rsidR="009D42B6" w:rsidRPr="00214CC6">
              <w:rPr>
                <w:szCs w:val="22"/>
              </w:rPr>
              <w:t xml:space="preserve"> </w:t>
            </w:r>
            <w:r w:rsidRPr="00214CC6">
              <w:rPr>
                <w:szCs w:val="22"/>
              </w:rPr>
              <w:t>is</w:t>
            </w:r>
            <w:r w:rsidR="009D42B6" w:rsidRPr="00214CC6">
              <w:rPr>
                <w:szCs w:val="22"/>
              </w:rPr>
              <w:t xml:space="preserve"> </w:t>
            </w:r>
            <w:r w:rsidRPr="00214CC6">
              <w:rPr>
                <w:szCs w:val="22"/>
              </w:rPr>
              <w:t>calculated</w:t>
            </w:r>
            <w:r w:rsidR="009D42B6" w:rsidRPr="00214CC6">
              <w:rPr>
                <w:szCs w:val="22"/>
              </w:rPr>
              <w:t xml:space="preserve"> </w:t>
            </w:r>
            <w:r w:rsidRPr="00214CC6">
              <w:rPr>
                <w:szCs w:val="22"/>
              </w:rPr>
              <w:t>as</w:t>
            </w:r>
            <w:r w:rsidR="009D42B6" w:rsidRPr="00214CC6">
              <w:rPr>
                <w:szCs w:val="22"/>
              </w:rPr>
              <w:t xml:space="preserve"> </w:t>
            </w:r>
            <w:r w:rsidRPr="00214CC6">
              <w:rPr>
                <w:szCs w:val="22"/>
              </w:rPr>
              <w:t>EBITDA/Interest</w:t>
            </w:r>
            <w:r w:rsidR="009D42B6" w:rsidRPr="00214CC6">
              <w:rPr>
                <w:szCs w:val="22"/>
              </w:rPr>
              <w:t xml:space="preserve"> </w:t>
            </w:r>
            <w:r w:rsidRPr="00214CC6">
              <w:rPr>
                <w:szCs w:val="22"/>
              </w:rPr>
              <w:t>Expense.</w:t>
            </w:r>
          </w:p>
        </w:tc>
      </w:tr>
      <w:tr w:rsidR="00543FF3" w:rsidRPr="00E96A72" w14:paraId="1F528F7D" w14:textId="77777777" w:rsidTr="00BD7BC2">
        <w:trPr>
          <w:cantSplit/>
        </w:trPr>
        <w:tc>
          <w:tcPr>
            <w:tcW w:w="1686" w:type="pct"/>
          </w:tcPr>
          <w:p w14:paraId="593FC428" w14:textId="227E6555"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Leading</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Services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Australia</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(LASA)</w:t>
            </w:r>
          </w:p>
        </w:tc>
        <w:tc>
          <w:tcPr>
            <w:tcW w:w="3314" w:type="pct"/>
          </w:tcPr>
          <w:p w14:paraId="7E55094B" w14:textId="2632FD11" w:rsidR="00543FF3" w:rsidRPr="00214CC6" w:rsidRDefault="00543FF3" w:rsidP="00577087">
            <w:pPr>
              <w:pStyle w:val="BodyText"/>
              <w:rPr>
                <w:szCs w:val="22"/>
              </w:rPr>
            </w:pPr>
            <w:r w:rsidRPr="00214CC6">
              <w:rPr>
                <w:szCs w:val="22"/>
              </w:rPr>
              <w:t>LASA</w:t>
            </w:r>
            <w:r w:rsidR="009D42B6" w:rsidRPr="00214CC6">
              <w:rPr>
                <w:szCs w:val="22"/>
              </w:rPr>
              <w:t xml:space="preserve"> </w:t>
            </w:r>
            <w:r w:rsidRPr="00214CC6">
              <w:rPr>
                <w:szCs w:val="22"/>
              </w:rPr>
              <w:t>is</w:t>
            </w:r>
            <w:r w:rsidR="009D42B6" w:rsidRPr="00214CC6">
              <w:rPr>
                <w:szCs w:val="22"/>
              </w:rPr>
              <w:t xml:space="preserve"> </w:t>
            </w:r>
            <w:r w:rsidRPr="00214CC6">
              <w:rPr>
                <w:szCs w:val="22"/>
              </w:rPr>
              <w:t>a</w:t>
            </w:r>
            <w:r w:rsidR="009D42B6" w:rsidRPr="00214CC6">
              <w:rPr>
                <w:szCs w:val="22"/>
              </w:rPr>
              <w:t xml:space="preserve"> </w:t>
            </w:r>
            <w:r w:rsidRPr="00214CC6">
              <w:rPr>
                <w:szCs w:val="22"/>
              </w:rPr>
              <w:t>peak</w:t>
            </w:r>
            <w:r w:rsidR="009D42B6" w:rsidRPr="00214CC6">
              <w:rPr>
                <w:szCs w:val="22"/>
              </w:rPr>
              <w:t xml:space="preserve"> </w:t>
            </w:r>
            <w:r w:rsidRPr="00214CC6">
              <w:rPr>
                <w:szCs w:val="22"/>
              </w:rPr>
              <w:t>body</w:t>
            </w:r>
            <w:r w:rsidR="009D42B6" w:rsidRPr="00214CC6">
              <w:rPr>
                <w:szCs w:val="22"/>
              </w:rPr>
              <w:t xml:space="preserve"> </w:t>
            </w:r>
            <w:r w:rsidRPr="00214CC6">
              <w:rPr>
                <w:szCs w:val="22"/>
              </w:rPr>
              <w:t>for</w:t>
            </w:r>
            <w:r w:rsidR="009D42B6" w:rsidRPr="00214CC6">
              <w:rPr>
                <w:szCs w:val="22"/>
              </w:rPr>
              <w:t xml:space="preserve"> </w:t>
            </w:r>
            <w:r w:rsidRPr="00214CC6">
              <w:rPr>
                <w:szCs w:val="22"/>
              </w:rPr>
              <w:t>aged</w:t>
            </w:r>
            <w:r w:rsidR="009D42B6" w:rsidRPr="00214CC6">
              <w:rPr>
                <w:szCs w:val="22"/>
              </w:rPr>
              <w:t xml:space="preserve"> </w:t>
            </w:r>
            <w:r w:rsidRPr="00214CC6">
              <w:rPr>
                <w:szCs w:val="22"/>
              </w:rPr>
              <w:t>service</w:t>
            </w:r>
            <w:r w:rsidR="009D42B6" w:rsidRPr="00214CC6">
              <w:rPr>
                <w:szCs w:val="22"/>
              </w:rPr>
              <w:t xml:space="preserve"> </w:t>
            </w:r>
            <w:r w:rsidRPr="00214CC6">
              <w:rPr>
                <w:szCs w:val="22"/>
              </w:rPr>
              <w:t>providers.</w:t>
            </w:r>
          </w:p>
        </w:tc>
      </w:tr>
      <w:tr w:rsidR="00543FF3" w:rsidRPr="00E96A72" w14:paraId="7DA18D04" w14:textId="77777777" w:rsidTr="00BD7BC2">
        <w:trPr>
          <w:cantSplit/>
        </w:trPr>
        <w:tc>
          <w:tcPr>
            <w:tcW w:w="1686" w:type="pct"/>
          </w:tcPr>
          <w:p w14:paraId="3D577106" w14:textId="1A6AEE5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Location</w:t>
            </w:r>
            <w:r w:rsidR="009D42B6" w:rsidRPr="00BE1730">
              <w:rPr>
                <w:rStyle w:val="Strong"/>
                <w:rFonts w:ascii="Segoe UI" w:hAnsi="Segoe UI" w:cs="Segoe UI"/>
                <w:color w:val="0076A1" w:themeColor="text2"/>
              </w:rPr>
              <w:t xml:space="preserve"> </w:t>
            </w:r>
          </w:p>
        </w:tc>
        <w:tc>
          <w:tcPr>
            <w:tcW w:w="3314" w:type="pct"/>
          </w:tcPr>
          <w:p w14:paraId="5E97B903" w14:textId="46F87086" w:rsidR="00543FF3" w:rsidRPr="00214CC6" w:rsidRDefault="00543FF3" w:rsidP="00577087">
            <w:pPr>
              <w:pStyle w:val="BodyText"/>
              <w:rPr>
                <w:szCs w:val="22"/>
              </w:rPr>
            </w:pPr>
            <w:r w:rsidRPr="00214CC6">
              <w:rPr>
                <w:szCs w:val="22"/>
              </w:rPr>
              <w:t>Indicates</w:t>
            </w:r>
            <w:r w:rsidR="009D42B6" w:rsidRPr="00214CC6">
              <w:rPr>
                <w:szCs w:val="22"/>
              </w:rPr>
              <w:t xml:space="preserve"> </w:t>
            </w:r>
            <w:r w:rsidRPr="00214CC6">
              <w:rPr>
                <w:szCs w:val="22"/>
              </w:rPr>
              <w:t>where</w:t>
            </w:r>
            <w:r w:rsidR="009D42B6" w:rsidRPr="00214CC6">
              <w:rPr>
                <w:szCs w:val="22"/>
              </w:rPr>
              <w:t xml:space="preserve"> </w:t>
            </w:r>
            <w:r w:rsidRPr="00214CC6">
              <w:rPr>
                <w:szCs w:val="22"/>
              </w:rPr>
              <w:t>a</w:t>
            </w:r>
            <w:r w:rsidR="009D42B6" w:rsidRPr="00214CC6">
              <w:rPr>
                <w:szCs w:val="22"/>
              </w:rPr>
              <w:t xml:space="preserve"> </w:t>
            </w:r>
            <w:r w:rsidRPr="00214CC6">
              <w:rPr>
                <w:szCs w:val="22"/>
              </w:rPr>
              <w:t>provider,</w:t>
            </w:r>
            <w:r w:rsidR="009D42B6" w:rsidRPr="00214CC6">
              <w:rPr>
                <w:szCs w:val="22"/>
              </w:rPr>
              <w:t xml:space="preserve"> </w:t>
            </w:r>
            <w:r w:rsidRPr="00214CC6">
              <w:rPr>
                <w:szCs w:val="22"/>
              </w:rPr>
              <w:t>service</w:t>
            </w:r>
            <w:r w:rsidR="009D42B6" w:rsidRPr="00214CC6">
              <w:rPr>
                <w:szCs w:val="22"/>
              </w:rPr>
              <w:t xml:space="preserve"> </w:t>
            </w:r>
            <w:r w:rsidRPr="00214CC6">
              <w:rPr>
                <w:szCs w:val="22"/>
              </w:rPr>
              <w:t>or</w:t>
            </w:r>
            <w:r w:rsidR="009D42B6" w:rsidRPr="00214CC6">
              <w:rPr>
                <w:szCs w:val="22"/>
              </w:rPr>
              <w:t xml:space="preserve"> </w:t>
            </w:r>
            <w:r w:rsidRPr="00214CC6">
              <w:rPr>
                <w:szCs w:val="22"/>
              </w:rPr>
              <w:t>consumer</w:t>
            </w:r>
            <w:r w:rsidR="009D42B6" w:rsidRPr="00214CC6">
              <w:rPr>
                <w:szCs w:val="22"/>
              </w:rPr>
              <w:t xml:space="preserve"> </w:t>
            </w:r>
            <w:r w:rsidRPr="00214CC6">
              <w:rPr>
                <w:szCs w:val="22"/>
              </w:rPr>
              <w:t>is</w:t>
            </w:r>
            <w:r w:rsidR="009D42B6" w:rsidRPr="00214CC6">
              <w:rPr>
                <w:szCs w:val="22"/>
              </w:rPr>
              <w:t xml:space="preserve"> </w:t>
            </w:r>
            <w:r w:rsidRPr="00214CC6">
              <w:rPr>
                <w:szCs w:val="22"/>
              </w:rPr>
              <w:t>located</w:t>
            </w:r>
            <w:r w:rsidR="009D42B6" w:rsidRPr="00214CC6">
              <w:rPr>
                <w:szCs w:val="22"/>
              </w:rPr>
              <w:t xml:space="preserve"> </w:t>
            </w:r>
            <w:r w:rsidRPr="00214CC6">
              <w:rPr>
                <w:szCs w:val="22"/>
              </w:rPr>
              <w:t>based</w:t>
            </w:r>
            <w:r w:rsidR="009D42B6" w:rsidRPr="00214CC6">
              <w:rPr>
                <w:szCs w:val="22"/>
              </w:rPr>
              <w:t xml:space="preserve"> </w:t>
            </w:r>
            <w:r w:rsidRPr="00214CC6">
              <w:rPr>
                <w:szCs w:val="22"/>
              </w:rPr>
              <w:t>on</w:t>
            </w:r>
            <w:r w:rsidR="009D42B6" w:rsidRPr="00214CC6">
              <w:rPr>
                <w:szCs w:val="22"/>
              </w:rPr>
              <w:t xml:space="preserve"> </w:t>
            </w:r>
            <w:r w:rsidRPr="00214CC6">
              <w:rPr>
                <w:szCs w:val="22"/>
              </w:rPr>
              <w:t>whether</w:t>
            </w:r>
            <w:r w:rsidR="009D42B6" w:rsidRPr="00214CC6">
              <w:rPr>
                <w:szCs w:val="22"/>
              </w:rPr>
              <w:t xml:space="preserve"> </w:t>
            </w:r>
            <w:r w:rsidRPr="00214CC6">
              <w:rPr>
                <w:szCs w:val="22"/>
              </w:rPr>
              <w:t>they</w:t>
            </w:r>
            <w:r w:rsidR="009D42B6" w:rsidRPr="00214CC6">
              <w:rPr>
                <w:szCs w:val="22"/>
              </w:rPr>
              <w:t xml:space="preserve"> </w:t>
            </w:r>
            <w:r w:rsidRPr="00214CC6">
              <w:rPr>
                <w:szCs w:val="22"/>
              </w:rPr>
              <w:t>are</w:t>
            </w:r>
            <w:r w:rsidR="009D42B6" w:rsidRPr="00214CC6">
              <w:rPr>
                <w:szCs w:val="22"/>
              </w:rPr>
              <w:t xml:space="preserve"> </w:t>
            </w:r>
            <w:r w:rsidRPr="00214CC6">
              <w:rPr>
                <w:szCs w:val="22"/>
              </w:rPr>
              <w:t>metropolitan</w:t>
            </w:r>
            <w:r w:rsidR="009D42B6" w:rsidRPr="00214CC6">
              <w:rPr>
                <w:szCs w:val="22"/>
              </w:rPr>
              <w:t xml:space="preserve"> </w:t>
            </w:r>
            <w:r w:rsidRPr="00214CC6">
              <w:rPr>
                <w:szCs w:val="22"/>
              </w:rPr>
              <w:t>or</w:t>
            </w:r>
            <w:r w:rsidR="009D42B6" w:rsidRPr="00214CC6">
              <w:rPr>
                <w:szCs w:val="22"/>
              </w:rPr>
              <w:t xml:space="preserve"> </w:t>
            </w:r>
            <w:r w:rsidRPr="00214CC6">
              <w:rPr>
                <w:szCs w:val="22"/>
              </w:rPr>
              <w:t>regional</w:t>
            </w:r>
            <w:r w:rsidR="009D42B6" w:rsidRPr="00214CC6">
              <w:rPr>
                <w:szCs w:val="22"/>
              </w:rPr>
              <w:t xml:space="preserve"> </w:t>
            </w:r>
            <w:r w:rsidRPr="00214CC6">
              <w:rPr>
                <w:szCs w:val="22"/>
              </w:rPr>
              <w:t>areas.</w:t>
            </w:r>
            <w:r w:rsidR="009D42B6" w:rsidRPr="00214CC6">
              <w:rPr>
                <w:szCs w:val="22"/>
              </w:rPr>
              <w:t xml:space="preserve"> </w:t>
            </w:r>
            <w:r w:rsidRPr="00214CC6">
              <w:rPr>
                <w:szCs w:val="22"/>
              </w:rPr>
              <w:t>Metropolitan</w:t>
            </w:r>
            <w:r w:rsidR="009D42B6" w:rsidRPr="00214CC6">
              <w:rPr>
                <w:szCs w:val="22"/>
              </w:rPr>
              <w:t xml:space="preserve"> </w:t>
            </w:r>
            <w:r w:rsidRPr="00214CC6">
              <w:rPr>
                <w:szCs w:val="22"/>
              </w:rPr>
              <w:t>is</w:t>
            </w:r>
            <w:r w:rsidR="009D42B6" w:rsidRPr="00214CC6">
              <w:rPr>
                <w:szCs w:val="22"/>
              </w:rPr>
              <w:t xml:space="preserve"> </w:t>
            </w:r>
            <w:r w:rsidRPr="00214CC6">
              <w:rPr>
                <w:szCs w:val="22"/>
              </w:rPr>
              <w:t>all</w:t>
            </w:r>
            <w:r w:rsidR="009D42B6" w:rsidRPr="00214CC6">
              <w:rPr>
                <w:szCs w:val="22"/>
              </w:rPr>
              <w:t xml:space="preserve"> </w:t>
            </w:r>
            <w:r w:rsidRPr="00214CC6">
              <w:rPr>
                <w:szCs w:val="22"/>
              </w:rPr>
              <w:t>major</w:t>
            </w:r>
            <w:r w:rsidR="009D42B6" w:rsidRPr="00214CC6">
              <w:rPr>
                <w:szCs w:val="22"/>
              </w:rPr>
              <w:t xml:space="preserve"> </w:t>
            </w:r>
            <w:r w:rsidRPr="00214CC6">
              <w:rPr>
                <w:szCs w:val="22"/>
              </w:rPr>
              <w:t>cities</w:t>
            </w:r>
            <w:r w:rsidR="009D42B6" w:rsidRPr="00214CC6">
              <w:rPr>
                <w:szCs w:val="22"/>
              </w:rPr>
              <w:t xml:space="preserve"> </w:t>
            </w:r>
            <w:r w:rsidRPr="00214CC6">
              <w:rPr>
                <w:szCs w:val="22"/>
              </w:rPr>
              <w:t>and</w:t>
            </w:r>
            <w:r w:rsidR="009D42B6" w:rsidRPr="00214CC6">
              <w:rPr>
                <w:szCs w:val="22"/>
              </w:rPr>
              <w:t xml:space="preserve"> </w:t>
            </w:r>
            <w:r w:rsidRPr="00214CC6">
              <w:rPr>
                <w:szCs w:val="22"/>
              </w:rPr>
              <w:t>regional</w:t>
            </w:r>
            <w:r w:rsidR="009D42B6" w:rsidRPr="00214CC6">
              <w:rPr>
                <w:szCs w:val="22"/>
              </w:rPr>
              <w:t xml:space="preserve"> </w:t>
            </w:r>
            <w:r w:rsidRPr="00214CC6">
              <w:rPr>
                <w:szCs w:val="22"/>
              </w:rPr>
              <w:t>is</w:t>
            </w:r>
            <w:r w:rsidR="009D42B6" w:rsidRPr="00214CC6">
              <w:rPr>
                <w:szCs w:val="22"/>
              </w:rPr>
              <w:t xml:space="preserve"> </w:t>
            </w:r>
            <w:r w:rsidRPr="00214CC6">
              <w:rPr>
                <w:szCs w:val="22"/>
              </w:rPr>
              <w:t>any</w:t>
            </w:r>
            <w:r w:rsidR="009D42B6" w:rsidRPr="00214CC6">
              <w:rPr>
                <w:szCs w:val="22"/>
              </w:rPr>
              <w:t xml:space="preserve"> </w:t>
            </w:r>
            <w:r w:rsidRPr="00214CC6">
              <w:rPr>
                <w:szCs w:val="22"/>
              </w:rPr>
              <w:t>area</w:t>
            </w:r>
            <w:r w:rsidR="009D42B6" w:rsidRPr="00214CC6">
              <w:rPr>
                <w:szCs w:val="22"/>
              </w:rPr>
              <w:t xml:space="preserve"> </w:t>
            </w:r>
            <w:r w:rsidRPr="00214CC6">
              <w:rPr>
                <w:szCs w:val="22"/>
              </w:rPr>
              <w:t>outside</w:t>
            </w:r>
            <w:r w:rsidR="009D42B6" w:rsidRPr="00214CC6">
              <w:rPr>
                <w:szCs w:val="22"/>
              </w:rPr>
              <w:t xml:space="preserve"> </w:t>
            </w:r>
            <w:r w:rsidRPr="00214CC6">
              <w:rPr>
                <w:szCs w:val="22"/>
              </w:rPr>
              <w:t>of</w:t>
            </w:r>
            <w:r w:rsidR="009D42B6" w:rsidRPr="00214CC6">
              <w:rPr>
                <w:szCs w:val="22"/>
              </w:rPr>
              <w:t xml:space="preserve"> </w:t>
            </w:r>
            <w:r w:rsidRPr="00214CC6">
              <w:rPr>
                <w:szCs w:val="22"/>
              </w:rPr>
              <w:t>a</w:t>
            </w:r>
            <w:r w:rsidR="009D42B6" w:rsidRPr="00214CC6">
              <w:rPr>
                <w:szCs w:val="22"/>
              </w:rPr>
              <w:t xml:space="preserve"> </w:t>
            </w:r>
            <w:r w:rsidRPr="00214CC6">
              <w:rPr>
                <w:szCs w:val="22"/>
              </w:rPr>
              <w:t>major</w:t>
            </w:r>
            <w:r w:rsidR="009D42B6" w:rsidRPr="00214CC6">
              <w:rPr>
                <w:szCs w:val="22"/>
              </w:rPr>
              <w:t xml:space="preserve"> </w:t>
            </w:r>
            <w:r w:rsidRPr="00214CC6">
              <w:rPr>
                <w:szCs w:val="22"/>
              </w:rPr>
              <w:t>city.</w:t>
            </w:r>
            <w:r w:rsidR="009D42B6" w:rsidRPr="00214CC6">
              <w:rPr>
                <w:szCs w:val="22"/>
              </w:rPr>
              <w:t xml:space="preserve"> </w:t>
            </w:r>
            <w:r w:rsidRPr="00214CC6">
              <w:rPr>
                <w:szCs w:val="22"/>
              </w:rPr>
              <w:t>A</w:t>
            </w:r>
            <w:r w:rsidR="009D42B6" w:rsidRPr="00214CC6">
              <w:rPr>
                <w:szCs w:val="22"/>
              </w:rPr>
              <w:t xml:space="preserve"> </w:t>
            </w:r>
            <w:r w:rsidRPr="00214CC6">
              <w:rPr>
                <w:szCs w:val="22"/>
              </w:rPr>
              <w:t>provider</w:t>
            </w:r>
            <w:r w:rsidR="009D42B6" w:rsidRPr="00214CC6">
              <w:rPr>
                <w:szCs w:val="22"/>
              </w:rPr>
              <w:t xml:space="preserve"> </w:t>
            </w:r>
            <w:r w:rsidRPr="00214CC6">
              <w:rPr>
                <w:szCs w:val="22"/>
              </w:rPr>
              <w:t>is</w:t>
            </w:r>
            <w:r w:rsidR="009D42B6" w:rsidRPr="00214CC6">
              <w:rPr>
                <w:szCs w:val="22"/>
              </w:rPr>
              <w:t xml:space="preserve"> </w:t>
            </w:r>
            <w:r w:rsidRPr="00214CC6">
              <w:rPr>
                <w:szCs w:val="22"/>
              </w:rPr>
              <w:t>classified</w:t>
            </w:r>
            <w:r w:rsidR="009D42B6" w:rsidRPr="00214CC6">
              <w:rPr>
                <w:szCs w:val="22"/>
              </w:rPr>
              <w:t xml:space="preserve"> </w:t>
            </w:r>
            <w:r w:rsidRPr="00214CC6">
              <w:rPr>
                <w:szCs w:val="22"/>
              </w:rPr>
              <w:t>as</w:t>
            </w:r>
            <w:r w:rsidR="009D42B6" w:rsidRPr="00214CC6">
              <w:rPr>
                <w:szCs w:val="22"/>
              </w:rPr>
              <w:t xml:space="preserve"> </w:t>
            </w:r>
            <w:r w:rsidRPr="00214CC6">
              <w:rPr>
                <w:szCs w:val="22"/>
              </w:rPr>
              <w:t>metropolitan</w:t>
            </w:r>
            <w:r w:rsidR="009D42B6" w:rsidRPr="00214CC6">
              <w:rPr>
                <w:szCs w:val="22"/>
              </w:rPr>
              <w:t xml:space="preserve"> </w:t>
            </w:r>
            <w:r w:rsidRPr="00214CC6">
              <w:rPr>
                <w:szCs w:val="22"/>
              </w:rPr>
              <w:t>if</w:t>
            </w:r>
            <w:r w:rsidR="009D42B6" w:rsidRPr="00214CC6">
              <w:rPr>
                <w:szCs w:val="22"/>
              </w:rPr>
              <w:t xml:space="preserve"> </w:t>
            </w:r>
            <w:r w:rsidRPr="00214CC6">
              <w:rPr>
                <w:szCs w:val="22"/>
              </w:rPr>
              <w:t>more</w:t>
            </w:r>
            <w:r w:rsidR="009D42B6" w:rsidRPr="00214CC6">
              <w:rPr>
                <w:szCs w:val="22"/>
              </w:rPr>
              <w:t xml:space="preserve"> </w:t>
            </w:r>
            <w:r w:rsidRPr="00214CC6">
              <w:rPr>
                <w:szCs w:val="22"/>
              </w:rPr>
              <w:t>than</w:t>
            </w:r>
            <w:r w:rsidR="009D42B6" w:rsidRPr="00214CC6">
              <w:rPr>
                <w:szCs w:val="22"/>
              </w:rPr>
              <w:t xml:space="preserve"> </w:t>
            </w:r>
            <w:r w:rsidRPr="00214CC6">
              <w:rPr>
                <w:szCs w:val="22"/>
              </w:rPr>
              <w:t>7</w:t>
            </w:r>
            <w:r w:rsidR="00B46FE4" w:rsidRPr="00214CC6">
              <w:rPr>
                <w:szCs w:val="22"/>
              </w:rPr>
              <w:t>0</w:t>
            </w:r>
            <w:r w:rsidR="009D42B6" w:rsidRPr="00214CC6">
              <w:rPr>
                <w:szCs w:val="22"/>
              </w:rPr>
              <w:t xml:space="preserve"> </w:t>
            </w:r>
            <w:r w:rsidR="00B46FE4" w:rsidRPr="00214CC6">
              <w:rPr>
                <w:szCs w:val="22"/>
              </w:rPr>
              <w:t>per</w:t>
            </w:r>
            <w:r w:rsidR="009D42B6" w:rsidRPr="00214CC6">
              <w:rPr>
                <w:szCs w:val="22"/>
              </w:rPr>
              <w:t xml:space="preserve"> </w:t>
            </w:r>
            <w:r w:rsidR="00B46FE4" w:rsidRPr="00214CC6">
              <w:rPr>
                <w:szCs w:val="22"/>
              </w:rPr>
              <w:t>cent</w:t>
            </w:r>
            <w:r w:rsidR="009D42B6" w:rsidRPr="00214CC6">
              <w:rPr>
                <w:szCs w:val="22"/>
              </w:rPr>
              <w:t xml:space="preserve"> </w:t>
            </w:r>
            <w:r w:rsidRPr="00214CC6">
              <w:rPr>
                <w:szCs w:val="22"/>
              </w:rPr>
              <w:t>of</w:t>
            </w:r>
            <w:r w:rsidR="009D42B6" w:rsidRPr="00214CC6">
              <w:rPr>
                <w:szCs w:val="22"/>
              </w:rPr>
              <w:t xml:space="preserve"> </w:t>
            </w:r>
            <w:r w:rsidRPr="00214CC6">
              <w:rPr>
                <w:szCs w:val="22"/>
              </w:rPr>
              <w:t>its</w:t>
            </w:r>
            <w:r w:rsidR="009D42B6" w:rsidRPr="00214CC6">
              <w:rPr>
                <w:szCs w:val="22"/>
              </w:rPr>
              <w:t xml:space="preserve"> </w:t>
            </w:r>
            <w:r w:rsidRPr="00214CC6">
              <w:rPr>
                <w:szCs w:val="22"/>
              </w:rPr>
              <w:t>services</w:t>
            </w:r>
            <w:r w:rsidR="009D42B6" w:rsidRPr="00214CC6">
              <w:rPr>
                <w:szCs w:val="22"/>
              </w:rPr>
              <w:t xml:space="preserve"> </w:t>
            </w:r>
            <w:r w:rsidRPr="00214CC6">
              <w:rPr>
                <w:szCs w:val="22"/>
              </w:rPr>
              <w:t>are</w:t>
            </w:r>
            <w:r w:rsidR="009D42B6" w:rsidRPr="00214CC6">
              <w:rPr>
                <w:szCs w:val="22"/>
              </w:rPr>
              <w:t xml:space="preserve"> </w:t>
            </w:r>
            <w:r w:rsidRPr="00214CC6">
              <w:rPr>
                <w:szCs w:val="22"/>
              </w:rPr>
              <w:t>located</w:t>
            </w:r>
            <w:r w:rsidR="009D42B6" w:rsidRPr="00214CC6">
              <w:rPr>
                <w:szCs w:val="22"/>
              </w:rPr>
              <w:t xml:space="preserve"> </w:t>
            </w:r>
            <w:r w:rsidRPr="00214CC6">
              <w:rPr>
                <w:szCs w:val="22"/>
              </w:rPr>
              <w:t>in</w:t>
            </w:r>
            <w:r w:rsidR="009D42B6" w:rsidRPr="00214CC6">
              <w:rPr>
                <w:szCs w:val="22"/>
              </w:rPr>
              <w:t xml:space="preserve"> </w:t>
            </w:r>
            <w:r w:rsidRPr="00214CC6">
              <w:rPr>
                <w:szCs w:val="22"/>
              </w:rPr>
              <w:t>metropolitan</w:t>
            </w:r>
            <w:r w:rsidR="009D42B6" w:rsidRPr="00214CC6">
              <w:rPr>
                <w:szCs w:val="22"/>
              </w:rPr>
              <w:t xml:space="preserve"> </w:t>
            </w:r>
            <w:r w:rsidRPr="00214CC6">
              <w:rPr>
                <w:szCs w:val="22"/>
              </w:rPr>
              <w:t>areas</w:t>
            </w:r>
            <w:r w:rsidR="009D42B6" w:rsidRPr="00214CC6">
              <w:rPr>
                <w:szCs w:val="22"/>
              </w:rPr>
              <w:t xml:space="preserve"> </w:t>
            </w:r>
            <w:r w:rsidRPr="00214CC6">
              <w:rPr>
                <w:szCs w:val="22"/>
              </w:rPr>
              <w:t>and</w:t>
            </w:r>
            <w:r w:rsidR="009D42B6" w:rsidRPr="00214CC6">
              <w:rPr>
                <w:szCs w:val="22"/>
              </w:rPr>
              <w:t xml:space="preserve"> </w:t>
            </w:r>
            <w:r w:rsidRPr="00214CC6">
              <w:rPr>
                <w:szCs w:val="22"/>
              </w:rPr>
              <w:t>similarly</w:t>
            </w:r>
            <w:r w:rsidR="009D42B6" w:rsidRPr="00214CC6">
              <w:rPr>
                <w:szCs w:val="22"/>
              </w:rPr>
              <w:t xml:space="preserve"> </w:t>
            </w:r>
            <w:r w:rsidRPr="00214CC6">
              <w:rPr>
                <w:szCs w:val="22"/>
              </w:rPr>
              <w:t>classified</w:t>
            </w:r>
            <w:r w:rsidR="009D42B6" w:rsidRPr="00214CC6">
              <w:rPr>
                <w:szCs w:val="22"/>
              </w:rPr>
              <w:t xml:space="preserve"> </w:t>
            </w:r>
            <w:r w:rsidRPr="00214CC6">
              <w:rPr>
                <w:szCs w:val="22"/>
              </w:rPr>
              <w:t>as</w:t>
            </w:r>
            <w:r w:rsidR="009D42B6" w:rsidRPr="00214CC6">
              <w:rPr>
                <w:szCs w:val="22"/>
              </w:rPr>
              <w:t xml:space="preserve"> </w:t>
            </w:r>
            <w:r w:rsidRPr="00214CC6">
              <w:rPr>
                <w:szCs w:val="22"/>
              </w:rPr>
              <w:t>regional</w:t>
            </w:r>
            <w:r w:rsidR="009D42B6" w:rsidRPr="00214CC6">
              <w:rPr>
                <w:szCs w:val="22"/>
              </w:rPr>
              <w:t xml:space="preserve"> </w:t>
            </w:r>
            <w:r w:rsidRPr="00214CC6">
              <w:rPr>
                <w:szCs w:val="22"/>
              </w:rPr>
              <w:t>if</w:t>
            </w:r>
            <w:r w:rsidR="009D42B6" w:rsidRPr="00214CC6">
              <w:rPr>
                <w:szCs w:val="22"/>
              </w:rPr>
              <w:t xml:space="preserve"> </w:t>
            </w:r>
            <w:r w:rsidRPr="00214CC6">
              <w:rPr>
                <w:szCs w:val="22"/>
              </w:rPr>
              <w:t>more</w:t>
            </w:r>
            <w:r w:rsidR="009D42B6" w:rsidRPr="00214CC6">
              <w:rPr>
                <w:szCs w:val="22"/>
              </w:rPr>
              <w:t xml:space="preserve"> </w:t>
            </w:r>
            <w:r w:rsidRPr="00214CC6">
              <w:rPr>
                <w:szCs w:val="22"/>
              </w:rPr>
              <w:t>than</w:t>
            </w:r>
            <w:r w:rsidR="009D42B6" w:rsidRPr="00214CC6">
              <w:rPr>
                <w:szCs w:val="22"/>
              </w:rPr>
              <w:t xml:space="preserve"> </w:t>
            </w:r>
            <w:r w:rsidRPr="00214CC6">
              <w:rPr>
                <w:szCs w:val="22"/>
              </w:rPr>
              <w:t>7</w:t>
            </w:r>
            <w:r w:rsidR="00B46FE4" w:rsidRPr="00214CC6">
              <w:rPr>
                <w:szCs w:val="22"/>
              </w:rPr>
              <w:t>0</w:t>
            </w:r>
            <w:r w:rsidR="009D42B6" w:rsidRPr="00214CC6">
              <w:rPr>
                <w:szCs w:val="22"/>
              </w:rPr>
              <w:t xml:space="preserve"> </w:t>
            </w:r>
            <w:r w:rsidR="00B46FE4" w:rsidRPr="00214CC6">
              <w:rPr>
                <w:szCs w:val="22"/>
              </w:rPr>
              <w:t>per</w:t>
            </w:r>
            <w:r w:rsidR="009D42B6" w:rsidRPr="00214CC6">
              <w:rPr>
                <w:szCs w:val="22"/>
              </w:rPr>
              <w:t xml:space="preserve"> </w:t>
            </w:r>
            <w:r w:rsidR="00B46FE4" w:rsidRPr="00214CC6">
              <w:rPr>
                <w:szCs w:val="22"/>
              </w:rPr>
              <w:t>cent</w:t>
            </w:r>
            <w:r w:rsidR="009D42B6" w:rsidRPr="00214CC6">
              <w:rPr>
                <w:szCs w:val="22"/>
              </w:rPr>
              <w:t xml:space="preserve"> </w:t>
            </w:r>
            <w:r w:rsidRPr="00214CC6">
              <w:rPr>
                <w:szCs w:val="22"/>
              </w:rPr>
              <w:t>of</w:t>
            </w:r>
            <w:r w:rsidR="009D42B6" w:rsidRPr="00214CC6">
              <w:rPr>
                <w:szCs w:val="22"/>
              </w:rPr>
              <w:t xml:space="preserve"> </w:t>
            </w:r>
            <w:r w:rsidRPr="00214CC6">
              <w:rPr>
                <w:szCs w:val="22"/>
              </w:rPr>
              <w:t>its</w:t>
            </w:r>
            <w:r w:rsidR="009D42B6" w:rsidRPr="00214CC6">
              <w:rPr>
                <w:szCs w:val="22"/>
              </w:rPr>
              <w:t xml:space="preserve"> </w:t>
            </w:r>
            <w:r w:rsidRPr="00214CC6">
              <w:rPr>
                <w:szCs w:val="22"/>
              </w:rPr>
              <w:t>services</w:t>
            </w:r>
            <w:r w:rsidR="009D42B6" w:rsidRPr="00214CC6">
              <w:rPr>
                <w:szCs w:val="22"/>
              </w:rPr>
              <w:t xml:space="preserve"> </w:t>
            </w:r>
            <w:r w:rsidRPr="00214CC6">
              <w:rPr>
                <w:szCs w:val="22"/>
              </w:rPr>
              <w:t>are</w:t>
            </w:r>
            <w:r w:rsidR="009D42B6" w:rsidRPr="00214CC6">
              <w:rPr>
                <w:szCs w:val="22"/>
              </w:rPr>
              <w:t xml:space="preserve"> </w:t>
            </w:r>
            <w:r w:rsidRPr="00214CC6">
              <w:rPr>
                <w:szCs w:val="22"/>
              </w:rPr>
              <w:t>located</w:t>
            </w:r>
            <w:r w:rsidR="009D42B6" w:rsidRPr="00214CC6">
              <w:rPr>
                <w:szCs w:val="22"/>
              </w:rPr>
              <w:t xml:space="preserve"> </w:t>
            </w:r>
            <w:r w:rsidRPr="00214CC6">
              <w:rPr>
                <w:szCs w:val="22"/>
              </w:rPr>
              <w:t>in</w:t>
            </w:r>
            <w:r w:rsidR="009D42B6" w:rsidRPr="00214CC6">
              <w:rPr>
                <w:szCs w:val="22"/>
              </w:rPr>
              <w:t xml:space="preserve"> </w:t>
            </w:r>
            <w:r w:rsidRPr="00214CC6">
              <w:rPr>
                <w:szCs w:val="22"/>
              </w:rPr>
              <w:t>regional</w:t>
            </w:r>
            <w:r w:rsidR="009D42B6" w:rsidRPr="00214CC6">
              <w:rPr>
                <w:szCs w:val="22"/>
              </w:rPr>
              <w:t xml:space="preserve"> </w:t>
            </w:r>
            <w:r w:rsidRPr="00214CC6">
              <w:rPr>
                <w:szCs w:val="22"/>
              </w:rPr>
              <w:t>areas.</w:t>
            </w:r>
            <w:r w:rsidR="009D42B6" w:rsidRPr="00214CC6">
              <w:rPr>
                <w:szCs w:val="22"/>
              </w:rPr>
              <w:t xml:space="preserve"> </w:t>
            </w:r>
          </w:p>
        </w:tc>
      </w:tr>
      <w:tr w:rsidR="00543FF3" w:rsidRPr="00E96A72" w14:paraId="1F24D300" w14:textId="77777777" w:rsidTr="00BD7BC2">
        <w:trPr>
          <w:cantSplit/>
        </w:trPr>
        <w:tc>
          <w:tcPr>
            <w:tcW w:w="1686" w:type="pct"/>
          </w:tcPr>
          <w:p w14:paraId="39ABC5FE" w14:textId="5EB24458"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Low</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facility</w:t>
            </w:r>
          </w:p>
        </w:tc>
        <w:tc>
          <w:tcPr>
            <w:tcW w:w="3314" w:type="pct"/>
          </w:tcPr>
          <w:p w14:paraId="0DD77EB6" w14:textId="373A6187" w:rsidR="00543FF3" w:rsidRPr="00214CC6" w:rsidRDefault="00543FF3" w:rsidP="00577087">
            <w:pPr>
              <w:pStyle w:val="BodyText"/>
              <w:rPr>
                <w:szCs w:val="22"/>
              </w:rPr>
            </w:pPr>
            <w:r w:rsidRPr="00214CC6">
              <w:rPr>
                <w:szCs w:val="22"/>
              </w:rPr>
              <w:t>A</w:t>
            </w:r>
            <w:r w:rsidR="009D42B6" w:rsidRPr="00214CC6">
              <w:rPr>
                <w:szCs w:val="22"/>
              </w:rPr>
              <w:t xml:space="preserve"> </w:t>
            </w:r>
            <w:r w:rsidRPr="00214CC6">
              <w:rPr>
                <w:szCs w:val="22"/>
              </w:rPr>
              <w:t>facility</w:t>
            </w:r>
            <w:r w:rsidR="009D42B6" w:rsidRPr="00214CC6">
              <w:rPr>
                <w:szCs w:val="22"/>
              </w:rPr>
              <w:t xml:space="preserve"> </w:t>
            </w:r>
            <w:r w:rsidRPr="00214CC6">
              <w:rPr>
                <w:szCs w:val="22"/>
              </w:rPr>
              <w:t>where</w:t>
            </w:r>
            <w:r w:rsidR="009D42B6" w:rsidRPr="00214CC6">
              <w:rPr>
                <w:szCs w:val="22"/>
              </w:rPr>
              <w:t xml:space="preserve"> </w:t>
            </w:r>
            <w:r w:rsidRPr="00214CC6">
              <w:rPr>
                <w:szCs w:val="22"/>
              </w:rPr>
              <w:t>over</w:t>
            </w:r>
            <w:r w:rsidR="009D42B6" w:rsidRPr="00214CC6">
              <w:rPr>
                <w:szCs w:val="22"/>
              </w:rPr>
              <w:t xml:space="preserve"> </w:t>
            </w:r>
            <w:r w:rsidRPr="00214CC6">
              <w:rPr>
                <w:szCs w:val="22"/>
              </w:rPr>
              <w:t>8</w:t>
            </w:r>
            <w:r w:rsidR="00B46FE4" w:rsidRPr="00214CC6">
              <w:rPr>
                <w:szCs w:val="22"/>
              </w:rPr>
              <w:t>0</w:t>
            </w:r>
            <w:r w:rsidR="009D42B6" w:rsidRPr="00214CC6">
              <w:rPr>
                <w:szCs w:val="22"/>
              </w:rPr>
              <w:t xml:space="preserve"> </w:t>
            </w:r>
            <w:r w:rsidR="00B46FE4" w:rsidRPr="00214CC6">
              <w:rPr>
                <w:szCs w:val="22"/>
              </w:rPr>
              <w:t>per</w:t>
            </w:r>
            <w:r w:rsidR="009D42B6" w:rsidRPr="00214CC6">
              <w:rPr>
                <w:szCs w:val="22"/>
              </w:rPr>
              <w:t xml:space="preserve"> </w:t>
            </w:r>
            <w:r w:rsidR="00B46FE4" w:rsidRPr="00214CC6">
              <w:rPr>
                <w:szCs w:val="22"/>
              </w:rPr>
              <w:t>cent</w:t>
            </w:r>
            <w:r w:rsidR="009D42B6" w:rsidRPr="00214CC6">
              <w:rPr>
                <w:szCs w:val="22"/>
              </w:rPr>
              <w:t xml:space="preserve"> </w:t>
            </w:r>
            <w:r w:rsidRPr="00214CC6">
              <w:rPr>
                <w:szCs w:val="22"/>
              </w:rPr>
              <w:t>of</w:t>
            </w:r>
            <w:r w:rsidR="009D42B6" w:rsidRPr="00214CC6">
              <w:rPr>
                <w:szCs w:val="22"/>
              </w:rPr>
              <w:t xml:space="preserve"> </w:t>
            </w:r>
            <w:r w:rsidRPr="00214CC6">
              <w:rPr>
                <w:szCs w:val="22"/>
              </w:rPr>
              <w:t>residents</w:t>
            </w:r>
            <w:r w:rsidR="009D42B6" w:rsidRPr="00214CC6">
              <w:rPr>
                <w:szCs w:val="22"/>
              </w:rPr>
              <w:t xml:space="preserve"> </w:t>
            </w:r>
            <w:r w:rsidRPr="00214CC6">
              <w:rPr>
                <w:szCs w:val="22"/>
              </w:rPr>
              <w:t>were</w:t>
            </w:r>
            <w:r w:rsidR="009D42B6" w:rsidRPr="00214CC6">
              <w:rPr>
                <w:szCs w:val="22"/>
              </w:rPr>
              <w:t xml:space="preserve"> </w:t>
            </w:r>
            <w:r w:rsidRPr="00214CC6">
              <w:rPr>
                <w:szCs w:val="22"/>
              </w:rPr>
              <w:t>classified</w:t>
            </w:r>
            <w:r w:rsidR="009D42B6" w:rsidRPr="00214CC6">
              <w:rPr>
                <w:szCs w:val="22"/>
              </w:rPr>
              <w:t xml:space="preserve"> </w:t>
            </w:r>
            <w:r w:rsidRPr="00214CC6">
              <w:rPr>
                <w:szCs w:val="22"/>
              </w:rPr>
              <w:t>as</w:t>
            </w:r>
            <w:r w:rsidR="009D42B6" w:rsidRPr="00214CC6">
              <w:rPr>
                <w:szCs w:val="22"/>
              </w:rPr>
              <w:t xml:space="preserve"> </w:t>
            </w:r>
            <w:r w:rsidRPr="00214CC6">
              <w:rPr>
                <w:szCs w:val="22"/>
              </w:rPr>
              <w:t>‘low</w:t>
            </w:r>
            <w:r w:rsidR="009D42B6" w:rsidRPr="00214CC6">
              <w:rPr>
                <w:szCs w:val="22"/>
              </w:rPr>
              <w:t xml:space="preserve"> </w:t>
            </w:r>
            <w:r w:rsidRPr="00214CC6">
              <w:rPr>
                <w:szCs w:val="22"/>
              </w:rPr>
              <w:t>care’.</w:t>
            </w:r>
            <w:r w:rsidR="009D42B6" w:rsidRPr="00214CC6">
              <w:rPr>
                <w:szCs w:val="22"/>
              </w:rPr>
              <w:t xml:space="preserve"> </w:t>
            </w:r>
            <w:r w:rsidRPr="00214CC6">
              <w:rPr>
                <w:szCs w:val="22"/>
              </w:rPr>
              <w:t>The</w:t>
            </w:r>
            <w:r w:rsidR="009D42B6" w:rsidRPr="00214CC6">
              <w:rPr>
                <w:szCs w:val="22"/>
              </w:rPr>
              <w:t xml:space="preserve"> </w:t>
            </w:r>
            <w:r w:rsidRPr="00214CC6">
              <w:rPr>
                <w:szCs w:val="22"/>
              </w:rPr>
              <w:t>distinction</w:t>
            </w:r>
            <w:r w:rsidR="009D42B6" w:rsidRPr="00214CC6">
              <w:rPr>
                <w:szCs w:val="22"/>
              </w:rPr>
              <w:t xml:space="preserve"> </w:t>
            </w:r>
            <w:r w:rsidRPr="00214CC6">
              <w:rPr>
                <w:szCs w:val="22"/>
              </w:rPr>
              <w:t>between</w:t>
            </w:r>
            <w:r w:rsidR="009D42B6" w:rsidRPr="00214CC6">
              <w:rPr>
                <w:szCs w:val="22"/>
              </w:rPr>
              <w:t xml:space="preserve"> </w:t>
            </w:r>
            <w:r w:rsidRPr="00214CC6">
              <w:rPr>
                <w:szCs w:val="22"/>
              </w:rPr>
              <w:t>high</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low</w:t>
            </w:r>
            <w:r w:rsidR="009D42B6" w:rsidRPr="00214CC6">
              <w:rPr>
                <w:szCs w:val="22"/>
              </w:rPr>
              <w:t xml:space="preserve"> </w:t>
            </w:r>
            <w:r w:rsidRPr="00214CC6">
              <w:rPr>
                <w:szCs w:val="22"/>
              </w:rPr>
              <w:t>care</w:t>
            </w:r>
            <w:r w:rsidR="009D42B6" w:rsidRPr="00214CC6">
              <w:rPr>
                <w:szCs w:val="22"/>
              </w:rPr>
              <w:t xml:space="preserve"> </w:t>
            </w:r>
            <w:r w:rsidRPr="00214CC6">
              <w:rPr>
                <w:szCs w:val="22"/>
              </w:rPr>
              <w:t>was</w:t>
            </w:r>
            <w:r w:rsidR="009D42B6" w:rsidRPr="00214CC6">
              <w:rPr>
                <w:szCs w:val="22"/>
              </w:rPr>
              <w:t xml:space="preserve"> </w:t>
            </w:r>
            <w:r w:rsidRPr="00214CC6">
              <w:rPr>
                <w:szCs w:val="22"/>
              </w:rPr>
              <w:t>removed</w:t>
            </w:r>
            <w:r w:rsidR="009D42B6" w:rsidRPr="00214CC6">
              <w:rPr>
                <w:szCs w:val="22"/>
              </w:rPr>
              <w:t xml:space="preserve"> </w:t>
            </w:r>
            <w:r w:rsidRPr="00214CC6">
              <w:rPr>
                <w:szCs w:val="22"/>
              </w:rPr>
              <w:t>from</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2014.</w:t>
            </w:r>
          </w:p>
        </w:tc>
      </w:tr>
      <w:tr w:rsidR="00543FF3" w:rsidRPr="00E96A72" w14:paraId="0A24C65D" w14:textId="77777777" w:rsidTr="00BD7BC2">
        <w:trPr>
          <w:cantSplit/>
        </w:trPr>
        <w:tc>
          <w:tcPr>
            <w:tcW w:w="1686" w:type="pct"/>
          </w:tcPr>
          <w:p w14:paraId="62BF7A65" w14:textId="44AA6DE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Maximum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accommodation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price</w:t>
            </w:r>
          </w:p>
          <w:p w14:paraId="66C754E6" w14:textId="77777777" w:rsidR="00543FF3" w:rsidRPr="00BE1730" w:rsidRDefault="00543FF3" w:rsidP="00B61C40">
            <w:pPr>
              <w:spacing w:before="60" w:after="60"/>
              <w:rPr>
                <w:rStyle w:val="Strong"/>
                <w:rFonts w:ascii="Segoe UI" w:hAnsi="Segoe UI" w:cs="Segoe UI"/>
                <w:color w:val="0076A1" w:themeColor="text2"/>
              </w:rPr>
            </w:pPr>
          </w:p>
        </w:tc>
        <w:tc>
          <w:tcPr>
            <w:tcW w:w="3314" w:type="pct"/>
          </w:tcPr>
          <w:p w14:paraId="0810DE17" w14:textId="505C16BF" w:rsidR="00543FF3" w:rsidRPr="00BD7BC2" w:rsidRDefault="00543FF3" w:rsidP="00C51824">
            <w:pPr>
              <w:rPr>
                <w:rFonts w:ascii="Segoe UI" w:hAnsi="Segoe UI" w:cs="Segoe UI"/>
                <w:color w:val="313131"/>
                <w:lang w:val="en-GB"/>
              </w:rPr>
            </w:pPr>
            <w:r w:rsidRPr="00BD7BC2">
              <w:rPr>
                <w:rFonts w:ascii="Segoe UI" w:hAnsi="Segoe UI" w:cs="Segoe UI"/>
                <w:color w:val="313131"/>
                <w:lang w:val="en-GB"/>
              </w:rPr>
              <w:t>Maximum</w:t>
            </w:r>
            <w:r w:rsidR="009D42B6" w:rsidRPr="00BD7BC2">
              <w:rPr>
                <w:rFonts w:ascii="Segoe UI" w:hAnsi="Segoe UI" w:cs="Segoe UI"/>
                <w:color w:val="313131"/>
                <w:lang w:val="en-GB"/>
              </w:rPr>
              <w:t xml:space="preserve"> </w:t>
            </w:r>
            <w:r w:rsidRPr="00BD7BC2">
              <w:rPr>
                <w:rFonts w:ascii="Segoe UI" w:hAnsi="Segoe UI" w:cs="Segoe UI"/>
                <w:color w:val="313131"/>
                <w:lang w:val="en-GB"/>
              </w:rPr>
              <w:t>accommodation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prices</w:t>
            </w:r>
            <w:r w:rsidR="009D42B6" w:rsidRPr="00BD7BC2">
              <w:rPr>
                <w:rFonts w:ascii="Segoe UI" w:hAnsi="Segoe UI" w:cs="Segoe UI"/>
                <w:color w:val="313131"/>
                <w:lang w:val="en-GB"/>
              </w:rPr>
              <w:t xml:space="preserve"> </w:t>
            </w:r>
            <w:r w:rsidR="00C51824">
              <w:rPr>
                <w:rFonts w:ascii="Segoe UI" w:hAnsi="Segoe UI" w:cs="Segoe UI"/>
                <w:color w:val="313131"/>
                <w:lang w:val="en-GB"/>
              </w:rPr>
              <w:t xml:space="preserve">are </w:t>
            </w:r>
            <w:r w:rsidRPr="00BD7BC2">
              <w:rPr>
                <w:rFonts w:ascii="Segoe UI" w:hAnsi="Segoe UI" w:cs="Segoe UI"/>
                <w:color w:val="313131"/>
                <w:lang w:val="en-GB"/>
              </w:rPr>
              <w:t>set</w:t>
            </w:r>
            <w:r w:rsidR="009D42B6" w:rsidRPr="00BD7BC2">
              <w:rPr>
                <w:rFonts w:ascii="Segoe UI" w:hAnsi="Segoe UI" w:cs="Segoe UI"/>
                <w:color w:val="313131"/>
                <w:lang w:val="en-GB"/>
              </w:rPr>
              <w:t xml:space="preserve"> </w:t>
            </w:r>
            <w:r w:rsidRPr="00BD7BC2">
              <w:rPr>
                <w:rFonts w:ascii="Segoe UI" w:hAnsi="Segoe UI" w:cs="Segoe UI"/>
                <w:color w:val="313131"/>
                <w:lang w:val="en-GB"/>
              </w:rPr>
              <w:t>by</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residential</w:t>
            </w:r>
            <w:r w:rsidR="009D42B6" w:rsidRPr="00BD7BC2">
              <w:rPr>
                <w:rFonts w:ascii="Segoe UI" w:hAnsi="Segoe UI" w:cs="Segoe UI"/>
                <w:color w:val="313131"/>
                <w:lang w:val="en-GB"/>
              </w:rPr>
              <w:t xml:space="preserve"> </w:t>
            </w:r>
            <w:r w:rsidR="00004091"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providers</w:t>
            </w:r>
            <w:r w:rsidR="009D42B6" w:rsidRPr="00BD7BC2">
              <w:rPr>
                <w:rFonts w:ascii="Segoe UI" w:hAnsi="Segoe UI" w:cs="Segoe UI"/>
                <w:color w:val="313131"/>
                <w:lang w:val="en-GB"/>
              </w:rPr>
              <w:t xml:space="preserve"> </w:t>
            </w:r>
            <w:r w:rsidRPr="00BD7BC2">
              <w:rPr>
                <w:rFonts w:ascii="Segoe UI" w:hAnsi="Segoe UI" w:cs="Segoe UI"/>
                <w:color w:val="313131"/>
                <w:lang w:val="en-GB"/>
              </w:rPr>
              <w:t>for</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room</w:t>
            </w:r>
            <w:r w:rsidR="009D42B6" w:rsidRPr="00BD7BC2">
              <w:rPr>
                <w:rFonts w:ascii="Segoe UI" w:hAnsi="Segoe UI" w:cs="Segoe UI"/>
                <w:color w:val="313131"/>
                <w:lang w:val="en-GB"/>
              </w:rPr>
              <w:t xml:space="preserve"> </w:t>
            </w:r>
            <w:r w:rsidRPr="00BD7BC2">
              <w:rPr>
                <w:rFonts w:ascii="Segoe UI" w:hAnsi="Segoe UI" w:cs="Segoe UI"/>
                <w:color w:val="313131"/>
                <w:lang w:val="en-GB"/>
              </w:rPr>
              <w:t>(or</w:t>
            </w:r>
            <w:r w:rsidR="009D42B6" w:rsidRPr="00BD7BC2">
              <w:rPr>
                <w:rFonts w:ascii="Segoe UI" w:hAnsi="Segoe UI" w:cs="Segoe UI"/>
                <w:color w:val="313131"/>
                <w:lang w:val="en-GB"/>
              </w:rPr>
              <w:t xml:space="preserve"> </w:t>
            </w:r>
            <w:r w:rsidRPr="00BD7BC2">
              <w:rPr>
                <w:rFonts w:ascii="Segoe UI" w:hAnsi="Segoe UI" w:cs="Segoe UI"/>
                <w:color w:val="313131"/>
                <w:lang w:val="en-GB"/>
              </w:rPr>
              <w:t>bed</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shared</w:t>
            </w:r>
            <w:r w:rsidR="009D42B6" w:rsidRPr="00BD7BC2">
              <w:rPr>
                <w:rFonts w:ascii="Segoe UI" w:hAnsi="Segoe UI" w:cs="Segoe UI"/>
                <w:color w:val="313131"/>
                <w:lang w:val="en-GB"/>
              </w:rPr>
              <w:t xml:space="preserve"> </w:t>
            </w:r>
            <w:r w:rsidRPr="00BD7BC2">
              <w:rPr>
                <w:rFonts w:ascii="Segoe UI" w:hAnsi="Segoe UI" w:cs="Segoe UI"/>
                <w:color w:val="313131"/>
                <w:lang w:val="en-GB"/>
              </w:rPr>
              <w:t>room)</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published</w:t>
            </w:r>
            <w:r w:rsidR="009D42B6" w:rsidRPr="00BD7BC2">
              <w:rPr>
                <w:rFonts w:ascii="Segoe UI" w:hAnsi="Segoe UI" w:cs="Segoe UI"/>
                <w:color w:val="313131"/>
                <w:lang w:val="en-GB"/>
              </w:rPr>
              <w:t xml:space="preserve"> </w:t>
            </w:r>
            <w:r w:rsidRPr="00BD7BC2">
              <w:rPr>
                <w:rFonts w:ascii="Segoe UI" w:hAnsi="Segoe UI" w:cs="Segoe UI"/>
                <w:color w:val="313131"/>
                <w:lang w:val="en-GB"/>
              </w:rPr>
              <w:t>on</w:t>
            </w:r>
            <w:r w:rsidR="009D42B6" w:rsidRPr="00BD7BC2">
              <w:rPr>
                <w:rFonts w:ascii="Segoe UI" w:hAnsi="Segoe UI" w:cs="Segoe UI"/>
                <w:color w:val="313131"/>
                <w:lang w:val="en-GB"/>
              </w:rPr>
              <w:t xml:space="preserve"> </w:t>
            </w:r>
            <w:r w:rsidRPr="00BD7BC2">
              <w:rPr>
                <w:rFonts w:ascii="Segoe UI" w:hAnsi="Segoe UI" w:cs="Segoe UI"/>
                <w:color w:val="313131"/>
                <w:lang w:val="en-GB"/>
              </w:rPr>
              <w:t>My</w:t>
            </w:r>
            <w:r w:rsidR="009D42B6" w:rsidRPr="00BD7BC2">
              <w:rPr>
                <w:rFonts w:ascii="Segoe UI" w:hAnsi="Segoe UI" w:cs="Segoe UI"/>
                <w:color w:val="313131"/>
                <w:lang w:val="en-GB"/>
              </w:rPr>
              <w:t xml:space="preserve"> </w:t>
            </w:r>
            <w:r w:rsidRPr="00BD7BC2">
              <w:rPr>
                <w:rFonts w:ascii="Segoe UI" w:hAnsi="Segoe UI" w:cs="Segoe UI"/>
                <w:color w:val="313131"/>
                <w:lang w:val="en-GB"/>
              </w:rPr>
              <w:t>Aged</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These</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maximum</w:t>
            </w:r>
            <w:r w:rsidR="009D42B6" w:rsidRPr="00BD7BC2">
              <w:rPr>
                <w:rFonts w:ascii="Segoe UI" w:hAnsi="Segoe UI" w:cs="Segoe UI"/>
                <w:color w:val="313131"/>
                <w:lang w:val="en-GB"/>
              </w:rPr>
              <w:t xml:space="preserve"> </w:t>
            </w:r>
            <w:r w:rsidRPr="00BD7BC2">
              <w:rPr>
                <w:rFonts w:ascii="Segoe UI" w:hAnsi="Segoe UI" w:cs="Segoe UI"/>
                <w:color w:val="313131"/>
                <w:lang w:val="en-GB"/>
              </w:rPr>
              <w:t>prices</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(providers</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residents</w:t>
            </w:r>
            <w:r w:rsidR="009D42B6" w:rsidRPr="00BD7BC2">
              <w:rPr>
                <w:rFonts w:ascii="Segoe UI" w:hAnsi="Segoe UI" w:cs="Segoe UI"/>
                <w:color w:val="313131"/>
                <w:lang w:val="en-GB"/>
              </w:rPr>
              <w:t xml:space="preserve"> </w:t>
            </w:r>
            <w:r w:rsidRPr="00BD7BC2">
              <w:rPr>
                <w:rFonts w:ascii="Segoe UI" w:hAnsi="Segoe UI" w:cs="Segoe UI"/>
                <w:color w:val="313131"/>
                <w:lang w:val="en-GB"/>
              </w:rPr>
              <w:t>may</w:t>
            </w:r>
            <w:r w:rsidR="009D42B6" w:rsidRPr="00BD7BC2">
              <w:rPr>
                <w:rFonts w:ascii="Segoe UI" w:hAnsi="Segoe UI" w:cs="Segoe UI"/>
                <w:color w:val="313131"/>
                <w:lang w:val="en-GB"/>
              </w:rPr>
              <w:t xml:space="preserve"> </w:t>
            </w:r>
            <w:r w:rsidRPr="00BD7BC2">
              <w:rPr>
                <w:rFonts w:ascii="Segoe UI" w:hAnsi="Segoe UI" w:cs="Segoe UI"/>
                <w:color w:val="313131"/>
                <w:lang w:val="en-GB"/>
              </w:rPr>
              <w:t>agree</w:t>
            </w:r>
            <w:r w:rsidR="009D42B6" w:rsidRPr="00BD7BC2">
              <w:rPr>
                <w:rFonts w:ascii="Segoe UI" w:hAnsi="Segoe UI" w:cs="Segoe UI"/>
                <w:color w:val="313131"/>
                <w:lang w:val="en-GB"/>
              </w:rPr>
              <w:t xml:space="preserve"> </w:t>
            </w:r>
            <w:r w:rsidRPr="00BD7BC2">
              <w:rPr>
                <w:rFonts w:ascii="Segoe UI" w:hAnsi="Segoe UI" w:cs="Segoe UI"/>
                <w:color w:val="313131"/>
                <w:lang w:val="en-GB"/>
              </w:rPr>
              <w:t>lower</w:t>
            </w:r>
            <w:r w:rsidR="009D42B6" w:rsidRPr="00BD7BC2">
              <w:rPr>
                <w:rFonts w:ascii="Segoe UI" w:hAnsi="Segoe UI" w:cs="Segoe UI"/>
                <w:color w:val="313131"/>
                <w:lang w:val="en-GB"/>
              </w:rPr>
              <w:t xml:space="preserve"> </w:t>
            </w:r>
            <w:r w:rsidRPr="00BD7BC2">
              <w:rPr>
                <w:rFonts w:ascii="Segoe UI" w:hAnsi="Segoe UI" w:cs="Segoe UI"/>
                <w:color w:val="313131"/>
                <w:lang w:val="en-GB"/>
              </w:rPr>
              <w:t>amounts),</w:t>
            </w:r>
            <w:r w:rsidR="009D42B6" w:rsidRPr="00BD7BC2">
              <w:rPr>
                <w:rFonts w:ascii="Segoe UI" w:hAnsi="Segoe UI" w:cs="Segoe UI"/>
                <w:color w:val="313131"/>
                <w:lang w:val="en-GB"/>
              </w:rPr>
              <w:t xml:space="preserve"> </w:t>
            </w:r>
            <w:r w:rsidRPr="00BD7BC2">
              <w:rPr>
                <w:rFonts w:ascii="Segoe UI" w:hAnsi="Segoe UI" w:cs="Segoe UI"/>
                <w:color w:val="313131"/>
                <w:lang w:val="en-GB"/>
              </w:rPr>
              <w:t>that</w:t>
            </w:r>
            <w:r w:rsidR="009D42B6" w:rsidRPr="00BD7BC2">
              <w:rPr>
                <w:rFonts w:ascii="Segoe UI" w:hAnsi="Segoe UI" w:cs="Segoe UI"/>
                <w:color w:val="313131"/>
                <w:lang w:val="en-GB"/>
              </w:rPr>
              <w:t xml:space="preserve"> </w:t>
            </w:r>
            <w:r w:rsidRPr="00BD7BC2">
              <w:rPr>
                <w:rFonts w:ascii="Segoe UI" w:hAnsi="Segoe UI" w:cs="Segoe UI"/>
                <w:color w:val="313131"/>
                <w:lang w:val="en-GB"/>
              </w:rPr>
              <w:t>apply</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residents</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not</w:t>
            </w:r>
            <w:r w:rsidR="009D42B6" w:rsidRPr="00BD7BC2">
              <w:rPr>
                <w:rFonts w:ascii="Segoe UI" w:hAnsi="Segoe UI" w:cs="Segoe UI"/>
                <w:color w:val="313131"/>
                <w:lang w:val="en-GB"/>
              </w:rPr>
              <w:t xml:space="preserve"> </w:t>
            </w:r>
            <w:r w:rsidRPr="00BD7BC2">
              <w:rPr>
                <w:rFonts w:ascii="Segoe UI" w:hAnsi="Segoe UI" w:cs="Segoe UI"/>
                <w:color w:val="313131"/>
                <w:lang w:val="en-GB"/>
              </w:rPr>
              <w:t>eligible</w:t>
            </w:r>
            <w:r w:rsidR="009D42B6" w:rsidRPr="00BD7BC2">
              <w:rPr>
                <w:rFonts w:ascii="Segoe UI" w:hAnsi="Segoe UI" w:cs="Segoe UI"/>
                <w:color w:val="313131"/>
                <w:lang w:val="en-GB"/>
              </w:rPr>
              <w:t xml:space="preserve"> </w:t>
            </w:r>
            <w:r w:rsidRPr="00BD7BC2">
              <w:rPr>
                <w:rFonts w:ascii="Segoe UI" w:hAnsi="Segoe UI" w:cs="Segoe UI"/>
                <w:color w:val="313131"/>
                <w:lang w:val="en-GB"/>
              </w:rPr>
              <w:t>for</w:t>
            </w:r>
            <w:r w:rsidR="009D42B6" w:rsidRPr="00BD7BC2">
              <w:rPr>
                <w:rFonts w:ascii="Segoe UI" w:hAnsi="Segoe UI" w:cs="Segoe UI"/>
                <w:color w:val="313131"/>
                <w:lang w:val="en-GB"/>
              </w:rPr>
              <w:t xml:space="preserve"> </w:t>
            </w:r>
            <w:r w:rsidR="00C51824">
              <w:rPr>
                <w:rFonts w:ascii="Segoe UI" w:hAnsi="Segoe UI" w:cs="Segoe UI"/>
                <w:color w:val="313131"/>
                <w:lang w:val="en-GB"/>
              </w:rPr>
              <w:t xml:space="preserve">Government </w:t>
            </w:r>
            <w:r w:rsidRPr="00BD7BC2">
              <w:rPr>
                <w:rFonts w:ascii="Segoe UI" w:hAnsi="Segoe UI" w:cs="Segoe UI"/>
                <w:color w:val="313131"/>
                <w:lang w:val="en-GB"/>
              </w:rPr>
              <w:t>support</w:t>
            </w:r>
            <w:r w:rsidR="009D42B6" w:rsidRPr="00BD7BC2">
              <w:rPr>
                <w:rFonts w:ascii="Segoe UI" w:hAnsi="Segoe UI" w:cs="Segoe UI"/>
                <w:color w:val="313131"/>
                <w:lang w:val="en-GB"/>
              </w:rPr>
              <w:t xml:space="preserve"> </w:t>
            </w:r>
            <w:r w:rsidR="00C51824">
              <w:rPr>
                <w:rFonts w:ascii="Segoe UI" w:hAnsi="Segoe UI" w:cs="Segoe UI"/>
                <w:color w:val="313131"/>
                <w:lang w:val="en-GB"/>
              </w:rPr>
              <w:t>for</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accommodation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p>
        </w:tc>
      </w:tr>
      <w:tr w:rsidR="00543FF3" w:rsidRPr="00E96A72" w14:paraId="53EFBFF5" w14:textId="77777777" w:rsidTr="00BD7BC2">
        <w:trPr>
          <w:cantSplit/>
        </w:trPr>
        <w:tc>
          <w:tcPr>
            <w:tcW w:w="1686" w:type="pct"/>
          </w:tcPr>
          <w:p w14:paraId="3FDAA57E" w14:textId="59A1DCAD"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Maximum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Permissible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Interest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Rate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(MPIR)</w:t>
            </w:r>
          </w:p>
        </w:tc>
        <w:tc>
          <w:tcPr>
            <w:tcW w:w="3314" w:type="pct"/>
          </w:tcPr>
          <w:p w14:paraId="420BA618" w14:textId="193E001B" w:rsidR="00543FF3" w:rsidRPr="00214CC6" w:rsidRDefault="00543FF3" w:rsidP="00577087">
            <w:pPr>
              <w:pStyle w:val="BodyText"/>
              <w:rPr>
                <w:szCs w:val="22"/>
              </w:rPr>
            </w:pPr>
            <w:r w:rsidRPr="00214CC6">
              <w:rPr>
                <w:szCs w:val="22"/>
              </w:rPr>
              <w:t>The</w:t>
            </w:r>
            <w:r w:rsidR="009D42B6" w:rsidRPr="00214CC6">
              <w:rPr>
                <w:szCs w:val="22"/>
              </w:rPr>
              <w:t xml:space="preserve"> </w:t>
            </w:r>
            <w:r w:rsidRPr="00214CC6">
              <w:rPr>
                <w:szCs w:val="22"/>
              </w:rPr>
              <w:t>MPIR</w:t>
            </w:r>
            <w:r w:rsidR="009D42B6" w:rsidRPr="00214CC6">
              <w:rPr>
                <w:szCs w:val="22"/>
              </w:rPr>
              <w:t xml:space="preserve"> </w:t>
            </w:r>
            <w:r w:rsidRPr="00214CC6">
              <w:rPr>
                <w:szCs w:val="22"/>
              </w:rPr>
              <w:t>is</w:t>
            </w:r>
            <w:r w:rsidR="009D42B6" w:rsidRPr="00214CC6">
              <w:rPr>
                <w:szCs w:val="22"/>
              </w:rPr>
              <w:t xml:space="preserve"> </w:t>
            </w:r>
            <w:r w:rsidRPr="00214CC6">
              <w:rPr>
                <w:szCs w:val="22"/>
              </w:rPr>
              <w:t>the</w:t>
            </w:r>
            <w:r w:rsidR="009D42B6" w:rsidRPr="00214CC6">
              <w:rPr>
                <w:szCs w:val="22"/>
              </w:rPr>
              <w:t xml:space="preserve"> </w:t>
            </w:r>
            <w:r w:rsidRPr="00214CC6">
              <w:rPr>
                <w:szCs w:val="22"/>
              </w:rPr>
              <w:t>rate</w:t>
            </w:r>
            <w:r w:rsidR="009D42B6" w:rsidRPr="00214CC6">
              <w:rPr>
                <w:szCs w:val="22"/>
              </w:rPr>
              <w:t xml:space="preserve"> </w:t>
            </w:r>
            <w:r w:rsidRPr="00214CC6">
              <w:rPr>
                <w:szCs w:val="22"/>
              </w:rPr>
              <w:t>used</w:t>
            </w:r>
            <w:r w:rsidR="009D42B6" w:rsidRPr="00214CC6">
              <w:rPr>
                <w:szCs w:val="22"/>
              </w:rPr>
              <w:t xml:space="preserve"> </w:t>
            </w:r>
            <w:r w:rsidRPr="00214CC6">
              <w:rPr>
                <w:szCs w:val="22"/>
              </w:rPr>
              <w:t>to</w:t>
            </w:r>
            <w:r w:rsidR="009D42B6" w:rsidRPr="00214CC6">
              <w:rPr>
                <w:szCs w:val="22"/>
              </w:rPr>
              <w:t xml:space="preserve"> </w:t>
            </w:r>
            <w:r w:rsidRPr="00214CC6">
              <w:rPr>
                <w:szCs w:val="22"/>
              </w:rPr>
              <w:t>calculate</w:t>
            </w:r>
            <w:r w:rsidR="009D42B6" w:rsidRPr="00214CC6">
              <w:rPr>
                <w:szCs w:val="22"/>
              </w:rPr>
              <w:t xml:space="preserve"> </w:t>
            </w:r>
            <w:r w:rsidRPr="00214CC6">
              <w:rPr>
                <w:szCs w:val="22"/>
              </w:rPr>
              <w:t>the</w:t>
            </w:r>
            <w:r w:rsidR="009D42B6" w:rsidRPr="00214CC6">
              <w:rPr>
                <w:szCs w:val="22"/>
              </w:rPr>
              <w:t xml:space="preserve"> </w:t>
            </w:r>
            <w:r w:rsidRPr="00214CC6">
              <w:rPr>
                <w:szCs w:val="22"/>
              </w:rPr>
              <w:t>equivalent</w:t>
            </w:r>
            <w:r w:rsidR="009D42B6" w:rsidRPr="00214CC6">
              <w:rPr>
                <w:szCs w:val="22"/>
              </w:rPr>
              <w:t xml:space="preserve"> </w:t>
            </w:r>
            <w:r w:rsidRPr="00214CC6">
              <w:rPr>
                <w:szCs w:val="22"/>
              </w:rPr>
              <w:t>daily</w:t>
            </w:r>
            <w:r w:rsidR="009D42B6" w:rsidRPr="00214CC6">
              <w:rPr>
                <w:szCs w:val="22"/>
              </w:rPr>
              <w:t xml:space="preserve"> </w:t>
            </w:r>
            <w:r w:rsidRPr="00214CC6">
              <w:rPr>
                <w:szCs w:val="22"/>
              </w:rPr>
              <w:t>payment</w:t>
            </w:r>
            <w:r w:rsidR="009D42B6" w:rsidRPr="00214CC6">
              <w:rPr>
                <w:szCs w:val="22"/>
              </w:rPr>
              <w:t xml:space="preserve"> </w:t>
            </w:r>
            <w:r w:rsidRPr="00214CC6">
              <w:rPr>
                <w:szCs w:val="22"/>
              </w:rPr>
              <w:t>of</w:t>
            </w:r>
            <w:r w:rsidR="009D42B6" w:rsidRPr="00214CC6">
              <w:rPr>
                <w:szCs w:val="22"/>
              </w:rPr>
              <w:t xml:space="preserve"> </w:t>
            </w:r>
            <w:r w:rsidRPr="00214CC6">
              <w:rPr>
                <w:szCs w:val="22"/>
              </w:rPr>
              <w:t>a</w:t>
            </w:r>
            <w:r w:rsidR="009D42B6" w:rsidRPr="00214CC6">
              <w:rPr>
                <w:szCs w:val="22"/>
              </w:rPr>
              <w:t xml:space="preserve"> </w:t>
            </w:r>
            <w:r w:rsidRPr="00214CC6">
              <w:rPr>
                <w:szCs w:val="22"/>
              </w:rPr>
              <w:t>Refundable</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Deposit</w:t>
            </w:r>
            <w:r w:rsidR="009D42B6" w:rsidRPr="00214CC6">
              <w:rPr>
                <w:szCs w:val="22"/>
              </w:rPr>
              <w:t xml:space="preserve"> </w:t>
            </w:r>
            <w:r w:rsidRPr="00214CC6">
              <w:rPr>
                <w:szCs w:val="22"/>
              </w:rPr>
              <w:t>(RAD).</w:t>
            </w:r>
            <w:r w:rsidR="009D42B6" w:rsidRPr="00214CC6">
              <w:rPr>
                <w:szCs w:val="22"/>
              </w:rPr>
              <w:t xml:space="preserve"> </w:t>
            </w:r>
            <w:r w:rsidRPr="00214CC6">
              <w:rPr>
                <w:szCs w:val="22"/>
              </w:rPr>
              <w:t>The</w:t>
            </w:r>
            <w:r w:rsidR="009D42B6" w:rsidRPr="00214CC6">
              <w:rPr>
                <w:szCs w:val="22"/>
              </w:rPr>
              <w:t xml:space="preserve"> </w:t>
            </w:r>
            <w:r w:rsidRPr="00214CC6">
              <w:rPr>
                <w:szCs w:val="22"/>
              </w:rPr>
              <w:t>RAD</w:t>
            </w:r>
            <w:r w:rsidR="009D42B6" w:rsidRPr="00214CC6">
              <w:rPr>
                <w:szCs w:val="22"/>
              </w:rPr>
              <w:t xml:space="preserve"> </w:t>
            </w:r>
            <w:r w:rsidRPr="00214CC6">
              <w:rPr>
                <w:szCs w:val="22"/>
              </w:rPr>
              <w:t>is</w:t>
            </w:r>
            <w:r w:rsidR="009D42B6" w:rsidRPr="00214CC6">
              <w:rPr>
                <w:szCs w:val="22"/>
              </w:rPr>
              <w:t xml:space="preserve"> </w:t>
            </w:r>
            <w:r w:rsidRPr="00214CC6">
              <w:rPr>
                <w:szCs w:val="22"/>
              </w:rPr>
              <w:t>multiplied</w:t>
            </w:r>
            <w:r w:rsidR="009D42B6" w:rsidRPr="00214CC6">
              <w:rPr>
                <w:szCs w:val="22"/>
              </w:rPr>
              <w:t xml:space="preserve"> </w:t>
            </w:r>
            <w:r w:rsidRPr="00214CC6">
              <w:rPr>
                <w:szCs w:val="22"/>
              </w:rPr>
              <w:t>by</w:t>
            </w:r>
            <w:r w:rsidR="009D42B6" w:rsidRPr="00214CC6">
              <w:rPr>
                <w:szCs w:val="22"/>
              </w:rPr>
              <w:t xml:space="preserve"> </w:t>
            </w:r>
            <w:r w:rsidRPr="00214CC6">
              <w:rPr>
                <w:szCs w:val="22"/>
              </w:rPr>
              <w:t>the</w:t>
            </w:r>
            <w:r w:rsidR="009D42B6" w:rsidRPr="00214CC6">
              <w:rPr>
                <w:szCs w:val="22"/>
              </w:rPr>
              <w:t xml:space="preserve"> </w:t>
            </w:r>
            <w:r w:rsidRPr="00214CC6">
              <w:rPr>
                <w:szCs w:val="22"/>
              </w:rPr>
              <w:t>MPIR</w:t>
            </w:r>
            <w:r w:rsidR="009D42B6" w:rsidRPr="00214CC6">
              <w:rPr>
                <w:szCs w:val="22"/>
              </w:rPr>
              <w:t xml:space="preserve"> </w:t>
            </w:r>
            <w:r w:rsidRPr="00214CC6">
              <w:rPr>
                <w:szCs w:val="22"/>
              </w:rPr>
              <w:t>and</w:t>
            </w:r>
            <w:r w:rsidR="009D42B6" w:rsidRPr="00214CC6">
              <w:rPr>
                <w:szCs w:val="22"/>
              </w:rPr>
              <w:t xml:space="preserve"> </w:t>
            </w:r>
            <w:r w:rsidRPr="00214CC6">
              <w:rPr>
                <w:szCs w:val="22"/>
              </w:rPr>
              <w:t>divided</w:t>
            </w:r>
            <w:r w:rsidR="009D42B6" w:rsidRPr="00214CC6">
              <w:rPr>
                <w:szCs w:val="22"/>
              </w:rPr>
              <w:t xml:space="preserve"> </w:t>
            </w:r>
            <w:r w:rsidRPr="00214CC6">
              <w:rPr>
                <w:szCs w:val="22"/>
              </w:rPr>
              <w:t>by</w:t>
            </w:r>
            <w:r w:rsidR="009D42B6" w:rsidRPr="00214CC6">
              <w:rPr>
                <w:szCs w:val="22"/>
              </w:rPr>
              <w:t xml:space="preserve"> </w:t>
            </w:r>
            <w:r w:rsidRPr="00214CC6">
              <w:rPr>
                <w:szCs w:val="22"/>
              </w:rPr>
              <w:t>365</w:t>
            </w:r>
            <w:r w:rsidR="009D42B6" w:rsidRPr="00214CC6">
              <w:rPr>
                <w:szCs w:val="22"/>
              </w:rPr>
              <w:t xml:space="preserve"> </w:t>
            </w:r>
            <w:r w:rsidRPr="00214CC6">
              <w:rPr>
                <w:szCs w:val="22"/>
              </w:rPr>
              <w:t>days.</w:t>
            </w:r>
            <w:r w:rsidR="009D42B6" w:rsidRPr="00214CC6">
              <w:rPr>
                <w:szCs w:val="22"/>
              </w:rPr>
              <w:t xml:space="preserve"> </w:t>
            </w:r>
            <w:r w:rsidRPr="00214CC6">
              <w:rPr>
                <w:szCs w:val="22"/>
              </w:rPr>
              <w:t>The</w:t>
            </w:r>
            <w:r w:rsidR="009D42B6" w:rsidRPr="00214CC6">
              <w:rPr>
                <w:szCs w:val="22"/>
              </w:rPr>
              <w:t xml:space="preserve"> </w:t>
            </w:r>
            <w:r w:rsidRPr="00214CC6">
              <w:rPr>
                <w:szCs w:val="22"/>
              </w:rPr>
              <w:t>MPIR</w:t>
            </w:r>
            <w:r w:rsidR="009D42B6" w:rsidRPr="00214CC6">
              <w:rPr>
                <w:szCs w:val="22"/>
              </w:rPr>
              <w:t xml:space="preserve"> </w:t>
            </w:r>
            <w:r w:rsidRPr="00214CC6">
              <w:rPr>
                <w:szCs w:val="22"/>
              </w:rPr>
              <w:t>is</w:t>
            </w:r>
            <w:r w:rsidR="009D42B6" w:rsidRPr="00214CC6">
              <w:rPr>
                <w:szCs w:val="22"/>
              </w:rPr>
              <w:t xml:space="preserve"> </w:t>
            </w:r>
            <w:r w:rsidRPr="00214CC6">
              <w:rPr>
                <w:szCs w:val="22"/>
              </w:rPr>
              <w:t>determined</w:t>
            </w:r>
            <w:r w:rsidR="009D42B6" w:rsidRPr="00214CC6">
              <w:rPr>
                <w:szCs w:val="22"/>
              </w:rPr>
              <w:t xml:space="preserve"> </w:t>
            </w:r>
            <w:r w:rsidRPr="00214CC6">
              <w:rPr>
                <w:szCs w:val="22"/>
              </w:rPr>
              <w:t>in</w:t>
            </w:r>
            <w:r w:rsidR="009D42B6" w:rsidRPr="00214CC6">
              <w:rPr>
                <w:szCs w:val="22"/>
              </w:rPr>
              <w:t xml:space="preserve"> </w:t>
            </w:r>
            <w:r w:rsidRPr="00214CC6">
              <w:rPr>
                <w:szCs w:val="22"/>
              </w:rPr>
              <w:t>accordance</w:t>
            </w:r>
            <w:r w:rsidR="009D42B6" w:rsidRPr="00214CC6">
              <w:rPr>
                <w:szCs w:val="22"/>
              </w:rPr>
              <w:t xml:space="preserve"> </w:t>
            </w:r>
            <w:r w:rsidRPr="00214CC6">
              <w:rPr>
                <w:szCs w:val="22"/>
              </w:rPr>
              <w:t>with</w:t>
            </w:r>
            <w:r w:rsidR="009D42B6" w:rsidRPr="00214CC6">
              <w:rPr>
                <w:szCs w:val="22"/>
              </w:rPr>
              <w:t xml:space="preserve"> </w:t>
            </w:r>
            <w:r w:rsidRPr="00214CC6">
              <w:rPr>
                <w:szCs w:val="22"/>
              </w:rPr>
              <w:t>Section</w:t>
            </w:r>
            <w:r w:rsidR="009D42B6" w:rsidRPr="00214CC6">
              <w:rPr>
                <w:szCs w:val="22"/>
              </w:rPr>
              <w:t xml:space="preserve"> </w:t>
            </w:r>
            <w:r w:rsidRPr="00214CC6">
              <w:rPr>
                <w:szCs w:val="22"/>
              </w:rPr>
              <w:t>6</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BD7BC2">
              <w:rPr>
                <w:rStyle w:val="Emphasis"/>
                <w:szCs w:val="22"/>
              </w:rPr>
              <w:t>Fees</w:t>
            </w:r>
            <w:r w:rsidR="009D42B6" w:rsidRPr="00BD7BC2">
              <w:rPr>
                <w:rStyle w:val="Emphasis"/>
                <w:szCs w:val="22"/>
              </w:rPr>
              <w:t xml:space="preserve"> </w:t>
            </w:r>
            <w:r w:rsidRPr="00BD7BC2">
              <w:rPr>
                <w:rStyle w:val="Emphasis"/>
                <w:szCs w:val="22"/>
              </w:rPr>
              <w:t>and</w:t>
            </w:r>
            <w:r w:rsidR="009D42B6" w:rsidRPr="00BD7BC2">
              <w:rPr>
                <w:rStyle w:val="Emphasis"/>
                <w:szCs w:val="22"/>
              </w:rPr>
              <w:t xml:space="preserve"> </w:t>
            </w:r>
            <w:r w:rsidRPr="00BD7BC2">
              <w:rPr>
                <w:rStyle w:val="Emphasis"/>
                <w:szCs w:val="22"/>
              </w:rPr>
              <w:t>Payments</w:t>
            </w:r>
            <w:r w:rsidR="009D42B6" w:rsidRPr="00BD7BC2">
              <w:rPr>
                <w:rStyle w:val="Emphasis"/>
                <w:szCs w:val="22"/>
              </w:rPr>
              <w:t xml:space="preserve"> </w:t>
            </w:r>
            <w:r w:rsidRPr="00BD7BC2">
              <w:rPr>
                <w:rStyle w:val="Emphasis"/>
                <w:szCs w:val="22"/>
              </w:rPr>
              <w:t>Principles</w:t>
            </w:r>
            <w:r w:rsidR="009D42B6" w:rsidRPr="00BD7BC2">
              <w:rPr>
                <w:rStyle w:val="Emphasis"/>
                <w:szCs w:val="22"/>
              </w:rPr>
              <w:t xml:space="preserve"> </w:t>
            </w:r>
            <w:r w:rsidRPr="00BD7BC2">
              <w:rPr>
                <w:rStyle w:val="Emphasis"/>
                <w:szCs w:val="22"/>
              </w:rPr>
              <w:t>2014</w:t>
            </w:r>
            <w:r w:rsidR="009D42B6" w:rsidRPr="00BD7BC2">
              <w:rPr>
                <w:rStyle w:val="Emphasis"/>
                <w:szCs w:val="22"/>
              </w:rPr>
              <w:t xml:space="preserve"> </w:t>
            </w:r>
            <w:r w:rsidRPr="00BD7BC2">
              <w:rPr>
                <w:rStyle w:val="Emphasis"/>
                <w:szCs w:val="22"/>
              </w:rPr>
              <w:t>(No.</w:t>
            </w:r>
            <w:r w:rsidR="009D42B6" w:rsidRPr="00BD7BC2">
              <w:rPr>
                <w:rStyle w:val="Emphasis"/>
                <w:szCs w:val="22"/>
              </w:rPr>
              <w:t xml:space="preserve"> </w:t>
            </w:r>
            <w:r w:rsidRPr="00BD7BC2">
              <w:rPr>
                <w:rStyle w:val="Emphasis"/>
                <w:szCs w:val="22"/>
              </w:rPr>
              <w:t>2).</w:t>
            </w:r>
            <w:r w:rsidRPr="00214CC6">
              <w:rPr>
                <w:szCs w:val="22"/>
              </w:rPr>
              <w:t>The</w:t>
            </w:r>
            <w:r w:rsidR="009D42B6" w:rsidRPr="00214CC6">
              <w:rPr>
                <w:szCs w:val="22"/>
              </w:rPr>
              <w:t xml:space="preserve"> </w:t>
            </w:r>
            <w:r w:rsidRPr="00214CC6">
              <w:rPr>
                <w:szCs w:val="22"/>
              </w:rPr>
              <w:t>MPIR</w:t>
            </w:r>
            <w:r w:rsidR="009D42B6" w:rsidRPr="00214CC6">
              <w:rPr>
                <w:szCs w:val="22"/>
              </w:rPr>
              <w:t xml:space="preserve"> </w:t>
            </w:r>
            <w:r w:rsidRPr="00214CC6">
              <w:rPr>
                <w:szCs w:val="22"/>
              </w:rPr>
              <w:t>is</w:t>
            </w:r>
            <w:r w:rsidR="009D42B6" w:rsidRPr="00214CC6">
              <w:rPr>
                <w:szCs w:val="22"/>
              </w:rPr>
              <w:t xml:space="preserve"> </w:t>
            </w:r>
            <w:r w:rsidRPr="00214CC6">
              <w:rPr>
                <w:szCs w:val="22"/>
              </w:rPr>
              <w:t>available</w:t>
            </w:r>
            <w:r w:rsidR="009D42B6" w:rsidRPr="00214CC6">
              <w:rPr>
                <w:szCs w:val="22"/>
              </w:rPr>
              <w:t xml:space="preserve"> </w:t>
            </w:r>
            <w:r w:rsidRPr="00214CC6">
              <w:rPr>
                <w:szCs w:val="22"/>
              </w:rPr>
              <w:t>on</w:t>
            </w:r>
            <w:r w:rsidR="009D42B6" w:rsidRPr="00214CC6">
              <w:rPr>
                <w:szCs w:val="22"/>
              </w:rPr>
              <w:t xml:space="preserve"> </w:t>
            </w:r>
            <w:r w:rsidRPr="00214CC6">
              <w:rPr>
                <w:szCs w:val="22"/>
              </w:rPr>
              <w:t>the</w:t>
            </w:r>
            <w:r w:rsidR="009D42B6" w:rsidRPr="00214CC6">
              <w:rPr>
                <w:szCs w:val="22"/>
              </w:rPr>
              <w:t xml:space="preserve"> </w:t>
            </w:r>
            <w:r w:rsidRPr="00214CC6">
              <w:rPr>
                <w:szCs w:val="22"/>
              </w:rPr>
              <w:t>Department</w:t>
            </w:r>
            <w:r w:rsidR="009D42B6" w:rsidRPr="00214CC6">
              <w:rPr>
                <w:szCs w:val="22"/>
              </w:rPr>
              <w:t xml:space="preserve"> </w:t>
            </w:r>
            <w:r w:rsidRPr="00214CC6">
              <w:rPr>
                <w:szCs w:val="22"/>
              </w:rPr>
              <w:t>of</w:t>
            </w:r>
            <w:r w:rsidR="009D42B6" w:rsidRPr="00214CC6">
              <w:rPr>
                <w:szCs w:val="22"/>
              </w:rPr>
              <w:t xml:space="preserve"> </w:t>
            </w:r>
            <w:r w:rsidRPr="00214CC6">
              <w:rPr>
                <w:szCs w:val="22"/>
              </w:rPr>
              <w:t>Health</w:t>
            </w:r>
            <w:r w:rsidR="009D42B6" w:rsidRPr="00214CC6">
              <w:rPr>
                <w:szCs w:val="22"/>
              </w:rPr>
              <w:t xml:space="preserve"> </w:t>
            </w:r>
            <w:r w:rsidRPr="00214CC6">
              <w:rPr>
                <w:szCs w:val="22"/>
              </w:rPr>
              <w:t>website</w:t>
            </w:r>
            <w:r w:rsidR="009D42B6" w:rsidRPr="00214CC6">
              <w:rPr>
                <w:szCs w:val="22"/>
              </w:rPr>
              <w:t xml:space="preserve"> </w:t>
            </w:r>
            <w:r w:rsidRPr="00214CC6">
              <w:rPr>
                <w:szCs w:val="22"/>
              </w:rPr>
              <w:t>and</w:t>
            </w:r>
            <w:r w:rsidR="009D42B6" w:rsidRPr="00214CC6">
              <w:rPr>
                <w:szCs w:val="22"/>
              </w:rPr>
              <w:t xml:space="preserve"> </w:t>
            </w:r>
            <w:r w:rsidRPr="00214CC6">
              <w:rPr>
                <w:szCs w:val="22"/>
              </w:rPr>
              <w:t>is</w:t>
            </w:r>
            <w:r w:rsidR="009D42B6" w:rsidRPr="00214CC6">
              <w:rPr>
                <w:szCs w:val="22"/>
              </w:rPr>
              <w:t xml:space="preserve"> </w:t>
            </w:r>
            <w:r w:rsidRPr="00214CC6">
              <w:rPr>
                <w:szCs w:val="22"/>
              </w:rPr>
              <w:t>updated</w:t>
            </w:r>
            <w:r w:rsidR="009D42B6" w:rsidRPr="00214CC6">
              <w:rPr>
                <w:szCs w:val="22"/>
              </w:rPr>
              <w:t xml:space="preserve"> </w:t>
            </w:r>
            <w:r w:rsidRPr="00214CC6">
              <w:rPr>
                <w:szCs w:val="22"/>
              </w:rPr>
              <w:t>every</w:t>
            </w:r>
            <w:r w:rsidR="009D42B6" w:rsidRPr="00214CC6">
              <w:rPr>
                <w:szCs w:val="22"/>
              </w:rPr>
              <w:t xml:space="preserve"> </w:t>
            </w:r>
            <w:r w:rsidRPr="00214CC6">
              <w:rPr>
                <w:szCs w:val="22"/>
              </w:rPr>
              <w:t>three</w:t>
            </w:r>
            <w:r w:rsidR="009D42B6" w:rsidRPr="00214CC6">
              <w:rPr>
                <w:szCs w:val="22"/>
              </w:rPr>
              <w:t xml:space="preserve"> </w:t>
            </w:r>
            <w:r w:rsidRPr="00214CC6">
              <w:rPr>
                <w:szCs w:val="22"/>
              </w:rPr>
              <w:t>months.</w:t>
            </w:r>
          </w:p>
        </w:tc>
      </w:tr>
      <w:tr w:rsidR="00543FF3" w:rsidRPr="00E96A72" w14:paraId="505604F9" w14:textId="77777777" w:rsidTr="00BD7BC2">
        <w:trPr>
          <w:cantSplit/>
        </w:trPr>
        <w:tc>
          <w:tcPr>
            <w:tcW w:w="1686" w:type="pct"/>
          </w:tcPr>
          <w:p w14:paraId="29E3517E" w14:textId="3AA278A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My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p>
        </w:tc>
        <w:tc>
          <w:tcPr>
            <w:tcW w:w="3314" w:type="pct"/>
          </w:tcPr>
          <w:p w14:paraId="10BA2625" w14:textId="5F0882E7" w:rsidR="00543FF3" w:rsidRPr="00214CC6" w:rsidRDefault="00543FF3" w:rsidP="00577087">
            <w:pPr>
              <w:pStyle w:val="BodyText"/>
              <w:rPr>
                <w:szCs w:val="22"/>
              </w:rPr>
            </w:pPr>
            <w:r w:rsidRPr="00214CC6">
              <w:rPr>
                <w:szCs w:val="22"/>
              </w:rPr>
              <w:t>The</w:t>
            </w:r>
            <w:r w:rsidR="009D42B6" w:rsidRPr="00214CC6">
              <w:rPr>
                <w:szCs w:val="22"/>
              </w:rPr>
              <w:t xml:space="preserve"> </w:t>
            </w:r>
            <w:r w:rsidRPr="00214CC6">
              <w:rPr>
                <w:szCs w:val="22"/>
              </w:rPr>
              <w:t>main</w:t>
            </w:r>
            <w:r w:rsidR="009D42B6" w:rsidRPr="00214CC6">
              <w:rPr>
                <w:szCs w:val="22"/>
              </w:rPr>
              <w:t xml:space="preserve"> </w:t>
            </w:r>
            <w:r w:rsidRPr="00214CC6">
              <w:rPr>
                <w:szCs w:val="22"/>
              </w:rPr>
              <w:t>entry</w:t>
            </w:r>
            <w:r w:rsidR="009D42B6" w:rsidRPr="00214CC6">
              <w:rPr>
                <w:szCs w:val="22"/>
              </w:rPr>
              <w:t xml:space="preserve"> </w:t>
            </w:r>
            <w:r w:rsidRPr="00214CC6">
              <w:rPr>
                <w:szCs w:val="22"/>
              </w:rPr>
              <w:t>point</w:t>
            </w:r>
            <w:r w:rsidR="009D42B6" w:rsidRPr="00214CC6">
              <w:rPr>
                <w:szCs w:val="22"/>
              </w:rPr>
              <w:t xml:space="preserve"> </w:t>
            </w:r>
            <w:r w:rsidRPr="00214CC6">
              <w:rPr>
                <w:szCs w:val="22"/>
              </w:rPr>
              <w:t>to</w:t>
            </w:r>
            <w:r w:rsidR="009D42B6" w:rsidRPr="00214CC6">
              <w:rPr>
                <w:szCs w:val="22"/>
              </w:rPr>
              <w:t xml:space="preserve"> </w:t>
            </w:r>
            <w:r w:rsidRPr="00214CC6">
              <w:rPr>
                <w:szCs w:val="22"/>
              </w:rPr>
              <w:t>the</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system</w:t>
            </w:r>
            <w:r w:rsidR="009D42B6" w:rsidRPr="00214CC6">
              <w:rPr>
                <w:szCs w:val="22"/>
              </w:rPr>
              <w:t xml:space="preserve"> </w:t>
            </w:r>
            <w:r w:rsidRPr="00214CC6">
              <w:rPr>
                <w:szCs w:val="22"/>
              </w:rPr>
              <w:t>in</w:t>
            </w:r>
            <w:r w:rsidR="009D42B6" w:rsidRPr="00214CC6">
              <w:rPr>
                <w:szCs w:val="22"/>
              </w:rPr>
              <w:t xml:space="preserve"> </w:t>
            </w:r>
            <w:r w:rsidRPr="00214CC6">
              <w:rPr>
                <w:szCs w:val="22"/>
              </w:rPr>
              <w:t>Australia.</w:t>
            </w:r>
            <w:r w:rsidR="009D42B6" w:rsidRPr="00214CC6">
              <w:rPr>
                <w:szCs w:val="22"/>
              </w:rPr>
              <w:t xml:space="preserve"> </w:t>
            </w:r>
            <w:r w:rsidRPr="00214CC6">
              <w:rPr>
                <w:szCs w:val="22"/>
              </w:rPr>
              <w:t>My</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aims</w:t>
            </w:r>
            <w:r w:rsidR="009D42B6" w:rsidRPr="00214CC6">
              <w:rPr>
                <w:szCs w:val="22"/>
              </w:rPr>
              <w:t xml:space="preserve"> </w:t>
            </w:r>
            <w:r w:rsidRPr="00214CC6">
              <w:rPr>
                <w:szCs w:val="22"/>
              </w:rPr>
              <w:t>to</w:t>
            </w:r>
            <w:r w:rsidR="009D42B6" w:rsidRPr="00214CC6">
              <w:rPr>
                <w:szCs w:val="22"/>
              </w:rPr>
              <w:t xml:space="preserve"> </w:t>
            </w:r>
            <w:r w:rsidRPr="00214CC6">
              <w:rPr>
                <w:szCs w:val="22"/>
              </w:rPr>
              <w:t>make</w:t>
            </w:r>
            <w:r w:rsidR="009D42B6" w:rsidRPr="00214CC6">
              <w:rPr>
                <w:szCs w:val="22"/>
              </w:rPr>
              <w:t xml:space="preserve"> </w:t>
            </w:r>
            <w:r w:rsidRPr="00214CC6">
              <w:rPr>
                <w:szCs w:val="22"/>
              </w:rPr>
              <w:t>it</w:t>
            </w:r>
            <w:r w:rsidR="009D42B6" w:rsidRPr="00214CC6">
              <w:rPr>
                <w:szCs w:val="22"/>
              </w:rPr>
              <w:t xml:space="preserve"> </w:t>
            </w:r>
            <w:r w:rsidRPr="00214CC6">
              <w:rPr>
                <w:szCs w:val="22"/>
              </w:rPr>
              <w:t>easier</w:t>
            </w:r>
            <w:r w:rsidR="009D42B6" w:rsidRPr="00214CC6">
              <w:rPr>
                <w:szCs w:val="22"/>
              </w:rPr>
              <w:t xml:space="preserve"> </w:t>
            </w:r>
            <w:r w:rsidRPr="00214CC6">
              <w:rPr>
                <w:szCs w:val="22"/>
              </w:rPr>
              <w:t>for</w:t>
            </w:r>
            <w:r w:rsidR="009D42B6" w:rsidRPr="00214CC6">
              <w:rPr>
                <w:szCs w:val="22"/>
              </w:rPr>
              <w:t xml:space="preserve"> </w:t>
            </w:r>
            <w:r w:rsidRPr="00214CC6">
              <w:rPr>
                <w:szCs w:val="22"/>
              </w:rPr>
              <w:t>older</w:t>
            </w:r>
            <w:r w:rsidR="009D42B6" w:rsidRPr="00214CC6">
              <w:rPr>
                <w:szCs w:val="22"/>
              </w:rPr>
              <w:t xml:space="preserve"> </w:t>
            </w:r>
            <w:r w:rsidRPr="00214CC6">
              <w:rPr>
                <w:szCs w:val="22"/>
              </w:rPr>
              <w:t>people,</w:t>
            </w:r>
            <w:r w:rsidR="009D42B6" w:rsidRPr="00214CC6">
              <w:rPr>
                <w:szCs w:val="22"/>
              </w:rPr>
              <w:t xml:space="preserve"> </w:t>
            </w:r>
            <w:r w:rsidRPr="00214CC6">
              <w:rPr>
                <w:szCs w:val="22"/>
              </w:rPr>
              <w:t>their</w:t>
            </w:r>
            <w:r w:rsidR="009D42B6" w:rsidRPr="00214CC6">
              <w:rPr>
                <w:szCs w:val="22"/>
              </w:rPr>
              <w:t xml:space="preserve"> </w:t>
            </w:r>
            <w:r w:rsidRPr="00214CC6">
              <w:rPr>
                <w:szCs w:val="22"/>
              </w:rPr>
              <w:t>families,</w:t>
            </w:r>
            <w:r w:rsidR="009D42B6" w:rsidRPr="00214CC6">
              <w:rPr>
                <w:szCs w:val="22"/>
              </w:rPr>
              <w:t xml:space="preserve"> </w:t>
            </w:r>
            <w:r w:rsidRPr="00214CC6">
              <w:rPr>
                <w:szCs w:val="22"/>
              </w:rPr>
              <w:t>and</w:t>
            </w:r>
            <w:r w:rsidR="009D42B6" w:rsidRPr="00214CC6">
              <w:rPr>
                <w:szCs w:val="22"/>
              </w:rPr>
              <w:t xml:space="preserve"> </w:t>
            </w:r>
            <w:r w:rsidRPr="00214CC6">
              <w:rPr>
                <w:szCs w:val="22"/>
              </w:rPr>
              <w:t>carers</w:t>
            </w:r>
            <w:r w:rsidR="009D42B6" w:rsidRPr="00214CC6">
              <w:rPr>
                <w:szCs w:val="22"/>
              </w:rPr>
              <w:t xml:space="preserve"> </w:t>
            </w:r>
            <w:r w:rsidRPr="00214CC6">
              <w:rPr>
                <w:szCs w:val="22"/>
              </w:rPr>
              <w:t>to</w:t>
            </w:r>
            <w:r w:rsidR="009D42B6" w:rsidRPr="00214CC6">
              <w:rPr>
                <w:szCs w:val="22"/>
              </w:rPr>
              <w:t xml:space="preserve"> </w:t>
            </w:r>
            <w:r w:rsidRPr="00214CC6">
              <w:rPr>
                <w:szCs w:val="22"/>
              </w:rPr>
              <w:t>access</w:t>
            </w:r>
            <w:r w:rsidR="009D42B6" w:rsidRPr="00214CC6">
              <w:rPr>
                <w:szCs w:val="22"/>
              </w:rPr>
              <w:t xml:space="preserve"> </w:t>
            </w:r>
            <w:r w:rsidRPr="00214CC6">
              <w:rPr>
                <w:szCs w:val="22"/>
              </w:rPr>
              <w:t>information</w:t>
            </w:r>
            <w:r w:rsidR="009D42B6" w:rsidRPr="00214CC6">
              <w:rPr>
                <w:szCs w:val="22"/>
              </w:rPr>
              <w:t xml:space="preserve"> </w:t>
            </w:r>
            <w:r w:rsidRPr="00214CC6">
              <w:rPr>
                <w:szCs w:val="22"/>
              </w:rPr>
              <w:t>on</w:t>
            </w:r>
            <w:r w:rsidR="009D42B6" w:rsidRPr="00214CC6">
              <w:rPr>
                <w:szCs w:val="22"/>
              </w:rPr>
              <w:t xml:space="preserve"> </w:t>
            </w:r>
            <w:r w:rsidRPr="00214CC6">
              <w:rPr>
                <w:szCs w:val="22"/>
              </w:rPr>
              <w:t>ageing</w:t>
            </w:r>
            <w:r w:rsidR="009D42B6" w:rsidRPr="00214CC6">
              <w:rPr>
                <w:szCs w:val="22"/>
              </w:rPr>
              <w:t xml:space="preserve"> </w:t>
            </w:r>
            <w:r w:rsidRPr="00214CC6">
              <w:rPr>
                <w:szCs w:val="22"/>
              </w:rPr>
              <w:t>and</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have</w:t>
            </w:r>
            <w:r w:rsidR="009D42B6" w:rsidRPr="00214CC6">
              <w:rPr>
                <w:szCs w:val="22"/>
              </w:rPr>
              <w:t xml:space="preserve"> </w:t>
            </w:r>
            <w:r w:rsidRPr="00214CC6">
              <w:rPr>
                <w:szCs w:val="22"/>
              </w:rPr>
              <w:t>their</w:t>
            </w:r>
            <w:r w:rsidR="009D42B6" w:rsidRPr="00214CC6">
              <w:rPr>
                <w:szCs w:val="22"/>
              </w:rPr>
              <w:t xml:space="preserve"> </w:t>
            </w:r>
            <w:r w:rsidRPr="00214CC6">
              <w:rPr>
                <w:szCs w:val="22"/>
              </w:rPr>
              <w:t>needs</w:t>
            </w:r>
            <w:r w:rsidR="009D42B6" w:rsidRPr="00214CC6">
              <w:rPr>
                <w:szCs w:val="22"/>
              </w:rPr>
              <w:t xml:space="preserve"> </w:t>
            </w:r>
            <w:r w:rsidRPr="00214CC6">
              <w:rPr>
                <w:szCs w:val="22"/>
              </w:rPr>
              <w:t>assessed</w:t>
            </w:r>
            <w:r w:rsidR="009D42B6" w:rsidRPr="00214CC6">
              <w:rPr>
                <w:szCs w:val="22"/>
              </w:rPr>
              <w:t xml:space="preserve"> </w:t>
            </w:r>
            <w:r w:rsidRPr="00214CC6">
              <w:rPr>
                <w:szCs w:val="22"/>
              </w:rPr>
              <w:t>and</w:t>
            </w:r>
            <w:r w:rsidR="009D42B6" w:rsidRPr="00214CC6">
              <w:rPr>
                <w:szCs w:val="22"/>
              </w:rPr>
              <w:t xml:space="preserve"> </w:t>
            </w:r>
            <w:r w:rsidRPr="00214CC6">
              <w:rPr>
                <w:szCs w:val="22"/>
              </w:rPr>
              <w:t>be</w:t>
            </w:r>
            <w:r w:rsidR="009D42B6" w:rsidRPr="00214CC6">
              <w:rPr>
                <w:szCs w:val="22"/>
              </w:rPr>
              <w:t xml:space="preserve"> </w:t>
            </w:r>
            <w:r w:rsidRPr="00214CC6">
              <w:rPr>
                <w:szCs w:val="22"/>
              </w:rPr>
              <w:t>supported</w:t>
            </w:r>
            <w:r w:rsidR="009D42B6" w:rsidRPr="00214CC6">
              <w:rPr>
                <w:szCs w:val="22"/>
              </w:rPr>
              <w:t xml:space="preserve"> </w:t>
            </w:r>
            <w:r w:rsidRPr="00214CC6">
              <w:rPr>
                <w:szCs w:val="22"/>
              </w:rPr>
              <w:t>to</w:t>
            </w:r>
            <w:r w:rsidR="009D42B6" w:rsidRPr="00214CC6">
              <w:rPr>
                <w:szCs w:val="22"/>
              </w:rPr>
              <w:t xml:space="preserve"> </w:t>
            </w:r>
            <w:r w:rsidRPr="00214CC6">
              <w:rPr>
                <w:szCs w:val="22"/>
              </w:rPr>
              <w:t>find</w:t>
            </w:r>
            <w:r w:rsidR="009D42B6" w:rsidRPr="00214CC6">
              <w:rPr>
                <w:szCs w:val="22"/>
              </w:rPr>
              <w:t xml:space="preserve"> </w:t>
            </w:r>
            <w:r w:rsidRPr="00214CC6">
              <w:rPr>
                <w:szCs w:val="22"/>
              </w:rPr>
              <w:t>and</w:t>
            </w:r>
            <w:r w:rsidR="009D42B6" w:rsidRPr="00214CC6">
              <w:rPr>
                <w:szCs w:val="22"/>
              </w:rPr>
              <w:t xml:space="preserve"> </w:t>
            </w:r>
            <w:r w:rsidRPr="00214CC6">
              <w:rPr>
                <w:szCs w:val="22"/>
              </w:rPr>
              <w:t>access</w:t>
            </w:r>
            <w:r w:rsidR="009D42B6" w:rsidRPr="00214CC6">
              <w:rPr>
                <w:szCs w:val="22"/>
              </w:rPr>
              <w:t xml:space="preserve"> </w:t>
            </w:r>
            <w:r w:rsidRPr="00214CC6">
              <w:rPr>
                <w:szCs w:val="22"/>
              </w:rPr>
              <w:t>services.</w:t>
            </w:r>
          </w:p>
        </w:tc>
      </w:tr>
      <w:tr w:rsidR="00543FF3" w:rsidRPr="00E96A72" w14:paraId="6E0ADEB2" w14:textId="77777777" w:rsidTr="00BD7BC2">
        <w:trPr>
          <w:cantSplit/>
        </w:trPr>
        <w:tc>
          <w:tcPr>
            <w:tcW w:w="1686" w:type="pct"/>
          </w:tcPr>
          <w:p w14:paraId="0F09B2C1" w14:textId="373B27B1"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National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Disability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Insurance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Scheme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(NDIS)</w:t>
            </w:r>
          </w:p>
        </w:tc>
        <w:tc>
          <w:tcPr>
            <w:tcW w:w="3314" w:type="pct"/>
          </w:tcPr>
          <w:p w14:paraId="021B57FB" w14:textId="1852ACBB" w:rsidR="00543FF3" w:rsidRPr="00214CC6" w:rsidRDefault="00543FF3" w:rsidP="00577087">
            <w:pPr>
              <w:pStyle w:val="BodyText"/>
              <w:rPr>
                <w:szCs w:val="22"/>
              </w:rPr>
            </w:pPr>
            <w:r w:rsidRPr="00214CC6">
              <w:rPr>
                <w:szCs w:val="22"/>
              </w:rPr>
              <w:t>The</w:t>
            </w:r>
            <w:r w:rsidR="009D42B6" w:rsidRPr="00214CC6">
              <w:rPr>
                <w:szCs w:val="22"/>
              </w:rPr>
              <w:t xml:space="preserve"> </w:t>
            </w:r>
            <w:r w:rsidRPr="00214CC6">
              <w:rPr>
                <w:szCs w:val="22"/>
              </w:rPr>
              <w:t>NDIS</w:t>
            </w:r>
            <w:r w:rsidR="009D42B6" w:rsidRPr="00214CC6">
              <w:rPr>
                <w:szCs w:val="22"/>
              </w:rPr>
              <w:t xml:space="preserve"> </w:t>
            </w:r>
            <w:r w:rsidRPr="00214CC6">
              <w:rPr>
                <w:szCs w:val="22"/>
              </w:rPr>
              <w:t>offers</w:t>
            </w:r>
            <w:r w:rsidR="009D42B6" w:rsidRPr="00214CC6">
              <w:rPr>
                <w:szCs w:val="22"/>
              </w:rPr>
              <w:t xml:space="preserve"> </w:t>
            </w:r>
            <w:r w:rsidRPr="00214CC6">
              <w:rPr>
                <w:szCs w:val="22"/>
              </w:rPr>
              <w:t>support</w:t>
            </w:r>
            <w:r w:rsidR="009D42B6" w:rsidRPr="00214CC6">
              <w:rPr>
                <w:szCs w:val="22"/>
              </w:rPr>
              <w:t xml:space="preserve"> </w:t>
            </w:r>
            <w:r w:rsidRPr="00214CC6">
              <w:rPr>
                <w:szCs w:val="22"/>
              </w:rPr>
              <w:t>for</w:t>
            </w:r>
            <w:r w:rsidR="009D42B6" w:rsidRPr="00214CC6">
              <w:rPr>
                <w:szCs w:val="22"/>
              </w:rPr>
              <w:t xml:space="preserve"> </w:t>
            </w:r>
            <w:r w:rsidRPr="00214CC6">
              <w:rPr>
                <w:szCs w:val="22"/>
              </w:rPr>
              <w:t>Australians</w:t>
            </w:r>
            <w:r w:rsidR="009D42B6" w:rsidRPr="00214CC6">
              <w:rPr>
                <w:szCs w:val="22"/>
              </w:rPr>
              <w:t xml:space="preserve"> </w:t>
            </w:r>
            <w:r w:rsidRPr="00214CC6">
              <w:rPr>
                <w:szCs w:val="22"/>
              </w:rPr>
              <w:t>who</w:t>
            </w:r>
            <w:r w:rsidR="009D42B6" w:rsidRPr="00214CC6">
              <w:rPr>
                <w:szCs w:val="22"/>
              </w:rPr>
              <w:t xml:space="preserve"> </w:t>
            </w:r>
            <w:r w:rsidRPr="00214CC6">
              <w:rPr>
                <w:szCs w:val="22"/>
              </w:rPr>
              <w:t>are</w:t>
            </w:r>
            <w:r w:rsidR="009D42B6" w:rsidRPr="00214CC6">
              <w:rPr>
                <w:szCs w:val="22"/>
              </w:rPr>
              <w:t xml:space="preserve"> </w:t>
            </w:r>
            <w:r w:rsidRPr="00214CC6">
              <w:rPr>
                <w:szCs w:val="22"/>
              </w:rPr>
              <w:t>under</w:t>
            </w:r>
            <w:r w:rsidR="009D42B6" w:rsidRPr="00214CC6">
              <w:rPr>
                <w:szCs w:val="22"/>
              </w:rPr>
              <w:t xml:space="preserve"> </w:t>
            </w:r>
            <w:r w:rsidRPr="00214CC6">
              <w:rPr>
                <w:szCs w:val="22"/>
              </w:rPr>
              <w:t>65</w:t>
            </w:r>
            <w:r w:rsidR="009D42B6" w:rsidRPr="00214CC6">
              <w:rPr>
                <w:szCs w:val="22"/>
              </w:rPr>
              <w:t xml:space="preserve"> </w:t>
            </w:r>
            <w:r w:rsidRPr="00214CC6">
              <w:rPr>
                <w:szCs w:val="22"/>
              </w:rPr>
              <w:t>years</w:t>
            </w:r>
            <w:r w:rsidR="009D42B6" w:rsidRPr="00214CC6">
              <w:rPr>
                <w:szCs w:val="22"/>
              </w:rPr>
              <w:t xml:space="preserve"> </w:t>
            </w:r>
            <w:r w:rsidRPr="00214CC6">
              <w:rPr>
                <w:szCs w:val="22"/>
              </w:rPr>
              <w:t>of</w:t>
            </w:r>
            <w:r w:rsidR="009D42B6" w:rsidRPr="00214CC6">
              <w:rPr>
                <w:szCs w:val="22"/>
              </w:rPr>
              <w:t xml:space="preserve"> </w:t>
            </w:r>
            <w:r w:rsidRPr="00214CC6">
              <w:rPr>
                <w:szCs w:val="22"/>
              </w:rPr>
              <w:t>age</w:t>
            </w:r>
            <w:r w:rsidR="009D42B6" w:rsidRPr="00214CC6">
              <w:rPr>
                <w:szCs w:val="22"/>
              </w:rPr>
              <w:t xml:space="preserve"> </w:t>
            </w:r>
            <w:r w:rsidRPr="00214CC6">
              <w:rPr>
                <w:szCs w:val="22"/>
              </w:rPr>
              <w:t>with</w:t>
            </w:r>
            <w:r w:rsidR="009D42B6" w:rsidRPr="00214CC6">
              <w:rPr>
                <w:szCs w:val="22"/>
              </w:rPr>
              <w:t xml:space="preserve"> </w:t>
            </w:r>
            <w:r w:rsidRPr="00214CC6">
              <w:rPr>
                <w:szCs w:val="22"/>
              </w:rPr>
              <w:t>a</w:t>
            </w:r>
            <w:r w:rsidR="009D42B6" w:rsidRPr="00214CC6">
              <w:rPr>
                <w:szCs w:val="22"/>
              </w:rPr>
              <w:t xml:space="preserve"> </w:t>
            </w:r>
            <w:r w:rsidRPr="00214CC6">
              <w:rPr>
                <w:szCs w:val="22"/>
              </w:rPr>
              <w:t>significant</w:t>
            </w:r>
            <w:r w:rsidR="009D42B6" w:rsidRPr="00214CC6">
              <w:rPr>
                <w:szCs w:val="22"/>
              </w:rPr>
              <w:t xml:space="preserve"> </w:t>
            </w:r>
            <w:r w:rsidRPr="00214CC6">
              <w:rPr>
                <w:szCs w:val="22"/>
              </w:rPr>
              <w:t>and</w:t>
            </w:r>
            <w:r w:rsidR="009D42B6" w:rsidRPr="00214CC6">
              <w:rPr>
                <w:szCs w:val="22"/>
              </w:rPr>
              <w:t xml:space="preserve"> </w:t>
            </w:r>
            <w:r w:rsidRPr="00214CC6">
              <w:rPr>
                <w:szCs w:val="22"/>
              </w:rPr>
              <w:t>permanent</w:t>
            </w:r>
            <w:r w:rsidR="009D42B6" w:rsidRPr="00214CC6">
              <w:rPr>
                <w:szCs w:val="22"/>
              </w:rPr>
              <w:t xml:space="preserve"> </w:t>
            </w:r>
            <w:r w:rsidRPr="00214CC6">
              <w:rPr>
                <w:szCs w:val="22"/>
              </w:rPr>
              <w:t>disability,</w:t>
            </w:r>
            <w:r w:rsidR="009D42B6" w:rsidRPr="00214CC6">
              <w:rPr>
                <w:szCs w:val="22"/>
              </w:rPr>
              <w:t xml:space="preserve"> </w:t>
            </w:r>
            <w:r w:rsidRPr="00214CC6">
              <w:rPr>
                <w:szCs w:val="22"/>
              </w:rPr>
              <w:t>their</w:t>
            </w:r>
            <w:r w:rsidR="009D42B6" w:rsidRPr="00214CC6">
              <w:rPr>
                <w:szCs w:val="22"/>
              </w:rPr>
              <w:t xml:space="preserve"> </w:t>
            </w:r>
            <w:r w:rsidRPr="00214CC6">
              <w:rPr>
                <w:szCs w:val="22"/>
              </w:rPr>
              <w:t>families</w:t>
            </w:r>
            <w:r w:rsidR="009D42B6" w:rsidRPr="00214CC6">
              <w:rPr>
                <w:szCs w:val="22"/>
              </w:rPr>
              <w:t xml:space="preserve"> </w:t>
            </w:r>
            <w:r w:rsidRPr="00214CC6">
              <w:rPr>
                <w:szCs w:val="22"/>
              </w:rPr>
              <w:t>and</w:t>
            </w:r>
            <w:r w:rsidR="009D42B6" w:rsidRPr="00214CC6">
              <w:rPr>
                <w:szCs w:val="22"/>
              </w:rPr>
              <w:t xml:space="preserve"> </w:t>
            </w:r>
            <w:r w:rsidRPr="00214CC6">
              <w:rPr>
                <w:szCs w:val="22"/>
              </w:rPr>
              <w:t>their</w:t>
            </w:r>
            <w:r w:rsidR="009D42B6" w:rsidRPr="00214CC6">
              <w:rPr>
                <w:szCs w:val="22"/>
              </w:rPr>
              <w:t xml:space="preserve"> </w:t>
            </w:r>
            <w:r w:rsidRPr="00214CC6">
              <w:rPr>
                <w:szCs w:val="22"/>
              </w:rPr>
              <w:t>carers.</w:t>
            </w:r>
          </w:p>
        </w:tc>
      </w:tr>
      <w:tr w:rsidR="00543FF3" w:rsidRPr="00E96A72" w14:paraId="75AB231E" w14:textId="77777777" w:rsidTr="00BD7BC2">
        <w:trPr>
          <w:cantSplit/>
        </w:trPr>
        <w:tc>
          <w:tcPr>
            <w:tcW w:w="1686" w:type="pct"/>
          </w:tcPr>
          <w:p w14:paraId="320E3A71" w14:textId="7331CA1D"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National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Respite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for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Carers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Program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(NRCP)</w:t>
            </w:r>
          </w:p>
        </w:tc>
        <w:tc>
          <w:tcPr>
            <w:tcW w:w="3314" w:type="pct"/>
          </w:tcPr>
          <w:p w14:paraId="66E4E17B" w14:textId="2054AADB" w:rsidR="00543FF3" w:rsidRPr="00214CC6" w:rsidRDefault="00543FF3" w:rsidP="00577087">
            <w:pPr>
              <w:pStyle w:val="BodyText"/>
              <w:rPr>
                <w:szCs w:val="22"/>
              </w:rPr>
            </w:pPr>
            <w:r w:rsidRPr="00214CC6">
              <w:rPr>
                <w:szCs w:val="22"/>
              </w:rPr>
              <w:t>The</w:t>
            </w:r>
            <w:r w:rsidR="009D42B6" w:rsidRPr="00214CC6">
              <w:rPr>
                <w:szCs w:val="22"/>
              </w:rPr>
              <w:t xml:space="preserve"> </w:t>
            </w:r>
            <w:r w:rsidRPr="00214CC6">
              <w:rPr>
                <w:szCs w:val="22"/>
              </w:rPr>
              <w:t>NRCP</w:t>
            </w:r>
            <w:r w:rsidR="009D42B6" w:rsidRPr="00214CC6">
              <w:rPr>
                <w:szCs w:val="22"/>
              </w:rPr>
              <w:t xml:space="preserve"> </w:t>
            </w:r>
            <w:r w:rsidRPr="00214CC6">
              <w:rPr>
                <w:szCs w:val="22"/>
              </w:rPr>
              <w:t>aims</w:t>
            </w:r>
            <w:r w:rsidR="009D42B6" w:rsidRPr="00214CC6">
              <w:rPr>
                <w:szCs w:val="22"/>
              </w:rPr>
              <w:t xml:space="preserve"> </w:t>
            </w:r>
            <w:r w:rsidRPr="00214CC6">
              <w:rPr>
                <w:szCs w:val="22"/>
              </w:rPr>
              <w:t>to</w:t>
            </w:r>
            <w:r w:rsidR="009D42B6" w:rsidRPr="00214CC6">
              <w:rPr>
                <w:szCs w:val="22"/>
              </w:rPr>
              <w:t xml:space="preserve"> </w:t>
            </w:r>
            <w:r w:rsidRPr="00214CC6">
              <w:rPr>
                <w:szCs w:val="22"/>
              </w:rPr>
              <w:t>support</w:t>
            </w:r>
            <w:r w:rsidR="009D42B6" w:rsidRPr="00214CC6">
              <w:rPr>
                <w:szCs w:val="22"/>
              </w:rPr>
              <w:t xml:space="preserve"> </w:t>
            </w:r>
            <w:r w:rsidRPr="00214CC6">
              <w:rPr>
                <w:szCs w:val="22"/>
              </w:rPr>
              <w:t>caring</w:t>
            </w:r>
            <w:r w:rsidR="009D42B6" w:rsidRPr="00214CC6">
              <w:rPr>
                <w:szCs w:val="22"/>
              </w:rPr>
              <w:t xml:space="preserve"> </w:t>
            </w:r>
            <w:r w:rsidRPr="00214CC6">
              <w:rPr>
                <w:szCs w:val="22"/>
              </w:rPr>
              <w:t>relationships</w:t>
            </w:r>
            <w:r w:rsidR="009D42B6" w:rsidRPr="00214CC6">
              <w:rPr>
                <w:szCs w:val="22"/>
              </w:rPr>
              <w:t xml:space="preserve"> </w:t>
            </w:r>
            <w:r w:rsidRPr="00214CC6">
              <w:rPr>
                <w:szCs w:val="22"/>
              </w:rPr>
              <w:t>between</w:t>
            </w:r>
            <w:r w:rsidR="009D42B6" w:rsidRPr="00214CC6">
              <w:rPr>
                <w:szCs w:val="22"/>
              </w:rPr>
              <w:t xml:space="preserve"> </w:t>
            </w:r>
            <w:r w:rsidRPr="00214CC6">
              <w:rPr>
                <w:szCs w:val="22"/>
              </w:rPr>
              <w:t>carers</w:t>
            </w:r>
            <w:r w:rsidR="009D42B6" w:rsidRPr="00214CC6">
              <w:rPr>
                <w:szCs w:val="22"/>
              </w:rPr>
              <w:t xml:space="preserve"> </w:t>
            </w:r>
            <w:r w:rsidRPr="00214CC6">
              <w:rPr>
                <w:szCs w:val="22"/>
              </w:rPr>
              <w:t>and</w:t>
            </w:r>
            <w:r w:rsidR="009D42B6" w:rsidRPr="00214CC6">
              <w:rPr>
                <w:szCs w:val="22"/>
              </w:rPr>
              <w:t xml:space="preserve"> </w:t>
            </w:r>
            <w:r w:rsidRPr="00214CC6">
              <w:rPr>
                <w:szCs w:val="22"/>
              </w:rPr>
              <w:t>their</w:t>
            </w:r>
            <w:r w:rsidR="009D42B6" w:rsidRPr="00214CC6">
              <w:rPr>
                <w:szCs w:val="22"/>
              </w:rPr>
              <w:t xml:space="preserve"> </w:t>
            </w:r>
            <w:r w:rsidRPr="00214CC6">
              <w:rPr>
                <w:szCs w:val="22"/>
              </w:rPr>
              <w:t>dependent</w:t>
            </w:r>
            <w:r w:rsidR="009D42B6" w:rsidRPr="00214CC6">
              <w:rPr>
                <w:szCs w:val="22"/>
              </w:rPr>
              <w:t xml:space="preserve"> </w:t>
            </w:r>
            <w:r w:rsidRPr="00214CC6">
              <w:rPr>
                <w:szCs w:val="22"/>
              </w:rPr>
              <w:t>family</w:t>
            </w:r>
            <w:r w:rsidR="009D42B6" w:rsidRPr="00214CC6">
              <w:rPr>
                <w:szCs w:val="22"/>
              </w:rPr>
              <w:t xml:space="preserve"> </w:t>
            </w:r>
            <w:r w:rsidRPr="00214CC6">
              <w:rPr>
                <w:szCs w:val="22"/>
              </w:rPr>
              <w:t>members</w:t>
            </w:r>
            <w:r w:rsidR="009D42B6" w:rsidRPr="00214CC6">
              <w:rPr>
                <w:szCs w:val="22"/>
              </w:rPr>
              <w:t xml:space="preserve"> </w:t>
            </w:r>
            <w:r w:rsidRPr="00214CC6">
              <w:rPr>
                <w:szCs w:val="22"/>
              </w:rPr>
              <w:t>or</w:t>
            </w:r>
            <w:r w:rsidR="009D42B6" w:rsidRPr="00214CC6">
              <w:rPr>
                <w:szCs w:val="22"/>
              </w:rPr>
              <w:t xml:space="preserve"> </w:t>
            </w:r>
            <w:r w:rsidRPr="00214CC6">
              <w:rPr>
                <w:szCs w:val="22"/>
              </w:rPr>
              <w:t>friends</w:t>
            </w:r>
            <w:r w:rsidR="009D42B6" w:rsidRPr="00214CC6">
              <w:rPr>
                <w:szCs w:val="22"/>
              </w:rPr>
              <w:t xml:space="preserve"> </w:t>
            </w:r>
            <w:r w:rsidRPr="00214CC6">
              <w:rPr>
                <w:szCs w:val="22"/>
              </w:rPr>
              <w:t>by</w:t>
            </w:r>
            <w:r w:rsidR="009D42B6" w:rsidRPr="00214CC6">
              <w:rPr>
                <w:szCs w:val="22"/>
              </w:rPr>
              <w:t xml:space="preserve"> </w:t>
            </w:r>
            <w:r w:rsidRPr="00214CC6">
              <w:rPr>
                <w:szCs w:val="22"/>
              </w:rPr>
              <w:t>facilitating</w:t>
            </w:r>
            <w:r w:rsidR="009D42B6" w:rsidRPr="00214CC6">
              <w:rPr>
                <w:szCs w:val="22"/>
              </w:rPr>
              <w:t xml:space="preserve"> </w:t>
            </w:r>
            <w:r w:rsidRPr="00214CC6">
              <w:rPr>
                <w:szCs w:val="22"/>
              </w:rPr>
              <w:t>access</w:t>
            </w:r>
            <w:r w:rsidR="009D42B6" w:rsidRPr="00214CC6">
              <w:rPr>
                <w:szCs w:val="22"/>
              </w:rPr>
              <w:t xml:space="preserve"> </w:t>
            </w:r>
            <w:r w:rsidRPr="00214CC6">
              <w:rPr>
                <w:szCs w:val="22"/>
              </w:rPr>
              <w:t>to</w:t>
            </w:r>
            <w:r w:rsidR="009D42B6" w:rsidRPr="00214CC6">
              <w:rPr>
                <w:szCs w:val="22"/>
              </w:rPr>
              <w:t xml:space="preserve"> </w:t>
            </w:r>
            <w:r w:rsidRPr="00214CC6">
              <w:rPr>
                <w:szCs w:val="22"/>
              </w:rPr>
              <w:t>information,</w:t>
            </w:r>
            <w:r w:rsidR="009D42B6" w:rsidRPr="00214CC6">
              <w:rPr>
                <w:szCs w:val="22"/>
              </w:rPr>
              <w:t xml:space="preserve"> </w:t>
            </w:r>
            <w:r w:rsidRPr="00214CC6">
              <w:rPr>
                <w:szCs w:val="22"/>
              </w:rPr>
              <w:t>respite</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other</w:t>
            </w:r>
            <w:r w:rsidR="009D42B6" w:rsidRPr="00214CC6">
              <w:rPr>
                <w:szCs w:val="22"/>
              </w:rPr>
              <w:t xml:space="preserve"> </w:t>
            </w:r>
            <w:r w:rsidRPr="00214CC6">
              <w:rPr>
                <w:szCs w:val="22"/>
              </w:rPr>
              <w:t>support</w:t>
            </w:r>
            <w:r w:rsidR="009D42B6" w:rsidRPr="00214CC6">
              <w:rPr>
                <w:szCs w:val="22"/>
              </w:rPr>
              <w:t xml:space="preserve"> </w:t>
            </w:r>
            <w:r w:rsidRPr="00214CC6">
              <w:rPr>
                <w:szCs w:val="22"/>
              </w:rPr>
              <w:t>appropriate</w:t>
            </w:r>
            <w:r w:rsidR="009D42B6" w:rsidRPr="00214CC6">
              <w:rPr>
                <w:szCs w:val="22"/>
              </w:rPr>
              <w:t xml:space="preserve"> </w:t>
            </w:r>
            <w:r w:rsidRPr="00214CC6">
              <w:rPr>
                <w:szCs w:val="22"/>
              </w:rPr>
              <w:t>to</w:t>
            </w:r>
            <w:r w:rsidR="009D42B6" w:rsidRPr="00214CC6">
              <w:rPr>
                <w:szCs w:val="22"/>
              </w:rPr>
              <w:t xml:space="preserve"> </w:t>
            </w:r>
            <w:r w:rsidRPr="00214CC6">
              <w:rPr>
                <w:szCs w:val="22"/>
              </w:rPr>
              <w:t>their</w:t>
            </w:r>
            <w:r w:rsidR="009D42B6" w:rsidRPr="00214CC6">
              <w:rPr>
                <w:szCs w:val="22"/>
              </w:rPr>
              <w:t xml:space="preserve"> </w:t>
            </w:r>
            <w:r w:rsidRPr="00214CC6">
              <w:rPr>
                <w:szCs w:val="22"/>
              </w:rPr>
              <w:t>individual</w:t>
            </w:r>
            <w:r w:rsidR="009D42B6" w:rsidRPr="00214CC6">
              <w:rPr>
                <w:szCs w:val="22"/>
              </w:rPr>
              <w:t xml:space="preserve"> </w:t>
            </w:r>
            <w:r w:rsidRPr="00214CC6">
              <w:rPr>
                <w:szCs w:val="22"/>
              </w:rPr>
              <w:t>needs</w:t>
            </w:r>
            <w:r w:rsidR="009D42B6" w:rsidRPr="00214CC6">
              <w:rPr>
                <w:szCs w:val="22"/>
              </w:rPr>
              <w:t xml:space="preserve"> </w:t>
            </w:r>
            <w:r w:rsidRPr="00214CC6">
              <w:rPr>
                <w:szCs w:val="22"/>
              </w:rPr>
              <w:t>and</w:t>
            </w:r>
            <w:r w:rsidR="009D42B6" w:rsidRPr="00214CC6">
              <w:rPr>
                <w:szCs w:val="22"/>
              </w:rPr>
              <w:t xml:space="preserve"> </w:t>
            </w:r>
            <w:r w:rsidRPr="00214CC6">
              <w:rPr>
                <w:szCs w:val="22"/>
              </w:rPr>
              <w:t>circumstances</w:t>
            </w:r>
            <w:r w:rsidR="009D42B6" w:rsidRPr="00214CC6">
              <w:rPr>
                <w:szCs w:val="22"/>
              </w:rPr>
              <w:t xml:space="preserve"> </w:t>
            </w:r>
            <w:r w:rsidRPr="00214CC6">
              <w:rPr>
                <w:szCs w:val="22"/>
              </w:rPr>
              <w:t>and</w:t>
            </w:r>
            <w:r w:rsidR="009D42B6" w:rsidRPr="00214CC6">
              <w:rPr>
                <w:szCs w:val="22"/>
              </w:rPr>
              <w:t xml:space="preserve"> </w:t>
            </w:r>
            <w:r w:rsidRPr="00214CC6">
              <w:rPr>
                <w:szCs w:val="22"/>
              </w:rPr>
              <w:t>those</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people</w:t>
            </w:r>
            <w:r w:rsidR="009D42B6" w:rsidRPr="00214CC6">
              <w:rPr>
                <w:szCs w:val="22"/>
              </w:rPr>
              <w:t xml:space="preserve"> </w:t>
            </w:r>
            <w:r w:rsidRPr="00214CC6">
              <w:rPr>
                <w:szCs w:val="22"/>
              </w:rPr>
              <w:t>for</w:t>
            </w:r>
            <w:r w:rsidR="009D42B6" w:rsidRPr="00214CC6">
              <w:rPr>
                <w:szCs w:val="22"/>
              </w:rPr>
              <w:t xml:space="preserve"> </w:t>
            </w:r>
            <w:r w:rsidRPr="00214CC6">
              <w:rPr>
                <w:szCs w:val="22"/>
              </w:rPr>
              <w:t>whom</w:t>
            </w:r>
            <w:r w:rsidR="009D42B6" w:rsidRPr="00214CC6">
              <w:rPr>
                <w:szCs w:val="22"/>
              </w:rPr>
              <w:t xml:space="preserve"> </w:t>
            </w:r>
            <w:r w:rsidRPr="00214CC6">
              <w:rPr>
                <w:szCs w:val="22"/>
              </w:rPr>
              <w:t>they</w:t>
            </w:r>
            <w:r w:rsidR="009D42B6" w:rsidRPr="00214CC6">
              <w:rPr>
                <w:szCs w:val="22"/>
              </w:rPr>
              <w:t xml:space="preserve"> </w:t>
            </w:r>
            <w:r w:rsidRPr="00214CC6">
              <w:rPr>
                <w:szCs w:val="22"/>
              </w:rPr>
              <w:t>care.</w:t>
            </w:r>
            <w:r w:rsidR="009D42B6" w:rsidRPr="00214CC6">
              <w:rPr>
                <w:szCs w:val="22"/>
              </w:rPr>
              <w:t xml:space="preserve"> </w:t>
            </w:r>
            <w:r w:rsidRPr="00214CC6">
              <w:rPr>
                <w:szCs w:val="22"/>
              </w:rPr>
              <w:t>The</w:t>
            </w:r>
            <w:r w:rsidR="009D42B6" w:rsidRPr="00214CC6">
              <w:rPr>
                <w:szCs w:val="22"/>
              </w:rPr>
              <w:t xml:space="preserve"> </w:t>
            </w:r>
            <w:r w:rsidRPr="00214CC6">
              <w:rPr>
                <w:szCs w:val="22"/>
              </w:rPr>
              <w:t>NRCP</w:t>
            </w:r>
            <w:r w:rsidR="009D42B6" w:rsidRPr="00214CC6">
              <w:rPr>
                <w:szCs w:val="22"/>
              </w:rPr>
              <w:t xml:space="preserve"> </w:t>
            </w:r>
            <w:r w:rsidRPr="00214CC6">
              <w:rPr>
                <w:szCs w:val="22"/>
              </w:rPr>
              <w:t>was</w:t>
            </w:r>
            <w:r w:rsidR="009D42B6" w:rsidRPr="00214CC6">
              <w:rPr>
                <w:szCs w:val="22"/>
              </w:rPr>
              <w:t xml:space="preserve"> </w:t>
            </w:r>
            <w:r w:rsidRPr="00214CC6">
              <w:rPr>
                <w:szCs w:val="22"/>
              </w:rPr>
              <w:t>integrated</w:t>
            </w:r>
            <w:r w:rsidR="009D42B6" w:rsidRPr="00214CC6">
              <w:rPr>
                <w:szCs w:val="22"/>
              </w:rPr>
              <w:t xml:space="preserve"> </w:t>
            </w:r>
            <w:r w:rsidRPr="00214CC6">
              <w:rPr>
                <w:szCs w:val="22"/>
              </w:rPr>
              <w:t>into</w:t>
            </w:r>
            <w:r w:rsidR="009D42B6" w:rsidRPr="00214CC6">
              <w:rPr>
                <w:szCs w:val="22"/>
              </w:rPr>
              <w:t xml:space="preserve"> </w:t>
            </w:r>
            <w:r w:rsidRPr="00214CC6">
              <w:rPr>
                <w:szCs w:val="22"/>
              </w:rPr>
              <w:t>the</w:t>
            </w:r>
            <w:r w:rsidR="009D42B6" w:rsidRPr="00214CC6">
              <w:rPr>
                <w:szCs w:val="22"/>
              </w:rPr>
              <w:t xml:space="preserve"> </w:t>
            </w:r>
            <w:r w:rsidRPr="00214CC6">
              <w:rPr>
                <w:szCs w:val="22"/>
              </w:rPr>
              <w:t>CHSP</w:t>
            </w:r>
            <w:r w:rsidR="009D42B6" w:rsidRPr="00214CC6">
              <w:rPr>
                <w:szCs w:val="22"/>
              </w:rPr>
              <w:t xml:space="preserve"> </w:t>
            </w:r>
            <w:r w:rsidRPr="00214CC6">
              <w:rPr>
                <w:szCs w:val="22"/>
              </w:rPr>
              <w:t>from</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2015.</w:t>
            </w:r>
          </w:p>
        </w:tc>
      </w:tr>
      <w:tr w:rsidR="00543FF3" w:rsidRPr="00E96A72" w14:paraId="2B09A72F" w14:textId="77777777" w:rsidTr="00BD7BC2">
        <w:trPr>
          <w:cantSplit/>
        </w:trPr>
        <w:tc>
          <w:tcPr>
            <w:tcW w:w="1686" w:type="pct"/>
          </w:tcPr>
          <w:p w14:paraId="416F2445" w14:textId="56C54FF5" w:rsidR="00543FF3" w:rsidRPr="00BE1730" w:rsidRDefault="00220F01"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National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Prioritisation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System</w:t>
            </w:r>
          </w:p>
        </w:tc>
        <w:tc>
          <w:tcPr>
            <w:tcW w:w="3314" w:type="pct"/>
          </w:tcPr>
          <w:p w14:paraId="5FCF33F8" w14:textId="77F01840" w:rsidR="00543FF3" w:rsidRPr="00214CC6" w:rsidRDefault="00220F01" w:rsidP="00577087">
            <w:pPr>
              <w:pStyle w:val="BodyText"/>
              <w:rPr>
                <w:szCs w:val="22"/>
              </w:rPr>
            </w:pPr>
            <w:r w:rsidRPr="00214CC6">
              <w:rPr>
                <w:szCs w:val="22"/>
              </w:rPr>
              <w:t>People</w:t>
            </w:r>
            <w:r w:rsidR="009D42B6" w:rsidRPr="00214CC6">
              <w:rPr>
                <w:szCs w:val="22"/>
              </w:rPr>
              <w:t xml:space="preserve"> </w:t>
            </w:r>
            <w:r w:rsidRPr="00214CC6">
              <w:rPr>
                <w:szCs w:val="22"/>
              </w:rPr>
              <w:t>who</w:t>
            </w:r>
            <w:r w:rsidR="009D42B6" w:rsidRPr="00214CC6">
              <w:rPr>
                <w:szCs w:val="22"/>
              </w:rPr>
              <w:t xml:space="preserve"> </w:t>
            </w:r>
            <w:r w:rsidRPr="00214CC6">
              <w:rPr>
                <w:szCs w:val="22"/>
              </w:rPr>
              <w:t>have</w:t>
            </w:r>
            <w:r w:rsidR="009D42B6" w:rsidRPr="00214CC6">
              <w:rPr>
                <w:szCs w:val="22"/>
              </w:rPr>
              <w:t xml:space="preserve"> </w:t>
            </w:r>
            <w:r w:rsidRPr="00214CC6">
              <w:rPr>
                <w:szCs w:val="22"/>
              </w:rPr>
              <w:t>been</w:t>
            </w:r>
            <w:r w:rsidR="009D42B6" w:rsidRPr="00214CC6">
              <w:rPr>
                <w:szCs w:val="22"/>
              </w:rPr>
              <w:t xml:space="preserve"> </w:t>
            </w:r>
            <w:r w:rsidRPr="00214CC6">
              <w:rPr>
                <w:szCs w:val="22"/>
              </w:rPr>
              <w:t>approved</w:t>
            </w:r>
            <w:r w:rsidR="009D42B6" w:rsidRPr="00214CC6">
              <w:rPr>
                <w:szCs w:val="22"/>
              </w:rPr>
              <w:t xml:space="preserve"> </w:t>
            </w:r>
            <w:r w:rsidRPr="00214CC6">
              <w:rPr>
                <w:szCs w:val="22"/>
              </w:rPr>
              <w:t>for</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have</w:t>
            </w:r>
            <w:r w:rsidR="009D42B6" w:rsidRPr="00214CC6">
              <w:rPr>
                <w:szCs w:val="22"/>
              </w:rPr>
              <w:t xml:space="preserve"> </w:t>
            </w:r>
            <w:r w:rsidRPr="00214CC6">
              <w:rPr>
                <w:szCs w:val="22"/>
              </w:rPr>
              <w:t>indicated</w:t>
            </w:r>
            <w:r w:rsidR="009D42B6" w:rsidRPr="00214CC6">
              <w:rPr>
                <w:szCs w:val="22"/>
              </w:rPr>
              <w:t xml:space="preserve"> </w:t>
            </w:r>
            <w:r w:rsidRPr="00214CC6">
              <w:rPr>
                <w:szCs w:val="22"/>
              </w:rPr>
              <w:t>they</w:t>
            </w:r>
            <w:r w:rsidR="009D42B6" w:rsidRPr="00214CC6">
              <w:rPr>
                <w:szCs w:val="22"/>
              </w:rPr>
              <w:t xml:space="preserve"> </w:t>
            </w:r>
            <w:r w:rsidRPr="00214CC6">
              <w:rPr>
                <w:szCs w:val="22"/>
              </w:rPr>
              <w:t>are</w:t>
            </w:r>
            <w:r w:rsidR="009D42B6" w:rsidRPr="00214CC6">
              <w:rPr>
                <w:szCs w:val="22"/>
              </w:rPr>
              <w:t xml:space="preserve"> </w:t>
            </w:r>
            <w:r w:rsidRPr="00214CC6">
              <w:rPr>
                <w:szCs w:val="22"/>
              </w:rPr>
              <w:t>actively</w:t>
            </w:r>
            <w:r w:rsidR="009D42B6" w:rsidRPr="00214CC6">
              <w:rPr>
                <w:szCs w:val="22"/>
              </w:rPr>
              <w:t xml:space="preserve"> </w:t>
            </w:r>
            <w:r w:rsidRPr="00214CC6">
              <w:rPr>
                <w:szCs w:val="22"/>
              </w:rPr>
              <w:t>seeking</w:t>
            </w:r>
            <w:r w:rsidR="009D42B6" w:rsidRPr="00214CC6">
              <w:rPr>
                <w:szCs w:val="22"/>
              </w:rPr>
              <w:t xml:space="preserve"> </w:t>
            </w:r>
            <w:r w:rsidRPr="00214CC6">
              <w:rPr>
                <w:szCs w:val="22"/>
              </w:rPr>
              <w:t>services</w:t>
            </w:r>
            <w:r w:rsidR="009D42B6" w:rsidRPr="00214CC6">
              <w:rPr>
                <w:szCs w:val="22"/>
              </w:rPr>
              <w:t xml:space="preserve"> </w:t>
            </w:r>
            <w:r w:rsidRPr="00214CC6">
              <w:rPr>
                <w:szCs w:val="22"/>
              </w:rPr>
              <w:t>are</w:t>
            </w:r>
            <w:r w:rsidR="009D42B6" w:rsidRPr="00214CC6">
              <w:rPr>
                <w:szCs w:val="22"/>
              </w:rPr>
              <w:t xml:space="preserve"> </w:t>
            </w:r>
            <w:r w:rsidRPr="00214CC6">
              <w:rPr>
                <w:szCs w:val="22"/>
              </w:rPr>
              <w:t>placed</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National</w:t>
            </w:r>
            <w:r w:rsidR="009D42B6" w:rsidRPr="00214CC6">
              <w:rPr>
                <w:szCs w:val="22"/>
              </w:rPr>
              <w:t xml:space="preserve"> </w:t>
            </w:r>
            <w:r w:rsidRPr="00214CC6">
              <w:rPr>
                <w:szCs w:val="22"/>
              </w:rPr>
              <w:t>Prioritisation</w:t>
            </w:r>
            <w:r w:rsidR="009D42B6" w:rsidRPr="00214CC6">
              <w:rPr>
                <w:szCs w:val="22"/>
              </w:rPr>
              <w:t xml:space="preserve"> </w:t>
            </w:r>
            <w:r w:rsidRPr="00214CC6">
              <w:rPr>
                <w:szCs w:val="22"/>
              </w:rPr>
              <w:t>System,</w:t>
            </w:r>
            <w:r w:rsidR="009D42B6" w:rsidRPr="00214CC6">
              <w:rPr>
                <w:szCs w:val="22"/>
              </w:rPr>
              <w:t xml:space="preserve"> </w:t>
            </w:r>
            <w:r w:rsidR="00543FF3" w:rsidRPr="00214CC6">
              <w:rPr>
                <w:szCs w:val="22"/>
              </w:rPr>
              <w:t>with</w:t>
            </w:r>
            <w:r w:rsidR="009D42B6" w:rsidRPr="00214CC6">
              <w:rPr>
                <w:szCs w:val="22"/>
              </w:rPr>
              <w:t xml:space="preserve"> </w:t>
            </w:r>
            <w:r w:rsidRPr="00214CC6">
              <w:rPr>
                <w:szCs w:val="22"/>
              </w:rPr>
              <w:t>each</w:t>
            </w:r>
            <w:r w:rsidR="009D42B6" w:rsidRPr="00214CC6">
              <w:rPr>
                <w:szCs w:val="22"/>
              </w:rPr>
              <w:t xml:space="preserve"> </w:t>
            </w:r>
            <w:r w:rsidRPr="00214CC6">
              <w:rPr>
                <w:szCs w:val="22"/>
              </w:rPr>
              <w:t>person’s</w:t>
            </w:r>
            <w:r w:rsidR="009D42B6" w:rsidRPr="00214CC6">
              <w:rPr>
                <w:szCs w:val="22"/>
              </w:rPr>
              <w:t xml:space="preserve"> </w:t>
            </w:r>
            <w:r w:rsidRPr="00214CC6">
              <w:rPr>
                <w:szCs w:val="22"/>
              </w:rPr>
              <w:t>place</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system</w:t>
            </w:r>
            <w:r w:rsidR="009D42B6" w:rsidRPr="00214CC6">
              <w:rPr>
                <w:szCs w:val="22"/>
              </w:rPr>
              <w:t xml:space="preserve"> </w:t>
            </w:r>
            <w:r w:rsidR="00543FF3" w:rsidRPr="00214CC6">
              <w:rPr>
                <w:szCs w:val="22"/>
              </w:rPr>
              <w:t>based</w:t>
            </w:r>
            <w:r w:rsidR="009D42B6" w:rsidRPr="00214CC6">
              <w:rPr>
                <w:szCs w:val="22"/>
              </w:rPr>
              <w:t xml:space="preserve"> </w:t>
            </w:r>
            <w:r w:rsidR="00543FF3" w:rsidRPr="00214CC6">
              <w:rPr>
                <w:szCs w:val="22"/>
              </w:rPr>
              <w:t>on</w:t>
            </w:r>
            <w:r w:rsidR="009D42B6" w:rsidRPr="00214CC6">
              <w:rPr>
                <w:szCs w:val="22"/>
              </w:rPr>
              <w:t xml:space="preserve"> </w:t>
            </w:r>
            <w:r w:rsidR="00543FF3" w:rsidRPr="00214CC6">
              <w:rPr>
                <w:szCs w:val="22"/>
              </w:rPr>
              <w:t>the</w:t>
            </w:r>
            <w:r w:rsidR="009D42B6" w:rsidRPr="00214CC6">
              <w:rPr>
                <w:szCs w:val="22"/>
              </w:rPr>
              <w:t xml:space="preserve"> </w:t>
            </w:r>
            <w:r w:rsidR="00543FF3" w:rsidRPr="00214CC6">
              <w:rPr>
                <w:szCs w:val="22"/>
              </w:rPr>
              <w:t>time</w:t>
            </w:r>
            <w:r w:rsidR="009D42B6" w:rsidRPr="00214CC6">
              <w:rPr>
                <w:szCs w:val="22"/>
              </w:rPr>
              <w:t xml:space="preserve"> </w:t>
            </w:r>
            <w:r w:rsidR="00543FF3" w:rsidRPr="00214CC6">
              <w:rPr>
                <w:szCs w:val="22"/>
              </w:rPr>
              <w:t>and</w:t>
            </w:r>
            <w:r w:rsidR="009D42B6" w:rsidRPr="00214CC6">
              <w:rPr>
                <w:szCs w:val="22"/>
              </w:rPr>
              <w:t xml:space="preserve"> </w:t>
            </w:r>
            <w:r w:rsidR="00543FF3" w:rsidRPr="00214CC6">
              <w:rPr>
                <w:szCs w:val="22"/>
              </w:rPr>
              <w:t>date</w:t>
            </w:r>
            <w:r w:rsidR="009D42B6" w:rsidRPr="00214CC6">
              <w:rPr>
                <w:szCs w:val="22"/>
              </w:rPr>
              <w:t xml:space="preserve"> </w:t>
            </w:r>
            <w:r w:rsidR="00543FF3" w:rsidRPr="00214CC6">
              <w:rPr>
                <w:szCs w:val="22"/>
              </w:rPr>
              <w:t>of</w:t>
            </w:r>
            <w:r w:rsidR="009D42B6" w:rsidRPr="00214CC6">
              <w:rPr>
                <w:szCs w:val="22"/>
              </w:rPr>
              <w:t xml:space="preserve"> </w:t>
            </w:r>
            <w:r w:rsidR="00543FF3" w:rsidRPr="00214CC6">
              <w:rPr>
                <w:szCs w:val="22"/>
              </w:rPr>
              <w:t>their</w:t>
            </w:r>
            <w:r w:rsidR="009D42B6" w:rsidRPr="00214CC6">
              <w:rPr>
                <w:szCs w:val="22"/>
              </w:rPr>
              <w:t xml:space="preserve"> </w:t>
            </w:r>
            <w:r w:rsidR="00543FF3" w:rsidRPr="00214CC6">
              <w:rPr>
                <w:szCs w:val="22"/>
              </w:rPr>
              <w:t>approval</w:t>
            </w:r>
            <w:r w:rsidR="009D42B6" w:rsidRPr="00214CC6">
              <w:rPr>
                <w:szCs w:val="22"/>
              </w:rPr>
              <w:t xml:space="preserve"> </w:t>
            </w:r>
            <w:r w:rsidR="00543FF3" w:rsidRPr="00214CC6">
              <w:rPr>
                <w:szCs w:val="22"/>
              </w:rPr>
              <w:t>for</w:t>
            </w:r>
            <w:r w:rsidR="009D42B6" w:rsidRPr="00214CC6">
              <w:rPr>
                <w:szCs w:val="22"/>
              </w:rPr>
              <w:t xml:space="preserve"> </w:t>
            </w:r>
            <w:r w:rsidR="00543FF3" w:rsidRPr="00214CC6">
              <w:rPr>
                <w:szCs w:val="22"/>
              </w:rPr>
              <w:t>home</w:t>
            </w:r>
            <w:r w:rsidR="009D42B6" w:rsidRPr="00214CC6">
              <w:rPr>
                <w:szCs w:val="22"/>
              </w:rPr>
              <w:t xml:space="preserve"> </w:t>
            </w:r>
            <w:r w:rsidR="00543FF3" w:rsidRPr="00214CC6">
              <w:rPr>
                <w:szCs w:val="22"/>
              </w:rPr>
              <w:t>care</w:t>
            </w:r>
            <w:r w:rsidR="009D42B6" w:rsidRPr="00214CC6">
              <w:rPr>
                <w:szCs w:val="22"/>
              </w:rPr>
              <w:t xml:space="preserve"> </w:t>
            </w:r>
            <w:r w:rsidR="00543FF3" w:rsidRPr="00214CC6">
              <w:rPr>
                <w:szCs w:val="22"/>
              </w:rPr>
              <w:t>and</w:t>
            </w:r>
            <w:r w:rsidR="009D42B6" w:rsidRPr="00214CC6">
              <w:rPr>
                <w:szCs w:val="22"/>
              </w:rPr>
              <w:t xml:space="preserve"> </w:t>
            </w:r>
            <w:r w:rsidR="00543FF3" w:rsidRPr="00214CC6">
              <w:rPr>
                <w:szCs w:val="22"/>
              </w:rPr>
              <w:t>their</w:t>
            </w:r>
            <w:r w:rsidR="009D42B6" w:rsidRPr="00214CC6">
              <w:rPr>
                <w:szCs w:val="22"/>
              </w:rPr>
              <w:t xml:space="preserve"> </w:t>
            </w:r>
            <w:r w:rsidR="00543FF3" w:rsidRPr="00214CC6">
              <w:rPr>
                <w:szCs w:val="22"/>
              </w:rPr>
              <w:t>priority</w:t>
            </w:r>
            <w:r w:rsidR="009D42B6" w:rsidRPr="00214CC6">
              <w:rPr>
                <w:szCs w:val="22"/>
              </w:rPr>
              <w:t xml:space="preserve"> </w:t>
            </w:r>
            <w:r w:rsidR="00543FF3" w:rsidRPr="00214CC6">
              <w:rPr>
                <w:szCs w:val="22"/>
              </w:rPr>
              <w:t>for</w:t>
            </w:r>
            <w:r w:rsidR="009D42B6" w:rsidRPr="00214CC6">
              <w:rPr>
                <w:szCs w:val="22"/>
              </w:rPr>
              <w:t xml:space="preserve"> </w:t>
            </w:r>
            <w:r w:rsidR="00543FF3" w:rsidRPr="00214CC6">
              <w:rPr>
                <w:szCs w:val="22"/>
              </w:rPr>
              <w:t>service</w:t>
            </w:r>
            <w:r w:rsidR="009D42B6" w:rsidRPr="00214CC6">
              <w:rPr>
                <w:szCs w:val="22"/>
              </w:rPr>
              <w:t xml:space="preserve"> </w:t>
            </w:r>
            <w:r w:rsidR="00543FF3" w:rsidRPr="00214CC6">
              <w:rPr>
                <w:szCs w:val="22"/>
              </w:rPr>
              <w:t>(medium</w:t>
            </w:r>
            <w:r w:rsidR="009D42B6" w:rsidRPr="00214CC6">
              <w:rPr>
                <w:szCs w:val="22"/>
              </w:rPr>
              <w:t xml:space="preserve"> </w:t>
            </w:r>
            <w:r w:rsidR="00543FF3" w:rsidRPr="00214CC6">
              <w:rPr>
                <w:szCs w:val="22"/>
              </w:rPr>
              <w:t>or</w:t>
            </w:r>
            <w:r w:rsidR="009D42B6" w:rsidRPr="00214CC6">
              <w:rPr>
                <w:szCs w:val="22"/>
              </w:rPr>
              <w:t xml:space="preserve"> </w:t>
            </w:r>
            <w:r w:rsidR="00543FF3" w:rsidRPr="00214CC6">
              <w:rPr>
                <w:szCs w:val="22"/>
              </w:rPr>
              <w:t>high).</w:t>
            </w:r>
            <w:r w:rsidR="009D42B6" w:rsidRPr="00214CC6">
              <w:rPr>
                <w:szCs w:val="22"/>
              </w:rPr>
              <w:t xml:space="preserve"> </w:t>
            </w:r>
          </w:p>
        </w:tc>
      </w:tr>
      <w:tr w:rsidR="00543FF3" w:rsidRPr="00E96A72" w14:paraId="3446C6B6" w14:textId="77777777" w:rsidTr="00BD7BC2">
        <w:trPr>
          <w:cantSplit/>
        </w:trPr>
        <w:tc>
          <w:tcPr>
            <w:tcW w:w="1686" w:type="pct"/>
          </w:tcPr>
          <w:p w14:paraId="2C5F73BE" w14:textId="33466EBC"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Net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Profit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Before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Tax</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(NPBT)</w:t>
            </w:r>
          </w:p>
        </w:tc>
        <w:tc>
          <w:tcPr>
            <w:tcW w:w="3314" w:type="pct"/>
          </w:tcPr>
          <w:p w14:paraId="64E8064E" w14:textId="7CA59BBA" w:rsidR="00543FF3" w:rsidRPr="00214CC6" w:rsidRDefault="00543FF3" w:rsidP="00577087">
            <w:pPr>
              <w:pStyle w:val="BodyText"/>
              <w:rPr>
                <w:szCs w:val="22"/>
              </w:rPr>
            </w:pPr>
            <w:r w:rsidRPr="00214CC6">
              <w:rPr>
                <w:szCs w:val="22"/>
              </w:rPr>
              <w:t>The</w:t>
            </w:r>
            <w:r w:rsidR="009D42B6" w:rsidRPr="00214CC6">
              <w:rPr>
                <w:szCs w:val="22"/>
              </w:rPr>
              <w:t xml:space="preserve"> </w:t>
            </w:r>
            <w:r w:rsidRPr="00214CC6">
              <w:rPr>
                <w:szCs w:val="22"/>
              </w:rPr>
              <w:t>NPBT</w:t>
            </w:r>
            <w:r w:rsidR="009D42B6" w:rsidRPr="00214CC6">
              <w:rPr>
                <w:szCs w:val="22"/>
              </w:rPr>
              <w:t xml:space="preserve"> </w:t>
            </w:r>
            <w:r w:rsidRPr="00214CC6">
              <w:rPr>
                <w:szCs w:val="22"/>
              </w:rPr>
              <w:t>is</w:t>
            </w:r>
            <w:r w:rsidR="009D42B6" w:rsidRPr="00214CC6">
              <w:rPr>
                <w:szCs w:val="22"/>
              </w:rPr>
              <w:t xml:space="preserve"> </w:t>
            </w:r>
            <w:r w:rsidRPr="00214CC6">
              <w:rPr>
                <w:szCs w:val="22"/>
              </w:rPr>
              <w:t>determined</w:t>
            </w:r>
            <w:r w:rsidR="009D42B6" w:rsidRPr="00214CC6">
              <w:rPr>
                <w:szCs w:val="22"/>
              </w:rPr>
              <w:t xml:space="preserve"> </w:t>
            </w:r>
            <w:r w:rsidRPr="00214CC6">
              <w:rPr>
                <w:szCs w:val="22"/>
              </w:rPr>
              <w:t>by</w:t>
            </w:r>
            <w:r w:rsidR="009D42B6" w:rsidRPr="00214CC6">
              <w:rPr>
                <w:szCs w:val="22"/>
              </w:rPr>
              <w:t xml:space="preserve"> </w:t>
            </w:r>
            <w:r w:rsidRPr="00214CC6">
              <w:rPr>
                <w:szCs w:val="22"/>
              </w:rPr>
              <w:t>revenue</w:t>
            </w:r>
            <w:r w:rsidR="009D42B6" w:rsidRPr="00214CC6">
              <w:rPr>
                <w:szCs w:val="22"/>
              </w:rPr>
              <w:t xml:space="preserve"> </w:t>
            </w:r>
            <w:r w:rsidRPr="00214CC6">
              <w:rPr>
                <w:szCs w:val="22"/>
              </w:rPr>
              <w:t>minus</w:t>
            </w:r>
            <w:r w:rsidR="009D42B6" w:rsidRPr="00214CC6">
              <w:rPr>
                <w:szCs w:val="22"/>
              </w:rPr>
              <w:t xml:space="preserve"> </w:t>
            </w:r>
            <w:r w:rsidRPr="00214CC6">
              <w:rPr>
                <w:szCs w:val="22"/>
              </w:rPr>
              <w:t>expenses</w:t>
            </w:r>
            <w:r w:rsidR="009D42B6" w:rsidRPr="00214CC6">
              <w:rPr>
                <w:szCs w:val="22"/>
              </w:rPr>
              <w:t xml:space="preserve"> </w:t>
            </w:r>
            <w:r w:rsidRPr="00214CC6">
              <w:rPr>
                <w:szCs w:val="22"/>
              </w:rPr>
              <w:t>for</w:t>
            </w:r>
            <w:r w:rsidR="009D42B6" w:rsidRPr="00214CC6">
              <w:rPr>
                <w:szCs w:val="22"/>
              </w:rPr>
              <w:t xml:space="preserve"> </w:t>
            </w:r>
            <w:r w:rsidRPr="00214CC6">
              <w:rPr>
                <w:szCs w:val="22"/>
              </w:rPr>
              <w:t>the</w:t>
            </w:r>
            <w:r w:rsidR="009D42B6" w:rsidRPr="00214CC6">
              <w:rPr>
                <w:szCs w:val="22"/>
              </w:rPr>
              <w:t xml:space="preserve"> </w:t>
            </w:r>
            <w:r w:rsidRPr="00214CC6">
              <w:rPr>
                <w:szCs w:val="22"/>
              </w:rPr>
              <w:t>period</w:t>
            </w:r>
            <w:r w:rsidR="009D42B6" w:rsidRPr="00214CC6">
              <w:rPr>
                <w:szCs w:val="22"/>
              </w:rPr>
              <w:t xml:space="preserve"> </w:t>
            </w:r>
            <w:r w:rsidRPr="00214CC6">
              <w:rPr>
                <w:szCs w:val="22"/>
              </w:rPr>
              <w:t>except</w:t>
            </w:r>
            <w:r w:rsidR="009D42B6" w:rsidRPr="00214CC6">
              <w:rPr>
                <w:szCs w:val="22"/>
              </w:rPr>
              <w:t xml:space="preserve"> </w:t>
            </w:r>
            <w:r w:rsidRPr="00214CC6">
              <w:rPr>
                <w:szCs w:val="22"/>
              </w:rPr>
              <w:t>for</w:t>
            </w:r>
            <w:r w:rsidR="009D42B6" w:rsidRPr="00214CC6">
              <w:rPr>
                <w:szCs w:val="22"/>
              </w:rPr>
              <w:t xml:space="preserve"> </w:t>
            </w:r>
            <w:r w:rsidRPr="00214CC6">
              <w:rPr>
                <w:szCs w:val="22"/>
              </w:rPr>
              <w:t>taxes.</w:t>
            </w:r>
          </w:p>
        </w:tc>
      </w:tr>
      <w:tr w:rsidR="00543FF3" w:rsidRPr="00E96A72" w14:paraId="045DC3D2" w14:textId="77777777" w:rsidTr="00BD7BC2">
        <w:trPr>
          <w:cantSplit/>
        </w:trPr>
        <w:tc>
          <w:tcPr>
            <w:tcW w:w="1686" w:type="pct"/>
          </w:tcPr>
          <w:p w14:paraId="1A420EEF" w14:textId="31CDA80A"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Net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Profit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(Before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Tax)</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Margin</w:t>
            </w:r>
          </w:p>
        </w:tc>
        <w:tc>
          <w:tcPr>
            <w:tcW w:w="3314" w:type="pct"/>
          </w:tcPr>
          <w:p w14:paraId="73439FFE" w14:textId="784FDAFF" w:rsidR="00543FF3" w:rsidRPr="00214CC6" w:rsidRDefault="00543FF3" w:rsidP="00577087">
            <w:pPr>
              <w:pStyle w:val="BodyText"/>
              <w:rPr>
                <w:szCs w:val="22"/>
              </w:rPr>
            </w:pPr>
            <w:r w:rsidRPr="00214CC6">
              <w:rPr>
                <w:szCs w:val="22"/>
              </w:rPr>
              <w:t>Shows</w:t>
            </w:r>
            <w:r w:rsidR="009D42B6" w:rsidRPr="00214CC6">
              <w:rPr>
                <w:szCs w:val="22"/>
              </w:rPr>
              <w:t xml:space="preserve"> </w:t>
            </w:r>
            <w:r w:rsidRPr="00214CC6">
              <w:rPr>
                <w:szCs w:val="22"/>
              </w:rPr>
              <w:t>the</w:t>
            </w:r>
            <w:r w:rsidR="009D42B6" w:rsidRPr="00214CC6">
              <w:rPr>
                <w:szCs w:val="22"/>
              </w:rPr>
              <w:t xml:space="preserve"> </w:t>
            </w:r>
            <w:r w:rsidRPr="00214CC6">
              <w:rPr>
                <w:szCs w:val="22"/>
              </w:rPr>
              <w:t>average</w:t>
            </w:r>
            <w:r w:rsidR="009D42B6" w:rsidRPr="00214CC6">
              <w:rPr>
                <w:szCs w:val="22"/>
              </w:rPr>
              <w:t xml:space="preserve"> </w:t>
            </w:r>
            <w:r w:rsidRPr="00214CC6">
              <w:rPr>
                <w:szCs w:val="22"/>
              </w:rPr>
              <w:t>profitability</w:t>
            </w:r>
            <w:r w:rsidR="009D42B6" w:rsidRPr="00214CC6">
              <w:rPr>
                <w:szCs w:val="22"/>
              </w:rPr>
              <w:t xml:space="preserve"> </w:t>
            </w:r>
            <w:r w:rsidRPr="00214CC6">
              <w:rPr>
                <w:szCs w:val="22"/>
              </w:rPr>
              <w:t>generated</w:t>
            </w:r>
            <w:r w:rsidR="009D42B6" w:rsidRPr="00214CC6">
              <w:rPr>
                <w:szCs w:val="22"/>
              </w:rPr>
              <w:t xml:space="preserve"> </w:t>
            </w:r>
            <w:r w:rsidRPr="00214CC6">
              <w:rPr>
                <w:szCs w:val="22"/>
              </w:rPr>
              <w:t>on</w:t>
            </w:r>
            <w:r w:rsidR="009D42B6" w:rsidRPr="00214CC6">
              <w:rPr>
                <w:szCs w:val="22"/>
              </w:rPr>
              <w:t xml:space="preserve"> </w:t>
            </w:r>
            <w:r w:rsidRPr="00214CC6">
              <w:rPr>
                <w:szCs w:val="22"/>
              </w:rPr>
              <w:t>each</w:t>
            </w:r>
            <w:r w:rsidR="009D42B6" w:rsidRPr="00214CC6">
              <w:rPr>
                <w:szCs w:val="22"/>
              </w:rPr>
              <w:t xml:space="preserve"> </w:t>
            </w:r>
            <w:r w:rsidRPr="00214CC6">
              <w:rPr>
                <w:szCs w:val="22"/>
              </w:rPr>
              <w:t>$1</w:t>
            </w:r>
            <w:r w:rsidR="009D42B6" w:rsidRPr="00214CC6">
              <w:rPr>
                <w:szCs w:val="22"/>
              </w:rPr>
              <w:t xml:space="preserve"> </w:t>
            </w:r>
            <w:r w:rsidRPr="00214CC6">
              <w:rPr>
                <w:szCs w:val="22"/>
              </w:rPr>
              <w:t>of</w:t>
            </w:r>
            <w:r w:rsidR="009D42B6" w:rsidRPr="00214CC6">
              <w:rPr>
                <w:szCs w:val="22"/>
              </w:rPr>
              <w:t xml:space="preserve"> </w:t>
            </w:r>
            <w:r w:rsidRPr="00214CC6">
              <w:rPr>
                <w:szCs w:val="22"/>
              </w:rPr>
              <w:t>total</w:t>
            </w:r>
            <w:r w:rsidR="009D42B6" w:rsidRPr="00214CC6">
              <w:rPr>
                <w:szCs w:val="22"/>
              </w:rPr>
              <w:t xml:space="preserve"> </w:t>
            </w:r>
            <w:r w:rsidRPr="00214CC6">
              <w:rPr>
                <w:szCs w:val="22"/>
              </w:rPr>
              <w:t>revenue.</w:t>
            </w:r>
            <w:r w:rsidR="009D42B6" w:rsidRPr="00214CC6">
              <w:rPr>
                <w:szCs w:val="22"/>
              </w:rPr>
              <w:t xml:space="preserve"> </w:t>
            </w:r>
            <w:r w:rsidRPr="00214CC6">
              <w:rPr>
                <w:szCs w:val="22"/>
              </w:rPr>
              <w:t>It</w:t>
            </w:r>
            <w:r w:rsidR="009D42B6" w:rsidRPr="00214CC6">
              <w:rPr>
                <w:szCs w:val="22"/>
              </w:rPr>
              <w:t xml:space="preserve"> </w:t>
            </w:r>
            <w:r w:rsidRPr="00214CC6">
              <w:rPr>
                <w:szCs w:val="22"/>
              </w:rPr>
              <w:t>is</w:t>
            </w:r>
            <w:r w:rsidR="009D42B6" w:rsidRPr="00214CC6">
              <w:rPr>
                <w:szCs w:val="22"/>
              </w:rPr>
              <w:t xml:space="preserve"> </w:t>
            </w:r>
            <w:r w:rsidRPr="00214CC6">
              <w:rPr>
                <w:szCs w:val="22"/>
              </w:rPr>
              <w:t>calculated</w:t>
            </w:r>
            <w:r w:rsidR="009D42B6" w:rsidRPr="00214CC6">
              <w:rPr>
                <w:szCs w:val="22"/>
              </w:rPr>
              <w:t xml:space="preserve"> </w:t>
            </w:r>
            <w:r w:rsidRPr="00214CC6">
              <w:rPr>
                <w:szCs w:val="22"/>
              </w:rPr>
              <w:t>as</w:t>
            </w:r>
            <w:r w:rsidR="009D42B6" w:rsidRPr="00214CC6">
              <w:rPr>
                <w:szCs w:val="22"/>
              </w:rPr>
              <w:t xml:space="preserve"> </w:t>
            </w:r>
            <w:r w:rsidRPr="00214CC6">
              <w:rPr>
                <w:szCs w:val="22"/>
              </w:rPr>
              <w:t>Net</w:t>
            </w:r>
            <w:r w:rsidR="009D42B6" w:rsidRPr="00214CC6">
              <w:rPr>
                <w:szCs w:val="22"/>
              </w:rPr>
              <w:t xml:space="preserve"> </w:t>
            </w:r>
            <w:r w:rsidRPr="00214CC6">
              <w:rPr>
                <w:szCs w:val="22"/>
              </w:rPr>
              <w:t>Profit</w:t>
            </w:r>
            <w:r w:rsidR="009D42B6" w:rsidRPr="00214CC6">
              <w:rPr>
                <w:szCs w:val="22"/>
              </w:rPr>
              <w:t xml:space="preserve"> </w:t>
            </w:r>
            <w:r w:rsidRPr="00214CC6">
              <w:rPr>
                <w:szCs w:val="22"/>
              </w:rPr>
              <w:t>Before</w:t>
            </w:r>
            <w:r w:rsidR="009D42B6" w:rsidRPr="00214CC6">
              <w:rPr>
                <w:szCs w:val="22"/>
              </w:rPr>
              <w:t xml:space="preserve"> </w:t>
            </w:r>
            <w:r w:rsidRPr="00214CC6">
              <w:rPr>
                <w:szCs w:val="22"/>
              </w:rPr>
              <w:t>Tax</w:t>
            </w:r>
            <w:r w:rsidR="009D42B6" w:rsidRPr="00214CC6">
              <w:rPr>
                <w:szCs w:val="22"/>
              </w:rPr>
              <w:t xml:space="preserve"> </w:t>
            </w:r>
            <w:r w:rsidRPr="00214CC6">
              <w:rPr>
                <w:szCs w:val="22"/>
              </w:rPr>
              <w:t>/</w:t>
            </w:r>
            <w:r w:rsidR="009D42B6" w:rsidRPr="00214CC6">
              <w:rPr>
                <w:szCs w:val="22"/>
              </w:rPr>
              <w:t xml:space="preserve"> </w:t>
            </w:r>
            <w:r w:rsidRPr="00214CC6">
              <w:rPr>
                <w:szCs w:val="22"/>
              </w:rPr>
              <w:t>total</w:t>
            </w:r>
            <w:r w:rsidR="009D42B6" w:rsidRPr="00214CC6">
              <w:rPr>
                <w:szCs w:val="22"/>
              </w:rPr>
              <w:t xml:space="preserve"> </w:t>
            </w:r>
            <w:r w:rsidRPr="00214CC6">
              <w:rPr>
                <w:szCs w:val="22"/>
              </w:rPr>
              <w:t>revenue.</w:t>
            </w:r>
          </w:p>
        </w:tc>
      </w:tr>
      <w:tr w:rsidR="00543FF3" w:rsidRPr="00E96A72" w14:paraId="6A070662" w14:textId="77777777" w:rsidTr="00BD7BC2">
        <w:trPr>
          <w:cantSplit/>
        </w:trPr>
        <w:tc>
          <w:tcPr>
            <w:tcW w:w="1686" w:type="pct"/>
          </w:tcPr>
          <w:p w14:paraId="1C2DFC2C" w14:textId="26927BE3"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Non-supported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residents</w:t>
            </w:r>
          </w:p>
        </w:tc>
        <w:tc>
          <w:tcPr>
            <w:tcW w:w="3314" w:type="pct"/>
          </w:tcPr>
          <w:p w14:paraId="2B2FF642" w14:textId="0189D93A" w:rsidR="00543FF3" w:rsidRPr="00BD7BC2" w:rsidRDefault="00543FF3" w:rsidP="00B61C40">
            <w:pPr>
              <w:rPr>
                <w:rFonts w:ascii="Segoe UI" w:hAnsi="Segoe UI" w:cs="Segoe UI"/>
              </w:rPr>
            </w:pPr>
            <w:r w:rsidRPr="00BD7BC2">
              <w:rPr>
                <w:rFonts w:ascii="Segoe UI" w:hAnsi="Segoe UI" w:cs="Segoe UI"/>
                <w:color w:val="313131"/>
                <w:lang w:val="en-GB"/>
              </w:rPr>
              <w:t>Residents</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have</w:t>
            </w:r>
            <w:r w:rsidR="009D42B6" w:rsidRPr="00BD7BC2">
              <w:rPr>
                <w:rFonts w:ascii="Segoe UI" w:hAnsi="Segoe UI" w:cs="Segoe UI"/>
                <w:color w:val="313131"/>
                <w:lang w:val="en-GB"/>
              </w:rPr>
              <w:t xml:space="preserve"> </w:t>
            </w:r>
            <w:r w:rsidRPr="00BD7BC2">
              <w:rPr>
                <w:rFonts w:ascii="Segoe UI" w:hAnsi="Segoe UI" w:cs="Segoe UI"/>
                <w:color w:val="313131"/>
                <w:lang w:val="en-GB"/>
              </w:rPr>
              <w:t>been</w:t>
            </w:r>
            <w:r w:rsidR="009D42B6" w:rsidRPr="00BD7BC2">
              <w:rPr>
                <w:rFonts w:ascii="Segoe UI" w:hAnsi="Segoe UI" w:cs="Segoe UI"/>
                <w:color w:val="313131"/>
                <w:lang w:val="en-GB"/>
              </w:rPr>
              <w:t xml:space="preserve"> </w:t>
            </w:r>
            <w:r w:rsidRPr="00BD7BC2">
              <w:rPr>
                <w:rFonts w:ascii="Segoe UI" w:hAnsi="Segoe UI" w:cs="Segoe UI"/>
                <w:color w:val="313131"/>
                <w:lang w:val="en-GB"/>
              </w:rPr>
              <w:t>assessed</w:t>
            </w:r>
            <w:r w:rsidR="009D42B6" w:rsidRPr="00BD7BC2">
              <w:rPr>
                <w:rFonts w:ascii="Segoe UI" w:hAnsi="Segoe UI" w:cs="Segoe UI"/>
                <w:color w:val="313131"/>
                <w:lang w:val="en-GB"/>
              </w:rPr>
              <w:t xml:space="preserve"> </w:t>
            </w:r>
            <w:r w:rsidRPr="00BD7BC2">
              <w:rPr>
                <w:rFonts w:ascii="Segoe UI" w:hAnsi="Segoe UI" w:cs="Segoe UI"/>
                <w:color w:val="313131"/>
                <w:lang w:val="en-GB"/>
              </w:rPr>
              <w:t>(based</w:t>
            </w:r>
            <w:r w:rsidR="009D42B6" w:rsidRPr="00BD7BC2">
              <w:rPr>
                <w:rFonts w:ascii="Segoe UI" w:hAnsi="Segoe UI" w:cs="Segoe UI"/>
                <w:color w:val="313131"/>
                <w:lang w:val="en-GB"/>
              </w:rPr>
              <w:t xml:space="preserve"> </w:t>
            </w:r>
            <w:r w:rsidRPr="00BD7BC2">
              <w:rPr>
                <w:rFonts w:ascii="Segoe UI" w:hAnsi="Segoe UI" w:cs="Segoe UI"/>
                <w:color w:val="313131"/>
                <w:lang w:val="en-GB"/>
              </w:rPr>
              <w:t>on</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means</w:t>
            </w:r>
            <w:r w:rsidR="009D42B6" w:rsidRPr="00BD7BC2">
              <w:rPr>
                <w:rFonts w:ascii="Segoe UI" w:hAnsi="Segoe UI" w:cs="Segoe UI"/>
                <w:color w:val="313131"/>
                <w:lang w:val="en-GB"/>
              </w:rPr>
              <w:t xml:space="preserve"> </w:t>
            </w:r>
            <w:r w:rsidRPr="00BD7BC2">
              <w:rPr>
                <w:rFonts w:ascii="Segoe UI" w:hAnsi="Segoe UI" w:cs="Segoe UI"/>
                <w:color w:val="313131"/>
                <w:lang w:val="en-GB"/>
              </w:rPr>
              <w:t>test)</w:t>
            </w:r>
            <w:r w:rsidR="009D42B6" w:rsidRPr="00BD7BC2">
              <w:rPr>
                <w:rFonts w:ascii="Segoe UI" w:hAnsi="Segoe UI" w:cs="Segoe UI"/>
                <w:color w:val="313131"/>
                <w:lang w:val="en-GB"/>
              </w:rPr>
              <w:t xml:space="preserve"> </w:t>
            </w:r>
            <w:r w:rsidRPr="00BD7BC2">
              <w:rPr>
                <w:rFonts w:ascii="Segoe UI" w:hAnsi="Segoe UI" w:cs="Segoe UI"/>
                <w:color w:val="313131"/>
                <w:lang w:val="en-GB"/>
              </w:rPr>
              <w:t>as</w:t>
            </w:r>
            <w:r w:rsidR="009D42B6" w:rsidRPr="00BD7BC2">
              <w:rPr>
                <w:rFonts w:ascii="Segoe UI" w:hAnsi="Segoe UI" w:cs="Segoe UI"/>
                <w:color w:val="313131"/>
                <w:lang w:val="en-GB"/>
              </w:rPr>
              <w:t xml:space="preserve"> </w:t>
            </w:r>
            <w:r w:rsidRPr="00BD7BC2">
              <w:rPr>
                <w:rFonts w:ascii="Segoe UI" w:hAnsi="Segoe UI" w:cs="Segoe UI"/>
                <w:color w:val="313131"/>
                <w:lang w:val="en-GB"/>
              </w:rPr>
              <w:t>able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pay</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full</w:t>
            </w:r>
            <w:r w:rsidR="009D42B6" w:rsidRPr="00BD7BC2">
              <w:rPr>
                <w:rFonts w:ascii="Segoe UI" w:hAnsi="Segoe UI" w:cs="Segoe UI"/>
                <w:color w:val="313131"/>
                <w:lang w:val="en-GB"/>
              </w:rPr>
              <w:t xml:space="preserve"> </w:t>
            </w:r>
            <w:r w:rsidRPr="00BD7BC2">
              <w:rPr>
                <w:rFonts w:ascii="Segoe UI" w:hAnsi="Segoe UI" w:cs="Segoe UI"/>
                <w:color w:val="313131"/>
                <w:lang w:val="en-GB"/>
              </w:rPr>
              <w:t>cost</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accommodation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contribute</w:t>
            </w:r>
            <w:r w:rsidR="009D42B6" w:rsidRPr="00BD7BC2">
              <w:rPr>
                <w:rFonts w:ascii="Segoe UI" w:hAnsi="Segoe UI" w:cs="Segoe UI"/>
                <w:color w:val="313131"/>
                <w:lang w:val="en-GB"/>
              </w:rPr>
              <w:t xml:space="preserve"> </w:t>
            </w:r>
            <w:r w:rsidRPr="00BD7BC2">
              <w:rPr>
                <w:rFonts w:ascii="Segoe UI" w:hAnsi="Segoe UI" w:cs="Segoe UI"/>
                <w:color w:val="313131"/>
                <w:lang w:val="en-GB"/>
              </w:rPr>
              <w:t>toward</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r w:rsidR="009D42B6" w:rsidRPr="00BD7BC2">
              <w:rPr>
                <w:rFonts w:ascii="Segoe UI" w:hAnsi="Segoe UI" w:cs="Segoe UI"/>
                <w:color w:val="313131"/>
                <w:lang w:val="en-GB"/>
              </w:rPr>
              <w:t xml:space="preserve"> </w:t>
            </w:r>
            <w:r w:rsidRPr="00BD7BC2">
              <w:rPr>
                <w:rFonts w:ascii="Segoe UI" w:hAnsi="Segoe UI" w:cs="Segoe UI"/>
                <w:color w:val="313131"/>
                <w:lang w:val="en-GB"/>
              </w:rPr>
              <w:t>Non-supported</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residents</w:t>
            </w:r>
            <w:r w:rsidR="009D42B6" w:rsidRPr="00BD7BC2">
              <w:rPr>
                <w:rFonts w:ascii="Segoe UI" w:hAnsi="Segoe UI" w:cs="Segoe UI"/>
                <w:color w:val="313131"/>
                <w:lang w:val="en-GB"/>
              </w:rPr>
              <w:t xml:space="preserve"> </w:t>
            </w:r>
            <w:r w:rsidRPr="00BD7BC2">
              <w:rPr>
                <w:rFonts w:ascii="Segoe UI" w:hAnsi="Segoe UI" w:cs="Segoe UI"/>
                <w:color w:val="313131"/>
                <w:lang w:val="en-GB"/>
              </w:rPr>
              <w:t>pay</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basic</w:t>
            </w:r>
            <w:r w:rsidR="009D42B6" w:rsidRPr="00BD7BC2">
              <w:rPr>
                <w:rFonts w:ascii="Segoe UI" w:hAnsi="Segoe UI" w:cs="Segoe UI"/>
                <w:color w:val="313131"/>
                <w:lang w:val="en-GB"/>
              </w:rPr>
              <w:t xml:space="preserve"> </w:t>
            </w:r>
            <w:r w:rsidRPr="00BD7BC2">
              <w:rPr>
                <w:rFonts w:ascii="Segoe UI" w:hAnsi="Segoe UI" w:cs="Segoe UI"/>
                <w:color w:val="313131"/>
                <w:lang w:val="en-GB"/>
              </w:rPr>
              <w:t>daily</w:t>
            </w:r>
            <w:r w:rsidR="009D42B6" w:rsidRPr="00BD7BC2">
              <w:rPr>
                <w:rFonts w:ascii="Segoe UI" w:hAnsi="Segoe UI" w:cs="Segoe UI"/>
                <w:color w:val="313131"/>
                <w:lang w:val="en-GB"/>
              </w:rPr>
              <w:t xml:space="preserve"> </w:t>
            </w:r>
            <w:r w:rsidRPr="00BD7BC2">
              <w:rPr>
                <w:rFonts w:ascii="Segoe UI" w:hAnsi="Segoe UI" w:cs="Segoe UI"/>
                <w:color w:val="313131"/>
                <w:lang w:val="en-GB"/>
              </w:rPr>
              <w:t>fee,</w:t>
            </w:r>
            <w:r w:rsidR="009D42B6" w:rsidRPr="00BD7BC2">
              <w:rPr>
                <w:rFonts w:ascii="Segoe UI" w:hAnsi="Segoe UI" w:cs="Segoe UI"/>
                <w:color w:val="313131"/>
                <w:lang w:val="en-GB"/>
              </w:rPr>
              <w:t xml:space="preserve"> </w:t>
            </w:r>
            <w:r w:rsidRPr="00BD7BC2">
              <w:rPr>
                <w:rFonts w:ascii="Segoe UI" w:hAnsi="Segoe UI" w:cs="Segoe UI"/>
                <w:color w:val="313131"/>
                <w:lang w:val="en-GB"/>
              </w:rPr>
              <w:t>accommodation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payment</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means-tested</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fee</w:t>
            </w:r>
            <w:r w:rsidR="009D42B6" w:rsidRPr="00BD7BC2">
              <w:rPr>
                <w:rFonts w:ascii="Segoe UI" w:hAnsi="Segoe UI" w:cs="Segoe UI"/>
                <w:color w:val="313131"/>
                <w:lang w:val="en-GB"/>
              </w:rPr>
              <w:t xml:space="preserve"> </w:t>
            </w:r>
            <w:r w:rsidRPr="00BD7BC2">
              <w:rPr>
                <w:rFonts w:ascii="Segoe UI" w:hAnsi="Segoe UI" w:cs="Segoe UI"/>
                <w:color w:val="313131"/>
                <w:lang w:val="en-GB"/>
              </w:rPr>
              <w:t>(may</w:t>
            </w:r>
            <w:r w:rsidR="009D42B6" w:rsidRPr="00BD7BC2">
              <w:rPr>
                <w:rFonts w:ascii="Segoe UI" w:hAnsi="Segoe UI" w:cs="Segoe UI"/>
                <w:color w:val="313131"/>
                <w:lang w:val="en-GB"/>
              </w:rPr>
              <w:t xml:space="preserve"> </w:t>
            </w:r>
            <w:r w:rsidRPr="00BD7BC2">
              <w:rPr>
                <w:rFonts w:ascii="Segoe UI" w:hAnsi="Segoe UI" w:cs="Segoe UI"/>
                <w:color w:val="313131"/>
                <w:lang w:val="en-GB"/>
              </w:rPr>
              <w:t>still</w:t>
            </w:r>
            <w:r w:rsidR="009D42B6" w:rsidRPr="00BD7BC2">
              <w:rPr>
                <w:rFonts w:ascii="Segoe UI" w:hAnsi="Segoe UI" w:cs="Segoe UI"/>
                <w:color w:val="313131"/>
                <w:lang w:val="en-GB"/>
              </w:rPr>
              <w:t xml:space="preserve"> </w:t>
            </w:r>
            <w:r w:rsidRPr="00BD7BC2">
              <w:rPr>
                <w:rFonts w:ascii="Segoe UI" w:hAnsi="Segoe UI" w:cs="Segoe UI"/>
                <w:color w:val="313131"/>
                <w:lang w:val="en-GB"/>
              </w:rPr>
              <w:t>receive</w:t>
            </w:r>
            <w:r w:rsidR="009D42B6" w:rsidRPr="00BD7BC2">
              <w:rPr>
                <w:rFonts w:ascii="Segoe UI" w:hAnsi="Segoe UI" w:cs="Segoe UI"/>
                <w:color w:val="313131"/>
                <w:lang w:val="en-GB"/>
              </w:rPr>
              <w:t xml:space="preserve"> </w:t>
            </w:r>
            <w:r w:rsidRPr="00BD7BC2">
              <w:rPr>
                <w:rFonts w:ascii="Segoe UI" w:hAnsi="Segoe UI" w:cs="Segoe UI"/>
                <w:color w:val="313131"/>
                <w:lang w:val="en-GB"/>
              </w:rPr>
              <w:t>some</w:t>
            </w:r>
            <w:r w:rsidR="009D42B6" w:rsidRPr="00BD7BC2">
              <w:rPr>
                <w:rFonts w:ascii="Segoe UI" w:hAnsi="Segoe UI" w:cs="Segoe UI"/>
                <w:color w:val="313131"/>
                <w:lang w:val="en-GB"/>
              </w:rPr>
              <w:t xml:space="preserve"> </w:t>
            </w:r>
            <w:r w:rsidRPr="00BD7BC2">
              <w:rPr>
                <w:rFonts w:ascii="Segoe UI" w:hAnsi="Segoe UI" w:cs="Segoe UI"/>
                <w:color w:val="313131"/>
                <w:lang w:val="en-GB"/>
              </w:rPr>
              <w:t>assistance</w:t>
            </w:r>
            <w:r w:rsidR="009D42B6" w:rsidRPr="00BD7BC2">
              <w:rPr>
                <w:rFonts w:ascii="Segoe UI" w:hAnsi="Segoe UI" w:cs="Segoe UI"/>
                <w:color w:val="313131"/>
                <w:lang w:val="en-GB"/>
              </w:rPr>
              <w:t xml:space="preserve"> </w:t>
            </w:r>
            <w:r w:rsidRPr="00BD7BC2">
              <w:rPr>
                <w:rFonts w:ascii="Segoe UI" w:hAnsi="Segoe UI" w:cs="Segoe UI"/>
                <w:color w:val="313131"/>
                <w:lang w:val="en-GB"/>
              </w:rPr>
              <w:t>with</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r w:rsidR="009D42B6" w:rsidRPr="00BD7BC2">
              <w:rPr>
                <w:rFonts w:ascii="Segoe UI" w:hAnsi="Segoe UI" w:cs="Segoe UI"/>
                <w:color w:val="313131"/>
                <w:lang w:val="en-GB"/>
              </w:rPr>
              <w:t xml:space="preserve"> </w:t>
            </w:r>
          </w:p>
        </w:tc>
      </w:tr>
      <w:tr w:rsidR="00543FF3" w:rsidRPr="00E96A72" w14:paraId="000D74B2" w14:textId="77777777" w:rsidTr="00BD7BC2">
        <w:trPr>
          <w:cantSplit/>
        </w:trPr>
        <w:tc>
          <w:tcPr>
            <w:tcW w:w="1686" w:type="pct"/>
          </w:tcPr>
          <w:p w14:paraId="2A8CD796" w14:textId="223D81C0"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Offline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residential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places</w:t>
            </w:r>
          </w:p>
        </w:tc>
        <w:tc>
          <w:tcPr>
            <w:tcW w:w="3314" w:type="pct"/>
          </w:tcPr>
          <w:p w14:paraId="7837643D" w14:textId="473C4E6D" w:rsidR="00543FF3" w:rsidRPr="00214CC6" w:rsidRDefault="00543FF3" w:rsidP="00577087">
            <w:pPr>
              <w:pStyle w:val="BodyText"/>
              <w:rPr>
                <w:szCs w:val="22"/>
              </w:rPr>
            </w:pPr>
            <w:r w:rsidRPr="00214CC6">
              <w:rPr>
                <w:szCs w:val="22"/>
              </w:rPr>
              <w:t>Previously</w:t>
            </w:r>
            <w:r w:rsidR="009D42B6" w:rsidRPr="00214CC6">
              <w:rPr>
                <w:szCs w:val="22"/>
              </w:rPr>
              <w:t xml:space="preserve"> </w:t>
            </w:r>
            <w:r w:rsidRPr="00214CC6">
              <w:rPr>
                <w:szCs w:val="22"/>
              </w:rPr>
              <w:t>operational</w:t>
            </w:r>
            <w:r w:rsidR="009D42B6" w:rsidRPr="00214CC6">
              <w:rPr>
                <w:szCs w:val="22"/>
              </w:rPr>
              <w:t xml:space="preserve"> </w:t>
            </w:r>
            <w:r w:rsidRPr="00214CC6">
              <w:rPr>
                <w:szCs w:val="22"/>
              </w:rPr>
              <w:t>places</w:t>
            </w:r>
            <w:r w:rsidR="009D42B6" w:rsidRPr="00214CC6">
              <w:rPr>
                <w:szCs w:val="22"/>
              </w:rPr>
              <w:t xml:space="preserve"> </w:t>
            </w:r>
            <w:r w:rsidRPr="00214CC6">
              <w:rPr>
                <w:szCs w:val="22"/>
              </w:rPr>
              <w:t>that</w:t>
            </w:r>
            <w:r w:rsidR="009D42B6" w:rsidRPr="00214CC6">
              <w:rPr>
                <w:szCs w:val="22"/>
              </w:rPr>
              <w:t xml:space="preserve"> </w:t>
            </w:r>
            <w:r w:rsidRPr="00214CC6">
              <w:rPr>
                <w:szCs w:val="22"/>
              </w:rPr>
              <w:t>are</w:t>
            </w:r>
            <w:r w:rsidR="009D42B6" w:rsidRPr="00214CC6">
              <w:rPr>
                <w:szCs w:val="22"/>
              </w:rPr>
              <w:t xml:space="preserve"> </w:t>
            </w:r>
            <w:r w:rsidRPr="00214CC6">
              <w:rPr>
                <w:szCs w:val="22"/>
              </w:rPr>
              <w:t>currently</w:t>
            </w:r>
            <w:r w:rsidR="009D42B6" w:rsidRPr="00214CC6">
              <w:rPr>
                <w:szCs w:val="22"/>
              </w:rPr>
              <w:t xml:space="preserve"> </w:t>
            </w:r>
            <w:r w:rsidRPr="00214CC6">
              <w:rPr>
                <w:szCs w:val="22"/>
              </w:rPr>
              <w:t>not</w:t>
            </w:r>
            <w:r w:rsidR="009D42B6" w:rsidRPr="00214CC6">
              <w:rPr>
                <w:szCs w:val="22"/>
              </w:rPr>
              <w:t xml:space="preserve"> </w:t>
            </w:r>
            <w:r w:rsidRPr="00214CC6">
              <w:rPr>
                <w:szCs w:val="22"/>
              </w:rPr>
              <w:t>being</w:t>
            </w:r>
            <w:r w:rsidR="009D42B6" w:rsidRPr="00214CC6">
              <w:rPr>
                <w:szCs w:val="22"/>
              </w:rPr>
              <w:t xml:space="preserve"> </w:t>
            </w:r>
            <w:r w:rsidRPr="00214CC6">
              <w:rPr>
                <w:szCs w:val="22"/>
              </w:rPr>
              <w:t>used</w:t>
            </w:r>
            <w:r w:rsidR="009D42B6" w:rsidRPr="00214CC6">
              <w:rPr>
                <w:szCs w:val="22"/>
              </w:rPr>
              <w:t xml:space="preserve"> </w:t>
            </w:r>
            <w:r w:rsidRPr="00214CC6">
              <w:rPr>
                <w:szCs w:val="22"/>
              </w:rPr>
              <w:t>due</w:t>
            </w:r>
            <w:r w:rsidR="009D42B6" w:rsidRPr="00214CC6">
              <w:rPr>
                <w:szCs w:val="22"/>
              </w:rPr>
              <w:t xml:space="preserve"> </w:t>
            </w:r>
            <w:r w:rsidRPr="00214CC6">
              <w:rPr>
                <w:szCs w:val="22"/>
              </w:rPr>
              <w:t>to</w:t>
            </w:r>
            <w:r w:rsidR="009D42B6" w:rsidRPr="00214CC6">
              <w:rPr>
                <w:szCs w:val="22"/>
              </w:rPr>
              <w:t xml:space="preserve"> </w:t>
            </w:r>
            <w:r w:rsidRPr="00214CC6">
              <w:rPr>
                <w:szCs w:val="22"/>
              </w:rPr>
              <w:t>renovations</w:t>
            </w:r>
            <w:r w:rsidR="009D42B6" w:rsidRPr="00214CC6">
              <w:rPr>
                <w:szCs w:val="22"/>
              </w:rPr>
              <w:t xml:space="preserve"> </w:t>
            </w:r>
            <w:r w:rsidRPr="00214CC6">
              <w:rPr>
                <w:szCs w:val="22"/>
              </w:rPr>
              <w:t>or</w:t>
            </w:r>
            <w:r w:rsidR="009D42B6" w:rsidRPr="00214CC6">
              <w:rPr>
                <w:szCs w:val="22"/>
              </w:rPr>
              <w:t xml:space="preserve"> </w:t>
            </w:r>
            <w:r w:rsidRPr="00214CC6">
              <w:rPr>
                <w:szCs w:val="22"/>
              </w:rPr>
              <w:t>rebuilding</w:t>
            </w:r>
            <w:r w:rsidR="009D42B6" w:rsidRPr="00214CC6">
              <w:rPr>
                <w:szCs w:val="22"/>
              </w:rPr>
              <w:t xml:space="preserve"> </w:t>
            </w:r>
            <w:r w:rsidRPr="00214CC6">
              <w:rPr>
                <w:szCs w:val="22"/>
              </w:rPr>
              <w:t>of</w:t>
            </w:r>
            <w:r w:rsidR="009D42B6" w:rsidRPr="00214CC6">
              <w:rPr>
                <w:szCs w:val="22"/>
              </w:rPr>
              <w:t xml:space="preserve"> </w:t>
            </w:r>
            <w:r w:rsidRPr="00214CC6">
              <w:rPr>
                <w:szCs w:val="22"/>
              </w:rPr>
              <w:t>facilities</w:t>
            </w:r>
            <w:r w:rsidR="009D42B6" w:rsidRPr="00214CC6">
              <w:rPr>
                <w:szCs w:val="22"/>
              </w:rPr>
              <w:t xml:space="preserve"> </w:t>
            </w:r>
            <w:r w:rsidRPr="00214CC6">
              <w:rPr>
                <w:szCs w:val="22"/>
              </w:rPr>
              <w:t>or</w:t>
            </w:r>
            <w:r w:rsidR="009D42B6" w:rsidRPr="00214CC6">
              <w:rPr>
                <w:szCs w:val="22"/>
              </w:rPr>
              <w:t xml:space="preserve"> </w:t>
            </w:r>
            <w:r w:rsidRPr="00214CC6">
              <w:rPr>
                <w:szCs w:val="22"/>
              </w:rPr>
              <w:t>pending</w:t>
            </w:r>
            <w:r w:rsidR="009D42B6" w:rsidRPr="00214CC6">
              <w:rPr>
                <w:szCs w:val="22"/>
              </w:rPr>
              <w:t xml:space="preserve"> </w:t>
            </w:r>
            <w:r w:rsidRPr="00214CC6">
              <w:rPr>
                <w:szCs w:val="22"/>
              </w:rPr>
              <w:t>sale</w:t>
            </w:r>
            <w:r w:rsidR="009D42B6" w:rsidRPr="00214CC6">
              <w:rPr>
                <w:szCs w:val="22"/>
              </w:rPr>
              <w:t xml:space="preserve"> </w:t>
            </w:r>
            <w:r w:rsidRPr="00214CC6">
              <w:rPr>
                <w:szCs w:val="22"/>
              </w:rPr>
              <w:t>to</w:t>
            </w:r>
            <w:r w:rsidR="009D42B6" w:rsidRPr="00214CC6">
              <w:rPr>
                <w:szCs w:val="22"/>
              </w:rPr>
              <w:t xml:space="preserve"> </w:t>
            </w:r>
            <w:r w:rsidRPr="00214CC6">
              <w:rPr>
                <w:szCs w:val="22"/>
              </w:rPr>
              <w:t>other</w:t>
            </w:r>
            <w:r w:rsidR="009D42B6" w:rsidRPr="00214CC6">
              <w:rPr>
                <w:szCs w:val="22"/>
              </w:rPr>
              <w:t xml:space="preserve"> </w:t>
            </w:r>
            <w:r w:rsidRPr="00214CC6">
              <w:rPr>
                <w:szCs w:val="22"/>
              </w:rPr>
              <w:t>providers.</w:t>
            </w:r>
            <w:r w:rsidR="009D42B6" w:rsidRPr="00214CC6">
              <w:rPr>
                <w:szCs w:val="22"/>
              </w:rPr>
              <w:t xml:space="preserve"> </w:t>
            </w:r>
            <w:r w:rsidRPr="00214CC6">
              <w:rPr>
                <w:szCs w:val="22"/>
              </w:rPr>
              <w:t>Providers</w:t>
            </w:r>
            <w:r w:rsidR="009D42B6" w:rsidRPr="00214CC6">
              <w:rPr>
                <w:szCs w:val="22"/>
              </w:rPr>
              <w:t xml:space="preserve"> </w:t>
            </w:r>
            <w:r w:rsidRPr="00214CC6">
              <w:rPr>
                <w:szCs w:val="22"/>
              </w:rPr>
              <w:t>do</w:t>
            </w:r>
            <w:r w:rsidR="009D42B6" w:rsidRPr="00214CC6">
              <w:rPr>
                <w:szCs w:val="22"/>
              </w:rPr>
              <w:t xml:space="preserve"> </w:t>
            </w:r>
            <w:r w:rsidRPr="00214CC6">
              <w:rPr>
                <w:szCs w:val="22"/>
              </w:rPr>
              <w:t>not</w:t>
            </w:r>
            <w:r w:rsidR="009D42B6" w:rsidRPr="00214CC6">
              <w:rPr>
                <w:szCs w:val="22"/>
              </w:rPr>
              <w:t xml:space="preserve"> </w:t>
            </w:r>
            <w:r w:rsidRPr="00214CC6">
              <w:rPr>
                <w:szCs w:val="22"/>
              </w:rPr>
              <w:t>receive</w:t>
            </w:r>
            <w:r w:rsidR="009D42B6" w:rsidRPr="00214CC6">
              <w:rPr>
                <w:szCs w:val="22"/>
              </w:rPr>
              <w:t xml:space="preserve"> </w:t>
            </w:r>
            <w:r w:rsidRPr="00214CC6">
              <w:rPr>
                <w:szCs w:val="22"/>
              </w:rPr>
              <w:t>Australian</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subsidies</w:t>
            </w:r>
            <w:r w:rsidR="009D42B6" w:rsidRPr="00214CC6">
              <w:rPr>
                <w:szCs w:val="22"/>
              </w:rPr>
              <w:t xml:space="preserve"> </w:t>
            </w:r>
            <w:r w:rsidRPr="00214CC6">
              <w:rPr>
                <w:szCs w:val="22"/>
              </w:rPr>
              <w:t>while</w:t>
            </w:r>
            <w:r w:rsidR="009D42B6" w:rsidRPr="00214CC6">
              <w:rPr>
                <w:szCs w:val="22"/>
              </w:rPr>
              <w:t xml:space="preserve"> </w:t>
            </w:r>
            <w:r w:rsidRPr="00214CC6">
              <w:rPr>
                <w:szCs w:val="22"/>
              </w:rPr>
              <w:t>places</w:t>
            </w:r>
            <w:r w:rsidR="009D42B6" w:rsidRPr="00214CC6">
              <w:rPr>
                <w:szCs w:val="22"/>
              </w:rPr>
              <w:t xml:space="preserve"> </w:t>
            </w:r>
            <w:r w:rsidRPr="00214CC6">
              <w:rPr>
                <w:szCs w:val="22"/>
              </w:rPr>
              <w:t>are</w:t>
            </w:r>
            <w:r w:rsidR="009D42B6" w:rsidRPr="00214CC6">
              <w:rPr>
                <w:szCs w:val="22"/>
              </w:rPr>
              <w:t xml:space="preserve"> </w:t>
            </w:r>
            <w:r w:rsidRPr="00214CC6">
              <w:rPr>
                <w:szCs w:val="22"/>
              </w:rPr>
              <w:t>offline.</w:t>
            </w:r>
          </w:p>
        </w:tc>
      </w:tr>
      <w:tr w:rsidR="00543FF3" w:rsidRPr="00E96A72" w14:paraId="2811C4E7" w14:textId="77777777" w:rsidTr="00BD7BC2">
        <w:trPr>
          <w:cantSplit/>
        </w:trPr>
        <w:tc>
          <w:tcPr>
            <w:tcW w:w="1686" w:type="pct"/>
          </w:tcPr>
          <w:p w14:paraId="1F427FF2" w14:textId="70EE5C5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Operational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places</w:t>
            </w:r>
          </w:p>
        </w:tc>
        <w:tc>
          <w:tcPr>
            <w:tcW w:w="3314" w:type="pct"/>
          </w:tcPr>
          <w:p w14:paraId="553331FE" w14:textId="506211EA" w:rsidR="00543FF3" w:rsidRPr="00214CC6" w:rsidRDefault="00543FF3" w:rsidP="00577087">
            <w:pPr>
              <w:pStyle w:val="BodyText"/>
              <w:rPr>
                <w:szCs w:val="22"/>
              </w:rPr>
            </w:pPr>
            <w:r w:rsidRPr="00214CC6">
              <w:rPr>
                <w:szCs w:val="22"/>
              </w:rPr>
              <w:t>Operational</w:t>
            </w:r>
            <w:r w:rsidR="009D42B6" w:rsidRPr="00214CC6">
              <w:rPr>
                <w:szCs w:val="22"/>
              </w:rPr>
              <w:t xml:space="preserve"> </w:t>
            </w:r>
            <w:r w:rsidRPr="00214CC6">
              <w:rPr>
                <w:szCs w:val="22"/>
              </w:rPr>
              <w:t>place</w:t>
            </w:r>
            <w:r w:rsidR="009D42B6" w:rsidRPr="00214CC6">
              <w:rPr>
                <w:szCs w:val="22"/>
              </w:rPr>
              <w:t xml:space="preserve"> </w:t>
            </w:r>
            <w:r w:rsidRPr="00214CC6">
              <w:rPr>
                <w:szCs w:val="22"/>
              </w:rPr>
              <w:t>refers</w:t>
            </w:r>
            <w:r w:rsidR="009D42B6" w:rsidRPr="00214CC6">
              <w:rPr>
                <w:szCs w:val="22"/>
              </w:rPr>
              <w:t xml:space="preserve"> </w:t>
            </w:r>
            <w:r w:rsidRPr="00214CC6">
              <w:rPr>
                <w:szCs w:val="22"/>
              </w:rPr>
              <w:t>to</w:t>
            </w:r>
            <w:r w:rsidR="009D42B6" w:rsidRPr="00214CC6">
              <w:rPr>
                <w:szCs w:val="22"/>
              </w:rPr>
              <w:t xml:space="preserve"> </w:t>
            </w:r>
            <w:r w:rsidRPr="00214CC6">
              <w:rPr>
                <w:szCs w:val="22"/>
              </w:rPr>
              <w:t>a</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care</w:t>
            </w:r>
            <w:r w:rsidR="009D42B6" w:rsidRPr="00214CC6">
              <w:rPr>
                <w:szCs w:val="22"/>
              </w:rPr>
              <w:t xml:space="preserve"> </w:t>
            </w:r>
            <w:r w:rsidRPr="00214CC6">
              <w:rPr>
                <w:szCs w:val="22"/>
              </w:rPr>
              <w:t>place</w:t>
            </w:r>
            <w:r w:rsidR="009D42B6" w:rsidRPr="00214CC6">
              <w:rPr>
                <w:szCs w:val="22"/>
              </w:rPr>
              <w:t xml:space="preserve"> </w:t>
            </w:r>
            <w:r w:rsidRPr="00214CC6">
              <w:rPr>
                <w:szCs w:val="22"/>
              </w:rPr>
              <w:t>that</w:t>
            </w:r>
            <w:r w:rsidR="009D42B6" w:rsidRPr="00214CC6">
              <w:rPr>
                <w:szCs w:val="22"/>
              </w:rPr>
              <w:t xml:space="preserve"> </w:t>
            </w:r>
            <w:r w:rsidRPr="00214CC6">
              <w:rPr>
                <w:szCs w:val="22"/>
              </w:rPr>
              <w:t>was</w:t>
            </w:r>
            <w:r w:rsidR="009D42B6" w:rsidRPr="00214CC6">
              <w:rPr>
                <w:szCs w:val="22"/>
              </w:rPr>
              <w:t xml:space="preserve"> </w:t>
            </w:r>
            <w:r w:rsidRPr="00214CC6">
              <w:rPr>
                <w:szCs w:val="22"/>
              </w:rPr>
              <w:t>allocated</w:t>
            </w:r>
            <w:r w:rsidR="009D42B6" w:rsidRPr="00214CC6">
              <w:rPr>
                <w:szCs w:val="22"/>
              </w:rPr>
              <w:t xml:space="preserve"> </w:t>
            </w:r>
            <w:r w:rsidRPr="00214CC6">
              <w:rPr>
                <w:szCs w:val="22"/>
              </w:rPr>
              <w:t>to</w:t>
            </w:r>
            <w:r w:rsidR="009D42B6" w:rsidRPr="00214CC6">
              <w:rPr>
                <w:szCs w:val="22"/>
              </w:rPr>
              <w:t xml:space="preserve"> </w:t>
            </w:r>
            <w:r w:rsidRPr="00214CC6">
              <w:rPr>
                <w:szCs w:val="22"/>
              </w:rPr>
              <w:t>a</w:t>
            </w:r>
            <w:r w:rsidR="009D42B6" w:rsidRPr="00214CC6">
              <w:rPr>
                <w:szCs w:val="22"/>
              </w:rPr>
              <w:t xml:space="preserve"> </w:t>
            </w:r>
            <w:r w:rsidRPr="00214CC6">
              <w:rPr>
                <w:szCs w:val="22"/>
              </w:rPr>
              <w:t>provider</w:t>
            </w:r>
            <w:r w:rsidR="009D42B6" w:rsidRPr="00214CC6">
              <w:rPr>
                <w:szCs w:val="22"/>
              </w:rPr>
              <w:t xml:space="preserve"> </w:t>
            </w:r>
            <w:r w:rsidRPr="00214CC6">
              <w:rPr>
                <w:szCs w:val="22"/>
              </w:rPr>
              <w:t>and</w:t>
            </w:r>
            <w:r w:rsidR="009D42B6" w:rsidRPr="00214CC6">
              <w:rPr>
                <w:szCs w:val="22"/>
              </w:rPr>
              <w:t xml:space="preserve"> </w:t>
            </w:r>
            <w:r w:rsidRPr="00214CC6">
              <w:rPr>
                <w:szCs w:val="22"/>
              </w:rPr>
              <w:t>has</w:t>
            </w:r>
            <w:r w:rsidR="009D42B6" w:rsidRPr="00214CC6">
              <w:rPr>
                <w:szCs w:val="22"/>
              </w:rPr>
              <w:t xml:space="preserve"> </w:t>
            </w:r>
            <w:r w:rsidRPr="00214CC6">
              <w:rPr>
                <w:szCs w:val="22"/>
              </w:rPr>
              <w:t>since</w:t>
            </w:r>
            <w:r w:rsidR="009D42B6" w:rsidRPr="00214CC6">
              <w:rPr>
                <w:szCs w:val="22"/>
              </w:rPr>
              <w:t xml:space="preserve"> </w:t>
            </w:r>
            <w:r w:rsidRPr="00214CC6">
              <w:rPr>
                <w:szCs w:val="22"/>
              </w:rPr>
              <w:t>become</w:t>
            </w:r>
            <w:r w:rsidR="009D42B6" w:rsidRPr="00214CC6">
              <w:rPr>
                <w:szCs w:val="22"/>
              </w:rPr>
              <w:t xml:space="preserve"> </w:t>
            </w:r>
            <w:r w:rsidRPr="00214CC6">
              <w:rPr>
                <w:szCs w:val="22"/>
              </w:rPr>
              <w:t>available</w:t>
            </w:r>
            <w:r w:rsidR="009D42B6" w:rsidRPr="00214CC6">
              <w:rPr>
                <w:szCs w:val="22"/>
              </w:rPr>
              <w:t xml:space="preserve"> </w:t>
            </w:r>
            <w:r w:rsidRPr="00214CC6">
              <w:rPr>
                <w:szCs w:val="22"/>
              </w:rPr>
              <w:t>for</w:t>
            </w:r>
            <w:r w:rsidR="009D42B6" w:rsidRPr="00214CC6">
              <w:rPr>
                <w:szCs w:val="22"/>
              </w:rPr>
              <w:t xml:space="preserve"> </w:t>
            </w:r>
            <w:r w:rsidRPr="00214CC6">
              <w:rPr>
                <w:szCs w:val="22"/>
              </w:rPr>
              <w:t>a</w:t>
            </w:r>
            <w:r w:rsidR="009D42B6" w:rsidRPr="00214CC6">
              <w:rPr>
                <w:szCs w:val="22"/>
              </w:rPr>
              <w:t xml:space="preserve"> </w:t>
            </w:r>
            <w:r w:rsidRPr="00214CC6">
              <w:rPr>
                <w:szCs w:val="22"/>
              </w:rPr>
              <w:t>person</w:t>
            </w:r>
            <w:r w:rsidR="009D42B6" w:rsidRPr="00214CC6">
              <w:rPr>
                <w:szCs w:val="22"/>
              </w:rPr>
              <w:t xml:space="preserve"> </w:t>
            </w:r>
            <w:r w:rsidRPr="00214CC6">
              <w:rPr>
                <w:szCs w:val="22"/>
              </w:rPr>
              <w:t>to</w:t>
            </w:r>
            <w:r w:rsidR="009D42B6" w:rsidRPr="00214CC6">
              <w:rPr>
                <w:szCs w:val="22"/>
              </w:rPr>
              <w:t xml:space="preserve"> </w:t>
            </w:r>
            <w:r w:rsidRPr="00214CC6">
              <w:rPr>
                <w:szCs w:val="22"/>
              </w:rPr>
              <w:t>receive</w:t>
            </w:r>
            <w:r w:rsidR="009D42B6" w:rsidRPr="00214CC6">
              <w:rPr>
                <w:szCs w:val="22"/>
              </w:rPr>
              <w:t xml:space="preserve"> </w:t>
            </w:r>
            <w:r w:rsidRPr="00214CC6">
              <w:rPr>
                <w:szCs w:val="22"/>
              </w:rPr>
              <w:t>care.</w:t>
            </w:r>
          </w:p>
        </w:tc>
      </w:tr>
      <w:tr w:rsidR="00543FF3" w:rsidRPr="00E96A72" w14:paraId="1D551C7A" w14:textId="77777777" w:rsidTr="00BD7BC2">
        <w:trPr>
          <w:cantSplit/>
        </w:trPr>
        <w:tc>
          <w:tcPr>
            <w:tcW w:w="1686" w:type="pct"/>
          </w:tcPr>
          <w:p w14:paraId="4CBB8D69" w14:textId="4DC7B61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Partially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supported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residents</w:t>
            </w:r>
          </w:p>
        </w:tc>
        <w:tc>
          <w:tcPr>
            <w:tcW w:w="3314" w:type="pct"/>
          </w:tcPr>
          <w:p w14:paraId="522CD786" w14:textId="79819BC4" w:rsidR="00543FF3" w:rsidRPr="00214CC6" w:rsidRDefault="00543FF3" w:rsidP="00C51824">
            <w:pPr>
              <w:pStyle w:val="BodyText"/>
              <w:rPr>
                <w:szCs w:val="22"/>
              </w:rPr>
            </w:pPr>
            <w:r w:rsidRPr="00214CC6">
              <w:rPr>
                <w:szCs w:val="22"/>
              </w:rPr>
              <w:t>Residents</w:t>
            </w:r>
            <w:r w:rsidR="009D42B6" w:rsidRPr="00214CC6">
              <w:rPr>
                <w:szCs w:val="22"/>
              </w:rPr>
              <w:t xml:space="preserve"> </w:t>
            </w:r>
            <w:r w:rsidRPr="00214CC6">
              <w:rPr>
                <w:szCs w:val="22"/>
              </w:rPr>
              <w:t>who</w:t>
            </w:r>
            <w:r w:rsidR="009D42B6" w:rsidRPr="00214CC6">
              <w:rPr>
                <w:szCs w:val="22"/>
              </w:rPr>
              <w:t xml:space="preserve"> </w:t>
            </w:r>
            <w:r w:rsidRPr="00214CC6">
              <w:rPr>
                <w:szCs w:val="22"/>
              </w:rPr>
              <w:t>have</w:t>
            </w:r>
            <w:r w:rsidR="009D42B6" w:rsidRPr="00214CC6">
              <w:rPr>
                <w:szCs w:val="22"/>
              </w:rPr>
              <w:t xml:space="preserve"> </w:t>
            </w:r>
            <w:r w:rsidRPr="00214CC6">
              <w:rPr>
                <w:szCs w:val="22"/>
              </w:rPr>
              <w:t>been</w:t>
            </w:r>
            <w:r w:rsidR="009D42B6" w:rsidRPr="00214CC6">
              <w:rPr>
                <w:szCs w:val="22"/>
              </w:rPr>
              <w:t xml:space="preserve"> </w:t>
            </w:r>
            <w:r w:rsidRPr="00214CC6">
              <w:rPr>
                <w:szCs w:val="22"/>
              </w:rPr>
              <w:t>assessed</w:t>
            </w:r>
            <w:r w:rsidR="009D42B6" w:rsidRPr="00214CC6">
              <w:rPr>
                <w:szCs w:val="22"/>
              </w:rPr>
              <w:t xml:space="preserve"> </w:t>
            </w:r>
            <w:r w:rsidRPr="00214CC6">
              <w:rPr>
                <w:szCs w:val="22"/>
              </w:rPr>
              <w:t>(based</w:t>
            </w:r>
            <w:r w:rsidR="009D42B6" w:rsidRPr="00214CC6">
              <w:rPr>
                <w:szCs w:val="22"/>
              </w:rPr>
              <w:t xml:space="preserve"> </w:t>
            </w:r>
            <w:r w:rsidRPr="00214CC6">
              <w:rPr>
                <w:szCs w:val="22"/>
              </w:rPr>
              <w:t>on</w:t>
            </w:r>
            <w:r w:rsidR="009D42B6" w:rsidRPr="00214CC6">
              <w:rPr>
                <w:szCs w:val="22"/>
              </w:rPr>
              <w:t xml:space="preserve"> </w:t>
            </w:r>
            <w:r w:rsidRPr="00214CC6">
              <w:rPr>
                <w:szCs w:val="22"/>
              </w:rPr>
              <w:t>a</w:t>
            </w:r>
            <w:r w:rsidR="009D42B6" w:rsidRPr="00214CC6">
              <w:rPr>
                <w:szCs w:val="22"/>
              </w:rPr>
              <w:t xml:space="preserve"> </w:t>
            </w:r>
            <w:r w:rsidRPr="00214CC6">
              <w:rPr>
                <w:szCs w:val="22"/>
              </w:rPr>
              <w:t>means</w:t>
            </w:r>
            <w:r w:rsidR="009D42B6" w:rsidRPr="00214CC6">
              <w:rPr>
                <w:szCs w:val="22"/>
              </w:rPr>
              <w:t xml:space="preserve"> </w:t>
            </w:r>
            <w:r w:rsidRPr="00214CC6">
              <w:rPr>
                <w:szCs w:val="22"/>
              </w:rPr>
              <w:t>test)</w:t>
            </w:r>
            <w:r w:rsidR="009D42B6" w:rsidRPr="00214CC6">
              <w:rPr>
                <w:szCs w:val="22"/>
              </w:rPr>
              <w:t xml:space="preserve"> </w:t>
            </w:r>
            <w:r w:rsidRPr="00214CC6">
              <w:rPr>
                <w:szCs w:val="22"/>
              </w:rPr>
              <w:t>as</w:t>
            </w:r>
            <w:r w:rsidR="009D42B6" w:rsidRPr="00214CC6">
              <w:rPr>
                <w:szCs w:val="22"/>
              </w:rPr>
              <w:t xml:space="preserve"> </w:t>
            </w:r>
            <w:r w:rsidRPr="00214CC6">
              <w:rPr>
                <w:szCs w:val="22"/>
              </w:rPr>
              <w:t>eligible</w:t>
            </w:r>
            <w:r w:rsidR="009D42B6" w:rsidRPr="00214CC6">
              <w:rPr>
                <w:szCs w:val="22"/>
              </w:rPr>
              <w:t xml:space="preserve"> </w:t>
            </w:r>
            <w:r w:rsidRPr="00214CC6">
              <w:rPr>
                <w:szCs w:val="22"/>
              </w:rPr>
              <w:t>for</w:t>
            </w:r>
            <w:r w:rsidR="009D42B6" w:rsidRPr="00214CC6">
              <w:rPr>
                <w:szCs w:val="22"/>
              </w:rPr>
              <w:t xml:space="preserve"> </w:t>
            </w:r>
            <w:r w:rsidRPr="00214CC6">
              <w:rPr>
                <w:szCs w:val="22"/>
              </w:rPr>
              <w:t>full</w:t>
            </w:r>
            <w:r w:rsidR="009D42B6" w:rsidRPr="00214CC6">
              <w:rPr>
                <w:szCs w:val="22"/>
              </w:rPr>
              <w:t xml:space="preserve"> </w:t>
            </w:r>
            <w:r w:rsidR="00C51824">
              <w:rPr>
                <w:szCs w:val="22"/>
              </w:rPr>
              <w:t>G</w:t>
            </w:r>
            <w:r w:rsidRPr="00214CC6">
              <w:rPr>
                <w:szCs w:val="22"/>
              </w:rPr>
              <w:t>overnment</w:t>
            </w:r>
            <w:r w:rsidR="009D42B6" w:rsidRPr="00214CC6">
              <w:rPr>
                <w:szCs w:val="22"/>
              </w:rPr>
              <w:t xml:space="preserve"> </w:t>
            </w:r>
            <w:r w:rsidRPr="00214CC6">
              <w:rPr>
                <w:szCs w:val="22"/>
              </w:rPr>
              <w:t>assistance</w:t>
            </w:r>
            <w:r w:rsidR="009D42B6" w:rsidRPr="00214CC6">
              <w:rPr>
                <w:szCs w:val="22"/>
              </w:rPr>
              <w:t xml:space="preserve"> </w:t>
            </w:r>
            <w:r w:rsidRPr="00214CC6">
              <w:rPr>
                <w:szCs w:val="22"/>
              </w:rPr>
              <w:t>with</w:t>
            </w:r>
            <w:r w:rsidR="009D42B6" w:rsidRPr="00214CC6">
              <w:rPr>
                <w:szCs w:val="22"/>
              </w:rPr>
              <w:t xml:space="preserve"> </w:t>
            </w:r>
            <w:r w:rsidRPr="00214CC6">
              <w:rPr>
                <w:szCs w:val="22"/>
              </w:rPr>
              <w:t>their</w:t>
            </w:r>
            <w:r w:rsidR="009D42B6" w:rsidRPr="00214CC6">
              <w:rPr>
                <w:szCs w:val="22"/>
              </w:rPr>
              <w:t xml:space="preserve"> </w:t>
            </w:r>
            <w:r w:rsidRPr="00214CC6">
              <w:rPr>
                <w:szCs w:val="22"/>
              </w:rPr>
              <w:t>care</w:t>
            </w:r>
            <w:r w:rsidR="009D42B6" w:rsidRPr="00214CC6">
              <w:rPr>
                <w:szCs w:val="22"/>
              </w:rPr>
              <w:t xml:space="preserve"> </w:t>
            </w:r>
            <w:r w:rsidRPr="00214CC6">
              <w:rPr>
                <w:szCs w:val="22"/>
              </w:rPr>
              <w:t>costs,</w:t>
            </w:r>
            <w:r w:rsidR="009D42B6" w:rsidRPr="00214CC6">
              <w:rPr>
                <w:szCs w:val="22"/>
              </w:rPr>
              <w:t xml:space="preserve"> </w:t>
            </w:r>
            <w:r w:rsidRPr="00214CC6">
              <w:rPr>
                <w:szCs w:val="22"/>
              </w:rPr>
              <w:t>but</w:t>
            </w:r>
            <w:r w:rsidR="009D42B6" w:rsidRPr="00214CC6">
              <w:rPr>
                <w:szCs w:val="22"/>
              </w:rPr>
              <w:t xml:space="preserve"> </w:t>
            </w:r>
            <w:r w:rsidRPr="00214CC6">
              <w:rPr>
                <w:szCs w:val="22"/>
              </w:rPr>
              <w:t>able</w:t>
            </w:r>
            <w:r w:rsidR="009D42B6" w:rsidRPr="00214CC6">
              <w:rPr>
                <w:szCs w:val="22"/>
              </w:rPr>
              <w:t xml:space="preserve"> </w:t>
            </w:r>
            <w:r w:rsidRPr="00214CC6">
              <w:rPr>
                <w:szCs w:val="22"/>
              </w:rPr>
              <w:t>to</w:t>
            </w:r>
            <w:r w:rsidR="009D42B6" w:rsidRPr="00214CC6">
              <w:rPr>
                <w:szCs w:val="22"/>
              </w:rPr>
              <w:t xml:space="preserve"> </w:t>
            </w:r>
            <w:r w:rsidRPr="00214CC6">
              <w:rPr>
                <w:szCs w:val="22"/>
              </w:rPr>
              <w:t>make</w:t>
            </w:r>
            <w:r w:rsidR="009D42B6" w:rsidRPr="00214CC6">
              <w:rPr>
                <w:szCs w:val="22"/>
              </w:rPr>
              <w:t xml:space="preserve"> </w:t>
            </w:r>
            <w:r w:rsidRPr="00214CC6">
              <w:rPr>
                <w:szCs w:val="22"/>
              </w:rPr>
              <w:t>a</w:t>
            </w:r>
            <w:r w:rsidR="009D42B6" w:rsidRPr="00214CC6">
              <w:rPr>
                <w:szCs w:val="22"/>
              </w:rPr>
              <w:t xml:space="preserve"> </w:t>
            </w:r>
            <w:r w:rsidRPr="00214CC6">
              <w:rPr>
                <w:szCs w:val="22"/>
              </w:rPr>
              <w:t>part</w:t>
            </w:r>
            <w:r w:rsidR="009D42B6" w:rsidRPr="00214CC6">
              <w:rPr>
                <w:szCs w:val="22"/>
              </w:rPr>
              <w:t xml:space="preserve"> </w:t>
            </w:r>
            <w:r w:rsidRPr="00214CC6">
              <w:rPr>
                <w:szCs w:val="22"/>
              </w:rPr>
              <w:t>contribution</w:t>
            </w:r>
            <w:r w:rsidR="009D42B6" w:rsidRPr="00214CC6">
              <w:rPr>
                <w:szCs w:val="22"/>
              </w:rPr>
              <w:t xml:space="preserve"> </w:t>
            </w:r>
            <w:r w:rsidRPr="00214CC6">
              <w:rPr>
                <w:szCs w:val="22"/>
              </w:rPr>
              <w:t>to</w:t>
            </w:r>
            <w:r w:rsidR="009D42B6" w:rsidRPr="00214CC6">
              <w:rPr>
                <w:szCs w:val="22"/>
              </w:rPr>
              <w:t xml:space="preserve"> </w:t>
            </w:r>
            <w:r w:rsidRPr="00214CC6">
              <w:rPr>
                <w:szCs w:val="22"/>
              </w:rPr>
              <w:t>their</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costs.</w:t>
            </w:r>
            <w:r w:rsidR="009D42B6" w:rsidRPr="00214CC6">
              <w:rPr>
                <w:szCs w:val="22"/>
              </w:rPr>
              <w:t xml:space="preserve"> </w:t>
            </w:r>
            <w:r w:rsidRPr="00214CC6">
              <w:rPr>
                <w:szCs w:val="22"/>
              </w:rPr>
              <w:t>Partially-supported</w:t>
            </w:r>
            <w:r w:rsidR="009D42B6" w:rsidRPr="00214CC6">
              <w:rPr>
                <w:szCs w:val="22"/>
              </w:rPr>
              <w:t xml:space="preserve"> </w:t>
            </w:r>
            <w:r w:rsidRPr="00214CC6">
              <w:rPr>
                <w:szCs w:val="22"/>
              </w:rPr>
              <w:t>residents</w:t>
            </w:r>
            <w:r w:rsidR="009D42B6" w:rsidRPr="00214CC6">
              <w:rPr>
                <w:szCs w:val="22"/>
              </w:rPr>
              <w:t xml:space="preserve"> </w:t>
            </w:r>
            <w:r w:rsidRPr="00214CC6">
              <w:rPr>
                <w:szCs w:val="22"/>
              </w:rPr>
              <w:t>pay</w:t>
            </w:r>
            <w:r w:rsidR="009D42B6" w:rsidRPr="00214CC6">
              <w:rPr>
                <w:szCs w:val="22"/>
              </w:rPr>
              <w:t xml:space="preserve"> </w:t>
            </w:r>
            <w:r w:rsidRPr="00214CC6">
              <w:rPr>
                <w:szCs w:val="22"/>
              </w:rPr>
              <w:t>a</w:t>
            </w:r>
            <w:r w:rsidR="009D42B6" w:rsidRPr="00214CC6">
              <w:rPr>
                <w:szCs w:val="22"/>
              </w:rPr>
              <w:t xml:space="preserve"> </w:t>
            </w:r>
            <w:r w:rsidRPr="00214CC6">
              <w:rPr>
                <w:szCs w:val="22"/>
              </w:rPr>
              <w:t>basic</w:t>
            </w:r>
            <w:r w:rsidR="009D42B6" w:rsidRPr="00214CC6">
              <w:rPr>
                <w:szCs w:val="22"/>
              </w:rPr>
              <w:t xml:space="preserve"> </w:t>
            </w:r>
            <w:r w:rsidRPr="00214CC6">
              <w:rPr>
                <w:szCs w:val="22"/>
              </w:rPr>
              <w:t>daily</w:t>
            </w:r>
            <w:r w:rsidR="009D42B6" w:rsidRPr="00214CC6">
              <w:rPr>
                <w:szCs w:val="22"/>
              </w:rPr>
              <w:t xml:space="preserve"> </w:t>
            </w:r>
            <w:r w:rsidRPr="00214CC6">
              <w:rPr>
                <w:szCs w:val="22"/>
              </w:rPr>
              <w:t>fee</w:t>
            </w:r>
            <w:r w:rsidR="009D42B6" w:rsidRPr="00214CC6">
              <w:rPr>
                <w:szCs w:val="22"/>
              </w:rPr>
              <w:t xml:space="preserve"> </w:t>
            </w:r>
            <w:r w:rsidRPr="00214CC6">
              <w:rPr>
                <w:szCs w:val="22"/>
              </w:rPr>
              <w:t>and</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contribution.</w:t>
            </w:r>
          </w:p>
        </w:tc>
      </w:tr>
      <w:tr w:rsidR="00543FF3" w:rsidRPr="00E96A72" w14:paraId="2F509680" w14:textId="77777777" w:rsidTr="00BD7BC2">
        <w:trPr>
          <w:cantSplit/>
        </w:trPr>
        <w:tc>
          <w:tcPr>
            <w:tcW w:w="1686" w:type="pct"/>
          </w:tcPr>
          <w:p w14:paraId="65324444" w14:textId="71008082"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Pay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you</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go</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(PAYG)</w:t>
            </w:r>
          </w:p>
        </w:tc>
        <w:tc>
          <w:tcPr>
            <w:tcW w:w="3314" w:type="pct"/>
          </w:tcPr>
          <w:p w14:paraId="5471DDA3" w14:textId="495DB06F" w:rsidR="00543FF3" w:rsidRPr="00214CC6" w:rsidRDefault="00543FF3" w:rsidP="00577087">
            <w:pPr>
              <w:pStyle w:val="BodyText"/>
              <w:rPr>
                <w:szCs w:val="22"/>
              </w:rPr>
            </w:pPr>
            <w:r w:rsidRPr="00214CC6">
              <w:rPr>
                <w:szCs w:val="22"/>
              </w:rPr>
              <w:t>Pay</w:t>
            </w:r>
            <w:r w:rsidR="009D42B6" w:rsidRPr="00214CC6">
              <w:rPr>
                <w:szCs w:val="22"/>
              </w:rPr>
              <w:t xml:space="preserve"> </w:t>
            </w:r>
            <w:r w:rsidRPr="00214CC6">
              <w:rPr>
                <w:szCs w:val="22"/>
              </w:rPr>
              <w:t>as</w:t>
            </w:r>
            <w:r w:rsidR="009D42B6" w:rsidRPr="00214CC6">
              <w:rPr>
                <w:szCs w:val="22"/>
              </w:rPr>
              <w:t xml:space="preserve"> </w:t>
            </w:r>
            <w:r w:rsidRPr="00214CC6">
              <w:rPr>
                <w:szCs w:val="22"/>
              </w:rPr>
              <w:t>you</w:t>
            </w:r>
            <w:r w:rsidR="009D42B6" w:rsidRPr="00214CC6">
              <w:rPr>
                <w:szCs w:val="22"/>
              </w:rPr>
              <w:t xml:space="preserve"> </w:t>
            </w:r>
            <w:r w:rsidRPr="00214CC6">
              <w:rPr>
                <w:szCs w:val="22"/>
              </w:rPr>
              <w:t>go</w:t>
            </w:r>
            <w:r w:rsidR="009D42B6" w:rsidRPr="00214CC6">
              <w:rPr>
                <w:szCs w:val="22"/>
              </w:rPr>
              <w:t xml:space="preserve"> </w:t>
            </w:r>
            <w:r w:rsidRPr="00214CC6">
              <w:rPr>
                <w:szCs w:val="22"/>
              </w:rPr>
              <w:t>(PAYG)</w:t>
            </w:r>
            <w:r w:rsidR="009D42B6" w:rsidRPr="00214CC6">
              <w:rPr>
                <w:szCs w:val="22"/>
              </w:rPr>
              <w:t xml:space="preserve"> </w:t>
            </w:r>
            <w:r w:rsidRPr="00214CC6">
              <w:rPr>
                <w:szCs w:val="22"/>
              </w:rPr>
              <w:t>instalments</w:t>
            </w:r>
            <w:r w:rsidR="009D42B6" w:rsidRPr="00214CC6">
              <w:rPr>
                <w:szCs w:val="22"/>
              </w:rPr>
              <w:t xml:space="preserve"> </w:t>
            </w:r>
            <w:r w:rsidRPr="00214CC6">
              <w:rPr>
                <w:szCs w:val="22"/>
              </w:rPr>
              <w:t>is</w:t>
            </w:r>
            <w:r w:rsidR="009D42B6" w:rsidRPr="00214CC6">
              <w:rPr>
                <w:szCs w:val="22"/>
              </w:rPr>
              <w:t xml:space="preserve"> </w:t>
            </w:r>
            <w:r w:rsidRPr="00214CC6">
              <w:rPr>
                <w:szCs w:val="22"/>
              </w:rPr>
              <w:t>a</w:t>
            </w:r>
            <w:r w:rsidR="009D42B6" w:rsidRPr="00214CC6">
              <w:rPr>
                <w:szCs w:val="22"/>
              </w:rPr>
              <w:t xml:space="preserve"> </w:t>
            </w:r>
            <w:r w:rsidRPr="00214CC6">
              <w:rPr>
                <w:szCs w:val="22"/>
              </w:rPr>
              <w:t>system</w:t>
            </w:r>
            <w:r w:rsidR="009D42B6" w:rsidRPr="00214CC6">
              <w:rPr>
                <w:szCs w:val="22"/>
              </w:rPr>
              <w:t xml:space="preserve"> </w:t>
            </w:r>
            <w:r w:rsidRPr="00214CC6">
              <w:rPr>
                <w:szCs w:val="22"/>
              </w:rPr>
              <w:t>for</w:t>
            </w:r>
            <w:r w:rsidR="009D42B6" w:rsidRPr="00214CC6">
              <w:rPr>
                <w:szCs w:val="22"/>
              </w:rPr>
              <w:t xml:space="preserve"> </w:t>
            </w:r>
            <w:r w:rsidRPr="00214CC6">
              <w:rPr>
                <w:szCs w:val="22"/>
              </w:rPr>
              <w:t>making</w:t>
            </w:r>
            <w:r w:rsidR="009D42B6" w:rsidRPr="00214CC6">
              <w:rPr>
                <w:szCs w:val="22"/>
              </w:rPr>
              <w:t xml:space="preserve"> </w:t>
            </w:r>
            <w:r w:rsidRPr="00214CC6">
              <w:rPr>
                <w:szCs w:val="22"/>
              </w:rPr>
              <w:t>regular</w:t>
            </w:r>
            <w:r w:rsidR="009D42B6" w:rsidRPr="00214CC6">
              <w:rPr>
                <w:szCs w:val="22"/>
              </w:rPr>
              <w:t xml:space="preserve"> </w:t>
            </w:r>
            <w:r w:rsidRPr="00214CC6">
              <w:rPr>
                <w:szCs w:val="22"/>
              </w:rPr>
              <w:t>payments</w:t>
            </w:r>
            <w:r w:rsidR="009D42B6" w:rsidRPr="00214CC6">
              <w:rPr>
                <w:szCs w:val="22"/>
              </w:rPr>
              <w:t xml:space="preserve"> </w:t>
            </w:r>
            <w:r w:rsidRPr="00214CC6">
              <w:rPr>
                <w:szCs w:val="22"/>
              </w:rPr>
              <w:t>towards</w:t>
            </w:r>
            <w:r w:rsidR="009D42B6" w:rsidRPr="00214CC6">
              <w:rPr>
                <w:szCs w:val="22"/>
              </w:rPr>
              <w:t xml:space="preserve"> </w:t>
            </w:r>
            <w:r w:rsidRPr="00214CC6">
              <w:rPr>
                <w:szCs w:val="22"/>
              </w:rPr>
              <w:t>an</w:t>
            </w:r>
            <w:r w:rsidR="009D42B6" w:rsidRPr="00214CC6">
              <w:rPr>
                <w:szCs w:val="22"/>
              </w:rPr>
              <w:t xml:space="preserve"> </w:t>
            </w:r>
            <w:r w:rsidRPr="00214CC6">
              <w:rPr>
                <w:szCs w:val="22"/>
              </w:rPr>
              <w:t>employee’s</w:t>
            </w:r>
            <w:r w:rsidR="009D42B6" w:rsidRPr="00214CC6">
              <w:rPr>
                <w:szCs w:val="22"/>
              </w:rPr>
              <w:t xml:space="preserve"> </w:t>
            </w:r>
            <w:r w:rsidRPr="00214CC6">
              <w:rPr>
                <w:szCs w:val="22"/>
              </w:rPr>
              <w:t>expected</w:t>
            </w:r>
            <w:r w:rsidR="009D42B6" w:rsidRPr="00214CC6">
              <w:rPr>
                <w:szCs w:val="22"/>
              </w:rPr>
              <w:t xml:space="preserve"> </w:t>
            </w:r>
            <w:r w:rsidRPr="00214CC6">
              <w:rPr>
                <w:szCs w:val="22"/>
              </w:rPr>
              <w:t>annual</w:t>
            </w:r>
            <w:r w:rsidR="009D42B6" w:rsidRPr="00214CC6">
              <w:rPr>
                <w:szCs w:val="22"/>
              </w:rPr>
              <w:t xml:space="preserve"> </w:t>
            </w:r>
            <w:r w:rsidRPr="00214CC6">
              <w:rPr>
                <w:szCs w:val="22"/>
              </w:rPr>
              <w:t>income</w:t>
            </w:r>
            <w:r w:rsidR="009D42B6" w:rsidRPr="00214CC6">
              <w:rPr>
                <w:szCs w:val="22"/>
              </w:rPr>
              <w:t xml:space="preserve"> </w:t>
            </w:r>
            <w:r w:rsidRPr="00214CC6">
              <w:rPr>
                <w:szCs w:val="22"/>
              </w:rPr>
              <w:t>tax</w:t>
            </w:r>
            <w:r w:rsidR="009D42B6" w:rsidRPr="00214CC6">
              <w:rPr>
                <w:szCs w:val="22"/>
              </w:rPr>
              <w:t xml:space="preserve"> </w:t>
            </w:r>
            <w:r w:rsidRPr="00214CC6">
              <w:rPr>
                <w:szCs w:val="22"/>
              </w:rPr>
              <w:t>liability.</w:t>
            </w:r>
          </w:p>
        </w:tc>
      </w:tr>
      <w:tr w:rsidR="00543FF3" w:rsidRPr="00E96A72" w14:paraId="3277ED50" w14:textId="77777777" w:rsidTr="00BD7BC2">
        <w:trPr>
          <w:cantSplit/>
        </w:trPr>
        <w:tc>
          <w:tcPr>
            <w:tcW w:w="1686" w:type="pct"/>
          </w:tcPr>
          <w:p w14:paraId="41AA6FA3" w14:textId="0C6E4F3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consumer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annum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(pcpa)</w:t>
            </w:r>
          </w:p>
        </w:tc>
        <w:tc>
          <w:tcPr>
            <w:tcW w:w="3314" w:type="pct"/>
          </w:tcPr>
          <w:p w14:paraId="42899077" w14:textId="1245EA08" w:rsidR="00543FF3" w:rsidRPr="00214CC6" w:rsidRDefault="00543FF3" w:rsidP="00577087">
            <w:pPr>
              <w:pStyle w:val="BodyText"/>
              <w:rPr>
                <w:szCs w:val="22"/>
              </w:rPr>
            </w:pPr>
            <w:r w:rsidRPr="00214CC6">
              <w:rPr>
                <w:szCs w:val="22"/>
              </w:rPr>
              <w:t>An</w:t>
            </w:r>
            <w:r w:rsidR="009D42B6" w:rsidRPr="00214CC6">
              <w:rPr>
                <w:szCs w:val="22"/>
              </w:rPr>
              <w:t xml:space="preserve"> </w:t>
            </w:r>
            <w:r w:rsidRPr="00214CC6">
              <w:rPr>
                <w:szCs w:val="22"/>
              </w:rPr>
              <w:t>annual</w:t>
            </w:r>
            <w:r w:rsidR="009D42B6" w:rsidRPr="00214CC6">
              <w:rPr>
                <w:szCs w:val="22"/>
              </w:rPr>
              <w:t xml:space="preserve"> </w:t>
            </w:r>
            <w:r w:rsidRPr="00214CC6">
              <w:rPr>
                <w:szCs w:val="22"/>
              </w:rPr>
              <w:t>average</w:t>
            </w:r>
            <w:r w:rsidR="009D42B6" w:rsidRPr="00214CC6">
              <w:rPr>
                <w:szCs w:val="22"/>
              </w:rPr>
              <w:t xml:space="preserve"> </w:t>
            </w:r>
            <w:r w:rsidRPr="00214CC6">
              <w:rPr>
                <w:szCs w:val="22"/>
              </w:rPr>
              <w:t>financial</w:t>
            </w:r>
            <w:r w:rsidR="009D42B6" w:rsidRPr="00214CC6">
              <w:rPr>
                <w:szCs w:val="22"/>
              </w:rPr>
              <w:t xml:space="preserve"> </w:t>
            </w:r>
            <w:r w:rsidRPr="00214CC6">
              <w:rPr>
                <w:szCs w:val="22"/>
              </w:rPr>
              <w:t>figure</w:t>
            </w:r>
            <w:r w:rsidR="009D42B6" w:rsidRPr="00214CC6">
              <w:rPr>
                <w:szCs w:val="22"/>
              </w:rPr>
              <w:t xml:space="preserve"> </w:t>
            </w:r>
            <w:r w:rsidRPr="00214CC6">
              <w:rPr>
                <w:szCs w:val="22"/>
              </w:rPr>
              <w:t>relating</w:t>
            </w:r>
            <w:r w:rsidR="009D42B6" w:rsidRPr="00214CC6">
              <w:rPr>
                <w:szCs w:val="22"/>
              </w:rPr>
              <w:t xml:space="preserve"> </w:t>
            </w:r>
            <w:r w:rsidRPr="00214CC6">
              <w:rPr>
                <w:szCs w:val="22"/>
              </w:rPr>
              <w:t>to</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consumers.</w:t>
            </w:r>
          </w:p>
        </w:tc>
      </w:tr>
      <w:tr w:rsidR="00543FF3" w:rsidRPr="00E96A72" w14:paraId="17FB06E6" w14:textId="77777777" w:rsidTr="00BD7BC2">
        <w:trPr>
          <w:cantSplit/>
        </w:trPr>
        <w:tc>
          <w:tcPr>
            <w:tcW w:w="1686" w:type="pct"/>
          </w:tcPr>
          <w:p w14:paraId="3DD7E5DD" w14:textId="789D6DB1"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consumer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day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(pcpd)</w:t>
            </w:r>
          </w:p>
        </w:tc>
        <w:tc>
          <w:tcPr>
            <w:tcW w:w="3314" w:type="pct"/>
          </w:tcPr>
          <w:p w14:paraId="1E9A13EC" w14:textId="60FC721F" w:rsidR="00543FF3" w:rsidRPr="00214CC6" w:rsidRDefault="00543FF3" w:rsidP="00577087">
            <w:pPr>
              <w:pStyle w:val="BodyText"/>
              <w:rPr>
                <w:szCs w:val="22"/>
              </w:rPr>
            </w:pPr>
            <w:r w:rsidRPr="00214CC6">
              <w:rPr>
                <w:szCs w:val="22"/>
              </w:rPr>
              <w:t>A</w:t>
            </w:r>
            <w:r w:rsidR="009D42B6" w:rsidRPr="00214CC6">
              <w:rPr>
                <w:szCs w:val="22"/>
              </w:rPr>
              <w:t xml:space="preserve"> </w:t>
            </w:r>
            <w:r w:rsidRPr="00214CC6">
              <w:rPr>
                <w:szCs w:val="22"/>
              </w:rPr>
              <w:t>daily</w:t>
            </w:r>
            <w:r w:rsidR="009D42B6" w:rsidRPr="00214CC6">
              <w:rPr>
                <w:szCs w:val="22"/>
              </w:rPr>
              <w:t xml:space="preserve"> </w:t>
            </w:r>
            <w:r w:rsidRPr="00214CC6">
              <w:rPr>
                <w:szCs w:val="22"/>
              </w:rPr>
              <w:t>average</w:t>
            </w:r>
            <w:r w:rsidR="009D42B6" w:rsidRPr="00214CC6">
              <w:rPr>
                <w:szCs w:val="22"/>
              </w:rPr>
              <w:t xml:space="preserve"> </w:t>
            </w:r>
            <w:r w:rsidRPr="00214CC6">
              <w:rPr>
                <w:szCs w:val="22"/>
              </w:rPr>
              <w:t>financial</w:t>
            </w:r>
            <w:r w:rsidR="009D42B6" w:rsidRPr="00214CC6">
              <w:rPr>
                <w:szCs w:val="22"/>
              </w:rPr>
              <w:t xml:space="preserve"> </w:t>
            </w:r>
            <w:r w:rsidRPr="00214CC6">
              <w:rPr>
                <w:szCs w:val="22"/>
              </w:rPr>
              <w:t>figure</w:t>
            </w:r>
            <w:r w:rsidR="009D42B6" w:rsidRPr="00214CC6">
              <w:rPr>
                <w:szCs w:val="22"/>
              </w:rPr>
              <w:t xml:space="preserve"> </w:t>
            </w:r>
            <w:r w:rsidRPr="00214CC6">
              <w:rPr>
                <w:szCs w:val="22"/>
              </w:rPr>
              <w:t>relating</w:t>
            </w:r>
            <w:r w:rsidR="009D42B6" w:rsidRPr="00214CC6">
              <w:rPr>
                <w:szCs w:val="22"/>
              </w:rPr>
              <w:t xml:space="preserve"> </w:t>
            </w:r>
            <w:r w:rsidRPr="00214CC6">
              <w:rPr>
                <w:szCs w:val="22"/>
              </w:rPr>
              <w:t>to</w:t>
            </w:r>
            <w:r w:rsidR="009D42B6" w:rsidRPr="00214CC6">
              <w:rPr>
                <w:szCs w:val="22"/>
              </w:rPr>
              <w:t xml:space="preserve"> </w:t>
            </w:r>
            <w:r w:rsidRPr="00214CC6">
              <w:rPr>
                <w:szCs w:val="22"/>
              </w:rPr>
              <w:t>home</w:t>
            </w:r>
            <w:r w:rsidR="009D42B6" w:rsidRPr="00214CC6">
              <w:rPr>
                <w:szCs w:val="22"/>
              </w:rPr>
              <w:t xml:space="preserve"> </w:t>
            </w:r>
            <w:r w:rsidRPr="00214CC6">
              <w:rPr>
                <w:szCs w:val="22"/>
              </w:rPr>
              <w:t>care</w:t>
            </w:r>
            <w:r w:rsidR="009D42B6" w:rsidRPr="00214CC6">
              <w:rPr>
                <w:szCs w:val="22"/>
              </w:rPr>
              <w:t xml:space="preserve"> </w:t>
            </w:r>
            <w:r w:rsidRPr="00214CC6">
              <w:rPr>
                <w:szCs w:val="22"/>
              </w:rPr>
              <w:t>consumers.</w:t>
            </w:r>
          </w:p>
        </w:tc>
      </w:tr>
      <w:tr w:rsidR="00543FF3" w:rsidRPr="00E96A72" w14:paraId="02EDAC67" w14:textId="77777777" w:rsidTr="00BD7BC2">
        <w:trPr>
          <w:cantSplit/>
        </w:trPr>
        <w:tc>
          <w:tcPr>
            <w:tcW w:w="1686" w:type="pct"/>
          </w:tcPr>
          <w:p w14:paraId="144467F2" w14:textId="798CDBD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annum</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(prpa)</w:t>
            </w:r>
          </w:p>
        </w:tc>
        <w:tc>
          <w:tcPr>
            <w:tcW w:w="3314" w:type="pct"/>
          </w:tcPr>
          <w:p w14:paraId="1F545FD8" w14:textId="53798ADF" w:rsidR="00543FF3" w:rsidRPr="00214CC6" w:rsidRDefault="00543FF3" w:rsidP="00C51824">
            <w:pPr>
              <w:pStyle w:val="BodyText"/>
              <w:rPr>
                <w:szCs w:val="22"/>
              </w:rPr>
            </w:pPr>
            <w:r w:rsidRPr="00214CC6">
              <w:rPr>
                <w:szCs w:val="22"/>
              </w:rPr>
              <w:t>An</w:t>
            </w:r>
            <w:r w:rsidR="009D42B6" w:rsidRPr="00214CC6">
              <w:rPr>
                <w:szCs w:val="22"/>
              </w:rPr>
              <w:t xml:space="preserve"> </w:t>
            </w:r>
            <w:r w:rsidRPr="00214CC6">
              <w:rPr>
                <w:szCs w:val="22"/>
              </w:rPr>
              <w:t>annual</w:t>
            </w:r>
            <w:r w:rsidR="009D42B6" w:rsidRPr="00214CC6">
              <w:rPr>
                <w:szCs w:val="22"/>
              </w:rPr>
              <w:t xml:space="preserve"> </w:t>
            </w:r>
            <w:r w:rsidRPr="00214CC6">
              <w:rPr>
                <w:szCs w:val="22"/>
              </w:rPr>
              <w:t>average</w:t>
            </w:r>
            <w:r w:rsidR="009D42B6" w:rsidRPr="00214CC6">
              <w:rPr>
                <w:szCs w:val="22"/>
              </w:rPr>
              <w:t xml:space="preserve"> </w:t>
            </w:r>
            <w:r w:rsidRPr="00214CC6">
              <w:rPr>
                <w:szCs w:val="22"/>
              </w:rPr>
              <w:t>financial</w:t>
            </w:r>
            <w:r w:rsidR="009D42B6" w:rsidRPr="00214CC6">
              <w:rPr>
                <w:szCs w:val="22"/>
              </w:rPr>
              <w:t xml:space="preserve"> </w:t>
            </w:r>
            <w:r w:rsidRPr="00214CC6">
              <w:rPr>
                <w:szCs w:val="22"/>
              </w:rPr>
              <w:t>figure</w:t>
            </w:r>
            <w:r w:rsidR="009D42B6" w:rsidRPr="00214CC6">
              <w:rPr>
                <w:szCs w:val="22"/>
              </w:rPr>
              <w:t xml:space="preserve"> </w:t>
            </w:r>
            <w:r w:rsidRPr="00214CC6">
              <w:rPr>
                <w:szCs w:val="22"/>
              </w:rPr>
              <w:t>relating</w:t>
            </w:r>
            <w:r w:rsidR="009D42B6" w:rsidRPr="00214CC6">
              <w:rPr>
                <w:szCs w:val="22"/>
              </w:rPr>
              <w:t xml:space="preserve"> </w:t>
            </w:r>
            <w:r w:rsidRPr="00214CC6">
              <w:rPr>
                <w:szCs w:val="22"/>
              </w:rPr>
              <w:t>to</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residents</w:t>
            </w:r>
            <w:r w:rsidR="009D42B6" w:rsidRPr="00214CC6">
              <w:rPr>
                <w:szCs w:val="22"/>
              </w:rPr>
              <w:t xml:space="preserve"> </w:t>
            </w:r>
            <w:r w:rsidRPr="00214CC6">
              <w:rPr>
                <w:szCs w:val="22"/>
              </w:rPr>
              <w:t>that</w:t>
            </w:r>
            <w:r w:rsidR="009D42B6" w:rsidRPr="00214CC6">
              <w:rPr>
                <w:szCs w:val="22"/>
              </w:rPr>
              <w:t xml:space="preserve"> </w:t>
            </w:r>
            <w:r w:rsidRPr="00214CC6">
              <w:rPr>
                <w:szCs w:val="22"/>
              </w:rPr>
              <w:t>converts</w:t>
            </w:r>
            <w:r w:rsidR="009D42B6" w:rsidRPr="00214CC6">
              <w:rPr>
                <w:szCs w:val="22"/>
              </w:rPr>
              <w:t xml:space="preserve"> </w:t>
            </w:r>
            <w:r w:rsidRPr="00214CC6">
              <w:rPr>
                <w:szCs w:val="22"/>
              </w:rPr>
              <w:t>financial</w:t>
            </w:r>
            <w:r w:rsidR="009D42B6" w:rsidRPr="00214CC6">
              <w:rPr>
                <w:szCs w:val="22"/>
              </w:rPr>
              <w:t xml:space="preserve"> </w:t>
            </w:r>
            <w:r w:rsidRPr="00214CC6">
              <w:rPr>
                <w:szCs w:val="22"/>
              </w:rPr>
              <w:t>data</w:t>
            </w:r>
            <w:r w:rsidR="009D42B6" w:rsidRPr="00214CC6">
              <w:rPr>
                <w:szCs w:val="22"/>
              </w:rPr>
              <w:t xml:space="preserve"> </w:t>
            </w:r>
            <w:r w:rsidRPr="00214CC6">
              <w:rPr>
                <w:szCs w:val="22"/>
              </w:rPr>
              <w:t>to</w:t>
            </w:r>
            <w:r w:rsidR="009D42B6" w:rsidRPr="00214CC6">
              <w:rPr>
                <w:szCs w:val="22"/>
              </w:rPr>
              <w:t xml:space="preserve"> </w:t>
            </w:r>
            <w:r w:rsidRPr="00214CC6">
              <w:rPr>
                <w:szCs w:val="22"/>
              </w:rPr>
              <w:t>daily</w:t>
            </w:r>
            <w:r w:rsidR="009D42B6" w:rsidRPr="00214CC6">
              <w:rPr>
                <w:szCs w:val="22"/>
              </w:rPr>
              <w:t xml:space="preserve"> </w:t>
            </w:r>
            <w:r w:rsidRPr="00214CC6">
              <w:rPr>
                <w:szCs w:val="22"/>
              </w:rPr>
              <w:t>amount</w:t>
            </w:r>
            <w:r w:rsidR="009D42B6" w:rsidRPr="00214CC6">
              <w:rPr>
                <w:szCs w:val="22"/>
              </w:rPr>
              <w:t xml:space="preserve"> </w:t>
            </w:r>
            <w:r w:rsidRPr="00214CC6">
              <w:rPr>
                <w:szCs w:val="22"/>
              </w:rPr>
              <w:t>per</w:t>
            </w:r>
            <w:r w:rsidR="009D42B6" w:rsidRPr="00214CC6">
              <w:rPr>
                <w:szCs w:val="22"/>
              </w:rPr>
              <w:t xml:space="preserve"> </w:t>
            </w:r>
            <w:r w:rsidRPr="00214CC6">
              <w:rPr>
                <w:szCs w:val="22"/>
              </w:rPr>
              <w:t>resident.</w:t>
            </w:r>
          </w:p>
        </w:tc>
      </w:tr>
      <w:tr w:rsidR="00543FF3" w:rsidRPr="00E96A72" w14:paraId="24F25ADF" w14:textId="77777777" w:rsidTr="00BD7BC2">
        <w:trPr>
          <w:cantSplit/>
        </w:trPr>
        <w:tc>
          <w:tcPr>
            <w:tcW w:w="1686" w:type="pct"/>
          </w:tcPr>
          <w:p w14:paraId="72FB911B" w14:textId="44CF196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per</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day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(prpd)</w:t>
            </w:r>
          </w:p>
        </w:tc>
        <w:tc>
          <w:tcPr>
            <w:tcW w:w="3314" w:type="pct"/>
          </w:tcPr>
          <w:p w14:paraId="37FAA0AA" w14:textId="3AE5E434" w:rsidR="00543FF3" w:rsidRPr="00214CC6" w:rsidRDefault="00543FF3" w:rsidP="00577087">
            <w:pPr>
              <w:pStyle w:val="BodyText"/>
              <w:rPr>
                <w:szCs w:val="22"/>
              </w:rPr>
            </w:pPr>
            <w:r w:rsidRPr="00214CC6">
              <w:rPr>
                <w:szCs w:val="22"/>
              </w:rPr>
              <w:t>A</w:t>
            </w:r>
            <w:r w:rsidR="009D42B6" w:rsidRPr="00214CC6">
              <w:rPr>
                <w:szCs w:val="22"/>
              </w:rPr>
              <w:t xml:space="preserve"> </w:t>
            </w:r>
            <w:r w:rsidRPr="00214CC6">
              <w:rPr>
                <w:szCs w:val="22"/>
              </w:rPr>
              <w:t>daily</w:t>
            </w:r>
            <w:r w:rsidR="009D42B6" w:rsidRPr="00214CC6">
              <w:rPr>
                <w:szCs w:val="22"/>
              </w:rPr>
              <w:t xml:space="preserve"> </w:t>
            </w:r>
            <w:r w:rsidRPr="00214CC6">
              <w:rPr>
                <w:szCs w:val="22"/>
              </w:rPr>
              <w:t>average</w:t>
            </w:r>
            <w:r w:rsidR="009D42B6" w:rsidRPr="00214CC6">
              <w:rPr>
                <w:szCs w:val="22"/>
              </w:rPr>
              <w:t xml:space="preserve"> </w:t>
            </w:r>
            <w:r w:rsidRPr="00214CC6">
              <w:rPr>
                <w:szCs w:val="22"/>
              </w:rPr>
              <w:t>financial</w:t>
            </w:r>
            <w:r w:rsidR="009D42B6" w:rsidRPr="00214CC6">
              <w:rPr>
                <w:szCs w:val="22"/>
              </w:rPr>
              <w:t xml:space="preserve"> </w:t>
            </w:r>
            <w:r w:rsidRPr="00214CC6">
              <w:rPr>
                <w:szCs w:val="22"/>
              </w:rPr>
              <w:t>figure</w:t>
            </w:r>
            <w:r w:rsidR="009D42B6" w:rsidRPr="00214CC6">
              <w:rPr>
                <w:szCs w:val="22"/>
              </w:rPr>
              <w:t xml:space="preserve"> </w:t>
            </w:r>
            <w:r w:rsidRPr="00214CC6">
              <w:rPr>
                <w:szCs w:val="22"/>
              </w:rPr>
              <w:t>relating</w:t>
            </w:r>
            <w:r w:rsidR="009D42B6" w:rsidRPr="00214CC6">
              <w:rPr>
                <w:szCs w:val="22"/>
              </w:rPr>
              <w:t xml:space="preserve"> </w:t>
            </w:r>
            <w:r w:rsidRPr="00214CC6">
              <w:rPr>
                <w:szCs w:val="22"/>
              </w:rPr>
              <w:t>to</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residents.</w:t>
            </w:r>
          </w:p>
        </w:tc>
      </w:tr>
      <w:tr w:rsidR="00543FF3" w:rsidRPr="00E96A72" w14:paraId="2BF4A2AE" w14:textId="77777777" w:rsidTr="00BD7BC2">
        <w:trPr>
          <w:cantSplit/>
        </w:trPr>
        <w:tc>
          <w:tcPr>
            <w:tcW w:w="1686" w:type="pct"/>
          </w:tcPr>
          <w:p w14:paraId="0094F0F0" w14:textId="041EE6C7" w:rsidR="00543FF3" w:rsidRPr="00BE1730" w:rsidRDefault="00543FF3" w:rsidP="00C51824">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Provisionally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allocated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places</w:t>
            </w:r>
            <w:r w:rsidR="009D42B6" w:rsidRPr="00BE1730">
              <w:rPr>
                <w:rStyle w:val="Strong"/>
                <w:rFonts w:ascii="Segoe UI" w:hAnsi="Segoe UI" w:cs="Segoe UI"/>
                <w:color w:val="0076A1" w:themeColor="text2"/>
              </w:rPr>
              <w:t xml:space="preserve"> </w:t>
            </w:r>
          </w:p>
        </w:tc>
        <w:tc>
          <w:tcPr>
            <w:tcW w:w="3314" w:type="pct"/>
          </w:tcPr>
          <w:p w14:paraId="6CEBC515" w14:textId="5FBDB1A3" w:rsidR="00543FF3" w:rsidRPr="00BD7BC2" w:rsidRDefault="00543FF3" w:rsidP="00B61C40">
            <w:pPr>
              <w:rPr>
                <w:rFonts w:ascii="Segoe UI" w:hAnsi="Segoe UI" w:cs="Segoe UI"/>
              </w:rPr>
            </w:pPr>
            <w:r w:rsidRPr="00BD7BC2">
              <w:rPr>
                <w:rFonts w:ascii="Segoe UI" w:hAnsi="Segoe UI" w:cs="Segoe UI"/>
                <w:color w:val="313131"/>
                <w:lang w:val="en-GB"/>
              </w:rPr>
              <w:t>Residential</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places</w:t>
            </w:r>
            <w:r w:rsidR="009D42B6" w:rsidRPr="00BD7BC2">
              <w:rPr>
                <w:rFonts w:ascii="Segoe UI" w:hAnsi="Segoe UI" w:cs="Segoe UI"/>
                <w:color w:val="313131"/>
                <w:lang w:val="en-GB"/>
              </w:rPr>
              <w:t xml:space="preserve"> </w:t>
            </w:r>
            <w:r w:rsidRPr="00BD7BC2">
              <w:rPr>
                <w:rFonts w:ascii="Segoe UI" w:hAnsi="Segoe UI" w:cs="Segoe UI"/>
                <w:color w:val="313131"/>
                <w:lang w:val="en-GB"/>
              </w:rPr>
              <w:t>allocated</w:t>
            </w:r>
            <w:r w:rsidR="009D42B6" w:rsidRPr="00BD7BC2">
              <w:rPr>
                <w:rFonts w:ascii="Segoe UI" w:hAnsi="Segoe UI" w:cs="Segoe UI"/>
                <w:color w:val="313131"/>
                <w:lang w:val="en-GB"/>
              </w:rPr>
              <w:t xml:space="preserve"> </w:t>
            </w:r>
            <w:r w:rsidRPr="00BD7BC2">
              <w:rPr>
                <w:rFonts w:ascii="Segoe UI" w:hAnsi="Segoe UI" w:cs="Segoe UI"/>
                <w:color w:val="313131"/>
                <w:lang w:val="en-GB"/>
              </w:rPr>
              <w:t>through</w:t>
            </w:r>
            <w:r w:rsidR="009D42B6" w:rsidRPr="00BD7BC2">
              <w:rPr>
                <w:rFonts w:ascii="Segoe UI" w:hAnsi="Segoe UI" w:cs="Segoe UI"/>
                <w:color w:val="313131"/>
                <w:lang w:val="en-GB"/>
              </w:rPr>
              <w:t xml:space="preserve"> </w:t>
            </w:r>
            <w:r w:rsidRPr="00BD7BC2">
              <w:rPr>
                <w:rFonts w:ascii="Segoe UI" w:hAnsi="Segoe UI" w:cs="Segoe UI"/>
                <w:color w:val="313131"/>
                <w:lang w:val="en-GB"/>
              </w:rPr>
              <w:t>Aged</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Approval</w:t>
            </w:r>
            <w:r w:rsidR="009D42B6" w:rsidRPr="00BD7BC2">
              <w:rPr>
                <w:rFonts w:ascii="Segoe UI" w:hAnsi="Segoe UI" w:cs="Segoe UI"/>
                <w:color w:val="313131"/>
                <w:lang w:val="en-GB"/>
              </w:rPr>
              <w:t xml:space="preserve"> </w:t>
            </w:r>
            <w:r w:rsidRPr="00BD7BC2">
              <w:rPr>
                <w:rFonts w:ascii="Segoe UI" w:hAnsi="Segoe UI" w:cs="Segoe UI"/>
                <w:color w:val="313131"/>
                <w:lang w:val="en-GB"/>
              </w:rPr>
              <w:t>Rounds</w:t>
            </w:r>
            <w:r w:rsidR="009D42B6" w:rsidRPr="00BD7BC2">
              <w:rPr>
                <w:rFonts w:ascii="Segoe UI" w:hAnsi="Segoe UI" w:cs="Segoe UI"/>
                <w:color w:val="313131"/>
                <w:lang w:val="en-GB"/>
              </w:rPr>
              <w:t xml:space="preserve"> </w:t>
            </w:r>
            <w:r w:rsidRPr="00BD7BC2">
              <w:rPr>
                <w:rFonts w:ascii="Segoe UI" w:hAnsi="Segoe UI" w:cs="Segoe UI"/>
                <w:color w:val="313131"/>
                <w:lang w:val="en-GB"/>
              </w:rPr>
              <w:t>that</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not</w:t>
            </w:r>
            <w:r w:rsidR="009D42B6" w:rsidRPr="00BD7BC2">
              <w:rPr>
                <w:rFonts w:ascii="Segoe UI" w:hAnsi="Segoe UI" w:cs="Segoe UI"/>
                <w:color w:val="313131"/>
                <w:lang w:val="en-GB"/>
              </w:rPr>
              <w:t xml:space="preserve"> </w:t>
            </w:r>
            <w:r w:rsidRPr="00BD7BC2">
              <w:rPr>
                <w:rFonts w:ascii="Segoe UI" w:hAnsi="Segoe UI" w:cs="Segoe UI"/>
                <w:color w:val="313131"/>
                <w:lang w:val="en-GB"/>
              </w:rPr>
              <w:t>yet</w:t>
            </w:r>
            <w:r w:rsidR="009D42B6" w:rsidRPr="00BD7BC2">
              <w:rPr>
                <w:rFonts w:ascii="Segoe UI" w:hAnsi="Segoe UI" w:cs="Segoe UI"/>
                <w:color w:val="313131"/>
                <w:lang w:val="en-GB"/>
              </w:rPr>
              <w:t xml:space="preserve"> </w:t>
            </w:r>
            <w:r w:rsidRPr="00BD7BC2">
              <w:rPr>
                <w:rFonts w:ascii="Segoe UI" w:hAnsi="Segoe UI" w:cs="Segoe UI"/>
                <w:color w:val="313131"/>
                <w:lang w:val="en-GB"/>
              </w:rPr>
              <w:t>operational.</w:t>
            </w:r>
          </w:p>
        </w:tc>
      </w:tr>
      <w:tr w:rsidR="00543FF3" w:rsidRPr="00E96A72" w14:paraId="6D85A260" w14:textId="77777777" w:rsidTr="00BD7BC2">
        <w:trPr>
          <w:cantSplit/>
        </w:trPr>
        <w:tc>
          <w:tcPr>
            <w:tcW w:w="1686" w:type="pct"/>
          </w:tcPr>
          <w:p w14:paraId="6311A960" w14:textId="11410BAA"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Refundable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Accommodation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Contribution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(RAC</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w:t>
            </w:r>
          </w:p>
        </w:tc>
        <w:tc>
          <w:tcPr>
            <w:tcW w:w="3314" w:type="pct"/>
          </w:tcPr>
          <w:p w14:paraId="379BC29C" w14:textId="266CE2B4" w:rsidR="00543FF3" w:rsidRPr="00214CC6" w:rsidRDefault="00543FF3" w:rsidP="00577087">
            <w:pPr>
              <w:pStyle w:val="BodyText"/>
              <w:rPr>
                <w:szCs w:val="22"/>
                <w:lang w:eastAsia="en-AU"/>
              </w:rPr>
            </w:pPr>
            <w:r w:rsidRPr="00214CC6">
              <w:rPr>
                <w:szCs w:val="22"/>
                <w:lang w:eastAsia="en-AU"/>
              </w:rPr>
              <w:t>An</w:t>
            </w:r>
            <w:r w:rsidR="009D42B6" w:rsidRPr="00214CC6">
              <w:rPr>
                <w:szCs w:val="22"/>
                <w:lang w:eastAsia="en-AU"/>
              </w:rPr>
              <w:t xml:space="preserve"> </w:t>
            </w:r>
            <w:r w:rsidRPr="00214CC6">
              <w:rPr>
                <w:szCs w:val="22"/>
                <w:lang w:eastAsia="en-AU"/>
              </w:rPr>
              <w:t>amount</w:t>
            </w:r>
            <w:r w:rsidR="009D42B6" w:rsidRPr="00214CC6">
              <w:rPr>
                <w:szCs w:val="22"/>
                <w:lang w:eastAsia="en-AU"/>
              </w:rPr>
              <w:t xml:space="preserve"> </w:t>
            </w:r>
            <w:r w:rsidRPr="00214CC6">
              <w:rPr>
                <w:szCs w:val="22"/>
                <w:lang w:eastAsia="en-AU"/>
              </w:rPr>
              <w:t>paid</w:t>
            </w:r>
            <w:r w:rsidR="009D42B6" w:rsidRPr="00214CC6">
              <w:rPr>
                <w:szCs w:val="22"/>
                <w:lang w:eastAsia="en-AU"/>
              </w:rPr>
              <w:t xml:space="preserve"> </w:t>
            </w:r>
            <w:r w:rsidRPr="00214CC6">
              <w:rPr>
                <w:szCs w:val="22"/>
                <w:lang w:eastAsia="en-AU"/>
              </w:rPr>
              <w:t>as</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lump</w:t>
            </w:r>
            <w:r w:rsidR="009D42B6" w:rsidRPr="00214CC6">
              <w:rPr>
                <w:szCs w:val="22"/>
                <w:lang w:eastAsia="en-AU"/>
              </w:rPr>
              <w:t xml:space="preserve"> </w:t>
            </w:r>
            <w:r w:rsidRPr="00214CC6">
              <w:rPr>
                <w:szCs w:val="22"/>
                <w:lang w:eastAsia="en-AU"/>
              </w:rPr>
              <w:t>sum</w:t>
            </w:r>
            <w:r w:rsidR="009D42B6" w:rsidRPr="00214CC6">
              <w:rPr>
                <w:szCs w:val="22"/>
                <w:lang w:eastAsia="en-AU"/>
              </w:rPr>
              <w:t xml:space="preserve"> </w:t>
            </w:r>
            <w:r w:rsidRPr="00214CC6">
              <w:rPr>
                <w:szCs w:val="22"/>
                <w:lang w:eastAsia="en-AU"/>
              </w:rPr>
              <w:t>by</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partially</w:t>
            </w:r>
            <w:r w:rsidR="009D42B6" w:rsidRPr="00214CC6">
              <w:rPr>
                <w:szCs w:val="22"/>
                <w:lang w:eastAsia="en-AU"/>
              </w:rPr>
              <w:t xml:space="preserve"> </w:t>
            </w:r>
            <w:r w:rsidRPr="00214CC6">
              <w:rPr>
                <w:szCs w:val="22"/>
                <w:lang w:eastAsia="en-AU"/>
              </w:rPr>
              <w:t>supported</w:t>
            </w:r>
            <w:r w:rsidR="009D42B6" w:rsidRPr="00214CC6">
              <w:rPr>
                <w:szCs w:val="22"/>
                <w:lang w:eastAsia="en-AU"/>
              </w:rPr>
              <w:t xml:space="preserve"> </w:t>
            </w:r>
            <w:r w:rsidRPr="00214CC6">
              <w:rPr>
                <w:szCs w:val="22"/>
                <w:lang w:eastAsia="en-AU"/>
              </w:rPr>
              <w:t>resident</w:t>
            </w:r>
            <w:r w:rsidR="009D42B6" w:rsidRPr="00214CC6">
              <w:rPr>
                <w:szCs w:val="22"/>
                <w:lang w:eastAsia="en-AU"/>
              </w:rPr>
              <w:t xml:space="preserve"> </w:t>
            </w:r>
            <w:r w:rsidRPr="00214CC6">
              <w:rPr>
                <w:szCs w:val="22"/>
                <w:lang w:eastAsia="en-AU"/>
              </w:rPr>
              <w:t>as</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contribution</w:t>
            </w:r>
            <w:r w:rsidR="009D42B6" w:rsidRPr="00214CC6">
              <w:rPr>
                <w:szCs w:val="22"/>
                <w:lang w:eastAsia="en-AU"/>
              </w:rPr>
              <w:t xml:space="preserve"> </w:t>
            </w:r>
            <w:r w:rsidRPr="00214CC6">
              <w:rPr>
                <w:szCs w:val="22"/>
                <w:lang w:eastAsia="en-AU"/>
              </w:rPr>
              <w:t>toward</w:t>
            </w:r>
            <w:r w:rsidR="009D42B6" w:rsidRPr="00214CC6">
              <w:rPr>
                <w:szCs w:val="22"/>
                <w:lang w:eastAsia="en-AU"/>
              </w:rPr>
              <w:t xml:space="preserve"> </w:t>
            </w:r>
            <w:r w:rsidRPr="00214CC6">
              <w:rPr>
                <w:szCs w:val="22"/>
                <w:lang w:eastAsia="en-AU"/>
              </w:rPr>
              <w:t>their</w:t>
            </w:r>
            <w:r w:rsidR="009D42B6" w:rsidRPr="00214CC6">
              <w:rPr>
                <w:szCs w:val="22"/>
                <w:lang w:eastAsia="en-AU"/>
              </w:rPr>
              <w:t xml:space="preserve"> </w:t>
            </w:r>
            <w:r w:rsidRPr="00214CC6">
              <w:rPr>
                <w:szCs w:val="22"/>
                <w:lang w:eastAsia="en-AU"/>
              </w:rPr>
              <w:t>accommodation</w:t>
            </w:r>
            <w:r w:rsidR="009D42B6" w:rsidRPr="00214CC6">
              <w:rPr>
                <w:szCs w:val="22"/>
                <w:lang w:eastAsia="en-AU"/>
              </w:rPr>
              <w:t xml:space="preserve"> </w:t>
            </w:r>
            <w:r w:rsidRPr="00214CC6">
              <w:rPr>
                <w:szCs w:val="22"/>
                <w:lang w:eastAsia="en-AU"/>
              </w:rPr>
              <w:t>costs</w:t>
            </w:r>
            <w:r w:rsidR="009D42B6" w:rsidRPr="00214CC6">
              <w:rPr>
                <w:szCs w:val="22"/>
                <w:lang w:eastAsia="en-AU"/>
              </w:rPr>
              <w:t xml:space="preserve"> </w:t>
            </w:r>
            <w:r w:rsidRPr="00214CC6">
              <w:rPr>
                <w:szCs w:val="22"/>
                <w:lang w:eastAsia="en-AU"/>
              </w:rPr>
              <w:t>in</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residential</w:t>
            </w:r>
            <w:r w:rsidR="009D42B6" w:rsidRPr="00214CC6">
              <w:rPr>
                <w:szCs w:val="22"/>
                <w:lang w:eastAsia="en-AU"/>
              </w:rPr>
              <w:t xml:space="preserve"> </w:t>
            </w:r>
            <w:r w:rsidRPr="00214CC6">
              <w:rPr>
                <w:szCs w:val="22"/>
                <w:lang w:eastAsia="en-AU"/>
              </w:rPr>
              <w:t>aged</w:t>
            </w:r>
            <w:r w:rsidR="009D42B6" w:rsidRPr="00214CC6">
              <w:rPr>
                <w:szCs w:val="22"/>
                <w:lang w:eastAsia="en-AU"/>
              </w:rPr>
              <w:t xml:space="preserve"> </w:t>
            </w:r>
            <w:r w:rsidRPr="00214CC6">
              <w:rPr>
                <w:szCs w:val="22"/>
                <w:lang w:eastAsia="en-AU"/>
              </w:rPr>
              <w:t>care</w:t>
            </w:r>
            <w:r w:rsidR="009D42B6" w:rsidRPr="00214CC6">
              <w:rPr>
                <w:szCs w:val="22"/>
                <w:lang w:eastAsia="en-AU"/>
              </w:rPr>
              <w:t xml:space="preserve"> </w:t>
            </w:r>
            <w:r w:rsidRPr="00214CC6">
              <w:rPr>
                <w:szCs w:val="22"/>
                <w:lang w:eastAsia="en-AU"/>
              </w:rPr>
              <w:t>facility.</w:t>
            </w:r>
          </w:p>
        </w:tc>
      </w:tr>
      <w:tr w:rsidR="00543FF3" w:rsidRPr="00E96A72" w14:paraId="3CA54917" w14:textId="77777777" w:rsidTr="00BD7BC2">
        <w:trPr>
          <w:cantSplit/>
        </w:trPr>
        <w:tc>
          <w:tcPr>
            <w:tcW w:w="1686" w:type="pct"/>
          </w:tcPr>
          <w:p w14:paraId="3AB3368F" w14:textId="78639872"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Refundable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Accommodation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Deposit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(RAD)</w:t>
            </w:r>
          </w:p>
        </w:tc>
        <w:tc>
          <w:tcPr>
            <w:tcW w:w="3314" w:type="pct"/>
          </w:tcPr>
          <w:p w14:paraId="0840E531" w14:textId="17C68F5D" w:rsidR="00543FF3" w:rsidRPr="00214CC6" w:rsidRDefault="00543FF3" w:rsidP="00577087">
            <w:pPr>
              <w:pStyle w:val="BodyText"/>
              <w:rPr>
                <w:szCs w:val="22"/>
              </w:rPr>
            </w:pPr>
            <w:r w:rsidRPr="00214CC6">
              <w:rPr>
                <w:szCs w:val="22"/>
                <w:lang w:eastAsia="en-AU"/>
              </w:rPr>
              <w:t>An</w:t>
            </w:r>
            <w:r w:rsidR="009D42B6" w:rsidRPr="00214CC6">
              <w:rPr>
                <w:szCs w:val="22"/>
                <w:lang w:eastAsia="en-AU"/>
              </w:rPr>
              <w:t xml:space="preserve"> </w:t>
            </w:r>
            <w:r w:rsidRPr="00214CC6">
              <w:rPr>
                <w:szCs w:val="22"/>
                <w:lang w:eastAsia="en-AU"/>
              </w:rPr>
              <w:t>amount</w:t>
            </w:r>
            <w:r w:rsidR="009D42B6" w:rsidRPr="00214CC6">
              <w:rPr>
                <w:szCs w:val="22"/>
                <w:lang w:eastAsia="en-AU"/>
              </w:rPr>
              <w:t xml:space="preserve"> </w:t>
            </w:r>
            <w:r w:rsidRPr="00214CC6">
              <w:rPr>
                <w:szCs w:val="22"/>
                <w:lang w:eastAsia="en-AU"/>
              </w:rPr>
              <w:t>paid</w:t>
            </w:r>
            <w:r w:rsidR="009D42B6" w:rsidRPr="00214CC6">
              <w:rPr>
                <w:szCs w:val="22"/>
                <w:lang w:eastAsia="en-AU"/>
              </w:rPr>
              <w:t xml:space="preserve"> </w:t>
            </w:r>
            <w:r w:rsidRPr="00214CC6">
              <w:rPr>
                <w:szCs w:val="22"/>
                <w:lang w:eastAsia="en-AU"/>
              </w:rPr>
              <w:t>as</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lump</w:t>
            </w:r>
            <w:r w:rsidR="009D42B6" w:rsidRPr="00214CC6">
              <w:rPr>
                <w:szCs w:val="22"/>
                <w:lang w:eastAsia="en-AU"/>
              </w:rPr>
              <w:t xml:space="preserve"> </w:t>
            </w:r>
            <w:r w:rsidRPr="00214CC6">
              <w:rPr>
                <w:szCs w:val="22"/>
                <w:lang w:eastAsia="en-AU"/>
              </w:rPr>
              <w:t>sum</w:t>
            </w:r>
            <w:r w:rsidR="009D42B6" w:rsidRPr="00214CC6">
              <w:rPr>
                <w:szCs w:val="22"/>
                <w:lang w:eastAsia="en-AU"/>
              </w:rPr>
              <w:t xml:space="preserve"> </w:t>
            </w:r>
            <w:r w:rsidRPr="00214CC6">
              <w:rPr>
                <w:szCs w:val="22"/>
                <w:lang w:eastAsia="en-AU"/>
              </w:rPr>
              <w:t>by</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non-supported</w:t>
            </w:r>
            <w:r w:rsidR="009D42B6" w:rsidRPr="00214CC6">
              <w:rPr>
                <w:szCs w:val="22"/>
                <w:lang w:eastAsia="en-AU"/>
              </w:rPr>
              <w:t xml:space="preserve"> </w:t>
            </w:r>
            <w:r w:rsidRPr="00214CC6">
              <w:rPr>
                <w:szCs w:val="22"/>
                <w:lang w:eastAsia="en-AU"/>
              </w:rPr>
              <w:t>resident</w:t>
            </w:r>
            <w:r w:rsidR="009D42B6" w:rsidRPr="00214CC6">
              <w:rPr>
                <w:szCs w:val="22"/>
                <w:lang w:eastAsia="en-AU"/>
              </w:rPr>
              <w:t xml:space="preserve"> </w:t>
            </w:r>
            <w:r w:rsidRPr="00214CC6">
              <w:rPr>
                <w:szCs w:val="22"/>
                <w:lang w:eastAsia="en-AU"/>
              </w:rPr>
              <w:t>for</w:t>
            </w:r>
            <w:r w:rsidR="009D42B6" w:rsidRPr="00214CC6">
              <w:rPr>
                <w:szCs w:val="22"/>
                <w:lang w:eastAsia="en-AU"/>
              </w:rPr>
              <w:t xml:space="preserve"> </w:t>
            </w:r>
            <w:r w:rsidRPr="00214CC6">
              <w:rPr>
                <w:szCs w:val="22"/>
                <w:lang w:eastAsia="en-AU"/>
              </w:rPr>
              <w:t>their</w:t>
            </w:r>
            <w:r w:rsidR="009D42B6" w:rsidRPr="00214CC6">
              <w:rPr>
                <w:szCs w:val="22"/>
                <w:lang w:eastAsia="en-AU"/>
              </w:rPr>
              <w:t xml:space="preserve"> </w:t>
            </w:r>
            <w:r w:rsidRPr="00214CC6">
              <w:rPr>
                <w:szCs w:val="22"/>
                <w:lang w:eastAsia="en-AU"/>
              </w:rPr>
              <w:t>accommodation</w:t>
            </w:r>
            <w:r w:rsidR="009D42B6" w:rsidRPr="00214CC6">
              <w:rPr>
                <w:szCs w:val="22"/>
                <w:lang w:eastAsia="en-AU"/>
              </w:rPr>
              <w:t xml:space="preserve"> </w:t>
            </w:r>
            <w:r w:rsidRPr="00214CC6">
              <w:rPr>
                <w:szCs w:val="22"/>
                <w:lang w:eastAsia="en-AU"/>
              </w:rPr>
              <w:t>costs</w:t>
            </w:r>
            <w:r w:rsidR="009D42B6" w:rsidRPr="00214CC6">
              <w:rPr>
                <w:szCs w:val="22"/>
                <w:lang w:eastAsia="en-AU"/>
              </w:rPr>
              <w:t xml:space="preserve"> </w:t>
            </w:r>
            <w:r w:rsidRPr="00214CC6">
              <w:rPr>
                <w:szCs w:val="22"/>
                <w:lang w:eastAsia="en-AU"/>
              </w:rPr>
              <w:t>in</w:t>
            </w:r>
            <w:r w:rsidR="009D42B6" w:rsidRPr="00214CC6">
              <w:rPr>
                <w:szCs w:val="22"/>
                <w:lang w:eastAsia="en-AU"/>
              </w:rPr>
              <w:t xml:space="preserve"> </w:t>
            </w:r>
            <w:r w:rsidRPr="00214CC6">
              <w:rPr>
                <w:szCs w:val="22"/>
                <w:lang w:eastAsia="en-AU"/>
              </w:rPr>
              <w:t>a</w:t>
            </w:r>
            <w:r w:rsidR="009D42B6" w:rsidRPr="00214CC6">
              <w:rPr>
                <w:szCs w:val="22"/>
                <w:lang w:eastAsia="en-AU"/>
              </w:rPr>
              <w:t xml:space="preserve"> </w:t>
            </w:r>
            <w:r w:rsidRPr="00214CC6">
              <w:rPr>
                <w:szCs w:val="22"/>
                <w:lang w:eastAsia="en-AU"/>
              </w:rPr>
              <w:t>residential</w:t>
            </w:r>
            <w:r w:rsidR="009D42B6" w:rsidRPr="00214CC6">
              <w:rPr>
                <w:szCs w:val="22"/>
                <w:lang w:eastAsia="en-AU"/>
              </w:rPr>
              <w:t xml:space="preserve"> </w:t>
            </w:r>
            <w:r w:rsidRPr="00214CC6">
              <w:rPr>
                <w:szCs w:val="22"/>
                <w:lang w:eastAsia="en-AU"/>
              </w:rPr>
              <w:t>aged</w:t>
            </w:r>
            <w:r w:rsidR="009D42B6" w:rsidRPr="00214CC6">
              <w:rPr>
                <w:szCs w:val="22"/>
                <w:lang w:eastAsia="en-AU"/>
              </w:rPr>
              <w:t xml:space="preserve"> </w:t>
            </w:r>
            <w:r w:rsidRPr="00214CC6">
              <w:rPr>
                <w:szCs w:val="22"/>
                <w:lang w:eastAsia="en-AU"/>
              </w:rPr>
              <w:t>care</w:t>
            </w:r>
            <w:r w:rsidR="009D42B6" w:rsidRPr="00214CC6">
              <w:rPr>
                <w:szCs w:val="22"/>
                <w:lang w:eastAsia="en-AU"/>
              </w:rPr>
              <w:t xml:space="preserve"> </w:t>
            </w:r>
            <w:r w:rsidRPr="00214CC6">
              <w:rPr>
                <w:szCs w:val="22"/>
                <w:lang w:eastAsia="en-AU"/>
              </w:rPr>
              <w:t>facility.</w:t>
            </w:r>
          </w:p>
        </w:tc>
      </w:tr>
      <w:tr w:rsidR="00543FF3" w:rsidRPr="00E96A72" w14:paraId="52FD73A9" w14:textId="77777777" w:rsidTr="00BD7BC2">
        <w:trPr>
          <w:cantSplit/>
        </w:trPr>
        <w:tc>
          <w:tcPr>
            <w:tcW w:w="1686" w:type="pct"/>
          </w:tcPr>
          <w:p w14:paraId="2BF1CB5A" w14:textId="77777777"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Regional</w:t>
            </w:r>
          </w:p>
        </w:tc>
        <w:tc>
          <w:tcPr>
            <w:tcW w:w="3314" w:type="pct"/>
          </w:tcPr>
          <w:p w14:paraId="761306EC" w14:textId="257F0E69" w:rsidR="00543FF3" w:rsidRPr="00BD7BC2" w:rsidRDefault="00543FF3" w:rsidP="00B61C40">
            <w:pPr>
              <w:rPr>
                <w:rFonts w:ascii="Segoe UI" w:hAnsi="Segoe UI" w:cs="Segoe UI"/>
              </w:rPr>
            </w:pPr>
            <w:r w:rsidRPr="00BD7BC2">
              <w:rPr>
                <w:rFonts w:ascii="Segoe UI" w:hAnsi="Segoe UI" w:cs="Segoe UI"/>
                <w:color w:val="313131"/>
                <w:lang w:val="en-GB"/>
              </w:rPr>
              <w:t>Geographic</w:t>
            </w:r>
            <w:r w:rsidR="009D42B6" w:rsidRPr="00BD7BC2">
              <w:rPr>
                <w:rFonts w:ascii="Segoe UI" w:hAnsi="Segoe UI" w:cs="Segoe UI"/>
                <w:color w:val="313131"/>
                <w:lang w:val="en-GB"/>
              </w:rPr>
              <w:t xml:space="preserve"> </w:t>
            </w:r>
            <w:r w:rsidRPr="00BD7BC2">
              <w:rPr>
                <w:rFonts w:ascii="Segoe UI" w:hAnsi="Segoe UI" w:cs="Segoe UI"/>
                <w:color w:val="313131"/>
                <w:lang w:val="en-GB"/>
              </w:rPr>
              <w:t>region</w:t>
            </w:r>
            <w:r w:rsidR="009D42B6" w:rsidRPr="00BD7BC2">
              <w:rPr>
                <w:rFonts w:ascii="Segoe UI" w:hAnsi="Segoe UI" w:cs="Segoe UI"/>
                <w:color w:val="313131"/>
                <w:lang w:val="en-GB"/>
              </w:rPr>
              <w:t xml:space="preserve"> </w:t>
            </w:r>
            <w:r w:rsidRPr="00BD7BC2">
              <w:rPr>
                <w:rFonts w:ascii="Segoe UI" w:hAnsi="Segoe UI" w:cs="Segoe UI"/>
                <w:color w:val="313131"/>
                <w:lang w:val="en-GB"/>
              </w:rPr>
              <w:t>outside</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a</w:t>
            </w:r>
            <w:r w:rsidR="009D42B6" w:rsidRPr="00BD7BC2">
              <w:rPr>
                <w:rFonts w:ascii="Segoe UI" w:hAnsi="Segoe UI" w:cs="Segoe UI"/>
                <w:color w:val="313131"/>
                <w:lang w:val="en-GB"/>
              </w:rPr>
              <w:t xml:space="preserve"> </w:t>
            </w:r>
            <w:r w:rsidRPr="00BD7BC2">
              <w:rPr>
                <w:rFonts w:ascii="Segoe UI" w:hAnsi="Segoe UI" w:cs="Segoe UI"/>
                <w:color w:val="313131"/>
                <w:lang w:val="en-GB"/>
              </w:rPr>
              <w:t>major</w:t>
            </w:r>
            <w:r w:rsidR="009D42B6" w:rsidRPr="00BD7BC2">
              <w:rPr>
                <w:rFonts w:ascii="Segoe UI" w:hAnsi="Segoe UI" w:cs="Segoe UI"/>
                <w:color w:val="313131"/>
                <w:lang w:val="en-GB"/>
              </w:rPr>
              <w:t xml:space="preserve"> </w:t>
            </w:r>
            <w:r w:rsidRPr="00BD7BC2">
              <w:rPr>
                <w:rFonts w:ascii="Segoe UI" w:hAnsi="Segoe UI" w:cs="Segoe UI"/>
                <w:color w:val="313131"/>
                <w:lang w:val="en-GB"/>
              </w:rPr>
              <w:t>city</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classified</w:t>
            </w:r>
            <w:r w:rsidR="009D42B6" w:rsidRPr="00BD7BC2">
              <w:rPr>
                <w:rFonts w:ascii="Segoe UI" w:hAnsi="Segoe UI" w:cs="Segoe UI"/>
                <w:color w:val="313131"/>
                <w:lang w:val="en-GB"/>
              </w:rPr>
              <w:t xml:space="preserve"> </w:t>
            </w:r>
            <w:r w:rsidRPr="00BD7BC2">
              <w:rPr>
                <w:rFonts w:ascii="Segoe UI" w:hAnsi="Segoe UI" w:cs="Segoe UI"/>
                <w:color w:val="313131"/>
                <w:lang w:val="en-GB"/>
              </w:rPr>
              <w:t>by</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Australian</w:t>
            </w:r>
            <w:r w:rsidR="009D42B6" w:rsidRPr="00BD7BC2">
              <w:rPr>
                <w:rFonts w:ascii="Segoe UI" w:hAnsi="Segoe UI" w:cs="Segoe UI"/>
                <w:color w:val="313131"/>
                <w:lang w:val="en-GB"/>
              </w:rPr>
              <w:t xml:space="preserve"> </w:t>
            </w:r>
            <w:r w:rsidRPr="00BD7BC2">
              <w:rPr>
                <w:rFonts w:ascii="Segoe UI" w:hAnsi="Segoe UI" w:cs="Segoe UI"/>
                <w:color w:val="313131"/>
                <w:lang w:val="en-GB"/>
              </w:rPr>
              <w:t>Bureau</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Statistics</w:t>
            </w:r>
            <w:r w:rsidR="009D42B6" w:rsidRPr="00BD7BC2">
              <w:rPr>
                <w:rFonts w:ascii="Segoe UI" w:hAnsi="Segoe UI" w:cs="Segoe UI"/>
                <w:color w:val="313131"/>
                <w:lang w:val="en-GB"/>
              </w:rPr>
              <w:t xml:space="preserve"> </w:t>
            </w:r>
            <w:r w:rsidRPr="00BD7BC2">
              <w:rPr>
                <w:rFonts w:ascii="Segoe UI" w:hAnsi="Segoe UI" w:cs="Segoe UI"/>
                <w:color w:val="313131"/>
                <w:lang w:val="en-GB"/>
              </w:rPr>
              <w:t>as</w:t>
            </w:r>
            <w:r w:rsidR="009D42B6" w:rsidRPr="00BD7BC2">
              <w:rPr>
                <w:rFonts w:ascii="Segoe UI" w:hAnsi="Segoe UI" w:cs="Segoe UI"/>
                <w:color w:val="313131"/>
                <w:lang w:val="en-GB"/>
              </w:rPr>
              <w:t xml:space="preserve"> </w:t>
            </w:r>
            <w:r w:rsidRPr="00BD7BC2">
              <w:rPr>
                <w:rFonts w:ascii="Segoe UI" w:hAnsi="Segoe UI" w:cs="Segoe UI"/>
                <w:color w:val="313131"/>
                <w:lang w:val="en-GB"/>
              </w:rPr>
              <w:t>inner</w:t>
            </w:r>
            <w:r w:rsidR="009D42B6" w:rsidRPr="00BD7BC2">
              <w:rPr>
                <w:rFonts w:ascii="Segoe UI" w:hAnsi="Segoe UI" w:cs="Segoe UI"/>
                <w:color w:val="313131"/>
                <w:lang w:val="en-GB"/>
              </w:rPr>
              <w:t xml:space="preserve"> </w:t>
            </w:r>
            <w:r w:rsidRPr="00BD7BC2">
              <w:rPr>
                <w:rFonts w:ascii="Segoe UI" w:hAnsi="Segoe UI" w:cs="Segoe UI"/>
                <w:color w:val="313131"/>
                <w:lang w:val="en-GB"/>
              </w:rPr>
              <w:t>regional,</w:t>
            </w:r>
            <w:r w:rsidR="009D42B6" w:rsidRPr="00BD7BC2">
              <w:rPr>
                <w:rFonts w:ascii="Segoe UI" w:hAnsi="Segoe UI" w:cs="Segoe UI"/>
                <w:color w:val="313131"/>
                <w:lang w:val="en-GB"/>
              </w:rPr>
              <w:t xml:space="preserve"> </w:t>
            </w:r>
            <w:r w:rsidRPr="00BD7BC2">
              <w:rPr>
                <w:rFonts w:ascii="Segoe UI" w:hAnsi="Segoe UI" w:cs="Segoe UI"/>
                <w:color w:val="313131"/>
                <w:lang w:val="en-GB"/>
              </w:rPr>
              <w:t>outer</w:t>
            </w:r>
            <w:r w:rsidR="009D42B6" w:rsidRPr="00BD7BC2">
              <w:rPr>
                <w:rFonts w:ascii="Segoe UI" w:hAnsi="Segoe UI" w:cs="Segoe UI"/>
                <w:color w:val="313131"/>
                <w:lang w:val="en-GB"/>
              </w:rPr>
              <w:t xml:space="preserve"> </w:t>
            </w:r>
            <w:r w:rsidRPr="00BD7BC2">
              <w:rPr>
                <w:rFonts w:ascii="Segoe UI" w:hAnsi="Segoe UI" w:cs="Segoe UI"/>
                <w:color w:val="313131"/>
                <w:lang w:val="en-GB"/>
              </w:rPr>
              <w:t>regional,</w:t>
            </w:r>
            <w:r w:rsidR="009D42B6" w:rsidRPr="00BD7BC2">
              <w:rPr>
                <w:rFonts w:ascii="Segoe UI" w:hAnsi="Segoe UI" w:cs="Segoe UI"/>
                <w:color w:val="313131"/>
                <w:lang w:val="en-GB"/>
              </w:rPr>
              <w:t xml:space="preserve"> </w:t>
            </w:r>
            <w:r w:rsidRPr="00BD7BC2">
              <w:rPr>
                <w:rFonts w:ascii="Segoe UI" w:hAnsi="Segoe UI" w:cs="Segoe UI"/>
                <w:color w:val="313131"/>
                <w:lang w:val="en-GB"/>
              </w:rPr>
              <w:t>remote</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very</w:t>
            </w:r>
            <w:r w:rsidR="009D42B6" w:rsidRPr="00BD7BC2">
              <w:rPr>
                <w:rFonts w:ascii="Segoe UI" w:hAnsi="Segoe UI" w:cs="Segoe UI"/>
                <w:color w:val="313131"/>
                <w:lang w:val="en-GB"/>
              </w:rPr>
              <w:t xml:space="preserve"> </w:t>
            </w:r>
            <w:r w:rsidRPr="00BD7BC2">
              <w:rPr>
                <w:rFonts w:ascii="Segoe UI" w:hAnsi="Segoe UI" w:cs="Segoe UI"/>
                <w:color w:val="313131"/>
                <w:lang w:val="en-GB"/>
              </w:rPr>
              <w:t>remote.</w:t>
            </w:r>
            <w:r w:rsidR="009D42B6" w:rsidRPr="00BD7BC2">
              <w:rPr>
                <w:rFonts w:ascii="Segoe UI" w:hAnsi="Segoe UI" w:cs="Segoe UI"/>
              </w:rPr>
              <w:t xml:space="preserve"> </w:t>
            </w:r>
          </w:p>
        </w:tc>
      </w:tr>
      <w:tr w:rsidR="00543FF3" w:rsidRPr="00E96A72" w14:paraId="62F55F7B" w14:textId="77777777" w:rsidTr="00BD7BC2">
        <w:trPr>
          <w:cantSplit/>
        </w:trPr>
        <w:tc>
          <w:tcPr>
            <w:tcW w:w="1686" w:type="pct"/>
          </w:tcPr>
          <w:p w14:paraId="604AF1D6" w14:textId="485E60E1"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Regional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Assessment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Services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(RAS)</w:t>
            </w:r>
          </w:p>
        </w:tc>
        <w:tc>
          <w:tcPr>
            <w:tcW w:w="3314" w:type="pct"/>
          </w:tcPr>
          <w:p w14:paraId="362C779C" w14:textId="5245A2FA" w:rsidR="00543FF3" w:rsidRPr="00BD7BC2" w:rsidRDefault="00543FF3" w:rsidP="00B61C40">
            <w:pPr>
              <w:rPr>
                <w:rFonts w:ascii="Segoe UI" w:hAnsi="Segoe UI" w:cs="Segoe UI"/>
                <w:color w:val="313131"/>
                <w:lang w:val="en-GB"/>
              </w:rPr>
            </w:pPr>
            <w:r w:rsidRPr="00BD7BC2">
              <w:rPr>
                <w:rFonts w:ascii="Segoe UI" w:hAnsi="Segoe UI" w:cs="Segoe UI"/>
                <w:color w:val="313131"/>
                <w:lang w:val="en-GB"/>
              </w:rPr>
              <w:t>RAS</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provides</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home,</w:t>
            </w:r>
            <w:r w:rsidR="009D42B6" w:rsidRPr="00BD7BC2">
              <w:rPr>
                <w:rFonts w:ascii="Segoe UI" w:hAnsi="Segoe UI" w:cs="Segoe UI"/>
                <w:color w:val="313131"/>
                <w:lang w:val="en-GB"/>
              </w:rPr>
              <w:t xml:space="preserve"> </w:t>
            </w:r>
            <w:r w:rsidRPr="00BD7BC2">
              <w:rPr>
                <w:rFonts w:ascii="Segoe UI" w:hAnsi="Segoe UI" w:cs="Segoe UI"/>
                <w:color w:val="313131"/>
                <w:lang w:val="en-GB"/>
              </w:rPr>
              <w:t>face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face</w:t>
            </w:r>
            <w:r w:rsidR="009D42B6" w:rsidRPr="00BD7BC2">
              <w:rPr>
                <w:rFonts w:ascii="Segoe UI" w:hAnsi="Segoe UI" w:cs="Segoe UI"/>
                <w:color w:val="313131"/>
                <w:lang w:val="en-GB"/>
              </w:rPr>
              <w:t xml:space="preserve"> </w:t>
            </w:r>
            <w:r w:rsidRPr="00BD7BC2">
              <w:rPr>
                <w:rFonts w:ascii="Segoe UI" w:hAnsi="Segoe UI" w:cs="Segoe UI"/>
                <w:color w:val="313131"/>
                <w:lang w:val="en-GB"/>
              </w:rPr>
              <w:t>assessments</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new</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existing</w:t>
            </w:r>
            <w:r w:rsidR="009D42B6" w:rsidRPr="00BD7BC2">
              <w:rPr>
                <w:rFonts w:ascii="Segoe UI" w:hAnsi="Segoe UI" w:cs="Segoe UI"/>
                <w:color w:val="313131"/>
                <w:lang w:val="en-GB"/>
              </w:rPr>
              <w:t xml:space="preserve"> </w:t>
            </w:r>
            <w:r w:rsidRPr="00BD7BC2">
              <w:rPr>
                <w:rFonts w:ascii="Segoe UI" w:hAnsi="Segoe UI" w:cs="Segoe UI"/>
                <w:color w:val="313131"/>
                <w:lang w:val="en-GB"/>
              </w:rPr>
              <w:t>clients/carers</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assess</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eligibility</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access</w:t>
            </w:r>
            <w:r w:rsidR="009D42B6" w:rsidRPr="00BD7BC2">
              <w:rPr>
                <w:rFonts w:ascii="Segoe UI" w:hAnsi="Segoe UI" w:cs="Segoe UI"/>
                <w:color w:val="313131"/>
                <w:lang w:val="en-GB"/>
              </w:rPr>
              <w:t xml:space="preserve"> </w:t>
            </w:r>
            <w:r w:rsidRPr="00BD7BC2">
              <w:rPr>
                <w:rFonts w:ascii="Segoe UI" w:hAnsi="Segoe UI" w:cs="Segoe UI"/>
                <w:color w:val="313131"/>
                <w:lang w:val="en-GB"/>
              </w:rPr>
              <w:t>CHSP</w:t>
            </w:r>
            <w:r w:rsidR="009D42B6" w:rsidRPr="00BD7BC2">
              <w:rPr>
                <w:rFonts w:ascii="Segoe UI" w:hAnsi="Segoe UI" w:cs="Segoe UI"/>
                <w:color w:val="313131"/>
                <w:lang w:val="en-GB"/>
              </w:rPr>
              <w:t xml:space="preserve"> </w:t>
            </w:r>
            <w:r w:rsidRPr="00BD7BC2">
              <w:rPr>
                <w:rFonts w:ascii="Segoe UI" w:hAnsi="Segoe UI" w:cs="Segoe UI"/>
                <w:color w:val="313131"/>
                <w:lang w:val="en-GB"/>
              </w:rPr>
              <w:t>services.</w:t>
            </w:r>
          </w:p>
        </w:tc>
      </w:tr>
      <w:tr w:rsidR="00543FF3" w:rsidRPr="00E96A72" w14:paraId="3E1BC39F" w14:textId="77777777" w:rsidTr="00BD7BC2">
        <w:trPr>
          <w:cantSplit/>
        </w:trPr>
        <w:tc>
          <w:tcPr>
            <w:tcW w:w="1686" w:type="pct"/>
          </w:tcPr>
          <w:p w14:paraId="7A5CDA48" w14:textId="7B4C99B8"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Report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the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Operations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of</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the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Act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1997</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(ROACA)</w:t>
            </w:r>
          </w:p>
        </w:tc>
        <w:tc>
          <w:tcPr>
            <w:tcW w:w="3314" w:type="pct"/>
          </w:tcPr>
          <w:p w14:paraId="572EEBE0" w14:textId="28E71024" w:rsidR="00543FF3" w:rsidRPr="00214CC6" w:rsidRDefault="00543FF3" w:rsidP="00577087">
            <w:pPr>
              <w:pStyle w:val="BodyText"/>
              <w:rPr>
                <w:szCs w:val="22"/>
              </w:rPr>
            </w:pPr>
            <w:r w:rsidRPr="00214CC6">
              <w:rPr>
                <w:szCs w:val="22"/>
              </w:rPr>
              <w:t>A</w:t>
            </w:r>
            <w:r w:rsidR="009D42B6" w:rsidRPr="00214CC6">
              <w:rPr>
                <w:szCs w:val="22"/>
              </w:rPr>
              <w:t xml:space="preserve"> </w:t>
            </w:r>
            <w:r w:rsidRPr="00214CC6">
              <w:rPr>
                <w:szCs w:val="22"/>
              </w:rPr>
              <w:t>legal</w:t>
            </w:r>
            <w:r w:rsidR="009D42B6" w:rsidRPr="00214CC6">
              <w:rPr>
                <w:szCs w:val="22"/>
              </w:rPr>
              <w:t xml:space="preserve"> </w:t>
            </w:r>
            <w:r w:rsidRPr="00214CC6">
              <w:rPr>
                <w:szCs w:val="22"/>
              </w:rPr>
              <w:t>requirement</w:t>
            </w:r>
            <w:r w:rsidR="009D42B6" w:rsidRPr="00214CC6">
              <w:rPr>
                <w:szCs w:val="22"/>
              </w:rPr>
              <w:t xml:space="preserve"> </w:t>
            </w:r>
            <w:r w:rsidRPr="00214CC6">
              <w:rPr>
                <w:szCs w:val="22"/>
              </w:rPr>
              <w:t>under</w:t>
            </w:r>
            <w:r w:rsidR="009D42B6" w:rsidRPr="00214CC6">
              <w:rPr>
                <w:szCs w:val="22"/>
              </w:rPr>
              <w:t xml:space="preserve"> </w:t>
            </w:r>
            <w:r w:rsidRPr="00214CC6">
              <w:rPr>
                <w:szCs w:val="22"/>
              </w:rPr>
              <w:t>the</w:t>
            </w:r>
            <w:r w:rsidR="009D42B6" w:rsidRPr="00214CC6">
              <w:rPr>
                <w:szCs w:val="22"/>
              </w:rPr>
              <w:t xml:space="preserve"> </w:t>
            </w:r>
            <w:r w:rsidRPr="00214CC6">
              <w:rPr>
                <w:szCs w:val="22"/>
              </w:rPr>
              <w:t>Act,</w:t>
            </w:r>
            <w:r w:rsidR="009D42B6" w:rsidRPr="00214CC6">
              <w:rPr>
                <w:szCs w:val="22"/>
              </w:rPr>
              <w:t xml:space="preserve"> </w:t>
            </w:r>
            <w:r w:rsidRPr="00214CC6">
              <w:rPr>
                <w:szCs w:val="22"/>
              </w:rPr>
              <w:t>the</w:t>
            </w:r>
            <w:r w:rsidR="009D42B6" w:rsidRPr="00214CC6">
              <w:rPr>
                <w:szCs w:val="22"/>
              </w:rPr>
              <w:t xml:space="preserve"> </w:t>
            </w:r>
            <w:r w:rsidRPr="00214CC6">
              <w:rPr>
                <w:szCs w:val="22"/>
              </w:rPr>
              <w:t>ROACA</w:t>
            </w:r>
            <w:r w:rsidR="009D42B6" w:rsidRPr="00214CC6">
              <w:rPr>
                <w:szCs w:val="22"/>
              </w:rPr>
              <w:t xml:space="preserve"> </w:t>
            </w:r>
            <w:r w:rsidRPr="00214CC6">
              <w:rPr>
                <w:szCs w:val="22"/>
              </w:rPr>
              <w:t>is</w:t>
            </w:r>
            <w:r w:rsidR="009D42B6" w:rsidRPr="00214CC6">
              <w:rPr>
                <w:szCs w:val="22"/>
              </w:rPr>
              <w:t xml:space="preserve"> </w:t>
            </w:r>
            <w:r w:rsidRPr="00214CC6">
              <w:rPr>
                <w:szCs w:val="22"/>
              </w:rPr>
              <w:t>tabled</w:t>
            </w:r>
            <w:r w:rsidR="009D42B6" w:rsidRPr="00214CC6">
              <w:rPr>
                <w:szCs w:val="22"/>
              </w:rPr>
              <w:t xml:space="preserve"> </w:t>
            </w:r>
            <w:r w:rsidRPr="00214CC6">
              <w:rPr>
                <w:szCs w:val="22"/>
              </w:rPr>
              <w:t>in</w:t>
            </w:r>
            <w:r w:rsidR="009D42B6" w:rsidRPr="00214CC6">
              <w:rPr>
                <w:szCs w:val="22"/>
              </w:rPr>
              <w:t xml:space="preserve"> </w:t>
            </w:r>
            <w:r w:rsidRPr="00214CC6">
              <w:rPr>
                <w:szCs w:val="22"/>
              </w:rPr>
              <w:t>Parliament</w:t>
            </w:r>
            <w:r w:rsidR="009D42B6" w:rsidRPr="00214CC6">
              <w:rPr>
                <w:szCs w:val="22"/>
              </w:rPr>
              <w:t xml:space="preserve"> </w:t>
            </w:r>
            <w:r w:rsidRPr="00214CC6">
              <w:rPr>
                <w:szCs w:val="22"/>
              </w:rPr>
              <w:t>in</w:t>
            </w:r>
            <w:r w:rsidR="009D42B6" w:rsidRPr="00214CC6">
              <w:rPr>
                <w:szCs w:val="22"/>
              </w:rPr>
              <w:t xml:space="preserve"> </w:t>
            </w:r>
            <w:r w:rsidRPr="00214CC6">
              <w:rPr>
                <w:szCs w:val="22"/>
              </w:rPr>
              <w:t>November</w:t>
            </w:r>
            <w:r w:rsidR="009D42B6" w:rsidRPr="00214CC6">
              <w:rPr>
                <w:szCs w:val="22"/>
              </w:rPr>
              <w:t xml:space="preserve"> </w:t>
            </w:r>
            <w:r w:rsidRPr="00214CC6">
              <w:rPr>
                <w:szCs w:val="22"/>
              </w:rPr>
              <w:t>each</w:t>
            </w:r>
            <w:r w:rsidR="009D42B6" w:rsidRPr="00214CC6">
              <w:rPr>
                <w:szCs w:val="22"/>
              </w:rPr>
              <w:t xml:space="preserve"> </w:t>
            </w:r>
            <w:r w:rsidRPr="00214CC6">
              <w:rPr>
                <w:szCs w:val="22"/>
              </w:rPr>
              <w:t>year</w:t>
            </w:r>
            <w:r w:rsidR="009D42B6" w:rsidRPr="00214CC6">
              <w:rPr>
                <w:szCs w:val="22"/>
              </w:rPr>
              <w:t xml:space="preserve"> </w:t>
            </w:r>
            <w:r w:rsidRPr="00214CC6">
              <w:rPr>
                <w:szCs w:val="22"/>
              </w:rPr>
              <w:t>and</w:t>
            </w:r>
            <w:r w:rsidR="009D42B6" w:rsidRPr="00214CC6">
              <w:rPr>
                <w:szCs w:val="22"/>
              </w:rPr>
              <w:t xml:space="preserve"> </w:t>
            </w:r>
            <w:r w:rsidRPr="00214CC6">
              <w:rPr>
                <w:szCs w:val="22"/>
              </w:rPr>
              <w:t>presents</w:t>
            </w:r>
            <w:r w:rsidR="009D42B6" w:rsidRPr="00214CC6">
              <w:rPr>
                <w:szCs w:val="22"/>
              </w:rPr>
              <w:t xml:space="preserve"> </w:t>
            </w:r>
            <w:r w:rsidRPr="00214CC6">
              <w:rPr>
                <w:szCs w:val="22"/>
              </w:rPr>
              <w:t>an</w:t>
            </w:r>
            <w:r w:rsidR="009D42B6" w:rsidRPr="00214CC6">
              <w:rPr>
                <w:szCs w:val="22"/>
              </w:rPr>
              <w:t xml:space="preserve"> </w:t>
            </w:r>
            <w:r w:rsidRPr="00214CC6">
              <w:rPr>
                <w:szCs w:val="22"/>
              </w:rPr>
              <w:t>annual</w:t>
            </w:r>
            <w:r w:rsidR="009D42B6" w:rsidRPr="00214CC6">
              <w:rPr>
                <w:szCs w:val="22"/>
              </w:rPr>
              <w:t xml:space="preserve"> </w:t>
            </w:r>
            <w:r w:rsidRPr="00214CC6">
              <w:rPr>
                <w:szCs w:val="22"/>
              </w:rPr>
              <w:t>snapshot</w:t>
            </w:r>
            <w:r w:rsidR="009D42B6" w:rsidRPr="00214CC6">
              <w:rPr>
                <w:szCs w:val="22"/>
              </w:rPr>
              <w:t xml:space="preserve"> </w:t>
            </w:r>
            <w:r w:rsidRPr="00214CC6">
              <w:rPr>
                <w:szCs w:val="22"/>
              </w:rPr>
              <w:t>of</w:t>
            </w:r>
            <w:r w:rsidR="009D42B6" w:rsidRPr="00214CC6">
              <w:rPr>
                <w:szCs w:val="22"/>
              </w:rPr>
              <w:t xml:space="preserve"> </w:t>
            </w:r>
            <w:r w:rsidRPr="00214CC6">
              <w:rPr>
                <w:szCs w:val="22"/>
              </w:rPr>
              <w:t>facts</w:t>
            </w:r>
            <w:r w:rsidR="009D42B6" w:rsidRPr="00214CC6">
              <w:rPr>
                <w:szCs w:val="22"/>
              </w:rPr>
              <w:t xml:space="preserve"> </w:t>
            </w:r>
            <w:r w:rsidRPr="00214CC6">
              <w:rPr>
                <w:szCs w:val="22"/>
              </w:rPr>
              <w:t>and</w:t>
            </w:r>
            <w:r w:rsidR="009D42B6" w:rsidRPr="00214CC6">
              <w:rPr>
                <w:szCs w:val="22"/>
              </w:rPr>
              <w:t xml:space="preserve"> </w:t>
            </w:r>
            <w:r w:rsidRPr="00214CC6">
              <w:rPr>
                <w:szCs w:val="22"/>
              </w:rPr>
              <w:t>figures</w:t>
            </w:r>
            <w:r w:rsidR="009D42B6" w:rsidRPr="00214CC6">
              <w:rPr>
                <w:szCs w:val="22"/>
              </w:rPr>
              <w:t xml:space="preserve"> </w:t>
            </w:r>
            <w:r w:rsidRPr="00214CC6">
              <w:rPr>
                <w:szCs w:val="22"/>
              </w:rPr>
              <w:t>on</w:t>
            </w:r>
            <w:r w:rsidR="009D42B6" w:rsidRPr="00214CC6">
              <w:rPr>
                <w:szCs w:val="22"/>
              </w:rPr>
              <w:t xml:space="preserve"> </w:t>
            </w:r>
            <w:r w:rsidRPr="00214CC6">
              <w:rPr>
                <w:szCs w:val="22"/>
              </w:rPr>
              <w:t>Commonwealth</w:t>
            </w:r>
            <w:r w:rsidR="009D42B6" w:rsidRPr="00214CC6">
              <w:rPr>
                <w:szCs w:val="22"/>
              </w:rPr>
              <w:t xml:space="preserve"> </w:t>
            </w:r>
            <w:r w:rsidRPr="00214CC6">
              <w:rPr>
                <w:szCs w:val="22"/>
              </w:rPr>
              <w:t>funded</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services</w:t>
            </w:r>
            <w:r w:rsidR="009D42B6" w:rsidRPr="00214CC6">
              <w:rPr>
                <w:szCs w:val="22"/>
              </w:rPr>
              <w:t xml:space="preserve"> </w:t>
            </w:r>
            <w:r w:rsidRPr="00214CC6">
              <w:rPr>
                <w:szCs w:val="22"/>
              </w:rPr>
              <w:t>in</w:t>
            </w:r>
            <w:r w:rsidR="009D42B6" w:rsidRPr="00214CC6">
              <w:rPr>
                <w:szCs w:val="22"/>
              </w:rPr>
              <w:t xml:space="preserve"> </w:t>
            </w:r>
            <w:r w:rsidRPr="00214CC6">
              <w:rPr>
                <w:szCs w:val="22"/>
              </w:rPr>
              <w:t>Australia.</w:t>
            </w:r>
            <w:r w:rsidR="009D42B6" w:rsidRPr="00214CC6">
              <w:rPr>
                <w:szCs w:val="22"/>
              </w:rPr>
              <w:t xml:space="preserve"> </w:t>
            </w:r>
          </w:p>
        </w:tc>
      </w:tr>
      <w:tr w:rsidR="00543FF3" w:rsidRPr="00E96A72" w14:paraId="5FCC94D4" w14:textId="77777777" w:rsidTr="00BD7BC2">
        <w:trPr>
          <w:cantSplit/>
        </w:trPr>
        <w:tc>
          <w:tcPr>
            <w:tcW w:w="1686" w:type="pct"/>
          </w:tcPr>
          <w:p w14:paraId="4A2C7D08" w14:textId="576BCD49"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Resident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Classification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Scale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(RCS)</w:t>
            </w:r>
          </w:p>
        </w:tc>
        <w:tc>
          <w:tcPr>
            <w:tcW w:w="3314" w:type="pct"/>
          </w:tcPr>
          <w:p w14:paraId="27C586AE" w14:textId="18800E56" w:rsidR="00543FF3" w:rsidRPr="00214CC6" w:rsidRDefault="00543FF3" w:rsidP="00577087">
            <w:pPr>
              <w:pStyle w:val="BodyText"/>
              <w:rPr>
                <w:szCs w:val="22"/>
              </w:rPr>
            </w:pPr>
            <w:r w:rsidRPr="00214CC6">
              <w:rPr>
                <w:szCs w:val="22"/>
              </w:rPr>
              <w:t>The</w:t>
            </w:r>
            <w:r w:rsidR="009D42B6" w:rsidRPr="00214CC6">
              <w:rPr>
                <w:szCs w:val="22"/>
              </w:rPr>
              <w:t xml:space="preserve"> </w:t>
            </w:r>
            <w:r w:rsidRPr="00214CC6">
              <w:rPr>
                <w:szCs w:val="22"/>
              </w:rPr>
              <w:t>basic</w:t>
            </w:r>
            <w:r w:rsidR="009D42B6" w:rsidRPr="00214CC6">
              <w:rPr>
                <w:szCs w:val="22"/>
              </w:rPr>
              <w:t xml:space="preserve"> </w:t>
            </w:r>
            <w:r w:rsidRPr="00214CC6">
              <w:rPr>
                <w:szCs w:val="22"/>
              </w:rPr>
              <w:t>tool</w:t>
            </w:r>
            <w:r w:rsidR="009D42B6" w:rsidRPr="00214CC6">
              <w:rPr>
                <w:szCs w:val="22"/>
              </w:rPr>
              <w:t xml:space="preserve"> </w:t>
            </w:r>
            <w:r w:rsidRPr="00214CC6">
              <w:rPr>
                <w:szCs w:val="22"/>
              </w:rPr>
              <w:t>for</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funding</w:t>
            </w:r>
            <w:r w:rsidR="009D42B6" w:rsidRPr="00214CC6">
              <w:rPr>
                <w:szCs w:val="22"/>
              </w:rPr>
              <w:t xml:space="preserve"> </w:t>
            </w:r>
            <w:r w:rsidRPr="00214CC6">
              <w:rPr>
                <w:szCs w:val="22"/>
              </w:rPr>
              <w:t>prior</w:t>
            </w:r>
            <w:r w:rsidR="009D42B6" w:rsidRPr="00214CC6">
              <w:rPr>
                <w:szCs w:val="22"/>
              </w:rPr>
              <w:t xml:space="preserve"> </w:t>
            </w:r>
            <w:r w:rsidRPr="00214CC6">
              <w:rPr>
                <w:szCs w:val="22"/>
              </w:rPr>
              <w:t>to</w:t>
            </w:r>
            <w:r w:rsidR="009D42B6" w:rsidRPr="00214CC6">
              <w:rPr>
                <w:szCs w:val="22"/>
              </w:rPr>
              <w:t xml:space="preserve"> </w:t>
            </w:r>
            <w:r w:rsidRPr="00214CC6">
              <w:rPr>
                <w:szCs w:val="22"/>
              </w:rPr>
              <w:t>20</w:t>
            </w:r>
            <w:r w:rsidR="009D42B6" w:rsidRPr="00214CC6">
              <w:rPr>
                <w:szCs w:val="22"/>
              </w:rPr>
              <w:t xml:space="preserve"> </w:t>
            </w:r>
            <w:r w:rsidRPr="00214CC6">
              <w:rPr>
                <w:szCs w:val="22"/>
              </w:rPr>
              <w:t>March</w:t>
            </w:r>
            <w:r w:rsidR="009D42B6" w:rsidRPr="00214CC6">
              <w:rPr>
                <w:szCs w:val="22"/>
              </w:rPr>
              <w:t xml:space="preserve"> </w:t>
            </w:r>
            <w:r w:rsidRPr="00214CC6">
              <w:rPr>
                <w:szCs w:val="22"/>
              </w:rPr>
              <w:t>2008,</w:t>
            </w:r>
            <w:r w:rsidR="009D42B6" w:rsidRPr="00214CC6">
              <w:rPr>
                <w:szCs w:val="22"/>
              </w:rPr>
              <w:t xml:space="preserve"> </w:t>
            </w:r>
            <w:r w:rsidRPr="00214CC6">
              <w:rPr>
                <w:szCs w:val="22"/>
              </w:rPr>
              <w:t>when</w:t>
            </w:r>
            <w:r w:rsidR="009D42B6" w:rsidRPr="00214CC6">
              <w:rPr>
                <w:szCs w:val="22"/>
              </w:rPr>
              <w:t xml:space="preserve"> </w:t>
            </w:r>
            <w:r w:rsidRPr="00214CC6">
              <w:rPr>
                <w:szCs w:val="22"/>
              </w:rPr>
              <w:t>it</w:t>
            </w:r>
            <w:r w:rsidR="009D42B6" w:rsidRPr="00214CC6">
              <w:rPr>
                <w:szCs w:val="22"/>
              </w:rPr>
              <w:t xml:space="preserve"> </w:t>
            </w:r>
            <w:r w:rsidRPr="00214CC6">
              <w:rPr>
                <w:szCs w:val="22"/>
              </w:rPr>
              <w:t>was</w:t>
            </w:r>
            <w:r w:rsidR="009D42B6" w:rsidRPr="00214CC6">
              <w:rPr>
                <w:szCs w:val="22"/>
              </w:rPr>
              <w:t xml:space="preserve"> </w:t>
            </w:r>
            <w:r w:rsidRPr="00214CC6">
              <w:rPr>
                <w:szCs w:val="22"/>
              </w:rPr>
              <w:t>replaced</w:t>
            </w:r>
            <w:r w:rsidR="009D42B6" w:rsidRPr="00214CC6">
              <w:rPr>
                <w:szCs w:val="22"/>
              </w:rPr>
              <w:t xml:space="preserve"> </w:t>
            </w:r>
            <w:r w:rsidRPr="00214CC6">
              <w:rPr>
                <w:szCs w:val="22"/>
              </w:rPr>
              <w:t>by</w:t>
            </w:r>
            <w:r w:rsidR="009D42B6" w:rsidRPr="00214CC6">
              <w:rPr>
                <w:szCs w:val="22"/>
              </w:rPr>
              <w:t xml:space="preserve"> </w:t>
            </w:r>
            <w:r w:rsidRPr="00214CC6">
              <w:rPr>
                <w:szCs w:val="22"/>
              </w:rPr>
              <w:t>the</w:t>
            </w:r>
            <w:r w:rsidR="009D42B6" w:rsidRPr="00214CC6">
              <w:rPr>
                <w:szCs w:val="22"/>
              </w:rPr>
              <w:t xml:space="preserve"> </w:t>
            </w:r>
            <w:r w:rsidRPr="00214CC6">
              <w:rPr>
                <w:szCs w:val="22"/>
              </w:rPr>
              <w:t>ACFI.</w:t>
            </w:r>
            <w:r w:rsidR="009D42B6" w:rsidRPr="00214CC6">
              <w:rPr>
                <w:szCs w:val="22"/>
              </w:rPr>
              <w:t xml:space="preserve"> </w:t>
            </w:r>
            <w:r w:rsidRPr="00214CC6">
              <w:rPr>
                <w:szCs w:val="22"/>
              </w:rPr>
              <w:t>A</w:t>
            </w:r>
            <w:r w:rsidR="009D42B6" w:rsidRPr="00214CC6">
              <w:rPr>
                <w:szCs w:val="22"/>
              </w:rPr>
              <w:t xml:space="preserve"> </w:t>
            </w:r>
            <w:r w:rsidRPr="00214CC6">
              <w:rPr>
                <w:szCs w:val="22"/>
              </w:rPr>
              <w:t>very</w:t>
            </w:r>
            <w:r w:rsidR="009D42B6" w:rsidRPr="00214CC6">
              <w:rPr>
                <w:szCs w:val="22"/>
              </w:rPr>
              <w:t xml:space="preserve"> </w:t>
            </w:r>
            <w:r w:rsidRPr="00214CC6">
              <w:rPr>
                <w:szCs w:val="22"/>
              </w:rPr>
              <w:t>small</w:t>
            </w:r>
            <w:r w:rsidR="009D42B6" w:rsidRPr="00214CC6">
              <w:rPr>
                <w:szCs w:val="22"/>
              </w:rPr>
              <w:t xml:space="preserve"> </w:t>
            </w:r>
            <w:r w:rsidRPr="00214CC6">
              <w:rPr>
                <w:szCs w:val="22"/>
              </w:rPr>
              <w:t>number</w:t>
            </w:r>
            <w:r w:rsidR="009D42B6" w:rsidRPr="00214CC6">
              <w:rPr>
                <w:szCs w:val="22"/>
              </w:rPr>
              <w:t xml:space="preserve"> </w:t>
            </w:r>
            <w:r w:rsidRPr="00214CC6">
              <w:rPr>
                <w:szCs w:val="22"/>
              </w:rPr>
              <w:t>of</w:t>
            </w:r>
            <w:r w:rsidR="009D42B6" w:rsidRPr="00214CC6">
              <w:rPr>
                <w:szCs w:val="22"/>
              </w:rPr>
              <w:t xml:space="preserve"> </w:t>
            </w:r>
            <w:r w:rsidRPr="00214CC6">
              <w:rPr>
                <w:szCs w:val="22"/>
              </w:rPr>
              <w:t>residents</w:t>
            </w:r>
            <w:r w:rsidR="009D42B6" w:rsidRPr="00214CC6">
              <w:rPr>
                <w:szCs w:val="22"/>
              </w:rPr>
              <w:t xml:space="preserve"> </w:t>
            </w:r>
            <w:r w:rsidRPr="00214CC6">
              <w:rPr>
                <w:szCs w:val="22"/>
              </w:rPr>
              <w:t>who</w:t>
            </w:r>
            <w:r w:rsidR="009D42B6" w:rsidRPr="00214CC6">
              <w:rPr>
                <w:szCs w:val="22"/>
              </w:rPr>
              <w:t xml:space="preserve"> </w:t>
            </w:r>
            <w:r w:rsidRPr="00214CC6">
              <w:rPr>
                <w:szCs w:val="22"/>
              </w:rPr>
              <w:t>entered</w:t>
            </w:r>
            <w:r w:rsidR="009D42B6" w:rsidRPr="00214CC6">
              <w:rPr>
                <w:szCs w:val="22"/>
              </w:rPr>
              <w:t xml:space="preserve"> </w:t>
            </w:r>
            <w:r w:rsidRPr="00214CC6">
              <w:rPr>
                <w:szCs w:val="22"/>
              </w:rPr>
              <w:t>care</w:t>
            </w:r>
            <w:r w:rsidR="009D42B6" w:rsidRPr="00214CC6">
              <w:rPr>
                <w:szCs w:val="22"/>
              </w:rPr>
              <w:t xml:space="preserve"> </w:t>
            </w:r>
            <w:r w:rsidRPr="00214CC6">
              <w:rPr>
                <w:szCs w:val="22"/>
              </w:rPr>
              <w:t>before</w:t>
            </w:r>
            <w:r w:rsidR="009D42B6" w:rsidRPr="00214CC6">
              <w:rPr>
                <w:szCs w:val="22"/>
              </w:rPr>
              <w:t xml:space="preserve"> </w:t>
            </w:r>
            <w:r w:rsidRPr="00214CC6">
              <w:rPr>
                <w:szCs w:val="22"/>
              </w:rPr>
              <w:t>20</w:t>
            </w:r>
            <w:r w:rsidR="009D42B6" w:rsidRPr="00214CC6">
              <w:rPr>
                <w:szCs w:val="22"/>
              </w:rPr>
              <w:t xml:space="preserve"> </w:t>
            </w:r>
            <w:r w:rsidRPr="00214CC6">
              <w:rPr>
                <w:szCs w:val="22"/>
              </w:rPr>
              <w:t>March</w:t>
            </w:r>
            <w:r w:rsidR="009D42B6" w:rsidRPr="00214CC6">
              <w:rPr>
                <w:szCs w:val="22"/>
              </w:rPr>
              <w:t xml:space="preserve"> </w:t>
            </w:r>
            <w:r w:rsidRPr="00214CC6">
              <w:rPr>
                <w:szCs w:val="22"/>
              </w:rPr>
              <w:t>2008</w:t>
            </w:r>
            <w:r w:rsidR="009D42B6" w:rsidRPr="00214CC6">
              <w:rPr>
                <w:szCs w:val="22"/>
              </w:rPr>
              <w:t xml:space="preserve"> </w:t>
            </w:r>
            <w:r w:rsidRPr="00214CC6">
              <w:rPr>
                <w:szCs w:val="22"/>
              </w:rPr>
              <w:t>are</w:t>
            </w:r>
            <w:r w:rsidR="009D42B6" w:rsidRPr="00214CC6">
              <w:rPr>
                <w:szCs w:val="22"/>
              </w:rPr>
              <w:t xml:space="preserve"> </w:t>
            </w:r>
            <w:r w:rsidRPr="00214CC6">
              <w:rPr>
                <w:szCs w:val="22"/>
              </w:rPr>
              <w:t>still</w:t>
            </w:r>
            <w:r w:rsidR="009D42B6" w:rsidRPr="00214CC6">
              <w:rPr>
                <w:szCs w:val="22"/>
              </w:rPr>
              <w:t xml:space="preserve"> </w:t>
            </w:r>
            <w:r w:rsidRPr="00214CC6">
              <w:rPr>
                <w:szCs w:val="22"/>
              </w:rPr>
              <w:t>classified</w:t>
            </w:r>
            <w:r w:rsidR="009D42B6" w:rsidRPr="00214CC6">
              <w:rPr>
                <w:szCs w:val="22"/>
              </w:rPr>
              <w:t xml:space="preserve"> </w:t>
            </w:r>
            <w:r w:rsidRPr="00214CC6">
              <w:rPr>
                <w:szCs w:val="22"/>
              </w:rPr>
              <w:t>using</w:t>
            </w:r>
            <w:r w:rsidR="009D42B6" w:rsidRPr="00214CC6">
              <w:rPr>
                <w:szCs w:val="22"/>
              </w:rPr>
              <w:t xml:space="preserve"> </w:t>
            </w:r>
            <w:r w:rsidRPr="00214CC6">
              <w:rPr>
                <w:szCs w:val="22"/>
              </w:rPr>
              <w:t>the</w:t>
            </w:r>
            <w:r w:rsidR="009D42B6" w:rsidRPr="00214CC6">
              <w:rPr>
                <w:szCs w:val="22"/>
              </w:rPr>
              <w:t xml:space="preserve"> </w:t>
            </w:r>
            <w:r w:rsidRPr="00214CC6">
              <w:rPr>
                <w:szCs w:val="22"/>
              </w:rPr>
              <w:t>RCS</w:t>
            </w:r>
            <w:r w:rsidR="009D42B6" w:rsidRPr="00214CC6">
              <w:rPr>
                <w:szCs w:val="22"/>
              </w:rPr>
              <w:t xml:space="preserve"> </w:t>
            </w:r>
            <w:r w:rsidRPr="00214CC6">
              <w:rPr>
                <w:szCs w:val="22"/>
              </w:rPr>
              <w:t>through</w:t>
            </w:r>
            <w:r w:rsidR="009D42B6" w:rsidRPr="00214CC6">
              <w:rPr>
                <w:szCs w:val="22"/>
              </w:rPr>
              <w:t xml:space="preserve"> </w:t>
            </w:r>
            <w:r w:rsidRPr="00214CC6">
              <w:rPr>
                <w:szCs w:val="22"/>
              </w:rPr>
              <w:t>grand-parenting</w:t>
            </w:r>
            <w:r w:rsidR="009D42B6" w:rsidRPr="00214CC6">
              <w:rPr>
                <w:szCs w:val="22"/>
              </w:rPr>
              <w:t xml:space="preserve"> </w:t>
            </w:r>
            <w:r w:rsidRPr="00214CC6">
              <w:rPr>
                <w:szCs w:val="22"/>
              </w:rPr>
              <w:t>arrangements.</w:t>
            </w:r>
            <w:r w:rsidR="009D42B6" w:rsidRPr="00214CC6">
              <w:rPr>
                <w:szCs w:val="22"/>
              </w:rPr>
              <w:t xml:space="preserve"> </w:t>
            </w:r>
          </w:p>
        </w:tc>
      </w:tr>
      <w:tr w:rsidR="00543FF3" w:rsidRPr="00E96A72" w14:paraId="64476A06" w14:textId="77777777" w:rsidTr="00BD7BC2">
        <w:trPr>
          <w:cantSplit/>
        </w:trPr>
        <w:tc>
          <w:tcPr>
            <w:tcW w:w="1686" w:type="pct"/>
          </w:tcPr>
          <w:p w14:paraId="46767E21" w14:textId="7AA2236F"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Residential</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p>
        </w:tc>
        <w:tc>
          <w:tcPr>
            <w:tcW w:w="3314" w:type="pct"/>
          </w:tcPr>
          <w:p w14:paraId="4AD18E28" w14:textId="022C2DF4" w:rsidR="00543FF3" w:rsidRPr="00214CC6" w:rsidRDefault="00543FF3" w:rsidP="00577087">
            <w:pPr>
              <w:pStyle w:val="BodyText"/>
              <w:rPr>
                <w:szCs w:val="22"/>
              </w:rPr>
            </w:pPr>
            <w:r w:rsidRPr="00214CC6">
              <w:rPr>
                <w:szCs w:val="22"/>
              </w:rPr>
              <w:t>A</w:t>
            </w:r>
            <w:r w:rsidR="009D42B6" w:rsidRPr="00214CC6">
              <w:rPr>
                <w:szCs w:val="22"/>
              </w:rPr>
              <w:t xml:space="preserve"> </w:t>
            </w:r>
            <w:r w:rsidRPr="00214CC6">
              <w:rPr>
                <w:szCs w:val="22"/>
              </w:rPr>
              <w:t>program</w:t>
            </w:r>
            <w:r w:rsidR="009D42B6" w:rsidRPr="00214CC6">
              <w:rPr>
                <w:szCs w:val="22"/>
              </w:rPr>
              <w:t xml:space="preserve"> </w:t>
            </w:r>
            <w:r w:rsidRPr="00214CC6">
              <w:rPr>
                <w:szCs w:val="22"/>
              </w:rPr>
              <w:t>that</w:t>
            </w:r>
            <w:r w:rsidR="009D42B6" w:rsidRPr="00214CC6">
              <w:rPr>
                <w:szCs w:val="22"/>
              </w:rPr>
              <w:t xml:space="preserve"> </w:t>
            </w:r>
            <w:r w:rsidRPr="00214CC6">
              <w:rPr>
                <w:szCs w:val="22"/>
              </w:rPr>
              <w:t>provides</w:t>
            </w:r>
            <w:r w:rsidR="009D42B6" w:rsidRPr="00214CC6">
              <w:rPr>
                <w:szCs w:val="22"/>
              </w:rPr>
              <w:t xml:space="preserve"> </w:t>
            </w:r>
            <w:r w:rsidRPr="00214CC6">
              <w:rPr>
                <w:szCs w:val="22"/>
              </w:rPr>
              <w:t>a</w:t>
            </w:r>
            <w:r w:rsidR="009D42B6" w:rsidRPr="00214CC6">
              <w:rPr>
                <w:szCs w:val="22"/>
              </w:rPr>
              <w:t xml:space="preserve"> </w:t>
            </w:r>
            <w:r w:rsidRPr="00214CC6">
              <w:rPr>
                <w:szCs w:val="22"/>
              </w:rPr>
              <w:t>range</w:t>
            </w:r>
            <w:r w:rsidR="009D42B6" w:rsidRPr="00214CC6">
              <w:rPr>
                <w:szCs w:val="22"/>
              </w:rPr>
              <w:t xml:space="preserve"> </w:t>
            </w:r>
            <w:r w:rsidRPr="00214CC6">
              <w:rPr>
                <w:szCs w:val="22"/>
              </w:rPr>
              <w:t>of</w:t>
            </w:r>
            <w:r w:rsidR="009D42B6" w:rsidRPr="00214CC6">
              <w:rPr>
                <w:szCs w:val="22"/>
              </w:rPr>
              <w:t xml:space="preserve"> </w:t>
            </w:r>
            <w:r w:rsidRPr="00214CC6">
              <w:rPr>
                <w:szCs w:val="22"/>
              </w:rPr>
              <w:t>care</w:t>
            </w:r>
            <w:r w:rsidR="009D42B6" w:rsidRPr="00214CC6">
              <w:rPr>
                <w:szCs w:val="22"/>
              </w:rPr>
              <w:t xml:space="preserve"> </w:t>
            </w:r>
            <w:r w:rsidRPr="00214CC6">
              <w:rPr>
                <w:szCs w:val="22"/>
              </w:rPr>
              <w:t>options</w:t>
            </w:r>
            <w:r w:rsidR="009D42B6" w:rsidRPr="00214CC6">
              <w:rPr>
                <w:szCs w:val="22"/>
              </w:rPr>
              <w:t xml:space="preserve"> </w:t>
            </w:r>
            <w:r w:rsidRPr="00214CC6">
              <w:rPr>
                <w:szCs w:val="22"/>
              </w:rPr>
              <w:t>and</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for</w:t>
            </w:r>
            <w:r w:rsidR="009D42B6" w:rsidRPr="00214CC6">
              <w:rPr>
                <w:szCs w:val="22"/>
              </w:rPr>
              <w:t xml:space="preserve"> </w:t>
            </w:r>
            <w:r w:rsidRPr="00214CC6">
              <w:rPr>
                <w:szCs w:val="22"/>
              </w:rPr>
              <w:t>older</w:t>
            </w:r>
            <w:r w:rsidR="009D42B6" w:rsidRPr="00214CC6">
              <w:rPr>
                <w:szCs w:val="22"/>
              </w:rPr>
              <w:t xml:space="preserve"> </w:t>
            </w:r>
            <w:r w:rsidRPr="00214CC6">
              <w:rPr>
                <w:szCs w:val="22"/>
              </w:rPr>
              <w:t>people</w:t>
            </w:r>
            <w:r w:rsidR="009D42B6" w:rsidRPr="00214CC6">
              <w:rPr>
                <w:szCs w:val="22"/>
              </w:rPr>
              <w:t xml:space="preserve"> </w:t>
            </w:r>
            <w:r w:rsidRPr="00214CC6">
              <w:rPr>
                <w:szCs w:val="22"/>
              </w:rPr>
              <w:t>who</w:t>
            </w:r>
            <w:r w:rsidR="009D42B6" w:rsidRPr="00214CC6">
              <w:rPr>
                <w:szCs w:val="22"/>
              </w:rPr>
              <w:t xml:space="preserve"> </w:t>
            </w:r>
            <w:r w:rsidRPr="00214CC6">
              <w:rPr>
                <w:szCs w:val="22"/>
              </w:rPr>
              <w:t>choose</w:t>
            </w:r>
            <w:r w:rsidR="009D42B6" w:rsidRPr="00214CC6">
              <w:rPr>
                <w:szCs w:val="22"/>
              </w:rPr>
              <w:t xml:space="preserve"> </w:t>
            </w:r>
            <w:r w:rsidRPr="00214CC6">
              <w:rPr>
                <w:szCs w:val="22"/>
              </w:rPr>
              <w:t>not</w:t>
            </w:r>
            <w:r w:rsidR="009D42B6" w:rsidRPr="00214CC6">
              <w:rPr>
                <w:szCs w:val="22"/>
              </w:rPr>
              <w:t xml:space="preserve"> </w:t>
            </w:r>
            <w:r w:rsidRPr="00214CC6">
              <w:rPr>
                <w:szCs w:val="22"/>
              </w:rPr>
              <w:t>to</w:t>
            </w:r>
            <w:r w:rsidR="009D42B6" w:rsidRPr="00214CC6">
              <w:rPr>
                <w:szCs w:val="22"/>
              </w:rPr>
              <w:t xml:space="preserve"> </w:t>
            </w:r>
            <w:r w:rsidRPr="00214CC6">
              <w:rPr>
                <w:szCs w:val="22"/>
              </w:rPr>
              <w:t>continue</w:t>
            </w:r>
            <w:r w:rsidR="009D42B6" w:rsidRPr="00214CC6">
              <w:rPr>
                <w:szCs w:val="22"/>
              </w:rPr>
              <w:t xml:space="preserve"> </w:t>
            </w:r>
            <w:r w:rsidRPr="00214CC6">
              <w:rPr>
                <w:szCs w:val="22"/>
              </w:rPr>
              <w:t>living</w:t>
            </w:r>
            <w:r w:rsidR="009D42B6" w:rsidRPr="00214CC6">
              <w:rPr>
                <w:szCs w:val="22"/>
              </w:rPr>
              <w:t xml:space="preserve"> </w:t>
            </w:r>
            <w:r w:rsidRPr="00214CC6">
              <w:rPr>
                <w:szCs w:val="22"/>
              </w:rPr>
              <w:t>in</w:t>
            </w:r>
            <w:r w:rsidR="009D42B6" w:rsidRPr="00214CC6">
              <w:rPr>
                <w:szCs w:val="22"/>
              </w:rPr>
              <w:t xml:space="preserve"> </w:t>
            </w:r>
            <w:r w:rsidRPr="00214CC6">
              <w:rPr>
                <w:szCs w:val="22"/>
              </w:rPr>
              <w:t>their</w:t>
            </w:r>
            <w:r w:rsidR="009D42B6" w:rsidRPr="00214CC6">
              <w:rPr>
                <w:szCs w:val="22"/>
              </w:rPr>
              <w:t xml:space="preserve"> </w:t>
            </w:r>
            <w:r w:rsidRPr="00214CC6">
              <w:rPr>
                <w:szCs w:val="22"/>
              </w:rPr>
              <w:t>own</w:t>
            </w:r>
            <w:r w:rsidR="009D42B6" w:rsidRPr="00214CC6">
              <w:rPr>
                <w:szCs w:val="22"/>
              </w:rPr>
              <w:t xml:space="preserve"> </w:t>
            </w:r>
            <w:r w:rsidRPr="00214CC6">
              <w:rPr>
                <w:szCs w:val="22"/>
              </w:rPr>
              <w:t>homes.</w:t>
            </w:r>
          </w:p>
        </w:tc>
      </w:tr>
      <w:tr w:rsidR="00543FF3" w:rsidRPr="00E96A72" w14:paraId="46CF6FB2" w14:textId="77777777" w:rsidTr="00BD7BC2">
        <w:trPr>
          <w:cantSplit/>
        </w:trPr>
        <w:tc>
          <w:tcPr>
            <w:tcW w:w="1686" w:type="pct"/>
          </w:tcPr>
          <w:p w14:paraId="22BB4BB0" w14:textId="590941A1"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Restorative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p>
        </w:tc>
        <w:tc>
          <w:tcPr>
            <w:tcW w:w="3314" w:type="pct"/>
          </w:tcPr>
          <w:p w14:paraId="06535ACF" w14:textId="1B316D61" w:rsidR="00543FF3" w:rsidRPr="00BD7BC2" w:rsidRDefault="00543FF3" w:rsidP="007D206A">
            <w:pPr>
              <w:pStyle w:val="Bullet1"/>
              <w:numPr>
                <w:ilvl w:val="0"/>
                <w:numId w:val="0"/>
              </w:numPr>
            </w:pPr>
            <w:r w:rsidRPr="00BD7BC2">
              <w:t>Care</w:t>
            </w:r>
            <w:r w:rsidR="009D42B6" w:rsidRPr="00BD7BC2">
              <w:t xml:space="preserve"> </w:t>
            </w:r>
            <w:r w:rsidRPr="00BD7BC2">
              <w:t>focusing</w:t>
            </w:r>
            <w:r w:rsidR="009D42B6" w:rsidRPr="00BD7BC2">
              <w:t xml:space="preserve"> </w:t>
            </w:r>
            <w:r w:rsidRPr="00BD7BC2">
              <w:t>on</w:t>
            </w:r>
            <w:r w:rsidR="009D42B6" w:rsidRPr="00BD7BC2">
              <w:t xml:space="preserve"> </w:t>
            </w:r>
            <w:r w:rsidRPr="00BD7BC2">
              <w:t>enhancing</w:t>
            </w:r>
            <w:r w:rsidR="009D42B6" w:rsidRPr="00BD7BC2">
              <w:t xml:space="preserve"> </w:t>
            </w:r>
            <w:r w:rsidRPr="00BD7BC2">
              <w:t>the</w:t>
            </w:r>
            <w:r w:rsidR="009D42B6" w:rsidRPr="00BD7BC2">
              <w:t xml:space="preserve"> </w:t>
            </w:r>
            <w:r w:rsidRPr="00BD7BC2">
              <w:t>physical</w:t>
            </w:r>
            <w:r w:rsidR="009D42B6" w:rsidRPr="00BD7BC2">
              <w:t xml:space="preserve"> </w:t>
            </w:r>
            <w:r w:rsidRPr="00BD7BC2">
              <w:t>and</w:t>
            </w:r>
            <w:r w:rsidR="009D42B6" w:rsidRPr="00BD7BC2">
              <w:t xml:space="preserve"> </w:t>
            </w:r>
            <w:r w:rsidRPr="00BD7BC2">
              <w:t>cognitive</w:t>
            </w:r>
            <w:r w:rsidR="009D42B6" w:rsidRPr="00BD7BC2">
              <w:t xml:space="preserve"> </w:t>
            </w:r>
            <w:r w:rsidRPr="00BD7BC2">
              <w:t>function</w:t>
            </w:r>
            <w:r w:rsidR="009D42B6" w:rsidRPr="00BD7BC2">
              <w:t xml:space="preserve"> </w:t>
            </w:r>
            <w:r w:rsidRPr="00BD7BC2">
              <w:t>of</w:t>
            </w:r>
            <w:r w:rsidR="009D42B6" w:rsidRPr="00BD7BC2">
              <w:t xml:space="preserve"> </w:t>
            </w:r>
            <w:r w:rsidRPr="00BD7BC2">
              <w:t>people</w:t>
            </w:r>
            <w:r w:rsidR="009D42B6" w:rsidRPr="00BD7BC2">
              <w:t xml:space="preserve"> </w:t>
            </w:r>
            <w:r w:rsidRPr="00BD7BC2">
              <w:t>who</w:t>
            </w:r>
            <w:r w:rsidR="009D42B6" w:rsidRPr="00BD7BC2">
              <w:t xml:space="preserve"> </w:t>
            </w:r>
            <w:r w:rsidRPr="00BD7BC2">
              <w:t>have</w:t>
            </w:r>
            <w:r w:rsidR="009D42B6" w:rsidRPr="00BD7BC2">
              <w:t xml:space="preserve"> </w:t>
            </w:r>
            <w:r w:rsidRPr="00BD7BC2">
              <w:t>lost</w:t>
            </w:r>
            <w:r w:rsidR="009D42B6" w:rsidRPr="00BD7BC2">
              <w:t xml:space="preserve"> </w:t>
            </w:r>
            <w:r w:rsidRPr="00BD7BC2">
              <w:t>or</w:t>
            </w:r>
            <w:r w:rsidR="009D42B6" w:rsidRPr="00BD7BC2">
              <w:t xml:space="preserve"> </w:t>
            </w:r>
            <w:r w:rsidRPr="00BD7BC2">
              <w:t>are</w:t>
            </w:r>
            <w:r w:rsidR="009D42B6" w:rsidRPr="00BD7BC2">
              <w:t xml:space="preserve"> </w:t>
            </w:r>
            <w:r w:rsidRPr="00BD7BC2">
              <w:t>at</w:t>
            </w:r>
            <w:r w:rsidR="009D42B6" w:rsidRPr="00BD7BC2">
              <w:t xml:space="preserve"> </w:t>
            </w:r>
            <w:r w:rsidRPr="00BD7BC2">
              <w:t>risk</w:t>
            </w:r>
            <w:r w:rsidR="009D42B6" w:rsidRPr="00BD7BC2">
              <w:t xml:space="preserve"> </w:t>
            </w:r>
            <w:r w:rsidRPr="00BD7BC2">
              <w:t>of</w:t>
            </w:r>
            <w:r w:rsidR="009D42B6" w:rsidRPr="00BD7BC2">
              <w:t xml:space="preserve"> </w:t>
            </w:r>
            <w:r w:rsidRPr="00BD7BC2">
              <w:t>losing</w:t>
            </w:r>
            <w:r w:rsidR="009D42B6" w:rsidRPr="00BD7BC2">
              <w:t xml:space="preserve"> </w:t>
            </w:r>
            <w:r w:rsidRPr="00BD7BC2">
              <w:t>condition</w:t>
            </w:r>
            <w:r w:rsidR="009D42B6" w:rsidRPr="00BD7BC2">
              <w:t xml:space="preserve"> </w:t>
            </w:r>
            <w:r w:rsidRPr="00BD7BC2">
              <w:t>and</w:t>
            </w:r>
            <w:r w:rsidR="009D42B6" w:rsidRPr="00BD7BC2">
              <w:t xml:space="preserve"> </w:t>
            </w:r>
            <w:r w:rsidRPr="00BD7BC2">
              <w:t>independence.</w:t>
            </w:r>
            <w:r w:rsidR="009D42B6" w:rsidRPr="00BD7BC2">
              <w:t xml:space="preserve"> </w:t>
            </w:r>
            <w:r w:rsidRPr="00BD7BC2">
              <w:t>The</w:t>
            </w:r>
            <w:r w:rsidR="009D42B6" w:rsidRPr="00BD7BC2">
              <w:t xml:space="preserve"> </w:t>
            </w:r>
            <w:r w:rsidRPr="00BD7BC2">
              <w:t>Short-Term</w:t>
            </w:r>
            <w:r w:rsidR="009D42B6" w:rsidRPr="00BD7BC2">
              <w:t xml:space="preserve"> </w:t>
            </w:r>
            <w:r w:rsidRPr="00BD7BC2">
              <w:t>Restorative</w:t>
            </w:r>
            <w:r w:rsidR="009D42B6" w:rsidRPr="00BD7BC2">
              <w:t xml:space="preserve"> </w:t>
            </w:r>
            <w:r w:rsidRPr="00BD7BC2">
              <w:t>Care</w:t>
            </w:r>
            <w:r w:rsidR="009D42B6" w:rsidRPr="00BD7BC2">
              <w:t xml:space="preserve"> </w:t>
            </w:r>
            <w:r w:rsidRPr="00BD7BC2">
              <w:t>(STRC)</w:t>
            </w:r>
            <w:r w:rsidR="009D42B6" w:rsidRPr="00BD7BC2">
              <w:t xml:space="preserve"> </w:t>
            </w:r>
            <w:r w:rsidRPr="00BD7BC2">
              <w:t>Programme,</w:t>
            </w:r>
            <w:r w:rsidR="009D42B6" w:rsidRPr="00BD7BC2">
              <w:t xml:space="preserve"> </w:t>
            </w:r>
            <w:r w:rsidRPr="00BD7BC2">
              <w:t>which</w:t>
            </w:r>
            <w:r w:rsidR="009D42B6" w:rsidRPr="00BD7BC2">
              <w:t xml:space="preserve"> </w:t>
            </w:r>
            <w:r w:rsidRPr="00BD7BC2">
              <w:t>commenced</w:t>
            </w:r>
            <w:r w:rsidR="009D42B6" w:rsidRPr="00BD7BC2">
              <w:t xml:space="preserve"> </w:t>
            </w:r>
            <w:r w:rsidRPr="00BD7BC2">
              <w:t>in</w:t>
            </w:r>
            <w:r w:rsidR="009D42B6" w:rsidRPr="00BD7BC2">
              <w:t xml:space="preserve"> </w:t>
            </w:r>
            <w:r w:rsidRPr="00BD7BC2">
              <w:t>February</w:t>
            </w:r>
            <w:r w:rsidR="009D42B6" w:rsidRPr="00BD7BC2">
              <w:t xml:space="preserve"> </w:t>
            </w:r>
            <w:r w:rsidRPr="00BD7BC2">
              <w:t>2017,</w:t>
            </w:r>
            <w:r w:rsidR="009D42B6" w:rsidRPr="00BD7BC2">
              <w:t xml:space="preserve"> </w:t>
            </w:r>
            <w:r w:rsidRPr="00BD7BC2">
              <w:t>is</w:t>
            </w:r>
            <w:r w:rsidR="009D42B6" w:rsidRPr="00BD7BC2">
              <w:t xml:space="preserve"> </w:t>
            </w:r>
            <w:r w:rsidRPr="00BD7BC2">
              <w:t>a</w:t>
            </w:r>
            <w:r w:rsidR="009D42B6" w:rsidRPr="00BD7BC2">
              <w:t xml:space="preserve"> </w:t>
            </w:r>
            <w:r w:rsidRPr="00BD7BC2">
              <w:t>flexible</w:t>
            </w:r>
            <w:r w:rsidR="009D42B6" w:rsidRPr="00BD7BC2">
              <w:t xml:space="preserve"> </w:t>
            </w:r>
            <w:r w:rsidRPr="00BD7BC2">
              <w:t>care</w:t>
            </w:r>
            <w:r w:rsidR="009D42B6" w:rsidRPr="00BD7BC2">
              <w:t xml:space="preserve"> </w:t>
            </w:r>
            <w:r w:rsidRPr="00BD7BC2">
              <w:t>program</w:t>
            </w:r>
            <w:r w:rsidR="009D42B6" w:rsidRPr="00BD7BC2">
              <w:t xml:space="preserve"> </w:t>
            </w:r>
            <w:r w:rsidRPr="00BD7BC2">
              <w:t>to</w:t>
            </w:r>
            <w:r w:rsidR="009D42B6" w:rsidRPr="00BD7BC2">
              <w:t xml:space="preserve"> </w:t>
            </w:r>
            <w:r w:rsidRPr="00BD7BC2">
              <w:t>provide</w:t>
            </w:r>
            <w:r w:rsidR="009D42B6" w:rsidRPr="00BD7BC2">
              <w:t xml:space="preserve"> </w:t>
            </w:r>
            <w:r w:rsidRPr="00BD7BC2">
              <w:t>restorative</w:t>
            </w:r>
            <w:r w:rsidR="009D42B6" w:rsidRPr="00BD7BC2">
              <w:t xml:space="preserve"> </w:t>
            </w:r>
            <w:r w:rsidRPr="00BD7BC2">
              <w:t>care</w:t>
            </w:r>
            <w:r w:rsidR="009D42B6" w:rsidRPr="00BD7BC2">
              <w:t xml:space="preserve"> </w:t>
            </w:r>
            <w:r w:rsidRPr="00BD7BC2">
              <w:t>to</w:t>
            </w:r>
            <w:r w:rsidR="009D42B6" w:rsidRPr="00BD7BC2">
              <w:t xml:space="preserve"> </w:t>
            </w:r>
            <w:r w:rsidRPr="00BD7BC2">
              <w:t>older</w:t>
            </w:r>
            <w:r w:rsidR="009D42B6" w:rsidRPr="00BD7BC2">
              <w:t xml:space="preserve"> </w:t>
            </w:r>
            <w:r w:rsidRPr="00BD7BC2">
              <w:t>people</w:t>
            </w:r>
            <w:r w:rsidR="009D42B6" w:rsidRPr="00BD7BC2">
              <w:t xml:space="preserve"> </w:t>
            </w:r>
            <w:r w:rsidRPr="00BD7BC2">
              <w:t>to</w:t>
            </w:r>
            <w:r w:rsidR="009D42B6" w:rsidRPr="00BD7BC2">
              <w:t xml:space="preserve"> </w:t>
            </w:r>
            <w:r w:rsidRPr="00BD7BC2">
              <w:t>improve</w:t>
            </w:r>
            <w:r w:rsidR="009D42B6" w:rsidRPr="00BD7BC2">
              <w:t xml:space="preserve"> </w:t>
            </w:r>
            <w:r w:rsidRPr="00BD7BC2">
              <w:t>their</w:t>
            </w:r>
            <w:r w:rsidR="009D42B6" w:rsidRPr="00BD7BC2">
              <w:t xml:space="preserve"> </w:t>
            </w:r>
            <w:r w:rsidRPr="00BD7BC2">
              <w:t>capacity</w:t>
            </w:r>
            <w:r w:rsidR="009D42B6" w:rsidRPr="00BD7BC2">
              <w:t xml:space="preserve"> </w:t>
            </w:r>
            <w:r w:rsidRPr="00BD7BC2">
              <w:t>to</w:t>
            </w:r>
            <w:r w:rsidR="009D42B6" w:rsidRPr="00BD7BC2">
              <w:t xml:space="preserve"> </w:t>
            </w:r>
            <w:r w:rsidRPr="00BD7BC2">
              <w:t>stay</w:t>
            </w:r>
            <w:r w:rsidR="009D42B6" w:rsidRPr="00BD7BC2">
              <w:t xml:space="preserve"> </w:t>
            </w:r>
            <w:r w:rsidRPr="00BD7BC2">
              <w:t>independent</w:t>
            </w:r>
            <w:r w:rsidR="009D42B6" w:rsidRPr="00BD7BC2">
              <w:t xml:space="preserve"> </w:t>
            </w:r>
            <w:r w:rsidRPr="00BD7BC2">
              <w:t>and</w:t>
            </w:r>
            <w:r w:rsidR="009D42B6" w:rsidRPr="00BD7BC2">
              <w:t xml:space="preserve"> </w:t>
            </w:r>
            <w:r w:rsidRPr="00BD7BC2">
              <w:t>living</w:t>
            </w:r>
            <w:r w:rsidR="009D42B6" w:rsidRPr="00BD7BC2">
              <w:t xml:space="preserve"> </w:t>
            </w:r>
            <w:r w:rsidRPr="00BD7BC2">
              <w:t>in</w:t>
            </w:r>
            <w:r w:rsidR="009D42B6" w:rsidRPr="00BD7BC2">
              <w:t xml:space="preserve"> </w:t>
            </w:r>
            <w:r w:rsidRPr="00BD7BC2">
              <w:t>their</w:t>
            </w:r>
            <w:r w:rsidR="009D42B6" w:rsidRPr="00BD7BC2">
              <w:t xml:space="preserve"> </w:t>
            </w:r>
            <w:r w:rsidRPr="00BD7BC2">
              <w:t>own</w:t>
            </w:r>
            <w:r w:rsidR="009D42B6" w:rsidRPr="00BD7BC2">
              <w:t xml:space="preserve"> </w:t>
            </w:r>
            <w:r w:rsidRPr="00BD7BC2">
              <w:t>homes.</w:t>
            </w:r>
          </w:p>
        </w:tc>
      </w:tr>
      <w:tr w:rsidR="00543FF3" w:rsidRPr="00E96A72" w14:paraId="29217691" w14:textId="77777777" w:rsidTr="00BD7BC2">
        <w:trPr>
          <w:cantSplit/>
        </w:trPr>
        <w:tc>
          <w:tcPr>
            <w:tcW w:w="1686" w:type="pct"/>
          </w:tcPr>
          <w:p w14:paraId="1EFCD7DB" w14:textId="2CA957B6"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Retained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earnings</w:t>
            </w:r>
          </w:p>
        </w:tc>
        <w:tc>
          <w:tcPr>
            <w:tcW w:w="3314" w:type="pct"/>
          </w:tcPr>
          <w:p w14:paraId="64F1BE61" w14:textId="166B3E29" w:rsidR="00543FF3" w:rsidRPr="00BD7BC2" w:rsidRDefault="00543FF3" w:rsidP="00B61C40">
            <w:pPr>
              <w:rPr>
                <w:rFonts w:ascii="Segoe UI" w:hAnsi="Segoe UI" w:cs="Segoe UI"/>
                <w:color w:val="313131"/>
                <w:lang w:val="en-GB"/>
              </w:rPr>
            </w:pPr>
            <w:r w:rsidRPr="00BD7BC2">
              <w:rPr>
                <w:rFonts w:ascii="Segoe UI" w:hAnsi="Segoe UI" w:cs="Segoe UI"/>
                <w:color w:val="313131"/>
                <w:lang w:val="en-GB"/>
              </w:rPr>
              <w:t>Refers</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percentage</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net</w:t>
            </w:r>
            <w:r w:rsidR="009D42B6" w:rsidRPr="00BD7BC2">
              <w:rPr>
                <w:rFonts w:ascii="Segoe UI" w:hAnsi="Segoe UI" w:cs="Segoe UI"/>
                <w:color w:val="313131"/>
                <w:lang w:val="en-GB"/>
              </w:rPr>
              <w:t xml:space="preserve"> </w:t>
            </w:r>
            <w:r w:rsidRPr="00BD7BC2">
              <w:rPr>
                <w:rFonts w:ascii="Segoe UI" w:hAnsi="Segoe UI" w:cs="Segoe UI"/>
                <w:color w:val="313131"/>
                <w:lang w:val="en-GB"/>
              </w:rPr>
              <w:t>earnings</w:t>
            </w:r>
            <w:r w:rsidR="009D42B6" w:rsidRPr="00BD7BC2">
              <w:rPr>
                <w:rFonts w:ascii="Segoe UI" w:hAnsi="Segoe UI" w:cs="Segoe UI"/>
                <w:color w:val="313131"/>
                <w:lang w:val="en-GB"/>
              </w:rPr>
              <w:t xml:space="preserve"> </w:t>
            </w:r>
            <w:r w:rsidRPr="00BD7BC2">
              <w:rPr>
                <w:rFonts w:ascii="Segoe UI" w:hAnsi="Segoe UI" w:cs="Segoe UI"/>
                <w:color w:val="313131"/>
                <w:lang w:val="en-GB"/>
              </w:rPr>
              <w:t>not</w:t>
            </w:r>
            <w:r w:rsidR="009D42B6" w:rsidRPr="00BD7BC2">
              <w:rPr>
                <w:rFonts w:ascii="Segoe UI" w:hAnsi="Segoe UI" w:cs="Segoe UI"/>
                <w:color w:val="313131"/>
                <w:lang w:val="en-GB"/>
              </w:rPr>
              <w:t xml:space="preserve"> </w:t>
            </w:r>
            <w:r w:rsidRPr="00BD7BC2">
              <w:rPr>
                <w:rFonts w:ascii="Segoe UI" w:hAnsi="Segoe UI" w:cs="Segoe UI"/>
                <w:color w:val="313131"/>
                <w:lang w:val="en-GB"/>
              </w:rPr>
              <w:t>paid</w:t>
            </w:r>
            <w:r w:rsidR="009D42B6" w:rsidRPr="00BD7BC2">
              <w:rPr>
                <w:rFonts w:ascii="Segoe UI" w:hAnsi="Segoe UI" w:cs="Segoe UI"/>
                <w:color w:val="313131"/>
                <w:lang w:val="en-GB"/>
              </w:rPr>
              <w:t xml:space="preserve"> </w:t>
            </w:r>
            <w:r w:rsidRPr="00BD7BC2">
              <w:rPr>
                <w:rFonts w:ascii="Segoe UI" w:hAnsi="Segoe UI" w:cs="Segoe UI"/>
                <w:color w:val="313131"/>
                <w:lang w:val="en-GB"/>
              </w:rPr>
              <w:t>out</w:t>
            </w:r>
            <w:r w:rsidR="009D42B6" w:rsidRPr="00BD7BC2">
              <w:rPr>
                <w:rFonts w:ascii="Segoe UI" w:hAnsi="Segoe UI" w:cs="Segoe UI"/>
                <w:color w:val="313131"/>
                <w:lang w:val="en-GB"/>
              </w:rPr>
              <w:t xml:space="preserve"> </w:t>
            </w:r>
            <w:r w:rsidRPr="00BD7BC2">
              <w:rPr>
                <w:rFonts w:ascii="Segoe UI" w:hAnsi="Segoe UI" w:cs="Segoe UI"/>
                <w:color w:val="313131"/>
                <w:lang w:val="en-GB"/>
              </w:rPr>
              <w:t>as</w:t>
            </w:r>
            <w:r w:rsidR="009D42B6" w:rsidRPr="00BD7BC2">
              <w:rPr>
                <w:rFonts w:ascii="Segoe UI" w:hAnsi="Segoe UI" w:cs="Segoe UI"/>
                <w:color w:val="313131"/>
                <w:lang w:val="en-GB"/>
              </w:rPr>
              <w:t xml:space="preserve"> </w:t>
            </w:r>
            <w:r w:rsidRPr="00BD7BC2">
              <w:rPr>
                <w:rFonts w:ascii="Segoe UI" w:hAnsi="Segoe UI" w:cs="Segoe UI"/>
                <w:color w:val="313131"/>
                <w:lang w:val="en-GB"/>
              </w:rPr>
              <w:t>dividends,</w:t>
            </w:r>
            <w:r w:rsidR="009D42B6" w:rsidRPr="00BD7BC2">
              <w:rPr>
                <w:rFonts w:ascii="Segoe UI" w:hAnsi="Segoe UI" w:cs="Segoe UI"/>
                <w:color w:val="313131"/>
                <w:lang w:val="en-GB"/>
              </w:rPr>
              <w:t xml:space="preserve"> </w:t>
            </w:r>
            <w:r w:rsidRPr="00BD7BC2">
              <w:rPr>
                <w:rFonts w:ascii="Segoe UI" w:hAnsi="Segoe UI" w:cs="Segoe UI"/>
                <w:color w:val="313131"/>
                <w:lang w:val="en-GB"/>
              </w:rPr>
              <w:t>but</w:t>
            </w:r>
            <w:r w:rsidR="009D42B6" w:rsidRPr="00BD7BC2">
              <w:rPr>
                <w:rFonts w:ascii="Segoe UI" w:hAnsi="Segoe UI" w:cs="Segoe UI"/>
                <w:color w:val="313131"/>
                <w:lang w:val="en-GB"/>
              </w:rPr>
              <w:t xml:space="preserve"> </w:t>
            </w:r>
            <w:r w:rsidRPr="00BD7BC2">
              <w:rPr>
                <w:rFonts w:ascii="Segoe UI" w:hAnsi="Segoe UI" w:cs="Segoe UI"/>
                <w:color w:val="313131"/>
                <w:lang w:val="en-GB"/>
              </w:rPr>
              <w:t>retained</w:t>
            </w:r>
            <w:r w:rsidR="009D42B6" w:rsidRPr="00BD7BC2">
              <w:rPr>
                <w:rFonts w:ascii="Segoe UI" w:hAnsi="Segoe UI" w:cs="Segoe UI"/>
                <w:color w:val="313131"/>
                <w:lang w:val="en-GB"/>
              </w:rPr>
              <w:t xml:space="preserve"> </w:t>
            </w:r>
            <w:r w:rsidRPr="00BD7BC2">
              <w:rPr>
                <w:rFonts w:ascii="Segoe UI" w:hAnsi="Segoe UI" w:cs="Segoe UI"/>
                <w:color w:val="313131"/>
                <w:lang w:val="en-GB"/>
              </w:rPr>
              <w:t>by</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company</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be</w:t>
            </w:r>
            <w:r w:rsidR="009D42B6" w:rsidRPr="00BD7BC2">
              <w:rPr>
                <w:rFonts w:ascii="Segoe UI" w:hAnsi="Segoe UI" w:cs="Segoe UI"/>
                <w:color w:val="313131"/>
                <w:lang w:val="en-GB"/>
              </w:rPr>
              <w:t xml:space="preserve"> </w:t>
            </w:r>
            <w:r w:rsidRPr="00BD7BC2">
              <w:rPr>
                <w:rFonts w:ascii="Segoe UI" w:hAnsi="Segoe UI" w:cs="Segoe UI"/>
                <w:color w:val="313131"/>
                <w:lang w:val="en-GB"/>
              </w:rPr>
              <w:t>reinvested</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its</w:t>
            </w:r>
            <w:r w:rsidR="009D42B6" w:rsidRPr="00BD7BC2">
              <w:rPr>
                <w:rFonts w:ascii="Segoe UI" w:hAnsi="Segoe UI" w:cs="Segoe UI"/>
                <w:color w:val="313131"/>
                <w:lang w:val="en-GB"/>
              </w:rPr>
              <w:t xml:space="preserve"> </w:t>
            </w:r>
            <w:r w:rsidRPr="00BD7BC2">
              <w:rPr>
                <w:rFonts w:ascii="Segoe UI" w:hAnsi="Segoe UI" w:cs="Segoe UI"/>
                <w:color w:val="313131"/>
                <w:lang w:val="en-GB"/>
              </w:rPr>
              <w:t>core</w:t>
            </w:r>
            <w:r w:rsidR="009D42B6" w:rsidRPr="00BD7BC2">
              <w:rPr>
                <w:rFonts w:ascii="Segoe UI" w:hAnsi="Segoe UI" w:cs="Segoe UI"/>
                <w:color w:val="313131"/>
                <w:lang w:val="en-GB"/>
              </w:rPr>
              <w:t xml:space="preserve"> </w:t>
            </w:r>
            <w:r w:rsidRPr="00BD7BC2">
              <w:rPr>
                <w:rFonts w:ascii="Segoe UI" w:hAnsi="Segoe UI" w:cs="Segoe UI"/>
                <w:color w:val="313131"/>
                <w:lang w:val="en-GB"/>
              </w:rPr>
              <w:t>business,</w:t>
            </w:r>
            <w:r w:rsidR="009D42B6" w:rsidRPr="00BD7BC2">
              <w:rPr>
                <w:rFonts w:ascii="Segoe UI" w:hAnsi="Segoe UI" w:cs="Segoe UI"/>
                <w:color w:val="313131"/>
                <w:lang w:val="en-GB"/>
              </w:rPr>
              <w:t xml:space="preserve"> </w:t>
            </w:r>
            <w:r w:rsidRPr="00BD7BC2">
              <w:rPr>
                <w:rFonts w:ascii="Segoe UI" w:hAnsi="Segoe UI" w:cs="Segoe UI"/>
                <w:color w:val="313131"/>
                <w:lang w:val="en-GB"/>
              </w:rPr>
              <w:t>or</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pay</w:t>
            </w:r>
            <w:r w:rsidR="009D42B6" w:rsidRPr="00BD7BC2">
              <w:rPr>
                <w:rFonts w:ascii="Segoe UI" w:hAnsi="Segoe UI" w:cs="Segoe UI"/>
                <w:color w:val="313131"/>
                <w:lang w:val="en-GB"/>
              </w:rPr>
              <w:t xml:space="preserve"> </w:t>
            </w:r>
            <w:r w:rsidRPr="00BD7BC2">
              <w:rPr>
                <w:rFonts w:ascii="Segoe UI" w:hAnsi="Segoe UI" w:cs="Segoe UI"/>
                <w:color w:val="313131"/>
                <w:lang w:val="en-GB"/>
              </w:rPr>
              <w:t>debt.</w:t>
            </w:r>
            <w:r w:rsidR="009D42B6" w:rsidRPr="00BD7BC2">
              <w:rPr>
                <w:rFonts w:ascii="Segoe UI" w:hAnsi="Segoe UI" w:cs="Segoe UI"/>
                <w:color w:val="313131"/>
                <w:lang w:val="en-GB"/>
              </w:rPr>
              <w:t xml:space="preserve"> </w:t>
            </w:r>
            <w:r w:rsidRPr="00BD7BC2">
              <w:rPr>
                <w:rFonts w:ascii="Segoe UI" w:hAnsi="Segoe UI" w:cs="Segoe UI"/>
                <w:color w:val="313131"/>
                <w:lang w:val="en-GB"/>
              </w:rPr>
              <w:t>This</w:t>
            </w:r>
            <w:r w:rsidR="009D42B6" w:rsidRPr="00BD7BC2">
              <w:rPr>
                <w:rFonts w:ascii="Segoe UI" w:hAnsi="Segoe UI" w:cs="Segoe UI"/>
                <w:color w:val="313131"/>
                <w:lang w:val="en-GB"/>
              </w:rPr>
              <w:t xml:space="preserve"> </w:t>
            </w:r>
            <w:r w:rsidRPr="00BD7BC2">
              <w:rPr>
                <w:rFonts w:ascii="Segoe UI" w:hAnsi="Segoe UI" w:cs="Segoe UI"/>
                <w:color w:val="313131"/>
                <w:lang w:val="en-GB"/>
              </w:rPr>
              <w:t>is</w:t>
            </w:r>
            <w:r w:rsidR="009D42B6" w:rsidRPr="00BD7BC2">
              <w:rPr>
                <w:rFonts w:ascii="Segoe UI" w:hAnsi="Segoe UI" w:cs="Segoe UI"/>
                <w:color w:val="313131"/>
                <w:lang w:val="en-GB"/>
              </w:rPr>
              <w:t xml:space="preserve"> </w:t>
            </w:r>
            <w:r w:rsidRPr="00BD7BC2">
              <w:rPr>
                <w:rFonts w:ascii="Segoe UI" w:hAnsi="Segoe UI" w:cs="Segoe UI"/>
                <w:color w:val="313131"/>
                <w:lang w:val="en-GB"/>
              </w:rPr>
              <w:t>recorded</w:t>
            </w:r>
            <w:r w:rsidR="009D42B6" w:rsidRPr="00BD7BC2">
              <w:rPr>
                <w:rFonts w:ascii="Segoe UI" w:hAnsi="Segoe UI" w:cs="Segoe UI"/>
                <w:color w:val="313131"/>
                <w:lang w:val="en-GB"/>
              </w:rPr>
              <w:t xml:space="preserve"> </w:t>
            </w:r>
            <w:r w:rsidRPr="00BD7BC2">
              <w:rPr>
                <w:rFonts w:ascii="Segoe UI" w:hAnsi="Segoe UI" w:cs="Segoe UI"/>
                <w:color w:val="313131"/>
                <w:lang w:val="en-GB"/>
              </w:rPr>
              <w:t>under</w:t>
            </w:r>
            <w:r w:rsidR="009D42B6" w:rsidRPr="00BD7BC2">
              <w:rPr>
                <w:rFonts w:ascii="Segoe UI" w:hAnsi="Segoe UI" w:cs="Segoe UI"/>
                <w:color w:val="313131"/>
                <w:lang w:val="en-GB"/>
              </w:rPr>
              <w:t xml:space="preserve"> </w:t>
            </w:r>
            <w:r w:rsidRPr="00BD7BC2">
              <w:rPr>
                <w:rFonts w:ascii="Segoe UI" w:hAnsi="Segoe UI" w:cs="Segoe UI"/>
                <w:color w:val="313131"/>
                <w:lang w:val="en-GB"/>
              </w:rPr>
              <w:t>shareholders'</w:t>
            </w:r>
            <w:r w:rsidR="009D42B6" w:rsidRPr="00BD7BC2">
              <w:rPr>
                <w:rFonts w:ascii="Segoe UI" w:hAnsi="Segoe UI" w:cs="Segoe UI"/>
                <w:color w:val="313131"/>
                <w:lang w:val="en-GB"/>
              </w:rPr>
              <w:t xml:space="preserve"> </w:t>
            </w:r>
            <w:r w:rsidRPr="00BD7BC2">
              <w:rPr>
                <w:rFonts w:ascii="Segoe UI" w:hAnsi="Segoe UI" w:cs="Segoe UI"/>
                <w:color w:val="313131"/>
                <w:lang w:val="en-GB"/>
              </w:rPr>
              <w:t>equity</w:t>
            </w:r>
            <w:r w:rsidR="009D42B6" w:rsidRPr="00BD7BC2">
              <w:rPr>
                <w:rFonts w:ascii="Segoe UI" w:hAnsi="Segoe UI" w:cs="Segoe UI"/>
                <w:color w:val="313131"/>
                <w:lang w:val="en-GB"/>
              </w:rPr>
              <w:t xml:space="preserve"> </w:t>
            </w:r>
            <w:r w:rsidRPr="00BD7BC2">
              <w:rPr>
                <w:rFonts w:ascii="Segoe UI" w:hAnsi="Segoe UI" w:cs="Segoe UI"/>
                <w:color w:val="313131"/>
                <w:lang w:val="en-GB"/>
              </w:rPr>
              <w:t>on</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balance</w:t>
            </w:r>
            <w:r w:rsidR="009D42B6" w:rsidRPr="00BD7BC2">
              <w:rPr>
                <w:rFonts w:ascii="Segoe UI" w:hAnsi="Segoe UI" w:cs="Segoe UI"/>
                <w:color w:val="313131"/>
                <w:lang w:val="en-GB"/>
              </w:rPr>
              <w:t xml:space="preserve"> </w:t>
            </w:r>
            <w:r w:rsidRPr="00BD7BC2">
              <w:rPr>
                <w:rFonts w:ascii="Segoe UI" w:hAnsi="Segoe UI" w:cs="Segoe UI"/>
                <w:color w:val="313131"/>
                <w:lang w:val="en-GB"/>
              </w:rPr>
              <w:t>sheet.</w:t>
            </w:r>
          </w:p>
        </w:tc>
      </w:tr>
      <w:tr w:rsidR="00543FF3" w:rsidRPr="00E96A72" w14:paraId="1B104D7E" w14:textId="77777777" w:rsidTr="00BD7BC2">
        <w:trPr>
          <w:cantSplit/>
        </w:trPr>
        <w:tc>
          <w:tcPr>
            <w:tcW w:w="1686" w:type="pct"/>
          </w:tcPr>
          <w:p w14:paraId="03CE5EAA" w14:textId="4747C550"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Retention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amounts</w:t>
            </w:r>
          </w:p>
        </w:tc>
        <w:tc>
          <w:tcPr>
            <w:tcW w:w="3314" w:type="pct"/>
          </w:tcPr>
          <w:p w14:paraId="1F1245E6" w14:textId="31A321B4" w:rsidR="00543FF3" w:rsidRPr="00214CC6" w:rsidRDefault="00543FF3" w:rsidP="00C51824">
            <w:pPr>
              <w:pStyle w:val="BodyText"/>
              <w:rPr>
                <w:szCs w:val="22"/>
              </w:rPr>
            </w:pPr>
            <w:r w:rsidRPr="00214CC6">
              <w:rPr>
                <w:szCs w:val="22"/>
              </w:rPr>
              <w:t>An</w:t>
            </w:r>
            <w:r w:rsidR="009D42B6" w:rsidRPr="00214CC6">
              <w:rPr>
                <w:szCs w:val="22"/>
              </w:rPr>
              <w:t xml:space="preserve"> </w:t>
            </w:r>
            <w:r w:rsidRPr="00214CC6">
              <w:rPr>
                <w:szCs w:val="22"/>
              </w:rPr>
              <w:t>amount</w:t>
            </w:r>
            <w:r w:rsidR="009D42B6" w:rsidRPr="00214CC6">
              <w:rPr>
                <w:szCs w:val="22"/>
              </w:rPr>
              <w:t xml:space="preserve"> </w:t>
            </w:r>
            <w:r w:rsidRPr="00214CC6">
              <w:rPr>
                <w:szCs w:val="22"/>
              </w:rPr>
              <w:t>that</w:t>
            </w:r>
            <w:r w:rsidR="009D42B6" w:rsidRPr="00214CC6">
              <w:rPr>
                <w:szCs w:val="22"/>
              </w:rPr>
              <w:t xml:space="preserve"> </w:t>
            </w:r>
            <w:r w:rsidRPr="00214CC6">
              <w:rPr>
                <w:szCs w:val="22"/>
              </w:rPr>
              <w:t>an</w:t>
            </w:r>
            <w:r w:rsidR="009D42B6" w:rsidRPr="00214CC6">
              <w:rPr>
                <w:szCs w:val="22"/>
              </w:rPr>
              <w:t xml:space="preserve"> </w:t>
            </w:r>
            <w:r w:rsidRPr="00214CC6">
              <w:rPr>
                <w:szCs w:val="22"/>
              </w:rPr>
              <w:t>approved</w:t>
            </w:r>
            <w:r w:rsidR="009D42B6" w:rsidRPr="00214CC6">
              <w:rPr>
                <w:szCs w:val="22"/>
              </w:rPr>
              <w:t xml:space="preserve"> </w:t>
            </w:r>
            <w:r w:rsidRPr="00214CC6">
              <w:rPr>
                <w:szCs w:val="22"/>
              </w:rPr>
              <w:t>provider</w:t>
            </w:r>
            <w:r w:rsidR="009D42B6" w:rsidRPr="00214CC6">
              <w:rPr>
                <w:szCs w:val="22"/>
              </w:rPr>
              <w:t xml:space="preserve"> </w:t>
            </w:r>
            <w:r w:rsidR="00C51824">
              <w:rPr>
                <w:szCs w:val="22"/>
              </w:rPr>
              <w:t>was</w:t>
            </w:r>
            <w:r w:rsidR="009D42B6" w:rsidRPr="00214CC6">
              <w:rPr>
                <w:szCs w:val="22"/>
              </w:rPr>
              <w:t xml:space="preserve"> </w:t>
            </w:r>
            <w:r w:rsidRPr="00214CC6">
              <w:rPr>
                <w:szCs w:val="22"/>
              </w:rPr>
              <w:t>allowed</w:t>
            </w:r>
            <w:r w:rsidR="009D42B6" w:rsidRPr="00214CC6">
              <w:rPr>
                <w:szCs w:val="22"/>
              </w:rPr>
              <w:t xml:space="preserve"> </w:t>
            </w:r>
            <w:r w:rsidRPr="00214CC6">
              <w:rPr>
                <w:szCs w:val="22"/>
              </w:rPr>
              <w:t>to</w:t>
            </w:r>
            <w:r w:rsidR="009D42B6" w:rsidRPr="00214CC6">
              <w:rPr>
                <w:szCs w:val="22"/>
              </w:rPr>
              <w:t xml:space="preserve"> </w:t>
            </w:r>
            <w:r w:rsidRPr="00214CC6">
              <w:rPr>
                <w:szCs w:val="22"/>
              </w:rPr>
              <w:t>deduct</w:t>
            </w:r>
            <w:r w:rsidR="009D42B6" w:rsidRPr="00214CC6">
              <w:rPr>
                <w:szCs w:val="22"/>
              </w:rPr>
              <w:t xml:space="preserve"> </w:t>
            </w:r>
            <w:r w:rsidRPr="00214CC6">
              <w:rPr>
                <w:szCs w:val="22"/>
              </w:rPr>
              <w:t>per</w:t>
            </w:r>
            <w:r w:rsidR="009D42B6" w:rsidRPr="00214CC6">
              <w:rPr>
                <w:szCs w:val="22"/>
              </w:rPr>
              <w:t xml:space="preserve"> </w:t>
            </w:r>
            <w:r w:rsidRPr="00214CC6">
              <w:rPr>
                <w:szCs w:val="22"/>
              </w:rPr>
              <w:t>month</w:t>
            </w:r>
            <w:r w:rsidR="009D42B6" w:rsidRPr="00214CC6">
              <w:rPr>
                <w:szCs w:val="22"/>
              </w:rPr>
              <w:t xml:space="preserve"> </w:t>
            </w:r>
            <w:r w:rsidRPr="00214CC6">
              <w:rPr>
                <w:szCs w:val="22"/>
              </w:rPr>
              <w:t>from</w:t>
            </w:r>
            <w:r w:rsidR="009D42B6" w:rsidRPr="00214CC6">
              <w:rPr>
                <w:szCs w:val="22"/>
              </w:rPr>
              <w:t xml:space="preserve"> </w:t>
            </w:r>
            <w:r w:rsidRPr="00214CC6">
              <w:rPr>
                <w:szCs w:val="22"/>
              </w:rPr>
              <w:t>an</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bond</w:t>
            </w:r>
            <w:r w:rsidR="009D42B6" w:rsidRPr="00214CC6">
              <w:rPr>
                <w:szCs w:val="22"/>
              </w:rPr>
              <w:t xml:space="preserve"> </w:t>
            </w:r>
            <w:r w:rsidRPr="00214CC6">
              <w:rPr>
                <w:szCs w:val="22"/>
              </w:rPr>
              <w:t>for</w:t>
            </w:r>
            <w:r w:rsidR="009D42B6" w:rsidRPr="00214CC6">
              <w:rPr>
                <w:szCs w:val="22"/>
              </w:rPr>
              <w:t xml:space="preserve"> </w:t>
            </w:r>
            <w:r w:rsidRPr="00214CC6">
              <w:rPr>
                <w:szCs w:val="22"/>
              </w:rPr>
              <w:t>up</w:t>
            </w:r>
            <w:r w:rsidR="009D42B6" w:rsidRPr="00214CC6">
              <w:rPr>
                <w:szCs w:val="22"/>
              </w:rPr>
              <w:t xml:space="preserve"> </w:t>
            </w:r>
            <w:r w:rsidRPr="00214CC6">
              <w:rPr>
                <w:szCs w:val="22"/>
              </w:rPr>
              <w:t>to</w:t>
            </w:r>
            <w:r w:rsidR="009D42B6" w:rsidRPr="00214CC6">
              <w:rPr>
                <w:szCs w:val="22"/>
              </w:rPr>
              <w:t xml:space="preserve"> </w:t>
            </w:r>
            <w:r w:rsidRPr="00214CC6">
              <w:rPr>
                <w:szCs w:val="22"/>
              </w:rPr>
              <w:t>five</w:t>
            </w:r>
            <w:r w:rsidR="009D42B6" w:rsidRPr="00214CC6">
              <w:rPr>
                <w:szCs w:val="22"/>
              </w:rPr>
              <w:t xml:space="preserve"> </w:t>
            </w:r>
            <w:r w:rsidRPr="00214CC6">
              <w:rPr>
                <w:szCs w:val="22"/>
              </w:rPr>
              <w:t>years.</w:t>
            </w:r>
            <w:r w:rsidR="009D42B6" w:rsidRPr="00214CC6">
              <w:rPr>
                <w:szCs w:val="22"/>
              </w:rPr>
              <w:t xml:space="preserve"> </w:t>
            </w:r>
            <w:r w:rsidRPr="00214CC6">
              <w:rPr>
                <w:szCs w:val="22"/>
              </w:rPr>
              <w:t>The</w:t>
            </w:r>
            <w:r w:rsidR="009D42B6" w:rsidRPr="00214CC6">
              <w:rPr>
                <w:szCs w:val="22"/>
              </w:rPr>
              <w:t xml:space="preserve"> </w:t>
            </w:r>
            <w:r w:rsidRPr="00214CC6">
              <w:rPr>
                <w:szCs w:val="22"/>
              </w:rPr>
              <w:t>maximum</w:t>
            </w:r>
            <w:r w:rsidR="009D42B6" w:rsidRPr="00214CC6">
              <w:rPr>
                <w:szCs w:val="22"/>
              </w:rPr>
              <w:t xml:space="preserve"> </w:t>
            </w:r>
            <w:r w:rsidRPr="00214CC6">
              <w:rPr>
                <w:szCs w:val="22"/>
              </w:rPr>
              <w:t>retention</w:t>
            </w:r>
            <w:r w:rsidR="009D42B6" w:rsidRPr="00214CC6">
              <w:rPr>
                <w:szCs w:val="22"/>
              </w:rPr>
              <w:t xml:space="preserve"> </w:t>
            </w:r>
            <w:r w:rsidRPr="00214CC6">
              <w:rPr>
                <w:szCs w:val="22"/>
              </w:rPr>
              <w:t>amount</w:t>
            </w:r>
            <w:r w:rsidR="009D42B6" w:rsidRPr="00214CC6">
              <w:rPr>
                <w:szCs w:val="22"/>
              </w:rPr>
              <w:t xml:space="preserve"> </w:t>
            </w:r>
            <w:r w:rsidR="00C51824">
              <w:rPr>
                <w:szCs w:val="22"/>
              </w:rPr>
              <w:t>was</w:t>
            </w:r>
            <w:r w:rsidR="009D42B6" w:rsidRPr="00214CC6">
              <w:rPr>
                <w:szCs w:val="22"/>
              </w:rPr>
              <w:t xml:space="preserve"> </w:t>
            </w:r>
            <w:r w:rsidRPr="00214CC6">
              <w:rPr>
                <w:szCs w:val="22"/>
              </w:rPr>
              <w:t>set</w:t>
            </w:r>
            <w:r w:rsidR="009D42B6" w:rsidRPr="00214CC6">
              <w:rPr>
                <w:szCs w:val="22"/>
              </w:rPr>
              <w:t xml:space="preserve"> </w:t>
            </w:r>
            <w:r w:rsidRPr="00214CC6">
              <w:rPr>
                <w:szCs w:val="22"/>
              </w:rPr>
              <w:t>by</w:t>
            </w:r>
            <w:r w:rsidR="009D42B6" w:rsidRPr="00214CC6">
              <w:rPr>
                <w:szCs w:val="22"/>
              </w:rPr>
              <w:t xml:space="preserve"> </w:t>
            </w:r>
            <w:r w:rsidRPr="00214CC6">
              <w:rPr>
                <w:szCs w:val="22"/>
              </w:rPr>
              <w:t>the</w:t>
            </w:r>
            <w:r w:rsidR="009D42B6" w:rsidRPr="00214CC6">
              <w:rPr>
                <w:szCs w:val="22"/>
              </w:rPr>
              <w:t xml:space="preserve"> </w:t>
            </w:r>
            <w:r w:rsidRPr="00214CC6">
              <w:rPr>
                <w:szCs w:val="22"/>
              </w:rPr>
              <w:t>Australian</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Retentions</w:t>
            </w:r>
            <w:r w:rsidR="009D42B6" w:rsidRPr="00214CC6">
              <w:rPr>
                <w:szCs w:val="22"/>
              </w:rPr>
              <w:t xml:space="preserve"> </w:t>
            </w:r>
            <w:r w:rsidR="00C51824">
              <w:rPr>
                <w:szCs w:val="22"/>
              </w:rPr>
              <w:t>were</w:t>
            </w:r>
            <w:r w:rsidR="009D42B6" w:rsidRPr="00214CC6">
              <w:rPr>
                <w:szCs w:val="22"/>
              </w:rPr>
              <w:t xml:space="preserve"> </w:t>
            </w:r>
            <w:r w:rsidRPr="00214CC6">
              <w:rPr>
                <w:szCs w:val="22"/>
              </w:rPr>
              <w:t>no</w:t>
            </w:r>
            <w:r w:rsidR="009D42B6" w:rsidRPr="00214CC6">
              <w:rPr>
                <w:szCs w:val="22"/>
              </w:rPr>
              <w:t xml:space="preserve"> </w:t>
            </w:r>
            <w:r w:rsidRPr="00214CC6">
              <w:rPr>
                <w:szCs w:val="22"/>
              </w:rPr>
              <w:t>longer</w:t>
            </w:r>
            <w:r w:rsidR="009D42B6" w:rsidRPr="00214CC6">
              <w:rPr>
                <w:szCs w:val="22"/>
              </w:rPr>
              <w:t xml:space="preserve"> </w:t>
            </w:r>
            <w:r w:rsidRPr="00214CC6">
              <w:rPr>
                <w:szCs w:val="22"/>
              </w:rPr>
              <w:t>permitted</w:t>
            </w:r>
            <w:r w:rsidR="009D42B6" w:rsidRPr="00214CC6">
              <w:rPr>
                <w:szCs w:val="22"/>
              </w:rPr>
              <w:t xml:space="preserve"> </w:t>
            </w:r>
            <w:r w:rsidRPr="00214CC6">
              <w:rPr>
                <w:szCs w:val="22"/>
              </w:rPr>
              <w:t>for</w:t>
            </w:r>
            <w:r w:rsidR="009D42B6" w:rsidRPr="00214CC6">
              <w:rPr>
                <w:szCs w:val="22"/>
              </w:rPr>
              <w:t xml:space="preserve"> </w:t>
            </w:r>
            <w:r w:rsidRPr="00214CC6">
              <w:rPr>
                <w:szCs w:val="22"/>
              </w:rPr>
              <w:t>residents</w:t>
            </w:r>
            <w:r w:rsidR="009D42B6" w:rsidRPr="00214CC6">
              <w:rPr>
                <w:szCs w:val="22"/>
              </w:rPr>
              <w:t xml:space="preserve"> </w:t>
            </w:r>
            <w:r w:rsidRPr="00214CC6">
              <w:rPr>
                <w:szCs w:val="22"/>
              </w:rPr>
              <w:t>entering</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after</w:t>
            </w:r>
            <w:r w:rsidR="009D42B6" w:rsidRPr="00214CC6">
              <w:rPr>
                <w:szCs w:val="22"/>
              </w:rPr>
              <w:t xml:space="preserve"> </w:t>
            </w:r>
            <w:r w:rsidRPr="00214CC6">
              <w:rPr>
                <w:szCs w:val="22"/>
              </w:rPr>
              <w:t>1</w:t>
            </w:r>
            <w:r w:rsidR="009D42B6" w:rsidRPr="00214CC6">
              <w:rPr>
                <w:szCs w:val="22"/>
              </w:rPr>
              <w:t xml:space="preserve"> </w:t>
            </w:r>
            <w:r w:rsidRPr="00214CC6">
              <w:rPr>
                <w:szCs w:val="22"/>
              </w:rPr>
              <w:t>July</w:t>
            </w:r>
            <w:r w:rsidR="009D42B6" w:rsidRPr="00214CC6">
              <w:rPr>
                <w:szCs w:val="22"/>
              </w:rPr>
              <w:t xml:space="preserve"> </w:t>
            </w:r>
            <w:r w:rsidRPr="00214CC6">
              <w:rPr>
                <w:szCs w:val="22"/>
              </w:rPr>
              <w:t>2014.</w:t>
            </w:r>
          </w:p>
        </w:tc>
      </w:tr>
      <w:tr w:rsidR="00543FF3" w:rsidRPr="00E96A72" w14:paraId="6771A700" w14:textId="77777777" w:rsidTr="00BD7BC2">
        <w:trPr>
          <w:cantSplit/>
        </w:trPr>
        <w:tc>
          <w:tcPr>
            <w:tcW w:w="1686" w:type="pct"/>
          </w:tcPr>
          <w:p w14:paraId="5B799272" w14:textId="6596E75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Return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Assets</w:t>
            </w:r>
          </w:p>
        </w:tc>
        <w:tc>
          <w:tcPr>
            <w:tcW w:w="3314" w:type="pct"/>
          </w:tcPr>
          <w:p w14:paraId="61F3F7AE" w14:textId="189623B1" w:rsidR="00543FF3" w:rsidRPr="00214CC6" w:rsidRDefault="00543FF3" w:rsidP="00577087">
            <w:pPr>
              <w:pStyle w:val="BodyText"/>
              <w:rPr>
                <w:szCs w:val="22"/>
              </w:rPr>
            </w:pPr>
            <w:r w:rsidRPr="00214CC6">
              <w:rPr>
                <w:szCs w:val="22"/>
              </w:rPr>
              <w:t>Indicates</w:t>
            </w:r>
            <w:r w:rsidR="009D42B6" w:rsidRPr="00214CC6">
              <w:rPr>
                <w:szCs w:val="22"/>
              </w:rPr>
              <w:t xml:space="preserve"> </w:t>
            </w:r>
            <w:r w:rsidRPr="00214CC6">
              <w:rPr>
                <w:szCs w:val="22"/>
              </w:rPr>
              <w:t>the</w:t>
            </w:r>
            <w:r w:rsidR="009D42B6" w:rsidRPr="00214CC6">
              <w:rPr>
                <w:szCs w:val="22"/>
              </w:rPr>
              <w:t xml:space="preserve"> </w:t>
            </w:r>
            <w:r w:rsidRPr="00214CC6">
              <w:rPr>
                <w:szCs w:val="22"/>
              </w:rPr>
              <w:t>productivity</w:t>
            </w:r>
            <w:r w:rsidR="009D42B6" w:rsidRPr="00214CC6">
              <w:rPr>
                <w:szCs w:val="22"/>
              </w:rPr>
              <w:t xml:space="preserve"> </w:t>
            </w:r>
            <w:r w:rsidRPr="00214CC6">
              <w:rPr>
                <w:szCs w:val="22"/>
              </w:rPr>
              <w:t>of</w:t>
            </w:r>
            <w:r w:rsidR="009D42B6" w:rsidRPr="00214CC6">
              <w:rPr>
                <w:szCs w:val="22"/>
              </w:rPr>
              <w:t xml:space="preserve"> </w:t>
            </w:r>
            <w:r w:rsidRPr="00214CC6">
              <w:rPr>
                <w:szCs w:val="22"/>
              </w:rPr>
              <w:t>assets</w:t>
            </w:r>
            <w:r w:rsidR="009D42B6" w:rsidRPr="00214CC6">
              <w:rPr>
                <w:szCs w:val="22"/>
              </w:rPr>
              <w:t xml:space="preserve"> </w:t>
            </w:r>
            <w:r w:rsidRPr="00214CC6">
              <w:rPr>
                <w:szCs w:val="22"/>
              </w:rPr>
              <w:t>employed</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organisation.</w:t>
            </w:r>
            <w:r w:rsidR="009D42B6" w:rsidRPr="00214CC6">
              <w:rPr>
                <w:szCs w:val="22"/>
              </w:rPr>
              <w:t xml:space="preserve"> </w:t>
            </w:r>
            <w:r w:rsidRPr="00214CC6">
              <w:rPr>
                <w:szCs w:val="22"/>
              </w:rPr>
              <w:t>It</w:t>
            </w:r>
            <w:r w:rsidR="009D42B6" w:rsidRPr="00214CC6">
              <w:rPr>
                <w:szCs w:val="22"/>
              </w:rPr>
              <w:t xml:space="preserve"> </w:t>
            </w:r>
            <w:r w:rsidRPr="00214CC6">
              <w:rPr>
                <w:szCs w:val="22"/>
              </w:rPr>
              <w:t>is</w:t>
            </w:r>
            <w:r w:rsidR="009D42B6" w:rsidRPr="00214CC6">
              <w:rPr>
                <w:szCs w:val="22"/>
              </w:rPr>
              <w:t xml:space="preserve"> </w:t>
            </w:r>
            <w:r w:rsidRPr="00214CC6">
              <w:rPr>
                <w:szCs w:val="22"/>
              </w:rPr>
              <w:t>calculated</w:t>
            </w:r>
            <w:r w:rsidR="009D42B6" w:rsidRPr="00214CC6">
              <w:rPr>
                <w:szCs w:val="22"/>
              </w:rPr>
              <w:t xml:space="preserve"> </w:t>
            </w:r>
            <w:r w:rsidRPr="00214CC6">
              <w:rPr>
                <w:szCs w:val="22"/>
              </w:rPr>
              <w:t>as</w:t>
            </w:r>
            <w:r w:rsidR="009D42B6" w:rsidRPr="00214CC6">
              <w:rPr>
                <w:szCs w:val="22"/>
              </w:rPr>
              <w:t xml:space="preserve"> </w:t>
            </w:r>
            <w:r w:rsidRPr="00214CC6">
              <w:rPr>
                <w:szCs w:val="22"/>
              </w:rPr>
              <w:t>EBITDA/total</w:t>
            </w:r>
            <w:r w:rsidR="009D42B6" w:rsidRPr="00214CC6">
              <w:rPr>
                <w:szCs w:val="22"/>
              </w:rPr>
              <w:t xml:space="preserve"> </w:t>
            </w:r>
            <w:r w:rsidRPr="00214CC6">
              <w:rPr>
                <w:szCs w:val="22"/>
              </w:rPr>
              <w:t>assets.</w:t>
            </w:r>
          </w:p>
        </w:tc>
      </w:tr>
      <w:tr w:rsidR="00543FF3" w:rsidRPr="00E96A72" w14:paraId="173A4905" w14:textId="77777777" w:rsidTr="00BD7BC2">
        <w:trPr>
          <w:cantSplit/>
        </w:trPr>
        <w:tc>
          <w:tcPr>
            <w:tcW w:w="1686" w:type="pct"/>
          </w:tcPr>
          <w:p w14:paraId="0E208E35" w14:textId="147C0AE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Return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Equity/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Return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Net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Worth</w:t>
            </w:r>
          </w:p>
        </w:tc>
        <w:tc>
          <w:tcPr>
            <w:tcW w:w="3314" w:type="pct"/>
          </w:tcPr>
          <w:p w14:paraId="11FC4D9D" w14:textId="10C75712" w:rsidR="00543FF3" w:rsidRPr="00214CC6" w:rsidRDefault="00543FF3" w:rsidP="00577087">
            <w:pPr>
              <w:pStyle w:val="BodyText"/>
              <w:rPr>
                <w:szCs w:val="22"/>
              </w:rPr>
            </w:pPr>
            <w:r w:rsidRPr="00214CC6">
              <w:rPr>
                <w:szCs w:val="22"/>
              </w:rPr>
              <w:t>Indicates</w:t>
            </w:r>
            <w:r w:rsidR="009D42B6" w:rsidRPr="00214CC6">
              <w:rPr>
                <w:szCs w:val="22"/>
              </w:rPr>
              <w:t xml:space="preserve"> </w:t>
            </w:r>
            <w:r w:rsidRPr="00214CC6">
              <w:rPr>
                <w:szCs w:val="22"/>
              </w:rPr>
              <w:t>the</w:t>
            </w:r>
            <w:r w:rsidR="009D42B6" w:rsidRPr="00214CC6">
              <w:rPr>
                <w:szCs w:val="22"/>
              </w:rPr>
              <w:t xml:space="preserve"> </w:t>
            </w:r>
            <w:r w:rsidRPr="00214CC6">
              <w:rPr>
                <w:szCs w:val="22"/>
              </w:rPr>
              <w:t>productivity</w:t>
            </w:r>
            <w:r w:rsidR="009D42B6" w:rsidRPr="00214CC6">
              <w:rPr>
                <w:szCs w:val="22"/>
              </w:rPr>
              <w:t xml:space="preserve"> </w:t>
            </w:r>
            <w:r w:rsidRPr="00214CC6">
              <w:rPr>
                <w:szCs w:val="22"/>
              </w:rPr>
              <w:t>of</w:t>
            </w:r>
            <w:r w:rsidR="009D42B6" w:rsidRPr="00214CC6">
              <w:rPr>
                <w:szCs w:val="22"/>
              </w:rPr>
              <w:t xml:space="preserve"> </w:t>
            </w:r>
            <w:r w:rsidRPr="00214CC6">
              <w:rPr>
                <w:szCs w:val="22"/>
              </w:rPr>
              <w:t>equity/net</w:t>
            </w:r>
            <w:r w:rsidR="009D42B6" w:rsidRPr="00214CC6">
              <w:rPr>
                <w:szCs w:val="22"/>
              </w:rPr>
              <w:t xml:space="preserve"> </w:t>
            </w:r>
            <w:r w:rsidRPr="00214CC6">
              <w:rPr>
                <w:szCs w:val="22"/>
              </w:rPr>
              <w:t>worth</w:t>
            </w:r>
            <w:r w:rsidR="009D42B6" w:rsidRPr="00214CC6">
              <w:rPr>
                <w:szCs w:val="22"/>
              </w:rPr>
              <w:t xml:space="preserve"> </w:t>
            </w:r>
            <w:r w:rsidRPr="00214CC6">
              <w:rPr>
                <w:szCs w:val="22"/>
              </w:rPr>
              <w:t>employed</w:t>
            </w:r>
            <w:r w:rsidR="009D42B6" w:rsidRPr="00214CC6">
              <w:rPr>
                <w:szCs w:val="22"/>
              </w:rPr>
              <w:t xml:space="preserve"> </w:t>
            </w:r>
            <w:r w:rsidRPr="00214CC6">
              <w:rPr>
                <w:szCs w:val="22"/>
              </w:rPr>
              <w:t>in</w:t>
            </w:r>
            <w:r w:rsidR="009D42B6" w:rsidRPr="00214CC6">
              <w:rPr>
                <w:szCs w:val="22"/>
              </w:rPr>
              <w:t xml:space="preserve"> </w:t>
            </w:r>
            <w:r w:rsidRPr="00214CC6">
              <w:rPr>
                <w:szCs w:val="22"/>
              </w:rPr>
              <w:t>the</w:t>
            </w:r>
            <w:r w:rsidR="009D42B6" w:rsidRPr="00214CC6">
              <w:rPr>
                <w:szCs w:val="22"/>
              </w:rPr>
              <w:t xml:space="preserve"> </w:t>
            </w:r>
            <w:r w:rsidRPr="00214CC6">
              <w:rPr>
                <w:szCs w:val="22"/>
              </w:rPr>
              <w:t>organisation.</w:t>
            </w:r>
            <w:r w:rsidR="009D42B6" w:rsidRPr="00214CC6">
              <w:rPr>
                <w:szCs w:val="22"/>
              </w:rPr>
              <w:t xml:space="preserve"> </w:t>
            </w:r>
            <w:r w:rsidRPr="00214CC6">
              <w:rPr>
                <w:szCs w:val="22"/>
              </w:rPr>
              <w:t>It</w:t>
            </w:r>
            <w:r w:rsidR="009D42B6" w:rsidRPr="00214CC6">
              <w:rPr>
                <w:szCs w:val="22"/>
              </w:rPr>
              <w:t xml:space="preserve"> </w:t>
            </w:r>
            <w:r w:rsidRPr="00214CC6">
              <w:rPr>
                <w:szCs w:val="22"/>
              </w:rPr>
              <w:t>is</w:t>
            </w:r>
            <w:r w:rsidR="009D42B6" w:rsidRPr="00214CC6">
              <w:rPr>
                <w:szCs w:val="22"/>
              </w:rPr>
              <w:t xml:space="preserve"> </w:t>
            </w:r>
            <w:r w:rsidRPr="00214CC6">
              <w:rPr>
                <w:szCs w:val="22"/>
              </w:rPr>
              <w:t>calculated</w:t>
            </w:r>
            <w:r w:rsidR="009D42B6" w:rsidRPr="00214CC6">
              <w:rPr>
                <w:szCs w:val="22"/>
              </w:rPr>
              <w:t xml:space="preserve"> </w:t>
            </w:r>
            <w:r w:rsidRPr="00214CC6">
              <w:rPr>
                <w:szCs w:val="22"/>
              </w:rPr>
              <w:t>as</w:t>
            </w:r>
            <w:r w:rsidR="009D42B6" w:rsidRPr="00214CC6">
              <w:rPr>
                <w:szCs w:val="22"/>
              </w:rPr>
              <w:t xml:space="preserve"> </w:t>
            </w:r>
            <w:r w:rsidRPr="00214CC6">
              <w:rPr>
                <w:szCs w:val="22"/>
              </w:rPr>
              <w:t>EBITDA/net</w:t>
            </w:r>
            <w:r w:rsidR="009D42B6" w:rsidRPr="00214CC6">
              <w:rPr>
                <w:szCs w:val="22"/>
              </w:rPr>
              <w:t xml:space="preserve"> </w:t>
            </w:r>
            <w:r w:rsidRPr="00214CC6">
              <w:rPr>
                <w:szCs w:val="22"/>
              </w:rPr>
              <w:t>worth.</w:t>
            </w:r>
          </w:p>
        </w:tc>
      </w:tr>
      <w:tr w:rsidR="00543FF3" w:rsidRPr="00E96A72" w14:paraId="0E157F5B" w14:textId="77777777" w:rsidTr="00BD7BC2">
        <w:trPr>
          <w:cantSplit/>
        </w:trPr>
        <w:tc>
          <w:tcPr>
            <w:tcW w:w="1686" w:type="pct"/>
          </w:tcPr>
          <w:p w14:paraId="320FF525" w14:textId="7BBB2EC6"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Scale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(providers)</w:t>
            </w:r>
          </w:p>
        </w:tc>
        <w:tc>
          <w:tcPr>
            <w:tcW w:w="3314" w:type="pct"/>
          </w:tcPr>
          <w:p w14:paraId="293C6C5A" w14:textId="69F000BF" w:rsidR="00543FF3" w:rsidRPr="00214CC6" w:rsidRDefault="00543FF3" w:rsidP="00C51824">
            <w:pPr>
              <w:pStyle w:val="BodyText"/>
              <w:rPr>
                <w:szCs w:val="22"/>
              </w:rPr>
            </w:pPr>
            <w:r w:rsidRPr="00214CC6">
              <w:rPr>
                <w:szCs w:val="22"/>
              </w:rPr>
              <w:t>Refers</w:t>
            </w:r>
            <w:r w:rsidR="009D42B6" w:rsidRPr="00214CC6">
              <w:rPr>
                <w:szCs w:val="22"/>
              </w:rPr>
              <w:t xml:space="preserve"> </w:t>
            </w:r>
            <w:r w:rsidRPr="00214CC6">
              <w:rPr>
                <w:szCs w:val="22"/>
              </w:rPr>
              <w:t>to</w:t>
            </w:r>
            <w:r w:rsidR="009D42B6" w:rsidRPr="00214CC6">
              <w:rPr>
                <w:szCs w:val="22"/>
              </w:rPr>
              <w:t xml:space="preserve"> </w:t>
            </w:r>
            <w:r w:rsidRPr="00214CC6">
              <w:rPr>
                <w:szCs w:val="22"/>
              </w:rPr>
              <w:t>the</w:t>
            </w:r>
            <w:r w:rsidR="009D42B6" w:rsidRPr="00214CC6">
              <w:rPr>
                <w:szCs w:val="22"/>
              </w:rPr>
              <w:t xml:space="preserve"> </w:t>
            </w:r>
            <w:r w:rsidRPr="00214CC6">
              <w:rPr>
                <w:szCs w:val="22"/>
              </w:rPr>
              <w:t>number</w:t>
            </w:r>
            <w:r w:rsidR="009D42B6" w:rsidRPr="00214CC6">
              <w:rPr>
                <w:szCs w:val="22"/>
              </w:rPr>
              <w:t xml:space="preserve"> </w:t>
            </w:r>
            <w:r w:rsidRPr="00214CC6">
              <w:rPr>
                <w:szCs w:val="22"/>
              </w:rPr>
              <w:t>of</w:t>
            </w:r>
            <w:r w:rsidR="009D42B6" w:rsidRPr="00214CC6">
              <w:rPr>
                <w:szCs w:val="22"/>
              </w:rPr>
              <w:t xml:space="preserve"> </w:t>
            </w:r>
            <w:r w:rsidR="00C51824">
              <w:rPr>
                <w:szCs w:val="22"/>
              </w:rPr>
              <w:t>facilities o</w:t>
            </w:r>
            <w:r w:rsidRPr="00214CC6">
              <w:rPr>
                <w:szCs w:val="22"/>
              </w:rPr>
              <w:t>perated</w:t>
            </w:r>
            <w:r w:rsidR="009D42B6" w:rsidRPr="00214CC6">
              <w:rPr>
                <w:szCs w:val="22"/>
              </w:rPr>
              <w:t xml:space="preserve"> </w:t>
            </w:r>
            <w:r w:rsidRPr="00214CC6">
              <w:rPr>
                <w:szCs w:val="22"/>
              </w:rPr>
              <w:t>by</w:t>
            </w:r>
            <w:r w:rsidR="009D42B6" w:rsidRPr="00214CC6">
              <w:rPr>
                <w:szCs w:val="22"/>
              </w:rPr>
              <w:t xml:space="preserve"> </w:t>
            </w:r>
            <w:r w:rsidRPr="00214CC6">
              <w:rPr>
                <w:szCs w:val="22"/>
              </w:rPr>
              <w:t>a</w:t>
            </w:r>
            <w:r w:rsidR="009D42B6" w:rsidRPr="00214CC6">
              <w:rPr>
                <w:szCs w:val="22"/>
              </w:rPr>
              <w:t xml:space="preserve"> </w:t>
            </w:r>
            <w:r w:rsidR="00C51824">
              <w:rPr>
                <w:szCs w:val="22"/>
              </w:rPr>
              <w:t xml:space="preserve">residential care </w:t>
            </w:r>
            <w:r w:rsidRPr="00214CC6">
              <w:rPr>
                <w:szCs w:val="22"/>
              </w:rPr>
              <w:t>provider</w:t>
            </w:r>
            <w:r w:rsidR="00C51824">
              <w:rPr>
                <w:szCs w:val="22"/>
              </w:rPr>
              <w:t xml:space="preserve"> or the number of services operated by a home care provider</w:t>
            </w:r>
            <w:r w:rsidRPr="00214CC6">
              <w:rPr>
                <w:szCs w:val="22"/>
              </w:rPr>
              <w:t>.</w:t>
            </w:r>
          </w:p>
        </w:tc>
      </w:tr>
      <w:tr w:rsidR="00257D54" w:rsidRPr="00E96A72" w14:paraId="3C885525" w14:textId="77777777" w:rsidTr="00BD7BC2">
        <w:trPr>
          <w:cantSplit/>
        </w:trPr>
        <w:tc>
          <w:tcPr>
            <w:tcW w:w="1686" w:type="pct"/>
          </w:tcPr>
          <w:p w14:paraId="53462A96" w14:textId="13018E65" w:rsidR="00257D54" w:rsidRPr="00BE1730" w:rsidRDefault="00257D54" w:rsidP="00B61C40">
            <w:pPr>
              <w:spacing w:before="60" w:after="60"/>
              <w:rPr>
                <w:rStyle w:val="Strong"/>
                <w:rFonts w:ascii="Segoe UI" w:hAnsi="Segoe UI" w:cs="Segoe UI"/>
                <w:color w:val="0076A1" w:themeColor="text2"/>
              </w:rPr>
            </w:pPr>
            <w:r>
              <w:rPr>
                <w:rStyle w:val="Strong"/>
                <w:rFonts w:ascii="Segoe UI" w:hAnsi="Segoe UI" w:cs="Segoe UI"/>
                <w:color w:val="0076A1" w:themeColor="text2"/>
              </w:rPr>
              <w:t xml:space="preserve">Services Australia </w:t>
            </w:r>
          </w:p>
        </w:tc>
        <w:tc>
          <w:tcPr>
            <w:tcW w:w="3314" w:type="pct"/>
          </w:tcPr>
          <w:p w14:paraId="45DCA3E5" w14:textId="49755D55" w:rsidR="00257D54" w:rsidRPr="00214CC6" w:rsidRDefault="00257D54" w:rsidP="00C51824">
            <w:pPr>
              <w:pStyle w:val="BodyText"/>
              <w:rPr>
                <w:szCs w:val="22"/>
              </w:rPr>
            </w:pPr>
            <w:r w:rsidRPr="00257D54">
              <w:rPr>
                <w:szCs w:val="22"/>
              </w:rPr>
              <w:t>Services Australia, formerly the Department of Human Services, is an Executive Agency of the Australian Government responsible for delivering a range of welfare, health, child support payments and other services to the people of Australia</w:t>
            </w:r>
          </w:p>
        </w:tc>
      </w:tr>
      <w:tr w:rsidR="00543FF3" w:rsidRPr="00E96A72" w14:paraId="5DAEEC5E" w14:textId="77777777" w:rsidTr="00BD7BC2">
        <w:trPr>
          <w:cantSplit/>
        </w:trPr>
        <w:tc>
          <w:tcPr>
            <w:tcW w:w="1686" w:type="pct"/>
          </w:tcPr>
          <w:p w14:paraId="69C3848C" w14:textId="4B174BFB"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Size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(providers)</w:t>
            </w:r>
          </w:p>
        </w:tc>
        <w:tc>
          <w:tcPr>
            <w:tcW w:w="3314" w:type="pct"/>
          </w:tcPr>
          <w:p w14:paraId="0CC0DB6F" w14:textId="0EB5D74D" w:rsidR="00543FF3" w:rsidRPr="00214CC6" w:rsidRDefault="00543FF3" w:rsidP="00C51824">
            <w:pPr>
              <w:pStyle w:val="BodyText"/>
              <w:rPr>
                <w:szCs w:val="22"/>
              </w:rPr>
            </w:pPr>
            <w:r w:rsidRPr="00214CC6">
              <w:rPr>
                <w:szCs w:val="22"/>
              </w:rPr>
              <w:t>Refers</w:t>
            </w:r>
            <w:r w:rsidR="009D42B6" w:rsidRPr="00214CC6">
              <w:rPr>
                <w:szCs w:val="22"/>
              </w:rPr>
              <w:t xml:space="preserve"> </w:t>
            </w:r>
            <w:r w:rsidRPr="00214CC6">
              <w:rPr>
                <w:szCs w:val="22"/>
              </w:rPr>
              <w:t>to</w:t>
            </w:r>
            <w:r w:rsidR="009D42B6" w:rsidRPr="00214CC6">
              <w:rPr>
                <w:szCs w:val="22"/>
              </w:rPr>
              <w:t xml:space="preserve"> </w:t>
            </w:r>
            <w:r w:rsidRPr="00214CC6">
              <w:rPr>
                <w:szCs w:val="22"/>
              </w:rPr>
              <w:t>the</w:t>
            </w:r>
            <w:r w:rsidR="009D42B6" w:rsidRPr="00214CC6">
              <w:rPr>
                <w:szCs w:val="22"/>
              </w:rPr>
              <w:t xml:space="preserve"> </w:t>
            </w:r>
            <w:r w:rsidRPr="00214CC6">
              <w:rPr>
                <w:szCs w:val="22"/>
              </w:rPr>
              <w:t>number</w:t>
            </w:r>
            <w:r w:rsidR="009D42B6" w:rsidRPr="00214CC6">
              <w:rPr>
                <w:szCs w:val="22"/>
              </w:rPr>
              <w:t xml:space="preserve"> </w:t>
            </w:r>
            <w:r w:rsidRPr="00214CC6">
              <w:rPr>
                <w:szCs w:val="22"/>
              </w:rPr>
              <w:t>of</w:t>
            </w:r>
            <w:r w:rsidR="009D42B6" w:rsidRPr="00214CC6">
              <w:rPr>
                <w:szCs w:val="22"/>
              </w:rPr>
              <w:t xml:space="preserve"> </w:t>
            </w:r>
            <w:r w:rsidRPr="00214CC6">
              <w:rPr>
                <w:szCs w:val="22"/>
              </w:rPr>
              <w:t>beds</w:t>
            </w:r>
            <w:r w:rsidR="009D42B6" w:rsidRPr="00214CC6">
              <w:rPr>
                <w:szCs w:val="22"/>
              </w:rPr>
              <w:t xml:space="preserve"> </w:t>
            </w:r>
            <w:r w:rsidRPr="00214CC6">
              <w:rPr>
                <w:szCs w:val="22"/>
              </w:rPr>
              <w:t>operated</w:t>
            </w:r>
            <w:r w:rsidR="009D42B6" w:rsidRPr="00214CC6">
              <w:rPr>
                <w:szCs w:val="22"/>
              </w:rPr>
              <w:t xml:space="preserve"> </w:t>
            </w:r>
            <w:r w:rsidRPr="00214CC6">
              <w:rPr>
                <w:szCs w:val="22"/>
              </w:rPr>
              <w:t>by</w:t>
            </w:r>
            <w:r w:rsidR="009D42B6" w:rsidRPr="00214CC6">
              <w:rPr>
                <w:szCs w:val="22"/>
              </w:rPr>
              <w:t xml:space="preserve"> </w:t>
            </w:r>
            <w:r w:rsidRPr="00214CC6">
              <w:rPr>
                <w:szCs w:val="22"/>
              </w:rPr>
              <w:t>a</w:t>
            </w:r>
            <w:r w:rsidR="009D42B6" w:rsidRPr="00214CC6">
              <w:rPr>
                <w:szCs w:val="22"/>
              </w:rPr>
              <w:t xml:space="preserve"> </w:t>
            </w:r>
            <w:r w:rsidRPr="00214CC6">
              <w:rPr>
                <w:szCs w:val="22"/>
              </w:rPr>
              <w:t>specific</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00C51824">
              <w:rPr>
                <w:szCs w:val="22"/>
              </w:rPr>
              <w:t>facility</w:t>
            </w:r>
            <w:r w:rsidRPr="00214CC6">
              <w:rPr>
                <w:szCs w:val="22"/>
              </w:rPr>
              <w:t>.</w:t>
            </w:r>
            <w:r w:rsidR="009D42B6" w:rsidRPr="00214CC6">
              <w:rPr>
                <w:szCs w:val="22"/>
              </w:rPr>
              <w:t xml:space="preserve"> </w:t>
            </w:r>
          </w:p>
        </w:tc>
      </w:tr>
      <w:tr w:rsidR="00543FF3" w:rsidRPr="00E96A72" w14:paraId="4B6A8015" w14:textId="77777777" w:rsidTr="00BD7BC2">
        <w:trPr>
          <w:cantSplit/>
        </w:trPr>
        <w:tc>
          <w:tcPr>
            <w:tcW w:w="1686" w:type="pct"/>
          </w:tcPr>
          <w:p w14:paraId="1AAEB116" w14:textId="643DA237"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Supported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residents</w:t>
            </w:r>
          </w:p>
        </w:tc>
        <w:tc>
          <w:tcPr>
            <w:tcW w:w="3314" w:type="pct"/>
          </w:tcPr>
          <w:p w14:paraId="3ACC51CA" w14:textId="3028F4E8" w:rsidR="00543FF3" w:rsidRPr="00214CC6" w:rsidRDefault="00543FF3" w:rsidP="00C51824">
            <w:pPr>
              <w:pStyle w:val="BodyText"/>
              <w:rPr>
                <w:szCs w:val="22"/>
              </w:rPr>
            </w:pPr>
            <w:r w:rsidRPr="00214CC6">
              <w:rPr>
                <w:szCs w:val="22"/>
              </w:rPr>
              <w:t>Residents</w:t>
            </w:r>
            <w:r w:rsidR="009D42B6" w:rsidRPr="00214CC6">
              <w:rPr>
                <w:szCs w:val="22"/>
              </w:rPr>
              <w:t xml:space="preserve"> </w:t>
            </w:r>
            <w:r w:rsidRPr="00214CC6">
              <w:rPr>
                <w:szCs w:val="22"/>
              </w:rPr>
              <w:t>who</w:t>
            </w:r>
            <w:r w:rsidR="009D42B6" w:rsidRPr="00214CC6">
              <w:rPr>
                <w:szCs w:val="22"/>
              </w:rPr>
              <w:t xml:space="preserve"> </w:t>
            </w:r>
            <w:r w:rsidRPr="00214CC6">
              <w:rPr>
                <w:szCs w:val="22"/>
              </w:rPr>
              <w:t>have</w:t>
            </w:r>
            <w:r w:rsidR="009D42B6" w:rsidRPr="00214CC6">
              <w:rPr>
                <w:szCs w:val="22"/>
              </w:rPr>
              <w:t xml:space="preserve"> </w:t>
            </w:r>
            <w:r w:rsidRPr="00214CC6">
              <w:rPr>
                <w:szCs w:val="22"/>
              </w:rPr>
              <w:t>been</w:t>
            </w:r>
            <w:r w:rsidR="009D42B6" w:rsidRPr="00214CC6">
              <w:rPr>
                <w:szCs w:val="22"/>
              </w:rPr>
              <w:t xml:space="preserve"> </w:t>
            </w:r>
            <w:r w:rsidRPr="00214CC6">
              <w:rPr>
                <w:szCs w:val="22"/>
              </w:rPr>
              <w:t>assessed</w:t>
            </w:r>
            <w:r w:rsidR="009D42B6" w:rsidRPr="00214CC6">
              <w:rPr>
                <w:szCs w:val="22"/>
              </w:rPr>
              <w:t xml:space="preserve"> </w:t>
            </w:r>
            <w:r w:rsidRPr="00214CC6">
              <w:rPr>
                <w:szCs w:val="22"/>
              </w:rPr>
              <w:t>(based</w:t>
            </w:r>
            <w:r w:rsidR="009D42B6" w:rsidRPr="00214CC6">
              <w:rPr>
                <w:szCs w:val="22"/>
              </w:rPr>
              <w:t xml:space="preserve"> </w:t>
            </w:r>
            <w:r w:rsidRPr="00214CC6">
              <w:rPr>
                <w:szCs w:val="22"/>
              </w:rPr>
              <w:t>on</w:t>
            </w:r>
            <w:r w:rsidR="009D42B6" w:rsidRPr="00214CC6">
              <w:rPr>
                <w:szCs w:val="22"/>
              </w:rPr>
              <w:t xml:space="preserve"> </w:t>
            </w:r>
            <w:r w:rsidRPr="00214CC6">
              <w:rPr>
                <w:szCs w:val="22"/>
              </w:rPr>
              <w:t>a</w:t>
            </w:r>
            <w:r w:rsidR="009D42B6" w:rsidRPr="00214CC6">
              <w:rPr>
                <w:szCs w:val="22"/>
              </w:rPr>
              <w:t xml:space="preserve"> </w:t>
            </w:r>
            <w:r w:rsidRPr="00214CC6">
              <w:rPr>
                <w:szCs w:val="22"/>
              </w:rPr>
              <w:t>means</w:t>
            </w:r>
            <w:r w:rsidR="009D42B6" w:rsidRPr="00214CC6">
              <w:rPr>
                <w:szCs w:val="22"/>
              </w:rPr>
              <w:t xml:space="preserve"> </w:t>
            </w:r>
            <w:r w:rsidRPr="00214CC6">
              <w:rPr>
                <w:szCs w:val="22"/>
              </w:rPr>
              <w:t>test)</w:t>
            </w:r>
            <w:r w:rsidR="009D42B6" w:rsidRPr="00214CC6">
              <w:rPr>
                <w:szCs w:val="22"/>
              </w:rPr>
              <w:t xml:space="preserve"> </w:t>
            </w:r>
            <w:r w:rsidRPr="00214CC6">
              <w:rPr>
                <w:szCs w:val="22"/>
              </w:rPr>
              <w:t>as</w:t>
            </w:r>
            <w:r w:rsidR="009D42B6" w:rsidRPr="00214CC6">
              <w:rPr>
                <w:szCs w:val="22"/>
              </w:rPr>
              <w:t xml:space="preserve"> </w:t>
            </w:r>
            <w:r w:rsidRPr="00214CC6">
              <w:rPr>
                <w:szCs w:val="22"/>
              </w:rPr>
              <w:t>eligible</w:t>
            </w:r>
            <w:r w:rsidR="009D42B6" w:rsidRPr="00214CC6">
              <w:rPr>
                <w:szCs w:val="22"/>
              </w:rPr>
              <w:t xml:space="preserve"> </w:t>
            </w:r>
            <w:r w:rsidRPr="00214CC6">
              <w:rPr>
                <w:szCs w:val="22"/>
              </w:rPr>
              <w:t>for</w:t>
            </w:r>
            <w:r w:rsidR="009D42B6" w:rsidRPr="00214CC6">
              <w:rPr>
                <w:szCs w:val="22"/>
              </w:rPr>
              <w:t xml:space="preserve"> </w:t>
            </w:r>
            <w:r w:rsidRPr="00214CC6">
              <w:rPr>
                <w:szCs w:val="22"/>
              </w:rPr>
              <w:t>full</w:t>
            </w:r>
            <w:r w:rsidR="009D42B6" w:rsidRPr="00214CC6">
              <w:rPr>
                <w:szCs w:val="22"/>
              </w:rPr>
              <w:t xml:space="preserve"> </w:t>
            </w:r>
            <w:r w:rsidR="00C51824">
              <w:rPr>
                <w:szCs w:val="22"/>
              </w:rPr>
              <w:t>G</w:t>
            </w:r>
            <w:r w:rsidRPr="00214CC6">
              <w:rPr>
                <w:szCs w:val="22"/>
              </w:rPr>
              <w:t>overnment</w:t>
            </w:r>
            <w:r w:rsidR="009D42B6" w:rsidRPr="00214CC6">
              <w:rPr>
                <w:szCs w:val="22"/>
              </w:rPr>
              <w:t xml:space="preserve"> </w:t>
            </w:r>
            <w:r w:rsidRPr="00214CC6">
              <w:rPr>
                <w:szCs w:val="22"/>
              </w:rPr>
              <w:t>assistance</w:t>
            </w:r>
            <w:r w:rsidR="009D42B6" w:rsidRPr="00214CC6">
              <w:rPr>
                <w:szCs w:val="22"/>
              </w:rPr>
              <w:t xml:space="preserve"> </w:t>
            </w:r>
            <w:r w:rsidRPr="00214CC6">
              <w:rPr>
                <w:szCs w:val="22"/>
              </w:rPr>
              <w:t>with</w:t>
            </w:r>
            <w:r w:rsidR="009D42B6" w:rsidRPr="00214CC6">
              <w:rPr>
                <w:szCs w:val="22"/>
              </w:rPr>
              <w:t xml:space="preserve"> </w:t>
            </w:r>
            <w:r w:rsidRPr="00214CC6">
              <w:rPr>
                <w:szCs w:val="22"/>
              </w:rPr>
              <w:t>their</w:t>
            </w:r>
            <w:r w:rsidR="009D42B6" w:rsidRPr="00214CC6">
              <w:rPr>
                <w:szCs w:val="22"/>
              </w:rPr>
              <w:t xml:space="preserve"> </w:t>
            </w:r>
            <w:r w:rsidRPr="00214CC6">
              <w:rPr>
                <w:szCs w:val="22"/>
              </w:rPr>
              <w:t>care</w:t>
            </w:r>
            <w:r w:rsidR="009D42B6" w:rsidRPr="00214CC6">
              <w:rPr>
                <w:szCs w:val="22"/>
              </w:rPr>
              <w:t xml:space="preserve"> </w:t>
            </w:r>
            <w:r w:rsidRPr="00214CC6">
              <w:rPr>
                <w:szCs w:val="22"/>
              </w:rPr>
              <w:t>and</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costs.</w:t>
            </w:r>
            <w:r w:rsidR="009D42B6" w:rsidRPr="00214CC6">
              <w:rPr>
                <w:szCs w:val="22"/>
              </w:rPr>
              <w:t xml:space="preserve"> </w:t>
            </w:r>
            <w:r w:rsidRPr="00214CC6">
              <w:rPr>
                <w:szCs w:val="22"/>
              </w:rPr>
              <w:t>Supported</w:t>
            </w:r>
            <w:r w:rsidR="009D42B6" w:rsidRPr="00214CC6">
              <w:rPr>
                <w:szCs w:val="22"/>
              </w:rPr>
              <w:t xml:space="preserve"> </w:t>
            </w:r>
            <w:r w:rsidRPr="00214CC6">
              <w:rPr>
                <w:szCs w:val="22"/>
              </w:rPr>
              <w:t>residents</w:t>
            </w:r>
            <w:r w:rsidR="009D42B6" w:rsidRPr="00214CC6">
              <w:rPr>
                <w:szCs w:val="22"/>
              </w:rPr>
              <w:t xml:space="preserve"> </w:t>
            </w:r>
            <w:r w:rsidRPr="00214CC6">
              <w:rPr>
                <w:szCs w:val="22"/>
              </w:rPr>
              <w:t>only</w:t>
            </w:r>
            <w:r w:rsidR="009D42B6" w:rsidRPr="00214CC6">
              <w:rPr>
                <w:szCs w:val="22"/>
              </w:rPr>
              <w:t xml:space="preserve"> </w:t>
            </w:r>
            <w:r w:rsidRPr="00214CC6">
              <w:rPr>
                <w:szCs w:val="22"/>
              </w:rPr>
              <w:t>pay</w:t>
            </w:r>
            <w:r w:rsidR="009D42B6" w:rsidRPr="00214CC6">
              <w:rPr>
                <w:szCs w:val="22"/>
              </w:rPr>
              <w:t xml:space="preserve"> </w:t>
            </w:r>
            <w:r w:rsidRPr="00214CC6">
              <w:rPr>
                <w:szCs w:val="22"/>
              </w:rPr>
              <w:t>a</w:t>
            </w:r>
            <w:r w:rsidR="009D42B6" w:rsidRPr="00214CC6">
              <w:rPr>
                <w:szCs w:val="22"/>
              </w:rPr>
              <w:t xml:space="preserve"> </w:t>
            </w:r>
            <w:r w:rsidRPr="00214CC6">
              <w:rPr>
                <w:szCs w:val="22"/>
              </w:rPr>
              <w:t>basic</w:t>
            </w:r>
            <w:r w:rsidR="009D42B6" w:rsidRPr="00214CC6">
              <w:rPr>
                <w:szCs w:val="22"/>
              </w:rPr>
              <w:t xml:space="preserve"> </w:t>
            </w:r>
            <w:r w:rsidRPr="00214CC6">
              <w:rPr>
                <w:szCs w:val="22"/>
              </w:rPr>
              <w:t>daily</w:t>
            </w:r>
            <w:r w:rsidR="009D42B6" w:rsidRPr="00214CC6">
              <w:rPr>
                <w:szCs w:val="22"/>
              </w:rPr>
              <w:t xml:space="preserve"> </w:t>
            </w:r>
            <w:r w:rsidRPr="00214CC6">
              <w:rPr>
                <w:szCs w:val="22"/>
              </w:rPr>
              <w:t>fee.</w:t>
            </w:r>
          </w:p>
        </w:tc>
      </w:tr>
      <w:tr w:rsidR="00543FF3" w:rsidRPr="00E96A72" w14:paraId="357EBFDE" w14:textId="77777777" w:rsidTr="00BD7BC2">
        <w:trPr>
          <w:cantSplit/>
        </w:trPr>
        <w:tc>
          <w:tcPr>
            <w:tcW w:w="1686" w:type="pct"/>
          </w:tcPr>
          <w:p w14:paraId="4FC08D54" w14:textId="61B67B28"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Survey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of</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Aged</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Homes</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(SACH)</w:t>
            </w:r>
          </w:p>
        </w:tc>
        <w:tc>
          <w:tcPr>
            <w:tcW w:w="3314" w:type="pct"/>
          </w:tcPr>
          <w:p w14:paraId="28FAB858" w14:textId="11150013" w:rsidR="00543FF3" w:rsidRPr="00214CC6" w:rsidRDefault="00543FF3" w:rsidP="00577087">
            <w:pPr>
              <w:pStyle w:val="BodyText"/>
              <w:rPr>
                <w:szCs w:val="22"/>
              </w:rPr>
            </w:pPr>
            <w:r w:rsidRPr="00214CC6">
              <w:rPr>
                <w:szCs w:val="22"/>
              </w:rPr>
              <w:t>Each</w:t>
            </w:r>
            <w:r w:rsidR="009D42B6" w:rsidRPr="00214CC6">
              <w:rPr>
                <w:szCs w:val="22"/>
              </w:rPr>
              <w:t xml:space="preserve"> </w:t>
            </w:r>
            <w:r w:rsidRPr="00214CC6">
              <w:rPr>
                <w:szCs w:val="22"/>
              </w:rPr>
              <w:t>year</w:t>
            </w:r>
            <w:r w:rsidR="009D42B6" w:rsidRPr="00214CC6">
              <w:rPr>
                <w:szCs w:val="22"/>
              </w:rPr>
              <w:t xml:space="preserve"> </w:t>
            </w:r>
            <w:r w:rsidRPr="00214CC6">
              <w:rPr>
                <w:szCs w:val="22"/>
              </w:rPr>
              <w:t>SACH</w:t>
            </w:r>
            <w:r w:rsidR="009D42B6" w:rsidRPr="00214CC6">
              <w:rPr>
                <w:szCs w:val="22"/>
              </w:rPr>
              <w:t xml:space="preserve"> </w:t>
            </w:r>
            <w:r w:rsidRPr="00214CC6">
              <w:rPr>
                <w:szCs w:val="22"/>
              </w:rPr>
              <w:t>seeks</w:t>
            </w:r>
            <w:r w:rsidR="009D42B6" w:rsidRPr="00214CC6">
              <w:rPr>
                <w:szCs w:val="22"/>
              </w:rPr>
              <w:t xml:space="preserve"> </w:t>
            </w:r>
            <w:r w:rsidRPr="00214CC6">
              <w:rPr>
                <w:szCs w:val="22"/>
              </w:rPr>
              <w:t>information</w:t>
            </w:r>
            <w:r w:rsidR="009D42B6" w:rsidRPr="00214CC6">
              <w:rPr>
                <w:szCs w:val="22"/>
              </w:rPr>
              <w:t xml:space="preserve"> </w:t>
            </w:r>
            <w:r w:rsidRPr="00214CC6">
              <w:rPr>
                <w:szCs w:val="22"/>
              </w:rPr>
              <w:t>on</w:t>
            </w:r>
            <w:r w:rsidR="009D42B6" w:rsidRPr="00214CC6">
              <w:rPr>
                <w:szCs w:val="22"/>
              </w:rPr>
              <w:t xml:space="preserve"> </w:t>
            </w:r>
            <w:r w:rsidRPr="00214CC6">
              <w:rPr>
                <w:szCs w:val="22"/>
              </w:rPr>
              <w:t>accommodation</w:t>
            </w:r>
            <w:r w:rsidR="009D42B6" w:rsidRPr="00214CC6">
              <w:rPr>
                <w:szCs w:val="22"/>
              </w:rPr>
              <w:t xml:space="preserve"> </w:t>
            </w:r>
            <w:r w:rsidRPr="00214CC6">
              <w:rPr>
                <w:szCs w:val="22"/>
              </w:rPr>
              <w:t>payments</w:t>
            </w:r>
            <w:r w:rsidR="009D42B6" w:rsidRPr="00214CC6">
              <w:rPr>
                <w:szCs w:val="22"/>
              </w:rPr>
              <w:t xml:space="preserve"> </w:t>
            </w:r>
            <w:r w:rsidRPr="00214CC6">
              <w:rPr>
                <w:szCs w:val="22"/>
              </w:rPr>
              <w:t>and</w:t>
            </w:r>
            <w:r w:rsidR="009D42B6" w:rsidRPr="00214CC6">
              <w:rPr>
                <w:szCs w:val="22"/>
              </w:rPr>
              <w:t xml:space="preserve"> </w:t>
            </w:r>
            <w:r w:rsidRPr="00214CC6">
              <w:rPr>
                <w:szCs w:val="22"/>
              </w:rPr>
              <w:t>planned</w:t>
            </w:r>
            <w:r w:rsidR="009D42B6" w:rsidRPr="00214CC6">
              <w:rPr>
                <w:szCs w:val="22"/>
              </w:rPr>
              <w:t xml:space="preserve"> </w:t>
            </w:r>
            <w:r w:rsidRPr="00214CC6">
              <w:rPr>
                <w:szCs w:val="22"/>
              </w:rPr>
              <w:t>and</w:t>
            </w:r>
            <w:r w:rsidR="009D42B6" w:rsidRPr="00214CC6">
              <w:rPr>
                <w:szCs w:val="22"/>
              </w:rPr>
              <w:t xml:space="preserve"> </w:t>
            </w:r>
            <w:r w:rsidRPr="00214CC6">
              <w:rPr>
                <w:szCs w:val="22"/>
              </w:rPr>
              <w:t>actual</w:t>
            </w:r>
            <w:r w:rsidR="009D42B6" w:rsidRPr="00214CC6">
              <w:rPr>
                <w:szCs w:val="22"/>
              </w:rPr>
              <w:t xml:space="preserve"> </w:t>
            </w:r>
            <w:r w:rsidRPr="00214CC6">
              <w:rPr>
                <w:szCs w:val="22"/>
              </w:rPr>
              <w:t>building</w:t>
            </w:r>
            <w:r w:rsidR="009D42B6" w:rsidRPr="00214CC6">
              <w:rPr>
                <w:szCs w:val="22"/>
              </w:rPr>
              <w:t xml:space="preserve"> </w:t>
            </w:r>
            <w:r w:rsidRPr="00214CC6">
              <w:rPr>
                <w:szCs w:val="22"/>
              </w:rPr>
              <w:t>activity</w:t>
            </w:r>
            <w:r w:rsidR="009D42B6" w:rsidRPr="00214CC6">
              <w:rPr>
                <w:szCs w:val="22"/>
              </w:rPr>
              <w:t xml:space="preserve"> </w:t>
            </w:r>
            <w:r w:rsidRPr="00214CC6">
              <w:rPr>
                <w:szCs w:val="22"/>
              </w:rPr>
              <w:t>during</w:t>
            </w:r>
            <w:r w:rsidR="009D42B6" w:rsidRPr="00214CC6">
              <w:rPr>
                <w:szCs w:val="22"/>
              </w:rPr>
              <w:t xml:space="preserve"> </w:t>
            </w:r>
            <w:r w:rsidRPr="00214CC6">
              <w:rPr>
                <w:szCs w:val="22"/>
              </w:rPr>
              <w:t>the</w:t>
            </w:r>
            <w:r w:rsidR="009D42B6" w:rsidRPr="00214CC6">
              <w:rPr>
                <w:szCs w:val="22"/>
              </w:rPr>
              <w:t xml:space="preserve"> </w:t>
            </w:r>
            <w:r w:rsidRPr="00214CC6">
              <w:rPr>
                <w:szCs w:val="22"/>
              </w:rPr>
              <w:t>previous</w:t>
            </w:r>
            <w:r w:rsidR="009D42B6" w:rsidRPr="00214CC6">
              <w:rPr>
                <w:szCs w:val="22"/>
              </w:rPr>
              <w:t xml:space="preserve"> </w:t>
            </w:r>
            <w:r w:rsidRPr="00214CC6">
              <w:rPr>
                <w:szCs w:val="22"/>
              </w:rPr>
              <w:t>financial</w:t>
            </w:r>
            <w:r w:rsidR="009D42B6" w:rsidRPr="00214CC6">
              <w:rPr>
                <w:szCs w:val="22"/>
              </w:rPr>
              <w:t xml:space="preserve"> </w:t>
            </w:r>
            <w:r w:rsidRPr="00214CC6">
              <w:rPr>
                <w:szCs w:val="22"/>
              </w:rPr>
              <w:t>year</w:t>
            </w:r>
            <w:r w:rsidR="009D42B6" w:rsidRPr="00214CC6">
              <w:rPr>
                <w:szCs w:val="22"/>
              </w:rPr>
              <w:t xml:space="preserve"> </w:t>
            </w:r>
            <w:r w:rsidRPr="00214CC6">
              <w:rPr>
                <w:szCs w:val="22"/>
              </w:rPr>
              <w:t>for</w:t>
            </w:r>
            <w:r w:rsidR="009D42B6" w:rsidRPr="00214CC6">
              <w:rPr>
                <w:szCs w:val="22"/>
              </w:rPr>
              <w:t xml:space="preserve"> </w:t>
            </w:r>
            <w:r w:rsidRPr="00214CC6">
              <w:rPr>
                <w:szCs w:val="22"/>
              </w:rPr>
              <w:t>each</w:t>
            </w:r>
            <w:r w:rsidR="009D42B6" w:rsidRPr="00214CC6">
              <w:rPr>
                <w:szCs w:val="22"/>
              </w:rPr>
              <w:t xml:space="preserve"> </w:t>
            </w:r>
            <w:r w:rsidRPr="00214CC6">
              <w:rPr>
                <w:szCs w:val="22"/>
              </w:rPr>
              <w:t>operating</w:t>
            </w:r>
            <w:r w:rsidR="009D42B6" w:rsidRPr="00214CC6">
              <w:rPr>
                <w:szCs w:val="22"/>
              </w:rPr>
              <w:t xml:space="preserve"> </w:t>
            </w:r>
            <w:r w:rsidRPr="00214CC6">
              <w:rPr>
                <w:szCs w:val="22"/>
              </w:rPr>
              <w:t>residential</w:t>
            </w:r>
            <w:r w:rsidR="009D42B6" w:rsidRPr="00214CC6">
              <w:rPr>
                <w:szCs w:val="22"/>
              </w:rPr>
              <w:t xml:space="preserve"> </w:t>
            </w:r>
            <w:r w:rsidRPr="00214CC6">
              <w:rPr>
                <w:szCs w:val="22"/>
              </w:rPr>
              <w:t>aged</w:t>
            </w:r>
            <w:r w:rsidR="009D42B6" w:rsidRPr="00214CC6">
              <w:rPr>
                <w:szCs w:val="22"/>
              </w:rPr>
              <w:t xml:space="preserve"> </w:t>
            </w:r>
            <w:r w:rsidRPr="00214CC6">
              <w:rPr>
                <w:szCs w:val="22"/>
              </w:rPr>
              <w:t>care</w:t>
            </w:r>
            <w:r w:rsidR="009D42B6" w:rsidRPr="00214CC6">
              <w:rPr>
                <w:szCs w:val="22"/>
              </w:rPr>
              <w:t xml:space="preserve"> </w:t>
            </w:r>
            <w:r w:rsidRPr="00214CC6">
              <w:rPr>
                <w:szCs w:val="22"/>
              </w:rPr>
              <w:t>service.</w:t>
            </w:r>
          </w:p>
        </w:tc>
      </w:tr>
      <w:tr w:rsidR="00543FF3" w:rsidRPr="00E96A72" w14:paraId="7DA470C9" w14:textId="77777777" w:rsidTr="00BD7BC2">
        <w:trPr>
          <w:cantSplit/>
        </w:trPr>
        <w:tc>
          <w:tcPr>
            <w:tcW w:w="1686" w:type="pct"/>
          </w:tcPr>
          <w:p w14:paraId="5A936E74" w14:textId="1EFFC88A"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Target</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provision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ratio</w:t>
            </w:r>
          </w:p>
        </w:tc>
        <w:tc>
          <w:tcPr>
            <w:tcW w:w="3314" w:type="pct"/>
          </w:tcPr>
          <w:p w14:paraId="65014AEE" w14:textId="69764581" w:rsidR="00543FF3" w:rsidRPr="00214CC6" w:rsidRDefault="00543FF3" w:rsidP="00C51824">
            <w:pPr>
              <w:pStyle w:val="BodyText"/>
              <w:rPr>
                <w:szCs w:val="22"/>
              </w:rPr>
            </w:pPr>
            <w:r w:rsidRPr="00214CC6">
              <w:rPr>
                <w:szCs w:val="22"/>
              </w:rPr>
              <w:t>The</w:t>
            </w:r>
            <w:r w:rsidR="009D42B6" w:rsidRPr="00214CC6">
              <w:rPr>
                <w:szCs w:val="22"/>
              </w:rPr>
              <w:t xml:space="preserve"> </w:t>
            </w:r>
            <w:r w:rsidRPr="00214CC6">
              <w:rPr>
                <w:szCs w:val="22"/>
              </w:rPr>
              <w:t>Australian</w:t>
            </w:r>
            <w:r w:rsidR="009D42B6" w:rsidRPr="00214CC6">
              <w:rPr>
                <w:szCs w:val="22"/>
              </w:rPr>
              <w:t xml:space="preserve"> </w:t>
            </w:r>
            <w:r w:rsidRPr="00214CC6">
              <w:rPr>
                <w:szCs w:val="22"/>
              </w:rPr>
              <w:t>Government</w:t>
            </w:r>
            <w:r w:rsidR="009D42B6" w:rsidRPr="00214CC6">
              <w:rPr>
                <w:szCs w:val="22"/>
              </w:rPr>
              <w:t xml:space="preserve"> </w:t>
            </w:r>
            <w:r w:rsidRPr="00214CC6">
              <w:rPr>
                <w:szCs w:val="22"/>
              </w:rPr>
              <w:t>target</w:t>
            </w:r>
            <w:r w:rsidR="009D42B6" w:rsidRPr="00214CC6">
              <w:rPr>
                <w:szCs w:val="22"/>
              </w:rPr>
              <w:t xml:space="preserve"> </w:t>
            </w:r>
            <w:r w:rsidRPr="00214CC6">
              <w:rPr>
                <w:szCs w:val="22"/>
              </w:rPr>
              <w:t>of</w:t>
            </w:r>
            <w:r w:rsidR="009D42B6" w:rsidRPr="00214CC6">
              <w:rPr>
                <w:szCs w:val="22"/>
              </w:rPr>
              <w:t xml:space="preserve"> </w:t>
            </w:r>
            <w:r w:rsidRPr="00214CC6">
              <w:rPr>
                <w:szCs w:val="22"/>
              </w:rPr>
              <w:t>subsidised</w:t>
            </w:r>
            <w:r w:rsidR="009D42B6" w:rsidRPr="00214CC6">
              <w:rPr>
                <w:szCs w:val="22"/>
              </w:rPr>
              <w:t xml:space="preserve"> </w:t>
            </w:r>
            <w:r w:rsidRPr="00214CC6">
              <w:rPr>
                <w:szCs w:val="22"/>
              </w:rPr>
              <w:t>operational</w:t>
            </w:r>
            <w:r w:rsidR="00C51824">
              <w:rPr>
                <w:szCs w:val="22"/>
              </w:rPr>
              <w:t xml:space="preserve"> residential care</w:t>
            </w:r>
            <w:r w:rsidR="009D42B6" w:rsidRPr="00214CC6">
              <w:rPr>
                <w:szCs w:val="22"/>
              </w:rPr>
              <w:t xml:space="preserve"> </w:t>
            </w:r>
            <w:r w:rsidRPr="00214CC6">
              <w:rPr>
                <w:szCs w:val="22"/>
              </w:rPr>
              <w:t>places</w:t>
            </w:r>
            <w:r w:rsidR="00C51824">
              <w:rPr>
                <w:szCs w:val="22"/>
              </w:rPr>
              <w:t xml:space="preserve"> and allocated home care packages</w:t>
            </w:r>
            <w:r w:rsidRPr="00214CC6">
              <w:rPr>
                <w:szCs w:val="22"/>
              </w:rPr>
              <w:t>.</w:t>
            </w:r>
            <w:r w:rsidR="009D42B6" w:rsidRPr="00214CC6">
              <w:rPr>
                <w:szCs w:val="22"/>
              </w:rPr>
              <w:t xml:space="preserve"> </w:t>
            </w:r>
            <w:r w:rsidRPr="00214CC6">
              <w:rPr>
                <w:szCs w:val="22"/>
              </w:rPr>
              <w:t>These</w:t>
            </w:r>
            <w:r w:rsidR="009D42B6" w:rsidRPr="00214CC6">
              <w:rPr>
                <w:szCs w:val="22"/>
              </w:rPr>
              <w:t xml:space="preserve"> </w:t>
            </w:r>
            <w:r w:rsidRPr="00214CC6">
              <w:rPr>
                <w:szCs w:val="22"/>
              </w:rPr>
              <w:t>targets</w:t>
            </w:r>
            <w:r w:rsidR="009D42B6" w:rsidRPr="00214CC6">
              <w:rPr>
                <w:szCs w:val="22"/>
              </w:rPr>
              <w:t xml:space="preserve"> </w:t>
            </w:r>
            <w:r w:rsidRPr="00214CC6">
              <w:rPr>
                <w:szCs w:val="22"/>
              </w:rPr>
              <w:t>are</w:t>
            </w:r>
            <w:r w:rsidR="009D42B6" w:rsidRPr="00214CC6">
              <w:rPr>
                <w:szCs w:val="22"/>
              </w:rPr>
              <w:t xml:space="preserve"> </w:t>
            </w:r>
            <w:r w:rsidRPr="00214CC6">
              <w:rPr>
                <w:szCs w:val="22"/>
              </w:rPr>
              <w:t>based</w:t>
            </w:r>
            <w:r w:rsidR="009D42B6" w:rsidRPr="00214CC6">
              <w:rPr>
                <w:szCs w:val="22"/>
              </w:rPr>
              <w:t xml:space="preserve"> </w:t>
            </w:r>
            <w:r w:rsidRPr="00214CC6">
              <w:rPr>
                <w:szCs w:val="22"/>
              </w:rPr>
              <w:t>on</w:t>
            </w:r>
            <w:r w:rsidR="009D42B6" w:rsidRPr="00214CC6">
              <w:rPr>
                <w:szCs w:val="22"/>
              </w:rPr>
              <w:t xml:space="preserve"> </w:t>
            </w:r>
            <w:r w:rsidRPr="00214CC6">
              <w:rPr>
                <w:szCs w:val="22"/>
              </w:rPr>
              <w:t>the</w:t>
            </w:r>
            <w:r w:rsidR="009D42B6" w:rsidRPr="00214CC6">
              <w:rPr>
                <w:szCs w:val="22"/>
              </w:rPr>
              <w:t xml:space="preserve"> </w:t>
            </w:r>
            <w:r w:rsidRPr="00214CC6">
              <w:rPr>
                <w:szCs w:val="22"/>
              </w:rPr>
              <w:t>number</w:t>
            </w:r>
            <w:r w:rsidR="009D42B6" w:rsidRPr="00214CC6">
              <w:rPr>
                <w:szCs w:val="22"/>
              </w:rPr>
              <w:t xml:space="preserve"> </w:t>
            </w:r>
            <w:r w:rsidRPr="00214CC6">
              <w:rPr>
                <w:szCs w:val="22"/>
              </w:rPr>
              <w:t>of</w:t>
            </w:r>
            <w:r w:rsidR="009D42B6" w:rsidRPr="00214CC6">
              <w:rPr>
                <w:szCs w:val="22"/>
              </w:rPr>
              <w:t xml:space="preserve"> </w:t>
            </w:r>
            <w:r w:rsidRPr="00214CC6">
              <w:rPr>
                <w:szCs w:val="22"/>
              </w:rPr>
              <w:t>persons</w:t>
            </w:r>
            <w:r w:rsidR="009D42B6" w:rsidRPr="00214CC6">
              <w:rPr>
                <w:szCs w:val="22"/>
              </w:rPr>
              <w:t xml:space="preserve"> </w:t>
            </w:r>
            <w:r w:rsidRPr="00214CC6">
              <w:rPr>
                <w:szCs w:val="22"/>
              </w:rPr>
              <w:t>for</w:t>
            </w:r>
            <w:r w:rsidR="009D42B6" w:rsidRPr="00214CC6">
              <w:rPr>
                <w:szCs w:val="22"/>
              </w:rPr>
              <w:t xml:space="preserve"> </w:t>
            </w:r>
            <w:r w:rsidRPr="00214CC6">
              <w:rPr>
                <w:szCs w:val="22"/>
              </w:rPr>
              <w:t>every</w:t>
            </w:r>
            <w:r w:rsidR="009D42B6" w:rsidRPr="00214CC6">
              <w:rPr>
                <w:szCs w:val="22"/>
              </w:rPr>
              <w:t xml:space="preserve"> </w:t>
            </w:r>
            <w:r w:rsidRPr="00214CC6">
              <w:rPr>
                <w:szCs w:val="22"/>
              </w:rPr>
              <w:t>1,000</w:t>
            </w:r>
            <w:r w:rsidR="009D42B6" w:rsidRPr="00214CC6">
              <w:rPr>
                <w:szCs w:val="22"/>
              </w:rPr>
              <w:t xml:space="preserve"> </w:t>
            </w:r>
            <w:r w:rsidRPr="00214CC6">
              <w:rPr>
                <w:szCs w:val="22"/>
              </w:rPr>
              <w:t>people</w:t>
            </w:r>
            <w:r w:rsidR="009D42B6" w:rsidRPr="00214CC6">
              <w:rPr>
                <w:szCs w:val="22"/>
              </w:rPr>
              <w:t xml:space="preserve"> </w:t>
            </w:r>
            <w:r w:rsidRPr="00214CC6">
              <w:rPr>
                <w:szCs w:val="22"/>
              </w:rPr>
              <w:t>aged</w:t>
            </w:r>
            <w:r w:rsidR="009D42B6" w:rsidRPr="00214CC6">
              <w:rPr>
                <w:szCs w:val="22"/>
              </w:rPr>
              <w:t xml:space="preserve"> </w:t>
            </w:r>
            <w:r w:rsidRPr="00214CC6">
              <w:rPr>
                <w:szCs w:val="22"/>
              </w:rPr>
              <w:t>70</w:t>
            </w:r>
            <w:r w:rsidR="009D42B6" w:rsidRPr="00214CC6">
              <w:rPr>
                <w:szCs w:val="22"/>
              </w:rPr>
              <w:t xml:space="preserve"> </w:t>
            </w:r>
            <w:r w:rsidRPr="00214CC6">
              <w:rPr>
                <w:szCs w:val="22"/>
              </w:rPr>
              <w:t>years</w:t>
            </w:r>
            <w:r w:rsidR="009D42B6" w:rsidRPr="00214CC6">
              <w:rPr>
                <w:szCs w:val="22"/>
              </w:rPr>
              <w:t xml:space="preserve"> </w:t>
            </w:r>
            <w:r w:rsidRPr="00214CC6">
              <w:rPr>
                <w:szCs w:val="22"/>
              </w:rPr>
              <w:t>or</w:t>
            </w:r>
            <w:r w:rsidR="009D42B6" w:rsidRPr="00214CC6">
              <w:rPr>
                <w:szCs w:val="22"/>
              </w:rPr>
              <w:t xml:space="preserve"> </w:t>
            </w:r>
            <w:r w:rsidRPr="00214CC6">
              <w:rPr>
                <w:szCs w:val="22"/>
              </w:rPr>
              <w:t>over.</w:t>
            </w:r>
            <w:r w:rsidR="009D42B6" w:rsidRPr="00214CC6">
              <w:rPr>
                <w:szCs w:val="22"/>
              </w:rPr>
              <w:t xml:space="preserve"> </w:t>
            </w:r>
            <w:r w:rsidRPr="00214CC6">
              <w:rPr>
                <w:szCs w:val="22"/>
              </w:rPr>
              <w:t>The</w:t>
            </w:r>
            <w:r w:rsidR="009D42B6" w:rsidRPr="00214CC6">
              <w:rPr>
                <w:szCs w:val="22"/>
              </w:rPr>
              <w:t xml:space="preserve"> </w:t>
            </w:r>
            <w:r w:rsidRPr="00214CC6">
              <w:rPr>
                <w:szCs w:val="22"/>
              </w:rPr>
              <w:t>population-based</w:t>
            </w:r>
            <w:r w:rsidR="009D42B6" w:rsidRPr="00214CC6">
              <w:rPr>
                <w:szCs w:val="22"/>
              </w:rPr>
              <w:t xml:space="preserve"> </w:t>
            </w:r>
            <w:r w:rsidRPr="00214CC6">
              <w:rPr>
                <w:szCs w:val="22"/>
              </w:rPr>
              <w:t>provision</w:t>
            </w:r>
            <w:r w:rsidR="009D42B6" w:rsidRPr="00214CC6">
              <w:rPr>
                <w:szCs w:val="22"/>
              </w:rPr>
              <w:t xml:space="preserve"> </w:t>
            </w:r>
            <w:r w:rsidRPr="00214CC6">
              <w:rPr>
                <w:szCs w:val="22"/>
              </w:rPr>
              <w:t>formula</w:t>
            </w:r>
            <w:r w:rsidR="009D42B6" w:rsidRPr="00214CC6">
              <w:rPr>
                <w:szCs w:val="22"/>
              </w:rPr>
              <w:t xml:space="preserve"> </w:t>
            </w:r>
            <w:r w:rsidRPr="00214CC6">
              <w:rPr>
                <w:szCs w:val="22"/>
              </w:rPr>
              <w:t>ensures</w:t>
            </w:r>
            <w:r w:rsidR="009D42B6" w:rsidRPr="00214CC6">
              <w:rPr>
                <w:szCs w:val="22"/>
              </w:rPr>
              <w:t xml:space="preserve"> </w:t>
            </w:r>
            <w:r w:rsidRPr="00214CC6">
              <w:rPr>
                <w:szCs w:val="22"/>
              </w:rPr>
              <w:t>that</w:t>
            </w:r>
            <w:r w:rsidR="009D42B6" w:rsidRPr="00214CC6">
              <w:rPr>
                <w:szCs w:val="22"/>
              </w:rPr>
              <w:t xml:space="preserve"> </w:t>
            </w:r>
            <w:r w:rsidRPr="00214CC6">
              <w:rPr>
                <w:szCs w:val="22"/>
              </w:rPr>
              <w:t>the</w:t>
            </w:r>
            <w:r w:rsidR="009D42B6" w:rsidRPr="00214CC6">
              <w:rPr>
                <w:szCs w:val="22"/>
              </w:rPr>
              <w:t xml:space="preserve"> </w:t>
            </w:r>
            <w:r w:rsidRPr="00214CC6">
              <w:rPr>
                <w:szCs w:val="22"/>
              </w:rPr>
              <w:t>supply</w:t>
            </w:r>
            <w:r w:rsidR="009D42B6" w:rsidRPr="00214CC6">
              <w:rPr>
                <w:szCs w:val="22"/>
              </w:rPr>
              <w:t xml:space="preserve"> </w:t>
            </w:r>
            <w:r w:rsidRPr="00214CC6">
              <w:rPr>
                <w:szCs w:val="22"/>
              </w:rPr>
              <w:t>of</w:t>
            </w:r>
            <w:r w:rsidR="009D42B6" w:rsidRPr="00214CC6">
              <w:rPr>
                <w:szCs w:val="22"/>
              </w:rPr>
              <w:t xml:space="preserve"> </w:t>
            </w:r>
            <w:r w:rsidRPr="00214CC6">
              <w:rPr>
                <w:szCs w:val="22"/>
              </w:rPr>
              <w:t>services</w:t>
            </w:r>
            <w:r w:rsidR="009D42B6" w:rsidRPr="00214CC6">
              <w:rPr>
                <w:szCs w:val="22"/>
              </w:rPr>
              <w:t xml:space="preserve"> </w:t>
            </w:r>
            <w:r w:rsidRPr="00214CC6">
              <w:rPr>
                <w:szCs w:val="22"/>
              </w:rPr>
              <w:t>increases</w:t>
            </w:r>
            <w:r w:rsidR="009D42B6" w:rsidRPr="00214CC6">
              <w:rPr>
                <w:szCs w:val="22"/>
              </w:rPr>
              <w:t xml:space="preserve"> </w:t>
            </w:r>
            <w:r w:rsidRPr="00214CC6">
              <w:rPr>
                <w:szCs w:val="22"/>
              </w:rPr>
              <w:t>in</w:t>
            </w:r>
            <w:r w:rsidR="009D42B6" w:rsidRPr="00214CC6">
              <w:rPr>
                <w:szCs w:val="22"/>
              </w:rPr>
              <w:t xml:space="preserve"> </w:t>
            </w:r>
            <w:r w:rsidRPr="00214CC6">
              <w:rPr>
                <w:szCs w:val="22"/>
              </w:rPr>
              <w:t>line</w:t>
            </w:r>
            <w:r w:rsidR="009D42B6" w:rsidRPr="00214CC6">
              <w:rPr>
                <w:szCs w:val="22"/>
              </w:rPr>
              <w:t xml:space="preserve"> </w:t>
            </w:r>
            <w:r w:rsidRPr="00214CC6">
              <w:rPr>
                <w:szCs w:val="22"/>
              </w:rPr>
              <w:t>with</w:t>
            </w:r>
            <w:r w:rsidR="009D42B6" w:rsidRPr="00214CC6">
              <w:rPr>
                <w:szCs w:val="22"/>
              </w:rPr>
              <w:t xml:space="preserve"> </w:t>
            </w:r>
            <w:r w:rsidRPr="00214CC6">
              <w:rPr>
                <w:szCs w:val="22"/>
              </w:rPr>
              <w:t>the</w:t>
            </w:r>
            <w:r w:rsidR="009D42B6" w:rsidRPr="00214CC6">
              <w:rPr>
                <w:szCs w:val="22"/>
              </w:rPr>
              <w:t xml:space="preserve"> </w:t>
            </w:r>
            <w:r w:rsidRPr="00214CC6">
              <w:rPr>
                <w:szCs w:val="22"/>
              </w:rPr>
              <w:t>ageing</w:t>
            </w:r>
            <w:r w:rsidR="009D42B6" w:rsidRPr="00214CC6">
              <w:rPr>
                <w:szCs w:val="22"/>
              </w:rPr>
              <w:t xml:space="preserve"> </w:t>
            </w:r>
            <w:r w:rsidRPr="00214CC6">
              <w:rPr>
                <w:szCs w:val="22"/>
              </w:rPr>
              <w:t>of</w:t>
            </w:r>
            <w:r w:rsidR="009D42B6" w:rsidRPr="00214CC6">
              <w:rPr>
                <w:szCs w:val="22"/>
              </w:rPr>
              <w:t xml:space="preserve"> </w:t>
            </w:r>
            <w:r w:rsidRPr="00214CC6">
              <w:rPr>
                <w:szCs w:val="22"/>
              </w:rPr>
              <w:t>the</w:t>
            </w:r>
            <w:r w:rsidR="009D42B6" w:rsidRPr="00214CC6">
              <w:rPr>
                <w:szCs w:val="22"/>
              </w:rPr>
              <w:t xml:space="preserve"> </w:t>
            </w:r>
            <w:r w:rsidRPr="00214CC6">
              <w:rPr>
                <w:szCs w:val="22"/>
              </w:rPr>
              <w:t>population.</w:t>
            </w:r>
          </w:p>
        </w:tc>
      </w:tr>
      <w:tr w:rsidR="00543FF3" w:rsidRPr="00E96A72" w14:paraId="7587FF3B" w14:textId="77777777" w:rsidTr="00BD7BC2">
        <w:trPr>
          <w:cantSplit/>
        </w:trPr>
        <w:tc>
          <w:tcPr>
            <w:tcW w:w="1686" w:type="pct"/>
          </w:tcPr>
          <w:p w14:paraId="2887D78A" w14:textId="3C085C5E"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Transition</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care</w:t>
            </w:r>
            <w:r w:rsidR="009D42B6" w:rsidRPr="00BE1730">
              <w:rPr>
                <w:rStyle w:val="Strong"/>
                <w:rFonts w:ascii="Segoe UI" w:hAnsi="Segoe UI" w:cs="Segoe UI"/>
                <w:color w:val="0076A1" w:themeColor="text2"/>
              </w:rPr>
              <w:t xml:space="preserve"> </w:t>
            </w:r>
          </w:p>
        </w:tc>
        <w:tc>
          <w:tcPr>
            <w:tcW w:w="3314" w:type="pct"/>
          </w:tcPr>
          <w:p w14:paraId="7E64A12C" w14:textId="370F0460" w:rsidR="00543FF3" w:rsidRPr="00214CC6" w:rsidRDefault="00543FF3" w:rsidP="00577087">
            <w:pPr>
              <w:pStyle w:val="BodyText"/>
              <w:rPr>
                <w:szCs w:val="22"/>
              </w:rPr>
            </w:pPr>
            <w:r w:rsidRPr="00214CC6">
              <w:rPr>
                <w:szCs w:val="22"/>
              </w:rPr>
              <w:t>For</w:t>
            </w:r>
            <w:r w:rsidR="009D42B6" w:rsidRPr="00214CC6">
              <w:rPr>
                <w:szCs w:val="22"/>
              </w:rPr>
              <w:t xml:space="preserve"> </w:t>
            </w:r>
            <w:r w:rsidRPr="00214CC6">
              <w:rPr>
                <w:szCs w:val="22"/>
              </w:rPr>
              <w:t>those</w:t>
            </w:r>
            <w:r w:rsidR="009D42B6" w:rsidRPr="00214CC6">
              <w:rPr>
                <w:szCs w:val="22"/>
              </w:rPr>
              <w:t xml:space="preserve"> </w:t>
            </w:r>
            <w:r w:rsidRPr="00214CC6">
              <w:rPr>
                <w:szCs w:val="22"/>
              </w:rPr>
              <w:t>requiring</w:t>
            </w:r>
            <w:r w:rsidR="009D42B6" w:rsidRPr="00214CC6">
              <w:rPr>
                <w:szCs w:val="22"/>
              </w:rPr>
              <w:t xml:space="preserve"> </w:t>
            </w:r>
            <w:r w:rsidRPr="00214CC6">
              <w:rPr>
                <w:szCs w:val="22"/>
              </w:rPr>
              <w:t>time-limited,</w:t>
            </w:r>
            <w:r w:rsidR="009D42B6" w:rsidRPr="00214CC6">
              <w:rPr>
                <w:szCs w:val="22"/>
              </w:rPr>
              <w:t xml:space="preserve"> </w:t>
            </w:r>
            <w:r w:rsidRPr="00214CC6">
              <w:rPr>
                <w:szCs w:val="22"/>
              </w:rPr>
              <w:t>goal-oriented</w:t>
            </w:r>
            <w:r w:rsidR="009D42B6" w:rsidRPr="00214CC6">
              <w:rPr>
                <w:szCs w:val="22"/>
              </w:rPr>
              <w:t xml:space="preserve"> </w:t>
            </w:r>
            <w:r w:rsidRPr="00214CC6">
              <w:rPr>
                <w:szCs w:val="22"/>
              </w:rPr>
              <w:t>and</w:t>
            </w:r>
            <w:r w:rsidR="009D42B6" w:rsidRPr="00214CC6">
              <w:rPr>
                <w:szCs w:val="22"/>
              </w:rPr>
              <w:t xml:space="preserve"> </w:t>
            </w:r>
            <w:r w:rsidRPr="00214CC6">
              <w:rPr>
                <w:szCs w:val="22"/>
              </w:rPr>
              <w:t>therapy-focused</w:t>
            </w:r>
            <w:r w:rsidR="009D42B6" w:rsidRPr="00214CC6">
              <w:rPr>
                <w:szCs w:val="22"/>
              </w:rPr>
              <w:t xml:space="preserve"> </w:t>
            </w:r>
            <w:r w:rsidRPr="00214CC6">
              <w:rPr>
                <w:szCs w:val="22"/>
              </w:rPr>
              <w:t>packages</w:t>
            </w:r>
            <w:r w:rsidR="009D42B6" w:rsidRPr="00214CC6">
              <w:rPr>
                <w:szCs w:val="22"/>
              </w:rPr>
              <w:t xml:space="preserve"> </w:t>
            </w:r>
            <w:r w:rsidRPr="00214CC6">
              <w:rPr>
                <w:szCs w:val="22"/>
              </w:rPr>
              <w:t>of</w:t>
            </w:r>
            <w:r w:rsidR="009D42B6" w:rsidRPr="00214CC6">
              <w:rPr>
                <w:szCs w:val="22"/>
              </w:rPr>
              <w:t xml:space="preserve"> </w:t>
            </w:r>
            <w:r w:rsidRPr="00214CC6">
              <w:rPr>
                <w:szCs w:val="22"/>
              </w:rPr>
              <w:t>services</w:t>
            </w:r>
            <w:r w:rsidR="009D42B6" w:rsidRPr="00214CC6">
              <w:rPr>
                <w:szCs w:val="22"/>
              </w:rPr>
              <w:t xml:space="preserve"> </w:t>
            </w:r>
            <w:r w:rsidRPr="00214CC6">
              <w:rPr>
                <w:szCs w:val="22"/>
              </w:rPr>
              <w:t>after</w:t>
            </w:r>
            <w:r w:rsidR="009D42B6" w:rsidRPr="00214CC6">
              <w:rPr>
                <w:szCs w:val="22"/>
              </w:rPr>
              <w:t xml:space="preserve"> </w:t>
            </w:r>
            <w:r w:rsidRPr="00214CC6">
              <w:rPr>
                <w:szCs w:val="22"/>
              </w:rPr>
              <w:t>a</w:t>
            </w:r>
            <w:r w:rsidR="009D42B6" w:rsidRPr="00214CC6">
              <w:rPr>
                <w:szCs w:val="22"/>
              </w:rPr>
              <w:t xml:space="preserve"> </w:t>
            </w:r>
            <w:r w:rsidRPr="00214CC6">
              <w:rPr>
                <w:szCs w:val="22"/>
              </w:rPr>
              <w:t>hospital</w:t>
            </w:r>
            <w:r w:rsidR="009D42B6" w:rsidRPr="00214CC6">
              <w:rPr>
                <w:szCs w:val="22"/>
              </w:rPr>
              <w:t xml:space="preserve"> </w:t>
            </w:r>
            <w:r w:rsidRPr="00214CC6">
              <w:rPr>
                <w:szCs w:val="22"/>
              </w:rPr>
              <w:t>stay.</w:t>
            </w:r>
            <w:r w:rsidR="009D42B6" w:rsidRPr="00214CC6">
              <w:rPr>
                <w:szCs w:val="22"/>
              </w:rPr>
              <w:t xml:space="preserve"> </w:t>
            </w:r>
          </w:p>
        </w:tc>
      </w:tr>
      <w:tr w:rsidR="00543FF3" w:rsidRPr="00E96A72" w14:paraId="71BF55EF" w14:textId="77777777" w:rsidTr="00BD7BC2">
        <w:trPr>
          <w:cantSplit/>
        </w:trPr>
        <w:tc>
          <w:tcPr>
            <w:tcW w:w="1686" w:type="pct"/>
          </w:tcPr>
          <w:p w14:paraId="1D902D6A" w14:textId="047FBC78"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Viability</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supplement</w:t>
            </w:r>
          </w:p>
        </w:tc>
        <w:tc>
          <w:tcPr>
            <w:tcW w:w="3314" w:type="pct"/>
          </w:tcPr>
          <w:p w14:paraId="3F2B0DDB" w14:textId="7D947CD9" w:rsidR="00543FF3" w:rsidRPr="00BD7BC2" w:rsidRDefault="00543FF3" w:rsidP="00B61C40">
            <w:pPr>
              <w:rPr>
                <w:rFonts w:ascii="Segoe UI" w:hAnsi="Segoe UI" w:cs="Segoe UI"/>
                <w:color w:val="313131"/>
                <w:lang w:val="en-GB"/>
              </w:rPr>
            </w:pP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viability</w:t>
            </w:r>
            <w:r w:rsidR="009D42B6" w:rsidRPr="00BD7BC2">
              <w:rPr>
                <w:rFonts w:ascii="Segoe UI" w:hAnsi="Segoe UI" w:cs="Segoe UI"/>
                <w:color w:val="313131"/>
                <w:lang w:val="en-GB"/>
              </w:rPr>
              <w:t xml:space="preserve"> </w:t>
            </w:r>
            <w:r w:rsidRPr="00BD7BC2">
              <w:rPr>
                <w:rFonts w:ascii="Segoe UI" w:hAnsi="Segoe UI" w:cs="Segoe UI"/>
                <w:color w:val="313131"/>
                <w:lang w:val="en-GB"/>
              </w:rPr>
              <w:t>supplement</w:t>
            </w:r>
            <w:r w:rsidR="009D42B6" w:rsidRPr="00BD7BC2">
              <w:rPr>
                <w:rFonts w:ascii="Segoe UI" w:hAnsi="Segoe UI" w:cs="Segoe UI"/>
                <w:color w:val="313131"/>
                <w:lang w:val="en-GB"/>
              </w:rPr>
              <w:t xml:space="preserve"> </w:t>
            </w:r>
            <w:r w:rsidRPr="00BD7BC2">
              <w:rPr>
                <w:rFonts w:ascii="Segoe UI" w:hAnsi="Segoe UI" w:cs="Segoe UI"/>
                <w:color w:val="313131"/>
                <w:lang w:val="en-GB"/>
              </w:rPr>
              <w:t>aims</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improve</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financial</w:t>
            </w:r>
            <w:r w:rsidR="009D42B6" w:rsidRPr="00BD7BC2">
              <w:rPr>
                <w:rFonts w:ascii="Segoe UI" w:hAnsi="Segoe UI" w:cs="Segoe UI"/>
                <w:color w:val="313131"/>
                <w:lang w:val="en-GB"/>
              </w:rPr>
              <w:t xml:space="preserve"> </w:t>
            </w:r>
            <w:r w:rsidRPr="00BD7BC2">
              <w:rPr>
                <w:rFonts w:ascii="Segoe UI" w:hAnsi="Segoe UI" w:cs="Segoe UI"/>
                <w:color w:val="313131"/>
                <w:lang w:val="en-GB"/>
              </w:rPr>
              <w:t>position</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smaller,</w:t>
            </w:r>
            <w:r w:rsidR="009D42B6" w:rsidRPr="00BD7BC2">
              <w:rPr>
                <w:rFonts w:ascii="Segoe UI" w:hAnsi="Segoe UI" w:cs="Segoe UI"/>
                <w:color w:val="313131"/>
                <w:lang w:val="en-GB"/>
              </w:rPr>
              <w:t xml:space="preserve"> </w:t>
            </w:r>
            <w:r w:rsidRPr="00BD7BC2">
              <w:rPr>
                <w:rFonts w:ascii="Segoe UI" w:hAnsi="Segoe UI" w:cs="Segoe UI"/>
                <w:color w:val="313131"/>
                <w:lang w:val="en-GB"/>
              </w:rPr>
              <w:t>rural</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remote</w:t>
            </w:r>
            <w:r w:rsidR="009D42B6" w:rsidRPr="00BD7BC2">
              <w:rPr>
                <w:rFonts w:ascii="Segoe UI" w:hAnsi="Segoe UI" w:cs="Segoe UI"/>
                <w:color w:val="313131"/>
                <w:lang w:val="en-GB"/>
              </w:rPr>
              <w:t xml:space="preserve"> </w:t>
            </w:r>
            <w:r w:rsidRPr="00BD7BC2">
              <w:rPr>
                <w:rFonts w:ascii="Segoe UI" w:hAnsi="Segoe UI" w:cs="Segoe UI"/>
                <w:color w:val="313131"/>
                <w:lang w:val="en-GB"/>
              </w:rPr>
              <w:t>aged</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services</w:t>
            </w:r>
            <w:r w:rsidR="009D42B6" w:rsidRPr="00BD7BC2">
              <w:rPr>
                <w:rFonts w:ascii="Segoe UI" w:hAnsi="Segoe UI" w:cs="Segoe UI"/>
                <w:color w:val="313131"/>
                <w:lang w:val="en-GB"/>
              </w:rPr>
              <w:t xml:space="preserve"> </w:t>
            </w:r>
            <w:r w:rsidRPr="00BD7BC2">
              <w:rPr>
                <w:rFonts w:ascii="Segoe UI" w:hAnsi="Segoe UI" w:cs="Segoe UI"/>
                <w:color w:val="313131"/>
                <w:lang w:val="en-GB"/>
              </w:rPr>
              <w:t>that</w:t>
            </w:r>
            <w:r w:rsidR="009D42B6" w:rsidRPr="00BD7BC2">
              <w:rPr>
                <w:rFonts w:ascii="Segoe UI" w:hAnsi="Segoe UI" w:cs="Segoe UI"/>
                <w:color w:val="313131"/>
                <w:lang w:val="en-GB"/>
              </w:rPr>
              <w:t xml:space="preserve"> </w:t>
            </w:r>
            <w:r w:rsidRPr="00BD7BC2">
              <w:rPr>
                <w:rFonts w:ascii="Segoe UI" w:hAnsi="Segoe UI" w:cs="Segoe UI"/>
                <w:color w:val="313131"/>
                <w:lang w:val="en-GB"/>
              </w:rPr>
              <w:t>incur</w:t>
            </w:r>
            <w:r w:rsidR="009D42B6" w:rsidRPr="00BD7BC2">
              <w:rPr>
                <w:rFonts w:ascii="Segoe UI" w:hAnsi="Segoe UI" w:cs="Segoe UI"/>
                <w:color w:val="313131"/>
                <w:lang w:val="en-GB"/>
              </w:rPr>
              <w:t xml:space="preserve"> </w:t>
            </w:r>
            <w:r w:rsidRPr="00BD7BC2">
              <w:rPr>
                <w:rFonts w:ascii="Segoe UI" w:hAnsi="Segoe UI" w:cs="Segoe UI"/>
                <w:color w:val="313131"/>
                <w:lang w:val="en-GB"/>
              </w:rPr>
              <w:t>additional</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r w:rsidR="009D42B6" w:rsidRPr="00BD7BC2">
              <w:rPr>
                <w:rFonts w:ascii="Segoe UI" w:hAnsi="Segoe UI" w:cs="Segoe UI"/>
                <w:color w:val="313131"/>
                <w:lang w:val="en-GB"/>
              </w:rPr>
              <w:t xml:space="preserve"> </w:t>
            </w:r>
            <w:r w:rsidRPr="00BD7BC2">
              <w:rPr>
                <w:rFonts w:ascii="Segoe UI" w:hAnsi="Segoe UI" w:cs="Segoe UI"/>
                <w:color w:val="313131"/>
                <w:lang w:val="en-GB"/>
              </w:rPr>
              <w:t>due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location</w:t>
            </w:r>
            <w:r w:rsidR="009D42B6" w:rsidRPr="00BD7BC2">
              <w:rPr>
                <w:rFonts w:ascii="Segoe UI" w:hAnsi="Segoe UI" w:cs="Segoe UI"/>
                <w:color w:val="313131"/>
                <w:lang w:val="en-GB"/>
              </w:rPr>
              <w:t xml:space="preserve"> </w:t>
            </w:r>
            <w:r w:rsidRPr="00BD7BC2">
              <w:rPr>
                <w:rFonts w:ascii="Segoe UI" w:hAnsi="Segoe UI" w:cs="Segoe UI"/>
                <w:color w:val="313131"/>
                <w:lang w:val="en-GB"/>
              </w:rPr>
              <w:t>and</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constrained</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their</w:t>
            </w:r>
            <w:r w:rsidR="009D42B6" w:rsidRPr="00BD7BC2">
              <w:rPr>
                <w:rFonts w:ascii="Segoe UI" w:hAnsi="Segoe UI" w:cs="Segoe UI"/>
                <w:color w:val="313131"/>
                <w:lang w:val="en-GB"/>
              </w:rPr>
              <w:t xml:space="preserve"> </w:t>
            </w:r>
            <w:r w:rsidRPr="00BD7BC2">
              <w:rPr>
                <w:rFonts w:ascii="Segoe UI" w:hAnsi="Segoe UI" w:cs="Segoe UI"/>
                <w:color w:val="313131"/>
                <w:lang w:val="en-GB"/>
              </w:rPr>
              <w:t>ability</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realise</w:t>
            </w:r>
            <w:r w:rsidR="009D42B6" w:rsidRPr="00BD7BC2">
              <w:rPr>
                <w:rFonts w:ascii="Segoe UI" w:hAnsi="Segoe UI" w:cs="Segoe UI"/>
                <w:color w:val="313131"/>
                <w:lang w:val="en-GB"/>
              </w:rPr>
              <w:t xml:space="preserve"> </w:t>
            </w:r>
            <w:r w:rsidRPr="00BD7BC2">
              <w:rPr>
                <w:rFonts w:ascii="Segoe UI" w:hAnsi="Segoe UI" w:cs="Segoe UI"/>
                <w:color w:val="313131"/>
                <w:lang w:val="en-GB"/>
              </w:rPr>
              <w:t>economies</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scale</w:t>
            </w:r>
            <w:r w:rsidR="009D42B6" w:rsidRPr="00BD7BC2">
              <w:rPr>
                <w:rFonts w:ascii="Segoe UI" w:hAnsi="Segoe UI" w:cs="Segoe UI"/>
                <w:color w:val="313131"/>
                <w:lang w:val="en-GB"/>
              </w:rPr>
              <w:t xml:space="preserve"> </w:t>
            </w:r>
            <w:r w:rsidRPr="00BD7BC2">
              <w:rPr>
                <w:rFonts w:ascii="Segoe UI" w:hAnsi="Segoe UI" w:cs="Segoe UI"/>
                <w:color w:val="313131"/>
                <w:lang w:val="en-GB"/>
              </w:rPr>
              <w:t>due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smaller</w:t>
            </w:r>
            <w:r w:rsidR="009D42B6" w:rsidRPr="00BD7BC2">
              <w:rPr>
                <w:rFonts w:ascii="Segoe UI" w:hAnsi="Segoe UI" w:cs="Segoe UI"/>
                <w:color w:val="313131"/>
                <w:lang w:val="en-GB"/>
              </w:rPr>
              <w:t xml:space="preserve"> </w:t>
            </w:r>
            <w:r w:rsidRPr="00BD7BC2">
              <w:rPr>
                <w:rFonts w:ascii="Segoe UI" w:hAnsi="Segoe UI" w:cs="Segoe UI"/>
                <w:color w:val="313131"/>
                <w:lang w:val="en-GB"/>
              </w:rPr>
              <w:t>numbers</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recipients.</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viability</w:t>
            </w:r>
            <w:r w:rsidR="009D42B6" w:rsidRPr="00BD7BC2">
              <w:rPr>
                <w:rFonts w:ascii="Segoe UI" w:hAnsi="Segoe UI" w:cs="Segoe UI"/>
                <w:color w:val="313131"/>
                <w:lang w:val="en-GB"/>
              </w:rPr>
              <w:t xml:space="preserve"> </w:t>
            </w:r>
            <w:r w:rsidRPr="00BD7BC2">
              <w:rPr>
                <w:rFonts w:ascii="Segoe UI" w:hAnsi="Segoe UI" w:cs="Segoe UI"/>
                <w:color w:val="313131"/>
                <w:lang w:val="en-GB"/>
              </w:rPr>
              <w:t>supplement</w:t>
            </w:r>
            <w:r w:rsidR="009D42B6" w:rsidRPr="00BD7BC2">
              <w:rPr>
                <w:rFonts w:ascii="Segoe UI" w:hAnsi="Segoe UI" w:cs="Segoe UI"/>
                <w:color w:val="313131"/>
                <w:lang w:val="en-GB"/>
              </w:rPr>
              <w:t xml:space="preserve"> </w:t>
            </w:r>
            <w:r w:rsidRPr="00BD7BC2">
              <w:rPr>
                <w:rFonts w:ascii="Segoe UI" w:hAnsi="Segoe UI" w:cs="Segoe UI"/>
                <w:color w:val="313131"/>
                <w:lang w:val="en-GB"/>
              </w:rPr>
              <w:t>also</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provides</w:t>
            </w:r>
            <w:r w:rsidR="009D42B6" w:rsidRPr="00BD7BC2">
              <w:rPr>
                <w:rFonts w:ascii="Segoe UI" w:hAnsi="Segoe UI" w:cs="Segoe UI"/>
                <w:color w:val="313131"/>
                <w:lang w:val="en-GB"/>
              </w:rPr>
              <w:t xml:space="preserve"> </w:t>
            </w:r>
            <w:r w:rsidRPr="00BD7BC2">
              <w:rPr>
                <w:rFonts w:ascii="Segoe UI" w:hAnsi="Segoe UI" w:cs="Segoe UI"/>
                <w:color w:val="313131"/>
                <w:lang w:val="en-GB"/>
              </w:rPr>
              <w:t>additional</w:t>
            </w:r>
            <w:r w:rsidR="009D42B6" w:rsidRPr="00BD7BC2">
              <w:rPr>
                <w:rFonts w:ascii="Segoe UI" w:hAnsi="Segoe UI" w:cs="Segoe UI"/>
                <w:color w:val="313131"/>
                <w:lang w:val="en-GB"/>
              </w:rPr>
              <w:t xml:space="preserve"> </w:t>
            </w:r>
            <w:r w:rsidRPr="00BD7BC2">
              <w:rPr>
                <w:rFonts w:ascii="Segoe UI" w:hAnsi="Segoe UI" w:cs="Segoe UI"/>
                <w:color w:val="313131"/>
                <w:lang w:val="en-GB"/>
              </w:rPr>
              <w:t>funding</w:t>
            </w:r>
            <w:r w:rsidR="009D42B6" w:rsidRPr="00BD7BC2">
              <w:rPr>
                <w:rFonts w:ascii="Segoe UI" w:hAnsi="Segoe UI" w:cs="Segoe UI"/>
                <w:color w:val="313131"/>
                <w:lang w:val="en-GB"/>
              </w:rPr>
              <w:t xml:space="preserve"> </w:t>
            </w:r>
            <w:r w:rsidRPr="00BD7BC2">
              <w:rPr>
                <w:rFonts w:ascii="Segoe UI" w:hAnsi="Segoe UI" w:cs="Segoe UI"/>
                <w:color w:val="313131"/>
                <w:lang w:val="en-GB"/>
              </w:rPr>
              <w:t>for</w:t>
            </w:r>
            <w:r w:rsidR="009D42B6" w:rsidRPr="00BD7BC2">
              <w:rPr>
                <w:rFonts w:ascii="Segoe UI" w:hAnsi="Segoe UI" w:cs="Segoe UI"/>
                <w:color w:val="313131"/>
                <w:lang w:val="en-GB"/>
              </w:rPr>
              <w:t xml:space="preserve"> </w:t>
            </w:r>
            <w:r w:rsidRPr="00BD7BC2">
              <w:rPr>
                <w:rFonts w:ascii="Segoe UI" w:hAnsi="Segoe UI" w:cs="Segoe UI"/>
                <w:color w:val="313131"/>
                <w:lang w:val="en-GB"/>
              </w:rPr>
              <w:t>residential</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providers</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specialise</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services</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Indigenous</w:t>
            </w:r>
            <w:r w:rsidR="009D42B6" w:rsidRPr="00BD7BC2">
              <w:rPr>
                <w:rFonts w:ascii="Segoe UI" w:hAnsi="Segoe UI" w:cs="Segoe UI"/>
                <w:color w:val="313131"/>
                <w:lang w:val="en-GB"/>
              </w:rPr>
              <w:t xml:space="preserve"> </w:t>
            </w:r>
            <w:r w:rsidRPr="00BD7BC2">
              <w:rPr>
                <w:rFonts w:ascii="Segoe UI" w:hAnsi="Segoe UI" w:cs="Segoe UI"/>
                <w:color w:val="313131"/>
                <w:lang w:val="en-GB"/>
              </w:rPr>
              <w:t>people,</w:t>
            </w:r>
            <w:r w:rsidR="009D42B6" w:rsidRPr="00BD7BC2">
              <w:rPr>
                <w:rFonts w:ascii="Segoe UI" w:hAnsi="Segoe UI" w:cs="Segoe UI"/>
                <w:color w:val="313131"/>
                <w:lang w:val="en-GB"/>
              </w:rPr>
              <w:t xml:space="preserve"> </w:t>
            </w:r>
            <w:r w:rsidRPr="00BD7BC2">
              <w:rPr>
                <w:rFonts w:ascii="Segoe UI" w:hAnsi="Segoe UI" w:cs="Segoe UI"/>
                <w:color w:val="313131"/>
                <w:lang w:val="en-GB"/>
              </w:rPr>
              <w:t>or</w:t>
            </w:r>
            <w:r w:rsidR="009D42B6" w:rsidRPr="00BD7BC2">
              <w:rPr>
                <w:rFonts w:ascii="Segoe UI" w:hAnsi="Segoe UI" w:cs="Segoe UI"/>
                <w:color w:val="313131"/>
                <w:lang w:val="en-GB"/>
              </w:rPr>
              <w:t xml:space="preserve"> </w:t>
            </w:r>
            <w:r w:rsidRPr="00BD7BC2">
              <w:rPr>
                <w:rFonts w:ascii="Segoe UI" w:hAnsi="Segoe UI" w:cs="Segoe UI"/>
                <w:color w:val="313131"/>
                <w:lang w:val="en-GB"/>
              </w:rPr>
              <w:t>people</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homeless</w:t>
            </w:r>
            <w:r w:rsidR="009D42B6" w:rsidRPr="00BD7BC2">
              <w:rPr>
                <w:rFonts w:ascii="Segoe UI" w:hAnsi="Segoe UI" w:cs="Segoe UI"/>
                <w:color w:val="313131"/>
                <w:lang w:val="en-GB"/>
              </w:rPr>
              <w:t xml:space="preserve"> </w:t>
            </w:r>
            <w:r w:rsidRPr="00BD7BC2">
              <w:rPr>
                <w:rFonts w:ascii="Segoe UI" w:hAnsi="Segoe UI" w:cs="Segoe UI"/>
                <w:color w:val="313131"/>
                <w:lang w:val="en-GB"/>
              </w:rPr>
              <w:t>or</w:t>
            </w:r>
            <w:r w:rsidR="009D42B6" w:rsidRPr="00BD7BC2">
              <w:rPr>
                <w:rFonts w:ascii="Segoe UI" w:hAnsi="Segoe UI" w:cs="Segoe UI"/>
                <w:color w:val="313131"/>
                <w:lang w:val="en-GB"/>
              </w:rPr>
              <w:t xml:space="preserve"> </w:t>
            </w:r>
            <w:r w:rsidRPr="00BD7BC2">
              <w:rPr>
                <w:rFonts w:ascii="Segoe UI" w:hAnsi="Segoe UI" w:cs="Segoe UI"/>
                <w:color w:val="313131"/>
                <w:lang w:val="en-GB"/>
              </w:rPr>
              <w:t>who</w:t>
            </w:r>
            <w:r w:rsidR="009D42B6" w:rsidRPr="00BD7BC2">
              <w:rPr>
                <w:rFonts w:ascii="Segoe UI" w:hAnsi="Segoe UI" w:cs="Segoe UI"/>
                <w:color w:val="313131"/>
                <w:lang w:val="en-GB"/>
              </w:rPr>
              <w:t xml:space="preserve"> </w:t>
            </w:r>
            <w:r w:rsidRPr="00BD7BC2">
              <w:rPr>
                <w:rFonts w:ascii="Segoe UI" w:hAnsi="Segoe UI" w:cs="Segoe UI"/>
                <w:color w:val="313131"/>
                <w:lang w:val="en-GB"/>
              </w:rPr>
              <w:t>are</w:t>
            </w:r>
            <w:r w:rsidR="009D42B6" w:rsidRPr="00BD7BC2">
              <w:rPr>
                <w:rFonts w:ascii="Segoe UI" w:hAnsi="Segoe UI" w:cs="Segoe UI"/>
                <w:color w:val="313131"/>
                <w:lang w:val="en-GB"/>
              </w:rPr>
              <w:t xml:space="preserve"> </w:t>
            </w:r>
            <w:r w:rsidRPr="00BD7BC2">
              <w:rPr>
                <w:rFonts w:ascii="Segoe UI" w:hAnsi="Segoe UI" w:cs="Segoe UI"/>
                <w:color w:val="313131"/>
                <w:lang w:val="en-GB"/>
              </w:rPr>
              <w:t>at</w:t>
            </w:r>
            <w:r w:rsidR="009D42B6" w:rsidRPr="00BD7BC2">
              <w:rPr>
                <w:rFonts w:ascii="Segoe UI" w:hAnsi="Segoe UI" w:cs="Segoe UI"/>
                <w:color w:val="313131"/>
                <w:lang w:val="en-GB"/>
              </w:rPr>
              <w:t xml:space="preserve"> </w:t>
            </w:r>
            <w:r w:rsidRPr="00BD7BC2">
              <w:rPr>
                <w:rFonts w:ascii="Segoe UI" w:hAnsi="Segoe UI" w:cs="Segoe UI"/>
                <w:color w:val="313131"/>
                <w:lang w:val="en-GB"/>
              </w:rPr>
              <w:t>risk</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becoming</w:t>
            </w:r>
            <w:r w:rsidR="009D42B6" w:rsidRPr="00BD7BC2">
              <w:rPr>
                <w:rFonts w:ascii="Segoe UI" w:hAnsi="Segoe UI" w:cs="Segoe UI"/>
                <w:color w:val="313131"/>
                <w:lang w:val="en-GB"/>
              </w:rPr>
              <w:t xml:space="preserve"> </w:t>
            </w:r>
            <w:r w:rsidRPr="00BD7BC2">
              <w:rPr>
                <w:rFonts w:ascii="Segoe UI" w:hAnsi="Segoe UI" w:cs="Segoe UI"/>
                <w:color w:val="313131"/>
                <w:lang w:val="en-GB"/>
              </w:rPr>
              <w:t>homeless,</w:t>
            </w:r>
            <w:r w:rsidR="009D42B6" w:rsidRPr="00BD7BC2">
              <w:rPr>
                <w:rFonts w:ascii="Segoe UI" w:hAnsi="Segoe UI" w:cs="Segoe UI"/>
                <w:color w:val="313131"/>
                <w:lang w:val="en-GB"/>
              </w:rPr>
              <w:t xml:space="preserve"> </w:t>
            </w:r>
            <w:r w:rsidRPr="00BD7BC2">
              <w:rPr>
                <w:rFonts w:ascii="Segoe UI" w:hAnsi="Segoe UI" w:cs="Segoe UI"/>
                <w:color w:val="313131"/>
                <w:lang w:val="en-GB"/>
              </w:rPr>
              <w:t>in</w:t>
            </w:r>
            <w:r w:rsidR="009D42B6" w:rsidRPr="00BD7BC2">
              <w:rPr>
                <w:rFonts w:ascii="Segoe UI" w:hAnsi="Segoe UI" w:cs="Segoe UI"/>
                <w:color w:val="313131"/>
                <w:lang w:val="en-GB"/>
              </w:rPr>
              <w:t xml:space="preserve"> </w:t>
            </w:r>
            <w:r w:rsidRPr="00BD7BC2">
              <w:rPr>
                <w:rFonts w:ascii="Segoe UI" w:hAnsi="Segoe UI" w:cs="Segoe UI"/>
                <w:color w:val="313131"/>
                <w:lang w:val="en-GB"/>
              </w:rPr>
              <w:t>recognition</w:t>
            </w:r>
            <w:r w:rsidR="009D42B6" w:rsidRPr="00BD7BC2">
              <w:rPr>
                <w:rFonts w:ascii="Segoe UI" w:hAnsi="Segoe UI" w:cs="Segoe UI"/>
                <w:color w:val="313131"/>
                <w:lang w:val="en-GB"/>
              </w:rPr>
              <w:t xml:space="preserve"> </w:t>
            </w:r>
            <w:r w:rsidRPr="00BD7BC2">
              <w:rPr>
                <w:rFonts w:ascii="Segoe UI" w:hAnsi="Segoe UI" w:cs="Segoe UI"/>
                <w:color w:val="313131"/>
                <w:lang w:val="en-GB"/>
              </w:rPr>
              <w:t>of</w:t>
            </w:r>
            <w:r w:rsidR="009D42B6" w:rsidRPr="00BD7BC2">
              <w:rPr>
                <w:rFonts w:ascii="Segoe UI" w:hAnsi="Segoe UI" w:cs="Segoe UI"/>
                <w:color w:val="313131"/>
                <w:lang w:val="en-GB"/>
              </w:rPr>
              <w:t xml:space="preserve"> </w:t>
            </w:r>
            <w:r w:rsidRPr="00BD7BC2">
              <w:rPr>
                <w:rFonts w:ascii="Segoe UI" w:hAnsi="Segoe UI" w:cs="Segoe UI"/>
                <w:color w:val="313131"/>
                <w:lang w:val="en-GB"/>
              </w:rPr>
              <w:t>the</w:t>
            </w:r>
            <w:r w:rsidR="009D42B6" w:rsidRPr="00BD7BC2">
              <w:rPr>
                <w:rFonts w:ascii="Segoe UI" w:hAnsi="Segoe UI" w:cs="Segoe UI"/>
                <w:color w:val="313131"/>
                <w:lang w:val="en-GB"/>
              </w:rPr>
              <w:t xml:space="preserve"> </w:t>
            </w:r>
            <w:r w:rsidRPr="00BD7BC2">
              <w:rPr>
                <w:rFonts w:ascii="Segoe UI" w:hAnsi="Segoe UI" w:cs="Segoe UI"/>
                <w:color w:val="313131"/>
                <w:lang w:val="en-GB"/>
              </w:rPr>
              <w:t>often</w:t>
            </w:r>
            <w:r w:rsidR="009D42B6" w:rsidRPr="00BD7BC2">
              <w:rPr>
                <w:rFonts w:ascii="Segoe UI" w:hAnsi="Segoe UI" w:cs="Segoe UI"/>
                <w:color w:val="313131"/>
                <w:lang w:val="en-GB"/>
              </w:rPr>
              <w:t xml:space="preserve"> </w:t>
            </w:r>
            <w:r w:rsidRPr="00BD7BC2">
              <w:rPr>
                <w:rFonts w:ascii="Segoe UI" w:hAnsi="Segoe UI" w:cs="Segoe UI"/>
                <w:color w:val="313131"/>
                <w:lang w:val="en-GB"/>
              </w:rPr>
              <w:t>higher</w:t>
            </w:r>
            <w:r w:rsidR="009D42B6" w:rsidRPr="00BD7BC2">
              <w:rPr>
                <w:rFonts w:ascii="Segoe UI" w:hAnsi="Segoe UI" w:cs="Segoe UI"/>
                <w:color w:val="313131"/>
                <w:lang w:val="en-GB"/>
              </w:rPr>
              <w:t xml:space="preserve"> </w:t>
            </w:r>
            <w:r w:rsidRPr="00BD7BC2">
              <w:rPr>
                <w:rFonts w:ascii="Segoe UI" w:hAnsi="Segoe UI" w:cs="Segoe UI"/>
                <w:color w:val="313131"/>
                <w:lang w:val="en-GB"/>
              </w:rPr>
              <w:t>costs</w:t>
            </w:r>
            <w:r w:rsidR="009D42B6" w:rsidRPr="00BD7BC2">
              <w:rPr>
                <w:rFonts w:ascii="Segoe UI" w:hAnsi="Segoe UI" w:cs="Segoe UI"/>
                <w:color w:val="313131"/>
                <w:lang w:val="en-GB"/>
              </w:rPr>
              <w:t xml:space="preserve"> </w:t>
            </w:r>
            <w:r w:rsidRPr="00BD7BC2">
              <w:rPr>
                <w:rFonts w:ascii="Segoe UI" w:hAnsi="Segoe UI" w:cs="Segoe UI"/>
                <w:color w:val="313131"/>
                <w:lang w:val="en-GB"/>
              </w:rPr>
              <w:t>associated</w:t>
            </w:r>
            <w:r w:rsidR="009D42B6" w:rsidRPr="00BD7BC2">
              <w:rPr>
                <w:rFonts w:ascii="Segoe UI" w:hAnsi="Segoe UI" w:cs="Segoe UI"/>
                <w:color w:val="313131"/>
                <w:lang w:val="en-GB"/>
              </w:rPr>
              <w:t xml:space="preserve"> </w:t>
            </w:r>
            <w:r w:rsidRPr="00BD7BC2">
              <w:rPr>
                <w:rFonts w:ascii="Segoe UI" w:hAnsi="Segoe UI" w:cs="Segoe UI"/>
                <w:color w:val="313131"/>
                <w:lang w:val="en-GB"/>
              </w:rPr>
              <w:t>with</w:t>
            </w:r>
            <w:r w:rsidR="009D42B6" w:rsidRPr="00BD7BC2">
              <w:rPr>
                <w:rFonts w:ascii="Segoe UI" w:hAnsi="Segoe UI" w:cs="Segoe UI"/>
                <w:color w:val="313131"/>
                <w:lang w:val="en-GB"/>
              </w:rPr>
              <w:t xml:space="preserve"> </w:t>
            </w:r>
            <w:r w:rsidRPr="00BD7BC2">
              <w:rPr>
                <w:rFonts w:ascii="Segoe UI" w:hAnsi="Segoe UI" w:cs="Segoe UI"/>
                <w:color w:val="313131"/>
                <w:lang w:val="en-GB"/>
              </w:rPr>
              <w:t>providing</w:t>
            </w:r>
            <w:r w:rsidR="009D42B6" w:rsidRPr="00BD7BC2">
              <w:rPr>
                <w:rFonts w:ascii="Segoe UI" w:hAnsi="Segoe UI" w:cs="Segoe UI"/>
                <w:color w:val="313131"/>
                <w:lang w:val="en-GB"/>
              </w:rPr>
              <w:t xml:space="preserve"> </w:t>
            </w:r>
            <w:r w:rsidRPr="00BD7BC2">
              <w:rPr>
                <w:rFonts w:ascii="Segoe UI" w:hAnsi="Segoe UI" w:cs="Segoe UI"/>
                <w:color w:val="313131"/>
                <w:lang w:val="en-GB"/>
              </w:rPr>
              <w:t>care</w:t>
            </w:r>
            <w:r w:rsidR="009D42B6" w:rsidRPr="00BD7BC2">
              <w:rPr>
                <w:rFonts w:ascii="Segoe UI" w:hAnsi="Segoe UI" w:cs="Segoe UI"/>
                <w:color w:val="313131"/>
                <w:lang w:val="en-GB"/>
              </w:rPr>
              <w:t xml:space="preserve"> </w:t>
            </w:r>
            <w:r w:rsidRPr="00BD7BC2">
              <w:rPr>
                <w:rFonts w:ascii="Segoe UI" w:hAnsi="Segoe UI" w:cs="Segoe UI"/>
                <w:color w:val="313131"/>
                <w:lang w:val="en-GB"/>
              </w:rPr>
              <w:t>to</w:t>
            </w:r>
            <w:r w:rsidR="009D42B6" w:rsidRPr="00BD7BC2">
              <w:rPr>
                <w:rFonts w:ascii="Segoe UI" w:hAnsi="Segoe UI" w:cs="Segoe UI"/>
                <w:color w:val="313131"/>
                <w:lang w:val="en-GB"/>
              </w:rPr>
              <w:t xml:space="preserve"> </w:t>
            </w:r>
            <w:r w:rsidRPr="00BD7BC2">
              <w:rPr>
                <w:rFonts w:ascii="Segoe UI" w:hAnsi="Segoe UI" w:cs="Segoe UI"/>
                <w:color w:val="313131"/>
                <w:lang w:val="en-GB"/>
              </w:rPr>
              <w:t>these</w:t>
            </w:r>
            <w:r w:rsidR="009D42B6" w:rsidRPr="00BD7BC2">
              <w:rPr>
                <w:rFonts w:ascii="Segoe UI" w:hAnsi="Segoe UI" w:cs="Segoe UI"/>
                <w:color w:val="313131"/>
                <w:lang w:val="en-GB"/>
              </w:rPr>
              <w:t xml:space="preserve"> </w:t>
            </w:r>
            <w:r w:rsidRPr="00BD7BC2">
              <w:rPr>
                <w:rFonts w:ascii="Segoe UI" w:hAnsi="Segoe UI" w:cs="Segoe UI"/>
                <w:color w:val="313131"/>
                <w:lang w:val="en-GB"/>
              </w:rPr>
              <w:t>people.</w:t>
            </w:r>
          </w:p>
        </w:tc>
      </w:tr>
      <w:tr w:rsidR="00543FF3" w:rsidRPr="00E96A72" w14:paraId="20E64A55" w14:textId="77777777" w:rsidTr="00BD7BC2">
        <w:trPr>
          <w:cantSplit/>
        </w:trPr>
        <w:tc>
          <w:tcPr>
            <w:tcW w:w="1686" w:type="pct"/>
          </w:tcPr>
          <w:p w14:paraId="5450A7AF" w14:textId="5E7A05DF" w:rsidR="00543FF3" w:rsidRPr="00BE1730" w:rsidRDefault="00543FF3" w:rsidP="00B61C40">
            <w:pPr>
              <w:spacing w:before="60" w:after="60"/>
              <w:rPr>
                <w:rStyle w:val="Strong"/>
                <w:rFonts w:ascii="Segoe UI" w:hAnsi="Segoe UI" w:cs="Segoe UI"/>
                <w:color w:val="0076A1" w:themeColor="text2"/>
              </w:rPr>
            </w:pPr>
            <w:r w:rsidRPr="00BE1730">
              <w:rPr>
                <w:rStyle w:val="Strong"/>
                <w:rFonts w:ascii="Segoe UI" w:hAnsi="Segoe UI" w:cs="Segoe UI"/>
                <w:color w:val="0076A1" w:themeColor="text2"/>
              </w:rPr>
              <w:t>Working</w:t>
            </w:r>
            <w:r w:rsidR="009D42B6" w:rsidRPr="00BE1730">
              <w:rPr>
                <w:rStyle w:val="Strong"/>
                <w:rFonts w:ascii="Segoe UI" w:hAnsi="Segoe UI" w:cs="Segoe UI"/>
                <w:color w:val="0076A1" w:themeColor="text2"/>
              </w:rPr>
              <w:t xml:space="preserve"> </w:t>
            </w:r>
            <w:r w:rsidRPr="00BE1730">
              <w:rPr>
                <w:rStyle w:val="Strong"/>
                <w:rFonts w:ascii="Segoe UI" w:hAnsi="Segoe UI" w:cs="Segoe UI"/>
                <w:color w:val="0076A1" w:themeColor="text2"/>
              </w:rPr>
              <w:t>Capital</w:t>
            </w:r>
            <w:r w:rsidR="009D42B6" w:rsidRPr="00BE1730">
              <w:rPr>
                <w:rStyle w:val="Strong"/>
                <w:rFonts w:ascii="Segoe UI" w:hAnsi="Segoe UI" w:cs="Segoe UI"/>
                <w:color w:val="0076A1" w:themeColor="text2"/>
              </w:rPr>
              <w:t xml:space="preserve"> </w:t>
            </w:r>
          </w:p>
        </w:tc>
        <w:tc>
          <w:tcPr>
            <w:tcW w:w="3314" w:type="pct"/>
          </w:tcPr>
          <w:p w14:paraId="353DDA23" w14:textId="1ABCD00D" w:rsidR="00543FF3" w:rsidRPr="00214CC6" w:rsidRDefault="00543FF3" w:rsidP="00577087">
            <w:pPr>
              <w:pStyle w:val="BodyText"/>
              <w:rPr>
                <w:szCs w:val="22"/>
              </w:rPr>
            </w:pPr>
            <w:r w:rsidRPr="00214CC6">
              <w:rPr>
                <w:szCs w:val="22"/>
              </w:rPr>
              <w:t>Defined</w:t>
            </w:r>
            <w:r w:rsidR="009D42B6" w:rsidRPr="00214CC6">
              <w:rPr>
                <w:szCs w:val="22"/>
              </w:rPr>
              <w:t xml:space="preserve"> </w:t>
            </w:r>
            <w:r w:rsidRPr="00214CC6">
              <w:rPr>
                <w:szCs w:val="22"/>
              </w:rPr>
              <w:t>as</w:t>
            </w:r>
            <w:r w:rsidR="009D42B6" w:rsidRPr="00214CC6">
              <w:rPr>
                <w:szCs w:val="22"/>
              </w:rPr>
              <w:t xml:space="preserve"> </w:t>
            </w:r>
            <w:r w:rsidRPr="00214CC6">
              <w:rPr>
                <w:szCs w:val="22"/>
              </w:rPr>
              <w:t>current</w:t>
            </w:r>
            <w:r w:rsidR="009D42B6" w:rsidRPr="00214CC6">
              <w:rPr>
                <w:szCs w:val="22"/>
              </w:rPr>
              <w:t xml:space="preserve"> </w:t>
            </w:r>
            <w:r w:rsidRPr="00214CC6">
              <w:rPr>
                <w:szCs w:val="22"/>
              </w:rPr>
              <w:t>assets</w:t>
            </w:r>
            <w:r w:rsidR="009D42B6" w:rsidRPr="00214CC6">
              <w:rPr>
                <w:szCs w:val="22"/>
              </w:rPr>
              <w:t xml:space="preserve"> </w:t>
            </w:r>
            <w:r w:rsidRPr="00214CC6">
              <w:rPr>
                <w:szCs w:val="22"/>
              </w:rPr>
              <w:t>less</w:t>
            </w:r>
            <w:r w:rsidR="009D42B6" w:rsidRPr="00214CC6">
              <w:rPr>
                <w:szCs w:val="22"/>
              </w:rPr>
              <w:t xml:space="preserve"> </w:t>
            </w:r>
            <w:r w:rsidRPr="00214CC6">
              <w:rPr>
                <w:szCs w:val="22"/>
              </w:rPr>
              <w:t>current</w:t>
            </w:r>
            <w:r w:rsidR="009D42B6" w:rsidRPr="00214CC6">
              <w:rPr>
                <w:szCs w:val="22"/>
              </w:rPr>
              <w:t xml:space="preserve"> </w:t>
            </w:r>
            <w:r w:rsidRPr="00214CC6">
              <w:rPr>
                <w:szCs w:val="22"/>
              </w:rPr>
              <w:t>liabilities.</w:t>
            </w:r>
          </w:p>
        </w:tc>
      </w:tr>
    </w:tbl>
    <w:p w14:paraId="4ACEAEB2" w14:textId="77777777" w:rsidR="002F17E6" w:rsidRPr="006A27C1" w:rsidRDefault="002F17E6">
      <w:pPr>
        <w:spacing w:before="60"/>
        <w:ind w:left="567" w:hanging="567"/>
        <w:jc w:val="both"/>
      </w:pPr>
      <w:r w:rsidRPr="006A27C1">
        <w:br w:type="page"/>
      </w:r>
    </w:p>
    <w:p w14:paraId="7610AFC3" w14:textId="72995EA1" w:rsidR="002F17E6" w:rsidRDefault="007465A7" w:rsidP="006B6681">
      <w:pPr>
        <w:pStyle w:val="Heading1"/>
        <w:numPr>
          <w:ilvl w:val="0"/>
          <w:numId w:val="0"/>
        </w:numPr>
      </w:pPr>
      <w:bookmarkStart w:id="1198" w:name="_Toc14887427"/>
      <w:bookmarkStart w:id="1199" w:name="_Toc39038529"/>
      <w:r>
        <w:t>Charts</w:t>
      </w:r>
      <w:r w:rsidR="002F17E6">
        <w:t>,</w:t>
      </w:r>
      <w:r w:rsidR="009D42B6">
        <w:t xml:space="preserve"> </w:t>
      </w:r>
      <w:r w:rsidR="002F17E6">
        <w:t>tables</w:t>
      </w:r>
      <w:r w:rsidR="009D42B6">
        <w:t xml:space="preserve"> </w:t>
      </w:r>
      <w:r w:rsidR="002F17E6">
        <w:t>&amp;</w:t>
      </w:r>
      <w:r w:rsidR="009D42B6">
        <w:t xml:space="preserve"> </w:t>
      </w:r>
      <w:r w:rsidR="002F17E6">
        <w:t>figures</w:t>
      </w:r>
      <w:r w:rsidR="009D42B6">
        <w:t xml:space="preserve"> </w:t>
      </w:r>
      <w:r w:rsidR="002F17E6">
        <w:t>Index</w:t>
      </w:r>
      <w:bookmarkEnd w:id="1198"/>
      <w:bookmarkEnd w:id="1199"/>
    </w:p>
    <w:p w14:paraId="27E0A0BA" w14:textId="3BA374DC" w:rsidR="00E64200" w:rsidRPr="00E64200" w:rsidRDefault="00E64200" w:rsidP="00FD78D8">
      <w:pPr>
        <w:pStyle w:val="Heading2NoNumber"/>
      </w:pPr>
      <w:r>
        <w:t>Charts</w:t>
      </w:r>
    </w:p>
    <w:p w14:paraId="2460CF45" w14:textId="29D2AB5E" w:rsidR="008220D6" w:rsidRDefault="007465A7">
      <w:pPr>
        <w:pStyle w:val="TableofFigures"/>
        <w:rPr>
          <w:rFonts w:asciiTheme="minorHAnsi" w:eastAsiaTheme="minorEastAsia" w:hAnsiTheme="minorHAnsi" w:cstheme="minorBidi"/>
          <w:noProof/>
          <w:lang w:eastAsia="en-AU"/>
        </w:rPr>
      </w:pPr>
      <w:r>
        <w:rPr>
          <w:color w:val="FF0000"/>
        </w:rPr>
        <w:fldChar w:fldCharType="begin"/>
      </w:r>
      <w:r>
        <w:rPr>
          <w:color w:val="FF0000"/>
        </w:rPr>
        <w:instrText xml:space="preserve"> TOC </w:instrText>
      </w:r>
      <w:r w:rsidR="00122F0D">
        <w:rPr>
          <w:color w:val="FF0000"/>
        </w:rPr>
        <w:instrText xml:space="preserve">\h </w:instrText>
      </w:r>
      <w:r>
        <w:rPr>
          <w:color w:val="FF0000"/>
        </w:rPr>
        <w:instrText xml:space="preserve">\z \c "Chart" </w:instrText>
      </w:r>
      <w:r>
        <w:rPr>
          <w:color w:val="FF0000"/>
        </w:rPr>
        <w:fldChar w:fldCharType="separate"/>
      </w:r>
      <w:hyperlink w:anchor="_Toc39040483" w:history="1">
        <w:r w:rsidR="008220D6" w:rsidRPr="00E61918">
          <w:rPr>
            <w:rStyle w:val="Hyperlink"/>
            <w:noProof/>
          </w:rPr>
          <w:t>Chart 2.1: Australian Government total aged care expenditure, 2015</w:t>
        </w:r>
        <w:r w:rsidR="008220D6" w:rsidRPr="00E61918">
          <w:rPr>
            <w:rStyle w:val="Hyperlink"/>
            <w:noProof/>
          </w:rPr>
          <w:noBreakHyphen/>
          <w:t>16 to 2018</w:t>
        </w:r>
        <w:r w:rsidR="008220D6" w:rsidRPr="00E61918">
          <w:rPr>
            <w:rStyle w:val="Hyperlink"/>
            <w:noProof/>
          </w:rPr>
          <w:noBreakHyphen/>
          <w:t>19 and total budgeted aged care expenditure, 2019</w:t>
        </w:r>
        <w:r w:rsidR="008220D6" w:rsidRPr="00E61918">
          <w:rPr>
            <w:rStyle w:val="Hyperlink"/>
            <w:noProof/>
          </w:rPr>
          <w:noBreakHyphen/>
          <w:t>20 to 2022-23</w:t>
        </w:r>
        <w:r w:rsidR="008220D6">
          <w:rPr>
            <w:noProof/>
            <w:webHidden/>
          </w:rPr>
          <w:tab/>
        </w:r>
        <w:r w:rsidR="008220D6">
          <w:rPr>
            <w:noProof/>
            <w:webHidden/>
          </w:rPr>
          <w:fldChar w:fldCharType="begin"/>
        </w:r>
        <w:r w:rsidR="008220D6">
          <w:rPr>
            <w:noProof/>
            <w:webHidden/>
          </w:rPr>
          <w:instrText xml:space="preserve"> PAGEREF _Toc39040483 \h </w:instrText>
        </w:r>
        <w:r w:rsidR="008220D6">
          <w:rPr>
            <w:noProof/>
            <w:webHidden/>
          </w:rPr>
        </w:r>
        <w:r w:rsidR="008220D6">
          <w:rPr>
            <w:noProof/>
            <w:webHidden/>
          </w:rPr>
          <w:fldChar w:fldCharType="separate"/>
        </w:r>
        <w:r w:rsidR="008220D6">
          <w:rPr>
            <w:noProof/>
            <w:webHidden/>
          </w:rPr>
          <w:t>11</w:t>
        </w:r>
        <w:r w:rsidR="008220D6">
          <w:rPr>
            <w:noProof/>
            <w:webHidden/>
          </w:rPr>
          <w:fldChar w:fldCharType="end"/>
        </w:r>
      </w:hyperlink>
    </w:p>
    <w:p w14:paraId="30FC5E97" w14:textId="148D9216" w:rsidR="008220D6" w:rsidRDefault="00D05C5C">
      <w:pPr>
        <w:pStyle w:val="TableofFigures"/>
        <w:rPr>
          <w:rFonts w:asciiTheme="minorHAnsi" w:eastAsiaTheme="minorEastAsia" w:hAnsiTheme="minorHAnsi" w:cstheme="minorBidi"/>
          <w:noProof/>
          <w:lang w:eastAsia="en-AU"/>
        </w:rPr>
      </w:pPr>
      <w:hyperlink w:anchor="_Toc39040484" w:history="1">
        <w:r w:rsidR="008220D6" w:rsidRPr="00E61918">
          <w:rPr>
            <w:rStyle w:val="Hyperlink"/>
            <w:noProof/>
          </w:rPr>
          <w:t>Chart 2.2: Australian Government total aged care expenditure, by major program, 2018</w:t>
        </w:r>
        <w:r w:rsidR="008220D6" w:rsidRPr="00E61918">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_Toc39040484 \h </w:instrText>
        </w:r>
        <w:r w:rsidR="008220D6">
          <w:rPr>
            <w:noProof/>
            <w:webHidden/>
          </w:rPr>
        </w:r>
        <w:r w:rsidR="008220D6">
          <w:rPr>
            <w:noProof/>
            <w:webHidden/>
          </w:rPr>
          <w:fldChar w:fldCharType="separate"/>
        </w:r>
        <w:r w:rsidR="008220D6">
          <w:rPr>
            <w:noProof/>
            <w:webHidden/>
          </w:rPr>
          <w:t>12</w:t>
        </w:r>
        <w:r w:rsidR="008220D6">
          <w:rPr>
            <w:noProof/>
            <w:webHidden/>
          </w:rPr>
          <w:fldChar w:fldCharType="end"/>
        </w:r>
      </w:hyperlink>
    </w:p>
    <w:p w14:paraId="5CC58485" w14:textId="47693AB8" w:rsidR="008220D6" w:rsidRDefault="00D05C5C">
      <w:pPr>
        <w:pStyle w:val="TableofFigures"/>
        <w:rPr>
          <w:rFonts w:asciiTheme="minorHAnsi" w:eastAsiaTheme="minorEastAsia" w:hAnsiTheme="minorHAnsi" w:cstheme="minorBidi"/>
          <w:noProof/>
          <w:lang w:eastAsia="en-AU"/>
        </w:rPr>
      </w:pPr>
      <w:hyperlink w:anchor="_Toc39040485" w:history="1">
        <w:r w:rsidR="008220D6" w:rsidRPr="00E61918">
          <w:rPr>
            <w:rStyle w:val="Hyperlink"/>
            <w:noProof/>
          </w:rPr>
          <w:t>Chart 2.3: Proportion of aged care providers providing more than one type of aged care service, 2018-19</w:t>
        </w:r>
        <w:r w:rsidR="008220D6">
          <w:rPr>
            <w:noProof/>
            <w:webHidden/>
          </w:rPr>
          <w:tab/>
        </w:r>
        <w:r w:rsidR="008220D6">
          <w:rPr>
            <w:noProof/>
            <w:webHidden/>
          </w:rPr>
          <w:fldChar w:fldCharType="begin"/>
        </w:r>
        <w:r w:rsidR="008220D6">
          <w:rPr>
            <w:noProof/>
            <w:webHidden/>
          </w:rPr>
          <w:instrText xml:space="preserve"> PAGEREF _Toc39040485 \h </w:instrText>
        </w:r>
        <w:r w:rsidR="008220D6">
          <w:rPr>
            <w:noProof/>
            <w:webHidden/>
          </w:rPr>
        </w:r>
        <w:r w:rsidR="008220D6">
          <w:rPr>
            <w:noProof/>
            <w:webHidden/>
          </w:rPr>
          <w:fldChar w:fldCharType="separate"/>
        </w:r>
        <w:r w:rsidR="008220D6">
          <w:rPr>
            <w:noProof/>
            <w:webHidden/>
          </w:rPr>
          <w:t>14</w:t>
        </w:r>
        <w:r w:rsidR="008220D6">
          <w:rPr>
            <w:noProof/>
            <w:webHidden/>
          </w:rPr>
          <w:fldChar w:fldCharType="end"/>
        </w:r>
      </w:hyperlink>
    </w:p>
    <w:p w14:paraId="2079CEF7" w14:textId="74AA95BB" w:rsidR="008220D6" w:rsidRDefault="00D05C5C">
      <w:pPr>
        <w:pStyle w:val="TableofFigures"/>
        <w:rPr>
          <w:rFonts w:asciiTheme="minorHAnsi" w:eastAsiaTheme="minorEastAsia" w:hAnsiTheme="minorHAnsi" w:cstheme="minorBidi"/>
          <w:noProof/>
          <w:lang w:eastAsia="en-AU"/>
        </w:rPr>
      </w:pPr>
      <w:hyperlink w:anchor="_Toc39040486" w:history="1">
        <w:r w:rsidR="008220D6" w:rsidRPr="00E61918">
          <w:rPr>
            <w:rStyle w:val="Hyperlink"/>
            <w:noProof/>
          </w:rPr>
          <w:t>Chart 2.4: Aged care workforce composition, 2016</w:t>
        </w:r>
        <w:r w:rsidR="008220D6">
          <w:rPr>
            <w:noProof/>
            <w:webHidden/>
          </w:rPr>
          <w:tab/>
        </w:r>
        <w:r w:rsidR="008220D6">
          <w:rPr>
            <w:noProof/>
            <w:webHidden/>
          </w:rPr>
          <w:fldChar w:fldCharType="begin"/>
        </w:r>
        <w:r w:rsidR="008220D6">
          <w:rPr>
            <w:noProof/>
            <w:webHidden/>
          </w:rPr>
          <w:instrText xml:space="preserve"> PAGEREF _Toc39040486 \h </w:instrText>
        </w:r>
        <w:r w:rsidR="008220D6">
          <w:rPr>
            <w:noProof/>
            <w:webHidden/>
          </w:rPr>
        </w:r>
        <w:r w:rsidR="008220D6">
          <w:rPr>
            <w:noProof/>
            <w:webHidden/>
          </w:rPr>
          <w:fldChar w:fldCharType="separate"/>
        </w:r>
        <w:r w:rsidR="008220D6">
          <w:rPr>
            <w:noProof/>
            <w:webHidden/>
          </w:rPr>
          <w:t>16</w:t>
        </w:r>
        <w:r w:rsidR="008220D6">
          <w:rPr>
            <w:noProof/>
            <w:webHidden/>
          </w:rPr>
          <w:fldChar w:fldCharType="end"/>
        </w:r>
      </w:hyperlink>
    </w:p>
    <w:p w14:paraId="7C059BBD" w14:textId="1250662C" w:rsidR="008220D6" w:rsidRDefault="00D05C5C">
      <w:pPr>
        <w:pStyle w:val="TableofFigures"/>
        <w:rPr>
          <w:rFonts w:asciiTheme="minorHAnsi" w:eastAsiaTheme="minorEastAsia" w:hAnsiTheme="minorHAnsi" w:cstheme="minorBidi"/>
          <w:noProof/>
          <w:lang w:eastAsia="en-AU"/>
        </w:rPr>
      </w:pPr>
      <w:hyperlink w:anchor="_Toc39040487" w:history="1">
        <w:r w:rsidR="008220D6" w:rsidRPr="00E61918">
          <w:rPr>
            <w:rStyle w:val="Hyperlink"/>
            <w:noProof/>
          </w:rPr>
          <w:t>Chart 3.1: Increase in target provision ratios, 1985-2022</w:t>
        </w:r>
        <w:r w:rsidR="008220D6">
          <w:rPr>
            <w:noProof/>
            <w:webHidden/>
          </w:rPr>
          <w:tab/>
        </w:r>
        <w:r w:rsidR="008220D6">
          <w:rPr>
            <w:noProof/>
            <w:webHidden/>
          </w:rPr>
          <w:fldChar w:fldCharType="begin"/>
        </w:r>
        <w:r w:rsidR="008220D6">
          <w:rPr>
            <w:noProof/>
            <w:webHidden/>
          </w:rPr>
          <w:instrText xml:space="preserve"> PAGEREF _Toc39040487 \h </w:instrText>
        </w:r>
        <w:r w:rsidR="008220D6">
          <w:rPr>
            <w:noProof/>
            <w:webHidden/>
          </w:rPr>
        </w:r>
        <w:r w:rsidR="008220D6">
          <w:rPr>
            <w:noProof/>
            <w:webHidden/>
          </w:rPr>
          <w:fldChar w:fldCharType="separate"/>
        </w:r>
        <w:r w:rsidR="008220D6">
          <w:rPr>
            <w:noProof/>
            <w:webHidden/>
          </w:rPr>
          <w:t>21</w:t>
        </w:r>
        <w:r w:rsidR="008220D6">
          <w:rPr>
            <w:noProof/>
            <w:webHidden/>
          </w:rPr>
          <w:fldChar w:fldCharType="end"/>
        </w:r>
      </w:hyperlink>
    </w:p>
    <w:p w14:paraId="7E34A2D5" w14:textId="6DC60361" w:rsidR="008220D6" w:rsidRDefault="00D05C5C">
      <w:pPr>
        <w:pStyle w:val="TableofFigures"/>
        <w:rPr>
          <w:rFonts w:asciiTheme="minorHAnsi" w:eastAsiaTheme="minorEastAsia" w:hAnsiTheme="minorHAnsi" w:cstheme="minorBidi"/>
          <w:noProof/>
          <w:lang w:eastAsia="en-AU"/>
        </w:rPr>
      </w:pPr>
      <w:hyperlink w:anchor="_Toc39040488" w:history="1">
        <w:r w:rsidR="008220D6" w:rsidRPr="00E61918">
          <w:rPr>
            <w:rStyle w:val="Hyperlink"/>
            <w:noProof/>
          </w:rPr>
          <w:t>Chart 3.2: Home care and residential care achieved ratios, 2012-13 to 2018-19, and target ratios 2022</w:t>
        </w:r>
        <w:r w:rsidR="008220D6">
          <w:rPr>
            <w:noProof/>
            <w:webHidden/>
          </w:rPr>
          <w:tab/>
        </w:r>
        <w:r w:rsidR="008220D6">
          <w:rPr>
            <w:noProof/>
            <w:webHidden/>
          </w:rPr>
          <w:fldChar w:fldCharType="begin"/>
        </w:r>
        <w:r w:rsidR="008220D6">
          <w:rPr>
            <w:noProof/>
            <w:webHidden/>
          </w:rPr>
          <w:instrText xml:space="preserve"> PAGEREF _Toc39040488 \h </w:instrText>
        </w:r>
        <w:r w:rsidR="008220D6">
          <w:rPr>
            <w:noProof/>
            <w:webHidden/>
          </w:rPr>
        </w:r>
        <w:r w:rsidR="008220D6">
          <w:rPr>
            <w:noProof/>
            <w:webHidden/>
          </w:rPr>
          <w:fldChar w:fldCharType="separate"/>
        </w:r>
        <w:r w:rsidR="008220D6">
          <w:rPr>
            <w:noProof/>
            <w:webHidden/>
          </w:rPr>
          <w:t>22</w:t>
        </w:r>
        <w:r w:rsidR="008220D6">
          <w:rPr>
            <w:noProof/>
            <w:webHidden/>
          </w:rPr>
          <w:fldChar w:fldCharType="end"/>
        </w:r>
      </w:hyperlink>
    </w:p>
    <w:p w14:paraId="4457CB47" w14:textId="5E7FE2AE" w:rsidR="008220D6" w:rsidRDefault="00D05C5C">
      <w:pPr>
        <w:pStyle w:val="TableofFigures"/>
        <w:rPr>
          <w:rFonts w:asciiTheme="minorHAnsi" w:eastAsiaTheme="minorEastAsia" w:hAnsiTheme="minorHAnsi" w:cstheme="minorBidi"/>
          <w:noProof/>
          <w:lang w:eastAsia="en-AU"/>
        </w:rPr>
      </w:pPr>
      <w:hyperlink w:anchor="_Toc39040489" w:history="1">
        <w:r w:rsidR="008220D6" w:rsidRPr="00E61918">
          <w:rPr>
            <w:rStyle w:val="Hyperlink"/>
            <w:noProof/>
          </w:rPr>
          <w:t>Chart 3.3: Home care consumers, 2012-13 to 2018-19 and published target packages to be released, 2019-20 to 2023-24</w:t>
        </w:r>
        <w:r w:rsidR="008220D6">
          <w:rPr>
            <w:noProof/>
            <w:webHidden/>
          </w:rPr>
          <w:tab/>
        </w:r>
        <w:r w:rsidR="008220D6">
          <w:rPr>
            <w:noProof/>
            <w:webHidden/>
          </w:rPr>
          <w:fldChar w:fldCharType="begin"/>
        </w:r>
        <w:r w:rsidR="008220D6">
          <w:rPr>
            <w:noProof/>
            <w:webHidden/>
          </w:rPr>
          <w:instrText xml:space="preserve"> PAGEREF _Toc39040489 \h </w:instrText>
        </w:r>
        <w:r w:rsidR="008220D6">
          <w:rPr>
            <w:noProof/>
            <w:webHidden/>
          </w:rPr>
        </w:r>
        <w:r w:rsidR="008220D6">
          <w:rPr>
            <w:noProof/>
            <w:webHidden/>
          </w:rPr>
          <w:fldChar w:fldCharType="separate"/>
        </w:r>
        <w:r w:rsidR="008220D6">
          <w:rPr>
            <w:noProof/>
            <w:webHidden/>
          </w:rPr>
          <w:t>22</w:t>
        </w:r>
        <w:r w:rsidR="008220D6">
          <w:rPr>
            <w:noProof/>
            <w:webHidden/>
          </w:rPr>
          <w:fldChar w:fldCharType="end"/>
        </w:r>
      </w:hyperlink>
    </w:p>
    <w:p w14:paraId="771E2D0B" w14:textId="124ADE1D" w:rsidR="008220D6" w:rsidRDefault="00D05C5C">
      <w:pPr>
        <w:pStyle w:val="TableofFigures"/>
        <w:rPr>
          <w:rFonts w:asciiTheme="minorHAnsi" w:eastAsiaTheme="minorEastAsia" w:hAnsiTheme="minorHAnsi" w:cstheme="minorBidi"/>
          <w:noProof/>
          <w:lang w:eastAsia="en-AU"/>
        </w:rPr>
      </w:pPr>
      <w:hyperlink w:anchor="_Toc39040490" w:history="1">
        <w:r w:rsidR="008220D6" w:rsidRPr="00E61918">
          <w:rPr>
            <w:rStyle w:val="Hyperlink"/>
            <w:noProof/>
          </w:rPr>
          <w:t>Chart 3.4: Number of home care consumers in a package, 30 June 2013 to 30 June 2019</w:t>
        </w:r>
        <w:r w:rsidR="008220D6">
          <w:rPr>
            <w:noProof/>
            <w:webHidden/>
          </w:rPr>
          <w:tab/>
        </w:r>
        <w:r w:rsidR="008220D6">
          <w:rPr>
            <w:noProof/>
            <w:webHidden/>
          </w:rPr>
          <w:fldChar w:fldCharType="begin"/>
        </w:r>
        <w:r w:rsidR="008220D6">
          <w:rPr>
            <w:noProof/>
            <w:webHidden/>
          </w:rPr>
          <w:instrText xml:space="preserve"> PAGEREF _Toc39040490 \h </w:instrText>
        </w:r>
        <w:r w:rsidR="008220D6">
          <w:rPr>
            <w:noProof/>
            <w:webHidden/>
          </w:rPr>
        </w:r>
        <w:r w:rsidR="008220D6">
          <w:rPr>
            <w:noProof/>
            <w:webHidden/>
          </w:rPr>
          <w:fldChar w:fldCharType="separate"/>
        </w:r>
        <w:r w:rsidR="008220D6">
          <w:rPr>
            <w:noProof/>
            <w:webHidden/>
          </w:rPr>
          <w:t>24</w:t>
        </w:r>
        <w:r w:rsidR="008220D6">
          <w:rPr>
            <w:noProof/>
            <w:webHidden/>
          </w:rPr>
          <w:fldChar w:fldCharType="end"/>
        </w:r>
      </w:hyperlink>
    </w:p>
    <w:p w14:paraId="5BB2FF6C" w14:textId="3F1E5A6A" w:rsidR="008220D6" w:rsidRDefault="00D05C5C">
      <w:pPr>
        <w:pStyle w:val="TableofFigures"/>
        <w:rPr>
          <w:rFonts w:asciiTheme="minorHAnsi" w:eastAsiaTheme="minorEastAsia" w:hAnsiTheme="minorHAnsi" w:cstheme="minorBidi"/>
          <w:noProof/>
          <w:lang w:eastAsia="en-AU"/>
        </w:rPr>
      </w:pPr>
      <w:hyperlink w:anchor="_Toc39040491" w:history="1">
        <w:r w:rsidR="008220D6" w:rsidRPr="00E61918">
          <w:rPr>
            <w:rStyle w:val="Hyperlink"/>
            <w:noProof/>
          </w:rPr>
          <w:t>Chart 3.5: Number of home care consumers, by package level, 2014-15 to 2018-19</w:t>
        </w:r>
        <w:r w:rsidR="008220D6">
          <w:rPr>
            <w:noProof/>
            <w:webHidden/>
          </w:rPr>
          <w:tab/>
        </w:r>
        <w:r w:rsidR="008220D6">
          <w:rPr>
            <w:noProof/>
            <w:webHidden/>
          </w:rPr>
          <w:fldChar w:fldCharType="begin"/>
        </w:r>
        <w:r w:rsidR="008220D6">
          <w:rPr>
            <w:noProof/>
            <w:webHidden/>
          </w:rPr>
          <w:instrText xml:space="preserve"> PAGEREF _Toc39040491 \h </w:instrText>
        </w:r>
        <w:r w:rsidR="008220D6">
          <w:rPr>
            <w:noProof/>
            <w:webHidden/>
          </w:rPr>
        </w:r>
        <w:r w:rsidR="008220D6">
          <w:rPr>
            <w:noProof/>
            <w:webHidden/>
          </w:rPr>
          <w:fldChar w:fldCharType="separate"/>
        </w:r>
        <w:r w:rsidR="008220D6">
          <w:rPr>
            <w:noProof/>
            <w:webHidden/>
          </w:rPr>
          <w:t>25</w:t>
        </w:r>
        <w:r w:rsidR="008220D6">
          <w:rPr>
            <w:noProof/>
            <w:webHidden/>
          </w:rPr>
          <w:fldChar w:fldCharType="end"/>
        </w:r>
      </w:hyperlink>
    </w:p>
    <w:p w14:paraId="7CFDB8F5" w14:textId="3D13206A" w:rsidR="008220D6" w:rsidRDefault="00D05C5C">
      <w:pPr>
        <w:pStyle w:val="TableofFigures"/>
        <w:rPr>
          <w:rFonts w:asciiTheme="minorHAnsi" w:eastAsiaTheme="minorEastAsia" w:hAnsiTheme="minorHAnsi" w:cstheme="minorBidi"/>
          <w:noProof/>
          <w:lang w:eastAsia="en-AU"/>
        </w:rPr>
      </w:pPr>
      <w:hyperlink w:anchor="_Toc39040492" w:history="1">
        <w:r w:rsidR="008220D6" w:rsidRPr="00E61918">
          <w:rPr>
            <w:rStyle w:val="Hyperlink"/>
            <w:noProof/>
          </w:rPr>
          <w:t>Chart 3.6: Elapsed time between assessment and entering permanent residential care, 2011-12 to 2018</w:t>
        </w:r>
        <w:r w:rsidR="008220D6" w:rsidRPr="00E61918">
          <w:rPr>
            <w:rStyle w:val="Hyperlink"/>
            <w:noProof/>
          </w:rPr>
          <w:noBreakHyphen/>
          <w:t>19 (%)</w:t>
        </w:r>
        <w:r w:rsidR="008220D6">
          <w:rPr>
            <w:noProof/>
            <w:webHidden/>
          </w:rPr>
          <w:tab/>
        </w:r>
        <w:r w:rsidR="008220D6">
          <w:rPr>
            <w:noProof/>
            <w:webHidden/>
          </w:rPr>
          <w:fldChar w:fldCharType="begin"/>
        </w:r>
        <w:r w:rsidR="008220D6">
          <w:rPr>
            <w:noProof/>
            <w:webHidden/>
          </w:rPr>
          <w:instrText xml:space="preserve"> PAGEREF _Toc39040492 \h </w:instrText>
        </w:r>
        <w:r w:rsidR="008220D6">
          <w:rPr>
            <w:noProof/>
            <w:webHidden/>
          </w:rPr>
        </w:r>
        <w:r w:rsidR="008220D6">
          <w:rPr>
            <w:noProof/>
            <w:webHidden/>
          </w:rPr>
          <w:fldChar w:fldCharType="separate"/>
        </w:r>
        <w:r w:rsidR="008220D6">
          <w:rPr>
            <w:noProof/>
            <w:webHidden/>
          </w:rPr>
          <w:t>30</w:t>
        </w:r>
        <w:r w:rsidR="008220D6">
          <w:rPr>
            <w:noProof/>
            <w:webHidden/>
          </w:rPr>
          <w:fldChar w:fldCharType="end"/>
        </w:r>
      </w:hyperlink>
    </w:p>
    <w:p w14:paraId="2CAD9055" w14:textId="25419E09" w:rsidR="008220D6" w:rsidRDefault="00D05C5C">
      <w:pPr>
        <w:pStyle w:val="TableofFigures"/>
        <w:rPr>
          <w:rFonts w:asciiTheme="minorHAnsi" w:eastAsiaTheme="minorEastAsia" w:hAnsiTheme="minorHAnsi" w:cstheme="minorBidi"/>
          <w:noProof/>
          <w:lang w:eastAsia="en-AU"/>
        </w:rPr>
      </w:pPr>
      <w:hyperlink w:anchor="_Toc39040493" w:history="1">
        <w:r w:rsidR="008220D6" w:rsidRPr="00E61918">
          <w:rPr>
            <w:rStyle w:val="Hyperlink"/>
            <w:noProof/>
          </w:rPr>
          <w:t>Chart 3.7: Proportion of consumers entering permanent residential care after leaving home care, 2008-09 to 2018</w:t>
        </w:r>
        <w:r w:rsidR="008220D6" w:rsidRPr="00E61918">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_Toc39040493 \h </w:instrText>
        </w:r>
        <w:r w:rsidR="008220D6">
          <w:rPr>
            <w:noProof/>
            <w:webHidden/>
          </w:rPr>
        </w:r>
        <w:r w:rsidR="008220D6">
          <w:rPr>
            <w:noProof/>
            <w:webHidden/>
          </w:rPr>
          <w:fldChar w:fldCharType="separate"/>
        </w:r>
        <w:r w:rsidR="008220D6">
          <w:rPr>
            <w:noProof/>
            <w:webHidden/>
          </w:rPr>
          <w:t>30</w:t>
        </w:r>
        <w:r w:rsidR="008220D6">
          <w:rPr>
            <w:noProof/>
            <w:webHidden/>
          </w:rPr>
          <w:fldChar w:fldCharType="end"/>
        </w:r>
      </w:hyperlink>
    </w:p>
    <w:p w14:paraId="1986D423" w14:textId="667DB6F3" w:rsidR="008220D6" w:rsidRDefault="00D05C5C">
      <w:pPr>
        <w:pStyle w:val="TableofFigures"/>
        <w:rPr>
          <w:rFonts w:asciiTheme="minorHAnsi" w:eastAsiaTheme="minorEastAsia" w:hAnsiTheme="minorHAnsi" w:cstheme="minorBidi"/>
          <w:noProof/>
          <w:lang w:eastAsia="en-AU"/>
        </w:rPr>
      </w:pPr>
      <w:hyperlink w:anchor="_Toc39040494" w:history="1">
        <w:r w:rsidR="008220D6" w:rsidRPr="00E61918">
          <w:rPr>
            <w:rStyle w:val="Hyperlink"/>
            <w:noProof/>
          </w:rPr>
          <w:t>Chart 3.8: Average length of stay in residential care, by gender and year of entry, 2003 to 2019</w:t>
        </w:r>
        <w:r w:rsidR="008220D6">
          <w:rPr>
            <w:noProof/>
            <w:webHidden/>
          </w:rPr>
          <w:tab/>
        </w:r>
        <w:r w:rsidR="008220D6">
          <w:rPr>
            <w:noProof/>
            <w:webHidden/>
          </w:rPr>
          <w:fldChar w:fldCharType="begin"/>
        </w:r>
        <w:r w:rsidR="008220D6">
          <w:rPr>
            <w:noProof/>
            <w:webHidden/>
          </w:rPr>
          <w:instrText xml:space="preserve"> PAGEREF _Toc39040494 \h </w:instrText>
        </w:r>
        <w:r w:rsidR="008220D6">
          <w:rPr>
            <w:noProof/>
            <w:webHidden/>
          </w:rPr>
        </w:r>
        <w:r w:rsidR="008220D6">
          <w:rPr>
            <w:noProof/>
            <w:webHidden/>
          </w:rPr>
          <w:fldChar w:fldCharType="separate"/>
        </w:r>
        <w:r w:rsidR="008220D6">
          <w:rPr>
            <w:noProof/>
            <w:webHidden/>
          </w:rPr>
          <w:t>31</w:t>
        </w:r>
        <w:r w:rsidR="008220D6">
          <w:rPr>
            <w:noProof/>
            <w:webHidden/>
          </w:rPr>
          <w:fldChar w:fldCharType="end"/>
        </w:r>
      </w:hyperlink>
    </w:p>
    <w:p w14:paraId="64851296" w14:textId="28DAC5F5" w:rsidR="008220D6" w:rsidRDefault="00D05C5C">
      <w:pPr>
        <w:pStyle w:val="TableofFigures"/>
        <w:rPr>
          <w:rFonts w:asciiTheme="minorHAnsi" w:eastAsiaTheme="minorEastAsia" w:hAnsiTheme="minorHAnsi" w:cstheme="minorBidi"/>
          <w:noProof/>
          <w:lang w:eastAsia="en-AU"/>
        </w:rPr>
      </w:pPr>
      <w:hyperlink w:anchor="_Toc39040495" w:history="1">
        <w:r w:rsidR="008220D6" w:rsidRPr="00E61918">
          <w:rPr>
            <w:rStyle w:val="Hyperlink"/>
            <w:noProof/>
          </w:rPr>
          <w:t>Chart 3.9: Changes in age and gender distribution, 2003 to 2019</w:t>
        </w:r>
        <w:r w:rsidR="008220D6">
          <w:rPr>
            <w:noProof/>
            <w:webHidden/>
          </w:rPr>
          <w:tab/>
        </w:r>
        <w:r w:rsidR="008220D6">
          <w:rPr>
            <w:noProof/>
            <w:webHidden/>
          </w:rPr>
          <w:fldChar w:fldCharType="begin"/>
        </w:r>
        <w:r w:rsidR="008220D6">
          <w:rPr>
            <w:noProof/>
            <w:webHidden/>
          </w:rPr>
          <w:instrText xml:space="preserve"> PAGEREF _Toc39040495 \h </w:instrText>
        </w:r>
        <w:r w:rsidR="008220D6">
          <w:rPr>
            <w:noProof/>
            <w:webHidden/>
          </w:rPr>
        </w:r>
        <w:r w:rsidR="008220D6">
          <w:rPr>
            <w:noProof/>
            <w:webHidden/>
          </w:rPr>
          <w:fldChar w:fldCharType="separate"/>
        </w:r>
        <w:r w:rsidR="008220D6">
          <w:rPr>
            <w:noProof/>
            <w:webHidden/>
          </w:rPr>
          <w:t>31</w:t>
        </w:r>
        <w:r w:rsidR="008220D6">
          <w:rPr>
            <w:noProof/>
            <w:webHidden/>
          </w:rPr>
          <w:fldChar w:fldCharType="end"/>
        </w:r>
      </w:hyperlink>
    </w:p>
    <w:p w14:paraId="6026F675" w14:textId="40752409" w:rsidR="008220D6" w:rsidRDefault="00D05C5C">
      <w:pPr>
        <w:pStyle w:val="TableofFigures"/>
        <w:rPr>
          <w:rFonts w:asciiTheme="minorHAnsi" w:eastAsiaTheme="minorEastAsia" w:hAnsiTheme="minorHAnsi" w:cstheme="minorBidi"/>
          <w:noProof/>
          <w:lang w:eastAsia="en-AU"/>
        </w:rPr>
      </w:pPr>
      <w:hyperlink w:anchor="_Toc39040496" w:history="1">
        <w:r w:rsidR="008220D6" w:rsidRPr="00E61918">
          <w:rPr>
            <w:rStyle w:val="Hyperlink"/>
            <w:noProof/>
          </w:rPr>
          <w:t>Chart 3.10: Proportion of permanent residents that leave within 3, 6 or 12 months of first entry, 2004-05 to 2018-19</w:t>
        </w:r>
        <w:r w:rsidR="008220D6">
          <w:rPr>
            <w:noProof/>
            <w:webHidden/>
          </w:rPr>
          <w:tab/>
        </w:r>
        <w:r w:rsidR="008220D6">
          <w:rPr>
            <w:noProof/>
            <w:webHidden/>
          </w:rPr>
          <w:fldChar w:fldCharType="begin"/>
        </w:r>
        <w:r w:rsidR="008220D6">
          <w:rPr>
            <w:noProof/>
            <w:webHidden/>
          </w:rPr>
          <w:instrText xml:space="preserve"> PAGEREF _Toc39040496 \h </w:instrText>
        </w:r>
        <w:r w:rsidR="008220D6">
          <w:rPr>
            <w:noProof/>
            <w:webHidden/>
          </w:rPr>
        </w:r>
        <w:r w:rsidR="008220D6">
          <w:rPr>
            <w:noProof/>
            <w:webHidden/>
          </w:rPr>
          <w:fldChar w:fldCharType="separate"/>
        </w:r>
        <w:r w:rsidR="008220D6">
          <w:rPr>
            <w:noProof/>
            <w:webHidden/>
          </w:rPr>
          <w:t>32</w:t>
        </w:r>
        <w:r w:rsidR="008220D6">
          <w:rPr>
            <w:noProof/>
            <w:webHidden/>
          </w:rPr>
          <w:fldChar w:fldCharType="end"/>
        </w:r>
      </w:hyperlink>
    </w:p>
    <w:p w14:paraId="51C9CAE8" w14:textId="0CE0336F" w:rsidR="008220D6" w:rsidRDefault="00D05C5C">
      <w:pPr>
        <w:pStyle w:val="TableofFigures"/>
        <w:rPr>
          <w:rFonts w:asciiTheme="minorHAnsi" w:eastAsiaTheme="minorEastAsia" w:hAnsiTheme="minorHAnsi" w:cstheme="minorBidi"/>
          <w:noProof/>
          <w:lang w:eastAsia="en-AU"/>
        </w:rPr>
      </w:pPr>
      <w:hyperlink w:anchor="_Toc39040497" w:history="1">
        <w:r w:rsidR="008220D6" w:rsidRPr="00E61918">
          <w:rPr>
            <w:rStyle w:val="Hyperlink"/>
            <w:noProof/>
          </w:rPr>
          <w:t>Chart 3.11: Proportion of residents in care over time, with and without dementia</w:t>
        </w:r>
        <w:r w:rsidR="008220D6">
          <w:rPr>
            <w:noProof/>
            <w:webHidden/>
          </w:rPr>
          <w:tab/>
        </w:r>
        <w:r w:rsidR="008220D6">
          <w:rPr>
            <w:noProof/>
            <w:webHidden/>
          </w:rPr>
          <w:fldChar w:fldCharType="begin"/>
        </w:r>
        <w:r w:rsidR="008220D6">
          <w:rPr>
            <w:noProof/>
            <w:webHidden/>
          </w:rPr>
          <w:instrText xml:space="preserve"> PAGEREF _Toc39040497 \h </w:instrText>
        </w:r>
        <w:r w:rsidR="008220D6">
          <w:rPr>
            <w:noProof/>
            <w:webHidden/>
          </w:rPr>
        </w:r>
        <w:r w:rsidR="008220D6">
          <w:rPr>
            <w:noProof/>
            <w:webHidden/>
          </w:rPr>
          <w:fldChar w:fldCharType="separate"/>
        </w:r>
        <w:r w:rsidR="008220D6">
          <w:rPr>
            <w:noProof/>
            <w:webHidden/>
          </w:rPr>
          <w:t>33</w:t>
        </w:r>
        <w:r w:rsidR="008220D6">
          <w:rPr>
            <w:noProof/>
            <w:webHidden/>
          </w:rPr>
          <w:fldChar w:fldCharType="end"/>
        </w:r>
      </w:hyperlink>
    </w:p>
    <w:p w14:paraId="457A0F68" w14:textId="070FE0AF" w:rsidR="008220D6" w:rsidRDefault="00D05C5C">
      <w:pPr>
        <w:pStyle w:val="TableofFigures"/>
        <w:rPr>
          <w:rFonts w:asciiTheme="minorHAnsi" w:eastAsiaTheme="minorEastAsia" w:hAnsiTheme="minorHAnsi" w:cstheme="minorBidi"/>
          <w:noProof/>
          <w:lang w:eastAsia="en-AU"/>
        </w:rPr>
      </w:pPr>
      <w:hyperlink w:anchor="_Toc39040498" w:history="1">
        <w:r w:rsidR="008220D6" w:rsidRPr="00E61918">
          <w:rPr>
            <w:rStyle w:val="Hyperlink"/>
            <w:noProof/>
          </w:rPr>
          <w:t>Chart 3.12: Average length of stay (days) in residential respite care, 2012-13 to 2018</w:t>
        </w:r>
        <w:r w:rsidR="008220D6" w:rsidRPr="00E61918">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_Toc39040498 \h </w:instrText>
        </w:r>
        <w:r w:rsidR="008220D6">
          <w:rPr>
            <w:noProof/>
            <w:webHidden/>
          </w:rPr>
        </w:r>
        <w:r w:rsidR="008220D6">
          <w:rPr>
            <w:noProof/>
            <w:webHidden/>
          </w:rPr>
          <w:fldChar w:fldCharType="separate"/>
        </w:r>
        <w:r w:rsidR="008220D6">
          <w:rPr>
            <w:noProof/>
            <w:webHidden/>
          </w:rPr>
          <w:t>34</w:t>
        </w:r>
        <w:r w:rsidR="008220D6">
          <w:rPr>
            <w:noProof/>
            <w:webHidden/>
          </w:rPr>
          <w:fldChar w:fldCharType="end"/>
        </w:r>
      </w:hyperlink>
    </w:p>
    <w:p w14:paraId="76ADDC8C" w14:textId="6CD04FEA" w:rsidR="008220D6" w:rsidRDefault="00D05C5C">
      <w:pPr>
        <w:pStyle w:val="TableofFigures"/>
        <w:rPr>
          <w:rFonts w:asciiTheme="minorHAnsi" w:eastAsiaTheme="minorEastAsia" w:hAnsiTheme="minorHAnsi" w:cstheme="minorBidi"/>
          <w:noProof/>
          <w:lang w:eastAsia="en-AU"/>
        </w:rPr>
      </w:pPr>
      <w:hyperlink w:anchor="_Toc39040499" w:history="1">
        <w:r w:rsidR="008220D6" w:rsidRPr="00E61918">
          <w:rPr>
            <w:rStyle w:val="Hyperlink"/>
            <w:noProof/>
          </w:rPr>
          <w:t>Chart 3.13: Frequency of length of respite care stays, 2018-19</w:t>
        </w:r>
        <w:r w:rsidR="008220D6">
          <w:rPr>
            <w:noProof/>
            <w:webHidden/>
          </w:rPr>
          <w:tab/>
        </w:r>
        <w:r w:rsidR="008220D6">
          <w:rPr>
            <w:noProof/>
            <w:webHidden/>
          </w:rPr>
          <w:fldChar w:fldCharType="begin"/>
        </w:r>
        <w:r w:rsidR="008220D6">
          <w:rPr>
            <w:noProof/>
            <w:webHidden/>
          </w:rPr>
          <w:instrText xml:space="preserve"> PAGEREF _Toc39040499 \h </w:instrText>
        </w:r>
        <w:r w:rsidR="008220D6">
          <w:rPr>
            <w:noProof/>
            <w:webHidden/>
          </w:rPr>
        </w:r>
        <w:r w:rsidR="008220D6">
          <w:rPr>
            <w:noProof/>
            <w:webHidden/>
          </w:rPr>
          <w:fldChar w:fldCharType="separate"/>
        </w:r>
        <w:r w:rsidR="008220D6">
          <w:rPr>
            <w:noProof/>
            <w:webHidden/>
          </w:rPr>
          <w:t>34</w:t>
        </w:r>
        <w:r w:rsidR="008220D6">
          <w:rPr>
            <w:noProof/>
            <w:webHidden/>
          </w:rPr>
          <w:fldChar w:fldCharType="end"/>
        </w:r>
      </w:hyperlink>
    </w:p>
    <w:p w14:paraId="06F2E9EA" w14:textId="3217A709" w:rsidR="008220D6" w:rsidRDefault="00D05C5C">
      <w:pPr>
        <w:pStyle w:val="TableofFigures"/>
        <w:rPr>
          <w:rFonts w:asciiTheme="minorHAnsi" w:eastAsiaTheme="minorEastAsia" w:hAnsiTheme="minorHAnsi" w:cstheme="minorBidi"/>
          <w:noProof/>
          <w:lang w:eastAsia="en-AU"/>
        </w:rPr>
      </w:pPr>
      <w:hyperlink w:anchor="_Toc39040500" w:history="1">
        <w:r w:rsidR="008220D6" w:rsidRPr="00E61918">
          <w:rPr>
            <w:rStyle w:val="Hyperlink"/>
            <w:noProof/>
          </w:rPr>
          <w:t>Chart 3.14: Number of residential respite care days, by level, 2013-14 to 2018-19</w:t>
        </w:r>
        <w:r w:rsidR="008220D6">
          <w:rPr>
            <w:noProof/>
            <w:webHidden/>
          </w:rPr>
          <w:tab/>
        </w:r>
        <w:r w:rsidR="008220D6">
          <w:rPr>
            <w:noProof/>
            <w:webHidden/>
          </w:rPr>
          <w:fldChar w:fldCharType="begin"/>
        </w:r>
        <w:r w:rsidR="008220D6">
          <w:rPr>
            <w:noProof/>
            <w:webHidden/>
          </w:rPr>
          <w:instrText xml:space="preserve"> PAGEREF _Toc39040500 \h </w:instrText>
        </w:r>
        <w:r w:rsidR="008220D6">
          <w:rPr>
            <w:noProof/>
            <w:webHidden/>
          </w:rPr>
        </w:r>
        <w:r w:rsidR="008220D6">
          <w:rPr>
            <w:noProof/>
            <w:webHidden/>
          </w:rPr>
          <w:fldChar w:fldCharType="separate"/>
        </w:r>
        <w:r w:rsidR="008220D6">
          <w:rPr>
            <w:noProof/>
            <w:webHidden/>
          </w:rPr>
          <w:t>35</w:t>
        </w:r>
        <w:r w:rsidR="008220D6">
          <w:rPr>
            <w:noProof/>
            <w:webHidden/>
          </w:rPr>
          <w:fldChar w:fldCharType="end"/>
        </w:r>
      </w:hyperlink>
    </w:p>
    <w:p w14:paraId="30045DA5" w14:textId="141AF123" w:rsidR="008220D6" w:rsidRDefault="00D05C5C">
      <w:pPr>
        <w:pStyle w:val="TableofFigures"/>
        <w:rPr>
          <w:rFonts w:asciiTheme="minorHAnsi" w:eastAsiaTheme="minorEastAsia" w:hAnsiTheme="minorHAnsi" w:cstheme="minorBidi"/>
          <w:noProof/>
          <w:lang w:eastAsia="en-AU"/>
        </w:rPr>
      </w:pPr>
      <w:hyperlink w:anchor="_Toc39040501" w:history="1">
        <w:r w:rsidR="008220D6" w:rsidRPr="00E61918">
          <w:rPr>
            <w:rStyle w:val="Hyperlink"/>
            <w:noProof/>
          </w:rPr>
          <w:t>Chart 3.15: Proportion of the population 70+ and 85+ accessing aged care, at 30 June 2019</w:t>
        </w:r>
        <w:r w:rsidR="008220D6">
          <w:rPr>
            <w:noProof/>
            <w:webHidden/>
          </w:rPr>
          <w:tab/>
        </w:r>
        <w:r w:rsidR="008220D6">
          <w:rPr>
            <w:noProof/>
            <w:webHidden/>
          </w:rPr>
          <w:fldChar w:fldCharType="begin"/>
        </w:r>
        <w:r w:rsidR="008220D6">
          <w:rPr>
            <w:noProof/>
            <w:webHidden/>
          </w:rPr>
          <w:instrText xml:space="preserve"> PAGEREF _Toc39040501 \h </w:instrText>
        </w:r>
        <w:r w:rsidR="008220D6">
          <w:rPr>
            <w:noProof/>
            <w:webHidden/>
          </w:rPr>
        </w:r>
        <w:r w:rsidR="008220D6">
          <w:rPr>
            <w:noProof/>
            <w:webHidden/>
          </w:rPr>
          <w:fldChar w:fldCharType="separate"/>
        </w:r>
        <w:r w:rsidR="008220D6">
          <w:rPr>
            <w:noProof/>
            <w:webHidden/>
          </w:rPr>
          <w:t>37</w:t>
        </w:r>
        <w:r w:rsidR="008220D6">
          <w:rPr>
            <w:noProof/>
            <w:webHidden/>
          </w:rPr>
          <w:fldChar w:fldCharType="end"/>
        </w:r>
      </w:hyperlink>
    </w:p>
    <w:p w14:paraId="32896027" w14:textId="2FADF5A0" w:rsidR="008220D6" w:rsidRDefault="00D05C5C">
      <w:pPr>
        <w:pStyle w:val="TableofFigures"/>
        <w:rPr>
          <w:rFonts w:asciiTheme="minorHAnsi" w:eastAsiaTheme="minorEastAsia" w:hAnsiTheme="minorHAnsi" w:cstheme="minorBidi"/>
          <w:noProof/>
          <w:lang w:eastAsia="en-AU"/>
        </w:rPr>
      </w:pPr>
      <w:hyperlink w:anchor="_Toc39040502" w:history="1">
        <w:r w:rsidR="008220D6" w:rsidRPr="00E61918">
          <w:rPr>
            <w:rStyle w:val="Hyperlink"/>
            <w:noProof/>
          </w:rPr>
          <w:t>Chart 3.16: Age profile of people in home care, 30 June 2015 to 30 June 2019</w:t>
        </w:r>
        <w:r w:rsidR="008220D6">
          <w:rPr>
            <w:noProof/>
            <w:webHidden/>
          </w:rPr>
          <w:tab/>
        </w:r>
        <w:r w:rsidR="008220D6">
          <w:rPr>
            <w:noProof/>
            <w:webHidden/>
          </w:rPr>
          <w:fldChar w:fldCharType="begin"/>
        </w:r>
        <w:r w:rsidR="008220D6">
          <w:rPr>
            <w:noProof/>
            <w:webHidden/>
          </w:rPr>
          <w:instrText xml:space="preserve"> PAGEREF _Toc39040502 \h </w:instrText>
        </w:r>
        <w:r w:rsidR="008220D6">
          <w:rPr>
            <w:noProof/>
            <w:webHidden/>
          </w:rPr>
        </w:r>
        <w:r w:rsidR="008220D6">
          <w:rPr>
            <w:noProof/>
            <w:webHidden/>
          </w:rPr>
          <w:fldChar w:fldCharType="separate"/>
        </w:r>
        <w:r w:rsidR="008220D6">
          <w:rPr>
            <w:noProof/>
            <w:webHidden/>
          </w:rPr>
          <w:t>37</w:t>
        </w:r>
        <w:r w:rsidR="008220D6">
          <w:rPr>
            <w:noProof/>
            <w:webHidden/>
          </w:rPr>
          <w:fldChar w:fldCharType="end"/>
        </w:r>
      </w:hyperlink>
    </w:p>
    <w:p w14:paraId="5B3A9082" w14:textId="48769894" w:rsidR="008220D6" w:rsidRDefault="00D05C5C">
      <w:pPr>
        <w:pStyle w:val="TableofFigures"/>
        <w:rPr>
          <w:rFonts w:asciiTheme="minorHAnsi" w:eastAsiaTheme="minorEastAsia" w:hAnsiTheme="minorHAnsi" w:cstheme="minorBidi"/>
          <w:noProof/>
          <w:lang w:eastAsia="en-AU"/>
        </w:rPr>
      </w:pPr>
      <w:hyperlink w:anchor="_Toc39040503" w:history="1">
        <w:r w:rsidR="008220D6" w:rsidRPr="00E61918">
          <w:rPr>
            <w:rStyle w:val="Hyperlink"/>
            <w:noProof/>
          </w:rPr>
          <w:t>Chart 3.17: Age profile of people in residential care, 30 June 2015 to 30 June 2019</w:t>
        </w:r>
        <w:r w:rsidR="008220D6">
          <w:rPr>
            <w:noProof/>
            <w:webHidden/>
          </w:rPr>
          <w:tab/>
        </w:r>
        <w:r w:rsidR="008220D6">
          <w:rPr>
            <w:noProof/>
            <w:webHidden/>
          </w:rPr>
          <w:fldChar w:fldCharType="begin"/>
        </w:r>
        <w:r w:rsidR="008220D6">
          <w:rPr>
            <w:noProof/>
            <w:webHidden/>
          </w:rPr>
          <w:instrText xml:space="preserve"> PAGEREF _Toc39040503 \h </w:instrText>
        </w:r>
        <w:r w:rsidR="008220D6">
          <w:rPr>
            <w:noProof/>
            <w:webHidden/>
          </w:rPr>
        </w:r>
        <w:r w:rsidR="008220D6">
          <w:rPr>
            <w:noProof/>
            <w:webHidden/>
          </w:rPr>
          <w:fldChar w:fldCharType="separate"/>
        </w:r>
        <w:r w:rsidR="008220D6">
          <w:rPr>
            <w:noProof/>
            <w:webHidden/>
          </w:rPr>
          <w:t>38</w:t>
        </w:r>
        <w:r w:rsidR="008220D6">
          <w:rPr>
            <w:noProof/>
            <w:webHidden/>
          </w:rPr>
          <w:fldChar w:fldCharType="end"/>
        </w:r>
      </w:hyperlink>
    </w:p>
    <w:p w14:paraId="70C6AAFB" w14:textId="11837C55" w:rsidR="008220D6" w:rsidRDefault="00D05C5C">
      <w:pPr>
        <w:pStyle w:val="TableofFigures"/>
        <w:rPr>
          <w:rFonts w:asciiTheme="minorHAnsi" w:eastAsiaTheme="minorEastAsia" w:hAnsiTheme="minorHAnsi" w:cstheme="minorBidi"/>
          <w:noProof/>
          <w:lang w:eastAsia="en-AU"/>
        </w:rPr>
      </w:pPr>
      <w:hyperlink w:anchor="_Toc39040504" w:history="1">
        <w:r w:rsidR="008220D6" w:rsidRPr="00E61918">
          <w:rPr>
            <w:rStyle w:val="Hyperlink"/>
            <w:noProof/>
          </w:rPr>
          <w:t>Chart 3.18: CALD consumers in aged care, 2014-15 to 2018-19</w:t>
        </w:r>
        <w:r w:rsidR="008220D6">
          <w:rPr>
            <w:noProof/>
            <w:webHidden/>
          </w:rPr>
          <w:tab/>
        </w:r>
        <w:r w:rsidR="008220D6">
          <w:rPr>
            <w:noProof/>
            <w:webHidden/>
          </w:rPr>
          <w:fldChar w:fldCharType="begin"/>
        </w:r>
        <w:r w:rsidR="008220D6">
          <w:rPr>
            <w:noProof/>
            <w:webHidden/>
          </w:rPr>
          <w:instrText xml:space="preserve"> PAGEREF _Toc39040504 \h </w:instrText>
        </w:r>
        <w:r w:rsidR="008220D6">
          <w:rPr>
            <w:noProof/>
            <w:webHidden/>
          </w:rPr>
        </w:r>
        <w:r w:rsidR="008220D6">
          <w:rPr>
            <w:noProof/>
            <w:webHidden/>
          </w:rPr>
          <w:fldChar w:fldCharType="separate"/>
        </w:r>
        <w:r w:rsidR="008220D6">
          <w:rPr>
            <w:noProof/>
            <w:webHidden/>
          </w:rPr>
          <w:t>39</w:t>
        </w:r>
        <w:r w:rsidR="008220D6">
          <w:rPr>
            <w:noProof/>
            <w:webHidden/>
          </w:rPr>
          <w:fldChar w:fldCharType="end"/>
        </w:r>
      </w:hyperlink>
    </w:p>
    <w:p w14:paraId="109A64A2" w14:textId="01F33292" w:rsidR="008220D6" w:rsidRDefault="00D05C5C">
      <w:pPr>
        <w:pStyle w:val="TableofFigures"/>
        <w:rPr>
          <w:rFonts w:asciiTheme="minorHAnsi" w:eastAsiaTheme="minorEastAsia" w:hAnsiTheme="minorHAnsi" w:cstheme="minorBidi"/>
          <w:noProof/>
          <w:lang w:eastAsia="en-AU"/>
        </w:rPr>
      </w:pPr>
      <w:hyperlink w:anchor="_Toc39040505" w:history="1">
        <w:r w:rsidR="008220D6" w:rsidRPr="00E61918">
          <w:rPr>
            <w:rStyle w:val="Hyperlink"/>
            <w:noProof/>
          </w:rPr>
          <w:t>Chart 3.19: Indigenous Australians in aged care, 2014-15 to 2018-19</w:t>
        </w:r>
        <w:r w:rsidR="008220D6">
          <w:rPr>
            <w:noProof/>
            <w:webHidden/>
          </w:rPr>
          <w:tab/>
        </w:r>
        <w:r w:rsidR="008220D6">
          <w:rPr>
            <w:noProof/>
            <w:webHidden/>
          </w:rPr>
          <w:fldChar w:fldCharType="begin"/>
        </w:r>
        <w:r w:rsidR="008220D6">
          <w:rPr>
            <w:noProof/>
            <w:webHidden/>
          </w:rPr>
          <w:instrText xml:space="preserve"> PAGEREF _Toc39040505 \h </w:instrText>
        </w:r>
        <w:r w:rsidR="008220D6">
          <w:rPr>
            <w:noProof/>
            <w:webHidden/>
          </w:rPr>
        </w:r>
        <w:r w:rsidR="008220D6">
          <w:rPr>
            <w:noProof/>
            <w:webHidden/>
          </w:rPr>
          <w:fldChar w:fldCharType="separate"/>
        </w:r>
        <w:r w:rsidR="008220D6">
          <w:rPr>
            <w:noProof/>
            <w:webHidden/>
          </w:rPr>
          <w:t>39</w:t>
        </w:r>
        <w:r w:rsidR="008220D6">
          <w:rPr>
            <w:noProof/>
            <w:webHidden/>
          </w:rPr>
          <w:fldChar w:fldCharType="end"/>
        </w:r>
      </w:hyperlink>
    </w:p>
    <w:p w14:paraId="0E1361AA" w14:textId="2018D985" w:rsidR="008220D6" w:rsidRDefault="00D05C5C">
      <w:pPr>
        <w:pStyle w:val="TableofFigures"/>
        <w:rPr>
          <w:rFonts w:asciiTheme="minorHAnsi" w:eastAsiaTheme="minorEastAsia" w:hAnsiTheme="minorHAnsi" w:cstheme="minorBidi"/>
          <w:noProof/>
          <w:lang w:eastAsia="en-AU"/>
        </w:rPr>
      </w:pPr>
      <w:hyperlink w:anchor="_Toc39040506" w:history="1">
        <w:r w:rsidR="008220D6" w:rsidRPr="00E61918">
          <w:rPr>
            <w:rStyle w:val="Hyperlink"/>
            <w:noProof/>
          </w:rPr>
          <w:t>Chart 4.1: CHSP providers by ownership type, 2018-19</w:t>
        </w:r>
        <w:r w:rsidR="008220D6">
          <w:rPr>
            <w:noProof/>
            <w:webHidden/>
          </w:rPr>
          <w:tab/>
        </w:r>
        <w:r w:rsidR="008220D6">
          <w:rPr>
            <w:noProof/>
            <w:webHidden/>
          </w:rPr>
          <w:fldChar w:fldCharType="begin"/>
        </w:r>
        <w:r w:rsidR="008220D6">
          <w:rPr>
            <w:noProof/>
            <w:webHidden/>
          </w:rPr>
          <w:instrText xml:space="preserve"> PAGEREF _Toc39040506 \h </w:instrText>
        </w:r>
        <w:r w:rsidR="008220D6">
          <w:rPr>
            <w:noProof/>
            <w:webHidden/>
          </w:rPr>
        </w:r>
        <w:r w:rsidR="008220D6">
          <w:rPr>
            <w:noProof/>
            <w:webHidden/>
          </w:rPr>
          <w:fldChar w:fldCharType="separate"/>
        </w:r>
        <w:r w:rsidR="008220D6">
          <w:rPr>
            <w:noProof/>
            <w:webHidden/>
          </w:rPr>
          <w:t>44</w:t>
        </w:r>
        <w:r w:rsidR="008220D6">
          <w:rPr>
            <w:noProof/>
            <w:webHidden/>
          </w:rPr>
          <w:fldChar w:fldCharType="end"/>
        </w:r>
      </w:hyperlink>
    </w:p>
    <w:p w14:paraId="18965CD3" w14:textId="16C53DF6" w:rsidR="008220D6" w:rsidRDefault="00D05C5C">
      <w:pPr>
        <w:pStyle w:val="TableofFigures"/>
        <w:rPr>
          <w:rFonts w:asciiTheme="minorHAnsi" w:eastAsiaTheme="minorEastAsia" w:hAnsiTheme="minorHAnsi" w:cstheme="minorBidi"/>
          <w:noProof/>
          <w:lang w:eastAsia="en-AU"/>
        </w:rPr>
      </w:pPr>
      <w:hyperlink w:anchor="_Toc39040507" w:history="1">
        <w:r w:rsidR="008220D6" w:rsidRPr="00E61918">
          <w:rPr>
            <w:rStyle w:val="Hyperlink"/>
            <w:noProof/>
          </w:rPr>
          <w:t>Chart 4.2: Government expenditure and budgeted expenditure of CHSP and Western Australian HACC program, 2016</w:t>
        </w:r>
        <w:r w:rsidR="008220D6" w:rsidRPr="00E61918">
          <w:rPr>
            <w:rStyle w:val="Hyperlink"/>
            <w:noProof/>
          </w:rPr>
          <w:noBreakHyphen/>
          <w:t>17 to 2023</w:t>
        </w:r>
        <w:r w:rsidR="008220D6" w:rsidRPr="00E61918">
          <w:rPr>
            <w:rStyle w:val="Hyperlink"/>
            <w:noProof/>
          </w:rPr>
          <w:noBreakHyphen/>
          <w:t>24</w:t>
        </w:r>
        <w:r w:rsidR="008220D6">
          <w:rPr>
            <w:noProof/>
            <w:webHidden/>
          </w:rPr>
          <w:tab/>
        </w:r>
        <w:r w:rsidR="008220D6">
          <w:rPr>
            <w:noProof/>
            <w:webHidden/>
          </w:rPr>
          <w:fldChar w:fldCharType="begin"/>
        </w:r>
        <w:r w:rsidR="008220D6">
          <w:rPr>
            <w:noProof/>
            <w:webHidden/>
          </w:rPr>
          <w:instrText xml:space="preserve"> PAGEREF _Toc39040507 \h </w:instrText>
        </w:r>
        <w:r w:rsidR="008220D6">
          <w:rPr>
            <w:noProof/>
            <w:webHidden/>
          </w:rPr>
        </w:r>
        <w:r w:rsidR="008220D6">
          <w:rPr>
            <w:noProof/>
            <w:webHidden/>
          </w:rPr>
          <w:fldChar w:fldCharType="separate"/>
        </w:r>
        <w:r w:rsidR="008220D6">
          <w:rPr>
            <w:noProof/>
            <w:webHidden/>
          </w:rPr>
          <w:t>44</w:t>
        </w:r>
        <w:r w:rsidR="008220D6">
          <w:rPr>
            <w:noProof/>
            <w:webHidden/>
          </w:rPr>
          <w:fldChar w:fldCharType="end"/>
        </w:r>
      </w:hyperlink>
    </w:p>
    <w:p w14:paraId="5B73C89E" w14:textId="37F065B3" w:rsidR="008220D6" w:rsidRDefault="00D05C5C">
      <w:pPr>
        <w:pStyle w:val="TableofFigures"/>
        <w:rPr>
          <w:rFonts w:asciiTheme="minorHAnsi" w:eastAsiaTheme="minorEastAsia" w:hAnsiTheme="minorHAnsi" w:cstheme="minorBidi"/>
          <w:noProof/>
          <w:lang w:eastAsia="en-AU"/>
        </w:rPr>
      </w:pPr>
      <w:hyperlink w:anchor="_Toc39040508" w:history="1">
        <w:r w:rsidR="008220D6" w:rsidRPr="00E61918">
          <w:rPr>
            <w:rStyle w:val="Hyperlink"/>
            <w:noProof/>
          </w:rPr>
          <w:t>Chart 4.3: Commonwealth expenditure on CHSP services, by state and territory, 2018-19 ($m)</w:t>
        </w:r>
        <w:r w:rsidR="008220D6">
          <w:rPr>
            <w:noProof/>
            <w:webHidden/>
          </w:rPr>
          <w:tab/>
        </w:r>
        <w:r w:rsidR="008220D6">
          <w:rPr>
            <w:noProof/>
            <w:webHidden/>
          </w:rPr>
          <w:fldChar w:fldCharType="begin"/>
        </w:r>
        <w:r w:rsidR="008220D6">
          <w:rPr>
            <w:noProof/>
            <w:webHidden/>
          </w:rPr>
          <w:instrText xml:space="preserve"> PAGEREF _Toc39040508 \h </w:instrText>
        </w:r>
        <w:r w:rsidR="008220D6">
          <w:rPr>
            <w:noProof/>
            <w:webHidden/>
          </w:rPr>
        </w:r>
        <w:r w:rsidR="008220D6">
          <w:rPr>
            <w:noProof/>
            <w:webHidden/>
          </w:rPr>
          <w:fldChar w:fldCharType="separate"/>
        </w:r>
        <w:r w:rsidR="008220D6">
          <w:rPr>
            <w:noProof/>
            <w:webHidden/>
          </w:rPr>
          <w:t>45</w:t>
        </w:r>
        <w:r w:rsidR="008220D6">
          <w:rPr>
            <w:noProof/>
            <w:webHidden/>
          </w:rPr>
          <w:fldChar w:fldCharType="end"/>
        </w:r>
      </w:hyperlink>
    </w:p>
    <w:p w14:paraId="03E4378F" w14:textId="090CC8CE" w:rsidR="008220D6" w:rsidRDefault="00D05C5C">
      <w:pPr>
        <w:pStyle w:val="TableofFigures"/>
        <w:rPr>
          <w:rFonts w:asciiTheme="minorHAnsi" w:eastAsiaTheme="minorEastAsia" w:hAnsiTheme="minorHAnsi" w:cstheme="minorBidi"/>
          <w:noProof/>
          <w:lang w:eastAsia="en-AU"/>
        </w:rPr>
      </w:pPr>
      <w:hyperlink w:anchor="_Toc39040509" w:history="1">
        <w:r w:rsidR="008220D6" w:rsidRPr="00E61918">
          <w:rPr>
            <w:rStyle w:val="Hyperlink"/>
            <w:noProof/>
          </w:rPr>
          <w:t>Chart 5.1: Number of home care providers, by proportion of ownership type, 30 June 2014 to 30 June 2019</w:t>
        </w:r>
        <w:r w:rsidR="008220D6">
          <w:rPr>
            <w:noProof/>
            <w:webHidden/>
          </w:rPr>
          <w:tab/>
        </w:r>
        <w:r w:rsidR="008220D6">
          <w:rPr>
            <w:noProof/>
            <w:webHidden/>
          </w:rPr>
          <w:fldChar w:fldCharType="begin"/>
        </w:r>
        <w:r w:rsidR="008220D6">
          <w:rPr>
            <w:noProof/>
            <w:webHidden/>
          </w:rPr>
          <w:instrText xml:space="preserve"> PAGEREF _Toc39040509 \h </w:instrText>
        </w:r>
        <w:r w:rsidR="008220D6">
          <w:rPr>
            <w:noProof/>
            <w:webHidden/>
          </w:rPr>
        </w:r>
        <w:r w:rsidR="008220D6">
          <w:rPr>
            <w:noProof/>
            <w:webHidden/>
          </w:rPr>
          <w:fldChar w:fldCharType="separate"/>
        </w:r>
        <w:r w:rsidR="008220D6">
          <w:rPr>
            <w:noProof/>
            <w:webHidden/>
          </w:rPr>
          <w:t>49</w:t>
        </w:r>
        <w:r w:rsidR="008220D6">
          <w:rPr>
            <w:noProof/>
            <w:webHidden/>
          </w:rPr>
          <w:fldChar w:fldCharType="end"/>
        </w:r>
      </w:hyperlink>
    </w:p>
    <w:p w14:paraId="65341A7A" w14:textId="39C0E4EB" w:rsidR="008220D6" w:rsidRDefault="00D05C5C">
      <w:pPr>
        <w:pStyle w:val="TableofFigures"/>
        <w:rPr>
          <w:rFonts w:asciiTheme="minorHAnsi" w:eastAsiaTheme="minorEastAsia" w:hAnsiTheme="minorHAnsi" w:cstheme="minorBidi"/>
          <w:noProof/>
          <w:lang w:eastAsia="en-AU"/>
        </w:rPr>
      </w:pPr>
      <w:hyperlink w:anchor="_Toc39040510" w:history="1">
        <w:r w:rsidR="008220D6" w:rsidRPr="00E61918">
          <w:rPr>
            <w:rStyle w:val="Hyperlink"/>
            <w:noProof/>
          </w:rPr>
          <w:t>Chart 5.2: Home care consumers, by ownership type, 30 June 2015 to 30 June 2019</w:t>
        </w:r>
        <w:r w:rsidR="008220D6">
          <w:rPr>
            <w:noProof/>
            <w:webHidden/>
          </w:rPr>
          <w:tab/>
        </w:r>
        <w:r w:rsidR="008220D6">
          <w:rPr>
            <w:noProof/>
            <w:webHidden/>
          </w:rPr>
          <w:fldChar w:fldCharType="begin"/>
        </w:r>
        <w:r w:rsidR="008220D6">
          <w:rPr>
            <w:noProof/>
            <w:webHidden/>
          </w:rPr>
          <w:instrText xml:space="preserve"> PAGEREF _Toc39040510 \h </w:instrText>
        </w:r>
        <w:r w:rsidR="008220D6">
          <w:rPr>
            <w:noProof/>
            <w:webHidden/>
          </w:rPr>
        </w:r>
        <w:r w:rsidR="008220D6">
          <w:rPr>
            <w:noProof/>
            <w:webHidden/>
          </w:rPr>
          <w:fldChar w:fldCharType="separate"/>
        </w:r>
        <w:r w:rsidR="008220D6">
          <w:rPr>
            <w:noProof/>
            <w:webHidden/>
          </w:rPr>
          <w:t>51</w:t>
        </w:r>
        <w:r w:rsidR="008220D6">
          <w:rPr>
            <w:noProof/>
            <w:webHidden/>
          </w:rPr>
          <w:fldChar w:fldCharType="end"/>
        </w:r>
      </w:hyperlink>
    </w:p>
    <w:p w14:paraId="1AE896A2" w14:textId="3867FD69" w:rsidR="008220D6" w:rsidRDefault="00D05C5C">
      <w:pPr>
        <w:pStyle w:val="TableofFigures"/>
        <w:rPr>
          <w:rFonts w:asciiTheme="minorHAnsi" w:eastAsiaTheme="minorEastAsia" w:hAnsiTheme="minorHAnsi" w:cstheme="minorBidi"/>
          <w:noProof/>
          <w:lang w:eastAsia="en-AU"/>
        </w:rPr>
      </w:pPr>
      <w:hyperlink w:anchor="_Toc39040511" w:history="1">
        <w:r w:rsidR="008220D6" w:rsidRPr="00E61918">
          <w:rPr>
            <w:rStyle w:val="Hyperlink"/>
            <w:noProof/>
          </w:rPr>
          <w:t>Chart 5.3: Home care providers average EBITDA per consumer per year, 2014-15 to 2018-19</w:t>
        </w:r>
        <w:r w:rsidR="008220D6">
          <w:rPr>
            <w:noProof/>
            <w:webHidden/>
          </w:rPr>
          <w:tab/>
        </w:r>
        <w:r w:rsidR="008220D6">
          <w:rPr>
            <w:noProof/>
            <w:webHidden/>
          </w:rPr>
          <w:fldChar w:fldCharType="begin"/>
        </w:r>
        <w:r w:rsidR="008220D6">
          <w:rPr>
            <w:noProof/>
            <w:webHidden/>
          </w:rPr>
          <w:instrText xml:space="preserve"> PAGEREF _Toc39040511 \h </w:instrText>
        </w:r>
        <w:r w:rsidR="008220D6">
          <w:rPr>
            <w:noProof/>
            <w:webHidden/>
          </w:rPr>
        </w:r>
        <w:r w:rsidR="008220D6">
          <w:rPr>
            <w:noProof/>
            <w:webHidden/>
          </w:rPr>
          <w:fldChar w:fldCharType="separate"/>
        </w:r>
        <w:r w:rsidR="008220D6">
          <w:rPr>
            <w:noProof/>
            <w:webHidden/>
          </w:rPr>
          <w:t>52</w:t>
        </w:r>
        <w:r w:rsidR="008220D6">
          <w:rPr>
            <w:noProof/>
            <w:webHidden/>
          </w:rPr>
          <w:fldChar w:fldCharType="end"/>
        </w:r>
      </w:hyperlink>
    </w:p>
    <w:p w14:paraId="67E7964C" w14:textId="00AF4A3F" w:rsidR="008220D6" w:rsidRDefault="00D05C5C">
      <w:pPr>
        <w:pStyle w:val="TableofFigures"/>
        <w:rPr>
          <w:rFonts w:asciiTheme="minorHAnsi" w:eastAsiaTheme="minorEastAsia" w:hAnsiTheme="minorHAnsi" w:cstheme="minorBidi"/>
          <w:noProof/>
          <w:lang w:eastAsia="en-AU"/>
        </w:rPr>
      </w:pPr>
      <w:hyperlink w:anchor="_Toc39040512" w:history="1">
        <w:r w:rsidR="008220D6" w:rsidRPr="00E61918">
          <w:rPr>
            <w:rStyle w:val="Hyperlink"/>
            <w:noProof/>
          </w:rPr>
          <w:t>Chart 5.4: Home care average EBITDA per consumer, by quartile (number of providers in parentheses), 2015-16 to 2018-19</w:t>
        </w:r>
        <w:r w:rsidR="008220D6">
          <w:rPr>
            <w:noProof/>
            <w:webHidden/>
          </w:rPr>
          <w:tab/>
        </w:r>
        <w:r w:rsidR="008220D6">
          <w:rPr>
            <w:noProof/>
            <w:webHidden/>
          </w:rPr>
          <w:fldChar w:fldCharType="begin"/>
        </w:r>
        <w:r w:rsidR="008220D6">
          <w:rPr>
            <w:noProof/>
            <w:webHidden/>
          </w:rPr>
          <w:instrText xml:space="preserve"> PAGEREF _Toc39040512 \h </w:instrText>
        </w:r>
        <w:r w:rsidR="008220D6">
          <w:rPr>
            <w:noProof/>
            <w:webHidden/>
          </w:rPr>
        </w:r>
        <w:r w:rsidR="008220D6">
          <w:rPr>
            <w:noProof/>
            <w:webHidden/>
          </w:rPr>
          <w:fldChar w:fldCharType="separate"/>
        </w:r>
        <w:r w:rsidR="008220D6">
          <w:rPr>
            <w:noProof/>
            <w:webHidden/>
          </w:rPr>
          <w:t>59</w:t>
        </w:r>
        <w:r w:rsidR="008220D6">
          <w:rPr>
            <w:noProof/>
            <w:webHidden/>
          </w:rPr>
          <w:fldChar w:fldCharType="end"/>
        </w:r>
      </w:hyperlink>
    </w:p>
    <w:p w14:paraId="3A7DCC75" w14:textId="6251CE35" w:rsidR="008220D6" w:rsidRDefault="00D05C5C">
      <w:pPr>
        <w:pStyle w:val="TableofFigures"/>
        <w:rPr>
          <w:rFonts w:asciiTheme="minorHAnsi" w:eastAsiaTheme="minorEastAsia" w:hAnsiTheme="minorHAnsi" w:cstheme="minorBidi"/>
          <w:noProof/>
          <w:lang w:eastAsia="en-AU"/>
        </w:rPr>
      </w:pPr>
      <w:hyperlink w:anchor="_Toc39040513" w:history="1">
        <w:r w:rsidR="008220D6" w:rsidRPr="00E61918">
          <w:rPr>
            <w:rStyle w:val="Hyperlink"/>
            <w:noProof/>
          </w:rPr>
          <w:t>Chart 5.5: Home care average EBITDA per consumer per year, by quartile and ownership type, 2018-19 (number of providers in parentheses)</w:t>
        </w:r>
        <w:r w:rsidR="008220D6">
          <w:rPr>
            <w:noProof/>
            <w:webHidden/>
          </w:rPr>
          <w:tab/>
        </w:r>
        <w:r w:rsidR="008220D6">
          <w:rPr>
            <w:noProof/>
            <w:webHidden/>
          </w:rPr>
          <w:fldChar w:fldCharType="begin"/>
        </w:r>
        <w:r w:rsidR="008220D6">
          <w:rPr>
            <w:noProof/>
            <w:webHidden/>
          </w:rPr>
          <w:instrText xml:space="preserve"> PAGEREF _Toc39040513 \h </w:instrText>
        </w:r>
        <w:r w:rsidR="008220D6">
          <w:rPr>
            <w:noProof/>
            <w:webHidden/>
          </w:rPr>
        </w:r>
        <w:r w:rsidR="008220D6">
          <w:rPr>
            <w:noProof/>
            <w:webHidden/>
          </w:rPr>
          <w:fldChar w:fldCharType="separate"/>
        </w:r>
        <w:r w:rsidR="008220D6">
          <w:rPr>
            <w:noProof/>
            <w:webHidden/>
          </w:rPr>
          <w:t>60</w:t>
        </w:r>
        <w:r w:rsidR="008220D6">
          <w:rPr>
            <w:noProof/>
            <w:webHidden/>
          </w:rPr>
          <w:fldChar w:fldCharType="end"/>
        </w:r>
      </w:hyperlink>
    </w:p>
    <w:p w14:paraId="07197F19" w14:textId="21C8F9A0" w:rsidR="008220D6" w:rsidRDefault="00D05C5C">
      <w:pPr>
        <w:pStyle w:val="TableofFigures"/>
        <w:rPr>
          <w:rFonts w:asciiTheme="minorHAnsi" w:eastAsiaTheme="minorEastAsia" w:hAnsiTheme="minorHAnsi" w:cstheme="minorBidi"/>
          <w:noProof/>
          <w:lang w:eastAsia="en-AU"/>
        </w:rPr>
      </w:pPr>
      <w:hyperlink w:anchor="_Toc39040514" w:history="1">
        <w:r w:rsidR="008220D6" w:rsidRPr="00E61918">
          <w:rPr>
            <w:rStyle w:val="Hyperlink"/>
            <w:noProof/>
          </w:rPr>
          <w:t>Chart 5.6: Home care average EBITDA per consumer per year, by ownership type, 2014-15 to 2018-19</w:t>
        </w:r>
        <w:r w:rsidR="008220D6">
          <w:rPr>
            <w:noProof/>
            <w:webHidden/>
          </w:rPr>
          <w:tab/>
        </w:r>
        <w:r w:rsidR="008220D6">
          <w:rPr>
            <w:noProof/>
            <w:webHidden/>
          </w:rPr>
          <w:fldChar w:fldCharType="begin"/>
        </w:r>
        <w:r w:rsidR="008220D6">
          <w:rPr>
            <w:noProof/>
            <w:webHidden/>
          </w:rPr>
          <w:instrText xml:space="preserve"> PAGEREF _Toc39040514 \h </w:instrText>
        </w:r>
        <w:r w:rsidR="008220D6">
          <w:rPr>
            <w:noProof/>
            <w:webHidden/>
          </w:rPr>
        </w:r>
        <w:r w:rsidR="008220D6">
          <w:rPr>
            <w:noProof/>
            <w:webHidden/>
          </w:rPr>
          <w:fldChar w:fldCharType="separate"/>
        </w:r>
        <w:r w:rsidR="008220D6">
          <w:rPr>
            <w:noProof/>
            <w:webHidden/>
          </w:rPr>
          <w:t>61</w:t>
        </w:r>
        <w:r w:rsidR="008220D6">
          <w:rPr>
            <w:noProof/>
            <w:webHidden/>
          </w:rPr>
          <w:fldChar w:fldCharType="end"/>
        </w:r>
      </w:hyperlink>
    </w:p>
    <w:p w14:paraId="782D8658" w14:textId="1749846D" w:rsidR="008220D6" w:rsidRDefault="00D05C5C">
      <w:pPr>
        <w:pStyle w:val="TableofFigures"/>
        <w:rPr>
          <w:rFonts w:asciiTheme="minorHAnsi" w:eastAsiaTheme="minorEastAsia" w:hAnsiTheme="minorHAnsi" w:cstheme="minorBidi"/>
          <w:noProof/>
          <w:lang w:eastAsia="en-AU"/>
        </w:rPr>
      </w:pPr>
      <w:hyperlink w:anchor="_Toc39040515" w:history="1">
        <w:r w:rsidR="008220D6" w:rsidRPr="00E61918">
          <w:rPr>
            <w:rStyle w:val="Hyperlink"/>
            <w:noProof/>
          </w:rPr>
          <w:t>Chart 5.7: Home care average EBITDA per consumer per year, by quartile and provider location, 2018-19 (number of providers in parentheses)</w:t>
        </w:r>
        <w:r w:rsidR="008220D6">
          <w:rPr>
            <w:noProof/>
            <w:webHidden/>
          </w:rPr>
          <w:tab/>
        </w:r>
        <w:r w:rsidR="008220D6">
          <w:rPr>
            <w:noProof/>
            <w:webHidden/>
          </w:rPr>
          <w:fldChar w:fldCharType="begin"/>
        </w:r>
        <w:r w:rsidR="008220D6">
          <w:rPr>
            <w:noProof/>
            <w:webHidden/>
          </w:rPr>
          <w:instrText xml:space="preserve"> PAGEREF _Toc39040515 \h </w:instrText>
        </w:r>
        <w:r w:rsidR="008220D6">
          <w:rPr>
            <w:noProof/>
            <w:webHidden/>
          </w:rPr>
        </w:r>
        <w:r w:rsidR="008220D6">
          <w:rPr>
            <w:noProof/>
            <w:webHidden/>
          </w:rPr>
          <w:fldChar w:fldCharType="separate"/>
        </w:r>
        <w:r w:rsidR="008220D6">
          <w:rPr>
            <w:noProof/>
            <w:webHidden/>
          </w:rPr>
          <w:t>61</w:t>
        </w:r>
        <w:r w:rsidR="008220D6">
          <w:rPr>
            <w:noProof/>
            <w:webHidden/>
          </w:rPr>
          <w:fldChar w:fldCharType="end"/>
        </w:r>
      </w:hyperlink>
    </w:p>
    <w:p w14:paraId="0587DAE1" w14:textId="0F4813C4" w:rsidR="008220D6" w:rsidRDefault="00D05C5C">
      <w:pPr>
        <w:pStyle w:val="TableofFigures"/>
        <w:rPr>
          <w:rFonts w:asciiTheme="minorHAnsi" w:eastAsiaTheme="minorEastAsia" w:hAnsiTheme="minorHAnsi" w:cstheme="minorBidi"/>
          <w:noProof/>
          <w:lang w:eastAsia="en-AU"/>
        </w:rPr>
      </w:pPr>
      <w:hyperlink w:anchor="_Toc39040516" w:history="1">
        <w:r w:rsidR="008220D6" w:rsidRPr="00E61918">
          <w:rPr>
            <w:rStyle w:val="Hyperlink"/>
            <w:noProof/>
          </w:rPr>
          <w:t>Chart 5.8: Home care average EBITDA per consumer, by provider location, 2014-15 to 2018-19</w:t>
        </w:r>
        <w:r w:rsidR="008220D6">
          <w:rPr>
            <w:noProof/>
            <w:webHidden/>
          </w:rPr>
          <w:tab/>
        </w:r>
        <w:r w:rsidR="008220D6">
          <w:rPr>
            <w:noProof/>
            <w:webHidden/>
          </w:rPr>
          <w:fldChar w:fldCharType="begin"/>
        </w:r>
        <w:r w:rsidR="008220D6">
          <w:rPr>
            <w:noProof/>
            <w:webHidden/>
          </w:rPr>
          <w:instrText xml:space="preserve"> PAGEREF _Toc39040516 \h </w:instrText>
        </w:r>
        <w:r w:rsidR="008220D6">
          <w:rPr>
            <w:noProof/>
            <w:webHidden/>
          </w:rPr>
        </w:r>
        <w:r w:rsidR="008220D6">
          <w:rPr>
            <w:noProof/>
            <w:webHidden/>
          </w:rPr>
          <w:fldChar w:fldCharType="separate"/>
        </w:r>
        <w:r w:rsidR="008220D6">
          <w:rPr>
            <w:noProof/>
            <w:webHidden/>
          </w:rPr>
          <w:t>62</w:t>
        </w:r>
        <w:r w:rsidR="008220D6">
          <w:rPr>
            <w:noProof/>
            <w:webHidden/>
          </w:rPr>
          <w:fldChar w:fldCharType="end"/>
        </w:r>
      </w:hyperlink>
    </w:p>
    <w:p w14:paraId="47E4956C" w14:textId="64050B55" w:rsidR="008220D6" w:rsidRDefault="00D05C5C">
      <w:pPr>
        <w:pStyle w:val="TableofFigures"/>
        <w:rPr>
          <w:rFonts w:asciiTheme="minorHAnsi" w:eastAsiaTheme="minorEastAsia" w:hAnsiTheme="minorHAnsi" w:cstheme="minorBidi"/>
          <w:noProof/>
          <w:lang w:eastAsia="en-AU"/>
        </w:rPr>
      </w:pPr>
      <w:hyperlink w:anchor="_Toc39040517" w:history="1">
        <w:r w:rsidR="008220D6" w:rsidRPr="00E61918">
          <w:rPr>
            <w:rStyle w:val="Hyperlink"/>
            <w:noProof/>
          </w:rPr>
          <w:t>Chart 5.9: Home care average EBITDA per consumer per annum, 2018-19, by quartile and provider scale (number of providers in parentheses)</w:t>
        </w:r>
        <w:r w:rsidR="008220D6">
          <w:rPr>
            <w:noProof/>
            <w:webHidden/>
          </w:rPr>
          <w:tab/>
        </w:r>
        <w:r w:rsidR="008220D6">
          <w:rPr>
            <w:noProof/>
            <w:webHidden/>
          </w:rPr>
          <w:fldChar w:fldCharType="begin"/>
        </w:r>
        <w:r w:rsidR="008220D6">
          <w:rPr>
            <w:noProof/>
            <w:webHidden/>
          </w:rPr>
          <w:instrText xml:space="preserve"> PAGEREF _Toc39040517 \h </w:instrText>
        </w:r>
        <w:r w:rsidR="008220D6">
          <w:rPr>
            <w:noProof/>
            <w:webHidden/>
          </w:rPr>
        </w:r>
        <w:r w:rsidR="008220D6">
          <w:rPr>
            <w:noProof/>
            <w:webHidden/>
          </w:rPr>
          <w:fldChar w:fldCharType="separate"/>
        </w:r>
        <w:r w:rsidR="008220D6">
          <w:rPr>
            <w:noProof/>
            <w:webHidden/>
          </w:rPr>
          <w:t>62</w:t>
        </w:r>
        <w:r w:rsidR="008220D6">
          <w:rPr>
            <w:noProof/>
            <w:webHidden/>
          </w:rPr>
          <w:fldChar w:fldCharType="end"/>
        </w:r>
      </w:hyperlink>
    </w:p>
    <w:p w14:paraId="2745261B" w14:textId="6C5625F6" w:rsidR="008220D6" w:rsidRDefault="00D05C5C">
      <w:pPr>
        <w:pStyle w:val="TableofFigures"/>
        <w:rPr>
          <w:rFonts w:asciiTheme="minorHAnsi" w:eastAsiaTheme="minorEastAsia" w:hAnsiTheme="minorHAnsi" w:cstheme="minorBidi"/>
          <w:noProof/>
          <w:lang w:eastAsia="en-AU"/>
        </w:rPr>
      </w:pPr>
      <w:hyperlink w:anchor="_Toc39040518" w:history="1">
        <w:r w:rsidR="008220D6" w:rsidRPr="00E61918">
          <w:rPr>
            <w:rStyle w:val="Hyperlink"/>
            <w:noProof/>
          </w:rPr>
          <w:t>Chart 5.10: Home care average EBITDA per consumer per annum, by provider scale, 2014-15 to 2018-19</w:t>
        </w:r>
        <w:r w:rsidR="008220D6">
          <w:rPr>
            <w:noProof/>
            <w:webHidden/>
          </w:rPr>
          <w:tab/>
        </w:r>
        <w:r w:rsidR="008220D6">
          <w:rPr>
            <w:noProof/>
            <w:webHidden/>
          </w:rPr>
          <w:fldChar w:fldCharType="begin"/>
        </w:r>
        <w:r w:rsidR="008220D6">
          <w:rPr>
            <w:noProof/>
            <w:webHidden/>
          </w:rPr>
          <w:instrText xml:space="preserve"> PAGEREF _Toc39040518 \h </w:instrText>
        </w:r>
        <w:r w:rsidR="008220D6">
          <w:rPr>
            <w:noProof/>
            <w:webHidden/>
          </w:rPr>
        </w:r>
        <w:r w:rsidR="008220D6">
          <w:rPr>
            <w:noProof/>
            <w:webHidden/>
          </w:rPr>
          <w:fldChar w:fldCharType="separate"/>
        </w:r>
        <w:r w:rsidR="008220D6">
          <w:rPr>
            <w:noProof/>
            <w:webHidden/>
          </w:rPr>
          <w:t>63</w:t>
        </w:r>
        <w:r w:rsidR="008220D6">
          <w:rPr>
            <w:noProof/>
            <w:webHidden/>
          </w:rPr>
          <w:fldChar w:fldCharType="end"/>
        </w:r>
      </w:hyperlink>
    </w:p>
    <w:p w14:paraId="22D3936E" w14:textId="76E21D74" w:rsidR="008220D6" w:rsidRDefault="00D05C5C">
      <w:pPr>
        <w:pStyle w:val="TableofFigures"/>
        <w:rPr>
          <w:rFonts w:asciiTheme="minorHAnsi" w:eastAsiaTheme="minorEastAsia" w:hAnsiTheme="minorHAnsi" w:cstheme="minorBidi"/>
          <w:noProof/>
          <w:lang w:eastAsia="en-AU"/>
        </w:rPr>
      </w:pPr>
      <w:hyperlink w:anchor="_Toc39040519" w:history="1">
        <w:r w:rsidR="008220D6" w:rsidRPr="00E61918">
          <w:rPr>
            <w:rStyle w:val="Hyperlink"/>
            <w:noProof/>
          </w:rPr>
          <w:t xml:space="preserve">Chart 6.1: </w:t>
        </w:r>
        <w:r w:rsidR="008220D6" w:rsidRPr="00E61918">
          <w:rPr>
            <w:rStyle w:val="Hyperlink"/>
            <w:rFonts w:cstheme="minorHAnsi"/>
            <w:noProof/>
          </w:rPr>
          <w:t>Number of residential care providers, 2010</w:t>
        </w:r>
        <w:r w:rsidR="008220D6" w:rsidRPr="00E61918">
          <w:rPr>
            <w:rStyle w:val="Hyperlink"/>
            <w:rFonts w:cstheme="minorHAnsi"/>
            <w:noProof/>
          </w:rPr>
          <w:noBreakHyphen/>
          <w:t>11 to 2018</w:t>
        </w:r>
        <w:r w:rsidR="008220D6" w:rsidRPr="00E61918">
          <w:rPr>
            <w:rStyle w:val="Hyperlink"/>
            <w:rFonts w:cstheme="minorHAnsi"/>
            <w:noProof/>
          </w:rPr>
          <w:noBreakHyphen/>
          <w:t>19</w:t>
        </w:r>
        <w:r w:rsidR="008220D6">
          <w:rPr>
            <w:noProof/>
            <w:webHidden/>
          </w:rPr>
          <w:tab/>
        </w:r>
        <w:r w:rsidR="008220D6">
          <w:rPr>
            <w:noProof/>
            <w:webHidden/>
          </w:rPr>
          <w:fldChar w:fldCharType="begin"/>
        </w:r>
        <w:r w:rsidR="008220D6">
          <w:rPr>
            <w:noProof/>
            <w:webHidden/>
          </w:rPr>
          <w:instrText xml:space="preserve"> PAGEREF _Toc39040519 \h </w:instrText>
        </w:r>
        <w:r w:rsidR="008220D6">
          <w:rPr>
            <w:noProof/>
            <w:webHidden/>
          </w:rPr>
        </w:r>
        <w:r w:rsidR="008220D6">
          <w:rPr>
            <w:noProof/>
            <w:webHidden/>
          </w:rPr>
          <w:fldChar w:fldCharType="separate"/>
        </w:r>
        <w:r w:rsidR="008220D6">
          <w:rPr>
            <w:noProof/>
            <w:webHidden/>
          </w:rPr>
          <w:t>69</w:t>
        </w:r>
        <w:r w:rsidR="008220D6">
          <w:rPr>
            <w:noProof/>
            <w:webHidden/>
          </w:rPr>
          <w:fldChar w:fldCharType="end"/>
        </w:r>
      </w:hyperlink>
    </w:p>
    <w:p w14:paraId="29CBB097" w14:textId="1DEEEF6F" w:rsidR="008220D6" w:rsidRDefault="00D05C5C">
      <w:pPr>
        <w:pStyle w:val="TableofFigures"/>
        <w:rPr>
          <w:rFonts w:asciiTheme="minorHAnsi" w:eastAsiaTheme="minorEastAsia" w:hAnsiTheme="minorHAnsi" w:cstheme="minorBidi"/>
          <w:noProof/>
          <w:lang w:eastAsia="en-AU"/>
        </w:rPr>
      </w:pPr>
      <w:hyperlink w:anchor="_Toc39040520" w:history="1">
        <w:r w:rsidR="008220D6" w:rsidRPr="00E61918">
          <w:rPr>
            <w:rStyle w:val="Hyperlink"/>
            <w:noProof/>
          </w:rPr>
          <w:t>Chart 6.2: Number of operational residential care places, 2010-11 to 2018-19</w:t>
        </w:r>
        <w:r w:rsidR="008220D6">
          <w:rPr>
            <w:noProof/>
            <w:webHidden/>
          </w:rPr>
          <w:tab/>
        </w:r>
        <w:r w:rsidR="008220D6">
          <w:rPr>
            <w:noProof/>
            <w:webHidden/>
          </w:rPr>
          <w:fldChar w:fldCharType="begin"/>
        </w:r>
        <w:r w:rsidR="008220D6">
          <w:rPr>
            <w:noProof/>
            <w:webHidden/>
          </w:rPr>
          <w:instrText xml:space="preserve"> PAGEREF _Toc39040520 \h </w:instrText>
        </w:r>
        <w:r w:rsidR="008220D6">
          <w:rPr>
            <w:noProof/>
            <w:webHidden/>
          </w:rPr>
        </w:r>
        <w:r w:rsidR="008220D6">
          <w:rPr>
            <w:noProof/>
            <w:webHidden/>
          </w:rPr>
          <w:fldChar w:fldCharType="separate"/>
        </w:r>
        <w:r w:rsidR="008220D6">
          <w:rPr>
            <w:noProof/>
            <w:webHidden/>
          </w:rPr>
          <w:t>70</w:t>
        </w:r>
        <w:r w:rsidR="008220D6">
          <w:rPr>
            <w:noProof/>
            <w:webHidden/>
          </w:rPr>
          <w:fldChar w:fldCharType="end"/>
        </w:r>
      </w:hyperlink>
    </w:p>
    <w:p w14:paraId="06424B3A" w14:textId="1EC87B2D" w:rsidR="008220D6" w:rsidRDefault="00D05C5C">
      <w:pPr>
        <w:pStyle w:val="TableofFigures"/>
        <w:rPr>
          <w:rFonts w:asciiTheme="minorHAnsi" w:eastAsiaTheme="minorEastAsia" w:hAnsiTheme="minorHAnsi" w:cstheme="minorBidi"/>
          <w:noProof/>
          <w:lang w:eastAsia="en-AU"/>
        </w:rPr>
      </w:pPr>
      <w:hyperlink w:anchor="_Toc39040521" w:history="1">
        <w:r w:rsidR="008220D6" w:rsidRPr="00E61918">
          <w:rPr>
            <w:rStyle w:val="Hyperlink"/>
            <w:noProof/>
          </w:rPr>
          <w:t>Chart 6.3: Residential care provider and operational places by ownership type, 2016-17 to 2018-19</w:t>
        </w:r>
        <w:r w:rsidR="008220D6">
          <w:rPr>
            <w:noProof/>
            <w:webHidden/>
          </w:rPr>
          <w:tab/>
        </w:r>
        <w:r w:rsidR="008220D6">
          <w:rPr>
            <w:noProof/>
            <w:webHidden/>
          </w:rPr>
          <w:fldChar w:fldCharType="begin"/>
        </w:r>
        <w:r w:rsidR="008220D6">
          <w:rPr>
            <w:noProof/>
            <w:webHidden/>
          </w:rPr>
          <w:instrText xml:space="preserve"> PAGEREF _Toc39040521 \h </w:instrText>
        </w:r>
        <w:r w:rsidR="008220D6">
          <w:rPr>
            <w:noProof/>
            <w:webHidden/>
          </w:rPr>
        </w:r>
        <w:r w:rsidR="008220D6">
          <w:rPr>
            <w:noProof/>
            <w:webHidden/>
          </w:rPr>
          <w:fldChar w:fldCharType="separate"/>
        </w:r>
        <w:r w:rsidR="008220D6">
          <w:rPr>
            <w:noProof/>
            <w:webHidden/>
          </w:rPr>
          <w:t>70</w:t>
        </w:r>
        <w:r w:rsidR="008220D6">
          <w:rPr>
            <w:noProof/>
            <w:webHidden/>
          </w:rPr>
          <w:fldChar w:fldCharType="end"/>
        </w:r>
      </w:hyperlink>
    </w:p>
    <w:p w14:paraId="384CB6A7" w14:textId="0999874E" w:rsidR="008220D6" w:rsidRDefault="00D05C5C">
      <w:pPr>
        <w:pStyle w:val="TableofFigures"/>
        <w:rPr>
          <w:rFonts w:asciiTheme="minorHAnsi" w:eastAsiaTheme="minorEastAsia" w:hAnsiTheme="minorHAnsi" w:cstheme="minorBidi"/>
          <w:noProof/>
          <w:lang w:eastAsia="en-AU"/>
        </w:rPr>
      </w:pPr>
      <w:hyperlink w:anchor="_Toc39040522" w:history="1">
        <w:r w:rsidR="008220D6" w:rsidRPr="00E61918">
          <w:rPr>
            <w:rStyle w:val="Hyperlink"/>
            <w:noProof/>
          </w:rPr>
          <w:t>Chart 6.4: Residential care provider and operational places by provider scale, 2015-16 to 2018-19</w:t>
        </w:r>
        <w:r w:rsidR="008220D6">
          <w:rPr>
            <w:noProof/>
            <w:webHidden/>
          </w:rPr>
          <w:tab/>
        </w:r>
        <w:r w:rsidR="008220D6">
          <w:rPr>
            <w:noProof/>
            <w:webHidden/>
          </w:rPr>
          <w:fldChar w:fldCharType="begin"/>
        </w:r>
        <w:r w:rsidR="008220D6">
          <w:rPr>
            <w:noProof/>
            <w:webHidden/>
          </w:rPr>
          <w:instrText xml:space="preserve"> PAGEREF _Toc39040522 \h </w:instrText>
        </w:r>
        <w:r w:rsidR="008220D6">
          <w:rPr>
            <w:noProof/>
            <w:webHidden/>
          </w:rPr>
        </w:r>
        <w:r w:rsidR="008220D6">
          <w:rPr>
            <w:noProof/>
            <w:webHidden/>
          </w:rPr>
          <w:fldChar w:fldCharType="separate"/>
        </w:r>
        <w:r w:rsidR="008220D6">
          <w:rPr>
            <w:noProof/>
            <w:webHidden/>
          </w:rPr>
          <w:t>71</w:t>
        </w:r>
        <w:r w:rsidR="008220D6">
          <w:rPr>
            <w:noProof/>
            <w:webHidden/>
          </w:rPr>
          <w:fldChar w:fldCharType="end"/>
        </w:r>
      </w:hyperlink>
    </w:p>
    <w:p w14:paraId="7208028D" w14:textId="2F86A2E3" w:rsidR="008220D6" w:rsidRDefault="00D05C5C">
      <w:pPr>
        <w:pStyle w:val="TableofFigures"/>
        <w:rPr>
          <w:rFonts w:asciiTheme="minorHAnsi" w:eastAsiaTheme="minorEastAsia" w:hAnsiTheme="minorHAnsi" w:cstheme="minorBidi"/>
          <w:noProof/>
          <w:lang w:eastAsia="en-AU"/>
        </w:rPr>
      </w:pPr>
      <w:hyperlink w:anchor="_Toc39040523" w:history="1">
        <w:r w:rsidR="008220D6" w:rsidRPr="00E61918">
          <w:rPr>
            <w:rStyle w:val="Hyperlink"/>
            <w:noProof/>
          </w:rPr>
          <w:t>Chart 6.5: Residential care providers, by location, 2014-15 to 2018-19</w:t>
        </w:r>
        <w:r w:rsidR="008220D6">
          <w:rPr>
            <w:noProof/>
            <w:webHidden/>
          </w:rPr>
          <w:tab/>
        </w:r>
        <w:r w:rsidR="008220D6">
          <w:rPr>
            <w:noProof/>
            <w:webHidden/>
          </w:rPr>
          <w:fldChar w:fldCharType="begin"/>
        </w:r>
        <w:r w:rsidR="008220D6">
          <w:rPr>
            <w:noProof/>
            <w:webHidden/>
          </w:rPr>
          <w:instrText xml:space="preserve"> PAGEREF _Toc39040523 \h </w:instrText>
        </w:r>
        <w:r w:rsidR="008220D6">
          <w:rPr>
            <w:noProof/>
            <w:webHidden/>
          </w:rPr>
        </w:r>
        <w:r w:rsidR="008220D6">
          <w:rPr>
            <w:noProof/>
            <w:webHidden/>
          </w:rPr>
          <w:fldChar w:fldCharType="separate"/>
        </w:r>
        <w:r w:rsidR="008220D6">
          <w:rPr>
            <w:noProof/>
            <w:webHidden/>
          </w:rPr>
          <w:t>72</w:t>
        </w:r>
        <w:r w:rsidR="008220D6">
          <w:rPr>
            <w:noProof/>
            <w:webHidden/>
          </w:rPr>
          <w:fldChar w:fldCharType="end"/>
        </w:r>
      </w:hyperlink>
    </w:p>
    <w:p w14:paraId="3856CBEA" w14:textId="0D1784BA" w:rsidR="008220D6" w:rsidRDefault="00D05C5C">
      <w:pPr>
        <w:pStyle w:val="TableofFigures"/>
        <w:rPr>
          <w:rFonts w:asciiTheme="minorHAnsi" w:eastAsiaTheme="minorEastAsia" w:hAnsiTheme="minorHAnsi" w:cstheme="minorBidi"/>
          <w:noProof/>
          <w:lang w:eastAsia="en-AU"/>
        </w:rPr>
      </w:pPr>
      <w:hyperlink w:anchor="_Toc39040524" w:history="1">
        <w:r w:rsidR="008220D6" w:rsidRPr="00E61918">
          <w:rPr>
            <w:rStyle w:val="Hyperlink"/>
            <w:noProof/>
          </w:rPr>
          <w:t>Chart 6.6: Number of operational extra service residential care places, 30 June 2014 to 30 June 2019</w:t>
        </w:r>
        <w:r w:rsidR="008220D6">
          <w:rPr>
            <w:noProof/>
            <w:webHidden/>
          </w:rPr>
          <w:tab/>
        </w:r>
        <w:r w:rsidR="008220D6">
          <w:rPr>
            <w:noProof/>
            <w:webHidden/>
          </w:rPr>
          <w:fldChar w:fldCharType="begin"/>
        </w:r>
        <w:r w:rsidR="008220D6">
          <w:rPr>
            <w:noProof/>
            <w:webHidden/>
          </w:rPr>
          <w:instrText xml:space="preserve"> PAGEREF _Toc39040524 \h </w:instrText>
        </w:r>
        <w:r w:rsidR="008220D6">
          <w:rPr>
            <w:noProof/>
            <w:webHidden/>
          </w:rPr>
        </w:r>
        <w:r w:rsidR="008220D6">
          <w:rPr>
            <w:noProof/>
            <w:webHidden/>
          </w:rPr>
          <w:fldChar w:fldCharType="separate"/>
        </w:r>
        <w:r w:rsidR="008220D6">
          <w:rPr>
            <w:noProof/>
            <w:webHidden/>
          </w:rPr>
          <w:t>76</w:t>
        </w:r>
        <w:r w:rsidR="008220D6">
          <w:rPr>
            <w:noProof/>
            <w:webHidden/>
          </w:rPr>
          <w:fldChar w:fldCharType="end"/>
        </w:r>
      </w:hyperlink>
    </w:p>
    <w:p w14:paraId="74D9B109" w14:textId="2A83FF07" w:rsidR="008220D6" w:rsidRDefault="00D05C5C">
      <w:pPr>
        <w:pStyle w:val="TableofFigures"/>
        <w:rPr>
          <w:rFonts w:asciiTheme="minorHAnsi" w:eastAsiaTheme="minorEastAsia" w:hAnsiTheme="minorHAnsi" w:cstheme="minorBidi"/>
          <w:noProof/>
          <w:lang w:eastAsia="en-AU"/>
        </w:rPr>
      </w:pPr>
      <w:hyperlink w:anchor="_Toc39040525" w:history="1">
        <w:r w:rsidR="008220D6" w:rsidRPr="00E61918">
          <w:rPr>
            <w:rStyle w:val="Hyperlink"/>
            <w:noProof/>
          </w:rPr>
          <w:t>Chart 6.7: Average monthly ACFI payments (real and nominal), January 2016 to July 2019</w:t>
        </w:r>
        <w:r w:rsidR="008220D6">
          <w:rPr>
            <w:noProof/>
            <w:webHidden/>
          </w:rPr>
          <w:tab/>
        </w:r>
        <w:r w:rsidR="008220D6">
          <w:rPr>
            <w:noProof/>
            <w:webHidden/>
          </w:rPr>
          <w:fldChar w:fldCharType="begin"/>
        </w:r>
        <w:r w:rsidR="008220D6">
          <w:rPr>
            <w:noProof/>
            <w:webHidden/>
          </w:rPr>
          <w:instrText xml:space="preserve"> PAGEREF _Toc39040525 \h </w:instrText>
        </w:r>
        <w:r w:rsidR="008220D6">
          <w:rPr>
            <w:noProof/>
            <w:webHidden/>
          </w:rPr>
        </w:r>
        <w:r w:rsidR="008220D6">
          <w:rPr>
            <w:noProof/>
            <w:webHidden/>
          </w:rPr>
          <w:fldChar w:fldCharType="separate"/>
        </w:r>
        <w:r w:rsidR="008220D6">
          <w:rPr>
            <w:noProof/>
            <w:webHidden/>
          </w:rPr>
          <w:t>79</w:t>
        </w:r>
        <w:r w:rsidR="008220D6">
          <w:rPr>
            <w:noProof/>
            <w:webHidden/>
          </w:rPr>
          <w:fldChar w:fldCharType="end"/>
        </w:r>
      </w:hyperlink>
    </w:p>
    <w:p w14:paraId="5E69AF16" w14:textId="6F40D580" w:rsidR="008220D6" w:rsidRDefault="00D05C5C">
      <w:pPr>
        <w:pStyle w:val="TableofFigures"/>
        <w:rPr>
          <w:rFonts w:asciiTheme="minorHAnsi" w:eastAsiaTheme="minorEastAsia" w:hAnsiTheme="minorHAnsi" w:cstheme="minorBidi"/>
          <w:noProof/>
          <w:lang w:eastAsia="en-AU"/>
        </w:rPr>
      </w:pPr>
      <w:hyperlink w:anchor="_Toc39040526" w:history="1">
        <w:r w:rsidR="008220D6" w:rsidRPr="00E61918">
          <w:rPr>
            <w:rStyle w:val="Hyperlink"/>
            <w:noProof/>
            <w:lang w:val="en-GB"/>
          </w:rPr>
          <w:t>Chart 6.8: Number of residential care facilities in each range of ACFI claims per resident per day, 2018-19</w:t>
        </w:r>
        <w:r w:rsidR="008220D6">
          <w:rPr>
            <w:noProof/>
            <w:webHidden/>
          </w:rPr>
          <w:tab/>
        </w:r>
        <w:r w:rsidR="008220D6">
          <w:rPr>
            <w:noProof/>
            <w:webHidden/>
          </w:rPr>
          <w:fldChar w:fldCharType="begin"/>
        </w:r>
        <w:r w:rsidR="008220D6">
          <w:rPr>
            <w:noProof/>
            <w:webHidden/>
          </w:rPr>
          <w:instrText xml:space="preserve"> PAGEREF _Toc39040526 \h </w:instrText>
        </w:r>
        <w:r w:rsidR="008220D6">
          <w:rPr>
            <w:noProof/>
            <w:webHidden/>
          </w:rPr>
        </w:r>
        <w:r w:rsidR="008220D6">
          <w:rPr>
            <w:noProof/>
            <w:webHidden/>
          </w:rPr>
          <w:fldChar w:fldCharType="separate"/>
        </w:r>
        <w:r w:rsidR="008220D6">
          <w:rPr>
            <w:noProof/>
            <w:webHidden/>
          </w:rPr>
          <w:t>80</w:t>
        </w:r>
        <w:r w:rsidR="008220D6">
          <w:rPr>
            <w:noProof/>
            <w:webHidden/>
          </w:rPr>
          <w:fldChar w:fldCharType="end"/>
        </w:r>
      </w:hyperlink>
    </w:p>
    <w:p w14:paraId="176ED2E9" w14:textId="1F0E4BEA" w:rsidR="008220D6" w:rsidRDefault="00D05C5C">
      <w:pPr>
        <w:pStyle w:val="TableofFigures"/>
        <w:rPr>
          <w:rFonts w:asciiTheme="minorHAnsi" w:eastAsiaTheme="minorEastAsia" w:hAnsiTheme="minorHAnsi" w:cstheme="minorBidi"/>
          <w:noProof/>
          <w:lang w:eastAsia="en-AU"/>
        </w:rPr>
      </w:pPr>
      <w:hyperlink w:anchor="_Toc39040527" w:history="1">
        <w:r w:rsidR="008220D6" w:rsidRPr="00E61918">
          <w:rPr>
            <w:rStyle w:val="Hyperlink"/>
            <w:noProof/>
          </w:rPr>
          <w:t>Chart 6.9: Total residential respite care expenditure, 2012-13 to 2018-19 ($m)</w:t>
        </w:r>
        <w:r w:rsidR="008220D6">
          <w:rPr>
            <w:noProof/>
            <w:webHidden/>
          </w:rPr>
          <w:tab/>
        </w:r>
        <w:r w:rsidR="008220D6">
          <w:rPr>
            <w:noProof/>
            <w:webHidden/>
          </w:rPr>
          <w:fldChar w:fldCharType="begin"/>
        </w:r>
        <w:r w:rsidR="008220D6">
          <w:rPr>
            <w:noProof/>
            <w:webHidden/>
          </w:rPr>
          <w:instrText xml:space="preserve"> PAGEREF _Toc39040527 \h </w:instrText>
        </w:r>
        <w:r w:rsidR="008220D6">
          <w:rPr>
            <w:noProof/>
            <w:webHidden/>
          </w:rPr>
        </w:r>
        <w:r w:rsidR="008220D6">
          <w:rPr>
            <w:noProof/>
            <w:webHidden/>
          </w:rPr>
          <w:fldChar w:fldCharType="separate"/>
        </w:r>
        <w:r w:rsidR="008220D6">
          <w:rPr>
            <w:noProof/>
            <w:webHidden/>
          </w:rPr>
          <w:t>83</w:t>
        </w:r>
        <w:r w:rsidR="008220D6">
          <w:rPr>
            <w:noProof/>
            <w:webHidden/>
          </w:rPr>
          <w:fldChar w:fldCharType="end"/>
        </w:r>
      </w:hyperlink>
    </w:p>
    <w:p w14:paraId="119DE80C" w14:textId="3DC529FD" w:rsidR="008220D6" w:rsidRDefault="00D05C5C">
      <w:pPr>
        <w:pStyle w:val="TableofFigures"/>
        <w:rPr>
          <w:rFonts w:asciiTheme="minorHAnsi" w:eastAsiaTheme="minorEastAsia" w:hAnsiTheme="minorHAnsi" w:cstheme="minorBidi"/>
          <w:noProof/>
          <w:lang w:eastAsia="en-AU"/>
        </w:rPr>
      </w:pPr>
      <w:hyperlink w:anchor="_Toc39040528" w:history="1">
        <w:r w:rsidR="008220D6" w:rsidRPr="00E61918">
          <w:rPr>
            <w:rStyle w:val="Hyperlink"/>
            <w:noProof/>
          </w:rPr>
          <w:t>Chart 6.10: Proportions of total residential care provider revenue, 2018-19 ($m)</w:t>
        </w:r>
        <w:r w:rsidR="008220D6">
          <w:rPr>
            <w:noProof/>
            <w:webHidden/>
          </w:rPr>
          <w:tab/>
        </w:r>
        <w:r w:rsidR="008220D6">
          <w:rPr>
            <w:noProof/>
            <w:webHidden/>
          </w:rPr>
          <w:fldChar w:fldCharType="begin"/>
        </w:r>
        <w:r w:rsidR="008220D6">
          <w:rPr>
            <w:noProof/>
            <w:webHidden/>
          </w:rPr>
          <w:instrText xml:space="preserve"> PAGEREF _Toc39040528 \h </w:instrText>
        </w:r>
        <w:r w:rsidR="008220D6">
          <w:rPr>
            <w:noProof/>
            <w:webHidden/>
          </w:rPr>
        </w:r>
        <w:r w:rsidR="008220D6">
          <w:rPr>
            <w:noProof/>
            <w:webHidden/>
          </w:rPr>
          <w:fldChar w:fldCharType="separate"/>
        </w:r>
        <w:r w:rsidR="008220D6">
          <w:rPr>
            <w:noProof/>
            <w:webHidden/>
          </w:rPr>
          <w:t>85</w:t>
        </w:r>
        <w:r w:rsidR="008220D6">
          <w:rPr>
            <w:noProof/>
            <w:webHidden/>
          </w:rPr>
          <w:fldChar w:fldCharType="end"/>
        </w:r>
      </w:hyperlink>
    </w:p>
    <w:p w14:paraId="71DBDF0F" w14:textId="52F8B965" w:rsidR="008220D6" w:rsidRDefault="00D05C5C">
      <w:pPr>
        <w:pStyle w:val="TableofFigures"/>
        <w:rPr>
          <w:rFonts w:asciiTheme="minorHAnsi" w:eastAsiaTheme="minorEastAsia" w:hAnsiTheme="minorHAnsi" w:cstheme="minorBidi"/>
          <w:noProof/>
          <w:lang w:eastAsia="en-AU"/>
        </w:rPr>
      </w:pPr>
      <w:hyperlink w:anchor="_Toc39040529" w:history="1">
        <w:r w:rsidR="008220D6" w:rsidRPr="00E61918">
          <w:rPr>
            <w:rStyle w:val="Hyperlink"/>
            <w:noProof/>
          </w:rPr>
          <w:t>Chart 6.11: Proportions of provider revenue from the Commonwealth, 2018-19 ($m)</w:t>
        </w:r>
        <w:r w:rsidR="008220D6">
          <w:rPr>
            <w:noProof/>
            <w:webHidden/>
          </w:rPr>
          <w:tab/>
        </w:r>
        <w:r w:rsidR="008220D6">
          <w:rPr>
            <w:noProof/>
            <w:webHidden/>
          </w:rPr>
          <w:fldChar w:fldCharType="begin"/>
        </w:r>
        <w:r w:rsidR="008220D6">
          <w:rPr>
            <w:noProof/>
            <w:webHidden/>
          </w:rPr>
          <w:instrText xml:space="preserve"> PAGEREF _Toc39040529 \h </w:instrText>
        </w:r>
        <w:r w:rsidR="008220D6">
          <w:rPr>
            <w:noProof/>
            <w:webHidden/>
          </w:rPr>
        </w:r>
        <w:r w:rsidR="008220D6">
          <w:rPr>
            <w:noProof/>
            <w:webHidden/>
          </w:rPr>
          <w:fldChar w:fldCharType="separate"/>
        </w:r>
        <w:r w:rsidR="008220D6">
          <w:rPr>
            <w:noProof/>
            <w:webHidden/>
          </w:rPr>
          <w:t>87</w:t>
        </w:r>
        <w:r w:rsidR="008220D6">
          <w:rPr>
            <w:noProof/>
            <w:webHidden/>
          </w:rPr>
          <w:fldChar w:fldCharType="end"/>
        </w:r>
      </w:hyperlink>
    </w:p>
    <w:p w14:paraId="1B094653" w14:textId="50C90D88" w:rsidR="008220D6" w:rsidRDefault="00D05C5C">
      <w:pPr>
        <w:pStyle w:val="TableofFigures"/>
        <w:rPr>
          <w:rFonts w:asciiTheme="minorHAnsi" w:eastAsiaTheme="minorEastAsia" w:hAnsiTheme="minorHAnsi" w:cstheme="minorBidi"/>
          <w:noProof/>
          <w:lang w:eastAsia="en-AU"/>
        </w:rPr>
      </w:pPr>
      <w:hyperlink w:anchor="_Toc39040530" w:history="1">
        <w:r w:rsidR="008220D6" w:rsidRPr="00E61918">
          <w:rPr>
            <w:rStyle w:val="Hyperlink"/>
            <w:noProof/>
          </w:rPr>
          <w:t>Chart 6.12: Proportions of residential care provider revenue from residents, 2018-19 ($m)</w:t>
        </w:r>
        <w:r w:rsidR="008220D6">
          <w:rPr>
            <w:noProof/>
            <w:webHidden/>
          </w:rPr>
          <w:tab/>
        </w:r>
        <w:r w:rsidR="008220D6">
          <w:rPr>
            <w:noProof/>
            <w:webHidden/>
          </w:rPr>
          <w:fldChar w:fldCharType="begin"/>
        </w:r>
        <w:r w:rsidR="008220D6">
          <w:rPr>
            <w:noProof/>
            <w:webHidden/>
          </w:rPr>
          <w:instrText xml:space="preserve"> PAGEREF _Toc39040530 \h </w:instrText>
        </w:r>
        <w:r w:rsidR="008220D6">
          <w:rPr>
            <w:noProof/>
            <w:webHidden/>
          </w:rPr>
        </w:r>
        <w:r w:rsidR="008220D6">
          <w:rPr>
            <w:noProof/>
            <w:webHidden/>
          </w:rPr>
          <w:fldChar w:fldCharType="separate"/>
        </w:r>
        <w:r w:rsidR="008220D6">
          <w:rPr>
            <w:noProof/>
            <w:webHidden/>
          </w:rPr>
          <w:t>87</w:t>
        </w:r>
        <w:r w:rsidR="008220D6">
          <w:rPr>
            <w:noProof/>
            <w:webHidden/>
          </w:rPr>
          <w:fldChar w:fldCharType="end"/>
        </w:r>
      </w:hyperlink>
    </w:p>
    <w:p w14:paraId="4DDBAC01" w14:textId="47C8EB3B" w:rsidR="008220D6" w:rsidRDefault="00D05C5C">
      <w:pPr>
        <w:pStyle w:val="TableofFigures"/>
        <w:rPr>
          <w:rFonts w:asciiTheme="minorHAnsi" w:eastAsiaTheme="minorEastAsia" w:hAnsiTheme="minorHAnsi" w:cstheme="minorBidi"/>
          <w:noProof/>
          <w:lang w:eastAsia="en-AU"/>
        </w:rPr>
      </w:pPr>
      <w:hyperlink w:anchor="_Toc39040531" w:history="1">
        <w:r w:rsidR="008220D6" w:rsidRPr="00E61918">
          <w:rPr>
            <w:rStyle w:val="Hyperlink"/>
            <w:noProof/>
          </w:rPr>
          <w:t>Chart 6.13: Total expenses, residential care providers, 2012-13 to 2018-19 ($b)</w:t>
        </w:r>
        <w:r w:rsidR="008220D6">
          <w:rPr>
            <w:noProof/>
            <w:webHidden/>
          </w:rPr>
          <w:tab/>
        </w:r>
        <w:r w:rsidR="008220D6">
          <w:rPr>
            <w:noProof/>
            <w:webHidden/>
          </w:rPr>
          <w:fldChar w:fldCharType="begin"/>
        </w:r>
        <w:r w:rsidR="008220D6">
          <w:rPr>
            <w:noProof/>
            <w:webHidden/>
          </w:rPr>
          <w:instrText xml:space="preserve"> PAGEREF _Toc39040531 \h </w:instrText>
        </w:r>
        <w:r w:rsidR="008220D6">
          <w:rPr>
            <w:noProof/>
            <w:webHidden/>
          </w:rPr>
        </w:r>
        <w:r w:rsidR="008220D6">
          <w:rPr>
            <w:noProof/>
            <w:webHidden/>
          </w:rPr>
          <w:fldChar w:fldCharType="separate"/>
        </w:r>
        <w:r w:rsidR="008220D6">
          <w:rPr>
            <w:noProof/>
            <w:webHidden/>
          </w:rPr>
          <w:t>89</w:t>
        </w:r>
        <w:r w:rsidR="008220D6">
          <w:rPr>
            <w:noProof/>
            <w:webHidden/>
          </w:rPr>
          <w:fldChar w:fldCharType="end"/>
        </w:r>
      </w:hyperlink>
    </w:p>
    <w:p w14:paraId="7F6271A2" w14:textId="538C0D07" w:rsidR="008220D6" w:rsidRDefault="00D05C5C">
      <w:pPr>
        <w:pStyle w:val="TableofFigures"/>
        <w:rPr>
          <w:rFonts w:asciiTheme="minorHAnsi" w:eastAsiaTheme="minorEastAsia" w:hAnsiTheme="minorHAnsi" w:cstheme="minorBidi"/>
          <w:noProof/>
          <w:lang w:eastAsia="en-AU"/>
        </w:rPr>
      </w:pPr>
      <w:hyperlink w:anchor="_Toc39040532" w:history="1">
        <w:r w:rsidR="008220D6" w:rsidRPr="00E61918">
          <w:rPr>
            <w:rStyle w:val="Hyperlink"/>
            <w:noProof/>
          </w:rPr>
          <w:t>Chart 6.14: Proportion of residential care provider total expenses, 2018-19 ($m)</w:t>
        </w:r>
        <w:r w:rsidR="008220D6">
          <w:rPr>
            <w:noProof/>
            <w:webHidden/>
          </w:rPr>
          <w:tab/>
        </w:r>
        <w:r w:rsidR="008220D6">
          <w:rPr>
            <w:noProof/>
            <w:webHidden/>
          </w:rPr>
          <w:fldChar w:fldCharType="begin"/>
        </w:r>
        <w:r w:rsidR="008220D6">
          <w:rPr>
            <w:noProof/>
            <w:webHidden/>
          </w:rPr>
          <w:instrText xml:space="preserve"> PAGEREF _Toc39040532 \h </w:instrText>
        </w:r>
        <w:r w:rsidR="008220D6">
          <w:rPr>
            <w:noProof/>
            <w:webHidden/>
          </w:rPr>
        </w:r>
        <w:r w:rsidR="008220D6">
          <w:rPr>
            <w:noProof/>
            <w:webHidden/>
          </w:rPr>
          <w:fldChar w:fldCharType="separate"/>
        </w:r>
        <w:r w:rsidR="008220D6">
          <w:rPr>
            <w:noProof/>
            <w:webHidden/>
          </w:rPr>
          <w:t>90</w:t>
        </w:r>
        <w:r w:rsidR="008220D6">
          <w:rPr>
            <w:noProof/>
            <w:webHidden/>
          </w:rPr>
          <w:fldChar w:fldCharType="end"/>
        </w:r>
      </w:hyperlink>
    </w:p>
    <w:p w14:paraId="7EAE5ACB" w14:textId="62D29BE1" w:rsidR="008220D6" w:rsidRDefault="00D05C5C">
      <w:pPr>
        <w:pStyle w:val="TableofFigures"/>
        <w:rPr>
          <w:rFonts w:asciiTheme="minorHAnsi" w:eastAsiaTheme="minorEastAsia" w:hAnsiTheme="minorHAnsi" w:cstheme="minorBidi"/>
          <w:noProof/>
          <w:lang w:eastAsia="en-AU"/>
        </w:rPr>
      </w:pPr>
      <w:hyperlink w:anchor="_Toc39040533" w:history="1">
        <w:r w:rsidR="008220D6" w:rsidRPr="00E61918">
          <w:rPr>
            <w:rStyle w:val="Hyperlink"/>
            <w:noProof/>
          </w:rPr>
          <w:t>Chart 6.15: Residential care provider average EBITDA and average NPBT per resident per annum, 2010-11 to 2018-19</w:t>
        </w:r>
        <w:r w:rsidR="008220D6">
          <w:rPr>
            <w:noProof/>
            <w:webHidden/>
          </w:rPr>
          <w:tab/>
        </w:r>
        <w:r w:rsidR="008220D6">
          <w:rPr>
            <w:noProof/>
            <w:webHidden/>
          </w:rPr>
          <w:fldChar w:fldCharType="begin"/>
        </w:r>
        <w:r w:rsidR="008220D6">
          <w:rPr>
            <w:noProof/>
            <w:webHidden/>
          </w:rPr>
          <w:instrText xml:space="preserve"> PAGEREF _Toc39040533 \h </w:instrText>
        </w:r>
        <w:r w:rsidR="008220D6">
          <w:rPr>
            <w:noProof/>
            <w:webHidden/>
          </w:rPr>
        </w:r>
        <w:r w:rsidR="008220D6">
          <w:rPr>
            <w:noProof/>
            <w:webHidden/>
          </w:rPr>
          <w:fldChar w:fldCharType="separate"/>
        </w:r>
        <w:r w:rsidR="008220D6">
          <w:rPr>
            <w:noProof/>
            <w:webHidden/>
          </w:rPr>
          <w:t>93</w:t>
        </w:r>
        <w:r w:rsidR="008220D6">
          <w:rPr>
            <w:noProof/>
            <w:webHidden/>
          </w:rPr>
          <w:fldChar w:fldCharType="end"/>
        </w:r>
      </w:hyperlink>
    </w:p>
    <w:p w14:paraId="01DE2333" w14:textId="2833280E" w:rsidR="008220D6" w:rsidRDefault="00D05C5C">
      <w:pPr>
        <w:pStyle w:val="TableofFigures"/>
        <w:rPr>
          <w:rFonts w:asciiTheme="minorHAnsi" w:eastAsiaTheme="minorEastAsia" w:hAnsiTheme="minorHAnsi" w:cstheme="minorBidi"/>
          <w:noProof/>
          <w:lang w:eastAsia="en-AU"/>
        </w:rPr>
      </w:pPr>
      <w:hyperlink w:anchor="_Toc39040534" w:history="1">
        <w:r w:rsidR="008220D6" w:rsidRPr="00E61918">
          <w:rPr>
            <w:rStyle w:val="Hyperlink"/>
            <w:noProof/>
          </w:rPr>
          <w:t>Chart 6.16: Residential care provider comparative EBITDA per resident per annum, 2016-17 to 2018-19</w:t>
        </w:r>
        <w:r w:rsidR="008220D6">
          <w:rPr>
            <w:noProof/>
            <w:webHidden/>
          </w:rPr>
          <w:tab/>
        </w:r>
        <w:r w:rsidR="008220D6">
          <w:rPr>
            <w:noProof/>
            <w:webHidden/>
          </w:rPr>
          <w:fldChar w:fldCharType="begin"/>
        </w:r>
        <w:r w:rsidR="008220D6">
          <w:rPr>
            <w:noProof/>
            <w:webHidden/>
          </w:rPr>
          <w:instrText xml:space="preserve"> PAGEREF _Toc39040534 \h </w:instrText>
        </w:r>
        <w:r w:rsidR="008220D6">
          <w:rPr>
            <w:noProof/>
            <w:webHidden/>
          </w:rPr>
        </w:r>
        <w:r w:rsidR="008220D6">
          <w:rPr>
            <w:noProof/>
            <w:webHidden/>
          </w:rPr>
          <w:fldChar w:fldCharType="separate"/>
        </w:r>
        <w:r w:rsidR="008220D6">
          <w:rPr>
            <w:noProof/>
            <w:webHidden/>
          </w:rPr>
          <w:t>95</w:t>
        </w:r>
        <w:r w:rsidR="008220D6">
          <w:rPr>
            <w:noProof/>
            <w:webHidden/>
          </w:rPr>
          <w:fldChar w:fldCharType="end"/>
        </w:r>
      </w:hyperlink>
    </w:p>
    <w:p w14:paraId="41F8FBF9" w14:textId="1A4907F2" w:rsidR="008220D6" w:rsidRDefault="00D05C5C">
      <w:pPr>
        <w:pStyle w:val="TableofFigures"/>
        <w:rPr>
          <w:rFonts w:asciiTheme="minorHAnsi" w:eastAsiaTheme="minorEastAsia" w:hAnsiTheme="minorHAnsi" w:cstheme="minorBidi"/>
          <w:noProof/>
          <w:lang w:eastAsia="en-AU"/>
        </w:rPr>
      </w:pPr>
      <w:hyperlink w:anchor="_Toc39040535" w:history="1">
        <w:r w:rsidR="008220D6" w:rsidRPr="00E61918">
          <w:rPr>
            <w:rStyle w:val="Hyperlink"/>
            <w:noProof/>
          </w:rPr>
          <w:t>Chart 6.17: Residential care provider operating performance ratios, by ownership type, 2016-17 to 2018</w:t>
        </w:r>
        <w:r w:rsidR="008220D6" w:rsidRPr="00E61918">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_Toc39040535 \h </w:instrText>
        </w:r>
        <w:r w:rsidR="008220D6">
          <w:rPr>
            <w:noProof/>
            <w:webHidden/>
          </w:rPr>
        </w:r>
        <w:r w:rsidR="008220D6">
          <w:rPr>
            <w:noProof/>
            <w:webHidden/>
          </w:rPr>
          <w:fldChar w:fldCharType="separate"/>
        </w:r>
        <w:r w:rsidR="008220D6">
          <w:rPr>
            <w:noProof/>
            <w:webHidden/>
          </w:rPr>
          <w:t>96</w:t>
        </w:r>
        <w:r w:rsidR="008220D6">
          <w:rPr>
            <w:noProof/>
            <w:webHidden/>
          </w:rPr>
          <w:fldChar w:fldCharType="end"/>
        </w:r>
      </w:hyperlink>
    </w:p>
    <w:p w14:paraId="07E74BE4" w14:textId="35662322" w:rsidR="008220D6" w:rsidRDefault="00D05C5C">
      <w:pPr>
        <w:pStyle w:val="TableofFigures"/>
        <w:rPr>
          <w:rFonts w:asciiTheme="minorHAnsi" w:eastAsiaTheme="minorEastAsia" w:hAnsiTheme="minorHAnsi" w:cstheme="minorBidi"/>
          <w:noProof/>
          <w:lang w:eastAsia="en-AU"/>
        </w:rPr>
      </w:pPr>
      <w:hyperlink w:anchor="_Toc39040536" w:history="1">
        <w:r w:rsidR="008220D6" w:rsidRPr="00E61918">
          <w:rPr>
            <w:rStyle w:val="Hyperlink"/>
            <w:noProof/>
          </w:rPr>
          <w:t>Chart 6.18: EBITDA per resident, by ownership type, 2015-16 to 2018-19</w:t>
        </w:r>
        <w:r w:rsidR="008220D6">
          <w:rPr>
            <w:noProof/>
            <w:webHidden/>
          </w:rPr>
          <w:tab/>
        </w:r>
        <w:r w:rsidR="008220D6">
          <w:rPr>
            <w:noProof/>
            <w:webHidden/>
          </w:rPr>
          <w:fldChar w:fldCharType="begin"/>
        </w:r>
        <w:r w:rsidR="008220D6">
          <w:rPr>
            <w:noProof/>
            <w:webHidden/>
          </w:rPr>
          <w:instrText xml:space="preserve"> PAGEREF _Toc39040536 \h </w:instrText>
        </w:r>
        <w:r w:rsidR="008220D6">
          <w:rPr>
            <w:noProof/>
            <w:webHidden/>
          </w:rPr>
        </w:r>
        <w:r w:rsidR="008220D6">
          <w:rPr>
            <w:noProof/>
            <w:webHidden/>
          </w:rPr>
          <w:fldChar w:fldCharType="separate"/>
        </w:r>
        <w:r w:rsidR="008220D6">
          <w:rPr>
            <w:noProof/>
            <w:webHidden/>
          </w:rPr>
          <w:t>96</w:t>
        </w:r>
        <w:r w:rsidR="008220D6">
          <w:rPr>
            <w:noProof/>
            <w:webHidden/>
          </w:rPr>
          <w:fldChar w:fldCharType="end"/>
        </w:r>
      </w:hyperlink>
    </w:p>
    <w:p w14:paraId="4F57186F" w14:textId="501045E0" w:rsidR="008220D6" w:rsidRDefault="00D05C5C">
      <w:pPr>
        <w:pStyle w:val="TableofFigures"/>
        <w:rPr>
          <w:rFonts w:asciiTheme="minorHAnsi" w:eastAsiaTheme="minorEastAsia" w:hAnsiTheme="minorHAnsi" w:cstheme="minorBidi"/>
          <w:noProof/>
          <w:lang w:eastAsia="en-AU"/>
        </w:rPr>
      </w:pPr>
      <w:hyperlink w:anchor="_Toc39040537" w:history="1">
        <w:r w:rsidR="008220D6" w:rsidRPr="00E61918">
          <w:rPr>
            <w:rStyle w:val="Hyperlink"/>
            <w:noProof/>
          </w:rPr>
          <w:t>Chart 6.19: Residential care provider average EBITDA per resident per annum, by quartile (number of providers in parentheses) – by ownership type, 2018-19</w:t>
        </w:r>
        <w:r w:rsidR="008220D6">
          <w:rPr>
            <w:noProof/>
            <w:webHidden/>
          </w:rPr>
          <w:tab/>
        </w:r>
        <w:r w:rsidR="008220D6">
          <w:rPr>
            <w:noProof/>
            <w:webHidden/>
          </w:rPr>
          <w:fldChar w:fldCharType="begin"/>
        </w:r>
        <w:r w:rsidR="008220D6">
          <w:rPr>
            <w:noProof/>
            <w:webHidden/>
          </w:rPr>
          <w:instrText xml:space="preserve"> PAGEREF _Toc39040537 \h </w:instrText>
        </w:r>
        <w:r w:rsidR="008220D6">
          <w:rPr>
            <w:noProof/>
            <w:webHidden/>
          </w:rPr>
        </w:r>
        <w:r w:rsidR="008220D6">
          <w:rPr>
            <w:noProof/>
            <w:webHidden/>
          </w:rPr>
          <w:fldChar w:fldCharType="separate"/>
        </w:r>
        <w:r w:rsidR="008220D6">
          <w:rPr>
            <w:noProof/>
            <w:webHidden/>
          </w:rPr>
          <w:t>97</w:t>
        </w:r>
        <w:r w:rsidR="008220D6">
          <w:rPr>
            <w:noProof/>
            <w:webHidden/>
          </w:rPr>
          <w:fldChar w:fldCharType="end"/>
        </w:r>
      </w:hyperlink>
    </w:p>
    <w:p w14:paraId="5B51336A" w14:textId="6F215A39" w:rsidR="008220D6" w:rsidRDefault="00D05C5C">
      <w:pPr>
        <w:pStyle w:val="TableofFigures"/>
        <w:rPr>
          <w:rFonts w:asciiTheme="minorHAnsi" w:eastAsiaTheme="minorEastAsia" w:hAnsiTheme="minorHAnsi" w:cstheme="minorBidi"/>
          <w:noProof/>
          <w:lang w:eastAsia="en-AU"/>
        </w:rPr>
      </w:pPr>
      <w:hyperlink w:anchor="_Toc39040538" w:history="1">
        <w:r w:rsidR="008220D6" w:rsidRPr="00E61918">
          <w:rPr>
            <w:rStyle w:val="Hyperlink"/>
            <w:noProof/>
          </w:rPr>
          <w:t>Chart 6.20: Residential care provider distribution between quartile of average EBITDA per resident per annum – by provider ownership type, 2018-19</w:t>
        </w:r>
        <w:r w:rsidR="008220D6">
          <w:rPr>
            <w:noProof/>
            <w:webHidden/>
          </w:rPr>
          <w:tab/>
        </w:r>
        <w:r w:rsidR="008220D6">
          <w:rPr>
            <w:noProof/>
            <w:webHidden/>
          </w:rPr>
          <w:fldChar w:fldCharType="begin"/>
        </w:r>
        <w:r w:rsidR="008220D6">
          <w:rPr>
            <w:noProof/>
            <w:webHidden/>
          </w:rPr>
          <w:instrText xml:space="preserve"> PAGEREF _Toc39040538 \h </w:instrText>
        </w:r>
        <w:r w:rsidR="008220D6">
          <w:rPr>
            <w:noProof/>
            <w:webHidden/>
          </w:rPr>
        </w:r>
        <w:r w:rsidR="008220D6">
          <w:rPr>
            <w:noProof/>
            <w:webHidden/>
          </w:rPr>
          <w:fldChar w:fldCharType="separate"/>
        </w:r>
        <w:r w:rsidR="008220D6">
          <w:rPr>
            <w:noProof/>
            <w:webHidden/>
          </w:rPr>
          <w:t>97</w:t>
        </w:r>
        <w:r w:rsidR="008220D6">
          <w:rPr>
            <w:noProof/>
            <w:webHidden/>
          </w:rPr>
          <w:fldChar w:fldCharType="end"/>
        </w:r>
      </w:hyperlink>
    </w:p>
    <w:p w14:paraId="552E4239" w14:textId="6ACD9C62" w:rsidR="008220D6" w:rsidRDefault="00D05C5C">
      <w:pPr>
        <w:pStyle w:val="TableofFigures"/>
        <w:rPr>
          <w:rFonts w:asciiTheme="minorHAnsi" w:eastAsiaTheme="minorEastAsia" w:hAnsiTheme="minorHAnsi" w:cstheme="minorBidi"/>
          <w:noProof/>
          <w:lang w:eastAsia="en-AU"/>
        </w:rPr>
      </w:pPr>
      <w:hyperlink w:anchor="_Toc39040539" w:history="1">
        <w:r w:rsidR="008220D6" w:rsidRPr="00E61918">
          <w:rPr>
            <w:rStyle w:val="Hyperlink"/>
            <w:noProof/>
          </w:rPr>
          <w:t>Chart 6.21: Residential care provider EBITDA per resident, by provider location, 2015-16 to 2018-19</w:t>
        </w:r>
        <w:r w:rsidR="008220D6">
          <w:rPr>
            <w:noProof/>
            <w:webHidden/>
          </w:rPr>
          <w:tab/>
        </w:r>
        <w:r w:rsidR="008220D6">
          <w:rPr>
            <w:noProof/>
            <w:webHidden/>
          </w:rPr>
          <w:fldChar w:fldCharType="begin"/>
        </w:r>
        <w:r w:rsidR="008220D6">
          <w:rPr>
            <w:noProof/>
            <w:webHidden/>
          </w:rPr>
          <w:instrText xml:space="preserve"> PAGEREF _Toc39040539 \h </w:instrText>
        </w:r>
        <w:r w:rsidR="008220D6">
          <w:rPr>
            <w:noProof/>
            <w:webHidden/>
          </w:rPr>
        </w:r>
        <w:r w:rsidR="008220D6">
          <w:rPr>
            <w:noProof/>
            <w:webHidden/>
          </w:rPr>
          <w:fldChar w:fldCharType="separate"/>
        </w:r>
        <w:r w:rsidR="008220D6">
          <w:rPr>
            <w:noProof/>
            <w:webHidden/>
          </w:rPr>
          <w:t>98</w:t>
        </w:r>
        <w:r w:rsidR="008220D6">
          <w:rPr>
            <w:noProof/>
            <w:webHidden/>
          </w:rPr>
          <w:fldChar w:fldCharType="end"/>
        </w:r>
      </w:hyperlink>
    </w:p>
    <w:p w14:paraId="6AAF60F1" w14:textId="516406AC" w:rsidR="008220D6" w:rsidRDefault="00D05C5C">
      <w:pPr>
        <w:pStyle w:val="TableofFigures"/>
        <w:rPr>
          <w:rFonts w:asciiTheme="minorHAnsi" w:eastAsiaTheme="minorEastAsia" w:hAnsiTheme="minorHAnsi" w:cstheme="minorBidi"/>
          <w:noProof/>
          <w:lang w:eastAsia="en-AU"/>
        </w:rPr>
      </w:pPr>
      <w:hyperlink w:anchor="_Toc39040540" w:history="1">
        <w:r w:rsidR="008220D6" w:rsidRPr="00E61918">
          <w:rPr>
            <w:rStyle w:val="Hyperlink"/>
            <w:noProof/>
          </w:rPr>
          <w:t>Chart 6.22: Residential care provider average EBITDA per resident per annum, by quartile (number of providers in parentheses) – by location, 2018-19</w:t>
        </w:r>
        <w:r w:rsidR="008220D6">
          <w:rPr>
            <w:noProof/>
            <w:webHidden/>
          </w:rPr>
          <w:tab/>
        </w:r>
        <w:r w:rsidR="008220D6">
          <w:rPr>
            <w:noProof/>
            <w:webHidden/>
          </w:rPr>
          <w:fldChar w:fldCharType="begin"/>
        </w:r>
        <w:r w:rsidR="008220D6">
          <w:rPr>
            <w:noProof/>
            <w:webHidden/>
          </w:rPr>
          <w:instrText xml:space="preserve"> PAGEREF _Toc39040540 \h </w:instrText>
        </w:r>
        <w:r w:rsidR="008220D6">
          <w:rPr>
            <w:noProof/>
            <w:webHidden/>
          </w:rPr>
        </w:r>
        <w:r w:rsidR="008220D6">
          <w:rPr>
            <w:noProof/>
            <w:webHidden/>
          </w:rPr>
          <w:fldChar w:fldCharType="separate"/>
        </w:r>
        <w:r w:rsidR="008220D6">
          <w:rPr>
            <w:noProof/>
            <w:webHidden/>
          </w:rPr>
          <w:t>98</w:t>
        </w:r>
        <w:r w:rsidR="008220D6">
          <w:rPr>
            <w:noProof/>
            <w:webHidden/>
          </w:rPr>
          <w:fldChar w:fldCharType="end"/>
        </w:r>
      </w:hyperlink>
    </w:p>
    <w:p w14:paraId="6526EE64" w14:textId="4DED37B2" w:rsidR="008220D6" w:rsidRDefault="00D05C5C">
      <w:pPr>
        <w:pStyle w:val="TableofFigures"/>
        <w:rPr>
          <w:rFonts w:asciiTheme="minorHAnsi" w:eastAsiaTheme="minorEastAsia" w:hAnsiTheme="minorHAnsi" w:cstheme="minorBidi"/>
          <w:noProof/>
          <w:lang w:eastAsia="en-AU"/>
        </w:rPr>
      </w:pPr>
      <w:hyperlink w:anchor="_Toc39040541" w:history="1">
        <w:r w:rsidR="008220D6" w:rsidRPr="00E61918">
          <w:rPr>
            <w:rStyle w:val="Hyperlink"/>
            <w:noProof/>
          </w:rPr>
          <w:t>Chart 6.23: Residential care provider distribution between quartile of average EBITDA per resident per annum – by location, 2018-19</w:t>
        </w:r>
        <w:r w:rsidR="008220D6">
          <w:rPr>
            <w:noProof/>
            <w:webHidden/>
          </w:rPr>
          <w:tab/>
        </w:r>
        <w:r w:rsidR="008220D6">
          <w:rPr>
            <w:noProof/>
            <w:webHidden/>
          </w:rPr>
          <w:fldChar w:fldCharType="begin"/>
        </w:r>
        <w:r w:rsidR="008220D6">
          <w:rPr>
            <w:noProof/>
            <w:webHidden/>
          </w:rPr>
          <w:instrText xml:space="preserve"> PAGEREF _Toc39040541 \h </w:instrText>
        </w:r>
        <w:r w:rsidR="008220D6">
          <w:rPr>
            <w:noProof/>
            <w:webHidden/>
          </w:rPr>
        </w:r>
        <w:r w:rsidR="008220D6">
          <w:rPr>
            <w:noProof/>
            <w:webHidden/>
          </w:rPr>
          <w:fldChar w:fldCharType="separate"/>
        </w:r>
        <w:r w:rsidR="008220D6">
          <w:rPr>
            <w:noProof/>
            <w:webHidden/>
          </w:rPr>
          <w:t>99</w:t>
        </w:r>
        <w:r w:rsidR="008220D6">
          <w:rPr>
            <w:noProof/>
            <w:webHidden/>
          </w:rPr>
          <w:fldChar w:fldCharType="end"/>
        </w:r>
      </w:hyperlink>
    </w:p>
    <w:p w14:paraId="2194614D" w14:textId="2D9BDC78" w:rsidR="008220D6" w:rsidRDefault="00D05C5C">
      <w:pPr>
        <w:pStyle w:val="TableofFigures"/>
        <w:rPr>
          <w:rFonts w:asciiTheme="minorHAnsi" w:eastAsiaTheme="minorEastAsia" w:hAnsiTheme="minorHAnsi" w:cstheme="minorBidi"/>
          <w:noProof/>
          <w:lang w:eastAsia="en-AU"/>
        </w:rPr>
      </w:pPr>
      <w:hyperlink w:anchor="_Toc39040542" w:history="1">
        <w:r w:rsidR="008220D6" w:rsidRPr="00E61918">
          <w:rPr>
            <w:rStyle w:val="Hyperlink"/>
            <w:noProof/>
          </w:rPr>
          <w:t>Chart 6.24: Residential care provider EBITDA per resident per day, by provider scale, 2015-16 to 2018-19</w:t>
        </w:r>
        <w:r w:rsidR="008220D6">
          <w:rPr>
            <w:noProof/>
            <w:webHidden/>
          </w:rPr>
          <w:tab/>
        </w:r>
        <w:r w:rsidR="008220D6">
          <w:rPr>
            <w:noProof/>
            <w:webHidden/>
          </w:rPr>
          <w:fldChar w:fldCharType="begin"/>
        </w:r>
        <w:r w:rsidR="008220D6">
          <w:rPr>
            <w:noProof/>
            <w:webHidden/>
          </w:rPr>
          <w:instrText xml:space="preserve"> PAGEREF _Toc39040542 \h </w:instrText>
        </w:r>
        <w:r w:rsidR="008220D6">
          <w:rPr>
            <w:noProof/>
            <w:webHidden/>
          </w:rPr>
        </w:r>
        <w:r w:rsidR="008220D6">
          <w:rPr>
            <w:noProof/>
            <w:webHidden/>
          </w:rPr>
          <w:fldChar w:fldCharType="separate"/>
        </w:r>
        <w:r w:rsidR="008220D6">
          <w:rPr>
            <w:noProof/>
            <w:webHidden/>
          </w:rPr>
          <w:t>99</w:t>
        </w:r>
        <w:r w:rsidR="008220D6">
          <w:rPr>
            <w:noProof/>
            <w:webHidden/>
          </w:rPr>
          <w:fldChar w:fldCharType="end"/>
        </w:r>
      </w:hyperlink>
    </w:p>
    <w:p w14:paraId="54657AD2" w14:textId="4587E198" w:rsidR="008220D6" w:rsidRDefault="00D05C5C">
      <w:pPr>
        <w:pStyle w:val="TableofFigures"/>
        <w:rPr>
          <w:rFonts w:asciiTheme="minorHAnsi" w:eastAsiaTheme="minorEastAsia" w:hAnsiTheme="minorHAnsi" w:cstheme="minorBidi"/>
          <w:noProof/>
          <w:lang w:eastAsia="en-AU"/>
        </w:rPr>
      </w:pPr>
      <w:hyperlink w:anchor="_Toc39040543" w:history="1">
        <w:r w:rsidR="008220D6" w:rsidRPr="00E61918">
          <w:rPr>
            <w:rStyle w:val="Hyperlink"/>
            <w:noProof/>
          </w:rPr>
          <w:t>Chart 6.25: Residential care provider average EBITDA per resident per annum, by quartile (number of providers in parentheses), by provider scale, 2018-19</w:t>
        </w:r>
        <w:r w:rsidR="008220D6">
          <w:rPr>
            <w:noProof/>
            <w:webHidden/>
          </w:rPr>
          <w:tab/>
        </w:r>
        <w:r w:rsidR="008220D6">
          <w:rPr>
            <w:noProof/>
            <w:webHidden/>
          </w:rPr>
          <w:fldChar w:fldCharType="begin"/>
        </w:r>
        <w:r w:rsidR="008220D6">
          <w:rPr>
            <w:noProof/>
            <w:webHidden/>
          </w:rPr>
          <w:instrText xml:space="preserve"> PAGEREF _Toc39040543 \h </w:instrText>
        </w:r>
        <w:r w:rsidR="008220D6">
          <w:rPr>
            <w:noProof/>
            <w:webHidden/>
          </w:rPr>
        </w:r>
        <w:r w:rsidR="008220D6">
          <w:rPr>
            <w:noProof/>
            <w:webHidden/>
          </w:rPr>
          <w:fldChar w:fldCharType="separate"/>
        </w:r>
        <w:r w:rsidR="008220D6">
          <w:rPr>
            <w:noProof/>
            <w:webHidden/>
          </w:rPr>
          <w:t>100</w:t>
        </w:r>
        <w:r w:rsidR="008220D6">
          <w:rPr>
            <w:noProof/>
            <w:webHidden/>
          </w:rPr>
          <w:fldChar w:fldCharType="end"/>
        </w:r>
      </w:hyperlink>
    </w:p>
    <w:p w14:paraId="5425BECD" w14:textId="3209725F" w:rsidR="008220D6" w:rsidRDefault="00D05C5C">
      <w:pPr>
        <w:pStyle w:val="TableofFigures"/>
        <w:rPr>
          <w:rFonts w:asciiTheme="minorHAnsi" w:eastAsiaTheme="minorEastAsia" w:hAnsiTheme="minorHAnsi" w:cstheme="minorBidi"/>
          <w:noProof/>
          <w:lang w:eastAsia="en-AU"/>
        </w:rPr>
      </w:pPr>
      <w:hyperlink w:anchor="_Toc39040544" w:history="1">
        <w:r w:rsidR="008220D6" w:rsidRPr="00E61918">
          <w:rPr>
            <w:rStyle w:val="Hyperlink"/>
            <w:noProof/>
          </w:rPr>
          <w:t>Chart 6.26: Residential care provider distribution between quartile of average EBITDA per resident per annum – by provider scale, 2018-19</w:t>
        </w:r>
        <w:r w:rsidR="008220D6">
          <w:rPr>
            <w:noProof/>
            <w:webHidden/>
          </w:rPr>
          <w:tab/>
        </w:r>
        <w:r w:rsidR="008220D6">
          <w:rPr>
            <w:noProof/>
            <w:webHidden/>
          </w:rPr>
          <w:fldChar w:fldCharType="begin"/>
        </w:r>
        <w:r w:rsidR="008220D6">
          <w:rPr>
            <w:noProof/>
            <w:webHidden/>
          </w:rPr>
          <w:instrText xml:space="preserve"> PAGEREF _Toc39040544 \h </w:instrText>
        </w:r>
        <w:r w:rsidR="008220D6">
          <w:rPr>
            <w:noProof/>
            <w:webHidden/>
          </w:rPr>
        </w:r>
        <w:r w:rsidR="008220D6">
          <w:rPr>
            <w:noProof/>
            <w:webHidden/>
          </w:rPr>
          <w:fldChar w:fldCharType="separate"/>
        </w:r>
        <w:r w:rsidR="008220D6">
          <w:rPr>
            <w:noProof/>
            <w:webHidden/>
          </w:rPr>
          <w:t>100</w:t>
        </w:r>
        <w:r w:rsidR="008220D6">
          <w:rPr>
            <w:noProof/>
            <w:webHidden/>
          </w:rPr>
          <w:fldChar w:fldCharType="end"/>
        </w:r>
      </w:hyperlink>
    </w:p>
    <w:p w14:paraId="4715A99F" w14:textId="3EB0A66E" w:rsidR="008220D6" w:rsidRDefault="00D05C5C">
      <w:pPr>
        <w:pStyle w:val="TableofFigures"/>
        <w:rPr>
          <w:rFonts w:asciiTheme="minorHAnsi" w:eastAsiaTheme="minorEastAsia" w:hAnsiTheme="minorHAnsi" w:cstheme="minorBidi"/>
          <w:noProof/>
          <w:lang w:eastAsia="en-AU"/>
        </w:rPr>
      </w:pPr>
      <w:hyperlink w:anchor="_Toc39040545" w:history="1">
        <w:r w:rsidR="008220D6" w:rsidRPr="00E61918">
          <w:rPr>
            <w:rStyle w:val="Hyperlink"/>
            <w:noProof/>
          </w:rPr>
          <w:t>Chart 7.1: Total pool of accommodation deposits held, 2012-13 to 2018-19</w:t>
        </w:r>
        <w:r w:rsidR="008220D6">
          <w:rPr>
            <w:noProof/>
            <w:webHidden/>
          </w:rPr>
          <w:tab/>
        </w:r>
        <w:r w:rsidR="008220D6">
          <w:rPr>
            <w:noProof/>
            <w:webHidden/>
          </w:rPr>
          <w:fldChar w:fldCharType="begin"/>
        </w:r>
        <w:r w:rsidR="008220D6">
          <w:rPr>
            <w:noProof/>
            <w:webHidden/>
          </w:rPr>
          <w:instrText xml:space="preserve"> PAGEREF _Toc39040545 \h </w:instrText>
        </w:r>
        <w:r w:rsidR="008220D6">
          <w:rPr>
            <w:noProof/>
            <w:webHidden/>
          </w:rPr>
        </w:r>
        <w:r w:rsidR="008220D6">
          <w:rPr>
            <w:noProof/>
            <w:webHidden/>
          </w:rPr>
          <w:fldChar w:fldCharType="separate"/>
        </w:r>
        <w:r w:rsidR="008220D6">
          <w:rPr>
            <w:noProof/>
            <w:webHidden/>
          </w:rPr>
          <w:t>105</w:t>
        </w:r>
        <w:r w:rsidR="008220D6">
          <w:rPr>
            <w:noProof/>
            <w:webHidden/>
          </w:rPr>
          <w:fldChar w:fldCharType="end"/>
        </w:r>
      </w:hyperlink>
    </w:p>
    <w:p w14:paraId="251908DD" w14:textId="095C35E1" w:rsidR="008220D6" w:rsidRDefault="00D05C5C">
      <w:pPr>
        <w:pStyle w:val="TableofFigures"/>
        <w:rPr>
          <w:rFonts w:asciiTheme="minorHAnsi" w:eastAsiaTheme="minorEastAsia" w:hAnsiTheme="minorHAnsi" w:cstheme="minorBidi"/>
          <w:noProof/>
          <w:lang w:eastAsia="en-AU"/>
        </w:rPr>
      </w:pPr>
      <w:hyperlink w:anchor="_Toc39040546" w:history="1">
        <w:r w:rsidR="008220D6" w:rsidRPr="00E61918">
          <w:rPr>
            <w:rStyle w:val="Hyperlink"/>
            <w:noProof/>
          </w:rPr>
          <w:t>Chart 7.2: Resident method of accommodation payment, 2014-15 to 2018-19</w:t>
        </w:r>
        <w:r w:rsidR="008220D6">
          <w:rPr>
            <w:noProof/>
            <w:webHidden/>
          </w:rPr>
          <w:tab/>
        </w:r>
        <w:r w:rsidR="008220D6">
          <w:rPr>
            <w:noProof/>
            <w:webHidden/>
          </w:rPr>
          <w:fldChar w:fldCharType="begin"/>
        </w:r>
        <w:r w:rsidR="008220D6">
          <w:rPr>
            <w:noProof/>
            <w:webHidden/>
          </w:rPr>
          <w:instrText xml:space="preserve"> PAGEREF _Toc39040546 \h </w:instrText>
        </w:r>
        <w:r w:rsidR="008220D6">
          <w:rPr>
            <w:noProof/>
            <w:webHidden/>
          </w:rPr>
        </w:r>
        <w:r w:rsidR="008220D6">
          <w:rPr>
            <w:noProof/>
            <w:webHidden/>
          </w:rPr>
          <w:fldChar w:fldCharType="separate"/>
        </w:r>
        <w:r w:rsidR="008220D6">
          <w:rPr>
            <w:noProof/>
            <w:webHidden/>
          </w:rPr>
          <w:t>106</w:t>
        </w:r>
        <w:r w:rsidR="008220D6">
          <w:rPr>
            <w:noProof/>
            <w:webHidden/>
          </w:rPr>
          <w:fldChar w:fldCharType="end"/>
        </w:r>
      </w:hyperlink>
    </w:p>
    <w:p w14:paraId="4C75C06E" w14:textId="13686ECC" w:rsidR="008220D6" w:rsidRDefault="00D05C5C">
      <w:pPr>
        <w:pStyle w:val="TableofFigures"/>
        <w:rPr>
          <w:rFonts w:asciiTheme="minorHAnsi" w:eastAsiaTheme="minorEastAsia" w:hAnsiTheme="minorHAnsi" w:cstheme="minorBidi"/>
          <w:noProof/>
          <w:lang w:eastAsia="en-AU"/>
        </w:rPr>
      </w:pPr>
      <w:hyperlink w:anchor="_Toc39040547" w:history="1">
        <w:r w:rsidR="008220D6" w:rsidRPr="00E61918">
          <w:rPr>
            <w:rStyle w:val="Hyperlink"/>
            <w:noProof/>
          </w:rPr>
          <w:t>Chart 7.3: Resident choice of payment method, by ownership, 2014-15 to 2018-19</w:t>
        </w:r>
        <w:r w:rsidR="008220D6">
          <w:rPr>
            <w:noProof/>
            <w:webHidden/>
          </w:rPr>
          <w:tab/>
        </w:r>
        <w:r w:rsidR="008220D6">
          <w:rPr>
            <w:noProof/>
            <w:webHidden/>
          </w:rPr>
          <w:fldChar w:fldCharType="begin"/>
        </w:r>
        <w:r w:rsidR="008220D6">
          <w:rPr>
            <w:noProof/>
            <w:webHidden/>
          </w:rPr>
          <w:instrText xml:space="preserve"> PAGEREF _Toc39040547 \h </w:instrText>
        </w:r>
        <w:r w:rsidR="008220D6">
          <w:rPr>
            <w:noProof/>
            <w:webHidden/>
          </w:rPr>
        </w:r>
        <w:r w:rsidR="008220D6">
          <w:rPr>
            <w:noProof/>
            <w:webHidden/>
          </w:rPr>
          <w:fldChar w:fldCharType="separate"/>
        </w:r>
        <w:r w:rsidR="008220D6">
          <w:rPr>
            <w:noProof/>
            <w:webHidden/>
          </w:rPr>
          <w:t>107</w:t>
        </w:r>
        <w:r w:rsidR="008220D6">
          <w:rPr>
            <w:noProof/>
            <w:webHidden/>
          </w:rPr>
          <w:fldChar w:fldCharType="end"/>
        </w:r>
      </w:hyperlink>
    </w:p>
    <w:p w14:paraId="5C641400" w14:textId="5F858FF5" w:rsidR="008220D6" w:rsidRDefault="00D05C5C">
      <w:pPr>
        <w:pStyle w:val="TableofFigures"/>
        <w:rPr>
          <w:rFonts w:asciiTheme="minorHAnsi" w:eastAsiaTheme="minorEastAsia" w:hAnsiTheme="minorHAnsi" w:cstheme="minorBidi"/>
          <w:noProof/>
          <w:lang w:eastAsia="en-AU"/>
        </w:rPr>
      </w:pPr>
      <w:hyperlink w:anchor="_Toc39040548" w:history="1">
        <w:r w:rsidR="008220D6" w:rsidRPr="00E61918">
          <w:rPr>
            <w:rStyle w:val="Hyperlink"/>
            <w:noProof/>
          </w:rPr>
          <w:t>Chart 7.4: Resident choice of payment method, by location, 2015-16 to 2018-19</w:t>
        </w:r>
        <w:r w:rsidR="008220D6">
          <w:rPr>
            <w:noProof/>
            <w:webHidden/>
          </w:rPr>
          <w:tab/>
        </w:r>
        <w:r w:rsidR="008220D6">
          <w:rPr>
            <w:noProof/>
            <w:webHidden/>
          </w:rPr>
          <w:fldChar w:fldCharType="begin"/>
        </w:r>
        <w:r w:rsidR="008220D6">
          <w:rPr>
            <w:noProof/>
            <w:webHidden/>
          </w:rPr>
          <w:instrText xml:space="preserve"> PAGEREF _Toc39040548 \h </w:instrText>
        </w:r>
        <w:r w:rsidR="008220D6">
          <w:rPr>
            <w:noProof/>
            <w:webHidden/>
          </w:rPr>
        </w:r>
        <w:r w:rsidR="008220D6">
          <w:rPr>
            <w:noProof/>
            <w:webHidden/>
          </w:rPr>
          <w:fldChar w:fldCharType="separate"/>
        </w:r>
        <w:r w:rsidR="008220D6">
          <w:rPr>
            <w:noProof/>
            <w:webHidden/>
          </w:rPr>
          <w:t>108</w:t>
        </w:r>
        <w:r w:rsidR="008220D6">
          <w:rPr>
            <w:noProof/>
            <w:webHidden/>
          </w:rPr>
          <w:fldChar w:fldCharType="end"/>
        </w:r>
      </w:hyperlink>
    </w:p>
    <w:p w14:paraId="06602E41" w14:textId="21793C14" w:rsidR="008220D6" w:rsidRDefault="00D05C5C">
      <w:pPr>
        <w:pStyle w:val="TableofFigures"/>
        <w:rPr>
          <w:rFonts w:asciiTheme="minorHAnsi" w:eastAsiaTheme="minorEastAsia" w:hAnsiTheme="minorHAnsi" w:cstheme="minorBidi"/>
          <w:noProof/>
          <w:lang w:eastAsia="en-AU"/>
        </w:rPr>
      </w:pPr>
      <w:hyperlink w:anchor="_Toc39040549" w:history="1">
        <w:r w:rsidR="008220D6" w:rsidRPr="00E61918">
          <w:rPr>
            <w:rStyle w:val="Hyperlink"/>
            <w:noProof/>
          </w:rPr>
          <w:t>Chart 7.5: Resident choice of payment method, by partially supported and non-supported residents, 2015-16 to 2018-19</w:t>
        </w:r>
        <w:r w:rsidR="008220D6">
          <w:rPr>
            <w:noProof/>
            <w:webHidden/>
          </w:rPr>
          <w:tab/>
        </w:r>
        <w:r w:rsidR="008220D6">
          <w:rPr>
            <w:noProof/>
            <w:webHidden/>
          </w:rPr>
          <w:fldChar w:fldCharType="begin"/>
        </w:r>
        <w:r w:rsidR="008220D6">
          <w:rPr>
            <w:noProof/>
            <w:webHidden/>
          </w:rPr>
          <w:instrText xml:space="preserve"> PAGEREF _Toc39040549 \h </w:instrText>
        </w:r>
        <w:r w:rsidR="008220D6">
          <w:rPr>
            <w:noProof/>
            <w:webHidden/>
          </w:rPr>
        </w:r>
        <w:r w:rsidR="008220D6">
          <w:rPr>
            <w:noProof/>
            <w:webHidden/>
          </w:rPr>
          <w:fldChar w:fldCharType="separate"/>
        </w:r>
        <w:r w:rsidR="008220D6">
          <w:rPr>
            <w:noProof/>
            <w:webHidden/>
          </w:rPr>
          <w:t>109</w:t>
        </w:r>
        <w:r w:rsidR="008220D6">
          <w:rPr>
            <w:noProof/>
            <w:webHidden/>
          </w:rPr>
          <w:fldChar w:fldCharType="end"/>
        </w:r>
      </w:hyperlink>
    </w:p>
    <w:p w14:paraId="32DB1675" w14:textId="07D2E0E6" w:rsidR="008220D6" w:rsidRDefault="00D05C5C">
      <w:pPr>
        <w:pStyle w:val="TableofFigures"/>
        <w:rPr>
          <w:rFonts w:asciiTheme="minorHAnsi" w:eastAsiaTheme="minorEastAsia" w:hAnsiTheme="minorHAnsi" w:cstheme="minorBidi"/>
          <w:noProof/>
          <w:lang w:eastAsia="en-AU"/>
        </w:rPr>
      </w:pPr>
      <w:hyperlink w:anchor="_Toc39040550" w:history="1">
        <w:r w:rsidR="008220D6" w:rsidRPr="00E61918">
          <w:rPr>
            <w:rStyle w:val="Hyperlink"/>
            <w:noProof/>
          </w:rPr>
          <w:t>Chart 7.6: Average agreed and published accommodation prices (lump sum equivalent), by ownership, 2014</w:t>
        </w:r>
        <w:r w:rsidR="008220D6" w:rsidRPr="00E61918">
          <w:rPr>
            <w:rStyle w:val="Hyperlink"/>
            <w:noProof/>
          </w:rPr>
          <w:noBreakHyphen/>
          <w:t>15 to 2018-19</w:t>
        </w:r>
        <w:r w:rsidR="008220D6">
          <w:rPr>
            <w:noProof/>
            <w:webHidden/>
          </w:rPr>
          <w:tab/>
        </w:r>
        <w:r w:rsidR="008220D6">
          <w:rPr>
            <w:noProof/>
            <w:webHidden/>
          </w:rPr>
          <w:fldChar w:fldCharType="begin"/>
        </w:r>
        <w:r w:rsidR="008220D6">
          <w:rPr>
            <w:noProof/>
            <w:webHidden/>
          </w:rPr>
          <w:instrText xml:space="preserve"> PAGEREF _Toc39040550 \h </w:instrText>
        </w:r>
        <w:r w:rsidR="008220D6">
          <w:rPr>
            <w:noProof/>
            <w:webHidden/>
          </w:rPr>
        </w:r>
        <w:r w:rsidR="008220D6">
          <w:rPr>
            <w:noProof/>
            <w:webHidden/>
          </w:rPr>
          <w:fldChar w:fldCharType="separate"/>
        </w:r>
        <w:r w:rsidR="008220D6">
          <w:rPr>
            <w:noProof/>
            <w:webHidden/>
          </w:rPr>
          <w:t>110</w:t>
        </w:r>
        <w:r w:rsidR="008220D6">
          <w:rPr>
            <w:noProof/>
            <w:webHidden/>
          </w:rPr>
          <w:fldChar w:fldCharType="end"/>
        </w:r>
      </w:hyperlink>
    </w:p>
    <w:p w14:paraId="19F94BBE" w14:textId="66168F52" w:rsidR="008220D6" w:rsidRDefault="00D05C5C">
      <w:pPr>
        <w:pStyle w:val="TableofFigures"/>
        <w:rPr>
          <w:rFonts w:asciiTheme="minorHAnsi" w:eastAsiaTheme="minorEastAsia" w:hAnsiTheme="minorHAnsi" w:cstheme="minorBidi"/>
          <w:noProof/>
          <w:lang w:eastAsia="en-AU"/>
        </w:rPr>
      </w:pPr>
      <w:hyperlink w:anchor="_Toc39040551" w:history="1">
        <w:r w:rsidR="008220D6" w:rsidRPr="00E61918">
          <w:rPr>
            <w:rStyle w:val="Hyperlink"/>
            <w:noProof/>
          </w:rPr>
          <w:t>Chart 7.7: Average agreed and published accommodation prices (lump sum equivalent), by location, 2014-15 to 2018-19</w:t>
        </w:r>
        <w:r w:rsidR="008220D6">
          <w:rPr>
            <w:noProof/>
            <w:webHidden/>
          </w:rPr>
          <w:tab/>
        </w:r>
        <w:r w:rsidR="008220D6">
          <w:rPr>
            <w:noProof/>
            <w:webHidden/>
          </w:rPr>
          <w:fldChar w:fldCharType="begin"/>
        </w:r>
        <w:r w:rsidR="008220D6">
          <w:rPr>
            <w:noProof/>
            <w:webHidden/>
          </w:rPr>
          <w:instrText xml:space="preserve"> PAGEREF _Toc39040551 \h </w:instrText>
        </w:r>
        <w:r w:rsidR="008220D6">
          <w:rPr>
            <w:noProof/>
            <w:webHidden/>
          </w:rPr>
        </w:r>
        <w:r w:rsidR="008220D6">
          <w:rPr>
            <w:noProof/>
            <w:webHidden/>
          </w:rPr>
          <w:fldChar w:fldCharType="separate"/>
        </w:r>
        <w:r w:rsidR="008220D6">
          <w:rPr>
            <w:noProof/>
            <w:webHidden/>
          </w:rPr>
          <w:t>110</w:t>
        </w:r>
        <w:r w:rsidR="008220D6">
          <w:rPr>
            <w:noProof/>
            <w:webHidden/>
          </w:rPr>
          <w:fldChar w:fldCharType="end"/>
        </w:r>
      </w:hyperlink>
    </w:p>
    <w:p w14:paraId="0BDB6535" w14:textId="7519A4F5" w:rsidR="008220D6" w:rsidRDefault="00D05C5C">
      <w:pPr>
        <w:pStyle w:val="TableofFigures"/>
        <w:rPr>
          <w:rFonts w:asciiTheme="minorHAnsi" w:eastAsiaTheme="minorEastAsia" w:hAnsiTheme="minorHAnsi" w:cstheme="minorBidi"/>
          <w:noProof/>
          <w:lang w:eastAsia="en-AU"/>
        </w:rPr>
      </w:pPr>
      <w:hyperlink w:anchor="_Toc39040552" w:history="1">
        <w:r w:rsidR="008220D6" w:rsidRPr="00E61918">
          <w:rPr>
            <w:rStyle w:val="Hyperlink"/>
            <w:noProof/>
          </w:rPr>
          <w:t>Chart 7.8: Residential care provider liability types as a proportion of total assets, 2014-15 to 2018-19</w:t>
        </w:r>
        <w:r w:rsidR="008220D6">
          <w:rPr>
            <w:noProof/>
            <w:webHidden/>
          </w:rPr>
          <w:tab/>
        </w:r>
        <w:r w:rsidR="008220D6">
          <w:rPr>
            <w:noProof/>
            <w:webHidden/>
          </w:rPr>
          <w:fldChar w:fldCharType="begin"/>
        </w:r>
        <w:r w:rsidR="008220D6">
          <w:rPr>
            <w:noProof/>
            <w:webHidden/>
          </w:rPr>
          <w:instrText xml:space="preserve"> PAGEREF _Toc39040552 \h </w:instrText>
        </w:r>
        <w:r w:rsidR="008220D6">
          <w:rPr>
            <w:noProof/>
            <w:webHidden/>
          </w:rPr>
        </w:r>
        <w:r w:rsidR="008220D6">
          <w:rPr>
            <w:noProof/>
            <w:webHidden/>
          </w:rPr>
          <w:fldChar w:fldCharType="separate"/>
        </w:r>
        <w:r w:rsidR="008220D6">
          <w:rPr>
            <w:noProof/>
            <w:webHidden/>
          </w:rPr>
          <w:t>112</w:t>
        </w:r>
        <w:r w:rsidR="008220D6">
          <w:rPr>
            <w:noProof/>
            <w:webHidden/>
          </w:rPr>
          <w:fldChar w:fldCharType="end"/>
        </w:r>
      </w:hyperlink>
    </w:p>
    <w:p w14:paraId="7AC66A08" w14:textId="1DF2E5E5" w:rsidR="008220D6" w:rsidRDefault="00D05C5C">
      <w:pPr>
        <w:pStyle w:val="TableofFigures"/>
        <w:rPr>
          <w:rFonts w:asciiTheme="minorHAnsi" w:eastAsiaTheme="minorEastAsia" w:hAnsiTheme="minorHAnsi" w:cstheme="minorBidi"/>
          <w:noProof/>
          <w:lang w:eastAsia="en-AU"/>
        </w:rPr>
      </w:pPr>
      <w:hyperlink w:anchor="_Toc39040553" w:history="1">
        <w:r w:rsidR="008220D6" w:rsidRPr="00E61918">
          <w:rPr>
            <w:rStyle w:val="Hyperlink"/>
            <w:noProof/>
          </w:rPr>
          <w:t>Chart 7.9: Liabilities and net worth as a proportion of total assets, by provider ownership type, 2016-17 to 2018-19</w:t>
        </w:r>
        <w:r w:rsidR="008220D6">
          <w:rPr>
            <w:noProof/>
            <w:webHidden/>
          </w:rPr>
          <w:tab/>
        </w:r>
        <w:r w:rsidR="008220D6">
          <w:rPr>
            <w:noProof/>
            <w:webHidden/>
          </w:rPr>
          <w:fldChar w:fldCharType="begin"/>
        </w:r>
        <w:r w:rsidR="008220D6">
          <w:rPr>
            <w:noProof/>
            <w:webHidden/>
          </w:rPr>
          <w:instrText xml:space="preserve"> PAGEREF _Toc39040553 \h </w:instrText>
        </w:r>
        <w:r w:rsidR="008220D6">
          <w:rPr>
            <w:noProof/>
            <w:webHidden/>
          </w:rPr>
        </w:r>
        <w:r w:rsidR="008220D6">
          <w:rPr>
            <w:noProof/>
            <w:webHidden/>
          </w:rPr>
          <w:fldChar w:fldCharType="separate"/>
        </w:r>
        <w:r w:rsidR="008220D6">
          <w:rPr>
            <w:noProof/>
            <w:webHidden/>
          </w:rPr>
          <w:t>113</w:t>
        </w:r>
        <w:r w:rsidR="008220D6">
          <w:rPr>
            <w:noProof/>
            <w:webHidden/>
          </w:rPr>
          <w:fldChar w:fldCharType="end"/>
        </w:r>
      </w:hyperlink>
    </w:p>
    <w:p w14:paraId="28DEB58F" w14:textId="68704988" w:rsidR="008220D6" w:rsidRDefault="00D05C5C">
      <w:pPr>
        <w:pStyle w:val="TableofFigures"/>
        <w:rPr>
          <w:rFonts w:asciiTheme="minorHAnsi" w:eastAsiaTheme="minorEastAsia" w:hAnsiTheme="minorHAnsi" w:cstheme="minorBidi"/>
          <w:noProof/>
          <w:lang w:eastAsia="en-AU"/>
        </w:rPr>
      </w:pPr>
      <w:hyperlink w:anchor="_Toc39040554" w:history="1">
        <w:r w:rsidR="008220D6" w:rsidRPr="00E61918">
          <w:rPr>
            <w:rStyle w:val="Hyperlink"/>
            <w:noProof/>
          </w:rPr>
          <w:t>Chart 7.10: Current ratio, by provider ownership, 2012-13 to 2018-19</w:t>
        </w:r>
        <w:r w:rsidR="008220D6">
          <w:rPr>
            <w:noProof/>
            <w:webHidden/>
          </w:rPr>
          <w:tab/>
        </w:r>
        <w:r w:rsidR="008220D6">
          <w:rPr>
            <w:noProof/>
            <w:webHidden/>
          </w:rPr>
          <w:fldChar w:fldCharType="begin"/>
        </w:r>
        <w:r w:rsidR="008220D6">
          <w:rPr>
            <w:noProof/>
            <w:webHidden/>
          </w:rPr>
          <w:instrText xml:space="preserve"> PAGEREF _Toc39040554 \h </w:instrText>
        </w:r>
        <w:r w:rsidR="008220D6">
          <w:rPr>
            <w:noProof/>
            <w:webHidden/>
          </w:rPr>
        </w:r>
        <w:r w:rsidR="008220D6">
          <w:rPr>
            <w:noProof/>
            <w:webHidden/>
          </w:rPr>
          <w:fldChar w:fldCharType="separate"/>
        </w:r>
        <w:r w:rsidR="008220D6">
          <w:rPr>
            <w:noProof/>
            <w:webHidden/>
          </w:rPr>
          <w:t>117</w:t>
        </w:r>
        <w:r w:rsidR="008220D6">
          <w:rPr>
            <w:noProof/>
            <w:webHidden/>
          </w:rPr>
          <w:fldChar w:fldCharType="end"/>
        </w:r>
      </w:hyperlink>
    </w:p>
    <w:p w14:paraId="02E80426" w14:textId="2A64E026" w:rsidR="008220D6" w:rsidRDefault="00D05C5C">
      <w:pPr>
        <w:pStyle w:val="TableofFigures"/>
        <w:rPr>
          <w:rFonts w:asciiTheme="minorHAnsi" w:eastAsiaTheme="minorEastAsia" w:hAnsiTheme="minorHAnsi" w:cstheme="minorBidi"/>
          <w:noProof/>
          <w:lang w:eastAsia="en-AU"/>
        </w:rPr>
      </w:pPr>
      <w:hyperlink w:anchor="_Toc39040555" w:history="1">
        <w:r w:rsidR="008220D6" w:rsidRPr="00E61918">
          <w:rPr>
            <w:rStyle w:val="Hyperlink"/>
            <w:noProof/>
          </w:rPr>
          <w:t>Chart 7.11: EBITDA to total assets, by provider ownership, 2014-15 to 2018-19</w:t>
        </w:r>
        <w:r w:rsidR="008220D6">
          <w:rPr>
            <w:noProof/>
            <w:webHidden/>
          </w:rPr>
          <w:tab/>
        </w:r>
        <w:r w:rsidR="008220D6">
          <w:rPr>
            <w:noProof/>
            <w:webHidden/>
          </w:rPr>
          <w:fldChar w:fldCharType="begin"/>
        </w:r>
        <w:r w:rsidR="008220D6">
          <w:rPr>
            <w:noProof/>
            <w:webHidden/>
          </w:rPr>
          <w:instrText xml:space="preserve"> PAGEREF _Toc39040555 \h </w:instrText>
        </w:r>
        <w:r w:rsidR="008220D6">
          <w:rPr>
            <w:noProof/>
            <w:webHidden/>
          </w:rPr>
        </w:r>
        <w:r w:rsidR="008220D6">
          <w:rPr>
            <w:noProof/>
            <w:webHidden/>
          </w:rPr>
          <w:fldChar w:fldCharType="separate"/>
        </w:r>
        <w:r w:rsidR="008220D6">
          <w:rPr>
            <w:noProof/>
            <w:webHidden/>
          </w:rPr>
          <w:t>117</w:t>
        </w:r>
        <w:r w:rsidR="008220D6">
          <w:rPr>
            <w:noProof/>
            <w:webHidden/>
          </w:rPr>
          <w:fldChar w:fldCharType="end"/>
        </w:r>
      </w:hyperlink>
    </w:p>
    <w:p w14:paraId="19F3C713" w14:textId="6223F627" w:rsidR="008220D6" w:rsidRDefault="00D05C5C">
      <w:pPr>
        <w:pStyle w:val="TableofFigures"/>
        <w:rPr>
          <w:rFonts w:asciiTheme="minorHAnsi" w:eastAsiaTheme="minorEastAsia" w:hAnsiTheme="minorHAnsi" w:cstheme="minorBidi"/>
          <w:noProof/>
          <w:lang w:eastAsia="en-AU"/>
        </w:rPr>
      </w:pPr>
      <w:hyperlink w:anchor="_Toc39040556" w:history="1">
        <w:r w:rsidR="008220D6" w:rsidRPr="00E61918">
          <w:rPr>
            <w:rStyle w:val="Hyperlink"/>
            <w:noProof/>
          </w:rPr>
          <w:t>Chart 7.12: Equity to total assets, by provider ownership, 2013-14 to 2018-19</w:t>
        </w:r>
        <w:r w:rsidR="008220D6">
          <w:rPr>
            <w:noProof/>
            <w:webHidden/>
          </w:rPr>
          <w:tab/>
        </w:r>
        <w:r w:rsidR="008220D6">
          <w:rPr>
            <w:noProof/>
            <w:webHidden/>
          </w:rPr>
          <w:fldChar w:fldCharType="begin"/>
        </w:r>
        <w:r w:rsidR="008220D6">
          <w:rPr>
            <w:noProof/>
            <w:webHidden/>
          </w:rPr>
          <w:instrText xml:space="preserve"> PAGEREF _Toc39040556 \h </w:instrText>
        </w:r>
        <w:r w:rsidR="008220D6">
          <w:rPr>
            <w:noProof/>
            <w:webHidden/>
          </w:rPr>
        </w:r>
        <w:r w:rsidR="008220D6">
          <w:rPr>
            <w:noProof/>
            <w:webHidden/>
          </w:rPr>
          <w:fldChar w:fldCharType="separate"/>
        </w:r>
        <w:r w:rsidR="008220D6">
          <w:rPr>
            <w:noProof/>
            <w:webHidden/>
          </w:rPr>
          <w:t>118</w:t>
        </w:r>
        <w:r w:rsidR="008220D6">
          <w:rPr>
            <w:noProof/>
            <w:webHidden/>
          </w:rPr>
          <w:fldChar w:fldCharType="end"/>
        </w:r>
      </w:hyperlink>
    </w:p>
    <w:p w14:paraId="3828F042" w14:textId="2A6EBA28" w:rsidR="008220D6" w:rsidRDefault="00D05C5C">
      <w:pPr>
        <w:pStyle w:val="TableofFigures"/>
        <w:rPr>
          <w:rFonts w:asciiTheme="minorHAnsi" w:eastAsiaTheme="minorEastAsia" w:hAnsiTheme="minorHAnsi" w:cstheme="minorBidi"/>
          <w:noProof/>
          <w:lang w:eastAsia="en-AU"/>
        </w:rPr>
      </w:pPr>
      <w:hyperlink w:anchor="_Toc39040557" w:history="1">
        <w:r w:rsidR="008220D6" w:rsidRPr="00E61918">
          <w:rPr>
            <w:rStyle w:val="Hyperlink"/>
            <w:noProof/>
          </w:rPr>
          <w:t>Chart 7.13: Average debt ratio, by provider ownership, 2013-14 to 2018-19</w:t>
        </w:r>
        <w:r w:rsidR="008220D6">
          <w:rPr>
            <w:noProof/>
            <w:webHidden/>
          </w:rPr>
          <w:tab/>
        </w:r>
        <w:r w:rsidR="008220D6">
          <w:rPr>
            <w:noProof/>
            <w:webHidden/>
          </w:rPr>
          <w:fldChar w:fldCharType="begin"/>
        </w:r>
        <w:r w:rsidR="008220D6">
          <w:rPr>
            <w:noProof/>
            <w:webHidden/>
          </w:rPr>
          <w:instrText xml:space="preserve"> PAGEREF _Toc39040557 \h </w:instrText>
        </w:r>
        <w:r w:rsidR="008220D6">
          <w:rPr>
            <w:noProof/>
            <w:webHidden/>
          </w:rPr>
        </w:r>
        <w:r w:rsidR="008220D6">
          <w:rPr>
            <w:noProof/>
            <w:webHidden/>
          </w:rPr>
          <w:fldChar w:fldCharType="separate"/>
        </w:r>
        <w:r w:rsidR="008220D6">
          <w:rPr>
            <w:noProof/>
            <w:webHidden/>
          </w:rPr>
          <w:t>118</w:t>
        </w:r>
        <w:r w:rsidR="008220D6">
          <w:rPr>
            <w:noProof/>
            <w:webHidden/>
          </w:rPr>
          <w:fldChar w:fldCharType="end"/>
        </w:r>
      </w:hyperlink>
    </w:p>
    <w:p w14:paraId="1595E1FB" w14:textId="713B9F7B" w:rsidR="008220D6" w:rsidRDefault="00D05C5C">
      <w:pPr>
        <w:pStyle w:val="TableofFigures"/>
        <w:rPr>
          <w:rFonts w:asciiTheme="minorHAnsi" w:eastAsiaTheme="minorEastAsia" w:hAnsiTheme="minorHAnsi" w:cstheme="minorBidi"/>
          <w:noProof/>
          <w:lang w:eastAsia="en-AU"/>
        </w:rPr>
      </w:pPr>
      <w:hyperlink w:anchor="_Toc39040558" w:history="1">
        <w:r w:rsidR="008220D6" w:rsidRPr="00E61918">
          <w:rPr>
            <w:rStyle w:val="Hyperlink"/>
            <w:noProof/>
          </w:rPr>
          <w:t>Chart 7.14: Net assets, by provider ownership, 2013-14 to 2018-19</w:t>
        </w:r>
        <w:r w:rsidR="008220D6">
          <w:rPr>
            <w:noProof/>
            <w:webHidden/>
          </w:rPr>
          <w:tab/>
        </w:r>
        <w:r w:rsidR="008220D6">
          <w:rPr>
            <w:noProof/>
            <w:webHidden/>
          </w:rPr>
          <w:fldChar w:fldCharType="begin"/>
        </w:r>
        <w:r w:rsidR="008220D6">
          <w:rPr>
            <w:noProof/>
            <w:webHidden/>
          </w:rPr>
          <w:instrText xml:space="preserve"> PAGEREF _Toc39040558 \h </w:instrText>
        </w:r>
        <w:r w:rsidR="008220D6">
          <w:rPr>
            <w:noProof/>
            <w:webHidden/>
          </w:rPr>
        </w:r>
        <w:r w:rsidR="008220D6">
          <w:rPr>
            <w:noProof/>
            <w:webHidden/>
          </w:rPr>
          <w:fldChar w:fldCharType="separate"/>
        </w:r>
        <w:r w:rsidR="008220D6">
          <w:rPr>
            <w:noProof/>
            <w:webHidden/>
          </w:rPr>
          <w:t>119</w:t>
        </w:r>
        <w:r w:rsidR="008220D6">
          <w:rPr>
            <w:noProof/>
            <w:webHidden/>
          </w:rPr>
          <w:fldChar w:fldCharType="end"/>
        </w:r>
      </w:hyperlink>
    </w:p>
    <w:p w14:paraId="320B1108" w14:textId="77083CDF" w:rsidR="008220D6" w:rsidRDefault="00D05C5C">
      <w:pPr>
        <w:pStyle w:val="TableofFigures"/>
        <w:rPr>
          <w:rFonts w:asciiTheme="minorHAnsi" w:eastAsiaTheme="minorEastAsia" w:hAnsiTheme="minorHAnsi" w:cstheme="minorBidi"/>
          <w:noProof/>
          <w:lang w:eastAsia="en-AU"/>
        </w:rPr>
      </w:pPr>
      <w:hyperlink w:anchor="_Toc39040559" w:history="1">
        <w:r w:rsidR="008220D6" w:rsidRPr="00E61918">
          <w:rPr>
            <w:rStyle w:val="Hyperlink"/>
            <w:noProof/>
          </w:rPr>
          <w:t>Chart 7.15: Cash held as percentage of accommodation deposit balances, by provider ownership, 2017-18 and 2018-19</w:t>
        </w:r>
        <w:r w:rsidR="008220D6">
          <w:rPr>
            <w:noProof/>
            <w:webHidden/>
          </w:rPr>
          <w:tab/>
        </w:r>
        <w:r w:rsidR="008220D6">
          <w:rPr>
            <w:noProof/>
            <w:webHidden/>
          </w:rPr>
          <w:fldChar w:fldCharType="begin"/>
        </w:r>
        <w:r w:rsidR="008220D6">
          <w:rPr>
            <w:noProof/>
            <w:webHidden/>
          </w:rPr>
          <w:instrText xml:space="preserve"> PAGEREF _Toc39040559 \h </w:instrText>
        </w:r>
        <w:r w:rsidR="008220D6">
          <w:rPr>
            <w:noProof/>
            <w:webHidden/>
          </w:rPr>
        </w:r>
        <w:r w:rsidR="008220D6">
          <w:rPr>
            <w:noProof/>
            <w:webHidden/>
          </w:rPr>
          <w:fldChar w:fldCharType="separate"/>
        </w:r>
        <w:r w:rsidR="008220D6">
          <w:rPr>
            <w:noProof/>
            <w:webHidden/>
          </w:rPr>
          <w:t>120</w:t>
        </w:r>
        <w:r w:rsidR="008220D6">
          <w:rPr>
            <w:noProof/>
            <w:webHidden/>
          </w:rPr>
          <w:fldChar w:fldCharType="end"/>
        </w:r>
      </w:hyperlink>
    </w:p>
    <w:p w14:paraId="6D99383F" w14:textId="2F09973A" w:rsidR="008220D6" w:rsidRDefault="00D05C5C">
      <w:pPr>
        <w:pStyle w:val="TableofFigures"/>
        <w:rPr>
          <w:rFonts w:asciiTheme="minorHAnsi" w:eastAsiaTheme="minorEastAsia" w:hAnsiTheme="minorHAnsi" w:cstheme="minorBidi"/>
          <w:noProof/>
          <w:lang w:eastAsia="en-AU"/>
        </w:rPr>
      </w:pPr>
      <w:hyperlink w:anchor="_Toc39040560" w:history="1">
        <w:r w:rsidR="008220D6" w:rsidRPr="00E61918">
          <w:rPr>
            <w:rStyle w:val="Hyperlink"/>
            <w:noProof/>
          </w:rPr>
          <w:t>Chart 7.16 total assets, net worth/equity and average accommodation deposit value per resident, by ownership type, 2017-18 and 2018-19</w:t>
        </w:r>
        <w:r w:rsidR="008220D6">
          <w:rPr>
            <w:noProof/>
            <w:webHidden/>
          </w:rPr>
          <w:tab/>
        </w:r>
        <w:r w:rsidR="008220D6">
          <w:rPr>
            <w:noProof/>
            <w:webHidden/>
          </w:rPr>
          <w:fldChar w:fldCharType="begin"/>
        </w:r>
        <w:r w:rsidR="008220D6">
          <w:rPr>
            <w:noProof/>
            <w:webHidden/>
          </w:rPr>
          <w:instrText xml:space="preserve"> PAGEREF _Toc39040560 \h </w:instrText>
        </w:r>
        <w:r w:rsidR="008220D6">
          <w:rPr>
            <w:noProof/>
            <w:webHidden/>
          </w:rPr>
        </w:r>
        <w:r w:rsidR="008220D6">
          <w:rPr>
            <w:noProof/>
            <w:webHidden/>
          </w:rPr>
          <w:fldChar w:fldCharType="separate"/>
        </w:r>
        <w:r w:rsidR="008220D6">
          <w:rPr>
            <w:noProof/>
            <w:webHidden/>
          </w:rPr>
          <w:t>120</w:t>
        </w:r>
        <w:r w:rsidR="008220D6">
          <w:rPr>
            <w:noProof/>
            <w:webHidden/>
          </w:rPr>
          <w:fldChar w:fldCharType="end"/>
        </w:r>
      </w:hyperlink>
    </w:p>
    <w:p w14:paraId="2A0FA8A6" w14:textId="152C85F9" w:rsidR="008220D6" w:rsidRDefault="00D05C5C">
      <w:pPr>
        <w:pStyle w:val="TableofFigures"/>
        <w:rPr>
          <w:rFonts w:asciiTheme="minorHAnsi" w:eastAsiaTheme="minorEastAsia" w:hAnsiTheme="minorHAnsi" w:cstheme="minorBidi"/>
          <w:noProof/>
          <w:lang w:eastAsia="en-AU"/>
        </w:rPr>
      </w:pPr>
      <w:hyperlink w:anchor="_Toc39040561" w:history="1">
        <w:r w:rsidR="008220D6" w:rsidRPr="00E61918">
          <w:rPr>
            <w:rStyle w:val="Hyperlink"/>
            <w:noProof/>
          </w:rPr>
          <w:t>Chart 7.17: Residential care building activity (completed or in-progress), 2013-14 to 2018-19</w:t>
        </w:r>
        <w:r w:rsidR="008220D6">
          <w:rPr>
            <w:noProof/>
            <w:webHidden/>
          </w:rPr>
          <w:tab/>
        </w:r>
        <w:r w:rsidR="008220D6">
          <w:rPr>
            <w:noProof/>
            <w:webHidden/>
          </w:rPr>
          <w:fldChar w:fldCharType="begin"/>
        </w:r>
        <w:r w:rsidR="008220D6">
          <w:rPr>
            <w:noProof/>
            <w:webHidden/>
          </w:rPr>
          <w:instrText xml:space="preserve"> PAGEREF _Toc39040561 \h </w:instrText>
        </w:r>
        <w:r w:rsidR="008220D6">
          <w:rPr>
            <w:noProof/>
            <w:webHidden/>
          </w:rPr>
        </w:r>
        <w:r w:rsidR="008220D6">
          <w:rPr>
            <w:noProof/>
            <w:webHidden/>
          </w:rPr>
          <w:fldChar w:fldCharType="separate"/>
        </w:r>
        <w:r w:rsidR="008220D6">
          <w:rPr>
            <w:noProof/>
            <w:webHidden/>
          </w:rPr>
          <w:t>121</w:t>
        </w:r>
        <w:r w:rsidR="008220D6">
          <w:rPr>
            <w:noProof/>
            <w:webHidden/>
          </w:rPr>
          <w:fldChar w:fldCharType="end"/>
        </w:r>
      </w:hyperlink>
    </w:p>
    <w:p w14:paraId="35C5A12D" w14:textId="28460BA5" w:rsidR="008220D6" w:rsidRDefault="00D05C5C">
      <w:pPr>
        <w:pStyle w:val="TableofFigures"/>
        <w:rPr>
          <w:rFonts w:asciiTheme="minorHAnsi" w:eastAsiaTheme="minorEastAsia" w:hAnsiTheme="minorHAnsi" w:cstheme="minorBidi"/>
          <w:noProof/>
          <w:lang w:eastAsia="en-AU"/>
        </w:rPr>
      </w:pPr>
      <w:hyperlink w:anchor="_Toc39040562" w:history="1">
        <w:r w:rsidR="008220D6" w:rsidRPr="00E61918">
          <w:rPr>
            <w:rStyle w:val="Hyperlink"/>
            <w:noProof/>
          </w:rPr>
          <w:t>Chart 7.18: Proportion of facilities planning to either upgrade or rebuild, 2013-14 to 2018-19</w:t>
        </w:r>
        <w:r w:rsidR="008220D6">
          <w:rPr>
            <w:noProof/>
            <w:webHidden/>
          </w:rPr>
          <w:tab/>
        </w:r>
        <w:r w:rsidR="008220D6">
          <w:rPr>
            <w:noProof/>
            <w:webHidden/>
          </w:rPr>
          <w:fldChar w:fldCharType="begin"/>
        </w:r>
        <w:r w:rsidR="008220D6">
          <w:rPr>
            <w:noProof/>
            <w:webHidden/>
          </w:rPr>
          <w:instrText xml:space="preserve"> PAGEREF _Toc39040562 \h </w:instrText>
        </w:r>
        <w:r w:rsidR="008220D6">
          <w:rPr>
            <w:noProof/>
            <w:webHidden/>
          </w:rPr>
        </w:r>
        <w:r w:rsidR="008220D6">
          <w:rPr>
            <w:noProof/>
            <w:webHidden/>
          </w:rPr>
          <w:fldChar w:fldCharType="separate"/>
        </w:r>
        <w:r w:rsidR="008220D6">
          <w:rPr>
            <w:noProof/>
            <w:webHidden/>
          </w:rPr>
          <w:t>122</w:t>
        </w:r>
        <w:r w:rsidR="008220D6">
          <w:rPr>
            <w:noProof/>
            <w:webHidden/>
          </w:rPr>
          <w:fldChar w:fldCharType="end"/>
        </w:r>
      </w:hyperlink>
    </w:p>
    <w:p w14:paraId="79C51003" w14:textId="479159B0" w:rsidR="008220D6" w:rsidRDefault="00D05C5C">
      <w:pPr>
        <w:pStyle w:val="TableofFigures"/>
        <w:rPr>
          <w:rFonts w:asciiTheme="minorHAnsi" w:eastAsiaTheme="minorEastAsia" w:hAnsiTheme="minorHAnsi" w:cstheme="minorBidi"/>
          <w:noProof/>
          <w:lang w:eastAsia="en-AU"/>
        </w:rPr>
      </w:pPr>
      <w:hyperlink w:anchor="_Toc39040563" w:history="1">
        <w:r w:rsidR="008220D6" w:rsidRPr="00E61918">
          <w:rPr>
            <w:rStyle w:val="Hyperlink"/>
            <w:noProof/>
          </w:rPr>
          <w:t>Chart 7.19: Number of building approvals, by value of building work, 2013-14 to 2018-19</w:t>
        </w:r>
        <w:r w:rsidR="008220D6">
          <w:rPr>
            <w:noProof/>
            <w:webHidden/>
          </w:rPr>
          <w:tab/>
        </w:r>
        <w:r w:rsidR="008220D6">
          <w:rPr>
            <w:noProof/>
            <w:webHidden/>
          </w:rPr>
          <w:fldChar w:fldCharType="begin"/>
        </w:r>
        <w:r w:rsidR="008220D6">
          <w:rPr>
            <w:noProof/>
            <w:webHidden/>
          </w:rPr>
          <w:instrText xml:space="preserve"> PAGEREF _Toc39040563 \h </w:instrText>
        </w:r>
        <w:r w:rsidR="008220D6">
          <w:rPr>
            <w:noProof/>
            <w:webHidden/>
          </w:rPr>
        </w:r>
        <w:r w:rsidR="008220D6">
          <w:rPr>
            <w:noProof/>
            <w:webHidden/>
          </w:rPr>
          <w:fldChar w:fldCharType="separate"/>
        </w:r>
        <w:r w:rsidR="008220D6">
          <w:rPr>
            <w:noProof/>
            <w:webHidden/>
          </w:rPr>
          <w:t>122</w:t>
        </w:r>
        <w:r w:rsidR="008220D6">
          <w:rPr>
            <w:noProof/>
            <w:webHidden/>
          </w:rPr>
          <w:fldChar w:fldCharType="end"/>
        </w:r>
      </w:hyperlink>
    </w:p>
    <w:p w14:paraId="18044D09" w14:textId="56135D59" w:rsidR="008220D6" w:rsidRDefault="00D05C5C">
      <w:pPr>
        <w:pStyle w:val="TableofFigures"/>
        <w:rPr>
          <w:rFonts w:asciiTheme="minorHAnsi" w:eastAsiaTheme="minorEastAsia" w:hAnsiTheme="minorHAnsi" w:cstheme="minorBidi"/>
          <w:noProof/>
          <w:lang w:eastAsia="en-AU"/>
        </w:rPr>
      </w:pPr>
      <w:hyperlink w:anchor="_Toc39040564" w:history="1">
        <w:r w:rsidR="008220D6" w:rsidRPr="00E61918">
          <w:rPr>
            <w:rStyle w:val="Hyperlink"/>
            <w:noProof/>
          </w:rPr>
          <w:t>Chart 8.1: Number of people aged 70 years and over, by 5 year age cohort, 2020 to 2040</w:t>
        </w:r>
        <w:r w:rsidR="008220D6">
          <w:rPr>
            <w:noProof/>
            <w:webHidden/>
          </w:rPr>
          <w:tab/>
        </w:r>
        <w:r w:rsidR="008220D6">
          <w:rPr>
            <w:noProof/>
            <w:webHidden/>
          </w:rPr>
          <w:fldChar w:fldCharType="begin"/>
        </w:r>
        <w:r w:rsidR="008220D6">
          <w:rPr>
            <w:noProof/>
            <w:webHidden/>
          </w:rPr>
          <w:instrText xml:space="preserve"> PAGEREF _Toc39040564 \h </w:instrText>
        </w:r>
        <w:r w:rsidR="008220D6">
          <w:rPr>
            <w:noProof/>
            <w:webHidden/>
          </w:rPr>
        </w:r>
        <w:r w:rsidR="008220D6">
          <w:rPr>
            <w:noProof/>
            <w:webHidden/>
          </w:rPr>
          <w:fldChar w:fldCharType="separate"/>
        </w:r>
        <w:r w:rsidR="008220D6">
          <w:rPr>
            <w:noProof/>
            <w:webHidden/>
          </w:rPr>
          <w:t>124</w:t>
        </w:r>
        <w:r w:rsidR="008220D6">
          <w:rPr>
            <w:noProof/>
            <w:webHidden/>
          </w:rPr>
          <w:fldChar w:fldCharType="end"/>
        </w:r>
      </w:hyperlink>
    </w:p>
    <w:p w14:paraId="780C152D" w14:textId="1B905FAA" w:rsidR="008220D6" w:rsidRDefault="00D05C5C">
      <w:pPr>
        <w:pStyle w:val="TableofFigures"/>
        <w:rPr>
          <w:rFonts w:asciiTheme="minorHAnsi" w:eastAsiaTheme="minorEastAsia" w:hAnsiTheme="minorHAnsi" w:cstheme="minorBidi"/>
          <w:noProof/>
          <w:lang w:eastAsia="en-AU"/>
        </w:rPr>
      </w:pPr>
      <w:hyperlink w:anchor="_Toc39040565" w:history="1">
        <w:r w:rsidR="008220D6" w:rsidRPr="00E61918">
          <w:rPr>
            <w:rStyle w:val="Hyperlink"/>
            <w:noProof/>
          </w:rPr>
          <w:t>Chart 8.2: Proportion of 70 years and over age group who are aged 85 and over, 2020 to 2040</w:t>
        </w:r>
        <w:r w:rsidR="008220D6">
          <w:rPr>
            <w:noProof/>
            <w:webHidden/>
          </w:rPr>
          <w:tab/>
        </w:r>
        <w:r w:rsidR="008220D6">
          <w:rPr>
            <w:noProof/>
            <w:webHidden/>
          </w:rPr>
          <w:fldChar w:fldCharType="begin"/>
        </w:r>
        <w:r w:rsidR="008220D6">
          <w:rPr>
            <w:noProof/>
            <w:webHidden/>
          </w:rPr>
          <w:instrText xml:space="preserve"> PAGEREF _Toc39040565 \h </w:instrText>
        </w:r>
        <w:r w:rsidR="008220D6">
          <w:rPr>
            <w:noProof/>
            <w:webHidden/>
          </w:rPr>
        </w:r>
        <w:r w:rsidR="008220D6">
          <w:rPr>
            <w:noProof/>
            <w:webHidden/>
          </w:rPr>
          <w:fldChar w:fldCharType="separate"/>
        </w:r>
        <w:r w:rsidR="008220D6">
          <w:rPr>
            <w:noProof/>
            <w:webHidden/>
          </w:rPr>
          <w:t>125</w:t>
        </w:r>
        <w:r w:rsidR="008220D6">
          <w:rPr>
            <w:noProof/>
            <w:webHidden/>
          </w:rPr>
          <w:fldChar w:fldCharType="end"/>
        </w:r>
      </w:hyperlink>
    </w:p>
    <w:p w14:paraId="0295676C" w14:textId="01DED34C" w:rsidR="008220D6" w:rsidRDefault="00D05C5C">
      <w:pPr>
        <w:pStyle w:val="TableofFigures"/>
        <w:rPr>
          <w:rFonts w:asciiTheme="minorHAnsi" w:eastAsiaTheme="minorEastAsia" w:hAnsiTheme="minorHAnsi" w:cstheme="minorBidi"/>
          <w:noProof/>
          <w:lang w:eastAsia="en-AU"/>
        </w:rPr>
      </w:pPr>
      <w:hyperlink w:anchor="_Toc39040566" w:history="1">
        <w:r w:rsidR="008220D6" w:rsidRPr="00E61918">
          <w:rPr>
            <w:rStyle w:val="Hyperlink"/>
            <w:noProof/>
          </w:rPr>
          <w:t>Chart 8.3: Proportion of people of each age using residential care and home care, by gender and age, 30 June 2019</w:t>
        </w:r>
        <w:r w:rsidR="008220D6">
          <w:rPr>
            <w:noProof/>
            <w:webHidden/>
          </w:rPr>
          <w:tab/>
        </w:r>
        <w:r w:rsidR="008220D6">
          <w:rPr>
            <w:noProof/>
            <w:webHidden/>
          </w:rPr>
          <w:fldChar w:fldCharType="begin"/>
        </w:r>
        <w:r w:rsidR="008220D6">
          <w:rPr>
            <w:noProof/>
            <w:webHidden/>
          </w:rPr>
          <w:instrText xml:space="preserve"> PAGEREF _Toc39040566 \h </w:instrText>
        </w:r>
        <w:r w:rsidR="008220D6">
          <w:rPr>
            <w:noProof/>
            <w:webHidden/>
          </w:rPr>
        </w:r>
        <w:r w:rsidR="008220D6">
          <w:rPr>
            <w:noProof/>
            <w:webHidden/>
          </w:rPr>
          <w:fldChar w:fldCharType="separate"/>
        </w:r>
        <w:r w:rsidR="008220D6">
          <w:rPr>
            <w:noProof/>
            <w:webHidden/>
          </w:rPr>
          <w:t>127</w:t>
        </w:r>
        <w:r w:rsidR="008220D6">
          <w:rPr>
            <w:noProof/>
            <w:webHidden/>
          </w:rPr>
          <w:fldChar w:fldCharType="end"/>
        </w:r>
      </w:hyperlink>
    </w:p>
    <w:p w14:paraId="38AD4851" w14:textId="04C6A99B" w:rsidR="008220D6" w:rsidRDefault="00D05C5C">
      <w:pPr>
        <w:pStyle w:val="TableofFigures"/>
        <w:rPr>
          <w:rFonts w:asciiTheme="minorHAnsi" w:eastAsiaTheme="minorEastAsia" w:hAnsiTheme="minorHAnsi" w:cstheme="minorBidi"/>
          <w:noProof/>
          <w:lang w:eastAsia="en-AU"/>
        </w:rPr>
      </w:pPr>
      <w:hyperlink w:anchor="_Toc39040567" w:history="1">
        <w:r w:rsidR="008220D6" w:rsidRPr="00E61918">
          <w:rPr>
            <w:rStyle w:val="Hyperlink"/>
            <w:noProof/>
          </w:rPr>
          <w:t>Chart 8.4: Utilisation of residential care and home care, 2000 to 2019</w:t>
        </w:r>
        <w:r w:rsidR="008220D6">
          <w:rPr>
            <w:noProof/>
            <w:webHidden/>
          </w:rPr>
          <w:tab/>
        </w:r>
        <w:r w:rsidR="008220D6">
          <w:rPr>
            <w:noProof/>
            <w:webHidden/>
          </w:rPr>
          <w:fldChar w:fldCharType="begin"/>
        </w:r>
        <w:r w:rsidR="008220D6">
          <w:rPr>
            <w:noProof/>
            <w:webHidden/>
          </w:rPr>
          <w:instrText xml:space="preserve"> PAGEREF _Toc39040567 \h </w:instrText>
        </w:r>
        <w:r w:rsidR="008220D6">
          <w:rPr>
            <w:noProof/>
            <w:webHidden/>
          </w:rPr>
        </w:r>
        <w:r w:rsidR="008220D6">
          <w:rPr>
            <w:noProof/>
            <w:webHidden/>
          </w:rPr>
          <w:fldChar w:fldCharType="separate"/>
        </w:r>
        <w:r w:rsidR="008220D6">
          <w:rPr>
            <w:noProof/>
            <w:webHidden/>
          </w:rPr>
          <w:t>129</w:t>
        </w:r>
        <w:r w:rsidR="008220D6">
          <w:rPr>
            <w:noProof/>
            <w:webHidden/>
          </w:rPr>
          <w:fldChar w:fldCharType="end"/>
        </w:r>
      </w:hyperlink>
    </w:p>
    <w:p w14:paraId="6ABC1A1A" w14:textId="1334D8FA" w:rsidR="008220D6" w:rsidRDefault="00D05C5C">
      <w:pPr>
        <w:pStyle w:val="TableofFigures"/>
        <w:rPr>
          <w:rFonts w:asciiTheme="minorHAnsi" w:eastAsiaTheme="minorEastAsia" w:hAnsiTheme="minorHAnsi" w:cstheme="minorBidi"/>
          <w:noProof/>
          <w:lang w:eastAsia="en-AU"/>
        </w:rPr>
      </w:pPr>
      <w:hyperlink w:anchor="_Toc39040568" w:history="1">
        <w:r w:rsidR="008220D6" w:rsidRPr="00E61918">
          <w:rPr>
            <w:rStyle w:val="Hyperlink"/>
            <w:noProof/>
          </w:rPr>
          <w:t>Chart 8.5: Utilisation of residential care and home care for 85-89 year olds, 2000 to 2019</w:t>
        </w:r>
        <w:r w:rsidR="008220D6">
          <w:rPr>
            <w:noProof/>
            <w:webHidden/>
          </w:rPr>
          <w:tab/>
        </w:r>
        <w:r w:rsidR="008220D6">
          <w:rPr>
            <w:noProof/>
            <w:webHidden/>
          </w:rPr>
          <w:fldChar w:fldCharType="begin"/>
        </w:r>
        <w:r w:rsidR="008220D6">
          <w:rPr>
            <w:noProof/>
            <w:webHidden/>
          </w:rPr>
          <w:instrText xml:space="preserve"> PAGEREF _Toc39040568 \h </w:instrText>
        </w:r>
        <w:r w:rsidR="008220D6">
          <w:rPr>
            <w:noProof/>
            <w:webHidden/>
          </w:rPr>
        </w:r>
        <w:r w:rsidR="008220D6">
          <w:rPr>
            <w:noProof/>
            <w:webHidden/>
          </w:rPr>
          <w:fldChar w:fldCharType="separate"/>
        </w:r>
        <w:r w:rsidR="008220D6">
          <w:rPr>
            <w:noProof/>
            <w:webHidden/>
          </w:rPr>
          <w:t>129</w:t>
        </w:r>
        <w:r w:rsidR="008220D6">
          <w:rPr>
            <w:noProof/>
            <w:webHidden/>
          </w:rPr>
          <w:fldChar w:fldCharType="end"/>
        </w:r>
      </w:hyperlink>
    </w:p>
    <w:p w14:paraId="4D423DA6" w14:textId="324C3B4D" w:rsidR="008220D6" w:rsidRDefault="00D05C5C">
      <w:pPr>
        <w:pStyle w:val="TableofFigures"/>
        <w:rPr>
          <w:rFonts w:asciiTheme="minorHAnsi" w:eastAsiaTheme="minorEastAsia" w:hAnsiTheme="minorHAnsi" w:cstheme="minorBidi"/>
          <w:noProof/>
          <w:lang w:eastAsia="en-AU"/>
        </w:rPr>
      </w:pPr>
      <w:hyperlink w:anchor="_Toc39040569" w:history="1">
        <w:r w:rsidR="008220D6" w:rsidRPr="00E61918">
          <w:rPr>
            <w:rStyle w:val="Hyperlink"/>
            <w:noProof/>
          </w:rPr>
          <w:t>Chart 8.6: Projected demand for and supply of residential care places, 2019 to 2040</w:t>
        </w:r>
        <w:r w:rsidR="008220D6">
          <w:rPr>
            <w:noProof/>
            <w:webHidden/>
          </w:rPr>
          <w:tab/>
        </w:r>
        <w:r w:rsidR="008220D6">
          <w:rPr>
            <w:noProof/>
            <w:webHidden/>
          </w:rPr>
          <w:fldChar w:fldCharType="begin"/>
        </w:r>
        <w:r w:rsidR="008220D6">
          <w:rPr>
            <w:noProof/>
            <w:webHidden/>
          </w:rPr>
          <w:instrText xml:space="preserve"> PAGEREF _Toc39040569 \h </w:instrText>
        </w:r>
        <w:r w:rsidR="008220D6">
          <w:rPr>
            <w:noProof/>
            <w:webHidden/>
          </w:rPr>
        </w:r>
        <w:r w:rsidR="008220D6">
          <w:rPr>
            <w:noProof/>
            <w:webHidden/>
          </w:rPr>
          <w:fldChar w:fldCharType="separate"/>
        </w:r>
        <w:r w:rsidR="008220D6">
          <w:rPr>
            <w:noProof/>
            <w:webHidden/>
          </w:rPr>
          <w:t>130</w:t>
        </w:r>
        <w:r w:rsidR="008220D6">
          <w:rPr>
            <w:noProof/>
            <w:webHidden/>
          </w:rPr>
          <w:fldChar w:fldCharType="end"/>
        </w:r>
      </w:hyperlink>
    </w:p>
    <w:p w14:paraId="0143D9DB" w14:textId="5365783B" w:rsidR="008220D6" w:rsidRDefault="00D05C5C">
      <w:pPr>
        <w:pStyle w:val="TableofFigures"/>
        <w:rPr>
          <w:rFonts w:asciiTheme="minorHAnsi" w:eastAsiaTheme="minorEastAsia" w:hAnsiTheme="minorHAnsi" w:cstheme="minorBidi"/>
          <w:noProof/>
          <w:lang w:eastAsia="en-AU"/>
        </w:rPr>
      </w:pPr>
      <w:hyperlink w:anchor="_Toc39040570" w:history="1">
        <w:r w:rsidR="008220D6" w:rsidRPr="00E61918">
          <w:rPr>
            <w:rStyle w:val="Hyperlink"/>
            <w:noProof/>
          </w:rPr>
          <w:t>Chart 8.7: Projected demand for and supply of home care packages, 2019 to 2040</w:t>
        </w:r>
        <w:r w:rsidR="008220D6">
          <w:rPr>
            <w:noProof/>
            <w:webHidden/>
          </w:rPr>
          <w:tab/>
        </w:r>
        <w:r w:rsidR="008220D6">
          <w:rPr>
            <w:noProof/>
            <w:webHidden/>
          </w:rPr>
          <w:fldChar w:fldCharType="begin"/>
        </w:r>
        <w:r w:rsidR="008220D6">
          <w:rPr>
            <w:noProof/>
            <w:webHidden/>
          </w:rPr>
          <w:instrText xml:space="preserve"> PAGEREF _Toc39040570 \h </w:instrText>
        </w:r>
        <w:r w:rsidR="008220D6">
          <w:rPr>
            <w:noProof/>
            <w:webHidden/>
          </w:rPr>
        </w:r>
        <w:r w:rsidR="008220D6">
          <w:rPr>
            <w:noProof/>
            <w:webHidden/>
          </w:rPr>
          <w:fldChar w:fldCharType="separate"/>
        </w:r>
        <w:r w:rsidR="008220D6">
          <w:rPr>
            <w:noProof/>
            <w:webHidden/>
          </w:rPr>
          <w:t>131</w:t>
        </w:r>
        <w:r w:rsidR="008220D6">
          <w:rPr>
            <w:noProof/>
            <w:webHidden/>
          </w:rPr>
          <w:fldChar w:fldCharType="end"/>
        </w:r>
      </w:hyperlink>
    </w:p>
    <w:p w14:paraId="23096427" w14:textId="4206483E" w:rsidR="008220D6" w:rsidRDefault="00D05C5C">
      <w:pPr>
        <w:pStyle w:val="TableofFigures"/>
        <w:rPr>
          <w:rFonts w:asciiTheme="minorHAnsi" w:eastAsiaTheme="minorEastAsia" w:hAnsiTheme="minorHAnsi" w:cstheme="minorBidi"/>
          <w:noProof/>
          <w:lang w:eastAsia="en-AU"/>
        </w:rPr>
      </w:pPr>
      <w:hyperlink w:anchor="_Toc39040571" w:history="1">
        <w:r w:rsidR="008220D6" w:rsidRPr="00E61918">
          <w:rPr>
            <w:rStyle w:val="Hyperlink"/>
            <w:noProof/>
          </w:rPr>
          <w:t xml:space="preserve">Chart 8.8: </w:t>
        </w:r>
        <w:r w:rsidR="008220D6" w:rsidRPr="00E61918">
          <w:rPr>
            <w:rStyle w:val="Hyperlink"/>
            <w:rFonts w:cstheme="minorHAnsi"/>
            <w:noProof/>
          </w:rPr>
          <w:t>Cumulative growth in aged care places, 2023 to 2040</w:t>
        </w:r>
        <w:r w:rsidR="008220D6">
          <w:rPr>
            <w:noProof/>
            <w:webHidden/>
          </w:rPr>
          <w:tab/>
        </w:r>
        <w:r w:rsidR="008220D6">
          <w:rPr>
            <w:noProof/>
            <w:webHidden/>
          </w:rPr>
          <w:fldChar w:fldCharType="begin"/>
        </w:r>
        <w:r w:rsidR="008220D6">
          <w:rPr>
            <w:noProof/>
            <w:webHidden/>
          </w:rPr>
          <w:instrText xml:space="preserve"> PAGEREF _Toc39040571 \h </w:instrText>
        </w:r>
        <w:r w:rsidR="008220D6">
          <w:rPr>
            <w:noProof/>
            <w:webHidden/>
          </w:rPr>
        </w:r>
        <w:r w:rsidR="008220D6">
          <w:rPr>
            <w:noProof/>
            <w:webHidden/>
          </w:rPr>
          <w:fldChar w:fldCharType="separate"/>
        </w:r>
        <w:r w:rsidR="008220D6">
          <w:rPr>
            <w:noProof/>
            <w:webHidden/>
          </w:rPr>
          <w:t>132</w:t>
        </w:r>
        <w:r w:rsidR="008220D6">
          <w:rPr>
            <w:noProof/>
            <w:webHidden/>
          </w:rPr>
          <w:fldChar w:fldCharType="end"/>
        </w:r>
      </w:hyperlink>
    </w:p>
    <w:p w14:paraId="3A53EB7C" w14:textId="1734AFB3" w:rsidR="008220D6" w:rsidRDefault="00D05C5C">
      <w:pPr>
        <w:pStyle w:val="TableofFigures"/>
        <w:rPr>
          <w:rFonts w:asciiTheme="minorHAnsi" w:eastAsiaTheme="minorEastAsia" w:hAnsiTheme="minorHAnsi" w:cstheme="minorBidi"/>
          <w:noProof/>
          <w:lang w:eastAsia="en-AU"/>
        </w:rPr>
      </w:pPr>
      <w:hyperlink w:anchor="_Toc39040572" w:history="1">
        <w:r w:rsidR="008220D6" w:rsidRPr="00E61918">
          <w:rPr>
            <w:rStyle w:val="Hyperlink"/>
            <w:noProof/>
          </w:rPr>
          <w:t>Chart 8.9: Number of operational residential aged care places required 2018-19 to 2028-29</w:t>
        </w:r>
        <w:r w:rsidR="008220D6">
          <w:rPr>
            <w:noProof/>
            <w:webHidden/>
          </w:rPr>
          <w:tab/>
        </w:r>
        <w:r w:rsidR="008220D6">
          <w:rPr>
            <w:noProof/>
            <w:webHidden/>
          </w:rPr>
          <w:fldChar w:fldCharType="begin"/>
        </w:r>
        <w:r w:rsidR="008220D6">
          <w:rPr>
            <w:noProof/>
            <w:webHidden/>
          </w:rPr>
          <w:instrText xml:space="preserve"> PAGEREF _Toc39040572 \h </w:instrText>
        </w:r>
        <w:r w:rsidR="008220D6">
          <w:rPr>
            <w:noProof/>
            <w:webHidden/>
          </w:rPr>
        </w:r>
        <w:r w:rsidR="008220D6">
          <w:rPr>
            <w:noProof/>
            <w:webHidden/>
          </w:rPr>
          <w:fldChar w:fldCharType="separate"/>
        </w:r>
        <w:r w:rsidR="008220D6">
          <w:rPr>
            <w:noProof/>
            <w:webHidden/>
          </w:rPr>
          <w:t>133</w:t>
        </w:r>
        <w:r w:rsidR="008220D6">
          <w:rPr>
            <w:noProof/>
            <w:webHidden/>
          </w:rPr>
          <w:fldChar w:fldCharType="end"/>
        </w:r>
      </w:hyperlink>
    </w:p>
    <w:p w14:paraId="407DC5AE" w14:textId="5A8CD728" w:rsidR="008220D6" w:rsidRDefault="00D05C5C">
      <w:pPr>
        <w:pStyle w:val="TableofFigures"/>
        <w:rPr>
          <w:rFonts w:asciiTheme="minorHAnsi" w:eastAsiaTheme="minorEastAsia" w:hAnsiTheme="minorHAnsi" w:cstheme="minorBidi"/>
          <w:noProof/>
          <w:lang w:eastAsia="en-AU"/>
        </w:rPr>
      </w:pPr>
      <w:hyperlink w:anchor="_Toc39040573" w:history="1">
        <w:r w:rsidR="008220D6" w:rsidRPr="00E61918">
          <w:rPr>
            <w:rStyle w:val="Hyperlink"/>
            <w:noProof/>
          </w:rPr>
          <w:t>Chart 8.10: Future annual investment requirement, 2019-20 to 2028-29</w:t>
        </w:r>
        <w:r w:rsidR="008220D6">
          <w:rPr>
            <w:noProof/>
            <w:webHidden/>
          </w:rPr>
          <w:tab/>
        </w:r>
        <w:r w:rsidR="008220D6">
          <w:rPr>
            <w:noProof/>
            <w:webHidden/>
          </w:rPr>
          <w:fldChar w:fldCharType="begin"/>
        </w:r>
        <w:r w:rsidR="008220D6">
          <w:rPr>
            <w:noProof/>
            <w:webHidden/>
          </w:rPr>
          <w:instrText xml:space="preserve"> PAGEREF _Toc39040573 \h </w:instrText>
        </w:r>
        <w:r w:rsidR="008220D6">
          <w:rPr>
            <w:noProof/>
            <w:webHidden/>
          </w:rPr>
        </w:r>
        <w:r w:rsidR="008220D6">
          <w:rPr>
            <w:noProof/>
            <w:webHidden/>
          </w:rPr>
          <w:fldChar w:fldCharType="separate"/>
        </w:r>
        <w:r w:rsidR="008220D6">
          <w:rPr>
            <w:noProof/>
            <w:webHidden/>
          </w:rPr>
          <w:t>133</w:t>
        </w:r>
        <w:r w:rsidR="008220D6">
          <w:rPr>
            <w:noProof/>
            <w:webHidden/>
          </w:rPr>
          <w:fldChar w:fldCharType="end"/>
        </w:r>
      </w:hyperlink>
    </w:p>
    <w:p w14:paraId="04D53F24" w14:textId="00219BC0" w:rsidR="009D42B6" w:rsidRDefault="007465A7" w:rsidP="00FD78D8">
      <w:pPr>
        <w:pStyle w:val="Heading2NoNumber"/>
      </w:pPr>
      <w:r>
        <w:fldChar w:fldCharType="end"/>
      </w:r>
      <w:r w:rsidR="00E64200">
        <w:t>Tables</w:t>
      </w:r>
    </w:p>
    <w:p w14:paraId="2176D3BF" w14:textId="6907CED1" w:rsidR="008220D6" w:rsidRDefault="007465A7">
      <w:pPr>
        <w:pStyle w:val="TableofFigures"/>
        <w:rPr>
          <w:rFonts w:asciiTheme="minorHAnsi" w:eastAsiaTheme="minorEastAsia" w:hAnsiTheme="minorHAnsi" w:cstheme="minorBidi"/>
          <w:noProof/>
          <w:lang w:eastAsia="en-AU"/>
        </w:rPr>
      </w:pPr>
      <w:r>
        <w:rPr>
          <w:color w:val="FF0000"/>
        </w:rPr>
        <w:fldChar w:fldCharType="begin"/>
      </w:r>
      <w:r>
        <w:rPr>
          <w:color w:val="FF0000"/>
        </w:rPr>
        <w:instrText xml:space="preserve"> TOC \h \z \c "Table" </w:instrText>
      </w:r>
      <w:r>
        <w:rPr>
          <w:color w:val="FF0000"/>
        </w:rPr>
        <w:fldChar w:fldCharType="separate"/>
      </w:r>
      <w:hyperlink w:anchor="_Toc39040427" w:history="1">
        <w:r w:rsidR="008220D6" w:rsidRPr="007606FA">
          <w:rPr>
            <w:rStyle w:val="Hyperlink"/>
            <w:noProof/>
          </w:rPr>
          <w:t>Table 2.1: Aged care in Australia 2014-15 to 2018-19</w:t>
        </w:r>
        <w:r w:rsidR="008220D6">
          <w:rPr>
            <w:noProof/>
            <w:webHidden/>
          </w:rPr>
          <w:tab/>
        </w:r>
        <w:r w:rsidR="008220D6">
          <w:rPr>
            <w:noProof/>
            <w:webHidden/>
          </w:rPr>
          <w:fldChar w:fldCharType="begin"/>
        </w:r>
        <w:r w:rsidR="008220D6">
          <w:rPr>
            <w:noProof/>
            <w:webHidden/>
          </w:rPr>
          <w:instrText xml:space="preserve"> PAGEREF _Toc39040427 \h </w:instrText>
        </w:r>
        <w:r w:rsidR="008220D6">
          <w:rPr>
            <w:noProof/>
            <w:webHidden/>
          </w:rPr>
        </w:r>
        <w:r w:rsidR="008220D6">
          <w:rPr>
            <w:noProof/>
            <w:webHidden/>
          </w:rPr>
          <w:fldChar w:fldCharType="separate"/>
        </w:r>
        <w:r w:rsidR="008220D6">
          <w:rPr>
            <w:noProof/>
            <w:webHidden/>
          </w:rPr>
          <w:t>10</w:t>
        </w:r>
        <w:r w:rsidR="008220D6">
          <w:rPr>
            <w:noProof/>
            <w:webHidden/>
          </w:rPr>
          <w:fldChar w:fldCharType="end"/>
        </w:r>
      </w:hyperlink>
    </w:p>
    <w:p w14:paraId="66A607F2" w14:textId="2071C9AD" w:rsidR="008220D6" w:rsidRDefault="00D05C5C">
      <w:pPr>
        <w:pStyle w:val="TableofFigures"/>
        <w:rPr>
          <w:rFonts w:asciiTheme="minorHAnsi" w:eastAsiaTheme="minorEastAsia" w:hAnsiTheme="minorHAnsi" w:cstheme="minorBidi"/>
          <w:noProof/>
          <w:lang w:eastAsia="en-AU"/>
        </w:rPr>
      </w:pPr>
      <w:hyperlink w:anchor="_Toc39040428" w:history="1">
        <w:r w:rsidR="008220D6" w:rsidRPr="007606FA">
          <w:rPr>
            <w:rStyle w:val="Hyperlink"/>
            <w:noProof/>
          </w:rPr>
          <w:t>Table 2.2: Australian Government expenditure and consumer contribution, by service type, 2014-15 to 2018-19</w:t>
        </w:r>
        <w:r w:rsidR="008220D6">
          <w:rPr>
            <w:noProof/>
            <w:webHidden/>
          </w:rPr>
          <w:tab/>
        </w:r>
        <w:r w:rsidR="008220D6">
          <w:rPr>
            <w:noProof/>
            <w:webHidden/>
          </w:rPr>
          <w:fldChar w:fldCharType="begin"/>
        </w:r>
        <w:r w:rsidR="008220D6">
          <w:rPr>
            <w:noProof/>
            <w:webHidden/>
          </w:rPr>
          <w:instrText xml:space="preserve"> PAGEREF _Toc39040428 \h </w:instrText>
        </w:r>
        <w:r w:rsidR="008220D6">
          <w:rPr>
            <w:noProof/>
            <w:webHidden/>
          </w:rPr>
        </w:r>
        <w:r w:rsidR="008220D6">
          <w:rPr>
            <w:noProof/>
            <w:webHidden/>
          </w:rPr>
          <w:fldChar w:fldCharType="separate"/>
        </w:r>
        <w:r w:rsidR="008220D6">
          <w:rPr>
            <w:noProof/>
            <w:webHidden/>
          </w:rPr>
          <w:t>13</w:t>
        </w:r>
        <w:r w:rsidR="008220D6">
          <w:rPr>
            <w:noProof/>
            <w:webHidden/>
          </w:rPr>
          <w:fldChar w:fldCharType="end"/>
        </w:r>
      </w:hyperlink>
    </w:p>
    <w:p w14:paraId="0A8BCCA6" w14:textId="76CFF5BE" w:rsidR="008220D6" w:rsidRDefault="00D05C5C">
      <w:pPr>
        <w:pStyle w:val="TableofFigures"/>
        <w:rPr>
          <w:rFonts w:asciiTheme="minorHAnsi" w:eastAsiaTheme="minorEastAsia" w:hAnsiTheme="minorHAnsi" w:cstheme="minorBidi"/>
          <w:noProof/>
          <w:lang w:eastAsia="en-AU"/>
        </w:rPr>
      </w:pPr>
      <w:hyperlink w:anchor="_Toc39040429" w:history="1">
        <w:r w:rsidR="008220D6" w:rsidRPr="007606FA">
          <w:rPr>
            <w:rStyle w:val="Hyperlink"/>
            <w:noProof/>
          </w:rPr>
          <w:t>Table 2.3: Number of aged care providers, by service type, 2013-14 to 2018-19</w:t>
        </w:r>
        <w:r w:rsidR="008220D6">
          <w:rPr>
            <w:noProof/>
            <w:webHidden/>
          </w:rPr>
          <w:tab/>
        </w:r>
        <w:r w:rsidR="008220D6">
          <w:rPr>
            <w:noProof/>
            <w:webHidden/>
          </w:rPr>
          <w:fldChar w:fldCharType="begin"/>
        </w:r>
        <w:r w:rsidR="008220D6">
          <w:rPr>
            <w:noProof/>
            <w:webHidden/>
          </w:rPr>
          <w:instrText xml:space="preserve"> PAGEREF _Toc39040429 \h </w:instrText>
        </w:r>
        <w:r w:rsidR="008220D6">
          <w:rPr>
            <w:noProof/>
            <w:webHidden/>
          </w:rPr>
        </w:r>
        <w:r w:rsidR="008220D6">
          <w:rPr>
            <w:noProof/>
            <w:webHidden/>
          </w:rPr>
          <w:fldChar w:fldCharType="separate"/>
        </w:r>
        <w:r w:rsidR="008220D6">
          <w:rPr>
            <w:noProof/>
            <w:webHidden/>
          </w:rPr>
          <w:t>13</w:t>
        </w:r>
        <w:r w:rsidR="008220D6">
          <w:rPr>
            <w:noProof/>
            <w:webHidden/>
          </w:rPr>
          <w:fldChar w:fldCharType="end"/>
        </w:r>
      </w:hyperlink>
    </w:p>
    <w:p w14:paraId="3036A7D7" w14:textId="39493EE4" w:rsidR="008220D6" w:rsidRDefault="00D05C5C">
      <w:pPr>
        <w:pStyle w:val="TableofFigures"/>
        <w:rPr>
          <w:rFonts w:asciiTheme="minorHAnsi" w:eastAsiaTheme="minorEastAsia" w:hAnsiTheme="minorHAnsi" w:cstheme="minorBidi"/>
          <w:noProof/>
          <w:lang w:eastAsia="en-AU"/>
        </w:rPr>
      </w:pPr>
      <w:hyperlink w:anchor="_Toc39040430" w:history="1">
        <w:r w:rsidR="008220D6" w:rsidRPr="007606FA">
          <w:rPr>
            <w:rStyle w:val="Hyperlink"/>
            <w:noProof/>
          </w:rPr>
          <w:t>Table 2.4: Proportion of aged care providers providing more than one type of service, 2013</w:t>
        </w:r>
        <w:r w:rsidR="008220D6" w:rsidRPr="007606FA">
          <w:rPr>
            <w:rStyle w:val="Hyperlink"/>
            <w:noProof/>
          </w:rPr>
          <w:noBreakHyphen/>
          <w:t>14 to 2018-19</w:t>
        </w:r>
        <w:r w:rsidR="008220D6">
          <w:rPr>
            <w:noProof/>
            <w:webHidden/>
          </w:rPr>
          <w:tab/>
        </w:r>
        <w:r w:rsidR="008220D6">
          <w:rPr>
            <w:noProof/>
            <w:webHidden/>
          </w:rPr>
          <w:fldChar w:fldCharType="begin"/>
        </w:r>
        <w:r w:rsidR="008220D6">
          <w:rPr>
            <w:noProof/>
            <w:webHidden/>
          </w:rPr>
          <w:instrText xml:space="preserve"> PAGEREF _Toc39040430 \h </w:instrText>
        </w:r>
        <w:r w:rsidR="008220D6">
          <w:rPr>
            <w:noProof/>
            <w:webHidden/>
          </w:rPr>
        </w:r>
        <w:r w:rsidR="008220D6">
          <w:rPr>
            <w:noProof/>
            <w:webHidden/>
          </w:rPr>
          <w:fldChar w:fldCharType="separate"/>
        </w:r>
        <w:r w:rsidR="008220D6">
          <w:rPr>
            <w:noProof/>
            <w:webHidden/>
          </w:rPr>
          <w:t>15</w:t>
        </w:r>
        <w:r w:rsidR="008220D6">
          <w:rPr>
            <w:noProof/>
            <w:webHidden/>
          </w:rPr>
          <w:fldChar w:fldCharType="end"/>
        </w:r>
      </w:hyperlink>
    </w:p>
    <w:p w14:paraId="3BD1AB0A" w14:textId="6FE5FF8C" w:rsidR="008220D6" w:rsidRDefault="00D05C5C">
      <w:pPr>
        <w:pStyle w:val="TableofFigures"/>
        <w:rPr>
          <w:rFonts w:asciiTheme="minorHAnsi" w:eastAsiaTheme="minorEastAsia" w:hAnsiTheme="minorHAnsi" w:cstheme="minorBidi"/>
          <w:noProof/>
          <w:lang w:eastAsia="en-AU"/>
        </w:rPr>
      </w:pPr>
      <w:hyperlink w:anchor="_Toc39040431" w:history="1">
        <w:r w:rsidR="008220D6" w:rsidRPr="007606FA">
          <w:rPr>
            <w:rStyle w:val="Hyperlink"/>
            <w:noProof/>
          </w:rPr>
          <w:t>Table 3.1: Aged Care Approval Rounds, proportion of allocated places, by ownership, 2012</w:t>
        </w:r>
        <w:r w:rsidR="008220D6" w:rsidRPr="007606FA">
          <w:rPr>
            <w:rStyle w:val="Hyperlink"/>
            <w:noProof/>
          </w:rPr>
          <w:noBreakHyphen/>
          <w:t>13 to 2018</w:t>
        </w:r>
        <w:r w:rsidR="008220D6" w:rsidRPr="007606FA">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_Toc39040431 \h </w:instrText>
        </w:r>
        <w:r w:rsidR="008220D6">
          <w:rPr>
            <w:noProof/>
            <w:webHidden/>
          </w:rPr>
        </w:r>
        <w:r w:rsidR="008220D6">
          <w:rPr>
            <w:noProof/>
            <w:webHidden/>
          </w:rPr>
          <w:fldChar w:fldCharType="separate"/>
        </w:r>
        <w:r w:rsidR="008220D6">
          <w:rPr>
            <w:noProof/>
            <w:webHidden/>
          </w:rPr>
          <w:t>23</w:t>
        </w:r>
        <w:r w:rsidR="008220D6">
          <w:rPr>
            <w:noProof/>
            <w:webHidden/>
          </w:rPr>
          <w:fldChar w:fldCharType="end"/>
        </w:r>
      </w:hyperlink>
    </w:p>
    <w:p w14:paraId="759B607E" w14:textId="227827A1" w:rsidR="008220D6" w:rsidRDefault="00D05C5C">
      <w:pPr>
        <w:pStyle w:val="TableofFigures"/>
        <w:rPr>
          <w:rFonts w:asciiTheme="minorHAnsi" w:eastAsiaTheme="minorEastAsia" w:hAnsiTheme="minorHAnsi" w:cstheme="minorBidi"/>
          <w:noProof/>
          <w:lang w:eastAsia="en-AU"/>
        </w:rPr>
      </w:pPr>
      <w:hyperlink w:anchor="_Toc39040432" w:history="1">
        <w:r w:rsidR="008220D6" w:rsidRPr="007606FA">
          <w:rPr>
            <w:rStyle w:val="Hyperlink"/>
            <w:noProof/>
          </w:rPr>
          <w:t>Table 4.1: CHSP services: by sub-program and service type</w:t>
        </w:r>
        <w:r w:rsidR="008220D6">
          <w:rPr>
            <w:noProof/>
            <w:webHidden/>
          </w:rPr>
          <w:tab/>
        </w:r>
        <w:r w:rsidR="008220D6">
          <w:rPr>
            <w:noProof/>
            <w:webHidden/>
          </w:rPr>
          <w:fldChar w:fldCharType="begin"/>
        </w:r>
        <w:r w:rsidR="008220D6">
          <w:rPr>
            <w:noProof/>
            <w:webHidden/>
          </w:rPr>
          <w:instrText xml:space="preserve"> PAGEREF _Toc39040432 \h </w:instrText>
        </w:r>
        <w:r w:rsidR="008220D6">
          <w:rPr>
            <w:noProof/>
            <w:webHidden/>
          </w:rPr>
        </w:r>
        <w:r w:rsidR="008220D6">
          <w:rPr>
            <w:noProof/>
            <w:webHidden/>
          </w:rPr>
          <w:fldChar w:fldCharType="separate"/>
        </w:r>
        <w:r w:rsidR="008220D6">
          <w:rPr>
            <w:noProof/>
            <w:webHidden/>
          </w:rPr>
          <w:t>42</w:t>
        </w:r>
        <w:r w:rsidR="008220D6">
          <w:rPr>
            <w:noProof/>
            <w:webHidden/>
          </w:rPr>
          <w:fldChar w:fldCharType="end"/>
        </w:r>
      </w:hyperlink>
    </w:p>
    <w:p w14:paraId="64D1B503" w14:textId="6F22ECEE" w:rsidR="008220D6" w:rsidRDefault="00D05C5C">
      <w:pPr>
        <w:pStyle w:val="TableofFigures"/>
        <w:rPr>
          <w:rFonts w:asciiTheme="minorHAnsi" w:eastAsiaTheme="minorEastAsia" w:hAnsiTheme="minorHAnsi" w:cstheme="minorBidi"/>
          <w:noProof/>
          <w:lang w:eastAsia="en-AU"/>
        </w:rPr>
      </w:pPr>
      <w:hyperlink w:anchor="_Toc39040433" w:history="1">
        <w:r w:rsidR="008220D6" w:rsidRPr="007606FA">
          <w:rPr>
            <w:rStyle w:val="Hyperlink"/>
            <w:noProof/>
          </w:rPr>
          <w:t>Table 4.2: CHSP expenditure by service type 2018-19</w:t>
        </w:r>
        <w:r w:rsidR="008220D6">
          <w:rPr>
            <w:noProof/>
            <w:webHidden/>
          </w:rPr>
          <w:tab/>
        </w:r>
        <w:r w:rsidR="008220D6">
          <w:rPr>
            <w:noProof/>
            <w:webHidden/>
          </w:rPr>
          <w:fldChar w:fldCharType="begin"/>
        </w:r>
        <w:r w:rsidR="008220D6">
          <w:rPr>
            <w:noProof/>
            <w:webHidden/>
          </w:rPr>
          <w:instrText xml:space="preserve"> PAGEREF _Toc39040433 \h </w:instrText>
        </w:r>
        <w:r w:rsidR="008220D6">
          <w:rPr>
            <w:noProof/>
            <w:webHidden/>
          </w:rPr>
        </w:r>
        <w:r w:rsidR="008220D6">
          <w:rPr>
            <w:noProof/>
            <w:webHidden/>
          </w:rPr>
          <w:fldChar w:fldCharType="separate"/>
        </w:r>
        <w:r w:rsidR="008220D6">
          <w:rPr>
            <w:noProof/>
            <w:webHidden/>
          </w:rPr>
          <w:t>43</w:t>
        </w:r>
        <w:r w:rsidR="008220D6">
          <w:rPr>
            <w:noProof/>
            <w:webHidden/>
          </w:rPr>
          <w:fldChar w:fldCharType="end"/>
        </w:r>
      </w:hyperlink>
    </w:p>
    <w:p w14:paraId="5C1A1C04" w14:textId="52F59435" w:rsidR="008220D6" w:rsidRDefault="00D05C5C">
      <w:pPr>
        <w:pStyle w:val="TableofFigures"/>
        <w:rPr>
          <w:rFonts w:asciiTheme="minorHAnsi" w:eastAsiaTheme="minorEastAsia" w:hAnsiTheme="minorHAnsi" w:cstheme="minorBidi"/>
          <w:noProof/>
          <w:lang w:eastAsia="en-AU"/>
        </w:rPr>
      </w:pPr>
      <w:hyperlink w:anchor="_Toc39040434" w:history="1">
        <w:r w:rsidR="008220D6" w:rsidRPr="007606FA">
          <w:rPr>
            <w:rStyle w:val="Hyperlink"/>
            <w:noProof/>
          </w:rPr>
          <w:t>Table 4.3: CHSP grants, by size of grant and provider ownership, 2018-19</w:t>
        </w:r>
        <w:r w:rsidR="008220D6">
          <w:rPr>
            <w:noProof/>
            <w:webHidden/>
          </w:rPr>
          <w:tab/>
        </w:r>
        <w:r w:rsidR="008220D6">
          <w:rPr>
            <w:noProof/>
            <w:webHidden/>
          </w:rPr>
          <w:fldChar w:fldCharType="begin"/>
        </w:r>
        <w:r w:rsidR="008220D6">
          <w:rPr>
            <w:noProof/>
            <w:webHidden/>
          </w:rPr>
          <w:instrText xml:space="preserve"> PAGEREF _Toc39040434 \h </w:instrText>
        </w:r>
        <w:r w:rsidR="008220D6">
          <w:rPr>
            <w:noProof/>
            <w:webHidden/>
          </w:rPr>
        </w:r>
        <w:r w:rsidR="008220D6">
          <w:rPr>
            <w:noProof/>
            <w:webHidden/>
          </w:rPr>
          <w:fldChar w:fldCharType="separate"/>
        </w:r>
        <w:r w:rsidR="008220D6">
          <w:rPr>
            <w:noProof/>
            <w:webHidden/>
          </w:rPr>
          <w:t>45</w:t>
        </w:r>
        <w:r w:rsidR="008220D6">
          <w:rPr>
            <w:noProof/>
            <w:webHidden/>
          </w:rPr>
          <w:fldChar w:fldCharType="end"/>
        </w:r>
      </w:hyperlink>
    </w:p>
    <w:p w14:paraId="70B19CD1" w14:textId="1FA617CD" w:rsidR="008220D6" w:rsidRDefault="00D05C5C">
      <w:pPr>
        <w:pStyle w:val="TableofFigures"/>
        <w:rPr>
          <w:rFonts w:asciiTheme="minorHAnsi" w:eastAsiaTheme="minorEastAsia" w:hAnsiTheme="minorHAnsi" w:cstheme="minorBidi"/>
          <w:noProof/>
          <w:lang w:eastAsia="en-AU"/>
        </w:rPr>
      </w:pPr>
      <w:hyperlink w:anchor="_Toc39040435" w:history="1">
        <w:r w:rsidR="008220D6" w:rsidRPr="007606FA">
          <w:rPr>
            <w:rStyle w:val="Hyperlink"/>
            <w:noProof/>
          </w:rPr>
          <w:t>Table 5.1: Provider numbers, number of services and number of consumers, at 30 June 2019</w:t>
        </w:r>
        <w:r w:rsidR="008220D6">
          <w:rPr>
            <w:noProof/>
            <w:webHidden/>
          </w:rPr>
          <w:tab/>
        </w:r>
        <w:r w:rsidR="008220D6">
          <w:rPr>
            <w:noProof/>
            <w:webHidden/>
          </w:rPr>
          <w:fldChar w:fldCharType="begin"/>
        </w:r>
        <w:r w:rsidR="008220D6">
          <w:rPr>
            <w:noProof/>
            <w:webHidden/>
          </w:rPr>
          <w:instrText xml:space="preserve"> PAGEREF _Toc39040435 \h </w:instrText>
        </w:r>
        <w:r w:rsidR="008220D6">
          <w:rPr>
            <w:noProof/>
            <w:webHidden/>
          </w:rPr>
        </w:r>
        <w:r w:rsidR="008220D6">
          <w:rPr>
            <w:noProof/>
            <w:webHidden/>
          </w:rPr>
          <w:fldChar w:fldCharType="separate"/>
        </w:r>
        <w:r w:rsidR="008220D6">
          <w:rPr>
            <w:noProof/>
            <w:webHidden/>
          </w:rPr>
          <w:t>49</w:t>
        </w:r>
        <w:r w:rsidR="008220D6">
          <w:rPr>
            <w:noProof/>
            <w:webHidden/>
          </w:rPr>
          <w:fldChar w:fldCharType="end"/>
        </w:r>
      </w:hyperlink>
    </w:p>
    <w:p w14:paraId="68D9F62F" w14:textId="2DC7789A" w:rsidR="008220D6" w:rsidRDefault="00D05C5C">
      <w:pPr>
        <w:pStyle w:val="TableofFigures"/>
        <w:rPr>
          <w:rFonts w:asciiTheme="minorHAnsi" w:eastAsiaTheme="minorEastAsia" w:hAnsiTheme="minorHAnsi" w:cstheme="minorBidi"/>
          <w:noProof/>
          <w:lang w:eastAsia="en-AU"/>
        </w:rPr>
      </w:pPr>
      <w:hyperlink w:anchor="_Toc39040436" w:history="1">
        <w:r w:rsidR="008220D6" w:rsidRPr="007606FA">
          <w:rPr>
            <w:rStyle w:val="Hyperlink"/>
            <w:noProof/>
          </w:rPr>
          <w:t>Table 5.2: Change in number of providers and ownership, 30 June 2017 to 30 June 2019</w:t>
        </w:r>
        <w:r w:rsidR="008220D6">
          <w:rPr>
            <w:noProof/>
            <w:webHidden/>
          </w:rPr>
          <w:tab/>
        </w:r>
        <w:r w:rsidR="008220D6">
          <w:rPr>
            <w:noProof/>
            <w:webHidden/>
          </w:rPr>
          <w:fldChar w:fldCharType="begin"/>
        </w:r>
        <w:r w:rsidR="008220D6">
          <w:rPr>
            <w:noProof/>
            <w:webHidden/>
          </w:rPr>
          <w:instrText xml:space="preserve"> PAGEREF _Toc39040436 \h </w:instrText>
        </w:r>
        <w:r w:rsidR="008220D6">
          <w:rPr>
            <w:noProof/>
            <w:webHidden/>
          </w:rPr>
        </w:r>
        <w:r w:rsidR="008220D6">
          <w:rPr>
            <w:noProof/>
            <w:webHidden/>
          </w:rPr>
          <w:fldChar w:fldCharType="separate"/>
        </w:r>
        <w:r w:rsidR="008220D6">
          <w:rPr>
            <w:noProof/>
            <w:webHidden/>
          </w:rPr>
          <w:t>50</w:t>
        </w:r>
        <w:r w:rsidR="008220D6">
          <w:rPr>
            <w:noProof/>
            <w:webHidden/>
          </w:rPr>
          <w:fldChar w:fldCharType="end"/>
        </w:r>
      </w:hyperlink>
    </w:p>
    <w:p w14:paraId="0CC65772" w14:textId="32DEBF5F" w:rsidR="008220D6" w:rsidRDefault="00D05C5C">
      <w:pPr>
        <w:pStyle w:val="TableofFigures"/>
        <w:rPr>
          <w:rFonts w:asciiTheme="minorHAnsi" w:eastAsiaTheme="minorEastAsia" w:hAnsiTheme="minorHAnsi" w:cstheme="minorBidi"/>
          <w:noProof/>
          <w:lang w:eastAsia="en-AU"/>
        </w:rPr>
      </w:pPr>
      <w:hyperlink w:anchor="_Toc39040437" w:history="1">
        <w:r w:rsidR="008220D6" w:rsidRPr="007606FA">
          <w:rPr>
            <w:rStyle w:val="Hyperlink"/>
            <w:noProof/>
          </w:rPr>
          <w:t>Table 5.3: Home care consumers, by package level and proportion of total, 2016-17 to 2018-19</w:t>
        </w:r>
        <w:r w:rsidR="008220D6">
          <w:rPr>
            <w:noProof/>
            <w:webHidden/>
          </w:rPr>
          <w:tab/>
        </w:r>
        <w:r w:rsidR="008220D6">
          <w:rPr>
            <w:noProof/>
            <w:webHidden/>
          </w:rPr>
          <w:fldChar w:fldCharType="begin"/>
        </w:r>
        <w:r w:rsidR="008220D6">
          <w:rPr>
            <w:noProof/>
            <w:webHidden/>
          </w:rPr>
          <w:instrText xml:space="preserve"> PAGEREF _Toc39040437 \h </w:instrText>
        </w:r>
        <w:r w:rsidR="008220D6">
          <w:rPr>
            <w:noProof/>
            <w:webHidden/>
          </w:rPr>
        </w:r>
        <w:r w:rsidR="008220D6">
          <w:rPr>
            <w:noProof/>
            <w:webHidden/>
          </w:rPr>
          <w:fldChar w:fldCharType="separate"/>
        </w:r>
        <w:r w:rsidR="008220D6">
          <w:rPr>
            <w:noProof/>
            <w:webHidden/>
          </w:rPr>
          <w:t>50</w:t>
        </w:r>
        <w:r w:rsidR="008220D6">
          <w:rPr>
            <w:noProof/>
            <w:webHidden/>
          </w:rPr>
          <w:fldChar w:fldCharType="end"/>
        </w:r>
      </w:hyperlink>
    </w:p>
    <w:p w14:paraId="3015793F" w14:textId="25BC59EF" w:rsidR="008220D6" w:rsidRDefault="00D05C5C">
      <w:pPr>
        <w:pStyle w:val="TableofFigures"/>
        <w:rPr>
          <w:rFonts w:asciiTheme="minorHAnsi" w:eastAsiaTheme="minorEastAsia" w:hAnsiTheme="minorHAnsi" w:cstheme="minorBidi"/>
          <w:noProof/>
          <w:lang w:eastAsia="en-AU"/>
        </w:rPr>
      </w:pPr>
      <w:hyperlink w:anchor="_Toc39040438" w:history="1">
        <w:r w:rsidR="008220D6" w:rsidRPr="007606FA">
          <w:rPr>
            <w:rStyle w:val="Hyperlink"/>
            <w:noProof/>
          </w:rPr>
          <w:t>Table 5.4: Summary of financial performance of home care providers, 2018-19</w:t>
        </w:r>
        <w:r w:rsidR="008220D6">
          <w:rPr>
            <w:noProof/>
            <w:webHidden/>
          </w:rPr>
          <w:tab/>
        </w:r>
        <w:r w:rsidR="008220D6">
          <w:rPr>
            <w:noProof/>
            <w:webHidden/>
          </w:rPr>
          <w:fldChar w:fldCharType="begin"/>
        </w:r>
        <w:r w:rsidR="008220D6">
          <w:rPr>
            <w:noProof/>
            <w:webHidden/>
          </w:rPr>
          <w:instrText xml:space="preserve"> PAGEREF _Toc39040438 \h </w:instrText>
        </w:r>
        <w:r w:rsidR="008220D6">
          <w:rPr>
            <w:noProof/>
            <w:webHidden/>
          </w:rPr>
        </w:r>
        <w:r w:rsidR="008220D6">
          <w:rPr>
            <w:noProof/>
            <w:webHidden/>
          </w:rPr>
          <w:fldChar w:fldCharType="separate"/>
        </w:r>
        <w:r w:rsidR="008220D6">
          <w:rPr>
            <w:noProof/>
            <w:webHidden/>
          </w:rPr>
          <w:t>52</w:t>
        </w:r>
        <w:r w:rsidR="008220D6">
          <w:rPr>
            <w:noProof/>
            <w:webHidden/>
          </w:rPr>
          <w:fldChar w:fldCharType="end"/>
        </w:r>
      </w:hyperlink>
    </w:p>
    <w:p w14:paraId="42D92EA4" w14:textId="3FD2D7AF" w:rsidR="008220D6" w:rsidRDefault="00D05C5C">
      <w:pPr>
        <w:pStyle w:val="TableofFigures"/>
        <w:rPr>
          <w:rFonts w:asciiTheme="minorHAnsi" w:eastAsiaTheme="minorEastAsia" w:hAnsiTheme="minorHAnsi" w:cstheme="minorBidi"/>
          <w:noProof/>
          <w:lang w:eastAsia="en-AU"/>
        </w:rPr>
      </w:pPr>
      <w:hyperlink w:anchor="_Toc39040439" w:history="1">
        <w:r w:rsidR="008220D6" w:rsidRPr="007606FA">
          <w:rPr>
            <w:rStyle w:val="Hyperlink"/>
            <w:noProof/>
          </w:rPr>
          <w:t>Table 5.5: Maximum home care basic subsidy payments per annum, 2019-20</w:t>
        </w:r>
        <w:r w:rsidR="008220D6">
          <w:rPr>
            <w:noProof/>
            <w:webHidden/>
          </w:rPr>
          <w:tab/>
        </w:r>
        <w:r w:rsidR="008220D6">
          <w:rPr>
            <w:noProof/>
            <w:webHidden/>
          </w:rPr>
          <w:fldChar w:fldCharType="begin"/>
        </w:r>
        <w:r w:rsidR="008220D6">
          <w:rPr>
            <w:noProof/>
            <w:webHidden/>
          </w:rPr>
          <w:instrText xml:space="preserve"> PAGEREF _Toc39040439 \h </w:instrText>
        </w:r>
        <w:r w:rsidR="008220D6">
          <w:rPr>
            <w:noProof/>
            <w:webHidden/>
          </w:rPr>
        </w:r>
        <w:r w:rsidR="008220D6">
          <w:rPr>
            <w:noProof/>
            <w:webHidden/>
          </w:rPr>
          <w:fldChar w:fldCharType="separate"/>
        </w:r>
        <w:r w:rsidR="008220D6">
          <w:rPr>
            <w:noProof/>
            <w:webHidden/>
          </w:rPr>
          <w:t>53</w:t>
        </w:r>
        <w:r w:rsidR="008220D6">
          <w:rPr>
            <w:noProof/>
            <w:webHidden/>
          </w:rPr>
          <w:fldChar w:fldCharType="end"/>
        </w:r>
      </w:hyperlink>
    </w:p>
    <w:p w14:paraId="20DF31BB" w14:textId="64277389" w:rsidR="008220D6" w:rsidRDefault="00D05C5C">
      <w:pPr>
        <w:pStyle w:val="TableofFigures"/>
        <w:rPr>
          <w:rFonts w:asciiTheme="minorHAnsi" w:eastAsiaTheme="minorEastAsia" w:hAnsiTheme="minorHAnsi" w:cstheme="minorBidi"/>
          <w:noProof/>
          <w:lang w:eastAsia="en-AU"/>
        </w:rPr>
      </w:pPr>
      <w:hyperlink w:anchor="_Toc39040440" w:history="1">
        <w:r w:rsidR="008220D6" w:rsidRPr="007606FA">
          <w:rPr>
            <w:rStyle w:val="Hyperlink"/>
            <w:noProof/>
          </w:rPr>
          <w:t>Table 5.6: Home care provider income per consumer per day, 2016-17 to 2018-19</w:t>
        </w:r>
        <w:r w:rsidR="008220D6">
          <w:rPr>
            <w:noProof/>
            <w:webHidden/>
          </w:rPr>
          <w:tab/>
        </w:r>
        <w:r w:rsidR="008220D6">
          <w:rPr>
            <w:noProof/>
            <w:webHidden/>
          </w:rPr>
          <w:fldChar w:fldCharType="begin"/>
        </w:r>
        <w:r w:rsidR="008220D6">
          <w:rPr>
            <w:noProof/>
            <w:webHidden/>
          </w:rPr>
          <w:instrText xml:space="preserve"> PAGEREF _Toc39040440 \h </w:instrText>
        </w:r>
        <w:r w:rsidR="008220D6">
          <w:rPr>
            <w:noProof/>
            <w:webHidden/>
          </w:rPr>
        </w:r>
        <w:r w:rsidR="008220D6">
          <w:rPr>
            <w:noProof/>
            <w:webHidden/>
          </w:rPr>
          <w:fldChar w:fldCharType="separate"/>
        </w:r>
        <w:r w:rsidR="008220D6">
          <w:rPr>
            <w:noProof/>
            <w:webHidden/>
          </w:rPr>
          <w:t>56</w:t>
        </w:r>
        <w:r w:rsidR="008220D6">
          <w:rPr>
            <w:noProof/>
            <w:webHidden/>
          </w:rPr>
          <w:fldChar w:fldCharType="end"/>
        </w:r>
      </w:hyperlink>
    </w:p>
    <w:p w14:paraId="2D8398D8" w14:textId="0A73A485" w:rsidR="008220D6" w:rsidRDefault="00D05C5C">
      <w:pPr>
        <w:pStyle w:val="TableofFigures"/>
        <w:rPr>
          <w:rFonts w:asciiTheme="minorHAnsi" w:eastAsiaTheme="minorEastAsia" w:hAnsiTheme="minorHAnsi" w:cstheme="minorBidi"/>
          <w:noProof/>
          <w:lang w:eastAsia="en-AU"/>
        </w:rPr>
      </w:pPr>
      <w:hyperlink w:anchor="_Toc39040441" w:history="1">
        <w:r w:rsidR="008220D6" w:rsidRPr="007606FA">
          <w:rPr>
            <w:rStyle w:val="Hyperlink"/>
            <w:noProof/>
          </w:rPr>
          <w:t>Table 5.7: Home care expenditure per consumer per day, 2015-16 to 2018-19</w:t>
        </w:r>
        <w:r w:rsidR="008220D6">
          <w:rPr>
            <w:noProof/>
            <w:webHidden/>
          </w:rPr>
          <w:tab/>
        </w:r>
        <w:r w:rsidR="008220D6">
          <w:rPr>
            <w:noProof/>
            <w:webHidden/>
          </w:rPr>
          <w:fldChar w:fldCharType="begin"/>
        </w:r>
        <w:r w:rsidR="008220D6">
          <w:rPr>
            <w:noProof/>
            <w:webHidden/>
          </w:rPr>
          <w:instrText xml:space="preserve"> PAGEREF _Toc39040441 \h </w:instrText>
        </w:r>
        <w:r w:rsidR="008220D6">
          <w:rPr>
            <w:noProof/>
            <w:webHidden/>
          </w:rPr>
        </w:r>
        <w:r w:rsidR="008220D6">
          <w:rPr>
            <w:noProof/>
            <w:webHidden/>
          </w:rPr>
          <w:fldChar w:fldCharType="separate"/>
        </w:r>
        <w:r w:rsidR="008220D6">
          <w:rPr>
            <w:noProof/>
            <w:webHidden/>
          </w:rPr>
          <w:t>56</w:t>
        </w:r>
        <w:r w:rsidR="008220D6">
          <w:rPr>
            <w:noProof/>
            <w:webHidden/>
          </w:rPr>
          <w:fldChar w:fldCharType="end"/>
        </w:r>
      </w:hyperlink>
    </w:p>
    <w:p w14:paraId="2C8B5C01" w14:textId="13F1654D" w:rsidR="008220D6" w:rsidRDefault="00D05C5C">
      <w:pPr>
        <w:pStyle w:val="TableofFigures"/>
        <w:rPr>
          <w:rFonts w:asciiTheme="minorHAnsi" w:eastAsiaTheme="minorEastAsia" w:hAnsiTheme="minorHAnsi" w:cstheme="minorBidi"/>
          <w:noProof/>
          <w:lang w:eastAsia="en-AU"/>
        </w:rPr>
      </w:pPr>
      <w:hyperlink w:anchor="_Toc39040442" w:history="1">
        <w:r w:rsidR="008220D6" w:rsidRPr="007606FA">
          <w:rPr>
            <w:rStyle w:val="Hyperlink"/>
            <w:noProof/>
          </w:rPr>
          <w:t>Table 5.8: Home care expenditure per consumer per day, by ownership type, location and scale, 2017-18 to 2018-19</w:t>
        </w:r>
        <w:r w:rsidR="008220D6">
          <w:rPr>
            <w:noProof/>
            <w:webHidden/>
          </w:rPr>
          <w:tab/>
        </w:r>
        <w:r w:rsidR="008220D6">
          <w:rPr>
            <w:noProof/>
            <w:webHidden/>
          </w:rPr>
          <w:fldChar w:fldCharType="begin"/>
        </w:r>
        <w:r w:rsidR="008220D6">
          <w:rPr>
            <w:noProof/>
            <w:webHidden/>
          </w:rPr>
          <w:instrText xml:space="preserve"> PAGEREF _Toc39040442 \h </w:instrText>
        </w:r>
        <w:r w:rsidR="008220D6">
          <w:rPr>
            <w:noProof/>
            <w:webHidden/>
          </w:rPr>
        </w:r>
        <w:r w:rsidR="008220D6">
          <w:rPr>
            <w:noProof/>
            <w:webHidden/>
          </w:rPr>
          <w:fldChar w:fldCharType="separate"/>
        </w:r>
        <w:r w:rsidR="008220D6">
          <w:rPr>
            <w:noProof/>
            <w:webHidden/>
          </w:rPr>
          <w:t>58</w:t>
        </w:r>
        <w:r w:rsidR="008220D6">
          <w:rPr>
            <w:noProof/>
            <w:webHidden/>
          </w:rPr>
          <w:fldChar w:fldCharType="end"/>
        </w:r>
      </w:hyperlink>
    </w:p>
    <w:p w14:paraId="79555B6A" w14:textId="71AAD623" w:rsidR="008220D6" w:rsidRDefault="00D05C5C">
      <w:pPr>
        <w:pStyle w:val="TableofFigures"/>
        <w:rPr>
          <w:rFonts w:asciiTheme="minorHAnsi" w:eastAsiaTheme="minorEastAsia" w:hAnsiTheme="minorHAnsi" w:cstheme="minorBidi"/>
          <w:noProof/>
          <w:lang w:eastAsia="en-AU"/>
        </w:rPr>
      </w:pPr>
      <w:hyperlink w:anchor="_Toc39040443" w:history="1">
        <w:r w:rsidR="008220D6" w:rsidRPr="007606FA">
          <w:rPr>
            <w:rStyle w:val="Hyperlink"/>
            <w:noProof/>
          </w:rPr>
          <w:t>Table 5.9: Summary of financial performance of home care providers, per consumer per year, 2014</w:t>
        </w:r>
        <w:r w:rsidR="008220D6" w:rsidRPr="007606FA">
          <w:rPr>
            <w:rStyle w:val="Hyperlink"/>
            <w:noProof/>
          </w:rPr>
          <w:noBreakHyphen/>
          <w:t>15 to 2018-19</w:t>
        </w:r>
        <w:r w:rsidR="008220D6">
          <w:rPr>
            <w:noProof/>
            <w:webHidden/>
          </w:rPr>
          <w:tab/>
        </w:r>
        <w:r w:rsidR="008220D6">
          <w:rPr>
            <w:noProof/>
            <w:webHidden/>
          </w:rPr>
          <w:fldChar w:fldCharType="begin"/>
        </w:r>
        <w:r w:rsidR="008220D6">
          <w:rPr>
            <w:noProof/>
            <w:webHidden/>
          </w:rPr>
          <w:instrText xml:space="preserve"> PAGEREF _Toc39040443 \h </w:instrText>
        </w:r>
        <w:r w:rsidR="008220D6">
          <w:rPr>
            <w:noProof/>
            <w:webHidden/>
          </w:rPr>
        </w:r>
        <w:r w:rsidR="008220D6">
          <w:rPr>
            <w:noProof/>
            <w:webHidden/>
          </w:rPr>
          <w:fldChar w:fldCharType="separate"/>
        </w:r>
        <w:r w:rsidR="008220D6">
          <w:rPr>
            <w:noProof/>
            <w:webHidden/>
          </w:rPr>
          <w:t>59</w:t>
        </w:r>
        <w:r w:rsidR="008220D6">
          <w:rPr>
            <w:noProof/>
            <w:webHidden/>
          </w:rPr>
          <w:fldChar w:fldCharType="end"/>
        </w:r>
      </w:hyperlink>
    </w:p>
    <w:p w14:paraId="5AA0F588" w14:textId="5B50B03A" w:rsidR="008220D6" w:rsidRDefault="00D05C5C">
      <w:pPr>
        <w:pStyle w:val="TableofFigures"/>
        <w:rPr>
          <w:rFonts w:asciiTheme="minorHAnsi" w:eastAsiaTheme="minorEastAsia" w:hAnsiTheme="minorHAnsi" w:cstheme="minorBidi"/>
          <w:noProof/>
          <w:lang w:eastAsia="en-AU"/>
        </w:rPr>
      </w:pPr>
      <w:hyperlink w:anchor="_Toc39040444" w:history="1">
        <w:r w:rsidR="008220D6" w:rsidRPr="007606FA">
          <w:rPr>
            <w:rStyle w:val="Hyperlink"/>
            <w:noProof/>
          </w:rPr>
          <w:t>Table 6.1: Number of residential care providers, facilities, places and residents, 30 June 2015 to 30 June 2019</w:t>
        </w:r>
        <w:r w:rsidR="008220D6">
          <w:rPr>
            <w:noProof/>
            <w:webHidden/>
          </w:rPr>
          <w:tab/>
        </w:r>
        <w:r w:rsidR="008220D6">
          <w:rPr>
            <w:noProof/>
            <w:webHidden/>
          </w:rPr>
          <w:fldChar w:fldCharType="begin"/>
        </w:r>
        <w:r w:rsidR="008220D6">
          <w:rPr>
            <w:noProof/>
            <w:webHidden/>
          </w:rPr>
          <w:instrText xml:space="preserve"> PAGEREF _Toc39040444 \h </w:instrText>
        </w:r>
        <w:r w:rsidR="008220D6">
          <w:rPr>
            <w:noProof/>
            <w:webHidden/>
          </w:rPr>
        </w:r>
        <w:r w:rsidR="008220D6">
          <w:rPr>
            <w:noProof/>
            <w:webHidden/>
          </w:rPr>
          <w:fldChar w:fldCharType="separate"/>
        </w:r>
        <w:r w:rsidR="008220D6">
          <w:rPr>
            <w:noProof/>
            <w:webHidden/>
          </w:rPr>
          <w:t>68</w:t>
        </w:r>
        <w:r w:rsidR="008220D6">
          <w:rPr>
            <w:noProof/>
            <w:webHidden/>
          </w:rPr>
          <w:fldChar w:fldCharType="end"/>
        </w:r>
      </w:hyperlink>
    </w:p>
    <w:p w14:paraId="6BF83E57" w14:textId="36DA8B0F" w:rsidR="008220D6" w:rsidRDefault="00D05C5C">
      <w:pPr>
        <w:pStyle w:val="TableofFigures"/>
        <w:rPr>
          <w:rFonts w:asciiTheme="minorHAnsi" w:eastAsiaTheme="minorEastAsia" w:hAnsiTheme="minorHAnsi" w:cstheme="minorBidi"/>
          <w:noProof/>
          <w:lang w:eastAsia="en-AU"/>
        </w:rPr>
      </w:pPr>
      <w:hyperlink w:anchor="_Toc39040445" w:history="1">
        <w:r w:rsidR="008220D6" w:rsidRPr="007606FA">
          <w:rPr>
            <w:rStyle w:val="Hyperlink"/>
            <w:noProof/>
          </w:rPr>
          <w:t>Table 6.2: Number of providers, facilities, places and residents in residential care, by ownership, location and scale, 2018-19</w:t>
        </w:r>
        <w:r w:rsidR="008220D6">
          <w:rPr>
            <w:noProof/>
            <w:webHidden/>
          </w:rPr>
          <w:tab/>
        </w:r>
        <w:r w:rsidR="008220D6">
          <w:rPr>
            <w:noProof/>
            <w:webHidden/>
          </w:rPr>
          <w:fldChar w:fldCharType="begin"/>
        </w:r>
        <w:r w:rsidR="008220D6">
          <w:rPr>
            <w:noProof/>
            <w:webHidden/>
          </w:rPr>
          <w:instrText xml:space="preserve"> PAGEREF _Toc39040445 \h </w:instrText>
        </w:r>
        <w:r w:rsidR="008220D6">
          <w:rPr>
            <w:noProof/>
            <w:webHidden/>
          </w:rPr>
        </w:r>
        <w:r w:rsidR="008220D6">
          <w:rPr>
            <w:noProof/>
            <w:webHidden/>
          </w:rPr>
          <w:fldChar w:fldCharType="separate"/>
        </w:r>
        <w:r w:rsidR="008220D6">
          <w:rPr>
            <w:noProof/>
            <w:webHidden/>
          </w:rPr>
          <w:t>69</w:t>
        </w:r>
        <w:r w:rsidR="008220D6">
          <w:rPr>
            <w:noProof/>
            <w:webHidden/>
          </w:rPr>
          <w:fldChar w:fldCharType="end"/>
        </w:r>
      </w:hyperlink>
    </w:p>
    <w:p w14:paraId="2D7C8AF0" w14:textId="53D9600E" w:rsidR="008220D6" w:rsidRDefault="00D05C5C">
      <w:pPr>
        <w:pStyle w:val="TableofFigures"/>
        <w:rPr>
          <w:rFonts w:asciiTheme="minorHAnsi" w:eastAsiaTheme="minorEastAsia" w:hAnsiTheme="minorHAnsi" w:cstheme="minorBidi"/>
          <w:noProof/>
          <w:lang w:eastAsia="en-AU"/>
        </w:rPr>
      </w:pPr>
      <w:hyperlink w:anchor="_Toc39040446" w:history="1">
        <w:r w:rsidR="008220D6" w:rsidRPr="007606FA">
          <w:rPr>
            <w:rStyle w:val="Hyperlink"/>
            <w:noProof/>
          </w:rPr>
          <w:t>Table 6.3: Number of residential care facilities per provider, by ownership type, 30 June 2019</w:t>
        </w:r>
        <w:r w:rsidR="008220D6">
          <w:rPr>
            <w:noProof/>
            <w:webHidden/>
          </w:rPr>
          <w:tab/>
        </w:r>
        <w:r w:rsidR="008220D6">
          <w:rPr>
            <w:noProof/>
            <w:webHidden/>
          </w:rPr>
          <w:fldChar w:fldCharType="begin"/>
        </w:r>
        <w:r w:rsidR="008220D6">
          <w:rPr>
            <w:noProof/>
            <w:webHidden/>
          </w:rPr>
          <w:instrText xml:space="preserve"> PAGEREF _Toc39040446 \h </w:instrText>
        </w:r>
        <w:r w:rsidR="008220D6">
          <w:rPr>
            <w:noProof/>
            <w:webHidden/>
          </w:rPr>
        </w:r>
        <w:r w:rsidR="008220D6">
          <w:rPr>
            <w:noProof/>
            <w:webHidden/>
          </w:rPr>
          <w:fldChar w:fldCharType="separate"/>
        </w:r>
        <w:r w:rsidR="008220D6">
          <w:rPr>
            <w:noProof/>
            <w:webHidden/>
          </w:rPr>
          <w:t>71</w:t>
        </w:r>
        <w:r w:rsidR="008220D6">
          <w:rPr>
            <w:noProof/>
            <w:webHidden/>
          </w:rPr>
          <w:fldChar w:fldCharType="end"/>
        </w:r>
      </w:hyperlink>
    </w:p>
    <w:p w14:paraId="1DEAF26E" w14:textId="0C6C46E1" w:rsidR="008220D6" w:rsidRDefault="00D05C5C">
      <w:pPr>
        <w:pStyle w:val="TableofFigures"/>
        <w:rPr>
          <w:rFonts w:asciiTheme="minorHAnsi" w:eastAsiaTheme="minorEastAsia" w:hAnsiTheme="minorHAnsi" w:cstheme="minorBidi"/>
          <w:noProof/>
          <w:lang w:eastAsia="en-AU"/>
        </w:rPr>
      </w:pPr>
      <w:hyperlink w:anchor="_Toc39040447" w:history="1">
        <w:r w:rsidR="008220D6" w:rsidRPr="007606FA">
          <w:rPr>
            <w:rStyle w:val="Hyperlink"/>
            <w:noProof/>
          </w:rPr>
          <w:t>Table 6.4: Size of residential care facilities, 2008 to 2019</w:t>
        </w:r>
        <w:r w:rsidR="008220D6">
          <w:rPr>
            <w:noProof/>
            <w:webHidden/>
          </w:rPr>
          <w:tab/>
        </w:r>
        <w:r w:rsidR="008220D6">
          <w:rPr>
            <w:noProof/>
            <w:webHidden/>
          </w:rPr>
          <w:fldChar w:fldCharType="begin"/>
        </w:r>
        <w:r w:rsidR="008220D6">
          <w:rPr>
            <w:noProof/>
            <w:webHidden/>
          </w:rPr>
          <w:instrText xml:space="preserve"> PAGEREF _Toc39040447 \h </w:instrText>
        </w:r>
        <w:r w:rsidR="008220D6">
          <w:rPr>
            <w:noProof/>
            <w:webHidden/>
          </w:rPr>
        </w:r>
        <w:r w:rsidR="008220D6">
          <w:rPr>
            <w:noProof/>
            <w:webHidden/>
          </w:rPr>
          <w:fldChar w:fldCharType="separate"/>
        </w:r>
        <w:r w:rsidR="008220D6">
          <w:rPr>
            <w:noProof/>
            <w:webHidden/>
          </w:rPr>
          <w:t>72</w:t>
        </w:r>
        <w:r w:rsidR="008220D6">
          <w:rPr>
            <w:noProof/>
            <w:webHidden/>
          </w:rPr>
          <w:fldChar w:fldCharType="end"/>
        </w:r>
      </w:hyperlink>
    </w:p>
    <w:p w14:paraId="59632640" w14:textId="5315DEAC" w:rsidR="008220D6" w:rsidRDefault="00D05C5C">
      <w:pPr>
        <w:pStyle w:val="TableofFigures"/>
        <w:rPr>
          <w:rFonts w:asciiTheme="minorHAnsi" w:eastAsiaTheme="minorEastAsia" w:hAnsiTheme="minorHAnsi" w:cstheme="minorBidi"/>
          <w:noProof/>
          <w:lang w:eastAsia="en-AU"/>
        </w:rPr>
      </w:pPr>
      <w:hyperlink w:anchor="_Toc39040448" w:history="1">
        <w:r w:rsidR="008220D6" w:rsidRPr="007606FA">
          <w:rPr>
            <w:rStyle w:val="Hyperlink"/>
            <w:noProof/>
          </w:rPr>
          <w:t>Table 6.5: Provisionally allocated residential care places, by state and territory, at 30 June 2019</w:t>
        </w:r>
        <w:r w:rsidR="008220D6">
          <w:rPr>
            <w:noProof/>
            <w:webHidden/>
          </w:rPr>
          <w:tab/>
        </w:r>
        <w:r w:rsidR="008220D6">
          <w:rPr>
            <w:noProof/>
            <w:webHidden/>
          </w:rPr>
          <w:fldChar w:fldCharType="begin"/>
        </w:r>
        <w:r w:rsidR="008220D6">
          <w:rPr>
            <w:noProof/>
            <w:webHidden/>
          </w:rPr>
          <w:instrText xml:space="preserve"> PAGEREF _Toc39040448 \h </w:instrText>
        </w:r>
        <w:r w:rsidR="008220D6">
          <w:rPr>
            <w:noProof/>
            <w:webHidden/>
          </w:rPr>
        </w:r>
        <w:r w:rsidR="008220D6">
          <w:rPr>
            <w:noProof/>
            <w:webHidden/>
          </w:rPr>
          <w:fldChar w:fldCharType="separate"/>
        </w:r>
        <w:r w:rsidR="008220D6">
          <w:rPr>
            <w:noProof/>
            <w:webHidden/>
          </w:rPr>
          <w:t>73</w:t>
        </w:r>
        <w:r w:rsidR="008220D6">
          <w:rPr>
            <w:noProof/>
            <w:webHidden/>
          </w:rPr>
          <w:fldChar w:fldCharType="end"/>
        </w:r>
      </w:hyperlink>
    </w:p>
    <w:p w14:paraId="4BBF393F" w14:textId="1B31CBF4" w:rsidR="008220D6" w:rsidRDefault="00D05C5C">
      <w:pPr>
        <w:pStyle w:val="TableofFigures"/>
        <w:rPr>
          <w:rFonts w:asciiTheme="minorHAnsi" w:eastAsiaTheme="minorEastAsia" w:hAnsiTheme="minorHAnsi" w:cstheme="minorBidi"/>
          <w:noProof/>
          <w:lang w:eastAsia="en-AU"/>
        </w:rPr>
      </w:pPr>
      <w:hyperlink w:anchor="_Toc39040449" w:history="1">
        <w:r w:rsidR="008220D6" w:rsidRPr="007606FA">
          <w:rPr>
            <w:rStyle w:val="Hyperlink"/>
            <w:noProof/>
          </w:rPr>
          <w:t>Table 6.6: Provisionally allocated residential care places by location and year of distribution, at 30 June 2019</w:t>
        </w:r>
        <w:r w:rsidR="008220D6">
          <w:rPr>
            <w:noProof/>
            <w:webHidden/>
          </w:rPr>
          <w:tab/>
        </w:r>
        <w:r w:rsidR="008220D6">
          <w:rPr>
            <w:noProof/>
            <w:webHidden/>
          </w:rPr>
          <w:fldChar w:fldCharType="begin"/>
        </w:r>
        <w:r w:rsidR="008220D6">
          <w:rPr>
            <w:noProof/>
            <w:webHidden/>
          </w:rPr>
          <w:instrText xml:space="preserve"> PAGEREF _Toc39040449 \h </w:instrText>
        </w:r>
        <w:r w:rsidR="008220D6">
          <w:rPr>
            <w:noProof/>
            <w:webHidden/>
          </w:rPr>
        </w:r>
        <w:r w:rsidR="008220D6">
          <w:rPr>
            <w:noProof/>
            <w:webHidden/>
          </w:rPr>
          <w:fldChar w:fldCharType="separate"/>
        </w:r>
        <w:r w:rsidR="008220D6">
          <w:rPr>
            <w:noProof/>
            <w:webHidden/>
          </w:rPr>
          <w:t>74</w:t>
        </w:r>
        <w:r w:rsidR="008220D6">
          <w:rPr>
            <w:noProof/>
            <w:webHidden/>
          </w:rPr>
          <w:fldChar w:fldCharType="end"/>
        </w:r>
      </w:hyperlink>
    </w:p>
    <w:p w14:paraId="0203F11E" w14:textId="164F3A5B" w:rsidR="008220D6" w:rsidRDefault="00D05C5C">
      <w:pPr>
        <w:pStyle w:val="TableofFigures"/>
        <w:rPr>
          <w:rFonts w:asciiTheme="minorHAnsi" w:eastAsiaTheme="minorEastAsia" w:hAnsiTheme="minorHAnsi" w:cstheme="minorBidi"/>
          <w:noProof/>
          <w:lang w:eastAsia="en-AU"/>
        </w:rPr>
      </w:pPr>
      <w:hyperlink w:anchor="_Toc39040450" w:history="1">
        <w:r w:rsidR="008220D6" w:rsidRPr="007606FA">
          <w:rPr>
            <w:rStyle w:val="Hyperlink"/>
            <w:noProof/>
          </w:rPr>
          <w:t>Table 6.7: Provisionally allocated residential care places by state and territory and year of distribution, at 30 June 2019</w:t>
        </w:r>
        <w:r w:rsidR="008220D6">
          <w:rPr>
            <w:noProof/>
            <w:webHidden/>
          </w:rPr>
          <w:tab/>
        </w:r>
        <w:r w:rsidR="008220D6">
          <w:rPr>
            <w:noProof/>
            <w:webHidden/>
          </w:rPr>
          <w:fldChar w:fldCharType="begin"/>
        </w:r>
        <w:r w:rsidR="008220D6">
          <w:rPr>
            <w:noProof/>
            <w:webHidden/>
          </w:rPr>
          <w:instrText xml:space="preserve"> PAGEREF _Toc39040450 \h </w:instrText>
        </w:r>
        <w:r w:rsidR="008220D6">
          <w:rPr>
            <w:noProof/>
            <w:webHidden/>
          </w:rPr>
        </w:r>
        <w:r w:rsidR="008220D6">
          <w:rPr>
            <w:noProof/>
            <w:webHidden/>
          </w:rPr>
          <w:fldChar w:fldCharType="separate"/>
        </w:r>
        <w:r w:rsidR="008220D6">
          <w:rPr>
            <w:noProof/>
            <w:webHidden/>
          </w:rPr>
          <w:t>74</w:t>
        </w:r>
        <w:r w:rsidR="008220D6">
          <w:rPr>
            <w:noProof/>
            <w:webHidden/>
          </w:rPr>
          <w:fldChar w:fldCharType="end"/>
        </w:r>
      </w:hyperlink>
    </w:p>
    <w:p w14:paraId="6C45CD75" w14:textId="347723F7" w:rsidR="008220D6" w:rsidRDefault="00D05C5C">
      <w:pPr>
        <w:pStyle w:val="TableofFigures"/>
        <w:rPr>
          <w:rFonts w:asciiTheme="minorHAnsi" w:eastAsiaTheme="minorEastAsia" w:hAnsiTheme="minorHAnsi" w:cstheme="minorBidi"/>
          <w:noProof/>
          <w:lang w:eastAsia="en-AU"/>
        </w:rPr>
      </w:pPr>
      <w:hyperlink w:anchor="_Toc39040451" w:history="1">
        <w:r w:rsidR="008220D6" w:rsidRPr="007606FA">
          <w:rPr>
            <w:rStyle w:val="Hyperlink"/>
            <w:noProof/>
          </w:rPr>
          <w:t>Table 6.8: Residential respite care subsidies and supplement rates, at 20 March 2020</w:t>
        </w:r>
        <w:r w:rsidR="008220D6">
          <w:rPr>
            <w:noProof/>
            <w:webHidden/>
          </w:rPr>
          <w:tab/>
        </w:r>
        <w:r w:rsidR="008220D6">
          <w:rPr>
            <w:noProof/>
            <w:webHidden/>
          </w:rPr>
          <w:fldChar w:fldCharType="begin"/>
        </w:r>
        <w:r w:rsidR="008220D6">
          <w:rPr>
            <w:noProof/>
            <w:webHidden/>
          </w:rPr>
          <w:instrText xml:space="preserve"> PAGEREF _Toc39040451 \h </w:instrText>
        </w:r>
        <w:r w:rsidR="008220D6">
          <w:rPr>
            <w:noProof/>
            <w:webHidden/>
          </w:rPr>
        </w:r>
        <w:r w:rsidR="008220D6">
          <w:rPr>
            <w:noProof/>
            <w:webHidden/>
          </w:rPr>
          <w:fldChar w:fldCharType="separate"/>
        </w:r>
        <w:r w:rsidR="008220D6">
          <w:rPr>
            <w:noProof/>
            <w:webHidden/>
          </w:rPr>
          <w:t>82</w:t>
        </w:r>
        <w:r w:rsidR="008220D6">
          <w:rPr>
            <w:noProof/>
            <w:webHidden/>
          </w:rPr>
          <w:fldChar w:fldCharType="end"/>
        </w:r>
      </w:hyperlink>
    </w:p>
    <w:p w14:paraId="4CE7FF3C" w14:textId="64BA8F7E" w:rsidR="008220D6" w:rsidRDefault="00D05C5C">
      <w:pPr>
        <w:pStyle w:val="TableofFigures"/>
        <w:rPr>
          <w:rFonts w:asciiTheme="minorHAnsi" w:eastAsiaTheme="minorEastAsia" w:hAnsiTheme="minorHAnsi" w:cstheme="minorBidi"/>
          <w:noProof/>
          <w:lang w:eastAsia="en-AU"/>
        </w:rPr>
      </w:pPr>
      <w:hyperlink w:anchor="_Toc39040452" w:history="1">
        <w:r w:rsidR="008220D6" w:rsidRPr="007606FA">
          <w:rPr>
            <w:rStyle w:val="Hyperlink"/>
            <w:rFonts w:cstheme="minorHAnsi"/>
            <w:b/>
            <w:noProof/>
          </w:rPr>
          <w:t>Table 6.9: Revenue sources for residential care providers, by care, accommodation, living and ‘other’, 2016-17 to 2018-19 ($m)</w:t>
        </w:r>
        <w:r w:rsidR="008220D6">
          <w:rPr>
            <w:noProof/>
            <w:webHidden/>
          </w:rPr>
          <w:tab/>
        </w:r>
        <w:r w:rsidR="008220D6">
          <w:rPr>
            <w:noProof/>
            <w:webHidden/>
          </w:rPr>
          <w:fldChar w:fldCharType="begin"/>
        </w:r>
        <w:r w:rsidR="008220D6">
          <w:rPr>
            <w:noProof/>
            <w:webHidden/>
          </w:rPr>
          <w:instrText xml:space="preserve"> PAGEREF _Toc39040452 \h </w:instrText>
        </w:r>
        <w:r w:rsidR="008220D6">
          <w:rPr>
            <w:noProof/>
            <w:webHidden/>
          </w:rPr>
        </w:r>
        <w:r w:rsidR="008220D6">
          <w:rPr>
            <w:noProof/>
            <w:webHidden/>
          </w:rPr>
          <w:fldChar w:fldCharType="separate"/>
        </w:r>
        <w:r w:rsidR="008220D6">
          <w:rPr>
            <w:noProof/>
            <w:webHidden/>
          </w:rPr>
          <w:t>84</w:t>
        </w:r>
        <w:r w:rsidR="008220D6">
          <w:rPr>
            <w:noProof/>
            <w:webHidden/>
          </w:rPr>
          <w:fldChar w:fldCharType="end"/>
        </w:r>
      </w:hyperlink>
    </w:p>
    <w:p w14:paraId="7B3789C5" w14:textId="1368C78F" w:rsidR="008220D6" w:rsidRDefault="00D05C5C">
      <w:pPr>
        <w:pStyle w:val="TableofFigures"/>
        <w:rPr>
          <w:rFonts w:asciiTheme="minorHAnsi" w:eastAsiaTheme="minorEastAsia" w:hAnsiTheme="minorHAnsi" w:cstheme="minorBidi"/>
          <w:noProof/>
          <w:lang w:eastAsia="en-AU"/>
        </w:rPr>
      </w:pPr>
      <w:hyperlink w:anchor="_Toc39040453" w:history="1">
        <w:r w:rsidR="008220D6" w:rsidRPr="007606FA">
          <w:rPr>
            <w:rStyle w:val="Hyperlink"/>
            <w:noProof/>
          </w:rPr>
          <w:t>Table 6.10: Revenue sources for residential care providers, Commonwealth, resident and ‘other’, 2016-17 to 2018-19 ($m)</w:t>
        </w:r>
        <w:r w:rsidR="008220D6">
          <w:rPr>
            <w:noProof/>
            <w:webHidden/>
          </w:rPr>
          <w:tab/>
        </w:r>
        <w:r w:rsidR="008220D6">
          <w:rPr>
            <w:noProof/>
            <w:webHidden/>
          </w:rPr>
          <w:fldChar w:fldCharType="begin"/>
        </w:r>
        <w:r w:rsidR="008220D6">
          <w:rPr>
            <w:noProof/>
            <w:webHidden/>
          </w:rPr>
          <w:instrText xml:space="preserve"> PAGEREF _Toc39040453 \h </w:instrText>
        </w:r>
        <w:r w:rsidR="008220D6">
          <w:rPr>
            <w:noProof/>
            <w:webHidden/>
          </w:rPr>
        </w:r>
        <w:r w:rsidR="008220D6">
          <w:rPr>
            <w:noProof/>
            <w:webHidden/>
          </w:rPr>
          <w:fldChar w:fldCharType="separate"/>
        </w:r>
        <w:r w:rsidR="008220D6">
          <w:rPr>
            <w:noProof/>
            <w:webHidden/>
          </w:rPr>
          <w:t>86</w:t>
        </w:r>
        <w:r w:rsidR="008220D6">
          <w:rPr>
            <w:noProof/>
            <w:webHidden/>
          </w:rPr>
          <w:fldChar w:fldCharType="end"/>
        </w:r>
      </w:hyperlink>
    </w:p>
    <w:p w14:paraId="1CAD36C4" w14:textId="3B96FC09" w:rsidR="008220D6" w:rsidRDefault="00D05C5C">
      <w:pPr>
        <w:pStyle w:val="TableofFigures"/>
        <w:rPr>
          <w:rFonts w:asciiTheme="minorHAnsi" w:eastAsiaTheme="minorEastAsia" w:hAnsiTheme="minorHAnsi" w:cstheme="minorBidi"/>
          <w:noProof/>
          <w:lang w:eastAsia="en-AU"/>
        </w:rPr>
      </w:pPr>
      <w:hyperlink w:anchor="_Toc39040454" w:history="1">
        <w:r w:rsidR="008220D6" w:rsidRPr="007606FA">
          <w:rPr>
            <w:rStyle w:val="Hyperlink"/>
            <w:noProof/>
          </w:rPr>
          <w:t>Table 6.11: Residential care provider revenue sources per resident per day, 2016-17 to 2018-19</w:t>
        </w:r>
        <w:r w:rsidR="008220D6">
          <w:rPr>
            <w:noProof/>
            <w:webHidden/>
          </w:rPr>
          <w:tab/>
        </w:r>
        <w:r w:rsidR="008220D6">
          <w:rPr>
            <w:noProof/>
            <w:webHidden/>
          </w:rPr>
          <w:fldChar w:fldCharType="begin"/>
        </w:r>
        <w:r w:rsidR="008220D6">
          <w:rPr>
            <w:noProof/>
            <w:webHidden/>
          </w:rPr>
          <w:instrText xml:space="preserve"> PAGEREF _Toc39040454 \h </w:instrText>
        </w:r>
        <w:r w:rsidR="008220D6">
          <w:rPr>
            <w:noProof/>
            <w:webHidden/>
          </w:rPr>
        </w:r>
        <w:r w:rsidR="008220D6">
          <w:rPr>
            <w:noProof/>
            <w:webHidden/>
          </w:rPr>
          <w:fldChar w:fldCharType="separate"/>
        </w:r>
        <w:r w:rsidR="008220D6">
          <w:rPr>
            <w:noProof/>
            <w:webHidden/>
          </w:rPr>
          <w:t>88</w:t>
        </w:r>
        <w:r w:rsidR="008220D6">
          <w:rPr>
            <w:noProof/>
            <w:webHidden/>
          </w:rPr>
          <w:fldChar w:fldCharType="end"/>
        </w:r>
      </w:hyperlink>
    </w:p>
    <w:p w14:paraId="3C1ABBC5" w14:textId="34EDD4E3" w:rsidR="008220D6" w:rsidRDefault="00D05C5C">
      <w:pPr>
        <w:pStyle w:val="TableofFigures"/>
        <w:rPr>
          <w:rFonts w:asciiTheme="minorHAnsi" w:eastAsiaTheme="minorEastAsia" w:hAnsiTheme="minorHAnsi" w:cstheme="minorBidi"/>
          <w:noProof/>
          <w:lang w:eastAsia="en-AU"/>
        </w:rPr>
      </w:pPr>
      <w:hyperlink w:anchor="_Toc39040455" w:history="1">
        <w:r w:rsidR="008220D6" w:rsidRPr="007606FA">
          <w:rPr>
            <w:rStyle w:val="Hyperlink"/>
            <w:noProof/>
          </w:rPr>
          <w:t>Table 6.12: Summary of expenses, residential care providers, 2016</w:t>
        </w:r>
        <w:r w:rsidR="008220D6" w:rsidRPr="007606FA">
          <w:rPr>
            <w:rStyle w:val="Hyperlink"/>
            <w:noProof/>
          </w:rPr>
          <w:noBreakHyphen/>
          <w:t>17 to 2018-19 ($m)</w:t>
        </w:r>
        <w:r w:rsidR="008220D6">
          <w:rPr>
            <w:noProof/>
            <w:webHidden/>
          </w:rPr>
          <w:tab/>
        </w:r>
        <w:r w:rsidR="008220D6">
          <w:rPr>
            <w:noProof/>
            <w:webHidden/>
          </w:rPr>
          <w:fldChar w:fldCharType="begin"/>
        </w:r>
        <w:r w:rsidR="008220D6">
          <w:rPr>
            <w:noProof/>
            <w:webHidden/>
          </w:rPr>
          <w:instrText xml:space="preserve"> PAGEREF _Toc39040455 \h </w:instrText>
        </w:r>
        <w:r w:rsidR="008220D6">
          <w:rPr>
            <w:noProof/>
            <w:webHidden/>
          </w:rPr>
        </w:r>
        <w:r w:rsidR="008220D6">
          <w:rPr>
            <w:noProof/>
            <w:webHidden/>
          </w:rPr>
          <w:fldChar w:fldCharType="separate"/>
        </w:r>
        <w:r w:rsidR="008220D6">
          <w:rPr>
            <w:noProof/>
            <w:webHidden/>
          </w:rPr>
          <w:t>89</w:t>
        </w:r>
        <w:r w:rsidR="008220D6">
          <w:rPr>
            <w:noProof/>
            <w:webHidden/>
          </w:rPr>
          <w:fldChar w:fldCharType="end"/>
        </w:r>
      </w:hyperlink>
    </w:p>
    <w:p w14:paraId="68A241BE" w14:textId="323745C2" w:rsidR="008220D6" w:rsidRDefault="00D05C5C">
      <w:pPr>
        <w:pStyle w:val="TableofFigures"/>
        <w:rPr>
          <w:rFonts w:asciiTheme="minorHAnsi" w:eastAsiaTheme="minorEastAsia" w:hAnsiTheme="minorHAnsi" w:cstheme="minorBidi"/>
          <w:noProof/>
          <w:lang w:eastAsia="en-AU"/>
        </w:rPr>
      </w:pPr>
      <w:hyperlink w:anchor="_Toc39040456" w:history="1">
        <w:r w:rsidR="008220D6" w:rsidRPr="007606FA">
          <w:rPr>
            <w:rStyle w:val="Hyperlink"/>
            <w:noProof/>
          </w:rPr>
          <w:t>Table 6.13: Summary of residential care provider expenses, per resident per day, 2013-14 to 2018-19</w:t>
        </w:r>
        <w:r w:rsidR="008220D6">
          <w:rPr>
            <w:noProof/>
            <w:webHidden/>
          </w:rPr>
          <w:tab/>
        </w:r>
        <w:r w:rsidR="008220D6">
          <w:rPr>
            <w:noProof/>
            <w:webHidden/>
          </w:rPr>
          <w:fldChar w:fldCharType="begin"/>
        </w:r>
        <w:r w:rsidR="008220D6">
          <w:rPr>
            <w:noProof/>
            <w:webHidden/>
          </w:rPr>
          <w:instrText xml:space="preserve"> PAGEREF _Toc39040456 \h </w:instrText>
        </w:r>
        <w:r w:rsidR="008220D6">
          <w:rPr>
            <w:noProof/>
            <w:webHidden/>
          </w:rPr>
        </w:r>
        <w:r w:rsidR="008220D6">
          <w:rPr>
            <w:noProof/>
            <w:webHidden/>
          </w:rPr>
          <w:fldChar w:fldCharType="separate"/>
        </w:r>
        <w:r w:rsidR="008220D6">
          <w:rPr>
            <w:noProof/>
            <w:webHidden/>
          </w:rPr>
          <w:t>90</w:t>
        </w:r>
        <w:r w:rsidR="008220D6">
          <w:rPr>
            <w:noProof/>
            <w:webHidden/>
          </w:rPr>
          <w:fldChar w:fldCharType="end"/>
        </w:r>
      </w:hyperlink>
    </w:p>
    <w:p w14:paraId="33C0F34F" w14:textId="10CD1E46" w:rsidR="008220D6" w:rsidRDefault="00D05C5C">
      <w:pPr>
        <w:pStyle w:val="TableofFigures"/>
        <w:rPr>
          <w:rFonts w:asciiTheme="minorHAnsi" w:eastAsiaTheme="minorEastAsia" w:hAnsiTheme="minorHAnsi" w:cstheme="minorBidi"/>
          <w:noProof/>
          <w:lang w:eastAsia="en-AU"/>
        </w:rPr>
      </w:pPr>
      <w:hyperlink w:anchor="_Toc39040457" w:history="1">
        <w:r w:rsidR="008220D6" w:rsidRPr="007606FA">
          <w:rPr>
            <w:rStyle w:val="Hyperlink"/>
            <w:noProof/>
          </w:rPr>
          <w:t>Table 6.14: Breakdown of residential care provider expenses, 2016-17 to 2018-19 ($m)</w:t>
        </w:r>
        <w:r w:rsidR="008220D6">
          <w:rPr>
            <w:noProof/>
            <w:webHidden/>
          </w:rPr>
          <w:tab/>
        </w:r>
        <w:r w:rsidR="008220D6">
          <w:rPr>
            <w:noProof/>
            <w:webHidden/>
          </w:rPr>
          <w:fldChar w:fldCharType="begin"/>
        </w:r>
        <w:r w:rsidR="008220D6">
          <w:rPr>
            <w:noProof/>
            <w:webHidden/>
          </w:rPr>
          <w:instrText xml:space="preserve"> PAGEREF _Toc39040457 \h </w:instrText>
        </w:r>
        <w:r w:rsidR="008220D6">
          <w:rPr>
            <w:noProof/>
            <w:webHidden/>
          </w:rPr>
        </w:r>
        <w:r w:rsidR="008220D6">
          <w:rPr>
            <w:noProof/>
            <w:webHidden/>
          </w:rPr>
          <w:fldChar w:fldCharType="separate"/>
        </w:r>
        <w:r w:rsidR="008220D6">
          <w:rPr>
            <w:noProof/>
            <w:webHidden/>
          </w:rPr>
          <w:t>91</w:t>
        </w:r>
        <w:r w:rsidR="008220D6">
          <w:rPr>
            <w:noProof/>
            <w:webHidden/>
          </w:rPr>
          <w:fldChar w:fldCharType="end"/>
        </w:r>
      </w:hyperlink>
    </w:p>
    <w:p w14:paraId="0C42FD03" w14:textId="5DCAC807" w:rsidR="008220D6" w:rsidRDefault="00D05C5C">
      <w:pPr>
        <w:pStyle w:val="TableofFigures"/>
        <w:rPr>
          <w:rFonts w:asciiTheme="minorHAnsi" w:eastAsiaTheme="minorEastAsia" w:hAnsiTheme="minorHAnsi" w:cstheme="minorBidi"/>
          <w:noProof/>
          <w:lang w:eastAsia="en-AU"/>
        </w:rPr>
      </w:pPr>
      <w:hyperlink w:anchor="_Toc39040458" w:history="1">
        <w:r w:rsidR="008220D6" w:rsidRPr="007606FA">
          <w:rPr>
            <w:rStyle w:val="Hyperlink"/>
            <w:noProof/>
          </w:rPr>
          <w:t>Table 6.15: Summary of financial performance of residential care providers, 2013-14 to 2018-19</w:t>
        </w:r>
        <w:r w:rsidR="008220D6">
          <w:rPr>
            <w:noProof/>
            <w:webHidden/>
          </w:rPr>
          <w:tab/>
        </w:r>
        <w:r w:rsidR="008220D6">
          <w:rPr>
            <w:noProof/>
            <w:webHidden/>
          </w:rPr>
          <w:fldChar w:fldCharType="begin"/>
        </w:r>
        <w:r w:rsidR="008220D6">
          <w:rPr>
            <w:noProof/>
            <w:webHidden/>
          </w:rPr>
          <w:instrText xml:space="preserve"> PAGEREF _Toc39040458 \h </w:instrText>
        </w:r>
        <w:r w:rsidR="008220D6">
          <w:rPr>
            <w:noProof/>
            <w:webHidden/>
          </w:rPr>
        </w:r>
        <w:r w:rsidR="008220D6">
          <w:rPr>
            <w:noProof/>
            <w:webHidden/>
          </w:rPr>
          <w:fldChar w:fldCharType="separate"/>
        </w:r>
        <w:r w:rsidR="008220D6">
          <w:rPr>
            <w:noProof/>
            <w:webHidden/>
          </w:rPr>
          <w:t>93</w:t>
        </w:r>
        <w:r w:rsidR="008220D6">
          <w:rPr>
            <w:noProof/>
            <w:webHidden/>
          </w:rPr>
          <w:fldChar w:fldCharType="end"/>
        </w:r>
      </w:hyperlink>
    </w:p>
    <w:p w14:paraId="00F1115E" w14:textId="156B65A2" w:rsidR="008220D6" w:rsidRDefault="00D05C5C">
      <w:pPr>
        <w:pStyle w:val="TableofFigures"/>
        <w:rPr>
          <w:rFonts w:asciiTheme="minorHAnsi" w:eastAsiaTheme="minorEastAsia" w:hAnsiTheme="minorHAnsi" w:cstheme="minorBidi"/>
          <w:noProof/>
          <w:lang w:eastAsia="en-AU"/>
        </w:rPr>
      </w:pPr>
      <w:hyperlink w:anchor="_Toc39040459" w:history="1">
        <w:r w:rsidR="008220D6" w:rsidRPr="007606FA">
          <w:rPr>
            <w:rStyle w:val="Hyperlink"/>
            <w:noProof/>
          </w:rPr>
          <w:t>Table 6.16: Summary of financial performance of residential care providers, by ownership, location and scale, 2018-19</w:t>
        </w:r>
        <w:r w:rsidR="008220D6">
          <w:rPr>
            <w:noProof/>
            <w:webHidden/>
          </w:rPr>
          <w:tab/>
        </w:r>
        <w:r w:rsidR="008220D6">
          <w:rPr>
            <w:noProof/>
            <w:webHidden/>
          </w:rPr>
          <w:fldChar w:fldCharType="begin"/>
        </w:r>
        <w:r w:rsidR="008220D6">
          <w:rPr>
            <w:noProof/>
            <w:webHidden/>
          </w:rPr>
          <w:instrText xml:space="preserve"> PAGEREF _Toc39040459 \h </w:instrText>
        </w:r>
        <w:r w:rsidR="008220D6">
          <w:rPr>
            <w:noProof/>
            <w:webHidden/>
          </w:rPr>
        </w:r>
        <w:r w:rsidR="008220D6">
          <w:rPr>
            <w:noProof/>
            <w:webHidden/>
          </w:rPr>
          <w:fldChar w:fldCharType="separate"/>
        </w:r>
        <w:r w:rsidR="008220D6">
          <w:rPr>
            <w:noProof/>
            <w:webHidden/>
          </w:rPr>
          <w:t>94</w:t>
        </w:r>
        <w:r w:rsidR="008220D6">
          <w:rPr>
            <w:noProof/>
            <w:webHidden/>
          </w:rPr>
          <w:fldChar w:fldCharType="end"/>
        </w:r>
      </w:hyperlink>
    </w:p>
    <w:p w14:paraId="3B33FC3F" w14:textId="607980E8" w:rsidR="008220D6" w:rsidRDefault="00D05C5C">
      <w:pPr>
        <w:pStyle w:val="TableofFigures"/>
        <w:rPr>
          <w:rFonts w:asciiTheme="minorHAnsi" w:eastAsiaTheme="minorEastAsia" w:hAnsiTheme="minorHAnsi" w:cstheme="minorBidi"/>
          <w:noProof/>
          <w:lang w:eastAsia="en-AU"/>
        </w:rPr>
      </w:pPr>
      <w:hyperlink w:anchor="_Toc39040460" w:history="1">
        <w:r w:rsidR="008220D6" w:rsidRPr="007606FA">
          <w:rPr>
            <w:rStyle w:val="Hyperlink"/>
            <w:noProof/>
          </w:rPr>
          <w:t>Table 7.1: Average value of refundable accommodation deposits held by providers, 2013-14 to 2018-19</w:t>
        </w:r>
        <w:r w:rsidR="008220D6">
          <w:rPr>
            <w:noProof/>
            <w:webHidden/>
          </w:rPr>
          <w:tab/>
        </w:r>
        <w:r w:rsidR="008220D6">
          <w:rPr>
            <w:noProof/>
            <w:webHidden/>
          </w:rPr>
          <w:fldChar w:fldCharType="begin"/>
        </w:r>
        <w:r w:rsidR="008220D6">
          <w:rPr>
            <w:noProof/>
            <w:webHidden/>
          </w:rPr>
          <w:instrText xml:space="preserve"> PAGEREF _Toc39040460 \h </w:instrText>
        </w:r>
        <w:r w:rsidR="008220D6">
          <w:rPr>
            <w:noProof/>
            <w:webHidden/>
          </w:rPr>
        </w:r>
        <w:r w:rsidR="008220D6">
          <w:rPr>
            <w:noProof/>
            <w:webHidden/>
          </w:rPr>
          <w:fldChar w:fldCharType="separate"/>
        </w:r>
        <w:r w:rsidR="008220D6">
          <w:rPr>
            <w:noProof/>
            <w:webHidden/>
          </w:rPr>
          <w:t>105</w:t>
        </w:r>
        <w:r w:rsidR="008220D6">
          <w:rPr>
            <w:noProof/>
            <w:webHidden/>
          </w:rPr>
          <w:fldChar w:fldCharType="end"/>
        </w:r>
      </w:hyperlink>
    </w:p>
    <w:p w14:paraId="5460C019" w14:textId="5FC56FBB" w:rsidR="008220D6" w:rsidRDefault="00D05C5C">
      <w:pPr>
        <w:pStyle w:val="TableofFigures"/>
        <w:rPr>
          <w:rFonts w:asciiTheme="minorHAnsi" w:eastAsiaTheme="minorEastAsia" w:hAnsiTheme="minorHAnsi" w:cstheme="minorBidi"/>
          <w:noProof/>
          <w:lang w:eastAsia="en-AU"/>
        </w:rPr>
      </w:pPr>
      <w:hyperlink w:anchor="_Toc39040461" w:history="1">
        <w:r w:rsidR="008220D6" w:rsidRPr="007606FA">
          <w:rPr>
            <w:rStyle w:val="Hyperlink"/>
            <w:noProof/>
          </w:rPr>
          <w:t>Table 7.2: Balance sheet of residential care providers, 2016-17 to 2018-19</w:t>
        </w:r>
        <w:r w:rsidR="008220D6">
          <w:rPr>
            <w:noProof/>
            <w:webHidden/>
          </w:rPr>
          <w:tab/>
        </w:r>
        <w:r w:rsidR="008220D6">
          <w:rPr>
            <w:noProof/>
            <w:webHidden/>
          </w:rPr>
          <w:fldChar w:fldCharType="begin"/>
        </w:r>
        <w:r w:rsidR="008220D6">
          <w:rPr>
            <w:noProof/>
            <w:webHidden/>
          </w:rPr>
          <w:instrText xml:space="preserve"> PAGEREF _Toc39040461 \h </w:instrText>
        </w:r>
        <w:r w:rsidR="008220D6">
          <w:rPr>
            <w:noProof/>
            <w:webHidden/>
          </w:rPr>
        </w:r>
        <w:r w:rsidR="008220D6">
          <w:rPr>
            <w:noProof/>
            <w:webHidden/>
          </w:rPr>
          <w:fldChar w:fldCharType="separate"/>
        </w:r>
        <w:r w:rsidR="008220D6">
          <w:rPr>
            <w:noProof/>
            <w:webHidden/>
          </w:rPr>
          <w:t>111</w:t>
        </w:r>
        <w:r w:rsidR="008220D6">
          <w:rPr>
            <w:noProof/>
            <w:webHidden/>
          </w:rPr>
          <w:fldChar w:fldCharType="end"/>
        </w:r>
      </w:hyperlink>
    </w:p>
    <w:p w14:paraId="1EB661C4" w14:textId="41DB5D61" w:rsidR="008220D6" w:rsidRDefault="00D05C5C">
      <w:pPr>
        <w:pStyle w:val="TableofFigures"/>
        <w:rPr>
          <w:rFonts w:asciiTheme="minorHAnsi" w:eastAsiaTheme="minorEastAsia" w:hAnsiTheme="minorHAnsi" w:cstheme="minorBidi"/>
          <w:noProof/>
          <w:lang w:eastAsia="en-AU"/>
        </w:rPr>
      </w:pPr>
      <w:hyperlink w:anchor="_Toc39040462" w:history="1">
        <w:r w:rsidR="008220D6" w:rsidRPr="007606FA">
          <w:rPr>
            <w:rStyle w:val="Hyperlink"/>
            <w:noProof/>
          </w:rPr>
          <w:t>Table 7.3: Balance sheet of residential care providers 2014-15 to 2018-19 ($m)</w:t>
        </w:r>
        <w:r w:rsidR="008220D6">
          <w:rPr>
            <w:noProof/>
            <w:webHidden/>
          </w:rPr>
          <w:tab/>
        </w:r>
        <w:r w:rsidR="008220D6">
          <w:rPr>
            <w:noProof/>
            <w:webHidden/>
          </w:rPr>
          <w:fldChar w:fldCharType="begin"/>
        </w:r>
        <w:r w:rsidR="008220D6">
          <w:rPr>
            <w:noProof/>
            <w:webHidden/>
          </w:rPr>
          <w:instrText xml:space="preserve"> PAGEREF _Toc39040462 \h </w:instrText>
        </w:r>
        <w:r w:rsidR="008220D6">
          <w:rPr>
            <w:noProof/>
            <w:webHidden/>
          </w:rPr>
        </w:r>
        <w:r w:rsidR="008220D6">
          <w:rPr>
            <w:noProof/>
            <w:webHidden/>
          </w:rPr>
          <w:fldChar w:fldCharType="separate"/>
        </w:r>
        <w:r w:rsidR="008220D6">
          <w:rPr>
            <w:noProof/>
            <w:webHidden/>
          </w:rPr>
          <w:t>112</w:t>
        </w:r>
        <w:r w:rsidR="008220D6">
          <w:rPr>
            <w:noProof/>
            <w:webHidden/>
          </w:rPr>
          <w:fldChar w:fldCharType="end"/>
        </w:r>
      </w:hyperlink>
    </w:p>
    <w:p w14:paraId="55D15825" w14:textId="47E8AB4A" w:rsidR="008220D6" w:rsidRDefault="00D05C5C">
      <w:pPr>
        <w:pStyle w:val="TableofFigures"/>
        <w:rPr>
          <w:rFonts w:asciiTheme="minorHAnsi" w:eastAsiaTheme="minorEastAsia" w:hAnsiTheme="minorHAnsi" w:cstheme="minorBidi"/>
          <w:noProof/>
          <w:lang w:eastAsia="en-AU"/>
        </w:rPr>
      </w:pPr>
      <w:hyperlink w:anchor="_Toc39040463" w:history="1">
        <w:r w:rsidR="008220D6" w:rsidRPr="007606FA">
          <w:rPr>
            <w:rStyle w:val="Hyperlink"/>
            <w:noProof/>
          </w:rPr>
          <w:t>Table 7.4: Balance sheet, by ownership type, at 30 June 2019 ($m)</w:t>
        </w:r>
        <w:r w:rsidR="008220D6">
          <w:rPr>
            <w:noProof/>
            <w:webHidden/>
          </w:rPr>
          <w:tab/>
        </w:r>
        <w:r w:rsidR="008220D6">
          <w:rPr>
            <w:noProof/>
            <w:webHidden/>
          </w:rPr>
          <w:fldChar w:fldCharType="begin"/>
        </w:r>
        <w:r w:rsidR="008220D6">
          <w:rPr>
            <w:noProof/>
            <w:webHidden/>
          </w:rPr>
          <w:instrText xml:space="preserve"> PAGEREF _Toc39040463 \h </w:instrText>
        </w:r>
        <w:r w:rsidR="008220D6">
          <w:rPr>
            <w:noProof/>
            <w:webHidden/>
          </w:rPr>
        </w:r>
        <w:r w:rsidR="008220D6">
          <w:rPr>
            <w:noProof/>
            <w:webHidden/>
          </w:rPr>
          <w:fldChar w:fldCharType="separate"/>
        </w:r>
        <w:r w:rsidR="008220D6">
          <w:rPr>
            <w:noProof/>
            <w:webHidden/>
          </w:rPr>
          <w:t>113</w:t>
        </w:r>
        <w:r w:rsidR="008220D6">
          <w:rPr>
            <w:noProof/>
            <w:webHidden/>
          </w:rPr>
          <w:fldChar w:fldCharType="end"/>
        </w:r>
      </w:hyperlink>
    </w:p>
    <w:p w14:paraId="5B2F6945" w14:textId="764A5B64" w:rsidR="008220D6" w:rsidRDefault="00D05C5C">
      <w:pPr>
        <w:pStyle w:val="TableofFigures"/>
        <w:rPr>
          <w:rFonts w:asciiTheme="minorHAnsi" w:eastAsiaTheme="minorEastAsia" w:hAnsiTheme="minorHAnsi" w:cstheme="minorBidi"/>
          <w:noProof/>
          <w:lang w:eastAsia="en-AU"/>
        </w:rPr>
      </w:pPr>
      <w:hyperlink w:anchor="_Toc39040464" w:history="1">
        <w:r w:rsidR="008220D6" w:rsidRPr="007606FA">
          <w:rPr>
            <w:rStyle w:val="Hyperlink"/>
            <w:noProof/>
          </w:rPr>
          <w:t>Table 7.5: Disaggregated balance sheet by provider ownership type, at 30 June 2019 ($m)</w:t>
        </w:r>
        <w:r w:rsidR="008220D6">
          <w:rPr>
            <w:noProof/>
            <w:webHidden/>
          </w:rPr>
          <w:tab/>
        </w:r>
        <w:r w:rsidR="008220D6">
          <w:rPr>
            <w:noProof/>
            <w:webHidden/>
          </w:rPr>
          <w:fldChar w:fldCharType="begin"/>
        </w:r>
        <w:r w:rsidR="008220D6">
          <w:rPr>
            <w:noProof/>
            <w:webHidden/>
          </w:rPr>
          <w:instrText xml:space="preserve"> PAGEREF _Toc39040464 \h </w:instrText>
        </w:r>
        <w:r w:rsidR="008220D6">
          <w:rPr>
            <w:noProof/>
            <w:webHidden/>
          </w:rPr>
        </w:r>
        <w:r w:rsidR="008220D6">
          <w:rPr>
            <w:noProof/>
            <w:webHidden/>
          </w:rPr>
          <w:fldChar w:fldCharType="separate"/>
        </w:r>
        <w:r w:rsidR="008220D6">
          <w:rPr>
            <w:noProof/>
            <w:webHidden/>
          </w:rPr>
          <w:t>114</w:t>
        </w:r>
        <w:r w:rsidR="008220D6">
          <w:rPr>
            <w:noProof/>
            <w:webHidden/>
          </w:rPr>
          <w:fldChar w:fldCharType="end"/>
        </w:r>
      </w:hyperlink>
    </w:p>
    <w:p w14:paraId="44E65023" w14:textId="36FB4D0C" w:rsidR="008220D6" w:rsidRDefault="00D05C5C">
      <w:pPr>
        <w:pStyle w:val="TableofFigures"/>
        <w:rPr>
          <w:rFonts w:asciiTheme="minorHAnsi" w:eastAsiaTheme="minorEastAsia" w:hAnsiTheme="minorHAnsi" w:cstheme="minorBidi"/>
          <w:noProof/>
          <w:lang w:eastAsia="en-AU"/>
        </w:rPr>
      </w:pPr>
      <w:hyperlink w:anchor="_Toc39040465" w:history="1">
        <w:r w:rsidR="008220D6" w:rsidRPr="007606FA">
          <w:rPr>
            <w:rStyle w:val="Hyperlink"/>
            <w:noProof/>
          </w:rPr>
          <w:t>Table D.1: Full-time equivalent (FTE) direct care employees in the residential aged care workforce, by occupation: 2003, 2007, 2012 and 2016 (estimated FTE and per cent)</w:t>
        </w:r>
        <w:r w:rsidR="008220D6">
          <w:rPr>
            <w:noProof/>
            <w:webHidden/>
          </w:rPr>
          <w:tab/>
        </w:r>
        <w:r w:rsidR="008220D6">
          <w:rPr>
            <w:noProof/>
            <w:webHidden/>
          </w:rPr>
          <w:fldChar w:fldCharType="begin"/>
        </w:r>
        <w:r w:rsidR="008220D6">
          <w:rPr>
            <w:noProof/>
            <w:webHidden/>
          </w:rPr>
          <w:instrText xml:space="preserve"> PAGEREF _Toc39040465 \h </w:instrText>
        </w:r>
        <w:r w:rsidR="008220D6">
          <w:rPr>
            <w:noProof/>
            <w:webHidden/>
          </w:rPr>
        </w:r>
        <w:r w:rsidR="008220D6">
          <w:rPr>
            <w:noProof/>
            <w:webHidden/>
          </w:rPr>
          <w:fldChar w:fldCharType="separate"/>
        </w:r>
        <w:r w:rsidR="008220D6">
          <w:rPr>
            <w:noProof/>
            <w:webHidden/>
          </w:rPr>
          <w:t>150</w:t>
        </w:r>
        <w:r w:rsidR="008220D6">
          <w:rPr>
            <w:noProof/>
            <w:webHidden/>
          </w:rPr>
          <w:fldChar w:fldCharType="end"/>
        </w:r>
      </w:hyperlink>
    </w:p>
    <w:p w14:paraId="529D20E9" w14:textId="3EDF212B" w:rsidR="008220D6" w:rsidRDefault="00D05C5C">
      <w:pPr>
        <w:pStyle w:val="TableofFigures"/>
        <w:rPr>
          <w:rFonts w:asciiTheme="minorHAnsi" w:eastAsiaTheme="minorEastAsia" w:hAnsiTheme="minorHAnsi" w:cstheme="minorBidi"/>
          <w:noProof/>
          <w:lang w:eastAsia="en-AU"/>
        </w:rPr>
      </w:pPr>
      <w:hyperlink w:anchor="_Toc39040466" w:history="1">
        <w:r w:rsidR="008220D6" w:rsidRPr="007606FA">
          <w:rPr>
            <w:rStyle w:val="Hyperlink"/>
            <w:noProof/>
          </w:rPr>
          <w:t>Table D.2: Size of the home support and home care workforce, all PAYG employees and direct care employees: 2007, 2012 and 2016</w:t>
        </w:r>
        <w:r w:rsidR="008220D6">
          <w:rPr>
            <w:noProof/>
            <w:webHidden/>
          </w:rPr>
          <w:tab/>
        </w:r>
        <w:r w:rsidR="008220D6">
          <w:rPr>
            <w:noProof/>
            <w:webHidden/>
          </w:rPr>
          <w:fldChar w:fldCharType="begin"/>
        </w:r>
        <w:r w:rsidR="008220D6">
          <w:rPr>
            <w:noProof/>
            <w:webHidden/>
          </w:rPr>
          <w:instrText xml:space="preserve"> PAGEREF _Toc39040466 \h </w:instrText>
        </w:r>
        <w:r w:rsidR="008220D6">
          <w:rPr>
            <w:noProof/>
            <w:webHidden/>
          </w:rPr>
        </w:r>
        <w:r w:rsidR="008220D6">
          <w:rPr>
            <w:noProof/>
            <w:webHidden/>
          </w:rPr>
          <w:fldChar w:fldCharType="separate"/>
        </w:r>
        <w:r w:rsidR="008220D6">
          <w:rPr>
            <w:noProof/>
            <w:webHidden/>
          </w:rPr>
          <w:t>150</w:t>
        </w:r>
        <w:r w:rsidR="008220D6">
          <w:rPr>
            <w:noProof/>
            <w:webHidden/>
          </w:rPr>
          <w:fldChar w:fldCharType="end"/>
        </w:r>
      </w:hyperlink>
    </w:p>
    <w:p w14:paraId="71046E72" w14:textId="3CBE319A" w:rsidR="008220D6" w:rsidRDefault="00D05C5C">
      <w:pPr>
        <w:pStyle w:val="TableofFigures"/>
        <w:rPr>
          <w:rFonts w:asciiTheme="minorHAnsi" w:eastAsiaTheme="minorEastAsia" w:hAnsiTheme="minorHAnsi" w:cstheme="minorBidi"/>
          <w:noProof/>
          <w:lang w:eastAsia="en-AU"/>
        </w:rPr>
      </w:pPr>
      <w:hyperlink w:anchor="_Toc39040467" w:history="1">
        <w:r w:rsidR="008220D6" w:rsidRPr="007606FA">
          <w:rPr>
            <w:rStyle w:val="Hyperlink"/>
            <w:noProof/>
          </w:rPr>
          <w:t>Table D.3: Direct care employees in the home support and home care workforce, by occupation: 2007, 2012 and 2016 (estimated FTE and per cent)</w:t>
        </w:r>
        <w:r w:rsidR="008220D6">
          <w:rPr>
            <w:noProof/>
            <w:webHidden/>
          </w:rPr>
          <w:tab/>
        </w:r>
        <w:r w:rsidR="008220D6">
          <w:rPr>
            <w:noProof/>
            <w:webHidden/>
          </w:rPr>
          <w:fldChar w:fldCharType="begin"/>
        </w:r>
        <w:r w:rsidR="008220D6">
          <w:rPr>
            <w:noProof/>
            <w:webHidden/>
          </w:rPr>
          <w:instrText xml:space="preserve"> PAGEREF _Toc39040467 \h </w:instrText>
        </w:r>
        <w:r w:rsidR="008220D6">
          <w:rPr>
            <w:noProof/>
            <w:webHidden/>
          </w:rPr>
        </w:r>
        <w:r w:rsidR="008220D6">
          <w:rPr>
            <w:noProof/>
            <w:webHidden/>
          </w:rPr>
          <w:fldChar w:fldCharType="separate"/>
        </w:r>
        <w:r w:rsidR="008220D6">
          <w:rPr>
            <w:noProof/>
            <w:webHidden/>
          </w:rPr>
          <w:t>151</w:t>
        </w:r>
        <w:r w:rsidR="008220D6">
          <w:rPr>
            <w:noProof/>
            <w:webHidden/>
          </w:rPr>
          <w:fldChar w:fldCharType="end"/>
        </w:r>
      </w:hyperlink>
    </w:p>
    <w:p w14:paraId="520E0985" w14:textId="0A07CB7F" w:rsidR="008220D6" w:rsidRDefault="00D05C5C">
      <w:pPr>
        <w:pStyle w:val="TableofFigures"/>
        <w:rPr>
          <w:rFonts w:asciiTheme="minorHAnsi" w:eastAsiaTheme="minorEastAsia" w:hAnsiTheme="minorHAnsi" w:cstheme="minorBidi"/>
          <w:noProof/>
          <w:lang w:eastAsia="en-AU"/>
        </w:rPr>
      </w:pPr>
      <w:hyperlink w:anchor="_Toc39040468" w:history="1">
        <w:r w:rsidR="008220D6" w:rsidRPr="007606FA">
          <w:rPr>
            <w:rStyle w:val="Hyperlink"/>
            <w:noProof/>
          </w:rPr>
          <w:t>Table F.1: Financial ratios of total sector by provider type, 2018-19</w:t>
        </w:r>
        <w:r w:rsidR="008220D6">
          <w:rPr>
            <w:noProof/>
            <w:webHidden/>
          </w:rPr>
          <w:tab/>
        </w:r>
        <w:r w:rsidR="008220D6">
          <w:rPr>
            <w:noProof/>
            <w:webHidden/>
          </w:rPr>
          <w:fldChar w:fldCharType="begin"/>
        </w:r>
        <w:r w:rsidR="008220D6">
          <w:rPr>
            <w:noProof/>
            <w:webHidden/>
          </w:rPr>
          <w:instrText xml:space="preserve"> PAGEREF _Toc39040468 \h </w:instrText>
        </w:r>
        <w:r w:rsidR="008220D6">
          <w:rPr>
            <w:noProof/>
            <w:webHidden/>
          </w:rPr>
        </w:r>
        <w:r w:rsidR="008220D6">
          <w:rPr>
            <w:noProof/>
            <w:webHidden/>
          </w:rPr>
          <w:fldChar w:fldCharType="separate"/>
        </w:r>
        <w:r w:rsidR="008220D6">
          <w:rPr>
            <w:noProof/>
            <w:webHidden/>
          </w:rPr>
          <w:t>154</w:t>
        </w:r>
        <w:r w:rsidR="008220D6">
          <w:rPr>
            <w:noProof/>
            <w:webHidden/>
          </w:rPr>
          <w:fldChar w:fldCharType="end"/>
        </w:r>
      </w:hyperlink>
    </w:p>
    <w:p w14:paraId="7F9001C3" w14:textId="03D2D074" w:rsidR="008220D6" w:rsidRDefault="00D05C5C">
      <w:pPr>
        <w:pStyle w:val="TableofFigures"/>
        <w:rPr>
          <w:rFonts w:asciiTheme="minorHAnsi" w:eastAsiaTheme="minorEastAsia" w:hAnsiTheme="minorHAnsi" w:cstheme="minorBidi"/>
          <w:noProof/>
          <w:lang w:eastAsia="en-AU"/>
        </w:rPr>
      </w:pPr>
      <w:hyperlink w:anchor="_Toc39040469" w:history="1">
        <w:r w:rsidR="008220D6" w:rsidRPr="007606FA">
          <w:rPr>
            <w:rStyle w:val="Hyperlink"/>
            <w:noProof/>
          </w:rPr>
          <w:t>Table F.2: Financial ratios for not-for-profit providers, 2018-19</w:t>
        </w:r>
        <w:r w:rsidR="008220D6">
          <w:rPr>
            <w:noProof/>
            <w:webHidden/>
          </w:rPr>
          <w:tab/>
        </w:r>
        <w:r w:rsidR="008220D6">
          <w:rPr>
            <w:noProof/>
            <w:webHidden/>
          </w:rPr>
          <w:fldChar w:fldCharType="begin"/>
        </w:r>
        <w:r w:rsidR="008220D6">
          <w:rPr>
            <w:noProof/>
            <w:webHidden/>
          </w:rPr>
          <w:instrText xml:space="preserve"> PAGEREF _Toc39040469 \h </w:instrText>
        </w:r>
        <w:r w:rsidR="008220D6">
          <w:rPr>
            <w:noProof/>
            <w:webHidden/>
          </w:rPr>
        </w:r>
        <w:r w:rsidR="008220D6">
          <w:rPr>
            <w:noProof/>
            <w:webHidden/>
          </w:rPr>
          <w:fldChar w:fldCharType="separate"/>
        </w:r>
        <w:r w:rsidR="008220D6">
          <w:rPr>
            <w:noProof/>
            <w:webHidden/>
          </w:rPr>
          <w:t>155</w:t>
        </w:r>
        <w:r w:rsidR="008220D6">
          <w:rPr>
            <w:noProof/>
            <w:webHidden/>
          </w:rPr>
          <w:fldChar w:fldCharType="end"/>
        </w:r>
      </w:hyperlink>
    </w:p>
    <w:p w14:paraId="52A09CDC" w14:textId="16F7BDB3" w:rsidR="008220D6" w:rsidRDefault="00D05C5C">
      <w:pPr>
        <w:pStyle w:val="TableofFigures"/>
        <w:rPr>
          <w:rFonts w:asciiTheme="minorHAnsi" w:eastAsiaTheme="minorEastAsia" w:hAnsiTheme="minorHAnsi" w:cstheme="minorBidi"/>
          <w:noProof/>
          <w:lang w:eastAsia="en-AU"/>
        </w:rPr>
      </w:pPr>
      <w:hyperlink w:anchor="_Toc39040470" w:history="1">
        <w:r w:rsidR="008220D6" w:rsidRPr="007606FA">
          <w:rPr>
            <w:rStyle w:val="Hyperlink"/>
            <w:noProof/>
            <w:lang w:eastAsia="en-AU"/>
          </w:rPr>
          <w:t xml:space="preserve">Table </w:t>
        </w:r>
        <w:r w:rsidR="008220D6" w:rsidRPr="007606FA">
          <w:rPr>
            <w:rStyle w:val="Hyperlink"/>
            <w:noProof/>
          </w:rPr>
          <w:t>F.3</w:t>
        </w:r>
        <w:r w:rsidR="008220D6" w:rsidRPr="007606FA">
          <w:rPr>
            <w:rStyle w:val="Hyperlink"/>
            <w:noProof/>
            <w:lang w:eastAsia="en-AU"/>
          </w:rPr>
          <w:t xml:space="preserve">: </w:t>
        </w:r>
        <w:r w:rsidR="008220D6" w:rsidRPr="007606FA">
          <w:rPr>
            <w:rStyle w:val="Hyperlink"/>
            <w:noProof/>
          </w:rPr>
          <w:t xml:space="preserve">Financial ratios </w:t>
        </w:r>
        <w:r w:rsidR="008220D6" w:rsidRPr="007606FA">
          <w:rPr>
            <w:rStyle w:val="Hyperlink"/>
            <w:noProof/>
            <w:lang w:eastAsia="en-AU"/>
          </w:rPr>
          <w:t>of government providers, 2018-19</w:t>
        </w:r>
        <w:r w:rsidR="008220D6">
          <w:rPr>
            <w:noProof/>
            <w:webHidden/>
          </w:rPr>
          <w:tab/>
        </w:r>
        <w:r w:rsidR="008220D6">
          <w:rPr>
            <w:noProof/>
            <w:webHidden/>
          </w:rPr>
          <w:fldChar w:fldCharType="begin"/>
        </w:r>
        <w:r w:rsidR="008220D6">
          <w:rPr>
            <w:noProof/>
            <w:webHidden/>
          </w:rPr>
          <w:instrText xml:space="preserve"> PAGEREF _Toc39040470 \h </w:instrText>
        </w:r>
        <w:r w:rsidR="008220D6">
          <w:rPr>
            <w:noProof/>
            <w:webHidden/>
          </w:rPr>
        </w:r>
        <w:r w:rsidR="008220D6">
          <w:rPr>
            <w:noProof/>
            <w:webHidden/>
          </w:rPr>
          <w:fldChar w:fldCharType="separate"/>
        </w:r>
        <w:r w:rsidR="008220D6">
          <w:rPr>
            <w:noProof/>
            <w:webHidden/>
          </w:rPr>
          <w:t>156</w:t>
        </w:r>
        <w:r w:rsidR="008220D6">
          <w:rPr>
            <w:noProof/>
            <w:webHidden/>
          </w:rPr>
          <w:fldChar w:fldCharType="end"/>
        </w:r>
      </w:hyperlink>
    </w:p>
    <w:p w14:paraId="76AE8A0C" w14:textId="354547CB" w:rsidR="008220D6" w:rsidRDefault="00D05C5C">
      <w:pPr>
        <w:pStyle w:val="TableofFigures"/>
        <w:rPr>
          <w:rFonts w:asciiTheme="minorHAnsi" w:eastAsiaTheme="minorEastAsia" w:hAnsiTheme="minorHAnsi" w:cstheme="minorBidi"/>
          <w:noProof/>
          <w:lang w:eastAsia="en-AU"/>
        </w:rPr>
      </w:pPr>
      <w:hyperlink w:anchor="_Toc39040471" w:history="1">
        <w:r w:rsidR="008220D6" w:rsidRPr="007606FA">
          <w:rPr>
            <w:rStyle w:val="Hyperlink"/>
            <w:noProof/>
            <w:lang w:eastAsia="en-AU"/>
          </w:rPr>
          <w:t xml:space="preserve">Table </w:t>
        </w:r>
        <w:r w:rsidR="008220D6" w:rsidRPr="007606FA">
          <w:rPr>
            <w:rStyle w:val="Hyperlink"/>
            <w:noProof/>
          </w:rPr>
          <w:t>F.4</w:t>
        </w:r>
        <w:r w:rsidR="008220D6" w:rsidRPr="007606FA">
          <w:rPr>
            <w:rStyle w:val="Hyperlink"/>
            <w:noProof/>
            <w:lang w:eastAsia="en-AU"/>
          </w:rPr>
          <w:t xml:space="preserve">: </w:t>
        </w:r>
        <w:r w:rsidR="008220D6" w:rsidRPr="007606FA">
          <w:rPr>
            <w:rStyle w:val="Hyperlink"/>
            <w:noProof/>
          </w:rPr>
          <w:t xml:space="preserve">Financial ratios </w:t>
        </w:r>
        <w:r w:rsidR="008220D6" w:rsidRPr="007606FA">
          <w:rPr>
            <w:rStyle w:val="Hyperlink"/>
            <w:noProof/>
            <w:lang w:eastAsia="en-AU"/>
          </w:rPr>
          <w:t>of for-profit providers, 2018-19</w:t>
        </w:r>
        <w:r w:rsidR="008220D6">
          <w:rPr>
            <w:noProof/>
            <w:webHidden/>
          </w:rPr>
          <w:tab/>
        </w:r>
        <w:r w:rsidR="008220D6">
          <w:rPr>
            <w:noProof/>
            <w:webHidden/>
          </w:rPr>
          <w:fldChar w:fldCharType="begin"/>
        </w:r>
        <w:r w:rsidR="008220D6">
          <w:rPr>
            <w:noProof/>
            <w:webHidden/>
          </w:rPr>
          <w:instrText xml:space="preserve"> PAGEREF _Toc39040471 \h </w:instrText>
        </w:r>
        <w:r w:rsidR="008220D6">
          <w:rPr>
            <w:noProof/>
            <w:webHidden/>
          </w:rPr>
        </w:r>
        <w:r w:rsidR="008220D6">
          <w:rPr>
            <w:noProof/>
            <w:webHidden/>
          </w:rPr>
          <w:fldChar w:fldCharType="separate"/>
        </w:r>
        <w:r w:rsidR="008220D6">
          <w:rPr>
            <w:noProof/>
            <w:webHidden/>
          </w:rPr>
          <w:t>157</w:t>
        </w:r>
        <w:r w:rsidR="008220D6">
          <w:rPr>
            <w:noProof/>
            <w:webHidden/>
          </w:rPr>
          <w:fldChar w:fldCharType="end"/>
        </w:r>
      </w:hyperlink>
    </w:p>
    <w:p w14:paraId="20F2DE4E" w14:textId="46AD83AE" w:rsidR="008220D6" w:rsidRDefault="00D05C5C">
      <w:pPr>
        <w:pStyle w:val="TableofFigures"/>
        <w:rPr>
          <w:rFonts w:asciiTheme="minorHAnsi" w:eastAsiaTheme="minorEastAsia" w:hAnsiTheme="minorHAnsi" w:cstheme="minorBidi"/>
          <w:noProof/>
          <w:lang w:eastAsia="en-AU"/>
        </w:rPr>
      </w:pPr>
      <w:hyperlink w:anchor="_Toc39040472" w:history="1">
        <w:r w:rsidR="008220D6" w:rsidRPr="007606FA">
          <w:rPr>
            <w:rStyle w:val="Hyperlink"/>
            <w:noProof/>
          </w:rPr>
          <w:t>Table G.1: Total expenditure for subsidies and supplements in residential care, 2016-17 to 2018-19</w:t>
        </w:r>
        <w:r w:rsidR="008220D6">
          <w:rPr>
            <w:noProof/>
            <w:webHidden/>
          </w:rPr>
          <w:tab/>
        </w:r>
        <w:r w:rsidR="008220D6">
          <w:rPr>
            <w:noProof/>
            <w:webHidden/>
          </w:rPr>
          <w:fldChar w:fldCharType="begin"/>
        </w:r>
        <w:r w:rsidR="008220D6">
          <w:rPr>
            <w:noProof/>
            <w:webHidden/>
          </w:rPr>
          <w:instrText xml:space="preserve"> PAGEREF _Toc39040472 \h </w:instrText>
        </w:r>
        <w:r w:rsidR="008220D6">
          <w:rPr>
            <w:noProof/>
            <w:webHidden/>
          </w:rPr>
        </w:r>
        <w:r w:rsidR="008220D6">
          <w:rPr>
            <w:noProof/>
            <w:webHidden/>
          </w:rPr>
          <w:fldChar w:fldCharType="separate"/>
        </w:r>
        <w:r w:rsidR="008220D6">
          <w:rPr>
            <w:noProof/>
            <w:webHidden/>
          </w:rPr>
          <w:t>158</w:t>
        </w:r>
        <w:r w:rsidR="008220D6">
          <w:rPr>
            <w:noProof/>
            <w:webHidden/>
          </w:rPr>
          <w:fldChar w:fldCharType="end"/>
        </w:r>
      </w:hyperlink>
    </w:p>
    <w:p w14:paraId="20471833" w14:textId="3A53EF1E" w:rsidR="008220D6" w:rsidRDefault="00D05C5C">
      <w:pPr>
        <w:pStyle w:val="TableofFigures"/>
        <w:rPr>
          <w:rFonts w:asciiTheme="minorHAnsi" w:eastAsiaTheme="minorEastAsia" w:hAnsiTheme="minorHAnsi" w:cstheme="minorBidi"/>
          <w:noProof/>
          <w:lang w:eastAsia="en-AU"/>
        </w:rPr>
      </w:pPr>
      <w:hyperlink w:anchor="_Toc39040473" w:history="1">
        <w:r w:rsidR="008220D6" w:rsidRPr="007606FA">
          <w:rPr>
            <w:rStyle w:val="Hyperlink"/>
            <w:noProof/>
          </w:rPr>
          <w:t>Table H.1: ACFI rates ($ per day), 2017-18 to 2019-20</w:t>
        </w:r>
        <w:r w:rsidR="008220D6">
          <w:rPr>
            <w:noProof/>
            <w:webHidden/>
          </w:rPr>
          <w:tab/>
        </w:r>
        <w:r w:rsidR="008220D6">
          <w:rPr>
            <w:noProof/>
            <w:webHidden/>
          </w:rPr>
          <w:fldChar w:fldCharType="begin"/>
        </w:r>
        <w:r w:rsidR="008220D6">
          <w:rPr>
            <w:noProof/>
            <w:webHidden/>
          </w:rPr>
          <w:instrText xml:space="preserve"> PAGEREF _Toc39040473 \h </w:instrText>
        </w:r>
        <w:r w:rsidR="008220D6">
          <w:rPr>
            <w:noProof/>
            <w:webHidden/>
          </w:rPr>
        </w:r>
        <w:r w:rsidR="008220D6">
          <w:rPr>
            <w:noProof/>
            <w:webHidden/>
          </w:rPr>
          <w:fldChar w:fldCharType="separate"/>
        </w:r>
        <w:r w:rsidR="008220D6">
          <w:rPr>
            <w:noProof/>
            <w:webHidden/>
          </w:rPr>
          <w:t>159</w:t>
        </w:r>
        <w:r w:rsidR="008220D6">
          <w:rPr>
            <w:noProof/>
            <w:webHidden/>
          </w:rPr>
          <w:fldChar w:fldCharType="end"/>
        </w:r>
      </w:hyperlink>
    </w:p>
    <w:p w14:paraId="62782967" w14:textId="234B2E2C" w:rsidR="008220D6" w:rsidRDefault="00D05C5C">
      <w:pPr>
        <w:pStyle w:val="TableofFigures"/>
        <w:rPr>
          <w:rFonts w:asciiTheme="minorHAnsi" w:eastAsiaTheme="minorEastAsia" w:hAnsiTheme="minorHAnsi" w:cstheme="minorBidi"/>
          <w:noProof/>
          <w:lang w:eastAsia="en-AU"/>
        </w:rPr>
      </w:pPr>
      <w:hyperlink w:anchor="_Toc39040474" w:history="1">
        <w:r w:rsidR="008220D6" w:rsidRPr="007606FA">
          <w:rPr>
            <w:rStyle w:val="Hyperlink"/>
            <w:noProof/>
          </w:rPr>
          <w:t>Table H.2: Residential care supplements table, 2017-18 to 2019-20</w:t>
        </w:r>
        <w:r w:rsidR="008220D6">
          <w:rPr>
            <w:noProof/>
            <w:webHidden/>
          </w:rPr>
          <w:tab/>
        </w:r>
        <w:r w:rsidR="008220D6">
          <w:rPr>
            <w:noProof/>
            <w:webHidden/>
          </w:rPr>
          <w:fldChar w:fldCharType="begin"/>
        </w:r>
        <w:r w:rsidR="008220D6">
          <w:rPr>
            <w:noProof/>
            <w:webHidden/>
          </w:rPr>
          <w:instrText xml:space="preserve"> PAGEREF _Toc39040474 \h </w:instrText>
        </w:r>
        <w:r w:rsidR="008220D6">
          <w:rPr>
            <w:noProof/>
            <w:webHidden/>
          </w:rPr>
        </w:r>
        <w:r w:rsidR="008220D6">
          <w:rPr>
            <w:noProof/>
            <w:webHidden/>
          </w:rPr>
          <w:fldChar w:fldCharType="separate"/>
        </w:r>
        <w:r w:rsidR="008220D6">
          <w:rPr>
            <w:noProof/>
            <w:webHidden/>
          </w:rPr>
          <w:t>160</w:t>
        </w:r>
        <w:r w:rsidR="008220D6">
          <w:rPr>
            <w:noProof/>
            <w:webHidden/>
          </w:rPr>
          <w:fldChar w:fldCharType="end"/>
        </w:r>
      </w:hyperlink>
    </w:p>
    <w:p w14:paraId="36D93C32" w14:textId="61A889D8" w:rsidR="008220D6" w:rsidRDefault="00D05C5C">
      <w:pPr>
        <w:pStyle w:val="TableofFigures"/>
        <w:rPr>
          <w:rFonts w:asciiTheme="minorHAnsi" w:eastAsiaTheme="minorEastAsia" w:hAnsiTheme="minorHAnsi" w:cstheme="minorBidi"/>
          <w:noProof/>
          <w:lang w:eastAsia="en-AU"/>
        </w:rPr>
      </w:pPr>
      <w:hyperlink w:anchor="_Toc39040475" w:history="1">
        <w:r w:rsidR="008220D6" w:rsidRPr="007606FA">
          <w:rPr>
            <w:rStyle w:val="Hyperlink"/>
            <w:noProof/>
          </w:rPr>
          <w:t>Table H.3: Residential care supplements (accommodation and hotel related)</w:t>
        </w:r>
        <w:r w:rsidR="008220D6">
          <w:rPr>
            <w:noProof/>
            <w:webHidden/>
          </w:rPr>
          <w:tab/>
        </w:r>
        <w:r w:rsidR="008220D6">
          <w:rPr>
            <w:noProof/>
            <w:webHidden/>
          </w:rPr>
          <w:fldChar w:fldCharType="begin"/>
        </w:r>
        <w:r w:rsidR="008220D6">
          <w:rPr>
            <w:noProof/>
            <w:webHidden/>
          </w:rPr>
          <w:instrText xml:space="preserve"> PAGEREF _Toc39040475 \h </w:instrText>
        </w:r>
        <w:r w:rsidR="008220D6">
          <w:rPr>
            <w:noProof/>
            <w:webHidden/>
          </w:rPr>
        </w:r>
        <w:r w:rsidR="008220D6">
          <w:rPr>
            <w:noProof/>
            <w:webHidden/>
          </w:rPr>
          <w:fldChar w:fldCharType="separate"/>
        </w:r>
        <w:r w:rsidR="008220D6">
          <w:rPr>
            <w:noProof/>
            <w:webHidden/>
          </w:rPr>
          <w:t>160</w:t>
        </w:r>
        <w:r w:rsidR="008220D6">
          <w:rPr>
            <w:noProof/>
            <w:webHidden/>
          </w:rPr>
          <w:fldChar w:fldCharType="end"/>
        </w:r>
      </w:hyperlink>
    </w:p>
    <w:p w14:paraId="46E71398" w14:textId="7D00644E" w:rsidR="008220D6" w:rsidRDefault="00D05C5C">
      <w:pPr>
        <w:pStyle w:val="TableofFigures"/>
        <w:rPr>
          <w:rFonts w:asciiTheme="minorHAnsi" w:eastAsiaTheme="minorEastAsia" w:hAnsiTheme="minorHAnsi" w:cstheme="minorBidi"/>
          <w:noProof/>
          <w:lang w:eastAsia="en-AU"/>
        </w:rPr>
      </w:pPr>
      <w:hyperlink w:anchor="_Toc39040476" w:history="1">
        <w:r w:rsidR="008220D6" w:rsidRPr="007606FA">
          <w:rPr>
            <w:rStyle w:val="Hyperlink"/>
            <w:noProof/>
          </w:rPr>
          <w:t>Table H.4: Residential aged care viability supplement</w:t>
        </w:r>
        <w:r w:rsidR="008220D6">
          <w:rPr>
            <w:noProof/>
            <w:webHidden/>
          </w:rPr>
          <w:tab/>
        </w:r>
        <w:r w:rsidR="008220D6">
          <w:rPr>
            <w:noProof/>
            <w:webHidden/>
          </w:rPr>
          <w:fldChar w:fldCharType="begin"/>
        </w:r>
        <w:r w:rsidR="008220D6">
          <w:rPr>
            <w:noProof/>
            <w:webHidden/>
          </w:rPr>
          <w:instrText xml:space="preserve"> PAGEREF _Toc39040476 \h </w:instrText>
        </w:r>
        <w:r w:rsidR="008220D6">
          <w:rPr>
            <w:noProof/>
            <w:webHidden/>
          </w:rPr>
        </w:r>
        <w:r w:rsidR="008220D6">
          <w:rPr>
            <w:noProof/>
            <w:webHidden/>
          </w:rPr>
          <w:fldChar w:fldCharType="separate"/>
        </w:r>
        <w:r w:rsidR="008220D6">
          <w:rPr>
            <w:noProof/>
            <w:webHidden/>
          </w:rPr>
          <w:t>161</w:t>
        </w:r>
        <w:r w:rsidR="008220D6">
          <w:rPr>
            <w:noProof/>
            <w:webHidden/>
          </w:rPr>
          <w:fldChar w:fldCharType="end"/>
        </w:r>
      </w:hyperlink>
    </w:p>
    <w:p w14:paraId="29E7885C" w14:textId="784F43BF" w:rsidR="008220D6" w:rsidRDefault="00D05C5C">
      <w:pPr>
        <w:pStyle w:val="TableofFigures"/>
        <w:rPr>
          <w:rFonts w:asciiTheme="minorHAnsi" w:eastAsiaTheme="minorEastAsia" w:hAnsiTheme="minorHAnsi" w:cstheme="minorBidi"/>
          <w:noProof/>
          <w:lang w:eastAsia="en-AU"/>
        </w:rPr>
      </w:pPr>
      <w:hyperlink w:anchor="_Toc39040477" w:history="1">
        <w:r w:rsidR="008220D6" w:rsidRPr="007606FA">
          <w:rPr>
            <w:rStyle w:val="Hyperlink"/>
            <w:noProof/>
          </w:rPr>
          <w:t>Table I.1: Distribution of average lump sum accommodation deposits by ownership and quartile of EBITDA, 2018</w:t>
        </w:r>
        <w:r w:rsidR="008220D6" w:rsidRPr="007606FA">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_Toc39040477 \h </w:instrText>
        </w:r>
        <w:r w:rsidR="008220D6">
          <w:rPr>
            <w:noProof/>
            <w:webHidden/>
          </w:rPr>
        </w:r>
        <w:r w:rsidR="008220D6">
          <w:rPr>
            <w:noProof/>
            <w:webHidden/>
          </w:rPr>
          <w:fldChar w:fldCharType="separate"/>
        </w:r>
        <w:r w:rsidR="008220D6">
          <w:rPr>
            <w:noProof/>
            <w:webHidden/>
          </w:rPr>
          <w:t>162</w:t>
        </w:r>
        <w:r w:rsidR="008220D6">
          <w:rPr>
            <w:noProof/>
            <w:webHidden/>
          </w:rPr>
          <w:fldChar w:fldCharType="end"/>
        </w:r>
      </w:hyperlink>
    </w:p>
    <w:p w14:paraId="3266F89B" w14:textId="5069E1DE" w:rsidR="008220D6" w:rsidRDefault="00D05C5C">
      <w:pPr>
        <w:pStyle w:val="TableofFigures"/>
        <w:rPr>
          <w:rFonts w:asciiTheme="minorHAnsi" w:eastAsiaTheme="minorEastAsia" w:hAnsiTheme="minorHAnsi" w:cstheme="minorBidi"/>
          <w:noProof/>
          <w:lang w:eastAsia="en-AU"/>
        </w:rPr>
      </w:pPr>
      <w:hyperlink w:anchor="_Toc39040478" w:history="1">
        <w:r w:rsidR="008220D6" w:rsidRPr="007606FA">
          <w:rPr>
            <w:rStyle w:val="Hyperlink"/>
            <w:noProof/>
          </w:rPr>
          <w:t>Table J.1: Financial performance results of home care providers per consumer per day, by ownership type, by quartile, 2018</w:t>
        </w:r>
        <w:r w:rsidR="008220D6" w:rsidRPr="007606FA">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_Toc39040478 \h </w:instrText>
        </w:r>
        <w:r w:rsidR="008220D6">
          <w:rPr>
            <w:noProof/>
            <w:webHidden/>
          </w:rPr>
        </w:r>
        <w:r w:rsidR="008220D6">
          <w:rPr>
            <w:noProof/>
            <w:webHidden/>
          </w:rPr>
          <w:fldChar w:fldCharType="separate"/>
        </w:r>
        <w:r w:rsidR="008220D6">
          <w:rPr>
            <w:noProof/>
            <w:webHidden/>
          </w:rPr>
          <w:t>163</w:t>
        </w:r>
        <w:r w:rsidR="008220D6">
          <w:rPr>
            <w:noProof/>
            <w:webHidden/>
          </w:rPr>
          <w:fldChar w:fldCharType="end"/>
        </w:r>
      </w:hyperlink>
    </w:p>
    <w:p w14:paraId="335C1B37" w14:textId="271EAE5D" w:rsidR="008220D6" w:rsidRDefault="00D05C5C">
      <w:pPr>
        <w:pStyle w:val="TableofFigures"/>
        <w:rPr>
          <w:rFonts w:asciiTheme="minorHAnsi" w:eastAsiaTheme="minorEastAsia" w:hAnsiTheme="minorHAnsi" w:cstheme="minorBidi"/>
          <w:noProof/>
          <w:lang w:eastAsia="en-AU"/>
        </w:rPr>
      </w:pPr>
      <w:hyperlink w:anchor="_Toc39040479" w:history="1">
        <w:r w:rsidR="008220D6" w:rsidRPr="007606FA">
          <w:rPr>
            <w:rStyle w:val="Hyperlink"/>
            <w:noProof/>
          </w:rPr>
          <w:t>Table J.2: Financial package results for home care providers per consumer per day, by ownership type, by quartile, 2018</w:t>
        </w:r>
        <w:r w:rsidR="008220D6" w:rsidRPr="007606FA">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_Toc39040479 \h </w:instrText>
        </w:r>
        <w:r w:rsidR="008220D6">
          <w:rPr>
            <w:noProof/>
            <w:webHidden/>
          </w:rPr>
        </w:r>
        <w:r w:rsidR="008220D6">
          <w:rPr>
            <w:noProof/>
            <w:webHidden/>
          </w:rPr>
          <w:fldChar w:fldCharType="separate"/>
        </w:r>
        <w:r w:rsidR="008220D6">
          <w:rPr>
            <w:noProof/>
            <w:webHidden/>
          </w:rPr>
          <w:t>164</w:t>
        </w:r>
        <w:r w:rsidR="008220D6">
          <w:rPr>
            <w:noProof/>
            <w:webHidden/>
          </w:rPr>
          <w:fldChar w:fldCharType="end"/>
        </w:r>
      </w:hyperlink>
    </w:p>
    <w:p w14:paraId="6F8CDCB4" w14:textId="6A89F9E1" w:rsidR="008220D6" w:rsidRDefault="00D05C5C">
      <w:pPr>
        <w:pStyle w:val="TableofFigures"/>
        <w:rPr>
          <w:rFonts w:asciiTheme="minorHAnsi" w:eastAsiaTheme="minorEastAsia" w:hAnsiTheme="minorHAnsi" w:cstheme="minorBidi"/>
          <w:noProof/>
          <w:lang w:eastAsia="en-AU"/>
        </w:rPr>
      </w:pPr>
      <w:hyperlink w:anchor="_Toc39040480" w:history="1">
        <w:r w:rsidR="008220D6" w:rsidRPr="007606FA">
          <w:rPr>
            <w:rStyle w:val="Hyperlink"/>
            <w:noProof/>
          </w:rPr>
          <w:t>Table K.1: Home care subsidies per day, 2017-18 to 2019-20</w:t>
        </w:r>
        <w:r w:rsidR="008220D6">
          <w:rPr>
            <w:noProof/>
            <w:webHidden/>
          </w:rPr>
          <w:tab/>
        </w:r>
        <w:r w:rsidR="008220D6">
          <w:rPr>
            <w:noProof/>
            <w:webHidden/>
          </w:rPr>
          <w:fldChar w:fldCharType="begin"/>
        </w:r>
        <w:r w:rsidR="008220D6">
          <w:rPr>
            <w:noProof/>
            <w:webHidden/>
          </w:rPr>
          <w:instrText xml:space="preserve"> PAGEREF _Toc39040480 \h </w:instrText>
        </w:r>
        <w:r w:rsidR="008220D6">
          <w:rPr>
            <w:noProof/>
            <w:webHidden/>
          </w:rPr>
        </w:r>
        <w:r w:rsidR="008220D6">
          <w:rPr>
            <w:noProof/>
            <w:webHidden/>
          </w:rPr>
          <w:fldChar w:fldCharType="separate"/>
        </w:r>
        <w:r w:rsidR="008220D6">
          <w:rPr>
            <w:noProof/>
            <w:webHidden/>
          </w:rPr>
          <w:t>165</w:t>
        </w:r>
        <w:r w:rsidR="008220D6">
          <w:rPr>
            <w:noProof/>
            <w:webHidden/>
          </w:rPr>
          <w:fldChar w:fldCharType="end"/>
        </w:r>
      </w:hyperlink>
    </w:p>
    <w:p w14:paraId="09FBC96C" w14:textId="455D0629" w:rsidR="008220D6" w:rsidRDefault="00D05C5C">
      <w:pPr>
        <w:pStyle w:val="TableofFigures"/>
        <w:rPr>
          <w:rFonts w:asciiTheme="minorHAnsi" w:eastAsiaTheme="minorEastAsia" w:hAnsiTheme="minorHAnsi" w:cstheme="minorBidi"/>
          <w:noProof/>
          <w:lang w:eastAsia="en-AU"/>
        </w:rPr>
      </w:pPr>
      <w:hyperlink w:anchor="_Toc39040481" w:history="1">
        <w:r w:rsidR="008220D6" w:rsidRPr="007606FA">
          <w:rPr>
            <w:rStyle w:val="Hyperlink"/>
            <w:noProof/>
          </w:rPr>
          <w:t>Table K.2: Home care supplement amounts per day, 2017-18 to 2019-20</w:t>
        </w:r>
        <w:r w:rsidR="008220D6">
          <w:rPr>
            <w:noProof/>
            <w:webHidden/>
          </w:rPr>
          <w:tab/>
        </w:r>
        <w:r w:rsidR="008220D6">
          <w:rPr>
            <w:noProof/>
            <w:webHidden/>
          </w:rPr>
          <w:fldChar w:fldCharType="begin"/>
        </w:r>
        <w:r w:rsidR="008220D6">
          <w:rPr>
            <w:noProof/>
            <w:webHidden/>
          </w:rPr>
          <w:instrText xml:space="preserve"> PAGEREF _Toc39040481 \h </w:instrText>
        </w:r>
        <w:r w:rsidR="008220D6">
          <w:rPr>
            <w:noProof/>
            <w:webHidden/>
          </w:rPr>
        </w:r>
        <w:r w:rsidR="008220D6">
          <w:rPr>
            <w:noProof/>
            <w:webHidden/>
          </w:rPr>
          <w:fldChar w:fldCharType="separate"/>
        </w:r>
        <w:r w:rsidR="008220D6">
          <w:rPr>
            <w:noProof/>
            <w:webHidden/>
          </w:rPr>
          <w:t>165</w:t>
        </w:r>
        <w:r w:rsidR="008220D6">
          <w:rPr>
            <w:noProof/>
            <w:webHidden/>
          </w:rPr>
          <w:fldChar w:fldCharType="end"/>
        </w:r>
      </w:hyperlink>
    </w:p>
    <w:p w14:paraId="1B6AFA98" w14:textId="3FDA5845" w:rsidR="008220D6" w:rsidRDefault="00D05C5C">
      <w:pPr>
        <w:pStyle w:val="TableofFigures"/>
        <w:rPr>
          <w:rFonts w:asciiTheme="minorHAnsi" w:eastAsiaTheme="minorEastAsia" w:hAnsiTheme="minorHAnsi" w:cstheme="minorBidi"/>
          <w:noProof/>
          <w:lang w:eastAsia="en-AU"/>
        </w:rPr>
      </w:pPr>
      <w:hyperlink w:anchor="_Toc39040482" w:history="1">
        <w:r w:rsidR="008220D6" w:rsidRPr="007606FA">
          <w:rPr>
            <w:rStyle w:val="Hyperlink"/>
            <w:noProof/>
          </w:rPr>
          <w:t>Table K.3: Summary of Australian Government payments of subsidies and supplements of home care, 2016</w:t>
        </w:r>
        <w:r w:rsidR="008220D6" w:rsidRPr="007606FA">
          <w:rPr>
            <w:rStyle w:val="Hyperlink"/>
            <w:noProof/>
          </w:rPr>
          <w:noBreakHyphen/>
          <w:t>17 to 2018</w:t>
        </w:r>
        <w:r w:rsidR="008220D6" w:rsidRPr="007606FA">
          <w:rPr>
            <w:rStyle w:val="Hyperlink"/>
            <w:noProof/>
          </w:rPr>
          <w:noBreakHyphen/>
          <w:t>19</w:t>
        </w:r>
        <w:r w:rsidR="008220D6">
          <w:rPr>
            <w:noProof/>
            <w:webHidden/>
          </w:rPr>
          <w:tab/>
        </w:r>
        <w:r w:rsidR="008220D6">
          <w:rPr>
            <w:noProof/>
            <w:webHidden/>
          </w:rPr>
          <w:fldChar w:fldCharType="begin"/>
        </w:r>
        <w:r w:rsidR="008220D6">
          <w:rPr>
            <w:noProof/>
            <w:webHidden/>
          </w:rPr>
          <w:instrText xml:space="preserve"> PAGEREF _Toc39040482 \h </w:instrText>
        </w:r>
        <w:r w:rsidR="008220D6">
          <w:rPr>
            <w:noProof/>
            <w:webHidden/>
          </w:rPr>
        </w:r>
        <w:r w:rsidR="008220D6">
          <w:rPr>
            <w:noProof/>
            <w:webHidden/>
          </w:rPr>
          <w:fldChar w:fldCharType="separate"/>
        </w:r>
        <w:r w:rsidR="008220D6">
          <w:rPr>
            <w:noProof/>
            <w:webHidden/>
          </w:rPr>
          <w:t>166</w:t>
        </w:r>
        <w:r w:rsidR="008220D6">
          <w:rPr>
            <w:noProof/>
            <w:webHidden/>
          </w:rPr>
          <w:fldChar w:fldCharType="end"/>
        </w:r>
      </w:hyperlink>
    </w:p>
    <w:p w14:paraId="5B6471B2" w14:textId="74D81A53" w:rsidR="009D42B6" w:rsidRDefault="007465A7" w:rsidP="00FD78D8">
      <w:pPr>
        <w:pStyle w:val="Heading2NoNumber"/>
      </w:pPr>
      <w:r>
        <w:fldChar w:fldCharType="end"/>
      </w:r>
      <w:r w:rsidR="00E64200">
        <w:t>Figures</w:t>
      </w:r>
    </w:p>
    <w:p w14:paraId="72465CA3" w14:textId="40801E3B" w:rsidR="008220D6" w:rsidRDefault="007465A7">
      <w:pPr>
        <w:pStyle w:val="TableofFigures"/>
        <w:rPr>
          <w:rFonts w:asciiTheme="minorHAnsi" w:eastAsiaTheme="minorEastAsia" w:hAnsiTheme="minorHAnsi" w:cstheme="minorBidi"/>
          <w:noProof/>
          <w:lang w:eastAsia="en-AU"/>
        </w:rPr>
      </w:pPr>
      <w:r>
        <w:rPr>
          <w:color w:val="FF0000"/>
        </w:rPr>
        <w:fldChar w:fldCharType="begin"/>
      </w:r>
      <w:r>
        <w:rPr>
          <w:color w:val="FF0000"/>
        </w:rPr>
        <w:instrText xml:space="preserve"> TOC \h \z \c "Figure" </w:instrText>
      </w:r>
      <w:r>
        <w:rPr>
          <w:color w:val="FF0000"/>
        </w:rPr>
        <w:fldChar w:fldCharType="separate"/>
      </w:r>
      <w:hyperlink w:anchor="_Toc39040420" w:history="1">
        <w:r w:rsidR="008220D6" w:rsidRPr="007F15B2">
          <w:rPr>
            <w:rStyle w:val="Hyperlink"/>
            <w:noProof/>
          </w:rPr>
          <w:t>Figure 1.1: ACFA Membership</w:t>
        </w:r>
        <w:r w:rsidR="008220D6">
          <w:rPr>
            <w:noProof/>
            <w:webHidden/>
          </w:rPr>
          <w:tab/>
        </w:r>
        <w:r w:rsidR="008220D6">
          <w:rPr>
            <w:noProof/>
            <w:webHidden/>
          </w:rPr>
          <w:fldChar w:fldCharType="begin"/>
        </w:r>
        <w:r w:rsidR="008220D6">
          <w:rPr>
            <w:noProof/>
            <w:webHidden/>
          </w:rPr>
          <w:instrText xml:space="preserve"> PAGEREF _Toc39040420 \h </w:instrText>
        </w:r>
        <w:r w:rsidR="008220D6">
          <w:rPr>
            <w:noProof/>
            <w:webHidden/>
          </w:rPr>
        </w:r>
        <w:r w:rsidR="008220D6">
          <w:rPr>
            <w:noProof/>
            <w:webHidden/>
          </w:rPr>
          <w:fldChar w:fldCharType="separate"/>
        </w:r>
        <w:r w:rsidR="008220D6">
          <w:rPr>
            <w:noProof/>
            <w:webHidden/>
          </w:rPr>
          <w:t>2</w:t>
        </w:r>
        <w:r w:rsidR="008220D6">
          <w:rPr>
            <w:noProof/>
            <w:webHidden/>
          </w:rPr>
          <w:fldChar w:fldCharType="end"/>
        </w:r>
      </w:hyperlink>
    </w:p>
    <w:p w14:paraId="105CCFD4" w14:textId="290535AC" w:rsidR="008220D6" w:rsidRDefault="00D05C5C">
      <w:pPr>
        <w:pStyle w:val="TableofFigures"/>
        <w:rPr>
          <w:rFonts w:asciiTheme="minorHAnsi" w:eastAsiaTheme="minorEastAsia" w:hAnsiTheme="minorHAnsi" w:cstheme="minorBidi"/>
          <w:noProof/>
          <w:lang w:eastAsia="en-AU"/>
        </w:rPr>
      </w:pPr>
      <w:hyperlink w:anchor="_Toc39040421" w:history="1">
        <w:r w:rsidR="008220D6" w:rsidRPr="007F15B2">
          <w:rPr>
            <w:rStyle w:val="Hyperlink"/>
            <w:noProof/>
          </w:rPr>
          <w:t>Figure 2.1: Australian aged care system – guide to Australian Government subsidised aged care services</w:t>
        </w:r>
        <w:r w:rsidR="008220D6">
          <w:rPr>
            <w:noProof/>
            <w:webHidden/>
          </w:rPr>
          <w:tab/>
        </w:r>
        <w:r w:rsidR="008220D6">
          <w:rPr>
            <w:noProof/>
            <w:webHidden/>
          </w:rPr>
          <w:fldChar w:fldCharType="begin"/>
        </w:r>
        <w:r w:rsidR="008220D6">
          <w:rPr>
            <w:noProof/>
            <w:webHidden/>
          </w:rPr>
          <w:instrText xml:space="preserve"> PAGEREF _Toc39040421 \h </w:instrText>
        </w:r>
        <w:r w:rsidR="008220D6">
          <w:rPr>
            <w:noProof/>
            <w:webHidden/>
          </w:rPr>
        </w:r>
        <w:r w:rsidR="008220D6">
          <w:rPr>
            <w:noProof/>
            <w:webHidden/>
          </w:rPr>
          <w:fldChar w:fldCharType="separate"/>
        </w:r>
        <w:r w:rsidR="008220D6">
          <w:rPr>
            <w:noProof/>
            <w:webHidden/>
          </w:rPr>
          <w:t>8</w:t>
        </w:r>
        <w:r w:rsidR="008220D6">
          <w:rPr>
            <w:noProof/>
            <w:webHidden/>
          </w:rPr>
          <w:fldChar w:fldCharType="end"/>
        </w:r>
      </w:hyperlink>
    </w:p>
    <w:p w14:paraId="539DC02C" w14:textId="332A662B" w:rsidR="008220D6" w:rsidRDefault="00D05C5C">
      <w:pPr>
        <w:pStyle w:val="TableofFigures"/>
        <w:rPr>
          <w:rFonts w:asciiTheme="minorHAnsi" w:eastAsiaTheme="minorEastAsia" w:hAnsiTheme="minorHAnsi" w:cstheme="minorBidi"/>
          <w:noProof/>
          <w:lang w:eastAsia="en-AU"/>
        </w:rPr>
      </w:pPr>
      <w:hyperlink w:anchor="_Toc39040422" w:history="1">
        <w:r w:rsidR="008220D6" w:rsidRPr="007F15B2">
          <w:rPr>
            <w:rStyle w:val="Hyperlink"/>
            <w:noProof/>
          </w:rPr>
          <w:t>Figure 6.1: Residential care services</w:t>
        </w:r>
        <w:r w:rsidR="008220D6">
          <w:rPr>
            <w:noProof/>
            <w:webHidden/>
          </w:rPr>
          <w:tab/>
        </w:r>
        <w:r w:rsidR="008220D6">
          <w:rPr>
            <w:noProof/>
            <w:webHidden/>
          </w:rPr>
          <w:fldChar w:fldCharType="begin"/>
        </w:r>
        <w:r w:rsidR="008220D6">
          <w:rPr>
            <w:noProof/>
            <w:webHidden/>
          </w:rPr>
          <w:instrText xml:space="preserve"> PAGEREF _Toc39040422 \h </w:instrText>
        </w:r>
        <w:r w:rsidR="008220D6">
          <w:rPr>
            <w:noProof/>
            <w:webHidden/>
          </w:rPr>
        </w:r>
        <w:r w:rsidR="008220D6">
          <w:rPr>
            <w:noProof/>
            <w:webHidden/>
          </w:rPr>
          <w:fldChar w:fldCharType="separate"/>
        </w:r>
        <w:r w:rsidR="008220D6">
          <w:rPr>
            <w:noProof/>
            <w:webHidden/>
          </w:rPr>
          <w:t>77</w:t>
        </w:r>
        <w:r w:rsidR="008220D6">
          <w:rPr>
            <w:noProof/>
            <w:webHidden/>
          </w:rPr>
          <w:fldChar w:fldCharType="end"/>
        </w:r>
      </w:hyperlink>
    </w:p>
    <w:p w14:paraId="65E22EC0" w14:textId="7CCEA942" w:rsidR="008220D6" w:rsidRDefault="00D05C5C">
      <w:pPr>
        <w:pStyle w:val="TableofFigures"/>
        <w:rPr>
          <w:rFonts w:asciiTheme="minorHAnsi" w:eastAsiaTheme="minorEastAsia" w:hAnsiTheme="minorHAnsi" w:cstheme="minorBidi"/>
          <w:noProof/>
          <w:lang w:eastAsia="en-AU"/>
        </w:rPr>
      </w:pPr>
      <w:hyperlink w:anchor="_Toc39040423" w:history="1">
        <w:r w:rsidR="008220D6" w:rsidRPr="007F15B2">
          <w:rPr>
            <w:rStyle w:val="Hyperlink"/>
            <w:noProof/>
          </w:rPr>
          <w:t>Figure 8.1: Factors affecting the extent and type of aged care service demand</w:t>
        </w:r>
        <w:r w:rsidR="008220D6">
          <w:rPr>
            <w:noProof/>
            <w:webHidden/>
          </w:rPr>
          <w:tab/>
        </w:r>
        <w:r w:rsidR="008220D6">
          <w:rPr>
            <w:noProof/>
            <w:webHidden/>
          </w:rPr>
          <w:fldChar w:fldCharType="begin"/>
        </w:r>
        <w:r w:rsidR="008220D6">
          <w:rPr>
            <w:noProof/>
            <w:webHidden/>
          </w:rPr>
          <w:instrText xml:space="preserve"> PAGEREF _Toc39040423 \h </w:instrText>
        </w:r>
        <w:r w:rsidR="008220D6">
          <w:rPr>
            <w:noProof/>
            <w:webHidden/>
          </w:rPr>
        </w:r>
        <w:r w:rsidR="008220D6">
          <w:rPr>
            <w:noProof/>
            <w:webHidden/>
          </w:rPr>
          <w:fldChar w:fldCharType="separate"/>
        </w:r>
        <w:r w:rsidR="008220D6">
          <w:rPr>
            <w:noProof/>
            <w:webHidden/>
          </w:rPr>
          <w:t>124</w:t>
        </w:r>
        <w:r w:rsidR="008220D6">
          <w:rPr>
            <w:noProof/>
            <w:webHidden/>
          </w:rPr>
          <w:fldChar w:fldCharType="end"/>
        </w:r>
      </w:hyperlink>
    </w:p>
    <w:p w14:paraId="312862A1" w14:textId="2DE3F04D" w:rsidR="008220D6" w:rsidRDefault="00D05C5C">
      <w:pPr>
        <w:pStyle w:val="TableofFigures"/>
        <w:rPr>
          <w:rFonts w:asciiTheme="minorHAnsi" w:eastAsiaTheme="minorEastAsia" w:hAnsiTheme="minorHAnsi" w:cstheme="minorBidi"/>
          <w:noProof/>
          <w:lang w:eastAsia="en-AU"/>
        </w:rPr>
      </w:pPr>
      <w:hyperlink w:anchor="_Toc39040424" w:history="1">
        <w:r w:rsidR="008220D6" w:rsidRPr="007F15B2">
          <w:rPr>
            <w:rStyle w:val="Hyperlink"/>
            <w:noProof/>
          </w:rPr>
          <w:t>Figure E.1: Current income testing for home care (post 1 July 2014)</w:t>
        </w:r>
        <w:r w:rsidR="008220D6">
          <w:rPr>
            <w:noProof/>
            <w:webHidden/>
          </w:rPr>
          <w:tab/>
        </w:r>
        <w:r w:rsidR="008220D6">
          <w:rPr>
            <w:noProof/>
            <w:webHidden/>
          </w:rPr>
          <w:fldChar w:fldCharType="begin"/>
        </w:r>
        <w:r w:rsidR="008220D6">
          <w:rPr>
            <w:noProof/>
            <w:webHidden/>
          </w:rPr>
          <w:instrText xml:space="preserve"> PAGEREF _Toc39040424 \h </w:instrText>
        </w:r>
        <w:r w:rsidR="008220D6">
          <w:rPr>
            <w:noProof/>
            <w:webHidden/>
          </w:rPr>
        </w:r>
        <w:r w:rsidR="008220D6">
          <w:rPr>
            <w:noProof/>
            <w:webHidden/>
          </w:rPr>
          <w:fldChar w:fldCharType="separate"/>
        </w:r>
        <w:r w:rsidR="008220D6">
          <w:rPr>
            <w:noProof/>
            <w:webHidden/>
          </w:rPr>
          <w:t>152</w:t>
        </w:r>
        <w:r w:rsidR="008220D6">
          <w:rPr>
            <w:noProof/>
            <w:webHidden/>
          </w:rPr>
          <w:fldChar w:fldCharType="end"/>
        </w:r>
      </w:hyperlink>
    </w:p>
    <w:p w14:paraId="755C7D06" w14:textId="5FDC0956" w:rsidR="008220D6" w:rsidRDefault="00D05C5C">
      <w:pPr>
        <w:pStyle w:val="TableofFigures"/>
        <w:rPr>
          <w:rFonts w:asciiTheme="minorHAnsi" w:eastAsiaTheme="minorEastAsia" w:hAnsiTheme="minorHAnsi" w:cstheme="minorBidi"/>
          <w:noProof/>
          <w:lang w:eastAsia="en-AU"/>
        </w:rPr>
      </w:pPr>
      <w:hyperlink w:anchor="_Toc39040425" w:history="1">
        <w:r w:rsidR="008220D6" w:rsidRPr="007F15B2">
          <w:rPr>
            <w:rStyle w:val="Hyperlink"/>
            <w:noProof/>
          </w:rPr>
          <w:t>Figure E.2: Current means testing for residential care (post 1 July 2014)</w:t>
        </w:r>
        <w:r w:rsidR="008220D6">
          <w:rPr>
            <w:noProof/>
            <w:webHidden/>
          </w:rPr>
          <w:tab/>
        </w:r>
        <w:r w:rsidR="008220D6">
          <w:rPr>
            <w:noProof/>
            <w:webHidden/>
          </w:rPr>
          <w:fldChar w:fldCharType="begin"/>
        </w:r>
        <w:r w:rsidR="008220D6">
          <w:rPr>
            <w:noProof/>
            <w:webHidden/>
          </w:rPr>
          <w:instrText xml:space="preserve"> PAGEREF _Toc39040425 \h </w:instrText>
        </w:r>
        <w:r w:rsidR="008220D6">
          <w:rPr>
            <w:noProof/>
            <w:webHidden/>
          </w:rPr>
        </w:r>
        <w:r w:rsidR="008220D6">
          <w:rPr>
            <w:noProof/>
            <w:webHidden/>
          </w:rPr>
          <w:fldChar w:fldCharType="separate"/>
        </w:r>
        <w:r w:rsidR="008220D6">
          <w:rPr>
            <w:noProof/>
            <w:webHidden/>
          </w:rPr>
          <w:t>153</w:t>
        </w:r>
        <w:r w:rsidR="008220D6">
          <w:rPr>
            <w:noProof/>
            <w:webHidden/>
          </w:rPr>
          <w:fldChar w:fldCharType="end"/>
        </w:r>
      </w:hyperlink>
    </w:p>
    <w:p w14:paraId="5C056709" w14:textId="71054574" w:rsidR="007465A7" w:rsidRPr="00214CC6" w:rsidRDefault="007465A7" w:rsidP="009C1561">
      <w:pPr>
        <w:pStyle w:val="BodyText"/>
      </w:pPr>
      <w:r>
        <w:fldChar w:fldCharType="end"/>
      </w:r>
    </w:p>
    <w:sectPr w:rsidR="007465A7" w:rsidRPr="00214CC6" w:rsidSect="006B6681">
      <w:type w:val="nextColumn"/>
      <w:pgSz w:w="11906" w:h="16838" w:code="9"/>
      <w:pgMar w:top="1077" w:right="1134" w:bottom="1247" w:left="1134" w:header="510" w:footer="510"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4D91DB" w16cex:dateUtc="2020-04-24T06:27:00Z"/>
  <w16cex:commentExtensible w16cex:durableId="224D9282" w16cex:dateUtc="2020-04-24T06:29:00Z"/>
  <w16cex:commentExtensible w16cex:durableId="224D9C6A" w16cex:dateUtc="2020-04-24T07:12:00Z"/>
  <w16cex:commentExtensible w16cex:durableId="224DA3F7" w16cex:dateUtc="2020-04-24T07:44:00Z"/>
  <w16cex:commentExtensible w16cex:durableId="224DA4EF" w16cex:dateUtc="2020-04-24T07:48:00Z"/>
  <w16cex:commentExtensible w16cex:durableId="22500872" w16cex:dateUtc="2020-04-26T03: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CB1F42B" w16cid:durableId="224D91DB"/>
  <w16cid:commentId w16cid:paraId="435964FD" w16cid:durableId="224D8516"/>
  <w16cid:commentId w16cid:paraId="4B16E52D" w16cid:durableId="224D9282"/>
  <w16cid:commentId w16cid:paraId="7BECED20" w16cid:durableId="224D8517"/>
  <w16cid:commentId w16cid:paraId="686D24DD" w16cid:durableId="224D9C6A"/>
  <w16cid:commentId w16cid:paraId="4481C07C" w16cid:durableId="224DA3F7"/>
  <w16cid:commentId w16cid:paraId="76938C20" w16cid:durableId="224D8518"/>
  <w16cid:commentId w16cid:paraId="13A8FB7E" w16cid:durableId="224DA4EF"/>
  <w16cid:commentId w16cid:paraId="39CC15AB" w16cid:durableId="225004AD"/>
  <w16cid:commentId w16cid:paraId="092120F7" w16cid:durableId="224D8519"/>
  <w16cid:commentId w16cid:paraId="04390534" w16cid:durableId="224D851A"/>
  <w16cid:commentId w16cid:paraId="73972ABC" w16cid:durableId="225004B0"/>
  <w16cid:commentId w16cid:paraId="5E25E205" w16cid:durableId="224D851B"/>
  <w16cid:commentId w16cid:paraId="33DBBBD4" w16cid:durableId="225004B2"/>
  <w16cid:commentId w16cid:paraId="3779CAE6" w16cid:durableId="225004B3"/>
  <w16cid:commentId w16cid:paraId="6F28810D" w16cid:durableId="224D851C"/>
  <w16cid:commentId w16cid:paraId="0B939CCA" w16cid:durableId="225004B5"/>
  <w16cid:commentId w16cid:paraId="5A9203C3" w16cid:durableId="22500872"/>
  <w16cid:commentId w16cid:paraId="6B788B1D" w16cid:durableId="224D851D"/>
  <w16cid:commentId w16cid:paraId="68B02EFD" w16cid:durableId="225004B7"/>
  <w16cid:commentId w16cid:paraId="12747D30" w16cid:durableId="2213A84A"/>
  <w16cid:commentId w16cid:paraId="66FD7445" w16cid:durableId="2213A84B"/>
  <w16cid:commentId w16cid:paraId="5A9D9DB2" w16cid:durableId="2213A84C"/>
  <w16cid:commentId w16cid:paraId="4A1CF9B1" w16cid:durableId="2213A84D"/>
  <w16cid:commentId w16cid:paraId="41BD46BD" w16cid:durableId="2213A84E"/>
  <w16cid:commentId w16cid:paraId="5161A3B4" w16cid:durableId="2213A84F"/>
  <w16cid:commentId w16cid:paraId="14D62AEF" w16cid:durableId="2213A850"/>
  <w16cid:commentId w16cid:paraId="66298D10" w16cid:durableId="2213A85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48D330" w14:textId="77777777" w:rsidR="00136239" w:rsidRDefault="00136239" w:rsidP="00680968">
      <w:r>
        <w:separator/>
      </w:r>
    </w:p>
  </w:endnote>
  <w:endnote w:type="continuationSeparator" w:id="0">
    <w:p w14:paraId="6AB6B6F3" w14:textId="77777777" w:rsidR="00136239" w:rsidRDefault="00136239" w:rsidP="00680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embedRegular r:id="rId1" w:fontKey="{8FCF5B60-14E3-450F-BDA6-DAECA1C99DA8}"/>
    <w:embedBold r:id="rId2" w:fontKey="{EDF395E5-D4FF-4684-A889-5955A51794E2}"/>
    <w:embedItalic r:id="rId3" w:fontKey="{771CF75E-5BF0-4A9A-A52D-B79C5118B43D}"/>
    <w:embedBoldItalic r:id="rId4" w:fontKey="{01ABB48D-8F18-4C91-85F3-C6553C499AE8}"/>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5" w:fontKey="{33196CDC-152C-4852-BAED-25046257A121}"/>
    <w:embedBold r:id="rId6" w:fontKey="{A843CAEA-85CB-4E38-BEC2-2EE99F726A3F}"/>
    <w:embedItalic r:id="rId7" w:fontKey="{B06702CC-5AFC-48D4-97FD-6FB270E65F01}"/>
    <w:embedBoldItalic r:id="rId8" w:fontKey="{67DBB66D-D0E5-429E-BB00-E9AD8BD1F494}"/>
  </w:font>
  <w:font w:name="Wingdings 3">
    <w:panose1 w:val="050401020108070707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Bold">
    <w:altName w:val="Arial"/>
    <w:panose1 w:val="020B0704020202020204"/>
    <w:charset w:val="00"/>
    <w:family w:val="roman"/>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embedRegular r:id="rId9" w:fontKey="{AFA465DC-8506-4378-8CB8-5ADB795021C8}"/>
    <w:embedBold r:id="rId10" w:fontKey="{CAF3BE77-7684-47C0-AD89-C469750325F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753C2" w14:textId="526F3D95" w:rsidR="00136239" w:rsidRDefault="00136239" w:rsidP="009D42B6">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8671640"/>
      <w:docPartObj>
        <w:docPartGallery w:val="Page Numbers (Bottom of Page)"/>
        <w:docPartUnique/>
      </w:docPartObj>
    </w:sdtPr>
    <w:sdtEndPr>
      <w:rPr>
        <w:noProof/>
      </w:rPr>
    </w:sdtEndPr>
    <w:sdtContent>
      <w:p w14:paraId="0B42E823" w14:textId="3187609B" w:rsidR="00136239" w:rsidRDefault="00136239" w:rsidP="0037750C">
        <w:pPr>
          <w:pStyle w:val="Footer"/>
          <w:jc w:val="right"/>
        </w:pPr>
        <w:r>
          <w:fldChar w:fldCharType="begin"/>
        </w:r>
        <w:r>
          <w:instrText xml:space="preserve"> PAGE   \* MERGEFORMAT </w:instrText>
        </w:r>
        <w:r>
          <w:fldChar w:fldCharType="separate"/>
        </w:r>
        <w:r w:rsidR="00D05C5C">
          <w:rPr>
            <w:noProof/>
          </w:rPr>
          <w:t>188</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83FA4" w14:textId="77777777" w:rsidR="00136239" w:rsidRDefault="001362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9819847"/>
      <w:docPartObj>
        <w:docPartGallery w:val="Page Numbers (Bottom of Page)"/>
        <w:docPartUnique/>
      </w:docPartObj>
    </w:sdtPr>
    <w:sdtEndPr>
      <w:rPr>
        <w:noProof/>
      </w:rPr>
    </w:sdtEndPr>
    <w:sdtContent>
      <w:p w14:paraId="3871A1CE" w14:textId="4B984539" w:rsidR="00136239" w:rsidRDefault="00136239" w:rsidP="009D42B6">
        <w:pPr>
          <w:pStyle w:val="Footer"/>
          <w:jc w:val="right"/>
        </w:pPr>
        <w:r>
          <w:fldChar w:fldCharType="begin"/>
        </w:r>
        <w:r>
          <w:instrText xml:space="preserve"> PAGE   \* MERGEFORMAT </w:instrText>
        </w:r>
        <w:r>
          <w:fldChar w:fldCharType="separate"/>
        </w:r>
        <w:r w:rsidR="00D05C5C">
          <w:rPr>
            <w:noProof/>
          </w:rPr>
          <w:t>v</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6909B" w14:textId="77777777" w:rsidR="00136239" w:rsidRDefault="00136239">
    <w:pPr>
      <w:pStyle w:val="Footer"/>
    </w:pPr>
  </w:p>
  <w:p w14:paraId="03A66C05" w14:textId="77777777" w:rsidR="00136239" w:rsidRDefault="00136239"/>
  <w:p w14:paraId="228AA9E6" w14:textId="77777777" w:rsidR="00136239" w:rsidRDefault="00136239"/>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8854038"/>
      <w:docPartObj>
        <w:docPartGallery w:val="Page Numbers (Bottom of Page)"/>
        <w:docPartUnique/>
      </w:docPartObj>
    </w:sdtPr>
    <w:sdtEndPr>
      <w:rPr>
        <w:noProof/>
      </w:rPr>
    </w:sdtEndPr>
    <w:sdtContent>
      <w:p w14:paraId="1449C5A3" w14:textId="2C3FEA7E" w:rsidR="00136239" w:rsidRDefault="00136239" w:rsidP="00926D45">
        <w:pPr>
          <w:pStyle w:val="Footer"/>
          <w:jc w:val="right"/>
        </w:pPr>
        <w:r>
          <w:fldChar w:fldCharType="begin"/>
        </w:r>
        <w:r>
          <w:instrText xml:space="preserve"> PAGE   \* MERGEFORMAT </w:instrText>
        </w:r>
        <w:r>
          <w:fldChar w:fldCharType="separate"/>
        </w:r>
        <w:r w:rsidR="00D05C5C">
          <w:rPr>
            <w:noProof/>
          </w:rPr>
          <w:t>10</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7758390"/>
      <w:docPartObj>
        <w:docPartGallery w:val="Page Numbers (Bottom of Page)"/>
        <w:docPartUnique/>
      </w:docPartObj>
    </w:sdtPr>
    <w:sdtEndPr>
      <w:rPr>
        <w:noProof/>
      </w:rPr>
    </w:sdtEndPr>
    <w:sdtContent>
      <w:p w14:paraId="5A68F96D" w14:textId="77777777" w:rsidR="00136239" w:rsidRDefault="00136239">
        <w:pPr>
          <w:pStyle w:val="Footer"/>
          <w:jc w:val="right"/>
        </w:pPr>
        <w:r>
          <w:fldChar w:fldCharType="begin"/>
        </w:r>
        <w:r>
          <w:instrText xml:space="preserve"> PAGE   \* MERGEFORMAT </w:instrText>
        </w:r>
        <w:r>
          <w:fldChar w:fldCharType="separate"/>
        </w:r>
        <w:r>
          <w:rPr>
            <w:noProof/>
          </w:rPr>
          <w:t>141</w:t>
        </w:r>
        <w:r>
          <w:rPr>
            <w:noProof/>
          </w:rPr>
          <w:fldChar w:fldCharType="end"/>
        </w:r>
      </w:p>
    </w:sdtContent>
  </w:sdt>
  <w:p w14:paraId="0835A963" w14:textId="77777777" w:rsidR="00136239" w:rsidRDefault="00136239">
    <w:pPr>
      <w:pStyle w:val="Footer"/>
    </w:pPr>
  </w:p>
  <w:p w14:paraId="0DAFE5D4" w14:textId="77777777" w:rsidR="00136239" w:rsidRDefault="00136239"/>
  <w:p w14:paraId="3010A599" w14:textId="77777777" w:rsidR="00136239" w:rsidRDefault="00136239"/>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3D2F6" w14:textId="77777777" w:rsidR="00136239" w:rsidRDefault="00136239">
    <w:pPr>
      <w:pStyle w:val="Footer"/>
    </w:pPr>
  </w:p>
  <w:p w14:paraId="3DC0FEE2" w14:textId="77777777" w:rsidR="00136239" w:rsidRDefault="00136239"/>
  <w:p w14:paraId="2FFF03F0" w14:textId="77777777" w:rsidR="00136239" w:rsidRDefault="00136239"/>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7117245"/>
      <w:docPartObj>
        <w:docPartGallery w:val="Page Numbers (Bottom of Page)"/>
        <w:docPartUnique/>
      </w:docPartObj>
    </w:sdtPr>
    <w:sdtEndPr>
      <w:rPr>
        <w:noProof/>
      </w:rPr>
    </w:sdtEndPr>
    <w:sdtContent>
      <w:p w14:paraId="6854F359" w14:textId="11674C7E" w:rsidR="00136239" w:rsidRDefault="00136239">
        <w:pPr>
          <w:pStyle w:val="Footer"/>
          <w:jc w:val="right"/>
        </w:pPr>
        <w:r>
          <w:fldChar w:fldCharType="begin"/>
        </w:r>
        <w:r>
          <w:instrText xml:space="preserve"> PAGE   \* MERGEFORMAT </w:instrText>
        </w:r>
        <w:r>
          <w:fldChar w:fldCharType="separate"/>
        </w:r>
        <w:r w:rsidR="00D05C5C">
          <w:rPr>
            <w:noProof/>
          </w:rPr>
          <w:t>147</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8152678"/>
      <w:docPartObj>
        <w:docPartGallery w:val="Page Numbers (Bottom of Page)"/>
        <w:docPartUnique/>
      </w:docPartObj>
    </w:sdtPr>
    <w:sdtEndPr>
      <w:rPr>
        <w:noProof/>
      </w:rPr>
    </w:sdtEndPr>
    <w:sdtContent>
      <w:p w14:paraId="2E7B9B26" w14:textId="6F7EBEAF" w:rsidR="00136239" w:rsidRDefault="00136239" w:rsidP="0037750C">
        <w:pPr>
          <w:pStyle w:val="Footer"/>
          <w:jc w:val="right"/>
        </w:pPr>
        <w:r>
          <w:fldChar w:fldCharType="begin"/>
        </w:r>
        <w:r>
          <w:instrText xml:space="preserve"> PAGE   \* MERGEFORMAT </w:instrText>
        </w:r>
        <w:r>
          <w:fldChar w:fldCharType="separate"/>
        </w:r>
        <w:r>
          <w:rPr>
            <w:noProof/>
          </w:rPr>
          <w:t>21</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57C1E" w14:textId="77777777" w:rsidR="00136239" w:rsidRDefault="00136239">
    <w:pPr>
      <w:pStyle w:val="Footer"/>
    </w:pPr>
  </w:p>
  <w:p w14:paraId="1F574652" w14:textId="77777777" w:rsidR="00136239" w:rsidRDefault="00136239"/>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D3491D" w14:textId="77777777" w:rsidR="00136239" w:rsidRDefault="00136239" w:rsidP="00680968">
      <w:r>
        <w:separator/>
      </w:r>
    </w:p>
  </w:footnote>
  <w:footnote w:type="continuationSeparator" w:id="0">
    <w:p w14:paraId="7AE7C679" w14:textId="77777777" w:rsidR="00136239" w:rsidRDefault="00136239" w:rsidP="00680968">
      <w:r>
        <w:continuationSeparator/>
      </w:r>
    </w:p>
  </w:footnote>
  <w:footnote w:id="1">
    <w:p w14:paraId="7607E2CF" w14:textId="77777777" w:rsidR="00136239" w:rsidRPr="007E46FD" w:rsidRDefault="00136239" w:rsidP="008416D6">
      <w:pPr>
        <w:rPr>
          <w:rFonts w:ascii="Segoe UI" w:hAnsi="Segoe UI" w:cs="Segoe UI"/>
          <w:sz w:val="16"/>
          <w:szCs w:val="16"/>
        </w:rPr>
      </w:pPr>
      <w:r w:rsidRPr="007E46FD">
        <w:rPr>
          <w:rStyle w:val="FootnoteReference"/>
          <w:sz w:val="16"/>
          <w:szCs w:val="16"/>
        </w:rPr>
        <w:footnoteRef/>
      </w:r>
      <w:r w:rsidRPr="007E46FD">
        <w:rPr>
          <w:sz w:val="16"/>
          <w:szCs w:val="16"/>
        </w:rPr>
        <w:t xml:space="preserve"> </w:t>
      </w:r>
      <w:hyperlink r:id="rId1" w:history="1">
        <w:r w:rsidRPr="007E46FD">
          <w:rPr>
            <w:rStyle w:val="Hyperlink"/>
            <w:rFonts w:ascii="Segoe UI" w:hAnsi="Segoe UI" w:cs="Segoe UI"/>
            <w:sz w:val="16"/>
            <w:szCs w:val="16"/>
          </w:rPr>
          <w:t>https://agedcare.royalcommission.gov.au/publications/Documents/interim-report/interim-report-volume-1.pdf</w:t>
        </w:r>
      </w:hyperlink>
    </w:p>
    <w:p w14:paraId="27952480" w14:textId="77777777" w:rsidR="00136239" w:rsidRDefault="00136239" w:rsidP="008416D6">
      <w:pPr>
        <w:pStyle w:val="FootnoteText"/>
      </w:pPr>
    </w:p>
  </w:footnote>
  <w:footnote w:id="2">
    <w:p w14:paraId="0A6D8B03" w14:textId="056650EC" w:rsidR="00136239" w:rsidRPr="007E46FD" w:rsidRDefault="00136239">
      <w:pPr>
        <w:pStyle w:val="FootnoteText"/>
        <w:rPr>
          <w:color w:val="auto"/>
          <w:sz w:val="16"/>
          <w:szCs w:val="16"/>
        </w:rPr>
      </w:pPr>
      <w:r w:rsidRPr="007E46FD">
        <w:rPr>
          <w:rStyle w:val="FootnoteReference"/>
          <w:sz w:val="16"/>
          <w:szCs w:val="16"/>
        </w:rPr>
        <w:footnoteRef/>
      </w:r>
      <w:r w:rsidRPr="007E46FD">
        <w:rPr>
          <w:sz w:val="16"/>
          <w:szCs w:val="16"/>
        </w:rPr>
        <w:t xml:space="preserve"> D</w:t>
      </w:r>
      <w:r w:rsidRPr="007E46FD">
        <w:rPr>
          <w:color w:val="auto"/>
          <w:sz w:val="16"/>
          <w:szCs w:val="16"/>
        </w:rPr>
        <w:t>ue to differences in counting methodology and some providers being counted as a CHSP provider and a Western Australian HACC provider in 2017-18, direct comparison between 2017-18 and 2018-19 is not possible.</w:t>
      </w:r>
    </w:p>
  </w:footnote>
  <w:footnote w:id="3">
    <w:p w14:paraId="444A7DF7" w14:textId="1B95723D" w:rsidR="00136239" w:rsidRDefault="00136239">
      <w:pPr>
        <w:pStyle w:val="FootnoteText"/>
      </w:pPr>
      <w:r w:rsidRPr="007E46FD">
        <w:rPr>
          <w:rStyle w:val="FootnoteReference"/>
          <w:sz w:val="16"/>
          <w:szCs w:val="16"/>
        </w:rPr>
        <w:footnoteRef/>
      </w:r>
      <w:r w:rsidRPr="007E46FD">
        <w:rPr>
          <w:sz w:val="16"/>
          <w:szCs w:val="16"/>
        </w:rPr>
        <w:t xml:space="preserve"> This is as of 2016 when the most recent Workforce Census was conducted.</w:t>
      </w:r>
    </w:p>
  </w:footnote>
  <w:footnote w:id="4">
    <w:p w14:paraId="65CE0A0A" w14:textId="576B2931" w:rsidR="00136239" w:rsidRPr="007E46FD" w:rsidRDefault="00136239">
      <w:pPr>
        <w:pStyle w:val="FootnoteText"/>
        <w:rPr>
          <w:rFonts w:asciiTheme="minorHAnsi" w:hAnsiTheme="minorHAnsi" w:cstheme="minorHAnsi"/>
          <w:sz w:val="16"/>
          <w:szCs w:val="16"/>
        </w:rPr>
      </w:pPr>
      <w:r w:rsidRPr="007E46FD">
        <w:rPr>
          <w:rStyle w:val="FootnoteReference"/>
          <w:sz w:val="16"/>
          <w:szCs w:val="16"/>
        </w:rPr>
        <w:footnoteRef/>
      </w:r>
      <w:r w:rsidRPr="007E46FD">
        <w:rPr>
          <w:sz w:val="16"/>
          <w:szCs w:val="16"/>
        </w:rPr>
        <w:t xml:space="preserve"> Previous ACFA annual reports can be accessed at</w:t>
      </w:r>
      <w:r w:rsidRPr="007E46FD">
        <w:rPr>
          <w:rFonts w:asciiTheme="minorHAnsi" w:hAnsiTheme="minorHAnsi" w:cstheme="minorHAnsi"/>
          <w:sz w:val="16"/>
          <w:szCs w:val="16"/>
        </w:rPr>
        <w:t xml:space="preserve"> </w:t>
      </w:r>
      <w:hyperlink r:id="rId2" w:tooltip="Aged Care website" w:history="1">
        <w:r w:rsidRPr="007E46FD">
          <w:rPr>
            <w:rStyle w:val="Hyperlink"/>
            <w:sz w:val="16"/>
            <w:szCs w:val="16"/>
          </w:rPr>
          <w:t>https://agedcare.health.gov.au/aged-care-reform/aged-care-financing-authority</w:t>
        </w:r>
      </w:hyperlink>
    </w:p>
  </w:footnote>
  <w:footnote w:id="5">
    <w:p w14:paraId="2EFA969C" w14:textId="52338D9F" w:rsidR="00136239" w:rsidRPr="007E46FD" w:rsidRDefault="00136239" w:rsidP="00053B6B">
      <w:pPr>
        <w:pStyle w:val="FootnoteText"/>
        <w:rPr>
          <w:sz w:val="16"/>
          <w:szCs w:val="16"/>
        </w:rPr>
      </w:pPr>
      <w:r w:rsidRPr="007E46FD">
        <w:rPr>
          <w:rStyle w:val="FootnoteReference"/>
          <w:sz w:val="16"/>
          <w:szCs w:val="16"/>
        </w:rPr>
        <w:footnoteRef/>
      </w:r>
      <w:r w:rsidRPr="007E46FD">
        <w:rPr>
          <w:sz w:val="16"/>
          <w:szCs w:val="16"/>
        </w:rPr>
        <w:t xml:space="preserve"> ‘Regional’ refers to all areas outside of major cities.</w:t>
      </w:r>
    </w:p>
  </w:footnote>
  <w:footnote w:id="6">
    <w:p w14:paraId="53F74038" w14:textId="0EC89CE0" w:rsidR="00136239" w:rsidRPr="007E46FD" w:rsidRDefault="00136239" w:rsidP="00053B6B">
      <w:pPr>
        <w:pStyle w:val="FootnoteText"/>
        <w:rPr>
          <w:sz w:val="16"/>
          <w:szCs w:val="16"/>
        </w:rPr>
      </w:pPr>
      <w:r w:rsidRPr="007E46FD">
        <w:rPr>
          <w:rStyle w:val="FootnoteReference"/>
          <w:sz w:val="16"/>
          <w:szCs w:val="16"/>
        </w:rPr>
        <w:footnoteRef/>
      </w:r>
      <w:r w:rsidRPr="007E46FD">
        <w:rPr>
          <w:sz w:val="16"/>
          <w:szCs w:val="16"/>
        </w:rPr>
        <w:t xml:space="preserve"> A home care service is a location to which a consumer goes to interact with an approved home care provider regarding their package of services.</w:t>
      </w:r>
    </w:p>
  </w:footnote>
  <w:footnote w:id="7">
    <w:p w14:paraId="2F1AF98B" w14:textId="2F6AFE47" w:rsidR="00136239" w:rsidRPr="007E46FD" w:rsidRDefault="00136239">
      <w:pPr>
        <w:pStyle w:val="FootnoteText"/>
        <w:rPr>
          <w:sz w:val="16"/>
          <w:szCs w:val="16"/>
        </w:rPr>
      </w:pPr>
      <w:r w:rsidRPr="007E46FD">
        <w:rPr>
          <w:rStyle w:val="FootnoteReference"/>
          <w:sz w:val="16"/>
          <w:szCs w:val="16"/>
        </w:rPr>
        <w:footnoteRef/>
      </w:r>
      <w:r w:rsidRPr="007E46FD">
        <w:rPr>
          <w:sz w:val="16"/>
          <w:szCs w:val="16"/>
        </w:rPr>
        <w:t xml:space="preserve"> </w:t>
      </w:r>
      <w:r w:rsidRPr="007E46FD">
        <w:rPr>
          <w:color w:val="auto"/>
          <w:sz w:val="16"/>
          <w:szCs w:val="16"/>
        </w:rPr>
        <w:t>The figure of 1.3 million consumers includes all consumers of Government funded aged care. Much of this report discusses only home support, home care and residential care and therefore total consumers reported may not always match. Consumers of home support, home care and residential care total 1.2 million while consumers of other aged care programs total around 100,000.</w:t>
      </w:r>
    </w:p>
  </w:footnote>
  <w:footnote w:id="8">
    <w:p w14:paraId="7391F138" w14:textId="3143E763" w:rsidR="00136239" w:rsidRDefault="00136239">
      <w:pPr>
        <w:pStyle w:val="FootnoteText"/>
      </w:pPr>
      <w:r w:rsidRPr="007E46FD">
        <w:rPr>
          <w:rStyle w:val="FootnoteReference"/>
          <w:color w:val="auto"/>
          <w:sz w:val="16"/>
          <w:szCs w:val="16"/>
        </w:rPr>
        <w:footnoteRef/>
      </w:r>
      <w:r w:rsidRPr="007E46FD">
        <w:rPr>
          <w:color w:val="auto"/>
          <w:sz w:val="16"/>
          <w:szCs w:val="16"/>
        </w:rPr>
        <w:t xml:space="preserve"> Due to differences in counting methodology and some providers being counted as a CHSP provider and a Western Australian HACC provider in 2017-18, direct comparison between 2017-18 and 2018-19 is not possible.</w:t>
      </w:r>
    </w:p>
  </w:footnote>
  <w:footnote w:id="9">
    <w:p w14:paraId="533AC1E5" w14:textId="12168CF8" w:rsidR="00136239" w:rsidRPr="007E46FD" w:rsidRDefault="00136239" w:rsidP="00D27338">
      <w:pPr>
        <w:pStyle w:val="FootnoteText"/>
        <w:rPr>
          <w:sz w:val="16"/>
          <w:szCs w:val="16"/>
        </w:rPr>
      </w:pPr>
      <w:r w:rsidRPr="007E46FD">
        <w:rPr>
          <w:rStyle w:val="FootnoteReference"/>
          <w:sz w:val="16"/>
          <w:szCs w:val="16"/>
        </w:rPr>
        <w:footnoteRef/>
      </w:r>
      <w:r w:rsidRPr="007E46FD">
        <w:rPr>
          <w:sz w:val="16"/>
          <w:szCs w:val="16"/>
        </w:rPr>
        <w:t xml:space="preserve"> The Commonwealth Home and Community Care program was created on 1 July 2012 following agreement to the transfer of all formerly joint Commonwealth-state/territory HACC programs, except Victoria and Western Australia. All states and territories have now joined the CHSP.</w:t>
      </w:r>
    </w:p>
  </w:footnote>
  <w:footnote w:id="10">
    <w:p w14:paraId="38795CC1" w14:textId="77777777" w:rsidR="00136239" w:rsidRPr="00E2062A" w:rsidRDefault="00136239" w:rsidP="00E2062A">
      <w:pPr>
        <w:pStyle w:val="FootnoteText"/>
        <w:rPr>
          <w:lang w:val="en-US"/>
        </w:rPr>
      </w:pPr>
      <w:r>
        <w:rPr>
          <w:rStyle w:val="FootnoteReference"/>
        </w:rPr>
        <w:footnoteRef/>
      </w:r>
      <w:r>
        <w:t xml:space="preserve"> </w:t>
      </w:r>
      <w:r w:rsidRPr="00F64B30">
        <w:rPr>
          <w:sz w:val="16"/>
          <w:szCs w:val="16"/>
        </w:rPr>
        <w:t>Since the changes in February 2017, packages are no longer allocated to providers. Instead packages are assigned to consumers who choose their preferred service provider.</w:t>
      </w:r>
    </w:p>
  </w:footnote>
  <w:footnote w:id="11">
    <w:p w14:paraId="102D6302" w14:textId="7000480F" w:rsidR="00136239" w:rsidRPr="00F64B30" w:rsidRDefault="00136239" w:rsidP="00B17AB0">
      <w:pPr>
        <w:pStyle w:val="FootnoteText"/>
        <w:rPr>
          <w:sz w:val="16"/>
          <w:szCs w:val="16"/>
        </w:rPr>
      </w:pPr>
      <w:r w:rsidRPr="00892345">
        <w:rPr>
          <w:rStyle w:val="FootnoteReference"/>
        </w:rPr>
        <w:footnoteRef/>
      </w:r>
      <w:r>
        <w:t xml:space="preserve"> </w:t>
      </w:r>
      <w:r w:rsidRPr="00F64B30">
        <w:rPr>
          <w:sz w:val="16"/>
          <w:szCs w:val="16"/>
        </w:rPr>
        <w:t xml:space="preserve">Department of the Treasury </w:t>
      </w:r>
      <w:r w:rsidRPr="00F64B30">
        <w:rPr>
          <w:i/>
          <w:sz w:val="16"/>
          <w:szCs w:val="16"/>
        </w:rPr>
        <w:t>Intergenerational Report, 2015</w:t>
      </w:r>
      <w:r w:rsidRPr="00F64B30">
        <w:rPr>
          <w:sz w:val="16"/>
          <w:szCs w:val="16"/>
        </w:rPr>
        <w:t>.</w:t>
      </w:r>
    </w:p>
  </w:footnote>
  <w:footnote w:id="12">
    <w:p w14:paraId="383BFE06" w14:textId="58BE0CD9" w:rsidR="00136239" w:rsidRPr="00F64B30" w:rsidRDefault="00136239">
      <w:pPr>
        <w:pStyle w:val="FootnoteText"/>
        <w:rPr>
          <w:color w:val="FF0000"/>
          <w:sz w:val="16"/>
          <w:szCs w:val="16"/>
        </w:rPr>
      </w:pPr>
      <w:r w:rsidRPr="00ED6D16">
        <w:rPr>
          <w:rStyle w:val="FootnoteReference"/>
          <w:szCs w:val="18"/>
        </w:rPr>
        <w:footnoteRef/>
      </w:r>
      <w:r w:rsidRPr="00ED6D16">
        <w:rPr>
          <w:szCs w:val="18"/>
        </w:rPr>
        <w:t xml:space="preserve"> </w:t>
      </w:r>
      <w:r w:rsidRPr="00F64B30">
        <w:rPr>
          <w:sz w:val="16"/>
          <w:szCs w:val="16"/>
        </w:rPr>
        <w:t>S</w:t>
      </w:r>
      <w:r w:rsidRPr="00F64B30">
        <w:rPr>
          <w:rFonts w:cs="Segoe UI"/>
          <w:sz w:val="16"/>
          <w:szCs w:val="16"/>
        </w:rPr>
        <w:t>ome aged care providers, particularly not-for-profit providers, also provide disability services and seniors’ housing.</w:t>
      </w:r>
    </w:p>
  </w:footnote>
  <w:footnote w:id="13">
    <w:p w14:paraId="3FAE5FE3" w14:textId="17E0C3ED" w:rsidR="00136239" w:rsidRDefault="00136239">
      <w:pPr>
        <w:pStyle w:val="FootnoteText"/>
      </w:pPr>
      <w:r>
        <w:rPr>
          <w:rStyle w:val="FootnoteReference"/>
        </w:rPr>
        <w:footnoteRef/>
      </w:r>
      <w:r>
        <w:t xml:space="preserve"> </w:t>
      </w:r>
      <w:hyperlink r:id="rId3" w:tooltip="Aged Care website" w:history="1">
        <w:r w:rsidRPr="00F64B30">
          <w:rPr>
            <w:rStyle w:val="Hyperlink"/>
            <w:sz w:val="16"/>
            <w:szCs w:val="16"/>
          </w:rPr>
          <w:t>https://agedcare.health.gov.au/news-and-resources/publications/2016-national-aged-care-workforce-census-and-survey-the-aged-care-workforce-2016</w:t>
        </w:r>
      </w:hyperlink>
    </w:p>
  </w:footnote>
  <w:footnote w:id="14">
    <w:p w14:paraId="5DFDDDCF" w14:textId="77777777" w:rsidR="00136239" w:rsidRPr="00CC2E9A" w:rsidRDefault="00136239" w:rsidP="00F83845">
      <w:pPr>
        <w:pStyle w:val="FootnoteText"/>
      </w:pPr>
      <w:r w:rsidRPr="00CC2E9A">
        <w:rPr>
          <w:rStyle w:val="FootnoteReference"/>
          <w:szCs w:val="22"/>
          <w:vertAlign w:val="baseline"/>
        </w:rPr>
        <w:footnoteRef/>
      </w:r>
      <w:r w:rsidRPr="00CC2E9A">
        <w:t xml:space="preserve"> </w:t>
      </w:r>
      <w:hyperlink r:id="rId4" w:tooltip="Aged Care website" w:history="1">
        <w:r w:rsidRPr="00F64B30">
          <w:rPr>
            <w:rStyle w:val="Hyperlink"/>
            <w:sz w:val="16"/>
            <w:szCs w:val="16"/>
          </w:rPr>
          <w:t>https://agedcare.health.gov.au/sites/default/files/documents/09_2018/at_a_glance_-_the_fourteen_strategic_actions_of_the_australias_aged_care_taskforce_strategy.docx</w:t>
        </w:r>
      </w:hyperlink>
    </w:p>
  </w:footnote>
  <w:footnote w:id="15">
    <w:p w14:paraId="02FAD254" w14:textId="77777777" w:rsidR="00136239" w:rsidRPr="009B14EB" w:rsidRDefault="00136239" w:rsidP="00245974">
      <w:pPr>
        <w:pStyle w:val="FootnoteText"/>
        <w:rPr>
          <w:sz w:val="16"/>
          <w:szCs w:val="16"/>
          <w:u w:val="single"/>
          <w:lang w:val="en-GB"/>
        </w:rPr>
      </w:pPr>
      <w:r w:rsidRPr="00ED6D16">
        <w:rPr>
          <w:rStyle w:val="FootnoteReference"/>
          <w:sz w:val="16"/>
          <w:szCs w:val="16"/>
        </w:rPr>
        <w:footnoteRef/>
      </w:r>
      <w:r w:rsidRPr="00ED6D16">
        <w:rPr>
          <w:sz w:val="16"/>
          <w:szCs w:val="16"/>
        </w:rPr>
        <w:t xml:space="preserve"> </w:t>
      </w:r>
      <w:hyperlink r:id="rId5" w:tooltip="Aged Care website" w:history="1">
        <w:r w:rsidRPr="009B14EB">
          <w:rPr>
            <w:rStyle w:val="Hyperlink"/>
            <w:sz w:val="16"/>
            <w:szCs w:val="16"/>
            <w:lang w:val="en-GB"/>
          </w:rPr>
          <w:t>https://agedcare.health.gov.au/funding/aged-care-approvals-round-acar/2018-19-aged-care-approvals-round/results</w:t>
        </w:r>
      </w:hyperlink>
    </w:p>
  </w:footnote>
  <w:footnote w:id="16">
    <w:p w14:paraId="3EC28E5B" w14:textId="573E5576" w:rsidR="00136239" w:rsidRPr="007E46FD" w:rsidRDefault="00136239" w:rsidP="00DB43AC">
      <w:pPr>
        <w:pStyle w:val="FootnoteText"/>
        <w:rPr>
          <w:sz w:val="16"/>
          <w:szCs w:val="16"/>
        </w:rPr>
      </w:pPr>
      <w:r w:rsidRPr="007E46FD">
        <w:rPr>
          <w:rStyle w:val="FootnoteReference"/>
          <w:sz w:val="16"/>
          <w:szCs w:val="16"/>
        </w:rPr>
        <w:footnoteRef/>
      </w:r>
      <w:r w:rsidRPr="007E46FD">
        <w:rPr>
          <w:sz w:val="16"/>
          <w:szCs w:val="16"/>
        </w:rPr>
        <w:t xml:space="preserve"> Other types of respite care can be accessed through the CHSP or through a home care package.</w:t>
      </w:r>
    </w:p>
  </w:footnote>
  <w:footnote w:id="17">
    <w:p w14:paraId="62DC1CCD" w14:textId="7D71A234" w:rsidR="00136239" w:rsidRDefault="00136239">
      <w:pPr>
        <w:pStyle w:val="FootnoteText"/>
      </w:pPr>
      <w:r w:rsidRPr="007E46FD">
        <w:rPr>
          <w:rStyle w:val="FootnoteReference"/>
          <w:sz w:val="16"/>
          <w:szCs w:val="16"/>
        </w:rPr>
        <w:footnoteRef/>
      </w:r>
      <w:r w:rsidRPr="007E46FD">
        <w:rPr>
          <w:sz w:val="16"/>
          <w:szCs w:val="16"/>
        </w:rPr>
        <w:t xml:space="preserve"> A residential respite ‘stay’ refers to a single stay and is from when they enter to when they exit, no matter the duration.</w:t>
      </w:r>
    </w:p>
  </w:footnote>
  <w:footnote w:id="18">
    <w:p w14:paraId="1183A037" w14:textId="2942A3D6" w:rsidR="00136239" w:rsidRPr="007E46FD" w:rsidRDefault="00136239">
      <w:pPr>
        <w:pStyle w:val="FootnoteText"/>
        <w:rPr>
          <w:sz w:val="16"/>
          <w:szCs w:val="16"/>
        </w:rPr>
      </w:pPr>
      <w:r w:rsidRPr="007E46FD">
        <w:rPr>
          <w:rStyle w:val="FootnoteReference"/>
          <w:sz w:val="16"/>
          <w:szCs w:val="16"/>
        </w:rPr>
        <w:footnoteRef/>
      </w:r>
      <w:r w:rsidRPr="007E46FD">
        <w:rPr>
          <w:sz w:val="16"/>
          <w:szCs w:val="16"/>
        </w:rPr>
        <w:t xml:space="preserve"> Slight differences in data analysis methodology for calculating the supported resident ratios has resulted in some difference in figures published for 2014-15 to 2017-18 in previous years.</w:t>
      </w:r>
    </w:p>
  </w:footnote>
  <w:footnote w:id="19">
    <w:p w14:paraId="4A6ECBBB" w14:textId="027FD8C2" w:rsidR="00136239" w:rsidRPr="007E46FD" w:rsidRDefault="00136239" w:rsidP="00194053">
      <w:pPr>
        <w:pStyle w:val="FootnoteText"/>
        <w:rPr>
          <w:sz w:val="16"/>
          <w:szCs w:val="16"/>
        </w:rPr>
      </w:pPr>
      <w:r w:rsidRPr="007E46FD">
        <w:rPr>
          <w:rStyle w:val="FootnoteReference"/>
          <w:rFonts w:asciiTheme="minorHAnsi" w:hAnsiTheme="minorHAnsi" w:cstheme="minorHAnsi"/>
          <w:sz w:val="16"/>
          <w:szCs w:val="16"/>
        </w:rPr>
        <w:footnoteRef/>
      </w:r>
      <w:r w:rsidRPr="007E46FD">
        <w:rPr>
          <w:sz w:val="16"/>
          <w:szCs w:val="16"/>
        </w:rPr>
        <w:t xml:space="preserve"> CALD status is derived from self-reported information provided by consumers.</w:t>
      </w:r>
    </w:p>
  </w:footnote>
  <w:footnote w:id="20">
    <w:p w14:paraId="50CF62BF" w14:textId="2F8F5E70" w:rsidR="00136239" w:rsidRPr="00F056AC" w:rsidRDefault="00136239">
      <w:pPr>
        <w:pStyle w:val="FootnoteText"/>
        <w:rPr>
          <w:sz w:val="16"/>
          <w:szCs w:val="16"/>
        </w:rPr>
      </w:pPr>
      <w:r w:rsidRPr="00F056AC">
        <w:rPr>
          <w:rStyle w:val="FootnoteReference"/>
          <w:sz w:val="16"/>
          <w:szCs w:val="16"/>
        </w:rPr>
        <w:footnoteRef/>
      </w:r>
      <w:r w:rsidRPr="00F056AC">
        <w:rPr>
          <w:sz w:val="16"/>
          <w:szCs w:val="16"/>
        </w:rPr>
        <w:t xml:space="preserve"> In last year’s report, ACFA also provided commentary on the operation of the Western Australian HACC services. This program was incorporated into the CHSP on 1 July 2018 which means the CHSP operated as fully National program for the first time during 2018-19. </w:t>
      </w:r>
    </w:p>
  </w:footnote>
  <w:footnote w:id="21">
    <w:p w14:paraId="443474D2" w14:textId="13CCB8B8" w:rsidR="00136239" w:rsidRDefault="00136239">
      <w:pPr>
        <w:pStyle w:val="FootnoteText"/>
      </w:pPr>
      <w:r w:rsidRPr="00F056AC">
        <w:rPr>
          <w:rStyle w:val="FootnoteReference"/>
          <w:sz w:val="16"/>
          <w:szCs w:val="16"/>
        </w:rPr>
        <w:footnoteRef/>
      </w:r>
      <w:r w:rsidRPr="00F056AC">
        <w:rPr>
          <w:sz w:val="16"/>
          <w:szCs w:val="16"/>
        </w:rPr>
        <w:t xml:space="preserve"> There may be instances of some providers being counted as a WA HACC provider and as a CHSP provider in 2017</w:t>
      </w:r>
      <w:r w:rsidRPr="00F056AC">
        <w:rPr>
          <w:sz w:val="16"/>
          <w:szCs w:val="16"/>
        </w:rPr>
        <w:noBreakHyphen/>
        <w:t>18.</w:t>
      </w:r>
    </w:p>
  </w:footnote>
  <w:footnote w:id="22">
    <w:p w14:paraId="178AA3D5" w14:textId="1475B57F" w:rsidR="00136239" w:rsidRPr="00F056AC" w:rsidRDefault="00136239" w:rsidP="005C4494">
      <w:pPr>
        <w:pStyle w:val="FootnoteText"/>
        <w:rPr>
          <w:sz w:val="16"/>
          <w:szCs w:val="16"/>
        </w:rPr>
      </w:pPr>
      <w:r w:rsidRPr="00F056AC">
        <w:rPr>
          <w:rStyle w:val="FootnoteReference"/>
          <w:sz w:val="16"/>
          <w:szCs w:val="16"/>
        </w:rPr>
        <w:footnoteRef/>
      </w:r>
      <w:r w:rsidRPr="00F056AC">
        <w:rPr>
          <w:sz w:val="16"/>
          <w:szCs w:val="16"/>
        </w:rPr>
        <w:t xml:space="preserve"> CHSP expenditure shown here excludes the expenditure on RAS and My Aged Care support services of $123 million in 2016-17 and $128 million in 2018-19 as they were not for services to consumers.</w:t>
      </w:r>
    </w:p>
  </w:footnote>
  <w:footnote w:id="23">
    <w:p w14:paraId="2AB6F131" w14:textId="46C7B0F6" w:rsidR="00136239" w:rsidRPr="00F056AC" w:rsidRDefault="00136239">
      <w:pPr>
        <w:pStyle w:val="FootnoteText"/>
        <w:rPr>
          <w:sz w:val="16"/>
          <w:szCs w:val="16"/>
        </w:rPr>
      </w:pPr>
      <w:r w:rsidRPr="00F056AC">
        <w:rPr>
          <w:rStyle w:val="FootnoteReference"/>
          <w:sz w:val="16"/>
          <w:szCs w:val="16"/>
        </w:rPr>
        <w:footnoteRef/>
      </w:r>
      <w:r w:rsidRPr="00F056AC">
        <w:rPr>
          <w:sz w:val="16"/>
          <w:szCs w:val="16"/>
        </w:rPr>
        <w:t xml:space="preserve"> The Victorian HACC services for older Australians became part of the CHSP on 1 July 2016 and the WA HACC services for older Australians became part of the CHSP on 1 July 2018.</w:t>
      </w:r>
    </w:p>
  </w:footnote>
  <w:footnote w:id="24">
    <w:p w14:paraId="7DDB52D7" w14:textId="176A0769" w:rsidR="00136239" w:rsidRPr="00C706D0" w:rsidRDefault="00136239" w:rsidP="005C4494">
      <w:pPr>
        <w:pStyle w:val="FootnoteText"/>
        <w:rPr>
          <w:sz w:val="16"/>
          <w:szCs w:val="16"/>
        </w:rPr>
      </w:pPr>
      <w:r w:rsidRPr="00F056AC">
        <w:rPr>
          <w:rStyle w:val="FootnoteReference"/>
          <w:sz w:val="16"/>
          <w:szCs w:val="16"/>
        </w:rPr>
        <w:footnoteRef/>
      </w:r>
      <w:r w:rsidRPr="00F056AC">
        <w:rPr>
          <w:sz w:val="16"/>
          <w:szCs w:val="16"/>
        </w:rPr>
        <w:t xml:space="preserve"> WCI-3 is a composite index constructed by the Department of Finance that comprises a wage cost component (weighted at 60 per cent) and a non-wage cost component (weighted at 40 per cent).For all Wage Cost Indices the value of the wage cost component is</w:t>
      </w:r>
      <w:r w:rsidRPr="00C706D0">
        <w:rPr>
          <w:sz w:val="16"/>
          <w:szCs w:val="16"/>
        </w:rPr>
        <w:t xml:space="preserve"> based on the </w:t>
      </w:r>
      <w:r w:rsidRPr="00C706D0">
        <w:rPr>
          <w:sz w:val="16"/>
          <w:szCs w:val="16"/>
          <w:lang w:val="en-GB"/>
        </w:rPr>
        <w:t>dollar increase in the national minimum wage (as determined annually by the Fair Work Commission) expressed as a percentage of the latest available estimate of average weekly ordinary time earnings (AWOTE) published by the Australian Bureau of Statistics as at November of each year. The value of the non</w:t>
      </w:r>
      <w:r w:rsidRPr="00C706D0">
        <w:rPr>
          <w:sz w:val="16"/>
          <w:szCs w:val="16"/>
          <w:lang w:val="en-GB"/>
        </w:rPr>
        <w:noBreakHyphen/>
        <w:t>wage cost component of WCI-3 is based on changes in the Consumer Price Index between March quarters each year</w:t>
      </w:r>
      <w:r w:rsidRPr="00C706D0">
        <w:rPr>
          <w:sz w:val="16"/>
          <w:szCs w:val="16"/>
        </w:rPr>
        <w:t>.</w:t>
      </w:r>
    </w:p>
  </w:footnote>
  <w:footnote w:id="25">
    <w:p w14:paraId="13F10B1C" w14:textId="3F0D0CC0" w:rsidR="00136239" w:rsidRPr="00F056AC" w:rsidRDefault="00136239">
      <w:pPr>
        <w:pStyle w:val="FootnoteText"/>
        <w:rPr>
          <w:sz w:val="16"/>
          <w:szCs w:val="16"/>
        </w:rPr>
      </w:pPr>
      <w:r w:rsidRPr="00F056AC">
        <w:rPr>
          <w:rStyle w:val="FootnoteReference"/>
          <w:sz w:val="16"/>
          <w:szCs w:val="16"/>
        </w:rPr>
        <w:footnoteRef/>
      </w:r>
      <w:r w:rsidRPr="00F056AC">
        <w:rPr>
          <w:sz w:val="16"/>
          <w:szCs w:val="16"/>
        </w:rPr>
        <w:t xml:space="preserve"> In the 2019-20 Budget the Government announced it would move home care to a payment in arrears arrangement based on services delivered. The first phase of this, payment in arrears rather than advance, was due to be implemented on 1 July 2020 although is on hold due to the COVID-19 pandemic.</w:t>
      </w:r>
    </w:p>
  </w:footnote>
  <w:footnote w:id="26">
    <w:p w14:paraId="596FF2A3" w14:textId="46FDF267" w:rsidR="00136239" w:rsidRPr="00F056AC" w:rsidRDefault="00136239" w:rsidP="00D05F86">
      <w:pPr>
        <w:pStyle w:val="FootnoteText"/>
        <w:rPr>
          <w:sz w:val="16"/>
          <w:szCs w:val="16"/>
        </w:rPr>
      </w:pPr>
      <w:r w:rsidRPr="00F056AC">
        <w:rPr>
          <w:rStyle w:val="FootnoteReference"/>
          <w:sz w:val="16"/>
          <w:szCs w:val="16"/>
        </w:rPr>
        <w:footnoteRef/>
      </w:r>
      <w:r w:rsidRPr="00F056AC">
        <w:rPr>
          <w:sz w:val="16"/>
          <w:szCs w:val="16"/>
        </w:rPr>
        <w:t xml:space="preserve"> As of 1 July 2019 the basic daily fee was reduced for level one packages ($400 per annum), level two packages ($200 per annum) and level three packages ($100 per annum) with a commensurate increase in the basic subsidy paid by the Commonwealth.</w:t>
      </w:r>
    </w:p>
  </w:footnote>
  <w:footnote w:id="27">
    <w:p w14:paraId="3F2B1F7F" w14:textId="4ED48585" w:rsidR="00136239" w:rsidRPr="00F056AC" w:rsidRDefault="00136239" w:rsidP="00862174">
      <w:pPr>
        <w:pStyle w:val="FootnoteText"/>
        <w:rPr>
          <w:sz w:val="16"/>
          <w:szCs w:val="16"/>
        </w:rPr>
      </w:pPr>
      <w:r w:rsidRPr="00F056AC">
        <w:rPr>
          <w:rStyle w:val="FootnoteReference"/>
          <w:sz w:val="16"/>
          <w:szCs w:val="16"/>
        </w:rPr>
        <w:footnoteRef/>
      </w:r>
      <w:r w:rsidRPr="00F056AC">
        <w:rPr>
          <w:sz w:val="16"/>
          <w:szCs w:val="16"/>
        </w:rPr>
        <w:t xml:space="preserve"> </w:t>
      </w:r>
      <w:hyperlink r:id="rId6" w:history="1">
        <w:r w:rsidRPr="00F056AC">
          <w:rPr>
            <w:rStyle w:val="Hyperlink"/>
            <w:sz w:val="16"/>
            <w:szCs w:val="16"/>
          </w:rPr>
          <w:t>https://www.health.gov.au/resources/publications/consideration-of-the-financial-impact-on-home-care-providers-as-a-result-of-changes-in-payment-arrangements</w:t>
        </w:r>
      </w:hyperlink>
    </w:p>
  </w:footnote>
  <w:footnote w:id="28">
    <w:p w14:paraId="76673575" w14:textId="1D1CBA2B" w:rsidR="00136239" w:rsidRPr="00F056AC" w:rsidRDefault="00136239">
      <w:pPr>
        <w:pStyle w:val="FootnoteText"/>
        <w:rPr>
          <w:sz w:val="16"/>
          <w:szCs w:val="16"/>
        </w:rPr>
      </w:pPr>
      <w:r w:rsidRPr="00F056AC">
        <w:rPr>
          <w:rStyle w:val="FootnoteReference"/>
          <w:sz w:val="16"/>
          <w:szCs w:val="16"/>
        </w:rPr>
        <w:footnoteRef/>
      </w:r>
      <w:r w:rsidRPr="00F056AC">
        <w:rPr>
          <w:sz w:val="16"/>
          <w:szCs w:val="16"/>
        </w:rPr>
        <w:t xml:space="preserve"> In residential care, a ‘facility’ also refers to an aged care home or service.</w:t>
      </w:r>
    </w:p>
  </w:footnote>
  <w:footnote w:id="29">
    <w:p w14:paraId="1D2FE2B7" w14:textId="3945F525" w:rsidR="00136239" w:rsidRPr="00F056AC" w:rsidRDefault="00136239">
      <w:pPr>
        <w:pStyle w:val="FootnoteText"/>
        <w:rPr>
          <w:sz w:val="16"/>
          <w:szCs w:val="16"/>
        </w:rPr>
      </w:pPr>
      <w:r w:rsidRPr="00F056AC">
        <w:rPr>
          <w:rStyle w:val="FootnoteReference"/>
          <w:sz w:val="16"/>
          <w:szCs w:val="16"/>
        </w:rPr>
        <w:footnoteRef/>
      </w:r>
      <w:r w:rsidRPr="00F056AC">
        <w:rPr>
          <w:sz w:val="16"/>
          <w:szCs w:val="16"/>
        </w:rPr>
        <w:t xml:space="preserve"> In the aged care context, ‘regional’ includes rural and remote aged care areas.</w:t>
      </w:r>
    </w:p>
  </w:footnote>
  <w:footnote w:id="30">
    <w:p w14:paraId="3D9A4138" w14:textId="53387DB8" w:rsidR="00136239" w:rsidRPr="00F056AC" w:rsidRDefault="00136239">
      <w:pPr>
        <w:pStyle w:val="FootnoteText"/>
        <w:rPr>
          <w:sz w:val="16"/>
          <w:szCs w:val="16"/>
        </w:rPr>
      </w:pPr>
      <w:r w:rsidRPr="00F056AC">
        <w:rPr>
          <w:rStyle w:val="FootnoteReference"/>
          <w:sz w:val="16"/>
          <w:szCs w:val="16"/>
        </w:rPr>
        <w:footnoteRef/>
      </w:r>
      <w:r w:rsidRPr="00F056AC">
        <w:rPr>
          <w:sz w:val="16"/>
          <w:szCs w:val="16"/>
        </w:rPr>
        <w:t xml:space="preserve"> This accounts for places where a provider has advised the Department of Health the places are offline. </w:t>
      </w:r>
    </w:p>
  </w:footnote>
  <w:footnote w:id="31">
    <w:p w14:paraId="35548779" w14:textId="253B2AF4" w:rsidR="00136239" w:rsidRPr="002450E8" w:rsidRDefault="00136239">
      <w:pPr>
        <w:pStyle w:val="FootnoteText"/>
        <w:rPr>
          <w:sz w:val="16"/>
          <w:szCs w:val="16"/>
        </w:rPr>
      </w:pPr>
      <w:r w:rsidRPr="002450E8">
        <w:rPr>
          <w:rStyle w:val="FootnoteReference"/>
          <w:sz w:val="16"/>
          <w:szCs w:val="16"/>
        </w:rPr>
        <w:footnoteRef/>
      </w:r>
      <w:r w:rsidRPr="002450E8">
        <w:rPr>
          <w:sz w:val="16"/>
          <w:szCs w:val="16"/>
        </w:rPr>
        <w:t xml:space="preserve"> </w:t>
      </w:r>
      <w:hyperlink r:id="rId7" w:history="1">
        <w:r w:rsidRPr="002450E8">
          <w:rPr>
            <w:rStyle w:val="Hyperlink"/>
            <w:sz w:val="16"/>
            <w:szCs w:val="16"/>
          </w:rPr>
          <w:t>https://www.legislation.gov.au/Details/F2014L00830</w:t>
        </w:r>
      </w:hyperlink>
    </w:p>
  </w:footnote>
  <w:footnote w:id="32">
    <w:p w14:paraId="310C1CEA" w14:textId="4443A313" w:rsidR="00136239" w:rsidRPr="002450E8" w:rsidRDefault="00136239" w:rsidP="001E62CA">
      <w:pPr>
        <w:pStyle w:val="FootnoteText"/>
        <w:rPr>
          <w:sz w:val="16"/>
          <w:szCs w:val="16"/>
        </w:rPr>
      </w:pPr>
      <w:r w:rsidRPr="002450E8">
        <w:rPr>
          <w:rStyle w:val="FootnoteReference"/>
          <w:sz w:val="16"/>
          <w:szCs w:val="16"/>
        </w:rPr>
        <w:footnoteRef/>
      </w:r>
      <w:r w:rsidRPr="002450E8">
        <w:rPr>
          <w:sz w:val="16"/>
          <w:szCs w:val="16"/>
        </w:rPr>
        <w:t xml:space="preserve"> An additional amount is paid to residential care providers if they use an average of 70 per cent or more of their respite care allocation during the 12 months up to and including the month providing respite care. If the 70 per cent target is met, a payment is made at the end of the month for each of the high care respite days provided during that month.</w:t>
      </w:r>
    </w:p>
  </w:footnote>
  <w:footnote w:id="33">
    <w:p w14:paraId="1A84C1DD" w14:textId="599BB2B1" w:rsidR="00136239" w:rsidRPr="002450E8" w:rsidRDefault="00136239">
      <w:pPr>
        <w:pStyle w:val="FootnoteText"/>
        <w:rPr>
          <w:sz w:val="16"/>
          <w:szCs w:val="16"/>
        </w:rPr>
      </w:pPr>
      <w:r w:rsidRPr="002450E8">
        <w:rPr>
          <w:rStyle w:val="FootnoteReference"/>
          <w:sz w:val="16"/>
          <w:szCs w:val="16"/>
        </w:rPr>
        <w:footnoteRef/>
      </w:r>
      <w:r w:rsidRPr="002450E8">
        <w:rPr>
          <w:sz w:val="16"/>
          <w:szCs w:val="16"/>
        </w:rPr>
        <w:t xml:space="preserve"> </w:t>
      </w:r>
      <w:r w:rsidRPr="002450E8">
        <w:rPr>
          <w:color w:val="auto"/>
          <w:sz w:val="16"/>
          <w:szCs w:val="16"/>
        </w:rPr>
        <w:t xml:space="preserve">Note that in April 2020 the Government announced a temporary six month increase of 1.2 per cent to subsidies in residential care, including the respite subsidy. This increase is not reflected here as it is temporary and will cease in August 2020. </w:t>
      </w:r>
    </w:p>
  </w:footnote>
  <w:footnote w:id="34">
    <w:p w14:paraId="3AC10862" w14:textId="36D6B0CF" w:rsidR="00136239" w:rsidRPr="002450E8" w:rsidRDefault="00136239" w:rsidP="005C4494">
      <w:pPr>
        <w:pStyle w:val="FootnoteText"/>
        <w:rPr>
          <w:sz w:val="16"/>
          <w:szCs w:val="16"/>
        </w:rPr>
      </w:pPr>
      <w:r w:rsidRPr="002450E8">
        <w:rPr>
          <w:rStyle w:val="FootnoteReference"/>
          <w:sz w:val="16"/>
          <w:szCs w:val="16"/>
        </w:rPr>
        <w:footnoteRef/>
      </w:r>
      <w:r w:rsidRPr="002450E8">
        <w:rPr>
          <w:sz w:val="16"/>
          <w:szCs w:val="16"/>
        </w:rPr>
        <w:t xml:space="preserve"> Includes bonds prior to 1 July 2014</w:t>
      </w:r>
    </w:p>
  </w:footnote>
  <w:footnote w:id="35">
    <w:p w14:paraId="33E3E296" w14:textId="37803236" w:rsidR="00136239" w:rsidRPr="002450E8" w:rsidRDefault="00136239" w:rsidP="005C4494">
      <w:pPr>
        <w:pStyle w:val="FootnoteText"/>
        <w:rPr>
          <w:sz w:val="16"/>
          <w:szCs w:val="16"/>
        </w:rPr>
      </w:pPr>
      <w:r w:rsidRPr="002450E8">
        <w:rPr>
          <w:rStyle w:val="FootnoteReference"/>
          <w:sz w:val="16"/>
          <w:szCs w:val="16"/>
        </w:rPr>
        <w:footnoteRef/>
      </w:r>
      <w:r w:rsidRPr="002450E8">
        <w:rPr>
          <w:sz w:val="16"/>
          <w:szCs w:val="16"/>
        </w:rPr>
        <w:t xml:space="preserve"> The lump sum RAD amount, which is agreed between the provider and the resident, is multiplied by the MPIR and divided by 365 days to calculate the daily DAP. Conversely, a daily DAC amount, which is advised by the Department of Human Services, is divided by the MPIR and multiplied by 365 days to calculate the lump sum RAC. The MPIR is determined quarterly in accordance with Section 6 of the </w:t>
      </w:r>
      <w:r w:rsidRPr="002450E8">
        <w:rPr>
          <w:i/>
          <w:sz w:val="16"/>
          <w:szCs w:val="16"/>
        </w:rPr>
        <w:t>Fees and Payments Principles 2014 (No. 2).</w:t>
      </w:r>
      <w:r w:rsidRPr="002450E8">
        <w:rPr>
          <w:sz w:val="16"/>
          <w:szCs w:val="16"/>
        </w:rPr>
        <w:t xml:space="preserve"> Current and historic rates of the MPIR are available on the Department of Health website.</w:t>
      </w:r>
    </w:p>
  </w:footnote>
  <w:footnote w:id="36">
    <w:p w14:paraId="300E041C" w14:textId="498BEB03" w:rsidR="00136239" w:rsidRPr="002450E8" w:rsidRDefault="00136239" w:rsidP="00EB7172">
      <w:pPr>
        <w:pStyle w:val="FootnoteText"/>
        <w:rPr>
          <w:sz w:val="16"/>
          <w:szCs w:val="16"/>
        </w:rPr>
      </w:pPr>
      <w:r w:rsidRPr="002450E8">
        <w:rPr>
          <w:rStyle w:val="FootnoteReference"/>
          <w:sz w:val="16"/>
          <w:szCs w:val="16"/>
        </w:rPr>
        <w:footnoteRef/>
      </w:r>
      <w:r w:rsidRPr="002450E8">
        <w:rPr>
          <w:sz w:val="16"/>
          <w:szCs w:val="16"/>
        </w:rPr>
        <w:t xml:space="preserve"> </w:t>
      </w:r>
      <w:hyperlink r:id="rId8" w:tooltip="Aged Care website" w:history="1">
        <w:r w:rsidRPr="002450E8">
          <w:rPr>
            <w:rStyle w:val="Hyperlink"/>
            <w:sz w:val="16"/>
            <w:szCs w:val="16"/>
          </w:rPr>
          <w:t>https://agedcare.health.gov.au/reform/acfas-report-on-understanding-how-consumers-plan-and-finance-aged-care</w:t>
        </w:r>
      </w:hyperlink>
    </w:p>
  </w:footnote>
  <w:footnote w:id="37">
    <w:p w14:paraId="0D3A923D" w14:textId="0699B149" w:rsidR="00136239" w:rsidRPr="002450E8" w:rsidRDefault="00136239" w:rsidP="003D0688">
      <w:pPr>
        <w:rPr>
          <w:rFonts w:asciiTheme="minorHAnsi" w:hAnsiTheme="minorHAnsi" w:cstheme="minorHAnsi"/>
          <w:color w:val="1F497D"/>
          <w:sz w:val="16"/>
          <w:szCs w:val="16"/>
        </w:rPr>
      </w:pPr>
      <w:r w:rsidRPr="002450E8">
        <w:rPr>
          <w:rStyle w:val="FootnoteReference"/>
          <w:rFonts w:asciiTheme="minorHAnsi" w:hAnsiTheme="minorHAnsi" w:cstheme="minorHAnsi"/>
          <w:sz w:val="16"/>
          <w:szCs w:val="16"/>
        </w:rPr>
        <w:footnoteRef/>
      </w:r>
      <w:r w:rsidRPr="002450E8">
        <w:rPr>
          <w:rFonts w:asciiTheme="minorHAnsi" w:hAnsiTheme="minorHAnsi" w:cstheme="minorHAnsi"/>
          <w:sz w:val="16"/>
          <w:szCs w:val="16"/>
        </w:rPr>
        <w:t xml:space="preserve"> </w:t>
      </w:r>
      <w:r w:rsidRPr="002450E8">
        <w:rPr>
          <w:rFonts w:ascii="Segoe UI" w:hAnsi="Segoe UI" w:cs="Segoe UI"/>
          <w:color w:val="313131"/>
          <w:sz w:val="16"/>
          <w:szCs w:val="16"/>
        </w:rPr>
        <w:t>The requirements for the presentation of financial statements is set out in AASB 101 and paragraph 69(d) relates to liabilities where there is no right to defer settlement of the liability for at least 12 months after the reporting period. The average length of stay of a resident is three years and as a result, the liability for repayment of an accommodation deposit can extend beyond 12 months after year end if the resident is still in care.</w:t>
      </w:r>
    </w:p>
  </w:footnote>
  <w:footnote w:id="38">
    <w:p w14:paraId="3E124ECB" w14:textId="52ACDEE0" w:rsidR="00136239" w:rsidRPr="002450E8" w:rsidRDefault="00136239" w:rsidP="00EB7172">
      <w:pPr>
        <w:pStyle w:val="FootnoteText"/>
        <w:rPr>
          <w:sz w:val="16"/>
          <w:szCs w:val="16"/>
        </w:rPr>
      </w:pPr>
      <w:r w:rsidRPr="002450E8">
        <w:rPr>
          <w:rStyle w:val="FootnoteReference"/>
          <w:sz w:val="16"/>
          <w:szCs w:val="16"/>
        </w:rPr>
        <w:footnoteRef/>
      </w:r>
      <w:r w:rsidRPr="002450E8">
        <w:rPr>
          <w:sz w:val="16"/>
          <w:szCs w:val="16"/>
        </w:rPr>
        <w:t xml:space="preserve"> ABS, </w:t>
      </w:r>
      <w:r w:rsidRPr="002450E8">
        <w:rPr>
          <w:rStyle w:val="Emphasis"/>
          <w:sz w:val="16"/>
          <w:szCs w:val="16"/>
        </w:rPr>
        <w:t>Household Income and Wealth 2017-18</w:t>
      </w:r>
      <w:r w:rsidRPr="002450E8">
        <w:rPr>
          <w:sz w:val="16"/>
          <w:szCs w:val="16"/>
        </w:rPr>
        <w:t xml:space="preserve"> (Cat no. 6253.0)</w:t>
      </w:r>
    </w:p>
  </w:footnote>
  <w:footnote w:id="39">
    <w:p w14:paraId="04F7043F" w14:textId="347E72D8" w:rsidR="00136239" w:rsidRDefault="00136239" w:rsidP="00EB7172">
      <w:pPr>
        <w:pStyle w:val="FootnoteText"/>
      </w:pPr>
      <w:r w:rsidRPr="002450E8">
        <w:rPr>
          <w:rStyle w:val="FootnoteReference"/>
          <w:sz w:val="16"/>
          <w:szCs w:val="16"/>
        </w:rPr>
        <w:footnoteRef/>
      </w:r>
      <w:r w:rsidRPr="002450E8">
        <w:rPr>
          <w:sz w:val="16"/>
          <w:szCs w:val="16"/>
        </w:rPr>
        <w:t xml:space="preserve"> ABS, 2018 </w:t>
      </w:r>
      <w:r w:rsidRPr="002450E8">
        <w:rPr>
          <w:rStyle w:val="Emphasis"/>
          <w:sz w:val="16"/>
          <w:szCs w:val="16"/>
        </w:rPr>
        <w:t>Survey of Disability, Ageing and Carers, Australia</w:t>
      </w:r>
      <w:r w:rsidRPr="002450E8">
        <w:rPr>
          <w:sz w:val="16"/>
          <w:szCs w:val="16"/>
        </w:rPr>
        <w:t xml:space="preserve"> (Cat no. 4430.0)</w:t>
      </w:r>
    </w:p>
  </w:footnote>
  <w:footnote w:id="40">
    <w:p w14:paraId="315BD748" w14:textId="12F30900" w:rsidR="00136239" w:rsidRPr="002450E8" w:rsidRDefault="00136239">
      <w:pPr>
        <w:pStyle w:val="FootnoteText"/>
        <w:rPr>
          <w:sz w:val="16"/>
          <w:szCs w:val="16"/>
        </w:rPr>
      </w:pPr>
      <w:r w:rsidRPr="002450E8">
        <w:rPr>
          <w:rStyle w:val="FootnoteReference"/>
          <w:sz w:val="16"/>
          <w:szCs w:val="16"/>
        </w:rPr>
        <w:footnoteRef/>
      </w:r>
      <w:r w:rsidRPr="002450E8">
        <w:rPr>
          <w:sz w:val="16"/>
          <w:szCs w:val="16"/>
        </w:rPr>
        <w:t xml:space="preserve"> ABS, </w:t>
      </w:r>
      <w:r w:rsidRPr="002450E8">
        <w:rPr>
          <w:i/>
          <w:sz w:val="16"/>
          <w:szCs w:val="16"/>
        </w:rPr>
        <w:t>Births, Australia, 2018</w:t>
      </w:r>
      <w:r w:rsidRPr="002450E8">
        <w:rPr>
          <w:sz w:val="16"/>
          <w:szCs w:val="16"/>
        </w:rPr>
        <w:t xml:space="preserve"> (Cat no. 3301.0)</w:t>
      </w:r>
    </w:p>
  </w:footnote>
  <w:footnote w:id="41">
    <w:p w14:paraId="029BCE4E" w14:textId="2EA5A183" w:rsidR="00136239" w:rsidRDefault="00136239">
      <w:pPr>
        <w:pStyle w:val="FootnoteText"/>
      </w:pPr>
      <w:r>
        <w:rPr>
          <w:rStyle w:val="FootnoteReference"/>
        </w:rPr>
        <w:footnoteRef/>
      </w:r>
      <w:r>
        <w:t xml:space="preserve"> </w:t>
      </w:r>
      <w:hyperlink r:id="rId9" w:history="1">
        <w:r>
          <w:rPr>
            <w:rStyle w:val="Hyperlink"/>
          </w:rPr>
          <w:t xml:space="preserve">Past ACFA Advice </w:t>
        </w:r>
      </w:hyperlink>
    </w:p>
  </w:footnote>
  <w:footnote w:id="42">
    <w:p w14:paraId="339EC39C" w14:textId="2AE86160" w:rsidR="00136239" w:rsidRDefault="00136239">
      <w:pPr>
        <w:pStyle w:val="FootnoteText"/>
      </w:pPr>
      <w:r>
        <w:rPr>
          <w:rStyle w:val="FootnoteReference"/>
        </w:rPr>
        <w:footnoteRef/>
      </w:r>
      <w:r>
        <w:t xml:space="preserve"> </w:t>
      </w:r>
      <w:r w:rsidRPr="00F513E0">
        <w:rPr>
          <w:szCs w:val="18"/>
          <w:lang w:eastAsia="en-AU"/>
        </w:rPr>
        <w:t xml:space="preserve">the rate of </w:t>
      </w:r>
      <w:r>
        <w:rPr>
          <w:szCs w:val="18"/>
          <w:lang w:eastAsia="en-AU"/>
        </w:rPr>
        <w:t>both the d</w:t>
      </w:r>
      <w:r w:rsidRPr="00F513E0">
        <w:rPr>
          <w:szCs w:val="18"/>
          <w:lang w:eastAsia="en-AU"/>
        </w:rPr>
        <w:t xml:space="preserve">ementia and </w:t>
      </w:r>
      <w:r>
        <w:rPr>
          <w:szCs w:val="18"/>
          <w:lang w:eastAsia="en-AU"/>
        </w:rPr>
        <w:t>cognition supplement and the v</w:t>
      </w:r>
      <w:r w:rsidRPr="00F513E0">
        <w:rPr>
          <w:szCs w:val="18"/>
          <w:lang w:eastAsia="en-AU"/>
        </w:rPr>
        <w:t>eterans’ supplement in home care were increased from 10% of the basic subsidy to 11.5% from 20 March 2019.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C7CB3E" w14:textId="2B76E098" w:rsidR="00136239" w:rsidRDefault="00136239">
    <w:pPr>
      <w:pStyle w:val="Header"/>
    </w:pPr>
    <w:r w:rsidRPr="005616D5">
      <w:rPr>
        <w:b/>
      </w:rPr>
      <w:t>Aged Care Financing Authority</w:t>
    </w:r>
    <w:r>
      <w:t xml:space="preserve"> | Annual Report on the Funding and Financing of the Aged Care Industry – 2020</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06A15" w14:textId="2FF2E01B" w:rsidR="00136239" w:rsidRPr="0040018C" w:rsidRDefault="00136239" w:rsidP="0040018C">
    <w:pPr>
      <w:pStyle w:val="Header"/>
    </w:pPr>
    <w:r w:rsidRPr="005616D5">
      <w:rPr>
        <w:b/>
      </w:rPr>
      <w:t>Aged</w:t>
    </w:r>
    <w:r>
      <w:rPr>
        <w:b/>
      </w:rPr>
      <w:t xml:space="preserve"> </w:t>
    </w:r>
    <w:r w:rsidRPr="005616D5">
      <w:rPr>
        <w:b/>
      </w:rPr>
      <w:t>Care</w:t>
    </w:r>
    <w:r>
      <w:rPr>
        <w:b/>
      </w:rPr>
      <w:t xml:space="preserve"> </w:t>
    </w:r>
    <w:r w:rsidRPr="005616D5">
      <w:rPr>
        <w:b/>
      </w:rPr>
      <w:t>Financing</w:t>
    </w:r>
    <w:r>
      <w:rPr>
        <w:b/>
      </w:rPr>
      <w:t xml:space="preserve"> </w:t>
    </w:r>
    <w:r w:rsidRPr="005616D5">
      <w:rPr>
        <w:b/>
      </w:rPr>
      <w:t>Authority</w:t>
    </w:r>
    <w:r>
      <w:t xml:space="preserve"> | Annual Report on the Funding and Financing of the Aged Care Industry – 2019</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A1A92C" w14:textId="77777777" w:rsidR="00136239" w:rsidRDefault="00136239">
    <w:pPr>
      <w:pStyle w:val="Header"/>
    </w:pPr>
  </w:p>
  <w:p w14:paraId="6CE3FDC9" w14:textId="77777777" w:rsidR="00136239" w:rsidRDefault="00136239"/>
  <w:p w14:paraId="018BEB27" w14:textId="77777777" w:rsidR="00136239" w:rsidRDefault="00136239"/>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DD379" w14:textId="17A1761D" w:rsidR="00136239" w:rsidRPr="0040018C" w:rsidRDefault="00136239" w:rsidP="00F662A9">
    <w:pPr>
      <w:pStyle w:val="Header"/>
    </w:pPr>
    <w:r w:rsidRPr="0040018C">
      <w:rPr>
        <w:b/>
      </w:rPr>
      <w:t>Aged</w:t>
    </w:r>
    <w:r>
      <w:rPr>
        <w:b/>
      </w:rPr>
      <w:t xml:space="preserve"> </w:t>
    </w:r>
    <w:r w:rsidRPr="0040018C">
      <w:rPr>
        <w:b/>
      </w:rPr>
      <w:t>Care</w:t>
    </w:r>
    <w:r>
      <w:rPr>
        <w:b/>
      </w:rPr>
      <w:t xml:space="preserve"> </w:t>
    </w:r>
    <w:r w:rsidRPr="0040018C">
      <w:rPr>
        <w:b/>
      </w:rPr>
      <w:t>Financing</w:t>
    </w:r>
    <w:r>
      <w:rPr>
        <w:b/>
      </w:rPr>
      <w:t xml:space="preserve"> </w:t>
    </w:r>
    <w:r w:rsidRPr="0040018C">
      <w:rPr>
        <w:b/>
      </w:rPr>
      <w:t>Authority</w:t>
    </w:r>
    <w:r>
      <w:t xml:space="preserve"> </w:t>
    </w:r>
    <w:r w:rsidRPr="0040018C">
      <w:t>|</w:t>
    </w:r>
    <w:r>
      <w:t xml:space="preserve"> </w:t>
    </w:r>
    <w:r w:rsidRPr="0040018C">
      <w:t>Annual</w:t>
    </w:r>
    <w:r>
      <w:t xml:space="preserve"> </w:t>
    </w:r>
    <w:r w:rsidRPr="0040018C">
      <w:t>Report</w:t>
    </w:r>
    <w:r>
      <w:t xml:space="preserve"> </w:t>
    </w:r>
    <w:r w:rsidRPr="0040018C">
      <w:t>on</w:t>
    </w:r>
    <w:r>
      <w:t xml:space="preserve"> </w:t>
    </w:r>
    <w:r w:rsidRPr="0040018C">
      <w:t>the</w:t>
    </w:r>
    <w:r>
      <w:t xml:space="preserve"> </w:t>
    </w:r>
    <w:r w:rsidRPr="0040018C">
      <w:t>Funding</w:t>
    </w:r>
    <w:r>
      <w:t xml:space="preserve"> </w:t>
    </w:r>
    <w:r w:rsidRPr="0040018C">
      <w:t>and</w:t>
    </w:r>
    <w:r>
      <w:t xml:space="preserve"> </w:t>
    </w:r>
    <w:r w:rsidRPr="0040018C">
      <w:t>Financing</w:t>
    </w:r>
    <w:r>
      <w:t xml:space="preserve"> </w:t>
    </w:r>
    <w:r w:rsidRPr="0040018C">
      <w:t>of</w:t>
    </w:r>
    <w:r>
      <w:t xml:space="preserve"> </w:t>
    </w:r>
    <w:r w:rsidRPr="0040018C">
      <w:t>the</w:t>
    </w:r>
    <w:r>
      <w:t xml:space="preserve"> </w:t>
    </w:r>
    <w:r w:rsidRPr="0040018C">
      <w:t>Aged</w:t>
    </w:r>
    <w:r>
      <w:t xml:space="preserve"> </w:t>
    </w:r>
    <w:r w:rsidRPr="0040018C">
      <w:t>Care</w:t>
    </w:r>
    <w:r>
      <w:t xml:space="preserve"> </w:t>
    </w:r>
    <w:r w:rsidRPr="0040018C">
      <w:t>Industry</w:t>
    </w:r>
    <w:r>
      <w:t xml:space="preserve"> </w:t>
    </w:r>
    <w:r w:rsidRPr="0040018C">
      <w:t>–</w:t>
    </w:r>
    <w:r>
      <w:t xml:space="preserve"> </w:t>
    </w:r>
    <w:r w:rsidRPr="0040018C">
      <w:t>20</w:t>
    </w:r>
    <w:r>
      <w:t>20</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B8055C" w14:textId="77777777" w:rsidR="00136239" w:rsidRDefault="00136239">
    <w:pPr>
      <w:pStyle w:val="Header"/>
    </w:pPr>
  </w:p>
  <w:p w14:paraId="03B28041" w14:textId="77777777" w:rsidR="00136239" w:rsidRDefault="00136239"/>
  <w:p w14:paraId="71EEEB51" w14:textId="77777777" w:rsidR="00136239" w:rsidRDefault="00136239"/>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0247D" w14:textId="77777777" w:rsidR="00136239" w:rsidRDefault="00136239">
    <w:pPr>
      <w:pStyle w:val="Header"/>
    </w:pPr>
  </w:p>
  <w:p w14:paraId="3A44B085" w14:textId="77777777" w:rsidR="00136239" w:rsidRDefault="00136239"/>
  <w:p w14:paraId="7834A160" w14:textId="77777777" w:rsidR="00136239" w:rsidRDefault="00136239"/>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8EDAB" w14:textId="7830457D" w:rsidR="00136239" w:rsidRPr="0040018C" w:rsidRDefault="00136239" w:rsidP="0040018C">
    <w:pPr>
      <w:pStyle w:val="Header"/>
    </w:pPr>
    <w:r w:rsidRPr="005616D5">
      <w:rPr>
        <w:b/>
      </w:rPr>
      <w:t>Aged</w:t>
    </w:r>
    <w:r>
      <w:rPr>
        <w:b/>
      </w:rPr>
      <w:t xml:space="preserve"> </w:t>
    </w:r>
    <w:r w:rsidRPr="005616D5">
      <w:rPr>
        <w:b/>
      </w:rPr>
      <w:t>Care</w:t>
    </w:r>
    <w:r>
      <w:rPr>
        <w:b/>
      </w:rPr>
      <w:t xml:space="preserve"> </w:t>
    </w:r>
    <w:r w:rsidRPr="005616D5">
      <w:rPr>
        <w:b/>
      </w:rPr>
      <w:t>Financing</w:t>
    </w:r>
    <w:r>
      <w:rPr>
        <w:b/>
      </w:rPr>
      <w:t xml:space="preserve"> </w:t>
    </w:r>
    <w:r w:rsidRPr="005616D5">
      <w:rPr>
        <w:b/>
      </w:rPr>
      <w:t>Authority</w:t>
    </w:r>
    <w:r>
      <w:t xml:space="preserve"> | Annual Report on the Funding and Financing of the Aged Care Industry – 2020</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CF1A1" w14:textId="42C1B067" w:rsidR="00136239" w:rsidRPr="0040018C" w:rsidRDefault="00136239">
    <w:pPr>
      <w:rPr>
        <w:sz w:val="20"/>
        <w:szCs w:val="20"/>
      </w:rPr>
    </w:pPr>
    <w:r w:rsidRPr="0040018C">
      <w:rPr>
        <w:b/>
        <w:sz w:val="20"/>
        <w:szCs w:val="20"/>
      </w:rPr>
      <w:t>Aged</w:t>
    </w:r>
    <w:r>
      <w:rPr>
        <w:b/>
        <w:sz w:val="20"/>
        <w:szCs w:val="20"/>
      </w:rPr>
      <w:t xml:space="preserve"> </w:t>
    </w:r>
    <w:r w:rsidRPr="0040018C">
      <w:rPr>
        <w:b/>
        <w:sz w:val="20"/>
        <w:szCs w:val="20"/>
      </w:rPr>
      <w:t>Care</w:t>
    </w:r>
    <w:r>
      <w:rPr>
        <w:b/>
        <w:sz w:val="20"/>
        <w:szCs w:val="20"/>
      </w:rPr>
      <w:t xml:space="preserve"> </w:t>
    </w:r>
    <w:r w:rsidRPr="0040018C">
      <w:rPr>
        <w:b/>
        <w:sz w:val="20"/>
        <w:szCs w:val="20"/>
      </w:rPr>
      <w:t>Financing</w:t>
    </w:r>
    <w:r>
      <w:rPr>
        <w:b/>
        <w:sz w:val="20"/>
        <w:szCs w:val="20"/>
      </w:rPr>
      <w:t xml:space="preserve"> </w:t>
    </w:r>
    <w:r w:rsidRPr="0040018C">
      <w:rPr>
        <w:b/>
        <w:sz w:val="20"/>
        <w:szCs w:val="20"/>
      </w:rPr>
      <w:t>Authority</w:t>
    </w:r>
    <w:r>
      <w:rPr>
        <w:sz w:val="20"/>
        <w:szCs w:val="20"/>
      </w:rPr>
      <w:t xml:space="preserve"> </w:t>
    </w:r>
    <w:r w:rsidRPr="0040018C">
      <w:rPr>
        <w:sz w:val="20"/>
        <w:szCs w:val="20"/>
      </w:rPr>
      <w:t>|</w:t>
    </w:r>
    <w:r>
      <w:rPr>
        <w:sz w:val="20"/>
        <w:szCs w:val="20"/>
      </w:rPr>
      <w:t xml:space="preserve"> </w:t>
    </w:r>
    <w:r w:rsidRPr="0040018C">
      <w:rPr>
        <w:sz w:val="20"/>
        <w:szCs w:val="20"/>
      </w:rPr>
      <w:t>Annual</w:t>
    </w:r>
    <w:r>
      <w:rPr>
        <w:sz w:val="20"/>
        <w:szCs w:val="20"/>
      </w:rPr>
      <w:t xml:space="preserve"> </w:t>
    </w:r>
    <w:r w:rsidRPr="0040018C">
      <w:rPr>
        <w:sz w:val="20"/>
        <w:szCs w:val="20"/>
      </w:rPr>
      <w:t>Report</w:t>
    </w:r>
    <w:r>
      <w:rPr>
        <w:sz w:val="20"/>
        <w:szCs w:val="20"/>
      </w:rPr>
      <w:t xml:space="preserve"> </w:t>
    </w:r>
    <w:r w:rsidRPr="0040018C">
      <w:rPr>
        <w:sz w:val="20"/>
        <w:szCs w:val="20"/>
      </w:rPr>
      <w:t>on</w:t>
    </w:r>
    <w:r>
      <w:rPr>
        <w:sz w:val="20"/>
        <w:szCs w:val="20"/>
      </w:rPr>
      <w:t xml:space="preserve"> </w:t>
    </w:r>
    <w:r w:rsidRPr="0040018C">
      <w:rPr>
        <w:sz w:val="20"/>
        <w:szCs w:val="20"/>
      </w:rPr>
      <w:t>the</w:t>
    </w:r>
    <w:r>
      <w:rPr>
        <w:sz w:val="20"/>
        <w:szCs w:val="20"/>
      </w:rPr>
      <w:t xml:space="preserve"> </w:t>
    </w:r>
    <w:r w:rsidRPr="0040018C">
      <w:rPr>
        <w:sz w:val="20"/>
        <w:szCs w:val="20"/>
      </w:rPr>
      <w:t>Funding</w:t>
    </w:r>
    <w:r>
      <w:rPr>
        <w:sz w:val="20"/>
        <w:szCs w:val="20"/>
      </w:rPr>
      <w:t xml:space="preserve"> </w:t>
    </w:r>
    <w:r w:rsidRPr="0040018C">
      <w:rPr>
        <w:sz w:val="20"/>
        <w:szCs w:val="20"/>
      </w:rPr>
      <w:t>and</w:t>
    </w:r>
    <w:r>
      <w:rPr>
        <w:sz w:val="20"/>
        <w:szCs w:val="20"/>
      </w:rPr>
      <w:t xml:space="preserve"> </w:t>
    </w:r>
    <w:r w:rsidRPr="0040018C">
      <w:rPr>
        <w:sz w:val="20"/>
        <w:szCs w:val="20"/>
      </w:rPr>
      <w:t>Financing</w:t>
    </w:r>
    <w:r>
      <w:rPr>
        <w:sz w:val="20"/>
        <w:szCs w:val="20"/>
      </w:rPr>
      <w:t xml:space="preserve"> </w:t>
    </w:r>
    <w:r w:rsidRPr="0040018C">
      <w:rPr>
        <w:sz w:val="20"/>
        <w:szCs w:val="20"/>
      </w:rPr>
      <w:t>of</w:t>
    </w:r>
    <w:r>
      <w:rPr>
        <w:sz w:val="20"/>
        <w:szCs w:val="20"/>
      </w:rPr>
      <w:t xml:space="preserve"> </w:t>
    </w:r>
    <w:r w:rsidRPr="0040018C">
      <w:rPr>
        <w:sz w:val="20"/>
        <w:szCs w:val="20"/>
      </w:rPr>
      <w:t>the</w:t>
    </w:r>
    <w:r>
      <w:rPr>
        <w:sz w:val="20"/>
        <w:szCs w:val="20"/>
      </w:rPr>
      <w:t xml:space="preserve"> </w:t>
    </w:r>
    <w:r w:rsidRPr="0040018C">
      <w:rPr>
        <w:sz w:val="20"/>
        <w:szCs w:val="20"/>
      </w:rPr>
      <w:t>Aged</w:t>
    </w:r>
    <w:r>
      <w:rPr>
        <w:sz w:val="20"/>
        <w:szCs w:val="20"/>
      </w:rPr>
      <w:t xml:space="preserve"> </w:t>
    </w:r>
    <w:r w:rsidRPr="0040018C">
      <w:rPr>
        <w:sz w:val="20"/>
        <w:szCs w:val="20"/>
      </w:rPr>
      <w:t>Care</w:t>
    </w:r>
    <w:r>
      <w:rPr>
        <w:sz w:val="20"/>
        <w:szCs w:val="20"/>
      </w:rPr>
      <w:t xml:space="preserve"> </w:t>
    </w:r>
    <w:r w:rsidRPr="0040018C">
      <w:rPr>
        <w:sz w:val="20"/>
        <w:szCs w:val="20"/>
      </w:rPr>
      <w:t>Industry</w:t>
    </w:r>
    <w:r>
      <w:rPr>
        <w:sz w:val="20"/>
        <w:szCs w:val="20"/>
      </w:rPr>
      <w:t xml:space="preserve"> </w:t>
    </w:r>
    <w:r w:rsidRPr="0040018C">
      <w:rPr>
        <w:sz w:val="20"/>
        <w:szCs w:val="20"/>
      </w:rPr>
      <w:t>–</w:t>
    </w:r>
    <w:r>
      <w:rPr>
        <w:sz w:val="20"/>
        <w:szCs w:val="20"/>
      </w:rPr>
      <w:t xml:space="preserve"> </w:t>
    </w:r>
    <w:r w:rsidRPr="0040018C">
      <w:rPr>
        <w:sz w:val="20"/>
        <w:szCs w:val="20"/>
      </w:rPr>
      <w:t>2019</w:t>
    </w:r>
  </w:p>
  <w:p w14:paraId="7ABEB122" w14:textId="77777777" w:rsidR="00136239" w:rsidRDefault="00136239"/>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3B75A" w14:textId="77777777" w:rsidR="00136239" w:rsidRDefault="00136239">
    <w:pPr>
      <w:pStyle w:val="Header"/>
    </w:pPr>
  </w:p>
  <w:p w14:paraId="335DB92F" w14:textId="77777777" w:rsidR="00136239" w:rsidRDefault="00136239"/>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E8961" w14:textId="6E20C343" w:rsidR="00136239" w:rsidRPr="0040018C" w:rsidRDefault="00136239" w:rsidP="00F662A9">
    <w:pPr>
      <w:pStyle w:val="Header"/>
    </w:pPr>
    <w:r w:rsidRPr="0040018C">
      <w:rPr>
        <w:b/>
      </w:rPr>
      <w:t>Aged</w:t>
    </w:r>
    <w:r>
      <w:rPr>
        <w:b/>
      </w:rPr>
      <w:t xml:space="preserve"> </w:t>
    </w:r>
    <w:r w:rsidRPr="0040018C">
      <w:rPr>
        <w:b/>
      </w:rPr>
      <w:t>Care</w:t>
    </w:r>
    <w:r>
      <w:rPr>
        <w:b/>
      </w:rPr>
      <w:t xml:space="preserve"> </w:t>
    </w:r>
    <w:r w:rsidRPr="0040018C">
      <w:rPr>
        <w:b/>
      </w:rPr>
      <w:t>Financing</w:t>
    </w:r>
    <w:r>
      <w:rPr>
        <w:b/>
      </w:rPr>
      <w:t xml:space="preserve"> </w:t>
    </w:r>
    <w:r w:rsidRPr="0040018C">
      <w:rPr>
        <w:b/>
      </w:rPr>
      <w:t>Authority</w:t>
    </w:r>
    <w:r>
      <w:t xml:space="preserve"> </w:t>
    </w:r>
    <w:r w:rsidRPr="0040018C">
      <w:t>|</w:t>
    </w:r>
    <w:r>
      <w:t xml:space="preserve"> </w:t>
    </w:r>
    <w:r w:rsidRPr="0040018C">
      <w:t>Annual</w:t>
    </w:r>
    <w:r>
      <w:t xml:space="preserve"> </w:t>
    </w:r>
    <w:r w:rsidRPr="0040018C">
      <w:t>Report</w:t>
    </w:r>
    <w:r>
      <w:t xml:space="preserve"> </w:t>
    </w:r>
    <w:r w:rsidRPr="0040018C">
      <w:t>on</w:t>
    </w:r>
    <w:r>
      <w:t xml:space="preserve"> </w:t>
    </w:r>
    <w:r w:rsidRPr="0040018C">
      <w:t>the</w:t>
    </w:r>
    <w:r>
      <w:t xml:space="preserve"> </w:t>
    </w:r>
    <w:r w:rsidRPr="0040018C">
      <w:t>Funding</w:t>
    </w:r>
    <w:r>
      <w:t xml:space="preserve"> </w:t>
    </w:r>
    <w:r w:rsidRPr="0040018C">
      <w:t>and</w:t>
    </w:r>
    <w:r>
      <w:t xml:space="preserve"> </w:t>
    </w:r>
    <w:r w:rsidRPr="0040018C">
      <w:t>Financing</w:t>
    </w:r>
    <w:r>
      <w:t xml:space="preserve"> </w:t>
    </w:r>
    <w:r w:rsidRPr="0040018C">
      <w:t>of</w:t>
    </w:r>
    <w:r>
      <w:t xml:space="preserve"> </w:t>
    </w:r>
    <w:r w:rsidRPr="0040018C">
      <w:t>the</w:t>
    </w:r>
    <w:r>
      <w:t xml:space="preserve"> </w:t>
    </w:r>
    <w:r w:rsidRPr="0040018C">
      <w:t>Aged</w:t>
    </w:r>
    <w:r>
      <w:t xml:space="preserve"> </w:t>
    </w:r>
    <w:r w:rsidRPr="0040018C">
      <w:t>Care</w:t>
    </w:r>
    <w:r>
      <w:t xml:space="preserve"> </w:t>
    </w:r>
    <w:r w:rsidRPr="0040018C">
      <w:t>Industry</w:t>
    </w:r>
    <w:r>
      <w:t xml:space="preserve"> </w:t>
    </w:r>
    <w:r w:rsidRPr="0040018C">
      <w:t>–</w:t>
    </w:r>
    <w:r>
      <w:t xml:space="preserve"> </w:t>
    </w:r>
    <w:r w:rsidRPr="0040018C">
      <w:t>2019</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B3D2FF36"/>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F13894EC"/>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4A0AB94E"/>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A36A1F2"/>
    <w:lvl w:ilvl="0">
      <w:start w:val="1"/>
      <w:numFmt w:val="decimal"/>
      <w:pStyle w:val="ListNumber"/>
      <w:lvlText w:val="%1."/>
      <w:lvlJc w:val="left"/>
      <w:pPr>
        <w:tabs>
          <w:tab w:val="num" w:pos="360"/>
        </w:tabs>
        <w:ind w:left="360" w:hanging="360"/>
      </w:pPr>
    </w:lvl>
  </w:abstractNum>
  <w:abstractNum w:abstractNumId="4" w15:restartNumberingAfterBreak="0">
    <w:nsid w:val="FFFFFF89"/>
    <w:multiLevelType w:val="singleLevel"/>
    <w:tmpl w:val="F3B04A5A"/>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87942E2"/>
    <w:multiLevelType w:val="hybridMultilevel"/>
    <w:tmpl w:val="209C5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3837BC"/>
    <w:multiLevelType w:val="multilevel"/>
    <w:tmpl w:val="10BA0CCA"/>
    <w:styleLink w:val="TableBullets"/>
    <w:lvl w:ilvl="0">
      <w:start w:val="1"/>
      <w:numFmt w:val="bullet"/>
      <w:pStyle w:val="TableBullet"/>
      <w:lvlText w:val="•"/>
      <w:lvlJc w:val="left"/>
      <w:pPr>
        <w:ind w:left="170" w:hanging="170"/>
      </w:pPr>
      <w:rPr>
        <w:rFonts w:ascii="Calibri" w:hAnsi="Calibri" w:hint="default"/>
        <w:color w:val="auto"/>
      </w:rPr>
    </w:lvl>
    <w:lvl w:ilvl="1">
      <w:start w:val="1"/>
      <w:numFmt w:val="none"/>
      <w:lvlRestart w:val="0"/>
      <w:lvlText w:val=""/>
      <w:lvlJc w:val="left"/>
      <w:pPr>
        <w:ind w:left="0" w:firstLine="0"/>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7" w15:restartNumberingAfterBreak="0">
    <w:nsid w:val="1C1E62C4"/>
    <w:multiLevelType w:val="hybridMultilevel"/>
    <w:tmpl w:val="03DAFC9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 w15:restartNumberingAfterBreak="0">
    <w:nsid w:val="1C354B73"/>
    <w:multiLevelType w:val="singleLevel"/>
    <w:tmpl w:val="EE4A2D06"/>
    <w:name w:val="NumberedList"/>
    <w:lvl w:ilvl="0">
      <w:start w:val="1"/>
      <w:numFmt w:val="decimal"/>
      <w:lvlRestart w:val="0"/>
      <w:lvlText w:val="%1"/>
      <w:lvlJc w:val="left"/>
      <w:pPr>
        <w:tabs>
          <w:tab w:val="num" w:pos="567"/>
        </w:tabs>
        <w:ind w:left="567" w:hanging="567"/>
      </w:pPr>
      <w:rPr>
        <w:rFonts w:ascii="Arial" w:hAnsi="Arial" w:cs="Arial"/>
      </w:rPr>
    </w:lvl>
  </w:abstractNum>
  <w:abstractNum w:abstractNumId="9" w15:restartNumberingAfterBreak="0">
    <w:nsid w:val="209F2649"/>
    <w:multiLevelType w:val="singleLevel"/>
    <w:tmpl w:val="78AE38C0"/>
    <w:name w:val="AlphabeticList"/>
    <w:lvl w:ilvl="0">
      <w:start w:val="1"/>
      <w:numFmt w:val="upperLetter"/>
      <w:lvlRestart w:val="0"/>
      <w:lvlText w:val="%1"/>
      <w:lvlJc w:val="left"/>
      <w:pPr>
        <w:tabs>
          <w:tab w:val="num" w:pos="567"/>
        </w:tabs>
        <w:ind w:left="567" w:hanging="567"/>
      </w:pPr>
      <w:rPr>
        <w:rFonts w:ascii="Arial" w:hAnsi="Arial" w:cs="Arial" w:hint="default"/>
        <w:b w:val="0"/>
        <w:i w:val="0"/>
        <w:color w:val="000000"/>
        <w:sz w:val="22"/>
        <w:szCs w:val="22"/>
      </w:rPr>
    </w:lvl>
  </w:abstractNum>
  <w:abstractNum w:abstractNumId="10" w15:restartNumberingAfterBreak="0">
    <w:nsid w:val="25E63441"/>
    <w:multiLevelType w:val="multilevel"/>
    <w:tmpl w:val="BAB098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224F47"/>
    <w:multiLevelType w:val="multilevel"/>
    <w:tmpl w:val="847C07EE"/>
    <w:styleLink w:val="HeadingAppendicesList"/>
    <w:lvl w:ilvl="0">
      <w:start w:val="1"/>
      <w:numFmt w:val="upperLetter"/>
      <w:pStyle w:val="Heading1Appendices"/>
      <w:suff w:val="space"/>
      <w:lvlText w:val="Appendix %1:"/>
      <w:lvlJc w:val="left"/>
      <w:pPr>
        <w:ind w:left="0" w:firstLine="0"/>
      </w:pPr>
      <w:rPr>
        <w:rFonts w:hint="default"/>
        <w:color w:val="009DD6" w:themeColor="accent1"/>
      </w:rPr>
    </w:lvl>
    <w:lvl w:ilvl="1">
      <w:start w:val="1"/>
      <w:numFmt w:val="none"/>
      <w:lvlRestart w:val="0"/>
      <w:lvlText w:val=""/>
      <w:lvlJc w:val="left"/>
      <w:pPr>
        <w:ind w:left="0" w:firstLine="0"/>
      </w:pPr>
      <w:rPr>
        <w:rFonts w:hint="default"/>
      </w:rPr>
    </w:lvl>
    <w:lvl w:ilvl="2">
      <w:start w:val="1"/>
      <w:numFmt w:val="none"/>
      <w:lvlRestart w:val="0"/>
      <w:lvlText w:val=""/>
      <w:lvlJc w:val="righ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lowerRoman"/>
      <w:lvlRestart w:val="0"/>
      <w:lvlText w:val="%6"/>
      <w:lvlJc w:val="righ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2" w15:restartNumberingAfterBreak="0">
    <w:nsid w:val="2A0114B9"/>
    <w:multiLevelType w:val="multilevel"/>
    <w:tmpl w:val="1184698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31956731"/>
    <w:multiLevelType w:val="multilevel"/>
    <w:tmpl w:val="7D8850FC"/>
    <w:styleLink w:val="TableFigureNoteDigitList"/>
    <w:lvl w:ilvl="0">
      <w:start w:val="1"/>
      <w:numFmt w:val="decimal"/>
      <w:pStyle w:val="TableFigureNoteDigit"/>
      <w:lvlText w:val="%1."/>
      <w:lvlJc w:val="left"/>
      <w:pPr>
        <w:tabs>
          <w:tab w:val="num" w:pos="340"/>
        </w:tabs>
        <w:ind w:left="340" w:hanging="340"/>
      </w:pPr>
      <w:rPr>
        <w:rFonts w:hint="default"/>
      </w:rPr>
    </w:lvl>
    <w:lvl w:ilvl="1">
      <w:start w:val="1"/>
      <w:numFmt w:val="none"/>
      <w:lvlRestart w:val="0"/>
      <w:lvlText w:val=""/>
      <w:lvlJc w:val="left"/>
      <w:pPr>
        <w:ind w:left="0" w:firstLine="0"/>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4" w15:restartNumberingAfterBreak="0">
    <w:nsid w:val="392B73D6"/>
    <w:multiLevelType w:val="hybridMultilevel"/>
    <w:tmpl w:val="1450AD28"/>
    <w:name w:val="BulletList"/>
    <w:lvl w:ilvl="0" w:tplc="E8882CC4">
      <w:start w:val="1"/>
      <w:numFmt w:val="bullet"/>
      <w:lvlText w:val=""/>
      <w:lvlJc w:val="left"/>
      <w:pPr>
        <w:ind w:left="720" w:hanging="360"/>
      </w:pPr>
      <w:rPr>
        <w:rFonts w:ascii="Symbol" w:hAnsi="Symbol" w:hint="default"/>
      </w:rPr>
    </w:lvl>
    <w:lvl w:ilvl="1" w:tplc="A6F6CB9A" w:tentative="1">
      <w:start w:val="1"/>
      <w:numFmt w:val="bullet"/>
      <w:lvlText w:val="o"/>
      <w:lvlJc w:val="left"/>
      <w:pPr>
        <w:ind w:left="1440" w:hanging="360"/>
      </w:pPr>
      <w:rPr>
        <w:rFonts w:ascii="Courier New" w:hAnsi="Courier New" w:cs="Courier New" w:hint="default"/>
      </w:rPr>
    </w:lvl>
    <w:lvl w:ilvl="2" w:tplc="6A302F10" w:tentative="1">
      <w:start w:val="1"/>
      <w:numFmt w:val="bullet"/>
      <w:lvlText w:val=""/>
      <w:lvlJc w:val="left"/>
      <w:pPr>
        <w:ind w:left="2160" w:hanging="360"/>
      </w:pPr>
      <w:rPr>
        <w:rFonts w:ascii="Wingdings" w:hAnsi="Wingdings" w:hint="default"/>
      </w:rPr>
    </w:lvl>
    <w:lvl w:ilvl="3" w:tplc="C3DC6F38" w:tentative="1">
      <w:start w:val="1"/>
      <w:numFmt w:val="bullet"/>
      <w:lvlText w:val=""/>
      <w:lvlJc w:val="left"/>
      <w:pPr>
        <w:ind w:left="2880" w:hanging="360"/>
      </w:pPr>
      <w:rPr>
        <w:rFonts w:ascii="Symbol" w:hAnsi="Symbol" w:hint="default"/>
      </w:rPr>
    </w:lvl>
    <w:lvl w:ilvl="4" w:tplc="2D28A880" w:tentative="1">
      <w:start w:val="1"/>
      <w:numFmt w:val="bullet"/>
      <w:lvlText w:val="o"/>
      <w:lvlJc w:val="left"/>
      <w:pPr>
        <w:ind w:left="3600" w:hanging="360"/>
      </w:pPr>
      <w:rPr>
        <w:rFonts w:ascii="Courier New" w:hAnsi="Courier New" w:cs="Courier New" w:hint="default"/>
      </w:rPr>
    </w:lvl>
    <w:lvl w:ilvl="5" w:tplc="CDC46302" w:tentative="1">
      <w:start w:val="1"/>
      <w:numFmt w:val="bullet"/>
      <w:lvlText w:val=""/>
      <w:lvlJc w:val="left"/>
      <w:pPr>
        <w:ind w:left="4320" w:hanging="360"/>
      </w:pPr>
      <w:rPr>
        <w:rFonts w:ascii="Wingdings" w:hAnsi="Wingdings" w:hint="default"/>
      </w:rPr>
    </w:lvl>
    <w:lvl w:ilvl="6" w:tplc="C6D0D70C" w:tentative="1">
      <w:start w:val="1"/>
      <w:numFmt w:val="bullet"/>
      <w:lvlText w:val=""/>
      <w:lvlJc w:val="left"/>
      <w:pPr>
        <w:ind w:left="5040" w:hanging="360"/>
      </w:pPr>
      <w:rPr>
        <w:rFonts w:ascii="Symbol" w:hAnsi="Symbol" w:hint="default"/>
      </w:rPr>
    </w:lvl>
    <w:lvl w:ilvl="7" w:tplc="5F6413EE" w:tentative="1">
      <w:start w:val="1"/>
      <w:numFmt w:val="bullet"/>
      <w:lvlText w:val="o"/>
      <w:lvlJc w:val="left"/>
      <w:pPr>
        <w:ind w:left="5760" w:hanging="360"/>
      </w:pPr>
      <w:rPr>
        <w:rFonts w:ascii="Courier New" w:hAnsi="Courier New" w:cs="Courier New" w:hint="default"/>
      </w:rPr>
    </w:lvl>
    <w:lvl w:ilvl="8" w:tplc="05EC6A42" w:tentative="1">
      <w:start w:val="1"/>
      <w:numFmt w:val="bullet"/>
      <w:lvlText w:val=""/>
      <w:lvlJc w:val="left"/>
      <w:pPr>
        <w:ind w:left="6480" w:hanging="360"/>
      </w:pPr>
      <w:rPr>
        <w:rFonts w:ascii="Wingdings" w:hAnsi="Wingdings" w:hint="default"/>
      </w:rPr>
    </w:lvl>
  </w:abstractNum>
  <w:abstractNum w:abstractNumId="15" w15:restartNumberingAfterBreak="0">
    <w:nsid w:val="42142A31"/>
    <w:multiLevelType w:val="multilevel"/>
    <w:tmpl w:val="48D0AD32"/>
    <w:lvl w:ilvl="0">
      <w:start w:val="1"/>
      <w:numFmt w:val="upperLetter"/>
      <w:suff w:val="nothing"/>
      <w:lvlText w:val="Appendix %1"/>
      <w:lvlJc w:val="left"/>
      <w:pPr>
        <w:ind w:left="2694" w:firstLine="0"/>
      </w:pPr>
      <w:rPr>
        <w:rFonts w:hint="default"/>
        <w:b w:val="0"/>
      </w:rPr>
    </w:lvl>
    <w:lvl w:ilvl="1">
      <w:start w:val="1"/>
      <w:numFmt w:val="decimal"/>
      <w:pStyle w:val="AppendixTableCaption"/>
      <w:suff w:val="nothing"/>
      <w:lvlText w:val="Table %1.%2"/>
      <w:lvlJc w:val="left"/>
      <w:pPr>
        <w:ind w:left="284" w:firstLine="0"/>
      </w:pPr>
      <w:rPr>
        <w:rFonts w:ascii="Segoe UI" w:hAnsi="Segoe UI" w:cs="Segoe UI" w:hint="default"/>
        <w:b/>
        <w:i w:val="0"/>
        <w:color w:val="002776"/>
        <w:sz w:val="24"/>
      </w:rPr>
    </w:lvl>
    <w:lvl w:ilvl="2">
      <w:start w:val="1"/>
      <w:numFmt w:val="decimal"/>
      <w:lvlRestart w:val="1"/>
      <w:suff w:val="nothing"/>
      <w:lvlText w:val="Chart %1.%3"/>
      <w:lvlJc w:val="left"/>
      <w:pPr>
        <w:ind w:left="0" w:firstLine="0"/>
      </w:pPr>
      <w:rPr>
        <w:rFonts w:ascii="Calibri" w:hAnsi="Calibri" w:cs="Arial" w:hint="default"/>
        <w:b/>
        <w:i w:val="0"/>
        <w:color w:val="002776"/>
        <w:sz w:val="22"/>
        <w:szCs w:val="24"/>
      </w:rPr>
    </w:lvl>
    <w:lvl w:ilvl="3">
      <w:start w:val="1"/>
      <w:numFmt w:val="decimal"/>
      <w:lvlRestart w:val="1"/>
      <w:suff w:val="nothing"/>
      <w:lvlText w:val="Figure %1.%4"/>
      <w:lvlJc w:val="left"/>
      <w:pPr>
        <w:ind w:left="0" w:firstLine="0"/>
      </w:pPr>
      <w:rPr>
        <w:rFonts w:ascii="Calibri" w:hAnsi="Calibri" w:cs="Arial" w:hint="default"/>
        <w:b/>
        <w:i w:val="0"/>
        <w:color w:val="002776"/>
        <w:sz w:val="22"/>
        <w:szCs w:val="24"/>
      </w:rPr>
    </w:lvl>
    <w:lvl w:ilvl="4">
      <w:start w:val="1"/>
      <w:numFmt w:val="decimal"/>
      <w:lvlText w:val="%1.%2.%3.%4.%5"/>
      <w:lvlJc w:val="left"/>
      <w:pPr>
        <w:tabs>
          <w:tab w:val="num" w:pos="1134"/>
        </w:tabs>
        <w:ind w:left="1134" w:hanging="1134"/>
      </w:pPr>
      <w:rPr>
        <w:rFonts w:ascii="Arial" w:hAnsi="Arial" w:cs="Arial" w:hint="default"/>
        <w:b w:val="0"/>
        <w:i w:val="0"/>
        <w:color w:val="931638"/>
        <w:sz w:val="20"/>
      </w:rPr>
    </w:lvl>
    <w:lvl w:ilvl="5">
      <w:start w:val="1"/>
      <w:numFmt w:val="decimal"/>
      <w:lvlText w:val="%1.%2.%3.%4.%5.%6"/>
      <w:lvlJc w:val="left"/>
      <w:pPr>
        <w:tabs>
          <w:tab w:val="num" w:pos="1701"/>
        </w:tabs>
        <w:ind w:left="1701" w:hanging="1701"/>
      </w:pPr>
      <w:rPr>
        <w:rFonts w:ascii="Arial" w:hAnsi="Arial" w:cs="Arial" w:hint="default"/>
        <w:b w:val="0"/>
        <w:i w:val="0"/>
        <w:color w:val="931638"/>
        <w:sz w:val="20"/>
      </w:rPr>
    </w:lvl>
    <w:lvl w:ilvl="6">
      <w:start w:val="1"/>
      <w:numFmt w:val="decimal"/>
      <w:lvlText w:val="%1.%2.%3.%4.%5.%6.%7"/>
      <w:lvlJc w:val="left"/>
      <w:pPr>
        <w:tabs>
          <w:tab w:val="num" w:pos="1701"/>
        </w:tabs>
        <w:ind w:left="1701" w:hanging="1701"/>
      </w:pPr>
      <w:rPr>
        <w:rFonts w:ascii="Arial" w:hAnsi="Arial" w:cs="Arial" w:hint="default"/>
        <w:b w:val="0"/>
        <w:i w:val="0"/>
        <w:color w:val="931638"/>
        <w:sz w:val="20"/>
      </w:rPr>
    </w:lvl>
    <w:lvl w:ilvl="7">
      <w:start w:val="1"/>
      <w:numFmt w:val="decimal"/>
      <w:lvlText w:val="%1.%2.%3.%4.%5.%6.%7.%8"/>
      <w:lvlJc w:val="left"/>
      <w:pPr>
        <w:tabs>
          <w:tab w:val="num" w:pos="1701"/>
        </w:tabs>
        <w:ind w:left="1701" w:hanging="1701"/>
      </w:pPr>
      <w:rPr>
        <w:rFonts w:ascii="Arial" w:hAnsi="Arial" w:cs="Arial" w:hint="default"/>
        <w:b w:val="0"/>
        <w:i w:val="0"/>
        <w:color w:val="931638"/>
        <w:sz w:val="20"/>
      </w:rPr>
    </w:lvl>
    <w:lvl w:ilvl="8">
      <w:start w:val="1"/>
      <w:numFmt w:val="decimal"/>
      <w:lvlText w:val="%1.%2.%3.%4.%5.%6.%7.%8.%9"/>
      <w:lvlJc w:val="left"/>
      <w:pPr>
        <w:tabs>
          <w:tab w:val="num" w:pos="1701"/>
        </w:tabs>
        <w:ind w:left="1701" w:hanging="1701"/>
      </w:pPr>
      <w:rPr>
        <w:rFonts w:ascii="Arial" w:hAnsi="Arial" w:cs="Arial" w:hint="default"/>
        <w:b w:val="0"/>
        <w:i w:val="0"/>
        <w:color w:val="931638"/>
        <w:sz w:val="20"/>
      </w:rPr>
    </w:lvl>
  </w:abstractNum>
  <w:abstractNum w:abstractNumId="16" w15:restartNumberingAfterBreak="0">
    <w:nsid w:val="4CA04DDB"/>
    <w:multiLevelType w:val="multilevel"/>
    <w:tmpl w:val="0409001D"/>
    <w:name w:val="IndentDashList"/>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4E9A2A90"/>
    <w:multiLevelType w:val="hybridMultilevel"/>
    <w:tmpl w:val="29AAD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6DB5F4C"/>
    <w:multiLevelType w:val="multilevel"/>
    <w:tmpl w:val="44782B94"/>
    <w:styleLink w:val="NumberedHeadings"/>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decimal"/>
      <w:pStyle w:val="Heading3"/>
      <w:lvlText w:val="%1.%2.%3"/>
      <w:lvlJc w:val="left"/>
      <w:pPr>
        <w:tabs>
          <w:tab w:val="num" w:pos="1480"/>
        </w:tabs>
        <w:ind w:left="1480" w:hanging="851"/>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b/>
        <w:i w:val="0"/>
      </w:rPr>
    </w:lvl>
    <w:lvl w:ilvl="5">
      <w:start w:val="1"/>
      <w:numFmt w:val="none"/>
      <w:lvlRestart w:val="0"/>
      <w:lvlText w:val=""/>
      <w:lvlJc w:val="left"/>
      <w:pPr>
        <w:ind w:left="0" w:firstLine="0"/>
      </w:pPr>
      <w:rPr>
        <w:rFonts w:hint="default"/>
        <w:b/>
        <w:i w:val="0"/>
      </w:rPr>
    </w:lvl>
    <w:lvl w:ilvl="6">
      <w:start w:val="1"/>
      <w:numFmt w:val="none"/>
      <w:lvlRestart w:val="0"/>
      <w:lvlText w:val=""/>
      <w:lvlJc w:val="left"/>
      <w:pPr>
        <w:ind w:left="0" w:firstLine="0"/>
      </w:pPr>
      <w:rPr>
        <w:rFonts w:hint="default"/>
        <w:b/>
        <w:i w:val="0"/>
      </w:rPr>
    </w:lvl>
    <w:lvl w:ilvl="7">
      <w:start w:val="1"/>
      <w:numFmt w:val="none"/>
      <w:lvlRestart w:val="0"/>
      <w:lvlText w:val=""/>
      <w:lvlJc w:val="left"/>
      <w:pPr>
        <w:ind w:left="0" w:firstLine="0"/>
      </w:pPr>
      <w:rPr>
        <w:rFonts w:hint="default"/>
      </w:rPr>
    </w:lvl>
    <w:lvl w:ilvl="8">
      <w:start w:val="1"/>
      <w:numFmt w:val="lowerRoman"/>
      <w:lvlRestart w:val="0"/>
      <w:lvlText w:val="%9"/>
      <w:lvlJc w:val="left"/>
      <w:pPr>
        <w:ind w:left="0" w:firstLine="0"/>
      </w:pPr>
      <w:rPr>
        <w:rFonts w:hint="default"/>
      </w:rPr>
    </w:lvl>
  </w:abstractNum>
  <w:abstractNum w:abstractNumId="19" w15:restartNumberingAfterBreak="0">
    <w:nsid w:val="5A693A46"/>
    <w:multiLevelType w:val="singleLevel"/>
    <w:tmpl w:val="8E3AB198"/>
    <w:name w:val="NumberedList"/>
    <w:lvl w:ilvl="0">
      <w:start w:val="1"/>
      <w:numFmt w:val="lowerLetter"/>
      <w:lvlRestart w:val="0"/>
      <w:lvlText w:val="%1"/>
      <w:lvlJc w:val="left"/>
      <w:pPr>
        <w:tabs>
          <w:tab w:val="num" w:pos="1134"/>
        </w:tabs>
        <w:ind w:left="1134" w:hanging="567"/>
      </w:pPr>
      <w:rPr>
        <w:rFonts w:ascii="Arial" w:hAnsi="Arial" w:cs="Arial" w:hint="default"/>
        <w:b w:val="0"/>
        <w:i w:val="0"/>
        <w:color w:val="000000"/>
        <w:sz w:val="24"/>
        <w:szCs w:val="22"/>
      </w:rPr>
    </w:lvl>
  </w:abstractNum>
  <w:abstractNum w:abstractNumId="20" w15:restartNumberingAfterBreak="0">
    <w:nsid w:val="5BEA6677"/>
    <w:multiLevelType w:val="hybridMultilevel"/>
    <w:tmpl w:val="42C01E0C"/>
    <w:name w:val="IndentAlphabeticList"/>
    <w:lvl w:ilvl="0" w:tplc="130C176A">
      <w:start w:val="1"/>
      <w:numFmt w:val="bullet"/>
      <w:lvlText w:val=""/>
      <w:lvlJc w:val="left"/>
      <w:pPr>
        <w:ind w:left="720" w:hanging="360"/>
      </w:pPr>
      <w:rPr>
        <w:rFonts w:ascii="Symbol" w:hAnsi="Symbol" w:hint="default"/>
      </w:rPr>
    </w:lvl>
    <w:lvl w:ilvl="1" w:tplc="9AEE3FCA" w:tentative="1">
      <w:start w:val="1"/>
      <w:numFmt w:val="bullet"/>
      <w:lvlText w:val="o"/>
      <w:lvlJc w:val="left"/>
      <w:pPr>
        <w:ind w:left="1440" w:hanging="360"/>
      </w:pPr>
      <w:rPr>
        <w:rFonts w:ascii="Courier New" w:hAnsi="Courier New" w:cs="Courier New" w:hint="default"/>
      </w:rPr>
    </w:lvl>
    <w:lvl w:ilvl="2" w:tplc="9F68C952" w:tentative="1">
      <w:start w:val="1"/>
      <w:numFmt w:val="bullet"/>
      <w:lvlText w:val=""/>
      <w:lvlJc w:val="left"/>
      <w:pPr>
        <w:ind w:left="2160" w:hanging="360"/>
      </w:pPr>
      <w:rPr>
        <w:rFonts w:ascii="Wingdings" w:hAnsi="Wingdings" w:hint="default"/>
      </w:rPr>
    </w:lvl>
    <w:lvl w:ilvl="3" w:tplc="03A2D29A" w:tentative="1">
      <w:start w:val="1"/>
      <w:numFmt w:val="bullet"/>
      <w:lvlText w:val=""/>
      <w:lvlJc w:val="left"/>
      <w:pPr>
        <w:ind w:left="2880" w:hanging="360"/>
      </w:pPr>
      <w:rPr>
        <w:rFonts w:ascii="Symbol" w:hAnsi="Symbol" w:hint="default"/>
      </w:rPr>
    </w:lvl>
    <w:lvl w:ilvl="4" w:tplc="079E955C" w:tentative="1">
      <w:start w:val="1"/>
      <w:numFmt w:val="bullet"/>
      <w:lvlText w:val="o"/>
      <w:lvlJc w:val="left"/>
      <w:pPr>
        <w:ind w:left="3600" w:hanging="360"/>
      </w:pPr>
      <w:rPr>
        <w:rFonts w:ascii="Courier New" w:hAnsi="Courier New" w:cs="Courier New" w:hint="default"/>
      </w:rPr>
    </w:lvl>
    <w:lvl w:ilvl="5" w:tplc="717070D0" w:tentative="1">
      <w:start w:val="1"/>
      <w:numFmt w:val="bullet"/>
      <w:lvlText w:val=""/>
      <w:lvlJc w:val="left"/>
      <w:pPr>
        <w:ind w:left="4320" w:hanging="360"/>
      </w:pPr>
      <w:rPr>
        <w:rFonts w:ascii="Wingdings" w:hAnsi="Wingdings" w:hint="default"/>
      </w:rPr>
    </w:lvl>
    <w:lvl w:ilvl="6" w:tplc="5B10D098" w:tentative="1">
      <w:start w:val="1"/>
      <w:numFmt w:val="bullet"/>
      <w:lvlText w:val=""/>
      <w:lvlJc w:val="left"/>
      <w:pPr>
        <w:ind w:left="5040" w:hanging="360"/>
      </w:pPr>
      <w:rPr>
        <w:rFonts w:ascii="Symbol" w:hAnsi="Symbol" w:hint="default"/>
      </w:rPr>
    </w:lvl>
    <w:lvl w:ilvl="7" w:tplc="0366C4A8" w:tentative="1">
      <w:start w:val="1"/>
      <w:numFmt w:val="bullet"/>
      <w:lvlText w:val="o"/>
      <w:lvlJc w:val="left"/>
      <w:pPr>
        <w:ind w:left="5760" w:hanging="360"/>
      </w:pPr>
      <w:rPr>
        <w:rFonts w:ascii="Courier New" w:hAnsi="Courier New" w:cs="Courier New" w:hint="default"/>
      </w:rPr>
    </w:lvl>
    <w:lvl w:ilvl="8" w:tplc="ED520634" w:tentative="1">
      <w:start w:val="1"/>
      <w:numFmt w:val="bullet"/>
      <w:lvlText w:val=""/>
      <w:lvlJc w:val="left"/>
      <w:pPr>
        <w:ind w:left="6480" w:hanging="360"/>
      </w:pPr>
      <w:rPr>
        <w:rFonts w:ascii="Wingdings" w:hAnsi="Wingdings" w:hint="default"/>
      </w:rPr>
    </w:lvl>
  </w:abstractNum>
  <w:abstractNum w:abstractNumId="21" w15:restartNumberingAfterBreak="0">
    <w:nsid w:val="5D0604C8"/>
    <w:multiLevelType w:val="hybridMultilevel"/>
    <w:tmpl w:val="1C58D5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F7E3CE4"/>
    <w:multiLevelType w:val="hybridMultilevel"/>
    <w:tmpl w:val="9CD2C9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62E8338E"/>
    <w:multiLevelType w:val="hybridMultilevel"/>
    <w:tmpl w:val="230CE81A"/>
    <w:lvl w:ilvl="0" w:tplc="0C090017">
      <w:start w:val="1"/>
      <w:numFmt w:val="lowerLetter"/>
      <w:lvlText w:val="%1)"/>
      <w:lvlJc w:val="left"/>
      <w:pPr>
        <w:ind w:left="862" w:hanging="360"/>
      </w:pPr>
      <w:rPr>
        <w:rFonts w:hint="default"/>
      </w:rPr>
    </w:lvl>
    <w:lvl w:ilvl="1" w:tplc="0C090019">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24" w15:restartNumberingAfterBreak="0">
    <w:nsid w:val="6C2815A0"/>
    <w:multiLevelType w:val="multilevel"/>
    <w:tmpl w:val="2240431E"/>
    <w:name w:val="AlphabeticList"/>
    <w:lvl w:ilvl="0">
      <w:numFmt w:val="none"/>
      <w:lvlText w:val=""/>
      <w:lvlJc w:val="left"/>
      <w:pPr>
        <w:tabs>
          <w:tab w:val="num" w:pos="360"/>
        </w:tabs>
      </w:pPr>
    </w:lvl>
    <w:lvl w:ilvl="1">
      <w:start w:val="1"/>
      <w:numFmt w:val="bullet"/>
      <w:lvlRestart w:val="0"/>
      <w:lvlText w:val=""/>
      <w:lvlJc w:val="left"/>
      <w:pPr>
        <w:tabs>
          <w:tab w:val="num" w:pos="1134"/>
        </w:tabs>
        <w:ind w:left="1134" w:hanging="567"/>
      </w:pPr>
      <w:rPr>
        <w:rFonts w:ascii="Wingdings 3" w:hAnsi="Wingdings 3" w:hint="default"/>
        <w:b/>
        <w:i w:val="0"/>
        <w:color w:val="931638"/>
        <w:sz w:val="24"/>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738A4D83"/>
    <w:multiLevelType w:val="multilevel"/>
    <w:tmpl w:val="148ED74E"/>
    <w:styleLink w:val="DefaultBullets"/>
    <w:lvl w:ilvl="0">
      <w:start w:val="1"/>
      <w:numFmt w:val="bullet"/>
      <w:pStyle w:val="Bullet1"/>
      <w:lvlText w:val="•"/>
      <w:lvlJc w:val="left"/>
      <w:pPr>
        <w:ind w:left="284" w:hanging="284"/>
      </w:pPr>
      <w:rPr>
        <w:rFonts w:ascii="Calibri" w:hAnsi="Calibri" w:hint="default"/>
        <w:color w:val="auto"/>
      </w:rPr>
    </w:lvl>
    <w:lvl w:ilvl="1">
      <w:start w:val="1"/>
      <w:numFmt w:val="bullet"/>
      <w:lvlRestart w:val="0"/>
      <w:pStyle w:val="Bullet2"/>
      <w:lvlText w:val="–"/>
      <w:lvlJc w:val="left"/>
      <w:pPr>
        <w:ind w:left="567" w:hanging="283"/>
      </w:pPr>
      <w:rPr>
        <w:rFonts w:ascii="Calibri" w:hAnsi="Calibri" w:hint="default"/>
        <w:color w:val="auto"/>
      </w:rPr>
    </w:lvl>
    <w:lvl w:ilvl="2">
      <w:start w:val="1"/>
      <w:numFmt w:val="none"/>
      <w:lvlRestart w:val="0"/>
      <w:lvlText w:val=""/>
      <w:lvlJc w:val="left"/>
      <w:pPr>
        <w:ind w:left="0" w:firstLine="0"/>
      </w:pPr>
      <w:rPr>
        <w:rFonts w:hint="default"/>
        <w:color w:val="DC0032" w:themeColor="accent2"/>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6" w15:restartNumberingAfterBreak="0">
    <w:nsid w:val="74D31029"/>
    <w:multiLevelType w:val="multilevel"/>
    <w:tmpl w:val="B9BE347E"/>
    <w:lvl w:ilvl="0">
      <w:start w:val="1"/>
      <w:numFmt w:val="bullet"/>
      <w:lvlText w:val=""/>
      <w:lvlJc w:val="left"/>
      <w:pPr>
        <w:ind w:left="360" w:hanging="360"/>
      </w:pPr>
      <w:rPr>
        <w:rFonts w:ascii="Symbol" w:hAnsi="Symbol" w:hint="default"/>
        <w:color w:val="auto"/>
        <w:sz w:val="22"/>
      </w:rPr>
    </w:lvl>
    <w:lvl w:ilvl="1">
      <w:start w:val="1"/>
      <w:numFmt w:val="bullet"/>
      <w:lvlText w:val=""/>
      <w:lvlJc w:val="left"/>
      <w:pPr>
        <w:tabs>
          <w:tab w:val="num" w:pos="1134"/>
        </w:tabs>
        <w:ind w:left="1134" w:hanging="567"/>
      </w:pPr>
      <w:rPr>
        <w:rFonts w:ascii="Symbol" w:hAnsi="Symbol" w:hint="default"/>
        <w:b/>
        <w:i w:val="0"/>
        <w:color w:val="009DD6" w:themeColor="accent3"/>
        <w:sz w:val="16"/>
        <w:szCs w:val="16"/>
      </w:rPr>
    </w:lvl>
    <w:lvl w:ilvl="2">
      <w:start w:val="1"/>
      <w:numFmt w:val="bullet"/>
      <w:lvlText w:val="-"/>
      <w:lvlJc w:val="left"/>
      <w:pPr>
        <w:tabs>
          <w:tab w:val="num" w:pos="1701"/>
        </w:tabs>
        <w:ind w:left="1701" w:hanging="567"/>
      </w:pPr>
      <w:rPr>
        <w:rFonts w:ascii="Arial" w:hAnsi="Arial" w:hint="default"/>
        <w:color w:val="931638"/>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4"/>
  </w:num>
  <w:num w:numId="2">
    <w:abstractNumId w:val="12"/>
  </w:num>
  <w:num w:numId="3">
    <w:abstractNumId w:val="15"/>
  </w:num>
  <w:num w:numId="4">
    <w:abstractNumId w:val="2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2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num>
  <w:num w:numId="8">
    <w:abstractNumId w:val="2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lvlOverride w:ilvl="0">
      <w:lvl w:ilvl="0">
        <w:start w:val="1"/>
        <w:numFmt w:val="bullet"/>
        <w:pStyle w:val="Bullet1"/>
        <w:lvlText w:val=""/>
        <w:lvlJc w:val="left"/>
        <w:pPr>
          <w:ind w:left="284" w:hanging="284"/>
        </w:pPr>
        <w:rPr>
          <w:rFonts w:ascii="Symbol" w:hAnsi="Symbol" w:hint="default"/>
          <w:color w:val="auto"/>
        </w:rPr>
      </w:lvl>
    </w:lvlOverride>
  </w:num>
  <w:num w:numId="10">
    <w:abstractNumId w:val="18"/>
  </w:num>
  <w:num w:numId="11">
    <w:abstractNumId w:val="2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3"/>
  </w:num>
  <w:num w:numId="14">
    <w:abstractNumId w:val="0"/>
  </w:num>
  <w:num w:numId="15">
    <w:abstractNumId w:val="13"/>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6"/>
  </w:num>
  <w:num w:numId="24">
    <w:abstractNumId w:val="5"/>
  </w:num>
  <w:num w:numId="25">
    <w:abstractNumId w:val="2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num>
  <w:num w:numId="27">
    <w:abstractNumId w:val="22"/>
  </w:num>
  <w:num w:numId="28">
    <w:abstractNumId w:val="21"/>
  </w:num>
  <w:num w:numId="29">
    <w:abstractNumId w:val="17"/>
  </w:num>
  <w:num w:numId="30">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TrueTypeFonts/>
  <w:saveSubset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stylePaneSortMethod w:val="0000"/>
  <w:trackRevisions/>
  <w:defaultTabStop w:val="567"/>
  <w:drawingGridHorizontalSpacing w:val="110"/>
  <w:displayHorizontalDrawingGridEvery w:val="2"/>
  <w:noPunctuationKerning/>
  <w:characterSpacingControl w:val="doNotCompress"/>
  <w:hdrShapeDefaults>
    <o:shapedefaults v:ext="edit" spidmax="880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88B"/>
    <w:rsid w:val="00000131"/>
    <w:rsid w:val="0000013E"/>
    <w:rsid w:val="000001AB"/>
    <w:rsid w:val="000003E5"/>
    <w:rsid w:val="00000B10"/>
    <w:rsid w:val="00000F7A"/>
    <w:rsid w:val="00001040"/>
    <w:rsid w:val="000011AA"/>
    <w:rsid w:val="000011C9"/>
    <w:rsid w:val="00001431"/>
    <w:rsid w:val="0000152F"/>
    <w:rsid w:val="00001957"/>
    <w:rsid w:val="000019B0"/>
    <w:rsid w:val="00001BC8"/>
    <w:rsid w:val="00001ECF"/>
    <w:rsid w:val="00002070"/>
    <w:rsid w:val="00002528"/>
    <w:rsid w:val="0000252D"/>
    <w:rsid w:val="0000273E"/>
    <w:rsid w:val="00002B6E"/>
    <w:rsid w:val="00002D4F"/>
    <w:rsid w:val="00002F4D"/>
    <w:rsid w:val="0000305E"/>
    <w:rsid w:val="0000321C"/>
    <w:rsid w:val="000035B1"/>
    <w:rsid w:val="000035E7"/>
    <w:rsid w:val="00003C34"/>
    <w:rsid w:val="00003CAE"/>
    <w:rsid w:val="00003DD9"/>
    <w:rsid w:val="00003EC3"/>
    <w:rsid w:val="00004091"/>
    <w:rsid w:val="00004285"/>
    <w:rsid w:val="000042A7"/>
    <w:rsid w:val="000042B8"/>
    <w:rsid w:val="000043FE"/>
    <w:rsid w:val="000044FB"/>
    <w:rsid w:val="000045B8"/>
    <w:rsid w:val="00004BA1"/>
    <w:rsid w:val="00004CF2"/>
    <w:rsid w:val="00004E3E"/>
    <w:rsid w:val="00005216"/>
    <w:rsid w:val="00005666"/>
    <w:rsid w:val="00005899"/>
    <w:rsid w:val="000058CD"/>
    <w:rsid w:val="00005A81"/>
    <w:rsid w:val="00005BBA"/>
    <w:rsid w:val="0000603F"/>
    <w:rsid w:val="00006244"/>
    <w:rsid w:val="000062F1"/>
    <w:rsid w:val="0000630F"/>
    <w:rsid w:val="0000642E"/>
    <w:rsid w:val="000065DD"/>
    <w:rsid w:val="00006690"/>
    <w:rsid w:val="000067CF"/>
    <w:rsid w:val="000068A7"/>
    <w:rsid w:val="00006909"/>
    <w:rsid w:val="00006A09"/>
    <w:rsid w:val="00006A7F"/>
    <w:rsid w:val="00006A9F"/>
    <w:rsid w:val="00006AFB"/>
    <w:rsid w:val="00006D4B"/>
    <w:rsid w:val="00006E10"/>
    <w:rsid w:val="000072EA"/>
    <w:rsid w:val="000075C2"/>
    <w:rsid w:val="000076DE"/>
    <w:rsid w:val="00007A25"/>
    <w:rsid w:val="00007BDD"/>
    <w:rsid w:val="00010019"/>
    <w:rsid w:val="00010311"/>
    <w:rsid w:val="0001071B"/>
    <w:rsid w:val="00010776"/>
    <w:rsid w:val="00010875"/>
    <w:rsid w:val="000109BA"/>
    <w:rsid w:val="00010C36"/>
    <w:rsid w:val="00010E7D"/>
    <w:rsid w:val="00010FE4"/>
    <w:rsid w:val="0001118F"/>
    <w:rsid w:val="0001128F"/>
    <w:rsid w:val="0001129F"/>
    <w:rsid w:val="000112CC"/>
    <w:rsid w:val="0001144F"/>
    <w:rsid w:val="000117C2"/>
    <w:rsid w:val="0001181B"/>
    <w:rsid w:val="000118C0"/>
    <w:rsid w:val="000118C9"/>
    <w:rsid w:val="00011A9D"/>
    <w:rsid w:val="00011B99"/>
    <w:rsid w:val="00011CA9"/>
    <w:rsid w:val="00011D2A"/>
    <w:rsid w:val="00011D2B"/>
    <w:rsid w:val="00011D72"/>
    <w:rsid w:val="00011EBF"/>
    <w:rsid w:val="00011FF9"/>
    <w:rsid w:val="00012270"/>
    <w:rsid w:val="00012871"/>
    <w:rsid w:val="00012944"/>
    <w:rsid w:val="00012C70"/>
    <w:rsid w:val="00012DBB"/>
    <w:rsid w:val="00012DE6"/>
    <w:rsid w:val="00012E29"/>
    <w:rsid w:val="00012FFE"/>
    <w:rsid w:val="000130EA"/>
    <w:rsid w:val="00013132"/>
    <w:rsid w:val="0001319F"/>
    <w:rsid w:val="000132F3"/>
    <w:rsid w:val="0001347D"/>
    <w:rsid w:val="00013575"/>
    <w:rsid w:val="00013733"/>
    <w:rsid w:val="000137B2"/>
    <w:rsid w:val="00013B45"/>
    <w:rsid w:val="00013D86"/>
    <w:rsid w:val="00013E80"/>
    <w:rsid w:val="00014203"/>
    <w:rsid w:val="00014351"/>
    <w:rsid w:val="000143AB"/>
    <w:rsid w:val="0001451A"/>
    <w:rsid w:val="0001464A"/>
    <w:rsid w:val="00014B2C"/>
    <w:rsid w:val="00014EE1"/>
    <w:rsid w:val="00014F33"/>
    <w:rsid w:val="000150CA"/>
    <w:rsid w:val="00015583"/>
    <w:rsid w:val="0001562B"/>
    <w:rsid w:val="0001580E"/>
    <w:rsid w:val="000159FA"/>
    <w:rsid w:val="00015A1A"/>
    <w:rsid w:val="00015A23"/>
    <w:rsid w:val="00015B4F"/>
    <w:rsid w:val="00015ED4"/>
    <w:rsid w:val="00016313"/>
    <w:rsid w:val="000164A5"/>
    <w:rsid w:val="0001651D"/>
    <w:rsid w:val="000167FF"/>
    <w:rsid w:val="00016841"/>
    <w:rsid w:val="00016846"/>
    <w:rsid w:val="000168B8"/>
    <w:rsid w:val="0001700F"/>
    <w:rsid w:val="000171FE"/>
    <w:rsid w:val="00017223"/>
    <w:rsid w:val="000172BB"/>
    <w:rsid w:val="000172D1"/>
    <w:rsid w:val="0001732F"/>
    <w:rsid w:val="000175BD"/>
    <w:rsid w:val="000179BD"/>
    <w:rsid w:val="00017F9E"/>
    <w:rsid w:val="00017FF9"/>
    <w:rsid w:val="00020245"/>
    <w:rsid w:val="0002033E"/>
    <w:rsid w:val="000205A7"/>
    <w:rsid w:val="00020651"/>
    <w:rsid w:val="00020691"/>
    <w:rsid w:val="00020986"/>
    <w:rsid w:val="00020A6C"/>
    <w:rsid w:val="00020ABB"/>
    <w:rsid w:val="00020CCD"/>
    <w:rsid w:val="00020E2D"/>
    <w:rsid w:val="00020EE1"/>
    <w:rsid w:val="00020FA6"/>
    <w:rsid w:val="0002127D"/>
    <w:rsid w:val="0002141D"/>
    <w:rsid w:val="000214FB"/>
    <w:rsid w:val="0002165A"/>
    <w:rsid w:val="000216EF"/>
    <w:rsid w:val="00021805"/>
    <w:rsid w:val="00021862"/>
    <w:rsid w:val="00021E53"/>
    <w:rsid w:val="00021EC1"/>
    <w:rsid w:val="00021EC9"/>
    <w:rsid w:val="00021EF3"/>
    <w:rsid w:val="00022028"/>
    <w:rsid w:val="00022072"/>
    <w:rsid w:val="0002252D"/>
    <w:rsid w:val="00022612"/>
    <w:rsid w:val="00022897"/>
    <w:rsid w:val="00022C34"/>
    <w:rsid w:val="00022E4F"/>
    <w:rsid w:val="0002306E"/>
    <w:rsid w:val="00023134"/>
    <w:rsid w:val="00023176"/>
    <w:rsid w:val="0002352C"/>
    <w:rsid w:val="0002358E"/>
    <w:rsid w:val="000238BD"/>
    <w:rsid w:val="000238FC"/>
    <w:rsid w:val="000239CE"/>
    <w:rsid w:val="00023C31"/>
    <w:rsid w:val="00023E13"/>
    <w:rsid w:val="00023F64"/>
    <w:rsid w:val="00024112"/>
    <w:rsid w:val="000241CF"/>
    <w:rsid w:val="000242C7"/>
    <w:rsid w:val="00024338"/>
    <w:rsid w:val="000248B5"/>
    <w:rsid w:val="00024AA7"/>
    <w:rsid w:val="00025022"/>
    <w:rsid w:val="0002552C"/>
    <w:rsid w:val="00025823"/>
    <w:rsid w:val="000259C8"/>
    <w:rsid w:val="00025B68"/>
    <w:rsid w:val="000260C0"/>
    <w:rsid w:val="000261A0"/>
    <w:rsid w:val="000262F5"/>
    <w:rsid w:val="000263B6"/>
    <w:rsid w:val="00026477"/>
    <w:rsid w:val="00026595"/>
    <w:rsid w:val="0002671B"/>
    <w:rsid w:val="000267F2"/>
    <w:rsid w:val="0002686D"/>
    <w:rsid w:val="0002697F"/>
    <w:rsid w:val="00026A3F"/>
    <w:rsid w:val="00026AC5"/>
    <w:rsid w:val="00026C2F"/>
    <w:rsid w:val="00026CB1"/>
    <w:rsid w:val="00026E90"/>
    <w:rsid w:val="00026F08"/>
    <w:rsid w:val="00027048"/>
    <w:rsid w:val="0002730A"/>
    <w:rsid w:val="0002734B"/>
    <w:rsid w:val="000273BE"/>
    <w:rsid w:val="000274FC"/>
    <w:rsid w:val="000278FE"/>
    <w:rsid w:val="00027A98"/>
    <w:rsid w:val="00027AED"/>
    <w:rsid w:val="00027CE4"/>
    <w:rsid w:val="00030092"/>
    <w:rsid w:val="000300F0"/>
    <w:rsid w:val="00030332"/>
    <w:rsid w:val="0003040E"/>
    <w:rsid w:val="0003053E"/>
    <w:rsid w:val="00030BE5"/>
    <w:rsid w:val="00030C1E"/>
    <w:rsid w:val="00030C2B"/>
    <w:rsid w:val="00030E61"/>
    <w:rsid w:val="00031012"/>
    <w:rsid w:val="000310A9"/>
    <w:rsid w:val="0003113F"/>
    <w:rsid w:val="00031184"/>
    <w:rsid w:val="00031307"/>
    <w:rsid w:val="00031403"/>
    <w:rsid w:val="00031A33"/>
    <w:rsid w:val="00031ADB"/>
    <w:rsid w:val="00031E68"/>
    <w:rsid w:val="0003208E"/>
    <w:rsid w:val="0003259F"/>
    <w:rsid w:val="000327E2"/>
    <w:rsid w:val="00032BCA"/>
    <w:rsid w:val="00032BD1"/>
    <w:rsid w:val="00032C6E"/>
    <w:rsid w:val="00032CC0"/>
    <w:rsid w:val="00032E26"/>
    <w:rsid w:val="00032F0A"/>
    <w:rsid w:val="00033340"/>
    <w:rsid w:val="000335C9"/>
    <w:rsid w:val="0003384F"/>
    <w:rsid w:val="000339CD"/>
    <w:rsid w:val="00033A85"/>
    <w:rsid w:val="00033EAB"/>
    <w:rsid w:val="00033F9F"/>
    <w:rsid w:val="000340EC"/>
    <w:rsid w:val="00034307"/>
    <w:rsid w:val="00034645"/>
    <w:rsid w:val="00034663"/>
    <w:rsid w:val="000346C5"/>
    <w:rsid w:val="000346D0"/>
    <w:rsid w:val="0003480D"/>
    <w:rsid w:val="00034B35"/>
    <w:rsid w:val="00034D1D"/>
    <w:rsid w:val="00034D58"/>
    <w:rsid w:val="00034EB1"/>
    <w:rsid w:val="00035139"/>
    <w:rsid w:val="000351C6"/>
    <w:rsid w:val="00035515"/>
    <w:rsid w:val="0003555C"/>
    <w:rsid w:val="00035623"/>
    <w:rsid w:val="00035632"/>
    <w:rsid w:val="0003580B"/>
    <w:rsid w:val="00035888"/>
    <w:rsid w:val="000359D8"/>
    <w:rsid w:val="00035BE5"/>
    <w:rsid w:val="00036110"/>
    <w:rsid w:val="00036BEA"/>
    <w:rsid w:val="00036E3B"/>
    <w:rsid w:val="00036E66"/>
    <w:rsid w:val="00036E79"/>
    <w:rsid w:val="000372D0"/>
    <w:rsid w:val="00037391"/>
    <w:rsid w:val="00037B25"/>
    <w:rsid w:val="000401B3"/>
    <w:rsid w:val="00040225"/>
    <w:rsid w:val="000402BA"/>
    <w:rsid w:val="00040333"/>
    <w:rsid w:val="0004048E"/>
    <w:rsid w:val="00040526"/>
    <w:rsid w:val="00040AA9"/>
    <w:rsid w:val="00040B63"/>
    <w:rsid w:val="00041082"/>
    <w:rsid w:val="0004142B"/>
    <w:rsid w:val="000414D3"/>
    <w:rsid w:val="000415F7"/>
    <w:rsid w:val="000417B3"/>
    <w:rsid w:val="000418A7"/>
    <w:rsid w:val="00041ADD"/>
    <w:rsid w:val="00041D29"/>
    <w:rsid w:val="00041EC6"/>
    <w:rsid w:val="0004221E"/>
    <w:rsid w:val="000422DC"/>
    <w:rsid w:val="00042A90"/>
    <w:rsid w:val="00042BAF"/>
    <w:rsid w:val="00042CA7"/>
    <w:rsid w:val="00042F79"/>
    <w:rsid w:val="0004315E"/>
    <w:rsid w:val="0004322F"/>
    <w:rsid w:val="00043497"/>
    <w:rsid w:val="00043551"/>
    <w:rsid w:val="00043622"/>
    <w:rsid w:val="00043E63"/>
    <w:rsid w:val="00043EFA"/>
    <w:rsid w:val="00043F43"/>
    <w:rsid w:val="0004425D"/>
    <w:rsid w:val="000443DA"/>
    <w:rsid w:val="000445ED"/>
    <w:rsid w:val="000445F4"/>
    <w:rsid w:val="00044C38"/>
    <w:rsid w:val="00044EB4"/>
    <w:rsid w:val="00044F69"/>
    <w:rsid w:val="00045020"/>
    <w:rsid w:val="00045091"/>
    <w:rsid w:val="0004523A"/>
    <w:rsid w:val="000455AC"/>
    <w:rsid w:val="00045725"/>
    <w:rsid w:val="00045788"/>
    <w:rsid w:val="000458D0"/>
    <w:rsid w:val="00046105"/>
    <w:rsid w:val="00046348"/>
    <w:rsid w:val="000463E5"/>
    <w:rsid w:val="0004657F"/>
    <w:rsid w:val="000466AC"/>
    <w:rsid w:val="00046B51"/>
    <w:rsid w:val="00046BF9"/>
    <w:rsid w:val="00046CBE"/>
    <w:rsid w:val="00046D29"/>
    <w:rsid w:val="00046DB0"/>
    <w:rsid w:val="00046FC1"/>
    <w:rsid w:val="000471A7"/>
    <w:rsid w:val="0004736A"/>
    <w:rsid w:val="00047569"/>
    <w:rsid w:val="000475DD"/>
    <w:rsid w:val="000477A4"/>
    <w:rsid w:val="00047A43"/>
    <w:rsid w:val="00047B17"/>
    <w:rsid w:val="00047D04"/>
    <w:rsid w:val="00050039"/>
    <w:rsid w:val="0005006C"/>
    <w:rsid w:val="000501E6"/>
    <w:rsid w:val="00050319"/>
    <w:rsid w:val="00050334"/>
    <w:rsid w:val="00050762"/>
    <w:rsid w:val="000507E7"/>
    <w:rsid w:val="00050C43"/>
    <w:rsid w:val="00050E22"/>
    <w:rsid w:val="000510BC"/>
    <w:rsid w:val="00051116"/>
    <w:rsid w:val="00051164"/>
    <w:rsid w:val="000511D7"/>
    <w:rsid w:val="000519AD"/>
    <w:rsid w:val="00051C3C"/>
    <w:rsid w:val="00051EFA"/>
    <w:rsid w:val="00052184"/>
    <w:rsid w:val="00052188"/>
    <w:rsid w:val="000521D6"/>
    <w:rsid w:val="000522AF"/>
    <w:rsid w:val="0005259F"/>
    <w:rsid w:val="00052632"/>
    <w:rsid w:val="000528EE"/>
    <w:rsid w:val="00052A73"/>
    <w:rsid w:val="00052BA0"/>
    <w:rsid w:val="00052BBF"/>
    <w:rsid w:val="00052DB0"/>
    <w:rsid w:val="00053049"/>
    <w:rsid w:val="00053058"/>
    <w:rsid w:val="000530A5"/>
    <w:rsid w:val="000530D5"/>
    <w:rsid w:val="00053253"/>
    <w:rsid w:val="000533AC"/>
    <w:rsid w:val="0005361D"/>
    <w:rsid w:val="00053791"/>
    <w:rsid w:val="000538D4"/>
    <w:rsid w:val="00053ABD"/>
    <w:rsid w:val="00053B08"/>
    <w:rsid w:val="00053B6B"/>
    <w:rsid w:val="00053C15"/>
    <w:rsid w:val="00053CF0"/>
    <w:rsid w:val="00053D34"/>
    <w:rsid w:val="0005417D"/>
    <w:rsid w:val="000541D7"/>
    <w:rsid w:val="0005434D"/>
    <w:rsid w:val="00054A03"/>
    <w:rsid w:val="00054D16"/>
    <w:rsid w:val="00054F38"/>
    <w:rsid w:val="00055267"/>
    <w:rsid w:val="000552E9"/>
    <w:rsid w:val="000556C8"/>
    <w:rsid w:val="000556F2"/>
    <w:rsid w:val="0005576E"/>
    <w:rsid w:val="00055905"/>
    <w:rsid w:val="000559C8"/>
    <w:rsid w:val="00055B1B"/>
    <w:rsid w:val="00055D52"/>
    <w:rsid w:val="00055E33"/>
    <w:rsid w:val="00055F36"/>
    <w:rsid w:val="00055F62"/>
    <w:rsid w:val="0005606C"/>
    <w:rsid w:val="0005617C"/>
    <w:rsid w:val="00056483"/>
    <w:rsid w:val="000569BB"/>
    <w:rsid w:val="00056B07"/>
    <w:rsid w:val="00056D12"/>
    <w:rsid w:val="0005705C"/>
    <w:rsid w:val="000572F8"/>
    <w:rsid w:val="0005744B"/>
    <w:rsid w:val="00057521"/>
    <w:rsid w:val="00057796"/>
    <w:rsid w:val="00057978"/>
    <w:rsid w:val="00057A0B"/>
    <w:rsid w:val="00057C46"/>
    <w:rsid w:val="00057D1D"/>
    <w:rsid w:val="00057FE6"/>
    <w:rsid w:val="00060340"/>
    <w:rsid w:val="00060B81"/>
    <w:rsid w:val="00060BFB"/>
    <w:rsid w:val="00060D1E"/>
    <w:rsid w:val="00060D3C"/>
    <w:rsid w:val="00060F1E"/>
    <w:rsid w:val="000615E3"/>
    <w:rsid w:val="000617DE"/>
    <w:rsid w:val="00061808"/>
    <w:rsid w:val="00061CF5"/>
    <w:rsid w:val="00061D46"/>
    <w:rsid w:val="00061D5F"/>
    <w:rsid w:val="00062175"/>
    <w:rsid w:val="00062180"/>
    <w:rsid w:val="00062502"/>
    <w:rsid w:val="00062561"/>
    <w:rsid w:val="0006278A"/>
    <w:rsid w:val="000627B4"/>
    <w:rsid w:val="0006285E"/>
    <w:rsid w:val="00062984"/>
    <w:rsid w:val="00062A2D"/>
    <w:rsid w:val="00062E6C"/>
    <w:rsid w:val="00062E93"/>
    <w:rsid w:val="00062FD5"/>
    <w:rsid w:val="00062FEF"/>
    <w:rsid w:val="00063350"/>
    <w:rsid w:val="000633AB"/>
    <w:rsid w:val="000633F3"/>
    <w:rsid w:val="00063494"/>
    <w:rsid w:val="000635E0"/>
    <w:rsid w:val="0006373B"/>
    <w:rsid w:val="0006380D"/>
    <w:rsid w:val="00063ED9"/>
    <w:rsid w:val="00063F24"/>
    <w:rsid w:val="00064058"/>
    <w:rsid w:val="000640AF"/>
    <w:rsid w:val="000641AE"/>
    <w:rsid w:val="00064483"/>
    <w:rsid w:val="000644B0"/>
    <w:rsid w:val="00064662"/>
    <w:rsid w:val="000646E5"/>
    <w:rsid w:val="00064B65"/>
    <w:rsid w:val="00064FDE"/>
    <w:rsid w:val="000650D2"/>
    <w:rsid w:val="0006521F"/>
    <w:rsid w:val="00065293"/>
    <w:rsid w:val="0006539D"/>
    <w:rsid w:val="0006557F"/>
    <w:rsid w:val="00065AD1"/>
    <w:rsid w:val="00065AEB"/>
    <w:rsid w:val="00065DAB"/>
    <w:rsid w:val="00065F1D"/>
    <w:rsid w:val="00065FB9"/>
    <w:rsid w:val="000663EF"/>
    <w:rsid w:val="00066753"/>
    <w:rsid w:val="00066B32"/>
    <w:rsid w:val="00066B3D"/>
    <w:rsid w:val="00066CEA"/>
    <w:rsid w:val="0006719C"/>
    <w:rsid w:val="000673CA"/>
    <w:rsid w:val="00067562"/>
    <w:rsid w:val="000675FC"/>
    <w:rsid w:val="0006799D"/>
    <w:rsid w:val="00067A0D"/>
    <w:rsid w:val="00067AD0"/>
    <w:rsid w:val="00067B35"/>
    <w:rsid w:val="00067C36"/>
    <w:rsid w:val="00067DDD"/>
    <w:rsid w:val="00067EF4"/>
    <w:rsid w:val="00070037"/>
    <w:rsid w:val="000702A8"/>
    <w:rsid w:val="00070328"/>
    <w:rsid w:val="00070881"/>
    <w:rsid w:val="000708DD"/>
    <w:rsid w:val="00070B2A"/>
    <w:rsid w:val="00070D97"/>
    <w:rsid w:val="00070E1C"/>
    <w:rsid w:val="00070E48"/>
    <w:rsid w:val="00070EDB"/>
    <w:rsid w:val="00071072"/>
    <w:rsid w:val="0007111C"/>
    <w:rsid w:val="0007132E"/>
    <w:rsid w:val="0007136C"/>
    <w:rsid w:val="0007148D"/>
    <w:rsid w:val="00071A01"/>
    <w:rsid w:val="00071A52"/>
    <w:rsid w:val="00071CC2"/>
    <w:rsid w:val="00071DD1"/>
    <w:rsid w:val="00071FE6"/>
    <w:rsid w:val="00072041"/>
    <w:rsid w:val="0007208B"/>
    <w:rsid w:val="000724E2"/>
    <w:rsid w:val="0007292F"/>
    <w:rsid w:val="00072CDE"/>
    <w:rsid w:val="00072ECB"/>
    <w:rsid w:val="00072EEF"/>
    <w:rsid w:val="000733AB"/>
    <w:rsid w:val="000734A8"/>
    <w:rsid w:val="000735D5"/>
    <w:rsid w:val="000736F1"/>
    <w:rsid w:val="0007374D"/>
    <w:rsid w:val="000737F6"/>
    <w:rsid w:val="0007394A"/>
    <w:rsid w:val="00073AF9"/>
    <w:rsid w:val="00073D20"/>
    <w:rsid w:val="0007410E"/>
    <w:rsid w:val="0007461B"/>
    <w:rsid w:val="000746C8"/>
    <w:rsid w:val="000747F5"/>
    <w:rsid w:val="00074B26"/>
    <w:rsid w:val="00074C0E"/>
    <w:rsid w:val="00074C49"/>
    <w:rsid w:val="00074D73"/>
    <w:rsid w:val="0007522F"/>
    <w:rsid w:val="00075252"/>
    <w:rsid w:val="00075B02"/>
    <w:rsid w:val="00075C05"/>
    <w:rsid w:val="00075C60"/>
    <w:rsid w:val="0007604B"/>
    <w:rsid w:val="00076635"/>
    <w:rsid w:val="00076A8F"/>
    <w:rsid w:val="00076B63"/>
    <w:rsid w:val="00076CA7"/>
    <w:rsid w:val="00076E8F"/>
    <w:rsid w:val="00076FB1"/>
    <w:rsid w:val="000771A2"/>
    <w:rsid w:val="00077240"/>
    <w:rsid w:val="00077299"/>
    <w:rsid w:val="000774C2"/>
    <w:rsid w:val="00077860"/>
    <w:rsid w:val="00077B00"/>
    <w:rsid w:val="00077ECD"/>
    <w:rsid w:val="00080287"/>
    <w:rsid w:val="00080392"/>
    <w:rsid w:val="000803DD"/>
    <w:rsid w:val="0008070D"/>
    <w:rsid w:val="00080E04"/>
    <w:rsid w:val="00080EE7"/>
    <w:rsid w:val="00080F67"/>
    <w:rsid w:val="000811E1"/>
    <w:rsid w:val="00081462"/>
    <w:rsid w:val="0008155A"/>
    <w:rsid w:val="000815C5"/>
    <w:rsid w:val="00081665"/>
    <w:rsid w:val="000819AB"/>
    <w:rsid w:val="000819E9"/>
    <w:rsid w:val="000819F6"/>
    <w:rsid w:val="00081A49"/>
    <w:rsid w:val="00081B2C"/>
    <w:rsid w:val="00081BF5"/>
    <w:rsid w:val="00081D52"/>
    <w:rsid w:val="00082296"/>
    <w:rsid w:val="000825CA"/>
    <w:rsid w:val="00082738"/>
    <w:rsid w:val="000828BC"/>
    <w:rsid w:val="00082BD0"/>
    <w:rsid w:val="00082E10"/>
    <w:rsid w:val="00082F09"/>
    <w:rsid w:val="00082F9C"/>
    <w:rsid w:val="00083009"/>
    <w:rsid w:val="00083128"/>
    <w:rsid w:val="00083609"/>
    <w:rsid w:val="000837F7"/>
    <w:rsid w:val="000839D2"/>
    <w:rsid w:val="00084276"/>
    <w:rsid w:val="00084277"/>
    <w:rsid w:val="000842B7"/>
    <w:rsid w:val="000842DE"/>
    <w:rsid w:val="00084329"/>
    <w:rsid w:val="0008465B"/>
    <w:rsid w:val="000848A9"/>
    <w:rsid w:val="000849CB"/>
    <w:rsid w:val="00084A95"/>
    <w:rsid w:val="00084AFC"/>
    <w:rsid w:val="00084B9C"/>
    <w:rsid w:val="00084BCB"/>
    <w:rsid w:val="00084C3F"/>
    <w:rsid w:val="00084C57"/>
    <w:rsid w:val="00084F49"/>
    <w:rsid w:val="00084FDC"/>
    <w:rsid w:val="000850D6"/>
    <w:rsid w:val="0008519B"/>
    <w:rsid w:val="000852F8"/>
    <w:rsid w:val="000855CF"/>
    <w:rsid w:val="000856D5"/>
    <w:rsid w:val="000857E5"/>
    <w:rsid w:val="00085862"/>
    <w:rsid w:val="00085A88"/>
    <w:rsid w:val="00085AE1"/>
    <w:rsid w:val="00085EC0"/>
    <w:rsid w:val="00086046"/>
    <w:rsid w:val="000864F9"/>
    <w:rsid w:val="000866C4"/>
    <w:rsid w:val="000866D0"/>
    <w:rsid w:val="000868BE"/>
    <w:rsid w:val="000868EF"/>
    <w:rsid w:val="00086F7C"/>
    <w:rsid w:val="0008780C"/>
    <w:rsid w:val="00087A0D"/>
    <w:rsid w:val="00087A52"/>
    <w:rsid w:val="00087F34"/>
    <w:rsid w:val="000900CF"/>
    <w:rsid w:val="0009024C"/>
    <w:rsid w:val="00090797"/>
    <w:rsid w:val="00090D32"/>
    <w:rsid w:val="00090E2B"/>
    <w:rsid w:val="00091059"/>
    <w:rsid w:val="0009120D"/>
    <w:rsid w:val="00091248"/>
    <w:rsid w:val="000912CB"/>
    <w:rsid w:val="00091503"/>
    <w:rsid w:val="00091613"/>
    <w:rsid w:val="00091AEC"/>
    <w:rsid w:val="00091CFE"/>
    <w:rsid w:val="00091EDC"/>
    <w:rsid w:val="000920F7"/>
    <w:rsid w:val="000924E8"/>
    <w:rsid w:val="0009259B"/>
    <w:rsid w:val="00092C4C"/>
    <w:rsid w:val="00092E57"/>
    <w:rsid w:val="00092FA3"/>
    <w:rsid w:val="00092FE1"/>
    <w:rsid w:val="00092FE5"/>
    <w:rsid w:val="000931A4"/>
    <w:rsid w:val="000933EE"/>
    <w:rsid w:val="000934A8"/>
    <w:rsid w:val="00093513"/>
    <w:rsid w:val="00093683"/>
    <w:rsid w:val="00093912"/>
    <w:rsid w:val="00093BB6"/>
    <w:rsid w:val="00093CA7"/>
    <w:rsid w:val="00093ED5"/>
    <w:rsid w:val="00093F37"/>
    <w:rsid w:val="000941F5"/>
    <w:rsid w:val="0009422D"/>
    <w:rsid w:val="000942FB"/>
    <w:rsid w:val="000943B2"/>
    <w:rsid w:val="0009440B"/>
    <w:rsid w:val="00094CFA"/>
    <w:rsid w:val="00094E42"/>
    <w:rsid w:val="00095519"/>
    <w:rsid w:val="000956C6"/>
    <w:rsid w:val="00095836"/>
    <w:rsid w:val="00095BAB"/>
    <w:rsid w:val="00095C1E"/>
    <w:rsid w:val="00095D13"/>
    <w:rsid w:val="00095DB7"/>
    <w:rsid w:val="00095F46"/>
    <w:rsid w:val="000962E7"/>
    <w:rsid w:val="00096A34"/>
    <w:rsid w:val="00096D9F"/>
    <w:rsid w:val="00096DFC"/>
    <w:rsid w:val="00096E1F"/>
    <w:rsid w:val="00096EFE"/>
    <w:rsid w:val="00096F80"/>
    <w:rsid w:val="00096FE8"/>
    <w:rsid w:val="00097040"/>
    <w:rsid w:val="00097071"/>
    <w:rsid w:val="00097190"/>
    <w:rsid w:val="00097217"/>
    <w:rsid w:val="000972FD"/>
    <w:rsid w:val="00097323"/>
    <w:rsid w:val="000973FE"/>
    <w:rsid w:val="000974E2"/>
    <w:rsid w:val="00097581"/>
    <w:rsid w:val="00097AF4"/>
    <w:rsid w:val="00097C23"/>
    <w:rsid w:val="00097C35"/>
    <w:rsid w:val="00097C7D"/>
    <w:rsid w:val="00097D45"/>
    <w:rsid w:val="000A000D"/>
    <w:rsid w:val="000A0076"/>
    <w:rsid w:val="000A01A6"/>
    <w:rsid w:val="000A03D0"/>
    <w:rsid w:val="000A0457"/>
    <w:rsid w:val="000A06CE"/>
    <w:rsid w:val="000A07AE"/>
    <w:rsid w:val="000A0850"/>
    <w:rsid w:val="000A08E6"/>
    <w:rsid w:val="000A0908"/>
    <w:rsid w:val="000A0BE7"/>
    <w:rsid w:val="000A0DDE"/>
    <w:rsid w:val="000A0DFB"/>
    <w:rsid w:val="000A148E"/>
    <w:rsid w:val="000A1953"/>
    <w:rsid w:val="000A1A5E"/>
    <w:rsid w:val="000A1CD2"/>
    <w:rsid w:val="000A1DC9"/>
    <w:rsid w:val="000A1DD6"/>
    <w:rsid w:val="000A1EB5"/>
    <w:rsid w:val="000A1EDC"/>
    <w:rsid w:val="000A2891"/>
    <w:rsid w:val="000A2C46"/>
    <w:rsid w:val="000A2C6F"/>
    <w:rsid w:val="000A2D2A"/>
    <w:rsid w:val="000A2EAC"/>
    <w:rsid w:val="000A32F8"/>
    <w:rsid w:val="000A36B5"/>
    <w:rsid w:val="000A3744"/>
    <w:rsid w:val="000A38D1"/>
    <w:rsid w:val="000A3938"/>
    <w:rsid w:val="000A395A"/>
    <w:rsid w:val="000A39A7"/>
    <w:rsid w:val="000A3A82"/>
    <w:rsid w:val="000A3C46"/>
    <w:rsid w:val="000A4088"/>
    <w:rsid w:val="000A4282"/>
    <w:rsid w:val="000A4441"/>
    <w:rsid w:val="000A45F1"/>
    <w:rsid w:val="000A4861"/>
    <w:rsid w:val="000A49E4"/>
    <w:rsid w:val="000A4AB1"/>
    <w:rsid w:val="000A4B38"/>
    <w:rsid w:val="000A4C54"/>
    <w:rsid w:val="000A4E31"/>
    <w:rsid w:val="000A4E61"/>
    <w:rsid w:val="000A4EFF"/>
    <w:rsid w:val="000A4F83"/>
    <w:rsid w:val="000A50CA"/>
    <w:rsid w:val="000A52FB"/>
    <w:rsid w:val="000A5397"/>
    <w:rsid w:val="000A5483"/>
    <w:rsid w:val="000A54E4"/>
    <w:rsid w:val="000A569C"/>
    <w:rsid w:val="000A5D64"/>
    <w:rsid w:val="000A6492"/>
    <w:rsid w:val="000A654B"/>
    <w:rsid w:val="000A6556"/>
    <w:rsid w:val="000A6583"/>
    <w:rsid w:val="000A65CB"/>
    <w:rsid w:val="000A6898"/>
    <w:rsid w:val="000A68FB"/>
    <w:rsid w:val="000A6990"/>
    <w:rsid w:val="000A69C0"/>
    <w:rsid w:val="000A6A1A"/>
    <w:rsid w:val="000A6ABD"/>
    <w:rsid w:val="000A6BD1"/>
    <w:rsid w:val="000A6BE0"/>
    <w:rsid w:val="000A6F04"/>
    <w:rsid w:val="000A707F"/>
    <w:rsid w:val="000A718C"/>
    <w:rsid w:val="000A72F6"/>
    <w:rsid w:val="000A7483"/>
    <w:rsid w:val="000A754C"/>
    <w:rsid w:val="000A7581"/>
    <w:rsid w:val="000A761F"/>
    <w:rsid w:val="000A78D0"/>
    <w:rsid w:val="000A7AAA"/>
    <w:rsid w:val="000A7C47"/>
    <w:rsid w:val="000A7CFA"/>
    <w:rsid w:val="000A7DED"/>
    <w:rsid w:val="000A7E7A"/>
    <w:rsid w:val="000B06B7"/>
    <w:rsid w:val="000B089B"/>
    <w:rsid w:val="000B0B36"/>
    <w:rsid w:val="000B0DB2"/>
    <w:rsid w:val="000B118A"/>
    <w:rsid w:val="000B11C1"/>
    <w:rsid w:val="000B14D6"/>
    <w:rsid w:val="000B15F8"/>
    <w:rsid w:val="000B1EB9"/>
    <w:rsid w:val="000B2002"/>
    <w:rsid w:val="000B2163"/>
    <w:rsid w:val="000B243C"/>
    <w:rsid w:val="000B2761"/>
    <w:rsid w:val="000B2979"/>
    <w:rsid w:val="000B2983"/>
    <w:rsid w:val="000B2B03"/>
    <w:rsid w:val="000B2FCC"/>
    <w:rsid w:val="000B2FE1"/>
    <w:rsid w:val="000B340B"/>
    <w:rsid w:val="000B37D4"/>
    <w:rsid w:val="000B3956"/>
    <w:rsid w:val="000B3975"/>
    <w:rsid w:val="000B3A70"/>
    <w:rsid w:val="000B3CEC"/>
    <w:rsid w:val="000B3ED2"/>
    <w:rsid w:val="000B3F3D"/>
    <w:rsid w:val="000B3FF5"/>
    <w:rsid w:val="000B4135"/>
    <w:rsid w:val="000B422F"/>
    <w:rsid w:val="000B42F9"/>
    <w:rsid w:val="000B4300"/>
    <w:rsid w:val="000B4A9B"/>
    <w:rsid w:val="000B4B7B"/>
    <w:rsid w:val="000B4C4A"/>
    <w:rsid w:val="000B4D07"/>
    <w:rsid w:val="000B4DE8"/>
    <w:rsid w:val="000B5276"/>
    <w:rsid w:val="000B54A5"/>
    <w:rsid w:val="000B5512"/>
    <w:rsid w:val="000B56D4"/>
    <w:rsid w:val="000B58F1"/>
    <w:rsid w:val="000B5928"/>
    <w:rsid w:val="000B5F92"/>
    <w:rsid w:val="000B60D2"/>
    <w:rsid w:val="000B6234"/>
    <w:rsid w:val="000B6266"/>
    <w:rsid w:val="000B62E0"/>
    <w:rsid w:val="000B6790"/>
    <w:rsid w:val="000B68E5"/>
    <w:rsid w:val="000B694F"/>
    <w:rsid w:val="000B6973"/>
    <w:rsid w:val="000B7104"/>
    <w:rsid w:val="000B71EA"/>
    <w:rsid w:val="000B72BC"/>
    <w:rsid w:val="000B72EB"/>
    <w:rsid w:val="000B7310"/>
    <w:rsid w:val="000B73C2"/>
    <w:rsid w:val="000B74E1"/>
    <w:rsid w:val="000B755E"/>
    <w:rsid w:val="000B7B80"/>
    <w:rsid w:val="000B7BAB"/>
    <w:rsid w:val="000B7BDE"/>
    <w:rsid w:val="000B7E8B"/>
    <w:rsid w:val="000B7FDB"/>
    <w:rsid w:val="000C01F0"/>
    <w:rsid w:val="000C051B"/>
    <w:rsid w:val="000C05DB"/>
    <w:rsid w:val="000C0B39"/>
    <w:rsid w:val="000C0D8A"/>
    <w:rsid w:val="000C0E54"/>
    <w:rsid w:val="000C0F6E"/>
    <w:rsid w:val="000C10F4"/>
    <w:rsid w:val="000C1345"/>
    <w:rsid w:val="000C1549"/>
    <w:rsid w:val="000C15C6"/>
    <w:rsid w:val="000C185B"/>
    <w:rsid w:val="000C1A51"/>
    <w:rsid w:val="000C1AE2"/>
    <w:rsid w:val="000C1C35"/>
    <w:rsid w:val="000C1C3A"/>
    <w:rsid w:val="000C1CED"/>
    <w:rsid w:val="000C1FBD"/>
    <w:rsid w:val="000C24C5"/>
    <w:rsid w:val="000C2506"/>
    <w:rsid w:val="000C26C4"/>
    <w:rsid w:val="000C2720"/>
    <w:rsid w:val="000C289A"/>
    <w:rsid w:val="000C2930"/>
    <w:rsid w:val="000C2C50"/>
    <w:rsid w:val="000C31D0"/>
    <w:rsid w:val="000C31F5"/>
    <w:rsid w:val="000C332B"/>
    <w:rsid w:val="000C34BE"/>
    <w:rsid w:val="000C3874"/>
    <w:rsid w:val="000C387F"/>
    <w:rsid w:val="000C3991"/>
    <w:rsid w:val="000C39AD"/>
    <w:rsid w:val="000C3B23"/>
    <w:rsid w:val="000C3B61"/>
    <w:rsid w:val="000C4005"/>
    <w:rsid w:val="000C409B"/>
    <w:rsid w:val="000C421C"/>
    <w:rsid w:val="000C423B"/>
    <w:rsid w:val="000C464A"/>
    <w:rsid w:val="000C479C"/>
    <w:rsid w:val="000C4977"/>
    <w:rsid w:val="000C4BFA"/>
    <w:rsid w:val="000C4C86"/>
    <w:rsid w:val="000C4D88"/>
    <w:rsid w:val="000C50FB"/>
    <w:rsid w:val="000C5272"/>
    <w:rsid w:val="000C53D6"/>
    <w:rsid w:val="000C5578"/>
    <w:rsid w:val="000C567B"/>
    <w:rsid w:val="000C571F"/>
    <w:rsid w:val="000C5C98"/>
    <w:rsid w:val="000C5D1B"/>
    <w:rsid w:val="000C5D6D"/>
    <w:rsid w:val="000C5D78"/>
    <w:rsid w:val="000C5DF5"/>
    <w:rsid w:val="000C6175"/>
    <w:rsid w:val="000C623F"/>
    <w:rsid w:val="000C62B7"/>
    <w:rsid w:val="000C6386"/>
    <w:rsid w:val="000C671E"/>
    <w:rsid w:val="000C6AA1"/>
    <w:rsid w:val="000C6BD8"/>
    <w:rsid w:val="000C6EE6"/>
    <w:rsid w:val="000C6F09"/>
    <w:rsid w:val="000C7102"/>
    <w:rsid w:val="000C743D"/>
    <w:rsid w:val="000C74AD"/>
    <w:rsid w:val="000C7659"/>
    <w:rsid w:val="000C76B8"/>
    <w:rsid w:val="000C7839"/>
    <w:rsid w:val="000D0299"/>
    <w:rsid w:val="000D0304"/>
    <w:rsid w:val="000D03C1"/>
    <w:rsid w:val="000D07F8"/>
    <w:rsid w:val="000D09FA"/>
    <w:rsid w:val="000D0C1C"/>
    <w:rsid w:val="000D0D40"/>
    <w:rsid w:val="000D0EFD"/>
    <w:rsid w:val="000D115F"/>
    <w:rsid w:val="000D1433"/>
    <w:rsid w:val="000D1661"/>
    <w:rsid w:val="000D19BE"/>
    <w:rsid w:val="000D1A4D"/>
    <w:rsid w:val="000D1AD9"/>
    <w:rsid w:val="000D1E37"/>
    <w:rsid w:val="000D1F7A"/>
    <w:rsid w:val="000D2161"/>
    <w:rsid w:val="000D238E"/>
    <w:rsid w:val="000D274B"/>
    <w:rsid w:val="000D27F0"/>
    <w:rsid w:val="000D2A08"/>
    <w:rsid w:val="000D2C81"/>
    <w:rsid w:val="000D350A"/>
    <w:rsid w:val="000D3637"/>
    <w:rsid w:val="000D3777"/>
    <w:rsid w:val="000D3821"/>
    <w:rsid w:val="000D3A3E"/>
    <w:rsid w:val="000D3B7B"/>
    <w:rsid w:val="000D3E09"/>
    <w:rsid w:val="000D3F40"/>
    <w:rsid w:val="000D42F8"/>
    <w:rsid w:val="000D4521"/>
    <w:rsid w:val="000D469B"/>
    <w:rsid w:val="000D47B0"/>
    <w:rsid w:val="000D47CB"/>
    <w:rsid w:val="000D4AB8"/>
    <w:rsid w:val="000D4CEE"/>
    <w:rsid w:val="000D5127"/>
    <w:rsid w:val="000D5365"/>
    <w:rsid w:val="000D57F6"/>
    <w:rsid w:val="000D594A"/>
    <w:rsid w:val="000D5A5E"/>
    <w:rsid w:val="000D5A95"/>
    <w:rsid w:val="000D5AA6"/>
    <w:rsid w:val="000D5ADB"/>
    <w:rsid w:val="000D5D6D"/>
    <w:rsid w:val="000D5E6B"/>
    <w:rsid w:val="000D601D"/>
    <w:rsid w:val="000D632E"/>
    <w:rsid w:val="000D6490"/>
    <w:rsid w:val="000D64BD"/>
    <w:rsid w:val="000D6517"/>
    <w:rsid w:val="000D6650"/>
    <w:rsid w:val="000D67BA"/>
    <w:rsid w:val="000D6AF4"/>
    <w:rsid w:val="000D6BEF"/>
    <w:rsid w:val="000D6D6A"/>
    <w:rsid w:val="000D6DC4"/>
    <w:rsid w:val="000D700A"/>
    <w:rsid w:val="000D70B5"/>
    <w:rsid w:val="000D7682"/>
    <w:rsid w:val="000D781A"/>
    <w:rsid w:val="000D788C"/>
    <w:rsid w:val="000D78EA"/>
    <w:rsid w:val="000D7C43"/>
    <w:rsid w:val="000D7EAD"/>
    <w:rsid w:val="000E0118"/>
    <w:rsid w:val="000E027F"/>
    <w:rsid w:val="000E03B2"/>
    <w:rsid w:val="000E03E9"/>
    <w:rsid w:val="000E046C"/>
    <w:rsid w:val="000E066C"/>
    <w:rsid w:val="000E06AD"/>
    <w:rsid w:val="000E08FA"/>
    <w:rsid w:val="000E0906"/>
    <w:rsid w:val="000E0B9A"/>
    <w:rsid w:val="000E0C83"/>
    <w:rsid w:val="000E0CE4"/>
    <w:rsid w:val="000E0FB8"/>
    <w:rsid w:val="000E14CC"/>
    <w:rsid w:val="000E170C"/>
    <w:rsid w:val="000E1823"/>
    <w:rsid w:val="000E183D"/>
    <w:rsid w:val="000E1AC3"/>
    <w:rsid w:val="000E1B0A"/>
    <w:rsid w:val="000E1B0D"/>
    <w:rsid w:val="000E1BAA"/>
    <w:rsid w:val="000E1C39"/>
    <w:rsid w:val="000E1DB3"/>
    <w:rsid w:val="000E1DEA"/>
    <w:rsid w:val="000E20F9"/>
    <w:rsid w:val="000E2140"/>
    <w:rsid w:val="000E2829"/>
    <w:rsid w:val="000E2896"/>
    <w:rsid w:val="000E28B9"/>
    <w:rsid w:val="000E2B35"/>
    <w:rsid w:val="000E2C48"/>
    <w:rsid w:val="000E2D1B"/>
    <w:rsid w:val="000E2E14"/>
    <w:rsid w:val="000E2F7C"/>
    <w:rsid w:val="000E30DD"/>
    <w:rsid w:val="000E3726"/>
    <w:rsid w:val="000E3AE4"/>
    <w:rsid w:val="000E3C82"/>
    <w:rsid w:val="000E3FBE"/>
    <w:rsid w:val="000E403C"/>
    <w:rsid w:val="000E40B7"/>
    <w:rsid w:val="000E40FB"/>
    <w:rsid w:val="000E4270"/>
    <w:rsid w:val="000E4362"/>
    <w:rsid w:val="000E445C"/>
    <w:rsid w:val="000E45F8"/>
    <w:rsid w:val="000E474A"/>
    <w:rsid w:val="000E4866"/>
    <w:rsid w:val="000E4945"/>
    <w:rsid w:val="000E4DA5"/>
    <w:rsid w:val="000E4F01"/>
    <w:rsid w:val="000E5055"/>
    <w:rsid w:val="000E53F9"/>
    <w:rsid w:val="000E5695"/>
    <w:rsid w:val="000E5B78"/>
    <w:rsid w:val="000E5DB6"/>
    <w:rsid w:val="000E673D"/>
    <w:rsid w:val="000E678D"/>
    <w:rsid w:val="000E6910"/>
    <w:rsid w:val="000E69EF"/>
    <w:rsid w:val="000E6A10"/>
    <w:rsid w:val="000E6B85"/>
    <w:rsid w:val="000E6FAA"/>
    <w:rsid w:val="000E7286"/>
    <w:rsid w:val="000E7351"/>
    <w:rsid w:val="000E76ED"/>
    <w:rsid w:val="000E7721"/>
    <w:rsid w:val="000E77A5"/>
    <w:rsid w:val="000E7C2D"/>
    <w:rsid w:val="000F0191"/>
    <w:rsid w:val="000F0313"/>
    <w:rsid w:val="000F095D"/>
    <w:rsid w:val="000F09A8"/>
    <w:rsid w:val="000F0ED7"/>
    <w:rsid w:val="000F1367"/>
    <w:rsid w:val="000F167A"/>
    <w:rsid w:val="000F1A4B"/>
    <w:rsid w:val="000F1C8E"/>
    <w:rsid w:val="000F1CD5"/>
    <w:rsid w:val="000F1E7F"/>
    <w:rsid w:val="000F232A"/>
    <w:rsid w:val="000F2369"/>
    <w:rsid w:val="000F23E6"/>
    <w:rsid w:val="000F2539"/>
    <w:rsid w:val="000F2C74"/>
    <w:rsid w:val="000F2F28"/>
    <w:rsid w:val="000F2F8D"/>
    <w:rsid w:val="000F3448"/>
    <w:rsid w:val="000F34A3"/>
    <w:rsid w:val="000F3676"/>
    <w:rsid w:val="000F39A5"/>
    <w:rsid w:val="000F3C3C"/>
    <w:rsid w:val="000F3CBD"/>
    <w:rsid w:val="000F3DE2"/>
    <w:rsid w:val="000F3F27"/>
    <w:rsid w:val="000F3FAE"/>
    <w:rsid w:val="000F4202"/>
    <w:rsid w:val="000F43BF"/>
    <w:rsid w:val="000F4625"/>
    <w:rsid w:val="000F46A4"/>
    <w:rsid w:val="000F46B8"/>
    <w:rsid w:val="000F477B"/>
    <w:rsid w:val="000F4A0D"/>
    <w:rsid w:val="000F4B82"/>
    <w:rsid w:val="000F4EC4"/>
    <w:rsid w:val="000F4EED"/>
    <w:rsid w:val="000F4FFC"/>
    <w:rsid w:val="000F509D"/>
    <w:rsid w:val="000F50E6"/>
    <w:rsid w:val="000F510E"/>
    <w:rsid w:val="000F52CE"/>
    <w:rsid w:val="000F532F"/>
    <w:rsid w:val="000F533C"/>
    <w:rsid w:val="000F55CA"/>
    <w:rsid w:val="000F575A"/>
    <w:rsid w:val="000F580E"/>
    <w:rsid w:val="000F5BFB"/>
    <w:rsid w:val="000F5CAB"/>
    <w:rsid w:val="000F5D83"/>
    <w:rsid w:val="000F5E02"/>
    <w:rsid w:val="000F61BC"/>
    <w:rsid w:val="000F62F8"/>
    <w:rsid w:val="000F6572"/>
    <w:rsid w:val="000F693C"/>
    <w:rsid w:val="000F6D59"/>
    <w:rsid w:val="000F6F3A"/>
    <w:rsid w:val="000F7058"/>
    <w:rsid w:val="000F70FF"/>
    <w:rsid w:val="000F72D0"/>
    <w:rsid w:val="000F75B2"/>
    <w:rsid w:val="000F75EB"/>
    <w:rsid w:val="000F77B1"/>
    <w:rsid w:val="000F78C6"/>
    <w:rsid w:val="000F7913"/>
    <w:rsid w:val="000F7927"/>
    <w:rsid w:val="000F7B86"/>
    <w:rsid w:val="000F7D70"/>
    <w:rsid w:val="000F7ED8"/>
    <w:rsid w:val="001006F2"/>
    <w:rsid w:val="0010071E"/>
    <w:rsid w:val="00100843"/>
    <w:rsid w:val="001008B5"/>
    <w:rsid w:val="00100995"/>
    <w:rsid w:val="0010099B"/>
    <w:rsid w:val="00100CE8"/>
    <w:rsid w:val="00100E26"/>
    <w:rsid w:val="00100E27"/>
    <w:rsid w:val="00100ED2"/>
    <w:rsid w:val="00100FA7"/>
    <w:rsid w:val="0010106D"/>
    <w:rsid w:val="001010AE"/>
    <w:rsid w:val="0010125C"/>
    <w:rsid w:val="001013C2"/>
    <w:rsid w:val="001015F2"/>
    <w:rsid w:val="00101A5A"/>
    <w:rsid w:val="00101D24"/>
    <w:rsid w:val="00101D4B"/>
    <w:rsid w:val="00101DEE"/>
    <w:rsid w:val="00101FBD"/>
    <w:rsid w:val="00102125"/>
    <w:rsid w:val="0010260E"/>
    <w:rsid w:val="00102638"/>
    <w:rsid w:val="00102741"/>
    <w:rsid w:val="00102A5B"/>
    <w:rsid w:val="00102CD4"/>
    <w:rsid w:val="00102E33"/>
    <w:rsid w:val="0010310F"/>
    <w:rsid w:val="0010333F"/>
    <w:rsid w:val="001033B7"/>
    <w:rsid w:val="0010344F"/>
    <w:rsid w:val="001034AA"/>
    <w:rsid w:val="001036F8"/>
    <w:rsid w:val="001039A0"/>
    <w:rsid w:val="00103AD2"/>
    <w:rsid w:val="00103C73"/>
    <w:rsid w:val="00103C79"/>
    <w:rsid w:val="00104009"/>
    <w:rsid w:val="0010458D"/>
    <w:rsid w:val="00104AD6"/>
    <w:rsid w:val="00104CCC"/>
    <w:rsid w:val="00104E61"/>
    <w:rsid w:val="00104EED"/>
    <w:rsid w:val="00104F1B"/>
    <w:rsid w:val="001050B8"/>
    <w:rsid w:val="0010511E"/>
    <w:rsid w:val="0010517F"/>
    <w:rsid w:val="00105443"/>
    <w:rsid w:val="00105456"/>
    <w:rsid w:val="00105460"/>
    <w:rsid w:val="001054DD"/>
    <w:rsid w:val="001054EB"/>
    <w:rsid w:val="001056BF"/>
    <w:rsid w:val="001057BD"/>
    <w:rsid w:val="001057D7"/>
    <w:rsid w:val="0010583E"/>
    <w:rsid w:val="00105977"/>
    <w:rsid w:val="00105D8D"/>
    <w:rsid w:val="00105E71"/>
    <w:rsid w:val="00105E75"/>
    <w:rsid w:val="00105E76"/>
    <w:rsid w:val="00105F36"/>
    <w:rsid w:val="00105F87"/>
    <w:rsid w:val="00106300"/>
    <w:rsid w:val="0010653F"/>
    <w:rsid w:val="001065BD"/>
    <w:rsid w:val="001068A5"/>
    <w:rsid w:val="00106BD1"/>
    <w:rsid w:val="00106C78"/>
    <w:rsid w:val="00106E6F"/>
    <w:rsid w:val="00106F80"/>
    <w:rsid w:val="001070A9"/>
    <w:rsid w:val="0010745D"/>
    <w:rsid w:val="00107908"/>
    <w:rsid w:val="00107A1A"/>
    <w:rsid w:val="00107D2E"/>
    <w:rsid w:val="00110318"/>
    <w:rsid w:val="001103A6"/>
    <w:rsid w:val="001103FD"/>
    <w:rsid w:val="001105F2"/>
    <w:rsid w:val="0011062E"/>
    <w:rsid w:val="00110739"/>
    <w:rsid w:val="00110B2E"/>
    <w:rsid w:val="00110C3A"/>
    <w:rsid w:val="00111110"/>
    <w:rsid w:val="00111411"/>
    <w:rsid w:val="00111596"/>
    <w:rsid w:val="00111689"/>
    <w:rsid w:val="0011172B"/>
    <w:rsid w:val="0011187F"/>
    <w:rsid w:val="00111987"/>
    <w:rsid w:val="0011198A"/>
    <w:rsid w:val="00111DDD"/>
    <w:rsid w:val="00111E44"/>
    <w:rsid w:val="00112141"/>
    <w:rsid w:val="001121A5"/>
    <w:rsid w:val="001123AD"/>
    <w:rsid w:val="00112516"/>
    <w:rsid w:val="0011281B"/>
    <w:rsid w:val="00112957"/>
    <w:rsid w:val="00112A8F"/>
    <w:rsid w:val="00112B42"/>
    <w:rsid w:val="00112CBF"/>
    <w:rsid w:val="00112EA9"/>
    <w:rsid w:val="0011307E"/>
    <w:rsid w:val="001130B7"/>
    <w:rsid w:val="00113169"/>
    <w:rsid w:val="00113328"/>
    <w:rsid w:val="001133EB"/>
    <w:rsid w:val="001134A2"/>
    <w:rsid w:val="001134E0"/>
    <w:rsid w:val="00113631"/>
    <w:rsid w:val="00113644"/>
    <w:rsid w:val="001136F8"/>
    <w:rsid w:val="0011374D"/>
    <w:rsid w:val="0011388C"/>
    <w:rsid w:val="00113AC1"/>
    <w:rsid w:val="00113B04"/>
    <w:rsid w:val="00113D6A"/>
    <w:rsid w:val="001141C5"/>
    <w:rsid w:val="001148D8"/>
    <w:rsid w:val="001149AE"/>
    <w:rsid w:val="00114A8E"/>
    <w:rsid w:val="00114B6E"/>
    <w:rsid w:val="00114C7E"/>
    <w:rsid w:val="00114CC5"/>
    <w:rsid w:val="001151B9"/>
    <w:rsid w:val="0011529E"/>
    <w:rsid w:val="00115532"/>
    <w:rsid w:val="00115859"/>
    <w:rsid w:val="001158AE"/>
    <w:rsid w:val="0011597F"/>
    <w:rsid w:val="00115C50"/>
    <w:rsid w:val="00115C8C"/>
    <w:rsid w:val="00115DB9"/>
    <w:rsid w:val="00115DC5"/>
    <w:rsid w:val="00115E9F"/>
    <w:rsid w:val="00116186"/>
    <w:rsid w:val="001162C3"/>
    <w:rsid w:val="001167F3"/>
    <w:rsid w:val="001168F3"/>
    <w:rsid w:val="00116990"/>
    <w:rsid w:val="00116B91"/>
    <w:rsid w:val="00117221"/>
    <w:rsid w:val="0011727D"/>
    <w:rsid w:val="001174D8"/>
    <w:rsid w:val="001175B5"/>
    <w:rsid w:val="0011781F"/>
    <w:rsid w:val="00117825"/>
    <w:rsid w:val="0011789A"/>
    <w:rsid w:val="00117966"/>
    <w:rsid w:val="00117CC5"/>
    <w:rsid w:val="00117EB6"/>
    <w:rsid w:val="0012010D"/>
    <w:rsid w:val="0012016D"/>
    <w:rsid w:val="00120A0B"/>
    <w:rsid w:val="00120A9D"/>
    <w:rsid w:val="00120B0D"/>
    <w:rsid w:val="00120B42"/>
    <w:rsid w:val="00120D8F"/>
    <w:rsid w:val="00120DB9"/>
    <w:rsid w:val="00121322"/>
    <w:rsid w:val="0012151D"/>
    <w:rsid w:val="00121C04"/>
    <w:rsid w:val="00121CFF"/>
    <w:rsid w:val="00121E61"/>
    <w:rsid w:val="00122055"/>
    <w:rsid w:val="00122070"/>
    <w:rsid w:val="001220B6"/>
    <w:rsid w:val="00122224"/>
    <w:rsid w:val="001222DB"/>
    <w:rsid w:val="00122303"/>
    <w:rsid w:val="001227D0"/>
    <w:rsid w:val="00122956"/>
    <w:rsid w:val="001229BA"/>
    <w:rsid w:val="00122AF9"/>
    <w:rsid w:val="00122B00"/>
    <w:rsid w:val="00122D0E"/>
    <w:rsid w:val="00122F0D"/>
    <w:rsid w:val="00122F2A"/>
    <w:rsid w:val="00123115"/>
    <w:rsid w:val="0012316B"/>
    <w:rsid w:val="00123187"/>
    <w:rsid w:val="00123194"/>
    <w:rsid w:val="001231DB"/>
    <w:rsid w:val="00123213"/>
    <w:rsid w:val="001233C4"/>
    <w:rsid w:val="00123567"/>
    <w:rsid w:val="0012357E"/>
    <w:rsid w:val="001236D5"/>
    <w:rsid w:val="00123764"/>
    <w:rsid w:val="001238E5"/>
    <w:rsid w:val="00123A96"/>
    <w:rsid w:val="00123BAB"/>
    <w:rsid w:val="00123BF4"/>
    <w:rsid w:val="00123FEA"/>
    <w:rsid w:val="00124023"/>
    <w:rsid w:val="001240CF"/>
    <w:rsid w:val="00124860"/>
    <w:rsid w:val="00124AAC"/>
    <w:rsid w:val="00124DA9"/>
    <w:rsid w:val="0012508B"/>
    <w:rsid w:val="00125221"/>
    <w:rsid w:val="001255CB"/>
    <w:rsid w:val="00125644"/>
    <w:rsid w:val="001257C5"/>
    <w:rsid w:val="001258ED"/>
    <w:rsid w:val="00125D7C"/>
    <w:rsid w:val="00125E80"/>
    <w:rsid w:val="00125E88"/>
    <w:rsid w:val="00125EA0"/>
    <w:rsid w:val="00125F5F"/>
    <w:rsid w:val="00125FF6"/>
    <w:rsid w:val="001260FD"/>
    <w:rsid w:val="00126569"/>
    <w:rsid w:val="00126589"/>
    <w:rsid w:val="00126722"/>
    <w:rsid w:val="00126944"/>
    <w:rsid w:val="00126A57"/>
    <w:rsid w:val="00126B58"/>
    <w:rsid w:val="00126B9B"/>
    <w:rsid w:val="00126BA6"/>
    <w:rsid w:val="00126C95"/>
    <w:rsid w:val="00126E45"/>
    <w:rsid w:val="00127130"/>
    <w:rsid w:val="001275E6"/>
    <w:rsid w:val="00127697"/>
    <w:rsid w:val="0012777D"/>
    <w:rsid w:val="0012782D"/>
    <w:rsid w:val="001278E7"/>
    <w:rsid w:val="00127ACB"/>
    <w:rsid w:val="00127C25"/>
    <w:rsid w:val="00127E28"/>
    <w:rsid w:val="00127E7F"/>
    <w:rsid w:val="001302D0"/>
    <w:rsid w:val="0013062D"/>
    <w:rsid w:val="0013084D"/>
    <w:rsid w:val="00130876"/>
    <w:rsid w:val="00130D6C"/>
    <w:rsid w:val="00130F51"/>
    <w:rsid w:val="0013113F"/>
    <w:rsid w:val="001311D9"/>
    <w:rsid w:val="001312EC"/>
    <w:rsid w:val="001315D9"/>
    <w:rsid w:val="00131609"/>
    <w:rsid w:val="00131852"/>
    <w:rsid w:val="001318D8"/>
    <w:rsid w:val="001318F2"/>
    <w:rsid w:val="00131AB6"/>
    <w:rsid w:val="00131B2E"/>
    <w:rsid w:val="00131EE0"/>
    <w:rsid w:val="00132279"/>
    <w:rsid w:val="0013227F"/>
    <w:rsid w:val="00132673"/>
    <w:rsid w:val="00132912"/>
    <w:rsid w:val="00132E8F"/>
    <w:rsid w:val="00133516"/>
    <w:rsid w:val="00133579"/>
    <w:rsid w:val="00133853"/>
    <w:rsid w:val="00133DBD"/>
    <w:rsid w:val="00133ED9"/>
    <w:rsid w:val="00133FE0"/>
    <w:rsid w:val="0013405B"/>
    <w:rsid w:val="0013409E"/>
    <w:rsid w:val="001340D4"/>
    <w:rsid w:val="0013425D"/>
    <w:rsid w:val="0013495C"/>
    <w:rsid w:val="00134BD1"/>
    <w:rsid w:val="00134C4D"/>
    <w:rsid w:val="00134DA5"/>
    <w:rsid w:val="00134E04"/>
    <w:rsid w:val="00135041"/>
    <w:rsid w:val="00135142"/>
    <w:rsid w:val="001352F0"/>
    <w:rsid w:val="00135620"/>
    <w:rsid w:val="00135723"/>
    <w:rsid w:val="00135A68"/>
    <w:rsid w:val="00135DEF"/>
    <w:rsid w:val="00136037"/>
    <w:rsid w:val="00136130"/>
    <w:rsid w:val="00136239"/>
    <w:rsid w:val="001364C4"/>
    <w:rsid w:val="001369D7"/>
    <w:rsid w:val="00136E02"/>
    <w:rsid w:val="00136FB1"/>
    <w:rsid w:val="001370FA"/>
    <w:rsid w:val="001371DD"/>
    <w:rsid w:val="0013735F"/>
    <w:rsid w:val="00137388"/>
    <w:rsid w:val="001374D2"/>
    <w:rsid w:val="00137A2B"/>
    <w:rsid w:val="00137C54"/>
    <w:rsid w:val="00137DA6"/>
    <w:rsid w:val="00140014"/>
    <w:rsid w:val="001403D2"/>
    <w:rsid w:val="001403DE"/>
    <w:rsid w:val="00140517"/>
    <w:rsid w:val="00140537"/>
    <w:rsid w:val="001405AB"/>
    <w:rsid w:val="00140600"/>
    <w:rsid w:val="001406D0"/>
    <w:rsid w:val="00140770"/>
    <w:rsid w:val="0014077D"/>
    <w:rsid w:val="00140AAB"/>
    <w:rsid w:val="00140AD0"/>
    <w:rsid w:val="00140C60"/>
    <w:rsid w:val="00140C80"/>
    <w:rsid w:val="00140D6E"/>
    <w:rsid w:val="00140E49"/>
    <w:rsid w:val="001410BE"/>
    <w:rsid w:val="0014125E"/>
    <w:rsid w:val="0014139C"/>
    <w:rsid w:val="0014151E"/>
    <w:rsid w:val="0014171A"/>
    <w:rsid w:val="00141AEF"/>
    <w:rsid w:val="00142222"/>
    <w:rsid w:val="0014225A"/>
    <w:rsid w:val="00142302"/>
    <w:rsid w:val="00142444"/>
    <w:rsid w:val="001428F6"/>
    <w:rsid w:val="00142976"/>
    <w:rsid w:val="00142CA9"/>
    <w:rsid w:val="00142DA1"/>
    <w:rsid w:val="00142DB0"/>
    <w:rsid w:val="00142E19"/>
    <w:rsid w:val="0014321A"/>
    <w:rsid w:val="00143267"/>
    <w:rsid w:val="001432DB"/>
    <w:rsid w:val="0014387D"/>
    <w:rsid w:val="00143C4B"/>
    <w:rsid w:val="00143C94"/>
    <w:rsid w:val="00143EAB"/>
    <w:rsid w:val="00143F53"/>
    <w:rsid w:val="0014411E"/>
    <w:rsid w:val="0014421D"/>
    <w:rsid w:val="001444AD"/>
    <w:rsid w:val="001444C2"/>
    <w:rsid w:val="0014456F"/>
    <w:rsid w:val="001445F5"/>
    <w:rsid w:val="001449D8"/>
    <w:rsid w:val="00144A43"/>
    <w:rsid w:val="00144A44"/>
    <w:rsid w:val="00144C29"/>
    <w:rsid w:val="00144C61"/>
    <w:rsid w:val="00144CB8"/>
    <w:rsid w:val="00144CDB"/>
    <w:rsid w:val="00144CF0"/>
    <w:rsid w:val="00144D80"/>
    <w:rsid w:val="00144D96"/>
    <w:rsid w:val="00144F58"/>
    <w:rsid w:val="00144FEF"/>
    <w:rsid w:val="0014509B"/>
    <w:rsid w:val="001450C1"/>
    <w:rsid w:val="00145360"/>
    <w:rsid w:val="00145587"/>
    <w:rsid w:val="00145632"/>
    <w:rsid w:val="001458B6"/>
    <w:rsid w:val="00145B0B"/>
    <w:rsid w:val="00145D50"/>
    <w:rsid w:val="00145F2D"/>
    <w:rsid w:val="00146256"/>
    <w:rsid w:val="0014650C"/>
    <w:rsid w:val="001465A4"/>
    <w:rsid w:val="00146652"/>
    <w:rsid w:val="00146717"/>
    <w:rsid w:val="00146759"/>
    <w:rsid w:val="001467A8"/>
    <w:rsid w:val="00146849"/>
    <w:rsid w:val="00146AE0"/>
    <w:rsid w:val="00146D13"/>
    <w:rsid w:val="00146D4D"/>
    <w:rsid w:val="00146E16"/>
    <w:rsid w:val="00146E61"/>
    <w:rsid w:val="00146EF5"/>
    <w:rsid w:val="00146F4D"/>
    <w:rsid w:val="00147211"/>
    <w:rsid w:val="00147332"/>
    <w:rsid w:val="00147334"/>
    <w:rsid w:val="00147399"/>
    <w:rsid w:val="001473CE"/>
    <w:rsid w:val="00147468"/>
    <w:rsid w:val="001474CF"/>
    <w:rsid w:val="00147656"/>
    <w:rsid w:val="001476B4"/>
    <w:rsid w:val="0014771D"/>
    <w:rsid w:val="001477D1"/>
    <w:rsid w:val="001478C2"/>
    <w:rsid w:val="00147963"/>
    <w:rsid w:val="00147A71"/>
    <w:rsid w:val="00147AC7"/>
    <w:rsid w:val="00147B54"/>
    <w:rsid w:val="00147C0A"/>
    <w:rsid w:val="00147C30"/>
    <w:rsid w:val="0015008E"/>
    <w:rsid w:val="001503CF"/>
    <w:rsid w:val="001506E1"/>
    <w:rsid w:val="001507C8"/>
    <w:rsid w:val="001509C2"/>
    <w:rsid w:val="00150A27"/>
    <w:rsid w:val="00150FEB"/>
    <w:rsid w:val="001510D9"/>
    <w:rsid w:val="00151188"/>
    <w:rsid w:val="001514A5"/>
    <w:rsid w:val="00151629"/>
    <w:rsid w:val="00151A9A"/>
    <w:rsid w:val="00151ACE"/>
    <w:rsid w:val="00151AFE"/>
    <w:rsid w:val="00151F05"/>
    <w:rsid w:val="001521CA"/>
    <w:rsid w:val="001521F2"/>
    <w:rsid w:val="00152575"/>
    <w:rsid w:val="00152585"/>
    <w:rsid w:val="00152692"/>
    <w:rsid w:val="001528DE"/>
    <w:rsid w:val="00152920"/>
    <w:rsid w:val="00152C19"/>
    <w:rsid w:val="001535D0"/>
    <w:rsid w:val="001535EF"/>
    <w:rsid w:val="00153741"/>
    <w:rsid w:val="001537C9"/>
    <w:rsid w:val="00153AAD"/>
    <w:rsid w:val="00153E58"/>
    <w:rsid w:val="00154073"/>
    <w:rsid w:val="001541DA"/>
    <w:rsid w:val="00154806"/>
    <w:rsid w:val="00154957"/>
    <w:rsid w:val="00154BCC"/>
    <w:rsid w:val="00154BEF"/>
    <w:rsid w:val="00154C95"/>
    <w:rsid w:val="00154DAA"/>
    <w:rsid w:val="00154E21"/>
    <w:rsid w:val="00154EE7"/>
    <w:rsid w:val="00154FAB"/>
    <w:rsid w:val="00155105"/>
    <w:rsid w:val="001552A0"/>
    <w:rsid w:val="001552F1"/>
    <w:rsid w:val="00155340"/>
    <w:rsid w:val="001555D2"/>
    <w:rsid w:val="00155879"/>
    <w:rsid w:val="00155B83"/>
    <w:rsid w:val="00155BE9"/>
    <w:rsid w:val="00155CD9"/>
    <w:rsid w:val="001562E0"/>
    <w:rsid w:val="001566BB"/>
    <w:rsid w:val="0015693E"/>
    <w:rsid w:val="00156A78"/>
    <w:rsid w:val="00156BBB"/>
    <w:rsid w:val="00156BC6"/>
    <w:rsid w:val="00156E34"/>
    <w:rsid w:val="00156EDF"/>
    <w:rsid w:val="00156F69"/>
    <w:rsid w:val="00157257"/>
    <w:rsid w:val="0015768D"/>
    <w:rsid w:val="001576C9"/>
    <w:rsid w:val="001576EF"/>
    <w:rsid w:val="0015773A"/>
    <w:rsid w:val="00157743"/>
    <w:rsid w:val="001577EC"/>
    <w:rsid w:val="001579BE"/>
    <w:rsid w:val="00157DAB"/>
    <w:rsid w:val="00157E29"/>
    <w:rsid w:val="00157EAB"/>
    <w:rsid w:val="00160106"/>
    <w:rsid w:val="00160137"/>
    <w:rsid w:val="00160376"/>
    <w:rsid w:val="00160452"/>
    <w:rsid w:val="001608C0"/>
    <w:rsid w:val="00160A65"/>
    <w:rsid w:val="00160EB0"/>
    <w:rsid w:val="0016101F"/>
    <w:rsid w:val="0016102D"/>
    <w:rsid w:val="00161359"/>
    <w:rsid w:val="00161422"/>
    <w:rsid w:val="00161699"/>
    <w:rsid w:val="00161894"/>
    <w:rsid w:val="00161BC7"/>
    <w:rsid w:val="00161C48"/>
    <w:rsid w:val="00161EF7"/>
    <w:rsid w:val="00162052"/>
    <w:rsid w:val="0016207D"/>
    <w:rsid w:val="001621DE"/>
    <w:rsid w:val="001621FC"/>
    <w:rsid w:val="00162284"/>
    <w:rsid w:val="00162353"/>
    <w:rsid w:val="001624DF"/>
    <w:rsid w:val="001625C7"/>
    <w:rsid w:val="001626DE"/>
    <w:rsid w:val="001629BB"/>
    <w:rsid w:val="00163048"/>
    <w:rsid w:val="00163068"/>
    <w:rsid w:val="0016336F"/>
    <w:rsid w:val="001633BD"/>
    <w:rsid w:val="0016354B"/>
    <w:rsid w:val="00163589"/>
    <w:rsid w:val="00163605"/>
    <w:rsid w:val="00163698"/>
    <w:rsid w:val="001637D7"/>
    <w:rsid w:val="00163822"/>
    <w:rsid w:val="0016398C"/>
    <w:rsid w:val="00163A5E"/>
    <w:rsid w:val="00163BE8"/>
    <w:rsid w:val="00163D2C"/>
    <w:rsid w:val="00163D58"/>
    <w:rsid w:val="00163E2A"/>
    <w:rsid w:val="00163E41"/>
    <w:rsid w:val="00163EB0"/>
    <w:rsid w:val="00163EF4"/>
    <w:rsid w:val="00163F22"/>
    <w:rsid w:val="00164296"/>
    <w:rsid w:val="0016446A"/>
    <w:rsid w:val="00164673"/>
    <w:rsid w:val="00164891"/>
    <w:rsid w:val="00164D72"/>
    <w:rsid w:val="00164EF3"/>
    <w:rsid w:val="00164EFF"/>
    <w:rsid w:val="00164F0E"/>
    <w:rsid w:val="00165064"/>
    <w:rsid w:val="001650BD"/>
    <w:rsid w:val="00165331"/>
    <w:rsid w:val="0016534C"/>
    <w:rsid w:val="00165735"/>
    <w:rsid w:val="0016590D"/>
    <w:rsid w:val="00165A47"/>
    <w:rsid w:val="001660B8"/>
    <w:rsid w:val="0016645B"/>
    <w:rsid w:val="001664A6"/>
    <w:rsid w:val="001666BA"/>
    <w:rsid w:val="00166B88"/>
    <w:rsid w:val="00166BA4"/>
    <w:rsid w:val="00166D0C"/>
    <w:rsid w:val="00166D2A"/>
    <w:rsid w:val="00166F16"/>
    <w:rsid w:val="00167004"/>
    <w:rsid w:val="00167186"/>
    <w:rsid w:val="001671D7"/>
    <w:rsid w:val="00167265"/>
    <w:rsid w:val="001673A0"/>
    <w:rsid w:val="00167506"/>
    <w:rsid w:val="0016766B"/>
    <w:rsid w:val="00167671"/>
    <w:rsid w:val="001676B6"/>
    <w:rsid w:val="0016778F"/>
    <w:rsid w:val="00167B18"/>
    <w:rsid w:val="00167BB1"/>
    <w:rsid w:val="00167BF4"/>
    <w:rsid w:val="00167C42"/>
    <w:rsid w:val="00167D66"/>
    <w:rsid w:val="0017029F"/>
    <w:rsid w:val="001704A0"/>
    <w:rsid w:val="00170605"/>
    <w:rsid w:val="0017066C"/>
    <w:rsid w:val="0017072C"/>
    <w:rsid w:val="00170E5F"/>
    <w:rsid w:val="00170EFF"/>
    <w:rsid w:val="00170FC8"/>
    <w:rsid w:val="00171398"/>
    <w:rsid w:val="0017149C"/>
    <w:rsid w:val="00171556"/>
    <w:rsid w:val="001718E4"/>
    <w:rsid w:val="00171CE9"/>
    <w:rsid w:val="00171E0E"/>
    <w:rsid w:val="00171E1B"/>
    <w:rsid w:val="00171E69"/>
    <w:rsid w:val="00171FA4"/>
    <w:rsid w:val="00172007"/>
    <w:rsid w:val="0017224D"/>
    <w:rsid w:val="00172266"/>
    <w:rsid w:val="0017228E"/>
    <w:rsid w:val="00172456"/>
    <w:rsid w:val="001725CF"/>
    <w:rsid w:val="0017265E"/>
    <w:rsid w:val="00172982"/>
    <w:rsid w:val="00172BA5"/>
    <w:rsid w:val="00172BD2"/>
    <w:rsid w:val="00172DEC"/>
    <w:rsid w:val="00172E13"/>
    <w:rsid w:val="00172E5B"/>
    <w:rsid w:val="0017306F"/>
    <w:rsid w:val="00173135"/>
    <w:rsid w:val="00173206"/>
    <w:rsid w:val="001732D3"/>
    <w:rsid w:val="00173300"/>
    <w:rsid w:val="001737C5"/>
    <w:rsid w:val="00173831"/>
    <w:rsid w:val="001738DB"/>
    <w:rsid w:val="00173983"/>
    <w:rsid w:val="001739D6"/>
    <w:rsid w:val="00173D3C"/>
    <w:rsid w:val="00173E2B"/>
    <w:rsid w:val="00173EAF"/>
    <w:rsid w:val="001743E1"/>
    <w:rsid w:val="001743FD"/>
    <w:rsid w:val="0017446D"/>
    <w:rsid w:val="001744D3"/>
    <w:rsid w:val="00174535"/>
    <w:rsid w:val="00174553"/>
    <w:rsid w:val="0017459A"/>
    <w:rsid w:val="0017526B"/>
    <w:rsid w:val="0017537C"/>
    <w:rsid w:val="001755A3"/>
    <w:rsid w:val="0017561C"/>
    <w:rsid w:val="00175620"/>
    <w:rsid w:val="0017564E"/>
    <w:rsid w:val="0017578D"/>
    <w:rsid w:val="00175792"/>
    <w:rsid w:val="001757F0"/>
    <w:rsid w:val="00175844"/>
    <w:rsid w:val="00175A27"/>
    <w:rsid w:val="00175A5C"/>
    <w:rsid w:val="00175CA1"/>
    <w:rsid w:val="001760CE"/>
    <w:rsid w:val="0017615F"/>
    <w:rsid w:val="001763C9"/>
    <w:rsid w:val="00176AAF"/>
    <w:rsid w:val="00176BAB"/>
    <w:rsid w:val="00176D43"/>
    <w:rsid w:val="00176DB8"/>
    <w:rsid w:val="00176DF8"/>
    <w:rsid w:val="00177013"/>
    <w:rsid w:val="00177256"/>
    <w:rsid w:val="001775D0"/>
    <w:rsid w:val="001776CD"/>
    <w:rsid w:val="00177916"/>
    <w:rsid w:val="00177922"/>
    <w:rsid w:val="00177A48"/>
    <w:rsid w:val="00177A64"/>
    <w:rsid w:val="00177AFC"/>
    <w:rsid w:val="00177CCD"/>
    <w:rsid w:val="00177FA9"/>
    <w:rsid w:val="0018027D"/>
    <w:rsid w:val="001803E0"/>
    <w:rsid w:val="0018067D"/>
    <w:rsid w:val="00180A99"/>
    <w:rsid w:val="00180D5E"/>
    <w:rsid w:val="00180D7F"/>
    <w:rsid w:val="00181073"/>
    <w:rsid w:val="001810F0"/>
    <w:rsid w:val="0018164C"/>
    <w:rsid w:val="00181826"/>
    <w:rsid w:val="00181994"/>
    <w:rsid w:val="00181B94"/>
    <w:rsid w:val="00181D69"/>
    <w:rsid w:val="00181FD4"/>
    <w:rsid w:val="00182090"/>
    <w:rsid w:val="001820B2"/>
    <w:rsid w:val="0018215A"/>
    <w:rsid w:val="0018217F"/>
    <w:rsid w:val="001824F0"/>
    <w:rsid w:val="001826BD"/>
    <w:rsid w:val="001829CD"/>
    <w:rsid w:val="00182C0E"/>
    <w:rsid w:val="00182CE9"/>
    <w:rsid w:val="00182E4C"/>
    <w:rsid w:val="00183213"/>
    <w:rsid w:val="00183220"/>
    <w:rsid w:val="001832CC"/>
    <w:rsid w:val="0018399A"/>
    <w:rsid w:val="001839DB"/>
    <w:rsid w:val="00183C77"/>
    <w:rsid w:val="00183D38"/>
    <w:rsid w:val="0018402F"/>
    <w:rsid w:val="00184340"/>
    <w:rsid w:val="00184571"/>
    <w:rsid w:val="00184632"/>
    <w:rsid w:val="00184657"/>
    <w:rsid w:val="0018475E"/>
    <w:rsid w:val="00184AF9"/>
    <w:rsid w:val="00184B33"/>
    <w:rsid w:val="00185039"/>
    <w:rsid w:val="0018531B"/>
    <w:rsid w:val="001855F6"/>
    <w:rsid w:val="001857A6"/>
    <w:rsid w:val="00186001"/>
    <w:rsid w:val="0018651B"/>
    <w:rsid w:val="00186546"/>
    <w:rsid w:val="0018666A"/>
    <w:rsid w:val="0018670E"/>
    <w:rsid w:val="0018674B"/>
    <w:rsid w:val="0018695F"/>
    <w:rsid w:val="001869F0"/>
    <w:rsid w:val="00186B1E"/>
    <w:rsid w:val="00186BAB"/>
    <w:rsid w:val="00186D48"/>
    <w:rsid w:val="0018707F"/>
    <w:rsid w:val="001870F4"/>
    <w:rsid w:val="001871C1"/>
    <w:rsid w:val="0018764D"/>
    <w:rsid w:val="00187683"/>
    <w:rsid w:val="00187780"/>
    <w:rsid w:val="0018786C"/>
    <w:rsid w:val="001879CC"/>
    <w:rsid w:val="00187A49"/>
    <w:rsid w:val="00187ABE"/>
    <w:rsid w:val="00187CB5"/>
    <w:rsid w:val="00187D34"/>
    <w:rsid w:val="00187F35"/>
    <w:rsid w:val="0019029C"/>
    <w:rsid w:val="001903B5"/>
    <w:rsid w:val="00190711"/>
    <w:rsid w:val="00190783"/>
    <w:rsid w:val="0019081A"/>
    <w:rsid w:val="001908E9"/>
    <w:rsid w:val="001908EA"/>
    <w:rsid w:val="001909E5"/>
    <w:rsid w:val="00190A67"/>
    <w:rsid w:val="00190C21"/>
    <w:rsid w:val="00190DE1"/>
    <w:rsid w:val="0019125D"/>
    <w:rsid w:val="0019129B"/>
    <w:rsid w:val="001912CD"/>
    <w:rsid w:val="00191B14"/>
    <w:rsid w:val="00191BEE"/>
    <w:rsid w:val="00191D12"/>
    <w:rsid w:val="0019255F"/>
    <w:rsid w:val="00192907"/>
    <w:rsid w:val="0019295B"/>
    <w:rsid w:val="00192988"/>
    <w:rsid w:val="00192ABA"/>
    <w:rsid w:val="00192AD1"/>
    <w:rsid w:val="0019329C"/>
    <w:rsid w:val="0019377E"/>
    <w:rsid w:val="0019387D"/>
    <w:rsid w:val="00193974"/>
    <w:rsid w:val="00193AD2"/>
    <w:rsid w:val="00193BB9"/>
    <w:rsid w:val="00193EFE"/>
    <w:rsid w:val="00194053"/>
    <w:rsid w:val="00194153"/>
    <w:rsid w:val="00194231"/>
    <w:rsid w:val="001942A5"/>
    <w:rsid w:val="00194535"/>
    <w:rsid w:val="0019466C"/>
    <w:rsid w:val="0019483C"/>
    <w:rsid w:val="00194BE7"/>
    <w:rsid w:val="00194DFB"/>
    <w:rsid w:val="001954D0"/>
    <w:rsid w:val="001954D2"/>
    <w:rsid w:val="001955FC"/>
    <w:rsid w:val="001959E9"/>
    <w:rsid w:val="00195C46"/>
    <w:rsid w:val="00195CD8"/>
    <w:rsid w:val="00195D66"/>
    <w:rsid w:val="00195E24"/>
    <w:rsid w:val="00195FFA"/>
    <w:rsid w:val="0019605A"/>
    <w:rsid w:val="00196297"/>
    <w:rsid w:val="0019629F"/>
    <w:rsid w:val="00196349"/>
    <w:rsid w:val="0019667E"/>
    <w:rsid w:val="001966AB"/>
    <w:rsid w:val="00196880"/>
    <w:rsid w:val="00196A12"/>
    <w:rsid w:val="00196E4F"/>
    <w:rsid w:val="00196F31"/>
    <w:rsid w:val="0019709E"/>
    <w:rsid w:val="0019724E"/>
    <w:rsid w:val="0019744B"/>
    <w:rsid w:val="0019756F"/>
    <w:rsid w:val="001979A3"/>
    <w:rsid w:val="00197A5E"/>
    <w:rsid w:val="00197AA6"/>
    <w:rsid w:val="00197B1A"/>
    <w:rsid w:val="00197C49"/>
    <w:rsid w:val="00197C82"/>
    <w:rsid w:val="00197E4F"/>
    <w:rsid w:val="001A00BF"/>
    <w:rsid w:val="001A0261"/>
    <w:rsid w:val="001A035B"/>
    <w:rsid w:val="001A05FD"/>
    <w:rsid w:val="001A088E"/>
    <w:rsid w:val="001A08B6"/>
    <w:rsid w:val="001A0A2E"/>
    <w:rsid w:val="001A0BD0"/>
    <w:rsid w:val="001A0CF9"/>
    <w:rsid w:val="001A1160"/>
    <w:rsid w:val="001A1300"/>
    <w:rsid w:val="001A1319"/>
    <w:rsid w:val="001A17CE"/>
    <w:rsid w:val="001A185A"/>
    <w:rsid w:val="001A1B58"/>
    <w:rsid w:val="001A1FEB"/>
    <w:rsid w:val="001A23B9"/>
    <w:rsid w:val="001A26A0"/>
    <w:rsid w:val="001A294A"/>
    <w:rsid w:val="001A2B57"/>
    <w:rsid w:val="001A2EDC"/>
    <w:rsid w:val="001A301B"/>
    <w:rsid w:val="001A31F1"/>
    <w:rsid w:val="001A3283"/>
    <w:rsid w:val="001A3303"/>
    <w:rsid w:val="001A34CD"/>
    <w:rsid w:val="001A3974"/>
    <w:rsid w:val="001A3A23"/>
    <w:rsid w:val="001A3E39"/>
    <w:rsid w:val="001A43CF"/>
    <w:rsid w:val="001A4585"/>
    <w:rsid w:val="001A46EB"/>
    <w:rsid w:val="001A4728"/>
    <w:rsid w:val="001A48AC"/>
    <w:rsid w:val="001A493E"/>
    <w:rsid w:val="001A4969"/>
    <w:rsid w:val="001A4EB7"/>
    <w:rsid w:val="001A5014"/>
    <w:rsid w:val="001A50DC"/>
    <w:rsid w:val="001A51B5"/>
    <w:rsid w:val="001A53B7"/>
    <w:rsid w:val="001A55BE"/>
    <w:rsid w:val="001A5807"/>
    <w:rsid w:val="001A58FB"/>
    <w:rsid w:val="001A596B"/>
    <w:rsid w:val="001A5A48"/>
    <w:rsid w:val="001A5F7F"/>
    <w:rsid w:val="001A5F92"/>
    <w:rsid w:val="001A5FB9"/>
    <w:rsid w:val="001A6173"/>
    <w:rsid w:val="001A6424"/>
    <w:rsid w:val="001A6C35"/>
    <w:rsid w:val="001A6D8F"/>
    <w:rsid w:val="001A6EB6"/>
    <w:rsid w:val="001A7325"/>
    <w:rsid w:val="001A753C"/>
    <w:rsid w:val="001A759D"/>
    <w:rsid w:val="001A7602"/>
    <w:rsid w:val="001A7609"/>
    <w:rsid w:val="001A7A5B"/>
    <w:rsid w:val="001A7D99"/>
    <w:rsid w:val="001A7F0A"/>
    <w:rsid w:val="001B00BE"/>
    <w:rsid w:val="001B020C"/>
    <w:rsid w:val="001B0254"/>
    <w:rsid w:val="001B0540"/>
    <w:rsid w:val="001B0676"/>
    <w:rsid w:val="001B07CE"/>
    <w:rsid w:val="001B0AFE"/>
    <w:rsid w:val="001B0B63"/>
    <w:rsid w:val="001B0DAB"/>
    <w:rsid w:val="001B0DF8"/>
    <w:rsid w:val="001B0EFB"/>
    <w:rsid w:val="001B1540"/>
    <w:rsid w:val="001B1728"/>
    <w:rsid w:val="001B1852"/>
    <w:rsid w:val="001B1A2F"/>
    <w:rsid w:val="001B1AC2"/>
    <w:rsid w:val="001B1B3F"/>
    <w:rsid w:val="001B1C45"/>
    <w:rsid w:val="001B1C56"/>
    <w:rsid w:val="001B1E8C"/>
    <w:rsid w:val="001B1F8E"/>
    <w:rsid w:val="001B245B"/>
    <w:rsid w:val="001B24F2"/>
    <w:rsid w:val="001B2514"/>
    <w:rsid w:val="001B2A88"/>
    <w:rsid w:val="001B2C9F"/>
    <w:rsid w:val="001B2E33"/>
    <w:rsid w:val="001B2E9F"/>
    <w:rsid w:val="001B31C7"/>
    <w:rsid w:val="001B3365"/>
    <w:rsid w:val="001B3767"/>
    <w:rsid w:val="001B3B4C"/>
    <w:rsid w:val="001B3B83"/>
    <w:rsid w:val="001B3E3B"/>
    <w:rsid w:val="001B3F9E"/>
    <w:rsid w:val="001B4073"/>
    <w:rsid w:val="001B407F"/>
    <w:rsid w:val="001B40BC"/>
    <w:rsid w:val="001B4194"/>
    <w:rsid w:val="001B419B"/>
    <w:rsid w:val="001B44F5"/>
    <w:rsid w:val="001B47D9"/>
    <w:rsid w:val="001B493B"/>
    <w:rsid w:val="001B495F"/>
    <w:rsid w:val="001B4A4B"/>
    <w:rsid w:val="001B4E21"/>
    <w:rsid w:val="001B4E62"/>
    <w:rsid w:val="001B4FAE"/>
    <w:rsid w:val="001B525D"/>
    <w:rsid w:val="001B52B9"/>
    <w:rsid w:val="001B5335"/>
    <w:rsid w:val="001B5387"/>
    <w:rsid w:val="001B549E"/>
    <w:rsid w:val="001B55F6"/>
    <w:rsid w:val="001B567E"/>
    <w:rsid w:val="001B56E0"/>
    <w:rsid w:val="001B56F7"/>
    <w:rsid w:val="001B5729"/>
    <w:rsid w:val="001B5C44"/>
    <w:rsid w:val="001B5C62"/>
    <w:rsid w:val="001B6083"/>
    <w:rsid w:val="001B6159"/>
    <w:rsid w:val="001B62A3"/>
    <w:rsid w:val="001B6509"/>
    <w:rsid w:val="001B6B02"/>
    <w:rsid w:val="001B6C6C"/>
    <w:rsid w:val="001B6D29"/>
    <w:rsid w:val="001B701A"/>
    <w:rsid w:val="001B724B"/>
    <w:rsid w:val="001B7360"/>
    <w:rsid w:val="001B74A3"/>
    <w:rsid w:val="001B756F"/>
    <w:rsid w:val="001B77D8"/>
    <w:rsid w:val="001B7870"/>
    <w:rsid w:val="001B7ACE"/>
    <w:rsid w:val="001B7BF3"/>
    <w:rsid w:val="001B7C02"/>
    <w:rsid w:val="001B7C72"/>
    <w:rsid w:val="001B7D72"/>
    <w:rsid w:val="001B7E66"/>
    <w:rsid w:val="001B7F08"/>
    <w:rsid w:val="001C0030"/>
    <w:rsid w:val="001C00AA"/>
    <w:rsid w:val="001C0581"/>
    <w:rsid w:val="001C05A2"/>
    <w:rsid w:val="001C0614"/>
    <w:rsid w:val="001C0751"/>
    <w:rsid w:val="001C08DD"/>
    <w:rsid w:val="001C0A87"/>
    <w:rsid w:val="001C0C71"/>
    <w:rsid w:val="001C100C"/>
    <w:rsid w:val="001C10C1"/>
    <w:rsid w:val="001C113F"/>
    <w:rsid w:val="001C115F"/>
    <w:rsid w:val="001C1194"/>
    <w:rsid w:val="001C1414"/>
    <w:rsid w:val="001C153C"/>
    <w:rsid w:val="001C16AF"/>
    <w:rsid w:val="001C16D5"/>
    <w:rsid w:val="001C1B1B"/>
    <w:rsid w:val="001C1C50"/>
    <w:rsid w:val="001C1C99"/>
    <w:rsid w:val="001C1D7D"/>
    <w:rsid w:val="001C2133"/>
    <w:rsid w:val="001C21B2"/>
    <w:rsid w:val="001C22CF"/>
    <w:rsid w:val="001C2685"/>
    <w:rsid w:val="001C26F8"/>
    <w:rsid w:val="001C27B1"/>
    <w:rsid w:val="001C28E6"/>
    <w:rsid w:val="001C29E9"/>
    <w:rsid w:val="001C2BAF"/>
    <w:rsid w:val="001C2D7A"/>
    <w:rsid w:val="001C2E8F"/>
    <w:rsid w:val="001C2E93"/>
    <w:rsid w:val="001C2F64"/>
    <w:rsid w:val="001C33E8"/>
    <w:rsid w:val="001C3581"/>
    <w:rsid w:val="001C35BC"/>
    <w:rsid w:val="001C381C"/>
    <w:rsid w:val="001C390C"/>
    <w:rsid w:val="001C396F"/>
    <w:rsid w:val="001C3A7E"/>
    <w:rsid w:val="001C3B7B"/>
    <w:rsid w:val="001C3EE3"/>
    <w:rsid w:val="001C4285"/>
    <w:rsid w:val="001C437C"/>
    <w:rsid w:val="001C488B"/>
    <w:rsid w:val="001C4A10"/>
    <w:rsid w:val="001C4D4C"/>
    <w:rsid w:val="001C5074"/>
    <w:rsid w:val="001C50E9"/>
    <w:rsid w:val="001C5491"/>
    <w:rsid w:val="001C55C6"/>
    <w:rsid w:val="001C5659"/>
    <w:rsid w:val="001C5D3A"/>
    <w:rsid w:val="001C5DF5"/>
    <w:rsid w:val="001C5EC1"/>
    <w:rsid w:val="001C5FB1"/>
    <w:rsid w:val="001C5FFE"/>
    <w:rsid w:val="001C600A"/>
    <w:rsid w:val="001C60A3"/>
    <w:rsid w:val="001C6150"/>
    <w:rsid w:val="001C6245"/>
    <w:rsid w:val="001C6262"/>
    <w:rsid w:val="001C6279"/>
    <w:rsid w:val="001C6370"/>
    <w:rsid w:val="001C63C5"/>
    <w:rsid w:val="001C662D"/>
    <w:rsid w:val="001C68C2"/>
    <w:rsid w:val="001C69D2"/>
    <w:rsid w:val="001C6BBD"/>
    <w:rsid w:val="001C6CEC"/>
    <w:rsid w:val="001C6D3A"/>
    <w:rsid w:val="001C6D91"/>
    <w:rsid w:val="001C7126"/>
    <w:rsid w:val="001C766E"/>
    <w:rsid w:val="001C79C3"/>
    <w:rsid w:val="001C7A9B"/>
    <w:rsid w:val="001D020F"/>
    <w:rsid w:val="001D0237"/>
    <w:rsid w:val="001D02EC"/>
    <w:rsid w:val="001D0317"/>
    <w:rsid w:val="001D04E4"/>
    <w:rsid w:val="001D0680"/>
    <w:rsid w:val="001D07B9"/>
    <w:rsid w:val="001D0A3A"/>
    <w:rsid w:val="001D115C"/>
    <w:rsid w:val="001D1197"/>
    <w:rsid w:val="001D1287"/>
    <w:rsid w:val="001D177C"/>
    <w:rsid w:val="001D1E88"/>
    <w:rsid w:val="001D1FA6"/>
    <w:rsid w:val="001D20CF"/>
    <w:rsid w:val="001D21B4"/>
    <w:rsid w:val="001D231C"/>
    <w:rsid w:val="001D255E"/>
    <w:rsid w:val="001D261C"/>
    <w:rsid w:val="001D263A"/>
    <w:rsid w:val="001D299E"/>
    <w:rsid w:val="001D29B0"/>
    <w:rsid w:val="001D34B0"/>
    <w:rsid w:val="001D35E6"/>
    <w:rsid w:val="001D3778"/>
    <w:rsid w:val="001D3946"/>
    <w:rsid w:val="001D3C26"/>
    <w:rsid w:val="001D3E48"/>
    <w:rsid w:val="001D3FF4"/>
    <w:rsid w:val="001D4336"/>
    <w:rsid w:val="001D44B2"/>
    <w:rsid w:val="001D48F8"/>
    <w:rsid w:val="001D49CE"/>
    <w:rsid w:val="001D4A9E"/>
    <w:rsid w:val="001D4AA5"/>
    <w:rsid w:val="001D4D03"/>
    <w:rsid w:val="001D4D93"/>
    <w:rsid w:val="001D4E87"/>
    <w:rsid w:val="001D4EBB"/>
    <w:rsid w:val="001D5309"/>
    <w:rsid w:val="001D53A0"/>
    <w:rsid w:val="001D573C"/>
    <w:rsid w:val="001D581F"/>
    <w:rsid w:val="001D5B0D"/>
    <w:rsid w:val="001D5CE5"/>
    <w:rsid w:val="001D5DB2"/>
    <w:rsid w:val="001D5FC5"/>
    <w:rsid w:val="001D6166"/>
    <w:rsid w:val="001D627D"/>
    <w:rsid w:val="001D680A"/>
    <w:rsid w:val="001D682C"/>
    <w:rsid w:val="001D69E0"/>
    <w:rsid w:val="001D6B0F"/>
    <w:rsid w:val="001D6CA0"/>
    <w:rsid w:val="001D6CF5"/>
    <w:rsid w:val="001D7063"/>
    <w:rsid w:val="001D751B"/>
    <w:rsid w:val="001D7945"/>
    <w:rsid w:val="001D7A50"/>
    <w:rsid w:val="001D7B3F"/>
    <w:rsid w:val="001D7E5D"/>
    <w:rsid w:val="001D7F5E"/>
    <w:rsid w:val="001E01D6"/>
    <w:rsid w:val="001E0294"/>
    <w:rsid w:val="001E02C1"/>
    <w:rsid w:val="001E05E2"/>
    <w:rsid w:val="001E064A"/>
    <w:rsid w:val="001E0D33"/>
    <w:rsid w:val="001E0E2D"/>
    <w:rsid w:val="001E0FBB"/>
    <w:rsid w:val="001E0FBD"/>
    <w:rsid w:val="001E117A"/>
    <w:rsid w:val="001E1189"/>
    <w:rsid w:val="001E123D"/>
    <w:rsid w:val="001E13BD"/>
    <w:rsid w:val="001E13DE"/>
    <w:rsid w:val="001E1465"/>
    <w:rsid w:val="001E18DB"/>
    <w:rsid w:val="001E190A"/>
    <w:rsid w:val="001E1BEE"/>
    <w:rsid w:val="001E1D30"/>
    <w:rsid w:val="001E1DB2"/>
    <w:rsid w:val="001E1E15"/>
    <w:rsid w:val="001E1F64"/>
    <w:rsid w:val="001E2044"/>
    <w:rsid w:val="001E2081"/>
    <w:rsid w:val="001E2595"/>
    <w:rsid w:val="001E2706"/>
    <w:rsid w:val="001E289A"/>
    <w:rsid w:val="001E2907"/>
    <w:rsid w:val="001E292C"/>
    <w:rsid w:val="001E2C61"/>
    <w:rsid w:val="001E2F6E"/>
    <w:rsid w:val="001E33B5"/>
    <w:rsid w:val="001E33E2"/>
    <w:rsid w:val="001E343E"/>
    <w:rsid w:val="001E37D6"/>
    <w:rsid w:val="001E3813"/>
    <w:rsid w:val="001E38C1"/>
    <w:rsid w:val="001E39E4"/>
    <w:rsid w:val="001E3DBD"/>
    <w:rsid w:val="001E3F67"/>
    <w:rsid w:val="001E402E"/>
    <w:rsid w:val="001E450E"/>
    <w:rsid w:val="001E45DC"/>
    <w:rsid w:val="001E45F9"/>
    <w:rsid w:val="001E467B"/>
    <w:rsid w:val="001E4688"/>
    <w:rsid w:val="001E4794"/>
    <w:rsid w:val="001E489A"/>
    <w:rsid w:val="001E48CA"/>
    <w:rsid w:val="001E493C"/>
    <w:rsid w:val="001E4EED"/>
    <w:rsid w:val="001E5085"/>
    <w:rsid w:val="001E51F8"/>
    <w:rsid w:val="001E53C3"/>
    <w:rsid w:val="001E548A"/>
    <w:rsid w:val="001E550F"/>
    <w:rsid w:val="001E554D"/>
    <w:rsid w:val="001E5BBF"/>
    <w:rsid w:val="001E5BC0"/>
    <w:rsid w:val="001E6050"/>
    <w:rsid w:val="001E62CA"/>
    <w:rsid w:val="001E6A16"/>
    <w:rsid w:val="001E6A72"/>
    <w:rsid w:val="001E6A77"/>
    <w:rsid w:val="001E6B7E"/>
    <w:rsid w:val="001E7028"/>
    <w:rsid w:val="001E7051"/>
    <w:rsid w:val="001E72D4"/>
    <w:rsid w:val="001E7384"/>
    <w:rsid w:val="001E7506"/>
    <w:rsid w:val="001E76CD"/>
    <w:rsid w:val="001E77D2"/>
    <w:rsid w:val="001E791B"/>
    <w:rsid w:val="001E798D"/>
    <w:rsid w:val="001E7B13"/>
    <w:rsid w:val="001E7B52"/>
    <w:rsid w:val="001E7E85"/>
    <w:rsid w:val="001E7F63"/>
    <w:rsid w:val="001F023F"/>
    <w:rsid w:val="001F0378"/>
    <w:rsid w:val="001F047A"/>
    <w:rsid w:val="001F04D2"/>
    <w:rsid w:val="001F0531"/>
    <w:rsid w:val="001F06D3"/>
    <w:rsid w:val="001F079C"/>
    <w:rsid w:val="001F0E92"/>
    <w:rsid w:val="001F0FF9"/>
    <w:rsid w:val="001F14DB"/>
    <w:rsid w:val="001F1561"/>
    <w:rsid w:val="001F1576"/>
    <w:rsid w:val="001F15BF"/>
    <w:rsid w:val="001F1622"/>
    <w:rsid w:val="001F170E"/>
    <w:rsid w:val="001F199F"/>
    <w:rsid w:val="001F1A6E"/>
    <w:rsid w:val="001F1D01"/>
    <w:rsid w:val="001F1FF0"/>
    <w:rsid w:val="001F222F"/>
    <w:rsid w:val="001F296C"/>
    <w:rsid w:val="001F2A07"/>
    <w:rsid w:val="001F2D6D"/>
    <w:rsid w:val="001F2E41"/>
    <w:rsid w:val="001F2FD1"/>
    <w:rsid w:val="001F33CF"/>
    <w:rsid w:val="001F36B6"/>
    <w:rsid w:val="001F36BE"/>
    <w:rsid w:val="001F38DE"/>
    <w:rsid w:val="001F3943"/>
    <w:rsid w:val="001F3E5E"/>
    <w:rsid w:val="001F420F"/>
    <w:rsid w:val="001F43A0"/>
    <w:rsid w:val="001F4561"/>
    <w:rsid w:val="001F4594"/>
    <w:rsid w:val="001F4AA4"/>
    <w:rsid w:val="001F4AFF"/>
    <w:rsid w:val="001F4B1A"/>
    <w:rsid w:val="001F4BC8"/>
    <w:rsid w:val="001F509A"/>
    <w:rsid w:val="001F50D2"/>
    <w:rsid w:val="001F53B9"/>
    <w:rsid w:val="001F5594"/>
    <w:rsid w:val="001F5A0B"/>
    <w:rsid w:val="001F6351"/>
    <w:rsid w:val="001F63B7"/>
    <w:rsid w:val="001F64F4"/>
    <w:rsid w:val="001F6590"/>
    <w:rsid w:val="001F65E0"/>
    <w:rsid w:val="001F66EF"/>
    <w:rsid w:val="001F6ADB"/>
    <w:rsid w:val="001F6BC1"/>
    <w:rsid w:val="001F6BFA"/>
    <w:rsid w:val="001F6DB7"/>
    <w:rsid w:val="001F6E1F"/>
    <w:rsid w:val="001F6FAA"/>
    <w:rsid w:val="001F7215"/>
    <w:rsid w:val="001F72A7"/>
    <w:rsid w:val="001F798A"/>
    <w:rsid w:val="001F7C3E"/>
    <w:rsid w:val="001F7E67"/>
    <w:rsid w:val="001F7F41"/>
    <w:rsid w:val="00200478"/>
    <w:rsid w:val="00200719"/>
    <w:rsid w:val="00200776"/>
    <w:rsid w:val="00200975"/>
    <w:rsid w:val="00200A5F"/>
    <w:rsid w:val="00200DCD"/>
    <w:rsid w:val="00200E72"/>
    <w:rsid w:val="0020115F"/>
    <w:rsid w:val="00201331"/>
    <w:rsid w:val="002013D9"/>
    <w:rsid w:val="00201657"/>
    <w:rsid w:val="0020189A"/>
    <w:rsid w:val="002019E7"/>
    <w:rsid w:val="002019FF"/>
    <w:rsid w:val="00201A69"/>
    <w:rsid w:val="00201AAE"/>
    <w:rsid w:val="00201DBA"/>
    <w:rsid w:val="00201E47"/>
    <w:rsid w:val="00201EA4"/>
    <w:rsid w:val="00202089"/>
    <w:rsid w:val="002021BF"/>
    <w:rsid w:val="0020250E"/>
    <w:rsid w:val="0020284B"/>
    <w:rsid w:val="00203925"/>
    <w:rsid w:val="00203CDD"/>
    <w:rsid w:val="00204136"/>
    <w:rsid w:val="00204172"/>
    <w:rsid w:val="0020434C"/>
    <w:rsid w:val="0020447F"/>
    <w:rsid w:val="002046CB"/>
    <w:rsid w:val="002046D2"/>
    <w:rsid w:val="00204ADD"/>
    <w:rsid w:val="00204C17"/>
    <w:rsid w:val="0020509E"/>
    <w:rsid w:val="00205151"/>
    <w:rsid w:val="0020515F"/>
    <w:rsid w:val="002056B8"/>
    <w:rsid w:val="00205862"/>
    <w:rsid w:val="00205AA2"/>
    <w:rsid w:val="00205B00"/>
    <w:rsid w:val="00205C55"/>
    <w:rsid w:val="00205D95"/>
    <w:rsid w:val="00205D9D"/>
    <w:rsid w:val="00205FD6"/>
    <w:rsid w:val="0020638D"/>
    <w:rsid w:val="002066D3"/>
    <w:rsid w:val="00206D03"/>
    <w:rsid w:val="00206E2B"/>
    <w:rsid w:val="002075FC"/>
    <w:rsid w:val="00207878"/>
    <w:rsid w:val="00207B02"/>
    <w:rsid w:val="00207C08"/>
    <w:rsid w:val="00207E9F"/>
    <w:rsid w:val="0021007E"/>
    <w:rsid w:val="0021013A"/>
    <w:rsid w:val="00210241"/>
    <w:rsid w:val="0021041E"/>
    <w:rsid w:val="0021044A"/>
    <w:rsid w:val="00210512"/>
    <w:rsid w:val="00210517"/>
    <w:rsid w:val="00210826"/>
    <w:rsid w:val="00210CA2"/>
    <w:rsid w:val="002110C3"/>
    <w:rsid w:val="00211157"/>
    <w:rsid w:val="0021117B"/>
    <w:rsid w:val="00211219"/>
    <w:rsid w:val="00211324"/>
    <w:rsid w:val="00211335"/>
    <w:rsid w:val="00211435"/>
    <w:rsid w:val="00211464"/>
    <w:rsid w:val="002118A9"/>
    <w:rsid w:val="002118EA"/>
    <w:rsid w:val="00211A44"/>
    <w:rsid w:val="00211A64"/>
    <w:rsid w:val="00211AE3"/>
    <w:rsid w:val="00211B32"/>
    <w:rsid w:val="00211BD4"/>
    <w:rsid w:val="00211DF3"/>
    <w:rsid w:val="00212024"/>
    <w:rsid w:val="0021237A"/>
    <w:rsid w:val="0021238C"/>
    <w:rsid w:val="00212505"/>
    <w:rsid w:val="002129A6"/>
    <w:rsid w:val="002129AB"/>
    <w:rsid w:val="00212A43"/>
    <w:rsid w:val="00212AAF"/>
    <w:rsid w:val="00212B9C"/>
    <w:rsid w:val="00212B9E"/>
    <w:rsid w:val="00212DD0"/>
    <w:rsid w:val="00212F88"/>
    <w:rsid w:val="002130C6"/>
    <w:rsid w:val="00213292"/>
    <w:rsid w:val="00213406"/>
    <w:rsid w:val="00213450"/>
    <w:rsid w:val="002136E8"/>
    <w:rsid w:val="0021398F"/>
    <w:rsid w:val="002139F5"/>
    <w:rsid w:val="00213A69"/>
    <w:rsid w:val="00213AB5"/>
    <w:rsid w:val="00213D33"/>
    <w:rsid w:val="00213E7B"/>
    <w:rsid w:val="00214060"/>
    <w:rsid w:val="0021408F"/>
    <w:rsid w:val="00214539"/>
    <w:rsid w:val="002146AA"/>
    <w:rsid w:val="002147D3"/>
    <w:rsid w:val="00214813"/>
    <w:rsid w:val="002149AD"/>
    <w:rsid w:val="00214ADE"/>
    <w:rsid w:val="00214CC6"/>
    <w:rsid w:val="00214D58"/>
    <w:rsid w:val="00214D78"/>
    <w:rsid w:val="00214DEC"/>
    <w:rsid w:val="00214F6D"/>
    <w:rsid w:val="00215026"/>
    <w:rsid w:val="0021573B"/>
    <w:rsid w:val="00215CE4"/>
    <w:rsid w:val="00215D61"/>
    <w:rsid w:val="00215E7C"/>
    <w:rsid w:val="00215EF7"/>
    <w:rsid w:val="002164DB"/>
    <w:rsid w:val="00216B0F"/>
    <w:rsid w:val="00216BD6"/>
    <w:rsid w:val="00216BF7"/>
    <w:rsid w:val="00217045"/>
    <w:rsid w:val="00217086"/>
    <w:rsid w:val="0021718A"/>
    <w:rsid w:val="00217672"/>
    <w:rsid w:val="0021791F"/>
    <w:rsid w:val="002179BF"/>
    <w:rsid w:val="00217B6A"/>
    <w:rsid w:val="00217E06"/>
    <w:rsid w:val="002200A0"/>
    <w:rsid w:val="00220205"/>
    <w:rsid w:val="00220372"/>
    <w:rsid w:val="002204B1"/>
    <w:rsid w:val="00220657"/>
    <w:rsid w:val="00220734"/>
    <w:rsid w:val="00220899"/>
    <w:rsid w:val="00220B45"/>
    <w:rsid w:val="00220E48"/>
    <w:rsid w:val="00220EB0"/>
    <w:rsid w:val="00220ED2"/>
    <w:rsid w:val="00220F01"/>
    <w:rsid w:val="00221007"/>
    <w:rsid w:val="00221301"/>
    <w:rsid w:val="002214F3"/>
    <w:rsid w:val="00221574"/>
    <w:rsid w:val="002217E0"/>
    <w:rsid w:val="00221830"/>
    <w:rsid w:val="002219AB"/>
    <w:rsid w:val="002219C2"/>
    <w:rsid w:val="00221A26"/>
    <w:rsid w:val="00221D94"/>
    <w:rsid w:val="00221DCD"/>
    <w:rsid w:val="00221E0E"/>
    <w:rsid w:val="0022205E"/>
    <w:rsid w:val="00222341"/>
    <w:rsid w:val="0022243A"/>
    <w:rsid w:val="0022262E"/>
    <w:rsid w:val="00222636"/>
    <w:rsid w:val="002226DC"/>
    <w:rsid w:val="00222737"/>
    <w:rsid w:val="002228EC"/>
    <w:rsid w:val="00222999"/>
    <w:rsid w:val="00222A61"/>
    <w:rsid w:val="00222B70"/>
    <w:rsid w:val="00222BC8"/>
    <w:rsid w:val="00222F76"/>
    <w:rsid w:val="00222FC6"/>
    <w:rsid w:val="00223035"/>
    <w:rsid w:val="002230ED"/>
    <w:rsid w:val="0022321C"/>
    <w:rsid w:val="00223339"/>
    <w:rsid w:val="002233C7"/>
    <w:rsid w:val="00223430"/>
    <w:rsid w:val="00223470"/>
    <w:rsid w:val="00223485"/>
    <w:rsid w:val="0022349E"/>
    <w:rsid w:val="002234A4"/>
    <w:rsid w:val="002235C3"/>
    <w:rsid w:val="002235E7"/>
    <w:rsid w:val="00223639"/>
    <w:rsid w:val="0022385F"/>
    <w:rsid w:val="0022396E"/>
    <w:rsid w:val="00223AA6"/>
    <w:rsid w:val="00223AC7"/>
    <w:rsid w:val="00223C0F"/>
    <w:rsid w:val="00223F35"/>
    <w:rsid w:val="00224000"/>
    <w:rsid w:val="002241E6"/>
    <w:rsid w:val="002242EC"/>
    <w:rsid w:val="0022469D"/>
    <w:rsid w:val="002246BC"/>
    <w:rsid w:val="002246CD"/>
    <w:rsid w:val="002247AC"/>
    <w:rsid w:val="002248D2"/>
    <w:rsid w:val="00224C09"/>
    <w:rsid w:val="00224C32"/>
    <w:rsid w:val="00224FA3"/>
    <w:rsid w:val="0022518B"/>
    <w:rsid w:val="00225254"/>
    <w:rsid w:val="0022529D"/>
    <w:rsid w:val="002253BA"/>
    <w:rsid w:val="002255A4"/>
    <w:rsid w:val="002257C1"/>
    <w:rsid w:val="002258D8"/>
    <w:rsid w:val="00225CB0"/>
    <w:rsid w:val="00225E50"/>
    <w:rsid w:val="00225E53"/>
    <w:rsid w:val="002262AF"/>
    <w:rsid w:val="002264E1"/>
    <w:rsid w:val="00226AB7"/>
    <w:rsid w:val="00226E4C"/>
    <w:rsid w:val="00226F54"/>
    <w:rsid w:val="002270A4"/>
    <w:rsid w:val="0022735A"/>
    <w:rsid w:val="002273F0"/>
    <w:rsid w:val="00227432"/>
    <w:rsid w:val="00227DE0"/>
    <w:rsid w:val="00227E00"/>
    <w:rsid w:val="0023012C"/>
    <w:rsid w:val="0023024B"/>
    <w:rsid w:val="00230483"/>
    <w:rsid w:val="0023054B"/>
    <w:rsid w:val="002305D1"/>
    <w:rsid w:val="002306E3"/>
    <w:rsid w:val="00230A05"/>
    <w:rsid w:val="00230A3B"/>
    <w:rsid w:val="00230A56"/>
    <w:rsid w:val="00230E3A"/>
    <w:rsid w:val="0023113B"/>
    <w:rsid w:val="0023117F"/>
    <w:rsid w:val="002313F1"/>
    <w:rsid w:val="00231431"/>
    <w:rsid w:val="00231487"/>
    <w:rsid w:val="0023148F"/>
    <w:rsid w:val="002314B9"/>
    <w:rsid w:val="002315FE"/>
    <w:rsid w:val="002317AC"/>
    <w:rsid w:val="00231805"/>
    <w:rsid w:val="0023187C"/>
    <w:rsid w:val="0023194B"/>
    <w:rsid w:val="0023195E"/>
    <w:rsid w:val="0023211C"/>
    <w:rsid w:val="0023233E"/>
    <w:rsid w:val="00232525"/>
    <w:rsid w:val="0023298A"/>
    <w:rsid w:val="00232A7A"/>
    <w:rsid w:val="00232EC4"/>
    <w:rsid w:val="002331FD"/>
    <w:rsid w:val="00233238"/>
    <w:rsid w:val="002332E5"/>
    <w:rsid w:val="00233743"/>
    <w:rsid w:val="002337B9"/>
    <w:rsid w:val="0023381F"/>
    <w:rsid w:val="00233922"/>
    <w:rsid w:val="00233AC5"/>
    <w:rsid w:val="00233BF0"/>
    <w:rsid w:val="00233C04"/>
    <w:rsid w:val="00233DFA"/>
    <w:rsid w:val="00233E50"/>
    <w:rsid w:val="00233ED2"/>
    <w:rsid w:val="00233FBE"/>
    <w:rsid w:val="00234060"/>
    <w:rsid w:val="002340F7"/>
    <w:rsid w:val="0023427D"/>
    <w:rsid w:val="00234882"/>
    <w:rsid w:val="00234933"/>
    <w:rsid w:val="00234B96"/>
    <w:rsid w:val="00234C76"/>
    <w:rsid w:val="00234DA2"/>
    <w:rsid w:val="00234EAE"/>
    <w:rsid w:val="00234F32"/>
    <w:rsid w:val="002353A6"/>
    <w:rsid w:val="0023599E"/>
    <w:rsid w:val="00235A9E"/>
    <w:rsid w:val="00235CFC"/>
    <w:rsid w:val="00235E04"/>
    <w:rsid w:val="00235FC5"/>
    <w:rsid w:val="00236470"/>
    <w:rsid w:val="0023653C"/>
    <w:rsid w:val="00236897"/>
    <w:rsid w:val="00236A94"/>
    <w:rsid w:val="00236AD0"/>
    <w:rsid w:val="00236BF6"/>
    <w:rsid w:val="00236E3B"/>
    <w:rsid w:val="002373F7"/>
    <w:rsid w:val="002374C0"/>
    <w:rsid w:val="0023786A"/>
    <w:rsid w:val="0023790D"/>
    <w:rsid w:val="00237A1F"/>
    <w:rsid w:val="00237B52"/>
    <w:rsid w:val="00237CE9"/>
    <w:rsid w:val="00237ECD"/>
    <w:rsid w:val="00237FC6"/>
    <w:rsid w:val="002404EF"/>
    <w:rsid w:val="0024059A"/>
    <w:rsid w:val="0024059D"/>
    <w:rsid w:val="00240610"/>
    <w:rsid w:val="00240A71"/>
    <w:rsid w:val="00240DD9"/>
    <w:rsid w:val="00241085"/>
    <w:rsid w:val="002411B0"/>
    <w:rsid w:val="002411EE"/>
    <w:rsid w:val="00241709"/>
    <w:rsid w:val="00241730"/>
    <w:rsid w:val="0024179B"/>
    <w:rsid w:val="002417EB"/>
    <w:rsid w:val="0024185C"/>
    <w:rsid w:val="00241B73"/>
    <w:rsid w:val="00241C57"/>
    <w:rsid w:val="00241E5C"/>
    <w:rsid w:val="002420CB"/>
    <w:rsid w:val="00242202"/>
    <w:rsid w:val="002428B1"/>
    <w:rsid w:val="00242A02"/>
    <w:rsid w:val="00242D58"/>
    <w:rsid w:val="00242D71"/>
    <w:rsid w:val="00242D85"/>
    <w:rsid w:val="00242E69"/>
    <w:rsid w:val="00242F46"/>
    <w:rsid w:val="00243420"/>
    <w:rsid w:val="0024342E"/>
    <w:rsid w:val="002434D2"/>
    <w:rsid w:val="002435C6"/>
    <w:rsid w:val="00243827"/>
    <w:rsid w:val="0024395E"/>
    <w:rsid w:val="00243A95"/>
    <w:rsid w:val="00243A9B"/>
    <w:rsid w:val="00243B12"/>
    <w:rsid w:val="00243B6A"/>
    <w:rsid w:val="00243D68"/>
    <w:rsid w:val="00243F24"/>
    <w:rsid w:val="00243F2D"/>
    <w:rsid w:val="00244211"/>
    <w:rsid w:val="002443E5"/>
    <w:rsid w:val="002444F0"/>
    <w:rsid w:val="00244622"/>
    <w:rsid w:val="00244991"/>
    <w:rsid w:val="00244A1A"/>
    <w:rsid w:val="00244BCE"/>
    <w:rsid w:val="00244E71"/>
    <w:rsid w:val="002450E8"/>
    <w:rsid w:val="00245234"/>
    <w:rsid w:val="0024545C"/>
    <w:rsid w:val="00245582"/>
    <w:rsid w:val="002455AB"/>
    <w:rsid w:val="002457A6"/>
    <w:rsid w:val="00245974"/>
    <w:rsid w:val="00245B1D"/>
    <w:rsid w:val="00245C48"/>
    <w:rsid w:val="00245E96"/>
    <w:rsid w:val="00245EF4"/>
    <w:rsid w:val="00245F89"/>
    <w:rsid w:val="002460FB"/>
    <w:rsid w:val="002462E6"/>
    <w:rsid w:val="002463E4"/>
    <w:rsid w:val="002466EF"/>
    <w:rsid w:val="0024675A"/>
    <w:rsid w:val="0024677C"/>
    <w:rsid w:val="00246835"/>
    <w:rsid w:val="00246890"/>
    <w:rsid w:val="00246A78"/>
    <w:rsid w:val="00246C40"/>
    <w:rsid w:val="00246E4F"/>
    <w:rsid w:val="00246F7B"/>
    <w:rsid w:val="00247103"/>
    <w:rsid w:val="002471FD"/>
    <w:rsid w:val="002474CF"/>
    <w:rsid w:val="00247501"/>
    <w:rsid w:val="0024753A"/>
    <w:rsid w:val="0024762C"/>
    <w:rsid w:val="0024772C"/>
    <w:rsid w:val="00247B3D"/>
    <w:rsid w:val="00247BB3"/>
    <w:rsid w:val="00247D31"/>
    <w:rsid w:val="00250008"/>
    <w:rsid w:val="0025011A"/>
    <w:rsid w:val="00250150"/>
    <w:rsid w:val="002501B2"/>
    <w:rsid w:val="002501BA"/>
    <w:rsid w:val="00250537"/>
    <w:rsid w:val="002507B8"/>
    <w:rsid w:val="00250927"/>
    <w:rsid w:val="00250942"/>
    <w:rsid w:val="00250D50"/>
    <w:rsid w:val="00250E74"/>
    <w:rsid w:val="00251065"/>
    <w:rsid w:val="00251271"/>
    <w:rsid w:val="0025127E"/>
    <w:rsid w:val="00251450"/>
    <w:rsid w:val="0025153E"/>
    <w:rsid w:val="00251564"/>
    <w:rsid w:val="00251632"/>
    <w:rsid w:val="002516B0"/>
    <w:rsid w:val="002516DB"/>
    <w:rsid w:val="00251990"/>
    <w:rsid w:val="00251E60"/>
    <w:rsid w:val="00251FF2"/>
    <w:rsid w:val="0025210D"/>
    <w:rsid w:val="0025210E"/>
    <w:rsid w:val="00252227"/>
    <w:rsid w:val="00252350"/>
    <w:rsid w:val="00252694"/>
    <w:rsid w:val="00252776"/>
    <w:rsid w:val="00252792"/>
    <w:rsid w:val="002527A2"/>
    <w:rsid w:val="0025284C"/>
    <w:rsid w:val="002529C1"/>
    <w:rsid w:val="00252E2B"/>
    <w:rsid w:val="00252E84"/>
    <w:rsid w:val="002532D5"/>
    <w:rsid w:val="002533CF"/>
    <w:rsid w:val="00253514"/>
    <w:rsid w:val="0025363E"/>
    <w:rsid w:val="00253BD1"/>
    <w:rsid w:val="00253F06"/>
    <w:rsid w:val="00253FB3"/>
    <w:rsid w:val="00253FCE"/>
    <w:rsid w:val="0025408D"/>
    <w:rsid w:val="0025420B"/>
    <w:rsid w:val="002543C0"/>
    <w:rsid w:val="0025458C"/>
    <w:rsid w:val="00254668"/>
    <w:rsid w:val="002548C4"/>
    <w:rsid w:val="00254DEF"/>
    <w:rsid w:val="00254F26"/>
    <w:rsid w:val="00254F40"/>
    <w:rsid w:val="00255505"/>
    <w:rsid w:val="00255703"/>
    <w:rsid w:val="002557C5"/>
    <w:rsid w:val="00255836"/>
    <w:rsid w:val="00255CAF"/>
    <w:rsid w:val="00255EB0"/>
    <w:rsid w:val="00255ED1"/>
    <w:rsid w:val="002560A5"/>
    <w:rsid w:val="0025624C"/>
    <w:rsid w:val="00256267"/>
    <w:rsid w:val="00256557"/>
    <w:rsid w:val="00256C0D"/>
    <w:rsid w:val="00256EF0"/>
    <w:rsid w:val="00256F45"/>
    <w:rsid w:val="0025703D"/>
    <w:rsid w:val="0025736A"/>
    <w:rsid w:val="00257409"/>
    <w:rsid w:val="002575BB"/>
    <w:rsid w:val="00257686"/>
    <w:rsid w:val="002578B3"/>
    <w:rsid w:val="00257A78"/>
    <w:rsid w:val="00257BA4"/>
    <w:rsid w:val="00257D54"/>
    <w:rsid w:val="00260430"/>
    <w:rsid w:val="002604A0"/>
    <w:rsid w:val="00260750"/>
    <w:rsid w:val="00260846"/>
    <w:rsid w:val="0026098F"/>
    <w:rsid w:val="00260A04"/>
    <w:rsid w:val="00260B24"/>
    <w:rsid w:val="00260B4D"/>
    <w:rsid w:val="002613B8"/>
    <w:rsid w:val="002615E9"/>
    <w:rsid w:val="002616BF"/>
    <w:rsid w:val="00261738"/>
    <w:rsid w:val="002617AF"/>
    <w:rsid w:val="002617CC"/>
    <w:rsid w:val="00261C00"/>
    <w:rsid w:val="00261D8A"/>
    <w:rsid w:val="00261F2B"/>
    <w:rsid w:val="00261F5A"/>
    <w:rsid w:val="00262250"/>
    <w:rsid w:val="00262539"/>
    <w:rsid w:val="00262544"/>
    <w:rsid w:val="00262573"/>
    <w:rsid w:val="00262583"/>
    <w:rsid w:val="00262903"/>
    <w:rsid w:val="00262942"/>
    <w:rsid w:val="00262C66"/>
    <w:rsid w:val="00262EF9"/>
    <w:rsid w:val="00262F9C"/>
    <w:rsid w:val="002630F2"/>
    <w:rsid w:val="00263455"/>
    <w:rsid w:val="0026353A"/>
    <w:rsid w:val="00263542"/>
    <w:rsid w:val="002636ED"/>
    <w:rsid w:val="00263803"/>
    <w:rsid w:val="0026392C"/>
    <w:rsid w:val="002639DD"/>
    <w:rsid w:val="00263B6E"/>
    <w:rsid w:val="00263F93"/>
    <w:rsid w:val="002640F9"/>
    <w:rsid w:val="00264339"/>
    <w:rsid w:val="00264357"/>
    <w:rsid w:val="0026457D"/>
    <w:rsid w:val="00264627"/>
    <w:rsid w:val="00264708"/>
    <w:rsid w:val="0026482B"/>
    <w:rsid w:val="00264839"/>
    <w:rsid w:val="002648AA"/>
    <w:rsid w:val="00264982"/>
    <w:rsid w:val="00264A86"/>
    <w:rsid w:val="00264C32"/>
    <w:rsid w:val="00264D41"/>
    <w:rsid w:val="00264DDA"/>
    <w:rsid w:val="00264EBF"/>
    <w:rsid w:val="00264F61"/>
    <w:rsid w:val="00264FE6"/>
    <w:rsid w:val="00265261"/>
    <w:rsid w:val="002653C5"/>
    <w:rsid w:val="002653C6"/>
    <w:rsid w:val="002654B3"/>
    <w:rsid w:val="002655CF"/>
    <w:rsid w:val="00265636"/>
    <w:rsid w:val="002657DA"/>
    <w:rsid w:val="00265817"/>
    <w:rsid w:val="00265865"/>
    <w:rsid w:val="00265A60"/>
    <w:rsid w:val="00265E02"/>
    <w:rsid w:val="00265EC1"/>
    <w:rsid w:val="00265EED"/>
    <w:rsid w:val="00265F55"/>
    <w:rsid w:val="0026636C"/>
    <w:rsid w:val="0026670B"/>
    <w:rsid w:val="00266AF4"/>
    <w:rsid w:val="00266C06"/>
    <w:rsid w:val="00267246"/>
    <w:rsid w:val="00267439"/>
    <w:rsid w:val="0026791B"/>
    <w:rsid w:val="00267B3A"/>
    <w:rsid w:val="00267D7C"/>
    <w:rsid w:val="00267DE8"/>
    <w:rsid w:val="00267DF3"/>
    <w:rsid w:val="00270167"/>
    <w:rsid w:val="0027028A"/>
    <w:rsid w:val="002705C9"/>
    <w:rsid w:val="002705F0"/>
    <w:rsid w:val="00270633"/>
    <w:rsid w:val="002706CD"/>
    <w:rsid w:val="00270DD6"/>
    <w:rsid w:val="00270E3D"/>
    <w:rsid w:val="00270F24"/>
    <w:rsid w:val="00271034"/>
    <w:rsid w:val="0027106C"/>
    <w:rsid w:val="0027124F"/>
    <w:rsid w:val="00271453"/>
    <w:rsid w:val="00271794"/>
    <w:rsid w:val="00271969"/>
    <w:rsid w:val="00271970"/>
    <w:rsid w:val="00271A36"/>
    <w:rsid w:val="00271C9C"/>
    <w:rsid w:val="00271CE8"/>
    <w:rsid w:val="00271F1C"/>
    <w:rsid w:val="00271F2E"/>
    <w:rsid w:val="0027211B"/>
    <w:rsid w:val="00272182"/>
    <w:rsid w:val="0027227D"/>
    <w:rsid w:val="00272473"/>
    <w:rsid w:val="002726FF"/>
    <w:rsid w:val="0027274D"/>
    <w:rsid w:val="00272903"/>
    <w:rsid w:val="002729A9"/>
    <w:rsid w:val="00272B51"/>
    <w:rsid w:val="00272B5B"/>
    <w:rsid w:val="00272DA6"/>
    <w:rsid w:val="00273132"/>
    <w:rsid w:val="00273287"/>
    <w:rsid w:val="002732D5"/>
    <w:rsid w:val="00273818"/>
    <w:rsid w:val="002738EF"/>
    <w:rsid w:val="002739A9"/>
    <w:rsid w:val="00273B05"/>
    <w:rsid w:val="00273B4B"/>
    <w:rsid w:val="00273BD3"/>
    <w:rsid w:val="00273BE6"/>
    <w:rsid w:val="00273C7D"/>
    <w:rsid w:val="00273CDF"/>
    <w:rsid w:val="00273CE6"/>
    <w:rsid w:val="00273E99"/>
    <w:rsid w:val="00273F0D"/>
    <w:rsid w:val="00273F1C"/>
    <w:rsid w:val="0027401D"/>
    <w:rsid w:val="00274281"/>
    <w:rsid w:val="002745D1"/>
    <w:rsid w:val="002746AA"/>
    <w:rsid w:val="002748CF"/>
    <w:rsid w:val="00274EB9"/>
    <w:rsid w:val="00274FF9"/>
    <w:rsid w:val="00274FFC"/>
    <w:rsid w:val="0027511B"/>
    <w:rsid w:val="002751C2"/>
    <w:rsid w:val="00275276"/>
    <w:rsid w:val="002752D0"/>
    <w:rsid w:val="00275328"/>
    <w:rsid w:val="00275532"/>
    <w:rsid w:val="00275A02"/>
    <w:rsid w:val="00275B7D"/>
    <w:rsid w:val="00275C4C"/>
    <w:rsid w:val="00275DC5"/>
    <w:rsid w:val="00275F6A"/>
    <w:rsid w:val="0027630F"/>
    <w:rsid w:val="00276647"/>
    <w:rsid w:val="002766CD"/>
    <w:rsid w:val="00276A04"/>
    <w:rsid w:val="00276B78"/>
    <w:rsid w:val="00276B93"/>
    <w:rsid w:val="00276C09"/>
    <w:rsid w:val="00277289"/>
    <w:rsid w:val="002778CC"/>
    <w:rsid w:val="00277C05"/>
    <w:rsid w:val="00277DB1"/>
    <w:rsid w:val="00277EEC"/>
    <w:rsid w:val="002801B1"/>
    <w:rsid w:val="002801D3"/>
    <w:rsid w:val="002809B2"/>
    <w:rsid w:val="00280B21"/>
    <w:rsid w:val="00280B84"/>
    <w:rsid w:val="002811C2"/>
    <w:rsid w:val="0028156B"/>
    <w:rsid w:val="00281654"/>
    <w:rsid w:val="00281676"/>
    <w:rsid w:val="002817B8"/>
    <w:rsid w:val="002818DD"/>
    <w:rsid w:val="0028195A"/>
    <w:rsid w:val="00281A50"/>
    <w:rsid w:val="00281B07"/>
    <w:rsid w:val="00281B58"/>
    <w:rsid w:val="00281D1E"/>
    <w:rsid w:val="00281E47"/>
    <w:rsid w:val="00281EDA"/>
    <w:rsid w:val="00281F7A"/>
    <w:rsid w:val="00281F83"/>
    <w:rsid w:val="0028226E"/>
    <w:rsid w:val="00282439"/>
    <w:rsid w:val="00282855"/>
    <w:rsid w:val="00282D10"/>
    <w:rsid w:val="00283486"/>
    <w:rsid w:val="00283501"/>
    <w:rsid w:val="00283A18"/>
    <w:rsid w:val="00283A66"/>
    <w:rsid w:val="00283E26"/>
    <w:rsid w:val="00284080"/>
    <w:rsid w:val="0028419A"/>
    <w:rsid w:val="00284290"/>
    <w:rsid w:val="002842E6"/>
    <w:rsid w:val="00284496"/>
    <w:rsid w:val="0028451F"/>
    <w:rsid w:val="0028457D"/>
    <w:rsid w:val="002845B1"/>
    <w:rsid w:val="002845D6"/>
    <w:rsid w:val="002846A2"/>
    <w:rsid w:val="0028484F"/>
    <w:rsid w:val="00284B0C"/>
    <w:rsid w:val="00284BBB"/>
    <w:rsid w:val="00284C49"/>
    <w:rsid w:val="00284DCA"/>
    <w:rsid w:val="00284FCF"/>
    <w:rsid w:val="002852DC"/>
    <w:rsid w:val="002852E7"/>
    <w:rsid w:val="0028531E"/>
    <w:rsid w:val="0028542E"/>
    <w:rsid w:val="002854C8"/>
    <w:rsid w:val="00285553"/>
    <w:rsid w:val="00285884"/>
    <w:rsid w:val="0028591C"/>
    <w:rsid w:val="00285A69"/>
    <w:rsid w:val="00285AB4"/>
    <w:rsid w:val="00285D6C"/>
    <w:rsid w:val="00285F7D"/>
    <w:rsid w:val="002861F7"/>
    <w:rsid w:val="00286310"/>
    <w:rsid w:val="002863A3"/>
    <w:rsid w:val="002864F6"/>
    <w:rsid w:val="002868A6"/>
    <w:rsid w:val="00286911"/>
    <w:rsid w:val="0028693F"/>
    <w:rsid w:val="0028697B"/>
    <w:rsid w:val="002869FC"/>
    <w:rsid w:val="00286A00"/>
    <w:rsid w:val="00286AC1"/>
    <w:rsid w:val="00286D3E"/>
    <w:rsid w:val="00286E64"/>
    <w:rsid w:val="002870B8"/>
    <w:rsid w:val="00287102"/>
    <w:rsid w:val="002871F0"/>
    <w:rsid w:val="002875CC"/>
    <w:rsid w:val="002877C3"/>
    <w:rsid w:val="00287861"/>
    <w:rsid w:val="00287B63"/>
    <w:rsid w:val="00287DFC"/>
    <w:rsid w:val="00287EFB"/>
    <w:rsid w:val="00290154"/>
    <w:rsid w:val="002902FA"/>
    <w:rsid w:val="002909B1"/>
    <w:rsid w:val="00290AA0"/>
    <w:rsid w:val="00290D36"/>
    <w:rsid w:val="00290D51"/>
    <w:rsid w:val="00290F91"/>
    <w:rsid w:val="00291448"/>
    <w:rsid w:val="00291709"/>
    <w:rsid w:val="0029175D"/>
    <w:rsid w:val="00291854"/>
    <w:rsid w:val="002918A9"/>
    <w:rsid w:val="00291AF9"/>
    <w:rsid w:val="00291BD6"/>
    <w:rsid w:val="00291C7F"/>
    <w:rsid w:val="00291CDE"/>
    <w:rsid w:val="00291E22"/>
    <w:rsid w:val="00291E97"/>
    <w:rsid w:val="00291EB2"/>
    <w:rsid w:val="002920B1"/>
    <w:rsid w:val="0029259F"/>
    <w:rsid w:val="00292607"/>
    <w:rsid w:val="0029268F"/>
    <w:rsid w:val="00292906"/>
    <w:rsid w:val="00292980"/>
    <w:rsid w:val="00292AF6"/>
    <w:rsid w:val="00292B72"/>
    <w:rsid w:val="00292CA6"/>
    <w:rsid w:val="00292EA4"/>
    <w:rsid w:val="00292EA8"/>
    <w:rsid w:val="0029366F"/>
    <w:rsid w:val="00293680"/>
    <w:rsid w:val="00293837"/>
    <w:rsid w:val="00293A78"/>
    <w:rsid w:val="00293D4D"/>
    <w:rsid w:val="00293ED2"/>
    <w:rsid w:val="00293FAD"/>
    <w:rsid w:val="002940A7"/>
    <w:rsid w:val="00294235"/>
    <w:rsid w:val="0029428B"/>
    <w:rsid w:val="002942C3"/>
    <w:rsid w:val="002943AC"/>
    <w:rsid w:val="002948EB"/>
    <w:rsid w:val="00294996"/>
    <w:rsid w:val="00294999"/>
    <w:rsid w:val="00294B81"/>
    <w:rsid w:val="00294ED4"/>
    <w:rsid w:val="00294F60"/>
    <w:rsid w:val="00295028"/>
    <w:rsid w:val="00295145"/>
    <w:rsid w:val="00295391"/>
    <w:rsid w:val="0029555A"/>
    <w:rsid w:val="002955C0"/>
    <w:rsid w:val="002957F0"/>
    <w:rsid w:val="002958C6"/>
    <w:rsid w:val="00295A59"/>
    <w:rsid w:val="00295EF9"/>
    <w:rsid w:val="00295F11"/>
    <w:rsid w:val="002960A8"/>
    <w:rsid w:val="002960BC"/>
    <w:rsid w:val="00296202"/>
    <w:rsid w:val="00296282"/>
    <w:rsid w:val="002962F3"/>
    <w:rsid w:val="00296411"/>
    <w:rsid w:val="00296540"/>
    <w:rsid w:val="002965C8"/>
    <w:rsid w:val="00296607"/>
    <w:rsid w:val="0029684A"/>
    <w:rsid w:val="002969A0"/>
    <w:rsid w:val="00297196"/>
    <w:rsid w:val="002973D3"/>
    <w:rsid w:val="00297480"/>
    <w:rsid w:val="00297634"/>
    <w:rsid w:val="00297A94"/>
    <w:rsid w:val="00297AA5"/>
    <w:rsid w:val="00297AB9"/>
    <w:rsid w:val="00297B94"/>
    <w:rsid w:val="00297C47"/>
    <w:rsid w:val="00297D23"/>
    <w:rsid w:val="00297ECA"/>
    <w:rsid w:val="002A01F5"/>
    <w:rsid w:val="002A0246"/>
    <w:rsid w:val="002A030F"/>
    <w:rsid w:val="002A0394"/>
    <w:rsid w:val="002A0591"/>
    <w:rsid w:val="002A05BD"/>
    <w:rsid w:val="002A05DC"/>
    <w:rsid w:val="002A07C3"/>
    <w:rsid w:val="002A0804"/>
    <w:rsid w:val="002A0921"/>
    <w:rsid w:val="002A0BF7"/>
    <w:rsid w:val="002A0E10"/>
    <w:rsid w:val="002A0E53"/>
    <w:rsid w:val="002A0F15"/>
    <w:rsid w:val="002A105D"/>
    <w:rsid w:val="002A1086"/>
    <w:rsid w:val="002A10AB"/>
    <w:rsid w:val="002A11A8"/>
    <w:rsid w:val="002A123D"/>
    <w:rsid w:val="002A16AF"/>
    <w:rsid w:val="002A1701"/>
    <w:rsid w:val="002A1A61"/>
    <w:rsid w:val="002A1C44"/>
    <w:rsid w:val="002A2175"/>
    <w:rsid w:val="002A239A"/>
    <w:rsid w:val="002A2638"/>
    <w:rsid w:val="002A2687"/>
    <w:rsid w:val="002A28DE"/>
    <w:rsid w:val="002A29FE"/>
    <w:rsid w:val="002A2E71"/>
    <w:rsid w:val="002A33A0"/>
    <w:rsid w:val="002A33B8"/>
    <w:rsid w:val="002A346E"/>
    <w:rsid w:val="002A34FB"/>
    <w:rsid w:val="002A382F"/>
    <w:rsid w:val="002A38FA"/>
    <w:rsid w:val="002A3A69"/>
    <w:rsid w:val="002A3ADD"/>
    <w:rsid w:val="002A3B12"/>
    <w:rsid w:val="002A3B5E"/>
    <w:rsid w:val="002A3E02"/>
    <w:rsid w:val="002A3E70"/>
    <w:rsid w:val="002A4278"/>
    <w:rsid w:val="002A42E2"/>
    <w:rsid w:val="002A445D"/>
    <w:rsid w:val="002A4597"/>
    <w:rsid w:val="002A464C"/>
    <w:rsid w:val="002A4694"/>
    <w:rsid w:val="002A4766"/>
    <w:rsid w:val="002A4981"/>
    <w:rsid w:val="002A49F5"/>
    <w:rsid w:val="002A4CC7"/>
    <w:rsid w:val="002A4D4F"/>
    <w:rsid w:val="002A4FA5"/>
    <w:rsid w:val="002A514B"/>
    <w:rsid w:val="002A51D0"/>
    <w:rsid w:val="002A53C6"/>
    <w:rsid w:val="002A5619"/>
    <w:rsid w:val="002A565E"/>
    <w:rsid w:val="002A5696"/>
    <w:rsid w:val="002A56FD"/>
    <w:rsid w:val="002A5756"/>
    <w:rsid w:val="002A577C"/>
    <w:rsid w:val="002A5780"/>
    <w:rsid w:val="002A5950"/>
    <w:rsid w:val="002A5A5D"/>
    <w:rsid w:val="002A5B5F"/>
    <w:rsid w:val="002A5BF6"/>
    <w:rsid w:val="002A5E0B"/>
    <w:rsid w:val="002A6183"/>
    <w:rsid w:val="002A6292"/>
    <w:rsid w:val="002A633C"/>
    <w:rsid w:val="002A6569"/>
    <w:rsid w:val="002A67CA"/>
    <w:rsid w:val="002A6A6E"/>
    <w:rsid w:val="002A6BD8"/>
    <w:rsid w:val="002A6F94"/>
    <w:rsid w:val="002A7253"/>
    <w:rsid w:val="002A72F1"/>
    <w:rsid w:val="002A7322"/>
    <w:rsid w:val="002A74E3"/>
    <w:rsid w:val="002A7637"/>
    <w:rsid w:val="002A7B2D"/>
    <w:rsid w:val="002A7B95"/>
    <w:rsid w:val="002A7B9C"/>
    <w:rsid w:val="002A7D3B"/>
    <w:rsid w:val="002A7D8E"/>
    <w:rsid w:val="002A7F97"/>
    <w:rsid w:val="002B011C"/>
    <w:rsid w:val="002B01DE"/>
    <w:rsid w:val="002B030B"/>
    <w:rsid w:val="002B054D"/>
    <w:rsid w:val="002B0658"/>
    <w:rsid w:val="002B0680"/>
    <w:rsid w:val="002B06AF"/>
    <w:rsid w:val="002B07C5"/>
    <w:rsid w:val="002B097B"/>
    <w:rsid w:val="002B0AD5"/>
    <w:rsid w:val="002B0AFF"/>
    <w:rsid w:val="002B0F4E"/>
    <w:rsid w:val="002B10C5"/>
    <w:rsid w:val="002B13C1"/>
    <w:rsid w:val="002B16CF"/>
    <w:rsid w:val="002B189C"/>
    <w:rsid w:val="002B19F8"/>
    <w:rsid w:val="002B1BC1"/>
    <w:rsid w:val="002B1E0F"/>
    <w:rsid w:val="002B2114"/>
    <w:rsid w:val="002B2340"/>
    <w:rsid w:val="002B2823"/>
    <w:rsid w:val="002B2A30"/>
    <w:rsid w:val="002B2B92"/>
    <w:rsid w:val="002B2BC3"/>
    <w:rsid w:val="002B2EDA"/>
    <w:rsid w:val="002B3385"/>
    <w:rsid w:val="002B33CF"/>
    <w:rsid w:val="002B33E8"/>
    <w:rsid w:val="002B3506"/>
    <w:rsid w:val="002B35CD"/>
    <w:rsid w:val="002B35E3"/>
    <w:rsid w:val="002B3B18"/>
    <w:rsid w:val="002B3F9D"/>
    <w:rsid w:val="002B4282"/>
    <w:rsid w:val="002B48D1"/>
    <w:rsid w:val="002B4A7A"/>
    <w:rsid w:val="002B4CB0"/>
    <w:rsid w:val="002B50DC"/>
    <w:rsid w:val="002B526D"/>
    <w:rsid w:val="002B5458"/>
    <w:rsid w:val="002B54AF"/>
    <w:rsid w:val="002B5507"/>
    <w:rsid w:val="002B55A2"/>
    <w:rsid w:val="002B5655"/>
    <w:rsid w:val="002B5CDF"/>
    <w:rsid w:val="002B5DEC"/>
    <w:rsid w:val="002B5E2E"/>
    <w:rsid w:val="002B6253"/>
    <w:rsid w:val="002B6498"/>
    <w:rsid w:val="002B655A"/>
    <w:rsid w:val="002B66EA"/>
    <w:rsid w:val="002B68A9"/>
    <w:rsid w:val="002B6DD2"/>
    <w:rsid w:val="002B6DF8"/>
    <w:rsid w:val="002B6E5D"/>
    <w:rsid w:val="002B75D8"/>
    <w:rsid w:val="002B7786"/>
    <w:rsid w:val="002B7815"/>
    <w:rsid w:val="002B789A"/>
    <w:rsid w:val="002B7900"/>
    <w:rsid w:val="002B79B3"/>
    <w:rsid w:val="002C0047"/>
    <w:rsid w:val="002C0127"/>
    <w:rsid w:val="002C012F"/>
    <w:rsid w:val="002C01DF"/>
    <w:rsid w:val="002C03AF"/>
    <w:rsid w:val="002C046D"/>
    <w:rsid w:val="002C04A4"/>
    <w:rsid w:val="002C055C"/>
    <w:rsid w:val="002C056B"/>
    <w:rsid w:val="002C0715"/>
    <w:rsid w:val="002C0908"/>
    <w:rsid w:val="002C0A4A"/>
    <w:rsid w:val="002C0AC2"/>
    <w:rsid w:val="002C0BEB"/>
    <w:rsid w:val="002C15F8"/>
    <w:rsid w:val="002C1647"/>
    <w:rsid w:val="002C1852"/>
    <w:rsid w:val="002C2669"/>
    <w:rsid w:val="002C2899"/>
    <w:rsid w:val="002C298E"/>
    <w:rsid w:val="002C2C80"/>
    <w:rsid w:val="002C31F2"/>
    <w:rsid w:val="002C31FA"/>
    <w:rsid w:val="002C3550"/>
    <w:rsid w:val="002C35F0"/>
    <w:rsid w:val="002C3775"/>
    <w:rsid w:val="002C388A"/>
    <w:rsid w:val="002C38C7"/>
    <w:rsid w:val="002C38D5"/>
    <w:rsid w:val="002C3992"/>
    <w:rsid w:val="002C39CB"/>
    <w:rsid w:val="002C3AFD"/>
    <w:rsid w:val="002C3D71"/>
    <w:rsid w:val="002C3E0C"/>
    <w:rsid w:val="002C3E47"/>
    <w:rsid w:val="002C3E8B"/>
    <w:rsid w:val="002C4282"/>
    <w:rsid w:val="002C4360"/>
    <w:rsid w:val="002C4546"/>
    <w:rsid w:val="002C4877"/>
    <w:rsid w:val="002C489E"/>
    <w:rsid w:val="002C4B2B"/>
    <w:rsid w:val="002C4BD8"/>
    <w:rsid w:val="002C4D45"/>
    <w:rsid w:val="002C4E26"/>
    <w:rsid w:val="002C4E34"/>
    <w:rsid w:val="002C524B"/>
    <w:rsid w:val="002C57CD"/>
    <w:rsid w:val="002C57DE"/>
    <w:rsid w:val="002C58A2"/>
    <w:rsid w:val="002C5DB5"/>
    <w:rsid w:val="002C5EA2"/>
    <w:rsid w:val="002C6117"/>
    <w:rsid w:val="002C6149"/>
    <w:rsid w:val="002C623B"/>
    <w:rsid w:val="002C6279"/>
    <w:rsid w:val="002C640D"/>
    <w:rsid w:val="002C650E"/>
    <w:rsid w:val="002C65F2"/>
    <w:rsid w:val="002C66C6"/>
    <w:rsid w:val="002C67A7"/>
    <w:rsid w:val="002C6887"/>
    <w:rsid w:val="002C6EF6"/>
    <w:rsid w:val="002C7283"/>
    <w:rsid w:val="002C7621"/>
    <w:rsid w:val="002C7C01"/>
    <w:rsid w:val="002C7D84"/>
    <w:rsid w:val="002C7E4B"/>
    <w:rsid w:val="002D01AC"/>
    <w:rsid w:val="002D0294"/>
    <w:rsid w:val="002D049E"/>
    <w:rsid w:val="002D0645"/>
    <w:rsid w:val="002D0647"/>
    <w:rsid w:val="002D0672"/>
    <w:rsid w:val="002D0959"/>
    <w:rsid w:val="002D0A2A"/>
    <w:rsid w:val="002D1295"/>
    <w:rsid w:val="002D1314"/>
    <w:rsid w:val="002D15DC"/>
    <w:rsid w:val="002D1A25"/>
    <w:rsid w:val="002D1C57"/>
    <w:rsid w:val="002D1D93"/>
    <w:rsid w:val="002D1F1F"/>
    <w:rsid w:val="002D2433"/>
    <w:rsid w:val="002D2554"/>
    <w:rsid w:val="002D2692"/>
    <w:rsid w:val="002D2974"/>
    <w:rsid w:val="002D2BB3"/>
    <w:rsid w:val="002D2DD7"/>
    <w:rsid w:val="002D2E0B"/>
    <w:rsid w:val="002D2E11"/>
    <w:rsid w:val="002D30F6"/>
    <w:rsid w:val="002D32FB"/>
    <w:rsid w:val="002D3622"/>
    <w:rsid w:val="002D36E6"/>
    <w:rsid w:val="002D370D"/>
    <w:rsid w:val="002D3A7E"/>
    <w:rsid w:val="002D3B8C"/>
    <w:rsid w:val="002D3CA6"/>
    <w:rsid w:val="002D3CF5"/>
    <w:rsid w:val="002D3D00"/>
    <w:rsid w:val="002D3DB4"/>
    <w:rsid w:val="002D3E32"/>
    <w:rsid w:val="002D3E8D"/>
    <w:rsid w:val="002D3F33"/>
    <w:rsid w:val="002D40AA"/>
    <w:rsid w:val="002D43F3"/>
    <w:rsid w:val="002D4724"/>
    <w:rsid w:val="002D4843"/>
    <w:rsid w:val="002D487E"/>
    <w:rsid w:val="002D499E"/>
    <w:rsid w:val="002D4F60"/>
    <w:rsid w:val="002D50B4"/>
    <w:rsid w:val="002D51F7"/>
    <w:rsid w:val="002D5541"/>
    <w:rsid w:val="002D5737"/>
    <w:rsid w:val="002D57D4"/>
    <w:rsid w:val="002D58E5"/>
    <w:rsid w:val="002D593E"/>
    <w:rsid w:val="002D5AF5"/>
    <w:rsid w:val="002D5C52"/>
    <w:rsid w:val="002D5D52"/>
    <w:rsid w:val="002D5DD1"/>
    <w:rsid w:val="002D61DC"/>
    <w:rsid w:val="002D6931"/>
    <w:rsid w:val="002D6AC6"/>
    <w:rsid w:val="002D6B89"/>
    <w:rsid w:val="002D6EAC"/>
    <w:rsid w:val="002D6FAA"/>
    <w:rsid w:val="002D6FD9"/>
    <w:rsid w:val="002D7073"/>
    <w:rsid w:val="002D7829"/>
    <w:rsid w:val="002D797B"/>
    <w:rsid w:val="002D797E"/>
    <w:rsid w:val="002D7A29"/>
    <w:rsid w:val="002D7AD9"/>
    <w:rsid w:val="002D7C82"/>
    <w:rsid w:val="002D7D93"/>
    <w:rsid w:val="002D7DEA"/>
    <w:rsid w:val="002E076D"/>
    <w:rsid w:val="002E0945"/>
    <w:rsid w:val="002E0979"/>
    <w:rsid w:val="002E0AF6"/>
    <w:rsid w:val="002E0B67"/>
    <w:rsid w:val="002E0C7E"/>
    <w:rsid w:val="002E1060"/>
    <w:rsid w:val="002E106C"/>
    <w:rsid w:val="002E1498"/>
    <w:rsid w:val="002E15A5"/>
    <w:rsid w:val="002E1720"/>
    <w:rsid w:val="002E1856"/>
    <w:rsid w:val="002E1958"/>
    <w:rsid w:val="002E1AEA"/>
    <w:rsid w:val="002E1E7B"/>
    <w:rsid w:val="002E213D"/>
    <w:rsid w:val="002E21B8"/>
    <w:rsid w:val="002E2714"/>
    <w:rsid w:val="002E2862"/>
    <w:rsid w:val="002E2A4C"/>
    <w:rsid w:val="002E2ADD"/>
    <w:rsid w:val="002E2B4F"/>
    <w:rsid w:val="002E2D44"/>
    <w:rsid w:val="002E2E9C"/>
    <w:rsid w:val="002E2F7E"/>
    <w:rsid w:val="002E31A8"/>
    <w:rsid w:val="002E3454"/>
    <w:rsid w:val="002E3878"/>
    <w:rsid w:val="002E3A84"/>
    <w:rsid w:val="002E3BCA"/>
    <w:rsid w:val="002E3C57"/>
    <w:rsid w:val="002E3E76"/>
    <w:rsid w:val="002E40F7"/>
    <w:rsid w:val="002E4244"/>
    <w:rsid w:val="002E42CA"/>
    <w:rsid w:val="002E45EB"/>
    <w:rsid w:val="002E47B9"/>
    <w:rsid w:val="002E4AB2"/>
    <w:rsid w:val="002E4BD8"/>
    <w:rsid w:val="002E4D06"/>
    <w:rsid w:val="002E4F3F"/>
    <w:rsid w:val="002E5132"/>
    <w:rsid w:val="002E5158"/>
    <w:rsid w:val="002E51A5"/>
    <w:rsid w:val="002E558F"/>
    <w:rsid w:val="002E55CF"/>
    <w:rsid w:val="002E5640"/>
    <w:rsid w:val="002E568A"/>
    <w:rsid w:val="002E5A6A"/>
    <w:rsid w:val="002E5CF9"/>
    <w:rsid w:val="002E5DDC"/>
    <w:rsid w:val="002E5EF2"/>
    <w:rsid w:val="002E5FDB"/>
    <w:rsid w:val="002E6080"/>
    <w:rsid w:val="002E6255"/>
    <w:rsid w:val="002E62AD"/>
    <w:rsid w:val="002E6839"/>
    <w:rsid w:val="002E6857"/>
    <w:rsid w:val="002E69FC"/>
    <w:rsid w:val="002E6A53"/>
    <w:rsid w:val="002E6CD7"/>
    <w:rsid w:val="002E6D32"/>
    <w:rsid w:val="002E6DFD"/>
    <w:rsid w:val="002E6E83"/>
    <w:rsid w:val="002E70C6"/>
    <w:rsid w:val="002E7188"/>
    <w:rsid w:val="002E7303"/>
    <w:rsid w:val="002E746E"/>
    <w:rsid w:val="002E754E"/>
    <w:rsid w:val="002E7593"/>
    <w:rsid w:val="002E75B8"/>
    <w:rsid w:val="002E776F"/>
    <w:rsid w:val="002E7E8B"/>
    <w:rsid w:val="002E7FF6"/>
    <w:rsid w:val="002F012A"/>
    <w:rsid w:val="002F049F"/>
    <w:rsid w:val="002F0763"/>
    <w:rsid w:val="002F0A1B"/>
    <w:rsid w:val="002F0EAD"/>
    <w:rsid w:val="002F134C"/>
    <w:rsid w:val="002F1724"/>
    <w:rsid w:val="002F172C"/>
    <w:rsid w:val="002F17C0"/>
    <w:rsid w:val="002F17E6"/>
    <w:rsid w:val="002F1964"/>
    <w:rsid w:val="002F1AA6"/>
    <w:rsid w:val="002F1C31"/>
    <w:rsid w:val="002F1DA6"/>
    <w:rsid w:val="002F1E33"/>
    <w:rsid w:val="002F1E6D"/>
    <w:rsid w:val="002F1E70"/>
    <w:rsid w:val="002F1EA1"/>
    <w:rsid w:val="002F241E"/>
    <w:rsid w:val="002F24BB"/>
    <w:rsid w:val="002F25AF"/>
    <w:rsid w:val="002F2678"/>
    <w:rsid w:val="002F2C78"/>
    <w:rsid w:val="002F2E67"/>
    <w:rsid w:val="002F2E79"/>
    <w:rsid w:val="002F3290"/>
    <w:rsid w:val="002F3334"/>
    <w:rsid w:val="002F3472"/>
    <w:rsid w:val="002F34AD"/>
    <w:rsid w:val="002F35D6"/>
    <w:rsid w:val="002F3689"/>
    <w:rsid w:val="002F36A8"/>
    <w:rsid w:val="002F36B1"/>
    <w:rsid w:val="002F3CDE"/>
    <w:rsid w:val="002F3DC6"/>
    <w:rsid w:val="002F3E0E"/>
    <w:rsid w:val="002F3E25"/>
    <w:rsid w:val="002F3EFB"/>
    <w:rsid w:val="002F3F9C"/>
    <w:rsid w:val="002F407F"/>
    <w:rsid w:val="002F4274"/>
    <w:rsid w:val="002F4333"/>
    <w:rsid w:val="002F44E7"/>
    <w:rsid w:val="002F4594"/>
    <w:rsid w:val="002F4AC5"/>
    <w:rsid w:val="002F4B9B"/>
    <w:rsid w:val="002F4D9A"/>
    <w:rsid w:val="002F4E3E"/>
    <w:rsid w:val="002F4E5D"/>
    <w:rsid w:val="002F4EE9"/>
    <w:rsid w:val="002F53BA"/>
    <w:rsid w:val="002F557A"/>
    <w:rsid w:val="002F569D"/>
    <w:rsid w:val="002F5BDF"/>
    <w:rsid w:val="002F5CDB"/>
    <w:rsid w:val="002F630F"/>
    <w:rsid w:val="002F63D0"/>
    <w:rsid w:val="002F65E5"/>
    <w:rsid w:val="002F6965"/>
    <w:rsid w:val="002F6B48"/>
    <w:rsid w:val="002F6BEE"/>
    <w:rsid w:val="002F6C6D"/>
    <w:rsid w:val="002F6E0D"/>
    <w:rsid w:val="002F703B"/>
    <w:rsid w:val="002F72F1"/>
    <w:rsid w:val="002F73E6"/>
    <w:rsid w:val="002F743B"/>
    <w:rsid w:val="002F74EB"/>
    <w:rsid w:val="002F7702"/>
    <w:rsid w:val="002F7779"/>
    <w:rsid w:val="002F77E9"/>
    <w:rsid w:val="002F79BC"/>
    <w:rsid w:val="002F7B60"/>
    <w:rsid w:val="002F7C65"/>
    <w:rsid w:val="002F7C8F"/>
    <w:rsid w:val="002F7D60"/>
    <w:rsid w:val="002F7DBC"/>
    <w:rsid w:val="002F7E1D"/>
    <w:rsid w:val="002F7E62"/>
    <w:rsid w:val="0030019B"/>
    <w:rsid w:val="0030039C"/>
    <w:rsid w:val="00300F0A"/>
    <w:rsid w:val="00301035"/>
    <w:rsid w:val="00301312"/>
    <w:rsid w:val="00301364"/>
    <w:rsid w:val="003016B7"/>
    <w:rsid w:val="003018C2"/>
    <w:rsid w:val="00301B4D"/>
    <w:rsid w:val="00301C4F"/>
    <w:rsid w:val="003020D4"/>
    <w:rsid w:val="0030217E"/>
    <w:rsid w:val="003021F9"/>
    <w:rsid w:val="0030229B"/>
    <w:rsid w:val="003026A9"/>
    <w:rsid w:val="003027E2"/>
    <w:rsid w:val="003028A7"/>
    <w:rsid w:val="003029CB"/>
    <w:rsid w:val="00302E0C"/>
    <w:rsid w:val="00302F19"/>
    <w:rsid w:val="00302F9E"/>
    <w:rsid w:val="00303086"/>
    <w:rsid w:val="00303558"/>
    <w:rsid w:val="003035C5"/>
    <w:rsid w:val="003036C8"/>
    <w:rsid w:val="003036CF"/>
    <w:rsid w:val="0030375D"/>
    <w:rsid w:val="003038BA"/>
    <w:rsid w:val="00303D6D"/>
    <w:rsid w:val="00303EBF"/>
    <w:rsid w:val="00303F9C"/>
    <w:rsid w:val="0030418C"/>
    <w:rsid w:val="003045CF"/>
    <w:rsid w:val="00304673"/>
    <w:rsid w:val="0030467A"/>
    <w:rsid w:val="00304706"/>
    <w:rsid w:val="0030482E"/>
    <w:rsid w:val="003049F5"/>
    <w:rsid w:val="00304A4C"/>
    <w:rsid w:val="00304BCB"/>
    <w:rsid w:val="00304C0B"/>
    <w:rsid w:val="00304C0E"/>
    <w:rsid w:val="00304FD4"/>
    <w:rsid w:val="00305262"/>
    <w:rsid w:val="00305368"/>
    <w:rsid w:val="00305420"/>
    <w:rsid w:val="0030554E"/>
    <w:rsid w:val="003055B0"/>
    <w:rsid w:val="00305618"/>
    <w:rsid w:val="00305C1A"/>
    <w:rsid w:val="00305D9A"/>
    <w:rsid w:val="00305F91"/>
    <w:rsid w:val="0030644C"/>
    <w:rsid w:val="003067D7"/>
    <w:rsid w:val="00306914"/>
    <w:rsid w:val="003069C7"/>
    <w:rsid w:val="003069CD"/>
    <w:rsid w:val="00306A43"/>
    <w:rsid w:val="00306B1B"/>
    <w:rsid w:val="00306BC0"/>
    <w:rsid w:val="00306EC6"/>
    <w:rsid w:val="003071BA"/>
    <w:rsid w:val="00307207"/>
    <w:rsid w:val="00307224"/>
    <w:rsid w:val="003074D1"/>
    <w:rsid w:val="0030767F"/>
    <w:rsid w:val="00307B6C"/>
    <w:rsid w:val="00307B85"/>
    <w:rsid w:val="00307F35"/>
    <w:rsid w:val="00310016"/>
    <w:rsid w:val="003103D7"/>
    <w:rsid w:val="0031075F"/>
    <w:rsid w:val="00310813"/>
    <w:rsid w:val="003108FC"/>
    <w:rsid w:val="00310B0A"/>
    <w:rsid w:val="00310B4A"/>
    <w:rsid w:val="00310C3D"/>
    <w:rsid w:val="00310E3C"/>
    <w:rsid w:val="00310E47"/>
    <w:rsid w:val="00310EEC"/>
    <w:rsid w:val="00310FA6"/>
    <w:rsid w:val="0031101A"/>
    <w:rsid w:val="00311552"/>
    <w:rsid w:val="00311733"/>
    <w:rsid w:val="003119DF"/>
    <w:rsid w:val="00311F24"/>
    <w:rsid w:val="00312170"/>
    <w:rsid w:val="00312305"/>
    <w:rsid w:val="0031236B"/>
    <w:rsid w:val="00312401"/>
    <w:rsid w:val="003124A0"/>
    <w:rsid w:val="00312664"/>
    <w:rsid w:val="00312A05"/>
    <w:rsid w:val="00312DD0"/>
    <w:rsid w:val="00313292"/>
    <w:rsid w:val="0031332B"/>
    <w:rsid w:val="0031335E"/>
    <w:rsid w:val="003133C0"/>
    <w:rsid w:val="0031356D"/>
    <w:rsid w:val="00313746"/>
    <w:rsid w:val="0031386C"/>
    <w:rsid w:val="003139B2"/>
    <w:rsid w:val="00313B3E"/>
    <w:rsid w:val="00313C0B"/>
    <w:rsid w:val="00313F37"/>
    <w:rsid w:val="00313FAF"/>
    <w:rsid w:val="00314332"/>
    <w:rsid w:val="0031436C"/>
    <w:rsid w:val="003145D8"/>
    <w:rsid w:val="0031481C"/>
    <w:rsid w:val="00314938"/>
    <w:rsid w:val="00314A25"/>
    <w:rsid w:val="00314B3A"/>
    <w:rsid w:val="00314E99"/>
    <w:rsid w:val="00314EEA"/>
    <w:rsid w:val="0031509A"/>
    <w:rsid w:val="00315220"/>
    <w:rsid w:val="0031536A"/>
    <w:rsid w:val="003154BA"/>
    <w:rsid w:val="003154ED"/>
    <w:rsid w:val="00315775"/>
    <w:rsid w:val="00315845"/>
    <w:rsid w:val="003159CE"/>
    <w:rsid w:val="00315C0B"/>
    <w:rsid w:val="00315EEE"/>
    <w:rsid w:val="003167A9"/>
    <w:rsid w:val="003168F7"/>
    <w:rsid w:val="00316A77"/>
    <w:rsid w:val="00317193"/>
    <w:rsid w:val="003171D1"/>
    <w:rsid w:val="00317391"/>
    <w:rsid w:val="003173B3"/>
    <w:rsid w:val="0031774A"/>
    <w:rsid w:val="0031795F"/>
    <w:rsid w:val="00317990"/>
    <w:rsid w:val="00317AEA"/>
    <w:rsid w:val="00317C64"/>
    <w:rsid w:val="00317F9F"/>
    <w:rsid w:val="003201A4"/>
    <w:rsid w:val="003202F2"/>
    <w:rsid w:val="00320422"/>
    <w:rsid w:val="00320C86"/>
    <w:rsid w:val="0032112F"/>
    <w:rsid w:val="00321236"/>
    <w:rsid w:val="00321313"/>
    <w:rsid w:val="00321386"/>
    <w:rsid w:val="003213F7"/>
    <w:rsid w:val="00321483"/>
    <w:rsid w:val="003216C2"/>
    <w:rsid w:val="003218AD"/>
    <w:rsid w:val="00321D3B"/>
    <w:rsid w:val="0032201E"/>
    <w:rsid w:val="0032207D"/>
    <w:rsid w:val="003220D9"/>
    <w:rsid w:val="0032221B"/>
    <w:rsid w:val="0032241B"/>
    <w:rsid w:val="0032246C"/>
    <w:rsid w:val="003224AB"/>
    <w:rsid w:val="0032260C"/>
    <w:rsid w:val="003226AC"/>
    <w:rsid w:val="00322812"/>
    <w:rsid w:val="00322BDF"/>
    <w:rsid w:val="00322D0C"/>
    <w:rsid w:val="00322D6B"/>
    <w:rsid w:val="00323112"/>
    <w:rsid w:val="003231F8"/>
    <w:rsid w:val="00323347"/>
    <w:rsid w:val="00323565"/>
    <w:rsid w:val="00323F38"/>
    <w:rsid w:val="00323F6F"/>
    <w:rsid w:val="00323F9B"/>
    <w:rsid w:val="00324276"/>
    <w:rsid w:val="003242AB"/>
    <w:rsid w:val="003246BE"/>
    <w:rsid w:val="0032478B"/>
    <w:rsid w:val="003247D6"/>
    <w:rsid w:val="0032482D"/>
    <w:rsid w:val="0032484D"/>
    <w:rsid w:val="003248EE"/>
    <w:rsid w:val="00324ABA"/>
    <w:rsid w:val="00324ACD"/>
    <w:rsid w:val="00324C8B"/>
    <w:rsid w:val="00324D3A"/>
    <w:rsid w:val="00324E6A"/>
    <w:rsid w:val="00324F2E"/>
    <w:rsid w:val="003253CC"/>
    <w:rsid w:val="00325A8C"/>
    <w:rsid w:val="00325AAF"/>
    <w:rsid w:val="00325C3D"/>
    <w:rsid w:val="00326088"/>
    <w:rsid w:val="00326432"/>
    <w:rsid w:val="00326770"/>
    <w:rsid w:val="0032686F"/>
    <w:rsid w:val="0032688D"/>
    <w:rsid w:val="003269B9"/>
    <w:rsid w:val="00326AE5"/>
    <w:rsid w:val="00326B5A"/>
    <w:rsid w:val="00326C15"/>
    <w:rsid w:val="00326CBE"/>
    <w:rsid w:val="00326D7E"/>
    <w:rsid w:val="00327001"/>
    <w:rsid w:val="00327058"/>
    <w:rsid w:val="003274C2"/>
    <w:rsid w:val="00327563"/>
    <w:rsid w:val="00327782"/>
    <w:rsid w:val="00327784"/>
    <w:rsid w:val="00327AE2"/>
    <w:rsid w:val="00327B08"/>
    <w:rsid w:val="00327DA2"/>
    <w:rsid w:val="00327DCF"/>
    <w:rsid w:val="00327E2A"/>
    <w:rsid w:val="00327E4B"/>
    <w:rsid w:val="0033011F"/>
    <w:rsid w:val="003301B9"/>
    <w:rsid w:val="0033041A"/>
    <w:rsid w:val="0033043B"/>
    <w:rsid w:val="00330518"/>
    <w:rsid w:val="0033073A"/>
    <w:rsid w:val="00330909"/>
    <w:rsid w:val="0033094F"/>
    <w:rsid w:val="00330DD1"/>
    <w:rsid w:val="00330DEB"/>
    <w:rsid w:val="00330E5E"/>
    <w:rsid w:val="00330F4F"/>
    <w:rsid w:val="00331142"/>
    <w:rsid w:val="00331AC6"/>
    <w:rsid w:val="00331C65"/>
    <w:rsid w:val="00331E49"/>
    <w:rsid w:val="00332638"/>
    <w:rsid w:val="00332759"/>
    <w:rsid w:val="003327A2"/>
    <w:rsid w:val="00332AA5"/>
    <w:rsid w:val="00332C34"/>
    <w:rsid w:val="00332F17"/>
    <w:rsid w:val="003330AC"/>
    <w:rsid w:val="003333F6"/>
    <w:rsid w:val="003338A5"/>
    <w:rsid w:val="00333A53"/>
    <w:rsid w:val="00333B66"/>
    <w:rsid w:val="00333F5E"/>
    <w:rsid w:val="003340AB"/>
    <w:rsid w:val="00334338"/>
    <w:rsid w:val="0033440B"/>
    <w:rsid w:val="00334559"/>
    <w:rsid w:val="003345E1"/>
    <w:rsid w:val="00334828"/>
    <w:rsid w:val="00334920"/>
    <w:rsid w:val="00334A41"/>
    <w:rsid w:val="00334A8D"/>
    <w:rsid w:val="00334AB1"/>
    <w:rsid w:val="00334B0D"/>
    <w:rsid w:val="00334B1E"/>
    <w:rsid w:val="00334C7B"/>
    <w:rsid w:val="00334F5F"/>
    <w:rsid w:val="0033501D"/>
    <w:rsid w:val="003351D2"/>
    <w:rsid w:val="00335229"/>
    <w:rsid w:val="003353BC"/>
    <w:rsid w:val="003353EA"/>
    <w:rsid w:val="0033565F"/>
    <w:rsid w:val="00335675"/>
    <w:rsid w:val="00335718"/>
    <w:rsid w:val="003357FE"/>
    <w:rsid w:val="00335BA9"/>
    <w:rsid w:val="00335BE8"/>
    <w:rsid w:val="00335DF7"/>
    <w:rsid w:val="00335E22"/>
    <w:rsid w:val="00335E53"/>
    <w:rsid w:val="00335E55"/>
    <w:rsid w:val="003361F9"/>
    <w:rsid w:val="003362C2"/>
    <w:rsid w:val="003363B5"/>
    <w:rsid w:val="003363D0"/>
    <w:rsid w:val="0033651B"/>
    <w:rsid w:val="00336658"/>
    <w:rsid w:val="0033668E"/>
    <w:rsid w:val="003367AA"/>
    <w:rsid w:val="003368A8"/>
    <w:rsid w:val="00336A97"/>
    <w:rsid w:val="00336B03"/>
    <w:rsid w:val="00336E66"/>
    <w:rsid w:val="00336E8B"/>
    <w:rsid w:val="00336F3B"/>
    <w:rsid w:val="00336F71"/>
    <w:rsid w:val="00337010"/>
    <w:rsid w:val="0033705C"/>
    <w:rsid w:val="003370A1"/>
    <w:rsid w:val="003370CD"/>
    <w:rsid w:val="0033726B"/>
    <w:rsid w:val="00337558"/>
    <w:rsid w:val="00337A1F"/>
    <w:rsid w:val="00337B54"/>
    <w:rsid w:val="00337C18"/>
    <w:rsid w:val="00337CC8"/>
    <w:rsid w:val="00340030"/>
    <w:rsid w:val="003401E1"/>
    <w:rsid w:val="003402E3"/>
    <w:rsid w:val="0034052C"/>
    <w:rsid w:val="00340760"/>
    <w:rsid w:val="003409D6"/>
    <w:rsid w:val="00340AF2"/>
    <w:rsid w:val="00340D97"/>
    <w:rsid w:val="00340EA4"/>
    <w:rsid w:val="00340F33"/>
    <w:rsid w:val="0034153D"/>
    <w:rsid w:val="003415FE"/>
    <w:rsid w:val="00341868"/>
    <w:rsid w:val="003419E8"/>
    <w:rsid w:val="00341A6C"/>
    <w:rsid w:val="00341BE3"/>
    <w:rsid w:val="00341DAB"/>
    <w:rsid w:val="00341F0B"/>
    <w:rsid w:val="0034230F"/>
    <w:rsid w:val="003423D8"/>
    <w:rsid w:val="003427A9"/>
    <w:rsid w:val="0034286F"/>
    <w:rsid w:val="00342927"/>
    <w:rsid w:val="00342ADC"/>
    <w:rsid w:val="00342BC2"/>
    <w:rsid w:val="00342C67"/>
    <w:rsid w:val="00342D34"/>
    <w:rsid w:val="00343056"/>
    <w:rsid w:val="003430E5"/>
    <w:rsid w:val="003431BA"/>
    <w:rsid w:val="003432B0"/>
    <w:rsid w:val="00343423"/>
    <w:rsid w:val="00343454"/>
    <w:rsid w:val="003435AD"/>
    <w:rsid w:val="003435F1"/>
    <w:rsid w:val="0034362B"/>
    <w:rsid w:val="0034369E"/>
    <w:rsid w:val="003438ED"/>
    <w:rsid w:val="00343A01"/>
    <w:rsid w:val="00343EE0"/>
    <w:rsid w:val="00344454"/>
    <w:rsid w:val="0034447D"/>
    <w:rsid w:val="003445D6"/>
    <w:rsid w:val="00344670"/>
    <w:rsid w:val="0034467C"/>
    <w:rsid w:val="0034479E"/>
    <w:rsid w:val="003448A3"/>
    <w:rsid w:val="00344A5E"/>
    <w:rsid w:val="00344BC2"/>
    <w:rsid w:val="00344E95"/>
    <w:rsid w:val="00345468"/>
    <w:rsid w:val="00345586"/>
    <w:rsid w:val="00345948"/>
    <w:rsid w:val="00345BF0"/>
    <w:rsid w:val="00346190"/>
    <w:rsid w:val="003466C9"/>
    <w:rsid w:val="00346A27"/>
    <w:rsid w:val="00346AF9"/>
    <w:rsid w:val="00346BE4"/>
    <w:rsid w:val="00346CD5"/>
    <w:rsid w:val="00346ECE"/>
    <w:rsid w:val="00347196"/>
    <w:rsid w:val="003472ED"/>
    <w:rsid w:val="00347377"/>
    <w:rsid w:val="0034740D"/>
    <w:rsid w:val="003474FB"/>
    <w:rsid w:val="003500FF"/>
    <w:rsid w:val="00350534"/>
    <w:rsid w:val="0035099E"/>
    <w:rsid w:val="00350B20"/>
    <w:rsid w:val="00350B61"/>
    <w:rsid w:val="00350E12"/>
    <w:rsid w:val="00350E66"/>
    <w:rsid w:val="00350F03"/>
    <w:rsid w:val="00350F2C"/>
    <w:rsid w:val="00351738"/>
    <w:rsid w:val="00351823"/>
    <w:rsid w:val="00351A81"/>
    <w:rsid w:val="00351B19"/>
    <w:rsid w:val="00351BA8"/>
    <w:rsid w:val="00351BB5"/>
    <w:rsid w:val="00351F57"/>
    <w:rsid w:val="0035235A"/>
    <w:rsid w:val="0035254A"/>
    <w:rsid w:val="00352591"/>
    <w:rsid w:val="00352A11"/>
    <w:rsid w:val="00352C30"/>
    <w:rsid w:val="00352DF2"/>
    <w:rsid w:val="00353085"/>
    <w:rsid w:val="00353133"/>
    <w:rsid w:val="003532DA"/>
    <w:rsid w:val="003534B5"/>
    <w:rsid w:val="00353970"/>
    <w:rsid w:val="0035397F"/>
    <w:rsid w:val="003539B6"/>
    <w:rsid w:val="00353EC5"/>
    <w:rsid w:val="003540C0"/>
    <w:rsid w:val="00354136"/>
    <w:rsid w:val="003543AB"/>
    <w:rsid w:val="003545B7"/>
    <w:rsid w:val="00354759"/>
    <w:rsid w:val="003549CB"/>
    <w:rsid w:val="00354B35"/>
    <w:rsid w:val="00354BFE"/>
    <w:rsid w:val="00354D8D"/>
    <w:rsid w:val="00354E2F"/>
    <w:rsid w:val="00354F9D"/>
    <w:rsid w:val="003558AC"/>
    <w:rsid w:val="00355A88"/>
    <w:rsid w:val="00355FBC"/>
    <w:rsid w:val="0035608A"/>
    <w:rsid w:val="003560D5"/>
    <w:rsid w:val="00356183"/>
    <w:rsid w:val="00356339"/>
    <w:rsid w:val="00356372"/>
    <w:rsid w:val="0035688E"/>
    <w:rsid w:val="00356A29"/>
    <w:rsid w:val="00356C6B"/>
    <w:rsid w:val="0035705F"/>
    <w:rsid w:val="0035711C"/>
    <w:rsid w:val="003571F5"/>
    <w:rsid w:val="003574A1"/>
    <w:rsid w:val="0035771B"/>
    <w:rsid w:val="003578B1"/>
    <w:rsid w:val="00357997"/>
    <w:rsid w:val="00357D01"/>
    <w:rsid w:val="00357E72"/>
    <w:rsid w:val="00357F62"/>
    <w:rsid w:val="00357FAD"/>
    <w:rsid w:val="003600AF"/>
    <w:rsid w:val="00360307"/>
    <w:rsid w:val="00360551"/>
    <w:rsid w:val="003608F6"/>
    <w:rsid w:val="00360B7B"/>
    <w:rsid w:val="00360CCC"/>
    <w:rsid w:val="003610D1"/>
    <w:rsid w:val="00361238"/>
    <w:rsid w:val="003613B1"/>
    <w:rsid w:val="003613E9"/>
    <w:rsid w:val="00361491"/>
    <w:rsid w:val="00361646"/>
    <w:rsid w:val="003617F8"/>
    <w:rsid w:val="00361BDD"/>
    <w:rsid w:val="00361C92"/>
    <w:rsid w:val="00361D78"/>
    <w:rsid w:val="00361F73"/>
    <w:rsid w:val="00362195"/>
    <w:rsid w:val="00362666"/>
    <w:rsid w:val="0036301A"/>
    <w:rsid w:val="0036334D"/>
    <w:rsid w:val="0036345C"/>
    <w:rsid w:val="00363520"/>
    <w:rsid w:val="00363706"/>
    <w:rsid w:val="00363A52"/>
    <w:rsid w:val="00363B02"/>
    <w:rsid w:val="00363C81"/>
    <w:rsid w:val="00364094"/>
    <w:rsid w:val="00364194"/>
    <w:rsid w:val="0036422D"/>
    <w:rsid w:val="00364412"/>
    <w:rsid w:val="003644E5"/>
    <w:rsid w:val="00364695"/>
    <w:rsid w:val="003648E5"/>
    <w:rsid w:val="00364A76"/>
    <w:rsid w:val="00364D9E"/>
    <w:rsid w:val="00364F6D"/>
    <w:rsid w:val="00365173"/>
    <w:rsid w:val="003651B8"/>
    <w:rsid w:val="0036525E"/>
    <w:rsid w:val="00365563"/>
    <w:rsid w:val="0036567E"/>
    <w:rsid w:val="00365904"/>
    <w:rsid w:val="00365DA0"/>
    <w:rsid w:val="00365EF5"/>
    <w:rsid w:val="00365F38"/>
    <w:rsid w:val="00366494"/>
    <w:rsid w:val="00366686"/>
    <w:rsid w:val="00366768"/>
    <w:rsid w:val="003667D7"/>
    <w:rsid w:val="00366928"/>
    <w:rsid w:val="0036694E"/>
    <w:rsid w:val="003669B5"/>
    <w:rsid w:val="00366A5D"/>
    <w:rsid w:val="00366CEB"/>
    <w:rsid w:val="00366E2E"/>
    <w:rsid w:val="00366E7E"/>
    <w:rsid w:val="00366F55"/>
    <w:rsid w:val="00367064"/>
    <w:rsid w:val="003672F5"/>
    <w:rsid w:val="0036739C"/>
    <w:rsid w:val="00367447"/>
    <w:rsid w:val="0036758E"/>
    <w:rsid w:val="00367B2E"/>
    <w:rsid w:val="00367CA6"/>
    <w:rsid w:val="00367F86"/>
    <w:rsid w:val="00370150"/>
    <w:rsid w:val="003704FD"/>
    <w:rsid w:val="00370952"/>
    <w:rsid w:val="00370A78"/>
    <w:rsid w:val="00370F52"/>
    <w:rsid w:val="003711C9"/>
    <w:rsid w:val="0037135D"/>
    <w:rsid w:val="003713E0"/>
    <w:rsid w:val="0037168B"/>
    <w:rsid w:val="003716E5"/>
    <w:rsid w:val="003718A1"/>
    <w:rsid w:val="003718AD"/>
    <w:rsid w:val="00371AAF"/>
    <w:rsid w:val="00371C5D"/>
    <w:rsid w:val="00371D6F"/>
    <w:rsid w:val="00371DFB"/>
    <w:rsid w:val="0037242D"/>
    <w:rsid w:val="00372484"/>
    <w:rsid w:val="003724B8"/>
    <w:rsid w:val="003724FD"/>
    <w:rsid w:val="003728C4"/>
    <w:rsid w:val="00372921"/>
    <w:rsid w:val="00373261"/>
    <w:rsid w:val="00373284"/>
    <w:rsid w:val="00373394"/>
    <w:rsid w:val="00373681"/>
    <w:rsid w:val="00373942"/>
    <w:rsid w:val="00373989"/>
    <w:rsid w:val="0037398B"/>
    <w:rsid w:val="00373C49"/>
    <w:rsid w:val="00373E13"/>
    <w:rsid w:val="00373E9E"/>
    <w:rsid w:val="0037411B"/>
    <w:rsid w:val="003747EF"/>
    <w:rsid w:val="00374930"/>
    <w:rsid w:val="00374A77"/>
    <w:rsid w:val="00374B7E"/>
    <w:rsid w:val="00374C91"/>
    <w:rsid w:val="00374EFC"/>
    <w:rsid w:val="0037580A"/>
    <w:rsid w:val="00375A50"/>
    <w:rsid w:val="00375A6E"/>
    <w:rsid w:val="00375E79"/>
    <w:rsid w:val="00376172"/>
    <w:rsid w:val="00376233"/>
    <w:rsid w:val="00376496"/>
    <w:rsid w:val="00376499"/>
    <w:rsid w:val="003768F8"/>
    <w:rsid w:val="003769EB"/>
    <w:rsid w:val="003770D2"/>
    <w:rsid w:val="003770DD"/>
    <w:rsid w:val="0037750C"/>
    <w:rsid w:val="00377745"/>
    <w:rsid w:val="00377A5C"/>
    <w:rsid w:val="0038006B"/>
    <w:rsid w:val="0038008A"/>
    <w:rsid w:val="003802F4"/>
    <w:rsid w:val="00380444"/>
    <w:rsid w:val="003806EB"/>
    <w:rsid w:val="00380774"/>
    <w:rsid w:val="003809D8"/>
    <w:rsid w:val="003809DB"/>
    <w:rsid w:val="00380A57"/>
    <w:rsid w:val="00380AD2"/>
    <w:rsid w:val="00381087"/>
    <w:rsid w:val="003810A7"/>
    <w:rsid w:val="003813F3"/>
    <w:rsid w:val="00381766"/>
    <w:rsid w:val="003817C9"/>
    <w:rsid w:val="00381866"/>
    <w:rsid w:val="00381964"/>
    <w:rsid w:val="0038198C"/>
    <w:rsid w:val="00381F18"/>
    <w:rsid w:val="00382044"/>
    <w:rsid w:val="00382113"/>
    <w:rsid w:val="00382342"/>
    <w:rsid w:val="0038237D"/>
    <w:rsid w:val="003823E0"/>
    <w:rsid w:val="003826A0"/>
    <w:rsid w:val="00382737"/>
    <w:rsid w:val="003828B9"/>
    <w:rsid w:val="003828F2"/>
    <w:rsid w:val="00382964"/>
    <w:rsid w:val="0038298A"/>
    <w:rsid w:val="00382A71"/>
    <w:rsid w:val="00382BB3"/>
    <w:rsid w:val="00382CA1"/>
    <w:rsid w:val="00382D72"/>
    <w:rsid w:val="00382F47"/>
    <w:rsid w:val="0038315B"/>
    <w:rsid w:val="003831D5"/>
    <w:rsid w:val="003831DD"/>
    <w:rsid w:val="003834CC"/>
    <w:rsid w:val="0038380C"/>
    <w:rsid w:val="00383913"/>
    <w:rsid w:val="0038393D"/>
    <w:rsid w:val="00383D3B"/>
    <w:rsid w:val="00383DB4"/>
    <w:rsid w:val="00383E72"/>
    <w:rsid w:val="00383EC9"/>
    <w:rsid w:val="00383ED0"/>
    <w:rsid w:val="00383FA2"/>
    <w:rsid w:val="00383FAE"/>
    <w:rsid w:val="003840C0"/>
    <w:rsid w:val="0038415E"/>
    <w:rsid w:val="00384299"/>
    <w:rsid w:val="003844BF"/>
    <w:rsid w:val="003844EC"/>
    <w:rsid w:val="0038460C"/>
    <w:rsid w:val="0038468C"/>
    <w:rsid w:val="00384AE3"/>
    <w:rsid w:val="00384D70"/>
    <w:rsid w:val="00384DF9"/>
    <w:rsid w:val="00384E35"/>
    <w:rsid w:val="00384E39"/>
    <w:rsid w:val="00384ECB"/>
    <w:rsid w:val="00385058"/>
    <w:rsid w:val="00385698"/>
    <w:rsid w:val="003856C1"/>
    <w:rsid w:val="00385924"/>
    <w:rsid w:val="0038594C"/>
    <w:rsid w:val="00385D16"/>
    <w:rsid w:val="00385FFC"/>
    <w:rsid w:val="00386197"/>
    <w:rsid w:val="0038629A"/>
    <w:rsid w:val="00386314"/>
    <w:rsid w:val="0038635C"/>
    <w:rsid w:val="00386378"/>
    <w:rsid w:val="0038677B"/>
    <w:rsid w:val="003867A4"/>
    <w:rsid w:val="00386936"/>
    <w:rsid w:val="003869B2"/>
    <w:rsid w:val="00386A89"/>
    <w:rsid w:val="00386C60"/>
    <w:rsid w:val="00386D83"/>
    <w:rsid w:val="00386F92"/>
    <w:rsid w:val="0038707C"/>
    <w:rsid w:val="00387730"/>
    <w:rsid w:val="003877A1"/>
    <w:rsid w:val="00387AFA"/>
    <w:rsid w:val="00387C3A"/>
    <w:rsid w:val="00387D84"/>
    <w:rsid w:val="00387E5C"/>
    <w:rsid w:val="00387F5B"/>
    <w:rsid w:val="00387FC8"/>
    <w:rsid w:val="003900F0"/>
    <w:rsid w:val="00390528"/>
    <w:rsid w:val="00390BAA"/>
    <w:rsid w:val="00390C62"/>
    <w:rsid w:val="0039100F"/>
    <w:rsid w:val="003910F5"/>
    <w:rsid w:val="00391118"/>
    <w:rsid w:val="003911CF"/>
    <w:rsid w:val="00391394"/>
    <w:rsid w:val="0039161F"/>
    <w:rsid w:val="00391759"/>
    <w:rsid w:val="00391AD5"/>
    <w:rsid w:val="00391B3F"/>
    <w:rsid w:val="00391BC1"/>
    <w:rsid w:val="00391D49"/>
    <w:rsid w:val="00392000"/>
    <w:rsid w:val="003922A1"/>
    <w:rsid w:val="003922A2"/>
    <w:rsid w:val="00392330"/>
    <w:rsid w:val="0039244A"/>
    <w:rsid w:val="003927B8"/>
    <w:rsid w:val="003927DF"/>
    <w:rsid w:val="00392834"/>
    <w:rsid w:val="00392B31"/>
    <w:rsid w:val="00392BEC"/>
    <w:rsid w:val="00392C2E"/>
    <w:rsid w:val="00392D35"/>
    <w:rsid w:val="00392E52"/>
    <w:rsid w:val="00392EC8"/>
    <w:rsid w:val="00392F62"/>
    <w:rsid w:val="00392F8F"/>
    <w:rsid w:val="00393009"/>
    <w:rsid w:val="003931A6"/>
    <w:rsid w:val="0039327D"/>
    <w:rsid w:val="00393720"/>
    <w:rsid w:val="003939F6"/>
    <w:rsid w:val="00393CCC"/>
    <w:rsid w:val="00393E4E"/>
    <w:rsid w:val="00394457"/>
    <w:rsid w:val="0039454F"/>
    <w:rsid w:val="003945E5"/>
    <w:rsid w:val="003947EC"/>
    <w:rsid w:val="00394803"/>
    <w:rsid w:val="003948DD"/>
    <w:rsid w:val="0039492D"/>
    <w:rsid w:val="00394DC8"/>
    <w:rsid w:val="00394DEF"/>
    <w:rsid w:val="00395021"/>
    <w:rsid w:val="003950DB"/>
    <w:rsid w:val="003952E2"/>
    <w:rsid w:val="003956AE"/>
    <w:rsid w:val="003957E4"/>
    <w:rsid w:val="0039581C"/>
    <w:rsid w:val="00395A6C"/>
    <w:rsid w:val="00395A7D"/>
    <w:rsid w:val="00395E0F"/>
    <w:rsid w:val="00395E3D"/>
    <w:rsid w:val="00395EB7"/>
    <w:rsid w:val="00395FFD"/>
    <w:rsid w:val="00396093"/>
    <w:rsid w:val="0039623C"/>
    <w:rsid w:val="003962CE"/>
    <w:rsid w:val="003962EC"/>
    <w:rsid w:val="0039633B"/>
    <w:rsid w:val="0039643A"/>
    <w:rsid w:val="0039643E"/>
    <w:rsid w:val="003965AE"/>
    <w:rsid w:val="00396654"/>
    <w:rsid w:val="00396660"/>
    <w:rsid w:val="003967E0"/>
    <w:rsid w:val="00396A3E"/>
    <w:rsid w:val="003972EF"/>
    <w:rsid w:val="0039738F"/>
    <w:rsid w:val="003975F9"/>
    <w:rsid w:val="00397849"/>
    <w:rsid w:val="00397C74"/>
    <w:rsid w:val="00397C9C"/>
    <w:rsid w:val="00397DBD"/>
    <w:rsid w:val="003A0448"/>
    <w:rsid w:val="003A0587"/>
    <w:rsid w:val="003A0790"/>
    <w:rsid w:val="003A0AF5"/>
    <w:rsid w:val="003A122D"/>
    <w:rsid w:val="003A1425"/>
    <w:rsid w:val="003A1641"/>
    <w:rsid w:val="003A16CC"/>
    <w:rsid w:val="003A18C5"/>
    <w:rsid w:val="003A19DF"/>
    <w:rsid w:val="003A1B3A"/>
    <w:rsid w:val="003A1B84"/>
    <w:rsid w:val="003A1BF2"/>
    <w:rsid w:val="003A1D36"/>
    <w:rsid w:val="003A1E1F"/>
    <w:rsid w:val="003A1E85"/>
    <w:rsid w:val="003A1EB7"/>
    <w:rsid w:val="003A1F2A"/>
    <w:rsid w:val="003A1F51"/>
    <w:rsid w:val="003A21F7"/>
    <w:rsid w:val="003A25ED"/>
    <w:rsid w:val="003A27AC"/>
    <w:rsid w:val="003A2885"/>
    <w:rsid w:val="003A29BE"/>
    <w:rsid w:val="003A29E3"/>
    <w:rsid w:val="003A2D1D"/>
    <w:rsid w:val="003A320E"/>
    <w:rsid w:val="003A35E0"/>
    <w:rsid w:val="003A37E9"/>
    <w:rsid w:val="003A3A14"/>
    <w:rsid w:val="003A3A20"/>
    <w:rsid w:val="003A3C5F"/>
    <w:rsid w:val="003A3E2B"/>
    <w:rsid w:val="003A4033"/>
    <w:rsid w:val="003A40B2"/>
    <w:rsid w:val="003A415B"/>
    <w:rsid w:val="003A4171"/>
    <w:rsid w:val="003A42A4"/>
    <w:rsid w:val="003A4437"/>
    <w:rsid w:val="003A47CC"/>
    <w:rsid w:val="003A4A62"/>
    <w:rsid w:val="003A4A6C"/>
    <w:rsid w:val="003A4A84"/>
    <w:rsid w:val="003A4BF9"/>
    <w:rsid w:val="003A4C99"/>
    <w:rsid w:val="003A4D42"/>
    <w:rsid w:val="003A4D4D"/>
    <w:rsid w:val="003A4FFE"/>
    <w:rsid w:val="003A50D1"/>
    <w:rsid w:val="003A538A"/>
    <w:rsid w:val="003A5478"/>
    <w:rsid w:val="003A54B1"/>
    <w:rsid w:val="003A550B"/>
    <w:rsid w:val="003A5825"/>
    <w:rsid w:val="003A5BBB"/>
    <w:rsid w:val="003A5CFF"/>
    <w:rsid w:val="003A5DA4"/>
    <w:rsid w:val="003A5DE4"/>
    <w:rsid w:val="003A621A"/>
    <w:rsid w:val="003A63B1"/>
    <w:rsid w:val="003A648C"/>
    <w:rsid w:val="003A65F5"/>
    <w:rsid w:val="003A6A67"/>
    <w:rsid w:val="003A6C32"/>
    <w:rsid w:val="003A7089"/>
    <w:rsid w:val="003A74E0"/>
    <w:rsid w:val="003A76F2"/>
    <w:rsid w:val="003A79A8"/>
    <w:rsid w:val="003A79C6"/>
    <w:rsid w:val="003A7B55"/>
    <w:rsid w:val="003A7C53"/>
    <w:rsid w:val="003A7D07"/>
    <w:rsid w:val="003A7DCE"/>
    <w:rsid w:val="003A7E85"/>
    <w:rsid w:val="003A7E88"/>
    <w:rsid w:val="003A7FC2"/>
    <w:rsid w:val="003B0309"/>
    <w:rsid w:val="003B0421"/>
    <w:rsid w:val="003B06F7"/>
    <w:rsid w:val="003B08D0"/>
    <w:rsid w:val="003B0B01"/>
    <w:rsid w:val="003B1284"/>
    <w:rsid w:val="003B13DB"/>
    <w:rsid w:val="003B1485"/>
    <w:rsid w:val="003B15A6"/>
    <w:rsid w:val="003B1636"/>
    <w:rsid w:val="003B1766"/>
    <w:rsid w:val="003B1A92"/>
    <w:rsid w:val="003B1B0C"/>
    <w:rsid w:val="003B1C68"/>
    <w:rsid w:val="003B1EA5"/>
    <w:rsid w:val="003B1F13"/>
    <w:rsid w:val="003B203C"/>
    <w:rsid w:val="003B21D8"/>
    <w:rsid w:val="003B236B"/>
    <w:rsid w:val="003B2755"/>
    <w:rsid w:val="003B27FF"/>
    <w:rsid w:val="003B28FE"/>
    <w:rsid w:val="003B2945"/>
    <w:rsid w:val="003B2CF5"/>
    <w:rsid w:val="003B2DB0"/>
    <w:rsid w:val="003B2F44"/>
    <w:rsid w:val="003B3021"/>
    <w:rsid w:val="003B33AF"/>
    <w:rsid w:val="003B36C7"/>
    <w:rsid w:val="003B36EB"/>
    <w:rsid w:val="003B3991"/>
    <w:rsid w:val="003B39CC"/>
    <w:rsid w:val="003B3B81"/>
    <w:rsid w:val="003B3E62"/>
    <w:rsid w:val="003B3F04"/>
    <w:rsid w:val="003B4009"/>
    <w:rsid w:val="003B4084"/>
    <w:rsid w:val="003B41D0"/>
    <w:rsid w:val="003B4280"/>
    <w:rsid w:val="003B45C5"/>
    <w:rsid w:val="003B4614"/>
    <w:rsid w:val="003B4651"/>
    <w:rsid w:val="003B4666"/>
    <w:rsid w:val="003B4B83"/>
    <w:rsid w:val="003B4B9F"/>
    <w:rsid w:val="003B506D"/>
    <w:rsid w:val="003B509F"/>
    <w:rsid w:val="003B520A"/>
    <w:rsid w:val="003B5B39"/>
    <w:rsid w:val="003B5B66"/>
    <w:rsid w:val="003B6053"/>
    <w:rsid w:val="003B6271"/>
    <w:rsid w:val="003B636E"/>
    <w:rsid w:val="003B6402"/>
    <w:rsid w:val="003B67D4"/>
    <w:rsid w:val="003B67E3"/>
    <w:rsid w:val="003B687E"/>
    <w:rsid w:val="003B6A9E"/>
    <w:rsid w:val="003B6AD2"/>
    <w:rsid w:val="003B6D93"/>
    <w:rsid w:val="003B6F90"/>
    <w:rsid w:val="003B705B"/>
    <w:rsid w:val="003B7424"/>
    <w:rsid w:val="003B74F9"/>
    <w:rsid w:val="003B796B"/>
    <w:rsid w:val="003B7A75"/>
    <w:rsid w:val="003B7B8D"/>
    <w:rsid w:val="003B7C95"/>
    <w:rsid w:val="003B7F05"/>
    <w:rsid w:val="003C00B8"/>
    <w:rsid w:val="003C00EF"/>
    <w:rsid w:val="003C01BC"/>
    <w:rsid w:val="003C02B1"/>
    <w:rsid w:val="003C052E"/>
    <w:rsid w:val="003C0608"/>
    <w:rsid w:val="003C06A8"/>
    <w:rsid w:val="003C08BB"/>
    <w:rsid w:val="003C0A59"/>
    <w:rsid w:val="003C0CEC"/>
    <w:rsid w:val="003C0CF0"/>
    <w:rsid w:val="003C0E44"/>
    <w:rsid w:val="003C0ED9"/>
    <w:rsid w:val="003C0EFF"/>
    <w:rsid w:val="003C0F09"/>
    <w:rsid w:val="003C0F67"/>
    <w:rsid w:val="003C10B6"/>
    <w:rsid w:val="003C1258"/>
    <w:rsid w:val="003C12B2"/>
    <w:rsid w:val="003C1311"/>
    <w:rsid w:val="003C1370"/>
    <w:rsid w:val="003C1848"/>
    <w:rsid w:val="003C1901"/>
    <w:rsid w:val="003C1C33"/>
    <w:rsid w:val="003C1CC8"/>
    <w:rsid w:val="003C1FD3"/>
    <w:rsid w:val="003C1FDB"/>
    <w:rsid w:val="003C2066"/>
    <w:rsid w:val="003C207A"/>
    <w:rsid w:val="003C2108"/>
    <w:rsid w:val="003C2196"/>
    <w:rsid w:val="003C2346"/>
    <w:rsid w:val="003C237A"/>
    <w:rsid w:val="003C249A"/>
    <w:rsid w:val="003C299A"/>
    <w:rsid w:val="003C2A29"/>
    <w:rsid w:val="003C2A6B"/>
    <w:rsid w:val="003C2E1A"/>
    <w:rsid w:val="003C3022"/>
    <w:rsid w:val="003C30D9"/>
    <w:rsid w:val="003C3690"/>
    <w:rsid w:val="003C39BF"/>
    <w:rsid w:val="003C3AF9"/>
    <w:rsid w:val="003C3B54"/>
    <w:rsid w:val="003C3C96"/>
    <w:rsid w:val="003C3C9E"/>
    <w:rsid w:val="003C3D4B"/>
    <w:rsid w:val="003C419D"/>
    <w:rsid w:val="003C42FF"/>
    <w:rsid w:val="003C434A"/>
    <w:rsid w:val="003C4465"/>
    <w:rsid w:val="003C450B"/>
    <w:rsid w:val="003C47D4"/>
    <w:rsid w:val="003C48CD"/>
    <w:rsid w:val="003C4C1A"/>
    <w:rsid w:val="003C4C41"/>
    <w:rsid w:val="003C4D0B"/>
    <w:rsid w:val="003C4D6E"/>
    <w:rsid w:val="003C5052"/>
    <w:rsid w:val="003C50F5"/>
    <w:rsid w:val="003C5320"/>
    <w:rsid w:val="003C53CF"/>
    <w:rsid w:val="003C56B5"/>
    <w:rsid w:val="003C5B85"/>
    <w:rsid w:val="003C5BCC"/>
    <w:rsid w:val="003C5DB3"/>
    <w:rsid w:val="003C5FFF"/>
    <w:rsid w:val="003C63D6"/>
    <w:rsid w:val="003C63E1"/>
    <w:rsid w:val="003C63ED"/>
    <w:rsid w:val="003C63F8"/>
    <w:rsid w:val="003C64AB"/>
    <w:rsid w:val="003C666D"/>
    <w:rsid w:val="003C6C8A"/>
    <w:rsid w:val="003C6E73"/>
    <w:rsid w:val="003C6F3F"/>
    <w:rsid w:val="003C6FE0"/>
    <w:rsid w:val="003C746D"/>
    <w:rsid w:val="003C74B6"/>
    <w:rsid w:val="003C74E6"/>
    <w:rsid w:val="003C765F"/>
    <w:rsid w:val="003C7D77"/>
    <w:rsid w:val="003C7E9A"/>
    <w:rsid w:val="003D0140"/>
    <w:rsid w:val="003D03FB"/>
    <w:rsid w:val="003D0552"/>
    <w:rsid w:val="003D05F0"/>
    <w:rsid w:val="003D05F3"/>
    <w:rsid w:val="003D05FC"/>
    <w:rsid w:val="003D0688"/>
    <w:rsid w:val="003D0700"/>
    <w:rsid w:val="003D078C"/>
    <w:rsid w:val="003D07E8"/>
    <w:rsid w:val="003D08A8"/>
    <w:rsid w:val="003D0A0C"/>
    <w:rsid w:val="003D108B"/>
    <w:rsid w:val="003D1267"/>
    <w:rsid w:val="003D15A5"/>
    <w:rsid w:val="003D15F3"/>
    <w:rsid w:val="003D17E4"/>
    <w:rsid w:val="003D18E5"/>
    <w:rsid w:val="003D1A23"/>
    <w:rsid w:val="003D1B32"/>
    <w:rsid w:val="003D1BA1"/>
    <w:rsid w:val="003D1EB2"/>
    <w:rsid w:val="003D1F8C"/>
    <w:rsid w:val="003D212F"/>
    <w:rsid w:val="003D2633"/>
    <w:rsid w:val="003D2646"/>
    <w:rsid w:val="003D290D"/>
    <w:rsid w:val="003D2B8B"/>
    <w:rsid w:val="003D2B95"/>
    <w:rsid w:val="003D2EB7"/>
    <w:rsid w:val="003D319A"/>
    <w:rsid w:val="003D319B"/>
    <w:rsid w:val="003D320F"/>
    <w:rsid w:val="003D343F"/>
    <w:rsid w:val="003D34E0"/>
    <w:rsid w:val="003D3698"/>
    <w:rsid w:val="003D400B"/>
    <w:rsid w:val="003D41F3"/>
    <w:rsid w:val="003D4448"/>
    <w:rsid w:val="003D4469"/>
    <w:rsid w:val="003D49A0"/>
    <w:rsid w:val="003D4AF5"/>
    <w:rsid w:val="003D4C0F"/>
    <w:rsid w:val="003D4C3E"/>
    <w:rsid w:val="003D4CE1"/>
    <w:rsid w:val="003D4D72"/>
    <w:rsid w:val="003D4D81"/>
    <w:rsid w:val="003D52A4"/>
    <w:rsid w:val="003D53CD"/>
    <w:rsid w:val="003D5544"/>
    <w:rsid w:val="003D5735"/>
    <w:rsid w:val="003D58FC"/>
    <w:rsid w:val="003D59FC"/>
    <w:rsid w:val="003D5A15"/>
    <w:rsid w:val="003D5B60"/>
    <w:rsid w:val="003D5C1B"/>
    <w:rsid w:val="003D5C4A"/>
    <w:rsid w:val="003D5C86"/>
    <w:rsid w:val="003D5DE4"/>
    <w:rsid w:val="003D5E54"/>
    <w:rsid w:val="003D5F2D"/>
    <w:rsid w:val="003D5F69"/>
    <w:rsid w:val="003D6018"/>
    <w:rsid w:val="003D6033"/>
    <w:rsid w:val="003D630D"/>
    <w:rsid w:val="003D6314"/>
    <w:rsid w:val="003D649A"/>
    <w:rsid w:val="003D65A9"/>
    <w:rsid w:val="003D65C1"/>
    <w:rsid w:val="003D6788"/>
    <w:rsid w:val="003D67F8"/>
    <w:rsid w:val="003D68BC"/>
    <w:rsid w:val="003D6B3F"/>
    <w:rsid w:val="003D6C7F"/>
    <w:rsid w:val="003D6E58"/>
    <w:rsid w:val="003D6EA0"/>
    <w:rsid w:val="003D7300"/>
    <w:rsid w:val="003D7350"/>
    <w:rsid w:val="003D762A"/>
    <w:rsid w:val="003D762C"/>
    <w:rsid w:val="003D7673"/>
    <w:rsid w:val="003D7B88"/>
    <w:rsid w:val="003D7BB9"/>
    <w:rsid w:val="003D7BCC"/>
    <w:rsid w:val="003D7DE9"/>
    <w:rsid w:val="003D7F41"/>
    <w:rsid w:val="003D7FE5"/>
    <w:rsid w:val="003E01B4"/>
    <w:rsid w:val="003E01C8"/>
    <w:rsid w:val="003E027B"/>
    <w:rsid w:val="003E046B"/>
    <w:rsid w:val="003E04A6"/>
    <w:rsid w:val="003E0816"/>
    <w:rsid w:val="003E0AD8"/>
    <w:rsid w:val="003E0ADB"/>
    <w:rsid w:val="003E0C7A"/>
    <w:rsid w:val="003E0E18"/>
    <w:rsid w:val="003E10A0"/>
    <w:rsid w:val="003E1111"/>
    <w:rsid w:val="003E143A"/>
    <w:rsid w:val="003E162D"/>
    <w:rsid w:val="003E1AC4"/>
    <w:rsid w:val="003E1DC8"/>
    <w:rsid w:val="003E22DB"/>
    <w:rsid w:val="003E23C7"/>
    <w:rsid w:val="003E248C"/>
    <w:rsid w:val="003E24F1"/>
    <w:rsid w:val="003E2945"/>
    <w:rsid w:val="003E2AFD"/>
    <w:rsid w:val="003E2FE5"/>
    <w:rsid w:val="003E31E6"/>
    <w:rsid w:val="003E346F"/>
    <w:rsid w:val="003E3591"/>
    <w:rsid w:val="003E387C"/>
    <w:rsid w:val="003E38B8"/>
    <w:rsid w:val="003E38FB"/>
    <w:rsid w:val="003E3C54"/>
    <w:rsid w:val="003E3CA4"/>
    <w:rsid w:val="003E3D19"/>
    <w:rsid w:val="003E3FDC"/>
    <w:rsid w:val="003E403A"/>
    <w:rsid w:val="003E40D2"/>
    <w:rsid w:val="003E41DB"/>
    <w:rsid w:val="003E44ED"/>
    <w:rsid w:val="003E44F2"/>
    <w:rsid w:val="003E4628"/>
    <w:rsid w:val="003E470A"/>
    <w:rsid w:val="003E4757"/>
    <w:rsid w:val="003E48C9"/>
    <w:rsid w:val="003E4990"/>
    <w:rsid w:val="003E4BA6"/>
    <w:rsid w:val="003E501A"/>
    <w:rsid w:val="003E503A"/>
    <w:rsid w:val="003E5174"/>
    <w:rsid w:val="003E522C"/>
    <w:rsid w:val="003E5345"/>
    <w:rsid w:val="003E5349"/>
    <w:rsid w:val="003E55B5"/>
    <w:rsid w:val="003E55D0"/>
    <w:rsid w:val="003E5EBF"/>
    <w:rsid w:val="003E5F75"/>
    <w:rsid w:val="003E61E9"/>
    <w:rsid w:val="003E62F9"/>
    <w:rsid w:val="003E6466"/>
    <w:rsid w:val="003E6554"/>
    <w:rsid w:val="003E6561"/>
    <w:rsid w:val="003E658B"/>
    <w:rsid w:val="003E6610"/>
    <w:rsid w:val="003E67B9"/>
    <w:rsid w:val="003E6AA2"/>
    <w:rsid w:val="003E6BC3"/>
    <w:rsid w:val="003E6DFF"/>
    <w:rsid w:val="003E6F5F"/>
    <w:rsid w:val="003E738F"/>
    <w:rsid w:val="003E73A6"/>
    <w:rsid w:val="003E7A05"/>
    <w:rsid w:val="003E7C0E"/>
    <w:rsid w:val="003F010B"/>
    <w:rsid w:val="003F011D"/>
    <w:rsid w:val="003F01B0"/>
    <w:rsid w:val="003F0485"/>
    <w:rsid w:val="003F069A"/>
    <w:rsid w:val="003F080C"/>
    <w:rsid w:val="003F084C"/>
    <w:rsid w:val="003F0A5D"/>
    <w:rsid w:val="003F0D8A"/>
    <w:rsid w:val="003F0EEF"/>
    <w:rsid w:val="003F136B"/>
    <w:rsid w:val="003F1B87"/>
    <w:rsid w:val="003F1C78"/>
    <w:rsid w:val="003F1D6F"/>
    <w:rsid w:val="003F2CA9"/>
    <w:rsid w:val="003F2DFA"/>
    <w:rsid w:val="003F2EF0"/>
    <w:rsid w:val="003F3164"/>
    <w:rsid w:val="003F31E2"/>
    <w:rsid w:val="003F3213"/>
    <w:rsid w:val="003F346D"/>
    <w:rsid w:val="003F3633"/>
    <w:rsid w:val="003F38D4"/>
    <w:rsid w:val="003F3968"/>
    <w:rsid w:val="003F3BAF"/>
    <w:rsid w:val="003F3CDC"/>
    <w:rsid w:val="003F3CF5"/>
    <w:rsid w:val="003F3EC2"/>
    <w:rsid w:val="003F40B9"/>
    <w:rsid w:val="003F4479"/>
    <w:rsid w:val="003F44E1"/>
    <w:rsid w:val="003F44FF"/>
    <w:rsid w:val="003F4956"/>
    <w:rsid w:val="003F5081"/>
    <w:rsid w:val="003F551F"/>
    <w:rsid w:val="003F5654"/>
    <w:rsid w:val="003F568C"/>
    <w:rsid w:val="003F57C3"/>
    <w:rsid w:val="003F58C8"/>
    <w:rsid w:val="003F58ED"/>
    <w:rsid w:val="003F5B3B"/>
    <w:rsid w:val="003F5B82"/>
    <w:rsid w:val="003F5D32"/>
    <w:rsid w:val="003F5E30"/>
    <w:rsid w:val="003F61FC"/>
    <w:rsid w:val="003F671B"/>
    <w:rsid w:val="003F67E2"/>
    <w:rsid w:val="003F687A"/>
    <w:rsid w:val="003F69B0"/>
    <w:rsid w:val="003F6AFC"/>
    <w:rsid w:val="003F6CE2"/>
    <w:rsid w:val="003F6D10"/>
    <w:rsid w:val="003F6E38"/>
    <w:rsid w:val="003F6EBB"/>
    <w:rsid w:val="003F6EFA"/>
    <w:rsid w:val="003F71A8"/>
    <w:rsid w:val="003F7791"/>
    <w:rsid w:val="003F793F"/>
    <w:rsid w:val="003F797A"/>
    <w:rsid w:val="003F7A0C"/>
    <w:rsid w:val="003F7AC7"/>
    <w:rsid w:val="003F7BCA"/>
    <w:rsid w:val="003F7C96"/>
    <w:rsid w:val="003F7DD1"/>
    <w:rsid w:val="003F7DD7"/>
    <w:rsid w:val="0040018C"/>
    <w:rsid w:val="0040026E"/>
    <w:rsid w:val="00400700"/>
    <w:rsid w:val="00400743"/>
    <w:rsid w:val="004007CE"/>
    <w:rsid w:val="00400822"/>
    <w:rsid w:val="004009FA"/>
    <w:rsid w:val="00400EB6"/>
    <w:rsid w:val="00401067"/>
    <w:rsid w:val="004011EF"/>
    <w:rsid w:val="00401575"/>
    <w:rsid w:val="0040169A"/>
    <w:rsid w:val="004018A6"/>
    <w:rsid w:val="004018B7"/>
    <w:rsid w:val="00401C6F"/>
    <w:rsid w:val="00401D2B"/>
    <w:rsid w:val="00401EAA"/>
    <w:rsid w:val="00402015"/>
    <w:rsid w:val="0040233B"/>
    <w:rsid w:val="00402531"/>
    <w:rsid w:val="00402614"/>
    <w:rsid w:val="00402782"/>
    <w:rsid w:val="00402795"/>
    <w:rsid w:val="004028DA"/>
    <w:rsid w:val="004028F6"/>
    <w:rsid w:val="00402B72"/>
    <w:rsid w:val="004030A6"/>
    <w:rsid w:val="004033E9"/>
    <w:rsid w:val="00403706"/>
    <w:rsid w:val="00403735"/>
    <w:rsid w:val="004039A9"/>
    <w:rsid w:val="004039E3"/>
    <w:rsid w:val="004039FE"/>
    <w:rsid w:val="00403A3A"/>
    <w:rsid w:val="00403B64"/>
    <w:rsid w:val="00403B89"/>
    <w:rsid w:val="00403D94"/>
    <w:rsid w:val="00403DFF"/>
    <w:rsid w:val="00403FC8"/>
    <w:rsid w:val="00404133"/>
    <w:rsid w:val="00404351"/>
    <w:rsid w:val="00404542"/>
    <w:rsid w:val="00404B3A"/>
    <w:rsid w:val="00404C78"/>
    <w:rsid w:val="00404C89"/>
    <w:rsid w:val="00404D19"/>
    <w:rsid w:val="00404DEA"/>
    <w:rsid w:val="00404E72"/>
    <w:rsid w:val="00404FBF"/>
    <w:rsid w:val="00404FDD"/>
    <w:rsid w:val="0040501F"/>
    <w:rsid w:val="0040503F"/>
    <w:rsid w:val="00405146"/>
    <w:rsid w:val="0040514F"/>
    <w:rsid w:val="004052CF"/>
    <w:rsid w:val="00405404"/>
    <w:rsid w:val="004054A2"/>
    <w:rsid w:val="0040561B"/>
    <w:rsid w:val="004057B6"/>
    <w:rsid w:val="00405C15"/>
    <w:rsid w:val="00406292"/>
    <w:rsid w:val="004063F8"/>
    <w:rsid w:val="00406534"/>
    <w:rsid w:val="00406668"/>
    <w:rsid w:val="00406A40"/>
    <w:rsid w:val="00406A62"/>
    <w:rsid w:val="00406CB1"/>
    <w:rsid w:val="004070E5"/>
    <w:rsid w:val="004073C4"/>
    <w:rsid w:val="00407749"/>
    <w:rsid w:val="0040789B"/>
    <w:rsid w:val="00407A6B"/>
    <w:rsid w:val="00407BB6"/>
    <w:rsid w:val="00407D47"/>
    <w:rsid w:val="00407EB2"/>
    <w:rsid w:val="00407F47"/>
    <w:rsid w:val="004100ED"/>
    <w:rsid w:val="004101CE"/>
    <w:rsid w:val="004102CC"/>
    <w:rsid w:val="0041039E"/>
    <w:rsid w:val="00410770"/>
    <w:rsid w:val="00410974"/>
    <w:rsid w:val="00410A35"/>
    <w:rsid w:val="00410BC5"/>
    <w:rsid w:val="00410D2C"/>
    <w:rsid w:val="00410DAA"/>
    <w:rsid w:val="00410FC1"/>
    <w:rsid w:val="0041106A"/>
    <w:rsid w:val="0041139B"/>
    <w:rsid w:val="00411586"/>
    <w:rsid w:val="0041171F"/>
    <w:rsid w:val="00411724"/>
    <w:rsid w:val="00411814"/>
    <w:rsid w:val="00411A8D"/>
    <w:rsid w:val="00411A93"/>
    <w:rsid w:val="00411C98"/>
    <w:rsid w:val="00411CF6"/>
    <w:rsid w:val="00411E66"/>
    <w:rsid w:val="00411FC3"/>
    <w:rsid w:val="004121B2"/>
    <w:rsid w:val="004121E0"/>
    <w:rsid w:val="00412244"/>
    <w:rsid w:val="0041239A"/>
    <w:rsid w:val="004123CA"/>
    <w:rsid w:val="00412438"/>
    <w:rsid w:val="0041256C"/>
    <w:rsid w:val="00412707"/>
    <w:rsid w:val="004127F7"/>
    <w:rsid w:val="004128F9"/>
    <w:rsid w:val="004129AE"/>
    <w:rsid w:val="00412D01"/>
    <w:rsid w:val="00412EFC"/>
    <w:rsid w:val="004132B0"/>
    <w:rsid w:val="00413822"/>
    <w:rsid w:val="00413BA1"/>
    <w:rsid w:val="00413F22"/>
    <w:rsid w:val="0041407B"/>
    <w:rsid w:val="004140B9"/>
    <w:rsid w:val="004143B2"/>
    <w:rsid w:val="00414440"/>
    <w:rsid w:val="00414635"/>
    <w:rsid w:val="0041468D"/>
    <w:rsid w:val="004147E6"/>
    <w:rsid w:val="004147EB"/>
    <w:rsid w:val="004149D6"/>
    <w:rsid w:val="00414C39"/>
    <w:rsid w:val="00414D09"/>
    <w:rsid w:val="00414F5B"/>
    <w:rsid w:val="00415458"/>
    <w:rsid w:val="00415515"/>
    <w:rsid w:val="004155BC"/>
    <w:rsid w:val="004157D2"/>
    <w:rsid w:val="00415828"/>
    <w:rsid w:val="00415AFE"/>
    <w:rsid w:val="00415BA9"/>
    <w:rsid w:val="00415F70"/>
    <w:rsid w:val="004160B2"/>
    <w:rsid w:val="004160C3"/>
    <w:rsid w:val="00416171"/>
    <w:rsid w:val="00416571"/>
    <w:rsid w:val="00416747"/>
    <w:rsid w:val="00416760"/>
    <w:rsid w:val="004169D2"/>
    <w:rsid w:val="00416AEA"/>
    <w:rsid w:val="00416AEF"/>
    <w:rsid w:val="00416BE2"/>
    <w:rsid w:val="00416D65"/>
    <w:rsid w:val="004170A0"/>
    <w:rsid w:val="00417101"/>
    <w:rsid w:val="0041722D"/>
    <w:rsid w:val="0041728D"/>
    <w:rsid w:val="0041728F"/>
    <w:rsid w:val="00417448"/>
    <w:rsid w:val="004176D7"/>
    <w:rsid w:val="0041783B"/>
    <w:rsid w:val="00417AE0"/>
    <w:rsid w:val="00417AF7"/>
    <w:rsid w:val="00417CFB"/>
    <w:rsid w:val="00417D01"/>
    <w:rsid w:val="00417E66"/>
    <w:rsid w:val="00417E82"/>
    <w:rsid w:val="0042053B"/>
    <w:rsid w:val="004208B7"/>
    <w:rsid w:val="00420CBC"/>
    <w:rsid w:val="00420CF0"/>
    <w:rsid w:val="00421394"/>
    <w:rsid w:val="00421654"/>
    <w:rsid w:val="0042183E"/>
    <w:rsid w:val="00421842"/>
    <w:rsid w:val="004218E5"/>
    <w:rsid w:val="0042194C"/>
    <w:rsid w:val="0042194E"/>
    <w:rsid w:val="00421AA5"/>
    <w:rsid w:val="00421BB2"/>
    <w:rsid w:val="00421D50"/>
    <w:rsid w:val="00421F3C"/>
    <w:rsid w:val="00421FAE"/>
    <w:rsid w:val="00422144"/>
    <w:rsid w:val="00422599"/>
    <w:rsid w:val="0042259B"/>
    <w:rsid w:val="00422667"/>
    <w:rsid w:val="0042266B"/>
    <w:rsid w:val="00422A68"/>
    <w:rsid w:val="00422B43"/>
    <w:rsid w:val="00422C50"/>
    <w:rsid w:val="00422C64"/>
    <w:rsid w:val="0042300A"/>
    <w:rsid w:val="0042305E"/>
    <w:rsid w:val="0042329C"/>
    <w:rsid w:val="004233B9"/>
    <w:rsid w:val="0042353B"/>
    <w:rsid w:val="0042375A"/>
    <w:rsid w:val="00423ADA"/>
    <w:rsid w:val="00423B1B"/>
    <w:rsid w:val="00423BDC"/>
    <w:rsid w:val="00423BF4"/>
    <w:rsid w:val="00423CBF"/>
    <w:rsid w:val="00423D49"/>
    <w:rsid w:val="00423D4D"/>
    <w:rsid w:val="00423F1C"/>
    <w:rsid w:val="00424006"/>
    <w:rsid w:val="00424196"/>
    <w:rsid w:val="004241CF"/>
    <w:rsid w:val="0042449B"/>
    <w:rsid w:val="00424570"/>
    <w:rsid w:val="00424689"/>
    <w:rsid w:val="00424760"/>
    <w:rsid w:val="00424761"/>
    <w:rsid w:val="00424A7D"/>
    <w:rsid w:val="00424AE1"/>
    <w:rsid w:val="00425238"/>
    <w:rsid w:val="00425248"/>
    <w:rsid w:val="004252B0"/>
    <w:rsid w:val="00425371"/>
    <w:rsid w:val="004256F5"/>
    <w:rsid w:val="004257F8"/>
    <w:rsid w:val="00425B9C"/>
    <w:rsid w:val="00425FDE"/>
    <w:rsid w:val="0042602E"/>
    <w:rsid w:val="004263CE"/>
    <w:rsid w:val="00426486"/>
    <w:rsid w:val="00426AFF"/>
    <w:rsid w:val="00426DE2"/>
    <w:rsid w:val="00427205"/>
    <w:rsid w:val="0042738F"/>
    <w:rsid w:val="0042743C"/>
    <w:rsid w:val="0042743E"/>
    <w:rsid w:val="00427808"/>
    <w:rsid w:val="00427850"/>
    <w:rsid w:val="0042797E"/>
    <w:rsid w:val="004279B1"/>
    <w:rsid w:val="00427D3C"/>
    <w:rsid w:val="00427DD7"/>
    <w:rsid w:val="00427FC2"/>
    <w:rsid w:val="00430319"/>
    <w:rsid w:val="00430365"/>
    <w:rsid w:val="0043062B"/>
    <w:rsid w:val="00430A39"/>
    <w:rsid w:val="00430A44"/>
    <w:rsid w:val="00430AEB"/>
    <w:rsid w:val="00430C1F"/>
    <w:rsid w:val="00430D41"/>
    <w:rsid w:val="00430D63"/>
    <w:rsid w:val="00430E97"/>
    <w:rsid w:val="00430F9F"/>
    <w:rsid w:val="004310D1"/>
    <w:rsid w:val="004310F3"/>
    <w:rsid w:val="0043139C"/>
    <w:rsid w:val="0043184A"/>
    <w:rsid w:val="00431A1D"/>
    <w:rsid w:val="00431A52"/>
    <w:rsid w:val="0043272D"/>
    <w:rsid w:val="004328DF"/>
    <w:rsid w:val="00432CFF"/>
    <w:rsid w:val="00432D4E"/>
    <w:rsid w:val="00433262"/>
    <w:rsid w:val="00433684"/>
    <w:rsid w:val="0043368D"/>
    <w:rsid w:val="004336E5"/>
    <w:rsid w:val="004339CE"/>
    <w:rsid w:val="00433BEF"/>
    <w:rsid w:val="00433CB4"/>
    <w:rsid w:val="00433D4A"/>
    <w:rsid w:val="00434019"/>
    <w:rsid w:val="004340D9"/>
    <w:rsid w:val="004340F3"/>
    <w:rsid w:val="004341E6"/>
    <w:rsid w:val="0043441C"/>
    <w:rsid w:val="004345E1"/>
    <w:rsid w:val="0043474F"/>
    <w:rsid w:val="004347B8"/>
    <w:rsid w:val="00434810"/>
    <w:rsid w:val="00434DB3"/>
    <w:rsid w:val="00434EE2"/>
    <w:rsid w:val="004351AE"/>
    <w:rsid w:val="00435667"/>
    <w:rsid w:val="004356E5"/>
    <w:rsid w:val="00435A26"/>
    <w:rsid w:val="00435A48"/>
    <w:rsid w:val="00435E2C"/>
    <w:rsid w:val="0043626D"/>
    <w:rsid w:val="00436342"/>
    <w:rsid w:val="0043640A"/>
    <w:rsid w:val="00436586"/>
    <w:rsid w:val="00436682"/>
    <w:rsid w:val="00436781"/>
    <w:rsid w:val="004367F4"/>
    <w:rsid w:val="00436A66"/>
    <w:rsid w:val="00436A83"/>
    <w:rsid w:val="00436F33"/>
    <w:rsid w:val="00436FC6"/>
    <w:rsid w:val="00437233"/>
    <w:rsid w:val="00437394"/>
    <w:rsid w:val="00437408"/>
    <w:rsid w:val="00437484"/>
    <w:rsid w:val="00437594"/>
    <w:rsid w:val="00437C04"/>
    <w:rsid w:val="00437D0E"/>
    <w:rsid w:val="00437E1F"/>
    <w:rsid w:val="0044016D"/>
    <w:rsid w:val="004401A0"/>
    <w:rsid w:val="004401A6"/>
    <w:rsid w:val="00440456"/>
    <w:rsid w:val="00440733"/>
    <w:rsid w:val="0044085D"/>
    <w:rsid w:val="004408A6"/>
    <w:rsid w:val="0044092F"/>
    <w:rsid w:val="00440A89"/>
    <w:rsid w:val="00440AF0"/>
    <w:rsid w:val="00440CAF"/>
    <w:rsid w:val="00440CD3"/>
    <w:rsid w:val="00440DF4"/>
    <w:rsid w:val="00440FA5"/>
    <w:rsid w:val="00440FE8"/>
    <w:rsid w:val="00441203"/>
    <w:rsid w:val="0044124F"/>
    <w:rsid w:val="0044129B"/>
    <w:rsid w:val="00441400"/>
    <w:rsid w:val="00441605"/>
    <w:rsid w:val="00441964"/>
    <w:rsid w:val="00441A86"/>
    <w:rsid w:val="00441F1F"/>
    <w:rsid w:val="004426CC"/>
    <w:rsid w:val="00442903"/>
    <w:rsid w:val="00442B9A"/>
    <w:rsid w:val="00443050"/>
    <w:rsid w:val="00443220"/>
    <w:rsid w:val="00443312"/>
    <w:rsid w:val="0044332F"/>
    <w:rsid w:val="00443335"/>
    <w:rsid w:val="004434C7"/>
    <w:rsid w:val="004435A0"/>
    <w:rsid w:val="004435EF"/>
    <w:rsid w:val="00443898"/>
    <w:rsid w:val="004438C1"/>
    <w:rsid w:val="004438E7"/>
    <w:rsid w:val="004438FC"/>
    <w:rsid w:val="00443B2A"/>
    <w:rsid w:val="00443B92"/>
    <w:rsid w:val="00443D0B"/>
    <w:rsid w:val="00443DBB"/>
    <w:rsid w:val="0044424C"/>
    <w:rsid w:val="004444FC"/>
    <w:rsid w:val="004445DF"/>
    <w:rsid w:val="004445E5"/>
    <w:rsid w:val="0044464C"/>
    <w:rsid w:val="004446CE"/>
    <w:rsid w:val="004447F5"/>
    <w:rsid w:val="00444888"/>
    <w:rsid w:val="004449E3"/>
    <w:rsid w:val="00444DCA"/>
    <w:rsid w:val="00444E6C"/>
    <w:rsid w:val="00444E8C"/>
    <w:rsid w:val="0044513B"/>
    <w:rsid w:val="0044513F"/>
    <w:rsid w:val="0044547C"/>
    <w:rsid w:val="00445D67"/>
    <w:rsid w:val="00445F09"/>
    <w:rsid w:val="004463D8"/>
    <w:rsid w:val="00446497"/>
    <w:rsid w:val="004464D3"/>
    <w:rsid w:val="004466F0"/>
    <w:rsid w:val="00446745"/>
    <w:rsid w:val="0044698D"/>
    <w:rsid w:val="00446B01"/>
    <w:rsid w:val="00446B62"/>
    <w:rsid w:val="00446B7A"/>
    <w:rsid w:val="00446BBD"/>
    <w:rsid w:val="00446C75"/>
    <w:rsid w:val="00446DDD"/>
    <w:rsid w:val="004474EF"/>
    <w:rsid w:val="0044753D"/>
    <w:rsid w:val="00447714"/>
    <w:rsid w:val="00447988"/>
    <w:rsid w:val="004479B4"/>
    <w:rsid w:val="004479FA"/>
    <w:rsid w:val="00447AC4"/>
    <w:rsid w:val="00447CD8"/>
    <w:rsid w:val="00450557"/>
    <w:rsid w:val="0045079A"/>
    <w:rsid w:val="004507B4"/>
    <w:rsid w:val="004507DC"/>
    <w:rsid w:val="00450B6C"/>
    <w:rsid w:val="00450C86"/>
    <w:rsid w:val="00450D2F"/>
    <w:rsid w:val="00450E4C"/>
    <w:rsid w:val="00450F7D"/>
    <w:rsid w:val="00450FAE"/>
    <w:rsid w:val="004511A0"/>
    <w:rsid w:val="00451387"/>
    <w:rsid w:val="004513EF"/>
    <w:rsid w:val="00451762"/>
    <w:rsid w:val="00451880"/>
    <w:rsid w:val="00451980"/>
    <w:rsid w:val="00451AC6"/>
    <w:rsid w:val="00451CEA"/>
    <w:rsid w:val="00451DE0"/>
    <w:rsid w:val="00451E53"/>
    <w:rsid w:val="00451F6F"/>
    <w:rsid w:val="004520C5"/>
    <w:rsid w:val="00452481"/>
    <w:rsid w:val="00452776"/>
    <w:rsid w:val="0045282C"/>
    <w:rsid w:val="00452A5C"/>
    <w:rsid w:val="00452B03"/>
    <w:rsid w:val="00452BA0"/>
    <w:rsid w:val="00452C56"/>
    <w:rsid w:val="00452D8F"/>
    <w:rsid w:val="00452D94"/>
    <w:rsid w:val="00452E37"/>
    <w:rsid w:val="004531D4"/>
    <w:rsid w:val="0045325C"/>
    <w:rsid w:val="00453479"/>
    <w:rsid w:val="00453835"/>
    <w:rsid w:val="00453877"/>
    <w:rsid w:val="00453A84"/>
    <w:rsid w:val="00453B3F"/>
    <w:rsid w:val="00453C05"/>
    <w:rsid w:val="00453EDA"/>
    <w:rsid w:val="0045401B"/>
    <w:rsid w:val="00454082"/>
    <w:rsid w:val="00454255"/>
    <w:rsid w:val="00454366"/>
    <w:rsid w:val="00454390"/>
    <w:rsid w:val="004543F2"/>
    <w:rsid w:val="0045459D"/>
    <w:rsid w:val="004547B4"/>
    <w:rsid w:val="0045492A"/>
    <w:rsid w:val="00454B59"/>
    <w:rsid w:val="00455118"/>
    <w:rsid w:val="00455453"/>
    <w:rsid w:val="00455718"/>
    <w:rsid w:val="0045587E"/>
    <w:rsid w:val="0045599B"/>
    <w:rsid w:val="00455CC7"/>
    <w:rsid w:val="00455CCB"/>
    <w:rsid w:val="00455E08"/>
    <w:rsid w:val="00455E19"/>
    <w:rsid w:val="00455E3D"/>
    <w:rsid w:val="00455F3C"/>
    <w:rsid w:val="00455FED"/>
    <w:rsid w:val="004560D7"/>
    <w:rsid w:val="00456158"/>
    <w:rsid w:val="00456365"/>
    <w:rsid w:val="0045639F"/>
    <w:rsid w:val="00456B0D"/>
    <w:rsid w:val="00456BB5"/>
    <w:rsid w:val="00456D4A"/>
    <w:rsid w:val="0045723B"/>
    <w:rsid w:val="00457465"/>
    <w:rsid w:val="004575FF"/>
    <w:rsid w:val="00457934"/>
    <w:rsid w:val="00457B59"/>
    <w:rsid w:val="00457B8D"/>
    <w:rsid w:val="00457EF9"/>
    <w:rsid w:val="0046000B"/>
    <w:rsid w:val="00460363"/>
    <w:rsid w:val="00460392"/>
    <w:rsid w:val="00460444"/>
    <w:rsid w:val="00460820"/>
    <w:rsid w:val="00460CF6"/>
    <w:rsid w:val="0046120C"/>
    <w:rsid w:val="004613C6"/>
    <w:rsid w:val="004613E9"/>
    <w:rsid w:val="004613F8"/>
    <w:rsid w:val="004614C4"/>
    <w:rsid w:val="004615E0"/>
    <w:rsid w:val="0046180A"/>
    <w:rsid w:val="0046190D"/>
    <w:rsid w:val="00461965"/>
    <w:rsid w:val="00461A36"/>
    <w:rsid w:val="00461C5F"/>
    <w:rsid w:val="00461D61"/>
    <w:rsid w:val="00462023"/>
    <w:rsid w:val="00462374"/>
    <w:rsid w:val="00462469"/>
    <w:rsid w:val="00462825"/>
    <w:rsid w:val="00462A4D"/>
    <w:rsid w:val="00462CB7"/>
    <w:rsid w:val="0046325D"/>
    <w:rsid w:val="0046327F"/>
    <w:rsid w:val="00463476"/>
    <w:rsid w:val="00463844"/>
    <w:rsid w:val="004638A9"/>
    <w:rsid w:val="00463A2D"/>
    <w:rsid w:val="00463CE6"/>
    <w:rsid w:val="00463DB2"/>
    <w:rsid w:val="00463E06"/>
    <w:rsid w:val="00463EE1"/>
    <w:rsid w:val="00463FD3"/>
    <w:rsid w:val="004642A7"/>
    <w:rsid w:val="004642DF"/>
    <w:rsid w:val="00464387"/>
    <w:rsid w:val="004647C1"/>
    <w:rsid w:val="00464C0A"/>
    <w:rsid w:val="00464D15"/>
    <w:rsid w:val="00465435"/>
    <w:rsid w:val="0046588D"/>
    <w:rsid w:val="004659F9"/>
    <w:rsid w:val="00465E7F"/>
    <w:rsid w:val="004660BF"/>
    <w:rsid w:val="004661D5"/>
    <w:rsid w:val="00466260"/>
    <w:rsid w:val="0046628C"/>
    <w:rsid w:val="00466354"/>
    <w:rsid w:val="00466357"/>
    <w:rsid w:val="00466534"/>
    <w:rsid w:val="0046653F"/>
    <w:rsid w:val="00466540"/>
    <w:rsid w:val="00466746"/>
    <w:rsid w:val="00466C99"/>
    <w:rsid w:val="00466D71"/>
    <w:rsid w:val="00466DA4"/>
    <w:rsid w:val="00467222"/>
    <w:rsid w:val="00467271"/>
    <w:rsid w:val="00467399"/>
    <w:rsid w:val="004673EE"/>
    <w:rsid w:val="00467545"/>
    <w:rsid w:val="00467728"/>
    <w:rsid w:val="0046787A"/>
    <w:rsid w:val="004679EA"/>
    <w:rsid w:val="00467A83"/>
    <w:rsid w:val="00467AC6"/>
    <w:rsid w:val="00467AC7"/>
    <w:rsid w:val="00467B1B"/>
    <w:rsid w:val="0047040D"/>
    <w:rsid w:val="00470AF3"/>
    <w:rsid w:val="00470B11"/>
    <w:rsid w:val="00470B24"/>
    <w:rsid w:val="00470C81"/>
    <w:rsid w:val="00470D66"/>
    <w:rsid w:val="00470FC7"/>
    <w:rsid w:val="004711E5"/>
    <w:rsid w:val="00471464"/>
    <w:rsid w:val="00471617"/>
    <w:rsid w:val="00471679"/>
    <w:rsid w:val="004716BD"/>
    <w:rsid w:val="0047193F"/>
    <w:rsid w:val="00471A41"/>
    <w:rsid w:val="00471D52"/>
    <w:rsid w:val="00471EF3"/>
    <w:rsid w:val="00471EF9"/>
    <w:rsid w:val="004720B7"/>
    <w:rsid w:val="00472314"/>
    <w:rsid w:val="004724ED"/>
    <w:rsid w:val="00472522"/>
    <w:rsid w:val="00472976"/>
    <w:rsid w:val="00472D5A"/>
    <w:rsid w:val="00472E0B"/>
    <w:rsid w:val="00473082"/>
    <w:rsid w:val="004730C5"/>
    <w:rsid w:val="0047319E"/>
    <w:rsid w:val="0047321A"/>
    <w:rsid w:val="004732E5"/>
    <w:rsid w:val="004734D9"/>
    <w:rsid w:val="00473873"/>
    <w:rsid w:val="0047397F"/>
    <w:rsid w:val="00473AE2"/>
    <w:rsid w:val="00473B47"/>
    <w:rsid w:val="00473D90"/>
    <w:rsid w:val="00473DF5"/>
    <w:rsid w:val="00473EE3"/>
    <w:rsid w:val="004740BE"/>
    <w:rsid w:val="004740C4"/>
    <w:rsid w:val="0047421F"/>
    <w:rsid w:val="00474630"/>
    <w:rsid w:val="00474A08"/>
    <w:rsid w:val="00474A78"/>
    <w:rsid w:val="00474B90"/>
    <w:rsid w:val="00474F19"/>
    <w:rsid w:val="00474F3E"/>
    <w:rsid w:val="004750AF"/>
    <w:rsid w:val="00475123"/>
    <w:rsid w:val="00475166"/>
    <w:rsid w:val="00475217"/>
    <w:rsid w:val="00475991"/>
    <w:rsid w:val="00475C52"/>
    <w:rsid w:val="00475C5E"/>
    <w:rsid w:val="00475CCB"/>
    <w:rsid w:val="0047609F"/>
    <w:rsid w:val="0047625E"/>
    <w:rsid w:val="004762BD"/>
    <w:rsid w:val="004764A9"/>
    <w:rsid w:val="004766DF"/>
    <w:rsid w:val="0047679D"/>
    <w:rsid w:val="00476AE6"/>
    <w:rsid w:val="00476C7E"/>
    <w:rsid w:val="00476DDA"/>
    <w:rsid w:val="00476E59"/>
    <w:rsid w:val="00476E7A"/>
    <w:rsid w:val="00476F58"/>
    <w:rsid w:val="00477052"/>
    <w:rsid w:val="0047716B"/>
    <w:rsid w:val="004772A8"/>
    <w:rsid w:val="00477499"/>
    <w:rsid w:val="00477639"/>
    <w:rsid w:val="0047777A"/>
    <w:rsid w:val="004778B1"/>
    <w:rsid w:val="00477AB7"/>
    <w:rsid w:val="00477BC4"/>
    <w:rsid w:val="00477E96"/>
    <w:rsid w:val="0048010E"/>
    <w:rsid w:val="004801AD"/>
    <w:rsid w:val="004802F8"/>
    <w:rsid w:val="0048040D"/>
    <w:rsid w:val="00480695"/>
    <w:rsid w:val="00480756"/>
    <w:rsid w:val="0048092B"/>
    <w:rsid w:val="0048097C"/>
    <w:rsid w:val="0048097D"/>
    <w:rsid w:val="00480A9D"/>
    <w:rsid w:val="00480C5B"/>
    <w:rsid w:val="00480D29"/>
    <w:rsid w:val="00481005"/>
    <w:rsid w:val="00481067"/>
    <w:rsid w:val="0048123D"/>
    <w:rsid w:val="0048129B"/>
    <w:rsid w:val="0048167E"/>
    <w:rsid w:val="004817D3"/>
    <w:rsid w:val="00481911"/>
    <w:rsid w:val="00482179"/>
    <w:rsid w:val="004823A1"/>
    <w:rsid w:val="0048245B"/>
    <w:rsid w:val="0048255E"/>
    <w:rsid w:val="0048264C"/>
    <w:rsid w:val="004826C0"/>
    <w:rsid w:val="00482848"/>
    <w:rsid w:val="00482AFC"/>
    <w:rsid w:val="00482B84"/>
    <w:rsid w:val="00482DD7"/>
    <w:rsid w:val="00482EAC"/>
    <w:rsid w:val="00482F3A"/>
    <w:rsid w:val="00482FF1"/>
    <w:rsid w:val="00483155"/>
    <w:rsid w:val="0048325E"/>
    <w:rsid w:val="004836AB"/>
    <w:rsid w:val="00483815"/>
    <w:rsid w:val="00483BCB"/>
    <w:rsid w:val="00483C15"/>
    <w:rsid w:val="00483DA3"/>
    <w:rsid w:val="00483F2D"/>
    <w:rsid w:val="00483FF5"/>
    <w:rsid w:val="004840F5"/>
    <w:rsid w:val="0048425A"/>
    <w:rsid w:val="00484317"/>
    <w:rsid w:val="00484697"/>
    <w:rsid w:val="00484959"/>
    <w:rsid w:val="00484AA9"/>
    <w:rsid w:val="00484AAF"/>
    <w:rsid w:val="00484D71"/>
    <w:rsid w:val="00484DB3"/>
    <w:rsid w:val="0048528B"/>
    <w:rsid w:val="00485522"/>
    <w:rsid w:val="0048568B"/>
    <w:rsid w:val="004856CA"/>
    <w:rsid w:val="004857C3"/>
    <w:rsid w:val="00485A11"/>
    <w:rsid w:val="00485C1E"/>
    <w:rsid w:val="00485F94"/>
    <w:rsid w:val="00485FD1"/>
    <w:rsid w:val="00485FF4"/>
    <w:rsid w:val="004860EC"/>
    <w:rsid w:val="0048620E"/>
    <w:rsid w:val="00486486"/>
    <w:rsid w:val="004864E4"/>
    <w:rsid w:val="004865D4"/>
    <w:rsid w:val="00486AC4"/>
    <w:rsid w:val="00486C6F"/>
    <w:rsid w:val="00486F66"/>
    <w:rsid w:val="00486FB8"/>
    <w:rsid w:val="00486FFC"/>
    <w:rsid w:val="004870CB"/>
    <w:rsid w:val="0048718E"/>
    <w:rsid w:val="004874B8"/>
    <w:rsid w:val="0048755A"/>
    <w:rsid w:val="00487563"/>
    <w:rsid w:val="00487695"/>
    <w:rsid w:val="00487A23"/>
    <w:rsid w:val="00487D02"/>
    <w:rsid w:val="00487FAC"/>
    <w:rsid w:val="0049019F"/>
    <w:rsid w:val="00490276"/>
    <w:rsid w:val="00490355"/>
    <w:rsid w:val="0049051B"/>
    <w:rsid w:val="004906DA"/>
    <w:rsid w:val="004908C9"/>
    <w:rsid w:val="004908EB"/>
    <w:rsid w:val="00490ABC"/>
    <w:rsid w:val="00490B6D"/>
    <w:rsid w:val="00490D7E"/>
    <w:rsid w:val="00490EC6"/>
    <w:rsid w:val="00490F11"/>
    <w:rsid w:val="00491065"/>
    <w:rsid w:val="004910DC"/>
    <w:rsid w:val="004911DA"/>
    <w:rsid w:val="0049134D"/>
    <w:rsid w:val="004913FB"/>
    <w:rsid w:val="004915B2"/>
    <w:rsid w:val="0049176F"/>
    <w:rsid w:val="00491B3A"/>
    <w:rsid w:val="00491C7C"/>
    <w:rsid w:val="00491CBB"/>
    <w:rsid w:val="00491F10"/>
    <w:rsid w:val="0049217E"/>
    <w:rsid w:val="004921BF"/>
    <w:rsid w:val="004921C6"/>
    <w:rsid w:val="00492257"/>
    <w:rsid w:val="00492304"/>
    <w:rsid w:val="00492418"/>
    <w:rsid w:val="00492708"/>
    <w:rsid w:val="00492B77"/>
    <w:rsid w:val="00492CDB"/>
    <w:rsid w:val="00493362"/>
    <w:rsid w:val="004933B7"/>
    <w:rsid w:val="0049340E"/>
    <w:rsid w:val="004934A0"/>
    <w:rsid w:val="004935ED"/>
    <w:rsid w:val="004936A5"/>
    <w:rsid w:val="00493922"/>
    <w:rsid w:val="00493947"/>
    <w:rsid w:val="00493A21"/>
    <w:rsid w:val="00493AE5"/>
    <w:rsid w:val="00493B72"/>
    <w:rsid w:val="00493E12"/>
    <w:rsid w:val="00493EAA"/>
    <w:rsid w:val="00493F6D"/>
    <w:rsid w:val="004943EC"/>
    <w:rsid w:val="00494504"/>
    <w:rsid w:val="0049455A"/>
    <w:rsid w:val="004945E3"/>
    <w:rsid w:val="004947F9"/>
    <w:rsid w:val="00494815"/>
    <w:rsid w:val="004949C9"/>
    <w:rsid w:val="00494AAA"/>
    <w:rsid w:val="00494E2E"/>
    <w:rsid w:val="00495099"/>
    <w:rsid w:val="004950D0"/>
    <w:rsid w:val="00495957"/>
    <w:rsid w:val="00495E39"/>
    <w:rsid w:val="004960D2"/>
    <w:rsid w:val="004962AB"/>
    <w:rsid w:val="00496536"/>
    <w:rsid w:val="00496558"/>
    <w:rsid w:val="004968A6"/>
    <w:rsid w:val="004968B1"/>
    <w:rsid w:val="00496A86"/>
    <w:rsid w:val="00496BA8"/>
    <w:rsid w:val="00496FCA"/>
    <w:rsid w:val="004975A8"/>
    <w:rsid w:val="00497713"/>
    <w:rsid w:val="00497A03"/>
    <w:rsid w:val="00497D1C"/>
    <w:rsid w:val="00497F48"/>
    <w:rsid w:val="004A00B7"/>
    <w:rsid w:val="004A01E8"/>
    <w:rsid w:val="004A0231"/>
    <w:rsid w:val="004A0AFD"/>
    <w:rsid w:val="004A0AFE"/>
    <w:rsid w:val="004A0CA4"/>
    <w:rsid w:val="004A0E76"/>
    <w:rsid w:val="004A10DC"/>
    <w:rsid w:val="004A115A"/>
    <w:rsid w:val="004A1475"/>
    <w:rsid w:val="004A15C1"/>
    <w:rsid w:val="004A15CD"/>
    <w:rsid w:val="004A1728"/>
    <w:rsid w:val="004A1883"/>
    <w:rsid w:val="004A18B2"/>
    <w:rsid w:val="004A1B3A"/>
    <w:rsid w:val="004A1BC5"/>
    <w:rsid w:val="004A1BEA"/>
    <w:rsid w:val="004A1D74"/>
    <w:rsid w:val="004A1D88"/>
    <w:rsid w:val="004A1DD4"/>
    <w:rsid w:val="004A1F2B"/>
    <w:rsid w:val="004A1FB1"/>
    <w:rsid w:val="004A20A1"/>
    <w:rsid w:val="004A21AA"/>
    <w:rsid w:val="004A2982"/>
    <w:rsid w:val="004A2A97"/>
    <w:rsid w:val="004A2CA2"/>
    <w:rsid w:val="004A325D"/>
    <w:rsid w:val="004A330B"/>
    <w:rsid w:val="004A37C7"/>
    <w:rsid w:val="004A388D"/>
    <w:rsid w:val="004A3CD8"/>
    <w:rsid w:val="004A4054"/>
    <w:rsid w:val="004A4070"/>
    <w:rsid w:val="004A40F4"/>
    <w:rsid w:val="004A43D8"/>
    <w:rsid w:val="004A4514"/>
    <w:rsid w:val="004A45D7"/>
    <w:rsid w:val="004A4AF3"/>
    <w:rsid w:val="004A4CD5"/>
    <w:rsid w:val="004A4D7B"/>
    <w:rsid w:val="004A4D9E"/>
    <w:rsid w:val="004A4EDB"/>
    <w:rsid w:val="004A521E"/>
    <w:rsid w:val="004A522E"/>
    <w:rsid w:val="004A5238"/>
    <w:rsid w:val="004A52E9"/>
    <w:rsid w:val="004A54E8"/>
    <w:rsid w:val="004A561C"/>
    <w:rsid w:val="004A5746"/>
    <w:rsid w:val="004A5961"/>
    <w:rsid w:val="004A5A42"/>
    <w:rsid w:val="004A5B13"/>
    <w:rsid w:val="004A5CAE"/>
    <w:rsid w:val="004A5D88"/>
    <w:rsid w:val="004A5F9E"/>
    <w:rsid w:val="004A61C2"/>
    <w:rsid w:val="004A620C"/>
    <w:rsid w:val="004A62C0"/>
    <w:rsid w:val="004A6709"/>
    <w:rsid w:val="004A68A7"/>
    <w:rsid w:val="004A6A04"/>
    <w:rsid w:val="004A6B6E"/>
    <w:rsid w:val="004A6BD0"/>
    <w:rsid w:val="004A6C16"/>
    <w:rsid w:val="004A6E82"/>
    <w:rsid w:val="004A6ED5"/>
    <w:rsid w:val="004A6FE6"/>
    <w:rsid w:val="004A7215"/>
    <w:rsid w:val="004A74EE"/>
    <w:rsid w:val="004A7794"/>
    <w:rsid w:val="004A7A0C"/>
    <w:rsid w:val="004A7C13"/>
    <w:rsid w:val="004A7C19"/>
    <w:rsid w:val="004A7C3A"/>
    <w:rsid w:val="004A7E36"/>
    <w:rsid w:val="004A7E6B"/>
    <w:rsid w:val="004A7EA3"/>
    <w:rsid w:val="004A7F58"/>
    <w:rsid w:val="004B0043"/>
    <w:rsid w:val="004B01D2"/>
    <w:rsid w:val="004B056F"/>
    <w:rsid w:val="004B08E1"/>
    <w:rsid w:val="004B0902"/>
    <w:rsid w:val="004B0D95"/>
    <w:rsid w:val="004B0F82"/>
    <w:rsid w:val="004B107C"/>
    <w:rsid w:val="004B1286"/>
    <w:rsid w:val="004B1524"/>
    <w:rsid w:val="004B1571"/>
    <w:rsid w:val="004B1604"/>
    <w:rsid w:val="004B16E3"/>
    <w:rsid w:val="004B186A"/>
    <w:rsid w:val="004B1C39"/>
    <w:rsid w:val="004B1D3B"/>
    <w:rsid w:val="004B1D53"/>
    <w:rsid w:val="004B1FF4"/>
    <w:rsid w:val="004B20E1"/>
    <w:rsid w:val="004B21C0"/>
    <w:rsid w:val="004B2296"/>
    <w:rsid w:val="004B22C1"/>
    <w:rsid w:val="004B2436"/>
    <w:rsid w:val="004B2460"/>
    <w:rsid w:val="004B2464"/>
    <w:rsid w:val="004B24F8"/>
    <w:rsid w:val="004B25C0"/>
    <w:rsid w:val="004B26D2"/>
    <w:rsid w:val="004B29D6"/>
    <w:rsid w:val="004B29FE"/>
    <w:rsid w:val="004B2A07"/>
    <w:rsid w:val="004B2B20"/>
    <w:rsid w:val="004B2BB0"/>
    <w:rsid w:val="004B2E67"/>
    <w:rsid w:val="004B2E87"/>
    <w:rsid w:val="004B2FA6"/>
    <w:rsid w:val="004B33C7"/>
    <w:rsid w:val="004B33FD"/>
    <w:rsid w:val="004B34CC"/>
    <w:rsid w:val="004B367C"/>
    <w:rsid w:val="004B37AC"/>
    <w:rsid w:val="004B3978"/>
    <w:rsid w:val="004B3A10"/>
    <w:rsid w:val="004B3AB7"/>
    <w:rsid w:val="004B3B3D"/>
    <w:rsid w:val="004B3B66"/>
    <w:rsid w:val="004B3C6F"/>
    <w:rsid w:val="004B3EE2"/>
    <w:rsid w:val="004B3FB8"/>
    <w:rsid w:val="004B4024"/>
    <w:rsid w:val="004B41D0"/>
    <w:rsid w:val="004B466E"/>
    <w:rsid w:val="004B46D3"/>
    <w:rsid w:val="004B47A3"/>
    <w:rsid w:val="004B47DF"/>
    <w:rsid w:val="004B496B"/>
    <w:rsid w:val="004B4A8F"/>
    <w:rsid w:val="004B4AAF"/>
    <w:rsid w:val="004B4CC8"/>
    <w:rsid w:val="004B4D38"/>
    <w:rsid w:val="004B4EC6"/>
    <w:rsid w:val="004B4F59"/>
    <w:rsid w:val="004B4F88"/>
    <w:rsid w:val="004B5175"/>
    <w:rsid w:val="004B51A0"/>
    <w:rsid w:val="004B5249"/>
    <w:rsid w:val="004B5356"/>
    <w:rsid w:val="004B55FE"/>
    <w:rsid w:val="004B5668"/>
    <w:rsid w:val="004B59C5"/>
    <w:rsid w:val="004B5A22"/>
    <w:rsid w:val="004B5A87"/>
    <w:rsid w:val="004B5ADC"/>
    <w:rsid w:val="004B5B22"/>
    <w:rsid w:val="004B5C8C"/>
    <w:rsid w:val="004B5E08"/>
    <w:rsid w:val="004B5E5B"/>
    <w:rsid w:val="004B6018"/>
    <w:rsid w:val="004B6298"/>
    <w:rsid w:val="004B68AD"/>
    <w:rsid w:val="004B6B6F"/>
    <w:rsid w:val="004B71CB"/>
    <w:rsid w:val="004B749B"/>
    <w:rsid w:val="004B7515"/>
    <w:rsid w:val="004B779D"/>
    <w:rsid w:val="004B7846"/>
    <w:rsid w:val="004B7A9A"/>
    <w:rsid w:val="004B7ABA"/>
    <w:rsid w:val="004B7FA5"/>
    <w:rsid w:val="004C00E2"/>
    <w:rsid w:val="004C0728"/>
    <w:rsid w:val="004C085D"/>
    <w:rsid w:val="004C08AA"/>
    <w:rsid w:val="004C0984"/>
    <w:rsid w:val="004C09D1"/>
    <w:rsid w:val="004C0A23"/>
    <w:rsid w:val="004C0D45"/>
    <w:rsid w:val="004C0D58"/>
    <w:rsid w:val="004C0E7E"/>
    <w:rsid w:val="004C0EE9"/>
    <w:rsid w:val="004C116D"/>
    <w:rsid w:val="004C1196"/>
    <w:rsid w:val="004C128A"/>
    <w:rsid w:val="004C1493"/>
    <w:rsid w:val="004C158B"/>
    <w:rsid w:val="004C17D3"/>
    <w:rsid w:val="004C1978"/>
    <w:rsid w:val="004C1A52"/>
    <w:rsid w:val="004C1BEF"/>
    <w:rsid w:val="004C1E23"/>
    <w:rsid w:val="004C2116"/>
    <w:rsid w:val="004C2174"/>
    <w:rsid w:val="004C2425"/>
    <w:rsid w:val="004C24CD"/>
    <w:rsid w:val="004C254B"/>
    <w:rsid w:val="004C2737"/>
    <w:rsid w:val="004C2783"/>
    <w:rsid w:val="004C2845"/>
    <w:rsid w:val="004C294E"/>
    <w:rsid w:val="004C2D6E"/>
    <w:rsid w:val="004C32A7"/>
    <w:rsid w:val="004C33C6"/>
    <w:rsid w:val="004C36D4"/>
    <w:rsid w:val="004C36F8"/>
    <w:rsid w:val="004C36FA"/>
    <w:rsid w:val="004C3986"/>
    <w:rsid w:val="004C41A3"/>
    <w:rsid w:val="004C44A6"/>
    <w:rsid w:val="004C4690"/>
    <w:rsid w:val="004C4A01"/>
    <w:rsid w:val="004C4B84"/>
    <w:rsid w:val="004C4C25"/>
    <w:rsid w:val="004C507A"/>
    <w:rsid w:val="004C53C8"/>
    <w:rsid w:val="004C56AB"/>
    <w:rsid w:val="004C5890"/>
    <w:rsid w:val="004C58C8"/>
    <w:rsid w:val="004C5A0D"/>
    <w:rsid w:val="004C5DC3"/>
    <w:rsid w:val="004C5FFE"/>
    <w:rsid w:val="004C63E1"/>
    <w:rsid w:val="004C648A"/>
    <w:rsid w:val="004C6649"/>
    <w:rsid w:val="004C6792"/>
    <w:rsid w:val="004C6932"/>
    <w:rsid w:val="004C70A4"/>
    <w:rsid w:val="004C7470"/>
    <w:rsid w:val="004C7527"/>
    <w:rsid w:val="004C763A"/>
    <w:rsid w:val="004C76D1"/>
    <w:rsid w:val="004C7751"/>
    <w:rsid w:val="004C7ADA"/>
    <w:rsid w:val="004C7B71"/>
    <w:rsid w:val="004C7B8B"/>
    <w:rsid w:val="004C7BA0"/>
    <w:rsid w:val="004C7D20"/>
    <w:rsid w:val="004C7DF3"/>
    <w:rsid w:val="004D0182"/>
    <w:rsid w:val="004D0252"/>
    <w:rsid w:val="004D02E4"/>
    <w:rsid w:val="004D04B0"/>
    <w:rsid w:val="004D072D"/>
    <w:rsid w:val="004D07E7"/>
    <w:rsid w:val="004D09DC"/>
    <w:rsid w:val="004D0C66"/>
    <w:rsid w:val="004D1181"/>
    <w:rsid w:val="004D1301"/>
    <w:rsid w:val="004D138A"/>
    <w:rsid w:val="004D1472"/>
    <w:rsid w:val="004D1552"/>
    <w:rsid w:val="004D1830"/>
    <w:rsid w:val="004D1BCC"/>
    <w:rsid w:val="004D1C02"/>
    <w:rsid w:val="004D1EE2"/>
    <w:rsid w:val="004D1FDE"/>
    <w:rsid w:val="004D2344"/>
    <w:rsid w:val="004D2370"/>
    <w:rsid w:val="004D23DF"/>
    <w:rsid w:val="004D2422"/>
    <w:rsid w:val="004D2483"/>
    <w:rsid w:val="004D257A"/>
    <w:rsid w:val="004D2662"/>
    <w:rsid w:val="004D29A3"/>
    <w:rsid w:val="004D2A00"/>
    <w:rsid w:val="004D2B59"/>
    <w:rsid w:val="004D2D3F"/>
    <w:rsid w:val="004D3388"/>
    <w:rsid w:val="004D3471"/>
    <w:rsid w:val="004D365C"/>
    <w:rsid w:val="004D3FB6"/>
    <w:rsid w:val="004D3FBF"/>
    <w:rsid w:val="004D4197"/>
    <w:rsid w:val="004D4517"/>
    <w:rsid w:val="004D4815"/>
    <w:rsid w:val="004D49AE"/>
    <w:rsid w:val="004D4A1C"/>
    <w:rsid w:val="004D4AB0"/>
    <w:rsid w:val="004D4ACC"/>
    <w:rsid w:val="004D4DAE"/>
    <w:rsid w:val="004D4F3A"/>
    <w:rsid w:val="004D5385"/>
    <w:rsid w:val="004D53D3"/>
    <w:rsid w:val="004D54A5"/>
    <w:rsid w:val="004D5620"/>
    <w:rsid w:val="004D5AE7"/>
    <w:rsid w:val="004D5D36"/>
    <w:rsid w:val="004D5F74"/>
    <w:rsid w:val="004D639F"/>
    <w:rsid w:val="004D65A6"/>
    <w:rsid w:val="004D670B"/>
    <w:rsid w:val="004D678D"/>
    <w:rsid w:val="004D6811"/>
    <w:rsid w:val="004D6C35"/>
    <w:rsid w:val="004D6EB9"/>
    <w:rsid w:val="004D6F2A"/>
    <w:rsid w:val="004D6FBC"/>
    <w:rsid w:val="004D7056"/>
    <w:rsid w:val="004D7197"/>
    <w:rsid w:val="004D71D0"/>
    <w:rsid w:val="004D7404"/>
    <w:rsid w:val="004D768E"/>
    <w:rsid w:val="004D7A9E"/>
    <w:rsid w:val="004D7AA2"/>
    <w:rsid w:val="004D7B5D"/>
    <w:rsid w:val="004D7CB5"/>
    <w:rsid w:val="004D7CEA"/>
    <w:rsid w:val="004E012A"/>
    <w:rsid w:val="004E04BE"/>
    <w:rsid w:val="004E04C6"/>
    <w:rsid w:val="004E068A"/>
    <w:rsid w:val="004E0812"/>
    <w:rsid w:val="004E08F5"/>
    <w:rsid w:val="004E0ED9"/>
    <w:rsid w:val="004E1511"/>
    <w:rsid w:val="004E1546"/>
    <w:rsid w:val="004E15C2"/>
    <w:rsid w:val="004E1602"/>
    <w:rsid w:val="004E1867"/>
    <w:rsid w:val="004E1990"/>
    <w:rsid w:val="004E1A82"/>
    <w:rsid w:val="004E1BF4"/>
    <w:rsid w:val="004E1E99"/>
    <w:rsid w:val="004E1FB7"/>
    <w:rsid w:val="004E2070"/>
    <w:rsid w:val="004E20C5"/>
    <w:rsid w:val="004E2419"/>
    <w:rsid w:val="004E245F"/>
    <w:rsid w:val="004E283B"/>
    <w:rsid w:val="004E2902"/>
    <w:rsid w:val="004E292E"/>
    <w:rsid w:val="004E2ACC"/>
    <w:rsid w:val="004E2ADA"/>
    <w:rsid w:val="004E2B9D"/>
    <w:rsid w:val="004E2CC0"/>
    <w:rsid w:val="004E2DF6"/>
    <w:rsid w:val="004E30B1"/>
    <w:rsid w:val="004E3154"/>
    <w:rsid w:val="004E3241"/>
    <w:rsid w:val="004E3336"/>
    <w:rsid w:val="004E33C8"/>
    <w:rsid w:val="004E3489"/>
    <w:rsid w:val="004E34FC"/>
    <w:rsid w:val="004E3690"/>
    <w:rsid w:val="004E373F"/>
    <w:rsid w:val="004E3824"/>
    <w:rsid w:val="004E3938"/>
    <w:rsid w:val="004E3C48"/>
    <w:rsid w:val="004E3C83"/>
    <w:rsid w:val="004E3D2A"/>
    <w:rsid w:val="004E3E39"/>
    <w:rsid w:val="004E3F36"/>
    <w:rsid w:val="004E3FE2"/>
    <w:rsid w:val="004E40AC"/>
    <w:rsid w:val="004E429F"/>
    <w:rsid w:val="004E44EC"/>
    <w:rsid w:val="004E4547"/>
    <w:rsid w:val="004E4657"/>
    <w:rsid w:val="004E4667"/>
    <w:rsid w:val="004E47EF"/>
    <w:rsid w:val="004E4891"/>
    <w:rsid w:val="004E49D2"/>
    <w:rsid w:val="004E4A66"/>
    <w:rsid w:val="004E4AC4"/>
    <w:rsid w:val="004E4AD6"/>
    <w:rsid w:val="004E4B29"/>
    <w:rsid w:val="004E4C58"/>
    <w:rsid w:val="004E4CBB"/>
    <w:rsid w:val="004E4D57"/>
    <w:rsid w:val="004E4F4B"/>
    <w:rsid w:val="004E513A"/>
    <w:rsid w:val="004E52A7"/>
    <w:rsid w:val="004E5770"/>
    <w:rsid w:val="004E57B9"/>
    <w:rsid w:val="004E5854"/>
    <w:rsid w:val="004E5AC7"/>
    <w:rsid w:val="004E5E56"/>
    <w:rsid w:val="004E61F7"/>
    <w:rsid w:val="004E6436"/>
    <w:rsid w:val="004E64E4"/>
    <w:rsid w:val="004E65B5"/>
    <w:rsid w:val="004E65B6"/>
    <w:rsid w:val="004E680A"/>
    <w:rsid w:val="004E69A2"/>
    <w:rsid w:val="004E6CEF"/>
    <w:rsid w:val="004E6E23"/>
    <w:rsid w:val="004E7142"/>
    <w:rsid w:val="004E7301"/>
    <w:rsid w:val="004E735A"/>
    <w:rsid w:val="004E77F8"/>
    <w:rsid w:val="004E794E"/>
    <w:rsid w:val="004E796D"/>
    <w:rsid w:val="004E7E5C"/>
    <w:rsid w:val="004F0085"/>
    <w:rsid w:val="004F03E1"/>
    <w:rsid w:val="004F0454"/>
    <w:rsid w:val="004F05E4"/>
    <w:rsid w:val="004F0685"/>
    <w:rsid w:val="004F088D"/>
    <w:rsid w:val="004F08C3"/>
    <w:rsid w:val="004F0CF9"/>
    <w:rsid w:val="004F0DB9"/>
    <w:rsid w:val="004F1283"/>
    <w:rsid w:val="004F13FC"/>
    <w:rsid w:val="004F16B5"/>
    <w:rsid w:val="004F1884"/>
    <w:rsid w:val="004F1A40"/>
    <w:rsid w:val="004F1B18"/>
    <w:rsid w:val="004F1C59"/>
    <w:rsid w:val="004F1CA5"/>
    <w:rsid w:val="004F1D30"/>
    <w:rsid w:val="004F1FF8"/>
    <w:rsid w:val="004F2200"/>
    <w:rsid w:val="004F24E7"/>
    <w:rsid w:val="004F26EE"/>
    <w:rsid w:val="004F2747"/>
    <w:rsid w:val="004F290D"/>
    <w:rsid w:val="004F2959"/>
    <w:rsid w:val="004F2965"/>
    <w:rsid w:val="004F2BB3"/>
    <w:rsid w:val="004F2D46"/>
    <w:rsid w:val="004F2D83"/>
    <w:rsid w:val="004F2E7D"/>
    <w:rsid w:val="004F31AD"/>
    <w:rsid w:val="004F327E"/>
    <w:rsid w:val="004F3487"/>
    <w:rsid w:val="004F3526"/>
    <w:rsid w:val="004F3651"/>
    <w:rsid w:val="004F378B"/>
    <w:rsid w:val="004F37C2"/>
    <w:rsid w:val="004F37D3"/>
    <w:rsid w:val="004F37DE"/>
    <w:rsid w:val="004F3947"/>
    <w:rsid w:val="004F39A3"/>
    <w:rsid w:val="004F39AB"/>
    <w:rsid w:val="004F39AE"/>
    <w:rsid w:val="004F3ADA"/>
    <w:rsid w:val="004F3C0D"/>
    <w:rsid w:val="004F3E09"/>
    <w:rsid w:val="004F3F75"/>
    <w:rsid w:val="004F3FE9"/>
    <w:rsid w:val="004F40D7"/>
    <w:rsid w:val="004F40F8"/>
    <w:rsid w:val="004F4300"/>
    <w:rsid w:val="004F430E"/>
    <w:rsid w:val="004F45EC"/>
    <w:rsid w:val="004F4705"/>
    <w:rsid w:val="004F4EDD"/>
    <w:rsid w:val="004F523A"/>
    <w:rsid w:val="004F534E"/>
    <w:rsid w:val="004F5391"/>
    <w:rsid w:val="004F53B1"/>
    <w:rsid w:val="004F5438"/>
    <w:rsid w:val="004F5569"/>
    <w:rsid w:val="004F57B8"/>
    <w:rsid w:val="004F5825"/>
    <w:rsid w:val="004F5AF1"/>
    <w:rsid w:val="004F5BA5"/>
    <w:rsid w:val="004F5C43"/>
    <w:rsid w:val="004F61DF"/>
    <w:rsid w:val="004F61E3"/>
    <w:rsid w:val="004F63FF"/>
    <w:rsid w:val="004F6481"/>
    <w:rsid w:val="004F6669"/>
    <w:rsid w:val="004F68D0"/>
    <w:rsid w:val="004F6CE1"/>
    <w:rsid w:val="004F6D95"/>
    <w:rsid w:val="004F6EA6"/>
    <w:rsid w:val="004F6F4E"/>
    <w:rsid w:val="004F73B4"/>
    <w:rsid w:val="004F746B"/>
    <w:rsid w:val="004F74FC"/>
    <w:rsid w:val="004F75B8"/>
    <w:rsid w:val="004F7716"/>
    <w:rsid w:val="004F771A"/>
    <w:rsid w:val="004F7744"/>
    <w:rsid w:val="004F7881"/>
    <w:rsid w:val="004F78EC"/>
    <w:rsid w:val="004F7A6A"/>
    <w:rsid w:val="004F7A91"/>
    <w:rsid w:val="004F7B9E"/>
    <w:rsid w:val="004F7D03"/>
    <w:rsid w:val="004F7FC4"/>
    <w:rsid w:val="005002CD"/>
    <w:rsid w:val="005003D9"/>
    <w:rsid w:val="005003FE"/>
    <w:rsid w:val="005005B6"/>
    <w:rsid w:val="005005FF"/>
    <w:rsid w:val="00500658"/>
    <w:rsid w:val="005006D7"/>
    <w:rsid w:val="0050084F"/>
    <w:rsid w:val="00500A90"/>
    <w:rsid w:val="00500AB8"/>
    <w:rsid w:val="00500C5D"/>
    <w:rsid w:val="00500EF4"/>
    <w:rsid w:val="00500FEB"/>
    <w:rsid w:val="0050108B"/>
    <w:rsid w:val="00501689"/>
    <w:rsid w:val="00501791"/>
    <w:rsid w:val="00501AF1"/>
    <w:rsid w:val="00501DC3"/>
    <w:rsid w:val="0050200F"/>
    <w:rsid w:val="005023A6"/>
    <w:rsid w:val="005023B3"/>
    <w:rsid w:val="0050252C"/>
    <w:rsid w:val="00502531"/>
    <w:rsid w:val="0050267B"/>
    <w:rsid w:val="0050297C"/>
    <w:rsid w:val="00502A17"/>
    <w:rsid w:val="00502D50"/>
    <w:rsid w:val="00502E4A"/>
    <w:rsid w:val="00502E74"/>
    <w:rsid w:val="00502F09"/>
    <w:rsid w:val="0050305A"/>
    <w:rsid w:val="005032F2"/>
    <w:rsid w:val="005038BC"/>
    <w:rsid w:val="00503944"/>
    <w:rsid w:val="0050395B"/>
    <w:rsid w:val="00503B68"/>
    <w:rsid w:val="00503E96"/>
    <w:rsid w:val="005043E2"/>
    <w:rsid w:val="00504501"/>
    <w:rsid w:val="00504FCA"/>
    <w:rsid w:val="00505070"/>
    <w:rsid w:val="005054B4"/>
    <w:rsid w:val="005056F4"/>
    <w:rsid w:val="00505854"/>
    <w:rsid w:val="005058BD"/>
    <w:rsid w:val="00505A33"/>
    <w:rsid w:val="00505C35"/>
    <w:rsid w:val="00505C62"/>
    <w:rsid w:val="00505F56"/>
    <w:rsid w:val="00505FEC"/>
    <w:rsid w:val="00505FF5"/>
    <w:rsid w:val="00506053"/>
    <w:rsid w:val="00506143"/>
    <w:rsid w:val="00506150"/>
    <w:rsid w:val="005061C4"/>
    <w:rsid w:val="00506344"/>
    <w:rsid w:val="00506494"/>
    <w:rsid w:val="005064DB"/>
    <w:rsid w:val="00506601"/>
    <w:rsid w:val="00506673"/>
    <w:rsid w:val="00506768"/>
    <w:rsid w:val="005068A1"/>
    <w:rsid w:val="00506D4E"/>
    <w:rsid w:val="00506D73"/>
    <w:rsid w:val="00506E1F"/>
    <w:rsid w:val="0050707A"/>
    <w:rsid w:val="00507089"/>
    <w:rsid w:val="005070D5"/>
    <w:rsid w:val="005071D1"/>
    <w:rsid w:val="00507206"/>
    <w:rsid w:val="00507261"/>
    <w:rsid w:val="00507443"/>
    <w:rsid w:val="00507755"/>
    <w:rsid w:val="00507941"/>
    <w:rsid w:val="00507987"/>
    <w:rsid w:val="00507E27"/>
    <w:rsid w:val="0051008D"/>
    <w:rsid w:val="005100A8"/>
    <w:rsid w:val="005104CA"/>
    <w:rsid w:val="0051064D"/>
    <w:rsid w:val="00510B7B"/>
    <w:rsid w:val="00510D32"/>
    <w:rsid w:val="00510FC7"/>
    <w:rsid w:val="0051105A"/>
    <w:rsid w:val="0051109F"/>
    <w:rsid w:val="005113C8"/>
    <w:rsid w:val="00511507"/>
    <w:rsid w:val="00511546"/>
    <w:rsid w:val="005115FB"/>
    <w:rsid w:val="0051165C"/>
    <w:rsid w:val="00511794"/>
    <w:rsid w:val="00511910"/>
    <w:rsid w:val="00511C84"/>
    <w:rsid w:val="00511CCB"/>
    <w:rsid w:val="00511CEA"/>
    <w:rsid w:val="0051208C"/>
    <w:rsid w:val="005121FB"/>
    <w:rsid w:val="005124D0"/>
    <w:rsid w:val="005125F5"/>
    <w:rsid w:val="00512721"/>
    <w:rsid w:val="00512AB4"/>
    <w:rsid w:val="00512B8B"/>
    <w:rsid w:val="00512CC1"/>
    <w:rsid w:val="00512F32"/>
    <w:rsid w:val="00512F5B"/>
    <w:rsid w:val="005130E9"/>
    <w:rsid w:val="0051340E"/>
    <w:rsid w:val="0051356F"/>
    <w:rsid w:val="005135BD"/>
    <w:rsid w:val="0051381F"/>
    <w:rsid w:val="00513B3C"/>
    <w:rsid w:val="00513C69"/>
    <w:rsid w:val="00513C91"/>
    <w:rsid w:val="00513E27"/>
    <w:rsid w:val="00513F09"/>
    <w:rsid w:val="0051412A"/>
    <w:rsid w:val="005141AB"/>
    <w:rsid w:val="0051442A"/>
    <w:rsid w:val="00514641"/>
    <w:rsid w:val="00514804"/>
    <w:rsid w:val="00514A32"/>
    <w:rsid w:val="00514A36"/>
    <w:rsid w:val="00514C5E"/>
    <w:rsid w:val="00514D31"/>
    <w:rsid w:val="00514D4E"/>
    <w:rsid w:val="00515025"/>
    <w:rsid w:val="0051520E"/>
    <w:rsid w:val="005155F1"/>
    <w:rsid w:val="005156EB"/>
    <w:rsid w:val="00515DB9"/>
    <w:rsid w:val="00515E18"/>
    <w:rsid w:val="005161A3"/>
    <w:rsid w:val="00516313"/>
    <w:rsid w:val="00516397"/>
    <w:rsid w:val="0051656F"/>
    <w:rsid w:val="0051660A"/>
    <w:rsid w:val="00516758"/>
    <w:rsid w:val="00516C41"/>
    <w:rsid w:val="00516C66"/>
    <w:rsid w:val="005174E1"/>
    <w:rsid w:val="00517591"/>
    <w:rsid w:val="005178AF"/>
    <w:rsid w:val="00517957"/>
    <w:rsid w:val="00517B2E"/>
    <w:rsid w:val="00517D0C"/>
    <w:rsid w:val="00517E37"/>
    <w:rsid w:val="005202CA"/>
    <w:rsid w:val="005202CB"/>
    <w:rsid w:val="005204EB"/>
    <w:rsid w:val="00520573"/>
    <w:rsid w:val="00520B63"/>
    <w:rsid w:val="00520E79"/>
    <w:rsid w:val="00521058"/>
    <w:rsid w:val="00521271"/>
    <w:rsid w:val="005212C6"/>
    <w:rsid w:val="0052150E"/>
    <w:rsid w:val="00521605"/>
    <w:rsid w:val="005216CD"/>
    <w:rsid w:val="005218D6"/>
    <w:rsid w:val="005219D8"/>
    <w:rsid w:val="00521A1B"/>
    <w:rsid w:val="00521A72"/>
    <w:rsid w:val="00521E7D"/>
    <w:rsid w:val="00521F37"/>
    <w:rsid w:val="00521FC0"/>
    <w:rsid w:val="00522186"/>
    <w:rsid w:val="0052232C"/>
    <w:rsid w:val="005225FE"/>
    <w:rsid w:val="0052264C"/>
    <w:rsid w:val="00522B8C"/>
    <w:rsid w:val="00522E9C"/>
    <w:rsid w:val="00522EE0"/>
    <w:rsid w:val="0052301A"/>
    <w:rsid w:val="0052312C"/>
    <w:rsid w:val="0052333E"/>
    <w:rsid w:val="005233F9"/>
    <w:rsid w:val="00523418"/>
    <w:rsid w:val="0052360D"/>
    <w:rsid w:val="005236AC"/>
    <w:rsid w:val="005236C4"/>
    <w:rsid w:val="005237CF"/>
    <w:rsid w:val="005239B9"/>
    <w:rsid w:val="00523A05"/>
    <w:rsid w:val="00523AF0"/>
    <w:rsid w:val="00523D0E"/>
    <w:rsid w:val="00523E52"/>
    <w:rsid w:val="00523FC2"/>
    <w:rsid w:val="00524212"/>
    <w:rsid w:val="00524335"/>
    <w:rsid w:val="00524537"/>
    <w:rsid w:val="00524B62"/>
    <w:rsid w:val="00524F2B"/>
    <w:rsid w:val="00524F61"/>
    <w:rsid w:val="00525483"/>
    <w:rsid w:val="00525558"/>
    <w:rsid w:val="00525580"/>
    <w:rsid w:val="0052567E"/>
    <w:rsid w:val="00525795"/>
    <w:rsid w:val="005259B7"/>
    <w:rsid w:val="00525B9B"/>
    <w:rsid w:val="00525C31"/>
    <w:rsid w:val="00525DF1"/>
    <w:rsid w:val="0052607D"/>
    <w:rsid w:val="005260CC"/>
    <w:rsid w:val="005261AA"/>
    <w:rsid w:val="0052620D"/>
    <w:rsid w:val="00526243"/>
    <w:rsid w:val="00526321"/>
    <w:rsid w:val="00526527"/>
    <w:rsid w:val="0052660B"/>
    <w:rsid w:val="0052670B"/>
    <w:rsid w:val="00526754"/>
    <w:rsid w:val="00526790"/>
    <w:rsid w:val="005267C2"/>
    <w:rsid w:val="00526AE5"/>
    <w:rsid w:val="00526B05"/>
    <w:rsid w:val="00526B52"/>
    <w:rsid w:val="00526BC7"/>
    <w:rsid w:val="00526BFF"/>
    <w:rsid w:val="00526C00"/>
    <w:rsid w:val="00526D91"/>
    <w:rsid w:val="00526EA3"/>
    <w:rsid w:val="00526EB9"/>
    <w:rsid w:val="005270D5"/>
    <w:rsid w:val="0052714C"/>
    <w:rsid w:val="005278BA"/>
    <w:rsid w:val="00527A23"/>
    <w:rsid w:val="00527A9F"/>
    <w:rsid w:val="00527E3D"/>
    <w:rsid w:val="00530206"/>
    <w:rsid w:val="005303F7"/>
    <w:rsid w:val="00530857"/>
    <w:rsid w:val="00530A07"/>
    <w:rsid w:val="00530AAA"/>
    <w:rsid w:val="00530E55"/>
    <w:rsid w:val="0053121B"/>
    <w:rsid w:val="005312AD"/>
    <w:rsid w:val="005313E9"/>
    <w:rsid w:val="0053155C"/>
    <w:rsid w:val="00531A23"/>
    <w:rsid w:val="00531DA9"/>
    <w:rsid w:val="0053207C"/>
    <w:rsid w:val="00532139"/>
    <w:rsid w:val="0053221D"/>
    <w:rsid w:val="005323C1"/>
    <w:rsid w:val="0053243A"/>
    <w:rsid w:val="0053262A"/>
    <w:rsid w:val="0053280D"/>
    <w:rsid w:val="0053296A"/>
    <w:rsid w:val="005329CA"/>
    <w:rsid w:val="00532A4A"/>
    <w:rsid w:val="00532B20"/>
    <w:rsid w:val="00532C6B"/>
    <w:rsid w:val="00532E00"/>
    <w:rsid w:val="00532F3B"/>
    <w:rsid w:val="00533098"/>
    <w:rsid w:val="005330A7"/>
    <w:rsid w:val="0053317C"/>
    <w:rsid w:val="00533623"/>
    <w:rsid w:val="0053367D"/>
    <w:rsid w:val="00533947"/>
    <w:rsid w:val="00533B3F"/>
    <w:rsid w:val="00533BE9"/>
    <w:rsid w:val="00533DCC"/>
    <w:rsid w:val="00533F56"/>
    <w:rsid w:val="00534004"/>
    <w:rsid w:val="00534208"/>
    <w:rsid w:val="005349F4"/>
    <w:rsid w:val="00534A59"/>
    <w:rsid w:val="00534CF6"/>
    <w:rsid w:val="00534DDD"/>
    <w:rsid w:val="0053541E"/>
    <w:rsid w:val="005354FA"/>
    <w:rsid w:val="00535553"/>
    <w:rsid w:val="00535732"/>
    <w:rsid w:val="005357F5"/>
    <w:rsid w:val="00535C18"/>
    <w:rsid w:val="00535C31"/>
    <w:rsid w:val="00535E42"/>
    <w:rsid w:val="005361D5"/>
    <w:rsid w:val="005365F2"/>
    <w:rsid w:val="0053663D"/>
    <w:rsid w:val="005367D0"/>
    <w:rsid w:val="00536B69"/>
    <w:rsid w:val="00536BD3"/>
    <w:rsid w:val="00536CFF"/>
    <w:rsid w:val="00536DCE"/>
    <w:rsid w:val="00536E0A"/>
    <w:rsid w:val="00536E14"/>
    <w:rsid w:val="00536E51"/>
    <w:rsid w:val="00537119"/>
    <w:rsid w:val="00537199"/>
    <w:rsid w:val="005371E5"/>
    <w:rsid w:val="0053732D"/>
    <w:rsid w:val="00537492"/>
    <w:rsid w:val="0053793B"/>
    <w:rsid w:val="00537A13"/>
    <w:rsid w:val="00537C49"/>
    <w:rsid w:val="00537E19"/>
    <w:rsid w:val="00537E2C"/>
    <w:rsid w:val="00537F57"/>
    <w:rsid w:val="00540039"/>
    <w:rsid w:val="00540056"/>
    <w:rsid w:val="00540110"/>
    <w:rsid w:val="005402AD"/>
    <w:rsid w:val="00540709"/>
    <w:rsid w:val="00540845"/>
    <w:rsid w:val="005408AD"/>
    <w:rsid w:val="005408FA"/>
    <w:rsid w:val="00540B1E"/>
    <w:rsid w:val="00540B9D"/>
    <w:rsid w:val="00540C17"/>
    <w:rsid w:val="00540CC4"/>
    <w:rsid w:val="00540D65"/>
    <w:rsid w:val="00541100"/>
    <w:rsid w:val="005412F3"/>
    <w:rsid w:val="005417E4"/>
    <w:rsid w:val="00541839"/>
    <w:rsid w:val="00541952"/>
    <w:rsid w:val="005419AF"/>
    <w:rsid w:val="005419EB"/>
    <w:rsid w:val="00541CA2"/>
    <w:rsid w:val="00541FA4"/>
    <w:rsid w:val="00542913"/>
    <w:rsid w:val="0054297A"/>
    <w:rsid w:val="0054297C"/>
    <w:rsid w:val="00542CFB"/>
    <w:rsid w:val="00542DF8"/>
    <w:rsid w:val="00542EA7"/>
    <w:rsid w:val="00542EFD"/>
    <w:rsid w:val="005430E1"/>
    <w:rsid w:val="005431E3"/>
    <w:rsid w:val="005432FB"/>
    <w:rsid w:val="00543716"/>
    <w:rsid w:val="00543723"/>
    <w:rsid w:val="005437D2"/>
    <w:rsid w:val="0054382B"/>
    <w:rsid w:val="005438EB"/>
    <w:rsid w:val="005439A7"/>
    <w:rsid w:val="00543A9B"/>
    <w:rsid w:val="00543C31"/>
    <w:rsid w:val="00543CC7"/>
    <w:rsid w:val="00543E0E"/>
    <w:rsid w:val="00543FF3"/>
    <w:rsid w:val="005445D4"/>
    <w:rsid w:val="0054494D"/>
    <w:rsid w:val="00544B6D"/>
    <w:rsid w:val="00544D37"/>
    <w:rsid w:val="00545110"/>
    <w:rsid w:val="00545162"/>
    <w:rsid w:val="00545219"/>
    <w:rsid w:val="0054543B"/>
    <w:rsid w:val="00545704"/>
    <w:rsid w:val="00545916"/>
    <w:rsid w:val="00545B8D"/>
    <w:rsid w:val="00545CA2"/>
    <w:rsid w:val="00546396"/>
    <w:rsid w:val="005463CA"/>
    <w:rsid w:val="00546923"/>
    <w:rsid w:val="005469E1"/>
    <w:rsid w:val="00546A42"/>
    <w:rsid w:val="00546A59"/>
    <w:rsid w:val="00546CBC"/>
    <w:rsid w:val="00546D52"/>
    <w:rsid w:val="00546E65"/>
    <w:rsid w:val="0054712A"/>
    <w:rsid w:val="005471CF"/>
    <w:rsid w:val="0054745B"/>
    <w:rsid w:val="00547AD5"/>
    <w:rsid w:val="00547AEB"/>
    <w:rsid w:val="00547AF2"/>
    <w:rsid w:val="00547D90"/>
    <w:rsid w:val="00547F87"/>
    <w:rsid w:val="005501EB"/>
    <w:rsid w:val="00550458"/>
    <w:rsid w:val="0055047A"/>
    <w:rsid w:val="00550491"/>
    <w:rsid w:val="00550600"/>
    <w:rsid w:val="00550710"/>
    <w:rsid w:val="00550D02"/>
    <w:rsid w:val="00550E06"/>
    <w:rsid w:val="00550F3F"/>
    <w:rsid w:val="0055105B"/>
    <w:rsid w:val="00551269"/>
    <w:rsid w:val="00551502"/>
    <w:rsid w:val="00551A5D"/>
    <w:rsid w:val="00551BC4"/>
    <w:rsid w:val="0055209A"/>
    <w:rsid w:val="00552119"/>
    <w:rsid w:val="005521F9"/>
    <w:rsid w:val="0055226B"/>
    <w:rsid w:val="0055229C"/>
    <w:rsid w:val="00552579"/>
    <w:rsid w:val="005525F0"/>
    <w:rsid w:val="00552610"/>
    <w:rsid w:val="00552664"/>
    <w:rsid w:val="0055288C"/>
    <w:rsid w:val="005528BA"/>
    <w:rsid w:val="00552DFE"/>
    <w:rsid w:val="00552E62"/>
    <w:rsid w:val="00552E75"/>
    <w:rsid w:val="005531C8"/>
    <w:rsid w:val="00553318"/>
    <w:rsid w:val="0055351B"/>
    <w:rsid w:val="005538DC"/>
    <w:rsid w:val="005539FC"/>
    <w:rsid w:val="00553AC7"/>
    <w:rsid w:val="00553E92"/>
    <w:rsid w:val="0055420C"/>
    <w:rsid w:val="00554248"/>
    <w:rsid w:val="00554277"/>
    <w:rsid w:val="00554490"/>
    <w:rsid w:val="005544A3"/>
    <w:rsid w:val="005546BB"/>
    <w:rsid w:val="0055472F"/>
    <w:rsid w:val="005547D0"/>
    <w:rsid w:val="00554CAA"/>
    <w:rsid w:val="00554E20"/>
    <w:rsid w:val="00554EE1"/>
    <w:rsid w:val="0055503C"/>
    <w:rsid w:val="00555117"/>
    <w:rsid w:val="005551C2"/>
    <w:rsid w:val="0055553B"/>
    <w:rsid w:val="005555CD"/>
    <w:rsid w:val="00555665"/>
    <w:rsid w:val="005557DB"/>
    <w:rsid w:val="0055598E"/>
    <w:rsid w:val="00555FCD"/>
    <w:rsid w:val="00556023"/>
    <w:rsid w:val="005560A4"/>
    <w:rsid w:val="00556543"/>
    <w:rsid w:val="00556696"/>
    <w:rsid w:val="0055694D"/>
    <w:rsid w:val="00556A1E"/>
    <w:rsid w:val="00556A39"/>
    <w:rsid w:val="00556B23"/>
    <w:rsid w:val="00556EAC"/>
    <w:rsid w:val="00556EB5"/>
    <w:rsid w:val="00556F7D"/>
    <w:rsid w:val="00557069"/>
    <w:rsid w:val="00557678"/>
    <w:rsid w:val="00557A3E"/>
    <w:rsid w:val="00557B5B"/>
    <w:rsid w:val="00557C8E"/>
    <w:rsid w:val="00557F42"/>
    <w:rsid w:val="005601D3"/>
    <w:rsid w:val="00560244"/>
    <w:rsid w:val="00560469"/>
    <w:rsid w:val="00560480"/>
    <w:rsid w:val="00560737"/>
    <w:rsid w:val="00560743"/>
    <w:rsid w:val="0056082E"/>
    <w:rsid w:val="005608D6"/>
    <w:rsid w:val="00560BD4"/>
    <w:rsid w:val="005610B8"/>
    <w:rsid w:val="005610D6"/>
    <w:rsid w:val="0056113E"/>
    <w:rsid w:val="00561215"/>
    <w:rsid w:val="0056127D"/>
    <w:rsid w:val="00561592"/>
    <w:rsid w:val="005616D5"/>
    <w:rsid w:val="0056180A"/>
    <w:rsid w:val="00561860"/>
    <w:rsid w:val="00561B82"/>
    <w:rsid w:val="00561C33"/>
    <w:rsid w:val="00561E33"/>
    <w:rsid w:val="005620FB"/>
    <w:rsid w:val="00562127"/>
    <w:rsid w:val="005621A4"/>
    <w:rsid w:val="0056226E"/>
    <w:rsid w:val="005627DB"/>
    <w:rsid w:val="0056288B"/>
    <w:rsid w:val="00562D84"/>
    <w:rsid w:val="00562EE7"/>
    <w:rsid w:val="00563330"/>
    <w:rsid w:val="005634C9"/>
    <w:rsid w:val="00563539"/>
    <w:rsid w:val="00563731"/>
    <w:rsid w:val="00563843"/>
    <w:rsid w:val="00563B38"/>
    <w:rsid w:val="00563D04"/>
    <w:rsid w:val="00563EDF"/>
    <w:rsid w:val="00563F64"/>
    <w:rsid w:val="0056407A"/>
    <w:rsid w:val="0056433F"/>
    <w:rsid w:val="0056434F"/>
    <w:rsid w:val="00564651"/>
    <w:rsid w:val="00564952"/>
    <w:rsid w:val="005649A9"/>
    <w:rsid w:val="00564B38"/>
    <w:rsid w:val="00564B96"/>
    <w:rsid w:val="00564BF5"/>
    <w:rsid w:val="00564C26"/>
    <w:rsid w:val="00564E5F"/>
    <w:rsid w:val="00564F0A"/>
    <w:rsid w:val="00564F7A"/>
    <w:rsid w:val="00565124"/>
    <w:rsid w:val="0056514B"/>
    <w:rsid w:val="005653D4"/>
    <w:rsid w:val="0056540B"/>
    <w:rsid w:val="0056555D"/>
    <w:rsid w:val="0056557F"/>
    <w:rsid w:val="005657F6"/>
    <w:rsid w:val="0056588D"/>
    <w:rsid w:val="00565964"/>
    <w:rsid w:val="0056598F"/>
    <w:rsid w:val="00565D45"/>
    <w:rsid w:val="00565F16"/>
    <w:rsid w:val="00565FB4"/>
    <w:rsid w:val="005660EA"/>
    <w:rsid w:val="005661A1"/>
    <w:rsid w:val="00566296"/>
    <w:rsid w:val="00566345"/>
    <w:rsid w:val="005669EA"/>
    <w:rsid w:val="00566B8F"/>
    <w:rsid w:val="00567007"/>
    <w:rsid w:val="00567074"/>
    <w:rsid w:val="00567281"/>
    <w:rsid w:val="005678FC"/>
    <w:rsid w:val="00567946"/>
    <w:rsid w:val="0056796A"/>
    <w:rsid w:val="00567A51"/>
    <w:rsid w:val="00567A82"/>
    <w:rsid w:val="00567A93"/>
    <w:rsid w:val="00567B37"/>
    <w:rsid w:val="00567D8F"/>
    <w:rsid w:val="00567E9C"/>
    <w:rsid w:val="00567F20"/>
    <w:rsid w:val="00567FB2"/>
    <w:rsid w:val="00570096"/>
    <w:rsid w:val="0057024D"/>
    <w:rsid w:val="0057026A"/>
    <w:rsid w:val="005702B3"/>
    <w:rsid w:val="005703E2"/>
    <w:rsid w:val="0057056C"/>
    <w:rsid w:val="00570624"/>
    <w:rsid w:val="00570836"/>
    <w:rsid w:val="005709AB"/>
    <w:rsid w:val="00570A83"/>
    <w:rsid w:val="00570CCE"/>
    <w:rsid w:val="00570CD7"/>
    <w:rsid w:val="0057102B"/>
    <w:rsid w:val="005710AE"/>
    <w:rsid w:val="005713AD"/>
    <w:rsid w:val="005714F2"/>
    <w:rsid w:val="00571B39"/>
    <w:rsid w:val="00571BFD"/>
    <w:rsid w:val="00571D1F"/>
    <w:rsid w:val="00571FC1"/>
    <w:rsid w:val="00572140"/>
    <w:rsid w:val="00572179"/>
    <w:rsid w:val="005721FB"/>
    <w:rsid w:val="00572280"/>
    <w:rsid w:val="00572346"/>
    <w:rsid w:val="00572A9E"/>
    <w:rsid w:val="00572B8F"/>
    <w:rsid w:val="00572B90"/>
    <w:rsid w:val="00572BB5"/>
    <w:rsid w:val="00572C74"/>
    <w:rsid w:val="00572E12"/>
    <w:rsid w:val="00572F43"/>
    <w:rsid w:val="0057331A"/>
    <w:rsid w:val="005734AB"/>
    <w:rsid w:val="005734DF"/>
    <w:rsid w:val="00573799"/>
    <w:rsid w:val="0057379B"/>
    <w:rsid w:val="00573E25"/>
    <w:rsid w:val="00574105"/>
    <w:rsid w:val="0057460F"/>
    <w:rsid w:val="0057465A"/>
    <w:rsid w:val="00574C30"/>
    <w:rsid w:val="00574D50"/>
    <w:rsid w:val="0057520E"/>
    <w:rsid w:val="00575437"/>
    <w:rsid w:val="00575445"/>
    <w:rsid w:val="005754A2"/>
    <w:rsid w:val="00575529"/>
    <w:rsid w:val="00575559"/>
    <w:rsid w:val="005758F5"/>
    <w:rsid w:val="00575A22"/>
    <w:rsid w:val="00575DAA"/>
    <w:rsid w:val="00576040"/>
    <w:rsid w:val="005762AD"/>
    <w:rsid w:val="00576434"/>
    <w:rsid w:val="005766F5"/>
    <w:rsid w:val="00576A1E"/>
    <w:rsid w:val="00576DC7"/>
    <w:rsid w:val="00576F77"/>
    <w:rsid w:val="00577009"/>
    <w:rsid w:val="00577087"/>
    <w:rsid w:val="00577564"/>
    <w:rsid w:val="005775DC"/>
    <w:rsid w:val="005777C5"/>
    <w:rsid w:val="00577890"/>
    <w:rsid w:val="005779BF"/>
    <w:rsid w:val="00577F49"/>
    <w:rsid w:val="00580252"/>
    <w:rsid w:val="005803FD"/>
    <w:rsid w:val="005806D8"/>
    <w:rsid w:val="00580A99"/>
    <w:rsid w:val="00580B24"/>
    <w:rsid w:val="00580EF6"/>
    <w:rsid w:val="00580FFE"/>
    <w:rsid w:val="00581397"/>
    <w:rsid w:val="005814D6"/>
    <w:rsid w:val="00581564"/>
    <w:rsid w:val="00581571"/>
    <w:rsid w:val="005815E2"/>
    <w:rsid w:val="00581C02"/>
    <w:rsid w:val="00581C5F"/>
    <w:rsid w:val="00581C62"/>
    <w:rsid w:val="00581C69"/>
    <w:rsid w:val="00581D56"/>
    <w:rsid w:val="00581E62"/>
    <w:rsid w:val="00582035"/>
    <w:rsid w:val="005820D0"/>
    <w:rsid w:val="005820D3"/>
    <w:rsid w:val="00582180"/>
    <w:rsid w:val="005822B7"/>
    <w:rsid w:val="0058259D"/>
    <w:rsid w:val="00582904"/>
    <w:rsid w:val="00582966"/>
    <w:rsid w:val="00582B4B"/>
    <w:rsid w:val="00582CDA"/>
    <w:rsid w:val="00582D03"/>
    <w:rsid w:val="00582DA2"/>
    <w:rsid w:val="00582E87"/>
    <w:rsid w:val="00582FCB"/>
    <w:rsid w:val="00582FFD"/>
    <w:rsid w:val="0058368D"/>
    <w:rsid w:val="0058388D"/>
    <w:rsid w:val="005838A4"/>
    <w:rsid w:val="0058397E"/>
    <w:rsid w:val="00583CB3"/>
    <w:rsid w:val="00583D64"/>
    <w:rsid w:val="00583FC8"/>
    <w:rsid w:val="00584070"/>
    <w:rsid w:val="0058416C"/>
    <w:rsid w:val="0058419C"/>
    <w:rsid w:val="00584214"/>
    <w:rsid w:val="0058428B"/>
    <w:rsid w:val="005842B0"/>
    <w:rsid w:val="00584637"/>
    <w:rsid w:val="005846D2"/>
    <w:rsid w:val="00584A55"/>
    <w:rsid w:val="00584AD2"/>
    <w:rsid w:val="00584CBC"/>
    <w:rsid w:val="00584E91"/>
    <w:rsid w:val="00585167"/>
    <w:rsid w:val="005855F5"/>
    <w:rsid w:val="005855FF"/>
    <w:rsid w:val="0058571C"/>
    <w:rsid w:val="00585902"/>
    <w:rsid w:val="005859DB"/>
    <w:rsid w:val="00585AC7"/>
    <w:rsid w:val="00585AD7"/>
    <w:rsid w:val="00585C6C"/>
    <w:rsid w:val="00585D32"/>
    <w:rsid w:val="0058608B"/>
    <w:rsid w:val="005860F1"/>
    <w:rsid w:val="005863AE"/>
    <w:rsid w:val="005864A3"/>
    <w:rsid w:val="0058654F"/>
    <w:rsid w:val="005865E2"/>
    <w:rsid w:val="00586646"/>
    <w:rsid w:val="00586758"/>
    <w:rsid w:val="005867C2"/>
    <w:rsid w:val="00586A42"/>
    <w:rsid w:val="00586B9C"/>
    <w:rsid w:val="0058720B"/>
    <w:rsid w:val="00587369"/>
    <w:rsid w:val="005873A5"/>
    <w:rsid w:val="005874B0"/>
    <w:rsid w:val="0058758C"/>
    <w:rsid w:val="005876F5"/>
    <w:rsid w:val="00587A1D"/>
    <w:rsid w:val="00587A70"/>
    <w:rsid w:val="00587B61"/>
    <w:rsid w:val="00587D86"/>
    <w:rsid w:val="005901FF"/>
    <w:rsid w:val="0059020E"/>
    <w:rsid w:val="00590316"/>
    <w:rsid w:val="0059032D"/>
    <w:rsid w:val="0059034E"/>
    <w:rsid w:val="005904CA"/>
    <w:rsid w:val="00590909"/>
    <w:rsid w:val="00590930"/>
    <w:rsid w:val="00590BF8"/>
    <w:rsid w:val="00590D0B"/>
    <w:rsid w:val="00590D60"/>
    <w:rsid w:val="00590DCC"/>
    <w:rsid w:val="00590F73"/>
    <w:rsid w:val="00591067"/>
    <w:rsid w:val="00591708"/>
    <w:rsid w:val="0059173B"/>
    <w:rsid w:val="00591988"/>
    <w:rsid w:val="005919E1"/>
    <w:rsid w:val="00591BEF"/>
    <w:rsid w:val="00591C46"/>
    <w:rsid w:val="00591D28"/>
    <w:rsid w:val="00591EBF"/>
    <w:rsid w:val="0059200D"/>
    <w:rsid w:val="00592037"/>
    <w:rsid w:val="0059210D"/>
    <w:rsid w:val="005922C8"/>
    <w:rsid w:val="005922EB"/>
    <w:rsid w:val="00592443"/>
    <w:rsid w:val="0059258D"/>
    <w:rsid w:val="005926F5"/>
    <w:rsid w:val="00592A32"/>
    <w:rsid w:val="00592B08"/>
    <w:rsid w:val="00592C9D"/>
    <w:rsid w:val="0059304D"/>
    <w:rsid w:val="0059337C"/>
    <w:rsid w:val="0059349B"/>
    <w:rsid w:val="0059351D"/>
    <w:rsid w:val="00593AC9"/>
    <w:rsid w:val="00593CAB"/>
    <w:rsid w:val="00593DF9"/>
    <w:rsid w:val="00593E73"/>
    <w:rsid w:val="00594357"/>
    <w:rsid w:val="005949E5"/>
    <w:rsid w:val="00594A32"/>
    <w:rsid w:val="00594CFE"/>
    <w:rsid w:val="00594F2E"/>
    <w:rsid w:val="0059518D"/>
    <w:rsid w:val="005951B9"/>
    <w:rsid w:val="005952D5"/>
    <w:rsid w:val="005953FA"/>
    <w:rsid w:val="005954E2"/>
    <w:rsid w:val="005955F4"/>
    <w:rsid w:val="0059570A"/>
    <w:rsid w:val="00595B3C"/>
    <w:rsid w:val="00595E36"/>
    <w:rsid w:val="00595EB3"/>
    <w:rsid w:val="005960CC"/>
    <w:rsid w:val="00596370"/>
    <w:rsid w:val="005963E0"/>
    <w:rsid w:val="005967BF"/>
    <w:rsid w:val="005967C9"/>
    <w:rsid w:val="00596B22"/>
    <w:rsid w:val="00596DFC"/>
    <w:rsid w:val="00596E06"/>
    <w:rsid w:val="00596EBE"/>
    <w:rsid w:val="0059708E"/>
    <w:rsid w:val="00597957"/>
    <w:rsid w:val="0059799F"/>
    <w:rsid w:val="005979B1"/>
    <w:rsid w:val="00597B42"/>
    <w:rsid w:val="00597C30"/>
    <w:rsid w:val="00597C69"/>
    <w:rsid w:val="00597DAD"/>
    <w:rsid w:val="00597FCF"/>
    <w:rsid w:val="00597FD2"/>
    <w:rsid w:val="005A01AE"/>
    <w:rsid w:val="005A02C0"/>
    <w:rsid w:val="005A02EE"/>
    <w:rsid w:val="005A0C75"/>
    <w:rsid w:val="005A0F6E"/>
    <w:rsid w:val="005A0FE7"/>
    <w:rsid w:val="005A12BD"/>
    <w:rsid w:val="005A139D"/>
    <w:rsid w:val="005A1552"/>
    <w:rsid w:val="005A15A1"/>
    <w:rsid w:val="005A1619"/>
    <w:rsid w:val="005A164B"/>
    <w:rsid w:val="005A1743"/>
    <w:rsid w:val="005A19A6"/>
    <w:rsid w:val="005A1ABA"/>
    <w:rsid w:val="005A1AE1"/>
    <w:rsid w:val="005A1B95"/>
    <w:rsid w:val="005A1BD1"/>
    <w:rsid w:val="005A1E9E"/>
    <w:rsid w:val="005A1F81"/>
    <w:rsid w:val="005A1FEC"/>
    <w:rsid w:val="005A248A"/>
    <w:rsid w:val="005A27BF"/>
    <w:rsid w:val="005A2843"/>
    <w:rsid w:val="005A2D1B"/>
    <w:rsid w:val="005A2DD9"/>
    <w:rsid w:val="005A3244"/>
    <w:rsid w:val="005A338C"/>
    <w:rsid w:val="005A35FB"/>
    <w:rsid w:val="005A3637"/>
    <w:rsid w:val="005A378A"/>
    <w:rsid w:val="005A380A"/>
    <w:rsid w:val="005A3E51"/>
    <w:rsid w:val="005A3F8D"/>
    <w:rsid w:val="005A4016"/>
    <w:rsid w:val="005A4155"/>
    <w:rsid w:val="005A42A8"/>
    <w:rsid w:val="005A42F8"/>
    <w:rsid w:val="005A4867"/>
    <w:rsid w:val="005A4D97"/>
    <w:rsid w:val="005A4E72"/>
    <w:rsid w:val="005A4F3D"/>
    <w:rsid w:val="005A5043"/>
    <w:rsid w:val="005A50F5"/>
    <w:rsid w:val="005A518D"/>
    <w:rsid w:val="005A5191"/>
    <w:rsid w:val="005A523C"/>
    <w:rsid w:val="005A5391"/>
    <w:rsid w:val="005A5459"/>
    <w:rsid w:val="005A582D"/>
    <w:rsid w:val="005A594D"/>
    <w:rsid w:val="005A645E"/>
    <w:rsid w:val="005A6648"/>
    <w:rsid w:val="005A6798"/>
    <w:rsid w:val="005A6E08"/>
    <w:rsid w:val="005A6E13"/>
    <w:rsid w:val="005A6E14"/>
    <w:rsid w:val="005A6E98"/>
    <w:rsid w:val="005A6EAF"/>
    <w:rsid w:val="005A7028"/>
    <w:rsid w:val="005A70F9"/>
    <w:rsid w:val="005A75F6"/>
    <w:rsid w:val="005A78BB"/>
    <w:rsid w:val="005A7982"/>
    <w:rsid w:val="005A7B04"/>
    <w:rsid w:val="005A7E0E"/>
    <w:rsid w:val="005B03A1"/>
    <w:rsid w:val="005B053D"/>
    <w:rsid w:val="005B05BD"/>
    <w:rsid w:val="005B065B"/>
    <w:rsid w:val="005B0734"/>
    <w:rsid w:val="005B09FE"/>
    <w:rsid w:val="005B0F96"/>
    <w:rsid w:val="005B10BF"/>
    <w:rsid w:val="005B15D5"/>
    <w:rsid w:val="005B180F"/>
    <w:rsid w:val="005B19CF"/>
    <w:rsid w:val="005B1CA6"/>
    <w:rsid w:val="005B1CAF"/>
    <w:rsid w:val="005B1D15"/>
    <w:rsid w:val="005B1D4C"/>
    <w:rsid w:val="005B1DA7"/>
    <w:rsid w:val="005B1FA9"/>
    <w:rsid w:val="005B2312"/>
    <w:rsid w:val="005B242F"/>
    <w:rsid w:val="005B2543"/>
    <w:rsid w:val="005B25C2"/>
    <w:rsid w:val="005B25E3"/>
    <w:rsid w:val="005B27A6"/>
    <w:rsid w:val="005B27C7"/>
    <w:rsid w:val="005B29B8"/>
    <w:rsid w:val="005B2FD4"/>
    <w:rsid w:val="005B330F"/>
    <w:rsid w:val="005B3315"/>
    <w:rsid w:val="005B35B1"/>
    <w:rsid w:val="005B36EB"/>
    <w:rsid w:val="005B38F6"/>
    <w:rsid w:val="005B391E"/>
    <w:rsid w:val="005B396B"/>
    <w:rsid w:val="005B39AB"/>
    <w:rsid w:val="005B3F25"/>
    <w:rsid w:val="005B3F58"/>
    <w:rsid w:val="005B3F8B"/>
    <w:rsid w:val="005B4009"/>
    <w:rsid w:val="005B419D"/>
    <w:rsid w:val="005B4988"/>
    <w:rsid w:val="005B49B4"/>
    <w:rsid w:val="005B4FCD"/>
    <w:rsid w:val="005B5080"/>
    <w:rsid w:val="005B565D"/>
    <w:rsid w:val="005B56C1"/>
    <w:rsid w:val="005B5829"/>
    <w:rsid w:val="005B5AF6"/>
    <w:rsid w:val="005B5BDB"/>
    <w:rsid w:val="005B5F0D"/>
    <w:rsid w:val="005B5F98"/>
    <w:rsid w:val="005B5FB6"/>
    <w:rsid w:val="005B6095"/>
    <w:rsid w:val="005B618E"/>
    <w:rsid w:val="005B62B6"/>
    <w:rsid w:val="005B62DE"/>
    <w:rsid w:val="005B63F0"/>
    <w:rsid w:val="005B643C"/>
    <w:rsid w:val="005B64BE"/>
    <w:rsid w:val="005B6544"/>
    <w:rsid w:val="005B66AC"/>
    <w:rsid w:val="005B6806"/>
    <w:rsid w:val="005B6D61"/>
    <w:rsid w:val="005B7065"/>
    <w:rsid w:val="005B7090"/>
    <w:rsid w:val="005B724E"/>
    <w:rsid w:val="005B779C"/>
    <w:rsid w:val="005B7AF1"/>
    <w:rsid w:val="005C01E8"/>
    <w:rsid w:val="005C0213"/>
    <w:rsid w:val="005C026F"/>
    <w:rsid w:val="005C0533"/>
    <w:rsid w:val="005C061D"/>
    <w:rsid w:val="005C0F08"/>
    <w:rsid w:val="005C1071"/>
    <w:rsid w:val="005C123B"/>
    <w:rsid w:val="005C1646"/>
    <w:rsid w:val="005C18A8"/>
    <w:rsid w:val="005C19E5"/>
    <w:rsid w:val="005C1A2C"/>
    <w:rsid w:val="005C1A4C"/>
    <w:rsid w:val="005C1E0D"/>
    <w:rsid w:val="005C226F"/>
    <w:rsid w:val="005C231A"/>
    <w:rsid w:val="005C2508"/>
    <w:rsid w:val="005C271A"/>
    <w:rsid w:val="005C2786"/>
    <w:rsid w:val="005C295C"/>
    <w:rsid w:val="005C2A69"/>
    <w:rsid w:val="005C2E3A"/>
    <w:rsid w:val="005C2EDB"/>
    <w:rsid w:val="005C30B7"/>
    <w:rsid w:val="005C3386"/>
    <w:rsid w:val="005C3501"/>
    <w:rsid w:val="005C3AA8"/>
    <w:rsid w:val="005C3BE6"/>
    <w:rsid w:val="005C3FA7"/>
    <w:rsid w:val="005C4054"/>
    <w:rsid w:val="005C440F"/>
    <w:rsid w:val="005C4494"/>
    <w:rsid w:val="005C44D0"/>
    <w:rsid w:val="005C4630"/>
    <w:rsid w:val="005C4AEC"/>
    <w:rsid w:val="005C4B8C"/>
    <w:rsid w:val="005C4D00"/>
    <w:rsid w:val="005C4FEE"/>
    <w:rsid w:val="005C5296"/>
    <w:rsid w:val="005C59D3"/>
    <w:rsid w:val="005C5A9F"/>
    <w:rsid w:val="005C5B0F"/>
    <w:rsid w:val="005C5D29"/>
    <w:rsid w:val="005C5D53"/>
    <w:rsid w:val="005C6085"/>
    <w:rsid w:val="005C6124"/>
    <w:rsid w:val="005C6175"/>
    <w:rsid w:val="005C63E7"/>
    <w:rsid w:val="005C64AD"/>
    <w:rsid w:val="005C654A"/>
    <w:rsid w:val="005C660A"/>
    <w:rsid w:val="005C66CD"/>
    <w:rsid w:val="005C676B"/>
    <w:rsid w:val="005C67FD"/>
    <w:rsid w:val="005C69ED"/>
    <w:rsid w:val="005C6E5D"/>
    <w:rsid w:val="005C6E75"/>
    <w:rsid w:val="005C6E93"/>
    <w:rsid w:val="005C6F41"/>
    <w:rsid w:val="005C6F4D"/>
    <w:rsid w:val="005C6FB7"/>
    <w:rsid w:val="005C70CE"/>
    <w:rsid w:val="005C7345"/>
    <w:rsid w:val="005C73D4"/>
    <w:rsid w:val="005C7472"/>
    <w:rsid w:val="005C77BB"/>
    <w:rsid w:val="005C7F68"/>
    <w:rsid w:val="005C7F69"/>
    <w:rsid w:val="005D02B1"/>
    <w:rsid w:val="005D0449"/>
    <w:rsid w:val="005D06C4"/>
    <w:rsid w:val="005D0CE6"/>
    <w:rsid w:val="005D0F42"/>
    <w:rsid w:val="005D1203"/>
    <w:rsid w:val="005D1274"/>
    <w:rsid w:val="005D152A"/>
    <w:rsid w:val="005D1586"/>
    <w:rsid w:val="005D16A3"/>
    <w:rsid w:val="005D1707"/>
    <w:rsid w:val="005D17DB"/>
    <w:rsid w:val="005D1AB2"/>
    <w:rsid w:val="005D1C17"/>
    <w:rsid w:val="005D1FA0"/>
    <w:rsid w:val="005D204F"/>
    <w:rsid w:val="005D20E7"/>
    <w:rsid w:val="005D22A7"/>
    <w:rsid w:val="005D231A"/>
    <w:rsid w:val="005D23A0"/>
    <w:rsid w:val="005D2529"/>
    <w:rsid w:val="005D2945"/>
    <w:rsid w:val="005D3081"/>
    <w:rsid w:val="005D33B4"/>
    <w:rsid w:val="005D3685"/>
    <w:rsid w:val="005D369A"/>
    <w:rsid w:val="005D37E0"/>
    <w:rsid w:val="005D385C"/>
    <w:rsid w:val="005D3BA7"/>
    <w:rsid w:val="005D3E9F"/>
    <w:rsid w:val="005D3F2C"/>
    <w:rsid w:val="005D4148"/>
    <w:rsid w:val="005D4196"/>
    <w:rsid w:val="005D453D"/>
    <w:rsid w:val="005D4748"/>
    <w:rsid w:val="005D4824"/>
    <w:rsid w:val="005D4982"/>
    <w:rsid w:val="005D4A43"/>
    <w:rsid w:val="005D4B07"/>
    <w:rsid w:val="005D500D"/>
    <w:rsid w:val="005D50FB"/>
    <w:rsid w:val="005D53A2"/>
    <w:rsid w:val="005D557B"/>
    <w:rsid w:val="005D55D9"/>
    <w:rsid w:val="005D5952"/>
    <w:rsid w:val="005D5AE6"/>
    <w:rsid w:val="005D5B63"/>
    <w:rsid w:val="005D5D4F"/>
    <w:rsid w:val="005D5D7B"/>
    <w:rsid w:val="005D5D99"/>
    <w:rsid w:val="005D609D"/>
    <w:rsid w:val="005D6922"/>
    <w:rsid w:val="005D6CC6"/>
    <w:rsid w:val="005D6CE7"/>
    <w:rsid w:val="005D6D07"/>
    <w:rsid w:val="005D6F66"/>
    <w:rsid w:val="005D724A"/>
    <w:rsid w:val="005D73B0"/>
    <w:rsid w:val="005D73CA"/>
    <w:rsid w:val="005D7423"/>
    <w:rsid w:val="005D75E7"/>
    <w:rsid w:val="005D76D3"/>
    <w:rsid w:val="005D7913"/>
    <w:rsid w:val="005D7965"/>
    <w:rsid w:val="005D7A0F"/>
    <w:rsid w:val="005E005A"/>
    <w:rsid w:val="005E021E"/>
    <w:rsid w:val="005E04E9"/>
    <w:rsid w:val="005E05CD"/>
    <w:rsid w:val="005E0616"/>
    <w:rsid w:val="005E06C8"/>
    <w:rsid w:val="005E0963"/>
    <w:rsid w:val="005E0A83"/>
    <w:rsid w:val="005E0CE4"/>
    <w:rsid w:val="005E1229"/>
    <w:rsid w:val="005E1327"/>
    <w:rsid w:val="005E1344"/>
    <w:rsid w:val="005E153B"/>
    <w:rsid w:val="005E16A7"/>
    <w:rsid w:val="005E1806"/>
    <w:rsid w:val="005E1C1E"/>
    <w:rsid w:val="005E1C7B"/>
    <w:rsid w:val="005E2134"/>
    <w:rsid w:val="005E2164"/>
    <w:rsid w:val="005E21A3"/>
    <w:rsid w:val="005E2258"/>
    <w:rsid w:val="005E233D"/>
    <w:rsid w:val="005E254A"/>
    <w:rsid w:val="005E2B3F"/>
    <w:rsid w:val="005E2B90"/>
    <w:rsid w:val="005E2CA6"/>
    <w:rsid w:val="005E325C"/>
    <w:rsid w:val="005E32B7"/>
    <w:rsid w:val="005E3337"/>
    <w:rsid w:val="005E3392"/>
    <w:rsid w:val="005E368D"/>
    <w:rsid w:val="005E36C2"/>
    <w:rsid w:val="005E3710"/>
    <w:rsid w:val="005E37A5"/>
    <w:rsid w:val="005E3874"/>
    <w:rsid w:val="005E3992"/>
    <w:rsid w:val="005E39AF"/>
    <w:rsid w:val="005E39B8"/>
    <w:rsid w:val="005E3AFE"/>
    <w:rsid w:val="005E3B56"/>
    <w:rsid w:val="005E3CF1"/>
    <w:rsid w:val="005E3EB3"/>
    <w:rsid w:val="005E3F5D"/>
    <w:rsid w:val="005E3F80"/>
    <w:rsid w:val="005E3FD2"/>
    <w:rsid w:val="005E4158"/>
    <w:rsid w:val="005E42A1"/>
    <w:rsid w:val="005E4410"/>
    <w:rsid w:val="005E48F7"/>
    <w:rsid w:val="005E49A8"/>
    <w:rsid w:val="005E49AF"/>
    <w:rsid w:val="005E4B08"/>
    <w:rsid w:val="005E4BCF"/>
    <w:rsid w:val="005E4D19"/>
    <w:rsid w:val="005E4E1F"/>
    <w:rsid w:val="005E4ECD"/>
    <w:rsid w:val="005E507D"/>
    <w:rsid w:val="005E511E"/>
    <w:rsid w:val="005E519A"/>
    <w:rsid w:val="005E545D"/>
    <w:rsid w:val="005E5757"/>
    <w:rsid w:val="005E58B8"/>
    <w:rsid w:val="005E61AC"/>
    <w:rsid w:val="005E61B8"/>
    <w:rsid w:val="005E6282"/>
    <w:rsid w:val="005E6521"/>
    <w:rsid w:val="005E65C6"/>
    <w:rsid w:val="005E687F"/>
    <w:rsid w:val="005E69E4"/>
    <w:rsid w:val="005E6A79"/>
    <w:rsid w:val="005E6C36"/>
    <w:rsid w:val="005E6D37"/>
    <w:rsid w:val="005E6F53"/>
    <w:rsid w:val="005E70C9"/>
    <w:rsid w:val="005E7250"/>
    <w:rsid w:val="005E72A1"/>
    <w:rsid w:val="005E72F4"/>
    <w:rsid w:val="005E7673"/>
    <w:rsid w:val="005E7746"/>
    <w:rsid w:val="005E7A7A"/>
    <w:rsid w:val="005E7AF8"/>
    <w:rsid w:val="005E7C10"/>
    <w:rsid w:val="005E7F18"/>
    <w:rsid w:val="005F0007"/>
    <w:rsid w:val="005F005B"/>
    <w:rsid w:val="005F0136"/>
    <w:rsid w:val="005F01E7"/>
    <w:rsid w:val="005F023D"/>
    <w:rsid w:val="005F031C"/>
    <w:rsid w:val="005F0772"/>
    <w:rsid w:val="005F07D1"/>
    <w:rsid w:val="005F088A"/>
    <w:rsid w:val="005F0A5F"/>
    <w:rsid w:val="005F0AD8"/>
    <w:rsid w:val="005F0BD1"/>
    <w:rsid w:val="005F0E27"/>
    <w:rsid w:val="005F0EE3"/>
    <w:rsid w:val="005F10BF"/>
    <w:rsid w:val="005F10D7"/>
    <w:rsid w:val="005F117D"/>
    <w:rsid w:val="005F12D3"/>
    <w:rsid w:val="005F14AD"/>
    <w:rsid w:val="005F1579"/>
    <w:rsid w:val="005F15F6"/>
    <w:rsid w:val="005F1683"/>
    <w:rsid w:val="005F1B00"/>
    <w:rsid w:val="005F1D95"/>
    <w:rsid w:val="005F20F4"/>
    <w:rsid w:val="005F2247"/>
    <w:rsid w:val="005F23F7"/>
    <w:rsid w:val="005F24FA"/>
    <w:rsid w:val="005F2943"/>
    <w:rsid w:val="005F29C4"/>
    <w:rsid w:val="005F2E5B"/>
    <w:rsid w:val="005F2EC2"/>
    <w:rsid w:val="005F2F3D"/>
    <w:rsid w:val="005F2FA7"/>
    <w:rsid w:val="005F33C2"/>
    <w:rsid w:val="005F34DF"/>
    <w:rsid w:val="005F3680"/>
    <w:rsid w:val="005F36E1"/>
    <w:rsid w:val="005F39A1"/>
    <w:rsid w:val="005F3AB1"/>
    <w:rsid w:val="005F3AE8"/>
    <w:rsid w:val="005F3E0F"/>
    <w:rsid w:val="005F3EC6"/>
    <w:rsid w:val="005F3F09"/>
    <w:rsid w:val="005F3F16"/>
    <w:rsid w:val="005F3F36"/>
    <w:rsid w:val="005F4094"/>
    <w:rsid w:val="005F4414"/>
    <w:rsid w:val="005F4AC9"/>
    <w:rsid w:val="005F4C6D"/>
    <w:rsid w:val="005F4CA9"/>
    <w:rsid w:val="005F4F88"/>
    <w:rsid w:val="005F50B5"/>
    <w:rsid w:val="005F5243"/>
    <w:rsid w:val="005F52C9"/>
    <w:rsid w:val="005F532A"/>
    <w:rsid w:val="005F5822"/>
    <w:rsid w:val="005F5846"/>
    <w:rsid w:val="005F58D5"/>
    <w:rsid w:val="005F5AA9"/>
    <w:rsid w:val="005F5B79"/>
    <w:rsid w:val="005F5C41"/>
    <w:rsid w:val="005F5C56"/>
    <w:rsid w:val="005F5E49"/>
    <w:rsid w:val="005F5EB2"/>
    <w:rsid w:val="005F603F"/>
    <w:rsid w:val="005F62E7"/>
    <w:rsid w:val="005F667E"/>
    <w:rsid w:val="005F6BF4"/>
    <w:rsid w:val="005F6CAD"/>
    <w:rsid w:val="005F6DBF"/>
    <w:rsid w:val="005F726B"/>
    <w:rsid w:val="005F726E"/>
    <w:rsid w:val="005F72E1"/>
    <w:rsid w:val="005F732D"/>
    <w:rsid w:val="005F79CE"/>
    <w:rsid w:val="005F79FE"/>
    <w:rsid w:val="005F7C07"/>
    <w:rsid w:val="005F7D50"/>
    <w:rsid w:val="0060014D"/>
    <w:rsid w:val="0060050F"/>
    <w:rsid w:val="00600679"/>
    <w:rsid w:val="00600788"/>
    <w:rsid w:val="006008BF"/>
    <w:rsid w:val="006008F8"/>
    <w:rsid w:val="00600B0B"/>
    <w:rsid w:val="00600D1F"/>
    <w:rsid w:val="00600D4E"/>
    <w:rsid w:val="00601152"/>
    <w:rsid w:val="00601561"/>
    <w:rsid w:val="00601633"/>
    <w:rsid w:val="006016B3"/>
    <w:rsid w:val="00601B61"/>
    <w:rsid w:val="00601B7D"/>
    <w:rsid w:val="00601CB3"/>
    <w:rsid w:val="00601D8E"/>
    <w:rsid w:val="00601DC1"/>
    <w:rsid w:val="00601F4B"/>
    <w:rsid w:val="00601FEC"/>
    <w:rsid w:val="00601FEE"/>
    <w:rsid w:val="00602176"/>
    <w:rsid w:val="006021B9"/>
    <w:rsid w:val="006022BD"/>
    <w:rsid w:val="0060262A"/>
    <w:rsid w:val="0060274F"/>
    <w:rsid w:val="00602802"/>
    <w:rsid w:val="00602845"/>
    <w:rsid w:val="00602A9F"/>
    <w:rsid w:val="00602AEC"/>
    <w:rsid w:val="00602C67"/>
    <w:rsid w:val="00602CDD"/>
    <w:rsid w:val="00602DAE"/>
    <w:rsid w:val="00602E70"/>
    <w:rsid w:val="00603091"/>
    <w:rsid w:val="006030A0"/>
    <w:rsid w:val="006030DD"/>
    <w:rsid w:val="006036D1"/>
    <w:rsid w:val="00603736"/>
    <w:rsid w:val="006037AB"/>
    <w:rsid w:val="006038A9"/>
    <w:rsid w:val="0060394F"/>
    <w:rsid w:val="00603AD6"/>
    <w:rsid w:val="00603B8D"/>
    <w:rsid w:val="00603D3D"/>
    <w:rsid w:val="00603EF7"/>
    <w:rsid w:val="006041CC"/>
    <w:rsid w:val="0060451E"/>
    <w:rsid w:val="0060486F"/>
    <w:rsid w:val="006048E0"/>
    <w:rsid w:val="00604958"/>
    <w:rsid w:val="00604999"/>
    <w:rsid w:val="00604D4E"/>
    <w:rsid w:val="00604F05"/>
    <w:rsid w:val="00605031"/>
    <w:rsid w:val="006050B2"/>
    <w:rsid w:val="0060525A"/>
    <w:rsid w:val="006053C2"/>
    <w:rsid w:val="0060568F"/>
    <w:rsid w:val="006058C7"/>
    <w:rsid w:val="00605AD2"/>
    <w:rsid w:val="00605C04"/>
    <w:rsid w:val="00606125"/>
    <w:rsid w:val="00606670"/>
    <w:rsid w:val="00606978"/>
    <w:rsid w:val="00606E7B"/>
    <w:rsid w:val="00606EA0"/>
    <w:rsid w:val="00606F55"/>
    <w:rsid w:val="006071A7"/>
    <w:rsid w:val="00607286"/>
    <w:rsid w:val="006072A3"/>
    <w:rsid w:val="006073B0"/>
    <w:rsid w:val="006076F2"/>
    <w:rsid w:val="00607841"/>
    <w:rsid w:val="00607B53"/>
    <w:rsid w:val="00607BA6"/>
    <w:rsid w:val="00607FF9"/>
    <w:rsid w:val="006102AE"/>
    <w:rsid w:val="00610341"/>
    <w:rsid w:val="006103B7"/>
    <w:rsid w:val="00610539"/>
    <w:rsid w:val="006106A0"/>
    <w:rsid w:val="006106DD"/>
    <w:rsid w:val="006107CF"/>
    <w:rsid w:val="00610BFB"/>
    <w:rsid w:val="00610C65"/>
    <w:rsid w:val="00610EA7"/>
    <w:rsid w:val="00610F98"/>
    <w:rsid w:val="00610FE6"/>
    <w:rsid w:val="00611072"/>
    <w:rsid w:val="006114D7"/>
    <w:rsid w:val="00611711"/>
    <w:rsid w:val="00611851"/>
    <w:rsid w:val="0061185E"/>
    <w:rsid w:val="006118A8"/>
    <w:rsid w:val="00611916"/>
    <w:rsid w:val="00611BDC"/>
    <w:rsid w:val="00611E35"/>
    <w:rsid w:val="00611E68"/>
    <w:rsid w:val="006122D1"/>
    <w:rsid w:val="006122FF"/>
    <w:rsid w:val="00612306"/>
    <w:rsid w:val="0061278F"/>
    <w:rsid w:val="00612A2B"/>
    <w:rsid w:val="00612C53"/>
    <w:rsid w:val="00612D4F"/>
    <w:rsid w:val="00612D79"/>
    <w:rsid w:val="00612E77"/>
    <w:rsid w:val="00612EB7"/>
    <w:rsid w:val="00612F62"/>
    <w:rsid w:val="00612FE0"/>
    <w:rsid w:val="0061308C"/>
    <w:rsid w:val="0061330F"/>
    <w:rsid w:val="006134B1"/>
    <w:rsid w:val="006134F2"/>
    <w:rsid w:val="00613556"/>
    <w:rsid w:val="00613563"/>
    <w:rsid w:val="00613664"/>
    <w:rsid w:val="00613A36"/>
    <w:rsid w:val="00613C7C"/>
    <w:rsid w:val="00613D38"/>
    <w:rsid w:val="00613D5D"/>
    <w:rsid w:val="00613F93"/>
    <w:rsid w:val="0061400D"/>
    <w:rsid w:val="006141A7"/>
    <w:rsid w:val="0061425F"/>
    <w:rsid w:val="00614B91"/>
    <w:rsid w:val="00614D3E"/>
    <w:rsid w:val="00614F7B"/>
    <w:rsid w:val="00615147"/>
    <w:rsid w:val="006151AA"/>
    <w:rsid w:val="00615363"/>
    <w:rsid w:val="0061577C"/>
    <w:rsid w:val="006158B2"/>
    <w:rsid w:val="0061592B"/>
    <w:rsid w:val="00615E31"/>
    <w:rsid w:val="00615F96"/>
    <w:rsid w:val="00615FE1"/>
    <w:rsid w:val="00616502"/>
    <w:rsid w:val="00616D40"/>
    <w:rsid w:val="00616D69"/>
    <w:rsid w:val="00616F3D"/>
    <w:rsid w:val="00617099"/>
    <w:rsid w:val="006170A0"/>
    <w:rsid w:val="006172B8"/>
    <w:rsid w:val="00617305"/>
    <w:rsid w:val="0061739B"/>
    <w:rsid w:val="00617538"/>
    <w:rsid w:val="0061755B"/>
    <w:rsid w:val="0061759D"/>
    <w:rsid w:val="006175B7"/>
    <w:rsid w:val="00617687"/>
    <w:rsid w:val="006177C7"/>
    <w:rsid w:val="00617A92"/>
    <w:rsid w:val="00617D45"/>
    <w:rsid w:val="00617E27"/>
    <w:rsid w:val="00617E89"/>
    <w:rsid w:val="00617F1C"/>
    <w:rsid w:val="0062002D"/>
    <w:rsid w:val="00620060"/>
    <w:rsid w:val="006200E9"/>
    <w:rsid w:val="0062050A"/>
    <w:rsid w:val="0062055D"/>
    <w:rsid w:val="006207C8"/>
    <w:rsid w:val="006209A8"/>
    <w:rsid w:val="006209AC"/>
    <w:rsid w:val="006209D6"/>
    <w:rsid w:val="00620BEA"/>
    <w:rsid w:val="00620BFF"/>
    <w:rsid w:val="00620C9B"/>
    <w:rsid w:val="00620EB7"/>
    <w:rsid w:val="00621540"/>
    <w:rsid w:val="00621853"/>
    <w:rsid w:val="006218D3"/>
    <w:rsid w:val="00621A72"/>
    <w:rsid w:val="00621B58"/>
    <w:rsid w:val="00621C0A"/>
    <w:rsid w:val="00621EFD"/>
    <w:rsid w:val="00621F04"/>
    <w:rsid w:val="006223DD"/>
    <w:rsid w:val="00622412"/>
    <w:rsid w:val="006224B5"/>
    <w:rsid w:val="00622553"/>
    <w:rsid w:val="0062261D"/>
    <w:rsid w:val="006226D7"/>
    <w:rsid w:val="00622B15"/>
    <w:rsid w:val="00622C57"/>
    <w:rsid w:val="00622EA7"/>
    <w:rsid w:val="00622F7E"/>
    <w:rsid w:val="00622FE1"/>
    <w:rsid w:val="006231B8"/>
    <w:rsid w:val="006232AD"/>
    <w:rsid w:val="006232FC"/>
    <w:rsid w:val="00623318"/>
    <w:rsid w:val="006234E5"/>
    <w:rsid w:val="006238ED"/>
    <w:rsid w:val="00623911"/>
    <w:rsid w:val="00623A23"/>
    <w:rsid w:val="00623B45"/>
    <w:rsid w:val="00623C4A"/>
    <w:rsid w:val="00623F69"/>
    <w:rsid w:val="00624035"/>
    <w:rsid w:val="0062411D"/>
    <w:rsid w:val="0062430B"/>
    <w:rsid w:val="00624339"/>
    <w:rsid w:val="006243C2"/>
    <w:rsid w:val="00624414"/>
    <w:rsid w:val="00624F61"/>
    <w:rsid w:val="00624FB3"/>
    <w:rsid w:val="006251CA"/>
    <w:rsid w:val="0062557E"/>
    <w:rsid w:val="00625787"/>
    <w:rsid w:val="00625841"/>
    <w:rsid w:val="00625845"/>
    <w:rsid w:val="00625ADB"/>
    <w:rsid w:val="00625B21"/>
    <w:rsid w:val="00626078"/>
    <w:rsid w:val="006260F8"/>
    <w:rsid w:val="00626152"/>
    <w:rsid w:val="00626164"/>
    <w:rsid w:val="006262F3"/>
    <w:rsid w:val="0062638B"/>
    <w:rsid w:val="006263A1"/>
    <w:rsid w:val="006264A8"/>
    <w:rsid w:val="006264DB"/>
    <w:rsid w:val="00626613"/>
    <w:rsid w:val="00626A49"/>
    <w:rsid w:val="00626DE2"/>
    <w:rsid w:val="00626FC9"/>
    <w:rsid w:val="0062722E"/>
    <w:rsid w:val="00627585"/>
    <w:rsid w:val="00627649"/>
    <w:rsid w:val="00627934"/>
    <w:rsid w:val="00627983"/>
    <w:rsid w:val="00627E18"/>
    <w:rsid w:val="006300C5"/>
    <w:rsid w:val="00630517"/>
    <w:rsid w:val="006306D0"/>
    <w:rsid w:val="006306D4"/>
    <w:rsid w:val="00630A65"/>
    <w:rsid w:val="00630B6E"/>
    <w:rsid w:val="00630C09"/>
    <w:rsid w:val="00630C95"/>
    <w:rsid w:val="00630CCE"/>
    <w:rsid w:val="00630DCF"/>
    <w:rsid w:val="00631209"/>
    <w:rsid w:val="006317D6"/>
    <w:rsid w:val="006319F8"/>
    <w:rsid w:val="00631E14"/>
    <w:rsid w:val="00631ECA"/>
    <w:rsid w:val="00631EE3"/>
    <w:rsid w:val="006327C0"/>
    <w:rsid w:val="00632B4F"/>
    <w:rsid w:val="00632D09"/>
    <w:rsid w:val="00632F22"/>
    <w:rsid w:val="006330D3"/>
    <w:rsid w:val="0063320E"/>
    <w:rsid w:val="0063338B"/>
    <w:rsid w:val="00633427"/>
    <w:rsid w:val="0063354E"/>
    <w:rsid w:val="006336BB"/>
    <w:rsid w:val="006338BF"/>
    <w:rsid w:val="00633A92"/>
    <w:rsid w:val="00633D8F"/>
    <w:rsid w:val="00633E98"/>
    <w:rsid w:val="00633EBA"/>
    <w:rsid w:val="00634256"/>
    <w:rsid w:val="006342B7"/>
    <w:rsid w:val="006343A8"/>
    <w:rsid w:val="00634427"/>
    <w:rsid w:val="00634476"/>
    <w:rsid w:val="0063473D"/>
    <w:rsid w:val="0063485A"/>
    <w:rsid w:val="006348C4"/>
    <w:rsid w:val="006349DA"/>
    <w:rsid w:val="00634E78"/>
    <w:rsid w:val="00634E87"/>
    <w:rsid w:val="00634E95"/>
    <w:rsid w:val="00634F4B"/>
    <w:rsid w:val="0063510A"/>
    <w:rsid w:val="00635142"/>
    <w:rsid w:val="006352A6"/>
    <w:rsid w:val="006355C3"/>
    <w:rsid w:val="006356AB"/>
    <w:rsid w:val="006356BF"/>
    <w:rsid w:val="006356C2"/>
    <w:rsid w:val="00635819"/>
    <w:rsid w:val="00635A29"/>
    <w:rsid w:val="00635A45"/>
    <w:rsid w:val="00635CC7"/>
    <w:rsid w:val="0063627D"/>
    <w:rsid w:val="00636414"/>
    <w:rsid w:val="006364DC"/>
    <w:rsid w:val="0063655F"/>
    <w:rsid w:val="00636633"/>
    <w:rsid w:val="006366E6"/>
    <w:rsid w:val="0063685F"/>
    <w:rsid w:val="0063688F"/>
    <w:rsid w:val="006369C3"/>
    <w:rsid w:val="00636A02"/>
    <w:rsid w:val="00636C3B"/>
    <w:rsid w:val="00636F1C"/>
    <w:rsid w:val="00637238"/>
    <w:rsid w:val="00637355"/>
    <w:rsid w:val="0063753C"/>
    <w:rsid w:val="00637C0D"/>
    <w:rsid w:val="00637E84"/>
    <w:rsid w:val="006400F0"/>
    <w:rsid w:val="006403E6"/>
    <w:rsid w:val="006407A7"/>
    <w:rsid w:val="006407D2"/>
    <w:rsid w:val="00640A94"/>
    <w:rsid w:val="00640ABB"/>
    <w:rsid w:val="00640AD4"/>
    <w:rsid w:val="00640C94"/>
    <w:rsid w:val="00640D8F"/>
    <w:rsid w:val="00640FE5"/>
    <w:rsid w:val="0064101F"/>
    <w:rsid w:val="00641057"/>
    <w:rsid w:val="00641227"/>
    <w:rsid w:val="00641370"/>
    <w:rsid w:val="0064148F"/>
    <w:rsid w:val="00641567"/>
    <w:rsid w:val="00641690"/>
    <w:rsid w:val="00641BE3"/>
    <w:rsid w:val="00641E70"/>
    <w:rsid w:val="00641F26"/>
    <w:rsid w:val="0064231C"/>
    <w:rsid w:val="006423B8"/>
    <w:rsid w:val="006423E1"/>
    <w:rsid w:val="00642443"/>
    <w:rsid w:val="006427C9"/>
    <w:rsid w:val="0064293C"/>
    <w:rsid w:val="00642C10"/>
    <w:rsid w:val="00642CD2"/>
    <w:rsid w:val="00642E41"/>
    <w:rsid w:val="00642E86"/>
    <w:rsid w:val="00642E8F"/>
    <w:rsid w:val="00642F1B"/>
    <w:rsid w:val="0064313A"/>
    <w:rsid w:val="006431C2"/>
    <w:rsid w:val="00643B4C"/>
    <w:rsid w:val="006441DB"/>
    <w:rsid w:val="006443C3"/>
    <w:rsid w:val="00644452"/>
    <w:rsid w:val="006445F7"/>
    <w:rsid w:val="00644984"/>
    <w:rsid w:val="00644ADA"/>
    <w:rsid w:val="00644AF6"/>
    <w:rsid w:val="00644EC8"/>
    <w:rsid w:val="00645071"/>
    <w:rsid w:val="006450BA"/>
    <w:rsid w:val="0064523F"/>
    <w:rsid w:val="0064528B"/>
    <w:rsid w:val="006452F8"/>
    <w:rsid w:val="006454E3"/>
    <w:rsid w:val="00645569"/>
    <w:rsid w:val="006455BF"/>
    <w:rsid w:val="00645647"/>
    <w:rsid w:val="006459CE"/>
    <w:rsid w:val="00645B94"/>
    <w:rsid w:val="00645DF0"/>
    <w:rsid w:val="006460DB"/>
    <w:rsid w:val="006461B0"/>
    <w:rsid w:val="006463FB"/>
    <w:rsid w:val="0064643F"/>
    <w:rsid w:val="006464BB"/>
    <w:rsid w:val="0064665E"/>
    <w:rsid w:val="006466CE"/>
    <w:rsid w:val="00646710"/>
    <w:rsid w:val="0064684F"/>
    <w:rsid w:val="00646850"/>
    <w:rsid w:val="00646924"/>
    <w:rsid w:val="00646C5A"/>
    <w:rsid w:val="00646D15"/>
    <w:rsid w:val="00646DA7"/>
    <w:rsid w:val="00646DFA"/>
    <w:rsid w:val="00646ECB"/>
    <w:rsid w:val="00647051"/>
    <w:rsid w:val="0064728E"/>
    <w:rsid w:val="00647695"/>
    <w:rsid w:val="0064780E"/>
    <w:rsid w:val="00647893"/>
    <w:rsid w:val="006479DF"/>
    <w:rsid w:val="00647A98"/>
    <w:rsid w:val="00647B9F"/>
    <w:rsid w:val="00647BEB"/>
    <w:rsid w:val="00647CB8"/>
    <w:rsid w:val="00647EB8"/>
    <w:rsid w:val="00650120"/>
    <w:rsid w:val="0065056C"/>
    <w:rsid w:val="00650AEA"/>
    <w:rsid w:val="00650C75"/>
    <w:rsid w:val="00650C93"/>
    <w:rsid w:val="00650F57"/>
    <w:rsid w:val="006510FE"/>
    <w:rsid w:val="00651246"/>
    <w:rsid w:val="00651790"/>
    <w:rsid w:val="0065192F"/>
    <w:rsid w:val="00651BF3"/>
    <w:rsid w:val="006520FA"/>
    <w:rsid w:val="00652219"/>
    <w:rsid w:val="00652623"/>
    <w:rsid w:val="00652A4D"/>
    <w:rsid w:val="00652CE0"/>
    <w:rsid w:val="00652E61"/>
    <w:rsid w:val="00652E6D"/>
    <w:rsid w:val="00652EDD"/>
    <w:rsid w:val="00652F65"/>
    <w:rsid w:val="0065311E"/>
    <w:rsid w:val="006534FE"/>
    <w:rsid w:val="006536E6"/>
    <w:rsid w:val="0065382A"/>
    <w:rsid w:val="00653857"/>
    <w:rsid w:val="006538F1"/>
    <w:rsid w:val="006539D4"/>
    <w:rsid w:val="00653B2C"/>
    <w:rsid w:val="00653B39"/>
    <w:rsid w:val="00653C3B"/>
    <w:rsid w:val="00653C65"/>
    <w:rsid w:val="00653DA1"/>
    <w:rsid w:val="00653F56"/>
    <w:rsid w:val="006540C2"/>
    <w:rsid w:val="00654119"/>
    <w:rsid w:val="00654329"/>
    <w:rsid w:val="00654879"/>
    <w:rsid w:val="006549CA"/>
    <w:rsid w:val="006549E1"/>
    <w:rsid w:val="00654C32"/>
    <w:rsid w:val="00654EAE"/>
    <w:rsid w:val="0065501B"/>
    <w:rsid w:val="0065535A"/>
    <w:rsid w:val="0065585D"/>
    <w:rsid w:val="00655A5D"/>
    <w:rsid w:val="00655B24"/>
    <w:rsid w:val="00655BC6"/>
    <w:rsid w:val="00655C54"/>
    <w:rsid w:val="0065618B"/>
    <w:rsid w:val="00656288"/>
    <w:rsid w:val="006562C9"/>
    <w:rsid w:val="006564DB"/>
    <w:rsid w:val="006565B5"/>
    <w:rsid w:val="006566A5"/>
    <w:rsid w:val="006567F3"/>
    <w:rsid w:val="006568CF"/>
    <w:rsid w:val="00656B9A"/>
    <w:rsid w:val="00656CAC"/>
    <w:rsid w:val="00656CFD"/>
    <w:rsid w:val="00656D74"/>
    <w:rsid w:val="00656E6C"/>
    <w:rsid w:val="00656ED4"/>
    <w:rsid w:val="00657027"/>
    <w:rsid w:val="0065732A"/>
    <w:rsid w:val="00657746"/>
    <w:rsid w:val="0065781C"/>
    <w:rsid w:val="00657943"/>
    <w:rsid w:val="00657AA1"/>
    <w:rsid w:val="00657C85"/>
    <w:rsid w:val="006601DE"/>
    <w:rsid w:val="00660424"/>
    <w:rsid w:val="00660648"/>
    <w:rsid w:val="00660687"/>
    <w:rsid w:val="0066081F"/>
    <w:rsid w:val="006618E5"/>
    <w:rsid w:val="00661BDC"/>
    <w:rsid w:val="00661D2D"/>
    <w:rsid w:val="0066209C"/>
    <w:rsid w:val="00662126"/>
    <w:rsid w:val="006624CE"/>
    <w:rsid w:val="00662B7D"/>
    <w:rsid w:val="00662BDF"/>
    <w:rsid w:val="00662C7A"/>
    <w:rsid w:val="00662C7D"/>
    <w:rsid w:val="00662D4D"/>
    <w:rsid w:val="0066309E"/>
    <w:rsid w:val="006630C6"/>
    <w:rsid w:val="006632FB"/>
    <w:rsid w:val="00663C9B"/>
    <w:rsid w:val="00663DA7"/>
    <w:rsid w:val="00664077"/>
    <w:rsid w:val="0066439E"/>
    <w:rsid w:val="00664431"/>
    <w:rsid w:val="0066476B"/>
    <w:rsid w:val="00664773"/>
    <w:rsid w:val="006648B2"/>
    <w:rsid w:val="00664A9E"/>
    <w:rsid w:val="006652DD"/>
    <w:rsid w:val="00665925"/>
    <w:rsid w:val="00665D24"/>
    <w:rsid w:val="00665D8E"/>
    <w:rsid w:val="00665DDE"/>
    <w:rsid w:val="00665EAA"/>
    <w:rsid w:val="00666230"/>
    <w:rsid w:val="006666E9"/>
    <w:rsid w:val="0066670C"/>
    <w:rsid w:val="00666767"/>
    <w:rsid w:val="00666D39"/>
    <w:rsid w:val="00666EDA"/>
    <w:rsid w:val="0066718A"/>
    <w:rsid w:val="006673B9"/>
    <w:rsid w:val="006678DA"/>
    <w:rsid w:val="00667CAC"/>
    <w:rsid w:val="00667CF2"/>
    <w:rsid w:val="00667DC4"/>
    <w:rsid w:val="00670080"/>
    <w:rsid w:val="0067022C"/>
    <w:rsid w:val="00670259"/>
    <w:rsid w:val="006705B6"/>
    <w:rsid w:val="00670713"/>
    <w:rsid w:val="0067072D"/>
    <w:rsid w:val="00670752"/>
    <w:rsid w:val="006707F4"/>
    <w:rsid w:val="00670876"/>
    <w:rsid w:val="00670A21"/>
    <w:rsid w:val="00670A3B"/>
    <w:rsid w:val="00670AB4"/>
    <w:rsid w:val="00670CBB"/>
    <w:rsid w:val="00670F3B"/>
    <w:rsid w:val="00671412"/>
    <w:rsid w:val="006714FE"/>
    <w:rsid w:val="006715C5"/>
    <w:rsid w:val="00671804"/>
    <w:rsid w:val="00671848"/>
    <w:rsid w:val="006718BD"/>
    <w:rsid w:val="00671D36"/>
    <w:rsid w:val="00671F73"/>
    <w:rsid w:val="006721A0"/>
    <w:rsid w:val="00672276"/>
    <w:rsid w:val="006722E3"/>
    <w:rsid w:val="0067240B"/>
    <w:rsid w:val="006725D5"/>
    <w:rsid w:val="0067260A"/>
    <w:rsid w:val="006726FA"/>
    <w:rsid w:val="00672700"/>
    <w:rsid w:val="006727B2"/>
    <w:rsid w:val="006732A7"/>
    <w:rsid w:val="00673599"/>
    <w:rsid w:val="006735AB"/>
    <w:rsid w:val="006736DE"/>
    <w:rsid w:val="006738B3"/>
    <w:rsid w:val="00673A48"/>
    <w:rsid w:val="00673B56"/>
    <w:rsid w:val="00673BED"/>
    <w:rsid w:val="00673E5A"/>
    <w:rsid w:val="006741DB"/>
    <w:rsid w:val="0067426B"/>
    <w:rsid w:val="006742F2"/>
    <w:rsid w:val="00674329"/>
    <w:rsid w:val="00674388"/>
    <w:rsid w:val="006744F5"/>
    <w:rsid w:val="006749C6"/>
    <w:rsid w:val="006749CE"/>
    <w:rsid w:val="00674A7E"/>
    <w:rsid w:val="00674AD8"/>
    <w:rsid w:val="00674D5A"/>
    <w:rsid w:val="00674E44"/>
    <w:rsid w:val="00674ED4"/>
    <w:rsid w:val="00674FEB"/>
    <w:rsid w:val="006757CA"/>
    <w:rsid w:val="00675A0E"/>
    <w:rsid w:val="00675D3A"/>
    <w:rsid w:val="00675D64"/>
    <w:rsid w:val="00675D7C"/>
    <w:rsid w:val="00675E6C"/>
    <w:rsid w:val="00675F39"/>
    <w:rsid w:val="00675FE0"/>
    <w:rsid w:val="0067631C"/>
    <w:rsid w:val="00676585"/>
    <w:rsid w:val="00676689"/>
    <w:rsid w:val="00676793"/>
    <w:rsid w:val="006767A6"/>
    <w:rsid w:val="00676B25"/>
    <w:rsid w:val="00676CE1"/>
    <w:rsid w:val="00676D18"/>
    <w:rsid w:val="00676DB5"/>
    <w:rsid w:val="00676F10"/>
    <w:rsid w:val="0067707E"/>
    <w:rsid w:val="00677124"/>
    <w:rsid w:val="00677132"/>
    <w:rsid w:val="0067727D"/>
    <w:rsid w:val="006773E2"/>
    <w:rsid w:val="0067764A"/>
    <w:rsid w:val="0067794D"/>
    <w:rsid w:val="00677A92"/>
    <w:rsid w:val="00677E52"/>
    <w:rsid w:val="0068002B"/>
    <w:rsid w:val="0068020E"/>
    <w:rsid w:val="0068046E"/>
    <w:rsid w:val="006805EC"/>
    <w:rsid w:val="0068060C"/>
    <w:rsid w:val="00680643"/>
    <w:rsid w:val="0068078D"/>
    <w:rsid w:val="0068085A"/>
    <w:rsid w:val="00680892"/>
    <w:rsid w:val="00680968"/>
    <w:rsid w:val="00680A50"/>
    <w:rsid w:val="00680BB2"/>
    <w:rsid w:val="00680E02"/>
    <w:rsid w:val="00681055"/>
    <w:rsid w:val="006812F6"/>
    <w:rsid w:val="006813B8"/>
    <w:rsid w:val="00681A2F"/>
    <w:rsid w:val="00681CD8"/>
    <w:rsid w:val="00681F12"/>
    <w:rsid w:val="006822DB"/>
    <w:rsid w:val="006824EE"/>
    <w:rsid w:val="00682618"/>
    <w:rsid w:val="006829AE"/>
    <w:rsid w:val="006837B9"/>
    <w:rsid w:val="00683C1B"/>
    <w:rsid w:val="00683D40"/>
    <w:rsid w:val="00683D4F"/>
    <w:rsid w:val="00683D8B"/>
    <w:rsid w:val="00683E1B"/>
    <w:rsid w:val="00683F0E"/>
    <w:rsid w:val="00683FF1"/>
    <w:rsid w:val="006840D4"/>
    <w:rsid w:val="00684124"/>
    <w:rsid w:val="00684219"/>
    <w:rsid w:val="00684469"/>
    <w:rsid w:val="006844B0"/>
    <w:rsid w:val="0068456C"/>
    <w:rsid w:val="006847FA"/>
    <w:rsid w:val="0068483E"/>
    <w:rsid w:val="00684BF8"/>
    <w:rsid w:val="00684CA4"/>
    <w:rsid w:val="00684D30"/>
    <w:rsid w:val="0068578D"/>
    <w:rsid w:val="00685927"/>
    <w:rsid w:val="006859EC"/>
    <w:rsid w:val="00685B24"/>
    <w:rsid w:val="00685D27"/>
    <w:rsid w:val="00686415"/>
    <w:rsid w:val="0068646E"/>
    <w:rsid w:val="006864BD"/>
    <w:rsid w:val="006865C3"/>
    <w:rsid w:val="006868E8"/>
    <w:rsid w:val="006869A9"/>
    <w:rsid w:val="00686D61"/>
    <w:rsid w:val="00686F7B"/>
    <w:rsid w:val="00687153"/>
    <w:rsid w:val="0068724E"/>
    <w:rsid w:val="00687439"/>
    <w:rsid w:val="006874FB"/>
    <w:rsid w:val="006876A1"/>
    <w:rsid w:val="00687747"/>
    <w:rsid w:val="00687750"/>
    <w:rsid w:val="006877F0"/>
    <w:rsid w:val="00687821"/>
    <w:rsid w:val="0068785B"/>
    <w:rsid w:val="00687928"/>
    <w:rsid w:val="00687B39"/>
    <w:rsid w:val="00687B82"/>
    <w:rsid w:val="00687D4F"/>
    <w:rsid w:val="00687EEC"/>
    <w:rsid w:val="00690B9C"/>
    <w:rsid w:val="00690CFA"/>
    <w:rsid w:val="00690E00"/>
    <w:rsid w:val="00691069"/>
    <w:rsid w:val="0069129F"/>
    <w:rsid w:val="0069141E"/>
    <w:rsid w:val="00691495"/>
    <w:rsid w:val="0069150A"/>
    <w:rsid w:val="00691625"/>
    <w:rsid w:val="006916E3"/>
    <w:rsid w:val="00691761"/>
    <w:rsid w:val="00691C05"/>
    <w:rsid w:val="00691E34"/>
    <w:rsid w:val="00691F9D"/>
    <w:rsid w:val="00692000"/>
    <w:rsid w:val="006921F1"/>
    <w:rsid w:val="00692252"/>
    <w:rsid w:val="0069233C"/>
    <w:rsid w:val="00692404"/>
    <w:rsid w:val="00692453"/>
    <w:rsid w:val="00692913"/>
    <w:rsid w:val="00692A94"/>
    <w:rsid w:val="00692B6C"/>
    <w:rsid w:val="00692BEB"/>
    <w:rsid w:val="00692CCC"/>
    <w:rsid w:val="00692E93"/>
    <w:rsid w:val="006930CC"/>
    <w:rsid w:val="0069330D"/>
    <w:rsid w:val="006933BC"/>
    <w:rsid w:val="006933D3"/>
    <w:rsid w:val="00693480"/>
    <w:rsid w:val="006937D8"/>
    <w:rsid w:val="00693935"/>
    <w:rsid w:val="006939E6"/>
    <w:rsid w:val="00693B84"/>
    <w:rsid w:val="00693C90"/>
    <w:rsid w:val="00693CF7"/>
    <w:rsid w:val="00693D60"/>
    <w:rsid w:val="00693EEB"/>
    <w:rsid w:val="00694269"/>
    <w:rsid w:val="00694503"/>
    <w:rsid w:val="00694512"/>
    <w:rsid w:val="00694587"/>
    <w:rsid w:val="00694634"/>
    <w:rsid w:val="006947D2"/>
    <w:rsid w:val="006949CA"/>
    <w:rsid w:val="006949EA"/>
    <w:rsid w:val="00694AA3"/>
    <w:rsid w:val="00694D65"/>
    <w:rsid w:val="00694DEA"/>
    <w:rsid w:val="00694E5C"/>
    <w:rsid w:val="00694E9E"/>
    <w:rsid w:val="00694FFC"/>
    <w:rsid w:val="006952D4"/>
    <w:rsid w:val="006954FE"/>
    <w:rsid w:val="00695532"/>
    <w:rsid w:val="00695666"/>
    <w:rsid w:val="00695874"/>
    <w:rsid w:val="0069589E"/>
    <w:rsid w:val="00695933"/>
    <w:rsid w:val="006959FE"/>
    <w:rsid w:val="00695C05"/>
    <w:rsid w:val="00695CAC"/>
    <w:rsid w:val="00695F53"/>
    <w:rsid w:val="00695FDA"/>
    <w:rsid w:val="0069612E"/>
    <w:rsid w:val="00696210"/>
    <w:rsid w:val="00696321"/>
    <w:rsid w:val="006965A5"/>
    <w:rsid w:val="00696821"/>
    <w:rsid w:val="0069687F"/>
    <w:rsid w:val="006968CC"/>
    <w:rsid w:val="00696A04"/>
    <w:rsid w:val="00696ABF"/>
    <w:rsid w:val="00696C30"/>
    <w:rsid w:val="00696C4C"/>
    <w:rsid w:val="00696CAE"/>
    <w:rsid w:val="00696ED6"/>
    <w:rsid w:val="00697070"/>
    <w:rsid w:val="006971E7"/>
    <w:rsid w:val="00697546"/>
    <w:rsid w:val="006A0187"/>
    <w:rsid w:val="006A03C7"/>
    <w:rsid w:val="006A03E9"/>
    <w:rsid w:val="006A0858"/>
    <w:rsid w:val="006A09C3"/>
    <w:rsid w:val="006A09FD"/>
    <w:rsid w:val="006A0B4C"/>
    <w:rsid w:val="006A0D63"/>
    <w:rsid w:val="006A0FD7"/>
    <w:rsid w:val="006A155D"/>
    <w:rsid w:val="006A15B0"/>
    <w:rsid w:val="006A165C"/>
    <w:rsid w:val="006A1683"/>
    <w:rsid w:val="006A1710"/>
    <w:rsid w:val="006A1787"/>
    <w:rsid w:val="006A17F4"/>
    <w:rsid w:val="006A1879"/>
    <w:rsid w:val="006A2223"/>
    <w:rsid w:val="006A222F"/>
    <w:rsid w:val="006A2238"/>
    <w:rsid w:val="006A25B9"/>
    <w:rsid w:val="006A25E2"/>
    <w:rsid w:val="006A27C1"/>
    <w:rsid w:val="006A28D6"/>
    <w:rsid w:val="006A2A02"/>
    <w:rsid w:val="006A2A0C"/>
    <w:rsid w:val="006A2AF0"/>
    <w:rsid w:val="006A2D2A"/>
    <w:rsid w:val="006A2E9B"/>
    <w:rsid w:val="006A2FFC"/>
    <w:rsid w:val="006A3630"/>
    <w:rsid w:val="006A36FF"/>
    <w:rsid w:val="006A393A"/>
    <w:rsid w:val="006A3A7E"/>
    <w:rsid w:val="006A3A92"/>
    <w:rsid w:val="006A3B5F"/>
    <w:rsid w:val="006A3B99"/>
    <w:rsid w:val="006A3BE4"/>
    <w:rsid w:val="006A3C2D"/>
    <w:rsid w:val="006A3C49"/>
    <w:rsid w:val="006A3E33"/>
    <w:rsid w:val="006A402B"/>
    <w:rsid w:val="006A4272"/>
    <w:rsid w:val="006A4688"/>
    <w:rsid w:val="006A46A8"/>
    <w:rsid w:val="006A472F"/>
    <w:rsid w:val="006A48A0"/>
    <w:rsid w:val="006A4B83"/>
    <w:rsid w:val="006A4B96"/>
    <w:rsid w:val="006A4EB2"/>
    <w:rsid w:val="006A5070"/>
    <w:rsid w:val="006A50B2"/>
    <w:rsid w:val="006A5425"/>
    <w:rsid w:val="006A55C8"/>
    <w:rsid w:val="006A565C"/>
    <w:rsid w:val="006A56D8"/>
    <w:rsid w:val="006A585D"/>
    <w:rsid w:val="006A5A37"/>
    <w:rsid w:val="006A5AA2"/>
    <w:rsid w:val="006A5AFD"/>
    <w:rsid w:val="006A5C12"/>
    <w:rsid w:val="006A5DF1"/>
    <w:rsid w:val="006A5F90"/>
    <w:rsid w:val="006A603E"/>
    <w:rsid w:val="006A608D"/>
    <w:rsid w:val="006A610B"/>
    <w:rsid w:val="006A61A9"/>
    <w:rsid w:val="006A62E8"/>
    <w:rsid w:val="006A65CB"/>
    <w:rsid w:val="006A661B"/>
    <w:rsid w:val="006A661F"/>
    <w:rsid w:val="006A66AF"/>
    <w:rsid w:val="006A6714"/>
    <w:rsid w:val="006A6972"/>
    <w:rsid w:val="006A6A6A"/>
    <w:rsid w:val="006A6CF0"/>
    <w:rsid w:val="006A6F9A"/>
    <w:rsid w:val="006A71E5"/>
    <w:rsid w:val="006A7489"/>
    <w:rsid w:val="006A754B"/>
    <w:rsid w:val="006A76E7"/>
    <w:rsid w:val="006A7AF1"/>
    <w:rsid w:val="006A7BFE"/>
    <w:rsid w:val="006A7DFA"/>
    <w:rsid w:val="006B0036"/>
    <w:rsid w:val="006B0239"/>
    <w:rsid w:val="006B02D4"/>
    <w:rsid w:val="006B0402"/>
    <w:rsid w:val="006B04D0"/>
    <w:rsid w:val="006B072A"/>
    <w:rsid w:val="006B0777"/>
    <w:rsid w:val="006B0D54"/>
    <w:rsid w:val="006B0EC9"/>
    <w:rsid w:val="006B1423"/>
    <w:rsid w:val="006B143E"/>
    <w:rsid w:val="006B1553"/>
    <w:rsid w:val="006B1724"/>
    <w:rsid w:val="006B174B"/>
    <w:rsid w:val="006B1ABD"/>
    <w:rsid w:val="006B1CE3"/>
    <w:rsid w:val="006B1E1A"/>
    <w:rsid w:val="006B1F8B"/>
    <w:rsid w:val="006B20BF"/>
    <w:rsid w:val="006B282A"/>
    <w:rsid w:val="006B2D0D"/>
    <w:rsid w:val="006B2F2D"/>
    <w:rsid w:val="006B308B"/>
    <w:rsid w:val="006B3129"/>
    <w:rsid w:val="006B31B5"/>
    <w:rsid w:val="006B3408"/>
    <w:rsid w:val="006B34D4"/>
    <w:rsid w:val="006B38D0"/>
    <w:rsid w:val="006B3B50"/>
    <w:rsid w:val="006B3D05"/>
    <w:rsid w:val="006B468A"/>
    <w:rsid w:val="006B48E8"/>
    <w:rsid w:val="006B4AF3"/>
    <w:rsid w:val="006B4FA1"/>
    <w:rsid w:val="006B51F1"/>
    <w:rsid w:val="006B5267"/>
    <w:rsid w:val="006B5943"/>
    <w:rsid w:val="006B59DB"/>
    <w:rsid w:val="006B5B47"/>
    <w:rsid w:val="006B5BAA"/>
    <w:rsid w:val="006B5C80"/>
    <w:rsid w:val="006B6112"/>
    <w:rsid w:val="006B62B2"/>
    <w:rsid w:val="006B640D"/>
    <w:rsid w:val="006B640F"/>
    <w:rsid w:val="006B661F"/>
    <w:rsid w:val="006B6681"/>
    <w:rsid w:val="006B680F"/>
    <w:rsid w:val="006B6925"/>
    <w:rsid w:val="006B6C33"/>
    <w:rsid w:val="006B6D35"/>
    <w:rsid w:val="006B73DD"/>
    <w:rsid w:val="006B74E7"/>
    <w:rsid w:val="006B7853"/>
    <w:rsid w:val="006B7DDE"/>
    <w:rsid w:val="006C0092"/>
    <w:rsid w:val="006C018C"/>
    <w:rsid w:val="006C02D3"/>
    <w:rsid w:val="006C0475"/>
    <w:rsid w:val="006C05C0"/>
    <w:rsid w:val="006C0667"/>
    <w:rsid w:val="006C0678"/>
    <w:rsid w:val="006C0888"/>
    <w:rsid w:val="006C0AB4"/>
    <w:rsid w:val="006C0B00"/>
    <w:rsid w:val="006C0FAA"/>
    <w:rsid w:val="006C10DC"/>
    <w:rsid w:val="006C115C"/>
    <w:rsid w:val="006C11B8"/>
    <w:rsid w:val="006C1357"/>
    <w:rsid w:val="006C1378"/>
    <w:rsid w:val="006C1757"/>
    <w:rsid w:val="006C1BF9"/>
    <w:rsid w:val="006C1C62"/>
    <w:rsid w:val="006C1CB0"/>
    <w:rsid w:val="006C1CD8"/>
    <w:rsid w:val="006C1E3C"/>
    <w:rsid w:val="006C20EF"/>
    <w:rsid w:val="006C215B"/>
    <w:rsid w:val="006C227C"/>
    <w:rsid w:val="006C2410"/>
    <w:rsid w:val="006C2843"/>
    <w:rsid w:val="006C2851"/>
    <w:rsid w:val="006C2859"/>
    <w:rsid w:val="006C2A88"/>
    <w:rsid w:val="006C2B83"/>
    <w:rsid w:val="006C2BA7"/>
    <w:rsid w:val="006C2C13"/>
    <w:rsid w:val="006C2C8A"/>
    <w:rsid w:val="006C2D71"/>
    <w:rsid w:val="006C2FD0"/>
    <w:rsid w:val="006C31BB"/>
    <w:rsid w:val="006C3229"/>
    <w:rsid w:val="006C3280"/>
    <w:rsid w:val="006C33D4"/>
    <w:rsid w:val="006C3440"/>
    <w:rsid w:val="006C3457"/>
    <w:rsid w:val="006C3504"/>
    <w:rsid w:val="006C357A"/>
    <w:rsid w:val="006C3821"/>
    <w:rsid w:val="006C3BC7"/>
    <w:rsid w:val="006C3D13"/>
    <w:rsid w:val="006C3F5A"/>
    <w:rsid w:val="006C414C"/>
    <w:rsid w:val="006C429B"/>
    <w:rsid w:val="006C450A"/>
    <w:rsid w:val="006C4671"/>
    <w:rsid w:val="006C4728"/>
    <w:rsid w:val="006C48C8"/>
    <w:rsid w:val="006C4A6A"/>
    <w:rsid w:val="006C4C8D"/>
    <w:rsid w:val="006C4CA5"/>
    <w:rsid w:val="006C4DE4"/>
    <w:rsid w:val="006C512D"/>
    <w:rsid w:val="006C5204"/>
    <w:rsid w:val="006C532C"/>
    <w:rsid w:val="006C54C9"/>
    <w:rsid w:val="006C5789"/>
    <w:rsid w:val="006C5A6E"/>
    <w:rsid w:val="006C5C26"/>
    <w:rsid w:val="006C5DD6"/>
    <w:rsid w:val="006C5FAC"/>
    <w:rsid w:val="006C60B5"/>
    <w:rsid w:val="006C60FF"/>
    <w:rsid w:val="006C6676"/>
    <w:rsid w:val="006C6784"/>
    <w:rsid w:val="006C6E9C"/>
    <w:rsid w:val="006C7200"/>
    <w:rsid w:val="006C7440"/>
    <w:rsid w:val="006C7789"/>
    <w:rsid w:val="006C7816"/>
    <w:rsid w:val="006C79E0"/>
    <w:rsid w:val="006C79E3"/>
    <w:rsid w:val="006C7BA7"/>
    <w:rsid w:val="006C7CA8"/>
    <w:rsid w:val="006D006B"/>
    <w:rsid w:val="006D048F"/>
    <w:rsid w:val="006D04C9"/>
    <w:rsid w:val="006D05A4"/>
    <w:rsid w:val="006D0870"/>
    <w:rsid w:val="006D0DA5"/>
    <w:rsid w:val="006D0E54"/>
    <w:rsid w:val="006D0F32"/>
    <w:rsid w:val="006D1079"/>
    <w:rsid w:val="006D12A4"/>
    <w:rsid w:val="006D1366"/>
    <w:rsid w:val="006D1406"/>
    <w:rsid w:val="006D17B1"/>
    <w:rsid w:val="006D18E8"/>
    <w:rsid w:val="006D2089"/>
    <w:rsid w:val="006D2496"/>
    <w:rsid w:val="006D2780"/>
    <w:rsid w:val="006D296C"/>
    <w:rsid w:val="006D2A8D"/>
    <w:rsid w:val="006D2D09"/>
    <w:rsid w:val="006D2D36"/>
    <w:rsid w:val="006D3028"/>
    <w:rsid w:val="006D3148"/>
    <w:rsid w:val="006D32B3"/>
    <w:rsid w:val="006D3512"/>
    <w:rsid w:val="006D366F"/>
    <w:rsid w:val="006D389A"/>
    <w:rsid w:val="006D3A18"/>
    <w:rsid w:val="006D3B73"/>
    <w:rsid w:val="006D3B88"/>
    <w:rsid w:val="006D3C2B"/>
    <w:rsid w:val="006D3CA0"/>
    <w:rsid w:val="006D3F60"/>
    <w:rsid w:val="006D40D0"/>
    <w:rsid w:val="006D4332"/>
    <w:rsid w:val="006D45FF"/>
    <w:rsid w:val="006D4829"/>
    <w:rsid w:val="006D4895"/>
    <w:rsid w:val="006D4929"/>
    <w:rsid w:val="006D494B"/>
    <w:rsid w:val="006D49FF"/>
    <w:rsid w:val="006D4AC5"/>
    <w:rsid w:val="006D4D6F"/>
    <w:rsid w:val="006D4E16"/>
    <w:rsid w:val="006D5088"/>
    <w:rsid w:val="006D518E"/>
    <w:rsid w:val="006D52E9"/>
    <w:rsid w:val="006D5455"/>
    <w:rsid w:val="006D54EE"/>
    <w:rsid w:val="006D55BA"/>
    <w:rsid w:val="006D55E4"/>
    <w:rsid w:val="006D55FC"/>
    <w:rsid w:val="006D581C"/>
    <w:rsid w:val="006D5CFE"/>
    <w:rsid w:val="006D5DDE"/>
    <w:rsid w:val="006D636C"/>
    <w:rsid w:val="006D63F5"/>
    <w:rsid w:val="006D655A"/>
    <w:rsid w:val="006D676B"/>
    <w:rsid w:val="006D67DA"/>
    <w:rsid w:val="006D6CB7"/>
    <w:rsid w:val="006D6D59"/>
    <w:rsid w:val="006D6D81"/>
    <w:rsid w:val="006D6DD8"/>
    <w:rsid w:val="006D6DD9"/>
    <w:rsid w:val="006D6EFF"/>
    <w:rsid w:val="006D6F45"/>
    <w:rsid w:val="006D708B"/>
    <w:rsid w:val="006D70D3"/>
    <w:rsid w:val="006D7233"/>
    <w:rsid w:val="006D7321"/>
    <w:rsid w:val="006D7346"/>
    <w:rsid w:val="006D734E"/>
    <w:rsid w:val="006D7714"/>
    <w:rsid w:val="006D7BE7"/>
    <w:rsid w:val="006D7C24"/>
    <w:rsid w:val="006D7C7E"/>
    <w:rsid w:val="006E0827"/>
    <w:rsid w:val="006E08F3"/>
    <w:rsid w:val="006E095B"/>
    <w:rsid w:val="006E0B53"/>
    <w:rsid w:val="006E0C6D"/>
    <w:rsid w:val="006E0C87"/>
    <w:rsid w:val="006E0FE1"/>
    <w:rsid w:val="006E1006"/>
    <w:rsid w:val="006E1749"/>
    <w:rsid w:val="006E1B18"/>
    <w:rsid w:val="006E1CAF"/>
    <w:rsid w:val="006E1D7C"/>
    <w:rsid w:val="006E1D97"/>
    <w:rsid w:val="006E1DBB"/>
    <w:rsid w:val="006E20A1"/>
    <w:rsid w:val="006E2479"/>
    <w:rsid w:val="006E2635"/>
    <w:rsid w:val="006E26D5"/>
    <w:rsid w:val="006E2819"/>
    <w:rsid w:val="006E29D8"/>
    <w:rsid w:val="006E2A09"/>
    <w:rsid w:val="006E30F2"/>
    <w:rsid w:val="006E3138"/>
    <w:rsid w:val="006E3152"/>
    <w:rsid w:val="006E388B"/>
    <w:rsid w:val="006E3CFB"/>
    <w:rsid w:val="006E3D7F"/>
    <w:rsid w:val="006E41AC"/>
    <w:rsid w:val="006E4231"/>
    <w:rsid w:val="006E43EF"/>
    <w:rsid w:val="006E4A39"/>
    <w:rsid w:val="006E4E3C"/>
    <w:rsid w:val="006E4F10"/>
    <w:rsid w:val="006E53C6"/>
    <w:rsid w:val="006E54E8"/>
    <w:rsid w:val="006E55D4"/>
    <w:rsid w:val="006E5626"/>
    <w:rsid w:val="006E5A0C"/>
    <w:rsid w:val="006E5B0F"/>
    <w:rsid w:val="006E5B22"/>
    <w:rsid w:val="006E5BBD"/>
    <w:rsid w:val="006E5C7B"/>
    <w:rsid w:val="006E601F"/>
    <w:rsid w:val="006E604C"/>
    <w:rsid w:val="006E61C2"/>
    <w:rsid w:val="006E622B"/>
    <w:rsid w:val="006E6310"/>
    <w:rsid w:val="006E662F"/>
    <w:rsid w:val="006E67CB"/>
    <w:rsid w:val="006E6866"/>
    <w:rsid w:val="006E69CF"/>
    <w:rsid w:val="006E6A20"/>
    <w:rsid w:val="006E6C0D"/>
    <w:rsid w:val="006E6E44"/>
    <w:rsid w:val="006E6EFD"/>
    <w:rsid w:val="006E71AC"/>
    <w:rsid w:val="006E73F9"/>
    <w:rsid w:val="006E7406"/>
    <w:rsid w:val="006E7698"/>
    <w:rsid w:val="006E7870"/>
    <w:rsid w:val="006E7A10"/>
    <w:rsid w:val="006E7DC6"/>
    <w:rsid w:val="006E7E9D"/>
    <w:rsid w:val="006F017C"/>
    <w:rsid w:val="006F0203"/>
    <w:rsid w:val="006F023F"/>
    <w:rsid w:val="006F05EB"/>
    <w:rsid w:val="006F0621"/>
    <w:rsid w:val="006F069C"/>
    <w:rsid w:val="006F07AE"/>
    <w:rsid w:val="006F0857"/>
    <w:rsid w:val="006F0CFF"/>
    <w:rsid w:val="006F0E94"/>
    <w:rsid w:val="006F0FA8"/>
    <w:rsid w:val="006F194E"/>
    <w:rsid w:val="006F19D0"/>
    <w:rsid w:val="006F1BC0"/>
    <w:rsid w:val="006F1F43"/>
    <w:rsid w:val="006F1F85"/>
    <w:rsid w:val="006F25E0"/>
    <w:rsid w:val="006F2928"/>
    <w:rsid w:val="006F2B68"/>
    <w:rsid w:val="006F2D58"/>
    <w:rsid w:val="006F2D8F"/>
    <w:rsid w:val="006F2DBC"/>
    <w:rsid w:val="006F2F00"/>
    <w:rsid w:val="006F30CE"/>
    <w:rsid w:val="006F342F"/>
    <w:rsid w:val="006F36D2"/>
    <w:rsid w:val="006F3768"/>
    <w:rsid w:val="006F38D5"/>
    <w:rsid w:val="006F38E0"/>
    <w:rsid w:val="006F3A82"/>
    <w:rsid w:val="006F3E1B"/>
    <w:rsid w:val="006F4073"/>
    <w:rsid w:val="006F4134"/>
    <w:rsid w:val="006F433D"/>
    <w:rsid w:val="006F43F3"/>
    <w:rsid w:val="006F4605"/>
    <w:rsid w:val="006F495F"/>
    <w:rsid w:val="006F4B6B"/>
    <w:rsid w:val="006F4D82"/>
    <w:rsid w:val="006F4DF0"/>
    <w:rsid w:val="006F4E2E"/>
    <w:rsid w:val="006F51EA"/>
    <w:rsid w:val="006F5297"/>
    <w:rsid w:val="006F557C"/>
    <w:rsid w:val="006F584A"/>
    <w:rsid w:val="006F5C2E"/>
    <w:rsid w:val="006F5CFD"/>
    <w:rsid w:val="006F5DFC"/>
    <w:rsid w:val="006F61FC"/>
    <w:rsid w:val="006F6395"/>
    <w:rsid w:val="006F639F"/>
    <w:rsid w:val="006F6521"/>
    <w:rsid w:val="006F6522"/>
    <w:rsid w:val="006F69E8"/>
    <w:rsid w:val="006F6C11"/>
    <w:rsid w:val="006F6C5E"/>
    <w:rsid w:val="006F6E66"/>
    <w:rsid w:val="006F7118"/>
    <w:rsid w:val="006F7139"/>
    <w:rsid w:val="006F7555"/>
    <w:rsid w:val="006F76E5"/>
    <w:rsid w:val="006F78AF"/>
    <w:rsid w:val="006F7913"/>
    <w:rsid w:val="006F7B95"/>
    <w:rsid w:val="006F7D1C"/>
    <w:rsid w:val="006F7EE3"/>
    <w:rsid w:val="00700014"/>
    <w:rsid w:val="0070002C"/>
    <w:rsid w:val="0070067E"/>
    <w:rsid w:val="007006C4"/>
    <w:rsid w:val="00700910"/>
    <w:rsid w:val="00700EA2"/>
    <w:rsid w:val="00700F47"/>
    <w:rsid w:val="00700FDE"/>
    <w:rsid w:val="00701051"/>
    <w:rsid w:val="007010C2"/>
    <w:rsid w:val="00701358"/>
    <w:rsid w:val="00701C7A"/>
    <w:rsid w:val="007020F3"/>
    <w:rsid w:val="0070223E"/>
    <w:rsid w:val="0070261F"/>
    <w:rsid w:val="0070280E"/>
    <w:rsid w:val="00702886"/>
    <w:rsid w:val="00702A43"/>
    <w:rsid w:val="00702AA2"/>
    <w:rsid w:val="00702CB2"/>
    <w:rsid w:val="00702E2A"/>
    <w:rsid w:val="00702F3C"/>
    <w:rsid w:val="00703215"/>
    <w:rsid w:val="0070332C"/>
    <w:rsid w:val="00703533"/>
    <w:rsid w:val="00703637"/>
    <w:rsid w:val="007036F5"/>
    <w:rsid w:val="00703732"/>
    <w:rsid w:val="00703936"/>
    <w:rsid w:val="007039E3"/>
    <w:rsid w:val="00703D64"/>
    <w:rsid w:val="00703DF9"/>
    <w:rsid w:val="00704064"/>
    <w:rsid w:val="007040AA"/>
    <w:rsid w:val="00704577"/>
    <w:rsid w:val="0070463A"/>
    <w:rsid w:val="007047FC"/>
    <w:rsid w:val="00704922"/>
    <w:rsid w:val="00704D99"/>
    <w:rsid w:val="00704E17"/>
    <w:rsid w:val="00704E89"/>
    <w:rsid w:val="00704FDC"/>
    <w:rsid w:val="0070529D"/>
    <w:rsid w:val="00705515"/>
    <w:rsid w:val="00705774"/>
    <w:rsid w:val="007057BC"/>
    <w:rsid w:val="00705878"/>
    <w:rsid w:val="007058AA"/>
    <w:rsid w:val="00705D28"/>
    <w:rsid w:val="00705E3B"/>
    <w:rsid w:val="00705F5F"/>
    <w:rsid w:val="00706001"/>
    <w:rsid w:val="00706006"/>
    <w:rsid w:val="007066A7"/>
    <w:rsid w:val="007069FE"/>
    <w:rsid w:val="00706DAF"/>
    <w:rsid w:val="007071F3"/>
    <w:rsid w:val="0070726C"/>
    <w:rsid w:val="00707446"/>
    <w:rsid w:val="00707804"/>
    <w:rsid w:val="007078E1"/>
    <w:rsid w:val="0070797B"/>
    <w:rsid w:val="00707AA4"/>
    <w:rsid w:val="00707DFB"/>
    <w:rsid w:val="00707E14"/>
    <w:rsid w:val="00710087"/>
    <w:rsid w:val="00710113"/>
    <w:rsid w:val="0071020A"/>
    <w:rsid w:val="00710369"/>
    <w:rsid w:val="00710560"/>
    <w:rsid w:val="00710562"/>
    <w:rsid w:val="00710802"/>
    <w:rsid w:val="0071089F"/>
    <w:rsid w:val="00710E09"/>
    <w:rsid w:val="00710E4A"/>
    <w:rsid w:val="00710F4F"/>
    <w:rsid w:val="00710FF7"/>
    <w:rsid w:val="00711251"/>
    <w:rsid w:val="0071127F"/>
    <w:rsid w:val="007112DF"/>
    <w:rsid w:val="0071138E"/>
    <w:rsid w:val="007117BD"/>
    <w:rsid w:val="0071190B"/>
    <w:rsid w:val="0071195A"/>
    <w:rsid w:val="0071195F"/>
    <w:rsid w:val="00711A62"/>
    <w:rsid w:val="00711AF1"/>
    <w:rsid w:val="00711D19"/>
    <w:rsid w:val="00711D65"/>
    <w:rsid w:val="007120D2"/>
    <w:rsid w:val="007122CA"/>
    <w:rsid w:val="00712313"/>
    <w:rsid w:val="00712563"/>
    <w:rsid w:val="00712752"/>
    <w:rsid w:val="00712996"/>
    <w:rsid w:val="00712A71"/>
    <w:rsid w:val="00712C09"/>
    <w:rsid w:val="00712C3E"/>
    <w:rsid w:val="00712DE8"/>
    <w:rsid w:val="007131BB"/>
    <w:rsid w:val="007131E1"/>
    <w:rsid w:val="007133F8"/>
    <w:rsid w:val="00713643"/>
    <w:rsid w:val="0071390E"/>
    <w:rsid w:val="007139C5"/>
    <w:rsid w:val="00713AB3"/>
    <w:rsid w:val="00713BAA"/>
    <w:rsid w:val="0071442A"/>
    <w:rsid w:val="00714529"/>
    <w:rsid w:val="00714570"/>
    <w:rsid w:val="007145C9"/>
    <w:rsid w:val="007146FC"/>
    <w:rsid w:val="00714855"/>
    <w:rsid w:val="00714D80"/>
    <w:rsid w:val="00715368"/>
    <w:rsid w:val="0071539D"/>
    <w:rsid w:val="007156E2"/>
    <w:rsid w:val="00715AAE"/>
    <w:rsid w:val="00715B14"/>
    <w:rsid w:val="00715F79"/>
    <w:rsid w:val="00715FD4"/>
    <w:rsid w:val="0071609D"/>
    <w:rsid w:val="007160F5"/>
    <w:rsid w:val="00716399"/>
    <w:rsid w:val="0071649E"/>
    <w:rsid w:val="00716544"/>
    <w:rsid w:val="007165AC"/>
    <w:rsid w:val="007165DF"/>
    <w:rsid w:val="00716855"/>
    <w:rsid w:val="00716B63"/>
    <w:rsid w:val="00716D96"/>
    <w:rsid w:val="007171DD"/>
    <w:rsid w:val="007174E0"/>
    <w:rsid w:val="00717503"/>
    <w:rsid w:val="007175A6"/>
    <w:rsid w:val="007177A2"/>
    <w:rsid w:val="00717C09"/>
    <w:rsid w:val="0072001F"/>
    <w:rsid w:val="00720043"/>
    <w:rsid w:val="00720099"/>
    <w:rsid w:val="007200C7"/>
    <w:rsid w:val="00720187"/>
    <w:rsid w:val="0072060C"/>
    <w:rsid w:val="0072066C"/>
    <w:rsid w:val="00720910"/>
    <w:rsid w:val="00720DA1"/>
    <w:rsid w:val="00720DD4"/>
    <w:rsid w:val="00721184"/>
    <w:rsid w:val="007212D8"/>
    <w:rsid w:val="00721535"/>
    <w:rsid w:val="007217E6"/>
    <w:rsid w:val="0072183D"/>
    <w:rsid w:val="0072187B"/>
    <w:rsid w:val="00721E7F"/>
    <w:rsid w:val="00721EC7"/>
    <w:rsid w:val="00721F35"/>
    <w:rsid w:val="0072222E"/>
    <w:rsid w:val="007222F6"/>
    <w:rsid w:val="00722309"/>
    <w:rsid w:val="0072269A"/>
    <w:rsid w:val="007229DC"/>
    <w:rsid w:val="00722B60"/>
    <w:rsid w:val="00722D38"/>
    <w:rsid w:val="00722D76"/>
    <w:rsid w:val="00722EFC"/>
    <w:rsid w:val="00722F18"/>
    <w:rsid w:val="00722F96"/>
    <w:rsid w:val="0072316C"/>
    <w:rsid w:val="00723190"/>
    <w:rsid w:val="00723227"/>
    <w:rsid w:val="00723608"/>
    <w:rsid w:val="00723851"/>
    <w:rsid w:val="00723A76"/>
    <w:rsid w:val="00724412"/>
    <w:rsid w:val="0072441A"/>
    <w:rsid w:val="0072478D"/>
    <w:rsid w:val="007247A0"/>
    <w:rsid w:val="00724A08"/>
    <w:rsid w:val="00724AE4"/>
    <w:rsid w:val="00724B8E"/>
    <w:rsid w:val="00724C15"/>
    <w:rsid w:val="00724DA0"/>
    <w:rsid w:val="00725215"/>
    <w:rsid w:val="00725401"/>
    <w:rsid w:val="00725428"/>
    <w:rsid w:val="00725451"/>
    <w:rsid w:val="00725DF8"/>
    <w:rsid w:val="00725F1D"/>
    <w:rsid w:val="007262CB"/>
    <w:rsid w:val="00726325"/>
    <w:rsid w:val="007263AC"/>
    <w:rsid w:val="00726C0E"/>
    <w:rsid w:val="00726D7A"/>
    <w:rsid w:val="00726E2B"/>
    <w:rsid w:val="00726EA3"/>
    <w:rsid w:val="00727491"/>
    <w:rsid w:val="00727BEC"/>
    <w:rsid w:val="00730000"/>
    <w:rsid w:val="007301B4"/>
    <w:rsid w:val="00730541"/>
    <w:rsid w:val="00730577"/>
    <w:rsid w:val="007309F9"/>
    <w:rsid w:val="00730A73"/>
    <w:rsid w:val="00730C41"/>
    <w:rsid w:val="00730ED7"/>
    <w:rsid w:val="007316D5"/>
    <w:rsid w:val="0073183A"/>
    <w:rsid w:val="007318C0"/>
    <w:rsid w:val="007319B6"/>
    <w:rsid w:val="007321D4"/>
    <w:rsid w:val="0073244A"/>
    <w:rsid w:val="00732488"/>
    <w:rsid w:val="007324DE"/>
    <w:rsid w:val="007325EF"/>
    <w:rsid w:val="00732A19"/>
    <w:rsid w:val="00733456"/>
    <w:rsid w:val="00733491"/>
    <w:rsid w:val="007335E1"/>
    <w:rsid w:val="007336F7"/>
    <w:rsid w:val="0073388B"/>
    <w:rsid w:val="00733A61"/>
    <w:rsid w:val="00733EA8"/>
    <w:rsid w:val="00733F02"/>
    <w:rsid w:val="00733F66"/>
    <w:rsid w:val="00733FE2"/>
    <w:rsid w:val="007342F4"/>
    <w:rsid w:val="0073440C"/>
    <w:rsid w:val="0073462F"/>
    <w:rsid w:val="00734784"/>
    <w:rsid w:val="00734A89"/>
    <w:rsid w:val="00734C9B"/>
    <w:rsid w:val="00734FB1"/>
    <w:rsid w:val="00735096"/>
    <w:rsid w:val="00735297"/>
    <w:rsid w:val="00735313"/>
    <w:rsid w:val="00735472"/>
    <w:rsid w:val="00735576"/>
    <w:rsid w:val="007355A9"/>
    <w:rsid w:val="007357E7"/>
    <w:rsid w:val="007357F9"/>
    <w:rsid w:val="007358EC"/>
    <w:rsid w:val="00735E82"/>
    <w:rsid w:val="00735EBE"/>
    <w:rsid w:val="0073600A"/>
    <w:rsid w:val="0073614E"/>
    <w:rsid w:val="007361F4"/>
    <w:rsid w:val="007362B9"/>
    <w:rsid w:val="007363F6"/>
    <w:rsid w:val="00736400"/>
    <w:rsid w:val="00736633"/>
    <w:rsid w:val="00736848"/>
    <w:rsid w:val="00736AC9"/>
    <w:rsid w:val="00736ACF"/>
    <w:rsid w:val="00736B53"/>
    <w:rsid w:val="00736CCE"/>
    <w:rsid w:val="00736E8B"/>
    <w:rsid w:val="00736EC6"/>
    <w:rsid w:val="00736F1A"/>
    <w:rsid w:val="00736FE0"/>
    <w:rsid w:val="007370A5"/>
    <w:rsid w:val="0073710F"/>
    <w:rsid w:val="00737406"/>
    <w:rsid w:val="0073743F"/>
    <w:rsid w:val="00737930"/>
    <w:rsid w:val="00737B21"/>
    <w:rsid w:val="00737CC9"/>
    <w:rsid w:val="00737CD9"/>
    <w:rsid w:val="00737DD8"/>
    <w:rsid w:val="00737F71"/>
    <w:rsid w:val="00740000"/>
    <w:rsid w:val="00740061"/>
    <w:rsid w:val="0074008B"/>
    <w:rsid w:val="007401D4"/>
    <w:rsid w:val="00740202"/>
    <w:rsid w:val="00740308"/>
    <w:rsid w:val="007405D6"/>
    <w:rsid w:val="00740640"/>
    <w:rsid w:val="007408AF"/>
    <w:rsid w:val="007408D6"/>
    <w:rsid w:val="007408EB"/>
    <w:rsid w:val="007409B7"/>
    <w:rsid w:val="00740EB3"/>
    <w:rsid w:val="007412F0"/>
    <w:rsid w:val="007417DC"/>
    <w:rsid w:val="007417FB"/>
    <w:rsid w:val="00741991"/>
    <w:rsid w:val="00741B92"/>
    <w:rsid w:val="00741E3D"/>
    <w:rsid w:val="00741E8B"/>
    <w:rsid w:val="00741FE8"/>
    <w:rsid w:val="00742076"/>
    <w:rsid w:val="0074208F"/>
    <w:rsid w:val="00742361"/>
    <w:rsid w:val="0074236F"/>
    <w:rsid w:val="00742594"/>
    <w:rsid w:val="00742652"/>
    <w:rsid w:val="00742742"/>
    <w:rsid w:val="007428F3"/>
    <w:rsid w:val="00742CF0"/>
    <w:rsid w:val="00742CFF"/>
    <w:rsid w:val="00742E18"/>
    <w:rsid w:val="00742E31"/>
    <w:rsid w:val="00742E34"/>
    <w:rsid w:val="00742E5E"/>
    <w:rsid w:val="00743114"/>
    <w:rsid w:val="00743130"/>
    <w:rsid w:val="00743763"/>
    <w:rsid w:val="007438E5"/>
    <w:rsid w:val="00743C54"/>
    <w:rsid w:val="00743EC6"/>
    <w:rsid w:val="00744148"/>
    <w:rsid w:val="007441AA"/>
    <w:rsid w:val="007443ED"/>
    <w:rsid w:val="0074447C"/>
    <w:rsid w:val="00744883"/>
    <w:rsid w:val="0074489C"/>
    <w:rsid w:val="007448F0"/>
    <w:rsid w:val="00744919"/>
    <w:rsid w:val="00744940"/>
    <w:rsid w:val="00744965"/>
    <w:rsid w:val="00744B30"/>
    <w:rsid w:val="00744E58"/>
    <w:rsid w:val="00744F0F"/>
    <w:rsid w:val="0074509B"/>
    <w:rsid w:val="00745734"/>
    <w:rsid w:val="007458F5"/>
    <w:rsid w:val="00745E58"/>
    <w:rsid w:val="00745EBD"/>
    <w:rsid w:val="00746001"/>
    <w:rsid w:val="0074628E"/>
    <w:rsid w:val="007464D7"/>
    <w:rsid w:val="007465A7"/>
    <w:rsid w:val="00746662"/>
    <w:rsid w:val="007467FB"/>
    <w:rsid w:val="00746A33"/>
    <w:rsid w:val="00746D43"/>
    <w:rsid w:val="00746D8C"/>
    <w:rsid w:val="00746EC9"/>
    <w:rsid w:val="00746F44"/>
    <w:rsid w:val="0074707D"/>
    <w:rsid w:val="007470C4"/>
    <w:rsid w:val="00747340"/>
    <w:rsid w:val="00747470"/>
    <w:rsid w:val="0074751F"/>
    <w:rsid w:val="00747571"/>
    <w:rsid w:val="00747593"/>
    <w:rsid w:val="007475E4"/>
    <w:rsid w:val="00747940"/>
    <w:rsid w:val="00747A3A"/>
    <w:rsid w:val="00747A49"/>
    <w:rsid w:val="00747A70"/>
    <w:rsid w:val="00747BB3"/>
    <w:rsid w:val="00747C23"/>
    <w:rsid w:val="00747E8C"/>
    <w:rsid w:val="007506AA"/>
    <w:rsid w:val="007506C0"/>
    <w:rsid w:val="00750742"/>
    <w:rsid w:val="00750878"/>
    <w:rsid w:val="007509D6"/>
    <w:rsid w:val="00750F23"/>
    <w:rsid w:val="00750F8C"/>
    <w:rsid w:val="00751182"/>
    <w:rsid w:val="007511C6"/>
    <w:rsid w:val="007512C3"/>
    <w:rsid w:val="007512E0"/>
    <w:rsid w:val="007513E2"/>
    <w:rsid w:val="007516D5"/>
    <w:rsid w:val="0075186B"/>
    <w:rsid w:val="0075186C"/>
    <w:rsid w:val="00751D97"/>
    <w:rsid w:val="00751EA6"/>
    <w:rsid w:val="007520A5"/>
    <w:rsid w:val="007522C3"/>
    <w:rsid w:val="0075238E"/>
    <w:rsid w:val="007524FB"/>
    <w:rsid w:val="00752652"/>
    <w:rsid w:val="007526F4"/>
    <w:rsid w:val="0075291E"/>
    <w:rsid w:val="007529E5"/>
    <w:rsid w:val="00752DF3"/>
    <w:rsid w:val="00752E8A"/>
    <w:rsid w:val="00752E94"/>
    <w:rsid w:val="00752F9E"/>
    <w:rsid w:val="007531B4"/>
    <w:rsid w:val="00753402"/>
    <w:rsid w:val="00753651"/>
    <w:rsid w:val="00753D0D"/>
    <w:rsid w:val="00753D0E"/>
    <w:rsid w:val="00754134"/>
    <w:rsid w:val="007541D1"/>
    <w:rsid w:val="0075446D"/>
    <w:rsid w:val="007544F9"/>
    <w:rsid w:val="007548C6"/>
    <w:rsid w:val="007549F1"/>
    <w:rsid w:val="00754AA9"/>
    <w:rsid w:val="00754AAC"/>
    <w:rsid w:val="00754ABC"/>
    <w:rsid w:val="00754B27"/>
    <w:rsid w:val="00754B7D"/>
    <w:rsid w:val="00754BB7"/>
    <w:rsid w:val="00754C1F"/>
    <w:rsid w:val="00754CC0"/>
    <w:rsid w:val="00754F5A"/>
    <w:rsid w:val="0075526E"/>
    <w:rsid w:val="007552E4"/>
    <w:rsid w:val="0075534F"/>
    <w:rsid w:val="007554F7"/>
    <w:rsid w:val="00755660"/>
    <w:rsid w:val="0075577B"/>
    <w:rsid w:val="00755868"/>
    <w:rsid w:val="007558EA"/>
    <w:rsid w:val="00755B9D"/>
    <w:rsid w:val="00755C71"/>
    <w:rsid w:val="00755F00"/>
    <w:rsid w:val="00755F22"/>
    <w:rsid w:val="00755FEA"/>
    <w:rsid w:val="007561A5"/>
    <w:rsid w:val="0075622C"/>
    <w:rsid w:val="0075627E"/>
    <w:rsid w:val="00756444"/>
    <w:rsid w:val="007564F3"/>
    <w:rsid w:val="0075651C"/>
    <w:rsid w:val="0075655C"/>
    <w:rsid w:val="00756841"/>
    <w:rsid w:val="007569AC"/>
    <w:rsid w:val="00756CCE"/>
    <w:rsid w:val="00756D4C"/>
    <w:rsid w:val="00756DDE"/>
    <w:rsid w:val="00756E6D"/>
    <w:rsid w:val="00756E7F"/>
    <w:rsid w:val="00757230"/>
    <w:rsid w:val="007572A2"/>
    <w:rsid w:val="007572C0"/>
    <w:rsid w:val="0075744F"/>
    <w:rsid w:val="00757625"/>
    <w:rsid w:val="007578A1"/>
    <w:rsid w:val="00757DAD"/>
    <w:rsid w:val="00757F90"/>
    <w:rsid w:val="00757FEF"/>
    <w:rsid w:val="00760225"/>
    <w:rsid w:val="007603C2"/>
    <w:rsid w:val="0076042B"/>
    <w:rsid w:val="00760736"/>
    <w:rsid w:val="007609C0"/>
    <w:rsid w:val="00760B13"/>
    <w:rsid w:val="00760B62"/>
    <w:rsid w:val="00760DEB"/>
    <w:rsid w:val="00760E79"/>
    <w:rsid w:val="00760EF2"/>
    <w:rsid w:val="00760F68"/>
    <w:rsid w:val="00761064"/>
    <w:rsid w:val="007611E9"/>
    <w:rsid w:val="00761336"/>
    <w:rsid w:val="00761502"/>
    <w:rsid w:val="007615EA"/>
    <w:rsid w:val="007616F6"/>
    <w:rsid w:val="007619FA"/>
    <w:rsid w:val="00761B98"/>
    <w:rsid w:val="00761D41"/>
    <w:rsid w:val="00761F31"/>
    <w:rsid w:val="007620CC"/>
    <w:rsid w:val="007621BE"/>
    <w:rsid w:val="007621F4"/>
    <w:rsid w:val="0076274D"/>
    <w:rsid w:val="00762775"/>
    <w:rsid w:val="007628CB"/>
    <w:rsid w:val="00762B27"/>
    <w:rsid w:val="00762C54"/>
    <w:rsid w:val="00762C5D"/>
    <w:rsid w:val="00762FFD"/>
    <w:rsid w:val="00763098"/>
    <w:rsid w:val="0076323A"/>
    <w:rsid w:val="00763343"/>
    <w:rsid w:val="007633F6"/>
    <w:rsid w:val="00763500"/>
    <w:rsid w:val="007639F8"/>
    <w:rsid w:val="00763AE6"/>
    <w:rsid w:val="00763C0B"/>
    <w:rsid w:val="00763FEE"/>
    <w:rsid w:val="00763FF0"/>
    <w:rsid w:val="0076442C"/>
    <w:rsid w:val="007644C2"/>
    <w:rsid w:val="00764677"/>
    <w:rsid w:val="00764CD3"/>
    <w:rsid w:val="00764E80"/>
    <w:rsid w:val="00764EA1"/>
    <w:rsid w:val="00765039"/>
    <w:rsid w:val="007653A7"/>
    <w:rsid w:val="0076573F"/>
    <w:rsid w:val="00765950"/>
    <w:rsid w:val="00765952"/>
    <w:rsid w:val="00765AC8"/>
    <w:rsid w:val="00765D44"/>
    <w:rsid w:val="00765DF2"/>
    <w:rsid w:val="0076613D"/>
    <w:rsid w:val="00766176"/>
    <w:rsid w:val="007661A9"/>
    <w:rsid w:val="007664BB"/>
    <w:rsid w:val="00766539"/>
    <w:rsid w:val="00766577"/>
    <w:rsid w:val="007665C8"/>
    <w:rsid w:val="0076666E"/>
    <w:rsid w:val="0076674A"/>
    <w:rsid w:val="00766D72"/>
    <w:rsid w:val="00766E03"/>
    <w:rsid w:val="00766EAF"/>
    <w:rsid w:val="00767295"/>
    <w:rsid w:val="0076749A"/>
    <w:rsid w:val="007675FB"/>
    <w:rsid w:val="0076799D"/>
    <w:rsid w:val="00767C8B"/>
    <w:rsid w:val="00767EC4"/>
    <w:rsid w:val="00770561"/>
    <w:rsid w:val="007705EE"/>
    <w:rsid w:val="00770645"/>
    <w:rsid w:val="00770803"/>
    <w:rsid w:val="00770AD0"/>
    <w:rsid w:val="00770EC6"/>
    <w:rsid w:val="00770F59"/>
    <w:rsid w:val="00770F77"/>
    <w:rsid w:val="00770FEE"/>
    <w:rsid w:val="00771001"/>
    <w:rsid w:val="00771144"/>
    <w:rsid w:val="00771215"/>
    <w:rsid w:val="007713A2"/>
    <w:rsid w:val="007713BA"/>
    <w:rsid w:val="00771862"/>
    <w:rsid w:val="0077189F"/>
    <w:rsid w:val="007718D3"/>
    <w:rsid w:val="00771956"/>
    <w:rsid w:val="00771BAE"/>
    <w:rsid w:val="00771C5E"/>
    <w:rsid w:val="00771E52"/>
    <w:rsid w:val="00772555"/>
    <w:rsid w:val="00772644"/>
    <w:rsid w:val="00772766"/>
    <w:rsid w:val="00772A0D"/>
    <w:rsid w:val="00772EB3"/>
    <w:rsid w:val="007731B3"/>
    <w:rsid w:val="00773411"/>
    <w:rsid w:val="007734CA"/>
    <w:rsid w:val="00773861"/>
    <w:rsid w:val="007738B9"/>
    <w:rsid w:val="007738DB"/>
    <w:rsid w:val="00773BFC"/>
    <w:rsid w:val="00773C81"/>
    <w:rsid w:val="00773E03"/>
    <w:rsid w:val="00773ED9"/>
    <w:rsid w:val="00774023"/>
    <w:rsid w:val="007740F7"/>
    <w:rsid w:val="00774114"/>
    <w:rsid w:val="00774275"/>
    <w:rsid w:val="007742FF"/>
    <w:rsid w:val="00774903"/>
    <w:rsid w:val="007749C0"/>
    <w:rsid w:val="00774AAB"/>
    <w:rsid w:val="00774AF1"/>
    <w:rsid w:val="00774BAF"/>
    <w:rsid w:val="00774DD9"/>
    <w:rsid w:val="00774F0B"/>
    <w:rsid w:val="0077518D"/>
    <w:rsid w:val="007752EE"/>
    <w:rsid w:val="0077544A"/>
    <w:rsid w:val="007759FD"/>
    <w:rsid w:val="00775A09"/>
    <w:rsid w:val="00775A90"/>
    <w:rsid w:val="00775B64"/>
    <w:rsid w:val="0077603D"/>
    <w:rsid w:val="007763B0"/>
    <w:rsid w:val="0077640B"/>
    <w:rsid w:val="00776B60"/>
    <w:rsid w:val="00776BDD"/>
    <w:rsid w:val="00776D82"/>
    <w:rsid w:val="00776E61"/>
    <w:rsid w:val="00776EDB"/>
    <w:rsid w:val="00777231"/>
    <w:rsid w:val="0077779A"/>
    <w:rsid w:val="00777CFB"/>
    <w:rsid w:val="00780002"/>
    <w:rsid w:val="00780061"/>
    <w:rsid w:val="00780219"/>
    <w:rsid w:val="00780360"/>
    <w:rsid w:val="0078044D"/>
    <w:rsid w:val="00780504"/>
    <w:rsid w:val="0078066B"/>
    <w:rsid w:val="00780683"/>
    <w:rsid w:val="007807A1"/>
    <w:rsid w:val="00780969"/>
    <w:rsid w:val="00780A9F"/>
    <w:rsid w:val="00780BA5"/>
    <w:rsid w:val="00780C83"/>
    <w:rsid w:val="00780CD8"/>
    <w:rsid w:val="0078112E"/>
    <w:rsid w:val="00781399"/>
    <w:rsid w:val="0078165F"/>
    <w:rsid w:val="0078172C"/>
    <w:rsid w:val="00781889"/>
    <w:rsid w:val="00781903"/>
    <w:rsid w:val="00781D67"/>
    <w:rsid w:val="00781E68"/>
    <w:rsid w:val="00781EFA"/>
    <w:rsid w:val="007820CC"/>
    <w:rsid w:val="007821C0"/>
    <w:rsid w:val="007821CC"/>
    <w:rsid w:val="007822C6"/>
    <w:rsid w:val="00782442"/>
    <w:rsid w:val="00782651"/>
    <w:rsid w:val="00782963"/>
    <w:rsid w:val="00782AA4"/>
    <w:rsid w:val="00782B48"/>
    <w:rsid w:val="00782E88"/>
    <w:rsid w:val="00783002"/>
    <w:rsid w:val="00783062"/>
    <w:rsid w:val="00783262"/>
    <w:rsid w:val="007832FA"/>
    <w:rsid w:val="00783360"/>
    <w:rsid w:val="00783823"/>
    <w:rsid w:val="00783AE6"/>
    <w:rsid w:val="00783B58"/>
    <w:rsid w:val="00783DBB"/>
    <w:rsid w:val="00783E9A"/>
    <w:rsid w:val="0078430C"/>
    <w:rsid w:val="00784438"/>
    <w:rsid w:val="007844BE"/>
    <w:rsid w:val="007849C6"/>
    <w:rsid w:val="00784A99"/>
    <w:rsid w:val="00784DE4"/>
    <w:rsid w:val="00784F52"/>
    <w:rsid w:val="00784F60"/>
    <w:rsid w:val="00784FC1"/>
    <w:rsid w:val="00785196"/>
    <w:rsid w:val="007851F0"/>
    <w:rsid w:val="0078553D"/>
    <w:rsid w:val="007856B0"/>
    <w:rsid w:val="0078571F"/>
    <w:rsid w:val="00785C65"/>
    <w:rsid w:val="00785D86"/>
    <w:rsid w:val="00785FC7"/>
    <w:rsid w:val="00786308"/>
    <w:rsid w:val="00786613"/>
    <w:rsid w:val="00786B85"/>
    <w:rsid w:val="00786BF3"/>
    <w:rsid w:val="00786F46"/>
    <w:rsid w:val="00787073"/>
    <w:rsid w:val="007870FF"/>
    <w:rsid w:val="007872AC"/>
    <w:rsid w:val="0078730B"/>
    <w:rsid w:val="00787494"/>
    <w:rsid w:val="007874CF"/>
    <w:rsid w:val="00787A12"/>
    <w:rsid w:val="00787C3F"/>
    <w:rsid w:val="00790138"/>
    <w:rsid w:val="00790418"/>
    <w:rsid w:val="0079074E"/>
    <w:rsid w:val="007907CF"/>
    <w:rsid w:val="00790A43"/>
    <w:rsid w:val="00790D6C"/>
    <w:rsid w:val="00790FF1"/>
    <w:rsid w:val="00791082"/>
    <w:rsid w:val="0079126F"/>
    <w:rsid w:val="00791273"/>
    <w:rsid w:val="00791286"/>
    <w:rsid w:val="00791299"/>
    <w:rsid w:val="00791353"/>
    <w:rsid w:val="007915A6"/>
    <w:rsid w:val="00791941"/>
    <w:rsid w:val="00791995"/>
    <w:rsid w:val="00791A70"/>
    <w:rsid w:val="00791A83"/>
    <w:rsid w:val="00791D29"/>
    <w:rsid w:val="00791DBA"/>
    <w:rsid w:val="00791FD4"/>
    <w:rsid w:val="007920F7"/>
    <w:rsid w:val="007927A8"/>
    <w:rsid w:val="00792858"/>
    <w:rsid w:val="007929A7"/>
    <w:rsid w:val="00792A6B"/>
    <w:rsid w:val="00792ABE"/>
    <w:rsid w:val="00792AD6"/>
    <w:rsid w:val="00792B7F"/>
    <w:rsid w:val="00792CDC"/>
    <w:rsid w:val="00792E6B"/>
    <w:rsid w:val="007931EE"/>
    <w:rsid w:val="007931F5"/>
    <w:rsid w:val="00793398"/>
    <w:rsid w:val="00793A02"/>
    <w:rsid w:val="00793CA1"/>
    <w:rsid w:val="00793D09"/>
    <w:rsid w:val="00793E89"/>
    <w:rsid w:val="00793E8E"/>
    <w:rsid w:val="00793F1E"/>
    <w:rsid w:val="00793F6B"/>
    <w:rsid w:val="00793F90"/>
    <w:rsid w:val="00794162"/>
    <w:rsid w:val="007941E2"/>
    <w:rsid w:val="0079447E"/>
    <w:rsid w:val="0079450C"/>
    <w:rsid w:val="0079458B"/>
    <w:rsid w:val="007946FD"/>
    <w:rsid w:val="007947DD"/>
    <w:rsid w:val="00794919"/>
    <w:rsid w:val="00794DA6"/>
    <w:rsid w:val="00794F3F"/>
    <w:rsid w:val="00794F53"/>
    <w:rsid w:val="007951C0"/>
    <w:rsid w:val="0079531B"/>
    <w:rsid w:val="0079539C"/>
    <w:rsid w:val="00795422"/>
    <w:rsid w:val="0079544A"/>
    <w:rsid w:val="00795647"/>
    <w:rsid w:val="00795687"/>
    <w:rsid w:val="007956AE"/>
    <w:rsid w:val="007958A5"/>
    <w:rsid w:val="00795B4B"/>
    <w:rsid w:val="00795C44"/>
    <w:rsid w:val="00795C99"/>
    <w:rsid w:val="00795D33"/>
    <w:rsid w:val="007961EC"/>
    <w:rsid w:val="00796669"/>
    <w:rsid w:val="00796804"/>
    <w:rsid w:val="007968A0"/>
    <w:rsid w:val="00796A86"/>
    <w:rsid w:val="00796B5A"/>
    <w:rsid w:val="00796BBF"/>
    <w:rsid w:val="00796F50"/>
    <w:rsid w:val="00796F64"/>
    <w:rsid w:val="0079702C"/>
    <w:rsid w:val="0079705B"/>
    <w:rsid w:val="0079709E"/>
    <w:rsid w:val="007971EA"/>
    <w:rsid w:val="00797250"/>
    <w:rsid w:val="00797258"/>
    <w:rsid w:val="00797394"/>
    <w:rsid w:val="007978C3"/>
    <w:rsid w:val="00797906"/>
    <w:rsid w:val="0079797A"/>
    <w:rsid w:val="007979B2"/>
    <w:rsid w:val="00797C83"/>
    <w:rsid w:val="00797F34"/>
    <w:rsid w:val="00797FAE"/>
    <w:rsid w:val="00797FB2"/>
    <w:rsid w:val="007A0278"/>
    <w:rsid w:val="007A05C4"/>
    <w:rsid w:val="007A06E8"/>
    <w:rsid w:val="007A0806"/>
    <w:rsid w:val="007A0915"/>
    <w:rsid w:val="007A0D01"/>
    <w:rsid w:val="007A0D37"/>
    <w:rsid w:val="007A0E3E"/>
    <w:rsid w:val="007A0FB6"/>
    <w:rsid w:val="007A108D"/>
    <w:rsid w:val="007A11FB"/>
    <w:rsid w:val="007A126C"/>
    <w:rsid w:val="007A1A46"/>
    <w:rsid w:val="007A1B7A"/>
    <w:rsid w:val="007A1B86"/>
    <w:rsid w:val="007A1DB7"/>
    <w:rsid w:val="007A1E0A"/>
    <w:rsid w:val="007A1FD0"/>
    <w:rsid w:val="007A206C"/>
    <w:rsid w:val="007A20F4"/>
    <w:rsid w:val="007A20F6"/>
    <w:rsid w:val="007A21B1"/>
    <w:rsid w:val="007A21F9"/>
    <w:rsid w:val="007A25EA"/>
    <w:rsid w:val="007A28EE"/>
    <w:rsid w:val="007A2A90"/>
    <w:rsid w:val="007A2B98"/>
    <w:rsid w:val="007A2C59"/>
    <w:rsid w:val="007A2C81"/>
    <w:rsid w:val="007A2CEB"/>
    <w:rsid w:val="007A2D22"/>
    <w:rsid w:val="007A2E8D"/>
    <w:rsid w:val="007A2FD4"/>
    <w:rsid w:val="007A312D"/>
    <w:rsid w:val="007A376D"/>
    <w:rsid w:val="007A3781"/>
    <w:rsid w:val="007A379E"/>
    <w:rsid w:val="007A3BB5"/>
    <w:rsid w:val="007A3CAD"/>
    <w:rsid w:val="007A3D63"/>
    <w:rsid w:val="007A3F03"/>
    <w:rsid w:val="007A3FA3"/>
    <w:rsid w:val="007A402B"/>
    <w:rsid w:val="007A40E3"/>
    <w:rsid w:val="007A42EB"/>
    <w:rsid w:val="007A46BD"/>
    <w:rsid w:val="007A46E2"/>
    <w:rsid w:val="007A48B0"/>
    <w:rsid w:val="007A4E97"/>
    <w:rsid w:val="007A4FA0"/>
    <w:rsid w:val="007A4FE5"/>
    <w:rsid w:val="007A5086"/>
    <w:rsid w:val="007A51E0"/>
    <w:rsid w:val="007A5306"/>
    <w:rsid w:val="007A55ED"/>
    <w:rsid w:val="007A5A2C"/>
    <w:rsid w:val="007A5AF5"/>
    <w:rsid w:val="007A5B08"/>
    <w:rsid w:val="007A5B5A"/>
    <w:rsid w:val="007A5B7B"/>
    <w:rsid w:val="007A60A0"/>
    <w:rsid w:val="007A60E5"/>
    <w:rsid w:val="007A6141"/>
    <w:rsid w:val="007A6349"/>
    <w:rsid w:val="007A64FA"/>
    <w:rsid w:val="007A657D"/>
    <w:rsid w:val="007A6AE8"/>
    <w:rsid w:val="007A70F9"/>
    <w:rsid w:val="007A7280"/>
    <w:rsid w:val="007A750D"/>
    <w:rsid w:val="007A759E"/>
    <w:rsid w:val="007A7659"/>
    <w:rsid w:val="007A7898"/>
    <w:rsid w:val="007A7922"/>
    <w:rsid w:val="007A795F"/>
    <w:rsid w:val="007A7D50"/>
    <w:rsid w:val="007A7DE4"/>
    <w:rsid w:val="007B0ACB"/>
    <w:rsid w:val="007B0C92"/>
    <w:rsid w:val="007B1157"/>
    <w:rsid w:val="007B1244"/>
    <w:rsid w:val="007B162E"/>
    <w:rsid w:val="007B17FA"/>
    <w:rsid w:val="007B1819"/>
    <w:rsid w:val="007B1B67"/>
    <w:rsid w:val="007B2593"/>
    <w:rsid w:val="007B25E7"/>
    <w:rsid w:val="007B27E8"/>
    <w:rsid w:val="007B2813"/>
    <w:rsid w:val="007B2835"/>
    <w:rsid w:val="007B2D23"/>
    <w:rsid w:val="007B2E0C"/>
    <w:rsid w:val="007B2EC5"/>
    <w:rsid w:val="007B3121"/>
    <w:rsid w:val="007B3171"/>
    <w:rsid w:val="007B329C"/>
    <w:rsid w:val="007B3667"/>
    <w:rsid w:val="007B39A0"/>
    <w:rsid w:val="007B39F5"/>
    <w:rsid w:val="007B3CFE"/>
    <w:rsid w:val="007B3D8A"/>
    <w:rsid w:val="007B3FA0"/>
    <w:rsid w:val="007B3FA4"/>
    <w:rsid w:val="007B40EF"/>
    <w:rsid w:val="007B433F"/>
    <w:rsid w:val="007B43C4"/>
    <w:rsid w:val="007B444F"/>
    <w:rsid w:val="007B45B3"/>
    <w:rsid w:val="007B476B"/>
    <w:rsid w:val="007B49D1"/>
    <w:rsid w:val="007B4CBC"/>
    <w:rsid w:val="007B4CE8"/>
    <w:rsid w:val="007B4F50"/>
    <w:rsid w:val="007B510B"/>
    <w:rsid w:val="007B521A"/>
    <w:rsid w:val="007B54EE"/>
    <w:rsid w:val="007B5894"/>
    <w:rsid w:val="007B599D"/>
    <w:rsid w:val="007B59C0"/>
    <w:rsid w:val="007B60ED"/>
    <w:rsid w:val="007B620F"/>
    <w:rsid w:val="007B622F"/>
    <w:rsid w:val="007B6311"/>
    <w:rsid w:val="007B6417"/>
    <w:rsid w:val="007B644F"/>
    <w:rsid w:val="007B65D5"/>
    <w:rsid w:val="007B6749"/>
    <w:rsid w:val="007B68D6"/>
    <w:rsid w:val="007B6D2E"/>
    <w:rsid w:val="007B6E3F"/>
    <w:rsid w:val="007B6E6A"/>
    <w:rsid w:val="007B704F"/>
    <w:rsid w:val="007B7114"/>
    <w:rsid w:val="007B7117"/>
    <w:rsid w:val="007B7232"/>
    <w:rsid w:val="007B73AE"/>
    <w:rsid w:val="007B7532"/>
    <w:rsid w:val="007B753B"/>
    <w:rsid w:val="007B755F"/>
    <w:rsid w:val="007B7596"/>
    <w:rsid w:val="007B7619"/>
    <w:rsid w:val="007B7772"/>
    <w:rsid w:val="007B79FD"/>
    <w:rsid w:val="007B7AEF"/>
    <w:rsid w:val="007B7E90"/>
    <w:rsid w:val="007B7F5F"/>
    <w:rsid w:val="007C001B"/>
    <w:rsid w:val="007C0107"/>
    <w:rsid w:val="007C0216"/>
    <w:rsid w:val="007C0659"/>
    <w:rsid w:val="007C067B"/>
    <w:rsid w:val="007C076E"/>
    <w:rsid w:val="007C077C"/>
    <w:rsid w:val="007C08A4"/>
    <w:rsid w:val="007C0AA9"/>
    <w:rsid w:val="007C0B95"/>
    <w:rsid w:val="007C0C89"/>
    <w:rsid w:val="007C0D1B"/>
    <w:rsid w:val="007C11F8"/>
    <w:rsid w:val="007C1237"/>
    <w:rsid w:val="007C127B"/>
    <w:rsid w:val="007C14A9"/>
    <w:rsid w:val="007C1544"/>
    <w:rsid w:val="007C15F4"/>
    <w:rsid w:val="007C172A"/>
    <w:rsid w:val="007C197D"/>
    <w:rsid w:val="007C199F"/>
    <w:rsid w:val="007C1DBC"/>
    <w:rsid w:val="007C1E18"/>
    <w:rsid w:val="007C1ECF"/>
    <w:rsid w:val="007C20A0"/>
    <w:rsid w:val="007C2553"/>
    <w:rsid w:val="007C261A"/>
    <w:rsid w:val="007C2737"/>
    <w:rsid w:val="007C279A"/>
    <w:rsid w:val="007C2B26"/>
    <w:rsid w:val="007C2BC8"/>
    <w:rsid w:val="007C2CA3"/>
    <w:rsid w:val="007C2D9F"/>
    <w:rsid w:val="007C2EC3"/>
    <w:rsid w:val="007C30E9"/>
    <w:rsid w:val="007C347E"/>
    <w:rsid w:val="007C3D41"/>
    <w:rsid w:val="007C3EAC"/>
    <w:rsid w:val="007C405F"/>
    <w:rsid w:val="007C40E7"/>
    <w:rsid w:val="007C4243"/>
    <w:rsid w:val="007C42D4"/>
    <w:rsid w:val="007C4569"/>
    <w:rsid w:val="007C46E7"/>
    <w:rsid w:val="007C4746"/>
    <w:rsid w:val="007C49E8"/>
    <w:rsid w:val="007C49EA"/>
    <w:rsid w:val="007C4AB0"/>
    <w:rsid w:val="007C4B58"/>
    <w:rsid w:val="007C5070"/>
    <w:rsid w:val="007C5432"/>
    <w:rsid w:val="007C5508"/>
    <w:rsid w:val="007C564C"/>
    <w:rsid w:val="007C577B"/>
    <w:rsid w:val="007C5B00"/>
    <w:rsid w:val="007C5CC8"/>
    <w:rsid w:val="007C5E2D"/>
    <w:rsid w:val="007C5EE2"/>
    <w:rsid w:val="007C6265"/>
    <w:rsid w:val="007C62B2"/>
    <w:rsid w:val="007C650E"/>
    <w:rsid w:val="007C6641"/>
    <w:rsid w:val="007C6C0C"/>
    <w:rsid w:val="007C6C31"/>
    <w:rsid w:val="007C6C57"/>
    <w:rsid w:val="007C6EDE"/>
    <w:rsid w:val="007C71ED"/>
    <w:rsid w:val="007C7283"/>
    <w:rsid w:val="007C78D0"/>
    <w:rsid w:val="007C7AA1"/>
    <w:rsid w:val="007C7BA6"/>
    <w:rsid w:val="007C7D31"/>
    <w:rsid w:val="007C7E31"/>
    <w:rsid w:val="007D01F9"/>
    <w:rsid w:val="007D0229"/>
    <w:rsid w:val="007D0594"/>
    <w:rsid w:val="007D06A4"/>
    <w:rsid w:val="007D06CA"/>
    <w:rsid w:val="007D06D0"/>
    <w:rsid w:val="007D08B6"/>
    <w:rsid w:val="007D08E4"/>
    <w:rsid w:val="007D0B2B"/>
    <w:rsid w:val="007D0CC4"/>
    <w:rsid w:val="007D0DDB"/>
    <w:rsid w:val="007D0E8E"/>
    <w:rsid w:val="007D0F16"/>
    <w:rsid w:val="007D146B"/>
    <w:rsid w:val="007D1695"/>
    <w:rsid w:val="007D17F7"/>
    <w:rsid w:val="007D1881"/>
    <w:rsid w:val="007D1966"/>
    <w:rsid w:val="007D1DDC"/>
    <w:rsid w:val="007D206A"/>
    <w:rsid w:val="007D207E"/>
    <w:rsid w:val="007D2473"/>
    <w:rsid w:val="007D249C"/>
    <w:rsid w:val="007D266D"/>
    <w:rsid w:val="007D2800"/>
    <w:rsid w:val="007D2861"/>
    <w:rsid w:val="007D2DC5"/>
    <w:rsid w:val="007D2DD6"/>
    <w:rsid w:val="007D3009"/>
    <w:rsid w:val="007D308B"/>
    <w:rsid w:val="007D30B3"/>
    <w:rsid w:val="007D3125"/>
    <w:rsid w:val="007D3161"/>
    <w:rsid w:val="007D3327"/>
    <w:rsid w:val="007D33B9"/>
    <w:rsid w:val="007D3558"/>
    <w:rsid w:val="007D36C9"/>
    <w:rsid w:val="007D37C9"/>
    <w:rsid w:val="007D38C3"/>
    <w:rsid w:val="007D38E2"/>
    <w:rsid w:val="007D3C6A"/>
    <w:rsid w:val="007D40D9"/>
    <w:rsid w:val="007D41A6"/>
    <w:rsid w:val="007D42F2"/>
    <w:rsid w:val="007D4468"/>
    <w:rsid w:val="007D44ED"/>
    <w:rsid w:val="007D46CA"/>
    <w:rsid w:val="007D4A33"/>
    <w:rsid w:val="007D4BB5"/>
    <w:rsid w:val="007D4C80"/>
    <w:rsid w:val="007D4D1F"/>
    <w:rsid w:val="007D4F43"/>
    <w:rsid w:val="007D4FAD"/>
    <w:rsid w:val="007D5102"/>
    <w:rsid w:val="007D512F"/>
    <w:rsid w:val="007D518F"/>
    <w:rsid w:val="007D52D1"/>
    <w:rsid w:val="007D5622"/>
    <w:rsid w:val="007D57D3"/>
    <w:rsid w:val="007D5858"/>
    <w:rsid w:val="007D6064"/>
    <w:rsid w:val="007D60CD"/>
    <w:rsid w:val="007D616A"/>
    <w:rsid w:val="007D65CB"/>
    <w:rsid w:val="007D66ED"/>
    <w:rsid w:val="007D698B"/>
    <w:rsid w:val="007D69AD"/>
    <w:rsid w:val="007D6BE3"/>
    <w:rsid w:val="007D6E44"/>
    <w:rsid w:val="007D7489"/>
    <w:rsid w:val="007D74FE"/>
    <w:rsid w:val="007D7530"/>
    <w:rsid w:val="007D75E6"/>
    <w:rsid w:val="007D7725"/>
    <w:rsid w:val="007D779B"/>
    <w:rsid w:val="007D7890"/>
    <w:rsid w:val="007D795E"/>
    <w:rsid w:val="007D7A67"/>
    <w:rsid w:val="007D7D59"/>
    <w:rsid w:val="007D7D68"/>
    <w:rsid w:val="007D7FB3"/>
    <w:rsid w:val="007E0151"/>
    <w:rsid w:val="007E04B7"/>
    <w:rsid w:val="007E072E"/>
    <w:rsid w:val="007E09CF"/>
    <w:rsid w:val="007E0B1C"/>
    <w:rsid w:val="007E0B40"/>
    <w:rsid w:val="007E0EC7"/>
    <w:rsid w:val="007E102A"/>
    <w:rsid w:val="007E16A0"/>
    <w:rsid w:val="007E1B64"/>
    <w:rsid w:val="007E1EDD"/>
    <w:rsid w:val="007E1FDE"/>
    <w:rsid w:val="007E2036"/>
    <w:rsid w:val="007E222D"/>
    <w:rsid w:val="007E22AF"/>
    <w:rsid w:val="007E2530"/>
    <w:rsid w:val="007E2828"/>
    <w:rsid w:val="007E292E"/>
    <w:rsid w:val="007E294B"/>
    <w:rsid w:val="007E2AC1"/>
    <w:rsid w:val="007E2D06"/>
    <w:rsid w:val="007E2E3A"/>
    <w:rsid w:val="007E2E51"/>
    <w:rsid w:val="007E2E5A"/>
    <w:rsid w:val="007E3195"/>
    <w:rsid w:val="007E31A4"/>
    <w:rsid w:val="007E338D"/>
    <w:rsid w:val="007E36B2"/>
    <w:rsid w:val="007E36D4"/>
    <w:rsid w:val="007E3CF8"/>
    <w:rsid w:val="007E3FE9"/>
    <w:rsid w:val="007E403C"/>
    <w:rsid w:val="007E40D9"/>
    <w:rsid w:val="007E40DE"/>
    <w:rsid w:val="007E4290"/>
    <w:rsid w:val="007E4363"/>
    <w:rsid w:val="007E4626"/>
    <w:rsid w:val="007E46A2"/>
    <w:rsid w:val="007E46FD"/>
    <w:rsid w:val="007E4758"/>
    <w:rsid w:val="007E47E9"/>
    <w:rsid w:val="007E4AA1"/>
    <w:rsid w:val="007E4B2F"/>
    <w:rsid w:val="007E4E68"/>
    <w:rsid w:val="007E4E8E"/>
    <w:rsid w:val="007E4FDD"/>
    <w:rsid w:val="007E512C"/>
    <w:rsid w:val="007E5A69"/>
    <w:rsid w:val="007E5C25"/>
    <w:rsid w:val="007E5C80"/>
    <w:rsid w:val="007E5C87"/>
    <w:rsid w:val="007E5F6D"/>
    <w:rsid w:val="007E669A"/>
    <w:rsid w:val="007E6D96"/>
    <w:rsid w:val="007E708C"/>
    <w:rsid w:val="007E721F"/>
    <w:rsid w:val="007E723E"/>
    <w:rsid w:val="007E72A9"/>
    <w:rsid w:val="007E7396"/>
    <w:rsid w:val="007E7459"/>
    <w:rsid w:val="007E7480"/>
    <w:rsid w:val="007E74CD"/>
    <w:rsid w:val="007E77BC"/>
    <w:rsid w:val="007E78B0"/>
    <w:rsid w:val="007E78F6"/>
    <w:rsid w:val="007E7939"/>
    <w:rsid w:val="007E7963"/>
    <w:rsid w:val="007E7BEC"/>
    <w:rsid w:val="007F0559"/>
    <w:rsid w:val="007F05A8"/>
    <w:rsid w:val="007F071B"/>
    <w:rsid w:val="007F0730"/>
    <w:rsid w:val="007F0B92"/>
    <w:rsid w:val="007F0C51"/>
    <w:rsid w:val="007F0D88"/>
    <w:rsid w:val="007F0F39"/>
    <w:rsid w:val="007F132C"/>
    <w:rsid w:val="007F154B"/>
    <w:rsid w:val="007F15ED"/>
    <w:rsid w:val="007F1C71"/>
    <w:rsid w:val="007F1D11"/>
    <w:rsid w:val="007F1D9F"/>
    <w:rsid w:val="007F1DF3"/>
    <w:rsid w:val="007F1FDB"/>
    <w:rsid w:val="007F215D"/>
    <w:rsid w:val="007F247A"/>
    <w:rsid w:val="007F247E"/>
    <w:rsid w:val="007F24BD"/>
    <w:rsid w:val="007F25B8"/>
    <w:rsid w:val="007F29A0"/>
    <w:rsid w:val="007F3220"/>
    <w:rsid w:val="007F3391"/>
    <w:rsid w:val="007F3592"/>
    <w:rsid w:val="007F35A4"/>
    <w:rsid w:val="007F35F1"/>
    <w:rsid w:val="007F361A"/>
    <w:rsid w:val="007F36A1"/>
    <w:rsid w:val="007F3B97"/>
    <w:rsid w:val="007F3CE5"/>
    <w:rsid w:val="007F3E3F"/>
    <w:rsid w:val="007F3F4B"/>
    <w:rsid w:val="007F40B5"/>
    <w:rsid w:val="007F4164"/>
    <w:rsid w:val="007F46BE"/>
    <w:rsid w:val="007F470A"/>
    <w:rsid w:val="007F4959"/>
    <w:rsid w:val="007F4B12"/>
    <w:rsid w:val="007F4B32"/>
    <w:rsid w:val="007F4C0A"/>
    <w:rsid w:val="007F4CE6"/>
    <w:rsid w:val="007F4D16"/>
    <w:rsid w:val="007F517B"/>
    <w:rsid w:val="007F5345"/>
    <w:rsid w:val="007F540D"/>
    <w:rsid w:val="007F54A7"/>
    <w:rsid w:val="007F54B1"/>
    <w:rsid w:val="007F5602"/>
    <w:rsid w:val="007F5C0C"/>
    <w:rsid w:val="007F5D62"/>
    <w:rsid w:val="007F5EA3"/>
    <w:rsid w:val="007F5EC2"/>
    <w:rsid w:val="007F60AF"/>
    <w:rsid w:val="007F658C"/>
    <w:rsid w:val="007F6D49"/>
    <w:rsid w:val="007F7035"/>
    <w:rsid w:val="007F7132"/>
    <w:rsid w:val="007F72D7"/>
    <w:rsid w:val="007F7392"/>
    <w:rsid w:val="007F7399"/>
    <w:rsid w:val="007F74ED"/>
    <w:rsid w:val="007F756C"/>
    <w:rsid w:val="007F77EB"/>
    <w:rsid w:val="007F782B"/>
    <w:rsid w:val="007F785F"/>
    <w:rsid w:val="007F78DE"/>
    <w:rsid w:val="007F7D13"/>
    <w:rsid w:val="007F7E05"/>
    <w:rsid w:val="007F7F44"/>
    <w:rsid w:val="008001C9"/>
    <w:rsid w:val="0080023C"/>
    <w:rsid w:val="00800257"/>
    <w:rsid w:val="00800351"/>
    <w:rsid w:val="00801486"/>
    <w:rsid w:val="008014C5"/>
    <w:rsid w:val="008014E2"/>
    <w:rsid w:val="00801A5E"/>
    <w:rsid w:val="00801A80"/>
    <w:rsid w:val="00801B5F"/>
    <w:rsid w:val="00801BC8"/>
    <w:rsid w:val="00801F09"/>
    <w:rsid w:val="008027F8"/>
    <w:rsid w:val="00802992"/>
    <w:rsid w:val="00802D65"/>
    <w:rsid w:val="0080301B"/>
    <w:rsid w:val="0080315E"/>
    <w:rsid w:val="008032A9"/>
    <w:rsid w:val="00803337"/>
    <w:rsid w:val="008033A2"/>
    <w:rsid w:val="0080348B"/>
    <w:rsid w:val="008035F7"/>
    <w:rsid w:val="0080373A"/>
    <w:rsid w:val="0080378D"/>
    <w:rsid w:val="00803A87"/>
    <w:rsid w:val="00803E4E"/>
    <w:rsid w:val="00803E8B"/>
    <w:rsid w:val="00803EDA"/>
    <w:rsid w:val="00804020"/>
    <w:rsid w:val="00804050"/>
    <w:rsid w:val="008040FC"/>
    <w:rsid w:val="008041B7"/>
    <w:rsid w:val="008042E3"/>
    <w:rsid w:val="008045E8"/>
    <w:rsid w:val="008047E1"/>
    <w:rsid w:val="008057A0"/>
    <w:rsid w:val="00805857"/>
    <w:rsid w:val="00805970"/>
    <w:rsid w:val="008059C6"/>
    <w:rsid w:val="008059DF"/>
    <w:rsid w:val="0080613F"/>
    <w:rsid w:val="00806421"/>
    <w:rsid w:val="0080656C"/>
    <w:rsid w:val="00806638"/>
    <w:rsid w:val="00806655"/>
    <w:rsid w:val="008069DF"/>
    <w:rsid w:val="00806A76"/>
    <w:rsid w:val="00806FF6"/>
    <w:rsid w:val="00807077"/>
    <w:rsid w:val="008070B4"/>
    <w:rsid w:val="008071B4"/>
    <w:rsid w:val="0080761C"/>
    <w:rsid w:val="00807B58"/>
    <w:rsid w:val="00807DCD"/>
    <w:rsid w:val="00807EA1"/>
    <w:rsid w:val="00807FCE"/>
    <w:rsid w:val="008101BB"/>
    <w:rsid w:val="008102AE"/>
    <w:rsid w:val="0081032F"/>
    <w:rsid w:val="008106B0"/>
    <w:rsid w:val="0081073F"/>
    <w:rsid w:val="008108E5"/>
    <w:rsid w:val="00810965"/>
    <w:rsid w:val="00810B96"/>
    <w:rsid w:val="00810DB6"/>
    <w:rsid w:val="00810F14"/>
    <w:rsid w:val="00810F74"/>
    <w:rsid w:val="00811147"/>
    <w:rsid w:val="008112C3"/>
    <w:rsid w:val="008112E5"/>
    <w:rsid w:val="00811583"/>
    <w:rsid w:val="00811692"/>
    <w:rsid w:val="00811CB0"/>
    <w:rsid w:val="00811DF4"/>
    <w:rsid w:val="00812065"/>
    <w:rsid w:val="0081220C"/>
    <w:rsid w:val="008122A5"/>
    <w:rsid w:val="008122C5"/>
    <w:rsid w:val="008125F7"/>
    <w:rsid w:val="00812637"/>
    <w:rsid w:val="00812675"/>
    <w:rsid w:val="00812774"/>
    <w:rsid w:val="008128EB"/>
    <w:rsid w:val="00812AA3"/>
    <w:rsid w:val="00812B96"/>
    <w:rsid w:val="00812C18"/>
    <w:rsid w:val="00812C92"/>
    <w:rsid w:val="00812CB1"/>
    <w:rsid w:val="00812D51"/>
    <w:rsid w:val="00812D9D"/>
    <w:rsid w:val="00812DC0"/>
    <w:rsid w:val="00812E7E"/>
    <w:rsid w:val="00813159"/>
    <w:rsid w:val="0081364E"/>
    <w:rsid w:val="008137E4"/>
    <w:rsid w:val="00813888"/>
    <w:rsid w:val="00813896"/>
    <w:rsid w:val="00813A9E"/>
    <w:rsid w:val="00813B14"/>
    <w:rsid w:val="00813B2F"/>
    <w:rsid w:val="00813BD3"/>
    <w:rsid w:val="00813E7E"/>
    <w:rsid w:val="00813E8E"/>
    <w:rsid w:val="00813F1D"/>
    <w:rsid w:val="00813F27"/>
    <w:rsid w:val="00814061"/>
    <w:rsid w:val="00814323"/>
    <w:rsid w:val="008146A9"/>
    <w:rsid w:val="008147B1"/>
    <w:rsid w:val="00814F2B"/>
    <w:rsid w:val="00815127"/>
    <w:rsid w:val="00815165"/>
    <w:rsid w:val="0081517E"/>
    <w:rsid w:val="008158FD"/>
    <w:rsid w:val="008159CB"/>
    <w:rsid w:val="00815B1D"/>
    <w:rsid w:val="00815C94"/>
    <w:rsid w:val="00815CE4"/>
    <w:rsid w:val="00815D30"/>
    <w:rsid w:val="00815E4A"/>
    <w:rsid w:val="008164DC"/>
    <w:rsid w:val="008165ED"/>
    <w:rsid w:val="00816685"/>
    <w:rsid w:val="0081671B"/>
    <w:rsid w:val="00816923"/>
    <w:rsid w:val="00816E85"/>
    <w:rsid w:val="00816EE5"/>
    <w:rsid w:val="00817246"/>
    <w:rsid w:val="008174CB"/>
    <w:rsid w:val="00817BAE"/>
    <w:rsid w:val="00817CA1"/>
    <w:rsid w:val="00817FAE"/>
    <w:rsid w:val="008200BD"/>
    <w:rsid w:val="00820514"/>
    <w:rsid w:val="00820653"/>
    <w:rsid w:val="00820654"/>
    <w:rsid w:val="00820753"/>
    <w:rsid w:val="008208DF"/>
    <w:rsid w:val="00820CDC"/>
    <w:rsid w:val="00820EEA"/>
    <w:rsid w:val="00820F66"/>
    <w:rsid w:val="00820F96"/>
    <w:rsid w:val="0082118B"/>
    <w:rsid w:val="0082127F"/>
    <w:rsid w:val="00821364"/>
    <w:rsid w:val="0082152B"/>
    <w:rsid w:val="00821634"/>
    <w:rsid w:val="00821733"/>
    <w:rsid w:val="00821757"/>
    <w:rsid w:val="0082193A"/>
    <w:rsid w:val="00821A11"/>
    <w:rsid w:val="00821A54"/>
    <w:rsid w:val="00821AB2"/>
    <w:rsid w:val="00821B16"/>
    <w:rsid w:val="00821C0B"/>
    <w:rsid w:val="00821CC6"/>
    <w:rsid w:val="00821D79"/>
    <w:rsid w:val="00821F15"/>
    <w:rsid w:val="00821F60"/>
    <w:rsid w:val="008220D6"/>
    <w:rsid w:val="0082225C"/>
    <w:rsid w:val="00822276"/>
    <w:rsid w:val="0082227D"/>
    <w:rsid w:val="00822288"/>
    <w:rsid w:val="00822408"/>
    <w:rsid w:val="0082249E"/>
    <w:rsid w:val="00822667"/>
    <w:rsid w:val="008226A8"/>
    <w:rsid w:val="0082284B"/>
    <w:rsid w:val="00822C6A"/>
    <w:rsid w:val="00822D52"/>
    <w:rsid w:val="008230FF"/>
    <w:rsid w:val="0082327F"/>
    <w:rsid w:val="008232FE"/>
    <w:rsid w:val="0082346D"/>
    <w:rsid w:val="00823522"/>
    <w:rsid w:val="00823907"/>
    <w:rsid w:val="0082393B"/>
    <w:rsid w:val="00823BB1"/>
    <w:rsid w:val="00823EEA"/>
    <w:rsid w:val="00823F79"/>
    <w:rsid w:val="00824000"/>
    <w:rsid w:val="0082404D"/>
    <w:rsid w:val="00824163"/>
    <w:rsid w:val="0082455A"/>
    <w:rsid w:val="00824674"/>
    <w:rsid w:val="008246ED"/>
    <w:rsid w:val="00824C82"/>
    <w:rsid w:val="00824CEE"/>
    <w:rsid w:val="00824DFD"/>
    <w:rsid w:val="0082503B"/>
    <w:rsid w:val="0082525F"/>
    <w:rsid w:val="00825386"/>
    <w:rsid w:val="0082571C"/>
    <w:rsid w:val="0082595E"/>
    <w:rsid w:val="00825AAA"/>
    <w:rsid w:val="00825B62"/>
    <w:rsid w:val="00825C2F"/>
    <w:rsid w:val="00825CC2"/>
    <w:rsid w:val="0082600E"/>
    <w:rsid w:val="00826010"/>
    <w:rsid w:val="00826046"/>
    <w:rsid w:val="00826CF4"/>
    <w:rsid w:val="00826DB4"/>
    <w:rsid w:val="00826EFB"/>
    <w:rsid w:val="0082700C"/>
    <w:rsid w:val="008272C3"/>
    <w:rsid w:val="008274FD"/>
    <w:rsid w:val="00827A22"/>
    <w:rsid w:val="00827A5A"/>
    <w:rsid w:val="00827ABF"/>
    <w:rsid w:val="00827E31"/>
    <w:rsid w:val="00830262"/>
    <w:rsid w:val="00830385"/>
    <w:rsid w:val="008305D1"/>
    <w:rsid w:val="00830686"/>
    <w:rsid w:val="008306E6"/>
    <w:rsid w:val="00830931"/>
    <w:rsid w:val="00830972"/>
    <w:rsid w:val="008316DA"/>
    <w:rsid w:val="00831932"/>
    <w:rsid w:val="00831973"/>
    <w:rsid w:val="00831B47"/>
    <w:rsid w:val="00831D66"/>
    <w:rsid w:val="00831EA4"/>
    <w:rsid w:val="00831F93"/>
    <w:rsid w:val="00831FD8"/>
    <w:rsid w:val="00831FFC"/>
    <w:rsid w:val="00832131"/>
    <w:rsid w:val="00832262"/>
    <w:rsid w:val="00832332"/>
    <w:rsid w:val="008323CD"/>
    <w:rsid w:val="008324FA"/>
    <w:rsid w:val="008328C6"/>
    <w:rsid w:val="0083291C"/>
    <w:rsid w:val="00832C63"/>
    <w:rsid w:val="00832CBB"/>
    <w:rsid w:val="00832D87"/>
    <w:rsid w:val="00833011"/>
    <w:rsid w:val="0083351E"/>
    <w:rsid w:val="00833A22"/>
    <w:rsid w:val="00833D80"/>
    <w:rsid w:val="008340A1"/>
    <w:rsid w:val="0083420F"/>
    <w:rsid w:val="008342DD"/>
    <w:rsid w:val="008343DE"/>
    <w:rsid w:val="0083446E"/>
    <w:rsid w:val="008345B2"/>
    <w:rsid w:val="008347B2"/>
    <w:rsid w:val="00834890"/>
    <w:rsid w:val="008349C1"/>
    <w:rsid w:val="008349ED"/>
    <w:rsid w:val="00834B28"/>
    <w:rsid w:val="00834EB9"/>
    <w:rsid w:val="00834F8B"/>
    <w:rsid w:val="00834FA4"/>
    <w:rsid w:val="00835115"/>
    <w:rsid w:val="00835387"/>
    <w:rsid w:val="008356AB"/>
    <w:rsid w:val="008359B8"/>
    <w:rsid w:val="00835A28"/>
    <w:rsid w:val="00835A39"/>
    <w:rsid w:val="00835B64"/>
    <w:rsid w:val="00835BF4"/>
    <w:rsid w:val="00835D0B"/>
    <w:rsid w:val="00835EB6"/>
    <w:rsid w:val="00836216"/>
    <w:rsid w:val="00836270"/>
    <w:rsid w:val="00836572"/>
    <w:rsid w:val="0083665F"/>
    <w:rsid w:val="00836812"/>
    <w:rsid w:val="00836A04"/>
    <w:rsid w:val="00836BD0"/>
    <w:rsid w:val="00836BE3"/>
    <w:rsid w:val="0083726E"/>
    <w:rsid w:val="00837688"/>
    <w:rsid w:val="0083776B"/>
    <w:rsid w:val="00837CE8"/>
    <w:rsid w:val="00837CFB"/>
    <w:rsid w:val="00837EB0"/>
    <w:rsid w:val="00840429"/>
    <w:rsid w:val="00840508"/>
    <w:rsid w:val="00840635"/>
    <w:rsid w:val="00840929"/>
    <w:rsid w:val="00840AA6"/>
    <w:rsid w:val="00840D1C"/>
    <w:rsid w:val="008410B8"/>
    <w:rsid w:val="00841375"/>
    <w:rsid w:val="008416D6"/>
    <w:rsid w:val="00841909"/>
    <w:rsid w:val="00841BB5"/>
    <w:rsid w:val="00841BDA"/>
    <w:rsid w:val="00842013"/>
    <w:rsid w:val="008420C6"/>
    <w:rsid w:val="0084222D"/>
    <w:rsid w:val="00842DA5"/>
    <w:rsid w:val="00842E63"/>
    <w:rsid w:val="00842E67"/>
    <w:rsid w:val="00842F3C"/>
    <w:rsid w:val="00843041"/>
    <w:rsid w:val="008436FC"/>
    <w:rsid w:val="00843807"/>
    <w:rsid w:val="00843919"/>
    <w:rsid w:val="00843964"/>
    <w:rsid w:val="0084399F"/>
    <w:rsid w:val="00843B32"/>
    <w:rsid w:val="00843B9B"/>
    <w:rsid w:val="00843FC0"/>
    <w:rsid w:val="00844201"/>
    <w:rsid w:val="00844286"/>
    <w:rsid w:val="008442A8"/>
    <w:rsid w:val="00844A12"/>
    <w:rsid w:val="00844BC5"/>
    <w:rsid w:val="00844CAE"/>
    <w:rsid w:val="00844D70"/>
    <w:rsid w:val="00844D9E"/>
    <w:rsid w:val="00845672"/>
    <w:rsid w:val="00845715"/>
    <w:rsid w:val="00845871"/>
    <w:rsid w:val="008458FA"/>
    <w:rsid w:val="00845D02"/>
    <w:rsid w:val="00845D24"/>
    <w:rsid w:val="00845F3B"/>
    <w:rsid w:val="00846220"/>
    <w:rsid w:val="00846300"/>
    <w:rsid w:val="008465DE"/>
    <w:rsid w:val="0084664D"/>
    <w:rsid w:val="008466F1"/>
    <w:rsid w:val="00846872"/>
    <w:rsid w:val="00846BE9"/>
    <w:rsid w:val="00846C0B"/>
    <w:rsid w:val="00846CB5"/>
    <w:rsid w:val="00847169"/>
    <w:rsid w:val="00847488"/>
    <w:rsid w:val="008477F9"/>
    <w:rsid w:val="0084795E"/>
    <w:rsid w:val="00847D62"/>
    <w:rsid w:val="00847F8B"/>
    <w:rsid w:val="0085008A"/>
    <w:rsid w:val="008500F1"/>
    <w:rsid w:val="0085018E"/>
    <w:rsid w:val="008501D1"/>
    <w:rsid w:val="0085035A"/>
    <w:rsid w:val="0085041E"/>
    <w:rsid w:val="00850557"/>
    <w:rsid w:val="0085058D"/>
    <w:rsid w:val="008507CD"/>
    <w:rsid w:val="00850CC7"/>
    <w:rsid w:val="00850E79"/>
    <w:rsid w:val="00850ECD"/>
    <w:rsid w:val="00850FF9"/>
    <w:rsid w:val="008512A6"/>
    <w:rsid w:val="008513EA"/>
    <w:rsid w:val="0085166B"/>
    <w:rsid w:val="00851897"/>
    <w:rsid w:val="00851E08"/>
    <w:rsid w:val="00852045"/>
    <w:rsid w:val="00852125"/>
    <w:rsid w:val="008527C8"/>
    <w:rsid w:val="008529FB"/>
    <w:rsid w:val="00852AD9"/>
    <w:rsid w:val="00852F8C"/>
    <w:rsid w:val="00853088"/>
    <w:rsid w:val="008533C6"/>
    <w:rsid w:val="00853424"/>
    <w:rsid w:val="00853876"/>
    <w:rsid w:val="00853BC3"/>
    <w:rsid w:val="00853D1F"/>
    <w:rsid w:val="00853D3B"/>
    <w:rsid w:val="00853F8A"/>
    <w:rsid w:val="0085407D"/>
    <w:rsid w:val="00854182"/>
    <w:rsid w:val="00854371"/>
    <w:rsid w:val="008545F3"/>
    <w:rsid w:val="00854EDA"/>
    <w:rsid w:val="008554E6"/>
    <w:rsid w:val="0085551E"/>
    <w:rsid w:val="0085574F"/>
    <w:rsid w:val="00855913"/>
    <w:rsid w:val="00855A8C"/>
    <w:rsid w:val="00855C55"/>
    <w:rsid w:val="00855E9C"/>
    <w:rsid w:val="0085629F"/>
    <w:rsid w:val="0085635C"/>
    <w:rsid w:val="00856525"/>
    <w:rsid w:val="008565DD"/>
    <w:rsid w:val="008566D1"/>
    <w:rsid w:val="0085671F"/>
    <w:rsid w:val="00856902"/>
    <w:rsid w:val="0085698C"/>
    <w:rsid w:val="00856C1E"/>
    <w:rsid w:val="00856CF0"/>
    <w:rsid w:val="00856E03"/>
    <w:rsid w:val="00856ED2"/>
    <w:rsid w:val="00857055"/>
    <w:rsid w:val="00857324"/>
    <w:rsid w:val="0085743A"/>
    <w:rsid w:val="00857594"/>
    <w:rsid w:val="0085772C"/>
    <w:rsid w:val="0085776B"/>
    <w:rsid w:val="00857791"/>
    <w:rsid w:val="00857B27"/>
    <w:rsid w:val="00857BDD"/>
    <w:rsid w:val="00857D57"/>
    <w:rsid w:val="00860224"/>
    <w:rsid w:val="00860392"/>
    <w:rsid w:val="008603D9"/>
    <w:rsid w:val="008603FE"/>
    <w:rsid w:val="008604EE"/>
    <w:rsid w:val="00860796"/>
    <w:rsid w:val="00860A5C"/>
    <w:rsid w:val="00860AC5"/>
    <w:rsid w:val="0086106B"/>
    <w:rsid w:val="0086138B"/>
    <w:rsid w:val="008614AA"/>
    <w:rsid w:val="00861783"/>
    <w:rsid w:val="00861A08"/>
    <w:rsid w:val="00861C2F"/>
    <w:rsid w:val="00861D4B"/>
    <w:rsid w:val="00862096"/>
    <w:rsid w:val="008620AB"/>
    <w:rsid w:val="00862147"/>
    <w:rsid w:val="00862174"/>
    <w:rsid w:val="00862421"/>
    <w:rsid w:val="008625BD"/>
    <w:rsid w:val="0086270F"/>
    <w:rsid w:val="00862D1B"/>
    <w:rsid w:val="00862D3A"/>
    <w:rsid w:val="00863128"/>
    <w:rsid w:val="008632FF"/>
    <w:rsid w:val="008639E1"/>
    <w:rsid w:val="00863B76"/>
    <w:rsid w:val="00863B8D"/>
    <w:rsid w:val="00863C2D"/>
    <w:rsid w:val="00863EC3"/>
    <w:rsid w:val="008641A3"/>
    <w:rsid w:val="00864266"/>
    <w:rsid w:val="008645BC"/>
    <w:rsid w:val="00864A98"/>
    <w:rsid w:val="00864D4E"/>
    <w:rsid w:val="00864D7C"/>
    <w:rsid w:val="00864EFA"/>
    <w:rsid w:val="00864EFC"/>
    <w:rsid w:val="0086504F"/>
    <w:rsid w:val="00865175"/>
    <w:rsid w:val="00865192"/>
    <w:rsid w:val="00865196"/>
    <w:rsid w:val="00865DD8"/>
    <w:rsid w:val="00865EF9"/>
    <w:rsid w:val="00866096"/>
    <w:rsid w:val="008666C0"/>
    <w:rsid w:val="00866A9F"/>
    <w:rsid w:val="00866AD8"/>
    <w:rsid w:val="00866BC6"/>
    <w:rsid w:val="00866C06"/>
    <w:rsid w:val="00866C39"/>
    <w:rsid w:val="00866D5E"/>
    <w:rsid w:val="00866DD5"/>
    <w:rsid w:val="00866E47"/>
    <w:rsid w:val="00866E5C"/>
    <w:rsid w:val="00866F89"/>
    <w:rsid w:val="008671BA"/>
    <w:rsid w:val="00867355"/>
    <w:rsid w:val="00867667"/>
    <w:rsid w:val="00867884"/>
    <w:rsid w:val="008679C4"/>
    <w:rsid w:val="008679ED"/>
    <w:rsid w:val="00867AD6"/>
    <w:rsid w:val="00867B1C"/>
    <w:rsid w:val="00867C43"/>
    <w:rsid w:val="00867F96"/>
    <w:rsid w:val="00870180"/>
    <w:rsid w:val="00870682"/>
    <w:rsid w:val="00870BC0"/>
    <w:rsid w:val="00870D1C"/>
    <w:rsid w:val="00870DF1"/>
    <w:rsid w:val="0087120A"/>
    <w:rsid w:val="00871233"/>
    <w:rsid w:val="0087147E"/>
    <w:rsid w:val="0087158D"/>
    <w:rsid w:val="00871631"/>
    <w:rsid w:val="008719FB"/>
    <w:rsid w:val="00871A75"/>
    <w:rsid w:val="00871BD1"/>
    <w:rsid w:val="00871D1E"/>
    <w:rsid w:val="00871DED"/>
    <w:rsid w:val="008722E9"/>
    <w:rsid w:val="00872438"/>
    <w:rsid w:val="008724EA"/>
    <w:rsid w:val="008725E1"/>
    <w:rsid w:val="00872671"/>
    <w:rsid w:val="0087288F"/>
    <w:rsid w:val="00872A3F"/>
    <w:rsid w:val="00872A5D"/>
    <w:rsid w:val="00872C17"/>
    <w:rsid w:val="00872CAC"/>
    <w:rsid w:val="00872CD9"/>
    <w:rsid w:val="00872E61"/>
    <w:rsid w:val="00872E69"/>
    <w:rsid w:val="00872F91"/>
    <w:rsid w:val="00872FB1"/>
    <w:rsid w:val="008734A2"/>
    <w:rsid w:val="00873741"/>
    <w:rsid w:val="00873753"/>
    <w:rsid w:val="0087377D"/>
    <w:rsid w:val="008738CE"/>
    <w:rsid w:val="008738E7"/>
    <w:rsid w:val="008739ED"/>
    <w:rsid w:val="00873BE8"/>
    <w:rsid w:val="00873C65"/>
    <w:rsid w:val="00873C79"/>
    <w:rsid w:val="00873D85"/>
    <w:rsid w:val="00873E97"/>
    <w:rsid w:val="00873F94"/>
    <w:rsid w:val="00874225"/>
    <w:rsid w:val="0087438D"/>
    <w:rsid w:val="008747D8"/>
    <w:rsid w:val="0087483F"/>
    <w:rsid w:val="00874B28"/>
    <w:rsid w:val="0087559B"/>
    <w:rsid w:val="008758D7"/>
    <w:rsid w:val="00875946"/>
    <w:rsid w:val="00875A7D"/>
    <w:rsid w:val="00875C05"/>
    <w:rsid w:val="00875C9B"/>
    <w:rsid w:val="00876175"/>
    <w:rsid w:val="00876466"/>
    <w:rsid w:val="008765F5"/>
    <w:rsid w:val="00876A3B"/>
    <w:rsid w:val="00876BCD"/>
    <w:rsid w:val="00876D83"/>
    <w:rsid w:val="00876D89"/>
    <w:rsid w:val="00876EE0"/>
    <w:rsid w:val="00876F06"/>
    <w:rsid w:val="00877451"/>
    <w:rsid w:val="00877584"/>
    <w:rsid w:val="00877792"/>
    <w:rsid w:val="008777AB"/>
    <w:rsid w:val="0087791D"/>
    <w:rsid w:val="00877B24"/>
    <w:rsid w:val="00877BB2"/>
    <w:rsid w:val="00877D7F"/>
    <w:rsid w:val="00877DC5"/>
    <w:rsid w:val="00877F72"/>
    <w:rsid w:val="00877FC3"/>
    <w:rsid w:val="00880167"/>
    <w:rsid w:val="00880199"/>
    <w:rsid w:val="00880364"/>
    <w:rsid w:val="00880558"/>
    <w:rsid w:val="008805CA"/>
    <w:rsid w:val="00880A93"/>
    <w:rsid w:val="00880BA9"/>
    <w:rsid w:val="00881037"/>
    <w:rsid w:val="00881041"/>
    <w:rsid w:val="0088119D"/>
    <w:rsid w:val="00881382"/>
    <w:rsid w:val="008814A6"/>
    <w:rsid w:val="008814B7"/>
    <w:rsid w:val="00881595"/>
    <w:rsid w:val="00881735"/>
    <w:rsid w:val="0088198A"/>
    <w:rsid w:val="00881C00"/>
    <w:rsid w:val="00881EE6"/>
    <w:rsid w:val="00881F52"/>
    <w:rsid w:val="00881F8F"/>
    <w:rsid w:val="00881FDA"/>
    <w:rsid w:val="0088221B"/>
    <w:rsid w:val="0088249D"/>
    <w:rsid w:val="008825B1"/>
    <w:rsid w:val="00882B60"/>
    <w:rsid w:val="00882C59"/>
    <w:rsid w:val="00882C78"/>
    <w:rsid w:val="00882D92"/>
    <w:rsid w:val="00882E2E"/>
    <w:rsid w:val="00882F2A"/>
    <w:rsid w:val="00882F60"/>
    <w:rsid w:val="0088326C"/>
    <w:rsid w:val="0088329E"/>
    <w:rsid w:val="0088364C"/>
    <w:rsid w:val="008836AA"/>
    <w:rsid w:val="00883733"/>
    <w:rsid w:val="008837A9"/>
    <w:rsid w:val="0088387A"/>
    <w:rsid w:val="00883AA1"/>
    <w:rsid w:val="00883D49"/>
    <w:rsid w:val="00883FA7"/>
    <w:rsid w:val="008841EE"/>
    <w:rsid w:val="00884256"/>
    <w:rsid w:val="00884385"/>
    <w:rsid w:val="0088463C"/>
    <w:rsid w:val="008847A4"/>
    <w:rsid w:val="00884E38"/>
    <w:rsid w:val="008851F8"/>
    <w:rsid w:val="008854D0"/>
    <w:rsid w:val="008858D8"/>
    <w:rsid w:val="00885D88"/>
    <w:rsid w:val="00885E0C"/>
    <w:rsid w:val="00885E30"/>
    <w:rsid w:val="0088607B"/>
    <w:rsid w:val="00886218"/>
    <w:rsid w:val="00886281"/>
    <w:rsid w:val="008862DF"/>
    <w:rsid w:val="008863D3"/>
    <w:rsid w:val="00886400"/>
    <w:rsid w:val="00886875"/>
    <w:rsid w:val="00886951"/>
    <w:rsid w:val="008870D7"/>
    <w:rsid w:val="00887122"/>
    <w:rsid w:val="008872D4"/>
    <w:rsid w:val="00887741"/>
    <w:rsid w:val="00887762"/>
    <w:rsid w:val="00887843"/>
    <w:rsid w:val="00887AFB"/>
    <w:rsid w:val="00887FF8"/>
    <w:rsid w:val="0089004D"/>
    <w:rsid w:val="00890067"/>
    <w:rsid w:val="008905D5"/>
    <w:rsid w:val="0089067B"/>
    <w:rsid w:val="00890DB7"/>
    <w:rsid w:val="00890E90"/>
    <w:rsid w:val="00891105"/>
    <w:rsid w:val="00891140"/>
    <w:rsid w:val="00891159"/>
    <w:rsid w:val="0089117E"/>
    <w:rsid w:val="00891208"/>
    <w:rsid w:val="008913DA"/>
    <w:rsid w:val="0089151C"/>
    <w:rsid w:val="008919BC"/>
    <w:rsid w:val="00891A38"/>
    <w:rsid w:val="00891C46"/>
    <w:rsid w:val="00891CDF"/>
    <w:rsid w:val="00891CFB"/>
    <w:rsid w:val="00891D2B"/>
    <w:rsid w:val="00891F97"/>
    <w:rsid w:val="0089224A"/>
    <w:rsid w:val="00892345"/>
    <w:rsid w:val="0089245E"/>
    <w:rsid w:val="0089258E"/>
    <w:rsid w:val="008927EB"/>
    <w:rsid w:val="00892CD6"/>
    <w:rsid w:val="00892F24"/>
    <w:rsid w:val="0089342C"/>
    <w:rsid w:val="00893525"/>
    <w:rsid w:val="008937E4"/>
    <w:rsid w:val="00893879"/>
    <w:rsid w:val="00893893"/>
    <w:rsid w:val="00893AB8"/>
    <w:rsid w:val="00893D4D"/>
    <w:rsid w:val="00893EB2"/>
    <w:rsid w:val="00893EFC"/>
    <w:rsid w:val="00894124"/>
    <w:rsid w:val="00894268"/>
    <w:rsid w:val="0089430B"/>
    <w:rsid w:val="00894544"/>
    <w:rsid w:val="00894547"/>
    <w:rsid w:val="00894895"/>
    <w:rsid w:val="00894918"/>
    <w:rsid w:val="00894CAB"/>
    <w:rsid w:val="00895081"/>
    <w:rsid w:val="00895136"/>
    <w:rsid w:val="00895424"/>
    <w:rsid w:val="00895512"/>
    <w:rsid w:val="0089571D"/>
    <w:rsid w:val="00895814"/>
    <w:rsid w:val="00895A32"/>
    <w:rsid w:val="00895C8E"/>
    <w:rsid w:val="00895CD3"/>
    <w:rsid w:val="008962B0"/>
    <w:rsid w:val="008964C0"/>
    <w:rsid w:val="008966ED"/>
    <w:rsid w:val="0089674C"/>
    <w:rsid w:val="008967C5"/>
    <w:rsid w:val="008967FB"/>
    <w:rsid w:val="00896952"/>
    <w:rsid w:val="00896C60"/>
    <w:rsid w:val="00896CCA"/>
    <w:rsid w:val="008976D9"/>
    <w:rsid w:val="0089787A"/>
    <w:rsid w:val="00897FE7"/>
    <w:rsid w:val="008A002B"/>
    <w:rsid w:val="008A0164"/>
    <w:rsid w:val="008A01C5"/>
    <w:rsid w:val="008A0327"/>
    <w:rsid w:val="008A05E9"/>
    <w:rsid w:val="008A08AD"/>
    <w:rsid w:val="008A0A84"/>
    <w:rsid w:val="008A0BC8"/>
    <w:rsid w:val="008A0EF9"/>
    <w:rsid w:val="008A1182"/>
    <w:rsid w:val="008A1243"/>
    <w:rsid w:val="008A124A"/>
    <w:rsid w:val="008A1540"/>
    <w:rsid w:val="008A1780"/>
    <w:rsid w:val="008A18AF"/>
    <w:rsid w:val="008A19AD"/>
    <w:rsid w:val="008A1AF1"/>
    <w:rsid w:val="008A1CCC"/>
    <w:rsid w:val="008A1FE3"/>
    <w:rsid w:val="008A2196"/>
    <w:rsid w:val="008A23F7"/>
    <w:rsid w:val="008A288D"/>
    <w:rsid w:val="008A2C22"/>
    <w:rsid w:val="008A2D3C"/>
    <w:rsid w:val="008A2D4C"/>
    <w:rsid w:val="008A30D1"/>
    <w:rsid w:val="008A31DB"/>
    <w:rsid w:val="008A3267"/>
    <w:rsid w:val="008A32DF"/>
    <w:rsid w:val="008A379A"/>
    <w:rsid w:val="008A4016"/>
    <w:rsid w:val="008A4084"/>
    <w:rsid w:val="008A40A5"/>
    <w:rsid w:val="008A42E3"/>
    <w:rsid w:val="008A4341"/>
    <w:rsid w:val="008A46B5"/>
    <w:rsid w:val="008A46F6"/>
    <w:rsid w:val="008A4CA2"/>
    <w:rsid w:val="008A4E8E"/>
    <w:rsid w:val="008A4F63"/>
    <w:rsid w:val="008A4FB6"/>
    <w:rsid w:val="008A5235"/>
    <w:rsid w:val="008A52B7"/>
    <w:rsid w:val="008A53DA"/>
    <w:rsid w:val="008A562E"/>
    <w:rsid w:val="008A57D1"/>
    <w:rsid w:val="008A5866"/>
    <w:rsid w:val="008A59E9"/>
    <w:rsid w:val="008A5C86"/>
    <w:rsid w:val="008A5CE7"/>
    <w:rsid w:val="008A5DEC"/>
    <w:rsid w:val="008A5ECE"/>
    <w:rsid w:val="008A5ED0"/>
    <w:rsid w:val="008A5F9D"/>
    <w:rsid w:val="008A612A"/>
    <w:rsid w:val="008A628D"/>
    <w:rsid w:val="008A634A"/>
    <w:rsid w:val="008A640C"/>
    <w:rsid w:val="008A66C4"/>
    <w:rsid w:val="008A6798"/>
    <w:rsid w:val="008A6B7B"/>
    <w:rsid w:val="008A6D3D"/>
    <w:rsid w:val="008A6DE4"/>
    <w:rsid w:val="008A6DE7"/>
    <w:rsid w:val="008A6EF3"/>
    <w:rsid w:val="008A6F6B"/>
    <w:rsid w:val="008A6FAF"/>
    <w:rsid w:val="008A7107"/>
    <w:rsid w:val="008A72D8"/>
    <w:rsid w:val="008A75E3"/>
    <w:rsid w:val="008A7604"/>
    <w:rsid w:val="008A77D7"/>
    <w:rsid w:val="008A78B5"/>
    <w:rsid w:val="008A7AC2"/>
    <w:rsid w:val="008A7BB2"/>
    <w:rsid w:val="008A7C2B"/>
    <w:rsid w:val="008A7D0F"/>
    <w:rsid w:val="008A7D23"/>
    <w:rsid w:val="008A7D90"/>
    <w:rsid w:val="008B009F"/>
    <w:rsid w:val="008B02A0"/>
    <w:rsid w:val="008B02D7"/>
    <w:rsid w:val="008B0537"/>
    <w:rsid w:val="008B0730"/>
    <w:rsid w:val="008B0797"/>
    <w:rsid w:val="008B08D0"/>
    <w:rsid w:val="008B08F0"/>
    <w:rsid w:val="008B090A"/>
    <w:rsid w:val="008B0DCD"/>
    <w:rsid w:val="008B0DF9"/>
    <w:rsid w:val="008B0E54"/>
    <w:rsid w:val="008B0EBA"/>
    <w:rsid w:val="008B1059"/>
    <w:rsid w:val="008B10AE"/>
    <w:rsid w:val="008B11A5"/>
    <w:rsid w:val="008B1272"/>
    <w:rsid w:val="008B14E4"/>
    <w:rsid w:val="008B18AE"/>
    <w:rsid w:val="008B1992"/>
    <w:rsid w:val="008B19F6"/>
    <w:rsid w:val="008B1E43"/>
    <w:rsid w:val="008B1F6E"/>
    <w:rsid w:val="008B1FF4"/>
    <w:rsid w:val="008B207C"/>
    <w:rsid w:val="008B20CA"/>
    <w:rsid w:val="008B218C"/>
    <w:rsid w:val="008B230C"/>
    <w:rsid w:val="008B2378"/>
    <w:rsid w:val="008B2600"/>
    <w:rsid w:val="008B2A5F"/>
    <w:rsid w:val="008B2C12"/>
    <w:rsid w:val="008B2C37"/>
    <w:rsid w:val="008B2D84"/>
    <w:rsid w:val="008B3008"/>
    <w:rsid w:val="008B345B"/>
    <w:rsid w:val="008B3570"/>
    <w:rsid w:val="008B3C4B"/>
    <w:rsid w:val="008B3E73"/>
    <w:rsid w:val="008B3EF1"/>
    <w:rsid w:val="008B40A3"/>
    <w:rsid w:val="008B41D1"/>
    <w:rsid w:val="008B42F6"/>
    <w:rsid w:val="008B4374"/>
    <w:rsid w:val="008B454E"/>
    <w:rsid w:val="008B46B8"/>
    <w:rsid w:val="008B4896"/>
    <w:rsid w:val="008B4B82"/>
    <w:rsid w:val="008B4C6E"/>
    <w:rsid w:val="008B4D7C"/>
    <w:rsid w:val="008B4FBB"/>
    <w:rsid w:val="008B56C5"/>
    <w:rsid w:val="008B57E3"/>
    <w:rsid w:val="008B58EC"/>
    <w:rsid w:val="008B5926"/>
    <w:rsid w:val="008B5CD5"/>
    <w:rsid w:val="008B5EDC"/>
    <w:rsid w:val="008B5FBF"/>
    <w:rsid w:val="008B606F"/>
    <w:rsid w:val="008B6200"/>
    <w:rsid w:val="008B648B"/>
    <w:rsid w:val="008B6815"/>
    <w:rsid w:val="008B6E74"/>
    <w:rsid w:val="008B6FFF"/>
    <w:rsid w:val="008B707F"/>
    <w:rsid w:val="008B71C5"/>
    <w:rsid w:val="008B72AC"/>
    <w:rsid w:val="008B72B2"/>
    <w:rsid w:val="008B7350"/>
    <w:rsid w:val="008B75CE"/>
    <w:rsid w:val="008B7990"/>
    <w:rsid w:val="008B7B72"/>
    <w:rsid w:val="008B7B96"/>
    <w:rsid w:val="008B7BD0"/>
    <w:rsid w:val="008B7CEC"/>
    <w:rsid w:val="008B7DA2"/>
    <w:rsid w:val="008B7E37"/>
    <w:rsid w:val="008B7EFA"/>
    <w:rsid w:val="008C0011"/>
    <w:rsid w:val="008C00A9"/>
    <w:rsid w:val="008C017E"/>
    <w:rsid w:val="008C03A8"/>
    <w:rsid w:val="008C042F"/>
    <w:rsid w:val="008C08FA"/>
    <w:rsid w:val="008C0AA9"/>
    <w:rsid w:val="008C0B17"/>
    <w:rsid w:val="008C0BC1"/>
    <w:rsid w:val="008C0C17"/>
    <w:rsid w:val="008C0E95"/>
    <w:rsid w:val="008C1331"/>
    <w:rsid w:val="008C1503"/>
    <w:rsid w:val="008C163F"/>
    <w:rsid w:val="008C16FB"/>
    <w:rsid w:val="008C1733"/>
    <w:rsid w:val="008C179E"/>
    <w:rsid w:val="008C1959"/>
    <w:rsid w:val="008C1A92"/>
    <w:rsid w:val="008C1BAD"/>
    <w:rsid w:val="008C1EE2"/>
    <w:rsid w:val="008C1F65"/>
    <w:rsid w:val="008C2158"/>
    <w:rsid w:val="008C2527"/>
    <w:rsid w:val="008C2637"/>
    <w:rsid w:val="008C2657"/>
    <w:rsid w:val="008C2771"/>
    <w:rsid w:val="008C28F6"/>
    <w:rsid w:val="008C2CB4"/>
    <w:rsid w:val="008C2DDA"/>
    <w:rsid w:val="008C2EF5"/>
    <w:rsid w:val="008C333F"/>
    <w:rsid w:val="008C33FF"/>
    <w:rsid w:val="008C35E7"/>
    <w:rsid w:val="008C36B8"/>
    <w:rsid w:val="008C3713"/>
    <w:rsid w:val="008C373F"/>
    <w:rsid w:val="008C3869"/>
    <w:rsid w:val="008C392F"/>
    <w:rsid w:val="008C3AA4"/>
    <w:rsid w:val="008C3B6D"/>
    <w:rsid w:val="008C3CCF"/>
    <w:rsid w:val="008C3CD3"/>
    <w:rsid w:val="008C3D16"/>
    <w:rsid w:val="008C3D3D"/>
    <w:rsid w:val="008C3D8C"/>
    <w:rsid w:val="008C3F53"/>
    <w:rsid w:val="008C4151"/>
    <w:rsid w:val="008C41BD"/>
    <w:rsid w:val="008C4240"/>
    <w:rsid w:val="008C4346"/>
    <w:rsid w:val="008C4513"/>
    <w:rsid w:val="008C4864"/>
    <w:rsid w:val="008C4993"/>
    <w:rsid w:val="008C4D18"/>
    <w:rsid w:val="008C4EB5"/>
    <w:rsid w:val="008C4EC1"/>
    <w:rsid w:val="008C54FB"/>
    <w:rsid w:val="008C556B"/>
    <w:rsid w:val="008C5609"/>
    <w:rsid w:val="008C5963"/>
    <w:rsid w:val="008C59D5"/>
    <w:rsid w:val="008C5A9E"/>
    <w:rsid w:val="008C5C93"/>
    <w:rsid w:val="008C6072"/>
    <w:rsid w:val="008C6151"/>
    <w:rsid w:val="008C6164"/>
    <w:rsid w:val="008C62C6"/>
    <w:rsid w:val="008C6459"/>
    <w:rsid w:val="008C645F"/>
    <w:rsid w:val="008C64E4"/>
    <w:rsid w:val="008C6732"/>
    <w:rsid w:val="008C696D"/>
    <w:rsid w:val="008C6D86"/>
    <w:rsid w:val="008C6F1E"/>
    <w:rsid w:val="008C7026"/>
    <w:rsid w:val="008C7271"/>
    <w:rsid w:val="008C735A"/>
    <w:rsid w:val="008C7548"/>
    <w:rsid w:val="008C7599"/>
    <w:rsid w:val="008C7716"/>
    <w:rsid w:val="008C7918"/>
    <w:rsid w:val="008C7992"/>
    <w:rsid w:val="008C7C8B"/>
    <w:rsid w:val="008C7E89"/>
    <w:rsid w:val="008D0407"/>
    <w:rsid w:val="008D04F9"/>
    <w:rsid w:val="008D0505"/>
    <w:rsid w:val="008D05CC"/>
    <w:rsid w:val="008D0738"/>
    <w:rsid w:val="008D0841"/>
    <w:rsid w:val="008D0A41"/>
    <w:rsid w:val="008D0B9E"/>
    <w:rsid w:val="008D0C3A"/>
    <w:rsid w:val="008D0D88"/>
    <w:rsid w:val="008D12C2"/>
    <w:rsid w:val="008D142A"/>
    <w:rsid w:val="008D154C"/>
    <w:rsid w:val="008D15C0"/>
    <w:rsid w:val="008D19C4"/>
    <w:rsid w:val="008D1A64"/>
    <w:rsid w:val="008D1BB2"/>
    <w:rsid w:val="008D1CD7"/>
    <w:rsid w:val="008D1D33"/>
    <w:rsid w:val="008D1EFC"/>
    <w:rsid w:val="008D22ED"/>
    <w:rsid w:val="008D238E"/>
    <w:rsid w:val="008D2475"/>
    <w:rsid w:val="008D27D0"/>
    <w:rsid w:val="008D28C0"/>
    <w:rsid w:val="008D28EA"/>
    <w:rsid w:val="008D2C52"/>
    <w:rsid w:val="008D2C79"/>
    <w:rsid w:val="008D2DE7"/>
    <w:rsid w:val="008D2F98"/>
    <w:rsid w:val="008D30C0"/>
    <w:rsid w:val="008D3114"/>
    <w:rsid w:val="008D327B"/>
    <w:rsid w:val="008D363A"/>
    <w:rsid w:val="008D377B"/>
    <w:rsid w:val="008D378B"/>
    <w:rsid w:val="008D378C"/>
    <w:rsid w:val="008D38BA"/>
    <w:rsid w:val="008D3A4E"/>
    <w:rsid w:val="008D3BDB"/>
    <w:rsid w:val="008D3C23"/>
    <w:rsid w:val="008D3F13"/>
    <w:rsid w:val="008D4993"/>
    <w:rsid w:val="008D4A45"/>
    <w:rsid w:val="008D4B32"/>
    <w:rsid w:val="008D4B4B"/>
    <w:rsid w:val="008D4C13"/>
    <w:rsid w:val="008D4CB1"/>
    <w:rsid w:val="008D4F38"/>
    <w:rsid w:val="008D5139"/>
    <w:rsid w:val="008D5187"/>
    <w:rsid w:val="008D522F"/>
    <w:rsid w:val="008D52E6"/>
    <w:rsid w:val="008D5378"/>
    <w:rsid w:val="008D544A"/>
    <w:rsid w:val="008D5640"/>
    <w:rsid w:val="008D5896"/>
    <w:rsid w:val="008D5A9E"/>
    <w:rsid w:val="008D5C0B"/>
    <w:rsid w:val="008D5C4C"/>
    <w:rsid w:val="008D5CA4"/>
    <w:rsid w:val="008D5D4F"/>
    <w:rsid w:val="008D5F0D"/>
    <w:rsid w:val="008D5FB3"/>
    <w:rsid w:val="008D6036"/>
    <w:rsid w:val="008D61C4"/>
    <w:rsid w:val="008D63E1"/>
    <w:rsid w:val="008D6938"/>
    <w:rsid w:val="008D6A7F"/>
    <w:rsid w:val="008D6C83"/>
    <w:rsid w:val="008D6CF2"/>
    <w:rsid w:val="008D70E7"/>
    <w:rsid w:val="008E004A"/>
    <w:rsid w:val="008E016E"/>
    <w:rsid w:val="008E037A"/>
    <w:rsid w:val="008E0B23"/>
    <w:rsid w:val="008E0BAE"/>
    <w:rsid w:val="008E0C27"/>
    <w:rsid w:val="008E0DDB"/>
    <w:rsid w:val="008E0E2C"/>
    <w:rsid w:val="008E131F"/>
    <w:rsid w:val="008E145B"/>
    <w:rsid w:val="008E1609"/>
    <w:rsid w:val="008E16B2"/>
    <w:rsid w:val="008E1902"/>
    <w:rsid w:val="008E196A"/>
    <w:rsid w:val="008E1B76"/>
    <w:rsid w:val="008E1CB9"/>
    <w:rsid w:val="008E1D69"/>
    <w:rsid w:val="008E1E41"/>
    <w:rsid w:val="008E1F99"/>
    <w:rsid w:val="008E202F"/>
    <w:rsid w:val="008E2063"/>
    <w:rsid w:val="008E20A9"/>
    <w:rsid w:val="008E20F8"/>
    <w:rsid w:val="008E244C"/>
    <w:rsid w:val="008E24E8"/>
    <w:rsid w:val="008E2660"/>
    <w:rsid w:val="008E26BB"/>
    <w:rsid w:val="008E272E"/>
    <w:rsid w:val="008E2988"/>
    <w:rsid w:val="008E2AED"/>
    <w:rsid w:val="008E2BAD"/>
    <w:rsid w:val="008E2C2B"/>
    <w:rsid w:val="008E2D60"/>
    <w:rsid w:val="008E2E92"/>
    <w:rsid w:val="008E311C"/>
    <w:rsid w:val="008E31D3"/>
    <w:rsid w:val="008E327B"/>
    <w:rsid w:val="008E3490"/>
    <w:rsid w:val="008E37F8"/>
    <w:rsid w:val="008E3E1C"/>
    <w:rsid w:val="008E3ED0"/>
    <w:rsid w:val="008E4380"/>
    <w:rsid w:val="008E44BB"/>
    <w:rsid w:val="008E450D"/>
    <w:rsid w:val="008E480C"/>
    <w:rsid w:val="008E4AED"/>
    <w:rsid w:val="008E4B42"/>
    <w:rsid w:val="008E51FB"/>
    <w:rsid w:val="008E5285"/>
    <w:rsid w:val="008E5330"/>
    <w:rsid w:val="008E5402"/>
    <w:rsid w:val="008E5431"/>
    <w:rsid w:val="008E55ED"/>
    <w:rsid w:val="008E599B"/>
    <w:rsid w:val="008E5A14"/>
    <w:rsid w:val="008E5B78"/>
    <w:rsid w:val="008E6024"/>
    <w:rsid w:val="008E656D"/>
    <w:rsid w:val="008E65C9"/>
    <w:rsid w:val="008E66AD"/>
    <w:rsid w:val="008E66C3"/>
    <w:rsid w:val="008E6836"/>
    <w:rsid w:val="008E689B"/>
    <w:rsid w:val="008E6CD2"/>
    <w:rsid w:val="008E6F60"/>
    <w:rsid w:val="008E7153"/>
    <w:rsid w:val="008E7557"/>
    <w:rsid w:val="008E75E0"/>
    <w:rsid w:val="008E7720"/>
    <w:rsid w:val="008E79C7"/>
    <w:rsid w:val="008E7AB0"/>
    <w:rsid w:val="008E7B2B"/>
    <w:rsid w:val="008E7D9F"/>
    <w:rsid w:val="008F0015"/>
    <w:rsid w:val="008F02BA"/>
    <w:rsid w:val="008F02FB"/>
    <w:rsid w:val="008F03AD"/>
    <w:rsid w:val="008F048D"/>
    <w:rsid w:val="008F05C1"/>
    <w:rsid w:val="008F084E"/>
    <w:rsid w:val="008F0901"/>
    <w:rsid w:val="008F0EDF"/>
    <w:rsid w:val="008F0F48"/>
    <w:rsid w:val="008F10C1"/>
    <w:rsid w:val="008F11F7"/>
    <w:rsid w:val="008F1302"/>
    <w:rsid w:val="008F14A8"/>
    <w:rsid w:val="008F15B3"/>
    <w:rsid w:val="008F1603"/>
    <w:rsid w:val="008F16E2"/>
    <w:rsid w:val="008F1859"/>
    <w:rsid w:val="008F18F6"/>
    <w:rsid w:val="008F19D5"/>
    <w:rsid w:val="008F1AE2"/>
    <w:rsid w:val="008F1AEE"/>
    <w:rsid w:val="008F1C39"/>
    <w:rsid w:val="008F1C67"/>
    <w:rsid w:val="008F1D7C"/>
    <w:rsid w:val="008F20B1"/>
    <w:rsid w:val="008F2227"/>
    <w:rsid w:val="008F2573"/>
    <w:rsid w:val="008F290F"/>
    <w:rsid w:val="008F2A9C"/>
    <w:rsid w:val="008F2AED"/>
    <w:rsid w:val="008F2B5D"/>
    <w:rsid w:val="008F2ECA"/>
    <w:rsid w:val="008F3512"/>
    <w:rsid w:val="008F3554"/>
    <w:rsid w:val="008F38C6"/>
    <w:rsid w:val="008F3905"/>
    <w:rsid w:val="008F39D7"/>
    <w:rsid w:val="008F3ABC"/>
    <w:rsid w:val="008F3B48"/>
    <w:rsid w:val="008F3BFB"/>
    <w:rsid w:val="008F3CB1"/>
    <w:rsid w:val="008F3E58"/>
    <w:rsid w:val="008F3E8B"/>
    <w:rsid w:val="008F4067"/>
    <w:rsid w:val="008F4216"/>
    <w:rsid w:val="008F4229"/>
    <w:rsid w:val="008F4249"/>
    <w:rsid w:val="008F4519"/>
    <w:rsid w:val="008F45A1"/>
    <w:rsid w:val="008F4834"/>
    <w:rsid w:val="008F4A2C"/>
    <w:rsid w:val="008F4CC4"/>
    <w:rsid w:val="008F4FB9"/>
    <w:rsid w:val="008F5072"/>
    <w:rsid w:val="008F52E7"/>
    <w:rsid w:val="008F5332"/>
    <w:rsid w:val="008F542E"/>
    <w:rsid w:val="008F5466"/>
    <w:rsid w:val="008F5924"/>
    <w:rsid w:val="008F5A3E"/>
    <w:rsid w:val="008F5ACB"/>
    <w:rsid w:val="008F5EEE"/>
    <w:rsid w:val="008F5FDA"/>
    <w:rsid w:val="008F608F"/>
    <w:rsid w:val="008F60F7"/>
    <w:rsid w:val="008F6314"/>
    <w:rsid w:val="008F640A"/>
    <w:rsid w:val="008F65BB"/>
    <w:rsid w:val="008F673A"/>
    <w:rsid w:val="008F676E"/>
    <w:rsid w:val="008F6776"/>
    <w:rsid w:val="008F6803"/>
    <w:rsid w:val="008F69ED"/>
    <w:rsid w:val="008F6A20"/>
    <w:rsid w:val="008F6C77"/>
    <w:rsid w:val="008F6D2C"/>
    <w:rsid w:val="008F6DC0"/>
    <w:rsid w:val="008F6F98"/>
    <w:rsid w:val="008F7216"/>
    <w:rsid w:val="008F724F"/>
    <w:rsid w:val="008F7606"/>
    <w:rsid w:val="008F77F2"/>
    <w:rsid w:val="008F78AE"/>
    <w:rsid w:val="008F7F0C"/>
    <w:rsid w:val="008F7F32"/>
    <w:rsid w:val="009000BB"/>
    <w:rsid w:val="0090011A"/>
    <w:rsid w:val="0090011F"/>
    <w:rsid w:val="00900123"/>
    <w:rsid w:val="009001A3"/>
    <w:rsid w:val="00900272"/>
    <w:rsid w:val="009003B7"/>
    <w:rsid w:val="009005B2"/>
    <w:rsid w:val="00900748"/>
    <w:rsid w:val="009008AB"/>
    <w:rsid w:val="00900F78"/>
    <w:rsid w:val="00900FB5"/>
    <w:rsid w:val="009010F2"/>
    <w:rsid w:val="009010FC"/>
    <w:rsid w:val="009016B8"/>
    <w:rsid w:val="009019C4"/>
    <w:rsid w:val="00901A25"/>
    <w:rsid w:val="00901BC3"/>
    <w:rsid w:val="00901FEA"/>
    <w:rsid w:val="00902163"/>
    <w:rsid w:val="009022CD"/>
    <w:rsid w:val="00902978"/>
    <w:rsid w:val="0090299D"/>
    <w:rsid w:val="00902C69"/>
    <w:rsid w:val="009036D7"/>
    <w:rsid w:val="009038A0"/>
    <w:rsid w:val="009039E7"/>
    <w:rsid w:val="00903A9A"/>
    <w:rsid w:val="00903B22"/>
    <w:rsid w:val="00903D67"/>
    <w:rsid w:val="009040A1"/>
    <w:rsid w:val="009040E2"/>
    <w:rsid w:val="0090415E"/>
    <w:rsid w:val="00904267"/>
    <w:rsid w:val="009042F4"/>
    <w:rsid w:val="009045ED"/>
    <w:rsid w:val="00904CC5"/>
    <w:rsid w:val="00905020"/>
    <w:rsid w:val="00905039"/>
    <w:rsid w:val="00905149"/>
    <w:rsid w:val="009051B9"/>
    <w:rsid w:val="00905264"/>
    <w:rsid w:val="009053B9"/>
    <w:rsid w:val="009053DF"/>
    <w:rsid w:val="00905408"/>
    <w:rsid w:val="009054E0"/>
    <w:rsid w:val="0090553E"/>
    <w:rsid w:val="009056BA"/>
    <w:rsid w:val="00905AB2"/>
    <w:rsid w:val="00905B0B"/>
    <w:rsid w:val="00905BC3"/>
    <w:rsid w:val="00905C3E"/>
    <w:rsid w:val="00905F26"/>
    <w:rsid w:val="00905FE8"/>
    <w:rsid w:val="009060D2"/>
    <w:rsid w:val="009062DF"/>
    <w:rsid w:val="009063E1"/>
    <w:rsid w:val="0090645C"/>
    <w:rsid w:val="0090652D"/>
    <w:rsid w:val="0090660C"/>
    <w:rsid w:val="009066A2"/>
    <w:rsid w:val="009068DC"/>
    <w:rsid w:val="00906A09"/>
    <w:rsid w:val="00906A6B"/>
    <w:rsid w:val="00906B9C"/>
    <w:rsid w:val="00906F88"/>
    <w:rsid w:val="00906FEF"/>
    <w:rsid w:val="0090704D"/>
    <w:rsid w:val="00907246"/>
    <w:rsid w:val="009072A6"/>
    <w:rsid w:val="0090746D"/>
    <w:rsid w:val="00907556"/>
    <w:rsid w:val="00907793"/>
    <w:rsid w:val="009078BE"/>
    <w:rsid w:val="0090790A"/>
    <w:rsid w:val="00907B2E"/>
    <w:rsid w:val="00907E84"/>
    <w:rsid w:val="00910132"/>
    <w:rsid w:val="00910174"/>
    <w:rsid w:val="009101B4"/>
    <w:rsid w:val="009103E5"/>
    <w:rsid w:val="0091040F"/>
    <w:rsid w:val="009104BE"/>
    <w:rsid w:val="0091084A"/>
    <w:rsid w:val="00910852"/>
    <w:rsid w:val="00910928"/>
    <w:rsid w:val="009109A4"/>
    <w:rsid w:val="00910B47"/>
    <w:rsid w:val="00910EC1"/>
    <w:rsid w:val="009110D9"/>
    <w:rsid w:val="0091110E"/>
    <w:rsid w:val="009114B5"/>
    <w:rsid w:val="009115D7"/>
    <w:rsid w:val="00911927"/>
    <w:rsid w:val="009119D3"/>
    <w:rsid w:val="00911ACB"/>
    <w:rsid w:val="00911DA5"/>
    <w:rsid w:val="00911E0A"/>
    <w:rsid w:val="00911F07"/>
    <w:rsid w:val="009122AB"/>
    <w:rsid w:val="00912573"/>
    <w:rsid w:val="0091289A"/>
    <w:rsid w:val="00912ACD"/>
    <w:rsid w:val="00912D93"/>
    <w:rsid w:val="00912E20"/>
    <w:rsid w:val="00913007"/>
    <w:rsid w:val="009131C8"/>
    <w:rsid w:val="009134B9"/>
    <w:rsid w:val="00913558"/>
    <w:rsid w:val="00913623"/>
    <w:rsid w:val="0091379C"/>
    <w:rsid w:val="009138E5"/>
    <w:rsid w:val="00913AF3"/>
    <w:rsid w:val="00914110"/>
    <w:rsid w:val="00914169"/>
    <w:rsid w:val="00914946"/>
    <w:rsid w:val="00914CF7"/>
    <w:rsid w:val="00914E26"/>
    <w:rsid w:val="00914F26"/>
    <w:rsid w:val="00914F87"/>
    <w:rsid w:val="0091524F"/>
    <w:rsid w:val="009153C2"/>
    <w:rsid w:val="00915570"/>
    <w:rsid w:val="00915718"/>
    <w:rsid w:val="00915CB9"/>
    <w:rsid w:val="00915D73"/>
    <w:rsid w:val="00915F43"/>
    <w:rsid w:val="00915F77"/>
    <w:rsid w:val="0091604B"/>
    <w:rsid w:val="0091644B"/>
    <w:rsid w:val="00916586"/>
    <w:rsid w:val="0091658A"/>
    <w:rsid w:val="00916A38"/>
    <w:rsid w:val="00916A7D"/>
    <w:rsid w:val="00916EF8"/>
    <w:rsid w:val="00916F6E"/>
    <w:rsid w:val="00916FA2"/>
    <w:rsid w:val="00916FAD"/>
    <w:rsid w:val="00917153"/>
    <w:rsid w:val="00917280"/>
    <w:rsid w:val="009174F9"/>
    <w:rsid w:val="009175A2"/>
    <w:rsid w:val="00917A2F"/>
    <w:rsid w:val="00917C0B"/>
    <w:rsid w:val="00917D6F"/>
    <w:rsid w:val="00917F50"/>
    <w:rsid w:val="00917F98"/>
    <w:rsid w:val="009200E1"/>
    <w:rsid w:val="00920105"/>
    <w:rsid w:val="0092035C"/>
    <w:rsid w:val="00920562"/>
    <w:rsid w:val="00920A9A"/>
    <w:rsid w:val="00920B6A"/>
    <w:rsid w:val="00920C51"/>
    <w:rsid w:val="00920F11"/>
    <w:rsid w:val="00920FDA"/>
    <w:rsid w:val="0092114E"/>
    <w:rsid w:val="00921153"/>
    <w:rsid w:val="009211D3"/>
    <w:rsid w:val="0092121A"/>
    <w:rsid w:val="009214B5"/>
    <w:rsid w:val="0092151B"/>
    <w:rsid w:val="009215BF"/>
    <w:rsid w:val="00921699"/>
    <w:rsid w:val="009216E2"/>
    <w:rsid w:val="0092181E"/>
    <w:rsid w:val="009218AB"/>
    <w:rsid w:val="00921C1C"/>
    <w:rsid w:val="00921F05"/>
    <w:rsid w:val="00922536"/>
    <w:rsid w:val="009225A6"/>
    <w:rsid w:val="00922697"/>
    <w:rsid w:val="009226EA"/>
    <w:rsid w:val="0092279B"/>
    <w:rsid w:val="009227AE"/>
    <w:rsid w:val="009231DC"/>
    <w:rsid w:val="009232CD"/>
    <w:rsid w:val="009238C8"/>
    <w:rsid w:val="00923A09"/>
    <w:rsid w:val="00923F45"/>
    <w:rsid w:val="009243A8"/>
    <w:rsid w:val="009243E2"/>
    <w:rsid w:val="00924A04"/>
    <w:rsid w:val="00924B08"/>
    <w:rsid w:val="00924B54"/>
    <w:rsid w:val="00924C47"/>
    <w:rsid w:val="00924CE7"/>
    <w:rsid w:val="00924D5D"/>
    <w:rsid w:val="00924F53"/>
    <w:rsid w:val="00925445"/>
    <w:rsid w:val="00925459"/>
    <w:rsid w:val="009257DD"/>
    <w:rsid w:val="009258DB"/>
    <w:rsid w:val="009259D2"/>
    <w:rsid w:val="00925AE3"/>
    <w:rsid w:val="00925B3B"/>
    <w:rsid w:val="00925BF2"/>
    <w:rsid w:val="00926211"/>
    <w:rsid w:val="00926222"/>
    <w:rsid w:val="0092639D"/>
    <w:rsid w:val="009264D1"/>
    <w:rsid w:val="00926652"/>
    <w:rsid w:val="00926895"/>
    <w:rsid w:val="00926D45"/>
    <w:rsid w:val="00926F00"/>
    <w:rsid w:val="00926F66"/>
    <w:rsid w:val="009275E7"/>
    <w:rsid w:val="00927631"/>
    <w:rsid w:val="00927665"/>
    <w:rsid w:val="009276FF"/>
    <w:rsid w:val="009279D0"/>
    <w:rsid w:val="00927C33"/>
    <w:rsid w:val="00927CD0"/>
    <w:rsid w:val="00927F7C"/>
    <w:rsid w:val="00927FB3"/>
    <w:rsid w:val="009300E1"/>
    <w:rsid w:val="00930275"/>
    <w:rsid w:val="00930343"/>
    <w:rsid w:val="00930346"/>
    <w:rsid w:val="009306E4"/>
    <w:rsid w:val="00930A54"/>
    <w:rsid w:val="00930B62"/>
    <w:rsid w:val="00930E7B"/>
    <w:rsid w:val="00930EC3"/>
    <w:rsid w:val="00930FAD"/>
    <w:rsid w:val="009310B3"/>
    <w:rsid w:val="0093110A"/>
    <w:rsid w:val="009311AF"/>
    <w:rsid w:val="009313E2"/>
    <w:rsid w:val="00931654"/>
    <w:rsid w:val="00931695"/>
    <w:rsid w:val="009317E2"/>
    <w:rsid w:val="0093182A"/>
    <w:rsid w:val="009319B3"/>
    <w:rsid w:val="00931E90"/>
    <w:rsid w:val="0093242A"/>
    <w:rsid w:val="009324BC"/>
    <w:rsid w:val="009324F3"/>
    <w:rsid w:val="00932648"/>
    <w:rsid w:val="009327FE"/>
    <w:rsid w:val="00932E6B"/>
    <w:rsid w:val="00932EB4"/>
    <w:rsid w:val="00932EF5"/>
    <w:rsid w:val="00932FDB"/>
    <w:rsid w:val="00933098"/>
    <w:rsid w:val="0093318F"/>
    <w:rsid w:val="009331D8"/>
    <w:rsid w:val="009331DB"/>
    <w:rsid w:val="00933217"/>
    <w:rsid w:val="00933363"/>
    <w:rsid w:val="009334FA"/>
    <w:rsid w:val="00933551"/>
    <w:rsid w:val="00933799"/>
    <w:rsid w:val="009337F7"/>
    <w:rsid w:val="00933BA9"/>
    <w:rsid w:val="00933C44"/>
    <w:rsid w:val="00933C9B"/>
    <w:rsid w:val="00934185"/>
    <w:rsid w:val="00934190"/>
    <w:rsid w:val="0093431E"/>
    <w:rsid w:val="00934437"/>
    <w:rsid w:val="00934568"/>
    <w:rsid w:val="0093461D"/>
    <w:rsid w:val="009348E2"/>
    <w:rsid w:val="00934CFE"/>
    <w:rsid w:val="0093508D"/>
    <w:rsid w:val="0093563E"/>
    <w:rsid w:val="00935BBE"/>
    <w:rsid w:val="00935BDB"/>
    <w:rsid w:val="00935FBF"/>
    <w:rsid w:val="009360BE"/>
    <w:rsid w:val="00936325"/>
    <w:rsid w:val="009369AB"/>
    <w:rsid w:val="00936AE4"/>
    <w:rsid w:val="00936AF1"/>
    <w:rsid w:val="00936CBD"/>
    <w:rsid w:val="00936EF9"/>
    <w:rsid w:val="00937154"/>
    <w:rsid w:val="00937421"/>
    <w:rsid w:val="009375BC"/>
    <w:rsid w:val="009375F3"/>
    <w:rsid w:val="0093799B"/>
    <w:rsid w:val="00937BB6"/>
    <w:rsid w:val="00937BBC"/>
    <w:rsid w:val="00937C93"/>
    <w:rsid w:val="00937D04"/>
    <w:rsid w:val="00937DE3"/>
    <w:rsid w:val="00940549"/>
    <w:rsid w:val="00940642"/>
    <w:rsid w:val="00940A4B"/>
    <w:rsid w:val="00940CB0"/>
    <w:rsid w:val="00940CB9"/>
    <w:rsid w:val="00940CD2"/>
    <w:rsid w:val="00940ECD"/>
    <w:rsid w:val="009413C7"/>
    <w:rsid w:val="009413E9"/>
    <w:rsid w:val="009415C5"/>
    <w:rsid w:val="0094167E"/>
    <w:rsid w:val="009416DE"/>
    <w:rsid w:val="0094185D"/>
    <w:rsid w:val="00941953"/>
    <w:rsid w:val="00941BD7"/>
    <w:rsid w:val="009420FD"/>
    <w:rsid w:val="0094255F"/>
    <w:rsid w:val="00942807"/>
    <w:rsid w:val="009429A8"/>
    <w:rsid w:val="00942A4B"/>
    <w:rsid w:val="00942B32"/>
    <w:rsid w:val="00942BA5"/>
    <w:rsid w:val="00942E61"/>
    <w:rsid w:val="00942E89"/>
    <w:rsid w:val="00942FD0"/>
    <w:rsid w:val="00942FDE"/>
    <w:rsid w:val="00943156"/>
    <w:rsid w:val="00943380"/>
    <w:rsid w:val="00943429"/>
    <w:rsid w:val="009434E0"/>
    <w:rsid w:val="00943541"/>
    <w:rsid w:val="00943760"/>
    <w:rsid w:val="0094378B"/>
    <w:rsid w:val="00943932"/>
    <w:rsid w:val="009439D7"/>
    <w:rsid w:val="00943CC0"/>
    <w:rsid w:val="00943E51"/>
    <w:rsid w:val="00943FD9"/>
    <w:rsid w:val="0094403C"/>
    <w:rsid w:val="0094409F"/>
    <w:rsid w:val="009440A2"/>
    <w:rsid w:val="0094418E"/>
    <w:rsid w:val="0094426E"/>
    <w:rsid w:val="009445B5"/>
    <w:rsid w:val="0094462E"/>
    <w:rsid w:val="0094476D"/>
    <w:rsid w:val="00944ADA"/>
    <w:rsid w:val="00944F05"/>
    <w:rsid w:val="009450F2"/>
    <w:rsid w:val="00945397"/>
    <w:rsid w:val="009453D0"/>
    <w:rsid w:val="009454EF"/>
    <w:rsid w:val="00945930"/>
    <w:rsid w:val="00945971"/>
    <w:rsid w:val="00945C38"/>
    <w:rsid w:val="00945DB4"/>
    <w:rsid w:val="00945E80"/>
    <w:rsid w:val="00945E82"/>
    <w:rsid w:val="00945F0F"/>
    <w:rsid w:val="00945F76"/>
    <w:rsid w:val="0094650F"/>
    <w:rsid w:val="00946746"/>
    <w:rsid w:val="009468BC"/>
    <w:rsid w:val="00946ABB"/>
    <w:rsid w:val="00946DFB"/>
    <w:rsid w:val="00946E35"/>
    <w:rsid w:val="00946ECA"/>
    <w:rsid w:val="00946EEA"/>
    <w:rsid w:val="00947394"/>
    <w:rsid w:val="0094759B"/>
    <w:rsid w:val="00947812"/>
    <w:rsid w:val="00947848"/>
    <w:rsid w:val="00947AAC"/>
    <w:rsid w:val="009500C7"/>
    <w:rsid w:val="009501A2"/>
    <w:rsid w:val="00950330"/>
    <w:rsid w:val="00950399"/>
    <w:rsid w:val="00950485"/>
    <w:rsid w:val="00950527"/>
    <w:rsid w:val="009506ED"/>
    <w:rsid w:val="00950A3A"/>
    <w:rsid w:val="00950E84"/>
    <w:rsid w:val="00950F23"/>
    <w:rsid w:val="00950F2A"/>
    <w:rsid w:val="00950F46"/>
    <w:rsid w:val="00950F99"/>
    <w:rsid w:val="009512A6"/>
    <w:rsid w:val="00951607"/>
    <w:rsid w:val="009516CD"/>
    <w:rsid w:val="00951CEE"/>
    <w:rsid w:val="00951F03"/>
    <w:rsid w:val="0095243C"/>
    <w:rsid w:val="00952450"/>
    <w:rsid w:val="00952599"/>
    <w:rsid w:val="0095261D"/>
    <w:rsid w:val="00952783"/>
    <w:rsid w:val="009528E4"/>
    <w:rsid w:val="00952DFC"/>
    <w:rsid w:val="00952FF3"/>
    <w:rsid w:val="00953254"/>
    <w:rsid w:val="009534CC"/>
    <w:rsid w:val="0095373F"/>
    <w:rsid w:val="00953B14"/>
    <w:rsid w:val="00953BA8"/>
    <w:rsid w:val="00953CE4"/>
    <w:rsid w:val="00953EE0"/>
    <w:rsid w:val="009542F5"/>
    <w:rsid w:val="0095468D"/>
    <w:rsid w:val="00954690"/>
    <w:rsid w:val="009546C3"/>
    <w:rsid w:val="009546C9"/>
    <w:rsid w:val="0095491D"/>
    <w:rsid w:val="00954987"/>
    <w:rsid w:val="00954C28"/>
    <w:rsid w:val="00954D13"/>
    <w:rsid w:val="00955033"/>
    <w:rsid w:val="009550B6"/>
    <w:rsid w:val="009551F7"/>
    <w:rsid w:val="009551F8"/>
    <w:rsid w:val="009552C1"/>
    <w:rsid w:val="009552E7"/>
    <w:rsid w:val="009552F5"/>
    <w:rsid w:val="009553BC"/>
    <w:rsid w:val="00955661"/>
    <w:rsid w:val="0095566D"/>
    <w:rsid w:val="009556CB"/>
    <w:rsid w:val="0095574B"/>
    <w:rsid w:val="009557AD"/>
    <w:rsid w:val="00955A5E"/>
    <w:rsid w:val="00955AF4"/>
    <w:rsid w:val="00955B6A"/>
    <w:rsid w:val="00955BDF"/>
    <w:rsid w:val="00955EC3"/>
    <w:rsid w:val="009562E4"/>
    <w:rsid w:val="00956360"/>
    <w:rsid w:val="009564BF"/>
    <w:rsid w:val="009567F7"/>
    <w:rsid w:val="00956A43"/>
    <w:rsid w:val="00956A51"/>
    <w:rsid w:val="00956B90"/>
    <w:rsid w:val="00957058"/>
    <w:rsid w:val="00957127"/>
    <w:rsid w:val="009575DF"/>
    <w:rsid w:val="00957716"/>
    <w:rsid w:val="00957995"/>
    <w:rsid w:val="00957F95"/>
    <w:rsid w:val="009600C4"/>
    <w:rsid w:val="0096017D"/>
    <w:rsid w:val="00960284"/>
    <w:rsid w:val="00960AAC"/>
    <w:rsid w:val="00960B19"/>
    <w:rsid w:val="00960D77"/>
    <w:rsid w:val="009612A0"/>
    <w:rsid w:val="00961344"/>
    <w:rsid w:val="009614C5"/>
    <w:rsid w:val="00961563"/>
    <w:rsid w:val="00961C0C"/>
    <w:rsid w:val="00961C70"/>
    <w:rsid w:val="00961DE6"/>
    <w:rsid w:val="00961F3A"/>
    <w:rsid w:val="00962295"/>
    <w:rsid w:val="00962507"/>
    <w:rsid w:val="009626D6"/>
    <w:rsid w:val="0096277C"/>
    <w:rsid w:val="00962921"/>
    <w:rsid w:val="00962BD1"/>
    <w:rsid w:val="00962C85"/>
    <w:rsid w:val="00962DB5"/>
    <w:rsid w:val="00962E5B"/>
    <w:rsid w:val="009632A4"/>
    <w:rsid w:val="009634A7"/>
    <w:rsid w:val="00963804"/>
    <w:rsid w:val="00963A8B"/>
    <w:rsid w:val="00963AF3"/>
    <w:rsid w:val="00963D9E"/>
    <w:rsid w:val="009640B5"/>
    <w:rsid w:val="009642BC"/>
    <w:rsid w:val="00964543"/>
    <w:rsid w:val="00964D0B"/>
    <w:rsid w:val="00964EDE"/>
    <w:rsid w:val="00964F03"/>
    <w:rsid w:val="0096510F"/>
    <w:rsid w:val="00965190"/>
    <w:rsid w:val="00965274"/>
    <w:rsid w:val="009652D6"/>
    <w:rsid w:val="009654BA"/>
    <w:rsid w:val="009655AA"/>
    <w:rsid w:val="00965786"/>
    <w:rsid w:val="0096583D"/>
    <w:rsid w:val="00965BB2"/>
    <w:rsid w:val="009660C5"/>
    <w:rsid w:val="009661EB"/>
    <w:rsid w:val="009663E4"/>
    <w:rsid w:val="009665BC"/>
    <w:rsid w:val="009666EC"/>
    <w:rsid w:val="009667B1"/>
    <w:rsid w:val="009667F8"/>
    <w:rsid w:val="00966838"/>
    <w:rsid w:val="00966A6C"/>
    <w:rsid w:val="00966A82"/>
    <w:rsid w:val="00966CC3"/>
    <w:rsid w:val="00966D3E"/>
    <w:rsid w:val="00966E70"/>
    <w:rsid w:val="00966EA3"/>
    <w:rsid w:val="00966EE6"/>
    <w:rsid w:val="0096706D"/>
    <w:rsid w:val="00967212"/>
    <w:rsid w:val="009673BC"/>
    <w:rsid w:val="00967439"/>
    <w:rsid w:val="009674D3"/>
    <w:rsid w:val="0097035B"/>
    <w:rsid w:val="009703BE"/>
    <w:rsid w:val="009704BB"/>
    <w:rsid w:val="00970978"/>
    <w:rsid w:val="00970ABF"/>
    <w:rsid w:val="00970B40"/>
    <w:rsid w:val="009711CF"/>
    <w:rsid w:val="009711E8"/>
    <w:rsid w:val="0097135B"/>
    <w:rsid w:val="00971586"/>
    <w:rsid w:val="009719BE"/>
    <w:rsid w:val="00971C7A"/>
    <w:rsid w:val="00971CD9"/>
    <w:rsid w:val="00971F6C"/>
    <w:rsid w:val="009721D3"/>
    <w:rsid w:val="00972660"/>
    <w:rsid w:val="009727F0"/>
    <w:rsid w:val="00972B8E"/>
    <w:rsid w:val="00972BF9"/>
    <w:rsid w:val="00972EFE"/>
    <w:rsid w:val="00972F6D"/>
    <w:rsid w:val="0097341E"/>
    <w:rsid w:val="009734E7"/>
    <w:rsid w:val="00973517"/>
    <w:rsid w:val="00973776"/>
    <w:rsid w:val="0097378D"/>
    <w:rsid w:val="00973AC0"/>
    <w:rsid w:val="00973C04"/>
    <w:rsid w:val="00973D6F"/>
    <w:rsid w:val="00973F1E"/>
    <w:rsid w:val="009741C2"/>
    <w:rsid w:val="0097422B"/>
    <w:rsid w:val="00974385"/>
    <w:rsid w:val="0097455E"/>
    <w:rsid w:val="009745FE"/>
    <w:rsid w:val="0097479E"/>
    <w:rsid w:val="0097481F"/>
    <w:rsid w:val="0097487C"/>
    <w:rsid w:val="00974A57"/>
    <w:rsid w:val="00974C0D"/>
    <w:rsid w:val="00974C12"/>
    <w:rsid w:val="00974C5F"/>
    <w:rsid w:val="00974CA2"/>
    <w:rsid w:val="00974CD9"/>
    <w:rsid w:val="00974E70"/>
    <w:rsid w:val="00974FFB"/>
    <w:rsid w:val="0097512B"/>
    <w:rsid w:val="00975228"/>
    <w:rsid w:val="00975542"/>
    <w:rsid w:val="00975565"/>
    <w:rsid w:val="0097558D"/>
    <w:rsid w:val="00975C2F"/>
    <w:rsid w:val="00976424"/>
    <w:rsid w:val="0097659A"/>
    <w:rsid w:val="00976602"/>
    <w:rsid w:val="00976906"/>
    <w:rsid w:val="00976A04"/>
    <w:rsid w:val="00976CBE"/>
    <w:rsid w:val="00976EED"/>
    <w:rsid w:val="00976F5F"/>
    <w:rsid w:val="009771CC"/>
    <w:rsid w:val="009773AD"/>
    <w:rsid w:val="00977A6D"/>
    <w:rsid w:val="00977BB2"/>
    <w:rsid w:val="00977C03"/>
    <w:rsid w:val="00977D8C"/>
    <w:rsid w:val="00977DA3"/>
    <w:rsid w:val="00977E7E"/>
    <w:rsid w:val="00977EA4"/>
    <w:rsid w:val="00980205"/>
    <w:rsid w:val="0098029A"/>
    <w:rsid w:val="009803B4"/>
    <w:rsid w:val="0098053B"/>
    <w:rsid w:val="00980598"/>
    <w:rsid w:val="009808CA"/>
    <w:rsid w:val="00980A9C"/>
    <w:rsid w:val="00980C16"/>
    <w:rsid w:val="00980DDD"/>
    <w:rsid w:val="00980F35"/>
    <w:rsid w:val="00981408"/>
    <w:rsid w:val="009814C9"/>
    <w:rsid w:val="009816F3"/>
    <w:rsid w:val="009817E2"/>
    <w:rsid w:val="00981881"/>
    <w:rsid w:val="00981D78"/>
    <w:rsid w:val="00981E7A"/>
    <w:rsid w:val="00982099"/>
    <w:rsid w:val="0098220F"/>
    <w:rsid w:val="009824C0"/>
    <w:rsid w:val="009824C4"/>
    <w:rsid w:val="00982872"/>
    <w:rsid w:val="009828C7"/>
    <w:rsid w:val="009828F1"/>
    <w:rsid w:val="00982B14"/>
    <w:rsid w:val="00982B18"/>
    <w:rsid w:val="00982CDC"/>
    <w:rsid w:val="00982D99"/>
    <w:rsid w:val="00982E14"/>
    <w:rsid w:val="00983196"/>
    <w:rsid w:val="009837CC"/>
    <w:rsid w:val="009839E8"/>
    <w:rsid w:val="00983DC5"/>
    <w:rsid w:val="0098407D"/>
    <w:rsid w:val="009841A2"/>
    <w:rsid w:val="00984485"/>
    <w:rsid w:val="009845A7"/>
    <w:rsid w:val="009845AA"/>
    <w:rsid w:val="00984AEF"/>
    <w:rsid w:val="00984EDC"/>
    <w:rsid w:val="00984F94"/>
    <w:rsid w:val="00984FB9"/>
    <w:rsid w:val="009854CA"/>
    <w:rsid w:val="0098569C"/>
    <w:rsid w:val="00985A36"/>
    <w:rsid w:val="00985B20"/>
    <w:rsid w:val="00985E25"/>
    <w:rsid w:val="00985EC4"/>
    <w:rsid w:val="00986041"/>
    <w:rsid w:val="0098616A"/>
    <w:rsid w:val="009862E9"/>
    <w:rsid w:val="0098640A"/>
    <w:rsid w:val="0098647F"/>
    <w:rsid w:val="009866AF"/>
    <w:rsid w:val="0098681F"/>
    <w:rsid w:val="00986C1E"/>
    <w:rsid w:val="00986E54"/>
    <w:rsid w:val="00986F27"/>
    <w:rsid w:val="00986FC3"/>
    <w:rsid w:val="0098773F"/>
    <w:rsid w:val="009877E1"/>
    <w:rsid w:val="00987B73"/>
    <w:rsid w:val="00987E50"/>
    <w:rsid w:val="00987E58"/>
    <w:rsid w:val="00987F9F"/>
    <w:rsid w:val="00990012"/>
    <w:rsid w:val="009902B2"/>
    <w:rsid w:val="00990437"/>
    <w:rsid w:val="009904A3"/>
    <w:rsid w:val="009905D0"/>
    <w:rsid w:val="0099083C"/>
    <w:rsid w:val="009908C5"/>
    <w:rsid w:val="00990CDA"/>
    <w:rsid w:val="0099113F"/>
    <w:rsid w:val="009912C8"/>
    <w:rsid w:val="009913E2"/>
    <w:rsid w:val="009914CA"/>
    <w:rsid w:val="009916FA"/>
    <w:rsid w:val="00991748"/>
    <w:rsid w:val="009917C8"/>
    <w:rsid w:val="0099182F"/>
    <w:rsid w:val="00991B09"/>
    <w:rsid w:val="00991BB0"/>
    <w:rsid w:val="00991DF0"/>
    <w:rsid w:val="00991EC1"/>
    <w:rsid w:val="0099238A"/>
    <w:rsid w:val="009924BE"/>
    <w:rsid w:val="009924E1"/>
    <w:rsid w:val="0099283B"/>
    <w:rsid w:val="00992AD4"/>
    <w:rsid w:val="00992BB3"/>
    <w:rsid w:val="00992C61"/>
    <w:rsid w:val="00992FE8"/>
    <w:rsid w:val="009930E2"/>
    <w:rsid w:val="00993616"/>
    <w:rsid w:val="0099388B"/>
    <w:rsid w:val="0099391D"/>
    <w:rsid w:val="00993B12"/>
    <w:rsid w:val="00993DBC"/>
    <w:rsid w:val="009940F3"/>
    <w:rsid w:val="00994218"/>
    <w:rsid w:val="0099429B"/>
    <w:rsid w:val="00994316"/>
    <w:rsid w:val="00994471"/>
    <w:rsid w:val="009945CF"/>
    <w:rsid w:val="009948D0"/>
    <w:rsid w:val="00994B04"/>
    <w:rsid w:val="00994D5E"/>
    <w:rsid w:val="00994E0C"/>
    <w:rsid w:val="00994E73"/>
    <w:rsid w:val="00994F69"/>
    <w:rsid w:val="00995098"/>
    <w:rsid w:val="009952FA"/>
    <w:rsid w:val="00995382"/>
    <w:rsid w:val="00995550"/>
    <w:rsid w:val="00995A07"/>
    <w:rsid w:val="00995BFF"/>
    <w:rsid w:val="00995D52"/>
    <w:rsid w:val="00995EC4"/>
    <w:rsid w:val="009961AB"/>
    <w:rsid w:val="009962A4"/>
    <w:rsid w:val="009969C7"/>
    <w:rsid w:val="00996B84"/>
    <w:rsid w:val="00996BA6"/>
    <w:rsid w:val="0099711E"/>
    <w:rsid w:val="0099732D"/>
    <w:rsid w:val="009973C2"/>
    <w:rsid w:val="009975DE"/>
    <w:rsid w:val="00997737"/>
    <w:rsid w:val="00997B59"/>
    <w:rsid w:val="009A02D6"/>
    <w:rsid w:val="009A038F"/>
    <w:rsid w:val="009A03AA"/>
    <w:rsid w:val="009A051C"/>
    <w:rsid w:val="009A073B"/>
    <w:rsid w:val="009A0856"/>
    <w:rsid w:val="009A08CD"/>
    <w:rsid w:val="009A0C7E"/>
    <w:rsid w:val="009A0F18"/>
    <w:rsid w:val="009A104D"/>
    <w:rsid w:val="009A10C1"/>
    <w:rsid w:val="009A1298"/>
    <w:rsid w:val="009A12F4"/>
    <w:rsid w:val="009A1413"/>
    <w:rsid w:val="009A16D9"/>
    <w:rsid w:val="009A1823"/>
    <w:rsid w:val="009A1C2B"/>
    <w:rsid w:val="009A1D57"/>
    <w:rsid w:val="009A1DB4"/>
    <w:rsid w:val="009A1E7D"/>
    <w:rsid w:val="009A1EF0"/>
    <w:rsid w:val="009A2209"/>
    <w:rsid w:val="009A242A"/>
    <w:rsid w:val="009A25CC"/>
    <w:rsid w:val="009A2892"/>
    <w:rsid w:val="009A28E0"/>
    <w:rsid w:val="009A2D17"/>
    <w:rsid w:val="009A321B"/>
    <w:rsid w:val="009A3503"/>
    <w:rsid w:val="009A3508"/>
    <w:rsid w:val="009A3829"/>
    <w:rsid w:val="009A38AF"/>
    <w:rsid w:val="009A390F"/>
    <w:rsid w:val="009A3A4B"/>
    <w:rsid w:val="009A3BA3"/>
    <w:rsid w:val="009A3DA6"/>
    <w:rsid w:val="009A3E2A"/>
    <w:rsid w:val="009A435A"/>
    <w:rsid w:val="009A478A"/>
    <w:rsid w:val="009A48BE"/>
    <w:rsid w:val="009A48C5"/>
    <w:rsid w:val="009A4B17"/>
    <w:rsid w:val="009A4E47"/>
    <w:rsid w:val="009A4F53"/>
    <w:rsid w:val="009A4FEE"/>
    <w:rsid w:val="009A5325"/>
    <w:rsid w:val="009A55B9"/>
    <w:rsid w:val="009A560B"/>
    <w:rsid w:val="009A57A1"/>
    <w:rsid w:val="009A5A4C"/>
    <w:rsid w:val="009A5A80"/>
    <w:rsid w:val="009A5BCF"/>
    <w:rsid w:val="009A5C86"/>
    <w:rsid w:val="009A600B"/>
    <w:rsid w:val="009A6173"/>
    <w:rsid w:val="009A6675"/>
    <w:rsid w:val="009A6677"/>
    <w:rsid w:val="009A66E3"/>
    <w:rsid w:val="009A6831"/>
    <w:rsid w:val="009A6885"/>
    <w:rsid w:val="009A6923"/>
    <w:rsid w:val="009A6971"/>
    <w:rsid w:val="009A6B03"/>
    <w:rsid w:val="009A6B3C"/>
    <w:rsid w:val="009A6C78"/>
    <w:rsid w:val="009A6CBC"/>
    <w:rsid w:val="009A7297"/>
    <w:rsid w:val="009A72E2"/>
    <w:rsid w:val="009A738B"/>
    <w:rsid w:val="009A76E9"/>
    <w:rsid w:val="009A76FC"/>
    <w:rsid w:val="009A7724"/>
    <w:rsid w:val="009A7CEB"/>
    <w:rsid w:val="009B018A"/>
    <w:rsid w:val="009B026A"/>
    <w:rsid w:val="009B0478"/>
    <w:rsid w:val="009B04F3"/>
    <w:rsid w:val="009B0695"/>
    <w:rsid w:val="009B08B7"/>
    <w:rsid w:val="009B0B48"/>
    <w:rsid w:val="009B0C1C"/>
    <w:rsid w:val="009B0F4F"/>
    <w:rsid w:val="009B123E"/>
    <w:rsid w:val="009B14EB"/>
    <w:rsid w:val="009B17AE"/>
    <w:rsid w:val="009B1AF3"/>
    <w:rsid w:val="009B1E4C"/>
    <w:rsid w:val="009B1FDF"/>
    <w:rsid w:val="009B20E5"/>
    <w:rsid w:val="009B2343"/>
    <w:rsid w:val="009B242B"/>
    <w:rsid w:val="009B252A"/>
    <w:rsid w:val="009B2A9A"/>
    <w:rsid w:val="009B2C52"/>
    <w:rsid w:val="009B2E10"/>
    <w:rsid w:val="009B2E6E"/>
    <w:rsid w:val="009B2FF3"/>
    <w:rsid w:val="009B3118"/>
    <w:rsid w:val="009B34ED"/>
    <w:rsid w:val="009B3781"/>
    <w:rsid w:val="009B382C"/>
    <w:rsid w:val="009B38E6"/>
    <w:rsid w:val="009B39F4"/>
    <w:rsid w:val="009B3A61"/>
    <w:rsid w:val="009B3A63"/>
    <w:rsid w:val="009B3A94"/>
    <w:rsid w:val="009B3C83"/>
    <w:rsid w:val="009B3D0B"/>
    <w:rsid w:val="009B3EE9"/>
    <w:rsid w:val="009B3F08"/>
    <w:rsid w:val="009B3F6C"/>
    <w:rsid w:val="009B47C1"/>
    <w:rsid w:val="009B4AE1"/>
    <w:rsid w:val="009B4BA8"/>
    <w:rsid w:val="009B4C77"/>
    <w:rsid w:val="009B4C85"/>
    <w:rsid w:val="009B4D2D"/>
    <w:rsid w:val="009B4DAF"/>
    <w:rsid w:val="009B4E66"/>
    <w:rsid w:val="009B4EA9"/>
    <w:rsid w:val="009B4EB3"/>
    <w:rsid w:val="009B4F17"/>
    <w:rsid w:val="009B53D1"/>
    <w:rsid w:val="009B5445"/>
    <w:rsid w:val="009B57A1"/>
    <w:rsid w:val="009B57C3"/>
    <w:rsid w:val="009B5C55"/>
    <w:rsid w:val="009B5CD8"/>
    <w:rsid w:val="009B5E8E"/>
    <w:rsid w:val="009B5F40"/>
    <w:rsid w:val="009B60D4"/>
    <w:rsid w:val="009B6118"/>
    <w:rsid w:val="009B63B5"/>
    <w:rsid w:val="009B64C6"/>
    <w:rsid w:val="009B6543"/>
    <w:rsid w:val="009B6574"/>
    <w:rsid w:val="009B65E5"/>
    <w:rsid w:val="009B663F"/>
    <w:rsid w:val="009B6963"/>
    <w:rsid w:val="009B6966"/>
    <w:rsid w:val="009B6A8D"/>
    <w:rsid w:val="009B6B87"/>
    <w:rsid w:val="009B6CF0"/>
    <w:rsid w:val="009B6E0A"/>
    <w:rsid w:val="009B755C"/>
    <w:rsid w:val="009B7690"/>
    <w:rsid w:val="009B779B"/>
    <w:rsid w:val="009B7ABB"/>
    <w:rsid w:val="009B7BD2"/>
    <w:rsid w:val="009B7CDC"/>
    <w:rsid w:val="009B7D65"/>
    <w:rsid w:val="009C0061"/>
    <w:rsid w:val="009C03B4"/>
    <w:rsid w:val="009C0431"/>
    <w:rsid w:val="009C060B"/>
    <w:rsid w:val="009C0629"/>
    <w:rsid w:val="009C08DC"/>
    <w:rsid w:val="009C0D0E"/>
    <w:rsid w:val="009C0EBC"/>
    <w:rsid w:val="009C11F5"/>
    <w:rsid w:val="009C1290"/>
    <w:rsid w:val="009C12D2"/>
    <w:rsid w:val="009C14A2"/>
    <w:rsid w:val="009C14D5"/>
    <w:rsid w:val="009C153F"/>
    <w:rsid w:val="009C1540"/>
    <w:rsid w:val="009C1561"/>
    <w:rsid w:val="009C15BD"/>
    <w:rsid w:val="009C16BF"/>
    <w:rsid w:val="009C18FE"/>
    <w:rsid w:val="009C1921"/>
    <w:rsid w:val="009C1A3C"/>
    <w:rsid w:val="009C1ED2"/>
    <w:rsid w:val="009C22F3"/>
    <w:rsid w:val="009C2619"/>
    <w:rsid w:val="009C27E7"/>
    <w:rsid w:val="009C280D"/>
    <w:rsid w:val="009C2911"/>
    <w:rsid w:val="009C2C16"/>
    <w:rsid w:val="009C2D0A"/>
    <w:rsid w:val="009C2EC0"/>
    <w:rsid w:val="009C2F49"/>
    <w:rsid w:val="009C307B"/>
    <w:rsid w:val="009C31A5"/>
    <w:rsid w:val="009C3256"/>
    <w:rsid w:val="009C3559"/>
    <w:rsid w:val="009C3932"/>
    <w:rsid w:val="009C3957"/>
    <w:rsid w:val="009C3A0C"/>
    <w:rsid w:val="009C3A2D"/>
    <w:rsid w:val="009C3A4F"/>
    <w:rsid w:val="009C3E70"/>
    <w:rsid w:val="009C3FD9"/>
    <w:rsid w:val="009C4461"/>
    <w:rsid w:val="009C46FC"/>
    <w:rsid w:val="009C494D"/>
    <w:rsid w:val="009C4C69"/>
    <w:rsid w:val="009C50E1"/>
    <w:rsid w:val="009C527C"/>
    <w:rsid w:val="009C53CA"/>
    <w:rsid w:val="009C54E0"/>
    <w:rsid w:val="009C5582"/>
    <w:rsid w:val="009C567D"/>
    <w:rsid w:val="009C57C3"/>
    <w:rsid w:val="009C57E3"/>
    <w:rsid w:val="009C59B2"/>
    <w:rsid w:val="009C5BEE"/>
    <w:rsid w:val="009C5CCA"/>
    <w:rsid w:val="009C5D11"/>
    <w:rsid w:val="009C5F13"/>
    <w:rsid w:val="009C6284"/>
    <w:rsid w:val="009C65FF"/>
    <w:rsid w:val="009C6914"/>
    <w:rsid w:val="009C6AF7"/>
    <w:rsid w:val="009C6DA4"/>
    <w:rsid w:val="009C6EFA"/>
    <w:rsid w:val="009C7294"/>
    <w:rsid w:val="009C74C6"/>
    <w:rsid w:val="009C7572"/>
    <w:rsid w:val="009C759B"/>
    <w:rsid w:val="009C7698"/>
    <w:rsid w:val="009C784E"/>
    <w:rsid w:val="009C7951"/>
    <w:rsid w:val="009C7B9B"/>
    <w:rsid w:val="009D009D"/>
    <w:rsid w:val="009D012E"/>
    <w:rsid w:val="009D01FA"/>
    <w:rsid w:val="009D0405"/>
    <w:rsid w:val="009D080E"/>
    <w:rsid w:val="009D0892"/>
    <w:rsid w:val="009D0C9E"/>
    <w:rsid w:val="009D0E24"/>
    <w:rsid w:val="009D0EA3"/>
    <w:rsid w:val="009D1234"/>
    <w:rsid w:val="009D12E3"/>
    <w:rsid w:val="009D13C4"/>
    <w:rsid w:val="009D14FD"/>
    <w:rsid w:val="009D153C"/>
    <w:rsid w:val="009D1A1D"/>
    <w:rsid w:val="009D1C80"/>
    <w:rsid w:val="009D1EAD"/>
    <w:rsid w:val="009D1EE3"/>
    <w:rsid w:val="009D200C"/>
    <w:rsid w:val="009D20D2"/>
    <w:rsid w:val="009D2172"/>
    <w:rsid w:val="009D224C"/>
    <w:rsid w:val="009D26D3"/>
    <w:rsid w:val="009D299C"/>
    <w:rsid w:val="009D2BB7"/>
    <w:rsid w:val="009D2F49"/>
    <w:rsid w:val="009D305A"/>
    <w:rsid w:val="009D30E4"/>
    <w:rsid w:val="009D313C"/>
    <w:rsid w:val="009D3240"/>
    <w:rsid w:val="009D32AE"/>
    <w:rsid w:val="009D37C6"/>
    <w:rsid w:val="009D3853"/>
    <w:rsid w:val="009D3A21"/>
    <w:rsid w:val="009D3AF7"/>
    <w:rsid w:val="009D3D9C"/>
    <w:rsid w:val="009D3E2D"/>
    <w:rsid w:val="009D3FC2"/>
    <w:rsid w:val="009D3FCD"/>
    <w:rsid w:val="009D40FF"/>
    <w:rsid w:val="009D41C2"/>
    <w:rsid w:val="009D4267"/>
    <w:rsid w:val="009D42B6"/>
    <w:rsid w:val="009D4943"/>
    <w:rsid w:val="009D4950"/>
    <w:rsid w:val="009D4A1B"/>
    <w:rsid w:val="009D4B6D"/>
    <w:rsid w:val="009D4DED"/>
    <w:rsid w:val="009D5760"/>
    <w:rsid w:val="009D57E2"/>
    <w:rsid w:val="009D58B6"/>
    <w:rsid w:val="009D5996"/>
    <w:rsid w:val="009D5A91"/>
    <w:rsid w:val="009D5BAA"/>
    <w:rsid w:val="009D5CEC"/>
    <w:rsid w:val="009D5F7E"/>
    <w:rsid w:val="009D60FB"/>
    <w:rsid w:val="009D64CB"/>
    <w:rsid w:val="009D6570"/>
    <w:rsid w:val="009D659C"/>
    <w:rsid w:val="009D671B"/>
    <w:rsid w:val="009D67A4"/>
    <w:rsid w:val="009D69B3"/>
    <w:rsid w:val="009D69F7"/>
    <w:rsid w:val="009D6AA8"/>
    <w:rsid w:val="009D6AD6"/>
    <w:rsid w:val="009D6CB7"/>
    <w:rsid w:val="009D6DDF"/>
    <w:rsid w:val="009D6EB2"/>
    <w:rsid w:val="009D6F20"/>
    <w:rsid w:val="009D725C"/>
    <w:rsid w:val="009D733B"/>
    <w:rsid w:val="009D73F7"/>
    <w:rsid w:val="009D74EE"/>
    <w:rsid w:val="009D785A"/>
    <w:rsid w:val="009D79F1"/>
    <w:rsid w:val="009D7C7B"/>
    <w:rsid w:val="009E0024"/>
    <w:rsid w:val="009E005F"/>
    <w:rsid w:val="009E027B"/>
    <w:rsid w:val="009E0325"/>
    <w:rsid w:val="009E0531"/>
    <w:rsid w:val="009E058E"/>
    <w:rsid w:val="009E0693"/>
    <w:rsid w:val="009E0783"/>
    <w:rsid w:val="009E098A"/>
    <w:rsid w:val="009E0D28"/>
    <w:rsid w:val="009E1050"/>
    <w:rsid w:val="009E1054"/>
    <w:rsid w:val="009E1166"/>
    <w:rsid w:val="009E1336"/>
    <w:rsid w:val="009E159D"/>
    <w:rsid w:val="009E15B4"/>
    <w:rsid w:val="009E16D3"/>
    <w:rsid w:val="009E171E"/>
    <w:rsid w:val="009E1929"/>
    <w:rsid w:val="009E1A1A"/>
    <w:rsid w:val="009E1CBB"/>
    <w:rsid w:val="009E1D05"/>
    <w:rsid w:val="009E1F2E"/>
    <w:rsid w:val="009E202D"/>
    <w:rsid w:val="009E26A4"/>
    <w:rsid w:val="009E2734"/>
    <w:rsid w:val="009E294D"/>
    <w:rsid w:val="009E2C31"/>
    <w:rsid w:val="009E2F2E"/>
    <w:rsid w:val="009E3089"/>
    <w:rsid w:val="009E33AE"/>
    <w:rsid w:val="009E3739"/>
    <w:rsid w:val="009E3784"/>
    <w:rsid w:val="009E3835"/>
    <w:rsid w:val="009E3986"/>
    <w:rsid w:val="009E3E24"/>
    <w:rsid w:val="009E3F4C"/>
    <w:rsid w:val="009E3FB0"/>
    <w:rsid w:val="009E4174"/>
    <w:rsid w:val="009E46FF"/>
    <w:rsid w:val="009E4AE4"/>
    <w:rsid w:val="009E4D4B"/>
    <w:rsid w:val="009E5025"/>
    <w:rsid w:val="009E50D4"/>
    <w:rsid w:val="009E512D"/>
    <w:rsid w:val="009E5561"/>
    <w:rsid w:val="009E56A6"/>
    <w:rsid w:val="009E56B0"/>
    <w:rsid w:val="009E5C5A"/>
    <w:rsid w:val="009E5C7F"/>
    <w:rsid w:val="009E5E7F"/>
    <w:rsid w:val="009E603E"/>
    <w:rsid w:val="009E6060"/>
    <w:rsid w:val="009E6994"/>
    <w:rsid w:val="009E6B6D"/>
    <w:rsid w:val="009E6D08"/>
    <w:rsid w:val="009E6EBD"/>
    <w:rsid w:val="009E6F1F"/>
    <w:rsid w:val="009E71E4"/>
    <w:rsid w:val="009E7241"/>
    <w:rsid w:val="009E74FA"/>
    <w:rsid w:val="009E7830"/>
    <w:rsid w:val="009E789D"/>
    <w:rsid w:val="009E7973"/>
    <w:rsid w:val="009E7AE5"/>
    <w:rsid w:val="009E7EFD"/>
    <w:rsid w:val="009F002E"/>
    <w:rsid w:val="009F0094"/>
    <w:rsid w:val="009F00A6"/>
    <w:rsid w:val="009F0160"/>
    <w:rsid w:val="009F0204"/>
    <w:rsid w:val="009F04ED"/>
    <w:rsid w:val="009F055C"/>
    <w:rsid w:val="009F0608"/>
    <w:rsid w:val="009F0BF0"/>
    <w:rsid w:val="009F0C8B"/>
    <w:rsid w:val="009F127F"/>
    <w:rsid w:val="009F159E"/>
    <w:rsid w:val="009F1659"/>
    <w:rsid w:val="009F17F8"/>
    <w:rsid w:val="009F1869"/>
    <w:rsid w:val="009F23FC"/>
    <w:rsid w:val="009F2470"/>
    <w:rsid w:val="009F2515"/>
    <w:rsid w:val="009F25F0"/>
    <w:rsid w:val="009F29B6"/>
    <w:rsid w:val="009F2C26"/>
    <w:rsid w:val="009F2CF4"/>
    <w:rsid w:val="009F2E56"/>
    <w:rsid w:val="009F2FC2"/>
    <w:rsid w:val="009F311D"/>
    <w:rsid w:val="009F3252"/>
    <w:rsid w:val="009F328A"/>
    <w:rsid w:val="009F33F7"/>
    <w:rsid w:val="009F3599"/>
    <w:rsid w:val="009F3773"/>
    <w:rsid w:val="009F39B9"/>
    <w:rsid w:val="009F3BA6"/>
    <w:rsid w:val="009F3C00"/>
    <w:rsid w:val="009F3EF6"/>
    <w:rsid w:val="009F3F66"/>
    <w:rsid w:val="009F4244"/>
    <w:rsid w:val="009F4713"/>
    <w:rsid w:val="009F4745"/>
    <w:rsid w:val="009F488A"/>
    <w:rsid w:val="009F48F6"/>
    <w:rsid w:val="009F4A45"/>
    <w:rsid w:val="009F4A49"/>
    <w:rsid w:val="009F4C61"/>
    <w:rsid w:val="009F4D0E"/>
    <w:rsid w:val="009F5028"/>
    <w:rsid w:val="009F510D"/>
    <w:rsid w:val="009F5388"/>
    <w:rsid w:val="009F5496"/>
    <w:rsid w:val="009F55B9"/>
    <w:rsid w:val="009F5776"/>
    <w:rsid w:val="009F5B25"/>
    <w:rsid w:val="009F5C9D"/>
    <w:rsid w:val="009F5CB8"/>
    <w:rsid w:val="009F5CB9"/>
    <w:rsid w:val="009F676C"/>
    <w:rsid w:val="009F68AF"/>
    <w:rsid w:val="009F68C0"/>
    <w:rsid w:val="009F6AC4"/>
    <w:rsid w:val="009F6AD2"/>
    <w:rsid w:val="009F6E1C"/>
    <w:rsid w:val="009F7190"/>
    <w:rsid w:val="009F76D7"/>
    <w:rsid w:val="009F770B"/>
    <w:rsid w:val="009F7E0E"/>
    <w:rsid w:val="009F7E12"/>
    <w:rsid w:val="00A00136"/>
    <w:rsid w:val="00A002D9"/>
    <w:rsid w:val="00A004B1"/>
    <w:rsid w:val="00A00562"/>
    <w:rsid w:val="00A00636"/>
    <w:rsid w:val="00A00687"/>
    <w:rsid w:val="00A00AA4"/>
    <w:rsid w:val="00A00C62"/>
    <w:rsid w:val="00A00D46"/>
    <w:rsid w:val="00A00FE2"/>
    <w:rsid w:val="00A01476"/>
    <w:rsid w:val="00A0157F"/>
    <w:rsid w:val="00A01676"/>
    <w:rsid w:val="00A016C6"/>
    <w:rsid w:val="00A01CB5"/>
    <w:rsid w:val="00A01D46"/>
    <w:rsid w:val="00A02126"/>
    <w:rsid w:val="00A021A8"/>
    <w:rsid w:val="00A02451"/>
    <w:rsid w:val="00A024E1"/>
    <w:rsid w:val="00A02550"/>
    <w:rsid w:val="00A025EB"/>
    <w:rsid w:val="00A02A7E"/>
    <w:rsid w:val="00A02B69"/>
    <w:rsid w:val="00A0333F"/>
    <w:rsid w:val="00A033C0"/>
    <w:rsid w:val="00A0355C"/>
    <w:rsid w:val="00A036D6"/>
    <w:rsid w:val="00A036D8"/>
    <w:rsid w:val="00A03714"/>
    <w:rsid w:val="00A03745"/>
    <w:rsid w:val="00A03868"/>
    <w:rsid w:val="00A038E3"/>
    <w:rsid w:val="00A0390C"/>
    <w:rsid w:val="00A03DA9"/>
    <w:rsid w:val="00A03F39"/>
    <w:rsid w:val="00A04095"/>
    <w:rsid w:val="00A040E1"/>
    <w:rsid w:val="00A04408"/>
    <w:rsid w:val="00A04501"/>
    <w:rsid w:val="00A04567"/>
    <w:rsid w:val="00A0464C"/>
    <w:rsid w:val="00A04E4E"/>
    <w:rsid w:val="00A050B0"/>
    <w:rsid w:val="00A050C3"/>
    <w:rsid w:val="00A05150"/>
    <w:rsid w:val="00A05546"/>
    <w:rsid w:val="00A055E5"/>
    <w:rsid w:val="00A06482"/>
    <w:rsid w:val="00A065E1"/>
    <w:rsid w:val="00A0676F"/>
    <w:rsid w:val="00A06DA0"/>
    <w:rsid w:val="00A06EBE"/>
    <w:rsid w:val="00A0735C"/>
    <w:rsid w:val="00A07519"/>
    <w:rsid w:val="00A075FD"/>
    <w:rsid w:val="00A07604"/>
    <w:rsid w:val="00A0770D"/>
    <w:rsid w:val="00A07785"/>
    <w:rsid w:val="00A077EE"/>
    <w:rsid w:val="00A079DD"/>
    <w:rsid w:val="00A07B82"/>
    <w:rsid w:val="00A07DC4"/>
    <w:rsid w:val="00A07E72"/>
    <w:rsid w:val="00A07EE3"/>
    <w:rsid w:val="00A07FF5"/>
    <w:rsid w:val="00A100DF"/>
    <w:rsid w:val="00A10202"/>
    <w:rsid w:val="00A10311"/>
    <w:rsid w:val="00A103AC"/>
    <w:rsid w:val="00A103BC"/>
    <w:rsid w:val="00A1053D"/>
    <w:rsid w:val="00A109A6"/>
    <w:rsid w:val="00A10C10"/>
    <w:rsid w:val="00A10D5A"/>
    <w:rsid w:val="00A1105A"/>
    <w:rsid w:val="00A11163"/>
    <w:rsid w:val="00A1140C"/>
    <w:rsid w:val="00A1150D"/>
    <w:rsid w:val="00A1160F"/>
    <w:rsid w:val="00A1195A"/>
    <w:rsid w:val="00A11BB5"/>
    <w:rsid w:val="00A12190"/>
    <w:rsid w:val="00A1221B"/>
    <w:rsid w:val="00A12705"/>
    <w:rsid w:val="00A1299E"/>
    <w:rsid w:val="00A130CA"/>
    <w:rsid w:val="00A1311D"/>
    <w:rsid w:val="00A131BA"/>
    <w:rsid w:val="00A132E0"/>
    <w:rsid w:val="00A13416"/>
    <w:rsid w:val="00A13453"/>
    <w:rsid w:val="00A135B8"/>
    <w:rsid w:val="00A13837"/>
    <w:rsid w:val="00A13870"/>
    <w:rsid w:val="00A138E3"/>
    <w:rsid w:val="00A13B56"/>
    <w:rsid w:val="00A13BE9"/>
    <w:rsid w:val="00A13F18"/>
    <w:rsid w:val="00A13F67"/>
    <w:rsid w:val="00A13FC6"/>
    <w:rsid w:val="00A140F4"/>
    <w:rsid w:val="00A14192"/>
    <w:rsid w:val="00A14383"/>
    <w:rsid w:val="00A147C4"/>
    <w:rsid w:val="00A14942"/>
    <w:rsid w:val="00A14B6B"/>
    <w:rsid w:val="00A14DA9"/>
    <w:rsid w:val="00A157A4"/>
    <w:rsid w:val="00A158C8"/>
    <w:rsid w:val="00A15975"/>
    <w:rsid w:val="00A15BD2"/>
    <w:rsid w:val="00A15E06"/>
    <w:rsid w:val="00A1607D"/>
    <w:rsid w:val="00A16397"/>
    <w:rsid w:val="00A16404"/>
    <w:rsid w:val="00A164B9"/>
    <w:rsid w:val="00A168DE"/>
    <w:rsid w:val="00A16969"/>
    <w:rsid w:val="00A16976"/>
    <w:rsid w:val="00A16A20"/>
    <w:rsid w:val="00A16A9F"/>
    <w:rsid w:val="00A16B18"/>
    <w:rsid w:val="00A16BAB"/>
    <w:rsid w:val="00A16D9F"/>
    <w:rsid w:val="00A17102"/>
    <w:rsid w:val="00A173EA"/>
    <w:rsid w:val="00A17714"/>
    <w:rsid w:val="00A17817"/>
    <w:rsid w:val="00A17831"/>
    <w:rsid w:val="00A178F2"/>
    <w:rsid w:val="00A179FA"/>
    <w:rsid w:val="00A17F2B"/>
    <w:rsid w:val="00A17F76"/>
    <w:rsid w:val="00A17F90"/>
    <w:rsid w:val="00A17FFE"/>
    <w:rsid w:val="00A20040"/>
    <w:rsid w:val="00A20042"/>
    <w:rsid w:val="00A200CF"/>
    <w:rsid w:val="00A20178"/>
    <w:rsid w:val="00A20834"/>
    <w:rsid w:val="00A2095A"/>
    <w:rsid w:val="00A2095D"/>
    <w:rsid w:val="00A20A74"/>
    <w:rsid w:val="00A20FFF"/>
    <w:rsid w:val="00A2122B"/>
    <w:rsid w:val="00A21421"/>
    <w:rsid w:val="00A215F4"/>
    <w:rsid w:val="00A21632"/>
    <w:rsid w:val="00A2170B"/>
    <w:rsid w:val="00A21B6C"/>
    <w:rsid w:val="00A220DA"/>
    <w:rsid w:val="00A222AC"/>
    <w:rsid w:val="00A224BE"/>
    <w:rsid w:val="00A22636"/>
    <w:rsid w:val="00A22652"/>
    <w:rsid w:val="00A229E2"/>
    <w:rsid w:val="00A22CD9"/>
    <w:rsid w:val="00A22D7B"/>
    <w:rsid w:val="00A22FA6"/>
    <w:rsid w:val="00A2314C"/>
    <w:rsid w:val="00A233EA"/>
    <w:rsid w:val="00A23625"/>
    <w:rsid w:val="00A237B9"/>
    <w:rsid w:val="00A2397D"/>
    <w:rsid w:val="00A23A0F"/>
    <w:rsid w:val="00A23DC0"/>
    <w:rsid w:val="00A23DED"/>
    <w:rsid w:val="00A23E11"/>
    <w:rsid w:val="00A23E89"/>
    <w:rsid w:val="00A24033"/>
    <w:rsid w:val="00A24080"/>
    <w:rsid w:val="00A240C4"/>
    <w:rsid w:val="00A2415E"/>
    <w:rsid w:val="00A2438F"/>
    <w:rsid w:val="00A246F3"/>
    <w:rsid w:val="00A24860"/>
    <w:rsid w:val="00A249A2"/>
    <w:rsid w:val="00A24A5D"/>
    <w:rsid w:val="00A24BAC"/>
    <w:rsid w:val="00A24EDD"/>
    <w:rsid w:val="00A252BA"/>
    <w:rsid w:val="00A25386"/>
    <w:rsid w:val="00A253F0"/>
    <w:rsid w:val="00A255A7"/>
    <w:rsid w:val="00A255C2"/>
    <w:rsid w:val="00A255E4"/>
    <w:rsid w:val="00A25754"/>
    <w:rsid w:val="00A25895"/>
    <w:rsid w:val="00A25921"/>
    <w:rsid w:val="00A2592D"/>
    <w:rsid w:val="00A25BC7"/>
    <w:rsid w:val="00A25D6C"/>
    <w:rsid w:val="00A25E39"/>
    <w:rsid w:val="00A25EBB"/>
    <w:rsid w:val="00A25F03"/>
    <w:rsid w:val="00A25F0E"/>
    <w:rsid w:val="00A25FBE"/>
    <w:rsid w:val="00A25FDA"/>
    <w:rsid w:val="00A26067"/>
    <w:rsid w:val="00A2607B"/>
    <w:rsid w:val="00A261E8"/>
    <w:rsid w:val="00A268A0"/>
    <w:rsid w:val="00A26B79"/>
    <w:rsid w:val="00A26C91"/>
    <w:rsid w:val="00A26E6F"/>
    <w:rsid w:val="00A27267"/>
    <w:rsid w:val="00A27284"/>
    <w:rsid w:val="00A272FD"/>
    <w:rsid w:val="00A2740C"/>
    <w:rsid w:val="00A27453"/>
    <w:rsid w:val="00A27501"/>
    <w:rsid w:val="00A27520"/>
    <w:rsid w:val="00A275F7"/>
    <w:rsid w:val="00A27C87"/>
    <w:rsid w:val="00A27C97"/>
    <w:rsid w:val="00A27EAD"/>
    <w:rsid w:val="00A27F4B"/>
    <w:rsid w:val="00A27FF0"/>
    <w:rsid w:val="00A301FF"/>
    <w:rsid w:val="00A3023C"/>
    <w:rsid w:val="00A30257"/>
    <w:rsid w:val="00A305AA"/>
    <w:rsid w:val="00A30C3C"/>
    <w:rsid w:val="00A30C51"/>
    <w:rsid w:val="00A30E3E"/>
    <w:rsid w:val="00A30EE5"/>
    <w:rsid w:val="00A31C17"/>
    <w:rsid w:val="00A31D03"/>
    <w:rsid w:val="00A31DC3"/>
    <w:rsid w:val="00A324F1"/>
    <w:rsid w:val="00A3255F"/>
    <w:rsid w:val="00A32566"/>
    <w:rsid w:val="00A32702"/>
    <w:rsid w:val="00A32800"/>
    <w:rsid w:val="00A32B3A"/>
    <w:rsid w:val="00A32BE2"/>
    <w:rsid w:val="00A32CC3"/>
    <w:rsid w:val="00A32D4F"/>
    <w:rsid w:val="00A32EC3"/>
    <w:rsid w:val="00A32EE6"/>
    <w:rsid w:val="00A32F1B"/>
    <w:rsid w:val="00A3333F"/>
    <w:rsid w:val="00A333E0"/>
    <w:rsid w:val="00A334F3"/>
    <w:rsid w:val="00A3352A"/>
    <w:rsid w:val="00A33EAF"/>
    <w:rsid w:val="00A33ED9"/>
    <w:rsid w:val="00A340A4"/>
    <w:rsid w:val="00A345A6"/>
    <w:rsid w:val="00A345C9"/>
    <w:rsid w:val="00A347CC"/>
    <w:rsid w:val="00A3495D"/>
    <w:rsid w:val="00A349BC"/>
    <w:rsid w:val="00A34A57"/>
    <w:rsid w:val="00A34D80"/>
    <w:rsid w:val="00A34D93"/>
    <w:rsid w:val="00A3509E"/>
    <w:rsid w:val="00A35274"/>
    <w:rsid w:val="00A3528D"/>
    <w:rsid w:val="00A35533"/>
    <w:rsid w:val="00A355D6"/>
    <w:rsid w:val="00A3567A"/>
    <w:rsid w:val="00A35998"/>
    <w:rsid w:val="00A3599F"/>
    <w:rsid w:val="00A35C67"/>
    <w:rsid w:val="00A35CB4"/>
    <w:rsid w:val="00A35CC5"/>
    <w:rsid w:val="00A35D71"/>
    <w:rsid w:val="00A35E30"/>
    <w:rsid w:val="00A35FEA"/>
    <w:rsid w:val="00A36609"/>
    <w:rsid w:val="00A36717"/>
    <w:rsid w:val="00A3674C"/>
    <w:rsid w:val="00A36958"/>
    <w:rsid w:val="00A36967"/>
    <w:rsid w:val="00A369F8"/>
    <w:rsid w:val="00A36A73"/>
    <w:rsid w:val="00A36BD3"/>
    <w:rsid w:val="00A370B1"/>
    <w:rsid w:val="00A370D5"/>
    <w:rsid w:val="00A3710D"/>
    <w:rsid w:val="00A3716D"/>
    <w:rsid w:val="00A374BE"/>
    <w:rsid w:val="00A37714"/>
    <w:rsid w:val="00A37A58"/>
    <w:rsid w:val="00A37C27"/>
    <w:rsid w:val="00A37D27"/>
    <w:rsid w:val="00A37E97"/>
    <w:rsid w:val="00A37EBE"/>
    <w:rsid w:val="00A40143"/>
    <w:rsid w:val="00A40447"/>
    <w:rsid w:val="00A40467"/>
    <w:rsid w:val="00A4046A"/>
    <w:rsid w:val="00A40BE9"/>
    <w:rsid w:val="00A40C5F"/>
    <w:rsid w:val="00A40D3A"/>
    <w:rsid w:val="00A4161F"/>
    <w:rsid w:val="00A4162C"/>
    <w:rsid w:val="00A416C7"/>
    <w:rsid w:val="00A41784"/>
    <w:rsid w:val="00A417FD"/>
    <w:rsid w:val="00A41ADD"/>
    <w:rsid w:val="00A41BF7"/>
    <w:rsid w:val="00A41C9C"/>
    <w:rsid w:val="00A41E64"/>
    <w:rsid w:val="00A41EA5"/>
    <w:rsid w:val="00A41F11"/>
    <w:rsid w:val="00A420FE"/>
    <w:rsid w:val="00A4225C"/>
    <w:rsid w:val="00A42749"/>
    <w:rsid w:val="00A42CE5"/>
    <w:rsid w:val="00A42D1A"/>
    <w:rsid w:val="00A4319D"/>
    <w:rsid w:val="00A432E1"/>
    <w:rsid w:val="00A434B3"/>
    <w:rsid w:val="00A4354F"/>
    <w:rsid w:val="00A43636"/>
    <w:rsid w:val="00A437A4"/>
    <w:rsid w:val="00A4390E"/>
    <w:rsid w:val="00A43B2E"/>
    <w:rsid w:val="00A43B9C"/>
    <w:rsid w:val="00A43C34"/>
    <w:rsid w:val="00A43CD7"/>
    <w:rsid w:val="00A4405F"/>
    <w:rsid w:val="00A441CE"/>
    <w:rsid w:val="00A441D0"/>
    <w:rsid w:val="00A44568"/>
    <w:rsid w:val="00A44657"/>
    <w:rsid w:val="00A447FB"/>
    <w:rsid w:val="00A44903"/>
    <w:rsid w:val="00A44C27"/>
    <w:rsid w:val="00A44DE3"/>
    <w:rsid w:val="00A450EC"/>
    <w:rsid w:val="00A45242"/>
    <w:rsid w:val="00A453A0"/>
    <w:rsid w:val="00A453F8"/>
    <w:rsid w:val="00A45478"/>
    <w:rsid w:val="00A454E7"/>
    <w:rsid w:val="00A455C7"/>
    <w:rsid w:val="00A456DA"/>
    <w:rsid w:val="00A459A2"/>
    <w:rsid w:val="00A45A24"/>
    <w:rsid w:val="00A45B14"/>
    <w:rsid w:val="00A45B8A"/>
    <w:rsid w:val="00A45C8A"/>
    <w:rsid w:val="00A4629F"/>
    <w:rsid w:val="00A4630E"/>
    <w:rsid w:val="00A46410"/>
    <w:rsid w:val="00A465B3"/>
    <w:rsid w:val="00A46692"/>
    <w:rsid w:val="00A466D9"/>
    <w:rsid w:val="00A468A8"/>
    <w:rsid w:val="00A468FC"/>
    <w:rsid w:val="00A46922"/>
    <w:rsid w:val="00A46926"/>
    <w:rsid w:val="00A46A40"/>
    <w:rsid w:val="00A46BE0"/>
    <w:rsid w:val="00A46C76"/>
    <w:rsid w:val="00A46CC1"/>
    <w:rsid w:val="00A46D89"/>
    <w:rsid w:val="00A46DDE"/>
    <w:rsid w:val="00A477AE"/>
    <w:rsid w:val="00A47809"/>
    <w:rsid w:val="00A4788C"/>
    <w:rsid w:val="00A47A68"/>
    <w:rsid w:val="00A47B05"/>
    <w:rsid w:val="00A47D4F"/>
    <w:rsid w:val="00A47D85"/>
    <w:rsid w:val="00A47E39"/>
    <w:rsid w:val="00A50118"/>
    <w:rsid w:val="00A50184"/>
    <w:rsid w:val="00A504C8"/>
    <w:rsid w:val="00A506CC"/>
    <w:rsid w:val="00A50B6C"/>
    <w:rsid w:val="00A51273"/>
    <w:rsid w:val="00A515E1"/>
    <w:rsid w:val="00A516ED"/>
    <w:rsid w:val="00A51955"/>
    <w:rsid w:val="00A51961"/>
    <w:rsid w:val="00A51E42"/>
    <w:rsid w:val="00A51E59"/>
    <w:rsid w:val="00A51FDF"/>
    <w:rsid w:val="00A5207D"/>
    <w:rsid w:val="00A521B8"/>
    <w:rsid w:val="00A52239"/>
    <w:rsid w:val="00A523A5"/>
    <w:rsid w:val="00A52674"/>
    <w:rsid w:val="00A52792"/>
    <w:rsid w:val="00A52825"/>
    <w:rsid w:val="00A5289A"/>
    <w:rsid w:val="00A52A1E"/>
    <w:rsid w:val="00A52B4A"/>
    <w:rsid w:val="00A52D34"/>
    <w:rsid w:val="00A52E86"/>
    <w:rsid w:val="00A52E91"/>
    <w:rsid w:val="00A52F7F"/>
    <w:rsid w:val="00A53029"/>
    <w:rsid w:val="00A53113"/>
    <w:rsid w:val="00A53132"/>
    <w:rsid w:val="00A534B5"/>
    <w:rsid w:val="00A53591"/>
    <w:rsid w:val="00A5364D"/>
    <w:rsid w:val="00A53757"/>
    <w:rsid w:val="00A53816"/>
    <w:rsid w:val="00A53825"/>
    <w:rsid w:val="00A53B9B"/>
    <w:rsid w:val="00A53E6B"/>
    <w:rsid w:val="00A54145"/>
    <w:rsid w:val="00A541B0"/>
    <w:rsid w:val="00A54208"/>
    <w:rsid w:val="00A5428E"/>
    <w:rsid w:val="00A542DB"/>
    <w:rsid w:val="00A546FF"/>
    <w:rsid w:val="00A547B6"/>
    <w:rsid w:val="00A54A1A"/>
    <w:rsid w:val="00A54C6E"/>
    <w:rsid w:val="00A54D94"/>
    <w:rsid w:val="00A54E76"/>
    <w:rsid w:val="00A552A1"/>
    <w:rsid w:val="00A553D8"/>
    <w:rsid w:val="00A55419"/>
    <w:rsid w:val="00A55720"/>
    <w:rsid w:val="00A557F2"/>
    <w:rsid w:val="00A5582E"/>
    <w:rsid w:val="00A55B84"/>
    <w:rsid w:val="00A55BBD"/>
    <w:rsid w:val="00A55BD1"/>
    <w:rsid w:val="00A55C97"/>
    <w:rsid w:val="00A55D59"/>
    <w:rsid w:val="00A55E0A"/>
    <w:rsid w:val="00A56108"/>
    <w:rsid w:val="00A561FA"/>
    <w:rsid w:val="00A5625C"/>
    <w:rsid w:val="00A562B7"/>
    <w:rsid w:val="00A563D1"/>
    <w:rsid w:val="00A563DA"/>
    <w:rsid w:val="00A564E2"/>
    <w:rsid w:val="00A5659D"/>
    <w:rsid w:val="00A56684"/>
    <w:rsid w:val="00A5697A"/>
    <w:rsid w:val="00A56A4E"/>
    <w:rsid w:val="00A56DEF"/>
    <w:rsid w:val="00A56E8D"/>
    <w:rsid w:val="00A5709A"/>
    <w:rsid w:val="00A570EC"/>
    <w:rsid w:val="00A57114"/>
    <w:rsid w:val="00A574ED"/>
    <w:rsid w:val="00A5774D"/>
    <w:rsid w:val="00A577CA"/>
    <w:rsid w:val="00A57831"/>
    <w:rsid w:val="00A57B14"/>
    <w:rsid w:val="00A57C21"/>
    <w:rsid w:val="00A57DE4"/>
    <w:rsid w:val="00A57E49"/>
    <w:rsid w:val="00A57F20"/>
    <w:rsid w:val="00A60239"/>
    <w:rsid w:val="00A60266"/>
    <w:rsid w:val="00A605A9"/>
    <w:rsid w:val="00A606D0"/>
    <w:rsid w:val="00A60824"/>
    <w:rsid w:val="00A608E6"/>
    <w:rsid w:val="00A60976"/>
    <w:rsid w:val="00A60A70"/>
    <w:rsid w:val="00A60D96"/>
    <w:rsid w:val="00A60FC9"/>
    <w:rsid w:val="00A616E0"/>
    <w:rsid w:val="00A61C92"/>
    <w:rsid w:val="00A61DDE"/>
    <w:rsid w:val="00A6207D"/>
    <w:rsid w:val="00A6243F"/>
    <w:rsid w:val="00A6285A"/>
    <w:rsid w:val="00A6292C"/>
    <w:rsid w:val="00A6297B"/>
    <w:rsid w:val="00A62D9D"/>
    <w:rsid w:val="00A62EBD"/>
    <w:rsid w:val="00A62F8B"/>
    <w:rsid w:val="00A631FF"/>
    <w:rsid w:val="00A633E8"/>
    <w:rsid w:val="00A63994"/>
    <w:rsid w:val="00A63CA3"/>
    <w:rsid w:val="00A63DBE"/>
    <w:rsid w:val="00A63F78"/>
    <w:rsid w:val="00A640BD"/>
    <w:rsid w:val="00A64378"/>
    <w:rsid w:val="00A643A0"/>
    <w:rsid w:val="00A643B0"/>
    <w:rsid w:val="00A64440"/>
    <w:rsid w:val="00A64642"/>
    <w:rsid w:val="00A64A77"/>
    <w:rsid w:val="00A64D75"/>
    <w:rsid w:val="00A64DDA"/>
    <w:rsid w:val="00A65736"/>
    <w:rsid w:val="00A65862"/>
    <w:rsid w:val="00A65D69"/>
    <w:rsid w:val="00A65DE1"/>
    <w:rsid w:val="00A65EA4"/>
    <w:rsid w:val="00A65EB9"/>
    <w:rsid w:val="00A662BE"/>
    <w:rsid w:val="00A66597"/>
    <w:rsid w:val="00A6663B"/>
    <w:rsid w:val="00A667E6"/>
    <w:rsid w:val="00A669E4"/>
    <w:rsid w:val="00A66B94"/>
    <w:rsid w:val="00A66C64"/>
    <w:rsid w:val="00A67148"/>
    <w:rsid w:val="00A6764F"/>
    <w:rsid w:val="00A677AA"/>
    <w:rsid w:val="00A67846"/>
    <w:rsid w:val="00A6795E"/>
    <w:rsid w:val="00A67BB6"/>
    <w:rsid w:val="00A67D60"/>
    <w:rsid w:val="00A700B5"/>
    <w:rsid w:val="00A7058C"/>
    <w:rsid w:val="00A70606"/>
    <w:rsid w:val="00A70746"/>
    <w:rsid w:val="00A70B41"/>
    <w:rsid w:val="00A70B4C"/>
    <w:rsid w:val="00A70BF0"/>
    <w:rsid w:val="00A70C25"/>
    <w:rsid w:val="00A70D41"/>
    <w:rsid w:val="00A70F92"/>
    <w:rsid w:val="00A71013"/>
    <w:rsid w:val="00A711AE"/>
    <w:rsid w:val="00A71255"/>
    <w:rsid w:val="00A7176C"/>
    <w:rsid w:val="00A7189E"/>
    <w:rsid w:val="00A71AF4"/>
    <w:rsid w:val="00A71CE5"/>
    <w:rsid w:val="00A721A1"/>
    <w:rsid w:val="00A721A6"/>
    <w:rsid w:val="00A721F3"/>
    <w:rsid w:val="00A72232"/>
    <w:rsid w:val="00A722B9"/>
    <w:rsid w:val="00A722FC"/>
    <w:rsid w:val="00A7265E"/>
    <w:rsid w:val="00A72720"/>
    <w:rsid w:val="00A72A41"/>
    <w:rsid w:val="00A72AB5"/>
    <w:rsid w:val="00A72C73"/>
    <w:rsid w:val="00A72C98"/>
    <w:rsid w:val="00A72E80"/>
    <w:rsid w:val="00A73114"/>
    <w:rsid w:val="00A73244"/>
    <w:rsid w:val="00A7381B"/>
    <w:rsid w:val="00A738F9"/>
    <w:rsid w:val="00A73B6C"/>
    <w:rsid w:val="00A73DF5"/>
    <w:rsid w:val="00A74090"/>
    <w:rsid w:val="00A74236"/>
    <w:rsid w:val="00A745BE"/>
    <w:rsid w:val="00A747D7"/>
    <w:rsid w:val="00A748DE"/>
    <w:rsid w:val="00A74AED"/>
    <w:rsid w:val="00A74B02"/>
    <w:rsid w:val="00A74B3A"/>
    <w:rsid w:val="00A74CB5"/>
    <w:rsid w:val="00A74CC9"/>
    <w:rsid w:val="00A74D7A"/>
    <w:rsid w:val="00A74D8E"/>
    <w:rsid w:val="00A74DEB"/>
    <w:rsid w:val="00A74EBA"/>
    <w:rsid w:val="00A74FE6"/>
    <w:rsid w:val="00A75451"/>
    <w:rsid w:val="00A754B9"/>
    <w:rsid w:val="00A755EA"/>
    <w:rsid w:val="00A75613"/>
    <w:rsid w:val="00A75630"/>
    <w:rsid w:val="00A7579A"/>
    <w:rsid w:val="00A758D7"/>
    <w:rsid w:val="00A75F66"/>
    <w:rsid w:val="00A7610E"/>
    <w:rsid w:val="00A761C8"/>
    <w:rsid w:val="00A764D9"/>
    <w:rsid w:val="00A7671D"/>
    <w:rsid w:val="00A767A0"/>
    <w:rsid w:val="00A769FC"/>
    <w:rsid w:val="00A76C5F"/>
    <w:rsid w:val="00A77163"/>
    <w:rsid w:val="00A771B1"/>
    <w:rsid w:val="00A771C4"/>
    <w:rsid w:val="00A77285"/>
    <w:rsid w:val="00A773E5"/>
    <w:rsid w:val="00A775AB"/>
    <w:rsid w:val="00A7790E"/>
    <w:rsid w:val="00A77937"/>
    <w:rsid w:val="00A77AAE"/>
    <w:rsid w:val="00A77B22"/>
    <w:rsid w:val="00A800DE"/>
    <w:rsid w:val="00A80387"/>
    <w:rsid w:val="00A803A8"/>
    <w:rsid w:val="00A805A8"/>
    <w:rsid w:val="00A8066D"/>
    <w:rsid w:val="00A8071D"/>
    <w:rsid w:val="00A8098F"/>
    <w:rsid w:val="00A80A5F"/>
    <w:rsid w:val="00A80BC1"/>
    <w:rsid w:val="00A80DFB"/>
    <w:rsid w:val="00A80FE6"/>
    <w:rsid w:val="00A8108B"/>
    <w:rsid w:val="00A81127"/>
    <w:rsid w:val="00A81269"/>
    <w:rsid w:val="00A81364"/>
    <w:rsid w:val="00A81411"/>
    <w:rsid w:val="00A8180E"/>
    <w:rsid w:val="00A81B19"/>
    <w:rsid w:val="00A81E4B"/>
    <w:rsid w:val="00A81F0D"/>
    <w:rsid w:val="00A82011"/>
    <w:rsid w:val="00A8208C"/>
    <w:rsid w:val="00A821FB"/>
    <w:rsid w:val="00A82290"/>
    <w:rsid w:val="00A822B9"/>
    <w:rsid w:val="00A822F3"/>
    <w:rsid w:val="00A8273B"/>
    <w:rsid w:val="00A82793"/>
    <w:rsid w:val="00A827FD"/>
    <w:rsid w:val="00A82A68"/>
    <w:rsid w:val="00A82B7B"/>
    <w:rsid w:val="00A82C3C"/>
    <w:rsid w:val="00A82D70"/>
    <w:rsid w:val="00A82D73"/>
    <w:rsid w:val="00A82E08"/>
    <w:rsid w:val="00A82F97"/>
    <w:rsid w:val="00A83261"/>
    <w:rsid w:val="00A83319"/>
    <w:rsid w:val="00A834D2"/>
    <w:rsid w:val="00A836DB"/>
    <w:rsid w:val="00A837F2"/>
    <w:rsid w:val="00A83B9D"/>
    <w:rsid w:val="00A8402E"/>
    <w:rsid w:val="00A840A9"/>
    <w:rsid w:val="00A84157"/>
    <w:rsid w:val="00A843F1"/>
    <w:rsid w:val="00A846A0"/>
    <w:rsid w:val="00A84969"/>
    <w:rsid w:val="00A84A23"/>
    <w:rsid w:val="00A84B50"/>
    <w:rsid w:val="00A84C1B"/>
    <w:rsid w:val="00A84CF2"/>
    <w:rsid w:val="00A84D5F"/>
    <w:rsid w:val="00A8527B"/>
    <w:rsid w:val="00A85369"/>
    <w:rsid w:val="00A853E7"/>
    <w:rsid w:val="00A8551B"/>
    <w:rsid w:val="00A85970"/>
    <w:rsid w:val="00A859AA"/>
    <w:rsid w:val="00A85A50"/>
    <w:rsid w:val="00A85C18"/>
    <w:rsid w:val="00A85C4F"/>
    <w:rsid w:val="00A85CF5"/>
    <w:rsid w:val="00A86066"/>
    <w:rsid w:val="00A86092"/>
    <w:rsid w:val="00A860F7"/>
    <w:rsid w:val="00A86240"/>
    <w:rsid w:val="00A864F2"/>
    <w:rsid w:val="00A86522"/>
    <w:rsid w:val="00A866C8"/>
    <w:rsid w:val="00A8698A"/>
    <w:rsid w:val="00A86CEB"/>
    <w:rsid w:val="00A86D25"/>
    <w:rsid w:val="00A86FC8"/>
    <w:rsid w:val="00A875A1"/>
    <w:rsid w:val="00A877FE"/>
    <w:rsid w:val="00A87D67"/>
    <w:rsid w:val="00A87EB2"/>
    <w:rsid w:val="00A87EB7"/>
    <w:rsid w:val="00A90351"/>
    <w:rsid w:val="00A9035E"/>
    <w:rsid w:val="00A903D5"/>
    <w:rsid w:val="00A90546"/>
    <w:rsid w:val="00A90565"/>
    <w:rsid w:val="00A905CE"/>
    <w:rsid w:val="00A907EC"/>
    <w:rsid w:val="00A90903"/>
    <w:rsid w:val="00A90BE1"/>
    <w:rsid w:val="00A90BF5"/>
    <w:rsid w:val="00A90DDB"/>
    <w:rsid w:val="00A91077"/>
    <w:rsid w:val="00A912FB"/>
    <w:rsid w:val="00A912FD"/>
    <w:rsid w:val="00A91598"/>
    <w:rsid w:val="00A915BE"/>
    <w:rsid w:val="00A91838"/>
    <w:rsid w:val="00A918FF"/>
    <w:rsid w:val="00A91A91"/>
    <w:rsid w:val="00A91C96"/>
    <w:rsid w:val="00A91E96"/>
    <w:rsid w:val="00A91EE4"/>
    <w:rsid w:val="00A92291"/>
    <w:rsid w:val="00A92661"/>
    <w:rsid w:val="00A92768"/>
    <w:rsid w:val="00A929D8"/>
    <w:rsid w:val="00A92B1C"/>
    <w:rsid w:val="00A92E4C"/>
    <w:rsid w:val="00A92F5C"/>
    <w:rsid w:val="00A932F7"/>
    <w:rsid w:val="00A93319"/>
    <w:rsid w:val="00A9343D"/>
    <w:rsid w:val="00A93535"/>
    <w:rsid w:val="00A9358B"/>
    <w:rsid w:val="00A93592"/>
    <w:rsid w:val="00A935E3"/>
    <w:rsid w:val="00A93791"/>
    <w:rsid w:val="00A9393D"/>
    <w:rsid w:val="00A93972"/>
    <w:rsid w:val="00A93AAB"/>
    <w:rsid w:val="00A93B0A"/>
    <w:rsid w:val="00A93CE3"/>
    <w:rsid w:val="00A93D96"/>
    <w:rsid w:val="00A93E90"/>
    <w:rsid w:val="00A93E9D"/>
    <w:rsid w:val="00A943E0"/>
    <w:rsid w:val="00A94556"/>
    <w:rsid w:val="00A946F4"/>
    <w:rsid w:val="00A94878"/>
    <w:rsid w:val="00A948A0"/>
    <w:rsid w:val="00A94978"/>
    <w:rsid w:val="00A94ABE"/>
    <w:rsid w:val="00A94B7A"/>
    <w:rsid w:val="00A94D1B"/>
    <w:rsid w:val="00A94E95"/>
    <w:rsid w:val="00A94FBE"/>
    <w:rsid w:val="00A951D0"/>
    <w:rsid w:val="00A9528E"/>
    <w:rsid w:val="00A952EF"/>
    <w:rsid w:val="00A9532D"/>
    <w:rsid w:val="00A953EC"/>
    <w:rsid w:val="00A9551E"/>
    <w:rsid w:val="00A95895"/>
    <w:rsid w:val="00A958D5"/>
    <w:rsid w:val="00A95933"/>
    <w:rsid w:val="00A95C3B"/>
    <w:rsid w:val="00A95DF1"/>
    <w:rsid w:val="00A95E5A"/>
    <w:rsid w:val="00A96070"/>
    <w:rsid w:val="00A9639D"/>
    <w:rsid w:val="00A96402"/>
    <w:rsid w:val="00A965F7"/>
    <w:rsid w:val="00A96643"/>
    <w:rsid w:val="00A966C8"/>
    <w:rsid w:val="00A967A5"/>
    <w:rsid w:val="00A96881"/>
    <w:rsid w:val="00A96B4D"/>
    <w:rsid w:val="00A96CC3"/>
    <w:rsid w:val="00A96D05"/>
    <w:rsid w:val="00A96D8E"/>
    <w:rsid w:val="00A971A2"/>
    <w:rsid w:val="00A971C3"/>
    <w:rsid w:val="00A971C9"/>
    <w:rsid w:val="00A97275"/>
    <w:rsid w:val="00A972CD"/>
    <w:rsid w:val="00A975B7"/>
    <w:rsid w:val="00A976F0"/>
    <w:rsid w:val="00A97747"/>
    <w:rsid w:val="00A9775B"/>
    <w:rsid w:val="00A97B59"/>
    <w:rsid w:val="00A97D35"/>
    <w:rsid w:val="00A97D94"/>
    <w:rsid w:val="00A97E57"/>
    <w:rsid w:val="00AA04B1"/>
    <w:rsid w:val="00AA0783"/>
    <w:rsid w:val="00AA0888"/>
    <w:rsid w:val="00AA0C10"/>
    <w:rsid w:val="00AA0E7D"/>
    <w:rsid w:val="00AA0FD0"/>
    <w:rsid w:val="00AA1422"/>
    <w:rsid w:val="00AA1461"/>
    <w:rsid w:val="00AA149F"/>
    <w:rsid w:val="00AA14BE"/>
    <w:rsid w:val="00AA151C"/>
    <w:rsid w:val="00AA158A"/>
    <w:rsid w:val="00AA1599"/>
    <w:rsid w:val="00AA1630"/>
    <w:rsid w:val="00AA1956"/>
    <w:rsid w:val="00AA19B7"/>
    <w:rsid w:val="00AA1BE9"/>
    <w:rsid w:val="00AA248D"/>
    <w:rsid w:val="00AA24A9"/>
    <w:rsid w:val="00AA2576"/>
    <w:rsid w:val="00AA26A8"/>
    <w:rsid w:val="00AA2A76"/>
    <w:rsid w:val="00AA2CDC"/>
    <w:rsid w:val="00AA31DD"/>
    <w:rsid w:val="00AA3267"/>
    <w:rsid w:val="00AA344D"/>
    <w:rsid w:val="00AA37DB"/>
    <w:rsid w:val="00AA3C6B"/>
    <w:rsid w:val="00AA3D46"/>
    <w:rsid w:val="00AA40EB"/>
    <w:rsid w:val="00AA4189"/>
    <w:rsid w:val="00AA4234"/>
    <w:rsid w:val="00AA4354"/>
    <w:rsid w:val="00AA4467"/>
    <w:rsid w:val="00AA44F1"/>
    <w:rsid w:val="00AA4765"/>
    <w:rsid w:val="00AA4A4D"/>
    <w:rsid w:val="00AA4ABD"/>
    <w:rsid w:val="00AA4B31"/>
    <w:rsid w:val="00AA4DBB"/>
    <w:rsid w:val="00AA4EF5"/>
    <w:rsid w:val="00AA4FA0"/>
    <w:rsid w:val="00AA5290"/>
    <w:rsid w:val="00AA530E"/>
    <w:rsid w:val="00AA534C"/>
    <w:rsid w:val="00AA53E6"/>
    <w:rsid w:val="00AA5415"/>
    <w:rsid w:val="00AA54CD"/>
    <w:rsid w:val="00AA5641"/>
    <w:rsid w:val="00AA5742"/>
    <w:rsid w:val="00AA58C1"/>
    <w:rsid w:val="00AA62BA"/>
    <w:rsid w:val="00AA63B8"/>
    <w:rsid w:val="00AA67A1"/>
    <w:rsid w:val="00AA67B3"/>
    <w:rsid w:val="00AA684F"/>
    <w:rsid w:val="00AA6DB8"/>
    <w:rsid w:val="00AA6DEA"/>
    <w:rsid w:val="00AA72AD"/>
    <w:rsid w:val="00AA72E1"/>
    <w:rsid w:val="00AA7411"/>
    <w:rsid w:val="00AA766C"/>
    <w:rsid w:val="00AA7775"/>
    <w:rsid w:val="00AA780D"/>
    <w:rsid w:val="00AA7A95"/>
    <w:rsid w:val="00AA7AA3"/>
    <w:rsid w:val="00AA7AB8"/>
    <w:rsid w:val="00AA7ADF"/>
    <w:rsid w:val="00AA7C20"/>
    <w:rsid w:val="00AA7F20"/>
    <w:rsid w:val="00AB00D2"/>
    <w:rsid w:val="00AB027A"/>
    <w:rsid w:val="00AB09B9"/>
    <w:rsid w:val="00AB0B74"/>
    <w:rsid w:val="00AB0DAC"/>
    <w:rsid w:val="00AB11DF"/>
    <w:rsid w:val="00AB1328"/>
    <w:rsid w:val="00AB1589"/>
    <w:rsid w:val="00AB16E6"/>
    <w:rsid w:val="00AB1716"/>
    <w:rsid w:val="00AB1786"/>
    <w:rsid w:val="00AB18D2"/>
    <w:rsid w:val="00AB1923"/>
    <w:rsid w:val="00AB1C0A"/>
    <w:rsid w:val="00AB1D1B"/>
    <w:rsid w:val="00AB1FB1"/>
    <w:rsid w:val="00AB242F"/>
    <w:rsid w:val="00AB2579"/>
    <w:rsid w:val="00AB270F"/>
    <w:rsid w:val="00AB27B8"/>
    <w:rsid w:val="00AB2884"/>
    <w:rsid w:val="00AB2E72"/>
    <w:rsid w:val="00AB2FC0"/>
    <w:rsid w:val="00AB314D"/>
    <w:rsid w:val="00AB3601"/>
    <w:rsid w:val="00AB386A"/>
    <w:rsid w:val="00AB3AC0"/>
    <w:rsid w:val="00AB3C56"/>
    <w:rsid w:val="00AB410C"/>
    <w:rsid w:val="00AB41F5"/>
    <w:rsid w:val="00AB4450"/>
    <w:rsid w:val="00AB46E9"/>
    <w:rsid w:val="00AB4711"/>
    <w:rsid w:val="00AB4964"/>
    <w:rsid w:val="00AB49D2"/>
    <w:rsid w:val="00AB4A17"/>
    <w:rsid w:val="00AB4A49"/>
    <w:rsid w:val="00AB4BE2"/>
    <w:rsid w:val="00AB4E29"/>
    <w:rsid w:val="00AB4FE6"/>
    <w:rsid w:val="00AB5251"/>
    <w:rsid w:val="00AB533A"/>
    <w:rsid w:val="00AB574D"/>
    <w:rsid w:val="00AB591E"/>
    <w:rsid w:val="00AB5C91"/>
    <w:rsid w:val="00AB5DE4"/>
    <w:rsid w:val="00AB5F8E"/>
    <w:rsid w:val="00AB61AF"/>
    <w:rsid w:val="00AB66F1"/>
    <w:rsid w:val="00AB67EB"/>
    <w:rsid w:val="00AB6911"/>
    <w:rsid w:val="00AB6BF6"/>
    <w:rsid w:val="00AB6CFD"/>
    <w:rsid w:val="00AB6DEE"/>
    <w:rsid w:val="00AB6F68"/>
    <w:rsid w:val="00AB6FFA"/>
    <w:rsid w:val="00AB7214"/>
    <w:rsid w:val="00AB7400"/>
    <w:rsid w:val="00AB75E1"/>
    <w:rsid w:val="00AB761D"/>
    <w:rsid w:val="00AB7620"/>
    <w:rsid w:val="00AB7748"/>
    <w:rsid w:val="00AB7795"/>
    <w:rsid w:val="00AB77FD"/>
    <w:rsid w:val="00AC005C"/>
    <w:rsid w:val="00AC0099"/>
    <w:rsid w:val="00AC03DC"/>
    <w:rsid w:val="00AC0491"/>
    <w:rsid w:val="00AC05C5"/>
    <w:rsid w:val="00AC0721"/>
    <w:rsid w:val="00AC085E"/>
    <w:rsid w:val="00AC08E9"/>
    <w:rsid w:val="00AC0B41"/>
    <w:rsid w:val="00AC0BE3"/>
    <w:rsid w:val="00AC0C42"/>
    <w:rsid w:val="00AC0D1B"/>
    <w:rsid w:val="00AC1011"/>
    <w:rsid w:val="00AC1371"/>
    <w:rsid w:val="00AC15D5"/>
    <w:rsid w:val="00AC174B"/>
    <w:rsid w:val="00AC18F4"/>
    <w:rsid w:val="00AC192E"/>
    <w:rsid w:val="00AC1B5E"/>
    <w:rsid w:val="00AC2105"/>
    <w:rsid w:val="00AC224F"/>
    <w:rsid w:val="00AC29DA"/>
    <w:rsid w:val="00AC2A65"/>
    <w:rsid w:val="00AC2AF3"/>
    <w:rsid w:val="00AC2D01"/>
    <w:rsid w:val="00AC2E93"/>
    <w:rsid w:val="00AC2F76"/>
    <w:rsid w:val="00AC2FDB"/>
    <w:rsid w:val="00AC319E"/>
    <w:rsid w:val="00AC32A4"/>
    <w:rsid w:val="00AC33DB"/>
    <w:rsid w:val="00AC3E5A"/>
    <w:rsid w:val="00AC4210"/>
    <w:rsid w:val="00AC435A"/>
    <w:rsid w:val="00AC4463"/>
    <w:rsid w:val="00AC454A"/>
    <w:rsid w:val="00AC4562"/>
    <w:rsid w:val="00AC4613"/>
    <w:rsid w:val="00AC46D6"/>
    <w:rsid w:val="00AC46F2"/>
    <w:rsid w:val="00AC4781"/>
    <w:rsid w:val="00AC485B"/>
    <w:rsid w:val="00AC48E8"/>
    <w:rsid w:val="00AC49DF"/>
    <w:rsid w:val="00AC4A06"/>
    <w:rsid w:val="00AC4A41"/>
    <w:rsid w:val="00AC4A8C"/>
    <w:rsid w:val="00AC4E01"/>
    <w:rsid w:val="00AC4E57"/>
    <w:rsid w:val="00AC4E78"/>
    <w:rsid w:val="00AC519B"/>
    <w:rsid w:val="00AC52A5"/>
    <w:rsid w:val="00AC5624"/>
    <w:rsid w:val="00AC563E"/>
    <w:rsid w:val="00AC5801"/>
    <w:rsid w:val="00AC5945"/>
    <w:rsid w:val="00AC598E"/>
    <w:rsid w:val="00AC5B36"/>
    <w:rsid w:val="00AC5B50"/>
    <w:rsid w:val="00AC5E55"/>
    <w:rsid w:val="00AC5F44"/>
    <w:rsid w:val="00AC5FB6"/>
    <w:rsid w:val="00AC6184"/>
    <w:rsid w:val="00AC6200"/>
    <w:rsid w:val="00AC6685"/>
    <w:rsid w:val="00AC6A6E"/>
    <w:rsid w:val="00AC6AD7"/>
    <w:rsid w:val="00AC6DF0"/>
    <w:rsid w:val="00AC6E4A"/>
    <w:rsid w:val="00AC6EBF"/>
    <w:rsid w:val="00AC723B"/>
    <w:rsid w:val="00AC726C"/>
    <w:rsid w:val="00AC74C0"/>
    <w:rsid w:val="00AC7515"/>
    <w:rsid w:val="00AC7A5A"/>
    <w:rsid w:val="00AC7AD4"/>
    <w:rsid w:val="00AC7F76"/>
    <w:rsid w:val="00AC7FA5"/>
    <w:rsid w:val="00AD0236"/>
    <w:rsid w:val="00AD0540"/>
    <w:rsid w:val="00AD064C"/>
    <w:rsid w:val="00AD083D"/>
    <w:rsid w:val="00AD085B"/>
    <w:rsid w:val="00AD0B87"/>
    <w:rsid w:val="00AD0C5A"/>
    <w:rsid w:val="00AD0FC0"/>
    <w:rsid w:val="00AD1499"/>
    <w:rsid w:val="00AD168C"/>
    <w:rsid w:val="00AD1729"/>
    <w:rsid w:val="00AD1942"/>
    <w:rsid w:val="00AD19B2"/>
    <w:rsid w:val="00AD1C80"/>
    <w:rsid w:val="00AD1FAE"/>
    <w:rsid w:val="00AD20DF"/>
    <w:rsid w:val="00AD2480"/>
    <w:rsid w:val="00AD28A9"/>
    <w:rsid w:val="00AD2A62"/>
    <w:rsid w:val="00AD2B05"/>
    <w:rsid w:val="00AD2E68"/>
    <w:rsid w:val="00AD3254"/>
    <w:rsid w:val="00AD34D9"/>
    <w:rsid w:val="00AD3560"/>
    <w:rsid w:val="00AD3587"/>
    <w:rsid w:val="00AD37F4"/>
    <w:rsid w:val="00AD39B9"/>
    <w:rsid w:val="00AD3BD3"/>
    <w:rsid w:val="00AD3C75"/>
    <w:rsid w:val="00AD3EAD"/>
    <w:rsid w:val="00AD3EBE"/>
    <w:rsid w:val="00AD4342"/>
    <w:rsid w:val="00AD459F"/>
    <w:rsid w:val="00AD45B2"/>
    <w:rsid w:val="00AD47AF"/>
    <w:rsid w:val="00AD480A"/>
    <w:rsid w:val="00AD4825"/>
    <w:rsid w:val="00AD49CD"/>
    <w:rsid w:val="00AD4D6F"/>
    <w:rsid w:val="00AD5027"/>
    <w:rsid w:val="00AD5068"/>
    <w:rsid w:val="00AD5292"/>
    <w:rsid w:val="00AD5404"/>
    <w:rsid w:val="00AD559A"/>
    <w:rsid w:val="00AD588B"/>
    <w:rsid w:val="00AD58C8"/>
    <w:rsid w:val="00AD58E5"/>
    <w:rsid w:val="00AD59D2"/>
    <w:rsid w:val="00AD5AF6"/>
    <w:rsid w:val="00AD5CA2"/>
    <w:rsid w:val="00AD5D3C"/>
    <w:rsid w:val="00AD614F"/>
    <w:rsid w:val="00AD639A"/>
    <w:rsid w:val="00AD67E2"/>
    <w:rsid w:val="00AD67E6"/>
    <w:rsid w:val="00AD6C6F"/>
    <w:rsid w:val="00AD70A1"/>
    <w:rsid w:val="00AD7143"/>
    <w:rsid w:val="00AD72F4"/>
    <w:rsid w:val="00AD7363"/>
    <w:rsid w:val="00AD74F1"/>
    <w:rsid w:val="00AD75B7"/>
    <w:rsid w:val="00AD75CB"/>
    <w:rsid w:val="00AD75EE"/>
    <w:rsid w:val="00AD7A38"/>
    <w:rsid w:val="00AD7C2C"/>
    <w:rsid w:val="00AD7EF8"/>
    <w:rsid w:val="00AE029E"/>
    <w:rsid w:val="00AE0324"/>
    <w:rsid w:val="00AE0602"/>
    <w:rsid w:val="00AE061D"/>
    <w:rsid w:val="00AE0AE3"/>
    <w:rsid w:val="00AE0AEB"/>
    <w:rsid w:val="00AE0F9A"/>
    <w:rsid w:val="00AE1293"/>
    <w:rsid w:val="00AE142C"/>
    <w:rsid w:val="00AE14A9"/>
    <w:rsid w:val="00AE1504"/>
    <w:rsid w:val="00AE17C8"/>
    <w:rsid w:val="00AE194D"/>
    <w:rsid w:val="00AE1CE5"/>
    <w:rsid w:val="00AE1CF2"/>
    <w:rsid w:val="00AE1D36"/>
    <w:rsid w:val="00AE1E12"/>
    <w:rsid w:val="00AE1F72"/>
    <w:rsid w:val="00AE2085"/>
    <w:rsid w:val="00AE2117"/>
    <w:rsid w:val="00AE23B7"/>
    <w:rsid w:val="00AE2917"/>
    <w:rsid w:val="00AE2A1D"/>
    <w:rsid w:val="00AE2D9A"/>
    <w:rsid w:val="00AE2DC7"/>
    <w:rsid w:val="00AE2E81"/>
    <w:rsid w:val="00AE2FE8"/>
    <w:rsid w:val="00AE3035"/>
    <w:rsid w:val="00AE31B1"/>
    <w:rsid w:val="00AE341F"/>
    <w:rsid w:val="00AE3629"/>
    <w:rsid w:val="00AE36D2"/>
    <w:rsid w:val="00AE37E5"/>
    <w:rsid w:val="00AE3A52"/>
    <w:rsid w:val="00AE3B05"/>
    <w:rsid w:val="00AE3BDF"/>
    <w:rsid w:val="00AE3CF6"/>
    <w:rsid w:val="00AE3D9E"/>
    <w:rsid w:val="00AE40A5"/>
    <w:rsid w:val="00AE4153"/>
    <w:rsid w:val="00AE44DD"/>
    <w:rsid w:val="00AE44E9"/>
    <w:rsid w:val="00AE4547"/>
    <w:rsid w:val="00AE47CF"/>
    <w:rsid w:val="00AE48F6"/>
    <w:rsid w:val="00AE4922"/>
    <w:rsid w:val="00AE4A06"/>
    <w:rsid w:val="00AE4A70"/>
    <w:rsid w:val="00AE4B14"/>
    <w:rsid w:val="00AE4B78"/>
    <w:rsid w:val="00AE4D37"/>
    <w:rsid w:val="00AE52E3"/>
    <w:rsid w:val="00AE5556"/>
    <w:rsid w:val="00AE564A"/>
    <w:rsid w:val="00AE5816"/>
    <w:rsid w:val="00AE612B"/>
    <w:rsid w:val="00AE6130"/>
    <w:rsid w:val="00AE63B9"/>
    <w:rsid w:val="00AE662A"/>
    <w:rsid w:val="00AE667B"/>
    <w:rsid w:val="00AE678E"/>
    <w:rsid w:val="00AE6980"/>
    <w:rsid w:val="00AE6AA7"/>
    <w:rsid w:val="00AE6AEB"/>
    <w:rsid w:val="00AE6C80"/>
    <w:rsid w:val="00AE6D57"/>
    <w:rsid w:val="00AE6E0A"/>
    <w:rsid w:val="00AE6E46"/>
    <w:rsid w:val="00AE7157"/>
    <w:rsid w:val="00AE7260"/>
    <w:rsid w:val="00AE75DA"/>
    <w:rsid w:val="00AE7719"/>
    <w:rsid w:val="00AE77F5"/>
    <w:rsid w:val="00AE7ED2"/>
    <w:rsid w:val="00AF006B"/>
    <w:rsid w:val="00AF00F2"/>
    <w:rsid w:val="00AF03ED"/>
    <w:rsid w:val="00AF03F1"/>
    <w:rsid w:val="00AF06EA"/>
    <w:rsid w:val="00AF0754"/>
    <w:rsid w:val="00AF07E3"/>
    <w:rsid w:val="00AF083F"/>
    <w:rsid w:val="00AF092C"/>
    <w:rsid w:val="00AF0BFD"/>
    <w:rsid w:val="00AF0CED"/>
    <w:rsid w:val="00AF0DBB"/>
    <w:rsid w:val="00AF0E77"/>
    <w:rsid w:val="00AF0F81"/>
    <w:rsid w:val="00AF11FB"/>
    <w:rsid w:val="00AF13AE"/>
    <w:rsid w:val="00AF142E"/>
    <w:rsid w:val="00AF1B6C"/>
    <w:rsid w:val="00AF1DFB"/>
    <w:rsid w:val="00AF23A9"/>
    <w:rsid w:val="00AF24D9"/>
    <w:rsid w:val="00AF24F2"/>
    <w:rsid w:val="00AF2512"/>
    <w:rsid w:val="00AF254A"/>
    <w:rsid w:val="00AF2644"/>
    <w:rsid w:val="00AF2812"/>
    <w:rsid w:val="00AF2A6A"/>
    <w:rsid w:val="00AF2CB5"/>
    <w:rsid w:val="00AF2D87"/>
    <w:rsid w:val="00AF2D8C"/>
    <w:rsid w:val="00AF31B8"/>
    <w:rsid w:val="00AF3258"/>
    <w:rsid w:val="00AF3323"/>
    <w:rsid w:val="00AF333E"/>
    <w:rsid w:val="00AF34CE"/>
    <w:rsid w:val="00AF358B"/>
    <w:rsid w:val="00AF35FD"/>
    <w:rsid w:val="00AF3676"/>
    <w:rsid w:val="00AF3696"/>
    <w:rsid w:val="00AF36CA"/>
    <w:rsid w:val="00AF3953"/>
    <w:rsid w:val="00AF3996"/>
    <w:rsid w:val="00AF3D70"/>
    <w:rsid w:val="00AF4354"/>
    <w:rsid w:val="00AF4452"/>
    <w:rsid w:val="00AF46E8"/>
    <w:rsid w:val="00AF48CD"/>
    <w:rsid w:val="00AF48DD"/>
    <w:rsid w:val="00AF4A9D"/>
    <w:rsid w:val="00AF4EAD"/>
    <w:rsid w:val="00AF5277"/>
    <w:rsid w:val="00AF527A"/>
    <w:rsid w:val="00AF5428"/>
    <w:rsid w:val="00AF54B2"/>
    <w:rsid w:val="00AF54FE"/>
    <w:rsid w:val="00AF5529"/>
    <w:rsid w:val="00AF5585"/>
    <w:rsid w:val="00AF560F"/>
    <w:rsid w:val="00AF568B"/>
    <w:rsid w:val="00AF57E1"/>
    <w:rsid w:val="00AF585A"/>
    <w:rsid w:val="00AF5CCC"/>
    <w:rsid w:val="00AF5EBB"/>
    <w:rsid w:val="00AF6442"/>
    <w:rsid w:val="00AF6CFD"/>
    <w:rsid w:val="00AF6FB9"/>
    <w:rsid w:val="00AF71F2"/>
    <w:rsid w:val="00AF75BF"/>
    <w:rsid w:val="00AF7800"/>
    <w:rsid w:val="00AF79CD"/>
    <w:rsid w:val="00AF7CF0"/>
    <w:rsid w:val="00AF7DB9"/>
    <w:rsid w:val="00AF7DF5"/>
    <w:rsid w:val="00B00010"/>
    <w:rsid w:val="00B001FD"/>
    <w:rsid w:val="00B004DA"/>
    <w:rsid w:val="00B00514"/>
    <w:rsid w:val="00B005E6"/>
    <w:rsid w:val="00B008D0"/>
    <w:rsid w:val="00B00AFC"/>
    <w:rsid w:val="00B00DF7"/>
    <w:rsid w:val="00B00FD1"/>
    <w:rsid w:val="00B0105A"/>
    <w:rsid w:val="00B01245"/>
    <w:rsid w:val="00B01351"/>
    <w:rsid w:val="00B01397"/>
    <w:rsid w:val="00B0148C"/>
    <w:rsid w:val="00B014C7"/>
    <w:rsid w:val="00B0179C"/>
    <w:rsid w:val="00B01B2C"/>
    <w:rsid w:val="00B01BC6"/>
    <w:rsid w:val="00B01D55"/>
    <w:rsid w:val="00B01F4B"/>
    <w:rsid w:val="00B01F6E"/>
    <w:rsid w:val="00B01FFB"/>
    <w:rsid w:val="00B02066"/>
    <w:rsid w:val="00B020FE"/>
    <w:rsid w:val="00B02116"/>
    <w:rsid w:val="00B0241B"/>
    <w:rsid w:val="00B0244C"/>
    <w:rsid w:val="00B02764"/>
    <w:rsid w:val="00B027DE"/>
    <w:rsid w:val="00B02848"/>
    <w:rsid w:val="00B02BC0"/>
    <w:rsid w:val="00B02C3D"/>
    <w:rsid w:val="00B02EB4"/>
    <w:rsid w:val="00B02EBC"/>
    <w:rsid w:val="00B032AB"/>
    <w:rsid w:val="00B03411"/>
    <w:rsid w:val="00B03579"/>
    <w:rsid w:val="00B0357A"/>
    <w:rsid w:val="00B03921"/>
    <w:rsid w:val="00B03A5A"/>
    <w:rsid w:val="00B03B6E"/>
    <w:rsid w:val="00B03E3A"/>
    <w:rsid w:val="00B0405A"/>
    <w:rsid w:val="00B04099"/>
    <w:rsid w:val="00B0417C"/>
    <w:rsid w:val="00B04265"/>
    <w:rsid w:val="00B042CA"/>
    <w:rsid w:val="00B04426"/>
    <w:rsid w:val="00B046DE"/>
    <w:rsid w:val="00B04922"/>
    <w:rsid w:val="00B04D03"/>
    <w:rsid w:val="00B04ED5"/>
    <w:rsid w:val="00B04F8C"/>
    <w:rsid w:val="00B05008"/>
    <w:rsid w:val="00B05076"/>
    <w:rsid w:val="00B052B1"/>
    <w:rsid w:val="00B05398"/>
    <w:rsid w:val="00B05413"/>
    <w:rsid w:val="00B057BC"/>
    <w:rsid w:val="00B05A64"/>
    <w:rsid w:val="00B05A65"/>
    <w:rsid w:val="00B05BCC"/>
    <w:rsid w:val="00B05ED9"/>
    <w:rsid w:val="00B06059"/>
    <w:rsid w:val="00B0620F"/>
    <w:rsid w:val="00B062F3"/>
    <w:rsid w:val="00B0630D"/>
    <w:rsid w:val="00B063BB"/>
    <w:rsid w:val="00B068FA"/>
    <w:rsid w:val="00B069C8"/>
    <w:rsid w:val="00B06C6F"/>
    <w:rsid w:val="00B06DE2"/>
    <w:rsid w:val="00B06FC2"/>
    <w:rsid w:val="00B071C3"/>
    <w:rsid w:val="00B071DA"/>
    <w:rsid w:val="00B07297"/>
    <w:rsid w:val="00B072D5"/>
    <w:rsid w:val="00B07467"/>
    <w:rsid w:val="00B0782D"/>
    <w:rsid w:val="00B0796D"/>
    <w:rsid w:val="00B07A7C"/>
    <w:rsid w:val="00B07B8F"/>
    <w:rsid w:val="00B07B95"/>
    <w:rsid w:val="00B07E98"/>
    <w:rsid w:val="00B07FF5"/>
    <w:rsid w:val="00B1009F"/>
    <w:rsid w:val="00B10393"/>
    <w:rsid w:val="00B10590"/>
    <w:rsid w:val="00B10797"/>
    <w:rsid w:val="00B10831"/>
    <w:rsid w:val="00B108C7"/>
    <w:rsid w:val="00B10959"/>
    <w:rsid w:val="00B10969"/>
    <w:rsid w:val="00B10984"/>
    <w:rsid w:val="00B109D4"/>
    <w:rsid w:val="00B10AE4"/>
    <w:rsid w:val="00B10CE7"/>
    <w:rsid w:val="00B10F8A"/>
    <w:rsid w:val="00B10FE8"/>
    <w:rsid w:val="00B10FFB"/>
    <w:rsid w:val="00B1123E"/>
    <w:rsid w:val="00B11319"/>
    <w:rsid w:val="00B11642"/>
    <w:rsid w:val="00B11656"/>
    <w:rsid w:val="00B1171A"/>
    <w:rsid w:val="00B117B7"/>
    <w:rsid w:val="00B1199F"/>
    <w:rsid w:val="00B11B2D"/>
    <w:rsid w:val="00B123D8"/>
    <w:rsid w:val="00B128F4"/>
    <w:rsid w:val="00B12900"/>
    <w:rsid w:val="00B12B7E"/>
    <w:rsid w:val="00B12E05"/>
    <w:rsid w:val="00B12FFC"/>
    <w:rsid w:val="00B13210"/>
    <w:rsid w:val="00B13329"/>
    <w:rsid w:val="00B1340F"/>
    <w:rsid w:val="00B1348A"/>
    <w:rsid w:val="00B1375B"/>
    <w:rsid w:val="00B13844"/>
    <w:rsid w:val="00B13874"/>
    <w:rsid w:val="00B138D8"/>
    <w:rsid w:val="00B13A15"/>
    <w:rsid w:val="00B13D1D"/>
    <w:rsid w:val="00B13E3A"/>
    <w:rsid w:val="00B14191"/>
    <w:rsid w:val="00B141D5"/>
    <w:rsid w:val="00B14216"/>
    <w:rsid w:val="00B14615"/>
    <w:rsid w:val="00B1469D"/>
    <w:rsid w:val="00B149B7"/>
    <w:rsid w:val="00B14A96"/>
    <w:rsid w:val="00B14B92"/>
    <w:rsid w:val="00B14E22"/>
    <w:rsid w:val="00B15349"/>
    <w:rsid w:val="00B15556"/>
    <w:rsid w:val="00B15606"/>
    <w:rsid w:val="00B15694"/>
    <w:rsid w:val="00B157A3"/>
    <w:rsid w:val="00B15916"/>
    <w:rsid w:val="00B159B6"/>
    <w:rsid w:val="00B15B46"/>
    <w:rsid w:val="00B15B57"/>
    <w:rsid w:val="00B15CB4"/>
    <w:rsid w:val="00B15CCD"/>
    <w:rsid w:val="00B15E25"/>
    <w:rsid w:val="00B16237"/>
    <w:rsid w:val="00B1684E"/>
    <w:rsid w:val="00B169E9"/>
    <w:rsid w:val="00B16C53"/>
    <w:rsid w:val="00B1706C"/>
    <w:rsid w:val="00B17153"/>
    <w:rsid w:val="00B17258"/>
    <w:rsid w:val="00B172DC"/>
    <w:rsid w:val="00B1747F"/>
    <w:rsid w:val="00B17521"/>
    <w:rsid w:val="00B17AB0"/>
    <w:rsid w:val="00B17B29"/>
    <w:rsid w:val="00B17B34"/>
    <w:rsid w:val="00B17C5F"/>
    <w:rsid w:val="00B17C7C"/>
    <w:rsid w:val="00B17DF6"/>
    <w:rsid w:val="00B2013A"/>
    <w:rsid w:val="00B20268"/>
    <w:rsid w:val="00B2026B"/>
    <w:rsid w:val="00B20897"/>
    <w:rsid w:val="00B208D5"/>
    <w:rsid w:val="00B2091D"/>
    <w:rsid w:val="00B209FA"/>
    <w:rsid w:val="00B20AFA"/>
    <w:rsid w:val="00B20EB7"/>
    <w:rsid w:val="00B20FAE"/>
    <w:rsid w:val="00B21408"/>
    <w:rsid w:val="00B21971"/>
    <w:rsid w:val="00B22073"/>
    <w:rsid w:val="00B2254A"/>
    <w:rsid w:val="00B22731"/>
    <w:rsid w:val="00B22886"/>
    <w:rsid w:val="00B228FB"/>
    <w:rsid w:val="00B22D6C"/>
    <w:rsid w:val="00B231DB"/>
    <w:rsid w:val="00B23457"/>
    <w:rsid w:val="00B237C8"/>
    <w:rsid w:val="00B2386C"/>
    <w:rsid w:val="00B2399B"/>
    <w:rsid w:val="00B23B7E"/>
    <w:rsid w:val="00B23CBD"/>
    <w:rsid w:val="00B23CD3"/>
    <w:rsid w:val="00B23E01"/>
    <w:rsid w:val="00B23F12"/>
    <w:rsid w:val="00B23FA3"/>
    <w:rsid w:val="00B24804"/>
    <w:rsid w:val="00B24B67"/>
    <w:rsid w:val="00B24B97"/>
    <w:rsid w:val="00B24DD9"/>
    <w:rsid w:val="00B24F0A"/>
    <w:rsid w:val="00B2504F"/>
    <w:rsid w:val="00B25535"/>
    <w:rsid w:val="00B2564F"/>
    <w:rsid w:val="00B25772"/>
    <w:rsid w:val="00B259CC"/>
    <w:rsid w:val="00B259D4"/>
    <w:rsid w:val="00B25C8C"/>
    <w:rsid w:val="00B25EFF"/>
    <w:rsid w:val="00B260DD"/>
    <w:rsid w:val="00B261DE"/>
    <w:rsid w:val="00B26262"/>
    <w:rsid w:val="00B263B0"/>
    <w:rsid w:val="00B2642D"/>
    <w:rsid w:val="00B2643B"/>
    <w:rsid w:val="00B2666F"/>
    <w:rsid w:val="00B267E3"/>
    <w:rsid w:val="00B267FC"/>
    <w:rsid w:val="00B2699B"/>
    <w:rsid w:val="00B269DC"/>
    <w:rsid w:val="00B26D0D"/>
    <w:rsid w:val="00B26EB6"/>
    <w:rsid w:val="00B2731E"/>
    <w:rsid w:val="00B27335"/>
    <w:rsid w:val="00B27640"/>
    <w:rsid w:val="00B27CEF"/>
    <w:rsid w:val="00B27E3D"/>
    <w:rsid w:val="00B3000C"/>
    <w:rsid w:val="00B3028D"/>
    <w:rsid w:val="00B304BA"/>
    <w:rsid w:val="00B304ED"/>
    <w:rsid w:val="00B304EE"/>
    <w:rsid w:val="00B3053B"/>
    <w:rsid w:val="00B305CF"/>
    <w:rsid w:val="00B307CC"/>
    <w:rsid w:val="00B30BB0"/>
    <w:rsid w:val="00B30C29"/>
    <w:rsid w:val="00B30C2C"/>
    <w:rsid w:val="00B30C61"/>
    <w:rsid w:val="00B30C76"/>
    <w:rsid w:val="00B31467"/>
    <w:rsid w:val="00B31470"/>
    <w:rsid w:val="00B31745"/>
    <w:rsid w:val="00B3178E"/>
    <w:rsid w:val="00B3184C"/>
    <w:rsid w:val="00B31B69"/>
    <w:rsid w:val="00B31BDC"/>
    <w:rsid w:val="00B31C14"/>
    <w:rsid w:val="00B31C9A"/>
    <w:rsid w:val="00B31FB1"/>
    <w:rsid w:val="00B321C9"/>
    <w:rsid w:val="00B3246C"/>
    <w:rsid w:val="00B32622"/>
    <w:rsid w:val="00B326FF"/>
    <w:rsid w:val="00B32722"/>
    <w:rsid w:val="00B327E8"/>
    <w:rsid w:val="00B32A63"/>
    <w:rsid w:val="00B32CB7"/>
    <w:rsid w:val="00B32CC4"/>
    <w:rsid w:val="00B3366D"/>
    <w:rsid w:val="00B33718"/>
    <w:rsid w:val="00B33A3B"/>
    <w:rsid w:val="00B33C66"/>
    <w:rsid w:val="00B33DB4"/>
    <w:rsid w:val="00B34175"/>
    <w:rsid w:val="00B342DB"/>
    <w:rsid w:val="00B342E8"/>
    <w:rsid w:val="00B34600"/>
    <w:rsid w:val="00B346B0"/>
    <w:rsid w:val="00B3484D"/>
    <w:rsid w:val="00B3488E"/>
    <w:rsid w:val="00B34A9A"/>
    <w:rsid w:val="00B34B7B"/>
    <w:rsid w:val="00B34BC3"/>
    <w:rsid w:val="00B34C13"/>
    <w:rsid w:val="00B34D47"/>
    <w:rsid w:val="00B34D6A"/>
    <w:rsid w:val="00B34DBC"/>
    <w:rsid w:val="00B3513A"/>
    <w:rsid w:val="00B3534D"/>
    <w:rsid w:val="00B353D2"/>
    <w:rsid w:val="00B35453"/>
    <w:rsid w:val="00B3555C"/>
    <w:rsid w:val="00B355F6"/>
    <w:rsid w:val="00B35A11"/>
    <w:rsid w:val="00B35C6B"/>
    <w:rsid w:val="00B35E07"/>
    <w:rsid w:val="00B35F36"/>
    <w:rsid w:val="00B361BA"/>
    <w:rsid w:val="00B363D9"/>
    <w:rsid w:val="00B36432"/>
    <w:rsid w:val="00B3665A"/>
    <w:rsid w:val="00B368CC"/>
    <w:rsid w:val="00B36A0E"/>
    <w:rsid w:val="00B36CC9"/>
    <w:rsid w:val="00B36E28"/>
    <w:rsid w:val="00B36F54"/>
    <w:rsid w:val="00B36F57"/>
    <w:rsid w:val="00B3708A"/>
    <w:rsid w:val="00B37153"/>
    <w:rsid w:val="00B374AB"/>
    <w:rsid w:val="00B37686"/>
    <w:rsid w:val="00B3790D"/>
    <w:rsid w:val="00B37929"/>
    <w:rsid w:val="00B37973"/>
    <w:rsid w:val="00B379D5"/>
    <w:rsid w:val="00B37A01"/>
    <w:rsid w:val="00B37B53"/>
    <w:rsid w:val="00B37B62"/>
    <w:rsid w:val="00B37D7C"/>
    <w:rsid w:val="00B37E0C"/>
    <w:rsid w:val="00B37E7F"/>
    <w:rsid w:val="00B37EC5"/>
    <w:rsid w:val="00B37F65"/>
    <w:rsid w:val="00B37FAE"/>
    <w:rsid w:val="00B40234"/>
    <w:rsid w:val="00B40493"/>
    <w:rsid w:val="00B404E9"/>
    <w:rsid w:val="00B40774"/>
    <w:rsid w:val="00B40937"/>
    <w:rsid w:val="00B4098C"/>
    <w:rsid w:val="00B409D5"/>
    <w:rsid w:val="00B40A47"/>
    <w:rsid w:val="00B40A60"/>
    <w:rsid w:val="00B40BB3"/>
    <w:rsid w:val="00B40C93"/>
    <w:rsid w:val="00B41083"/>
    <w:rsid w:val="00B41238"/>
    <w:rsid w:val="00B416C5"/>
    <w:rsid w:val="00B41AA1"/>
    <w:rsid w:val="00B41B79"/>
    <w:rsid w:val="00B41C7B"/>
    <w:rsid w:val="00B41D97"/>
    <w:rsid w:val="00B41E15"/>
    <w:rsid w:val="00B421E4"/>
    <w:rsid w:val="00B4255D"/>
    <w:rsid w:val="00B42668"/>
    <w:rsid w:val="00B4275D"/>
    <w:rsid w:val="00B42795"/>
    <w:rsid w:val="00B4279A"/>
    <w:rsid w:val="00B42868"/>
    <w:rsid w:val="00B42AF1"/>
    <w:rsid w:val="00B42CB5"/>
    <w:rsid w:val="00B42E27"/>
    <w:rsid w:val="00B42FAD"/>
    <w:rsid w:val="00B43111"/>
    <w:rsid w:val="00B433EF"/>
    <w:rsid w:val="00B4345A"/>
    <w:rsid w:val="00B436E7"/>
    <w:rsid w:val="00B4380D"/>
    <w:rsid w:val="00B4382D"/>
    <w:rsid w:val="00B43B39"/>
    <w:rsid w:val="00B43BA4"/>
    <w:rsid w:val="00B43E5B"/>
    <w:rsid w:val="00B43FCD"/>
    <w:rsid w:val="00B4412C"/>
    <w:rsid w:val="00B441E0"/>
    <w:rsid w:val="00B442BB"/>
    <w:rsid w:val="00B44490"/>
    <w:rsid w:val="00B448EF"/>
    <w:rsid w:val="00B44B00"/>
    <w:rsid w:val="00B44B0F"/>
    <w:rsid w:val="00B44B88"/>
    <w:rsid w:val="00B44C38"/>
    <w:rsid w:val="00B44E8F"/>
    <w:rsid w:val="00B450AB"/>
    <w:rsid w:val="00B453ED"/>
    <w:rsid w:val="00B4546A"/>
    <w:rsid w:val="00B45A30"/>
    <w:rsid w:val="00B45B18"/>
    <w:rsid w:val="00B4616E"/>
    <w:rsid w:val="00B461B2"/>
    <w:rsid w:val="00B46374"/>
    <w:rsid w:val="00B46487"/>
    <w:rsid w:val="00B465E6"/>
    <w:rsid w:val="00B465F7"/>
    <w:rsid w:val="00B46613"/>
    <w:rsid w:val="00B46658"/>
    <w:rsid w:val="00B4680B"/>
    <w:rsid w:val="00B46B7A"/>
    <w:rsid w:val="00B46E74"/>
    <w:rsid w:val="00B46ED3"/>
    <w:rsid w:val="00B46ED6"/>
    <w:rsid w:val="00B46FE3"/>
    <w:rsid w:val="00B46FE4"/>
    <w:rsid w:val="00B471BC"/>
    <w:rsid w:val="00B473D3"/>
    <w:rsid w:val="00B47459"/>
    <w:rsid w:val="00B474C0"/>
    <w:rsid w:val="00B47587"/>
    <w:rsid w:val="00B4798A"/>
    <w:rsid w:val="00B479EB"/>
    <w:rsid w:val="00B47C4F"/>
    <w:rsid w:val="00B47FED"/>
    <w:rsid w:val="00B50CCA"/>
    <w:rsid w:val="00B50DBC"/>
    <w:rsid w:val="00B50EB9"/>
    <w:rsid w:val="00B50F6E"/>
    <w:rsid w:val="00B51619"/>
    <w:rsid w:val="00B51A3C"/>
    <w:rsid w:val="00B51A99"/>
    <w:rsid w:val="00B51ABB"/>
    <w:rsid w:val="00B51C23"/>
    <w:rsid w:val="00B51EDB"/>
    <w:rsid w:val="00B51F30"/>
    <w:rsid w:val="00B522F8"/>
    <w:rsid w:val="00B5243A"/>
    <w:rsid w:val="00B52591"/>
    <w:rsid w:val="00B52601"/>
    <w:rsid w:val="00B52721"/>
    <w:rsid w:val="00B52E08"/>
    <w:rsid w:val="00B5303A"/>
    <w:rsid w:val="00B5339F"/>
    <w:rsid w:val="00B534C7"/>
    <w:rsid w:val="00B53A64"/>
    <w:rsid w:val="00B53B68"/>
    <w:rsid w:val="00B53E0F"/>
    <w:rsid w:val="00B53FA4"/>
    <w:rsid w:val="00B54083"/>
    <w:rsid w:val="00B5413C"/>
    <w:rsid w:val="00B544F1"/>
    <w:rsid w:val="00B54926"/>
    <w:rsid w:val="00B54B9F"/>
    <w:rsid w:val="00B54C14"/>
    <w:rsid w:val="00B54FA7"/>
    <w:rsid w:val="00B55048"/>
    <w:rsid w:val="00B551CF"/>
    <w:rsid w:val="00B5584C"/>
    <w:rsid w:val="00B55ABA"/>
    <w:rsid w:val="00B55DF5"/>
    <w:rsid w:val="00B55F46"/>
    <w:rsid w:val="00B56296"/>
    <w:rsid w:val="00B56416"/>
    <w:rsid w:val="00B564ED"/>
    <w:rsid w:val="00B566A5"/>
    <w:rsid w:val="00B566A8"/>
    <w:rsid w:val="00B568B2"/>
    <w:rsid w:val="00B56955"/>
    <w:rsid w:val="00B56A1F"/>
    <w:rsid w:val="00B56E9D"/>
    <w:rsid w:val="00B571CA"/>
    <w:rsid w:val="00B57281"/>
    <w:rsid w:val="00B574A2"/>
    <w:rsid w:val="00B5758D"/>
    <w:rsid w:val="00B575B2"/>
    <w:rsid w:val="00B5761F"/>
    <w:rsid w:val="00B57722"/>
    <w:rsid w:val="00B577B8"/>
    <w:rsid w:val="00B578DD"/>
    <w:rsid w:val="00B57AD1"/>
    <w:rsid w:val="00B57D22"/>
    <w:rsid w:val="00B57D5B"/>
    <w:rsid w:val="00B57E80"/>
    <w:rsid w:val="00B6005F"/>
    <w:rsid w:val="00B600D1"/>
    <w:rsid w:val="00B603F7"/>
    <w:rsid w:val="00B6040B"/>
    <w:rsid w:val="00B605BC"/>
    <w:rsid w:val="00B609E8"/>
    <w:rsid w:val="00B60DEF"/>
    <w:rsid w:val="00B61197"/>
    <w:rsid w:val="00B6119B"/>
    <w:rsid w:val="00B61200"/>
    <w:rsid w:val="00B61222"/>
    <w:rsid w:val="00B61233"/>
    <w:rsid w:val="00B61513"/>
    <w:rsid w:val="00B6171D"/>
    <w:rsid w:val="00B6182D"/>
    <w:rsid w:val="00B61872"/>
    <w:rsid w:val="00B618E1"/>
    <w:rsid w:val="00B61A12"/>
    <w:rsid w:val="00B61B17"/>
    <w:rsid w:val="00B61C40"/>
    <w:rsid w:val="00B620D9"/>
    <w:rsid w:val="00B621F5"/>
    <w:rsid w:val="00B62275"/>
    <w:rsid w:val="00B62385"/>
    <w:rsid w:val="00B623F8"/>
    <w:rsid w:val="00B624E6"/>
    <w:rsid w:val="00B6261C"/>
    <w:rsid w:val="00B626D8"/>
    <w:rsid w:val="00B628D6"/>
    <w:rsid w:val="00B62A05"/>
    <w:rsid w:val="00B62B91"/>
    <w:rsid w:val="00B62BDA"/>
    <w:rsid w:val="00B6301C"/>
    <w:rsid w:val="00B6315C"/>
    <w:rsid w:val="00B631BB"/>
    <w:rsid w:val="00B63678"/>
    <w:rsid w:val="00B63FD7"/>
    <w:rsid w:val="00B64117"/>
    <w:rsid w:val="00B64239"/>
    <w:rsid w:val="00B64437"/>
    <w:rsid w:val="00B64736"/>
    <w:rsid w:val="00B64787"/>
    <w:rsid w:val="00B6496A"/>
    <w:rsid w:val="00B64B8B"/>
    <w:rsid w:val="00B64C17"/>
    <w:rsid w:val="00B64E7F"/>
    <w:rsid w:val="00B64ED3"/>
    <w:rsid w:val="00B64F63"/>
    <w:rsid w:val="00B651EB"/>
    <w:rsid w:val="00B6529B"/>
    <w:rsid w:val="00B652D5"/>
    <w:rsid w:val="00B6536B"/>
    <w:rsid w:val="00B65674"/>
    <w:rsid w:val="00B657A5"/>
    <w:rsid w:val="00B657DB"/>
    <w:rsid w:val="00B65871"/>
    <w:rsid w:val="00B65877"/>
    <w:rsid w:val="00B65938"/>
    <w:rsid w:val="00B65A29"/>
    <w:rsid w:val="00B65A90"/>
    <w:rsid w:val="00B65B76"/>
    <w:rsid w:val="00B65C6E"/>
    <w:rsid w:val="00B65C90"/>
    <w:rsid w:val="00B6622D"/>
    <w:rsid w:val="00B66293"/>
    <w:rsid w:val="00B6629E"/>
    <w:rsid w:val="00B663BE"/>
    <w:rsid w:val="00B66408"/>
    <w:rsid w:val="00B66413"/>
    <w:rsid w:val="00B66611"/>
    <w:rsid w:val="00B66832"/>
    <w:rsid w:val="00B66C5F"/>
    <w:rsid w:val="00B66D58"/>
    <w:rsid w:val="00B672A9"/>
    <w:rsid w:val="00B6761B"/>
    <w:rsid w:val="00B676AC"/>
    <w:rsid w:val="00B677BA"/>
    <w:rsid w:val="00B6792A"/>
    <w:rsid w:val="00B67EE5"/>
    <w:rsid w:val="00B67F82"/>
    <w:rsid w:val="00B700EF"/>
    <w:rsid w:val="00B70384"/>
    <w:rsid w:val="00B70392"/>
    <w:rsid w:val="00B706FB"/>
    <w:rsid w:val="00B70AC7"/>
    <w:rsid w:val="00B71156"/>
    <w:rsid w:val="00B71392"/>
    <w:rsid w:val="00B71516"/>
    <w:rsid w:val="00B7171A"/>
    <w:rsid w:val="00B717B5"/>
    <w:rsid w:val="00B7186E"/>
    <w:rsid w:val="00B71935"/>
    <w:rsid w:val="00B71A27"/>
    <w:rsid w:val="00B71D0F"/>
    <w:rsid w:val="00B71EE5"/>
    <w:rsid w:val="00B7207C"/>
    <w:rsid w:val="00B72650"/>
    <w:rsid w:val="00B726F4"/>
    <w:rsid w:val="00B728A2"/>
    <w:rsid w:val="00B72B84"/>
    <w:rsid w:val="00B72D89"/>
    <w:rsid w:val="00B72DD7"/>
    <w:rsid w:val="00B72FD0"/>
    <w:rsid w:val="00B72FD2"/>
    <w:rsid w:val="00B732BB"/>
    <w:rsid w:val="00B7349D"/>
    <w:rsid w:val="00B73699"/>
    <w:rsid w:val="00B73998"/>
    <w:rsid w:val="00B7401F"/>
    <w:rsid w:val="00B7410A"/>
    <w:rsid w:val="00B742A7"/>
    <w:rsid w:val="00B7442E"/>
    <w:rsid w:val="00B74435"/>
    <w:rsid w:val="00B74A9F"/>
    <w:rsid w:val="00B750CB"/>
    <w:rsid w:val="00B75110"/>
    <w:rsid w:val="00B7521F"/>
    <w:rsid w:val="00B75488"/>
    <w:rsid w:val="00B754DA"/>
    <w:rsid w:val="00B75668"/>
    <w:rsid w:val="00B756D4"/>
    <w:rsid w:val="00B7575B"/>
    <w:rsid w:val="00B75E86"/>
    <w:rsid w:val="00B75FD3"/>
    <w:rsid w:val="00B75FDD"/>
    <w:rsid w:val="00B76051"/>
    <w:rsid w:val="00B7607B"/>
    <w:rsid w:val="00B761F7"/>
    <w:rsid w:val="00B76282"/>
    <w:rsid w:val="00B7630C"/>
    <w:rsid w:val="00B76326"/>
    <w:rsid w:val="00B765EE"/>
    <w:rsid w:val="00B76A25"/>
    <w:rsid w:val="00B76C98"/>
    <w:rsid w:val="00B77674"/>
    <w:rsid w:val="00B77C30"/>
    <w:rsid w:val="00B77C31"/>
    <w:rsid w:val="00B77CF0"/>
    <w:rsid w:val="00B77ED1"/>
    <w:rsid w:val="00B77FB5"/>
    <w:rsid w:val="00B8004D"/>
    <w:rsid w:val="00B801D1"/>
    <w:rsid w:val="00B803AA"/>
    <w:rsid w:val="00B8053E"/>
    <w:rsid w:val="00B80897"/>
    <w:rsid w:val="00B80EA6"/>
    <w:rsid w:val="00B810FC"/>
    <w:rsid w:val="00B81327"/>
    <w:rsid w:val="00B816F4"/>
    <w:rsid w:val="00B819B3"/>
    <w:rsid w:val="00B81A5C"/>
    <w:rsid w:val="00B81AD5"/>
    <w:rsid w:val="00B81B2B"/>
    <w:rsid w:val="00B81B8A"/>
    <w:rsid w:val="00B81CD8"/>
    <w:rsid w:val="00B820B5"/>
    <w:rsid w:val="00B821C2"/>
    <w:rsid w:val="00B82431"/>
    <w:rsid w:val="00B824BA"/>
    <w:rsid w:val="00B82843"/>
    <w:rsid w:val="00B82A0E"/>
    <w:rsid w:val="00B82B1D"/>
    <w:rsid w:val="00B82BEA"/>
    <w:rsid w:val="00B82C6A"/>
    <w:rsid w:val="00B82C81"/>
    <w:rsid w:val="00B82E6A"/>
    <w:rsid w:val="00B830D7"/>
    <w:rsid w:val="00B831ED"/>
    <w:rsid w:val="00B83313"/>
    <w:rsid w:val="00B833BB"/>
    <w:rsid w:val="00B8361E"/>
    <w:rsid w:val="00B836F4"/>
    <w:rsid w:val="00B837AA"/>
    <w:rsid w:val="00B839C4"/>
    <w:rsid w:val="00B83A13"/>
    <w:rsid w:val="00B83C61"/>
    <w:rsid w:val="00B83F77"/>
    <w:rsid w:val="00B8405F"/>
    <w:rsid w:val="00B842BC"/>
    <w:rsid w:val="00B843B5"/>
    <w:rsid w:val="00B8475C"/>
    <w:rsid w:val="00B848A9"/>
    <w:rsid w:val="00B84B9B"/>
    <w:rsid w:val="00B85000"/>
    <w:rsid w:val="00B852AB"/>
    <w:rsid w:val="00B85847"/>
    <w:rsid w:val="00B858ED"/>
    <w:rsid w:val="00B85A89"/>
    <w:rsid w:val="00B85B83"/>
    <w:rsid w:val="00B85BA6"/>
    <w:rsid w:val="00B85EBC"/>
    <w:rsid w:val="00B85F4A"/>
    <w:rsid w:val="00B85F8B"/>
    <w:rsid w:val="00B85FB7"/>
    <w:rsid w:val="00B85FDC"/>
    <w:rsid w:val="00B86063"/>
    <w:rsid w:val="00B8607F"/>
    <w:rsid w:val="00B8610C"/>
    <w:rsid w:val="00B8624D"/>
    <w:rsid w:val="00B863DE"/>
    <w:rsid w:val="00B86A78"/>
    <w:rsid w:val="00B86B0F"/>
    <w:rsid w:val="00B86C31"/>
    <w:rsid w:val="00B86D17"/>
    <w:rsid w:val="00B87176"/>
    <w:rsid w:val="00B871EA"/>
    <w:rsid w:val="00B87251"/>
    <w:rsid w:val="00B876BE"/>
    <w:rsid w:val="00B876BF"/>
    <w:rsid w:val="00B87805"/>
    <w:rsid w:val="00B8790F"/>
    <w:rsid w:val="00B87914"/>
    <w:rsid w:val="00B8794A"/>
    <w:rsid w:val="00B87954"/>
    <w:rsid w:val="00B87A65"/>
    <w:rsid w:val="00B87ABA"/>
    <w:rsid w:val="00B87C24"/>
    <w:rsid w:val="00B87D03"/>
    <w:rsid w:val="00B87DBA"/>
    <w:rsid w:val="00B87E24"/>
    <w:rsid w:val="00B87F70"/>
    <w:rsid w:val="00B87F9D"/>
    <w:rsid w:val="00B90088"/>
    <w:rsid w:val="00B903A4"/>
    <w:rsid w:val="00B90552"/>
    <w:rsid w:val="00B909FB"/>
    <w:rsid w:val="00B90A86"/>
    <w:rsid w:val="00B90B47"/>
    <w:rsid w:val="00B90CEB"/>
    <w:rsid w:val="00B90D60"/>
    <w:rsid w:val="00B90E0E"/>
    <w:rsid w:val="00B90F29"/>
    <w:rsid w:val="00B90FD6"/>
    <w:rsid w:val="00B91021"/>
    <w:rsid w:val="00B91276"/>
    <w:rsid w:val="00B91365"/>
    <w:rsid w:val="00B913BF"/>
    <w:rsid w:val="00B91508"/>
    <w:rsid w:val="00B91551"/>
    <w:rsid w:val="00B91C63"/>
    <w:rsid w:val="00B91D36"/>
    <w:rsid w:val="00B91DD2"/>
    <w:rsid w:val="00B9201D"/>
    <w:rsid w:val="00B922E0"/>
    <w:rsid w:val="00B92376"/>
    <w:rsid w:val="00B926BD"/>
    <w:rsid w:val="00B926FC"/>
    <w:rsid w:val="00B92747"/>
    <w:rsid w:val="00B9274E"/>
    <w:rsid w:val="00B92799"/>
    <w:rsid w:val="00B935A7"/>
    <w:rsid w:val="00B93606"/>
    <w:rsid w:val="00B93757"/>
    <w:rsid w:val="00B9395B"/>
    <w:rsid w:val="00B93BF6"/>
    <w:rsid w:val="00B93F90"/>
    <w:rsid w:val="00B94088"/>
    <w:rsid w:val="00B9424E"/>
    <w:rsid w:val="00B942B2"/>
    <w:rsid w:val="00B942CC"/>
    <w:rsid w:val="00B94399"/>
    <w:rsid w:val="00B9440F"/>
    <w:rsid w:val="00B944CE"/>
    <w:rsid w:val="00B94666"/>
    <w:rsid w:val="00B94677"/>
    <w:rsid w:val="00B94888"/>
    <w:rsid w:val="00B94994"/>
    <w:rsid w:val="00B94A0C"/>
    <w:rsid w:val="00B94AFA"/>
    <w:rsid w:val="00B94B32"/>
    <w:rsid w:val="00B94BE7"/>
    <w:rsid w:val="00B94EFF"/>
    <w:rsid w:val="00B94F3F"/>
    <w:rsid w:val="00B95008"/>
    <w:rsid w:val="00B9501C"/>
    <w:rsid w:val="00B954BC"/>
    <w:rsid w:val="00B9589C"/>
    <w:rsid w:val="00B958B1"/>
    <w:rsid w:val="00B95B85"/>
    <w:rsid w:val="00B960D5"/>
    <w:rsid w:val="00B962EC"/>
    <w:rsid w:val="00B9642B"/>
    <w:rsid w:val="00B96432"/>
    <w:rsid w:val="00B964D8"/>
    <w:rsid w:val="00B96802"/>
    <w:rsid w:val="00B968B2"/>
    <w:rsid w:val="00B968E6"/>
    <w:rsid w:val="00B96AB4"/>
    <w:rsid w:val="00B96BEE"/>
    <w:rsid w:val="00B96E30"/>
    <w:rsid w:val="00B970B7"/>
    <w:rsid w:val="00B970E4"/>
    <w:rsid w:val="00B9729C"/>
    <w:rsid w:val="00B976D0"/>
    <w:rsid w:val="00B97938"/>
    <w:rsid w:val="00B97AB1"/>
    <w:rsid w:val="00B97B9C"/>
    <w:rsid w:val="00B97D56"/>
    <w:rsid w:val="00B97E1C"/>
    <w:rsid w:val="00B97EDD"/>
    <w:rsid w:val="00B97F05"/>
    <w:rsid w:val="00B97FCE"/>
    <w:rsid w:val="00B97FFB"/>
    <w:rsid w:val="00BA02AC"/>
    <w:rsid w:val="00BA03A3"/>
    <w:rsid w:val="00BA0744"/>
    <w:rsid w:val="00BA080F"/>
    <w:rsid w:val="00BA09A6"/>
    <w:rsid w:val="00BA0ABA"/>
    <w:rsid w:val="00BA0CCC"/>
    <w:rsid w:val="00BA0EF0"/>
    <w:rsid w:val="00BA108A"/>
    <w:rsid w:val="00BA1115"/>
    <w:rsid w:val="00BA11F3"/>
    <w:rsid w:val="00BA15A4"/>
    <w:rsid w:val="00BA1634"/>
    <w:rsid w:val="00BA16F9"/>
    <w:rsid w:val="00BA17EB"/>
    <w:rsid w:val="00BA1947"/>
    <w:rsid w:val="00BA1AD0"/>
    <w:rsid w:val="00BA1BC8"/>
    <w:rsid w:val="00BA1C98"/>
    <w:rsid w:val="00BA245F"/>
    <w:rsid w:val="00BA2549"/>
    <w:rsid w:val="00BA2589"/>
    <w:rsid w:val="00BA2671"/>
    <w:rsid w:val="00BA2715"/>
    <w:rsid w:val="00BA2BFE"/>
    <w:rsid w:val="00BA2DBA"/>
    <w:rsid w:val="00BA2E75"/>
    <w:rsid w:val="00BA2FEF"/>
    <w:rsid w:val="00BA30ED"/>
    <w:rsid w:val="00BA3225"/>
    <w:rsid w:val="00BA34E7"/>
    <w:rsid w:val="00BA358B"/>
    <w:rsid w:val="00BA394E"/>
    <w:rsid w:val="00BA39EC"/>
    <w:rsid w:val="00BA3AAE"/>
    <w:rsid w:val="00BA3DF3"/>
    <w:rsid w:val="00BA3E7B"/>
    <w:rsid w:val="00BA401A"/>
    <w:rsid w:val="00BA4217"/>
    <w:rsid w:val="00BA4551"/>
    <w:rsid w:val="00BA46C9"/>
    <w:rsid w:val="00BA475B"/>
    <w:rsid w:val="00BA47F5"/>
    <w:rsid w:val="00BA487E"/>
    <w:rsid w:val="00BA4A08"/>
    <w:rsid w:val="00BA4AC7"/>
    <w:rsid w:val="00BA4FCD"/>
    <w:rsid w:val="00BA5059"/>
    <w:rsid w:val="00BA5223"/>
    <w:rsid w:val="00BA52EE"/>
    <w:rsid w:val="00BA5444"/>
    <w:rsid w:val="00BA556A"/>
    <w:rsid w:val="00BA5787"/>
    <w:rsid w:val="00BA58C6"/>
    <w:rsid w:val="00BA59DD"/>
    <w:rsid w:val="00BA5A64"/>
    <w:rsid w:val="00BA5B89"/>
    <w:rsid w:val="00BA5C81"/>
    <w:rsid w:val="00BA5D0D"/>
    <w:rsid w:val="00BA5DE9"/>
    <w:rsid w:val="00BA5FEC"/>
    <w:rsid w:val="00BA618C"/>
    <w:rsid w:val="00BA62EE"/>
    <w:rsid w:val="00BA651F"/>
    <w:rsid w:val="00BA65A0"/>
    <w:rsid w:val="00BA6C6F"/>
    <w:rsid w:val="00BA6C93"/>
    <w:rsid w:val="00BA6DD1"/>
    <w:rsid w:val="00BA6E95"/>
    <w:rsid w:val="00BA6F21"/>
    <w:rsid w:val="00BA6FF0"/>
    <w:rsid w:val="00BA70D6"/>
    <w:rsid w:val="00BA7177"/>
    <w:rsid w:val="00BA71B2"/>
    <w:rsid w:val="00BA7401"/>
    <w:rsid w:val="00BA7857"/>
    <w:rsid w:val="00BB00A0"/>
    <w:rsid w:val="00BB0260"/>
    <w:rsid w:val="00BB02D6"/>
    <w:rsid w:val="00BB0454"/>
    <w:rsid w:val="00BB04A8"/>
    <w:rsid w:val="00BB05D1"/>
    <w:rsid w:val="00BB069F"/>
    <w:rsid w:val="00BB073A"/>
    <w:rsid w:val="00BB0AA2"/>
    <w:rsid w:val="00BB0C5C"/>
    <w:rsid w:val="00BB0CAF"/>
    <w:rsid w:val="00BB133E"/>
    <w:rsid w:val="00BB172B"/>
    <w:rsid w:val="00BB1769"/>
    <w:rsid w:val="00BB197A"/>
    <w:rsid w:val="00BB19AC"/>
    <w:rsid w:val="00BB1B9A"/>
    <w:rsid w:val="00BB1EF2"/>
    <w:rsid w:val="00BB1FBE"/>
    <w:rsid w:val="00BB2003"/>
    <w:rsid w:val="00BB20BA"/>
    <w:rsid w:val="00BB20E6"/>
    <w:rsid w:val="00BB2360"/>
    <w:rsid w:val="00BB24CC"/>
    <w:rsid w:val="00BB2824"/>
    <w:rsid w:val="00BB295E"/>
    <w:rsid w:val="00BB299D"/>
    <w:rsid w:val="00BB2C5E"/>
    <w:rsid w:val="00BB2CFD"/>
    <w:rsid w:val="00BB2D11"/>
    <w:rsid w:val="00BB3212"/>
    <w:rsid w:val="00BB328A"/>
    <w:rsid w:val="00BB32FF"/>
    <w:rsid w:val="00BB33F6"/>
    <w:rsid w:val="00BB370D"/>
    <w:rsid w:val="00BB372F"/>
    <w:rsid w:val="00BB39D2"/>
    <w:rsid w:val="00BB3A49"/>
    <w:rsid w:val="00BB3C65"/>
    <w:rsid w:val="00BB3E08"/>
    <w:rsid w:val="00BB4304"/>
    <w:rsid w:val="00BB4571"/>
    <w:rsid w:val="00BB48B3"/>
    <w:rsid w:val="00BB4AC4"/>
    <w:rsid w:val="00BB4B65"/>
    <w:rsid w:val="00BB4DA2"/>
    <w:rsid w:val="00BB5777"/>
    <w:rsid w:val="00BB5969"/>
    <w:rsid w:val="00BB5B4A"/>
    <w:rsid w:val="00BB5E9F"/>
    <w:rsid w:val="00BB5EB0"/>
    <w:rsid w:val="00BB5FFC"/>
    <w:rsid w:val="00BB6063"/>
    <w:rsid w:val="00BB6444"/>
    <w:rsid w:val="00BB6BE3"/>
    <w:rsid w:val="00BB74BA"/>
    <w:rsid w:val="00BB759F"/>
    <w:rsid w:val="00BB7697"/>
    <w:rsid w:val="00BB7983"/>
    <w:rsid w:val="00BB7B24"/>
    <w:rsid w:val="00BB7D19"/>
    <w:rsid w:val="00BC00D7"/>
    <w:rsid w:val="00BC00F7"/>
    <w:rsid w:val="00BC020D"/>
    <w:rsid w:val="00BC0355"/>
    <w:rsid w:val="00BC05BD"/>
    <w:rsid w:val="00BC06C4"/>
    <w:rsid w:val="00BC078D"/>
    <w:rsid w:val="00BC086B"/>
    <w:rsid w:val="00BC09A3"/>
    <w:rsid w:val="00BC0A44"/>
    <w:rsid w:val="00BC0BEF"/>
    <w:rsid w:val="00BC0DF7"/>
    <w:rsid w:val="00BC0FC6"/>
    <w:rsid w:val="00BC109D"/>
    <w:rsid w:val="00BC10E0"/>
    <w:rsid w:val="00BC117B"/>
    <w:rsid w:val="00BC1380"/>
    <w:rsid w:val="00BC1439"/>
    <w:rsid w:val="00BC1728"/>
    <w:rsid w:val="00BC17C1"/>
    <w:rsid w:val="00BC18DE"/>
    <w:rsid w:val="00BC1C7B"/>
    <w:rsid w:val="00BC284F"/>
    <w:rsid w:val="00BC28A5"/>
    <w:rsid w:val="00BC2D6D"/>
    <w:rsid w:val="00BC2DC3"/>
    <w:rsid w:val="00BC31F5"/>
    <w:rsid w:val="00BC329B"/>
    <w:rsid w:val="00BC3349"/>
    <w:rsid w:val="00BC34C9"/>
    <w:rsid w:val="00BC3544"/>
    <w:rsid w:val="00BC356F"/>
    <w:rsid w:val="00BC3685"/>
    <w:rsid w:val="00BC37A4"/>
    <w:rsid w:val="00BC37E9"/>
    <w:rsid w:val="00BC3887"/>
    <w:rsid w:val="00BC3B97"/>
    <w:rsid w:val="00BC3E23"/>
    <w:rsid w:val="00BC425E"/>
    <w:rsid w:val="00BC440D"/>
    <w:rsid w:val="00BC476E"/>
    <w:rsid w:val="00BC4972"/>
    <w:rsid w:val="00BC4D39"/>
    <w:rsid w:val="00BC4F27"/>
    <w:rsid w:val="00BC50D0"/>
    <w:rsid w:val="00BC5242"/>
    <w:rsid w:val="00BC5406"/>
    <w:rsid w:val="00BC5702"/>
    <w:rsid w:val="00BC5974"/>
    <w:rsid w:val="00BC599D"/>
    <w:rsid w:val="00BC5BEC"/>
    <w:rsid w:val="00BC5F4B"/>
    <w:rsid w:val="00BC60F0"/>
    <w:rsid w:val="00BC666E"/>
    <w:rsid w:val="00BC6C08"/>
    <w:rsid w:val="00BC6C69"/>
    <w:rsid w:val="00BC6D13"/>
    <w:rsid w:val="00BC6DFC"/>
    <w:rsid w:val="00BC6F4C"/>
    <w:rsid w:val="00BC7004"/>
    <w:rsid w:val="00BC70B2"/>
    <w:rsid w:val="00BC70E1"/>
    <w:rsid w:val="00BC73E3"/>
    <w:rsid w:val="00BC773E"/>
    <w:rsid w:val="00BC7782"/>
    <w:rsid w:val="00BC7826"/>
    <w:rsid w:val="00BC785C"/>
    <w:rsid w:val="00BC78AE"/>
    <w:rsid w:val="00BC7EEB"/>
    <w:rsid w:val="00BC7F0D"/>
    <w:rsid w:val="00BC7FDA"/>
    <w:rsid w:val="00BD012B"/>
    <w:rsid w:val="00BD06F7"/>
    <w:rsid w:val="00BD08B7"/>
    <w:rsid w:val="00BD08F2"/>
    <w:rsid w:val="00BD0969"/>
    <w:rsid w:val="00BD0A74"/>
    <w:rsid w:val="00BD0AA5"/>
    <w:rsid w:val="00BD0B6C"/>
    <w:rsid w:val="00BD0B84"/>
    <w:rsid w:val="00BD0E0C"/>
    <w:rsid w:val="00BD0ECE"/>
    <w:rsid w:val="00BD0F17"/>
    <w:rsid w:val="00BD10A2"/>
    <w:rsid w:val="00BD1524"/>
    <w:rsid w:val="00BD15A1"/>
    <w:rsid w:val="00BD1624"/>
    <w:rsid w:val="00BD1BFE"/>
    <w:rsid w:val="00BD1CB2"/>
    <w:rsid w:val="00BD1CEE"/>
    <w:rsid w:val="00BD215C"/>
    <w:rsid w:val="00BD21A0"/>
    <w:rsid w:val="00BD22CB"/>
    <w:rsid w:val="00BD22F5"/>
    <w:rsid w:val="00BD2318"/>
    <w:rsid w:val="00BD28B8"/>
    <w:rsid w:val="00BD2B58"/>
    <w:rsid w:val="00BD2B6D"/>
    <w:rsid w:val="00BD2BE5"/>
    <w:rsid w:val="00BD2CA1"/>
    <w:rsid w:val="00BD320F"/>
    <w:rsid w:val="00BD32F4"/>
    <w:rsid w:val="00BD33D0"/>
    <w:rsid w:val="00BD3408"/>
    <w:rsid w:val="00BD34BD"/>
    <w:rsid w:val="00BD37DE"/>
    <w:rsid w:val="00BD3829"/>
    <w:rsid w:val="00BD387C"/>
    <w:rsid w:val="00BD3AEA"/>
    <w:rsid w:val="00BD3EFC"/>
    <w:rsid w:val="00BD3F6D"/>
    <w:rsid w:val="00BD401B"/>
    <w:rsid w:val="00BD417B"/>
    <w:rsid w:val="00BD4333"/>
    <w:rsid w:val="00BD450A"/>
    <w:rsid w:val="00BD4EE9"/>
    <w:rsid w:val="00BD4F36"/>
    <w:rsid w:val="00BD501E"/>
    <w:rsid w:val="00BD52E0"/>
    <w:rsid w:val="00BD5436"/>
    <w:rsid w:val="00BD54CB"/>
    <w:rsid w:val="00BD55B0"/>
    <w:rsid w:val="00BD5778"/>
    <w:rsid w:val="00BD5B92"/>
    <w:rsid w:val="00BD5DE6"/>
    <w:rsid w:val="00BD5E7D"/>
    <w:rsid w:val="00BD63B7"/>
    <w:rsid w:val="00BD682C"/>
    <w:rsid w:val="00BD698D"/>
    <w:rsid w:val="00BD6A00"/>
    <w:rsid w:val="00BD6A35"/>
    <w:rsid w:val="00BD6B6C"/>
    <w:rsid w:val="00BD705D"/>
    <w:rsid w:val="00BD707E"/>
    <w:rsid w:val="00BD71F5"/>
    <w:rsid w:val="00BD76EE"/>
    <w:rsid w:val="00BD771A"/>
    <w:rsid w:val="00BD772A"/>
    <w:rsid w:val="00BD787E"/>
    <w:rsid w:val="00BD7918"/>
    <w:rsid w:val="00BD7969"/>
    <w:rsid w:val="00BD7B9C"/>
    <w:rsid w:val="00BD7BC2"/>
    <w:rsid w:val="00BD7CEC"/>
    <w:rsid w:val="00BD7EA2"/>
    <w:rsid w:val="00BD7F7A"/>
    <w:rsid w:val="00BE01AB"/>
    <w:rsid w:val="00BE01AF"/>
    <w:rsid w:val="00BE0486"/>
    <w:rsid w:val="00BE04B0"/>
    <w:rsid w:val="00BE04ED"/>
    <w:rsid w:val="00BE04FF"/>
    <w:rsid w:val="00BE0536"/>
    <w:rsid w:val="00BE0891"/>
    <w:rsid w:val="00BE098B"/>
    <w:rsid w:val="00BE0D5B"/>
    <w:rsid w:val="00BE110B"/>
    <w:rsid w:val="00BE16C0"/>
    <w:rsid w:val="00BE1730"/>
    <w:rsid w:val="00BE1927"/>
    <w:rsid w:val="00BE1B7C"/>
    <w:rsid w:val="00BE1CB7"/>
    <w:rsid w:val="00BE1D71"/>
    <w:rsid w:val="00BE2073"/>
    <w:rsid w:val="00BE20FD"/>
    <w:rsid w:val="00BE276C"/>
    <w:rsid w:val="00BE27E1"/>
    <w:rsid w:val="00BE280F"/>
    <w:rsid w:val="00BE28D7"/>
    <w:rsid w:val="00BE2906"/>
    <w:rsid w:val="00BE2B09"/>
    <w:rsid w:val="00BE2D2F"/>
    <w:rsid w:val="00BE2D57"/>
    <w:rsid w:val="00BE2DC0"/>
    <w:rsid w:val="00BE2FEC"/>
    <w:rsid w:val="00BE319D"/>
    <w:rsid w:val="00BE31BB"/>
    <w:rsid w:val="00BE321B"/>
    <w:rsid w:val="00BE3357"/>
    <w:rsid w:val="00BE344B"/>
    <w:rsid w:val="00BE346E"/>
    <w:rsid w:val="00BE35CC"/>
    <w:rsid w:val="00BE37C5"/>
    <w:rsid w:val="00BE3B93"/>
    <w:rsid w:val="00BE3F3F"/>
    <w:rsid w:val="00BE3F55"/>
    <w:rsid w:val="00BE3FA6"/>
    <w:rsid w:val="00BE3FDA"/>
    <w:rsid w:val="00BE4017"/>
    <w:rsid w:val="00BE4031"/>
    <w:rsid w:val="00BE41A3"/>
    <w:rsid w:val="00BE42D7"/>
    <w:rsid w:val="00BE4565"/>
    <w:rsid w:val="00BE4609"/>
    <w:rsid w:val="00BE46B2"/>
    <w:rsid w:val="00BE478B"/>
    <w:rsid w:val="00BE4797"/>
    <w:rsid w:val="00BE4BCE"/>
    <w:rsid w:val="00BE4E75"/>
    <w:rsid w:val="00BE522D"/>
    <w:rsid w:val="00BE53C2"/>
    <w:rsid w:val="00BE540A"/>
    <w:rsid w:val="00BE54ED"/>
    <w:rsid w:val="00BE560D"/>
    <w:rsid w:val="00BE570E"/>
    <w:rsid w:val="00BE5713"/>
    <w:rsid w:val="00BE5866"/>
    <w:rsid w:val="00BE5950"/>
    <w:rsid w:val="00BE5C7D"/>
    <w:rsid w:val="00BE6099"/>
    <w:rsid w:val="00BE62F6"/>
    <w:rsid w:val="00BE642A"/>
    <w:rsid w:val="00BE66A4"/>
    <w:rsid w:val="00BE66C1"/>
    <w:rsid w:val="00BE6808"/>
    <w:rsid w:val="00BE6844"/>
    <w:rsid w:val="00BE6A44"/>
    <w:rsid w:val="00BE6AC7"/>
    <w:rsid w:val="00BE6F68"/>
    <w:rsid w:val="00BE7037"/>
    <w:rsid w:val="00BE70DA"/>
    <w:rsid w:val="00BE711E"/>
    <w:rsid w:val="00BE71C8"/>
    <w:rsid w:val="00BE72A2"/>
    <w:rsid w:val="00BE7321"/>
    <w:rsid w:val="00BE757C"/>
    <w:rsid w:val="00BE77ED"/>
    <w:rsid w:val="00BE7819"/>
    <w:rsid w:val="00BE78E3"/>
    <w:rsid w:val="00BE796C"/>
    <w:rsid w:val="00BE7D00"/>
    <w:rsid w:val="00BE7D4B"/>
    <w:rsid w:val="00BE7D7A"/>
    <w:rsid w:val="00BE7D95"/>
    <w:rsid w:val="00BF0265"/>
    <w:rsid w:val="00BF038F"/>
    <w:rsid w:val="00BF03EC"/>
    <w:rsid w:val="00BF098C"/>
    <w:rsid w:val="00BF0B8E"/>
    <w:rsid w:val="00BF0C1A"/>
    <w:rsid w:val="00BF0C9B"/>
    <w:rsid w:val="00BF0E2B"/>
    <w:rsid w:val="00BF0EAD"/>
    <w:rsid w:val="00BF0FAE"/>
    <w:rsid w:val="00BF1255"/>
    <w:rsid w:val="00BF12A4"/>
    <w:rsid w:val="00BF133D"/>
    <w:rsid w:val="00BF154D"/>
    <w:rsid w:val="00BF1806"/>
    <w:rsid w:val="00BF18F4"/>
    <w:rsid w:val="00BF1950"/>
    <w:rsid w:val="00BF203E"/>
    <w:rsid w:val="00BF2208"/>
    <w:rsid w:val="00BF2276"/>
    <w:rsid w:val="00BF228B"/>
    <w:rsid w:val="00BF2447"/>
    <w:rsid w:val="00BF2465"/>
    <w:rsid w:val="00BF284B"/>
    <w:rsid w:val="00BF28A5"/>
    <w:rsid w:val="00BF2948"/>
    <w:rsid w:val="00BF2BC6"/>
    <w:rsid w:val="00BF2C2D"/>
    <w:rsid w:val="00BF2D98"/>
    <w:rsid w:val="00BF2DFB"/>
    <w:rsid w:val="00BF2E84"/>
    <w:rsid w:val="00BF2E88"/>
    <w:rsid w:val="00BF30AE"/>
    <w:rsid w:val="00BF3128"/>
    <w:rsid w:val="00BF35C5"/>
    <w:rsid w:val="00BF35F9"/>
    <w:rsid w:val="00BF3846"/>
    <w:rsid w:val="00BF3862"/>
    <w:rsid w:val="00BF3919"/>
    <w:rsid w:val="00BF3AA1"/>
    <w:rsid w:val="00BF3DC6"/>
    <w:rsid w:val="00BF3E3E"/>
    <w:rsid w:val="00BF3F9D"/>
    <w:rsid w:val="00BF3FAF"/>
    <w:rsid w:val="00BF401B"/>
    <w:rsid w:val="00BF405E"/>
    <w:rsid w:val="00BF4157"/>
    <w:rsid w:val="00BF433D"/>
    <w:rsid w:val="00BF4371"/>
    <w:rsid w:val="00BF44F3"/>
    <w:rsid w:val="00BF4514"/>
    <w:rsid w:val="00BF470C"/>
    <w:rsid w:val="00BF49FF"/>
    <w:rsid w:val="00BF4A83"/>
    <w:rsid w:val="00BF4E4A"/>
    <w:rsid w:val="00BF4F13"/>
    <w:rsid w:val="00BF4F55"/>
    <w:rsid w:val="00BF5090"/>
    <w:rsid w:val="00BF5126"/>
    <w:rsid w:val="00BF514B"/>
    <w:rsid w:val="00BF5455"/>
    <w:rsid w:val="00BF5483"/>
    <w:rsid w:val="00BF5621"/>
    <w:rsid w:val="00BF575F"/>
    <w:rsid w:val="00BF576D"/>
    <w:rsid w:val="00BF57E2"/>
    <w:rsid w:val="00BF5878"/>
    <w:rsid w:val="00BF5A40"/>
    <w:rsid w:val="00BF5AF0"/>
    <w:rsid w:val="00BF5BDB"/>
    <w:rsid w:val="00BF5CED"/>
    <w:rsid w:val="00BF5E15"/>
    <w:rsid w:val="00BF5E71"/>
    <w:rsid w:val="00BF6016"/>
    <w:rsid w:val="00BF6334"/>
    <w:rsid w:val="00BF635E"/>
    <w:rsid w:val="00BF68A8"/>
    <w:rsid w:val="00BF68AF"/>
    <w:rsid w:val="00BF6D4A"/>
    <w:rsid w:val="00BF6E82"/>
    <w:rsid w:val="00BF6F8C"/>
    <w:rsid w:val="00BF6FA8"/>
    <w:rsid w:val="00BF7268"/>
    <w:rsid w:val="00BF7348"/>
    <w:rsid w:val="00BF764B"/>
    <w:rsid w:val="00BF7C02"/>
    <w:rsid w:val="00BF7D98"/>
    <w:rsid w:val="00BF7E9B"/>
    <w:rsid w:val="00BF7F3F"/>
    <w:rsid w:val="00C00036"/>
    <w:rsid w:val="00C0004A"/>
    <w:rsid w:val="00C00366"/>
    <w:rsid w:val="00C00398"/>
    <w:rsid w:val="00C005F5"/>
    <w:rsid w:val="00C00AC8"/>
    <w:rsid w:val="00C00F11"/>
    <w:rsid w:val="00C00F5C"/>
    <w:rsid w:val="00C010BB"/>
    <w:rsid w:val="00C0111D"/>
    <w:rsid w:val="00C01180"/>
    <w:rsid w:val="00C01287"/>
    <w:rsid w:val="00C01430"/>
    <w:rsid w:val="00C015EA"/>
    <w:rsid w:val="00C01659"/>
    <w:rsid w:val="00C01BAE"/>
    <w:rsid w:val="00C01C2C"/>
    <w:rsid w:val="00C01CA1"/>
    <w:rsid w:val="00C01D2E"/>
    <w:rsid w:val="00C01DE6"/>
    <w:rsid w:val="00C01E04"/>
    <w:rsid w:val="00C01F19"/>
    <w:rsid w:val="00C02363"/>
    <w:rsid w:val="00C02664"/>
    <w:rsid w:val="00C027DA"/>
    <w:rsid w:val="00C0285E"/>
    <w:rsid w:val="00C02905"/>
    <w:rsid w:val="00C029C7"/>
    <w:rsid w:val="00C02D8E"/>
    <w:rsid w:val="00C02E72"/>
    <w:rsid w:val="00C02F85"/>
    <w:rsid w:val="00C03197"/>
    <w:rsid w:val="00C03B7F"/>
    <w:rsid w:val="00C03D6A"/>
    <w:rsid w:val="00C03F35"/>
    <w:rsid w:val="00C04007"/>
    <w:rsid w:val="00C0435B"/>
    <w:rsid w:val="00C04417"/>
    <w:rsid w:val="00C0441A"/>
    <w:rsid w:val="00C04B55"/>
    <w:rsid w:val="00C05076"/>
    <w:rsid w:val="00C052EC"/>
    <w:rsid w:val="00C052F9"/>
    <w:rsid w:val="00C05377"/>
    <w:rsid w:val="00C0540A"/>
    <w:rsid w:val="00C05422"/>
    <w:rsid w:val="00C0585C"/>
    <w:rsid w:val="00C058BD"/>
    <w:rsid w:val="00C05918"/>
    <w:rsid w:val="00C05A9A"/>
    <w:rsid w:val="00C05ABD"/>
    <w:rsid w:val="00C05D1B"/>
    <w:rsid w:val="00C05E41"/>
    <w:rsid w:val="00C06248"/>
    <w:rsid w:val="00C0631F"/>
    <w:rsid w:val="00C066EB"/>
    <w:rsid w:val="00C06862"/>
    <w:rsid w:val="00C0695C"/>
    <w:rsid w:val="00C06A14"/>
    <w:rsid w:val="00C06A75"/>
    <w:rsid w:val="00C06A7A"/>
    <w:rsid w:val="00C06B77"/>
    <w:rsid w:val="00C06FC6"/>
    <w:rsid w:val="00C070B4"/>
    <w:rsid w:val="00C07119"/>
    <w:rsid w:val="00C07A78"/>
    <w:rsid w:val="00C07D32"/>
    <w:rsid w:val="00C10128"/>
    <w:rsid w:val="00C10792"/>
    <w:rsid w:val="00C10A80"/>
    <w:rsid w:val="00C10AE1"/>
    <w:rsid w:val="00C10D06"/>
    <w:rsid w:val="00C10D39"/>
    <w:rsid w:val="00C10E2F"/>
    <w:rsid w:val="00C10E38"/>
    <w:rsid w:val="00C11497"/>
    <w:rsid w:val="00C116F8"/>
    <w:rsid w:val="00C11A66"/>
    <w:rsid w:val="00C11C4F"/>
    <w:rsid w:val="00C11D65"/>
    <w:rsid w:val="00C11E1A"/>
    <w:rsid w:val="00C12177"/>
    <w:rsid w:val="00C121B6"/>
    <w:rsid w:val="00C126E5"/>
    <w:rsid w:val="00C12728"/>
    <w:rsid w:val="00C12923"/>
    <w:rsid w:val="00C129E1"/>
    <w:rsid w:val="00C12B87"/>
    <w:rsid w:val="00C12D49"/>
    <w:rsid w:val="00C12E2D"/>
    <w:rsid w:val="00C12FA3"/>
    <w:rsid w:val="00C12FE6"/>
    <w:rsid w:val="00C1324F"/>
    <w:rsid w:val="00C134FD"/>
    <w:rsid w:val="00C13754"/>
    <w:rsid w:val="00C137D6"/>
    <w:rsid w:val="00C138A9"/>
    <w:rsid w:val="00C138B3"/>
    <w:rsid w:val="00C13B20"/>
    <w:rsid w:val="00C13CD0"/>
    <w:rsid w:val="00C13DE1"/>
    <w:rsid w:val="00C1402B"/>
    <w:rsid w:val="00C143ED"/>
    <w:rsid w:val="00C144E9"/>
    <w:rsid w:val="00C1469B"/>
    <w:rsid w:val="00C14CA7"/>
    <w:rsid w:val="00C150EA"/>
    <w:rsid w:val="00C15222"/>
    <w:rsid w:val="00C15722"/>
    <w:rsid w:val="00C15A02"/>
    <w:rsid w:val="00C15CE6"/>
    <w:rsid w:val="00C15CF1"/>
    <w:rsid w:val="00C15E4A"/>
    <w:rsid w:val="00C15EDD"/>
    <w:rsid w:val="00C16255"/>
    <w:rsid w:val="00C1659E"/>
    <w:rsid w:val="00C16B03"/>
    <w:rsid w:val="00C16CAE"/>
    <w:rsid w:val="00C16D50"/>
    <w:rsid w:val="00C16E02"/>
    <w:rsid w:val="00C16EB3"/>
    <w:rsid w:val="00C16FC9"/>
    <w:rsid w:val="00C17232"/>
    <w:rsid w:val="00C1731F"/>
    <w:rsid w:val="00C17894"/>
    <w:rsid w:val="00C178E9"/>
    <w:rsid w:val="00C17939"/>
    <w:rsid w:val="00C17B40"/>
    <w:rsid w:val="00C17C19"/>
    <w:rsid w:val="00C17F01"/>
    <w:rsid w:val="00C20093"/>
    <w:rsid w:val="00C20425"/>
    <w:rsid w:val="00C20717"/>
    <w:rsid w:val="00C20861"/>
    <w:rsid w:val="00C208BB"/>
    <w:rsid w:val="00C209F9"/>
    <w:rsid w:val="00C20B35"/>
    <w:rsid w:val="00C20BA7"/>
    <w:rsid w:val="00C20BFE"/>
    <w:rsid w:val="00C20D1D"/>
    <w:rsid w:val="00C20D4E"/>
    <w:rsid w:val="00C20E55"/>
    <w:rsid w:val="00C20E95"/>
    <w:rsid w:val="00C20F5D"/>
    <w:rsid w:val="00C20FC0"/>
    <w:rsid w:val="00C2102C"/>
    <w:rsid w:val="00C210FE"/>
    <w:rsid w:val="00C21138"/>
    <w:rsid w:val="00C212D9"/>
    <w:rsid w:val="00C21485"/>
    <w:rsid w:val="00C21AC7"/>
    <w:rsid w:val="00C21C47"/>
    <w:rsid w:val="00C21EDF"/>
    <w:rsid w:val="00C2200A"/>
    <w:rsid w:val="00C2206F"/>
    <w:rsid w:val="00C2215B"/>
    <w:rsid w:val="00C223AB"/>
    <w:rsid w:val="00C226DD"/>
    <w:rsid w:val="00C22989"/>
    <w:rsid w:val="00C22A51"/>
    <w:rsid w:val="00C22B17"/>
    <w:rsid w:val="00C22DF6"/>
    <w:rsid w:val="00C22E11"/>
    <w:rsid w:val="00C23291"/>
    <w:rsid w:val="00C23389"/>
    <w:rsid w:val="00C23632"/>
    <w:rsid w:val="00C238C3"/>
    <w:rsid w:val="00C23AE8"/>
    <w:rsid w:val="00C23C0A"/>
    <w:rsid w:val="00C23CF6"/>
    <w:rsid w:val="00C23D7F"/>
    <w:rsid w:val="00C23D91"/>
    <w:rsid w:val="00C23DDF"/>
    <w:rsid w:val="00C23E22"/>
    <w:rsid w:val="00C2441F"/>
    <w:rsid w:val="00C24483"/>
    <w:rsid w:val="00C244CC"/>
    <w:rsid w:val="00C24531"/>
    <w:rsid w:val="00C245F2"/>
    <w:rsid w:val="00C246ED"/>
    <w:rsid w:val="00C2481E"/>
    <w:rsid w:val="00C248B4"/>
    <w:rsid w:val="00C24A9F"/>
    <w:rsid w:val="00C24C84"/>
    <w:rsid w:val="00C24CCC"/>
    <w:rsid w:val="00C24F47"/>
    <w:rsid w:val="00C24FCE"/>
    <w:rsid w:val="00C25026"/>
    <w:rsid w:val="00C2508D"/>
    <w:rsid w:val="00C250C7"/>
    <w:rsid w:val="00C25157"/>
    <w:rsid w:val="00C2520C"/>
    <w:rsid w:val="00C25542"/>
    <w:rsid w:val="00C255A0"/>
    <w:rsid w:val="00C25B47"/>
    <w:rsid w:val="00C25CF4"/>
    <w:rsid w:val="00C260AC"/>
    <w:rsid w:val="00C26707"/>
    <w:rsid w:val="00C2695B"/>
    <w:rsid w:val="00C26A18"/>
    <w:rsid w:val="00C26A23"/>
    <w:rsid w:val="00C26F1C"/>
    <w:rsid w:val="00C27218"/>
    <w:rsid w:val="00C272ED"/>
    <w:rsid w:val="00C27410"/>
    <w:rsid w:val="00C276FE"/>
    <w:rsid w:val="00C27F62"/>
    <w:rsid w:val="00C300D1"/>
    <w:rsid w:val="00C3018D"/>
    <w:rsid w:val="00C30359"/>
    <w:rsid w:val="00C30397"/>
    <w:rsid w:val="00C30445"/>
    <w:rsid w:val="00C308CC"/>
    <w:rsid w:val="00C3090A"/>
    <w:rsid w:val="00C3092F"/>
    <w:rsid w:val="00C30AC3"/>
    <w:rsid w:val="00C30BEE"/>
    <w:rsid w:val="00C30D6C"/>
    <w:rsid w:val="00C30DEF"/>
    <w:rsid w:val="00C30E7E"/>
    <w:rsid w:val="00C30F91"/>
    <w:rsid w:val="00C30F9A"/>
    <w:rsid w:val="00C30FD9"/>
    <w:rsid w:val="00C30FF0"/>
    <w:rsid w:val="00C30FF1"/>
    <w:rsid w:val="00C310A6"/>
    <w:rsid w:val="00C310C8"/>
    <w:rsid w:val="00C3118D"/>
    <w:rsid w:val="00C314AE"/>
    <w:rsid w:val="00C317F3"/>
    <w:rsid w:val="00C31A71"/>
    <w:rsid w:val="00C31C34"/>
    <w:rsid w:val="00C31DA9"/>
    <w:rsid w:val="00C31E1A"/>
    <w:rsid w:val="00C31EE5"/>
    <w:rsid w:val="00C31F15"/>
    <w:rsid w:val="00C31F8D"/>
    <w:rsid w:val="00C320AD"/>
    <w:rsid w:val="00C322FF"/>
    <w:rsid w:val="00C32426"/>
    <w:rsid w:val="00C32441"/>
    <w:rsid w:val="00C325BA"/>
    <w:rsid w:val="00C32615"/>
    <w:rsid w:val="00C327D0"/>
    <w:rsid w:val="00C32824"/>
    <w:rsid w:val="00C3285F"/>
    <w:rsid w:val="00C32AD5"/>
    <w:rsid w:val="00C32C8C"/>
    <w:rsid w:val="00C32DC2"/>
    <w:rsid w:val="00C32DEC"/>
    <w:rsid w:val="00C33837"/>
    <w:rsid w:val="00C33B61"/>
    <w:rsid w:val="00C33EB9"/>
    <w:rsid w:val="00C34021"/>
    <w:rsid w:val="00C34066"/>
    <w:rsid w:val="00C345F7"/>
    <w:rsid w:val="00C347B5"/>
    <w:rsid w:val="00C34830"/>
    <w:rsid w:val="00C34993"/>
    <w:rsid w:val="00C34A7A"/>
    <w:rsid w:val="00C34AF1"/>
    <w:rsid w:val="00C34B6F"/>
    <w:rsid w:val="00C34B85"/>
    <w:rsid w:val="00C34D3A"/>
    <w:rsid w:val="00C351E2"/>
    <w:rsid w:val="00C35397"/>
    <w:rsid w:val="00C354D0"/>
    <w:rsid w:val="00C355B6"/>
    <w:rsid w:val="00C3562F"/>
    <w:rsid w:val="00C35637"/>
    <w:rsid w:val="00C35670"/>
    <w:rsid w:val="00C35ABF"/>
    <w:rsid w:val="00C35E05"/>
    <w:rsid w:val="00C35E6A"/>
    <w:rsid w:val="00C35FBD"/>
    <w:rsid w:val="00C36082"/>
    <w:rsid w:val="00C363D6"/>
    <w:rsid w:val="00C364B9"/>
    <w:rsid w:val="00C3665F"/>
    <w:rsid w:val="00C366FB"/>
    <w:rsid w:val="00C36923"/>
    <w:rsid w:val="00C36BB1"/>
    <w:rsid w:val="00C36C69"/>
    <w:rsid w:val="00C36DC6"/>
    <w:rsid w:val="00C36F25"/>
    <w:rsid w:val="00C370AB"/>
    <w:rsid w:val="00C3712B"/>
    <w:rsid w:val="00C3719D"/>
    <w:rsid w:val="00C372CD"/>
    <w:rsid w:val="00C3767B"/>
    <w:rsid w:val="00C376BB"/>
    <w:rsid w:val="00C37D5C"/>
    <w:rsid w:val="00C37DAC"/>
    <w:rsid w:val="00C37E90"/>
    <w:rsid w:val="00C37F45"/>
    <w:rsid w:val="00C400CE"/>
    <w:rsid w:val="00C403E1"/>
    <w:rsid w:val="00C4060D"/>
    <w:rsid w:val="00C406D5"/>
    <w:rsid w:val="00C409DF"/>
    <w:rsid w:val="00C40DA5"/>
    <w:rsid w:val="00C40F14"/>
    <w:rsid w:val="00C410A8"/>
    <w:rsid w:val="00C4116D"/>
    <w:rsid w:val="00C412B1"/>
    <w:rsid w:val="00C41424"/>
    <w:rsid w:val="00C4155D"/>
    <w:rsid w:val="00C41C77"/>
    <w:rsid w:val="00C41CF2"/>
    <w:rsid w:val="00C41EE6"/>
    <w:rsid w:val="00C41EE7"/>
    <w:rsid w:val="00C41EE8"/>
    <w:rsid w:val="00C41F0F"/>
    <w:rsid w:val="00C422C0"/>
    <w:rsid w:val="00C4249A"/>
    <w:rsid w:val="00C425E5"/>
    <w:rsid w:val="00C4260D"/>
    <w:rsid w:val="00C42960"/>
    <w:rsid w:val="00C4296F"/>
    <w:rsid w:val="00C42C0C"/>
    <w:rsid w:val="00C42C62"/>
    <w:rsid w:val="00C42E64"/>
    <w:rsid w:val="00C430AE"/>
    <w:rsid w:val="00C4320C"/>
    <w:rsid w:val="00C432E1"/>
    <w:rsid w:val="00C43610"/>
    <w:rsid w:val="00C43649"/>
    <w:rsid w:val="00C43A5B"/>
    <w:rsid w:val="00C43A5D"/>
    <w:rsid w:val="00C43AFC"/>
    <w:rsid w:val="00C43CFA"/>
    <w:rsid w:val="00C4401A"/>
    <w:rsid w:val="00C44029"/>
    <w:rsid w:val="00C4424F"/>
    <w:rsid w:val="00C4425F"/>
    <w:rsid w:val="00C442BB"/>
    <w:rsid w:val="00C442E1"/>
    <w:rsid w:val="00C4462A"/>
    <w:rsid w:val="00C44861"/>
    <w:rsid w:val="00C44A0A"/>
    <w:rsid w:val="00C44A6C"/>
    <w:rsid w:val="00C44E02"/>
    <w:rsid w:val="00C44E3F"/>
    <w:rsid w:val="00C44E5C"/>
    <w:rsid w:val="00C44F2E"/>
    <w:rsid w:val="00C45007"/>
    <w:rsid w:val="00C45263"/>
    <w:rsid w:val="00C45567"/>
    <w:rsid w:val="00C45681"/>
    <w:rsid w:val="00C45846"/>
    <w:rsid w:val="00C45C4C"/>
    <w:rsid w:val="00C45E59"/>
    <w:rsid w:val="00C46009"/>
    <w:rsid w:val="00C46018"/>
    <w:rsid w:val="00C46118"/>
    <w:rsid w:val="00C4633A"/>
    <w:rsid w:val="00C46810"/>
    <w:rsid w:val="00C469B1"/>
    <w:rsid w:val="00C46C75"/>
    <w:rsid w:val="00C46D0C"/>
    <w:rsid w:val="00C47199"/>
    <w:rsid w:val="00C47240"/>
    <w:rsid w:val="00C47356"/>
    <w:rsid w:val="00C475E6"/>
    <w:rsid w:val="00C476A8"/>
    <w:rsid w:val="00C47819"/>
    <w:rsid w:val="00C478A9"/>
    <w:rsid w:val="00C478F7"/>
    <w:rsid w:val="00C47B00"/>
    <w:rsid w:val="00C47C04"/>
    <w:rsid w:val="00C50099"/>
    <w:rsid w:val="00C500E8"/>
    <w:rsid w:val="00C5019B"/>
    <w:rsid w:val="00C50551"/>
    <w:rsid w:val="00C505B1"/>
    <w:rsid w:val="00C505B3"/>
    <w:rsid w:val="00C50638"/>
    <w:rsid w:val="00C50677"/>
    <w:rsid w:val="00C50838"/>
    <w:rsid w:val="00C50E60"/>
    <w:rsid w:val="00C51285"/>
    <w:rsid w:val="00C5138A"/>
    <w:rsid w:val="00C51696"/>
    <w:rsid w:val="00C51801"/>
    <w:rsid w:val="00C51824"/>
    <w:rsid w:val="00C5183B"/>
    <w:rsid w:val="00C5183F"/>
    <w:rsid w:val="00C5188F"/>
    <w:rsid w:val="00C51A76"/>
    <w:rsid w:val="00C51AA8"/>
    <w:rsid w:val="00C51B8A"/>
    <w:rsid w:val="00C51CDE"/>
    <w:rsid w:val="00C51CFF"/>
    <w:rsid w:val="00C51DE9"/>
    <w:rsid w:val="00C52220"/>
    <w:rsid w:val="00C5228F"/>
    <w:rsid w:val="00C522F1"/>
    <w:rsid w:val="00C526D1"/>
    <w:rsid w:val="00C52726"/>
    <w:rsid w:val="00C52A59"/>
    <w:rsid w:val="00C52C28"/>
    <w:rsid w:val="00C52DD5"/>
    <w:rsid w:val="00C5315F"/>
    <w:rsid w:val="00C53764"/>
    <w:rsid w:val="00C537EC"/>
    <w:rsid w:val="00C53851"/>
    <w:rsid w:val="00C53EE8"/>
    <w:rsid w:val="00C53FED"/>
    <w:rsid w:val="00C540D9"/>
    <w:rsid w:val="00C54326"/>
    <w:rsid w:val="00C543E9"/>
    <w:rsid w:val="00C5472F"/>
    <w:rsid w:val="00C5476A"/>
    <w:rsid w:val="00C549EA"/>
    <w:rsid w:val="00C54A14"/>
    <w:rsid w:val="00C54B36"/>
    <w:rsid w:val="00C54CD5"/>
    <w:rsid w:val="00C54DC7"/>
    <w:rsid w:val="00C54DEF"/>
    <w:rsid w:val="00C54EF1"/>
    <w:rsid w:val="00C5519E"/>
    <w:rsid w:val="00C55354"/>
    <w:rsid w:val="00C554B1"/>
    <w:rsid w:val="00C556E1"/>
    <w:rsid w:val="00C557C9"/>
    <w:rsid w:val="00C557F3"/>
    <w:rsid w:val="00C55C03"/>
    <w:rsid w:val="00C55EBA"/>
    <w:rsid w:val="00C55F22"/>
    <w:rsid w:val="00C55F96"/>
    <w:rsid w:val="00C56192"/>
    <w:rsid w:val="00C561C6"/>
    <w:rsid w:val="00C56369"/>
    <w:rsid w:val="00C5637C"/>
    <w:rsid w:val="00C566CA"/>
    <w:rsid w:val="00C5685E"/>
    <w:rsid w:val="00C56EEB"/>
    <w:rsid w:val="00C574BF"/>
    <w:rsid w:val="00C574D8"/>
    <w:rsid w:val="00C57608"/>
    <w:rsid w:val="00C576E5"/>
    <w:rsid w:val="00C578E5"/>
    <w:rsid w:val="00C579BC"/>
    <w:rsid w:val="00C57A04"/>
    <w:rsid w:val="00C57BEE"/>
    <w:rsid w:val="00C57BFC"/>
    <w:rsid w:val="00C57C93"/>
    <w:rsid w:val="00C57D97"/>
    <w:rsid w:val="00C57E9E"/>
    <w:rsid w:val="00C57FD4"/>
    <w:rsid w:val="00C60775"/>
    <w:rsid w:val="00C60A31"/>
    <w:rsid w:val="00C60A87"/>
    <w:rsid w:val="00C61081"/>
    <w:rsid w:val="00C611E5"/>
    <w:rsid w:val="00C612FB"/>
    <w:rsid w:val="00C6132A"/>
    <w:rsid w:val="00C6166F"/>
    <w:rsid w:val="00C618A1"/>
    <w:rsid w:val="00C61915"/>
    <w:rsid w:val="00C61AFB"/>
    <w:rsid w:val="00C61B34"/>
    <w:rsid w:val="00C61C76"/>
    <w:rsid w:val="00C61CCE"/>
    <w:rsid w:val="00C61D91"/>
    <w:rsid w:val="00C61F74"/>
    <w:rsid w:val="00C62600"/>
    <w:rsid w:val="00C626CA"/>
    <w:rsid w:val="00C62B2F"/>
    <w:rsid w:val="00C62B9F"/>
    <w:rsid w:val="00C631A0"/>
    <w:rsid w:val="00C6361F"/>
    <w:rsid w:val="00C636D8"/>
    <w:rsid w:val="00C638F5"/>
    <w:rsid w:val="00C6397A"/>
    <w:rsid w:val="00C63AE3"/>
    <w:rsid w:val="00C63BCB"/>
    <w:rsid w:val="00C63BDE"/>
    <w:rsid w:val="00C63C28"/>
    <w:rsid w:val="00C63EE5"/>
    <w:rsid w:val="00C63FF1"/>
    <w:rsid w:val="00C63FFA"/>
    <w:rsid w:val="00C640AA"/>
    <w:rsid w:val="00C64395"/>
    <w:rsid w:val="00C646BA"/>
    <w:rsid w:val="00C648AA"/>
    <w:rsid w:val="00C64A08"/>
    <w:rsid w:val="00C64BC1"/>
    <w:rsid w:val="00C64BE9"/>
    <w:rsid w:val="00C64C4D"/>
    <w:rsid w:val="00C64CFF"/>
    <w:rsid w:val="00C64DD3"/>
    <w:rsid w:val="00C64DFD"/>
    <w:rsid w:val="00C651FB"/>
    <w:rsid w:val="00C65342"/>
    <w:rsid w:val="00C654BC"/>
    <w:rsid w:val="00C655A9"/>
    <w:rsid w:val="00C65A11"/>
    <w:rsid w:val="00C65DB9"/>
    <w:rsid w:val="00C65EE7"/>
    <w:rsid w:val="00C65FE0"/>
    <w:rsid w:val="00C66055"/>
    <w:rsid w:val="00C660C2"/>
    <w:rsid w:val="00C66104"/>
    <w:rsid w:val="00C66250"/>
    <w:rsid w:val="00C66255"/>
    <w:rsid w:val="00C662D5"/>
    <w:rsid w:val="00C663AE"/>
    <w:rsid w:val="00C665CC"/>
    <w:rsid w:val="00C66C5A"/>
    <w:rsid w:val="00C66D1E"/>
    <w:rsid w:val="00C66EFF"/>
    <w:rsid w:val="00C66F95"/>
    <w:rsid w:val="00C67216"/>
    <w:rsid w:val="00C673C5"/>
    <w:rsid w:val="00C673DD"/>
    <w:rsid w:val="00C67574"/>
    <w:rsid w:val="00C67701"/>
    <w:rsid w:val="00C67879"/>
    <w:rsid w:val="00C678B4"/>
    <w:rsid w:val="00C679DA"/>
    <w:rsid w:val="00C67CD2"/>
    <w:rsid w:val="00C67F98"/>
    <w:rsid w:val="00C70002"/>
    <w:rsid w:val="00C70084"/>
    <w:rsid w:val="00C701B4"/>
    <w:rsid w:val="00C70415"/>
    <w:rsid w:val="00C70469"/>
    <w:rsid w:val="00C706D0"/>
    <w:rsid w:val="00C70A5F"/>
    <w:rsid w:val="00C70AB5"/>
    <w:rsid w:val="00C70AFF"/>
    <w:rsid w:val="00C70B50"/>
    <w:rsid w:val="00C70C5E"/>
    <w:rsid w:val="00C712B1"/>
    <w:rsid w:val="00C7134D"/>
    <w:rsid w:val="00C7161E"/>
    <w:rsid w:val="00C71691"/>
    <w:rsid w:val="00C716BA"/>
    <w:rsid w:val="00C71708"/>
    <w:rsid w:val="00C71983"/>
    <w:rsid w:val="00C719BD"/>
    <w:rsid w:val="00C719CB"/>
    <w:rsid w:val="00C71A8D"/>
    <w:rsid w:val="00C71B6C"/>
    <w:rsid w:val="00C720A4"/>
    <w:rsid w:val="00C723E0"/>
    <w:rsid w:val="00C72416"/>
    <w:rsid w:val="00C724FB"/>
    <w:rsid w:val="00C72C0B"/>
    <w:rsid w:val="00C72C35"/>
    <w:rsid w:val="00C72E58"/>
    <w:rsid w:val="00C72F1B"/>
    <w:rsid w:val="00C731E9"/>
    <w:rsid w:val="00C732E4"/>
    <w:rsid w:val="00C7333B"/>
    <w:rsid w:val="00C73631"/>
    <w:rsid w:val="00C7366A"/>
    <w:rsid w:val="00C73A07"/>
    <w:rsid w:val="00C73D14"/>
    <w:rsid w:val="00C73F3D"/>
    <w:rsid w:val="00C740E7"/>
    <w:rsid w:val="00C7417A"/>
    <w:rsid w:val="00C74182"/>
    <w:rsid w:val="00C743E6"/>
    <w:rsid w:val="00C74490"/>
    <w:rsid w:val="00C7450B"/>
    <w:rsid w:val="00C7465B"/>
    <w:rsid w:val="00C7465C"/>
    <w:rsid w:val="00C74866"/>
    <w:rsid w:val="00C74A9E"/>
    <w:rsid w:val="00C74AD2"/>
    <w:rsid w:val="00C74C14"/>
    <w:rsid w:val="00C74E52"/>
    <w:rsid w:val="00C752C5"/>
    <w:rsid w:val="00C75558"/>
    <w:rsid w:val="00C75A8D"/>
    <w:rsid w:val="00C75C76"/>
    <w:rsid w:val="00C762E2"/>
    <w:rsid w:val="00C7651C"/>
    <w:rsid w:val="00C766E6"/>
    <w:rsid w:val="00C76707"/>
    <w:rsid w:val="00C768E3"/>
    <w:rsid w:val="00C76BAA"/>
    <w:rsid w:val="00C76C15"/>
    <w:rsid w:val="00C76C9C"/>
    <w:rsid w:val="00C76CD1"/>
    <w:rsid w:val="00C76D41"/>
    <w:rsid w:val="00C76EEF"/>
    <w:rsid w:val="00C7706C"/>
    <w:rsid w:val="00C772C9"/>
    <w:rsid w:val="00C77362"/>
    <w:rsid w:val="00C7737B"/>
    <w:rsid w:val="00C77462"/>
    <w:rsid w:val="00C7758B"/>
    <w:rsid w:val="00C77723"/>
    <w:rsid w:val="00C778B6"/>
    <w:rsid w:val="00C77A9B"/>
    <w:rsid w:val="00C77C40"/>
    <w:rsid w:val="00C77C95"/>
    <w:rsid w:val="00C77ED2"/>
    <w:rsid w:val="00C800DD"/>
    <w:rsid w:val="00C80142"/>
    <w:rsid w:val="00C80254"/>
    <w:rsid w:val="00C802A0"/>
    <w:rsid w:val="00C802A3"/>
    <w:rsid w:val="00C802F1"/>
    <w:rsid w:val="00C8042B"/>
    <w:rsid w:val="00C806A8"/>
    <w:rsid w:val="00C806D3"/>
    <w:rsid w:val="00C80719"/>
    <w:rsid w:val="00C8080E"/>
    <w:rsid w:val="00C808F8"/>
    <w:rsid w:val="00C8095A"/>
    <w:rsid w:val="00C80BB1"/>
    <w:rsid w:val="00C80C79"/>
    <w:rsid w:val="00C80D0E"/>
    <w:rsid w:val="00C80F03"/>
    <w:rsid w:val="00C80F9B"/>
    <w:rsid w:val="00C81271"/>
    <w:rsid w:val="00C814D5"/>
    <w:rsid w:val="00C815ED"/>
    <w:rsid w:val="00C8183F"/>
    <w:rsid w:val="00C819A0"/>
    <w:rsid w:val="00C81A9D"/>
    <w:rsid w:val="00C81BAA"/>
    <w:rsid w:val="00C81F0D"/>
    <w:rsid w:val="00C81FED"/>
    <w:rsid w:val="00C82232"/>
    <w:rsid w:val="00C82B70"/>
    <w:rsid w:val="00C82EBE"/>
    <w:rsid w:val="00C82ECC"/>
    <w:rsid w:val="00C8305D"/>
    <w:rsid w:val="00C83078"/>
    <w:rsid w:val="00C831C3"/>
    <w:rsid w:val="00C83214"/>
    <w:rsid w:val="00C833CE"/>
    <w:rsid w:val="00C83471"/>
    <w:rsid w:val="00C834F9"/>
    <w:rsid w:val="00C835DC"/>
    <w:rsid w:val="00C835F3"/>
    <w:rsid w:val="00C83626"/>
    <w:rsid w:val="00C83AB6"/>
    <w:rsid w:val="00C83B83"/>
    <w:rsid w:val="00C84263"/>
    <w:rsid w:val="00C84487"/>
    <w:rsid w:val="00C844A3"/>
    <w:rsid w:val="00C845BB"/>
    <w:rsid w:val="00C84610"/>
    <w:rsid w:val="00C847FB"/>
    <w:rsid w:val="00C848F2"/>
    <w:rsid w:val="00C84AD4"/>
    <w:rsid w:val="00C84AEB"/>
    <w:rsid w:val="00C84CC3"/>
    <w:rsid w:val="00C84F37"/>
    <w:rsid w:val="00C84F92"/>
    <w:rsid w:val="00C8509D"/>
    <w:rsid w:val="00C8514E"/>
    <w:rsid w:val="00C8532D"/>
    <w:rsid w:val="00C8570C"/>
    <w:rsid w:val="00C85ACF"/>
    <w:rsid w:val="00C85AFF"/>
    <w:rsid w:val="00C85BE0"/>
    <w:rsid w:val="00C86423"/>
    <w:rsid w:val="00C86488"/>
    <w:rsid w:val="00C86591"/>
    <w:rsid w:val="00C867FC"/>
    <w:rsid w:val="00C86953"/>
    <w:rsid w:val="00C86ADC"/>
    <w:rsid w:val="00C86B71"/>
    <w:rsid w:val="00C86B9F"/>
    <w:rsid w:val="00C86C7D"/>
    <w:rsid w:val="00C86DB7"/>
    <w:rsid w:val="00C86E1D"/>
    <w:rsid w:val="00C86FCD"/>
    <w:rsid w:val="00C87022"/>
    <w:rsid w:val="00C87034"/>
    <w:rsid w:val="00C87109"/>
    <w:rsid w:val="00C87143"/>
    <w:rsid w:val="00C87200"/>
    <w:rsid w:val="00C87300"/>
    <w:rsid w:val="00C8737E"/>
    <w:rsid w:val="00C874C8"/>
    <w:rsid w:val="00C8759A"/>
    <w:rsid w:val="00C878FD"/>
    <w:rsid w:val="00C87931"/>
    <w:rsid w:val="00C87A09"/>
    <w:rsid w:val="00C87C29"/>
    <w:rsid w:val="00C904DD"/>
    <w:rsid w:val="00C907D6"/>
    <w:rsid w:val="00C9081F"/>
    <w:rsid w:val="00C90862"/>
    <w:rsid w:val="00C90B03"/>
    <w:rsid w:val="00C90E9B"/>
    <w:rsid w:val="00C91058"/>
    <w:rsid w:val="00C910D4"/>
    <w:rsid w:val="00C910FF"/>
    <w:rsid w:val="00C912A2"/>
    <w:rsid w:val="00C912FA"/>
    <w:rsid w:val="00C91662"/>
    <w:rsid w:val="00C916E3"/>
    <w:rsid w:val="00C91872"/>
    <w:rsid w:val="00C91AEA"/>
    <w:rsid w:val="00C91EBF"/>
    <w:rsid w:val="00C91F77"/>
    <w:rsid w:val="00C92198"/>
    <w:rsid w:val="00C92428"/>
    <w:rsid w:val="00C924B5"/>
    <w:rsid w:val="00C925BC"/>
    <w:rsid w:val="00C9268A"/>
    <w:rsid w:val="00C92831"/>
    <w:rsid w:val="00C9287B"/>
    <w:rsid w:val="00C92B01"/>
    <w:rsid w:val="00C92C10"/>
    <w:rsid w:val="00C92C29"/>
    <w:rsid w:val="00C92C84"/>
    <w:rsid w:val="00C92CE3"/>
    <w:rsid w:val="00C93035"/>
    <w:rsid w:val="00C93142"/>
    <w:rsid w:val="00C936BF"/>
    <w:rsid w:val="00C936E6"/>
    <w:rsid w:val="00C9383C"/>
    <w:rsid w:val="00C93D0A"/>
    <w:rsid w:val="00C93DAF"/>
    <w:rsid w:val="00C94111"/>
    <w:rsid w:val="00C94735"/>
    <w:rsid w:val="00C94A88"/>
    <w:rsid w:val="00C95739"/>
    <w:rsid w:val="00C9579E"/>
    <w:rsid w:val="00C95851"/>
    <w:rsid w:val="00C95964"/>
    <w:rsid w:val="00C95A3F"/>
    <w:rsid w:val="00C960D8"/>
    <w:rsid w:val="00C961FF"/>
    <w:rsid w:val="00C96288"/>
    <w:rsid w:val="00C966A5"/>
    <w:rsid w:val="00C96868"/>
    <w:rsid w:val="00C969E2"/>
    <w:rsid w:val="00C96D98"/>
    <w:rsid w:val="00C96E2E"/>
    <w:rsid w:val="00C97146"/>
    <w:rsid w:val="00C97176"/>
    <w:rsid w:val="00C9730C"/>
    <w:rsid w:val="00C97334"/>
    <w:rsid w:val="00C97627"/>
    <w:rsid w:val="00C97AED"/>
    <w:rsid w:val="00C97D8D"/>
    <w:rsid w:val="00CA00EB"/>
    <w:rsid w:val="00CA0424"/>
    <w:rsid w:val="00CA045A"/>
    <w:rsid w:val="00CA0513"/>
    <w:rsid w:val="00CA06BE"/>
    <w:rsid w:val="00CA0991"/>
    <w:rsid w:val="00CA0A46"/>
    <w:rsid w:val="00CA0E0D"/>
    <w:rsid w:val="00CA1134"/>
    <w:rsid w:val="00CA1379"/>
    <w:rsid w:val="00CA13AD"/>
    <w:rsid w:val="00CA14D5"/>
    <w:rsid w:val="00CA14E7"/>
    <w:rsid w:val="00CA153B"/>
    <w:rsid w:val="00CA19B4"/>
    <w:rsid w:val="00CA1D11"/>
    <w:rsid w:val="00CA1DCA"/>
    <w:rsid w:val="00CA1E8D"/>
    <w:rsid w:val="00CA1ECB"/>
    <w:rsid w:val="00CA1FA5"/>
    <w:rsid w:val="00CA2018"/>
    <w:rsid w:val="00CA2039"/>
    <w:rsid w:val="00CA20B8"/>
    <w:rsid w:val="00CA21BB"/>
    <w:rsid w:val="00CA2242"/>
    <w:rsid w:val="00CA243B"/>
    <w:rsid w:val="00CA25AA"/>
    <w:rsid w:val="00CA26ED"/>
    <w:rsid w:val="00CA2800"/>
    <w:rsid w:val="00CA2822"/>
    <w:rsid w:val="00CA2ACE"/>
    <w:rsid w:val="00CA2BBE"/>
    <w:rsid w:val="00CA2DFE"/>
    <w:rsid w:val="00CA2E8A"/>
    <w:rsid w:val="00CA3032"/>
    <w:rsid w:val="00CA3278"/>
    <w:rsid w:val="00CA336C"/>
    <w:rsid w:val="00CA34D1"/>
    <w:rsid w:val="00CA366F"/>
    <w:rsid w:val="00CA3750"/>
    <w:rsid w:val="00CA3A24"/>
    <w:rsid w:val="00CA3AAF"/>
    <w:rsid w:val="00CA3B83"/>
    <w:rsid w:val="00CA3BF8"/>
    <w:rsid w:val="00CA42F2"/>
    <w:rsid w:val="00CA44A0"/>
    <w:rsid w:val="00CA468B"/>
    <w:rsid w:val="00CA494B"/>
    <w:rsid w:val="00CA49F5"/>
    <w:rsid w:val="00CA4AB2"/>
    <w:rsid w:val="00CA52C5"/>
    <w:rsid w:val="00CA53FA"/>
    <w:rsid w:val="00CA5427"/>
    <w:rsid w:val="00CA5572"/>
    <w:rsid w:val="00CA55DF"/>
    <w:rsid w:val="00CA561D"/>
    <w:rsid w:val="00CA563C"/>
    <w:rsid w:val="00CA5917"/>
    <w:rsid w:val="00CA5AD5"/>
    <w:rsid w:val="00CA5AED"/>
    <w:rsid w:val="00CA5BAA"/>
    <w:rsid w:val="00CA5DF3"/>
    <w:rsid w:val="00CA5E6C"/>
    <w:rsid w:val="00CA6026"/>
    <w:rsid w:val="00CA60C8"/>
    <w:rsid w:val="00CA63B4"/>
    <w:rsid w:val="00CA64EB"/>
    <w:rsid w:val="00CA65CD"/>
    <w:rsid w:val="00CA669E"/>
    <w:rsid w:val="00CA6FE7"/>
    <w:rsid w:val="00CA7006"/>
    <w:rsid w:val="00CA72FD"/>
    <w:rsid w:val="00CA7352"/>
    <w:rsid w:val="00CA7454"/>
    <w:rsid w:val="00CA7607"/>
    <w:rsid w:val="00CA760C"/>
    <w:rsid w:val="00CA77D7"/>
    <w:rsid w:val="00CA7C31"/>
    <w:rsid w:val="00CA7F15"/>
    <w:rsid w:val="00CB068B"/>
    <w:rsid w:val="00CB08FA"/>
    <w:rsid w:val="00CB09CF"/>
    <w:rsid w:val="00CB0C74"/>
    <w:rsid w:val="00CB0CE7"/>
    <w:rsid w:val="00CB0DB5"/>
    <w:rsid w:val="00CB13E1"/>
    <w:rsid w:val="00CB18FB"/>
    <w:rsid w:val="00CB1A0C"/>
    <w:rsid w:val="00CB1AA4"/>
    <w:rsid w:val="00CB1D4E"/>
    <w:rsid w:val="00CB2285"/>
    <w:rsid w:val="00CB2827"/>
    <w:rsid w:val="00CB2C65"/>
    <w:rsid w:val="00CB2CE1"/>
    <w:rsid w:val="00CB31FA"/>
    <w:rsid w:val="00CB3320"/>
    <w:rsid w:val="00CB36B0"/>
    <w:rsid w:val="00CB3770"/>
    <w:rsid w:val="00CB3852"/>
    <w:rsid w:val="00CB3868"/>
    <w:rsid w:val="00CB3A2F"/>
    <w:rsid w:val="00CB3A8E"/>
    <w:rsid w:val="00CB3CF5"/>
    <w:rsid w:val="00CB3D5E"/>
    <w:rsid w:val="00CB3E93"/>
    <w:rsid w:val="00CB3FA5"/>
    <w:rsid w:val="00CB42B4"/>
    <w:rsid w:val="00CB44E5"/>
    <w:rsid w:val="00CB4661"/>
    <w:rsid w:val="00CB4AA8"/>
    <w:rsid w:val="00CB4B14"/>
    <w:rsid w:val="00CB4D28"/>
    <w:rsid w:val="00CB4F61"/>
    <w:rsid w:val="00CB5138"/>
    <w:rsid w:val="00CB5185"/>
    <w:rsid w:val="00CB531B"/>
    <w:rsid w:val="00CB5619"/>
    <w:rsid w:val="00CB5709"/>
    <w:rsid w:val="00CB59AA"/>
    <w:rsid w:val="00CB5A31"/>
    <w:rsid w:val="00CB5B56"/>
    <w:rsid w:val="00CB5B73"/>
    <w:rsid w:val="00CB5C7A"/>
    <w:rsid w:val="00CB64D8"/>
    <w:rsid w:val="00CB66C2"/>
    <w:rsid w:val="00CB6753"/>
    <w:rsid w:val="00CB67E0"/>
    <w:rsid w:val="00CB680F"/>
    <w:rsid w:val="00CB6AA7"/>
    <w:rsid w:val="00CB6C48"/>
    <w:rsid w:val="00CB6C85"/>
    <w:rsid w:val="00CB6D0C"/>
    <w:rsid w:val="00CB704F"/>
    <w:rsid w:val="00CB71E9"/>
    <w:rsid w:val="00CB7287"/>
    <w:rsid w:val="00CB74DD"/>
    <w:rsid w:val="00CB76FE"/>
    <w:rsid w:val="00CB7C69"/>
    <w:rsid w:val="00CB7E20"/>
    <w:rsid w:val="00CB7E24"/>
    <w:rsid w:val="00CC0279"/>
    <w:rsid w:val="00CC09CB"/>
    <w:rsid w:val="00CC0BC8"/>
    <w:rsid w:val="00CC0C70"/>
    <w:rsid w:val="00CC0D10"/>
    <w:rsid w:val="00CC0F55"/>
    <w:rsid w:val="00CC13B8"/>
    <w:rsid w:val="00CC14F3"/>
    <w:rsid w:val="00CC1712"/>
    <w:rsid w:val="00CC17A0"/>
    <w:rsid w:val="00CC17D3"/>
    <w:rsid w:val="00CC1974"/>
    <w:rsid w:val="00CC1A87"/>
    <w:rsid w:val="00CC1A9E"/>
    <w:rsid w:val="00CC1AFF"/>
    <w:rsid w:val="00CC1D50"/>
    <w:rsid w:val="00CC1DBD"/>
    <w:rsid w:val="00CC207E"/>
    <w:rsid w:val="00CC20BE"/>
    <w:rsid w:val="00CC2279"/>
    <w:rsid w:val="00CC23B5"/>
    <w:rsid w:val="00CC2586"/>
    <w:rsid w:val="00CC263E"/>
    <w:rsid w:val="00CC28B0"/>
    <w:rsid w:val="00CC2C57"/>
    <w:rsid w:val="00CC2CBC"/>
    <w:rsid w:val="00CC2E9A"/>
    <w:rsid w:val="00CC2F91"/>
    <w:rsid w:val="00CC33AB"/>
    <w:rsid w:val="00CC36A4"/>
    <w:rsid w:val="00CC37CD"/>
    <w:rsid w:val="00CC3927"/>
    <w:rsid w:val="00CC3A15"/>
    <w:rsid w:val="00CC3A23"/>
    <w:rsid w:val="00CC3AA3"/>
    <w:rsid w:val="00CC3C67"/>
    <w:rsid w:val="00CC3C84"/>
    <w:rsid w:val="00CC3ED9"/>
    <w:rsid w:val="00CC4335"/>
    <w:rsid w:val="00CC4752"/>
    <w:rsid w:val="00CC4813"/>
    <w:rsid w:val="00CC49E3"/>
    <w:rsid w:val="00CC4B4C"/>
    <w:rsid w:val="00CC4CAB"/>
    <w:rsid w:val="00CC4CDA"/>
    <w:rsid w:val="00CC4D79"/>
    <w:rsid w:val="00CC4DCD"/>
    <w:rsid w:val="00CC502C"/>
    <w:rsid w:val="00CC50D2"/>
    <w:rsid w:val="00CC516B"/>
    <w:rsid w:val="00CC51F5"/>
    <w:rsid w:val="00CC5245"/>
    <w:rsid w:val="00CC528D"/>
    <w:rsid w:val="00CC5452"/>
    <w:rsid w:val="00CC550F"/>
    <w:rsid w:val="00CC5517"/>
    <w:rsid w:val="00CC5615"/>
    <w:rsid w:val="00CC58E1"/>
    <w:rsid w:val="00CC59E9"/>
    <w:rsid w:val="00CC5C63"/>
    <w:rsid w:val="00CC624D"/>
    <w:rsid w:val="00CC6278"/>
    <w:rsid w:val="00CC6377"/>
    <w:rsid w:val="00CC6674"/>
    <w:rsid w:val="00CC66E6"/>
    <w:rsid w:val="00CC6D83"/>
    <w:rsid w:val="00CC6DAF"/>
    <w:rsid w:val="00CC6E35"/>
    <w:rsid w:val="00CC6E6A"/>
    <w:rsid w:val="00CC7602"/>
    <w:rsid w:val="00CC77DD"/>
    <w:rsid w:val="00CC78B5"/>
    <w:rsid w:val="00CC78E1"/>
    <w:rsid w:val="00CC794E"/>
    <w:rsid w:val="00CC799A"/>
    <w:rsid w:val="00CC7BAF"/>
    <w:rsid w:val="00CC7C67"/>
    <w:rsid w:val="00CC7CCA"/>
    <w:rsid w:val="00CC7E55"/>
    <w:rsid w:val="00CC7E94"/>
    <w:rsid w:val="00CC7F7E"/>
    <w:rsid w:val="00CC7F9C"/>
    <w:rsid w:val="00CD08F0"/>
    <w:rsid w:val="00CD0945"/>
    <w:rsid w:val="00CD0992"/>
    <w:rsid w:val="00CD0B1B"/>
    <w:rsid w:val="00CD0BA6"/>
    <w:rsid w:val="00CD0BC2"/>
    <w:rsid w:val="00CD0BCF"/>
    <w:rsid w:val="00CD0BEE"/>
    <w:rsid w:val="00CD0D7C"/>
    <w:rsid w:val="00CD0DDF"/>
    <w:rsid w:val="00CD0E0F"/>
    <w:rsid w:val="00CD107A"/>
    <w:rsid w:val="00CD129F"/>
    <w:rsid w:val="00CD1340"/>
    <w:rsid w:val="00CD1378"/>
    <w:rsid w:val="00CD137B"/>
    <w:rsid w:val="00CD141F"/>
    <w:rsid w:val="00CD1651"/>
    <w:rsid w:val="00CD17F2"/>
    <w:rsid w:val="00CD1AAA"/>
    <w:rsid w:val="00CD1C4C"/>
    <w:rsid w:val="00CD1C8C"/>
    <w:rsid w:val="00CD2097"/>
    <w:rsid w:val="00CD2792"/>
    <w:rsid w:val="00CD27AA"/>
    <w:rsid w:val="00CD293A"/>
    <w:rsid w:val="00CD2F98"/>
    <w:rsid w:val="00CD30FA"/>
    <w:rsid w:val="00CD32C3"/>
    <w:rsid w:val="00CD330B"/>
    <w:rsid w:val="00CD3388"/>
    <w:rsid w:val="00CD3475"/>
    <w:rsid w:val="00CD35B5"/>
    <w:rsid w:val="00CD391A"/>
    <w:rsid w:val="00CD3B18"/>
    <w:rsid w:val="00CD3B4C"/>
    <w:rsid w:val="00CD3B83"/>
    <w:rsid w:val="00CD3C83"/>
    <w:rsid w:val="00CD3D2B"/>
    <w:rsid w:val="00CD4040"/>
    <w:rsid w:val="00CD405D"/>
    <w:rsid w:val="00CD40DF"/>
    <w:rsid w:val="00CD4237"/>
    <w:rsid w:val="00CD429E"/>
    <w:rsid w:val="00CD42EB"/>
    <w:rsid w:val="00CD42F8"/>
    <w:rsid w:val="00CD436D"/>
    <w:rsid w:val="00CD469C"/>
    <w:rsid w:val="00CD4739"/>
    <w:rsid w:val="00CD4925"/>
    <w:rsid w:val="00CD4F12"/>
    <w:rsid w:val="00CD4FCC"/>
    <w:rsid w:val="00CD545B"/>
    <w:rsid w:val="00CD5587"/>
    <w:rsid w:val="00CD581D"/>
    <w:rsid w:val="00CD59D9"/>
    <w:rsid w:val="00CD5AC1"/>
    <w:rsid w:val="00CD5BBE"/>
    <w:rsid w:val="00CD5C56"/>
    <w:rsid w:val="00CD5F9F"/>
    <w:rsid w:val="00CD6284"/>
    <w:rsid w:val="00CD69BB"/>
    <w:rsid w:val="00CD6D18"/>
    <w:rsid w:val="00CD6DBB"/>
    <w:rsid w:val="00CD6F0F"/>
    <w:rsid w:val="00CD6FB9"/>
    <w:rsid w:val="00CD702A"/>
    <w:rsid w:val="00CD712B"/>
    <w:rsid w:val="00CD7172"/>
    <w:rsid w:val="00CD717D"/>
    <w:rsid w:val="00CD7453"/>
    <w:rsid w:val="00CD754D"/>
    <w:rsid w:val="00CD79CB"/>
    <w:rsid w:val="00CD7AB5"/>
    <w:rsid w:val="00CD7B96"/>
    <w:rsid w:val="00CD7CCD"/>
    <w:rsid w:val="00CE01A5"/>
    <w:rsid w:val="00CE0203"/>
    <w:rsid w:val="00CE038B"/>
    <w:rsid w:val="00CE06A2"/>
    <w:rsid w:val="00CE06C4"/>
    <w:rsid w:val="00CE0722"/>
    <w:rsid w:val="00CE0834"/>
    <w:rsid w:val="00CE083A"/>
    <w:rsid w:val="00CE08F7"/>
    <w:rsid w:val="00CE09AC"/>
    <w:rsid w:val="00CE0A98"/>
    <w:rsid w:val="00CE0ED9"/>
    <w:rsid w:val="00CE1075"/>
    <w:rsid w:val="00CE1078"/>
    <w:rsid w:val="00CE1112"/>
    <w:rsid w:val="00CE12C3"/>
    <w:rsid w:val="00CE12DA"/>
    <w:rsid w:val="00CE12F7"/>
    <w:rsid w:val="00CE1345"/>
    <w:rsid w:val="00CE1595"/>
    <w:rsid w:val="00CE16E1"/>
    <w:rsid w:val="00CE176A"/>
    <w:rsid w:val="00CE1C94"/>
    <w:rsid w:val="00CE200B"/>
    <w:rsid w:val="00CE2095"/>
    <w:rsid w:val="00CE215D"/>
    <w:rsid w:val="00CE21CA"/>
    <w:rsid w:val="00CE2360"/>
    <w:rsid w:val="00CE23CC"/>
    <w:rsid w:val="00CE2441"/>
    <w:rsid w:val="00CE255C"/>
    <w:rsid w:val="00CE26EA"/>
    <w:rsid w:val="00CE276F"/>
    <w:rsid w:val="00CE28AF"/>
    <w:rsid w:val="00CE28BA"/>
    <w:rsid w:val="00CE2BCA"/>
    <w:rsid w:val="00CE2FE4"/>
    <w:rsid w:val="00CE31F5"/>
    <w:rsid w:val="00CE3376"/>
    <w:rsid w:val="00CE3822"/>
    <w:rsid w:val="00CE3A4E"/>
    <w:rsid w:val="00CE3B08"/>
    <w:rsid w:val="00CE3BBA"/>
    <w:rsid w:val="00CE3D44"/>
    <w:rsid w:val="00CE3DB7"/>
    <w:rsid w:val="00CE3E90"/>
    <w:rsid w:val="00CE43DD"/>
    <w:rsid w:val="00CE44B1"/>
    <w:rsid w:val="00CE46F9"/>
    <w:rsid w:val="00CE4BC4"/>
    <w:rsid w:val="00CE4C2E"/>
    <w:rsid w:val="00CE4E9D"/>
    <w:rsid w:val="00CE4F3C"/>
    <w:rsid w:val="00CE50B7"/>
    <w:rsid w:val="00CE5868"/>
    <w:rsid w:val="00CE592A"/>
    <w:rsid w:val="00CE5B2E"/>
    <w:rsid w:val="00CE5F30"/>
    <w:rsid w:val="00CE5F68"/>
    <w:rsid w:val="00CE61DB"/>
    <w:rsid w:val="00CE6589"/>
    <w:rsid w:val="00CE67E1"/>
    <w:rsid w:val="00CE6883"/>
    <w:rsid w:val="00CE6900"/>
    <w:rsid w:val="00CE6966"/>
    <w:rsid w:val="00CE69F8"/>
    <w:rsid w:val="00CE6AFE"/>
    <w:rsid w:val="00CE6BBA"/>
    <w:rsid w:val="00CE6D3D"/>
    <w:rsid w:val="00CE6E53"/>
    <w:rsid w:val="00CE6EB2"/>
    <w:rsid w:val="00CE7433"/>
    <w:rsid w:val="00CE7501"/>
    <w:rsid w:val="00CE76AF"/>
    <w:rsid w:val="00CE76B2"/>
    <w:rsid w:val="00CE778F"/>
    <w:rsid w:val="00CE77BF"/>
    <w:rsid w:val="00CE7860"/>
    <w:rsid w:val="00CE7954"/>
    <w:rsid w:val="00CE79AE"/>
    <w:rsid w:val="00CF011F"/>
    <w:rsid w:val="00CF0251"/>
    <w:rsid w:val="00CF02CA"/>
    <w:rsid w:val="00CF03A9"/>
    <w:rsid w:val="00CF0462"/>
    <w:rsid w:val="00CF0570"/>
    <w:rsid w:val="00CF06E2"/>
    <w:rsid w:val="00CF0912"/>
    <w:rsid w:val="00CF0990"/>
    <w:rsid w:val="00CF0A06"/>
    <w:rsid w:val="00CF0A53"/>
    <w:rsid w:val="00CF0A63"/>
    <w:rsid w:val="00CF0BA6"/>
    <w:rsid w:val="00CF0C49"/>
    <w:rsid w:val="00CF0E12"/>
    <w:rsid w:val="00CF1142"/>
    <w:rsid w:val="00CF11D2"/>
    <w:rsid w:val="00CF1431"/>
    <w:rsid w:val="00CF1524"/>
    <w:rsid w:val="00CF152E"/>
    <w:rsid w:val="00CF158B"/>
    <w:rsid w:val="00CF1741"/>
    <w:rsid w:val="00CF192D"/>
    <w:rsid w:val="00CF1A58"/>
    <w:rsid w:val="00CF2125"/>
    <w:rsid w:val="00CF21E9"/>
    <w:rsid w:val="00CF225C"/>
    <w:rsid w:val="00CF252C"/>
    <w:rsid w:val="00CF2682"/>
    <w:rsid w:val="00CF26C5"/>
    <w:rsid w:val="00CF2BAA"/>
    <w:rsid w:val="00CF2C02"/>
    <w:rsid w:val="00CF2CE9"/>
    <w:rsid w:val="00CF2E51"/>
    <w:rsid w:val="00CF3062"/>
    <w:rsid w:val="00CF316A"/>
    <w:rsid w:val="00CF3332"/>
    <w:rsid w:val="00CF334B"/>
    <w:rsid w:val="00CF3457"/>
    <w:rsid w:val="00CF3500"/>
    <w:rsid w:val="00CF352F"/>
    <w:rsid w:val="00CF3540"/>
    <w:rsid w:val="00CF36AB"/>
    <w:rsid w:val="00CF39DF"/>
    <w:rsid w:val="00CF3A48"/>
    <w:rsid w:val="00CF3AAA"/>
    <w:rsid w:val="00CF3ACF"/>
    <w:rsid w:val="00CF3C54"/>
    <w:rsid w:val="00CF3D11"/>
    <w:rsid w:val="00CF3F70"/>
    <w:rsid w:val="00CF3F91"/>
    <w:rsid w:val="00CF453A"/>
    <w:rsid w:val="00CF46AA"/>
    <w:rsid w:val="00CF4716"/>
    <w:rsid w:val="00CF4755"/>
    <w:rsid w:val="00CF489B"/>
    <w:rsid w:val="00CF4B6D"/>
    <w:rsid w:val="00CF4BD9"/>
    <w:rsid w:val="00CF4C49"/>
    <w:rsid w:val="00CF4DD6"/>
    <w:rsid w:val="00CF4E47"/>
    <w:rsid w:val="00CF4EE9"/>
    <w:rsid w:val="00CF5013"/>
    <w:rsid w:val="00CF5128"/>
    <w:rsid w:val="00CF54E9"/>
    <w:rsid w:val="00CF55B0"/>
    <w:rsid w:val="00CF57DA"/>
    <w:rsid w:val="00CF5C3C"/>
    <w:rsid w:val="00CF6386"/>
    <w:rsid w:val="00CF63E9"/>
    <w:rsid w:val="00CF6408"/>
    <w:rsid w:val="00CF6442"/>
    <w:rsid w:val="00CF669A"/>
    <w:rsid w:val="00CF6760"/>
    <w:rsid w:val="00CF677F"/>
    <w:rsid w:val="00CF6890"/>
    <w:rsid w:val="00CF6DBF"/>
    <w:rsid w:val="00CF6DEE"/>
    <w:rsid w:val="00CF7257"/>
    <w:rsid w:val="00CF72C6"/>
    <w:rsid w:val="00CF73B5"/>
    <w:rsid w:val="00CF748E"/>
    <w:rsid w:val="00CF75A7"/>
    <w:rsid w:val="00CF75F4"/>
    <w:rsid w:val="00CF78B4"/>
    <w:rsid w:val="00CF7D2A"/>
    <w:rsid w:val="00CF7E48"/>
    <w:rsid w:val="00CF7EC2"/>
    <w:rsid w:val="00D00119"/>
    <w:rsid w:val="00D002F4"/>
    <w:rsid w:val="00D00407"/>
    <w:rsid w:val="00D004B4"/>
    <w:rsid w:val="00D007C4"/>
    <w:rsid w:val="00D008F1"/>
    <w:rsid w:val="00D009ED"/>
    <w:rsid w:val="00D00B54"/>
    <w:rsid w:val="00D00CE7"/>
    <w:rsid w:val="00D00E15"/>
    <w:rsid w:val="00D00F52"/>
    <w:rsid w:val="00D01022"/>
    <w:rsid w:val="00D01184"/>
    <w:rsid w:val="00D0136B"/>
    <w:rsid w:val="00D01477"/>
    <w:rsid w:val="00D014CC"/>
    <w:rsid w:val="00D01616"/>
    <w:rsid w:val="00D016C4"/>
    <w:rsid w:val="00D01738"/>
    <w:rsid w:val="00D01751"/>
    <w:rsid w:val="00D017BB"/>
    <w:rsid w:val="00D01A80"/>
    <w:rsid w:val="00D01BAA"/>
    <w:rsid w:val="00D01C92"/>
    <w:rsid w:val="00D01D79"/>
    <w:rsid w:val="00D01F2D"/>
    <w:rsid w:val="00D02064"/>
    <w:rsid w:val="00D021B4"/>
    <w:rsid w:val="00D021F0"/>
    <w:rsid w:val="00D0223F"/>
    <w:rsid w:val="00D02324"/>
    <w:rsid w:val="00D027BE"/>
    <w:rsid w:val="00D02B3A"/>
    <w:rsid w:val="00D02B7A"/>
    <w:rsid w:val="00D02EC8"/>
    <w:rsid w:val="00D02F1A"/>
    <w:rsid w:val="00D02F58"/>
    <w:rsid w:val="00D03382"/>
    <w:rsid w:val="00D0361F"/>
    <w:rsid w:val="00D03761"/>
    <w:rsid w:val="00D03894"/>
    <w:rsid w:val="00D038FB"/>
    <w:rsid w:val="00D03A4E"/>
    <w:rsid w:val="00D03A71"/>
    <w:rsid w:val="00D03D6F"/>
    <w:rsid w:val="00D04196"/>
    <w:rsid w:val="00D041B9"/>
    <w:rsid w:val="00D042BA"/>
    <w:rsid w:val="00D0434C"/>
    <w:rsid w:val="00D04361"/>
    <w:rsid w:val="00D045FF"/>
    <w:rsid w:val="00D04717"/>
    <w:rsid w:val="00D0475E"/>
    <w:rsid w:val="00D0479D"/>
    <w:rsid w:val="00D04944"/>
    <w:rsid w:val="00D051A1"/>
    <w:rsid w:val="00D05B34"/>
    <w:rsid w:val="00D05C5C"/>
    <w:rsid w:val="00D05CB2"/>
    <w:rsid w:val="00D05D0D"/>
    <w:rsid w:val="00D05F86"/>
    <w:rsid w:val="00D0615F"/>
    <w:rsid w:val="00D062C5"/>
    <w:rsid w:val="00D0663C"/>
    <w:rsid w:val="00D068ED"/>
    <w:rsid w:val="00D0698D"/>
    <w:rsid w:val="00D06BBA"/>
    <w:rsid w:val="00D07075"/>
    <w:rsid w:val="00D07218"/>
    <w:rsid w:val="00D076B6"/>
    <w:rsid w:val="00D07947"/>
    <w:rsid w:val="00D07E49"/>
    <w:rsid w:val="00D10056"/>
    <w:rsid w:val="00D10256"/>
    <w:rsid w:val="00D103A7"/>
    <w:rsid w:val="00D10432"/>
    <w:rsid w:val="00D10508"/>
    <w:rsid w:val="00D1053C"/>
    <w:rsid w:val="00D1057A"/>
    <w:rsid w:val="00D105B4"/>
    <w:rsid w:val="00D1085D"/>
    <w:rsid w:val="00D10A02"/>
    <w:rsid w:val="00D10ABA"/>
    <w:rsid w:val="00D10BC5"/>
    <w:rsid w:val="00D10D06"/>
    <w:rsid w:val="00D10D5E"/>
    <w:rsid w:val="00D1108D"/>
    <w:rsid w:val="00D110A7"/>
    <w:rsid w:val="00D110D2"/>
    <w:rsid w:val="00D111B3"/>
    <w:rsid w:val="00D11330"/>
    <w:rsid w:val="00D11464"/>
    <w:rsid w:val="00D1153E"/>
    <w:rsid w:val="00D11579"/>
    <w:rsid w:val="00D1166D"/>
    <w:rsid w:val="00D11763"/>
    <w:rsid w:val="00D1191F"/>
    <w:rsid w:val="00D119DE"/>
    <w:rsid w:val="00D11B9D"/>
    <w:rsid w:val="00D11C12"/>
    <w:rsid w:val="00D11ECD"/>
    <w:rsid w:val="00D121B8"/>
    <w:rsid w:val="00D1256A"/>
    <w:rsid w:val="00D12808"/>
    <w:rsid w:val="00D1287E"/>
    <w:rsid w:val="00D12B72"/>
    <w:rsid w:val="00D12B82"/>
    <w:rsid w:val="00D12E5A"/>
    <w:rsid w:val="00D12EBB"/>
    <w:rsid w:val="00D12F6B"/>
    <w:rsid w:val="00D12F98"/>
    <w:rsid w:val="00D130E2"/>
    <w:rsid w:val="00D1314E"/>
    <w:rsid w:val="00D13471"/>
    <w:rsid w:val="00D1354D"/>
    <w:rsid w:val="00D13556"/>
    <w:rsid w:val="00D13605"/>
    <w:rsid w:val="00D1366A"/>
    <w:rsid w:val="00D1369A"/>
    <w:rsid w:val="00D13961"/>
    <w:rsid w:val="00D139D6"/>
    <w:rsid w:val="00D13A91"/>
    <w:rsid w:val="00D13CFF"/>
    <w:rsid w:val="00D13E9E"/>
    <w:rsid w:val="00D144DF"/>
    <w:rsid w:val="00D14530"/>
    <w:rsid w:val="00D146BC"/>
    <w:rsid w:val="00D1487C"/>
    <w:rsid w:val="00D14899"/>
    <w:rsid w:val="00D14A6B"/>
    <w:rsid w:val="00D14A7E"/>
    <w:rsid w:val="00D14A82"/>
    <w:rsid w:val="00D14BA7"/>
    <w:rsid w:val="00D14BE9"/>
    <w:rsid w:val="00D14C23"/>
    <w:rsid w:val="00D14D04"/>
    <w:rsid w:val="00D14D13"/>
    <w:rsid w:val="00D14D36"/>
    <w:rsid w:val="00D150F1"/>
    <w:rsid w:val="00D1519F"/>
    <w:rsid w:val="00D15459"/>
    <w:rsid w:val="00D15836"/>
    <w:rsid w:val="00D15AC8"/>
    <w:rsid w:val="00D15E36"/>
    <w:rsid w:val="00D16110"/>
    <w:rsid w:val="00D162B8"/>
    <w:rsid w:val="00D16300"/>
    <w:rsid w:val="00D16362"/>
    <w:rsid w:val="00D163CB"/>
    <w:rsid w:val="00D16539"/>
    <w:rsid w:val="00D16678"/>
    <w:rsid w:val="00D16780"/>
    <w:rsid w:val="00D169A0"/>
    <w:rsid w:val="00D16CF1"/>
    <w:rsid w:val="00D16DE3"/>
    <w:rsid w:val="00D16DF0"/>
    <w:rsid w:val="00D16EB8"/>
    <w:rsid w:val="00D16FE5"/>
    <w:rsid w:val="00D17156"/>
    <w:rsid w:val="00D1756D"/>
    <w:rsid w:val="00D175F9"/>
    <w:rsid w:val="00D17625"/>
    <w:rsid w:val="00D177CE"/>
    <w:rsid w:val="00D17963"/>
    <w:rsid w:val="00D17A29"/>
    <w:rsid w:val="00D17B5B"/>
    <w:rsid w:val="00D17BF5"/>
    <w:rsid w:val="00D20003"/>
    <w:rsid w:val="00D2004B"/>
    <w:rsid w:val="00D206B6"/>
    <w:rsid w:val="00D206DB"/>
    <w:rsid w:val="00D209AC"/>
    <w:rsid w:val="00D20C46"/>
    <w:rsid w:val="00D20C71"/>
    <w:rsid w:val="00D20F1C"/>
    <w:rsid w:val="00D20F5D"/>
    <w:rsid w:val="00D21346"/>
    <w:rsid w:val="00D213B7"/>
    <w:rsid w:val="00D216B6"/>
    <w:rsid w:val="00D216CA"/>
    <w:rsid w:val="00D2172E"/>
    <w:rsid w:val="00D21770"/>
    <w:rsid w:val="00D2180C"/>
    <w:rsid w:val="00D2188D"/>
    <w:rsid w:val="00D219B1"/>
    <w:rsid w:val="00D21CA5"/>
    <w:rsid w:val="00D21FC5"/>
    <w:rsid w:val="00D223C0"/>
    <w:rsid w:val="00D22533"/>
    <w:rsid w:val="00D2268A"/>
    <w:rsid w:val="00D22696"/>
    <w:rsid w:val="00D226EB"/>
    <w:rsid w:val="00D227C2"/>
    <w:rsid w:val="00D227E7"/>
    <w:rsid w:val="00D22A49"/>
    <w:rsid w:val="00D22E31"/>
    <w:rsid w:val="00D22EEE"/>
    <w:rsid w:val="00D2309E"/>
    <w:rsid w:val="00D2315B"/>
    <w:rsid w:val="00D23182"/>
    <w:rsid w:val="00D231CE"/>
    <w:rsid w:val="00D23304"/>
    <w:rsid w:val="00D233DA"/>
    <w:rsid w:val="00D2341D"/>
    <w:rsid w:val="00D235B9"/>
    <w:rsid w:val="00D235EE"/>
    <w:rsid w:val="00D23C87"/>
    <w:rsid w:val="00D23CE9"/>
    <w:rsid w:val="00D23E3A"/>
    <w:rsid w:val="00D23FED"/>
    <w:rsid w:val="00D24050"/>
    <w:rsid w:val="00D2419A"/>
    <w:rsid w:val="00D242B6"/>
    <w:rsid w:val="00D245A6"/>
    <w:rsid w:val="00D245EA"/>
    <w:rsid w:val="00D2463E"/>
    <w:rsid w:val="00D24700"/>
    <w:rsid w:val="00D249F4"/>
    <w:rsid w:val="00D24AD4"/>
    <w:rsid w:val="00D24AFC"/>
    <w:rsid w:val="00D251BC"/>
    <w:rsid w:val="00D25275"/>
    <w:rsid w:val="00D2531D"/>
    <w:rsid w:val="00D25508"/>
    <w:rsid w:val="00D25686"/>
    <w:rsid w:val="00D2593A"/>
    <w:rsid w:val="00D25951"/>
    <w:rsid w:val="00D25BA0"/>
    <w:rsid w:val="00D25C01"/>
    <w:rsid w:val="00D25CB0"/>
    <w:rsid w:val="00D25DBB"/>
    <w:rsid w:val="00D2635B"/>
    <w:rsid w:val="00D264EF"/>
    <w:rsid w:val="00D26A5A"/>
    <w:rsid w:val="00D26CAE"/>
    <w:rsid w:val="00D2713B"/>
    <w:rsid w:val="00D27338"/>
    <w:rsid w:val="00D27992"/>
    <w:rsid w:val="00D27D75"/>
    <w:rsid w:val="00D27DC8"/>
    <w:rsid w:val="00D27EB5"/>
    <w:rsid w:val="00D27F18"/>
    <w:rsid w:val="00D30254"/>
    <w:rsid w:val="00D30373"/>
    <w:rsid w:val="00D30378"/>
    <w:rsid w:val="00D304E5"/>
    <w:rsid w:val="00D30798"/>
    <w:rsid w:val="00D3080D"/>
    <w:rsid w:val="00D308BD"/>
    <w:rsid w:val="00D30935"/>
    <w:rsid w:val="00D30953"/>
    <w:rsid w:val="00D309A1"/>
    <w:rsid w:val="00D30BA8"/>
    <w:rsid w:val="00D30CA5"/>
    <w:rsid w:val="00D30FEA"/>
    <w:rsid w:val="00D31067"/>
    <w:rsid w:val="00D3128B"/>
    <w:rsid w:val="00D3130F"/>
    <w:rsid w:val="00D31349"/>
    <w:rsid w:val="00D31482"/>
    <w:rsid w:val="00D31B56"/>
    <w:rsid w:val="00D31CEB"/>
    <w:rsid w:val="00D31DCE"/>
    <w:rsid w:val="00D32337"/>
    <w:rsid w:val="00D32360"/>
    <w:rsid w:val="00D325C9"/>
    <w:rsid w:val="00D32A61"/>
    <w:rsid w:val="00D32BC3"/>
    <w:rsid w:val="00D32C1F"/>
    <w:rsid w:val="00D32D1F"/>
    <w:rsid w:val="00D32F07"/>
    <w:rsid w:val="00D32FF6"/>
    <w:rsid w:val="00D331F7"/>
    <w:rsid w:val="00D33260"/>
    <w:rsid w:val="00D332B3"/>
    <w:rsid w:val="00D333BC"/>
    <w:rsid w:val="00D33993"/>
    <w:rsid w:val="00D342C3"/>
    <w:rsid w:val="00D344C9"/>
    <w:rsid w:val="00D348A8"/>
    <w:rsid w:val="00D3493D"/>
    <w:rsid w:val="00D34AE1"/>
    <w:rsid w:val="00D34BA0"/>
    <w:rsid w:val="00D34E0F"/>
    <w:rsid w:val="00D35033"/>
    <w:rsid w:val="00D350B6"/>
    <w:rsid w:val="00D35419"/>
    <w:rsid w:val="00D35563"/>
    <w:rsid w:val="00D3565A"/>
    <w:rsid w:val="00D356D3"/>
    <w:rsid w:val="00D356F1"/>
    <w:rsid w:val="00D357A1"/>
    <w:rsid w:val="00D35CAE"/>
    <w:rsid w:val="00D35D34"/>
    <w:rsid w:val="00D35D7C"/>
    <w:rsid w:val="00D35E61"/>
    <w:rsid w:val="00D35F9F"/>
    <w:rsid w:val="00D35FAC"/>
    <w:rsid w:val="00D361AC"/>
    <w:rsid w:val="00D361C4"/>
    <w:rsid w:val="00D362DB"/>
    <w:rsid w:val="00D3635E"/>
    <w:rsid w:val="00D365E5"/>
    <w:rsid w:val="00D36710"/>
    <w:rsid w:val="00D36875"/>
    <w:rsid w:val="00D369D8"/>
    <w:rsid w:val="00D36AD2"/>
    <w:rsid w:val="00D36C86"/>
    <w:rsid w:val="00D376CA"/>
    <w:rsid w:val="00D37878"/>
    <w:rsid w:val="00D37A2C"/>
    <w:rsid w:val="00D37AA3"/>
    <w:rsid w:val="00D37B45"/>
    <w:rsid w:val="00D37B67"/>
    <w:rsid w:val="00D37BD8"/>
    <w:rsid w:val="00D400BF"/>
    <w:rsid w:val="00D40394"/>
    <w:rsid w:val="00D40493"/>
    <w:rsid w:val="00D404AC"/>
    <w:rsid w:val="00D40D7F"/>
    <w:rsid w:val="00D40F00"/>
    <w:rsid w:val="00D41102"/>
    <w:rsid w:val="00D41317"/>
    <w:rsid w:val="00D41536"/>
    <w:rsid w:val="00D41754"/>
    <w:rsid w:val="00D4188B"/>
    <w:rsid w:val="00D41C28"/>
    <w:rsid w:val="00D41C83"/>
    <w:rsid w:val="00D41D5B"/>
    <w:rsid w:val="00D41D95"/>
    <w:rsid w:val="00D41DEE"/>
    <w:rsid w:val="00D41EF2"/>
    <w:rsid w:val="00D4201A"/>
    <w:rsid w:val="00D420C5"/>
    <w:rsid w:val="00D42D37"/>
    <w:rsid w:val="00D42F08"/>
    <w:rsid w:val="00D43300"/>
    <w:rsid w:val="00D43575"/>
    <w:rsid w:val="00D435D3"/>
    <w:rsid w:val="00D43604"/>
    <w:rsid w:val="00D43B23"/>
    <w:rsid w:val="00D43B9C"/>
    <w:rsid w:val="00D43CE7"/>
    <w:rsid w:val="00D44353"/>
    <w:rsid w:val="00D447AA"/>
    <w:rsid w:val="00D44901"/>
    <w:rsid w:val="00D44B0F"/>
    <w:rsid w:val="00D44F22"/>
    <w:rsid w:val="00D44F5A"/>
    <w:rsid w:val="00D45049"/>
    <w:rsid w:val="00D45106"/>
    <w:rsid w:val="00D45304"/>
    <w:rsid w:val="00D4550F"/>
    <w:rsid w:val="00D4570A"/>
    <w:rsid w:val="00D45ABC"/>
    <w:rsid w:val="00D45DD7"/>
    <w:rsid w:val="00D45DEC"/>
    <w:rsid w:val="00D45F3F"/>
    <w:rsid w:val="00D46195"/>
    <w:rsid w:val="00D46301"/>
    <w:rsid w:val="00D46606"/>
    <w:rsid w:val="00D467BA"/>
    <w:rsid w:val="00D4687B"/>
    <w:rsid w:val="00D46D82"/>
    <w:rsid w:val="00D4707D"/>
    <w:rsid w:val="00D47337"/>
    <w:rsid w:val="00D475AB"/>
    <w:rsid w:val="00D476EE"/>
    <w:rsid w:val="00D47B1C"/>
    <w:rsid w:val="00D47C4A"/>
    <w:rsid w:val="00D47E72"/>
    <w:rsid w:val="00D47E88"/>
    <w:rsid w:val="00D47F90"/>
    <w:rsid w:val="00D47FB6"/>
    <w:rsid w:val="00D50007"/>
    <w:rsid w:val="00D501C0"/>
    <w:rsid w:val="00D50410"/>
    <w:rsid w:val="00D5061D"/>
    <w:rsid w:val="00D50632"/>
    <w:rsid w:val="00D506E5"/>
    <w:rsid w:val="00D50710"/>
    <w:rsid w:val="00D507BD"/>
    <w:rsid w:val="00D50915"/>
    <w:rsid w:val="00D50A37"/>
    <w:rsid w:val="00D50AFA"/>
    <w:rsid w:val="00D50CDC"/>
    <w:rsid w:val="00D5102D"/>
    <w:rsid w:val="00D5108A"/>
    <w:rsid w:val="00D51090"/>
    <w:rsid w:val="00D51408"/>
    <w:rsid w:val="00D518CD"/>
    <w:rsid w:val="00D518FE"/>
    <w:rsid w:val="00D51ABF"/>
    <w:rsid w:val="00D51D8E"/>
    <w:rsid w:val="00D51E83"/>
    <w:rsid w:val="00D52116"/>
    <w:rsid w:val="00D5280C"/>
    <w:rsid w:val="00D52F09"/>
    <w:rsid w:val="00D530E0"/>
    <w:rsid w:val="00D53191"/>
    <w:rsid w:val="00D53407"/>
    <w:rsid w:val="00D53725"/>
    <w:rsid w:val="00D537C8"/>
    <w:rsid w:val="00D53CDE"/>
    <w:rsid w:val="00D53EE4"/>
    <w:rsid w:val="00D543E4"/>
    <w:rsid w:val="00D54435"/>
    <w:rsid w:val="00D5453D"/>
    <w:rsid w:val="00D545C7"/>
    <w:rsid w:val="00D548D5"/>
    <w:rsid w:val="00D5497B"/>
    <w:rsid w:val="00D549FB"/>
    <w:rsid w:val="00D54A6B"/>
    <w:rsid w:val="00D54AC8"/>
    <w:rsid w:val="00D54B2D"/>
    <w:rsid w:val="00D54E2B"/>
    <w:rsid w:val="00D5558A"/>
    <w:rsid w:val="00D555C0"/>
    <w:rsid w:val="00D555D2"/>
    <w:rsid w:val="00D55AAD"/>
    <w:rsid w:val="00D55B48"/>
    <w:rsid w:val="00D55D61"/>
    <w:rsid w:val="00D55E64"/>
    <w:rsid w:val="00D55EEB"/>
    <w:rsid w:val="00D56068"/>
    <w:rsid w:val="00D561DD"/>
    <w:rsid w:val="00D563C6"/>
    <w:rsid w:val="00D5646D"/>
    <w:rsid w:val="00D56542"/>
    <w:rsid w:val="00D568AB"/>
    <w:rsid w:val="00D56CD5"/>
    <w:rsid w:val="00D56E10"/>
    <w:rsid w:val="00D56E9B"/>
    <w:rsid w:val="00D56F1C"/>
    <w:rsid w:val="00D56F9B"/>
    <w:rsid w:val="00D56F9F"/>
    <w:rsid w:val="00D570F6"/>
    <w:rsid w:val="00D5736A"/>
    <w:rsid w:val="00D578AE"/>
    <w:rsid w:val="00D57946"/>
    <w:rsid w:val="00D57A96"/>
    <w:rsid w:val="00D57DC1"/>
    <w:rsid w:val="00D60296"/>
    <w:rsid w:val="00D6029D"/>
    <w:rsid w:val="00D604CA"/>
    <w:rsid w:val="00D60691"/>
    <w:rsid w:val="00D606EE"/>
    <w:rsid w:val="00D60799"/>
    <w:rsid w:val="00D60A79"/>
    <w:rsid w:val="00D60C0F"/>
    <w:rsid w:val="00D60D7D"/>
    <w:rsid w:val="00D60F57"/>
    <w:rsid w:val="00D61574"/>
    <w:rsid w:val="00D61589"/>
    <w:rsid w:val="00D615F3"/>
    <w:rsid w:val="00D61691"/>
    <w:rsid w:val="00D61C69"/>
    <w:rsid w:val="00D61D98"/>
    <w:rsid w:val="00D61EAA"/>
    <w:rsid w:val="00D61F99"/>
    <w:rsid w:val="00D62056"/>
    <w:rsid w:val="00D620C2"/>
    <w:rsid w:val="00D62430"/>
    <w:rsid w:val="00D624D9"/>
    <w:rsid w:val="00D627A0"/>
    <w:rsid w:val="00D628A8"/>
    <w:rsid w:val="00D62967"/>
    <w:rsid w:val="00D62A64"/>
    <w:rsid w:val="00D62C0E"/>
    <w:rsid w:val="00D62E96"/>
    <w:rsid w:val="00D62F1E"/>
    <w:rsid w:val="00D63064"/>
    <w:rsid w:val="00D630E4"/>
    <w:rsid w:val="00D631A8"/>
    <w:rsid w:val="00D63270"/>
    <w:rsid w:val="00D63616"/>
    <w:rsid w:val="00D63704"/>
    <w:rsid w:val="00D637E2"/>
    <w:rsid w:val="00D63A1C"/>
    <w:rsid w:val="00D63BDD"/>
    <w:rsid w:val="00D63E78"/>
    <w:rsid w:val="00D64331"/>
    <w:rsid w:val="00D64382"/>
    <w:rsid w:val="00D64468"/>
    <w:rsid w:val="00D646DF"/>
    <w:rsid w:val="00D6484C"/>
    <w:rsid w:val="00D6484E"/>
    <w:rsid w:val="00D64885"/>
    <w:rsid w:val="00D648CF"/>
    <w:rsid w:val="00D64931"/>
    <w:rsid w:val="00D64989"/>
    <w:rsid w:val="00D64C16"/>
    <w:rsid w:val="00D6508F"/>
    <w:rsid w:val="00D651C7"/>
    <w:rsid w:val="00D6571A"/>
    <w:rsid w:val="00D65D18"/>
    <w:rsid w:val="00D65E27"/>
    <w:rsid w:val="00D65FC1"/>
    <w:rsid w:val="00D66237"/>
    <w:rsid w:val="00D66247"/>
    <w:rsid w:val="00D6624F"/>
    <w:rsid w:val="00D663DF"/>
    <w:rsid w:val="00D66489"/>
    <w:rsid w:val="00D66564"/>
    <w:rsid w:val="00D66672"/>
    <w:rsid w:val="00D668B0"/>
    <w:rsid w:val="00D669B6"/>
    <w:rsid w:val="00D66A0D"/>
    <w:rsid w:val="00D66A8D"/>
    <w:rsid w:val="00D66AD3"/>
    <w:rsid w:val="00D66C1D"/>
    <w:rsid w:val="00D66CDE"/>
    <w:rsid w:val="00D67106"/>
    <w:rsid w:val="00D6714B"/>
    <w:rsid w:val="00D67277"/>
    <w:rsid w:val="00D672AE"/>
    <w:rsid w:val="00D673CD"/>
    <w:rsid w:val="00D67992"/>
    <w:rsid w:val="00D67B0E"/>
    <w:rsid w:val="00D7026D"/>
    <w:rsid w:val="00D70632"/>
    <w:rsid w:val="00D7079D"/>
    <w:rsid w:val="00D70A39"/>
    <w:rsid w:val="00D70BA1"/>
    <w:rsid w:val="00D70CC8"/>
    <w:rsid w:val="00D70E18"/>
    <w:rsid w:val="00D71086"/>
    <w:rsid w:val="00D716A5"/>
    <w:rsid w:val="00D719DA"/>
    <w:rsid w:val="00D71C4D"/>
    <w:rsid w:val="00D71E04"/>
    <w:rsid w:val="00D721F8"/>
    <w:rsid w:val="00D7234A"/>
    <w:rsid w:val="00D72A05"/>
    <w:rsid w:val="00D72B87"/>
    <w:rsid w:val="00D72C8B"/>
    <w:rsid w:val="00D72D4B"/>
    <w:rsid w:val="00D72E9B"/>
    <w:rsid w:val="00D7312C"/>
    <w:rsid w:val="00D73372"/>
    <w:rsid w:val="00D73558"/>
    <w:rsid w:val="00D737CC"/>
    <w:rsid w:val="00D73AFE"/>
    <w:rsid w:val="00D73C22"/>
    <w:rsid w:val="00D73C26"/>
    <w:rsid w:val="00D73C84"/>
    <w:rsid w:val="00D73CA3"/>
    <w:rsid w:val="00D73D6A"/>
    <w:rsid w:val="00D73DA8"/>
    <w:rsid w:val="00D73DD4"/>
    <w:rsid w:val="00D740A1"/>
    <w:rsid w:val="00D74250"/>
    <w:rsid w:val="00D7456F"/>
    <w:rsid w:val="00D74572"/>
    <w:rsid w:val="00D7463C"/>
    <w:rsid w:val="00D74643"/>
    <w:rsid w:val="00D74749"/>
    <w:rsid w:val="00D7474F"/>
    <w:rsid w:val="00D7488E"/>
    <w:rsid w:val="00D7490D"/>
    <w:rsid w:val="00D749EF"/>
    <w:rsid w:val="00D74ABC"/>
    <w:rsid w:val="00D74AE9"/>
    <w:rsid w:val="00D74CD3"/>
    <w:rsid w:val="00D74CF4"/>
    <w:rsid w:val="00D74D0E"/>
    <w:rsid w:val="00D75121"/>
    <w:rsid w:val="00D751B9"/>
    <w:rsid w:val="00D751C3"/>
    <w:rsid w:val="00D754F5"/>
    <w:rsid w:val="00D75530"/>
    <w:rsid w:val="00D756CE"/>
    <w:rsid w:val="00D7579B"/>
    <w:rsid w:val="00D757FA"/>
    <w:rsid w:val="00D75A5D"/>
    <w:rsid w:val="00D75A9C"/>
    <w:rsid w:val="00D75CDB"/>
    <w:rsid w:val="00D761DD"/>
    <w:rsid w:val="00D7670D"/>
    <w:rsid w:val="00D7685F"/>
    <w:rsid w:val="00D7697F"/>
    <w:rsid w:val="00D769C4"/>
    <w:rsid w:val="00D76AFD"/>
    <w:rsid w:val="00D76BDD"/>
    <w:rsid w:val="00D76E69"/>
    <w:rsid w:val="00D77044"/>
    <w:rsid w:val="00D77119"/>
    <w:rsid w:val="00D772B7"/>
    <w:rsid w:val="00D777E3"/>
    <w:rsid w:val="00D77A9D"/>
    <w:rsid w:val="00D77B9C"/>
    <w:rsid w:val="00D77D84"/>
    <w:rsid w:val="00D77E26"/>
    <w:rsid w:val="00D77E58"/>
    <w:rsid w:val="00D77E6D"/>
    <w:rsid w:val="00D80029"/>
    <w:rsid w:val="00D8026C"/>
    <w:rsid w:val="00D80492"/>
    <w:rsid w:val="00D806E1"/>
    <w:rsid w:val="00D8075E"/>
    <w:rsid w:val="00D807A6"/>
    <w:rsid w:val="00D808C0"/>
    <w:rsid w:val="00D80BB2"/>
    <w:rsid w:val="00D810B5"/>
    <w:rsid w:val="00D81117"/>
    <w:rsid w:val="00D8112F"/>
    <w:rsid w:val="00D81481"/>
    <w:rsid w:val="00D81593"/>
    <w:rsid w:val="00D8162D"/>
    <w:rsid w:val="00D816AC"/>
    <w:rsid w:val="00D817CA"/>
    <w:rsid w:val="00D81924"/>
    <w:rsid w:val="00D819F4"/>
    <w:rsid w:val="00D81AC3"/>
    <w:rsid w:val="00D81B1C"/>
    <w:rsid w:val="00D81EDA"/>
    <w:rsid w:val="00D82929"/>
    <w:rsid w:val="00D82D40"/>
    <w:rsid w:val="00D82E5D"/>
    <w:rsid w:val="00D82F4D"/>
    <w:rsid w:val="00D833BB"/>
    <w:rsid w:val="00D8376B"/>
    <w:rsid w:val="00D83B27"/>
    <w:rsid w:val="00D83CB6"/>
    <w:rsid w:val="00D83E1A"/>
    <w:rsid w:val="00D83ED7"/>
    <w:rsid w:val="00D840F0"/>
    <w:rsid w:val="00D841A0"/>
    <w:rsid w:val="00D8422D"/>
    <w:rsid w:val="00D8437D"/>
    <w:rsid w:val="00D84436"/>
    <w:rsid w:val="00D84552"/>
    <w:rsid w:val="00D84673"/>
    <w:rsid w:val="00D84766"/>
    <w:rsid w:val="00D847AA"/>
    <w:rsid w:val="00D84805"/>
    <w:rsid w:val="00D8498B"/>
    <w:rsid w:val="00D84B1E"/>
    <w:rsid w:val="00D84B4F"/>
    <w:rsid w:val="00D84F75"/>
    <w:rsid w:val="00D850C7"/>
    <w:rsid w:val="00D85204"/>
    <w:rsid w:val="00D852BA"/>
    <w:rsid w:val="00D85314"/>
    <w:rsid w:val="00D8554F"/>
    <w:rsid w:val="00D85563"/>
    <w:rsid w:val="00D855B6"/>
    <w:rsid w:val="00D85650"/>
    <w:rsid w:val="00D85671"/>
    <w:rsid w:val="00D856F7"/>
    <w:rsid w:val="00D85702"/>
    <w:rsid w:val="00D858C6"/>
    <w:rsid w:val="00D858C9"/>
    <w:rsid w:val="00D8591B"/>
    <w:rsid w:val="00D859C9"/>
    <w:rsid w:val="00D85B4B"/>
    <w:rsid w:val="00D85B78"/>
    <w:rsid w:val="00D85CCB"/>
    <w:rsid w:val="00D86084"/>
    <w:rsid w:val="00D8619B"/>
    <w:rsid w:val="00D861D1"/>
    <w:rsid w:val="00D865FC"/>
    <w:rsid w:val="00D8661E"/>
    <w:rsid w:val="00D8687A"/>
    <w:rsid w:val="00D868E5"/>
    <w:rsid w:val="00D869CC"/>
    <w:rsid w:val="00D86B5E"/>
    <w:rsid w:val="00D86C19"/>
    <w:rsid w:val="00D86F28"/>
    <w:rsid w:val="00D86F2A"/>
    <w:rsid w:val="00D86FEA"/>
    <w:rsid w:val="00D87025"/>
    <w:rsid w:val="00D871C7"/>
    <w:rsid w:val="00D871E6"/>
    <w:rsid w:val="00D8728F"/>
    <w:rsid w:val="00D87448"/>
    <w:rsid w:val="00D87468"/>
    <w:rsid w:val="00D87561"/>
    <w:rsid w:val="00D87598"/>
    <w:rsid w:val="00D875E4"/>
    <w:rsid w:val="00D876D5"/>
    <w:rsid w:val="00D87B44"/>
    <w:rsid w:val="00D87C84"/>
    <w:rsid w:val="00D87FCD"/>
    <w:rsid w:val="00D87FCF"/>
    <w:rsid w:val="00D900DD"/>
    <w:rsid w:val="00D903B0"/>
    <w:rsid w:val="00D909F3"/>
    <w:rsid w:val="00D90B2F"/>
    <w:rsid w:val="00D90CF6"/>
    <w:rsid w:val="00D910C6"/>
    <w:rsid w:val="00D914B1"/>
    <w:rsid w:val="00D914CF"/>
    <w:rsid w:val="00D91616"/>
    <w:rsid w:val="00D91746"/>
    <w:rsid w:val="00D917FE"/>
    <w:rsid w:val="00D918FD"/>
    <w:rsid w:val="00D9194D"/>
    <w:rsid w:val="00D919EA"/>
    <w:rsid w:val="00D91C4D"/>
    <w:rsid w:val="00D91CA2"/>
    <w:rsid w:val="00D91D1C"/>
    <w:rsid w:val="00D91D4C"/>
    <w:rsid w:val="00D91D94"/>
    <w:rsid w:val="00D922CA"/>
    <w:rsid w:val="00D923C5"/>
    <w:rsid w:val="00D924CF"/>
    <w:rsid w:val="00D92694"/>
    <w:rsid w:val="00D928C3"/>
    <w:rsid w:val="00D929F4"/>
    <w:rsid w:val="00D92A97"/>
    <w:rsid w:val="00D92B6E"/>
    <w:rsid w:val="00D92D1E"/>
    <w:rsid w:val="00D92D76"/>
    <w:rsid w:val="00D92E9D"/>
    <w:rsid w:val="00D93133"/>
    <w:rsid w:val="00D9318C"/>
    <w:rsid w:val="00D93196"/>
    <w:rsid w:val="00D932B7"/>
    <w:rsid w:val="00D932CB"/>
    <w:rsid w:val="00D93302"/>
    <w:rsid w:val="00D93346"/>
    <w:rsid w:val="00D934A8"/>
    <w:rsid w:val="00D934E8"/>
    <w:rsid w:val="00D93674"/>
    <w:rsid w:val="00D93683"/>
    <w:rsid w:val="00D93B08"/>
    <w:rsid w:val="00D93B95"/>
    <w:rsid w:val="00D93DA5"/>
    <w:rsid w:val="00D94132"/>
    <w:rsid w:val="00D9421D"/>
    <w:rsid w:val="00D94240"/>
    <w:rsid w:val="00D942AF"/>
    <w:rsid w:val="00D9442D"/>
    <w:rsid w:val="00D94601"/>
    <w:rsid w:val="00D9473A"/>
    <w:rsid w:val="00D94983"/>
    <w:rsid w:val="00D94B5D"/>
    <w:rsid w:val="00D94BBE"/>
    <w:rsid w:val="00D94DE8"/>
    <w:rsid w:val="00D94F7C"/>
    <w:rsid w:val="00D95364"/>
    <w:rsid w:val="00D956EA"/>
    <w:rsid w:val="00D958D1"/>
    <w:rsid w:val="00D958DF"/>
    <w:rsid w:val="00D95B01"/>
    <w:rsid w:val="00D95C1A"/>
    <w:rsid w:val="00D95EAF"/>
    <w:rsid w:val="00D96213"/>
    <w:rsid w:val="00D964E3"/>
    <w:rsid w:val="00D967BD"/>
    <w:rsid w:val="00D9684B"/>
    <w:rsid w:val="00D96A16"/>
    <w:rsid w:val="00D96B80"/>
    <w:rsid w:val="00D96EEA"/>
    <w:rsid w:val="00D97203"/>
    <w:rsid w:val="00D973BB"/>
    <w:rsid w:val="00D974A6"/>
    <w:rsid w:val="00D9750E"/>
    <w:rsid w:val="00D97636"/>
    <w:rsid w:val="00D97765"/>
    <w:rsid w:val="00D977A9"/>
    <w:rsid w:val="00D977CA"/>
    <w:rsid w:val="00D9792A"/>
    <w:rsid w:val="00D9792C"/>
    <w:rsid w:val="00D97A35"/>
    <w:rsid w:val="00D97AE4"/>
    <w:rsid w:val="00D97D6B"/>
    <w:rsid w:val="00D97DCC"/>
    <w:rsid w:val="00D97E16"/>
    <w:rsid w:val="00D97E9F"/>
    <w:rsid w:val="00D97EB9"/>
    <w:rsid w:val="00D97F80"/>
    <w:rsid w:val="00D97FCB"/>
    <w:rsid w:val="00DA01F0"/>
    <w:rsid w:val="00DA04F8"/>
    <w:rsid w:val="00DA05AC"/>
    <w:rsid w:val="00DA062B"/>
    <w:rsid w:val="00DA0A0D"/>
    <w:rsid w:val="00DA0E92"/>
    <w:rsid w:val="00DA0E94"/>
    <w:rsid w:val="00DA147D"/>
    <w:rsid w:val="00DA14E0"/>
    <w:rsid w:val="00DA17CE"/>
    <w:rsid w:val="00DA1A02"/>
    <w:rsid w:val="00DA1A26"/>
    <w:rsid w:val="00DA1B57"/>
    <w:rsid w:val="00DA1D12"/>
    <w:rsid w:val="00DA237B"/>
    <w:rsid w:val="00DA2473"/>
    <w:rsid w:val="00DA2529"/>
    <w:rsid w:val="00DA255A"/>
    <w:rsid w:val="00DA2662"/>
    <w:rsid w:val="00DA279F"/>
    <w:rsid w:val="00DA2B34"/>
    <w:rsid w:val="00DA2CB0"/>
    <w:rsid w:val="00DA2E04"/>
    <w:rsid w:val="00DA2E4D"/>
    <w:rsid w:val="00DA2E86"/>
    <w:rsid w:val="00DA30D5"/>
    <w:rsid w:val="00DA375A"/>
    <w:rsid w:val="00DA3B1C"/>
    <w:rsid w:val="00DA3BB5"/>
    <w:rsid w:val="00DA3CC0"/>
    <w:rsid w:val="00DA3E8A"/>
    <w:rsid w:val="00DA43CB"/>
    <w:rsid w:val="00DA4694"/>
    <w:rsid w:val="00DA4BD6"/>
    <w:rsid w:val="00DA4D67"/>
    <w:rsid w:val="00DA4E0C"/>
    <w:rsid w:val="00DA5088"/>
    <w:rsid w:val="00DA55FD"/>
    <w:rsid w:val="00DA561F"/>
    <w:rsid w:val="00DA57CB"/>
    <w:rsid w:val="00DA589C"/>
    <w:rsid w:val="00DA5B14"/>
    <w:rsid w:val="00DA5B97"/>
    <w:rsid w:val="00DA5E49"/>
    <w:rsid w:val="00DA5FEF"/>
    <w:rsid w:val="00DA6195"/>
    <w:rsid w:val="00DA620C"/>
    <w:rsid w:val="00DA63C3"/>
    <w:rsid w:val="00DA66A3"/>
    <w:rsid w:val="00DA6B9D"/>
    <w:rsid w:val="00DA6C00"/>
    <w:rsid w:val="00DA6F2F"/>
    <w:rsid w:val="00DA739C"/>
    <w:rsid w:val="00DA7463"/>
    <w:rsid w:val="00DA7837"/>
    <w:rsid w:val="00DA786F"/>
    <w:rsid w:val="00DA78C9"/>
    <w:rsid w:val="00DA7C9C"/>
    <w:rsid w:val="00DA7F18"/>
    <w:rsid w:val="00DB0128"/>
    <w:rsid w:val="00DB0379"/>
    <w:rsid w:val="00DB0428"/>
    <w:rsid w:val="00DB04A0"/>
    <w:rsid w:val="00DB053D"/>
    <w:rsid w:val="00DB06E7"/>
    <w:rsid w:val="00DB0A46"/>
    <w:rsid w:val="00DB0ACB"/>
    <w:rsid w:val="00DB0B88"/>
    <w:rsid w:val="00DB0BCB"/>
    <w:rsid w:val="00DB0CA1"/>
    <w:rsid w:val="00DB0D61"/>
    <w:rsid w:val="00DB0EF7"/>
    <w:rsid w:val="00DB1118"/>
    <w:rsid w:val="00DB12AF"/>
    <w:rsid w:val="00DB1499"/>
    <w:rsid w:val="00DB1502"/>
    <w:rsid w:val="00DB1926"/>
    <w:rsid w:val="00DB1952"/>
    <w:rsid w:val="00DB1A37"/>
    <w:rsid w:val="00DB1A3A"/>
    <w:rsid w:val="00DB1BCE"/>
    <w:rsid w:val="00DB1C55"/>
    <w:rsid w:val="00DB1D9F"/>
    <w:rsid w:val="00DB1F6B"/>
    <w:rsid w:val="00DB20DB"/>
    <w:rsid w:val="00DB232A"/>
    <w:rsid w:val="00DB2417"/>
    <w:rsid w:val="00DB2539"/>
    <w:rsid w:val="00DB2562"/>
    <w:rsid w:val="00DB2934"/>
    <w:rsid w:val="00DB2B69"/>
    <w:rsid w:val="00DB2C48"/>
    <w:rsid w:val="00DB2CAC"/>
    <w:rsid w:val="00DB3148"/>
    <w:rsid w:val="00DB31EC"/>
    <w:rsid w:val="00DB32D6"/>
    <w:rsid w:val="00DB330E"/>
    <w:rsid w:val="00DB34BB"/>
    <w:rsid w:val="00DB390D"/>
    <w:rsid w:val="00DB397F"/>
    <w:rsid w:val="00DB3AFB"/>
    <w:rsid w:val="00DB3BEE"/>
    <w:rsid w:val="00DB4129"/>
    <w:rsid w:val="00DB43AC"/>
    <w:rsid w:val="00DB43BA"/>
    <w:rsid w:val="00DB43F6"/>
    <w:rsid w:val="00DB4420"/>
    <w:rsid w:val="00DB461B"/>
    <w:rsid w:val="00DB46CD"/>
    <w:rsid w:val="00DB4972"/>
    <w:rsid w:val="00DB4988"/>
    <w:rsid w:val="00DB4A07"/>
    <w:rsid w:val="00DB4B67"/>
    <w:rsid w:val="00DB4D7E"/>
    <w:rsid w:val="00DB4E39"/>
    <w:rsid w:val="00DB50C0"/>
    <w:rsid w:val="00DB52AD"/>
    <w:rsid w:val="00DB5304"/>
    <w:rsid w:val="00DB5582"/>
    <w:rsid w:val="00DB5639"/>
    <w:rsid w:val="00DB56A3"/>
    <w:rsid w:val="00DB5A69"/>
    <w:rsid w:val="00DB5C07"/>
    <w:rsid w:val="00DB6105"/>
    <w:rsid w:val="00DB6220"/>
    <w:rsid w:val="00DB6240"/>
    <w:rsid w:val="00DB631F"/>
    <w:rsid w:val="00DB6373"/>
    <w:rsid w:val="00DB64CD"/>
    <w:rsid w:val="00DB65B1"/>
    <w:rsid w:val="00DB6C28"/>
    <w:rsid w:val="00DB6F1F"/>
    <w:rsid w:val="00DB70BB"/>
    <w:rsid w:val="00DB71DA"/>
    <w:rsid w:val="00DB71EB"/>
    <w:rsid w:val="00DB721C"/>
    <w:rsid w:val="00DB742C"/>
    <w:rsid w:val="00DB7505"/>
    <w:rsid w:val="00DB764E"/>
    <w:rsid w:val="00DB76A2"/>
    <w:rsid w:val="00DB7928"/>
    <w:rsid w:val="00DB7AAD"/>
    <w:rsid w:val="00DB7AC5"/>
    <w:rsid w:val="00DB7B43"/>
    <w:rsid w:val="00DB7E63"/>
    <w:rsid w:val="00DB7EA8"/>
    <w:rsid w:val="00DB7F4A"/>
    <w:rsid w:val="00DC018B"/>
    <w:rsid w:val="00DC0309"/>
    <w:rsid w:val="00DC04B7"/>
    <w:rsid w:val="00DC09DA"/>
    <w:rsid w:val="00DC0EC1"/>
    <w:rsid w:val="00DC112D"/>
    <w:rsid w:val="00DC12DF"/>
    <w:rsid w:val="00DC144D"/>
    <w:rsid w:val="00DC17BA"/>
    <w:rsid w:val="00DC199E"/>
    <w:rsid w:val="00DC1AE7"/>
    <w:rsid w:val="00DC1E93"/>
    <w:rsid w:val="00DC1FF6"/>
    <w:rsid w:val="00DC20BA"/>
    <w:rsid w:val="00DC2639"/>
    <w:rsid w:val="00DC2901"/>
    <w:rsid w:val="00DC2920"/>
    <w:rsid w:val="00DC2B36"/>
    <w:rsid w:val="00DC2D0F"/>
    <w:rsid w:val="00DC2DA3"/>
    <w:rsid w:val="00DC2ECD"/>
    <w:rsid w:val="00DC2FBC"/>
    <w:rsid w:val="00DC3484"/>
    <w:rsid w:val="00DC34DB"/>
    <w:rsid w:val="00DC39CD"/>
    <w:rsid w:val="00DC3D93"/>
    <w:rsid w:val="00DC409A"/>
    <w:rsid w:val="00DC4145"/>
    <w:rsid w:val="00DC4321"/>
    <w:rsid w:val="00DC4688"/>
    <w:rsid w:val="00DC471F"/>
    <w:rsid w:val="00DC4786"/>
    <w:rsid w:val="00DC4884"/>
    <w:rsid w:val="00DC4A08"/>
    <w:rsid w:val="00DC5056"/>
    <w:rsid w:val="00DC51BF"/>
    <w:rsid w:val="00DC51D5"/>
    <w:rsid w:val="00DC5294"/>
    <w:rsid w:val="00DC5408"/>
    <w:rsid w:val="00DC5565"/>
    <w:rsid w:val="00DC57E1"/>
    <w:rsid w:val="00DC59BF"/>
    <w:rsid w:val="00DC5A38"/>
    <w:rsid w:val="00DC6175"/>
    <w:rsid w:val="00DC677A"/>
    <w:rsid w:val="00DC6976"/>
    <w:rsid w:val="00DC6980"/>
    <w:rsid w:val="00DC698D"/>
    <w:rsid w:val="00DC6C33"/>
    <w:rsid w:val="00DC6CA7"/>
    <w:rsid w:val="00DC71DE"/>
    <w:rsid w:val="00DC71EF"/>
    <w:rsid w:val="00DC7540"/>
    <w:rsid w:val="00DC7553"/>
    <w:rsid w:val="00DC759F"/>
    <w:rsid w:val="00DC771B"/>
    <w:rsid w:val="00DC796F"/>
    <w:rsid w:val="00DC7D50"/>
    <w:rsid w:val="00DC7E3E"/>
    <w:rsid w:val="00DC7EC9"/>
    <w:rsid w:val="00DD0189"/>
    <w:rsid w:val="00DD030D"/>
    <w:rsid w:val="00DD03A4"/>
    <w:rsid w:val="00DD03D8"/>
    <w:rsid w:val="00DD040A"/>
    <w:rsid w:val="00DD05CE"/>
    <w:rsid w:val="00DD0628"/>
    <w:rsid w:val="00DD0EA1"/>
    <w:rsid w:val="00DD1169"/>
    <w:rsid w:val="00DD1379"/>
    <w:rsid w:val="00DD13AE"/>
    <w:rsid w:val="00DD15ED"/>
    <w:rsid w:val="00DD1671"/>
    <w:rsid w:val="00DD19AD"/>
    <w:rsid w:val="00DD19E8"/>
    <w:rsid w:val="00DD1A01"/>
    <w:rsid w:val="00DD1C94"/>
    <w:rsid w:val="00DD1E82"/>
    <w:rsid w:val="00DD22CC"/>
    <w:rsid w:val="00DD2363"/>
    <w:rsid w:val="00DD26B0"/>
    <w:rsid w:val="00DD26E7"/>
    <w:rsid w:val="00DD26FB"/>
    <w:rsid w:val="00DD2A61"/>
    <w:rsid w:val="00DD2E28"/>
    <w:rsid w:val="00DD31BB"/>
    <w:rsid w:val="00DD3202"/>
    <w:rsid w:val="00DD3218"/>
    <w:rsid w:val="00DD329F"/>
    <w:rsid w:val="00DD3382"/>
    <w:rsid w:val="00DD34EF"/>
    <w:rsid w:val="00DD34F0"/>
    <w:rsid w:val="00DD35D3"/>
    <w:rsid w:val="00DD378E"/>
    <w:rsid w:val="00DD39AE"/>
    <w:rsid w:val="00DD3C9C"/>
    <w:rsid w:val="00DD3D84"/>
    <w:rsid w:val="00DD3E08"/>
    <w:rsid w:val="00DD3F3C"/>
    <w:rsid w:val="00DD4248"/>
    <w:rsid w:val="00DD4530"/>
    <w:rsid w:val="00DD45AE"/>
    <w:rsid w:val="00DD4612"/>
    <w:rsid w:val="00DD49AC"/>
    <w:rsid w:val="00DD4CB9"/>
    <w:rsid w:val="00DD52E7"/>
    <w:rsid w:val="00DD5549"/>
    <w:rsid w:val="00DD56B8"/>
    <w:rsid w:val="00DD578F"/>
    <w:rsid w:val="00DD57D6"/>
    <w:rsid w:val="00DD5AD1"/>
    <w:rsid w:val="00DD5C07"/>
    <w:rsid w:val="00DD6548"/>
    <w:rsid w:val="00DD65E5"/>
    <w:rsid w:val="00DD6981"/>
    <w:rsid w:val="00DD6A8D"/>
    <w:rsid w:val="00DD6F8C"/>
    <w:rsid w:val="00DD70F2"/>
    <w:rsid w:val="00DD711D"/>
    <w:rsid w:val="00DD71A3"/>
    <w:rsid w:val="00DD72A8"/>
    <w:rsid w:val="00DD743E"/>
    <w:rsid w:val="00DD75DD"/>
    <w:rsid w:val="00DD7B42"/>
    <w:rsid w:val="00DD7C01"/>
    <w:rsid w:val="00DD7DAD"/>
    <w:rsid w:val="00DD7F9C"/>
    <w:rsid w:val="00DE021D"/>
    <w:rsid w:val="00DE0242"/>
    <w:rsid w:val="00DE04B6"/>
    <w:rsid w:val="00DE0521"/>
    <w:rsid w:val="00DE055C"/>
    <w:rsid w:val="00DE0759"/>
    <w:rsid w:val="00DE0899"/>
    <w:rsid w:val="00DE09F9"/>
    <w:rsid w:val="00DE0A10"/>
    <w:rsid w:val="00DE0A50"/>
    <w:rsid w:val="00DE0CEA"/>
    <w:rsid w:val="00DE0F70"/>
    <w:rsid w:val="00DE10DE"/>
    <w:rsid w:val="00DE10FF"/>
    <w:rsid w:val="00DE1164"/>
    <w:rsid w:val="00DE12E5"/>
    <w:rsid w:val="00DE131E"/>
    <w:rsid w:val="00DE1602"/>
    <w:rsid w:val="00DE16A0"/>
    <w:rsid w:val="00DE18C8"/>
    <w:rsid w:val="00DE1B0B"/>
    <w:rsid w:val="00DE1CA3"/>
    <w:rsid w:val="00DE2022"/>
    <w:rsid w:val="00DE21A9"/>
    <w:rsid w:val="00DE2329"/>
    <w:rsid w:val="00DE25E2"/>
    <w:rsid w:val="00DE2630"/>
    <w:rsid w:val="00DE266E"/>
    <w:rsid w:val="00DE2703"/>
    <w:rsid w:val="00DE2965"/>
    <w:rsid w:val="00DE2A35"/>
    <w:rsid w:val="00DE2B55"/>
    <w:rsid w:val="00DE2E8C"/>
    <w:rsid w:val="00DE2E8E"/>
    <w:rsid w:val="00DE2FC9"/>
    <w:rsid w:val="00DE30E3"/>
    <w:rsid w:val="00DE34B9"/>
    <w:rsid w:val="00DE34FA"/>
    <w:rsid w:val="00DE3573"/>
    <w:rsid w:val="00DE35E3"/>
    <w:rsid w:val="00DE3797"/>
    <w:rsid w:val="00DE3921"/>
    <w:rsid w:val="00DE3F49"/>
    <w:rsid w:val="00DE4358"/>
    <w:rsid w:val="00DE4434"/>
    <w:rsid w:val="00DE4537"/>
    <w:rsid w:val="00DE48D5"/>
    <w:rsid w:val="00DE4932"/>
    <w:rsid w:val="00DE4BD1"/>
    <w:rsid w:val="00DE4D6F"/>
    <w:rsid w:val="00DE4D81"/>
    <w:rsid w:val="00DE4E85"/>
    <w:rsid w:val="00DE5146"/>
    <w:rsid w:val="00DE51E3"/>
    <w:rsid w:val="00DE5236"/>
    <w:rsid w:val="00DE539D"/>
    <w:rsid w:val="00DE54E7"/>
    <w:rsid w:val="00DE54FB"/>
    <w:rsid w:val="00DE5574"/>
    <w:rsid w:val="00DE55AF"/>
    <w:rsid w:val="00DE5675"/>
    <w:rsid w:val="00DE56A1"/>
    <w:rsid w:val="00DE5793"/>
    <w:rsid w:val="00DE5AA3"/>
    <w:rsid w:val="00DE5ECD"/>
    <w:rsid w:val="00DE5F35"/>
    <w:rsid w:val="00DE634F"/>
    <w:rsid w:val="00DE6350"/>
    <w:rsid w:val="00DE63E3"/>
    <w:rsid w:val="00DE6422"/>
    <w:rsid w:val="00DE6757"/>
    <w:rsid w:val="00DE6A58"/>
    <w:rsid w:val="00DE6B17"/>
    <w:rsid w:val="00DE6C17"/>
    <w:rsid w:val="00DE6C41"/>
    <w:rsid w:val="00DE6CDA"/>
    <w:rsid w:val="00DE6D80"/>
    <w:rsid w:val="00DE6DE3"/>
    <w:rsid w:val="00DE6F91"/>
    <w:rsid w:val="00DE704D"/>
    <w:rsid w:val="00DE70D7"/>
    <w:rsid w:val="00DE717D"/>
    <w:rsid w:val="00DE718B"/>
    <w:rsid w:val="00DE7206"/>
    <w:rsid w:val="00DE7592"/>
    <w:rsid w:val="00DE75C3"/>
    <w:rsid w:val="00DE795C"/>
    <w:rsid w:val="00DE7C55"/>
    <w:rsid w:val="00DF007E"/>
    <w:rsid w:val="00DF021F"/>
    <w:rsid w:val="00DF089D"/>
    <w:rsid w:val="00DF09DF"/>
    <w:rsid w:val="00DF0AD6"/>
    <w:rsid w:val="00DF13B4"/>
    <w:rsid w:val="00DF158B"/>
    <w:rsid w:val="00DF1A5D"/>
    <w:rsid w:val="00DF1AE8"/>
    <w:rsid w:val="00DF1FF7"/>
    <w:rsid w:val="00DF207B"/>
    <w:rsid w:val="00DF223C"/>
    <w:rsid w:val="00DF22EC"/>
    <w:rsid w:val="00DF23AA"/>
    <w:rsid w:val="00DF284E"/>
    <w:rsid w:val="00DF2AA2"/>
    <w:rsid w:val="00DF2B33"/>
    <w:rsid w:val="00DF2B76"/>
    <w:rsid w:val="00DF2EBD"/>
    <w:rsid w:val="00DF2F2B"/>
    <w:rsid w:val="00DF3176"/>
    <w:rsid w:val="00DF32C7"/>
    <w:rsid w:val="00DF37D4"/>
    <w:rsid w:val="00DF39C6"/>
    <w:rsid w:val="00DF3BBE"/>
    <w:rsid w:val="00DF3BC3"/>
    <w:rsid w:val="00DF3C63"/>
    <w:rsid w:val="00DF3C99"/>
    <w:rsid w:val="00DF3D73"/>
    <w:rsid w:val="00DF3DCB"/>
    <w:rsid w:val="00DF3FAC"/>
    <w:rsid w:val="00DF4313"/>
    <w:rsid w:val="00DF43BF"/>
    <w:rsid w:val="00DF43DA"/>
    <w:rsid w:val="00DF4512"/>
    <w:rsid w:val="00DF495C"/>
    <w:rsid w:val="00DF517A"/>
    <w:rsid w:val="00DF549F"/>
    <w:rsid w:val="00DF5516"/>
    <w:rsid w:val="00DF551E"/>
    <w:rsid w:val="00DF5598"/>
    <w:rsid w:val="00DF57DE"/>
    <w:rsid w:val="00DF5D05"/>
    <w:rsid w:val="00DF5E15"/>
    <w:rsid w:val="00DF6011"/>
    <w:rsid w:val="00DF624A"/>
    <w:rsid w:val="00DF6593"/>
    <w:rsid w:val="00DF668E"/>
    <w:rsid w:val="00DF6B1B"/>
    <w:rsid w:val="00DF6B52"/>
    <w:rsid w:val="00DF6F11"/>
    <w:rsid w:val="00DF6F3D"/>
    <w:rsid w:val="00DF72C5"/>
    <w:rsid w:val="00DF741E"/>
    <w:rsid w:val="00DF74FC"/>
    <w:rsid w:val="00DF7534"/>
    <w:rsid w:val="00DF756F"/>
    <w:rsid w:val="00DF75A0"/>
    <w:rsid w:val="00DF797D"/>
    <w:rsid w:val="00DF79C5"/>
    <w:rsid w:val="00DF7A1A"/>
    <w:rsid w:val="00DF7AED"/>
    <w:rsid w:val="00DF7B94"/>
    <w:rsid w:val="00DF7BCF"/>
    <w:rsid w:val="00DF7D4F"/>
    <w:rsid w:val="00DF7FB0"/>
    <w:rsid w:val="00E0006A"/>
    <w:rsid w:val="00E00229"/>
    <w:rsid w:val="00E00671"/>
    <w:rsid w:val="00E00B7A"/>
    <w:rsid w:val="00E0146B"/>
    <w:rsid w:val="00E016AE"/>
    <w:rsid w:val="00E017DE"/>
    <w:rsid w:val="00E0187D"/>
    <w:rsid w:val="00E018C0"/>
    <w:rsid w:val="00E01A1E"/>
    <w:rsid w:val="00E01C76"/>
    <w:rsid w:val="00E02073"/>
    <w:rsid w:val="00E020C1"/>
    <w:rsid w:val="00E02282"/>
    <w:rsid w:val="00E024EA"/>
    <w:rsid w:val="00E02503"/>
    <w:rsid w:val="00E02509"/>
    <w:rsid w:val="00E029CB"/>
    <w:rsid w:val="00E02BB1"/>
    <w:rsid w:val="00E02CF9"/>
    <w:rsid w:val="00E02F51"/>
    <w:rsid w:val="00E02F6E"/>
    <w:rsid w:val="00E032B1"/>
    <w:rsid w:val="00E033A1"/>
    <w:rsid w:val="00E037C7"/>
    <w:rsid w:val="00E0389F"/>
    <w:rsid w:val="00E03AC1"/>
    <w:rsid w:val="00E03C3F"/>
    <w:rsid w:val="00E03E89"/>
    <w:rsid w:val="00E0410E"/>
    <w:rsid w:val="00E0434C"/>
    <w:rsid w:val="00E043E5"/>
    <w:rsid w:val="00E0446B"/>
    <w:rsid w:val="00E04476"/>
    <w:rsid w:val="00E046E3"/>
    <w:rsid w:val="00E04CF7"/>
    <w:rsid w:val="00E04E0D"/>
    <w:rsid w:val="00E04FB8"/>
    <w:rsid w:val="00E04FEF"/>
    <w:rsid w:val="00E053E8"/>
    <w:rsid w:val="00E05995"/>
    <w:rsid w:val="00E05BE9"/>
    <w:rsid w:val="00E05C87"/>
    <w:rsid w:val="00E05ECB"/>
    <w:rsid w:val="00E05FF6"/>
    <w:rsid w:val="00E06053"/>
    <w:rsid w:val="00E0613B"/>
    <w:rsid w:val="00E06255"/>
    <w:rsid w:val="00E062F5"/>
    <w:rsid w:val="00E0630D"/>
    <w:rsid w:val="00E06376"/>
    <w:rsid w:val="00E069AC"/>
    <w:rsid w:val="00E06F14"/>
    <w:rsid w:val="00E0723D"/>
    <w:rsid w:val="00E073E8"/>
    <w:rsid w:val="00E07548"/>
    <w:rsid w:val="00E10022"/>
    <w:rsid w:val="00E10063"/>
    <w:rsid w:val="00E1051C"/>
    <w:rsid w:val="00E1051E"/>
    <w:rsid w:val="00E10548"/>
    <w:rsid w:val="00E1084F"/>
    <w:rsid w:val="00E10868"/>
    <w:rsid w:val="00E10CA3"/>
    <w:rsid w:val="00E10E34"/>
    <w:rsid w:val="00E10F19"/>
    <w:rsid w:val="00E10FBE"/>
    <w:rsid w:val="00E11061"/>
    <w:rsid w:val="00E114F2"/>
    <w:rsid w:val="00E116DE"/>
    <w:rsid w:val="00E11997"/>
    <w:rsid w:val="00E119ED"/>
    <w:rsid w:val="00E11CE0"/>
    <w:rsid w:val="00E11D8E"/>
    <w:rsid w:val="00E11ED4"/>
    <w:rsid w:val="00E11F48"/>
    <w:rsid w:val="00E11F88"/>
    <w:rsid w:val="00E12207"/>
    <w:rsid w:val="00E12296"/>
    <w:rsid w:val="00E122BA"/>
    <w:rsid w:val="00E125B0"/>
    <w:rsid w:val="00E125F8"/>
    <w:rsid w:val="00E128E3"/>
    <w:rsid w:val="00E12D2C"/>
    <w:rsid w:val="00E12E14"/>
    <w:rsid w:val="00E13044"/>
    <w:rsid w:val="00E13059"/>
    <w:rsid w:val="00E13066"/>
    <w:rsid w:val="00E134DE"/>
    <w:rsid w:val="00E13572"/>
    <w:rsid w:val="00E13BA7"/>
    <w:rsid w:val="00E13BF7"/>
    <w:rsid w:val="00E13D7E"/>
    <w:rsid w:val="00E13E72"/>
    <w:rsid w:val="00E13F84"/>
    <w:rsid w:val="00E140A7"/>
    <w:rsid w:val="00E1453D"/>
    <w:rsid w:val="00E14671"/>
    <w:rsid w:val="00E14925"/>
    <w:rsid w:val="00E15064"/>
    <w:rsid w:val="00E15418"/>
    <w:rsid w:val="00E154E1"/>
    <w:rsid w:val="00E155DD"/>
    <w:rsid w:val="00E1574F"/>
    <w:rsid w:val="00E15833"/>
    <w:rsid w:val="00E15942"/>
    <w:rsid w:val="00E159D2"/>
    <w:rsid w:val="00E15C19"/>
    <w:rsid w:val="00E16104"/>
    <w:rsid w:val="00E166A4"/>
    <w:rsid w:val="00E166DB"/>
    <w:rsid w:val="00E1699C"/>
    <w:rsid w:val="00E16A9C"/>
    <w:rsid w:val="00E16DA0"/>
    <w:rsid w:val="00E16E60"/>
    <w:rsid w:val="00E1730E"/>
    <w:rsid w:val="00E17385"/>
    <w:rsid w:val="00E173F3"/>
    <w:rsid w:val="00E17B54"/>
    <w:rsid w:val="00E17C41"/>
    <w:rsid w:val="00E17DF8"/>
    <w:rsid w:val="00E17FE6"/>
    <w:rsid w:val="00E200C8"/>
    <w:rsid w:val="00E201D5"/>
    <w:rsid w:val="00E20217"/>
    <w:rsid w:val="00E20280"/>
    <w:rsid w:val="00E203FE"/>
    <w:rsid w:val="00E20610"/>
    <w:rsid w:val="00E2062A"/>
    <w:rsid w:val="00E20637"/>
    <w:rsid w:val="00E20805"/>
    <w:rsid w:val="00E2081D"/>
    <w:rsid w:val="00E2081F"/>
    <w:rsid w:val="00E209E5"/>
    <w:rsid w:val="00E20A22"/>
    <w:rsid w:val="00E20A79"/>
    <w:rsid w:val="00E20DD8"/>
    <w:rsid w:val="00E20F58"/>
    <w:rsid w:val="00E21639"/>
    <w:rsid w:val="00E21809"/>
    <w:rsid w:val="00E21B10"/>
    <w:rsid w:val="00E220F3"/>
    <w:rsid w:val="00E2234E"/>
    <w:rsid w:val="00E22457"/>
    <w:rsid w:val="00E22789"/>
    <w:rsid w:val="00E22C79"/>
    <w:rsid w:val="00E22E01"/>
    <w:rsid w:val="00E23000"/>
    <w:rsid w:val="00E230C4"/>
    <w:rsid w:val="00E232E4"/>
    <w:rsid w:val="00E2359A"/>
    <w:rsid w:val="00E23A52"/>
    <w:rsid w:val="00E23C44"/>
    <w:rsid w:val="00E23D63"/>
    <w:rsid w:val="00E24048"/>
    <w:rsid w:val="00E24196"/>
    <w:rsid w:val="00E24475"/>
    <w:rsid w:val="00E24810"/>
    <w:rsid w:val="00E24D2D"/>
    <w:rsid w:val="00E24E19"/>
    <w:rsid w:val="00E24EE1"/>
    <w:rsid w:val="00E24EF5"/>
    <w:rsid w:val="00E252EA"/>
    <w:rsid w:val="00E25401"/>
    <w:rsid w:val="00E25614"/>
    <w:rsid w:val="00E25696"/>
    <w:rsid w:val="00E257B1"/>
    <w:rsid w:val="00E25952"/>
    <w:rsid w:val="00E260A3"/>
    <w:rsid w:val="00E2616A"/>
    <w:rsid w:val="00E2626B"/>
    <w:rsid w:val="00E2673F"/>
    <w:rsid w:val="00E2698A"/>
    <w:rsid w:val="00E269EC"/>
    <w:rsid w:val="00E26AF1"/>
    <w:rsid w:val="00E26B20"/>
    <w:rsid w:val="00E26D41"/>
    <w:rsid w:val="00E273F9"/>
    <w:rsid w:val="00E2759C"/>
    <w:rsid w:val="00E27A2A"/>
    <w:rsid w:val="00E27C6C"/>
    <w:rsid w:val="00E27C96"/>
    <w:rsid w:val="00E27DD9"/>
    <w:rsid w:val="00E27F78"/>
    <w:rsid w:val="00E27FBF"/>
    <w:rsid w:val="00E30099"/>
    <w:rsid w:val="00E3037C"/>
    <w:rsid w:val="00E30481"/>
    <w:rsid w:val="00E30BF1"/>
    <w:rsid w:val="00E30C36"/>
    <w:rsid w:val="00E30CCA"/>
    <w:rsid w:val="00E30DD1"/>
    <w:rsid w:val="00E30E8C"/>
    <w:rsid w:val="00E30FF3"/>
    <w:rsid w:val="00E310A5"/>
    <w:rsid w:val="00E312F4"/>
    <w:rsid w:val="00E31547"/>
    <w:rsid w:val="00E3178A"/>
    <w:rsid w:val="00E31C10"/>
    <w:rsid w:val="00E31CDA"/>
    <w:rsid w:val="00E32173"/>
    <w:rsid w:val="00E32373"/>
    <w:rsid w:val="00E323E3"/>
    <w:rsid w:val="00E3276A"/>
    <w:rsid w:val="00E32A6A"/>
    <w:rsid w:val="00E32B2F"/>
    <w:rsid w:val="00E32E4B"/>
    <w:rsid w:val="00E32F00"/>
    <w:rsid w:val="00E330AF"/>
    <w:rsid w:val="00E3346B"/>
    <w:rsid w:val="00E33E1B"/>
    <w:rsid w:val="00E34036"/>
    <w:rsid w:val="00E34277"/>
    <w:rsid w:val="00E3433E"/>
    <w:rsid w:val="00E344BD"/>
    <w:rsid w:val="00E3456A"/>
    <w:rsid w:val="00E346E2"/>
    <w:rsid w:val="00E347EB"/>
    <w:rsid w:val="00E34E54"/>
    <w:rsid w:val="00E3527E"/>
    <w:rsid w:val="00E3546D"/>
    <w:rsid w:val="00E354E7"/>
    <w:rsid w:val="00E3576E"/>
    <w:rsid w:val="00E358A6"/>
    <w:rsid w:val="00E358FF"/>
    <w:rsid w:val="00E35AF7"/>
    <w:rsid w:val="00E35B44"/>
    <w:rsid w:val="00E36404"/>
    <w:rsid w:val="00E36B47"/>
    <w:rsid w:val="00E36C1D"/>
    <w:rsid w:val="00E36EA1"/>
    <w:rsid w:val="00E36F0E"/>
    <w:rsid w:val="00E37127"/>
    <w:rsid w:val="00E3723F"/>
    <w:rsid w:val="00E37242"/>
    <w:rsid w:val="00E3729F"/>
    <w:rsid w:val="00E37387"/>
    <w:rsid w:val="00E373C7"/>
    <w:rsid w:val="00E3766C"/>
    <w:rsid w:val="00E3776B"/>
    <w:rsid w:val="00E3788C"/>
    <w:rsid w:val="00E379E3"/>
    <w:rsid w:val="00E37A9C"/>
    <w:rsid w:val="00E37C6A"/>
    <w:rsid w:val="00E37CD0"/>
    <w:rsid w:val="00E407C7"/>
    <w:rsid w:val="00E40856"/>
    <w:rsid w:val="00E409D0"/>
    <w:rsid w:val="00E40A39"/>
    <w:rsid w:val="00E40B2A"/>
    <w:rsid w:val="00E40E70"/>
    <w:rsid w:val="00E40E91"/>
    <w:rsid w:val="00E40F2B"/>
    <w:rsid w:val="00E40F2F"/>
    <w:rsid w:val="00E41295"/>
    <w:rsid w:val="00E412EA"/>
    <w:rsid w:val="00E41383"/>
    <w:rsid w:val="00E413F0"/>
    <w:rsid w:val="00E414D6"/>
    <w:rsid w:val="00E4162E"/>
    <w:rsid w:val="00E418E7"/>
    <w:rsid w:val="00E41DBC"/>
    <w:rsid w:val="00E41DFA"/>
    <w:rsid w:val="00E41F85"/>
    <w:rsid w:val="00E420E4"/>
    <w:rsid w:val="00E4211C"/>
    <w:rsid w:val="00E423A6"/>
    <w:rsid w:val="00E424A5"/>
    <w:rsid w:val="00E427A8"/>
    <w:rsid w:val="00E42868"/>
    <w:rsid w:val="00E4295C"/>
    <w:rsid w:val="00E42BAC"/>
    <w:rsid w:val="00E42F29"/>
    <w:rsid w:val="00E43070"/>
    <w:rsid w:val="00E433D3"/>
    <w:rsid w:val="00E434BB"/>
    <w:rsid w:val="00E434FD"/>
    <w:rsid w:val="00E43599"/>
    <w:rsid w:val="00E438B4"/>
    <w:rsid w:val="00E43C5E"/>
    <w:rsid w:val="00E43C65"/>
    <w:rsid w:val="00E43EA1"/>
    <w:rsid w:val="00E43F07"/>
    <w:rsid w:val="00E44293"/>
    <w:rsid w:val="00E442C3"/>
    <w:rsid w:val="00E4431D"/>
    <w:rsid w:val="00E44587"/>
    <w:rsid w:val="00E44640"/>
    <w:rsid w:val="00E4464A"/>
    <w:rsid w:val="00E4468A"/>
    <w:rsid w:val="00E446D0"/>
    <w:rsid w:val="00E452DD"/>
    <w:rsid w:val="00E4542A"/>
    <w:rsid w:val="00E45C97"/>
    <w:rsid w:val="00E45D1E"/>
    <w:rsid w:val="00E45DE9"/>
    <w:rsid w:val="00E45F18"/>
    <w:rsid w:val="00E45F86"/>
    <w:rsid w:val="00E465AC"/>
    <w:rsid w:val="00E469C1"/>
    <w:rsid w:val="00E46A73"/>
    <w:rsid w:val="00E46CB6"/>
    <w:rsid w:val="00E46CB9"/>
    <w:rsid w:val="00E46D2F"/>
    <w:rsid w:val="00E46E7A"/>
    <w:rsid w:val="00E472D1"/>
    <w:rsid w:val="00E472E9"/>
    <w:rsid w:val="00E47792"/>
    <w:rsid w:val="00E47B26"/>
    <w:rsid w:val="00E47BE6"/>
    <w:rsid w:val="00E5006C"/>
    <w:rsid w:val="00E50246"/>
    <w:rsid w:val="00E50277"/>
    <w:rsid w:val="00E50489"/>
    <w:rsid w:val="00E504D0"/>
    <w:rsid w:val="00E50573"/>
    <w:rsid w:val="00E505F4"/>
    <w:rsid w:val="00E50654"/>
    <w:rsid w:val="00E506F1"/>
    <w:rsid w:val="00E50A32"/>
    <w:rsid w:val="00E50F19"/>
    <w:rsid w:val="00E50F6E"/>
    <w:rsid w:val="00E510B2"/>
    <w:rsid w:val="00E511C0"/>
    <w:rsid w:val="00E51310"/>
    <w:rsid w:val="00E5146C"/>
    <w:rsid w:val="00E51479"/>
    <w:rsid w:val="00E51608"/>
    <w:rsid w:val="00E5161A"/>
    <w:rsid w:val="00E51693"/>
    <w:rsid w:val="00E51722"/>
    <w:rsid w:val="00E51746"/>
    <w:rsid w:val="00E518D8"/>
    <w:rsid w:val="00E5196A"/>
    <w:rsid w:val="00E521FE"/>
    <w:rsid w:val="00E522A5"/>
    <w:rsid w:val="00E5266E"/>
    <w:rsid w:val="00E52871"/>
    <w:rsid w:val="00E5289C"/>
    <w:rsid w:val="00E52C81"/>
    <w:rsid w:val="00E52FD1"/>
    <w:rsid w:val="00E530A7"/>
    <w:rsid w:val="00E5353C"/>
    <w:rsid w:val="00E537B1"/>
    <w:rsid w:val="00E53824"/>
    <w:rsid w:val="00E53A16"/>
    <w:rsid w:val="00E53A65"/>
    <w:rsid w:val="00E53D47"/>
    <w:rsid w:val="00E53DD9"/>
    <w:rsid w:val="00E543EC"/>
    <w:rsid w:val="00E544CC"/>
    <w:rsid w:val="00E544E2"/>
    <w:rsid w:val="00E548A3"/>
    <w:rsid w:val="00E549E7"/>
    <w:rsid w:val="00E54B62"/>
    <w:rsid w:val="00E54DF0"/>
    <w:rsid w:val="00E54EEC"/>
    <w:rsid w:val="00E5543A"/>
    <w:rsid w:val="00E554D5"/>
    <w:rsid w:val="00E556FF"/>
    <w:rsid w:val="00E55C25"/>
    <w:rsid w:val="00E55DA3"/>
    <w:rsid w:val="00E55E94"/>
    <w:rsid w:val="00E55EA1"/>
    <w:rsid w:val="00E56307"/>
    <w:rsid w:val="00E565EC"/>
    <w:rsid w:val="00E56B02"/>
    <w:rsid w:val="00E56C88"/>
    <w:rsid w:val="00E56DF3"/>
    <w:rsid w:val="00E56F40"/>
    <w:rsid w:val="00E56F79"/>
    <w:rsid w:val="00E57301"/>
    <w:rsid w:val="00E57368"/>
    <w:rsid w:val="00E573B9"/>
    <w:rsid w:val="00E574A5"/>
    <w:rsid w:val="00E574CD"/>
    <w:rsid w:val="00E57551"/>
    <w:rsid w:val="00E575DB"/>
    <w:rsid w:val="00E57986"/>
    <w:rsid w:val="00E57A36"/>
    <w:rsid w:val="00E57BC7"/>
    <w:rsid w:val="00E57D3C"/>
    <w:rsid w:val="00E57E2B"/>
    <w:rsid w:val="00E6015C"/>
    <w:rsid w:val="00E6021C"/>
    <w:rsid w:val="00E604B4"/>
    <w:rsid w:val="00E607D3"/>
    <w:rsid w:val="00E6094A"/>
    <w:rsid w:val="00E60A4E"/>
    <w:rsid w:val="00E60A92"/>
    <w:rsid w:val="00E60CAB"/>
    <w:rsid w:val="00E60DAF"/>
    <w:rsid w:val="00E60E05"/>
    <w:rsid w:val="00E60EB7"/>
    <w:rsid w:val="00E60F11"/>
    <w:rsid w:val="00E60F5A"/>
    <w:rsid w:val="00E611EA"/>
    <w:rsid w:val="00E61480"/>
    <w:rsid w:val="00E614E6"/>
    <w:rsid w:val="00E61664"/>
    <w:rsid w:val="00E61730"/>
    <w:rsid w:val="00E617CB"/>
    <w:rsid w:val="00E61807"/>
    <w:rsid w:val="00E6199D"/>
    <w:rsid w:val="00E61A59"/>
    <w:rsid w:val="00E61F64"/>
    <w:rsid w:val="00E62002"/>
    <w:rsid w:val="00E62428"/>
    <w:rsid w:val="00E62486"/>
    <w:rsid w:val="00E62572"/>
    <w:rsid w:val="00E6262F"/>
    <w:rsid w:val="00E626A6"/>
    <w:rsid w:val="00E62C09"/>
    <w:rsid w:val="00E62C42"/>
    <w:rsid w:val="00E62E14"/>
    <w:rsid w:val="00E62F6E"/>
    <w:rsid w:val="00E6344C"/>
    <w:rsid w:val="00E63508"/>
    <w:rsid w:val="00E635CE"/>
    <w:rsid w:val="00E6390E"/>
    <w:rsid w:val="00E6396F"/>
    <w:rsid w:val="00E63A14"/>
    <w:rsid w:val="00E63AD9"/>
    <w:rsid w:val="00E63BD5"/>
    <w:rsid w:val="00E63CD8"/>
    <w:rsid w:val="00E63D81"/>
    <w:rsid w:val="00E64200"/>
    <w:rsid w:val="00E64345"/>
    <w:rsid w:val="00E6434D"/>
    <w:rsid w:val="00E64536"/>
    <w:rsid w:val="00E64539"/>
    <w:rsid w:val="00E64565"/>
    <w:rsid w:val="00E6476E"/>
    <w:rsid w:val="00E64A9E"/>
    <w:rsid w:val="00E64D6E"/>
    <w:rsid w:val="00E64D89"/>
    <w:rsid w:val="00E650FE"/>
    <w:rsid w:val="00E653B9"/>
    <w:rsid w:val="00E659FD"/>
    <w:rsid w:val="00E65C03"/>
    <w:rsid w:val="00E65CDD"/>
    <w:rsid w:val="00E65E1F"/>
    <w:rsid w:val="00E65F62"/>
    <w:rsid w:val="00E65FA9"/>
    <w:rsid w:val="00E65FD5"/>
    <w:rsid w:val="00E664E4"/>
    <w:rsid w:val="00E66506"/>
    <w:rsid w:val="00E66638"/>
    <w:rsid w:val="00E6666F"/>
    <w:rsid w:val="00E6668C"/>
    <w:rsid w:val="00E66843"/>
    <w:rsid w:val="00E668A5"/>
    <w:rsid w:val="00E668FC"/>
    <w:rsid w:val="00E66D3F"/>
    <w:rsid w:val="00E66D68"/>
    <w:rsid w:val="00E66F47"/>
    <w:rsid w:val="00E66FA0"/>
    <w:rsid w:val="00E66FBF"/>
    <w:rsid w:val="00E6712D"/>
    <w:rsid w:val="00E67453"/>
    <w:rsid w:val="00E6755F"/>
    <w:rsid w:val="00E675B1"/>
    <w:rsid w:val="00E675E6"/>
    <w:rsid w:val="00E6767A"/>
    <w:rsid w:val="00E6767E"/>
    <w:rsid w:val="00E679A3"/>
    <w:rsid w:val="00E679F4"/>
    <w:rsid w:val="00E67AAC"/>
    <w:rsid w:val="00E67B43"/>
    <w:rsid w:val="00E67B8B"/>
    <w:rsid w:val="00E67D39"/>
    <w:rsid w:val="00E67E0E"/>
    <w:rsid w:val="00E67E72"/>
    <w:rsid w:val="00E7002B"/>
    <w:rsid w:val="00E70039"/>
    <w:rsid w:val="00E70096"/>
    <w:rsid w:val="00E700EC"/>
    <w:rsid w:val="00E703EA"/>
    <w:rsid w:val="00E70407"/>
    <w:rsid w:val="00E70429"/>
    <w:rsid w:val="00E70436"/>
    <w:rsid w:val="00E70603"/>
    <w:rsid w:val="00E70863"/>
    <w:rsid w:val="00E70A67"/>
    <w:rsid w:val="00E70B05"/>
    <w:rsid w:val="00E70DBE"/>
    <w:rsid w:val="00E7128C"/>
    <w:rsid w:val="00E712DD"/>
    <w:rsid w:val="00E7140A"/>
    <w:rsid w:val="00E715A2"/>
    <w:rsid w:val="00E719DA"/>
    <w:rsid w:val="00E71A23"/>
    <w:rsid w:val="00E71CAF"/>
    <w:rsid w:val="00E71CB6"/>
    <w:rsid w:val="00E71CCE"/>
    <w:rsid w:val="00E72057"/>
    <w:rsid w:val="00E7219E"/>
    <w:rsid w:val="00E723EA"/>
    <w:rsid w:val="00E72409"/>
    <w:rsid w:val="00E72445"/>
    <w:rsid w:val="00E72549"/>
    <w:rsid w:val="00E72932"/>
    <w:rsid w:val="00E72B4A"/>
    <w:rsid w:val="00E72C4E"/>
    <w:rsid w:val="00E72C58"/>
    <w:rsid w:val="00E72D79"/>
    <w:rsid w:val="00E72E40"/>
    <w:rsid w:val="00E73542"/>
    <w:rsid w:val="00E73776"/>
    <w:rsid w:val="00E739E0"/>
    <w:rsid w:val="00E73E88"/>
    <w:rsid w:val="00E7429B"/>
    <w:rsid w:val="00E742CA"/>
    <w:rsid w:val="00E74318"/>
    <w:rsid w:val="00E7433A"/>
    <w:rsid w:val="00E743E8"/>
    <w:rsid w:val="00E7449E"/>
    <w:rsid w:val="00E7467B"/>
    <w:rsid w:val="00E747C1"/>
    <w:rsid w:val="00E74800"/>
    <w:rsid w:val="00E74851"/>
    <w:rsid w:val="00E74987"/>
    <w:rsid w:val="00E74C7D"/>
    <w:rsid w:val="00E74E0F"/>
    <w:rsid w:val="00E7516C"/>
    <w:rsid w:val="00E75218"/>
    <w:rsid w:val="00E75463"/>
    <w:rsid w:val="00E75676"/>
    <w:rsid w:val="00E75A0D"/>
    <w:rsid w:val="00E75DBB"/>
    <w:rsid w:val="00E75EEA"/>
    <w:rsid w:val="00E75EF9"/>
    <w:rsid w:val="00E763DD"/>
    <w:rsid w:val="00E764C0"/>
    <w:rsid w:val="00E765CD"/>
    <w:rsid w:val="00E7666D"/>
    <w:rsid w:val="00E76679"/>
    <w:rsid w:val="00E7699C"/>
    <w:rsid w:val="00E76BCD"/>
    <w:rsid w:val="00E76C88"/>
    <w:rsid w:val="00E76CE6"/>
    <w:rsid w:val="00E76EAF"/>
    <w:rsid w:val="00E76F17"/>
    <w:rsid w:val="00E76F67"/>
    <w:rsid w:val="00E76FD2"/>
    <w:rsid w:val="00E76FDC"/>
    <w:rsid w:val="00E771F1"/>
    <w:rsid w:val="00E771F9"/>
    <w:rsid w:val="00E772C1"/>
    <w:rsid w:val="00E7735C"/>
    <w:rsid w:val="00E775AC"/>
    <w:rsid w:val="00E77670"/>
    <w:rsid w:val="00E77895"/>
    <w:rsid w:val="00E7789D"/>
    <w:rsid w:val="00E7794B"/>
    <w:rsid w:val="00E77AC1"/>
    <w:rsid w:val="00E77E60"/>
    <w:rsid w:val="00E77E9A"/>
    <w:rsid w:val="00E77F5E"/>
    <w:rsid w:val="00E80098"/>
    <w:rsid w:val="00E800CA"/>
    <w:rsid w:val="00E8028B"/>
    <w:rsid w:val="00E804F0"/>
    <w:rsid w:val="00E8079D"/>
    <w:rsid w:val="00E808F2"/>
    <w:rsid w:val="00E809C6"/>
    <w:rsid w:val="00E80B35"/>
    <w:rsid w:val="00E80DD6"/>
    <w:rsid w:val="00E80DF9"/>
    <w:rsid w:val="00E80FBF"/>
    <w:rsid w:val="00E8139B"/>
    <w:rsid w:val="00E81645"/>
    <w:rsid w:val="00E8169D"/>
    <w:rsid w:val="00E8172B"/>
    <w:rsid w:val="00E8193F"/>
    <w:rsid w:val="00E81C50"/>
    <w:rsid w:val="00E81DCA"/>
    <w:rsid w:val="00E82040"/>
    <w:rsid w:val="00E82181"/>
    <w:rsid w:val="00E82712"/>
    <w:rsid w:val="00E82766"/>
    <w:rsid w:val="00E82787"/>
    <w:rsid w:val="00E82971"/>
    <w:rsid w:val="00E82AC0"/>
    <w:rsid w:val="00E82BB3"/>
    <w:rsid w:val="00E82D8C"/>
    <w:rsid w:val="00E82E31"/>
    <w:rsid w:val="00E83023"/>
    <w:rsid w:val="00E830F3"/>
    <w:rsid w:val="00E83444"/>
    <w:rsid w:val="00E83518"/>
    <w:rsid w:val="00E8352D"/>
    <w:rsid w:val="00E837D5"/>
    <w:rsid w:val="00E837EE"/>
    <w:rsid w:val="00E83A45"/>
    <w:rsid w:val="00E83C77"/>
    <w:rsid w:val="00E83D76"/>
    <w:rsid w:val="00E83D9B"/>
    <w:rsid w:val="00E83FDE"/>
    <w:rsid w:val="00E84277"/>
    <w:rsid w:val="00E846A8"/>
    <w:rsid w:val="00E84782"/>
    <w:rsid w:val="00E84967"/>
    <w:rsid w:val="00E84A7D"/>
    <w:rsid w:val="00E84B13"/>
    <w:rsid w:val="00E84BBE"/>
    <w:rsid w:val="00E84DBC"/>
    <w:rsid w:val="00E84E2E"/>
    <w:rsid w:val="00E84E80"/>
    <w:rsid w:val="00E8534C"/>
    <w:rsid w:val="00E85434"/>
    <w:rsid w:val="00E85557"/>
    <w:rsid w:val="00E8561E"/>
    <w:rsid w:val="00E85677"/>
    <w:rsid w:val="00E8574A"/>
    <w:rsid w:val="00E858A1"/>
    <w:rsid w:val="00E85986"/>
    <w:rsid w:val="00E85BE4"/>
    <w:rsid w:val="00E85D18"/>
    <w:rsid w:val="00E85D64"/>
    <w:rsid w:val="00E863A6"/>
    <w:rsid w:val="00E8645A"/>
    <w:rsid w:val="00E86494"/>
    <w:rsid w:val="00E8660F"/>
    <w:rsid w:val="00E86E18"/>
    <w:rsid w:val="00E86F37"/>
    <w:rsid w:val="00E86F80"/>
    <w:rsid w:val="00E872CE"/>
    <w:rsid w:val="00E87474"/>
    <w:rsid w:val="00E879E8"/>
    <w:rsid w:val="00E87C65"/>
    <w:rsid w:val="00E87C93"/>
    <w:rsid w:val="00E87F43"/>
    <w:rsid w:val="00E87F77"/>
    <w:rsid w:val="00E90195"/>
    <w:rsid w:val="00E9051F"/>
    <w:rsid w:val="00E905E0"/>
    <w:rsid w:val="00E90B91"/>
    <w:rsid w:val="00E90C66"/>
    <w:rsid w:val="00E90DC0"/>
    <w:rsid w:val="00E90EA7"/>
    <w:rsid w:val="00E9171E"/>
    <w:rsid w:val="00E9177D"/>
    <w:rsid w:val="00E918ED"/>
    <w:rsid w:val="00E91A08"/>
    <w:rsid w:val="00E91D06"/>
    <w:rsid w:val="00E91E1F"/>
    <w:rsid w:val="00E926A4"/>
    <w:rsid w:val="00E92720"/>
    <w:rsid w:val="00E92931"/>
    <w:rsid w:val="00E92AC1"/>
    <w:rsid w:val="00E92B27"/>
    <w:rsid w:val="00E92CC9"/>
    <w:rsid w:val="00E92CD0"/>
    <w:rsid w:val="00E92EB6"/>
    <w:rsid w:val="00E92FAF"/>
    <w:rsid w:val="00E93120"/>
    <w:rsid w:val="00E9319D"/>
    <w:rsid w:val="00E932F6"/>
    <w:rsid w:val="00E93499"/>
    <w:rsid w:val="00E93736"/>
    <w:rsid w:val="00E93AF7"/>
    <w:rsid w:val="00E93CD9"/>
    <w:rsid w:val="00E93DB9"/>
    <w:rsid w:val="00E93E4D"/>
    <w:rsid w:val="00E93E5B"/>
    <w:rsid w:val="00E93EB5"/>
    <w:rsid w:val="00E9409C"/>
    <w:rsid w:val="00E941C7"/>
    <w:rsid w:val="00E94462"/>
    <w:rsid w:val="00E9447E"/>
    <w:rsid w:val="00E94546"/>
    <w:rsid w:val="00E94570"/>
    <w:rsid w:val="00E94599"/>
    <w:rsid w:val="00E947CC"/>
    <w:rsid w:val="00E94929"/>
    <w:rsid w:val="00E94936"/>
    <w:rsid w:val="00E94A7B"/>
    <w:rsid w:val="00E94AC9"/>
    <w:rsid w:val="00E94B6C"/>
    <w:rsid w:val="00E94BA5"/>
    <w:rsid w:val="00E94D00"/>
    <w:rsid w:val="00E94D51"/>
    <w:rsid w:val="00E94FA2"/>
    <w:rsid w:val="00E95034"/>
    <w:rsid w:val="00E95273"/>
    <w:rsid w:val="00E954F0"/>
    <w:rsid w:val="00E95987"/>
    <w:rsid w:val="00E95A52"/>
    <w:rsid w:val="00E95CF7"/>
    <w:rsid w:val="00E95E9B"/>
    <w:rsid w:val="00E9614A"/>
    <w:rsid w:val="00E96211"/>
    <w:rsid w:val="00E96466"/>
    <w:rsid w:val="00E96665"/>
    <w:rsid w:val="00E966BA"/>
    <w:rsid w:val="00E96895"/>
    <w:rsid w:val="00E96A72"/>
    <w:rsid w:val="00E96ADC"/>
    <w:rsid w:val="00E96C1D"/>
    <w:rsid w:val="00E96EA8"/>
    <w:rsid w:val="00E970DE"/>
    <w:rsid w:val="00E9785A"/>
    <w:rsid w:val="00E978C7"/>
    <w:rsid w:val="00E97BD6"/>
    <w:rsid w:val="00EA04B9"/>
    <w:rsid w:val="00EA0649"/>
    <w:rsid w:val="00EA0681"/>
    <w:rsid w:val="00EA0771"/>
    <w:rsid w:val="00EA083F"/>
    <w:rsid w:val="00EA085C"/>
    <w:rsid w:val="00EA0DDE"/>
    <w:rsid w:val="00EA14A3"/>
    <w:rsid w:val="00EA1702"/>
    <w:rsid w:val="00EA1737"/>
    <w:rsid w:val="00EA182A"/>
    <w:rsid w:val="00EA195A"/>
    <w:rsid w:val="00EA1B4A"/>
    <w:rsid w:val="00EA2546"/>
    <w:rsid w:val="00EA2A25"/>
    <w:rsid w:val="00EA2AB0"/>
    <w:rsid w:val="00EA2B6F"/>
    <w:rsid w:val="00EA2C29"/>
    <w:rsid w:val="00EA2E55"/>
    <w:rsid w:val="00EA2E6F"/>
    <w:rsid w:val="00EA2FCB"/>
    <w:rsid w:val="00EA3101"/>
    <w:rsid w:val="00EA33A4"/>
    <w:rsid w:val="00EA33B1"/>
    <w:rsid w:val="00EA3821"/>
    <w:rsid w:val="00EA38BA"/>
    <w:rsid w:val="00EA38F0"/>
    <w:rsid w:val="00EA3A3F"/>
    <w:rsid w:val="00EA3AB4"/>
    <w:rsid w:val="00EA3CBC"/>
    <w:rsid w:val="00EA3D74"/>
    <w:rsid w:val="00EA3E6A"/>
    <w:rsid w:val="00EA3E70"/>
    <w:rsid w:val="00EA40E1"/>
    <w:rsid w:val="00EA4140"/>
    <w:rsid w:val="00EA4305"/>
    <w:rsid w:val="00EA43CE"/>
    <w:rsid w:val="00EA454E"/>
    <w:rsid w:val="00EA4A39"/>
    <w:rsid w:val="00EA4A3D"/>
    <w:rsid w:val="00EA4C75"/>
    <w:rsid w:val="00EA4DEF"/>
    <w:rsid w:val="00EA526E"/>
    <w:rsid w:val="00EA52B2"/>
    <w:rsid w:val="00EA5363"/>
    <w:rsid w:val="00EA56A7"/>
    <w:rsid w:val="00EA5719"/>
    <w:rsid w:val="00EA57FD"/>
    <w:rsid w:val="00EA589F"/>
    <w:rsid w:val="00EA59D6"/>
    <w:rsid w:val="00EA5C0A"/>
    <w:rsid w:val="00EA5D7F"/>
    <w:rsid w:val="00EA5E6C"/>
    <w:rsid w:val="00EA5F98"/>
    <w:rsid w:val="00EA627D"/>
    <w:rsid w:val="00EA64D1"/>
    <w:rsid w:val="00EA655B"/>
    <w:rsid w:val="00EA66F0"/>
    <w:rsid w:val="00EA672A"/>
    <w:rsid w:val="00EA69EF"/>
    <w:rsid w:val="00EA6E17"/>
    <w:rsid w:val="00EA7310"/>
    <w:rsid w:val="00EA7454"/>
    <w:rsid w:val="00EA756F"/>
    <w:rsid w:val="00EA76BA"/>
    <w:rsid w:val="00EA7C0E"/>
    <w:rsid w:val="00EA7CA1"/>
    <w:rsid w:val="00EA7E6A"/>
    <w:rsid w:val="00EA7EA4"/>
    <w:rsid w:val="00EA7F12"/>
    <w:rsid w:val="00EB008F"/>
    <w:rsid w:val="00EB00F6"/>
    <w:rsid w:val="00EB00F8"/>
    <w:rsid w:val="00EB039B"/>
    <w:rsid w:val="00EB0513"/>
    <w:rsid w:val="00EB06E4"/>
    <w:rsid w:val="00EB0834"/>
    <w:rsid w:val="00EB0AF8"/>
    <w:rsid w:val="00EB0AFB"/>
    <w:rsid w:val="00EB0B19"/>
    <w:rsid w:val="00EB0B34"/>
    <w:rsid w:val="00EB0B50"/>
    <w:rsid w:val="00EB0C5E"/>
    <w:rsid w:val="00EB0D49"/>
    <w:rsid w:val="00EB0ED8"/>
    <w:rsid w:val="00EB0F4F"/>
    <w:rsid w:val="00EB1036"/>
    <w:rsid w:val="00EB10AB"/>
    <w:rsid w:val="00EB1105"/>
    <w:rsid w:val="00EB122E"/>
    <w:rsid w:val="00EB142C"/>
    <w:rsid w:val="00EB191C"/>
    <w:rsid w:val="00EB193E"/>
    <w:rsid w:val="00EB1A7F"/>
    <w:rsid w:val="00EB1A89"/>
    <w:rsid w:val="00EB1AB8"/>
    <w:rsid w:val="00EB1B98"/>
    <w:rsid w:val="00EB1D4F"/>
    <w:rsid w:val="00EB1F09"/>
    <w:rsid w:val="00EB1F4A"/>
    <w:rsid w:val="00EB20FE"/>
    <w:rsid w:val="00EB2177"/>
    <w:rsid w:val="00EB223A"/>
    <w:rsid w:val="00EB237E"/>
    <w:rsid w:val="00EB2393"/>
    <w:rsid w:val="00EB26B0"/>
    <w:rsid w:val="00EB26CF"/>
    <w:rsid w:val="00EB2D09"/>
    <w:rsid w:val="00EB2DCA"/>
    <w:rsid w:val="00EB2DFF"/>
    <w:rsid w:val="00EB31ED"/>
    <w:rsid w:val="00EB332A"/>
    <w:rsid w:val="00EB345E"/>
    <w:rsid w:val="00EB388D"/>
    <w:rsid w:val="00EB3B33"/>
    <w:rsid w:val="00EB3B76"/>
    <w:rsid w:val="00EB3BA8"/>
    <w:rsid w:val="00EB3C31"/>
    <w:rsid w:val="00EB4287"/>
    <w:rsid w:val="00EB4302"/>
    <w:rsid w:val="00EB43B6"/>
    <w:rsid w:val="00EB44BF"/>
    <w:rsid w:val="00EB45ED"/>
    <w:rsid w:val="00EB4960"/>
    <w:rsid w:val="00EB4BD1"/>
    <w:rsid w:val="00EB4D90"/>
    <w:rsid w:val="00EB5003"/>
    <w:rsid w:val="00EB50A5"/>
    <w:rsid w:val="00EB5329"/>
    <w:rsid w:val="00EB54AD"/>
    <w:rsid w:val="00EB56F0"/>
    <w:rsid w:val="00EB57BF"/>
    <w:rsid w:val="00EB580D"/>
    <w:rsid w:val="00EB5884"/>
    <w:rsid w:val="00EB595C"/>
    <w:rsid w:val="00EB59A4"/>
    <w:rsid w:val="00EB5BB3"/>
    <w:rsid w:val="00EB5C36"/>
    <w:rsid w:val="00EB5CF3"/>
    <w:rsid w:val="00EB5E2A"/>
    <w:rsid w:val="00EB5EFE"/>
    <w:rsid w:val="00EB5F93"/>
    <w:rsid w:val="00EB6052"/>
    <w:rsid w:val="00EB618A"/>
    <w:rsid w:val="00EB65A1"/>
    <w:rsid w:val="00EB662C"/>
    <w:rsid w:val="00EB66ED"/>
    <w:rsid w:val="00EB6759"/>
    <w:rsid w:val="00EB6789"/>
    <w:rsid w:val="00EB6C8C"/>
    <w:rsid w:val="00EB6C9A"/>
    <w:rsid w:val="00EB6E78"/>
    <w:rsid w:val="00EB7172"/>
    <w:rsid w:val="00EB7206"/>
    <w:rsid w:val="00EB729E"/>
    <w:rsid w:val="00EB7357"/>
    <w:rsid w:val="00EB735D"/>
    <w:rsid w:val="00EB74A9"/>
    <w:rsid w:val="00EB778B"/>
    <w:rsid w:val="00EB79B3"/>
    <w:rsid w:val="00EB7AB1"/>
    <w:rsid w:val="00EB7C7D"/>
    <w:rsid w:val="00EB7F7B"/>
    <w:rsid w:val="00EB7FB2"/>
    <w:rsid w:val="00EC038C"/>
    <w:rsid w:val="00EC059B"/>
    <w:rsid w:val="00EC06DB"/>
    <w:rsid w:val="00EC0709"/>
    <w:rsid w:val="00EC0801"/>
    <w:rsid w:val="00EC0AD8"/>
    <w:rsid w:val="00EC0B7D"/>
    <w:rsid w:val="00EC0C3C"/>
    <w:rsid w:val="00EC0D87"/>
    <w:rsid w:val="00EC0FFA"/>
    <w:rsid w:val="00EC10AB"/>
    <w:rsid w:val="00EC136C"/>
    <w:rsid w:val="00EC141D"/>
    <w:rsid w:val="00EC18C6"/>
    <w:rsid w:val="00EC1992"/>
    <w:rsid w:val="00EC1A44"/>
    <w:rsid w:val="00EC1B7A"/>
    <w:rsid w:val="00EC1FBD"/>
    <w:rsid w:val="00EC2118"/>
    <w:rsid w:val="00EC2AC9"/>
    <w:rsid w:val="00EC2B61"/>
    <w:rsid w:val="00EC2CB5"/>
    <w:rsid w:val="00EC2D82"/>
    <w:rsid w:val="00EC2D9A"/>
    <w:rsid w:val="00EC2E37"/>
    <w:rsid w:val="00EC320D"/>
    <w:rsid w:val="00EC3271"/>
    <w:rsid w:val="00EC341E"/>
    <w:rsid w:val="00EC352A"/>
    <w:rsid w:val="00EC35CB"/>
    <w:rsid w:val="00EC39F0"/>
    <w:rsid w:val="00EC3ADF"/>
    <w:rsid w:val="00EC3C73"/>
    <w:rsid w:val="00EC3CEB"/>
    <w:rsid w:val="00EC3D97"/>
    <w:rsid w:val="00EC3EC3"/>
    <w:rsid w:val="00EC3F91"/>
    <w:rsid w:val="00EC408B"/>
    <w:rsid w:val="00EC4158"/>
    <w:rsid w:val="00EC43AF"/>
    <w:rsid w:val="00EC4BD6"/>
    <w:rsid w:val="00EC4F08"/>
    <w:rsid w:val="00EC503B"/>
    <w:rsid w:val="00EC5107"/>
    <w:rsid w:val="00EC510A"/>
    <w:rsid w:val="00EC511F"/>
    <w:rsid w:val="00EC5618"/>
    <w:rsid w:val="00EC56A3"/>
    <w:rsid w:val="00EC58FD"/>
    <w:rsid w:val="00EC5938"/>
    <w:rsid w:val="00EC5ADA"/>
    <w:rsid w:val="00EC6078"/>
    <w:rsid w:val="00EC655F"/>
    <w:rsid w:val="00EC684E"/>
    <w:rsid w:val="00EC6B92"/>
    <w:rsid w:val="00EC6C53"/>
    <w:rsid w:val="00EC6C61"/>
    <w:rsid w:val="00EC6DF6"/>
    <w:rsid w:val="00EC6E8E"/>
    <w:rsid w:val="00EC6EDD"/>
    <w:rsid w:val="00EC6F24"/>
    <w:rsid w:val="00EC6F97"/>
    <w:rsid w:val="00EC716C"/>
    <w:rsid w:val="00EC72F0"/>
    <w:rsid w:val="00EC77A2"/>
    <w:rsid w:val="00EC7834"/>
    <w:rsid w:val="00EC7917"/>
    <w:rsid w:val="00EC7AE9"/>
    <w:rsid w:val="00EC7C22"/>
    <w:rsid w:val="00EC7C24"/>
    <w:rsid w:val="00EC7C5F"/>
    <w:rsid w:val="00EC7C9E"/>
    <w:rsid w:val="00EC7CDC"/>
    <w:rsid w:val="00EC7EA4"/>
    <w:rsid w:val="00EC7F9B"/>
    <w:rsid w:val="00EC7FCC"/>
    <w:rsid w:val="00ED020C"/>
    <w:rsid w:val="00ED0413"/>
    <w:rsid w:val="00ED079C"/>
    <w:rsid w:val="00ED0869"/>
    <w:rsid w:val="00ED0B27"/>
    <w:rsid w:val="00ED0C10"/>
    <w:rsid w:val="00ED0CF2"/>
    <w:rsid w:val="00ED0D5B"/>
    <w:rsid w:val="00ED0E4F"/>
    <w:rsid w:val="00ED0E6E"/>
    <w:rsid w:val="00ED0F46"/>
    <w:rsid w:val="00ED1215"/>
    <w:rsid w:val="00ED1495"/>
    <w:rsid w:val="00ED1685"/>
    <w:rsid w:val="00ED1790"/>
    <w:rsid w:val="00ED1BA7"/>
    <w:rsid w:val="00ED1E35"/>
    <w:rsid w:val="00ED202B"/>
    <w:rsid w:val="00ED2277"/>
    <w:rsid w:val="00ED22B1"/>
    <w:rsid w:val="00ED24B6"/>
    <w:rsid w:val="00ED262C"/>
    <w:rsid w:val="00ED2B51"/>
    <w:rsid w:val="00ED2EAE"/>
    <w:rsid w:val="00ED2FEB"/>
    <w:rsid w:val="00ED305E"/>
    <w:rsid w:val="00ED3079"/>
    <w:rsid w:val="00ED3215"/>
    <w:rsid w:val="00ED338D"/>
    <w:rsid w:val="00ED349B"/>
    <w:rsid w:val="00ED3552"/>
    <w:rsid w:val="00ED3A10"/>
    <w:rsid w:val="00ED3F35"/>
    <w:rsid w:val="00ED4331"/>
    <w:rsid w:val="00ED43AB"/>
    <w:rsid w:val="00ED448E"/>
    <w:rsid w:val="00ED471D"/>
    <w:rsid w:val="00ED4C72"/>
    <w:rsid w:val="00ED4E3C"/>
    <w:rsid w:val="00ED50E8"/>
    <w:rsid w:val="00ED50F3"/>
    <w:rsid w:val="00ED5520"/>
    <w:rsid w:val="00ED557E"/>
    <w:rsid w:val="00ED5AAD"/>
    <w:rsid w:val="00ED5AFB"/>
    <w:rsid w:val="00ED5C8B"/>
    <w:rsid w:val="00ED5E80"/>
    <w:rsid w:val="00ED6121"/>
    <w:rsid w:val="00ED6208"/>
    <w:rsid w:val="00ED621A"/>
    <w:rsid w:val="00ED623F"/>
    <w:rsid w:val="00ED624A"/>
    <w:rsid w:val="00ED63C0"/>
    <w:rsid w:val="00ED6454"/>
    <w:rsid w:val="00ED653D"/>
    <w:rsid w:val="00ED688E"/>
    <w:rsid w:val="00ED6AD5"/>
    <w:rsid w:val="00ED6BA9"/>
    <w:rsid w:val="00ED6D16"/>
    <w:rsid w:val="00ED6DD0"/>
    <w:rsid w:val="00ED6ED2"/>
    <w:rsid w:val="00ED6EF2"/>
    <w:rsid w:val="00ED7289"/>
    <w:rsid w:val="00ED7290"/>
    <w:rsid w:val="00ED736D"/>
    <w:rsid w:val="00ED7896"/>
    <w:rsid w:val="00ED795F"/>
    <w:rsid w:val="00ED7AFD"/>
    <w:rsid w:val="00ED7CBA"/>
    <w:rsid w:val="00EE0564"/>
    <w:rsid w:val="00EE0952"/>
    <w:rsid w:val="00EE0A2D"/>
    <w:rsid w:val="00EE0C16"/>
    <w:rsid w:val="00EE0D41"/>
    <w:rsid w:val="00EE1034"/>
    <w:rsid w:val="00EE1059"/>
    <w:rsid w:val="00EE15A7"/>
    <w:rsid w:val="00EE1649"/>
    <w:rsid w:val="00EE17EA"/>
    <w:rsid w:val="00EE1866"/>
    <w:rsid w:val="00EE1A4D"/>
    <w:rsid w:val="00EE1B04"/>
    <w:rsid w:val="00EE1BA9"/>
    <w:rsid w:val="00EE1EAA"/>
    <w:rsid w:val="00EE2043"/>
    <w:rsid w:val="00EE210B"/>
    <w:rsid w:val="00EE22E3"/>
    <w:rsid w:val="00EE23CB"/>
    <w:rsid w:val="00EE255A"/>
    <w:rsid w:val="00EE2814"/>
    <w:rsid w:val="00EE2824"/>
    <w:rsid w:val="00EE2A8C"/>
    <w:rsid w:val="00EE2AB3"/>
    <w:rsid w:val="00EE2BE4"/>
    <w:rsid w:val="00EE2C60"/>
    <w:rsid w:val="00EE2C97"/>
    <w:rsid w:val="00EE2CE1"/>
    <w:rsid w:val="00EE2D01"/>
    <w:rsid w:val="00EE3077"/>
    <w:rsid w:val="00EE311B"/>
    <w:rsid w:val="00EE31A6"/>
    <w:rsid w:val="00EE3411"/>
    <w:rsid w:val="00EE368C"/>
    <w:rsid w:val="00EE36FE"/>
    <w:rsid w:val="00EE38DA"/>
    <w:rsid w:val="00EE38F1"/>
    <w:rsid w:val="00EE3A1F"/>
    <w:rsid w:val="00EE3B5C"/>
    <w:rsid w:val="00EE3DED"/>
    <w:rsid w:val="00EE3F30"/>
    <w:rsid w:val="00EE45D1"/>
    <w:rsid w:val="00EE4685"/>
    <w:rsid w:val="00EE46A3"/>
    <w:rsid w:val="00EE4C75"/>
    <w:rsid w:val="00EE4F4D"/>
    <w:rsid w:val="00EE51AC"/>
    <w:rsid w:val="00EE5420"/>
    <w:rsid w:val="00EE58B7"/>
    <w:rsid w:val="00EE5951"/>
    <w:rsid w:val="00EE5AA9"/>
    <w:rsid w:val="00EE5B9D"/>
    <w:rsid w:val="00EE5DDE"/>
    <w:rsid w:val="00EE5E9E"/>
    <w:rsid w:val="00EE5EAD"/>
    <w:rsid w:val="00EE626B"/>
    <w:rsid w:val="00EE627A"/>
    <w:rsid w:val="00EE6349"/>
    <w:rsid w:val="00EE6497"/>
    <w:rsid w:val="00EE64F8"/>
    <w:rsid w:val="00EE650A"/>
    <w:rsid w:val="00EE678B"/>
    <w:rsid w:val="00EE69F0"/>
    <w:rsid w:val="00EE6BE1"/>
    <w:rsid w:val="00EE6C2E"/>
    <w:rsid w:val="00EE6C37"/>
    <w:rsid w:val="00EE6CD3"/>
    <w:rsid w:val="00EE6CEE"/>
    <w:rsid w:val="00EE6DC2"/>
    <w:rsid w:val="00EE71A3"/>
    <w:rsid w:val="00EE739A"/>
    <w:rsid w:val="00EE7565"/>
    <w:rsid w:val="00EE763E"/>
    <w:rsid w:val="00EE77A3"/>
    <w:rsid w:val="00EE77DC"/>
    <w:rsid w:val="00EE77F3"/>
    <w:rsid w:val="00EE7927"/>
    <w:rsid w:val="00EE79C0"/>
    <w:rsid w:val="00EE7B5A"/>
    <w:rsid w:val="00EE7BA1"/>
    <w:rsid w:val="00EE7CB6"/>
    <w:rsid w:val="00EE7F0D"/>
    <w:rsid w:val="00EE7FD0"/>
    <w:rsid w:val="00EF020A"/>
    <w:rsid w:val="00EF031B"/>
    <w:rsid w:val="00EF0472"/>
    <w:rsid w:val="00EF04AA"/>
    <w:rsid w:val="00EF0756"/>
    <w:rsid w:val="00EF07A8"/>
    <w:rsid w:val="00EF0A33"/>
    <w:rsid w:val="00EF0E7D"/>
    <w:rsid w:val="00EF0F88"/>
    <w:rsid w:val="00EF1313"/>
    <w:rsid w:val="00EF1B68"/>
    <w:rsid w:val="00EF1BD7"/>
    <w:rsid w:val="00EF1F49"/>
    <w:rsid w:val="00EF1FCC"/>
    <w:rsid w:val="00EF201E"/>
    <w:rsid w:val="00EF2426"/>
    <w:rsid w:val="00EF268E"/>
    <w:rsid w:val="00EF269E"/>
    <w:rsid w:val="00EF26C8"/>
    <w:rsid w:val="00EF2754"/>
    <w:rsid w:val="00EF2802"/>
    <w:rsid w:val="00EF2998"/>
    <w:rsid w:val="00EF29F8"/>
    <w:rsid w:val="00EF2B33"/>
    <w:rsid w:val="00EF2D64"/>
    <w:rsid w:val="00EF2DB9"/>
    <w:rsid w:val="00EF2EB5"/>
    <w:rsid w:val="00EF2F2A"/>
    <w:rsid w:val="00EF2FBA"/>
    <w:rsid w:val="00EF3006"/>
    <w:rsid w:val="00EF31DF"/>
    <w:rsid w:val="00EF33FF"/>
    <w:rsid w:val="00EF34BF"/>
    <w:rsid w:val="00EF34EC"/>
    <w:rsid w:val="00EF367E"/>
    <w:rsid w:val="00EF373B"/>
    <w:rsid w:val="00EF39FA"/>
    <w:rsid w:val="00EF3BAA"/>
    <w:rsid w:val="00EF3D6E"/>
    <w:rsid w:val="00EF3DA7"/>
    <w:rsid w:val="00EF40B9"/>
    <w:rsid w:val="00EF41D7"/>
    <w:rsid w:val="00EF4476"/>
    <w:rsid w:val="00EF44E5"/>
    <w:rsid w:val="00EF4562"/>
    <w:rsid w:val="00EF4612"/>
    <w:rsid w:val="00EF4625"/>
    <w:rsid w:val="00EF4773"/>
    <w:rsid w:val="00EF485C"/>
    <w:rsid w:val="00EF4916"/>
    <w:rsid w:val="00EF4B0F"/>
    <w:rsid w:val="00EF4BBA"/>
    <w:rsid w:val="00EF4DAB"/>
    <w:rsid w:val="00EF4DD5"/>
    <w:rsid w:val="00EF4F77"/>
    <w:rsid w:val="00EF5300"/>
    <w:rsid w:val="00EF53E6"/>
    <w:rsid w:val="00EF54CA"/>
    <w:rsid w:val="00EF56AD"/>
    <w:rsid w:val="00EF5737"/>
    <w:rsid w:val="00EF5973"/>
    <w:rsid w:val="00EF5D36"/>
    <w:rsid w:val="00EF60C8"/>
    <w:rsid w:val="00EF616A"/>
    <w:rsid w:val="00EF647D"/>
    <w:rsid w:val="00EF64E5"/>
    <w:rsid w:val="00EF6E91"/>
    <w:rsid w:val="00EF7209"/>
    <w:rsid w:val="00EF724D"/>
    <w:rsid w:val="00EF7363"/>
    <w:rsid w:val="00EF7942"/>
    <w:rsid w:val="00EF7DDA"/>
    <w:rsid w:val="00F001FB"/>
    <w:rsid w:val="00F0020A"/>
    <w:rsid w:val="00F002DB"/>
    <w:rsid w:val="00F00498"/>
    <w:rsid w:val="00F0086A"/>
    <w:rsid w:val="00F0096E"/>
    <w:rsid w:val="00F00BF3"/>
    <w:rsid w:val="00F00FD7"/>
    <w:rsid w:val="00F0138B"/>
    <w:rsid w:val="00F0157B"/>
    <w:rsid w:val="00F017A2"/>
    <w:rsid w:val="00F018C1"/>
    <w:rsid w:val="00F01C43"/>
    <w:rsid w:val="00F01D99"/>
    <w:rsid w:val="00F01F51"/>
    <w:rsid w:val="00F026AF"/>
    <w:rsid w:val="00F029A9"/>
    <w:rsid w:val="00F02B7A"/>
    <w:rsid w:val="00F02BBA"/>
    <w:rsid w:val="00F02D46"/>
    <w:rsid w:val="00F02FB6"/>
    <w:rsid w:val="00F03177"/>
    <w:rsid w:val="00F031BE"/>
    <w:rsid w:val="00F031EC"/>
    <w:rsid w:val="00F03304"/>
    <w:rsid w:val="00F03505"/>
    <w:rsid w:val="00F03526"/>
    <w:rsid w:val="00F035FD"/>
    <w:rsid w:val="00F03798"/>
    <w:rsid w:val="00F037A6"/>
    <w:rsid w:val="00F03C59"/>
    <w:rsid w:val="00F03D6B"/>
    <w:rsid w:val="00F03DC7"/>
    <w:rsid w:val="00F03E60"/>
    <w:rsid w:val="00F03E98"/>
    <w:rsid w:val="00F03F20"/>
    <w:rsid w:val="00F04014"/>
    <w:rsid w:val="00F040F8"/>
    <w:rsid w:val="00F042FB"/>
    <w:rsid w:val="00F043B3"/>
    <w:rsid w:val="00F04532"/>
    <w:rsid w:val="00F04575"/>
    <w:rsid w:val="00F04E97"/>
    <w:rsid w:val="00F04F04"/>
    <w:rsid w:val="00F0502E"/>
    <w:rsid w:val="00F0503D"/>
    <w:rsid w:val="00F05183"/>
    <w:rsid w:val="00F05568"/>
    <w:rsid w:val="00F05615"/>
    <w:rsid w:val="00F056AC"/>
    <w:rsid w:val="00F05C0C"/>
    <w:rsid w:val="00F05D97"/>
    <w:rsid w:val="00F062EF"/>
    <w:rsid w:val="00F0642A"/>
    <w:rsid w:val="00F06488"/>
    <w:rsid w:val="00F064E9"/>
    <w:rsid w:val="00F06865"/>
    <w:rsid w:val="00F06A74"/>
    <w:rsid w:val="00F06C44"/>
    <w:rsid w:val="00F06E88"/>
    <w:rsid w:val="00F06F0A"/>
    <w:rsid w:val="00F06F89"/>
    <w:rsid w:val="00F06FA5"/>
    <w:rsid w:val="00F07062"/>
    <w:rsid w:val="00F0713F"/>
    <w:rsid w:val="00F07665"/>
    <w:rsid w:val="00F07B23"/>
    <w:rsid w:val="00F07C21"/>
    <w:rsid w:val="00F07D59"/>
    <w:rsid w:val="00F07D61"/>
    <w:rsid w:val="00F07F1C"/>
    <w:rsid w:val="00F10309"/>
    <w:rsid w:val="00F10432"/>
    <w:rsid w:val="00F104C2"/>
    <w:rsid w:val="00F10685"/>
    <w:rsid w:val="00F1069F"/>
    <w:rsid w:val="00F106B0"/>
    <w:rsid w:val="00F10724"/>
    <w:rsid w:val="00F107FD"/>
    <w:rsid w:val="00F10977"/>
    <w:rsid w:val="00F1098B"/>
    <w:rsid w:val="00F109F8"/>
    <w:rsid w:val="00F10B01"/>
    <w:rsid w:val="00F11166"/>
    <w:rsid w:val="00F11341"/>
    <w:rsid w:val="00F114A2"/>
    <w:rsid w:val="00F11A66"/>
    <w:rsid w:val="00F11DAB"/>
    <w:rsid w:val="00F11F58"/>
    <w:rsid w:val="00F12745"/>
    <w:rsid w:val="00F12749"/>
    <w:rsid w:val="00F1282D"/>
    <w:rsid w:val="00F12849"/>
    <w:rsid w:val="00F12EAD"/>
    <w:rsid w:val="00F12F28"/>
    <w:rsid w:val="00F1334E"/>
    <w:rsid w:val="00F13431"/>
    <w:rsid w:val="00F1361E"/>
    <w:rsid w:val="00F13687"/>
    <w:rsid w:val="00F13783"/>
    <w:rsid w:val="00F13AAA"/>
    <w:rsid w:val="00F13BC4"/>
    <w:rsid w:val="00F13C20"/>
    <w:rsid w:val="00F13C84"/>
    <w:rsid w:val="00F13E03"/>
    <w:rsid w:val="00F13F17"/>
    <w:rsid w:val="00F13FAB"/>
    <w:rsid w:val="00F141E2"/>
    <w:rsid w:val="00F142E1"/>
    <w:rsid w:val="00F143ED"/>
    <w:rsid w:val="00F144DD"/>
    <w:rsid w:val="00F14524"/>
    <w:rsid w:val="00F14549"/>
    <w:rsid w:val="00F147AD"/>
    <w:rsid w:val="00F14F71"/>
    <w:rsid w:val="00F150DB"/>
    <w:rsid w:val="00F15291"/>
    <w:rsid w:val="00F152FC"/>
    <w:rsid w:val="00F153D0"/>
    <w:rsid w:val="00F1577D"/>
    <w:rsid w:val="00F15809"/>
    <w:rsid w:val="00F1588D"/>
    <w:rsid w:val="00F15A9E"/>
    <w:rsid w:val="00F15C9E"/>
    <w:rsid w:val="00F15E39"/>
    <w:rsid w:val="00F15ECB"/>
    <w:rsid w:val="00F1647F"/>
    <w:rsid w:val="00F1675A"/>
    <w:rsid w:val="00F168FA"/>
    <w:rsid w:val="00F16CB2"/>
    <w:rsid w:val="00F16F11"/>
    <w:rsid w:val="00F16F13"/>
    <w:rsid w:val="00F1713F"/>
    <w:rsid w:val="00F1719B"/>
    <w:rsid w:val="00F17211"/>
    <w:rsid w:val="00F17526"/>
    <w:rsid w:val="00F177C6"/>
    <w:rsid w:val="00F17F8A"/>
    <w:rsid w:val="00F20014"/>
    <w:rsid w:val="00F201E7"/>
    <w:rsid w:val="00F202F2"/>
    <w:rsid w:val="00F205BF"/>
    <w:rsid w:val="00F206F8"/>
    <w:rsid w:val="00F2088D"/>
    <w:rsid w:val="00F20A3C"/>
    <w:rsid w:val="00F20C12"/>
    <w:rsid w:val="00F20C2D"/>
    <w:rsid w:val="00F20C47"/>
    <w:rsid w:val="00F20EF3"/>
    <w:rsid w:val="00F20FA0"/>
    <w:rsid w:val="00F21238"/>
    <w:rsid w:val="00F213B3"/>
    <w:rsid w:val="00F21458"/>
    <w:rsid w:val="00F2150B"/>
    <w:rsid w:val="00F21673"/>
    <w:rsid w:val="00F217FE"/>
    <w:rsid w:val="00F21B46"/>
    <w:rsid w:val="00F21C26"/>
    <w:rsid w:val="00F21C64"/>
    <w:rsid w:val="00F21E01"/>
    <w:rsid w:val="00F21E58"/>
    <w:rsid w:val="00F22341"/>
    <w:rsid w:val="00F22459"/>
    <w:rsid w:val="00F224A1"/>
    <w:rsid w:val="00F2250F"/>
    <w:rsid w:val="00F2257C"/>
    <w:rsid w:val="00F229C3"/>
    <w:rsid w:val="00F22A83"/>
    <w:rsid w:val="00F22AF5"/>
    <w:rsid w:val="00F22B11"/>
    <w:rsid w:val="00F22B85"/>
    <w:rsid w:val="00F22CED"/>
    <w:rsid w:val="00F22FAA"/>
    <w:rsid w:val="00F230EC"/>
    <w:rsid w:val="00F23219"/>
    <w:rsid w:val="00F232BD"/>
    <w:rsid w:val="00F23336"/>
    <w:rsid w:val="00F23725"/>
    <w:rsid w:val="00F23781"/>
    <w:rsid w:val="00F23A3B"/>
    <w:rsid w:val="00F23B5A"/>
    <w:rsid w:val="00F23C2D"/>
    <w:rsid w:val="00F23C7F"/>
    <w:rsid w:val="00F24212"/>
    <w:rsid w:val="00F242B5"/>
    <w:rsid w:val="00F2457C"/>
    <w:rsid w:val="00F2472B"/>
    <w:rsid w:val="00F249D3"/>
    <w:rsid w:val="00F24B68"/>
    <w:rsid w:val="00F24B90"/>
    <w:rsid w:val="00F24D8E"/>
    <w:rsid w:val="00F24DEF"/>
    <w:rsid w:val="00F24E3D"/>
    <w:rsid w:val="00F2515F"/>
    <w:rsid w:val="00F257A4"/>
    <w:rsid w:val="00F25813"/>
    <w:rsid w:val="00F2581C"/>
    <w:rsid w:val="00F25855"/>
    <w:rsid w:val="00F259F6"/>
    <w:rsid w:val="00F25A2E"/>
    <w:rsid w:val="00F25C66"/>
    <w:rsid w:val="00F25F86"/>
    <w:rsid w:val="00F25FC2"/>
    <w:rsid w:val="00F2656E"/>
    <w:rsid w:val="00F265DA"/>
    <w:rsid w:val="00F26627"/>
    <w:rsid w:val="00F2672F"/>
    <w:rsid w:val="00F2677D"/>
    <w:rsid w:val="00F26A60"/>
    <w:rsid w:val="00F26C21"/>
    <w:rsid w:val="00F26F09"/>
    <w:rsid w:val="00F26F51"/>
    <w:rsid w:val="00F2700A"/>
    <w:rsid w:val="00F271B6"/>
    <w:rsid w:val="00F27208"/>
    <w:rsid w:val="00F272AC"/>
    <w:rsid w:val="00F2733C"/>
    <w:rsid w:val="00F273C3"/>
    <w:rsid w:val="00F275EA"/>
    <w:rsid w:val="00F276F7"/>
    <w:rsid w:val="00F27FD8"/>
    <w:rsid w:val="00F3023C"/>
    <w:rsid w:val="00F30426"/>
    <w:rsid w:val="00F30518"/>
    <w:rsid w:val="00F30788"/>
    <w:rsid w:val="00F30834"/>
    <w:rsid w:val="00F30885"/>
    <w:rsid w:val="00F30EAF"/>
    <w:rsid w:val="00F310B7"/>
    <w:rsid w:val="00F313A3"/>
    <w:rsid w:val="00F31831"/>
    <w:rsid w:val="00F31949"/>
    <w:rsid w:val="00F3252A"/>
    <w:rsid w:val="00F32647"/>
    <w:rsid w:val="00F326C0"/>
    <w:rsid w:val="00F32876"/>
    <w:rsid w:val="00F329BD"/>
    <w:rsid w:val="00F32AEF"/>
    <w:rsid w:val="00F33367"/>
    <w:rsid w:val="00F336C9"/>
    <w:rsid w:val="00F336D2"/>
    <w:rsid w:val="00F33898"/>
    <w:rsid w:val="00F33B26"/>
    <w:rsid w:val="00F33D35"/>
    <w:rsid w:val="00F33F20"/>
    <w:rsid w:val="00F341C1"/>
    <w:rsid w:val="00F341CD"/>
    <w:rsid w:val="00F3433E"/>
    <w:rsid w:val="00F345AD"/>
    <w:rsid w:val="00F345DA"/>
    <w:rsid w:val="00F3467E"/>
    <w:rsid w:val="00F346C6"/>
    <w:rsid w:val="00F34757"/>
    <w:rsid w:val="00F347CD"/>
    <w:rsid w:val="00F34A13"/>
    <w:rsid w:val="00F34AC2"/>
    <w:rsid w:val="00F34DE4"/>
    <w:rsid w:val="00F34EEF"/>
    <w:rsid w:val="00F35065"/>
    <w:rsid w:val="00F351F4"/>
    <w:rsid w:val="00F352D7"/>
    <w:rsid w:val="00F354FF"/>
    <w:rsid w:val="00F3560B"/>
    <w:rsid w:val="00F35737"/>
    <w:rsid w:val="00F35849"/>
    <w:rsid w:val="00F35879"/>
    <w:rsid w:val="00F359B8"/>
    <w:rsid w:val="00F35B42"/>
    <w:rsid w:val="00F35C0B"/>
    <w:rsid w:val="00F35E65"/>
    <w:rsid w:val="00F35EB8"/>
    <w:rsid w:val="00F35F5D"/>
    <w:rsid w:val="00F35FD1"/>
    <w:rsid w:val="00F36033"/>
    <w:rsid w:val="00F36081"/>
    <w:rsid w:val="00F360EB"/>
    <w:rsid w:val="00F360ED"/>
    <w:rsid w:val="00F3620D"/>
    <w:rsid w:val="00F364A9"/>
    <w:rsid w:val="00F365BD"/>
    <w:rsid w:val="00F36680"/>
    <w:rsid w:val="00F3678E"/>
    <w:rsid w:val="00F36811"/>
    <w:rsid w:val="00F36983"/>
    <w:rsid w:val="00F36CE7"/>
    <w:rsid w:val="00F36E22"/>
    <w:rsid w:val="00F36EF9"/>
    <w:rsid w:val="00F37406"/>
    <w:rsid w:val="00F375AC"/>
    <w:rsid w:val="00F3786C"/>
    <w:rsid w:val="00F378F2"/>
    <w:rsid w:val="00F37D39"/>
    <w:rsid w:val="00F401C1"/>
    <w:rsid w:val="00F402E5"/>
    <w:rsid w:val="00F402F8"/>
    <w:rsid w:val="00F403CF"/>
    <w:rsid w:val="00F40608"/>
    <w:rsid w:val="00F406FE"/>
    <w:rsid w:val="00F4073A"/>
    <w:rsid w:val="00F4091E"/>
    <w:rsid w:val="00F40E36"/>
    <w:rsid w:val="00F411E5"/>
    <w:rsid w:val="00F41401"/>
    <w:rsid w:val="00F41613"/>
    <w:rsid w:val="00F4180C"/>
    <w:rsid w:val="00F41841"/>
    <w:rsid w:val="00F41B19"/>
    <w:rsid w:val="00F41C91"/>
    <w:rsid w:val="00F41D16"/>
    <w:rsid w:val="00F41D50"/>
    <w:rsid w:val="00F41E47"/>
    <w:rsid w:val="00F41E64"/>
    <w:rsid w:val="00F422DE"/>
    <w:rsid w:val="00F422FB"/>
    <w:rsid w:val="00F4256F"/>
    <w:rsid w:val="00F4258F"/>
    <w:rsid w:val="00F425C1"/>
    <w:rsid w:val="00F427A9"/>
    <w:rsid w:val="00F4283D"/>
    <w:rsid w:val="00F429E9"/>
    <w:rsid w:val="00F42ACC"/>
    <w:rsid w:val="00F42BCA"/>
    <w:rsid w:val="00F42BD0"/>
    <w:rsid w:val="00F42D1D"/>
    <w:rsid w:val="00F42EAB"/>
    <w:rsid w:val="00F42F5B"/>
    <w:rsid w:val="00F42F90"/>
    <w:rsid w:val="00F42FC3"/>
    <w:rsid w:val="00F42FD4"/>
    <w:rsid w:val="00F430BE"/>
    <w:rsid w:val="00F43764"/>
    <w:rsid w:val="00F43BAD"/>
    <w:rsid w:val="00F43BF9"/>
    <w:rsid w:val="00F44011"/>
    <w:rsid w:val="00F440E9"/>
    <w:rsid w:val="00F44157"/>
    <w:rsid w:val="00F4419A"/>
    <w:rsid w:val="00F4434B"/>
    <w:rsid w:val="00F445DB"/>
    <w:rsid w:val="00F4477B"/>
    <w:rsid w:val="00F44A3E"/>
    <w:rsid w:val="00F44F0F"/>
    <w:rsid w:val="00F45248"/>
    <w:rsid w:val="00F453B8"/>
    <w:rsid w:val="00F453F8"/>
    <w:rsid w:val="00F4557C"/>
    <w:rsid w:val="00F457F8"/>
    <w:rsid w:val="00F45903"/>
    <w:rsid w:val="00F459CA"/>
    <w:rsid w:val="00F45C82"/>
    <w:rsid w:val="00F45CFE"/>
    <w:rsid w:val="00F460D6"/>
    <w:rsid w:val="00F464BE"/>
    <w:rsid w:val="00F46575"/>
    <w:rsid w:val="00F46694"/>
    <w:rsid w:val="00F46AB0"/>
    <w:rsid w:val="00F46C05"/>
    <w:rsid w:val="00F46D3E"/>
    <w:rsid w:val="00F46FFD"/>
    <w:rsid w:val="00F47083"/>
    <w:rsid w:val="00F472E7"/>
    <w:rsid w:val="00F4736C"/>
    <w:rsid w:val="00F473E7"/>
    <w:rsid w:val="00F47485"/>
    <w:rsid w:val="00F475BF"/>
    <w:rsid w:val="00F47D53"/>
    <w:rsid w:val="00F50208"/>
    <w:rsid w:val="00F50301"/>
    <w:rsid w:val="00F5032D"/>
    <w:rsid w:val="00F50512"/>
    <w:rsid w:val="00F50821"/>
    <w:rsid w:val="00F509BB"/>
    <w:rsid w:val="00F50A77"/>
    <w:rsid w:val="00F50B30"/>
    <w:rsid w:val="00F50B84"/>
    <w:rsid w:val="00F50F3D"/>
    <w:rsid w:val="00F513E0"/>
    <w:rsid w:val="00F5174E"/>
    <w:rsid w:val="00F51847"/>
    <w:rsid w:val="00F51924"/>
    <w:rsid w:val="00F51E6C"/>
    <w:rsid w:val="00F51ED3"/>
    <w:rsid w:val="00F523ED"/>
    <w:rsid w:val="00F52521"/>
    <w:rsid w:val="00F528C9"/>
    <w:rsid w:val="00F52981"/>
    <w:rsid w:val="00F52AEE"/>
    <w:rsid w:val="00F52C34"/>
    <w:rsid w:val="00F52C55"/>
    <w:rsid w:val="00F52DE2"/>
    <w:rsid w:val="00F52EC1"/>
    <w:rsid w:val="00F52FCE"/>
    <w:rsid w:val="00F53166"/>
    <w:rsid w:val="00F538F9"/>
    <w:rsid w:val="00F5394A"/>
    <w:rsid w:val="00F53A10"/>
    <w:rsid w:val="00F53A69"/>
    <w:rsid w:val="00F53A97"/>
    <w:rsid w:val="00F53D98"/>
    <w:rsid w:val="00F53DFF"/>
    <w:rsid w:val="00F5407E"/>
    <w:rsid w:val="00F542C5"/>
    <w:rsid w:val="00F543B3"/>
    <w:rsid w:val="00F543CE"/>
    <w:rsid w:val="00F5441B"/>
    <w:rsid w:val="00F5443A"/>
    <w:rsid w:val="00F54742"/>
    <w:rsid w:val="00F548AF"/>
    <w:rsid w:val="00F548D7"/>
    <w:rsid w:val="00F5491E"/>
    <w:rsid w:val="00F54BA0"/>
    <w:rsid w:val="00F55124"/>
    <w:rsid w:val="00F552B9"/>
    <w:rsid w:val="00F552E0"/>
    <w:rsid w:val="00F55522"/>
    <w:rsid w:val="00F5562D"/>
    <w:rsid w:val="00F55669"/>
    <w:rsid w:val="00F5567F"/>
    <w:rsid w:val="00F55699"/>
    <w:rsid w:val="00F556EC"/>
    <w:rsid w:val="00F5574E"/>
    <w:rsid w:val="00F55B36"/>
    <w:rsid w:val="00F55C9E"/>
    <w:rsid w:val="00F55D09"/>
    <w:rsid w:val="00F55D76"/>
    <w:rsid w:val="00F55EF8"/>
    <w:rsid w:val="00F5602C"/>
    <w:rsid w:val="00F561C9"/>
    <w:rsid w:val="00F561F6"/>
    <w:rsid w:val="00F5629C"/>
    <w:rsid w:val="00F568F9"/>
    <w:rsid w:val="00F56AED"/>
    <w:rsid w:val="00F56B36"/>
    <w:rsid w:val="00F56C01"/>
    <w:rsid w:val="00F56D7D"/>
    <w:rsid w:val="00F56DC2"/>
    <w:rsid w:val="00F56DC4"/>
    <w:rsid w:val="00F56FDC"/>
    <w:rsid w:val="00F56FF8"/>
    <w:rsid w:val="00F571FB"/>
    <w:rsid w:val="00F5759A"/>
    <w:rsid w:val="00F575F8"/>
    <w:rsid w:val="00F5799C"/>
    <w:rsid w:val="00F57A15"/>
    <w:rsid w:val="00F57A74"/>
    <w:rsid w:val="00F57DCE"/>
    <w:rsid w:val="00F60134"/>
    <w:rsid w:val="00F6021E"/>
    <w:rsid w:val="00F60480"/>
    <w:rsid w:val="00F60528"/>
    <w:rsid w:val="00F60627"/>
    <w:rsid w:val="00F60693"/>
    <w:rsid w:val="00F608C9"/>
    <w:rsid w:val="00F60A2E"/>
    <w:rsid w:val="00F60A3D"/>
    <w:rsid w:val="00F60F27"/>
    <w:rsid w:val="00F612AB"/>
    <w:rsid w:val="00F6134D"/>
    <w:rsid w:val="00F61468"/>
    <w:rsid w:val="00F614E6"/>
    <w:rsid w:val="00F617AC"/>
    <w:rsid w:val="00F61919"/>
    <w:rsid w:val="00F619EA"/>
    <w:rsid w:val="00F61A1B"/>
    <w:rsid w:val="00F61AEB"/>
    <w:rsid w:val="00F61CD1"/>
    <w:rsid w:val="00F61D73"/>
    <w:rsid w:val="00F61E6E"/>
    <w:rsid w:val="00F61F6E"/>
    <w:rsid w:val="00F6249B"/>
    <w:rsid w:val="00F62539"/>
    <w:rsid w:val="00F628B4"/>
    <w:rsid w:val="00F628EB"/>
    <w:rsid w:val="00F62B0D"/>
    <w:rsid w:val="00F62BCE"/>
    <w:rsid w:val="00F62C19"/>
    <w:rsid w:val="00F62D31"/>
    <w:rsid w:val="00F62F75"/>
    <w:rsid w:val="00F63220"/>
    <w:rsid w:val="00F633AD"/>
    <w:rsid w:val="00F635E8"/>
    <w:rsid w:val="00F6368C"/>
    <w:rsid w:val="00F6378F"/>
    <w:rsid w:val="00F637E6"/>
    <w:rsid w:val="00F63B2E"/>
    <w:rsid w:val="00F63C43"/>
    <w:rsid w:val="00F63CEB"/>
    <w:rsid w:val="00F64206"/>
    <w:rsid w:val="00F64270"/>
    <w:rsid w:val="00F64287"/>
    <w:rsid w:val="00F6433F"/>
    <w:rsid w:val="00F64522"/>
    <w:rsid w:val="00F64554"/>
    <w:rsid w:val="00F6455A"/>
    <w:rsid w:val="00F64726"/>
    <w:rsid w:val="00F64912"/>
    <w:rsid w:val="00F64B20"/>
    <w:rsid w:val="00F64B30"/>
    <w:rsid w:val="00F64D28"/>
    <w:rsid w:val="00F651D5"/>
    <w:rsid w:val="00F652CE"/>
    <w:rsid w:val="00F65443"/>
    <w:rsid w:val="00F65622"/>
    <w:rsid w:val="00F65764"/>
    <w:rsid w:val="00F657B2"/>
    <w:rsid w:val="00F6590D"/>
    <w:rsid w:val="00F65A82"/>
    <w:rsid w:val="00F65BCC"/>
    <w:rsid w:val="00F65C34"/>
    <w:rsid w:val="00F65CBB"/>
    <w:rsid w:val="00F65E5E"/>
    <w:rsid w:val="00F65E84"/>
    <w:rsid w:val="00F65F29"/>
    <w:rsid w:val="00F65F93"/>
    <w:rsid w:val="00F66008"/>
    <w:rsid w:val="00F66204"/>
    <w:rsid w:val="00F662A9"/>
    <w:rsid w:val="00F6639B"/>
    <w:rsid w:val="00F663A4"/>
    <w:rsid w:val="00F6649E"/>
    <w:rsid w:val="00F664F5"/>
    <w:rsid w:val="00F665B5"/>
    <w:rsid w:val="00F667DB"/>
    <w:rsid w:val="00F6698B"/>
    <w:rsid w:val="00F66A37"/>
    <w:rsid w:val="00F66B3D"/>
    <w:rsid w:val="00F66BCB"/>
    <w:rsid w:val="00F66DFF"/>
    <w:rsid w:val="00F67086"/>
    <w:rsid w:val="00F670FE"/>
    <w:rsid w:val="00F67852"/>
    <w:rsid w:val="00F67877"/>
    <w:rsid w:val="00F679E7"/>
    <w:rsid w:val="00F67BB5"/>
    <w:rsid w:val="00F67BD7"/>
    <w:rsid w:val="00F67BE5"/>
    <w:rsid w:val="00F67EE1"/>
    <w:rsid w:val="00F700C3"/>
    <w:rsid w:val="00F705E4"/>
    <w:rsid w:val="00F70745"/>
    <w:rsid w:val="00F70818"/>
    <w:rsid w:val="00F708D4"/>
    <w:rsid w:val="00F709BC"/>
    <w:rsid w:val="00F709FC"/>
    <w:rsid w:val="00F70BC4"/>
    <w:rsid w:val="00F70C4F"/>
    <w:rsid w:val="00F71074"/>
    <w:rsid w:val="00F71112"/>
    <w:rsid w:val="00F7157B"/>
    <w:rsid w:val="00F715D7"/>
    <w:rsid w:val="00F7167D"/>
    <w:rsid w:val="00F71A47"/>
    <w:rsid w:val="00F71E87"/>
    <w:rsid w:val="00F72083"/>
    <w:rsid w:val="00F72196"/>
    <w:rsid w:val="00F72273"/>
    <w:rsid w:val="00F723B5"/>
    <w:rsid w:val="00F72489"/>
    <w:rsid w:val="00F7294A"/>
    <w:rsid w:val="00F72D7C"/>
    <w:rsid w:val="00F7306B"/>
    <w:rsid w:val="00F7332D"/>
    <w:rsid w:val="00F734F7"/>
    <w:rsid w:val="00F735A7"/>
    <w:rsid w:val="00F73675"/>
    <w:rsid w:val="00F73898"/>
    <w:rsid w:val="00F738E5"/>
    <w:rsid w:val="00F7398D"/>
    <w:rsid w:val="00F73B24"/>
    <w:rsid w:val="00F73EE1"/>
    <w:rsid w:val="00F74081"/>
    <w:rsid w:val="00F74143"/>
    <w:rsid w:val="00F74293"/>
    <w:rsid w:val="00F746B8"/>
    <w:rsid w:val="00F74902"/>
    <w:rsid w:val="00F74A63"/>
    <w:rsid w:val="00F74CA7"/>
    <w:rsid w:val="00F74F4D"/>
    <w:rsid w:val="00F75444"/>
    <w:rsid w:val="00F754B0"/>
    <w:rsid w:val="00F75534"/>
    <w:rsid w:val="00F75591"/>
    <w:rsid w:val="00F755EB"/>
    <w:rsid w:val="00F758E8"/>
    <w:rsid w:val="00F75914"/>
    <w:rsid w:val="00F75A38"/>
    <w:rsid w:val="00F75D63"/>
    <w:rsid w:val="00F75DE4"/>
    <w:rsid w:val="00F75F0A"/>
    <w:rsid w:val="00F75F7B"/>
    <w:rsid w:val="00F7606B"/>
    <w:rsid w:val="00F765A7"/>
    <w:rsid w:val="00F76667"/>
    <w:rsid w:val="00F7669B"/>
    <w:rsid w:val="00F76A10"/>
    <w:rsid w:val="00F76AFD"/>
    <w:rsid w:val="00F76D48"/>
    <w:rsid w:val="00F76E86"/>
    <w:rsid w:val="00F76F45"/>
    <w:rsid w:val="00F770A9"/>
    <w:rsid w:val="00F77143"/>
    <w:rsid w:val="00F774F1"/>
    <w:rsid w:val="00F7796F"/>
    <w:rsid w:val="00F77B0B"/>
    <w:rsid w:val="00F77D39"/>
    <w:rsid w:val="00F77EC0"/>
    <w:rsid w:val="00F8029C"/>
    <w:rsid w:val="00F802BF"/>
    <w:rsid w:val="00F80334"/>
    <w:rsid w:val="00F80577"/>
    <w:rsid w:val="00F80602"/>
    <w:rsid w:val="00F808FC"/>
    <w:rsid w:val="00F80C22"/>
    <w:rsid w:val="00F811EB"/>
    <w:rsid w:val="00F81250"/>
    <w:rsid w:val="00F81255"/>
    <w:rsid w:val="00F8159E"/>
    <w:rsid w:val="00F816F7"/>
    <w:rsid w:val="00F817F3"/>
    <w:rsid w:val="00F81A85"/>
    <w:rsid w:val="00F81ED5"/>
    <w:rsid w:val="00F81EEE"/>
    <w:rsid w:val="00F822A1"/>
    <w:rsid w:val="00F82411"/>
    <w:rsid w:val="00F8257D"/>
    <w:rsid w:val="00F82658"/>
    <w:rsid w:val="00F82695"/>
    <w:rsid w:val="00F827C0"/>
    <w:rsid w:val="00F8286E"/>
    <w:rsid w:val="00F8290B"/>
    <w:rsid w:val="00F8298A"/>
    <w:rsid w:val="00F82C77"/>
    <w:rsid w:val="00F836FF"/>
    <w:rsid w:val="00F83845"/>
    <w:rsid w:val="00F83AC4"/>
    <w:rsid w:val="00F83F7B"/>
    <w:rsid w:val="00F84561"/>
    <w:rsid w:val="00F8456B"/>
    <w:rsid w:val="00F848D3"/>
    <w:rsid w:val="00F84A64"/>
    <w:rsid w:val="00F84D9C"/>
    <w:rsid w:val="00F850B5"/>
    <w:rsid w:val="00F853E8"/>
    <w:rsid w:val="00F85417"/>
    <w:rsid w:val="00F854BB"/>
    <w:rsid w:val="00F855A2"/>
    <w:rsid w:val="00F85677"/>
    <w:rsid w:val="00F859A6"/>
    <w:rsid w:val="00F85B73"/>
    <w:rsid w:val="00F85CCE"/>
    <w:rsid w:val="00F85D22"/>
    <w:rsid w:val="00F85D28"/>
    <w:rsid w:val="00F85D4D"/>
    <w:rsid w:val="00F85E27"/>
    <w:rsid w:val="00F85E89"/>
    <w:rsid w:val="00F85FD0"/>
    <w:rsid w:val="00F8602F"/>
    <w:rsid w:val="00F86046"/>
    <w:rsid w:val="00F860E1"/>
    <w:rsid w:val="00F86149"/>
    <w:rsid w:val="00F86780"/>
    <w:rsid w:val="00F86A4D"/>
    <w:rsid w:val="00F86A5C"/>
    <w:rsid w:val="00F86DBF"/>
    <w:rsid w:val="00F86EFA"/>
    <w:rsid w:val="00F870C5"/>
    <w:rsid w:val="00F87661"/>
    <w:rsid w:val="00F878C6"/>
    <w:rsid w:val="00F87A0F"/>
    <w:rsid w:val="00F87F76"/>
    <w:rsid w:val="00F90167"/>
    <w:rsid w:val="00F901D0"/>
    <w:rsid w:val="00F90496"/>
    <w:rsid w:val="00F904C1"/>
    <w:rsid w:val="00F90608"/>
    <w:rsid w:val="00F906F9"/>
    <w:rsid w:val="00F907CE"/>
    <w:rsid w:val="00F90AD7"/>
    <w:rsid w:val="00F90CBF"/>
    <w:rsid w:val="00F90EA3"/>
    <w:rsid w:val="00F90F1B"/>
    <w:rsid w:val="00F90FC2"/>
    <w:rsid w:val="00F90FCF"/>
    <w:rsid w:val="00F9127B"/>
    <w:rsid w:val="00F9142B"/>
    <w:rsid w:val="00F9148D"/>
    <w:rsid w:val="00F9174C"/>
    <w:rsid w:val="00F91A04"/>
    <w:rsid w:val="00F91C91"/>
    <w:rsid w:val="00F91CAD"/>
    <w:rsid w:val="00F91D54"/>
    <w:rsid w:val="00F91DF7"/>
    <w:rsid w:val="00F91E11"/>
    <w:rsid w:val="00F91E4A"/>
    <w:rsid w:val="00F91EB2"/>
    <w:rsid w:val="00F922C9"/>
    <w:rsid w:val="00F92306"/>
    <w:rsid w:val="00F92573"/>
    <w:rsid w:val="00F92BB5"/>
    <w:rsid w:val="00F92C2C"/>
    <w:rsid w:val="00F93130"/>
    <w:rsid w:val="00F931B3"/>
    <w:rsid w:val="00F93386"/>
    <w:rsid w:val="00F93456"/>
    <w:rsid w:val="00F93C1D"/>
    <w:rsid w:val="00F93C8E"/>
    <w:rsid w:val="00F93EEB"/>
    <w:rsid w:val="00F9406D"/>
    <w:rsid w:val="00F9416D"/>
    <w:rsid w:val="00F946AF"/>
    <w:rsid w:val="00F9499A"/>
    <w:rsid w:val="00F94AB0"/>
    <w:rsid w:val="00F94AC2"/>
    <w:rsid w:val="00F94B00"/>
    <w:rsid w:val="00F94CAC"/>
    <w:rsid w:val="00F94E40"/>
    <w:rsid w:val="00F9509B"/>
    <w:rsid w:val="00F95332"/>
    <w:rsid w:val="00F953B3"/>
    <w:rsid w:val="00F9543D"/>
    <w:rsid w:val="00F954E2"/>
    <w:rsid w:val="00F95708"/>
    <w:rsid w:val="00F9571F"/>
    <w:rsid w:val="00F957BB"/>
    <w:rsid w:val="00F9585B"/>
    <w:rsid w:val="00F9588F"/>
    <w:rsid w:val="00F959EB"/>
    <w:rsid w:val="00F95ADE"/>
    <w:rsid w:val="00F95BD2"/>
    <w:rsid w:val="00F95C30"/>
    <w:rsid w:val="00F95D0D"/>
    <w:rsid w:val="00F960D1"/>
    <w:rsid w:val="00F9649C"/>
    <w:rsid w:val="00F965F7"/>
    <w:rsid w:val="00F96773"/>
    <w:rsid w:val="00F9696F"/>
    <w:rsid w:val="00F969DB"/>
    <w:rsid w:val="00F96EDD"/>
    <w:rsid w:val="00F96F81"/>
    <w:rsid w:val="00F970CB"/>
    <w:rsid w:val="00F970CD"/>
    <w:rsid w:val="00F970D1"/>
    <w:rsid w:val="00F9725C"/>
    <w:rsid w:val="00F973D0"/>
    <w:rsid w:val="00F97424"/>
    <w:rsid w:val="00F9751A"/>
    <w:rsid w:val="00F97684"/>
    <w:rsid w:val="00F97694"/>
    <w:rsid w:val="00F97805"/>
    <w:rsid w:val="00F97A10"/>
    <w:rsid w:val="00F97C56"/>
    <w:rsid w:val="00F97CCC"/>
    <w:rsid w:val="00F97FB3"/>
    <w:rsid w:val="00FA0384"/>
    <w:rsid w:val="00FA061E"/>
    <w:rsid w:val="00FA0900"/>
    <w:rsid w:val="00FA096B"/>
    <w:rsid w:val="00FA09BF"/>
    <w:rsid w:val="00FA09D2"/>
    <w:rsid w:val="00FA0C1B"/>
    <w:rsid w:val="00FA0E57"/>
    <w:rsid w:val="00FA0E7E"/>
    <w:rsid w:val="00FA0F08"/>
    <w:rsid w:val="00FA10BE"/>
    <w:rsid w:val="00FA11F9"/>
    <w:rsid w:val="00FA1252"/>
    <w:rsid w:val="00FA167B"/>
    <w:rsid w:val="00FA17D4"/>
    <w:rsid w:val="00FA1D0A"/>
    <w:rsid w:val="00FA1DE1"/>
    <w:rsid w:val="00FA1E2C"/>
    <w:rsid w:val="00FA213F"/>
    <w:rsid w:val="00FA21B7"/>
    <w:rsid w:val="00FA24EB"/>
    <w:rsid w:val="00FA25C7"/>
    <w:rsid w:val="00FA294D"/>
    <w:rsid w:val="00FA29AB"/>
    <w:rsid w:val="00FA2A62"/>
    <w:rsid w:val="00FA2B12"/>
    <w:rsid w:val="00FA2C4C"/>
    <w:rsid w:val="00FA3308"/>
    <w:rsid w:val="00FA33FE"/>
    <w:rsid w:val="00FA346B"/>
    <w:rsid w:val="00FA34D9"/>
    <w:rsid w:val="00FA3993"/>
    <w:rsid w:val="00FA3B41"/>
    <w:rsid w:val="00FA409E"/>
    <w:rsid w:val="00FA40B3"/>
    <w:rsid w:val="00FA4156"/>
    <w:rsid w:val="00FA41AD"/>
    <w:rsid w:val="00FA4455"/>
    <w:rsid w:val="00FA4459"/>
    <w:rsid w:val="00FA44CB"/>
    <w:rsid w:val="00FA45F4"/>
    <w:rsid w:val="00FA4A45"/>
    <w:rsid w:val="00FA4F62"/>
    <w:rsid w:val="00FA505C"/>
    <w:rsid w:val="00FA54A3"/>
    <w:rsid w:val="00FA54D4"/>
    <w:rsid w:val="00FA55BA"/>
    <w:rsid w:val="00FA561E"/>
    <w:rsid w:val="00FA566F"/>
    <w:rsid w:val="00FA57C1"/>
    <w:rsid w:val="00FA5805"/>
    <w:rsid w:val="00FA5AB8"/>
    <w:rsid w:val="00FA5ADB"/>
    <w:rsid w:val="00FA62C7"/>
    <w:rsid w:val="00FA6554"/>
    <w:rsid w:val="00FA667F"/>
    <w:rsid w:val="00FA66BA"/>
    <w:rsid w:val="00FA6C15"/>
    <w:rsid w:val="00FA6E91"/>
    <w:rsid w:val="00FA6FB3"/>
    <w:rsid w:val="00FA7219"/>
    <w:rsid w:val="00FA7268"/>
    <w:rsid w:val="00FA73CB"/>
    <w:rsid w:val="00FA73DE"/>
    <w:rsid w:val="00FA74D3"/>
    <w:rsid w:val="00FA7560"/>
    <w:rsid w:val="00FA759C"/>
    <w:rsid w:val="00FA776E"/>
    <w:rsid w:val="00FA7AC0"/>
    <w:rsid w:val="00FA7F43"/>
    <w:rsid w:val="00FB0027"/>
    <w:rsid w:val="00FB07A0"/>
    <w:rsid w:val="00FB082E"/>
    <w:rsid w:val="00FB09F9"/>
    <w:rsid w:val="00FB0AF9"/>
    <w:rsid w:val="00FB0B2B"/>
    <w:rsid w:val="00FB0B5E"/>
    <w:rsid w:val="00FB0C91"/>
    <w:rsid w:val="00FB0E22"/>
    <w:rsid w:val="00FB0F89"/>
    <w:rsid w:val="00FB1239"/>
    <w:rsid w:val="00FB1676"/>
    <w:rsid w:val="00FB1EAC"/>
    <w:rsid w:val="00FB1F82"/>
    <w:rsid w:val="00FB1FEC"/>
    <w:rsid w:val="00FB223A"/>
    <w:rsid w:val="00FB22A6"/>
    <w:rsid w:val="00FB22C4"/>
    <w:rsid w:val="00FB2332"/>
    <w:rsid w:val="00FB25A9"/>
    <w:rsid w:val="00FB26BF"/>
    <w:rsid w:val="00FB2738"/>
    <w:rsid w:val="00FB2864"/>
    <w:rsid w:val="00FB2AA8"/>
    <w:rsid w:val="00FB2EF0"/>
    <w:rsid w:val="00FB3167"/>
    <w:rsid w:val="00FB33FE"/>
    <w:rsid w:val="00FB3630"/>
    <w:rsid w:val="00FB376E"/>
    <w:rsid w:val="00FB37D5"/>
    <w:rsid w:val="00FB39AB"/>
    <w:rsid w:val="00FB3A9F"/>
    <w:rsid w:val="00FB3AD7"/>
    <w:rsid w:val="00FB3B54"/>
    <w:rsid w:val="00FB4092"/>
    <w:rsid w:val="00FB418B"/>
    <w:rsid w:val="00FB41C7"/>
    <w:rsid w:val="00FB449F"/>
    <w:rsid w:val="00FB450D"/>
    <w:rsid w:val="00FB4519"/>
    <w:rsid w:val="00FB4734"/>
    <w:rsid w:val="00FB4744"/>
    <w:rsid w:val="00FB4D88"/>
    <w:rsid w:val="00FB4F1F"/>
    <w:rsid w:val="00FB4FDF"/>
    <w:rsid w:val="00FB53E1"/>
    <w:rsid w:val="00FB551B"/>
    <w:rsid w:val="00FB567C"/>
    <w:rsid w:val="00FB56E8"/>
    <w:rsid w:val="00FB5776"/>
    <w:rsid w:val="00FB5BF0"/>
    <w:rsid w:val="00FB5C88"/>
    <w:rsid w:val="00FB5E0A"/>
    <w:rsid w:val="00FB5F03"/>
    <w:rsid w:val="00FB6318"/>
    <w:rsid w:val="00FB64DA"/>
    <w:rsid w:val="00FB67AA"/>
    <w:rsid w:val="00FB684F"/>
    <w:rsid w:val="00FB6ABA"/>
    <w:rsid w:val="00FB6AD7"/>
    <w:rsid w:val="00FB6D90"/>
    <w:rsid w:val="00FB6F20"/>
    <w:rsid w:val="00FB7159"/>
    <w:rsid w:val="00FB7300"/>
    <w:rsid w:val="00FB73C5"/>
    <w:rsid w:val="00FB7499"/>
    <w:rsid w:val="00FB752C"/>
    <w:rsid w:val="00FB76DF"/>
    <w:rsid w:val="00FB7B70"/>
    <w:rsid w:val="00FB7B83"/>
    <w:rsid w:val="00FB7BFC"/>
    <w:rsid w:val="00FB7CD7"/>
    <w:rsid w:val="00FB7D6C"/>
    <w:rsid w:val="00FB7EC0"/>
    <w:rsid w:val="00FC0032"/>
    <w:rsid w:val="00FC03C8"/>
    <w:rsid w:val="00FC0437"/>
    <w:rsid w:val="00FC04DE"/>
    <w:rsid w:val="00FC0581"/>
    <w:rsid w:val="00FC0B73"/>
    <w:rsid w:val="00FC0B87"/>
    <w:rsid w:val="00FC0D32"/>
    <w:rsid w:val="00FC0E93"/>
    <w:rsid w:val="00FC1104"/>
    <w:rsid w:val="00FC1228"/>
    <w:rsid w:val="00FC1411"/>
    <w:rsid w:val="00FC1502"/>
    <w:rsid w:val="00FC1670"/>
    <w:rsid w:val="00FC1862"/>
    <w:rsid w:val="00FC1897"/>
    <w:rsid w:val="00FC18DF"/>
    <w:rsid w:val="00FC1B36"/>
    <w:rsid w:val="00FC1B8C"/>
    <w:rsid w:val="00FC1CD1"/>
    <w:rsid w:val="00FC1E37"/>
    <w:rsid w:val="00FC25EF"/>
    <w:rsid w:val="00FC2743"/>
    <w:rsid w:val="00FC2B5E"/>
    <w:rsid w:val="00FC2CAA"/>
    <w:rsid w:val="00FC2D5B"/>
    <w:rsid w:val="00FC3061"/>
    <w:rsid w:val="00FC31C9"/>
    <w:rsid w:val="00FC3234"/>
    <w:rsid w:val="00FC37CE"/>
    <w:rsid w:val="00FC388D"/>
    <w:rsid w:val="00FC3A44"/>
    <w:rsid w:val="00FC3C67"/>
    <w:rsid w:val="00FC3D3A"/>
    <w:rsid w:val="00FC3F8E"/>
    <w:rsid w:val="00FC3F99"/>
    <w:rsid w:val="00FC4073"/>
    <w:rsid w:val="00FC409F"/>
    <w:rsid w:val="00FC422E"/>
    <w:rsid w:val="00FC4285"/>
    <w:rsid w:val="00FC42A4"/>
    <w:rsid w:val="00FC42B2"/>
    <w:rsid w:val="00FC434F"/>
    <w:rsid w:val="00FC4518"/>
    <w:rsid w:val="00FC4566"/>
    <w:rsid w:val="00FC4A47"/>
    <w:rsid w:val="00FC4C1C"/>
    <w:rsid w:val="00FC4FD3"/>
    <w:rsid w:val="00FC5724"/>
    <w:rsid w:val="00FC5963"/>
    <w:rsid w:val="00FC5AC7"/>
    <w:rsid w:val="00FC5BF3"/>
    <w:rsid w:val="00FC5CBD"/>
    <w:rsid w:val="00FC5F49"/>
    <w:rsid w:val="00FC625B"/>
    <w:rsid w:val="00FC6374"/>
    <w:rsid w:val="00FC638F"/>
    <w:rsid w:val="00FC647A"/>
    <w:rsid w:val="00FC648F"/>
    <w:rsid w:val="00FC658A"/>
    <w:rsid w:val="00FC6671"/>
    <w:rsid w:val="00FC66CD"/>
    <w:rsid w:val="00FC6A17"/>
    <w:rsid w:val="00FC6B49"/>
    <w:rsid w:val="00FC6F54"/>
    <w:rsid w:val="00FC72A4"/>
    <w:rsid w:val="00FC7466"/>
    <w:rsid w:val="00FC7609"/>
    <w:rsid w:val="00FC76E2"/>
    <w:rsid w:val="00FC78EF"/>
    <w:rsid w:val="00FC795B"/>
    <w:rsid w:val="00FC7C54"/>
    <w:rsid w:val="00FD04CA"/>
    <w:rsid w:val="00FD076A"/>
    <w:rsid w:val="00FD07C3"/>
    <w:rsid w:val="00FD0892"/>
    <w:rsid w:val="00FD0900"/>
    <w:rsid w:val="00FD0957"/>
    <w:rsid w:val="00FD0B76"/>
    <w:rsid w:val="00FD0C00"/>
    <w:rsid w:val="00FD0C20"/>
    <w:rsid w:val="00FD0D50"/>
    <w:rsid w:val="00FD0DF3"/>
    <w:rsid w:val="00FD0E51"/>
    <w:rsid w:val="00FD128A"/>
    <w:rsid w:val="00FD1399"/>
    <w:rsid w:val="00FD1481"/>
    <w:rsid w:val="00FD18C6"/>
    <w:rsid w:val="00FD18CB"/>
    <w:rsid w:val="00FD1CF6"/>
    <w:rsid w:val="00FD2084"/>
    <w:rsid w:val="00FD20AC"/>
    <w:rsid w:val="00FD2147"/>
    <w:rsid w:val="00FD22F3"/>
    <w:rsid w:val="00FD23EC"/>
    <w:rsid w:val="00FD248F"/>
    <w:rsid w:val="00FD25B4"/>
    <w:rsid w:val="00FD2A1B"/>
    <w:rsid w:val="00FD2A24"/>
    <w:rsid w:val="00FD2A85"/>
    <w:rsid w:val="00FD2B2A"/>
    <w:rsid w:val="00FD2C3E"/>
    <w:rsid w:val="00FD2C64"/>
    <w:rsid w:val="00FD2CC5"/>
    <w:rsid w:val="00FD2DF2"/>
    <w:rsid w:val="00FD2F70"/>
    <w:rsid w:val="00FD3553"/>
    <w:rsid w:val="00FD376F"/>
    <w:rsid w:val="00FD385B"/>
    <w:rsid w:val="00FD3993"/>
    <w:rsid w:val="00FD3EFD"/>
    <w:rsid w:val="00FD41EE"/>
    <w:rsid w:val="00FD457E"/>
    <w:rsid w:val="00FD471B"/>
    <w:rsid w:val="00FD48B2"/>
    <w:rsid w:val="00FD492A"/>
    <w:rsid w:val="00FD4B5B"/>
    <w:rsid w:val="00FD4F24"/>
    <w:rsid w:val="00FD4F4C"/>
    <w:rsid w:val="00FD5208"/>
    <w:rsid w:val="00FD5254"/>
    <w:rsid w:val="00FD5264"/>
    <w:rsid w:val="00FD52B6"/>
    <w:rsid w:val="00FD52DD"/>
    <w:rsid w:val="00FD5488"/>
    <w:rsid w:val="00FD549B"/>
    <w:rsid w:val="00FD54D5"/>
    <w:rsid w:val="00FD55D2"/>
    <w:rsid w:val="00FD55E2"/>
    <w:rsid w:val="00FD5802"/>
    <w:rsid w:val="00FD58CB"/>
    <w:rsid w:val="00FD5BBA"/>
    <w:rsid w:val="00FD5D42"/>
    <w:rsid w:val="00FD5DDF"/>
    <w:rsid w:val="00FD5E2B"/>
    <w:rsid w:val="00FD5E3B"/>
    <w:rsid w:val="00FD6035"/>
    <w:rsid w:val="00FD60F5"/>
    <w:rsid w:val="00FD6114"/>
    <w:rsid w:val="00FD621B"/>
    <w:rsid w:val="00FD6330"/>
    <w:rsid w:val="00FD643E"/>
    <w:rsid w:val="00FD659A"/>
    <w:rsid w:val="00FD6800"/>
    <w:rsid w:val="00FD683F"/>
    <w:rsid w:val="00FD6BAE"/>
    <w:rsid w:val="00FD6C47"/>
    <w:rsid w:val="00FD6CBD"/>
    <w:rsid w:val="00FD6CFD"/>
    <w:rsid w:val="00FD719C"/>
    <w:rsid w:val="00FD732B"/>
    <w:rsid w:val="00FD7337"/>
    <w:rsid w:val="00FD761A"/>
    <w:rsid w:val="00FD76AA"/>
    <w:rsid w:val="00FD778D"/>
    <w:rsid w:val="00FD78D8"/>
    <w:rsid w:val="00FD7BCC"/>
    <w:rsid w:val="00FD7C19"/>
    <w:rsid w:val="00FD7CEA"/>
    <w:rsid w:val="00FD7F0C"/>
    <w:rsid w:val="00FD7F1C"/>
    <w:rsid w:val="00FE012E"/>
    <w:rsid w:val="00FE0438"/>
    <w:rsid w:val="00FE0754"/>
    <w:rsid w:val="00FE0A55"/>
    <w:rsid w:val="00FE0ABC"/>
    <w:rsid w:val="00FE0C19"/>
    <w:rsid w:val="00FE0C60"/>
    <w:rsid w:val="00FE0CB3"/>
    <w:rsid w:val="00FE0EEA"/>
    <w:rsid w:val="00FE143A"/>
    <w:rsid w:val="00FE14E4"/>
    <w:rsid w:val="00FE151E"/>
    <w:rsid w:val="00FE1525"/>
    <w:rsid w:val="00FE1BE1"/>
    <w:rsid w:val="00FE1C01"/>
    <w:rsid w:val="00FE1C9B"/>
    <w:rsid w:val="00FE1E44"/>
    <w:rsid w:val="00FE20CC"/>
    <w:rsid w:val="00FE2884"/>
    <w:rsid w:val="00FE2894"/>
    <w:rsid w:val="00FE29F3"/>
    <w:rsid w:val="00FE2D77"/>
    <w:rsid w:val="00FE2DE5"/>
    <w:rsid w:val="00FE31C7"/>
    <w:rsid w:val="00FE3452"/>
    <w:rsid w:val="00FE3514"/>
    <w:rsid w:val="00FE352A"/>
    <w:rsid w:val="00FE359E"/>
    <w:rsid w:val="00FE36B8"/>
    <w:rsid w:val="00FE39CE"/>
    <w:rsid w:val="00FE3ABC"/>
    <w:rsid w:val="00FE4025"/>
    <w:rsid w:val="00FE485F"/>
    <w:rsid w:val="00FE4DD0"/>
    <w:rsid w:val="00FE5984"/>
    <w:rsid w:val="00FE5B67"/>
    <w:rsid w:val="00FE5EE1"/>
    <w:rsid w:val="00FE5F84"/>
    <w:rsid w:val="00FE6301"/>
    <w:rsid w:val="00FE644D"/>
    <w:rsid w:val="00FE651F"/>
    <w:rsid w:val="00FE660D"/>
    <w:rsid w:val="00FE6782"/>
    <w:rsid w:val="00FE681F"/>
    <w:rsid w:val="00FE6AFC"/>
    <w:rsid w:val="00FE6B04"/>
    <w:rsid w:val="00FE6BF2"/>
    <w:rsid w:val="00FE6E1E"/>
    <w:rsid w:val="00FE6E86"/>
    <w:rsid w:val="00FE6F7E"/>
    <w:rsid w:val="00FE71F7"/>
    <w:rsid w:val="00FE7246"/>
    <w:rsid w:val="00FE74EA"/>
    <w:rsid w:val="00FE76E0"/>
    <w:rsid w:val="00FE7FA8"/>
    <w:rsid w:val="00FF000D"/>
    <w:rsid w:val="00FF0072"/>
    <w:rsid w:val="00FF0198"/>
    <w:rsid w:val="00FF0757"/>
    <w:rsid w:val="00FF0EB3"/>
    <w:rsid w:val="00FF0F99"/>
    <w:rsid w:val="00FF0FFF"/>
    <w:rsid w:val="00FF11C6"/>
    <w:rsid w:val="00FF12BC"/>
    <w:rsid w:val="00FF131E"/>
    <w:rsid w:val="00FF155E"/>
    <w:rsid w:val="00FF1B4F"/>
    <w:rsid w:val="00FF1C37"/>
    <w:rsid w:val="00FF1C3A"/>
    <w:rsid w:val="00FF1DD7"/>
    <w:rsid w:val="00FF211A"/>
    <w:rsid w:val="00FF2152"/>
    <w:rsid w:val="00FF2395"/>
    <w:rsid w:val="00FF28AD"/>
    <w:rsid w:val="00FF28D9"/>
    <w:rsid w:val="00FF2A79"/>
    <w:rsid w:val="00FF2AAB"/>
    <w:rsid w:val="00FF2B3C"/>
    <w:rsid w:val="00FF2C01"/>
    <w:rsid w:val="00FF2E2B"/>
    <w:rsid w:val="00FF2FB6"/>
    <w:rsid w:val="00FF30FF"/>
    <w:rsid w:val="00FF34CB"/>
    <w:rsid w:val="00FF380F"/>
    <w:rsid w:val="00FF38EB"/>
    <w:rsid w:val="00FF3E91"/>
    <w:rsid w:val="00FF3F6E"/>
    <w:rsid w:val="00FF4039"/>
    <w:rsid w:val="00FF41D6"/>
    <w:rsid w:val="00FF4471"/>
    <w:rsid w:val="00FF4857"/>
    <w:rsid w:val="00FF499A"/>
    <w:rsid w:val="00FF4ABC"/>
    <w:rsid w:val="00FF4D67"/>
    <w:rsid w:val="00FF4E44"/>
    <w:rsid w:val="00FF58D9"/>
    <w:rsid w:val="00FF5C69"/>
    <w:rsid w:val="00FF5C7E"/>
    <w:rsid w:val="00FF5C8F"/>
    <w:rsid w:val="00FF5E9D"/>
    <w:rsid w:val="00FF5ED1"/>
    <w:rsid w:val="00FF5F8E"/>
    <w:rsid w:val="00FF63A7"/>
    <w:rsid w:val="00FF64DA"/>
    <w:rsid w:val="00FF64E3"/>
    <w:rsid w:val="00FF6592"/>
    <w:rsid w:val="00FF65EB"/>
    <w:rsid w:val="00FF6643"/>
    <w:rsid w:val="00FF6653"/>
    <w:rsid w:val="00FF66D7"/>
    <w:rsid w:val="00FF6737"/>
    <w:rsid w:val="00FF676E"/>
    <w:rsid w:val="00FF6895"/>
    <w:rsid w:val="00FF6A02"/>
    <w:rsid w:val="00FF6D2E"/>
    <w:rsid w:val="00FF7973"/>
    <w:rsid w:val="00FF7C0A"/>
    <w:rsid w:val="00FF7C10"/>
    <w:rsid w:val="00FF7C9F"/>
    <w:rsid w:val="00FF7E3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8065"/>
    <o:shapelayout v:ext="edit">
      <o:idmap v:ext="edit" data="1"/>
    </o:shapelayout>
  </w:shapeDefaults>
  <w:decimalSymbol w:val="."/>
  <w:listSeparator w:val=","/>
  <w14:docId w14:val="2E167842"/>
  <w15:docId w15:val="{24CE7868-5A30-421E-BE2B-8DBE271E0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before="60"/>
        <w:ind w:left="567" w:hanging="567"/>
        <w:jc w:val="both"/>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uiPriority="35"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743B"/>
    <w:pPr>
      <w:spacing w:before="0"/>
      <w:ind w:left="0" w:firstLine="0"/>
      <w:jc w:val="left"/>
    </w:pPr>
    <w:rPr>
      <w:rFonts w:ascii="Calibri" w:eastAsiaTheme="minorHAnsi" w:hAnsi="Calibri" w:cs="Calibri"/>
      <w:sz w:val="22"/>
      <w:szCs w:val="22"/>
      <w:lang w:eastAsia="en-US"/>
    </w:rPr>
  </w:style>
  <w:style w:type="paragraph" w:styleId="Heading1">
    <w:name w:val="heading 1"/>
    <w:next w:val="BodyText"/>
    <w:link w:val="Heading1Char"/>
    <w:uiPriority w:val="9"/>
    <w:qFormat/>
    <w:rsid w:val="006B6681"/>
    <w:pPr>
      <w:keepNext/>
      <w:keepLines/>
      <w:pageBreakBefore/>
      <w:numPr>
        <w:numId w:val="10"/>
      </w:numPr>
      <w:spacing w:before="0" w:after="1600"/>
      <w:jc w:val="left"/>
      <w:outlineLvl w:val="0"/>
    </w:pPr>
    <w:rPr>
      <w:rFonts w:asciiTheme="minorHAnsi" w:hAnsiTheme="minorHAnsi"/>
      <w:color w:val="009DD6" w:themeColor="text1"/>
      <w:kern w:val="28"/>
      <w:sz w:val="56"/>
      <w:lang w:eastAsia="en-US"/>
    </w:rPr>
  </w:style>
  <w:style w:type="paragraph" w:styleId="Heading2">
    <w:name w:val="heading 2"/>
    <w:basedOn w:val="Normal"/>
    <w:next w:val="BodyText"/>
    <w:link w:val="Heading2Char"/>
    <w:uiPriority w:val="9"/>
    <w:qFormat/>
    <w:rsid w:val="00FD78D8"/>
    <w:pPr>
      <w:keepNext/>
      <w:keepLines/>
      <w:numPr>
        <w:ilvl w:val="1"/>
        <w:numId w:val="10"/>
      </w:numPr>
      <w:tabs>
        <w:tab w:val="left" w:pos="851"/>
      </w:tabs>
      <w:spacing w:before="400" w:after="160"/>
      <w:outlineLvl w:val="1"/>
    </w:pPr>
    <w:rPr>
      <w:rFonts w:ascii="Segoe UI" w:eastAsia="Times" w:hAnsi="Segoe UI" w:cs="Segoe UI"/>
      <w:b/>
      <w:noProof/>
      <w:color w:val="009DD6" w:themeColor="text1"/>
      <w:sz w:val="28"/>
      <w:szCs w:val="28"/>
      <w:lang w:val="en-GB"/>
    </w:rPr>
  </w:style>
  <w:style w:type="paragraph" w:styleId="Heading3">
    <w:name w:val="heading 3"/>
    <w:basedOn w:val="Normal"/>
    <w:next w:val="BodyText"/>
    <w:link w:val="Heading3Char"/>
    <w:uiPriority w:val="9"/>
    <w:qFormat/>
    <w:rsid w:val="002A7D3B"/>
    <w:pPr>
      <w:keepNext/>
      <w:keepLines/>
      <w:numPr>
        <w:ilvl w:val="2"/>
        <w:numId w:val="10"/>
      </w:numPr>
      <w:spacing w:before="360" w:after="160"/>
      <w:outlineLvl w:val="2"/>
    </w:pPr>
    <w:rPr>
      <w:rFonts w:ascii="Segoe UI" w:hAnsi="Segoe UI" w:cs="Segoe UI"/>
      <w:b/>
      <w:color w:val="0076A1" w:themeColor="text2"/>
      <w:sz w:val="24"/>
      <w:szCs w:val="24"/>
      <w:lang w:eastAsia="en-AU"/>
    </w:rPr>
  </w:style>
  <w:style w:type="paragraph" w:styleId="Heading4">
    <w:name w:val="heading 4"/>
    <w:basedOn w:val="Normal"/>
    <w:next w:val="BodyText"/>
    <w:link w:val="Heading4Char"/>
    <w:uiPriority w:val="9"/>
    <w:qFormat/>
    <w:rsid w:val="004A1475"/>
    <w:pPr>
      <w:keepNext/>
      <w:keepLines/>
      <w:spacing w:before="280" w:after="60"/>
      <w:outlineLvl w:val="3"/>
    </w:pPr>
    <w:rPr>
      <w:rFonts w:ascii="Segoe UI" w:hAnsi="Segoe UI" w:cs="Segoe UI"/>
      <w:b/>
    </w:rPr>
  </w:style>
  <w:style w:type="paragraph" w:styleId="Heading5">
    <w:name w:val="heading 5"/>
    <w:basedOn w:val="Normal"/>
    <w:next w:val="BodyText"/>
    <w:link w:val="Heading5Char"/>
    <w:uiPriority w:val="9"/>
    <w:qFormat/>
    <w:rsid w:val="003D0688"/>
    <w:pPr>
      <w:keepNext/>
      <w:keepLines/>
      <w:spacing w:before="240" w:after="60"/>
      <w:outlineLvl w:val="4"/>
    </w:pPr>
    <w:rPr>
      <w:rFonts w:ascii="Segoe UI" w:hAnsi="Segoe UI" w:cs="Segoe UI"/>
      <w:bCs/>
      <w:i/>
      <w:iCs/>
    </w:rPr>
  </w:style>
  <w:style w:type="paragraph" w:styleId="Heading6">
    <w:name w:val="heading 6"/>
    <w:basedOn w:val="Normal"/>
    <w:next w:val="BodyText"/>
    <w:link w:val="Heading6Char"/>
    <w:semiHidden/>
    <w:qFormat/>
    <w:rsid w:val="00970B40"/>
    <w:pPr>
      <w:numPr>
        <w:ilvl w:val="5"/>
        <w:numId w:val="2"/>
      </w:numPr>
      <w:outlineLvl w:val="5"/>
    </w:pPr>
    <w:rPr>
      <w:rFonts w:ascii="Arial Bold" w:hAnsi="Arial Bold"/>
      <w:b/>
      <w:color w:val="931638"/>
    </w:rPr>
  </w:style>
  <w:style w:type="paragraph" w:styleId="Heading7">
    <w:name w:val="heading 7"/>
    <w:basedOn w:val="Normal"/>
    <w:next w:val="BodyText"/>
    <w:link w:val="Heading7Char"/>
    <w:semiHidden/>
    <w:qFormat/>
    <w:rsid w:val="00970B40"/>
    <w:pPr>
      <w:numPr>
        <w:ilvl w:val="6"/>
        <w:numId w:val="2"/>
      </w:numPr>
      <w:outlineLvl w:val="6"/>
    </w:pPr>
    <w:rPr>
      <w:color w:val="931638"/>
    </w:rPr>
  </w:style>
  <w:style w:type="paragraph" w:styleId="Heading8">
    <w:name w:val="heading 8"/>
    <w:basedOn w:val="Normal"/>
    <w:next w:val="BodyText"/>
    <w:link w:val="Heading8Char"/>
    <w:semiHidden/>
    <w:qFormat/>
    <w:rsid w:val="00970B40"/>
    <w:pPr>
      <w:numPr>
        <w:ilvl w:val="7"/>
        <w:numId w:val="2"/>
      </w:numPr>
      <w:spacing w:before="180"/>
      <w:outlineLvl w:val="7"/>
    </w:pPr>
    <w:rPr>
      <w:color w:val="931638"/>
    </w:rPr>
  </w:style>
  <w:style w:type="paragraph" w:styleId="Heading9">
    <w:name w:val="heading 9"/>
    <w:basedOn w:val="Normal"/>
    <w:next w:val="BodyText"/>
    <w:link w:val="Heading9Char"/>
    <w:semiHidden/>
    <w:qFormat/>
    <w:rsid w:val="00970B40"/>
    <w:pPr>
      <w:numPr>
        <w:ilvl w:val="8"/>
        <w:numId w:val="2"/>
      </w:numPr>
      <w:spacing w:before="180"/>
      <w:outlineLvl w:val="8"/>
    </w:pPr>
    <w:rPr>
      <w:color w:val="9316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9F127F"/>
    <w:pPr>
      <w:tabs>
        <w:tab w:val="left" w:pos="0"/>
      </w:tabs>
      <w:spacing w:before="120" w:after="120"/>
    </w:pPr>
    <w:rPr>
      <w:rFonts w:ascii="Segoe UI" w:hAnsi="Segoe UI" w:cs="Segoe UI"/>
      <w:color w:val="313131"/>
      <w:szCs w:val="20"/>
    </w:rPr>
  </w:style>
  <w:style w:type="paragraph" w:styleId="TOAHeading">
    <w:name w:val="toa heading"/>
    <w:basedOn w:val="Normal"/>
    <w:next w:val="Normal"/>
    <w:semiHidden/>
    <w:unhideWhenUsed/>
    <w:rsid w:val="001405AB"/>
    <w:pPr>
      <w:spacing w:before="120"/>
    </w:pPr>
    <w:rPr>
      <w:rFonts w:asciiTheme="majorHAnsi" w:eastAsiaTheme="majorEastAsia" w:hAnsiTheme="majorHAnsi" w:cstheme="majorBidi"/>
      <w:b/>
      <w:bCs/>
      <w:sz w:val="24"/>
      <w:szCs w:val="24"/>
    </w:rPr>
  </w:style>
  <w:style w:type="paragraph" w:styleId="TableofAuthorities">
    <w:name w:val="table of authorities"/>
    <w:basedOn w:val="Normal"/>
    <w:next w:val="Normal"/>
    <w:semiHidden/>
    <w:unhideWhenUsed/>
    <w:rsid w:val="005627DB"/>
    <w:pPr>
      <w:ind w:left="220" w:hanging="220"/>
    </w:pPr>
  </w:style>
  <w:style w:type="paragraph" w:styleId="ListParagraph">
    <w:name w:val="List Paragraph"/>
    <w:aliases w:val="dot point 1,Recommendation,List Paragraph1,List Paragraph11,L,#List Paragraph,Bullet point,Bullets,CV text,Dot pt,F5 List Paragraph,FooterText,List Paragraph111,List Paragraph2,Medium Grid 1 - Accent 21,NAST Quote,NFP GP Bulleted List,列"/>
    <w:basedOn w:val="Normal"/>
    <w:link w:val="ListParagraphChar"/>
    <w:uiPriority w:val="34"/>
    <w:qFormat/>
    <w:rsid w:val="00F1577D"/>
    <w:pPr>
      <w:ind w:left="720"/>
      <w:contextualSpacing/>
    </w:pPr>
  </w:style>
  <w:style w:type="paragraph" w:styleId="Header">
    <w:name w:val="header"/>
    <w:basedOn w:val="Normal"/>
    <w:link w:val="HeaderChar"/>
    <w:rsid w:val="00970B40"/>
    <w:pPr>
      <w:jc w:val="right"/>
    </w:pPr>
    <w:rPr>
      <w:sz w:val="20"/>
    </w:rPr>
  </w:style>
  <w:style w:type="character" w:styleId="PageNumber">
    <w:name w:val="page number"/>
    <w:basedOn w:val="DefaultParagraphFont"/>
    <w:rsid w:val="00970B40"/>
    <w:rPr>
      <w:rFonts w:ascii="Calibri" w:hAnsi="Calibri"/>
      <w:color w:val="auto"/>
      <w:sz w:val="18"/>
      <w:szCs w:val="18"/>
    </w:rPr>
  </w:style>
  <w:style w:type="paragraph" w:customStyle="1" w:styleId="Bullet1">
    <w:name w:val="Bullet 1"/>
    <w:basedOn w:val="Normal"/>
    <w:uiPriority w:val="99"/>
    <w:qFormat/>
    <w:rsid w:val="007D206A"/>
    <w:pPr>
      <w:numPr>
        <w:numId w:val="7"/>
      </w:numPr>
      <w:spacing w:before="60" w:after="60"/>
    </w:pPr>
    <w:rPr>
      <w:rFonts w:ascii="Segoe UI" w:hAnsi="Segoe UI" w:cs="Segoe UI"/>
      <w:color w:val="313131"/>
      <w:lang w:val="en-GB" w:eastAsia="en-AU"/>
    </w:rPr>
  </w:style>
  <w:style w:type="paragraph" w:styleId="Caption">
    <w:name w:val="caption"/>
    <w:basedOn w:val="Normal"/>
    <w:next w:val="Normal"/>
    <w:uiPriority w:val="35"/>
    <w:qFormat/>
    <w:rsid w:val="008420C6"/>
    <w:pPr>
      <w:keepNext/>
      <w:keepLines/>
      <w:spacing w:before="360" w:after="240"/>
    </w:pPr>
    <w:rPr>
      <w:b/>
      <w:bCs/>
    </w:rPr>
  </w:style>
  <w:style w:type="character" w:styleId="FootnoteReference">
    <w:name w:val="footnote reference"/>
    <w:basedOn w:val="DefaultParagraphFont"/>
    <w:uiPriority w:val="99"/>
    <w:rsid w:val="00214CC6"/>
    <w:rPr>
      <w:rFonts w:ascii="Segoe UI" w:hAnsi="Segoe UI"/>
      <w:color w:val="313131"/>
      <w:sz w:val="18"/>
      <w:szCs w:val="24"/>
      <w:vertAlign w:val="superscript"/>
    </w:rPr>
  </w:style>
  <w:style w:type="table" w:customStyle="1" w:styleId="TableAE">
    <w:name w:val="Table AE"/>
    <w:basedOn w:val="TableNormal"/>
    <w:uiPriority w:val="99"/>
    <w:rsid w:val="00970B40"/>
    <w:pPr>
      <w:spacing w:before="0"/>
      <w:ind w:left="0" w:firstLine="0"/>
      <w:jc w:val="left"/>
    </w:pPr>
    <w:rPr>
      <w:rFonts w:ascii="Arial" w:hAnsi="Arial"/>
    </w:rPr>
    <w:tblPr>
      <w:jc w:val="center"/>
      <w:tblBorders>
        <w:bottom w:val="single" w:sz="12" w:space="0" w:color="002776"/>
      </w:tblBorders>
    </w:tblPr>
    <w:trPr>
      <w:cantSplit/>
      <w:jc w:val="center"/>
    </w:trPr>
    <w:tblStylePr w:type="firstRow">
      <w:tblPr/>
      <w:tcPr>
        <w:tcBorders>
          <w:top w:val="single" w:sz="12" w:space="0" w:color="002776"/>
          <w:left w:val="nil"/>
          <w:bottom w:val="single" w:sz="8" w:space="0" w:color="002776"/>
          <w:right w:val="nil"/>
          <w:insideH w:val="nil"/>
          <w:insideV w:val="nil"/>
          <w:tl2br w:val="nil"/>
          <w:tr2bl w:val="nil"/>
        </w:tcBorders>
      </w:tcPr>
    </w:tblStylePr>
  </w:style>
  <w:style w:type="paragraph" w:customStyle="1" w:styleId="Equation">
    <w:name w:val="Equation"/>
    <w:basedOn w:val="Normal"/>
    <w:next w:val="Normal"/>
    <w:semiHidden/>
    <w:rsid w:val="00970B40"/>
    <w:pPr>
      <w:jc w:val="center"/>
    </w:pPr>
    <w:rPr>
      <w:i/>
    </w:rPr>
  </w:style>
  <w:style w:type="paragraph" w:styleId="TOC1">
    <w:name w:val="toc 1"/>
    <w:basedOn w:val="Normal"/>
    <w:next w:val="Normal"/>
    <w:uiPriority w:val="39"/>
    <w:qFormat/>
    <w:rsid w:val="006B62B2"/>
    <w:pPr>
      <w:tabs>
        <w:tab w:val="left" w:pos="567"/>
        <w:tab w:val="right" w:leader="dot" w:pos="9639"/>
      </w:tabs>
      <w:spacing w:before="160" w:after="80"/>
    </w:pPr>
    <w:rPr>
      <w:rFonts w:cs="Segoe UI"/>
      <w:b/>
      <w:bCs/>
      <w:noProof/>
    </w:rPr>
  </w:style>
  <w:style w:type="paragraph" w:styleId="TOC2">
    <w:name w:val="toc 2"/>
    <w:basedOn w:val="Normal"/>
    <w:next w:val="Normal"/>
    <w:uiPriority w:val="39"/>
    <w:qFormat/>
    <w:rsid w:val="006B62B2"/>
    <w:pPr>
      <w:tabs>
        <w:tab w:val="left" w:pos="1134"/>
        <w:tab w:val="right" w:leader="dot" w:pos="9639"/>
      </w:tabs>
      <w:spacing w:before="80" w:after="80"/>
      <w:ind w:left="567"/>
    </w:pPr>
    <w:rPr>
      <w:rFonts w:cs="Segoe UI"/>
      <w:noProof/>
    </w:rPr>
  </w:style>
  <w:style w:type="paragraph" w:styleId="TOC3">
    <w:name w:val="toc 3"/>
    <w:basedOn w:val="Normal"/>
    <w:next w:val="Normal"/>
    <w:uiPriority w:val="39"/>
    <w:unhideWhenUsed/>
    <w:qFormat/>
    <w:rsid w:val="006B62B2"/>
    <w:pPr>
      <w:tabs>
        <w:tab w:val="left" w:pos="1985"/>
        <w:tab w:val="right" w:leader="dot" w:pos="9639"/>
      </w:tabs>
      <w:spacing w:before="80" w:after="80"/>
      <w:ind w:left="1134"/>
    </w:pPr>
    <w:rPr>
      <w:rFonts w:asciiTheme="minorHAnsi" w:hAnsiTheme="minorHAnsi" w:cs="Segoe UI"/>
      <w:noProof/>
    </w:rPr>
  </w:style>
  <w:style w:type="character" w:styleId="Hyperlink">
    <w:name w:val="Hyperlink"/>
    <w:uiPriority w:val="99"/>
    <w:rsid w:val="00476F58"/>
    <w:rPr>
      <w:color w:val="0076A1" w:themeColor="text2"/>
      <w:u w:val="single"/>
    </w:rPr>
  </w:style>
  <w:style w:type="table" w:customStyle="1" w:styleId="TableGridWithTotals">
    <w:name w:val="Table Grid With Totals"/>
    <w:basedOn w:val="TableNormal"/>
    <w:rsid w:val="00970B40"/>
    <w:pPr>
      <w:keepNext/>
      <w:keepLines/>
      <w:ind w:left="0" w:firstLine="0"/>
      <w:jc w:val="left"/>
    </w:pPr>
    <w:rPr>
      <w:rFonts w:ascii="Arial" w:hAnsi="Arial"/>
    </w:rPr>
    <w:tblPr/>
    <w:trPr>
      <w:cantSplit/>
    </w:trPr>
    <w:tblStylePr w:type="firstRow">
      <w:pPr>
        <w:wordWrap/>
        <w:spacing w:beforeLines="0" w:beforeAutospacing="0" w:afterLines="0" w:afterAutospacing="0" w:line="240" w:lineRule="auto"/>
        <w:ind w:leftChars="0" w:left="0" w:rightChars="0" w:right="0"/>
        <w:contextualSpacing/>
        <w:outlineLvl w:val="9"/>
      </w:pPr>
      <w:tblPr/>
      <w:tcPr>
        <w:tcBorders>
          <w:top w:val="single" w:sz="12" w:space="0" w:color="002776"/>
          <w:left w:val="nil"/>
          <w:bottom w:val="single" w:sz="8" w:space="0" w:color="002776"/>
          <w:right w:val="nil"/>
          <w:insideH w:val="nil"/>
          <w:insideV w:val="nil"/>
          <w:tl2br w:val="nil"/>
          <w:tr2bl w:val="nil"/>
        </w:tcBorders>
      </w:tcPr>
    </w:tblStylePr>
    <w:tblStylePr w:type="lastRow">
      <w:pPr>
        <w:wordWrap/>
        <w:spacing w:beforeLines="0" w:beforeAutospacing="0" w:afterLines="0" w:afterAutospacing="0"/>
        <w:ind w:leftChars="0" w:left="142" w:firstLineChars="0" w:firstLine="0"/>
      </w:pPr>
      <w:rPr>
        <w:rFonts w:ascii="Arial" w:hAnsi="Arial"/>
        <w:b/>
        <w:i w:val="0"/>
        <w:color w:val="931638"/>
        <w:sz w:val="20"/>
        <w:szCs w:val="20"/>
      </w:rPr>
      <w:tblPr/>
      <w:tcPr>
        <w:tcBorders>
          <w:top w:val="single" w:sz="12" w:space="0" w:color="002776"/>
          <w:left w:val="nil"/>
          <w:bottom w:val="single" w:sz="12" w:space="0" w:color="002776"/>
          <w:right w:val="nil"/>
          <w:insideH w:val="nil"/>
          <w:insideV w:val="nil"/>
          <w:tl2br w:val="nil"/>
          <w:tr2bl w:val="nil"/>
        </w:tcBorders>
      </w:tcPr>
    </w:tblStylePr>
  </w:style>
  <w:style w:type="paragraph" w:styleId="ListBullet3">
    <w:name w:val="List Bullet 3"/>
    <w:basedOn w:val="Normal"/>
    <w:semiHidden/>
    <w:unhideWhenUsed/>
    <w:rsid w:val="00D144DF"/>
    <w:pPr>
      <w:numPr>
        <w:numId w:val="12"/>
      </w:numPr>
      <w:contextualSpacing/>
    </w:pPr>
  </w:style>
  <w:style w:type="paragraph" w:styleId="TableofFigures">
    <w:name w:val="table of figures"/>
    <w:basedOn w:val="Normal"/>
    <w:next w:val="Normal"/>
    <w:uiPriority w:val="99"/>
    <w:rsid w:val="006C0B00"/>
    <w:pPr>
      <w:tabs>
        <w:tab w:val="right" w:leader="dot" w:pos="9639"/>
      </w:tabs>
      <w:spacing w:before="120" w:after="120"/>
      <w:ind w:right="567"/>
    </w:pPr>
    <w:rPr>
      <w:rFonts w:ascii="Segoe UI" w:hAnsi="Segoe UI"/>
    </w:rPr>
  </w:style>
  <w:style w:type="paragraph" w:customStyle="1" w:styleId="TableBodyLeft">
    <w:name w:val="Table Body Left"/>
    <w:basedOn w:val="Normal"/>
    <w:rsid w:val="00F969DB"/>
    <w:pPr>
      <w:spacing w:before="80" w:after="80"/>
      <w:ind w:right="57"/>
    </w:pPr>
    <w:rPr>
      <w:rFonts w:ascii="Segoe UI" w:hAnsi="Segoe UI"/>
      <w:color w:val="313131"/>
      <w:sz w:val="20"/>
      <w:szCs w:val="18"/>
    </w:rPr>
  </w:style>
  <w:style w:type="table" w:customStyle="1" w:styleId="TableGridWithoutTotals">
    <w:name w:val="Table Grid Without Totals"/>
    <w:basedOn w:val="TableNormal"/>
    <w:rsid w:val="00970B40"/>
    <w:pPr>
      <w:keepNext/>
      <w:keepLines/>
      <w:spacing w:before="0"/>
      <w:ind w:left="0" w:firstLine="0"/>
      <w:jc w:val="left"/>
    </w:pPr>
    <w:rPr>
      <w:rFonts w:ascii="Arial" w:hAnsi="Arial"/>
    </w:rPr>
    <w:tblPr/>
    <w:trPr>
      <w:cantSplit/>
    </w:trPr>
    <w:tblStylePr w:type="firstRow">
      <w:pPr>
        <w:wordWrap/>
        <w:spacing w:beforeLines="0" w:beforeAutospacing="0" w:afterLines="0" w:afterAutospacing="0" w:line="240" w:lineRule="auto"/>
        <w:ind w:leftChars="0" w:left="0" w:rightChars="0" w:right="0"/>
        <w:contextualSpacing/>
        <w:outlineLvl w:val="9"/>
      </w:pPr>
      <w:tblPr/>
      <w:tcPr>
        <w:tcBorders>
          <w:top w:val="single" w:sz="18" w:space="0" w:color="931638"/>
          <w:left w:val="nil"/>
          <w:bottom w:val="single" w:sz="12" w:space="0" w:color="931638"/>
          <w:right w:val="nil"/>
          <w:insideH w:val="nil"/>
          <w:insideV w:val="nil"/>
          <w:tl2br w:val="nil"/>
          <w:tr2bl w:val="nil"/>
        </w:tcBorders>
      </w:tcPr>
    </w:tblStylePr>
    <w:tblStylePr w:type="lastRow">
      <w:pPr>
        <w:wordWrap/>
        <w:spacing w:beforeLines="0" w:beforeAutospacing="0" w:afterLines="0" w:afterAutospacing="0"/>
        <w:ind w:leftChars="0" w:left="0"/>
      </w:pPr>
      <w:tblPr/>
      <w:tcPr>
        <w:tcBorders>
          <w:top w:val="nil"/>
          <w:left w:val="nil"/>
          <w:bottom w:val="single" w:sz="12" w:space="0" w:color="931638"/>
          <w:right w:val="nil"/>
          <w:insideH w:val="nil"/>
          <w:insideV w:val="nil"/>
          <w:tl2br w:val="nil"/>
          <w:tr2bl w:val="nil"/>
        </w:tcBorders>
      </w:tcPr>
    </w:tblStylePr>
  </w:style>
  <w:style w:type="table" w:styleId="TableGrid">
    <w:name w:val="Table Grid"/>
    <w:aliases w:val="Table Definitions Grid,Deloitte Table Grid,Deloitte,Table Definitions Grid1"/>
    <w:basedOn w:val="TableNormal"/>
    <w:uiPriority w:val="59"/>
    <w:rsid w:val="00970B40"/>
    <w:pPr>
      <w:spacing w:before="0"/>
      <w:ind w:left="0" w:firstLine="0"/>
    </w:pPr>
    <w:tblPr/>
    <w:trPr>
      <w:cantSplit/>
    </w:trPr>
  </w:style>
  <w:style w:type="paragraph" w:styleId="ListContinue">
    <w:name w:val="List Continue"/>
    <w:basedOn w:val="Normal"/>
    <w:semiHidden/>
    <w:unhideWhenUsed/>
    <w:rsid w:val="00D144DF"/>
    <w:pPr>
      <w:spacing w:after="120"/>
      <w:ind w:left="283"/>
      <w:contextualSpacing/>
    </w:pPr>
  </w:style>
  <w:style w:type="paragraph" w:styleId="ListNumber">
    <w:name w:val="List Number"/>
    <w:basedOn w:val="BodyText"/>
    <w:rsid w:val="00214CC6"/>
    <w:pPr>
      <w:numPr>
        <w:numId w:val="13"/>
      </w:numPr>
      <w:spacing w:before="60" w:after="60"/>
      <w:ind w:left="357" w:hanging="357"/>
    </w:pPr>
  </w:style>
  <w:style w:type="paragraph" w:styleId="ListNumber2">
    <w:name w:val="List Number 2"/>
    <w:basedOn w:val="Normal"/>
    <w:semiHidden/>
    <w:unhideWhenUsed/>
    <w:rsid w:val="00D144DF"/>
    <w:pPr>
      <w:numPr>
        <w:numId w:val="14"/>
      </w:numPr>
      <w:contextualSpacing/>
    </w:pPr>
  </w:style>
  <w:style w:type="character" w:styleId="Strong">
    <w:name w:val="Strong"/>
    <w:basedOn w:val="DefaultParagraphFont"/>
    <w:uiPriority w:val="22"/>
    <w:qFormat/>
    <w:rsid w:val="00970B40"/>
    <w:rPr>
      <w:b/>
      <w:bCs/>
    </w:rPr>
  </w:style>
  <w:style w:type="character" w:styleId="Emphasis">
    <w:name w:val="Emphasis"/>
    <w:basedOn w:val="DefaultParagraphFont"/>
    <w:uiPriority w:val="20"/>
    <w:qFormat/>
    <w:rsid w:val="00F969DB"/>
    <w:rPr>
      <w:i/>
      <w:iCs/>
      <w:color w:val="313131"/>
    </w:rPr>
  </w:style>
  <w:style w:type="paragraph" w:styleId="Revision">
    <w:name w:val="Revision"/>
    <w:hidden/>
    <w:uiPriority w:val="99"/>
    <w:semiHidden/>
    <w:rsid w:val="00721EC7"/>
    <w:pPr>
      <w:spacing w:before="240"/>
    </w:pPr>
    <w:rPr>
      <w:rFonts w:ascii="Arial" w:hAnsi="Arial"/>
      <w:sz w:val="22"/>
      <w:lang w:eastAsia="en-US"/>
    </w:rPr>
  </w:style>
  <w:style w:type="paragraph" w:customStyle="1" w:styleId="Bullet2">
    <w:name w:val="Bullet 2"/>
    <w:basedOn w:val="Normal"/>
    <w:uiPriority w:val="2"/>
    <w:qFormat/>
    <w:rsid w:val="00214CC6"/>
    <w:pPr>
      <w:numPr>
        <w:ilvl w:val="1"/>
        <w:numId w:val="7"/>
      </w:numPr>
      <w:spacing w:before="60" w:after="60"/>
    </w:pPr>
    <w:rPr>
      <w:rFonts w:ascii="Segoe UI" w:hAnsi="Segoe UI" w:cs="Segoe UI"/>
      <w:color w:val="313131"/>
    </w:rPr>
  </w:style>
  <w:style w:type="table" w:customStyle="1" w:styleId="TableAEGrey">
    <w:name w:val="Table AE Grey"/>
    <w:basedOn w:val="TableAE"/>
    <w:rsid w:val="00970B40"/>
    <w:tblPr>
      <w:tblBorders>
        <w:top w:val="single" w:sz="12" w:space="0" w:color="002776"/>
        <w:bottom w:val="none" w:sz="0" w:space="0" w:color="auto"/>
        <w:insideH w:val="single" w:sz="4" w:space="0" w:color="A6A6A6"/>
        <w:insideV w:val="single" w:sz="4" w:space="0" w:color="A6A6A6"/>
      </w:tblBorders>
    </w:tblPr>
    <w:tblStylePr w:type="firstRow">
      <w:tblPr/>
      <w:tcPr>
        <w:tcBorders>
          <w:top w:val="single" w:sz="12" w:space="0" w:color="002776"/>
          <w:left w:val="nil"/>
          <w:bottom w:val="single" w:sz="8" w:space="0" w:color="002776"/>
          <w:right w:val="nil"/>
          <w:insideH w:val="nil"/>
          <w:insideV w:val="single" w:sz="4" w:space="0" w:color="A6A6A6"/>
          <w:tl2br w:val="nil"/>
          <w:tr2bl w:val="nil"/>
        </w:tcBorders>
      </w:tcPr>
    </w:tblStylePr>
    <w:tblStylePr w:type="lastRow">
      <w:tblPr/>
      <w:tcPr>
        <w:tcBorders>
          <w:top w:val="nil"/>
          <w:bottom w:val="single" w:sz="12" w:space="0" w:color="002776"/>
        </w:tcBorders>
      </w:tcPr>
    </w:tblStylePr>
  </w:style>
  <w:style w:type="table" w:customStyle="1" w:styleId="TableAEGreyTotals">
    <w:name w:val="Table AE Grey Totals"/>
    <w:basedOn w:val="TableAEGrey"/>
    <w:rsid w:val="00970B40"/>
    <w:tblPr/>
    <w:tblStylePr w:type="firstRow">
      <w:tblPr/>
      <w:tcPr>
        <w:tcBorders>
          <w:top w:val="single" w:sz="12" w:space="0" w:color="002776"/>
          <w:left w:val="nil"/>
          <w:bottom w:val="single" w:sz="8" w:space="0" w:color="002776"/>
          <w:right w:val="nil"/>
          <w:insideH w:val="nil"/>
          <w:insideV w:val="single" w:sz="4" w:space="0" w:color="A6A6A6"/>
          <w:tl2br w:val="nil"/>
          <w:tr2bl w:val="nil"/>
        </w:tcBorders>
      </w:tcPr>
    </w:tblStylePr>
    <w:tblStylePr w:type="lastRow">
      <w:tblPr/>
      <w:tcPr>
        <w:tcBorders>
          <w:top w:val="single" w:sz="12" w:space="0" w:color="002776"/>
          <w:left w:val="nil"/>
          <w:bottom w:val="single" w:sz="12" w:space="0" w:color="002776"/>
          <w:right w:val="nil"/>
          <w:insideH w:val="nil"/>
          <w:insideV w:val="single" w:sz="4" w:space="0" w:color="A6A6A6"/>
          <w:tl2br w:val="nil"/>
          <w:tr2bl w:val="nil"/>
        </w:tcBorders>
      </w:tcPr>
    </w:tblStylePr>
  </w:style>
  <w:style w:type="table" w:customStyle="1" w:styleId="TableAEGlossary">
    <w:name w:val="Table AE Glossary"/>
    <w:basedOn w:val="TableNormal"/>
    <w:uiPriority w:val="99"/>
    <w:qFormat/>
    <w:rsid w:val="00970B40"/>
    <w:pPr>
      <w:spacing w:before="0"/>
      <w:ind w:left="0" w:firstLine="0"/>
      <w:jc w:val="left"/>
    </w:pPr>
    <w:tblPr>
      <w:tblBorders>
        <w:top w:val="single" w:sz="4" w:space="0" w:color="931638"/>
        <w:bottom w:val="single" w:sz="4" w:space="0" w:color="931638"/>
      </w:tblBorders>
    </w:tblPr>
    <w:tblStylePr w:type="firstRow">
      <w:tblPr/>
      <w:tcPr>
        <w:tcBorders>
          <w:top w:val="single" w:sz="4" w:space="0" w:color="002776"/>
          <w:bottom w:val="nil"/>
        </w:tcBorders>
      </w:tcPr>
    </w:tblStylePr>
    <w:tblStylePr w:type="lastRow">
      <w:tblPr/>
      <w:tcPr>
        <w:tcBorders>
          <w:bottom w:val="single" w:sz="4" w:space="0" w:color="002776"/>
        </w:tcBorders>
      </w:tcPr>
    </w:tblStylePr>
  </w:style>
  <w:style w:type="paragraph" w:styleId="Footer">
    <w:name w:val="footer"/>
    <w:basedOn w:val="Normal"/>
    <w:link w:val="FooterChar"/>
    <w:uiPriority w:val="99"/>
    <w:rsid w:val="00970B40"/>
    <w:pPr>
      <w:tabs>
        <w:tab w:val="center" w:pos="4513"/>
        <w:tab w:val="right" w:pos="9026"/>
      </w:tabs>
    </w:pPr>
    <w:rPr>
      <w:sz w:val="18"/>
    </w:rPr>
  </w:style>
  <w:style w:type="character" w:customStyle="1" w:styleId="FooterChar">
    <w:name w:val="Footer Char"/>
    <w:basedOn w:val="DefaultParagraphFont"/>
    <w:link w:val="Footer"/>
    <w:uiPriority w:val="99"/>
    <w:rsid w:val="00F002DB"/>
    <w:rPr>
      <w:rFonts w:ascii="Calibri" w:hAnsi="Calibri"/>
      <w:sz w:val="18"/>
      <w:lang w:eastAsia="en-US"/>
    </w:rPr>
  </w:style>
  <w:style w:type="paragraph" w:styleId="FootnoteText">
    <w:name w:val="footnote text"/>
    <w:basedOn w:val="Normal"/>
    <w:link w:val="FootnoteTextChar"/>
    <w:uiPriority w:val="99"/>
    <w:qFormat/>
    <w:rsid w:val="00214CC6"/>
    <w:pPr>
      <w:spacing w:before="60" w:after="60"/>
    </w:pPr>
    <w:rPr>
      <w:rFonts w:ascii="Segoe UI" w:hAnsi="Segoe UI"/>
      <w:color w:val="313131"/>
      <w:sz w:val="18"/>
    </w:rPr>
  </w:style>
  <w:style w:type="character" w:customStyle="1" w:styleId="FootnoteTextChar">
    <w:name w:val="Footnote Text Char"/>
    <w:basedOn w:val="DefaultParagraphFont"/>
    <w:link w:val="FootnoteText"/>
    <w:uiPriority w:val="99"/>
    <w:rsid w:val="00214CC6"/>
    <w:rPr>
      <w:rFonts w:ascii="Segoe UI" w:eastAsiaTheme="minorHAnsi" w:hAnsi="Segoe UI" w:cs="Calibri"/>
      <w:color w:val="313131"/>
      <w:sz w:val="18"/>
      <w:szCs w:val="22"/>
      <w:lang w:eastAsia="en-US"/>
    </w:rPr>
  </w:style>
  <w:style w:type="character" w:customStyle="1" w:styleId="HeaderChar">
    <w:name w:val="Header Char"/>
    <w:basedOn w:val="DefaultParagraphFont"/>
    <w:link w:val="Header"/>
    <w:rsid w:val="003D4C3E"/>
    <w:rPr>
      <w:rFonts w:ascii="Calibri" w:hAnsi="Calibri"/>
      <w:lang w:eastAsia="en-US"/>
    </w:rPr>
  </w:style>
  <w:style w:type="table" w:customStyle="1" w:styleId="TableAETotals">
    <w:name w:val="Table AE Totals"/>
    <w:basedOn w:val="TableNormal"/>
    <w:rsid w:val="00970B40"/>
    <w:pPr>
      <w:spacing w:before="0"/>
      <w:ind w:left="0" w:firstLine="0"/>
      <w:jc w:val="left"/>
    </w:pPr>
    <w:rPr>
      <w:rFonts w:ascii="Arial" w:hAnsi="Arial"/>
    </w:rPr>
    <w:tblPr>
      <w:tblBorders>
        <w:top w:val="single" w:sz="12" w:space="0" w:color="002776"/>
        <w:bottom w:val="single" w:sz="12" w:space="0" w:color="002776"/>
      </w:tblBorders>
    </w:tblPr>
    <w:tblStylePr w:type="firstRow">
      <w:tblPr/>
      <w:tcPr>
        <w:tcBorders>
          <w:top w:val="single" w:sz="12" w:space="0" w:color="002776"/>
          <w:left w:val="nil"/>
          <w:bottom w:val="single" w:sz="8" w:space="0" w:color="002776"/>
          <w:right w:val="nil"/>
          <w:insideH w:val="nil"/>
          <w:insideV w:val="nil"/>
          <w:tl2br w:val="nil"/>
          <w:tr2bl w:val="nil"/>
        </w:tcBorders>
      </w:tcPr>
    </w:tblStylePr>
    <w:tblStylePr w:type="lastRow">
      <w:tblPr/>
      <w:tcPr>
        <w:tcBorders>
          <w:top w:val="single" w:sz="12" w:space="0" w:color="002776"/>
          <w:left w:val="nil"/>
          <w:bottom w:val="single" w:sz="12" w:space="0" w:color="002776"/>
          <w:right w:val="nil"/>
          <w:insideH w:val="nil"/>
          <w:insideV w:val="nil"/>
          <w:tl2br w:val="nil"/>
          <w:tr2bl w:val="nil"/>
        </w:tcBorders>
      </w:tcPr>
    </w:tblStylePr>
  </w:style>
  <w:style w:type="paragraph" w:customStyle="1" w:styleId="AppendixTableCaption">
    <w:name w:val="Appendix Table Caption"/>
    <w:basedOn w:val="Normal"/>
    <w:next w:val="BodyText"/>
    <w:qFormat/>
    <w:rsid w:val="0059200D"/>
    <w:pPr>
      <w:keepNext/>
      <w:keepLines/>
      <w:numPr>
        <w:ilvl w:val="1"/>
        <w:numId w:val="3"/>
      </w:numPr>
      <w:spacing w:after="240"/>
      <w:ind w:left="0"/>
      <w:jc w:val="center"/>
    </w:pPr>
    <w:rPr>
      <w:b/>
      <w:color w:val="002776"/>
    </w:rPr>
  </w:style>
  <w:style w:type="paragraph" w:styleId="ListBullet">
    <w:name w:val="List Bullet"/>
    <w:basedOn w:val="Normal"/>
    <w:semiHidden/>
    <w:rsid w:val="00970B40"/>
    <w:pPr>
      <w:numPr>
        <w:numId w:val="1"/>
      </w:numPr>
      <w:contextualSpacing/>
    </w:pPr>
  </w:style>
  <w:style w:type="paragraph" w:styleId="Quote">
    <w:name w:val="Quote"/>
    <w:basedOn w:val="Normal"/>
    <w:next w:val="Normal"/>
    <w:link w:val="QuoteChar"/>
    <w:uiPriority w:val="99"/>
    <w:semiHidden/>
    <w:qFormat/>
    <w:rsid w:val="00970B40"/>
    <w:rPr>
      <w:i/>
      <w:iCs/>
      <w:color w:val="565656"/>
    </w:rPr>
  </w:style>
  <w:style w:type="character" w:customStyle="1" w:styleId="QuoteChar">
    <w:name w:val="Quote Char"/>
    <w:basedOn w:val="DefaultParagraphFont"/>
    <w:link w:val="Quote"/>
    <w:uiPriority w:val="99"/>
    <w:semiHidden/>
    <w:rsid w:val="001405AB"/>
    <w:rPr>
      <w:rFonts w:ascii="Calibri" w:eastAsiaTheme="minorHAnsi" w:hAnsi="Calibri" w:cs="Calibri"/>
      <w:i/>
      <w:iCs/>
      <w:color w:val="565656"/>
      <w:sz w:val="22"/>
      <w:szCs w:val="22"/>
      <w:lang w:eastAsia="en-US"/>
    </w:rPr>
  </w:style>
  <w:style w:type="paragraph" w:styleId="Salutation">
    <w:name w:val="Salutation"/>
    <w:basedOn w:val="Normal"/>
    <w:next w:val="Normal"/>
    <w:link w:val="SalutationChar"/>
    <w:semiHidden/>
    <w:rsid w:val="00970B40"/>
  </w:style>
  <w:style w:type="character" w:customStyle="1" w:styleId="SalutationChar">
    <w:name w:val="Salutation Char"/>
    <w:basedOn w:val="DefaultParagraphFont"/>
    <w:link w:val="Salutation"/>
    <w:semiHidden/>
    <w:rsid w:val="001405AB"/>
    <w:rPr>
      <w:rFonts w:ascii="Calibri" w:eastAsiaTheme="minorHAnsi" w:hAnsi="Calibri" w:cs="Calibri"/>
      <w:sz w:val="22"/>
      <w:szCs w:val="22"/>
      <w:lang w:eastAsia="en-US"/>
    </w:rPr>
  </w:style>
  <w:style w:type="paragraph" w:styleId="TOCHeading">
    <w:name w:val="TOC Heading"/>
    <w:basedOn w:val="Normal"/>
    <w:next w:val="Normal"/>
    <w:uiPriority w:val="39"/>
    <w:unhideWhenUsed/>
    <w:qFormat/>
    <w:rsid w:val="001A7325"/>
    <w:pPr>
      <w:keepNext/>
      <w:spacing w:after="1600"/>
      <w:outlineLvl w:val="0"/>
    </w:pPr>
    <w:rPr>
      <w:rFonts w:ascii="Segoe UI" w:hAnsi="Segoe UI" w:cs="Segoe UI"/>
      <w:color w:val="009DD6" w:themeColor="text1"/>
      <w:kern w:val="28"/>
      <w:sz w:val="56"/>
      <w:szCs w:val="20"/>
    </w:rPr>
  </w:style>
  <w:style w:type="paragraph" w:styleId="NormalWeb">
    <w:name w:val="Normal (Web)"/>
    <w:basedOn w:val="Normal"/>
    <w:uiPriority w:val="99"/>
    <w:semiHidden/>
    <w:rsid w:val="00B37E7F"/>
    <w:pPr>
      <w:spacing w:before="100" w:beforeAutospacing="1" w:after="100" w:afterAutospacing="1"/>
    </w:pPr>
    <w:rPr>
      <w:lang w:eastAsia="en-AU"/>
    </w:rPr>
  </w:style>
  <w:style w:type="paragraph" w:styleId="TOC5">
    <w:name w:val="toc 5"/>
    <w:basedOn w:val="Normal"/>
    <w:next w:val="Normal"/>
    <w:autoRedefine/>
    <w:uiPriority w:val="39"/>
    <w:rsid w:val="00DB20DB"/>
    <w:pPr>
      <w:spacing w:after="100"/>
      <w:ind w:left="960"/>
    </w:pPr>
  </w:style>
  <w:style w:type="table" w:customStyle="1" w:styleId="TableGrid13">
    <w:name w:val="Table Grid13"/>
    <w:basedOn w:val="TableNormal"/>
    <w:next w:val="TableGrid"/>
    <w:rsid w:val="00905AB2"/>
    <w:pPr>
      <w:spacing w:before="0"/>
      <w:ind w:left="0"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99"/>
    <w:rsid w:val="009F127F"/>
    <w:rPr>
      <w:rFonts w:ascii="Segoe UI" w:eastAsiaTheme="minorHAnsi" w:hAnsi="Segoe UI" w:cs="Segoe UI"/>
      <w:color w:val="313131"/>
      <w:sz w:val="22"/>
      <w:lang w:eastAsia="en-US"/>
    </w:rPr>
  </w:style>
  <w:style w:type="character" w:styleId="FollowedHyperlink">
    <w:name w:val="FollowedHyperlink"/>
    <w:uiPriority w:val="99"/>
    <w:rsid w:val="00476F58"/>
    <w:rPr>
      <w:color w:val="87189D"/>
      <w:u w:val="dotted"/>
    </w:rPr>
  </w:style>
  <w:style w:type="paragraph" w:styleId="TOC4">
    <w:name w:val="toc 4"/>
    <w:basedOn w:val="Normal"/>
    <w:next w:val="Normal"/>
    <w:autoRedefine/>
    <w:uiPriority w:val="39"/>
    <w:unhideWhenUsed/>
    <w:rsid w:val="00582966"/>
    <w:pPr>
      <w:spacing w:after="100" w:line="276" w:lineRule="auto"/>
      <w:ind w:left="660"/>
    </w:pPr>
    <w:rPr>
      <w:rFonts w:asciiTheme="minorHAnsi" w:eastAsiaTheme="minorEastAsia" w:hAnsiTheme="minorHAnsi" w:cstheme="minorBidi"/>
      <w:lang w:eastAsia="en-AU"/>
    </w:rPr>
  </w:style>
  <w:style w:type="paragraph" w:styleId="TOC6">
    <w:name w:val="toc 6"/>
    <w:basedOn w:val="Normal"/>
    <w:next w:val="Normal"/>
    <w:autoRedefine/>
    <w:uiPriority w:val="39"/>
    <w:rsid w:val="00582966"/>
    <w:pPr>
      <w:spacing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rsid w:val="00582966"/>
    <w:pPr>
      <w:spacing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rsid w:val="00582966"/>
    <w:pPr>
      <w:spacing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rsid w:val="00582966"/>
    <w:pPr>
      <w:spacing w:after="100" w:line="276" w:lineRule="auto"/>
      <w:ind w:left="1760"/>
    </w:pPr>
    <w:rPr>
      <w:rFonts w:asciiTheme="minorHAnsi" w:eastAsiaTheme="minorEastAsia" w:hAnsiTheme="minorHAnsi" w:cstheme="minorBidi"/>
      <w:lang w:eastAsia="en-AU"/>
    </w:rPr>
  </w:style>
  <w:style w:type="table" w:customStyle="1" w:styleId="TableGrid1">
    <w:name w:val="Table Grid1"/>
    <w:basedOn w:val="TableNormal"/>
    <w:next w:val="TableGrid"/>
    <w:uiPriority w:val="39"/>
    <w:rsid w:val="00CF0E12"/>
    <w:pPr>
      <w:spacing w:before="0"/>
      <w:ind w:left="0" w:firstLine="0"/>
      <w:jc w:val="left"/>
    </w:pPr>
    <w:rPr>
      <w:rFonts w:ascii="Arial" w:eastAsia="Arial" w:hAnsi="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F0E12"/>
    <w:pPr>
      <w:spacing w:before="0"/>
      <w:ind w:left="0" w:firstLine="0"/>
      <w:jc w:val="left"/>
    </w:pPr>
    <w:rPr>
      <w:rFonts w:ascii="Arial" w:eastAsia="Arial" w:hAnsi="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B6681"/>
    <w:rPr>
      <w:rFonts w:asciiTheme="minorHAnsi" w:hAnsiTheme="minorHAnsi"/>
      <w:color w:val="009DD6" w:themeColor="text1"/>
      <w:kern w:val="28"/>
      <w:sz w:val="56"/>
      <w:lang w:eastAsia="en-US"/>
    </w:rPr>
  </w:style>
  <w:style w:type="paragraph" w:styleId="Subtitle">
    <w:name w:val="Subtitle"/>
    <w:basedOn w:val="Normal"/>
    <w:next w:val="Normal"/>
    <w:link w:val="SubtitleChar"/>
    <w:uiPriority w:val="11"/>
    <w:semiHidden/>
    <w:qFormat/>
    <w:rsid w:val="00836572"/>
    <w:pPr>
      <w:spacing w:after="600"/>
    </w:pPr>
    <w:rPr>
      <w:rFonts w:eastAsiaTheme="majorEastAsia" w:cstheme="majorBidi"/>
      <w:i/>
      <w:iCs/>
      <w:spacing w:val="13"/>
    </w:rPr>
  </w:style>
  <w:style w:type="character" w:customStyle="1" w:styleId="SubtitleChar">
    <w:name w:val="Subtitle Char"/>
    <w:basedOn w:val="DefaultParagraphFont"/>
    <w:link w:val="Subtitle"/>
    <w:uiPriority w:val="11"/>
    <w:semiHidden/>
    <w:rsid w:val="001405AB"/>
    <w:rPr>
      <w:rFonts w:ascii="Calibri" w:eastAsiaTheme="majorEastAsia" w:hAnsi="Calibri" w:cstheme="majorBidi"/>
      <w:i/>
      <w:iCs/>
      <w:spacing w:val="13"/>
      <w:sz w:val="22"/>
      <w:szCs w:val="22"/>
      <w:lang w:eastAsia="en-US"/>
    </w:rPr>
  </w:style>
  <w:style w:type="paragraph" w:styleId="ListBullet2">
    <w:name w:val="List Bullet 2"/>
    <w:basedOn w:val="Normal"/>
    <w:semiHidden/>
    <w:rsid w:val="00962507"/>
    <w:pPr>
      <w:numPr>
        <w:numId w:val="5"/>
      </w:numPr>
      <w:contextualSpacing/>
    </w:pPr>
  </w:style>
  <w:style w:type="table" w:customStyle="1" w:styleId="TableAEGreyTotals1">
    <w:name w:val="Table AE Grey Totals1"/>
    <w:basedOn w:val="TableAEGrey"/>
    <w:rsid w:val="002A5619"/>
    <w:tblPr/>
    <w:tblStylePr w:type="firstRow">
      <w:tblPr/>
      <w:tcPr>
        <w:tcBorders>
          <w:top w:val="single" w:sz="12" w:space="0" w:color="002776"/>
          <w:left w:val="nil"/>
          <w:bottom w:val="single" w:sz="8" w:space="0" w:color="002776"/>
          <w:right w:val="nil"/>
          <w:insideH w:val="nil"/>
          <w:insideV w:val="single" w:sz="4" w:space="0" w:color="A6A6A6"/>
          <w:tl2br w:val="nil"/>
          <w:tr2bl w:val="nil"/>
        </w:tcBorders>
      </w:tcPr>
    </w:tblStylePr>
    <w:tblStylePr w:type="lastRow">
      <w:tblPr/>
      <w:tcPr>
        <w:tcBorders>
          <w:top w:val="single" w:sz="12" w:space="0" w:color="002776"/>
          <w:left w:val="nil"/>
          <w:bottom w:val="single" w:sz="12" w:space="0" w:color="002776"/>
          <w:right w:val="nil"/>
          <w:insideH w:val="nil"/>
          <w:insideV w:val="single" w:sz="4" w:space="0" w:color="A6A6A6"/>
          <w:tl2br w:val="nil"/>
          <w:tr2bl w:val="nil"/>
        </w:tcBorders>
      </w:tcPr>
    </w:tblStylePr>
  </w:style>
  <w:style w:type="character" w:customStyle="1" w:styleId="Heading2Char">
    <w:name w:val="Heading 2 Char"/>
    <w:basedOn w:val="DefaultParagraphFont"/>
    <w:link w:val="Heading2"/>
    <w:uiPriority w:val="9"/>
    <w:rsid w:val="00FD78D8"/>
    <w:rPr>
      <w:rFonts w:ascii="Segoe UI" w:eastAsia="Times" w:hAnsi="Segoe UI" w:cs="Segoe UI"/>
      <w:b/>
      <w:noProof/>
      <w:color w:val="009DD6" w:themeColor="text1"/>
      <w:sz w:val="28"/>
      <w:szCs w:val="28"/>
      <w:lang w:val="en-GB" w:eastAsia="en-US"/>
    </w:rPr>
  </w:style>
  <w:style w:type="paragraph" w:styleId="NoSpacing">
    <w:name w:val="No Spacing"/>
    <w:basedOn w:val="Normal"/>
    <w:link w:val="NoSpacingChar"/>
    <w:uiPriority w:val="1"/>
    <w:semiHidden/>
    <w:qFormat/>
    <w:rsid w:val="008F3E8B"/>
  </w:style>
  <w:style w:type="character" w:customStyle="1" w:styleId="Heading3Char">
    <w:name w:val="Heading 3 Char"/>
    <w:basedOn w:val="DefaultParagraphFont"/>
    <w:link w:val="Heading3"/>
    <w:uiPriority w:val="9"/>
    <w:rsid w:val="002A7D3B"/>
    <w:rPr>
      <w:rFonts w:ascii="Segoe UI" w:eastAsiaTheme="minorHAnsi" w:hAnsi="Segoe UI" w:cs="Segoe UI"/>
      <w:b/>
      <w:color w:val="0076A1" w:themeColor="text2"/>
      <w:sz w:val="24"/>
      <w:szCs w:val="24"/>
    </w:rPr>
  </w:style>
  <w:style w:type="character" w:customStyle="1" w:styleId="Heading4Char">
    <w:name w:val="Heading 4 Char"/>
    <w:basedOn w:val="DefaultParagraphFont"/>
    <w:link w:val="Heading4"/>
    <w:uiPriority w:val="9"/>
    <w:rsid w:val="004A1475"/>
    <w:rPr>
      <w:rFonts w:ascii="Segoe UI" w:eastAsiaTheme="minorHAnsi" w:hAnsi="Segoe UI" w:cs="Segoe UI"/>
      <w:b/>
      <w:sz w:val="22"/>
      <w:szCs w:val="22"/>
      <w:lang w:eastAsia="en-US"/>
    </w:rPr>
  </w:style>
  <w:style w:type="character" w:customStyle="1" w:styleId="Heading5Char">
    <w:name w:val="Heading 5 Char"/>
    <w:basedOn w:val="DefaultParagraphFont"/>
    <w:link w:val="Heading5"/>
    <w:uiPriority w:val="9"/>
    <w:rsid w:val="003D0688"/>
    <w:rPr>
      <w:rFonts w:ascii="Segoe UI" w:eastAsiaTheme="minorHAnsi" w:hAnsi="Segoe UI" w:cs="Segoe UI"/>
      <w:bCs/>
      <w:i/>
      <w:iCs/>
      <w:sz w:val="22"/>
      <w:szCs w:val="22"/>
      <w:lang w:eastAsia="en-US"/>
    </w:rPr>
  </w:style>
  <w:style w:type="character" w:customStyle="1" w:styleId="Heading6Char">
    <w:name w:val="Heading 6 Char"/>
    <w:basedOn w:val="DefaultParagraphFont"/>
    <w:link w:val="Heading6"/>
    <w:semiHidden/>
    <w:rsid w:val="001405AB"/>
    <w:rPr>
      <w:rFonts w:ascii="Arial Bold" w:eastAsiaTheme="minorHAnsi" w:hAnsi="Arial Bold" w:cs="Calibri"/>
      <w:b/>
      <w:color w:val="931638"/>
      <w:sz w:val="22"/>
      <w:szCs w:val="22"/>
      <w:lang w:eastAsia="en-US"/>
    </w:rPr>
  </w:style>
  <w:style w:type="character" w:customStyle="1" w:styleId="Heading7Char">
    <w:name w:val="Heading 7 Char"/>
    <w:basedOn w:val="DefaultParagraphFont"/>
    <w:link w:val="Heading7"/>
    <w:semiHidden/>
    <w:rsid w:val="001405AB"/>
    <w:rPr>
      <w:rFonts w:ascii="Calibri" w:eastAsiaTheme="minorHAnsi" w:hAnsi="Calibri" w:cs="Calibri"/>
      <w:color w:val="931638"/>
      <w:sz w:val="22"/>
      <w:szCs w:val="22"/>
      <w:lang w:eastAsia="en-US"/>
    </w:rPr>
  </w:style>
  <w:style w:type="character" w:customStyle="1" w:styleId="Heading8Char">
    <w:name w:val="Heading 8 Char"/>
    <w:basedOn w:val="DefaultParagraphFont"/>
    <w:link w:val="Heading8"/>
    <w:semiHidden/>
    <w:rsid w:val="001405AB"/>
    <w:rPr>
      <w:rFonts w:ascii="Calibri" w:eastAsiaTheme="minorHAnsi" w:hAnsi="Calibri" w:cs="Calibri"/>
      <w:color w:val="931638"/>
      <w:sz w:val="22"/>
      <w:szCs w:val="22"/>
      <w:lang w:eastAsia="en-US"/>
    </w:rPr>
  </w:style>
  <w:style w:type="character" w:customStyle="1" w:styleId="Heading9Char">
    <w:name w:val="Heading 9 Char"/>
    <w:basedOn w:val="DefaultParagraphFont"/>
    <w:link w:val="Heading9"/>
    <w:semiHidden/>
    <w:rsid w:val="001405AB"/>
    <w:rPr>
      <w:rFonts w:ascii="Calibri" w:eastAsiaTheme="minorHAnsi" w:hAnsi="Calibri" w:cs="Calibri"/>
      <w:color w:val="931638"/>
      <w:sz w:val="22"/>
      <w:szCs w:val="22"/>
      <w:lang w:eastAsia="en-US"/>
    </w:rPr>
  </w:style>
  <w:style w:type="paragraph" w:styleId="Title">
    <w:name w:val="Title"/>
    <w:basedOn w:val="Normal"/>
    <w:next w:val="Normal"/>
    <w:link w:val="TitleChar"/>
    <w:uiPriority w:val="10"/>
    <w:qFormat/>
    <w:rsid w:val="0053541E"/>
    <w:pPr>
      <w:keepNext/>
      <w:spacing w:after="400"/>
      <w:jc w:val="center"/>
    </w:pPr>
    <w:rPr>
      <w:rFonts w:asciiTheme="minorHAnsi" w:hAnsiTheme="minorHAnsi"/>
      <w:color w:val="009DD6" w:themeColor="text1"/>
      <w:kern w:val="28"/>
      <w:sz w:val="56"/>
      <w:szCs w:val="20"/>
    </w:rPr>
  </w:style>
  <w:style w:type="character" w:customStyle="1" w:styleId="TitleChar">
    <w:name w:val="Title Char"/>
    <w:basedOn w:val="DefaultParagraphFont"/>
    <w:link w:val="Title"/>
    <w:uiPriority w:val="10"/>
    <w:rsid w:val="0053541E"/>
    <w:rPr>
      <w:rFonts w:asciiTheme="minorHAnsi" w:eastAsiaTheme="minorHAnsi" w:hAnsiTheme="minorHAnsi" w:cs="Calibri"/>
      <w:color w:val="009DD6" w:themeColor="text1"/>
      <w:kern w:val="28"/>
      <w:sz w:val="56"/>
      <w:lang w:eastAsia="en-US"/>
    </w:rPr>
  </w:style>
  <w:style w:type="character" w:styleId="SubtleEmphasis">
    <w:name w:val="Subtle Emphasis"/>
    <w:uiPriority w:val="19"/>
    <w:semiHidden/>
    <w:qFormat/>
    <w:rsid w:val="008F3E8B"/>
    <w:rPr>
      <w:i/>
      <w:iCs/>
    </w:rPr>
  </w:style>
  <w:style w:type="character" w:styleId="IntenseEmphasis">
    <w:name w:val="Intense Emphasis"/>
    <w:uiPriority w:val="21"/>
    <w:semiHidden/>
    <w:qFormat/>
    <w:rsid w:val="008F3E8B"/>
    <w:rPr>
      <w:b/>
      <w:bCs/>
    </w:rPr>
  </w:style>
  <w:style w:type="paragraph" w:styleId="IntenseQuote">
    <w:name w:val="Intense Quote"/>
    <w:basedOn w:val="Normal"/>
    <w:next w:val="Normal"/>
    <w:link w:val="IntenseQuoteChar"/>
    <w:uiPriority w:val="30"/>
    <w:semiHidden/>
    <w:qFormat/>
    <w:rsid w:val="008F3E8B"/>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semiHidden/>
    <w:rsid w:val="00F1577D"/>
    <w:rPr>
      <w:rFonts w:ascii="Calibri" w:eastAsiaTheme="minorHAnsi" w:hAnsi="Calibri" w:cs="Calibri"/>
      <w:b/>
      <w:bCs/>
      <w:i/>
      <w:iCs/>
      <w:sz w:val="22"/>
      <w:szCs w:val="22"/>
      <w:lang w:eastAsia="en-US"/>
    </w:rPr>
  </w:style>
  <w:style w:type="character" w:styleId="SubtleReference">
    <w:name w:val="Subtle Reference"/>
    <w:uiPriority w:val="31"/>
    <w:semiHidden/>
    <w:qFormat/>
    <w:rsid w:val="008F3E8B"/>
    <w:rPr>
      <w:smallCaps/>
    </w:rPr>
  </w:style>
  <w:style w:type="character" w:styleId="IntenseReference">
    <w:name w:val="Intense Reference"/>
    <w:uiPriority w:val="32"/>
    <w:semiHidden/>
    <w:qFormat/>
    <w:rsid w:val="008F3E8B"/>
    <w:rPr>
      <w:smallCaps/>
      <w:spacing w:val="5"/>
      <w:u w:val="single"/>
    </w:rPr>
  </w:style>
  <w:style w:type="character" w:customStyle="1" w:styleId="NoSpacingChar">
    <w:name w:val="No Spacing Char"/>
    <w:basedOn w:val="DefaultParagraphFont"/>
    <w:link w:val="NoSpacing"/>
    <w:uiPriority w:val="1"/>
    <w:semiHidden/>
    <w:rsid w:val="001405AB"/>
    <w:rPr>
      <w:rFonts w:ascii="Calibri" w:eastAsiaTheme="minorHAnsi" w:hAnsi="Calibri" w:cs="Calibri"/>
      <w:sz w:val="22"/>
      <w:szCs w:val="22"/>
      <w:lang w:eastAsia="en-US"/>
    </w:rPr>
  </w:style>
  <w:style w:type="table" w:customStyle="1" w:styleId="TableAE1">
    <w:name w:val="Table AE1"/>
    <w:basedOn w:val="TableNormal"/>
    <w:uiPriority w:val="99"/>
    <w:rsid w:val="006008F8"/>
    <w:pPr>
      <w:spacing w:before="0"/>
      <w:ind w:left="0" w:firstLine="0"/>
      <w:jc w:val="left"/>
    </w:pPr>
    <w:rPr>
      <w:rFonts w:ascii="Arial" w:hAnsi="Arial"/>
      <w:lang w:eastAsia="en-US"/>
    </w:rPr>
    <w:tblPr>
      <w:tblBorders>
        <w:bottom w:val="single" w:sz="12" w:space="0" w:color="002776"/>
      </w:tblBorders>
    </w:tblPr>
    <w:tblStylePr w:type="firstRow">
      <w:tblPr/>
      <w:tcPr>
        <w:tcBorders>
          <w:top w:val="single" w:sz="12" w:space="0" w:color="002776"/>
          <w:left w:val="nil"/>
          <w:bottom w:val="single" w:sz="8" w:space="0" w:color="002776"/>
          <w:right w:val="nil"/>
          <w:insideH w:val="nil"/>
          <w:insideV w:val="nil"/>
          <w:tl2br w:val="nil"/>
          <w:tr2bl w:val="nil"/>
        </w:tcBorders>
      </w:tcPr>
    </w:tblStylePr>
  </w:style>
  <w:style w:type="table" w:customStyle="1" w:styleId="DefaultTable1">
    <w:name w:val="Default Table 1"/>
    <w:basedOn w:val="TableNormal"/>
    <w:uiPriority w:val="99"/>
    <w:rsid w:val="00C17F01"/>
    <w:pPr>
      <w:spacing w:after="60"/>
      <w:ind w:left="0" w:firstLine="0"/>
      <w:jc w:val="left"/>
    </w:pPr>
    <w:rPr>
      <w:rFonts w:asciiTheme="minorHAnsi" w:eastAsiaTheme="minorHAnsi" w:hAnsiTheme="minorHAnsi" w:cstheme="minorBidi"/>
      <w:color w:val="03BBFF" w:themeColor="text1" w:themeTint="D9"/>
      <w:lang w:eastAsia="en-US"/>
    </w:rPr>
    <w:tblPr>
      <w:tblStyleRowBandSize w:val="1"/>
      <w:tblStyleColBandSize w:val="1"/>
      <w:tblBorders>
        <w:top w:val="single" w:sz="4" w:space="0" w:color="6AD7FF" w:themeColor="text1" w:themeTint="80"/>
        <w:left w:val="single" w:sz="4" w:space="0" w:color="6AD7FF" w:themeColor="text1" w:themeTint="80"/>
        <w:bottom w:val="single" w:sz="4" w:space="0" w:color="6AD7FF" w:themeColor="text1" w:themeTint="80"/>
        <w:right w:val="single" w:sz="4" w:space="0" w:color="6AD7FF" w:themeColor="text1" w:themeTint="80"/>
        <w:insideH w:val="single" w:sz="4" w:space="0" w:color="6AD7FF" w:themeColor="text1" w:themeTint="80"/>
        <w:insideV w:val="single" w:sz="4" w:space="0" w:color="6AD7FF" w:themeColor="text1" w:themeTint="80"/>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20"/>
      </w:rPr>
      <w:tblPr/>
      <w:tcPr>
        <w:tcBorders>
          <w:top w:val="single" w:sz="4" w:space="0" w:color="0076A1" w:themeColor="text2"/>
          <w:left w:val="single" w:sz="4" w:space="0" w:color="0076A1" w:themeColor="text2"/>
          <w:bottom w:val="single" w:sz="4" w:space="0" w:color="0076A1" w:themeColor="text2"/>
          <w:right w:val="single" w:sz="4" w:space="0" w:color="0076A1" w:themeColor="text2"/>
          <w:insideH w:val="single" w:sz="4" w:space="0" w:color="0076A1" w:themeColor="text2"/>
          <w:insideV w:val="single" w:sz="4" w:space="0" w:color="0076A1" w:themeColor="text2"/>
          <w:tl2br w:val="nil"/>
          <w:tr2bl w:val="nil"/>
        </w:tcBorders>
        <w:shd w:val="clear" w:color="auto" w:fill="009DD6" w:themeFill="accent1"/>
      </w:tcPr>
    </w:tblStylePr>
    <w:tblStylePr w:type="lastRow">
      <w:rPr>
        <w:b/>
        <w:bCs/>
        <w:color w:val="009DD6" w:themeColor="text1"/>
      </w:rPr>
      <w:tblPr/>
      <w:tcPr>
        <w:tcBorders>
          <w:top w:val="single" w:sz="4" w:space="0" w:color="0076A1" w:themeColor="text2"/>
          <w:left w:val="single" w:sz="4" w:space="0" w:color="0076A1" w:themeColor="text2"/>
          <w:bottom w:val="single" w:sz="4" w:space="0" w:color="0076A1" w:themeColor="text2"/>
          <w:right w:val="single" w:sz="4" w:space="0" w:color="0076A1" w:themeColor="text2"/>
          <w:insideH w:val="single" w:sz="4" w:space="0" w:color="0076A1" w:themeColor="text2"/>
          <w:insideV w:val="single" w:sz="4" w:space="0" w:color="0076A1" w:themeColor="text2"/>
        </w:tcBorders>
        <w:shd w:val="clear" w:color="auto" w:fill="auto"/>
      </w:tcPr>
    </w:tblStylePr>
    <w:tblStylePr w:type="firstCol">
      <w:rPr>
        <w:b/>
        <w:bCs/>
        <w:color w:val="03BBFF" w:themeColor="text1" w:themeTint="D9"/>
      </w:rPr>
      <w:tblPr/>
      <w:tcPr>
        <w:tcBorders>
          <w:top w:val="single" w:sz="4" w:space="0" w:color="6AD7FF" w:themeColor="text1" w:themeTint="80"/>
          <w:left w:val="single" w:sz="4" w:space="0" w:color="6AD7FF" w:themeColor="text1" w:themeTint="80"/>
          <w:bottom w:val="single" w:sz="4" w:space="0" w:color="6AD7FF" w:themeColor="text1" w:themeTint="80"/>
          <w:right w:val="single" w:sz="4" w:space="0" w:color="6AD7FF" w:themeColor="text1" w:themeTint="80"/>
          <w:insideH w:val="single" w:sz="4" w:space="0" w:color="6AD7FF" w:themeColor="text1" w:themeTint="80"/>
          <w:insideV w:val="single" w:sz="4" w:space="0" w:color="6AD7FF" w:themeColor="text1" w:themeTint="80"/>
        </w:tcBorders>
        <w:shd w:val="clear" w:color="auto" w:fill="auto"/>
      </w:tcPr>
    </w:tblStylePr>
    <w:tblStylePr w:type="lastCol">
      <w:pPr>
        <w:jc w:val="right"/>
      </w:pPr>
      <w:rPr>
        <w:b/>
        <w:bCs/>
        <w:color w:val="03BBFF" w:themeColor="text1" w:themeTint="D9"/>
      </w:rPr>
      <w:tblPr/>
      <w:tcPr>
        <w:tcBorders>
          <w:top w:val="single" w:sz="4" w:space="0" w:color="0076A1" w:themeColor="text2"/>
          <w:left w:val="single" w:sz="4" w:space="0" w:color="0076A1" w:themeColor="text2"/>
          <w:bottom w:val="single" w:sz="4" w:space="0" w:color="0076A1" w:themeColor="text2"/>
          <w:right w:val="single" w:sz="4" w:space="0" w:color="0076A1" w:themeColor="text2"/>
          <w:insideH w:val="single" w:sz="4" w:space="0" w:color="0076A1" w:themeColor="text2"/>
          <w:insideV w:val="single" w:sz="4" w:space="0" w:color="0076A1" w:themeColor="text2"/>
        </w:tcBorders>
        <w:shd w:val="clear" w:color="auto" w:fill="auto"/>
      </w:tcPr>
    </w:tblStylePr>
    <w:tblStylePr w:type="band1Vert">
      <w:tblPr/>
      <w:tcPr>
        <w:shd w:val="clear" w:color="auto" w:fill="C3EFFF" w:themeFill="accent5" w:themeFillTint="33"/>
      </w:tcPr>
    </w:tblStylePr>
    <w:tblStylePr w:type="band2Vert">
      <w:tblPr/>
      <w:tcPr>
        <w:shd w:val="clear" w:color="auto" w:fill="88DFFF" w:themeFill="accent5" w:themeFillTint="66"/>
      </w:tcPr>
    </w:tblStylePr>
    <w:tblStylePr w:type="band1Horz">
      <w:tblPr/>
      <w:tcPr>
        <w:shd w:val="clear" w:color="auto" w:fill="C3EFFF" w:themeFill="accent5" w:themeFillTint="33"/>
      </w:tcPr>
    </w:tblStylePr>
    <w:tblStylePr w:type="band2Horz">
      <w:tblPr/>
      <w:tcPr>
        <w:shd w:val="clear" w:color="auto" w:fill="88DFFF" w:themeFill="accent5" w:themeFillTint="66"/>
      </w:tcPr>
    </w:tblStylePr>
  </w:style>
  <w:style w:type="table" w:styleId="TableColumns3">
    <w:name w:val="Table Columns 3"/>
    <w:basedOn w:val="TableNormal"/>
    <w:rsid w:val="00634E78"/>
    <w:pPr>
      <w:spacing w:before="0"/>
      <w:ind w:left="0" w:firstLine="0"/>
      <w:jc w:val="lef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lassic4">
    <w:name w:val="Table Classic 4"/>
    <w:basedOn w:val="TableNormal"/>
    <w:rsid w:val="00050319"/>
    <w:pPr>
      <w:spacing w:before="0"/>
      <w:ind w:left="0" w:firstLine="0"/>
      <w:jc w:val="lef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umns1">
    <w:name w:val="Table Columns 1"/>
    <w:basedOn w:val="TableNormal"/>
    <w:rsid w:val="00050319"/>
    <w:pPr>
      <w:spacing w:before="0"/>
      <w:ind w:left="0" w:firstLine="0"/>
      <w:jc w:val="lef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8">
    <w:name w:val="Table Grid 8"/>
    <w:basedOn w:val="TableNormal"/>
    <w:rsid w:val="00050319"/>
    <w:pPr>
      <w:spacing w:before="0"/>
      <w:ind w:left="0" w:firstLine="0"/>
      <w:jc w:val="lef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numbering" w:customStyle="1" w:styleId="DefaultBullets">
    <w:name w:val="Default Bullets"/>
    <w:uiPriority w:val="99"/>
    <w:rsid w:val="00B5584C"/>
    <w:pPr>
      <w:numPr>
        <w:numId w:val="7"/>
      </w:numPr>
    </w:pPr>
  </w:style>
  <w:style w:type="numbering" w:customStyle="1" w:styleId="NumberedHeadings">
    <w:name w:val="Numbered Headings"/>
    <w:uiPriority w:val="99"/>
    <w:rsid w:val="002F743B"/>
    <w:pPr>
      <w:numPr>
        <w:numId w:val="10"/>
      </w:numPr>
    </w:pPr>
  </w:style>
  <w:style w:type="paragraph" w:customStyle="1" w:styleId="TableFigureNote">
    <w:name w:val="Table/Figure Note"/>
    <w:basedOn w:val="Normal"/>
    <w:uiPriority w:val="21"/>
    <w:rsid w:val="004968B1"/>
    <w:pPr>
      <w:spacing w:before="60" w:after="60"/>
    </w:pPr>
    <w:rPr>
      <w:rFonts w:ascii="Segoe UI" w:hAnsi="Segoe UI"/>
      <w:color w:val="313131"/>
      <w:sz w:val="18"/>
      <w:szCs w:val="18"/>
    </w:rPr>
  </w:style>
  <w:style w:type="character" w:customStyle="1" w:styleId="UnresolvedMention1">
    <w:name w:val="Unresolved Mention1"/>
    <w:basedOn w:val="DefaultParagraphFont"/>
    <w:uiPriority w:val="99"/>
    <w:semiHidden/>
    <w:unhideWhenUsed/>
    <w:rsid w:val="009C46FC"/>
    <w:rPr>
      <w:color w:val="605E5C"/>
      <w:shd w:val="clear" w:color="auto" w:fill="E1DFDD"/>
    </w:rPr>
  </w:style>
  <w:style w:type="character" w:customStyle="1" w:styleId="StrongItalic">
    <w:name w:val="Strong Italic"/>
    <w:basedOn w:val="Strong"/>
    <w:uiPriority w:val="1"/>
    <w:qFormat/>
    <w:rsid w:val="00597957"/>
    <w:rPr>
      <w:b/>
      <w:bCs/>
      <w:i/>
    </w:rPr>
  </w:style>
  <w:style w:type="paragraph" w:customStyle="1" w:styleId="TitleAfterFrontMatter">
    <w:name w:val="Title After Front Matter"/>
    <w:basedOn w:val="Normal"/>
    <w:qFormat/>
    <w:rsid w:val="0053541E"/>
    <w:pPr>
      <w:keepNext/>
      <w:spacing w:before="5000" w:after="1600"/>
      <w:jc w:val="center"/>
    </w:pPr>
    <w:rPr>
      <w:rFonts w:asciiTheme="minorHAnsi" w:hAnsiTheme="minorHAnsi"/>
      <w:color w:val="009DD6" w:themeColor="text1"/>
      <w:kern w:val="28"/>
      <w:sz w:val="56"/>
      <w:szCs w:val="20"/>
    </w:rPr>
  </w:style>
  <w:style w:type="character" w:customStyle="1" w:styleId="HyperlinkBold">
    <w:name w:val="Hyperlink Bold"/>
    <w:basedOn w:val="DefaultParagraphFont"/>
    <w:uiPriority w:val="1"/>
    <w:qFormat/>
    <w:rsid w:val="00214CC6"/>
    <w:rPr>
      <w:b/>
      <w:bCs/>
      <w:color w:val="313131"/>
      <w:u w:val="single"/>
    </w:rPr>
  </w:style>
  <w:style w:type="numbering" w:customStyle="1" w:styleId="TableFigureNoteDigitList">
    <w:name w:val="Table/Figure Note Digit List"/>
    <w:basedOn w:val="NoList"/>
    <w:uiPriority w:val="99"/>
    <w:rsid w:val="00AC7F76"/>
    <w:pPr>
      <w:numPr>
        <w:numId w:val="15"/>
      </w:numPr>
    </w:pPr>
  </w:style>
  <w:style w:type="paragraph" w:customStyle="1" w:styleId="TableFigureNoteDigit">
    <w:name w:val="Table/Figure Note Digit"/>
    <w:basedOn w:val="TableFigureNote"/>
    <w:rsid w:val="00AC7F76"/>
    <w:pPr>
      <w:numPr>
        <w:numId w:val="15"/>
      </w:numPr>
    </w:pPr>
  </w:style>
  <w:style w:type="paragraph" w:customStyle="1" w:styleId="Heading1Appendices">
    <w:name w:val="Heading 1 Appendices"/>
    <w:basedOn w:val="Heading1"/>
    <w:qFormat/>
    <w:rsid w:val="00F662A9"/>
    <w:pPr>
      <w:numPr>
        <w:numId w:val="22"/>
      </w:numPr>
    </w:pPr>
  </w:style>
  <w:style w:type="paragraph" w:customStyle="1" w:styleId="TitlePageSurtitle">
    <w:name w:val="Title Page Surtitle"/>
    <w:basedOn w:val="Title"/>
    <w:qFormat/>
    <w:rsid w:val="0053541E"/>
    <w:pPr>
      <w:spacing w:before="4000"/>
    </w:pPr>
    <w:rPr>
      <w:sz w:val="36"/>
      <w:szCs w:val="36"/>
    </w:rPr>
  </w:style>
  <w:style w:type="numbering" w:customStyle="1" w:styleId="HeadingAppendicesList">
    <w:name w:val="Heading Appendices List"/>
    <w:basedOn w:val="NoList"/>
    <w:uiPriority w:val="99"/>
    <w:rsid w:val="00F662A9"/>
    <w:pPr>
      <w:numPr>
        <w:numId w:val="22"/>
      </w:numPr>
    </w:pPr>
  </w:style>
  <w:style w:type="paragraph" w:customStyle="1" w:styleId="TitlePageSubtitle">
    <w:name w:val="Title Page Subtitle"/>
    <w:basedOn w:val="Title"/>
    <w:qFormat/>
    <w:rsid w:val="0053541E"/>
    <w:pPr>
      <w:spacing w:after="0"/>
    </w:pPr>
    <w:rPr>
      <w:sz w:val="36"/>
      <w:szCs w:val="36"/>
    </w:rPr>
  </w:style>
  <w:style w:type="paragraph" w:customStyle="1" w:styleId="Heading2NoNumber">
    <w:name w:val="Heading 2 No Number"/>
    <w:basedOn w:val="Heading2"/>
    <w:qFormat/>
    <w:rsid w:val="006B62B2"/>
    <w:pPr>
      <w:numPr>
        <w:ilvl w:val="0"/>
        <w:numId w:val="0"/>
      </w:numPr>
    </w:pPr>
  </w:style>
  <w:style w:type="table" w:customStyle="1" w:styleId="HighlightTable">
    <w:name w:val="Highlight Table"/>
    <w:basedOn w:val="TableNormal"/>
    <w:uiPriority w:val="99"/>
    <w:rsid w:val="00053B6B"/>
    <w:pPr>
      <w:spacing w:before="0"/>
      <w:ind w:left="0" w:firstLine="0"/>
      <w:jc w:val="left"/>
    </w:pPr>
    <w:tblPr>
      <w:tblInd w:w="170" w:type="dxa"/>
      <w:tblCellMar>
        <w:top w:w="113" w:type="dxa"/>
        <w:left w:w="170" w:type="dxa"/>
        <w:bottom w:w="113" w:type="dxa"/>
        <w:right w:w="170" w:type="dxa"/>
      </w:tblCellMar>
    </w:tblPr>
    <w:tcPr>
      <w:shd w:val="clear" w:color="auto" w:fill="C3EFFF" w:themeFill="text1" w:themeFillTint="33"/>
    </w:tcPr>
  </w:style>
  <w:style w:type="paragraph" w:customStyle="1" w:styleId="BodyTextAfterTableFigure">
    <w:name w:val="Body Text After Table/Figure"/>
    <w:basedOn w:val="BodyText"/>
    <w:qFormat/>
    <w:rsid w:val="00214CC6"/>
    <w:pPr>
      <w:spacing w:before="360"/>
    </w:pPr>
    <w:rPr>
      <w:lang w:val="en-GB"/>
    </w:rPr>
  </w:style>
  <w:style w:type="paragraph" w:customStyle="1" w:styleId="TableColHeadLeft">
    <w:name w:val="Table Col Head Left"/>
    <w:basedOn w:val="TableBodyLeft"/>
    <w:qFormat/>
    <w:rsid w:val="00DE7C55"/>
    <w:rPr>
      <w:color w:val="0076A1" w:themeColor="text2"/>
    </w:rPr>
  </w:style>
  <w:style w:type="table" w:customStyle="1" w:styleId="ACFAARTable">
    <w:name w:val="ACFA AR Table"/>
    <w:basedOn w:val="TableNormal"/>
    <w:uiPriority w:val="99"/>
    <w:rsid w:val="00F969DB"/>
    <w:pPr>
      <w:spacing w:before="0"/>
      <w:ind w:left="0" w:firstLine="0"/>
      <w:jc w:val="left"/>
    </w:pPr>
    <w:tblPr>
      <w:tblInd w:w="57" w:type="dxa"/>
      <w:tblBorders>
        <w:bottom w:val="single" w:sz="12" w:space="0" w:color="auto"/>
        <w:insideH w:val="single" w:sz="4" w:space="0" w:color="auto"/>
      </w:tblBorders>
      <w:tblCellMar>
        <w:left w:w="57" w:type="dxa"/>
        <w:right w:w="57" w:type="dxa"/>
      </w:tblCellMar>
    </w:tblPr>
    <w:tblStylePr w:type="firstRow">
      <w:tblPr/>
      <w:tcPr>
        <w:tcBorders>
          <w:top w:val="single" w:sz="12" w:space="0" w:color="009DD6" w:themeColor="text1"/>
          <w:bottom w:val="single" w:sz="4" w:space="0" w:color="009DD6" w:themeColor="text1"/>
          <w:insideH w:val="single" w:sz="4" w:space="0" w:color="009DD6" w:themeColor="text1"/>
        </w:tcBorders>
        <w:vAlign w:val="bottom"/>
      </w:tcPr>
    </w:tblStylePr>
  </w:style>
  <w:style w:type="paragraph" w:customStyle="1" w:styleId="TableBullet">
    <w:name w:val="Table Bullet"/>
    <w:basedOn w:val="TableBodyLeft"/>
    <w:qFormat/>
    <w:rsid w:val="001C00AA"/>
    <w:pPr>
      <w:numPr>
        <w:numId w:val="23"/>
      </w:numPr>
    </w:pPr>
  </w:style>
  <w:style w:type="numbering" w:customStyle="1" w:styleId="TableBullets">
    <w:name w:val="Table Bullets"/>
    <w:basedOn w:val="NoList"/>
    <w:uiPriority w:val="99"/>
    <w:rsid w:val="00373E13"/>
    <w:pPr>
      <w:numPr>
        <w:numId w:val="23"/>
      </w:numPr>
    </w:pPr>
  </w:style>
  <w:style w:type="character" w:customStyle="1" w:styleId="TableRed">
    <w:name w:val="Table Red"/>
    <w:basedOn w:val="DefaultParagraphFont"/>
    <w:uiPriority w:val="1"/>
    <w:rsid w:val="001A7325"/>
    <w:rPr>
      <w:color w:val="DC0032" w:themeColor="accent2"/>
    </w:rPr>
  </w:style>
  <w:style w:type="character" w:customStyle="1" w:styleId="TableRedBold">
    <w:name w:val="Table Red Bold"/>
    <w:basedOn w:val="TableRed"/>
    <w:uiPriority w:val="1"/>
    <w:qFormat/>
    <w:rsid w:val="001A7325"/>
    <w:rPr>
      <w:b/>
      <w:color w:val="DC0032" w:themeColor="accent2"/>
      <w:sz w:val="20"/>
      <w:szCs w:val="16"/>
    </w:rPr>
  </w:style>
  <w:style w:type="character" w:customStyle="1" w:styleId="UnresolvedMention2">
    <w:name w:val="Unresolved Mention2"/>
    <w:basedOn w:val="DefaultParagraphFont"/>
    <w:uiPriority w:val="99"/>
    <w:semiHidden/>
    <w:unhideWhenUsed/>
    <w:rsid w:val="00FC4C1C"/>
    <w:rPr>
      <w:color w:val="605E5C"/>
      <w:shd w:val="clear" w:color="auto" w:fill="E1DFDD"/>
    </w:rPr>
  </w:style>
  <w:style w:type="paragraph" w:customStyle="1" w:styleId="Heading3NoNumber">
    <w:name w:val="Heading 3 No Number"/>
    <w:qFormat/>
    <w:rsid w:val="002A7D3B"/>
    <w:pPr>
      <w:keepNext/>
      <w:keepLines/>
      <w:spacing w:before="280" w:after="60"/>
      <w:ind w:left="0" w:firstLine="0"/>
      <w:jc w:val="left"/>
      <w:outlineLvl w:val="2"/>
    </w:pPr>
    <w:rPr>
      <w:rFonts w:ascii="Segoe UI" w:eastAsiaTheme="minorHAnsi" w:hAnsi="Segoe UI" w:cs="Segoe UI"/>
      <w:b/>
      <w:sz w:val="22"/>
      <w:szCs w:val="22"/>
      <w:lang w:eastAsia="en-US"/>
    </w:rPr>
  </w:style>
  <w:style w:type="character" w:customStyle="1" w:styleId="UnresolvedMention3">
    <w:name w:val="Unresolved Mention3"/>
    <w:basedOn w:val="DefaultParagraphFont"/>
    <w:uiPriority w:val="99"/>
    <w:semiHidden/>
    <w:unhideWhenUsed/>
    <w:rsid w:val="002A7D3B"/>
    <w:rPr>
      <w:color w:val="605E5C"/>
      <w:shd w:val="clear" w:color="auto" w:fill="E1DFDD"/>
    </w:rPr>
  </w:style>
  <w:style w:type="character" w:styleId="CommentReference">
    <w:name w:val="annotation reference"/>
    <w:basedOn w:val="DefaultParagraphFont"/>
    <w:uiPriority w:val="99"/>
    <w:semiHidden/>
    <w:unhideWhenUsed/>
    <w:rsid w:val="003F2EF0"/>
    <w:rPr>
      <w:sz w:val="16"/>
      <w:szCs w:val="16"/>
    </w:rPr>
  </w:style>
  <w:style w:type="paragraph" w:styleId="CommentText">
    <w:name w:val="annotation text"/>
    <w:basedOn w:val="Normal"/>
    <w:link w:val="CommentTextChar"/>
    <w:uiPriority w:val="99"/>
    <w:semiHidden/>
    <w:unhideWhenUsed/>
    <w:rsid w:val="003F2EF0"/>
    <w:rPr>
      <w:sz w:val="20"/>
      <w:szCs w:val="20"/>
    </w:rPr>
  </w:style>
  <w:style w:type="character" w:customStyle="1" w:styleId="CommentTextChar">
    <w:name w:val="Comment Text Char"/>
    <w:basedOn w:val="DefaultParagraphFont"/>
    <w:link w:val="CommentText"/>
    <w:uiPriority w:val="99"/>
    <w:semiHidden/>
    <w:rsid w:val="003F2EF0"/>
    <w:rPr>
      <w:rFonts w:ascii="Calibri" w:eastAsiaTheme="minorHAnsi" w:hAnsi="Calibri" w:cs="Calibri"/>
      <w:lang w:eastAsia="en-US"/>
    </w:rPr>
  </w:style>
  <w:style w:type="paragraph" w:styleId="CommentSubject">
    <w:name w:val="annotation subject"/>
    <w:basedOn w:val="CommentText"/>
    <w:next w:val="CommentText"/>
    <w:link w:val="CommentSubjectChar"/>
    <w:semiHidden/>
    <w:unhideWhenUsed/>
    <w:rsid w:val="003F2EF0"/>
    <w:rPr>
      <w:b/>
      <w:bCs/>
    </w:rPr>
  </w:style>
  <w:style w:type="character" w:customStyle="1" w:styleId="CommentSubjectChar">
    <w:name w:val="Comment Subject Char"/>
    <w:basedOn w:val="CommentTextChar"/>
    <w:link w:val="CommentSubject"/>
    <w:semiHidden/>
    <w:rsid w:val="003F2EF0"/>
    <w:rPr>
      <w:rFonts w:ascii="Calibri" w:eastAsiaTheme="minorHAnsi" w:hAnsi="Calibri" w:cs="Calibri"/>
      <w:b/>
      <w:bCs/>
      <w:lang w:eastAsia="en-US"/>
    </w:rPr>
  </w:style>
  <w:style w:type="paragraph" w:styleId="BalloonText">
    <w:name w:val="Balloon Text"/>
    <w:basedOn w:val="Normal"/>
    <w:link w:val="BalloonTextChar"/>
    <w:uiPriority w:val="99"/>
    <w:semiHidden/>
    <w:unhideWhenUsed/>
    <w:rsid w:val="003F2EF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2EF0"/>
    <w:rPr>
      <w:rFonts w:ascii="Segoe UI" w:eastAsiaTheme="minorHAnsi" w:hAnsi="Segoe UI" w:cs="Segoe UI"/>
      <w:sz w:val="18"/>
      <w:szCs w:val="18"/>
      <w:lang w:eastAsia="en-US"/>
    </w:rPr>
  </w:style>
  <w:style w:type="character" w:customStyle="1" w:styleId="bold">
    <w:name w:val="bold"/>
    <w:basedOn w:val="DefaultParagraphFont"/>
    <w:uiPriority w:val="99"/>
    <w:rsid w:val="00A70606"/>
    <w:rPr>
      <w:rFonts w:ascii="Arial" w:hAnsi="Arial" w:cs="Arial" w:hint="default"/>
      <w:b/>
      <w:bCs/>
    </w:rPr>
  </w:style>
  <w:style w:type="table" w:styleId="PlainTable2">
    <w:name w:val="Plain Table 2"/>
    <w:basedOn w:val="TableNormal"/>
    <w:uiPriority w:val="42"/>
    <w:rsid w:val="00D14BE9"/>
    <w:pPr>
      <w:spacing w:before="0"/>
      <w:ind w:left="0" w:firstLine="0"/>
      <w:jc w:val="left"/>
    </w:pPr>
    <w:rPr>
      <w:rFonts w:eastAsiaTheme="minorHAnsi"/>
      <w:sz w:val="24"/>
      <w:szCs w:val="24"/>
      <w:lang w:eastAsia="en-US"/>
    </w:rPr>
    <w:tblPr>
      <w:tblStyleRowBandSize w:val="1"/>
      <w:tblStyleColBandSize w:val="1"/>
      <w:tblBorders>
        <w:top w:val="single" w:sz="4" w:space="0" w:color="6AD7FF" w:themeColor="text1" w:themeTint="80"/>
        <w:bottom w:val="single" w:sz="4" w:space="0" w:color="6AD7FF" w:themeColor="text1" w:themeTint="80"/>
      </w:tblBorders>
    </w:tblPr>
    <w:tblStylePr w:type="firstRow">
      <w:rPr>
        <w:b/>
        <w:bCs/>
      </w:rPr>
      <w:tblPr/>
      <w:tcPr>
        <w:tcBorders>
          <w:bottom w:val="single" w:sz="4" w:space="0" w:color="6AD7FF" w:themeColor="text1" w:themeTint="80"/>
        </w:tcBorders>
      </w:tcPr>
    </w:tblStylePr>
    <w:tblStylePr w:type="lastRow">
      <w:rPr>
        <w:b/>
        <w:bCs/>
      </w:rPr>
      <w:tblPr/>
      <w:tcPr>
        <w:tcBorders>
          <w:top w:val="single" w:sz="4" w:space="0" w:color="6AD7FF" w:themeColor="text1" w:themeTint="80"/>
        </w:tcBorders>
      </w:tcPr>
    </w:tblStylePr>
    <w:tblStylePr w:type="firstCol">
      <w:rPr>
        <w:b/>
        <w:bCs/>
      </w:rPr>
    </w:tblStylePr>
    <w:tblStylePr w:type="lastCol">
      <w:rPr>
        <w:b/>
        <w:bCs/>
      </w:rPr>
    </w:tblStylePr>
    <w:tblStylePr w:type="band1Vert">
      <w:tblPr/>
      <w:tcPr>
        <w:tcBorders>
          <w:left w:val="single" w:sz="4" w:space="0" w:color="6AD7FF" w:themeColor="text1" w:themeTint="80"/>
          <w:right w:val="single" w:sz="4" w:space="0" w:color="6AD7FF" w:themeColor="text1" w:themeTint="80"/>
        </w:tcBorders>
      </w:tcPr>
    </w:tblStylePr>
    <w:tblStylePr w:type="band2Vert">
      <w:tblPr/>
      <w:tcPr>
        <w:tcBorders>
          <w:left w:val="single" w:sz="4" w:space="0" w:color="6AD7FF" w:themeColor="text1" w:themeTint="80"/>
          <w:right w:val="single" w:sz="4" w:space="0" w:color="6AD7FF" w:themeColor="text1" w:themeTint="80"/>
        </w:tcBorders>
      </w:tcPr>
    </w:tblStylePr>
    <w:tblStylePr w:type="band1Horz">
      <w:tblPr/>
      <w:tcPr>
        <w:tcBorders>
          <w:top w:val="single" w:sz="4" w:space="0" w:color="6AD7FF" w:themeColor="text1" w:themeTint="80"/>
          <w:bottom w:val="single" w:sz="4" w:space="0" w:color="6AD7FF" w:themeColor="text1" w:themeTint="80"/>
        </w:tcBorders>
      </w:tcPr>
    </w:tblStylePr>
  </w:style>
  <w:style w:type="character" w:customStyle="1" w:styleId="ListParagraphChar">
    <w:name w:val="List Paragraph Char"/>
    <w:aliases w:val="dot point 1 Char,Recommendation Char,List Paragraph1 Char,List Paragraph11 Char,L Char,#List Paragraph Char,Bullet point Char,Bullets Char,CV text Char,Dot pt Char,F5 List Paragraph Char,FooterText Char,List Paragraph111 Char,列 Char"/>
    <w:link w:val="ListParagraph"/>
    <w:uiPriority w:val="34"/>
    <w:qFormat/>
    <w:locked/>
    <w:rsid w:val="005C63E7"/>
    <w:rPr>
      <w:rFonts w:ascii="Calibri" w:eastAsiaTheme="minorHAnsi" w:hAnsi="Calibri"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967">
      <w:bodyDiv w:val="1"/>
      <w:marLeft w:val="0"/>
      <w:marRight w:val="0"/>
      <w:marTop w:val="0"/>
      <w:marBottom w:val="0"/>
      <w:divBdr>
        <w:top w:val="none" w:sz="0" w:space="0" w:color="auto"/>
        <w:left w:val="none" w:sz="0" w:space="0" w:color="auto"/>
        <w:bottom w:val="none" w:sz="0" w:space="0" w:color="auto"/>
        <w:right w:val="none" w:sz="0" w:space="0" w:color="auto"/>
      </w:divBdr>
    </w:div>
    <w:div w:id="2127589">
      <w:bodyDiv w:val="1"/>
      <w:marLeft w:val="0"/>
      <w:marRight w:val="0"/>
      <w:marTop w:val="0"/>
      <w:marBottom w:val="0"/>
      <w:divBdr>
        <w:top w:val="none" w:sz="0" w:space="0" w:color="auto"/>
        <w:left w:val="none" w:sz="0" w:space="0" w:color="auto"/>
        <w:bottom w:val="none" w:sz="0" w:space="0" w:color="auto"/>
        <w:right w:val="none" w:sz="0" w:space="0" w:color="auto"/>
      </w:divBdr>
    </w:div>
    <w:div w:id="4526524">
      <w:bodyDiv w:val="1"/>
      <w:marLeft w:val="0"/>
      <w:marRight w:val="0"/>
      <w:marTop w:val="0"/>
      <w:marBottom w:val="0"/>
      <w:divBdr>
        <w:top w:val="none" w:sz="0" w:space="0" w:color="auto"/>
        <w:left w:val="none" w:sz="0" w:space="0" w:color="auto"/>
        <w:bottom w:val="none" w:sz="0" w:space="0" w:color="auto"/>
        <w:right w:val="none" w:sz="0" w:space="0" w:color="auto"/>
      </w:divBdr>
    </w:div>
    <w:div w:id="6371242">
      <w:bodyDiv w:val="1"/>
      <w:marLeft w:val="0"/>
      <w:marRight w:val="0"/>
      <w:marTop w:val="0"/>
      <w:marBottom w:val="0"/>
      <w:divBdr>
        <w:top w:val="none" w:sz="0" w:space="0" w:color="auto"/>
        <w:left w:val="none" w:sz="0" w:space="0" w:color="auto"/>
        <w:bottom w:val="none" w:sz="0" w:space="0" w:color="auto"/>
        <w:right w:val="none" w:sz="0" w:space="0" w:color="auto"/>
      </w:divBdr>
    </w:div>
    <w:div w:id="7144142">
      <w:bodyDiv w:val="1"/>
      <w:marLeft w:val="0"/>
      <w:marRight w:val="0"/>
      <w:marTop w:val="0"/>
      <w:marBottom w:val="0"/>
      <w:divBdr>
        <w:top w:val="none" w:sz="0" w:space="0" w:color="auto"/>
        <w:left w:val="none" w:sz="0" w:space="0" w:color="auto"/>
        <w:bottom w:val="none" w:sz="0" w:space="0" w:color="auto"/>
        <w:right w:val="none" w:sz="0" w:space="0" w:color="auto"/>
      </w:divBdr>
    </w:div>
    <w:div w:id="9529413">
      <w:bodyDiv w:val="1"/>
      <w:marLeft w:val="0"/>
      <w:marRight w:val="0"/>
      <w:marTop w:val="0"/>
      <w:marBottom w:val="0"/>
      <w:divBdr>
        <w:top w:val="none" w:sz="0" w:space="0" w:color="auto"/>
        <w:left w:val="none" w:sz="0" w:space="0" w:color="auto"/>
        <w:bottom w:val="none" w:sz="0" w:space="0" w:color="auto"/>
        <w:right w:val="none" w:sz="0" w:space="0" w:color="auto"/>
      </w:divBdr>
    </w:div>
    <w:div w:id="10230763">
      <w:bodyDiv w:val="1"/>
      <w:marLeft w:val="0"/>
      <w:marRight w:val="0"/>
      <w:marTop w:val="0"/>
      <w:marBottom w:val="0"/>
      <w:divBdr>
        <w:top w:val="none" w:sz="0" w:space="0" w:color="auto"/>
        <w:left w:val="none" w:sz="0" w:space="0" w:color="auto"/>
        <w:bottom w:val="none" w:sz="0" w:space="0" w:color="auto"/>
        <w:right w:val="none" w:sz="0" w:space="0" w:color="auto"/>
      </w:divBdr>
    </w:div>
    <w:div w:id="10649544">
      <w:bodyDiv w:val="1"/>
      <w:marLeft w:val="0"/>
      <w:marRight w:val="0"/>
      <w:marTop w:val="0"/>
      <w:marBottom w:val="0"/>
      <w:divBdr>
        <w:top w:val="none" w:sz="0" w:space="0" w:color="auto"/>
        <w:left w:val="none" w:sz="0" w:space="0" w:color="auto"/>
        <w:bottom w:val="none" w:sz="0" w:space="0" w:color="auto"/>
        <w:right w:val="none" w:sz="0" w:space="0" w:color="auto"/>
      </w:divBdr>
    </w:div>
    <w:div w:id="12269515">
      <w:bodyDiv w:val="1"/>
      <w:marLeft w:val="0"/>
      <w:marRight w:val="0"/>
      <w:marTop w:val="0"/>
      <w:marBottom w:val="0"/>
      <w:divBdr>
        <w:top w:val="none" w:sz="0" w:space="0" w:color="auto"/>
        <w:left w:val="none" w:sz="0" w:space="0" w:color="auto"/>
        <w:bottom w:val="none" w:sz="0" w:space="0" w:color="auto"/>
        <w:right w:val="none" w:sz="0" w:space="0" w:color="auto"/>
      </w:divBdr>
    </w:div>
    <w:div w:id="13505105">
      <w:bodyDiv w:val="1"/>
      <w:marLeft w:val="0"/>
      <w:marRight w:val="0"/>
      <w:marTop w:val="0"/>
      <w:marBottom w:val="0"/>
      <w:divBdr>
        <w:top w:val="none" w:sz="0" w:space="0" w:color="auto"/>
        <w:left w:val="none" w:sz="0" w:space="0" w:color="auto"/>
        <w:bottom w:val="none" w:sz="0" w:space="0" w:color="auto"/>
        <w:right w:val="none" w:sz="0" w:space="0" w:color="auto"/>
      </w:divBdr>
    </w:div>
    <w:div w:id="13506227">
      <w:bodyDiv w:val="1"/>
      <w:marLeft w:val="0"/>
      <w:marRight w:val="0"/>
      <w:marTop w:val="0"/>
      <w:marBottom w:val="0"/>
      <w:divBdr>
        <w:top w:val="none" w:sz="0" w:space="0" w:color="auto"/>
        <w:left w:val="none" w:sz="0" w:space="0" w:color="auto"/>
        <w:bottom w:val="none" w:sz="0" w:space="0" w:color="auto"/>
        <w:right w:val="none" w:sz="0" w:space="0" w:color="auto"/>
      </w:divBdr>
    </w:div>
    <w:div w:id="14574464">
      <w:bodyDiv w:val="1"/>
      <w:marLeft w:val="0"/>
      <w:marRight w:val="0"/>
      <w:marTop w:val="0"/>
      <w:marBottom w:val="0"/>
      <w:divBdr>
        <w:top w:val="none" w:sz="0" w:space="0" w:color="auto"/>
        <w:left w:val="none" w:sz="0" w:space="0" w:color="auto"/>
        <w:bottom w:val="none" w:sz="0" w:space="0" w:color="auto"/>
        <w:right w:val="none" w:sz="0" w:space="0" w:color="auto"/>
      </w:divBdr>
    </w:div>
    <w:div w:id="16398003">
      <w:bodyDiv w:val="1"/>
      <w:marLeft w:val="0"/>
      <w:marRight w:val="0"/>
      <w:marTop w:val="0"/>
      <w:marBottom w:val="0"/>
      <w:divBdr>
        <w:top w:val="none" w:sz="0" w:space="0" w:color="auto"/>
        <w:left w:val="none" w:sz="0" w:space="0" w:color="auto"/>
        <w:bottom w:val="none" w:sz="0" w:space="0" w:color="auto"/>
        <w:right w:val="none" w:sz="0" w:space="0" w:color="auto"/>
      </w:divBdr>
    </w:div>
    <w:div w:id="16931732">
      <w:bodyDiv w:val="1"/>
      <w:marLeft w:val="0"/>
      <w:marRight w:val="0"/>
      <w:marTop w:val="0"/>
      <w:marBottom w:val="0"/>
      <w:divBdr>
        <w:top w:val="none" w:sz="0" w:space="0" w:color="auto"/>
        <w:left w:val="none" w:sz="0" w:space="0" w:color="auto"/>
        <w:bottom w:val="none" w:sz="0" w:space="0" w:color="auto"/>
        <w:right w:val="none" w:sz="0" w:space="0" w:color="auto"/>
      </w:divBdr>
    </w:div>
    <w:div w:id="17702815">
      <w:bodyDiv w:val="1"/>
      <w:marLeft w:val="0"/>
      <w:marRight w:val="0"/>
      <w:marTop w:val="0"/>
      <w:marBottom w:val="0"/>
      <w:divBdr>
        <w:top w:val="none" w:sz="0" w:space="0" w:color="auto"/>
        <w:left w:val="none" w:sz="0" w:space="0" w:color="auto"/>
        <w:bottom w:val="none" w:sz="0" w:space="0" w:color="auto"/>
        <w:right w:val="none" w:sz="0" w:space="0" w:color="auto"/>
      </w:divBdr>
    </w:div>
    <w:div w:id="18555789">
      <w:bodyDiv w:val="1"/>
      <w:marLeft w:val="0"/>
      <w:marRight w:val="0"/>
      <w:marTop w:val="0"/>
      <w:marBottom w:val="0"/>
      <w:divBdr>
        <w:top w:val="none" w:sz="0" w:space="0" w:color="auto"/>
        <w:left w:val="none" w:sz="0" w:space="0" w:color="auto"/>
        <w:bottom w:val="none" w:sz="0" w:space="0" w:color="auto"/>
        <w:right w:val="none" w:sz="0" w:space="0" w:color="auto"/>
      </w:divBdr>
    </w:div>
    <w:div w:id="19863493">
      <w:bodyDiv w:val="1"/>
      <w:marLeft w:val="0"/>
      <w:marRight w:val="0"/>
      <w:marTop w:val="0"/>
      <w:marBottom w:val="0"/>
      <w:divBdr>
        <w:top w:val="none" w:sz="0" w:space="0" w:color="auto"/>
        <w:left w:val="none" w:sz="0" w:space="0" w:color="auto"/>
        <w:bottom w:val="none" w:sz="0" w:space="0" w:color="auto"/>
        <w:right w:val="none" w:sz="0" w:space="0" w:color="auto"/>
      </w:divBdr>
    </w:div>
    <w:div w:id="20980795">
      <w:bodyDiv w:val="1"/>
      <w:marLeft w:val="0"/>
      <w:marRight w:val="0"/>
      <w:marTop w:val="0"/>
      <w:marBottom w:val="0"/>
      <w:divBdr>
        <w:top w:val="none" w:sz="0" w:space="0" w:color="auto"/>
        <w:left w:val="none" w:sz="0" w:space="0" w:color="auto"/>
        <w:bottom w:val="none" w:sz="0" w:space="0" w:color="auto"/>
        <w:right w:val="none" w:sz="0" w:space="0" w:color="auto"/>
      </w:divBdr>
    </w:div>
    <w:div w:id="21134084">
      <w:bodyDiv w:val="1"/>
      <w:marLeft w:val="0"/>
      <w:marRight w:val="0"/>
      <w:marTop w:val="0"/>
      <w:marBottom w:val="0"/>
      <w:divBdr>
        <w:top w:val="none" w:sz="0" w:space="0" w:color="auto"/>
        <w:left w:val="none" w:sz="0" w:space="0" w:color="auto"/>
        <w:bottom w:val="none" w:sz="0" w:space="0" w:color="auto"/>
        <w:right w:val="none" w:sz="0" w:space="0" w:color="auto"/>
      </w:divBdr>
    </w:div>
    <w:div w:id="21177152">
      <w:bodyDiv w:val="1"/>
      <w:marLeft w:val="0"/>
      <w:marRight w:val="0"/>
      <w:marTop w:val="0"/>
      <w:marBottom w:val="0"/>
      <w:divBdr>
        <w:top w:val="none" w:sz="0" w:space="0" w:color="auto"/>
        <w:left w:val="none" w:sz="0" w:space="0" w:color="auto"/>
        <w:bottom w:val="none" w:sz="0" w:space="0" w:color="auto"/>
        <w:right w:val="none" w:sz="0" w:space="0" w:color="auto"/>
      </w:divBdr>
    </w:div>
    <w:div w:id="24605657">
      <w:bodyDiv w:val="1"/>
      <w:marLeft w:val="0"/>
      <w:marRight w:val="0"/>
      <w:marTop w:val="0"/>
      <w:marBottom w:val="0"/>
      <w:divBdr>
        <w:top w:val="none" w:sz="0" w:space="0" w:color="auto"/>
        <w:left w:val="none" w:sz="0" w:space="0" w:color="auto"/>
        <w:bottom w:val="none" w:sz="0" w:space="0" w:color="auto"/>
        <w:right w:val="none" w:sz="0" w:space="0" w:color="auto"/>
      </w:divBdr>
    </w:div>
    <w:div w:id="26490899">
      <w:bodyDiv w:val="1"/>
      <w:marLeft w:val="0"/>
      <w:marRight w:val="0"/>
      <w:marTop w:val="0"/>
      <w:marBottom w:val="0"/>
      <w:divBdr>
        <w:top w:val="none" w:sz="0" w:space="0" w:color="auto"/>
        <w:left w:val="none" w:sz="0" w:space="0" w:color="auto"/>
        <w:bottom w:val="none" w:sz="0" w:space="0" w:color="auto"/>
        <w:right w:val="none" w:sz="0" w:space="0" w:color="auto"/>
      </w:divBdr>
    </w:div>
    <w:div w:id="28268620">
      <w:bodyDiv w:val="1"/>
      <w:marLeft w:val="0"/>
      <w:marRight w:val="0"/>
      <w:marTop w:val="0"/>
      <w:marBottom w:val="0"/>
      <w:divBdr>
        <w:top w:val="none" w:sz="0" w:space="0" w:color="auto"/>
        <w:left w:val="none" w:sz="0" w:space="0" w:color="auto"/>
        <w:bottom w:val="none" w:sz="0" w:space="0" w:color="auto"/>
        <w:right w:val="none" w:sz="0" w:space="0" w:color="auto"/>
      </w:divBdr>
    </w:div>
    <w:div w:id="28453902">
      <w:bodyDiv w:val="1"/>
      <w:marLeft w:val="0"/>
      <w:marRight w:val="0"/>
      <w:marTop w:val="0"/>
      <w:marBottom w:val="0"/>
      <w:divBdr>
        <w:top w:val="none" w:sz="0" w:space="0" w:color="auto"/>
        <w:left w:val="none" w:sz="0" w:space="0" w:color="auto"/>
        <w:bottom w:val="none" w:sz="0" w:space="0" w:color="auto"/>
        <w:right w:val="none" w:sz="0" w:space="0" w:color="auto"/>
      </w:divBdr>
    </w:div>
    <w:div w:id="29232105">
      <w:bodyDiv w:val="1"/>
      <w:marLeft w:val="0"/>
      <w:marRight w:val="0"/>
      <w:marTop w:val="0"/>
      <w:marBottom w:val="0"/>
      <w:divBdr>
        <w:top w:val="none" w:sz="0" w:space="0" w:color="auto"/>
        <w:left w:val="none" w:sz="0" w:space="0" w:color="auto"/>
        <w:bottom w:val="none" w:sz="0" w:space="0" w:color="auto"/>
        <w:right w:val="none" w:sz="0" w:space="0" w:color="auto"/>
      </w:divBdr>
    </w:div>
    <w:div w:id="30035487">
      <w:bodyDiv w:val="1"/>
      <w:marLeft w:val="0"/>
      <w:marRight w:val="0"/>
      <w:marTop w:val="0"/>
      <w:marBottom w:val="0"/>
      <w:divBdr>
        <w:top w:val="none" w:sz="0" w:space="0" w:color="auto"/>
        <w:left w:val="none" w:sz="0" w:space="0" w:color="auto"/>
        <w:bottom w:val="none" w:sz="0" w:space="0" w:color="auto"/>
        <w:right w:val="none" w:sz="0" w:space="0" w:color="auto"/>
      </w:divBdr>
    </w:div>
    <w:div w:id="31002386">
      <w:bodyDiv w:val="1"/>
      <w:marLeft w:val="0"/>
      <w:marRight w:val="0"/>
      <w:marTop w:val="0"/>
      <w:marBottom w:val="0"/>
      <w:divBdr>
        <w:top w:val="none" w:sz="0" w:space="0" w:color="auto"/>
        <w:left w:val="none" w:sz="0" w:space="0" w:color="auto"/>
        <w:bottom w:val="none" w:sz="0" w:space="0" w:color="auto"/>
        <w:right w:val="none" w:sz="0" w:space="0" w:color="auto"/>
      </w:divBdr>
    </w:div>
    <w:div w:id="36324432">
      <w:bodyDiv w:val="1"/>
      <w:marLeft w:val="0"/>
      <w:marRight w:val="0"/>
      <w:marTop w:val="0"/>
      <w:marBottom w:val="0"/>
      <w:divBdr>
        <w:top w:val="none" w:sz="0" w:space="0" w:color="auto"/>
        <w:left w:val="none" w:sz="0" w:space="0" w:color="auto"/>
        <w:bottom w:val="none" w:sz="0" w:space="0" w:color="auto"/>
        <w:right w:val="none" w:sz="0" w:space="0" w:color="auto"/>
      </w:divBdr>
    </w:div>
    <w:div w:id="36516937">
      <w:bodyDiv w:val="1"/>
      <w:marLeft w:val="0"/>
      <w:marRight w:val="0"/>
      <w:marTop w:val="0"/>
      <w:marBottom w:val="0"/>
      <w:divBdr>
        <w:top w:val="none" w:sz="0" w:space="0" w:color="auto"/>
        <w:left w:val="none" w:sz="0" w:space="0" w:color="auto"/>
        <w:bottom w:val="none" w:sz="0" w:space="0" w:color="auto"/>
        <w:right w:val="none" w:sz="0" w:space="0" w:color="auto"/>
      </w:divBdr>
    </w:div>
    <w:div w:id="36903987">
      <w:bodyDiv w:val="1"/>
      <w:marLeft w:val="0"/>
      <w:marRight w:val="0"/>
      <w:marTop w:val="0"/>
      <w:marBottom w:val="0"/>
      <w:divBdr>
        <w:top w:val="none" w:sz="0" w:space="0" w:color="auto"/>
        <w:left w:val="none" w:sz="0" w:space="0" w:color="auto"/>
        <w:bottom w:val="none" w:sz="0" w:space="0" w:color="auto"/>
        <w:right w:val="none" w:sz="0" w:space="0" w:color="auto"/>
      </w:divBdr>
    </w:div>
    <w:div w:id="40057362">
      <w:bodyDiv w:val="1"/>
      <w:marLeft w:val="0"/>
      <w:marRight w:val="0"/>
      <w:marTop w:val="0"/>
      <w:marBottom w:val="0"/>
      <w:divBdr>
        <w:top w:val="none" w:sz="0" w:space="0" w:color="auto"/>
        <w:left w:val="none" w:sz="0" w:space="0" w:color="auto"/>
        <w:bottom w:val="none" w:sz="0" w:space="0" w:color="auto"/>
        <w:right w:val="none" w:sz="0" w:space="0" w:color="auto"/>
      </w:divBdr>
    </w:div>
    <w:div w:id="40790004">
      <w:bodyDiv w:val="1"/>
      <w:marLeft w:val="0"/>
      <w:marRight w:val="0"/>
      <w:marTop w:val="0"/>
      <w:marBottom w:val="0"/>
      <w:divBdr>
        <w:top w:val="none" w:sz="0" w:space="0" w:color="auto"/>
        <w:left w:val="none" w:sz="0" w:space="0" w:color="auto"/>
        <w:bottom w:val="none" w:sz="0" w:space="0" w:color="auto"/>
        <w:right w:val="none" w:sz="0" w:space="0" w:color="auto"/>
      </w:divBdr>
    </w:div>
    <w:div w:id="42296566">
      <w:bodyDiv w:val="1"/>
      <w:marLeft w:val="0"/>
      <w:marRight w:val="0"/>
      <w:marTop w:val="0"/>
      <w:marBottom w:val="0"/>
      <w:divBdr>
        <w:top w:val="none" w:sz="0" w:space="0" w:color="auto"/>
        <w:left w:val="none" w:sz="0" w:space="0" w:color="auto"/>
        <w:bottom w:val="none" w:sz="0" w:space="0" w:color="auto"/>
        <w:right w:val="none" w:sz="0" w:space="0" w:color="auto"/>
      </w:divBdr>
    </w:div>
    <w:div w:id="43069540">
      <w:bodyDiv w:val="1"/>
      <w:marLeft w:val="0"/>
      <w:marRight w:val="0"/>
      <w:marTop w:val="0"/>
      <w:marBottom w:val="0"/>
      <w:divBdr>
        <w:top w:val="none" w:sz="0" w:space="0" w:color="auto"/>
        <w:left w:val="none" w:sz="0" w:space="0" w:color="auto"/>
        <w:bottom w:val="none" w:sz="0" w:space="0" w:color="auto"/>
        <w:right w:val="none" w:sz="0" w:space="0" w:color="auto"/>
      </w:divBdr>
    </w:div>
    <w:div w:id="43912318">
      <w:bodyDiv w:val="1"/>
      <w:marLeft w:val="0"/>
      <w:marRight w:val="0"/>
      <w:marTop w:val="0"/>
      <w:marBottom w:val="0"/>
      <w:divBdr>
        <w:top w:val="none" w:sz="0" w:space="0" w:color="auto"/>
        <w:left w:val="none" w:sz="0" w:space="0" w:color="auto"/>
        <w:bottom w:val="none" w:sz="0" w:space="0" w:color="auto"/>
        <w:right w:val="none" w:sz="0" w:space="0" w:color="auto"/>
      </w:divBdr>
    </w:div>
    <w:div w:id="45107140">
      <w:bodyDiv w:val="1"/>
      <w:marLeft w:val="0"/>
      <w:marRight w:val="0"/>
      <w:marTop w:val="0"/>
      <w:marBottom w:val="0"/>
      <w:divBdr>
        <w:top w:val="none" w:sz="0" w:space="0" w:color="auto"/>
        <w:left w:val="none" w:sz="0" w:space="0" w:color="auto"/>
        <w:bottom w:val="none" w:sz="0" w:space="0" w:color="auto"/>
        <w:right w:val="none" w:sz="0" w:space="0" w:color="auto"/>
      </w:divBdr>
    </w:div>
    <w:div w:id="46496714">
      <w:bodyDiv w:val="1"/>
      <w:marLeft w:val="0"/>
      <w:marRight w:val="0"/>
      <w:marTop w:val="0"/>
      <w:marBottom w:val="0"/>
      <w:divBdr>
        <w:top w:val="none" w:sz="0" w:space="0" w:color="auto"/>
        <w:left w:val="none" w:sz="0" w:space="0" w:color="auto"/>
        <w:bottom w:val="none" w:sz="0" w:space="0" w:color="auto"/>
        <w:right w:val="none" w:sz="0" w:space="0" w:color="auto"/>
      </w:divBdr>
    </w:div>
    <w:div w:id="49617086">
      <w:bodyDiv w:val="1"/>
      <w:marLeft w:val="0"/>
      <w:marRight w:val="0"/>
      <w:marTop w:val="0"/>
      <w:marBottom w:val="0"/>
      <w:divBdr>
        <w:top w:val="none" w:sz="0" w:space="0" w:color="auto"/>
        <w:left w:val="none" w:sz="0" w:space="0" w:color="auto"/>
        <w:bottom w:val="none" w:sz="0" w:space="0" w:color="auto"/>
        <w:right w:val="none" w:sz="0" w:space="0" w:color="auto"/>
      </w:divBdr>
    </w:div>
    <w:div w:id="51393071">
      <w:bodyDiv w:val="1"/>
      <w:marLeft w:val="0"/>
      <w:marRight w:val="0"/>
      <w:marTop w:val="0"/>
      <w:marBottom w:val="0"/>
      <w:divBdr>
        <w:top w:val="none" w:sz="0" w:space="0" w:color="auto"/>
        <w:left w:val="none" w:sz="0" w:space="0" w:color="auto"/>
        <w:bottom w:val="none" w:sz="0" w:space="0" w:color="auto"/>
        <w:right w:val="none" w:sz="0" w:space="0" w:color="auto"/>
      </w:divBdr>
    </w:div>
    <w:div w:id="52512299">
      <w:bodyDiv w:val="1"/>
      <w:marLeft w:val="0"/>
      <w:marRight w:val="0"/>
      <w:marTop w:val="0"/>
      <w:marBottom w:val="0"/>
      <w:divBdr>
        <w:top w:val="none" w:sz="0" w:space="0" w:color="auto"/>
        <w:left w:val="none" w:sz="0" w:space="0" w:color="auto"/>
        <w:bottom w:val="none" w:sz="0" w:space="0" w:color="auto"/>
        <w:right w:val="none" w:sz="0" w:space="0" w:color="auto"/>
      </w:divBdr>
    </w:div>
    <w:div w:id="52780497">
      <w:bodyDiv w:val="1"/>
      <w:marLeft w:val="0"/>
      <w:marRight w:val="0"/>
      <w:marTop w:val="0"/>
      <w:marBottom w:val="0"/>
      <w:divBdr>
        <w:top w:val="none" w:sz="0" w:space="0" w:color="auto"/>
        <w:left w:val="none" w:sz="0" w:space="0" w:color="auto"/>
        <w:bottom w:val="none" w:sz="0" w:space="0" w:color="auto"/>
        <w:right w:val="none" w:sz="0" w:space="0" w:color="auto"/>
      </w:divBdr>
    </w:div>
    <w:div w:id="53086554">
      <w:bodyDiv w:val="1"/>
      <w:marLeft w:val="0"/>
      <w:marRight w:val="0"/>
      <w:marTop w:val="0"/>
      <w:marBottom w:val="0"/>
      <w:divBdr>
        <w:top w:val="none" w:sz="0" w:space="0" w:color="auto"/>
        <w:left w:val="none" w:sz="0" w:space="0" w:color="auto"/>
        <w:bottom w:val="none" w:sz="0" w:space="0" w:color="auto"/>
        <w:right w:val="none" w:sz="0" w:space="0" w:color="auto"/>
      </w:divBdr>
    </w:div>
    <w:div w:id="54089722">
      <w:bodyDiv w:val="1"/>
      <w:marLeft w:val="0"/>
      <w:marRight w:val="0"/>
      <w:marTop w:val="0"/>
      <w:marBottom w:val="0"/>
      <w:divBdr>
        <w:top w:val="none" w:sz="0" w:space="0" w:color="auto"/>
        <w:left w:val="none" w:sz="0" w:space="0" w:color="auto"/>
        <w:bottom w:val="none" w:sz="0" w:space="0" w:color="auto"/>
        <w:right w:val="none" w:sz="0" w:space="0" w:color="auto"/>
      </w:divBdr>
    </w:div>
    <w:div w:id="55857048">
      <w:bodyDiv w:val="1"/>
      <w:marLeft w:val="0"/>
      <w:marRight w:val="0"/>
      <w:marTop w:val="0"/>
      <w:marBottom w:val="0"/>
      <w:divBdr>
        <w:top w:val="none" w:sz="0" w:space="0" w:color="auto"/>
        <w:left w:val="none" w:sz="0" w:space="0" w:color="auto"/>
        <w:bottom w:val="none" w:sz="0" w:space="0" w:color="auto"/>
        <w:right w:val="none" w:sz="0" w:space="0" w:color="auto"/>
      </w:divBdr>
    </w:div>
    <w:div w:id="60636581">
      <w:bodyDiv w:val="1"/>
      <w:marLeft w:val="0"/>
      <w:marRight w:val="0"/>
      <w:marTop w:val="0"/>
      <w:marBottom w:val="0"/>
      <w:divBdr>
        <w:top w:val="none" w:sz="0" w:space="0" w:color="auto"/>
        <w:left w:val="none" w:sz="0" w:space="0" w:color="auto"/>
        <w:bottom w:val="none" w:sz="0" w:space="0" w:color="auto"/>
        <w:right w:val="none" w:sz="0" w:space="0" w:color="auto"/>
      </w:divBdr>
    </w:div>
    <w:div w:id="61485773">
      <w:bodyDiv w:val="1"/>
      <w:marLeft w:val="0"/>
      <w:marRight w:val="0"/>
      <w:marTop w:val="0"/>
      <w:marBottom w:val="0"/>
      <w:divBdr>
        <w:top w:val="none" w:sz="0" w:space="0" w:color="auto"/>
        <w:left w:val="none" w:sz="0" w:space="0" w:color="auto"/>
        <w:bottom w:val="none" w:sz="0" w:space="0" w:color="auto"/>
        <w:right w:val="none" w:sz="0" w:space="0" w:color="auto"/>
      </w:divBdr>
    </w:div>
    <w:div w:id="62530105">
      <w:bodyDiv w:val="1"/>
      <w:marLeft w:val="0"/>
      <w:marRight w:val="0"/>
      <w:marTop w:val="0"/>
      <w:marBottom w:val="0"/>
      <w:divBdr>
        <w:top w:val="none" w:sz="0" w:space="0" w:color="auto"/>
        <w:left w:val="none" w:sz="0" w:space="0" w:color="auto"/>
        <w:bottom w:val="none" w:sz="0" w:space="0" w:color="auto"/>
        <w:right w:val="none" w:sz="0" w:space="0" w:color="auto"/>
      </w:divBdr>
    </w:div>
    <w:div w:id="62988334">
      <w:bodyDiv w:val="1"/>
      <w:marLeft w:val="0"/>
      <w:marRight w:val="0"/>
      <w:marTop w:val="0"/>
      <w:marBottom w:val="0"/>
      <w:divBdr>
        <w:top w:val="none" w:sz="0" w:space="0" w:color="auto"/>
        <w:left w:val="none" w:sz="0" w:space="0" w:color="auto"/>
        <w:bottom w:val="none" w:sz="0" w:space="0" w:color="auto"/>
        <w:right w:val="none" w:sz="0" w:space="0" w:color="auto"/>
      </w:divBdr>
    </w:div>
    <w:div w:id="63921339">
      <w:bodyDiv w:val="1"/>
      <w:marLeft w:val="0"/>
      <w:marRight w:val="0"/>
      <w:marTop w:val="0"/>
      <w:marBottom w:val="0"/>
      <w:divBdr>
        <w:top w:val="none" w:sz="0" w:space="0" w:color="auto"/>
        <w:left w:val="none" w:sz="0" w:space="0" w:color="auto"/>
        <w:bottom w:val="none" w:sz="0" w:space="0" w:color="auto"/>
        <w:right w:val="none" w:sz="0" w:space="0" w:color="auto"/>
      </w:divBdr>
    </w:div>
    <w:div w:id="66731542">
      <w:bodyDiv w:val="1"/>
      <w:marLeft w:val="0"/>
      <w:marRight w:val="0"/>
      <w:marTop w:val="0"/>
      <w:marBottom w:val="0"/>
      <w:divBdr>
        <w:top w:val="none" w:sz="0" w:space="0" w:color="auto"/>
        <w:left w:val="none" w:sz="0" w:space="0" w:color="auto"/>
        <w:bottom w:val="none" w:sz="0" w:space="0" w:color="auto"/>
        <w:right w:val="none" w:sz="0" w:space="0" w:color="auto"/>
      </w:divBdr>
    </w:div>
    <w:div w:id="67776472">
      <w:bodyDiv w:val="1"/>
      <w:marLeft w:val="0"/>
      <w:marRight w:val="0"/>
      <w:marTop w:val="0"/>
      <w:marBottom w:val="0"/>
      <w:divBdr>
        <w:top w:val="none" w:sz="0" w:space="0" w:color="auto"/>
        <w:left w:val="none" w:sz="0" w:space="0" w:color="auto"/>
        <w:bottom w:val="none" w:sz="0" w:space="0" w:color="auto"/>
        <w:right w:val="none" w:sz="0" w:space="0" w:color="auto"/>
      </w:divBdr>
    </w:div>
    <w:div w:id="67925694">
      <w:bodyDiv w:val="1"/>
      <w:marLeft w:val="0"/>
      <w:marRight w:val="0"/>
      <w:marTop w:val="0"/>
      <w:marBottom w:val="0"/>
      <w:divBdr>
        <w:top w:val="none" w:sz="0" w:space="0" w:color="auto"/>
        <w:left w:val="none" w:sz="0" w:space="0" w:color="auto"/>
        <w:bottom w:val="none" w:sz="0" w:space="0" w:color="auto"/>
        <w:right w:val="none" w:sz="0" w:space="0" w:color="auto"/>
      </w:divBdr>
    </w:div>
    <w:div w:id="69237232">
      <w:bodyDiv w:val="1"/>
      <w:marLeft w:val="0"/>
      <w:marRight w:val="0"/>
      <w:marTop w:val="0"/>
      <w:marBottom w:val="0"/>
      <w:divBdr>
        <w:top w:val="none" w:sz="0" w:space="0" w:color="auto"/>
        <w:left w:val="none" w:sz="0" w:space="0" w:color="auto"/>
        <w:bottom w:val="none" w:sz="0" w:space="0" w:color="auto"/>
        <w:right w:val="none" w:sz="0" w:space="0" w:color="auto"/>
      </w:divBdr>
    </w:div>
    <w:div w:id="70006382">
      <w:bodyDiv w:val="1"/>
      <w:marLeft w:val="0"/>
      <w:marRight w:val="0"/>
      <w:marTop w:val="0"/>
      <w:marBottom w:val="0"/>
      <w:divBdr>
        <w:top w:val="none" w:sz="0" w:space="0" w:color="auto"/>
        <w:left w:val="none" w:sz="0" w:space="0" w:color="auto"/>
        <w:bottom w:val="none" w:sz="0" w:space="0" w:color="auto"/>
        <w:right w:val="none" w:sz="0" w:space="0" w:color="auto"/>
      </w:divBdr>
    </w:div>
    <w:div w:id="70784108">
      <w:bodyDiv w:val="1"/>
      <w:marLeft w:val="0"/>
      <w:marRight w:val="0"/>
      <w:marTop w:val="0"/>
      <w:marBottom w:val="0"/>
      <w:divBdr>
        <w:top w:val="none" w:sz="0" w:space="0" w:color="auto"/>
        <w:left w:val="none" w:sz="0" w:space="0" w:color="auto"/>
        <w:bottom w:val="none" w:sz="0" w:space="0" w:color="auto"/>
        <w:right w:val="none" w:sz="0" w:space="0" w:color="auto"/>
      </w:divBdr>
    </w:div>
    <w:div w:id="72628412">
      <w:bodyDiv w:val="1"/>
      <w:marLeft w:val="0"/>
      <w:marRight w:val="0"/>
      <w:marTop w:val="0"/>
      <w:marBottom w:val="0"/>
      <w:divBdr>
        <w:top w:val="none" w:sz="0" w:space="0" w:color="auto"/>
        <w:left w:val="none" w:sz="0" w:space="0" w:color="auto"/>
        <w:bottom w:val="none" w:sz="0" w:space="0" w:color="auto"/>
        <w:right w:val="none" w:sz="0" w:space="0" w:color="auto"/>
      </w:divBdr>
    </w:div>
    <w:div w:id="75828175">
      <w:bodyDiv w:val="1"/>
      <w:marLeft w:val="0"/>
      <w:marRight w:val="0"/>
      <w:marTop w:val="0"/>
      <w:marBottom w:val="0"/>
      <w:divBdr>
        <w:top w:val="none" w:sz="0" w:space="0" w:color="auto"/>
        <w:left w:val="none" w:sz="0" w:space="0" w:color="auto"/>
        <w:bottom w:val="none" w:sz="0" w:space="0" w:color="auto"/>
        <w:right w:val="none" w:sz="0" w:space="0" w:color="auto"/>
      </w:divBdr>
    </w:div>
    <w:div w:id="79571871">
      <w:bodyDiv w:val="1"/>
      <w:marLeft w:val="0"/>
      <w:marRight w:val="0"/>
      <w:marTop w:val="0"/>
      <w:marBottom w:val="0"/>
      <w:divBdr>
        <w:top w:val="none" w:sz="0" w:space="0" w:color="auto"/>
        <w:left w:val="none" w:sz="0" w:space="0" w:color="auto"/>
        <w:bottom w:val="none" w:sz="0" w:space="0" w:color="auto"/>
        <w:right w:val="none" w:sz="0" w:space="0" w:color="auto"/>
      </w:divBdr>
    </w:div>
    <w:div w:id="80563498">
      <w:bodyDiv w:val="1"/>
      <w:marLeft w:val="0"/>
      <w:marRight w:val="0"/>
      <w:marTop w:val="0"/>
      <w:marBottom w:val="0"/>
      <w:divBdr>
        <w:top w:val="none" w:sz="0" w:space="0" w:color="auto"/>
        <w:left w:val="none" w:sz="0" w:space="0" w:color="auto"/>
        <w:bottom w:val="none" w:sz="0" w:space="0" w:color="auto"/>
        <w:right w:val="none" w:sz="0" w:space="0" w:color="auto"/>
      </w:divBdr>
    </w:div>
    <w:div w:id="81266648">
      <w:bodyDiv w:val="1"/>
      <w:marLeft w:val="0"/>
      <w:marRight w:val="0"/>
      <w:marTop w:val="0"/>
      <w:marBottom w:val="0"/>
      <w:divBdr>
        <w:top w:val="none" w:sz="0" w:space="0" w:color="auto"/>
        <w:left w:val="none" w:sz="0" w:space="0" w:color="auto"/>
        <w:bottom w:val="none" w:sz="0" w:space="0" w:color="auto"/>
        <w:right w:val="none" w:sz="0" w:space="0" w:color="auto"/>
      </w:divBdr>
    </w:div>
    <w:div w:id="82772391">
      <w:bodyDiv w:val="1"/>
      <w:marLeft w:val="0"/>
      <w:marRight w:val="0"/>
      <w:marTop w:val="0"/>
      <w:marBottom w:val="0"/>
      <w:divBdr>
        <w:top w:val="none" w:sz="0" w:space="0" w:color="auto"/>
        <w:left w:val="none" w:sz="0" w:space="0" w:color="auto"/>
        <w:bottom w:val="none" w:sz="0" w:space="0" w:color="auto"/>
        <w:right w:val="none" w:sz="0" w:space="0" w:color="auto"/>
      </w:divBdr>
    </w:div>
    <w:div w:id="82799152">
      <w:bodyDiv w:val="1"/>
      <w:marLeft w:val="0"/>
      <w:marRight w:val="0"/>
      <w:marTop w:val="0"/>
      <w:marBottom w:val="0"/>
      <w:divBdr>
        <w:top w:val="none" w:sz="0" w:space="0" w:color="auto"/>
        <w:left w:val="none" w:sz="0" w:space="0" w:color="auto"/>
        <w:bottom w:val="none" w:sz="0" w:space="0" w:color="auto"/>
        <w:right w:val="none" w:sz="0" w:space="0" w:color="auto"/>
      </w:divBdr>
    </w:div>
    <w:div w:id="82916740">
      <w:bodyDiv w:val="1"/>
      <w:marLeft w:val="0"/>
      <w:marRight w:val="0"/>
      <w:marTop w:val="0"/>
      <w:marBottom w:val="0"/>
      <w:divBdr>
        <w:top w:val="none" w:sz="0" w:space="0" w:color="auto"/>
        <w:left w:val="none" w:sz="0" w:space="0" w:color="auto"/>
        <w:bottom w:val="none" w:sz="0" w:space="0" w:color="auto"/>
        <w:right w:val="none" w:sz="0" w:space="0" w:color="auto"/>
      </w:divBdr>
    </w:div>
    <w:div w:id="83772989">
      <w:bodyDiv w:val="1"/>
      <w:marLeft w:val="0"/>
      <w:marRight w:val="0"/>
      <w:marTop w:val="0"/>
      <w:marBottom w:val="0"/>
      <w:divBdr>
        <w:top w:val="none" w:sz="0" w:space="0" w:color="auto"/>
        <w:left w:val="none" w:sz="0" w:space="0" w:color="auto"/>
        <w:bottom w:val="none" w:sz="0" w:space="0" w:color="auto"/>
        <w:right w:val="none" w:sz="0" w:space="0" w:color="auto"/>
      </w:divBdr>
    </w:div>
    <w:div w:id="85730451">
      <w:bodyDiv w:val="1"/>
      <w:marLeft w:val="0"/>
      <w:marRight w:val="0"/>
      <w:marTop w:val="0"/>
      <w:marBottom w:val="0"/>
      <w:divBdr>
        <w:top w:val="none" w:sz="0" w:space="0" w:color="auto"/>
        <w:left w:val="none" w:sz="0" w:space="0" w:color="auto"/>
        <w:bottom w:val="none" w:sz="0" w:space="0" w:color="auto"/>
        <w:right w:val="none" w:sz="0" w:space="0" w:color="auto"/>
      </w:divBdr>
    </w:div>
    <w:div w:id="87435799">
      <w:bodyDiv w:val="1"/>
      <w:marLeft w:val="0"/>
      <w:marRight w:val="0"/>
      <w:marTop w:val="0"/>
      <w:marBottom w:val="0"/>
      <w:divBdr>
        <w:top w:val="none" w:sz="0" w:space="0" w:color="auto"/>
        <w:left w:val="none" w:sz="0" w:space="0" w:color="auto"/>
        <w:bottom w:val="none" w:sz="0" w:space="0" w:color="auto"/>
        <w:right w:val="none" w:sz="0" w:space="0" w:color="auto"/>
      </w:divBdr>
    </w:div>
    <w:div w:id="87622417">
      <w:bodyDiv w:val="1"/>
      <w:marLeft w:val="0"/>
      <w:marRight w:val="0"/>
      <w:marTop w:val="0"/>
      <w:marBottom w:val="0"/>
      <w:divBdr>
        <w:top w:val="none" w:sz="0" w:space="0" w:color="auto"/>
        <w:left w:val="none" w:sz="0" w:space="0" w:color="auto"/>
        <w:bottom w:val="none" w:sz="0" w:space="0" w:color="auto"/>
        <w:right w:val="none" w:sz="0" w:space="0" w:color="auto"/>
      </w:divBdr>
    </w:div>
    <w:div w:id="88233935">
      <w:bodyDiv w:val="1"/>
      <w:marLeft w:val="0"/>
      <w:marRight w:val="0"/>
      <w:marTop w:val="0"/>
      <w:marBottom w:val="0"/>
      <w:divBdr>
        <w:top w:val="none" w:sz="0" w:space="0" w:color="auto"/>
        <w:left w:val="none" w:sz="0" w:space="0" w:color="auto"/>
        <w:bottom w:val="none" w:sz="0" w:space="0" w:color="auto"/>
        <w:right w:val="none" w:sz="0" w:space="0" w:color="auto"/>
      </w:divBdr>
    </w:div>
    <w:div w:id="88428844">
      <w:bodyDiv w:val="1"/>
      <w:marLeft w:val="0"/>
      <w:marRight w:val="0"/>
      <w:marTop w:val="0"/>
      <w:marBottom w:val="0"/>
      <w:divBdr>
        <w:top w:val="none" w:sz="0" w:space="0" w:color="auto"/>
        <w:left w:val="none" w:sz="0" w:space="0" w:color="auto"/>
        <w:bottom w:val="none" w:sz="0" w:space="0" w:color="auto"/>
        <w:right w:val="none" w:sz="0" w:space="0" w:color="auto"/>
      </w:divBdr>
    </w:div>
    <w:div w:id="89083679">
      <w:bodyDiv w:val="1"/>
      <w:marLeft w:val="0"/>
      <w:marRight w:val="0"/>
      <w:marTop w:val="0"/>
      <w:marBottom w:val="0"/>
      <w:divBdr>
        <w:top w:val="none" w:sz="0" w:space="0" w:color="auto"/>
        <w:left w:val="none" w:sz="0" w:space="0" w:color="auto"/>
        <w:bottom w:val="none" w:sz="0" w:space="0" w:color="auto"/>
        <w:right w:val="none" w:sz="0" w:space="0" w:color="auto"/>
      </w:divBdr>
    </w:div>
    <w:div w:id="90593465">
      <w:bodyDiv w:val="1"/>
      <w:marLeft w:val="0"/>
      <w:marRight w:val="0"/>
      <w:marTop w:val="0"/>
      <w:marBottom w:val="0"/>
      <w:divBdr>
        <w:top w:val="none" w:sz="0" w:space="0" w:color="auto"/>
        <w:left w:val="none" w:sz="0" w:space="0" w:color="auto"/>
        <w:bottom w:val="none" w:sz="0" w:space="0" w:color="auto"/>
        <w:right w:val="none" w:sz="0" w:space="0" w:color="auto"/>
      </w:divBdr>
    </w:div>
    <w:div w:id="92366908">
      <w:bodyDiv w:val="1"/>
      <w:marLeft w:val="0"/>
      <w:marRight w:val="0"/>
      <w:marTop w:val="0"/>
      <w:marBottom w:val="0"/>
      <w:divBdr>
        <w:top w:val="none" w:sz="0" w:space="0" w:color="auto"/>
        <w:left w:val="none" w:sz="0" w:space="0" w:color="auto"/>
        <w:bottom w:val="none" w:sz="0" w:space="0" w:color="auto"/>
        <w:right w:val="none" w:sz="0" w:space="0" w:color="auto"/>
      </w:divBdr>
    </w:div>
    <w:div w:id="92747606">
      <w:bodyDiv w:val="1"/>
      <w:marLeft w:val="0"/>
      <w:marRight w:val="0"/>
      <w:marTop w:val="0"/>
      <w:marBottom w:val="0"/>
      <w:divBdr>
        <w:top w:val="none" w:sz="0" w:space="0" w:color="auto"/>
        <w:left w:val="none" w:sz="0" w:space="0" w:color="auto"/>
        <w:bottom w:val="none" w:sz="0" w:space="0" w:color="auto"/>
        <w:right w:val="none" w:sz="0" w:space="0" w:color="auto"/>
      </w:divBdr>
    </w:div>
    <w:div w:id="92824087">
      <w:bodyDiv w:val="1"/>
      <w:marLeft w:val="0"/>
      <w:marRight w:val="0"/>
      <w:marTop w:val="0"/>
      <w:marBottom w:val="0"/>
      <w:divBdr>
        <w:top w:val="none" w:sz="0" w:space="0" w:color="auto"/>
        <w:left w:val="none" w:sz="0" w:space="0" w:color="auto"/>
        <w:bottom w:val="none" w:sz="0" w:space="0" w:color="auto"/>
        <w:right w:val="none" w:sz="0" w:space="0" w:color="auto"/>
      </w:divBdr>
    </w:div>
    <w:div w:id="93134556">
      <w:bodyDiv w:val="1"/>
      <w:marLeft w:val="0"/>
      <w:marRight w:val="0"/>
      <w:marTop w:val="0"/>
      <w:marBottom w:val="0"/>
      <w:divBdr>
        <w:top w:val="none" w:sz="0" w:space="0" w:color="auto"/>
        <w:left w:val="none" w:sz="0" w:space="0" w:color="auto"/>
        <w:bottom w:val="none" w:sz="0" w:space="0" w:color="auto"/>
        <w:right w:val="none" w:sz="0" w:space="0" w:color="auto"/>
      </w:divBdr>
    </w:div>
    <w:div w:id="94207723">
      <w:bodyDiv w:val="1"/>
      <w:marLeft w:val="0"/>
      <w:marRight w:val="0"/>
      <w:marTop w:val="0"/>
      <w:marBottom w:val="0"/>
      <w:divBdr>
        <w:top w:val="none" w:sz="0" w:space="0" w:color="auto"/>
        <w:left w:val="none" w:sz="0" w:space="0" w:color="auto"/>
        <w:bottom w:val="none" w:sz="0" w:space="0" w:color="auto"/>
        <w:right w:val="none" w:sz="0" w:space="0" w:color="auto"/>
      </w:divBdr>
    </w:div>
    <w:div w:id="95760299">
      <w:bodyDiv w:val="1"/>
      <w:marLeft w:val="0"/>
      <w:marRight w:val="0"/>
      <w:marTop w:val="0"/>
      <w:marBottom w:val="0"/>
      <w:divBdr>
        <w:top w:val="none" w:sz="0" w:space="0" w:color="auto"/>
        <w:left w:val="none" w:sz="0" w:space="0" w:color="auto"/>
        <w:bottom w:val="none" w:sz="0" w:space="0" w:color="auto"/>
        <w:right w:val="none" w:sz="0" w:space="0" w:color="auto"/>
      </w:divBdr>
    </w:div>
    <w:div w:id="96681299">
      <w:bodyDiv w:val="1"/>
      <w:marLeft w:val="0"/>
      <w:marRight w:val="0"/>
      <w:marTop w:val="0"/>
      <w:marBottom w:val="0"/>
      <w:divBdr>
        <w:top w:val="none" w:sz="0" w:space="0" w:color="auto"/>
        <w:left w:val="none" w:sz="0" w:space="0" w:color="auto"/>
        <w:bottom w:val="none" w:sz="0" w:space="0" w:color="auto"/>
        <w:right w:val="none" w:sz="0" w:space="0" w:color="auto"/>
      </w:divBdr>
    </w:div>
    <w:div w:id="96758674">
      <w:bodyDiv w:val="1"/>
      <w:marLeft w:val="0"/>
      <w:marRight w:val="0"/>
      <w:marTop w:val="0"/>
      <w:marBottom w:val="0"/>
      <w:divBdr>
        <w:top w:val="none" w:sz="0" w:space="0" w:color="auto"/>
        <w:left w:val="none" w:sz="0" w:space="0" w:color="auto"/>
        <w:bottom w:val="none" w:sz="0" w:space="0" w:color="auto"/>
        <w:right w:val="none" w:sz="0" w:space="0" w:color="auto"/>
      </w:divBdr>
    </w:div>
    <w:div w:id="99181171">
      <w:bodyDiv w:val="1"/>
      <w:marLeft w:val="0"/>
      <w:marRight w:val="0"/>
      <w:marTop w:val="0"/>
      <w:marBottom w:val="0"/>
      <w:divBdr>
        <w:top w:val="none" w:sz="0" w:space="0" w:color="auto"/>
        <w:left w:val="none" w:sz="0" w:space="0" w:color="auto"/>
        <w:bottom w:val="none" w:sz="0" w:space="0" w:color="auto"/>
        <w:right w:val="none" w:sz="0" w:space="0" w:color="auto"/>
      </w:divBdr>
    </w:div>
    <w:div w:id="99646147">
      <w:bodyDiv w:val="1"/>
      <w:marLeft w:val="0"/>
      <w:marRight w:val="0"/>
      <w:marTop w:val="0"/>
      <w:marBottom w:val="0"/>
      <w:divBdr>
        <w:top w:val="none" w:sz="0" w:space="0" w:color="auto"/>
        <w:left w:val="none" w:sz="0" w:space="0" w:color="auto"/>
        <w:bottom w:val="none" w:sz="0" w:space="0" w:color="auto"/>
        <w:right w:val="none" w:sz="0" w:space="0" w:color="auto"/>
      </w:divBdr>
    </w:div>
    <w:div w:id="100224839">
      <w:bodyDiv w:val="1"/>
      <w:marLeft w:val="0"/>
      <w:marRight w:val="0"/>
      <w:marTop w:val="0"/>
      <w:marBottom w:val="0"/>
      <w:divBdr>
        <w:top w:val="none" w:sz="0" w:space="0" w:color="auto"/>
        <w:left w:val="none" w:sz="0" w:space="0" w:color="auto"/>
        <w:bottom w:val="none" w:sz="0" w:space="0" w:color="auto"/>
        <w:right w:val="none" w:sz="0" w:space="0" w:color="auto"/>
      </w:divBdr>
    </w:div>
    <w:div w:id="100225440">
      <w:bodyDiv w:val="1"/>
      <w:marLeft w:val="0"/>
      <w:marRight w:val="0"/>
      <w:marTop w:val="0"/>
      <w:marBottom w:val="0"/>
      <w:divBdr>
        <w:top w:val="none" w:sz="0" w:space="0" w:color="auto"/>
        <w:left w:val="none" w:sz="0" w:space="0" w:color="auto"/>
        <w:bottom w:val="none" w:sz="0" w:space="0" w:color="auto"/>
        <w:right w:val="none" w:sz="0" w:space="0" w:color="auto"/>
      </w:divBdr>
    </w:div>
    <w:div w:id="104082968">
      <w:bodyDiv w:val="1"/>
      <w:marLeft w:val="0"/>
      <w:marRight w:val="0"/>
      <w:marTop w:val="0"/>
      <w:marBottom w:val="0"/>
      <w:divBdr>
        <w:top w:val="none" w:sz="0" w:space="0" w:color="auto"/>
        <w:left w:val="none" w:sz="0" w:space="0" w:color="auto"/>
        <w:bottom w:val="none" w:sz="0" w:space="0" w:color="auto"/>
        <w:right w:val="none" w:sz="0" w:space="0" w:color="auto"/>
      </w:divBdr>
    </w:div>
    <w:div w:id="104465132">
      <w:bodyDiv w:val="1"/>
      <w:marLeft w:val="0"/>
      <w:marRight w:val="0"/>
      <w:marTop w:val="0"/>
      <w:marBottom w:val="0"/>
      <w:divBdr>
        <w:top w:val="none" w:sz="0" w:space="0" w:color="auto"/>
        <w:left w:val="none" w:sz="0" w:space="0" w:color="auto"/>
        <w:bottom w:val="none" w:sz="0" w:space="0" w:color="auto"/>
        <w:right w:val="none" w:sz="0" w:space="0" w:color="auto"/>
      </w:divBdr>
    </w:div>
    <w:div w:id="104930223">
      <w:bodyDiv w:val="1"/>
      <w:marLeft w:val="0"/>
      <w:marRight w:val="0"/>
      <w:marTop w:val="0"/>
      <w:marBottom w:val="0"/>
      <w:divBdr>
        <w:top w:val="none" w:sz="0" w:space="0" w:color="auto"/>
        <w:left w:val="none" w:sz="0" w:space="0" w:color="auto"/>
        <w:bottom w:val="none" w:sz="0" w:space="0" w:color="auto"/>
        <w:right w:val="none" w:sz="0" w:space="0" w:color="auto"/>
      </w:divBdr>
    </w:div>
    <w:div w:id="105002519">
      <w:bodyDiv w:val="1"/>
      <w:marLeft w:val="0"/>
      <w:marRight w:val="0"/>
      <w:marTop w:val="0"/>
      <w:marBottom w:val="0"/>
      <w:divBdr>
        <w:top w:val="none" w:sz="0" w:space="0" w:color="auto"/>
        <w:left w:val="none" w:sz="0" w:space="0" w:color="auto"/>
        <w:bottom w:val="none" w:sz="0" w:space="0" w:color="auto"/>
        <w:right w:val="none" w:sz="0" w:space="0" w:color="auto"/>
      </w:divBdr>
    </w:div>
    <w:div w:id="107051472">
      <w:bodyDiv w:val="1"/>
      <w:marLeft w:val="0"/>
      <w:marRight w:val="0"/>
      <w:marTop w:val="0"/>
      <w:marBottom w:val="0"/>
      <w:divBdr>
        <w:top w:val="none" w:sz="0" w:space="0" w:color="auto"/>
        <w:left w:val="none" w:sz="0" w:space="0" w:color="auto"/>
        <w:bottom w:val="none" w:sz="0" w:space="0" w:color="auto"/>
        <w:right w:val="none" w:sz="0" w:space="0" w:color="auto"/>
      </w:divBdr>
    </w:div>
    <w:div w:id="107553731">
      <w:bodyDiv w:val="1"/>
      <w:marLeft w:val="0"/>
      <w:marRight w:val="0"/>
      <w:marTop w:val="0"/>
      <w:marBottom w:val="0"/>
      <w:divBdr>
        <w:top w:val="none" w:sz="0" w:space="0" w:color="auto"/>
        <w:left w:val="none" w:sz="0" w:space="0" w:color="auto"/>
        <w:bottom w:val="none" w:sz="0" w:space="0" w:color="auto"/>
        <w:right w:val="none" w:sz="0" w:space="0" w:color="auto"/>
      </w:divBdr>
    </w:div>
    <w:div w:id="108009655">
      <w:bodyDiv w:val="1"/>
      <w:marLeft w:val="0"/>
      <w:marRight w:val="0"/>
      <w:marTop w:val="0"/>
      <w:marBottom w:val="0"/>
      <w:divBdr>
        <w:top w:val="none" w:sz="0" w:space="0" w:color="auto"/>
        <w:left w:val="none" w:sz="0" w:space="0" w:color="auto"/>
        <w:bottom w:val="none" w:sz="0" w:space="0" w:color="auto"/>
        <w:right w:val="none" w:sz="0" w:space="0" w:color="auto"/>
      </w:divBdr>
    </w:div>
    <w:div w:id="109249148">
      <w:bodyDiv w:val="1"/>
      <w:marLeft w:val="0"/>
      <w:marRight w:val="0"/>
      <w:marTop w:val="0"/>
      <w:marBottom w:val="0"/>
      <w:divBdr>
        <w:top w:val="none" w:sz="0" w:space="0" w:color="auto"/>
        <w:left w:val="none" w:sz="0" w:space="0" w:color="auto"/>
        <w:bottom w:val="none" w:sz="0" w:space="0" w:color="auto"/>
        <w:right w:val="none" w:sz="0" w:space="0" w:color="auto"/>
      </w:divBdr>
    </w:div>
    <w:div w:id="111246290">
      <w:bodyDiv w:val="1"/>
      <w:marLeft w:val="0"/>
      <w:marRight w:val="0"/>
      <w:marTop w:val="0"/>
      <w:marBottom w:val="0"/>
      <w:divBdr>
        <w:top w:val="none" w:sz="0" w:space="0" w:color="auto"/>
        <w:left w:val="none" w:sz="0" w:space="0" w:color="auto"/>
        <w:bottom w:val="none" w:sz="0" w:space="0" w:color="auto"/>
        <w:right w:val="none" w:sz="0" w:space="0" w:color="auto"/>
      </w:divBdr>
    </w:div>
    <w:div w:id="113448005">
      <w:bodyDiv w:val="1"/>
      <w:marLeft w:val="0"/>
      <w:marRight w:val="0"/>
      <w:marTop w:val="0"/>
      <w:marBottom w:val="0"/>
      <w:divBdr>
        <w:top w:val="none" w:sz="0" w:space="0" w:color="auto"/>
        <w:left w:val="none" w:sz="0" w:space="0" w:color="auto"/>
        <w:bottom w:val="none" w:sz="0" w:space="0" w:color="auto"/>
        <w:right w:val="none" w:sz="0" w:space="0" w:color="auto"/>
      </w:divBdr>
    </w:div>
    <w:div w:id="119349105">
      <w:bodyDiv w:val="1"/>
      <w:marLeft w:val="0"/>
      <w:marRight w:val="0"/>
      <w:marTop w:val="0"/>
      <w:marBottom w:val="0"/>
      <w:divBdr>
        <w:top w:val="none" w:sz="0" w:space="0" w:color="auto"/>
        <w:left w:val="none" w:sz="0" w:space="0" w:color="auto"/>
        <w:bottom w:val="none" w:sz="0" w:space="0" w:color="auto"/>
        <w:right w:val="none" w:sz="0" w:space="0" w:color="auto"/>
      </w:divBdr>
    </w:div>
    <w:div w:id="119762759">
      <w:bodyDiv w:val="1"/>
      <w:marLeft w:val="0"/>
      <w:marRight w:val="0"/>
      <w:marTop w:val="0"/>
      <w:marBottom w:val="0"/>
      <w:divBdr>
        <w:top w:val="none" w:sz="0" w:space="0" w:color="auto"/>
        <w:left w:val="none" w:sz="0" w:space="0" w:color="auto"/>
        <w:bottom w:val="none" w:sz="0" w:space="0" w:color="auto"/>
        <w:right w:val="none" w:sz="0" w:space="0" w:color="auto"/>
      </w:divBdr>
    </w:div>
    <w:div w:id="119998981">
      <w:bodyDiv w:val="1"/>
      <w:marLeft w:val="0"/>
      <w:marRight w:val="0"/>
      <w:marTop w:val="0"/>
      <w:marBottom w:val="0"/>
      <w:divBdr>
        <w:top w:val="none" w:sz="0" w:space="0" w:color="auto"/>
        <w:left w:val="none" w:sz="0" w:space="0" w:color="auto"/>
        <w:bottom w:val="none" w:sz="0" w:space="0" w:color="auto"/>
        <w:right w:val="none" w:sz="0" w:space="0" w:color="auto"/>
      </w:divBdr>
    </w:div>
    <w:div w:id="120274307">
      <w:bodyDiv w:val="1"/>
      <w:marLeft w:val="0"/>
      <w:marRight w:val="0"/>
      <w:marTop w:val="0"/>
      <w:marBottom w:val="0"/>
      <w:divBdr>
        <w:top w:val="none" w:sz="0" w:space="0" w:color="auto"/>
        <w:left w:val="none" w:sz="0" w:space="0" w:color="auto"/>
        <w:bottom w:val="none" w:sz="0" w:space="0" w:color="auto"/>
        <w:right w:val="none" w:sz="0" w:space="0" w:color="auto"/>
      </w:divBdr>
    </w:div>
    <w:div w:id="120536264">
      <w:bodyDiv w:val="1"/>
      <w:marLeft w:val="0"/>
      <w:marRight w:val="0"/>
      <w:marTop w:val="0"/>
      <w:marBottom w:val="0"/>
      <w:divBdr>
        <w:top w:val="none" w:sz="0" w:space="0" w:color="auto"/>
        <w:left w:val="none" w:sz="0" w:space="0" w:color="auto"/>
        <w:bottom w:val="none" w:sz="0" w:space="0" w:color="auto"/>
        <w:right w:val="none" w:sz="0" w:space="0" w:color="auto"/>
      </w:divBdr>
    </w:div>
    <w:div w:id="120615238">
      <w:bodyDiv w:val="1"/>
      <w:marLeft w:val="0"/>
      <w:marRight w:val="0"/>
      <w:marTop w:val="0"/>
      <w:marBottom w:val="0"/>
      <w:divBdr>
        <w:top w:val="none" w:sz="0" w:space="0" w:color="auto"/>
        <w:left w:val="none" w:sz="0" w:space="0" w:color="auto"/>
        <w:bottom w:val="none" w:sz="0" w:space="0" w:color="auto"/>
        <w:right w:val="none" w:sz="0" w:space="0" w:color="auto"/>
      </w:divBdr>
    </w:div>
    <w:div w:id="123668669">
      <w:bodyDiv w:val="1"/>
      <w:marLeft w:val="0"/>
      <w:marRight w:val="0"/>
      <w:marTop w:val="0"/>
      <w:marBottom w:val="0"/>
      <w:divBdr>
        <w:top w:val="none" w:sz="0" w:space="0" w:color="auto"/>
        <w:left w:val="none" w:sz="0" w:space="0" w:color="auto"/>
        <w:bottom w:val="none" w:sz="0" w:space="0" w:color="auto"/>
        <w:right w:val="none" w:sz="0" w:space="0" w:color="auto"/>
      </w:divBdr>
    </w:div>
    <w:div w:id="125508243">
      <w:bodyDiv w:val="1"/>
      <w:marLeft w:val="0"/>
      <w:marRight w:val="0"/>
      <w:marTop w:val="0"/>
      <w:marBottom w:val="0"/>
      <w:divBdr>
        <w:top w:val="none" w:sz="0" w:space="0" w:color="auto"/>
        <w:left w:val="none" w:sz="0" w:space="0" w:color="auto"/>
        <w:bottom w:val="none" w:sz="0" w:space="0" w:color="auto"/>
        <w:right w:val="none" w:sz="0" w:space="0" w:color="auto"/>
      </w:divBdr>
    </w:div>
    <w:div w:id="128666326">
      <w:bodyDiv w:val="1"/>
      <w:marLeft w:val="0"/>
      <w:marRight w:val="0"/>
      <w:marTop w:val="0"/>
      <w:marBottom w:val="0"/>
      <w:divBdr>
        <w:top w:val="none" w:sz="0" w:space="0" w:color="auto"/>
        <w:left w:val="none" w:sz="0" w:space="0" w:color="auto"/>
        <w:bottom w:val="none" w:sz="0" w:space="0" w:color="auto"/>
        <w:right w:val="none" w:sz="0" w:space="0" w:color="auto"/>
      </w:divBdr>
    </w:div>
    <w:div w:id="129831410">
      <w:bodyDiv w:val="1"/>
      <w:marLeft w:val="0"/>
      <w:marRight w:val="0"/>
      <w:marTop w:val="0"/>
      <w:marBottom w:val="0"/>
      <w:divBdr>
        <w:top w:val="none" w:sz="0" w:space="0" w:color="auto"/>
        <w:left w:val="none" w:sz="0" w:space="0" w:color="auto"/>
        <w:bottom w:val="none" w:sz="0" w:space="0" w:color="auto"/>
        <w:right w:val="none" w:sz="0" w:space="0" w:color="auto"/>
      </w:divBdr>
    </w:div>
    <w:div w:id="134880804">
      <w:bodyDiv w:val="1"/>
      <w:marLeft w:val="0"/>
      <w:marRight w:val="0"/>
      <w:marTop w:val="0"/>
      <w:marBottom w:val="0"/>
      <w:divBdr>
        <w:top w:val="none" w:sz="0" w:space="0" w:color="auto"/>
        <w:left w:val="none" w:sz="0" w:space="0" w:color="auto"/>
        <w:bottom w:val="none" w:sz="0" w:space="0" w:color="auto"/>
        <w:right w:val="none" w:sz="0" w:space="0" w:color="auto"/>
      </w:divBdr>
    </w:div>
    <w:div w:id="137261288">
      <w:bodyDiv w:val="1"/>
      <w:marLeft w:val="0"/>
      <w:marRight w:val="0"/>
      <w:marTop w:val="0"/>
      <w:marBottom w:val="0"/>
      <w:divBdr>
        <w:top w:val="none" w:sz="0" w:space="0" w:color="auto"/>
        <w:left w:val="none" w:sz="0" w:space="0" w:color="auto"/>
        <w:bottom w:val="none" w:sz="0" w:space="0" w:color="auto"/>
        <w:right w:val="none" w:sz="0" w:space="0" w:color="auto"/>
      </w:divBdr>
    </w:div>
    <w:div w:id="138765288">
      <w:bodyDiv w:val="1"/>
      <w:marLeft w:val="0"/>
      <w:marRight w:val="0"/>
      <w:marTop w:val="0"/>
      <w:marBottom w:val="0"/>
      <w:divBdr>
        <w:top w:val="none" w:sz="0" w:space="0" w:color="auto"/>
        <w:left w:val="none" w:sz="0" w:space="0" w:color="auto"/>
        <w:bottom w:val="none" w:sz="0" w:space="0" w:color="auto"/>
        <w:right w:val="none" w:sz="0" w:space="0" w:color="auto"/>
      </w:divBdr>
    </w:div>
    <w:div w:id="142427555">
      <w:bodyDiv w:val="1"/>
      <w:marLeft w:val="0"/>
      <w:marRight w:val="0"/>
      <w:marTop w:val="0"/>
      <w:marBottom w:val="0"/>
      <w:divBdr>
        <w:top w:val="none" w:sz="0" w:space="0" w:color="auto"/>
        <w:left w:val="none" w:sz="0" w:space="0" w:color="auto"/>
        <w:bottom w:val="none" w:sz="0" w:space="0" w:color="auto"/>
        <w:right w:val="none" w:sz="0" w:space="0" w:color="auto"/>
      </w:divBdr>
    </w:div>
    <w:div w:id="142507489">
      <w:bodyDiv w:val="1"/>
      <w:marLeft w:val="0"/>
      <w:marRight w:val="0"/>
      <w:marTop w:val="0"/>
      <w:marBottom w:val="0"/>
      <w:divBdr>
        <w:top w:val="none" w:sz="0" w:space="0" w:color="auto"/>
        <w:left w:val="none" w:sz="0" w:space="0" w:color="auto"/>
        <w:bottom w:val="none" w:sz="0" w:space="0" w:color="auto"/>
        <w:right w:val="none" w:sz="0" w:space="0" w:color="auto"/>
      </w:divBdr>
    </w:div>
    <w:div w:id="143743517">
      <w:bodyDiv w:val="1"/>
      <w:marLeft w:val="0"/>
      <w:marRight w:val="0"/>
      <w:marTop w:val="0"/>
      <w:marBottom w:val="0"/>
      <w:divBdr>
        <w:top w:val="none" w:sz="0" w:space="0" w:color="auto"/>
        <w:left w:val="none" w:sz="0" w:space="0" w:color="auto"/>
        <w:bottom w:val="none" w:sz="0" w:space="0" w:color="auto"/>
        <w:right w:val="none" w:sz="0" w:space="0" w:color="auto"/>
      </w:divBdr>
    </w:div>
    <w:div w:id="147214511">
      <w:bodyDiv w:val="1"/>
      <w:marLeft w:val="0"/>
      <w:marRight w:val="0"/>
      <w:marTop w:val="0"/>
      <w:marBottom w:val="0"/>
      <w:divBdr>
        <w:top w:val="none" w:sz="0" w:space="0" w:color="auto"/>
        <w:left w:val="none" w:sz="0" w:space="0" w:color="auto"/>
        <w:bottom w:val="none" w:sz="0" w:space="0" w:color="auto"/>
        <w:right w:val="none" w:sz="0" w:space="0" w:color="auto"/>
      </w:divBdr>
    </w:div>
    <w:div w:id="152181904">
      <w:bodyDiv w:val="1"/>
      <w:marLeft w:val="0"/>
      <w:marRight w:val="0"/>
      <w:marTop w:val="0"/>
      <w:marBottom w:val="0"/>
      <w:divBdr>
        <w:top w:val="none" w:sz="0" w:space="0" w:color="auto"/>
        <w:left w:val="none" w:sz="0" w:space="0" w:color="auto"/>
        <w:bottom w:val="none" w:sz="0" w:space="0" w:color="auto"/>
        <w:right w:val="none" w:sz="0" w:space="0" w:color="auto"/>
      </w:divBdr>
    </w:div>
    <w:div w:id="152530650">
      <w:bodyDiv w:val="1"/>
      <w:marLeft w:val="0"/>
      <w:marRight w:val="0"/>
      <w:marTop w:val="0"/>
      <w:marBottom w:val="0"/>
      <w:divBdr>
        <w:top w:val="none" w:sz="0" w:space="0" w:color="auto"/>
        <w:left w:val="none" w:sz="0" w:space="0" w:color="auto"/>
        <w:bottom w:val="none" w:sz="0" w:space="0" w:color="auto"/>
        <w:right w:val="none" w:sz="0" w:space="0" w:color="auto"/>
      </w:divBdr>
    </w:div>
    <w:div w:id="157117174">
      <w:bodyDiv w:val="1"/>
      <w:marLeft w:val="0"/>
      <w:marRight w:val="0"/>
      <w:marTop w:val="0"/>
      <w:marBottom w:val="0"/>
      <w:divBdr>
        <w:top w:val="none" w:sz="0" w:space="0" w:color="auto"/>
        <w:left w:val="none" w:sz="0" w:space="0" w:color="auto"/>
        <w:bottom w:val="none" w:sz="0" w:space="0" w:color="auto"/>
        <w:right w:val="none" w:sz="0" w:space="0" w:color="auto"/>
      </w:divBdr>
    </w:div>
    <w:div w:id="157422246">
      <w:bodyDiv w:val="1"/>
      <w:marLeft w:val="0"/>
      <w:marRight w:val="0"/>
      <w:marTop w:val="0"/>
      <w:marBottom w:val="0"/>
      <w:divBdr>
        <w:top w:val="none" w:sz="0" w:space="0" w:color="auto"/>
        <w:left w:val="none" w:sz="0" w:space="0" w:color="auto"/>
        <w:bottom w:val="none" w:sz="0" w:space="0" w:color="auto"/>
        <w:right w:val="none" w:sz="0" w:space="0" w:color="auto"/>
      </w:divBdr>
    </w:div>
    <w:div w:id="158737479">
      <w:bodyDiv w:val="1"/>
      <w:marLeft w:val="0"/>
      <w:marRight w:val="0"/>
      <w:marTop w:val="0"/>
      <w:marBottom w:val="0"/>
      <w:divBdr>
        <w:top w:val="none" w:sz="0" w:space="0" w:color="auto"/>
        <w:left w:val="none" w:sz="0" w:space="0" w:color="auto"/>
        <w:bottom w:val="none" w:sz="0" w:space="0" w:color="auto"/>
        <w:right w:val="none" w:sz="0" w:space="0" w:color="auto"/>
      </w:divBdr>
    </w:div>
    <w:div w:id="161743592">
      <w:bodyDiv w:val="1"/>
      <w:marLeft w:val="0"/>
      <w:marRight w:val="0"/>
      <w:marTop w:val="0"/>
      <w:marBottom w:val="0"/>
      <w:divBdr>
        <w:top w:val="none" w:sz="0" w:space="0" w:color="auto"/>
        <w:left w:val="none" w:sz="0" w:space="0" w:color="auto"/>
        <w:bottom w:val="none" w:sz="0" w:space="0" w:color="auto"/>
        <w:right w:val="none" w:sz="0" w:space="0" w:color="auto"/>
      </w:divBdr>
    </w:div>
    <w:div w:id="162210600">
      <w:bodyDiv w:val="1"/>
      <w:marLeft w:val="0"/>
      <w:marRight w:val="0"/>
      <w:marTop w:val="0"/>
      <w:marBottom w:val="0"/>
      <w:divBdr>
        <w:top w:val="none" w:sz="0" w:space="0" w:color="auto"/>
        <w:left w:val="none" w:sz="0" w:space="0" w:color="auto"/>
        <w:bottom w:val="none" w:sz="0" w:space="0" w:color="auto"/>
        <w:right w:val="none" w:sz="0" w:space="0" w:color="auto"/>
      </w:divBdr>
    </w:div>
    <w:div w:id="162353816">
      <w:bodyDiv w:val="1"/>
      <w:marLeft w:val="0"/>
      <w:marRight w:val="0"/>
      <w:marTop w:val="0"/>
      <w:marBottom w:val="0"/>
      <w:divBdr>
        <w:top w:val="none" w:sz="0" w:space="0" w:color="auto"/>
        <w:left w:val="none" w:sz="0" w:space="0" w:color="auto"/>
        <w:bottom w:val="none" w:sz="0" w:space="0" w:color="auto"/>
        <w:right w:val="none" w:sz="0" w:space="0" w:color="auto"/>
      </w:divBdr>
    </w:div>
    <w:div w:id="162473335">
      <w:bodyDiv w:val="1"/>
      <w:marLeft w:val="0"/>
      <w:marRight w:val="0"/>
      <w:marTop w:val="0"/>
      <w:marBottom w:val="0"/>
      <w:divBdr>
        <w:top w:val="none" w:sz="0" w:space="0" w:color="auto"/>
        <w:left w:val="none" w:sz="0" w:space="0" w:color="auto"/>
        <w:bottom w:val="none" w:sz="0" w:space="0" w:color="auto"/>
        <w:right w:val="none" w:sz="0" w:space="0" w:color="auto"/>
      </w:divBdr>
    </w:div>
    <w:div w:id="163515390">
      <w:bodyDiv w:val="1"/>
      <w:marLeft w:val="0"/>
      <w:marRight w:val="0"/>
      <w:marTop w:val="0"/>
      <w:marBottom w:val="0"/>
      <w:divBdr>
        <w:top w:val="none" w:sz="0" w:space="0" w:color="auto"/>
        <w:left w:val="none" w:sz="0" w:space="0" w:color="auto"/>
        <w:bottom w:val="none" w:sz="0" w:space="0" w:color="auto"/>
        <w:right w:val="none" w:sz="0" w:space="0" w:color="auto"/>
      </w:divBdr>
    </w:div>
    <w:div w:id="163672320">
      <w:bodyDiv w:val="1"/>
      <w:marLeft w:val="0"/>
      <w:marRight w:val="0"/>
      <w:marTop w:val="0"/>
      <w:marBottom w:val="0"/>
      <w:divBdr>
        <w:top w:val="none" w:sz="0" w:space="0" w:color="auto"/>
        <w:left w:val="none" w:sz="0" w:space="0" w:color="auto"/>
        <w:bottom w:val="none" w:sz="0" w:space="0" w:color="auto"/>
        <w:right w:val="none" w:sz="0" w:space="0" w:color="auto"/>
      </w:divBdr>
    </w:div>
    <w:div w:id="164326979">
      <w:bodyDiv w:val="1"/>
      <w:marLeft w:val="0"/>
      <w:marRight w:val="0"/>
      <w:marTop w:val="0"/>
      <w:marBottom w:val="0"/>
      <w:divBdr>
        <w:top w:val="none" w:sz="0" w:space="0" w:color="auto"/>
        <w:left w:val="none" w:sz="0" w:space="0" w:color="auto"/>
        <w:bottom w:val="none" w:sz="0" w:space="0" w:color="auto"/>
        <w:right w:val="none" w:sz="0" w:space="0" w:color="auto"/>
      </w:divBdr>
    </w:div>
    <w:div w:id="165294420">
      <w:bodyDiv w:val="1"/>
      <w:marLeft w:val="0"/>
      <w:marRight w:val="0"/>
      <w:marTop w:val="0"/>
      <w:marBottom w:val="0"/>
      <w:divBdr>
        <w:top w:val="none" w:sz="0" w:space="0" w:color="auto"/>
        <w:left w:val="none" w:sz="0" w:space="0" w:color="auto"/>
        <w:bottom w:val="none" w:sz="0" w:space="0" w:color="auto"/>
        <w:right w:val="none" w:sz="0" w:space="0" w:color="auto"/>
      </w:divBdr>
    </w:div>
    <w:div w:id="167067298">
      <w:bodyDiv w:val="1"/>
      <w:marLeft w:val="0"/>
      <w:marRight w:val="0"/>
      <w:marTop w:val="0"/>
      <w:marBottom w:val="0"/>
      <w:divBdr>
        <w:top w:val="none" w:sz="0" w:space="0" w:color="auto"/>
        <w:left w:val="none" w:sz="0" w:space="0" w:color="auto"/>
        <w:bottom w:val="none" w:sz="0" w:space="0" w:color="auto"/>
        <w:right w:val="none" w:sz="0" w:space="0" w:color="auto"/>
      </w:divBdr>
    </w:div>
    <w:div w:id="169880789">
      <w:bodyDiv w:val="1"/>
      <w:marLeft w:val="0"/>
      <w:marRight w:val="0"/>
      <w:marTop w:val="0"/>
      <w:marBottom w:val="0"/>
      <w:divBdr>
        <w:top w:val="none" w:sz="0" w:space="0" w:color="auto"/>
        <w:left w:val="none" w:sz="0" w:space="0" w:color="auto"/>
        <w:bottom w:val="none" w:sz="0" w:space="0" w:color="auto"/>
        <w:right w:val="none" w:sz="0" w:space="0" w:color="auto"/>
      </w:divBdr>
    </w:div>
    <w:div w:id="171340732">
      <w:bodyDiv w:val="1"/>
      <w:marLeft w:val="0"/>
      <w:marRight w:val="0"/>
      <w:marTop w:val="0"/>
      <w:marBottom w:val="0"/>
      <w:divBdr>
        <w:top w:val="none" w:sz="0" w:space="0" w:color="auto"/>
        <w:left w:val="none" w:sz="0" w:space="0" w:color="auto"/>
        <w:bottom w:val="none" w:sz="0" w:space="0" w:color="auto"/>
        <w:right w:val="none" w:sz="0" w:space="0" w:color="auto"/>
      </w:divBdr>
    </w:div>
    <w:div w:id="171646043">
      <w:bodyDiv w:val="1"/>
      <w:marLeft w:val="0"/>
      <w:marRight w:val="0"/>
      <w:marTop w:val="0"/>
      <w:marBottom w:val="0"/>
      <w:divBdr>
        <w:top w:val="none" w:sz="0" w:space="0" w:color="auto"/>
        <w:left w:val="none" w:sz="0" w:space="0" w:color="auto"/>
        <w:bottom w:val="none" w:sz="0" w:space="0" w:color="auto"/>
        <w:right w:val="none" w:sz="0" w:space="0" w:color="auto"/>
      </w:divBdr>
    </w:div>
    <w:div w:id="172229838">
      <w:bodyDiv w:val="1"/>
      <w:marLeft w:val="0"/>
      <w:marRight w:val="0"/>
      <w:marTop w:val="0"/>
      <w:marBottom w:val="0"/>
      <w:divBdr>
        <w:top w:val="none" w:sz="0" w:space="0" w:color="auto"/>
        <w:left w:val="none" w:sz="0" w:space="0" w:color="auto"/>
        <w:bottom w:val="none" w:sz="0" w:space="0" w:color="auto"/>
        <w:right w:val="none" w:sz="0" w:space="0" w:color="auto"/>
      </w:divBdr>
    </w:div>
    <w:div w:id="172766564">
      <w:bodyDiv w:val="1"/>
      <w:marLeft w:val="0"/>
      <w:marRight w:val="0"/>
      <w:marTop w:val="0"/>
      <w:marBottom w:val="0"/>
      <w:divBdr>
        <w:top w:val="none" w:sz="0" w:space="0" w:color="auto"/>
        <w:left w:val="none" w:sz="0" w:space="0" w:color="auto"/>
        <w:bottom w:val="none" w:sz="0" w:space="0" w:color="auto"/>
        <w:right w:val="none" w:sz="0" w:space="0" w:color="auto"/>
      </w:divBdr>
    </w:div>
    <w:div w:id="173153147">
      <w:bodyDiv w:val="1"/>
      <w:marLeft w:val="0"/>
      <w:marRight w:val="0"/>
      <w:marTop w:val="0"/>
      <w:marBottom w:val="0"/>
      <w:divBdr>
        <w:top w:val="none" w:sz="0" w:space="0" w:color="auto"/>
        <w:left w:val="none" w:sz="0" w:space="0" w:color="auto"/>
        <w:bottom w:val="none" w:sz="0" w:space="0" w:color="auto"/>
        <w:right w:val="none" w:sz="0" w:space="0" w:color="auto"/>
      </w:divBdr>
    </w:div>
    <w:div w:id="173158293">
      <w:bodyDiv w:val="1"/>
      <w:marLeft w:val="0"/>
      <w:marRight w:val="0"/>
      <w:marTop w:val="0"/>
      <w:marBottom w:val="0"/>
      <w:divBdr>
        <w:top w:val="none" w:sz="0" w:space="0" w:color="auto"/>
        <w:left w:val="none" w:sz="0" w:space="0" w:color="auto"/>
        <w:bottom w:val="none" w:sz="0" w:space="0" w:color="auto"/>
        <w:right w:val="none" w:sz="0" w:space="0" w:color="auto"/>
      </w:divBdr>
    </w:div>
    <w:div w:id="177812151">
      <w:bodyDiv w:val="1"/>
      <w:marLeft w:val="0"/>
      <w:marRight w:val="0"/>
      <w:marTop w:val="0"/>
      <w:marBottom w:val="0"/>
      <w:divBdr>
        <w:top w:val="none" w:sz="0" w:space="0" w:color="auto"/>
        <w:left w:val="none" w:sz="0" w:space="0" w:color="auto"/>
        <w:bottom w:val="none" w:sz="0" w:space="0" w:color="auto"/>
        <w:right w:val="none" w:sz="0" w:space="0" w:color="auto"/>
      </w:divBdr>
    </w:div>
    <w:div w:id="184825855">
      <w:bodyDiv w:val="1"/>
      <w:marLeft w:val="0"/>
      <w:marRight w:val="0"/>
      <w:marTop w:val="0"/>
      <w:marBottom w:val="0"/>
      <w:divBdr>
        <w:top w:val="none" w:sz="0" w:space="0" w:color="auto"/>
        <w:left w:val="none" w:sz="0" w:space="0" w:color="auto"/>
        <w:bottom w:val="none" w:sz="0" w:space="0" w:color="auto"/>
        <w:right w:val="none" w:sz="0" w:space="0" w:color="auto"/>
      </w:divBdr>
    </w:div>
    <w:div w:id="185025988">
      <w:bodyDiv w:val="1"/>
      <w:marLeft w:val="0"/>
      <w:marRight w:val="0"/>
      <w:marTop w:val="0"/>
      <w:marBottom w:val="0"/>
      <w:divBdr>
        <w:top w:val="none" w:sz="0" w:space="0" w:color="auto"/>
        <w:left w:val="none" w:sz="0" w:space="0" w:color="auto"/>
        <w:bottom w:val="none" w:sz="0" w:space="0" w:color="auto"/>
        <w:right w:val="none" w:sz="0" w:space="0" w:color="auto"/>
      </w:divBdr>
    </w:div>
    <w:div w:id="185143476">
      <w:bodyDiv w:val="1"/>
      <w:marLeft w:val="0"/>
      <w:marRight w:val="0"/>
      <w:marTop w:val="0"/>
      <w:marBottom w:val="0"/>
      <w:divBdr>
        <w:top w:val="none" w:sz="0" w:space="0" w:color="auto"/>
        <w:left w:val="none" w:sz="0" w:space="0" w:color="auto"/>
        <w:bottom w:val="none" w:sz="0" w:space="0" w:color="auto"/>
        <w:right w:val="none" w:sz="0" w:space="0" w:color="auto"/>
      </w:divBdr>
    </w:div>
    <w:div w:id="185796228">
      <w:bodyDiv w:val="1"/>
      <w:marLeft w:val="0"/>
      <w:marRight w:val="0"/>
      <w:marTop w:val="0"/>
      <w:marBottom w:val="0"/>
      <w:divBdr>
        <w:top w:val="none" w:sz="0" w:space="0" w:color="auto"/>
        <w:left w:val="none" w:sz="0" w:space="0" w:color="auto"/>
        <w:bottom w:val="none" w:sz="0" w:space="0" w:color="auto"/>
        <w:right w:val="none" w:sz="0" w:space="0" w:color="auto"/>
      </w:divBdr>
    </w:div>
    <w:div w:id="186020699">
      <w:bodyDiv w:val="1"/>
      <w:marLeft w:val="0"/>
      <w:marRight w:val="0"/>
      <w:marTop w:val="0"/>
      <w:marBottom w:val="0"/>
      <w:divBdr>
        <w:top w:val="none" w:sz="0" w:space="0" w:color="auto"/>
        <w:left w:val="none" w:sz="0" w:space="0" w:color="auto"/>
        <w:bottom w:val="none" w:sz="0" w:space="0" w:color="auto"/>
        <w:right w:val="none" w:sz="0" w:space="0" w:color="auto"/>
      </w:divBdr>
    </w:div>
    <w:div w:id="186136888">
      <w:bodyDiv w:val="1"/>
      <w:marLeft w:val="0"/>
      <w:marRight w:val="0"/>
      <w:marTop w:val="0"/>
      <w:marBottom w:val="0"/>
      <w:divBdr>
        <w:top w:val="none" w:sz="0" w:space="0" w:color="auto"/>
        <w:left w:val="none" w:sz="0" w:space="0" w:color="auto"/>
        <w:bottom w:val="none" w:sz="0" w:space="0" w:color="auto"/>
        <w:right w:val="none" w:sz="0" w:space="0" w:color="auto"/>
      </w:divBdr>
    </w:div>
    <w:div w:id="186797110">
      <w:bodyDiv w:val="1"/>
      <w:marLeft w:val="0"/>
      <w:marRight w:val="0"/>
      <w:marTop w:val="0"/>
      <w:marBottom w:val="0"/>
      <w:divBdr>
        <w:top w:val="none" w:sz="0" w:space="0" w:color="auto"/>
        <w:left w:val="none" w:sz="0" w:space="0" w:color="auto"/>
        <w:bottom w:val="none" w:sz="0" w:space="0" w:color="auto"/>
        <w:right w:val="none" w:sz="0" w:space="0" w:color="auto"/>
      </w:divBdr>
    </w:div>
    <w:div w:id="193544637">
      <w:bodyDiv w:val="1"/>
      <w:marLeft w:val="0"/>
      <w:marRight w:val="0"/>
      <w:marTop w:val="0"/>
      <w:marBottom w:val="0"/>
      <w:divBdr>
        <w:top w:val="none" w:sz="0" w:space="0" w:color="auto"/>
        <w:left w:val="none" w:sz="0" w:space="0" w:color="auto"/>
        <w:bottom w:val="none" w:sz="0" w:space="0" w:color="auto"/>
        <w:right w:val="none" w:sz="0" w:space="0" w:color="auto"/>
      </w:divBdr>
    </w:div>
    <w:div w:id="196546258">
      <w:bodyDiv w:val="1"/>
      <w:marLeft w:val="0"/>
      <w:marRight w:val="0"/>
      <w:marTop w:val="0"/>
      <w:marBottom w:val="0"/>
      <w:divBdr>
        <w:top w:val="none" w:sz="0" w:space="0" w:color="auto"/>
        <w:left w:val="none" w:sz="0" w:space="0" w:color="auto"/>
        <w:bottom w:val="none" w:sz="0" w:space="0" w:color="auto"/>
        <w:right w:val="none" w:sz="0" w:space="0" w:color="auto"/>
      </w:divBdr>
    </w:div>
    <w:div w:id="197206977">
      <w:bodyDiv w:val="1"/>
      <w:marLeft w:val="0"/>
      <w:marRight w:val="0"/>
      <w:marTop w:val="0"/>
      <w:marBottom w:val="0"/>
      <w:divBdr>
        <w:top w:val="none" w:sz="0" w:space="0" w:color="auto"/>
        <w:left w:val="none" w:sz="0" w:space="0" w:color="auto"/>
        <w:bottom w:val="none" w:sz="0" w:space="0" w:color="auto"/>
        <w:right w:val="none" w:sz="0" w:space="0" w:color="auto"/>
      </w:divBdr>
    </w:div>
    <w:div w:id="197596018">
      <w:bodyDiv w:val="1"/>
      <w:marLeft w:val="0"/>
      <w:marRight w:val="0"/>
      <w:marTop w:val="0"/>
      <w:marBottom w:val="0"/>
      <w:divBdr>
        <w:top w:val="none" w:sz="0" w:space="0" w:color="auto"/>
        <w:left w:val="none" w:sz="0" w:space="0" w:color="auto"/>
        <w:bottom w:val="none" w:sz="0" w:space="0" w:color="auto"/>
        <w:right w:val="none" w:sz="0" w:space="0" w:color="auto"/>
      </w:divBdr>
    </w:div>
    <w:div w:id="198587700">
      <w:bodyDiv w:val="1"/>
      <w:marLeft w:val="0"/>
      <w:marRight w:val="0"/>
      <w:marTop w:val="0"/>
      <w:marBottom w:val="0"/>
      <w:divBdr>
        <w:top w:val="none" w:sz="0" w:space="0" w:color="auto"/>
        <w:left w:val="none" w:sz="0" w:space="0" w:color="auto"/>
        <w:bottom w:val="none" w:sz="0" w:space="0" w:color="auto"/>
        <w:right w:val="none" w:sz="0" w:space="0" w:color="auto"/>
      </w:divBdr>
    </w:div>
    <w:div w:id="201092420">
      <w:bodyDiv w:val="1"/>
      <w:marLeft w:val="0"/>
      <w:marRight w:val="0"/>
      <w:marTop w:val="0"/>
      <w:marBottom w:val="0"/>
      <w:divBdr>
        <w:top w:val="none" w:sz="0" w:space="0" w:color="auto"/>
        <w:left w:val="none" w:sz="0" w:space="0" w:color="auto"/>
        <w:bottom w:val="none" w:sz="0" w:space="0" w:color="auto"/>
        <w:right w:val="none" w:sz="0" w:space="0" w:color="auto"/>
      </w:divBdr>
    </w:div>
    <w:div w:id="201672839">
      <w:bodyDiv w:val="1"/>
      <w:marLeft w:val="0"/>
      <w:marRight w:val="0"/>
      <w:marTop w:val="0"/>
      <w:marBottom w:val="0"/>
      <w:divBdr>
        <w:top w:val="none" w:sz="0" w:space="0" w:color="auto"/>
        <w:left w:val="none" w:sz="0" w:space="0" w:color="auto"/>
        <w:bottom w:val="none" w:sz="0" w:space="0" w:color="auto"/>
        <w:right w:val="none" w:sz="0" w:space="0" w:color="auto"/>
      </w:divBdr>
    </w:div>
    <w:div w:id="201676743">
      <w:bodyDiv w:val="1"/>
      <w:marLeft w:val="0"/>
      <w:marRight w:val="0"/>
      <w:marTop w:val="0"/>
      <w:marBottom w:val="0"/>
      <w:divBdr>
        <w:top w:val="none" w:sz="0" w:space="0" w:color="auto"/>
        <w:left w:val="none" w:sz="0" w:space="0" w:color="auto"/>
        <w:bottom w:val="none" w:sz="0" w:space="0" w:color="auto"/>
        <w:right w:val="none" w:sz="0" w:space="0" w:color="auto"/>
      </w:divBdr>
    </w:div>
    <w:div w:id="201794277">
      <w:bodyDiv w:val="1"/>
      <w:marLeft w:val="0"/>
      <w:marRight w:val="0"/>
      <w:marTop w:val="0"/>
      <w:marBottom w:val="0"/>
      <w:divBdr>
        <w:top w:val="none" w:sz="0" w:space="0" w:color="auto"/>
        <w:left w:val="none" w:sz="0" w:space="0" w:color="auto"/>
        <w:bottom w:val="none" w:sz="0" w:space="0" w:color="auto"/>
        <w:right w:val="none" w:sz="0" w:space="0" w:color="auto"/>
      </w:divBdr>
    </w:div>
    <w:div w:id="202331146">
      <w:bodyDiv w:val="1"/>
      <w:marLeft w:val="0"/>
      <w:marRight w:val="0"/>
      <w:marTop w:val="0"/>
      <w:marBottom w:val="0"/>
      <w:divBdr>
        <w:top w:val="none" w:sz="0" w:space="0" w:color="auto"/>
        <w:left w:val="none" w:sz="0" w:space="0" w:color="auto"/>
        <w:bottom w:val="none" w:sz="0" w:space="0" w:color="auto"/>
        <w:right w:val="none" w:sz="0" w:space="0" w:color="auto"/>
      </w:divBdr>
    </w:div>
    <w:div w:id="202450780">
      <w:bodyDiv w:val="1"/>
      <w:marLeft w:val="0"/>
      <w:marRight w:val="0"/>
      <w:marTop w:val="0"/>
      <w:marBottom w:val="0"/>
      <w:divBdr>
        <w:top w:val="none" w:sz="0" w:space="0" w:color="auto"/>
        <w:left w:val="none" w:sz="0" w:space="0" w:color="auto"/>
        <w:bottom w:val="none" w:sz="0" w:space="0" w:color="auto"/>
        <w:right w:val="none" w:sz="0" w:space="0" w:color="auto"/>
      </w:divBdr>
    </w:div>
    <w:div w:id="204342712">
      <w:bodyDiv w:val="1"/>
      <w:marLeft w:val="0"/>
      <w:marRight w:val="0"/>
      <w:marTop w:val="0"/>
      <w:marBottom w:val="0"/>
      <w:divBdr>
        <w:top w:val="none" w:sz="0" w:space="0" w:color="auto"/>
        <w:left w:val="none" w:sz="0" w:space="0" w:color="auto"/>
        <w:bottom w:val="none" w:sz="0" w:space="0" w:color="auto"/>
        <w:right w:val="none" w:sz="0" w:space="0" w:color="auto"/>
      </w:divBdr>
    </w:div>
    <w:div w:id="205416093">
      <w:bodyDiv w:val="1"/>
      <w:marLeft w:val="0"/>
      <w:marRight w:val="0"/>
      <w:marTop w:val="0"/>
      <w:marBottom w:val="0"/>
      <w:divBdr>
        <w:top w:val="none" w:sz="0" w:space="0" w:color="auto"/>
        <w:left w:val="none" w:sz="0" w:space="0" w:color="auto"/>
        <w:bottom w:val="none" w:sz="0" w:space="0" w:color="auto"/>
        <w:right w:val="none" w:sz="0" w:space="0" w:color="auto"/>
      </w:divBdr>
    </w:div>
    <w:div w:id="206644828">
      <w:bodyDiv w:val="1"/>
      <w:marLeft w:val="0"/>
      <w:marRight w:val="0"/>
      <w:marTop w:val="0"/>
      <w:marBottom w:val="0"/>
      <w:divBdr>
        <w:top w:val="none" w:sz="0" w:space="0" w:color="auto"/>
        <w:left w:val="none" w:sz="0" w:space="0" w:color="auto"/>
        <w:bottom w:val="none" w:sz="0" w:space="0" w:color="auto"/>
        <w:right w:val="none" w:sz="0" w:space="0" w:color="auto"/>
      </w:divBdr>
    </w:div>
    <w:div w:id="207650435">
      <w:bodyDiv w:val="1"/>
      <w:marLeft w:val="0"/>
      <w:marRight w:val="0"/>
      <w:marTop w:val="0"/>
      <w:marBottom w:val="0"/>
      <w:divBdr>
        <w:top w:val="none" w:sz="0" w:space="0" w:color="auto"/>
        <w:left w:val="none" w:sz="0" w:space="0" w:color="auto"/>
        <w:bottom w:val="none" w:sz="0" w:space="0" w:color="auto"/>
        <w:right w:val="none" w:sz="0" w:space="0" w:color="auto"/>
      </w:divBdr>
    </w:div>
    <w:div w:id="208155725">
      <w:bodyDiv w:val="1"/>
      <w:marLeft w:val="0"/>
      <w:marRight w:val="0"/>
      <w:marTop w:val="0"/>
      <w:marBottom w:val="0"/>
      <w:divBdr>
        <w:top w:val="none" w:sz="0" w:space="0" w:color="auto"/>
        <w:left w:val="none" w:sz="0" w:space="0" w:color="auto"/>
        <w:bottom w:val="none" w:sz="0" w:space="0" w:color="auto"/>
        <w:right w:val="none" w:sz="0" w:space="0" w:color="auto"/>
      </w:divBdr>
    </w:div>
    <w:div w:id="208416972">
      <w:bodyDiv w:val="1"/>
      <w:marLeft w:val="0"/>
      <w:marRight w:val="0"/>
      <w:marTop w:val="0"/>
      <w:marBottom w:val="0"/>
      <w:divBdr>
        <w:top w:val="none" w:sz="0" w:space="0" w:color="auto"/>
        <w:left w:val="none" w:sz="0" w:space="0" w:color="auto"/>
        <w:bottom w:val="none" w:sz="0" w:space="0" w:color="auto"/>
        <w:right w:val="none" w:sz="0" w:space="0" w:color="auto"/>
      </w:divBdr>
    </w:div>
    <w:div w:id="210269923">
      <w:bodyDiv w:val="1"/>
      <w:marLeft w:val="0"/>
      <w:marRight w:val="0"/>
      <w:marTop w:val="0"/>
      <w:marBottom w:val="0"/>
      <w:divBdr>
        <w:top w:val="none" w:sz="0" w:space="0" w:color="auto"/>
        <w:left w:val="none" w:sz="0" w:space="0" w:color="auto"/>
        <w:bottom w:val="none" w:sz="0" w:space="0" w:color="auto"/>
        <w:right w:val="none" w:sz="0" w:space="0" w:color="auto"/>
      </w:divBdr>
    </w:div>
    <w:div w:id="213202563">
      <w:bodyDiv w:val="1"/>
      <w:marLeft w:val="0"/>
      <w:marRight w:val="0"/>
      <w:marTop w:val="0"/>
      <w:marBottom w:val="0"/>
      <w:divBdr>
        <w:top w:val="none" w:sz="0" w:space="0" w:color="auto"/>
        <w:left w:val="none" w:sz="0" w:space="0" w:color="auto"/>
        <w:bottom w:val="none" w:sz="0" w:space="0" w:color="auto"/>
        <w:right w:val="none" w:sz="0" w:space="0" w:color="auto"/>
      </w:divBdr>
    </w:div>
    <w:div w:id="215165672">
      <w:bodyDiv w:val="1"/>
      <w:marLeft w:val="0"/>
      <w:marRight w:val="0"/>
      <w:marTop w:val="0"/>
      <w:marBottom w:val="0"/>
      <w:divBdr>
        <w:top w:val="none" w:sz="0" w:space="0" w:color="auto"/>
        <w:left w:val="none" w:sz="0" w:space="0" w:color="auto"/>
        <w:bottom w:val="none" w:sz="0" w:space="0" w:color="auto"/>
        <w:right w:val="none" w:sz="0" w:space="0" w:color="auto"/>
      </w:divBdr>
    </w:div>
    <w:div w:id="219681208">
      <w:bodyDiv w:val="1"/>
      <w:marLeft w:val="0"/>
      <w:marRight w:val="0"/>
      <w:marTop w:val="0"/>
      <w:marBottom w:val="0"/>
      <w:divBdr>
        <w:top w:val="none" w:sz="0" w:space="0" w:color="auto"/>
        <w:left w:val="none" w:sz="0" w:space="0" w:color="auto"/>
        <w:bottom w:val="none" w:sz="0" w:space="0" w:color="auto"/>
        <w:right w:val="none" w:sz="0" w:space="0" w:color="auto"/>
      </w:divBdr>
    </w:div>
    <w:div w:id="219947373">
      <w:bodyDiv w:val="1"/>
      <w:marLeft w:val="0"/>
      <w:marRight w:val="0"/>
      <w:marTop w:val="0"/>
      <w:marBottom w:val="0"/>
      <w:divBdr>
        <w:top w:val="none" w:sz="0" w:space="0" w:color="auto"/>
        <w:left w:val="none" w:sz="0" w:space="0" w:color="auto"/>
        <w:bottom w:val="none" w:sz="0" w:space="0" w:color="auto"/>
        <w:right w:val="none" w:sz="0" w:space="0" w:color="auto"/>
      </w:divBdr>
    </w:div>
    <w:div w:id="221136730">
      <w:bodyDiv w:val="1"/>
      <w:marLeft w:val="0"/>
      <w:marRight w:val="0"/>
      <w:marTop w:val="0"/>
      <w:marBottom w:val="0"/>
      <w:divBdr>
        <w:top w:val="none" w:sz="0" w:space="0" w:color="auto"/>
        <w:left w:val="none" w:sz="0" w:space="0" w:color="auto"/>
        <w:bottom w:val="none" w:sz="0" w:space="0" w:color="auto"/>
        <w:right w:val="none" w:sz="0" w:space="0" w:color="auto"/>
      </w:divBdr>
    </w:div>
    <w:div w:id="226115110">
      <w:bodyDiv w:val="1"/>
      <w:marLeft w:val="0"/>
      <w:marRight w:val="0"/>
      <w:marTop w:val="0"/>
      <w:marBottom w:val="0"/>
      <w:divBdr>
        <w:top w:val="none" w:sz="0" w:space="0" w:color="auto"/>
        <w:left w:val="none" w:sz="0" w:space="0" w:color="auto"/>
        <w:bottom w:val="none" w:sz="0" w:space="0" w:color="auto"/>
        <w:right w:val="none" w:sz="0" w:space="0" w:color="auto"/>
      </w:divBdr>
    </w:div>
    <w:div w:id="226576924">
      <w:bodyDiv w:val="1"/>
      <w:marLeft w:val="0"/>
      <w:marRight w:val="0"/>
      <w:marTop w:val="0"/>
      <w:marBottom w:val="0"/>
      <w:divBdr>
        <w:top w:val="none" w:sz="0" w:space="0" w:color="auto"/>
        <w:left w:val="none" w:sz="0" w:space="0" w:color="auto"/>
        <w:bottom w:val="none" w:sz="0" w:space="0" w:color="auto"/>
        <w:right w:val="none" w:sz="0" w:space="0" w:color="auto"/>
      </w:divBdr>
    </w:div>
    <w:div w:id="228541105">
      <w:bodyDiv w:val="1"/>
      <w:marLeft w:val="0"/>
      <w:marRight w:val="0"/>
      <w:marTop w:val="0"/>
      <w:marBottom w:val="0"/>
      <w:divBdr>
        <w:top w:val="none" w:sz="0" w:space="0" w:color="auto"/>
        <w:left w:val="none" w:sz="0" w:space="0" w:color="auto"/>
        <w:bottom w:val="none" w:sz="0" w:space="0" w:color="auto"/>
        <w:right w:val="none" w:sz="0" w:space="0" w:color="auto"/>
      </w:divBdr>
    </w:div>
    <w:div w:id="229078389">
      <w:bodyDiv w:val="1"/>
      <w:marLeft w:val="0"/>
      <w:marRight w:val="0"/>
      <w:marTop w:val="0"/>
      <w:marBottom w:val="0"/>
      <w:divBdr>
        <w:top w:val="none" w:sz="0" w:space="0" w:color="auto"/>
        <w:left w:val="none" w:sz="0" w:space="0" w:color="auto"/>
        <w:bottom w:val="none" w:sz="0" w:space="0" w:color="auto"/>
        <w:right w:val="none" w:sz="0" w:space="0" w:color="auto"/>
      </w:divBdr>
    </w:div>
    <w:div w:id="229312460">
      <w:bodyDiv w:val="1"/>
      <w:marLeft w:val="0"/>
      <w:marRight w:val="0"/>
      <w:marTop w:val="0"/>
      <w:marBottom w:val="0"/>
      <w:divBdr>
        <w:top w:val="none" w:sz="0" w:space="0" w:color="auto"/>
        <w:left w:val="none" w:sz="0" w:space="0" w:color="auto"/>
        <w:bottom w:val="none" w:sz="0" w:space="0" w:color="auto"/>
        <w:right w:val="none" w:sz="0" w:space="0" w:color="auto"/>
      </w:divBdr>
    </w:div>
    <w:div w:id="229469010">
      <w:bodyDiv w:val="1"/>
      <w:marLeft w:val="0"/>
      <w:marRight w:val="0"/>
      <w:marTop w:val="0"/>
      <w:marBottom w:val="0"/>
      <w:divBdr>
        <w:top w:val="none" w:sz="0" w:space="0" w:color="auto"/>
        <w:left w:val="none" w:sz="0" w:space="0" w:color="auto"/>
        <w:bottom w:val="none" w:sz="0" w:space="0" w:color="auto"/>
        <w:right w:val="none" w:sz="0" w:space="0" w:color="auto"/>
      </w:divBdr>
    </w:div>
    <w:div w:id="231160133">
      <w:bodyDiv w:val="1"/>
      <w:marLeft w:val="0"/>
      <w:marRight w:val="0"/>
      <w:marTop w:val="0"/>
      <w:marBottom w:val="0"/>
      <w:divBdr>
        <w:top w:val="none" w:sz="0" w:space="0" w:color="auto"/>
        <w:left w:val="none" w:sz="0" w:space="0" w:color="auto"/>
        <w:bottom w:val="none" w:sz="0" w:space="0" w:color="auto"/>
        <w:right w:val="none" w:sz="0" w:space="0" w:color="auto"/>
      </w:divBdr>
    </w:div>
    <w:div w:id="237448877">
      <w:bodyDiv w:val="1"/>
      <w:marLeft w:val="0"/>
      <w:marRight w:val="0"/>
      <w:marTop w:val="0"/>
      <w:marBottom w:val="0"/>
      <w:divBdr>
        <w:top w:val="none" w:sz="0" w:space="0" w:color="auto"/>
        <w:left w:val="none" w:sz="0" w:space="0" w:color="auto"/>
        <w:bottom w:val="none" w:sz="0" w:space="0" w:color="auto"/>
        <w:right w:val="none" w:sz="0" w:space="0" w:color="auto"/>
      </w:divBdr>
    </w:div>
    <w:div w:id="238948864">
      <w:bodyDiv w:val="1"/>
      <w:marLeft w:val="0"/>
      <w:marRight w:val="0"/>
      <w:marTop w:val="0"/>
      <w:marBottom w:val="0"/>
      <w:divBdr>
        <w:top w:val="none" w:sz="0" w:space="0" w:color="auto"/>
        <w:left w:val="none" w:sz="0" w:space="0" w:color="auto"/>
        <w:bottom w:val="none" w:sz="0" w:space="0" w:color="auto"/>
        <w:right w:val="none" w:sz="0" w:space="0" w:color="auto"/>
      </w:divBdr>
    </w:div>
    <w:div w:id="240217828">
      <w:bodyDiv w:val="1"/>
      <w:marLeft w:val="0"/>
      <w:marRight w:val="0"/>
      <w:marTop w:val="0"/>
      <w:marBottom w:val="0"/>
      <w:divBdr>
        <w:top w:val="none" w:sz="0" w:space="0" w:color="auto"/>
        <w:left w:val="none" w:sz="0" w:space="0" w:color="auto"/>
        <w:bottom w:val="none" w:sz="0" w:space="0" w:color="auto"/>
        <w:right w:val="none" w:sz="0" w:space="0" w:color="auto"/>
      </w:divBdr>
    </w:div>
    <w:div w:id="243148580">
      <w:bodyDiv w:val="1"/>
      <w:marLeft w:val="0"/>
      <w:marRight w:val="0"/>
      <w:marTop w:val="0"/>
      <w:marBottom w:val="0"/>
      <w:divBdr>
        <w:top w:val="none" w:sz="0" w:space="0" w:color="auto"/>
        <w:left w:val="none" w:sz="0" w:space="0" w:color="auto"/>
        <w:bottom w:val="none" w:sz="0" w:space="0" w:color="auto"/>
        <w:right w:val="none" w:sz="0" w:space="0" w:color="auto"/>
      </w:divBdr>
    </w:div>
    <w:div w:id="243757905">
      <w:bodyDiv w:val="1"/>
      <w:marLeft w:val="0"/>
      <w:marRight w:val="0"/>
      <w:marTop w:val="0"/>
      <w:marBottom w:val="0"/>
      <w:divBdr>
        <w:top w:val="none" w:sz="0" w:space="0" w:color="auto"/>
        <w:left w:val="none" w:sz="0" w:space="0" w:color="auto"/>
        <w:bottom w:val="none" w:sz="0" w:space="0" w:color="auto"/>
        <w:right w:val="none" w:sz="0" w:space="0" w:color="auto"/>
      </w:divBdr>
    </w:div>
    <w:div w:id="243993859">
      <w:bodyDiv w:val="1"/>
      <w:marLeft w:val="0"/>
      <w:marRight w:val="0"/>
      <w:marTop w:val="0"/>
      <w:marBottom w:val="0"/>
      <w:divBdr>
        <w:top w:val="none" w:sz="0" w:space="0" w:color="auto"/>
        <w:left w:val="none" w:sz="0" w:space="0" w:color="auto"/>
        <w:bottom w:val="none" w:sz="0" w:space="0" w:color="auto"/>
        <w:right w:val="none" w:sz="0" w:space="0" w:color="auto"/>
      </w:divBdr>
    </w:div>
    <w:div w:id="245580155">
      <w:bodyDiv w:val="1"/>
      <w:marLeft w:val="0"/>
      <w:marRight w:val="0"/>
      <w:marTop w:val="0"/>
      <w:marBottom w:val="0"/>
      <w:divBdr>
        <w:top w:val="none" w:sz="0" w:space="0" w:color="auto"/>
        <w:left w:val="none" w:sz="0" w:space="0" w:color="auto"/>
        <w:bottom w:val="none" w:sz="0" w:space="0" w:color="auto"/>
        <w:right w:val="none" w:sz="0" w:space="0" w:color="auto"/>
      </w:divBdr>
    </w:div>
    <w:div w:id="246572495">
      <w:bodyDiv w:val="1"/>
      <w:marLeft w:val="0"/>
      <w:marRight w:val="0"/>
      <w:marTop w:val="0"/>
      <w:marBottom w:val="0"/>
      <w:divBdr>
        <w:top w:val="none" w:sz="0" w:space="0" w:color="auto"/>
        <w:left w:val="none" w:sz="0" w:space="0" w:color="auto"/>
        <w:bottom w:val="none" w:sz="0" w:space="0" w:color="auto"/>
        <w:right w:val="none" w:sz="0" w:space="0" w:color="auto"/>
      </w:divBdr>
    </w:div>
    <w:div w:id="249193295">
      <w:bodyDiv w:val="1"/>
      <w:marLeft w:val="0"/>
      <w:marRight w:val="0"/>
      <w:marTop w:val="0"/>
      <w:marBottom w:val="0"/>
      <w:divBdr>
        <w:top w:val="none" w:sz="0" w:space="0" w:color="auto"/>
        <w:left w:val="none" w:sz="0" w:space="0" w:color="auto"/>
        <w:bottom w:val="none" w:sz="0" w:space="0" w:color="auto"/>
        <w:right w:val="none" w:sz="0" w:space="0" w:color="auto"/>
      </w:divBdr>
    </w:div>
    <w:div w:id="249241950">
      <w:bodyDiv w:val="1"/>
      <w:marLeft w:val="0"/>
      <w:marRight w:val="0"/>
      <w:marTop w:val="0"/>
      <w:marBottom w:val="0"/>
      <w:divBdr>
        <w:top w:val="none" w:sz="0" w:space="0" w:color="auto"/>
        <w:left w:val="none" w:sz="0" w:space="0" w:color="auto"/>
        <w:bottom w:val="none" w:sz="0" w:space="0" w:color="auto"/>
        <w:right w:val="none" w:sz="0" w:space="0" w:color="auto"/>
      </w:divBdr>
    </w:div>
    <w:div w:id="251352396">
      <w:bodyDiv w:val="1"/>
      <w:marLeft w:val="0"/>
      <w:marRight w:val="0"/>
      <w:marTop w:val="0"/>
      <w:marBottom w:val="0"/>
      <w:divBdr>
        <w:top w:val="none" w:sz="0" w:space="0" w:color="auto"/>
        <w:left w:val="none" w:sz="0" w:space="0" w:color="auto"/>
        <w:bottom w:val="none" w:sz="0" w:space="0" w:color="auto"/>
        <w:right w:val="none" w:sz="0" w:space="0" w:color="auto"/>
      </w:divBdr>
    </w:div>
    <w:div w:id="253324489">
      <w:bodyDiv w:val="1"/>
      <w:marLeft w:val="0"/>
      <w:marRight w:val="0"/>
      <w:marTop w:val="0"/>
      <w:marBottom w:val="0"/>
      <w:divBdr>
        <w:top w:val="none" w:sz="0" w:space="0" w:color="auto"/>
        <w:left w:val="none" w:sz="0" w:space="0" w:color="auto"/>
        <w:bottom w:val="none" w:sz="0" w:space="0" w:color="auto"/>
        <w:right w:val="none" w:sz="0" w:space="0" w:color="auto"/>
      </w:divBdr>
    </w:div>
    <w:div w:id="253516715">
      <w:bodyDiv w:val="1"/>
      <w:marLeft w:val="0"/>
      <w:marRight w:val="0"/>
      <w:marTop w:val="0"/>
      <w:marBottom w:val="0"/>
      <w:divBdr>
        <w:top w:val="none" w:sz="0" w:space="0" w:color="auto"/>
        <w:left w:val="none" w:sz="0" w:space="0" w:color="auto"/>
        <w:bottom w:val="none" w:sz="0" w:space="0" w:color="auto"/>
        <w:right w:val="none" w:sz="0" w:space="0" w:color="auto"/>
      </w:divBdr>
    </w:div>
    <w:div w:id="259141577">
      <w:bodyDiv w:val="1"/>
      <w:marLeft w:val="0"/>
      <w:marRight w:val="0"/>
      <w:marTop w:val="0"/>
      <w:marBottom w:val="0"/>
      <w:divBdr>
        <w:top w:val="none" w:sz="0" w:space="0" w:color="auto"/>
        <w:left w:val="none" w:sz="0" w:space="0" w:color="auto"/>
        <w:bottom w:val="none" w:sz="0" w:space="0" w:color="auto"/>
        <w:right w:val="none" w:sz="0" w:space="0" w:color="auto"/>
      </w:divBdr>
    </w:div>
    <w:div w:id="259946445">
      <w:bodyDiv w:val="1"/>
      <w:marLeft w:val="0"/>
      <w:marRight w:val="0"/>
      <w:marTop w:val="0"/>
      <w:marBottom w:val="0"/>
      <w:divBdr>
        <w:top w:val="none" w:sz="0" w:space="0" w:color="auto"/>
        <w:left w:val="none" w:sz="0" w:space="0" w:color="auto"/>
        <w:bottom w:val="none" w:sz="0" w:space="0" w:color="auto"/>
        <w:right w:val="none" w:sz="0" w:space="0" w:color="auto"/>
      </w:divBdr>
    </w:div>
    <w:div w:id="261302831">
      <w:bodyDiv w:val="1"/>
      <w:marLeft w:val="0"/>
      <w:marRight w:val="0"/>
      <w:marTop w:val="0"/>
      <w:marBottom w:val="0"/>
      <w:divBdr>
        <w:top w:val="none" w:sz="0" w:space="0" w:color="auto"/>
        <w:left w:val="none" w:sz="0" w:space="0" w:color="auto"/>
        <w:bottom w:val="none" w:sz="0" w:space="0" w:color="auto"/>
        <w:right w:val="none" w:sz="0" w:space="0" w:color="auto"/>
      </w:divBdr>
    </w:div>
    <w:div w:id="264773933">
      <w:bodyDiv w:val="1"/>
      <w:marLeft w:val="0"/>
      <w:marRight w:val="0"/>
      <w:marTop w:val="0"/>
      <w:marBottom w:val="0"/>
      <w:divBdr>
        <w:top w:val="none" w:sz="0" w:space="0" w:color="auto"/>
        <w:left w:val="none" w:sz="0" w:space="0" w:color="auto"/>
        <w:bottom w:val="none" w:sz="0" w:space="0" w:color="auto"/>
        <w:right w:val="none" w:sz="0" w:space="0" w:color="auto"/>
      </w:divBdr>
    </w:div>
    <w:div w:id="266934670">
      <w:bodyDiv w:val="1"/>
      <w:marLeft w:val="0"/>
      <w:marRight w:val="0"/>
      <w:marTop w:val="0"/>
      <w:marBottom w:val="0"/>
      <w:divBdr>
        <w:top w:val="none" w:sz="0" w:space="0" w:color="auto"/>
        <w:left w:val="none" w:sz="0" w:space="0" w:color="auto"/>
        <w:bottom w:val="none" w:sz="0" w:space="0" w:color="auto"/>
        <w:right w:val="none" w:sz="0" w:space="0" w:color="auto"/>
      </w:divBdr>
    </w:div>
    <w:div w:id="267005530">
      <w:bodyDiv w:val="1"/>
      <w:marLeft w:val="0"/>
      <w:marRight w:val="0"/>
      <w:marTop w:val="0"/>
      <w:marBottom w:val="0"/>
      <w:divBdr>
        <w:top w:val="none" w:sz="0" w:space="0" w:color="auto"/>
        <w:left w:val="none" w:sz="0" w:space="0" w:color="auto"/>
        <w:bottom w:val="none" w:sz="0" w:space="0" w:color="auto"/>
        <w:right w:val="none" w:sz="0" w:space="0" w:color="auto"/>
      </w:divBdr>
    </w:div>
    <w:div w:id="268317906">
      <w:bodyDiv w:val="1"/>
      <w:marLeft w:val="0"/>
      <w:marRight w:val="0"/>
      <w:marTop w:val="0"/>
      <w:marBottom w:val="0"/>
      <w:divBdr>
        <w:top w:val="none" w:sz="0" w:space="0" w:color="auto"/>
        <w:left w:val="none" w:sz="0" w:space="0" w:color="auto"/>
        <w:bottom w:val="none" w:sz="0" w:space="0" w:color="auto"/>
        <w:right w:val="none" w:sz="0" w:space="0" w:color="auto"/>
      </w:divBdr>
    </w:div>
    <w:div w:id="271059036">
      <w:bodyDiv w:val="1"/>
      <w:marLeft w:val="0"/>
      <w:marRight w:val="0"/>
      <w:marTop w:val="0"/>
      <w:marBottom w:val="0"/>
      <w:divBdr>
        <w:top w:val="none" w:sz="0" w:space="0" w:color="auto"/>
        <w:left w:val="none" w:sz="0" w:space="0" w:color="auto"/>
        <w:bottom w:val="none" w:sz="0" w:space="0" w:color="auto"/>
        <w:right w:val="none" w:sz="0" w:space="0" w:color="auto"/>
      </w:divBdr>
    </w:div>
    <w:div w:id="271203205">
      <w:bodyDiv w:val="1"/>
      <w:marLeft w:val="0"/>
      <w:marRight w:val="0"/>
      <w:marTop w:val="0"/>
      <w:marBottom w:val="0"/>
      <w:divBdr>
        <w:top w:val="none" w:sz="0" w:space="0" w:color="auto"/>
        <w:left w:val="none" w:sz="0" w:space="0" w:color="auto"/>
        <w:bottom w:val="none" w:sz="0" w:space="0" w:color="auto"/>
        <w:right w:val="none" w:sz="0" w:space="0" w:color="auto"/>
      </w:divBdr>
    </w:div>
    <w:div w:id="271521917">
      <w:bodyDiv w:val="1"/>
      <w:marLeft w:val="0"/>
      <w:marRight w:val="0"/>
      <w:marTop w:val="0"/>
      <w:marBottom w:val="0"/>
      <w:divBdr>
        <w:top w:val="none" w:sz="0" w:space="0" w:color="auto"/>
        <w:left w:val="none" w:sz="0" w:space="0" w:color="auto"/>
        <w:bottom w:val="none" w:sz="0" w:space="0" w:color="auto"/>
        <w:right w:val="none" w:sz="0" w:space="0" w:color="auto"/>
      </w:divBdr>
    </w:div>
    <w:div w:id="272783108">
      <w:bodyDiv w:val="1"/>
      <w:marLeft w:val="0"/>
      <w:marRight w:val="0"/>
      <w:marTop w:val="0"/>
      <w:marBottom w:val="0"/>
      <w:divBdr>
        <w:top w:val="none" w:sz="0" w:space="0" w:color="auto"/>
        <w:left w:val="none" w:sz="0" w:space="0" w:color="auto"/>
        <w:bottom w:val="none" w:sz="0" w:space="0" w:color="auto"/>
        <w:right w:val="none" w:sz="0" w:space="0" w:color="auto"/>
      </w:divBdr>
    </w:div>
    <w:div w:id="276373036">
      <w:bodyDiv w:val="1"/>
      <w:marLeft w:val="0"/>
      <w:marRight w:val="0"/>
      <w:marTop w:val="0"/>
      <w:marBottom w:val="0"/>
      <w:divBdr>
        <w:top w:val="none" w:sz="0" w:space="0" w:color="auto"/>
        <w:left w:val="none" w:sz="0" w:space="0" w:color="auto"/>
        <w:bottom w:val="none" w:sz="0" w:space="0" w:color="auto"/>
        <w:right w:val="none" w:sz="0" w:space="0" w:color="auto"/>
      </w:divBdr>
    </w:div>
    <w:div w:id="277300413">
      <w:bodyDiv w:val="1"/>
      <w:marLeft w:val="0"/>
      <w:marRight w:val="0"/>
      <w:marTop w:val="0"/>
      <w:marBottom w:val="0"/>
      <w:divBdr>
        <w:top w:val="none" w:sz="0" w:space="0" w:color="auto"/>
        <w:left w:val="none" w:sz="0" w:space="0" w:color="auto"/>
        <w:bottom w:val="none" w:sz="0" w:space="0" w:color="auto"/>
        <w:right w:val="none" w:sz="0" w:space="0" w:color="auto"/>
      </w:divBdr>
    </w:div>
    <w:div w:id="277376587">
      <w:bodyDiv w:val="1"/>
      <w:marLeft w:val="0"/>
      <w:marRight w:val="0"/>
      <w:marTop w:val="0"/>
      <w:marBottom w:val="0"/>
      <w:divBdr>
        <w:top w:val="none" w:sz="0" w:space="0" w:color="auto"/>
        <w:left w:val="none" w:sz="0" w:space="0" w:color="auto"/>
        <w:bottom w:val="none" w:sz="0" w:space="0" w:color="auto"/>
        <w:right w:val="none" w:sz="0" w:space="0" w:color="auto"/>
      </w:divBdr>
    </w:div>
    <w:div w:id="278101794">
      <w:bodyDiv w:val="1"/>
      <w:marLeft w:val="0"/>
      <w:marRight w:val="0"/>
      <w:marTop w:val="0"/>
      <w:marBottom w:val="0"/>
      <w:divBdr>
        <w:top w:val="none" w:sz="0" w:space="0" w:color="auto"/>
        <w:left w:val="none" w:sz="0" w:space="0" w:color="auto"/>
        <w:bottom w:val="none" w:sz="0" w:space="0" w:color="auto"/>
        <w:right w:val="none" w:sz="0" w:space="0" w:color="auto"/>
      </w:divBdr>
    </w:div>
    <w:div w:id="278218986">
      <w:bodyDiv w:val="1"/>
      <w:marLeft w:val="0"/>
      <w:marRight w:val="0"/>
      <w:marTop w:val="0"/>
      <w:marBottom w:val="0"/>
      <w:divBdr>
        <w:top w:val="none" w:sz="0" w:space="0" w:color="auto"/>
        <w:left w:val="none" w:sz="0" w:space="0" w:color="auto"/>
        <w:bottom w:val="none" w:sz="0" w:space="0" w:color="auto"/>
        <w:right w:val="none" w:sz="0" w:space="0" w:color="auto"/>
      </w:divBdr>
    </w:div>
    <w:div w:id="279144522">
      <w:bodyDiv w:val="1"/>
      <w:marLeft w:val="0"/>
      <w:marRight w:val="0"/>
      <w:marTop w:val="0"/>
      <w:marBottom w:val="0"/>
      <w:divBdr>
        <w:top w:val="none" w:sz="0" w:space="0" w:color="auto"/>
        <w:left w:val="none" w:sz="0" w:space="0" w:color="auto"/>
        <w:bottom w:val="none" w:sz="0" w:space="0" w:color="auto"/>
        <w:right w:val="none" w:sz="0" w:space="0" w:color="auto"/>
      </w:divBdr>
    </w:div>
    <w:div w:id="282618425">
      <w:bodyDiv w:val="1"/>
      <w:marLeft w:val="0"/>
      <w:marRight w:val="0"/>
      <w:marTop w:val="0"/>
      <w:marBottom w:val="0"/>
      <w:divBdr>
        <w:top w:val="none" w:sz="0" w:space="0" w:color="auto"/>
        <w:left w:val="none" w:sz="0" w:space="0" w:color="auto"/>
        <w:bottom w:val="none" w:sz="0" w:space="0" w:color="auto"/>
        <w:right w:val="none" w:sz="0" w:space="0" w:color="auto"/>
      </w:divBdr>
    </w:div>
    <w:div w:id="285279118">
      <w:bodyDiv w:val="1"/>
      <w:marLeft w:val="0"/>
      <w:marRight w:val="0"/>
      <w:marTop w:val="0"/>
      <w:marBottom w:val="0"/>
      <w:divBdr>
        <w:top w:val="none" w:sz="0" w:space="0" w:color="auto"/>
        <w:left w:val="none" w:sz="0" w:space="0" w:color="auto"/>
        <w:bottom w:val="none" w:sz="0" w:space="0" w:color="auto"/>
        <w:right w:val="none" w:sz="0" w:space="0" w:color="auto"/>
      </w:divBdr>
    </w:div>
    <w:div w:id="286011875">
      <w:bodyDiv w:val="1"/>
      <w:marLeft w:val="0"/>
      <w:marRight w:val="0"/>
      <w:marTop w:val="0"/>
      <w:marBottom w:val="0"/>
      <w:divBdr>
        <w:top w:val="none" w:sz="0" w:space="0" w:color="auto"/>
        <w:left w:val="none" w:sz="0" w:space="0" w:color="auto"/>
        <w:bottom w:val="none" w:sz="0" w:space="0" w:color="auto"/>
        <w:right w:val="none" w:sz="0" w:space="0" w:color="auto"/>
      </w:divBdr>
    </w:div>
    <w:div w:id="287707553">
      <w:bodyDiv w:val="1"/>
      <w:marLeft w:val="0"/>
      <w:marRight w:val="0"/>
      <w:marTop w:val="0"/>
      <w:marBottom w:val="0"/>
      <w:divBdr>
        <w:top w:val="none" w:sz="0" w:space="0" w:color="auto"/>
        <w:left w:val="none" w:sz="0" w:space="0" w:color="auto"/>
        <w:bottom w:val="none" w:sz="0" w:space="0" w:color="auto"/>
        <w:right w:val="none" w:sz="0" w:space="0" w:color="auto"/>
      </w:divBdr>
    </w:div>
    <w:div w:id="288977102">
      <w:bodyDiv w:val="1"/>
      <w:marLeft w:val="0"/>
      <w:marRight w:val="0"/>
      <w:marTop w:val="0"/>
      <w:marBottom w:val="0"/>
      <w:divBdr>
        <w:top w:val="none" w:sz="0" w:space="0" w:color="auto"/>
        <w:left w:val="none" w:sz="0" w:space="0" w:color="auto"/>
        <w:bottom w:val="none" w:sz="0" w:space="0" w:color="auto"/>
        <w:right w:val="none" w:sz="0" w:space="0" w:color="auto"/>
      </w:divBdr>
    </w:div>
    <w:div w:id="289436622">
      <w:bodyDiv w:val="1"/>
      <w:marLeft w:val="0"/>
      <w:marRight w:val="0"/>
      <w:marTop w:val="0"/>
      <w:marBottom w:val="0"/>
      <w:divBdr>
        <w:top w:val="none" w:sz="0" w:space="0" w:color="auto"/>
        <w:left w:val="none" w:sz="0" w:space="0" w:color="auto"/>
        <w:bottom w:val="none" w:sz="0" w:space="0" w:color="auto"/>
        <w:right w:val="none" w:sz="0" w:space="0" w:color="auto"/>
      </w:divBdr>
    </w:div>
    <w:div w:id="289552522">
      <w:bodyDiv w:val="1"/>
      <w:marLeft w:val="0"/>
      <w:marRight w:val="0"/>
      <w:marTop w:val="0"/>
      <w:marBottom w:val="0"/>
      <w:divBdr>
        <w:top w:val="none" w:sz="0" w:space="0" w:color="auto"/>
        <w:left w:val="none" w:sz="0" w:space="0" w:color="auto"/>
        <w:bottom w:val="none" w:sz="0" w:space="0" w:color="auto"/>
        <w:right w:val="none" w:sz="0" w:space="0" w:color="auto"/>
      </w:divBdr>
    </w:div>
    <w:div w:id="290209376">
      <w:bodyDiv w:val="1"/>
      <w:marLeft w:val="0"/>
      <w:marRight w:val="0"/>
      <w:marTop w:val="0"/>
      <w:marBottom w:val="0"/>
      <w:divBdr>
        <w:top w:val="none" w:sz="0" w:space="0" w:color="auto"/>
        <w:left w:val="none" w:sz="0" w:space="0" w:color="auto"/>
        <w:bottom w:val="none" w:sz="0" w:space="0" w:color="auto"/>
        <w:right w:val="none" w:sz="0" w:space="0" w:color="auto"/>
      </w:divBdr>
    </w:div>
    <w:div w:id="290526162">
      <w:bodyDiv w:val="1"/>
      <w:marLeft w:val="0"/>
      <w:marRight w:val="0"/>
      <w:marTop w:val="0"/>
      <w:marBottom w:val="0"/>
      <w:divBdr>
        <w:top w:val="none" w:sz="0" w:space="0" w:color="auto"/>
        <w:left w:val="none" w:sz="0" w:space="0" w:color="auto"/>
        <w:bottom w:val="none" w:sz="0" w:space="0" w:color="auto"/>
        <w:right w:val="none" w:sz="0" w:space="0" w:color="auto"/>
      </w:divBdr>
    </w:div>
    <w:div w:id="291062005">
      <w:bodyDiv w:val="1"/>
      <w:marLeft w:val="0"/>
      <w:marRight w:val="0"/>
      <w:marTop w:val="0"/>
      <w:marBottom w:val="0"/>
      <w:divBdr>
        <w:top w:val="none" w:sz="0" w:space="0" w:color="auto"/>
        <w:left w:val="none" w:sz="0" w:space="0" w:color="auto"/>
        <w:bottom w:val="none" w:sz="0" w:space="0" w:color="auto"/>
        <w:right w:val="none" w:sz="0" w:space="0" w:color="auto"/>
      </w:divBdr>
    </w:div>
    <w:div w:id="291374087">
      <w:bodyDiv w:val="1"/>
      <w:marLeft w:val="0"/>
      <w:marRight w:val="0"/>
      <w:marTop w:val="0"/>
      <w:marBottom w:val="0"/>
      <w:divBdr>
        <w:top w:val="none" w:sz="0" w:space="0" w:color="auto"/>
        <w:left w:val="none" w:sz="0" w:space="0" w:color="auto"/>
        <w:bottom w:val="none" w:sz="0" w:space="0" w:color="auto"/>
        <w:right w:val="none" w:sz="0" w:space="0" w:color="auto"/>
      </w:divBdr>
    </w:div>
    <w:div w:id="297491165">
      <w:bodyDiv w:val="1"/>
      <w:marLeft w:val="0"/>
      <w:marRight w:val="0"/>
      <w:marTop w:val="0"/>
      <w:marBottom w:val="0"/>
      <w:divBdr>
        <w:top w:val="none" w:sz="0" w:space="0" w:color="auto"/>
        <w:left w:val="none" w:sz="0" w:space="0" w:color="auto"/>
        <w:bottom w:val="none" w:sz="0" w:space="0" w:color="auto"/>
        <w:right w:val="none" w:sz="0" w:space="0" w:color="auto"/>
      </w:divBdr>
    </w:div>
    <w:div w:id="299921316">
      <w:bodyDiv w:val="1"/>
      <w:marLeft w:val="0"/>
      <w:marRight w:val="0"/>
      <w:marTop w:val="0"/>
      <w:marBottom w:val="0"/>
      <w:divBdr>
        <w:top w:val="none" w:sz="0" w:space="0" w:color="auto"/>
        <w:left w:val="none" w:sz="0" w:space="0" w:color="auto"/>
        <w:bottom w:val="none" w:sz="0" w:space="0" w:color="auto"/>
        <w:right w:val="none" w:sz="0" w:space="0" w:color="auto"/>
      </w:divBdr>
    </w:div>
    <w:div w:id="301229134">
      <w:bodyDiv w:val="1"/>
      <w:marLeft w:val="0"/>
      <w:marRight w:val="0"/>
      <w:marTop w:val="0"/>
      <w:marBottom w:val="0"/>
      <w:divBdr>
        <w:top w:val="none" w:sz="0" w:space="0" w:color="auto"/>
        <w:left w:val="none" w:sz="0" w:space="0" w:color="auto"/>
        <w:bottom w:val="none" w:sz="0" w:space="0" w:color="auto"/>
        <w:right w:val="none" w:sz="0" w:space="0" w:color="auto"/>
      </w:divBdr>
    </w:div>
    <w:div w:id="303388596">
      <w:bodyDiv w:val="1"/>
      <w:marLeft w:val="0"/>
      <w:marRight w:val="0"/>
      <w:marTop w:val="0"/>
      <w:marBottom w:val="0"/>
      <w:divBdr>
        <w:top w:val="none" w:sz="0" w:space="0" w:color="auto"/>
        <w:left w:val="none" w:sz="0" w:space="0" w:color="auto"/>
        <w:bottom w:val="none" w:sz="0" w:space="0" w:color="auto"/>
        <w:right w:val="none" w:sz="0" w:space="0" w:color="auto"/>
      </w:divBdr>
    </w:div>
    <w:div w:id="303848707">
      <w:bodyDiv w:val="1"/>
      <w:marLeft w:val="0"/>
      <w:marRight w:val="0"/>
      <w:marTop w:val="0"/>
      <w:marBottom w:val="0"/>
      <w:divBdr>
        <w:top w:val="none" w:sz="0" w:space="0" w:color="auto"/>
        <w:left w:val="none" w:sz="0" w:space="0" w:color="auto"/>
        <w:bottom w:val="none" w:sz="0" w:space="0" w:color="auto"/>
        <w:right w:val="none" w:sz="0" w:space="0" w:color="auto"/>
      </w:divBdr>
    </w:div>
    <w:div w:id="304507780">
      <w:bodyDiv w:val="1"/>
      <w:marLeft w:val="0"/>
      <w:marRight w:val="0"/>
      <w:marTop w:val="0"/>
      <w:marBottom w:val="0"/>
      <w:divBdr>
        <w:top w:val="none" w:sz="0" w:space="0" w:color="auto"/>
        <w:left w:val="none" w:sz="0" w:space="0" w:color="auto"/>
        <w:bottom w:val="none" w:sz="0" w:space="0" w:color="auto"/>
        <w:right w:val="none" w:sz="0" w:space="0" w:color="auto"/>
      </w:divBdr>
    </w:div>
    <w:div w:id="305285862">
      <w:bodyDiv w:val="1"/>
      <w:marLeft w:val="0"/>
      <w:marRight w:val="0"/>
      <w:marTop w:val="0"/>
      <w:marBottom w:val="0"/>
      <w:divBdr>
        <w:top w:val="none" w:sz="0" w:space="0" w:color="auto"/>
        <w:left w:val="none" w:sz="0" w:space="0" w:color="auto"/>
        <w:bottom w:val="none" w:sz="0" w:space="0" w:color="auto"/>
        <w:right w:val="none" w:sz="0" w:space="0" w:color="auto"/>
      </w:divBdr>
    </w:div>
    <w:div w:id="305672716">
      <w:bodyDiv w:val="1"/>
      <w:marLeft w:val="0"/>
      <w:marRight w:val="0"/>
      <w:marTop w:val="0"/>
      <w:marBottom w:val="0"/>
      <w:divBdr>
        <w:top w:val="none" w:sz="0" w:space="0" w:color="auto"/>
        <w:left w:val="none" w:sz="0" w:space="0" w:color="auto"/>
        <w:bottom w:val="none" w:sz="0" w:space="0" w:color="auto"/>
        <w:right w:val="none" w:sz="0" w:space="0" w:color="auto"/>
      </w:divBdr>
    </w:div>
    <w:div w:id="307246810">
      <w:bodyDiv w:val="1"/>
      <w:marLeft w:val="0"/>
      <w:marRight w:val="0"/>
      <w:marTop w:val="0"/>
      <w:marBottom w:val="0"/>
      <w:divBdr>
        <w:top w:val="none" w:sz="0" w:space="0" w:color="auto"/>
        <w:left w:val="none" w:sz="0" w:space="0" w:color="auto"/>
        <w:bottom w:val="none" w:sz="0" w:space="0" w:color="auto"/>
        <w:right w:val="none" w:sz="0" w:space="0" w:color="auto"/>
      </w:divBdr>
    </w:div>
    <w:div w:id="307636742">
      <w:bodyDiv w:val="1"/>
      <w:marLeft w:val="0"/>
      <w:marRight w:val="0"/>
      <w:marTop w:val="0"/>
      <w:marBottom w:val="0"/>
      <w:divBdr>
        <w:top w:val="none" w:sz="0" w:space="0" w:color="auto"/>
        <w:left w:val="none" w:sz="0" w:space="0" w:color="auto"/>
        <w:bottom w:val="none" w:sz="0" w:space="0" w:color="auto"/>
        <w:right w:val="none" w:sz="0" w:space="0" w:color="auto"/>
      </w:divBdr>
    </w:div>
    <w:div w:id="309408578">
      <w:bodyDiv w:val="1"/>
      <w:marLeft w:val="0"/>
      <w:marRight w:val="0"/>
      <w:marTop w:val="0"/>
      <w:marBottom w:val="0"/>
      <w:divBdr>
        <w:top w:val="none" w:sz="0" w:space="0" w:color="auto"/>
        <w:left w:val="none" w:sz="0" w:space="0" w:color="auto"/>
        <w:bottom w:val="none" w:sz="0" w:space="0" w:color="auto"/>
        <w:right w:val="none" w:sz="0" w:space="0" w:color="auto"/>
      </w:divBdr>
    </w:div>
    <w:div w:id="310906560">
      <w:bodyDiv w:val="1"/>
      <w:marLeft w:val="0"/>
      <w:marRight w:val="0"/>
      <w:marTop w:val="0"/>
      <w:marBottom w:val="0"/>
      <w:divBdr>
        <w:top w:val="none" w:sz="0" w:space="0" w:color="auto"/>
        <w:left w:val="none" w:sz="0" w:space="0" w:color="auto"/>
        <w:bottom w:val="none" w:sz="0" w:space="0" w:color="auto"/>
        <w:right w:val="none" w:sz="0" w:space="0" w:color="auto"/>
      </w:divBdr>
    </w:div>
    <w:div w:id="311181128">
      <w:bodyDiv w:val="1"/>
      <w:marLeft w:val="0"/>
      <w:marRight w:val="0"/>
      <w:marTop w:val="0"/>
      <w:marBottom w:val="0"/>
      <w:divBdr>
        <w:top w:val="none" w:sz="0" w:space="0" w:color="auto"/>
        <w:left w:val="none" w:sz="0" w:space="0" w:color="auto"/>
        <w:bottom w:val="none" w:sz="0" w:space="0" w:color="auto"/>
        <w:right w:val="none" w:sz="0" w:space="0" w:color="auto"/>
      </w:divBdr>
    </w:div>
    <w:div w:id="311719388">
      <w:bodyDiv w:val="1"/>
      <w:marLeft w:val="0"/>
      <w:marRight w:val="0"/>
      <w:marTop w:val="0"/>
      <w:marBottom w:val="0"/>
      <w:divBdr>
        <w:top w:val="none" w:sz="0" w:space="0" w:color="auto"/>
        <w:left w:val="none" w:sz="0" w:space="0" w:color="auto"/>
        <w:bottom w:val="none" w:sz="0" w:space="0" w:color="auto"/>
        <w:right w:val="none" w:sz="0" w:space="0" w:color="auto"/>
      </w:divBdr>
    </w:div>
    <w:div w:id="313415385">
      <w:bodyDiv w:val="1"/>
      <w:marLeft w:val="0"/>
      <w:marRight w:val="0"/>
      <w:marTop w:val="0"/>
      <w:marBottom w:val="0"/>
      <w:divBdr>
        <w:top w:val="none" w:sz="0" w:space="0" w:color="auto"/>
        <w:left w:val="none" w:sz="0" w:space="0" w:color="auto"/>
        <w:bottom w:val="none" w:sz="0" w:space="0" w:color="auto"/>
        <w:right w:val="none" w:sz="0" w:space="0" w:color="auto"/>
      </w:divBdr>
    </w:div>
    <w:div w:id="314184597">
      <w:bodyDiv w:val="1"/>
      <w:marLeft w:val="0"/>
      <w:marRight w:val="0"/>
      <w:marTop w:val="0"/>
      <w:marBottom w:val="0"/>
      <w:divBdr>
        <w:top w:val="none" w:sz="0" w:space="0" w:color="auto"/>
        <w:left w:val="none" w:sz="0" w:space="0" w:color="auto"/>
        <w:bottom w:val="none" w:sz="0" w:space="0" w:color="auto"/>
        <w:right w:val="none" w:sz="0" w:space="0" w:color="auto"/>
      </w:divBdr>
    </w:div>
    <w:div w:id="314383815">
      <w:bodyDiv w:val="1"/>
      <w:marLeft w:val="0"/>
      <w:marRight w:val="0"/>
      <w:marTop w:val="0"/>
      <w:marBottom w:val="0"/>
      <w:divBdr>
        <w:top w:val="none" w:sz="0" w:space="0" w:color="auto"/>
        <w:left w:val="none" w:sz="0" w:space="0" w:color="auto"/>
        <w:bottom w:val="none" w:sz="0" w:space="0" w:color="auto"/>
        <w:right w:val="none" w:sz="0" w:space="0" w:color="auto"/>
      </w:divBdr>
    </w:div>
    <w:div w:id="315304289">
      <w:bodyDiv w:val="1"/>
      <w:marLeft w:val="0"/>
      <w:marRight w:val="0"/>
      <w:marTop w:val="0"/>
      <w:marBottom w:val="0"/>
      <w:divBdr>
        <w:top w:val="none" w:sz="0" w:space="0" w:color="auto"/>
        <w:left w:val="none" w:sz="0" w:space="0" w:color="auto"/>
        <w:bottom w:val="none" w:sz="0" w:space="0" w:color="auto"/>
        <w:right w:val="none" w:sz="0" w:space="0" w:color="auto"/>
      </w:divBdr>
    </w:div>
    <w:div w:id="315650582">
      <w:bodyDiv w:val="1"/>
      <w:marLeft w:val="0"/>
      <w:marRight w:val="0"/>
      <w:marTop w:val="0"/>
      <w:marBottom w:val="0"/>
      <w:divBdr>
        <w:top w:val="none" w:sz="0" w:space="0" w:color="auto"/>
        <w:left w:val="none" w:sz="0" w:space="0" w:color="auto"/>
        <w:bottom w:val="none" w:sz="0" w:space="0" w:color="auto"/>
        <w:right w:val="none" w:sz="0" w:space="0" w:color="auto"/>
      </w:divBdr>
    </w:div>
    <w:div w:id="316227603">
      <w:bodyDiv w:val="1"/>
      <w:marLeft w:val="0"/>
      <w:marRight w:val="0"/>
      <w:marTop w:val="0"/>
      <w:marBottom w:val="0"/>
      <w:divBdr>
        <w:top w:val="none" w:sz="0" w:space="0" w:color="auto"/>
        <w:left w:val="none" w:sz="0" w:space="0" w:color="auto"/>
        <w:bottom w:val="none" w:sz="0" w:space="0" w:color="auto"/>
        <w:right w:val="none" w:sz="0" w:space="0" w:color="auto"/>
      </w:divBdr>
    </w:div>
    <w:div w:id="317854159">
      <w:bodyDiv w:val="1"/>
      <w:marLeft w:val="0"/>
      <w:marRight w:val="0"/>
      <w:marTop w:val="0"/>
      <w:marBottom w:val="0"/>
      <w:divBdr>
        <w:top w:val="none" w:sz="0" w:space="0" w:color="auto"/>
        <w:left w:val="none" w:sz="0" w:space="0" w:color="auto"/>
        <w:bottom w:val="none" w:sz="0" w:space="0" w:color="auto"/>
        <w:right w:val="none" w:sz="0" w:space="0" w:color="auto"/>
      </w:divBdr>
    </w:div>
    <w:div w:id="318733573">
      <w:bodyDiv w:val="1"/>
      <w:marLeft w:val="0"/>
      <w:marRight w:val="0"/>
      <w:marTop w:val="0"/>
      <w:marBottom w:val="0"/>
      <w:divBdr>
        <w:top w:val="none" w:sz="0" w:space="0" w:color="auto"/>
        <w:left w:val="none" w:sz="0" w:space="0" w:color="auto"/>
        <w:bottom w:val="none" w:sz="0" w:space="0" w:color="auto"/>
        <w:right w:val="none" w:sz="0" w:space="0" w:color="auto"/>
      </w:divBdr>
    </w:div>
    <w:div w:id="322048611">
      <w:bodyDiv w:val="1"/>
      <w:marLeft w:val="0"/>
      <w:marRight w:val="0"/>
      <w:marTop w:val="0"/>
      <w:marBottom w:val="0"/>
      <w:divBdr>
        <w:top w:val="none" w:sz="0" w:space="0" w:color="auto"/>
        <w:left w:val="none" w:sz="0" w:space="0" w:color="auto"/>
        <w:bottom w:val="none" w:sz="0" w:space="0" w:color="auto"/>
        <w:right w:val="none" w:sz="0" w:space="0" w:color="auto"/>
      </w:divBdr>
    </w:div>
    <w:div w:id="322517050">
      <w:bodyDiv w:val="1"/>
      <w:marLeft w:val="0"/>
      <w:marRight w:val="0"/>
      <w:marTop w:val="0"/>
      <w:marBottom w:val="0"/>
      <w:divBdr>
        <w:top w:val="none" w:sz="0" w:space="0" w:color="auto"/>
        <w:left w:val="none" w:sz="0" w:space="0" w:color="auto"/>
        <w:bottom w:val="none" w:sz="0" w:space="0" w:color="auto"/>
        <w:right w:val="none" w:sz="0" w:space="0" w:color="auto"/>
      </w:divBdr>
    </w:div>
    <w:div w:id="322706546">
      <w:bodyDiv w:val="1"/>
      <w:marLeft w:val="0"/>
      <w:marRight w:val="0"/>
      <w:marTop w:val="0"/>
      <w:marBottom w:val="0"/>
      <w:divBdr>
        <w:top w:val="none" w:sz="0" w:space="0" w:color="auto"/>
        <w:left w:val="none" w:sz="0" w:space="0" w:color="auto"/>
        <w:bottom w:val="none" w:sz="0" w:space="0" w:color="auto"/>
        <w:right w:val="none" w:sz="0" w:space="0" w:color="auto"/>
      </w:divBdr>
    </w:div>
    <w:div w:id="324549669">
      <w:bodyDiv w:val="1"/>
      <w:marLeft w:val="0"/>
      <w:marRight w:val="0"/>
      <w:marTop w:val="0"/>
      <w:marBottom w:val="0"/>
      <w:divBdr>
        <w:top w:val="none" w:sz="0" w:space="0" w:color="auto"/>
        <w:left w:val="none" w:sz="0" w:space="0" w:color="auto"/>
        <w:bottom w:val="none" w:sz="0" w:space="0" w:color="auto"/>
        <w:right w:val="none" w:sz="0" w:space="0" w:color="auto"/>
      </w:divBdr>
    </w:div>
    <w:div w:id="324553446">
      <w:bodyDiv w:val="1"/>
      <w:marLeft w:val="0"/>
      <w:marRight w:val="0"/>
      <w:marTop w:val="0"/>
      <w:marBottom w:val="0"/>
      <w:divBdr>
        <w:top w:val="none" w:sz="0" w:space="0" w:color="auto"/>
        <w:left w:val="none" w:sz="0" w:space="0" w:color="auto"/>
        <w:bottom w:val="none" w:sz="0" w:space="0" w:color="auto"/>
        <w:right w:val="none" w:sz="0" w:space="0" w:color="auto"/>
      </w:divBdr>
    </w:div>
    <w:div w:id="324826027">
      <w:bodyDiv w:val="1"/>
      <w:marLeft w:val="0"/>
      <w:marRight w:val="0"/>
      <w:marTop w:val="0"/>
      <w:marBottom w:val="0"/>
      <w:divBdr>
        <w:top w:val="none" w:sz="0" w:space="0" w:color="auto"/>
        <w:left w:val="none" w:sz="0" w:space="0" w:color="auto"/>
        <w:bottom w:val="none" w:sz="0" w:space="0" w:color="auto"/>
        <w:right w:val="none" w:sz="0" w:space="0" w:color="auto"/>
      </w:divBdr>
    </w:div>
    <w:div w:id="328292561">
      <w:bodyDiv w:val="1"/>
      <w:marLeft w:val="0"/>
      <w:marRight w:val="0"/>
      <w:marTop w:val="0"/>
      <w:marBottom w:val="0"/>
      <w:divBdr>
        <w:top w:val="none" w:sz="0" w:space="0" w:color="auto"/>
        <w:left w:val="none" w:sz="0" w:space="0" w:color="auto"/>
        <w:bottom w:val="none" w:sz="0" w:space="0" w:color="auto"/>
        <w:right w:val="none" w:sz="0" w:space="0" w:color="auto"/>
      </w:divBdr>
    </w:div>
    <w:div w:id="328411112">
      <w:bodyDiv w:val="1"/>
      <w:marLeft w:val="0"/>
      <w:marRight w:val="0"/>
      <w:marTop w:val="0"/>
      <w:marBottom w:val="0"/>
      <w:divBdr>
        <w:top w:val="none" w:sz="0" w:space="0" w:color="auto"/>
        <w:left w:val="none" w:sz="0" w:space="0" w:color="auto"/>
        <w:bottom w:val="none" w:sz="0" w:space="0" w:color="auto"/>
        <w:right w:val="none" w:sz="0" w:space="0" w:color="auto"/>
      </w:divBdr>
    </w:div>
    <w:div w:id="329137594">
      <w:bodyDiv w:val="1"/>
      <w:marLeft w:val="0"/>
      <w:marRight w:val="0"/>
      <w:marTop w:val="0"/>
      <w:marBottom w:val="0"/>
      <w:divBdr>
        <w:top w:val="none" w:sz="0" w:space="0" w:color="auto"/>
        <w:left w:val="none" w:sz="0" w:space="0" w:color="auto"/>
        <w:bottom w:val="none" w:sz="0" w:space="0" w:color="auto"/>
        <w:right w:val="none" w:sz="0" w:space="0" w:color="auto"/>
      </w:divBdr>
    </w:div>
    <w:div w:id="334963713">
      <w:bodyDiv w:val="1"/>
      <w:marLeft w:val="0"/>
      <w:marRight w:val="0"/>
      <w:marTop w:val="0"/>
      <w:marBottom w:val="0"/>
      <w:divBdr>
        <w:top w:val="none" w:sz="0" w:space="0" w:color="auto"/>
        <w:left w:val="none" w:sz="0" w:space="0" w:color="auto"/>
        <w:bottom w:val="none" w:sz="0" w:space="0" w:color="auto"/>
        <w:right w:val="none" w:sz="0" w:space="0" w:color="auto"/>
      </w:divBdr>
    </w:div>
    <w:div w:id="335501191">
      <w:bodyDiv w:val="1"/>
      <w:marLeft w:val="0"/>
      <w:marRight w:val="0"/>
      <w:marTop w:val="0"/>
      <w:marBottom w:val="0"/>
      <w:divBdr>
        <w:top w:val="none" w:sz="0" w:space="0" w:color="auto"/>
        <w:left w:val="none" w:sz="0" w:space="0" w:color="auto"/>
        <w:bottom w:val="none" w:sz="0" w:space="0" w:color="auto"/>
        <w:right w:val="none" w:sz="0" w:space="0" w:color="auto"/>
      </w:divBdr>
    </w:div>
    <w:div w:id="335571958">
      <w:bodyDiv w:val="1"/>
      <w:marLeft w:val="0"/>
      <w:marRight w:val="0"/>
      <w:marTop w:val="0"/>
      <w:marBottom w:val="0"/>
      <w:divBdr>
        <w:top w:val="none" w:sz="0" w:space="0" w:color="auto"/>
        <w:left w:val="none" w:sz="0" w:space="0" w:color="auto"/>
        <w:bottom w:val="none" w:sz="0" w:space="0" w:color="auto"/>
        <w:right w:val="none" w:sz="0" w:space="0" w:color="auto"/>
      </w:divBdr>
    </w:div>
    <w:div w:id="336158093">
      <w:bodyDiv w:val="1"/>
      <w:marLeft w:val="0"/>
      <w:marRight w:val="0"/>
      <w:marTop w:val="0"/>
      <w:marBottom w:val="0"/>
      <w:divBdr>
        <w:top w:val="none" w:sz="0" w:space="0" w:color="auto"/>
        <w:left w:val="none" w:sz="0" w:space="0" w:color="auto"/>
        <w:bottom w:val="none" w:sz="0" w:space="0" w:color="auto"/>
        <w:right w:val="none" w:sz="0" w:space="0" w:color="auto"/>
      </w:divBdr>
    </w:div>
    <w:div w:id="337931912">
      <w:bodyDiv w:val="1"/>
      <w:marLeft w:val="0"/>
      <w:marRight w:val="0"/>
      <w:marTop w:val="0"/>
      <w:marBottom w:val="0"/>
      <w:divBdr>
        <w:top w:val="none" w:sz="0" w:space="0" w:color="auto"/>
        <w:left w:val="none" w:sz="0" w:space="0" w:color="auto"/>
        <w:bottom w:val="none" w:sz="0" w:space="0" w:color="auto"/>
        <w:right w:val="none" w:sz="0" w:space="0" w:color="auto"/>
      </w:divBdr>
    </w:div>
    <w:div w:id="339282415">
      <w:bodyDiv w:val="1"/>
      <w:marLeft w:val="0"/>
      <w:marRight w:val="0"/>
      <w:marTop w:val="0"/>
      <w:marBottom w:val="0"/>
      <w:divBdr>
        <w:top w:val="none" w:sz="0" w:space="0" w:color="auto"/>
        <w:left w:val="none" w:sz="0" w:space="0" w:color="auto"/>
        <w:bottom w:val="none" w:sz="0" w:space="0" w:color="auto"/>
        <w:right w:val="none" w:sz="0" w:space="0" w:color="auto"/>
      </w:divBdr>
    </w:div>
    <w:div w:id="340930786">
      <w:bodyDiv w:val="1"/>
      <w:marLeft w:val="0"/>
      <w:marRight w:val="0"/>
      <w:marTop w:val="0"/>
      <w:marBottom w:val="0"/>
      <w:divBdr>
        <w:top w:val="none" w:sz="0" w:space="0" w:color="auto"/>
        <w:left w:val="none" w:sz="0" w:space="0" w:color="auto"/>
        <w:bottom w:val="none" w:sz="0" w:space="0" w:color="auto"/>
        <w:right w:val="none" w:sz="0" w:space="0" w:color="auto"/>
      </w:divBdr>
    </w:div>
    <w:div w:id="342709324">
      <w:bodyDiv w:val="1"/>
      <w:marLeft w:val="0"/>
      <w:marRight w:val="0"/>
      <w:marTop w:val="0"/>
      <w:marBottom w:val="0"/>
      <w:divBdr>
        <w:top w:val="none" w:sz="0" w:space="0" w:color="auto"/>
        <w:left w:val="none" w:sz="0" w:space="0" w:color="auto"/>
        <w:bottom w:val="none" w:sz="0" w:space="0" w:color="auto"/>
        <w:right w:val="none" w:sz="0" w:space="0" w:color="auto"/>
      </w:divBdr>
    </w:div>
    <w:div w:id="344333740">
      <w:bodyDiv w:val="1"/>
      <w:marLeft w:val="0"/>
      <w:marRight w:val="0"/>
      <w:marTop w:val="0"/>
      <w:marBottom w:val="0"/>
      <w:divBdr>
        <w:top w:val="none" w:sz="0" w:space="0" w:color="auto"/>
        <w:left w:val="none" w:sz="0" w:space="0" w:color="auto"/>
        <w:bottom w:val="none" w:sz="0" w:space="0" w:color="auto"/>
        <w:right w:val="none" w:sz="0" w:space="0" w:color="auto"/>
      </w:divBdr>
    </w:div>
    <w:div w:id="346098460">
      <w:bodyDiv w:val="1"/>
      <w:marLeft w:val="0"/>
      <w:marRight w:val="0"/>
      <w:marTop w:val="0"/>
      <w:marBottom w:val="0"/>
      <w:divBdr>
        <w:top w:val="none" w:sz="0" w:space="0" w:color="auto"/>
        <w:left w:val="none" w:sz="0" w:space="0" w:color="auto"/>
        <w:bottom w:val="none" w:sz="0" w:space="0" w:color="auto"/>
        <w:right w:val="none" w:sz="0" w:space="0" w:color="auto"/>
      </w:divBdr>
    </w:div>
    <w:div w:id="351541492">
      <w:bodyDiv w:val="1"/>
      <w:marLeft w:val="0"/>
      <w:marRight w:val="0"/>
      <w:marTop w:val="0"/>
      <w:marBottom w:val="0"/>
      <w:divBdr>
        <w:top w:val="none" w:sz="0" w:space="0" w:color="auto"/>
        <w:left w:val="none" w:sz="0" w:space="0" w:color="auto"/>
        <w:bottom w:val="none" w:sz="0" w:space="0" w:color="auto"/>
        <w:right w:val="none" w:sz="0" w:space="0" w:color="auto"/>
      </w:divBdr>
    </w:div>
    <w:div w:id="351566757">
      <w:bodyDiv w:val="1"/>
      <w:marLeft w:val="0"/>
      <w:marRight w:val="0"/>
      <w:marTop w:val="0"/>
      <w:marBottom w:val="0"/>
      <w:divBdr>
        <w:top w:val="none" w:sz="0" w:space="0" w:color="auto"/>
        <w:left w:val="none" w:sz="0" w:space="0" w:color="auto"/>
        <w:bottom w:val="none" w:sz="0" w:space="0" w:color="auto"/>
        <w:right w:val="none" w:sz="0" w:space="0" w:color="auto"/>
      </w:divBdr>
    </w:div>
    <w:div w:id="353385769">
      <w:bodyDiv w:val="1"/>
      <w:marLeft w:val="0"/>
      <w:marRight w:val="0"/>
      <w:marTop w:val="0"/>
      <w:marBottom w:val="0"/>
      <w:divBdr>
        <w:top w:val="none" w:sz="0" w:space="0" w:color="auto"/>
        <w:left w:val="none" w:sz="0" w:space="0" w:color="auto"/>
        <w:bottom w:val="none" w:sz="0" w:space="0" w:color="auto"/>
        <w:right w:val="none" w:sz="0" w:space="0" w:color="auto"/>
      </w:divBdr>
    </w:div>
    <w:div w:id="354234289">
      <w:bodyDiv w:val="1"/>
      <w:marLeft w:val="0"/>
      <w:marRight w:val="0"/>
      <w:marTop w:val="0"/>
      <w:marBottom w:val="0"/>
      <w:divBdr>
        <w:top w:val="none" w:sz="0" w:space="0" w:color="auto"/>
        <w:left w:val="none" w:sz="0" w:space="0" w:color="auto"/>
        <w:bottom w:val="none" w:sz="0" w:space="0" w:color="auto"/>
        <w:right w:val="none" w:sz="0" w:space="0" w:color="auto"/>
      </w:divBdr>
    </w:div>
    <w:div w:id="355618355">
      <w:bodyDiv w:val="1"/>
      <w:marLeft w:val="0"/>
      <w:marRight w:val="0"/>
      <w:marTop w:val="0"/>
      <w:marBottom w:val="0"/>
      <w:divBdr>
        <w:top w:val="none" w:sz="0" w:space="0" w:color="auto"/>
        <w:left w:val="none" w:sz="0" w:space="0" w:color="auto"/>
        <w:bottom w:val="none" w:sz="0" w:space="0" w:color="auto"/>
        <w:right w:val="none" w:sz="0" w:space="0" w:color="auto"/>
      </w:divBdr>
    </w:div>
    <w:div w:id="356808925">
      <w:bodyDiv w:val="1"/>
      <w:marLeft w:val="0"/>
      <w:marRight w:val="0"/>
      <w:marTop w:val="0"/>
      <w:marBottom w:val="0"/>
      <w:divBdr>
        <w:top w:val="none" w:sz="0" w:space="0" w:color="auto"/>
        <w:left w:val="none" w:sz="0" w:space="0" w:color="auto"/>
        <w:bottom w:val="none" w:sz="0" w:space="0" w:color="auto"/>
        <w:right w:val="none" w:sz="0" w:space="0" w:color="auto"/>
      </w:divBdr>
    </w:div>
    <w:div w:id="360396007">
      <w:bodyDiv w:val="1"/>
      <w:marLeft w:val="0"/>
      <w:marRight w:val="0"/>
      <w:marTop w:val="0"/>
      <w:marBottom w:val="0"/>
      <w:divBdr>
        <w:top w:val="none" w:sz="0" w:space="0" w:color="auto"/>
        <w:left w:val="none" w:sz="0" w:space="0" w:color="auto"/>
        <w:bottom w:val="none" w:sz="0" w:space="0" w:color="auto"/>
        <w:right w:val="none" w:sz="0" w:space="0" w:color="auto"/>
      </w:divBdr>
    </w:div>
    <w:div w:id="361589531">
      <w:bodyDiv w:val="1"/>
      <w:marLeft w:val="0"/>
      <w:marRight w:val="0"/>
      <w:marTop w:val="0"/>
      <w:marBottom w:val="0"/>
      <w:divBdr>
        <w:top w:val="none" w:sz="0" w:space="0" w:color="auto"/>
        <w:left w:val="none" w:sz="0" w:space="0" w:color="auto"/>
        <w:bottom w:val="none" w:sz="0" w:space="0" w:color="auto"/>
        <w:right w:val="none" w:sz="0" w:space="0" w:color="auto"/>
      </w:divBdr>
    </w:div>
    <w:div w:id="363754354">
      <w:bodyDiv w:val="1"/>
      <w:marLeft w:val="0"/>
      <w:marRight w:val="0"/>
      <w:marTop w:val="0"/>
      <w:marBottom w:val="0"/>
      <w:divBdr>
        <w:top w:val="none" w:sz="0" w:space="0" w:color="auto"/>
        <w:left w:val="none" w:sz="0" w:space="0" w:color="auto"/>
        <w:bottom w:val="none" w:sz="0" w:space="0" w:color="auto"/>
        <w:right w:val="none" w:sz="0" w:space="0" w:color="auto"/>
      </w:divBdr>
    </w:div>
    <w:div w:id="364137457">
      <w:bodyDiv w:val="1"/>
      <w:marLeft w:val="0"/>
      <w:marRight w:val="0"/>
      <w:marTop w:val="0"/>
      <w:marBottom w:val="0"/>
      <w:divBdr>
        <w:top w:val="none" w:sz="0" w:space="0" w:color="auto"/>
        <w:left w:val="none" w:sz="0" w:space="0" w:color="auto"/>
        <w:bottom w:val="none" w:sz="0" w:space="0" w:color="auto"/>
        <w:right w:val="none" w:sz="0" w:space="0" w:color="auto"/>
      </w:divBdr>
    </w:div>
    <w:div w:id="365064862">
      <w:bodyDiv w:val="1"/>
      <w:marLeft w:val="0"/>
      <w:marRight w:val="0"/>
      <w:marTop w:val="0"/>
      <w:marBottom w:val="0"/>
      <w:divBdr>
        <w:top w:val="none" w:sz="0" w:space="0" w:color="auto"/>
        <w:left w:val="none" w:sz="0" w:space="0" w:color="auto"/>
        <w:bottom w:val="none" w:sz="0" w:space="0" w:color="auto"/>
        <w:right w:val="none" w:sz="0" w:space="0" w:color="auto"/>
      </w:divBdr>
    </w:div>
    <w:div w:id="368260934">
      <w:bodyDiv w:val="1"/>
      <w:marLeft w:val="0"/>
      <w:marRight w:val="0"/>
      <w:marTop w:val="0"/>
      <w:marBottom w:val="0"/>
      <w:divBdr>
        <w:top w:val="none" w:sz="0" w:space="0" w:color="auto"/>
        <w:left w:val="none" w:sz="0" w:space="0" w:color="auto"/>
        <w:bottom w:val="none" w:sz="0" w:space="0" w:color="auto"/>
        <w:right w:val="none" w:sz="0" w:space="0" w:color="auto"/>
      </w:divBdr>
    </w:div>
    <w:div w:id="368342481">
      <w:bodyDiv w:val="1"/>
      <w:marLeft w:val="0"/>
      <w:marRight w:val="0"/>
      <w:marTop w:val="0"/>
      <w:marBottom w:val="0"/>
      <w:divBdr>
        <w:top w:val="none" w:sz="0" w:space="0" w:color="auto"/>
        <w:left w:val="none" w:sz="0" w:space="0" w:color="auto"/>
        <w:bottom w:val="none" w:sz="0" w:space="0" w:color="auto"/>
        <w:right w:val="none" w:sz="0" w:space="0" w:color="auto"/>
      </w:divBdr>
    </w:div>
    <w:div w:id="368602863">
      <w:bodyDiv w:val="1"/>
      <w:marLeft w:val="0"/>
      <w:marRight w:val="0"/>
      <w:marTop w:val="0"/>
      <w:marBottom w:val="0"/>
      <w:divBdr>
        <w:top w:val="none" w:sz="0" w:space="0" w:color="auto"/>
        <w:left w:val="none" w:sz="0" w:space="0" w:color="auto"/>
        <w:bottom w:val="none" w:sz="0" w:space="0" w:color="auto"/>
        <w:right w:val="none" w:sz="0" w:space="0" w:color="auto"/>
      </w:divBdr>
    </w:div>
    <w:div w:id="368727717">
      <w:bodyDiv w:val="1"/>
      <w:marLeft w:val="0"/>
      <w:marRight w:val="0"/>
      <w:marTop w:val="0"/>
      <w:marBottom w:val="0"/>
      <w:divBdr>
        <w:top w:val="none" w:sz="0" w:space="0" w:color="auto"/>
        <w:left w:val="none" w:sz="0" w:space="0" w:color="auto"/>
        <w:bottom w:val="none" w:sz="0" w:space="0" w:color="auto"/>
        <w:right w:val="none" w:sz="0" w:space="0" w:color="auto"/>
      </w:divBdr>
    </w:div>
    <w:div w:id="372849601">
      <w:bodyDiv w:val="1"/>
      <w:marLeft w:val="0"/>
      <w:marRight w:val="0"/>
      <w:marTop w:val="0"/>
      <w:marBottom w:val="0"/>
      <w:divBdr>
        <w:top w:val="none" w:sz="0" w:space="0" w:color="auto"/>
        <w:left w:val="none" w:sz="0" w:space="0" w:color="auto"/>
        <w:bottom w:val="none" w:sz="0" w:space="0" w:color="auto"/>
        <w:right w:val="none" w:sz="0" w:space="0" w:color="auto"/>
      </w:divBdr>
    </w:div>
    <w:div w:id="374083099">
      <w:bodyDiv w:val="1"/>
      <w:marLeft w:val="0"/>
      <w:marRight w:val="0"/>
      <w:marTop w:val="0"/>
      <w:marBottom w:val="0"/>
      <w:divBdr>
        <w:top w:val="none" w:sz="0" w:space="0" w:color="auto"/>
        <w:left w:val="none" w:sz="0" w:space="0" w:color="auto"/>
        <w:bottom w:val="none" w:sz="0" w:space="0" w:color="auto"/>
        <w:right w:val="none" w:sz="0" w:space="0" w:color="auto"/>
      </w:divBdr>
    </w:div>
    <w:div w:id="374157617">
      <w:bodyDiv w:val="1"/>
      <w:marLeft w:val="0"/>
      <w:marRight w:val="0"/>
      <w:marTop w:val="0"/>
      <w:marBottom w:val="0"/>
      <w:divBdr>
        <w:top w:val="none" w:sz="0" w:space="0" w:color="auto"/>
        <w:left w:val="none" w:sz="0" w:space="0" w:color="auto"/>
        <w:bottom w:val="none" w:sz="0" w:space="0" w:color="auto"/>
        <w:right w:val="none" w:sz="0" w:space="0" w:color="auto"/>
      </w:divBdr>
    </w:div>
    <w:div w:id="376121728">
      <w:bodyDiv w:val="1"/>
      <w:marLeft w:val="0"/>
      <w:marRight w:val="0"/>
      <w:marTop w:val="0"/>
      <w:marBottom w:val="0"/>
      <w:divBdr>
        <w:top w:val="none" w:sz="0" w:space="0" w:color="auto"/>
        <w:left w:val="none" w:sz="0" w:space="0" w:color="auto"/>
        <w:bottom w:val="none" w:sz="0" w:space="0" w:color="auto"/>
        <w:right w:val="none" w:sz="0" w:space="0" w:color="auto"/>
      </w:divBdr>
    </w:div>
    <w:div w:id="376390707">
      <w:bodyDiv w:val="1"/>
      <w:marLeft w:val="0"/>
      <w:marRight w:val="0"/>
      <w:marTop w:val="0"/>
      <w:marBottom w:val="0"/>
      <w:divBdr>
        <w:top w:val="none" w:sz="0" w:space="0" w:color="auto"/>
        <w:left w:val="none" w:sz="0" w:space="0" w:color="auto"/>
        <w:bottom w:val="none" w:sz="0" w:space="0" w:color="auto"/>
        <w:right w:val="none" w:sz="0" w:space="0" w:color="auto"/>
      </w:divBdr>
    </w:div>
    <w:div w:id="378209110">
      <w:bodyDiv w:val="1"/>
      <w:marLeft w:val="0"/>
      <w:marRight w:val="0"/>
      <w:marTop w:val="0"/>
      <w:marBottom w:val="0"/>
      <w:divBdr>
        <w:top w:val="none" w:sz="0" w:space="0" w:color="auto"/>
        <w:left w:val="none" w:sz="0" w:space="0" w:color="auto"/>
        <w:bottom w:val="none" w:sz="0" w:space="0" w:color="auto"/>
        <w:right w:val="none" w:sz="0" w:space="0" w:color="auto"/>
      </w:divBdr>
    </w:div>
    <w:div w:id="378283781">
      <w:bodyDiv w:val="1"/>
      <w:marLeft w:val="0"/>
      <w:marRight w:val="0"/>
      <w:marTop w:val="0"/>
      <w:marBottom w:val="0"/>
      <w:divBdr>
        <w:top w:val="none" w:sz="0" w:space="0" w:color="auto"/>
        <w:left w:val="none" w:sz="0" w:space="0" w:color="auto"/>
        <w:bottom w:val="none" w:sz="0" w:space="0" w:color="auto"/>
        <w:right w:val="none" w:sz="0" w:space="0" w:color="auto"/>
      </w:divBdr>
    </w:div>
    <w:div w:id="378434339">
      <w:bodyDiv w:val="1"/>
      <w:marLeft w:val="0"/>
      <w:marRight w:val="0"/>
      <w:marTop w:val="0"/>
      <w:marBottom w:val="0"/>
      <w:divBdr>
        <w:top w:val="none" w:sz="0" w:space="0" w:color="auto"/>
        <w:left w:val="none" w:sz="0" w:space="0" w:color="auto"/>
        <w:bottom w:val="none" w:sz="0" w:space="0" w:color="auto"/>
        <w:right w:val="none" w:sz="0" w:space="0" w:color="auto"/>
      </w:divBdr>
    </w:div>
    <w:div w:id="381254473">
      <w:bodyDiv w:val="1"/>
      <w:marLeft w:val="0"/>
      <w:marRight w:val="0"/>
      <w:marTop w:val="0"/>
      <w:marBottom w:val="0"/>
      <w:divBdr>
        <w:top w:val="none" w:sz="0" w:space="0" w:color="auto"/>
        <w:left w:val="none" w:sz="0" w:space="0" w:color="auto"/>
        <w:bottom w:val="none" w:sz="0" w:space="0" w:color="auto"/>
        <w:right w:val="none" w:sz="0" w:space="0" w:color="auto"/>
      </w:divBdr>
    </w:div>
    <w:div w:id="381297047">
      <w:bodyDiv w:val="1"/>
      <w:marLeft w:val="0"/>
      <w:marRight w:val="0"/>
      <w:marTop w:val="0"/>
      <w:marBottom w:val="0"/>
      <w:divBdr>
        <w:top w:val="none" w:sz="0" w:space="0" w:color="auto"/>
        <w:left w:val="none" w:sz="0" w:space="0" w:color="auto"/>
        <w:bottom w:val="none" w:sz="0" w:space="0" w:color="auto"/>
        <w:right w:val="none" w:sz="0" w:space="0" w:color="auto"/>
      </w:divBdr>
    </w:div>
    <w:div w:id="381682081">
      <w:bodyDiv w:val="1"/>
      <w:marLeft w:val="0"/>
      <w:marRight w:val="0"/>
      <w:marTop w:val="0"/>
      <w:marBottom w:val="0"/>
      <w:divBdr>
        <w:top w:val="none" w:sz="0" w:space="0" w:color="auto"/>
        <w:left w:val="none" w:sz="0" w:space="0" w:color="auto"/>
        <w:bottom w:val="none" w:sz="0" w:space="0" w:color="auto"/>
        <w:right w:val="none" w:sz="0" w:space="0" w:color="auto"/>
      </w:divBdr>
    </w:div>
    <w:div w:id="382489069">
      <w:bodyDiv w:val="1"/>
      <w:marLeft w:val="0"/>
      <w:marRight w:val="0"/>
      <w:marTop w:val="0"/>
      <w:marBottom w:val="0"/>
      <w:divBdr>
        <w:top w:val="none" w:sz="0" w:space="0" w:color="auto"/>
        <w:left w:val="none" w:sz="0" w:space="0" w:color="auto"/>
        <w:bottom w:val="none" w:sz="0" w:space="0" w:color="auto"/>
        <w:right w:val="none" w:sz="0" w:space="0" w:color="auto"/>
      </w:divBdr>
    </w:div>
    <w:div w:id="383992440">
      <w:bodyDiv w:val="1"/>
      <w:marLeft w:val="0"/>
      <w:marRight w:val="0"/>
      <w:marTop w:val="0"/>
      <w:marBottom w:val="0"/>
      <w:divBdr>
        <w:top w:val="none" w:sz="0" w:space="0" w:color="auto"/>
        <w:left w:val="none" w:sz="0" w:space="0" w:color="auto"/>
        <w:bottom w:val="none" w:sz="0" w:space="0" w:color="auto"/>
        <w:right w:val="none" w:sz="0" w:space="0" w:color="auto"/>
      </w:divBdr>
    </w:div>
    <w:div w:id="387805840">
      <w:bodyDiv w:val="1"/>
      <w:marLeft w:val="0"/>
      <w:marRight w:val="0"/>
      <w:marTop w:val="0"/>
      <w:marBottom w:val="0"/>
      <w:divBdr>
        <w:top w:val="none" w:sz="0" w:space="0" w:color="auto"/>
        <w:left w:val="none" w:sz="0" w:space="0" w:color="auto"/>
        <w:bottom w:val="none" w:sz="0" w:space="0" w:color="auto"/>
        <w:right w:val="none" w:sz="0" w:space="0" w:color="auto"/>
      </w:divBdr>
    </w:div>
    <w:div w:id="389499402">
      <w:bodyDiv w:val="1"/>
      <w:marLeft w:val="0"/>
      <w:marRight w:val="0"/>
      <w:marTop w:val="0"/>
      <w:marBottom w:val="0"/>
      <w:divBdr>
        <w:top w:val="none" w:sz="0" w:space="0" w:color="auto"/>
        <w:left w:val="none" w:sz="0" w:space="0" w:color="auto"/>
        <w:bottom w:val="none" w:sz="0" w:space="0" w:color="auto"/>
        <w:right w:val="none" w:sz="0" w:space="0" w:color="auto"/>
      </w:divBdr>
    </w:div>
    <w:div w:id="395786716">
      <w:bodyDiv w:val="1"/>
      <w:marLeft w:val="0"/>
      <w:marRight w:val="0"/>
      <w:marTop w:val="0"/>
      <w:marBottom w:val="0"/>
      <w:divBdr>
        <w:top w:val="none" w:sz="0" w:space="0" w:color="auto"/>
        <w:left w:val="none" w:sz="0" w:space="0" w:color="auto"/>
        <w:bottom w:val="none" w:sz="0" w:space="0" w:color="auto"/>
        <w:right w:val="none" w:sz="0" w:space="0" w:color="auto"/>
      </w:divBdr>
    </w:div>
    <w:div w:id="396512358">
      <w:bodyDiv w:val="1"/>
      <w:marLeft w:val="0"/>
      <w:marRight w:val="0"/>
      <w:marTop w:val="0"/>
      <w:marBottom w:val="0"/>
      <w:divBdr>
        <w:top w:val="none" w:sz="0" w:space="0" w:color="auto"/>
        <w:left w:val="none" w:sz="0" w:space="0" w:color="auto"/>
        <w:bottom w:val="none" w:sz="0" w:space="0" w:color="auto"/>
        <w:right w:val="none" w:sz="0" w:space="0" w:color="auto"/>
      </w:divBdr>
    </w:div>
    <w:div w:id="397555558">
      <w:bodyDiv w:val="1"/>
      <w:marLeft w:val="0"/>
      <w:marRight w:val="0"/>
      <w:marTop w:val="0"/>
      <w:marBottom w:val="0"/>
      <w:divBdr>
        <w:top w:val="none" w:sz="0" w:space="0" w:color="auto"/>
        <w:left w:val="none" w:sz="0" w:space="0" w:color="auto"/>
        <w:bottom w:val="none" w:sz="0" w:space="0" w:color="auto"/>
        <w:right w:val="none" w:sz="0" w:space="0" w:color="auto"/>
      </w:divBdr>
    </w:div>
    <w:div w:id="397940911">
      <w:bodyDiv w:val="1"/>
      <w:marLeft w:val="0"/>
      <w:marRight w:val="0"/>
      <w:marTop w:val="0"/>
      <w:marBottom w:val="0"/>
      <w:divBdr>
        <w:top w:val="none" w:sz="0" w:space="0" w:color="auto"/>
        <w:left w:val="none" w:sz="0" w:space="0" w:color="auto"/>
        <w:bottom w:val="none" w:sz="0" w:space="0" w:color="auto"/>
        <w:right w:val="none" w:sz="0" w:space="0" w:color="auto"/>
      </w:divBdr>
    </w:div>
    <w:div w:id="398752829">
      <w:bodyDiv w:val="1"/>
      <w:marLeft w:val="0"/>
      <w:marRight w:val="0"/>
      <w:marTop w:val="0"/>
      <w:marBottom w:val="0"/>
      <w:divBdr>
        <w:top w:val="none" w:sz="0" w:space="0" w:color="auto"/>
        <w:left w:val="none" w:sz="0" w:space="0" w:color="auto"/>
        <w:bottom w:val="none" w:sz="0" w:space="0" w:color="auto"/>
        <w:right w:val="none" w:sz="0" w:space="0" w:color="auto"/>
      </w:divBdr>
    </w:div>
    <w:div w:id="399444673">
      <w:bodyDiv w:val="1"/>
      <w:marLeft w:val="0"/>
      <w:marRight w:val="0"/>
      <w:marTop w:val="0"/>
      <w:marBottom w:val="0"/>
      <w:divBdr>
        <w:top w:val="none" w:sz="0" w:space="0" w:color="auto"/>
        <w:left w:val="none" w:sz="0" w:space="0" w:color="auto"/>
        <w:bottom w:val="none" w:sz="0" w:space="0" w:color="auto"/>
        <w:right w:val="none" w:sz="0" w:space="0" w:color="auto"/>
      </w:divBdr>
    </w:div>
    <w:div w:id="400979625">
      <w:bodyDiv w:val="1"/>
      <w:marLeft w:val="0"/>
      <w:marRight w:val="0"/>
      <w:marTop w:val="0"/>
      <w:marBottom w:val="0"/>
      <w:divBdr>
        <w:top w:val="none" w:sz="0" w:space="0" w:color="auto"/>
        <w:left w:val="none" w:sz="0" w:space="0" w:color="auto"/>
        <w:bottom w:val="none" w:sz="0" w:space="0" w:color="auto"/>
        <w:right w:val="none" w:sz="0" w:space="0" w:color="auto"/>
      </w:divBdr>
    </w:div>
    <w:div w:id="402605929">
      <w:bodyDiv w:val="1"/>
      <w:marLeft w:val="0"/>
      <w:marRight w:val="0"/>
      <w:marTop w:val="0"/>
      <w:marBottom w:val="0"/>
      <w:divBdr>
        <w:top w:val="none" w:sz="0" w:space="0" w:color="auto"/>
        <w:left w:val="none" w:sz="0" w:space="0" w:color="auto"/>
        <w:bottom w:val="none" w:sz="0" w:space="0" w:color="auto"/>
        <w:right w:val="none" w:sz="0" w:space="0" w:color="auto"/>
      </w:divBdr>
    </w:div>
    <w:div w:id="402993483">
      <w:bodyDiv w:val="1"/>
      <w:marLeft w:val="0"/>
      <w:marRight w:val="0"/>
      <w:marTop w:val="0"/>
      <w:marBottom w:val="0"/>
      <w:divBdr>
        <w:top w:val="none" w:sz="0" w:space="0" w:color="auto"/>
        <w:left w:val="none" w:sz="0" w:space="0" w:color="auto"/>
        <w:bottom w:val="none" w:sz="0" w:space="0" w:color="auto"/>
        <w:right w:val="none" w:sz="0" w:space="0" w:color="auto"/>
      </w:divBdr>
    </w:div>
    <w:div w:id="404231816">
      <w:bodyDiv w:val="1"/>
      <w:marLeft w:val="0"/>
      <w:marRight w:val="0"/>
      <w:marTop w:val="0"/>
      <w:marBottom w:val="0"/>
      <w:divBdr>
        <w:top w:val="none" w:sz="0" w:space="0" w:color="auto"/>
        <w:left w:val="none" w:sz="0" w:space="0" w:color="auto"/>
        <w:bottom w:val="none" w:sz="0" w:space="0" w:color="auto"/>
        <w:right w:val="none" w:sz="0" w:space="0" w:color="auto"/>
      </w:divBdr>
    </w:div>
    <w:div w:id="406075109">
      <w:bodyDiv w:val="1"/>
      <w:marLeft w:val="0"/>
      <w:marRight w:val="0"/>
      <w:marTop w:val="0"/>
      <w:marBottom w:val="0"/>
      <w:divBdr>
        <w:top w:val="none" w:sz="0" w:space="0" w:color="auto"/>
        <w:left w:val="none" w:sz="0" w:space="0" w:color="auto"/>
        <w:bottom w:val="none" w:sz="0" w:space="0" w:color="auto"/>
        <w:right w:val="none" w:sz="0" w:space="0" w:color="auto"/>
      </w:divBdr>
    </w:div>
    <w:div w:id="408696627">
      <w:bodyDiv w:val="1"/>
      <w:marLeft w:val="0"/>
      <w:marRight w:val="0"/>
      <w:marTop w:val="0"/>
      <w:marBottom w:val="0"/>
      <w:divBdr>
        <w:top w:val="none" w:sz="0" w:space="0" w:color="auto"/>
        <w:left w:val="none" w:sz="0" w:space="0" w:color="auto"/>
        <w:bottom w:val="none" w:sz="0" w:space="0" w:color="auto"/>
        <w:right w:val="none" w:sz="0" w:space="0" w:color="auto"/>
      </w:divBdr>
    </w:div>
    <w:div w:id="411709061">
      <w:bodyDiv w:val="1"/>
      <w:marLeft w:val="0"/>
      <w:marRight w:val="0"/>
      <w:marTop w:val="0"/>
      <w:marBottom w:val="0"/>
      <w:divBdr>
        <w:top w:val="none" w:sz="0" w:space="0" w:color="auto"/>
        <w:left w:val="none" w:sz="0" w:space="0" w:color="auto"/>
        <w:bottom w:val="none" w:sz="0" w:space="0" w:color="auto"/>
        <w:right w:val="none" w:sz="0" w:space="0" w:color="auto"/>
      </w:divBdr>
    </w:div>
    <w:div w:id="412507262">
      <w:bodyDiv w:val="1"/>
      <w:marLeft w:val="0"/>
      <w:marRight w:val="0"/>
      <w:marTop w:val="0"/>
      <w:marBottom w:val="0"/>
      <w:divBdr>
        <w:top w:val="none" w:sz="0" w:space="0" w:color="auto"/>
        <w:left w:val="none" w:sz="0" w:space="0" w:color="auto"/>
        <w:bottom w:val="none" w:sz="0" w:space="0" w:color="auto"/>
        <w:right w:val="none" w:sz="0" w:space="0" w:color="auto"/>
      </w:divBdr>
    </w:div>
    <w:div w:id="413206038">
      <w:bodyDiv w:val="1"/>
      <w:marLeft w:val="0"/>
      <w:marRight w:val="0"/>
      <w:marTop w:val="0"/>
      <w:marBottom w:val="0"/>
      <w:divBdr>
        <w:top w:val="none" w:sz="0" w:space="0" w:color="auto"/>
        <w:left w:val="none" w:sz="0" w:space="0" w:color="auto"/>
        <w:bottom w:val="none" w:sz="0" w:space="0" w:color="auto"/>
        <w:right w:val="none" w:sz="0" w:space="0" w:color="auto"/>
      </w:divBdr>
    </w:div>
    <w:div w:id="413745352">
      <w:bodyDiv w:val="1"/>
      <w:marLeft w:val="0"/>
      <w:marRight w:val="0"/>
      <w:marTop w:val="0"/>
      <w:marBottom w:val="0"/>
      <w:divBdr>
        <w:top w:val="none" w:sz="0" w:space="0" w:color="auto"/>
        <w:left w:val="none" w:sz="0" w:space="0" w:color="auto"/>
        <w:bottom w:val="none" w:sz="0" w:space="0" w:color="auto"/>
        <w:right w:val="none" w:sz="0" w:space="0" w:color="auto"/>
      </w:divBdr>
    </w:div>
    <w:div w:id="414011678">
      <w:bodyDiv w:val="1"/>
      <w:marLeft w:val="0"/>
      <w:marRight w:val="0"/>
      <w:marTop w:val="0"/>
      <w:marBottom w:val="0"/>
      <w:divBdr>
        <w:top w:val="none" w:sz="0" w:space="0" w:color="auto"/>
        <w:left w:val="none" w:sz="0" w:space="0" w:color="auto"/>
        <w:bottom w:val="none" w:sz="0" w:space="0" w:color="auto"/>
        <w:right w:val="none" w:sz="0" w:space="0" w:color="auto"/>
      </w:divBdr>
    </w:div>
    <w:div w:id="420368687">
      <w:bodyDiv w:val="1"/>
      <w:marLeft w:val="0"/>
      <w:marRight w:val="0"/>
      <w:marTop w:val="0"/>
      <w:marBottom w:val="0"/>
      <w:divBdr>
        <w:top w:val="none" w:sz="0" w:space="0" w:color="auto"/>
        <w:left w:val="none" w:sz="0" w:space="0" w:color="auto"/>
        <w:bottom w:val="none" w:sz="0" w:space="0" w:color="auto"/>
        <w:right w:val="none" w:sz="0" w:space="0" w:color="auto"/>
      </w:divBdr>
    </w:div>
    <w:div w:id="420494920">
      <w:bodyDiv w:val="1"/>
      <w:marLeft w:val="0"/>
      <w:marRight w:val="0"/>
      <w:marTop w:val="0"/>
      <w:marBottom w:val="0"/>
      <w:divBdr>
        <w:top w:val="none" w:sz="0" w:space="0" w:color="auto"/>
        <w:left w:val="none" w:sz="0" w:space="0" w:color="auto"/>
        <w:bottom w:val="none" w:sz="0" w:space="0" w:color="auto"/>
        <w:right w:val="none" w:sz="0" w:space="0" w:color="auto"/>
      </w:divBdr>
    </w:div>
    <w:div w:id="422412241">
      <w:bodyDiv w:val="1"/>
      <w:marLeft w:val="0"/>
      <w:marRight w:val="0"/>
      <w:marTop w:val="0"/>
      <w:marBottom w:val="0"/>
      <w:divBdr>
        <w:top w:val="none" w:sz="0" w:space="0" w:color="auto"/>
        <w:left w:val="none" w:sz="0" w:space="0" w:color="auto"/>
        <w:bottom w:val="none" w:sz="0" w:space="0" w:color="auto"/>
        <w:right w:val="none" w:sz="0" w:space="0" w:color="auto"/>
      </w:divBdr>
    </w:div>
    <w:div w:id="424619738">
      <w:bodyDiv w:val="1"/>
      <w:marLeft w:val="0"/>
      <w:marRight w:val="0"/>
      <w:marTop w:val="0"/>
      <w:marBottom w:val="0"/>
      <w:divBdr>
        <w:top w:val="none" w:sz="0" w:space="0" w:color="auto"/>
        <w:left w:val="none" w:sz="0" w:space="0" w:color="auto"/>
        <w:bottom w:val="none" w:sz="0" w:space="0" w:color="auto"/>
        <w:right w:val="none" w:sz="0" w:space="0" w:color="auto"/>
      </w:divBdr>
    </w:div>
    <w:div w:id="424880714">
      <w:bodyDiv w:val="1"/>
      <w:marLeft w:val="0"/>
      <w:marRight w:val="0"/>
      <w:marTop w:val="0"/>
      <w:marBottom w:val="0"/>
      <w:divBdr>
        <w:top w:val="none" w:sz="0" w:space="0" w:color="auto"/>
        <w:left w:val="none" w:sz="0" w:space="0" w:color="auto"/>
        <w:bottom w:val="none" w:sz="0" w:space="0" w:color="auto"/>
        <w:right w:val="none" w:sz="0" w:space="0" w:color="auto"/>
      </w:divBdr>
    </w:div>
    <w:div w:id="426579242">
      <w:bodyDiv w:val="1"/>
      <w:marLeft w:val="0"/>
      <w:marRight w:val="0"/>
      <w:marTop w:val="0"/>
      <w:marBottom w:val="0"/>
      <w:divBdr>
        <w:top w:val="none" w:sz="0" w:space="0" w:color="auto"/>
        <w:left w:val="none" w:sz="0" w:space="0" w:color="auto"/>
        <w:bottom w:val="none" w:sz="0" w:space="0" w:color="auto"/>
        <w:right w:val="none" w:sz="0" w:space="0" w:color="auto"/>
      </w:divBdr>
    </w:div>
    <w:div w:id="429014511">
      <w:bodyDiv w:val="1"/>
      <w:marLeft w:val="0"/>
      <w:marRight w:val="0"/>
      <w:marTop w:val="0"/>
      <w:marBottom w:val="0"/>
      <w:divBdr>
        <w:top w:val="none" w:sz="0" w:space="0" w:color="auto"/>
        <w:left w:val="none" w:sz="0" w:space="0" w:color="auto"/>
        <w:bottom w:val="none" w:sz="0" w:space="0" w:color="auto"/>
        <w:right w:val="none" w:sz="0" w:space="0" w:color="auto"/>
      </w:divBdr>
    </w:div>
    <w:div w:id="429085711">
      <w:bodyDiv w:val="1"/>
      <w:marLeft w:val="0"/>
      <w:marRight w:val="0"/>
      <w:marTop w:val="0"/>
      <w:marBottom w:val="0"/>
      <w:divBdr>
        <w:top w:val="none" w:sz="0" w:space="0" w:color="auto"/>
        <w:left w:val="none" w:sz="0" w:space="0" w:color="auto"/>
        <w:bottom w:val="none" w:sz="0" w:space="0" w:color="auto"/>
        <w:right w:val="none" w:sz="0" w:space="0" w:color="auto"/>
      </w:divBdr>
    </w:div>
    <w:div w:id="430244615">
      <w:bodyDiv w:val="1"/>
      <w:marLeft w:val="0"/>
      <w:marRight w:val="0"/>
      <w:marTop w:val="0"/>
      <w:marBottom w:val="0"/>
      <w:divBdr>
        <w:top w:val="none" w:sz="0" w:space="0" w:color="auto"/>
        <w:left w:val="none" w:sz="0" w:space="0" w:color="auto"/>
        <w:bottom w:val="none" w:sz="0" w:space="0" w:color="auto"/>
        <w:right w:val="none" w:sz="0" w:space="0" w:color="auto"/>
      </w:divBdr>
    </w:div>
    <w:div w:id="434596829">
      <w:bodyDiv w:val="1"/>
      <w:marLeft w:val="0"/>
      <w:marRight w:val="0"/>
      <w:marTop w:val="0"/>
      <w:marBottom w:val="0"/>
      <w:divBdr>
        <w:top w:val="none" w:sz="0" w:space="0" w:color="auto"/>
        <w:left w:val="none" w:sz="0" w:space="0" w:color="auto"/>
        <w:bottom w:val="none" w:sz="0" w:space="0" w:color="auto"/>
        <w:right w:val="none" w:sz="0" w:space="0" w:color="auto"/>
      </w:divBdr>
    </w:div>
    <w:div w:id="435517290">
      <w:bodyDiv w:val="1"/>
      <w:marLeft w:val="0"/>
      <w:marRight w:val="0"/>
      <w:marTop w:val="0"/>
      <w:marBottom w:val="0"/>
      <w:divBdr>
        <w:top w:val="none" w:sz="0" w:space="0" w:color="auto"/>
        <w:left w:val="none" w:sz="0" w:space="0" w:color="auto"/>
        <w:bottom w:val="none" w:sz="0" w:space="0" w:color="auto"/>
        <w:right w:val="none" w:sz="0" w:space="0" w:color="auto"/>
      </w:divBdr>
    </w:div>
    <w:div w:id="437801693">
      <w:bodyDiv w:val="1"/>
      <w:marLeft w:val="0"/>
      <w:marRight w:val="0"/>
      <w:marTop w:val="0"/>
      <w:marBottom w:val="0"/>
      <w:divBdr>
        <w:top w:val="none" w:sz="0" w:space="0" w:color="auto"/>
        <w:left w:val="none" w:sz="0" w:space="0" w:color="auto"/>
        <w:bottom w:val="none" w:sz="0" w:space="0" w:color="auto"/>
        <w:right w:val="none" w:sz="0" w:space="0" w:color="auto"/>
      </w:divBdr>
    </w:div>
    <w:div w:id="438568107">
      <w:bodyDiv w:val="1"/>
      <w:marLeft w:val="0"/>
      <w:marRight w:val="0"/>
      <w:marTop w:val="0"/>
      <w:marBottom w:val="0"/>
      <w:divBdr>
        <w:top w:val="none" w:sz="0" w:space="0" w:color="auto"/>
        <w:left w:val="none" w:sz="0" w:space="0" w:color="auto"/>
        <w:bottom w:val="none" w:sz="0" w:space="0" w:color="auto"/>
        <w:right w:val="none" w:sz="0" w:space="0" w:color="auto"/>
      </w:divBdr>
    </w:div>
    <w:div w:id="438991222">
      <w:bodyDiv w:val="1"/>
      <w:marLeft w:val="0"/>
      <w:marRight w:val="0"/>
      <w:marTop w:val="0"/>
      <w:marBottom w:val="0"/>
      <w:divBdr>
        <w:top w:val="none" w:sz="0" w:space="0" w:color="auto"/>
        <w:left w:val="none" w:sz="0" w:space="0" w:color="auto"/>
        <w:bottom w:val="none" w:sz="0" w:space="0" w:color="auto"/>
        <w:right w:val="none" w:sz="0" w:space="0" w:color="auto"/>
      </w:divBdr>
    </w:div>
    <w:div w:id="440228894">
      <w:bodyDiv w:val="1"/>
      <w:marLeft w:val="0"/>
      <w:marRight w:val="0"/>
      <w:marTop w:val="0"/>
      <w:marBottom w:val="0"/>
      <w:divBdr>
        <w:top w:val="none" w:sz="0" w:space="0" w:color="auto"/>
        <w:left w:val="none" w:sz="0" w:space="0" w:color="auto"/>
        <w:bottom w:val="none" w:sz="0" w:space="0" w:color="auto"/>
        <w:right w:val="none" w:sz="0" w:space="0" w:color="auto"/>
      </w:divBdr>
    </w:div>
    <w:div w:id="441268993">
      <w:bodyDiv w:val="1"/>
      <w:marLeft w:val="0"/>
      <w:marRight w:val="0"/>
      <w:marTop w:val="0"/>
      <w:marBottom w:val="0"/>
      <w:divBdr>
        <w:top w:val="none" w:sz="0" w:space="0" w:color="auto"/>
        <w:left w:val="none" w:sz="0" w:space="0" w:color="auto"/>
        <w:bottom w:val="none" w:sz="0" w:space="0" w:color="auto"/>
        <w:right w:val="none" w:sz="0" w:space="0" w:color="auto"/>
      </w:divBdr>
    </w:div>
    <w:div w:id="443884360">
      <w:bodyDiv w:val="1"/>
      <w:marLeft w:val="0"/>
      <w:marRight w:val="0"/>
      <w:marTop w:val="0"/>
      <w:marBottom w:val="0"/>
      <w:divBdr>
        <w:top w:val="none" w:sz="0" w:space="0" w:color="auto"/>
        <w:left w:val="none" w:sz="0" w:space="0" w:color="auto"/>
        <w:bottom w:val="none" w:sz="0" w:space="0" w:color="auto"/>
        <w:right w:val="none" w:sz="0" w:space="0" w:color="auto"/>
      </w:divBdr>
    </w:div>
    <w:div w:id="444035821">
      <w:bodyDiv w:val="1"/>
      <w:marLeft w:val="0"/>
      <w:marRight w:val="0"/>
      <w:marTop w:val="0"/>
      <w:marBottom w:val="0"/>
      <w:divBdr>
        <w:top w:val="none" w:sz="0" w:space="0" w:color="auto"/>
        <w:left w:val="none" w:sz="0" w:space="0" w:color="auto"/>
        <w:bottom w:val="none" w:sz="0" w:space="0" w:color="auto"/>
        <w:right w:val="none" w:sz="0" w:space="0" w:color="auto"/>
      </w:divBdr>
    </w:div>
    <w:div w:id="444081821">
      <w:bodyDiv w:val="1"/>
      <w:marLeft w:val="0"/>
      <w:marRight w:val="0"/>
      <w:marTop w:val="0"/>
      <w:marBottom w:val="0"/>
      <w:divBdr>
        <w:top w:val="none" w:sz="0" w:space="0" w:color="auto"/>
        <w:left w:val="none" w:sz="0" w:space="0" w:color="auto"/>
        <w:bottom w:val="none" w:sz="0" w:space="0" w:color="auto"/>
        <w:right w:val="none" w:sz="0" w:space="0" w:color="auto"/>
      </w:divBdr>
    </w:div>
    <w:div w:id="448475481">
      <w:bodyDiv w:val="1"/>
      <w:marLeft w:val="0"/>
      <w:marRight w:val="0"/>
      <w:marTop w:val="0"/>
      <w:marBottom w:val="0"/>
      <w:divBdr>
        <w:top w:val="none" w:sz="0" w:space="0" w:color="auto"/>
        <w:left w:val="none" w:sz="0" w:space="0" w:color="auto"/>
        <w:bottom w:val="none" w:sz="0" w:space="0" w:color="auto"/>
        <w:right w:val="none" w:sz="0" w:space="0" w:color="auto"/>
      </w:divBdr>
    </w:div>
    <w:div w:id="451285809">
      <w:bodyDiv w:val="1"/>
      <w:marLeft w:val="0"/>
      <w:marRight w:val="0"/>
      <w:marTop w:val="0"/>
      <w:marBottom w:val="0"/>
      <w:divBdr>
        <w:top w:val="none" w:sz="0" w:space="0" w:color="auto"/>
        <w:left w:val="none" w:sz="0" w:space="0" w:color="auto"/>
        <w:bottom w:val="none" w:sz="0" w:space="0" w:color="auto"/>
        <w:right w:val="none" w:sz="0" w:space="0" w:color="auto"/>
      </w:divBdr>
    </w:div>
    <w:div w:id="451940529">
      <w:bodyDiv w:val="1"/>
      <w:marLeft w:val="0"/>
      <w:marRight w:val="0"/>
      <w:marTop w:val="0"/>
      <w:marBottom w:val="0"/>
      <w:divBdr>
        <w:top w:val="none" w:sz="0" w:space="0" w:color="auto"/>
        <w:left w:val="none" w:sz="0" w:space="0" w:color="auto"/>
        <w:bottom w:val="none" w:sz="0" w:space="0" w:color="auto"/>
        <w:right w:val="none" w:sz="0" w:space="0" w:color="auto"/>
      </w:divBdr>
    </w:div>
    <w:div w:id="453864876">
      <w:bodyDiv w:val="1"/>
      <w:marLeft w:val="0"/>
      <w:marRight w:val="0"/>
      <w:marTop w:val="0"/>
      <w:marBottom w:val="0"/>
      <w:divBdr>
        <w:top w:val="none" w:sz="0" w:space="0" w:color="auto"/>
        <w:left w:val="none" w:sz="0" w:space="0" w:color="auto"/>
        <w:bottom w:val="none" w:sz="0" w:space="0" w:color="auto"/>
        <w:right w:val="none" w:sz="0" w:space="0" w:color="auto"/>
      </w:divBdr>
    </w:div>
    <w:div w:id="454326866">
      <w:bodyDiv w:val="1"/>
      <w:marLeft w:val="0"/>
      <w:marRight w:val="0"/>
      <w:marTop w:val="0"/>
      <w:marBottom w:val="0"/>
      <w:divBdr>
        <w:top w:val="none" w:sz="0" w:space="0" w:color="auto"/>
        <w:left w:val="none" w:sz="0" w:space="0" w:color="auto"/>
        <w:bottom w:val="none" w:sz="0" w:space="0" w:color="auto"/>
        <w:right w:val="none" w:sz="0" w:space="0" w:color="auto"/>
      </w:divBdr>
    </w:div>
    <w:div w:id="454444476">
      <w:bodyDiv w:val="1"/>
      <w:marLeft w:val="0"/>
      <w:marRight w:val="0"/>
      <w:marTop w:val="0"/>
      <w:marBottom w:val="0"/>
      <w:divBdr>
        <w:top w:val="none" w:sz="0" w:space="0" w:color="auto"/>
        <w:left w:val="none" w:sz="0" w:space="0" w:color="auto"/>
        <w:bottom w:val="none" w:sz="0" w:space="0" w:color="auto"/>
        <w:right w:val="none" w:sz="0" w:space="0" w:color="auto"/>
      </w:divBdr>
    </w:div>
    <w:div w:id="454451205">
      <w:bodyDiv w:val="1"/>
      <w:marLeft w:val="0"/>
      <w:marRight w:val="0"/>
      <w:marTop w:val="0"/>
      <w:marBottom w:val="0"/>
      <w:divBdr>
        <w:top w:val="none" w:sz="0" w:space="0" w:color="auto"/>
        <w:left w:val="none" w:sz="0" w:space="0" w:color="auto"/>
        <w:bottom w:val="none" w:sz="0" w:space="0" w:color="auto"/>
        <w:right w:val="none" w:sz="0" w:space="0" w:color="auto"/>
      </w:divBdr>
    </w:div>
    <w:div w:id="456290946">
      <w:bodyDiv w:val="1"/>
      <w:marLeft w:val="0"/>
      <w:marRight w:val="0"/>
      <w:marTop w:val="0"/>
      <w:marBottom w:val="0"/>
      <w:divBdr>
        <w:top w:val="none" w:sz="0" w:space="0" w:color="auto"/>
        <w:left w:val="none" w:sz="0" w:space="0" w:color="auto"/>
        <w:bottom w:val="none" w:sz="0" w:space="0" w:color="auto"/>
        <w:right w:val="none" w:sz="0" w:space="0" w:color="auto"/>
      </w:divBdr>
    </w:div>
    <w:div w:id="457913737">
      <w:bodyDiv w:val="1"/>
      <w:marLeft w:val="0"/>
      <w:marRight w:val="0"/>
      <w:marTop w:val="0"/>
      <w:marBottom w:val="0"/>
      <w:divBdr>
        <w:top w:val="none" w:sz="0" w:space="0" w:color="auto"/>
        <w:left w:val="none" w:sz="0" w:space="0" w:color="auto"/>
        <w:bottom w:val="none" w:sz="0" w:space="0" w:color="auto"/>
        <w:right w:val="none" w:sz="0" w:space="0" w:color="auto"/>
      </w:divBdr>
    </w:div>
    <w:div w:id="459812154">
      <w:bodyDiv w:val="1"/>
      <w:marLeft w:val="0"/>
      <w:marRight w:val="0"/>
      <w:marTop w:val="0"/>
      <w:marBottom w:val="0"/>
      <w:divBdr>
        <w:top w:val="none" w:sz="0" w:space="0" w:color="auto"/>
        <w:left w:val="none" w:sz="0" w:space="0" w:color="auto"/>
        <w:bottom w:val="none" w:sz="0" w:space="0" w:color="auto"/>
        <w:right w:val="none" w:sz="0" w:space="0" w:color="auto"/>
      </w:divBdr>
    </w:div>
    <w:div w:id="461192561">
      <w:bodyDiv w:val="1"/>
      <w:marLeft w:val="0"/>
      <w:marRight w:val="0"/>
      <w:marTop w:val="0"/>
      <w:marBottom w:val="0"/>
      <w:divBdr>
        <w:top w:val="none" w:sz="0" w:space="0" w:color="auto"/>
        <w:left w:val="none" w:sz="0" w:space="0" w:color="auto"/>
        <w:bottom w:val="none" w:sz="0" w:space="0" w:color="auto"/>
        <w:right w:val="none" w:sz="0" w:space="0" w:color="auto"/>
      </w:divBdr>
    </w:div>
    <w:div w:id="461272793">
      <w:bodyDiv w:val="1"/>
      <w:marLeft w:val="0"/>
      <w:marRight w:val="0"/>
      <w:marTop w:val="0"/>
      <w:marBottom w:val="0"/>
      <w:divBdr>
        <w:top w:val="none" w:sz="0" w:space="0" w:color="auto"/>
        <w:left w:val="none" w:sz="0" w:space="0" w:color="auto"/>
        <w:bottom w:val="none" w:sz="0" w:space="0" w:color="auto"/>
        <w:right w:val="none" w:sz="0" w:space="0" w:color="auto"/>
      </w:divBdr>
    </w:div>
    <w:div w:id="461920879">
      <w:bodyDiv w:val="1"/>
      <w:marLeft w:val="0"/>
      <w:marRight w:val="0"/>
      <w:marTop w:val="0"/>
      <w:marBottom w:val="0"/>
      <w:divBdr>
        <w:top w:val="none" w:sz="0" w:space="0" w:color="auto"/>
        <w:left w:val="none" w:sz="0" w:space="0" w:color="auto"/>
        <w:bottom w:val="none" w:sz="0" w:space="0" w:color="auto"/>
        <w:right w:val="none" w:sz="0" w:space="0" w:color="auto"/>
      </w:divBdr>
    </w:div>
    <w:div w:id="465466799">
      <w:bodyDiv w:val="1"/>
      <w:marLeft w:val="0"/>
      <w:marRight w:val="0"/>
      <w:marTop w:val="0"/>
      <w:marBottom w:val="0"/>
      <w:divBdr>
        <w:top w:val="none" w:sz="0" w:space="0" w:color="auto"/>
        <w:left w:val="none" w:sz="0" w:space="0" w:color="auto"/>
        <w:bottom w:val="none" w:sz="0" w:space="0" w:color="auto"/>
        <w:right w:val="none" w:sz="0" w:space="0" w:color="auto"/>
      </w:divBdr>
    </w:div>
    <w:div w:id="467480236">
      <w:bodyDiv w:val="1"/>
      <w:marLeft w:val="0"/>
      <w:marRight w:val="0"/>
      <w:marTop w:val="0"/>
      <w:marBottom w:val="0"/>
      <w:divBdr>
        <w:top w:val="none" w:sz="0" w:space="0" w:color="auto"/>
        <w:left w:val="none" w:sz="0" w:space="0" w:color="auto"/>
        <w:bottom w:val="none" w:sz="0" w:space="0" w:color="auto"/>
        <w:right w:val="none" w:sz="0" w:space="0" w:color="auto"/>
      </w:divBdr>
    </w:div>
    <w:div w:id="470248920">
      <w:bodyDiv w:val="1"/>
      <w:marLeft w:val="0"/>
      <w:marRight w:val="0"/>
      <w:marTop w:val="0"/>
      <w:marBottom w:val="0"/>
      <w:divBdr>
        <w:top w:val="none" w:sz="0" w:space="0" w:color="auto"/>
        <w:left w:val="none" w:sz="0" w:space="0" w:color="auto"/>
        <w:bottom w:val="none" w:sz="0" w:space="0" w:color="auto"/>
        <w:right w:val="none" w:sz="0" w:space="0" w:color="auto"/>
      </w:divBdr>
    </w:div>
    <w:div w:id="470559423">
      <w:bodyDiv w:val="1"/>
      <w:marLeft w:val="0"/>
      <w:marRight w:val="0"/>
      <w:marTop w:val="0"/>
      <w:marBottom w:val="0"/>
      <w:divBdr>
        <w:top w:val="none" w:sz="0" w:space="0" w:color="auto"/>
        <w:left w:val="none" w:sz="0" w:space="0" w:color="auto"/>
        <w:bottom w:val="none" w:sz="0" w:space="0" w:color="auto"/>
        <w:right w:val="none" w:sz="0" w:space="0" w:color="auto"/>
      </w:divBdr>
    </w:div>
    <w:div w:id="472723609">
      <w:bodyDiv w:val="1"/>
      <w:marLeft w:val="0"/>
      <w:marRight w:val="0"/>
      <w:marTop w:val="0"/>
      <w:marBottom w:val="0"/>
      <w:divBdr>
        <w:top w:val="none" w:sz="0" w:space="0" w:color="auto"/>
        <w:left w:val="none" w:sz="0" w:space="0" w:color="auto"/>
        <w:bottom w:val="none" w:sz="0" w:space="0" w:color="auto"/>
        <w:right w:val="none" w:sz="0" w:space="0" w:color="auto"/>
      </w:divBdr>
    </w:div>
    <w:div w:id="473329586">
      <w:bodyDiv w:val="1"/>
      <w:marLeft w:val="0"/>
      <w:marRight w:val="0"/>
      <w:marTop w:val="0"/>
      <w:marBottom w:val="0"/>
      <w:divBdr>
        <w:top w:val="none" w:sz="0" w:space="0" w:color="auto"/>
        <w:left w:val="none" w:sz="0" w:space="0" w:color="auto"/>
        <w:bottom w:val="none" w:sz="0" w:space="0" w:color="auto"/>
        <w:right w:val="none" w:sz="0" w:space="0" w:color="auto"/>
      </w:divBdr>
    </w:div>
    <w:div w:id="474030666">
      <w:bodyDiv w:val="1"/>
      <w:marLeft w:val="0"/>
      <w:marRight w:val="0"/>
      <w:marTop w:val="0"/>
      <w:marBottom w:val="0"/>
      <w:divBdr>
        <w:top w:val="none" w:sz="0" w:space="0" w:color="auto"/>
        <w:left w:val="none" w:sz="0" w:space="0" w:color="auto"/>
        <w:bottom w:val="none" w:sz="0" w:space="0" w:color="auto"/>
        <w:right w:val="none" w:sz="0" w:space="0" w:color="auto"/>
      </w:divBdr>
    </w:div>
    <w:div w:id="475221284">
      <w:bodyDiv w:val="1"/>
      <w:marLeft w:val="0"/>
      <w:marRight w:val="0"/>
      <w:marTop w:val="0"/>
      <w:marBottom w:val="0"/>
      <w:divBdr>
        <w:top w:val="none" w:sz="0" w:space="0" w:color="auto"/>
        <w:left w:val="none" w:sz="0" w:space="0" w:color="auto"/>
        <w:bottom w:val="none" w:sz="0" w:space="0" w:color="auto"/>
        <w:right w:val="none" w:sz="0" w:space="0" w:color="auto"/>
      </w:divBdr>
    </w:div>
    <w:div w:id="475294857">
      <w:bodyDiv w:val="1"/>
      <w:marLeft w:val="0"/>
      <w:marRight w:val="0"/>
      <w:marTop w:val="0"/>
      <w:marBottom w:val="0"/>
      <w:divBdr>
        <w:top w:val="none" w:sz="0" w:space="0" w:color="auto"/>
        <w:left w:val="none" w:sz="0" w:space="0" w:color="auto"/>
        <w:bottom w:val="none" w:sz="0" w:space="0" w:color="auto"/>
        <w:right w:val="none" w:sz="0" w:space="0" w:color="auto"/>
      </w:divBdr>
    </w:div>
    <w:div w:id="476144823">
      <w:bodyDiv w:val="1"/>
      <w:marLeft w:val="0"/>
      <w:marRight w:val="0"/>
      <w:marTop w:val="0"/>
      <w:marBottom w:val="0"/>
      <w:divBdr>
        <w:top w:val="none" w:sz="0" w:space="0" w:color="auto"/>
        <w:left w:val="none" w:sz="0" w:space="0" w:color="auto"/>
        <w:bottom w:val="none" w:sz="0" w:space="0" w:color="auto"/>
        <w:right w:val="none" w:sz="0" w:space="0" w:color="auto"/>
      </w:divBdr>
    </w:div>
    <w:div w:id="476991395">
      <w:bodyDiv w:val="1"/>
      <w:marLeft w:val="0"/>
      <w:marRight w:val="0"/>
      <w:marTop w:val="0"/>
      <w:marBottom w:val="0"/>
      <w:divBdr>
        <w:top w:val="none" w:sz="0" w:space="0" w:color="auto"/>
        <w:left w:val="none" w:sz="0" w:space="0" w:color="auto"/>
        <w:bottom w:val="none" w:sz="0" w:space="0" w:color="auto"/>
        <w:right w:val="none" w:sz="0" w:space="0" w:color="auto"/>
      </w:divBdr>
    </w:div>
    <w:div w:id="476996887">
      <w:bodyDiv w:val="1"/>
      <w:marLeft w:val="0"/>
      <w:marRight w:val="0"/>
      <w:marTop w:val="0"/>
      <w:marBottom w:val="0"/>
      <w:divBdr>
        <w:top w:val="none" w:sz="0" w:space="0" w:color="auto"/>
        <w:left w:val="none" w:sz="0" w:space="0" w:color="auto"/>
        <w:bottom w:val="none" w:sz="0" w:space="0" w:color="auto"/>
        <w:right w:val="none" w:sz="0" w:space="0" w:color="auto"/>
      </w:divBdr>
    </w:div>
    <w:div w:id="481315462">
      <w:bodyDiv w:val="1"/>
      <w:marLeft w:val="0"/>
      <w:marRight w:val="0"/>
      <w:marTop w:val="0"/>
      <w:marBottom w:val="0"/>
      <w:divBdr>
        <w:top w:val="none" w:sz="0" w:space="0" w:color="auto"/>
        <w:left w:val="none" w:sz="0" w:space="0" w:color="auto"/>
        <w:bottom w:val="none" w:sz="0" w:space="0" w:color="auto"/>
        <w:right w:val="none" w:sz="0" w:space="0" w:color="auto"/>
      </w:divBdr>
    </w:div>
    <w:div w:id="481583519">
      <w:bodyDiv w:val="1"/>
      <w:marLeft w:val="0"/>
      <w:marRight w:val="0"/>
      <w:marTop w:val="0"/>
      <w:marBottom w:val="0"/>
      <w:divBdr>
        <w:top w:val="none" w:sz="0" w:space="0" w:color="auto"/>
        <w:left w:val="none" w:sz="0" w:space="0" w:color="auto"/>
        <w:bottom w:val="none" w:sz="0" w:space="0" w:color="auto"/>
        <w:right w:val="none" w:sz="0" w:space="0" w:color="auto"/>
      </w:divBdr>
    </w:div>
    <w:div w:id="484510347">
      <w:bodyDiv w:val="1"/>
      <w:marLeft w:val="0"/>
      <w:marRight w:val="0"/>
      <w:marTop w:val="0"/>
      <w:marBottom w:val="0"/>
      <w:divBdr>
        <w:top w:val="none" w:sz="0" w:space="0" w:color="auto"/>
        <w:left w:val="none" w:sz="0" w:space="0" w:color="auto"/>
        <w:bottom w:val="none" w:sz="0" w:space="0" w:color="auto"/>
        <w:right w:val="none" w:sz="0" w:space="0" w:color="auto"/>
      </w:divBdr>
    </w:div>
    <w:div w:id="485517681">
      <w:bodyDiv w:val="1"/>
      <w:marLeft w:val="0"/>
      <w:marRight w:val="0"/>
      <w:marTop w:val="0"/>
      <w:marBottom w:val="0"/>
      <w:divBdr>
        <w:top w:val="none" w:sz="0" w:space="0" w:color="auto"/>
        <w:left w:val="none" w:sz="0" w:space="0" w:color="auto"/>
        <w:bottom w:val="none" w:sz="0" w:space="0" w:color="auto"/>
        <w:right w:val="none" w:sz="0" w:space="0" w:color="auto"/>
      </w:divBdr>
    </w:div>
    <w:div w:id="487328605">
      <w:bodyDiv w:val="1"/>
      <w:marLeft w:val="0"/>
      <w:marRight w:val="0"/>
      <w:marTop w:val="0"/>
      <w:marBottom w:val="0"/>
      <w:divBdr>
        <w:top w:val="none" w:sz="0" w:space="0" w:color="auto"/>
        <w:left w:val="none" w:sz="0" w:space="0" w:color="auto"/>
        <w:bottom w:val="none" w:sz="0" w:space="0" w:color="auto"/>
        <w:right w:val="none" w:sz="0" w:space="0" w:color="auto"/>
      </w:divBdr>
    </w:div>
    <w:div w:id="492528828">
      <w:bodyDiv w:val="1"/>
      <w:marLeft w:val="0"/>
      <w:marRight w:val="0"/>
      <w:marTop w:val="0"/>
      <w:marBottom w:val="0"/>
      <w:divBdr>
        <w:top w:val="none" w:sz="0" w:space="0" w:color="auto"/>
        <w:left w:val="none" w:sz="0" w:space="0" w:color="auto"/>
        <w:bottom w:val="none" w:sz="0" w:space="0" w:color="auto"/>
        <w:right w:val="none" w:sz="0" w:space="0" w:color="auto"/>
      </w:divBdr>
    </w:div>
    <w:div w:id="492600937">
      <w:bodyDiv w:val="1"/>
      <w:marLeft w:val="0"/>
      <w:marRight w:val="0"/>
      <w:marTop w:val="0"/>
      <w:marBottom w:val="0"/>
      <w:divBdr>
        <w:top w:val="none" w:sz="0" w:space="0" w:color="auto"/>
        <w:left w:val="none" w:sz="0" w:space="0" w:color="auto"/>
        <w:bottom w:val="none" w:sz="0" w:space="0" w:color="auto"/>
        <w:right w:val="none" w:sz="0" w:space="0" w:color="auto"/>
      </w:divBdr>
    </w:div>
    <w:div w:id="493181104">
      <w:bodyDiv w:val="1"/>
      <w:marLeft w:val="0"/>
      <w:marRight w:val="0"/>
      <w:marTop w:val="0"/>
      <w:marBottom w:val="0"/>
      <w:divBdr>
        <w:top w:val="none" w:sz="0" w:space="0" w:color="auto"/>
        <w:left w:val="none" w:sz="0" w:space="0" w:color="auto"/>
        <w:bottom w:val="none" w:sz="0" w:space="0" w:color="auto"/>
        <w:right w:val="none" w:sz="0" w:space="0" w:color="auto"/>
      </w:divBdr>
    </w:div>
    <w:div w:id="493494343">
      <w:bodyDiv w:val="1"/>
      <w:marLeft w:val="0"/>
      <w:marRight w:val="0"/>
      <w:marTop w:val="0"/>
      <w:marBottom w:val="0"/>
      <w:divBdr>
        <w:top w:val="none" w:sz="0" w:space="0" w:color="auto"/>
        <w:left w:val="none" w:sz="0" w:space="0" w:color="auto"/>
        <w:bottom w:val="none" w:sz="0" w:space="0" w:color="auto"/>
        <w:right w:val="none" w:sz="0" w:space="0" w:color="auto"/>
      </w:divBdr>
    </w:div>
    <w:div w:id="493571649">
      <w:bodyDiv w:val="1"/>
      <w:marLeft w:val="0"/>
      <w:marRight w:val="0"/>
      <w:marTop w:val="0"/>
      <w:marBottom w:val="0"/>
      <w:divBdr>
        <w:top w:val="none" w:sz="0" w:space="0" w:color="auto"/>
        <w:left w:val="none" w:sz="0" w:space="0" w:color="auto"/>
        <w:bottom w:val="none" w:sz="0" w:space="0" w:color="auto"/>
        <w:right w:val="none" w:sz="0" w:space="0" w:color="auto"/>
      </w:divBdr>
    </w:div>
    <w:div w:id="495263709">
      <w:bodyDiv w:val="1"/>
      <w:marLeft w:val="0"/>
      <w:marRight w:val="0"/>
      <w:marTop w:val="0"/>
      <w:marBottom w:val="0"/>
      <w:divBdr>
        <w:top w:val="none" w:sz="0" w:space="0" w:color="auto"/>
        <w:left w:val="none" w:sz="0" w:space="0" w:color="auto"/>
        <w:bottom w:val="none" w:sz="0" w:space="0" w:color="auto"/>
        <w:right w:val="none" w:sz="0" w:space="0" w:color="auto"/>
      </w:divBdr>
    </w:div>
    <w:div w:id="496724926">
      <w:bodyDiv w:val="1"/>
      <w:marLeft w:val="0"/>
      <w:marRight w:val="0"/>
      <w:marTop w:val="0"/>
      <w:marBottom w:val="0"/>
      <w:divBdr>
        <w:top w:val="none" w:sz="0" w:space="0" w:color="auto"/>
        <w:left w:val="none" w:sz="0" w:space="0" w:color="auto"/>
        <w:bottom w:val="none" w:sz="0" w:space="0" w:color="auto"/>
        <w:right w:val="none" w:sz="0" w:space="0" w:color="auto"/>
      </w:divBdr>
    </w:div>
    <w:div w:id="497618332">
      <w:bodyDiv w:val="1"/>
      <w:marLeft w:val="0"/>
      <w:marRight w:val="0"/>
      <w:marTop w:val="0"/>
      <w:marBottom w:val="0"/>
      <w:divBdr>
        <w:top w:val="none" w:sz="0" w:space="0" w:color="auto"/>
        <w:left w:val="none" w:sz="0" w:space="0" w:color="auto"/>
        <w:bottom w:val="none" w:sz="0" w:space="0" w:color="auto"/>
        <w:right w:val="none" w:sz="0" w:space="0" w:color="auto"/>
      </w:divBdr>
    </w:div>
    <w:div w:id="501970672">
      <w:bodyDiv w:val="1"/>
      <w:marLeft w:val="0"/>
      <w:marRight w:val="0"/>
      <w:marTop w:val="0"/>
      <w:marBottom w:val="0"/>
      <w:divBdr>
        <w:top w:val="none" w:sz="0" w:space="0" w:color="auto"/>
        <w:left w:val="none" w:sz="0" w:space="0" w:color="auto"/>
        <w:bottom w:val="none" w:sz="0" w:space="0" w:color="auto"/>
        <w:right w:val="none" w:sz="0" w:space="0" w:color="auto"/>
      </w:divBdr>
    </w:div>
    <w:div w:id="502819571">
      <w:bodyDiv w:val="1"/>
      <w:marLeft w:val="0"/>
      <w:marRight w:val="0"/>
      <w:marTop w:val="0"/>
      <w:marBottom w:val="0"/>
      <w:divBdr>
        <w:top w:val="none" w:sz="0" w:space="0" w:color="auto"/>
        <w:left w:val="none" w:sz="0" w:space="0" w:color="auto"/>
        <w:bottom w:val="none" w:sz="0" w:space="0" w:color="auto"/>
        <w:right w:val="none" w:sz="0" w:space="0" w:color="auto"/>
      </w:divBdr>
    </w:div>
    <w:div w:id="503252800">
      <w:bodyDiv w:val="1"/>
      <w:marLeft w:val="0"/>
      <w:marRight w:val="0"/>
      <w:marTop w:val="0"/>
      <w:marBottom w:val="0"/>
      <w:divBdr>
        <w:top w:val="none" w:sz="0" w:space="0" w:color="auto"/>
        <w:left w:val="none" w:sz="0" w:space="0" w:color="auto"/>
        <w:bottom w:val="none" w:sz="0" w:space="0" w:color="auto"/>
        <w:right w:val="none" w:sz="0" w:space="0" w:color="auto"/>
      </w:divBdr>
    </w:div>
    <w:div w:id="504981986">
      <w:bodyDiv w:val="1"/>
      <w:marLeft w:val="0"/>
      <w:marRight w:val="0"/>
      <w:marTop w:val="0"/>
      <w:marBottom w:val="0"/>
      <w:divBdr>
        <w:top w:val="none" w:sz="0" w:space="0" w:color="auto"/>
        <w:left w:val="none" w:sz="0" w:space="0" w:color="auto"/>
        <w:bottom w:val="none" w:sz="0" w:space="0" w:color="auto"/>
        <w:right w:val="none" w:sz="0" w:space="0" w:color="auto"/>
      </w:divBdr>
    </w:div>
    <w:div w:id="506217740">
      <w:bodyDiv w:val="1"/>
      <w:marLeft w:val="0"/>
      <w:marRight w:val="0"/>
      <w:marTop w:val="0"/>
      <w:marBottom w:val="0"/>
      <w:divBdr>
        <w:top w:val="none" w:sz="0" w:space="0" w:color="auto"/>
        <w:left w:val="none" w:sz="0" w:space="0" w:color="auto"/>
        <w:bottom w:val="none" w:sz="0" w:space="0" w:color="auto"/>
        <w:right w:val="none" w:sz="0" w:space="0" w:color="auto"/>
      </w:divBdr>
    </w:div>
    <w:div w:id="513229298">
      <w:bodyDiv w:val="1"/>
      <w:marLeft w:val="0"/>
      <w:marRight w:val="0"/>
      <w:marTop w:val="0"/>
      <w:marBottom w:val="0"/>
      <w:divBdr>
        <w:top w:val="none" w:sz="0" w:space="0" w:color="auto"/>
        <w:left w:val="none" w:sz="0" w:space="0" w:color="auto"/>
        <w:bottom w:val="none" w:sz="0" w:space="0" w:color="auto"/>
        <w:right w:val="none" w:sz="0" w:space="0" w:color="auto"/>
      </w:divBdr>
    </w:div>
    <w:div w:id="517232670">
      <w:bodyDiv w:val="1"/>
      <w:marLeft w:val="0"/>
      <w:marRight w:val="0"/>
      <w:marTop w:val="0"/>
      <w:marBottom w:val="0"/>
      <w:divBdr>
        <w:top w:val="none" w:sz="0" w:space="0" w:color="auto"/>
        <w:left w:val="none" w:sz="0" w:space="0" w:color="auto"/>
        <w:bottom w:val="none" w:sz="0" w:space="0" w:color="auto"/>
        <w:right w:val="none" w:sz="0" w:space="0" w:color="auto"/>
      </w:divBdr>
    </w:div>
    <w:div w:id="519010580">
      <w:bodyDiv w:val="1"/>
      <w:marLeft w:val="0"/>
      <w:marRight w:val="0"/>
      <w:marTop w:val="0"/>
      <w:marBottom w:val="0"/>
      <w:divBdr>
        <w:top w:val="none" w:sz="0" w:space="0" w:color="auto"/>
        <w:left w:val="none" w:sz="0" w:space="0" w:color="auto"/>
        <w:bottom w:val="none" w:sz="0" w:space="0" w:color="auto"/>
        <w:right w:val="none" w:sz="0" w:space="0" w:color="auto"/>
      </w:divBdr>
    </w:div>
    <w:div w:id="520971666">
      <w:bodyDiv w:val="1"/>
      <w:marLeft w:val="0"/>
      <w:marRight w:val="0"/>
      <w:marTop w:val="0"/>
      <w:marBottom w:val="0"/>
      <w:divBdr>
        <w:top w:val="none" w:sz="0" w:space="0" w:color="auto"/>
        <w:left w:val="none" w:sz="0" w:space="0" w:color="auto"/>
        <w:bottom w:val="none" w:sz="0" w:space="0" w:color="auto"/>
        <w:right w:val="none" w:sz="0" w:space="0" w:color="auto"/>
      </w:divBdr>
    </w:div>
    <w:div w:id="526527578">
      <w:bodyDiv w:val="1"/>
      <w:marLeft w:val="0"/>
      <w:marRight w:val="0"/>
      <w:marTop w:val="0"/>
      <w:marBottom w:val="0"/>
      <w:divBdr>
        <w:top w:val="none" w:sz="0" w:space="0" w:color="auto"/>
        <w:left w:val="none" w:sz="0" w:space="0" w:color="auto"/>
        <w:bottom w:val="none" w:sz="0" w:space="0" w:color="auto"/>
        <w:right w:val="none" w:sz="0" w:space="0" w:color="auto"/>
      </w:divBdr>
    </w:div>
    <w:div w:id="529269348">
      <w:bodyDiv w:val="1"/>
      <w:marLeft w:val="0"/>
      <w:marRight w:val="0"/>
      <w:marTop w:val="0"/>
      <w:marBottom w:val="0"/>
      <w:divBdr>
        <w:top w:val="none" w:sz="0" w:space="0" w:color="auto"/>
        <w:left w:val="none" w:sz="0" w:space="0" w:color="auto"/>
        <w:bottom w:val="none" w:sz="0" w:space="0" w:color="auto"/>
        <w:right w:val="none" w:sz="0" w:space="0" w:color="auto"/>
      </w:divBdr>
    </w:div>
    <w:div w:id="530218736">
      <w:bodyDiv w:val="1"/>
      <w:marLeft w:val="0"/>
      <w:marRight w:val="0"/>
      <w:marTop w:val="0"/>
      <w:marBottom w:val="0"/>
      <w:divBdr>
        <w:top w:val="none" w:sz="0" w:space="0" w:color="auto"/>
        <w:left w:val="none" w:sz="0" w:space="0" w:color="auto"/>
        <w:bottom w:val="none" w:sz="0" w:space="0" w:color="auto"/>
        <w:right w:val="none" w:sz="0" w:space="0" w:color="auto"/>
      </w:divBdr>
    </w:div>
    <w:div w:id="531962891">
      <w:bodyDiv w:val="1"/>
      <w:marLeft w:val="0"/>
      <w:marRight w:val="0"/>
      <w:marTop w:val="0"/>
      <w:marBottom w:val="0"/>
      <w:divBdr>
        <w:top w:val="none" w:sz="0" w:space="0" w:color="auto"/>
        <w:left w:val="none" w:sz="0" w:space="0" w:color="auto"/>
        <w:bottom w:val="none" w:sz="0" w:space="0" w:color="auto"/>
        <w:right w:val="none" w:sz="0" w:space="0" w:color="auto"/>
      </w:divBdr>
    </w:div>
    <w:div w:id="533929764">
      <w:bodyDiv w:val="1"/>
      <w:marLeft w:val="0"/>
      <w:marRight w:val="0"/>
      <w:marTop w:val="0"/>
      <w:marBottom w:val="0"/>
      <w:divBdr>
        <w:top w:val="none" w:sz="0" w:space="0" w:color="auto"/>
        <w:left w:val="none" w:sz="0" w:space="0" w:color="auto"/>
        <w:bottom w:val="none" w:sz="0" w:space="0" w:color="auto"/>
        <w:right w:val="none" w:sz="0" w:space="0" w:color="auto"/>
      </w:divBdr>
    </w:div>
    <w:div w:id="534541507">
      <w:bodyDiv w:val="1"/>
      <w:marLeft w:val="0"/>
      <w:marRight w:val="0"/>
      <w:marTop w:val="0"/>
      <w:marBottom w:val="0"/>
      <w:divBdr>
        <w:top w:val="none" w:sz="0" w:space="0" w:color="auto"/>
        <w:left w:val="none" w:sz="0" w:space="0" w:color="auto"/>
        <w:bottom w:val="none" w:sz="0" w:space="0" w:color="auto"/>
        <w:right w:val="none" w:sz="0" w:space="0" w:color="auto"/>
      </w:divBdr>
    </w:div>
    <w:div w:id="538513078">
      <w:bodyDiv w:val="1"/>
      <w:marLeft w:val="0"/>
      <w:marRight w:val="0"/>
      <w:marTop w:val="0"/>
      <w:marBottom w:val="0"/>
      <w:divBdr>
        <w:top w:val="none" w:sz="0" w:space="0" w:color="auto"/>
        <w:left w:val="none" w:sz="0" w:space="0" w:color="auto"/>
        <w:bottom w:val="none" w:sz="0" w:space="0" w:color="auto"/>
        <w:right w:val="none" w:sz="0" w:space="0" w:color="auto"/>
      </w:divBdr>
    </w:div>
    <w:div w:id="541207701">
      <w:bodyDiv w:val="1"/>
      <w:marLeft w:val="0"/>
      <w:marRight w:val="0"/>
      <w:marTop w:val="0"/>
      <w:marBottom w:val="0"/>
      <w:divBdr>
        <w:top w:val="none" w:sz="0" w:space="0" w:color="auto"/>
        <w:left w:val="none" w:sz="0" w:space="0" w:color="auto"/>
        <w:bottom w:val="none" w:sz="0" w:space="0" w:color="auto"/>
        <w:right w:val="none" w:sz="0" w:space="0" w:color="auto"/>
      </w:divBdr>
    </w:div>
    <w:div w:id="541601634">
      <w:bodyDiv w:val="1"/>
      <w:marLeft w:val="0"/>
      <w:marRight w:val="0"/>
      <w:marTop w:val="0"/>
      <w:marBottom w:val="0"/>
      <w:divBdr>
        <w:top w:val="none" w:sz="0" w:space="0" w:color="auto"/>
        <w:left w:val="none" w:sz="0" w:space="0" w:color="auto"/>
        <w:bottom w:val="none" w:sz="0" w:space="0" w:color="auto"/>
        <w:right w:val="none" w:sz="0" w:space="0" w:color="auto"/>
      </w:divBdr>
    </w:div>
    <w:div w:id="542255400">
      <w:bodyDiv w:val="1"/>
      <w:marLeft w:val="0"/>
      <w:marRight w:val="0"/>
      <w:marTop w:val="0"/>
      <w:marBottom w:val="0"/>
      <w:divBdr>
        <w:top w:val="none" w:sz="0" w:space="0" w:color="auto"/>
        <w:left w:val="none" w:sz="0" w:space="0" w:color="auto"/>
        <w:bottom w:val="none" w:sz="0" w:space="0" w:color="auto"/>
        <w:right w:val="none" w:sz="0" w:space="0" w:color="auto"/>
      </w:divBdr>
    </w:div>
    <w:div w:id="542404304">
      <w:bodyDiv w:val="1"/>
      <w:marLeft w:val="0"/>
      <w:marRight w:val="0"/>
      <w:marTop w:val="0"/>
      <w:marBottom w:val="0"/>
      <w:divBdr>
        <w:top w:val="none" w:sz="0" w:space="0" w:color="auto"/>
        <w:left w:val="none" w:sz="0" w:space="0" w:color="auto"/>
        <w:bottom w:val="none" w:sz="0" w:space="0" w:color="auto"/>
        <w:right w:val="none" w:sz="0" w:space="0" w:color="auto"/>
      </w:divBdr>
    </w:div>
    <w:div w:id="542642624">
      <w:bodyDiv w:val="1"/>
      <w:marLeft w:val="0"/>
      <w:marRight w:val="0"/>
      <w:marTop w:val="0"/>
      <w:marBottom w:val="0"/>
      <w:divBdr>
        <w:top w:val="none" w:sz="0" w:space="0" w:color="auto"/>
        <w:left w:val="none" w:sz="0" w:space="0" w:color="auto"/>
        <w:bottom w:val="none" w:sz="0" w:space="0" w:color="auto"/>
        <w:right w:val="none" w:sz="0" w:space="0" w:color="auto"/>
      </w:divBdr>
    </w:div>
    <w:div w:id="543174424">
      <w:bodyDiv w:val="1"/>
      <w:marLeft w:val="0"/>
      <w:marRight w:val="0"/>
      <w:marTop w:val="0"/>
      <w:marBottom w:val="0"/>
      <w:divBdr>
        <w:top w:val="none" w:sz="0" w:space="0" w:color="auto"/>
        <w:left w:val="none" w:sz="0" w:space="0" w:color="auto"/>
        <w:bottom w:val="none" w:sz="0" w:space="0" w:color="auto"/>
        <w:right w:val="none" w:sz="0" w:space="0" w:color="auto"/>
      </w:divBdr>
    </w:div>
    <w:div w:id="543178185">
      <w:bodyDiv w:val="1"/>
      <w:marLeft w:val="0"/>
      <w:marRight w:val="0"/>
      <w:marTop w:val="0"/>
      <w:marBottom w:val="0"/>
      <w:divBdr>
        <w:top w:val="none" w:sz="0" w:space="0" w:color="auto"/>
        <w:left w:val="none" w:sz="0" w:space="0" w:color="auto"/>
        <w:bottom w:val="none" w:sz="0" w:space="0" w:color="auto"/>
        <w:right w:val="none" w:sz="0" w:space="0" w:color="auto"/>
      </w:divBdr>
    </w:div>
    <w:div w:id="545138584">
      <w:bodyDiv w:val="1"/>
      <w:marLeft w:val="0"/>
      <w:marRight w:val="0"/>
      <w:marTop w:val="0"/>
      <w:marBottom w:val="0"/>
      <w:divBdr>
        <w:top w:val="none" w:sz="0" w:space="0" w:color="auto"/>
        <w:left w:val="none" w:sz="0" w:space="0" w:color="auto"/>
        <w:bottom w:val="none" w:sz="0" w:space="0" w:color="auto"/>
        <w:right w:val="none" w:sz="0" w:space="0" w:color="auto"/>
      </w:divBdr>
    </w:div>
    <w:div w:id="546646459">
      <w:bodyDiv w:val="1"/>
      <w:marLeft w:val="0"/>
      <w:marRight w:val="0"/>
      <w:marTop w:val="0"/>
      <w:marBottom w:val="0"/>
      <w:divBdr>
        <w:top w:val="none" w:sz="0" w:space="0" w:color="auto"/>
        <w:left w:val="none" w:sz="0" w:space="0" w:color="auto"/>
        <w:bottom w:val="none" w:sz="0" w:space="0" w:color="auto"/>
        <w:right w:val="none" w:sz="0" w:space="0" w:color="auto"/>
      </w:divBdr>
    </w:div>
    <w:div w:id="546726449">
      <w:bodyDiv w:val="1"/>
      <w:marLeft w:val="0"/>
      <w:marRight w:val="0"/>
      <w:marTop w:val="0"/>
      <w:marBottom w:val="0"/>
      <w:divBdr>
        <w:top w:val="none" w:sz="0" w:space="0" w:color="auto"/>
        <w:left w:val="none" w:sz="0" w:space="0" w:color="auto"/>
        <w:bottom w:val="none" w:sz="0" w:space="0" w:color="auto"/>
        <w:right w:val="none" w:sz="0" w:space="0" w:color="auto"/>
      </w:divBdr>
    </w:div>
    <w:div w:id="546768224">
      <w:bodyDiv w:val="1"/>
      <w:marLeft w:val="0"/>
      <w:marRight w:val="0"/>
      <w:marTop w:val="0"/>
      <w:marBottom w:val="0"/>
      <w:divBdr>
        <w:top w:val="none" w:sz="0" w:space="0" w:color="auto"/>
        <w:left w:val="none" w:sz="0" w:space="0" w:color="auto"/>
        <w:bottom w:val="none" w:sz="0" w:space="0" w:color="auto"/>
        <w:right w:val="none" w:sz="0" w:space="0" w:color="auto"/>
      </w:divBdr>
    </w:div>
    <w:div w:id="547376706">
      <w:bodyDiv w:val="1"/>
      <w:marLeft w:val="0"/>
      <w:marRight w:val="0"/>
      <w:marTop w:val="0"/>
      <w:marBottom w:val="0"/>
      <w:divBdr>
        <w:top w:val="none" w:sz="0" w:space="0" w:color="auto"/>
        <w:left w:val="none" w:sz="0" w:space="0" w:color="auto"/>
        <w:bottom w:val="none" w:sz="0" w:space="0" w:color="auto"/>
        <w:right w:val="none" w:sz="0" w:space="0" w:color="auto"/>
      </w:divBdr>
    </w:div>
    <w:div w:id="551313770">
      <w:bodyDiv w:val="1"/>
      <w:marLeft w:val="0"/>
      <w:marRight w:val="0"/>
      <w:marTop w:val="0"/>
      <w:marBottom w:val="0"/>
      <w:divBdr>
        <w:top w:val="none" w:sz="0" w:space="0" w:color="auto"/>
        <w:left w:val="none" w:sz="0" w:space="0" w:color="auto"/>
        <w:bottom w:val="none" w:sz="0" w:space="0" w:color="auto"/>
        <w:right w:val="none" w:sz="0" w:space="0" w:color="auto"/>
      </w:divBdr>
    </w:div>
    <w:div w:id="552932676">
      <w:bodyDiv w:val="1"/>
      <w:marLeft w:val="0"/>
      <w:marRight w:val="0"/>
      <w:marTop w:val="0"/>
      <w:marBottom w:val="0"/>
      <w:divBdr>
        <w:top w:val="none" w:sz="0" w:space="0" w:color="auto"/>
        <w:left w:val="none" w:sz="0" w:space="0" w:color="auto"/>
        <w:bottom w:val="none" w:sz="0" w:space="0" w:color="auto"/>
        <w:right w:val="none" w:sz="0" w:space="0" w:color="auto"/>
      </w:divBdr>
    </w:div>
    <w:div w:id="556205222">
      <w:bodyDiv w:val="1"/>
      <w:marLeft w:val="0"/>
      <w:marRight w:val="0"/>
      <w:marTop w:val="0"/>
      <w:marBottom w:val="0"/>
      <w:divBdr>
        <w:top w:val="none" w:sz="0" w:space="0" w:color="auto"/>
        <w:left w:val="none" w:sz="0" w:space="0" w:color="auto"/>
        <w:bottom w:val="none" w:sz="0" w:space="0" w:color="auto"/>
        <w:right w:val="none" w:sz="0" w:space="0" w:color="auto"/>
      </w:divBdr>
    </w:div>
    <w:div w:id="557254050">
      <w:bodyDiv w:val="1"/>
      <w:marLeft w:val="0"/>
      <w:marRight w:val="0"/>
      <w:marTop w:val="0"/>
      <w:marBottom w:val="0"/>
      <w:divBdr>
        <w:top w:val="none" w:sz="0" w:space="0" w:color="auto"/>
        <w:left w:val="none" w:sz="0" w:space="0" w:color="auto"/>
        <w:bottom w:val="none" w:sz="0" w:space="0" w:color="auto"/>
        <w:right w:val="none" w:sz="0" w:space="0" w:color="auto"/>
      </w:divBdr>
    </w:div>
    <w:div w:id="557277529">
      <w:bodyDiv w:val="1"/>
      <w:marLeft w:val="0"/>
      <w:marRight w:val="0"/>
      <w:marTop w:val="0"/>
      <w:marBottom w:val="0"/>
      <w:divBdr>
        <w:top w:val="none" w:sz="0" w:space="0" w:color="auto"/>
        <w:left w:val="none" w:sz="0" w:space="0" w:color="auto"/>
        <w:bottom w:val="none" w:sz="0" w:space="0" w:color="auto"/>
        <w:right w:val="none" w:sz="0" w:space="0" w:color="auto"/>
      </w:divBdr>
    </w:div>
    <w:div w:id="557591573">
      <w:bodyDiv w:val="1"/>
      <w:marLeft w:val="0"/>
      <w:marRight w:val="0"/>
      <w:marTop w:val="0"/>
      <w:marBottom w:val="0"/>
      <w:divBdr>
        <w:top w:val="none" w:sz="0" w:space="0" w:color="auto"/>
        <w:left w:val="none" w:sz="0" w:space="0" w:color="auto"/>
        <w:bottom w:val="none" w:sz="0" w:space="0" w:color="auto"/>
        <w:right w:val="none" w:sz="0" w:space="0" w:color="auto"/>
      </w:divBdr>
    </w:div>
    <w:div w:id="559678253">
      <w:bodyDiv w:val="1"/>
      <w:marLeft w:val="0"/>
      <w:marRight w:val="0"/>
      <w:marTop w:val="0"/>
      <w:marBottom w:val="0"/>
      <w:divBdr>
        <w:top w:val="none" w:sz="0" w:space="0" w:color="auto"/>
        <w:left w:val="none" w:sz="0" w:space="0" w:color="auto"/>
        <w:bottom w:val="none" w:sz="0" w:space="0" w:color="auto"/>
        <w:right w:val="none" w:sz="0" w:space="0" w:color="auto"/>
      </w:divBdr>
    </w:div>
    <w:div w:id="562982944">
      <w:bodyDiv w:val="1"/>
      <w:marLeft w:val="0"/>
      <w:marRight w:val="0"/>
      <w:marTop w:val="0"/>
      <w:marBottom w:val="0"/>
      <w:divBdr>
        <w:top w:val="none" w:sz="0" w:space="0" w:color="auto"/>
        <w:left w:val="none" w:sz="0" w:space="0" w:color="auto"/>
        <w:bottom w:val="none" w:sz="0" w:space="0" w:color="auto"/>
        <w:right w:val="none" w:sz="0" w:space="0" w:color="auto"/>
      </w:divBdr>
    </w:div>
    <w:div w:id="563297385">
      <w:bodyDiv w:val="1"/>
      <w:marLeft w:val="0"/>
      <w:marRight w:val="0"/>
      <w:marTop w:val="0"/>
      <w:marBottom w:val="0"/>
      <w:divBdr>
        <w:top w:val="none" w:sz="0" w:space="0" w:color="auto"/>
        <w:left w:val="none" w:sz="0" w:space="0" w:color="auto"/>
        <w:bottom w:val="none" w:sz="0" w:space="0" w:color="auto"/>
        <w:right w:val="none" w:sz="0" w:space="0" w:color="auto"/>
      </w:divBdr>
    </w:div>
    <w:div w:id="564141178">
      <w:bodyDiv w:val="1"/>
      <w:marLeft w:val="0"/>
      <w:marRight w:val="0"/>
      <w:marTop w:val="0"/>
      <w:marBottom w:val="0"/>
      <w:divBdr>
        <w:top w:val="none" w:sz="0" w:space="0" w:color="auto"/>
        <w:left w:val="none" w:sz="0" w:space="0" w:color="auto"/>
        <w:bottom w:val="none" w:sz="0" w:space="0" w:color="auto"/>
        <w:right w:val="none" w:sz="0" w:space="0" w:color="auto"/>
      </w:divBdr>
    </w:div>
    <w:div w:id="564337114">
      <w:bodyDiv w:val="1"/>
      <w:marLeft w:val="0"/>
      <w:marRight w:val="0"/>
      <w:marTop w:val="0"/>
      <w:marBottom w:val="0"/>
      <w:divBdr>
        <w:top w:val="none" w:sz="0" w:space="0" w:color="auto"/>
        <w:left w:val="none" w:sz="0" w:space="0" w:color="auto"/>
        <w:bottom w:val="none" w:sz="0" w:space="0" w:color="auto"/>
        <w:right w:val="none" w:sz="0" w:space="0" w:color="auto"/>
      </w:divBdr>
    </w:div>
    <w:div w:id="564418680">
      <w:bodyDiv w:val="1"/>
      <w:marLeft w:val="0"/>
      <w:marRight w:val="0"/>
      <w:marTop w:val="0"/>
      <w:marBottom w:val="0"/>
      <w:divBdr>
        <w:top w:val="none" w:sz="0" w:space="0" w:color="auto"/>
        <w:left w:val="none" w:sz="0" w:space="0" w:color="auto"/>
        <w:bottom w:val="none" w:sz="0" w:space="0" w:color="auto"/>
        <w:right w:val="none" w:sz="0" w:space="0" w:color="auto"/>
      </w:divBdr>
    </w:div>
    <w:div w:id="565915760">
      <w:bodyDiv w:val="1"/>
      <w:marLeft w:val="0"/>
      <w:marRight w:val="0"/>
      <w:marTop w:val="0"/>
      <w:marBottom w:val="0"/>
      <w:divBdr>
        <w:top w:val="none" w:sz="0" w:space="0" w:color="auto"/>
        <w:left w:val="none" w:sz="0" w:space="0" w:color="auto"/>
        <w:bottom w:val="none" w:sz="0" w:space="0" w:color="auto"/>
        <w:right w:val="none" w:sz="0" w:space="0" w:color="auto"/>
      </w:divBdr>
    </w:div>
    <w:div w:id="567229013">
      <w:bodyDiv w:val="1"/>
      <w:marLeft w:val="0"/>
      <w:marRight w:val="0"/>
      <w:marTop w:val="0"/>
      <w:marBottom w:val="0"/>
      <w:divBdr>
        <w:top w:val="none" w:sz="0" w:space="0" w:color="auto"/>
        <w:left w:val="none" w:sz="0" w:space="0" w:color="auto"/>
        <w:bottom w:val="none" w:sz="0" w:space="0" w:color="auto"/>
        <w:right w:val="none" w:sz="0" w:space="0" w:color="auto"/>
      </w:divBdr>
    </w:div>
    <w:div w:id="567307594">
      <w:bodyDiv w:val="1"/>
      <w:marLeft w:val="0"/>
      <w:marRight w:val="0"/>
      <w:marTop w:val="0"/>
      <w:marBottom w:val="0"/>
      <w:divBdr>
        <w:top w:val="none" w:sz="0" w:space="0" w:color="auto"/>
        <w:left w:val="none" w:sz="0" w:space="0" w:color="auto"/>
        <w:bottom w:val="none" w:sz="0" w:space="0" w:color="auto"/>
        <w:right w:val="none" w:sz="0" w:space="0" w:color="auto"/>
      </w:divBdr>
    </w:div>
    <w:div w:id="568660828">
      <w:bodyDiv w:val="1"/>
      <w:marLeft w:val="0"/>
      <w:marRight w:val="0"/>
      <w:marTop w:val="0"/>
      <w:marBottom w:val="0"/>
      <w:divBdr>
        <w:top w:val="none" w:sz="0" w:space="0" w:color="auto"/>
        <w:left w:val="none" w:sz="0" w:space="0" w:color="auto"/>
        <w:bottom w:val="none" w:sz="0" w:space="0" w:color="auto"/>
        <w:right w:val="none" w:sz="0" w:space="0" w:color="auto"/>
      </w:divBdr>
    </w:div>
    <w:div w:id="568732616">
      <w:bodyDiv w:val="1"/>
      <w:marLeft w:val="0"/>
      <w:marRight w:val="0"/>
      <w:marTop w:val="0"/>
      <w:marBottom w:val="0"/>
      <w:divBdr>
        <w:top w:val="none" w:sz="0" w:space="0" w:color="auto"/>
        <w:left w:val="none" w:sz="0" w:space="0" w:color="auto"/>
        <w:bottom w:val="none" w:sz="0" w:space="0" w:color="auto"/>
        <w:right w:val="none" w:sz="0" w:space="0" w:color="auto"/>
      </w:divBdr>
    </w:div>
    <w:div w:id="568925084">
      <w:bodyDiv w:val="1"/>
      <w:marLeft w:val="0"/>
      <w:marRight w:val="0"/>
      <w:marTop w:val="0"/>
      <w:marBottom w:val="0"/>
      <w:divBdr>
        <w:top w:val="none" w:sz="0" w:space="0" w:color="auto"/>
        <w:left w:val="none" w:sz="0" w:space="0" w:color="auto"/>
        <w:bottom w:val="none" w:sz="0" w:space="0" w:color="auto"/>
        <w:right w:val="none" w:sz="0" w:space="0" w:color="auto"/>
      </w:divBdr>
    </w:div>
    <w:div w:id="575285419">
      <w:bodyDiv w:val="1"/>
      <w:marLeft w:val="0"/>
      <w:marRight w:val="0"/>
      <w:marTop w:val="0"/>
      <w:marBottom w:val="0"/>
      <w:divBdr>
        <w:top w:val="none" w:sz="0" w:space="0" w:color="auto"/>
        <w:left w:val="none" w:sz="0" w:space="0" w:color="auto"/>
        <w:bottom w:val="none" w:sz="0" w:space="0" w:color="auto"/>
        <w:right w:val="none" w:sz="0" w:space="0" w:color="auto"/>
      </w:divBdr>
    </w:div>
    <w:div w:id="575552936">
      <w:bodyDiv w:val="1"/>
      <w:marLeft w:val="0"/>
      <w:marRight w:val="0"/>
      <w:marTop w:val="0"/>
      <w:marBottom w:val="0"/>
      <w:divBdr>
        <w:top w:val="none" w:sz="0" w:space="0" w:color="auto"/>
        <w:left w:val="none" w:sz="0" w:space="0" w:color="auto"/>
        <w:bottom w:val="none" w:sz="0" w:space="0" w:color="auto"/>
        <w:right w:val="none" w:sz="0" w:space="0" w:color="auto"/>
      </w:divBdr>
    </w:div>
    <w:div w:id="576790900">
      <w:bodyDiv w:val="1"/>
      <w:marLeft w:val="0"/>
      <w:marRight w:val="0"/>
      <w:marTop w:val="0"/>
      <w:marBottom w:val="0"/>
      <w:divBdr>
        <w:top w:val="none" w:sz="0" w:space="0" w:color="auto"/>
        <w:left w:val="none" w:sz="0" w:space="0" w:color="auto"/>
        <w:bottom w:val="none" w:sz="0" w:space="0" w:color="auto"/>
        <w:right w:val="none" w:sz="0" w:space="0" w:color="auto"/>
      </w:divBdr>
    </w:div>
    <w:div w:id="579751639">
      <w:bodyDiv w:val="1"/>
      <w:marLeft w:val="0"/>
      <w:marRight w:val="0"/>
      <w:marTop w:val="0"/>
      <w:marBottom w:val="0"/>
      <w:divBdr>
        <w:top w:val="none" w:sz="0" w:space="0" w:color="auto"/>
        <w:left w:val="none" w:sz="0" w:space="0" w:color="auto"/>
        <w:bottom w:val="none" w:sz="0" w:space="0" w:color="auto"/>
        <w:right w:val="none" w:sz="0" w:space="0" w:color="auto"/>
      </w:divBdr>
    </w:div>
    <w:div w:id="579758989">
      <w:bodyDiv w:val="1"/>
      <w:marLeft w:val="0"/>
      <w:marRight w:val="0"/>
      <w:marTop w:val="0"/>
      <w:marBottom w:val="0"/>
      <w:divBdr>
        <w:top w:val="none" w:sz="0" w:space="0" w:color="auto"/>
        <w:left w:val="none" w:sz="0" w:space="0" w:color="auto"/>
        <w:bottom w:val="none" w:sz="0" w:space="0" w:color="auto"/>
        <w:right w:val="none" w:sz="0" w:space="0" w:color="auto"/>
      </w:divBdr>
    </w:div>
    <w:div w:id="580677129">
      <w:bodyDiv w:val="1"/>
      <w:marLeft w:val="0"/>
      <w:marRight w:val="0"/>
      <w:marTop w:val="0"/>
      <w:marBottom w:val="0"/>
      <w:divBdr>
        <w:top w:val="none" w:sz="0" w:space="0" w:color="auto"/>
        <w:left w:val="none" w:sz="0" w:space="0" w:color="auto"/>
        <w:bottom w:val="none" w:sz="0" w:space="0" w:color="auto"/>
        <w:right w:val="none" w:sz="0" w:space="0" w:color="auto"/>
      </w:divBdr>
    </w:div>
    <w:div w:id="582449706">
      <w:bodyDiv w:val="1"/>
      <w:marLeft w:val="0"/>
      <w:marRight w:val="0"/>
      <w:marTop w:val="0"/>
      <w:marBottom w:val="0"/>
      <w:divBdr>
        <w:top w:val="none" w:sz="0" w:space="0" w:color="auto"/>
        <w:left w:val="none" w:sz="0" w:space="0" w:color="auto"/>
        <w:bottom w:val="none" w:sz="0" w:space="0" w:color="auto"/>
        <w:right w:val="none" w:sz="0" w:space="0" w:color="auto"/>
      </w:divBdr>
    </w:div>
    <w:div w:id="584651225">
      <w:bodyDiv w:val="1"/>
      <w:marLeft w:val="0"/>
      <w:marRight w:val="0"/>
      <w:marTop w:val="0"/>
      <w:marBottom w:val="0"/>
      <w:divBdr>
        <w:top w:val="none" w:sz="0" w:space="0" w:color="auto"/>
        <w:left w:val="none" w:sz="0" w:space="0" w:color="auto"/>
        <w:bottom w:val="none" w:sz="0" w:space="0" w:color="auto"/>
        <w:right w:val="none" w:sz="0" w:space="0" w:color="auto"/>
      </w:divBdr>
    </w:div>
    <w:div w:id="586421393">
      <w:bodyDiv w:val="1"/>
      <w:marLeft w:val="0"/>
      <w:marRight w:val="0"/>
      <w:marTop w:val="0"/>
      <w:marBottom w:val="0"/>
      <w:divBdr>
        <w:top w:val="none" w:sz="0" w:space="0" w:color="auto"/>
        <w:left w:val="none" w:sz="0" w:space="0" w:color="auto"/>
        <w:bottom w:val="none" w:sz="0" w:space="0" w:color="auto"/>
        <w:right w:val="none" w:sz="0" w:space="0" w:color="auto"/>
      </w:divBdr>
    </w:div>
    <w:div w:id="587421228">
      <w:bodyDiv w:val="1"/>
      <w:marLeft w:val="0"/>
      <w:marRight w:val="0"/>
      <w:marTop w:val="0"/>
      <w:marBottom w:val="0"/>
      <w:divBdr>
        <w:top w:val="none" w:sz="0" w:space="0" w:color="auto"/>
        <w:left w:val="none" w:sz="0" w:space="0" w:color="auto"/>
        <w:bottom w:val="none" w:sz="0" w:space="0" w:color="auto"/>
        <w:right w:val="none" w:sz="0" w:space="0" w:color="auto"/>
      </w:divBdr>
    </w:div>
    <w:div w:id="588775556">
      <w:bodyDiv w:val="1"/>
      <w:marLeft w:val="0"/>
      <w:marRight w:val="0"/>
      <w:marTop w:val="0"/>
      <w:marBottom w:val="0"/>
      <w:divBdr>
        <w:top w:val="none" w:sz="0" w:space="0" w:color="auto"/>
        <w:left w:val="none" w:sz="0" w:space="0" w:color="auto"/>
        <w:bottom w:val="none" w:sz="0" w:space="0" w:color="auto"/>
        <w:right w:val="none" w:sz="0" w:space="0" w:color="auto"/>
      </w:divBdr>
    </w:div>
    <w:div w:id="590551055">
      <w:bodyDiv w:val="1"/>
      <w:marLeft w:val="0"/>
      <w:marRight w:val="0"/>
      <w:marTop w:val="0"/>
      <w:marBottom w:val="0"/>
      <w:divBdr>
        <w:top w:val="none" w:sz="0" w:space="0" w:color="auto"/>
        <w:left w:val="none" w:sz="0" w:space="0" w:color="auto"/>
        <w:bottom w:val="none" w:sz="0" w:space="0" w:color="auto"/>
        <w:right w:val="none" w:sz="0" w:space="0" w:color="auto"/>
      </w:divBdr>
    </w:div>
    <w:div w:id="591740682">
      <w:bodyDiv w:val="1"/>
      <w:marLeft w:val="0"/>
      <w:marRight w:val="0"/>
      <w:marTop w:val="0"/>
      <w:marBottom w:val="0"/>
      <w:divBdr>
        <w:top w:val="none" w:sz="0" w:space="0" w:color="auto"/>
        <w:left w:val="none" w:sz="0" w:space="0" w:color="auto"/>
        <w:bottom w:val="none" w:sz="0" w:space="0" w:color="auto"/>
        <w:right w:val="none" w:sz="0" w:space="0" w:color="auto"/>
      </w:divBdr>
    </w:div>
    <w:div w:id="595870839">
      <w:bodyDiv w:val="1"/>
      <w:marLeft w:val="0"/>
      <w:marRight w:val="0"/>
      <w:marTop w:val="0"/>
      <w:marBottom w:val="0"/>
      <w:divBdr>
        <w:top w:val="none" w:sz="0" w:space="0" w:color="auto"/>
        <w:left w:val="none" w:sz="0" w:space="0" w:color="auto"/>
        <w:bottom w:val="none" w:sz="0" w:space="0" w:color="auto"/>
        <w:right w:val="none" w:sz="0" w:space="0" w:color="auto"/>
      </w:divBdr>
    </w:div>
    <w:div w:id="597450807">
      <w:bodyDiv w:val="1"/>
      <w:marLeft w:val="0"/>
      <w:marRight w:val="0"/>
      <w:marTop w:val="0"/>
      <w:marBottom w:val="0"/>
      <w:divBdr>
        <w:top w:val="none" w:sz="0" w:space="0" w:color="auto"/>
        <w:left w:val="none" w:sz="0" w:space="0" w:color="auto"/>
        <w:bottom w:val="none" w:sz="0" w:space="0" w:color="auto"/>
        <w:right w:val="none" w:sz="0" w:space="0" w:color="auto"/>
      </w:divBdr>
    </w:div>
    <w:div w:id="598224554">
      <w:bodyDiv w:val="1"/>
      <w:marLeft w:val="0"/>
      <w:marRight w:val="0"/>
      <w:marTop w:val="0"/>
      <w:marBottom w:val="0"/>
      <w:divBdr>
        <w:top w:val="none" w:sz="0" w:space="0" w:color="auto"/>
        <w:left w:val="none" w:sz="0" w:space="0" w:color="auto"/>
        <w:bottom w:val="none" w:sz="0" w:space="0" w:color="auto"/>
        <w:right w:val="none" w:sz="0" w:space="0" w:color="auto"/>
      </w:divBdr>
    </w:div>
    <w:div w:id="602147287">
      <w:bodyDiv w:val="1"/>
      <w:marLeft w:val="0"/>
      <w:marRight w:val="0"/>
      <w:marTop w:val="0"/>
      <w:marBottom w:val="0"/>
      <w:divBdr>
        <w:top w:val="none" w:sz="0" w:space="0" w:color="auto"/>
        <w:left w:val="none" w:sz="0" w:space="0" w:color="auto"/>
        <w:bottom w:val="none" w:sz="0" w:space="0" w:color="auto"/>
        <w:right w:val="none" w:sz="0" w:space="0" w:color="auto"/>
      </w:divBdr>
    </w:div>
    <w:div w:id="602996835">
      <w:bodyDiv w:val="1"/>
      <w:marLeft w:val="0"/>
      <w:marRight w:val="0"/>
      <w:marTop w:val="0"/>
      <w:marBottom w:val="0"/>
      <w:divBdr>
        <w:top w:val="none" w:sz="0" w:space="0" w:color="auto"/>
        <w:left w:val="none" w:sz="0" w:space="0" w:color="auto"/>
        <w:bottom w:val="none" w:sz="0" w:space="0" w:color="auto"/>
        <w:right w:val="none" w:sz="0" w:space="0" w:color="auto"/>
      </w:divBdr>
    </w:div>
    <w:div w:id="608633284">
      <w:bodyDiv w:val="1"/>
      <w:marLeft w:val="0"/>
      <w:marRight w:val="0"/>
      <w:marTop w:val="0"/>
      <w:marBottom w:val="0"/>
      <w:divBdr>
        <w:top w:val="none" w:sz="0" w:space="0" w:color="auto"/>
        <w:left w:val="none" w:sz="0" w:space="0" w:color="auto"/>
        <w:bottom w:val="none" w:sz="0" w:space="0" w:color="auto"/>
        <w:right w:val="none" w:sz="0" w:space="0" w:color="auto"/>
      </w:divBdr>
    </w:div>
    <w:div w:id="609436186">
      <w:bodyDiv w:val="1"/>
      <w:marLeft w:val="0"/>
      <w:marRight w:val="0"/>
      <w:marTop w:val="0"/>
      <w:marBottom w:val="0"/>
      <w:divBdr>
        <w:top w:val="none" w:sz="0" w:space="0" w:color="auto"/>
        <w:left w:val="none" w:sz="0" w:space="0" w:color="auto"/>
        <w:bottom w:val="none" w:sz="0" w:space="0" w:color="auto"/>
        <w:right w:val="none" w:sz="0" w:space="0" w:color="auto"/>
      </w:divBdr>
    </w:div>
    <w:div w:id="610630896">
      <w:bodyDiv w:val="1"/>
      <w:marLeft w:val="0"/>
      <w:marRight w:val="0"/>
      <w:marTop w:val="0"/>
      <w:marBottom w:val="0"/>
      <w:divBdr>
        <w:top w:val="none" w:sz="0" w:space="0" w:color="auto"/>
        <w:left w:val="none" w:sz="0" w:space="0" w:color="auto"/>
        <w:bottom w:val="none" w:sz="0" w:space="0" w:color="auto"/>
        <w:right w:val="none" w:sz="0" w:space="0" w:color="auto"/>
      </w:divBdr>
    </w:div>
    <w:div w:id="610672287">
      <w:bodyDiv w:val="1"/>
      <w:marLeft w:val="0"/>
      <w:marRight w:val="0"/>
      <w:marTop w:val="0"/>
      <w:marBottom w:val="0"/>
      <w:divBdr>
        <w:top w:val="none" w:sz="0" w:space="0" w:color="auto"/>
        <w:left w:val="none" w:sz="0" w:space="0" w:color="auto"/>
        <w:bottom w:val="none" w:sz="0" w:space="0" w:color="auto"/>
        <w:right w:val="none" w:sz="0" w:space="0" w:color="auto"/>
      </w:divBdr>
    </w:div>
    <w:div w:id="611669786">
      <w:bodyDiv w:val="1"/>
      <w:marLeft w:val="0"/>
      <w:marRight w:val="0"/>
      <w:marTop w:val="0"/>
      <w:marBottom w:val="0"/>
      <w:divBdr>
        <w:top w:val="none" w:sz="0" w:space="0" w:color="auto"/>
        <w:left w:val="none" w:sz="0" w:space="0" w:color="auto"/>
        <w:bottom w:val="none" w:sz="0" w:space="0" w:color="auto"/>
        <w:right w:val="none" w:sz="0" w:space="0" w:color="auto"/>
      </w:divBdr>
    </w:div>
    <w:div w:id="613054167">
      <w:bodyDiv w:val="1"/>
      <w:marLeft w:val="0"/>
      <w:marRight w:val="0"/>
      <w:marTop w:val="0"/>
      <w:marBottom w:val="0"/>
      <w:divBdr>
        <w:top w:val="none" w:sz="0" w:space="0" w:color="auto"/>
        <w:left w:val="none" w:sz="0" w:space="0" w:color="auto"/>
        <w:bottom w:val="none" w:sz="0" w:space="0" w:color="auto"/>
        <w:right w:val="none" w:sz="0" w:space="0" w:color="auto"/>
      </w:divBdr>
    </w:div>
    <w:div w:id="615327560">
      <w:bodyDiv w:val="1"/>
      <w:marLeft w:val="0"/>
      <w:marRight w:val="0"/>
      <w:marTop w:val="0"/>
      <w:marBottom w:val="0"/>
      <w:divBdr>
        <w:top w:val="none" w:sz="0" w:space="0" w:color="auto"/>
        <w:left w:val="none" w:sz="0" w:space="0" w:color="auto"/>
        <w:bottom w:val="none" w:sz="0" w:space="0" w:color="auto"/>
        <w:right w:val="none" w:sz="0" w:space="0" w:color="auto"/>
      </w:divBdr>
    </w:div>
    <w:div w:id="616645849">
      <w:bodyDiv w:val="1"/>
      <w:marLeft w:val="0"/>
      <w:marRight w:val="0"/>
      <w:marTop w:val="0"/>
      <w:marBottom w:val="0"/>
      <w:divBdr>
        <w:top w:val="none" w:sz="0" w:space="0" w:color="auto"/>
        <w:left w:val="none" w:sz="0" w:space="0" w:color="auto"/>
        <w:bottom w:val="none" w:sz="0" w:space="0" w:color="auto"/>
        <w:right w:val="none" w:sz="0" w:space="0" w:color="auto"/>
      </w:divBdr>
    </w:div>
    <w:div w:id="616914247">
      <w:bodyDiv w:val="1"/>
      <w:marLeft w:val="0"/>
      <w:marRight w:val="0"/>
      <w:marTop w:val="0"/>
      <w:marBottom w:val="0"/>
      <w:divBdr>
        <w:top w:val="none" w:sz="0" w:space="0" w:color="auto"/>
        <w:left w:val="none" w:sz="0" w:space="0" w:color="auto"/>
        <w:bottom w:val="none" w:sz="0" w:space="0" w:color="auto"/>
        <w:right w:val="none" w:sz="0" w:space="0" w:color="auto"/>
      </w:divBdr>
    </w:div>
    <w:div w:id="619067307">
      <w:bodyDiv w:val="1"/>
      <w:marLeft w:val="0"/>
      <w:marRight w:val="0"/>
      <w:marTop w:val="0"/>
      <w:marBottom w:val="0"/>
      <w:divBdr>
        <w:top w:val="none" w:sz="0" w:space="0" w:color="auto"/>
        <w:left w:val="none" w:sz="0" w:space="0" w:color="auto"/>
        <w:bottom w:val="none" w:sz="0" w:space="0" w:color="auto"/>
        <w:right w:val="none" w:sz="0" w:space="0" w:color="auto"/>
      </w:divBdr>
    </w:div>
    <w:div w:id="619259089">
      <w:bodyDiv w:val="1"/>
      <w:marLeft w:val="0"/>
      <w:marRight w:val="0"/>
      <w:marTop w:val="0"/>
      <w:marBottom w:val="0"/>
      <w:divBdr>
        <w:top w:val="none" w:sz="0" w:space="0" w:color="auto"/>
        <w:left w:val="none" w:sz="0" w:space="0" w:color="auto"/>
        <w:bottom w:val="none" w:sz="0" w:space="0" w:color="auto"/>
        <w:right w:val="none" w:sz="0" w:space="0" w:color="auto"/>
      </w:divBdr>
    </w:div>
    <w:div w:id="620307358">
      <w:bodyDiv w:val="1"/>
      <w:marLeft w:val="0"/>
      <w:marRight w:val="0"/>
      <w:marTop w:val="0"/>
      <w:marBottom w:val="0"/>
      <w:divBdr>
        <w:top w:val="none" w:sz="0" w:space="0" w:color="auto"/>
        <w:left w:val="none" w:sz="0" w:space="0" w:color="auto"/>
        <w:bottom w:val="none" w:sz="0" w:space="0" w:color="auto"/>
        <w:right w:val="none" w:sz="0" w:space="0" w:color="auto"/>
      </w:divBdr>
    </w:div>
    <w:div w:id="621889537">
      <w:bodyDiv w:val="1"/>
      <w:marLeft w:val="0"/>
      <w:marRight w:val="0"/>
      <w:marTop w:val="0"/>
      <w:marBottom w:val="0"/>
      <w:divBdr>
        <w:top w:val="none" w:sz="0" w:space="0" w:color="auto"/>
        <w:left w:val="none" w:sz="0" w:space="0" w:color="auto"/>
        <w:bottom w:val="none" w:sz="0" w:space="0" w:color="auto"/>
        <w:right w:val="none" w:sz="0" w:space="0" w:color="auto"/>
      </w:divBdr>
    </w:div>
    <w:div w:id="623123711">
      <w:bodyDiv w:val="1"/>
      <w:marLeft w:val="0"/>
      <w:marRight w:val="0"/>
      <w:marTop w:val="0"/>
      <w:marBottom w:val="0"/>
      <w:divBdr>
        <w:top w:val="none" w:sz="0" w:space="0" w:color="auto"/>
        <w:left w:val="none" w:sz="0" w:space="0" w:color="auto"/>
        <w:bottom w:val="none" w:sz="0" w:space="0" w:color="auto"/>
        <w:right w:val="none" w:sz="0" w:space="0" w:color="auto"/>
      </w:divBdr>
    </w:div>
    <w:div w:id="623459937">
      <w:bodyDiv w:val="1"/>
      <w:marLeft w:val="0"/>
      <w:marRight w:val="0"/>
      <w:marTop w:val="0"/>
      <w:marBottom w:val="0"/>
      <w:divBdr>
        <w:top w:val="none" w:sz="0" w:space="0" w:color="auto"/>
        <w:left w:val="none" w:sz="0" w:space="0" w:color="auto"/>
        <w:bottom w:val="none" w:sz="0" w:space="0" w:color="auto"/>
        <w:right w:val="none" w:sz="0" w:space="0" w:color="auto"/>
      </w:divBdr>
    </w:div>
    <w:div w:id="628631617">
      <w:bodyDiv w:val="1"/>
      <w:marLeft w:val="0"/>
      <w:marRight w:val="0"/>
      <w:marTop w:val="0"/>
      <w:marBottom w:val="0"/>
      <w:divBdr>
        <w:top w:val="none" w:sz="0" w:space="0" w:color="auto"/>
        <w:left w:val="none" w:sz="0" w:space="0" w:color="auto"/>
        <w:bottom w:val="none" w:sz="0" w:space="0" w:color="auto"/>
        <w:right w:val="none" w:sz="0" w:space="0" w:color="auto"/>
      </w:divBdr>
    </w:div>
    <w:div w:id="629169862">
      <w:bodyDiv w:val="1"/>
      <w:marLeft w:val="0"/>
      <w:marRight w:val="0"/>
      <w:marTop w:val="0"/>
      <w:marBottom w:val="0"/>
      <w:divBdr>
        <w:top w:val="none" w:sz="0" w:space="0" w:color="auto"/>
        <w:left w:val="none" w:sz="0" w:space="0" w:color="auto"/>
        <w:bottom w:val="none" w:sz="0" w:space="0" w:color="auto"/>
        <w:right w:val="none" w:sz="0" w:space="0" w:color="auto"/>
      </w:divBdr>
    </w:div>
    <w:div w:id="630135090">
      <w:bodyDiv w:val="1"/>
      <w:marLeft w:val="0"/>
      <w:marRight w:val="0"/>
      <w:marTop w:val="0"/>
      <w:marBottom w:val="0"/>
      <w:divBdr>
        <w:top w:val="none" w:sz="0" w:space="0" w:color="auto"/>
        <w:left w:val="none" w:sz="0" w:space="0" w:color="auto"/>
        <w:bottom w:val="none" w:sz="0" w:space="0" w:color="auto"/>
        <w:right w:val="none" w:sz="0" w:space="0" w:color="auto"/>
      </w:divBdr>
    </w:div>
    <w:div w:id="630986934">
      <w:bodyDiv w:val="1"/>
      <w:marLeft w:val="0"/>
      <w:marRight w:val="0"/>
      <w:marTop w:val="0"/>
      <w:marBottom w:val="0"/>
      <w:divBdr>
        <w:top w:val="none" w:sz="0" w:space="0" w:color="auto"/>
        <w:left w:val="none" w:sz="0" w:space="0" w:color="auto"/>
        <w:bottom w:val="none" w:sz="0" w:space="0" w:color="auto"/>
        <w:right w:val="none" w:sz="0" w:space="0" w:color="auto"/>
      </w:divBdr>
    </w:div>
    <w:div w:id="633486417">
      <w:bodyDiv w:val="1"/>
      <w:marLeft w:val="0"/>
      <w:marRight w:val="0"/>
      <w:marTop w:val="0"/>
      <w:marBottom w:val="0"/>
      <w:divBdr>
        <w:top w:val="none" w:sz="0" w:space="0" w:color="auto"/>
        <w:left w:val="none" w:sz="0" w:space="0" w:color="auto"/>
        <w:bottom w:val="none" w:sz="0" w:space="0" w:color="auto"/>
        <w:right w:val="none" w:sz="0" w:space="0" w:color="auto"/>
      </w:divBdr>
    </w:div>
    <w:div w:id="634068994">
      <w:bodyDiv w:val="1"/>
      <w:marLeft w:val="0"/>
      <w:marRight w:val="0"/>
      <w:marTop w:val="0"/>
      <w:marBottom w:val="0"/>
      <w:divBdr>
        <w:top w:val="none" w:sz="0" w:space="0" w:color="auto"/>
        <w:left w:val="none" w:sz="0" w:space="0" w:color="auto"/>
        <w:bottom w:val="none" w:sz="0" w:space="0" w:color="auto"/>
        <w:right w:val="none" w:sz="0" w:space="0" w:color="auto"/>
      </w:divBdr>
    </w:div>
    <w:div w:id="634677869">
      <w:bodyDiv w:val="1"/>
      <w:marLeft w:val="0"/>
      <w:marRight w:val="0"/>
      <w:marTop w:val="0"/>
      <w:marBottom w:val="0"/>
      <w:divBdr>
        <w:top w:val="none" w:sz="0" w:space="0" w:color="auto"/>
        <w:left w:val="none" w:sz="0" w:space="0" w:color="auto"/>
        <w:bottom w:val="none" w:sz="0" w:space="0" w:color="auto"/>
        <w:right w:val="none" w:sz="0" w:space="0" w:color="auto"/>
      </w:divBdr>
    </w:div>
    <w:div w:id="635188188">
      <w:bodyDiv w:val="1"/>
      <w:marLeft w:val="0"/>
      <w:marRight w:val="0"/>
      <w:marTop w:val="0"/>
      <w:marBottom w:val="0"/>
      <w:divBdr>
        <w:top w:val="none" w:sz="0" w:space="0" w:color="auto"/>
        <w:left w:val="none" w:sz="0" w:space="0" w:color="auto"/>
        <w:bottom w:val="none" w:sz="0" w:space="0" w:color="auto"/>
        <w:right w:val="none" w:sz="0" w:space="0" w:color="auto"/>
      </w:divBdr>
    </w:div>
    <w:div w:id="639697554">
      <w:bodyDiv w:val="1"/>
      <w:marLeft w:val="0"/>
      <w:marRight w:val="0"/>
      <w:marTop w:val="0"/>
      <w:marBottom w:val="0"/>
      <w:divBdr>
        <w:top w:val="none" w:sz="0" w:space="0" w:color="auto"/>
        <w:left w:val="none" w:sz="0" w:space="0" w:color="auto"/>
        <w:bottom w:val="none" w:sz="0" w:space="0" w:color="auto"/>
        <w:right w:val="none" w:sz="0" w:space="0" w:color="auto"/>
      </w:divBdr>
    </w:div>
    <w:div w:id="641277457">
      <w:bodyDiv w:val="1"/>
      <w:marLeft w:val="0"/>
      <w:marRight w:val="0"/>
      <w:marTop w:val="0"/>
      <w:marBottom w:val="0"/>
      <w:divBdr>
        <w:top w:val="none" w:sz="0" w:space="0" w:color="auto"/>
        <w:left w:val="none" w:sz="0" w:space="0" w:color="auto"/>
        <w:bottom w:val="none" w:sz="0" w:space="0" w:color="auto"/>
        <w:right w:val="none" w:sz="0" w:space="0" w:color="auto"/>
      </w:divBdr>
    </w:div>
    <w:div w:id="642735494">
      <w:bodyDiv w:val="1"/>
      <w:marLeft w:val="0"/>
      <w:marRight w:val="0"/>
      <w:marTop w:val="0"/>
      <w:marBottom w:val="0"/>
      <w:divBdr>
        <w:top w:val="none" w:sz="0" w:space="0" w:color="auto"/>
        <w:left w:val="none" w:sz="0" w:space="0" w:color="auto"/>
        <w:bottom w:val="none" w:sz="0" w:space="0" w:color="auto"/>
        <w:right w:val="none" w:sz="0" w:space="0" w:color="auto"/>
      </w:divBdr>
    </w:div>
    <w:div w:id="643894628">
      <w:bodyDiv w:val="1"/>
      <w:marLeft w:val="0"/>
      <w:marRight w:val="0"/>
      <w:marTop w:val="0"/>
      <w:marBottom w:val="0"/>
      <w:divBdr>
        <w:top w:val="none" w:sz="0" w:space="0" w:color="auto"/>
        <w:left w:val="none" w:sz="0" w:space="0" w:color="auto"/>
        <w:bottom w:val="none" w:sz="0" w:space="0" w:color="auto"/>
        <w:right w:val="none" w:sz="0" w:space="0" w:color="auto"/>
      </w:divBdr>
    </w:div>
    <w:div w:id="644041480">
      <w:bodyDiv w:val="1"/>
      <w:marLeft w:val="0"/>
      <w:marRight w:val="0"/>
      <w:marTop w:val="0"/>
      <w:marBottom w:val="0"/>
      <w:divBdr>
        <w:top w:val="none" w:sz="0" w:space="0" w:color="auto"/>
        <w:left w:val="none" w:sz="0" w:space="0" w:color="auto"/>
        <w:bottom w:val="none" w:sz="0" w:space="0" w:color="auto"/>
        <w:right w:val="none" w:sz="0" w:space="0" w:color="auto"/>
      </w:divBdr>
    </w:div>
    <w:div w:id="644163775">
      <w:bodyDiv w:val="1"/>
      <w:marLeft w:val="0"/>
      <w:marRight w:val="0"/>
      <w:marTop w:val="0"/>
      <w:marBottom w:val="0"/>
      <w:divBdr>
        <w:top w:val="none" w:sz="0" w:space="0" w:color="auto"/>
        <w:left w:val="none" w:sz="0" w:space="0" w:color="auto"/>
        <w:bottom w:val="none" w:sz="0" w:space="0" w:color="auto"/>
        <w:right w:val="none" w:sz="0" w:space="0" w:color="auto"/>
      </w:divBdr>
    </w:div>
    <w:div w:id="649678409">
      <w:bodyDiv w:val="1"/>
      <w:marLeft w:val="0"/>
      <w:marRight w:val="0"/>
      <w:marTop w:val="0"/>
      <w:marBottom w:val="0"/>
      <w:divBdr>
        <w:top w:val="none" w:sz="0" w:space="0" w:color="auto"/>
        <w:left w:val="none" w:sz="0" w:space="0" w:color="auto"/>
        <w:bottom w:val="none" w:sz="0" w:space="0" w:color="auto"/>
        <w:right w:val="none" w:sz="0" w:space="0" w:color="auto"/>
      </w:divBdr>
    </w:div>
    <w:div w:id="651105456">
      <w:bodyDiv w:val="1"/>
      <w:marLeft w:val="0"/>
      <w:marRight w:val="0"/>
      <w:marTop w:val="0"/>
      <w:marBottom w:val="0"/>
      <w:divBdr>
        <w:top w:val="none" w:sz="0" w:space="0" w:color="auto"/>
        <w:left w:val="none" w:sz="0" w:space="0" w:color="auto"/>
        <w:bottom w:val="none" w:sz="0" w:space="0" w:color="auto"/>
        <w:right w:val="none" w:sz="0" w:space="0" w:color="auto"/>
      </w:divBdr>
    </w:div>
    <w:div w:id="655183793">
      <w:bodyDiv w:val="1"/>
      <w:marLeft w:val="0"/>
      <w:marRight w:val="0"/>
      <w:marTop w:val="0"/>
      <w:marBottom w:val="0"/>
      <w:divBdr>
        <w:top w:val="none" w:sz="0" w:space="0" w:color="auto"/>
        <w:left w:val="none" w:sz="0" w:space="0" w:color="auto"/>
        <w:bottom w:val="none" w:sz="0" w:space="0" w:color="auto"/>
        <w:right w:val="none" w:sz="0" w:space="0" w:color="auto"/>
      </w:divBdr>
    </w:div>
    <w:div w:id="657267127">
      <w:bodyDiv w:val="1"/>
      <w:marLeft w:val="0"/>
      <w:marRight w:val="0"/>
      <w:marTop w:val="0"/>
      <w:marBottom w:val="0"/>
      <w:divBdr>
        <w:top w:val="none" w:sz="0" w:space="0" w:color="auto"/>
        <w:left w:val="none" w:sz="0" w:space="0" w:color="auto"/>
        <w:bottom w:val="none" w:sz="0" w:space="0" w:color="auto"/>
        <w:right w:val="none" w:sz="0" w:space="0" w:color="auto"/>
      </w:divBdr>
    </w:div>
    <w:div w:id="658458592">
      <w:bodyDiv w:val="1"/>
      <w:marLeft w:val="0"/>
      <w:marRight w:val="0"/>
      <w:marTop w:val="0"/>
      <w:marBottom w:val="0"/>
      <w:divBdr>
        <w:top w:val="none" w:sz="0" w:space="0" w:color="auto"/>
        <w:left w:val="none" w:sz="0" w:space="0" w:color="auto"/>
        <w:bottom w:val="none" w:sz="0" w:space="0" w:color="auto"/>
        <w:right w:val="none" w:sz="0" w:space="0" w:color="auto"/>
      </w:divBdr>
    </w:div>
    <w:div w:id="658534021">
      <w:bodyDiv w:val="1"/>
      <w:marLeft w:val="0"/>
      <w:marRight w:val="0"/>
      <w:marTop w:val="0"/>
      <w:marBottom w:val="0"/>
      <w:divBdr>
        <w:top w:val="none" w:sz="0" w:space="0" w:color="auto"/>
        <w:left w:val="none" w:sz="0" w:space="0" w:color="auto"/>
        <w:bottom w:val="none" w:sz="0" w:space="0" w:color="auto"/>
        <w:right w:val="none" w:sz="0" w:space="0" w:color="auto"/>
      </w:divBdr>
    </w:div>
    <w:div w:id="658584315">
      <w:bodyDiv w:val="1"/>
      <w:marLeft w:val="0"/>
      <w:marRight w:val="0"/>
      <w:marTop w:val="0"/>
      <w:marBottom w:val="0"/>
      <w:divBdr>
        <w:top w:val="none" w:sz="0" w:space="0" w:color="auto"/>
        <w:left w:val="none" w:sz="0" w:space="0" w:color="auto"/>
        <w:bottom w:val="none" w:sz="0" w:space="0" w:color="auto"/>
        <w:right w:val="none" w:sz="0" w:space="0" w:color="auto"/>
      </w:divBdr>
    </w:div>
    <w:div w:id="662395009">
      <w:bodyDiv w:val="1"/>
      <w:marLeft w:val="0"/>
      <w:marRight w:val="0"/>
      <w:marTop w:val="0"/>
      <w:marBottom w:val="0"/>
      <w:divBdr>
        <w:top w:val="none" w:sz="0" w:space="0" w:color="auto"/>
        <w:left w:val="none" w:sz="0" w:space="0" w:color="auto"/>
        <w:bottom w:val="none" w:sz="0" w:space="0" w:color="auto"/>
        <w:right w:val="none" w:sz="0" w:space="0" w:color="auto"/>
      </w:divBdr>
    </w:div>
    <w:div w:id="663120476">
      <w:bodyDiv w:val="1"/>
      <w:marLeft w:val="0"/>
      <w:marRight w:val="0"/>
      <w:marTop w:val="0"/>
      <w:marBottom w:val="0"/>
      <w:divBdr>
        <w:top w:val="none" w:sz="0" w:space="0" w:color="auto"/>
        <w:left w:val="none" w:sz="0" w:space="0" w:color="auto"/>
        <w:bottom w:val="none" w:sz="0" w:space="0" w:color="auto"/>
        <w:right w:val="none" w:sz="0" w:space="0" w:color="auto"/>
      </w:divBdr>
    </w:div>
    <w:div w:id="665282944">
      <w:bodyDiv w:val="1"/>
      <w:marLeft w:val="0"/>
      <w:marRight w:val="0"/>
      <w:marTop w:val="0"/>
      <w:marBottom w:val="0"/>
      <w:divBdr>
        <w:top w:val="none" w:sz="0" w:space="0" w:color="auto"/>
        <w:left w:val="none" w:sz="0" w:space="0" w:color="auto"/>
        <w:bottom w:val="none" w:sz="0" w:space="0" w:color="auto"/>
        <w:right w:val="none" w:sz="0" w:space="0" w:color="auto"/>
      </w:divBdr>
    </w:div>
    <w:div w:id="666833358">
      <w:bodyDiv w:val="1"/>
      <w:marLeft w:val="0"/>
      <w:marRight w:val="0"/>
      <w:marTop w:val="0"/>
      <w:marBottom w:val="0"/>
      <w:divBdr>
        <w:top w:val="none" w:sz="0" w:space="0" w:color="auto"/>
        <w:left w:val="none" w:sz="0" w:space="0" w:color="auto"/>
        <w:bottom w:val="none" w:sz="0" w:space="0" w:color="auto"/>
        <w:right w:val="none" w:sz="0" w:space="0" w:color="auto"/>
      </w:divBdr>
    </w:div>
    <w:div w:id="667056576">
      <w:bodyDiv w:val="1"/>
      <w:marLeft w:val="0"/>
      <w:marRight w:val="0"/>
      <w:marTop w:val="0"/>
      <w:marBottom w:val="0"/>
      <w:divBdr>
        <w:top w:val="none" w:sz="0" w:space="0" w:color="auto"/>
        <w:left w:val="none" w:sz="0" w:space="0" w:color="auto"/>
        <w:bottom w:val="none" w:sz="0" w:space="0" w:color="auto"/>
        <w:right w:val="none" w:sz="0" w:space="0" w:color="auto"/>
      </w:divBdr>
    </w:div>
    <w:div w:id="669479275">
      <w:bodyDiv w:val="1"/>
      <w:marLeft w:val="0"/>
      <w:marRight w:val="0"/>
      <w:marTop w:val="0"/>
      <w:marBottom w:val="0"/>
      <w:divBdr>
        <w:top w:val="none" w:sz="0" w:space="0" w:color="auto"/>
        <w:left w:val="none" w:sz="0" w:space="0" w:color="auto"/>
        <w:bottom w:val="none" w:sz="0" w:space="0" w:color="auto"/>
        <w:right w:val="none" w:sz="0" w:space="0" w:color="auto"/>
      </w:divBdr>
    </w:div>
    <w:div w:id="672538607">
      <w:bodyDiv w:val="1"/>
      <w:marLeft w:val="0"/>
      <w:marRight w:val="0"/>
      <w:marTop w:val="0"/>
      <w:marBottom w:val="0"/>
      <w:divBdr>
        <w:top w:val="none" w:sz="0" w:space="0" w:color="auto"/>
        <w:left w:val="none" w:sz="0" w:space="0" w:color="auto"/>
        <w:bottom w:val="none" w:sz="0" w:space="0" w:color="auto"/>
        <w:right w:val="none" w:sz="0" w:space="0" w:color="auto"/>
      </w:divBdr>
    </w:div>
    <w:div w:id="673459703">
      <w:bodyDiv w:val="1"/>
      <w:marLeft w:val="0"/>
      <w:marRight w:val="0"/>
      <w:marTop w:val="0"/>
      <w:marBottom w:val="0"/>
      <w:divBdr>
        <w:top w:val="none" w:sz="0" w:space="0" w:color="auto"/>
        <w:left w:val="none" w:sz="0" w:space="0" w:color="auto"/>
        <w:bottom w:val="none" w:sz="0" w:space="0" w:color="auto"/>
        <w:right w:val="none" w:sz="0" w:space="0" w:color="auto"/>
      </w:divBdr>
    </w:div>
    <w:div w:id="673728111">
      <w:bodyDiv w:val="1"/>
      <w:marLeft w:val="0"/>
      <w:marRight w:val="0"/>
      <w:marTop w:val="0"/>
      <w:marBottom w:val="0"/>
      <w:divBdr>
        <w:top w:val="none" w:sz="0" w:space="0" w:color="auto"/>
        <w:left w:val="none" w:sz="0" w:space="0" w:color="auto"/>
        <w:bottom w:val="none" w:sz="0" w:space="0" w:color="auto"/>
        <w:right w:val="none" w:sz="0" w:space="0" w:color="auto"/>
      </w:divBdr>
    </w:div>
    <w:div w:id="674458024">
      <w:bodyDiv w:val="1"/>
      <w:marLeft w:val="0"/>
      <w:marRight w:val="0"/>
      <w:marTop w:val="0"/>
      <w:marBottom w:val="0"/>
      <w:divBdr>
        <w:top w:val="none" w:sz="0" w:space="0" w:color="auto"/>
        <w:left w:val="none" w:sz="0" w:space="0" w:color="auto"/>
        <w:bottom w:val="none" w:sz="0" w:space="0" w:color="auto"/>
        <w:right w:val="none" w:sz="0" w:space="0" w:color="auto"/>
      </w:divBdr>
    </w:div>
    <w:div w:id="674458041">
      <w:bodyDiv w:val="1"/>
      <w:marLeft w:val="0"/>
      <w:marRight w:val="0"/>
      <w:marTop w:val="0"/>
      <w:marBottom w:val="0"/>
      <w:divBdr>
        <w:top w:val="none" w:sz="0" w:space="0" w:color="auto"/>
        <w:left w:val="none" w:sz="0" w:space="0" w:color="auto"/>
        <w:bottom w:val="none" w:sz="0" w:space="0" w:color="auto"/>
        <w:right w:val="none" w:sz="0" w:space="0" w:color="auto"/>
      </w:divBdr>
    </w:div>
    <w:div w:id="674653727">
      <w:bodyDiv w:val="1"/>
      <w:marLeft w:val="0"/>
      <w:marRight w:val="0"/>
      <w:marTop w:val="0"/>
      <w:marBottom w:val="0"/>
      <w:divBdr>
        <w:top w:val="none" w:sz="0" w:space="0" w:color="auto"/>
        <w:left w:val="none" w:sz="0" w:space="0" w:color="auto"/>
        <w:bottom w:val="none" w:sz="0" w:space="0" w:color="auto"/>
        <w:right w:val="none" w:sz="0" w:space="0" w:color="auto"/>
      </w:divBdr>
      <w:divsChild>
        <w:div w:id="2125617493">
          <w:marLeft w:val="0"/>
          <w:marRight w:val="0"/>
          <w:marTop w:val="0"/>
          <w:marBottom w:val="0"/>
          <w:divBdr>
            <w:top w:val="none" w:sz="0" w:space="0" w:color="auto"/>
            <w:left w:val="none" w:sz="0" w:space="0" w:color="auto"/>
            <w:bottom w:val="none" w:sz="0" w:space="0" w:color="auto"/>
            <w:right w:val="none" w:sz="0" w:space="0" w:color="auto"/>
          </w:divBdr>
          <w:divsChild>
            <w:div w:id="986520401">
              <w:marLeft w:val="-300"/>
              <w:marRight w:val="0"/>
              <w:marTop w:val="0"/>
              <w:marBottom w:val="0"/>
              <w:divBdr>
                <w:top w:val="none" w:sz="0" w:space="0" w:color="auto"/>
                <w:left w:val="none" w:sz="0" w:space="0" w:color="auto"/>
                <w:bottom w:val="none" w:sz="0" w:space="0" w:color="auto"/>
                <w:right w:val="none" w:sz="0" w:space="0" w:color="auto"/>
              </w:divBdr>
              <w:divsChild>
                <w:div w:id="2099714348">
                  <w:marLeft w:val="0"/>
                  <w:marRight w:val="0"/>
                  <w:marTop w:val="0"/>
                  <w:marBottom w:val="0"/>
                  <w:divBdr>
                    <w:top w:val="none" w:sz="0" w:space="0" w:color="auto"/>
                    <w:left w:val="none" w:sz="0" w:space="0" w:color="auto"/>
                    <w:bottom w:val="none" w:sz="0" w:space="0" w:color="auto"/>
                    <w:right w:val="none" w:sz="0" w:space="0" w:color="auto"/>
                  </w:divBdr>
                  <w:divsChild>
                    <w:div w:id="1979339408">
                      <w:marLeft w:val="0"/>
                      <w:marRight w:val="0"/>
                      <w:marTop w:val="0"/>
                      <w:marBottom w:val="0"/>
                      <w:divBdr>
                        <w:top w:val="none" w:sz="0" w:space="0" w:color="auto"/>
                        <w:left w:val="none" w:sz="0" w:space="0" w:color="auto"/>
                        <w:bottom w:val="none" w:sz="0" w:space="0" w:color="auto"/>
                        <w:right w:val="none" w:sz="0" w:space="0" w:color="auto"/>
                      </w:divBdr>
                      <w:divsChild>
                        <w:div w:id="1971547353">
                          <w:marLeft w:val="0"/>
                          <w:marRight w:val="0"/>
                          <w:marTop w:val="0"/>
                          <w:marBottom w:val="0"/>
                          <w:divBdr>
                            <w:top w:val="none" w:sz="0" w:space="0" w:color="auto"/>
                            <w:left w:val="none" w:sz="0" w:space="0" w:color="auto"/>
                            <w:bottom w:val="none" w:sz="0" w:space="0" w:color="auto"/>
                            <w:right w:val="none" w:sz="0" w:space="0" w:color="auto"/>
                          </w:divBdr>
                          <w:divsChild>
                            <w:div w:id="1970822230">
                              <w:marLeft w:val="0"/>
                              <w:marRight w:val="0"/>
                              <w:marTop w:val="240"/>
                              <w:marBottom w:val="480"/>
                              <w:divBdr>
                                <w:top w:val="none" w:sz="0" w:space="0" w:color="auto"/>
                                <w:left w:val="none" w:sz="0" w:space="0" w:color="auto"/>
                                <w:bottom w:val="none" w:sz="0" w:space="0" w:color="auto"/>
                                <w:right w:val="none" w:sz="0" w:space="0" w:color="auto"/>
                              </w:divBdr>
                              <w:divsChild>
                                <w:div w:id="985008298">
                                  <w:marLeft w:val="0"/>
                                  <w:marRight w:val="0"/>
                                  <w:marTop w:val="0"/>
                                  <w:marBottom w:val="0"/>
                                  <w:divBdr>
                                    <w:top w:val="none" w:sz="0" w:space="0" w:color="auto"/>
                                    <w:left w:val="none" w:sz="0" w:space="0" w:color="auto"/>
                                    <w:bottom w:val="none" w:sz="0" w:space="0" w:color="auto"/>
                                    <w:right w:val="none" w:sz="0" w:space="0" w:color="auto"/>
                                  </w:divBdr>
                                  <w:divsChild>
                                    <w:div w:id="717126743">
                                      <w:marLeft w:val="0"/>
                                      <w:marRight w:val="0"/>
                                      <w:marTop w:val="240"/>
                                      <w:marBottom w:val="480"/>
                                      <w:divBdr>
                                        <w:top w:val="none" w:sz="0" w:space="0" w:color="auto"/>
                                        <w:left w:val="none" w:sz="0" w:space="0" w:color="auto"/>
                                        <w:bottom w:val="none" w:sz="0" w:space="0" w:color="auto"/>
                                        <w:right w:val="none" w:sz="0" w:space="0" w:color="auto"/>
                                      </w:divBdr>
                                      <w:divsChild>
                                        <w:div w:id="216210625">
                                          <w:marLeft w:val="0"/>
                                          <w:marRight w:val="0"/>
                                          <w:marTop w:val="0"/>
                                          <w:marBottom w:val="0"/>
                                          <w:divBdr>
                                            <w:top w:val="none" w:sz="0" w:space="0" w:color="auto"/>
                                            <w:left w:val="none" w:sz="0" w:space="0" w:color="auto"/>
                                            <w:bottom w:val="none" w:sz="0" w:space="0" w:color="auto"/>
                                            <w:right w:val="none" w:sz="0" w:space="0" w:color="auto"/>
                                          </w:divBdr>
                                          <w:divsChild>
                                            <w:div w:id="2125491585">
                                              <w:marLeft w:val="0"/>
                                              <w:marRight w:val="0"/>
                                              <w:marTop w:val="0"/>
                                              <w:marBottom w:val="0"/>
                                              <w:divBdr>
                                                <w:top w:val="none" w:sz="0" w:space="0" w:color="auto"/>
                                                <w:left w:val="none" w:sz="0" w:space="0" w:color="auto"/>
                                                <w:bottom w:val="none" w:sz="0" w:space="0" w:color="auto"/>
                                                <w:right w:val="none" w:sz="0" w:space="0" w:color="auto"/>
                                              </w:divBdr>
                                              <w:divsChild>
                                                <w:div w:id="115607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6998801">
      <w:bodyDiv w:val="1"/>
      <w:marLeft w:val="0"/>
      <w:marRight w:val="0"/>
      <w:marTop w:val="0"/>
      <w:marBottom w:val="0"/>
      <w:divBdr>
        <w:top w:val="none" w:sz="0" w:space="0" w:color="auto"/>
        <w:left w:val="none" w:sz="0" w:space="0" w:color="auto"/>
        <w:bottom w:val="none" w:sz="0" w:space="0" w:color="auto"/>
        <w:right w:val="none" w:sz="0" w:space="0" w:color="auto"/>
      </w:divBdr>
    </w:div>
    <w:div w:id="677465310">
      <w:bodyDiv w:val="1"/>
      <w:marLeft w:val="0"/>
      <w:marRight w:val="0"/>
      <w:marTop w:val="0"/>
      <w:marBottom w:val="0"/>
      <w:divBdr>
        <w:top w:val="none" w:sz="0" w:space="0" w:color="auto"/>
        <w:left w:val="none" w:sz="0" w:space="0" w:color="auto"/>
        <w:bottom w:val="none" w:sz="0" w:space="0" w:color="auto"/>
        <w:right w:val="none" w:sz="0" w:space="0" w:color="auto"/>
      </w:divBdr>
    </w:div>
    <w:div w:id="678702768">
      <w:bodyDiv w:val="1"/>
      <w:marLeft w:val="0"/>
      <w:marRight w:val="0"/>
      <w:marTop w:val="0"/>
      <w:marBottom w:val="0"/>
      <w:divBdr>
        <w:top w:val="none" w:sz="0" w:space="0" w:color="auto"/>
        <w:left w:val="none" w:sz="0" w:space="0" w:color="auto"/>
        <w:bottom w:val="none" w:sz="0" w:space="0" w:color="auto"/>
        <w:right w:val="none" w:sz="0" w:space="0" w:color="auto"/>
      </w:divBdr>
    </w:div>
    <w:div w:id="678893722">
      <w:bodyDiv w:val="1"/>
      <w:marLeft w:val="0"/>
      <w:marRight w:val="0"/>
      <w:marTop w:val="0"/>
      <w:marBottom w:val="0"/>
      <w:divBdr>
        <w:top w:val="none" w:sz="0" w:space="0" w:color="auto"/>
        <w:left w:val="none" w:sz="0" w:space="0" w:color="auto"/>
        <w:bottom w:val="none" w:sz="0" w:space="0" w:color="auto"/>
        <w:right w:val="none" w:sz="0" w:space="0" w:color="auto"/>
      </w:divBdr>
    </w:div>
    <w:div w:id="678896775">
      <w:bodyDiv w:val="1"/>
      <w:marLeft w:val="0"/>
      <w:marRight w:val="0"/>
      <w:marTop w:val="0"/>
      <w:marBottom w:val="0"/>
      <w:divBdr>
        <w:top w:val="none" w:sz="0" w:space="0" w:color="auto"/>
        <w:left w:val="none" w:sz="0" w:space="0" w:color="auto"/>
        <w:bottom w:val="none" w:sz="0" w:space="0" w:color="auto"/>
        <w:right w:val="none" w:sz="0" w:space="0" w:color="auto"/>
      </w:divBdr>
    </w:div>
    <w:div w:id="678966032">
      <w:bodyDiv w:val="1"/>
      <w:marLeft w:val="0"/>
      <w:marRight w:val="0"/>
      <w:marTop w:val="0"/>
      <w:marBottom w:val="0"/>
      <w:divBdr>
        <w:top w:val="none" w:sz="0" w:space="0" w:color="auto"/>
        <w:left w:val="none" w:sz="0" w:space="0" w:color="auto"/>
        <w:bottom w:val="none" w:sz="0" w:space="0" w:color="auto"/>
        <w:right w:val="none" w:sz="0" w:space="0" w:color="auto"/>
      </w:divBdr>
    </w:div>
    <w:div w:id="679433089">
      <w:bodyDiv w:val="1"/>
      <w:marLeft w:val="0"/>
      <w:marRight w:val="0"/>
      <w:marTop w:val="0"/>
      <w:marBottom w:val="0"/>
      <w:divBdr>
        <w:top w:val="none" w:sz="0" w:space="0" w:color="auto"/>
        <w:left w:val="none" w:sz="0" w:space="0" w:color="auto"/>
        <w:bottom w:val="none" w:sz="0" w:space="0" w:color="auto"/>
        <w:right w:val="none" w:sz="0" w:space="0" w:color="auto"/>
      </w:divBdr>
    </w:div>
    <w:div w:id="681200193">
      <w:bodyDiv w:val="1"/>
      <w:marLeft w:val="0"/>
      <w:marRight w:val="0"/>
      <w:marTop w:val="0"/>
      <w:marBottom w:val="0"/>
      <w:divBdr>
        <w:top w:val="none" w:sz="0" w:space="0" w:color="auto"/>
        <w:left w:val="none" w:sz="0" w:space="0" w:color="auto"/>
        <w:bottom w:val="none" w:sz="0" w:space="0" w:color="auto"/>
        <w:right w:val="none" w:sz="0" w:space="0" w:color="auto"/>
      </w:divBdr>
    </w:div>
    <w:div w:id="681667449">
      <w:bodyDiv w:val="1"/>
      <w:marLeft w:val="0"/>
      <w:marRight w:val="0"/>
      <w:marTop w:val="0"/>
      <w:marBottom w:val="0"/>
      <w:divBdr>
        <w:top w:val="none" w:sz="0" w:space="0" w:color="auto"/>
        <w:left w:val="none" w:sz="0" w:space="0" w:color="auto"/>
        <w:bottom w:val="none" w:sz="0" w:space="0" w:color="auto"/>
        <w:right w:val="none" w:sz="0" w:space="0" w:color="auto"/>
      </w:divBdr>
    </w:div>
    <w:div w:id="683745762">
      <w:bodyDiv w:val="1"/>
      <w:marLeft w:val="0"/>
      <w:marRight w:val="0"/>
      <w:marTop w:val="0"/>
      <w:marBottom w:val="0"/>
      <w:divBdr>
        <w:top w:val="none" w:sz="0" w:space="0" w:color="auto"/>
        <w:left w:val="none" w:sz="0" w:space="0" w:color="auto"/>
        <w:bottom w:val="none" w:sz="0" w:space="0" w:color="auto"/>
        <w:right w:val="none" w:sz="0" w:space="0" w:color="auto"/>
      </w:divBdr>
    </w:div>
    <w:div w:id="684064834">
      <w:bodyDiv w:val="1"/>
      <w:marLeft w:val="0"/>
      <w:marRight w:val="0"/>
      <w:marTop w:val="0"/>
      <w:marBottom w:val="0"/>
      <w:divBdr>
        <w:top w:val="none" w:sz="0" w:space="0" w:color="auto"/>
        <w:left w:val="none" w:sz="0" w:space="0" w:color="auto"/>
        <w:bottom w:val="none" w:sz="0" w:space="0" w:color="auto"/>
        <w:right w:val="none" w:sz="0" w:space="0" w:color="auto"/>
      </w:divBdr>
    </w:div>
    <w:div w:id="684330553">
      <w:bodyDiv w:val="1"/>
      <w:marLeft w:val="0"/>
      <w:marRight w:val="0"/>
      <w:marTop w:val="0"/>
      <w:marBottom w:val="0"/>
      <w:divBdr>
        <w:top w:val="none" w:sz="0" w:space="0" w:color="auto"/>
        <w:left w:val="none" w:sz="0" w:space="0" w:color="auto"/>
        <w:bottom w:val="none" w:sz="0" w:space="0" w:color="auto"/>
        <w:right w:val="none" w:sz="0" w:space="0" w:color="auto"/>
      </w:divBdr>
    </w:div>
    <w:div w:id="692419382">
      <w:bodyDiv w:val="1"/>
      <w:marLeft w:val="0"/>
      <w:marRight w:val="0"/>
      <w:marTop w:val="0"/>
      <w:marBottom w:val="0"/>
      <w:divBdr>
        <w:top w:val="none" w:sz="0" w:space="0" w:color="auto"/>
        <w:left w:val="none" w:sz="0" w:space="0" w:color="auto"/>
        <w:bottom w:val="none" w:sz="0" w:space="0" w:color="auto"/>
        <w:right w:val="none" w:sz="0" w:space="0" w:color="auto"/>
      </w:divBdr>
    </w:div>
    <w:div w:id="693113837">
      <w:bodyDiv w:val="1"/>
      <w:marLeft w:val="0"/>
      <w:marRight w:val="0"/>
      <w:marTop w:val="0"/>
      <w:marBottom w:val="0"/>
      <w:divBdr>
        <w:top w:val="none" w:sz="0" w:space="0" w:color="auto"/>
        <w:left w:val="none" w:sz="0" w:space="0" w:color="auto"/>
        <w:bottom w:val="none" w:sz="0" w:space="0" w:color="auto"/>
        <w:right w:val="none" w:sz="0" w:space="0" w:color="auto"/>
      </w:divBdr>
    </w:div>
    <w:div w:id="695959088">
      <w:bodyDiv w:val="1"/>
      <w:marLeft w:val="0"/>
      <w:marRight w:val="0"/>
      <w:marTop w:val="0"/>
      <w:marBottom w:val="0"/>
      <w:divBdr>
        <w:top w:val="none" w:sz="0" w:space="0" w:color="auto"/>
        <w:left w:val="none" w:sz="0" w:space="0" w:color="auto"/>
        <w:bottom w:val="none" w:sz="0" w:space="0" w:color="auto"/>
        <w:right w:val="none" w:sz="0" w:space="0" w:color="auto"/>
      </w:divBdr>
    </w:div>
    <w:div w:id="696850076">
      <w:bodyDiv w:val="1"/>
      <w:marLeft w:val="0"/>
      <w:marRight w:val="0"/>
      <w:marTop w:val="0"/>
      <w:marBottom w:val="0"/>
      <w:divBdr>
        <w:top w:val="none" w:sz="0" w:space="0" w:color="auto"/>
        <w:left w:val="none" w:sz="0" w:space="0" w:color="auto"/>
        <w:bottom w:val="none" w:sz="0" w:space="0" w:color="auto"/>
        <w:right w:val="none" w:sz="0" w:space="0" w:color="auto"/>
      </w:divBdr>
    </w:div>
    <w:div w:id="697773654">
      <w:bodyDiv w:val="1"/>
      <w:marLeft w:val="0"/>
      <w:marRight w:val="0"/>
      <w:marTop w:val="0"/>
      <w:marBottom w:val="0"/>
      <w:divBdr>
        <w:top w:val="none" w:sz="0" w:space="0" w:color="auto"/>
        <w:left w:val="none" w:sz="0" w:space="0" w:color="auto"/>
        <w:bottom w:val="none" w:sz="0" w:space="0" w:color="auto"/>
        <w:right w:val="none" w:sz="0" w:space="0" w:color="auto"/>
      </w:divBdr>
    </w:div>
    <w:div w:id="702555456">
      <w:bodyDiv w:val="1"/>
      <w:marLeft w:val="0"/>
      <w:marRight w:val="0"/>
      <w:marTop w:val="0"/>
      <w:marBottom w:val="0"/>
      <w:divBdr>
        <w:top w:val="none" w:sz="0" w:space="0" w:color="auto"/>
        <w:left w:val="none" w:sz="0" w:space="0" w:color="auto"/>
        <w:bottom w:val="none" w:sz="0" w:space="0" w:color="auto"/>
        <w:right w:val="none" w:sz="0" w:space="0" w:color="auto"/>
      </w:divBdr>
    </w:div>
    <w:div w:id="703948280">
      <w:bodyDiv w:val="1"/>
      <w:marLeft w:val="0"/>
      <w:marRight w:val="0"/>
      <w:marTop w:val="0"/>
      <w:marBottom w:val="0"/>
      <w:divBdr>
        <w:top w:val="none" w:sz="0" w:space="0" w:color="auto"/>
        <w:left w:val="none" w:sz="0" w:space="0" w:color="auto"/>
        <w:bottom w:val="none" w:sz="0" w:space="0" w:color="auto"/>
        <w:right w:val="none" w:sz="0" w:space="0" w:color="auto"/>
      </w:divBdr>
    </w:div>
    <w:div w:id="704713685">
      <w:bodyDiv w:val="1"/>
      <w:marLeft w:val="0"/>
      <w:marRight w:val="0"/>
      <w:marTop w:val="0"/>
      <w:marBottom w:val="0"/>
      <w:divBdr>
        <w:top w:val="none" w:sz="0" w:space="0" w:color="auto"/>
        <w:left w:val="none" w:sz="0" w:space="0" w:color="auto"/>
        <w:bottom w:val="none" w:sz="0" w:space="0" w:color="auto"/>
        <w:right w:val="none" w:sz="0" w:space="0" w:color="auto"/>
      </w:divBdr>
    </w:div>
    <w:div w:id="704717034">
      <w:bodyDiv w:val="1"/>
      <w:marLeft w:val="0"/>
      <w:marRight w:val="0"/>
      <w:marTop w:val="0"/>
      <w:marBottom w:val="0"/>
      <w:divBdr>
        <w:top w:val="none" w:sz="0" w:space="0" w:color="auto"/>
        <w:left w:val="none" w:sz="0" w:space="0" w:color="auto"/>
        <w:bottom w:val="none" w:sz="0" w:space="0" w:color="auto"/>
        <w:right w:val="none" w:sz="0" w:space="0" w:color="auto"/>
      </w:divBdr>
    </w:div>
    <w:div w:id="705519608">
      <w:bodyDiv w:val="1"/>
      <w:marLeft w:val="0"/>
      <w:marRight w:val="0"/>
      <w:marTop w:val="0"/>
      <w:marBottom w:val="0"/>
      <w:divBdr>
        <w:top w:val="none" w:sz="0" w:space="0" w:color="auto"/>
        <w:left w:val="none" w:sz="0" w:space="0" w:color="auto"/>
        <w:bottom w:val="none" w:sz="0" w:space="0" w:color="auto"/>
        <w:right w:val="none" w:sz="0" w:space="0" w:color="auto"/>
      </w:divBdr>
    </w:div>
    <w:div w:id="710038716">
      <w:bodyDiv w:val="1"/>
      <w:marLeft w:val="0"/>
      <w:marRight w:val="0"/>
      <w:marTop w:val="0"/>
      <w:marBottom w:val="0"/>
      <w:divBdr>
        <w:top w:val="none" w:sz="0" w:space="0" w:color="auto"/>
        <w:left w:val="none" w:sz="0" w:space="0" w:color="auto"/>
        <w:bottom w:val="none" w:sz="0" w:space="0" w:color="auto"/>
        <w:right w:val="none" w:sz="0" w:space="0" w:color="auto"/>
      </w:divBdr>
    </w:div>
    <w:div w:id="713391255">
      <w:bodyDiv w:val="1"/>
      <w:marLeft w:val="0"/>
      <w:marRight w:val="0"/>
      <w:marTop w:val="0"/>
      <w:marBottom w:val="0"/>
      <w:divBdr>
        <w:top w:val="none" w:sz="0" w:space="0" w:color="auto"/>
        <w:left w:val="none" w:sz="0" w:space="0" w:color="auto"/>
        <w:bottom w:val="none" w:sz="0" w:space="0" w:color="auto"/>
        <w:right w:val="none" w:sz="0" w:space="0" w:color="auto"/>
      </w:divBdr>
    </w:div>
    <w:div w:id="713622372">
      <w:bodyDiv w:val="1"/>
      <w:marLeft w:val="0"/>
      <w:marRight w:val="0"/>
      <w:marTop w:val="0"/>
      <w:marBottom w:val="0"/>
      <w:divBdr>
        <w:top w:val="none" w:sz="0" w:space="0" w:color="auto"/>
        <w:left w:val="none" w:sz="0" w:space="0" w:color="auto"/>
        <w:bottom w:val="none" w:sz="0" w:space="0" w:color="auto"/>
        <w:right w:val="none" w:sz="0" w:space="0" w:color="auto"/>
      </w:divBdr>
    </w:div>
    <w:div w:id="713887267">
      <w:bodyDiv w:val="1"/>
      <w:marLeft w:val="0"/>
      <w:marRight w:val="0"/>
      <w:marTop w:val="0"/>
      <w:marBottom w:val="0"/>
      <w:divBdr>
        <w:top w:val="none" w:sz="0" w:space="0" w:color="auto"/>
        <w:left w:val="none" w:sz="0" w:space="0" w:color="auto"/>
        <w:bottom w:val="none" w:sz="0" w:space="0" w:color="auto"/>
        <w:right w:val="none" w:sz="0" w:space="0" w:color="auto"/>
      </w:divBdr>
    </w:div>
    <w:div w:id="715663638">
      <w:bodyDiv w:val="1"/>
      <w:marLeft w:val="0"/>
      <w:marRight w:val="0"/>
      <w:marTop w:val="0"/>
      <w:marBottom w:val="0"/>
      <w:divBdr>
        <w:top w:val="none" w:sz="0" w:space="0" w:color="auto"/>
        <w:left w:val="none" w:sz="0" w:space="0" w:color="auto"/>
        <w:bottom w:val="none" w:sz="0" w:space="0" w:color="auto"/>
        <w:right w:val="none" w:sz="0" w:space="0" w:color="auto"/>
      </w:divBdr>
    </w:div>
    <w:div w:id="716513651">
      <w:bodyDiv w:val="1"/>
      <w:marLeft w:val="0"/>
      <w:marRight w:val="0"/>
      <w:marTop w:val="0"/>
      <w:marBottom w:val="0"/>
      <w:divBdr>
        <w:top w:val="none" w:sz="0" w:space="0" w:color="auto"/>
        <w:left w:val="none" w:sz="0" w:space="0" w:color="auto"/>
        <w:bottom w:val="none" w:sz="0" w:space="0" w:color="auto"/>
        <w:right w:val="none" w:sz="0" w:space="0" w:color="auto"/>
      </w:divBdr>
    </w:div>
    <w:div w:id="717700664">
      <w:bodyDiv w:val="1"/>
      <w:marLeft w:val="0"/>
      <w:marRight w:val="0"/>
      <w:marTop w:val="0"/>
      <w:marBottom w:val="0"/>
      <w:divBdr>
        <w:top w:val="none" w:sz="0" w:space="0" w:color="auto"/>
        <w:left w:val="none" w:sz="0" w:space="0" w:color="auto"/>
        <w:bottom w:val="none" w:sz="0" w:space="0" w:color="auto"/>
        <w:right w:val="none" w:sz="0" w:space="0" w:color="auto"/>
      </w:divBdr>
    </w:div>
    <w:div w:id="719785668">
      <w:bodyDiv w:val="1"/>
      <w:marLeft w:val="0"/>
      <w:marRight w:val="0"/>
      <w:marTop w:val="0"/>
      <w:marBottom w:val="0"/>
      <w:divBdr>
        <w:top w:val="none" w:sz="0" w:space="0" w:color="auto"/>
        <w:left w:val="none" w:sz="0" w:space="0" w:color="auto"/>
        <w:bottom w:val="none" w:sz="0" w:space="0" w:color="auto"/>
        <w:right w:val="none" w:sz="0" w:space="0" w:color="auto"/>
      </w:divBdr>
    </w:div>
    <w:div w:id="722868696">
      <w:bodyDiv w:val="1"/>
      <w:marLeft w:val="0"/>
      <w:marRight w:val="0"/>
      <w:marTop w:val="0"/>
      <w:marBottom w:val="0"/>
      <w:divBdr>
        <w:top w:val="none" w:sz="0" w:space="0" w:color="auto"/>
        <w:left w:val="none" w:sz="0" w:space="0" w:color="auto"/>
        <w:bottom w:val="none" w:sz="0" w:space="0" w:color="auto"/>
        <w:right w:val="none" w:sz="0" w:space="0" w:color="auto"/>
      </w:divBdr>
    </w:div>
    <w:div w:id="723338457">
      <w:bodyDiv w:val="1"/>
      <w:marLeft w:val="0"/>
      <w:marRight w:val="0"/>
      <w:marTop w:val="0"/>
      <w:marBottom w:val="0"/>
      <w:divBdr>
        <w:top w:val="none" w:sz="0" w:space="0" w:color="auto"/>
        <w:left w:val="none" w:sz="0" w:space="0" w:color="auto"/>
        <w:bottom w:val="none" w:sz="0" w:space="0" w:color="auto"/>
        <w:right w:val="none" w:sz="0" w:space="0" w:color="auto"/>
      </w:divBdr>
    </w:div>
    <w:div w:id="724792532">
      <w:bodyDiv w:val="1"/>
      <w:marLeft w:val="0"/>
      <w:marRight w:val="0"/>
      <w:marTop w:val="0"/>
      <w:marBottom w:val="0"/>
      <w:divBdr>
        <w:top w:val="none" w:sz="0" w:space="0" w:color="auto"/>
        <w:left w:val="none" w:sz="0" w:space="0" w:color="auto"/>
        <w:bottom w:val="none" w:sz="0" w:space="0" w:color="auto"/>
        <w:right w:val="none" w:sz="0" w:space="0" w:color="auto"/>
      </w:divBdr>
    </w:div>
    <w:div w:id="726613808">
      <w:bodyDiv w:val="1"/>
      <w:marLeft w:val="0"/>
      <w:marRight w:val="0"/>
      <w:marTop w:val="0"/>
      <w:marBottom w:val="0"/>
      <w:divBdr>
        <w:top w:val="none" w:sz="0" w:space="0" w:color="auto"/>
        <w:left w:val="none" w:sz="0" w:space="0" w:color="auto"/>
        <w:bottom w:val="none" w:sz="0" w:space="0" w:color="auto"/>
        <w:right w:val="none" w:sz="0" w:space="0" w:color="auto"/>
      </w:divBdr>
    </w:div>
    <w:div w:id="726689778">
      <w:bodyDiv w:val="1"/>
      <w:marLeft w:val="0"/>
      <w:marRight w:val="0"/>
      <w:marTop w:val="0"/>
      <w:marBottom w:val="0"/>
      <w:divBdr>
        <w:top w:val="none" w:sz="0" w:space="0" w:color="auto"/>
        <w:left w:val="none" w:sz="0" w:space="0" w:color="auto"/>
        <w:bottom w:val="none" w:sz="0" w:space="0" w:color="auto"/>
        <w:right w:val="none" w:sz="0" w:space="0" w:color="auto"/>
      </w:divBdr>
    </w:div>
    <w:div w:id="728191536">
      <w:bodyDiv w:val="1"/>
      <w:marLeft w:val="0"/>
      <w:marRight w:val="0"/>
      <w:marTop w:val="0"/>
      <w:marBottom w:val="0"/>
      <w:divBdr>
        <w:top w:val="none" w:sz="0" w:space="0" w:color="auto"/>
        <w:left w:val="none" w:sz="0" w:space="0" w:color="auto"/>
        <w:bottom w:val="none" w:sz="0" w:space="0" w:color="auto"/>
        <w:right w:val="none" w:sz="0" w:space="0" w:color="auto"/>
      </w:divBdr>
    </w:div>
    <w:div w:id="729503561">
      <w:bodyDiv w:val="1"/>
      <w:marLeft w:val="0"/>
      <w:marRight w:val="0"/>
      <w:marTop w:val="0"/>
      <w:marBottom w:val="0"/>
      <w:divBdr>
        <w:top w:val="none" w:sz="0" w:space="0" w:color="auto"/>
        <w:left w:val="none" w:sz="0" w:space="0" w:color="auto"/>
        <w:bottom w:val="none" w:sz="0" w:space="0" w:color="auto"/>
        <w:right w:val="none" w:sz="0" w:space="0" w:color="auto"/>
      </w:divBdr>
    </w:div>
    <w:div w:id="730739003">
      <w:bodyDiv w:val="1"/>
      <w:marLeft w:val="0"/>
      <w:marRight w:val="0"/>
      <w:marTop w:val="0"/>
      <w:marBottom w:val="0"/>
      <w:divBdr>
        <w:top w:val="none" w:sz="0" w:space="0" w:color="auto"/>
        <w:left w:val="none" w:sz="0" w:space="0" w:color="auto"/>
        <w:bottom w:val="none" w:sz="0" w:space="0" w:color="auto"/>
        <w:right w:val="none" w:sz="0" w:space="0" w:color="auto"/>
      </w:divBdr>
    </w:div>
    <w:div w:id="734930894">
      <w:bodyDiv w:val="1"/>
      <w:marLeft w:val="0"/>
      <w:marRight w:val="0"/>
      <w:marTop w:val="0"/>
      <w:marBottom w:val="0"/>
      <w:divBdr>
        <w:top w:val="none" w:sz="0" w:space="0" w:color="auto"/>
        <w:left w:val="none" w:sz="0" w:space="0" w:color="auto"/>
        <w:bottom w:val="none" w:sz="0" w:space="0" w:color="auto"/>
        <w:right w:val="none" w:sz="0" w:space="0" w:color="auto"/>
      </w:divBdr>
    </w:div>
    <w:div w:id="736363862">
      <w:bodyDiv w:val="1"/>
      <w:marLeft w:val="0"/>
      <w:marRight w:val="0"/>
      <w:marTop w:val="0"/>
      <w:marBottom w:val="0"/>
      <w:divBdr>
        <w:top w:val="none" w:sz="0" w:space="0" w:color="auto"/>
        <w:left w:val="none" w:sz="0" w:space="0" w:color="auto"/>
        <w:bottom w:val="none" w:sz="0" w:space="0" w:color="auto"/>
        <w:right w:val="none" w:sz="0" w:space="0" w:color="auto"/>
      </w:divBdr>
    </w:div>
    <w:div w:id="739518860">
      <w:bodyDiv w:val="1"/>
      <w:marLeft w:val="0"/>
      <w:marRight w:val="0"/>
      <w:marTop w:val="0"/>
      <w:marBottom w:val="0"/>
      <w:divBdr>
        <w:top w:val="none" w:sz="0" w:space="0" w:color="auto"/>
        <w:left w:val="none" w:sz="0" w:space="0" w:color="auto"/>
        <w:bottom w:val="none" w:sz="0" w:space="0" w:color="auto"/>
        <w:right w:val="none" w:sz="0" w:space="0" w:color="auto"/>
      </w:divBdr>
    </w:div>
    <w:div w:id="743183502">
      <w:bodyDiv w:val="1"/>
      <w:marLeft w:val="0"/>
      <w:marRight w:val="0"/>
      <w:marTop w:val="0"/>
      <w:marBottom w:val="0"/>
      <w:divBdr>
        <w:top w:val="none" w:sz="0" w:space="0" w:color="auto"/>
        <w:left w:val="none" w:sz="0" w:space="0" w:color="auto"/>
        <w:bottom w:val="none" w:sz="0" w:space="0" w:color="auto"/>
        <w:right w:val="none" w:sz="0" w:space="0" w:color="auto"/>
      </w:divBdr>
    </w:div>
    <w:div w:id="744882369">
      <w:bodyDiv w:val="1"/>
      <w:marLeft w:val="0"/>
      <w:marRight w:val="0"/>
      <w:marTop w:val="0"/>
      <w:marBottom w:val="0"/>
      <w:divBdr>
        <w:top w:val="none" w:sz="0" w:space="0" w:color="auto"/>
        <w:left w:val="none" w:sz="0" w:space="0" w:color="auto"/>
        <w:bottom w:val="none" w:sz="0" w:space="0" w:color="auto"/>
        <w:right w:val="none" w:sz="0" w:space="0" w:color="auto"/>
      </w:divBdr>
    </w:div>
    <w:div w:id="744958442">
      <w:bodyDiv w:val="1"/>
      <w:marLeft w:val="0"/>
      <w:marRight w:val="0"/>
      <w:marTop w:val="0"/>
      <w:marBottom w:val="0"/>
      <w:divBdr>
        <w:top w:val="none" w:sz="0" w:space="0" w:color="auto"/>
        <w:left w:val="none" w:sz="0" w:space="0" w:color="auto"/>
        <w:bottom w:val="none" w:sz="0" w:space="0" w:color="auto"/>
        <w:right w:val="none" w:sz="0" w:space="0" w:color="auto"/>
      </w:divBdr>
    </w:div>
    <w:div w:id="745684926">
      <w:bodyDiv w:val="1"/>
      <w:marLeft w:val="0"/>
      <w:marRight w:val="0"/>
      <w:marTop w:val="0"/>
      <w:marBottom w:val="0"/>
      <w:divBdr>
        <w:top w:val="none" w:sz="0" w:space="0" w:color="auto"/>
        <w:left w:val="none" w:sz="0" w:space="0" w:color="auto"/>
        <w:bottom w:val="none" w:sz="0" w:space="0" w:color="auto"/>
        <w:right w:val="none" w:sz="0" w:space="0" w:color="auto"/>
      </w:divBdr>
    </w:div>
    <w:div w:id="752627849">
      <w:bodyDiv w:val="1"/>
      <w:marLeft w:val="0"/>
      <w:marRight w:val="0"/>
      <w:marTop w:val="0"/>
      <w:marBottom w:val="0"/>
      <w:divBdr>
        <w:top w:val="none" w:sz="0" w:space="0" w:color="auto"/>
        <w:left w:val="none" w:sz="0" w:space="0" w:color="auto"/>
        <w:bottom w:val="none" w:sz="0" w:space="0" w:color="auto"/>
        <w:right w:val="none" w:sz="0" w:space="0" w:color="auto"/>
      </w:divBdr>
    </w:div>
    <w:div w:id="754590259">
      <w:bodyDiv w:val="1"/>
      <w:marLeft w:val="0"/>
      <w:marRight w:val="0"/>
      <w:marTop w:val="0"/>
      <w:marBottom w:val="0"/>
      <w:divBdr>
        <w:top w:val="none" w:sz="0" w:space="0" w:color="auto"/>
        <w:left w:val="none" w:sz="0" w:space="0" w:color="auto"/>
        <w:bottom w:val="none" w:sz="0" w:space="0" w:color="auto"/>
        <w:right w:val="none" w:sz="0" w:space="0" w:color="auto"/>
      </w:divBdr>
    </w:div>
    <w:div w:id="755788011">
      <w:bodyDiv w:val="1"/>
      <w:marLeft w:val="0"/>
      <w:marRight w:val="0"/>
      <w:marTop w:val="0"/>
      <w:marBottom w:val="0"/>
      <w:divBdr>
        <w:top w:val="none" w:sz="0" w:space="0" w:color="auto"/>
        <w:left w:val="none" w:sz="0" w:space="0" w:color="auto"/>
        <w:bottom w:val="none" w:sz="0" w:space="0" w:color="auto"/>
        <w:right w:val="none" w:sz="0" w:space="0" w:color="auto"/>
      </w:divBdr>
    </w:div>
    <w:div w:id="757100010">
      <w:bodyDiv w:val="1"/>
      <w:marLeft w:val="0"/>
      <w:marRight w:val="0"/>
      <w:marTop w:val="0"/>
      <w:marBottom w:val="0"/>
      <w:divBdr>
        <w:top w:val="none" w:sz="0" w:space="0" w:color="auto"/>
        <w:left w:val="none" w:sz="0" w:space="0" w:color="auto"/>
        <w:bottom w:val="none" w:sz="0" w:space="0" w:color="auto"/>
        <w:right w:val="none" w:sz="0" w:space="0" w:color="auto"/>
      </w:divBdr>
    </w:div>
    <w:div w:id="758018943">
      <w:bodyDiv w:val="1"/>
      <w:marLeft w:val="0"/>
      <w:marRight w:val="0"/>
      <w:marTop w:val="0"/>
      <w:marBottom w:val="0"/>
      <w:divBdr>
        <w:top w:val="none" w:sz="0" w:space="0" w:color="auto"/>
        <w:left w:val="none" w:sz="0" w:space="0" w:color="auto"/>
        <w:bottom w:val="none" w:sz="0" w:space="0" w:color="auto"/>
        <w:right w:val="none" w:sz="0" w:space="0" w:color="auto"/>
      </w:divBdr>
    </w:div>
    <w:div w:id="758601906">
      <w:bodyDiv w:val="1"/>
      <w:marLeft w:val="0"/>
      <w:marRight w:val="0"/>
      <w:marTop w:val="0"/>
      <w:marBottom w:val="0"/>
      <w:divBdr>
        <w:top w:val="none" w:sz="0" w:space="0" w:color="auto"/>
        <w:left w:val="none" w:sz="0" w:space="0" w:color="auto"/>
        <w:bottom w:val="none" w:sz="0" w:space="0" w:color="auto"/>
        <w:right w:val="none" w:sz="0" w:space="0" w:color="auto"/>
      </w:divBdr>
    </w:div>
    <w:div w:id="763186407">
      <w:bodyDiv w:val="1"/>
      <w:marLeft w:val="0"/>
      <w:marRight w:val="0"/>
      <w:marTop w:val="0"/>
      <w:marBottom w:val="0"/>
      <w:divBdr>
        <w:top w:val="none" w:sz="0" w:space="0" w:color="auto"/>
        <w:left w:val="none" w:sz="0" w:space="0" w:color="auto"/>
        <w:bottom w:val="none" w:sz="0" w:space="0" w:color="auto"/>
        <w:right w:val="none" w:sz="0" w:space="0" w:color="auto"/>
      </w:divBdr>
    </w:div>
    <w:div w:id="763380249">
      <w:bodyDiv w:val="1"/>
      <w:marLeft w:val="0"/>
      <w:marRight w:val="0"/>
      <w:marTop w:val="0"/>
      <w:marBottom w:val="0"/>
      <w:divBdr>
        <w:top w:val="none" w:sz="0" w:space="0" w:color="auto"/>
        <w:left w:val="none" w:sz="0" w:space="0" w:color="auto"/>
        <w:bottom w:val="none" w:sz="0" w:space="0" w:color="auto"/>
        <w:right w:val="none" w:sz="0" w:space="0" w:color="auto"/>
      </w:divBdr>
    </w:div>
    <w:div w:id="764112624">
      <w:bodyDiv w:val="1"/>
      <w:marLeft w:val="0"/>
      <w:marRight w:val="0"/>
      <w:marTop w:val="0"/>
      <w:marBottom w:val="0"/>
      <w:divBdr>
        <w:top w:val="none" w:sz="0" w:space="0" w:color="auto"/>
        <w:left w:val="none" w:sz="0" w:space="0" w:color="auto"/>
        <w:bottom w:val="none" w:sz="0" w:space="0" w:color="auto"/>
        <w:right w:val="none" w:sz="0" w:space="0" w:color="auto"/>
      </w:divBdr>
    </w:div>
    <w:div w:id="767890625">
      <w:bodyDiv w:val="1"/>
      <w:marLeft w:val="0"/>
      <w:marRight w:val="0"/>
      <w:marTop w:val="0"/>
      <w:marBottom w:val="0"/>
      <w:divBdr>
        <w:top w:val="none" w:sz="0" w:space="0" w:color="auto"/>
        <w:left w:val="none" w:sz="0" w:space="0" w:color="auto"/>
        <w:bottom w:val="none" w:sz="0" w:space="0" w:color="auto"/>
        <w:right w:val="none" w:sz="0" w:space="0" w:color="auto"/>
      </w:divBdr>
    </w:div>
    <w:div w:id="769541915">
      <w:bodyDiv w:val="1"/>
      <w:marLeft w:val="0"/>
      <w:marRight w:val="0"/>
      <w:marTop w:val="0"/>
      <w:marBottom w:val="0"/>
      <w:divBdr>
        <w:top w:val="none" w:sz="0" w:space="0" w:color="auto"/>
        <w:left w:val="none" w:sz="0" w:space="0" w:color="auto"/>
        <w:bottom w:val="none" w:sz="0" w:space="0" w:color="auto"/>
        <w:right w:val="none" w:sz="0" w:space="0" w:color="auto"/>
      </w:divBdr>
    </w:div>
    <w:div w:id="770049998">
      <w:bodyDiv w:val="1"/>
      <w:marLeft w:val="0"/>
      <w:marRight w:val="0"/>
      <w:marTop w:val="0"/>
      <w:marBottom w:val="0"/>
      <w:divBdr>
        <w:top w:val="none" w:sz="0" w:space="0" w:color="auto"/>
        <w:left w:val="none" w:sz="0" w:space="0" w:color="auto"/>
        <w:bottom w:val="none" w:sz="0" w:space="0" w:color="auto"/>
        <w:right w:val="none" w:sz="0" w:space="0" w:color="auto"/>
      </w:divBdr>
    </w:div>
    <w:div w:id="770471357">
      <w:bodyDiv w:val="1"/>
      <w:marLeft w:val="0"/>
      <w:marRight w:val="0"/>
      <w:marTop w:val="0"/>
      <w:marBottom w:val="0"/>
      <w:divBdr>
        <w:top w:val="none" w:sz="0" w:space="0" w:color="auto"/>
        <w:left w:val="none" w:sz="0" w:space="0" w:color="auto"/>
        <w:bottom w:val="none" w:sz="0" w:space="0" w:color="auto"/>
        <w:right w:val="none" w:sz="0" w:space="0" w:color="auto"/>
      </w:divBdr>
    </w:div>
    <w:div w:id="771901656">
      <w:bodyDiv w:val="1"/>
      <w:marLeft w:val="0"/>
      <w:marRight w:val="0"/>
      <w:marTop w:val="0"/>
      <w:marBottom w:val="0"/>
      <w:divBdr>
        <w:top w:val="none" w:sz="0" w:space="0" w:color="auto"/>
        <w:left w:val="none" w:sz="0" w:space="0" w:color="auto"/>
        <w:bottom w:val="none" w:sz="0" w:space="0" w:color="auto"/>
        <w:right w:val="none" w:sz="0" w:space="0" w:color="auto"/>
      </w:divBdr>
    </w:div>
    <w:div w:id="774136131">
      <w:bodyDiv w:val="1"/>
      <w:marLeft w:val="0"/>
      <w:marRight w:val="0"/>
      <w:marTop w:val="0"/>
      <w:marBottom w:val="0"/>
      <w:divBdr>
        <w:top w:val="none" w:sz="0" w:space="0" w:color="auto"/>
        <w:left w:val="none" w:sz="0" w:space="0" w:color="auto"/>
        <w:bottom w:val="none" w:sz="0" w:space="0" w:color="auto"/>
        <w:right w:val="none" w:sz="0" w:space="0" w:color="auto"/>
      </w:divBdr>
    </w:div>
    <w:div w:id="774374222">
      <w:bodyDiv w:val="1"/>
      <w:marLeft w:val="0"/>
      <w:marRight w:val="0"/>
      <w:marTop w:val="0"/>
      <w:marBottom w:val="0"/>
      <w:divBdr>
        <w:top w:val="none" w:sz="0" w:space="0" w:color="auto"/>
        <w:left w:val="none" w:sz="0" w:space="0" w:color="auto"/>
        <w:bottom w:val="none" w:sz="0" w:space="0" w:color="auto"/>
        <w:right w:val="none" w:sz="0" w:space="0" w:color="auto"/>
      </w:divBdr>
    </w:div>
    <w:div w:id="775633436">
      <w:bodyDiv w:val="1"/>
      <w:marLeft w:val="0"/>
      <w:marRight w:val="0"/>
      <w:marTop w:val="0"/>
      <w:marBottom w:val="0"/>
      <w:divBdr>
        <w:top w:val="none" w:sz="0" w:space="0" w:color="auto"/>
        <w:left w:val="none" w:sz="0" w:space="0" w:color="auto"/>
        <w:bottom w:val="none" w:sz="0" w:space="0" w:color="auto"/>
        <w:right w:val="none" w:sz="0" w:space="0" w:color="auto"/>
      </w:divBdr>
    </w:div>
    <w:div w:id="775835047">
      <w:bodyDiv w:val="1"/>
      <w:marLeft w:val="0"/>
      <w:marRight w:val="0"/>
      <w:marTop w:val="0"/>
      <w:marBottom w:val="0"/>
      <w:divBdr>
        <w:top w:val="none" w:sz="0" w:space="0" w:color="auto"/>
        <w:left w:val="none" w:sz="0" w:space="0" w:color="auto"/>
        <w:bottom w:val="none" w:sz="0" w:space="0" w:color="auto"/>
        <w:right w:val="none" w:sz="0" w:space="0" w:color="auto"/>
      </w:divBdr>
    </w:div>
    <w:div w:id="776563548">
      <w:bodyDiv w:val="1"/>
      <w:marLeft w:val="0"/>
      <w:marRight w:val="0"/>
      <w:marTop w:val="0"/>
      <w:marBottom w:val="0"/>
      <w:divBdr>
        <w:top w:val="none" w:sz="0" w:space="0" w:color="auto"/>
        <w:left w:val="none" w:sz="0" w:space="0" w:color="auto"/>
        <w:bottom w:val="none" w:sz="0" w:space="0" w:color="auto"/>
        <w:right w:val="none" w:sz="0" w:space="0" w:color="auto"/>
      </w:divBdr>
    </w:div>
    <w:div w:id="776676827">
      <w:bodyDiv w:val="1"/>
      <w:marLeft w:val="0"/>
      <w:marRight w:val="0"/>
      <w:marTop w:val="0"/>
      <w:marBottom w:val="0"/>
      <w:divBdr>
        <w:top w:val="none" w:sz="0" w:space="0" w:color="auto"/>
        <w:left w:val="none" w:sz="0" w:space="0" w:color="auto"/>
        <w:bottom w:val="none" w:sz="0" w:space="0" w:color="auto"/>
        <w:right w:val="none" w:sz="0" w:space="0" w:color="auto"/>
      </w:divBdr>
    </w:div>
    <w:div w:id="777604244">
      <w:bodyDiv w:val="1"/>
      <w:marLeft w:val="0"/>
      <w:marRight w:val="0"/>
      <w:marTop w:val="0"/>
      <w:marBottom w:val="0"/>
      <w:divBdr>
        <w:top w:val="none" w:sz="0" w:space="0" w:color="auto"/>
        <w:left w:val="none" w:sz="0" w:space="0" w:color="auto"/>
        <w:bottom w:val="none" w:sz="0" w:space="0" w:color="auto"/>
        <w:right w:val="none" w:sz="0" w:space="0" w:color="auto"/>
      </w:divBdr>
    </w:div>
    <w:div w:id="779492368">
      <w:bodyDiv w:val="1"/>
      <w:marLeft w:val="0"/>
      <w:marRight w:val="0"/>
      <w:marTop w:val="0"/>
      <w:marBottom w:val="0"/>
      <w:divBdr>
        <w:top w:val="none" w:sz="0" w:space="0" w:color="auto"/>
        <w:left w:val="none" w:sz="0" w:space="0" w:color="auto"/>
        <w:bottom w:val="none" w:sz="0" w:space="0" w:color="auto"/>
        <w:right w:val="none" w:sz="0" w:space="0" w:color="auto"/>
      </w:divBdr>
    </w:div>
    <w:div w:id="782648215">
      <w:bodyDiv w:val="1"/>
      <w:marLeft w:val="0"/>
      <w:marRight w:val="0"/>
      <w:marTop w:val="0"/>
      <w:marBottom w:val="0"/>
      <w:divBdr>
        <w:top w:val="none" w:sz="0" w:space="0" w:color="auto"/>
        <w:left w:val="none" w:sz="0" w:space="0" w:color="auto"/>
        <w:bottom w:val="none" w:sz="0" w:space="0" w:color="auto"/>
        <w:right w:val="none" w:sz="0" w:space="0" w:color="auto"/>
      </w:divBdr>
    </w:div>
    <w:div w:id="784080052">
      <w:bodyDiv w:val="1"/>
      <w:marLeft w:val="0"/>
      <w:marRight w:val="0"/>
      <w:marTop w:val="0"/>
      <w:marBottom w:val="0"/>
      <w:divBdr>
        <w:top w:val="none" w:sz="0" w:space="0" w:color="auto"/>
        <w:left w:val="none" w:sz="0" w:space="0" w:color="auto"/>
        <w:bottom w:val="none" w:sz="0" w:space="0" w:color="auto"/>
        <w:right w:val="none" w:sz="0" w:space="0" w:color="auto"/>
      </w:divBdr>
    </w:div>
    <w:div w:id="787891516">
      <w:bodyDiv w:val="1"/>
      <w:marLeft w:val="0"/>
      <w:marRight w:val="0"/>
      <w:marTop w:val="0"/>
      <w:marBottom w:val="0"/>
      <w:divBdr>
        <w:top w:val="none" w:sz="0" w:space="0" w:color="auto"/>
        <w:left w:val="none" w:sz="0" w:space="0" w:color="auto"/>
        <w:bottom w:val="none" w:sz="0" w:space="0" w:color="auto"/>
        <w:right w:val="none" w:sz="0" w:space="0" w:color="auto"/>
      </w:divBdr>
    </w:div>
    <w:div w:id="790172502">
      <w:bodyDiv w:val="1"/>
      <w:marLeft w:val="0"/>
      <w:marRight w:val="0"/>
      <w:marTop w:val="0"/>
      <w:marBottom w:val="0"/>
      <w:divBdr>
        <w:top w:val="none" w:sz="0" w:space="0" w:color="auto"/>
        <w:left w:val="none" w:sz="0" w:space="0" w:color="auto"/>
        <w:bottom w:val="none" w:sz="0" w:space="0" w:color="auto"/>
        <w:right w:val="none" w:sz="0" w:space="0" w:color="auto"/>
      </w:divBdr>
    </w:div>
    <w:div w:id="792752892">
      <w:bodyDiv w:val="1"/>
      <w:marLeft w:val="0"/>
      <w:marRight w:val="0"/>
      <w:marTop w:val="0"/>
      <w:marBottom w:val="0"/>
      <w:divBdr>
        <w:top w:val="none" w:sz="0" w:space="0" w:color="auto"/>
        <w:left w:val="none" w:sz="0" w:space="0" w:color="auto"/>
        <w:bottom w:val="none" w:sz="0" w:space="0" w:color="auto"/>
        <w:right w:val="none" w:sz="0" w:space="0" w:color="auto"/>
      </w:divBdr>
    </w:div>
    <w:div w:id="793906448">
      <w:bodyDiv w:val="1"/>
      <w:marLeft w:val="0"/>
      <w:marRight w:val="0"/>
      <w:marTop w:val="0"/>
      <w:marBottom w:val="0"/>
      <w:divBdr>
        <w:top w:val="none" w:sz="0" w:space="0" w:color="auto"/>
        <w:left w:val="none" w:sz="0" w:space="0" w:color="auto"/>
        <w:bottom w:val="none" w:sz="0" w:space="0" w:color="auto"/>
        <w:right w:val="none" w:sz="0" w:space="0" w:color="auto"/>
      </w:divBdr>
    </w:div>
    <w:div w:id="795219911">
      <w:bodyDiv w:val="1"/>
      <w:marLeft w:val="0"/>
      <w:marRight w:val="0"/>
      <w:marTop w:val="0"/>
      <w:marBottom w:val="0"/>
      <w:divBdr>
        <w:top w:val="none" w:sz="0" w:space="0" w:color="auto"/>
        <w:left w:val="none" w:sz="0" w:space="0" w:color="auto"/>
        <w:bottom w:val="none" w:sz="0" w:space="0" w:color="auto"/>
        <w:right w:val="none" w:sz="0" w:space="0" w:color="auto"/>
      </w:divBdr>
    </w:div>
    <w:div w:id="797265512">
      <w:bodyDiv w:val="1"/>
      <w:marLeft w:val="0"/>
      <w:marRight w:val="0"/>
      <w:marTop w:val="0"/>
      <w:marBottom w:val="0"/>
      <w:divBdr>
        <w:top w:val="none" w:sz="0" w:space="0" w:color="auto"/>
        <w:left w:val="none" w:sz="0" w:space="0" w:color="auto"/>
        <w:bottom w:val="none" w:sz="0" w:space="0" w:color="auto"/>
        <w:right w:val="none" w:sz="0" w:space="0" w:color="auto"/>
      </w:divBdr>
    </w:div>
    <w:div w:id="799569559">
      <w:bodyDiv w:val="1"/>
      <w:marLeft w:val="0"/>
      <w:marRight w:val="0"/>
      <w:marTop w:val="0"/>
      <w:marBottom w:val="0"/>
      <w:divBdr>
        <w:top w:val="none" w:sz="0" w:space="0" w:color="auto"/>
        <w:left w:val="none" w:sz="0" w:space="0" w:color="auto"/>
        <w:bottom w:val="none" w:sz="0" w:space="0" w:color="auto"/>
        <w:right w:val="none" w:sz="0" w:space="0" w:color="auto"/>
      </w:divBdr>
    </w:div>
    <w:div w:id="804277407">
      <w:bodyDiv w:val="1"/>
      <w:marLeft w:val="0"/>
      <w:marRight w:val="0"/>
      <w:marTop w:val="0"/>
      <w:marBottom w:val="0"/>
      <w:divBdr>
        <w:top w:val="none" w:sz="0" w:space="0" w:color="auto"/>
        <w:left w:val="none" w:sz="0" w:space="0" w:color="auto"/>
        <w:bottom w:val="none" w:sz="0" w:space="0" w:color="auto"/>
        <w:right w:val="none" w:sz="0" w:space="0" w:color="auto"/>
      </w:divBdr>
    </w:div>
    <w:div w:id="804854579">
      <w:bodyDiv w:val="1"/>
      <w:marLeft w:val="0"/>
      <w:marRight w:val="0"/>
      <w:marTop w:val="0"/>
      <w:marBottom w:val="0"/>
      <w:divBdr>
        <w:top w:val="none" w:sz="0" w:space="0" w:color="auto"/>
        <w:left w:val="none" w:sz="0" w:space="0" w:color="auto"/>
        <w:bottom w:val="none" w:sz="0" w:space="0" w:color="auto"/>
        <w:right w:val="none" w:sz="0" w:space="0" w:color="auto"/>
      </w:divBdr>
    </w:div>
    <w:div w:id="804935892">
      <w:bodyDiv w:val="1"/>
      <w:marLeft w:val="0"/>
      <w:marRight w:val="0"/>
      <w:marTop w:val="0"/>
      <w:marBottom w:val="0"/>
      <w:divBdr>
        <w:top w:val="none" w:sz="0" w:space="0" w:color="auto"/>
        <w:left w:val="none" w:sz="0" w:space="0" w:color="auto"/>
        <w:bottom w:val="none" w:sz="0" w:space="0" w:color="auto"/>
        <w:right w:val="none" w:sz="0" w:space="0" w:color="auto"/>
      </w:divBdr>
    </w:div>
    <w:div w:id="805974057">
      <w:bodyDiv w:val="1"/>
      <w:marLeft w:val="0"/>
      <w:marRight w:val="0"/>
      <w:marTop w:val="0"/>
      <w:marBottom w:val="0"/>
      <w:divBdr>
        <w:top w:val="none" w:sz="0" w:space="0" w:color="auto"/>
        <w:left w:val="none" w:sz="0" w:space="0" w:color="auto"/>
        <w:bottom w:val="none" w:sz="0" w:space="0" w:color="auto"/>
        <w:right w:val="none" w:sz="0" w:space="0" w:color="auto"/>
      </w:divBdr>
    </w:div>
    <w:div w:id="806043879">
      <w:bodyDiv w:val="1"/>
      <w:marLeft w:val="0"/>
      <w:marRight w:val="0"/>
      <w:marTop w:val="0"/>
      <w:marBottom w:val="0"/>
      <w:divBdr>
        <w:top w:val="none" w:sz="0" w:space="0" w:color="auto"/>
        <w:left w:val="none" w:sz="0" w:space="0" w:color="auto"/>
        <w:bottom w:val="none" w:sz="0" w:space="0" w:color="auto"/>
        <w:right w:val="none" w:sz="0" w:space="0" w:color="auto"/>
      </w:divBdr>
    </w:div>
    <w:div w:id="806364082">
      <w:bodyDiv w:val="1"/>
      <w:marLeft w:val="0"/>
      <w:marRight w:val="0"/>
      <w:marTop w:val="0"/>
      <w:marBottom w:val="0"/>
      <w:divBdr>
        <w:top w:val="none" w:sz="0" w:space="0" w:color="auto"/>
        <w:left w:val="none" w:sz="0" w:space="0" w:color="auto"/>
        <w:bottom w:val="none" w:sz="0" w:space="0" w:color="auto"/>
        <w:right w:val="none" w:sz="0" w:space="0" w:color="auto"/>
      </w:divBdr>
    </w:div>
    <w:div w:id="808716623">
      <w:bodyDiv w:val="1"/>
      <w:marLeft w:val="0"/>
      <w:marRight w:val="0"/>
      <w:marTop w:val="0"/>
      <w:marBottom w:val="0"/>
      <w:divBdr>
        <w:top w:val="none" w:sz="0" w:space="0" w:color="auto"/>
        <w:left w:val="none" w:sz="0" w:space="0" w:color="auto"/>
        <w:bottom w:val="none" w:sz="0" w:space="0" w:color="auto"/>
        <w:right w:val="none" w:sz="0" w:space="0" w:color="auto"/>
      </w:divBdr>
    </w:div>
    <w:div w:id="813639815">
      <w:bodyDiv w:val="1"/>
      <w:marLeft w:val="0"/>
      <w:marRight w:val="0"/>
      <w:marTop w:val="0"/>
      <w:marBottom w:val="0"/>
      <w:divBdr>
        <w:top w:val="none" w:sz="0" w:space="0" w:color="auto"/>
        <w:left w:val="none" w:sz="0" w:space="0" w:color="auto"/>
        <w:bottom w:val="none" w:sz="0" w:space="0" w:color="auto"/>
        <w:right w:val="none" w:sz="0" w:space="0" w:color="auto"/>
      </w:divBdr>
    </w:div>
    <w:div w:id="815101518">
      <w:bodyDiv w:val="1"/>
      <w:marLeft w:val="0"/>
      <w:marRight w:val="0"/>
      <w:marTop w:val="0"/>
      <w:marBottom w:val="0"/>
      <w:divBdr>
        <w:top w:val="none" w:sz="0" w:space="0" w:color="auto"/>
        <w:left w:val="none" w:sz="0" w:space="0" w:color="auto"/>
        <w:bottom w:val="none" w:sz="0" w:space="0" w:color="auto"/>
        <w:right w:val="none" w:sz="0" w:space="0" w:color="auto"/>
      </w:divBdr>
    </w:div>
    <w:div w:id="816338281">
      <w:bodyDiv w:val="1"/>
      <w:marLeft w:val="0"/>
      <w:marRight w:val="0"/>
      <w:marTop w:val="0"/>
      <w:marBottom w:val="0"/>
      <w:divBdr>
        <w:top w:val="none" w:sz="0" w:space="0" w:color="auto"/>
        <w:left w:val="none" w:sz="0" w:space="0" w:color="auto"/>
        <w:bottom w:val="none" w:sz="0" w:space="0" w:color="auto"/>
        <w:right w:val="none" w:sz="0" w:space="0" w:color="auto"/>
      </w:divBdr>
    </w:div>
    <w:div w:id="817917632">
      <w:bodyDiv w:val="1"/>
      <w:marLeft w:val="0"/>
      <w:marRight w:val="0"/>
      <w:marTop w:val="0"/>
      <w:marBottom w:val="0"/>
      <w:divBdr>
        <w:top w:val="none" w:sz="0" w:space="0" w:color="auto"/>
        <w:left w:val="none" w:sz="0" w:space="0" w:color="auto"/>
        <w:bottom w:val="none" w:sz="0" w:space="0" w:color="auto"/>
        <w:right w:val="none" w:sz="0" w:space="0" w:color="auto"/>
      </w:divBdr>
    </w:div>
    <w:div w:id="820079039">
      <w:bodyDiv w:val="1"/>
      <w:marLeft w:val="0"/>
      <w:marRight w:val="0"/>
      <w:marTop w:val="0"/>
      <w:marBottom w:val="0"/>
      <w:divBdr>
        <w:top w:val="none" w:sz="0" w:space="0" w:color="auto"/>
        <w:left w:val="none" w:sz="0" w:space="0" w:color="auto"/>
        <w:bottom w:val="none" w:sz="0" w:space="0" w:color="auto"/>
        <w:right w:val="none" w:sz="0" w:space="0" w:color="auto"/>
      </w:divBdr>
    </w:div>
    <w:div w:id="820386262">
      <w:bodyDiv w:val="1"/>
      <w:marLeft w:val="0"/>
      <w:marRight w:val="0"/>
      <w:marTop w:val="0"/>
      <w:marBottom w:val="0"/>
      <w:divBdr>
        <w:top w:val="none" w:sz="0" w:space="0" w:color="auto"/>
        <w:left w:val="none" w:sz="0" w:space="0" w:color="auto"/>
        <w:bottom w:val="none" w:sz="0" w:space="0" w:color="auto"/>
        <w:right w:val="none" w:sz="0" w:space="0" w:color="auto"/>
      </w:divBdr>
    </w:div>
    <w:div w:id="821312001">
      <w:bodyDiv w:val="1"/>
      <w:marLeft w:val="0"/>
      <w:marRight w:val="0"/>
      <w:marTop w:val="0"/>
      <w:marBottom w:val="0"/>
      <w:divBdr>
        <w:top w:val="none" w:sz="0" w:space="0" w:color="auto"/>
        <w:left w:val="none" w:sz="0" w:space="0" w:color="auto"/>
        <w:bottom w:val="none" w:sz="0" w:space="0" w:color="auto"/>
        <w:right w:val="none" w:sz="0" w:space="0" w:color="auto"/>
      </w:divBdr>
    </w:div>
    <w:div w:id="821965222">
      <w:bodyDiv w:val="1"/>
      <w:marLeft w:val="0"/>
      <w:marRight w:val="0"/>
      <w:marTop w:val="0"/>
      <w:marBottom w:val="0"/>
      <w:divBdr>
        <w:top w:val="none" w:sz="0" w:space="0" w:color="auto"/>
        <w:left w:val="none" w:sz="0" w:space="0" w:color="auto"/>
        <w:bottom w:val="none" w:sz="0" w:space="0" w:color="auto"/>
        <w:right w:val="none" w:sz="0" w:space="0" w:color="auto"/>
      </w:divBdr>
    </w:div>
    <w:div w:id="825821908">
      <w:bodyDiv w:val="1"/>
      <w:marLeft w:val="0"/>
      <w:marRight w:val="0"/>
      <w:marTop w:val="0"/>
      <w:marBottom w:val="0"/>
      <w:divBdr>
        <w:top w:val="none" w:sz="0" w:space="0" w:color="auto"/>
        <w:left w:val="none" w:sz="0" w:space="0" w:color="auto"/>
        <w:bottom w:val="none" w:sz="0" w:space="0" w:color="auto"/>
        <w:right w:val="none" w:sz="0" w:space="0" w:color="auto"/>
      </w:divBdr>
    </w:div>
    <w:div w:id="825903571">
      <w:bodyDiv w:val="1"/>
      <w:marLeft w:val="0"/>
      <w:marRight w:val="0"/>
      <w:marTop w:val="0"/>
      <w:marBottom w:val="0"/>
      <w:divBdr>
        <w:top w:val="none" w:sz="0" w:space="0" w:color="auto"/>
        <w:left w:val="none" w:sz="0" w:space="0" w:color="auto"/>
        <w:bottom w:val="none" w:sz="0" w:space="0" w:color="auto"/>
        <w:right w:val="none" w:sz="0" w:space="0" w:color="auto"/>
      </w:divBdr>
    </w:div>
    <w:div w:id="825977544">
      <w:bodyDiv w:val="1"/>
      <w:marLeft w:val="0"/>
      <w:marRight w:val="0"/>
      <w:marTop w:val="0"/>
      <w:marBottom w:val="0"/>
      <w:divBdr>
        <w:top w:val="none" w:sz="0" w:space="0" w:color="auto"/>
        <w:left w:val="none" w:sz="0" w:space="0" w:color="auto"/>
        <w:bottom w:val="none" w:sz="0" w:space="0" w:color="auto"/>
        <w:right w:val="none" w:sz="0" w:space="0" w:color="auto"/>
      </w:divBdr>
    </w:div>
    <w:div w:id="828524392">
      <w:bodyDiv w:val="1"/>
      <w:marLeft w:val="0"/>
      <w:marRight w:val="0"/>
      <w:marTop w:val="0"/>
      <w:marBottom w:val="0"/>
      <w:divBdr>
        <w:top w:val="none" w:sz="0" w:space="0" w:color="auto"/>
        <w:left w:val="none" w:sz="0" w:space="0" w:color="auto"/>
        <w:bottom w:val="none" w:sz="0" w:space="0" w:color="auto"/>
        <w:right w:val="none" w:sz="0" w:space="0" w:color="auto"/>
      </w:divBdr>
    </w:div>
    <w:div w:id="828862549">
      <w:bodyDiv w:val="1"/>
      <w:marLeft w:val="0"/>
      <w:marRight w:val="0"/>
      <w:marTop w:val="0"/>
      <w:marBottom w:val="0"/>
      <w:divBdr>
        <w:top w:val="none" w:sz="0" w:space="0" w:color="auto"/>
        <w:left w:val="none" w:sz="0" w:space="0" w:color="auto"/>
        <w:bottom w:val="none" w:sz="0" w:space="0" w:color="auto"/>
        <w:right w:val="none" w:sz="0" w:space="0" w:color="auto"/>
      </w:divBdr>
    </w:div>
    <w:div w:id="829908349">
      <w:bodyDiv w:val="1"/>
      <w:marLeft w:val="0"/>
      <w:marRight w:val="0"/>
      <w:marTop w:val="0"/>
      <w:marBottom w:val="0"/>
      <w:divBdr>
        <w:top w:val="none" w:sz="0" w:space="0" w:color="auto"/>
        <w:left w:val="none" w:sz="0" w:space="0" w:color="auto"/>
        <w:bottom w:val="none" w:sz="0" w:space="0" w:color="auto"/>
        <w:right w:val="none" w:sz="0" w:space="0" w:color="auto"/>
      </w:divBdr>
    </w:div>
    <w:div w:id="830751837">
      <w:bodyDiv w:val="1"/>
      <w:marLeft w:val="0"/>
      <w:marRight w:val="0"/>
      <w:marTop w:val="0"/>
      <w:marBottom w:val="0"/>
      <w:divBdr>
        <w:top w:val="none" w:sz="0" w:space="0" w:color="auto"/>
        <w:left w:val="none" w:sz="0" w:space="0" w:color="auto"/>
        <w:bottom w:val="none" w:sz="0" w:space="0" w:color="auto"/>
        <w:right w:val="none" w:sz="0" w:space="0" w:color="auto"/>
      </w:divBdr>
    </w:div>
    <w:div w:id="832065435">
      <w:bodyDiv w:val="1"/>
      <w:marLeft w:val="0"/>
      <w:marRight w:val="0"/>
      <w:marTop w:val="0"/>
      <w:marBottom w:val="0"/>
      <w:divBdr>
        <w:top w:val="none" w:sz="0" w:space="0" w:color="auto"/>
        <w:left w:val="none" w:sz="0" w:space="0" w:color="auto"/>
        <w:bottom w:val="none" w:sz="0" w:space="0" w:color="auto"/>
        <w:right w:val="none" w:sz="0" w:space="0" w:color="auto"/>
      </w:divBdr>
    </w:div>
    <w:div w:id="832375788">
      <w:bodyDiv w:val="1"/>
      <w:marLeft w:val="0"/>
      <w:marRight w:val="0"/>
      <w:marTop w:val="0"/>
      <w:marBottom w:val="0"/>
      <w:divBdr>
        <w:top w:val="none" w:sz="0" w:space="0" w:color="auto"/>
        <w:left w:val="none" w:sz="0" w:space="0" w:color="auto"/>
        <w:bottom w:val="none" w:sz="0" w:space="0" w:color="auto"/>
        <w:right w:val="none" w:sz="0" w:space="0" w:color="auto"/>
      </w:divBdr>
    </w:div>
    <w:div w:id="832724637">
      <w:bodyDiv w:val="1"/>
      <w:marLeft w:val="0"/>
      <w:marRight w:val="0"/>
      <w:marTop w:val="0"/>
      <w:marBottom w:val="0"/>
      <w:divBdr>
        <w:top w:val="none" w:sz="0" w:space="0" w:color="auto"/>
        <w:left w:val="none" w:sz="0" w:space="0" w:color="auto"/>
        <w:bottom w:val="none" w:sz="0" w:space="0" w:color="auto"/>
        <w:right w:val="none" w:sz="0" w:space="0" w:color="auto"/>
      </w:divBdr>
    </w:div>
    <w:div w:id="832911108">
      <w:bodyDiv w:val="1"/>
      <w:marLeft w:val="0"/>
      <w:marRight w:val="0"/>
      <w:marTop w:val="0"/>
      <w:marBottom w:val="0"/>
      <w:divBdr>
        <w:top w:val="none" w:sz="0" w:space="0" w:color="auto"/>
        <w:left w:val="none" w:sz="0" w:space="0" w:color="auto"/>
        <w:bottom w:val="none" w:sz="0" w:space="0" w:color="auto"/>
        <w:right w:val="none" w:sz="0" w:space="0" w:color="auto"/>
      </w:divBdr>
    </w:div>
    <w:div w:id="832914422">
      <w:bodyDiv w:val="1"/>
      <w:marLeft w:val="0"/>
      <w:marRight w:val="0"/>
      <w:marTop w:val="0"/>
      <w:marBottom w:val="0"/>
      <w:divBdr>
        <w:top w:val="none" w:sz="0" w:space="0" w:color="auto"/>
        <w:left w:val="none" w:sz="0" w:space="0" w:color="auto"/>
        <w:bottom w:val="none" w:sz="0" w:space="0" w:color="auto"/>
        <w:right w:val="none" w:sz="0" w:space="0" w:color="auto"/>
      </w:divBdr>
    </w:div>
    <w:div w:id="836728477">
      <w:bodyDiv w:val="1"/>
      <w:marLeft w:val="0"/>
      <w:marRight w:val="0"/>
      <w:marTop w:val="0"/>
      <w:marBottom w:val="0"/>
      <w:divBdr>
        <w:top w:val="none" w:sz="0" w:space="0" w:color="auto"/>
        <w:left w:val="none" w:sz="0" w:space="0" w:color="auto"/>
        <w:bottom w:val="none" w:sz="0" w:space="0" w:color="auto"/>
        <w:right w:val="none" w:sz="0" w:space="0" w:color="auto"/>
      </w:divBdr>
    </w:div>
    <w:div w:id="838078394">
      <w:bodyDiv w:val="1"/>
      <w:marLeft w:val="0"/>
      <w:marRight w:val="0"/>
      <w:marTop w:val="0"/>
      <w:marBottom w:val="0"/>
      <w:divBdr>
        <w:top w:val="none" w:sz="0" w:space="0" w:color="auto"/>
        <w:left w:val="none" w:sz="0" w:space="0" w:color="auto"/>
        <w:bottom w:val="none" w:sz="0" w:space="0" w:color="auto"/>
        <w:right w:val="none" w:sz="0" w:space="0" w:color="auto"/>
      </w:divBdr>
    </w:div>
    <w:div w:id="839272869">
      <w:bodyDiv w:val="1"/>
      <w:marLeft w:val="0"/>
      <w:marRight w:val="0"/>
      <w:marTop w:val="0"/>
      <w:marBottom w:val="0"/>
      <w:divBdr>
        <w:top w:val="none" w:sz="0" w:space="0" w:color="auto"/>
        <w:left w:val="none" w:sz="0" w:space="0" w:color="auto"/>
        <w:bottom w:val="none" w:sz="0" w:space="0" w:color="auto"/>
        <w:right w:val="none" w:sz="0" w:space="0" w:color="auto"/>
      </w:divBdr>
    </w:div>
    <w:div w:id="841428515">
      <w:bodyDiv w:val="1"/>
      <w:marLeft w:val="0"/>
      <w:marRight w:val="0"/>
      <w:marTop w:val="0"/>
      <w:marBottom w:val="0"/>
      <w:divBdr>
        <w:top w:val="none" w:sz="0" w:space="0" w:color="auto"/>
        <w:left w:val="none" w:sz="0" w:space="0" w:color="auto"/>
        <w:bottom w:val="none" w:sz="0" w:space="0" w:color="auto"/>
        <w:right w:val="none" w:sz="0" w:space="0" w:color="auto"/>
      </w:divBdr>
    </w:div>
    <w:div w:id="841970334">
      <w:bodyDiv w:val="1"/>
      <w:marLeft w:val="0"/>
      <w:marRight w:val="0"/>
      <w:marTop w:val="0"/>
      <w:marBottom w:val="0"/>
      <w:divBdr>
        <w:top w:val="none" w:sz="0" w:space="0" w:color="auto"/>
        <w:left w:val="none" w:sz="0" w:space="0" w:color="auto"/>
        <w:bottom w:val="none" w:sz="0" w:space="0" w:color="auto"/>
        <w:right w:val="none" w:sz="0" w:space="0" w:color="auto"/>
      </w:divBdr>
    </w:div>
    <w:div w:id="843519091">
      <w:bodyDiv w:val="1"/>
      <w:marLeft w:val="0"/>
      <w:marRight w:val="0"/>
      <w:marTop w:val="0"/>
      <w:marBottom w:val="0"/>
      <w:divBdr>
        <w:top w:val="none" w:sz="0" w:space="0" w:color="auto"/>
        <w:left w:val="none" w:sz="0" w:space="0" w:color="auto"/>
        <w:bottom w:val="none" w:sz="0" w:space="0" w:color="auto"/>
        <w:right w:val="none" w:sz="0" w:space="0" w:color="auto"/>
      </w:divBdr>
    </w:div>
    <w:div w:id="843588741">
      <w:bodyDiv w:val="1"/>
      <w:marLeft w:val="0"/>
      <w:marRight w:val="0"/>
      <w:marTop w:val="0"/>
      <w:marBottom w:val="0"/>
      <w:divBdr>
        <w:top w:val="none" w:sz="0" w:space="0" w:color="auto"/>
        <w:left w:val="none" w:sz="0" w:space="0" w:color="auto"/>
        <w:bottom w:val="none" w:sz="0" w:space="0" w:color="auto"/>
        <w:right w:val="none" w:sz="0" w:space="0" w:color="auto"/>
      </w:divBdr>
    </w:div>
    <w:div w:id="843667891">
      <w:bodyDiv w:val="1"/>
      <w:marLeft w:val="0"/>
      <w:marRight w:val="0"/>
      <w:marTop w:val="0"/>
      <w:marBottom w:val="0"/>
      <w:divBdr>
        <w:top w:val="none" w:sz="0" w:space="0" w:color="auto"/>
        <w:left w:val="none" w:sz="0" w:space="0" w:color="auto"/>
        <w:bottom w:val="none" w:sz="0" w:space="0" w:color="auto"/>
        <w:right w:val="none" w:sz="0" w:space="0" w:color="auto"/>
      </w:divBdr>
    </w:div>
    <w:div w:id="843980492">
      <w:bodyDiv w:val="1"/>
      <w:marLeft w:val="0"/>
      <w:marRight w:val="0"/>
      <w:marTop w:val="0"/>
      <w:marBottom w:val="0"/>
      <w:divBdr>
        <w:top w:val="none" w:sz="0" w:space="0" w:color="auto"/>
        <w:left w:val="none" w:sz="0" w:space="0" w:color="auto"/>
        <w:bottom w:val="none" w:sz="0" w:space="0" w:color="auto"/>
        <w:right w:val="none" w:sz="0" w:space="0" w:color="auto"/>
      </w:divBdr>
    </w:div>
    <w:div w:id="844708178">
      <w:bodyDiv w:val="1"/>
      <w:marLeft w:val="0"/>
      <w:marRight w:val="0"/>
      <w:marTop w:val="0"/>
      <w:marBottom w:val="0"/>
      <w:divBdr>
        <w:top w:val="none" w:sz="0" w:space="0" w:color="auto"/>
        <w:left w:val="none" w:sz="0" w:space="0" w:color="auto"/>
        <w:bottom w:val="none" w:sz="0" w:space="0" w:color="auto"/>
        <w:right w:val="none" w:sz="0" w:space="0" w:color="auto"/>
      </w:divBdr>
    </w:div>
    <w:div w:id="845704375">
      <w:bodyDiv w:val="1"/>
      <w:marLeft w:val="0"/>
      <w:marRight w:val="0"/>
      <w:marTop w:val="0"/>
      <w:marBottom w:val="0"/>
      <w:divBdr>
        <w:top w:val="none" w:sz="0" w:space="0" w:color="auto"/>
        <w:left w:val="none" w:sz="0" w:space="0" w:color="auto"/>
        <w:bottom w:val="none" w:sz="0" w:space="0" w:color="auto"/>
        <w:right w:val="none" w:sz="0" w:space="0" w:color="auto"/>
      </w:divBdr>
    </w:div>
    <w:div w:id="846482524">
      <w:bodyDiv w:val="1"/>
      <w:marLeft w:val="0"/>
      <w:marRight w:val="0"/>
      <w:marTop w:val="0"/>
      <w:marBottom w:val="0"/>
      <w:divBdr>
        <w:top w:val="none" w:sz="0" w:space="0" w:color="auto"/>
        <w:left w:val="none" w:sz="0" w:space="0" w:color="auto"/>
        <w:bottom w:val="none" w:sz="0" w:space="0" w:color="auto"/>
        <w:right w:val="none" w:sz="0" w:space="0" w:color="auto"/>
      </w:divBdr>
    </w:div>
    <w:div w:id="848299222">
      <w:bodyDiv w:val="1"/>
      <w:marLeft w:val="0"/>
      <w:marRight w:val="0"/>
      <w:marTop w:val="0"/>
      <w:marBottom w:val="0"/>
      <w:divBdr>
        <w:top w:val="none" w:sz="0" w:space="0" w:color="auto"/>
        <w:left w:val="none" w:sz="0" w:space="0" w:color="auto"/>
        <w:bottom w:val="none" w:sz="0" w:space="0" w:color="auto"/>
        <w:right w:val="none" w:sz="0" w:space="0" w:color="auto"/>
      </w:divBdr>
    </w:div>
    <w:div w:id="852567933">
      <w:bodyDiv w:val="1"/>
      <w:marLeft w:val="0"/>
      <w:marRight w:val="0"/>
      <w:marTop w:val="0"/>
      <w:marBottom w:val="0"/>
      <w:divBdr>
        <w:top w:val="none" w:sz="0" w:space="0" w:color="auto"/>
        <w:left w:val="none" w:sz="0" w:space="0" w:color="auto"/>
        <w:bottom w:val="none" w:sz="0" w:space="0" w:color="auto"/>
        <w:right w:val="none" w:sz="0" w:space="0" w:color="auto"/>
      </w:divBdr>
    </w:div>
    <w:div w:id="854803006">
      <w:bodyDiv w:val="1"/>
      <w:marLeft w:val="0"/>
      <w:marRight w:val="0"/>
      <w:marTop w:val="0"/>
      <w:marBottom w:val="0"/>
      <w:divBdr>
        <w:top w:val="none" w:sz="0" w:space="0" w:color="auto"/>
        <w:left w:val="none" w:sz="0" w:space="0" w:color="auto"/>
        <w:bottom w:val="none" w:sz="0" w:space="0" w:color="auto"/>
        <w:right w:val="none" w:sz="0" w:space="0" w:color="auto"/>
      </w:divBdr>
    </w:div>
    <w:div w:id="855458064">
      <w:bodyDiv w:val="1"/>
      <w:marLeft w:val="0"/>
      <w:marRight w:val="0"/>
      <w:marTop w:val="0"/>
      <w:marBottom w:val="0"/>
      <w:divBdr>
        <w:top w:val="none" w:sz="0" w:space="0" w:color="auto"/>
        <w:left w:val="none" w:sz="0" w:space="0" w:color="auto"/>
        <w:bottom w:val="none" w:sz="0" w:space="0" w:color="auto"/>
        <w:right w:val="none" w:sz="0" w:space="0" w:color="auto"/>
      </w:divBdr>
    </w:div>
    <w:div w:id="856887143">
      <w:bodyDiv w:val="1"/>
      <w:marLeft w:val="0"/>
      <w:marRight w:val="0"/>
      <w:marTop w:val="0"/>
      <w:marBottom w:val="0"/>
      <w:divBdr>
        <w:top w:val="none" w:sz="0" w:space="0" w:color="auto"/>
        <w:left w:val="none" w:sz="0" w:space="0" w:color="auto"/>
        <w:bottom w:val="none" w:sz="0" w:space="0" w:color="auto"/>
        <w:right w:val="none" w:sz="0" w:space="0" w:color="auto"/>
      </w:divBdr>
    </w:div>
    <w:div w:id="859126995">
      <w:bodyDiv w:val="1"/>
      <w:marLeft w:val="0"/>
      <w:marRight w:val="0"/>
      <w:marTop w:val="0"/>
      <w:marBottom w:val="0"/>
      <w:divBdr>
        <w:top w:val="none" w:sz="0" w:space="0" w:color="auto"/>
        <w:left w:val="none" w:sz="0" w:space="0" w:color="auto"/>
        <w:bottom w:val="none" w:sz="0" w:space="0" w:color="auto"/>
        <w:right w:val="none" w:sz="0" w:space="0" w:color="auto"/>
      </w:divBdr>
    </w:div>
    <w:div w:id="861016603">
      <w:bodyDiv w:val="1"/>
      <w:marLeft w:val="0"/>
      <w:marRight w:val="0"/>
      <w:marTop w:val="0"/>
      <w:marBottom w:val="0"/>
      <w:divBdr>
        <w:top w:val="none" w:sz="0" w:space="0" w:color="auto"/>
        <w:left w:val="none" w:sz="0" w:space="0" w:color="auto"/>
        <w:bottom w:val="none" w:sz="0" w:space="0" w:color="auto"/>
        <w:right w:val="none" w:sz="0" w:space="0" w:color="auto"/>
      </w:divBdr>
    </w:div>
    <w:div w:id="861748827">
      <w:bodyDiv w:val="1"/>
      <w:marLeft w:val="0"/>
      <w:marRight w:val="0"/>
      <w:marTop w:val="0"/>
      <w:marBottom w:val="0"/>
      <w:divBdr>
        <w:top w:val="none" w:sz="0" w:space="0" w:color="auto"/>
        <w:left w:val="none" w:sz="0" w:space="0" w:color="auto"/>
        <w:bottom w:val="none" w:sz="0" w:space="0" w:color="auto"/>
        <w:right w:val="none" w:sz="0" w:space="0" w:color="auto"/>
      </w:divBdr>
    </w:div>
    <w:div w:id="863443389">
      <w:bodyDiv w:val="1"/>
      <w:marLeft w:val="0"/>
      <w:marRight w:val="0"/>
      <w:marTop w:val="0"/>
      <w:marBottom w:val="0"/>
      <w:divBdr>
        <w:top w:val="none" w:sz="0" w:space="0" w:color="auto"/>
        <w:left w:val="none" w:sz="0" w:space="0" w:color="auto"/>
        <w:bottom w:val="none" w:sz="0" w:space="0" w:color="auto"/>
        <w:right w:val="none" w:sz="0" w:space="0" w:color="auto"/>
      </w:divBdr>
    </w:div>
    <w:div w:id="863983754">
      <w:bodyDiv w:val="1"/>
      <w:marLeft w:val="0"/>
      <w:marRight w:val="0"/>
      <w:marTop w:val="0"/>
      <w:marBottom w:val="0"/>
      <w:divBdr>
        <w:top w:val="none" w:sz="0" w:space="0" w:color="auto"/>
        <w:left w:val="none" w:sz="0" w:space="0" w:color="auto"/>
        <w:bottom w:val="none" w:sz="0" w:space="0" w:color="auto"/>
        <w:right w:val="none" w:sz="0" w:space="0" w:color="auto"/>
      </w:divBdr>
    </w:div>
    <w:div w:id="865485428">
      <w:bodyDiv w:val="1"/>
      <w:marLeft w:val="0"/>
      <w:marRight w:val="0"/>
      <w:marTop w:val="0"/>
      <w:marBottom w:val="0"/>
      <w:divBdr>
        <w:top w:val="none" w:sz="0" w:space="0" w:color="auto"/>
        <w:left w:val="none" w:sz="0" w:space="0" w:color="auto"/>
        <w:bottom w:val="none" w:sz="0" w:space="0" w:color="auto"/>
        <w:right w:val="none" w:sz="0" w:space="0" w:color="auto"/>
      </w:divBdr>
    </w:div>
    <w:div w:id="865756585">
      <w:bodyDiv w:val="1"/>
      <w:marLeft w:val="0"/>
      <w:marRight w:val="0"/>
      <w:marTop w:val="0"/>
      <w:marBottom w:val="0"/>
      <w:divBdr>
        <w:top w:val="none" w:sz="0" w:space="0" w:color="auto"/>
        <w:left w:val="none" w:sz="0" w:space="0" w:color="auto"/>
        <w:bottom w:val="none" w:sz="0" w:space="0" w:color="auto"/>
        <w:right w:val="none" w:sz="0" w:space="0" w:color="auto"/>
      </w:divBdr>
    </w:div>
    <w:div w:id="868030773">
      <w:bodyDiv w:val="1"/>
      <w:marLeft w:val="0"/>
      <w:marRight w:val="0"/>
      <w:marTop w:val="0"/>
      <w:marBottom w:val="0"/>
      <w:divBdr>
        <w:top w:val="none" w:sz="0" w:space="0" w:color="auto"/>
        <w:left w:val="none" w:sz="0" w:space="0" w:color="auto"/>
        <w:bottom w:val="none" w:sz="0" w:space="0" w:color="auto"/>
        <w:right w:val="none" w:sz="0" w:space="0" w:color="auto"/>
      </w:divBdr>
    </w:div>
    <w:div w:id="871110387">
      <w:bodyDiv w:val="1"/>
      <w:marLeft w:val="0"/>
      <w:marRight w:val="0"/>
      <w:marTop w:val="0"/>
      <w:marBottom w:val="0"/>
      <w:divBdr>
        <w:top w:val="none" w:sz="0" w:space="0" w:color="auto"/>
        <w:left w:val="none" w:sz="0" w:space="0" w:color="auto"/>
        <w:bottom w:val="none" w:sz="0" w:space="0" w:color="auto"/>
        <w:right w:val="none" w:sz="0" w:space="0" w:color="auto"/>
      </w:divBdr>
    </w:div>
    <w:div w:id="871260395">
      <w:bodyDiv w:val="1"/>
      <w:marLeft w:val="0"/>
      <w:marRight w:val="0"/>
      <w:marTop w:val="0"/>
      <w:marBottom w:val="0"/>
      <w:divBdr>
        <w:top w:val="none" w:sz="0" w:space="0" w:color="auto"/>
        <w:left w:val="none" w:sz="0" w:space="0" w:color="auto"/>
        <w:bottom w:val="none" w:sz="0" w:space="0" w:color="auto"/>
        <w:right w:val="none" w:sz="0" w:space="0" w:color="auto"/>
      </w:divBdr>
    </w:div>
    <w:div w:id="872113758">
      <w:bodyDiv w:val="1"/>
      <w:marLeft w:val="0"/>
      <w:marRight w:val="0"/>
      <w:marTop w:val="0"/>
      <w:marBottom w:val="0"/>
      <w:divBdr>
        <w:top w:val="none" w:sz="0" w:space="0" w:color="auto"/>
        <w:left w:val="none" w:sz="0" w:space="0" w:color="auto"/>
        <w:bottom w:val="none" w:sz="0" w:space="0" w:color="auto"/>
        <w:right w:val="none" w:sz="0" w:space="0" w:color="auto"/>
      </w:divBdr>
    </w:div>
    <w:div w:id="873923610">
      <w:bodyDiv w:val="1"/>
      <w:marLeft w:val="0"/>
      <w:marRight w:val="0"/>
      <w:marTop w:val="0"/>
      <w:marBottom w:val="0"/>
      <w:divBdr>
        <w:top w:val="none" w:sz="0" w:space="0" w:color="auto"/>
        <w:left w:val="none" w:sz="0" w:space="0" w:color="auto"/>
        <w:bottom w:val="none" w:sz="0" w:space="0" w:color="auto"/>
        <w:right w:val="none" w:sz="0" w:space="0" w:color="auto"/>
      </w:divBdr>
    </w:div>
    <w:div w:id="875115912">
      <w:bodyDiv w:val="1"/>
      <w:marLeft w:val="0"/>
      <w:marRight w:val="0"/>
      <w:marTop w:val="0"/>
      <w:marBottom w:val="0"/>
      <w:divBdr>
        <w:top w:val="none" w:sz="0" w:space="0" w:color="auto"/>
        <w:left w:val="none" w:sz="0" w:space="0" w:color="auto"/>
        <w:bottom w:val="none" w:sz="0" w:space="0" w:color="auto"/>
        <w:right w:val="none" w:sz="0" w:space="0" w:color="auto"/>
      </w:divBdr>
    </w:div>
    <w:div w:id="875577984">
      <w:bodyDiv w:val="1"/>
      <w:marLeft w:val="0"/>
      <w:marRight w:val="0"/>
      <w:marTop w:val="0"/>
      <w:marBottom w:val="0"/>
      <w:divBdr>
        <w:top w:val="none" w:sz="0" w:space="0" w:color="auto"/>
        <w:left w:val="none" w:sz="0" w:space="0" w:color="auto"/>
        <w:bottom w:val="none" w:sz="0" w:space="0" w:color="auto"/>
        <w:right w:val="none" w:sz="0" w:space="0" w:color="auto"/>
      </w:divBdr>
    </w:div>
    <w:div w:id="875584344">
      <w:bodyDiv w:val="1"/>
      <w:marLeft w:val="0"/>
      <w:marRight w:val="0"/>
      <w:marTop w:val="0"/>
      <w:marBottom w:val="0"/>
      <w:divBdr>
        <w:top w:val="none" w:sz="0" w:space="0" w:color="auto"/>
        <w:left w:val="none" w:sz="0" w:space="0" w:color="auto"/>
        <w:bottom w:val="none" w:sz="0" w:space="0" w:color="auto"/>
        <w:right w:val="none" w:sz="0" w:space="0" w:color="auto"/>
      </w:divBdr>
    </w:div>
    <w:div w:id="877550428">
      <w:bodyDiv w:val="1"/>
      <w:marLeft w:val="0"/>
      <w:marRight w:val="0"/>
      <w:marTop w:val="0"/>
      <w:marBottom w:val="0"/>
      <w:divBdr>
        <w:top w:val="none" w:sz="0" w:space="0" w:color="auto"/>
        <w:left w:val="none" w:sz="0" w:space="0" w:color="auto"/>
        <w:bottom w:val="none" w:sz="0" w:space="0" w:color="auto"/>
        <w:right w:val="none" w:sz="0" w:space="0" w:color="auto"/>
      </w:divBdr>
    </w:div>
    <w:div w:id="878471159">
      <w:bodyDiv w:val="1"/>
      <w:marLeft w:val="0"/>
      <w:marRight w:val="0"/>
      <w:marTop w:val="0"/>
      <w:marBottom w:val="0"/>
      <w:divBdr>
        <w:top w:val="none" w:sz="0" w:space="0" w:color="auto"/>
        <w:left w:val="none" w:sz="0" w:space="0" w:color="auto"/>
        <w:bottom w:val="none" w:sz="0" w:space="0" w:color="auto"/>
        <w:right w:val="none" w:sz="0" w:space="0" w:color="auto"/>
      </w:divBdr>
    </w:div>
    <w:div w:id="879323671">
      <w:bodyDiv w:val="1"/>
      <w:marLeft w:val="0"/>
      <w:marRight w:val="0"/>
      <w:marTop w:val="0"/>
      <w:marBottom w:val="0"/>
      <w:divBdr>
        <w:top w:val="none" w:sz="0" w:space="0" w:color="auto"/>
        <w:left w:val="none" w:sz="0" w:space="0" w:color="auto"/>
        <w:bottom w:val="none" w:sz="0" w:space="0" w:color="auto"/>
        <w:right w:val="none" w:sz="0" w:space="0" w:color="auto"/>
      </w:divBdr>
    </w:div>
    <w:div w:id="881526172">
      <w:bodyDiv w:val="1"/>
      <w:marLeft w:val="0"/>
      <w:marRight w:val="0"/>
      <w:marTop w:val="0"/>
      <w:marBottom w:val="0"/>
      <w:divBdr>
        <w:top w:val="none" w:sz="0" w:space="0" w:color="auto"/>
        <w:left w:val="none" w:sz="0" w:space="0" w:color="auto"/>
        <w:bottom w:val="none" w:sz="0" w:space="0" w:color="auto"/>
        <w:right w:val="none" w:sz="0" w:space="0" w:color="auto"/>
      </w:divBdr>
    </w:div>
    <w:div w:id="882793920">
      <w:bodyDiv w:val="1"/>
      <w:marLeft w:val="0"/>
      <w:marRight w:val="0"/>
      <w:marTop w:val="0"/>
      <w:marBottom w:val="0"/>
      <w:divBdr>
        <w:top w:val="none" w:sz="0" w:space="0" w:color="auto"/>
        <w:left w:val="none" w:sz="0" w:space="0" w:color="auto"/>
        <w:bottom w:val="none" w:sz="0" w:space="0" w:color="auto"/>
        <w:right w:val="none" w:sz="0" w:space="0" w:color="auto"/>
      </w:divBdr>
    </w:div>
    <w:div w:id="887686623">
      <w:bodyDiv w:val="1"/>
      <w:marLeft w:val="0"/>
      <w:marRight w:val="0"/>
      <w:marTop w:val="0"/>
      <w:marBottom w:val="0"/>
      <w:divBdr>
        <w:top w:val="none" w:sz="0" w:space="0" w:color="auto"/>
        <w:left w:val="none" w:sz="0" w:space="0" w:color="auto"/>
        <w:bottom w:val="none" w:sz="0" w:space="0" w:color="auto"/>
        <w:right w:val="none" w:sz="0" w:space="0" w:color="auto"/>
      </w:divBdr>
    </w:div>
    <w:div w:id="889805668">
      <w:bodyDiv w:val="1"/>
      <w:marLeft w:val="0"/>
      <w:marRight w:val="0"/>
      <w:marTop w:val="0"/>
      <w:marBottom w:val="0"/>
      <w:divBdr>
        <w:top w:val="none" w:sz="0" w:space="0" w:color="auto"/>
        <w:left w:val="none" w:sz="0" w:space="0" w:color="auto"/>
        <w:bottom w:val="none" w:sz="0" w:space="0" w:color="auto"/>
        <w:right w:val="none" w:sz="0" w:space="0" w:color="auto"/>
      </w:divBdr>
    </w:div>
    <w:div w:id="894387982">
      <w:bodyDiv w:val="1"/>
      <w:marLeft w:val="0"/>
      <w:marRight w:val="0"/>
      <w:marTop w:val="0"/>
      <w:marBottom w:val="0"/>
      <w:divBdr>
        <w:top w:val="none" w:sz="0" w:space="0" w:color="auto"/>
        <w:left w:val="none" w:sz="0" w:space="0" w:color="auto"/>
        <w:bottom w:val="none" w:sz="0" w:space="0" w:color="auto"/>
        <w:right w:val="none" w:sz="0" w:space="0" w:color="auto"/>
      </w:divBdr>
    </w:div>
    <w:div w:id="899707989">
      <w:bodyDiv w:val="1"/>
      <w:marLeft w:val="0"/>
      <w:marRight w:val="0"/>
      <w:marTop w:val="0"/>
      <w:marBottom w:val="0"/>
      <w:divBdr>
        <w:top w:val="none" w:sz="0" w:space="0" w:color="auto"/>
        <w:left w:val="none" w:sz="0" w:space="0" w:color="auto"/>
        <w:bottom w:val="none" w:sz="0" w:space="0" w:color="auto"/>
        <w:right w:val="none" w:sz="0" w:space="0" w:color="auto"/>
      </w:divBdr>
    </w:div>
    <w:div w:id="900866290">
      <w:bodyDiv w:val="1"/>
      <w:marLeft w:val="0"/>
      <w:marRight w:val="0"/>
      <w:marTop w:val="0"/>
      <w:marBottom w:val="0"/>
      <w:divBdr>
        <w:top w:val="none" w:sz="0" w:space="0" w:color="auto"/>
        <w:left w:val="none" w:sz="0" w:space="0" w:color="auto"/>
        <w:bottom w:val="none" w:sz="0" w:space="0" w:color="auto"/>
        <w:right w:val="none" w:sz="0" w:space="0" w:color="auto"/>
      </w:divBdr>
    </w:div>
    <w:div w:id="901406691">
      <w:bodyDiv w:val="1"/>
      <w:marLeft w:val="0"/>
      <w:marRight w:val="0"/>
      <w:marTop w:val="0"/>
      <w:marBottom w:val="0"/>
      <w:divBdr>
        <w:top w:val="none" w:sz="0" w:space="0" w:color="auto"/>
        <w:left w:val="none" w:sz="0" w:space="0" w:color="auto"/>
        <w:bottom w:val="none" w:sz="0" w:space="0" w:color="auto"/>
        <w:right w:val="none" w:sz="0" w:space="0" w:color="auto"/>
      </w:divBdr>
    </w:div>
    <w:div w:id="904026784">
      <w:bodyDiv w:val="1"/>
      <w:marLeft w:val="0"/>
      <w:marRight w:val="0"/>
      <w:marTop w:val="0"/>
      <w:marBottom w:val="0"/>
      <w:divBdr>
        <w:top w:val="none" w:sz="0" w:space="0" w:color="auto"/>
        <w:left w:val="none" w:sz="0" w:space="0" w:color="auto"/>
        <w:bottom w:val="none" w:sz="0" w:space="0" w:color="auto"/>
        <w:right w:val="none" w:sz="0" w:space="0" w:color="auto"/>
      </w:divBdr>
    </w:div>
    <w:div w:id="904219154">
      <w:bodyDiv w:val="1"/>
      <w:marLeft w:val="0"/>
      <w:marRight w:val="0"/>
      <w:marTop w:val="0"/>
      <w:marBottom w:val="0"/>
      <w:divBdr>
        <w:top w:val="none" w:sz="0" w:space="0" w:color="auto"/>
        <w:left w:val="none" w:sz="0" w:space="0" w:color="auto"/>
        <w:bottom w:val="none" w:sz="0" w:space="0" w:color="auto"/>
        <w:right w:val="none" w:sz="0" w:space="0" w:color="auto"/>
      </w:divBdr>
    </w:div>
    <w:div w:id="904878967">
      <w:bodyDiv w:val="1"/>
      <w:marLeft w:val="0"/>
      <w:marRight w:val="0"/>
      <w:marTop w:val="0"/>
      <w:marBottom w:val="0"/>
      <w:divBdr>
        <w:top w:val="none" w:sz="0" w:space="0" w:color="auto"/>
        <w:left w:val="none" w:sz="0" w:space="0" w:color="auto"/>
        <w:bottom w:val="none" w:sz="0" w:space="0" w:color="auto"/>
        <w:right w:val="none" w:sz="0" w:space="0" w:color="auto"/>
      </w:divBdr>
    </w:div>
    <w:div w:id="905072697">
      <w:bodyDiv w:val="1"/>
      <w:marLeft w:val="0"/>
      <w:marRight w:val="0"/>
      <w:marTop w:val="0"/>
      <w:marBottom w:val="0"/>
      <w:divBdr>
        <w:top w:val="none" w:sz="0" w:space="0" w:color="auto"/>
        <w:left w:val="none" w:sz="0" w:space="0" w:color="auto"/>
        <w:bottom w:val="none" w:sz="0" w:space="0" w:color="auto"/>
        <w:right w:val="none" w:sz="0" w:space="0" w:color="auto"/>
      </w:divBdr>
    </w:div>
    <w:div w:id="908080610">
      <w:bodyDiv w:val="1"/>
      <w:marLeft w:val="0"/>
      <w:marRight w:val="0"/>
      <w:marTop w:val="0"/>
      <w:marBottom w:val="0"/>
      <w:divBdr>
        <w:top w:val="none" w:sz="0" w:space="0" w:color="auto"/>
        <w:left w:val="none" w:sz="0" w:space="0" w:color="auto"/>
        <w:bottom w:val="none" w:sz="0" w:space="0" w:color="auto"/>
        <w:right w:val="none" w:sz="0" w:space="0" w:color="auto"/>
      </w:divBdr>
    </w:div>
    <w:div w:id="909655207">
      <w:bodyDiv w:val="1"/>
      <w:marLeft w:val="0"/>
      <w:marRight w:val="0"/>
      <w:marTop w:val="0"/>
      <w:marBottom w:val="0"/>
      <w:divBdr>
        <w:top w:val="none" w:sz="0" w:space="0" w:color="auto"/>
        <w:left w:val="none" w:sz="0" w:space="0" w:color="auto"/>
        <w:bottom w:val="none" w:sz="0" w:space="0" w:color="auto"/>
        <w:right w:val="none" w:sz="0" w:space="0" w:color="auto"/>
      </w:divBdr>
    </w:div>
    <w:div w:id="912665793">
      <w:bodyDiv w:val="1"/>
      <w:marLeft w:val="0"/>
      <w:marRight w:val="0"/>
      <w:marTop w:val="0"/>
      <w:marBottom w:val="0"/>
      <w:divBdr>
        <w:top w:val="none" w:sz="0" w:space="0" w:color="auto"/>
        <w:left w:val="none" w:sz="0" w:space="0" w:color="auto"/>
        <w:bottom w:val="none" w:sz="0" w:space="0" w:color="auto"/>
        <w:right w:val="none" w:sz="0" w:space="0" w:color="auto"/>
      </w:divBdr>
    </w:div>
    <w:div w:id="912852867">
      <w:bodyDiv w:val="1"/>
      <w:marLeft w:val="0"/>
      <w:marRight w:val="0"/>
      <w:marTop w:val="0"/>
      <w:marBottom w:val="0"/>
      <w:divBdr>
        <w:top w:val="none" w:sz="0" w:space="0" w:color="auto"/>
        <w:left w:val="none" w:sz="0" w:space="0" w:color="auto"/>
        <w:bottom w:val="none" w:sz="0" w:space="0" w:color="auto"/>
        <w:right w:val="none" w:sz="0" w:space="0" w:color="auto"/>
      </w:divBdr>
    </w:div>
    <w:div w:id="913902654">
      <w:bodyDiv w:val="1"/>
      <w:marLeft w:val="0"/>
      <w:marRight w:val="0"/>
      <w:marTop w:val="0"/>
      <w:marBottom w:val="0"/>
      <w:divBdr>
        <w:top w:val="none" w:sz="0" w:space="0" w:color="auto"/>
        <w:left w:val="none" w:sz="0" w:space="0" w:color="auto"/>
        <w:bottom w:val="none" w:sz="0" w:space="0" w:color="auto"/>
        <w:right w:val="none" w:sz="0" w:space="0" w:color="auto"/>
      </w:divBdr>
    </w:div>
    <w:div w:id="914123677">
      <w:bodyDiv w:val="1"/>
      <w:marLeft w:val="0"/>
      <w:marRight w:val="0"/>
      <w:marTop w:val="0"/>
      <w:marBottom w:val="0"/>
      <w:divBdr>
        <w:top w:val="none" w:sz="0" w:space="0" w:color="auto"/>
        <w:left w:val="none" w:sz="0" w:space="0" w:color="auto"/>
        <w:bottom w:val="none" w:sz="0" w:space="0" w:color="auto"/>
        <w:right w:val="none" w:sz="0" w:space="0" w:color="auto"/>
      </w:divBdr>
    </w:div>
    <w:div w:id="914781141">
      <w:bodyDiv w:val="1"/>
      <w:marLeft w:val="0"/>
      <w:marRight w:val="0"/>
      <w:marTop w:val="0"/>
      <w:marBottom w:val="0"/>
      <w:divBdr>
        <w:top w:val="none" w:sz="0" w:space="0" w:color="auto"/>
        <w:left w:val="none" w:sz="0" w:space="0" w:color="auto"/>
        <w:bottom w:val="none" w:sz="0" w:space="0" w:color="auto"/>
        <w:right w:val="none" w:sz="0" w:space="0" w:color="auto"/>
      </w:divBdr>
    </w:div>
    <w:div w:id="915628995">
      <w:bodyDiv w:val="1"/>
      <w:marLeft w:val="0"/>
      <w:marRight w:val="0"/>
      <w:marTop w:val="0"/>
      <w:marBottom w:val="0"/>
      <w:divBdr>
        <w:top w:val="none" w:sz="0" w:space="0" w:color="auto"/>
        <w:left w:val="none" w:sz="0" w:space="0" w:color="auto"/>
        <w:bottom w:val="none" w:sz="0" w:space="0" w:color="auto"/>
        <w:right w:val="none" w:sz="0" w:space="0" w:color="auto"/>
      </w:divBdr>
    </w:div>
    <w:div w:id="925771266">
      <w:bodyDiv w:val="1"/>
      <w:marLeft w:val="0"/>
      <w:marRight w:val="0"/>
      <w:marTop w:val="0"/>
      <w:marBottom w:val="0"/>
      <w:divBdr>
        <w:top w:val="none" w:sz="0" w:space="0" w:color="auto"/>
        <w:left w:val="none" w:sz="0" w:space="0" w:color="auto"/>
        <w:bottom w:val="none" w:sz="0" w:space="0" w:color="auto"/>
        <w:right w:val="none" w:sz="0" w:space="0" w:color="auto"/>
      </w:divBdr>
    </w:div>
    <w:div w:id="926115052">
      <w:bodyDiv w:val="1"/>
      <w:marLeft w:val="0"/>
      <w:marRight w:val="0"/>
      <w:marTop w:val="0"/>
      <w:marBottom w:val="0"/>
      <w:divBdr>
        <w:top w:val="none" w:sz="0" w:space="0" w:color="auto"/>
        <w:left w:val="none" w:sz="0" w:space="0" w:color="auto"/>
        <w:bottom w:val="none" w:sz="0" w:space="0" w:color="auto"/>
        <w:right w:val="none" w:sz="0" w:space="0" w:color="auto"/>
      </w:divBdr>
    </w:div>
    <w:div w:id="927273962">
      <w:bodyDiv w:val="1"/>
      <w:marLeft w:val="0"/>
      <w:marRight w:val="0"/>
      <w:marTop w:val="0"/>
      <w:marBottom w:val="0"/>
      <w:divBdr>
        <w:top w:val="none" w:sz="0" w:space="0" w:color="auto"/>
        <w:left w:val="none" w:sz="0" w:space="0" w:color="auto"/>
        <w:bottom w:val="none" w:sz="0" w:space="0" w:color="auto"/>
        <w:right w:val="none" w:sz="0" w:space="0" w:color="auto"/>
      </w:divBdr>
    </w:div>
    <w:div w:id="927350926">
      <w:bodyDiv w:val="1"/>
      <w:marLeft w:val="0"/>
      <w:marRight w:val="0"/>
      <w:marTop w:val="0"/>
      <w:marBottom w:val="0"/>
      <w:divBdr>
        <w:top w:val="none" w:sz="0" w:space="0" w:color="auto"/>
        <w:left w:val="none" w:sz="0" w:space="0" w:color="auto"/>
        <w:bottom w:val="none" w:sz="0" w:space="0" w:color="auto"/>
        <w:right w:val="none" w:sz="0" w:space="0" w:color="auto"/>
      </w:divBdr>
    </w:div>
    <w:div w:id="927494696">
      <w:bodyDiv w:val="1"/>
      <w:marLeft w:val="0"/>
      <w:marRight w:val="0"/>
      <w:marTop w:val="0"/>
      <w:marBottom w:val="0"/>
      <w:divBdr>
        <w:top w:val="none" w:sz="0" w:space="0" w:color="auto"/>
        <w:left w:val="none" w:sz="0" w:space="0" w:color="auto"/>
        <w:bottom w:val="none" w:sz="0" w:space="0" w:color="auto"/>
        <w:right w:val="none" w:sz="0" w:space="0" w:color="auto"/>
      </w:divBdr>
    </w:div>
    <w:div w:id="928923233">
      <w:bodyDiv w:val="1"/>
      <w:marLeft w:val="0"/>
      <w:marRight w:val="0"/>
      <w:marTop w:val="0"/>
      <w:marBottom w:val="0"/>
      <w:divBdr>
        <w:top w:val="none" w:sz="0" w:space="0" w:color="auto"/>
        <w:left w:val="none" w:sz="0" w:space="0" w:color="auto"/>
        <w:bottom w:val="none" w:sz="0" w:space="0" w:color="auto"/>
        <w:right w:val="none" w:sz="0" w:space="0" w:color="auto"/>
      </w:divBdr>
    </w:div>
    <w:div w:id="929241244">
      <w:bodyDiv w:val="1"/>
      <w:marLeft w:val="0"/>
      <w:marRight w:val="0"/>
      <w:marTop w:val="0"/>
      <w:marBottom w:val="0"/>
      <w:divBdr>
        <w:top w:val="none" w:sz="0" w:space="0" w:color="auto"/>
        <w:left w:val="none" w:sz="0" w:space="0" w:color="auto"/>
        <w:bottom w:val="none" w:sz="0" w:space="0" w:color="auto"/>
        <w:right w:val="none" w:sz="0" w:space="0" w:color="auto"/>
      </w:divBdr>
    </w:div>
    <w:div w:id="930355436">
      <w:bodyDiv w:val="1"/>
      <w:marLeft w:val="0"/>
      <w:marRight w:val="0"/>
      <w:marTop w:val="0"/>
      <w:marBottom w:val="0"/>
      <w:divBdr>
        <w:top w:val="none" w:sz="0" w:space="0" w:color="auto"/>
        <w:left w:val="none" w:sz="0" w:space="0" w:color="auto"/>
        <w:bottom w:val="none" w:sz="0" w:space="0" w:color="auto"/>
        <w:right w:val="none" w:sz="0" w:space="0" w:color="auto"/>
      </w:divBdr>
    </w:div>
    <w:div w:id="930545799">
      <w:bodyDiv w:val="1"/>
      <w:marLeft w:val="0"/>
      <w:marRight w:val="0"/>
      <w:marTop w:val="0"/>
      <w:marBottom w:val="0"/>
      <w:divBdr>
        <w:top w:val="none" w:sz="0" w:space="0" w:color="auto"/>
        <w:left w:val="none" w:sz="0" w:space="0" w:color="auto"/>
        <w:bottom w:val="none" w:sz="0" w:space="0" w:color="auto"/>
        <w:right w:val="none" w:sz="0" w:space="0" w:color="auto"/>
      </w:divBdr>
    </w:div>
    <w:div w:id="931552020">
      <w:bodyDiv w:val="1"/>
      <w:marLeft w:val="0"/>
      <w:marRight w:val="0"/>
      <w:marTop w:val="0"/>
      <w:marBottom w:val="0"/>
      <w:divBdr>
        <w:top w:val="none" w:sz="0" w:space="0" w:color="auto"/>
        <w:left w:val="none" w:sz="0" w:space="0" w:color="auto"/>
        <w:bottom w:val="none" w:sz="0" w:space="0" w:color="auto"/>
        <w:right w:val="none" w:sz="0" w:space="0" w:color="auto"/>
      </w:divBdr>
    </w:div>
    <w:div w:id="931666824">
      <w:bodyDiv w:val="1"/>
      <w:marLeft w:val="0"/>
      <w:marRight w:val="0"/>
      <w:marTop w:val="0"/>
      <w:marBottom w:val="0"/>
      <w:divBdr>
        <w:top w:val="none" w:sz="0" w:space="0" w:color="auto"/>
        <w:left w:val="none" w:sz="0" w:space="0" w:color="auto"/>
        <w:bottom w:val="none" w:sz="0" w:space="0" w:color="auto"/>
        <w:right w:val="none" w:sz="0" w:space="0" w:color="auto"/>
      </w:divBdr>
    </w:div>
    <w:div w:id="932586968">
      <w:bodyDiv w:val="1"/>
      <w:marLeft w:val="0"/>
      <w:marRight w:val="0"/>
      <w:marTop w:val="0"/>
      <w:marBottom w:val="0"/>
      <w:divBdr>
        <w:top w:val="none" w:sz="0" w:space="0" w:color="auto"/>
        <w:left w:val="none" w:sz="0" w:space="0" w:color="auto"/>
        <w:bottom w:val="none" w:sz="0" w:space="0" w:color="auto"/>
        <w:right w:val="none" w:sz="0" w:space="0" w:color="auto"/>
      </w:divBdr>
    </w:div>
    <w:div w:id="932662314">
      <w:bodyDiv w:val="1"/>
      <w:marLeft w:val="0"/>
      <w:marRight w:val="0"/>
      <w:marTop w:val="0"/>
      <w:marBottom w:val="0"/>
      <w:divBdr>
        <w:top w:val="none" w:sz="0" w:space="0" w:color="auto"/>
        <w:left w:val="none" w:sz="0" w:space="0" w:color="auto"/>
        <w:bottom w:val="none" w:sz="0" w:space="0" w:color="auto"/>
        <w:right w:val="none" w:sz="0" w:space="0" w:color="auto"/>
      </w:divBdr>
    </w:div>
    <w:div w:id="934090483">
      <w:bodyDiv w:val="1"/>
      <w:marLeft w:val="0"/>
      <w:marRight w:val="0"/>
      <w:marTop w:val="0"/>
      <w:marBottom w:val="0"/>
      <w:divBdr>
        <w:top w:val="none" w:sz="0" w:space="0" w:color="auto"/>
        <w:left w:val="none" w:sz="0" w:space="0" w:color="auto"/>
        <w:bottom w:val="none" w:sz="0" w:space="0" w:color="auto"/>
        <w:right w:val="none" w:sz="0" w:space="0" w:color="auto"/>
      </w:divBdr>
    </w:div>
    <w:div w:id="935330048">
      <w:bodyDiv w:val="1"/>
      <w:marLeft w:val="0"/>
      <w:marRight w:val="0"/>
      <w:marTop w:val="0"/>
      <w:marBottom w:val="0"/>
      <w:divBdr>
        <w:top w:val="none" w:sz="0" w:space="0" w:color="auto"/>
        <w:left w:val="none" w:sz="0" w:space="0" w:color="auto"/>
        <w:bottom w:val="none" w:sz="0" w:space="0" w:color="auto"/>
        <w:right w:val="none" w:sz="0" w:space="0" w:color="auto"/>
      </w:divBdr>
    </w:div>
    <w:div w:id="937786457">
      <w:bodyDiv w:val="1"/>
      <w:marLeft w:val="0"/>
      <w:marRight w:val="0"/>
      <w:marTop w:val="0"/>
      <w:marBottom w:val="0"/>
      <w:divBdr>
        <w:top w:val="none" w:sz="0" w:space="0" w:color="auto"/>
        <w:left w:val="none" w:sz="0" w:space="0" w:color="auto"/>
        <w:bottom w:val="none" w:sz="0" w:space="0" w:color="auto"/>
        <w:right w:val="none" w:sz="0" w:space="0" w:color="auto"/>
      </w:divBdr>
    </w:div>
    <w:div w:id="938677024">
      <w:bodyDiv w:val="1"/>
      <w:marLeft w:val="0"/>
      <w:marRight w:val="0"/>
      <w:marTop w:val="0"/>
      <w:marBottom w:val="0"/>
      <w:divBdr>
        <w:top w:val="none" w:sz="0" w:space="0" w:color="auto"/>
        <w:left w:val="none" w:sz="0" w:space="0" w:color="auto"/>
        <w:bottom w:val="none" w:sz="0" w:space="0" w:color="auto"/>
        <w:right w:val="none" w:sz="0" w:space="0" w:color="auto"/>
      </w:divBdr>
    </w:div>
    <w:div w:id="938757618">
      <w:bodyDiv w:val="1"/>
      <w:marLeft w:val="0"/>
      <w:marRight w:val="0"/>
      <w:marTop w:val="0"/>
      <w:marBottom w:val="0"/>
      <w:divBdr>
        <w:top w:val="none" w:sz="0" w:space="0" w:color="auto"/>
        <w:left w:val="none" w:sz="0" w:space="0" w:color="auto"/>
        <w:bottom w:val="none" w:sz="0" w:space="0" w:color="auto"/>
        <w:right w:val="none" w:sz="0" w:space="0" w:color="auto"/>
      </w:divBdr>
    </w:div>
    <w:div w:id="940331225">
      <w:bodyDiv w:val="1"/>
      <w:marLeft w:val="0"/>
      <w:marRight w:val="0"/>
      <w:marTop w:val="0"/>
      <w:marBottom w:val="0"/>
      <w:divBdr>
        <w:top w:val="none" w:sz="0" w:space="0" w:color="auto"/>
        <w:left w:val="none" w:sz="0" w:space="0" w:color="auto"/>
        <w:bottom w:val="none" w:sz="0" w:space="0" w:color="auto"/>
        <w:right w:val="none" w:sz="0" w:space="0" w:color="auto"/>
      </w:divBdr>
    </w:div>
    <w:div w:id="941456259">
      <w:bodyDiv w:val="1"/>
      <w:marLeft w:val="0"/>
      <w:marRight w:val="0"/>
      <w:marTop w:val="0"/>
      <w:marBottom w:val="0"/>
      <w:divBdr>
        <w:top w:val="none" w:sz="0" w:space="0" w:color="auto"/>
        <w:left w:val="none" w:sz="0" w:space="0" w:color="auto"/>
        <w:bottom w:val="none" w:sz="0" w:space="0" w:color="auto"/>
        <w:right w:val="none" w:sz="0" w:space="0" w:color="auto"/>
      </w:divBdr>
    </w:div>
    <w:div w:id="942109610">
      <w:bodyDiv w:val="1"/>
      <w:marLeft w:val="0"/>
      <w:marRight w:val="0"/>
      <w:marTop w:val="0"/>
      <w:marBottom w:val="0"/>
      <w:divBdr>
        <w:top w:val="none" w:sz="0" w:space="0" w:color="auto"/>
        <w:left w:val="none" w:sz="0" w:space="0" w:color="auto"/>
        <w:bottom w:val="none" w:sz="0" w:space="0" w:color="auto"/>
        <w:right w:val="none" w:sz="0" w:space="0" w:color="auto"/>
      </w:divBdr>
    </w:div>
    <w:div w:id="943342804">
      <w:bodyDiv w:val="1"/>
      <w:marLeft w:val="0"/>
      <w:marRight w:val="0"/>
      <w:marTop w:val="0"/>
      <w:marBottom w:val="0"/>
      <w:divBdr>
        <w:top w:val="none" w:sz="0" w:space="0" w:color="auto"/>
        <w:left w:val="none" w:sz="0" w:space="0" w:color="auto"/>
        <w:bottom w:val="none" w:sz="0" w:space="0" w:color="auto"/>
        <w:right w:val="none" w:sz="0" w:space="0" w:color="auto"/>
      </w:divBdr>
    </w:div>
    <w:div w:id="944843126">
      <w:bodyDiv w:val="1"/>
      <w:marLeft w:val="0"/>
      <w:marRight w:val="0"/>
      <w:marTop w:val="0"/>
      <w:marBottom w:val="0"/>
      <w:divBdr>
        <w:top w:val="none" w:sz="0" w:space="0" w:color="auto"/>
        <w:left w:val="none" w:sz="0" w:space="0" w:color="auto"/>
        <w:bottom w:val="none" w:sz="0" w:space="0" w:color="auto"/>
        <w:right w:val="none" w:sz="0" w:space="0" w:color="auto"/>
      </w:divBdr>
    </w:div>
    <w:div w:id="945038134">
      <w:bodyDiv w:val="1"/>
      <w:marLeft w:val="0"/>
      <w:marRight w:val="0"/>
      <w:marTop w:val="0"/>
      <w:marBottom w:val="0"/>
      <w:divBdr>
        <w:top w:val="none" w:sz="0" w:space="0" w:color="auto"/>
        <w:left w:val="none" w:sz="0" w:space="0" w:color="auto"/>
        <w:bottom w:val="none" w:sz="0" w:space="0" w:color="auto"/>
        <w:right w:val="none" w:sz="0" w:space="0" w:color="auto"/>
      </w:divBdr>
    </w:div>
    <w:div w:id="945386072">
      <w:bodyDiv w:val="1"/>
      <w:marLeft w:val="0"/>
      <w:marRight w:val="0"/>
      <w:marTop w:val="0"/>
      <w:marBottom w:val="0"/>
      <w:divBdr>
        <w:top w:val="none" w:sz="0" w:space="0" w:color="auto"/>
        <w:left w:val="none" w:sz="0" w:space="0" w:color="auto"/>
        <w:bottom w:val="none" w:sz="0" w:space="0" w:color="auto"/>
        <w:right w:val="none" w:sz="0" w:space="0" w:color="auto"/>
      </w:divBdr>
    </w:div>
    <w:div w:id="947467271">
      <w:bodyDiv w:val="1"/>
      <w:marLeft w:val="0"/>
      <w:marRight w:val="0"/>
      <w:marTop w:val="0"/>
      <w:marBottom w:val="0"/>
      <w:divBdr>
        <w:top w:val="none" w:sz="0" w:space="0" w:color="auto"/>
        <w:left w:val="none" w:sz="0" w:space="0" w:color="auto"/>
        <w:bottom w:val="none" w:sz="0" w:space="0" w:color="auto"/>
        <w:right w:val="none" w:sz="0" w:space="0" w:color="auto"/>
      </w:divBdr>
    </w:div>
    <w:div w:id="947539496">
      <w:bodyDiv w:val="1"/>
      <w:marLeft w:val="0"/>
      <w:marRight w:val="0"/>
      <w:marTop w:val="0"/>
      <w:marBottom w:val="0"/>
      <w:divBdr>
        <w:top w:val="none" w:sz="0" w:space="0" w:color="auto"/>
        <w:left w:val="none" w:sz="0" w:space="0" w:color="auto"/>
        <w:bottom w:val="none" w:sz="0" w:space="0" w:color="auto"/>
        <w:right w:val="none" w:sz="0" w:space="0" w:color="auto"/>
      </w:divBdr>
    </w:div>
    <w:div w:id="948392221">
      <w:bodyDiv w:val="1"/>
      <w:marLeft w:val="0"/>
      <w:marRight w:val="0"/>
      <w:marTop w:val="0"/>
      <w:marBottom w:val="0"/>
      <w:divBdr>
        <w:top w:val="none" w:sz="0" w:space="0" w:color="auto"/>
        <w:left w:val="none" w:sz="0" w:space="0" w:color="auto"/>
        <w:bottom w:val="none" w:sz="0" w:space="0" w:color="auto"/>
        <w:right w:val="none" w:sz="0" w:space="0" w:color="auto"/>
      </w:divBdr>
    </w:div>
    <w:div w:id="952714450">
      <w:bodyDiv w:val="1"/>
      <w:marLeft w:val="0"/>
      <w:marRight w:val="0"/>
      <w:marTop w:val="0"/>
      <w:marBottom w:val="0"/>
      <w:divBdr>
        <w:top w:val="none" w:sz="0" w:space="0" w:color="auto"/>
        <w:left w:val="none" w:sz="0" w:space="0" w:color="auto"/>
        <w:bottom w:val="none" w:sz="0" w:space="0" w:color="auto"/>
        <w:right w:val="none" w:sz="0" w:space="0" w:color="auto"/>
      </w:divBdr>
    </w:div>
    <w:div w:id="953634779">
      <w:bodyDiv w:val="1"/>
      <w:marLeft w:val="0"/>
      <w:marRight w:val="0"/>
      <w:marTop w:val="0"/>
      <w:marBottom w:val="0"/>
      <w:divBdr>
        <w:top w:val="none" w:sz="0" w:space="0" w:color="auto"/>
        <w:left w:val="none" w:sz="0" w:space="0" w:color="auto"/>
        <w:bottom w:val="none" w:sz="0" w:space="0" w:color="auto"/>
        <w:right w:val="none" w:sz="0" w:space="0" w:color="auto"/>
      </w:divBdr>
    </w:div>
    <w:div w:id="955285205">
      <w:bodyDiv w:val="1"/>
      <w:marLeft w:val="0"/>
      <w:marRight w:val="0"/>
      <w:marTop w:val="0"/>
      <w:marBottom w:val="0"/>
      <w:divBdr>
        <w:top w:val="none" w:sz="0" w:space="0" w:color="auto"/>
        <w:left w:val="none" w:sz="0" w:space="0" w:color="auto"/>
        <w:bottom w:val="none" w:sz="0" w:space="0" w:color="auto"/>
        <w:right w:val="none" w:sz="0" w:space="0" w:color="auto"/>
      </w:divBdr>
    </w:div>
    <w:div w:id="955990230">
      <w:bodyDiv w:val="1"/>
      <w:marLeft w:val="0"/>
      <w:marRight w:val="0"/>
      <w:marTop w:val="0"/>
      <w:marBottom w:val="0"/>
      <w:divBdr>
        <w:top w:val="none" w:sz="0" w:space="0" w:color="auto"/>
        <w:left w:val="none" w:sz="0" w:space="0" w:color="auto"/>
        <w:bottom w:val="none" w:sz="0" w:space="0" w:color="auto"/>
        <w:right w:val="none" w:sz="0" w:space="0" w:color="auto"/>
      </w:divBdr>
    </w:div>
    <w:div w:id="964851084">
      <w:bodyDiv w:val="1"/>
      <w:marLeft w:val="0"/>
      <w:marRight w:val="0"/>
      <w:marTop w:val="0"/>
      <w:marBottom w:val="0"/>
      <w:divBdr>
        <w:top w:val="none" w:sz="0" w:space="0" w:color="auto"/>
        <w:left w:val="none" w:sz="0" w:space="0" w:color="auto"/>
        <w:bottom w:val="none" w:sz="0" w:space="0" w:color="auto"/>
        <w:right w:val="none" w:sz="0" w:space="0" w:color="auto"/>
      </w:divBdr>
    </w:div>
    <w:div w:id="965504214">
      <w:bodyDiv w:val="1"/>
      <w:marLeft w:val="0"/>
      <w:marRight w:val="0"/>
      <w:marTop w:val="0"/>
      <w:marBottom w:val="0"/>
      <w:divBdr>
        <w:top w:val="none" w:sz="0" w:space="0" w:color="auto"/>
        <w:left w:val="none" w:sz="0" w:space="0" w:color="auto"/>
        <w:bottom w:val="none" w:sz="0" w:space="0" w:color="auto"/>
        <w:right w:val="none" w:sz="0" w:space="0" w:color="auto"/>
      </w:divBdr>
    </w:div>
    <w:div w:id="966735995">
      <w:bodyDiv w:val="1"/>
      <w:marLeft w:val="0"/>
      <w:marRight w:val="0"/>
      <w:marTop w:val="0"/>
      <w:marBottom w:val="0"/>
      <w:divBdr>
        <w:top w:val="none" w:sz="0" w:space="0" w:color="auto"/>
        <w:left w:val="none" w:sz="0" w:space="0" w:color="auto"/>
        <w:bottom w:val="none" w:sz="0" w:space="0" w:color="auto"/>
        <w:right w:val="none" w:sz="0" w:space="0" w:color="auto"/>
      </w:divBdr>
    </w:div>
    <w:div w:id="968823822">
      <w:bodyDiv w:val="1"/>
      <w:marLeft w:val="0"/>
      <w:marRight w:val="0"/>
      <w:marTop w:val="0"/>
      <w:marBottom w:val="0"/>
      <w:divBdr>
        <w:top w:val="none" w:sz="0" w:space="0" w:color="auto"/>
        <w:left w:val="none" w:sz="0" w:space="0" w:color="auto"/>
        <w:bottom w:val="none" w:sz="0" w:space="0" w:color="auto"/>
        <w:right w:val="none" w:sz="0" w:space="0" w:color="auto"/>
      </w:divBdr>
    </w:div>
    <w:div w:id="968975821">
      <w:bodyDiv w:val="1"/>
      <w:marLeft w:val="0"/>
      <w:marRight w:val="0"/>
      <w:marTop w:val="0"/>
      <w:marBottom w:val="0"/>
      <w:divBdr>
        <w:top w:val="none" w:sz="0" w:space="0" w:color="auto"/>
        <w:left w:val="none" w:sz="0" w:space="0" w:color="auto"/>
        <w:bottom w:val="none" w:sz="0" w:space="0" w:color="auto"/>
        <w:right w:val="none" w:sz="0" w:space="0" w:color="auto"/>
      </w:divBdr>
    </w:div>
    <w:div w:id="969088951">
      <w:bodyDiv w:val="1"/>
      <w:marLeft w:val="0"/>
      <w:marRight w:val="0"/>
      <w:marTop w:val="0"/>
      <w:marBottom w:val="0"/>
      <w:divBdr>
        <w:top w:val="none" w:sz="0" w:space="0" w:color="auto"/>
        <w:left w:val="none" w:sz="0" w:space="0" w:color="auto"/>
        <w:bottom w:val="none" w:sz="0" w:space="0" w:color="auto"/>
        <w:right w:val="none" w:sz="0" w:space="0" w:color="auto"/>
      </w:divBdr>
    </w:div>
    <w:div w:id="969897057">
      <w:bodyDiv w:val="1"/>
      <w:marLeft w:val="0"/>
      <w:marRight w:val="0"/>
      <w:marTop w:val="0"/>
      <w:marBottom w:val="0"/>
      <w:divBdr>
        <w:top w:val="none" w:sz="0" w:space="0" w:color="auto"/>
        <w:left w:val="none" w:sz="0" w:space="0" w:color="auto"/>
        <w:bottom w:val="none" w:sz="0" w:space="0" w:color="auto"/>
        <w:right w:val="none" w:sz="0" w:space="0" w:color="auto"/>
      </w:divBdr>
    </w:div>
    <w:div w:id="971784853">
      <w:bodyDiv w:val="1"/>
      <w:marLeft w:val="0"/>
      <w:marRight w:val="0"/>
      <w:marTop w:val="0"/>
      <w:marBottom w:val="0"/>
      <w:divBdr>
        <w:top w:val="none" w:sz="0" w:space="0" w:color="auto"/>
        <w:left w:val="none" w:sz="0" w:space="0" w:color="auto"/>
        <w:bottom w:val="none" w:sz="0" w:space="0" w:color="auto"/>
        <w:right w:val="none" w:sz="0" w:space="0" w:color="auto"/>
      </w:divBdr>
    </w:div>
    <w:div w:id="971983620">
      <w:bodyDiv w:val="1"/>
      <w:marLeft w:val="0"/>
      <w:marRight w:val="0"/>
      <w:marTop w:val="0"/>
      <w:marBottom w:val="0"/>
      <w:divBdr>
        <w:top w:val="none" w:sz="0" w:space="0" w:color="auto"/>
        <w:left w:val="none" w:sz="0" w:space="0" w:color="auto"/>
        <w:bottom w:val="none" w:sz="0" w:space="0" w:color="auto"/>
        <w:right w:val="none" w:sz="0" w:space="0" w:color="auto"/>
      </w:divBdr>
    </w:div>
    <w:div w:id="973409766">
      <w:bodyDiv w:val="1"/>
      <w:marLeft w:val="0"/>
      <w:marRight w:val="0"/>
      <w:marTop w:val="0"/>
      <w:marBottom w:val="0"/>
      <w:divBdr>
        <w:top w:val="none" w:sz="0" w:space="0" w:color="auto"/>
        <w:left w:val="none" w:sz="0" w:space="0" w:color="auto"/>
        <w:bottom w:val="none" w:sz="0" w:space="0" w:color="auto"/>
        <w:right w:val="none" w:sz="0" w:space="0" w:color="auto"/>
      </w:divBdr>
    </w:div>
    <w:div w:id="973675494">
      <w:bodyDiv w:val="1"/>
      <w:marLeft w:val="0"/>
      <w:marRight w:val="0"/>
      <w:marTop w:val="0"/>
      <w:marBottom w:val="0"/>
      <w:divBdr>
        <w:top w:val="none" w:sz="0" w:space="0" w:color="auto"/>
        <w:left w:val="none" w:sz="0" w:space="0" w:color="auto"/>
        <w:bottom w:val="none" w:sz="0" w:space="0" w:color="auto"/>
        <w:right w:val="none" w:sz="0" w:space="0" w:color="auto"/>
      </w:divBdr>
    </w:div>
    <w:div w:id="974338064">
      <w:bodyDiv w:val="1"/>
      <w:marLeft w:val="0"/>
      <w:marRight w:val="0"/>
      <w:marTop w:val="0"/>
      <w:marBottom w:val="0"/>
      <w:divBdr>
        <w:top w:val="none" w:sz="0" w:space="0" w:color="auto"/>
        <w:left w:val="none" w:sz="0" w:space="0" w:color="auto"/>
        <w:bottom w:val="none" w:sz="0" w:space="0" w:color="auto"/>
        <w:right w:val="none" w:sz="0" w:space="0" w:color="auto"/>
      </w:divBdr>
    </w:div>
    <w:div w:id="974918145">
      <w:bodyDiv w:val="1"/>
      <w:marLeft w:val="0"/>
      <w:marRight w:val="0"/>
      <w:marTop w:val="0"/>
      <w:marBottom w:val="0"/>
      <w:divBdr>
        <w:top w:val="none" w:sz="0" w:space="0" w:color="auto"/>
        <w:left w:val="none" w:sz="0" w:space="0" w:color="auto"/>
        <w:bottom w:val="none" w:sz="0" w:space="0" w:color="auto"/>
        <w:right w:val="none" w:sz="0" w:space="0" w:color="auto"/>
      </w:divBdr>
    </w:div>
    <w:div w:id="976496799">
      <w:bodyDiv w:val="1"/>
      <w:marLeft w:val="0"/>
      <w:marRight w:val="0"/>
      <w:marTop w:val="0"/>
      <w:marBottom w:val="0"/>
      <w:divBdr>
        <w:top w:val="none" w:sz="0" w:space="0" w:color="auto"/>
        <w:left w:val="none" w:sz="0" w:space="0" w:color="auto"/>
        <w:bottom w:val="none" w:sz="0" w:space="0" w:color="auto"/>
        <w:right w:val="none" w:sz="0" w:space="0" w:color="auto"/>
      </w:divBdr>
    </w:div>
    <w:div w:id="977150928">
      <w:bodyDiv w:val="1"/>
      <w:marLeft w:val="0"/>
      <w:marRight w:val="0"/>
      <w:marTop w:val="0"/>
      <w:marBottom w:val="0"/>
      <w:divBdr>
        <w:top w:val="none" w:sz="0" w:space="0" w:color="auto"/>
        <w:left w:val="none" w:sz="0" w:space="0" w:color="auto"/>
        <w:bottom w:val="none" w:sz="0" w:space="0" w:color="auto"/>
        <w:right w:val="none" w:sz="0" w:space="0" w:color="auto"/>
      </w:divBdr>
    </w:div>
    <w:div w:id="977300984">
      <w:bodyDiv w:val="1"/>
      <w:marLeft w:val="0"/>
      <w:marRight w:val="0"/>
      <w:marTop w:val="0"/>
      <w:marBottom w:val="0"/>
      <w:divBdr>
        <w:top w:val="none" w:sz="0" w:space="0" w:color="auto"/>
        <w:left w:val="none" w:sz="0" w:space="0" w:color="auto"/>
        <w:bottom w:val="none" w:sz="0" w:space="0" w:color="auto"/>
        <w:right w:val="none" w:sz="0" w:space="0" w:color="auto"/>
      </w:divBdr>
    </w:div>
    <w:div w:id="978143621">
      <w:bodyDiv w:val="1"/>
      <w:marLeft w:val="0"/>
      <w:marRight w:val="0"/>
      <w:marTop w:val="0"/>
      <w:marBottom w:val="0"/>
      <w:divBdr>
        <w:top w:val="none" w:sz="0" w:space="0" w:color="auto"/>
        <w:left w:val="none" w:sz="0" w:space="0" w:color="auto"/>
        <w:bottom w:val="none" w:sz="0" w:space="0" w:color="auto"/>
        <w:right w:val="none" w:sz="0" w:space="0" w:color="auto"/>
      </w:divBdr>
    </w:div>
    <w:div w:id="978727504">
      <w:bodyDiv w:val="1"/>
      <w:marLeft w:val="0"/>
      <w:marRight w:val="0"/>
      <w:marTop w:val="0"/>
      <w:marBottom w:val="0"/>
      <w:divBdr>
        <w:top w:val="none" w:sz="0" w:space="0" w:color="auto"/>
        <w:left w:val="none" w:sz="0" w:space="0" w:color="auto"/>
        <w:bottom w:val="none" w:sz="0" w:space="0" w:color="auto"/>
        <w:right w:val="none" w:sz="0" w:space="0" w:color="auto"/>
      </w:divBdr>
    </w:div>
    <w:div w:id="979991587">
      <w:bodyDiv w:val="1"/>
      <w:marLeft w:val="0"/>
      <w:marRight w:val="0"/>
      <w:marTop w:val="0"/>
      <w:marBottom w:val="0"/>
      <w:divBdr>
        <w:top w:val="none" w:sz="0" w:space="0" w:color="auto"/>
        <w:left w:val="none" w:sz="0" w:space="0" w:color="auto"/>
        <w:bottom w:val="none" w:sz="0" w:space="0" w:color="auto"/>
        <w:right w:val="none" w:sz="0" w:space="0" w:color="auto"/>
      </w:divBdr>
    </w:div>
    <w:div w:id="981882239">
      <w:bodyDiv w:val="1"/>
      <w:marLeft w:val="0"/>
      <w:marRight w:val="0"/>
      <w:marTop w:val="0"/>
      <w:marBottom w:val="0"/>
      <w:divBdr>
        <w:top w:val="none" w:sz="0" w:space="0" w:color="auto"/>
        <w:left w:val="none" w:sz="0" w:space="0" w:color="auto"/>
        <w:bottom w:val="none" w:sz="0" w:space="0" w:color="auto"/>
        <w:right w:val="none" w:sz="0" w:space="0" w:color="auto"/>
      </w:divBdr>
    </w:div>
    <w:div w:id="982539056">
      <w:bodyDiv w:val="1"/>
      <w:marLeft w:val="0"/>
      <w:marRight w:val="0"/>
      <w:marTop w:val="0"/>
      <w:marBottom w:val="0"/>
      <w:divBdr>
        <w:top w:val="none" w:sz="0" w:space="0" w:color="auto"/>
        <w:left w:val="none" w:sz="0" w:space="0" w:color="auto"/>
        <w:bottom w:val="none" w:sz="0" w:space="0" w:color="auto"/>
        <w:right w:val="none" w:sz="0" w:space="0" w:color="auto"/>
      </w:divBdr>
    </w:div>
    <w:div w:id="982588930">
      <w:bodyDiv w:val="1"/>
      <w:marLeft w:val="0"/>
      <w:marRight w:val="0"/>
      <w:marTop w:val="0"/>
      <w:marBottom w:val="0"/>
      <w:divBdr>
        <w:top w:val="none" w:sz="0" w:space="0" w:color="auto"/>
        <w:left w:val="none" w:sz="0" w:space="0" w:color="auto"/>
        <w:bottom w:val="none" w:sz="0" w:space="0" w:color="auto"/>
        <w:right w:val="none" w:sz="0" w:space="0" w:color="auto"/>
      </w:divBdr>
    </w:div>
    <w:div w:id="983201869">
      <w:bodyDiv w:val="1"/>
      <w:marLeft w:val="0"/>
      <w:marRight w:val="0"/>
      <w:marTop w:val="0"/>
      <w:marBottom w:val="0"/>
      <w:divBdr>
        <w:top w:val="none" w:sz="0" w:space="0" w:color="auto"/>
        <w:left w:val="none" w:sz="0" w:space="0" w:color="auto"/>
        <w:bottom w:val="none" w:sz="0" w:space="0" w:color="auto"/>
        <w:right w:val="none" w:sz="0" w:space="0" w:color="auto"/>
      </w:divBdr>
    </w:div>
    <w:div w:id="983781820">
      <w:bodyDiv w:val="1"/>
      <w:marLeft w:val="0"/>
      <w:marRight w:val="0"/>
      <w:marTop w:val="0"/>
      <w:marBottom w:val="0"/>
      <w:divBdr>
        <w:top w:val="none" w:sz="0" w:space="0" w:color="auto"/>
        <w:left w:val="none" w:sz="0" w:space="0" w:color="auto"/>
        <w:bottom w:val="none" w:sz="0" w:space="0" w:color="auto"/>
        <w:right w:val="none" w:sz="0" w:space="0" w:color="auto"/>
      </w:divBdr>
    </w:div>
    <w:div w:id="983974643">
      <w:bodyDiv w:val="1"/>
      <w:marLeft w:val="0"/>
      <w:marRight w:val="0"/>
      <w:marTop w:val="0"/>
      <w:marBottom w:val="0"/>
      <w:divBdr>
        <w:top w:val="none" w:sz="0" w:space="0" w:color="auto"/>
        <w:left w:val="none" w:sz="0" w:space="0" w:color="auto"/>
        <w:bottom w:val="none" w:sz="0" w:space="0" w:color="auto"/>
        <w:right w:val="none" w:sz="0" w:space="0" w:color="auto"/>
      </w:divBdr>
    </w:div>
    <w:div w:id="987249627">
      <w:bodyDiv w:val="1"/>
      <w:marLeft w:val="0"/>
      <w:marRight w:val="0"/>
      <w:marTop w:val="0"/>
      <w:marBottom w:val="0"/>
      <w:divBdr>
        <w:top w:val="none" w:sz="0" w:space="0" w:color="auto"/>
        <w:left w:val="none" w:sz="0" w:space="0" w:color="auto"/>
        <w:bottom w:val="none" w:sz="0" w:space="0" w:color="auto"/>
        <w:right w:val="none" w:sz="0" w:space="0" w:color="auto"/>
      </w:divBdr>
    </w:div>
    <w:div w:id="991182839">
      <w:bodyDiv w:val="1"/>
      <w:marLeft w:val="0"/>
      <w:marRight w:val="0"/>
      <w:marTop w:val="0"/>
      <w:marBottom w:val="0"/>
      <w:divBdr>
        <w:top w:val="none" w:sz="0" w:space="0" w:color="auto"/>
        <w:left w:val="none" w:sz="0" w:space="0" w:color="auto"/>
        <w:bottom w:val="none" w:sz="0" w:space="0" w:color="auto"/>
        <w:right w:val="none" w:sz="0" w:space="0" w:color="auto"/>
      </w:divBdr>
    </w:div>
    <w:div w:id="994186984">
      <w:bodyDiv w:val="1"/>
      <w:marLeft w:val="0"/>
      <w:marRight w:val="0"/>
      <w:marTop w:val="0"/>
      <w:marBottom w:val="0"/>
      <w:divBdr>
        <w:top w:val="none" w:sz="0" w:space="0" w:color="auto"/>
        <w:left w:val="none" w:sz="0" w:space="0" w:color="auto"/>
        <w:bottom w:val="none" w:sz="0" w:space="0" w:color="auto"/>
        <w:right w:val="none" w:sz="0" w:space="0" w:color="auto"/>
      </w:divBdr>
    </w:div>
    <w:div w:id="1001350246">
      <w:bodyDiv w:val="1"/>
      <w:marLeft w:val="0"/>
      <w:marRight w:val="0"/>
      <w:marTop w:val="0"/>
      <w:marBottom w:val="0"/>
      <w:divBdr>
        <w:top w:val="none" w:sz="0" w:space="0" w:color="auto"/>
        <w:left w:val="none" w:sz="0" w:space="0" w:color="auto"/>
        <w:bottom w:val="none" w:sz="0" w:space="0" w:color="auto"/>
        <w:right w:val="none" w:sz="0" w:space="0" w:color="auto"/>
      </w:divBdr>
    </w:div>
    <w:div w:id="1001740124">
      <w:bodyDiv w:val="1"/>
      <w:marLeft w:val="0"/>
      <w:marRight w:val="0"/>
      <w:marTop w:val="0"/>
      <w:marBottom w:val="0"/>
      <w:divBdr>
        <w:top w:val="none" w:sz="0" w:space="0" w:color="auto"/>
        <w:left w:val="none" w:sz="0" w:space="0" w:color="auto"/>
        <w:bottom w:val="none" w:sz="0" w:space="0" w:color="auto"/>
        <w:right w:val="none" w:sz="0" w:space="0" w:color="auto"/>
      </w:divBdr>
    </w:div>
    <w:div w:id="1001784671">
      <w:bodyDiv w:val="1"/>
      <w:marLeft w:val="0"/>
      <w:marRight w:val="0"/>
      <w:marTop w:val="0"/>
      <w:marBottom w:val="0"/>
      <w:divBdr>
        <w:top w:val="none" w:sz="0" w:space="0" w:color="auto"/>
        <w:left w:val="none" w:sz="0" w:space="0" w:color="auto"/>
        <w:bottom w:val="none" w:sz="0" w:space="0" w:color="auto"/>
        <w:right w:val="none" w:sz="0" w:space="0" w:color="auto"/>
      </w:divBdr>
    </w:div>
    <w:div w:id="1007904543">
      <w:bodyDiv w:val="1"/>
      <w:marLeft w:val="0"/>
      <w:marRight w:val="0"/>
      <w:marTop w:val="0"/>
      <w:marBottom w:val="0"/>
      <w:divBdr>
        <w:top w:val="none" w:sz="0" w:space="0" w:color="auto"/>
        <w:left w:val="none" w:sz="0" w:space="0" w:color="auto"/>
        <w:bottom w:val="none" w:sz="0" w:space="0" w:color="auto"/>
        <w:right w:val="none" w:sz="0" w:space="0" w:color="auto"/>
      </w:divBdr>
    </w:div>
    <w:div w:id="1008992505">
      <w:bodyDiv w:val="1"/>
      <w:marLeft w:val="0"/>
      <w:marRight w:val="0"/>
      <w:marTop w:val="0"/>
      <w:marBottom w:val="0"/>
      <w:divBdr>
        <w:top w:val="none" w:sz="0" w:space="0" w:color="auto"/>
        <w:left w:val="none" w:sz="0" w:space="0" w:color="auto"/>
        <w:bottom w:val="none" w:sz="0" w:space="0" w:color="auto"/>
        <w:right w:val="none" w:sz="0" w:space="0" w:color="auto"/>
      </w:divBdr>
    </w:div>
    <w:div w:id="1009478645">
      <w:bodyDiv w:val="1"/>
      <w:marLeft w:val="0"/>
      <w:marRight w:val="0"/>
      <w:marTop w:val="0"/>
      <w:marBottom w:val="0"/>
      <w:divBdr>
        <w:top w:val="none" w:sz="0" w:space="0" w:color="auto"/>
        <w:left w:val="none" w:sz="0" w:space="0" w:color="auto"/>
        <w:bottom w:val="none" w:sz="0" w:space="0" w:color="auto"/>
        <w:right w:val="none" w:sz="0" w:space="0" w:color="auto"/>
      </w:divBdr>
    </w:div>
    <w:div w:id="1011953509">
      <w:bodyDiv w:val="1"/>
      <w:marLeft w:val="0"/>
      <w:marRight w:val="0"/>
      <w:marTop w:val="0"/>
      <w:marBottom w:val="0"/>
      <w:divBdr>
        <w:top w:val="none" w:sz="0" w:space="0" w:color="auto"/>
        <w:left w:val="none" w:sz="0" w:space="0" w:color="auto"/>
        <w:bottom w:val="none" w:sz="0" w:space="0" w:color="auto"/>
        <w:right w:val="none" w:sz="0" w:space="0" w:color="auto"/>
      </w:divBdr>
    </w:div>
    <w:div w:id="1012990968">
      <w:bodyDiv w:val="1"/>
      <w:marLeft w:val="0"/>
      <w:marRight w:val="0"/>
      <w:marTop w:val="0"/>
      <w:marBottom w:val="0"/>
      <w:divBdr>
        <w:top w:val="none" w:sz="0" w:space="0" w:color="auto"/>
        <w:left w:val="none" w:sz="0" w:space="0" w:color="auto"/>
        <w:bottom w:val="none" w:sz="0" w:space="0" w:color="auto"/>
        <w:right w:val="none" w:sz="0" w:space="0" w:color="auto"/>
      </w:divBdr>
    </w:div>
    <w:div w:id="1016883829">
      <w:bodyDiv w:val="1"/>
      <w:marLeft w:val="0"/>
      <w:marRight w:val="0"/>
      <w:marTop w:val="0"/>
      <w:marBottom w:val="0"/>
      <w:divBdr>
        <w:top w:val="none" w:sz="0" w:space="0" w:color="auto"/>
        <w:left w:val="none" w:sz="0" w:space="0" w:color="auto"/>
        <w:bottom w:val="none" w:sz="0" w:space="0" w:color="auto"/>
        <w:right w:val="none" w:sz="0" w:space="0" w:color="auto"/>
      </w:divBdr>
    </w:div>
    <w:div w:id="1016923294">
      <w:bodyDiv w:val="1"/>
      <w:marLeft w:val="0"/>
      <w:marRight w:val="0"/>
      <w:marTop w:val="0"/>
      <w:marBottom w:val="0"/>
      <w:divBdr>
        <w:top w:val="none" w:sz="0" w:space="0" w:color="auto"/>
        <w:left w:val="none" w:sz="0" w:space="0" w:color="auto"/>
        <w:bottom w:val="none" w:sz="0" w:space="0" w:color="auto"/>
        <w:right w:val="none" w:sz="0" w:space="0" w:color="auto"/>
      </w:divBdr>
    </w:div>
    <w:div w:id="1020469154">
      <w:bodyDiv w:val="1"/>
      <w:marLeft w:val="0"/>
      <w:marRight w:val="0"/>
      <w:marTop w:val="0"/>
      <w:marBottom w:val="0"/>
      <w:divBdr>
        <w:top w:val="none" w:sz="0" w:space="0" w:color="auto"/>
        <w:left w:val="none" w:sz="0" w:space="0" w:color="auto"/>
        <w:bottom w:val="none" w:sz="0" w:space="0" w:color="auto"/>
        <w:right w:val="none" w:sz="0" w:space="0" w:color="auto"/>
      </w:divBdr>
    </w:div>
    <w:div w:id="1022052983">
      <w:bodyDiv w:val="1"/>
      <w:marLeft w:val="0"/>
      <w:marRight w:val="0"/>
      <w:marTop w:val="0"/>
      <w:marBottom w:val="0"/>
      <w:divBdr>
        <w:top w:val="none" w:sz="0" w:space="0" w:color="auto"/>
        <w:left w:val="none" w:sz="0" w:space="0" w:color="auto"/>
        <w:bottom w:val="none" w:sz="0" w:space="0" w:color="auto"/>
        <w:right w:val="none" w:sz="0" w:space="0" w:color="auto"/>
      </w:divBdr>
    </w:div>
    <w:div w:id="1024788082">
      <w:bodyDiv w:val="1"/>
      <w:marLeft w:val="0"/>
      <w:marRight w:val="0"/>
      <w:marTop w:val="0"/>
      <w:marBottom w:val="0"/>
      <w:divBdr>
        <w:top w:val="none" w:sz="0" w:space="0" w:color="auto"/>
        <w:left w:val="none" w:sz="0" w:space="0" w:color="auto"/>
        <w:bottom w:val="none" w:sz="0" w:space="0" w:color="auto"/>
        <w:right w:val="none" w:sz="0" w:space="0" w:color="auto"/>
      </w:divBdr>
    </w:div>
    <w:div w:id="1028026543">
      <w:bodyDiv w:val="1"/>
      <w:marLeft w:val="0"/>
      <w:marRight w:val="0"/>
      <w:marTop w:val="0"/>
      <w:marBottom w:val="0"/>
      <w:divBdr>
        <w:top w:val="none" w:sz="0" w:space="0" w:color="auto"/>
        <w:left w:val="none" w:sz="0" w:space="0" w:color="auto"/>
        <w:bottom w:val="none" w:sz="0" w:space="0" w:color="auto"/>
        <w:right w:val="none" w:sz="0" w:space="0" w:color="auto"/>
      </w:divBdr>
    </w:div>
    <w:div w:id="1028332883">
      <w:bodyDiv w:val="1"/>
      <w:marLeft w:val="0"/>
      <w:marRight w:val="0"/>
      <w:marTop w:val="0"/>
      <w:marBottom w:val="0"/>
      <w:divBdr>
        <w:top w:val="none" w:sz="0" w:space="0" w:color="auto"/>
        <w:left w:val="none" w:sz="0" w:space="0" w:color="auto"/>
        <w:bottom w:val="none" w:sz="0" w:space="0" w:color="auto"/>
        <w:right w:val="none" w:sz="0" w:space="0" w:color="auto"/>
      </w:divBdr>
    </w:div>
    <w:div w:id="1031345211">
      <w:bodyDiv w:val="1"/>
      <w:marLeft w:val="0"/>
      <w:marRight w:val="0"/>
      <w:marTop w:val="0"/>
      <w:marBottom w:val="0"/>
      <w:divBdr>
        <w:top w:val="none" w:sz="0" w:space="0" w:color="auto"/>
        <w:left w:val="none" w:sz="0" w:space="0" w:color="auto"/>
        <w:bottom w:val="none" w:sz="0" w:space="0" w:color="auto"/>
        <w:right w:val="none" w:sz="0" w:space="0" w:color="auto"/>
      </w:divBdr>
    </w:div>
    <w:div w:id="1031564625">
      <w:bodyDiv w:val="1"/>
      <w:marLeft w:val="0"/>
      <w:marRight w:val="0"/>
      <w:marTop w:val="0"/>
      <w:marBottom w:val="0"/>
      <w:divBdr>
        <w:top w:val="none" w:sz="0" w:space="0" w:color="auto"/>
        <w:left w:val="none" w:sz="0" w:space="0" w:color="auto"/>
        <w:bottom w:val="none" w:sz="0" w:space="0" w:color="auto"/>
        <w:right w:val="none" w:sz="0" w:space="0" w:color="auto"/>
      </w:divBdr>
    </w:div>
    <w:div w:id="1035621874">
      <w:bodyDiv w:val="1"/>
      <w:marLeft w:val="0"/>
      <w:marRight w:val="0"/>
      <w:marTop w:val="0"/>
      <w:marBottom w:val="0"/>
      <w:divBdr>
        <w:top w:val="none" w:sz="0" w:space="0" w:color="auto"/>
        <w:left w:val="none" w:sz="0" w:space="0" w:color="auto"/>
        <w:bottom w:val="none" w:sz="0" w:space="0" w:color="auto"/>
        <w:right w:val="none" w:sz="0" w:space="0" w:color="auto"/>
      </w:divBdr>
    </w:div>
    <w:div w:id="1038235540">
      <w:bodyDiv w:val="1"/>
      <w:marLeft w:val="0"/>
      <w:marRight w:val="0"/>
      <w:marTop w:val="0"/>
      <w:marBottom w:val="0"/>
      <w:divBdr>
        <w:top w:val="none" w:sz="0" w:space="0" w:color="auto"/>
        <w:left w:val="none" w:sz="0" w:space="0" w:color="auto"/>
        <w:bottom w:val="none" w:sz="0" w:space="0" w:color="auto"/>
        <w:right w:val="none" w:sz="0" w:space="0" w:color="auto"/>
      </w:divBdr>
    </w:div>
    <w:div w:id="1040519421">
      <w:bodyDiv w:val="1"/>
      <w:marLeft w:val="0"/>
      <w:marRight w:val="0"/>
      <w:marTop w:val="0"/>
      <w:marBottom w:val="0"/>
      <w:divBdr>
        <w:top w:val="none" w:sz="0" w:space="0" w:color="auto"/>
        <w:left w:val="none" w:sz="0" w:space="0" w:color="auto"/>
        <w:bottom w:val="none" w:sz="0" w:space="0" w:color="auto"/>
        <w:right w:val="none" w:sz="0" w:space="0" w:color="auto"/>
      </w:divBdr>
    </w:div>
    <w:div w:id="1041055071">
      <w:bodyDiv w:val="1"/>
      <w:marLeft w:val="0"/>
      <w:marRight w:val="0"/>
      <w:marTop w:val="0"/>
      <w:marBottom w:val="0"/>
      <w:divBdr>
        <w:top w:val="none" w:sz="0" w:space="0" w:color="auto"/>
        <w:left w:val="none" w:sz="0" w:space="0" w:color="auto"/>
        <w:bottom w:val="none" w:sz="0" w:space="0" w:color="auto"/>
        <w:right w:val="none" w:sz="0" w:space="0" w:color="auto"/>
      </w:divBdr>
    </w:div>
    <w:div w:id="1042634076">
      <w:bodyDiv w:val="1"/>
      <w:marLeft w:val="0"/>
      <w:marRight w:val="0"/>
      <w:marTop w:val="0"/>
      <w:marBottom w:val="0"/>
      <w:divBdr>
        <w:top w:val="none" w:sz="0" w:space="0" w:color="auto"/>
        <w:left w:val="none" w:sz="0" w:space="0" w:color="auto"/>
        <w:bottom w:val="none" w:sz="0" w:space="0" w:color="auto"/>
        <w:right w:val="none" w:sz="0" w:space="0" w:color="auto"/>
      </w:divBdr>
    </w:div>
    <w:div w:id="1044132887">
      <w:bodyDiv w:val="1"/>
      <w:marLeft w:val="0"/>
      <w:marRight w:val="0"/>
      <w:marTop w:val="0"/>
      <w:marBottom w:val="0"/>
      <w:divBdr>
        <w:top w:val="none" w:sz="0" w:space="0" w:color="auto"/>
        <w:left w:val="none" w:sz="0" w:space="0" w:color="auto"/>
        <w:bottom w:val="none" w:sz="0" w:space="0" w:color="auto"/>
        <w:right w:val="none" w:sz="0" w:space="0" w:color="auto"/>
      </w:divBdr>
    </w:div>
    <w:div w:id="1044216849">
      <w:bodyDiv w:val="1"/>
      <w:marLeft w:val="0"/>
      <w:marRight w:val="0"/>
      <w:marTop w:val="0"/>
      <w:marBottom w:val="0"/>
      <w:divBdr>
        <w:top w:val="none" w:sz="0" w:space="0" w:color="auto"/>
        <w:left w:val="none" w:sz="0" w:space="0" w:color="auto"/>
        <w:bottom w:val="none" w:sz="0" w:space="0" w:color="auto"/>
        <w:right w:val="none" w:sz="0" w:space="0" w:color="auto"/>
      </w:divBdr>
    </w:div>
    <w:div w:id="1045062130">
      <w:bodyDiv w:val="1"/>
      <w:marLeft w:val="0"/>
      <w:marRight w:val="0"/>
      <w:marTop w:val="0"/>
      <w:marBottom w:val="0"/>
      <w:divBdr>
        <w:top w:val="none" w:sz="0" w:space="0" w:color="auto"/>
        <w:left w:val="none" w:sz="0" w:space="0" w:color="auto"/>
        <w:bottom w:val="none" w:sz="0" w:space="0" w:color="auto"/>
        <w:right w:val="none" w:sz="0" w:space="0" w:color="auto"/>
      </w:divBdr>
    </w:div>
    <w:div w:id="1046106545">
      <w:bodyDiv w:val="1"/>
      <w:marLeft w:val="0"/>
      <w:marRight w:val="0"/>
      <w:marTop w:val="0"/>
      <w:marBottom w:val="0"/>
      <w:divBdr>
        <w:top w:val="none" w:sz="0" w:space="0" w:color="auto"/>
        <w:left w:val="none" w:sz="0" w:space="0" w:color="auto"/>
        <w:bottom w:val="none" w:sz="0" w:space="0" w:color="auto"/>
        <w:right w:val="none" w:sz="0" w:space="0" w:color="auto"/>
      </w:divBdr>
    </w:div>
    <w:div w:id="1049307088">
      <w:bodyDiv w:val="1"/>
      <w:marLeft w:val="0"/>
      <w:marRight w:val="0"/>
      <w:marTop w:val="0"/>
      <w:marBottom w:val="0"/>
      <w:divBdr>
        <w:top w:val="none" w:sz="0" w:space="0" w:color="auto"/>
        <w:left w:val="none" w:sz="0" w:space="0" w:color="auto"/>
        <w:bottom w:val="none" w:sz="0" w:space="0" w:color="auto"/>
        <w:right w:val="none" w:sz="0" w:space="0" w:color="auto"/>
      </w:divBdr>
    </w:div>
    <w:div w:id="1049842469">
      <w:bodyDiv w:val="1"/>
      <w:marLeft w:val="0"/>
      <w:marRight w:val="0"/>
      <w:marTop w:val="0"/>
      <w:marBottom w:val="0"/>
      <w:divBdr>
        <w:top w:val="none" w:sz="0" w:space="0" w:color="auto"/>
        <w:left w:val="none" w:sz="0" w:space="0" w:color="auto"/>
        <w:bottom w:val="none" w:sz="0" w:space="0" w:color="auto"/>
        <w:right w:val="none" w:sz="0" w:space="0" w:color="auto"/>
      </w:divBdr>
    </w:div>
    <w:div w:id="1051926085">
      <w:bodyDiv w:val="1"/>
      <w:marLeft w:val="0"/>
      <w:marRight w:val="0"/>
      <w:marTop w:val="0"/>
      <w:marBottom w:val="0"/>
      <w:divBdr>
        <w:top w:val="none" w:sz="0" w:space="0" w:color="auto"/>
        <w:left w:val="none" w:sz="0" w:space="0" w:color="auto"/>
        <w:bottom w:val="none" w:sz="0" w:space="0" w:color="auto"/>
        <w:right w:val="none" w:sz="0" w:space="0" w:color="auto"/>
      </w:divBdr>
    </w:div>
    <w:div w:id="1058242284">
      <w:bodyDiv w:val="1"/>
      <w:marLeft w:val="0"/>
      <w:marRight w:val="0"/>
      <w:marTop w:val="0"/>
      <w:marBottom w:val="0"/>
      <w:divBdr>
        <w:top w:val="none" w:sz="0" w:space="0" w:color="auto"/>
        <w:left w:val="none" w:sz="0" w:space="0" w:color="auto"/>
        <w:bottom w:val="none" w:sz="0" w:space="0" w:color="auto"/>
        <w:right w:val="none" w:sz="0" w:space="0" w:color="auto"/>
      </w:divBdr>
    </w:div>
    <w:div w:id="1061714127">
      <w:bodyDiv w:val="1"/>
      <w:marLeft w:val="0"/>
      <w:marRight w:val="0"/>
      <w:marTop w:val="0"/>
      <w:marBottom w:val="0"/>
      <w:divBdr>
        <w:top w:val="none" w:sz="0" w:space="0" w:color="auto"/>
        <w:left w:val="none" w:sz="0" w:space="0" w:color="auto"/>
        <w:bottom w:val="none" w:sz="0" w:space="0" w:color="auto"/>
        <w:right w:val="none" w:sz="0" w:space="0" w:color="auto"/>
      </w:divBdr>
    </w:div>
    <w:div w:id="1062218754">
      <w:bodyDiv w:val="1"/>
      <w:marLeft w:val="0"/>
      <w:marRight w:val="0"/>
      <w:marTop w:val="0"/>
      <w:marBottom w:val="0"/>
      <w:divBdr>
        <w:top w:val="none" w:sz="0" w:space="0" w:color="auto"/>
        <w:left w:val="none" w:sz="0" w:space="0" w:color="auto"/>
        <w:bottom w:val="none" w:sz="0" w:space="0" w:color="auto"/>
        <w:right w:val="none" w:sz="0" w:space="0" w:color="auto"/>
      </w:divBdr>
    </w:div>
    <w:div w:id="1064572071">
      <w:bodyDiv w:val="1"/>
      <w:marLeft w:val="0"/>
      <w:marRight w:val="0"/>
      <w:marTop w:val="0"/>
      <w:marBottom w:val="0"/>
      <w:divBdr>
        <w:top w:val="none" w:sz="0" w:space="0" w:color="auto"/>
        <w:left w:val="none" w:sz="0" w:space="0" w:color="auto"/>
        <w:bottom w:val="none" w:sz="0" w:space="0" w:color="auto"/>
        <w:right w:val="none" w:sz="0" w:space="0" w:color="auto"/>
      </w:divBdr>
    </w:div>
    <w:div w:id="1065370167">
      <w:bodyDiv w:val="1"/>
      <w:marLeft w:val="0"/>
      <w:marRight w:val="0"/>
      <w:marTop w:val="0"/>
      <w:marBottom w:val="0"/>
      <w:divBdr>
        <w:top w:val="none" w:sz="0" w:space="0" w:color="auto"/>
        <w:left w:val="none" w:sz="0" w:space="0" w:color="auto"/>
        <w:bottom w:val="none" w:sz="0" w:space="0" w:color="auto"/>
        <w:right w:val="none" w:sz="0" w:space="0" w:color="auto"/>
      </w:divBdr>
    </w:div>
    <w:div w:id="1067610925">
      <w:bodyDiv w:val="1"/>
      <w:marLeft w:val="0"/>
      <w:marRight w:val="0"/>
      <w:marTop w:val="0"/>
      <w:marBottom w:val="0"/>
      <w:divBdr>
        <w:top w:val="none" w:sz="0" w:space="0" w:color="auto"/>
        <w:left w:val="none" w:sz="0" w:space="0" w:color="auto"/>
        <w:bottom w:val="none" w:sz="0" w:space="0" w:color="auto"/>
        <w:right w:val="none" w:sz="0" w:space="0" w:color="auto"/>
      </w:divBdr>
    </w:div>
    <w:div w:id="1068458587">
      <w:bodyDiv w:val="1"/>
      <w:marLeft w:val="0"/>
      <w:marRight w:val="0"/>
      <w:marTop w:val="0"/>
      <w:marBottom w:val="0"/>
      <w:divBdr>
        <w:top w:val="none" w:sz="0" w:space="0" w:color="auto"/>
        <w:left w:val="none" w:sz="0" w:space="0" w:color="auto"/>
        <w:bottom w:val="none" w:sz="0" w:space="0" w:color="auto"/>
        <w:right w:val="none" w:sz="0" w:space="0" w:color="auto"/>
      </w:divBdr>
    </w:div>
    <w:div w:id="1068649634">
      <w:bodyDiv w:val="1"/>
      <w:marLeft w:val="0"/>
      <w:marRight w:val="0"/>
      <w:marTop w:val="0"/>
      <w:marBottom w:val="0"/>
      <w:divBdr>
        <w:top w:val="none" w:sz="0" w:space="0" w:color="auto"/>
        <w:left w:val="none" w:sz="0" w:space="0" w:color="auto"/>
        <w:bottom w:val="none" w:sz="0" w:space="0" w:color="auto"/>
        <w:right w:val="none" w:sz="0" w:space="0" w:color="auto"/>
      </w:divBdr>
    </w:div>
    <w:div w:id="1073045805">
      <w:bodyDiv w:val="1"/>
      <w:marLeft w:val="0"/>
      <w:marRight w:val="0"/>
      <w:marTop w:val="0"/>
      <w:marBottom w:val="0"/>
      <w:divBdr>
        <w:top w:val="none" w:sz="0" w:space="0" w:color="auto"/>
        <w:left w:val="none" w:sz="0" w:space="0" w:color="auto"/>
        <w:bottom w:val="none" w:sz="0" w:space="0" w:color="auto"/>
        <w:right w:val="none" w:sz="0" w:space="0" w:color="auto"/>
      </w:divBdr>
    </w:div>
    <w:div w:id="1074161205">
      <w:bodyDiv w:val="1"/>
      <w:marLeft w:val="0"/>
      <w:marRight w:val="0"/>
      <w:marTop w:val="0"/>
      <w:marBottom w:val="0"/>
      <w:divBdr>
        <w:top w:val="none" w:sz="0" w:space="0" w:color="auto"/>
        <w:left w:val="none" w:sz="0" w:space="0" w:color="auto"/>
        <w:bottom w:val="none" w:sz="0" w:space="0" w:color="auto"/>
        <w:right w:val="none" w:sz="0" w:space="0" w:color="auto"/>
      </w:divBdr>
    </w:div>
    <w:div w:id="1074472397">
      <w:bodyDiv w:val="1"/>
      <w:marLeft w:val="0"/>
      <w:marRight w:val="0"/>
      <w:marTop w:val="0"/>
      <w:marBottom w:val="0"/>
      <w:divBdr>
        <w:top w:val="none" w:sz="0" w:space="0" w:color="auto"/>
        <w:left w:val="none" w:sz="0" w:space="0" w:color="auto"/>
        <w:bottom w:val="none" w:sz="0" w:space="0" w:color="auto"/>
        <w:right w:val="none" w:sz="0" w:space="0" w:color="auto"/>
      </w:divBdr>
    </w:div>
    <w:div w:id="1076707246">
      <w:bodyDiv w:val="1"/>
      <w:marLeft w:val="0"/>
      <w:marRight w:val="0"/>
      <w:marTop w:val="0"/>
      <w:marBottom w:val="0"/>
      <w:divBdr>
        <w:top w:val="none" w:sz="0" w:space="0" w:color="auto"/>
        <w:left w:val="none" w:sz="0" w:space="0" w:color="auto"/>
        <w:bottom w:val="none" w:sz="0" w:space="0" w:color="auto"/>
        <w:right w:val="none" w:sz="0" w:space="0" w:color="auto"/>
      </w:divBdr>
    </w:div>
    <w:div w:id="1077900514">
      <w:bodyDiv w:val="1"/>
      <w:marLeft w:val="0"/>
      <w:marRight w:val="0"/>
      <w:marTop w:val="0"/>
      <w:marBottom w:val="0"/>
      <w:divBdr>
        <w:top w:val="none" w:sz="0" w:space="0" w:color="auto"/>
        <w:left w:val="none" w:sz="0" w:space="0" w:color="auto"/>
        <w:bottom w:val="none" w:sz="0" w:space="0" w:color="auto"/>
        <w:right w:val="none" w:sz="0" w:space="0" w:color="auto"/>
      </w:divBdr>
    </w:div>
    <w:div w:id="1078290966">
      <w:bodyDiv w:val="1"/>
      <w:marLeft w:val="0"/>
      <w:marRight w:val="0"/>
      <w:marTop w:val="0"/>
      <w:marBottom w:val="0"/>
      <w:divBdr>
        <w:top w:val="none" w:sz="0" w:space="0" w:color="auto"/>
        <w:left w:val="none" w:sz="0" w:space="0" w:color="auto"/>
        <w:bottom w:val="none" w:sz="0" w:space="0" w:color="auto"/>
        <w:right w:val="none" w:sz="0" w:space="0" w:color="auto"/>
      </w:divBdr>
    </w:div>
    <w:div w:id="1079910902">
      <w:bodyDiv w:val="1"/>
      <w:marLeft w:val="0"/>
      <w:marRight w:val="0"/>
      <w:marTop w:val="0"/>
      <w:marBottom w:val="0"/>
      <w:divBdr>
        <w:top w:val="none" w:sz="0" w:space="0" w:color="auto"/>
        <w:left w:val="none" w:sz="0" w:space="0" w:color="auto"/>
        <w:bottom w:val="none" w:sz="0" w:space="0" w:color="auto"/>
        <w:right w:val="none" w:sz="0" w:space="0" w:color="auto"/>
      </w:divBdr>
    </w:div>
    <w:div w:id="1081758457">
      <w:bodyDiv w:val="1"/>
      <w:marLeft w:val="0"/>
      <w:marRight w:val="0"/>
      <w:marTop w:val="0"/>
      <w:marBottom w:val="0"/>
      <w:divBdr>
        <w:top w:val="none" w:sz="0" w:space="0" w:color="auto"/>
        <w:left w:val="none" w:sz="0" w:space="0" w:color="auto"/>
        <w:bottom w:val="none" w:sz="0" w:space="0" w:color="auto"/>
        <w:right w:val="none" w:sz="0" w:space="0" w:color="auto"/>
      </w:divBdr>
    </w:div>
    <w:div w:id="1081870514">
      <w:bodyDiv w:val="1"/>
      <w:marLeft w:val="0"/>
      <w:marRight w:val="0"/>
      <w:marTop w:val="0"/>
      <w:marBottom w:val="0"/>
      <w:divBdr>
        <w:top w:val="none" w:sz="0" w:space="0" w:color="auto"/>
        <w:left w:val="none" w:sz="0" w:space="0" w:color="auto"/>
        <w:bottom w:val="none" w:sz="0" w:space="0" w:color="auto"/>
        <w:right w:val="none" w:sz="0" w:space="0" w:color="auto"/>
      </w:divBdr>
    </w:div>
    <w:div w:id="1082608459">
      <w:bodyDiv w:val="1"/>
      <w:marLeft w:val="0"/>
      <w:marRight w:val="0"/>
      <w:marTop w:val="0"/>
      <w:marBottom w:val="0"/>
      <w:divBdr>
        <w:top w:val="none" w:sz="0" w:space="0" w:color="auto"/>
        <w:left w:val="none" w:sz="0" w:space="0" w:color="auto"/>
        <w:bottom w:val="none" w:sz="0" w:space="0" w:color="auto"/>
        <w:right w:val="none" w:sz="0" w:space="0" w:color="auto"/>
      </w:divBdr>
    </w:div>
    <w:div w:id="1084424562">
      <w:bodyDiv w:val="1"/>
      <w:marLeft w:val="0"/>
      <w:marRight w:val="0"/>
      <w:marTop w:val="0"/>
      <w:marBottom w:val="0"/>
      <w:divBdr>
        <w:top w:val="none" w:sz="0" w:space="0" w:color="auto"/>
        <w:left w:val="none" w:sz="0" w:space="0" w:color="auto"/>
        <w:bottom w:val="none" w:sz="0" w:space="0" w:color="auto"/>
        <w:right w:val="none" w:sz="0" w:space="0" w:color="auto"/>
      </w:divBdr>
    </w:div>
    <w:div w:id="1086075642">
      <w:bodyDiv w:val="1"/>
      <w:marLeft w:val="0"/>
      <w:marRight w:val="0"/>
      <w:marTop w:val="0"/>
      <w:marBottom w:val="0"/>
      <w:divBdr>
        <w:top w:val="none" w:sz="0" w:space="0" w:color="auto"/>
        <w:left w:val="none" w:sz="0" w:space="0" w:color="auto"/>
        <w:bottom w:val="none" w:sz="0" w:space="0" w:color="auto"/>
        <w:right w:val="none" w:sz="0" w:space="0" w:color="auto"/>
      </w:divBdr>
    </w:div>
    <w:div w:id="1086224309">
      <w:bodyDiv w:val="1"/>
      <w:marLeft w:val="0"/>
      <w:marRight w:val="0"/>
      <w:marTop w:val="0"/>
      <w:marBottom w:val="0"/>
      <w:divBdr>
        <w:top w:val="none" w:sz="0" w:space="0" w:color="auto"/>
        <w:left w:val="none" w:sz="0" w:space="0" w:color="auto"/>
        <w:bottom w:val="none" w:sz="0" w:space="0" w:color="auto"/>
        <w:right w:val="none" w:sz="0" w:space="0" w:color="auto"/>
      </w:divBdr>
    </w:div>
    <w:div w:id="1086263172">
      <w:bodyDiv w:val="1"/>
      <w:marLeft w:val="0"/>
      <w:marRight w:val="0"/>
      <w:marTop w:val="0"/>
      <w:marBottom w:val="0"/>
      <w:divBdr>
        <w:top w:val="none" w:sz="0" w:space="0" w:color="auto"/>
        <w:left w:val="none" w:sz="0" w:space="0" w:color="auto"/>
        <w:bottom w:val="none" w:sz="0" w:space="0" w:color="auto"/>
        <w:right w:val="none" w:sz="0" w:space="0" w:color="auto"/>
      </w:divBdr>
    </w:div>
    <w:div w:id="1086852276">
      <w:bodyDiv w:val="1"/>
      <w:marLeft w:val="0"/>
      <w:marRight w:val="0"/>
      <w:marTop w:val="0"/>
      <w:marBottom w:val="0"/>
      <w:divBdr>
        <w:top w:val="none" w:sz="0" w:space="0" w:color="auto"/>
        <w:left w:val="none" w:sz="0" w:space="0" w:color="auto"/>
        <w:bottom w:val="none" w:sz="0" w:space="0" w:color="auto"/>
        <w:right w:val="none" w:sz="0" w:space="0" w:color="auto"/>
      </w:divBdr>
    </w:div>
    <w:div w:id="1088699451">
      <w:bodyDiv w:val="1"/>
      <w:marLeft w:val="0"/>
      <w:marRight w:val="0"/>
      <w:marTop w:val="0"/>
      <w:marBottom w:val="0"/>
      <w:divBdr>
        <w:top w:val="none" w:sz="0" w:space="0" w:color="auto"/>
        <w:left w:val="none" w:sz="0" w:space="0" w:color="auto"/>
        <w:bottom w:val="none" w:sz="0" w:space="0" w:color="auto"/>
        <w:right w:val="none" w:sz="0" w:space="0" w:color="auto"/>
      </w:divBdr>
    </w:div>
    <w:div w:id="1089816146">
      <w:bodyDiv w:val="1"/>
      <w:marLeft w:val="0"/>
      <w:marRight w:val="0"/>
      <w:marTop w:val="0"/>
      <w:marBottom w:val="0"/>
      <w:divBdr>
        <w:top w:val="none" w:sz="0" w:space="0" w:color="auto"/>
        <w:left w:val="none" w:sz="0" w:space="0" w:color="auto"/>
        <w:bottom w:val="none" w:sz="0" w:space="0" w:color="auto"/>
        <w:right w:val="none" w:sz="0" w:space="0" w:color="auto"/>
      </w:divBdr>
    </w:div>
    <w:div w:id="1094400148">
      <w:bodyDiv w:val="1"/>
      <w:marLeft w:val="0"/>
      <w:marRight w:val="0"/>
      <w:marTop w:val="0"/>
      <w:marBottom w:val="0"/>
      <w:divBdr>
        <w:top w:val="none" w:sz="0" w:space="0" w:color="auto"/>
        <w:left w:val="none" w:sz="0" w:space="0" w:color="auto"/>
        <w:bottom w:val="none" w:sz="0" w:space="0" w:color="auto"/>
        <w:right w:val="none" w:sz="0" w:space="0" w:color="auto"/>
      </w:divBdr>
    </w:div>
    <w:div w:id="1094941295">
      <w:bodyDiv w:val="1"/>
      <w:marLeft w:val="0"/>
      <w:marRight w:val="0"/>
      <w:marTop w:val="0"/>
      <w:marBottom w:val="0"/>
      <w:divBdr>
        <w:top w:val="none" w:sz="0" w:space="0" w:color="auto"/>
        <w:left w:val="none" w:sz="0" w:space="0" w:color="auto"/>
        <w:bottom w:val="none" w:sz="0" w:space="0" w:color="auto"/>
        <w:right w:val="none" w:sz="0" w:space="0" w:color="auto"/>
      </w:divBdr>
    </w:div>
    <w:div w:id="1098910569">
      <w:bodyDiv w:val="1"/>
      <w:marLeft w:val="0"/>
      <w:marRight w:val="0"/>
      <w:marTop w:val="0"/>
      <w:marBottom w:val="0"/>
      <w:divBdr>
        <w:top w:val="none" w:sz="0" w:space="0" w:color="auto"/>
        <w:left w:val="none" w:sz="0" w:space="0" w:color="auto"/>
        <w:bottom w:val="none" w:sz="0" w:space="0" w:color="auto"/>
        <w:right w:val="none" w:sz="0" w:space="0" w:color="auto"/>
      </w:divBdr>
    </w:div>
    <w:div w:id="1102072477">
      <w:bodyDiv w:val="1"/>
      <w:marLeft w:val="0"/>
      <w:marRight w:val="0"/>
      <w:marTop w:val="0"/>
      <w:marBottom w:val="0"/>
      <w:divBdr>
        <w:top w:val="none" w:sz="0" w:space="0" w:color="auto"/>
        <w:left w:val="none" w:sz="0" w:space="0" w:color="auto"/>
        <w:bottom w:val="none" w:sz="0" w:space="0" w:color="auto"/>
        <w:right w:val="none" w:sz="0" w:space="0" w:color="auto"/>
      </w:divBdr>
    </w:div>
    <w:div w:id="1102381799">
      <w:bodyDiv w:val="1"/>
      <w:marLeft w:val="0"/>
      <w:marRight w:val="0"/>
      <w:marTop w:val="0"/>
      <w:marBottom w:val="0"/>
      <w:divBdr>
        <w:top w:val="none" w:sz="0" w:space="0" w:color="auto"/>
        <w:left w:val="none" w:sz="0" w:space="0" w:color="auto"/>
        <w:bottom w:val="none" w:sz="0" w:space="0" w:color="auto"/>
        <w:right w:val="none" w:sz="0" w:space="0" w:color="auto"/>
      </w:divBdr>
    </w:div>
    <w:div w:id="1103264392">
      <w:bodyDiv w:val="1"/>
      <w:marLeft w:val="0"/>
      <w:marRight w:val="0"/>
      <w:marTop w:val="0"/>
      <w:marBottom w:val="0"/>
      <w:divBdr>
        <w:top w:val="none" w:sz="0" w:space="0" w:color="auto"/>
        <w:left w:val="none" w:sz="0" w:space="0" w:color="auto"/>
        <w:bottom w:val="none" w:sz="0" w:space="0" w:color="auto"/>
        <w:right w:val="none" w:sz="0" w:space="0" w:color="auto"/>
      </w:divBdr>
    </w:div>
    <w:div w:id="1106541221">
      <w:bodyDiv w:val="1"/>
      <w:marLeft w:val="0"/>
      <w:marRight w:val="0"/>
      <w:marTop w:val="0"/>
      <w:marBottom w:val="0"/>
      <w:divBdr>
        <w:top w:val="none" w:sz="0" w:space="0" w:color="auto"/>
        <w:left w:val="none" w:sz="0" w:space="0" w:color="auto"/>
        <w:bottom w:val="none" w:sz="0" w:space="0" w:color="auto"/>
        <w:right w:val="none" w:sz="0" w:space="0" w:color="auto"/>
      </w:divBdr>
    </w:div>
    <w:div w:id="1109857079">
      <w:bodyDiv w:val="1"/>
      <w:marLeft w:val="0"/>
      <w:marRight w:val="0"/>
      <w:marTop w:val="0"/>
      <w:marBottom w:val="0"/>
      <w:divBdr>
        <w:top w:val="none" w:sz="0" w:space="0" w:color="auto"/>
        <w:left w:val="none" w:sz="0" w:space="0" w:color="auto"/>
        <w:bottom w:val="none" w:sz="0" w:space="0" w:color="auto"/>
        <w:right w:val="none" w:sz="0" w:space="0" w:color="auto"/>
      </w:divBdr>
    </w:div>
    <w:div w:id="1110010059">
      <w:bodyDiv w:val="1"/>
      <w:marLeft w:val="0"/>
      <w:marRight w:val="0"/>
      <w:marTop w:val="0"/>
      <w:marBottom w:val="0"/>
      <w:divBdr>
        <w:top w:val="none" w:sz="0" w:space="0" w:color="auto"/>
        <w:left w:val="none" w:sz="0" w:space="0" w:color="auto"/>
        <w:bottom w:val="none" w:sz="0" w:space="0" w:color="auto"/>
        <w:right w:val="none" w:sz="0" w:space="0" w:color="auto"/>
      </w:divBdr>
    </w:div>
    <w:div w:id="1110978322">
      <w:bodyDiv w:val="1"/>
      <w:marLeft w:val="0"/>
      <w:marRight w:val="0"/>
      <w:marTop w:val="0"/>
      <w:marBottom w:val="0"/>
      <w:divBdr>
        <w:top w:val="none" w:sz="0" w:space="0" w:color="auto"/>
        <w:left w:val="none" w:sz="0" w:space="0" w:color="auto"/>
        <w:bottom w:val="none" w:sz="0" w:space="0" w:color="auto"/>
        <w:right w:val="none" w:sz="0" w:space="0" w:color="auto"/>
      </w:divBdr>
    </w:div>
    <w:div w:id="1112744725">
      <w:bodyDiv w:val="1"/>
      <w:marLeft w:val="0"/>
      <w:marRight w:val="0"/>
      <w:marTop w:val="0"/>
      <w:marBottom w:val="0"/>
      <w:divBdr>
        <w:top w:val="none" w:sz="0" w:space="0" w:color="auto"/>
        <w:left w:val="none" w:sz="0" w:space="0" w:color="auto"/>
        <w:bottom w:val="none" w:sz="0" w:space="0" w:color="auto"/>
        <w:right w:val="none" w:sz="0" w:space="0" w:color="auto"/>
      </w:divBdr>
    </w:div>
    <w:div w:id="1114862614">
      <w:bodyDiv w:val="1"/>
      <w:marLeft w:val="0"/>
      <w:marRight w:val="0"/>
      <w:marTop w:val="0"/>
      <w:marBottom w:val="0"/>
      <w:divBdr>
        <w:top w:val="none" w:sz="0" w:space="0" w:color="auto"/>
        <w:left w:val="none" w:sz="0" w:space="0" w:color="auto"/>
        <w:bottom w:val="none" w:sz="0" w:space="0" w:color="auto"/>
        <w:right w:val="none" w:sz="0" w:space="0" w:color="auto"/>
      </w:divBdr>
    </w:div>
    <w:div w:id="1116411366">
      <w:bodyDiv w:val="1"/>
      <w:marLeft w:val="0"/>
      <w:marRight w:val="0"/>
      <w:marTop w:val="0"/>
      <w:marBottom w:val="0"/>
      <w:divBdr>
        <w:top w:val="none" w:sz="0" w:space="0" w:color="auto"/>
        <w:left w:val="none" w:sz="0" w:space="0" w:color="auto"/>
        <w:bottom w:val="none" w:sz="0" w:space="0" w:color="auto"/>
        <w:right w:val="none" w:sz="0" w:space="0" w:color="auto"/>
      </w:divBdr>
    </w:div>
    <w:div w:id="1118531153">
      <w:bodyDiv w:val="1"/>
      <w:marLeft w:val="0"/>
      <w:marRight w:val="0"/>
      <w:marTop w:val="0"/>
      <w:marBottom w:val="0"/>
      <w:divBdr>
        <w:top w:val="none" w:sz="0" w:space="0" w:color="auto"/>
        <w:left w:val="none" w:sz="0" w:space="0" w:color="auto"/>
        <w:bottom w:val="none" w:sz="0" w:space="0" w:color="auto"/>
        <w:right w:val="none" w:sz="0" w:space="0" w:color="auto"/>
      </w:divBdr>
    </w:div>
    <w:div w:id="1118796495">
      <w:bodyDiv w:val="1"/>
      <w:marLeft w:val="0"/>
      <w:marRight w:val="0"/>
      <w:marTop w:val="0"/>
      <w:marBottom w:val="0"/>
      <w:divBdr>
        <w:top w:val="none" w:sz="0" w:space="0" w:color="auto"/>
        <w:left w:val="none" w:sz="0" w:space="0" w:color="auto"/>
        <w:bottom w:val="none" w:sz="0" w:space="0" w:color="auto"/>
        <w:right w:val="none" w:sz="0" w:space="0" w:color="auto"/>
      </w:divBdr>
    </w:div>
    <w:div w:id="1119879821">
      <w:bodyDiv w:val="1"/>
      <w:marLeft w:val="0"/>
      <w:marRight w:val="0"/>
      <w:marTop w:val="0"/>
      <w:marBottom w:val="0"/>
      <w:divBdr>
        <w:top w:val="none" w:sz="0" w:space="0" w:color="auto"/>
        <w:left w:val="none" w:sz="0" w:space="0" w:color="auto"/>
        <w:bottom w:val="none" w:sz="0" w:space="0" w:color="auto"/>
        <w:right w:val="none" w:sz="0" w:space="0" w:color="auto"/>
      </w:divBdr>
    </w:div>
    <w:div w:id="1121846091">
      <w:bodyDiv w:val="1"/>
      <w:marLeft w:val="0"/>
      <w:marRight w:val="0"/>
      <w:marTop w:val="0"/>
      <w:marBottom w:val="0"/>
      <w:divBdr>
        <w:top w:val="none" w:sz="0" w:space="0" w:color="auto"/>
        <w:left w:val="none" w:sz="0" w:space="0" w:color="auto"/>
        <w:bottom w:val="none" w:sz="0" w:space="0" w:color="auto"/>
        <w:right w:val="none" w:sz="0" w:space="0" w:color="auto"/>
      </w:divBdr>
    </w:div>
    <w:div w:id="1123112823">
      <w:bodyDiv w:val="1"/>
      <w:marLeft w:val="0"/>
      <w:marRight w:val="0"/>
      <w:marTop w:val="0"/>
      <w:marBottom w:val="0"/>
      <w:divBdr>
        <w:top w:val="none" w:sz="0" w:space="0" w:color="auto"/>
        <w:left w:val="none" w:sz="0" w:space="0" w:color="auto"/>
        <w:bottom w:val="none" w:sz="0" w:space="0" w:color="auto"/>
        <w:right w:val="none" w:sz="0" w:space="0" w:color="auto"/>
      </w:divBdr>
    </w:div>
    <w:div w:id="1124496330">
      <w:bodyDiv w:val="1"/>
      <w:marLeft w:val="0"/>
      <w:marRight w:val="0"/>
      <w:marTop w:val="0"/>
      <w:marBottom w:val="0"/>
      <w:divBdr>
        <w:top w:val="none" w:sz="0" w:space="0" w:color="auto"/>
        <w:left w:val="none" w:sz="0" w:space="0" w:color="auto"/>
        <w:bottom w:val="none" w:sz="0" w:space="0" w:color="auto"/>
        <w:right w:val="none" w:sz="0" w:space="0" w:color="auto"/>
      </w:divBdr>
    </w:div>
    <w:div w:id="1125319938">
      <w:bodyDiv w:val="1"/>
      <w:marLeft w:val="0"/>
      <w:marRight w:val="0"/>
      <w:marTop w:val="0"/>
      <w:marBottom w:val="0"/>
      <w:divBdr>
        <w:top w:val="none" w:sz="0" w:space="0" w:color="auto"/>
        <w:left w:val="none" w:sz="0" w:space="0" w:color="auto"/>
        <w:bottom w:val="none" w:sz="0" w:space="0" w:color="auto"/>
        <w:right w:val="none" w:sz="0" w:space="0" w:color="auto"/>
      </w:divBdr>
    </w:div>
    <w:div w:id="1125805465">
      <w:bodyDiv w:val="1"/>
      <w:marLeft w:val="0"/>
      <w:marRight w:val="0"/>
      <w:marTop w:val="0"/>
      <w:marBottom w:val="0"/>
      <w:divBdr>
        <w:top w:val="none" w:sz="0" w:space="0" w:color="auto"/>
        <w:left w:val="none" w:sz="0" w:space="0" w:color="auto"/>
        <w:bottom w:val="none" w:sz="0" w:space="0" w:color="auto"/>
        <w:right w:val="none" w:sz="0" w:space="0" w:color="auto"/>
      </w:divBdr>
    </w:div>
    <w:div w:id="1126703039">
      <w:bodyDiv w:val="1"/>
      <w:marLeft w:val="0"/>
      <w:marRight w:val="0"/>
      <w:marTop w:val="0"/>
      <w:marBottom w:val="0"/>
      <w:divBdr>
        <w:top w:val="none" w:sz="0" w:space="0" w:color="auto"/>
        <w:left w:val="none" w:sz="0" w:space="0" w:color="auto"/>
        <w:bottom w:val="none" w:sz="0" w:space="0" w:color="auto"/>
        <w:right w:val="none" w:sz="0" w:space="0" w:color="auto"/>
      </w:divBdr>
    </w:div>
    <w:div w:id="1127504428">
      <w:bodyDiv w:val="1"/>
      <w:marLeft w:val="0"/>
      <w:marRight w:val="0"/>
      <w:marTop w:val="0"/>
      <w:marBottom w:val="0"/>
      <w:divBdr>
        <w:top w:val="none" w:sz="0" w:space="0" w:color="auto"/>
        <w:left w:val="none" w:sz="0" w:space="0" w:color="auto"/>
        <w:bottom w:val="none" w:sz="0" w:space="0" w:color="auto"/>
        <w:right w:val="none" w:sz="0" w:space="0" w:color="auto"/>
      </w:divBdr>
    </w:div>
    <w:div w:id="1127626221">
      <w:bodyDiv w:val="1"/>
      <w:marLeft w:val="0"/>
      <w:marRight w:val="0"/>
      <w:marTop w:val="0"/>
      <w:marBottom w:val="0"/>
      <w:divBdr>
        <w:top w:val="none" w:sz="0" w:space="0" w:color="auto"/>
        <w:left w:val="none" w:sz="0" w:space="0" w:color="auto"/>
        <w:bottom w:val="none" w:sz="0" w:space="0" w:color="auto"/>
        <w:right w:val="none" w:sz="0" w:space="0" w:color="auto"/>
      </w:divBdr>
    </w:div>
    <w:div w:id="1134102265">
      <w:bodyDiv w:val="1"/>
      <w:marLeft w:val="0"/>
      <w:marRight w:val="0"/>
      <w:marTop w:val="0"/>
      <w:marBottom w:val="0"/>
      <w:divBdr>
        <w:top w:val="none" w:sz="0" w:space="0" w:color="auto"/>
        <w:left w:val="none" w:sz="0" w:space="0" w:color="auto"/>
        <w:bottom w:val="none" w:sz="0" w:space="0" w:color="auto"/>
        <w:right w:val="none" w:sz="0" w:space="0" w:color="auto"/>
      </w:divBdr>
    </w:div>
    <w:div w:id="1135952079">
      <w:bodyDiv w:val="1"/>
      <w:marLeft w:val="0"/>
      <w:marRight w:val="0"/>
      <w:marTop w:val="0"/>
      <w:marBottom w:val="0"/>
      <w:divBdr>
        <w:top w:val="none" w:sz="0" w:space="0" w:color="auto"/>
        <w:left w:val="none" w:sz="0" w:space="0" w:color="auto"/>
        <w:bottom w:val="none" w:sz="0" w:space="0" w:color="auto"/>
        <w:right w:val="none" w:sz="0" w:space="0" w:color="auto"/>
      </w:divBdr>
    </w:div>
    <w:div w:id="1136340948">
      <w:bodyDiv w:val="1"/>
      <w:marLeft w:val="0"/>
      <w:marRight w:val="0"/>
      <w:marTop w:val="0"/>
      <w:marBottom w:val="0"/>
      <w:divBdr>
        <w:top w:val="none" w:sz="0" w:space="0" w:color="auto"/>
        <w:left w:val="none" w:sz="0" w:space="0" w:color="auto"/>
        <w:bottom w:val="none" w:sz="0" w:space="0" w:color="auto"/>
        <w:right w:val="none" w:sz="0" w:space="0" w:color="auto"/>
      </w:divBdr>
    </w:div>
    <w:div w:id="1136727163">
      <w:bodyDiv w:val="1"/>
      <w:marLeft w:val="0"/>
      <w:marRight w:val="0"/>
      <w:marTop w:val="0"/>
      <w:marBottom w:val="0"/>
      <w:divBdr>
        <w:top w:val="none" w:sz="0" w:space="0" w:color="auto"/>
        <w:left w:val="none" w:sz="0" w:space="0" w:color="auto"/>
        <w:bottom w:val="none" w:sz="0" w:space="0" w:color="auto"/>
        <w:right w:val="none" w:sz="0" w:space="0" w:color="auto"/>
      </w:divBdr>
    </w:div>
    <w:div w:id="1136948512">
      <w:bodyDiv w:val="1"/>
      <w:marLeft w:val="0"/>
      <w:marRight w:val="0"/>
      <w:marTop w:val="0"/>
      <w:marBottom w:val="0"/>
      <w:divBdr>
        <w:top w:val="none" w:sz="0" w:space="0" w:color="auto"/>
        <w:left w:val="none" w:sz="0" w:space="0" w:color="auto"/>
        <w:bottom w:val="none" w:sz="0" w:space="0" w:color="auto"/>
        <w:right w:val="none" w:sz="0" w:space="0" w:color="auto"/>
      </w:divBdr>
    </w:div>
    <w:div w:id="1140730903">
      <w:bodyDiv w:val="1"/>
      <w:marLeft w:val="0"/>
      <w:marRight w:val="0"/>
      <w:marTop w:val="0"/>
      <w:marBottom w:val="0"/>
      <w:divBdr>
        <w:top w:val="none" w:sz="0" w:space="0" w:color="auto"/>
        <w:left w:val="none" w:sz="0" w:space="0" w:color="auto"/>
        <w:bottom w:val="none" w:sz="0" w:space="0" w:color="auto"/>
        <w:right w:val="none" w:sz="0" w:space="0" w:color="auto"/>
      </w:divBdr>
    </w:div>
    <w:div w:id="1140733489">
      <w:bodyDiv w:val="1"/>
      <w:marLeft w:val="0"/>
      <w:marRight w:val="0"/>
      <w:marTop w:val="0"/>
      <w:marBottom w:val="0"/>
      <w:divBdr>
        <w:top w:val="none" w:sz="0" w:space="0" w:color="auto"/>
        <w:left w:val="none" w:sz="0" w:space="0" w:color="auto"/>
        <w:bottom w:val="none" w:sz="0" w:space="0" w:color="auto"/>
        <w:right w:val="none" w:sz="0" w:space="0" w:color="auto"/>
      </w:divBdr>
    </w:div>
    <w:div w:id="1141000351">
      <w:bodyDiv w:val="1"/>
      <w:marLeft w:val="0"/>
      <w:marRight w:val="0"/>
      <w:marTop w:val="0"/>
      <w:marBottom w:val="0"/>
      <w:divBdr>
        <w:top w:val="none" w:sz="0" w:space="0" w:color="auto"/>
        <w:left w:val="none" w:sz="0" w:space="0" w:color="auto"/>
        <w:bottom w:val="none" w:sz="0" w:space="0" w:color="auto"/>
        <w:right w:val="none" w:sz="0" w:space="0" w:color="auto"/>
      </w:divBdr>
    </w:div>
    <w:div w:id="1143500635">
      <w:bodyDiv w:val="1"/>
      <w:marLeft w:val="0"/>
      <w:marRight w:val="0"/>
      <w:marTop w:val="0"/>
      <w:marBottom w:val="0"/>
      <w:divBdr>
        <w:top w:val="none" w:sz="0" w:space="0" w:color="auto"/>
        <w:left w:val="none" w:sz="0" w:space="0" w:color="auto"/>
        <w:bottom w:val="none" w:sz="0" w:space="0" w:color="auto"/>
        <w:right w:val="none" w:sz="0" w:space="0" w:color="auto"/>
      </w:divBdr>
    </w:div>
    <w:div w:id="1144857088">
      <w:bodyDiv w:val="1"/>
      <w:marLeft w:val="0"/>
      <w:marRight w:val="0"/>
      <w:marTop w:val="0"/>
      <w:marBottom w:val="0"/>
      <w:divBdr>
        <w:top w:val="none" w:sz="0" w:space="0" w:color="auto"/>
        <w:left w:val="none" w:sz="0" w:space="0" w:color="auto"/>
        <w:bottom w:val="none" w:sz="0" w:space="0" w:color="auto"/>
        <w:right w:val="none" w:sz="0" w:space="0" w:color="auto"/>
      </w:divBdr>
    </w:div>
    <w:div w:id="1145974190">
      <w:bodyDiv w:val="1"/>
      <w:marLeft w:val="0"/>
      <w:marRight w:val="0"/>
      <w:marTop w:val="0"/>
      <w:marBottom w:val="0"/>
      <w:divBdr>
        <w:top w:val="none" w:sz="0" w:space="0" w:color="auto"/>
        <w:left w:val="none" w:sz="0" w:space="0" w:color="auto"/>
        <w:bottom w:val="none" w:sz="0" w:space="0" w:color="auto"/>
        <w:right w:val="none" w:sz="0" w:space="0" w:color="auto"/>
      </w:divBdr>
    </w:div>
    <w:div w:id="1147161647">
      <w:bodyDiv w:val="1"/>
      <w:marLeft w:val="0"/>
      <w:marRight w:val="0"/>
      <w:marTop w:val="0"/>
      <w:marBottom w:val="0"/>
      <w:divBdr>
        <w:top w:val="none" w:sz="0" w:space="0" w:color="auto"/>
        <w:left w:val="none" w:sz="0" w:space="0" w:color="auto"/>
        <w:bottom w:val="none" w:sz="0" w:space="0" w:color="auto"/>
        <w:right w:val="none" w:sz="0" w:space="0" w:color="auto"/>
      </w:divBdr>
    </w:div>
    <w:div w:id="1148549682">
      <w:bodyDiv w:val="1"/>
      <w:marLeft w:val="0"/>
      <w:marRight w:val="0"/>
      <w:marTop w:val="0"/>
      <w:marBottom w:val="0"/>
      <w:divBdr>
        <w:top w:val="none" w:sz="0" w:space="0" w:color="auto"/>
        <w:left w:val="none" w:sz="0" w:space="0" w:color="auto"/>
        <w:bottom w:val="none" w:sz="0" w:space="0" w:color="auto"/>
        <w:right w:val="none" w:sz="0" w:space="0" w:color="auto"/>
      </w:divBdr>
    </w:div>
    <w:div w:id="1154495875">
      <w:bodyDiv w:val="1"/>
      <w:marLeft w:val="0"/>
      <w:marRight w:val="0"/>
      <w:marTop w:val="0"/>
      <w:marBottom w:val="0"/>
      <w:divBdr>
        <w:top w:val="none" w:sz="0" w:space="0" w:color="auto"/>
        <w:left w:val="none" w:sz="0" w:space="0" w:color="auto"/>
        <w:bottom w:val="none" w:sz="0" w:space="0" w:color="auto"/>
        <w:right w:val="none" w:sz="0" w:space="0" w:color="auto"/>
      </w:divBdr>
    </w:div>
    <w:div w:id="1155610481">
      <w:bodyDiv w:val="1"/>
      <w:marLeft w:val="0"/>
      <w:marRight w:val="0"/>
      <w:marTop w:val="0"/>
      <w:marBottom w:val="0"/>
      <w:divBdr>
        <w:top w:val="none" w:sz="0" w:space="0" w:color="auto"/>
        <w:left w:val="none" w:sz="0" w:space="0" w:color="auto"/>
        <w:bottom w:val="none" w:sz="0" w:space="0" w:color="auto"/>
        <w:right w:val="none" w:sz="0" w:space="0" w:color="auto"/>
      </w:divBdr>
    </w:div>
    <w:div w:id="1156217699">
      <w:bodyDiv w:val="1"/>
      <w:marLeft w:val="0"/>
      <w:marRight w:val="0"/>
      <w:marTop w:val="0"/>
      <w:marBottom w:val="0"/>
      <w:divBdr>
        <w:top w:val="none" w:sz="0" w:space="0" w:color="auto"/>
        <w:left w:val="none" w:sz="0" w:space="0" w:color="auto"/>
        <w:bottom w:val="none" w:sz="0" w:space="0" w:color="auto"/>
        <w:right w:val="none" w:sz="0" w:space="0" w:color="auto"/>
      </w:divBdr>
    </w:div>
    <w:div w:id="1163011519">
      <w:bodyDiv w:val="1"/>
      <w:marLeft w:val="0"/>
      <w:marRight w:val="0"/>
      <w:marTop w:val="0"/>
      <w:marBottom w:val="0"/>
      <w:divBdr>
        <w:top w:val="none" w:sz="0" w:space="0" w:color="auto"/>
        <w:left w:val="none" w:sz="0" w:space="0" w:color="auto"/>
        <w:bottom w:val="none" w:sz="0" w:space="0" w:color="auto"/>
        <w:right w:val="none" w:sz="0" w:space="0" w:color="auto"/>
      </w:divBdr>
    </w:div>
    <w:div w:id="1163467000">
      <w:bodyDiv w:val="1"/>
      <w:marLeft w:val="0"/>
      <w:marRight w:val="0"/>
      <w:marTop w:val="0"/>
      <w:marBottom w:val="0"/>
      <w:divBdr>
        <w:top w:val="none" w:sz="0" w:space="0" w:color="auto"/>
        <w:left w:val="none" w:sz="0" w:space="0" w:color="auto"/>
        <w:bottom w:val="none" w:sz="0" w:space="0" w:color="auto"/>
        <w:right w:val="none" w:sz="0" w:space="0" w:color="auto"/>
      </w:divBdr>
    </w:div>
    <w:div w:id="1164934656">
      <w:bodyDiv w:val="1"/>
      <w:marLeft w:val="0"/>
      <w:marRight w:val="0"/>
      <w:marTop w:val="0"/>
      <w:marBottom w:val="0"/>
      <w:divBdr>
        <w:top w:val="none" w:sz="0" w:space="0" w:color="auto"/>
        <w:left w:val="none" w:sz="0" w:space="0" w:color="auto"/>
        <w:bottom w:val="none" w:sz="0" w:space="0" w:color="auto"/>
        <w:right w:val="none" w:sz="0" w:space="0" w:color="auto"/>
      </w:divBdr>
    </w:div>
    <w:div w:id="1165632481">
      <w:bodyDiv w:val="1"/>
      <w:marLeft w:val="0"/>
      <w:marRight w:val="0"/>
      <w:marTop w:val="0"/>
      <w:marBottom w:val="0"/>
      <w:divBdr>
        <w:top w:val="none" w:sz="0" w:space="0" w:color="auto"/>
        <w:left w:val="none" w:sz="0" w:space="0" w:color="auto"/>
        <w:bottom w:val="none" w:sz="0" w:space="0" w:color="auto"/>
        <w:right w:val="none" w:sz="0" w:space="0" w:color="auto"/>
      </w:divBdr>
    </w:div>
    <w:div w:id="1165705469">
      <w:bodyDiv w:val="1"/>
      <w:marLeft w:val="0"/>
      <w:marRight w:val="0"/>
      <w:marTop w:val="0"/>
      <w:marBottom w:val="0"/>
      <w:divBdr>
        <w:top w:val="none" w:sz="0" w:space="0" w:color="auto"/>
        <w:left w:val="none" w:sz="0" w:space="0" w:color="auto"/>
        <w:bottom w:val="none" w:sz="0" w:space="0" w:color="auto"/>
        <w:right w:val="none" w:sz="0" w:space="0" w:color="auto"/>
      </w:divBdr>
    </w:div>
    <w:div w:id="1169294920">
      <w:bodyDiv w:val="1"/>
      <w:marLeft w:val="0"/>
      <w:marRight w:val="0"/>
      <w:marTop w:val="0"/>
      <w:marBottom w:val="0"/>
      <w:divBdr>
        <w:top w:val="none" w:sz="0" w:space="0" w:color="auto"/>
        <w:left w:val="none" w:sz="0" w:space="0" w:color="auto"/>
        <w:bottom w:val="none" w:sz="0" w:space="0" w:color="auto"/>
        <w:right w:val="none" w:sz="0" w:space="0" w:color="auto"/>
      </w:divBdr>
    </w:div>
    <w:div w:id="1169831028">
      <w:bodyDiv w:val="1"/>
      <w:marLeft w:val="0"/>
      <w:marRight w:val="0"/>
      <w:marTop w:val="0"/>
      <w:marBottom w:val="0"/>
      <w:divBdr>
        <w:top w:val="none" w:sz="0" w:space="0" w:color="auto"/>
        <w:left w:val="none" w:sz="0" w:space="0" w:color="auto"/>
        <w:bottom w:val="none" w:sz="0" w:space="0" w:color="auto"/>
        <w:right w:val="none" w:sz="0" w:space="0" w:color="auto"/>
      </w:divBdr>
    </w:div>
    <w:div w:id="1173959157">
      <w:bodyDiv w:val="1"/>
      <w:marLeft w:val="0"/>
      <w:marRight w:val="0"/>
      <w:marTop w:val="0"/>
      <w:marBottom w:val="0"/>
      <w:divBdr>
        <w:top w:val="none" w:sz="0" w:space="0" w:color="auto"/>
        <w:left w:val="none" w:sz="0" w:space="0" w:color="auto"/>
        <w:bottom w:val="none" w:sz="0" w:space="0" w:color="auto"/>
        <w:right w:val="none" w:sz="0" w:space="0" w:color="auto"/>
      </w:divBdr>
    </w:div>
    <w:div w:id="1175849732">
      <w:bodyDiv w:val="1"/>
      <w:marLeft w:val="0"/>
      <w:marRight w:val="0"/>
      <w:marTop w:val="0"/>
      <w:marBottom w:val="0"/>
      <w:divBdr>
        <w:top w:val="none" w:sz="0" w:space="0" w:color="auto"/>
        <w:left w:val="none" w:sz="0" w:space="0" w:color="auto"/>
        <w:bottom w:val="none" w:sz="0" w:space="0" w:color="auto"/>
        <w:right w:val="none" w:sz="0" w:space="0" w:color="auto"/>
      </w:divBdr>
    </w:div>
    <w:div w:id="1176458107">
      <w:bodyDiv w:val="1"/>
      <w:marLeft w:val="0"/>
      <w:marRight w:val="0"/>
      <w:marTop w:val="0"/>
      <w:marBottom w:val="0"/>
      <w:divBdr>
        <w:top w:val="none" w:sz="0" w:space="0" w:color="auto"/>
        <w:left w:val="none" w:sz="0" w:space="0" w:color="auto"/>
        <w:bottom w:val="none" w:sz="0" w:space="0" w:color="auto"/>
        <w:right w:val="none" w:sz="0" w:space="0" w:color="auto"/>
      </w:divBdr>
    </w:div>
    <w:div w:id="1176728710">
      <w:bodyDiv w:val="1"/>
      <w:marLeft w:val="0"/>
      <w:marRight w:val="0"/>
      <w:marTop w:val="0"/>
      <w:marBottom w:val="0"/>
      <w:divBdr>
        <w:top w:val="none" w:sz="0" w:space="0" w:color="auto"/>
        <w:left w:val="none" w:sz="0" w:space="0" w:color="auto"/>
        <w:bottom w:val="none" w:sz="0" w:space="0" w:color="auto"/>
        <w:right w:val="none" w:sz="0" w:space="0" w:color="auto"/>
      </w:divBdr>
    </w:div>
    <w:div w:id="1178469382">
      <w:bodyDiv w:val="1"/>
      <w:marLeft w:val="0"/>
      <w:marRight w:val="0"/>
      <w:marTop w:val="0"/>
      <w:marBottom w:val="0"/>
      <w:divBdr>
        <w:top w:val="none" w:sz="0" w:space="0" w:color="auto"/>
        <w:left w:val="none" w:sz="0" w:space="0" w:color="auto"/>
        <w:bottom w:val="none" w:sz="0" w:space="0" w:color="auto"/>
        <w:right w:val="none" w:sz="0" w:space="0" w:color="auto"/>
      </w:divBdr>
    </w:div>
    <w:div w:id="1179076900">
      <w:bodyDiv w:val="1"/>
      <w:marLeft w:val="0"/>
      <w:marRight w:val="0"/>
      <w:marTop w:val="0"/>
      <w:marBottom w:val="0"/>
      <w:divBdr>
        <w:top w:val="none" w:sz="0" w:space="0" w:color="auto"/>
        <w:left w:val="none" w:sz="0" w:space="0" w:color="auto"/>
        <w:bottom w:val="none" w:sz="0" w:space="0" w:color="auto"/>
        <w:right w:val="none" w:sz="0" w:space="0" w:color="auto"/>
      </w:divBdr>
    </w:div>
    <w:div w:id="1181161816">
      <w:bodyDiv w:val="1"/>
      <w:marLeft w:val="0"/>
      <w:marRight w:val="0"/>
      <w:marTop w:val="0"/>
      <w:marBottom w:val="0"/>
      <w:divBdr>
        <w:top w:val="none" w:sz="0" w:space="0" w:color="auto"/>
        <w:left w:val="none" w:sz="0" w:space="0" w:color="auto"/>
        <w:bottom w:val="none" w:sz="0" w:space="0" w:color="auto"/>
        <w:right w:val="none" w:sz="0" w:space="0" w:color="auto"/>
      </w:divBdr>
    </w:div>
    <w:div w:id="1183082830">
      <w:bodyDiv w:val="1"/>
      <w:marLeft w:val="0"/>
      <w:marRight w:val="0"/>
      <w:marTop w:val="0"/>
      <w:marBottom w:val="0"/>
      <w:divBdr>
        <w:top w:val="none" w:sz="0" w:space="0" w:color="auto"/>
        <w:left w:val="none" w:sz="0" w:space="0" w:color="auto"/>
        <w:bottom w:val="none" w:sz="0" w:space="0" w:color="auto"/>
        <w:right w:val="none" w:sz="0" w:space="0" w:color="auto"/>
      </w:divBdr>
    </w:div>
    <w:div w:id="1184199797">
      <w:bodyDiv w:val="1"/>
      <w:marLeft w:val="0"/>
      <w:marRight w:val="0"/>
      <w:marTop w:val="0"/>
      <w:marBottom w:val="0"/>
      <w:divBdr>
        <w:top w:val="none" w:sz="0" w:space="0" w:color="auto"/>
        <w:left w:val="none" w:sz="0" w:space="0" w:color="auto"/>
        <w:bottom w:val="none" w:sz="0" w:space="0" w:color="auto"/>
        <w:right w:val="none" w:sz="0" w:space="0" w:color="auto"/>
      </w:divBdr>
    </w:div>
    <w:div w:id="1184439278">
      <w:bodyDiv w:val="1"/>
      <w:marLeft w:val="0"/>
      <w:marRight w:val="0"/>
      <w:marTop w:val="0"/>
      <w:marBottom w:val="0"/>
      <w:divBdr>
        <w:top w:val="none" w:sz="0" w:space="0" w:color="auto"/>
        <w:left w:val="none" w:sz="0" w:space="0" w:color="auto"/>
        <w:bottom w:val="none" w:sz="0" w:space="0" w:color="auto"/>
        <w:right w:val="none" w:sz="0" w:space="0" w:color="auto"/>
      </w:divBdr>
    </w:div>
    <w:div w:id="1187137084">
      <w:bodyDiv w:val="1"/>
      <w:marLeft w:val="0"/>
      <w:marRight w:val="0"/>
      <w:marTop w:val="0"/>
      <w:marBottom w:val="0"/>
      <w:divBdr>
        <w:top w:val="none" w:sz="0" w:space="0" w:color="auto"/>
        <w:left w:val="none" w:sz="0" w:space="0" w:color="auto"/>
        <w:bottom w:val="none" w:sz="0" w:space="0" w:color="auto"/>
        <w:right w:val="none" w:sz="0" w:space="0" w:color="auto"/>
      </w:divBdr>
    </w:div>
    <w:div w:id="1189097565">
      <w:bodyDiv w:val="1"/>
      <w:marLeft w:val="0"/>
      <w:marRight w:val="0"/>
      <w:marTop w:val="0"/>
      <w:marBottom w:val="0"/>
      <w:divBdr>
        <w:top w:val="none" w:sz="0" w:space="0" w:color="auto"/>
        <w:left w:val="none" w:sz="0" w:space="0" w:color="auto"/>
        <w:bottom w:val="none" w:sz="0" w:space="0" w:color="auto"/>
        <w:right w:val="none" w:sz="0" w:space="0" w:color="auto"/>
      </w:divBdr>
    </w:div>
    <w:div w:id="1190991056">
      <w:bodyDiv w:val="1"/>
      <w:marLeft w:val="0"/>
      <w:marRight w:val="0"/>
      <w:marTop w:val="0"/>
      <w:marBottom w:val="0"/>
      <w:divBdr>
        <w:top w:val="none" w:sz="0" w:space="0" w:color="auto"/>
        <w:left w:val="none" w:sz="0" w:space="0" w:color="auto"/>
        <w:bottom w:val="none" w:sz="0" w:space="0" w:color="auto"/>
        <w:right w:val="none" w:sz="0" w:space="0" w:color="auto"/>
      </w:divBdr>
    </w:div>
    <w:div w:id="1194923000">
      <w:bodyDiv w:val="1"/>
      <w:marLeft w:val="0"/>
      <w:marRight w:val="0"/>
      <w:marTop w:val="0"/>
      <w:marBottom w:val="0"/>
      <w:divBdr>
        <w:top w:val="none" w:sz="0" w:space="0" w:color="auto"/>
        <w:left w:val="none" w:sz="0" w:space="0" w:color="auto"/>
        <w:bottom w:val="none" w:sz="0" w:space="0" w:color="auto"/>
        <w:right w:val="none" w:sz="0" w:space="0" w:color="auto"/>
      </w:divBdr>
    </w:div>
    <w:div w:id="1196432582">
      <w:bodyDiv w:val="1"/>
      <w:marLeft w:val="0"/>
      <w:marRight w:val="0"/>
      <w:marTop w:val="0"/>
      <w:marBottom w:val="0"/>
      <w:divBdr>
        <w:top w:val="none" w:sz="0" w:space="0" w:color="auto"/>
        <w:left w:val="none" w:sz="0" w:space="0" w:color="auto"/>
        <w:bottom w:val="none" w:sz="0" w:space="0" w:color="auto"/>
        <w:right w:val="none" w:sz="0" w:space="0" w:color="auto"/>
      </w:divBdr>
    </w:div>
    <w:div w:id="1199009244">
      <w:bodyDiv w:val="1"/>
      <w:marLeft w:val="0"/>
      <w:marRight w:val="0"/>
      <w:marTop w:val="0"/>
      <w:marBottom w:val="0"/>
      <w:divBdr>
        <w:top w:val="none" w:sz="0" w:space="0" w:color="auto"/>
        <w:left w:val="none" w:sz="0" w:space="0" w:color="auto"/>
        <w:bottom w:val="none" w:sz="0" w:space="0" w:color="auto"/>
        <w:right w:val="none" w:sz="0" w:space="0" w:color="auto"/>
      </w:divBdr>
    </w:div>
    <w:div w:id="1201088699">
      <w:bodyDiv w:val="1"/>
      <w:marLeft w:val="0"/>
      <w:marRight w:val="0"/>
      <w:marTop w:val="0"/>
      <w:marBottom w:val="0"/>
      <w:divBdr>
        <w:top w:val="none" w:sz="0" w:space="0" w:color="auto"/>
        <w:left w:val="none" w:sz="0" w:space="0" w:color="auto"/>
        <w:bottom w:val="none" w:sz="0" w:space="0" w:color="auto"/>
        <w:right w:val="none" w:sz="0" w:space="0" w:color="auto"/>
      </w:divBdr>
    </w:div>
    <w:div w:id="1201288177">
      <w:bodyDiv w:val="1"/>
      <w:marLeft w:val="0"/>
      <w:marRight w:val="0"/>
      <w:marTop w:val="0"/>
      <w:marBottom w:val="0"/>
      <w:divBdr>
        <w:top w:val="none" w:sz="0" w:space="0" w:color="auto"/>
        <w:left w:val="none" w:sz="0" w:space="0" w:color="auto"/>
        <w:bottom w:val="none" w:sz="0" w:space="0" w:color="auto"/>
        <w:right w:val="none" w:sz="0" w:space="0" w:color="auto"/>
      </w:divBdr>
    </w:div>
    <w:div w:id="1203712851">
      <w:bodyDiv w:val="1"/>
      <w:marLeft w:val="0"/>
      <w:marRight w:val="0"/>
      <w:marTop w:val="0"/>
      <w:marBottom w:val="0"/>
      <w:divBdr>
        <w:top w:val="none" w:sz="0" w:space="0" w:color="auto"/>
        <w:left w:val="none" w:sz="0" w:space="0" w:color="auto"/>
        <w:bottom w:val="none" w:sz="0" w:space="0" w:color="auto"/>
        <w:right w:val="none" w:sz="0" w:space="0" w:color="auto"/>
      </w:divBdr>
    </w:div>
    <w:div w:id="1208491609">
      <w:bodyDiv w:val="1"/>
      <w:marLeft w:val="0"/>
      <w:marRight w:val="0"/>
      <w:marTop w:val="0"/>
      <w:marBottom w:val="0"/>
      <w:divBdr>
        <w:top w:val="none" w:sz="0" w:space="0" w:color="auto"/>
        <w:left w:val="none" w:sz="0" w:space="0" w:color="auto"/>
        <w:bottom w:val="none" w:sz="0" w:space="0" w:color="auto"/>
        <w:right w:val="none" w:sz="0" w:space="0" w:color="auto"/>
      </w:divBdr>
    </w:div>
    <w:div w:id="1208760895">
      <w:bodyDiv w:val="1"/>
      <w:marLeft w:val="0"/>
      <w:marRight w:val="0"/>
      <w:marTop w:val="0"/>
      <w:marBottom w:val="0"/>
      <w:divBdr>
        <w:top w:val="none" w:sz="0" w:space="0" w:color="auto"/>
        <w:left w:val="none" w:sz="0" w:space="0" w:color="auto"/>
        <w:bottom w:val="none" w:sz="0" w:space="0" w:color="auto"/>
        <w:right w:val="none" w:sz="0" w:space="0" w:color="auto"/>
      </w:divBdr>
    </w:div>
    <w:div w:id="1209685612">
      <w:bodyDiv w:val="1"/>
      <w:marLeft w:val="0"/>
      <w:marRight w:val="0"/>
      <w:marTop w:val="0"/>
      <w:marBottom w:val="0"/>
      <w:divBdr>
        <w:top w:val="none" w:sz="0" w:space="0" w:color="auto"/>
        <w:left w:val="none" w:sz="0" w:space="0" w:color="auto"/>
        <w:bottom w:val="none" w:sz="0" w:space="0" w:color="auto"/>
        <w:right w:val="none" w:sz="0" w:space="0" w:color="auto"/>
      </w:divBdr>
    </w:div>
    <w:div w:id="1211769614">
      <w:bodyDiv w:val="1"/>
      <w:marLeft w:val="0"/>
      <w:marRight w:val="0"/>
      <w:marTop w:val="0"/>
      <w:marBottom w:val="0"/>
      <w:divBdr>
        <w:top w:val="none" w:sz="0" w:space="0" w:color="auto"/>
        <w:left w:val="none" w:sz="0" w:space="0" w:color="auto"/>
        <w:bottom w:val="none" w:sz="0" w:space="0" w:color="auto"/>
        <w:right w:val="none" w:sz="0" w:space="0" w:color="auto"/>
      </w:divBdr>
    </w:div>
    <w:div w:id="1212036422">
      <w:bodyDiv w:val="1"/>
      <w:marLeft w:val="0"/>
      <w:marRight w:val="0"/>
      <w:marTop w:val="0"/>
      <w:marBottom w:val="0"/>
      <w:divBdr>
        <w:top w:val="none" w:sz="0" w:space="0" w:color="auto"/>
        <w:left w:val="none" w:sz="0" w:space="0" w:color="auto"/>
        <w:bottom w:val="none" w:sz="0" w:space="0" w:color="auto"/>
        <w:right w:val="none" w:sz="0" w:space="0" w:color="auto"/>
      </w:divBdr>
    </w:div>
    <w:div w:id="1212766554">
      <w:bodyDiv w:val="1"/>
      <w:marLeft w:val="0"/>
      <w:marRight w:val="0"/>
      <w:marTop w:val="0"/>
      <w:marBottom w:val="0"/>
      <w:divBdr>
        <w:top w:val="none" w:sz="0" w:space="0" w:color="auto"/>
        <w:left w:val="none" w:sz="0" w:space="0" w:color="auto"/>
        <w:bottom w:val="none" w:sz="0" w:space="0" w:color="auto"/>
        <w:right w:val="none" w:sz="0" w:space="0" w:color="auto"/>
      </w:divBdr>
    </w:div>
    <w:div w:id="1217359130">
      <w:bodyDiv w:val="1"/>
      <w:marLeft w:val="0"/>
      <w:marRight w:val="0"/>
      <w:marTop w:val="0"/>
      <w:marBottom w:val="0"/>
      <w:divBdr>
        <w:top w:val="none" w:sz="0" w:space="0" w:color="auto"/>
        <w:left w:val="none" w:sz="0" w:space="0" w:color="auto"/>
        <w:bottom w:val="none" w:sz="0" w:space="0" w:color="auto"/>
        <w:right w:val="none" w:sz="0" w:space="0" w:color="auto"/>
      </w:divBdr>
    </w:div>
    <w:div w:id="1217813541">
      <w:bodyDiv w:val="1"/>
      <w:marLeft w:val="0"/>
      <w:marRight w:val="0"/>
      <w:marTop w:val="0"/>
      <w:marBottom w:val="0"/>
      <w:divBdr>
        <w:top w:val="none" w:sz="0" w:space="0" w:color="auto"/>
        <w:left w:val="none" w:sz="0" w:space="0" w:color="auto"/>
        <w:bottom w:val="none" w:sz="0" w:space="0" w:color="auto"/>
        <w:right w:val="none" w:sz="0" w:space="0" w:color="auto"/>
      </w:divBdr>
    </w:div>
    <w:div w:id="1219321601">
      <w:bodyDiv w:val="1"/>
      <w:marLeft w:val="0"/>
      <w:marRight w:val="0"/>
      <w:marTop w:val="0"/>
      <w:marBottom w:val="0"/>
      <w:divBdr>
        <w:top w:val="none" w:sz="0" w:space="0" w:color="auto"/>
        <w:left w:val="none" w:sz="0" w:space="0" w:color="auto"/>
        <w:bottom w:val="none" w:sz="0" w:space="0" w:color="auto"/>
        <w:right w:val="none" w:sz="0" w:space="0" w:color="auto"/>
      </w:divBdr>
    </w:div>
    <w:div w:id="1222328931">
      <w:bodyDiv w:val="1"/>
      <w:marLeft w:val="0"/>
      <w:marRight w:val="0"/>
      <w:marTop w:val="0"/>
      <w:marBottom w:val="0"/>
      <w:divBdr>
        <w:top w:val="none" w:sz="0" w:space="0" w:color="auto"/>
        <w:left w:val="none" w:sz="0" w:space="0" w:color="auto"/>
        <w:bottom w:val="none" w:sz="0" w:space="0" w:color="auto"/>
        <w:right w:val="none" w:sz="0" w:space="0" w:color="auto"/>
      </w:divBdr>
    </w:div>
    <w:div w:id="1223640330">
      <w:bodyDiv w:val="1"/>
      <w:marLeft w:val="0"/>
      <w:marRight w:val="0"/>
      <w:marTop w:val="0"/>
      <w:marBottom w:val="0"/>
      <w:divBdr>
        <w:top w:val="none" w:sz="0" w:space="0" w:color="auto"/>
        <w:left w:val="none" w:sz="0" w:space="0" w:color="auto"/>
        <w:bottom w:val="none" w:sz="0" w:space="0" w:color="auto"/>
        <w:right w:val="none" w:sz="0" w:space="0" w:color="auto"/>
      </w:divBdr>
    </w:div>
    <w:div w:id="1226457308">
      <w:bodyDiv w:val="1"/>
      <w:marLeft w:val="0"/>
      <w:marRight w:val="0"/>
      <w:marTop w:val="0"/>
      <w:marBottom w:val="0"/>
      <w:divBdr>
        <w:top w:val="none" w:sz="0" w:space="0" w:color="auto"/>
        <w:left w:val="none" w:sz="0" w:space="0" w:color="auto"/>
        <w:bottom w:val="none" w:sz="0" w:space="0" w:color="auto"/>
        <w:right w:val="none" w:sz="0" w:space="0" w:color="auto"/>
      </w:divBdr>
    </w:div>
    <w:div w:id="1231649980">
      <w:bodyDiv w:val="1"/>
      <w:marLeft w:val="0"/>
      <w:marRight w:val="0"/>
      <w:marTop w:val="0"/>
      <w:marBottom w:val="0"/>
      <w:divBdr>
        <w:top w:val="none" w:sz="0" w:space="0" w:color="auto"/>
        <w:left w:val="none" w:sz="0" w:space="0" w:color="auto"/>
        <w:bottom w:val="none" w:sz="0" w:space="0" w:color="auto"/>
        <w:right w:val="none" w:sz="0" w:space="0" w:color="auto"/>
      </w:divBdr>
    </w:div>
    <w:div w:id="1232350178">
      <w:bodyDiv w:val="1"/>
      <w:marLeft w:val="0"/>
      <w:marRight w:val="0"/>
      <w:marTop w:val="0"/>
      <w:marBottom w:val="0"/>
      <w:divBdr>
        <w:top w:val="none" w:sz="0" w:space="0" w:color="auto"/>
        <w:left w:val="none" w:sz="0" w:space="0" w:color="auto"/>
        <w:bottom w:val="none" w:sz="0" w:space="0" w:color="auto"/>
        <w:right w:val="none" w:sz="0" w:space="0" w:color="auto"/>
      </w:divBdr>
    </w:div>
    <w:div w:id="1233157160">
      <w:bodyDiv w:val="1"/>
      <w:marLeft w:val="0"/>
      <w:marRight w:val="0"/>
      <w:marTop w:val="0"/>
      <w:marBottom w:val="0"/>
      <w:divBdr>
        <w:top w:val="none" w:sz="0" w:space="0" w:color="auto"/>
        <w:left w:val="none" w:sz="0" w:space="0" w:color="auto"/>
        <w:bottom w:val="none" w:sz="0" w:space="0" w:color="auto"/>
        <w:right w:val="none" w:sz="0" w:space="0" w:color="auto"/>
      </w:divBdr>
    </w:div>
    <w:div w:id="1234268824">
      <w:bodyDiv w:val="1"/>
      <w:marLeft w:val="0"/>
      <w:marRight w:val="0"/>
      <w:marTop w:val="0"/>
      <w:marBottom w:val="0"/>
      <w:divBdr>
        <w:top w:val="none" w:sz="0" w:space="0" w:color="auto"/>
        <w:left w:val="none" w:sz="0" w:space="0" w:color="auto"/>
        <w:bottom w:val="none" w:sz="0" w:space="0" w:color="auto"/>
        <w:right w:val="none" w:sz="0" w:space="0" w:color="auto"/>
      </w:divBdr>
    </w:div>
    <w:div w:id="1234970940">
      <w:bodyDiv w:val="1"/>
      <w:marLeft w:val="0"/>
      <w:marRight w:val="0"/>
      <w:marTop w:val="0"/>
      <w:marBottom w:val="0"/>
      <w:divBdr>
        <w:top w:val="none" w:sz="0" w:space="0" w:color="auto"/>
        <w:left w:val="none" w:sz="0" w:space="0" w:color="auto"/>
        <w:bottom w:val="none" w:sz="0" w:space="0" w:color="auto"/>
        <w:right w:val="none" w:sz="0" w:space="0" w:color="auto"/>
      </w:divBdr>
    </w:div>
    <w:div w:id="1235504919">
      <w:bodyDiv w:val="1"/>
      <w:marLeft w:val="0"/>
      <w:marRight w:val="0"/>
      <w:marTop w:val="0"/>
      <w:marBottom w:val="0"/>
      <w:divBdr>
        <w:top w:val="none" w:sz="0" w:space="0" w:color="auto"/>
        <w:left w:val="none" w:sz="0" w:space="0" w:color="auto"/>
        <w:bottom w:val="none" w:sz="0" w:space="0" w:color="auto"/>
        <w:right w:val="none" w:sz="0" w:space="0" w:color="auto"/>
      </w:divBdr>
    </w:div>
    <w:div w:id="1235894998">
      <w:bodyDiv w:val="1"/>
      <w:marLeft w:val="0"/>
      <w:marRight w:val="0"/>
      <w:marTop w:val="0"/>
      <w:marBottom w:val="0"/>
      <w:divBdr>
        <w:top w:val="none" w:sz="0" w:space="0" w:color="auto"/>
        <w:left w:val="none" w:sz="0" w:space="0" w:color="auto"/>
        <w:bottom w:val="none" w:sz="0" w:space="0" w:color="auto"/>
        <w:right w:val="none" w:sz="0" w:space="0" w:color="auto"/>
      </w:divBdr>
    </w:div>
    <w:div w:id="1238592117">
      <w:bodyDiv w:val="1"/>
      <w:marLeft w:val="0"/>
      <w:marRight w:val="0"/>
      <w:marTop w:val="0"/>
      <w:marBottom w:val="0"/>
      <w:divBdr>
        <w:top w:val="none" w:sz="0" w:space="0" w:color="auto"/>
        <w:left w:val="none" w:sz="0" w:space="0" w:color="auto"/>
        <w:bottom w:val="none" w:sz="0" w:space="0" w:color="auto"/>
        <w:right w:val="none" w:sz="0" w:space="0" w:color="auto"/>
      </w:divBdr>
    </w:div>
    <w:div w:id="1239437923">
      <w:bodyDiv w:val="1"/>
      <w:marLeft w:val="0"/>
      <w:marRight w:val="0"/>
      <w:marTop w:val="0"/>
      <w:marBottom w:val="0"/>
      <w:divBdr>
        <w:top w:val="none" w:sz="0" w:space="0" w:color="auto"/>
        <w:left w:val="none" w:sz="0" w:space="0" w:color="auto"/>
        <w:bottom w:val="none" w:sz="0" w:space="0" w:color="auto"/>
        <w:right w:val="none" w:sz="0" w:space="0" w:color="auto"/>
      </w:divBdr>
    </w:div>
    <w:div w:id="1241713426">
      <w:bodyDiv w:val="1"/>
      <w:marLeft w:val="0"/>
      <w:marRight w:val="0"/>
      <w:marTop w:val="0"/>
      <w:marBottom w:val="0"/>
      <w:divBdr>
        <w:top w:val="none" w:sz="0" w:space="0" w:color="auto"/>
        <w:left w:val="none" w:sz="0" w:space="0" w:color="auto"/>
        <w:bottom w:val="none" w:sz="0" w:space="0" w:color="auto"/>
        <w:right w:val="none" w:sz="0" w:space="0" w:color="auto"/>
      </w:divBdr>
    </w:div>
    <w:div w:id="1244147613">
      <w:bodyDiv w:val="1"/>
      <w:marLeft w:val="0"/>
      <w:marRight w:val="0"/>
      <w:marTop w:val="0"/>
      <w:marBottom w:val="0"/>
      <w:divBdr>
        <w:top w:val="none" w:sz="0" w:space="0" w:color="auto"/>
        <w:left w:val="none" w:sz="0" w:space="0" w:color="auto"/>
        <w:bottom w:val="none" w:sz="0" w:space="0" w:color="auto"/>
        <w:right w:val="none" w:sz="0" w:space="0" w:color="auto"/>
      </w:divBdr>
    </w:div>
    <w:div w:id="1246384156">
      <w:bodyDiv w:val="1"/>
      <w:marLeft w:val="0"/>
      <w:marRight w:val="0"/>
      <w:marTop w:val="0"/>
      <w:marBottom w:val="0"/>
      <w:divBdr>
        <w:top w:val="none" w:sz="0" w:space="0" w:color="auto"/>
        <w:left w:val="none" w:sz="0" w:space="0" w:color="auto"/>
        <w:bottom w:val="none" w:sz="0" w:space="0" w:color="auto"/>
        <w:right w:val="none" w:sz="0" w:space="0" w:color="auto"/>
      </w:divBdr>
    </w:div>
    <w:div w:id="1247300537">
      <w:bodyDiv w:val="1"/>
      <w:marLeft w:val="0"/>
      <w:marRight w:val="0"/>
      <w:marTop w:val="0"/>
      <w:marBottom w:val="0"/>
      <w:divBdr>
        <w:top w:val="none" w:sz="0" w:space="0" w:color="auto"/>
        <w:left w:val="none" w:sz="0" w:space="0" w:color="auto"/>
        <w:bottom w:val="none" w:sz="0" w:space="0" w:color="auto"/>
        <w:right w:val="none" w:sz="0" w:space="0" w:color="auto"/>
      </w:divBdr>
    </w:div>
    <w:div w:id="1249273771">
      <w:bodyDiv w:val="1"/>
      <w:marLeft w:val="0"/>
      <w:marRight w:val="0"/>
      <w:marTop w:val="0"/>
      <w:marBottom w:val="0"/>
      <w:divBdr>
        <w:top w:val="none" w:sz="0" w:space="0" w:color="auto"/>
        <w:left w:val="none" w:sz="0" w:space="0" w:color="auto"/>
        <w:bottom w:val="none" w:sz="0" w:space="0" w:color="auto"/>
        <w:right w:val="none" w:sz="0" w:space="0" w:color="auto"/>
      </w:divBdr>
    </w:div>
    <w:div w:id="1249776044">
      <w:bodyDiv w:val="1"/>
      <w:marLeft w:val="0"/>
      <w:marRight w:val="0"/>
      <w:marTop w:val="0"/>
      <w:marBottom w:val="0"/>
      <w:divBdr>
        <w:top w:val="none" w:sz="0" w:space="0" w:color="auto"/>
        <w:left w:val="none" w:sz="0" w:space="0" w:color="auto"/>
        <w:bottom w:val="none" w:sz="0" w:space="0" w:color="auto"/>
        <w:right w:val="none" w:sz="0" w:space="0" w:color="auto"/>
      </w:divBdr>
    </w:div>
    <w:div w:id="1251042232">
      <w:bodyDiv w:val="1"/>
      <w:marLeft w:val="0"/>
      <w:marRight w:val="0"/>
      <w:marTop w:val="0"/>
      <w:marBottom w:val="0"/>
      <w:divBdr>
        <w:top w:val="none" w:sz="0" w:space="0" w:color="auto"/>
        <w:left w:val="none" w:sz="0" w:space="0" w:color="auto"/>
        <w:bottom w:val="none" w:sz="0" w:space="0" w:color="auto"/>
        <w:right w:val="none" w:sz="0" w:space="0" w:color="auto"/>
      </w:divBdr>
    </w:div>
    <w:div w:id="1251886128">
      <w:bodyDiv w:val="1"/>
      <w:marLeft w:val="0"/>
      <w:marRight w:val="0"/>
      <w:marTop w:val="0"/>
      <w:marBottom w:val="0"/>
      <w:divBdr>
        <w:top w:val="none" w:sz="0" w:space="0" w:color="auto"/>
        <w:left w:val="none" w:sz="0" w:space="0" w:color="auto"/>
        <w:bottom w:val="none" w:sz="0" w:space="0" w:color="auto"/>
        <w:right w:val="none" w:sz="0" w:space="0" w:color="auto"/>
      </w:divBdr>
    </w:div>
    <w:div w:id="1252859041">
      <w:bodyDiv w:val="1"/>
      <w:marLeft w:val="0"/>
      <w:marRight w:val="0"/>
      <w:marTop w:val="0"/>
      <w:marBottom w:val="0"/>
      <w:divBdr>
        <w:top w:val="none" w:sz="0" w:space="0" w:color="auto"/>
        <w:left w:val="none" w:sz="0" w:space="0" w:color="auto"/>
        <w:bottom w:val="none" w:sz="0" w:space="0" w:color="auto"/>
        <w:right w:val="none" w:sz="0" w:space="0" w:color="auto"/>
      </w:divBdr>
    </w:div>
    <w:div w:id="1252935537">
      <w:bodyDiv w:val="1"/>
      <w:marLeft w:val="0"/>
      <w:marRight w:val="0"/>
      <w:marTop w:val="0"/>
      <w:marBottom w:val="0"/>
      <w:divBdr>
        <w:top w:val="none" w:sz="0" w:space="0" w:color="auto"/>
        <w:left w:val="none" w:sz="0" w:space="0" w:color="auto"/>
        <w:bottom w:val="none" w:sz="0" w:space="0" w:color="auto"/>
        <w:right w:val="none" w:sz="0" w:space="0" w:color="auto"/>
      </w:divBdr>
    </w:div>
    <w:div w:id="1254896304">
      <w:bodyDiv w:val="1"/>
      <w:marLeft w:val="0"/>
      <w:marRight w:val="0"/>
      <w:marTop w:val="0"/>
      <w:marBottom w:val="0"/>
      <w:divBdr>
        <w:top w:val="none" w:sz="0" w:space="0" w:color="auto"/>
        <w:left w:val="none" w:sz="0" w:space="0" w:color="auto"/>
        <w:bottom w:val="none" w:sz="0" w:space="0" w:color="auto"/>
        <w:right w:val="none" w:sz="0" w:space="0" w:color="auto"/>
      </w:divBdr>
    </w:div>
    <w:div w:id="1259755246">
      <w:bodyDiv w:val="1"/>
      <w:marLeft w:val="0"/>
      <w:marRight w:val="0"/>
      <w:marTop w:val="0"/>
      <w:marBottom w:val="0"/>
      <w:divBdr>
        <w:top w:val="none" w:sz="0" w:space="0" w:color="auto"/>
        <w:left w:val="none" w:sz="0" w:space="0" w:color="auto"/>
        <w:bottom w:val="none" w:sz="0" w:space="0" w:color="auto"/>
        <w:right w:val="none" w:sz="0" w:space="0" w:color="auto"/>
      </w:divBdr>
    </w:div>
    <w:div w:id="1260218847">
      <w:bodyDiv w:val="1"/>
      <w:marLeft w:val="0"/>
      <w:marRight w:val="0"/>
      <w:marTop w:val="0"/>
      <w:marBottom w:val="0"/>
      <w:divBdr>
        <w:top w:val="none" w:sz="0" w:space="0" w:color="auto"/>
        <w:left w:val="none" w:sz="0" w:space="0" w:color="auto"/>
        <w:bottom w:val="none" w:sz="0" w:space="0" w:color="auto"/>
        <w:right w:val="none" w:sz="0" w:space="0" w:color="auto"/>
      </w:divBdr>
    </w:div>
    <w:div w:id="1260522001">
      <w:bodyDiv w:val="1"/>
      <w:marLeft w:val="0"/>
      <w:marRight w:val="0"/>
      <w:marTop w:val="0"/>
      <w:marBottom w:val="0"/>
      <w:divBdr>
        <w:top w:val="none" w:sz="0" w:space="0" w:color="auto"/>
        <w:left w:val="none" w:sz="0" w:space="0" w:color="auto"/>
        <w:bottom w:val="none" w:sz="0" w:space="0" w:color="auto"/>
        <w:right w:val="none" w:sz="0" w:space="0" w:color="auto"/>
      </w:divBdr>
    </w:div>
    <w:div w:id="1261374339">
      <w:bodyDiv w:val="1"/>
      <w:marLeft w:val="0"/>
      <w:marRight w:val="0"/>
      <w:marTop w:val="0"/>
      <w:marBottom w:val="0"/>
      <w:divBdr>
        <w:top w:val="none" w:sz="0" w:space="0" w:color="auto"/>
        <w:left w:val="none" w:sz="0" w:space="0" w:color="auto"/>
        <w:bottom w:val="none" w:sz="0" w:space="0" w:color="auto"/>
        <w:right w:val="none" w:sz="0" w:space="0" w:color="auto"/>
      </w:divBdr>
    </w:div>
    <w:div w:id="1262106866">
      <w:bodyDiv w:val="1"/>
      <w:marLeft w:val="0"/>
      <w:marRight w:val="0"/>
      <w:marTop w:val="0"/>
      <w:marBottom w:val="0"/>
      <w:divBdr>
        <w:top w:val="none" w:sz="0" w:space="0" w:color="auto"/>
        <w:left w:val="none" w:sz="0" w:space="0" w:color="auto"/>
        <w:bottom w:val="none" w:sz="0" w:space="0" w:color="auto"/>
        <w:right w:val="none" w:sz="0" w:space="0" w:color="auto"/>
      </w:divBdr>
    </w:div>
    <w:div w:id="1262224738">
      <w:bodyDiv w:val="1"/>
      <w:marLeft w:val="0"/>
      <w:marRight w:val="0"/>
      <w:marTop w:val="0"/>
      <w:marBottom w:val="0"/>
      <w:divBdr>
        <w:top w:val="none" w:sz="0" w:space="0" w:color="auto"/>
        <w:left w:val="none" w:sz="0" w:space="0" w:color="auto"/>
        <w:bottom w:val="none" w:sz="0" w:space="0" w:color="auto"/>
        <w:right w:val="none" w:sz="0" w:space="0" w:color="auto"/>
      </w:divBdr>
    </w:div>
    <w:div w:id="1262756514">
      <w:bodyDiv w:val="1"/>
      <w:marLeft w:val="0"/>
      <w:marRight w:val="0"/>
      <w:marTop w:val="0"/>
      <w:marBottom w:val="0"/>
      <w:divBdr>
        <w:top w:val="none" w:sz="0" w:space="0" w:color="auto"/>
        <w:left w:val="none" w:sz="0" w:space="0" w:color="auto"/>
        <w:bottom w:val="none" w:sz="0" w:space="0" w:color="auto"/>
        <w:right w:val="none" w:sz="0" w:space="0" w:color="auto"/>
      </w:divBdr>
    </w:div>
    <w:div w:id="1264807138">
      <w:bodyDiv w:val="1"/>
      <w:marLeft w:val="0"/>
      <w:marRight w:val="0"/>
      <w:marTop w:val="0"/>
      <w:marBottom w:val="0"/>
      <w:divBdr>
        <w:top w:val="none" w:sz="0" w:space="0" w:color="auto"/>
        <w:left w:val="none" w:sz="0" w:space="0" w:color="auto"/>
        <w:bottom w:val="none" w:sz="0" w:space="0" w:color="auto"/>
        <w:right w:val="none" w:sz="0" w:space="0" w:color="auto"/>
      </w:divBdr>
    </w:div>
    <w:div w:id="1265454528">
      <w:bodyDiv w:val="1"/>
      <w:marLeft w:val="0"/>
      <w:marRight w:val="0"/>
      <w:marTop w:val="0"/>
      <w:marBottom w:val="0"/>
      <w:divBdr>
        <w:top w:val="none" w:sz="0" w:space="0" w:color="auto"/>
        <w:left w:val="none" w:sz="0" w:space="0" w:color="auto"/>
        <w:bottom w:val="none" w:sz="0" w:space="0" w:color="auto"/>
        <w:right w:val="none" w:sz="0" w:space="0" w:color="auto"/>
      </w:divBdr>
    </w:div>
    <w:div w:id="1265530080">
      <w:bodyDiv w:val="1"/>
      <w:marLeft w:val="0"/>
      <w:marRight w:val="0"/>
      <w:marTop w:val="0"/>
      <w:marBottom w:val="0"/>
      <w:divBdr>
        <w:top w:val="none" w:sz="0" w:space="0" w:color="auto"/>
        <w:left w:val="none" w:sz="0" w:space="0" w:color="auto"/>
        <w:bottom w:val="none" w:sz="0" w:space="0" w:color="auto"/>
        <w:right w:val="none" w:sz="0" w:space="0" w:color="auto"/>
      </w:divBdr>
    </w:div>
    <w:div w:id="1266570259">
      <w:bodyDiv w:val="1"/>
      <w:marLeft w:val="0"/>
      <w:marRight w:val="0"/>
      <w:marTop w:val="0"/>
      <w:marBottom w:val="0"/>
      <w:divBdr>
        <w:top w:val="none" w:sz="0" w:space="0" w:color="auto"/>
        <w:left w:val="none" w:sz="0" w:space="0" w:color="auto"/>
        <w:bottom w:val="none" w:sz="0" w:space="0" w:color="auto"/>
        <w:right w:val="none" w:sz="0" w:space="0" w:color="auto"/>
      </w:divBdr>
    </w:div>
    <w:div w:id="1269653735">
      <w:bodyDiv w:val="1"/>
      <w:marLeft w:val="0"/>
      <w:marRight w:val="0"/>
      <w:marTop w:val="0"/>
      <w:marBottom w:val="0"/>
      <w:divBdr>
        <w:top w:val="none" w:sz="0" w:space="0" w:color="auto"/>
        <w:left w:val="none" w:sz="0" w:space="0" w:color="auto"/>
        <w:bottom w:val="none" w:sz="0" w:space="0" w:color="auto"/>
        <w:right w:val="none" w:sz="0" w:space="0" w:color="auto"/>
      </w:divBdr>
    </w:div>
    <w:div w:id="1270045155">
      <w:bodyDiv w:val="1"/>
      <w:marLeft w:val="0"/>
      <w:marRight w:val="0"/>
      <w:marTop w:val="0"/>
      <w:marBottom w:val="0"/>
      <w:divBdr>
        <w:top w:val="none" w:sz="0" w:space="0" w:color="auto"/>
        <w:left w:val="none" w:sz="0" w:space="0" w:color="auto"/>
        <w:bottom w:val="none" w:sz="0" w:space="0" w:color="auto"/>
        <w:right w:val="none" w:sz="0" w:space="0" w:color="auto"/>
      </w:divBdr>
    </w:div>
    <w:div w:id="1271008514">
      <w:bodyDiv w:val="1"/>
      <w:marLeft w:val="0"/>
      <w:marRight w:val="0"/>
      <w:marTop w:val="0"/>
      <w:marBottom w:val="0"/>
      <w:divBdr>
        <w:top w:val="none" w:sz="0" w:space="0" w:color="auto"/>
        <w:left w:val="none" w:sz="0" w:space="0" w:color="auto"/>
        <w:bottom w:val="none" w:sz="0" w:space="0" w:color="auto"/>
        <w:right w:val="none" w:sz="0" w:space="0" w:color="auto"/>
      </w:divBdr>
    </w:div>
    <w:div w:id="1271203607">
      <w:bodyDiv w:val="1"/>
      <w:marLeft w:val="0"/>
      <w:marRight w:val="0"/>
      <w:marTop w:val="0"/>
      <w:marBottom w:val="0"/>
      <w:divBdr>
        <w:top w:val="none" w:sz="0" w:space="0" w:color="auto"/>
        <w:left w:val="none" w:sz="0" w:space="0" w:color="auto"/>
        <w:bottom w:val="none" w:sz="0" w:space="0" w:color="auto"/>
        <w:right w:val="none" w:sz="0" w:space="0" w:color="auto"/>
      </w:divBdr>
    </w:div>
    <w:div w:id="1276521712">
      <w:bodyDiv w:val="1"/>
      <w:marLeft w:val="0"/>
      <w:marRight w:val="0"/>
      <w:marTop w:val="0"/>
      <w:marBottom w:val="0"/>
      <w:divBdr>
        <w:top w:val="none" w:sz="0" w:space="0" w:color="auto"/>
        <w:left w:val="none" w:sz="0" w:space="0" w:color="auto"/>
        <w:bottom w:val="none" w:sz="0" w:space="0" w:color="auto"/>
        <w:right w:val="none" w:sz="0" w:space="0" w:color="auto"/>
      </w:divBdr>
    </w:div>
    <w:div w:id="1277566116">
      <w:bodyDiv w:val="1"/>
      <w:marLeft w:val="0"/>
      <w:marRight w:val="0"/>
      <w:marTop w:val="0"/>
      <w:marBottom w:val="0"/>
      <w:divBdr>
        <w:top w:val="none" w:sz="0" w:space="0" w:color="auto"/>
        <w:left w:val="none" w:sz="0" w:space="0" w:color="auto"/>
        <w:bottom w:val="none" w:sz="0" w:space="0" w:color="auto"/>
        <w:right w:val="none" w:sz="0" w:space="0" w:color="auto"/>
      </w:divBdr>
    </w:div>
    <w:div w:id="1278022323">
      <w:bodyDiv w:val="1"/>
      <w:marLeft w:val="0"/>
      <w:marRight w:val="0"/>
      <w:marTop w:val="0"/>
      <w:marBottom w:val="0"/>
      <w:divBdr>
        <w:top w:val="none" w:sz="0" w:space="0" w:color="auto"/>
        <w:left w:val="none" w:sz="0" w:space="0" w:color="auto"/>
        <w:bottom w:val="none" w:sz="0" w:space="0" w:color="auto"/>
        <w:right w:val="none" w:sz="0" w:space="0" w:color="auto"/>
      </w:divBdr>
    </w:div>
    <w:div w:id="1281498269">
      <w:bodyDiv w:val="1"/>
      <w:marLeft w:val="0"/>
      <w:marRight w:val="0"/>
      <w:marTop w:val="0"/>
      <w:marBottom w:val="0"/>
      <w:divBdr>
        <w:top w:val="none" w:sz="0" w:space="0" w:color="auto"/>
        <w:left w:val="none" w:sz="0" w:space="0" w:color="auto"/>
        <w:bottom w:val="none" w:sz="0" w:space="0" w:color="auto"/>
        <w:right w:val="none" w:sz="0" w:space="0" w:color="auto"/>
      </w:divBdr>
    </w:div>
    <w:div w:id="1283028849">
      <w:bodyDiv w:val="1"/>
      <w:marLeft w:val="0"/>
      <w:marRight w:val="0"/>
      <w:marTop w:val="0"/>
      <w:marBottom w:val="0"/>
      <w:divBdr>
        <w:top w:val="none" w:sz="0" w:space="0" w:color="auto"/>
        <w:left w:val="none" w:sz="0" w:space="0" w:color="auto"/>
        <w:bottom w:val="none" w:sz="0" w:space="0" w:color="auto"/>
        <w:right w:val="none" w:sz="0" w:space="0" w:color="auto"/>
      </w:divBdr>
    </w:div>
    <w:div w:id="1284191797">
      <w:bodyDiv w:val="1"/>
      <w:marLeft w:val="0"/>
      <w:marRight w:val="0"/>
      <w:marTop w:val="0"/>
      <w:marBottom w:val="0"/>
      <w:divBdr>
        <w:top w:val="none" w:sz="0" w:space="0" w:color="auto"/>
        <w:left w:val="none" w:sz="0" w:space="0" w:color="auto"/>
        <w:bottom w:val="none" w:sz="0" w:space="0" w:color="auto"/>
        <w:right w:val="none" w:sz="0" w:space="0" w:color="auto"/>
      </w:divBdr>
    </w:div>
    <w:div w:id="1284848653">
      <w:bodyDiv w:val="1"/>
      <w:marLeft w:val="0"/>
      <w:marRight w:val="0"/>
      <w:marTop w:val="0"/>
      <w:marBottom w:val="0"/>
      <w:divBdr>
        <w:top w:val="none" w:sz="0" w:space="0" w:color="auto"/>
        <w:left w:val="none" w:sz="0" w:space="0" w:color="auto"/>
        <w:bottom w:val="none" w:sz="0" w:space="0" w:color="auto"/>
        <w:right w:val="none" w:sz="0" w:space="0" w:color="auto"/>
      </w:divBdr>
    </w:div>
    <w:div w:id="1285887133">
      <w:bodyDiv w:val="1"/>
      <w:marLeft w:val="0"/>
      <w:marRight w:val="0"/>
      <w:marTop w:val="0"/>
      <w:marBottom w:val="0"/>
      <w:divBdr>
        <w:top w:val="none" w:sz="0" w:space="0" w:color="auto"/>
        <w:left w:val="none" w:sz="0" w:space="0" w:color="auto"/>
        <w:bottom w:val="none" w:sz="0" w:space="0" w:color="auto"/>
        <w:right w:val="none" w:sz="0" w:space="0" w:color="auto"/>
      </w:divBdr>
    </w:div>
    <w:div w:id="1288731177">
      <w:bodyDiv w:val="1"/>
      <w:marLeft w:val="0"/>
      <w:marRight w:val="0"/>
      <w:marTop w:val="0"/>
      <w:marBottom w:val="0"/>
      <w:divBdr>
        <w:top w:val="none" w:sz="0" w:space="0" w:color="auto"/>
        <w:left w:val="none" w:sz="0" w:space="0" w:color="auto"/>
        <w:bottom w:val="none" w:sz="0" w:space="0" w:color="auto"/>
        <w:right w:val="none" w:sz="0" w:space="0" w:color="auto"/>
      </w:divBdr>
    </w:div>
    <w:div w:id="1289776615">
      <w:bodyDiv w:val="1"/>
      <w:marLeft w:val="0"/>
      <w:marRight w:val="0"/>
      <w:marTop w:val="0"/>
      <w:marBottom w:val="0"/>
      <w:divBdr>
        <w:top w:val="none" w:sz="0" w:space="0" w:color="auto"/>
        <w:left w:val="none" w:sz="0" w:space="0" w:color="auto"/>
        <w:bottom w:val="none" w:sz="0" w:space="0" w:color="auto"/>
        <w:right w:val="none" w:sz="0" w:space="0" w:color="auto"/>
      </w:divBdr>
    </w:div>
    <w:div w:id="1289898693">
      <w:bodyDiv w:val="1"/>
      <w:marLeft w:val="0"/>
      <w:marRight w:val="0"/>
      <w:marTop w:val="0"/>
      <w:marBottom w:val="0"/>
      <w:divBdr>
        <w:top w:val="none" w:sz="0" w:space="0" w:color="auto"/>
        <w:left w:val="none" w:sz="0" w:space="0" w:color="auto"/>
        <w:bottom w:val="none" w:sz="0" w:space="0" w:color="auto"/>
        <w:right w:val="none" w:sz="0" w:space="0" w:color="auto"/>
      </w:divBdr>
    </w:div>
    <w:div w:id="1289967920">
      <w:bodyDiv w:val="1"/>
      <w:marLeft w:val="0"/>
      <w:marRight w:val="0"/>
      <w:marTop w:val="0"/>
      <w:marBottom w:val="0"/>
      <w:divBdr>
        <w:top w:val="none" w:sz="0" w:space="0" w:color="auto"/>
        <w:left w:val="none" w:sz="0" w:space="0" w:color="auto"/>
        <w:bottom w:val="none" w:sz="0" w:space="0" w:color="auto"/>
        <w:right w:val="none" w:sz="0" w:space="0" w:color="auto"/>
      </w:divBdr>
    </w:div>
    <w:div w:id="1291473727">
      <w:bodyDiv w:val="1"/>
      <w:marLeft w:val="0"/>
      <w:marRight w:val="0"/>
      <w:marTop w:val="0"/>
      <w:marBottom w:val="0"/>
      <w:divBdr>
        <w:top w:val="none" w:sz="0" w:space="0" w:color="auto"/>
        <w:left w:val="none" w:sz="0" w:space="0" w:color="auto"/>
        <w:bottom w:val="none" w:sz="0" w:space="0" w:color="auto"/>
        <w:right w:val="none" w:sz="0" w:space="0" w:color="auto"/>
      </w:divBdr>
    </w:div>
    <w:div w:id="1291742588">
      <w:bodyDiv w:val="1"/>
      <w:marLeft w:val="0"/>
      <w:marRight w:val="0"/>
      <w:marTop w:val="0"/>
      <w:marBottom w:val="0"/>
      <w:divBdr>
        <w:top w:val="none" w:sz="0" w:space="0" w:color="auto"/>
        <w:left w:val="none" w:sz="0" w:space="0" w:color="auto"/>
        <w:bottom w:val="none" w:sz="0" w:space="0" w:color="auto"/>
        <w:right w:val="none" w:sz="0" w:space="0" w:color="auto"/>
      </w:divBdr>
    </w:div>
    <w:div w:id="1292053654">
      <w:bodyDiv w:val="1"/>
      <w:marLeft w:val="0"/>
      <w:marRight w:val="0"/>
      <w:marTop w:val="0"/>
      <w:marBottom w:val="0"/>
      <w:divBdr>
        <w:top w:val="none" w:sz="0" w:space="0" w:color="auto"/>
        <w:left w:val="none" w:sz="0" w:space="0" w:color="auto"/>
        <w:bottom w:val="none" w:sz="0" w:space="0" w:color="auto"/>
        <w:right w:val="none" w:sz="0" w:space="0" w:color="auto"/>
      </w:divBdr>
    </w:div>
    <w:div w:id="1292514268">
      <w:bodyDiv w:val="1"/>
      <w:marLeft w:val="0"/>
      <w:marRight w:val="0"/>
      <w:marTop w:val="0"/>
      <w:marBottom w:val="0"/>
      <w:divBdr>
        <w:top w:val="none" w:sz="0" w:space="0" w:color="auto"/>
        <w:left w:val="none" w:sz="0" w:space="0" w:color="auto"/>
        <w:bottom w:val="none" w:sz="0" w:space="0" w:color="auto"/>
        <w:right w:val="none" w:sz="0" w:space="0" w:color="auto"/>
      </w:divBdr>
    </w:div>
    <w:div w:id="1296564430">
      <w:bodyDiv w:val="1"/>
      <w:marLeft w:val="0"/>
      <w:marRight w:val="0"/>
      <w:marTop w:val="0"/>
      <w:marBottom w:val="0"/>
      <w:divBdr>
        <w:top w:val="none" w:sz="0" w:space="0" w:color="auto"/>
        <w:left w:val="none" w:sz="0" w:space="0" w:color="auto"/>
        <w:bottom w:val="none" w:sz="0" w:space="0" w:color="auto"/>
        <w:right w:val="none" w:sz="0" w:space="0" w:color="auto"/>
      </w:divBdr>
    </w:div>
    <w:div w:id="1301886571">
      <w:bodyDiv w:val="1"/>
      <w:marLeft w:val="0"/>
      <w:marRight w:val="0"/>
      <w:marTop w:val="0"/>
      <w:marBottom w:val="0"/>
      <w:divBdr>
        <w:top w:val="none" w:sz="0" w:space="0" w:color="auto"/>
        <w:left w:val="none" w:sz="0" w:space="0" w:color="auto"/>
        <w:bottom w:val="none" w:sz="0" w:space="0" w:color="auto"/>
        <w:right w:val="none" w:sz="0" w:space="0" w:color="auto"/>
      </w:divBdr>
    </w:div>
    <w:div w:id="1302807131">
      <w:bodyDiv w:val="1"/>
      <w:marLeft w:val="0"/>
      <w:marRight w:val="0"/>
      <w:marTop w:val="0"/>
      <w:marBottom w:val="0"/>
      <w:divBdr>
        <w:top w:val="none" w:sz="0" w:space="0" w:color="auto"/>
        <w:left w:val="none" w:sz="0" w:space="0" w:color="auto"/>
        <w:bottom w:val="none" w:sz="0" w:space="0" w:color="auto"/>
        <w:right w:val="none" w:sz="0" w:space="0" w:color="auto"/>
      </w:divBdr>
    </w:div>
    <w:div w:id="1308246436">
      <w:bodyDiv w:val="1"/>
      <w:marLeft w:val="0"/>
      <w:marRight w:val="0"/>
      <w:marTop w:val="0"/>
      <w:marBottom w:val="0"/>
      <w:divBdr>
        <w:top w:val="none" w:sz="0" w:space="0" w:color="auto"/>
        <w:left w:val="none" w:sz="0" w:space="0" w:color="auto"/>
        <w:bottom w:val="none" w:sz="0" w:space="0" w:color="auto"/>
        <w:right w:val="none" w:sz="0" w:space="0" w:color="auto"/>
      </w:divBdr>
    </w:div>
    <w:div w:id="1310331835">
      <w:bodyDiv w:val="1"/>
      <w:marLeft w:val="0"/>
      <w:marRight w:val="0"/>
      <w:marTop w:val="0"/>
      <w:marBottom w:val="0"/>
      <w:divBdr>
        <w:top w:val="none" w:sz="0" w:space="0" w:color="auto"/>
        <w:left w:val="none" w:sz="0" w:space="0" w:color="auto"/>
        <w:bottom w:val="none" w:sz="0" w:space="0" w:color="auto"/>
        <w:right w:val="none" w:sz="0" w:space="0" w:color="auto"/>
      </w:divBdr>
    </w:div>
    <w:div w:id="1312053636">
      <w:bodyDiv w:val="1"/>
      <w:marLeft w:val="0"/>
      <w:marRight w:val="0"/>
      <w:marTop w:val="0"/>
      <w:marBottom w:val="0"/>
      <w:divBdr>
        <w:top w:val="none" w:sz="0" w:space="0" w:color="auto"/>
        <w:left w:val="none" w:sz="0" w:space="0" w:color="auto"/>
        <w:bottom w:val="none" w:sz="0" w:space="0" w:color="auto"/>
        <w:right w:val="none" w:sz="0" w:space="0" w:color="auto"/>
      </w:divBdr>
    </w:div>
    <w:div w:id="1312324150">
      <w:bodyDiv w:val="1"/>
      <w:marLeft w:val="0"/>
      <w:marRight w:val="0"/>
      <w:marTop w:val="0"/>
      <w:marBottom w:val="0"/>
      <w:divBdr>
        <w:top w:val="none" w:sz="0" w:space="0" w:color="auto"/>
        <w:left w:val="none" w:sz="0" w:space="0" w:color="auto"/>
        <w:bottom w:val="none" w:sz="0" w:space="0" w:color="auto"/>
        <w:right w:val="none" w:sz="0" w:space="0" w:color="auto"/>
      </w:divBdr>
    </w:div>
    <w:div w:id="1312365375">
      <w:bodyDiv w:val="1"/>
      <w:marLeft w:val="0"/>
      <w:marRight w:val="0"/>
      <w:marTop w:val="0"/>
      <w:marBottom w:val="0"/>
      <w:divBdr>
        <w:top w:val="none" w:sz="0" w:space="0" w:color="auto"/>
        <w:left w:val="none" w:sz="0" w:space="0" w:color="auto"/>
        <w:bottom w:val="none" w:sz="0" w:space="0" w:color="auto"/>
        <w:right w:val="none" w:sz="0" w:space="0" w:color="auto"/>
      </w:divBdr>
    </w:div>
    <w:div w:id="1313288252">
      <w:bodyDiv w:val="1"/>
      <w:marLeft w:val="0"/>
      <w:marRight w:val="0"/>
      <w:marTop w:val="0"/>
      <w:marBottom w:val="0"/>
      <w:divBdr>
        <w:top w:val="none" w:sz="0" w:space="0" w:color="auto"/>
        <w:left w:val="none" w:sz="0" w:space="0" w:color="auto"/>
        <w:bottom w:val="none" w:sz="0" w:space="0" w:color="auto"/>
        <w:right w:val="none" w:sz="0" w:space="0" w:color="auto"/>
      </w:divBdr>
    </w:div>
    <w:div w:id="1314406123">
      <w:bodyDiv w:val="1"/>
      <w:marLeft w:val="0"/>
      <w:marRight w:val="0"/>
      <w:marTop w:val="0"/>
      <w:marBottom w:val="0"/>
      <w:divBdr>
        <w:top w:val="none" w:sz="0" w:space="0" w:color="auto"/>
        <w:left w:val="none" w:sz="0" w:space="0" w:color="auto"/>
        <w:bottom w:val="none" w:sz="0" w:space="0" w:color="auto"/>
        <w:right w:val="none" w:sz="0" w:space="0" w:color="auto"/>
      </w:divBdr>
    </w:div>
    <w:div w:id="1315724135">
      <w:bodyDiv w:val="1"/>
      <w:marLeft w:val="0"/>
      <w:marRight w:val="0"/>
      <w:marTop w:val="0"/>
      <w:marBottom w:val="0"/>
      <w:divBdr>
        <w:top w:val="none" w:sz="0" w:space="0" w:color="auto"/>
        <w:left w:val="none" w:sz="0" w:space="0" w:color="auto"/>
        <w:bottom w:val="none" w:sz="0" w:space="0" w:color="auto"/>
        <w:right w:val="none" w:sz="0" w:space="0" w:color="auto"/>
      </w:divBdr>
    </w:div>
    <w:div w:id="1316571368">
      <w:bodyDiv w:val="1"/>
      <w:marLeft w:val="0"/>
      <w:marRight w:val="0"/>
      <w:marTop w:val="0"/>
      <w:marBottom w:val="0"/>
      <w:divBdr>
        <w:top w:val="none" w:sz="0" w:space="0" w:color="auto"/>
        <w:left w:val="none" w:sz="0" w:space="0" w:color="auto"/>
        <w:bottom w:val="none" w:sz="0" w:space="0" w:color="auto"/>
        <w:right w:val="none" w:sz="0" w:space="0" w:color="auto"/>
      </w:divBdr>
    </w:div>
    <w:div w:id="1316685168">
      <w:bodyDiv w:val="1"/>
      <w:marLeft w:val="0"/>
      <w:marRight w:val="0"/>
      <w:marTop w:val="0"/>
      <w:marBottom w:val="0"/>
      <w:divBdr>
        <w:top w:val="none" w:sz="0" w:space="0" w:color="auto"/>
        <w:left w:val="none" w:sz="0" w:space="0" w:color="auto"/>
        <w:bottom w:val="none" w:sz="0" w:space="0" w:color="auto"/>
        <w:right w:val="none" w:sz="0" w:space="0" w:color="auto"/>
      </w:divBdr>
    </w:div>
    <w:div w:id="1318798706">
      <w:bodyDiv w:val="1"/>
      <w:marLeft w:val="0"/>
      <w:marRight w:val="0"/>
      <w:marTop w:val="0"/>
      <w:marBottom w:val="0"/>
      <w:divBdr>
        <w:top w:val="none" w:sz="0" w:space="0" w:color="auto"/>
        <w:left w:val="none" w:sz="0" w:space="0" w:color="auto"/>
        <w:bottom w:val="none" w:sz="0" w:space="0" w:color="auto"/>
        <w:right w:val="none" w:sz="0" w:space="0" w:color="auto"/>
      </w:divBdr>
    </w:div>
    <w:div w:id="1319262591">
      <w:bodyDiv w:val="1"/>
      <w:marLeft w:val="0"/>
      <w:marRight w:val="0"/>
      <w:marTop w:val="0"/>
      <w:marBottom w:val="0"/>
      <w:divBdr>
        <w:top w:val="none" w:sz="0" w:space="0" w:color="auto"/>
        <w:left w:val="none" w:sz="0" w:space="0" w:color="auto"/>
        <w:bottom w:val="none" w:sz="0" w:space="0" w:color="auto"/>
        <w:right w:val="none" w:sz="0" w:space="0" w:color="auto"/>
      </w:divBdr>
    </w:div>
    <w:div w:id="1320230728">
      <w:bodyDiv w:val="1"/>
      <w:marLeft w:val="0"/>
      <w:marRight w:val="0"/>
      <w:marTop w:val="0"/>
      <w:marBottom w:val="0"/>
      <w:divBdr>
        <w:top w:val="none" w:sz="0" w:space="0" w:color="auto"/>
        <w:left w:val="none" w:sz="0" w:space="0" w:color="auto"/>
        <w:bottom w:val="none" w:sz="0" w:space="0" w:color="auto"/>
        <w:right w:val="none" w:sz="0" w:space="0" w:color="auto"/>
      </w:divBdr>
    </w:div>
    <w:div w:id="1321009553">
      <w:bodyDiv w:val="1"/>
      <w:marLeft w:val="0"/>
      <w:marRight w:val="0"/>
      <w:marTop w:val="0"/>
      <w:marBottom w:val="0"/>
      <w:divBdr>
        <w:top w:val="none" w:sz="0" w:space="0" w:color="auto"/>
        <w:left w:val="none" w:sz="0" w:space="0" w:color="auto"/>
        <w:bottom w:val="none" w:sz="0" w:space="0" w:color="auto"/>
        <w:right w:val="none" w:sz="0" w:space="0" w:color="auto"/>
      </w:divBdr>
    </w:div>
    <w:div w:id="1321927613">
      <w:bodyDiv w:val="1"/>
      <w:marLeft w:val="0"/>
      <w:marRight w:val="0"/>
      <w:marTop w:val="0"/>
      <w:marBottom w:val="0"/>
      <w:divBdr>
        <w:top w:val="none" w:sz="0" w:space="0" w:color="auto"/>
        <w:left w:val="none" w:sz="0" w:space="0" w:color="auto"/>
        <w:bottom w:val="none" w:sz="0" w:space="0" w:color="auto"/>
        <w:right w:val="none" w:sz="0" w:space="0" w:color="auto"/>
      </w:divBdr>
    </w:div>
    <w:div w:id="1321931665">
      <w:bodyDiv w:val="1"/>
      <w:marLeft w:val="0"/>
      <w:marRight w:val="0"/>
      <w:marTop w:val="0"/>
      <w:marBottom w:val="0"/>
      <w:divBdr>
        <w:top w:val="none" w:sz="0" w:space="0" w:color="auto"/>
        <w:left w:val="none" w:sz="0" w:space="0" w:color="auto"/>
        <w:bottom w:val="none" w:sz="0" w:space="0" w:color="auto"/>
        <w:right w:val="none" w:sz="0" w:space="0" w:color="auto"/>
      </w:divBdr>
    </w:div>
    <w:div w:id="1321999646">
      <w:bodyDiv w:val="1"/>
      <w:marLeft w:val="0"/>
      <w:marRight w:val="0"/>
      <w:marTop w:val="0"/>
      <w:marBottom w:val="0"/>
      <w:divBdr>
        <w:top w:val="none" w:sz="0" w:space="0" w:color="auto"/>
        <w:left w:val="none" w:sz="0" w:space="0" w:color="auto"/>
        <w:bottom w:val="none" w:sz="0" w:space="0" w:color="auto"/>
        <w:right w:val="none" w:sz="0" w:space="0" w:color="auto"/>
      </w:divBdr>
    </w:div>
    <w:div w:id="1324158218">
      <w:bodyDiv w:val="1"/>
      <w:marLeft w:val="0"/>
      <w:marRight w:val="0"/>
      <w:marTop w:val="0"/>
      <w:marBottom w:val="0"/>
      <w:divBdr>
        <w:top w:val="none" w:sz="0" w:space="0" w:color="auto"/>
        <w:left w:val="none" w:sz="0" w:space="0" w:color="auto"/>
        <w:bottom w:val="none" w:sz="0" w:space="0" w:color="auto"/>
        <w:right w:val="none" w:sz="0" w:space="0" w:color="auto"/>
      </w:divBdr>
    </w:div>
    <w:div w:id="1324629266">
      <w:bodyDiv w:val="1"/>
      <w:marLeft w:val="0"/>
      <w:marRight w:val="0"/>
      <w:marTop w:val="0"/>
      <w:marBottom w:val="0"/>
      <w:divBdr>
        <w:top w:val="none" w:sz="0" w:space="0" w:color="auto"/>
        <w:left w:val="none" w:sz="0" w:space="0" w:color="auto"/>
        <w:bottom w:val="none" w:sz="0" w:space="0" w:color="auto"/>
        <w:right w:val="none" w:sz="0" w:space="0" w:color="auto"/>
      </w:divBdr>
    </w:div>
    <w:div w:id="1325429563">
      <w:bodyDiv w:val="1"/>
      <w:marLeft w:val="0"/>
      <w:marRight w:val="0"/>
      <w:marTop w:val="0"/>
      <w:marBottom w:val="0"/>
      <w:divBdr>
        <w:top w:val="none" w:sz="0" w:space="0" w:color="auto"/>
        <w:left w:val="none" w:sz="0" w:space="0" w:color="auto"/>
        <w:bottom w:val="none" w:sz="0" w:space="0" w:color="auto"/>
        <w:right w:val="none" w:sz="0" w:space="0" w:color="auto"/>
      </w:divBdr>
    </w:div>
    <w:div w:id="1329675463">
      <w:bodyDiv w:val="1"/>
      <w:marLeft w:val="0"/>
      <w:marRight w:val="0"/>
      <w:marTop w:val="0"/>
      <w:marBottom w:val="0"/>
      <w:divBdr>
        <w:top w:val="none" w:sz="0" w:space="0" w:color="auto"/>
        <w:left w:val="none" w:sz="0" w:space="0" w:color="auto"/>
        <w:bottom w:val="none" w:sz="0" w:space="0" w:color="auto"/>
        <w:right w:val="none" w:sz="0" w:space="0" w:color="auto"/>
      </w:divBdr>
    </w:div>
    <w:div w:id="1330522258">
      <w:bodyDiv w:val="1"/>
      <w:marLeft w:val="0"/>
      <w:marRight w:val="0"/>
      <w:marTop w:val="0"/>
      <w:marBottom w:val="0"/>
      <w:divBdr>
        <w:top w:val="none" w:sz="0" w:space="0" w:color="auto"/>
        <w:left w:val="none" w:sz="0" w:space="0" w:color="auto"/>
        <w:bottom w:val="none" w:sz="0" w:space="0" w:color="auto"/>
        <w:right w:val="none" w:sz="0" w:space="0" w:color="auto"/>
      </w:divBdr>
    </w:div>
    <w:div w:id="1331785812">
      <w:bodyDiv w:val="1"/>
      <w:marLeft w:val="0"/>
      <w:marRight w:val="0"/>
      <w:marTop w:val="0"/>
      <w:marBottom w:val="0"/>
      <w:divBdr>
        <w:top w:val="none" w:sz="0" w:space="0" w:color="auto"/>
        <w:left w:val="none" w:sz="0" w:space="0" w:color="auto"/>
        <w:bottom w:val="none" w:sz="0" w:space="0" w:color="auto"/>
        <w:right w:val="none" w:sz="0" w:space="0" w:color="auto"/>
      </w:divBdr>
    </w:div>
    <w:div w:id="1335961298">
      <w:bodyDiv w:val="1"/>
      <w:marLeft w:val="0"/>
      <w:marRight w:val="0"/>
      <w:marTop w:val="0"/>
      <w:marBottom w:val="0"/>
      <w:divBdr>
        <w:top w:val="none" w:sz="0" w:space="0" w:color="auto"/>
        <w:left w:val="none" w:sz="0" w:space="0" w:color="auto"/>
        <w:bottom w:val="none" w:sz="0" w:space="0" w:color="auto"/>
        <w:right w:val="none" w:sz="0" w:space="0" w:color="auto"/>
      </w:divBdr>
    </w:div>
    <w:div w:id="1340546525">
      <w:bodyDiv w:val="1"/>
      <w:marLeft w:val="0"/>
      <w:marRight w:val="0"/>
      <w:marTop w:val="0"/>
      <w:marBottom w:val="0"/>
      <w:divBdr>
        <w:top w:val="none" w:sz="0" w:space="0" w:color="auto"/>
        <w:left w:val="none" w:sz="0" w:space="0" w:color="auto"/>
        <w:bottom w:val="none" w:sz="0" w:space="0" w:color="auto"/>
        <w:right w:val="none" w:sz="0" w:space="0" w:color="auto"/>
      </w:divBdr>
    </w:div>
    <w:div w:id="1343360925">
      <w:bodyDiv w:val="1"/>
      <w:marLeft w:val="0"/>
      <w:marRight w:val="0"/>
      <w:marTop w:val="0"/>
      <w:marBottom w:val="0"/>
      <w:divBdr>
        <w:top w:val="none" w:sz="0" w:space="0" w:color="auto"/>
        <w:left w:val="none" w:sz="0" w:space="0" w:color="auto"/>
        <w:bottom w:val="none" w:sz="0" w:space="0" w:color="auto"/>
        <w:right w:val="none" w:sz="0" w:space="0" w:color="auto"/>
      </w:divBdr>
    </w:div>
    <w:div w:id="1344471708">
      <w:bodyDiv w:val="1"/>
      <w:marLeft w:val="0"/>
      <w:marRight w:val="0"/>
      <w:marTop w:val="0"/>
      <w:marBottom w:val="0"/>
      <w:divBdr>
        <w:top w:val="none" w:sz="0" w:space="0" w:color="auto"/>
        <w:left w:val="none" w:sz="0" w:space="0" w:color="auto"/>
        <w:bottom w:val="none" w:sz="0" w:space="0" w:color="auto"/>
        <w:right w:val="none" w:sz="0" w:space="0" w:color="auto"/>
      </w:divBdr>
    </w:div>
    <w:div w:id="1348557163">
      <w:bodyDiv w:val="1"/>
      <w:marLeft w:val="0"/>
      <w:marRight w:val="0"/>
      <w:marTop w:val="0"/>
      <w:marBottom w:val="0"/>
      <w:divBdr>
        <w:top w:val="none" w:sz="0" w:space="0" w:color="auto"/>
        <w:left w:val="none" w:sz="0" w:space="0" w:color="auto"/>
        <w:bottom w:val="none" w:sz="0" w:space="0" w:color="auto"/>
        <w:right w:val="none" w:sz="0" w:space="0" w:color="auto"/>
      </w:divBdr>
    </w:div>
    <w:div w:id="1349596788">
      <w:bodyDiv w:val="1"/>
      <w:marLeft w:val="0"/>
      <w:marRight w:val="0"/>
      <w:marTop w:val="0"/>
      <w:marBottom w:val="0"/>
      <w:divBdr>
        <w:top w:val="none" w:sz="0" w:space="0" w:color="auto"/>
        <w:left w:val="none" w:sz="0" w:space="0" w:color="auto"/>
        <w:bottom w:val="none" w:sz="0" w:space="0" w:color="auto"/>
        <w:right w:val="none" w:sz="0" w:space="0" w:color="auto"/>
      </w:divBdr>
    </w:div>
    <w:div w:id="1354526894">
      <w:bodyDiv w:val="1"/>
      <w:marLeft w:val="0"/>
      <w:marRight w:val="0"/>
      <w:marTop w:val="0"/>
      <w:marBottom w:val="0"/>
      <w:divBdr>
        <w:top w:val="none" w:sz="0" w:space="0" w:color="auto"/>
        <w:left w:val="none" w:sz="0" w:space="0" w:color="auto"/>
        <w:bottom w:val="none" w:sz="0" w:space="0" w:color="auto"/>
        <w:right w:val="none" w:sz="0" w:space="0" w:color="auto"/>
      </w:divBdr>
    </w:div>
    <w:div w:id="1354837869">
      <w:bodyDiv w:val="1"/>
      <w:marLeft w:val="0"/>
      <w:marRight w:val="0"/>
      <w:marTop w:val="0"/>
      <w:marBottom w:val="0"/>
      <w:divBdr>
        <w:top w:val="none" w:sz="0" w:space="0" w:color="auto"/>
        <w:left w:val="none" w:sz="0" w:space="0" w:color="auto"/>
        <w:bottom w:val="none" w:sz="0" w:space="0" w:color="auto"/>
        <w:right w:val="none" w:sz="0" w:space="0" w:color="auto"/>
      </w:divBdr>
    </w:div>
    <w:div w:id="1364014743">
      <w:bodyDiv w:val="1"/>
      <w:marLeft w:val="0"/>
      <w:marRight w:val="0"/>
      <w:marTop w:val="0"/>
      <w:marBottom w:val="0"/>
      <w:divBdr>
        <w:top w:val="none" w:sz="0" w:space="0" w:color="auto"/>
        <w:left w:val="none" w:sz="0" w:space="0" w:color="auto"/>
        <w:bottom w:val="none" w:sz="0" w:space="0" w:color="auto"/>
        <w:right w:val="none" w:sz="0" w:space="0" w:color="auto"/>
      </w:divBdr>
    </w:div>
    <w:div w:id="1364552698">
      <w:bodyDiv w:val="1"/>
      <w:marLeft w:val="0"/>
      <w:marRight w:val="0"/>
      <w:marTop w:val="0"/>
      <w:marBottom w:val="0"/>
      <w:divBdr>
        <w:top w:val="none" w:sz="0" w:space="0" w:color="auto"/>
        <w:left w:val="none" w:sz="0" w:space="0" w:color="auto"/>
        <w:bottom w:val="none" w:sz="0" w:space="0" w:color="auto"/>
        <w:right w:val="none" w:sz="0" w:space="0" w:color="auto"/>
      </w:divBdr>
    </w:div>
    <w:div w:id="1364673027">
      <w:bodyDiv w:val="1"/>
      <w:marLeft w:val="0"/>
      <w:marRight w:val="0"/>
      <w:marTop w:val="0"/>
      <w:marBottom w:val="0"/>
      <w:divBdr>
        <w:top w:val="none" w:sz="0" w:space="0" w:color="auto"/>
        <w:left w:val="none" w:sz="0" w:space="0" w:color="auto"/>
        <w:bottom w:val="none" w:sz="0" w:space="0" w:color="auto"/>
        <w:right w:val="none" w:sz="0" w:space="0" w:color="auto"/>
      </w:divBdr>
    </w:div>
    <w:div w:id="1367756401">
      <w:bodyDiv w:val="1"/>
      <w:marLeft w:val="0"/>
      <w:marRight w:val="0"/>
      <w:marTop w:val="0"/>
      <w:marBottom w:val="0"/>
      <w:divBdr>
        <w:top w:val="none" w:sz="0" w:space="0" w:color="auto"/>
        <w:left w:val="none" w:sz="0" w:space="0" w:color="auto"/>
        <w:bottom w:val="none" w:sz="0" w:space="0" w:color="auto"/>
        <w:right w:val="none" w:sz="0" w:space="0" w:color="auto"/>
      </w:divBdr>
    </w:div>
    <w:div w:id="1369911403">
      <w:bodyDiv w:val="1"/>
      <w:marLeft w:val="0"/>
      <w:marRight w:val="0"/>
      <w:marTop w:val="0"/>
      <w:marBottom w:val="0"/>
      <w:divBdr>
        <w:top w:val="none" w:sz="0" w:space="0" w:color="auto"/>
        <w:left w:val="none" w:sz="0" w:space="0" w:color="auto"/>
        <w:bottom w:val="none" w:sz="0" w:space="0" w:color="auto"/>
        <w:right w:val="none" w:sz="0" w:space="0" w:color="auto"/>
      </w:divBdr>
    </w:div>
    <w:div w:id="1371539518">
      <w:bodyDiv w:val="1"/>
      <w:marLeft w:val="0"/>
      <w:marRight w:val="0"/>
      <w:marTop w:val="0"/>
      <w:marBottom w:val="0"/>
      <w:divBdr>
        <w:top w:val="none" w:sz="0" w:space="0" w:color="auto"/>
        <w:left w:val="none" w:sz="0" w:space="0" w:color="auto"/>
        <w:bottom w:val="none" w:sz="0" w:space="0" w:color="auto"/>
        <w:right w:val="none" w:sz="0" w:space="0" w:color="auto"/>
      </w:divBdr>
    </w:div>
    <w:div w:id="1373533399">
      <w:bodyDiv w:val="1"/>
      <w:marLeft w:val="0"/>
      <w:marRight w:val="0"/>
      <w:marTop w:val="0"/>
      <w:marBottom w:val="0"/>
      <w:divBdr>
        <w:top w:val="none" w:sz="0" w:space="0" w:color="auto"/>
        <w:left w:val="none" w:sz="0" w:space="0" w:color="auto"/>
        <w:bottom w:val="none" w:sz="0" w:space="0" w:color="auto"/>
        <w:right w:val="none" w:sz="0" w:space="0" w:color="auto"/>
      </w:divBdr>
    </w:div>
    <w:div w:id="1373768024">
      <w:bodyDiv w:val="1"/>
      <w:marLeft w:val="0"/>
      <w:marRight w:val="0"/>
      <w:marTop w:val="0"/>
      <w:marBottom w:val="0"/>
      <w:divBdr>
        <w:top w:val="none" w:sz="0" w:space="0" w:color="auto"/>
        <w:left w:val="none" w:sz="0" w:space="0" w:color="auto"/>
        <w:bottom w:val="none" w:sz="0" w:space="0" w:color="auto"/>
        <w:right w:val="none" w:sz="0" w:space="0" w:color="auto"/>
      </w:divBdr>
    </w:div>
    <w:div w:id="1374690324">
      <w:bodyDiv w:val="1"/>
      <w:marLeft w:val="0"/>
      <w:marRight w:val="0"/>
      <w:marTop w:val="0"/>
      <w:marBottom w:val="0"/>
      <w:divBdr>
        <w:top w:val="none" w:sz="0" w:space="0" w:color="auto"/>
        <w:left w:val="none" w:sz="0" w:space="0" w:color="auto"/>
        <w:bottom w:val="none" w:sz="0" w:space="0" w:color="auto"/>
        <w:right w:val="none" w:sz="0" w:space="0" w:color="auto"/>
      </w:divBdr>
    </w:div>
    <w:div w:id="1377239084">
      <w:bodyDiv w:val="1"/>
      <w:marLeft w:val="0"/>
      <w:marRight w:val="0"/>
      <w:marTop w:val="0"/>
      <w:marBottom w:val="0"/>
      <w:divBdr>
        <w:top w:val="none" w:sz="0" w:space="0" w:color="auto"/>
        <w:left w:val="none" w:sz="0" w:space="0" w:color="auto"/>
        <w:bottom w:val="none" w:sz="0" w:space="0" w:color="auto"/>
        <w:right w:val="none" w:sz="0" w:space="0" w:color="auto"/>
      </w:divBdr>
    </w:div>
    <w:div w:id="1378820657">
      <w:bodyDiv w:val="1"/>
      <w:marLeft w:val="0"/>
      <w:marRight w:val="0"/>
      <w:marTop w:val="0"/>
      <w:marBottom w:val="0"/>
      <w:divBdr>
        <w:top w:val="none" w:sz="0" w:space="0" w:color="auto"/>
        <w:left w:val="none" w:sz="0" w:space="0" w:color="auto"/>
        <w:bottom w:val="none" w:sz="0" w:space="0" w:color="auto"/>
        <w:right w:val="none" w:sz="0" w:space="0" w:color="auto"/>
      </w:divBdr>
    </w:div>
    <w:div w:id="1380013414">
      <w:bodyDiv w:val="1"/>
      <w:marLeft w:val="0"/>
      <w:marRight w:val="0"/>
      <w:marTop w:val="0"/>
      <w:marBottom w:val="0"/>
      <w:divBdr>
        <w:top w:val="none" w:sz="0" w:space="0" w:color="auto"/>
        <w:left w:val="none" w:sz="0" w:space="0" w:color="auto"/>
        <w:bottom w:val="none" w:sz="0" w:space="0" w:color="auto"/>
        <w:right w:val="none" w:sz="0" w:space="0" w:color="auto"/>
      </w:divBdr>
    </w:div>
    <w:div w:id="1381202254">
      <w:bodyDiv w:val="1"/>
      <w:marLeft w:val="0"/>
      <w:marRight w:val="0"/>
      <w:marTop w:val="0"/>
      <w:marBottom w:val="0"/>
      <w:divBdr>
        <w:top w:val="none" w:sz="0" w:space="0" w:color="auto"/>
        <w:left w:val="none" w:sz="0" w:space="0" w:color="auto"/>
        <w:bottom w:val="none" w:sz="0" w:space="0" w:color="auto"/>
        <w:right w:val="none" w:sz="0" w:space="0" w:color="auto"/>
      </w:divBdr>
    </w:div>
    <w:div w:id="1381631506">
      <w:bodyDiv w:val="1"/>
      <w:marLeft w:val="0"/>
      <w:marRight w:val="0"/>
      <w:marTop w:val="0"/>
      <w:marBottom w:val="0"/>
      <w:divBdr>
        <w:top w:val="none" w:sz="0" w:space="0" w:color="auto"/>
        <w:left w:val="none" w:sz="0" w:space="0" w:color="auto"/>
        <w:bottom w:val="none" w:sz="0" w:space="0" w:color="auto"/>
        <w:right w:val="none" w:sz="0" w:space="0" w:color="auto"/>
      </w:divBdr>
    </w:div>
    <w:div w:id="1385254837">
      <w:bodyDiv w:val="1"/>
      <w:marLeft w:val="0"/>
      <w:marRight w:val="0"/>
      <w:marTop w:val="0"/>
      <w:marBottom w:val="0"/>
      <w:divBdr>
        <w:top w:val="none" w:sz="0" w:space="0" w:color="auto"/>
        <w:left w:val="none" w:sz="0" w:space="0" w:color="auto"/>
        <w:bottom w:val="none" w:sz="0" w:space="0" w:color="auto"/>
        <w:right w:val="none" w:sz="0" w:space="0" w:color="auto"/>
      </w:divBdr>
    </w:div>
    <w:div w:id="1386831489">
      <w:bodyDiv w:val="1"/>
      <w:marLeft w:val="0"/>
      <w:marRight w:val="0"/>
      <w:marTop w:val="0"/>
      <w:marBottom w:val="0"/>
      <w:divBdr>
        <w:top w:val="none" w:sz="0" w:space="0" w:color="auto"/>
        <w:left w:val="none" w:sz="0" w:space="0" w:color="auto"/>
        <w:bottom w:val="none" w:sz="0" w:space="0" w:color="auto"/>
        <w:right w:val="none" w:sz="0" w:space="0" w:color="auto"/>
      </w:divBdr>
    </w:div>
    <w:div w:id="1387416395">
      <w:bodyDiv w:val="1"/>
      <w:marLeft w:val="0"/>
      <w:marRight w:val="0"/>
      <w:marTop w:val="0"/>
      <w:marBottom w:val="0"/>
      <w:divBdr>
        <w:top w:val="none" w:sz="0" w:space="0" w:color="auto"/>
        <w:left w:val="none" w:sz="0" w:space="0" w:color="auto"/>
        <w:bottom w:val="none" w:sz="0" w:space="0" w:color="auto"/>
        <w:right w:val="none" w:sz="0" w:space="0" w:color="auto"/>
      </w:divBdr>
    </w:div>
    <w:div w:id="1387531198">
      <w:bodyDiv w:val="1"/>
      <w:marLeft w:val="0"/>
      <w:marRight w:val="0"/>
      <w:marTop w:val="0"/>
      <w:marBottom w:val="0"/>
      <w:divBdr>
        <w:top w:val="none" w:sz="0" w:space="0" w:color="auto"/>
        <w:left w:val="none" w:sz="0" w:space="0" w:color="auto"/>
        <w:bottom w:val="none" w:sz="0" w:space="0" w:color="auto"/>
        <w:right w:val="none" w:sz="0" w:space="0" w:color="auto"/>
      </w:divBdr>
    </w:div>
    <w:div w:id="1389038363">
      <w:bodyDiv w:val="1"/>
      <w:marLeft w:val="0"/>
      <w:marRight w:val="0"/>
      <w:marTop w:val="0"/>
      <w:marBottom w:val="0"/>
      <w:divBdr>
        <w:top w:val="none" w:sz="0" w:space="0" w:color="auto"/>
        <w:left w:val="none" w:sz="0" w:space="0" w:color="auto"/>
        <w:bottom w:val="none" w:sz="0" w:space="0" w:color="auto"/>
        <w:right w:val="none" w:sz="0" w:space="0" w:color="auto"/>
      </w:divBdr>
    </w:div>
    <w:div w:id="1389066115">
      <w:bodyDiv w:val="1"/>
      <w:marLeft w:val="0"/>
      <w:marRight w:val="0"/>
      <w:marTop w:val="0"/>
      <w:marBottom w:val="0"/>
      <w:divBdr>
        <w:top w:val="none" w:sz="0" w:space="0" w:color="auto"/>
        <w:left w:val="none" w:sz="0" w:space="0" w:color="auto"/>
        <w:bottom w:val="none" w:sz="0" w:space="0" w:color="auto"/>
        <w:right w:val="none" w:sz="0" w:space="0" w:color="auto"/>
      </w:divBdr>
    </w:div>
    <w:div w:id="1389691065">
      <w:bodyDiv w:val="1"/>
      <w:marLeft w:val="0"/>
      <w:marRight w:val="0"/>
      <w:marTop w:val="0"/>
      <w:marBottom w:val="0"/>
      <w:divBdr>
        <w:top w:val="none" w:sz="0" w:space="0" w:color="auto"/>
        <w:left w:val="none" w:sz="0" w:space="0" w:color="auto"/>
        <w:bottom w:val="none" w:sz="0" w:space="0" w:color="auto"/>
        <w:right w:val="none" w:sz="0" w:space="0" w:color="auto"/>
      </w:divBdr>
    </w:div>
    <w:div w:id="1390224158">
      <w:bodyDiv w:val="1"/>
      <w:marLeft w:val="0"/>
      <w:marRight w:val="0"/>
      <w:marTop w:val="0"/>
      <w:marBottom w:val="0"/>
      <w:divBdr>
        <w:top w:val="none" w:sz="0" w:space="0" w:color="auto"/>
        <w:left w:val="none" w:sz="0" w:space="0" w:color="auto"/>
        <w:bottom w:val="none" w:sz="0" w:space="0" w:color="auto"/>
        <w:right w:val="none" w:sz="0" w:space="0" w:color="auto"/>
      </w:divBdr>
    </w:div>
    <w:div w:id="1391927228">
      <w:bodyDiv w:val="1"/>
      <w:marLeft w:val="0"/>
      <w:marRight w:val="0"/>
      <w:marTop w:val="0"/>
      <w:marBottom w:val="0"/>
      <w:divBdr>
        <w:top w:val="none" w:sz="0" w:space="0" w:color="auto"/>
        <w:left w:val="none" w:sz="0" w:space="0" w:color="auto"/>
        <w:bottom w:val="none" w:sz="0" w:space="0" w:color="auto"/>
        <w:right w:val="none" w:sz="0" w:space="0" w:color="auto"/>
      </w:divBdr>
    </w:div>
    <w:div w:id="1393196630">
      <w:bodyDiv w:val="1"/>
      <w:marLeft w:val="0"/>
      <w:marRight w:val="0"/>
      <w:marTop w:val="0"/>
      <w:marBottom w:val="0"/>
      <w:divBdr>
        <w:top w:val="none" w:sz="0" w:space="0" w:color="auto"/>
        <w:left w:val="none" w:sz="0" w:space="0" w:color="auto"/>
        <w:bottom w:val="none" w:sz="0" w:space="0" w:color="auto"/>
        <w:right w:val="none" w:sz="0" w:space="0" w:color="auto"/>
      </w:divBdr>
    </w:div>
    <w:div w:id="1393507744">
      <w:bodyDiv w:val="1"/>
      <w:marLeft w:val="0"/>
      <w:marRight w:val="0"/>
      <w:marTop w:val="0"/>
      <w:marBottom w:val="0"/>
      <w:divBdr>
        <w:top w:val="none" w:sz="0" w:space="0" w:color="auto"/>
        <w:left w:val="none" w:sz="0" w:space="0" w:color="auto"/>
        <w:bottom w:val="none" w:sz="0" w:space="0" w:color="auto"/>
        <w:right w:val="none" w:sz="0" w:space="0" w:color="auto"/>
      </w:divBdr>
    </w:div>
    <w:div w:id="1395280562">
      <w:bodyDiv w:val="1"/>
      <w:marLeft w:val="0"/>
      <w:marRight w:val="0"/>
      <w:marTop w:val="0"/>
      <w:marBottom w:val="0"/>
      <w:divBdr>
        <w:top w:val="none" w:sz="0" w:space="0" w:color="auto"/>
        <w:left w:val="none" w:sz="0" w:space="0" w:color="auto"/>
        <w:bottom w:val="none" w:sz="0" w:space="0" w:color="auto"/>
        <w:right w:val="none" w:sz="0" w:space="0" w:color="auto"/>
      </w:divBdr>
    </w:div>
    <w:div w:id="1397241474">
      <w:bodyDiv w:val="1"/>
      <w:marLeft w:val="0"/>
      <w:marRight w:val="0"/>
      <w:marTop w:val="0"/>
      <w:marBottom w:val="0"/>
      <w:divBdr>
        <w:top w:val="none" w:sz="0" w:space="0" w:color="auto"/>
        <w:left w:val="none" w:sz="0" w:space="0" w:color="auto"/>
        <w:bottom w:val="none" w:sz="0" w:space="0" w:color="auto"/>
        <w:right w:val="none" w:sz="0" w:space="0" w:color="auto"/>
      </w:divBdr>
    </w:div>
    <w:div w:id="1398623384">
      <w:bodyDiv w:val="1"/>
      <w:marLeft w:val="0"/>
      <w:marRight w:val="0"/>
      <w:marTop w:val="0"/>
      <w:marBottom w:val="0"/>
      <w:divBdr>
        <w:top w:val="none" w:sz="0" w:space="0" w:color="auto"/>
        <w:left w:val="none" w:sz="0" w:space="0" w:color="auto"/>
        <w:bottom w:val="none" w:sz="0" w:space="0" w:color="auto"/>
        <w:right w:val="none" w:sz="0" w:space="0" w:color="auto"/>
      </w:divBdr>
    </w:div>
    <w:div w:id="1398626145">
      <w:bodyDiv w:val="1"/>
      <w:marLeft w:val="0"/>
      <w:marRight w:val="0"/>
      <w:marTop w:val="0"/>
      <w:marBottom w:val="0"/>
      <w:divBdr>
        <w:top w:val="none" w:sz="0" w:space="0" w:color="auto"/>
        <w:left w:val="none" w:sz="0" w:space="0" w:color="auto"/>
        <w:bottom w:val="none" w:sz="0" w:space="0" w:color="auto"/>
        <w:right w:val="none" w:sz="0" w:space="0" w:color="auto"/>
      </w:divBdr>
    </w:div>
    <w:div w:id="1399329570">
      <w:bodyDiv w:val="1"/>
      <w:marLeft w:val="0"/>
      <w:marRight w:val="0"/>
      <w:marTop w:val="0"/>
      <w:marBottom w:val="0"/>
      <w:divBdr>
        <w:top w:val="none" w:sz="0" w:space="0" w:color="auto"/>
        <w:left w:val="none" w:sz="0" w:space="0" w:color="auto"/>
        <w:bottom w:val="none" w:sz="0" w:space="0" w:color="auto"/>
        <w:right w:val="none" w:sz="0" w:space="0" w:color="auto"/>
      </w:divBdr>
    </w:div>
    <w:div w:id="1400328077">
      <w:bodyDiv w:val="1"/>
      <w:marLeft w:val="0"/>
      <w:marRight w:val="0"/>
      <w:marTop w:val="0"/>
      <w:marBottom w:val="0"/>
      <w:divBdr>
        <w:top w:val="none" w:sz="0" w:space="0" w:color="auto"/>
        <w:left w:val="none" w:sz="0" w:space="0" w:color="auto"/>
        <w:bottom w:val="none" w:sz="0" w:space="0" w:color="auto"/>
        <w:right w:val="none" w:sz="0" w:space="0" w:color="auto"/>
      </w:divBdr>
    </w:div>
    <w:div w:id="1403022503">
      <w:bodyDiv w:val="1"/>
      <w:marLeft w:val="0"/>
      <w:marRight w:val="0"/>
      <w:marTop w:val="0"/>
      <w:marBottom w:val="0"/>
      <w:divBdr>
        <w:top w:val="none" w:sz="0" w:space="0" w:color="auto"/>
        <w:left w:val="none" w:sz="0" w:space="0" w:color="auto"/>
        <w:bottom w:val="none" w:sz="0" w:space="0" w:color="auto"/>
        <w:right w:val="none" w:sz="0" w:space="0" w:color="auto"/>
      </w:divBdr>
    </w:div>
    <w:div w:id="1403530850">
      <w:bodyDiv w:val="1"/>
      <w:marLeft w:val="0"/>
      <w:marRight w:val="0"/>
      <w:marTop w:val="0"/>
      <w:marBottom w:val="0"/>
      <w:divBdr>
        <w:top w:val="none" w:sz="0" w:space="0" w:color="auto"/>
        <w:left w:val="none" w:sz="0" w:space="0" w:color="auto"/>
        <w:bottom w:val="none" w:sz="0" w:space="0" w:color="auto"/>
        <w:right w:val="none" w:sz="0" w:space="0" w:color="auto"/>
      </w:divBdr>
    </w:div>
    <w:div w:id="1404137051">
      <w:bodyDiv w:val="1"/>
      <w:marLeft w:val="0"/>
      <w:marRight w:val="0"/>
      <w:marTop w:val="0"/>
      <w:marBottom w:val="0"/>
      <w:divBdr>
        <w:top w:val="none" w:sz="0" w:space="0" w:color="auto"/>
        <w:left w:val="none" w:sz="0" w:space="0" w:color="auto"/>
        <w:bottom w:val="none" w:sz="0" w:space="0" w:color="auto"/>
        <w:right w:val="none" w:sz="0" w:space="0" w:color="auto"/>
      </w:divBdr>
    </w:div>
    <w:div w:id="1406222347">
      <w:bodyDiv w:val="1"/>
      <w:marLeft w:val="0"/>
      <w:marRight w:val="0"/>
      <w:marTop w:val="0"/>
      <w:marBottom w:val="0"/>
      <w:divBdr>
        <w:top w:val="none" w:sz="0" w:space="0" w:color="auto"/>
        <w:left w:val="none" w:sz="0" w:space="0" w:color="auto"/>
        <w:bottom w:val="none" w:sz="0" w:space="0" w:color="auto"/>
        <w:right w:val="none" w:sz="0" w:space="0" w:color="auto"/>
      </w:divBdr>
    </w:div>
    <w:div w:id="1406803629">
      <w:bodyDiv w:val="1"/>
      <w:marLeft w:val="0"/>
      <w:marRight w:val="0"/>
      <w:marTop w:val="0"/>
      <w:marBottom w:val="0"/>
      <w:divBdr>
        <w:top w:val="none" w:sz="0" w:space="0" w:color="auto"/>
        <w:left w:val="none" w:sz="0" w:space="0" w:color="auto"/>
        <w:bottom w:val="none" w:sz="0" w:space="0" w:color="auto"/>
        <w:right w:val="none" w:sz="0" w:space="0" w:color="auto"/>
      </w:divBdr>
    </w:div>
    <w:div w:id="1408459820">
      <w:bodyDiv w:val="1"/>
      <w:marLeft w:val="0"/>
      <w:marRight w:val="0"/>
      <w:marTop w:val="0"/>
      <w:marBottom w:val="0"/>
      <w:divBdr>
        <w:top w:val="none" w:sz="0" w:space="0" w:color="auto"/>
        <w:left w:val="none" w:sz="0" w:space="0" w:color="auto"/>
        <w:bottom w:val="none" w:sz="0" w:space="0" w:color="auto"/>
        <w:right w:val="none" w:sz="0" w:space="0" w:color="auto"/>
      </w:divBdr>
    </w:div>
    <w:div w:id="1410153727">
      <w:bodyDiv w:val="1"/>
      <w:marLeft w:val="0"/>
      <w:marRight w:val="0"/>
      <w:marTop w:val="0"/>
      <w:marBottom w:val="0"/>
      <w:divBdr>
        <w:top w:val="none" w:sz="0" w:space="0" w:color="auto"/>
        <w:left w:val="none" w:sz="0" w:space="0" w:color="auto"/>
        <w:bottom w:val="none" w:sz="0" w:space="0" w:color="auto"/>
        <w:right w:val="none" w:sz="0" w:space="0" w:color="auto"/>
      </w:divBdr>
    </w:div>
    <w:div w:id="1410663351">
      <w:bodyDiv w:val="1"/>
      <w:marLeft w:val="0"/>
      <w:marRight w:val="0"/>
      <w:marTop w:val="0"/>
      <w:marBottom w:val="0"/>
      <w:divBdr>
        <w:top w:val="none" w:sz="0" w:space="0" w:color="auto"/>
        <w:left w:val="none" w:sz="0" w:space="0" w:color="auto"/>
        <w:bottom w:val="none" w:sz="0" w:space="0" w:color="auto"/>
        <w:right w:val="none" w:sz="0" w:space="0" w:color="auto"/>
      </w:divBdr>
    </w:div>
    <w:div w:id="1412577671">
      <w:bodyDiv w:val="1"/>
      <w:marLeft w:val="0"/>
      <w:marRight w:val="0"/>
      <w:marTop w:val="0"/>
      <w:marBottom w:val="0"/>
      <w:divBdr>
        <w:top w:val="none" w:sz="0" w:space="0" w:color="auto"/>
        <w:left w:val="none" w:sz="0" w:space="0" w:color="auto"/>
        <w:bottom w:val="none" w:sz="0" w:space="0" w:color="auto"/>
        <w:right w:val="none" w:sz="0" w:space="0" w:color="auto"/>
      </w:divBdr>
    </w:div>
    <w:div w:id="1414930259">
      <w:bodyDiv w:val="1"/>
      <w:marLeft w:val="0"/>
      <w:marRight w:val="0"/>
      <w:marTop w:val="0"/>
      <w:marBottom w:val="0"/>
      <w:divBdr>
        <w:top w:val="none" w:sz="0" w:space="0" w:color="auto"/>
        <w:left w:val="none" w:sz="0" w:space="0" w:color="auto"/>
        <w:bottom w:val="none" w:sz="0" w:space="0" w:color="auto"/>
        <w:right w:val="none" w:sz="0" w:space="0" w:color="auto"/>
      </w:divBdr>
    </w:div>
    <w:div w:id="1415397483">
      <w:bodyDiv w:val="1"/>
      <w:marLeft w:val="0"/>
      <w:marRight w:val="0"/>
      <w:marTop w:val="0"/>
      <w:marBottom w:val="0"/>
      <w:divBdr>
        <w:top w:val="none" w:sz="0" w:space="0" w:color="auto"/>
        <w:left w:val="none" w:sz="0" w:space="0" w:color="auto"/>
        <w:bottom w:val="none" w:sz="0" w:space="0" w:color="auto"/>
        <w:right w:val="none" w:sz="0" w:space="0" w:color="auto"/>
      </w:divBdr>
    </w:div>
    <w:div w:id="1416317493">
      <w:bodyDiv w:val="1"/>
      <w:marLeft w:val="0"/>
      <w:marRight w:val="0"/>
      <w:marTop w:val="0"/>
      <w:marBottom w:val="0"/>
      <w:divBdr>
        <w:top w:val="none" w:sz="0" w:space="0" w:color="auto"/>
        <w:left w:val="none" w:sz="0" w:space="0" w:color="auto"/>
        <w:bottom w:val="none" w:sz="0" w:space="0" w:color="auto"/>
        <w:right w:val="none" w:sz="0" w:space="0" w:color="auto"/>
      </w:divBdr>
    </w:div>
    <w:div w:id="1416782198">
      <w:bodyDiv w:val="1"/>
      <w:marLeft w:val="0"/>
      <w:marRight w:val="0"/>
      <w:marTop w:val="0"/>
      <w:marBottom w:val="0"/>
      <w:divBdr>
        <w:top w:val="none" w:sz="0" w:space="0" w:color="auto"/>
        <w:left w:val="none" w:sz="0" w:space="0" w:color="auto"/>
        <w:bottom w:val="none" w:sz="0" w:space="0" w:color="auto"/>
        <w:right w:val="none" w:sz="0" w:space="0" w:color="auto"/>
      </w:divBdr>
    </w:div>
    <w:div w:id="1417167428">
      <w:bodyDiv w:val="1"/>
      <w:marLeft w:val="0"/>
      <w:marRight w:val="0"/>
      <w:marTop w:val="0"/>
      <w:marBottom w:val="0"/>
      <w:divBdr>
        <w:top w:val="none" w:sz="0" w:space="0" w:color="auto"/>
        <w:left w:val="none" w:sz="0" w:space="0" w:color="auto"/>
        <w:bottom w:val="none" w:sz="0" w:space="0" w:color="auto"/>
        <w:right w:val="none" w:sz="0" w:space="0" w:color="auto"/>
      </w:divBdr>
    </w:div>
    <w:div w:id="1417827275">
      <w:bodyDiv w:val="1"/>
      <w:marLeft w:val="0"/>
      <w:marRight w:val="0"/>
      <w:marTop w:val="0"/>
      <w:marBottom w:val="0"/>
      <w:divBdr>
        <w:top w:val="none" w:sz="0" w:space="0" w:color="auto"/>
        <w:left w:val="none" w:sz="0" w:space="0" w:color="auto"/>
        <w:bottom w:val="none" w:sz="0" w:space="0" w:color="auto"/>
        <w:right w:val="none" w:sz="0" w:space="0" w:color="auto"/>
      </w:divBdr>
    </w:div>
    <w:div w:id="1419935558">
      <w:bodyDiv w:val="1"/>
      <w:marLeft w:val="0"/>
      <w:marRight w:val="0"/>
      <w:marTop w:val="0"/>
      <w:marBottom w:val="0"/>
      <w:divBdr>
        <w:top w:val="none" w:sz="0" w:space="0" w:color="auto"/>
        <w:left w:val="none" w:sz="0" w:space="0" w:color="auto"/>
        <w:bottom w:val="none" w:sz="0" w:space="0" w:color="auto"/>
        <w:right w:val="none" w:sz="0" w:space="0" w:color="auto"/>
      </w:divBdr>
    </w:div>
    <w:div w:id="1423798357">
      <w:bodyDiv w:val="1"/>
      <w:marLeft w:val="0"/>
      <w:marRight w:val="0"/>
      <w:marTop w:val="0"/>
      <w:marBottom w:val="0"/>
      <w:divBdr>
        <w:top w:val="none" w:sz="0" w:space="0" w:color="auto"/>
        <w:left w:val="none" w:sz="0" w:space="0" w:color="auto"/>
        <w:bottom w:val="none" w:sz="0" w:space="0" w:color="auto"/>
        <w:right w:val="none" w:sz="0" w:space="0" w:color="auto"/>
      </w:divBdr>
    </w:div>
    <w:div w:id="1425102697">
      <w:bodyDiv w:val="1"/>
      <w:marLeft w:val="0"/>
      <w:marRight w:val="0"/>
      <w:marTop w:val="0"/>
      <w:marBottom w:val="0"/>
      <w:divBdr>
        <w:top w:val="none" w:sz="0" w:space="0" w:color="auto"/>
        <w:left w:val="none" w:sz="0" w:space="0" w:color="auto"/>
        <w:bottom w:val="none" w:sz="0" w:space="0" w:color="auto"/>
        <w:right w:val="none" w:sz="0" w:space="0" w:color="auto"/>
      </w:divBdr>
    </w:div>
    <w:div w:id="1425149694">
      <w:bodyDiv w:val="1"/>
      <w:marLeft w:val="0"/>
      <w:marRight w:val="0"/>
      <w:marTop w:val="0"/>
      <w:marBottom w:val="0"/>
      <w:divBdr>
        <w:top w:val="none" w:sz="0" w:space="0" w:color="auto"/>
        <w:left w:val="none" w:sz="0" w:space="0" w:color="auto"/>
        <w:bottom w:val="none" w:sz="0" w:space="0" w:color="auto"/>
        <w:right w:val="none" w:sz="0" w:space="0" w:color="auto"/>
      </w:divBdr>
    </w:div>
    <w:div w:id="1425343514">
      <w:bodyDiv w:val="1"/>
      <w:marLeft w:val="0"/>
      <w:marRight w:val="0"/>
      <w:marTop w:val="0"/>
      <w:marBottom w:val="0"/>
      <w:divBdr>
        <w:top w:val="none" w:sz="0" w:space="0" w:color="auto"/>
        <w:left w:val="none" w:sz="0" w:space="0" w:color="auto"/>
        <w:bottom w:val="none" w:sz="0" w:space="0" w:color="auto"/>
        <w:right w:val="none" w:sz="0" w:space="0" w:color="auto"/>
      </w:divBdr>
    </w:div>
    <w:div w:id="1426875735">
      <w:bodyDiv w:val="1"/>
      <w:marLeft w:val="0"/>
      <w:marRight w:val="0"/>
      <w:marTop w:val="0"/>
      <w:marBottom w:val="0"/>
      <w:divBdr>
        <w:top w:val="none" w:sz="0" w:space="0" w:color="auto"/>
        <w:left w:val="none" w:sz="0" w:space="0" w:color="auto"/>
        <w:bottom w:val="none" w:sz="0" w:space="0" w:color="auto"/>
        <w:right w:val="none" w:sz="0" w:space="0" w:color="auto"/>
      </w:divBdr>
    </w:div>
    <w:div w:id="1426880388">
      <w:bodyDiv w:val="1"/>
      <w:marLeft w:val="0"/>
      <w:marRight w:val="0"/>
      <w:marTop w:val="0"/>
      <w:marBottom w:val="0"/>
      <w:divBdr>
        <w:top w:val="none" w:sz="0" w:space="0" w:color="auto"/>
        <w:left w:val="none" w:sz="0" w:space="0" w:color="auto"/>
        <w:bottom w:val="none" w:sz="0" w:space="0" w:color="auto"/>
        <w:right w:val="none" w:sz="0" w:space="0" w:color="auto"/>
      </w:divBdr>
    </w:div>
    <w:div w:id="1427850548">
      <w:bodyDiv w:val="1"/>
      <w:marLeft w:val="0"/>
      <w:marRight w:val="0"/>
      <w:marTop w:val="0"/>
      <w:marBottom w:val="0"/>
      <w:divBdr>
        <w:top w:val="none" w:sz="0" w:space="0" w:color="auto"/>
        <w:left w:val="none" w:sz="0" w:space="0" w:color="auto"/>
        <w:bottom w:val="none" w:sz="0" w:space="0" w:color="auto"/>
        <w:right w:val="none" w:sz="0" w:space="0" w:color="auto"/>
      </w:divBdr>
    </w:div>
    <w:div w:id="1430079265">
      <w:bodyDiv w:val="1"/>
      <w:marLeft w:val="0"/>
      <w:marRight w:val="0"/>
      <w:marTop w:val="0"/>
      <w:marBottom w:val="0"/>
      <w:divBdr>
        <w:top w:val="none" w:sz="0" w:space="0" w:color="auto"/>
        <w:left w:val="none" w:sz="0" w:space="0" w:color="auto"/>
        <w:bottom w:val="none" w:sz="0" w:space="0" w:color="auto"/>
        <w:right w:val="none" w:sz="0" w:space="0" w:color="auto"/>
      </w:divBdr>
    </w:div>
    <w:div w:id="1430930080">
      <w:bodyDiv w:val="1"/>
      <w:marLeft w:val="0"/>
      <w:marRight w:val="0"/>
      <w:marTop w:val="0"/>
      <w:marBottom w:val="0"/>
      <w:divBdr>
        <w:top w:val="none" w:sz="0" w:space="0" w:color="auto"/>
        <w:left w:val="none" w:sz="0" w:space="0" w:color="auto"/>
        <w:bottom w:val="none" w:sz="0" w:space="0" w:color="auto"/>
        <w:right w:val="none" w:sz="0" w:space="0" w:color="auto"/>
      </w:divBdr>
    </w:div>
    <w:div w:id="1432774058">
      <w:bodyDiv w:val="1"/>
      <w:marLeft w:val="0"/>
      <w:marRight w:val="0"/>
      <w:marTop w:val="0"/>
      <w:marBottom w:val="0"/>
      <w:divBdr>
        <w:top w:val="none" w:sz="0" w:space="0" w:color="auto"/>
        <w:left w:val="none" w:sz="0" w:space="0" w:color="auto"/>
        <w:bottom w:val="none" w:sz="0" w:space="0" w:color="auto"/>
        <w:right w:val="none" w:sz="0" w:space="0" w:color="auto"/>
      </w:divBdr>
    </w:div>
    <w:div w:id="1433017369">
      <w:bodyDiv w:val="1"/>
      <w:marLeft w:val="0"/>
      <w:marRight w:val="0"/>
      <w:marTop w:val="0"/>
      <w:marBottom w:val="0"/>
      <w:divBdr>
        <w:top w:val="none" w:sz="0" w:space="0" w:color="auto"/>
        <w:left w:val="none" w:sz="0" w:space="0" w:color="auto"/>
        <w:bottom w:val="none" w:sz="0" w:space="0" w:color="auto"/>
        <w:right w:val="none" w:sz="0" w:space="0" w:color="auto"/>
      </w:divBdr>
    </w:div>
    <w:div w:id="1433166392">
      <w:bodyDiv w:val="1"/>
      <w:marLeft w:val="0"/>
      <w:marRight w:val="0"/>
      <w:marTop w:val="0"/>
      <w:marBottom w:val="0"/>
      <w:divBdr>
        <w:top w:val="none" w:sz="0" w:space="0" w:color="auto"/>
        <w:left w:val="none" w:sz="0" w:space="0" w:color="auto"/>
        <w:bottom w:val="none" w:sz="0" w:space="0" w:color="auto"/>
        <w:right w:val="none" w:sz="0" w:space="0" w:color="auto"/>
      </w:divBdr>
    </w:div>
    <w:div w:id="1435325845">
      <w:bodyDiv w:val="1"/>
      <w:marLeft w:val="0"/>
      <w:marRight w:val="0"/>
      <w:marTop w:val="0"/>
      <w:marBottom w:val="0"/>
      <w:divBdr>
        <w:top w:val="none" w:sz="0" w:space="0" w:color="auto"/>
        <w:left w:val="none" w:sz="0" w:space="0" w:color="auto"/>
        <w:bottom w:val="none" w:sz="0" w:space="0" w:color="auto"/>
        <w:right w:val="none" w:sz="0" w:space="0" w:color="auto"/>
      </w:divBdr>
    </w:div>
    <w:div w:id="1435513717">
      <w:bodyDiv w:val="1"/>
      <w:marLeft w:val="0"/>
      <w:marRight w:val="0"/>
      <w:marTop w:val="0"/>
      <w:marBottom w:val="0"/>
      <w:divBdr>
        <w:top w:val="none" w:sz="0" w:space="0" w:color="auto"/>
        <w:left w:val="none" w:sz="0" w:space="0" w:color="auto"/>
        <w:bottom w:val="none" w:sz="0" w:space="0" w:color="auto"/>
        <w:right w:val="none" w:sz="0" w:space="0" w:color="auto"/>
      </w:divBdr>
    </w:div>
    <w:div w:id="1438796935">
      <w:bodyDiv w:val="1"/>
      <w:marLeft w:val="0"/>
      <w:marRight w:val="0"/>
      <w:marTop w:val="0"/>
      <w:marBottom w:val="0"/>
      <w:divBdr>
        <w:top w:val="none" w:sz="0" w:space="0" w:color="auto"/>
        <w:left w:val="none" w:sz="0" w:space="0" w:color="auto"/>
        <w:bottom w:val="none" w:sz="0" w:space="0" w:color="auto"/>
        <w:right w:val="none" w:sz="0" w:space="0" w:color="auto"/>
      </w:divBdr>
    </w:div>
    <w:div w:id="1441291568">
      <w:bodyDiv w:val="1"/>
      <w:marLeft w:val="0"/>
      <w:marRight w:val="0"/>
      <w:marTop w:val="0"/>
      <w:marBottom w:val="0"/>
      <w:divBdr>
        <w:top w:val="none" w:sz="0" w:space="0" w:color="auto"/>
        <w:left w:val="none" w:sz="0" w:space="0" w:color="auto"/>
        <w:bottom w:val="none" w:sz="0" w:space="0" w:color="auto"/>
        <w:right w:val="none" w:sz="0" w:space="0" w:color="auto"/>
      </w:divBdr>
    </w:div>
    <w:div w:id="1444157013">
      <w:bodyDiv w:val="1"/>
      <w:marLeft w:val="0"/>
      <w:marRight w:val="0"/>
      <w:marTop w:val="0"/>
      <w:marBottom w:val="0"/>
      <w:divBdr>
        <w:top w:val="none" w:sz="0" w:space="0" w:color="auto"/>
        <w:left w:val="none" w:sz="0" w:space="0" w:color="auto"/>
        <w:bottom w:val="none" w:sz="0" w:space="0" w:color="auto"/>
        <w:right w:val="none" w:sz="0" w:space="0" w:color="auto"/>
      </w:divBdr>
    </w:div>
    <w:div w:id="1444685459">
      <w:bodyDiv w:val="1"/>
      <w:marLeft w:val="0"/>
      <w:marRight w:val="0"/>
      <w:marTop w:val="0"/>
      <w:marBottom w:val="0"/>
      <w:divBdr>
        <w:top w:val="none" w:sz="0" w:space="0" w:color="auto"/>
        <w:left w:val="none" w:sz="0" w:space="0" w:color="auto"/>
        <w:bottom w:val="none" w:sz="0" w:space="0" w:color="auto"/>
        <w:right w:val="none" w:sz="0" w:space="0" w:color="auto"/>
      </w:divBdr>
    </w:div>
    <w:div w:id="1445686614">
      <w:bodyDiv w:val="1"/>
      <w:marLeft w:val="0"/>
      <w:marRight w:val="0"/>
      <w:marTop w:val="0"/>
      <w:marBottom w:val="0"/>
      <w:divBdr>
        <w:top w:val="none" w:sz="0" w:space="0" w:color="auto"/>
        <w:left w:val="none" w:sz="0" w:space="0" w:color="auto"/>
        <w:bottom w:val="none" w:sz="0" w:space="0" w:color="auto"/>
        <w:right w:val="none" w:sz="0" w:space="0" w:color="auto"/>
      </w:divBdr>
    </w:div>
    <w:div w:id="1445690219">
      <w:bodyDiv w:val="1"/>
      <w:marLeft w:val="0"/>
      <w:marRight w:val="0"/>
      <w:marTop w:val="0"/>
      <w:marBottom w:val="0"/>
      <w:divBdr>
        <w:top w:val="none" w:sz="0" w:space="0" w:color="auto"/>
        <w:left w:val="none" w:sz="0" w:space="0" w:color="auto"/>
        <w:bottom w:val="none" w:sz="0" w:space="0" w:color="auto"/>
        <w:right w:val="none" w:sz="0" w:space="0" w:color="auto"/>
      </w:divBdr>
    </w:div>
    <w:div w:id="1453282091">
      <w:bodyDiv w:val="1"/>
      <w:marLeft w:val="0"/>
      <w:marRight w:val="0"/>
      <w:marTop w:val="0"/>
      <w:marBottom w:val="0"/>
      <w:divBdr>
        <w:top w:val="none" w:sz="0" w:space="0" w:color="auto"/>
        <w:left w:val="none" w:sz="0" w:space="0" w:color="auto"/>
        <w:bottom w:val="none" w:sz="0" w:space="0" w:color="auto"/>
        <w:right w:val="none" w:sz="0" w:space="0" w:color="auto"/>
      </w:divBdr>
    </w:div>
    <w:div w:id="1459570368">
      <w:bodyDiv w:val="1"/>
      <w:marLeft w:val="0"/>
      <w:marRight w:val="0"/>
      <w:marTop w:val="0"/>
      <w:marBottom w:val="0"/>
      <w:divBdr>
        <w:top w:val="none" w:sz="0" w:space="0" w:color="auto"/>
        <w:left w:val="none" w:sz="0" w:space="0" w:color="auto"/>
        <w:bottom w:val="none" w:sz="0" w:space="0" w:color="auto"/>
        <w:right w:val="none" w:sz="0" w:space="0" w:color="auto"/>
      </w:divBdr>
    </w:div>
    <w:div w:id="1463426126">
      <w:bodyDiv w:val="1"/>
      <w:marLeft w:val="0"/>
      <w:marRight w:val="0"/>
      <w:marTop w:val="0"/>
      <w:marBottom w:val="0"/>
      <w:divBdr>
        <w:top w:val="none" w:sz="0" w:space="0" w:color="auto"/>
        <w:left w:val="none" w:sz="0" w:space="0" w:color="auto"/>
        <w:bottom w:val="none" w:sz="0" w:space="0" w:color="auto"/>
        <w:right w:val="none" w:sz="0" w:space="0" w:color="auto"/>
      </w:divBdr>
    </w:div>
    <w:div w:id="1464082779">
      <w:bodyDiv w:val="1"/>
      <w:marLeft w:val="0"/>
      <w:marRight w:val="0"/>
      <w:marTop w:val="0"/>
      <w:marBottom w:val="0"/>
      <w:divBdr>
        <w:top w:val="none" w:sz="0" w:space="0" w:color="auto"/>
        <w:left w:val="none" w:sz="0" w:space="0" w:color="auto"/>
        <w:bottom w:val="none" w:sz="0" w:space="0" w:color="auto"/>
        <w:right w:val="none" w:sz="0" w:space="0" w:color="auto"/>
      </w:divBdr>
    </w:div>
    <w:div w:id="1464998691">
      <w:bodyDiv w:val="1"/>
      <w:marLeft w:val="0"/>
      <w:marRight w:val="0"/>
      <w:marTop w:val="0"/>
      <w:marBottom w:val="0"/>
      <w:divBdr>
        <w:top w:val="none" w:sz="0" w:space="0" w:color="auto"/>
        <w:left w:val="none" w:sz="0" w:space="0" w:color="auto"/>
        <w:bottom w:val="none" w:sz="0" w:space="0" w:color="auto"/>
        <w:right w:val="none" w:sz="0" w:space="0" w:color="auto"/>
      </w:divBdr>
    </w:div>
    <w:div w:id="1466316130">
      <w:bodyDiv w:val="1"/>
      <w:marLeft w:val="0"/>
      <w:marRight w:val="0"/>
      <w:marTop w:val="0"/>
      <w:marBottom w:val="0"/>
      <w:divBdr>
        <w:top w:val="none" w:sz="0" w:space="0" w:color="auto"/>
        <w:left w:val="none" w:sz="0" w:space="0" w:color="auto"/>
        <w:bottom w:val="none" w:sz="0" w:space="0" w:color="auto"/>
        <w:right w:val="none" w:sz="0" w:space="0" w:color="auto"/>
      </w:divBdr>
    </w:div>
    <w:div w:id="1467507365">
      <w:bodyDiv w:val="1"/>
      <w:marLeft w:val="0"/>
      <w:marRight w:val="0"/>
      <w:marTop w:val="0"/>
      <w:marBottom w:val="0"/>
      <w:divBdr>
        <w:top w:val="none" w:sz="0" w:space="0" w:color="auto"/>
        <w:left w:val="none" w:sz="0" w:space="0" w:color="auto"/>
        <w:bottom w:val="none" w:sz="0" w:space="0" w:color="auto"/>
        <w:right w:val="none" w:sz="0" w:space="0" w:color="auto"/>
      </w:divBdr>
    </w:div>
    <w:div w:id="1471359817">
      <w:bodyDiv w:val="1"/>
      <w:marLeft w:val="0"/>
      <w:marRight w:val="0"/>
      <w:marTop w:val="0"/>
      <w:marBottom w:val="0"/>
      <w:divBdr>
        <w:top w:val="none" w:sz="0" w:space="0" w:color="auto"/>
        <w:left w:val="none" w:sz="0" w:space="0" w:color="auto"/>
        <w:bottom w:val="none" w:sz="0" w:space="0" w:color="auto"/>
        <w:right w:val="none" w:sz="0" w:space="0" w:color="auto"/>
      </w:divBdr>
    </w:div>
    <w:div w:id="1475565456">
      <w:bodyDiv w:val="1"/>
      <w:marLeft w:val="0"/>
      <w:marRight w:val="0"/>
      <w:marTop w:val="0"/>
      <w:marBottom w:val="0"/>
      <w:divBdr>
        <w:top w:val="none" w:sz="0" w:space="0" w:color="auto"/>
        <w:left w:val="none" w:sz="0" w:space="0" w:color="auto"/>
        <w:bottom w:val="none" w:sz="0" w:space="0" w:color="auto"/>
        <w:right w:val="none" w:sz="0" w:space="0" w:color="auto"/>
      </w:divBdr>
    </w:div>
    <w:div w:id="1477645437">
      <w:bodyDiv w:val="1"/>
      <w:marLeft w:val="0"/>
      <w:marRight w:val="0"/>
      <w:marTop w:val="0"/>
      <w:marBottom w:val="0"/>
      <w:divBdr>
        <w:top w:val="none" w:sz="0" w:space="0" w:color="auto"/>
        <w:left w:val="none" w:sz="0" w:space="0" w:color="auto"/>
        <w:bottom w:val="none" w:sz="0" w:space="0" w:color="auto"/>
        <w:right w:val="none" w:sz="0" w:space="0" w:color="auto"/>
      </w:divBdr>
    </w:div>
    <w:div w:id="1478376612">
      <w:bodyDiv w:val="1"/>
      <w:marLeft w:val="0"/>
      <w:marRight w:val="0"/>
      <w:marTop w:val="0"/>
      <w:marBottom w:val="0"/>
      <w:divBdr>
        <w:top w:val="none" w:sz="0" w:space="0" w:color="auto"/>
        <w:left w:val="none" w:sz="0" w:space="0" w:color="auto"/>
        <w:bottom w:val="none" w:sz="0" w:space="0" w:color="auto"/>
        <w:right w:val="none" w:sz="0" w:space="0" w:color="auto"/>
      </w:divBdr>
    </w:div>
    <w:div w:id="1480876943">
      <w:bodyDiv w:val="1"/>
      <w:marLeft w:val="0"/>
      <w:marRight w:val="0"/>
      <w:marTop w:val="0"/>
      <w:marBottom w:val="0"/>
      <w:divBdr>
        <w:top w:val="none" w:sz="0" w:space="0" w:color="auto"/>
        <w:left w:val="none" w:sz="0" w:space="0" w:color="auto"/>
        <w:bottom w:val="none" w:sz="0" w:space="0" w:color="auto"/>
        <w:right w:val="none" w:sz="0" w:space="0" w:color="auto"/>
      </w:divBdr>
    </w:div>
    <w:div w:id="1482424984">
      <w:bodyDiv w:val="1"/>
      <w:marLeft w:val="0"/>
      <w:marRight w:val="0"/>
      <w:marTop w:val="0"/>
      <w:marBottom w:val="0"/>
      <w:divBdr>
        <w:top w:val="none" w:sz="0" w:space="0" w:color="auto"/>
        <w:left w:val="none" w:sz="0" w:space="0" w:color="auto"/>
        <w:bottom w:val="none" w:sz="0" w:space="0" w:color="auto"/>
        <w:right w:val="none" w:sz="0" w:space="0" w:color="auto"/>
      </w:divBdr>
    </w:div>
    <w:div w:id="1482498580">
      <w:bodyDiv w:val="1"/>
      <w:marLeft w:val="0"/>
      <w:marRight w:val="0"/>
      <w:marTop w:val="0"/>
      <w:marBottom w:val="0"/>
      <w:divBdr>
        <w:top w:val="none" w:sz="0" w:space="0" w:color="auto"/>
        <w:left w:val="none" w:sz="0" w:space="0" w:color="auto"/>
        <w:bottom w:val="none" w:sz="0" w:space="0" w:color="auto"/>
        <w:right w:val="none" w:sz="0" w:space="0" w:color="auto"/>
      </w:divBdr>
    </w:div>
    <w:div w:id="1484160496">
      <w:bodyDiv w:val="1"/>
      <w:marLeft w:val="0"/>
      <w:marRight w:val="0"/>
      <w:marTop w:val="0"/>
      <w:marBottom w:val="0"/>
      <w:divBdr>
        <w:top w:val="none" w:sz="0" w:space="0" w:color="auto"/>
        <w:left w:val="none" w:sz="0" w:space="0" w:color="auto"/>
        <w:bottom w:val="none" w:sz="0" w:space="0" w:color="auto"/>
        <w:right w:val="none" w:sz="0" w:space="0" w:color="auto"/>
      </w:divBdr>
    </w:div>
    <w:div w:id="1487472588">
      <w:bodyDiv w:val="1"/>
      <w:marLeft w:val="0"/>
      <w:marRight w:val="0"/>
      <w:marTop w:val="0"/>
      <w:marBottom w:val="0"/>
      <w:divBdr>
        <w:top w:val="none" w:sz="0" w:space="0" w:color="auto"/>
        <w:left w:val="none" w:sz="0" w:space="0" w:color="auto"/>
        <w:bottom w:val="none" w:sz="0" w:space="0" w:color="auto"/>
        <w:right w:val="none" w:sz="0" w:space="0" w:color="auto"/>
      </w:divBdr>
    </w:div>
    <w:div w:id="1488087405">
      <w:bodyDiv w:val="1"/>
      <w:marLeft w:val="0"/>
      <w:marRight w:val="0"/>
      <w:marTop w:val="0"/>
      <w:marBottom w:val="0"/>
      <w:divBdr>
        <w:top w:val="none" w:sz="0" w:space="0" w:color="auto"/>
        <w:left w:val="none" w:sz="0" w:space="0" w:color="auto"/>
        <w:bottom w:val="none" w:sz="0" w:space="0" w:color="auto"/>
        <w:right w:val="none" w:sz="0" w:space="0" w:color="auto"/>
      </w:divBdr>
    </w:div>
    <w:div w:id="1488857596">
      <w:bodyDiv w:val="1"/>
      <w:marLeft w:val="0"/>
      <w:marRight w:val="0"/>
      <w:marTop w:val="0"/>
      <w:marBottom w:val="0"/>
      <w:divBdr>
        <w:top w:val="none" w:sz="0" w:space="0" w:color="auto"/>
        <w:left w:val="none" w:sz="0" w:space="0" w:color="auto"/>
        <w:bottom w:val="none" w:sz="0" w:space="0" w:color="auto"/>
        <w:right w:val="none" w:sz="0" w:space="0" w:color="auto"/>
      </w:divBdr>
    </w:div>
    <w:div w:id="1489634457">
      <w:bodyDiv w:val="1"/>
      <w:marLeft w:val="0"/>
      <w:marRight w:val="0"/>
      <w:marTop w:val="0"/>
      <w:marBottom w:val="0"/>
      <w:divBdr>
        <w:top w:val="none" w:sz="0" w:space="0" w:color="auto"/>
        <w:left w:val="none" w:sz="0" w:space="0" w:color="auto"/>
        <w:bottom w:val="none" w:sz="0" w:space="0" w:color="auto"/>
        <w:right w:val="none" w:sz="0" w:space="0" w:color="auto"/>
      </w:divBdr>
    </w:div>
    <w:div w:id="1493838632">
      <w:bodyDiv w:val="1"/>
      <w:marLeft w:val="0"/>
      <w:marRight w:val="0"/>
      <w:marTop w:val="0"/>
      <w:marBottom w:val="0"/>
      <w:divBdr>
        <w:top w:val="none" w:sz="0" w:space="0" w:color="auto"/>
        <w:left w:val="none" w:sz="0" w:space="0" w:color="auto"/>
        <w:bottom w:val="none" w:sz="0" w:space="0" w:color="auto"/>
        <w:right w:val="none" w:sz="0" w:space="0" w:color="auto"/>
      </w:divBdr>
    </w:div>
    <w:div w:id="1495418673">
      <w:bodyDiv w:val="1"/>
      <w:marLeft w:val="0"/>
      <w:marRight w:val="0"/>
      <w:marTop w:val="0"/>
      <w:marBottom w:val="0"/>
      <w:divBdr>
        <w:top w:val="none" w:sz="0" w:space="0" w:color="auto"/>
        <w:left w:val="none" w:sz="0" w:space="0" w:color="auto"/>
        <w:bottom w:val="none" w:sz="0" w:space="0" w:color="auto"/>
        <w:right w:val="none" w:sz="0" w:space="0" w:color="auto"/>
      </w:divBdr>
    </w:div>
    <w:div w:id="1495682425">
      <w:bodyDiv w:val="1"/>
      <w:marLeft w:val="0"/>
      <w:marRight w:val="0"/>
      <w:marTop w:val="0"/>
      <w:marBottom w:val="0"/>
      <w:divBdr>
        <w:top w:val="none" w:sz="0" w:space="0" w:color="auto"/>
        <w:left w:val="none" w:sz="0" w:space="0" w:color="auto"/>
        <w:bottom w:val="none" w:sz="0" w:space="0" w:color="auto"/>
        <w:right w:val="none" w:sz="0" w:space="0" w:color="auto"/>
      </w:divBdr>
    </w:div>
    <w:div w:id="1500656917">
      <w:bodyDiv w:val="1"/>
      <w:marLeft w:val="0"/>
      <w:marRight w:val="0"/>
      <w:marTop w:val="0"/>
      <w:marBottom w:val="0"/>
      <w:divBdr>
        <w:top w:val="none" w:sz="0" w:space="0" w:color="auto"/>
        <w:left w:val="none" w:sz="0" w:space="0" w:color="auto"/>
        <w:bottom w:val="none" w:sz="0" w:space="0" w:color="auto"/>
        <w:right w:val="none" w:sz="0" w:space="0" w:color="auto"/>
      </w:divBdr>
    </w:div>
    <w:div w:id="1500999619">
      <w:bodyDiv w:val="1"/>
      <w:marLeft w:val="0"/>
      <w:marRight w:val="0"/>
      <w:marTop w:val="0"/>
      <w:marBottom w:val="0"/>
      <w:divBdr>
        <w:top w:val="none" w:sz="0" w:space="0" w:color="auto"/>
        <w:left w:val="none" w:sz="0" w:space="0" w:color="auto"/>
        <w:bottom w:val="none" w:sz="0" w:space="0" w:color="auto"/>
        <w:right w:val="none" w:sz="0" w:space="0" w:color="auto"/>
      </w:divBdr>
    </w:div>
    <w:div w:id="1502969462">
      <w:bodyDiv w:val="1"/>
      <w:marLeft w:val="0"/>
      <w:marRight w:val="0"/>
      <w:marTop w:val="0"/>
      <w:marBottom w:val="0"/>
      <w:divBdr>
        <w:top w:val="none" w:sz="0" w:space="0" w:color="auto"/>
        <w:left w:val="none" w:sz="0" w:space="0" w:color="auto"/>
        <w:bottom w:val="none" w:sz="0" w:space="0" w:color="auto"/>
        <w:right w:val="none" w:sz="0" w:space="0" w:color="auto"/>
      </w:divBdr>
    </w:div>
    <w:div w:id="1503352068">
      <w:bodyDiv w:val="1"/>
      <w:marLeft w:val="0"/>
      <w:marRight w:val="0"/>
      <w:marTop w:val="0"/>
      <w:marBottom w:val="0"/>
      <w:divBdr>
        <w:top w:val="none" w:sz="0" w:space="0" w:color="auto"/>
        <w:left w:val="none" w:sz="0" w:space="0" w:color="auto"/>
        <w:bottom w:val="none" w:sz="0" w:space="0" w:color="auto"/>
        <w:right w:val="none" w:sz="0" w:space="0" w:color="auto"/>
      </w:divBdr>
    </w:div>
    <w:div w:id="1504272056">
      <w:bodyDiv w:val="1"/>
      <w:marLeft w:val="0"/>
      <w:marRight w:val="0"/>
      <w:marTop w:val="0"/>
      <w:marBottom w:val="0"/>
      <w:divBdr>
        <w:top w:val="none" w:sz="0" w:space="0" w:color="auto"/>
        <w:left w:val="none" w:sz="0" w:space="0" w:color="auto"/>
        <w:bottom w:val="none" w:sz="0" w:space="0" w:color="auto"/>
        <w:right w:val="none" w:sz="0" w:space="0" w:color="auto"/>
      </w:divBdr>
    </w:div>
    <w:div w:id="1505700968">
      <w:bodyDiv w:val="1"/>
      <w:marLeft w:val="0"/>
      <w:marRight w:val="0"/>
      <w:marTop w:val="0"/>
      <w:marBottom w:val="0"/>
      <w:divBdr>
        <w:top w:val="none" w:sz="0" w:space="0" w:color="auto"/>
        <w:left w:val="none" w:sz="0" w:space="0" w:color="auto"/>
        <w:bottom w:val="none" w:sz="0" w:space="0" w:color="auto"/>
        <w:right w:val="none" w:sz="0" w:space="0" w:color="auto"/>
      </w:divBdr>
    </w:div>
    <w:div w:id="1507206409">
      <w:bodyDiv w:val="1"/>
      <w:marLeft w:val="0"/>
      <w:marRight w:val="0"/>
      <w:marTop w:val="0"/>
      <w:marBottom w:val="0"/>
      <w:divBdr>
        <w:top w:val="none" w:sz="0" w:space="0" w:color="auto"/>
        <w:left w:val="none" w:sz="0" w:space="0" w:color="auto"/>
        <w:bottom w:val="none" w:sz="0" w:space="0" w:color="auto"/>
        <w:right w:val="none" w:sz="0" w:space="0" w:color="auto"/>
      </w:divBdr>
    </w:div>
    <w:div w:id="1507401196">
      <w:bodyDiv w:val="1"/>
      <w:marLeft w:val="0"/>
      <w:marRight w:val="0"/>
      <w:marTop w:val="0"/>
      <w:marBottom w:val="0"/>
      <w:divBdr>
        <w:top w:val="none" w:sz="0" w:space="0" w:color="auto"/>
        <w:left w:val="none" w:sz="0" w:space="0" w:color="auto"/>
        <w:bottom w:val="none" w:sz="0" w:space="0" w:color="auto"/>
        <w:right w:val="none" w:sz="0" w:space="0" w:color="auto"/>
      </w:divBdr>
    </w:div>
    <w:div w:id="1510754238">
      <w:bodyDiv w:val="1"/>
      <w:marLeft w:val="0"/>
      <w:marRight w:val="0"/>
      <w:marTop w:val="0"/>
      <w:marBottom w:val="0"/>
      <w:divBdr>
        <w:top w:val="none" w:sz="0" w:space="0" w:color="auto"/>
        <w:left w:val="none" w:sz="0" w:space="0" w:color="auto"/>
        <w:bottom w:val="none" w:sz="0" w:space="0" w:color="auto"/>
        <w:right w:val="none" w:sz="0" w:space="0" w:color="auto"/>
      </w:divBdr>
    </w:div>
    <w:div w:id="1511406027">
      <w:bodyDiv w:val="1"/>
      <w:marLeft w:val="0"/>
      <w:marRight w:val="0"/>
      <w:marTop w:val="0"/>
      <w:marBottom w:val="0"/>
      <w:divBdr>
        <w:top w:val="none" w:sz="0" w:space="0" w:color="auto"/>
        <w:left w:val="none" w:sz="0" w:space="0" w:color="auto"/>
        <w:bottom w:val="none" w:sz="0" w:space="0" w:color="auto"/>
        <w:right w:val="none" w:sz="0" w:space="0" w:color="auto"/>
      </w:divBdr>
    </w:div>
    <w:div w:id="1513105982">
      <w:bodyDiv w:val="1"/>
      <w:marLeft w:val="0"/>
      <w:marRight w:val="0"/>
      <w:marTop w:val="0"/>
      <w:marBottom w:val="0"/>
      <w:divBdr>
        <w:top w:val="none" w:sz="0" w:space="0" w:color="auto"/>
        <w:left w:val="none" w:sz="0" w:space="0" w:color="auto"/>
        <w:bottom w:val="none" w:sz="0" w:space="0" w:color="auto"/>
        <w:right w:val="none" w:sz="0" w:space="0" w:color="auto"/>
      </w:divBdr>
    </w:div>
    <w:div w:id="1515192794">
      <w:bodyDiv w:val="1"/>
      <w:marLeft w:val="0"/>
      <w:marRight w:val="0"/>
      <w:marTop w:val="0"/>
      <w:marBottom w:val="0"/>
      <w:divBdr>
        <w:top w:val="none" w:sz="0" w:space="0" w:color="auto"/>
        <w:left w:val="none" w:sz="0" w:space="0" w:color="auto"/>
        <w:bottom w:val="none" w:sz="0" w:space="0" w:color="auto"/>
        <w:right w:val="none" w:sz="0" w:space="0" w:color="auto"/>
      </w:divBdr>
    </w:div>
    <w:div w:id="1519612563">
      <w:bodyDiv w:val="1"/>
      <w:marLeft w:val="0"/>
      <w:marRight w:val="0"/>
      <w:marTop w:val="0"/>
      <w:marBottom w:val="0"/>
      <w:divBdr>
        <w:top w:val="none" w:sz="0" w:space="0" w:color="auto"/>
        <w:left w:val="none" w:sz="0" w:space="0" w:color="auto"/>
        <w:bottom w:val="none" w:sz="0" w:space="0" w:color="auto"/>
        <w:right w:val="none" w:sz="0" w:space="0" w:color="auto"/>
      </w:divBdr>
    </w:div>
    <w:div w:id="1522473320">
      <w:bodyDiv w:val="1"/>
      <w:marLeft w:val="0"/>
      <w:marRight w:val="0"/>
      <w:marTop w:val="0"/>
      <w:marBottom w:val="0"/>
      <w:divBdr>
        <w:top w:val="none" w:sz="0" w:space="0" w:color="auto"/>
        <w:left w:val="none" w:sz="0" w:space="0" w:color="auto"/>
        <w:bottom w:val="none" w:sz="0" w:space="0" w:color="auto"/>
        <w:right w:val="none" w:sz="0" w:space="0" w:color="auto"/>
      </w:divBdr>
    </w:div>
    <w:div w:id="1523515416">
      <w:bodyDiv w:val="1"/>
      <w:marLeft w:val="0"/>
      <w:marRight w:val="0"/>
      <w:marTop w:val="0"/>
      <w:marBottom w:val="0"/>
      <w:divBdr>
        <w:top w:val="none" w:sz="0" w:space="0" w:color="auto"/>
        <w:left w:val="none" w:sz="0" w:space="0" w:color="auto"/>
        <w:bottom w:val="none" w:sz="0" w:space="0" w:color="auto"/>
        <w:right w:val="none" w:sz="0" w:space="0" w:color="auto"/>
      </w:divBdr>
    </w:div>
    <w:div w:id="1523976920">
      <w:bodyDiv w:val="1"/>
      <w:marLeft w:val="0"/>
      <w:marRight w:val="0"/>
      <w:marTop w:val="0"/>
      <w:marBottom w:val="0"/>
      <w:divBdr>
        <w:top w:val="none" w:sz="0" w:space="0" w:color="auto"/>
        <w:left w:val="none" w:sz="0" w:space="0" w:color="auto"/>
        <w:bottom w:val="none" w:sz="0" w:space="0" w:color="auto"/>
        <w:right w:val="none" w:sz="0" w:space="0" w:color="auto"/>
      </w:divBdr>
    </w:div>
    <w:div w:id="1524245417">
      <w:bodyDiv w:val="1"/>
      <w:marLeft w:val="0"/>
      <w:marRight w:val="0"/>
      <w:marTop w:val="0"/>
      <w:marBottom w:val="0"/>
      <w:divBdr>
        <w:top w:val="none" w:sz="0" w:space="0" w:color="auto"/>
        <w:left w:val="none" w:sz="0" w:space="0" w:color="auto"/>
        <w:bottom w:val="none" w:sz="0" w:space="0" w:color="auto"/>
        <w:right w:val="none" w:sz="0" w:space="0" w:color="auto"/>
      </w:divBdr>
    </w:div>
    <w:div w:id="1525363927">
      <w:bodyDiv w:val="1"/>
      <w:marLeft w:val="0"/>
      <w:marRight w:val="0"/>
      <w:marTop w:val="0"/>
      <w:marBottom w:val="0"/>
      <w:divBdr>
        <w:top w:val="none" w:sz="0" w:space="0" w:color="auto"/>
        <w:left w:val="none" w:sz="0" w:space="0" w:color="auto"/>
        <w:bottom w:val="none" w:sz="0" w:space="0" w:color="auto"/>
        <w:right w:val="none" w:sz="0" w:space="0" w:color="auto"/>
      </w:divBdr>
    </w:div>
    <w:div w:id="1525435902">
      <w:bodyDiv w:val="1"/>
      <w:marLeft w:val="0"/>
      <w:marRight w:val="0"/>
      <w:marTop w:val="0"/>
      <w:marBottom w:val="0"/>
      <w:divBdr>
        <w:top w:val="none" w:sz="0" w:space="0" w:color="auto"/>
        <w:left w:val="none" w:sz="0" w:space="0" w:color="auto"/>
        <w:bottom w:val="none" w:sz="0" w:space="0" w:color="auto"/>
        <w:right w:val="none" w:sz="0" w:space="0" w:color="auto"/>
      </w:divBdr>
    </w:div>
    <w:div w:id="1525829208">
      <w:bodyDiv w:val="1"/>
      <w:marLeft w:val="0"/>
      <w:marRight w:val="0"/>
      <w:marTop w:val="0"/>
      <w:marBottom w:val="0"/>
      <w:divBdr>
        <w:top w:val="none" w:sz="0" w:space="0" w:color="auto"/>
        <w:left w:val="none" w:sz="0" w:space="0" w:color="auto"/>
        <w:bottom w:val="none" w:sz="0" w:space="0" w:color="auto"/>
        <w:right w:val="none" w:sz="0" w:space="0" w:color="auto"/>
      </w:divBdr>
    </w:div>
    <w:div w:id="1526358010">
      <w:bodyDiv w:val="1"/>
      <w:marLeft w:val="0"/>
      <w:marRight w:val="0"/>
      <w:marTop w:val="0"/>
      <w:marBottom w:val="0"/>
      <w:divBdr>
        <w:top w:val="none" w:sz="0" w:space="0" w:color="auto"/>
        <w:left w:val="none" w:sz="0" w:space="0" w:color="auto"/>
        <w:bottom w:val="none" w:sz="0" w:space="0" w:color="auto"/>
        <w:right w:val="none" w:sz="0" w:space="0" w:color="auto"/>
      </w:divBdr>
    </w:div>
    <w:div w:id="1527912867">
      <w:bodyDiv w:val="1"/>
      <w:marLeft w:val="0"/>
      <w:marRight w:val="0"/>
      <w:marTop w:val="0"/>
      <w:marBottom w:val="0"/>
      <w:divBdr>
        <w:top w:val="none" w:sz="0" w:space="0" w:color="auto"/>
        <w:left w:val="none" w:sz="0" w:space="0" w:color="auto"/>
        <w:bottom w:val="none" w:sz="0" w:space="0" w:color="auto"/>
        <w:right w:val="none" w:sz="0" w:space="0" w:color="auto"/>
      </w:divBdr>
    </w:div>
    <w:div w:id="1536237141">
      <w:bodyDiv w:val="1"/>
      <w:marLeft w:val="0"/>
      <w:marRight w:val="0"/>
      <w:marTop w:val="0"/>
      <w:marBottom w:val="0"/>
      <w:divBdr>
        <w:top w:val="none" w:sz="0" w:space="0" w:color="auto"/>
        <w:left w:val="none" w:sz="0" w:space="0" w:color="auto"/>
        <w:bottom w:val="none" w:sz="0" w:space="0" w:color="auto"/>
        <w:right w:val="none" w:sz="0" w:space="0" w:color="auto"/>
      </w:divBdr>
    </w:div>
    <w:div w:id="1538197915">
      <w:bodyDiv w:val="1"/>
      <w:marLeft w:val="0"/>
      <w:marRight w:val="0"/>
      <w:marTop w:val="0"/>
      <w:marBottom w:val="0"/>
      <w:divBdr>
        <w:top w:val="none" w:sz="0" w:space="0" w:color="auto"/>
        <w:left w:val="none" w:sz="0" w:space="0" w:color="auto"/>
        <w:bottom w:val="none" w:sz="0" w:space="0" w:color="auto"/>
        <w:right w:val="none" w:sz="0" w:space="0" w:color="auto"/>
      </w:divBdr>
    </w:div>
    <w:div w:id="1538471712">
      <w:bodyDiv w:val="1"/>
      <w:marLeft w:val="0"/>
      <w:marRight w:val="0"/>
      <w:marTop w:val="0"/>
      <w:marBottom w:val="0"/>
      <w:divBdr>
        <w:top w:val="none" w:sz="0" w:space="0" w:color="auto"/>
        <w:left w:val="none" w:sz="0" w:space="0" w:color="auto"/>
        <w:bottom w:val="none" w:sz="0" w:space="0" w:color="auto"/>
        <w:right w:val="none" w:sz="0" w:space="0" w:color="auto"/>
      </w:divBdr>
    </w:div>
    <w:div w:id="1540555417">
      <w:bodyDiv w:val="1"/>
      <w:marLeft w:val="0"/>
      <w:marRight w:val="0"/>
      <w:marTop w:val="0"/>
      <w:marBottom w:val="0"/>
      <w:divBdr>
        <w:top w:val="none" w:sz="0" w:space="0" w:color="auto"/>
        <w:left w:val="none" w:sz="0" w:space="0" w:color="auto"/>
        <w:bottom w:val="none" w:sz="0" w:space="0" w:color="auto"/>
        <w:right w:val="none" w:sz="0" w:space="0" w:color="auto"/>
      </w:divBdr>
    </w:div>
    <w:div w:id="1543596360">
      <w:bodyDiv w:val="1"/>
      <w:marLeft w:val="0"/>
      <w:marRight w:val="0"/>
      <w:marTop w:val="0"/>
      <w:marBottom w:val="0"/>
      <w:divBdr>
        <w:top w:val="none" w:sz="0" w:space="0" w:color="auto"/>
        <w:left w:val="none" w:sz="0" w:space="0" w:color="auto"/>
        <w:bottom w:val="none" w:sz="0" w:space="0" w:color="auto"/>
        <w:right w:val="none" w:sz="0" w:space="0" w:color="auto"/>
      </w:divBdr>
    </w:div>
    <w:div w:id="1544444120">
      <w:bodyDiv w:val="1"/>
      <w:marLeft w:val="0"/>
      <w:marRight w:val="0"/>
      <w:marTop w:val="0"/>
      <w:marBottom w:val="0"/>
      <w:divBdr>
        <w:top w:val="none" w:sz="0" w:space="0" w:color="auto"/>
        <w:left w:val="none" w:sz="0" w:space="0" w:color="auto"/>
        <w:bottom w:val="none" w:sz="0" w:space="0" w:color="auto"/>
        <w:right w:val="none" w:sz="0" w:space="0" w:color="auto"/>
      </w:divBdr>
    </w:div>
    <w:div w:id="1547184407">
      <w:bodyDiv w:val="1"/>
      <w:marLeft w:val="0"/>
      <w:marRight w:val="0"/>
      <w:marTop w:val="0"/>
      <w:marBottom w:val="0"/>
      <w:divBdr>
        <w:top w:val="none" w:sz="0" w:space="0" w:color="auto"/>
        <w:left w:val="none" w:sz="0" w:space="0" w:color="auto"/>
        <w:bottom w:val="none" w:sz="0" w:space="0" w:color="auto"/>
        <w:right w:val="none" w:sz="0" w:space="0" w:color="auto"/>
      </w:divBdr>
    </w:div>
    <w:div w:id="1547714090">
      <w:bodyDiv w:val="1"/>
      <w:marLeft w:val="0"/>
      <w:marRight w:val="0"/>
      <w:marTop w:val="0"/>
      <w:marBottom w:val="0"/>
      <w:divBdr>
        <w:top w:val="none" w:sz="0" w:space="0" w:color="auto"/>
        <w:left w:val="none" w:sz="0" w:space="0" w:color="auto"/>
        <w:bottom w:val="none" w:sz="0" w:space="0" w:color="auto"/>
        <w:right w:val="none" w:sz="0" w:space="0" w:color="auto"/>
      </w:divBdr>
    </w:div>
    <w:div w:id="1549613080">
      <w:bodyDiv w:val="1"/>
      <w:marLeft w:val="0"/>
      <w:marRight w:val="0"/>
      <w:marTop w:val="0"/>
      <w:marBottom w:val="0"/>
      <w:divBdr>
        <w:top w:val="none" w:sz="0" w:space="0" w:color="auto"/>
        <w:left w:val="none" w:sz="0" w:space="0" w:color="auto"/>
        <w:bottom w:val="none" w:sz="0" w:space="0" w:color="auto"/>
        <w:right w:val="none" w:sz="0" w:space="0" w:color="auto"/>
      </w:divBdr>
    </w:div>
    <w:div w:id="1550654174">
      <w:bodyDiv w:val="1"/>
      <w:marLeft w:val="0"/>
      <w:marRight w:val="0"/>
      <w:marTop w:val="0"/>
      <w:marBottom w:val="0"/>
      <w:divBdr>
        <w:top w:val="none" w:sz="0" w:space="0" w:color="auto"/>
        <w:left w:val="none" w:sz="0" w:space="0" w:color="auto"/>
        <w:bottom w:val="none" w:sz="0" w:space="0" w:color="auto"/>
        <w:right w:val="none" w:sz="0" w:space="0" w:color="auto"/>
      </w:divBdr>
    </w:div>
    <w:div w:id="1550722577">
      <w:bodyDiv w:val="1"/>
      <w:marLeft w:val="0"/>
      <w:marRight w:val="0"/>
      <w:marTop w:val="0"/>
      <w:marBottom w:val="0"/>
      <w:divBdr>
        <w:top w:val="none" w:sz="0" w:space="0" w:color="auto"/>
        <w:left w:val="none" w:sz="0" w:space="0" w:color="auto"/>
        <w:bottom w:val="none" w:sz="0" w:space="0" w:color="auto"/>
        <w:right w:val="none" w:sz="0" w:space="0" w:color="auto"/>
      </w:divBdr>
    </w:div>
    <w:div w:id="1550803759">
      <w:bodyDiv w:val="1"/>
      <w:marLeft w:val="0"/>
      <w:marRight w:val="0"/>
      <w:marTop w:val="0"/>
      <w:marBottom w:val="0"/>
      <w:divBdr>
        <w:top w:val="none" w:sz="0" w:space="0" w:color="auto"/>
        <w:left w:val="none" w:sz="0" w:space="0" w:color="auto"/>
        <w:bottom w:val="none" w:sz="0" w:space="0" w:color="auto"/>
        <w:right w:val="none" w:sz="0" w:space="0" w:color="auto"/>
      </w:divBdr>
    </w:div>
    <w:div w:id="1551109576">
      <w:bodyDiv w:val="1"/>
      <w:marLeft w:val="0"/>
      <w:marRight w:val="0"/>
      <w:marTop w:val="0"/>
      <w:marBottom w:val="0"/>
      <w:divBdr>
        <w:top w:val="none" w:sz="0" w:space="0" w:color="auto"/>
        <w:left w:val="none" w:sz="0" w:space="0" w:color="auto"/>
        <w:bottom w:val="none" w:sz="0" w:space="0" w:color="auto"/>
        <w:right w:val="none" w:sz="0" w:space="0" w:color="auto"/>
      </w:divBdr>
    </w:div>
    <w:div w:id="1555846906">
      <w:bodyDiv w:val="1"/>
      <w:marLeft w:val="0"/>
      <w:marRight w:val="0"/>
      <w:marTop w:val="0"/>
      <w:marBottom w:val="0"/>
      <w:divBdr>
        <w:top w:val="none" w:sz="0" w:space="0" w:color="auto"/>
        <w:left w:val="none" w:sz="0" w:space="0" w:color="auto"/>
        <w:bottom w:val="none" w:sz="0" w:space="0" w:color="auto"/>
        <w:right w:val="none" w:sz="0" w:space="0" w:color="auto"/>
      </w:divBdr>
    </w:div>
    <w:div w:id="1558278521">
      <w:bodyDiv w:val="1"/>
      <w:marLeft w:val="0"/>
      <w:marRight w:val="0"/>
      <w:marTop w:val="0"/>
      <w:marBottom w:val="0"/>
      <w:divBdr>
        <w:top w:val="none" w:sz="0" w:space="0" w:color="auto"/>
        <w:left w:val="none" w:sz="0" w:space="0" w:color="auto"/>
        <w:bottom w:val="none" w:sz="0" w:space="0" w:color="auto"/>
        <w:right w:val="none" w:sz="0" w:space="0" w:color="auto"/>
      </w:divBdr>
    </w:div>
    <w:div w:id="1560625945">
      <w:bodyDiv w:val="1"/>
      <w:marLeft w:val="0"/>
      <w:marRight w:val="0"/>
      <w:marTop w:val="0"/>
      <w:marBottom w:val="0"/>
      <w:divBdr>
        <w:top w:val="none" w:sz="0" w:space="0" w:color="auto"/>
        <w:left w:val="none" w:sz="0" w:space="0" w:color="auto"/>
        <w:bottom w:val="none" w:sz="0" w:space="0" w:color="auto"/>
        <w:right w:val="none" w:sz="0" w:space="0" w:color="auto"/>
      </w:divBdr>
    </w:div>
    <w:div w:id="1561207741">
      <w:bodyDiv w:val="1"/>
      <w:marLeft w:val="0"/>
      <w:marRight w:val="0"/>
      <w:marTop w:val="0"/>
      <w:marBottom w:val="0"/>
      <w:divBdr>
        <w:top w:val="none" w:sz="0" w:space="0" w:color="auto"/>
        <w:left w:val="none" w:sz="0" w:space="0" w:color="auto"/>
        <w:bottom w:val="none" w:sz="0" w:space="0" w:color="auto"/>
        <w:right w:val="none" w:sz="0" w:space="0" w:color="auto"/>
      </w:divBdr>
    </w:div>
    <w:div w:id="1564368596">
      <w:bodyDiv w:val="1"/>
      <w:marLeft w:val="0"/>
      <w:marRight w:val="0"/>
      <w:marTop w:val="0"/>
      <w:marBottom w:val="0"/>
      <w:divBdr>
        <w:top w:val="none" w:sz="0" w:space="0" w:color="auto"/>
        <w:left w:val="none" w:sz="0" w:space="0" w:color="auto"/>
        <w:bottom w:val="none" w:sz="0" w:space="0" w:color="auto"/>
        <w:right w:val="none" w:sz="0" w:space="0" w:color="auto"/>
      </w:divBdr>
    </w:div>
    <w:div w:id="1564948215">
      <w:bodyDiv w:val="1"/>
      <w:marLeft w:val="0"/>
      <w:marRight w:val="0"/>
      <w:marTop w:val="0"/>
      <w:marBottom w:val="0"/>
      <w:divBdr>
        <w:top w:val="none" w:sz="0" w:space="0" w:color="auto"/>
        <w:left w:val="none" w:sz="0" w:space="0" w:color="auto"/>
        <w:bottom w:val="none" w:sz="0" w:space="0" w:color="auto"/>
        <w:right w:val="none" w:sz="0" w:space="0" w:color="auto"/>
      </w:divBdr>
    </w:div>
    <w:div w:id="1569730529">
      <w:bodyDiv w:val="1"/>
      <w:marLeft w:val="0"/>
      <w:marRight w:val="0"/>
      <w:marTop w:val="0"/>
      <w:marBottom w:val="0"/>
      <w:divBdr>
        <w:top w:val="none" w:sz="0" w:space="0" w:color="auto"/>
        <w:left w:val="none" w:sz="0" w:space="0" w:color="auto"/>
        <w:bottom w:val="none" w:sz="0" w:space="0" w:color="auto"/>
        <w:right w:val="none" w:sz="0" w:space="0" w:color="auto"/>
      </w:divBdr>
    </w:div>
    <w:div w:id="1574201481">
      <w:bodyDiv w:val="1"/>
      <w:marLeft w:val="0"/>
      <w:marRight w:val="0"/>
      <w:marTop w:val="0"/>
      <w:marBottom w:val="0"/>
      <w:divBdr>
        <w:top w:val="none" w:sz="0" w:space="0" w:color="auto"/>
        <w:left w:val="none" w:sz="0" w:space="0" w:color="auto"/>
        <w:bottom w:val="none" w:sz="0" w:space="0" w:color="auto"/>
        <w:right w:val="none" w:sz="0" w:space="0" w:color="auto"/>
      </w:divBdr>
    </w:div>
    <w:div w:id="1574512759">
      <w:bodyDiv w:val="1"/>
      <w:marLeft w:val="0"/>
      <w:marRight w:val="0"/>
      <w:marTop w:val="0"/>
      <w:marBottom w:val="0"/>
      <w:divBdr>
        <w:top w:val="none" w:sz="0" w:space="0" w:color="auto"/>
        <w:left w:val="none" w:sz="0" w:space="0" w:color="auto"/>
        <w:bottom w:val="none" w:sz="0" w:space="0" w:color="auto"/>
        <w:right w:val="none" w:sz="0" w:space="0" w:color="auto"/>
      </w:divBdr>
    </w:div>
    <w:div w:id="1575705080">
      <w:bodyDiv w:val="1"/>
      <w:marLeft w:val="0"/>
      <w:marRight w:val="0"/>
      <w:marTop w:val="0"/>
      <w:marBottom w:val="0"/>
      <w:divBdr>
        <w:top w:val="none" w:sz="0" w:space="0" w:color="auto"/>
        <w:left w:val="none" w:sz="0" w:space="0" w:color="auto"/>
        <w:bottom w:val="none" w:sz="0" w:space="0" w:color="auto"/>
        <w:right w:val="none" w:sz="0" w:space="0" w:color="auto"/>
      </w:divBdr>
    </w:div>
    <w:div w:id="1576546939">
      <w:bodyDiv w:val="1"/>
      <w:marLeft w:val="0"/>
      <w:marRight w:val="0"/>
      <w:marTop w:val="0"/>
      <w:marBottom w:val="0"/>
      <w:divBdr>
        <w:top w:val="none" w:sz="0" w:space="0" w:color="auto"/>
        <w:left w:val="none" w:sz="0" w:space="0" w:color="auto"/>
        <w:bottom w:val="none" w:sz="0" w:space="0" w:color="auto"/>
        <w:right w:val="none" w:sz="0" w:space="0" w:color="auto"/>
      </w:divBdr>
    </w:div>
    <w:div w:id="1577403025">
      <w:bodyDiv w:val="1"/>
      <w:marLeft w:val="0"/>
      <w:marRight w:val="0"/>
      <w:marTop w:val="0"/>
      <w:marBottom w:val="0"/>
      <w:divBdr>
        <w:top w:val="none" w:sz="0" w:space="0" w:color="auto"/>
        <w:left w:val="none" w:sz="0" w:space="0" w:color="auto"/>
        <w:bottom w:val="none" w:sz="0" w:space="0" w:color="auto"/>
        <w:right w:val="none" w:sz="0" w:space="0" w:color="auto"/>
      </w:divBdr>
    </w:div>
    <w:div w:id="1578594481">
      <w:bodyDiv w:val="1"/>
      <w:marLeft w:val="0"/>
      <w:marRight w:val="0"/>
      <w:marTop w:val="0"/>
      <w:marBottom w:val="0"/>
      <w:divBdr>
        <w:top w:val="none" w:sz="0" w:space="0" w:color="auto"/>
        <w:left w:val="none" w:sz="0" w:space="0" w:color="auto"/>
        <w:bottom w:val="none" w:sz="0" w:space="0" w:color="auto"/>
        <w:right w:val="none" w:sz="0" w:space="0" w:color="auto"/>
      </w:divBdr>
    </w:div>
    <w:div w:id="1578708667">
      <w:bodyDiv w:val="1"/>
      <w:marLeft w:val="0"/>
      <w:marRight w:val="0"/>
      <w:marTop w:val="0"/>
      <w:marBottom w:val="0"/>
      <w:divBdr>
        <w:top w:val="none" w:sz="0" w:space="0" w:color="auto"/>
        <w:left w:val="none" w:sz="0" w:space="0" w:color="auto"/>
        <w:bottom w:val="none" w:sz="0" w:space="0" w:color="auto"/>
        <w:right w:val="none" w:sz="0" w:space="0" w:color="auto"/>
      </w:divBdr>
    </w:div>
    <w:div w:id="1580018943">
      <w:bodyDiv w:val="1"/>
      <w:marLeft w:val="0"/>
      <w:marRight w:val="0"/>
      <w:marTop w:val="0"/>
      <w:marBottom w:val="0"/>
      <w:divBdr>
        <w:top w:val="none" w:sz="0" w:space="0" w:color="auto"/>
        <w:left w:val="none" w:sz="0" w:space="0" w:color="auto"/>
        <w:bottom w:val="none" w:sz="0" w:space="0" w:color="auto"/>
        <w:right w:val="none" w:sz="0" w:space="0" w:color="auto"/>
      </w:divBdr>
    </w:div>
    <w:div w:id="1580023172">
      <w:bodyDiv w:val="1"/>
      <w:marLeft w:val="0"/>
      <w:marRight w:val="0"/>
      <w:marTop w:val="0"/>
      <w:marBottom w:val="0"/>
      <w:divBdr>
        <w:top w:val="none" w:sz="0" w:space="0" w:color="auto"/>
        <w:left w:val="none" w:sz="0" w:space="0" w:color="auto"/>
        <w:bottom w:val="none" w:sz="0" w:space="0" w:color="auto"/>
        <w:right w:val="none" w:sz="0" w:space="0" w:color="auto"/>
      </w:divBdr>
    </w:div>
    <w:div w:id="1581284669">
      <w:bodyDiv w:val="1"/>
      <w:marLeft w:val="0"/>
      <w:marRight w:val="0"/>
      <w:marTop w:val="0"/>
      <w:marBottom w:val="0"/>
      <w:divBdr>
        <w:top w:val="none" w:sz="0" w:space="0" w:color="auto"/>
        <w:left w:val="none" w:sz="0" w:space="0" w:color="auto"/>
        <w:bottom w:val="none" w:sz="0" w:space="0" w:color="auto"/>
        <w:right w:val="none" w:sz="0" w:space="0" w:color="auto"/>
      </w:divBdr>
    </w:div>
    <w:div w:id="1581795471">
      <w:bodyDiv w:val="1"/>
      <w:marLeft w:val="0"/>
      <w:marRight w:val="0"/>
      <w:marTop w:val="0"/>
      <w:marBottom w:val="0"/>
      <w:divBdr>
        <w:top w:val="none" w:sz="0" w:space="0" w:color="auto"/>
        <w:left w:val="none" w:sz="0" w:space="0" w:color="auto"/>
        <w:bottom w:val="none" w:sz="0" w:space="0" w:color="auto"/>
        <w:right w:val="none" w:sz="0" w:space="0" w:color="auto"/>
      </w:divBdr>
    </w:div>
    <w:div w:id="1582835973">
      <w:bodyDiv w:val="1"/>
      <w:marLeft w:val="0"/>
      <w:marRight w:val="0"/>
      <w:marTop w:val="0"/>
      <w:marBottom w:val="0"/>
      <w:divBdr>
        <w:top w:val="none" w:sz="0" w:space="0" w:color="auto"/>
        <w:left w:val="none" w:sz="0" w:space="0" w:color="auto"/>
        <w:bottom w:val="none" w:sz="0" w:space="0" w:color="auto"/>
        <w:right w:val="none" w:sz="0" w:space="0" w:color="auto"/>
      </w:divBdr>
    </w:div>
    <w:div w:id="1584029622">
      <w:bodyDiv w:val="1"/>
      <w:marLeft w:val="0"/>
      <w:marRight w:val="0"/>
      <w:marTop w:val="0"/>
      <w:marBottom w:val="0"/>
      <w:divBdr>
        <w:top w:val="none" w:sz="0" w:space="0" w:color="auto"/>
        <w:left w:val="none" w:sz="0" w:space="0" w:color="auto"/>
        <w:bottom w:val="none" w:sz="0" w:space="0" w:color="auto"/>
        <w:right w:val="none" w:sz="0" w:space="0" w:color="auto"/>
      </w:divBdr>
    </w:div>
    <w:div w:id="1585645459">
      <w:bodyDiv w:val="1"/>
      <w:marLeft w:val="0"/>
      <w:marRight w:val="0"/>
      <w:marTop w:val="0"/>
      <w:marBottom w:val="0"/>
      <w:divBdr>
        <w:top w:val="none" w:sz="0" w:space="0" w:color="auto"/>
        <w:left w:val="none" w:sz="0" w:space="0" w:color="auto"/>
        <w:bottom w:val="none" w:sz="0" w:space="0" w:color="auto"/>
        <w:right w:val="none" w:sz="0" w:space="0" w:color="auto"/>
      </w:divBdr>
    </w:div>
    <w:div w:id="1587223605">
      <w:bodyDiv w:val="1"/>
      <w:marLeft w:val="0"/>
      <w:marRight w:val="0"/>
      <w:marTop w:val="0"/>
      <w:marBottom w:val="0"/>
      <w:divBdr>
        <w:top w:val="none" w:sz="0" w:space="0" w:color="auto"/>
        <w:left w:val="none" w:sz="0" w:space="0" w:color="auto"/>
        <w:bottom w:val="none" w:sz="0" w:space="0" w:color="auto"/>
        <w:right w:val="none" w:sz="0" w:space="0" w:color="auto"/>
      </w:divBdr>
    </w:div>
    <w:div w:id="1587883826">
      <w:bodyDiv w:val="1"/>
      <w:marLeft w:val="0"/>
      <w:marRight w:val="0"/>
      <w:marTop w:val="0"/>
      <w:marBottom w:val="0"/>
      <w:divBdr>
        <w:top w:val="none" w:sz="0" w:space="0" w:color="auto"/>
        <w:left w:val="none" w:sz="0" w:space="0" w:color="auto"/>
        <w:bottom w:val="none" w:sz="0" w:space="0" w:color="auto"/>
        <w:right w:val="none" w:sz="0" w:space="0" w:color="auto"/>
      </w:divBdr>
    </w:div>
    <w:div w:id="1589928027">
      <w:bodyDiv w:val="1"/>
      <w:marLeft w:val="0"/>
      <w:marRight w:val="0"/>
      <w:marTop w:val="0"/>
      <w:marBottom w:val="0"/>
      <w:divBdr>
        <w:top w:val="none" w:sz="0" w:space="0" w:color="auto"/>
        <w:left w:val="none" w:sz="0" w:space="0" w:color="auto"/>
        <w:bottom w:val="none" w:sz="0" w:space="0" w:color="auto"/>
        <w:right w:val="none" w:sz="0" w:space="0" w:color="auto"/>
      </w:divBdr>
    </w:div>
    <w:div w:id="1595092129">
      <w:bodyDiv w:val="1"/>
      <w:marLeft w:val="0"/>
      <w:marRight w:val="0"/>
      <w:marTop w:val="0"/>
      <w:marBottom w:val="0"/>
      <w:divBdr>
        <w:top w:val="none" w:sz="0" w:space="0" w:color="auto"/>
        <w:left w:val="none" w:sz="0" w:space="0" w:color="auto"/>
        <w:bottom w:val="none" w:sz="0" w:space="0" w:color="auto"/>
        <w:right w:val="none" w:sz="0" w:space="0" w:color="auto"/>
      </w:divBdr>
    </w:div>
    <w:div w:id="1595822492">
      <w:bodyDiv w:val="1"/>
      <w:marLeft w:val="0"/>
      <w:marRight w:val="0"/>
      <w:marTop w:val="0"/>
      <w:marBottom w:val="0"/>
      <w:divBdr>
        <w:top w:val="none" w:sz="0" w:space="0" w:color="auto"/>
        <w:left w:val="none" w:sz="0" w:space="0" w:color="auto"/>
        <w:bottom w:val="none" w:sz="0" w:space="0" w:color="auto"/>
        <w:right w:val="none" w:sz="0" w:space="0" w:color="auto"/>
      </w:divBdr>
    </w:div>
    <w:div w:id="1597715167">
      <w:bodyDiv w:val="1"/>
      <w:marLeft w:val="0"/>
      <w:marRight w:val="0"/>
      <w:marTop w:val="0"/>
      <w:marBottom w:val="0"/>
      <w:divBdr>
        <w:top w:val="none" w:sz="0" w:space="0" w:color="auto"/>
        <w:left w:val="none" w:sz="0" w:space="0" w:color="auto"/>
        <w:bottom w:val="none" w:sz="0" w:space="0" w:color="auto"/>
        <w:right w:val="none" w:sz="0" w:space="0" w:color="auto"/>
      </w:divBdr>
    </w:div>
    <w:div w:id="1598171843">
      <w:bodyDiv w:val="1"/>
      <w:marLeft w:val="0"/>
      <w:marRight w:val="0"/>
      <w:marTop w:val="0"/>
      <w:marBottom w:val="0"/>
      <w:divBdr>
        <w:top w:val="none" w:sz="0" w:space="0" w:color="auto"/>
        <w:left w:val="none" w:sz="0" w:space="0" w:color="auto"/>
        <w:bottom w:val="none" w:sz="0" w:space="0" w:color="auto"/>
        <w:right w:val="none" w:sz="0" w:space="0" w:color="auto"/>
      </w:divBdr>
    </w:div>
    <w:div w:id="1599559902">
      <w:bodyDiv w:val="1"/>
      <w:marLeft w:val="0"/>
      <w:marRight w:val="0"/>
      <w:marTop w:val="0"/>
      <w:marBottom w:val="0"/>
      <w:divBdr>
        <w:top w:val="none" w:sz="0" w:space="0" w:color="auto"/>
        <w:left w:val="none" w:sz="0" w:space="0" w:color="auto"/>
        <w:bottom w:val="none" w:sz="0" w:space="0" w:color="auto"/>
        <w:right w:val="none" w:sz="0" w:space="0" w:color="auto"/>
      </w:divBdr>
    </w:div>
    <w:div w:id="1599828209">
      <w:bodyDiv w:val="1"/>
      <w:marLeft w:val="0"/>
      <w:marRight w:val="0"/>
      <w:marTop w:val="0"/>
      <w:marBottom w:val="0"/>
      <w:divBdr>
        <w:top w:val="none" w:sz="0" w:space="0" w:color="auto"/>
        <w:left w:val="none" w:sz="0" w:space="0" w:color="auto"/>
        <w:bottom w:val="none" w:sz="0" w:space="0" w:color="auto"/>
        <w:right w:val="none" w:sz="0" w:space="0" w:color="auto"/>
      </w:divBdr>
    </w:div>
    <w:div w:id="1600521229">
      <w:bodyDiv w:val="1"/>
      <w:marLeft w:val="0"/>
      <w:marRight w:val="0"/>
      <w:marTop w:val="0"/>
      <w:marBottom w:val="0"/>
      <w:divBdr>
        <w:top w:val="none" w:sz="0" w:space="0" w:color="auto"/>
        <w:left w:val="none" w:sz="0" w:space="0" w:color="auto"/>
        <w:bottom w:val="none" w:sz="0" w:space="0" w:color="auto"/>
        <w:right w:val="none" w:sz="0" w:space="0" w:color="auto"/>
      </w:divBdr>
    </w:div>
    <w:div w:id="1600676603">
      <w:bodyDiv w:val="1"/>
      <w:marLeft w:val="0"/>
      <w:marRight w:val="0"/>
      <w:marTop w:val="0"/>
      <w:marBottom w:val="0"/>
      <w:divBdr>
        <w:top w:val="none" w:sz="0" w:space="0" w:color="auto"/>
        <w:left w:val="none" w:sz="0" w:space="0" w:color="auto"/>
        <w:bottom w:val="none" w:sz="0" w:space="0" w:color="auto"/>
        <w:right w:val="none" w:sz="0" w:space="0" w:color="auto"/>
      </w:divBdr>
    </w:div>
    <w:div w:id="1603344382">
      <w:bodyDiv w:val="1"/>
      <w:marLeft w:val="0"/>
      <w:marRight w:val="0"/>
      <w:marTop w:val="0"/>
      <w:marBottom w:val="0"/>
      <w:divBdr>
        <w:top w:val="none" w:sz="0" w:space="0" w:color="auto"/>
        <w:left w:val="none" w:sz="0" w:space="0" w:color="auto"/>
        <w:bottom w:val="none" w:sz="0" w:space="0" w:color="auto"/>
        <w:right w:val="none" w:sz="0" w:space="0" w:color="auto"/>
      </w:divBdr>
    </w:div>
    <w:div w:id="1603803318">
      <w:bodyDiv w:val="1"/>
      <w:marLeft w:val="0"/>
      <w:marRight w:val="0"/>
      <w:marTop w:val="0"/>
      <w:marBottom w:val="0"/>
      <w:divBdr>
        <w:top w:val="none" w:sz="0" w:space="0" w:color="auto"/>
        <w:left w:val="none" w:sz="0" w:space="0" w:color="auto"/>
        <w:bottom w:val="none" w:sz="0" w:space="0" w:color="auto"/>
        <w:right w:val="none" w:sz="0" w:space="0" w:color="auto"/>
      </w:divBdr>
    </w:div>
    <w:div w:id="1604071165">
      <w:bodyDiv w:val="1"/>
      <w:marLeft w:val="0"/>
      <w:marRight w:val="0"/>
      <w:marTop w:val="0"/>
      <w:marBottom w:val="0"/>
      <w:divBdr>
        <w:top w:val="none" w:sz="0" w:space="0" w:color="auto"/>
        <w:left w:val="none" w:sz="0" w:space="0" w:color="auto"/>
        <w:bottom w:val="none" w:sz="0" w:space="0" w:color="auto"/>
        <w:right w:val="none" w:sz="0" w:space="0" w:color="auto"/>
      </w:divBdr>
    </w:div>
    <w:div w:id="1604799314">
      <w:bodyDiv w:val="1"/>
      <w:marLeft w:val="0"/>
      <w:marRight w:val="0"/>
      <w:marTop w:val="0"/>
      <w:marBottom w:val="0"/>
      <w:divBdr>
        <w:top w:val="none" w:sz="0" w:space="0" w:color="auto"/>
        <w:left w:val="none" w:sz="0" w:space="0" w:color="auto"/>
        <w:bottom w:val="none" w:sz="0" w:space="0" w:color="auto"/>
        <w:right w:val="none" w:sz="0" w:space="0" w:color="auto"/>
      </w:divBdr>
    </w:div>
    <w:div w:id="1604803359">
      <w:bodyDiv w:val="1"/>
      <w:marLeft w:val="0"/>
      <w:marRight w:val="0"/>
      <w:marTop w:val="0"/>
      <w:marBottom w:val="0"/>
      <w:divBdr>
        <w:top w:val="none" w:sz="0" w:space="0" w:color="auto"/>
        <w:left w:val="none" w:sz="0" w:space="0" w:color="auto"/>
        <w:bottom w:val="none" w:sz="0" w:space="0" w:color="auto"/>
        <w:right w:val="none" w:sz="0" w:space="0" w:color="auto"/>
      </w:divBdr>
    </w:div>
    <w:div w:id="1606033793">
      <w:bodyDiv w:val="1"/>
      <w:marLeft w:val="0"/>
      <w:marRight w:val="0"/>
      <w:marTop w:val="0"/>
      <w:marBottom w:val="0"/>
      <w:divBdr>
        <w:top w:val="none" w:sz="0" w:space="0" w:color="auto"/>
        <w:left w:val="none" w:sz="0" w:space="0" w:color="auto"/>
        <w:bottom w:val="none" w:sz="0" w:space="0" w:color="auto"/>
        <w:right w:val="none" w:sz="0" w:space="0" w:color="auto"/>
      </w:divBdr>
    </w:div>
    <w:div w:id="1607082923">
      <w:bodyDiv w:val="1"/>
      <w:marLeft w:val="0"/>
      <w:marRight w:val="0"/>
      <w:marTop w:val="0"/>
      <w:marBottom w:val="0"/>
      <w:divBdr>
        <w:top w:val="none" w:sz="0" w:space="0" w:color="auto"/>
        <w:left w:val="none" w:sz="0" w:space="0" w:color="auto"/>
        <w:bottom w:val="none" w:sz="0" w:space="0" w:color="auto"/>
        <w:right w:val="none" w:sz="0" w:space="0" w:color="auto"/>
      </w:divBdr>
    </w:div>
    <w:div w:id="1607731649">
      <w:bodyDiv w:val="1"/>
      <w:marLeft w:val="0"/>
      <w:marRight w:val="0"/>
      <w:marTop w:val="0"/>
      <w:marBottom w:val="0"/>
      <w:divBdr>
        <w:top w:val="none" w:sz="0" w:space="0" w:color="auto"/>
        <w:left w:val="none" w:sz="0" w:space="0" w:color="auto"/>
        <w:bottom w:val="none" w:sz="0" w:space="0" w:color="auto"/>
        <w:right w:val="none" w:sz="0" w:space="0" w:color="auto"/>
      </w:divBdr>
    </w:div>
    <w:div w:id="1610628518">
      <w:bodyDiv w:val="1"/>
      <w:marLeft w:val="0"/>
      <w:marRight w:val="0"/>
      <w:marTop w:val="0"/>
      <w:marBottom w:val="0"/>
      <w:divBdr>
        <w:top w:val="none" w:sz="0" w:space="0" w:color="auto"/>
        <w:left w:val="none" w:sz="0" w:space="0" w:color="auto"/>
        <w:bottom w:val="none" w:sz="0" w:space="0" w:color="auto"/>
        <w:right w:val="none" w:sz="0" w:space="0" w:color="auto"/>
      </w:divBdr>
    </w:div>
    <w:div w:id="1612935276">
      <w:bodyDiv w:val="1"/>
      <w:marLeft w:val="0"/>
      <w:marRight w:val="0"/>
      <w:marTop w:val="0"/>
      <w:marBottom w:val="0"/>
      <w:divBdr>
        <w:top w:val="none" w:sz="0" w:space="0" w:color="auto"/>
        <w:left w:val="none" w:sz="0" w:space="0" w:color="auto"/>
        <w:bottom w:val="none" w:sz="0" w:space="0" w:color="auto"/>
        <w:right w:val="none" w:sz="0" w:space="0" w:color="auto"/>
      </w:divBdr>
    </w:div>
    <w:div w:id="1613973741">
      <w:bodyDiv w:val="1"/>
      <w:marLeft w:val="0"/>
      <w:marRight w:val="0"/>
      <w:marTop w:val="0"/>
      <w:marBottom w:val="0"/>
      <w:divBdr>
        <w:top w:val="none" w:sz="0" w:space="0" w:color="auto"/>
        <w:left w:val="none" w:sz="0" w:space="0" w:color="auto"/>
        <w:bottom w:val="none" w:sz="0" w:space="0" w:color="auto"/>
        <w:right w:val="none" w:sz="0" w:space="0" w:color="auto"/>
      </w:divBdr>
    </w:div>
    <w:div w:id="1613975529">
      <w:bodyDiv w:val="1"/>
      <w:marLeft w:val="0"/>
      <w:marRight w:val="0"/>
      <w:marTop w:val="0"/>
      <w:marBottom w:val="0"/>
      <w:divBdr>
        <w:top w:val="none" w:sz="0" w:space="0" w:color="auto"/>
        <w:left w:val="none" w:sz="0" w:space="0" w:color="auto"/>
        <w:bottom w:val="none" w:sz="0" w:space="0" w:color="auto"/>
        <w:right w:val="none" w:sz="0" w:space="0" w:color="auto"/>
      </w:divBdr>
    </w:div>
    <w:div w:id="1614701503">
      <w:bodyDiv w:val="1"/>
      <w:marLeft w:val="0"/>
      <w:marRight w:val="0"/>
      <w:marTop w:val="0"/>
      <w:marBottom w:val="0"/>
      <w:divBdr>
        <w:top w:val="none" w:sz="0" w:space="0" w:color="auto"/>
        <w:left w:val="none" w:sz="0" w:space="0" w:color="auto"/>
        <w:bottom w:val="none" w:sz="0" w:space="0" w:color="auto"/>
        <w:right w:val="none" w:sz="0" w:space="0" w:color="auto"/>
      </w:divBdr>
    </w:div>
    <w:div w:id="1617250940">
      <w:bodyDiv w:val="1"/>
      <w:marLeft w:val="0"/>
      <w:marRight w:val="0"/>
      <w:marTop w:val="0"/>
      <w:marBottom w:val="0"/>
      <w:divBdr>
        <w:top w:val="none" w:sz="0" w:space="0" w:color="auto"/>
        <w:left w:val="none" w:sz="0" w:space="0" w:color="auto"/>
        <w:bottom w:val="none" w:sz="0" w:space="0" w:color="auto"/>
        <w:right w:val="none" w:sz="0" w:space="0" w:color="auto"/>
      </w:divBdr>
    </w:div>
    <w:div w:id="1619099362">
      <w:bodyDiv w:val="1"/>
      <w:marLeft w:val="0"/>
      <w:marRight w:val="0"/>
      <w:marTop w:val="0"/>
      <w:marBottom w:val="0"/>
      <w:divBdr>
        <w:top w:val="none" w:sz="0" w:space="0" w:color="auto"/>
        <w:left w:val="none" w:sz="0" w:space="0" w:color="auto"/>
        <w:bottom w:val="none" w:sz="0" w:space="0" w:color="auto"/>
        <w:right w:val="none" w:sz="0" w:space="0" w:color="auto"/>
      </w:divBdr>
    </w:div>
    <w:div w:id="1621185580">
      <w:bodyDiv w:val="1"/>
      <w:marLeft w:val="0"/>
      <w:marRight w:val="0"/>
      <w:marTop w:val="0"/>
      <w:marBottom w:val="0"/>
      <w:divBdr>
        <w:top w:val="none" w:sz="0" w:space="0" w:color="auto"/>
        <w:left w:val="none" w:sz="0" w:space="0" w:color="auto"/>
        <w:bottom w:val="none" w:sz="0" w:space="0" w:color="auto"/>
        <w:right w:val="none" w:sz="0" w:space="0" w:color="auto"/>
      </w:divBdr>
    </w:div>
    <w:div w:id="1621718644">
      <w:bodyDiv w:val="1"/>
      <w:marLeft w:val="0"/>
      <w:marRight w:val="0"/>
      <w:marTop w:val="0"/>
      <w:marBottom w:val="0"/>
      <w:divBdr>
        <w:top w:val="none" w:sz="0" w:space="0" w:color="auto"/>
        <w:left w:val="none" w:sz="0" w:space="0" w:color="auto"/>
        <w:bottom w:val="none" w:sz="0" w:space="0" w:color="auto"/>
        <w:right w:val="none" w:sz="0" w:space="0" w:color="auto"/>
      </w:divBdr>
    </w:div>
    <w:div w:id="1623148629">
      <w:bodyDiv w:val="1"/>
      <w:marLeft w:val="0"/>
      <w:marRight w:val="0"/>
      <w:marTop w:val="0"/>
      <w:marBottom w:val="0"/>
      <w:divBdr>
        <w:top w:val="none" w:sz="0" w:space="0" w:color="auto"/>
        <w:left w:val="none" w:sz="0" w:space="0" w:color="auto"/>
        <w:bottom w:val="none" w:sz="0" w:space="0" w:color="auto"/>
        <w:right w:val="none" w:sz="0" w:space="0" w:color="auto"/>
      </w:divBdr>
    </w:div>
    <w:div w:id="1627470714">
      <w:bodyDiv w:val="1"/>
      <w:marLeft w:val="0"/>
      <w:marRight w:val="0"/>
      <w:marTop w:val="0"/>
      <w:marBottom w:val="0"/>
      <w:divBdr>
        <w:top w:val="none" w:sz="0" w:space="0" w:color="auto"/>
        <w:left w:val="none" w:sz="0" w:space="0" w:color="auto"/>
        <w:bottom w:val="none" w:sz="0" w:space="0" w:color="auto"/>
        <w:right w:val="none" w:sz="0" w:space="0" w:color="auto"/>
      </w:divBdr>
    </w:div>
    <w:div w:id="1628316120">
      <w:bodyDiv w:val="1"/>
      <w:marLeft w:val="0"/>
      <w:marRight w:val="0"/>
      <w:marTop w:val="0"/>
      <w:marBottom w:val="0"/>
      <w:divBdr>
        <w:top w:val="none" w:sz="0" w:space="0" w:color="auto"/>
        <w:left w:val="none" w:sz="0" w:space="0" w:color="auto"/>
        <w:bottom w:val="none" w:sz="0" w:space="0" w:color="auto"/>
        <w:right w:val="none" w:sz="0" w:space="0" w:color="auto"/>
      </w:divBdr>
    </w:div>
    <w:div w:id="1629240237">
      <w:bodyDiv w:val="1"/>
      <w:marLeft w:val="0"/>
      <w:marRight w:val="0"/>
      <w:marTop w:val="0"/>
      <w:marBottom w:val="0"/>
      <w:divBdr>
        <w:top w:val="none" w:sz="0" w:space="0" w:color="auto"/>
        <w:left w:val="none" w:sz="0" w:space="0" w:color="auto"/>
        <w:bottom w:val="none" w:sz="0" w:space="0" w:color="auto"/>
        <w:right w:val="none" w:sz="0" w:space="0" w:color="auto"/>
      </w:divBdr>
    </w:div>
    <w:div w:id="1630436914">
      <w:bodyDiv w:val="1"/>
      <w:marLeft w:val="0"/>
      <w:marRight w:val="0"/>
      <w:marTop w:val="0"/>
      <w:marBottom w:val="0"/>
      <w:divBdr>
        <w:top w:val="none" w:sz="0" w:space="0" w:color="auto"/>
        <w:left w:val="none" w:sz="0" w:space="0" w:color="auto"/>
        <w:bottom w:val="none" w:sz="0" w:space="0" w:color="auto"/>
        <w:right w:val="none" w:sz="0" w:space="0" w:color="auto"/>
      </w:divBdr>
    </w:div>
    <w:div w:id="1632326540">
      <w:bodyDiv w:val="1"/>
      <w:marLeft w:val="0"/>
      <w:marRight w:val="0"/>
      <w:marTop w:val="0"/>
      <w:marBottom w:val="0"/>
      <w:divBdr>
        <w:top w:val="none" w:sz="0" w:space="0" w:color="auto"/>
        <w:left w:val="none" w:sz="0" w:space="0" w:color="auto"/>
        <w:bottom w:val="none" w:sz="0" w:space="0" w:color="auto"/>
        <w:right w:val="none" w:sz="0" w:space="0" w:color="auto"/>
      </w:divBdr>
    </w:div>
    <w:div w:id="1633747792">
      <w:bodyDiv w:val="1"/>
      <w:marLeft w:val="0"/>
      <w:marRight w:val="0"/>
      <w:marTop w:val="0"/>
      <w:marBottom w:val="0"/>
      <w:divBdr>
        <w:top w:val="none" w:sz="0" w:space="0" w:color="auto"/>
        <w:left w:val="none" w:sz="0" w:space="0" w:color="auto"/>
        <w:bottom w:val="none" w:sz="0" w:space="0" w:color="auto"/>
        <w:right w:val="none" w:sz="0" w:space="0" w:color="auto"/>
      </w:divBdr>
    </w:div>
    <w:div w:id="1634749734">
      <w:bodyDiv w:val="1"/>
      <w:marLeft w:val="0"/>
      <w:marRight w:val="0"/>
      <w:marTop w:val="0"/>
      <w:marBottom w:val="0"/>
      <w:divBdr>
        <w:top w:val="none" w:sz="0" w:space="0" w:color="auto"/>
        <w:left w:val="none" w:sz="0" w:space="0" w:color="auto"/>
        <w:bottom w:val="none" w:sz="0" w:space="0" w:color="auto"/>
        <w:right w:val="none" w:sz="0" w:space="0" w:color="auto"/>
      </w:divBdr>
    </w:div>
    <w:div w:id="1634796553">
      <w:bodyDiv w:val="1"/>
      <w:marLeft w:val="0"/>
      <w:marRight w:val="0"/>
      <w:marTop w:val="0"/>
      <w:marBottom w:val="0"/>
      <w:divBdr>
        <w:top w:val="none" w:sz="0" w:space="0" w:color="auto"/>
        <w:left w:val="none" w:sz="0" w:space="0" w:color="auto"/>
        <w:bottom w:val="none" w:sz="0" w:space="0" w:color="auto"/>
        <w:right w:val="none" w:sz="0" w:space="0" w:color="auto"/>
      </w:divBdr>
    </w:div>
    <w:div w:id="1639144028">
      <w:bodyDiv w:val="1"/>
      <w:marLeft w:val="0"/>
      <w:marRight w:val="0"/>
      <w:marTop w:val="0"/>
      <w:marBottom w:val="0"/>
      <w:divBdr>
        <w:top w:val="none" w:sz="0" w:space="0" w:color="auto"/>
        <w:left w:val="none" w:sz="0" w:space="0" w:color="auto"/>
        <w:bottom w:val="none" w:sz="0" w:space="0" w:color="auto"/>
        <w:right w:val="none" w:sz="0" w:space="0" w:color="auto"/>
      </w:divBdr>
    </w:div>
    <w:div w:id="1642613092">
      <w:bodyDiv w:val="1"/>
      <w:marLeft w:val="0"/>
      <w:marRight w:val="0"/>
      <w:marTop w:val="0"/>
      <w:marBottom w:val="0"/>
      <w:divBdr>
        <w:top w:val="none" w:sz="0" w:space="0" w:color="auto"/>
        <w:left w:val="none" w:sz="0" w:space="0" w:color="auto"/>
        <w:bottom w:val="none" w:sz="0" w:space="0" w:color="auto"/>
        <w:right w:val="none" w:sz="0" w:space="0" w:color="auto"/>
      </w:divBdr>
    </w:div>
    <w:div w:id="1645742620">
      <w:bodyDiv w:val="1"/>
      <w:marLeft w:val="0"/>
      <w:marRight w:val="0"/>
      <w:marTop w:val="0"/>
      <w:marBottom w:val="0"/>
      <w:divBdr>
        <w:top w:val="none" w:sz="0" w:space="0" w:color="auto"/>
        <w:left w:val="none" w:sz="0" w:space="0" w:color="auto"/>
        <w:bottom w:val="none" w:sz="0" w:space="0" w:color="auto"/>
        <w:right w:val="none" w:sz="0" w:space="0" w:color="auto"/>
      </w:divBdr>
    </w:div>
    <w:div w:id="1646623034">
      <w:bodyDiv w:val="1"/>
      <w:marLeft w:val="0"/>
      <w:marRight w:val="0"/>
      <w:marTop w:val="0"/>
      <w:marBottom w:val="0"/>
      <w:divBdr>
        <w:top w:val="none" w:sz="0" w:space="0" w:color="auto"/>
        <w:left w:val="none" w:sz="0" w:space="0" w:color="auto"/>
        <w:bottom w:val="none" w:sz="0" w:space="0" w:color="auto"/>
        <w:right w:val="none" w:sz="0" w:space="0" w:color="auto"/>
      </w:divBdr>
    </w:div>
    <w:div w:id="1647125882">
      <w:bodyDiv w:val="1"/>
      <w:marLeft w:val="0"/>
      <w:marRight w:val="0"/>
      <w:marTop w:val="0"/>
      <w:marBottom w:val="0"/>
      <w:divBdr>
        <w:top w:val="none" w:sz="0" w:space="0" w:color="auto"/>
        <w:left w:val="none" w:sz="0" w:space="0" w:color="auto"/>
        <w:bottom w:val="none" w:sz="0" w:space="0" w:color="auto"/>
        <w:right w:val="none" w:sz="0" w:space="0" w:color="auto"/>
      </w:divBdr>
    </w:div>
    <w:div w:id="1651591368">
      <w:bodyDiv w:val="1"/>
      <w:marLeft w:val="0"/>
      <w:marRight w:val="0"/>
      <w:marTop w:val="0"/>
      <w:marBottom w:val="0"/>
      <w:divBdr>
        <w:top w:val="none" w:sz="0" w:space="0" w:color="auto"/>
        <w:left w:val="none" w:sz="0" w:space="0" w:color="auto"/>
        <w:bottom w:val="none" w:sz="0" w:space="0" w:color="auto"/>
        <w:right w:val="none" w:sz="0" w:space="0" w:color="auto"/>
      </w:divBdr>
    </w:div>
    <w:div w:id="1653173671">
      <w:bodyDiv w:val="1"/>
      <w:marLeft w:val="0"/>
      <w:marRight w:val="0"/>
      <w:marTop w:val="0"/>
      <w:marBottom w:val="0"/>
      <w:divBdr>
        <w:top w:val="none" w:sz="0" w:space="0" w:color="auto"/>
        <w:left w:val="none" w:sz="0" w:space="0" w:color="auto"/>
        <w:bottom w:val="none" w:sz="0" w:space="0" w:color="auto"/>
        <w:right w:val="none" w:sz="0" w:space="0" w:color="auto"/>
      </w:divBdr>
    </w:div>
    <w:div w:id="1655447630">
      <w:bodyDiv w:val="1"/>
      <w:marLeft w:val="0"/>
      <w:marRight w:val="0"/>
      <w:marTop w:val="0"/>
      <w:marBottom w:val="0"/>
      <w:divBdr>
        <w:top w:val="none" w:sz="0" w:space="0" w:color="auto"/>
        <w:left w:val="none" w:sz="0" w:space="0" w:color="auto"/>
        <w:bottom w:val="none" w:sz="0" w:space="0" w:color="auto"/>
        <w:right w:val="none" w:sz="0" w:space="0" w:color="auto"/>
      </w:divBdr>
    </w:div>
    <w:div w:id="1657301534">
      <w:bodyDiv w:val="1"/>
      <w:marLeft w:val="0"/>
      <w:marRight w:val="0"/>
      <w:marTop w:val="0"/>
      <w:marBottom w:val="0"/>
      <w:divBdr>
        <w:top w:val="none" w:sz="0" w:space="0" w:color="auto"/>
        <w:left w:val="none" w:sz="0" w:space="0" w:color="auto"/>
        <w:bottom w:val="none" w:sz="0" w:space="0" w:color="auto"/>
        <w:right w:val="none" w:sz="0" w:space="0" w:color="auto"/>
      </w:divBdr>
    </w:div>
    <w:div w:id="1660884670">
      <w:bodyDiv w:val="1"/>
      <w:marLeft w:val="0"/>
      <w:marRight w:val="0"/>
      <w:marTop w:val="0"/>
      <w:marBottom w:val="0"/>
      <w:divBdr>
        <w:top w:val="none" w:sz="0" w:space="0" w:color="auto"/>
        <w:left w:val="none" w:sz="0" w:space="0" w:color="auto"/>
        <w:bottom w:val="none" w:sz="0" w:space="0" w:color="auto"/>
        <w:right w:val="none" w:sz="0" w:space="0" w:color="auto"/>
      </w:divBdr>
    </w:div>
    <w:div w:id="1661688111">
      <w:bodyDiv w:val="1"/>
      <w:marLeft w:val="0"/>
      <w:marRight w:val="0"/>
      <w:marTop w:val="0"/>
      <w:marBottom w:val="0"/>
      <w:divBdr>
        <w:top w:val="none" w:sz="0" w:space="0" w:color="auto"/>
        <w:left w:val="none" w:sz="0" w:space="0" w:color="auto"/>
        <w:bottom w:val="none" w:sz="0" w:space="0" w:color="auto"/>
        <w:right w:val="none" w:sz="0" w:space="0" w:color="auto"/>
      </w:divBdr>
    </w:div>
    <w:div w:id="1662544245">
      <w:bodyDiv w:val="1"/>
      <w:marLeft w:val="0"/>
      <w:marRight w:val="0"/>
      <w:marTop w:val="0"/>
      <w:marBottom w:val="0"/>
      <w:divBdr>
        <w:top w:val="none" w:sz="0" w:space="0" w:color="auto"/>
        <w:left w:val="none" w:sz="0" w:space="0" w:color="auto"/>
        <w:bottom w:val="none" w:sz="0" w:space="0" w:color="auto"/>
        <w:right w:val="none" w:sz="0" w:space="0" w:color="auto"/>
      </w:divBdr>
    </w:div>
    <w:div w:id="1663386680">
      <w:bodyDiv w:val="1"/>
      <w:marLeft w:val="0"/>
      <w:marRight w:val="0"/>
      <w:marTop w:val="0"/>
      <w:marBottom w:val="0"/>
      <w:divBdr>
        <w:top w:val="none" w:sz="0" w:space="0" w:color="auto"/>
        <w:left w:val="none" w:sz="0" w:space="0" w:color="auto"/>
        <w:bottom w:val="none" w:sz="0" w:space="0" w:color="auto"/>
        <w:right w:val="none" w:sz="0" w:space="0" w:color="auto"/>
      </w:divBdr>
    </w:div>
    <w:div w:id="1664621862">
      <w:bodyDiv w:val="1"/>
      <w:marLeft w:val="0"/>
      <w:marRight w:val="0"/>
      <w:marTop w:val="0"/>
      <w:marBottom w:val="0"/>
      <w:divBdr>
        <w:top w:val="none" w:sz="0" w:space="0" w:color="auto"/>
        <w:left w:val="none" w:sz="0" w:space="0" w:color="auto"/>
        <w:bottom w:val="none" w:sz="0" w:space="0" w:color="auto"/>
        <w:right w:val="none" w:sz="0" w:space="0" w:color="auto"/>
      </w:divBdr>
    </w:div>
    <w:div w:id="1667629198">
      <w:bodyDiv w:val="1"/>
      <w:marLeft w:val="0"/>
      <w:marRight w:val="0"/>
      <w:marTop w:val="0"/>
      <w:marBottom w:val="0"/>
      <w:divBdr>
        <w:top w:val="none" w:sz="0" w:space="0" w:color="auto"/>
        <w:left w:val="none" w:sz="0" w:space="0" w:color="auto"/>
        <w:bottom w:val="none" w:sz="0" w:space="0" w:color="auto"/>
        <w:right w:val="none" w:sz="0" w:space="0" w:color="auto"/>
      </w:divBdr>
    </w:div>
    <w:div w:id="1671105957">
      <w:bodyDiv w:val="1"/>
      <w:marLeft w:val="0"/>
      <w:marRight w:val="0"/>
      <w:marTop w:val="0"/>
      <w:marBottom w:val="0"/>
      <w:divBdr>
        <w:top w:val="none" w:sz="0" w:space="0" w:color="auto"/>
        <w:left w:val="none" w:sz="0" w:space="0" w:color="auto"/>
        <w:bottom w:val="none" w:sz="0" w:space="0" w:color="auto"/>
        <w:right w:val="none" w:sz="0" w:space="0" w:color="auto"/>
      </w:divBdr>
    </w:div>
    <w:div w:id="1673100993">
      <w:bodyDiv w:val="1"/>
      <w:marLeft w:val="0"/>
      <w:marRight w:val="0"/>
      <w:marTop w:val="0"/>
      <w:marBottom w:val="0"/>
      <w:divBdr>
        <w:top w:val="none" w:sz="0" w:space="0" w:color="auto"/>
        <w:left w:val="none" w:sz="0" w:space="0" w:color="auto"/>
        <w:bottom w:val="none" w:sz="0" w:space="0" w:color="auto"/>
        <w:right w:val="none" w:sz="0" w:space="0" w:color="auto"/>
      </w:divBdr>
    </w:div>
    <w:div w:id="1674143636">
      <w:bodyDiv w:val="1"/>
      <w:marLeft w:val="0"/>
      <w:marRight w:val="0"/>
      <w:marTop w:val="0"/>
      <w:marBottom w:val="0"/>
      <w:divBdr>
        <w:top w:val="none" w:sz="0" w:space="0" w:color="auto"/>
        <w:left w:val="none" w:sz="0" w:space="0" w:color="auto"/>
        <w:bottom w:val="none" w:sz="0" w:space="0" w:color="auto"/>
        <w:right w:val="none" w:sz="0" w:space="0" w:color="auto"/>
      </w:divBdr>
    </w:div>
    <w:div w:id="1675036066">
      <w:bodyDiv w:val="1"/>
      <w:marLeft w:val="0"/>
      <w:marRight w:val="0"/>
      <w:marTop w:val="0"/>
      <w:marBottom w:val="0"/>
      <w:divBdr>
        <w:top w:val="none" w:sz="0" w:space="0" w:color="auto"/>
        <w:left w:val="none" w:sz="0" w:space="0" w:color="auto"/>
        <w:bottom w:val="none" w:sz="0" w:space="0" w:color="auto"/>
        <w:right w:val="none" w:sz="0" w:space="0" w:color="auto"/>
      </w:divBdr>
    </w:div>
    <w:div w:id="1675036256">
      <w:bodyDiv w:val="1"/>
      <w:marLeft w:val="0"/>
      <w:marRight w:val="0"/>
      <w:marTop w:val="0"/>
      <w:marBottom w:val="0"/>
      <w:divBdr>
        <w:top w:val="none" w:sz="0" w:space="0" w:color="auto"/>
        <w:left w:val="none" w:sz="0" w:space="0" w:color="auto"/>
        <w:bottom w:val="none" w:sz="0" w:space="0" w:color="auto"/>
        <w:right w:val="none" w:sz="0" w:space="0" w:color="auto"/>
      </w:divBdr>
    </w:div>
    <w:div w:id="1675451759">
      <w:bodyDiv w:val="1"/>
      <w:marLeft w:val="0"/>
      <w:marRight w:val="0"/>
      <w:marTop w:val="0"/>
      <w:marBottom w:val="0"/>
      <w:divBdr>
        <w:top w:val="none" w:sz="0" w:space="0" w:color="auto"/>
        <w:left w:val="none" w:sz="0" w:space="0" w:color="auto"/>
        <w:bottom w:val="none" w:sz="0" w:space="0" w:color="auto"/>
        <w:right w:val="none" w:sz="0" w:space="0" w:color="auto"/>
      </w:divBdr>
    </w:div>
    <w:div w:id="1682269386">
      <w:bodyDiv w:val="1"/>
      <w:marLeft w:val="0"/>
      <w:marRight w:val="0"/>
      <w:marTop w:val="0"/>
      <w:marBottom w:val="0"/>
      <w:divBdr>
        <w:top w:val="none" w:sz="0" w:space="0" w:color="auto"/>
        <w:left w:val="none" w:sz="0" w:space="0" w:color="auto"/>
        <w:bottom w:val="none" w:sz="0" w:space="0" w:color="auto"/>
        <w:right w:val="none" w:sz="0" w:space="0" w:color="auto"/>
      </w:divBdr>
    </w:div>
    <w:div w:id="1683892163">
      <w:bodyDiv w:val="1"/>
      <w:marLeft w:val="0"/>
      <w:marRight w:val="0"/>
      <w:marTop w:val="0"/>
      <w:marBottom w:val="0"/>
      <w:divBdr>
        <w:top w:val="none" w:sz="0" w:space="0" w:color="auto"/>
        <w:left w:val="none" w:sz="0" w:space="0" w:color="auto"/>
        <w:bottom w:val="none" w:sz="0" w:space="0" w:color="auto"/>
        <w:right w:val="none" w:sz="0" w:space="0" w:color="auto"/>
      </w:divBdr>
    </w:div>
    <w:div w:id="1684553186">
      <w:bodyDiv w:val="1"/>
      <w:marLeft w:val="0"/>
      <w:marRight w:val="0"/>
      <w:marTop w:val="0"/>
      <w:marBottom w:val="0"/>
      <w:divBdr>
        <w:top w:val="none" w:sz="0" w:space="0" w:color="auto"/>
        <w:left w:val="none" w:sz="0" w:space="0" w:color="auto"/>
        <w:bottom w:val="none" w:sz="0" w:space="0" w:color="auto"/>
        <w:right w:val="none" w:sz="0" w:space="0" w:color="auto"/>
      </w:divBdr>
    </w:div>
    <w:div w:id="1688869780">
      <w:bodyDiv w:val="1"/>
      <w:marLeft w:val="0"/>
      <w:marRight w:val="0"/>
      <w:marTop w:val="0"/>
      <w:marBottom w:val="0"/>
      <w:divBdr>
        <w:top w:val="none" w:sz="0" w:space="0" w:color="auto"/>
        <w:left w:val="none" w:sz="0" w:space="0" w:color="auto"/>
        <w:bottom w:val="none" w:sz="0" w:space="0" w:color="auto"/>
        <w:right w:val="none" w:sz="0" w:space="0" w:color="auto"/>
      </w:divBdr>
    </w:div>
    <w:div w:id="1690788734">
      <w:bodyDiv w:val="1"/>
      <w:marLeft w:val="0"/>
      <w:marRight w:val="0"/>
      <w:marTop w:val="0"/>
      <w:marBottom w:val="0"/>
      <w:divBdr>
        <w:top w:val="none" w:sz="0" w:space="0" w:color="auto"/>
        <w:left w:val="none" w:sz="0" w:space="0" w:color="auto"/>
        <w:bottom w:val="none" w:sz="0" w:space="0" w:color="auto"/>
        <w:right w:val="none" w:sz="0" w:space="0" w:color="auto"/>
      </w:divBdr>
    </w:div>
    <w:div w:id="1692223515">
      <w:bodyDiv w:val="1"/>
      <w:marLeft w:val="0"/>
      <w:marRight w:val="0"/>
      <w:marTop w:val="0"/>
      <w:marBottom w:val="0"/>
      <w:divBdr>
        <w:top w:val="none" w:sz="0" w:space="0" w:color="auto"/>
        <w:left w:val="none" w:sz="0" w:space="0" w:color="auto"/>
        <w:bottom w:val="none" w:sz="0" w:space="0" w:color="auto"/>
        <w:right w:val="none" w:sz="0" w:space="0" w:color="auto"/>
      </w:divBdr>
    </w:div>
    <w:div w:id="1695377041">
      <w:bodyDiv w:val="1"/>
      <w:marLeft w:val="0"/>
      <w:marRight w:val="0"/>
      <w:marTop w:val="0"/>
      <w:marBottom w:val="0"/>
      <w:divBdr>
        <w:top w:val="none" w:sz="0" w:space="0" w:color="auto"/>
        <w:left w:val="none" w:sz="0" w:space="0" w:color="auto"/>
        <w:bottom w:val="none" w:sz="0" w:space="0" w:color="auto"/>
        <w:right w:val="none" w:sz="0" w:space="0" w:color="auto"/>
      </w:divBdr>
    </w:div>
    <w:div w:id="1696231124">
      <w:bodyDiv w:val="1"/>
      <w:marLeft w:val="0"/>
      <w:marRight w:val="0"/>
      <w:marTop w:val="0"/>
      <w:marBottom w:val="0"/>
      <w:divBdr>
        <w:top w:val="none" w:sz="0" w:space="0" w:color="auto"/>
        <w:left w:val="none" w:sz="0" w:space="0" w:color="auto"/>
        <w:bottom w:val="none" w:sz="0" w:space="0" w:color="auto"/>
        <w:right w:val="none" w:sz="0" w:space="0" w:color="auto"/>
      </w:divBdr>
    </w:div>
    <w:div w:id="1696614694">
      <w:bodyDiv w:val="1"/>
      <w:marLeft w:val="0"/>
      <w:marRight w:val="0"/>
      <w:marTop w:val="0"/>
      <w:marBottom w:val="0"/>
      <w:divBdr>
        <w:top w:val="none" w:sz="0" w:space="0" w:color="auto"/>
        <w:left w:val="none" w:sz="0" w:space="0" w:color="auto"/>
        <w:bottom w:val="none" w:sz="0" w:space="0" w:color="auto"/>
        <w:right w:val="none" w:sz="0" w:space="0" w:color="auto"/>
      </w:divBdr>
    </w:div>
    <w:div w:id="1697385431">
      <w:bodyDiv w:val="1"/>
      <w:marLeft w:val="0"/>
      <w:marRight w:val="0"/>
      <w:marTop w:val="0"/>
      <w:marBottom w:val="0"/>
      <w:divBdr>
        <w:top w:val="none" w:sz="0" w:space="0" w:color="auto"/>
        <w:left w:val="none" w:sz="0" w:space="0" w:color="auto"/>
        <w:bottom w:val="none" w:sz="0" w:space="0" w:color="auto"/>
        <w:right w:val="none" w:sz="0" w:space="0" w:color="auto"/>
      </w:divBdr>
    </w:div>
    <w:div w:id="1698235890">
      <w:bodyDiv w:val="1"/>
      <w:marLeft w:val="0"/>
      <w:marRight w:val="0"/>
      <w:marTop w:val="0"/>
      <w:marBottom w:val="0"/>
      <w:divBdr>
        <w:top w:val="none" w:sz="0" w:space="0" w:color="auto"/>
        <w:left w:val="none" w:sz="0" w:space="0" w:color="auto"/>
        <w:bottom w:val="none" w:sz="0" w:space="0" w:color="auto"/>
        <w:right w:val="none" w:sz="0" w:space="0" w:color="auto"/>
      </w:divBdr>
    </w:div>
    <w:div w:id="1698698829">
      <w:bodyDiv w:val="1"/>
      <w:marLeft w:val="0"/>
      <w:marRight w:val="0"/>
      <w:marTop w:val="0"/>
      <w:marBottom w:val="0"/>
      <w:divBdr>
        <w:top w:val="none" w:sz="0" w:space="0" w:color="auto"/>
        <w:left w:val="none" w:sz="0" w:space="0" w:color="auto"/>
        <w:bottom w:val="none" w:sz="0" w:space="0" w:color="auto"/>
        <w:right w:val="none" w:sz="0" w:space="0" w:color="auto"/>
      </w:divBdr>
    </w:div>
    <w:div w:id="1699236595">
      <w:bodyDiv w:val="1"/>
      <w:marLeft w:val="0"/>
      <w:marRight w:val="0"/>
      <w:marTop w:val="0"/>
      <w:marBottom w:val="0"/>
      <w:divBdr>
        <w:top w:val="none" w:sz="0" w:space="0" w:color="auto"/>
        <w:left w:val="none" w:sz="0" w:space="0" w:color="auto"/>
        <w:bottom w:val="none" w:sz="0" w:space="0" w:color="auto"/>
        <w:right w:val="none" w:sz="0" w:space="0" w:color="auto"/>
      </w:divBdr>
    </w:div>
    <w:div w:id="1701053411">
      <w:bodyDiv w:val="1"/>
      <w:marLeft w:val="0"/>
      <w:marRight w:val="0"/>
      <w:marTop w:val="0"/>
      <w:marBottom w:val="0"/>
      <w:divBdr>
        <w:top w:val="none" w:sz="0" w:space="0" w:color="auto"/>
        <w:left w:val="none" w:sz="0" w:space="0" w:color="auto"/>
        <w:bottom w:val="none" w:sz="0" w:space="0" w:color="auto"/>
        <w:right w:val="none" w:sz="0" w:space="0" w:color="auto"/>
      </w:divBdr>
    </w:div>
    <w:div w:id="1705902234">
      <w:bodyDiv w:val="1"/>
      <w:marLeft w:val="0"/>
      <w:marRight w:val="0"/>
      <w:marTop w:val="0"/>
      <w:marBottom w:val="0"/>
      <w:divBdr>
        <w:top w:val="none" w:sz="0" w:space="0" w:color="auto"/>
        <w:left w:val="none" w:sz="0" w:space="0" w:color="auto"/>
        <w:bottom w:val="none" w:sz="0" w:space="0" w:color="auto"/>
        <w:right w:val="none" w:sz="0" w:space="0" w:color="auto"/>
      </w:divBdr>
    </w:div>
    <w:div w:id="1707413559">
      <w:bodyDiv w:val="1"/>
      <w:marLeft w:val="0"/>
      <w:marRight w:val="0"/>
      <w:marTop w:val="0"/>
      <w:marBottom w:val="0"/>
      <w:divBdr>
        <w:top w:val="none" w:sz="0" w:space="0" w:color="auto"/>
        <w:left w:val="none" w:sz="0" w:space="0" w:color="auto"/>
        <w:bottom w:val="none" w:sz="0" w:space="0" w:color="auto"/>
        <w:right w:val="none" w:sz="0" w:space="0" w:color="auto"/>
      </w:divBdr>
    </w:div>
    <w:div w:id="1709406166">
      <w:bodyDiv w:val="1"/>
      <w:marLeft w:val="0"/>
      <w:marRight w:val="0"/>
      <w:marTop w:val="0"/>
      <w:marBottom w:val="0"/>
      <w:divBdr>
        <w:top w:val="none" w:sz="0" w:space="0" w:color="auto"/>
        <w:left w:val="none" w:sz="0" w:space="0" w:color="auto"/>
        <w:bottom w:val="none" w:sz="0" w:space="0" w:color="auto"/>
        <w:right w:val="none" w:sz="0" w:space="0" w:color="auto"/>
      </w:divBdr>
    </w:div>
    <w:div w:id="1709792570">
      <w:bodyDiv w:val="1"/>
      <w:marLeft w:val="0"/>
      <w:marRight w:val="0"/>
      <w:marTop w:val="0"/>
      <w:marBottom w:val="0"/>
      <w:divBdr>
        <w:top w:val="none" w:sz="0" w:space="0" w:color="auto"/>
        <w:left w:val="none" w:sz="0" w:space="0" w:color="auto"/>
        <w:bottom w:val="none" w:sz="0" w:space="0" w:color="auto"/>
        <w:right w:val="none" w:sz="0" w:space="0" w:color="auto"/>
      </w:divBdr>
    </w:div>
    <w:div w:id="1715041241">
      <w:bodyDiv w:val="1"/>
      <w:marLeft w:val="0"/>
      <w:marRight w:val="0"/>
      <w:marTop w:val="0"/>
      <w:marBottom w:val="0"/>
      <w:divBdr>
        <w:top w:val="none" w:sz="0" w:space="0" w:color="auto"/>
        <w:left w:val="none" w:sz="0" w:space="0" w:color="auto"/>
        <w:bottom w:val="none" w:sz="0" w:space="0" w:color="auto"/>
        <w:right w:val="none" w:sz="0" w:space="0" w:color="auto"/>
      </w:divBdr>
    </w:div>
    <w:div w:id="1716005442">
      <w:bodyDiv w:val="1"/>
      <w:marLeft w:val="0"/>
      <w:marRight w:val="0"/>
      <w:marTop w:val="0"/>
      <w:marBottom w:val="0"/>
      <w:divBdr>
        <w:top w:val="none" w:sz="0" w:space="0" w:color="auto"/>
        <w:left w:val="none" w:sz="0" w:space="0" w:color="auto"/>
        <w:bottom w:val="none" w:sz="0" w:space="0" w:color="auto"/>
        <w:right w:val="none" w:sz="0" w:space="0" w:color="auto"/>
      </w:divBdr>
    </w:div>
    <w:div w:id="1719547538">
      <w:bodyDiv w:val="1"/>
      <w:marLeft w:val="0"/>
      <w:marRight w:val="0"/>
      <w:marTop w:val="0"/>
      <w:marBottom w:val="0"/>
      <w:divBdr>
        <w:top w:val="none" w:sz="0" w:space="0" w:color="auto"/>
        <w:left w:val="none" w:sz="0" w:space="0" w:color="auto"/>
        <w:bottom w:val="none" w:sz="0" w:space="0" w:color="auto"/>
        <w:right w:val="none" w:sz="0" w:space="0" w:color="auto"/>
      </w:divBdr>
    </w:div>
    <w:div w:id="1721050903">
      <w:bodyDiv w:val="1"/>
      <w:marLeft w:val="0"/>
      <w:marRight w:val="0"/>
      <w:marTop w:val="0"/>
      <w:marBottom w:val="0"/>
      <w:divBdr>
        <w:top w:val="none" w:sz="0" w:space="0" w:color="auto"/>
        <w:left w:val="none" w:sz="0" w:space="0" w:color="auto"/>
        <w:bottom w:val="none" w:sz="0" w:space="0" w:color="auto"/>
        <w:right w:val="none" w:sz="0" w:space="0" w:color="auto"/>
      </w:divBdr>
    </w:div>
    <w:div w:id="1722437153">
      <w:bodyDiv w:val="1"/>
      <w:marLeft w:val="0"/>
      <w:marRight w:val="0"/>
      <w:marTop w:val="0"/>
      <w:marBottom w:val="0"/>
      <w:divBdr>
        <w:top w:val="none" w:sz="0" w:space="0" w:color="auto"/>
        <w:left w:val="none" w:sz="0" w:space="0" w:color="auto"/>
        <w:bottom w:val="none" w:sz="0" w:space="0" w:color="auto"/>
        <w:right w:val="none" w:sz="0" w:space="0" w:color="auto"/>
      </w:divBdr>
    </w:div>
    <w:div w:id="1723287028">
      <w:bodyDiv w:val="1"/>
      <w:marLeft w:val="0"/>
      <w:marRight w:val="0"/>
      <w:marTop w:val="0"/>
      <w:marBottom w:val="0"/>
      <w:divBdr>
        <w:top w:val="none" w:sz="0" w:space="0" w:color="auto"/>
        <w:left w:val="none" w:sz="0" w:space="0" w:color="auto"/>
        <w:bottom w:val="none" w:sz="0" w:space="0" w:color="auto"/>
        <w:right w:val="none" w:sz="0" w:space="0" w:color="auto"/>
      </w:divBdr>
    </w:div>
    <w:div w:id="1726101951">
      <w:bodyDiv w:val="1"/>
      <w:marLeft w:val="0"/>
      <w:marRight w:val="0"/>
      <w:marTop w:val="0"/>
      <w:marBottom w:val="0"/>
      <w:divBdr>
        <w:top w:val="none" w:sz="0" w:space="0" w:color="auto"/>
        <w:left w:val="none" w:sz="0" w:space="0" w:color="auto"/>
        <w:bottom w:val="none" w:sz="0" w:space="0" w:color="auto"/>
        <w:right w:val="none" w:sz="0" w:space="0" w:color="auto"/>
      </w:divBdr>
    </w:div>
    <w:div w:id="1729569521">
      <w:bodyDiv w:val="1"/>
      <w:marLeft w:val="0"/>
      <w:marRight w:val="0"/>
      <w:marTop w:val="0"/>
      <w:marBottom w:val="0"/>
      <w:divBdr>
        <w:top w:val="none" w:sz="0" w:space="0" w:color="auto"/>
        <w:left w:val="none" w:sz="0" w:space="0" w:color="auto"/>
        <w:bottom w:val="none" w:sz="0" w:space="0" w:color="auto"/>
        <w:right w:val="none" w:sz="0" w:space="0" w:color="auto"/>
      </w:divBdr>
    </w:div>
    <w:div w:id="1730152328">
      <w:bodyDiv w:val="1"/>
      <w:marLeft w:val="0"/>
      <w:marRight w:val="0"/>
      <w:marTop w:val="0"/>
      <w:marBottom w:val="0"/>
      <w:divBdr>
        <w:top w:val="none" w:sz="0" w:space="0" w:color="auto"/>
        <w:left w:val="none" w:sz="0" w:space="0" w:color="auto"/>
        <w:bottom w:val="none" w:sz="0" w:space="0" w:color="auto"/>
        <w:right w:val="none" w:sz="0" w:space="0" w:color="auto"/>
      </w:divBdr>
    </w:div>
    <w:div w:id="1730298992">
      <w:bodyDiv w:val="1"/>
      <w:marLeft w:val="0"/>
      <w:marRight w:val="0"/>
      <w:marTop w:val="0"/>
      <w:marBottom w:val="0"/>
      <w:divBdr>
        <w:top w:val="none" w:sz="0" w:space="0" w:color="auto"/>
        <w:left w:val="none" w:sz="0" w:space="0" w:color="auto"/>
        <w:bottom w:val="none" w:sz="0" w:space="0" w:color="auto"/>
        <w:right w:val="none" w:sz="0" w:space="0" w:color="auto"/>
      </w:divBdr>
    </w:div>
    <w:div w:id="1733195047">
      <w:bodyDiv w:val="1"/>
      <w:marLeft w:val="0"/>
      <w:marRight w:val="0"/>
      <w:marTop w:val="0"/>
      <w:marBottom w:val="0"/>
      <w:divBdr>
        <w:top w:val="none" w:sz="0" w:space="0" w:color="auto"/>
        <w:left w:val="none" w:sz="0" w:space="0" w:color="auto"/>
        <w:bottom w:val="none" w:sz="0" w:space="0" w:color="auto"/>
        <w:right w:val="none" w:sz="0" w:space="0" w:color="auto"/>
      </w:divBdr>
    </w:div>
    <w:div w:id="1733458842">
      <w:bodyDiv w:val="1"/>
      <w:marLeft w:val="0"/>
      <w:marRight w:val="0"/>
      <w:marTop w:val="0"/>
      <w:marBottom w:val="0"/>
      <w:divBdr>
        <w:top w:val="none" w:sz="0" w:space="0" w:color="auto"/>
        <w:left w:val="none" w:sz="0" w:space="0" w:color="auto"/>
        <w:bottom w:val="none" w:sz="0" w:space="0" w:color="auto"/>
        <w:right w:val="none" w:sz="0" w:space="0" w:color="auto"/>
      </w:divBdr>
    </w:div>
    <w:div w:id="1734422749">
      <w:bodyDiv w:val="1"/>
      <w:marLeft w:val="0"/>
      <w:marRight w:val="0"/>
      <w:marTop w:val="0"/>
      <w:marBottom w:val="0"/>
      <w:divBdr>
        <w:top w:val="none" w:sz="0" w:space="0" w:color="auto"/>
        <w:left w:val="none" w:sz="0" w:space="0" w:color="auto"/>
        <w:bottom w:val="none" w:sz="0" w:space="0" w:color="auto"/>
        <w:right w:val="none" w:sz="0" w:space="0" w:color="auto"/>
      </w:divBdr>
    </w:div>
    <w:div w:id="1735080052">
      <w:bodyDiv w:val="1"/>
      <w:marLeft w:val="0"/>
      <w:marRight w:val="0"/>
      <w:marTop w:val="0"/>
      <w:marBottom w:val="0"/>
      <w:divBdr>
        <w:top w:val="none" w:sz="0" w:space="0" w:color="auto"/>
        <w:left w:val="none" w:sz="0" w:space="0" w:color="auto"/>
        <w:bottom w:val="none" w:sz="0" w:space="0" w:color="auto"/>
        <w:right w:val="none" w:sz="0" w:space="0" w:color="auto"/>
      </w:divBdr>
    </w:div>
    <w:div w:id="1735354788">
      <w:bodyDiv w:val="1"/>
      <w:marLeft w:val="0"/>
      <w:marRight w:val="0"/>
      <w:marTop w:val="0"/>
      <w:marBottom w:val="0"/>
      <w:divBdr>
        <w:top w:val="none" w:sz="0" w:space="0" w:color="auto"/>
        <w:left w:val="none" w:sz="0" w:space="0" w:color="auto"/>
        <w:bottom w:val="none" w:sz="0" w:space="0" w:color="auto"/>
        <w:right w:val="none" w:sz="0" w:space="0" w:color="auto"/>
      </w:divBdr>
    </w:div>
    <w:div w:id="1735733027">
      <w:bodyDiv w:val="1"/>
      <w:marLeft w:val="0"/>
      <w:marRight w:val="0"/>
      <w:marTop w:val="0"/>
      <w:marBottom w:val="0"/>
      <w:divBdr>
        <w:top w:val="none" w:sz="0" w:space="0" w:color="auto"/>
        <w:left w:val="none" w:sz="0" w:space="0" w:color="auto"/>
        <w:bottom w:val="none" w:sz="0" w:space="0" w:color="auto"/>
        <w:right w:val="none" w:sz="0" w:space="0" w:color="auto"/>
      </w:divBdr>
    </w:div>
    <w:div w:id="1736733832">
      <w:bodyDiv w:val="1"/>
      <w:marLeft w:val="0"/>
      <w:marRight w:val="0"/>
      <w:marTop w:val="0"/>
      <w:marBottom w:val="0"/>
      <w:divBdr>
        <w:top w:val="none" w:sz="0" w:space="0" w:color="auto"/>
        <w:left w:val="none" w:sz="0" w:space="0" w:color="auto"/>
        <w:bottom w:val="none" w:sz="0" w:space="0" w:color="auto"/>
        <w:right w:val="none" w:sz="0" w:space="0" w:color="auto"/>
      </w:divBdr>
    </w:div>
    <w:div w:id="1737706122">
      <w:bodyDiv w:val="1"/>
      <w:marLeft w:val="0"/>
      <w:marRight w:val="0"/>
      <w:marTop w:val="0"/>
      <w:marBottom w:val="0"/>
      <w:divBdr>
        <w:top w:val="none" w:sz="0" w:space="0" w:color="auto"/>
        <w:left w:val="none" w:sz="0" w:space="0" w:color="auto"/>
        <w:bottom w:val="none" w:sz="0" w:space="0" w:color="auto"/>
        <w:right w:val="none" w:sz="0" w:space="0" w:color="auto"/>
      </w:divBdr>
    </w:div>
    <w:div w:id="1738015000">
      <w:bodyDiv w:val="1"/>
      <w:marLeft w:val="0"/>
      <w:marRight w:val="0"/>
      <w:marTop w:val="0"/>
      <w:marBottom w:val="0"/>
      <w:divBdr>
        <w:top w:val="none" w:sz="0" w:space="0" w:color="auto"/>
        <w:left w:val="none" w:sz="0" w:space="0" w:color="auto"/>
        <w:bottom w:val="none" w:sz="0" w:space="0" w:color="auto"/>
        <w:right w:val="none" w:sz="0" w:space="0" w:color="auto"/>
      </w:divBdr>
    </w:div>
    <w:div w:id="1739668834">
      <w:bodyDiv w:val="1"/>
      <w:marLeft w:val="0"/>
      <w:marRight w:val="0"/>
      <w:marTop w:val="0"/>
      <w:marBottom w:val="0"/>
      <w:divBdr>
        <w:top w:val="none" w:sz="0" w:space="0" w:color="auto"/>
        <w:left w:val="none" w:sz="0" w:space="0" w:color="auto"/>
        <w:bottom w:val="none" w:sz="0" w:space="0" w:color="auto"/>
        <w:right w:val="none" w:sz="0" w:space="0" w:color="auto"/>
      </w:divBdr>
    </w:div>
    <w:div w:id="1740178002">
      <w:bodyDiv w:val="1"/>
      <w:marLeft w:val="0"/>
      <w:marRight w:val="0"/>
      <w:marTop w:val="0"/>
      <w:marBottom w:val="0"/>
      <w:divBdr>
        <w:top w:val="none" w:sz="0" w:space="0" w:color="auto"/>
        <w:left w:val="none" w:sz="0" w:space="0" w:color="auto"/>
        <w:bottom w:val="none" w:sz="0" w:space="0" w:color="auto"/>
        <w:right w:val="none" w:sz="0" w:space="0" w:color="auto"/>
      </w:divBdr>
    </w:div>
    <w:div w:id="1740706813">
      <w:bodyDiv w:val="1"/>
      <w:marLeft w:val="0"/>
      <w:marRight w:val="0"/>
      <w:marTop w:val="0"/>
      <w:marBottom w:val="0"/>
      <w:divBdr>
        <w:top w:val="none" w:sz="0" w:space="0" w:color="auto"/>
        <w:left w:val="none" w:sz="0" w:space="0" w:color="auto"/>
        <w:bottom w:val="none" w:sz="0" w:space="0" w:color="auto"/>
        <w:right w:val="none" w:sz="0" w:space="0" w:color="auto"/>
      </w:divBdr>
    </w:div>
    <w:div w:id="1741247884">
      <w:bodyDiv w:val="1"/>
      <w:marLeft w:val="0"/>
      <w:marRight w:val="0"/>
      <w:marTop w:val="0"/>
      <w:marBottom w:val="0"/>
      <w:divBdr>
        <w:top w:val="none" w:sz="0" w:space="0" w:color="auto"/>
        <w:left w:val="none" w:sz="0" w:space="0" w:color="auto"/>
        <w:bottom w:val="none" w:sz="0" w:space="0" w:color="auto"/>
        <w:right w:val="none" w:sz="0" w:space="0" w:color="auto"/>
      </w:divBdr>
    </w:div>
    <w:div w:id="1746756857">
      <w:bodyDiv w:val="1"/>
      <w:marLeft w:val="0"/>
      <w:marRight w:val="0"/>
      <w:marTop w:val="0"/>
      <w:marBottom w:val="0"/>
      <w:divBdr>
        <w:top w:val="none" w:sz="0" w:space="0" w:color="auto"/>
        <w:left w:val="none" w:sz="0" w:space="0" w:color="auto"/>
        <w:bottom w:val="none" w:sz="0" w:space="0" w:color="auto"/>
        <w:right w:val="none" w:sz="0" w:space="0" w:color="auto"/>
      </w:divBdr>
    </w:div>
    <w:div w:id="1749034707">
      <w:bodyDiv w:val="1"/>
      <w:marLeft w:val="0"/>
      <w:marRight w:val="0"/>
      <w:marTop w:val="0"/>
      <w:marBottom w:val="0"/>
      <w:divBdr>
        <w:top w:val="none" w:sz="0" w:space="0" w:color="auto"/>
        <w:left w:val="none" w:sz="0" w:space="0" w:color="auto"/>
        <w:bottom w:val="none" w:sz="0" w:space="0" w:color="auto"/>
        <w:right w:val="none" w:sz="0" w:space="0" w:color="auto"/>
      </w:divBdr>
    </w:div>
    <w:div w:id="1749764646">
      <w:bodyDiv w:val="1"/>
      <w:marLeft w:val="0"/>
      <w:marRight w:val="0"/>
      <w:marTop w:val="0"/>
      <w:marBottom w:val="0"/>
      <w:divBdr>
        <w:top w:val="none" w:sz="0" w:space="0" w:color="auto"/>
        <w:left w:val="none" w:sz="0" w:space="0" w:color="auto"/>
        <w:bottom w:val="none" w:sz="0" w:space="0" w:color="auto"/>
        <w:right w:val="none" w:sz="0" w:space="0" w:color="auto"/>
      </w:divBdr>
    </w:div>
    <w:div w:id="1752115504">
      <w:bodyDiv w:val="1"/>
      <w:marLeft w:val="0"/>
      <w:marRight w:val="0"/>
      <w:marTop w:val="0"/>
      <w:marBottom w:val="0"/>
      <w:divBdr>
        <w:top w:val="none" w:sz="0" w:space="0" w:color="auto"/>
        <w:left w:val="none" w:sz="0" w:space="0" w:color="auto"/>
        <w:bottom w:val="none" w:sz="0" w:space="0" w:color="auto"/>
        <w:right w:val="none" w:sz="0" w:space="0" w:color="auto"/>
      </w:divBdr>
    </w:div>
    <w:div w:id="1753238112">
      <w:bodyDiv w:val="1"/>
      <w:marLeft w:val="0"/>
      <w:marRight w:val="0"/>
      <w:marTop w:val="0"/>
      <w:marBottom w:val="0"/>
      <w:divBdr>
        <w:top w:val="none" w:sz="0" w:space="0" w:color="auto"/>
        <w:left w:val="none" w:sz="0" w:space="0" w:color="auto"/>
        <w:bottom w:val="none" w:sz="0" w:space="0" w:color="auto"/>
        <w:right w:val="none" w:sz="0" w:space="0" w:color="auto"/>
      </w:divBdr>
    </w:div>
    <w:div w:id="1754429854">
      <w:bodyDiv w:val="1"/>
      <w:marLeft w:val="0"/>
      <w:marRight w:val="0"/>
      <w:marTop w:val="0"/>
      <w:marBottom w:val="0"/>
      <w:divBdr>
        <w:top w:val="none" w:sz="0" w:space="0" w:color="auto"/>
        <w:left w:val="none" w:sz="0" w:space="0" w:color="auto"/>
        <w:bottom w:val="none" w:sz="0" w:space="0" w:color="auto"/>
        <w:right w:val="none" w:sz="0" w:space="0" w:color="auto"/>
      </w:divBdr>
    </w:div>
    <w:div w:id="1754936791">
      <w:bodyDiv w:val="1"/>
      <w:marLeft w:val="0"/>
      <w:marRight w:val="0"/>
      <w:marTop w:val="0"/>
      <w:marBottom w:val="0"/>
      <w:divBdr>
        <w:top w:val="none" w:sz="0" w:space="0" w:color="auto"/>
        <w:left w:val="none" w:sz="0" w:space="0" w:color="auto"/>
        <w:bottom w:val="none" w:sz="0" w:space="0" w:color="auto"/>
        <w:right w:val="none" w:sz="0" w:space="0" w:color="auto"/>
      </w:divBdr>
    </w:div>
    <w:div w:id="1755348903">
      <w:bodyDiv w:val="1"/>
      <w:marLeft w:val="0"/>
      <w:marRight w:val="0"/>
      <w:marTop w:val="0"/>
      <w:marBottom w:val="0"/>
      <w:divBdr>
        <w:top w:val="none" w:sz="0" w:space="0" w:color="auto"/>
        <w:left w:val="none" w:sz="0" w:space="0" w:color="auto"/>
        <w:bottom w:val="none" w:sz="0" w:space="0" w:color="auto"/>
        <w:right w:val="none" w:sz="0" w:space="0" w:color="auto"/>
      </w:divBdr>
    </w:div>
    <w:div w:id="1761873923">
      <w:bodyDiv w:val="1"/>
      <w:marLeft w:val="0"/>
      <w:marRight w:val="0"/>
      <w:marTop w:val="0"/>
      <w:marBottom w:val="0"/>
      <w:divBdr>
        <w:top w:val="none" w:sz="0" w:space="0" w:color="auto"/>
        <w:left w:val="none" w:sz="0" w:space="0" w:color="auto"/>
        <w:bottom w:val="none" w:sz="0" w:space="0" w:color="auto"/>
        <w:right w:val="none" w:sz="0" w:space="0" w:color="auto"/>
      </w:divBdr>
    </w:div>
    <w:div w:id="1762294394">
      <w:bodyDiv w:val="1"/>
      <w:marLeft w:val="0"/>
      <w:marRight w:val="0"/>
      <w:marTop w:val="0"/>
      <w:marBottom w:val="0"/>
      <w:divBdr>
        <w:top w:val="none" w:sz="0" w:space="0" w:color="auto"/>
        <w:left w:val="none" w:sz="0" w:space="0" w:color="auto"/>
        <w:bottom w:val="none" w:sz="0" w:space="0" w:color="auto"/>
        <w:right w:val="none" w:sz="0" w:space="0" w:color="auto"/>
      </w:divBdr>
    </w:div>
    <w:div w:id="1762792619">
      <w:bodyDiv w:val="1"/>
      <w:marLeft w:val="0"/>
      <w:marRight w:val="0"/>
      <w:marTop w:val="0"/>
      <w:marBottom w:val="0"/>
      <w:divBdr>
        <w:top w:val="none" w:sz="0" w:space="0" w:color="auto"/>
        <w:left w:val="none" w:sz="0" w:space="0" w:color="auto"/>
        <w:bottom w:val="none" w:sz="0" w:space="0" w:color="auto"/>
        <w:right w:val="none" w:sz="0" w:space="0" w:color="auto"/>
      </w:divBdr>
    </w:div>
    <w:div w:id="1763531602">
      <w:bodyDiv w:val="1"/>
      <w:marLeft w:val="0"/>
      <w:marRight w:val="0"/>
      <w:marTop w:val="0"/>
      <w:marBottom w:val="0"/>
      <w:divBdr>
        <w:top w:val="none" w:sz="0" w:space="0" w:color="auto"/>
        <w:left w:val="none" w:sz="0" w:space="0" w:color="auto"/>
        <w:bottom w:val="none" w:sz="0" w:space="0" w:color="auto"/>
        <w:right w:val="none" w:sz="0" w:space="0" w:color="auto"/>
      </w:divBdr>
    </w:div>
    <w:div w:id="1768883844">
      <w:bodyDiv w:val="1"/>
      <w:marLeft w:val="0"/>
      <w:marRight w:val="0"/>
      <w:marTop w:val="0"/>
      <w:marBottom w:val="0"/>
      <w:divBdr>
        <w:top w:val="none" w:sz="0" w:space="0" w:color="auto"/>
        <w:left w:val="none" w:sz="0" w:space="0" w:color="auto"/>
        <w:bottom w:val="none" w:sz="0" w:space="0" w:color="auto"/>
        <w:right w:val="none" w:sz="0" w:space="0" w:color="auto"/>
      </w:divBdr>
    </w:div>
    <w:div w:id="1770344403">
      <w:bodyDiv w:val="1"/>
      <w:marLeft w:val="0"/>
      <w:marRight w:val="0"/>
      <w:marTop w:val="0"/>
      <w:marBottom w:val="0"/>
      <w:divBdr>
        <w:top w:val="none" w:sz="0" w:space="0" w:color="auto"/>
        <w:left w:val="none" w:sz="0" w:space="0" w:color="auto"/>
        <w:bottom w:val="none" w:sz="0" w:space="0" w:color="auto"/>
        <w:right w:val="none" w:sz="0" w:space="0" w:color="auto"/>
      </w:divBdr>
    </w:div>
    <w:div w:id="1771244682">
      <w:bodyDiv w:val="1"/>
      <w:marLeft w:val="0"/>
      <w:marRight w:val="0"/>
      <w:marTop w:val="0"/>
      <w:marBottom w:val="0"/>
      <w:divBdr>
        <w:top w:val="none" w:sz="0" w:space="0" w:color="auto"/>
        <w:left w:val="none" w:sz="0" w:space="0" w:color="auto"/>
        <w:bottom w:val="none" w:sz="0" w:space="0" w:color="auto"/>
        <w:right w:val="none" w:sz="0" w:space="0" w:color="auto"/>
      </w:divBdr>
    </w:div>
    <w:div w:id="1771773928">
      <w:bodyDiv w:val="1"/>
      <w:marLeft w:val="0"/>
      <w:marRight w:val="0"/>
      <w:marTop w:val="0"/>
      <w:marBottom w:val="0"/>
      <w:divBdr>
        <w:top w:val="none" w:sz="0" w:space="0" w:color="auto"/>
        <w:left w:val="none" w:sz="0" w:space="0" w:color="auto"/>
        <w:bottom w:val="none" w:sz="0" w:space="0" w:color="auto"/>
        <w:right w:val="none" w:sz="0" w:space="0" w:color="auto"/>
      </w:divBdr>
    </w:div>
    <w:div w:id="1772043898">
      <w:bodyDiv w:val="1"/>
      <w:marLeft w:val="0"/>
      <w:marRight w:val="0"/>
      <w:marTop w:val="0"/>
      <w:marBottom w:val="0"/>
      <w:divBdr>
        <w:top w:val="none" w:sz="0" w:space="0" w:color="auto"/>
        <w:left w:val="none" w:sz="0" w:space="0" w:color="auto"/>
        <w:bottom w:val="none" w:sz="0" w:space="0" w:color="auto"/>
        <w:right w:val="none" w:sz="0" w:space="0" w:color="auto"/>
      </w:divBdr>
    </w:div>
    <w:div w:id="1772777796">
      <w:bodyDiv w:val="1"/>
      <w:marLeft w:val="0"/>
      <w:marRight w:val="0"/>
      <w:marTop w:val="0"/>
      <w:marBottom w:val="0"/>
      <w:divBdr>
        <w:top w:val="none" w:sz="0" w:space="0" w:color="auto"/>
        <w:left w:val="none" w:sz="0" w:space="0" w:color="auto"/>
        <w:bottom w:val="none" w:sz="0" w:space="0" w:color="auto"/>
        <w:right w:val="none" w:sz="0" w:space="0" w:color="auto"/>
      </w:divBdr>
    </w:div>
    <w:div w:id="1775051635">
      <w:bodyDiv w:val="1"/>
      <w:marLeft w:val="0"/>
      <w:marRight w:val="0"/>
      <w:marTop w:val="0"/>
      <w:marBottom w:val="0"/>
      <w:divBdr>
        <w:top w:val="none" w:sz="0" w:space="0" w:color="auto"/>
        <w:left w:val="none" w:sz="0" w:space="0" w:color="auto"/>
        <w:bottom w:val="none" w:sz="0" w:space="0" w:color="auto"/>
        <w:right w:val="none" w:sz="0" w:space="0" w:color="auto"/>
      </w:divBdr>
    </w:div>
    <w:div w:id="1775519207">
      <w:bodyDiv w:val="1"/>
      <w:marLeft w:val="0"/>
      <w:marRight w:val="0"/>
      <w:marTop w:val="0"/>
      <w:marBottom w:val="0"/>
      <w:divBdr>
        <w:top w:val="none" w:sz="0" w:space="0" w:color="auto"/>
        <w:left w:val="none" w:sz="0" w:space="0" w:color="auto"/>
        <w:bottom w:val="none" w:sz="0" w:space="0" w:color="auto"/>
        <w:right w:val="none" w:sz="0" w:space="0" w:color="auto"/>
      </w:divBdr>
    </w:div>
    <w:div w:id="1776091823">
      <w:bodyDiv w:val="1"/>
      <w:marLeft w:val="0"/>
      <w:marRight w:val="0"/>
      <w:marTop w:val="0"/>
      <w:marBottom w:val="0"/>
      <w:divBdr>
        <w:top w:val="none" w:sz="0" w:space="0" w:color="auto"/>
        <w:left w:val="none" w:sz="0" w:space="0" w:color="auto"/>
        <w:bottom w:val="none" w:sz="0" w:space="0" w:color="auto"/>
        <w:right w:val="none" w:sz="0" w:space="0" w:color="auto"/>
      </w:divBdr>
    </w:div>
    <w:div w:id="1778408866">
      <w:bodyDiv w:val="1"/>
      <w:marLeft w:val="0"/>
      <w:marRight w:val="0"/>
      <w:marTop w:val="0"/>
      <w:marBottom w:val="0"/>
      <w:divBdr>
        <w:top w:val="none" w:sz="0" w:space="0" w:color="auto"/>
        <w:left w:val="none" w:sz="0" w:space="0" w:color="auto"/>
        <w:bottom w:val="none" w:sz="0" w:space="0" w:color="auto"/>
        <w:right w:val="none" w:sz="0" w:space="0" w:color="auto"/>
      </w:divBdr>
    </w:div>
    <w:div w:id="1781144385">
      <w:bodyDiv w:val="1"/>
      <w:marLeft w:val="0"/>
      <w:marRight w:val="0"/>
      <w:marTop w:val="0"/>
      <w:marBottom w:val="0"/>
      <w:divBdr>
        <w:top w:val="none" w:sz="0" w:space="0" w:color="auto"/>
        <w:left w:val="none" w:sz="0" w:space="0" w:color="auto"/>
        <w:bottom w:val="none" w:sz="0" w:space="0" w:color="auto"/>
        <w:right w:val="none" w:sz="0" w:space="0" w:color="auto"/>
      </w:divBdr>
    </w:div>
    <w:div w:id="1787193558">
      <w:bodyDiv w:val="1"/>
      <w:marLeft w:val="0"/>
      <w:marRight w:val="0"/>
      <w:marTop w:val="0"/>
      <w:marBottom w:val="0"/>
      <w:divBdr>
        <w:top w:val="none" w:sz="0" w:space="0" w:color="auto"/>
        <w:left w:val="none" w:sz="0" w:space="0" w:color="auto"/>
        <w:bottom w:val="none" w:sz="0" w:space="0" w:color="auto"/>
        <w:right w:val="none" w:sz="0" w:space="0" w:color="auto"/>
      </w:divBdr>
    </w:div>
    <w:div w:id="1788237781">
      <w:bodyDiv w:val="1"/>
      <w:marLeft w:val="0"/>
      <w:marRight w:val="0"/>
      <w:marTop w:val="0"/>
      <w:marBottom w:val="0"/>
      <w:divBdr>
        <w:top w:val="none" w:sz="0" w:space="0" w:color="auto"/>
        <w:left w:val="none" w:sz="0" w:space="0" w:color="auto"/>
        <w:bottom w:val="none" w:sz="0" w:space="0" w:color="auto"/>
        <w:right w:val="none" w:sz="0" w:space="0" w:color="auto"/>
      </w:divBdr>
    </w:div>
    <w:div w:id="1789816224">
      <w:bodyDiv w:val="1"/>
      <w:marLeft w:val="0"/>
      <w:marRight w:val="0"/>
      <w:marTop w:val="0"/>
      <w:marBottom w:val="0"/>
      <w:divBdr>
        <w:top w:val="none" w:sz="0" w:space="0" w:color="auto"/>
        <w:left w:val="none" w:sz="0" w:space="0" w:color="auto"/>
        <w:bottom w:val="none" w:sz="0" w:space="0" w:color="auto"/>
        <w:right w:val="none" w:sz="0" w:space="0" w:color="auto"/>
      </w:divBdr>
    </w:div>
    <w:div w:id="1794790805">
      <w:bodyDiv w:val="1"/>
      <w:marLeft w:val="0"/>
      <w:marRight w:val="0"/>
      <w:marTop w:val="0"/>
      <w:marBottom w:val="0"/>
      <w:divBdr>
        <w:top w:val="none" w:sz="0" w:space="0" w:color="auto"/>
        <w:left w:val="none" w:sz="0" w:space="0" w:color="auto"/>
        <w:bottom w:val="none" w:sz="0" w:space="0" w:color="auto"/>
        <w:right w:val="none" w:sz="0" w:space="0" w:color="auto"/>
      </w:divBdr>
    </w:div>
    <w:div w:id="1794859011">
      <w:bodyDiv w:val="1"/>
      <w:marLeft w:val="0"/>
      <w:marRight w:val="0"/>
      <w:marTop w:val="0"/>
      <w:marBottom w:val="0"/>
      <w:divBdr>
        <w:top w:val="none" w:sz="0" w:space="0" w:color="auto"/>
        <w:left w:val="none" w:sz="0" w:space="0" w:color="auto"/>
        <w:bottom w:val="none" w:sz="0" w:space="0" w:color="auto"/>
        <w:right w:val="none" w:sz="0" w:space="0" w:color="auto"/>
      </w:divBdr>
    </w:div>
    <w:div w:id="1796677900">
      <w:bodyDiv w:val="1"/>
      <w:marLeft w:val="0"/>
      <w:marRight w:val="0"/>
      <w:marTop w:val="0"/>
      <w:marBottom w:val="0"/>
      <w:divBdr>
        <w:top w:val="none" w:sz="0" w:space="0" w:color="auto"/>
        <w:left w:val="none" w:sz="0" w:space="0" w:color="auto"/>
        <w:bottom w:val="none" w:sz="0" w:space="0" w:color="auto"/>
        <w:right w:val="none" w:sz="0" w:space="0" w:color="auto"/>
      </w:divBdr>
    </w:div>
    <w:div w:id="1797747666">
      <w:bodyDiv w:val="1"/>
      <w:marLeft w:val="0"/>
      <w:marRight w:val="0"/>
      <w:marTop w:val="0"/>
      <w:marBottom w:val="0"/>
      <w:divBdr>
        <w:top w:val="none" w:sz="0" w:space="0" w:color="auto"/>
        <w:left w:val="none" w:sz="0" w:space="0" w:color="auto"/>
        <w:bottom w:val="none" w:sz="0" w:space="0" w:color="auto"/>
        <w:right w:val="none" w:sz="0" w:space="0" w:color="auto"/>
      </w:divBdr>
    </w:div>
    <w:div w:id="1797867530">
      <w:bodyDiv w:val="1"/>
      <w:marLeft w:val="0"/>
      <w:marRight w:val="0"/>
      <w:marTop w:val="0"/>
      <w:marBottom w:val="0"/>
      <w:divBdr>
        <w:top w:val="none" w:sz="0" w:space="0" w:color="auto"/>
        <w:left w:val="none" w:sz="0" w:space="0" w:color="auto"/>
        <w:bottom w:val="none" w:sz="0" w:space="0" w:color="auto"/>
        <w:right w:val="none" w:sz="0" w:space="0" w:color="auto"/>
      </w:divBdr>
    </w:div>
    <w:div w:id="1799912977">
      <w:bodyDiv w:val="1"/>
      <w:marLeft w:val="0"/>
      <w:marRight w:val="0"/>
      <w:marTop w:val="0"/>
      <w:marBottom w:val="0"/>
      <w:divBdr>
        <w:top w:val="none" w:sz="0" w:space="0" w:color="auto"/>
        <w:left w:val="none" w:sz="0" w:space="0" w:color="auto"/>
        <w:bottom w:val="none" w:sz="0" w:space="0" w:color="auto"/>
        <w:right w:val="none" w:sz="0" w:space="0" w:color="auto"/>
      </w:divBdr>
    </w:div>
    <w:div w:id="1801680874">
      <w:bodyDiv w:val="1"/>
      <w:marLeft w:val="0"/>
      <w:marRight w:val="0"/>
      <w:marTop w:val="0"/>
      <w:marBottom w:val="0"/>
      <w:divBdr>
        <w:top w:val="none" w:sz="0" w:space="0" w:color="auto"/>
        <w:left w:val="none" w:sz="0" w:space="0" w:color="auto"/>
        <w:bottom w:val="none" w:sz="0" w:space="0" w:color="auto"/>
        <w:right w:val="none" w:sz="0" w:space="0" w:color="auto"/>
      </w:divBdr>
    </w:div>
    <w:div w:id="1802260662">
      <w:bodyDiv w:val="1"/>
      <w:marLeft w:val="0"/>
      <w:marRight w:val="0"/>
      <w:marTop w:val="0"/>
      <w:marBottom w:val="0"/>
      <w:divBdr>
        <w:top w:val="none" w:sz="0" w:space="0" w:color="auto"/>
        <w:left w:val="none" w:sz="0" w:space="0" w:color="auto"/>
        <w:bottom w:val="none" w:sz="0" w:space="0" w:color="auto"/>
        <w:right w:val="none" w:sz="0" w:space="0" w:color="auto"/>
      </w:divBdr>
    </w:div>
    <w:div w:id="1804425467">
      <w:bodyDiv w:val="1"/>
      <w:marLeft w:val="0"/>
      <w:marRight w:val="0"/>
      <w:marTop w:val="0"/>
      <w:marBottom w:val="0"/>
      <w:divBdr>
        <w:top w:val="none" w:sz="0" w:space="0" w:color="auto"/>
        <w:left w:val="none" w:sz="0" w:space="0" w:color="auto"/>
        <w:bottom w:val="none" w:sz="0" w:space="0" w:color="auto"/>
        <w:right w:val="none" w:sz="0" w:space="0" w:color="auto"/>
      </w:divBdr>
    </w:div>
    <w:div w:id="1805855958">
      <w:bodyDiv w:val="1"/>
      <w:marLeft w:val="0"/>
      <w:marRight w:val="0"/>
      <w:marTop w:val="0"/>
      <w:marBottom w:val="0"/>
      <w:divBdr>
        <w:top w:val="none" w:sz="0" w:space="0" w:color="auto"/>
        <w:left w:val="none" w:sz="0" w:space="0" w:color="auto"/>
        <w:bottom w:val="none" w:sz="0" w:space="0" w:color="auto"/>
        <w:right w:val="none" w:sz="0" w:space="0" w:color="auto"/>
      </w:divBdr>
    </w:div>
    <w:div w:id="1806197491">
      <w:bodyDiv w:val="1"/>
      <w:marLeft w:val="0"/>
      <w:marRight w:val="0"/>
      <w:marTop w:val="0"/>
      <w:marBottom w:val="0"/>
      <w:divBdr>
        <w:top w:val="none" w:sz="0" w:space="0" w:color="auto"/>
        <w:left w:val="none" w:sz="0" w:space="0" w:color="auto"/>
        <w:bottom w:val="none" w:sz="0" w:space="0" w:color="auto"/>
        <w:right w:val="none" w:sz="0" w:space="0" w:color="auto"/>
      </w:divBdr>
    </w:div>
    <w:div w:id="1813281096">
      <w:bodyDiv w:val="1"/>
      <w:marLeft w:val="0"/>
      <w:marRight w:val="0"/>
      <w:marTop w:val="0"/>
      <w:marBottom w:val="0"/>
      <w:divBdr>
        <w:top w:val="none" w:sz="0" w:space="0" w:color="auto"/>
        <w:left w:val="none" w:sz="0" w:space="0" w:color="auto"/>
        <w:bottom w:val="none" w:sz="0" w:space="0" w:color="auto"/>
        <w:right w:val="none" w:sz="0" w:space="0" w:color="auto"/>
      </w:divBdr>
    </w:div>
    <w:div w:id="1813400008">
      <w:bodyDiv w:val="1"/>
      <w:marLeft w:val="0"/>
      <w:marRight w:val="0"/>
      <w:marTop w:val="0"/>
      <w:marBottom w:val="0"/>
      <w:divBdr>
        <w:top w:val="none" w:sz="0" w:space="0" w:color="auto"/>
        <w:left w:val="none" w:sz="0" w:space="0" w:color="auto"/>
        <w:bottom w:val="none" w:sz="0" w:space="0" w:color="auto"/>
        <w:right w:val="none" w:sz="0" w:space="0" w:color="auto"/>
      </w:divBdr>
    </w:div>
    <w:div w:id="1819765290">
      <w:bodyDiv w:val="1"/>
      <w:marLeft w:val="0"/>
      <w:marRight w:val="0"/>
      <w:marTop w:val="0"/>
      <w:marBottom w:val="0"/>
      <w:divBdr>
        <w:top w:val="none" w:sz="0" w:space="0" w:color="auto"/>
        <w:left w:val="none" w:sz="0" w:space="0" w:color="auto"/>
        <w:bottom w:val="none" w:sz="0" w:space="0" w:color="auto"/>
        <w:right w:val="none" w:sz="0" w:space="0" w:color="auto"/>
      </w:divBdr>
    </w:div>
    <w:div w:id="1820610427">
      <w:bodyDiv w:val="1"/>
      <w:marLeft w:val="0"/>
      <w:marRight w:val="0"/>
      <w:marTop w:val="0"/>
      <w:marBottom w:val="0"/>
      <w:divBdr>
        <w:top w:val="none" w:sz="0" w:space="0" w:color="auto"/>
        <w:left w:val="none" w:sz="0" w:space="0" w:color="auto"/>
        <w:bottom w:val="none" w:sz="0" w:space="0" w:color="auto"/>
        <w:right w:val="none" w:sz="0" w:space="0" w:color="auto"/>
      </w:divBdr>
    </w:div>
    <w:div w:id="1820809090">
      <w:bodyDiv w:val="1"/>
      <w:marLeft w:val="0"/>
      <w:marRight w:val="0"/>
      <w:marTop w:val="0"/>
      <w:marBottom w:val="0"/>
      <w:divBdr>
        <w:top w:val="none" w:sz="0" w:space="0" w:color="auto"/>
        <w:left w:val="none" w:sz="0" w:space="0" w:color="auto"/>
        <w:bottom w:val="none" w:sz="0" w:space="0" w:color="auto"/>
        <w:right w:val="none" w:sz="0" w:space="0" w:color="auto"/>
      </w:divBdr>
    </w:div>
    <w:div w:id="1823503876">
      <w:bodyDiv w:val="1"/>
      <w:marLeft w:val="0"/>
      <w:marRight w:val="0"/>
      <w:marTop w:val="0"/>
      <w:marBottom w:val="0"/>
      <w:divBdr>
        <w:top w:val="none" w:sz="0" w:space="0" w:color="auto"/>
        <w:left w:val="none" w:sz="0" w:space="0" w:color="auto"/>
        <w:bottom w:val="none" w:sz="0" w:space="0" w:color="auto"/>
        <w:right w:val="none" w:sz="0" w:space="0" w:color="auto"/>
      </w:divBdr>
    </w:div>
    <w:div w:id="1824269418">
      <w:bodyDiv w:val="1"/>
      <w:marLeft w:val="0"/>
      <w:marRight w:val="0"/>
      <w:marTop w:val="0"/>
      <w:marBottom w:val="0"/>
      <w:divBdr>
        <w:top w:val="none" w:sz="0" w:space="0" w:color="auto"/>
        <w:left w:val="none" w:sz="0" w:space="0" w:color="auto"/>
        <w:bottom w:val="none" w:sz="0" w:space="0" w:color="auto"/>
        <w:right w:val="none" w:sz="0" w:space="0" w:color="auto"/>
      </w:divBdr>
    </w:div>
    <w:div w:id="1826122431">
      <w:bodyDiv w:val="1"/>
      <w:marLeft w:val="0"/>
      <w:marRight w:val="0"/>
      <w:marTop w:val="0"/>
      <w:marBottom w:val="0"/>
      <w:divBdr>
        <w:top w:val="none" w:sz="0" w:space="0" w:color="auto"/>
        <w:left w:val="none" w:sz="0" w:space="0" w:color="auto"/>
        <w:bottom w:val="none" w:sz="0" w:space="0" w:color="auto"/>
        <w:right w:val="none" w:sz="0" w:space="0" w:color="auto"/>
      </w:divBdr>
    </w:div>
    <w:div w:id="1826895446">
      <w:bodyDiv w:val="1"/>
      <w:marLeft w:val="0"/>
      <w:marRight w:val="0"/>
      <w:marTop w:val="0"/>
      <w:marBottom w:val="0"/>
      <w:divBdr>
        <w:top w:val="none" w:sz="0" w:space="0" w:color="auto"/>
        <w:left w:val="none" w:sz="0" w:space="0" w:color="auto"/>
        <w:bottom w:val="none" w:sz="0" w:space="0" w:color="auto"/>
        <w:right w:val="none" w:sz="0" w:space="0" w:color="auto"/>
      </w:divBdr>
    </w:div>
    <w:div w:id="1827744335">
      <w:bodyDiv w:val="1"/>
      <w:marLeft w:val="0"/>
      <w:marRight w:val="0"/>
      <w:marTop w:val="0"/>
      <w:marBottom w:val="0"/>
      <w:divBdr>
        <w:top w:val="none" w:sz="0" w:space="0" w:color="auto"/>
        <w:left w:val="none" w:sz="0" w:space="0" w:color="auto"/>
        <w:bottom w:val="none" w:sz="0" w:space="0" w:color="auto"/>
        <w:right w:val="none" w:sz="0" w:space="0" w:color="auto"/>
      </w:divBdr>
    </w:div>
    <w:div w:id="1828209719">
      <w:bodyDiv w:val="1"/>
      <w:marLeft w:val="0"/>
      <w:marRight w:val="0"/>
      <w:marTop w:val="0"/>
      <w:marBottom w:val="0"/>
      <w:divBdr>
        <w:top w:val="none" w:sz="0" w:space="0" w:color="auto"/>
        <w:left w:val="none" w:sz="0" w:space="0" w:color="auto"/>
        <w:bottom w:val="none" w:sz="0" w:space="0" w:color="auto"/>
        <w:right w:val="none" w:sz="0" w:space="0" w:color="auto"/>
      </w:divBdr>
    </w:div>
    <w:div w:id="1828859977">
      <w:bodyDiv w:val="1"/>
      <w:marLeft w:val="0"/>
      <w:marRight w:val="0"/>
      <w:marTop w:val="0"/>
      <w:marBottom w:val="0"/>
      <w:divBdr>
        <w:top w:val="none" w:sz="0" w:space="0" w:color="auto"/>
        <w:left w:val="none" w:sz="0" w:space="0" w:color="auto"/>
        <w:bottom w:val="none" w:sz="0" w:space="0" w:color="auto"/>
        <w:right w:val="none" w:sz="0" w:space="0" w:color="auto"/>
      </w:divBdr>
    </w:div>
    <w:div w:id="1828978966">
      <w:bodyDiv w:val="1"/>
      <w:marLeft w:val="0"/>
      <w:marRight w:val="0"/>
      <w:marTop w:val="0"/>
      <w:marBottom w:val="0"/>
      <w:divBdr>
        <w:top w:val="none" w:sz="0" w:space="0" w:color="auto"/>
        <w:left w:val="none" w:sz="0" w:space="0" w:color="auto"/>
        <w:bottom w:val="none" w:sz="0" w:space="0" w:color="auto"/>
        <w:right w:val="none" w:sz="0" w:space="0" w:color="auto"/>
      </w:divBdr>
    </w:div>
    <w:div w:id="1829245038">
      <w:bodyDiv w:val="1"/>
      <w:marLeft w:val="0"/>
      <w:marRight w:val="0"/>
      <w:marTop w:val="0"/>
      <w:marBottom w:val="0"/>
      <w:divBdr>
        <w:top w:val="none" w:sz="0" w:space="0" w:color="auto"/>
        <w:left w:val="none" w:sz="0" w:space="0" w:color="auto"/>
        <w:bottom w:val="none" w:sz="0" w:space="0" w:color="auto"/>
        <w:right w:val="none" w:sz="0" w:space="0" w:color="auto"/>
      </w:divBdr>
    </w:div>
    <w:div w:id="1830945921">
      <w:bodyDiv w:val="1"/>
      <w:marLeft w:val="0"/>
      <w:marRight w:val="0"/>
      <w:marTop w:val="0"/>
      <w:marBottom w:val="0"/>
      <w:divBdr>
        <w:top w:val="none" w:sz="0" w:space="0" w:color="auto"/>
        <w:left w:val="none" w:sz="0" w:space="0" w:color="auto"/>
        <w:bottom w:val="none" w:sz="0" w:space="0" w:color="auto"/>
        <w:right w:val="none" w:sz="0" w:space="0" w:color="auto"/>
      </w:divBdr>
    </w:div>
    <w:div w:id="1834878447">
      <w:bodyDiv w:val="1"/>
      <w:marLeft w:val="0"/>
      <w:marRight w:val="0"/>
      <w:marTop w:val="0"/>
      <w:marBottom w:val="0"/>
      <w:divBdr>
        <w:top w:val="none" w:sz="0" w:space="0" w:color="auto"/>
        <w:left w:val="none" w:sz="0" w:space="0" w:color="auto"/>
        <w:bottom w:val="none" w:sz="0" w:space="0" w:color="auto"/>
        <w:right w:val="none" w:sz="0" w:space="0" w:color="auto"/>
      </w:divBdr>
    </w:div>
    <w:div w:id="1835337360">
      <w:bodyDiv w:val="1"/>
      <w:marLeft w:val="0"/>
      <w:marRight w:val="0"/>
      <w:marTop w:val="0"/>
      <w:marBottom w:val="0"/>
      <w:divBdr>
        <w:top w:val="none" w:sz="0" w:space="0" w:color="auto"/>
        <w:left w:val="none" w:sz="0" w:space="0" w:color="auto"/>
        <w:bottom w:val="none" w:sz="0" w:space="0" w:color="auto"/>
        <w:right w:val="none" w:sz="0" w:space="0" w:color="auto"/>
      </w:divBdr>
    </w:div>
    <w:div w:id="1839882317">
      <w:bodyDiv w:val="1"/>
      <w:marLeft w:val="0"/>
      <w:marRight w:val="0"/>
      <w:marTop w:val="0"/>
      <w:marBottom w:val="0"/>
      <w:divBdr>
        <w:top w:val="none" w:sz="0" w:space="0" w:color="auto"/>
        <w:left w:val="none" w:sz="0" w:space="0" w:color="auto"/>
        <w:bottom w:val="none" w:sz="0" w:space="0" w:color="auto"/>
        <w:right w:val="none" w:sz="0" w:space="0" w:color="auto"/>
      </w:divBdr>
    </w:div>
    <w:div w:id="1841576544">
      <w:bodyDiv w:val="1"/>
      <w:marLeft w:val="0"/>
      <w:marRight w:val="0"/>
      <w:marTop w:val="0"/>
      <w:marBottom w:val="0"/>
      <w:divBdr>
        <w:top w:val="none" w:sz="0" w:space="0" w:color="auto"/>
        <w:left w:val="none" w:sz="0" w:space="0" w:color="auto"/>
        <w:bottom w:val="none" w:sz="0" w:space="0" w:color="auto"/>
        <w:right w:val="none" w:sz="0" w:space="0" w:color="auto"/>
      </w:divBdr>
    </w:div>
    <w:div w:id="1842239525">
      <w:bodyDiv w:val="1"/>
      <w:marLeft w:val="0"/>
      <w:marRight w:val="0"/>
      <w:marTop w:val="0"/>
      <w:marBottom w:val="0"/>
      <w:divBdr>
        <w:top w:val="none" w:sz="0" w:space="0" w:color="auto"/>
        <w:left w:val="none" w:sz="0" w:space="0" w:color="auto"/>
        <w:bottom w:val="none" w:sz="0" w:space="0" w:color="auto"/>
        <w:right w:val="none" w:sz="0" w:space="0" w:color="auto"/>
      </w:divBdr>
    </w:div>
    <w:div w:id="1843550276">
      <w:bodyDiv w:val="1"/>
      <w:marLeft w:val="0"/>
      <w:marRight w:val="0"/>
      <w:marTop w:val="0"/>
      <w:marBottom w:val="0"/>
      <w:divBdr>
        <w:top w:val="none" w:sz="0" w:space="0" w:color="auto"/>
        <w:left w:val="none" w:sz="0" w:space="0" w:color="auto"/>
        <w:bottom w:val="none" w:sz="0" w:space="0" w:color="auto"/>
        <w:right w:val="none" w:sz="0" w:space="0" w:color="auto"/>
      </w:divBdr>
    </w:div>
    <w:div w:id="1844468808">
      <w:bodyDiv w:val="1"/>
      <w:marLeft w:val="0"/>
      <w:marRight w:val="0"/>
      <w:marTop w:val="0"/>
      <w:marBottom w:val="0"/>
      <w:divBdr>
        <w:top w:val="none" w:sz="0" w:space="0" w:color="auto"/>
        <w:left w:val="none" w:sz="0" w:space="0" w:color="auto"/>
        <w:bottom w:val="none" w:sz="0" w:space="0" w:color="auto"/>
        <w:right w:val="none" w:sz="0" w:space="0" w:color="auto"/>
      </w:divBdr>
    </w:div>
    <w:div w:id="1845630985">
      <w:bodyDiv w:val="1"/>
      <w:marLeft w:val="0"/>
      <w:marRight w:val="0"/>
      <w:marTop w:val="0"/>
      <w:marBottom w:val="0"/>
      <w:divBdr>
        <w:top w:val="none" w:sz="0" w:space="0" w:color="auto"/>
        <w:left w:val="none" w:sz="0" w:space="0" w:color="auto"/>
        <w:bottom w:val="none" w:sz="0" w:space="0" w:color="auto"/>
        <w:right w:val="none" w:sz="0" w:space="0" w:color="auto"/>
      </w:divBdr>
    </w:div>
    <w:div w:id="1847014859">
      <w:bodyDiv w:val="1"/>
      <w:marLeft w:val="0"/>
      <w:marRight w:val="0"/>
      <w:marTop w:val="0"/>
      <w:marBottom w:val="0"/>
      <w:divBdr>
        <w:top w:val="none" w:sz="0" w:space="0" w:color="auto"/>
        <w:left w:val="none" w:sz="0" w:space="0" w:color="auto"/>
        <w:bottom w:val="none" w:sz="0" w:space="0" w:color="auto"/>
        <w:right w:val="none" w:sz="0" w:space="0" w:color="auto"/>
      </w:divBdr>
    </w:div>
    <w:div w:id="1847674826">
      <w:bodyDiv w:val="1"/>
      <w:marLeft w:val="0"/>
      <w:marRight w:val="0"/>
      <w:marTop w:val="0"/>
      <w:marBottom w:val="0"/>
      <w:divBdr>
        <w:top w:val="none" w:sz="0" w:space="0" w:color="auto"/>
        <w:left w:val="none" w:sz="0" w:space="0" w:color="auto"/>
        <w:bottom w:val="none" w:sz="0" w:space="0" w:color="auto"/>
        <w:right w:val="none" w:sz="0" w:space="0" w:color="auto"/>
      </w:divBdr>
    </w:div>
    <w:div w:id="1849247273">
      <w:bodyDiv w:val="1"/>
      <w:marLeft w:val="0"/>
      <w:marRight w:val="0"/>
      <w:marTop w:val="0"/>
      <w:marBottom w:val="0"/>
      <w:divBdr>
        <w:top w:val="none" w:sz="0" w:space="0" w:color="auto"/>
        <w:left w:val="none" w:sz="0" w:space="0" w:color="auto"/>
        <w:bottom w:val="none" w:sz="0" w:space="0" w:color="auto"/>
        <w:right w:val="none" w:sz="0" w:space="0" w:color="auto"/>
      </w:divBdr>
    </w:div>
    <w:div w:id="1849321992">
      <w:bodyDiv w:val="1"/>
      <w:marLeft w:val="0"/>
      <w:marRight w:val="0"/>
      <w:marTop w:val="0"/>
      <w:marBottom w:val="0"/>
      <w:divBdr>
        <w:top w:val="none" w:sz="0" w:space="0" w:color="auto"/>
        <w:left w:val="none" w:sz="0" w:space="0" w:color="auto"/>
        <w:bottom w:val="none" w:sz="0" w:space="0" w:color="auto"/>
        <w:right w:val="none" w:sz="0" w:space="0" w:color="auto"/>
      </w:divBdr>
    </w:div>
    <w:div w:id="1851069609">
      <w:bodyDiv w:val="1"/>
      <w:marLeft w:val="0"/>
      <w:marRight w:val="0"/>
      <w:marTop w:val="0"/>
      <w:marBottom w:val="0"/>
      <w:divBdr>
        <w:top w:val="none" w:sz="0" w:space="0" w:color="auto"/>
        <w:left w:val="none" w:sz="0" w:space="0" w:color="auto"/>
        <w:bottom w:val="none" w:sz="0" w:space="0" w:color="auto"/>
        <w:right w:val="none" w:sz="0" w:space="0" w:color="auto"/>
      </w:divBdr>
    </w:div>
    <w:div w:id="1852600670">
      <w:bodyDiv w:val="1"/>
      <w:marLeft w:val="0"/>
      <w:marRight w:val="0"/>
      <w:marTop w:val="0"/>
      <w:marBottom w:val="0"/>
      <w:divBdr>
        <w:top w:val="none" w:sz="0" w:space="0" w:color="auto"/>
        <w:left w:val="none" w:sz="0" w:space="0" w:color="auto"/>
        <w:bottom w:val="none" w:sz="0" w:space="0" w:color="auto"/>
        <w:right w:val="none" w:sz="0" w:space="0" w:color="auto"/>
      </w:divBdr>
    </w:div>
    <w:div w:id="1853955282">
      <w:bodyDiv w:val="1"/>
      <w:marLeft w:val="0"/>
      <w:marRight w:val="0"/>
      <w:marTop w:val="0"/>
      <w:marBottom w:val="0"/>
      <w:divBdr>
        <w:top w:val="none" w:sz="0" w:space="0" w:color="auto"/>
        <w:left w:val="none" w:sz="0" w:space="0" w:color="auto"/>
        <w:bottom w:val="none" w:sz="0" w:space="0" w:color="auto"/>
        <w:right w:val="none" w:sz="0" w:space="0" w:color="auto"/>
      </w:divBdr>
    </w:div>
    <w:div w:id="1854607192">
      <w:bodyDiv w:val="1"/>
      <w:marLeft w:val="0"/>
      <w:marRight w:val="0"/>
      <w:marTop w:val="0"/>
      <w:marBottom w:val="0"/>
      <w:divBdr>
        <w:top w:val="none" w:sz="0" w:space="0" w:color="auto"/>
        <w:left w:val="none" w:sz="0" w:space="0" w:color="auto"/>
        <w:bottom w:val="none" w:sz="0" w:space="0" w:color="auto"/>
        <w:right w:val="none" w:sz="0" w:space="0" w:color="auto"/>
      </w:divBdr>
    </w:div>
    <w:div w:id="1854608352">
      <w:bodyDiv w:val="1"/>
      <w:marLeft w:val="0"/>
      <w:marRight w:val="0"/>
      <w:marTop w:val="0"/>
      <w:marBottom w:val="0"/>
      <w:divBdr>
        <w:top w:val="none" w:sz="0" w:space="0" w:color="auto"/>
        <w:left w:val="none" w:sz="0" w:space="0" w:color="auto"/>
        <w:bottom w:val="none" w:sz="0" w:space="0" w:color="auto"/>
        <w:right w:val="none" w:sz="0" w:space="0" w:color="auto"/>
      </w:divBdr>
    </w:div>
    <w:div w:id="1854760954">
      <w:bodyDiv w:val="1"/>
      <w:marLeft w:val="0"/>
      <w:marRight w:val="0"/>
      <w:marTop w:val="0"/>
      <w:marBottom w:val="0"/>
      <w:divBdr>
        <w:top w:val="none" w:sz="0" w:space="0" w:color="auto"/>
        <w:left w:val="none" w:sz="0" w:space="0" w:color="auto"/>
        <w:bottom w:val="none" w:sz="0" w:space="0" w:color="auto"/>
        <w:right w:val="none" w:sz="0" w:space="0" w:color="auto"/>
      </w:divBdr>
    </w:div>
    <w:div w:id="1854762826">
      <w:bodyDiv w:val="1"/>
      <w:marLeft w:val="0"/>
      <w:marRight w:val="0"/>
      <w:marTop w:val="0"/>
      <w:marBottom w:val="0"/>
      <w:divBdr>
        <w:top w:val="none" w:sz="0" w:space="0" w:color="auto"/>
        <w:left w:val="none" w:sz="0" w:space="0" w:color="auto"/>
        <w:bottom w:val="none" w:sz="0" w:space="0" w:color="auto"/>
        <w:right w:val="none" w:sz="0" w:space="0" w:color="auto"/>
      </w:divBdr>
    </w:div>
    <w:div w:id="1856073177">
      <w:bodyDiv w:val="1"/>
      <w:marLeft w:val="0"/>
      <w:marRight w:val="0"/>
      <w:marTop w:val="0"/>
      <w:marBottom w:val="0"/>
      <w:divBdr>
        <w:top w:val="none" w:sz="0" w:space="0" w:color="auto"/>
        <w:left w:val="none" w:sz="0" w:space="0" w:color="auto"/>
        <w:bottom w:val="none" w:sz="0" w:space="0" w:color="auto"/>
        <w:right w:val="none" w:sz="0" w:space="0" w:color="auto"/>
      </w:divBdr>
    </w:div>
    <w:div w:id="1858274794">
      <w:bodyDiv w:val="1"/>
      <w:marLeft w:val="0"/>
      <w:marRight w:val="0"/>
      <w:marTop w:val="0"/>
      <w:marBottom w:val="0"/>
      <w:divBdr>
        <w:top w:val="none" w:sz="0" w:space="0" w:color="auto"/>
        <w:left w:val="none" w:sz="0" w:space="0" w:color="auto"/>
        <w:bottom w:val="none" w:sz="0" w:space="0" w:color="auto"/>
        <w:right w:val="none" w:sz="0" w:space="0" w:color="auto"/>
      </w:divBdr>
    </w:div>
    <w:div w:id="1858808515">
      <w:bodyDiv w:val="1"/>
      <w:marLeft w:val="0"/>
      <w:marRight w:val="0"/>
      <w:marTop w:val="0"/>
      <w:marBottom w:val="0"/>
      <w:divBdr>
        <w:top w:val="none" w:sz="0" w:space="0" w:color="auto"/>
        <w:left w:val="none" w:sz="0" w:space="0" w:color="auto"/>
        <w:bottom w:val="none" w:sz="0" w:space="0" w:color="auto"/>
        <w:right w:val="none" w:sz="0" w:space="0" w:color="auto"/>
      </w:divBdr>
    </w:div>
    <w:div w:id="1860309959">
      <w:bodyDiv w:val="1"/>
      <w:marLeft w:val="0"/>
      <w:marRight w:val="0"/>
      <w:marTop w:val="0"/>
      <w:marBottom w:val="0"/>
      <w:divBdr>
        <w:top w:val="none" w:sz="0" w:space="0" w:color="auto"/>
        <w:left w:val="none" w:sz="0" w:space="0" w:color="auto"/>
        <w:bottom w:val="none" w:sz="0" w:space="0" w:color="auto"/>
        <w:right w:val="none" w:sz="0" w:space="0" w:color="auto"/>
      </w:divBdr>
    </w:div>
    <w:div w:id="1863005810">
      <w:bodyDiv w:val="1"/>
      <w:marLeft w:val="0"/>
      <w:marRight w:val="0"/>
      <w:marTop w:val="0"/>
      <w:marBottom w:val="0"/>
      <w:divBdr>
        <w:top w:val="none" w:sz="0" w:space="0" w:color="auto"/>
        <w:left w:val="none" w:sz="0" w:space="0" w:color="auto"/>
        <w:bottom w:val="none" w:sz="0" w:space="0" w:color="auto"/>
        <w:right w:val="none" w:sz="0" w:space="0" w:color="auto"/>
      </w:divBdr>
    </w:div>
    <w:div w:id="1863740316">
      <w:bodyDiv w:val="1"/>
      <w:marLeft w:val="0"/>
      <w:marRight w:val="0"/>
      <w:marTop w:val="0"/>
      <w:marBottom w:val="0"/>
      <w:divBdr>
        <w:top w:val="none" w:sz="0" w:space="0" w:color="auto"/>
        <w:left w:val="none" w:sz="0" w:space="0" w:color="auto"/>
        <w:bottom w:val="none" w:sz="0" w:space="0" w:color="auto"/>
        <w:right w:val="none" w:sz="0" w:space="0" w:color="auto"/>
      </w:divBdr>
    </w:div>
    <w:div w:id="1868134813">
      <w:bodyDiv w:val="1"/>
      <w:marLeft w:val="0"/>
      <w:marRight w:val="0"/>
      <w:marTop w:val="0"/>
      <w:marBottom w:val="0"/>
      <w:divBdr>
        <w:top w:val="none" w:sz="0" w:space="0" w:color="auto"/>
        <w:left w:val="none" w:sz="0" w:space="0" w:color="auto"/>
        <w:bottom w:val="none" w:sz="0" w:space="0" w:color="auto"/>
        <w:right w:val="none" w:sz="0" w:space="0" w:color="auto"/>
      </w:divBdr>
    </w:div>
    <w:div w:id="1869417019">
      <w:bodyDiv w:val="1"/>
      <w:marLeft w:val="0"/>
      <w:marRight w:val="0"/>
      <w:marTop w:val="0"/>
      <w:marBottom w:val="0"/>
      <w:divBdr>
        <w:top w:val="none" w:sz="0" w:space="0" w:color="auto"/>
        <w:left w:val="none" w:sz="0" w:space="0" w:color="auto"/>
        <w:bottom w:val="none" w:sz="0" w:space="0" w:color="auto"/>
        <w:right w:val="none" w:sz="0" w:space="0" w:color="auto"/>
      </w:divBdr>
    </w:div>
    <w:div w:id="1869565102">
      <w:bodyDiv w:val="1"/>
      <w:marLeft w:val="0"/>
      <w:marRight w:val="0"/>
      <w:marTop w:val="0"/>
      <w:marBottom w:val="0"/>
      <w:divBdr>
        <w:top w:val="none" w:sz="0" w:space="0" w:color="auto"/>
        <w:left w:val="none" w:sz="0" w:space="0" w:color="auto"/>
        <w:bottom w:val="none" w:sz="0" w:space="0" w:color="auto"/>
        <w:right w:val="none" w:sz="0" w:space="0" w:color="auto"/>
      </w:divBdr>
    </w:div>
    <w:div w:id="1870297351">
      <w:bodyDiv w:val="1"/>
      <w:marLeft w:val="0"/>
      <w:marRight w:val="0"/>
      <w:marTop w:val="0"/>
      <w:marBottom w:val="0"/>
      <w:divBdr>
        <w:top w:val="none" w:sz="0" w:space="0" w:color="auto"/>
        <w:left w:val="none" w:sz="0" w:space="0" w:color="auto"/>
        <w:bottom w:val="none" w:sz="0" w:space="0" w:color="auto"/>
        <w:right w:val="none" w:sz="0" w:space="0" w:color="auto"/>
      </w:divBdr>
    </w:div>
    <w:div w:id="1871870459">
      <w:bodyDiv w:val="1"/>
      <w:marLeft w:val="0"/>
      <w:marRight w:val="0"/>
      <w:marTop w:val="0"/>
      <w:marBottom w:val="0"/>
      <w:divBdr>
        <w:top w:val="none" w:sz="0" w:space="0" w:color="auto"/>
        <w:left w:val="none" w:sz="0" w:space="0" w:color="auto"/>
        <w:bottom w:val="none" w:sz="0" w:space="0" w:color="auto"/>
        <w:right w:val="none" w:sz="0" w:space="0" w:color="auto"/>
      </w:divBdr>
    </w:div>
    <w:div w:id="1873498206">
      <w:bodyDiv w:val="1"/>
      <w:marLeft w:val="0"/>
      <w:marRight w:val="0"/>
      <w:marTop w:val="0"/>
      <w:marBottom w:val="0"/>
      <w:divBdr>
        <w:top w:val="none" w:sz="0" w:space="0" w:color="auto"/>
        <w:left w:val="none" w:sz="0" w:space="0" w:color="auto"/>
        <w:bottom w:val="none" w:sz="0" w:space="0" w:color="auto"/>
        <w:right w:val="none" w:sz="0" w:space="0" w:color="auto"/>
      </w:divBdr>
    </w:div>
    <w:div w:id="1875535980">
      <w:bodyDiv w:val="1"/>
      <w:marLeft w:val="0"/>
      <w:marRight w:val="0"/>
      <w:marTop w:val="0"/>
      <w:marBottom w:val="0"/>
      <w:divBdr>
        <w:top w:val="none" w:sz="0" w:space="0" w:color="auto"/>
        <w:left w:val="none" w:sz="0" w:space="0" w:color="auto"/>
        <w:bottom w:val="none" w:sz="0" w:space="0" w:color="auto"/>
        <w:right w:val="none" w:sz="0" w:space="0" w:color="auto"/>
      </w:divBdr>
    </w:div>
    <w:div w:id="1876693341">
      <w:bodyDiv w:val="1"/>
      <w:marLeft w:val="0"/>
      <w:marRight w:val="0"/>
      <w:marTop w:val="0"/>
      <w:marBottom w:val="0"/>
      <w:divBdr>
        <w:top w:val="none" w:sz="0" w:space="0" w:color="auto"/>
        <w:left w:val="none" w:sz="0" w:space="0" w:color="auto"/>
        <w:bottom w:val="none" w:sz="0" w:space="0" w:color="auto"/>
        <w:right w:val="none" w:sz="0" w:space="0" w:color="auto"/>
      </w:divBdr>
    </w:div>
    <w:div w:id="1877159558">
      <w:bodyDiv w:val="1"/>
      <w:marLeft w:val="0"/>
      <w:marRight w:val="0"/>
      <w:marTop w:val="0"/>
      <w:marBottom w:val="0"/>
      <w:divBdr>
        <w:top w:val="none" w:sz="0" w:space="0" w:color="auto"/>
        <w:left w:val="none" w:sz="0" w:space="0" w:color="auto"/>
        <w:bottom w:val="none" w:sz="0" w:space="0" w:color="auto"/>
        <w:right w:val="none" w:sz="0" w:space="0" w:color="auto"/>
      </w:divBdr>
    </w:div>
    <w:div w:id="1877228542">
      <w:bodyDiv w:val="1"/>
      <w:marLeft w:val="0"/>
      <w:marRight w:val="0"/>
      <w:marTop w:val="0"/>
      <w:marBottom w:val="0"/>
      <w:divBdr>
        <w:top w:val="none" w:sz="0" w:space="0" w:color="auto"/>
        <w:left w:val="none" w:sz="0" w:space="0" w:color="auto"/>
        <w:bottom w:val="none" w:sz="0" w:space="0" w:color="auto"/>
        <w:right w:val="none" w:sz="0" w:space="0" w:color="auto"/>
      </w:divBdr>
    </w:div>
    <w:div w:id="1877309723">
      <w:bodyDiv w:val="1"/>
      <w:marLeft w:val="0"/>
      <w:marRight w:val="0"/>
      <w:marTop w:val="0"/>
      <w:marBottom w:val="0"/>
      <w:divBdr>
        <w:top w:val="none" w:sz="0" w:space="0" w:color="auto"/>
        <w:left w:val="none" w:sz="0" w:space="0" w:color="auto"/>
        <w:bottom w:val="none" w:sz="0" w:space="0" w:color="auto"/>
        <w:right w:val="none" w:sz="0" w:space="0" w:color="auto"/>
      </w:divBdr>
    </w:div>
    <w:div w:id="1879277390">
      <w:bodyDiv w:val="1"/>
      <w:marLeft w:val="0"/>
      <w:marRight w:val="0"/>
      <w:marTop w:val="0"/>
      <w:marBottom w:val="0"/>
      <w:divBdr>
        <w:top w:val="none" w:sz="0" w:space="0" w:color="auto"/>
        <w:left w:val="none" w:sz="0" w:space="0" w:color="auto"/>
        <w:bottom w:val="none" w:sz="0" w:space="0" w:color="auto"/>
        <w:right w:val="none" w:sz="0" w:space="0" w:color="auto"/>
      </w:divBdr>
    </w:div>
    <w:div w:id="1882597412">
      <w:bodyDiv w:val="1"/>
      <w:marLeft w:val="0"/>
      <w:marRight w:val="0"/>
      <w:marTop w:val="0"/>
      <w:marBottom w:val="0"/>
      <w:divBdr>
        <w:top w:val="none" w:sz="0" w:space="0" w:color="auto"/>
        <w:left w:val="none" w:sz="0" w:space="0" w:color="auto"/>
        <w:bottom w:val="none" w:sz="0" w:space="0" w:color="auto"/>
        <w:right w:val="none" w:sz="0" w:space="0" w:color="auto"/>
      </w:divBdr>
    </w:div>
    <w:div w:id="1883441161">
      <w:bodyDiv w:val="1"/>
      <w:marLeft w:val="0"/>
      <w:marRight w:val="0"/>
      <w:marTop w:val="0"/>
      <w:marBottom w:val="0"/>
      <w:divBdr>
        <w:top w:val="none" w:sz="0" w:space="0" w:color="auto"/>
        <w:left w:val="none" w:sz="0" w:space="0" w:color="auto"/>
        <w:bottom w:val="none" w:sz="0" w:space="0" w:color="auto"/>
        <w:right w:val="none" w:sz="0" w:space="0" w:color="auto"/>
      </w:divBdr>
    </w:div>
    <w:div w:id="1883904775">
      <w:bodyDiv w:val="1"/>
      <w:marLeft w:val="0"/>
      <w:marRight w:val="0"/>
      <w:marTop w:val="0"/>
      <w:marBottom w:val="0"/>
      <w:divBdr>
        <w:top w:val="none" w:sz="0" w:space="0" w:color="auto"/>
        <w:left w:val="none" w:sz="0" w:space="0" w:color="auto"/>
        <w:bottom w:val="none" w:sz="0" w:space="0" w:color="auto"/>
        <w:right w:val="none" w:sz="0" w:space="0" w:color="auto"/>
      </w:divBdr>
    </w:div>
    <w:div w:id="1885217125">
      <w:bodyDiv w:val="1"/>
      <w:marLeft w:val="0"/>
      <w:marRight w:val="0"/>
      <w:marTop w:val="0"/>
      <w:marBottom w:val="0"/>
      <w:divBdr>
        <w:top w:val="none" w:sz="0" w:space="0" w:color="auto"/>
        <w:left w:val="none" w:sz="0" w:space="0" w:color="auto"/>
        <w:bottom w:val="none" w:sz="0" w:space="0" w:color="auto"/>
        <w:right w:val="none" w:sz="0" w:space="0" w:color="auto"/>
      </w:divBdr>
    </w:div>
    <w:div w:id="1889605782">
      <w:bodyDiv w:val="1"/>
      <w:marLeft w:val="0"/>
      <w:marRight w:val="0"/>
      <w:marTop w:val="0"/>
      <w:marBottom w:val="0"/>
      <w:divBdr>
        <w:top w:val="none" w:sz="0" w:space="0" w:color="auto"/>
        <w:left w:val="none" w:sz="0" w:space="0" w:color="auto"/>
        <w:bottom w:val="none" w:sz="0" w:space="0" w:color="auto"/>
        <w:right w:val="none" w:sz="0" w:space="0" w:color="auto"/>
      </w:divBdr>
    </w:div>
    <w:div w:id="1895236819">
      <w:bodyDiv w:val="1"/>
      <w:marLeft w:val="0"/>
      <w:marRight w:val="0"/>
      <w:marTop w:val="0"/>
      <w:marBottom w:val="0"/>
      <w:divBdr>
        <w:top w:val="none" w:sz="0" w:space="0" w:color="auto"/>
        <w:left w:val="none" w:sz="0" w:space="0" w:color="auto"/>
        <w:bottom w:val="none" w:sz="0" w:space="0" w:color="auto"/>
        <w:right w:val="none" w:sz="0" w:space="0" w:color="auto"/>
      </w:divBdr>
    </w:div>
    <w:div w:id="1896965497">
      <w:bodyDiv w:val="1"/>
      <w:marLeft w:val="0"/>
      <w:marRight w:val="0"/>
      <w:marTop w:val="0"/>
      <w:marBottom w:val="0"/>
      <w:divBdr>
        <w:top w:val="none" w:sz="0" w:space="0" w:color="auto"/>
        <w:left w:val="none" w:sz="0" w:space="0" w:color="auto"/>
        <w:bottom w:val="none" w:sz="0" w:space="0" w:color="auto"/>
        <w:right w:val="none" w:sz="0" w:space="0" w:color="auto"/>
      </w:divBdr>
    </w:div>
    <w:div w:id="1897935157">
      <w:bodyDiv w:val="1"/>
      <w:marLeft w:val="0"/>
      <w:marRight w:val="0"/>
      <w:marTop w:val="0"/>
      <w:marBottom w:val="0"/>
      <w:divBdr>
        <w:top w:val="none" w:sz="0" w:space="0" w:color="auto"/>
        <w:left w:val="none" w:sz="0" w:space="0" w:color="auto"/>
        <w:bottom w:val="none" w:sz="0" w:space="0" w:color="auto"/>
        <w:right w:val="none" w:sz="0" w:space="0" w:color="auto"/>
      </w:divBdr>
    </w:div>
    <w:div w:id="1899046431">
      <w:bodyDiv w:val="1"/>
      <w:marLeft w:val="0"/>
      <w:marRight w:val="0"/>
      <w:marTop w:val="0"/>
      <w:marBottom w:val="0"/>
      <w:divBdr>
        <w:top w:val="none" w:sz="0" w:space="0" w:color="auto"/>
        <w:left w:val="none" w:sz="0" w:space="0" w:color="auto"/>
        <w:bottom w:val="none" w:sz="0" w:space="0" w:color="auto"/>
        <w:right w:val="none" w:sz="0" w:space="0" w:color="auto"/>
      </w:divBdr>
    </w:div>
    <w:div w:id="1902523408">
      <w:bodyDiv w:val="1"/>
      <w:marLeft w:val="0"/>
      <w:marRight w:val="0"/>
      <w:marTop w:val="0"/>
      <w:marBottom w:val="0"/>
      <w:divBdr>
        <w:top w:val="none" w:sz="0" w:space="0" w:color="auto"/>
        <w:left w:val="none" w:sz="0" w:space="0" w:color="auto"/>
        <w:bottom w:val="none" w:sz="0" w:space="0" w:color="auto"/>
        <w:right w:val="none" w:sz="0" w:space="0" w:color="auto"/>
      </w:divBdr>
    </w:div>
    <w:div w:id="1905750088">
      <w:bodyDiv w:val="1"/>
      <w:marLeft w:val="0"/>
      <w:marRight w:val="0"/>
      <w:marTop w:val="0"/>
      <w:marBottom w:val="0"/>
      <w:divBdr>
        <w:top w:val="none" w:sz="0" w:space="0" w:color="auto"/>
        <w:left w:val="none" w:sz="0" w:space="0" w:color="auto"/>
        <w:bottom w:val="none" w:sz="0" w:space="0" w:color="auto"/>
        <w:right w:val="none" w:sz="0" w:space="0" w:color="auto"/>
      </w:divBdr>
    </w:div>
    <w:div w:id="1908223715">
      <w:bodyDiv w:val="1"/>
      <w:marLeft w:val="0"/>
      <w:marRight w:val="0"/>
      <w:marTop w:val="0"/>
      <w:marBottom w:val="0"/>
      <w:divBdr>
        <w:top w:val="none" w:sz="0" w:space="0" w:color="auto"/>
        <w:left w:val="none" w:sz="0" w:space="0" w:color="auto"/>
        <w:bottom w:val="none" w:sz="0" w:space="0" w:color="auto"/>
        <w:right w:val="none" w:sz="0" w:space="0" w:color="auto"/>
      </w:divBdr>
    </w:div>
    <w:div w:id="1908495571">
      <w:bodyDiv w:val="1"/>
      <w:marLeft w:val="0"/>
      <w:marRight w:val="0"/>
      <w:marTop w:val="0"/>
      <w:marBottom w:val="0"/>
      <w:divBdr>
        <w:top w:val="none" w:sz="0" w:space="0" w:color="auto"/>
        <w:left w:val="none" w:sz="0" w:space="0" w:color="auto"/>
        <w:bottom w:val="none" w:sz="0" w:space="0" w:color="auto"/>
        <w:right w:val="none" w:sz="0" w:space="0" w:color="auto"/>
      </w:divBdr>
    </w:div>
    <w:div w:id="1909263872">
      <w:bodyDiv w:val="1"/>
      <w:marLeft w:val="0"/>
      <w:marRight w:val="0"/>
      <w:marTop w:val="0"/>
      <w:marBottom w:val="0"/>
      <w:divBdr>
        <w:top w:val="none" w:sz="0" w:space="0" w:color="auto"/>
        <w:left w:val="none" w:sz="0" w:space="0" w:color="auto"/>
        <w:bottom w:val="none" w:sz="0" w:space="0" w:color="auto"/>
        <w:right w:val="none" w:sz="0" w:space="0" w:color="auto"/>
      </w:divBdr>
    </w:div>
    <w:div w:id="1909613357">
      <w:bodyDiv w:val="1"/>
      <w:marLeft w:val="0"/>
      <w:marRight w:val="0"/>
      <w:marTop w:val="0"/>
      <w:marBottom w:val="0"/>
      <w:divBdr>
        <w:top w:val="none" w:sz="0" w:space="0" w:color="auto"/>
        <w:left w:val="none" w:sz="0" w:space="0" w:color="auto"/>
        <w:bottom w:val="none" w:sz="0" w:space="0" w:color="auto"/>
        <w:right w:val="none" w:sz="0" w:space="0" w:color="auto"/>
      </w:divBdr>
    </w:div>
    <w:div w:id="1909993396">
      <w:bodyDiv w:val="1"/>
      <w:marLeft w:val="0"/>
      <w:marRight w:val="0"/>
      <w:marTop w:val="0"/>
      <w:marBottom w:val="0"/>
      <w:divBdr>
        <w:top w:val="none" w:sz="0" w:space="0" w:color="auto"/>
        <w:left w:val="none" w:sz="0" w:space="0" w:color="auto"/>
        <w:bottom w:val="none" w:sz="0" w:space="0" w:color="auto"/>
        <w:right w:val="none" w:sz="0" w:space="0" w:color="auto"/>
      </w:divBdr>
    </w:div>
    <w:div w:id="1910920727">
      <w:bodyDiv w:val="1"/>
      <w:marLeft w:val="0"/>
      <w:marRight w:val="0"/>
      <w:marTop w:val="0"/>
      <w:marBottom w:val="0"/>
      <w:divBdr>
        <w:top w:val="none" w:sz="0" w:space="0" w:color="auto"/>
        <w:left w:val="none" w:sz="0" w:space="0" w:color="auto"/>
        <w:bottom w:val="none" w:sz="0" w:space="0" w:color="auto"/>
        <w:right w:val="none" w:sz="0" w:space="0" w:color="auto"/>
      </w:divBdr>
    </w:div>
    <w:div w:id="1914468637">
      <w:bodyDiv w:val="1"/>
      <w:marLeft w:val="0"/>
      <w:marRight w:val="0"/>
      <w:marTop w:val="0"/>
      <w:marBottom w:val="0"/>
      <w:divBdr>
        <w:top w:val="none" w:sz="0" w:space="0" w:color="auto"/>
        <w:left w:val="none" w:sz="0" w:space="0" w:color="auto"/>
        <w:bottom w:val="none" w:sz="0" w:space="0" w:color="auto"/>
        <w:right w:val="none" w:sz="0" w:space="0" w:color="auto"/>
      </w:divBdr>
    </w:div>
    <w:div w:id="1914848808">
      <w:bodyDiv w:val="1"/>
      <w:marLeft w:val="0"/>
      <w:marRight w:val="0"/>
      <w:marTop w:val="0"/>
      <w:marBottom w:val="0"/>
      <w:divBdr>
        <w:top w:val="none" w:sz="0" w:space="0" w:color="auto"/>
        <w:left w:val="none" w:sz="0" w:space="0" w:color="auto"/>
        <w:bottom w:val="none" w:sz="0" w:space="0" w:color="auto"/>
        <w:right w:val="none" w:sz="0" w:space="0" w:color="auto"/>
      </w:divBdr>
    </w:div>
    <w:div w:id="1915620475">
      <w:bodyDiv w:val="1"/>
      <w:marLeft w:val="0"/>
      <w:marRight w:val="0"/>
      <w:marTop w:val="0"/>
      <w:marBottom w:val="0"/>
      <w:divBdr>
        <w:top w:val="none" w:sz="0" w:space="0" w:color="auto"/>
        <w:left w:val="none" w:sz="0" w:space="0" w:color="auto"/>
        <w:bottom w:val="none" w:sz="0" w:space="0" w:color="auto"/>
        <w:right w:val="none" w:sz="0" w:space="0" w:color="auto"/>
      </w:divBdr>
    </w:div>
    <w:div w:id="1918435703">
      <w:bodyDiv w:val="1"/>
      <w:marLeft w:val="0"/>
      <w:marRight w:val="0"/>
      <w:marTop w:val="0"/>
      <w:marBottom w:val="0"/>
      <w:divBdr>
        <w:top w:val="none" w:sz="0" w:space="0" w:color="auto"/>
        <w:left w:val="none" w:sz="0" w:space="0" w:color="auto"/>
        <w:bottom w:val="none" w:sz="0" w:space="0" w:color="auto"/>
        <w:right w:val="none" w:sz="0" w:space="0" w:color="auto"/>
      </w:divBdr>
    </w:div>
    <w:div w:id="1919172233">
      <w:bodyDiv w:val="1"/>
      <w:marLeft w:val="0"/>
      <w:marRight w:val="0"/>
      <w:marTop w:val="0"/>
      <w:marBottom w:val="0"/>
      <w:divBdr>
        <w:top w:val="none" w:sz="0" w:space="0" w:color="auto"/>
        <w:left w:val="none" w:sz="0" w:space="0" w:color="auto"/>
        <w:bottom w:val="none" w:sz="0" w:space="0" w:color="auto"/>
        <w:right w:val="none" w:sz="0" w:space="0" w:color="auto"/>
      </w:divBdr>
    </w:div>
    <w:div w:id="1919293041">
      <w:bodyDiv w:val="1"/>
      <w:marLeft w:val="0"/>
      <w:marRight w:val="0"/>
      <w:marTop w:val="0"/>
      <w:marBottom w:val="0"/>
      <w:divBdr>
        <w:top w:val="none" w:sz="0" w:space="0" w:color="auto"/>
        <w:left w:val="none" w:sz="0" w:space="0" w:color="auto"/>
        <w:bottom w:val="none" w:sz="0" w:space="0" w:color="auto"/>
        <w:right w:val="none" w:sz="0" w:space="0" w:color="auto"/>
      </w:divBdr>
    </w:div>
    <w:div w:id="1925872165">
      <w:bodyDiv w:val="1"/>
      <w:marLeft w:val="0"/>
      <w:marRight w:val="0"/>
      <w:marTop w:val="0"/>
      <w:marBottom w:val="0"/>
      <w:divBdr>
        <w:top w:val="none" w:sz="0" w:space="0" w:color="auto"/>
        <w:left w:val="none" w:sz="0" w:space="0" w:color="auto"/>
        <w:bottom w:val="none" w:sz="0" w:space="0" w:color="auto"/>
        <w:right w:val="none" w:sz="0" w:space="0" w:color="auto"/>
      </w:divBdr>
    </w:div>
    <w:div w:id="1927302123">
      <w:bodyDiv w:val="1"/>
      <w:marLeft w:val="0"/>
      <w:marRight w:val="0"/>
      <w:marTop w:val="0"/>
      <w:marBottom w:val="0"/>
      <w:divBdr>
        <w:top w:val="none" w:sz="0" w:space="0" w:color="auto"/>
        <w:left w:val="none" w:sz="0" w:space="0" w:color="auto"/>
        <w:bottom w:val="none" w:sz="0" w:space="0" w:color="auto"/>
        <w:right w:val="none" w:sz="0" w:space="0" w:color="auto"/>
      </w:divBdr>
    </w:div>
    <w:div w:id="1928071020">
      <w:bodyDiv w:val="1"/>
      <w:marLeft w:val="0"/>
      <w:marRight w:val="0"/>
      <w:marTop w:val="0"/>
      <w:marBottom w:val="0"/>
      <w:divBdr>
        <w:top w:val="none" w:sz="0" w:space="0" w:color="auto"/>
        <w:left w:val="none" w:sz="0" w:space="0" w:color="auto"/>
        <w:bottom w:val="none" w:sz="0" w:space="0" w:color="auto"/>
        <w:right w:val="none" w:sz="0" w:space="0" w:color="auto"/>
      </w:divBdr>
    </w:div>
    <w:div w:id="1929075153">
      <w:bodyDiv w:val="1"/>
      <w:marLeft w:val="0"/>
      <w:marRight w:val="0"/>
      <w:marTop w:val="0"/>
      <w:marBottom w:val="0"/>
      <w:divBdr>
        <w:top w:val="none" w:sz="0" w:space="0" w:color="auto"/>
        <w:left w:val="none" w:sz="0" w:space="0" w:color="auto"/>
        <w:bottom w:val="none" w:sz="0" w:space="0" w:color="auto"/>
        <w:right w:val="none" w:sz="0" w:space="0" w:color="auto"/>
      </w:divBdr>
    </w:div>
    <w:div w:id="1929388722">
      <w:bodyDiv w:val="1"/>
      <w:marLeft w:val="0"/>
      <w:marRight w:val="0"/>
      <w:marTop w:val="0"/>
      <w:marBottom w:val="0"/>
      <w:divBdr>
        <w:top w:val="none" w:sz="0" w:space="0" w:color="auto"/>
        <w:left w:val="none" w:sz="0" w:space="0" w:color="auto"/>
        <w:bottom w:val="none" w:sz="0" w:space="0" w:color="auto"/>
        <w:right w:val="none" w:sz="0" w:space="0" w:color="auto"/>
      </w:divBdr>
    </w:div>
    <w:div w:id="1930042382">
      <w:bodyDiv w:val="1"/>
      <w:marLeft w:val="0"/>
      <w:marRight w:val="0"/>
      <w:marTop w:val="0"/>
      <w:marBottom w:val="0"/>
      <w:divBdr>
        <w:top w:val="none" w:sz="0" w:space="0" w:color="auto"/>
        <w:left w:val="none" w:sz="0" w:space="0" w:color="auto"/>
        <w:bottom w:val="none" w:sz="0" w:space="0" w:color="auto"/>
        <w:right w:val="none" w:sz="0" w:space="0" w:color="auto"/>
      </w:divBdr>
    </w:div>
    <w:div w:id="1931309784">
      <w:bodyDiv w:val="1"/>
      <w:marLeft w:val="0"/>
      <w:marRight w:val="0"/>
      <w:marTop w:val="0"/>
      <w:marBottom w:val="0"/>
      <w:divBdr>
        <w:top w:val="none" w:sz="0" w:space="0" w:color="auto"/>
        <w:left w:val="none" w:sz="0" w:space="0" w:color="auto"/>
        <w:bottom w:val="none" w:sz="0" w:space="0" w:color="auto"/>
        <w:right w:val="none" w:sz="0" w:space="0" w:color="auto"/>
      </w:divBdr>
    </w:div>
    <w:div w:id="1932858871">
      <w:bodyDiv w:val="1"/>
      <w:marLeft w:val="0"/>
      <w:marRight w:val="0"/>
      <w:marTop w:val="0"/>
      <w:marBottom w:val="0"/>
      <w:divBdr>
        <w:top w:val="none" w:sz="0" w:space="0" w:color="auto"/>
        <w:left w:val="none" w:sz="0" w:space="0" w:color="auto"/>
        <w:bottom w:val="none" w:sz="0" w:space="0" w:color="auto"/>
        <w:right w:val="none" w:sz="0" w:space="0" w:color="auto"/>
      </w:divBdr>
    </w:div>
    <w:div w:id="1933587248">
      <w:bodyDiv w:val="1"/>
      <w:marLeft w:val="0"/>
      <w:marRight w:val="0"/>
      <w:marTop w:val="0"/>
      <w:marBottom w:val="0"/>
      <w:divBdr>
        <w:top w:val="none" w:sz="0" w:space="0" w:color="auto"/>
        <w:left w:val="none" w:sz="0" w:space="0" w:color="auto"/>
        <w:bottom w:val="none" w:sz="0" w:space="0" w:color="auto"/>
        <w:right w:val="none" w:sz="0" w:space="0" w:color="auto"/>
      </w:divBdr>
    </w:div>
    <w:div w:id="1937715689">
      <w:bodyDiv w:val="1"/>
      <w:marLeft w:val="0"/>
      <w:marRight w:val="0"/>
      <w:marTop w:val="0"/>
      <w:marBottom w:val="0"/>
      <w:divBdr>
        <w:top w:val="none" w:sz="0" w:space="0" w:color="auto"/>
        <w:left w:val="none" w:sz="0" w:space="0" w:color="auto"/>
        <w:bottom w:val="none" w:sz="0" w:space="0" w:color="auto"/>
        <w:right w:val="none" w:sz="0" w:space="0" w:color="auto"/>
      </w:divBdr>
    </w:div>
    <w:div w:id="1937979363">
      <w:bodyDiv w:val="1"/>
      <w:marLeft w:val="0"/>
      <w:marRight w:val="0"/>
      <w:marTop w:val="0"/>
      <w:marBottom w:val="0"/>
      <w:divBdr>
        <w:top w:val="none" w:sz="0" w:space="0" w:color="auto"/>
        <w:left w:val="none" w:sz="0" w:space="0" w:color="auto"/>
        <w:bottom w:val="none" w:sz="0" w:space="0" w:color="auto"/>
        <w:right w:val="none" w:sz="0" w:space="0" w:color="auto"/>
      </w:divBdr>
    </w:div>
    <w:div w:id="1938171692">
      <w:bodyDiv w:val="1"/>
      <w:marLeft w:val="0"/>
      <w:marRight w:val="0"/>
      <w:marTop w:val="0"/>
      <w:marBottom w:val="0"/>
      <w:divBdr>
        <w:top w:val="none" w:sz="0" w:space="0" w:color="auto"/>
        <w:left w:val="none" w:sz="0" w:space="0" w:color="auto"/>
        <w:bottom w:val="none" w:sz="0" w:space="0" w:color="auto"/>
        <w:right w:val="none" w:sz="0" w:space="0" w:color="auto"/>
      </w:divBdr>
    </w:div>
    <w:div w:id="1944263860">
      <w:bodyDiv w:val="1"/>
      <w:marLeft w:val="0"/>
      <w:marRight w:val="0"/>
      <w:marTop w:val="0"/>
      <w:marBottom w:val="0"/>
      <w:divBdr>
        <w:top w:val="none" w:sz="0" w:space="0" w:color="auto"/>
        <w:left w:val="none" w:sz="0" w:space="0" w:color="auto"/>
        <w:bottom w:val="none" w:sz="0" w:space="0" w:color="auto"/>
        <w:right w:val="none" w:sz="0" w:space="0" w:color="auto"/>
      </w:divBdr>
    </w:div>
    <w:div w:id="1949391024">
      <w:bodyDiv w:val="1"/>
      <w:marLeft w:val="0"/>
      <w:marRight w:val="0"/>
      <w:marTop w:val="0"/>
      <w:marBottom w:val="0"/>
      <w:divBdr>
        <w:top w:val="none" w:sz="0" w:space="0" w:color="auto"/>
        <w:left w:val="none" w:sz="0" w:space="0" w:color="auto"/>
        <w:bottom w:val="none" w:sz="0" w:space="0" w:color="auto"/>
        <w:right w:val="none" w:sz="0" w:space="0" w:color="auto"/>
      </w:divBdr>
    </w:div>
    <w:div w:id="1950819899">
      <w:bodyDiv w:val="1"/>
      <w:marLeft w:val="0"/>
      <w:marRight w:val="0"/>
      <w:marTop w:val="0"/>
      <w:marBottom w:val="0"/>
      <w:divBdr>
        <w:top w:val="none" w:sz="0" w:space="0" w:color="auto"/>
        <w:left w:val="none" w:sz="0" w:space="0" w:color="auto"/>
        <w:bottom w:val="none" w:sz="0" w:space="0" w:color="auto"/>
        <w:right w:val="none" w:sz="0" w:space="0" w:color="auto"/>
      </w:divBdr>
    </w:div>
    <w:div w:id="1951232433">
      <w:bodyDiv w:val="1"/>
      <w:marLeft w:val="0"/>
      <w:marRight w:val="0"/>
      <w:marTop w:val="0"/>
      <w:marBottom w:val="0"/>
      <w:divBdr>
        <w:top w:val="none" w:sz="0" w:space="0" w:color="auto"/>
        <w:left w:val="none" w:sz="0" w:space="0" w:color="auto"/>
        <w:bottom w:val="none" w:sz="0" w:space="0" w:color="auto"/>
        <w:right w:val="none" w:sz="0" w:space="0" w:color="auto"/>
      </w:divBdr>
    </w:div>
    <w:div w:id="1951425931">
      <w:bodyDiv w:val="1"/>
      <w:marLeft w:val="0"/>
      <w:marRight w:val="0"/>
      <w:marTop w:val="0"/>
      <w:marBottom w:val="0"/>
      <w:divBdr>
        <w:top w:val="none" w:sz="0" w:space="0" w:color="auto"/>
        <w:left w:val="none" w:sz="0" w:space="0" w:color="auto"/>
        <w:bottom w:val="none" w:sz="0" w:space="0" w:color="auto"/>
        <w:right w:val="none" w:sz="0" w:space="0" w:color="auto"/>
      </w:divBdr>
    </w:div>
    <w:div w:id="1953513180">
      <w:bodyDiv w:val="1"/>
      <w:marLeft w:val="0"/>
      <w:marRight w:val="0"/>
      <w:marTop w:val="0"/>
      <w:marBottom w:val="0"/>
      <w:divBdr>
        <w:top w:val="none" w:sz="0" w:space="0" w:color="auto"/>
        <w:left w:val="none" w:sz="0" w:space="0" w:color="auto"/>
        <w:bottom w:val="none" w:sz="0" w:space="0" w:color="auto"/>
        <w:right w:val="none" w:sz="0" w:space="0" w:color="auto"/>
      </w:divBdr>
    </w:div>
    <w:div w:id="1955166562">
      <w:bodyDiv w:val="1"/>
      <w:marLeft w:val="0"/>
      <w:marRight w:val="0"/>
      <w:marTop w:val="0"/>
      <w:marBottom w:val="0"/>
      <w:divBdr>
        <w:top w:val="none" w:sz="0" w:space="0" w:color="auto"/>
        <w:left w:val="none" w:sz="0" w:space="0" w:color="auto"/>
        <w:bottom w:val="none" w:sz="0" w:space="0" w:color="auto"/>
        <w:right w:val="none" w:sz="0" w:space="0" w:color="auto"/>
      </w:divBdr>
    </w:div>
    <w:div w:id="1956906532">
      <w:bodyDiv w:val="1"/>
      <w:marLeft w:val="0"/>
      <w:marRight w:val="0"/>
      <w:marTop w:val="0"/>
      <w:marBottom w:val="0"/>
      <w:divBdr>
        <w:top w:val="none" w:sz="0" w:space="0" w:color="auto"/>
        <w:left w:val="none" w:sz="0" w:space="0" w:color="auto"/>
        <w:bottom w:val="none" w:sz="0" w:space="0" w:color="auto"/>
        <w:right w:val="none" w:sz="0" w:space="0" w:color="auto"/>
      </w:divBdr>
    </w:div>
    <w:div w:id="1958557104">
      <w:bodyDiv w:val="1"/>
      <w:marLeft w:val="0"/>
      <w:marRight w:val="0"/>
      <w:marTop w:val="0"/>
      <w:marBottom w:val="0"/>
      <w:divBdr>
        <w:top w:val="none" w:sz="0" w:space="0" w:color="auto"/>
        <w:left w:val="none" w:sz="0" w:space="0" w:color="auto"/>
        <w:bottom w:val="none" w:sz="0" w:space="0" w:color="auto"/>
        <w:right w:val="none" w:sz="0" w:space="0" w:color="auto"/>
      </w:divBdr>
    </w:div>
    <w:div w:id="1960794854">
      <w:bodyDiv w:val="1"/>
      <w:marLeft w:val="0"/>
      <w:marRight w:val="0"/>
      <w:marTop w:val="0"/>
      <w:marBottom w:val="0"/>
      <w:divBdr>
        <w:top w:val="none" w:sz="0" w:space="0" w:color="auto"/>
        <w:left w:val="none" w:sz="0" w:space="0" w:color="auto"/>
        <w:bottom w:val="none" w:sz="0" w:space="0" w:color="auto"/>
        <w:right w:val="none" w:sz="0" w:space="0" w:color="auto"/>
      </w:divBdr>
    </w:div>
    <w:div w:id="1961915106">
      <w:bodyDiv w:val="1"/>
      <w:marLeft w:val="0"/>
      <w:marRight w:val="0"/>
      <w:marTop w:val="0"/>
      <w:marBottom w:val="0"/>
      <w:divBdr>
        <w:top w:val="none" w:sz="0" w:space="0" w:color="auto"/>
        <w:left w:val="none" w:sz="0" w:space="0" w:color="auto"/>
        <w:bottom w:val="none" w:sz="0" w:space="0" w:color="auto"/>
        <w:right w:val="none" w:sz="0" w:space="0" w:color="auto"/>
      </w:divBdr>
    </w:div>
    <w:div w:id="1963027060">
      <w:bodyDiv w:val="1"/>
      <w:marLeft w:val="0"/>
      <w:marRight w:val="0"/>
      <w:marTop w:val="0"/>
      <w:marBottom w:val="0"/>
      <w:divBdr>
        <w:top w:val="none" w:sz="0" w:space="0" w:color="auto"/>
        <w:left w:val="none" w:sz="0" w:space="0" w:color="auto"/>
        <w:bottom w:val="none" w:sz="0" w:space="0" w:color="auto"/>
        <w:right w:val="none" w:sz="0" w:space="0" w:color="auto"/>
      </w:divBdr>
    </w:div>
    <w:div w:id="1963221192">
      <w:bodyDiv w:val="1"/>
      <w:marLeft w:val="0"/>
      <w:marRight w:val="0"/>
      <w:marTop w:val="0"/>
      <w:marBottom w:val="0"/>
      <w:divBdr>
        <w:top w:val="none" w:sz="0" w:space="0" w:color="auto"/>
        <w:left w:val="none" w:sz="0" w:space="0" w:color="auto"/>
        <w:bottom w:val="none" w:sz="0" w:space="0" w:color="auto"/>
        <w:right w:val="none" w:sz="0" w:space="0" w:color="auto"/>
      </w:divBdr>
    </w:div>
    <w:div w:id="1964001946">
      <w:bodyDiv w:val="1"/>
      <w:marLeft w:val="0"/>
      <w:marRight w:val="0"/>
      <w:marTop w:val="0"/>
      <w:marBottom w:val="0"/>
      <w:divBdr>
        <w:top w:val="none" w:sz="0" w:space="0" w:color="auto"/>
        <w:left w:val="none" w:sz="0" w:space="0" w:color="auto"/>
        <w:bottom w:val="none" w:sz="0" w:space="0" w:color="auto"/>
        <w:right w:val="none" w:sz="0" w:space="0" w:color="auto"/>
      </w:divBdr>
    </w:div>
    <w:div w:id="1967470711">
      <w:bodyDiv w:val="1"/>
      <w:marLeft w:val="0"/>
      <w:marRight w:val="0"/>
      <w:marTop w:val="0"/>
      <w:marBottom w:val="0"/>
      <w:divBdr>
        <w:top w:val="none" w:sz="0" w:space="0" w:color="auto"/>
        <w:left w:val="none" w:sz="0" w:space="0" w:color="auto"/>
        <w:bottom w:val="none" w:sz="0" w:space="0" w:color="auto"/>
        <w:right w:val="none" w:sz="0" w:space="0" w:color="auto"/>
      </w:divBdr>
    </w:div>
    <w:div w:id="1968199995">
      <w:bodyDiv w:val="1"/>
      <w:marLeft w:val="0"/>
      <w:marRight w:val="0"/>
      <w:marTop w:val="0"/>
      <w:marBottom w:val="0"/>
      <w:divBdr>
        <w:top w:val="none" w:sz="0" w:space="0" w:color="auto"/>
        <w:left w:val="none" w:sz="0" w:space="0" w:color="auto"/>
        <w:bottom w:val="none" w:sz="0" w:space="0" w:color="auto"/>
        <w:right w:val="none" w:sz="0" w:space="0" w:color="auto"/>
      </w:divBdr>
    </w:div>
    <w:div w:id="1968702010">
      <w:bodyDiv w:val="1"/>
      <w:marLeft w:val="0"/>
      <w:marRight w:val="0"/>
      <w:marTop w:val="0"/>
      <w:marBottom w:val="0"/>
      <w:divBdr>
        <w:top w:val="none" w:sz="0" w:space="0" w:color="auto"/>
        <w:left w:val="none" w:sz="0" w:space="0" w:color="auto"/>
        <w:bottom w:val="none" w:sz="0" w:space="0" w:color="auto"/>
        <w:right w:val="none" w:sz="0" w:space="0" w:color="auto"/>
      </w:divBdr>
    </w:div>
    <w:div w:id="1971545943">
      <w:bodyDiv w:val="1"/>
      <w:marLeft w:val="0"/>
      <w:marRight w:val="0"/>
      <w:marTop w:val="0"/>
      <w:marBottom w:val="0"/>
      <w:divBdr>
        <w:top w:val="none" w:sz="0" w:space="0" w:color="auto"/>
        <w:left w:val="none" w:sz="0" w:space="0" w:color="auto"/>
        <w:bottom w:val="none" w:sz="0" w:space="0" w:color="auto"/>
        <w:right w:val="none" w:sz="0" w:space="0" w:color="auto"/>
      </w:divBdr>
    </w:div>
    <w:div w:id="1973976758">
      <w:bodyDiv w:val="1"/>
      <w:marLeft w:val="0"/>
      <w:marRight w:val="0"/>
      <w:marTop w:val="0"/>
      <w:marBottom w:val="0"/>
      <w:divBdr>
        <w:top w:val="none" w:sz="0" w:space="0" w:color="auto"/>
        <w:left w:val="none" w:sz="0" w:space="0" w:color="auto"/>
        <w:bottom w:val="none" w:sz="0" w:space="0" w:color="auto"/>
        <w:right w:val="none" w:sz="0" w:space="0" w:color="auto"/>
      </w:divBdr>
    </w:div>
    <w:div w:id="1977252315">
      <w:bodyDiv w:val="1"/>
      <w:marLeft w:val="0"/>
      <w:marRight w:val="0"/>
      <w:marTop w:val="0"/>
      <w:marBottom w:val="0"/>
      <w:divBdr>
        <w:top w:val="none" w:sz="0" w:space="0" w:color="auto"/>
        <w:left w:val="none" w:sz="0" w:space="0" w:color="auto"/>
        <w:bottom w:val="none" w:sz="0" w:space="0" w:color="auto"/>
        <w:right w:val="none" w:sz="0" w:space="0" w:color="auto"/>
      </w:divBdr>
    </w:div>
    <w:div w:id="1977569084">
      <w:bodyDiv w:val="1"/>
      <w:marLeft w:val="0"/>
      <w:marRight w:val="0"/>
      <w:marTop w:val="0"/>
      <w:marBottom w:val="0"/>
      <w:divBdr>
        <w:top w:val="none" w:sz="0" w:space="0" w:color="auto"/>
        <w:left w:val="none" w:sz="0" w:space="0" w:color="auto"/>
        <w:bottom w:val="none" w:sz="0" w:space="0" w:color="auto"/>
        <w:right w:val="none" w:sz="0" w:space="0" w:color="auto"/>
      </w:divBdr>
    </w:div>
    <w:div w:id="1977878883">
      <w:bodyDiv w:val="1"/>
      <w:marLeft w:val="0"/>
      <w:marRight w:val="0"/>
      <w:marTop w:val="0"/>
      <w:marBottom w:val="0"/>
      <w:divBdr>
        <w:top w:val="none" w:sz="0" w:space="0" w:color="auto"/>
        <w:left w:val="none" w:sz="0" w:space="0" w:color="auto"/>
        <w:bottom w:val="none" w:sz="0" w:space="0" w:color="auto"/>
        <w:right w:val="none" w:sz="0" w:space="0" w:color="auto"/>
      </w:divBdr>
    </w:div>
    <w:div w:id="1978143618">
      <w:bodyDiv w:val="1"/>
      <w:marLeft w:val="0"/>
      <w:marRight w:val="0"/>
      <w:marTop w:val="0"/>
      <w:marBottom w:val="0"/>
      <w:divBdr>
        <w:top w:val="none" w:sz="0" w:space="0" w:color="auto"/>
        <w:left w:val="none" w:sz="0" w:space="0" w:color="auto"/>
        <w:bottom w:val="none" w:sz="0" w:space="0" w:color="auto"/>
        <w:right w:val="none" w:sz="0" w:space="0" w:color="auto"/>
      </w:divBdr>
    </w:div>
    <w:div w:id="1978413588">
      <w:bodyDiv w:val="1"/>
      <w:marLeft w:val="0"/>
      <w:marRight w:val="0"/>
      <w:marTop w:val="0"/>
      <w:marBottom w:val="0"/>
      <w:divBdr>
        <w:top w:val="none" w:sz="0" w:space="0" w:color="auto"/>
        <w:left w:val="none" w:sz="0" w:space="0" w:color="auto"/>
        <w:bottom w:val="none" w:sz="0" w:space="0" w:color="auto"/>
        <w:right w:val="none" w:sz="0" w:space="0" w:color="auto"/>
      </w:divBdr>
    </w:div>
    <w:div w:id="1979451048">
      <w:bodyDiv w:val="1"/>
      <w:marLeft w:val="0"/>
      <w:marRight w:val="0"/>
      <w:marTop w:val="0"/>
      <w:marBottom w:val="0"/>
      <w:divBdr>
        <w:top w:val="none" w:sz="0" w:space="0" w:color="auto"/>
        <w:left w:val="none" w:sz="0" w:space="0" w:color="auto"/>
        <w:bottom w:val="none" w:sz="0" w:space="0" w:color="auto"/>
        <w:right w:val="none" w:sz="0" w:space="0" w:color="auto"/>
      </w:divBdr>
    </w:div>
    <w:div w:id="1979723639">
      <w:bodyDiv w:val="1"/>
      <w:marLeft w:val="0"/>
      <w:marRight w:val="0"/>
      <w:marTop w:val="0"/>
      <w:marBottom w:val="0"/>
      <w:divBdr>
        <w:top w:val="none" w:sz="0" w:space="0" w:color="auto"/>
        <w:left w:val="none" w:sz="0" w:space="0" w:color="auto"/>
        <w:bottom w:val="none" w:sz="0" w:space="0" w:color="auto"/>
        <w:right w:val="none" w:sz="0" w:space="0" w:color="auto"/>
      </w:divBdr>
    </w:div>
    <w:div w:id="1979995403">
      <w:bodyDiv w:val="1"/>
      <w:marLeft w:val="0"/>
      <w:marRight w:val="0"/>
      <w:marTop w:val="0"/>
      <w:marBottom w:val="0"/>
      <w:divBdr>
        <w:top w:val="none" w:sz="0" w:space="0" w:color="auto"/>
        <w:left w:val="none" w:sz="0" w:space="0" w:color="auto"/>
        <w:bottom w:val="none" w:sz="0" w:space="0" w:color="auto"/>
        <w:right w:val="none" w:sz="0" w:space="0" w:color="auto"/>
      </w:divBdr>
    </w:div>
    <w:div w:id="1981841195">
      <w:bodyDiv w:val="1"/>
      <w:marLeft w:val="0"/>
      <w:marRight w:val="0"/>
      <w:marTop w:val="0"/>
      <w:marBottom w:val="0"/>
      <w:divBdr>
        <w:top w:val="none" w:sz="0" w:space="0" w:color="auto"/>
        <w:left w:val="none" w:sz="0" w:space="0" w:color="auto"/>
        <w:bottom w:val="none" w:sz="0" w:space="0" w:color="auto"/>
        <w:right w:val="none" w:sz="0" w:space="0" w:color="auto"/>
      </w:divBdr>
    </w:div>
    <w:div w:id="1982996244">
      <w:bodyDiv w:val="1"/>
      <w:marLeft w:val="0"/>
      <w:marRight w:val="0"/>
      <w:marTop w:val="0"/>
      <w:marBottom w:val="0"/>
      <w:divBdr>
        <w:top w:val="none" w:sz="0" w:space="0" w:color="auto"/>
        <w:left w:val="none" w:sz="0" w:space="0" w:color="auto"/>
        <w:bottom w:val="none" w:sz="0" w:space="0" w:color="auto"/>
        <w:right w:val="none" w:sz="0" w:space="0" w:color="auto"/>
      </w:divBdr>
    </w:div>
    <w:div w:id="1987779513">
      <w:bodyDiv w:val="1"/>
      <w:marLeft w:val="0"/>
      <w:marRight w:val="0"/>
      <w:marTop w:val="0"/>
      <w:marBottom w:val="0"/>
      <w:divBdr>
        <w:top w:val="none" w:sz="0" w:space="0" w:color="auto"/>
        <w:left w:val="none" w:sz="0" w:space="0" w:color="auto"/>
        <w:bottom w:val="none" w:sz="0" w:space="0" w:color="auto"/>
        <w:right w:val="none" w:sz="0" w:space="0" w:color="auto"/>
      </w:divBdr>
    </w:div>
    <w:div w:id="1991327851">
      <w:bodyDiv w:val="1"/>
      <w:marLeft w:val="0"/>
      <w:marRight w:val="0"/>
      <w:marTop w:val="0"/>
      <w:marBottom w:val="0"/>
      <w:divBdr>
        <w:top w:val="none" w:sz="0" w:space="0" w:color="auto"/>
        <w:left w:val="none" w:sz="0" w:space="0" w:color="auto"/>
        <w:bottom w:val="none" w:sz="0" w:space="0" w:color="auto"/>
        <w:right w:val="none" w:sz="0" w:space="0" w:color="auto"/>
      </w:divBdr>
    </w:div>
    <w:div w:id="1993871804">
      <w:bodyDiv w:val="1"/>
      <w:marLeft w:val="0"/>
      <w:marRight w:val="0"/>
      <w:marTop w:val="0"/>
      <w:marBottom w:val="0"/>
      <w:divBdr>
        <w:top w:val="none" w:sz="0" w:space="0" w:color="auto"/>
        <w:left w:val="none" w:sz="0" w:space="0" w:color="auto"/>
        <w:bottom w:val="none" w:sz="0" w:space="0" w:color="auto"/>
        <w:right w:val="none" w:sz="0" w:space="0" w:color="auto"/>
      </w:divBdr>
    </w:div>
    <w:div w:id="1994065427">
      <w:bodyDiv w:val="1"/>
      <w:marLeft w:val="0"/>
      <w:marRight w:val="0"/>
      <w:marTop w:val="0"/>
      <w:marBottom w:val="0"/>
      <w:divBdr>
        <w:top w:val="none" w:sz="0" w:space="0" w:color="auto"/>
        <w:left w:val="none" w:sz="0" w:space="0" w:color="auto"/>
        <w:bottom w:val="none" w:sz="0" w:space="0" w:color="auto"/>
        <w:right w:val="none" w:sz="0" w:space="0" w:color="auto"/>
      </w:divBdr>
    </w:div>
    <w:div w:id="1994522812">
      <w:bodyDiv w:val="1"/>
      <w:marLeft w:val="0"/>
      <w:marRight w:val="0"/>
      <w:marTop w:val="0"/>
      <w:marBottom w:val="0"/>
      <w:divBdr>
        <w:top w:val="none" w:sz="0" w:space="0" w:color="auto"/>
        <w:left w:val="none" w:sz="0" w:space="0" w:color="auto"/>
        <w:bottom w:val="none" w:sz="0" w:space="0" w:color="auto"/>
        <w:right w:val="none" w:sz="0" w:space="0" w:color="auto"/>
      </w:divBdr>
    </w:div>
    <w:div w:id="1996909108">
      <w:bodyDiv w:val="1"/>
      <w:marLeft w:val="0"/>
      <w:marRight w:val="0"/>
      <w:marTop w:val="0"/>
      <w:marBottom w:val="0"/>
      <w:divBdr>
        <w:top w:val="none" w:sz="0" w:space="0" w:color="auto"/>
        <w:left w:val="none" w:sz="0" w:space="0" w:color="auto"/>
        <w:bottom w:val="none" w:sz="0" w:space="0" w:color="auto"/>
        <w:right w:val="none" w:sz="0" w:space="0" w:color="auto"/>
      </w:divBdr>
    </w:div>
    <w:div w:id="1997369957">
      <w:bodyDiv w:val="1"/>
      <w:marLeft w:val="0"/>
      <w:marRight w:val="0"/>
      <w:marTop w:val="0"/>
      <w:marBottom w:val="0"/>
      <w:divBdr>
        <w:top w:val="none" w:sz="0" w:space="0" w:color="auto"/>
        <w:left w:val="none" w:sz="0" w:space="0" w:color="auto"/>
        <w:bottom w:val="none" w:sz="0" w:space="0" w:color="auto"/>
        <w:right w:val="none" w:sz="0" w:space="0" w:color="auto"/>
      </w:divBdr>
    </w:div>
    <w:div w:id="1998263638">
      <w:bodyDiv w:val="1"/>
      <w:marLeft w:val="0"/>
      <w:marRight w:val="0"/>
      <w:marTop w:val="0"/>
      <w:marBottom w:val="0"/>
      <w:divBdr>
        <w:top w:val="none" w:sz="0" w:space="0" w:color="auto"/>
        <w:left w:val="none" w:sz="0" w:space="0" w:color="auto"/>
        <w:bottom w:val="none" w:sz="0" w:space="0" w:color="auto"/>
        <w:right w:val="none" w:sz="0" w:space="0" w:color="auto"/>
      </w:divBdr>
    </w:div>
    <w:div w:id="1998530107">
      <w:bodyDiv w:val="1"/>
      <w:marLeft w:val="0"/>
      <w:marRight w:val="0"/>
      <w:marTop w:val="0"/>
      <w:marBottom w:val="0"/>
      <w:divBdr>
        <w:top w:val="none" w:sz="0" w:space="0" w:color="auto"/>
        <w:left w:val="none" w:sz="0" w:space="0" w:color="auto"/>
        <w:bottom w:val="none" w:sz="0" w:space="0" w:color="auto"/>
        <w:right w:val="none" w:sz="0" w:space="0" w:color="auto"/>
      </w:divBdr>
    </w:div>
    <w:div w:id="1999724934">
      <w:bodyDiv w:val="1"/>
      <w:marLeft w:val="0"/>
      <w:marRight w:val="0"/>
      <w:marTop w:val="0"/>
      <w:marBottom w:val="0"/>
      <w:divBdr>
        <w:top w:val="none" w:sz="0" w:space="0" w:color="auto"/>
        <w:left w:val="none" w:sz="0" w:space="0" w:color="auto"/>
        <w:bottom w:val="none" w:sz="0" w:space="0" w:color="auto"/>
        <w:right w:val="none" w:sz="0" w:space="0" w:color="auto"/>
      </w:divBdr>
    </w:div>
    <w:div w:id="2002804831">
      <w:bodyDiv w:val="1"/>
      <w:marLeft w:val="0"/>
      <w:marRight w:val="0"/>
      <w:marTop w:val="0"/>
      <w:marBottom w:val="0"/>
      <w:divBdr>
        <w:top w:val="none" w:sz="0" w:space="0" w:color="auto"/>
        <w:left w:val="none" w:sz="0" w:space="0" w:color="auto"/>
        <w:bottom w:val="none" w:sz="0" w:space="0" w:color="auto"/>
        <w:right w:val="none" w:sz="0" w:space="0" w:color="auto"/>
      </w:divBdr>
    </w:div>
    <w:div w:id="2009676799">
      <w:bodyDiv w:val="1"/>
      <w:marLeft w:val="0"/>
      <w:marRight w:val="0"/>
      <w:marTop w:val="0"/>
      <w:marBottom w:val="0"/>
      <w:divBdr>
        <w:top w:val="none" w:sz="0" w:space="0" w:color="auto"/>
        <w:left w:val="none" w:sz="0" w:space="0" w:color="auto"/>
        <w:bottom w:val="none" w:sz="0" w:space="0" w:color="auto"/>
        <w:right w:val="none" w:sz="0" w:space="0" w:color="auto"/>
      </w:divBdr>
    </w:div>
    <w:div w:id="2010063550">
      <w:bodyDiv w:val="1"/>
      <w:marLeft w:val="0"/>
      <w:marRight w:val="0"/>
      <w:marTop w:val="0"/>
      <w:marBottom w:val="0"/>
      <w:divBdr>
        <w:top w:val="none" w:sz="0" w:space="0" w:color="auto"/>
        <w:left w:val="none" w:sz="0" w:space="0" w:color="auto"/>
        <w:bottom w:val="none" w:sz="0" w:space="0" w:color="auto"/>
        <w:right w:val="none" w:sz="0" w:space="0" w:color="auto"/>
      </w:divBdr>
    </w:div>
    <w:div w:id="2011133080">
      <w:bodyDiv w:val="1"/>
      <w:marLeft w:val="0"/>
      <w:marRight w:val="0"/>
      <w:marTop w:val="0"/>
      <w:marBottom w:val="0"/>
      <w:divBdr>
        <w:top w:val="none" w:sz="0" w:space="0" w:color="auto"/>
        <w:left w:val="none" w:sz="0" w:space="0" w:color="auto"/>
        <w:bottom w:val="none" w:sz="0" w:space="0" w:color="auto"/>
        <w:right w:val="none" w:sz="0" w:space="0" w:color="auto"/>
      </w:divBdr>
    </w:div>
    <w:div w:id="2011174200">
      <w:bodyDiv w:val="1"/>
      <w:marLeft w:val="0"/>
      <w:marRight w:val="0"/>
      <w:marTop w:val="0"/>
      <w:marBottom w:val="0"/>
      <w:divBdr>
        <w:top w:val="none" w:sz="0" w:space="0" w:color="auto"/>
        <w:left w:val="none" w:sz="0" w:space="0" w:color="auto"/>
        <w:bottom w:val="none" w:sz="0" w:space="0" w:color="auto"/>
        <w:right w:val="none" w:sz="0" w:space="0" w:color="auto"/>
      </w:divBdr>
    </w:div>
    <w:div w:id="2011330219">
      <w:bodyDiv w:val="1"/>
      <w:marLeft w:val="0"/>
      <w:marRight w:val="0"/>
      <w:marTop w:val="0"/>
      <w:marBottom w:val="0"/>
      <w:divBdr>
        <w:top w:val="none" w:sz="0" w:space="0" w:color="auto"/>
        <w:left w:val="none" w:sz="0" w:space="0" w:color="auto"/>
        <w:bottom w:val="none" w:sz="0" w:space="0" w:color="auto"/>
        <w:right w:val="none" w:sz="0" w:space="0" w:color="auto"/>
      </w:divBdr>
    </w:div>
    <w:div w:id="2017071509">
      <w:bodyDiv w:val="1"/>
      <w:marLeft w:val="0"/>
      <w:marRight w:val="0"/>
      <w:marTop w:val="0"/>
      <w:marBottom w:val="0"/>
      <w:divBdr>
        <w:top w:val="none" w:sz="0" w:space="0" w:color="auto"/>
        <w:left w:val="none" w:sz="0" w:space="0" w:color="auto"/>
        <w:bottom w:val="none" w:sz="0" w:space="0" w:color="auto"/>
        <w:right w:val="none" w:sz="0" w:space="0" w:color="auto"/>
      </w:divBdr>
    </w:div>
    <w:div w:id="2019429980">
      <w:bodyDiv w:val="1"/>
      <w:marLeft w:val="0"/>
      <w:marRight w:val="0"/>
      <w:marTop w:val="0"/>
      <w:marBottom w:val="0"/>
      <w:divBdr>
        <w:top w:val="none" w:sz="0" w:space="0" w:color="auto"/>
        <w:left w:val="none" w:sz="0" w:space="0" w:color="auto"/>
        <w:bottom w:val="none" w:sz="0" w:space="0" w:color="auto"/>
        <w:right w:val="none" w:sz="0" w:space="0" w:color="auto"/>
      </w:divBdr>
    </w:div>
    <w:div w:id="2021657831">
      <w:bodyDiv w:val="1"/>
      <w:marLeft w:val="0"/>
      <w:marRight w:val="0"/>
      <w:marTop w:val="0"/>
      <w:marBottom w:val="0"/>
      <w:divBdr>
        <w:top w:val="none" w:sz="0" w:space="0" w:color="auto"/>
        <w:left w:val="none" w:sz="0" w:space="0" w:color="auto"/>
        <w:bottom w:val="none" w:sz="0" w:space="0" w:color="auto"/>
        <w:right w:val="none" w:sz="0" w:space="0" w:color="auto"/>
      </w:divBdr>
    </w:div>
    <w:div w:id="2023775634">
      <w:bodyDiv w:val="1"/>
      <w:marLeft w:val="0"/>
      <w:marRight w:val="0"/>
      <w:marTop w:val="0"/>
      <w:marBottom w:val="0"/>
      <w:divBdr>
        <w:top w:val="none" w:sz="0" w:space="0" w:color="auto"/>
        <w:left w:val="none" w:sz="0" w:space="0" w:color="auto"/>
        <w:bottom w:val="none" w:sz="0" w:space="0" w:color="auto"/>
        <w:right w:val="none" w:sz="0" w:space="0" w:color="auto"/>
      </w:divBdr>
    </w:div>
    <w:div w:id="2026713578">
      <w:bodyDiv w:val="1"/>
      <w:marLeft w:val="0"/>
      <w:marRight w:val="0"/>
      <w:marTop w:val="0"/>
      <w:marBottom w:val="0"/>
      <w:divBdr>
        <w:top w:val="none" w:sz="0" w:space="0" w:color="auto"/>
        <w:left w:val="none" w:sz="0" w:space="0" w:color="auto"/>
        <w:bottom w:val="none" w:sz="0" w:space="0" w:color="auto"/>
        <w:right w:val="none" w:sz="0" w:space="0" w:color="auto"/>
      </w:divBdr>
    </w:div>
    <w:div w:id="2027247712">
      <w:bodyDiv w:val="1"/>
      <w:marLeft w:val="0"/>
      <w:marRight w:val="0"/>
      <w:marTop w:val="0"/>
      <w:marBottom w:val="0"/>
      <w:divBdr>
        <w:top w:val="none" w:sz="0" w:space="0" w:color="auto"/>
        <w:left w:val="none" w:sz="0" w:space="0" w:color="auto"/>
        <w:bottom w:val="none" w:sz="0" w:space="0" w:color="auto"/>
        <w:right w:val="none" w:sz="0" w:space="0" w:color="auto"/>
      </w:divBdr>
    </w:div>
    <w:div w:id="2029943571">
      <w:bodyDiv w:val="1"/>
      <w:marLeft w:val="0"/>
      <w:marRight w:val="0"/>
      <w:marTop w:val="0"/>
      <w:marBottom w:val="0"/>
      <w:divBdr>
        <w:top w:val="none" w:sz="0" w:space="0" w:color="auto"/>
        <w:left w:val="none" w:sz="0" w:space="0" w:color="auto"/>
        <w:bottom w:val="none" w:sz="0" w:space="0" w:color="auto"/>
        <w:right w:val="none" w:sz="0" w:space="0" w:color="auto"/>
      </w:divBdr>
    </w:div>
    <w:div w:id="2031175306">
      <w:bodyDiv w:val="1"/>
      <w:marLeft w:val="0"/>
      <w:marRight w:val="0"/>
      <w:marTop w:val="0"/>
      <w:marBottom w:val="0"/>
      <w:divBdr>
        <w:top w:val="none" w:sz="0" w:space="0" w:color="auto"/>
        <w:left w:val="none" w:sz="0" w:space="0" w:color="auto"/>
        <w:bottom w:val="none" w:sz="0" w:space="0" w:color="auto"/>
        <w:right w:val="none" w:sz="0" w:space="0" w:color="auto"/>
      </w:divBdr>
    </w:div>
    <w:div w:id="2034182661">
      <w:bodyDiv w:val="1"/>
      <w:marLeft w:val="0"/>
      <w:marRight w:val="0"/>
      <w:marTop w:val="0"/>
      <w:marBottom w:val="0"/>
      <w:divBdr>
        <w:top w:val="none" w:sz="0" w:space="0" w:color="auto"/>
        <w:left w:val="none" w:sz="0" w:space="0" w:color="auto"/>
        <w:bottom w:val="none" w:sz="0" w:space="0" w:color="auto"/>
        <w:right w:val="none" w:sz="0" w:space="0" w:color="auto"/>
      </w:divBdr>
    </w:div>
    <w:div w:id="2036538572">
      <w:bodyDiv w:val="1"/>
      <w:marLeft w:val="0"/>
      <w:marRight w:val="0"/>
      <w:marTop w:val="0"/>
      <w:marBottom w:val="0"/>
      <w:divBdr>
        <w:top w:val="none" w:sz="0" w:space="0" w:color="auto"/>
        <w:left w:val="none" w:sz="0" w:space="0" w:color="auto"/>
        <w:bottom w:val="none" w:sz="0" w:space="0" w:color="auto"/>
        <w:right w:val="none" w:sz="0" w:space="0" w:color="auto"/>
      </w:divBdr>
    </w:div>
    <w:div w:id="2040934210">
      <w:bodyDiv w:val="1"/>
      <w:marLeft w:val="0"/>
      <w:marRight w:val="0"/>
      <w:marTop w:val="0"/>
      <w:marBottom w:val="0"/>
      <w:divBdr>
        <w:top w:val="none" w:sz="0" w:space="0" w:color="auto"/>
        <w:left w:val="none" w:sz="0" w:space="0" w:color="auto"/>
        <w:bottom w:val="none" w:sz="0" w:space="0" w:color="auto"/>
        <w:right w:val="none" w:sz="0" w:space="0" w:color="auto"/>
      </w:divBdr>
    </w:div>
    <w:div w:id="2042583867">
      <w:bodyDiv w:val="1"/>
      <w:marLeft w:val="0"/>
      <w:marRight w:val="0"/>
      <w:marTop w:val="0"/>
      <w:marBottom w:val="0"/>
      <w:divBdr>
        <w:top w:val="none" w:sz="0" w:space="0" w:color="auto"/>
        <w:left w:val="none" w:sz="0" w:space="0" w:color="auto"/>
        <w:bottom w:val="none" w:sz="0" w:space="0" w:color="auto"/>
        <w:right w:val="none" w:sz="0" w:space="0" w:color="auto"/>
      </w:divBdr>
    </w:div>
    <w:div w:id="2043095286">
      <w:bodyDiv w:val="1"/>
      <w:marLeft w:val="0"/>
      <w:marRight w:val="0"/>
      <w:marTop w:val="0"/>
      <w:marBottom w:val="0"/>
      <w:divBdr>
        <w:top w:val="none" w:sz="0" w:space="0" w:color="auto"/>
        <w:left w:val="none" w:sz="0" w:space="0" w:color="auto"/>
        <w:bottom w:val="none" w:sz="0" w:space="0" w:color="auto"/>
        <w:right w:val="none" w:sz="0" w:space="0" w:color="auto"/>
      </w:divBdr>
    </w:div>
    <w:div w:id="2044597120">
      <w:bodyDiv w:val="1"/>
      <w:marLeft w:val="0"/>
      <w:marRight w:val="0"/>
      <w:marTop w:val="0"/>
      <w:marBottom w:val="0"/>
      <w:divBdr>
        <w:top w:val="none" w:sz="0" w:space="0" w:color="auto"/>
        <w:left w:val="none" w:sz="0" w:space="0" w:color="auto"/>
        <w:bottom w:val="none" w:sz="0" w:space="0" w:color="auto"/>
        <w:right w:val="none" w:sz="0" w:space="0" w:color="auto"/>
      </w:divBdr>
    </w:div>
    <w:div w:id="2048026645">
      <w:bodyDiv w:val="1"/>
      <w:marLeft w:val="0"/>
      <w:marRight w:val="0"/>
      <w:marTop w:val="0"/>
      <w:marBottom w:val="0"/>
      <w:divBdr>
        <w:top w:val="none" w:sz="0" w:space="0" w:color="auto"/>
        <w:left w:val="none" w:sz="0" w:space="0" w:color="auto"/>
        <w:bottom w:val="none" w:sz="0" w:space="0" w:color="auto"/>
        <w:right w:val="none" w:sz="0" w:space="0" w:color="auto"/>
      </w:divBdr>
    </w:div>
    <w:div w:id="2048137570">
      <w:bodyDiv w:val="1"/>
      <w:marLeft w:val="0"/>
      <w:marRight w:val="0"/>
      <w:marTop w:val="0"/>
      <w:marBottom w:val="0"/>
      <w:divBdr>
        <w:top w:val="none" w:sz="0" w:space="0" w:color="auto"/>
        <w:left w:val="none" w:sz="0" w:space="0" w:color="auto"/>
        <w:bottom w:val="none" w:sz="0" w:space="0" w:color="auto"/>
        <w:right w:val="none" w:sz="0" w:space="0" w:color="auto"/>
      </w:divBdr>
    </w:div>
    <w:div w:id="2049990087">
      <w:bodyDiv w:val="1"/>
      <w:marLeft w:val="0"/>
      <w:marRight w:val="0"/>
      <w:marTop w:val="0"/>
      <w:marBottom w:val="0"/>
      <w:divBdr>
        <w:top w:val="none" w:sz="0" w:space="0" w:color="auto"/>
        <w:left w:val="none" w:sz="0" w:space="0" w:color="auto"/>
        <w:bottom w:val="none" w:sz="0" w:space="0" w:color="auto"/>
        <w:right w:val="none" w:sz="0" w:space="0" w:color="auto"/>
      </w:divBdr>
    </w:div>
    <w:div w:id="2055736742">
      <w:bodyDiv w:val="1"/>
      <w:marLeft w:val="0"/>
      <w:marRight w:val="0"/>
      <w:marTop w:val="0"/>
      <w:marBottom w:val="0"/>
      <w:divBdr>
        <w:top w:val="none" w:sz="0" w:space="0" w:color="auto"/>
        <w:left w:val="none" w:sz="0" w:space="0" w:color="auto"/>
        <w:bottom w:val="none" w:sz="0" w:space="0" w:color="auto"/>
        <w:right w:val="none" w:sz="0" w:space="0" w:color="auto"/>
      </w:divBdr>
    </w:div>
    <w:div w:id="2057896607">
      <w:bodyDiv w:val="1"/>
      <w:marLeft w:val="0"/>
      <w:marRight w:val="0"/>
      <w:marTop w:val="0"/>
      <w:marBottom w:val="0"/>
      <w:divBdr>
        <w:top w:val="none" w:sz="0" w:space="0" w:color="auto"/>
        <w:left w:val="none" w:sz="0" w:space="0" w:color="auto"/>
        <w:bottom w:val="none" w:sz="0" w:space="0" w:color="auto"/>
        <w:right w:val="none" w:sz="0" w:space="0" w:color="auto"/>
      </w:divBdr>
    </w:div>
    <w:div w:id="2060007874">
      <w:bodyDiv w:val="1"/>
      <w:marLeft w:val="0"/>
      <w:marRight w:val="0"/>
      <w:marTop w:val="0"/>
      <w:marBottom w:val="0"/>
      <w:divBdr>
        <w:top w:val="none" w:sz="0" w:space="0" w:color="auto"/>
        <w:left w:val="none" w:sz="0" w:space="0" w:color="auto"/>
        <w:bottom w:val="none" w:sz="0" w:space="0" w:color="auto"/>
        <w:right w:val="none" w:sz="0" w:space="0" w:color="auto"/>
      </w:divBdr>
    </w:div>
    <w:div w:id="2060132136">
      <w:bodyDiv w:val="1"/>
      <w:marLeft w:val="0"/>
      <w:marRight w:val="0"/>
      <w:marTop w:val="0"/>
      <w:marBottom w:val="0"/>
      <w:divBdr>
        <w:top w:val="none" w:sz="0" w:space="0" w:color="auto"/>
        <w:left w:val="none" w:sz="0" w:space="0" w:color="auto"/>
        <w:bottom w:val="none" w:sz="0" w:space="0" w:color="auto"/>
        <w:right w:val="none" w:sz="0" w:space="0" w:color="auto"/>
      </w:divBdr>
    </w:div>
    <w:div w:id="2061858509">
      <w:bodyDiv w:val="1"/>
      <w:marLeft w:val="0"/>
      <w:marRight w:val="0"/>
      <w:marTop w:val="0"/>
      <w:marBottom w:val="0"/>
      <w:divBdr>
        <w:top w:val="none" w:sz="0" w:space="0" w:color="auto"/>
        <w:left w:val="none" w:sz="0" w:space="0" w:color="auto"/>
        <w:bottom w:val="none" w:sz="0" w:space="0" w:color="auto"/>
        <w:right w:val="none" w:sz="0" w:space="0" w:color="auto"/>
      </w:divBdr>
    </w:div>
    <w:div w:id="2061904850">
      <w:bodyDiv w:val="1"/>
      <w:marLeft w:val="0"/>
      <w:marRight w:val="0"/>
      <w:marTop w:val="0"/>
      <w:marBottom w:val="0"/>
      <w:divBdr>
        <w:top w:val="none" w:sz="0" w:space="0" w:color="auto"/>
        <w:left w:val="none" w:sz="0" w:space="0" w:color="auto"/>
        <w:bottom w:val="none" w:sz="0" w:space="0" w:color="auto"/>
        <w:right w:val="none" w:sz="0" w:space="0" w:color="auto"/>
      </w:divBdr>
    </w:div>
    <w:div w:id="2064207129">
      <w:bodyDiv w:val="1"/>
      <w:marLeft w:val="0"/>
      <w:marRight w:val="0"/>
      <w:marTop w:val="0"/>
      <w:marBottom w:val="0"/>
      <w:divBdr>
        <w:top w:val="none" w:sz="0" w:space="0" w:color="auto"/>
        <w:left w:val="none" w:sz="0" w:space="0" w:color="auto"/>
        <w:bottom w:val="none" w:sz="0" w:space="0" w:color="auto"/>
        <w:right w:val="none" w:sz="0" w:space="0" w:color="auto"/>
      </w:divBdr>
    </w:div>
    <w:div w:id="2065399048">
      <w:bodyDiv w:val="1"/>
      <w:marLeft w:val="0"/>
      <w:marRight w:val="0"/>
      <w:marTop w:val="0"/>
      <w:marBottom w:val="0"/>
      <w:divBdr>
        <w:top w:val="none" w:sz="0" w:space="0" w:color="auto"/>
        <w:left w:val="none" w:sz="0" w:space="0" w:color="auto"/>
        <w:bottom w:val="none" w:sz="0" w:space="0" w:color="auto"/>
        <w:right w:val="none" w:sz="0" w:space="0" w:color="auto"/>
      </w:divBdr>
    </w:div>
    <w:div w:id="2066293322">
      <w:bodyDiv w:val="1"/>
      <w:marLeft w:val="0"/>
      <w:marRight w:val="0"/>
      <w:marTop w:val="0"/>
      <w:marBottom w:val="0"/>
      <w:divBdr>
        <w:top w:val="none" w:sz="0" w:space="0" w:color="auto"/>
        <w:left w:val="none" w:sz="0" w:space="0" w:color="auto"/>
        <w:bottom w:val="none" w:sz="0" w:space="0" w:color="auto"/>
        <w:right w:val="none" w:sz="0" w:space="0" w:color="auto"/>
      </w:divBdr>
    </w:div>
    <w:div w:id="2067945158">
      <w:bodyDiv w:val="1"/>
      <w:marLeft w:val="0"/>
      <w:marRight w:val="0"/>
      <w:marTop w:val="0"/>
      <w:marBottom w:val="0"/>
      <w:divBdr>
        <w:top w:val="none" w:sz="0" w:space="0" w:color="auto"/>
        <w:left w:val="none" w:sz="0" w:space="0" w:color="auto"/>
        <w:bottom w:val="none" w:sz="0" w:space="0" w:color="auto"/>
        <w:right w:val="none" w:sz="0" w:space="0" w:color="auto"/>
      </w:divBdr>
    </w:div>
    <w:div w:id="2068533819">
      <w:bodyDiv w:val="1"/>
      <w:marLeft w:val="0"/>
      <w:marRight w:val="0"/>
      <w:marTop w:val="0"/>
      <w:marBottom w:val="0"/>
      <w:divBdr>
        <w:top w:val="none" w:sz="0" w:space="0" w:color="auto"/>
        <w:left w:val="none" w:sz="0" w:space="0" w:color="auto"/>
        <w:bottom w:val="none" w:sz="0" w:space="0" w:color="auto"/>
        <w:right w:val="none" w:sz="0" w:space="0" w:color="auto"/>
      </w:divBdr>
    </w:div>
    <w:div w:id="2069719194">
      <w:bodyDiv w:val="1"/>
      <w:marLeft w:val="0"/>
      <w:marRight w:val="0"/>
      <w:marTop w:val="0"/>
      <w:marBottom w:val="0"/>
      <w:divBdr>
        <w:top w:val="none" w:sz="0" w:space="0" w:color="auto"/>
        <w:left w:val="none" w:sz="0" w:space="0" w:color="auto"/>
        <w:bottom w:val="none" w:sz="0" w:space="0" w:color="auto"/>
        <w:right w:val="none" w:sz="0" w:space="0" w:color="auto"/>
      </w:divBdr>
    </w:div>
    <w:div w:id="2072775907">
      <w:bodyDiv w:val="1"/>
      <w:marLeft w:val="0"/>
      <w:marRight w:val="0"/>
      <w:marTop w:val="0"/>
      <w:marBottom w:val="0"/>
      <w:divBdr>
        <w:top w:val="none" w:sz="0" w:space="0" w:color="auto"/>
        <w:left w:val="none" w:sz="0" w:space="0" w:color="auto"/>
        <w:bottom w:val="none" w:sz="0" w:space="0" w:color="auto"/>
        <w:right w:val="none" w:sz="0" w:space="0" w:color="auto"/>
      </w:divBdr>
    </w:div>
    <w:div w:id="2073307723">
      <w:bodyDiv w:val="1"/>
      <w:marLeft w:val="0"/>
      <w:marRight w:val="0"/>
      <w:marTop w:val="0"/>
      <w:marBottom w:val="0"/>
      <w:divBdr>
        <w:top w:val="none" w:sz="0" w:space="0" w:color="auto"/>
        <w:left w:val="none" w:sz="0" w:space="0" w:color="auto"/>
        <w:bottom w:val="none" w:sz="0" w:space="0" w:color="auto"/>
        <w:right w:val="none" w:sz="0" w:space="0" w:color="auto"/>
      </w:divBdr>
    </w:div>
    <w:div w:id="2073849160">
      <w:bodyDiv w:val="1"/>
      <w:marLeft w:val="0"/>
      <w:marRight w:val="0"/>
      <w:marTop w:val="0"/>
      <w:marBottom w:val="0"/>
      <w:divBdr>
        <w:top w:val="none" w:sz="0" w:space="0" w:color="auto"/>
        <w:left w:val="none" w:sz="0" w:space="0" w:color="auto"/>
        <w:bottom w:val="none" w:sz="0" w:space="0" w:color="auto"/>
        <w:right w:val="none" w:sz="0" w:space="0" w:color="auto"/>
      </w:divBdr>
    </w:div>
    <w:div w:id="2073888983">
      <w:bodyDiv w:val="1"/>
      <w:marLeft w:val="0"/>
      <w:marRight w:val="0"/>
      <w:marTop w:val="0"/>
      <w:marBottom w:val="0"/>
      <w:divBdr>
        <w:top w:val="none" w:sz="0" w:space="0" w:color="auto"/>
        <w:left w:val="none" w:sz="0" w:space="0" w:color="auto"/>
        <w:bottom w:val="none" w:sz="0" w:space="0" w:color="auto"/>
        <w:right w:val="none" w:sz="0" w:space="0" w:color="auto"/>
      </w:divBdr>
    </w:div>
    <w:div w:id="2075663739">
      <w:bodyDiv w:val="1"/>
      <w:marLeft w:val="0"/>
      <w:marRight w:val="0"/>
      <w:marTop w:val="0"/>
      <w:marBottom w:val="0"/>
      <w:divBdr>
        <w:top w:val="none" w:sz="0" w:space="0" w:color="auto"/>
        <w:left w:val="none" w:sz="0" w:space="0" w:color="auto"/>
        <w:bottom w:val="none" w:sz="0" w:space="0" w:color="auto"/>
        <w:right w:val="none" w:sz="0" w:space="0" w:color="auto"/>
      </w:divBdr>
    </w:div>
    <w:div w:id="2076126652">
      <w:bodyDiv w:val="1"/>
      <w:marLeft w:val="0"/>
      <w:marRight w:val="0"/>
      <w:marTop w:val="0"/>
      <w:marBottom w:val="0"/>
      <w:divBdr>
        <w:top w:val="none" w:sz="0" w:space="0" w:color="auto"/>
        <w:left w:val="none" w:sz="0" w:space="0" w:color="auto"/>
        <w:bottom w:val="none" w:sz="0" w:space="0" w:color="auto"/>
        <w:right w:val="none" w:sz="0" w:space="0" w:color="auto"/>
      </w:divBdr>
    </w:div>
    <w:div w:id="2077581512">
      <w:bodyDiv w:val="1"/>
      <w:marLeft w:val="0"/>
      <w:marRight w:val="0"/>
      <w:marTop w:val="0"/>
      <w:marBottom w:val="0"/>
      <w:divBdr>
        <w:top w:val="none" w:sz="0" w:space="0" w:color="auto"/>
        <w:left w:val="none" w:sz="0" w:space="0" w:color="auto"/>
        <w:bottom w:val="none" w:sz="0" w:space="0" w:color="auto"/>
        <w:right w:val="none" w:sz="0" w:space="0" w:color="auto"/>
      </w:divBdr>
    </w:div>
    <w:div w:id="2078086945">
      <w:bodyDiv w:val="1"/>
      <w:marLeft w:val="0"/>
      <w:marRight w:val="0"/>
      <w:marTop w:val="0"/>
      <w:marBottom w:val="0"/>
      <w:divBdr>
        <w:top w:val="none" w:sz="0" w:space="0" w:color="auto"/>
        <w:left w:val="none" w:sz="0" w:space="0" w:color="auto"/>
        <w:bottom w:val="none" w:sz="0" w:space="0" w:color="auto"/>
        <w:right w:val="none" w:sz="0" w:space="0" w:color="auto"/>
      </w:divBdr>
    </w:div>
    <w:div w:id="2080783416">
      <w:bodyDiv w:val="1"/>
      <w:marLeft w:val="0"/>
      <w:marRight w:val="0"/>
      <w:marTop w:val="0"/>
      <w:marBottom w:val="0"/>
      <w:divBdr>
        <w:top w:val="none" w:sz="0" w:space="0" w:color="auto"/>
        <w:left w:val="none" w:sz="0" w:space="0" w:color="auto"/>
        <w:bottom w:val="none" w:sz="0" w:space="0" w:color="auto"/>
        <w:right w:val="none" w:sz="0" w:space="0" w:color="auto"/>
      </w:divBdr>
    </w:div>
    <w:div w:id="2084178481">
      <w:bodyDiv w:val="1"/>
      <w:marLeft w:val="0"/>
      <w:marRight w:val="0"/>
      <w:marTop w:val="0"/>
      <w:marBottom w:val="0"/>
      <w:divBdr>
        <w:top w:val="none" w:sz="0" w:space="0" w:color="auto"/>
        <w:left w:val="none" w:sz="0" w:space="0" w:color="auto"/>
        <w:bottom w:val="none" w:sz="0" w:space="0" w:color="auto"/>
        <w:right w:val="none" w:sz="0" w:space="0" w:color="auto"/>
      </w:divBdr>
    </w:div>
    <w:div w:id="2084179241">
      <w:bodyDiv w:val="1"/>
      <w:marLeft w:val="0"/>
      <w:marRight w:val="0"/>
      <w:marTop w:val="0"/>
      <w:marBottom w:val="0"/>
      <w:divBdr>
        <w:top w:val="none" w:sz="0" w:space="0" w:color="auto"/>
        <w:left w:val="none" w:sz="0" w:space="0" w:color="auto"/>
        <w:bottom w:val="none" w:sz="0" w:space="0" w:color="auto"/>
        <w:right w:val="none" w:sz="0" w:space="0" w:color="auto"/>
      </w:divBdr>
    </w:div>
    <w:div w:id="2084570912">
      <w:bodyDiv w:val="1"/>
      <w:marLeft w:val="0"/>
      <w:marRight w:val="0"/>
      <w:marTop w:val="0"/>
      <w:marBottom w:val="0"/>
      <w:divBdr>
        <w:top w:val="none" w:sz="0" w:space="0" w:color="auto"/>
        <w:left w:val="none" w:sz="0" w:space="0" w:color="auto"/>
        <w:bottom w:val="none" w:sz="0" w:space="0" w:color="auto"/>
        <w:right w:val="none" w:sz="0" w:space="0" w:color="auto"/>
      </w:divBdr>
    </w:div>
    <w:div w:id="2086604071">
      <w:bodyDiv w:val="1"/>
      <w:marLeft w:val="0"/>
      <w:marRight w:val="0"/>
      <w:marTop w:val="0"/>
      <w:marBottom w:val="0"/>
      <w:divBdr>
        <w:top w:val="none" w:sz="0" w:space="0" w:color="auto"/>
        <w:left w:val="none" w:sz="0" w:space="0" w:color="auto"/>
        <w:bottom w:val="none" w:sz="0" w:space="0" w:color="auto"/>
        <w:right w:val="none" w:sz="0" w:space="0" w:color="auto"/>
      </w:divBdr>
    </w:div>
    <w:div w:id="2088112665">
      <w:bodyDiv w:val="1"/>
      <w:marLeft w:val="0"/>
      <w:marRight w:val="0"/>
      <w:marTop w:val="0"/>
      <w:marBottom w:val="0"/>
      <w:divBdr>
        <w:top w:val="none" w:sz="0" w:space="0" w:color="auto"/>
        <w:left w:val="none" w:sz="0" w:space="0" w:color="auto"/>
        <w:bottom w:val="none" w:sz="0" w:space="0" w:color="auto"/>
        <w:right w:val="none" w:sz="0" w:space="0" w:color="auto"/>
      </w:divBdr>
    </w:div>
    <w:div w:id="2088379376">
      <w:bodyDiv w:val="1"/>
      <w:marLeft w:val="0"/>
      <w:marRight w:val="0"/>
      <w:marTop w:val="0"/>
      <w:marBottom w:val="0"/>
      <w:divBdr>
        <w:top w:val="none" w:sz="0" w:space="0" w:color="auto"/>
        <w:left w:val="none" w:sz="0" w:space="0" w:color="auto"/>
        <w:bottom w:val="none" w:sz="0" w:space="0" w:color="auto"/>
        <w:right w:val="none" w:sz="0" w:space="0" w:color="auto"/>
      </w:divBdr>
    </w:div>
    <w:div w:id="2089109225">
      <w:bodyDiv w:val="1"/>
      <w:marLeft w:val="0"/>
      <w:marRight w:val="0"/>
      <w:marTop w:val="0"/>
      <w:marBottom w:val="0"/>
      <w:divBdr>
        <w:top w:val="none" w:sz="0" w:space="0" w:color="auto"/>
        <w:left w:val="none" w:sz="0" w:space="0" w:color="auto"/>
        <w:bottom w:val="none" w:sz="0" w:space="0" w:color="auto"/>
        <w:right w:val="none" w:sz="0" w:space="0" w:color="auto"/>
      </w:divBdr>
    </w:div>
    <w:div w:id="2095203864">
      <w:bodyDiv w:val="1"/>
      <w:marLeft w:val="0"/>
      <w:marRight w:val="0"/>
      <w:marTop w:val="0"/>
      <w:marBottom w:val="0"/>
      <w:divBdr>
        <w:top w:val="none" w:sz="0" w:space="0" w:color="auto"/>
        <w:left w:val="none" w:sz="0" w:space="0" w:color="auto"/>
        <w:bottom w:val="none" w:sz="0" w:space="0" w:color="auto"/>
        <w:right w:val="none" w:sz="0" w:space="0" w:color="auto"/>
      </w:divBdr>
    </w:div>
    <w:div w:id="2096239396">
      <w:bodyDiv w:val="1"/>
      <w:marLeft w:val="0"/>
      <w:marRight w:val="0"/>
      <w:marTop w:val="0"/>
      <w:marBottom w:val="0"/>
      <w:divBdr>
        <w:top w:val="none" w:sz="0" w:space="0" w:color="auto"/>
        <w:left w:val="none" w:sz="0" w:space="0" w:color="auto"/>
        <w:bottom w:val="none" w:sz="0" w:space="0" w:color="auto"/>
        <w:right w:val="none" w:sz="0" w:space="0" w:color="auto"/>
      </w:divBdr>
    </w:div>
    <w:div w:id="2096634223">
      <w:bodyDiv w:val="1"/>
      <w:marLeft w:val="0"/>
      <w:marRight w:val="0"/>
      <w:marTop w:val="0"/>
      <w:marBottom w:val="0"/>
      <w:divBdr>
        <w:top w:val="none" w:sz="0" w:space="0" w:color="auto"/>
        <w:left w:val="none" w:sz="0" w:space="0" w:color="auto"/>
        <w:bottom w:val="none" w:sz="0" w:space="0" w:color="auto"/>
        <w:right w:val="none" w:sz="0" w:space="0" w:color="auto"/>
      </w:divBdr>
    </w:div>
    <w:div w:id="2097244978">
      <w:bodyDiv w:val="1"/>
      <w:marLeft w:val="0"/>
      <w:marRight w:val="0"/>
      <w:marTop w:val="0"/>
      <w:marBottom w:val="0"/>
      <w:divBdr>
        <w:top w:val="none" w:sz="0" w:space="0" w:color="auto"/>
        <w:left w:val="none" w:sz="0" w:space="0" w:color="auto"/>
        <w:bottom w:val="none" w:sz="0" w:space="0" w:color="auto"/>
        <w:right w:val="none" w:sz="0" w:space="0" w:color="auto"/>
      </w:divBdr>
    </w:div>
    <w:div w:id="2097359215">
      <w:bodyDiv w:val="1"/>
      <w:marLeft w:val="0"/>
      <w:marRight w:val="0"/>
      <w:marTop w:val="0"/>
      <w:marBottom w:val="0"/>
      <w:divBdr>
        <w:top w:val="none" w:sz="0" w:space="0" w:color="auto"/>
        <w:left w:val="none" w:sz="0" w:space="0" w:color="auto"/>
        <w:bottom w:val="none" w:sz="0" w:space="0" w:color="auto"/>
        <w:right w:val="none" w:sz="0" w:space="0" w:color="auto"/>
      </w:divBdr>
    </w:div>
    <w:div w:id="2097359627">
      <w:bodyDiv w:val="1"/>
      <w:marLeft w:val="0"/>
      <w:marRight w:val="0"/>
      <w:marTop w:val="0"/>
      <w:marBottom w:val="0"/>
      <w:divBdr>
        <w:top w:val="none" w:sz="0" w:space="0" w:color="auto"/>
        <w:left w:val="none" w:sz="0" w:space="0" w:color="auto"/>
        <w:bottom w:val="none" w:sz="0" w:space="0" w:color="auto"/>
        <w:right w:val="none" w:sz="0" w:space="0" w:color="auto"/>
      </w:divBdr>
    </w:div>
    <w:div w:id="2099793001">
      <w:bodyDiv w:val="1"/>
      <w:marLeft w:val="0"/>
      <w:marRight w:val="0"/>
      <w:marTop w:val="0"/>
      <w:marBottom w:val="0"/>
      <w:divBdr>
        <w:top w:val="none" w:sz="0" w:space="0" w:color="auto"/>
        <w:left w:val="none" w:sz="0" w:space="0" w:color="auto"/>
        <w:bottom w:val="none" w:sz="0" w:space="0" w:color="auto"/>
        <w:right w:val="none" w:sz="0" w:space="0" w:color="auto"/>
      </w:divBdr>
    </w:div>
    <w:div w:id="2100640999">
      <w:bodyDiv w:val="1"/>
      <w:marLeft w:val="0"/>
      <w:marRight w:val="0"/>
      <w:marTop w:val="0"/>
      <w:marBottom w:val="0"/>
      <w:divBdr>
        <w:top w:val="none" w:sz="0" w:space="0" w:color="auto"/>
        <w:left w:val="none" w:sz="0" w:space="0" w:color="auto"/>
        <w:bottom w:val="none" w:sz="0" w:space="0" w:color="auto"/>
        <w:right w:val="none" w:sz="0" w:space="0" w:color="auto"/>
      </w:divBdr>
    </w:div>
    <w:div w:id="2100834137">
      <w:bodyDiv w:val="1"/>
      <w:marLeft w:val="0"/>
      <w:marRight w:val="0"/>
      <w:marTop w:val="0"/>
      <w:marBottom w:val="0"/>
      <w:divBdr>
        <w:top w:val="none" w:sz="0" w:space="0" w:color="auto"/>
        <w:left w:val="none" w:sz="0" w:space="0" w:color="auto"/>
        <w:bottom w:val="none" w:sz="0" w:space="0" w:color="auto"/>
        <w:right w:val="none" w:sz="0" w:space="0" w:color="auto"/>
      </w:divBdr>
    </w:div>
    <w:div w:id="2101638726">
      <w:bodyDiv w:val="1"/>
      <w:marLeft w:val="0"/>
      <w:marRight w:val="0"/>
      <w:marTop w:val="0"/>
      <w:marBottom w:val="0"/>
      <w:divBdr>
        <w:top w:val="none" w:sz="0" w:space="0" w:color="auto"/>
        <w:left w:val="none" w:sz="0" w:space="0" w:color="auto"/>
        <w:bottom w:val="none" w:sz="0" w:space="0" w:color="auto"/>
        <w:right w:val="none" w:sz="0" w:space="0" w:color="auto"/>
      </w:divBdr>
    </w:div>
    <w:div w:id="2102875786">
      <w:bodyDiv w:val="1"/>
      <w:marLeft w:val="0"/>
      <w:marRight w:val="0"/>
      <w:marTop w:val="0"/>
      <w:marBottom w:val="0"/>
      <w:divBdr>
        <w:top w:val="none" w:sz="0" w:space="0" w:color="auto"/>
        <w:left w:val="none" w:sz="0" w:space="0" w:color="auto"/>
        <w:bottom w:val="none" w:sz="0" w:space="0" w:color="auto"/>
        <w:right w:val="none" w:sz="0" w:space="0" w:color="auto"/>
      </w:divBdr>
    </w:div>
    <w:div w:id="2102943327">
      <w:bodyDiv w:val="1"/>
      <w:marLeft w:val="0"/>
      <w:marRight w:val="0"/>
      <w:marTop w:val="0"/>
      <w:marBottom w:val="0"/>
      <w:divBdr>
        <w:top w:val="none" w:sz="0" w:space="0" w:color="auto"/>
        <w:left w:val="none" w:sz="0" w:space="0" w:color="auto"/>
        <w:bottom w:val="none" w:sz="0" w:space="0" w:color="auto"/>
        <w:right w:val="none" w:sz="0" w:space="0" w:color="auto"/>
      </w:divBdr>
    </w:div>
    <w:div w:id="2103061185">
      <w:bodyDiv w:val="1"/>
      <w:marLeft w:val="0"/>
      <w:marRight w:val="0"/>
      <w:marTop w:val="0"/>
      <w:marBottom w:val="0"/>
      <w:divBdr>
        <w:top w:val="none" w:sz="0" w:space="0" w:color="auto"/>
        <w:left w:val="none" w:sz="0" w:space="0" w:color="auto"/>
        <w:bottom w:val="none" w:sz="0" w:space="0" w:color="auto"/>
        <w:right w:val="none" w:sz="0" w:space="0" w:color="auto"/>
      </w:divBdr>
    </w:div>
    <w:div w:id="2103724034">
      <w:bodyDiv w:val="1"/>
      <w:marLeft w:val="0"/>
      <w:marRight w:val="0"/>
      <w:marTop w:val="0"/>
      <w:marBottom w:val="0"/>
      <w:divBdr>
        <w:top w:val="none" w:sz="0" w:space="0" w:color="auto"/>
        <w:left w:val="none" w:sz="0" w:space="0" w:color="auto"/>
        <w:bottom w:val="none" w:sz="0" w:space="0" w:color="auto"/>
        <w:right w:val="none" w:sz="0" w:space="0" w:color="auto"/>
      </w:divBdr>
    </w:div>
    <w:div w:id="2104304251">
      <w:bodyDiv w:val="1"/>
      <w:marLeft w:val="0"/>
      <w:marRight w:val="0"/>
      <w:marTop w:val="0"/>
      <w:marBottom w:val="0"/>
      <w:divBdr>
        <w:top w:val="none" w:sz="0" w:space="0" w:color="auto"/>
        <w:left w:val="none" w:sz="0" w:space="0" w:color="auto"/>
        <w:bottom w:val="none" w:sz="0" w:space="0" w:color="auto"/>
        <w:right w:val="none" w:sz="0" w:space="0" w:color="auto"/>
      </w:divBdr>
    </w:div>
    <w:div w:id="2107529366">
      <w:bodyDiv w:val="1"/>
      <w:marLeft w:val="0"/>
      <w:marRight w:val="0"/>
      <w:marTop w:val="0"/>
      <w:marBottom w:val="0"/>
      <w:divBdr>
        <w:top w:val="none" w:sz="0" w:space="0" w:color="auto"/>
        <w:left w:val="none" w:sz="0" w:space="0" w:color="auto"/>
        <w:bottom w:val="none" w:sz="0" w:space="0" w:color="auto"/>
        <w:right w:val="none" w:sz="0" w:space="0" w:color="auto"/>
      </w:divBdr>
    </w:div>
    <w:div w:id="2107652362">
      <w:bodyDiv w:val="1"/>
      <w:marLeft w:val="0"/>
      <w:marRight w:val="0"/>
      <w:marTop w:val="0"/>
      <w:marBottom w:val="0"/>
      <w:divBdr>
        <w:top w:val="none" w:sz="0" w:space="0" w:color="auto"/>
        <w:left w:val="none" w:sz="0" w:space="0" w:color="auto"/>
        <w:bottom w:val="none" w:sz="0" w:space="0" w:color="auto"/>
        <w:right w:val="none" w:sz="0" w:space="0" w:color="auto"/>
      </w:divBdr>
    </w:div>
    <w:div w:id="2108033706">
      <w:bodyDiv w:val="1"/>
      <w:marLeft w:val="0"/>
      <w:marRight w:val="0"/>
      <w:marTop w:val="0"/>
      <w:marBottom w:val="0"/>
      <w:divBdr>
        <w:top w:val="none" w:sz="0" w:space="0" w:color="auto"/>
        <w:left w:val="none" w:sz="0" w:space="0" w:color="auto"/>
        <w:bottom w:val="none" w:sz="0" w:space="0" w:color="auto"/>
        <w:right w:val="none" w:sz="0" w:space="0" w:color="auto"/>
      </w:divBdr>
    </w:div>
    <w:div w:id="2108229679">
      <w:bodyDiv w:val="1"/>
      <w:marLeft w:val="0"/>
      <w:marRight w:val="0"/>
      <w:marTop w:val="0"/>
      <w:marBottom w:val="0"/>
      <w:divBdr>
        <w:top w:val="none" w:sz="0" w:space="0" w:color="auto"/>
        <w:left w:val="none" w:sz="0" w:space="0" w:color="auto"/>
        <w:bottom w:val="none" w:sz="0" w:space="0" w:color="auto"/>
        <w:right w:val="none" w:sz="0" w:space="0" w:color="auto"/>
      </w:divBdr>
    </w:div>
    <w:div w:id="2108890092">
      <w:bodyDiv w:val="1"/>
      <w:marLeft w:val="0"/>
      <w:marRight w:val="0"/>
      <w:marTop w:val="0"/>
      <w:marBottom w:val="0"/>
      <w:divBdr>
        <w:top w:val="none" w:sz="0" w:space="0" w:color="auto"/>
        <w:left w:val="none" w:sz="0" w:space="0" w:color="auto"/>
        <w:bottom w:val="none" w:sz="0" w:space="0" w:color="auto"/>
        <w:right w:val="none" w:sz="0" w:space="0" w:color="auto"/>
      </w:divBdr>
    </w:div>
    <w:div w:id="2109111661">
      <w:bodyDiv w:val="1"/>
      <w:marLeft w:val="0"/>
      <w:marRight w:val="0"/>
      <w:marTop w:val="0"/>
      <w:marBottom w:val="0"/>
      <w:divBdr>
        <w:top w:val="none" w:sz="0" w:space="0" w:color="auto"/>
        <w:left w:val="none" w:sz="0" w:space="0" w:color="auto"/>
        <w:bottom w:val="none" w:sz="0" w:space="0" w:color="auto"/>
        <w:right w:val="none" w:sz="0" w:space="0" w:color="auto"/>
      </w:divBdr>
    </w:div>
    <w:div w:id="2110195848">
      <w:bodyDiv w:val="1"/>
      <w:marLeft w:val="0"/>
      <w:marRight w:val="0"/>
      <w:marTop w:val="0"/>
      <w:marBottom w:val="0"/>
      <w:divBdr>
        <w:top w:val="none" w:sz="0" w:space="0" w:color="auto"/>
        <w:left w:val="none" w:sz="0" w:space="0" w:color="auto"/>
        <w:bottom w:val="none" w:sz="0" w:space="0" w:color="auto"/>
        <w:right w:val="none" w:sz="0" w:space="0" w:color="auto"/>
      </w:divBdr>
    </w:div>
    <w:div w:id="2111000773">
      <w:bodyDiv w:val="1"/>
      <w:marLeft w:val="0"/>
      <w:marRight w:val="0"/>
      <w:marTop w:val="0"/>
      <w:marBottom w:val="0"/>
      <w:divBdr>
        <w:top w:val="none" w:sz="0" w:space="0" w:color="auto"/>
        <w:left w:val="none" w:sz="0" w:space="0" w:color="auto"/>
        <w:bottom w:val="none" w:sz="0" w:space="0" w:color="auto"/>
        <w:right w:val="none" w:sz="0" w:space="0" w:color="auto"/>
      </w:divBdr>
    </w:div>
    <w:div w:id="2112847283">
      <w:bodyDiv w:val="1"/>
      <w:marLeft w:val="0"/>
      <w:marRight w:val="0"/>
      <w:marTop w:val="0"/>
      <w:marBottom w:val="0"/>
      <w:divBdr>
        <w:top w:val="none" w:sz="0" w:space="0" w:color="auto"/>
        <w:left w:val="none" w:sz="0" w:space="0" w:color="auto"/>
        <w:bottom w:val="none" w:sz="0" w:space="0" w:color="auto"/>
        <w:right w:val="none" w:sz="0" w:space="0" w:color="auto"/>
      </w:divBdr>
    </w:div>
    <w:div w:id="2112972261">
      <w:bodyDiv w:val="1"/>
      <w:marLeft w:val="0"/>
      <w:marRight w:val="0"/>
      <w:marTop w:val="0"/>
      <w:marBottom w:val="0"/>
      <w:divBdr>
        <w:top w:val="none" w:sz="0" w:space="0" w:color="auto"/>
        <w:left w:val="none" w:sz="0" w:space="0" w:color="auto"/>
        <w:bottom w:val="none" w:sz="0" w:space="0" w:color="auto"/>
        <w:right w:val="none" w:sz="0" w:space="0" w:color="auto"/>
      </w:divBdr>
    </w:div>
    <w:div w:id="2113013084">
      <w:bodyDiv w:val="1"/>
      <w:marLeft w:val="0"/>
      <w:marRight w:val="0"/>
      <w:marTop w:val="0"/>
      <w:marBottom w:val="0"/>
      <w:divBdr>
        <w:top w:val="none" w:sz="0" w:space="0" w:color="auto"/>
        <w:left w:val="none" w:sz="0" w:space="0" w:color="auto"/>
        <w:bottom w:val="none" w:sz="0" w:space="0" w:color="auto"/>
        <w:right w:val="none" w:sz="0" w:space="0" w:color="auto"/>
      </w:divBdr>
    </w:div>
    <w:div w:id="2115904891">
      <w:bodyDiv w:val="1"/>
      <w:marLeft w:val="0"/>
      <w:marRight w:val="0"/>
      <w:marTop w:val="0"/>
      <w:marBottom w:val="0"/>
      <w:divBdr>
        <w:top w:val="none" w:sz="0" w:space="0" w:color="auto"/>
        <w:left w:val="none" w:sz="0" w:space="0" w:color="auto"/>
        <w:bottom w:val="none" w:sz="0" w:space="0" w:color="auto"/>
        <w:right w:val="none" w:sz="0" w:space="0" w:color="auto"/>
      </w:divBdr>
    </w:div>
    <w:div w:id="2116318240">
      <w:bodyDiv w:val="1"/>
      <w:marLeft w:val="0"/>
      <w:marRight w:val="0"/>
      <w:marTop w:val="0"/>
      <w:marBottom w:val="0"/>
      <w:divBdr>
        <w:top w:val="none" w:sz="0" w:space="0" w:color="auto"/>
        <w:left w:val="none" w:sz="0" w:space="0" w:color="auto"/>
        <w:bottom w:val="none" w:sz="0" w:space="0" w:color="auto"/>
        <w:right w:val="none" w:sz="0" w:space="0" w:color="auto"/>
      </w:divBdr>
    </w:div>
    <w:div w:id="2116434855">
      <w:bodyDiv w:val="1"/>
      <w:marLeft w:val="0"/>
      <w:marRight w:val="0"/>
      <w:marTop w:val="0"/>
      <w:marBottom w:val="0"/>
      <w:divBdr>
        <w:top w:val="none" w:sz="0" w:space="0" w:color="auto"/>
        <w:left w:val="none" w:sz="0" w:space="0" w:color="auto"/>
        <w:bottom w:val="none" w:sz="0" w:space="0" w:color="auto"/>
        <w:right w:val="none" w:sz="0" w:space="0" w:color="auto"/>
      </w:divBdr>
    </w:div>
    <w:div w:id="2117825108">
      <w:bodyDiv w:val="1"/>
      <w:marLeft w:val="0"/>
      <w:marRight w:val="0"/>
      <w:marTop w:val="0"/>
      <w:marBottom w:val="0"/>
      <w:divBdr>
        <w:top w:val="none" w:sz="0" w:space="0" w:color="auto"/>
        <w:left w:val="none" w:sz="0" w:space="0" w:color="auto"/>
        <w:bottom w:val="none" w:sz="0" w:space="0" w:color="auto"/>
        <w:right w:val="none" w:sz="0" w:space="0" w:color="auto"/>
      </w:divBdr>
    </w:div>
    <w:div w:id="2119638381">
      <w:bodyDiv w:val="1"/>
      <w:marLeft w:val="0"/>
      <w:marRight w:val="0"/>
      <w:marTop w:val="0"/>
      <w:marBottom w:val="0"/>
      <w:divBdr>
        <w:top w:val="none" w:sz="0" w:space="0" w:color="auto"/>
        <w:left w:val="none" w:sz="0" w:space="0" w:color="auto"/>
        <w:bottom w:val="none" w:sz="0" w:space="0" w:color="auto"/>
        <w:right w:val="none" w:sz="0" w:space="0" w:color="auto"/>
      </w:divBdr>
    </w:div>
    <w:div w:id="2119832437">
      <w:bodyDiv w:val="1"/>
      <w:marLeft w:val="0"/>
      <w:marRight w:val="0"/>
      <w:marTop w:val="0"/>
      <w:marBottom w:val="0"/>
      <w:divBdr>
        <w:top w:val="none" w:sz="0" w:space="0" w:color="auto"/>
        <w:left w:val="none" w:sz="0" w:space="0" w:color="auto"/>
        <w:bottom w:val="none" w:sz="0" w:space="0" w:color="auto"/>
        <w:right w:val="none" w:sz="0" w:space="0" w:color="auto"/>
      </w:divBdr>
    </w:div>
    <w:div w:id="2122407390">
      <w:bodyDiv w:val="1"/>
      <w:marLeft w:val="0"/>
      <w:marRight w:val="0"/>
      <w:marTop w:val="0"/>
      <w:marBottom w:val="0"/>
      <w:divBdr>
        <w:top w:val="none" w:sz="0" w:space="0" w:color="auto"/>
        <w:left w:val="none" w:sz="0" w:space="0" w:color="auto"/>
        <w:bottom w:val="none" w:sz="0" w:space="0" w:color="auto"/>
        <w:right w:val="none" w:sz="0" w:space="0" w:color="auto"/>
      </w:divBdr>
    </w:div>
    <w:div w:id="2124108043">
      <w:bodyDiv w:val="1"/>
      <w:marLeft w:val="0"/>
      <w:marRight w:val="0"/>
      <w:marTop w:val="0"/>
      <w:marBottom w:val="0"/>
      <w:divBdr>
        <w:top w:val="none" w:sz="0" w:space="0" w:color="auto"/>
        <w:left w:val="none" w:sz="0" w:space="0" w:color="auto"/>
        <w:bottom w:val="none" w:sz="0" w:space="0" w:color="auto"/>
        <w:right w:val="none" w:sz="0" w:space="0" w:color="auto"/>
      </w:divBdr>
    </w:div>
    <w:div w:id="2127432305">
      <w:bodyDiv w:val="1"/>
      <w:marLeft w:val="0"/>
      <w:marRight w:val="0"/>
      <w:marTop w:val="0"/>
      <w:marBottom w:val="0"/>
      <w:divBdr>
        <w:top w:val="none" w:sz="0" w:space="0" w:color="auto"/>
        <w:left w:val="none" w:sz="0" w:space="0" w:color="auto"/>
        <w:bottom w:val="none" w:sz="0" w:space="0" w:color="auto"/>
        <w:right w:val="none" w:sz="0" w:space="0" w:color="auto"/>
      </w:divBdr>
    </w:div>
    <w:div w:id="2130391331">
      <w:bodyDiv w:val="1"/>
      <w:marLeft w:val="0"/>
      <w:marRight w:val="0"/>
      <w:marTop w:val="0"/>
      <w:marBottom w:val="0"/>
      <w:divBdr>
        <w:top w:val="none" w:sz="0" w:space="0" w:color="auto"/>
        <w:left w:val="none" w:sz="0" w:space="0" w:color="auto"/>
        <w:bottom w:val="none" w:sz="0" w:space="0" w:color="auto"/>
        <w:right w:val="none" w:sz="0" w:space="0" w:color="auto"/>
      </w:divBdr>
    </w:div>
    <w:div w:id="2134588965">
      <w:bodyDiv w:val="1"/>
      <w:marLeft w:val="0"/>
      <w:marRight w:val="0"/>
      <w:marTop w:val="0"/>
      <w:marBottom w:val="0"/>
      <w:divBdr>
        <w:top w:val="none" w:sz="0" w:space="0" w:color="auto"/>
        <w:left w:val="none" w:sz="0" w:space="0" w:color="auto"/>
        <w:bottom w:val="none" w:sz="0" w:space="0" w:color="auto"/>
        <w:right w:val="none" w:sz="0" w:space="0" w:color="auto"/>
      </w:divBdr>
    </w:div>
    <w:div w:id="2139451697">
      <w:bodyDiv w:val="1"/>
      <w:marLeft w:val="0"/>
      <w:marRight w:val="0"/>
      <w:marTop w:val="0"/>
      <w:marBottom w:val="0"/>
      <w:divBdr>
        <w:top w:val="none" w:sz="0" w:space="0" w:color="auto"/>
        <w:left w:val="none" w:sz="0" w:space="0" w:color="auto"/>
        <w:bottom w:val="none" w:sz="0" w:space="0" w:color="auto"/>
        <w:right w:val="none" w:sz="0" w:space="0" w:color="auto"/>
      </w:divBdr>
    </w:div>
    <w:div w:id="2140295581">
      <w:bodyDiv w:val="1"/>
      <w:marLeft w:val="0"/>
      <w:marRight w:val="0"/>
      <w:marTop w:val="0"/>
      <w:marBottom w:val="0"/>
      <w:divBdr>
        <w:top w:val="none" w:sz="0" w:space="0" w:color="auto"/>
        <w:left w:val="none" w:sz="0" w:space="0" w:color="auto"/>
        <w:bottom w:val="none" w:sz="0" w:space="0" w:color="auto"/>
        <w:right w:val="none" w:sz="0" w:space="0" w:color="auto"/>
      </w:divBdr>
    </w:div>
    <w:div w:id="2141069910">
      <w:bodyDiv w:val="1"/>
      <w:marLeft w:val="0"/>
      <w:marRight w:val="0"/>
      <w:marTop w:val="0"/>
      <w:marBottom w:val="0"/>
      <w:divBdr>
        <w:top w:val="none" w:sz="0" w:space="0" w:color="auto"/>
        <w:left w:val="none" w:sz="0" w:space="0" w:color="auto"/>
        <w:bottom w:val="none" w:sz="0" w:space="0" w:color="auto"/>
        <w:right w:val="none" w:sz="0" w:space="0" w:color="auto"/>
      </w:divBdr>
    </w:div>
    <w:div w:id="2146971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1.png@01D607FF.6E087030" TargetMode="External"/><Relationship Id="rId117" Type="http://schemas.openxmlformats.org/officeDocument/2006/relationships/header" Target="header5.xml"/><Relationship Id="rId21" Type="http://schemas.openxmlformats.org/officeDocument/2006/relationships/image" Target="media/image4.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agedcare.health.gov.au/tools-and-resources/aged-care-funding-instrument-acfi-reports" TargetMode="External"/><Relationship Id="rId68" Type="http://schemas.openxmlformats.org/officeDocument/2006/relationships/image" Target="media/image47.emf"/><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88.png"/><Relationship Id="rId133" Type="http://schemas.openxmlformats.org/officeDocument/2006/relationships/hyperlink" Target="https://www.health.gov.au/resources/publications/consideration-of-the-financial-impact-on-home-care-providers-as-a-result-of-changes-in-payment-arrangements" TargetMode="External"/><Relationship Id="rId138" Type="http://schemas.openxmlformats.org/officeDocument/2006/relationships/hyperlink" Target="https://agedcare.health.gov.au/reform/acfa-update-on-funding-and-financing-issues-in-the-residential-aged-care-industry" TargetMode="External"/><Relationship Id="rId16" Type="http://schemas.openxmlformats.org/officeDocument/2006/relationships/footer" Target="footer4.xml"/><Relationship Id="rId107" Type="http://schemas.openxmlformats.org/officeDocument/2006/relationships/image" Target="media/image84.png"/><Relationship Id="rId11" Type="http://schemas.openxmlformats.org/officeDocument/2006/relationships/image" Target="media/image1.jpe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79.png"/><Relationship Id="rId123" Type="http://schemas.openxmlformats.org/officeDocument/2006/relationships/image" Target="media/image93.png"/><Relationship Id="rId128" Type="http://schemas.openxmlformats.org/officeDocument/2006/relationships/footer" Target="footer10.xml"/><Relationship Id="rId144" Type="http://schemas.openxmlformats.org/officeDocument/2006/relationships/hyperlink" Target="http://archive.treasury.gov.au/igr/igr2010/default.asp" TargetMode="Externa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cid:image001.png@01D61A1D.EEBB14A0" TargetMode="External"/><Relationship Id="rId22" Type="http://schemas.openxmlformats.org/officeDocument/2006/relationships/hyperlink" Target="https://agedcare.health.gov.au/aged-care-workforce-taskforce-strategy-report" TargetMode="External"/><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png"/><Relationship Id="rId69" Type="http://schemas.openxmlformats.org/officeDocument/2006/relationships/image" Target="media/image48.emf"/><Relationship Id="rId113" Type="http://schemas.openxmlformats.org/officeDocument/2006/relationships/image" Target="media/image89.png"/><Relationship Id="rId118" Type="http://schemas.openxmlformats.org/officeDocument/2006/relationships/header" Target="header6.xml"/><Relationship Id="rId134" Type="http://schemas.openxmlformats.org/officeDocument/2006/relationships/hyperlink" Target="https://agedcare.health.gov.au/aged-care-reform/aged-care-financing-authority" TargetMode="External"/><Relationship Id="rId139" Type="http://schemas.openxmlformats.org/officeDocument/2006/relationships/hyperlink" Target="http://www.aasb.gov.au/Pronouncements/Current-standards.aspx" TargetMode="External"/><Relationship Id="rId80" Type="http://schemas.openxmlformats.org/officeDocument/2006/relationships/image" Target="media/image59.png"/><Relationship Id="rId85" Type="http://schemas.openxmlformats.org/officeDocument/2006/relationships/image" Target="media/image64.png"/><Relationship Id="rId150" Type="http://schemas.microsoft.com/office/2018/08/relationships/commentsExtensible" Target="commentsExtensi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chart" Target="charts/chart2.xml"/><Relationship Id="rId67" Type="http://schemas.openxmlformats.org/officeDocument/2006/relationships/image" Target="media/image46.png"/><Relationship Id="rId103" Type="http://schemas.openxmlformats.org/officeDocument/2006/relationships/image" Target="media/image80.png"/><Relationship Id="rId108" Type="http://schemas.openxmlformats.org/officeDocument/2006/relationships/image" Target="media/image85.png"/><Relationship Id="rId116" Type="http://schemas.openxmlformats.org/officeDocument/2006/relationships/image" Target="media/image92.png"/><Relationship Id="rId124" Type="http://schemas.openxmlformats.org/officeDocument/2006/relationships/image" Target="media/image94.png"/><Relationship Id="rId129" Type="http://schemas.openxmlformats.org/officeDocument/2006/relationships/header" Target="header10.xml"/><Relationship Id="rId137" Type="http://schemas.openxmlformats.org/officeDocument/2006/relationships/hyperlink" Target="https://agedcare.health.gov.au/acfas-report-on-respite-for-aged-care-recipients" TargetMode="External"/><Relationship Id="rId20" Type="http://schemas.openxmlformats.org/officeDocument/2006/relationships/image" Target="media/image3.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4.png"/><Relationship Id="rId111" Type="http://schemas.openxmlformats.org/officeDocument/2006/relationships/image" Target="media/image87.png"/><Relationship Id="rId132" Type="http://schemas.openxmlformats.org/officeDocument/2006/relationships/hyperlink" Target="https://agedcare.health.gov.au/reform/acfas-submission-to-the-royal-commission-into-aged-care-quality-and-safety" TargetMode="External"/><Relationship Id="rId140" Type="http://schemas.openxmlformats.org/officeDocument/2006/relationships/hyperlink" Target="http://www.abs.gov.au/"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83.png"/><Relationship Id="rId114" Type="http://schemas.openxmlformats.org/officeDocument/2006/relationships/image" Target="media/image90.png"/><Relationship Id="rId119" Type="http://schemas.openxmlformats.org/officeDocument/2006/relationships/footer" Target="footer6.xml"/><Relationship Id="rId127" Type="http://schemas.openxmlformats.org/officeDocument/2006/relationships/footer" Target="footer9.xml"/><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7.png"/><Relationship Id="rId101" Type="http://schemas.openxmlformats.org/officeDocument/2006/relationships/image" Target="media/image78.png"/><Relationship Id="rId122" Type="http://schemas.openxmlformats.org/officeDocument/2006/relationships/footer" Target="footer8.xml"/><Relationship Id="rId130" Type="http://schemas.openxmlformats.org/officeDocument/2006/relationships/footer" Target="footer11.xml"/><Relationship Id="rId135" Type="http://schemas.openxmlformats.org/officeDocument/2006/relationships/hyperlink" Target="https://agedcare.health.gov.au/aged-care-reform/aged-care-financing-authority" TargetMode="External"/><Relationship Id="rId143" Type="http://schemas.openxmlformats.org/officeDocument/2006/relationships/hyperlink" Target="https://agedcare.health.gov.au/legislated-review-of-aged-care-2017-report" TargetMode="External"/><Relationship Id="rId151" Type="http://schemas.microsoft.com/office/2016/09/relationships/commentsIds" Target="commentsIds.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image" Target="media/image20.png"/><Relationship Id="rId109" Type="http://schemas.openxmlformats.org/officeDocument/2006/relationships/image" Target="cid:image001.png@01D6133C.16102290" TargetMode="External"/><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5.png"/><Relationship Id="rId97" Type="http://schemas.openxmlformats.org/officeDocument/2006/relationships/image" Target="media/image75.png"/><Relationship Id="rId104" Type="http://schemas.openxmlformats.org/officeDocument/2006/relationships/image" Target="media/image81.png"/><Relationship Id="rId120" Type="http://schemas.openxmlformats.org/officeDocument/2006/relationships/footer" Target="footer7.xml"/><Relationship Id="rId125" Type="http://schemas.openxmlformats.org/officeDocument/2006/relationships/header" Target="header8.xml"/><Relationship Id="rId141" Type="http://schemas.openxmlformats.org/officeDocument/2006/relationships/hyperlink" Target="http://www.abs.gov.au/" TargetMode="Externa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emf"/><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6.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hyperlink" Target="https://agedcare.health.gov.au/acfas-report-on-attributes-of-sustainable-aged-care" TargetMode="External"/><Relationship Id="rId136" Type="http://schemas.openxmlformats.org/officeDocument/2006/relationships/hyperlink" Target="https://agedcare.health.gov.au/reform/report-to-inform-the-2016-17-review-of-amendments-to-the-aged-care-act-1997" TargetMode="External"/><Relationship Id="rId61" Type="http://schemas.openxmlformats.org/officeDocument/2006/relationships/image" Target="media/image41.png"/><Relationship Id="rId82" Type="http://schemas.openxmlformats.org/officeDocument/2006/relationships/image" Target="media/image61.png"/><Relationship Id="rId19" Type="http://schemas.openxmlformats.org/officeDocument/2006/relationships/chart" Target="charts/chart1.xml"/><Relationship Id="rId14" Type="http://schemas.openxmlformats.org/officeDocument/2006/relationships/header" Target="header3.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6.png"/><Relationship Id="rId100" Type="http://schemas.openxmlformats.org/officeDocument/2006/relationships/image" Target="cid:image003.png@01D6149B.3EA893D0" TargetMode="External"/><Relationship Id="rId105" Type="http://schemas.openxmlformats.org/officeDocument/2006/relationships/image" Target="media/image82.png"/><Relationship Id="rId126" Type="http://schemas.openxmlformats.org/officeDocument/2006/relationships/header" Target="header9.xml"/><Relationship Id="rId8" Type="http://schemas.openxmlformats.org/officeDocument/2006/relationships/footer" Target="footer1.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6.png"/><Relationship Id="rId121" Type="http://schemas.openxmlformats.org/officeDocument/2006/relationships/header" Target="header7.xml"/><Relationship Id="rId142" Type="http://schemas.openxmlformats.org/officeDocument/2006/relationships/hyperlink" Target="http://www.abs.gov.a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8" Type="http://schemas.openxmlformats.org/officeDocument/2006/relationships/hyperlink" Target="https://agedcare.health.gov.au/reform/acfas-report-on-understanding-how-consumers-plan-and-finance-aged-care" TargetMode="External"/><Relationship Id="rId3" Type="http://schemas.openxmlformats.org/officeDocument/2006/relationships/hyperlink" Target="https://agedcare.health.gov.au/news-and-resources/publications/2016-national-aged-care-workforce-census-and-survey-the-aged-care-workforce-2016" TargetMode="External"/><Relationship Id="rId7" Type="http://schemas.openxmlformats.org/officeDocument/2006/relationships/hyperlink" Target="https://www.legislation.gov.au/Details/F2014L00830" TargetMode="External"/><Relationship Id="rId2" Type="http://schemas.openxmlformats.org/officeDocument/2006/relationships/hyperlink" Target="https://agedcare.health.gov.au/aged-care-reform/aged-care-financing-authority" TargetMode="External"/><Relationship Id="rId1" Type="http://schemas.openxmlformats.org/officeDocument/2006/relationships/hyperlink" Target="https://agedcare.royalcommission.gov.au/publications/Documents/interim-report/interim-report-volume-1.pdf" TargetMode="External"/><Relationship Id="rId6" Type="http://schemas.openxmlformats.org/officeDocument/2006/relationships/hyperlink" Target="https://www.health.gov.au/resources/publications/consideration-of-the-financial-impact-on-home-care-providers-as-a-result-of-changes-in-payment-arrangements" TargetMode="External"/><Relationship Id="rId5" Type="http://schemas.openxmlformats.org/officeDocument/2006/relationships/hyperlink" Target="https://agedcare.health.gov.au/funding/aged-care-approvals-round-acar/2018-19-aged-care-approvals-round/results" TargetMode="External"/><Relationship Id="rId4" Type="http://schemas.openxmlformats.org/officeDocument/2006/relationships/hyperlink" Target="https://agedcare.health.gov.au/sites/default/files/documents/09_2018/at_a_glance_-_the_fourteen_strategic_actions_of_the_australias_aged_care_taskforce_strategy.docx" TargetMode="External"/><Relationship Id="rId9" Type="http://schemas.openxmlformats.org/officeDocument/2006/relationships/hyperlink" Target="https://webarchive.nla.gov.au/awa/20191107074933/https:/agedcare.health.gov.au/aged-care-reform/aged-care-financing-authority/aged-care-financing-authority-past-advice"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'2.1'!$A$19</c:f>
              <c:strCache>
                <c:ptCount val="1"/>
                <c:pt idx="0">
                  <c:v>Expenditure</c:v>
                </c:pt>
              </c:strCache>
            </c:strRef>
          </c:tx>
          <c:spPr>
            <a:solidFill>
              <a:srgbClr val="92D050"/>
            </a:solidFill>
            <a:ln>
              <a:noFill/>
            </a:ln>
            <a:effectLst/>
          </c:spPr>
          <c:invertIfNegative val="0"/>
          <c:dLbls>
            <c:dLbl>
              <c:idx val="0"/>
              <c:tx>
                <c:strRef>
                  <c:f>'2.1'!$B$22</c:f>
                  <c:strCache>
                    <c:ptCount val="1"/>
                    <c:pt idx="0">
                      <c:v>$16.2b</c:v>
                    </c:pt>
                  </c:strCache>
                </c:strRef>
              </c:tx>
              <c:showLegendKey val="0"/>
              <c:showVal val="1"/>
              <c:showCatName val="0"/>
              <c:showSerName val="0"/>
              <c:showPercent val="0"/>
              <c:showBubbleSize val="0"/>
              <c:extLst>
                <c:ext xmlns:c15="http://schemas.microsoft.com/office/drawing/2012/chart" uri="{CE6537A1-D6FC-4f65-9D91-7224C49458BB}">
                  <c15:dlblFieldTable>
                    <c15:dlblFTEntry>
                      <c15:txfldGUID>{889BB2CA-7491-42E9-AE6D-E8F5E60F099F}</c15:txfldGUID>
                      <c15:f>'2.1'!$B$22</c15:f>
                      <c15:dlblFieldTableCache>
                        <c:ptCount val="1"/>
                        <c:pt idx="0">
                          <c:v>$16.2b</c:v>
                        </c:pt>
                      </c15:dlblFieldTableCache>
                    </c15:dlblFTEntry>
                  </c15:dlblFieldTable>
                  <c15:showDataLabelsRange val="0"/>
                </c:ext>
                <c:ext xmlns:c16="http://schemas.microsoft.com/office/drawing/2014/chart" uri="{C3380CC4-5D6E-409C-BE32-E72D297353CC}">
                  <c16:uniqueId val="{00000000-CA9A-4BA5-86C5-EB871C36AB25}"/>
                </c:ext>
              </c:extLst>
            </c:dLbl>
            <c:dLbl>
              <c:idx val="1"/>
              <c:layout>
                <c:manualLayout>
                  <c:x val="-2.1349740693110478E-3"/>
                  <c:y val="5.6258167401271346E-3"/>
                </c:manualLayout>
              </c:layout>
              <c:tx>
                <c:strRef>
                  <c:f>'2.1'!$C$22</c:f>
                  <c:strCache>
                    <c:ptCount val="1"/>
                    <c:pt idx="0">
                      <c:v>$17.1b</c:v>
                    </c:pt>
                  </c:strCache>
                </c:strRef>
              </c:tx>
              <c:showLegendKey val="0"/>
              <c:showVal val="1"/>
              <c:showCatName val="0"/>
              <c:showSerName val="0"/>
              <c:showPercent val="0"/>
              <c:showBubbleSize val="0"/>
              <c:extLst>
                <c:ext xmlns:c15="http://schemas.microsoft.com/office/drawing/2012/chart" uri="{CE6537A1-D6FC-4f65-9D91-7224C49458BB}">
                  <c15:dlblFieldTable>
                    <c15:dlblFTEntry>
                      <c15:txfldGUID>{32F176D5-4E14-4E21-BC1C-32386C5F779F}</c15:txfldGUID>
                      <c15:f>'2.1'!$C$22</c15:f>
                      <c15:dlblFieldTableCache>
                        <c:ptCount val="1"/>
                        <c:pt idx="0">
                          <c:v>$17.1b</c:v>
                        </c:pt>
                      </c15:dlblFieldTableCache>
                    </c15:dlblFTEntry>
                  </c15:dlblFieldTable>
                  <c15:showDataLabelsRange val="0"/>
                </c:ext>
                <c:ext xmlns:c16="http://schemas.microsoft.com/office/drawing/2014/chart" uri="{C3380CC4-5D6E-409C-BE32-E72D297353CC}">
                  <c16:uniqueId val="{00000001-CA9A-4BA5-86C5-EB871C36AB25}"/>
                </c:ext>
              </c:extLst>
            </c:dLbl>
            <c:dLbl>
              <c:idx val="2"/>
              <c:tx>
                <c:strRef>
                  <c:f>'2.1'!$D$22</c:f>
                  <c:strCache>
                    <c:ptCount val="1"/>
                    <c:pt idx="0">
                      <c:v>$18.1b</c:v>
                    </c:pt>
                  </c:strCache>
                </c:strRef>
              </c:tx>
              <c:showLegendKey val="0"/>
              <c:showVal val="1"/>
              <c:showCatName val="0"/>
              <c:showSerName val="0"/>
              <c:showPercent val="0"/>
              <c:showBubbleSize val="0"/>
              <c:extLst>
                <c:ext xmlns:c15="http://schemas.microsoft.com/office/drawing/2012/chart" uri="{CE6537A1-D6FC-4f65-9D91-7224C49458BB}">
                  <c15:dlblFieldTable>
                    <c15:dlblFTEntry>
                      <c15:txfldGUID>{AB31359C-32BE-495C-8186-14D0128BB532}</c15:txfldGUID>
                      <c15:f>'2.1'!$D$22</c15:f>
                      <c15:dlblFieldTableCache>
                        <c:ptCount val="1"/>
                        <c:pt idx="0">
                          <c:v>$18.1b</c:v>
                        </c:pt>
                      </c15:dlblFieldTableCache>
                    </c15:dlblFTEntry>
                  </c15:dlblFieldTable>
                  <c15:showDataLabelsRange val="0"/>
                </c:ext>
                <c:ext xmlns:c16="http://schemas.microsoft.com/office/drawing/2014/chart" uri="{C3380CC4-5D6E-409C-BE32-E72D297353CC}">
                  <c16:uniqueId val="{00000002-CA9A-4BA5-86C5-EB871C36AB25}"/>
                </c:ext>
              </c:extLst>
            </c:dLbl>
            <c:dLbl>
              <c:idx val="3"/>
              <c:tx>
                <c:strRef>
                  <c:f>'2.1'!$E$22</c:f>
                  <c:strCache>
                    <c:ptCount val="1"/>
                    <c:pt idx="0">
                      <c:v>$19.9b</c:v>
                    </c:pt>
                  </c:strCache>
                </c:strRef>
              </c:tx>
              <c:showLegendKey val="0"/>
              <c:showVal val="1"/>
              <c:showCatName val="0"/>
              <c:showSerName val="0"/>
              <c:showPercent val="0"/>
              <c:showBubbleSize val="0"/>
              <c:extLst>
                <c:ext xmlns:c15="http://schemas.microsoft.com/office/drawing/2012/chart" uri="{CE6537A1-D6FC-4f65-9D91-7224C49458BB}">
                  <c15:dlblFieldTable>
                    <c15:dlblFTEntry>
                      <c15:txfldGUID>{494D9315-9D47-4644-BB8E-45747D401C47}</c15:txfldGUID>
                      <c15:f>'2.1'!$E$22</c15:f>
                      <c15:dlblFieldTableCache>
                        <c:ptCount val="1"/>
                        <c:pt idx="0">
                          <c:v>$19.9b</c:v>
                        </c:pt>
                      </c15:dlblFieldTableCache>
                    </c15:dlblFTEntry>
                  </c15:dlblFieldTable>
                  <c15:showDataLabelsRange val="0"/>
                </c:ext>
                <c:ext xmlns:c16="http://schemas.microsoft.com/office/drawing/2014/chart" uri="{C3380CC4-5D6E-409C-BE32-E72D297353CC}">
                  <c16:uniqueId val="{00000003-CA9A-4BA5-86C5-EB871C36AB2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'2.1'!$B$18:$I$18</c:f>
              <c:strCache>
                <c:ptCount val="8"/>
                <c:pt idx="0">
                  <c:v>2015-16</c:v>
                </c:pt>
                <c:pt idx="1">
                  <c:v>2016-17</c:v>
                </c:pt>
                <c:pt idx="2">
                  <c:v>2017-18</c:v>
                </c:pt>
                <c:pt idx="3">
                  <c:v>2018-19</c:v>
                </c:pt>
                <c:pt idx="4">
                  <c:v>2019-20</c:v>
                </c:pt>
                <c:pt idx="5">
                  <c:v>2020-21</c:v>
                </c:pt>
                <c:pt idx="6">
                  <c:v>2021-22</c:v>
                </c:pt>
                <c:pt idx="7">
                  <c:v>2022-23</c:v>
                </c:pt>
              </c:strCache>
            </c:strRef>
          </c:cat>
          <c:val>
            <c:numRef>
              <c:f>'2.1'!$B$19:$I$19</c:f>
              <c:numCache>
                <c:formatCode>_("$"* #,##0_);_("$"* \(#,##0\);_("$"* "-"??_);_(@_)</c:formatCode>
                <c:ptCount val="8"/>
                <c:pt idx="0">
                  <c:v>16200000000</c:v>
                </c:pt>
                <c:pt idx="1">
                  <c:v>17100000000</c:v>
                </c:pt>
                <c:pt idx="2">
                  <c:v>18100000000</c:v>
                </c:pt>
                <c:pt idx="3">
                  <c:v>19900000000</c:v>
                </c:pt>
              </c:numCache>
            </c:numRef>
          </c:val>
          <c:extLst>
            <c:ext xmlns:c16="http://schemas.microsoft.com/office/drawing/2014/chart" uri="{C3380CC4-5D6E-409C-BE32-E72D297353CC}">
              <c16:uniqueId val="{00000004-CA9A-4BA5-86C5-EB871C36AB25}"/>
            </c:ext>
          </c:extLst>
        </c:ser>
        <c:ser>
          <c:idx val="1"/>
          <c:order val="1"/>
          <c:tx>
            <c:strRef>
              <c:f>'2.1'!$A$20</c:f>
              <c:strCache>
                <c:ptCount val="1"/>
                <c:pt idx="0">
                  <c:v>Budgeted</c:v>
                </c:pt>
              </c:strCache>
            </c:strRef>
          </c:tx>
          <c:spPr>
            <a:solidFill>
              <a:srgbClr val="00B0F0"/>
            </a:solidFill>
            <a:ln>
              <a:noFill/>
            </a:ln>
            <a:effectLst/>
          </c:spPr>
          <c:invertIfNegative val="0"/>
          <c:dPt>
            <c:idx val="4"/>
            <c:invertIfNegative val="0"/>
            <c:bubble3D val="0"/>
            <c:extLst>
              <c:ext xmlns:c16="http://schemas.microsoft.com/office/drawing/2014/chart" uri="{C3380CC4-5D6E-409C-BE32-E72D297353CC}">
                <c16:uniqueId val="{00000005-CA9A-4BA5-86C5-EB871C36AB25}"/>
              </c:ext>
            </c:extLst>
          </c:dPt>
          <c:dPt>
            <c:idx val="5"/>
            <c:invertIfNegative val="0"/>
            <c:bubble3D val="0"/>
            <c:extLst>
              <c:ext xmlns:c16="http://schemas.microsoft.com/office/drawing/2014/chart" uri="{C3380CC4-5D6E-409C-BE32-E72D297353CC}">
                <c16:uniqueId val="{00000006-CA9A-4BA5-86C5-EB871C36AB25}"/>
              </c:ext>
            </c:extLst>
          </c:dPt>
          <c:dPt>
            <c:idx val="7"/>
            <c:invertIfNegative val="0"/>
            <c:bubble3D val="0"/>
            <c:extLst>
              <c:ext xmlns:c16="http://schemas.microsoft.com/office/drawing/2014/chart" uri="{C3380CC4-5D6E-409C-BE32-E72D297353CC}">
                <c16:uniqueId val="{00000007-CA9A-4BA5-86C5-EB871C36AB25}"/>
              </c:ext>
            </c:extLst>
          </c:dPt>
          <c:dLbls>
            <c:dLbl>
              <c:idx val="4"/>
              <c:tx>
                <c:rich>
                  <a:bodyPr/>
                  <a:lstStyle/>
                  <a:p>
                    <a:r>
                      <a:rPr lang="en-US"/>
                      <a:t>$21.4b</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A9A-4BA5-86C5-EB871C36AB25}"/>
                </c:ext>
              </c:extLst>
            </c:dLbl>
            <c:dLbl>
              <c:idx val="5"/>
              <c:tx>
                <c:rich>
                  <a:bodyPr/>
                  <a:lstStyle/>
                  <a:p>
                    <a:r>
                      <a:rPr lang="en-US"/>
                      <a:t>$22.6b</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A9A-4BA5-86C5-EB871C36AB25}"/>
                </c:ext>
              </c:extLst>
            </c:dLbl>
            <c:dLbl>
              <c:idx val="6"/>
              <c:tx>
                <c:rich>
                  <a:bodyPr/>
                  <a:lstStyle/>
                  <a:p>
                    <a:r>
                      <a:rPr lang="en-US"/>
                      <a:t>$24.0b</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A9A-4BA5-86C5-EB871C36AB25}"/>
                </c:ext>
              </c:extLst>
            </c:dLbl>
            <c:dLbl>
              <c:idx val="7"/>
              <c:tx>
                <c:rich>
                  <a:bodyPr/>
                  <a:lstStyle/>
                  <a:p>
                    <a:r>
                      <a:rPr lang="en-US"/>
                      <a:t>$25.4b</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A9A-4BA5-86C5-EB871C36AB2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'2.1'!$B$18:$I$18</c:f>
              <c:strCache>
                <c:ptCount val="8"/>
                <c:pt idx="0">
                  <c:v>2015-16</c:v>
                </c:pt>
                <c:pt idx="1">
                  <c:v>2016-17</c:v>
                </c:pt>
                <c:pt idx="2">
                  <c:v>2017-18</c:v>
                </c:pt>
                <c:pt idx="3">
                  <c:v>2018-19</c:v>
                </c:pt>
                <c:pt idx="4">
                  <c:v>2019-20</c:v>
                </c:pt>
                <c:pt idx="5">
                  <c:v>2020-21</c:v>
                </c:pt>
                <c:pt idx="6">
                  <c:v>2021-22</c:v>
                </c:pt>
                <c:pt idx="7">
                  <c:v>2022-23</c:v>
                </c:pt>
              </c:strCache>
            </c:strRef>
          </c:cat>
          <c:val>
            <c:numRef>
              <c:f>'2.1'!$B$20:$I$20</c:f>
              <c:numCache>
                <c:formatCode>General</c:formatCode>
                <c:ptCount val="8"/>
                <c:pt idx="4" formatCode="_(&quot;$&quot;* #,##0_);_(&quot;$&quot;* \(#,##0\);_(&quot;$&quot;* &quot;-&quot;??_);_(@_)">
                  <c:v>21400000000</c:v>
                </c:pt>
                <c:pt idx="5" formatCode="_(&quot;$&quot;* #,##0_);_(&quot;$&quot;* \(#,##0\);_(&quot;$&quot;* &quot;-&quot;??_);_(@_)">
                  <c:v>22600000000</c:v>
                </c:pt>
                <c:pt idx="6" formatCode="_(&quot;$&quot;* #,##0_);_(&quot;$&quot;* \(#,##0\);_(&quot;$&quot;* &quot;-&quot;??_);_(@_)">
                  <c:v>24000000000</c:v>
                </c:pt>
                <c:pt idx="7" formatCode="_(&quot;$&quot;* #,##0_);_(&quot;$&quot;* \(#,##0\);_(&quot;$&quot;* &quot;-&quot;??_);_(@_)">
                  <c:v>25400000000</c:v>
                </c:pt>
              </c:numCache>
            </c:numRef>
          </c:val>
          <c:extLst>
            <c:ext xmlns:c16="http://schemas.microsoft.com/office/drawing/2014/chart" uri="{C3380CC4-5D6E-409C-BE32-E72D297353CC}">
              <c16:uniqueId val="{00000009-CA9A-4BA5-86C5-EB871C36AB25}"/>
            </c:ext>
          </c:extLst>
        </c:ser>
        <c:dLbls>
          <c:showLegendKey val="0"/>
          <c:showVal val="0"/>
          <c:showCatName val="0"/>
          <c:showSerName val="0"/>
          <c:showPercent val="0"/>
          <c:showBubbleSize val="0"/>
        </c:dLbls>
        <c:gapWidth val="100"/>
        <c:overlap val="100"/>
        <c:axId val="230268744"/>
        <c:axId val="230266392"/>
      </c:barChart>
      <c:catAx>
        <c:axId val="230268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0266392"/>
        <c:crosses val="autoZero"/>
        <c:auto val="1"/>
        <c:lblAlgn val="ctr"/>
        <c:lblOffset val="100"/>
        <c:noMultiLvlLbl val="0"/>
      </c:catAx>
      <c:valAx>
        <c:axId val="230266392"/>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0268744"/>
        <c:crosses val="autoZero"/>
        <c:crossBetween val="between"/>
        <c:dispUnits>
          <c:builtInUnit val="billions"/>
          <c:dispUnitsLbl>
            <c:layout>
              <c:manualLayout>
                <c:xMode val="edge"/>
                <c:yMode val="edge"/>
                <c:x val="1.6601307189542485E-2"/>
                <c:y val="0.29398148148148145"/>
              </c:manualLayout>
            </c:layout>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ispUnitsLbl>
        </c:dispUnits>
      </c:valAx>
      <c:spPr>
        <a:noFill/>
        <a:ln>
          <a:noFill/>
        </a:ln>
        <a:effectLst/>
      </c:spPr>
    </c:plotArea>
    <c:legend>
      <c:legendPos val="b"/>
      <c:layout>
        <c:manualLayout>
          <c:xMode val="edge"/>
          <c:yMode val="edge"/>
          <c:x val="0.32724864548882066"/>
          <c:y val="0.87799931884485827"/>
          <c:w val="0.33553743001855707"/>
          <c:h val="9.0000667716815835E-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'6.4'!$A$22</c:f>
              <c:strCache>
                <c:ptCount val="1"/>
                <c:pt idx="0">
                  <c:v>single facility</c:v>
                </c:pt>
              </c:strCache>
            </c:strRef>
          </c:tx>
          <c:spPr>
            <a:solidFill>
              <a:srgbClr val="92D050"/>
            </a:solidFill>
            <a:ln>
              <a:noFill/>
            </a:ln>
            <a:effectLst/>
          </c:spPr>
          <c:invertIfNegative val="0"/>
          <c:dLbls>
            <c:dLbl>
              <c:idx val="1"/>
              <c:tx>
                <c:rich>
                  <a:bodyPr/>
                  <a:lstStyle/>
                  <a:p>
                    <a:fld id="{F8DEEB53-1C5A-4430-A4A5-4FD76C32B2BB}" type="VALUE">
                      <a:rPr lang="en-US"/>
                      <a:pPr/>
                      <a:t>[VALUE]</a:t>
                    </a:fld>
                    <a:endParaRPr lang="en-A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079C-4644-A17F-A5B90F2500C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'6.4'!$B$20:$K$21</c:f>
              <c:multiLvlStrCache>
                <c:ptCount val="8"/>
                <c:lvl>
                  <c:pt idx="0">
                    <c:v>2015-16</c:v>
                  </c:pt>
                  <c:pt idx="1">
                    <c:v>2016-17</c:v>
                  </c:pt>
                  <c:pt idx="2">
                    <c:v>2017-18</c:v>
                  </c:pt>
                  <c:pt idx="3">
                    <c:v>2018-19</c:v>
                  </c:pt>
                  <c:pt idx="4">
                    <c:v>2015-16</c:v>
                  </c:pt>
                  <c:pt idx="5">
                    <c:v>2016-17</c:v>
                  </c:pt>
                  <c:pt idx="6">
                    <c:v>2017-18</c:v>
                  </c:pt>
                  <c:pt idx="7">
                    <c:v>2018-19</c:v>
                  </c:pt>
                </c:lvl>
                <c:lvl/>
              </c:multiLvlStrCache>
            </c:multiLvlStrRef>
          </c:cat>
          <c:val>
            <c:numRef>
              <c:f>'6.4'!$B$22:$K$22</c:f>
              <c:numCache>
                <c:formatCode>0%</c:formatCode>
                <c:ptCount val="8"/>
                <c:pt idx="0">
                  <c:v>0.65</c:v>
                </c:pt>
                <c:pt idx="1">
                  <c:v>0.63</c:v>
                </c:pt>
                <c:pt idx="2">
                  <c:v>0.63</c:v>
                </c:pt>
                <c:pt idx="3">
                  <c:v>0.6265750286368843</c:v>
                </c:pt>
                <c:pt idx="4">
                  <c:v>0.23</c:v>
                </c:pt>
                <c:pt idx="5">
                  <c:v>0.21</c:v>
                </c:pt>
                <c:pt idx="6">
                  <c:v>0.21</c:v>
                </c:pt>
                <c:pt idx="7">
                  <c:v>0.1976550748136103</c:v>
                </c:pt>
              </c:numCache>
            </c:numRef>
          </c:val>
          <c:extLst>
            <c:ext xmlns:c16="http://schemas.microsoft.com/office/drawing/2014/chart" uri="{C3380CC4-5D6E-409C-BE32-E72D297353CC}">
              <c16:uniqueId val="{00000001-079C-4644-A17F-A5B90F2500C1}"/>
            </c:ext>
          </c:extLst>
        </c:ser>
        <c:ser>
          <c:idx val="1"/>
          <c:order val="1"/>
          <c:tx>
            <c:strRef>
              <c:f>'6.4'!$A$23</c:f>
              <c:strCache>
                <c:ptCount val="1"/>
                <c:pt idx="0">
                  <c:v>2-6 facilities</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'6.4'!$B$20:$K$21</c:f>
              <c:multiLvlStrCache>
                <c:ptCount val="8"/>
                <c:lvl>
                  <c:pt idx="0">
                    <c:v>2015-16</c:v>
                  </c:pt>
                  <c:pt idx="1">
                    <c:v>2016-17</c:v>
                  </c:pt>
                  <c:pt idx="2">
                    <c:v>2017-18</c:v>
                  </c:pt>
                  <c:pt idx="3">
                    <c:v>2018-19</c:v>
                  </c:pt>
                  <c:pt idx="4">
                    <c:v>2015-16</c:v>
                  </c:pt>
                  <c:pt idx="5">
                    <c:v>2016-17</c:v>
                  </c:pt>
                  <c:pt idx="6">
                    <c:v>2017-18</c:v>
                  </c:pt>
                  <c:pt idx="7">
                    <c:v>2018-19</c:v>
                  </c:pt>
                </c:lvl>
                <c:lvl/>
              </c:multiLvlStrCache>
            </c:multiLvlStrRef>
          </c:cat>
          <c:val>
            <c:numRef>
              <c:f>'6.4'!$B$23:$K$23</c:f>
              <c:numCache>
                <c:formatCode>0%</c:formatCode>
                <c:ptCount val="8"/>
                <c:pt idx="0">
                  <c:v>0.27</c:v>
                </c:pt>
                <c:pt idx="1">
                  <c:v>0.28000000000000003</c:v>
                </c:pt>
                <c:pt idx="2">
                  <c:v>0.28000000000000003</c:v>
                </c:pt>
                <c:pt idx="3">
                  <c:v>0.27949599083619703</c:v>
                </c:pt>
                <c:pt idx="4">
                  <c:v>0.25</c:v>
                </c:pt>
                <c:pt idx="5">
                  <c:v>0.25</c:v>
                </c:pt>
                <c:pt idx="6">
                  <c:v>0.23</c:v>
                </c:pt>
                <c:pt idx="7">
                  <c:v>0.22481571905884337</c:v>
                </c:pt>
              </c:numCache>
            </c:numRef>
          </c:val>
          <c:extLst>
            <c:ext xmlns:c16="http://schemas.microsoft.com/office/drawing/2014/chart" uri="{C3380CC4-5D6E-409C-BE32-E72D297353CC}">
              <c16:uniqueId val="{00000002-079C-4644-A17F-A5B90F2500C1}"/>
            </c:ext>
          </c:extLst>
        </c:ser>
        <c:ser>
          <c:idx val="2"/>
          <c:order val="2"/>
          <c:tx>
            <c:strRef>
              <c:f>'6.4'!$A$24</c:f>
              <c:strCache>
                <c:ptCount val="1"/>
                <c:pt idx="0">
                  <c:v>7-19 facilities</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'6.4'!$B$20:$K$21</c:f>
              <c:multiLvlStrCache>
                <c:ptCount val="8"/>
                <c:lvl>
                  <c:pt idx="0">
                    <c:v>2015-16</c:v>
                  </c:pt>
                  <c:pt idx="1">
                    <c:v>2016-17</c:v>
                  </c:pt>
                  <c:pt idx="2">
                    <c:v>2017-18</c:v>
                  </c:pt>
                  <c:pt idx="3">
                    <c:v>2018-19</c:v>
                  </c:pt>
                  <c:pt idx="4">
                    <c:v>2015-16</c:v>
                  </c:pt>
                  <c:pt idx="5">
                    <c:v>2016-17</c:v>
                  </c:pt>
                  <c:pt idx="6">
                    <c:v>2017-18</c:v>
                  </c:pt>
                  <c:pt idx="7">
                    <c:v>2018-19</c:v>
                  </c:pt>
                </c:lvl>
                <c:lvl/>
              </c:multiLvlStrCache>
            </c:multiLvlStrRef>
          </c:cat>
          <c:val>
            <c:numRef>
              <c:f>'6.4'!$B$24:$K$24</c:f>
              <c:numCache>
                <c:formatCode>0%</c:formatCode>
                <c:ptCount val="8"/>
                <c:pt idx="0">
                  <c:v>0.06</c:v>
                </c:pt>
                <c:pt idx="1">
                  <c:v>7.0000000000000007E-2</c:v>
                </c:pt>
                <c:pt idx="2">
                  <c:v>7.0000000000000007E-2</c:v>
                </c:pt>
                <c:pt idx="3">
                  <c:v>6.9873997709049257E-2</c:v>
                </c:pt>
                <c:pt idx="4">
                  <c:v>0.25</c:v>
                </c:pt>
                <c:pt idx="5">
                  <c:v>0.23</c:v>
                </c:pt>
                <c:pt idx="6">
                  <c:v>0.25</c:v>
                </c:pt>
                <c:pt idx="7">
                  <c:v>0.25226690159655479</c:v>
                </c:pt>
              </c:numCache>
            </c:numRef>
          </c:val>
          <c:extLst>
            <c:ext xmlns:c16="http://schemas.microsoft.com/office/drawing/2014/chart" uri="{C3380CC4-5D6E-409C-BE32-E72D297353CC}">
              <c16:uniqueId val="{00000003-079C-4644-A17F-A5B90F2500C1}"/>
            </c:ext>
          </c:extLst>
        </c:ser>
        <c:ser>
          <c:idx val="3"/>
          <c:order val="3"/>
          <c:tx>
            <c:strRef>
              <c:f>'6.4'!$A$25</c:f>
              <c:strCache>
                <c:ptCount val="1"/>
                <c:pt idx="0">
                  <c:v>20+ facilities</c:v>
                </c:pt>
              </c:strCache>
            </c:strRef>
          </c:tx>
          <c:spPr>
            <a:solidFill>
              <a:srgbClr val="7030A0"/>
            </a:solidFill>
            <a:ln>
              <a:noFill/>
            </a:ln>
            <a:effectLst/>
          </c:spPr>
          <c:invertIfNegative val="0"/>
          <c:dLbls>
            <c:dLbl>
              <c:idx val="0"/>
              <c:layout>
                <c:manualLayout>
                  <c:x val="0"/>
                  <c:y val="-3.378378378378378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4.9134699508715254E-2"/>
                      <c:h val="4.0473150315670003E-2"/>
                    </c:manualLayout>
                  </c15:layout>
                </c:ext>
                <c:ext xmlns:c16="http://schemas.microsoft.com/office/drawing/2014/chart" uri="{C3380CC4-5D6E-409C-BE32-E72D297353CC}">
                  <c16:uniqueId val="{00000004-079C-4644-A17F-A5B90F2500C1}"/>
                </c:ext>
              </c:extLst>
            </c:dLbl>
            <c:dLbl>
              <c:idx val="1"/>
              <c:layout>
                <c:manualLayout>
                  <c:x val="-1.0683760683760685E-3"/>
                  <c:y val="-3.153170887422855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8365468739484486E-2"/>
                      <c:h val="4.4977654820174497E-2"/>
                    </c:manualLayout>
                  </c15:layout>
                </c:ext>
                <c:ext xmlns:c16="http://schemas.microsoft.com/office/drawing/2014/chart" uri="{C3380CC4-5D6E-409C-BE32-E72D297353CC}">
                  <c16:uniqueId val="{00000005-079C-4644-A17F-A5B90F2500C1}"/>
                </c:ext>
              </c:extLst>
            </c:dLbl>
            <c:dLbl>
              <c:idx val="2"/>
              <c:dLblPos val="inBase"/>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79C-4644-A17F-A5B90F2500C1}"/>
                </c:ext>
              </c:extLst>
            </c:dLbl>
            <c:dLbl>
              <c:idx val="3"/>
              <c:layout>
                <c:manualLayout>
                  <c:x val="0"/>
                  <c:y val="-2.51984126984126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79C-4644-A17F-A5B90F2500C1}"/>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0-C0FE-4D38-88CE-1ABAC21CEE0D}"/>
                </c:ext>
              </c:extLst>
            </c:dLbl>
            <c:dLbl>
              <c:idx val="5"/>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C0FE-4D38-88CE-1ABAC21CEE0D}"/>
                </c:ext>
              </c:extLst>
            </c:dLbl>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2-C0FE-4D38-88CE-1ABAC21CEE0D}"/>
                </c:ext>
              </c:extLst>
            </c:dLbl>
            <c:dLbl>
              <c:idx val="7"/>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C0FE-4D38-88CE-1ABAC21CEE0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'6.4'!$B$20:$K$21</c:f>
              <c:multiLvlStrCache>
                <c:ptCount val="8"/>
                <c:lvl>
                  <c:pt idx="0">
                    <c:v>2015-16</c:v>
                  </c:pt>
                  <c:pt idx="1">
                    <c:v>2016-17</c:v>
                  </c:pt>
                  <c:pt idx="2">
                    <c:v>2017-18</c:v>
                  </c:pt>
                  <c:pt idx="3">
                    <c:v>2018-19</c:v>
                  </c:pt>
                  <c:pt idx="4">
                    <c:v>2015-16</c:v>
                  </c:pt>
                  <c:pt idx="5">
                    <c:v>2016-17</c:v>
                  </c:pt>
                  <c:pt idx="6">
                    <c:v>2017-18</c:v>
                  </c:pt>
                  <c:pt idx="7">
                    <c:v>2018-19</c:v>
                  </c:pt>
                </c:lvl>
                <c:lvl/>
              </c:multiLvlStrCache>
            </c:multiLvlStrRef>
          </c:cat>
          <c:val>
            <c:numRef>
              <c:f>'6.4'!$B$25:$K$25</c:f>
              <c:numCache>
                <c:formatCode>0%</c:formatCode>
                <c:ptCount val="8"/>
                <c:pt idx="0">
                  <c:v>0.02</c:v>
                </c:pt>
                <c:pt idx="1">
                  <c:v>0.02</c:v>
                </c:pt>
                <c:pt idx="2">
                  <c:v>0.02</c:v>
                </c:pt>
                <c:pt idx="3">
                  <c:v>2.4054982817869417E-2</c:v>
                </c:pt>
                <c:pt idx="4">
                  <c:v>0.27</c:v>
                </c:pt>
                <c:pt idx="5">
                  <c:v>0.31</c:v>
                </c:pt>
                <c:pt idx="6">
                  <c:v>0.31</c:v>
                </c:pt>
                <c:pt idx="7">
                  <c:v>0.32526230453099153</c:v>
                </c:pt>
              </c:numCache>
            </c:numRef>
          </c:val>
          <c:extLst>
            <c:ext xmlns:c16="http://schemas.microsoft.com/office/drawing/2014/chart" uri="{C3380CC4-5D6E-409C-BE32-E72D297353CC}">
              <c16:uniqueId val="{0000000C-079C-4644-A17F-A5B90F2500C1}"/>
            </c:ext>
          </c:extLst>
        </c:ser>
        <c:dLbls>
          <c:showLegendKey val="0"/>
          <c:showVal val="0"/>
          <c:showCatName val="0"/>
          <c:showSerName val="0"/>
          <c:showPercent val="0"/>
          <c:showBubbleSize val="0"/>
        </c:dLbls>
        <c:gapWidth val="25"/>
        <c:overlap val="100"/>
        <c:axId val="230267176"/>
        <c:axId val="230273448"/>
      </c:barChart>
      <c:catAx>
        <c:axId val="230267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0273448"/>
        <c:crosses val="autoZero"/>
        <c:auto val="1"/>
        <c:lblAlgn val="ctr"/>
        <c:lblOffset val="100"/>
        <c:tickMarkSkip val="1"/>
        <c:noMultiLvlLbl val="0"/>
      </c:catAx>
      <c:valAx>
        <c:axId val="230273448"/>
        <c:scaling>
          <c:orientation val="minMax"/>
        </c:scaling>
        <c:delete val="0"/>
        <c:axPos val="l"/>
        <c:majorGridlines>
          <c:spPr>
            <a:ln w="12700" cap="flat" cmpd="sng" algn="ctr">
              <a:solidFill>
                <a:schemeClr val="tx1">
                  <a:lumMod val="15000"/>
                  <a:lumOff val="85000"/>
                </a:schemeClr>
              </a:solidFill>
              <a:round/>
            </a:ln>
            <a:effectLst/>
          </c:spPr>
        </c:majorGridlines>
        <c:title>
          <c:tx>
            <c:rich>
              <a:bodyPr rot="-5400000" spcFirstLastPara="1" vertOverflow="ellipsis" vert="horz" wrap="square" anchor="ctr" anchorCtr="0"/>
              <a:lstStyle/>
              <a:p>
                <a:pPr>
                  <a:defRPr sz="900" b="0" i="0" u="none" strike="noStrike" kern="1200" baseline="0">
                    <a:solidFill>
                      <a:sysClr val="windowText" lastClr="000000"/>
                    </a:solidFill>
                    <a:latin typeface="+mn-lt"/>
                    <a:ea typeface="+mn-ea"/>
                    <a:cs typeface="+mn-cs"/>
                  </a:defRPr>
                </a:pPr>
                <a:r>
                  <a:rPr lang="en-AU" sz="900">
                    <a:solidFill>
                      <a:sysClr val="windowText" lastClr="000000"/>
                    </a:solidFill>
                  </a:rPr>
                  <a:t>Proportion</a:t>
                </a:r>
              </a:p>
            </c:rich>
          </c:tx>
          <c:layout>
            <c:manualLayout>
              <c:xMode val="edge"/>
              <c:yMode val="edge"/>
              <c:x val="1.5018790849673202E-2"/>
              <c:y val="0.29077261904761903"/>
            </c:manualLayout>
          </c:layout>
          <c:overlay val="0"/>
          <c:spPr>
            <a:noFill/>
            <a:ln>
              <a:noFill/>
            </a:ln>
            <a:effectLst/>
          </c:spPr>
          <c:txPr>
            <a:bodyPr rot="-5400000" spcFirstLastPara="1" vertOverflow="ellipsis" vert="horz" wrap="square" anchor="ctr" anchorCtr="0"/>
            <a:lstStyle/>
            <a:p>
              <a:pPr>
                <a:defRPr sz="9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lumMod val="15000"/>
                <a:lumOff val="85000"/>
              </a:schemeClr>
            </a:solidFill>
          </a:ln>
          <a:effectLst/>
        </c:spPr>
        <c:txPr>
          <a:bodyPr rot="-60000000" spcFirstLastPara="1" vertOverflow="ellipsis" vert="horz" wrap="square" anchor="b"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230267176"/>
        <c:crosses val="autoZero"/>
        <c:crossBetween val="between"/>
      </c:valAx>
      <c:spPr>
        <a:noFill/>
        <a:ln>
          <a:solidFill>
            <a:schemeClr val="bg2">
              <a:lumMod val="90000"/>
            </a:schemeClr>
          </a:solidFill>
        </a:ln>
        <a:effectLst/>
      </c:spPr>
    </c:plotArea>
    <c:legend>
      <c:legendPos val="b"/>
      <c:layout>
        <c:manualLayout>
          <c:xMode val="edge"/>
          <c:yMode val="edge"/>
          <c:x val="0.24371944444444443"/>
          <c:y val="0.88471666666666671"/>
          <c:w val="0.54783888888888899"/>
          <c:h val="8.504523809523809E-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ACFA AR">
      <a:dk1>
        <a:srgbClr val="009DD6"/>
      </a:dk1>
      <a:lt1>
        <a:srgbClr val="FFFFFF"/>
      </a:lt1>
      <a:dk2>
        <a:srgbClr val="0076A1"/>
      </a:dk2>
      <a:lt2>
        <a:srgbClr val="FFFFFF"/>
      </a:lt2>
      <a:accent1>
        <a:srgbClr val="009DD6"/>
      </a:accent1>
      <a:accent2>
        <a:srgbClr val="DC0032"/>
      </a:accent2>
      <a:accent3>
        <a:srgbClr val="009DD6"/>
      </a:accent3>
      <a:accent4>
        <a:srgbClr val="009DD6"/>
      </a:accent4>
      <a:accent5>
        <a:srgbClr val="009DD6"/>
      </a:accent5>
      <a:accent6>
        <a:srgbClr val="009DD6"/>
      </a:accent6>
      <a:hlink>
        <a:srgbClr val="0076A1"/>
      </a:hlink>
      <a:folHlink>
        <a:srgbClr val="8719A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34A5C2EF-143F-4FC8-92FB-9FD280AF6D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205</Pages>
  <Words>62970</Words>
  <Characters>372849</Characters>
  <Application>Microsoft Office Word</Application>
  <DocSecurity>4</DocSecurity>
  <Lines>3107</Lines>
  <Paragraphs>869</Paragraphs>
  <ScaleCrop>false</ScaleCrop>
  <HeadingPairs>
    <vt:vector size="2" baseType="variant">
      <vt:variant>
        <vt:lpstr>Title</vt:lpstr>
      </vt:variant>
      <vt:variant>
        <vt:i4>1</vt:i4>
      </vt:variant>
    </vt:vector>
  </HeadingPairs>
  <TitlesOfParts>
    <vt:vector size="1" baseType="lpstr">
      <vt:lpstr>Aged Care Financing Authority: Annual Report on the Funding and Financing of the Aged Care Industry – 2019</vt:lpstr>
    </vt:vector>
  </TitlesOfParts>
  <Company>Aged Care Financing Authority</Company>
  <LinksUpToDate>false</LinksUpToDate>
  <CharactersWithSpaces>434950</CharactersWithSpaces>
  <SharedDoc>false</SharedDoc>
  <HLinks>
    <vt:vector size="24" baseType="variant">
      <vt:variant>
        <vt:i4>1769524</vt:i4>
      </vt:variant>
      <vt:variant>
        <vt:i4>26</vt:i4>
      </vt:variant>
      <vt:variant>
        <vt:i4>0</vt:i4>
      </vt:variant>
      <vt:variant>
        <vt:i4>5</vt:i4>
      </vt:variant>
      <vt:variant>
        <vt:lpwstr/>
      </vt:variant>
      <vt:variant>
        <vt:lpwstr>_Toc215906321</vt:lpwstr>
      </vt:variant>
      <vt:variant>
        <vt:i4>1769524</vt:i4>
      </vt:variant>
      <vt:variant>
        <vt:i4>20</vt:i4>
      </vt:variant>
      <vt:variant>
        <vt:i4>0</vt:i4>
      </vt:variant>
      <vt:variant>
        <vt:i4>5</vt:i4>
      </vt:variant>
      <vt:variant>
        <vt:lpwstr/>
      </vt:variant>
      <vt:variant>
        <vt:lpwstr>_Toc215906320</vt:lpwstr>
      </vt:variant>
      <vt:variant>
        <vt:i4>1572916</vt:i4>
      </vt:variant>
      <vt:variant>
        <vt:i4>14</vt:i4>
      </vt:variant>
      <vt:variant>
        <vt:i4>0</vt:i4>
      </vt:variant>
      <vt:variant>
        <vt:i4>5</vt:i4>
      </vt:variant>
      <vt:variant>
        <vt:lpwstr/>
      </vt:variant>
      <vt:variant>
        <vt:lpwstr>_Toc215906319</vt:lpwstr>
      </vt:variant>
      <vt:variant>
        <vt:i4>1572916</vt:i4>
      </vt:variant>
      <vt:variant>
        <vt:i4>8</vt:i4>
      </vt:variant>
      <vt:variant>
        <vt:i4>0</vt:i4>
      </vt:variant>
      <vt:variant>
        <vt:i4>5</vt:i4>
      </vt:variant>
      <vt:variant>
        <vt:lpwstr/>
      </vt:variant>
      <vt:variant>
        <vt:lpwstr>_Toc215906318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Aged Care Financing Authority: Annual Report on the Funding and Financing of the Aged Care Industry – 2019</dc:title>
  <dc:subject/>
  <dc:creator>Aged Care Financing Authority</dc:creator>
  <cp:keywords/>
  <dc:description/>
  <cp:lastModifiedBy>Sarah Murray</cp:lastModifiedBy>
  <cp:revision>2</cp:revision>
  <cp:lastPrinted>2020-02-24T01:38:00Z</cp:lastPrinted>
  <dcterms:created xsi:type="dcterms:W3CDTF">2020-05-06T23:53:00Z</dcterms:created>
  <dcterms:modified xsi:type="dcterms:W3CDTF">2020-05-06T23:53:00Z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ies>
</file>